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6F2B" w:rsidRDefault="00102096">
      <w:bookmarkStart w:id="0" w:name="_GoBack"/>
      <w:bookmarkEnd w:id="0"/>
      <w:r>
        <w:rPr>
          <w:b/>
          <w:sz w:val="28"/>
        </w:rPr>
        <w:t xml:space="preserve">[MS-OI29500]: </w:t>
      </w:r>
    </w:p>
    <w:p w:rsidR="00066F2B" w:rsidRDefault="00102096">
      <w:r>
        <w:rPr>
          <w:b/>
          <w:sz w:val="28"/>
        </w:rPr>
        <w:t>Office Implementation Information for ISO/IEC 29500 Standards Support</w:t>
      </w:r>
    </w:p>
    <w:p w:rsidR="00066F2B" w:rsidRDefault="00066F2B">
      <w:pPr>
        <w:pStyle w:val="CoverHR"/>
      </w:pPr>
    </w:p>
    <w:p w:rsidR="00B346DF" w:rsidRPr="00893F99" w:rsidRDefault="00102096" w:rsidP="00B346DF">
      <w:pPr>
        <w:pStyle w:val="MSDNH2"/>
        <w:spacing w:line="288" w:lineRule="auto"/>
        <w:textAlignment w:val="top"/>
      </w:pPr>
      <w:r>
        <w:t>Intellectual Property Rights Notice for Open Specifications Documentation</w:t>
      </w:r>
    </w:p>
    <w:p w:rsidR="00B346DF" w:rsidRDefault="00102096" w:rsidP="00B346DF">
      <w:pPr>
        <w:pStyle w:val="ListParagraph"/>
        <w:numPr>
          <w:ilvl w:val="0"/>
          <w:numId w:val="243"/>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102096" w:rsidP="00B346DF">
      <w:pPr>
        <w:pStyle w:val="ListParagraph"/>
        <w:numPr>
          <w:ilvl w:val="0"/>
          <w:numId w:val="243"/>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102096" w:rsidP="00B346DF">
      <w:pPr>
        <w:pStyle w:val="ListParagraph"/>
        <w:numPr>
          <w:ilvl w:val="0"/>
          <w:numId w:val="243"/>
        </w:numPr>
        <w:spacing w:before="0" w:after="120"/>
        <w:contextualSpacing/>
        <w:textAlignment w:val="top"/>
      </w:pPr>
      <w:r>
        <w:rPr>
          <w:b/>
        </w:rPr>
        <w:t>No Trade Secrets</w:t>
      </w:r>
      <w:r>
        <w:t>. Microsoft</w:t>
      </w:r>
      <w:r>
        <w:t xml:space="preserve"> does not claim any trade secret rights in this documentation. </w:t>
      </w:r>
    </w:p>
    <w:p w:rsidR="00B346DF" w:rsidRDefault="00102096" w:rsidP="00B346DF">
      <w:pPr>
        <w:pStyle w:val="ListParagraph"/>
        <w:numPr>
          <w:ilvl w:val="0"/>
          <w:numId w:val="243"/>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102096" w:rsidP="00B346DF">
      <w:pPr>
        <w:pStyle w:val="ListParagraph"/>
        <w:numPr>
          <w:ilvl w:val="0"/>
          <w:numId w:val="243"/>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102096" w:rsidP="00B346DF">
      <w:pPr>
        <w:pStyle w:val="ListParagraph"/>
        <w:numPr>
          <w:ilvl w:val="0"/>
          <w:numId w:val="243"/>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102096" w:rsidP="00B346DF">
      <w:pPr>
        <w:pStyle w:val="ListParagraph"/>
        <w:numPr>
          <w:ilvl w:val="0"/>
          <w:numId w:val="243"/>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102096"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102096"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066F2B" w:rsidRDefault="00102096"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066F2B" w:rsidRDefault="00102096">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tcPr>
          <w:p w:rsidR="00066F2B" w:rsidRDefault="00102096">
            <w:pPr>
              <w:pStyle w:val="TableHeaderText"/>
            </w:pPr>
            <w:r>
              <w:t>Date</w:t>
            </w:r>
          </w:p>
        </w:tc>
        <w:tc>
          <w:tcPr>
            <w:tcW w:w="0" w:type="auto"/>
          </w:tcPr>
          <w:p w:rsidR="00066F2B" w:rsidRDefault="00102096">
            <w:pPr>
              <w:pStyle w:val="TableHeaderText"/>
            </w:pPr>
            <w:r>
              <w:t>Revision History</w:t>
            </w:r>
          </w:p>
        </w:tc>
        <w:tc>
          <w:tcPr>
            <w:tcW w:w="0" w:type="auto"/>
          </w:tcPr>
          <w:p w:rsidR="00066F2B" w:rsidRDefault="00102096">
            <w:pPr>
              <w:pStyle w:val="TableHeaderText"/>
            </w:pPr>
            <w:r>
              <w:t>Revision Class</w:t>
            </w:r>
          </w:p>
        </w:tc>
        <w:tc>
          <w:tcPr>
            <w:tcW w:w="0" w:type="auto"/>
          </w:tcPr>
          <w:p w:rsidR="00066F2B" w:rsidRDefault="00102096">
            <w:pPr>
              <w:pStyle w:val="TableHeaderText"/>
            </w:pPr>
            <w:r>
              <w:t>Comments</w:t>
            </w:r>
          </w:p>
        </w:tc>
      </w:tr>
      <w:tr w:rsidR="00066F2B" w:rsidTr="00066F2B">
        <w:tc>
          <w:tcPr>
            <w:tcW w:w="0" w:type="auto"/>
            <w:vAlign w:val="center"/>
          </w:tcPr>
          <w:p w:rsidR="00066F2B" w:rsidRDefault="00102096">
            <w:pPr>
              <w:pStyle w:val="TableBodyText"/>
            </w:pPr>
            <w:r>
              <w:t>12/15/2009</w:t>
            </w:r>
          </w:p>
        </w:tc>
        <w:tc>
          <w:tcPr>
            <w:tcW w:w="0" w:type="auto"/>
            <w:vAlign w:val="center"/>
          </w:tcPr>
          <w:p w:rsidR="00066F2B" w:rsidRDefault="00102096">
            <w:pPr>
              <w:pStyle w:val="TableBodyText"/>
            </w:pPr>
            <w:r>
              <w:t>1.0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Initial Availability</w:t>
            </w:r>
          </w:p>
        </w:tc>
      </w:tr>
      <w:tr w:rsidR="00066F2B" w:rsidTr="00066F2B">
        <w:tc>
          <w:tcPr>
            <w:tcW w:w="0" w:type="auto"/>
            <w:vAlign w:val="center"/>
          </w:tcPr>
          <w:p w:rsidR="00066F2B" w:rsidRDefault="00102096">
            <w:pPr>
              <w:pStyle w:val="TableBodyText"/>
            </w:pPr>
            <w:r>
              <w:t>2/19/2010</w:t>
            </w:r>
          </w:p>
        </w:tc>
        <w:tc>
          <w:tcPr>
            <w:tcW w:w="0" w:type="auto"/>
            <w:vAlign w:val="center"/>
          </w:tcPr>
          <w:p w:rsidR="00066F2B" w:rsidRDefault="00102096">
            <w:pPr>
              <w:pStyle w:val="TableBodyText"/>
            </w:pPr>
            <w:r>
              <w:t>1.01</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Updated and revised the technical content</w:t>
            </w:r>
          </w:p>
        </w:tc>
      </w:tr>
      <w:tr w:rsidR="00066F2B" w:rsidTr="00066F2B">
        <w:tc>
          <w:tcPr>
            <w:tcW w:w="0" w:type="auto"/>
            <w:vAlign w:val="center"/>
          </w:tcPr>
          <w:p w:rsidR="00066F2B" w:rsidRDefault="00102096">
            <w:pPr>
              <w:pStyle w:val="TableBodyText"/>
            </w:pPr>
            <w:r>
              <w:t>3/31/2010</w:t>
            </w:r>
          </w:p>
        </w:tc>
        <w:tc>
          <w:tcPr>
            <w:tcW w:w="0" w:type="auto"/>
            <w:vAlign w:val="center"/>
          </w:tcPr>
          <w:p w:rsidR="00066F2B" w:rsidRDefault="00102096">
            <w:pPr>
              <w:pStyle w:val="TableBodyText"/>
            </w:pPr>
            <w:r>
              <w:t>1.02</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Revised for template compliance</w:t>
            </w:r>
          </w:p>
        </w:tc>
      </w:tr>
      <w:tr w:rsidR="00066F2B" w:rsidTr="00066F2B">
        <w:tc>
          <w:tcPr>
            <w:tcW w:w="0" w:type="auto"/>
            <w:vAlign w:val="center"/>
          </w:tcPr>
          <w:p w:rsidR="00066F2B" w:rsidRDefault="00102096">
            <w:pPr>
              <w:pStyle w:val="TableBodyText"/>
            </w:pPr>
            <w:r>
              <w:t>4/30/2010</w:t>
            </w:r>
          </w:p>
        </w:tc>
        <w:tc>
          <w:tcPr>
            <w:tcW w:w="0" w:type="auto"/>
            <w:vAlign w:val="center"/>
          </w:tcPr>
          <w:p w:rsidR="00066F2B" w:rsidRDefault="00102096">
            <w:pPr>
              <w:pStyle w:val="TableBodyText"/>
            </w:pPr>
            <w:r>
              <w:t>1.03</w:t>
            </w:r>
          </w:p>
        </w:tc>
        <w:tc>
          <w:tcPr>
            <w:tcW w:w="0" w:type="auto"/>
            <w:vAlign w:val="center"/>
          </w:tcPr>
          <w:p w:rsidR="00066F2B" w:rsidRDefault="00102096">
            <w:pPr>
              <w:pStyle w:val="TableBodyText"/>
            </w:pPr>
            <w:r>
              <w:t>Editorial</w:t>
            </w:r>
          </w:p>
        </w:tc>
        <w:tc>
          <w:tcPr>
            <w:tcW w:w="0" w:type="auto"/>
            <w:vAlign w:val="center"/>
          </w:tcPr>
          <w:p w:rsidR="00066F2B" w:rsidRDefault="00102096">
            <w:pPr>
              <w:pStyle w:val="TableBodyText"/>
            </w:pPr>
            <w:r>
              <w:t>Revised and edited the technical content</w:t>
            </w:r>
          </w:p>
        </w:tc>
      </w:tr>
      <w:tr w:rsidR="00066F2B" w:rsidTr="00066F2B">
        <w:tc>
          <w:tcPr>
            <w:tcW w:w="0" w:type="auto"/>
            <w:vAlign w:val="center"/>
          </w:tcPr>
          <w:p w:rsidR="00066F2B" w:rsidRDefault="00102096">
            <w:pPr>
              <w:pStyle w:val="TableBodyText"/>
            </w:pPr>
            <w:r>
              <w:t>6/7/2010</w:t>
            </w:r>
          </w:p>
        </w:tc>
        <w:tc>
          <w:tcPr>
            <w:tcW w:w="0" w:type="auto"/>
            <w:vAlign w:val="center"/>
          </w:tcPr>
          <w:p w:rsidR="00066F2B" w:rsidRDefault="00102096">
            <w:pPr>
              <w:pStyle w:val="TableBodyText"/>
            </w:pPr>
            <w:r>
              <w:t>1.04</w:t>
            </w:r>
          </w:p>
        </w:tc>
        <w:tc>
          <w:tcPr>
            <w:tcW w:w="0" w:type="auto"/>
            <w:vAlign w:val="center"/>
          </w:tcPr>
          <w:p w:rsidR="00066F2B" w:rsidRDefault="00102096">
            <w:pPr>
              <w:pStyle w:val="TableBodyText"/>
            </w:pPr>
            <w:r>
              <w:t>Editorial</w:t>
            </w:r>
          </w:p>
        </w:tc>
        <w:tc>
          <w:tcPr>
            <w:tcW w:w="0" w:type="auto"/>
            <w:vAlign w:val="center"/>
          </w:tcPr>
          <w:p w:rsidR="00066F2B" w:rsidRDefault="00102096">
            <w:pPr>
              <w:pStyle w:val="TableBodyText"/>
            </w:pPr>
            <w:r>
              <w:t>Revised and edited the technical content</w:t>
            </w:r>
          </w:p>
        </w:tc>
      </w:tr>
      <w:tr w:rsidR="00066F2B" w:rsidTr="00066F2B">
        <w:tc>
          <w:tcPr>
            <w:tcW w:w="0" w:type="auto"/>
            <w:vAlign w:val="center"/>
          </w:tcPr>
          <w:p w:rsidR="00066F2B" w:rsidRDefault="00102096">
            <w:pPr>
              <w:pStyle w:val="TableBodyText"/>
            </w:pPr>
            <w:r>
              <w:t>6/29/2010</w:t>
            </w:r>
          </w:p>
        </w:tc>
        <w:tc>
          <w:tcPr>
            <w:tcW w:w="0" w:type="auto"/>
            <w:vAlign w:val="center"/>
          </w:tcPr>
          <w:p w:rsidR="00066F2B" w:rsidRDefault="00102096">
            <w:pPr>
              <w:pStyle w:val="TableBodyText"/>
            </w:pPr>
            <w:r>
              <w:t>1.05</w:t>
            </w:r>
          </w:p>
        </w:tc>
        <w:tc>
          <w:tcPr>
            <w:tcW w:w="0" w:type="auto"/>
            <w:vAlign w:val="center"/>
          </w:tcPr>
          <w:p w:rsidR="00066F2B" w:rsidRDefault="00102096">
            <w:pPr>
              <w:pStyle w:val="TableBodyText"/>
            </w:pPr>
            <w:r>
              <w:t>Editorial</w:t>
            </w:r>
          </w:p>
        </w:tc>
        <w:tc>
          <w:tcPr>
            <w:tcW w:w="0" w:type="auto"/>
            <w:vAlign w:val="center"/>
          </w:tcPr>
          <w:p w:rsidR="00066F2B" w:rsidRDefault="00102096">
            <w:pPr>
              <w:pStyle w:val="TableBodyText"/>
            </w:pPr>
            <w:r>
              <w:t>Changed language and formatting in the technical content.</w:t>
            </w:r>
          </w:p>
        </w:tc>
      </w:tr>
      <w:tr w:rsidR="00066F2B" w:rsidTr="00066F2B">
        <w:tc>
          <w:tcPr>
            <w:tcW w:w="0" w:type="auto"/>
            <w:vAlign w:val="center"/>
          </w:tcPr>
          <w:p w:rsidR="00066F2B" w:rsidRDefault="00102096">
            <w:pPr>
              <w:pStyle w:val="TableBodyText"/>
            </w:pPr>
            <w:r>
              <w:t>7/23/2</w:t>
            </w:r>
            <w:r>
              <w:t>010</w:t>
            </w:r>
          </w:p>
        </w:tc>
        <w:tc>
          <w:tcPr>
            <w:tcW w:w="0" w:type="auto"/>
            <w:vAlign w:val="center"/>
          </w:tcPr>
          <w:p w:rsidR="00066F2B" w:rsidRDefault="00102096">
            <w:pPr>
              <w:pStyle w:val="TableBodyText"/>
            </w:pPr>
            <w:r>
              <w:t>1.05</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9/27/2010</w:t>
            </w:r>
          </w:p>
        </w:tc>
        <w:tc>
          <w:tcPr>
            <w:tcW w:w="0" w:type="auto"/>
            <w:vAlign w:val="center"/>
          </w:tcPr>
          <w:p w:rsidR="00066F2B" w:rsidRDefault="00102096">
            <w:pPr>
              <w:pStyle w:val="TableBodyText"/>
            </w:pPr>
            <w:r>
              <w:t>1.05</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11/15/2010</w:t>
            </w:r>
          </w:p>
        </w:tc>
        <w:tc>
          <w:tcPr>
            <w:tcW w:w="0" w:type="auto"/>
            <w:vAlign w:val="center"/>
          </w:tcPr>
          <w:p w:rsidR="00066F2B" w:rsidRDefault="00102096">
            <w:pPr>
              <w:pStyle w:val="TableBodyText"/>
            </w:pPr>
            <w:r>
              <w:t>1.06</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12/17/2010</w:t>
            </w:r>
          </w:p>
        </w:tc>
        <w:tc>
          <w:tcPr>
            <w:tcW w:w="0" w:type="auto"/>
            <w:vAlign w:val="center"/>
          </w:tcPr>
          <w:p w:rsidR="00066F2B" w:rsidRDefault="00102096">
            <w:pPr>
              <w:pStyle w:val="TableBodyText"/>
            </w:pPr>
            <w:r>
              <w:t>1.06</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3/18/2011</w:t>
            </w:r>
          </w:p>
        </w:tc>
        <w:tc>
          <w:tcPr>
            <w:tcW w:w="0" w:type="auto"/>
            <w:vAlign w:val="center"/>
          </w:tcPr>
          <w:p w:rsidR="00066F2B" w:rsidRDefault="00102096">
            <w:pPr>
              <w:pStyle w:val="TableBodyText"/>
            </w:pPr>
            <w:r>
              <w:t>1.06</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6/10/2011</w:t>
            </w:r>
          </w:p>
        </w:tc>
        <w:tc>
          <w:tcPr>
            <w:tcW w:w="0" w:type="auto"/>
            <w:vAlign w:val="center"/>
          </w:tcPr>
          <w:p w:rsidR="00066F2B" w:rsidRDefault="00102096">
            <w:pPr>
              <w:pStyle w:val="TableBodyText"/>
            </w:pPr>
            <w:r>
              <w:t>1.06</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1/20/2012</w:t>
            </w:r>
          </w:p>
        </w:tc>
        <w:tc>
          <w:tcPr>
            <w:tcW w:w="0" w:type="auto"/>
            <w:vAlign w:val="center"/>
          </w:tcPr>
          <w:p w:rsidR="00066F2B" w:rsidRDefault="00102096">
            <w:pPr>
              <w:pStyle w:val="TableBodyText"/>
            </w:pPr>
            <w:r>
              <w:t>2.0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4/11/2012</w:t>
            </w:r>
          </w:p>
        </w:tc>
        <w:tc>
          <w:tcPr>
            <w:tcW w:w="0" w:type="auto"/>
            <w:vAlign w:val="center"/>
          </w:tcPr>
          <w:p w:rsidR="00066F2B" w:rsidRDefault="00102096">
            <w:pPr>
              <w:pStyle w:val="TableBodyText"/>
            </w:pPr>
            <w:r>
              <w:t>2.0</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7/16/2012</w:t>
            </w:r>
          </w:p>
        </w:tc>
        <w:tc>
          <w:tcPr>
            <w:tcW w:w="0" w:type="auto"/>
            <w:vAlign w:val="center"/>
          </w:tcPr>
          <w:p w:rsidR="00066F2B" w:rsidRDefault="00102096">
            <w:pPr>
              <w:pStyle w:val="TableBodyText"/>
            </w:pPr>
            <w:r>
              <w:t>2.0</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10/8/2012</w:t>
            </w:r>
          </w:p>
        </w:tc>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2/11/2013</w:t>
            </w:r>
          </w:p>
        </w:tc>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7/30/2013</w:t>
            </w:r>
          </w:p>
        </w:tc>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11/18/2013</w:t>
            </w:r>
          </w:p>
        </w:tc>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2/10/2014</w:t>
            </w:r>
          </w:p>
        </w:tc>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w:t>
            </w:r>
            <w:r>
              <w:t>rmatting of the technical content.</w:t>
            </w:r>
          </w:p>
        </w:tc>
      </w:tr>
      <w:tr w:rsidR="00066F2B" w:rsidTr="00066F2B">
        <w:tc>
          <w:tcPr>
            <w:tcW w:w="0" w:type="auto"/>
            <w:vAlign w:val="center"/>
          </w:tcPr>
          <w:p w:rsidR="00066F2B" w:rsidRDefault="00102096">
            <w:pPr>
              <w:pStyle w:val="TableBodyText"/>
            </w:pPr>
            <w:r>
              <w:t>4/30/2014</w:t>
            </w:r>
          </w:p>
        </w:tc>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7/31/2014</w:t>
            </w:r>
          </w:p>
        </w:tc>
        <w:tc>
          <w:tcPr>
            <w:tcW w:w="0" w:type="auto"/>
            <w:vAlign w:val="center"/>
          </w:tcPr>
          <w:p w:rsidR="00066F2B" w:rsidRDefault="00102096">
            <w:pPr>
              <w:pStyle w:val="TableBodyText"/>
            </w:pPr>
            <w:r>
              <w:t>2.2</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10/30/2014</w:t>
            </w:r>
          </w:p>
        </w:tc>
        <w:tc>
          <w:tcPr>
            <w:tcW w:w="0" w:type="auto"/>
            <w:vAlign w:val="center"/>
          </w:tcPr>
          <w:p w:rsidR="00066F2B" w:rsidRDefault="00102096">
            <w:pPr>
              <w:pStyle w:val="TableBodyText"/>
            </w:pPr>
            <w:r>
              <w:t>2.2</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1/13/2015</w:t>
            </w:r>
          </w:p>
        </w:tc>
        <w:tc>
          <w:tcPr>
            <w:tcW w:w="0" w:type="auto"/>
            <w:vAlign w:val="center"/>
          </w:tcPr>
          <w:p w:rsidR="00066F2B" w:rsidRDefault="00102096">
            <w:pPr>
              <w:pStyle w:val="TableBodyText"/>
            </w:pPr>
            <w:r>
              <w:t>3.0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lastRenderedPageBreak/>
              <w:t>9/4/2015</w:t>
            </w:r>
          </w:p>
        </w:tc>
        <w:tc>
          <w:tcPr>
            <w:tcW w:w="0" w:type="auto"/>
            <w:vAlign w:val="center"/>
          </w:tcPr>
          <w:p w:rsidR="00066F2B" w:rsidRDefault="00102096">
            <w:pPr>
              <w:pStyle w:val="TableBodyText"/>
            </w:pPr>
            <w:r>
              <w:t>4.0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9/25/2015</w:t>
            </w:r>
          </w:p>
        </w:tc>
        <w:tc>
          <w:tcPr>
            <w:tcW w:w="0" w:type="auto"/>
            <w:vAlign w:val="center"/>
          </w:tcPr>
          <w:p w:rsidR="00066F2B" w:rsidRDefault="00102096">
            <w:pPr>
              <w:pStyle w:val="TableBodyText"/>
            </w:pPr>
            <w:r>
              <w:t>5.0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w:t>
            </w:r>
            <w:r>
              <w:t>echnical content.</w:t>
            </w:r>
          </w:p>
        </w:tc>
      </w:tr>
      <w:tr w:rsidR="00066F2B" w:rsidTr="00066F2B">
        <w:tc>
          <w:tcPr>
            <w:tcW w:w="0" w:type="auto"/>
            <w:vAlign w:val="center"/>
          </w:tcPr>
          <w:p w:rsidR="00066F2B" w:rsidRDefault="00102096">
            <w:pPr>
              <w:pStyle w:val="TableBodyText"/>
            </w:pPr>
            <w:r>
              <w:t>7/15/2016</w:t>
            </w:r>
          </w:p>
        </w:tc>
        <w:tc>
          <w:tcPr>
            <w:tcW w:w="0" w:type="auto"/>
            <w:vAlign w:val="center"/>
          </w:tcPr>
          <w:p w:rsidR="00066F2B" w:rsidRDefault="00102096">
            <w:pPr>
              <w:pStyle w:val="TableBodyText"/>
            </w:pPr>
            <w:r>
              <w:t>5.0</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9/26/2016</w:t>
            </w:r>
          </w:p>
        </w:tc>
        <w:tc>
          <w:tcPr>
            <w:tcW w:w="0" w:type="auto"/>
            <w:vAlign w:val="center"/>
          </w:tcPr>
          <w:p w:rsidR="00066F2B" w:rsidRDefault="00102096">
            <w:pPr>
              <w:pStyle w:val="TableBodyText"/>
            </w:pPr>
            <w:r>
              <w:t>6.0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10/17/2016</w:t>
            </w:r>
          </w:p>
        </w:tc>
        <w:tc>
          <w:tcPr>
            <w:tcW w:w="0" w:type="auto"/>
            <w:vAlign w:val="center"/>
          </w:tcPr>
          <w:p w:rsidR="00066F2B" w:rsidRDefault="00102096">
            <w:pPr>
              <w:pStyle w:val="TableBodyText"/>
            </w:pPr>
            <w:r>
              <w:t>6.0</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12/15/2016</w:t>
            </w:r>
          </w:p>
        </w:tc>
        <w:tc>
          <w:tcPr>
            <w:tcW w:w="0" w:type="auto"/>
            <w:vAlign w:val="center"/>
          </w:tcPr>
          <w:p w:rsidR="00066F2B" w:rsidRDefault="00102096">
            <w:pPr>
              <w:pStyle w:val="TableBodyText"/>
            </w:pPr>
            <w:r>
              <w:t>7.0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3/28/2017</w:t>
            </w:r>
          </w:p>
        </w:tc>
        <w:tc>
          <w:tcPr>
            <w:tcW w:w="0" w:type="auto"/>
            <w:vAlign w:val="center"/>
          </w:tcPr>
          <w:p w:rsidR="00066F2B" w:rsidRDefault="00102096">
            <w:pPr>
              <w:pStyle w:val="TableBodyText"/>
            </w:pPr>
            <w:r>
              <w:t>8.0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6/20/2017</w:t>
            </w:r>
          </w:p>
        </w:tc>
        <w:tc>
          <w:tcPr>
            <w:tcW w:w="0" w:type="auto"/>
            <w:vAlign w:val="center"/>
          </w:tcPr>
          <w:p w:rsidR="00066F2B" w:rsidRDefault="00102096">
            <w:pPr>
              <w:pStyle w:val="TableBodyText"/>
            </w:pPr>
            <w:r>
              <w:t>8.1</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8/1/2017</w:t>
            </w:r>
          </w:p>
        </w:tc>
        <w:tc>
          <w:tcPr>
            <w:tcW w:w="0" w:type="auto"/>
            <w:vAlign w:val="center"/>
          </w:tcPr>
          <w:p w:rsidR="00066F2B" w:rsidRDefault="00102096">
            <w:pPr>
              <w:pStyle w:val="TableBodyText"/>
            </w:pPr>
            <w:r>
              <w:t>9.0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9/19/2017</w:t>
            </w:r>
          </w:p>
        </w:tc>
        <w:tc>
          <w:tcPr>
            <w:tcW w:w="0" w:type="auto"/>
            <w:vAlign w:val="center"/>
          </w:tcPr>
          <w:p w:rsidR="00066F2B" w:rsidRDefault="00102096">
            <w:pPr>
              <w:pStyle w:val="TableBodyText"/>
            </w:pPr>
            <w:r>
              <w:t>10.0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11/30/2017</w:t>
            </w:r>
          </w:p>
        </w:tc>
        <w:tc>
          <w:tcPr>
            <w:tcW w:w="0" w:type="auto"/>
            <w:vAlign w:val="center"/>
          </w:tcPr>
          <w:p w:rsidR="00066F2B" w:rsidRDefault="00102096">
            <w:pPr>
              <w:pStyle w:val="TableBodyText"/>
            </w:pPr>
            <w:r>
              <w:t>11.0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4/27/2018</w:t>
            </w:r>
          </w:p>
        </w:tc>
        <w:tc>
          <w:tcPr>
            <w:tcW w:w="0" w:type="auto"/>
            <w:vAlign w:val="center"/>
          </w:tcPr>
          <w:p w:rsidR="00066F2B" w:rsidRDefault="00102096">
            <w:pPr>
              <w:pStyle w:val="TableBodyText"/>
            </w:pPr>
            <w:r>
              <w:t>12.0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8/28/2018</w:t>
            </w:r>
          </w:p>
        </w:tc>
        <w:tc>
          <w:tcPr>
            <w:tcW w:w="0" w:type="auto"/>
            <w:vAlign w:val="center"/>
          </w:tcPr>
          <w:p w:rsidR="00066F2B" w:rsidRDefault="00102096">
            <w:pPr>
              <w:pStyle w:val="TableBodyText"/>
            </w:pPr>
            <w:r>
              <w:t>13.0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12/11/2018</w:t>
            </w:r>
          </w:p>
        </w:tc>
        <w:tc>
          <w:tcPr>
            <w:tcW w:w="0" w:type="auto"/>
            <w:vAlign w:val="center"/>
          </w:tcPr>
          <w:p w:rsidR="00066F2B" w:rsidRDefault="00102096">
            <w:pPr>
              <w:pStyle w:val="TableBodyText"/>
            </w:pPr>
            <w:r>
              <w:t>14.0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3/19/2019</w:t>
            </w:r>
          </w:p>
        </w:tc>
        <w:tc>
          <w:tcPr>
            <w:tcW w:w="0" w:type="auto"/>
            <w:vAlign w:val="center"/>
          </w:tcPr>
          <w:p w:rsidR="00066F2B" w:rsidRDefault="00102096">
            <w:pPr>
              <w:pStyle w:val="TableBodyText"/>
            </w:pPr>
            <w:r>
              <w:t>14.1</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6/24/2019</w:t>
            </w:r>
          </w:p>
        </w:tc>
        <w:tc>
          <w:tcPr>
            <w:tcW w:w="0" w:type="auto"/>
            <w:vAlign w:val="center"/>
          </w:tcPr>
          <w:p w:rsidR="00066F2B" w:rsidRDefault="00102096">
            <w:pPr>
              <w:pStyle w:val="TableBodyText"/>
            </w:pPr>
            <w:r>
              <w:t>15.0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9/24/2019</w:t>
            </w:r>
          </w:p>
        </w:tc>
        <w:tc>
          <w:tcPr>
            <w:tcW w:w="0" w:type="auto"/>
            <w:vAlign w:val="center"/>
          </w:tcPr>
          <w:p w:rsidR="00066F2B" w:rsidRDefault="00102096">
            <w:pPr>
              <w:pStyle w:val="TableBodyText"/>
            </w:pPr>
            <w:r>
              <w:t>16.0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11/19/2019</w:t>
            </w:r>
          </w:p>
        </w:tc>
        <w:tc>
          <w:tcPr>
            <w:tcW w:w="0" w:type="auto"/>
            <w:vAlign w:val="center"/>
          </w:tcPr>
          <w:p w:rsidR="00066F2B" w:rsidRDefault="00102096">
            <w:pPr>
              <w:pStyle w:val="TableBodyText"/>
            </w:pPr>
            <w:r>
              <w:t>16.0</w:t>
            </w:r>
          </w:p>
        </w:tc>
        <w:tc>
          <w:tcPr>
            <w:tcW w:w="0" w:type="auto"/>
            <w:vAlign w:val="center"/>
          </w:tcPr>
          <w:p w:rsidR="00066F2B" w:rsidRDefault="00102096">
            <w:pPr>
              <w:pStyle w:val="TableBodyText"/>
            </w:pPr>
            <w:r>
              <w:t>None</w:t>
            </w:r>
          </w:p>
        </w:tc>
        <w:tc>
          <w:tcPr>
            <w:tcW w:w="0" w:type="auto"/>
            <w:vAlign w:val="center"/>
          </w:tcPr>
          <w:p w:rsidR="00066F2B" w:rsidRDefault="00102096">
            <w:pPr>
              <w:pStyle w:val="TableBodyText"/>
            </w:pPr>
            <w:r>
              <w:t>No changes to the meaning, language, or formatting of the technical content.</w:t>
            </w:r>
          </w:p>
        </w:tc>
      </w:tr>
      <w:tr w:rsidR="00066F2B" w:rsidTr="00066F2B">
        <w:tc>
          <w:tcPr>
            <w:tcW w:w="0" w:type="auto"/>
            <w:vAlign w:val="center"/>
          </w:tcPr>
          <w:p w:rsidR="00066F2B" w:rsidRDefault="00102096">
            <w:pPr>
              <w:pStyle w:val="TableBodyText"/>
            </w:pPr>
            <w:r>
              <w:t>2/19/2020</w:t>
            </w:r>
          </w:p>
        </w:tc>
        <w:tc>
          <w:tcPr>
            <w:tcW w:w="0" w:type="auto"/>
            <w:vAlign w:val="center"/>
          </w:tcPr>
          <w:p w:rsidR="00066F2B" w:rsidRDefault="00102096">
            <w:pPr>
              <w:pStyle w:val="TableBodyText"/>
            </w:pPr>
            <w:r>
              <w:t>16.1</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11/17/2020</w:t>
            </w:r>
          </w:p>
        </w:tc>
        <w:tc>
          <w:tcPr>
            <w:tcW w:w="0" w:type="auto"/>
            <w:vAlign w:val="center"/>
          </w:tcPr>
          <w:p w:rsidR="00066F2B" w:rsidRDefault="00102096">
            <w:pPr>
              <w:pStyle w:val="TableBodyText"/>
            </w:pPr>
            <w:r>
              <w:t>17.0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4/22/2021</w:t>
            </w:r>
          </w:p>
        </w:tc>
        <w:tc>
          <w:tcPr>
            <w:tcW w:w="0" w:type="auto"/>
            <w:vAlign w:val="center"/>
          </w:tcPr>
          <w:p w:rsidR="00066F2B" w:rsidRDefault="00102096">
            <w:pPr>
              <w:pStyle w:val="TableBodyText"/>
            </w:pPr>
            <w:r>
              <w:t>18.0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w:t>
            </w:r>
            <w:r>
              <w:t>ed the technical content.</w:t>
            </w:r>
          </w:p>
        </w:tc>
      </w:tr>
      <w:tr w:rsidR="00066F2B" w:rsidTr="00066F2B">
        <w:tc>
          <w:tcPr>
            <w:tcW w:w="0" w:type="auto"/>
            <w:vAlign w:val="center"/>
          </w:tcPr>
          <w:p w:rsidR="00066F2B" w:rsidRDefault="00102096">
            <w:pPr>
              <w:pStyle w:val="TableBodyText"/>
            </w:pPr>
            <w:r>
              <w:t>8/17/2021</w:t>
            </w:r>
          </w:p>
        </w:tc>
        <w:tc>
          <w:tcPr>
            <w:tcW w:w="0" w:type="auto"/>
            <w:vAlign w:val="center"/>
          </w:tcPr>
          <w:p w:rsidR="00066F2B" w:rsidRDefault="00102096">
            <w:pPr>
              <w:pStyle w:val="TableBodyText"/>
            </w:pPr>
            <w:r>
              <w:t>19.0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11/16/2021</w:t>
            </w:r>
          </w:p>
        </w:tc>
        <w:tc>
          <w:tcPr>
            <w:tcW w:w="0" w:type="auto"/>
            <w:vAlign w:val="center"/>
          </w:tcPr>
          <w:p w:rsidR="00066F2B" w:rsidRDefault="00102096">
            <w:pPr>
              <w:pStyle w:val="TableBodyText"/>
            </w:pPr>
            <w:r>
              <w:t>19.1</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2/15/2022</w:t>
            </w:r>
          </w:p>
        </w:tc>
        <w:tc>
          <w:tcPr>
            <w:tcW w:w="0" w:type="auto"/>
            <w:vAlign w:val="center"/>
          </w:tcPr>
          <w:p w:rsidR="00066F2B" w:rsidRDefault="00102096">
            <w:pPr>
              <w:pStyle w:val="TableBodyText"/>
            </w:pPr>
            <w:r>
              <w:t>19.2</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r w:rsidR="00066F2B" w:rsidTr="00066F2B">
        <w:tc>
          <w:tcPr>
            <w:tcW w:w="0" w:type="auto"/>
            <w:vAlign w:val="center"/>
          </w:tcPr>
          <w:p w:rsidR="00066F2B" w:rsidRDefault="00102096">
            <w:pPr>
              <w:pStyle w:val="TableBodyText"/>
            </w:pPr>
            <w:r>
              <w:t>8/16/2022</w:t>
            </w:r>
          </w:p>
        </w:tc>
        <w:tc>
          <w:tcPr>
            <w:tcW w:w="0" w:type="auto"/>
            <w:vAlign w:val="center"/>
          </w:tcPr>
          <w:p w:rsidR="00066F2B" w:rsidRDefault="00102096">
            <w:pPr>
              <w:pStyle w:val="TableBodyText"/>
            </w:pPr>
            <w:r>
              <w:t>20.0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11/15/2022</w:t>
            </w:r>
          </w:p>
        </w:tc>
        <w:tc>
          <w:tcPr>
            <w:tcW w:w="0" w:type="auto"/>
            <w:vAlign w:val="center"/>
          </w:tcPr>
          <w:p w:rsidR="00066F2B" w:rsidRDefault="00102096">
            <w:pPr>
              <w:pStyle w:val="TableBodyText"/>
            </w:pPr>
            <w:r>
              <w:t>21.0</w:t>
            </w:r>
          </w:p>
        </w:tc>
        <w:tc>
          <w:tcPr>
            <w:tcW w:w="0" w:type="auto"/>
            <w:vAlign w:val="center"/>
          </w:tcPr>
          <w:p w:rsidR="00066F2B" w:rsidRDefault="00102096">
            <w:pPr>
              <w:pStyle w:val="TableBodyText"/>
            </w:pPr>
            <w:r>
              <w:t>Major</w:t>
            </w:r>
          </w:p>
        </w:tc>
        <w:tc>
          <w:tcPr>
            <w:tcW w:w="0" w:type="auto"/>
            <w:vAlign w:val="center"/>
          </w:tcPr>
          <w:p w:rsidR="00066F2B" w:rsidRDefault="00102096">
            <w:pPr>
              <w:pStyle w:val="TableBodyText"/>
            </w:pPr>
            <w:r>
              <w:t>Significantly changed the technical content.</w:t>
            </w:r>
          </w:p>
        </w:tc>
      </w:tr>
      <w:tr w:rsidR="00066F2B" w:rsidTr="00066F2B">
        <w:tc>
          <w:tcPr>
            <w:tcW w:w="0" w:type="auto"/>
            <w:vAlign w:val="center"/>
          </w:tcPr>
          <w:p w:rsidR="00066F2B" w:rsidRDefault="00102096">
            <w:pPr>
              <w:pStyle w:val="TableBodyText"/>
            </w:pPr>
            <w:r>
              <w:t>3/9/2023</w:t>
            </w:r>
          </w:p>
        </w:tc>
        <w:tc>
          <w:tcPr>
            <w:tcW w:w="0" w:type="auto"/>
            <w:vAlign w:val="center"/>
          </w:tcPr>
          <w:p w:rsidR="00066F2B" w:rsidRDefault="00102096">
            <w:pPr>
              <w:pStyle w:val="TableBodyText"/>
            </w:pPr>
            <w:r>
              <w:t>21.1</w:t>
            </w:r>
          </w:p>
        </w:tc>
        <w:tc>
          <w:tcPr>
            <w:tcW w:w="0" w:type="auto"/>
            <w:vAlign w:val="center"/>
          </w:tcPr>
          <w:p w:rsidR="00066F2B" w:rsidRDefault="00102096">
            <w:pPr>
              <w:pStyle w:val="TableBodyText"/>
            </w:pPr>
            <w:r>
              <w:t>Minor</w:t>
            </w:r>
          </w:p>
        </w:tc>
        <w:tc>
          <w:tcPr>
            <w:tcW w:w="0" w:type="auto"/>
            <w:vAlign w:val="center"/>
          </w:tcPr>
          <w:p w:rsidR="00066F2B" w:rsidRDefault="00102096">
            <w:pPr>
              <w:pStyle w:val="TableBodyText"/>
            </w:pPr>
            <w:r>
              <w:t>Clarified the meaning of the technical content.</w:t>
            </w:r>
          </w:p>
        </w:tc>
      </w:tr>
    </w:tbl>
    <w:p w:rsidR="00066F2B" w:rsidRDefault="00102096">
      <w:pPr>
        <w:pStyle w:val="TOCHeading"/>
      </w:pPr>
      <w:r>
        <w:lastRenderedPageBreak/>
        <w:t>Table of Contents</w:t>
      </w:r>
    </w:p>
    <w:p w:rsidR="00102096" w:rsidRDefault="00102096">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9234279" w:history="1">
        <w:r w:rsidRPr="005F284D">
          <w:rPr>
            <w:rStyle w:val="Hyperlink"/>
            <w:noProof/>
          </w:rPr>
          <w:t>1</w:t>
        </w:r>
        <w:r>
          <w:rPr>
            <w:rFonts w:asciiTheme="minorHAnsi" w:eastAsiaTheme="minorEastAsia" w:hAnsiTheme="minorHAnsi" w:cstheme="minorBidi"/>
            <w:b w:val="0"/>
            <w:bCs w:val="0"/>
            <w:noProof/>
            <w:sz w:val="22"/>
            <w:szCs w:val="22"/>
          </w:rPr>
          <w:tab/>
        </w:r>
        <w:r w:rsidRPr="005F284D">
          <w:rPr>
            <w:rStyle w:val="Hyperlink"/>
            <w:noProof/>
          </w:rPr>
          <w:t>Introduction</w:t>
        </w:r>
        <w:r>
          <w:rPr>
            <w:noProof/>
            <w:webHidden/>
          </w:rPr>
          <w:tab/>
        </w:r>
        <w:r>
          <w:rPr>
            <w:noProof/>
            <w:webHidden/>
          </w:rPr>
          <w:fldChar w:fldCharType="begin"/>
        </w:r>
        <w:r>
          <w:rPr>
            <w:noProof/>
            <w:webHidden/>
          </w:rPr>
          <w:instrText xml:space="preserve"> PAGEREF _Toc129234279 \h </w:instrText>
        </w:r>
        <w:r>
          <w:rPr>
            <w:noProof/>
            <w:webHidden/>
          </w:rPr>
        </w:r>
        <w:r>
          <w:rPr>
            <w:noProof/>
            <w:webHidden/>
          </w:rPr>
          <w:fldChar w:fldCharType="separate"/>
        </w:r>
        <w:r>
          <w:rPr>
            <w:noProof/>
            <w:webHidden/>
          </w:rPr>
          <w:t>43</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4280" w:history="1">
        <w:r w:rsidRPr="005F284D">
          <w:rPr>
            <w:rStyle w:val="Hyperlink"/>
            <w:noProof/>
          </w:rPr>
          <w:t>1.1</w:t>
        </w:r>
        <w:r>
          <w:rPr>
            <w:rFonts w:asciiTheme="minorHAnsi" w:eastAsiaTheme="minorEastAsia" w:hAnsiTheme="minorHAnsi" w:cstheme="minorBidi"/>
            <w:noProof/>
            <w:sz w:val="22"/>
            <w:szCs w:val="22"/>
          </w:rPr>
          <w:tab/>
        </w:r>
        <w:r w:rsidRPr="005F284D">
          <w:rPr>
            <w:rStyle w:val="Hyperlink"/>
            <w:noProof/>
          </w:rPr>
          <w:t>Glossary</w:t>
        </w:r>
        <w:r>
          <w:rPr>
            <w:noProof/>
            <w:webHidden/>
          </w:rPr>
          <w:tab/>
        </w:r>
        <w:r>
          <w:rPr>
            <w:noProof/>
            <w:webHidden/>
          </w:rPr>
          <w:fldChar w:fldCharType="begin"/>
        </w:r>
        <w:r>
          <w:rPr>
            <w:noProof/>
            <w:webHidden/>
          </w:rPr>
          <w:instrText xml:space="preserve"> PAGEREF _Toc129234280 \h </w:instrText>
        </w:r>
        <w:r>
          <w:rPr>
            <w:noProof/>
            <w:webHidden/>
          </w:rPr>
        </w:r>
        <w:r>
          <w:rPr>
            <w:noProof/>
            <w:webHidden/>
          </w:rPr>
          <w:fldChar w:fldCharType="separate"/>
        </w:r>
        <w:r>
          <w:rPr>
            <w:noProof/>
            <w:webHidden/>
          </w:rPr>
          <w:t>43</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4281" w:history="1">
        <w:r w:rsidRPr="005F284D">
          <w:rPr>
            <w:rStyle w:val="Hyperlink"/>
            <w:noProof/>
          </w:rPr>
          <w:t>1.2</w:t>
        </w:r>
        <w:r>
          <w:rPr>
            <w:rFonts w:asciiTheme="minorHAnsi" w:eastAsiaTheme="minorEastAsia" w:hAnsiTheme="minorHAnsi" w:cstheme="minorBidi"/>
            <w:noProof/>
            <w:sz w:val="22"/>
            <w:szCs w:val="22"/>
          </w:rPr>
          <w:tab/>
        </w:r>
        <w:r w:rsidRPr="005F284D">
          <w:rPr>
            <w:rStyle w:val="Hyperlink"/>
            <w:noProof/>
          </w:rPr>
          <w:t>References</w:t>
        </w:r>
        <w:r>
          <w:rPr>
            <w:noProof/>
            <w:webHidden/>
          </w:rPr>
          <w:tab/>
        </w:r>
        <w:r>
          <w:rPr>
            <w:noProof/>
            <w:webHidden/>
          </w:rPr>
          <w:fldChar w:fldCharType="begin"/>
        </w:r>
        <w:r>
          <w:rPr>
            <w:noProof/>
            <w:webHidden/>
          </w:rPr>
          <w:instrText xml:space="preserve"> PAGEREF _Toc129234281 \h </w:instrText>
        </w:r>
        <w:r>
          <w:rPr>
            <w:noProof/>
            <w:webHidden/>
          </w:rPr>
        </w:r>
        <w:r>
          <w:rPr>
            <w:noProof/>
            <w:webHidden/>
          </w:rPr>
          <w:fldChar w:fldCharType="separate"/>
        </w:r>
        <w:r>
          <w:rPr>
            <w:noProof/>
            <w:webHidden/>
          </w:rPr>
          <w:t>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82" w:history="1">
        <w:r w:rsidRPr="005F284D">
          <w:rPr>
            <w:rStyle w:val="Hyperlink"/>
            <w:noProof/>
          </w:rPr>
          <w:t>1.2.1</w:t>
        </w:r>
        <w:r>
          <w:rPr>
            <w:rFonts w:asciiTheme="minorHAnsi" w:eastAsiaTheme="minorEastAsia" w:hAnsiTheme="minorHAnsi" w:cstheme="minorBidi"/>
            <w:noProof/>
            <w:sz w:val="22"/>
            <w:szCs w:val="22"/>
          </w:rPr>
          <w:tab/>
        </w:r>
        <w:r w:rsidRPr="005F284D">
          <w:rPr>
            <w:rStyle w:val="Hyperlink"/>
            <w:noProof/>
          </w:rPr>
          <w:t>Normative References</w:t>
        </w:r>
        <w:r>
          <w:rPr>
            <w:noProof/>
            <w:webHidden/>
          </w:rPr>
          <w:tab/>
        </w:r>
        <w:r>
          <w:rPr>
            <w:noProof/>
            <w:webHidden/>
          </w:rPr>
          <w:fldChar w:fldCharType="begin"/>
        </w:r>
        <w:r>
          <w:rPr>
            <w:noProof/>
            <w:webHidden/>
          </w:rPr>
          <w:instrText xml:space="preserve"> PAGEREF _Toc129234282 \h </w:instrText>
        </w:r>
        <w:r>
          <w:rPr>
            <w:noProof/>
            <w:webHidden/>
          </w:rPr>
        </w:r>
        <w:r>
          <w:rPr>
            <w:noProof/>
            <w:webHidden/>
          </w:rPr>
          <w:fldChar w:fldCharType="separate"/>
        </w:r>
        <w:r>
          <w:rPr>
            <w:noProof/>
            <w:webHidden/>
          </w:rPr>
          <w:t>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83" w:history="1">
        <w:r w:rsidRPr="005F284D">
          <w:rPr>
            <w:rStyle w:val="Hyperlink"/>
            <w:noProof/>
          </w:rPr>
          <w:t>1.2.2</w:t>
        </w:r>
        <w:r>
          <w:rPr>
            <w:rFonts w:asciiTheme="minorHAnsi" w:eastAsiaTheme="minorEastAsia" w:hAnsiTheme="minorHAnsi" w:cstheme="minorBidi"/>
            <w:noProof/>
            <w:sz w:val="22"/>
            <w:szCs w:val="22"/>
          </w:rPr>
          <w:tab/>
        </w:r>
        <w:r w:rsidRPr="005F284D">
          <w:rPr>
            <w:rStyle w:val="Hyperlink"/>
            <w:noProof/>
          </w:rPr>
          <w:t>Informative References</w:t>
        </w:r>
        <w:r>
          <w:rPr>
            <w:noProof/>
            <w:webHidden/>
          </w:rPr>
          <w:tab/>
        </w:r>
        <w:r>
          <w:rPr>
            <w:noProof/>
            <w:webHidden/>
          </w:rPr>
          <w:fldChar w:fldCharType="begin"/>
        </w:r>
        <w:r>
          <w:rPr>
            <w:noProof/>
            <w:webHidden/>
          </w:rPr>
          <w:instrText xml:space="preserve"> PAGEREF _Toc129234283 \h </w:instrText>
        </w:r>
        <w:r>
          <w:rPr>
            <w:noProof/>
            <w:webHidden/>
          </w:rPr>
        </w:r>
        <w:r>
          <w:rPr>
            <w:noProof/>
            <w:webHidden/>
          </w:rPr>
          <w:fldChar w:fldCharType="separate"/>
        </w:r>
        <w:r>
          <w:rPr>
            <w:noProof/>
            <w:webHidden/>
          </w:rPr>
          <w:t>45</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4284" w:history="1">
        <w:r w:rsidRPr="005F284D">
          <w:rPr>
            <w:rStyle w:val="Hyperlink"/>
            <w:noProof/>
          </w:rPr>
          <w:t>1.3</w:t>
        </w:r>
        <w:r>
          <w:rPr>
            <w:rFonts w:asciiTheme="minorHAnsi" w:eastAsiaTheme="minorEastAsia" w:hAnsiTheme="minorHAnsi" w:cstheme="minorBidi"/>
            <w:noProof/>
            <w:sz w:val="22"/>
            <w:szCs w:val="22"/>
          </w:rPr>
          <w:tab/>
        </w:r>
        <w:r w:rsidRPr="005F284D">
          <w:rPr>
            <w:rStyle w:val="Hyperlink"/>
            <w:noProof/>
          </w:rPr>
          <w:t>Microsoft Implementations</w:t>
        </w:r>
        <w:r>
          <w:rPr>
            <w:noProof/>
            <w:webHidden/>
          </w:rPr>
          <w:tab/>
        </w:r>
        <w:r>
          <w:rPr>
            <w:noProof/>
            <w:webHidden/>
          </w:rPr>
          <w:fldChar w:fldCharType="begin"/>
        </w:r>
        <w:r>
          <w:rPr>
            <w:noProof/>
            <w:webHidden/>
          </w:rPr>
          <w:instrText xml:space="preserve"> PAGEREF _Toc129234284 \h </w:instrText>
        </w:r>
        <w:r>
          <w:rPr>
            <w:noProof/>
            <w:webHidden/>
          </w:rPr>
        </w:r>
        <w:r>
          <w:rPr>
            <w:noProof/>
            <w:webHidden/>
          </w:rPr>
          <w:fldChar w:fldCharType="separate"/>
        </w:r>
        <w:r>
          <w:rPr>
            <w:noProof/>
            <w:webHidden/>
          </w:rPr>
          <w:t>45</w:t>
        </w:r>
        <w:r>
          <w:rPr>
            <w:noProof/>
            <w:webHidden/>
          </w:rPr>
          <w:fldChar w:fldCharType="end"/>
        </w:r>
      </w:hyperlink>
    </w:p>
    <w:p w:rsidR="00102096" w:rsidRDefault="00102096">
      <w:pPr>
        <w:pStyle w:val="TOC1"/>
        <w:rPr>
          <w:rFonts w:asciiTheme="minorHAnsi" w:eastAsiaTheme="minorEastAsia" w:hAnsiTheme="minorHAnsi" w:cstheme="minorBidi"/>
          <w:b w:val="0"/>
          <w:bCs w:val="0"/>
          <w:noProof/>
          <w:sz w:val="22"/>
          <w:szCs w:val="22"/>
        </w:rPr>
      </w:pPr>
      <w:hyperlink w:anchor="_Toc129234285" w:history="1">
        <w:r w:rsidRPr="005F284D">
          <w:rPr>
            <w:rStyle w:val="Hyperlink"/>
            <w:noProof/>
          </w:rPr>
          <w:t>2</w:t>
        </w:r>
        <w:r>
          <w:rPr>
            <w:rFonts w:asciiTheme="minorHAnsi" w:eastAsiaTheme="minorEastAsia" w:hAnsiTheme="minorHAnsi" w:cstheme="minorBidi"/>
            <w:b w:val="0"/>
            <w:bCs w:val="0"/>
            <w:noProof/>
            <w:sz w:val="22"/>
            <w:szCs w:val="22"/>
          </w:rPr>
          <w:tab/>
        </w:r>
        <w:r w:rsidRPr="005F284D">
          <w:rPr>
            <w:rStyle w:val="Hyperlink"/>
            <w:noProof/>
          </w:rPr>
          <w:t>Conformance Statements</w:t>
        </w:r>
        <w:r>
          <w:rPr>
            <w:noProof/>
            <w:webHidden/>
          </w:rPr>
          <w:tab/>
        </w:r>
        <w:r>
          <w:rPr>
            <w:noProof/>
            <w:webHidden/>
          </w:rPr>
          <w:fldChar w:fldCharType="begin"/>
        </w:r>
        <w:r>
          <w:rPr>
            <w:noProof/>
            <w:webHidden/>
          </w:rPr>
          <w:instrText xml:space="preserve"> PAGEREF _Toc129234285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4286" w:history="1">
        <w:r w:rsidRPr="005F284D">
          <w:rPr>
            <w:rStyle w:val="Hyperlink"/>
            <w:noProof/>
          </w:rPr>
          <w:t>2.1</w:t>
        </w:r>
        <w:r>
          <w:rPr>
            <w:rFonts w:asciiTheme="minorHAnsi" w:eastAsiaTheme="minorEastAsia" w:hAnsiTheme="minorHAnsi" w:cstheme="minorBidi"/>
            <w:noProof/>
            <w:sz w:val="22"/>
            <w:szCs w:val="22"/>
          </w:rPr>
          <w:tab/>
        </w:r>
        <w:r w:rsidRPr="005F284D">
          <w:rPr>
            <w:rStyle w:val="Hyperlink"/>
            <w:noProof/>
          </w:rPr>
          <w:t>Normative Variations</w:t>
        </w:r>
        <w:r>
          <w:rPr>
            <w:noProof/>
            <w:webHidden/>
          </w:rPr>
          <w:tab/>
        </w:r>
        <w:r>
          <w:rPr>
            <w:noProof/>
            <w:webHidden/>
          </w:rPr>
          <w:fldChar w:fldCharType="begin"/>
        </w:r>
        <w:r>
          <w:rPr>
            <w:noProof/>
            <w:webHidden/>
          </w:rPr>
          <w:instrText xml:space="preserve"> PAGEREF _Toc129234286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87" w:history="1">
        <w:r w:rsidRPr="005F284D">
          <w:rPr>
            <w:rStyle w:val="Hyperlink"/>
            <w:noProof/>
          </w:rPr>
          <w:t>2.1.1</w:t>
        </w:r>
        <w:r>
          <w:rPr>
            <w:rFonts w:asciiTheme="minorHAnsi" w:eastAsiaTheme="minorEastAsia" w:hAnsiTheme="minorHAnsi" w:cstheme="minorBidi"/>
            <w:noProof/>
            <w:sz w:val="22"/>
            <w:szCs w:val="22"/>
          </w:rPr>
          <w:tab/>
        </w:r>
        <w:r w:rsidRPr="005F284D">
          <w:rPr>
            <w:rStyle w:val="Hyperlink"/>
            <w:noProof/>
          </w:rPr>
          <w:t>Part 1 Section 2.2, Application Conformance</w:t>
        </w:r>
        <w:r>
          <w:rPr>
            <w:noProof/>
            <w:webHidden/>
          </w:rPr>
          <w:tab/>
        </w:r>
        <w:r>
          <w:rPr>
            <w:noProof/>
            <w:webHidden/>
          </w:rPr>
          <w:fldChar w:fldCharType="begin"/>
        </w:r>
        <w:r>
          <w:rPr>
            <w:noProof/>
            <w:webHidden/>
          </w:rPr>
          <w:instrText xml:space="preserve"> PAGEREF _Toc129234287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88" w:history="1">
        <w:r w:rsidRPr="005F284D">
          <w:rPr>
            <w:rStyle w:val="Hyperlink"/>
            <w:noProof/>
          </w:rPr>
          <w:t>2.1.2</w:t>
        </w:r>
        <w:r>
          <w:rPr>
            <w:rFonts w:asciiTheme="minorHAnsi" w:eastAsiaTheme="minorEastAsia" w:hAnsiTheme="minorHAnsi" w:cstheme="minorBidi"/>
            <w:noProof/>
            <w:sz w:val="22"/>
            <w:szCs w:val="22"/>
          </w:rPr>
          <w:tab/>
        </w:r>
        <w:r w:rsidRPr="005F284D">
          <w:rPr>
            <w:rStyle w:val="Hyperlink"/>
            <w:noProof/>
          </w:rPr>
          <w:t>Part 1 Section 8.5, PresentationML</w:t>
        </w:r>
        <w:r>
          <w:rPr>
            <w:noProof/>
            <w:webHidden/>
          </w:rPr>
          <w:tab/>
        </w:r>
        <w:r>
          <w:rPr>
            <w:noProof/>
            <w:webHidden/>
          </w:rPr>
          <w:fldChar w:fldCharType="begin"/>
        </w:r>
        <w:r>
          <w:rPr>
            <w:noProof/>
            <w:webHidden/>
          </w:rPr>
          <w:instrText xml:space="preserve"> PAGEREF _Toc129234288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89" w:history="1">
        <w:r w:rsidRPr="005F284D">
          <w:rPr>
            <w:rStyle w:val="Hyperlink"/>
            <w:noProof/>
          </w:rPr>
          <w:t>2.1.3</w:t>
        </w:r>
        <w:r>
          <w:rPr>
            <w:rFonts w:asciiTheme="minorHAnsi" w:eastAsiaTheme="minorEastAsia" w:hAnsiTheme="minorHAnsi" w:cstheme="minorBidi"/>
            <w:noProof/>
            <w:sz w:val="22"/>
            <w:szCs w:val="22"/>
          </w:rPr>
          <w:tab/>
        </w:r>
        <w:r w:rsidRPr="005F284D">
          <w:rPr>
            <w:rStyle w:val="Hyperlink"/>
            <w:noProof/>
          </w:rPr>
          <w:t>Part 1 Section 9, Packages</w:t>
        </w:r>
        <w:r>
          <w:rPr>
            <w:noProof/>
            <w:webHidden/>
          </w:rPr>
          <w:tab/>
        </w:r>
        <w:r>
          <w:rPr>
            <w:noProof/>
            <w:webHidden/>
          </w:rPr>
          <w:fldChar w:fldCharType="begin"/>
        </w:r>
        <w:r>
          <w:rPr>
            <w:noProof/>
            <w:webHidden/>
          </w:rPr>
          <w:instrText xml:space="preserve"> PAGEREF _Toc129234289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0" w:history="1">
        <w:r w:rsidRPr="005F284D">
          <w:rPr>
            <w:rStyle w:val="Hyperlink"/>
            <w:noProof/>
          </w:rPr>
          <w:t>2.1.4</w:t>
        </w:r>
        <w:r>
          <w:rPr>
            <w:rFonts w:asciiTheme="minorHAnsi" w:eastAsiaTheme="minorEastAsia" w:hAnsiTheme="minorHAnsi" w:cstheme="minorBidi"/>
            <w:noProof/>
            <w:sz w:val="22"/>
            <w:szCs w:val="22"/>
          </w:rPr>
          <w:tab/>
        </w:r>
        <w:r w:rsidRPr="005F284D">
          <w:rPr>
            <w:rStyle w:val="Hyperlink"/>
            <w:noProof/>
          </w:rPr>
          <w:t>Part 1 Section 11, WordprocessingML</w:t>
        </w:r>
        <w:r>
          <w:rPr>
            <w:noProof/>
            <w:webHidden/>
          </w:rPr>
          <w:tab/>
        </w:r>
        <w:r>
          <w:rPr>
            <w:noProof/>
            <w:webHidden/>
          </w:rPr>
          <w:fldChar w:fldCharType="begin"/>
        </w:r>
        <w:r>
          <w:rPr>
            <w:noProof/>
            <w:webHidden/>
          </w:rPr>
          <w:instrText xml:space="preserve"> PAGEREF _Toc129234290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1" w:history="1">
        <w:r w:rsidRPr="005F284D">
          <w:rPr>
            <w:rStyle w:val="Hyperlink"/>
            <w:noProof/>
          </w:rPr>
          <w:t>2.1.5</w:t>
        </w:r>
        <w:r>
          <w:rPr>
            <w:rFonts w:asciiTheme="minorHAnsi" w:eastAsiaTheme="minorEastAsia" w:hAnsiTheme="minorHAnsi" w:cstheme="minorBidi"/>
            <w:noProof/>
            <w:sz w:val="22"/>
            <w:szCs w:val="22"/>
          </w:rPr>
          <w:tab/>
        </w:r>
        <w:r w:rsidRPr="005F284D">
          <w:rPr>
            <w:rStyle w:val="Hyperlink"/>
            <w:noProof/>
          </w:rPr>
          <w:t>Part 1 Section 11.3, Part Summary</w:t>
        </w:r>
        <w:r>
          <w:rPr>
            <w:noProof/>
            <w:webHidden/>
          </w:rPr>
          <w:tab/>
        </w:r>
        <w:r>
          <w:rPr>
            <w:noProof/>
            <w:webHidden/>
          </w:rPr>
          <w:fldChar w:fldCharType="begin"/>
        </w:r>
        <w:r>
          <w:rPr>
            <w:noProof/>
            <w:webHidden/>
          </w:rPr>
          <w:instrText xml:space="preserve"> PAGEREF _Toc129234291 \h </w:instrText>
        </w:r>
        <w:r>
          <w:rPr>
            <w:noProof/>
            <w:webHidden/>
          </w:rPr>
        </w:r>
        <w:r>
          <w:rPr>
            <w:noProof/>
            <w:webHidden/>
          </w:rPr>
          <w:fldChar w:fldCharType="separate"/>
        </w:r>
        <w:r>
          <w:rPr>
            <w:noProof/>
            <w:webHidden/>
          </w:rPr>
          <w:t>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2" w:history="1">
        <w:r w:rsidRPr="005F284D">
          <w:rPr>
            <w:rStyle w:val="Hyperlink"/>
            <w:noProof/>
          </w:rPr>
          <w:t>2.1.6</w:t>
        </w:r>
        <w:r>
          <w:rPr>
            <w:rFonts w:asciiTheme="minorHAnsi" w:eastAsiaTheme="minorEastAsia" w:hAnsiTheme="minorHAnsi" w:cstheme="minorBidi"/>
            <w:noProof/>
            <w:sz w:val="22"/>
            <w:szCs w:val="22"/>
          </w:rPr>
          <w:tab/>
        </w:r>
        <w:r w:rsidRPr="005F284D">
          <w:rPr>
            <w:rStyle w:val="Hyperlink"/>
            <w:noProof/>
          </w:rPr>
          <w:t>Part 1 Section 12.3, Part Summary</w:t>
        </w:r>
        <w:r>
          <w:rPr>
            <w:noProof/>
            <w:webHidden/>
          </w:rPr>
          <w:tab/>
        </w:r>
        <w:r>
          <w:rPr>
            <w:noProof/>
            <w:webHidden/>
          </w:rPr>
          <w:fldChar w:fldCharType="begin"/>
        </w:r>
        <w:r>
          <w:rPr>
            <w:noProof/>
            <w:webHidden/>
          </w:rPr>
          <w:instrText xml:space="preserve"> PAGEREF _Toc129234292 \h </w:instrText>
        </w:r>
        <w:r>
          <w:rPr>
            <w:noProof/>
            <w:webHidden/>
          </w:rPr>
        </w:r>
        <w:r>
          <w:rPr>
            <w:noProof/>
            <w:webHidden/>
          </w:rPr>
          <w:fldChar w:fldCharType="separate"/>
        </w:r>
        <w:r>
          <w:rPr>
            <w:noProof/>
            <w:webHidden/>
          </w:rPr>
          <w:t>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3" w:history="1">
        <w:r w:rsidRPr="005F284D">
          <w:rPr>
            <w:rStyle w:val="Hyperlink"/>
            <w:noProof/>
          </w:rPr>
          <w:t>2.1.7</w:t>
        </w:r>
        <w:r>
          <w:rPr>
            <w:rFonts w:asciiTheme="minorHAnsi" w:eastAsiaTheme="minorEastAsia" w:hAnsiTheme="minorHAnsi" w:cstheme="minorBidi"/>
            <w:noProof/>
            <w:sz w:val="22"/>
            <w:szCs w:val="22"/>
          </w:rPr>
          <w:tab/>
        </w:r>
        <w:r w:rsidRPr="005F284D">
          <w:rPr>
            <w:rStyle w:val="Hyperlink"/>
            <w:noProof/>
          </w:rPr>
          <w:t>Part 1 Section 12.3.2, Chartsheet Part</w:t>
        </w:r>
        <w:r>
          <w:rPr>
            <w:noProof/>
            <w:webHidden/>
          </w:rPr>
          <w:tab/>
        </w:r>
        <w:r>
          <w:rPr>
            <w:noProof/>
            <w:webHidden/>
          </w:rPr>
          <w:fldChar w:fldCharType="begin"/>
        </w:r>
        <w:r>
          <w:rPr>
            <w:noProof/>
            <w:webHidden/>
          </w:rPr>
          <w:instrText xml:space="preserve"> PAGEREF _Toc129234293 \h </w:instrText>
        </w:r>
        <w:r>
          <w:rPr>
            <w:noProof/>
            <w:webHidden/>
          </w:rPr>
        </w:r>
        <w:r>
          <w:rPr>
            <w:noProof/>
            <w:webHidden/>
          </w:rPr>
          <w:fldChar w:fldCharType="separate"/>
        </w:r>
        <w:r>
          <w:rPr>
            <w:noProof/>
            <w:webHidden/>
          </w:rPr>
          <w:t>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4" w:history="1">
        <w:r w:rsidRPr="005F284D">
          <w:rPr>
            <w:rStyle w:val="Hyperlink"/>
            <w:noProof/>
          </w:rPr>
          <w:t>2.1.8</w:t>
        </w:r>
        <w:r>
          <w:rPr>
            <w:rFonts w:asciiTheme="minorHAnsi" w:eastAsiaTheme="minorEastAsia" w:hAnsiTheme="minorHAnsi" w:cstheme="minorBidi"/>
            <w:noProof/>
            <w:sz w:val="22"/>
            <w:szCs w:val="22"/>
          </w:rPr>
          <w:tab/>
        </w:r>
        <w:r w:rsidRPr="005F284D">
          <w:rPr>
            <w:rStyle w:val="Hyperlink"/>
            <w:noProof/>
          </w:rPr>
          <w:t>Part 1 Section 12.3.6, Custom XML Mappings Part</w:t>
        </w:r>
        <w:r>
          <w:rPr>
            <w:noProof/>
            <w:webHidden/>
          </w:rPr>
          <w:tab/>
        </w:r>
        <w:r>
          <w:rPr>
            <w:noProof/>
            <w:webHidden/>
          </w:rPr>
          <w:fldChar w:fldCharType="begin"/>
        </w:r>
        <w:r>
          <w:rPr>
            <w:noProof/>
            <w:webHidden/>
          </w:rPr>
          <w:instrText xml:space="preserve"> PAGEREF _Toc129234294 \h </w:instrText>
        </w:r>
        <w:r>
          <w:rPr>
            <w:noProof/>
            <w:webHidden/>
          </w:rPr>
        </w:r>
        <w:r>
          <w:rPr>
            <w:noProof/>
            <w:webHidden/>
          </w:rPr>
          <w:fldChar w:fldCharType="separate"/>
        </w:r>
        <w:r>
          <w:rPr>
            <w:noProof/>
            <w:webHidden/>
          </w:rPr>
          <w:t>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5" w:history="1">
        <w:r w:rsidRPr="005F284D">
          <w:rPr>
            <w:rStyle w:val="Hyperlink"/>
            <w:noProof/>
          </w:rPr>
          <w:t>2.1.9</w:t>
        </w:r>
        <w:r>
          <w:rPr>
            <w:rFonts w:asciiTheme="minorHAnsi" w:eastAsiaTheme="minorEastAsia" w:hAnsiTheme="minorHAnsi" w:cstheme="minorBidi"/>
            <w:noProof/>
            <w:sz w:val="22"/>
            <w:szCs w:val="22"/>
          </w:rPr>
          <w:tab/>
        </w:r>
        <w:r w:rsidRPr="005F284D">
          <w:rPr>
            <w:rStyle w:val="Hyperlink"/>
            <w:noProof/>
          </w:rPr>
          <w:t>Part 1 Section 12.3.7, Dialogsheet Part</w:t>
        </w:r>
        <w:r>
          <w:rPr>
            <w:noProof/>
            <w:webHidden/>
          </w:rPr>
          <w:tab/>
        </w:r>
        <w:r>
          <w:rPr>
            <w:noProof/>
            <w:webHidden/>
          </w:rPr>
          <w:fldChar w:fldCharType="begin"/>
        </w:r>
        <w:r>
          <w:rPr>
            <w:noProof/>
            <w:webHidden/>
          </w:rPr>
          <w:instrText xml:space="preserve"> PAGEREF _Toc129234295 \h </w:instrText>
        </w:r>
        <w:r>
          <w:rPr>
            <w:noProof/>
            <w:webHidden/>
          </w:rPr>
        </w:r>
        <w:r>
          <w:rPr>
            <w:noProof/>
            <w:webHidden/>
          </w:rPr>
          <w:fldChar w:fldCharType="separate"/>
        </w:r>
        <w:r>
          <w:rPr>
            <w:noProof/>
            <w:webHidden/>
          </w:rPr>
          <w:t>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6" w:history="1">
        <w:r w:rsidRPr="005F284D">
          <w:rPr>
            <w:rStyle w:val="Hyperlink"/>
            <w:noProof/>
          </w:rPr>
          <w:t>2.1.10</w:t>
        </w:r>
        <w:r>
          <w:rPr>
            <w:rFonts w:asciiTheme="minorHAnsi" w:eastAsiaTheme="minorEastAsia" w:hAnsiTheme="minorHAnsi" w:cstheme="minorBidi"/>
            <w:noProof/>
            <w:sz w:val="22"/>
            <w:szCs w:val="22"/>
          </w:rPr>
          <w:tab/>
        </w:r>
        <w:r w:rsidRPr="005F284D">
          <w:rPr>
            <w:rStyle w:val="Hyperlink"/>
            <w:noProof/>
          </w:rPr>
          <w:t>Part 1 Section 12.3.19, Single Cell Table Definitions Part</w:t>
        </w:r>
        <w:r>
          <w:rPr>
            <w:noProof/>
            <w:webHidden/>
          </w:rPr>
          <w:tab/>
        </w:r>
        <w:r>
          <w:rPr>
            <w:noProof/>
            <w:webHidden/>
          </w:rPr>
          <w:fldChar w:fldCharType="begin"/>
        </w:r>
        <w:r>
          <w:rPr>
            <w:noProof/>
            <w:webHidden/>
          </w:rPr>
          <w:instrText xml:space="preserve"> PAGEREF _Toc129234296 \h </w:instrText>
        </w:r>
        <w:r>
          <w:rPr>
            <w:noProof/>
            <w:webHidden/>
          </w:rPr>
        </w:r>
        <w:r>
          <w:rPr>
            <w:noProof/>
            <w:webHidden/>
          </w:rPr>
          <w:fldChar w:fldCharType="separate"/>
        </w:r>
        <w:r>
          <w:rPr>
            <w:noProof/>
            <w:webHidden/>
          </w:rPr>
          <w:t>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7" w:history="1">
        <w:r w:rsidRPr="005F284D">
          <w:rPr>
            <w:rStyle w:val="Hyperlink"/>
            <w:noProof/>
          </w:rPr>
          <w:t>2.1.11</w:t>
        </w:r>
        <w:r>
          <w:rPr>
            <w:rFonts w:asciiTheme="minorHAnsi" w:eastAsiaTheme="minorEastAsia" w:hAnsiTheme="minorHAnsi" w:cstheme="minorBidi"/>
            <w:noProof/>
            <w:sz w:val="22"/>
            <w:szCs w:val="22"/>
          </w:rPr>
          <w:tab/>
        </w:r>
        <w:r w:rsidRPr="005F284D">
          <w:rPr>
            <w:rStyle w:val="Hyperlink"/>
            <w:noProof/>
          </w:rPr>
          <w:t>Part 1 Section 12.3.20, Styles Part</w:t>
        </w:r>
        <w:r>
          <w:rPr>
            <w:noProof/>
            <w:webHidden/>
          </w:rPr>
          <w:tab/>
        </w:r>
        <w:r>
          <w:rPr>
            <w:noProof/>
            <w:webHidden/>
          </w:rPr>
          <w:fldChar w:fldCharType="begin"/>
        </w:r>
        <w:r>
          <w:rPr>
            <w:noProof/>
            <w:webHidden/>
          </w:rPr>
          <w:instrText xml:space="preserve"> PAGEREF _Toc129234297 \h </w:instrText>
        </w:r>
        <w:r>
          <w:rPr>
            <w:noProof/>
            <w:webHidden/>
          </w:rPr>
        </w:r>
        <w:r>
          <w:rPr>
            <w:noProof/>
            <w:webHidden/>
          </w:rPr>
          <w:fldChar w:fldCharType="separate"/>
        </w:r>
        <w:r>
          <w:rPr>
            <w:noProof/>
            <w:webHidden/>
          </w:rPr>
          <w:t>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8" w:history="1">
        <w:r w:rsidRPr="005F284D">
          <w:rPr>
            <w:rStyle w:val="Hyperlink"/>
            <w:noProof/>
          </w:rPr>
          <w:t>2.1.12</w:t>
        </w:r>
        <w:r>
          <w:rPr>
            <w:rFonts w:asciiTheme="minorHAnsi" w:eastAsiaTheme="minorEastAsia" w:hAnsiTheme="minorHAnsi" w:cstheme="minorBidi"/>
            <w:noProof/>
            <w:sz w:val="22"/>
            <w:szCs w:val="22"/>
          </w:rPr>
          <w:tab/>
        </w:r>
        <w:r w:rsidRPr="005F284D">
          <w:rPr>
            <w:rStyle w:val="Hyperlink"/>
            <w:noProof/>
          </w:rPr>
          <w:t>Part 1 Section 12.3.24, Worksheet Part</w:t>
        </w:r>
        <w:r>
          <w:rPr>
            <w:noProof/>
            <w:webHidden/>
          </w:rPr>
          <w:tab/>
        </w:r>
        <w:r>
          <w:rPr>
            <w:noProof/>
            <w:webHidden/>
          </w:rPr>
          <w:fldChar w:fldCharType="begin"/>
        </w:r>
        <w:r>
          <w:rPr>
            <w:noProof/>
            <w:webHidden/>
          </w:rPr>
          <w:instrText xml:space="preserve"> PAGEREF _Toc129234298 \h </w:instrText>
        </w:r>
        <w:r>
          <w:rPr>
            <w:noProof/>
            <w:webHidden/>
          </w:rPr>
        </w:r>
        <w:r>
          <w:rPr>
            <w:noProof/>
            <w:webHidden/>
          </w:rPr>
          <w:fldChar w:fldCharType="separate"/>
        </w:r>
        <w:r>
          <w:rPr>
            <w:noProof/>
            <w:webHidden/>
          </w:rPr>
          <w:t>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299" w:history="1">
        <w:r w:rsidRPr="005F284D">
          <w:rPr>
            <w:rStyle w:val="Hyperlink"/>
            <w:noProof/>
          </w:rPr>
          <w:t>2.1.13</w:t>
        </w:r>
        <w:r>
          <w:rPr>
            <w:rFonts w:asciiTheme="minorHAnsi" w:eastAsiaTheme="minorEastAsia" w:hAnsiTheme="minorHAnsi" w:cstheme="minorBidi"/>
            <w:noProof/>
            <w:sz w:val="22"/>
            <w:szCs w:val="22"/>
          </w:rPr>
          <w:tab/>
        </w:r>
        <w:r w:rsidRPr="005F284D">
          <w:rPr>
            <w:rStyle w:val="Hyperlink"/>
            <w:noProof/>
          </w:rPr>
          <w:t>Part 1 Section 12.4, External Workbooks</w:t>
        </w:r>
        <w:r>
          <w:rPr>
            <w:noProof/>
            <w:webHidden/>
          </w:rPr>
          <w:tab/>
        </w:r>
        <w:r>
          <w:rPr>
            <w:noProof/>
            <w:webHidden/>
          </w:rPr>
          <w:fldChar w:fldCharType="begin"/>
        </w:r>
        <w:r>
          <w:rPr>
            <w:noProof/>
            <w:webHidden/>
          </w:rPr>
          <w:instrText xml:space="preserve"> PAGEREF _Toc129234299 \h </w:instrText>
        </w:r>
        <w:r>
          <w:rPr>
            <w:noProof/>
            <w:webHidden/>
          </w:rPr>
        </w:r>
        <w:r>
          <w:rPr>
            <w:noProof/>
            <w:webHidden/>
          </w:rPr>
          <w:fldChar w:fldCharType="separate"/>
        </w:r>
        <w:r>
          <w:rPr>
            <w:noProof/>
            <w:webHidden/>
          </w:rPr>
          <w:t>50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4300" w:history="1">
        <w:r w:rsidRPr="005F284D">
          <w:rPr>
            <w:rStyle w:val="Hyperlink"/>
            <w:noProof/>
          </w:rPr>
          <w:t>2.1.13.1</w:t>
        </w:r>
        <w:r>
          <w:rPr>
            <w:rFonts w:asciiTheme="minorHAnsi" w:eastAsiaTheme="minorEastAsia" w:hAnsiTheme="minorHAnsi" w:cstheme="minorBidi"/>
            <w:noProof/>
            <w:sz w:val="22"/>
            <w:szCs w:val="22"/>
          </w:rPr>
          <w:tab/>
        </w:r>
        <w:r w:rsidRPr="005F284D">
          <w:rPr>
            <w:rStyle w:val="Hyperlink"/>
            <w:noProof/>
          </w:rPr>
          <w:t>Part 1 Selection 12.4.1, External Workbooks With Long Path</w:t>
        </w:r>
        <w:r>
          <w:rPr>
            <w:noProof/>
            <w:webHidden/>
          </w:rPr>
          <w:tab/>
        </w:r>
        <w:r>
          <w:rPr>
            <w:noProof/>
            <w:webHidden/>
          </w:rPr>
          <w:fldChar w:fldCharType="begin"/>
        </w:r>
        <w:r>
          <w:rPr>
            <w:noProof/>
            <w:webHidden/>
          </w:rPr>
          <w:instrText xml:space="preserve"> PAGEREF _Toc129234300 \h </w:instrText>
        </w:r>
        <w:r>
          <w:rPr>
            <w:noProof/>
            <w:webHidden/>
          </w:rPr>
        </w:r>
        <w:r>
          <w:rPr>
            <w:noProof/>
            <w:webHidden/>
          </w:rPr>
          <w:fldChar w:fldCharType="separate"/>
        </w:r>
        <w:r>
          <w:rPr>
            <w:noProof/>
            <w:webHidden/>
          </w:rPr>
          <w:t>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1" w:history="1">
        <w:r w:rsidRPr="005F284D">
          <w:rPr>
            <w:rStyle w:val="Hyperlink"/>
            <w:noProof/>
          </w:rPr>
          <w:t>2.1.14</w:t>
        </w:r>
        <w:r>
          <w:rPr>
            <w:rFonts w:asciiTheme="minorHAnsi" w:eastAsiaTheme="minorEastAsia" w:hAnsiTheme="minorHAnsi" w:cstheme="minorBidi"/>
            <w:noProof/>
            <w:sz w:val="22"/>
            <w:szCs w:val="22"/>
          </w:rPr>
          <w:tab/>
        </w:r>
        <w:r w:rsidRPr="005F284D">
          <w:rPr>
            <w:rStyle w:val="Hyperlink"/>
            <w:noProof/>
          </w:rPr>
          <w:t>Part 1 Section 13.3, Part Summary</w:t>
        </w:r>
        <w:r>
          <w:rPr>
            <w:noProof/>
            <w:webHidden/>
          </w:rPr>
          <w:tab/>
        </w:r>
        <w:r>
          <w:rPr>
            <w:noProof/>
            <w:webHidden/>
          </w:rPr>
          <w:fldChar w:fldCharType="begin"/>
        </w:r>
        <w:r>
          <w:rPr>
            <w:noProof/>
            <w:webHidden/>
          </w:rPr>
          <w:instrText xml:space="preserve"> PAGEREF _Toc129234301 \h </w:instrText>
        </w:r>
        <w:r>
          <w:rPr>
            <w:noProof/>
            <w:webHidden/>
          </w:rPr>
        </w:r>
        <w:r>
          <w:rPr>
            <w:noProof/>
            <w:webHidden/>
          </w:rPr>
          <w:fldChar w:fldCharType="separate"/>
        </w:r>
        <w:r>
          <w:rPr>
            <w:noProof/>
            <w:webHidden/>
          </w:rPr>
          <w:t>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2" w:history="1">
        <w:r w:rsidRPr="005F284D">
          <w:rPr>
            <w:rStyle w:val="Hyperlink"/>
            <w:noProof/>
          </w:rPr>
          <w:t>2.1.15</w:t>
        </w:r>
        <w:r>
          <w:rPr>
            <w:rFonts w:asciiTheme="minorHAnsi" w:eastAsiaTheme="minorEastAsia" w:hAnsiTheme="minorHAnsi" w:cstheme="minorBidi"/>
            <w:noProof/>
            <w:sz w:val="22"/>
            <w:szCs w:val="22"/>
          </w:rPr>
          <w:tab/>
        </w:r>
        <w:r w:rsidRPr="005F284D">
          <w:rPr>
            <w:rStyle w:val="Hyperlink"/>
            <w:noProof/>
          </w:rPr>
          <w:t>Part 1 Section 13.3.3, Handout Master Part</w:t>
        </w:r>
        <w:r>
          <w:rPr>
            <w:noProof/>
            <w:webHidden/>
          </w:rPr>
          <w:tab/>
        </w:r>
        <w:r>
          <w:rPr>
            <w:noProof/>
            <w:webHidden/>
          </w:rPr>
          <w:fldChar w:fldCharType="begin"/>
        </w:r>
        <w:r>
          <w:rPr>
            <w:noProof/>
            <w:webHidden/>
          </w:rPr>
          <w:instrText xml:space="preserve"> PAGEREF _Toc129234302 \h </w:instrText>
        </w:r>
        <w:r>
          <w:rPr>
            <w:noProof/>
            <w:webHidden/>
          </w:rPr>
        </w:r>
        <w:r>
          <w:rPr>
            <w:noProof/>
            <w:webHidden/>
          </w:rPr>
          <w:fldChar w:fldCharType="separate"/>
        </w:r>
        <w:r>
          <w:rPr>
            <w:noProof/>
            <w:webHidden/>
          </w:rPr>
          <w:t>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3" w:history="1">
        <w:r w:rsidRPr="005F284D">
          <w:rPr>
            <w:rStyle w:val="Hyperlink"/>
            <w:noProof/>
          </w:rPr>
          <w:t>2.1.16</w:t>
        </w:r>
        <w:r>
          <w:rPr>
            <w:rFonts w:asciiTheme="minorHAnsi" w:eastAsiaTheme="minorEastAsia" w:hAnsiTheme="minorHAnsi" w:cstheme="minorBidi"/>
            <w:noProof/>
            <w:sz w:val="22"/>
            <w:szCs w:val="22"/>
          </w:rPr>
          <w:tab/>
        </w:r>
        <w:r w:rsidRPr="005F284D">
          <w:rPr>
            <w:rStyle w:val="Hyperlink"/>
            <w:noProof/>
          </w:rPr>
          <w:t>Part 1 Section 13.3.4, Notes Master Part</w:t>
        </w:r>
        <w:r>
          <w:rPr>
            <w:noProof/>
            <w:webHidden/>
          </w:rPr>
          <w:tab/>
        </w:r>
        <w:r>
          <w:rPr>
            <w:noProof/>
            <w:webHidden/>
          </w:rPr>
          <w:fldChar w:fldCharType="begin"/>
        </w:r>
        <w:r>
          <w:rPr>
            <w:noProof/>
            <w:webHidden/>
          </w:rPr>
          <w:instrText xml:space="preserve"> PAGEREF _Toc129234303 \h </w:instrText>
        </w:r>
        <w:r>
          <w:rPr>
            <w:noProof/>
            <w:webHidden/>
          </w:rPr>
        </w:r>
        <w:r>
          <w:rPr>
            <w:noProof/>
            <w:webHidden/>
          </w:rPr>
          <w:fldChar w:fldCharType="separate"/>
        </w:r>
        <w:r>
          <w:rPr>
            <w:noProof/>
            <w:webHidden/>
          </w:rPr>
          <w:t>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4" w:history="1">
        <w:r w:rsidRPr="005F284D">
          <w:rPr>
            <w:rStyle w:val="Hyperlink"/>
            <w:noProof/>
          </w:rPr>
          <w:t>2.1.17</w:t>
        </w:r>
        <w:r>
          <w:rPr>
            <w:rFonts w:asciiTheme="minorHAnsi" w:eastAsiaTheme="minorEastAsia" w:hAnsiTheme="minorHAnsi" w:cstheme="minorBidi"/>
            <w:noProof/>
            <w:sz w:val="22"/>
            <w:szCs w:val="22"/>
          </w:rPr>
          <w:tab/>
        </w:r>
        <w:r w:rsidRPr="005F284D">
          <w:rPr>
            <w:rStyle w:val="Hyperlink"/>
            <w:noProof/>
          </w:rPr>
          <w:t>Part 1 Section 13.3.5, Notes Slide Part</w:t>
        </w:r>
        <w:r>
          <w:rPr>
            <w:noProof/>
            <w:webHidden/>
          </w:rPr>
          <w:tab/>
        </w:r>
        <w:r>
          <w:rPr>
            <w:noProof/>
            <w:webHidden/>
          </w:rPr>
          <w:fldChar w:fldCharType="begin"/>
        </w:r>
        <w:r>
          <w:rPr>
            <w:noProof/>
            <w:webHidden/>
          </w:rPr>
          <w:instrText xml:space="preserve"> PAGEREF _Toc129234304 \h </w:instrText>
        </w:r>
        <w:r>
          <w:rPr>
            <w:noProof/>
            <w:webHidden/>
          </w:rPr>
        </w:r>
        <w:r>
          <w:rPr>
            <w:noProof/>
            <w:webHidden/>
          </w:rPr>
          <w:fldChar w:fldCharType="separate"/>
        </w:r>
        <w:r>
          <w:rPr>
            <w:noProof/>
            <w:webHidden/>
          </w:rPr>
          <w:t>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5" w:history="1">
        <w:r w:rsidRPr="005F284D">
          <w:rPr>
            <w:rStyle w:val="Hyperlink"/>
            <w:noProof/>
          </w:rPr>
          <w:t>2.1.18</w:t>
        </w:r>
        <w:r>
          <w:rPr>
            <w:rFonts w:asciiTheme="minorHAnsi" w:eastAsiaTheme="minorEastAsia" w:hAnsiTheme="minorHAnsi" w:cstheme="minorBidi"/>
            <w:noProof/>
            <w:sz w:val="22"/>
            <w:szCs w:val="22"/>
          </w:rPr>
          <w:tab/>
        </w:r>
        <w:r w:rsidRPr="005F284D">
          <w:rPr>
            <w:rStyle w:val="Hyperlink"/>
            <w:noProof/>
          </w:rPr>
          <w:t>Part 1 Section 13.3.6, Presentation Part</w:t>
        </w:r>
        <w:r>
          <w:rPr>
            <w:noProof/>
            <w:webHidden/>
          </w:rPr>
          <w:tab/>
        </w:r>
        <w:r>
          <w:rPr>
            <w:noProof/>
            <w:webHidden/>
          </w:rPr>
          <w:fldChar w:fldCharType="begin"/>
        </w:r>
        <w:r>
          <w:rPr>
            <w:noProof/>
            <w:webHidden/>
          </w:rPr>
          <w:instrText xml:space="preserve"> PAGEREF _Toc129234305 \h </w:instrText>
        </w:r>
        <w:r>
          <w:rPr>
            <w:noProof/>
            <w:webHidden/>
          </w:rPr>
        </w:r>
        <w:r>
          <w:rPr>
            <w:noProof/>
            <w:webHidden/>
          </w:rPr>
          <w:fldChar w:fldCharType="separate"/>
        </w:r>
        <w:r>
          <w:rPr>
            <w:noProof/>
            <w:webHidden/>
          </w:rPr>
          <w:t>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6" w:history="1">
        <w:r w:rsidRPr="005F284D">
          <w:rPr>
            <w:rStyle w:val="Hyperlink"/>
            <w:noProof/>
          </w:rPr>
          <w:t>2.1.19</w:t>
        </w:r>
        <w:r>
          <w:rPr>
            <w:rFonts w:asciiTheme="minorHAnsi" w:eastAsiaTheme="minorEastAsia" w:hAnsiTheme="minorHAnsi" w:cstheme="minorBidi"/>
            <w:noProof/>
            <w:sz w:val="22"/>
            <w:szCs w:val="22"/>
          </w:rPr>
          <w:tab/>
        </w:r>
        <w:r w:rsidRPr="005F284D">
          <w:rPr>
            <w:rStyle w:val="Hyperlink"/>
            <w:noProof/>
          </w:rPr>
          <w:t>Part 1 Section 13.3.7, Presentation Properties Part</w:t>
        </w:r>
        <w:r>
          <w:rPr>
            <w:noProof/>
            <w:webHidden/>
          </w:rPr>
          <w:tab/>
        </w:r>
        <w:r>
          <w:rPr>
            <w:noProof/>
            <w:webHidden/>
          </w:rPr>
          <w:fldChar w:fldCharType="begin"/>
        </w:r>
        <w:r>
          <w:rPr>
            <w:noProof/>
            <w:webHidden/>
          </w:rPr>
          <w:instrText xml:space="preserve"> PAGEREF _Toc129234306 \h </w:instrText>
        </w:r>
        <w:r>
          <w:rPr>
            <w:noProof/>
            <w:webHidden/>
          </w:rPr>
        </w:r>
        <w:r>
          <w:rPr>
            <w:noProof/>
            <w:webHidden/>
          </w:rPr>
          <w:fldChar w:fldCharType="separate"/>
        </w:r>
        <w:r>
          <w:rPr>
            <w:noProof/>
            <w:webHidden/>
          </w:rPr>
          <w:t>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7" w:history="1">
        <w:r w:rsidRPr="005F284D">
          <w:rPr>
            <w:rStyle w:val="Hyperlink"/>
            <w:noProof/>
          </w:rPr>
          <w:t>2.1.20</w:t>
        </w:r>
        <w:r>
          <w:rPr>
            <w:rFonts w:asciiTheme="minorHAnsi" w:eastAsiaTheme="minorEastAsia" w:hAnsiTheme="minorHAnsi" w:cstheme="minorBidi"/>
            <w:noProof/>
            <w:sz w:val="22"/>
            <w:szCs w:val="22"/>
          </w:rPr>
          <w:tab/>
        </w:r>
        <w:r w:rsidRPr="005F284D">
          <w:rPr>
            <w:rStyle w:val="Hyperlink"/>
            <w:noProof/>
          </w:rPr>
          <w:t>Part 1 Section 13.3.8, Slide Part</w:t>
        </w:r>
        <w:r>
          <w:rPr>
            <w:noProof/>
            <w:webHidden/>
          </w:rPr>
          <w:tab/>
        </w:r>
        <w:r>
          <w:rPr>
            <w:noProof/>
            <w:webHidden/>
          </w:rPr>
          <w:fldChar w:fldCharType="begin"/>
        </w:r>
        <w:r>
          <w:rPr>
            <w:noProof/>
            <w:webHidden/>
          </w:rPr>
          <w:instrText xml:space="preserve"> PAGEREF _Toc129234307 \h </w:instrText>
        </w:r>
        <w:r>
          <w:rPr>
            <w:noProof/>
            <w:webHidden/>
          </w:rPr>
        </w:r>
        <w:r>
          <w:rPr>
            <w:noProof/>
            <w:webHidden/>
          </w:rPr>
          <w:fldChar w:fldCharType="separate"/>
        </w:r>
        <w:r>
          <w:rPr>
            <w:noProof/>
            <w:webHidden/>
          </w:rPr>
          <w:t>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8" w:history="1">
        <w:r w:rsidRPr="005F284D">
          <w:rPr>
            <w:rStyle w:val="Hyperlink"/>
            <w:noProof/>
          </w:rPr>
          <w:t>2.1.21</w:t>
        </w:r>
        <w:r>
          <w:rPr>
            <w:rFonts w:asciiTheme="minorHAnsi" w:eastAsiaTheme="minorEastAsia" w:hAnsiTheme="minorHAnsi" w:cstheme="minorBidi"/>
            <w:noProof/>
            <w:sz w:val="22"/>
            <w:szCs w:val="22"/>
          </w:rPr>
          <w:tab/>
        </w:r>
        <w:r w:rsidRPr="005F284D">
          <w:rPr>
            <w:rStyle w:val="Hyperlink"/>
            <w:noProof/>
          </w:rPr>
          <w:t>Part 1 Section 13.3.9, Slide Layout Part</w:t>
        </w:r>
        <w:r>
          <w:rPr>
            <w:noProof/>
            <w:webHidden/>
          </w:rPr>
          <w:tab/>
        </w:r>
        <w:r>
          <w:rPr>
            <w:noProof/>
            <w:webHidden/>
          </w:rPr>
          <w:fldChar w:fldCharType="begin"/>
        </w:r>
        <w:r>
          <w:rPr>
            <w:noProof/>
            <w:webHidden/>
          </w:rPr>
          <w:instrText xml:space="preserve"> PAGEREF _Toc129234308 \h </w:instrText>
        </w:r>
        <w:r>
          <w:rPr>
            <w:noProof/>
            <w:webHidden/>
          </w:rPr>
        </w:r>
        <w:r>
          <w:rPr>
            <w:noProof/>
            <w:webHidden/>
          </w:rPr>
          <w:fldChar w:fldCharType="separate"/>
        </w:r>
        <w:r>
          <w:rPr>
            <w:noProof/>
            <w:webHidden/>
          </w:rPr>
          <w:t>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09" w:history="1">
        <w:r w:rsidRPr="005F284D">
          <w:rPr>
            <w:rStyle w:val="Hyperlink"/>
            <w:noProof/>
          </w:rPr>
          <w:t>2.1.22</w:t>
        </w:r>
        <w:r>
          <w:rPr>
            <w:rFonts w:asciiTheme="minorHAnsi" w:eastAsiaTheme="minorEastAsia" w:hAnsiTheme="minorHAnsi" w:cstheme="minorBidi"/>
            <w:noProof/>
            <w:sz w:val="22"/>
            <w:szCs w:val="22"/>
          </w:rPr>
          <w:tab/>
        </w:r>
        <w:r w:rsidRPr="005F284D">
          <w:rPr>
            <w:rStyle w:val="Hyperlink"/>
            <w:noProof/>
          </w:rPr>
          <w:t>Part 1 Section 13.3.10, Slide Master Part</w:t>
        </w:r>
        <w:r>
          <w:rPr>
            <w:noProof/>
            <w:webHidden/>
          </w:rPr>
          <w:tab/>
        </w:r>
        <w:r>
          <w:rPr>
            <w:noProof/>
            <w:webHidden/>
          </w:rPr>
          <w:fldChar w:fldCharType="begin"/>
        </w:r>
        <w:r>
          <w:rPr>
            <w:noProof/>
            <w:webHidden/>
          </w:rPr>
          <w:instrText xml:space="preserve"> PAGEREF _Toc129234309 \h </w:instrText>
        </w:r>
        <w:r>
          <w:rPr>
            <w:noProof/>
            <w:webHidden/>
          </w:rPr>
        </w:r>
        <w:r>
          <w:rPr>
            <w:noProof/>
            <w:webHidden/>
          </w:rPr>
          <w:fldChar w:fldCharType="separate"/>
        </w:r>
        <w:r>
          <w:rPr>
            <w:noProof/>
            <w:webHidden/>
          </w:rPr>
          <w:t>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0" w:history="1">
        <w:r w:rsidRPr="005F284D">
          <w:rPr>
            <w:rStyle w:val="Hyperlink"/>
            <w:noProof/>
          </w:rPr>
          <w:t>2.1.23</w:t>
        </w:r>
        <w:r>
          <w:rPr>
            <w:rFonts w:asciiTheme="minorHAnsi" w:eastAsiaTheme="minorEastAsia" w:hAnsiTheme="minorHAnsi" w:cstheme="minorBidi"/>
            <w:noProof/>
            <w:sz w:val="22"/>
            <w:szCs w:val="22"/>
          </w:rPr>
          <w:tab/>
        </w:r>
        <w:r w:rsidRPr="005F284D">
          <w:rPr>
            <w:rStyle w:val="Hyperlink"/>
            <w:noProof/>
          </w:rPr>
          <w:t>Part 1 Section 14.2.1, Chart Part</w:t>
        </w:r>
        <w:r>
          <w:rPr>
            <w:noProof/>
            <w:webHidden/>
          </w:rPr>
          <w:tab/>
        </w:r>
        <w:r>
          <w:rPr>
            <w:noProof/>
            <w:webHidden/>
          </w:rPr>
          <w:fldChar w:fldCharType="begin"/>
        </w:r>
        <w:r>
          <w:rPr>
            <w:noProof/>
            <w:webHidden/>
          </w:rPr>
          <w:instrText xml:space="preserve"> PAGEREF _Toc129234310 \h </w:instrText>
        </w:r>
        <w:r>
          <w:rPr>
            <w:noProof/>
            <w:webHidden/>
          </w:rPr>
        </w:r>
        <w:r>
          <w:rPr>
            <w:noProof/>
            <w:webHidden/>
          </w:rPr>
          <w:fldChar w:fldCharType="separate"/>
        </w:r>
        <w:r>
          <w:rPr>
            <w:noProof/>
            <w:webHidden/>
          </w:rPr>
          <w:t>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1" w:history="1">
        <w:r w:rsidRPr="005F284D">
          <w:rPr>
            <w:rStyle w:val="Hyperlink"/>
            <w:noProof/>
          </w:rPr>
          <w:t>2.1.24</w:t>
        </w:r>
        <w:r>
          <w:rPr>
            <w:rFonts w:asciiTheme="minorHAnsi" w:eastAsiaTheme="minorEastAsia" w:hAnsiTheme="minorHAnsi" w:cstheme="minorBidi"/>
            <w:noProof/>
            <w:sz w:val="22"/>
            <w:szCs w:val="22"/>
          </w:rPr>
          <w:tab/>
        </w:r>
        <w:r w:rsidRPr="005F284D">
          <w:rPr>
            <w:rStyle w:val="Hyperlink"/>
            <w:noProof/>
          </w:rPr>
          <w:t>Part 1 Section 14.2.2, Chart Drawing Part</w:t>
        </w:r>
        <w:r>
          <w:rPr>
            <w:noProof/>
            <w:webHidden/>
          </w:rPr>
          <w:tab/>
        </w:r>
        <w:r>
          <w:rPr>
            <w:noProof/>
            <w:webHidden/>
          </w:rPr>
          <w:fldChar w:fldCharType="begin"/>
        </w:r>
        <w:r>
          <w:rPr>
            <w:noProof/>
            <w:webHidden/>
          </w:rPr>
          <w:instrText xml:space="preserve"> PAGEREF _Toc129234311 \h </w:instrText>
        </w:r>
        <w:r>
          <w:rPr>
            <w:noProof/>
            <w:webHidden/>
          </w:rPr>
        </w:r>
        <w:r>
          <w:rPr>
            <w:noProof/>
            <w:webHidden/>
          </w:rPr>
          <w:fldChar w:fldCharType="separate"/>
        </w:r>
        <w:r>
          <w:rPr>
            <w:noProof/>
            <w:webHidden/>
          </w:rPr>
          <w:t>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2" w:history="1">
        <w:r w:rsidRPr="005F284D">
          <w:rPr>
            <w:rStyle w:val="Hyperlink"/>
            <w:noProof/>
          </w:rPr>
          <w:t>2.1.25</w:t>
        </w:r>
        <w:r>
          <w:rPr>
            <w:rFonts w:asciiTheme="minorHAnsi" w:eastAsiaTheme="minorEastAsia" w:hAnsiTheme="minorHAnsi" w:cstheme="minorBidi"/>
            <w:noProof/>
            <w:sz w:val="22"/>
            <w:szCs w:val="22"/>
          </w:rPr>
          <w:tab/>
        </w:r>
        <w:r w:rsidRPr="005F284D">
          <w:rPr>
            <w:rStyle w:val="Hyperlink"/>
            <w:noProof/>
          </w:rPr>
          <w:t>Part 1 Section 14.2.3, Diagram Colors Part</w:t>
        </w:r>
        <w:r>
          <w:rPr>
            <w:noProof/>
            <w:webHidden/>
          </w:rPr>
          <w:tab/>
        </w:r>
        <w:r>
          <w:rPr>
            <w:noProof/>
            <w:webHidden/>
          </w:rPr>
          <w:fldChar w:fldCharType="begin"/>
        </w:r>
        <w:r>
          <w:rPr>
            <w:noProof/>
            <w:webHidden/>
          </w:rPr>
          <w:instrText xml:space="preserve"> PAGEREF _Toc129234312 \h </w:instrText>
        </w:r>
        <w:r>
          <w:rPr>
            <w:noProof/>
            <w:webHidden/>
          </w:rPr>
        </w:r>
        <w:r>
          <w:rPr>
            <w:noProof/>
            <w:webHidden/>
          </w:rPr>
          <w:fldChar w:fldCharType="separate"/>
        </w:r>
        <w:r>
          <w:rPr>
            <w:noProof/>
            <w:webHidden/>
          </w:rPr>
          <w:t>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3" w:history="1">
        <w:r w:rsidRPr="005F284D">
          <w:rPr>
            <w:rStyle w:val="Hyperlink"/>
            <w:noProof/>
          </w:rPr>
          <w:t>2.1.26</w:t>
        </w:r>
        <w:r>
          <w:rPr>
            <w:rFonts w:asciiTheme="minorHAnsi" w:eastAsiaTheme="minorEastAsia" w:hAnsiTheme="minorHAnsi" w:cstheme="minorBidi"/>
            <w:noProof/>
            <w:sz w:val="22"/>
            <w:szCs w:val="22"/>
          </w:rPr>
          <w:tab/>
        </w:r>
        <w:r w:rsidRPr="005F284D">
          <w:rPr>
            <w:rStyle w:val="Hyperlink"/>
            <w:noProof/>
          </w:rPr>
          <w:t>Part 1 Section 14.2.4, Diagram Data Part</w:t>
        </w:r>
        <w:r>
          <w:rPr>
            <w:noProof/>
            <w:webHidden/>
          </w:rPr>
          <w:tab/>
        </w:r>
        <w:r>
          <w:rPr>
            <w:noProof/>
            <w:webHidden/>
          </w:rPr>
          <w:fldChar w:fldCharType="begin"/>
        </w:r>
        <w:r>
          <w:rPr>
            <w:noProof/>
            <w:webHidden/>
          </w:rPr>
          <w:instrText xml:space="preserve"> PAGEREF _Toc129234313 \h </w:instrText>
        </w:r>
        <w:r>
          <w:rPr>
            <w:noProof/>
            <w:webHidden/>
          </w:rPr>
        </w:r>
        <w:r>
          <w:rPr>
            <w:noProof/>
            <w:webHidden/>
          </w:rPr>
          <w:fldChar w:fldCharType="separate"/>
        </w:r>
        <w:r>
          <w:rPr>
            <w:noProof/>
            <w:webHidden/>
          </w:rPr>
          <w:t>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4" w:history="1">
        <w:r w:rsidRPr="005F284D">
          <w:rPr>
            <w:rStyle w:val="Hyperlink"/>
            <w:noProof/>
          </w:rPr>
          <w:t>2.1.27</w:t>
        </w:r>
        <w:r>
          <w:rPr>
            <w:rFonts w:asciiTheme="minorHAnsi" w:eastAsiaTheme="minorEastAsia" w:hAnsiTheme="minorHAnsi" w:cstheme="minorBidi"/>
            <w:noProof/>
            <w:sz w:val="22"/>
            <w:szCs w:val="22"/>
          </w:rPr>
          <w:tab/>
        </w:r>
        <w:r w:rsidRPr="005F284D">
          <w:rPr>
            <w:rStyle w:val="Hyperlink"/>
            <w:noProof/>
          </w:rPr>
          <w:t>Part 1 Section 15.2, Part Summary</w:t>
        </w:r>
        <w:r>
          <w:rPr>
            <w:noProof/>
            <w:webHidden/>
          </w:rPr>
          <w:tab/>
        </w:r>
        <w:r>
          <w:rPr>
            <w:noProof/>
            <w:webHidden/>
          </w:rPr>
          <w:fldChar w:fldCharType="begin"/>
        </w:r>
        <w:r>
          <w:rPr>
            <w:noProof/>
            <w:webHidden/>
          </w:rPr>
          <w:instrText xml:space="preserve"> PAGEREF _Toc129234314 \h </w:instrText>
        </w:r>
        <w:r>
          <w:rPr>
            <w:noProof/>
            <w:webHidden/>
          </w:rPr>
        </w:r>
        <w:r>
          <w:rPr>
            <w:noProof/>
            <w:webHidden/>
          </w:rPr>
          <w:fldChar w:fldCharType="separate"/>
        </w:r>
        <w:r>
          <w:rPr>
            <w:noProof/>
            <w:webHidden/>
          </w:rPr>
          <w:t>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5" w:history="1">
        <w:r w:rsidRPr="005F284D">
          <w:rPr>
            <w:rStyle w:val="Hyperlink"/>
            <w:noProof/>
          </w:rPr>
          <w:t>2.1.28</w:t>
        </w:r>
        <w:r>
          <w:rPr>
            <w:rFonts w:asciiTheme="minorHAnsi" w:eastAsiaTheme="minorEastAsia" w:hAnsiTheme="minorHAnsi" w:cstheme="minorBidi"/>
            <w:noProof/>
            <w:sz w:val="22"/>
            <w:szCs w:val="22"/>
          </w:rPr>
          <w:tab/>
        </w:r>
        <w:r w:rsidRPr="005F284D">
          <w:rPr>
            <w:rStyle w:val="Hyperlink"/>
            <w:noProof/>
          </w:rPr>
          <w:t>Part 1 Section 15.2.5, Custom XML Data Storage Part</w:t>
        </w:r>
        <w:r>
          <w:rPr>
            <w:noProof/>
            <w:webHidden/>
          </w:rPr>
          <w:tab/>
        </w:r>
        <w:r>
          <w:rPr>
            <w:noProof/>
            <w:webHidden/>
          </w:rPr>
          <w:fldChar w:fldCharType="begin"/>
        </w:r>
        <w:r>
          <w:rPr>
            <w:noProof/>
            <w:webHidden/>
          </w:rPr>
          <w:instrText xml:space="preserve"> PAGEREF _Toc129234315 \h </w:instrText>
        </w:r>
        <w:r>
          <w:rPr>
            <w:noProof/>
            <w:webHidden/>
          </w:rPr>
        </w:r>
        <w:r>
          <w:rPr>
            <w:noProof/>
            <w:webHidden/>
          </w:rPr>
          <w:fldChar w:fldCharType="separate"/>
        </w:r>
        <w:r>
          <w:rPr>
            <w:noProof/>
            <w:webHidden/>
          </w:rPr>
          <w:t>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6" w:history="1">
        <w:r w:rsidRPr="005F284D">
          <w:rPr>
            <w:rStyle w:val="Hyperlink"/>
            <w:noProof/>
          </w:rPr>
          <w:t>2.1.29</w:t>
        </w:r>
        <w:r>
          <w:rPr>
            <w:rFonts w:asciiTheme="minorHAnsi" w:eastAsiaTheme="minorEastAsia" w:hAnsiTheme="minorHAnsi" w:cstheme="minorBidi"/>
            <w:noProof/>
            <w:sz w:val="22"/>
            <w:szCs w:val="22"/>
          </w:rPr>
          <w:tab/>
        </w:r>
        <w:r w:rsidRPr="005F284D">
          <w:rPr>
            <w:rStyle w:val="Hyperlink"/>
            <w:noProof/>
          </w:rPr>
          <w:t>Part 1 Section 15.2.9, Embedded Control Persistence Part</w:t>
        </w:r>
        <w:r>
          <w:rPr>
            <w:noProof/>
            <w:webHidden/>
          </w:rPr>
          <w:tab/>
        </w:r>
        <w:r>
          <w:rPr>
            <w:noProof/>
            <w:webHidden/>
          </w:rPr>
          <w:fldChar w:fldCharType="begin"/>
        </w:r>
        <w:r>
          <w:rPr>
            <w:noProof/>
            <w:webHidden/>
          </w:rPr>
          <w:instrText xml:space="preserve"> PAGEREF _Toc129234316 \h </w:instrText>
        </w:r>
        <w:r>
          <w:rPr>
            <w:noProof/>
            <w:webHidden/>
          </w:rPr>
        </w:r>
        <w:r>
          <w:rPr>
            <w:noProof/>
            <w:webHidden/>
          </w:rPr>
          <w:fldChar w:fldCharType="separate"/>
        </w:r>
        <w:r>
          <w:rPr>
            <w:noProof/>
            <w:webHidden/>
          </w:rPr>
          <w:t>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7" w:history="1">
        <w:r w:rsidRPr="005F284D">
          <w:rPr>
            <w:rStyle w:val="Hyperlink"/>
            <w:noProof/>
          </w:rPr>
          <w:t>2.1.30</w:t>
        </w:r>
        <w:r>
          <w:rPr>
            <w:rFonts w:asciiTheme="minorHAnsi" w:eastAsiaTheme="minorEastAsia" w:hAnsiTheme="minorHAnsi" w:cstheme="minorBidi"/>
            <w:noProof/>
            <w:sz w:val="22"/>
            <w:szCs w:val="22"/>
          </w:rPr>
          <w:tab/>
        </w:r>
        <w:r w:rsidRPr="005F284D">
          <w:rPr>
            <w:rStyle w:val="Hyperlink"/>
            <w:noProof/>
          </w:rPr>
          <w:t>Part 1 Section 15.2.12.1, Core File Properties Part</w:t>
        </w:r>
        <w:r>
          <w:rPr>
            <w:noProof/>
            <w:webHidden/>
          </w:rPr>
          <w:tab/>
        </w:r>
        <w:r>
          <w:rPr>
            <w:noProof/>
            <w:webHidden/>
          </w:rPr>
          <w:fldChar w:fldCharType="begin"/>
        </w:r>
        <w:r>
          <w:rPr>
            <w:noProof/>
            <w:webHidden/>
          </w:rPr>
          <w:instrText xml:space="preserve"> PAGEREF _Toc129234317 \h </w:instrText>
        </w:r>
        <w:r>
          <w:rPr>
            <w:noProof/>
            <w:webHidden/>
          </w:rPr>
        </w:r>
        <w:r>
          <w:rPr>
            <w:noProof/>
            <w:webHidden/>
          </w:rPr>
          <w:fldChar w:fldCharType="separate"/>
        </w:r>
        <w:r>
          <w:rPr>
            <w:noProof/>
            <w:webHidden/>
          </w:rPr>
          <w:t>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8" w:history="1">
        <w:r w:rsidRPr="005F284D">
          <w:rPr>
            <w:rStyle w:val="Hyperlink"/>
            <w:noProof/>
          </w:rPr>
          <w:t>2.1.31</w:t>
        </w:r>
        <w:r>
          <w:rPr>
            <w:rFonts w:asciiTheme="minorHAnsi" w:eastAsiaTheme="minorEastAsia" w:hAnsiTheme="minorHAnsi" w:cstheme="minorBidi"/>
            <w:noProof/>
            <w:sz w:val="22"/>
            <w:szCs w:val="22"/>
          </w:rPr>
          <w:tab/>
        </w:r>
        <w:r w:rsidRPr="005F284D">
          <w:rPr>
            <w:rStyle w:val="Hyperlink"/>
            <w:noProof/>
          </w:rPr>
          <w:t>Part 1 Section 15.2.12.2, Custom File Properties Part</w:t>
        </w:r>
        <w:r>
          <w:rPr>
            <w:noProof/>
            <w:webHidden/>
          </w:rPr>
          <w:tab/>
        </w:r>
        <w:r>
          <w:rPr>
            <w:noProof/>
            <w:webHidden/>
          </w:rPr>
          <w:fldChar w:fldCharType="begin"/>
        </w:r>
        <w:r>
          <w:rPr>
            <w:noProof/>
            <w:webHidden/>
          </w:rPr>
          <w:instrText xml:space="preserve"> PAGEREF _Toc129234318 \h </w:instrText>
        </w:r>
        <w:r>
          <w:rPr>
            <w:noProof/>
            <w:webHidden/>
          </w:rPr>
        </w:r>
        <w:r>
          <w:rPr>
            <w:noProof/>
            <w:webHidden/>
          </w:rPr>
          <w:fldChar w:fldCharType="separate"/>
        </w:r>
        <w:r>
          <w:rPr>
            <w:noProof/>
            <w:webHidden/>
          </w:rPr>
          <w:t>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19" w:history="1">
        <w:r w:rsidRPr="005F284D">
          <w:rPr>
            <w:rStyle w:val="Hyperlink"/>
            <w:noProof/>
          </w:rPr>
          <w:t>2.1.32</w:t>
        </w:r>
        <w:r>
          <w:rPr>
            <w:rFonts w:asciiTheme="minorHAnsi" w:eastAsiaTheme="minorEastAsia" w:hAnsiTheme="minorHAnsi" w:cstheme="minorBidi"/>
            <w:noProof/>
            <w:sz w:val="22"/>
            <w:szCs w:val="22"/>
          </w:rPr>
          <w:tab/>
        </w:r>
        <w:r w:rsidRPr="005F284D">
          <w:rPr>
            <w:rStyle w:val="Hyperlink"/>
            <w:noProof/>
          </w:rPr>
          <w:t>Part 1 Section 15.2.13, Font Part</w:t>
        </w:r>
        <w:r>
          <w:rPr>
            <w:noProof/>
            <w:webHidden/>
          </w:rPr>
          <w:tab/>
        </w:r>
        <w:r>
          <w:rPr>
            <w:noProof/>
            <w:webHidden/>
          </w:rPr>
          <w:fldChar w:fldCharType="begin"/>
        </w:r>
        <w:r>
          <w:rPr>
            <w:noProof/>
            <w:webHidden/>
          </w:rPr>
          <w:instrText xml:space="preserve"> PAGEREF _Toc129234319 \h </w:instrText>
        </w:r>
        <w:r>
          <w:rPr>
            <w:noProof/>
            <w:webHidden/>
          </w:rPr>
        </w:r>
        <w:r>
          <w:rPr>
            <w:noProof/>
            <w:webHidden/>
          </w:rPr>
          <w:fldChar w:fldCharType="separate"/>
        </w:r>
        <w:r>
          <w:rPr>
            <w:noProof/>
            <w:webHidden/>
          </w:rPr>
          <w:t>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0" w:history="1">
        <w:r w:rsidRPr="005F284D">
          <w:rPr>
            <w:rStyle w:val="Hyperlink"/>
            <w:noProof/>
          </w:rPr>
          <w:t>2.1.33</w:t>
        </w:r>
        <w:r>
          <w:rPr>
            <w:rFonts w:asciiTheme="minorHAnsi" w:eastAsiaTheme="minorEastAsia" w:hAnsiTheme="minorHAnsi" w:cstheme="minorBidi"/>
            <w:noProof/>
            <w:sz w:val="22"/>
            <w:szCs w:val="22"/>
          </w:rPr>
          <w:tab/>
        </w:r>
        <w:r w:rsidRPr="005F284D">
          <w:rPr>
            <w:rStyle w:val="Hyperlink"/>
            <w:noProof/>
          </w:rPr>
          <w:t>Part 1 Section 15.2.14, Image Part</w:t>
        </w:r>
        <w:r>
          <w:rPr>
            <w:noProof/>
            <w:webHidden/>
          </w:rPr>
          <w:tab/>
        </w:r>
        <w:r>
          <w:rPr>
            <w:noProof/>
            <w:webHidden/>
          </w:rPr>
          <w:fldChar w:fldCharType="begin"/>
        </w:r>
        <w:r>
          <w:rPr>
            <w:noProof/>
            <w:webHidden/>
          </w:rPr>
          <w:instrText xml:space="preserve"> PAGEREF _Toc129234320 \h </w:instrText>
        </w:r>
        <w:r>
          <w:rPr>
            <w:noProof/>
            <w:webHidden/>
          </w:rPr>
        </w:r>
        <w:r>
          <w:rPr>
            <w:noProof/>
            <w:webHidden/>
          </w:rPr>
          <w:fldChar w:fldCharType="separate"/>
        </w:r>
        <w:r>
          <w:rPr>
            <w:noProof/>
            <w:webHidden/>
          </w:rPr>
          <w:t>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1" w:history="1">
        <w:r w:rsidRPr="005F284D">
          <w:rPr>
            <w:rStyle w:val="Hyperlink"/>
            <w:noProof/>
          </w:rPr>
          <w:t>2.1.34</w:t>
        </w:r>
        <w:r>
          <w:rPr>
            <w:rFonts w:asciiTheme="minorHAnsi" w:eastAsiaTheme="minorEastAsia" w:hAnsiTheme="minorHAnsi" w:cstheme="minorBidi"/>
            <w:noProof/>
            <w:sz w:val="22"/>
            <w:szCs w:val="22"/>
          </w:rPr>
          <w:tab/>
        </w:r>
        <w:r w:rsidRPr="005F284D">
          <w:rPr>
            <w:rStyle w:val="Hyperlink"/>
            <w:noProof/>
          </w:rPr>
          <w:t>Part 1 Section 15.2.15, Printer Settings Part</w:t>
        </w:r>
        <w:r>
          <w:rPr>
            <w:noProof/>
            <w:webHidden/>
          </w:rPr>
          <w:tab/>
        </w:r>
        <w:r>
          <w:rPr>
            <w:noProof/>
            <w:webHidden/>
          </w:rPr>
          <w:fldChar w:fldCharType="begin"/>
        </w:r>
        <w:r>
          <w:rPr>
            <w:noProof/>
            <w:webHidden/>
          </w:rPr>
          <w:instrText xml:space="preserve"> PAGEREF _Toc129234321 \h </w:instrText>
        </w:r>
        <w:r>
          <w:rPr>
            <w:noProof/>
            <w:webHidden/>
          </w:rPr>
        </w:r>
        <w:r>
          <w:rPr>
            <w:noProof/>
            <w:webHidden/>
          </w:rPr>
          <w:fldChar w:fldCharType="separate"/>
        </w:r>
        <w:r>
          <w:rPr>
            <w:noProof/>
            <w:webHidden/>
          </w:rPr>
          <w:t>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2" w:history="1">
        <w:r w:rsidRPr="005F284D">
          <w:rPr>
            <w:rStyle w:val="Hyperlink"/>
            <w:noProof/>
          </w:rPr>
          <w:t>2.1.35</w:t>
        </w:r>
        <w:r>
          <w:rPr>
            <w:rFonts w:asciiTheme="minorHAnsi" w:eastAsiaTheme="minorEastAsia" w:hAnsiTheme="minorHAnsi" w:cstheme="minorBidi"/>
            <w:noProof/>
            <w:sz w:val="22"/>
            <w:szCs w:val="22"/>
          </w:rPr>
          <w:tab/>
        </w:r>
        <w:r w:rsidRPr="005F284D">
          <w:rPr>
            <w:rStyle w:val="Hyperlink"/>
            <w:noProof/>
          </w:rPr>
          <w:t>Part 1 Section 17.2.1, background (Document Background)</w:t>
        </w:r>
        <w:r>
          <w:rPr>
            <w:noProof/>
            <w:webHidden/>
          </w:rPr>
          <w:tab/>
        </w:r>
        <w:r>
          <w:rPr>
            <w:noProof/>
            <w:webHidden/>
          </w:rPr>
          <w:fldChar w:fldCharType="begin"/>
        </w:r>
        <w:r>
          <w:rPr>
            <w:noProof/>
            <w:webHidden/>
          </w:rPr>
          <w:instrText xml:space="preserve"> PAGEREF _Toc129234322 \h </w:instrText>
        </w:r>
        <w:r>
          <w:rPr>
            <w:noProof/>
            <w:webHidden/>
          </w:rPr>
        </w:r>
        <w:r>
          <w:rPr>
            <w:noProof/>
            <w:webHidden/>
          </w:rPr>
          <w:fldChar w:fldCharType="separate"/>
        </w:r>
        <w:r>
          <w:rPr>
            <w:noProof/>
            <w:webHidden/>
          </w:rPr>
          <w:t>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3" w:history="1">
        <w:r w:rsidRPr="005F284D">
          <w:rPr>
            <w:rStyle w:val="Hyperlink"/>
            <w:noProof/>
          </w:rPr>
          <w:t>2.1.36</w:t>
        </w:r>
        <w:r>
          <w:rPr>
            <w:rFonts w:asciiTheme="minorHAnsi" w:eastAsiaTheme="minorEastAsia" w:hAnsiTheme="minorHAnsi" w:cstheme="minorBidi"/>
            <w:noProof/>
            <w:sz w:val="22"/>
            <w:szCs w:val="22"/>
          </w:rPr>
          <w:tab/>
        </w:r>
        <w:r w:rsidRPr="005F284D">
          <w:rPr>
            <w:rStyle w:val="Hyperlink"/>
            <w:noProof/>
          </w:rPr>
          <w:t>Part 1 Section 17.2.2, body (Document Body)</w:t>
        </w:r>
        <w:r>
          <w:rPr>
            <w:noProof/>
            <w:webHidden/>
          </w:rPr>
          <w:tab/>
        </w:r>
        <w:r>
          <w:rPr>
            <w:noProof/>
            <w:webHidden/>
          </w:rPr>
          <w:fldChar w:fldCharType="begin"/>
        </w:r>
        <w:r>
          <w:rPr>
            <w:noProof/>
            <w:webHidden/>
          </w:rPr>
          <w:instrText xml:space="preserve"> PAGEREF _Toc129234323 \h </w:instrText>
        </w:r>
        <w:r>
          <w:rPr>
            <w:noProof/>
            <w:webHidden/>
          </w:rPr>
        </w:r>
        <w:r>
          <w:rPr>
            <w:noProof/>
            <w:webHidden/>
          </w:rPr>
          <w:fldChar w:fldCharType="separate"/>
        </w:r>
        <w:r>
          <w:rPr>
            <w:noProof/>
            <w:webHidden/>
          </w:rPr>
          <w:t>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4" w:history="1">
        <w:r w:rsidRPr="005F284D">
          <w:rPr>
            <w:rStyle w:val="Hyperlink"/>
            <w:noProof/>
          </w:rPr>
          <w:t>2.1.37</w:t>
        </w:r>
        <w:r>
          <w:rPr>
            <w:rFonts w:asciiTheme="minorHAnsi" w:eastAsiaTheme="minorEastAsia" w:hAnsiTheme="minorHAnsi" w:cstheme="minorBidi"/>
            <w:noProof/>
            <w:sz w:val="22"/>
            <w:szCs w:val="22"/>
          </w:rPr>
          <w:tab/>
        </w:r>
        <w:r w:rsidRPr="005F284D">
          <w:rPr>
            <w:rStyle w:val="Hyperlink"/>
            <w:noProof/>
          </w:rPr>
          <w:t>Part 1 Section 17.2.3, document (Document)</w:t>
        </w:r>
        <w:r>
          <w:rPr>
            <w:noProof/>
            <w:webHidden/>
          </w:rPr>
          <w:tab/>
        </w:r>
        <w:r>
          <w:rPr>
            <w:noProof/>
            <w:webHidden/>
          </w:rPr>
          <w:fldChar w:fldCharType="begin"/>
        </w:r>
        <w:r>
          <w:rPr>
            <w:noProof/>
            <w:webHidden/>
          </w:rPr>
          <w:instrText xml:space="preserve"> PAGEREF _Toc129234324 \h </w:instrText>
        </w:r>
        <w:r>
          <w:rPr>
            <w:noProof/>
            <w:webHidden/>
          </w:rPr>
        </w:r>
        <w:r>
          <w:rPr>
            <w:noProof/>
            <w:webHidden/>
          </w:rPr>
          <w:fldChar w:fldCharType="separate"/>
        </w:r>
        <w:r>
          <w:rPr>
            <w:noProof/>
            <w:webHidden/>
          </w:rPr>
          <w:t>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5" w:history="1">
        <w:r w:rsidRPr="005F284D">
          <w:rPr>
            <w:rStyle w:val="Hyperlink"/>
            <w:noProof/>
          </w:rPr>
          <w:t>2.1.38</w:t>
        </w:r>
        <w:r>
          <w:rPr>
            <w:rFonts w:asciiTheme="minorHAnsi" w:eastAsiaTheme="minorEastAsia" w:hAnsiTheme="minorHAnsi" w:cstheme="minorBidi"/>
            <w:noProof/>
            <w:sz w:val="22"/>
            <w:szCs w:val="22"/>
          </w:rPr>
          <w:tab/>
        </w:r>
        <w:r w:rsidRPr="005F284D">
          <w:rPr>
            <w:rStyle w:val="Hyperlink"/>
            <w:noProof/>
          </w:rPr>
          <w:t>Part 1 Section 17.3.1.4, bar (Paragraph Border Between Facing Pages)</w:t>
        </w:r>
        <w:r>
          <w:rPr>
            <w:noProof/>
            <w:webHidden/>
          </w:rPr>
          <w:tab/>
        </w:r>
        <w:r>
          <w:rPr>
            <w:noProof/>
            <w:webHidden/>
          </w:rPr>
          <w:fldChar w:fldCharType="begin"/>
        </w:r>
        <w:r>
          <w:rPr>
            <w:noProof/>
            <w:webHidden/>
          </w:rPr>
          <w:instrText xml:space="preserve"> PAGEREF _Toc129234325 \h </w:instrText>
        </w:r>
        <w:r>
          <w:rPr>
            <w:noProof/>
            <w:webHidden/>
          </w:rPr>
        </w:r>
        <w:r>
          <w:rPr>
            <w:noProof/>
            <w:webHidden/>
          </w:rPr>
          <w:fldChar w:fldCharType="separate"/>
        </w:r>
        <w:r>
          <w:rPr>
            <w:noProof/>
            <w:webHidden/>
          </w:rPr>
          <w:t>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6" w:history="1">
        <w:r w:rsidRPr="005F284D">
          <w:rPr>
            <w:rStyle w:val="Hyperlink"/>
            <w:noProof/>
          </w:rPr>
          <w:t>2.1.39</w:t>
        </w:r>
        <w:r>
          <w:rPr>
            <w:rFonts w:asciiTheme="minorHAnsi" w:eastAsiaTheme="minorEastAsia" w:hAnsiTheme="minorHAnsi" w:cstheme="minorBidi"/>
            <w:noProof/>
            <w:sz w:val="22"/>
            <w:szCs w:val="22"/>
          </w:rPr>
          <w:tab/>
        </w:r>
        <w:r w:rsidRPr="005F284D">
          <w:rPr>
            <w:rStyle w:val="Hyperlink"/>
            <w:noProof/>
          </w:rPr>
          <w:t>Part 1 Section 17.3.1.5, between (Paragraph Border Between Identical Paragraphs)</w:t>
        </w:r>
        <w:r>
          <w:rPr>
            <w:noProof/>
            <w:webHidden/>
          </w:rPr>
          <w:tab/>
        </w:r>
        <w:r>
          <w:rPr>
            <w:noProof/>
            <w:webHidden/>
          </w:rPr>
          <w:fldChar w:fldCharType="begin"/>
        </w:r>
        <w:r>
          <w:rPr>
            <w:noProof/>
            <w:webHidden/>
          </w:rPr>
          <w:instrText xml:space="preserve"> PAGEREF _Toc129234326 \h </w:instrText>
        </w:r>
        <w:r>
          <w:rPr>
            <w:noProof/>
            <w:webHidden/>
          </w:rPr>
        </w:r>
        <w:r>
          <w:rPr>
            <w:noProof/>
            <w:webHidden/>
          </w:rPr>
          <w:fldChar w:fldCharType="separate"/>
        </w:r>
        <w:r>
          <w:rPr>
            <w:noProof/>
            <w:webHidden/>
          </w:rPr>
          <w:t>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7" w:history="1">
        <w:r w:rsidRPr="005F284D">
          <w:rPr>
            <w:rStyle w:val="Hyperlink"/>
            <w:noProof/>
          </w:rPr>
          <w:t>2.1.40</w:t>
        </w:r>
        <w:r>
          <w:rPr>
            <w:rFonts w:asciiTheme="minorHAnsi" w:eastAsiaTheme="minorEastAsia" w:hAnsiTheme="minorHAnsi" w:cstheme="minorBidi"/>
            <w:noProof/>
            <w:sz w:val="22"/>
            <w:szCs w:val="22"/>
          </w:rPr>
          <w:tab/>
        </w:r>
        <w:r w:rsidRPr="005F284D">
          <w:rPr>
            <w:rStyle w:val="Hyperlink"/>
            <w:noProof/>
          </w:rPr>
          <w:t>Part 1 Section 17.3.1.7, bottom (Paragraph Border Below Identical Paragraphs)</w:t>
        </w:r>
        <w:r>
          <w:rPr>
            <w:noProof/>
            <w:webHidden/>
          </w:rPr>
          <w:tab/>
        </w:r>
        <w:r>
          <w:rPr>
            <w:noProof/>
            <w:webHidden/>
          </w:rPr>
          <w:fldChar w:fldCharType="begin"/>
        </w:r>
        <w:r>
          <w:rPr>
            <w:noProof/>
            <w:webHidden/>
          </w:rPr>
          <w:instrText xml:space="preserve"> PAGEREF _Toc129234327 \h </w:instrText>
        </w:r>
        <w:r>
          <w:rPr>
            <w:noProof/>
            <w:webHidden/>
          </w:rPr>
        </w:r>
        <w:r>
          <w:rPr>
            <w:noProof/>
            <w:webHidden/>
          </w:rPr>
          <w:fldChar w:fldCharType="separate"/>
        </w:r>
        <w:r>
          <w:rPr>
            <w:noProof/>
            <w:webHidden/>
          </w:rPr>
          <w:t>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8" w:history="1">
        <w:r w:rsidRPr="005F284D">
          <w:rPr>
            <w:rStyle w:val="Hyperlink"/>
            <w:noProof/>
          </w:rPr>
          <w:t>2.1.41</w:t>
        </w:r>
        <w:r>
          <w:rPr>
            <w:rFonts w:asciiTheme="minorHAnsi" w:eastAsiaTheme="minorEastAsia" w:hAnsiTheme="minorHAnsi" w:cstheme="minorBidi"/>
            <w:noProof/>
            <w:sz w:val="22"/>
            <w:szCs w:val="22"/>
          </w:rPr>
          <w:tab/>
        </w:r>
        <w:r w:rsidRPr="005F284D">
          <w:rPr>
            <w:rStyle w:val="Hyperlink"/>
            <w:noProof/>
          </w:rPr>
          <w:t>Part 1 Section 17.3.1.8, cnfStyle (Paragraph Conditional Formatting)</w:t>
        </w:r>
        <w:r>
          <w:rPr>
            <w:noProof/>
            <w:webHidden/>
          </w:rPr>
          <w:tab/>
        </w:r>
        <w:r>
          <w:rPr>
            <w:noProof/>
            <w:webHidden/>
          </w:rPr>
          <w:fldChar w:fldCharType="begin"/>
        </w:r>
        <w:r>
          <w:rPr>
            <w:noProof/>
            <w:webHidden/>
          </w:rPr>
          <w:instrText xml:space="preserve"> PAGEREF _Toc129234328 \h </w:instrText>
        </w:r>
        <w:r>
          <w:rPr>
            <w:noProof/>
            <w:webHidden/>
          </w:rPr>
        </w:r>
        <w:r>
          <w:rPr>
            <w:noProof/>
            <w:webHidden/>
          </w:rPr>
          <w:fldChar w:fldCharType="separate"/>
        </w:r>
        <w:r>
          <w:rPr>
            <w:noProof/>
            <w:webHidden/>
          </w:rPr>
          <w:t>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29" w:history="1">
        <w:r w:rsidRPr="005F284D">
          <w:rPr>
            <w:rStyle w:val="Hyperlink"/>
            <w:noProof/>
          </w:rPr>
          <w:t>2.1.42</w:t>
        </w:r>
        <w:r>
          <w:rPr>
            <w:rFonts w:asciiTheme="minorHAnsi" w:eastAsiaTheme="minorEastAsia" w:hAnsiTheme="minorHAnsi" w:cstheme="minorBidi"/>
            <w:noProof/>
            <w:sz w:val="22"/>
            <w:szCs w:val="22"/>
          </w:rPr>
          <w:tab/>
        </w:r>
        <w:r w:rsidRPr="005F284D">
          <w:rPr>
            <w:rStyle w:val="Hyperlink"/>
            <w:noProof/>
          </w:rPr>
          <w:t>Part 1 Section 17.3.1.10, divId (Associated HTML div ID)</w:t>
        </w:r>
        <w:r>
          <w:rPr>
            <w:noProof/>
            <w:webHidden/>
          </w:rPr>
          <w:tab/>
        </w:r>
        <w:r>
          <w:rPr>
            <w:noProof/>
            <w:webHidden/>
          </w:rPr>
          <w:fldChar w:fldCharType="begin"/>
        </w:r>
        <w:r>
          <w:rPr>
            <w:noProof/>
            <w:webHidden/>
          </w:rPr>
          <w:instrText xml:space="preserve"> PAGEREF _Toc129234329 \h </w:instrText>
        </w:r>
        <w:r>
          <w:rPr>
            <w:noProof/>
            <w:webHidden/>
          </w:rPr>
        </w:r>
        <w:r>
          <w:rPr>
            <w:noProof/>
            <w:webHidden/>
          </w:rPr>
          <w:fldChar w:fldCharType="separate"/>
        </w:r>
        <w:r>
          <w:rPr>
            <w:noProof/>
            <w:webHidden/>
          </w:rPr>
          <w:t>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0" w:history="1">
        <w:r w:rsidRPr="005F284D">
          <w:rPr>
            <w:rStyle w:val="Hyperlink"/>
            <w:noProof/>
          </w:rPr>
          <w:t>2.1.43</w:t>
        </w:r>
        <w:r>
          <w:rPr>
            <w:rFonts w:asciiTheme="minorHAnsi" w:eastAsiaTheme="minorEastAsia" w:hAnsiTheme="minorHAnsi" w:cstheme="minorBidi"/>
            <w:noProof/>
            <w:sz w:val="22"/>
            <w:szCs w:val="22"/>
          </w:rPr>
          <w:tab/>
        </w:r>
        <w:r w:rsidRPr="005F284D">
          <w:rPr>
            <w:rStyle w:val="Hyperlink"/>
            <w:noProof/>
          </w:rPr>
          <w:t>Part 1 Section 17.3.1.11, framePr (Text Frame Properties)</w:t>
        </w:r>
        <w:r>
          <w:rPr>
            <w:noProof/>
            <w:webHidden/>
          </w:rPr>
          <w:tab/>
        </w:r>
        <w:r>
          <w:rPr>
            <w:noProof/>
            <w:webHidden/>
          </w:rPr>
          <w:fldChar w:fldCharType="begin"/>
        </w:r>
        <w:r>
          <w:rPr>
            <w:noProof/>
            <w:webHidden/>
          </w:rPr>
          <w:instrText xml:space="preserve"> PAGEREF _Toc129234330 \h </w:instrText>
        </w:r>
        <w:r>
          <w:rPr>
            <w:noProof/>
            <w:webHidden/>
          </w:rPr>
        </w:r>
        <w:r>
          <w:rPr>
            <w:noProof/>
            <w:webHidden/>
          </w:rPr>
          <w:fldChar w:fldCharType="separate"/>
        </w:r>
        <w:r>
          <w:rPr>
            <w:noProof/>
            <w:webHidden/>
          </w:rPr>
          <w:t>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1" w:history="1">
        <w:r w:rsidRPr="005F284D">
          <w:rPr>
            <w:rStyle w:val="Hyperlink"/>
            <w:noProof/>
          </w:rPr>
          <w:t>2.1.44</w:t>
        </w:r>
        <w:r>
          <w:rPr>
            <w:rFonts w:asciiTheme="minorHAnsi" w:eastAsiaTheme="minorEastAsia" w:hAnsiTheme="minorHAnsi" w:cstheme="minorBidi"/>
            <w:noProof/>
            <w:sz w:val="22"/>
            <w:szCs w:val="22"/>
          </w:rPr>
          <w:tab/>
        </w:r>
        <w:r w:rsidRPr="005F284D">
          <w:rPr>
            <w:rStyle w:val="Hyperlink"/>
            <w:noProof/>
          </w:rPr>
          <w:t>Part 1 Section 17.3.1.12, ind (Paragraph Indentation)</w:t>
        </w:r>
        <w:r>
          <w:rPr>
            <w:noProof/>
            <w:webHidden/>
          </w:rPr>
          <w:tab/>
        </w:r>
        <w:r>
          <w:rPr>
            <w:noProof/>
            <w:webHidden/>
          </w:rPr>
          <w:fldChar w:fldCharType="begin"/>
        </w:r>
        <w:r>
          <w:rPr>
            <w:noProof/>
            <w:webHidden/>
          </w:rPr>
          <w:instrText xml:space="preserve"> PAGEREF _Toc129234331 \h </w:instrText>
        </w:r>
        <w:r>
          <w:rPr>
            <w:noProof/>
            <w:webHidden/>
          </w:rPr>
        </w:r>
        <w:r>
          <w:rPr>
            <w:noProof/>
            <w:webHidden/>
          </w:rPr>
          <w:fldChar w:fldCharType="separate"/>
        </w:r>
        <w:r>
          <w:rPr>
            <w:noProof/>
            <w:webHidden/>
          </w:rPr>
          <w:t>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2" w:history="1">
        <w:r w:rsidRPr="005F284D">
          <w:rPr>
            <w:rStyle w:val="Hyperlink"/>
            <w:noProof/>
          </w:rPr>
          <w:t>2.1.45</w:t>
        </w:r>
        <w:r>
          <w:rPr>
            <w:rFonts w:asciiTheme="minorHAnsi" w:eastAsiaTheme="minorEastAsia" w:hAnsiTheme="minorHAnsi" w:cstheme="minorBidi"/>
            <w:noProof/>
            <w:sz w:val="22"/>
            <w:szCs w:val="22"/>
          </w:rPr>
          <w:tab/>
        </w:r>
        <w:r w:rsidRPr="005F284D">
          <w:rPr>
            <w:rStyle w:val="Hyperlink"/>
            <w:noProof/>
          </w:rPr>
          <w:t>Part 1 Section 17.3.1.13, jc (Paragraph Alignment)</w:t>
        </w:r>
        <w:r>
          <w:rPr>
            <w:noProof/>
            <w:webHidden/>
          </w:rPr>
          <w:tab/>
        </w:r>
        <w:r>
          <w:rPr>
            <w:noProof/>
            <w:webHidden/>
          </w:rPr>
          <w:fldChar w:fldCharType="begin"/>
        </w:r>
        <w:r>
          <w:rPr>
            <w:noProof/>
            <w:webHidden/>
          </w:rPr>
          <w:instrText xml:space="preserve"> PAGEREF _Toc129234332 \h </w:instrText>
        </w:r>
        <w:r>
          <w:rPr>
            <w:noProof/>
            <w:webHidden/>
          </w:rPr>
        </w:r>
        <w:r>
          <w:rPr>
            <w:noProof/>
            <w:webHidden/>
          </w:rPr>
          <w:fldChar w:fldCharType="separate"/>
        </w:r>
        <w:r>
          <w:rPr>
            <w:noProof/>
            <w:webHidden/>
          </w:rPr>
          <w:t>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3" w:history="1">
        <w:r w:rsidRPr="005F284D">
          <w:rPr>
            <w:rStyle w:val="Hyperlink"/>
            <w:noProof/>
          </w:rPr>
          <w:t>2.1.46</w:t>
        </w:r>
        <w:r>
          <w:rPr>
            <w:rFonts w:asciiTheme="minorHAnsi" w:eastAsiaTheme="minorEastAsia" w:hAnsiTheme="minorHAnsi" w:cstheme="minorBidi"/>
            <w:noProof/>
            <w:sz w:val="22"/>
            <w:szCs w:val="22"/>
          </w:rPr>
          <w:tab/>
        </w:r>
        <w:r w:rsidRPr="005F284D">
          <w:rPr>
            <w:rStyle w:val="Hyperlink"/>
            <w:noProof/>
          </w:rPr>
          <w:t>Part 1 Section 17.3.1.14, keepLines (Keep All Lines On One Page)</w:t>
        </w:r>
        <w:r>
          <w:rPr>
            <w:noProof/>
            <w:webHidden/>
          </w:rPr>
          <w:tab/>
        </w:r>
        <w:r>
          <w:rPr>
            <w:noProof/>
            <w:webHidden/>
          </w:rPr>
          <w:fldChar w:fldCharType="begin"/>
        </w:r>
        <w:r>
          <w:rPr>
            <w:noProof/>
            <w:webHidden/>
          </w:rPr>
          <w:instrText xml:space="preserve"> PAGEREF _Toc129234333 \h </w:instrText>
        </w:r>
        <w:r>
          <w:rPr>
            <w:noProof/>
            <w:webHidden/>
          </w:rPr>
        </w:r>
        <w:r>
          <w:rPr>
            <w:noProof/>
            <w:webHidden/>
          </w:rPr>
          <w:fldChar w:fldCharType="separate"/>
        </w:r>
        <w:r>
          <w:rPr>
            <w:noProof/>
            <w:webHidden/>
          </w:rPr>
          <w:t>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4" w:history="1">
        <w:r w:rsidRPr="005F284D">
          <w:rPr>
            <w:rStyle w:val="Hyperlink"/>
            <w:noProof/>
          </w:rPr>
          <w:t>2.1.47</w:t>
        </w:r>
        <w:r>
          <w:rPr>
            <w:rFonts w:asciiTheme="minorHAnsi" w:eastAsiaTheme="minorEastAsia" w:hAnsiTheme="minorHAnsi" w:cstheme="minorBidi"/>
            <w:noProof/>
            <w:sz w:val="22"/>
            <w:szCs w:val="22"/>
          </w:rPr>
          <w:tab/>
        </w:r>
        <w:r w:rsidRPr="005F284D">
          <w:rPr>
            <w:rStyle w:val="Hyperlink"/>
            <w:noProof/>
          </w:rPr>
          <w:t>Part 1 Section 17.3.1.16, kinsoku (Use East Asian Typography Rules for First and Last Character per Line)</w:t>
        </w:r>
        <w:r>
          <w:rPr>
            <w:noProof/>
            <w:webHidden/>
          </w:rPr>
          <w:tab/>
        </w:r>
        <w:r>
          <w:rPr>
            <w:noProof/>
            <w:webHidden/>
          </w:rPr>
          <w:fldChar w:fldCharType="begin"/>
        </w:r>
        <w:r>
          <w:rPr>
            <w:noProof/>
            <w:webHidden/>
          </w:rPr>
          <w:instrText xml:space="preserve"> PAGEREF _Toc129234334 \h </w:instrText>
        </w:r>
        <w:r>
          <w:rPr>
            <w:noProof/>
            <w:webHidden/>
          </w:rPr>
        </w:r>
        <w:r>
          <w:rPr>
            <w:noProof/>
            <w:webHidden/>
          </w:rPr>
          <w:fldChar w:fldCharType="separate"/>
        </w:r>
        <w:r>
          <w:rPr>
            <w:noProof/>
            <w:webHidden/>
          </w:rPr>
          <w:t>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5" w:history="1">
        <w:r w:rsidRPr="005F284D">
          <w:rPr>
            <w:rStyle w:val="Hyperlink"/>
            <w:noProof/>
          </w:rPr>
          <w:t>2.1.48</w:t>
        </w:r>
        <w:r>
          <w:rPr>
            <w:rFonts w:asciiTheme="minorHAnsi" w:eastAsiaTheme="minorEastAsia" w:hAnsiTheme="minorHAnsi" w:cstheme="minorBidi"/>
            <w:noProof/>
            <w:sz w:val="22"/>
            <w:szCs w:val="22"/>
          </w:rPr>
          <w:tab/>
        </w:r>
        <w:r w:rsidRPr="005F284D">
          <w:rPr>
            <w:rStyle w:val="Hyperlink"/>
            <w:noProof/>
          </w:rPr>
          <w:t>Part 1 Section 17.3.1.17, left (Left Paragraph Border)</w:t>
        </w:r>
        <w:r>
          <w:rPr>
            <w:noProof/>
            <w:webHidden/>
          </w:rPr>
          <w:tab/>
        </w:r>
        <w:r>
          <w:rPr>
            <w:noProof/>
            <w:webHidden/>
          </w:rPr>
          <w:fldChar w:fldCharType="begin"/>
        </w:r>
        <w:r>
          <w:rPr>
            <w:noProof/>
            <w:webHidden/>
          </w:rPr>
          <w:instrText xml:space="preserve"> PAGEREF _Toc129234335 \h </w:instrText>
        </w:r>
        <w:r>
          <w:rPr>
            <w:noProof/>
            <w:webHidden/>
          </w:rPr>
        </w:r>
        <w:r>
          <w:rPr>
            <w:noProof/>
            <w:webHidden/>
          </w:rPr>
          <w:fldChar w:fldCharType="separate"/>
        </w:r>
        <w:r>
          <w:rPr>
            <w:noProof/>
            <w:webHidden/>
          </w:rPr>
          <w:t>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6" w:history="1">
        <w:r w:rsidRPr="005F284D">
          <w:rPr>
            <w:rStyle w:val="Hyperlink"/>
            <w:noProof/>
          </w:rPr>
          <w:t>2.1.49</w:t>
        </w:r>
        <w:r>
          <w:rPr>
            <w:rFonts w:asciiTheme="minorHAnsi" w:eastAsiaTheme="minorEastAsia" w:hAnsiTheme="minorHAnsi" w:cstheme="minorBidi"/>
            <w:noProof/>
            <w:sz w:val="22"/>
            <w:szCs w:val="22"/>
          </w:rPr>
          <w:tab/>
        </w:r>
        <w:r w:rsidRPr="005F284D">
          <w:rPr>
            <w:rStyle w:val="Hyperlink"/>
            <w:noProof/>
          </w:rPr>
          <w:t>Part 1 Section 17.3.1.18, mirrorIndents (Use Left/Right Indents as Inside/Outside Indents)</w:t>
        </w:r>
        <w:r>
          <w:rPr>
            <w:noProof/>
            <w:webHidden/>
          </w:rPr>
          <w:tab/>
        </w:r>
        <w:r>
          <w:rPr>
            <w:noProof/>
            <w:webHidden/>
          </w:rPr>
          <w:fldChar w:fldCharType="begin"/>
        </w:r>
        <w:r>
          <w:rPr>
            <w:noProof/>
            <w:webHidden/>
          </w:rPr>
          <w:instrText xml:space="preserve"> PAGEREF _Toc129234336 \h </w:instrText>
        </w:r>
        <w:r>
          <w:rPr>
            <w:noProof/>
            <w:webHidden/>
          </w:rPr>
        </w:r>
        <w:r>
          <w:rPr>
            <w:noProof/>
            <w:webHidden/>
          </w:rPr>
          <w:fldChar w:fldCharType="separate"/>
        </w:r>
        <w:r>
          <w:rPr>
            <w:noProof/>
            <w:webHidden/>
          </w:rPr>
          <w:t>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7" w:history="1">
        <w:r w:rsidRPr="005F284D">
          <w:rPr>
            <w:rStyle w:val="Hyperlink"/>
            <w:noProof/>
          </w:rPr>
          <w:t>2.1.50</w:t>
        </w:r>
        <w:r>
          <w:rPr>
            <w:rFonts w:asciiTheme="minorHAnsi" w:eastAsiaTheme="minorEastAsia" w:hAnsiTheme="minorHAnsi" w:cstheme="minorBidi"/>
            <w:noProof/>
            <w:sz w:val="22"/>
            <w:szCs w:val="22"/>
          </w:rPr>
          <w:tab/>
        </w:r>
        <w:r w:rsidRPr="005F284D">
          <w:rPr>
            <w:rStyle w:val="Hyperlink"/>
            <w:noProof/>
          </w:rPr>
          <w:t>Part 1 Section 17.3.1.19, numPr (Numbering Definition Instance Reference)</w:t>
        </w:r>
        <w:r>
          <w:rPr>
            <w:noProof/>
            <w:webHidden/>
          </w:rPr>
          <w:tab/>
        </w:r>
        <w:r>
          <w:rPr>
            <w:noProof/>
            <w:webHidden/>
          </w:rPr>
          <w:fldChar w:fldCharType="begin"/>
        </w:r>
        <w:r>
          <w:rPr>
            <w:noProof/>
            <w:webHidden/>
          </w:rPr>
          <w:instrText xml:space="preserve"> PAGEREF _Toc129234337 \h </w:instrText>
        </w:r>
        <w:r>
          <w:rPr>
            <w:noProof/>
            <w:webHidden/>
          </w:rPr>
        </w:r>
        <w:r>
          <w:rPr>
            <w:noProof/>
            <w:webHidden/>
          </w:rPr>
          <w:fldChar w:fldCharType="separate"/>
        </w:r>
        <w:r>
          <w:rPr>
            <w:noProof/>
            <w:webHidden/>
          </w:rPr>
          <w:t>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8" w:history="1">
        <w:r w:rsidRPr="005F284D">
          <w:rPr>
            <w:rStyle w:val="Hyperlink"/>
            <w:noProof/>
          </w:rPr>
          <w:t>2.1.51</w:t>
        </w:r>
        <w:r>
          <w:rPr>
            <w:rFonts w:asciiTheme="minorHAnsi" w:eastAsiaTheme="minorEastAsia" w:hAnsiTheme="minorHAnsi" w:cstheme="minorBidi"/>
            <w:noProof/>
            <w:sz w:val="22"/>
            <w:szCs w:val="22"/>
          </w:rPr>
          <w:tab/>
        </w:r>
        <w:r w:rsidRPr="005F284D">
          <w:rPr>
            <w:rStyle w:val="Hyperlink"/>
            <w:noProof/>
          </w:rPr>
          <w:t>Part 1 Section 17.3.1.20, outlineLvl (Associated Outline Level)</w:t>
        </w:r>
        <w:r>
          <w:rPr>
            <w:noProof/>
            <w:webHidden/>
          </w:rPr>
          <w:tab/>
        </w:r>
        <w:r>
          <w:rPr>
            <w:noProof/>
            <w:webHidden/>
          </w:rPr>
          <w:fldChar w:fldCharType="begin"/>
        </w:r>
        <w:r>
          <w:rPr>
            <w:noProof/>
            <w:webHidden/>
          </w:rPr>
          <w:instrText xml:space="preserve"> PAGEREF _Toc129234338 \h </w:instrText>
        </w:r>
        <w:r>
          <w:rPr>
            <w:noProof/>
            <w:webHidden/>
          </w:rPr>
        </w:r>
        <w:r>
          <w:rPr>
            <w:noProof/>
            <w:webHidden/>
          </w:rPr>
          <w:fldChar w:fldCharType="separate"/>
        </w:r>
        <w:r>
          <w:rPr>
            <w:noProof/>
            <w:webHidden/>
          </w:rPr>
          <w:t>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39" w:history="1">
        <w:r w:rsidRPr="005F284D">
          <w:rPr>
            <w:rStyle w:val="Hyperlink"/>
            <w:noProof/>
          </w:rPr>
          <w:t>2.1.52</w:t>
        </w:r>
        <w:r>
          <w:rPr>
            <w:rFonts w:asciiTheme="minorHAnsi" w:eastAsiaTheme="minorEastAsia" w:hAnsiTheme="minorHAnsi" w:cstheme="minorBidi"/>
            <w:noProof/>
            <w:sz w:val="22"/>
            <w:szCs w:val="22"/>
          </w:rPr>
          <w:tab/>
        </w:r>
        <w:r w:rsidRPr="005F284D">
          <w:rPr>
            <w:rStyle w:val="Hyperlink"/>
            <w:noProof/>
          </w:rPr>
          <w:t>Part 1 Section 17.3.1.21, overflowPunct (Allow Punctuation to Extend Past Text Extents)</w:t>
        </w:r>
        <w:r>
          <w:rPr>
            <w:noProof/>
            <w:webHidden/>
          </w:rPr>
          <w:tab/>
        </w:r>
        <w:r>
          <w:rPr>
            <w:noProof/>
            <w:webHidden/>
          </w:rPr>
          <w:fldChar w:fldCharType="begin"/>
        </w:r>
        <w:r>
          <w:rPr>
            <w:noProof/>
            <w:webHidden/>
          </w:rPr>
          <w:instrText xml:space="preserve"> PAGEREF _Toc129234339 \h </w:instrText>
        </w:r>
        <w:r>
          <w:rPr>
            <w:noProof/>
            <w:webHidden/>
          </w:rPr>
        </w:r>
        <w:r>
          <w:rPr>
            <w:noProof/>
            <w:webHidden/>
          </w:rPr>
          <w:fldChar w:fldCharType="separate"/>
        </w:r>
        <w:r>
          <w:rPr>
            <w:noProof/>
            <w:webHidden/>
          </w:rPr>
          <w:t>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0" w:history="1">
        <w:r w:rsidRPr="005F284D">
          <w:rPr>
            <w:rStyle w:val="Hyperlink"/>
            <w:noProof/>
          </w:rPr>
          <w:t>2.1.53</w:t>
        </w:r>
        <w:r>
          <w:rPr>
            <w:rFonts w:asciiTheme="minorHAnsi" w:eastAsiaTheme="minorEastAsia" w:hAnsiTheme="minorHAnsi" w:cstheme="minorBidi"/>
            <w:noProof/>
            <w:sz w:val="22"/>
            <w:szCs w:val="22"/>
          </w:rPr>
          <w:tab/>
        </w:r>
        <w:r w:rsidRPr="005F284D">
          <w:rPr>
            <w:rStyle w:val="Hyperlink"/>
            <w:noProof/>
          </w:rPr>
          <w:t>Part 1 Section 17.3.1.22, p (Paragraph)</w:t>
        </w:r>
        <w:r>
          <w:rPr>
            <w:noProof/>
            <w:webHidden/>
          </w:rPr>
          <w:tab/>
        </w:r>
        <w:r>
          <w:rPr>
            <w:noProof/>
            <w:webHidden/>
          </w:rPr>
          <w:fldChar w:fldCharType="begin"/>
        </w:r>
        <w:r>
          <w:rPr>
            <w:noProof/>
            <w:webHidden/>
          </w:rPr>
          <w:instrText xml:space="preserve"> PAGEREF _Toc129234340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1" w:history="1">
        <w:r w:rsidRPr="005F284D">
          <w:rPr>
            <w:rStyle w:val="Hyperlink"/>
            <w:noProof/>
          </w:rPr>
          <w:t>2.1.54</w:t>
        </w:r>
        <w:r>
          <w:rPr>
            <w:rFonts w:asciiTheme="minorHAnsi" w:eastAsiaTheme="minorEastAsia" w:hAnsiTheme="minorHAnsi" w:cstheme="minorBidi"/>
            <w:noProof/>
            <w:sz w:val="22"/>
            <w:szCs w:val="22"/>
          </w:rPr>
          <w:tab/>
        </w:r>
        <w:r w:rsidRPr="005F284D">
          <w:rPr>
            <w:rStyle w:val="Hyperlink"/>
            <w:noProof/>
          </w:rPr>
          <w:t>Part 1 Section 17.3.1.25, pPr (Previous Paragraph Properties)</w:t>
        </w:r>
        <w:r>
          <w:rPr>
            <w:noProof/>
            <w:webHidden/>
          </w:rPr>
          <w:tab/>
        </w:r>
        <w:r>
          <w:rPr>
            <w:noProof/>
            <w:webHidden/>
          </w:rPr>
          <w:fldChar w:fldCharType="begin"/>
        </w:r>
        <w:r>
          <w:rPr>
            <w:noProof/>
            <w:webHidden/>
          </w:rPr>
          <w:instrText xml:space="preserve"> PAGEREF _Toc129234341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2" w:history="1">
        <w:r w:rsidRPr="005F284D">
          <w:rPr>
            <w:rStyle w:val="Hyperlink"/>
            <w:noProof/>
          </w:rPr>
          <w:t>2.1.55</w:t>
        </w:r>
        <w:r>
          <w:rPr>
            <w:rFonts w:asciiTheme="minorHAnsi" w:eastAsiaTheme="minorEastAsia" w:hAnsiTheme="minorHAnsi" w:cstheme="minorBidi"/>
            <w:noProof/>
            <w:sz w:val="22"/>
            <w:szCs w:val="22"/>
          </w:rPr>
          <w:tab/>
        </w:r>
        <w:r w:rsidRPr="005F284D">
          <w:rPr>
            <w:rStyle w:val="Hyperlink"/>
            <w:noProof/>
          </w:rPr>
          <w:t>Part 1 Section 17.3.1.27, pStyle (Referenced Paragraph Style)</w:t>
        </w:r>
        <w:r>
          <w:rPr>
            <w:noProof/>
            <w:webHidden/>
          </w:rPr>
          <w:tab/>
        </w:r>
        <w:r>
          <w:rPr>
            <w:noProof/>
            <w:webHidden/>
          </w:rPr>
          <w:fldChar w:fldCharType="begin"/>
        </w:r>
        <w:r>
          <w:rPr>
            <w:noProof/>
            <w:webHidden/>
          </w:rPr>
          <w:instrText xml:space="preserve"> PAGEREF _Toc129234342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3" w:history="1">
        <w:r w:rsidRPr="005F284D">
          <w:rPr>
            <w:rStyle w:val="Hyperlink"/>
            <w:noProof/>
          </w:rPr>
          <w:t>2.1.56</w:t>
        </w:r>
        <w:r>
          <w:rPr>
            <w:rFonts w:asciiTheme="minorHAnsi" w:eastAsiaTheme="minorEastAsia" w:hAnsiTheme="minorHAnsi" w:cstheme="minorBidi"/>
            <w:noProof/>
            <w:sz w:val="22"/>
            <w:szCs w:val="22"/>
          </w:rPr>
          <w:tab/>
        </w:r>
        <w:r w:rsidRPr="005F284D">
          <w:rPr>
            <w:rStyle w:val="Hyperlink"/>
            <w:noProof/>
          </w:rPr>
          <w:t>Part 1 Section 17.3.1.28, right (Right Paragraph Border)</w:t>
        </w:r>
        <w:r>
          <w:rPr>
            <w:noProof/>
            <w:webHidden/>
          </w:rPr>
          <w:tab/>
        </w:r>
        <w:r>
          <w:rPr>
            <w:noProof/>
            <w:webHidden/>
          </w:rPr>
          <w:fldChar w:fldCharType="begin"/>
        </w:r>
        <w:r>
          <w:rPr>
            <w:noProof/>
            <w:webHidden/>
          </w:rPr>
          <w:instrText xml:space="preserve"> PAGEREF _Toc129234343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4" w:history="1">
        <w:r w:rsidRPr="005F284D">
          <w:rPr>
            <w:rStyle w:val="Hyperlink"/>
            <w:noProof/>
          </w:rPr>
          <w:t>2.1.57</w:t>
        </w:r>
        <w:r>
          <w:rPr>
            <w:rFonts w:asciiTheme="minorHAnsi" w:eastAsiaTheme="minorEastAsia" w:hAnsiTheme="minorHAnsi" w:cstheme="minorBidi"/>
            <w:noProof/>
            <w:sz w:val="22"/>
            <w:szCs w:val="22"/>
          </w:rPr>
          <w:tab/>
        </w:r>
        <w:r w:rsidRPr="005F284D">
          <w:rPr>
            <w:rStyle w:val="Hyperlink"/>
            <w:noProof/>
          </w:rPr>
          <w:t>Part 1 Section 17.3.1.29, rPr (Run Properties for the Paragraph Mark)</w:t>
        </w:r>
        <w:r>
          <w:rPr>
            <w:noProof/>
            <w:webHidden/>
          </w:rPr>
          <w:tab/>
        </w:r>
        <w:r>
          <w:rPr>
            <w:noProof/>
            <w:webHidden/>
          </w:rPr>
          <w:fldChar w:fldCharType="begin"/>
        </w:r>
        <w:r>
          <w:rPr>
            <w:noProof/>
            <w:webHidden/>
          </w:rPr>
          <w:instrText xml:space="preserve"> PAGEREF _Toc129234344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5" w:history="1">
        <w:r w:rsidRPr="005F284D">
          <w:rPr>
            <w:rStyle w:val="Hyperlink"/>
            <w:noProof/>
          </w:rPr>
          <w:t>2.1.58</w:t>
        </w:r>
        <w:r>
          <w:rPr>
            <w:rFonts w:asciiTheme="minorHAnsi" w:eastAsiaTheme="minorEastAsia" w:hAnsiTheme="minorHAnsi" w:cstheme="minorBidi"/>
            <w:noProof/>
            <w:sz w:val="22"/>
            <w:szCs w:val="22"/>
          </w:rPr>
          <w:tab/>
        </w:r>
        <w:r w:rsidRPr="005F284D">
          <w:rPr>
            <w:rStyle w:val="Hyperlink"/>
            <w:noProof/>
          </w:rPr>
          <w:t>Part 1 Section 17.3.1.30, rPr (Previous Run Properties for the Paragraph Mark)</w:t>
        </w:r>
        <w:r>
          <w:rPr>
            <w:noProof/>
            <w:webHidden/>
          </w:rPr>
          <w:tab/>
        </w:r>
        <w:r>
          <w:rPr>
            <w:noProof/>
            <w:webHidden/>
          </w:rPr>
          <w:fldChar w:fldCharType="begin"/>
        </w:r>
        <w:r>
          <w:rPr>
            <w:noProof/>
            <w:webHidden/>
          </w:rPr>
          <w:instrText xml:space="preserve"> PAGEREF _Toc129234345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6" w:history="1">
        <w:r w:rsidRPr="005F284D">
          <w:rPr>
            <w:rStyle w:val="Hyperlink"/>
            <w:noProof/>
          </w:rPr>
          <w:t>2.1.59</w:t>
        </w:r>
        <w:r>
          <w:rPr>
            <w:rFonts w:asciiTheme="minorHAnsi" w:eastAsiaTheme="minorEastAsia" w:hAnsiTheme="minorHAnsi" w:cstheme="minorBidi"/>
            <w:noProof/>
            <w:sz w:val="22"/>
            <w:szCs w:val="22"/>
          </w:rPr>
          <w:tab/>
        </w:r>
        <w:r w:rsidRPr="005F284D">
          <w:rPr>
            <w:rStyle w:val="Hyperlink"/>
            <w:noProof/>
          </w:rPr>
          <w:t>Part 1 Section 17.3.1.31, shd (Paragraph Shading)</w:t>
        </w:r>
        <w:r>
          <w:rPr>
            <w:noProof/>
            <w:webHidden/>
          </w:rPr>
          <w:tab/>
        </w:r>
        <w:r>
          <w:rPr>
            <w:noProof/>
            <w:webHidden/>
          </w:rPr>
          <w:fldChar w:fldCharType="begin"/>
        </w:r>
        <w:r>
          <w:rPr>
            <w:noProof/>
            <w:webHidden/>
          </w:rPr>
          <w:instrText xml:space="preserve"> PAGEREF _Toc129234346 \h </w:instrText>
        </w:r>
        <w:r>
          <w:rPr>
            <w:noProof/>
            <w:webHidden/>
          </w:rPr>
        </w:r>
        <w:r>
          <w:rPr>
            <w:noProof/>
            <w:webHidden/>
          </w:rPr>
          <w:fldChar w:fldCharType="separate"/>
        </w:r>
        <w:r>
          <w:rPr>
            <w:noProof/>
            <w:webHidden/>
          </w:rPr>
          <w:t>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7" w:history="1">
        <w:r w:rsidRPr="005F284D">
          <w:rPr>
            <w:rStyle w:val="Hyperlink"/>
            <w:noProof/>
          </w:rPr>
          <w:t>2.1.60</w:t>
        </w:r>
        <w:r>
          <w:rPr>
            <w:rFonts w:asciiTheme="minorHAnsi" w:eastAsiaTheme="minorEastAsia" w:hAnsiTheme="minorHAnsi" w:cstheme="minorBidi"/>
            <w:noProof/>
            <w:sz w:val="22"/>
            <w:szCs w:val="22"/>
          </w:rPr>
          <w:tab/>
        </w:r>
        <w:r w:rsidRPr="005F284D">
          <w:rPr>
            <w:rStyle w:val="Hyperlink"/>
            <w:noProof/>
          </w:rPr>
          <w:t>Part 1 Section 17.3.1.33, spacing (Spacing Between Lines and Above/Below Paragraph)</w:t>
        </w:r>
        <w:r>
          <w:rPr>
            <w:noProof/>
            <w:webHidden/>
          </w:rPr>
          <w:tab/>
        </w:r>
        <w:r>
          <w:rPr>
            <w:noProof/>
            <w:webHidden/>
          </w:rPr>
          <w:fldChar w:fldCharType="begin"/>
        </w:r>
        <w:r>
          <w:rPr>
            <w:noProof/>
            <w:webHidden/>
          </w:rPr>
          <w:instrText xml:space="preserve"> PAGEREF _Toc129234347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8" w:history="1">
        <w:r w:rsidRPr="005F284D">
          <w:rPr>
            <w:rStyle w:val="Hyperlink"/>
            <w:noProof/>
          </w:rPr>
          <w:t>2.1.61</w:t>
        </w:r>
        <w:r>
          <w:rPr>
            <w:rFonts w:asciiTheme="minorHAnsi" w:eastAsiaTheme="minorEastAsia" w:hAnsiTheme="minorHAnsi" w:cstheme="minorBidi"/>
            <w:noProof/>
            <w:sz w:val="22"/>
            <w:szCs w:val="22"/>
          </w:rPr>
          <w:tab/>
        </w:r>
        <w:r w:rsidRPr="005F284D">
          <w:rPr>
            <w:rStyle w:val="Hyperlink"/>
            <w:noProof/>
          </w:rPr>
          <w:t>Part 1 Section 17.3.1.37, tab (Custom Tab Stop)</w:t>
        </w:r>
        <w:r>
          <w:rPr>
            <w:noProof/>
            <w:webHidden/>
          </w:rPr>
          <w:tab/>
        </w:r>
        <w:r>
          <w:rPr>
            <w:noProof/>
            <w:webHidden/>
          </w:rPr>
          <w:fldChar w:fldCharType="begin"/>
        </w:r>
        <w:r>
          <w:rPr>
            <w:noProof/>
            <w:webHidden/>
          </w:rPr>
          <w:instrText xml:space="preserve"> PAGEREF _Toc129234348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49" w:history="1">
        <w:r w:rsidRPr="005F284D">
          <w:rPr>
            <w:rStyle w:val="Hyperlink"/>
            <w:noProof/>
          </w:rPr>
          <w:t>2.1.62</w:t>
        </w:r>
        <w:r>
          <w:rPr>
            <w:rFonts w:asciiTheme="minorHAnsi" w:eastAsiaTheme="minorEastAsia" w:hAnsiTheme="minorHAnsi" w:cstheme="minorBidi"/>
            <w:noProof/>
            <w:sz w:val="22"/>
            <w:szCs w:val="22"/>
          </w:rPr>
          <w:tab/>
        </w:r>
        <w:r w:rsidRPr="005F284D">
          <w:rPr>
            <w:rStyle w:val="Hyperlink"/>
            <w:noProof/>
          </w:rPr>
          <w:t>Part 1 Section 17.3.1.40, textboxTightWrap (Allow Surrounding Paragraphs to Tight Wrap to Text Box Contents)</w:t>
        </w:r>
        <w:r>
          <w:rPr>
            <w:noProof/>
            <w:webHidden/>
          </w:rPr>
          <w:tab/>
        </w:r>
        <w:r>
          <w:rPr>
            <w:noProof/>
            <w:webHidden/>
          </w:rPr>
          <w:fldChar w:fldCharType="begin"/>
        </w:r>
        <w:r>
          <w:rPr>
            <w:noProof/>
            <w:webHidden/>
          </w:rPr>
          <w:instrText xml:space="preserve"> PAGEREF _Toc129234349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0" w:history="1">
        <w:r w:rsidRPr="005F284D">
          <w:rPr>
            <w:rStyle w:val="Hyperlink"/>
            <w:noProof/>
          </w:rPr>
          <w:t>2.1.63</w:t>
        </w:r>
        <w:r>
          <w:rPr>
            <w:rFonts w:asciiTheme="minorHAnsi" w:eastAsiaTheme="minorEastAsia" w:hAnsiTheme="minorHAnsi" w:cstheme="minorBidi"/>
            <w:noProof/>
            <w:sz w:val="22"/>
            <w:szCs w:val="22"/>
          </w:rPr>
          <w:tab/>
        </w:r>
        <w:r w:rsidRPr="005F284D">
          <w:rPr>
            <w:rStyle w:val="Hyperlink"/>
            <w:noProof/>
          </w:rPr>
          <w:t>Part 1 Section 17.3.1.41, textDirection (Paragraph Text Flow Direction)</w:t>
        </w:r>
        <w:r>
          <w:rPr>
            <w:noProof/>
            <w:webHidden/>
          </w:rPr>
          <w:tab/>
        </w:r>
        <w:r>
          <w:rPr>
            <w:noProof/>
            <w:webHidden/>
          </w:rPr>
          <w:fldChar w:fldCharType="begin"/>
        </w:r>
        <w:r>
          <w:rPr>
            <w:noProof/>
            <w:webHidden/>
          </w:rPr>
          <w:instrText xml:space="preserve"> PAGEREF _Toc129234350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1" w:history="1">
        <w:r w:rsidRPr="005F284D">
          <w:rPr>
            <w:rStyle w:val="Hyperlink"/>
            <w:noProof/>
          </w:rPr>
          <w:t>2.1.64</w:t>
        </w:r>
        <w:r>
          <w:rPr>
            <w:rFonts w:asciiTheme="minorHAnsi" w:eastAsiaTheme="minorEastAsia" w:hAnsiTheme="minorHAnsi" w:cstheme="minorBidi"/>
            <w:noProof/>
            <w:sz w:val="22"/>
            <w:szCs w:val="22"/>
          </w:rPr>
          <w:tab/>
        </w:r>
        <w:r w:rsidRPr="005F284D">
          <w:rPr>
            <w:rStyle w:val="Hyperlink"/>
            <w:noProof/>
          </w:rPr>
          <w:t>Part 1 Section 17.3.1.42, top (Paragraph Border Above Identical Paragraphs)</w:t>
        </w:r>
        <w:r>
          <w:rPr>
            <w:noProof/>
            <w:webHidden/>
          </w:rPr>
          <w:tab/>
        </w:r>
        <w:r>
          <w:rPr>
            <w:noProof/>
            <w:webHidden/>
          </w:rPr>
          <w:fldChar w:fldCharType="begin"/>
        </w:r>
        <w:r>
          <w:rPr>
            <w:noProof/>
            <w:webHidden/>
          </w:rPr>
          <w:instrText xml:space="preserve"> PAGEREF _Toc129234351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2" w:history="1">
        <w:r w:rsidRPr="005F284D">
          <w:rPr>
            <w:rStyle w:val="Hyperlink"/>
            <w:noProof/>
          </w:rPr>
          <w:t>2.1.65</w:t>
        </w:r>
        <w:r>
          <w:rPr>
            <w:rFonts w:asciiTheme="minorHAnsi" w:eastAsiaTheme="minorEastAsia" w:hAnsiTheme="minorHAnsi" w:cstheme="minorBidi"/>
            <w:noProof/>
            <w:sz w:val="22"/>
            <w:szCs w:val="22"/>
          </w:rPr>
          <w:tab/>
        </w:r>
        <w:r w:rsidRPr="005F284D">
          <w:rPr>
            <w:rStyle w:val="Hyperlink"/>
            <w:noProof/>
          </w:rPr>
          <w:t>Part 1 Section 17.3.1.43, topLinePunct (Compress Punctuation at Start of a Line)</w:t>
        </w:r>
        <w:r>
          <w:rPr>
            <w:noProof/>
            <w:webHidden/>
          </w:rPr>
          <w:tab/>
        </w:r>
        <w:r>
          <w:rPr>
            <w:noProof/>
            <w:webHidden/>
          </w:rPr>
          <w:fldChar w:fldCharType="begin"/>
        </w:r>
        <w:r>
          <w:rPr>
            <w:noProof/>
            <w:webHidden/>
          </w:rPr>
          <w:instrText xml:space="preserve"> PAGEREF _Toc129234352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3" w:history="1">
        <w:r w:rsidRPr="005F284D">
          <w:rPr>
            <w:rStyle w:val="Hyperlink"/>
            <w:noProof/>
          </w:rPr>
          <w:t>2.1.66</w:t>
        </w:r>
        <w:r>
          <w:rPr>
            <w:rFonts w:asciiTheme="minorHAnsi" w:eastAsiaTheme="minorEastAsia" w:hAnsiTheme="minorHAnsi" w:cstheme="minorBidi"/>
            <w:noProof/>
            <w:sz w:val="22"/>
            <w:szCs w:val="22"/>
          </w:rPr>
          <w:tab/>
        </w:r>
        <w:r w:rsidRPr="005F284D">
          <w:rPr>
            <w:rStyle w:val="Hyperlink"/>
            <w:noProof/>
          </w:rPr>
          <w:t>Part 1 Section 17.3.1.44, widowControl (Allow First/Last Line to Display on a Separate Page)</w:t>
        </w:r>
        <w:r>
          <w:rPr>
            <w:noProof/>
            <w:webHidden/>
          </w:rPr>
          <w:tab/>
        </w:r>
        <w:r>
          <w:rPr>
            <w:noProof/>
            <w:webHidden/>
          </w:rPr>
          <w:fldChar w:fldCharType="begin"/>
        </w:r>
        <w:r>
          <w:rPr>
            <w:noProof/>
            <w:webHidden/>
          </w:rPr>
          <w:instrText xml:space="preserve"> PAGEREF _Toc129234353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4" w:history="1">
        <w:r w:rsidRPr="005F284D">
          <w:rPr>
            <w:rStyle w:val="Hyperlink"/>
            <w:noProof/>
          </w:rPr>
          <w:t>2.1.67</w:t>
        </w:r>
        <w:r>
          <w:rPr>
            <w:rFonts w:asciiTheme="minorHAnsi" w:eastAsiaTheme="minorEastAsia" w:hAnsiTheme="minorHAnsi" w:cstheme="minorBidi"/>
            <w:noProof/>
            <w:sz w:val="22"/>
            <w:szCs w:val="22"/>
          </w:rPr>
          <w:tab/>
        </w:r>
        <w:r w:rsidRPr="005F284D">
          <w:rPr>
            <w:rStyle w:val="Hyperlink"/>
            <w:noProof/>
          </w:rPr>
          <w:t>Part 1 Section 17.3.1.45, wordWrap (Allow Line Breaking At Character Level)</w:t>
        </w:r>
        <w:r>
          <w:rPr>
            <w:noProof/>
            <w:webHidden/>
          </w:rPr>
          <w:tab/>
        </w:r>
        <w:r>
          <w:rPr>
            <w:noProof/>
            <w:webHidden/>
          </w:rPr>
          <w:fldChar w:fldCharType="begin"/>
        </w:r>
        <w:r>
          <w:rPr>
            <w:noProof/>
            <w:webHidden/>
          </w:rPr>
          <w:instrText xml:space="preserve"> PAGEREF _Toc129234354 \h </w:instrText>
        </w:r>
        <w:r>
          <w:rPr>
            <w:noProof/>
            <w:webHidden/>
          </w:rPr>
        </w:r>
        <w:r>
          <w:rPr>
            <w:noProof/>
            <w:webHidden/>
          </w:rPr>
          <w:fldChar w:fldCharType="separate"/>
        </w:r>
        <w:r>
          <w:rPr>
            <w:noProof/>
            <w:webHidden/>
          </w:rPr>
          <w:t>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5" w:history="1">
        <w:r w:rsidRPr="005F284D">
          <w:rPr>
            <w:rStyle w:val="Hyperlink"/>
            <w:noProof/>
          </w:rPr>
          <w:t>2.1.68</w:t>
        </w:r>
        <w:r>
          <w:rPr>
            <w:rFonts w:asciiTheme="minorHAnsi" w:eastAsiaTheme="minorEastAsia" w:hAnsiTheme="minorHAnsi" w:cstheme="minorBidi"/>
            <w:noProof/>
            <w:sz w:val="22"/>
            <w:szCs w:val="22"/>
          </w:rPr>
          <w:tab/>
        </w:r>
        <w:r w:rsidRPr="005F284D">
          <w:rPr>
            <w:rStyle w:val="Hyperlink"/>
            <w:noProof/>
          </w:rPr>
          <w:t>Part 1 Section 17.3.2.1, b (Bold)</w:t>
        </w:r>
        <w:r>
          <w:rPr>
            <w:noProof/>
            <w:webHidden/>
          </w:rPr>
          <w:tab/>
        </w:r>
        <w:r>
          <w:rPr>
            <w:noProof/>
            <w:webHidden/>
          </w:rPr>
          <w:fldChar w:fldCharType="begin"/>
        </w:r>
        <w:r>
          <w:rPr>
            <w:noProof/>
            <w:webHidden/>
          </w:rPr>
          <w:instrText xml:space="preserve"> PAGEREF _Toc129234355 \h </w:instrText>
        </w:r>
        <w:r>
          <w:rPr>
            <w:noProof/>
            <w:webHidden/>
          </w:rPr>
        </w:r>
        <w:r>
          <w:rPr>
            <w:noProof/>
            <w:webHidden/>
          </w:rPr>
          <w:fldChar w:fldCharType="separate"/>
        </w:r>
        <w:r>
          <w:rPr>
            <w:noProof/>
            <w:webHidden/>
          </w:rPr>
          <w:t>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6" w:history="1">
        <w:r w:rsidRPr="005F284D">
          <w:rPr>
            <w:rStyle w:val="Hyperlink"/>
            <w:noProof/>
          </w:rPr>
          <w:t>2.1.69</w:t>
        </w:r>
        <w:r>
          <w:rPr>
            <w:rFonts w:asciiTheme="minorHAnsi" w:eastAsiaTheme="minorEastAsia" w:hAnsiTheme="minorHAnsi" w:cstheme="minorBidi"/>
            <w:noProof/>
            <w:sz w:val="22"/>
            <w:szCs w:val="22"/>
          </w:rPr>
          <w:tab/>
        </w:r>
        <w:r w:rsidRPr="005F284D">
          <w:rPr>
            <w:rStyle w:val="Hyperlink"/>
            <w:noProof/>
          </w:rPr>
          <w:t>Part 1 Section 17.3.2.2, bCs (Complex Script Bold)</w:t>
        </w:r>
        <w:r>
          <w:rPr>
            <w:noProof/>
            <w:webHidden/>
          </w:rPr>
          <w:tab/>
        </w:r>
        <w:r>
          <w:rPr>
            <w:noProof/>
            <w:webHidden/>
          </w:rPr>
          <w:fldChar w:fldCharType="begin"/>
        </w:r>
        <w:r>
          <w:rPr>
            <w:noProof/>
            <w:webHidden/>
          </w:rPr>
          <w:instrText xml:space="preserve"> PAGEREF _Toc129234356 \h </w:instrText>
        </w:r>
        <w:r>
          <w:rPr>
            <w:noProof/>
            <w:webHidden/>
          </w:rPr>
        </w:r>
        <w:r>
          <w:rPr>
            <w:noProof/>
            <w:webHidden/>
          </w:rPr>
          <w:fldChar w:fldCharType="separate"/>
        </w:r>
        <w:r>
          <w:rPr>
            <w:noProof/>
            <w:webHidden/>
          </w:rPr>
          <w:t>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7" w:history="1">
        <w:r w:rsidRPr="005F284D">
          <w:rPr>
            <w:rStyle w:val="Hyperlink"/>
            <w:noProof/>
          </w:rPr>
          <w:t>2.1.70</w:t>
        </w:r>
        <w:r>
          <w:rPr>
            <w:rFonts w:asciiTheme="minorHAnsi" w:eastAsiaTheme="minorEastAsia" w:hAnsiTheme="minorHAnsi" w:cstheme="minorBidi"/>
            <w:noProof/>
            <w:sz w:val="22"/>
            <w:szCs w:val="22"/>
          </w:rPr>
          <w:tab/>
        </w:r>
        <w:r w:rsidRPr="005F284D">
          <w:rPr>
            <w:rStyle w:val="Hyperlink"/>
            <w:noProof/>
          </w:rPr>
          <w:t>Part 1 Section 17.3.2.3, bdo (Bidirectional Override)</w:t>
        </w:r>
        <w:r>
          <w:rPr>
            <w:noProof/>
            <w:webHidden/>
          </w:rPr>
          <w:tab/>
        </w:r>
        <w:r>
          <w:rPr>
            <w:noProof/>
            <w:webHidden/>
          </w:rPr>
          <w:fldChar w:fldCharType="begin"/>
        </w:r>
        <w:r>
          <w:rPr>
            <w:noProof/>
            <w:webHidden/>
          </w:rPr>
          <w:instrText xml:space="preserve"> PAGEREF _Toc129234357 \h </w:instrText>
        </w:r>
        <w:r>
          <w:rPr>
            <w:noProof/>
            <w:webHidden/>
          </w:rPr>
        </w:r>
        <w:r>
          <w:rPr>
            <w:noProof/>
            <w:webHidden/>
          </w:rPr>
          <w:fldChar w:fldCharType="separate"/>
        </w:r>
        <w:r>
          <w:rPr>
            <w:noProof/>
            <w:webHidden/>
          </w:rPr>
          <w:t>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8" w:history="1">
        <w:r w:rsidRPr="005F284D">
          <w:rPr>
            <w:rStyle w:val="Hyperlink"/>
            <w:noProof/>
          </w:rPr>
          <w:t>2.1.71</w:t>
        </w:r>
        <w:r>
          <w:rPr>
            <w:rFonts w:asciiTheme="minorHAnsi" w:eastAsiaTheme="minorEastAsia" w:hAnsiTheme="minorHAnsi" w:cstheme="minorBidi"/>
            <w:noProof/>
            <w:sz w:val="22"/>
            <w:szCs w:val="22"/>
          </w:rPr>
          <w:tab/>
        </w:r>
        <w:r w:rsidRPr="005F284D">
          <w:rPr>
            <w:rStyle w:val="Hyperlink"/>
            <w:noProof/>
          </w:rPr>
          <w:t>Part 1 Section 17.3.2.4, bdr (Text Border)</w:t>
        </w:r>
        <w:r>
          <w:rPr>
            <w:noProof/>
            <w:webHidden/>
          </w:rPr>
          <w:tab/>
        </w:r>
        <w:r>
          <w:rPr>
            <w:noProof/>
            <w:webHidden/>
          </w:rPr>
          <w:fldChar w:fldCharType="begin"/>
        </w:r>
        <w:r>
          <w:rPr>
            <w:noProof/>
            <w:webHidden/>
          </w:rPr>
          <w:instrText xml:space="preserve"> PAGEREF _Toc129234358 \h </w:instrText>
        </w:r>
        <w:r>
          <w:rPr>
            <w:noProof/>
            <w:webHidden/>
          </w:rPr>
        </w:r>
        <w:r>
          <w:rPr>
            <w:noProof/>
            <w:webHidden/>
          </w:rPr>
          <w:fldChar w:fldCharType="separate"/>
        </w:r>
        <w:r>
          <w:rPr>
            <w:noProof/>
            <w:webHidden/>
          </w:rPr>
          <w:t>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59" w:history="1">
        <w:r w:rsidRPr="005F284D">
          <w:rPr>
            <w:rStyle w:val="Hyperlink"/>
            <w:noProof/>
          </w:rPr>
          <w:t>2.1.72</w:t>
        </w:r>
        <w:r>
          <w:rPr>
            <w:rFonts w:asciiTheme="minorHAnsi" w:eastAsiaTheme="minorEastAsia" w:hAnsiTheme="minorHAnsi" w:cstheme="minorBidi"/>
            <w:noProof/>
            <w:sz w:val="22"/>
            <w:szCs w:val="22"/>
          </w:rPr>
          <w:tab/>
        </w:r>
        <w:r w:rsidRPr="005F284D">
          <w:rPr>
            <w:rStyle w:val="Hyperlink"/>
            <w:noProof/>
          </w:rPr>
          <w:t>Part 1 Section 17.3.2.6, color (Run Content Color)</w:t>
        </w:r>
        <w:r>
          <w:rPr>
            <w:noProof/>
            <w:webHidden/>
          </w:rPr>
          <w:tab/>
        </w:r>
        <w:r>
          <w:rPr>
            <w:noProof/>
            <w:webHidden/>
          </w:rPr>
          <w:fldChar w:fldCharType="begin"/>
        </w:r>
        <w:r>
          <w:rPr>
            <w:noProof/>
            <w:webHidden/>
          </w:rPr>
          <w:instrText xml:space="preserve"> PAGEREF _Toc129234359 \h </w:instrText>
        </w:r>
        <w:r>
          <w:rPr>
            <w:noProof/>
            <w:webHidden/>
          </w:rPr>
        </w:r>
        <w:r>
          <w:rPr>
            <w:noProof/>
            <w:webHidden/>
          </w:rPr>
          <w:fldChar w:fldCharType="separate"/>
        </w:r>
        <w:r>
          <w:rPr>
            <w:noProof/>
            <w:webHidden/>
          </w:rPr>
          <w:t>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0" w:history="1">
        <w:r w:rsidRPr="005F284D">
          <w:rPr>
            <w:rStyle w:val="Hyperlink"/>
            <w:noProof/>
          </w:rPr>
          <w:t>2.1.73</w:t>
        </w:r>
        <w:r>
          <w:rPr>
            <w:rFonts w:asciiTheme="minorHAnsi" w:eastAsiaTheme="minorEastAsia" w:hAnsiTheme="minorHAnsi" w:cstheme="minorBidi"/>
            <w:noProof/>
            <w:sz w:val="22"/>
            <w:szCs w:val="22"/>
          </w:rPr>
          <w:tab/>
        </w:r>
        <w:r w:rsidRPr="005F284D">
          <w:rPr>
            <w:rStyle w:val="Hyperlink"/>
            <w:noProof/>
          </w:rPr>
          <w:t>Part 1 Section 17.3.2.7, cs (Use Complex Script Formatting on Run)</w:t>
        </w:r>
        <w:r>
          <w:rPr>
            <w:noProof/>
            <w:webHidden/>
          </w:rPr>
          <w:tab/>
        </w:r>
        <w:r>
          <w:rPr>
            <w:noProof/>
            <w:webHidden/>
          </w:rPr>
          <w:fldChar w:fldCharType="begin"/>
        </w:r>
        <w:r>
          <w:rPr>
            <w:noProof/>
            <w:webHidden/>
          </w:rPr>
          <w:instrText xml:space="preserve"> PAGEREF _Toc129234360 \h </w:instrText>
        </w:r>
        <w:r>
          <w:rPr>
            <w:noProof/>
            <w:webHidden/>
          </w:rPr>
        </w:r>
        <w:r>
          <w:rPr>
            <w:noProof/>
            <w:webHidden/>
          </w:rPr>
          <w:fldChar w:fldCharType="separate"/>
        </w:r>
        <w:r>
          <w:rPr>
            <w:noProof/>
            <w:webHidden/>
          </w:rPr>
          <w:t>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1" w:history="1">
        <w:r w:rsidRPr="005F284D">
          <w:rPr>
            <w:rStyle w:val="Hyperlink"/>
            <w:noProof/>
          </w:rPr>
          <w:t>2.1.74</w:t>
        </w:r>
        <w:r>
          <w:rPr>
            <w:rFonts w:asciiTheme="minorHAnsi" w:eastAsiaTheme="minorEastAsia" w:hAnsiTheme="minorHAnsi" w:cstheme="minorBidi"/>
            <w:noProof/>
            <w:sz w:val="22"/>
            <w:szCs w:val="22"/>
          </w:rPr>
          <w:tab/>
        </w:r>
        <w:r w:rsidRPr="005F284D">
          <w:rPr>
            <w:rStyle w:val="Hyperlink"/>
            <w:noProof/>
          </w:rPr>
          <w:t>Part 1 Section 17.3.2.8, dir (Bidirectional Embedding Level)</w:t>
        </w:r>
        <w:r>
          <w:rPr>
            <w:noProof/>
            <w:webHidden/>
          </w:rPr>
          <w:tab/>
        </w:r>
        <w:r>
          <w:rPr>
            <w:noProof/>
            <w:webHidden/>
          </w:rPr>
          <w:fldChar w:fldCharType="begin"/>
        </w:r>
        <w:r>
          <w:rPr>
            <w:noProof/>
            <w:webHidden/>
          </w:rPr>
          <w:instrText xml:space="preserve"> PAGEREF _Toc129234361 \h </w:instrText>
        </w:r>
        <w:r>
          <w:rPr>
            <w:noProof/>
            <w:webHidden/>
          </w:rPr>
        </w:r>
        <w:r>
          <w:rPr>
            <w:noProof/>
            <w:webHidden/>
          </w:rPr>
          <w:fldChar w:fldCharType="separate"/>
        </w:r>
        <w:r>
          <w:rPr>
            <w:noProof/>
            <w:webHidden/>
          </w:rPr>
          <w:t>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2" w:history="1">
        <w:r w:rsidRPr="005F284D">
          <w:rPr>
            <w:rStyle w:val="Hyperlink"/>
            <w:noProof/>
          </w:rPr>
          <w:t>2.1.75</w:t>
        </w:r>
        <w:r>
          <w:rPr>
            <w:rFonts w:asciiTheme="minorHAnsi" w:eastAsiaTheme="minorEastAsia" w:hAnsiTheme="minorHAnsi" w:cstheme="minorBidi"/>
            <w:noProof/>
            <w:sz w:val="22"/>
            <w:szCs w:val="22"/>
          </w:rPr>
          <w:tab/>
        </w:r>
        <w:r w:rsidRPr="005F284D">
          <w:rPr>
            <w:rStyle w:val="Hyperlink"/>
            <w:noProof/>
          </w:rPr>
          <w:t>Part 1 Section 17.3.2.10, eastAsianLayout (East Asian Typography Settings)</w:t>
        </w:r>
        <w:r>
          <w:rPr>
            <w:noProof/>
            <w:webHidden/>
          </w:rPr>
          <w:tab/>
        </w:r>
        <w:r>
          <w:rPr>
            <w:noProof/>
            <w:webHidden/>
          </w:rPr>
          <w:fldChar w:fldCharType="begin"/>
        </w:r>
        <w:r>
          <w:rPr>
            <w:noProof/>
            <w:webHidden/>
          </w:rPr>
          <w:instrText xml:space="preserve"> PAGEREF _Toc129234362 \h </w:instrText>
        </w:r>
        <w:r>
          <w:rPr>
            <w:noProof/>
            <w:webHidden/>
          </w:rPr>
        </w:r>
        <w:r>
          <w:rPr>
            <w:noProof/>
            <w:webHidden/>
          </w:rPr>
          <w:fldChar w:fldCharType="separate"/>
        </w:r>
        <w:r>
          <w:rPr>
            <w:noProof/>
            <w:webHidden/>
          </w:rPr>
          <w:t>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3" w:history="1">
        <w:r w:rsidRPr="005F284D">
          <w:rPr>
            <w:rStyle w:val="Hyperlink"/>
            <w:noProof/>
          </w:rPr>
          <w:t>2.1.76</w:t>
        </w:r>
        <w:r>
          <w:rPr>
            <w:rFonts w:asciiTheme="minorHAnsi" w:eastAsiaTheme="minorEastAsia" w:hAnsiTheme="minorHAnsi" w:cstheme="minorBidi"/>
            <w:noProof/>
            <w:sz w:val="22"/>
            <w:szCs w:val="22"/>
          </w:rPr>
          <w:tab/>
        </w:r>
        <w:r w:rsidRPr="005F284D">
          <w:rPr>
            <w:rStyle w:val="Hyperlink"/>
            <w:noProof/>
          </w:rPr>
          <w:t>Part 1 Section 17.3.2.11, effect (Animated Text Effect)</w:t>
        </w:r>
        <w:r>
          <w:rPr>
            <w:noProof/>
            <w:webHidden/>
          </w:rPr>
          <w:tab/>
        </w:r>
        <w:r>
          <w:rPr>
            <w:noProof/>
            <w:webHidden/>
          </w:rPr>
          <w:fldChar w:fldCharType="begin"/>
        </w:r>
        <w:r>
          <w:rPr>
            <w:noProof/>
            <w:webHidden/>
          </w:rPr>
          <w:instrText xml:space="preserve"> PAGEREF _Toc129234363 \h </w:instrText>
        </w:r>
        <w:r>
          <w:rPr>
            <w:noProof/>
            <w:webHidden/>
          </w:rPr>
        </w:r>
        <w:r>
          <w:rPr>
            <w:noProof/>
            <w:webHidden/>
          </w:rPr>
          <w:fldChar w:fldCharType="separate"/>
        </w:r>
        <w:r>
          <w:rPr>
            <w:noProof/>
            <w:webHidden/>
          </w:rPr>
          <w:t>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4" w:history="1">
        <w:r w:rsidRPr="005F284D">
          <w:rPr>
            <w:rStyle w:val="Hyperlink"/>
            <w:noProof/>
          </w:rPr>
          <w:t>2.1.77</w:t>
        </w:r>
        <w:r>
          <w:rPr>
            <w:rFonts w:asciiTheme="minorHAnsi" w:eastAsiaTheme="minorEastAsia" w:hAnsiTheme="minorHAnsi" w:cstheme="minorBidi"/>
            <w:noProof/>
            <w:sz w:val="22"/>
            <w:szCs w:val="22"/>
          </w:rPr>
          <w:tab/>
        </w:r>
        <w:r w:rsidRPr="005F284D">
          <w:rPr>
            <w:rStyle w:val="Hyperlink"/>
            <w:noProof/>
          </w:rPr>
          <w:t>Part 1 Section 17.3.2.13, emboss (Embossing)</w:t>
        </w:r>
        <w:r>
          <w:rPr>
            <w:noProof/>
            <w:webHidden/>
          </w:rPr>
          <w:tab/>
        </w:r>
        <w:r>
          <w:rPr>
            <w:noProof/>
            <w:webHidden/>
          </w:rPr>
          <w:fldChar w:fldCharType="begin"/>
        </w:r>
        <w:r>
          <w:rPr>
            <w:noProof/>
            <w:webHidden/>
          </w:rPr>
          <w:instrText xml:space="preserve"> PAGEREF _Toc129234364 \h </w:instrText>
        </w:r>
        <w:r>
          <w:rPr>
            <w:noProof/>
            <w:webHidden/>
          </w:rPr>
        </w:r>
        <w:r>
          <w:rPr>
            <w:noProof/>
            <w:webHidden/>
          </w:rPr>
          <w:fldChar w:fldCharType="separate"/>
        </w:r>
        <w:r>
          <w:rPr>
            <w:noProof/>
            <w:webHidden/>
          </w:rPr>
          <w:t>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5" w:history="1">
        <w:r w:rsidRPr="005F284D">
          <w:rPr>
            <w:rStyle w:val="Hyperlink"/>
            <w:noProof/>
          </w:rPr>
          <w:t>2.1.78</w:t>
        </w:r>
        <w:r>
          <w:rPr>
            <w:rFonts w:asciiTheme="minorHAnsi" w:eastAsiaTheme="minorEastAsia" w:hAnsiTheme="minorHAnsi" w:cstheme="minorBidi"/>
            <w:noProof/>
            <w:sz w:val="22"/>
            <w:szCs w:val="22"/>
          </w:rPr>
          <w:tab/>
        </w:r>
        <w:r w:rsidRPr="005F284D">
          <w:rPr>
            <w:rStyle w:val="Hyperlink"/>
            <w:noProof/>
          </w:rPr>
          <w:t>Part 1 Section 17.3.2.14, fitText (Manual Run Width)</w:t>
        </w:r>
        <w:r>
          <w:rPr>
            <w:noProof/>
            <w:webHidden/>
          </w:rPr>
          <w:tab/>
        </w:r>
        <w:r>
          <w:rPr>
            <w:noProof/>
            <w:webHidden/>
          </w:rPr>
          <w:fldChar w:fldCharType="begin"/>
        </w:r>
        <w:r>
          <w:rPr>
            <w:noProof/>
            <w:webHidden/>
          </w:rPr>
          <w:instrText xml:space="preserve"> PAGEREF _Toc129234365 \h </w:instrText>
        </w:r>
        <w:r>
          <w:rPr>
            <w:noProof/>
            <w:webHidden/>
          </w:rPr>
        </w:r>
        <w:r>
          <w:rPr>
            <w:noProof/>
            <w:webHidden/>
          </w:rPr>
          <w:fldChar w:fldCharType="separate"/>
        </w:r>
        <w:r>
          <w:rPr>
            <w:noProof/>
            <w:webHidden/>
          </w:rPr>
          <w:t>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6" w:history="1">
        <w:r w:rsidRPr="005F284D">
          <w:rPr>
            <w:rStyle w:val="Hyperlink"/>
            <w:noProof/>
          </w:rPr>
          <w:t>2.1.79</w:t>
        </w:r>
        <w:r>
          <w:rPr>
            <w:rFonts w:asciiTheme="minorHAnsi" w:eastAsiaTheme="minorEastAsia" w:hAnsiTheme="minorHAnsi" w:cstheme="minorBidi"/>
            <w:noProof/>
            <w:sz w:val="22"/>
            <w:szCs w:val="22"/>
          </w:rPr>
          <w:tab/>
        </w:r>
        <w:r w:rsidRPr="005F284D">
          <w:rPr>
            <w:rStyle w:val="Hyperlink"/>
            <w:noProof/>
          </w:rPr>
          <w:t>Part 1 Section 17.3.2.15, highlight (Text Highlighting)</w:t>
        </w:r>
        <w:r>
          <w:rPr>
            <w:noProof/>
            <w:webHidden/>
          </w:rPr>
          <w:tab/>
        </w:r>
        <w:r>
          <w:rPr>
            <w:noProof/>
            <w:webHidden/>
          </w:rPr>
          <w:fldChar w:fldCharType="begin"/>
        </w:r>
        <w:r>
          <w:rPr>
            <w:noProof/>
            <w:webHidden/>
          </w:rPr>
          <w:instrText xml:space="preserve"> PAGEREF _Toc129234366 \h </w:instrText>
        </w:r>
        <w:r>
          <w:rPr>
            <w:noProof/>
            <w:webHidden/>
          </w:rPr>
        </w:r>
        <w:r>
          <w:rPr>
            <w:noProof/>
            <w:webHidden/>
          </w:rPr>
          <w:fldChar w:fldCharType="separate"/>
        </w:r>
        <w:r>
          <w:rPr>
            <w:noProof/>
            <w:webHidden/>
          </w:rPr>
          <w:t>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7" w:history="1">
        <w:r w:rsidRPr="005F284D">
          <w:rPr>
            <w:rStyle w:val="Hyperlink"/>
            <w:noProof/>
          </w:rPr>
          <w:t>2.1.80</w:t>
        </w:r>
        <w:r>
          <w:rPr>
            <w:rFonts w:asciiTheme="minorHAnsi" w:eastAsiaTheme="minorEastAsia" w:hAnsiTheme="minorHAnsi" w:cstheme="minorBidi"/>
            <w:noProof/>
            <w:sz w:val="22"/>
            <w:szCs w:val="22"/>
          </w:rPr>
          <w:tab/>
        </w:r>
        <w:r w:rsidRPr="005F284D">
          <w:rPr>
            <w:rStyle w:val="Hyperlink"/>
            <w:noProof/>
          </w:rPr>
          <w:t>Part 1 Section 17.3.2.16, i (Italics)</w:t>
        </w:r>
        <w:r>
          <w:rPr>
            <w:noProof/>
            <w:webHidden/>
          </w:rPr>
          <w:tab/>
        </w:r>
        <w:r>
          <w:rPr>
            <w:noProof/>
            <w:webHidden/>
          </w:rPr>
          <w:fldChar w:fldCharType="begin"/>
        </w:r>
        <w:r>
          <w:rPr>
            <w:noProof/>
            <w:webHidden/>
          </w:rPr>
          <w:instrText xml:space="preserve"> PAGEREF _Toc129234367 \h </w:instrText>
        </w:r>
        <w:r>
          <w:rPr>
            <w:noProof/>
            <w:webHidden/>
          </w:rPr>
        </w:r>
        <w:r>
          <w:rPr>
            <w:noProof/>
            <w:webHidden/>
          </w:rPr>
          <w:fldChar w:fldCharType="separate"/>
        </w:r>
        <w:r>
          <w:rPr>
            <w:noProof/>
            <w:webHidden/>
          </w:rPr>
          <w:t>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8" w:history="1">
        <w:r w:rsidRPr="005F284D">
          <w:rPr>
            <w:rStyle w:val="Hyperlink"/>
            <w:noProof/>
          </w:rPr>
          <w:t>2.1.81</w:t>
        </w:r>
        <w:r>
          <w:rPr>
            <w:rFonts w:asciiTheme="minorHAnsi" w:eastAsiaTheme="minorEastAsia" w:hAnsiTheme="minorHAnsi" w:cstheme="minorBidi"/>
            <w:noProof/>
            <w:sz w:val="22"/>
            <w:szCs w:val="22"/>
          </w:rPr>
          <w:tab/>
        </w:r>
        <w:r w:rsidRPr="005F284D">
          <w:rPr>
            <w:rStyle w:val="Hyperlink"/>
            <w:noProof/>
          </w:rPr>
          <w:t>Part 1 Section 17.3.2.17, iCs (Complex Script Italics)</w:t>
        </w:r>
        <w:r>
          <w:rPr>
            <w:noProof/>
            <w:webHidden/>
          </w:rPr>
          <w:tab/>
        </w:r>
        <w:r>
          <w:rPr>
            <w:noProof/>
            <w:webHidden/>
          </w:rPr>
          <w:fldChar w:fldCharType="begin"/>
        </w:r>
        <w:r>
          <w:rPr>
            <w:noProof/>
            <w:webHidden/>
          </w:rPr>
          <w:instrText xml:space="preserve"> PAGEREF _Toc129234368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69" w:history="1">
        <w:r w:rsidRPr="005F284D">
          <w:rPr>
            <w:rStyle w:val="Hyperlink"/>
            <w:noProof/>
          </w:rPr>
          <w:t>2.1.82</w:t>
        </w:r>
        <w:r>
          <w:rPr>
            <w:rFonts w:asciiTheme="minorHAnsi" w:eastAsiaTheme="minorEastAsia" w:hAnsiTheme="minorHAnsi" w:cstheme="minorBidi"/>
            <w:noProof/>
            <w:sz w:val="22"/>
            <w:szCs w:val="22"/>
          </w:rPr>
          <w:tab/>
        </w:r>
        <w:r w:rsidRPr="005F284D">
          <w:rPr>
            <w:rStyle w:val="Hyperlink"/>
            <w:noProof/>
          </w:rPr>
          <w:t>Part 1 Section 17.3.2.18, imprint (Imprinting)</w:t>
        </w:r>
        <w:r>
          <w:rPr>
            <w:noProof/>
            <w:webHidden/>
          </w:rPr>
          <w:tab/>
        </w:r>
        <w:r>
          <w:rPr>
            <w:noProof/>
            <w:webHidden/>
          </w:rPr>
          <w:fldChar w:fldCharType="begin"/>
        </w:r>
        <w:r>
          <w:rPr>
            <w:noProof/>
            <w:webHidden/>
          </w:rPr>
          <w:instrText xml:space="preserve"> PAGEREF _Toc129234369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0" w:history="1">
        <w:r w:rsidRPr="005F284D">
          <w:rPr>
            <w:rStyle w:val="Hyperlink"/>
            <w:noProof/>
          </w:rPr>
          <w:t>2.1.83</w:t>
        </w:r>
        <w:r>
          <w:rPr>
            <w:rFonts w:asciiTheme="minorHAnsi" w:eastAsiaTheme="minorEastAsia" w:hAnsiTheme="minorHAnsi" w:cstheme="minorBidi"/>
            <w:noProof/>
            <w:sz w:val="22"/>
            <w:szCs w:val="22"/>
          </w:rPr>
          <w:tab/>
        </w:r>
        <w:r w:rsidRPr="005F284D">
          <w:rPr>
            <w:rStyle w:val="Hyperlink"/>
            <w:noProof/>
          </w:rPr>
          <w:t>Part 1 Section 17.3.2.19, kern (Font Kerning)</w:t>
        </w:r>
        <w:r>
          <w:rPr>
            <w:noProof/>
            <w:webHidden/>
          </w:rPr>
          <w:tab/>
        </w:r>
        <w:r>
          <w:rPr>
            <w:noProof/>
            <w:webHidden/>
          </w:rPr>
          <w:fldChar w:fldCharType="begin"/>
        </w:r>
        <w:r>
          <w:rPr>
            <w:noProof/>
            <w:webHidden/>
          </w:rPr>
          <w:instrText xml:space="preserve"> PAGEREF _Toc129234370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1" w:history="1">
        <w:r w:rsidRPr="005F284D">
          <w:rPr>
            <w:rStyle w:val="Hyperlink"/>
            <w:noProof/>
          </w:rPr>
          <w:t>2.1.84</w:t>
        </w:r>
        <w:r>
          <w:rPr>
            <w:rFonts w:asciiTheme="minorHAnsi" w:eastAsiaTheme="minorEastAsia" w:hAnsiTheme="minorHAnsi" w:cstheme="minorBidi"/>
            <w:noProof/>
            <w:sz w:val="22"/>
            <w:szCs w:val="22"/>
          </w:rPr>
          <w:tab/>
        </w:r>
        <w:r w:rsidRPr="005F284D">
          <w:rPr>
            <w:rStyle w:val="Hyperlink"/>
            <w:noProof/>
          </w:rPr>
          <w:t>Part 1 Section 17.3.2.20, lang (Languages for Run Content)</w:t>
        </w:r>
        <w:r>
          <w:rPr>
            <w:noProof/>
            <w:webHidden/>
          </w:rPr>
          <w:tab/>
        </w:r>
        <w:r>
          <w:rPr>
            <w:noProof/>
            <w:webHidden/>
          </w:rPr>
          <w:fldChar w:fldCharType="begin"/>
        </w:r>
        <w:r>
          <w:rPr>
            <w:noProof/>
            <w:webHidden/>
          </w:rPr>
          <w:instrText xml:space="preserve"> PAGEREF _Toc129234371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2" w:history="1">
        <w:r w:rsidRPr="005F284D">
          <w:rPr>
            <w:rStyle w:val="Hyperlink"/>
            <w:noProof/>
          </w:rPr>
          <w:t>2.1.85</w:t>
        </w:r>
        <w:r>
          <w:rPr>
            <w:rFonts w:asciiTheme="minorHAnsi" w:eastAsiaTheme="minorEastAsia" w:hAnsiTheme="minorHAnsi" w:cstheme="minorBidi"/>
            <w:noProof/>
            <w:sz w:val="22"/>
            <w:szCs w:val="22"/>
          </w:rPr>
          <w:tab/>
        </w:r>
        <w:r w:rsidRPr="005F284D">
          <w:rPr>
            <w:rStyle w:val="Hyperlink"/>
            <w:noProof/>
          </w:rPr>
          <w:t>Part 1 Section 17.3.2.21, noProof (Do Not Check Spelling or Grammar)</w:t>
        </w:r>
        <w:r>
          <w:rPr>
            <w:noProof/>
            <w:webHidden/>
          </w:rPr>
          <w:tab/>
        </w:r>
        <w:r>
          <w:rPr>
            <w:noProof/>
            <w:webHidden/>
          </w:rPr>
          <w:fldChar w:fldCharType="begin"/>
        </w:r>
        <w:r>
          <w:rPr>
            <w:noProof/>
            <w:webHidden/>
          </w:rPr>
          <w:instrText xml:space="preserve"> PAGEREF _Toc129234372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3" w:history="1">
        <w:r w:rsidRPr="005F284D">
          <w:rPr>
            <w:rStyle w:val="Hyperlink"/>
            <w:noProof/>
          </w:rPr>
          <w:t>2.1.86</w:t>
        </w:r>
        <w:r>
          <w:rPr>
            <w:rFonts w:asciiTheme="minorHAnsi" w:eastAsiaTheme="minorEastAsia" w:hAnsiTheme="minorHAnsi" w:cstheme="minorBidi"/>
            <w:noProof/>
            <w:sz w:val="22"/>
            <w:szCs w:val="22"/>
          </w:rPr>
          <w:tab/>
        </w:r>
        <w:r w:rsidRPr="005F284D">
          <w:rPr>
            <w:rStyle w:val="Hyperlink"/>
            <w:noProof/>
          </w:rPr>
          <w:t>Part 1 Section 17.3.2.22, oMath (Office Open XML Math)</w:t>
        </w:r>
        <w:r>
          <w:rPr>
            <w:noProof/>
            <w:webHidden/>
          </w:rPr>
          <w:tab/>
        </w:r>
        <w:r>
          <w:rPr>
            <w:noProof/>
            <w:webHidden/>
          </w:rPr>
          <w:fldChar w:fldCharType="begin"/>
        </w:r>
        <w:r>
          <w:rPr>
            <w:noProof/>
            <w:webHidden/>
          </w:rPr>
          <w:instrText xml:space="preserve"> PAGEREF _Toc129234373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4" w:history="1">
        <w:r w:rsidRPr="005F284D">
          <w:rPr>
            <w:rStyle w:val="Hyperlink"/>
            <w:noProof/>
          </w:rPr>
          <w:t>2.1.87</w:t>
        </w:r>
        <w:r>
          <w:rPr>
            <w:rFonts w:asciiTheme="minorHAnsi" w:eastAsiaTheme="minorEastAsia" w:hAnsiTheme="minorHAnsi" w:cstheme="minorBidi"/>
            <w:noProof/>
            <w:sz w:val="22"/>
            <w:szCs w:val="22"/>
          </w:rPr>
          <w:tab/>
        </w:r>
        <w:r w:rsidRPr="005F284D">
          <w:rPr>
            <w:rStyle w:val="Hyperlink"/>
            <w:noProof/>
          </w:rPr>
          <w:t>Part 1 Section 17.3.2.25, r (Text Run)</w:t>
        </w:r>
        <w:r>
          <w:rPr>
            <w:noProof/>
            <w:webHidden/>
          </w:rPr>
          <w:tab/>
        </w:r>
        <w:r>
          <w:rPr>
            <w:noProof/>
            <w:webHidden/>
          </w:rPr>
          <w:fldChar w:fldCharType="begin"/>
        </w:r>
        <w:r>
          <w:rPr>
            <w:noProof/>
            <w:webHidden/>
          </w:rPr>
          <w:instrText xml:space="preserve"> PAGEREF _Toc129234374 \h </w:instrText>
        </w:r>
        <w:r>
          <w:rPr>
            <w:noProof/>
            <w:webHidden/>
          </w:rPr>
        </w:r>
        <w:r>
          <w:rPr>
            <w:noProof/>
            <w:webHidden/>
          </w:rPr>
          <w:fldChar w:fldCharType="separate"/>
        </w:r>
        <w:r>
          <w:rPr>
            <w:noProof/>
            <w:webHidden/>
          </w:rPr>
          <w:t>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5" w:history="1">
        <w:r w:rsidRPr="005F284D">
          <w:rPr>
            <w:rStyle w:val="Hyperlink"/>
            <w:noProof/>
          </w:rPr>
          <w:t>2.1.88</w:t>
        </w:r>
        <w:r>
          <w:rPr>
            <w:rFonts w:asciiTheme="minorHAnsi" w:eastAsiaTheme="minorEastAsia" w:hAnsiTheme="minorHAnsi" w:cstheme="minorBidi"/>
            <w:noProof/>
            <w:sz w:val="22"/>
            <w:szCs w:val="22"/>
          </w:rPr>
          <w:tab/>
        </w:r>
        <w:r w:rsidRPr="005F284D">
          <w:rPr>
            <w:rStyle w:val="Hyperlink"/>
            <w:noProof/>
          </w:rPr>
          <w:t>Part 1 Section 17.3.2.26, rFonts (Run Fonts)</w:t>
        </w:r>
        <w:r>
          <w:rPr>
            <w:noProof/>
            <w:webHidden/>
          </w:rPr>
          <w:tab/>
        </w:r>
        <w:r>
          <w:rPr>
            <w:noProof/>
            <w:webHidden/>
          </w:rPr>
          <w:fldChar w:fldCharType="begin"/>
        </w:r>
        <w:r>
          <w:rPr>
            <w:noProof/>
            <w:webHidden/>
          </w:rPr>
          <w:instrText xml:space="preserve"> PAGEREF _Toc129234375 \h </w:instrText>
        </w:r>
        <w:r>
          <w:rPr>
            <w:noProof/>
            <w:webHidden/>
          </w:rPr>
        </w:r>
        <w:r>
          <w:rPr>
            <w:noProof/>
            <w:webHidden/>
          </w:rPr>
          <w:fldChar w:fldCharType="separate"/>
        </w:r>
        <w:r>
          <w:rPr>
            <w:noProof/>
            <w:webHidden/>
          </w:rPr>
          <w:t>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6" w:history="1">
        <w:r w:rsidRPr="005F284D">
          <w:rPr>
            <w:rStyle w:val="Hyperlink"/>
            <w:noProof/>
          </w:rPr>
          <w:t>2.1.89</w:t>
        </w:r>
        <w:r>
          <w:rPr>
            <w:rFonts w:asciiTheme="minorHAnsi" w:eastAsiaTheme="minorEastAsia" w:hAnsiTheme="minorHAnsi" w:cstheme="minorBidi"/>
            <w:noProof/>
            <w:sz w:val="22"/>
            <w:szCs w:val="22"/>
          </w:rPr>
          <w:tab/>
        </w:r>
        <w:r w:rsidRPr="005F284D">
          <w:rPr>
            <w:rStyle w:val="Hyperlink"/>
            <w:noProof/>
          </w:rPr>
          <w:t>Part 1 Section 17.3.2.27, rPr (Previous Run Properties)</w:t>
        </w:r>
        <w:r>
          <w:rPr>
            <w:noProof/>
            <w:webHidden/>
          </w:rPr>
          <w:tab/>
        </w:r>
        <w:r>
          <w:rPr>
            <w:noProof/>
            <w:webHidden/>
          </w:rPr>
          <w:fldChar w:fldCharType="begin"/>
        </w:r>
        <w:r>
          <w:rPr>
            <w:noProof/>
            <w:webHidden/>
          </w:rPr>
          <w:instrText xml:space="preserve"> PAGEREF _Toc129234376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7" w:history="1">
        <w:r w:rsidRPr="005F284D">
          <w:rPr>
            <w:rStyle w:val="Hyperlink"/>
            <w:noProof/>
          </w:rPr>
          <w:t>2.1.90</w:t>
        </w:r>
        <w:r>
          <w:rPr>
            <w:rFonts w:asciiTheme="minorHAnsi" w:eastAsiaTheme="minorEastAsia" w:hAnsiTheme="minorHAnsi" w:cstheme="minorBidi"/>
            <w:noProof/>
            <w:sz w:val="22"/>
            <w:szCs w:val="22"/>
          </w:rPr>
          <w:tab/>
        </w:r>
        <w:r w:rsidRPr="005F284D">
          <w:rPr>
            <w:rStyle w:val="Hyperlink"/>
            <w:noProof/>
          </w:rPr>
          <w:t>Part 1 Section 17.3.2.28, rPr (Run Properties)</w:t>
        </w:r>
        <w:r>
          <w:rPr>
            <w:noProof/>
            <w:webHidden/>
          </w:rPr>
          <w:tab/>
        </w:r>
        <w:r>
          <w:rPr>
            <w:noProof/>
            <w:webHidden/>
          </w:rPr>
          <w:fldChar w:fldCharType="begin"/>
        </w:r>
        <w:r>
          <w:rPr>
            <w:noProof/>
            <w:webHidden/>
          </w:rPr>
          <w:instrText xml:space="preserve"> PAGEREF _Toc129234377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8" w:history="1">
        <w:r w:rsidRPr="005F284D">
          <w:rPr>
            <w:rStyle w:val="Hyperlink"/>
            <w:noProof/>
          </w:rPr>
          <w:t>2.1.91</w:t>
        </w:r>
        <w:r>
          <w:rPr>
            <w:rFonts w:asciiTheme="minorHAnsi" w:eastAsiaTheme="minorEastAsia" w:hAnsiTheme="minorHAnsi" w:cstheme="minorBidi"/>
            <w:noProof/>
            <w:sz w:val="22"/>
            <w:szCs w:val="22"/>
          </w:rPr>
          <w:tab/>
        </w:r>
        <w:r w:rsidRPr="005F284D">
          <w:rPr>
            <w:rStyle w:val="Hyperlink"/>
            <w:noProof/>
          </w:rPr>
          <w:t>Part 1 Section 17.3.2.29, rStyle (Referenced Character Style)</w:t>
        </w:r>
        <w:r>
          <w:rPr>
            <w:noProof/>
            <w:webHidden/>
          </w:rPr>
          <w:tab/>
        </w:r>
        <w:r>
          <w:rPr>
            <w:noProof/>
            <w:webHidden/>
          </w:rPr>
          <w:fldChar w:fldCharType="begin"/>
        </w:r>
        <w:r>
          <w:rPr>
            <w:noProof/>
            <w:webHidden/>
          </w:rPr>
          <w:instrText xml:space="preserve"> PAGEREF _Toc129234378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79" w:history="1">
        <w:r w:rsidRPr="005F284D">
          <w:rPr>
            <w:rStyle w:val="Hyperlink"/>
            <w:noProof/>
          </w:rPr>
          <w:t>2.1.92</w:t>
        </w:r>
        <w:r>
          <w:rPr>
            <w:rFonts w:asciiTheme="minorHAnsi" w:eastAsiaTheme="minorEastAsia" w:hAnsiTheme="minorHAnsi" w:cstheme="minorBidi"/>
            <w:noProof/>
            <w:sz w:val="22"/>
            <w:szCs w:val="22"/>
          </w:rPr>
          <w:tab/>
        </w:r>
        <w:r w:rsidRPr="005F284D">
          <w:rPr>
            <w:rStyle w:val="Hyperlink"/>
            <w:noProof/>
          </w:rPr>
          <w:t>Part 1 Section 17.3.2.30, rtl (Right To Left Text)</w:t>
        </w:r>
        <w:r>
          <w:rPr>
            <w:noProof/>
            <w:webHidden/>
          </w:rPr>
          <w:tab/>
        </w:r>
        <w:r>
          <w:rPr>
            <w:noProof/>
            <w:webHidden/>
          </w:rPr>
          <w:fldChar w:fldCharType="begin"/>
        </w:r>
        <w:r>
          <w:rPr>
            <w:noProof/>
            <w:webHidden/>
          </w:rPr>
          <w:instrText xml:space="preserve"> PAGEREF _Toc129234379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0" w:history="1">
        <w:r w:rsidRPr="005F284D">
          <w:rPr>
            <w:rStyle w:val="Hyperlink"/>
            <w:noProof/>
          </w:rPr>
          <w:t>2.1.93</w:t>
        </w:r>
        <w:r>
          <w:rPr>
            <w:rFonts w:asciiTheme="minorHAnsi" w:eastAsiaTheme="minorEastAsia" w:hAnsiTheme="minorHAnsi" w:cstheme="minorBidi"/>
            <w:noProof/>
            <w:sz w:val="22"/>
            <w:szCs w:val="22"/>
          </w:rPr>
          <w:tab/>
        </w:r>
        <w:r w:rsidRPr="005F284D">
          <w:rPr>
            <w:rStyle w:val="Hyperlink"/>
            <w:noProof/>
          </w:rPr>
          <w:t>Part 1 Section 17.3.2.31, shadow (Shadow)</w:t>
        </w:r>
        <w:r>
          <w:rPr>
            <w:noProof/>
            <w:webHidden/>
          </w:rPr>
          <w:tab/>
        </w:r>
        <w:r>
          <w:rPr>
            <w:noProof/>
            <w:webHidden/>
          </w:rPr>
          <w:fldChar w:fldCharType="begin"/>
        </w:r>
        <w:r>
          <w:rPr>
            <w:noProof/>
            <w:webHidden/>
          </w:rPr>
          <w:instrText xml:space="preserve"> PAGEREF _Toc129234380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1" w:history="1">
        <w:r w:rsidRPr="005F284D">
          <w:rPr>
            <w:rStyle w:val="Hyperlink"/>
            <w:noProof/>
          </w:rPr>
          <w:t>2.1.94</w:t>
        </w:r>
        <w:r>
          <w:rPr>
            <w:rFonts w:asciiTheme="minorHAnsi" w:eastAsiaTheme="minorEastAsia" w:hAnsiTheme="minorHAnsi" w:cstheme="minorBidi"/>
            <w:noProof/>
            <w:sz w:val="22"/>
            <w:szCs w:val="22"/>
          </w:rPr>
          <w:tab/>
        </w:r>
        <w:r w:rsidRPr="005F284D">
          <w:rPr>
            <w:rStyle w:val="Hyperlink"/>
            <w:noProof/>
          </w:rPr>
          <w:t>Part 1 Section 17.3.2.32, shd (Run Shading)</w:t>
        </w:r>
        <w:r>
          <w:rPr>
            <w:noProof/>
            <w:webHidden/>
          </w:rPr>
          <w:tab/>
        </w:r>
        <w:r>
          <w:rPr>
            <w:noProof/>
            <w:webHidden/>
          </w:rPr>
          <w:fldChar w:fldCharType="begin"/>
        </w:r>
        <w:r>
          <w:rPr>
            <w:noProof/>
            <w:webHidden/>
          </w:rPr>
          <w:instrText xml:space="preserve"> PAGEREF _Toc129234381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2" w:history="1">
        <w:r w:rsidRPr="005F284D">
          <w:rPr>
            <w:rStyle w:val="Hyperlink"/>
            <w:noProof/>
          </w:rPr>
          <w:t>2.1.95</w:t>
        </w:r>
        <w:r>
          <w:rPr>
            <w:rFonts w:asciiTheme="minorHAnsi" w:eastAsiaTheme="minorEastAsia" w:hAnsiTheme="minorHAnsi" w:cstheme="minorBidi"/>
            <w:noProof/>
            <w:sz w:val="22"/>
            <w:szCs w:val="22"/>
          </w:rPr>
          <w:tab/>
        </w:r>
        <w:r w:rsidRPr="005F284D">
          <w:rPr>
            <w:rStyle w:val="Hyperlink"/>
            <w:noProof/>
          </w:rPr>
          <w:t>Part 1 Section 17.3.2.33, smallCaps (Small Caps)</w:t>
        </w:r>
        <w:r>
          <w:rPr>
            <w:noProof/>
            <w:webHidden/>
          </w:rPr>
          <w:tab/>
        </w:r>
        <w:r>
          <w:rPr>
            <w:noProof/>
            <w:webHidden/>
          </w:rPr>
          <w:fldChar w:fldCharType="begin"/>
        </w:r>
        <w:r>
          <w:rPr>
            <w:noProof/>
            <w:webHidden/>
          </w:rPr>
          <w:instrText xml:space="preserve"> PAGEREF _Toc129234382 \h </w:instrText>
        </w:r>
        <w:r>
          <w:rPr>
            <w:noProof/>
            <w:webHidden/>
          </w:rPr>
        </w:r>
        <w:r>
          <w:rPr>
            <w:noProof/>
            <w:webHidden/>
          </w:rPr>
          <w:fldChar w:fldCharType="separate"/>
        </w:r>
        <w:r>
          <w:rPr>
            <w:noProof/>
            <w:webHidden/>
          </w:rPr>
          <w:t>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3" w:history="1">
        <w:r w:rsidRPr="005F284D">
          <w:rPr>
            <w:rStyle w:val="Hyperlink"/>
            <w:noProof/>
          </w:rPr>
          <w:t>2.1.96</w:t>
        </w:r>
        <w:r>
          <w:rPr>
            <w:rFonts w:asciiTheme="minorHAnsi" w:eastAsiaTheme="minorEastAsia" w:hAnsiTheme="minorHAnsi" w:cstheme="minorBidi"/>
            <w:noProof/>
            <w:sz w:val="22"/>
            <w:szCs w:val="22"/>
          </w:rPr>
          <w:tab/>
        </w:r>
        <w:r w:rsidRPr="005F284D">
          <w:rPr>
            <w:rStyle w:val="Hyperlink"/>
            <w:noProof/>
          </w:rPr>
          <w:t>Part 1 Section 17.3.2.35, spacing (Character Spacing Adjustment)</w:t>
        </w:r>
        <w:r>
          <w:rPr>
            <w:noProof/>
            <w:webHidden/>
          </w:rPr>
          <w:tab/>
        </w:r>
        <w:r>
          <w:rPr>
            <w:noProof/>
            <w:webHidden/>
          </w:rPr>
          <w:fldChar w:fldCharType="begin"/>
        </w:r>
        <w:r>
          <w:rPr>
            <w:noProof/>
            <w:webHidden/>
          </w:rPr>
          <w:instrText xml:space="preserve"> PAGEREF _Toc129234383 \h </w:instrText>
        </w:r>
        <w:r>
          <w:rPr>
            <w:noProof/>
            <w:webHidden/>
          </w:rPr>
        </w:r>
        <w:r>
          <w:rPr>
            <w:noProof/>
            <w:webHidden/>
          </w:rPr>
          <w:fldChar w:fldCharType="separate"/>
        </w:r>
        <w:r>
          <w:rPr>
            <w:noProof/>
            <w:webHidden/>
          </w:rPr>
          <w:t>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4" w:history="1">
        <w:r w:rsidRPr="005F284D">
          <w:rPr>
            <w:rStyle w:val="Hyperlink"/>
            <w:noProof/>
          </w:rPr>
          <w:t>2.1.97</w:t>
        </w:r>
        <w:r>
          <w:rPr>
            <w:rFonts w:asciiTheme="minorHAnsi" w:eastAsiaTheme="minorEastAsia" w:hAnsiTheme="minorHAnsi" w:cstheme="minorBidi"/>
            <w:noProof/>
            <w:sz w:val="22"/>
            <w:szCs w:val="22"/>
          </w:rPr>
          <w:tab/>
        </w:r>
        <w:r w:rsidRPr="005F284D">
          <w:rPr>
            <w:rStyle w:val="Hyperlink"/>
            <w:noProof/>
          </w:rPr>
          <w:t>Part 1 Section 17.3.2.36, specVanish (Paragraph Mark Is Always Hidden)</w:t>
        </w:r>
        <w:r>
          <w:rPr>
            <w:noProof/>
            <w:webHidden/>
          </w:rPr>
          <w:tab/>
        </w:r>
        <w:r>
          <w:rPr>
            <w:noProof/>
            <w:webHidden/>
          </w:rPr>
          <w:fldChar w:fldCharType="begin"/>
        </w:r>
        <w:r>
          <w:rPr>
            <w:noProof/>
            <w:webHidden/>
          </w:rPr>
          <w:instrText xml:space="preserve"> PAGEREF _Toc129234384 \h </w:instrText>
        </w:r>
        <w:r>
          <w:rPr>
            <w:noProof/>
            <w:webHidden/>
          </w:rPr>
        </w:r>
        <w:r>
          <w:rPr>
            <w:noProof/>
            <w:webHidden/>
          </w:rPr>
          <w:fldChar w:fldCharType="separate"/>
        </w:r>
        <w:r>
          <w:rPr>
            <w:noProof/>
            <w:webHidden/>
          </w:rPr>
          <w:t>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5" w:history="1">
        <w:r w:rsidRPr="005F284D">
          <w:rPr>
            <w:rStyle w:val="Hyperlink"/>
            <w:noProof/>
          </w:rPr>
          <w:t>2.1.98</w:t>
        </w:r>
        <w:r>
          <w:rPr>
            <w:rFonts w:asciiTheme="minorHAnsi" w:eastAsiaTheme="minorEastAsia" w:hAnsiTheme="minorHAnsi" w:cstheme="minorBidi"/>
            <w:noProof/>
            <w:sz w:val="22"/>
            <w:szCs w:val="22"/>
          </w:rPr>
          <w:tab/>
        </w:r>
        <w:r w:rsidRPr="005F284D">
          <w:rPr>
            <w:rStyle w:val="Hyperlink"/>
            <w:noProof/>
          </w:rPr>
          <w:t>Part 1 Section 17.3.2.38, sz (Non-Complex Script Font Size)</w:t>
        </w:r>
        <w:r>
          <w:rPr>
            <w:noProof/>
            <w:webHidden/>
          </w:rPr>
          <w:tab/>
        </w:r>
        <w:r>
          <w:rPr>
            <w:noProof/>
            <w:webHidden/>
          </w:rPr>
          <w:fldChar w:fldCharType="begin"/>
        </w:r>
        <w:r>
          <w:rPr>
            <w:noProof/>
            <w:webHidden/>
          </w:rPr>
          <w:instrText xml:space="preserve"> PAGEREF _Toc129234385 \h </w:instrText>
        </w:r>
        <w:r>
          <w:rPr>
            <w:noProof/>
            <w:webHidden/>
          </w:rPr>
        </w:r>
        <w:r>
          <w:rPr>
            <w:noProof/>
            <w:webHidden/>
          </w:rPr>
          <w:fldChar w:fldCharType="separate"/>
        </w:r>
        <w:r>
          <w:rPr>
            <w:noProof/>
            <w:webHidden/>
          </w:rPr>
          <w:t>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6" w:history="1">
        <w:r w:rsidRPr="005F284D">
          <w:rPr>
            <w:rStyle w:val="Hyperlink"/>
            <w:noProof/>
          </w:rPr>
          <w:t>2.1.99</w:t>
        </w:r>
        <w:r>
          <w:rPr>
            <w:rFonts w:asciiTheme="minorHAnsi" w:eastAsiaTheme="minorEastAsia" w:hAnsiTheme="minorHAnsi" w:cstheme="minorBidi"/>
            <w:noProof/>
            <w:sz w:val="22"/>
            <w:szCs w:val="22"/>
          </w:rPr>
          <w:tab/>
        </w:r>
        <w:r w:rsidRPr="005F284D">
          <w:rPr>
            <w:rStyle w:val="Hyperlink"/>
            <w:noProof/>
          </w:rPr>
          <w:t>Part 1 Section 17.3.2.39, szCs (Complex Script Font Size)</w:t>
        </w:r>
        <w:r>
          <w:rPr>
            <w:noProof/>
            <w:webHidden/>
          </w:rPr>
          <w:tab/>
        </w:r>
        <w:r>
          <w:rPr>
            <w:noProof/>
            <w:webHidden/>
          </w:rPr>
          <w:fldChar w:fldCharType="begin"/>
        </w:r>
        <w:r>
          <w:rPr>
            <w:noProof/>
            <w:webHidden/>
          </w:rPr>
          <w:instrText xml:space="preserve"> PAGEREF _Toc129234386 \h </w:instrText>
        </w:r>
        <w:r>
          <w:rPr>
            <w:noProof/>
            <w:webHidden/>
          </w:rPr>
        </w:r>
        <w:r>
          <w:rPr>
            <w:noProof/>
            <w:webHidden/>
          </w:rPr>
          <w:fldChar w:fldCharType="separate"/>
        </w:r>
        <w:r>
          <w:rPr>
            <w:noProof/>
            <w:webHidden/>
          </w:rPr>
          <w:t>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7" w:history="1">
        <w:r w:rsidRPr="005F284D">
          <w:rPr>
            <w:rStyle w:val="Hyperlink"/>
            <w:noProof/>
          </w:rPr>
          <w:t>2.1.100</w:t>
        </w:r>
        <w:r>
          <w:rPr>
            <w:rFonts w:asciiTheme="minorHAnsi" w:eastAsiaTheme="minorEastAsia" w:hAnsiTheme="minorHAnsi" w:cstheme="minorBidi"/>
            <w:noProof/>
            <w:sz w:val="22"/>
            <w:szCs w:val="22"/>
          </w:rPr>
          <w:tab/>
        </w:r>
        <w:r w:rsidRPr="005F284D">
          <w:rPr>
            <w:rStyle w:val="Hyperlink"/>
            <w:noProof/>
          </w:rPr>
          <w:t>Part 1 Section 17.3.2.40, u (Underline)</w:t>
        </w:r>
        <w:r>
          <w:rPr>
            <w:noProof/>
            <w:webHidden/>
          </w:rPr>
          <w:tab/>
        </w:r>
        <w:r>
          <w:rPr>
            <w:noProof/>
            <w:webHidden/>
          </w:rPr>
          <w:fldChar w:fldCharType="begin"/>
        </w:r>
        <w:r>
          <w:rPr>
            <w:noProof/>
            <w:webHidden/>
          </w:rPr>
          <w:instrText xml:space="preserve"> PAGEREF _Toc129234387 \h </w:instrText>
        </w:r>
        <w:r>
          <w:rPr>
            <w:noProof/>
            <w:webHidden/>
          </w:rPr>
        </w:r>
        <w:r>
          <w:rPr>
            <w:noProof/>
            <w:webHidden/>
          </w:rPr>
          <w:fldChar w:fldCharType="separate"/>
        </w:r>
        <w:r>
          <w:rPr>
            <w:noProof/>
            <w:webHidden/>
          </w:rPr>
          <w:t>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8" w:history="1">
        <w:r w:rsidRPr="005F284D">
          <w:rPr>
            <w:rStyle w:val="Hyperlink"/>
            <w:noProof/>
          </w:rPr>
          <w:t>2.1.101</w:t>
        </w:r>
        <w:r>
          <w:rPr>
            <w:rFonts w:asciiTheme="minorHAnsi" w:eastAsiaTheme="minorEastAsia" w:hAnsiTheme="minorHAnsi" w:cstheme="minorBidi"/>
            <w:noProof/>
            <w:sz w:val="22"/>
            <w:szCs w:val="22"/>
          </w:rPr>
          <w:tab/>
        </w:r>
        <w:r w:rsidRPr="005F284D">
          <w:rPr>
            <w:rStyle w:val="Hyperlink"/>
            <w:noProof/>
          </w:rPr>
          <w:t>Part 1 Section 17.3.2.44, webHidden (Web Hidden Text)</w:t>
        </w:r>
        <w:r>
          <w:rPr>
            <w:noProof/>
            <w:webHidden/>
          </w:rPr>
          <w:tab/>
        </w:r>
        <w:r>
          <w:rPr>
            <w:noProof/>
            <w:webHidden/>
          </w:rPr>
          <w:fldChar w:fldCharType="begin"/>
        </w:r>
        <w:r>
          <w:rPr>
            <w:noProof/>
            <w:webHidden/>
          </w:rPr>
          <w:instrText xml:space="preserve"> PAGEREF _Toc129234388 \h </w:instrText>
        </w:r>
        <w:r>
          <w:rPr>
            <w:noProof/>
            <w:webHidden/>
          </w:rPr>
        </w:r>
        <w:r>
          <w:rPr>
            <w:noProof/>
            <w:webHidden/>
          </w:rPr>
          <w:fldChar w:fldCharType="separate"/>
        </w:r>
        <w:r>
          <w:rPr>
            <w:noProof/>
            <w:webHidden/>
          </w:rPr>
          <w:t>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89" w:history="1">
        <w:r w:rsidRPr="005F284D">
          <w:rPr>
            <w:rStyle w:val="Hyperlink"/>
            <w:noProof/>
          </w:rPr>
          <w:t>2.1.102</w:t>
        </w:r>
        <w:r>
          <w:rPr>
            <w:rFonts w:asciiTheme="minorHAnsi" w:eastAsiaTheme="minorEastAsia" w:hAnsiTheme="minorHAnsi" w:cstheme="minorBidi"/>
            <w:noProof/>
            <w:sz w:val="22"/>
            <w:szCs w:val="22"/>
          </w:rPr>
          <w:tab/>
        </w:r>
        <w:r w:rsidRPr="005F284D">
          <w:rPr>
            <w:rStyle w:val="Hyperlink"/>
            <w:noProof/>
          </w:rPr>
          <w:t>Part 1 Section 17.3.3.2, contentPart (Content Part)</w:t>
        </w:r>
        <w:r>
          <w:rPr>
            <w:noProof/>
            <w:webHidden/>
          </w:rPr>
          <w:tab/>
        </w:r>
        <w:r>
          <w:rPr>
            <w:noProof/>
            <w:webHidden/>
          </w:rPr>
          <w:fldChar w:fldCharType="begin"/>
        </w:r>
        <w:r>
          <w:rPr>
            <w:noProof/>
            <w:webHidden/>
          </w:rPr>
          <w:instrText xml:space="preserve"> PAGEREF _Toc129234389 \h </w:instrText>
        </w:r>
        <w:r>
          <w:rPr>
            <w:noProof/>
            <w:webHidden/>
          </w:rPr>
        </w:r>
        <w:r>
          <w:rPr>
            <w:noProof/>
            <w:webHidden/>
          </w:rPr>
          <w:fldChar w:fldCharType="separate"/>
        </w:r>
        <w:r>
          <w:rPr>
            <w:noProof/>
            <w:webHidden/>
          </w:rPr>
          <w:t>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0" w:history="1">
        <w:r w:rsidRPr="005F284D">
          <w:rPr>
            <w:rStyle w:val="Hyperlink"/>
            <w:noProof/>
          </w:rPr>
          <w:t>2.1.103</w:t>
        </w:r>
        <w:r>
          <w:rPr>
            <w:rFonts w:asciiTheme="minorHAnsi" w:eastAsiaTheme="minorEastAsia" w:hAnsiTheme="minorHAnsi" w:cstheme="minorBidi"/>
            <w:noProof/>
            <w:sz w:val="22"/>
            <w:szCs w:val="22"/>
          </w:rPr>
          <w:tab/>
        </w:r>
        <w:r w:rsidRPr="005F284D">
          <w:rPr>
            <w:rStyle w:val="Hyperlink"/>
            <w:noProof/>
          </w:rPr>
          <w:t>Part 1 Section 17.3.3.3, control (Embedded Control)</w:t>
        </w:r>
        <w:r>
          <w:rPr>
            <w:noProof/>
            <w:webHidden/>
          </w:rPr>
          <w:tab/>
        </w:r>
        <w:r>
          <w:rPr>
            <w:noProof/>
            <w:webHidden/>
          </w:rPr>
          <w:fldChar w:fldCharType="begin"/>
        </w:r>
        <w:r>
          <w:rPr>
            <w:noProof/>
            <w:webHidden/>
          </w:rPr>
          <w:instrText xml:space="preserve"> PAGEREF _Toc129234390 \h </w:instrText>
        </w:r>
        <w:r>
          <w:rPr>
            <w:noProof/>
            <w:webHidden/>
          </w:rPr>
        </w:r>
        <w:r>
          <w:rPr>
            <w:noProof/>
            <w:webHidden/>
          </w:rPr>
          <w:fldChar w:fldCharType="separate"/>
        </w:r>
        <w:r>
          <w:rPr>
            <w:noProof/>
            <w:webHidden/>
          </w:rPr>
          <w:t>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1" w:history="1">
        <w:r w:rsidRPr="005F284D">
          <w:rPr>
            <w:rStyle w:val="Hyperlink"/>
            <w:noProof/>
          </w:rPr>
          <w:t>2.1.104</w:t>
        </w:r>
        <w:r>
          <w:rPr>
            <w:rFonts w:asciiTheme="minorHAnsi" w:eastAsiaTheme="minorEastAsia" w:hAnsiTheme="minorHAnsi" w:cstheme="minorBidi"/>
            <w:noProof/>
            <w:sz w:val="22"/>
            <w:szCs w:val="22"/>
          </w:rPr>
          <w:tab/>
        </w:r>
        <w:r w:rsidRPr="005F284D">
          <w:rPr>
            <w:rStyle w:val="Hyperlink"/>
            <w:noProof/>
          </w:rPr>
          <w:t>Part 1 Section 17.3.3.9, drawing (DrawingML Object)</w:t>
        </w:r>
        <w:r>
          <w:rPr>
            <w:noProof/>
            <w:webHidden/>
          </w:rPr>
          <w:tab/>
        </w:r>
        <w:r>
          <w:rPr>
            <w:noProof/>
            <w:webHidden/>
          </w:rPr>
          <w:fldChar w:fldCharType="begin"/>
        </w:r>
        <w:r>
          <w:rPr>
            <w:noProof/>
            <w:webHidden/>
          </w:rPr>
          <w:instrText xml:space="preserve"> PAGEREF _Toc129234391 \h </w:instrText>
        </w:r>
        <w:r>
          <w:rPr>
            <w:noProof/>
            <w:webHidden/>
          </w:rPr>
        </w:r>
        <w:r>
          <w:rPr>
            <w:noProof/>
            <w:webHidden/>
          </w:rPr>
          <w:fldChar w:fldCharType="separate"/>
        </w:r>
        <w:r>
          <w:rPr>
            <w:noProof/>
            <w:webHidden/>
          </w:rPr>
          <w:t>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2" w:history="1">
        <w:r w:rsidRPr="005F284D">
          <w:rPr>
            <w:rStyle w:val="Hyperlink"/>
            <w:noProof/>
          </w:rPr>
          <w:t>2.1.105</w:t>
        </w:r>
        <w:r>
          <w:rPr>
            <w:rFonts w:asciiTheme="minorHAnsi" w:eastAsiaTheme="minorEastAsia" w:hAnsiTheme="minorHAnsi" w:cstheme="minorBidi"/>
            <w:noProof/>
            <w:sz w:val="22"/>
            <w:szCs w:val="22"/>
          </w:rPr>
          <w:tab/>
        </w:r>
        <w:r w:rsidRPr="005F284D">
          <w:rPr>
            <w:rStyle w:val="Hyperlink"/>
            <w:noProof/>
          </w:rPr>
          <w:t>Part 1 Section 17.3.3.12, hpsRaise (Distance Between Phonetic Guide Text and Phonetic Guide Base Text)</w:t>
        </w:r>
        <w:r>
          <w:rPr>
            <w:noProof/>
            <w:webHidden/>
          </w:rPr>
          <w:tab/>
        </w:r>
        <w:r>
          <w:rPr>
            <w:noProof/>
            <w:webHidden/>
          </w:rPr>
          <w:fldChar w:fldCharType="begin"/>
        </w:r>
        <w:r>
          <w:rPr>
            <w:noProof/>
            <w:webHidden/>
          </w:rPr>
          <w:instrText xml:space="preserve"> PAGEREF _Toc129234392 \h </w:instrText>
        </w:r>
        <w:r>
          <w:rPr>
            <w:noProof/>
            <w:webHidden/>
          </w:rPr>
        </w:r>
        <w:r>
          <w:rPr>
            <w:noProof/>
            <w:webHidden/>
          </w:rPr>
          <w:fldChar w:fldCharType="separate"/>
        </w:r>
        <w:r>
          <w:rPr>
            <w:noProof/>
            <w:webHidden/>
          </w:rPr>
          <w:t>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3" w:history="1">
        <w:r w:rsidRPr="005F284D">
          <w:rPr>
            <w:rStyle w:val="Hyperlink"/>
            <w:noProof/>
          </w:rPr>
          <w:t>2.1.106</w:t>
        </w:r>
        <w:r>
          <w:rPr>
            <w:rFonts w:asciiTheme="minorHAnsi" w:eastAsiaTheme="minorEastAsia" w:hAnsiTheme="minorHAnsi" w:cstheme="minorBidi"/>
            <w:noProof/>
            <w:sz w:val="22"/>
            <w:szCs w:val="22"/>
          </w:rPr>
          <w:tab/>
        </w:r>
        <w:r w:rsidRPr="005F284D">
          <w:rPr>
            <w:rStyle w:val="Hyperlink"/>
            <w:noProof/>
          </w:rPr>
          <w:t>Part 1 Section 17.3.3.13, lastRenderedPageBreak (Position of Last Calculated Page Break)</w:t>
        </w:r>
        <w:r>
          <w:rPr>
            <w:noProof/>
            <w:webHidden/>
          </w:rPr>
          <w:tab/>
        </w:r>
        <w:r>
          <w:rPr>
            <w:noProof/>
            <w:webHidden/>
          </w:rPr>
          <w:fldChar w:fldCharType="begin"/>
        </w:r>
        <w:r>
          <w:rPr>
            <w:noProof/>
            <w:webHidden/>
          </w:rPr>
          <w:instrText xml:space="preserve"> PAGEREF _Toc129234393 \h </w:instrText>
        </w:r>
        <w:r>
          <w:rPr>
            <w:noProof/>
            <w:webHidden/>
          </w:rPr>
        </w:r>
        <w:r>
          <w:rPr>
            <w:noProof/>
            <w:webHidden/>
          </w:rPr>
          <w:fldChar w:fldCharType="separate"/>
        </w:r>
        <w:r>
          <w:rPr>
            <w:noProof/>
            <w:webHidden/>
          </w:rPr>
          <w:t>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4" w:history="1">
        <w:r w:rsidRPr="005F284D">
          <w:rPr>
            <w:rStyle w:val="Hyperlink"/>
            <w:noProof/>
          </w:rPr>
          <w:t>2.1.107</w:t>
        </w:r>
        <w:r>
          <w:rPr>
            <w:rFonts w:asciiTheme="minorHAnsi" w:eastAsiaTheme="minorEastAsia" w:hAnsiTheme="minorHAnsi" w:cstheme="minorBidi"/>
            <w:noProof/>
            <w:sz w:val="22"/>
            <w:szCs w:val="22"/>
          </w:rPr>
          <w:tab/>
        </w:r>
        <w:r w:rsidRPr="005F284D">
          <w:rPr>
            <w:rStyle w:val="Hyperlink"/>
            <w:noProof/>
          </w:rPr>
          <w:t>Part 1 Section 17.3.3.14, lid (Language ID for Phonetic Guide)</w:t>
        </w:r>
        <w:r>
          <w:rPr>
            <w:noProof/>
            <w:webHidden/>
          </w:rPr>
          <w:tab/>
        </w:r>
        <w:r>
          <w:rPr>
            <w:noProof/>
            <w:webHidden/>
          </w:rPr>
          <w:fldChar w:fldCharType="begin"/>
        </w:r>
        <w:r>
          <w:rPr>
            <w:noProof/>
            <w:webHidden/>
          </w:rPr>
          <w:instrText xml:space="preserve"> PAGEREF _Toc129234394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5" w:history="1">
        <w:r w:rsidRPr="005F284D">
          <w:rPr>
            <w:rStyle w:val="Hyperlink"/>
            <w:noProof/>
          </w:rPr>
          <w:t>2.1.108</w:t>
        </w:r>
        <w:r>
          <w:rPr>
            <w:rFonts w:asciiTheme="minorHAnsi" w:eastAsiaTheme="minorEastAsia" w:hAnsiTheme="minorHAnsi" w:cstheme="minorBidi"/>
            <w:noProof/>
            <w:sz w:val="22"/>
            <w:szCs w:val="22"/>
          </w:rPr>
          <w:tab/>
        </w:r>
        <w:r w:rsidRPr="005F284D">
          <w:rPr>
            <w:rStyle w:val="Hyperlink"/>
            <w:noProof/>
          </w:rPr>
          <w:t>Part 1 Section 17.3.3.17, movie (Embedded Video)</w:t>
        </w:r>
        <w:r>
          <w:rPr>
            <w:noProof/>
            <w:webHidden/>
          </w:rPr>
          <w:tab/>
        </w:r>
        <w:r>
          <w:rPr>
            <w:noProof/>
            <w:webHidden/>
          </w:rPr>
          <w:fldChar w:fldCharType="begin"/>
        </w:r>
        <w:r>
          <w:rPr>
            <w:noProof/>
            <w:webHidden/>
          </w:rPr>
          <w:instrText xml:space="preserve"> PAGEREF _Toc129234395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6" w:history="1">
        <w:r w:rsidRPr="005F284D">
          <w:rPr>
            <w:rStyle w:val="Hyperlink"/>
            <w:noProof/>
          </w:rPr>
          <w:t>2.1.109</w:t>
        </w:r>
        <w:r>
          <w:rPr>
            <w:rFonts w:asciiTheme="minorHAnsi" w:eastAsiaTheme="minorEastAsia" w:hAnsiTheme="minorHAnsi" w:cstheme="minorBidi"/>
            <w:noProof/>
            <w:sz w:val="22"/>
            <w:szCs w:val="22"/>
          </w:rPr>
          <w:tab/>
        </w:r>
        <w:r w:rsidRPr="005F284D">
          <w:rPr>
            <w:rStyle w:val="Hyperlink"/>
            <w:noProof/>
          </w:rPr>
          <w:t>Part 1 Section 17.3.3.19, object (Embedded Object)</w:t>
        </w:r>
        <w:r>
          <w:rPr>
            <w:noProof/>
            <w:webHidden/>
          </w:rPr>
          <w:tab/>
        </w:r>
        <w:r>
          <w:rPr>
            <w:noProof/>
            <w:webHidden/>
          </w:rPr>
          <w:fldChar w:fldCharType="begin"/>
        </w:r>
        <w:r>
          <w:rPr>
            <w:noProof/>
            <w:webHidden/>
          </w:rPr>
          <w:instrText xml:space="preserve"> PAGEREF _Toc129234396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7" w:history="1">
        <w:r w:rsidRPr="005F284D">
          <w:rPr>
            <w:rStyle w:val="Hyperlink"/>
            <w:noProof/>
          </w:rPr>
          <w:t>2.1.110</w:t>
        </w:r>
        <w:r>
          <w:rPr>
            <w:rFonts w:asciiTheme="minorHAnsi" w:eastAsiaTheme="minorEastAsia" w:hAnsiTheme="minorHAnsi" w:cstheme="minorBidi"/>
            <w:noProof/>
            <w:sz w:val="22"/>
            <w:szCs w:val="22"/>
          </w:rPr>
          <w:tab/>
        </w:r>
        <w:r w:rsidRPr="005F284D">
          <w:rPr>
            <w:rStyle w:val="Hyperlink"/>
            <w:noProof/>
          </w:rPr>
          <w:t>Part 1 Section 17.3.3.20, objectEmbed (Embedded Object Properties)</w:t>
        </w:r>
        <w:r>
          <w:rPr>
            <w:noProof/>
            <w:webHidden/>
          </w:rPr>
          <w:tab/>
        </w:r>
        <w:r>
          <w:rPr>
            <w:noProof/>
            <w:webHidden/>
          </w:rPr>
          <w:fldChar w:fldCharType="begin"/>
        </w:r>
        <w:r>
          <w:rPr>
            <w:noProof/>
            <w:webHidden/>
          </w:rPr>
          <w:instrText xml:space="preserve"> PAGEREF _Toc129234397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8" w:history="1">
        <w:r w:rsidRPr="005F284D">
          <w:rPr>
            <w:rStyle w:val="Hyperlink"/>
            <w:noProof/>
          </w:rPr>
          <w:t>2.1.111</w:t>
        </w:r>
        <w:r>
          <w:rPr>
            <w:rFonts w:asciiTheme="minorHAnsi" w:eastAsiaTheme="minorEastAsia" w:hAnsiTheme="minorHAnsi" w:cstheme="minorBidi"/>
            <w:noProof/>
            <w:sz w:val="22"/>
            <w:szCs w:val="22"/>
          </w:rPr>
          <w:tab/>
        </w:r>
        <w:r w:rsidRPr="005F284D">
          <w:rPr>
            <w:rStyle w:val="Hyperlink"/>
            <w:noProof/>
          </w:rPr>
          <w:t>Part 1 Section 17.3.3.21, objectLink (Linked Object Properties)</w:t>
        </w:r>
        <w:r>
          <w:rPr>
            <w:noProof/>
            <w:webHidden/>
          </w:rPr>
          <w:tab/>
        </w:r>
        <w:r>
          <w:rPr>
            <w:noProof/>
            <w:webHidden/>
          </w:rPr>
          <w:fldChar w:fldCharType="begin"/>
        </w:r>
        <w:r>
          <w:rPr>
            <w:noProof/>
            <w:webHidden/>
          </w:rPr>
          <w:instrText xml:space="preserve"> PAGEREF _Toc129234398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399" w:history="1">
        <w:r w:rsidRPr="005F284D">
          <w:rPr>
            <w:rStyle w:val="Hyperlink"/>
            <w:noProof/>
          </w:rPr>
          <w:t>2.1.112</w:t>
        </w:r>
        <w:r>
          <w:rPr>
            <w:rFonts w:asciiTheme="minorHAnsi" w:eastAsiaTheme="minorEastAsia" w:hAnsiTheme="minorHAnsi" w:cstheme="minorBidi"/>
            <w:noProof/>
            <w:sz w:val="22"/>
            <w:szCs w:val="22"/>
          </w:rPr>
          <w:tab/>
        </w:r>
        <w:r w:rsidRPr="005F284D">
          <w:rPr>
            <w:rStyle w:val="Hyperlink"/>
            <w:noProof/>
          </w:rPr>
          <w:t>Part 1 Section 17.3.3.24, rt (Phonetic Guide Text)</w:t>
        </w:r>
        <w:r>
          <w:rPr>
            <w:noProof/>
            <w:webHidden/>
          </w:rPr>
          <w:tab/>
        </w:r>
        <w:r>
          <w:rPr>
            <w:noProof/>
            <w:webHidden/>
          </w:rPr>
          <w:fldChar w:fldCharType="begin"/>
        </w:r>
        <w:r>
          <w:rPr>
            <w:noProof/>
            <w:webHidden/>
          </w:rPr>
          <w:instrText xml:space="preserve"> PAGEREF _Toc129234399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0" w:history="1">
        <w:r w:rsidRPr="005F284D">
          <w:rPr>
            <w:rStyle w:val="Hyperlink"/>
            <w:noProof/>
          </w:rPr>
          <w:t>2.1.113</w:t>
        </w:r>
        <w:r>
          <w:rPr>
            <w:rFonts w:asciiTheme="minorHAnsi" w:eastAsiaTheme="minorEastAsia" w:hAnsiTheme="minorHAnsi" w:cstheme="minorBidi"/>
            <w:noProof/>
            <w:sz w:val="22"/>
            <w:szCs w:val="22"/>
          </w:rPr>
          <w:tab/>
        </w:r>
        <w:r w:rsidRPr="005F284D">
          <w:rPr>
            <w:rStyle w:val="Hyperlink"/>
            <w:noProof/>
          </w:rPr>
          <w:t>Part 1 Section 17.3.3.27, rubyBase (Phonetic Guide Base Text)</w:t>
        </w:r>
        <w:r>
          <w:rPr>
            <w:noProof/>
            <w:webHidden/>
          </w:rPr>
          <w:tab/>
        </w:r>
        <w:r>
          <w:rPr>
            <w:noProof/>
            <w:webHidden/>
          </w:rPr>
          <w:fldChar w:fldCharType="begin"/>
        </w:r>
        <w:r>
          <w:rPr>
            <w:noProof/>
            <w:webHidden/>
          </w:rPr>
          <w:instrText xml:space="preserve"> PAGEREF _Toc129234400 \h </w:instrText>
        </w:r>
        <w:r>
          <w:rPr>
            <w:noProof/>
            <w:webHidden/>
          </w:rPr>
        </w:r>
        <w:r>
          <w:rPr>
            <w:noProof/>
            <w:webHidden/>
          </w:rPr>
          <w:fldChar w:fldCharType="separate"/>
        </w:r>
        <w:r>
          <w:rPr>
            <w:noProof/>
            <w:webHidden/>
          </w:rPr>
          <w:t>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1" w:history="1">
        <w:r w:rsidRPr="005F284D">
          <w:rPr>
            <w:rStyle w:val="Hyperlink"/>
            <w:noProof/>
          </w:rPr>
          <w:t>2.1.114</w:t>
        </w:r>
        <w:r>
          <w:rPr>
            <w:rFonts w:asciiTheme="minorHAnsi" w:eastAsiaTheme="minorEastAsia" w:hAnsiTheme="minorHAnsi" w:cstheme="minorBidi"/>
            <w:noProof/>
            <w:sz w:val="22"/>
            <w:szCs w:val="22"/>
          </w:rPr>
          <w:tab/>
        </w:r>
        <w:r w:rsidRPr="005F284D">
          <w:rPr>
            <w:rStyle w:val="Hyperlink"/>
            <w:noProof/>
          </w:rPr>
          <w:t>Part 1 Section 17.3.3.30, sym (Symbol Character)</w:t>
        </w:r>
        <w:r>
          <w:rPr>
            <w:noProof/>
            <w:webHidden/>
          </w:rPr>
          <w:tab/>
        </w:r>
        <w:r>
          <w:rPr>
            <w:noProof/>
            <w:webHidden/>
          </w:rPr>
          <w:fldChar w:fldCharType="begin"/>
        </w:r>
        <w:r>
          <w:rPr>
            <w:noProof/>
            <w:webHidden/>
          </w:rPr>
          <w:instrText xml:space="preserve"> PAGEREF _Toc129234401 \h </w:instrText>
        </w:r>
        <w:r>
          <w:rPr>
            <w:noProof/>
            <w:webHidden/>
          </w:rPr>
        </w:r>
        <w:r>
          <w:rPr>
            <w:noProof/>
            <w:webHidden/>
          </w:rPr>
          <w:fldChar w:fldCharType="separate"/>
        </w:r>
        <w:r>
          <w:rPr>
            <w:noProof/>
            <w:webHidden/>
          </w:rPr>
          <w:t>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2" w:history="1">
        <w:r w:rsidRPr="005F284D">
          <w:rPr>
            <w:rStyle w:val="Hyperlink"/>
            <w:noProof/>
          </w:rPr>
          <w:t>2.1.115</w:t>
        </w:r>
        <w:r>
          <w:rPr>
            <w:rFonts w:asciiTheme="minorHAnsi" w:eastAsiaTheme="minorEastAsia" w:hAnsiTheme="minorHAnsi" w:cstheme="minorBidi"/>
            <w:noProof/>
            <w:sz w:val="22"/>
            <w:szCs w:val="22"/>
          </w:rPr>
          <w:tab/>
        </w:r>
        <w:r w:rsidRPr="005F284D">
          <w:rPr>
            <w:rStyle w:val="Hyperlink"/>
            <w:noProof/>
          </w:rPr>
          <w:t>Part 1 Section 17.4.1, bidiVisual (Visually Right to Left Table)</w:t>
        </w:r>
        <w:r>
          <w:rPr>
            <w:noProof/>
            <w:webHidden/>
          </w:rPr>
          <w:tab/>
        </w:r>
        <w:r>
          <w:rPr>
            <w:noProof/>
            <w:webHidden/>
          </w:rPr>
          <w:fldChar w:fldCharType="begin"/>
        </w:r>
        <w:r>
          <w:rPr>
            <w:noProof/>
            <w:webHidden/>
          </w:rPr>
          <w:instrText xml:space="preserve"> PAGEREF _Toc129234402 \h </w:instrText>
        </w:r>
        <w:r>
          <w:rPr>
            <w:noProof/>
            <w:webHidden/>
          </w:rPr>
        </w:r>
        <w:r>
          <w:rPr>
            <w:noProof/>
            <w:webHidden/>
          </w:rPr>
          <w:fldChar w:fldCharType="separate"/>
        </w:r>
        <w:r>
          <w:rPr>
            <w:noProof/>
            <w:webHidden/>
          </w:rPr>
          <w:t>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3" w:history="1">
        <w:r w:rsidRPr="005F284D">
          <w:rPr>
            <w:rStyle w:val="Hyperlink"/>
            <w:noProof/>
          </w:rPr>
          <w:t>2.1.116</w:t>
        </w:r>
        <w:r>
          <w:rPr>
            <w:rFonts w:asciiTheme="minorHAnsi" w:eastAsiaTheme="minorEastAsia" w:hAnsiTheme="minorHAnsi" w:cstheme="minorBidi"/>
            <w:noProof/>
            <w:sz w:val="22"/>
            <w:szCs w:val="22"/>
          </w:rPr>
          <w:tab/>
        </w:r>
        <w:r w:rsidRPr="005F284D">
          <w:rPr>
            <w:rStyle w:val="Hyperlink"/>
            <w:noProof/>
          </w:rPr>
          <w:t>Part 1 Section 17.4.2, bottom (Table Cell Bottom Margin Exception)</w:t>
        </w:r>
        <w:r>
          <w:rPr>
            <w:noProof/>
            <w:webHidden/>
          </w:rPr>
          <w:tab/>
        </w:r>
        <w:r>
          <w:rPr>
            <w:noProof/>
            <w:webHidden/>
          </w:rPr>
          <w:fldChar w:fldCharType="begin"/>
        </w:r>
        <w:r>
          <w:rPr>
            <w:noProof/>
            <w:webHidden/>
          </w:rPr>
          <w:instrText xml:space="preserve"> PAGEREF _Toc129234403 \h </w:instrText>
        </w:r>
        <w:r>
          <w:rPr>
            <w:noProof/>
            <w:webHidden/>
          </w:rPr>
        </w:r>
        <w:r>
          <w:rPr>
            <w:noProof/>
            <w:webHidden/>
          </w:rPr>
          <w:fldChar w:fldCharType="separate"/>
        </w:r>
        <w:r>
          <w:rPr>
            <w:noProof/>
            <w:webHidden/>
          </w:rPr>
          <w:t>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4" w:history="1">
        <w:r w:rsidRPr="005F284D">
          <w:rPr>
            <w:rStyle w:val="Hyperlink"/>
            <w:noProof/>
          </w:rPr>
          <w:t>2.1.117</w:t>
        </w:r>
        <w:r>
          <w:rPr>
            <w:rFonts w:asciiTheme="minorHAnsi" w:eastAsiaTheme="minorEastAsia" w:hAnsiTheme="minorHAnsi" w:cstheme="minorBidi"/>
            <w:noProof/>
            <w:sz w:val="22"/>
            <w:szCs w:val="22"/>
          </w:rPr>
          <w:tab/>
        </w:r>
        <w:r w:rsidRPr="005F284D">
          <w:rPr>
            <w:rStyle w:val="Hyperlink"/>
            <w:noProof/>
          </w:rPr>
          <w:t>Part 1 Section 17.4.3, bottom (Table Cell Bottom Border)</w:t>
        </w:r>
        <w:r>
          <w:rPr>
            <w:noProof/>
            <w:webHidden/>
          </w:rPr>
          <w:tab/>
        </w:r>
        <w:r>
          <w:rPr>
            <w:noProof/>
            <w:webHidden/>
          </w:rPr>
          <w:fldChar w:fldCharType="begin"/>
        </w:r>
        <w:r>
          <w:rPr>
            <w:noProof/>
            <w:webHidden/>
          </w:rPr>
          <w:instrText xml:space="preserve"> PAGEREF _Toc129234404 \h </w:instrText>
        </w:r>
        <w:r>
          <w:rPr>
            <w:noProof/>
            <w:webHidden/>
          </w:rPr>
        </w:r>
        <w:r>
          <w:rPr>
            <w:noProof/>
            <w:webHidden/>
          </w:rPr>
          <w:fldChar w:fldCharType="separate"/>
        </w:r>
        <w:r>
          <w:rPr>
            <w:noProof/>
            <w:webHidden/>
          </w:rPr>
          <w:t>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5" w:history="1">
        <w:r w:rsidRPr="005F284D">
          <w:rPr>
            <w:rStyle w:val="Hyperlink"/>
            <w:noProof/>
          </w:rPr>
          <w:t>2.1.118</w:t>
        </w:r>
        <w:r>
          <w:rPr>
            <w:rFonts w:asciiTheme="minorHAnsi" w:eastAsiaTheme="minorEastAsia" w:hAnsiTheme="minorHAnsi" w:cstheme="minorBidi"/>
            <w:noProof/>
            <w:sz w:val="22"/>
            <w:szCs w:val="22"/>
          </w:rPr>
          <w:tab/>
        </w:r>
        <w:r w:rsidRPr="005F284D">
          <w:rPr>
            <w:rStyle w:val="Hyperlink"/>
            <w:noProof/>
          </w:rPr>
          <w:t>Part 1 Section 17.4.4, bottom (Table Bottom Border)</w:t>
        </w:r>
        <w:r>
          <w:rPr>
            <w:noProof/>
            <w:webHidden/>
          </w:rPr>
          <w:tab/>
        </w:r>
        <w:r>
          <w:rPr>
            <w:noProof/>
            <w:webHidden/>
          </w:rPr>
          <w:fldChar w:fldCharType="begin"/>
        </w:r>
        <w:r>
          <w:rPr>
            <w:noProof/>
            <w:webHidden/>
          </w:rPr>
          <w:instrText xml:space="preserve"> PAGEREF _Toc129234405 \h </w:instrText>
        </w:r>
        <w:r>
          <w:rPr>
            <w:noProof/>
            <w:webHidden/>
          </w:rPr>
        </w:r>
        <w:r>
          <w:rPr>
            <w:noProof/>
            <w:webHidden/>
          </w:rPr>
          <w:fldChar w:fldCharType="separate"/>
        </w:r>
        <w:r>
          <w:rPr>
            <w:noProof/>
            <w:webHidden/>
          </w:rPr>
          <w:t>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6" w:history="1">
        <w:r w:rsidRPr="005F284D">
          <w:rPr>
            <w:rStyle w:val="Hyperlink"/>
            <w:noProof/>
          </w:rPr>
          <w:t>2.1.119</w:t>
        </w:r>
        <w:r>
          <w:rPr>
            <w:rFonts w:asciiTheme="minorHAnsi" w:eastAsiaTheme="minorEastAsia" w:hAnsiTheme="minorHAnsi" w:cstheme="minorBidi"/>
            <w:noProof/>
            <w:sz w:val="22"/>
            <w:szCs w:val="22"/>
          </w:rPr>
          <w:tab/>
        </w:r>
        <w:r w:rsidRPr="005F284D">
          <w:rPr>
            <w:rStyle w:val="Hyperlink"/>
            <w:noProof/>
          </w:rPr>
          <w:t>Part 1 Section 17.4.5, bottom (Table Cell Bottom Margin Default)</w:t>
        </w:r>
        <w:r>
          <w:rPr>
            <w:noProof/>
            <w:webHidden/>
          </w:rPr>
          <w:tab/>
        </w:r>
        <w:r>
          <w:rPr>
            <w:noProof/>
            <w:webHidden/>
          </w:rPr>
          <w:fldChar w:fldCharType="begin"/>
        </w:r>
        <w:r>
          <w:rPr>
            <w:noProof/>
            <w:webHidden/>
          </w:rPr>
          <w:instrText xml:space="preserve"> PAGEREF _Toc129234406 \h </w:instrText>
        </w:r>
        <w:r>
          <w:rPr>
            <w:noProof/>
            <w:webHidden/>
          </w:rPr>
        </w:r>
        <w:r>
          <w:rPr>
            <w:noProof/>
            <w:webHidden/>
          </w:rPr>
          <w:fldChar w:fldCharType="separate"/>
        </w:r>
        <w:r>
          <w:rPr>
            <w:noProof/>
            <w:webHidden/>
          </w:rPr>
          <w:t>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7" w:history="1">
        <w:r w:rsidRPr="005F284D">
          <w:rPr>
            <w:rStyle w:val="Hyperlink"/>
            <w:noProof/>
          </w:rPr>
          <w:t>2.1.120</w:t>
        </w:r>
        <w:r>
          <w:rPr>
            <w:rFonts w:asciiTheme="minorHAnsi" w:eastAsiaTheme="minorEastAsia" w:hAnsiTheme="minorHAnsi" w:cstheme="minorBidi"/>
            <w:noProof/>
            <w:sz w:val="22"/>
            <w:szCs w:val="22"/>
          </w:rPr>
          <w:tab/>
        </w:r>
        <w:r w:rsidRPr="005F284D">
          <w:rPr>
            <w:rStyle w:val="Hyperlink"/>
            <w:noProof/>
          </w:rPr>
          <w:t>Part 1 Section 17.4.6, cantSplit (Table Row Cannot Break Across Pages)</w:t>
        </w:r>
        <w:r>
          <w:rPr>
            <w:noProof/>
            <w:webHidden/>
          </w:rPr>
          <w:tab/>
        </w:r>
        <w:r>
          <w:rPr>
            <w:noProof/>
            <w:webHidden/>
          </w:rPr>
          <w:fldChar w:fldCharType="begin"/>
        </w:r>
        <w:r>
          <w:rPr>
            <w:noProof/>
            <w:webHidden/>
          </w:rPr>
          <w:instrText xml:space="preserve"> PAGEREF _Toc129234407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8" w:history="1">
        <w:r w:rsidRPr="005F284D">
          <w:rPr>
            <w:rStyle w:val="Hyperlink"/>
            <w:noProof/>
          </w:rPr>
          <w:t>2.1.121</w:t>
        </w:r>
        <w:r>
          <w:rPr>
            <w:rFonts w:asciiTheme="minorHAnsi" w:eastAsiaTheme="minorEastAsia" w:hAnsiTheme="minorHAnsi" w:cstheme="minorBidi"/>
            <w:noProof/>
            <w:sz w:val="22"/>
            <w:szCs w:val="22"/>
          </w:rPr>
          <w:tab/>
        </w:r>
        <w:r w:rsidRPr="005F284D">
          <w:rPr>
            <w:rStyle w:val="Hyperlink"/>
            <w:noProof/>
          </w:rPr>
          <w:t>Part 1 Section 17.4.7, cnfStyle (Table Row Conditional Formatting)</w:t>
        </w:r>
        <w:r>
          <w:rPr>
            <w:noProof/>
            <w:webHidden/>
          </w:rPr>
          <w:tab/>
        </w:r>
        <w:r>
          <w:rPr>
            <w:noProof/>
            <w:webHidden/>
          </w:rPr>
          <w:fldChar w:fldCharType="begin"/>
        </w:r>
        <w:r>
          <w:rPr>
            <w:noProof/>
            <w:webHidden/>
          </w:rPr>
          <w:instrText xml:space="preserve"> PAGEREF _Toc129234408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09" w:history="1">
        <w:r w:rsidRPr="005F284D">
          <w:rPr>
            <w:rStyle w:val="Hyperlink"/>
            <w:noProof/>
          </w:rPr>
          <w:t>2.1.122</w:t>
        </w:r>
        <w:r>
          <w:rPr>
            <w:rFonts w:asciiTheme="minorHAnsi" w:eastAsiaTheme="minorEastAsia" w:hAnsiTheme="minorHAnsi" w:cstheme="minorBidi"/>
            <w:noProof/>
            <w:sz w:val="22"/>
            <w:szCs w:val="22"/>
          </w:rPr>
          <w:tab/>
        </w:r>
        <w:r w:rsidRPr="005F284D">
          <w:rPr>
            <w:rStyle w:val="Hyperlink"/>
            <w:noProof/>
          </w:rPr>
          <w:t>Part 1 Section 17.4.8, cnfStyle (Table Cell Conditional Formatting)</w:t>
        </w:r>
        <w:r>
          <w:rPr>
            <w:noProof/>
            <w:webHidden/>
          </w:rPr>
          <w:tab/>
        </w:r>
        <w:r>
          <w:rPr>
            <w:noProof/>
            <w:webHidden/>
          </w:rPr>
          <w:fldChar w:fldCharType="begin"/>
        </w:r>
        <w:r>
          <w:rPr>
            <w:noProof/>
            <w:webHidden/>
          </w:rPr>
          <w:instrText xml:space="preserve"> PAGEREF _Toc129234409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0" w:history="1">
        <w:r w:rsidRPr="005F284D">
          <w:rPr>
            <w:rStyle w:val="Hyperlink"/>
            <w:noProof/>
          </w:rPr>
          <w:t>2.1.123</w:t>
        </w:r>
        <w:r>
          <w:rPr>
            <w:rFonts w:asciiTheme="minorHAnsi" w:eastAsiaTheme="minorEastAsia" w:hAnsiTheme="minorHAnsi" w:cstheme="minorBidi"/>
            <w:noProof/>
            <w:sz w:val="22"/>
            <w:szCs w:val="22"/>
          </w:rPr>
          <w:tab/>
        </w:r>
        <w:r w:rsidRPr="005F284D">
          <w:rPr>
            <w:rStyle w:val="Hyperlink"/>
            <w:noProof/>
          </w:rPr>
          <w:t>Part 1 Section 17.4.9, divId (Associated HTML div ID)</w:t>
        </w:r>
        <w:r>
          <w:rPr>
            <w:noProof/>
            <w:webHidden/>
          </w:rPr>
          <w:tab/>
        </w:r>
        <w:r>
          <w:rPr>
            <w:noProof/>
            <w:webHidden/>
          </w:rPr>
          <w:fldChar w:fldCharType="begin"/>
        </w:r>
        <w:r>
          <w:rPr>
            <w:noProof/>
            <w:webHidden/>
          </w:rPr>
          <w:instrText xml:space="preserve"> PAGEREF _Toc129234410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1" w:history="1">
        <w:r w:rsidRPr="005F284D">
          <w:rPr>
            <w:rStyle w:val="Hyperlink"/>
            <w:noProof/>
          </w:rPr>
          <w:t>2.1.124</w:t>
        </w:r>
        <w:r>
          <w:rPr>
            <w:rFonts w:asciiTheme="minorHAnsi" w:eastAsiaTheme="minorEastAsia" w:hAnsiTheme="minorHAnsi" w:cstheme="minorBidi"/>
            <w:noProof/>
            <w:sz w:val="22"/>
            <w:szCs w:val="22"/>
          </w:rPr>
          <w:tab/>
        </w:r>
        <w:r w:rsidRPr="005F284D">
          <w:rPr>
            <w:rStyle w:val="Hyperlink"/>
            <w:noProof/>
          </w:rPr>
          <w:t>Part 1 Section 17.4.10, end (Table Cell Trailing Margin Exception)</w:t>
        </w:r>
        <w:r>
          <w:rPr>
            <w:noProof/>
            <w:webHidden/>
          </w:rPr>
          <w:tab/>
        </w:r>
        <w:r>
          <w:rPr>
            <w:noProof/>
            <w:webHidden/>
          </w:rPr>
          <w:fldChar w:fldCharType="begin"/>
        </w:r>
        <w:r>
          <w:rPr>
            <w:noProof/>
            <w:webHidden/>
          </w:rPr>
          <w:instrText xml:space="preserve"> PAGEREF _Toc129234411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2" w:history="1">
        <w:r w:rsidRPr="005F284D">
          <w:rPr>
            <w:rStyle w:val="Hyperlink"/>
            <w:noProof/>
          </w:rPr>
          <w:t>2.1.125</w:t>
        </w:r>
        <w:r>
          <w:rPr>
            <w:rFonts w:asciiTheme="minorHAnsi" w:eastAsiaTheme="minorEastAsia" w:hAnsiTheme="minorHAnsi" w:cstheme="minorBidi"/>
            <w:noProof/>
            <w:sz w:val="22"/>
            <w:szCs w:val="22"/>
          </w:rPr>
          <w:tab/>
        </w:r>
        <w:r w:rsidRPr="005F284D">
          <w:rPr>
            <w:rStyle w:val="Hyperlink"/>
            <w:noProof/>
          </w:rPr>
          <w:t>Part 1 Section 17.4.11, end (Table Cell Trailing Margin Default)</w:t>
        </w:r>
        <w:r>
          <w:rPr>
            <w:noProof/>
            <w:webHidden/>
          </w:rPr>
          <w:tab/>
        </w:r>
        <w:r>
          <w:rPr>
            <w:noProof/>
            <w:webHidden/>
          </w:rPr>
          <w:fldChar w:fldCharType="begin"/>
        </w:r>
        <w:r>
          <w:rPr>
            <w:noProof/>
            <w:webHidden/>
          </w:rPr>
          <w:instrText xml:space="preserve"> PAGEREF _Toc129234412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3" w:history="1">
        <w:r w:rsidRPr="005F284D">
          <w:rPr>
            <w:rStyle w:val="Hyperlink"/>
            <w:noProof/>
          </w:rPr>
          <w:t>2.1.126</w:t>
        </w:r>
        <w:r>
          <w:rPr>
            <w:rFonts w:asciiTheme="minorHAnsi" w:eastAsiaTheme="minorEastAsia" w:hAnsiTheme="minorHAnsi" w:cstheme="minorBidi"/>
            <w:noProof/>
            <w:sz w:val="22"/>
            <w:szCs w:val="22"/>
          </w:rPr>
          <w:tab/>
        </w:r>
        <w:r w:rsidRPr="005F284D">
          <w:rPr>
            <w:rStyle w:val="Hyperlink"/>
            <w:noProof/>
          </w:rPr>
          <w:t>Part 1 Section 17.4.12, end (Table Cell Trailing Edge Border)</w:t>
        </w:r>
        <w:r>
          <w:rPr>
            <w:noProof/>
            <w:webHidden/>
          </w:rPr>
          <w:tab/>
        </w:r>
        <w:r>
          <w:rPr>
            <w:noProof/>
            <w:webHidden/>
          </w:rPr>
          <w:fldChar w:fldCharType="begin"/>
        </w:r>
        <w:r>
          <w:rPr>
            <w:noProof/>
            <w:webHidden/>
          </w:rPr>
          <w:instrText xml:space="preserve"> PAGEREF _Toc129234413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4" w:history="1">
        <w:r w:rsidRPr="005F284D">
          <w:rPr>
            <w:rStyle w:val="Hyperlink"/>
            <w:noProof/>
          </w:rPr>
          <w:t>2.1.127</w:t>
        </w:r>
        <w:r>
          <w:rPr>
            <w:rFonts w:asciiTheme="minorHAnsi" w:eastAsiaTheme="minorEastAsia" w:hAnsiTheme="minorHAnsi" w:cstheme="minorBidi"/>
            <w:noProof/>
            <w:sz w:val="22"/>
            <w:szCs w:val="22"/>
          </w:rPr>
          <w:tab/>
        </w:r>
        <w:r w:rsidRPr="005F284D">
          <w:rPr>
            <w:rStyle w:val="Hyperlink"/>
            <w:noProof/>
          </w:rPr>
          <w:t>Part 1 Section 17.4.13, end (Table Trailing Edge Border)</w:t>
        </w:r>
        <w:r>
          <w:rPr>
            <w:noProof/>
            <w:webHidden/>
          </w:rPr>
          <w:tab/>
        </w:r>
        <w:r>
          <w:rPr>
            <w:noProof/>
            <w:webHidden/>
          </w:rPr>
          <w:fldChar w:fldCharType="begin"/>
        </w:r>
        <w:r>
          <w:rPr>
            <w:noProof/>
            <w:webHidden/>
          </w:rPr>
          <w:instrText xml:space="preserve"> PAGEREF _Toc129234414 \h </w:instrText>
        </w:r>
        <w:r>
          <w:rPr>
            <w:noProof/>
            <w:webHidden/>
          </w:rPr>
        </w:r>
        <w:r>
          <w:rPr>
            <w:noProof/>
            <w:webHidden/>
          </w:rPr>
          <w:fldChar w:fldCharType="separate"/>
        </w:r>
        <w:r>
          <w:rPr>
            <w:noProof/>
            <w:webHidden/>
          </w:rPr>
          <w:t>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5" w:history="1">
        <w:r w:rsidRPr="005F284D">
          <w:rPr>
            <w:rStyle w:val="Hyperlink"/>
            <w:noProof/>
          </w:rPr>
          <w:t>2.1.128</w:t>
        </w:r>
        <w:r>
          <w:rPr>
            <w:rFonts w:asciiTheme="minorHAnsi" w:eastAsiaTheme="minorEastAsia" w:hAnsiTheme="minorHAnsi" w:cstheme="minorBidi"/>
            <w:noProof/>
            <w:sz w:val="22"/>
            <w:szCs w:val="22"/>
          </w:rPr>
          <w:tab/>
        </w:r>
        <w:r w:rsidRPr="005F284D">
          <w:rPr>
            <w:rStyle w:val="Hyperlink"/>
            <w:noProof/>
          </w:rPr>
          <w:t>Part 1 Section 17.4.14, gridAfter (Grid Columns After Last Cell)</w:t>
        </w:r>
        <w:r>
          <w:rPr>
            <w:noProof/>
            <w:webHidden/>
          </w:rPr>
          <w:tab/>
        </w:r>
        <w:r>
          <w:rPr>
            <w:noProof/>
            <w:webHidden/>
          </w:rPr>
          <w:fldChar w:fldCharType="begin"/>
        </w:r>
        <w:r>
          <w:rPr>
            <w:noProof/>
            <w:webHidden/>
          </w:rPr>
          <w:instrText xml:space="preserve"> PAGEREF _Toc129234415 \h </w:instrText>
        </w:r>
        <w:r>
          <w:rPr>
            <w:noProof/>
            <w:webHidden/>
          </w:rPr>
        </w:r>
        <w:r>
          <w:rPr>
            <w:noProof/>
            <w:webHidden/>
          </w:rPr>
          <w:fldChar w:fldCharType="separate"/>
        </w:r>
        <w:r>
          <w:rPr>
            <w:noProof/>
            <w:webHidden/>
          </w:rPr>
          <w:t>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6" w:history="1">
        <w:r w:rsidRPr="005F284D">
          <w:rPr>
            <w:rStyle w:val="Hyperlink"/>
            <w:noProof/>
          </w:rPr>
          <w:t>2.1.129</w:t>
        </w:r>
        <w:r>
          <w:rPr>
            <w:rFonts w:asciiTheme="minorHAnsi" w:eastAsiaTheme="minorEastAsia" w:hAnsiTheme="minorHAnsi" w:cstheme="minorBidi"/>
            <w:noProof/>
            <w:sz w:val="22"/>
            <w:szCs w:val="22"/>
          </w:rPr>
          <w:tab/>
        </w:r>
        <w:r w:rsidRPr="005F284D">
          <w:rPr>
            <w:rStyle w:val="Hyperlink"/>
            <w:noProof/>
          </w:rPr>
          <w:t>Part 1 Section 17.4.15, gridBefore (Grid Columns Before First Cell)</w:t>
        </w:r>
        <w:r>
          <w:rPr>
            <w:noProof/>
            <w:webHidden/>
          </w:rPr>
          <w:tab/>
        </w:r>
        <w:r>
          <w:rPr>
            <w:noProof/>
            <w:webHidden/>
          </w:rPr>
          <w:fldChar w:fldCharType="begin"/>
        </w:r>
        <w:r>
          <w:rPr>
            <w:noProof/>
            <w:webHidden/>
          </w:rPr>
          <w:instrText xml:space="preserve"> PAGEREF _Toc129234416 \h </w:instrText>
        </w:r>
        <w:r>
          <w:rPr>
            <w:noProof/>
            <w:webHidden/>
          </w:rPr>
        </w:r>
        <w:r>
          <w:rPr>
            <w:noProof/>
            <w:webHidden/>
          </w:rPr>
          <w:fldChar w:fldCharType="separate"/>
        </w:r>
        <w:r>
          <w:rPr>
            <w:noProof/>
            <w:webHidden/>
          </w:rPr>
          <w:t>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7" w:history="1">
        <w:r w:rsidRPr="005F284D">
          <w:rPr>
            <w:rStyle w:val="Hyperlink"/>
            <w:noProof/>
          </w:rPr>
          <w:t>2.1.130</w:t>
        </w:r>
        <w:r>
          <w:rPr>
            <w:rFonts w:asciiTheme="minorHAnsi" w:eastAsiaTheme="minorEastAsia" w:hAnsiTheme="minorHAnsi" w:cstheme="minorBidi"/>
            <w:noProof/>
            <w:sz w:val="22"/>
            <w:szCs w:val="22"/>
          </w:rPr>
          <w:tab/>
        </w:r>
        <w:r w:rsidRPr="005F284D">
          <w:rPr>
            <w:rStyle w:val="Hyperlink"/>
            <w:noProof/>
          </w:rPr>
          <w:t>Part 1 Section 17.4.17, gridSpan (Grid Columns Spanned by Current Table Cell)</w:t>
        </w:r>
        <w:r>
          <w:rPr>
            <w:noProof/>
            <w:webHidden/>
          </w:rPr>
          <w:tab/>
        </w:r>
        <w:r>
          <w:rPr>
            <w:noProof/>
            <w:webHidden/>
          </w:rPr>
          <w:fldChar w:fldCharType="begin"/>
        </w:r>
        <w:r>
          <w:rPr>
            <w:noProof/>
            <w:webHidden/>
          </w:rPr>
          <w:instrText xml:space="preserve"> PAGEREF _Toc129234417 \h </w:instrText>
        </w:r>
        <w:r>
          <w:rPr>
            <w:noProof/>
            <w:webHidden/>
          </w:rPr>
        </w:r>
        <w:r>
          <w:rPr>
            <w:noProof/>
            <w:webHidden/>
          </w:rPr>
          <w:fldChar w:fldCharType="separate"/>
        </w:r>
        <w:r>
          <w:rPr>
            <w:noProof/>
            <w:webHidden/>
          </w:rPr>
          <w:t>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8" w:history="1">
        <w:r w:rsidRPr="005F284D">
          <w:rPr>
            <w:rStyle w:val="Hyperlink"/>
            <w:noProof/>
          </w:rPr>
          <w:t>2.1.131</w:t>
        </w:r>
        <w:r>
          <w:rPr>
            <w:rFonts w:asciiTheme="minorHAnsi" w:eastAsiaTheme="minorEastAsia" w:hAnsiTheme="minorHAnsi" w:cstheme="minorBidi"/>
            <w:noProof/>
            <w:sz w:val="22"/>
            <w:szCs w:val="22"/>
          </w:rPr>
          <w:tab/>
        </w:r>
        <w:r w:rsidRPr="005F284D">
          <w:rPr>
            <w:rStyle w:val="Hyperlink"/>
            <w:noProof/>
          </w:rPr>
          <w:t>Part 1 Section 17.4.18, header (Header Cell Reference)</w:t>
        </w:r>
        <w:r>
          <w:rPr>
            <w:noProof/>
            <w:webHidden/>
          </w:rPr>
          <w:tab/>
        </w:r>
        <w:r>
          <w:rPr>
            <w:noProof/>
            <w:webHidden/>
          </w:rPr>
          <w:fldChar w:fldCharType="begin"/>
        </w:r>
        <w:r>
          <w:rPr>
            <w:noProof/>
            <w:webHidden/>
          </w:rPr>
          <w:instrText xml:space="preserve"> PAGEREF _Toc129234418 \h </w:instrText>
        </w:r>
        <w:r>
          <w:rPr>
            <w:noProof/>
            <w:webHidden/>
          </w:rPr>
        </w:r>
        <w:r>
          <w:rPr>
            <w:noProof/>
            <w:webHidden/>
          </w:rPr>
          <w:fldChar w:fldCharType="separate"/>
        </w:r>
        <w:r>
          <w:rPr>
            <w:noProof/>
            <w:webHidden/>
          </w:rPr>
          <w:t>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19" w:history="1">
        <w:r w:rsidRPr="005F284D">
          <w:rPr>
            <w:rStyle w:val="Hyperlink"/>
            <w:noProof/>
          </w:rPr>
          <w:t>2.1.132</w:t>
        </w:r>
        <w:r>
          <w:rPr>
            <w:rFonts w:asciiTheme="minorHAnsi" w:eastAsiaTheme="minorEastAsia" w:hAnsiTheme="minorHAnsi" w:cstheme="minorBidi"/>
            <w:noProof/>
            <w:sz w:val="22"/>
            <w:szCs w:val="22"/>
          </w:rPr>
          <w:tab/>
        </w:r>
        <w:r w:rsidRPr="005F284D">
          <w:rPr>
            <w:rStyle w:val="Hyperlink"/>
            <w:noProof/>
          </w:rPr>
          <w:t>Part 1 Section 17.4.19, headers (Header Cells Associated With Table Cell)</w:t>
        </w:r>
        <w:r>
          <w:rPr>
            <w:noProof/>
            <w:webHidden/>
          </w:rPr>
          <w:tab/>
        </w:r>
        <w:r>
          <w:rPr>
            <w:noProof/>
            <w:webHidden/>
          </w:rPr>
          <w:fldChar w:fldCharType="begin"/>
        </w:r>
        <w:r>
          <w:rPr>
            <w:noProof/>
            <w:webHidden/>
          </w:rPr>
          <w:instrText xml:space="preserve"> PAGEREF _Toc129234419 \h </w:instrText>
        </w:r>
        <w:r>
          <w:rPr>
            <w:noProof/>
            <w:webHidden/>
          </w:rPr>
        </w:r>
        <w:r>
          <w:rPr>
            <w:noProof/>
            <w:webHidden/>
          </w:rPr>
          <w:fldChar w:fldCharType="separate"/>
        </w:r>
        <w:r>
          <w:rPr>
            <w:noProof/>
            <w:webHidden/>
          </w:rPr>
          <w:t>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0" w:history="1">
        <w:r w:rsidRPr="005F284D">
          <w:rPr>
            <w:rStyle w:val="Hyperlink"/>
            <w:noProof/>
          </w:rPr>
          <w:t>2.1.133</w:t>
        </w:r>
        <w:r>
          <w:rPr>
            <w:rFonts w:asciiTheme="minorHAnsi" w:eastAsiaTheme="minorEastAsia" w:hAnsiTheme="minorHAnsi" w:cstheme="minorBidi"/>
            <w:noProof/>
            <w:sz w:val="22"/>
            <w:szCs w:val="22"/>
          </w:rPr>
          <w:tab/>
        </w:r>
        <w:r w:rsidRPr="005F284D">
          <w:rPr>
            <w:rStyle w:val="Hyperlink"/>
            <w:noProof/>
          </w:rPr>
          <w:t>Part 1 Section 17.4.20, hidden (Hidden Table Row Marker)</w:t>
        </w:r>
        <w:r>
          <w:rPr>
            <w:noProof/>
            <w:webHidden/>
          </w:rPr>
          <w:tab/>
        </w:r>
        <w:r>
          <w:rPr>
            <w:noProof/>
            <w:webHidden/>
          </w:rPr>
          <w:fldChar w:fldCharType="begin"/>
        </w:r>
        <w:r>
          <w:rPr>
            <w:noProof/>
            <w:webHidden/>
          </w:rPr>
          <w:instrText xml:space="preserve"> PAGEREF _Toc129234420 \h </w:instrText>
        </w:r>
        <w:r>
          <w:rPr>
            <w:noProof/>
            <w:webHidden/>
          </w:rPr>
        </w:r>
        <w:r>
          <w:rPr>
            <w:noProof/>
            <w:webHidden/>
          </w:rPr>
          <w:fldChar w:fldCharType="separate"/>
        </w:r>
        <w:r>
          <w:rPr>
            <w:noProof/>
            <w:webHidden/>
          </w:rPr>
          <w:t>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1" w:history="1">
        <w:r w:rsidRPr="005F284D">
          <w:rPr>
            <w:rStyle w:val="Hyperlink"/>
            <w:noProof/>
          </w:rPr>
          <w:t>2.1.134</w:t>
        </w:r>
        <w:r>
          <w:rPr>
            <w:rFonts w:asciiTheme="minorHAnsi" w:eastAsiaTheme="minorEastAsia" w:hAnsiTheme="minorHAnsi" w:cstheme="minorBidi"/>
            <w:noProof/>
            <w:sz w:val="22"/>
            <w:szCs w:val="22"/>
          </w:rPr>
          <w:tab/>
        </w:r>
        <w:r w:rsidRPr="005F284D">
          <w:rPr>
            <w:rStyle w:val="Hyperlink"/>
            <w:noProof/>
          </w:rPr>
          <w:t>Part 1 Section 17.4.21, hideMark (Ignore End Of Cell Marker In Row Height Calculation)</w:t>
        </w:r>
        <w:r>
          <w:rPr>
            <w:noProof/>
            <w:webHidden/>
          </w:rPr>
          <w:tab/>
        </w:r>
        <w:r>
          <w:rPr>
            <w:noProof/>
            <w:webHidden/>
          </w:rPr>
          <w:fldChar w:fldCharType="begin"/>
        </w:r>
        <w:r>
          <w:rPr>
            <w:noProof/>
            <w:webHidden/>
          </w:rPr>
          <w:instrText xml:space="preserve"> PAGEREF _Toc129234421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2" w:history="1">
        <w:r w:rsidRPr="005F284D">
          <w:rPr>
            <w:rStyle w:val="Hyperlink"/>
            <w:noProof/>
          </w:rPr>
          <w:t>2.1.135</w:t>
        </w:r>
        <w:r>
          <w:rPr>
            <w:rFonts w:asciiTheme="minorHAnsi" w:eastAsiaTheme="minorEastAsia" w:hAnsiTheme="minorHAnsi" w:cstheme="minorBidi"/>
            <w:noProof/>
            <w:sz w:val="22"/>
            <w:szCs w:val="22"/>
          </w:rPr>
          <w:tab/>
        </w:r>
        <w:r w:rsidRPr="005F284D">
          <w:rPr>
            <w:rStyle w:val="Hyperlink"/>
            <w:noProof/>
          </w:rPr>
          <w:t>Part 1 Section 17.4.22, insideH (Table Inside Horizontal Edges Border)</w:t>
        </w:r>
        <w:r>
          <w:rPr>
            <w:noProof/>
            <w:webHidden/>
          </w:rPr>
          <w:tab/>
        </w:r>
        <w:r>
          <w:rPr>
            <w:noProof/>
            <w:webHidden/>
          </w:rPr>
          <w:fldChar w:fldCharType="begin"/>
        </w:r>
        <w:r>
          <w:rPr>
            <w:noProof/>
            <w:webHidden/>
          </w:rPr>
          <w:instrText xml:space="preserve"> PAGEREF _Toc129234422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3" w:history="1">
        <w:r w:rsidRPr="005F284D">
          <w:rPr>
            <w:rStyle w:val="Hyperlink"/>
            <w:noProof/>
          </w:rPr>
          <w:t>2.1.136</w:t>
        </w:r>
        <w:r>
          <w:rPr>
            <w:rFonts w:asciiTheme="minorHAnsi" w:eastAsiaTheme="minorEastAsia" w:hAnsiTheme="minorHAnsi" w:cstheme="minorBidi"/>
            <w:noProof/>
            <w:sz w:val="22"/>
            <w:szCs w:val="22"/>
          </w:rPr>
          <w:tab/>
        </w:r>
        <w:r w:rsidRPr="005F284D">
          <w:rPr>
            <w:rStyle w:val="Hyperlink"/>
            <w:noProof/>
          </w:rPr>
          <w:t>Part 1 Section 17.4.23, insideH (Table Cell Inside Horizontal Edges Border)</w:t>
        </w:r>
        <w:r>
          <w:rPr>
            <w:noProof/>
            <w:webHidden/>
          </w:rPr>
          <w:tab/>
        </w:r>
        <w:r>
          <w:rPr>
            <w:noProof/>
            <w:webHidden/>
          </w:rPr>
          <w:fldChar w:fldCharType="begin"/>
        </w:r>
        <w:r>
          <w:rPr>
            <w:noProof/>
            <w:webHidden/>
          </w:rPr>
          <w:instrText xml:space="preserve"> PAGEREF _Toc129234423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4" w:history="1">
        <w:r w:rsidRPr="005F284D">
          <w:rPr>
            <w:rStyle w:val="Hyperlink"/>
            <w:noProof/>
          </w:rPr>
          <w:t>2.1.137</w:t>
        </w:r>
        <w:r>
          <w:rPr>
            <w:rFonts w:asciiTheme="minorHAnsi" w:eastAsiaTheme="minorEastAsia" w:hAnsiTheme="minorHAnsi" w:cstheme="minorBidi"/>
            <w:noProof/>
            <w:sz w:val="22"/>
            <w:szCs w:val="22"/>
          </w:rPr>
          <w:tab/>
        </w:r>
        <w:r w:rsidRPr="005F284D">
          <w:rPr>
            <w:rStyle w:val="Hyperlink"/>
            <w:noProof/>
          </w:rPr>
          <w:t>Part 1 Section 17.4.24, insideV (Table Inside Vertical Edges Border)</w:t>
        </w:r>
        <w:r>
          <w:rPr>
            <w:noProof/>
            <w:webHidden/>
          </w:rPr>
          <w:tab/>
        </w:r>
        <w:r>
          <w:rPr>
            <w:noProof/>
            <w:webHidden/>
          </w:rPr>
          <w:fldChar w:fldCharType="begin"/>
        </w:r>
        <w:r>
          <w:rPr>
            <w:noProof/>
            <w:webHidden/>
          </w:rPr>
          <w:instrText xml:space="preserve"> PAGEREF _Toc129234424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5" w:history="1">
        <w:r w:rsidRPr="005F284D">
          <w:rPr>
            <w:rStyle w:val="Hyperlink"/>
            <w:noProof/>
          </w:rPr>
          <w:t>2.1.138</w:t>
        </w:r>
        <w:r>
          <w:rPr>
            <w:rFonts w:asciiTheme="minorHAnsi" w:eastAsiaTheme="minorEastAsia" w:hAnsiTheme="minorHAnsi" w:cstheme="minorBidi"/>
            <w:noProof/>
            <w:sz w:val="22"/>
            <w:szCs w:val="22"/>
          </w:rPr>
          <w:tab/>
        </w:r>
        <w:r w:rsidRPr="005F284D">
          <w:rPr>
            <w:rStyle w:val="Hyperlink"/>
            <w:noProof/>
          </w:rPr>
          <w:t>Part 1 Section 17.4.25, insideV (Table Cell Inside Vertical Edges Border)</w:t>
        </w:r>
        <w:r>
          <w:rPr>
            <w:noProof/>
            <w:webHidden/>
          </w:rPr>
          <w:tab/>
        </w:r>
        <w:r>
          <w:rPr>
            <w:noProof/>
            <w:webHidden/>
          </w:rPr>
          <w:fldChar w:fldCharType="begin"/>
        </w:r>
        <w:r>
          <w:rPr>
            <w:noProof/>
            <w:webHidden/>
          </w:rPr>
          <w:instrText xml:space="preserve"> PAGEREF _Toc129234425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6" w:history="1">
        <w:r w:rsidRPr="005F284D">
          <w:rPr>
            <w:rStyle w:val="Hyperlink"/>
            <w:noProof/>
          </w:rPr>
          <w:t>2.1.139</w:t>
        </w:r>
        <w:r>
          <w:rPr>
            <w:rFonts w:asciiTheme="minorHAnsi" w:eastAsiaTheme="minorEastAsia" w:hAnsiTheme="minorHAnsi" w:cstheme="minorBidi"/>
            <w:noProof/>
            <w:sz w:val="22"/>
            <w:szCs w:val="22"/>
          </w:rPr>
          <w:tab/>
        </w:r>
        <w:r w:rsidRPr="005F284D">
          <w:rPr>
            <w:rStyle w:val="Hyperlink"/>
            <w:noProof/>
          </w:rPr>
          <w:t>Part 1 Section 17.4.26, jc (Table Alignment Exception)</w:t>
        </w:r>
        <w:r>
          <w:rPr>
            <w:noProof/>
            <w:webHidden/>
          </w:rPr>
          <w:tab/>
        </w:r>
        <w:r>
          <w:rPr>
            <w:noProof/>
            <w:webHidden/>
          </w:rPr>
          <w:fldChar w:fldCharType="begin"/>
        </w:r>
        <w:r>
          <w:rPr>
            <w:noProof/>
            <w:webHidden/>
          </w:rPr>
          <w:instrText xml:space="preserve"> PAGEREF _Toc129234426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7" w:history="1">
        <w:r w:rsidRPr="005F284D">
          <w:rPr>
            <w:rStyle w:val="Hyperlink"/>
            <w:noProof/>
          </w:rPr>
          <w:t>2.1.140</w:t>
        </w:r>
        <w:r>
          <w:rPr>
            <w:rFonts w:asciiTheme="minorHAnsi" w:eastAsiaTheme="minorEastAsia" w:hAnsiTheme="minorHAnsi" w:cstheme="minorBidi"/>
            <w:noProof/>
            <w:sz w:val="22"/>
            <w:szCs w:val="22"/>
          </w:rPr>
          <w:tab/>
        </w:r>
        <w:r w:rsidRPr="005F284D">
          <w:rPr>
            <w:rStyle w:val="Hyperlink"/>
            <w:noProof/>
          </w:rPr>
          <w:t>Part 1 Section 17.4.27, jc (Table Row Alignment)</w:t>
        </w:r>
        <w:r>
          <w:rPr>
            <w:noProof/>
            <w:webHidden/>
          </w:rPr>
          <w:tab/>
        </w:r>
        <w:r>
          <w:rPr>
            <w:noProof/>
            <w:webHidden/>
          </w:rPr>
          <w:fldChar w:fldCharType="begin"/>
        </w:r>
        <w:r>
          <w:rPr>
            <w:noProof/>
            <w:webHidden/>
          </w:rPr>
          <w:instrText xml:space="preserve"> PAGEREF _Toc129234427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8" w:history="1">
        <w:r w:rsidRPr="005F284D">
          <w:rPr>
            <w:rStyle w:val="Hyperlink"/>
            <w:noProof/>
          </w:rPr>
          <w:t>2.1.141</w:t>
        </w:r>
        <w:r>
          <w:rPr>
            <w:rFonts w:asciiTheme="minorHAnsi" w:eastAsiaTheme="minorEastAsia" w:hAnsiTheme="minorHAnsi" w:cstheme="minorBidi"/>
            <w:noProof/>
            <w:sz w:val="22"/>
            <w:szCs w:val="22"/>
          </w:rPr>
          <w:tab/>
        </w:r>
        <w:r w:rsidRPr="005F284D">
          <w:rPr>
            <w:rStyle w:val="Hyperlink"/>
            <w:noProof/>
          </w:rPr>
          <w:t>Part 1 Section 17.4.28, jc (Table Alignment)</w:t>
        </w:r>
        <w:r>
          <w:rPr>
            <w:noProof/>
            <w:webHidden/>
          </w:rPr>
          <w:tab/>
        </w:r>
        <w:r>
          <w:rPr>
            <w:noProof/>
            <w:webHidden/>
          </w:rPr>
          <w:fldChar w:fldCharType="begin"/>
        </w:r>
        <w:r>
          <w:rPr>
            <w:noProof/>
            <w:webHidden/>
          </w:rPr>
          <w:instrText xml:space="preserve"> PAGEREF _Toc129234428 \h </w:instrText>
        </w:r>
        <w:r>
          <w:rPr>
            <w:noProof/>
            <w:webHidden/>
          </w:rPr>
        </w:r>
        <w:r>
          <w:rPr>
            <w:noProof/>
            <w:webHidden/>
          </w:rPr>
          <w:fldChar w:fldCharType="separate"/>
        </w:r>
        <w:r>
          <w:rPr>
            <w:noProof/>
            <w:webHidden/>
          </w:rPr>
          <w:t>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29" w:history="1">
        <w:r w:rsidRPr="005F284D">
          <w:rPr>
            <w:rStyle w:val="Hyperlink"/>
            <w:noProof/>
          </w:rPr>
          <w:t>2.1.142</w:t>
        </w:r>
        <w:r>
          <w:rPr>
            <w:rFonts w:asciiTheme="minorHAnsi" w:eastAsiaTheme="minorEastAsia" w:hAnsiTheme="minorHAnsi" w:cstheme="minorBidi"/>
            <w:noProof/>
            <w:sz w:val="22"/>
            <w:szCs w:val="22"/>
          </w:rPr>
          <w:tab/>
        </w:r>
        <w:r w:rsidRPr="005F284D">
          <w:rPr>
            <w:rStyle w:val="Hyperlink"/>
            <w:noProof/>
          </w:rPr>
          <w:t>Part 1 Section 17.4.30, shd (Table Shading Exception)</w:t>
        </w:r>
        <w:r>
          <w:rPr>
            <w:noProof/>
            <w:webHidden/>
          </w:rPr>
          <w:tab/>
        </w:r>
        <w:r>
          <w:rPr>
            <w:noProof/>
            <w:webHidden/>
          </w:rPr>
          <w:fldChar w:fldCharType="begin"/>
        </w:r>
        <w:r>
          <w:rPr>
            <w:noProof/>
            <w:webHidden/>
          </w:rPr>
          <w:instrText xml:space="preserve"> PAGEREF _Toc129234429 \h </w:instrText>
        </w:r>
        <w:r>
          <w:rPr>
            <w:noProof/>
            <w:webHidden/>
          </w:rPr>
        </w:r>
        <w:r>
          <w:rPr>
            <w:noProof/>
            <w:webHidden/>
          </w:rPr>
          <w:fldChar w:fldCharType="separate"/>
        </w:r>
        <w:r>
          <w:rPr>
            <w:noProof/>
            <w:webHidden/>
          </w:rPr>
          <w:t>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0" w:history="1">
        <w:r w:rsidRPr="005F284D">
          <w:rPr>
            <w:rStyle w:val="Hyperlink"/>
            <w:noProof/>
          </w:rPr>
          <w:t>2.1.143</w:t>
        </w:r>
        <w:r>
          <w:rPr>
            <w:rFonts w:asciiTheme="minorHAnsi" w:eastAsiaTheme="minorEastAsia" w:hAnsiTheme="minorHAnsi" w:cstheme="minorBidi"/>
            <w:noProof/>
            <w:sz w:val="22"/>
            <w:szCs w:val="22"/>
          </w:rPr>
          <w:tab/>
        </w:r>
        <w:r w:rsidRPr="005F284D">
          <w:rPr>
            <w:rStyle w:val="Hyperlink"/>
            <w:noProof/>
          </w:rPr>
          <w:t>Part 1 Section 17.4.31, shd (Table Shading)</w:t>
        </w:r>
        <w:r>
          <w:rPr>
            <w:noProof/>
            <w:webHidden/>
          </w:rPr>
          <w:tab/>
        </w:r>
        <w:r>
          <w:rPr>
            <w:noProof/>
            <w:webHidden/>
          </w:rPr>
          <w:fldChar w:fldCharType="begin"/>
        </w:r>
        <w:r>
          <w:rPr>
            <w:noProof/>
            <w:webHidden/>
          </w:rPr>
          <w:instrText xml:space="preserve"> PAGEREF _Toc129234430 \h </w:instrText>
        </w:r>
        <w:r>
          <w:rPr>
            <w:noProof/>
            <w:webHidden/>
          </w:rPr>
        </w:r>
        <w:r>
          <w:rPr>
            <w:noProof/>
            <w:webHidden/>
          </w:rPr>
          <w:fldChar w:fldCharType="separate"/>
        </w:r>
        <w:r>
          <w:rPr>
            <w:noProof/>
            <w:webHidden/>
          </w:rPr>
          <w:t>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1" w:history="1">
        <w:r w:rsidRPr="005F284D">
          <w:rPr>
            <w:rStyle w:val="Hyperlink"/>
            <w:noProof/>
          </w:rPr>
          <w:t>2.1.144</w:t>
        </w:r>
        <w:r>
          <w:rPr>
            <w:rFonts w:asciiTheme="minorHAnsi" w:eastAsiaTheme="minorEastAsia" w:hAnsiTheme="minorHAnsi" w:cstheme="minorBidi"/>
            <w:noProof/>
            <w:sz w:val="22"/>
            <w:szCs w:val="22"/>
          </w:rPr>
          <w:tab/>
        </w:r>
        <w:r w:rsidRPr="005F284D">
          <w:rPr>
            <w:rStyle w:val="Hyperlink"/>
            <w:noProof/>
          </w:rPr>
          <w:t>Part 1 Section 17.4.32, shd (Table Cell Shading)</w:t>
        </w:r>
        <w:r>
          <w:rPr>
            <w:noProof/>
            <w:webHidden/>
          </w:rPr>
          <w:tab/>
        </w:r>
        <w:r>
          <w:rPr>
            <w:noProof/>
            <w:webHidden/>
          </w:rPr>
          <w:fldChar w:fldCharType="begin"/>
        </w:r>
        <w:r>
          <w:rPr>
            <w:noProof/>
            <w:webHidden/>
          </w:rPr>
          <w:instrText xml:space="preserve"> PAGEREF _Toc129234431 \h </w:instrText>
        </w:r>
        <w:r>
          <w:rPr>
            <w:noProof/>
            <w:webHidden/>
          </w:rPr>
        </w:r>
        <w:r>
          <w:rPr>
            <w:noProof/>
            <w:webHidden/>
          </w:rPr>
          <w:fldChar w:fldCharType="separate"/>
        </w:r>
        <w:r>
          <w:rPr>
            <w:noProof/>
            <w:webHidden/>
          </w:rPr>
          <w:t>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2" w:history="1">
        <w:r w:rsidRPr="005F284D">
          <w:rPr>
            <w:rStyle w:val="Hyperlink"/>
            <w:noProof/>
          </w:rPr>
          <w:t>2.1.145</w:t>
        </w:r>
        <w:r>
          <w:rPr>
            <w:rFonts w:asciiTheme="minorHAnsi" w:eastAsiaTheme="minorEastAsia" w:hAnsiTheme="minorHAnsi" w:cstheme="minorBidi"/>
            <w:noProof/>
            <w:sz w:val="22"/>
            <w:szCs w:val="22"/>
          </w:rPr>
          <w:tab/>
        </w:r>
        <w:r w:rsidRPr="005F284D">
          <w:rPr>
            <w:rStyle w:val="Hyperlink"/>
            <w:noProof/>
          </w:rPr>
          <w:t>Part 1 Section 17.4.33, start (Table Cell Leading Edge Border)</w:t>
        </w:r>
        <w:r>
          <w:rPr>
            <w:noProof/>
            <w:webHidden/>
          </w:rPr>
          <w:tab/>
        </w:r>
        <w:r>
          <w:rPr>
            <w:noProof/>
            <w:webHidden/>
          </w:rPr>
          <w:fldChar w:fldCharType="begin"/>
        </w:r>
        <w:r>
          <w:rPr>
            <w:noProof/>
            <w:webHidden/>
          </w:rPr>
          <w:instrText xml:space="preserve"> PAGEREF _Toc129234432 \h </w:instrText>
        </w:r>
        <w:r>
          <w:rPr>
            <w:noProof/>
            <w:webHidden/>
          </w:rPr>
        </w:r>
        <w:r>
          <w:rPr>
            <w:noProof/>
            <w:webHidden/>
          </w:rPr>
          <w:fldChar w:fldCharType="separate"/>
        </w:r>
        <w:r>
          <w:rPr>
            <w:noProof/>
            <w:webHidden/>
          </w:rPr>
          <w:t>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3" w:history="1">
        <w:r w:rsidRPr="005F284D">
          <w:rPr>
            <w:rStyle w:val="Hyperlink"/>
            <w:noProof/>
          </w:rPr>
          <w:t>2.1.146</w:t>
        </w:r>
        <w:r>
          <w:rPr>
            <w:rFonts w:asciiTheme="minorHAnsi" w:eastAsiaTheme="minorEastAsia" w:hAnsiTheme="minorHAnsi" w:cstheme="minorBidi"/>
            <w:noProof/>
            <w:sz w:val="22"/>
            <w:szCs w:val="22"/>
          </w:rPr>
          <w:tab/>
        </w:r>
        <w:r w:rsidRPr="005F284D">
          <w:rPr>
            <w:rStyle w:val="Hyperlink"/>
            <w:noProof/>
          </w:rPr>
          <w:t>Part 1 Section 17.4.34, start (Table Cell Leading Margin Default)</w:t>
        </w:r>
        <w:r>
          <w:rPr>
            <w:noProof/>
            <w:webHidden/>
          </w:rPr>
          <w:tab/>
        </w:r>
        <w:r>
          <w:rPr>
            <w:noProof/>
            <w:webHidden/>
          </w:rPr>
          <w:fldChar w:fldCharType="begin"/>
        </w:r>
        <w:r>
          <w:rPr>
            <w:noProof/>
            <w:webHidden/>
          </w:rPr>
          <w:instrText xml:space="preserve"> PAGEREF _Toc129234433 \h </w:instrText>
        </w:r>
        <w:r>
          <w:rPr>
            <w:noProof/>
            <w:webHidden/>
          </w:rPr>
        </w:r>
        <w:r>
          <w:rPr>
            <w:noProof/>
            <w:webHidden/>
          </w:rPr>
          <w:fldChar w:fldCharType="separate"/>
        </w:r>
        <w:r>
          <w:rPr>
            <w:noProof/>
            <w:webHidden/>
          </w:rPr>
          <w:t>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4" w:history="1">
        <w:r w:rsidRPr="005F284D">
          <w:rPr>
            <w:rStyle w:val="Hyperlink"/>
            <w:noProof/>
          </w:rPr>
          <w:t>2.1.147</w:t>
        </w:r>
        <w:r>
          <w:rPr>
            <w:rFonts w:asciiTheme="minorHAnsi" w:eastAsiaTheme="minorEastAsia" w:hAnsiTheme="minorHAnsi" w:cstheme="minorBidi"/>
            <w:noProof/>
            <w:sz w:val="22"/>
            <w:szCs w:val="22"/>
          </w:rPr>
          <w:tab/>
        </w:r>
        <w:r w:rsidRPr="005F284D">
          <w:rPr>
            <w:rStyle w:val="Hyperlink"/>
            <w:noProof/>
          </w:rPr>
          <w:t>Part 1 Section 17.4.35, start (Table Cell Leading Margin Exception)</w:t>
        </w:r>
        <w:r>
          <w:rPr>
            <w:noProof/>
            <w:webHidden/>
          </w:rPr>
          <w:tab/>
        </w:r>
        <w:r>
          <w:rPr>
            <w:noProof/>
            <w:webHidden/>
          </w:rPr>
          <w:fldChar w:fldCharType="begin"/>
        </w:r>
        <w:r>
          <w:rPr>
            <w:noProof/>
            <w:webHidden/>
          </w:rPr>
          <w:instrText xml:space="preserve"> PAGEREF _Toc129234434 \h </w:instrText>
        </w:r>
        <w:r>
          <w:rPr>
            <w:noProof/>
            <w:webHidden/>
          </w:rPr>
        </w:r>
        <w:r>
          <w:rPr>
            <w:noProof/>
            <w:webHidden/>
          </w:rPr>
          <w:fldChar w:fldCharType="separate"/>
        </w:r>
        <w:r>
          <w:rPr>
            <w:noProof/>
            <w:webHidden/>
          </w:rPr>
          <w:t>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5" w:history="1">
        <w:r w:rsidRPr="005F284D">
          <w:rPr>
            <w:rStyle w:val="Hyperlink"/>
            <w:noProof/>
          </w:rPr>
          <w:t>2.1.148</w:t>
        </w:r>
        <w:r>
          <w:rPr>
            <w:rFonts w:asciiTheme="minorHAnsi" w:eastAsiaTheme="minorEastAsia" w:hAnsiTheme="minorHAnsi" w:cstheme="minorBidi"/>
            <w:noProof/>
            <w:sz w:val="22"/>
            <w:szCs w:val="22"/>
          </w:rPr>
          <w:tab/>
        </w:r>
        <w:r w:rsidRPr="005F284D">
          <w:rPr>
            <w:rStyle w:val="Hyperlink"/>
            <w:noProof/>
          </w:rPr>
          <w:t>Part 1 Section 17.4.36, start (Table Leading Edge Border)</w:t>
        </w:r>
        <w:r>
          <w:rPr>
            <w:noProof/>
            <w:webHidden/>
          </w:rPr>
          <w:tab/>
        </w:r>
        <w:r>
          <w:rPr>
            <w:noProof/>
            <w:webHidden/>
          </w:rPr>
          <w:fldChar w:fldCharType="begin"/>
        </w:r>
        <w:r>
          <w:rPr>
            <w:noProof/>
            <w:webHidden/>
          </w:rPr>
          <w:instrText xml:space="preserve"> PAGEREF _Toc129234435 \h </w:instrText>
        </w:r>
        <w:r>
          <w:rPr>
            <w:noProof/>
            <w:webHidden/>
          </w:rPr>
        </w:r>
        <w:r>
          <w:rPr>
            <w:noProof/>
            <w:webHidden/>
          </w:rPr>
          <w:fldChar w:fldCharType="separate"/>
        </w:r>
        <w:r>
          <w:rPr>
            <w:noProof/>
            <w:webHidden/>
          </w:rPr>
          <w:t>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6" w:history="1">
        <w:r w:rsidRPr="005F284D">
          <w:rPr>
            <w:rStyle w:val="Hyperlink"/>
            <w:noProof/>
          </w:rPr>
          <w:t>2.1.149</w:t>
        </w:r>
        <w:r>
          <w:rPr>
            <w:rFonts w:asciiTheme="minorHAnsi" w:eastAsiaTheme="minorEastAsia" w:hAnsiTheme="minorHAnsi" w:cstheme="minorBidi"/>
            <w:noProof/>
            <w:sz w:val="22"/>
            <w:szCs w:val="22"/>
          </w:rPr>
          <w:tab/>
        </w:r>
        <w:r w:rsidRPr="005F284D">
          <w:rPr>
            <w:rStyle w:val="Hyperlink"/>
            <w:noProof/>
          </w:rPr>
          <w:t>Part 1 Section 17.4.37, tbl (Table)</w:t>
        </w:r>
        <w:r>
          <w:rPr>
            <w:noProof/>
            <w:webHidden/>
          </w:rPr>
          <w:tab/>
        </w:r>
        <w:r>
          <w:rPr>
            <w:noProof/>
            <w:webHidden/>
          </w:rPr>
          <w:fldChar w:fldCharType="begin"/>
        </w:r>
        <w:r>
          <w:rPr>
            <w:noProof/>
            <w:webHidden/>
          </w:rPr>
          <w:instrText xml:space="preserve"> PAGEREF _Toc129234436 \h </w:instrText>
        </w:r>
        <w:r>
          <w:rPr>
            <w:noProof/>
            <w:webHidden/>
          </w:rPr>
        </w:r>
        <w:r>
          <w:rPr>
            <w:noProof/>
            <w:webHidden/>
          </w:rPr>
          <w:fldChar w:fldCharType="separate"/>
        </w:r>
        <w:r>
          <w:rPr>
            <w:noProof/>
            <w:webHidden/>
          </w:rPr>
          <w:t>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7" w:history="1">
        <w:r w:rsidRPr="005F284D">
          <w:rPr>
            <w:rStyle w:val="Hyperlink"/>
            <w:noProof/>
          </w:rPr>
          <w:t>2.1.150</w:t>
        </w:r>
        <w:r>
          <w:rPr>
            <w:rFonts w:asciiTheme="minorHAnsi" w:eastAsiaTheme="minorEastAsia" w:hAnsiTheme="minorHAnsi" w:cstheme="minorBidi"/>
            <w:noProof/>
            <w:sz w:val="22"/>
            <w:szCs w:val="22"/>
          </w:rPr>
          <w:tab/>
        </w:r>
        <w:r w:rsidRPr="005F284D">
          <w:rPr>
            <w:rStyle w:val="Hyperlink"/>
            <w:noProof/>
          </w:rPr>
          <w:t>Part 1 Section 17.4.38, tblBorders (Table Borders)</w:t>
        </w:r>
        <w:r>
          <w:rPr>
            <w:noProof/>
            <w:webHidden/>
          </w:rPr>
          <w:tab/>
        </w:r>
        <w:r>
          <w:rPr>
            <w:noProof/>
            <w:webHidden/>
          </w:rPr>
          <w:fldChar w:fldCharType="begin"/>
        </w:r>
        <w:r>
          <w:rPr>
            <w:noProof/>
            <w:webHidden/>
          </w:rPr>
          <w:instrText xml:space="preserve"> PAGEREF _Toc129234437 \h </w:instrText>
        </w:r>
        <w:r>
          <w:rPr>
            <w:noProof/>
            <w:webHidden/>
          </w:rPr>
        </w:r>
        <w:r>
          <w:rPr>
            <w:noProof/>
            <w:webHidden/>
          </w:rPr>
          <w:fldChar w:fldCharType="separate"/>
        </w:r>
        <w:r>
          <w:rPr>
            <w:noProof/>
            <w:webHidden/>
          </w:rPr>
          <w:t>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8" w:history="1">
        <w:r w:rsidRPr="005F284D">
          <w:rPr>
            <w:rStyle w:val="Hyperlink"/>
            <w:noProof/>
          </w:rPr>
          <w:t>2.1.151</w:t>
        </w:r>
        <w:r>
          <w:rPr>
            <w:rFonts w:asciiTheme="minorHAnsi" w:eastAsiaTheme="minorEastAsia" w:hAnsiTheme="minorHAnsi" w:cstheme="minorBidi"/>
            <w:noProof/>
            <w:sz w:val="22"/>
            <w:szCs w:val="22"/>
          </w:rPr>
          <w:tab/>
        </w:r>
        <w:r w:rsidRPr="005F284D">
          <w:rPr>
            <w:rStyle w:val="Hyperlink"/>
            <w:noProof/>
          </w:rPr>
          <w:t>Part 1 Section 17.4.39, tblBorders (Table Borders Exceptions)</w:t>
        </w:r>
        <w:r>
          <w:rPr>
            <w:noProof/>
            <w:webHidden/>
          </w:rPr>
          <w:tab/>
        </w:r>
        <w:r>
          <w:rPr>
            <w:noProof/>
            <w:webHidden/>
          </w:rPr>
          <w:fldChar w:fldCharType="begin"/>
        </w:r>
        <w:r>
          <w:rPr>
            <w:noProof/>
            <w:webHidden/>
          </w:rPr>
          <w:instrText xml:space="preserve"> PAGEREF _Toc129234438 \h </w:instrText>
        </w:r>
        <w:r>
          <w:rPr>
            <w:noProof/>
            <w:webHidden/>
          </w:rPr>
        </w:r>
        <w:r>
          <w:rPr>
            <w:noProof/>
            <w:webHidden/>
          </w:rPr>
          <w:fldChar w:fldCharType="separate"/>
        </w:r>
        <w:r>
          <w:rPr>
            <w:noProof/>
            <w:webHidden/>
          </w:rPr>
          <w:t>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39" w:history="1">
        <w:r w:rsidRPr="005F284D">
          <w:rPr>
            <w:rStyle w:val="Hyperlink"/>
            <w:noProof/>
          </w:rPr>
          <w:t>2.1.152</w:t>
        </w:r>
        <w:r>
          <w:rPr>
            <w:rFonts w:asciiTheme="minorHAnsi" w:eastAsiaTheme="minorEastAsia" w:hAnsiTheme="minorHAnsi" w:cstheme="minorBidi"/>
            <w:noProof/>
            <w:sz w:val="22"/>
            <w:szCs w:val="22"/>
          </w:rPr>
          <w:tab/>
        </w:r>
        <w:r w:rsidRPr="005F284D">
          <w:rPr>
            <w:rStyle w:val="Hyperlink"/>
            <w:noProof/>
          </w:rPr>
          <w:t>Part 1 Section 17.4.43, tblCellSpacing (Table Row Cell Spacing)</w:t>
        </w:r>
        <w:r>
          <w:rPr>
            <w:noProof/>
            <w:webHidden/>
          </w:rPr>
          <w:tab/>
        </w:r>
        <w:r>
          <w:rPr>
            <w:noProof/>
            <w:webHidden/>
          </w:rPr>
          <w:fldChar w:fldCharType="begin"/>
        </w:r>
        <w:r>
          <w:rPr>
            <w:noProof/>
            <w:webHidden/>
          </w:rPr>
          <w:instrText xml:space="preserve"> PAGEREF _Toc129234439 \h </w:instrText>
        </w:r>
        <w:r>
          <w:rPr>
            <w:noProof/>
            <w:webHidden/>
          </w:rPr>
        </w:r>
        <w:r>
          <w:rPr>
            <w:noProof/>
            <w:webHidden/>
          </w:rPr>
          <w:fldChar w:fldCharType="separate"/>
        </w:r>
        <w:r>
          <w:rPr>
            <w:noProof/>
            <w:webHidden/>
          </w:rPr>
          <w:t>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0" w:history="1">
        <w:r w:rsidRPr="005F284D">
          <w:rPr>
            <w:rStyle w:val="Hyperlink"/>
            <w:noProof/>
          </w:rPr>
          <w:t>2.1.153</w:t>
        </w:r>
        <w:r>
          <w:rPr>
            <w:rFonts w:asciiTheme="minorHAnsi" w:eastAsiaTheme="minorEastAsia" w:hAnsiTheme="minorHAnsi" w:cstheme="minorBidi"/>
            <w:noProof/>
            <w:sz w:val="22"/>
            <w:szCs w:val="22"/>
          </w:rPr>
          <w:tab/>
        </w:r>
        <w:r w:rsidRPr="005F284D">
          <w:rPr>
            <w:rStyle w:val="Hyperlink"/>
            <w:noProof/>
          </w:rPr>
          <w:t>Part 1 Section 17.4.44, tblCellSpacing (Table Cell Spacing Exception)</w:t>
        </w:r>
        <w:r>
          <w:rPr>
            <w:noProof/>
            <w:webHidden/>
          </w:rPr>
          <w:tab/>
        </w:r>
        <w:r>
          <w:rPr>
            <w:noProof/>
            <w:webHidden/>
          </w:rPr>
          <w:fldChar w:fldCharType="begin"/>
        </w:r>
        <w:r>
          <w:rPr>
            <w:noProof/>
            <w:webHidden/>
          </w:rPr>
          <w:instrText xml:space="preserve"> PAGEREF _Toc129234440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1" w:history="1">
        <w:r w:rsidRPr="005F284D">
          <w:rPr>
            <w:rStyle w:val="Hyperlink"/>
            <w:noProof/>
          </w:rPr>
          <w:t>2.1.154</w:t>
        </w:r>
        <w:r>
          <w:rPr>
            <w:rFonts w:asciiTheme="minorHAnsi" w:eastAsiaTheme="minorEastAsia" w:hAnsiTheme="minorHAnsi" w:cstheme="minorBidi"/>
            <w:noProof/>
            <w:sz w:val="22"/>
            <w:szCs w:val="22"/>
          </w:rPr>
          <w:tab/>
        </w:r>
        <w:r w:rsidRPr="005F284D">
          <w:rPr>
            <w:rStyle w:val="Hyperlink"/>
            <w:noProof/>
          </w:rPr>
          <w:t>Part 1 Section 17.4.45, tblCellSpacing (Table Cell Spacing Default)</w:t>
        </w:r>
        <w:r>
          <w:rPr>
            <w:noProof/>
            <w:webHidden/>
          </w:rPr>
          <w:tab/>
        </w:r>
        <w:r>
          <w:rPr>
            <w:noProof/>
            <w:webHidden/>
          </w:rPr>
          <w:fldChar w:fldCharType="begin"/>
        </w:r>
        <w:r>
          <w:rPr>
            <w:noProof/>
            <w:webHidden/>
          </w:rPr>
          <w:instrText xml:space="preserve"> PAGEREF _Toc129234441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2" w:history="1">
        <w:r w:rsidRPr="005F284D">
          <w:rPr>
            <w:rStyle w:val="Hyperlink"/>
            <w:noProof/>
          </w:rPr>
          <w:t>2.1.155</w:t>
        </w:r>
        <w:r>
          <w:rPr>
            <w:rFonts w:asciiTheme="minorHAnsi" w:eastAsiaTheme="minorEastAsia" w:hAnsiTheme="minorHAnsi" w:cstheme="minorBidi"/>
            <w:noProof/>
            <w:sz w:val="22"/>
            <w:szCs w:val="22"/>
          </w:rPr>
          <w:tab/>
        </w:r>
        <w:r w:rsidRPr="005F284D">
          <w:rPr>
            <w:rStyle w:val="Hyperlink"/>
            <w:noProof/>
          </w:rPr>
          <w:t>Part 1 Section 17.4.50, tblInd (Table Indent from Leading Margin)</w:t>
        </w:r>
        <w:r>
          <w:rPr>
            <w:noProof/>
            <w:webHidden/>
          </w:rPr>
          <w:tab/>
        </w:r>
        <w:r>
          <w:rPr>
            <w:noProof/>
            <w:webHidden/>
          </w:rPr>
          <w:fldChar w:fldCharType="begin"/>
        </w:r>
        <w:r>
          <w:rPr>
            <w:noProof/>
            <w:webHidden/>
          </w:rPr>
          <w:instrText xml:space="preserve"> PAGEREF _Toc129234442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3" w:history="1">
        <w:r w:rsidRPr="005F284D">
          <w:rPr>
            <w:rStyle w:val="Hyperlink"/>
            <w:noProof/>
          </w:rPr>
          <w:t>2.1.156</w:t>
        </w:r>
        <w:r>
          <w:rPr>
            <w:rFonts w:asciiTheme="minorHAnsi" w:eastAsiaTheme="minorEastAsia" w:hAnsiTheme="minorHAnsi" w:cstheme="minorBidi"/>
            <w:noProof/>
            <w:sz w:val="22"/>
            <w:szCs w:val="22"/>
          </w:rPr>
          <w:tab/>
        </w:r>
        <w:r w:rsidRPr="005F284D">
          <w:rPr>
            <w:rStyle w:val="Hyperlink"/>
            <w:noProof/>
          </w:rPr>
          <w:t>Part 1 Section 17.4.51, tblInd (Table Indent from Leading Margin Exception)</w:t>
        </w:r>
        <w:r>
          <w:rPr>
            <w:noProof/>
            <w:webHidden/>
          </w:rPr>
          <w:tab/>
        </w:r>
        <w:r>
          <w:rPr>
            <w:noProof/>
            <w:webHidden/>
          </w:rPr>
          <w:fldChar w:fldCharType="begin"/>
        </w:r>
        <w:r>
          <w:rPr>
            <w:noProof/>
            <w:webHidden/>
          </w:rPr>
          <w:instrText xml:space="preserve"> PAGEREF _Toc129234443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4" w:history="1">
        <w:r w:rsidRPr="005F284D">
          <w:rPr>
            <w:rStyle w:val="Hyperlink"/>
            <w:noProof/>
          </w:rPr>
          <w:t>2.1.157</w:t>
        </w:r>
        <w:r>
          <w:rPr>
            <w:rFonts w:asciiTheme="minorHAnsi" w:eastAsiaTheme="minorEastAsia" w:hAnsiTheme="minorHAnsi" w:cstheme="minorBidi"/>
            <w:noProof/>
            <w:sz w:val="22"/>
            <w:szCs w:val="22"/>
          </w:rPr>
          <w:tab/>
        </w:r>
        <w:r w:rsidRPr="005F284D">
          <w:rPr>
            <w:rStyle w:val="Hyperlink"/>
            <w:noProof/>
          </w:rPr>
          <w:t>Part 1 Section 17.4.52, tblLayout (Table Layout)</w:t>
        </w:r>
        <w:r>
          <w:rPr>
            <w:noProof/>
            <w:webHidden/>
          </w:rPr>
          <w:tab/>
        </w:r>
        <w:r>
          <w:rPr>
            <w:noProof/>
            <w:webHidden/>
          </w:rPr>
          <w:fldChar w:fldCharType="begin"/>
        </w:r>
        <w:r>
          <w:rPr>
            <w:noProof/>
            <w:webHidden/>
          </w:rPr>
          <w:instrText xml:space="preserve"> PAGEREF _Toc129234444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5" w:history="1">
        <w:r w:rsidRPr="005F284D">
          <w:rPr>
            <w:rStyle w:val="Hyperlink"/>
            <w:noProof/>
          </w:rPr>
          <w:t>2.1.158</w:t>
        </w:r>
        <w:r>
          <w:rPr>
            <w:rFonts w:asciiTheme="minorHAnsi" w:eastAsiaTheme="minorEastAsia" w:hAnsiTheme="minorHAnsi" w:cstheme="minorBidi"/>
            <w:noProof/>
            <w:sz w:val="22"/>
            <w:szCs w:val="22"/>
          </w:rPr>
          <w:tab/>
        </w:r>
        <w:r w:rsidRPr="005F284D">
          <w:rPr>
            <w:rStyle w:val="Hyperlink"/>
            <w:noProof/>
          </w:rPr>
          <w:t>Part 1 Section 17.4.53, tblLayout (Table Layout Exception)</w:t>
        </w:r>
        <w:r>
          <w:rPr>
            <w:noProof/>
            <w:webHidden/>
          </w:rPr>
          <w:tab/>
        </w:r>
        <w:r>
          <w:rPr>
            <w:noProof/>
            <w:webHidden/>
          </w:rPr>
          <w:fldChar w:fldCharType="begin"/>
        </w:r>
        <w:r>
          <w:rPr>
            <w:noProof/>
            <w:webHidden/>
          </w:rPr>
          <w:instrText xml:space="preserve"> PAGEREF _Toc129234445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6" w:history="1">
        <w:r w:rsidRPr="005F284D">
          <w:rPr>
            <w:rStyle w:val="Hyperlink"/>
            <w:noProof/>
          </w:rPr>
          <w:t>2.1.159</w:t>
        </w:r>
        <w:r>
          <w:rPr>
            <w:rFonts w:asciiTheme="minorHAnsi" w:eastAsiaTheme="minorEastAsia" w:hAnsiTheme="minorHAnsi" w:cstheme="minorBidi"/>
            <w:noProof/>
            <w:sz w:val="22"/>
            <w:szCs w:val="22"/>
          </w:rPr>
          <w:tab/>
        </w:r>
        <w:r w:rsidRPr="005F284D">
          <w:rPr>
            <w:rStyle w:val="Hyperlink"/>
            <w:noProof/>
          </w:rPr>
          <w:t>Part 1 Section 17.4.54, tblLook (Table Style Conditional Formatting Settings Exception)</w:t>
        </w:r>
        <w:r>
          <w:rPr>
            <w:noProof/>
            <w:webHidden/>
          </w:rPr>
          <w:tab/>
        </w:r>
        <w:r>
          <w:rPr>
            <w:noProof/>
            <w:webHidden/>
          </w:rPr>
          <w:fldChar w:fldCharType="begin"/>
        </w:r>
        <w:r>
          <w:rPr>
            <w:noProof/>
            <w:webHidden/>
          </w:rPr>
          <w:instrText xml:space="preserve"> PAGEREF _Toc129234446 \h </w:instrText>
        </w:r>
        <w:r>
          <w:rPr>
            <w:noProof/>
            <w:webHidden/>
          </w:rPr>
        </w:r>
        <w:r>
          <w:rPr>
            <w:noProof/>
            <w:webHidden/>
          </w:rPr>
          <w:fldChar w:fldCharType="separate"/>
        </w:r>
        <w:r>
          <w:rPr>
            <w:noProof/>
            <w:webHidden/>
          </w:rPr>
          <w:t>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7" w:history="1">
        <w:r w:rsidRPr="005F284D">
          <w:rPr>
            <w:rStyle w:val="Hyperlink"/>
            <w:noProof/>
          </w:rPr>
          <w:t>2.1.160</w:t>
        </w:r>
        <w:r>
          <w:rPr>
            <w:rFonts w:asciiTheme="minorHAnsi" w:eastAsiaTheme="minorEastAsia" w:hAnsiTheme="minorHAnsi" w:cstheme="minorBidi"/>
            <w:noProof/>
            <w:sz w:val="22"/>
            <w:szCs w:val="22"/>
          </w:rPr>
          <w:tab/>
        </w:r>
        <w:r w:rsidRPr="005F284D">
          <w:rPr>
            <w:rStyle w:val="Hyperlink"/>
            <w:noProof/>
          </w:rPr>
          <w:t>Part 1 Section 17.4.55, tblLook (Table Style Conditional Formatting Settings)</w:t>
        </w:r>
        <w:r>
          <w:rPr>
            <w:noProof/>
            <w:webHidden/>
          </w:rPr>
          <w:tab/>
        </w:r>
        <w:r>
          <w:rPr>
            <w:noProof/>
            <w:webHidden/>
          </w:rPr>
          <w:fldChar w:fldCharType="begin"/>
        </w:r>
        <w:r>
          <w:rPr>
            <w:noProof/>
            <w:webHidden/>
          </w:rPr>
          <w:instrText xml:space="preserve"> PAGEREF _Toc129234447 \h </w:instrText>
        </w:r>
        <w:r>
          <w:rPr>
            <w:noProof/>
            <w:webHidden/>
          </w:rPr>
        </w:r>
        <w:r>
          <w:rPr>
            <w:noProof/>
            <w:webHidden/>
          </w:rPr>
          <w:fldChar w:fldCharType="separate"/>
        </w:r>
        <w:r>
          <w:rPr>
            <w:noProof/>
            <w:webHidden/>
          </w:rPr>
          <w:t>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8" w:history="1">
        <w:r w:rsidRPr="005F284D">
          <w:rPr>
            <w:rStyle w:val="Hyperlink"/>
            <w:noProof/>
          </w:rPr>
          <w:t>2.1.161</w:t>
        </w:r>
        <w:r>
          <w:rPr>
            <w:rFonts w:asciiTheme="minorHAnsi" w:eastAsiaTheme="minorEastAsia" w:hAnsiTheme="minorHAnsi" w:cstheme="minorBidi"/>
            <w:noProof/>
            <w:sz w:val="22"/>
            <w:szCs w:val="22"/>
          </w:rPr>
          <w:tab/>
        </w:r>
        <w:r w:rsidRPr="005F284D">
          <w:rPr>
            <w:rStyle w:val="Hyperlink"/>
            <w:noProof/>
          </w:rPr>
          <w:t>Part 1 Section 17.4.56, tblOverlap (Floating Table Allows Other Tables to Overlap)</w:t>
        </w:r>
        <w:r>
          <w:rPr>
            <w:noProof/>
            <w:webHidden/>
          </w:rPr>
          <w:tab/>
        </w:r>
        <w:r>
          <w:rPr>
            <w:noProof/>
            <w:webHidden/>
          </w:rPr>
          <w:fldChar w:fldCharType="begin"/>
        </w:r>
        <w:r>
          <w:rPr>
            <w:noProof/>
            <w:webHidden/>
          </w:rPr>
          <w:instrText xml:space="preserve"> PAGEREF _Toc129234448 \h </w:instrText>
        </w:r>
        <w:r>
          <w:rPr>
            <w:noProof/>
            <w:webHidden/>
          </w:rPr>
        </w:r>
        <w:r>
          <w:rPr>
            <w:noProof/>
            <w:webHidden/>
          </w:rPr>
          <w:fldChar w:fldCharType="separate"/>
        </w:r>
        <w:r>
          <w:rPr>
            <w:noProof/>
            <w:webHidden/>
          </w:rPr>
          <w:t>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49" w:history="1">
        <w:r w:rsidRPr="005F284D">
          <w:rPr>
            <w:rStyle w:val="Hyperlink"/>
            <w:noProof/>
          </w:rPr>
          <w:t>2.1.162</w:t>
        </w:r>
        <w:r>
          <w:rPr>
            <w:rFonts w:asciiTheme="minorHAnsi" w:eastAsiaTheme="minorEastAsia" w:hAnsiTheme="minorHAnsi" w:cstheme="minorBidi"/>
            <w:noProof/>
            <w:sz w:val="22"/>
            <w:szCs w:val="22"/>
          </w:rPr>
          <w:tab/>
        </w:r>
        <w:r w:rsidRPr="005F284D">
          <w:rPr>
            <w:rStyle w:val="Hyperlink"/>
            <w:noProof/>
          </w:rPr>
          <w:t>Part 1 Section 17.4.57, tblpPr (Floating Table Positioning)</w:t>
        </w:r>
        <w:r>
          <w:rPr>
            <w:noProof/>
            <w:webHidden/>
          </w:rPr>
          <w:tab/>
        </w:r>
        <w:r>
          <w:rPr>
            <w:noProof/>
            <w:webHidden/>
          </w:rPr>
          <w:fldChar w:fldCharType="begin"/>
        </w:r>
        <w:r>
          <w:rPr>
            <w:noProof/>
            <w:webHidden/>
          </w:rPr>
          <w:instrText xml:space="preserve"> PAGEREF _Toc129234449 \h </w:instrText>
        </w:r>
        <w:r>
          <w:rPr>
            <w:noProof/>
            <w:webHidden/>
          </w:rPr>
        </w:r>
        <w:r>
          <w:rPr>
            <w:noProof/>
            <w:webHidden/>
          </w:rPr>
          <w:fldChar w:fldCharType="separate"/>
        </w:r>
        <w:r>
          <w:rPr>
            <w:noProof/>
            <w:webHidden/>
          </w:rPr>
          <w:t>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0" w:history="1">
        <w:r w:rsidRPr="005F284D">
          <w:rPr>
            <w:rStyle w:val="Hyperlink"/>
            <w:noProof/>
          </w:rPr>
          <w:t>2.1.163</w:t>
        </w:r>
        <w:r>
          <w:rPr>
            <w:rFonts w:asciiTheme="minorHAnsi" w:eastAsiaTheme="minorEastAsia" w:hAnsiTheme="minorHAnsi" w:cstheme="minorBidi"/>
            <w:noProof/>
            <w:sz w:val="22"/>
            <w:szCs w:val="22"/>
          </w:rPr>
          <w:tab/>
        </w:r>
        <w:r w:rsidRPr="005F284D">
          <w:rPr>
            <w:rStyle w:val="Hyperlink"/>
            <w:noProof/>
          </w:rPr>
          <w:t>Part 1 Section 17.4.58, tblPr (Previous Table Properties)</w:t>
        </w:r>
        <w:r>
          <w:rPr>
            <w:noProof/>
            <w:webHidden/>
          </w:rPr>
          <w:tab/>
        </w:r>
        <w:r>
          <w:rPr>
            <w:noProof/>
            <w:webHidden/>
          </w:rPr>
          <w:fldChar w:fldCharType="begin"/>
        </w:r>
        <w:r>
          <w:rPr>
            <w:noProof/>
            <w:webHidden/>
          </w:rPr>
          <w:instrText xml:space="preserve"> PAGEREF _Toc129234450 \h </w:instrText>
        </w:r>
        <w:r>
          <w:rPr>
            <w:noProof/>
            <w:webHidden/>
          </w:rPr>
        </w:r>
        <w:r>
          <w:rPr>
            <w:noProof/>
            <w:webHidden/>
          </w:rPr>
          <w:fldChar w:fldCharType="separate"/>
        </w:r>
        <w:r>
          <w:rPr>
            <w:noProof/>
            <w:webHidden/>
          </w:rPr>
          <w:t>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1" w:history="1">
        <w:r w:rsidRPr="005F284D">
          <w:rPr>
            <w:rStyle w:val="Hyperlink"/>
            <w:noProof/>
          </w:rPr>
          <w:t>2.1.164</w:t>
        </w:r>
        <w:r>
          <w:rPr>
            <w:rFonts w:asciiTheme="minorHAnsi" w:eastAsiaTheme="minorEastAsia" w:hAnsiTheme="minorHAnsi" w:cstheme="minorBidi"/>
            <w:noProof/>
            <w:sz w:val="22"/>
            <w:szCs w:val="22"/>
          </w:rPr>
          <w:tab/>
        </w:r>
        <w:r w:rsidRPr="005F284D">
          <w:rPr>
            <w:rStyle w:val="Hyperlink"/>
            <w:noProof/>
          </w:rPr>
          <w:t>Part 1 Section 17.4.59, tblPr (Table Properties)</w:t>
        </w:r>
        <w:r>
          <w:rPr>
            <w:noProof/>
            <w:webHidden/>
          </w:rPr>
          <w:tab/>
        </w:r>
        <w:r>
          <w:rPr>
            <w:noProof/>
            <w:webHidden/>
          </w:rPr>
          <w:fldChar w:fldCharType="begin"/>
        </w:r>
        <w:r>
          <w:rPr>
            <w:noProof/>
            <w:webHidden/>
          </w:rPr>
          <w:instrText xml:space="preserve"> PAGEREF _Toc129234451 \h </w:instrText>
        </w:r>
        <w:r>
          <w:rPr>
            <w:noProof/>
            <w:webHidden/>
          </w:rPr>
        </w:r>
        <w:r>
          <w:rPr>
            <w:noProof/>
            <w:webHidden/>
          </w:rPr>
          <w:fldChar w:fldCharType="separate"/>
        </w:r>
        <w:r>
          <w:rPr>
            <w:noProof/>
            <w:webHidden/>
          </w:rPr>
          <w:t>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2" w:history="1">
        <w:r w:rsidRPr="005F284D">
          <w:rPr>
            <w:rStyle w:val="Hyperlink"/>
            <w:noProof/>
          </w:rPr>
          <w:t>2.1.165</w:t>
        </w:r>
        <w:r>
          <w:rPr>
            <w:rFonts w:asciiTheme="minorHAnsi" w:eastAsiaTheme="minorEastAsia" w:hAnsiTheme="minorHAnsi" w:cstheme="minorBidi"/>
            <w:noProof/>
            <w:sz w:val="22"/>
            <w:szCs w:val="22"/>
          </w:rPr>
          <w:tab/>
        </w:r>
        <w:r w:rsidRPr="005F284D">
          <w:rPr>
            <w:rStyle w:val="Hyperlink"/>
            <w:noProof/>
          </w:rPr>
          <w:t>Part 1 Section 17.4.62, tblStyle (Referenced Table Style)</w:t>
        </w:r>
        <w:r>
          <w:rPr>
            <w:noProof/>
            <w:webHidden/>
          </w:rPr>
          <w:tab/>
        </w:r>
        <w:r>
          <w:rPr>
            <w:noProof/>
            <w:webHidden/>
          </w:rPr>
          <w:fldChar w:fldCharType="begin"/>
        </w:r>
        <w:r>
          <w:rPr>
            <w:noProof/>
            <w:webHidden/>
          </w:rPr>
          <w:instrText xml:space="preserve"> PAGEREF _Toc129234452 \h </w:instrText>
        </w:r>
        <w:r>
          <w:rPr>
            <w:noProof/>
            <w:webHidden/>
          </w:rPr>
        </w:r>
        <w:r>
          <w:rPr>
            <w:noProof/>
            <w:webHidden/>
          </w:rPr>
          <w:fldChar w:fldCharType="separate"/>
        </w:r>
        <w:r>
          <w:rPr>
            <w:noProof/>
            <w:webHidden/>
          </w:rPr>
          <w:t>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3" w:history="1">
        <w:r w:rsidRPr="005F284D">
          <w:rPr>
            <w:rStyle w:val="Hyperlink"/>
            <w:noProof/>
          </w:rPr>
          <w:t>2.1.166</w:t>
        </w:r>
        <w:r>
          <w:rPr>
            <w:rFonts w:asciiTheme="minorHAnsi" w:eastAsiaTheme="minorEastAsia" w:hAnsiTheme="minorHAnsi" w:cstheme="minorBidi"/>
            <w:noProof/>
            <w:sz w:val="22"/>
            <w:szCs w:val="22"/>
          </w:rPr>
          <w:tab/>
        </w:r>
        <w:r w:rsidRPr="005F284D">
          <w:rPr>
            <w:rStyle w:val="Hyperlink"/>
            <w:noProof/>
          </w:rPr>
          <w:t>Part 1 Section 17.4.63, tblW (Preferred Table Width)</w:t>
        </w:r>
        <w:r>
          <w:rPr>
            <w:noProof/>
            <w:webHidden/>
          </w:rPr>
          <w:tab/>
        </w:r>
        <w:r>
          <w:rPr>
            <w:noProof/>
            <w:webHidden/>
          </w:rPr>
          <w:fldChar w:fldCharType="begin"/>
        </w:r>
        <w:r>
          <w:rPr>
            <w:noProof/>
            <w:webHidden/>
          </w:rPr>
          <w:instrText xml:space="preserve"> PAGEREF _Toc129234453 \h </w:instrText>
        </w:r>
        <w:r>
          <w:rPr>
            <w:noProof/>
            <w:webHidden/>
          </w:rPr>
        </w:r>
        <w:r>
          <w:rPr>
            <w:noProof/>
            <w:webHidden/>
          </w:rPr>
          <w:fldChar w:fldCharType="separate"/>
        </w:r>
        <w:r>
          <w:rPr>
            <w:noProof/>
            <w:webHidden/>
          </w:rPr>
          <w:t>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4" w:history="1">
        <w:r w:rsidRPr="005F284D">
          <w:rPr>
            <w:rStyle w:val="Hyperlink"/>
            <w:noProof/>
          </w:rPr>
          <w:t>2.1.167</w:t>
        </w:r>
        <w:r>
          <w:rPr>
            <w:rFonts w:asciiTheme="minorHAnsi" w:eastAsiaTheme="minorEastAsia" w:hAnsiTheme="minorHAnsi" w:cstheme="minorBidi"/>
            <w:noProof/>
            <w:sz w:val="22"/>
            <w:szCs w:val="22"/>
          </w:rPr>
          <w:tab/>
        </w:r>
        <w:r w:rsidRPr="005F284D">
          <w:rPr>
            <w:rStyle w:val="Hyperlink"/>
            <w:noProof/>
          </w:rPr>
          <w:t>Part 1 Section 17.4.64, tblW (Preferred Table Width Exception)</w:t>
        </w:r>
        <w:r>
          <w:rPr>
            <w:noProof/>
            <w:webHidden/>
          </w:rPr>
          <w:tab/>
        </w:r>
        <w:r>
          <w:rPr>
            <w:noProof/>
            <w:webHidden/>
          </w:rPr>
          <w:fldChar w:fldCharType="begin"/>
        </w:r>
        <w:r>
          <w:rPr>
            <w:noProof/>
            <w:webHidden/>
          </w:rPr>
          <w:instrText xml:space="preserve"> PAGEREF _Toc129234454 \h </w:instrText>
        </w:r>
        <w:r>
          <w:rPr>
            <w:noProof/>
            <w:webHidden/>
          </w:rPr>
        </w:r>
        <w:r>
          <w:rPr>
            <w:noProof/>
            <w:webHidden/>
          </w:rPr>
          <w:fldChar w:fldCharType="separate"/>
        </w:r>
        <w:r>
          <w:rPr>
            <w:noProof/>
            <w:webHidden/>
          </w:rPr>
          <w:t>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5" w:history="1">
        <w:r w:rsidRPr="005F284D">
          <w:rPr>
            <w:rStyle w:val="Hyperlink"/>
            <w:noProof/>
          </w:rPr>
          <w:t>2.1.168</w:t>
        </w:r>
        <w:r>
          <w:rPr>
            <w:rFonts w:asciiTheme="minorHAnsi" w:eastAsiaTheme="minorEastAsia" w:hAnsiTheme="minorHAnsi" w:cstheme="minorBidi"/>
            <w:noProof/>
            <w:sz w:val="22"/>
            <w:szCs w:val="22"/>
          </w:rPr>
          <w:tab/>
        </w:r>
        <w:r w:rsidRPr="005F284D">
          <w:rPr>
            <w:rStyle w:val="Hyperlink"/>
            <w:noProof/>
          </w:rPr>
          <w:t>Part 1 Section 17.4.65, tc (Table Cell)</w:t>
        </w:r>
        <w:r>
          <w:rPr>
            <w:noProof/>
            <w:webHidden/>
          </w:rPr>
          <w:tab/>
        </w:r>
        <w:r>
          <w:rPr>
            <w:noProof/>
            <w:webHidden/>
          </w:rPr>
          <w:fldChar w:fldCharType="begin"/>
        </w:r>
        <w:r>
          <w:rPr>
            <w:noProof/>
            <w:webHidden/>
          </w:rPr>
          <w:instrText xml:space="preserve"> PAGEREF _Toc129234455 \h </w:instrText>
        </w:r>
        <w:r>
          <w:rPr>
            <w:noProof/>
            <w:webHidden/>
          </w:rPr>
        </w:r>
        <w:r>
          <w:rPr>
            <w:noProof/>
            <w:webHidden/>
          </w:rPr>
          <w:fldChar w:fldCharType="separate"/>
        </w:r>
        <w:r>
          <w:rPr>
            <w:noProof/>
            <w:webHidden/>
          </w:rPr>
          <w:t>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6" w:history="1">
        <w:r w:rsidRPr="005F284D">
          <w:rPr>
            <w:rStyle w:val="Hyperlink"/>
            <w:noProof/>
          </w:rPr>
          <w:t>2.1.169</w:t>
        </w:r>
        <w:r>
          <w:rPr>
            <w:rFonts w:asciiTheme="minorHAnsi" w:eastAsiaTheme="minorEastAsia" w:hAnsiTheme="minorHAnsi" w:cstheme="minorBidi"/>
            <w:noProof/>
            <w:sz w:val="22"/>
            <w:szCs w:val="22"/>
          </w:rPr>
          <w:tab/>
        </w:r>
        <w:r w:rsidRPr="005F284D">
          <w:rPr>
            <w:rStyle w:val="Hyperlink"/>
            <w:noProof/>
          </w:rPr>
          <w:t>Part 1 Section 17.4.66, tcBorders (Table Cell Borders)</w:t>
        </w:r>
        <w:r>
          <w:rPr>
            <w:noProof/>
            <w:webHidden/>
          </w:rPr>
          <w:tab/>
        </w:r>
        <w:r>
          <w:rPr>
            <w:noProof/>
            <w:webHidden/>
          </w:rPr>
          <w:fldChar w:fldCharType="begin"/>
        </w:r>
        <w:r>
          <w:rPr>
            <w:noProof/>
            <w:webHidden/>
          </w:rPr>
          <w:instrText xml:space="preserve"> PAGEREF _Toc129234456 \h </w:instrText>
        </w:r>
        <w:r>
          <w:rPr>
            <w:noProof/>
            <w:webHidden/>
          </w:rPr>
        </w:r>
        <w:r>
          <w:rPr>
            <w:noProof/>
            <w:webHidden/>
          </w:rPr>
          <w:fldChar w:fldCharType="separate"/>
        </w:r>
        <w:r>
          <w:rPr>
            <w:noProof/>
            <w:webHidden/>
          </w:rPr>
          <w:t>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7" w:history="1">
        <w:r w:rsidRPr="005F284D">
          <w:rPr>
            <w:rStyle w:val="Hyperlink"/>
            <w:noProof/>
          </w:rPr>
          <w:t>2.1.170</w:t>
        </w:r>
        <w:r>
          <w:rPr>
            <w:rFonts w:asciiTheme="minorHAnsi" w:eastAsiaTheme="minorEastAsia" w:hAnsiTheme="minorHAnsi" w:cstheme="minorBidi"/>
            <w:noProof/>
            <w:sz w:val="22"/>
            <w:szCs w:val="22"/>
          </w:rPr>
          <w:tab/>
        </w:r>
        <w:r w:rsidRPr="005F284D">
          <w:rPr>
            <w:rStyle w:val="Hyperlink"/>
            <w:noProof/>
          </w:rPr>
          <w:t>Part 1 Section 17.4.67, tcFitText (Fit Text Within Cell)</w:t>
        </w:r>
        <w:r>
          <w:rPr>
            <w:noProof/>
            <w:webHidden/>
          </w:rPr>
          <w:tab/>
        </w:r>
        <w:r>
          <w:rPr>
            <w:noProof/>
            <w:webHidden/>
          </w:rPr>
          <w:fldChar w:fldCharType="begin"/>
        </w:r>
        <w:r>
          <w:rPr>
            <w:noProof/>
            <w:webHidden/>
          </w:rPr>
          <w:instrText xml:space="preserve"> PAGEREF _Toc129234457 \h </w:instrText>
        </w:r>
        <w:r>
          <w:rPr>
            <w:noProof/>
            <w:webHidden/>
          </w:rPr>
        </w:r>
        <w:r>
          <w:rPr>
            <w:noProof/>
            <w:webHidden/>
          </w:rPr>
          <w:fldChar w:fldCharType="separate"/>
        </w:r>
        <w:r>
          <w:rPr>
            <w:noProof/>
            <w:webHidden/>
          </w:rPr>
          <w:t>94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8" w:history="1">
        <w:r w:rsidRPr="005F284D">
          <w:rPr>
            <w:rStyle w:val="Hyperlink"/>
            <w:noProof/>
          </w:rPr>
          <w:t>2.1.171</w:t>
        </w:r>
        <w:r>
          <w:rPr>
            <w:rFonts w:asciiTheme="minorHAnsi" w:eastAsiaTheme="minorEastAsia" w:hAnsiTheme="minorHAnsi" w:cstheme="minorBidi"/>
            <w:noProof/>
            <w:sz w:val="22"/>
            <w:szCs w:val="22"/>
          </w:rPr>
          <w:tab/>
        </w:r>
        <w:r w:rsidRPr="005F284D">
          <w:rPr>
            <w:rStyle w:val="Hyperlink"/>
            <w:noProof/>
          </w:rPr>
          <w:t>Part 1 Section 17.4.71, tcW (Preferred Table Cell Width)</w:t>
        </w:r>
        <w:r>
          <w:rPr>
            <w:noProof/>
            <w:webHidden/>
          </w:rPr>
          <w:tab/>
        </w:r>
        <w:r>
          <w:rPr>
            <w:noProof/>
            <w:webHidden/>
          </w:rPr>
          <w:fldChar w:fldCharType="begin"/>
        </w:r>
        <w:r>
          <w:rPr>
            <w:noProof/>
            <w:webHidden/>
          </w:rPr>
          <w:instrText xml:space="preserve"> PAGEREF _Toc129234458 \h </w:instrText>
        </w:r>
        <w:r>
          <w:rPr>
            <w:noProof/>
            <w:webHidden/>
          </w:rPr>
        </w:r>
        <w:r>
          <w:rPr>
            <w:noProof/>
            <w:webHidden/>
          </w:rPr>
          <w:fldChar w:fldCharType="separate"/>
        </w:r>
        <w:r>
          <w:rPr>
            <w:noProof/>
            <w:webHidden/>
          </w:rPr>
          <w:t>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59" w:history="1">
        <w:r w:rsidRPr="005F284D">
          <w:rPr>
            <w:rStyle w:val="Hyperlink"/>
            <w:noProof/>
          </w:rPr>
          <w:t>2.1.172</w:t>
        </w:r>
        <w:r>
          <w:rPr>
            <w:rFonts w:asciiTheme="minorHAnsi" w:eastAsiaTheme="minorEastAsia" w:hAnsiTheme="minorHAnsi" w:cstheme="minorBidi"/>
            <w:noProof/>
            <w:sz w:val="22"/>
            <w:szCs w:val="22"/>
          </w:rPr>
          <w:tab/>
        </w:r>
        <w:r w:rsidRPr="005F284D">
          <w:rPr>
            <w:rStyle w:val="Hyperlink"/>
            <w:noProof/>
          </w:rPr>
          <w:t>Part 1 Section 17.4.72, textDirection (Table Cell Text Flow Direction)</w:t>
        </w:r>
        <w:r>
          <w:rPr>
            <w:noProof/>
            <w:webHidden/>
          </w:rPr>
          <w:tab/>
        </w:r>
        <w:r>
          <w:rPr>
            <w:noProof/>
            <w:webHidden/>
          </w:rPr>
          <w:fldChar w:fldCharType="begin"/>
        </w:r>
        <w:r>
          <w:rPr>
            <w:noProof/>
            <w:webHidden/>
          </w:rPr>
          <w:instrText xml:space="preserve"> PAGEREF _Toc129234459 \h </w:instrText>
        </w:r>
        <w:r>
          <w:rPr>
            <w:noProof/>
            <w:webHidden/>
          </w:rPr>
        </w:r>
        <w:r>
          <w:rPr>
            <w:noProof/>
            <w:webHidden/>
          </w:rPr>
          <w:fldChar w:fldCharType="separate"/>
        </w:r>
        <w:r>
          <w:rPr>
            <w:noProof/>
            <w:webHidden/>
          </w:rPr>
          <w:t>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0" w:history="1">
        <w:r w:rsidRPr="005F284D">
          <w:rPr>
            <w:rStyle w:val="Hyperlink"/>
            <w:noProof/>
          </w:rPr>
          <w:t>2.1.173</w:t>
        </w:r>
        <w:r>
          <w:rPr>
            <w:rFonts w:asciiTheme="minorHAnsi" w:eastAsiaTheme="minorEastAsia" w:hAnsiTheme="minorHAnsi" w:cstheme="minorBidi"/>
            <w:noProof/>
            <w:sz w:val="22"/>
            <w:szCs w:val="22"/>
          </w:rPr>
          <w:tab/>
        </w:r>
        <w:r w:rsidRPr="005F284D">
          <w:rPr>
            <w:rStyle w:val="Hyperlink"/>
            <w:noProof/>
          </w:rPr>
          <w:t>Part 1 Section 17.4.73, tl2br (Table Cell Top Left to Bottom Right Diagonal Border)</w:t>
        </w:r>
        <w:r>
          <w:rPr>
            <w:noProof/>
            <w:webHidden/>
          </w:rPr>
          <w:tab/>
        </w:r>
        <w:r>
          <w:rPr>
            <w:noProof/>
            <w:webHidden/>
          </w:rPr>
          <w:fldChar w:fldCharType="begin"/>
        </w:r>
        <w:r>
          <w:rPr>
            <w:noProof/>
            <w:webHidden/>
          </w:rPr>
          <w:instrText xml:space="preserve"> PAGEREF _Toc129234460 \h </w:instrText>
        </w:r>
        <w:r>
          <w:rPr>
            <w:noProof/>
            <w:webHidden/>
          </w:rPr>
        </w:r>
        <w:r>
          <w:rPr>
            <w:noProof/>
            <w:webHidden/>
          </w:rPr>
          <w:fldChar w:fldCharType="separate"/>
        </w:r>
        <w:r>
          <w:rPr>
            <w:noProof/>
            <w:webHidden/>
          </w:rPr>
          <w:t>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1" w:history="1">
        <w:r w:rsidRPr="005F284D">
          <w:rPr>
            <w:rStyle w:val="Hyperlink"/>
            <w:noProof/>
          </w:rPr>
          <w:t>2.1.174</w:t>
        </w:r>
        <w:r>
          <w:rPr>
            <w:rFonts w:asciiTheme="minorHAnsi" w:eastAsiaTheme="minorEastAsia" w:hAnsiTheme="minorHAnsi" w:cstheme="minorBidi"/>
            <w:noProof/>
            <w:sz w:val="22"/>
            <w:szCs w:val="22"/>
          </w:rPr>
          <w:tab/>
        </w:r>
        <w:r w:rsidRPr="005F284D">
          <w:rPr>
            <w:rStyle w:val="Hyperlink"/>
            <w:noProof/>
          </w:rPr>
          <w:t>Part 1 Section 17.4.74, top (Table Cell Top Border)</w:t>
        </w:r>
        <w:r>
          <w:rPr>
            <w:noProof/>
            <w:webHidden/>
          </w:rPr>
          <w:tab/>
        </w:r>
        <w:r>
          <w:rPr>
            <w:noProof/>
            <w:webHidden/>
          </w:rPr>
          <w:fldChar w:fldCharType="begin"/>
        </w:r>
        <w:r>
          <w:rPr>
            <w:noProof/>
            <w:webHidden/>
          </w:rPr>
          <w:instrText xml:space="preserve"> PAGEREF _Toc129234461 \h </w:instrText>
        </w:r>
        <w:r>
          <w:rPr>
            <w:noProof/>
            <w:webHidden/>
          </w:rPr>
        </w:r>
        <w:r>
          <w:rPr>
            <w:noProof/>
            <w:webHidden/>
          </w:rPr>
          <w:fldChar w:fldCharType="separate"/>
        </w:r>
        <w:r>
          <w:rPr>
            <w:noProof/>
            <w:webHidden/>
          </w:rPr>
          <w:t>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2" w:history="1">
        <w:r w:rsidRPr="005F284D">
          <w:rPr>
            <w:rStyle w:val="Hyperlink"/>
            <w:noProof/>
          </w:rPr>
          <w:t>2.1.175</w:t>
        </w:r>
        <w:r>
          <w:rPr>
            <w:rFonts w:asciiTheme="minorHAnsi" w:eastAsiaTheme="minorEastAsia" w:hAnsiTheme="minorHAnsi" w:cstheme="minorBidi"/>
            <w:noProof/>
            <w:sz w:val="22"/>
            <w:szCs w:val="22"/>
          </w:rPr>
          <w:tab/>
        </w:r>
        <w:r w:rsidRPr="005F284D">
          <w:rPr>
            <w:rStyle w:val="Hyperlink"/>
            <w:noProof/>
          </w:rPr>
          <w:t>Part 1 Section 17.4.75, top (Table Cell Top Margin Default)</w:t>
        </w:r>
        <w:r>
          <w:rPr>
            <w:noProof/>
            <w:webHidden/>
          </w:rPr>
          <w:tab/>
        </w:r>
        <w:r>
          <w:rPr>
            <w:noProof/>
            <w:webHidden/>
          </w:rPr>
          <w:fldChar w:fldCharType="begin"/>
        </w:r>
        <w:r>
          <w:rPr>
            <w:noProof/>
            <w:webHidden/>
          </w:rPr>
          <w:instrText xml:space="preserve"> PAGEREF _Toc129234462 \h </w:instrText>
        </w:r>
        <w:r>
          <w:rPr>
            <w:noProof/>
            <w:webHidden/>
          </w:rPr>
        </w:r>
        <w:r>
          <w:rPr>
            <w:noProof/>
            <w:webHidden/>
          </w:rPr>
          <w:fldChar w:fldCharType="separate"/>
        </w:r>
        <w:r>
          <w:rPr>
            <w:noProof/>
            <w:webHidden/>
          </w:rPr>
          <w:t>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3" w:history="1">
        <w:r w:rsidRPr="005F284D">
          <w:rPr>
            <w:rStyle w:val="Hyperlink"/>
            <w:noProof/>
          </w:rPr>
          <w:t>2.1.176</w:t>
        </w:r>
        <w:r>
          <w:rPr>
            <w:rFonts w:asciiTheme="minorHAnsi" w:eastAsiaTheme="minorEastAsia" w:hAnsiTheme="minorHAnsi" w:cstheme="minorBidi"/>
            <w:noProof/>
            <w:sz w:val="22"/>
            <w:szCs w:val="22"/>
          </w:rPr>
          <w:tab/>
        </w:r>
        <w:r w:rsidRPr="005F284D">
          <w:rPr>
            <w:rStyle w:val="Hyperlink"/>
            <w:noProof/>
          </w:rPr>
          <w:t>Part 1 Section 17.4.76, top (Table Top Border)</w:t>
        </w:r>
        <w:r>
          <w:rPr>
            <w:noProof/>
            <w:webHidden/>
          </w:rPr>
          <w:tab/>
        </w:r>
        <w:r>
          <w:rPr>
            <w:noProof/>
            <w:webHidden/>
          </w:rPr>
          <w:fldChar w:fldCharType="begin"/>
        </w:r>
        <w:r>
          <w:rPr>
            <w:noProof/>
            <w:webHidden/>
          </w:rPr>
          <w:instrText xml:space="preserve"> PAGEREF _Toc129234463 \h </w:instrText>
        </w:r>
        <w:r>
          <w:rPr>
            <w:noProof/>
            <w:webHidden/>
          </w:rPr>
        </w:r>
        <w:r>
          <w:rPr>
            <w:noProof/>
            <w:webHidden/>
          </w:rPr>
          <w:fldChar w:fldCharType="separate"/>
        </w:r>
        <w:r>
          <w:rPr>
            <w:noProof/>
            <w:webHidden/>
          </w:rPr>
          <w:t>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4" w:history="1">
        <w:r w:rsidRPr="005F284D">
          <w:rPr>
            <w:rStyle w:val="Hyperlink"/>
            <w:noProof/>
          </w:rPr>
          <w:t>2.1.177</w:t>
        </w:r>
        <w:r>
          <w:rPr>
            <w:rFonts w:asciiTheme="minorHAnsi" w:eastAsiaTheme="minorEastAsia" w:hAnsiTheme="minorHAnsi" w:cstheme="minorBidi"/>
            <w:noProof/>
            <w:sz w:val="22"/>
            <w:szCs w:val="22"/>
          </w:rPr>
          <w:tab/>
        </w:r>
        <w:r w:rsidRPr="005F284D">
          <w:rPr>
            <w:rStyle w:val="Hyperlink"/>
            <w:noProof/>
          </w:rPr>
          <w:t>Part 1 Section 17.4.77, top (Table Cell Top Margin Exception)</w:t>
        </w:r>
        <w:r>
          <w:rPr>
            <w:noProof/>
            <w:webHidden/>
          </w:rPr>
          <w:tab/>
        </w:r>
        <w:r>
          <w:rPr>
            <w:noProof/>
            <w:webHidden/>
          </w:rPr>
          <w:fldChar w:fldCharType="begin"/>
        </w:r>
        <w:r>
          <w:rPr>
            <w:noProof/>
            <w:webHidden/>
          </w:rPr>
          <w:instrText xml:space="preserve"> PAGEREF _Toc129234464 \h </w:instrText>
        </w:r>
        <w:r>
          <w:rPr>
            <w:noProof/>
            <w:webHidden/>
          </w:rPr>
        </w:r>
        <w:r>
          <w:rPr>
            <w:noProof/>
            <w:webHidden/>
          </w:rPr>
          <w:fldChar w:fldCharType="separate"/>
        </w:r>
        <w:r>
          <w:rPr>
            <w:noProof/>
            <w:webHidden/>
          </w:rPr>
          <w:t>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5" w:history="1">
        <w:r w:rsidRPr="005F284D">
          <w:rPr>
            <w:rStyle w:val="Hyperlink"/>
            <w:noProof/>
          </w:rPr>
          <w:t>2.1.178</w:t>
        </w:r>
        <w:r>
          <w:rPr>
            <w:rFonts w:asciiTheme="minorHAnsi" w:eastAsiaTheme="minorEastAsia" w:hAnsiTheme="minorHAnsi" w:cstheme="minorBidi"/>
            <w:noProof/>
            <w:sz w:val="22"/>
            <w:szCs w:val="22"/>
          </w:rPr>
          <w:tab/>
        </w:r>
        <w:r w:rsidRPr="005F284D">
          <w:rPr>
            <w:rStyle w:val="Hyperlink"/>
            <w:noProof/>
          </w:rPr>
          <w:t>Part 1 Section 17.4.78, tr (Table Row)</w:t>
        </w:r>
        <w:r>
          <w:rPr>
            <w:noProof/>
            <w:webHidden/>
          </w:rPr>
          <w:tab/>
        </w:r>
        <w:r>
          <w:rPr>
            <w:noProof/>
            <w:webHidden/>
          </w:rPr>
          <w:fldChar w:fldCharType="begin"/>
        </w:r>
        <w:r>
          <w:rPr>
            <w:noProof/>
            <w:webHidden/>
          </w:rPr>
          <w:instrText xml:space="preserve"> PAGEREF _Toc129234465 \h </w:instrText>
        </w:r>
        <w:r>
          <w:rPr>
            <w:noProof/>
            <w:webHidden/>
          </w:rPr>
        </w:r>
        <w:r>
          <w:rPr>
            <w:noProof/>
            <w:webHidden/>
          </w:rPr>
          <w:fldChar w:fldCharType="separate"/>
        </w:r>
        <w:r>
          <w:rPr>
            <w:noProof/>
            <w:webHidden/>
          </w:rPr>
          <w:t>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6" w:history="1">
        <w:r w:rsidRPr="005F284D">
          <w:rPr>
            <w:rStyle w:val="Hyperlink"/>
            <w:noProof/>
          </w:rPr>
          <w:t>2.1.179</w:t>
        </w:r>
        <w:r>
          <w:rPr>
            <w:rFonts w:asciiTheme="minorHAnsi" w:eastAsiaTheme="minorEastAsia" w:hAnsiTheme="minorHAnsi" w:cstheme="minorBidi"/>
            <w:noProof/>
            <w:sz w:val="22"/>
            <w:szCs w:val="22"/>
          </w:rPr>
          <w:tab/>
        </w:r>
        <w:r w:rsidRPr="005F284D">
          <w:rPr>
            <w:rStyle w:val="Hyperlink"/>
            <w:noProof/>
          </w:rPr>
          <w:t>Part 1 Section 17.4.79, tr2bl (Table Cell Top Right to Bottom Left Diagonal Border)</w:t>
        </w:r>
        <w:r>
          <w:rPr>
            <w:noProof/>
            <w:webHidden/>
          </w:rPr>
          <w:tab/>
        </w:r>
        <w:r>
          <w:rPr>
            <w:noProof/>
            <w:webHidden/>
          </w:rPr>
          <w:fldChar w:fldCharType="begin"/>
        </w:r>
        <w:r>
          <w:rPr>
            <w:noProof/>
            <w:webHidden/>
          </w:rPr>
          <w:instrText xml:space="preserve"> PAGEREF _Toc129234466 \h </w:instrText>
        </w:r>
        <w:r>
          <w:rPr>
            <w:noProof/>
            <w:webHidden/>
          </w:rPr>
        </w:r>
        <w:r>
          <w:rPr>
            <w:noProof/>
            <w:webHidden/>
          </w:rPr>
          <w:fldChar w:fldCharType="separate"/>
        </w:r>
        <w:r>
          <w:rPr>
            <w:noProof/>
            <w:webHidden/>
          </w:rPr>
          <w:t>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7" w:history="1">
        <w:r w:rsidRPr="005F284D">
          <w:rPr>
            <w:rStyle w:val="Hyperlink"/>
            <w:noProof/>
          </w:rPr>
          <w:t>2.1.180</w:t>
        </w:r>
        <w:r>
          <w:rPr>
            <w:rFonts w:asciiTheme="minorHAnsi" w:eastAsiaTheme="minorEastAsia" w:hAnsiTheme="minorHAnsi" w:cstheme="minorBidi"/>
            <w:noProof/>
            <w:sz w:val="22"/>
            <w:szCs w:val="22"/>
          </w:rPr>
          <w:tab/>
        </w:r>
        <w:r w:rsidRPr="005F284D">
          <w:rPr>
            <w:rStyle w:val="Hyperlink"/>
            <w:noProof/>
          </w:rPr>
          <w:t>Part 1 Section 17.4.80, trHeight (Table Row Height)</w:t>
        </w:r>
        <w:r>
          <w:rPr>
            <w:noProof/>
            <w:webHidden/>
          </w:rPr>
          <w:tab/>
        </w:r>
        <w:r>
          <w:rPr>
            <w:noProof/>
            <w:webHidden/>
          </w:rPr>
          <w:fldChar w:fldCharType="begin"/>
        </w:r>
        <w:r>
          <w:rPr>
            <w:noProof/>
            <w:webHidden/>
          </w:rPr>
          <w:instrText xml:space="preserve"> PAGEREF _Toc129234467 \h </w:instrText>
        </w:r>
        <w:r>
          <w:rPr>
            <w:noProof/>
            <w:webHidden/>
          </w:rPr>
        </w:r>
        <w:r>
          <w:rPr>
            <w:noProof/>
            <w:webHidden/>
          </w:rPr>
          <w:fldChar w:fldCharType="separate"/>
        </w:r>
        <w:r>
          <w:rPr>
            <w:noProof/>
            <w:webHidden/>
          </w:rPr>
          <w:t>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8" w:history="1">
        <w:r w:rsidRPr="005F284D">
          <w:rPr>
            <w:rStyle w:val="Hyperlink"/>
            <w:noProof/>
          </w:rPr>
          <w:t>2.1.181</w:t>
        </w:r>
        <w:r>
          <w:rPr>
            <w:rFonts w:asciiTheme="minorHAnsi" w:eastAsiaTheme="minorEastAsia" w:hAnsiTheme="minorHAnsi" w:cstheme="minorBidi"/>
            <w:noProof/>
            <w:sz w:val="22"/>
            <w:szCs w:val="22"/>
          </w:rPr>
          <w:tab/>
        </w:r>
        <w:r w:rsidRPr="005F284D">
          <w:rPr>
            <w:rStyle w:val="Hyperlink"/>
            <w:noProof/>
          </w:rPr>
          <w:t>Part 1 Section 17.4.83, vAlign (Table Cell Vertical Alignment)</w:t>
        </w:r>
        <w:r>
          <w:rPr>
            <w:noProof/>
            <w:webHidden/>
          </w:rPr>
          <w:tab/>
        </w:r>
        <w:r>
          <w:rPr>
            <w:noProof/>
            <w:webHidden/>
          </w:rPr>
          <w:fldChar w:fldCharType="begin"/>
        </w:r>
        <w:r>
          <w:rPr>
            <w:noProof/>
            <w:webHidden/>
          </w:rPr>
          <w:instrText xml:space="preserve"> PAGEREF _Toc129234468 \h </w:instrText>
        </w:r>
        <w:r>
          <w:rPr>
            <w:noProof/>
            <w:webHidden/>
          </w:rPr>
        </w:r>
        <w:r>
          <w:rPr>
            <w:noProof/>
            <w:webHidden/>
          </w:rPr>
          <w:fldChar w:fldCharType="separate"/>
        </w:r>
        <w:r>
          <w:rPr>
            <w:noProof/>
            <w:webHidden/>
          </w:rPr>
          <w:t>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69" w:history="1">
        <w:r w:rsidRPr="005F284D">
          <w:rPr>
            <w:rStyle w:val="Hyperlink"/>
            <w:noProof/>
          </w:rPr>
          <w:t>2.1.182</w:t>
        </w:r>
        <w:r>
          <w:rPr>
            <w:rFonts w:asciiTheme="minorHAnsi" w:eastAsiaTheme="minorEastAsia" w:hAnsiTheme="minorHAnsi" w:cstheme="minorBidi"/>
            <w:noProof/>
            <w:sz w:val="22"/>
            <w:szCs w:val="22"/>
          </w:rPr>
          <w:tab/>
        </w:r>
        <w:r w:rsidRPr="005F284D">
          <w:rPr>
            <w:rStyle w:val="Hyperlink"/>
            <w:noProof/>
          </w:rPr>
          <w:t>Part 1 Section 17.4.84, vMerge (Vertically Merged Cell)</w:t>
        </w:r>
        <w:r>
          <w:rPr>
            <w:noProof/>
            <w:webHidden/>
          </w:rPr>
          <w:tab/>
        </w:r>
        <w:r>
          <w:rPr>
            <w:noProof/>
            <w:webHidden/>
          </w:rPr>
          <w:fldChar w:fldCharType="begin"/>
        </w:r>
        <w:r>
          <w:rPr>
            <w:noProof/>
            <w:webHidden/>
          </w:rPr>
          <w:instrText xml:space="preserve"> PAGEREF _Toc129234469 \h </w:instrText>
        </w:r>
        <w:r>
          <w:rPr>
            <w:noProof/>
            <w:webHidden/>
          </w:rPr>
        </w:r>
        <w:r>
          <w:rPr>
            <w:noProof/>
            <w:webHidden/>
          </w:rPr>
          <w:fldChar w:fldCharType="separate"/>
        </w:r>
        <w:r>
          <w:rPr>
            <w:noProof/>
            <w:webHidden/>
          </w:rPr>
          <w:t>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0" w:history="1">
        <w:r w:rsidRPr="005F284D">
          <w:rPr>
            <w:rStyle w:val="Hyperlink"/>
            <w:noProof/>
          </w:rPr>
          <w:t>2.1.183</w:t>
        </w:r>
        <w:r>
          <w:rPr>
            <w:rFonts w:asciiTheme="minorHAnsi" w:eastAsiaTheme="minorEastAsia" w:hAnsiTheme="minorHAnsi" w:cstheme="minorBidi"/>
            <w:noProof/>
            <w:sz w:val="22"/>
            <w:szCs w:val="22"/>
          </w:rPr>
          <w:tab/>
        </w:r>
        <w:r w:rsidRPr="005F284D">
          <w:rPr>
            <w:rStyle w:val="Hyperlink"/>
            <w:noProof/>
          </w:rPr>
          <w:t>Part 1 Section 17.4.85, wAfter (Preferred Width After Table Row)</w:t>
        </w:r>
        <w:r>
          <w:rPr>
            <w:noProof/>
            <w:webHidden/>
          </w:rPr>
          <w:tab/>
        </w:r>
        <w:r>
          <w:rPr>
            <w:noProof/>
            <w:webHidden/>
          </w:rPr>
          <w:fldChar w:fldCharType="begin"/>
        </w:r>
        <w:r>
          <w:rPr>
            <w:noProof/>
            <w:webHidden/>
          </w:rPr>
          <w:instrText xml:space="preserve"> PAGEREF _Toc129234470 \h </w:instrText>
        </w:r>
        <w:r>
          <w:rPr>
            <w:noProof/>
            <w:webHidden/>
          </w:rPr>
        </w:r>
        <w:r>
          <w:rPr>
            <w:noProof/>
            <w:webHidden/>
          </w:rPr>
          <w:fldChar w:fldCharType="separate"/>
        </w:r>
        <w:r>
          <w:rPr>
            <w:noProof/>
            <w:webHidden/>
          </w:rPr>
          <w:t>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1" w:history="1">
        <w:r w:rsidRPr="005F284D">
          <w:rPr>
            <w:rStyle w:val="Hyperlink"/>
            <w:noProof/>
          </w:rPr>
          <w:t>2.1.184</w:t>
        </w:r>
        <w:r>
          <w:rPr>
            <w:rFonts w:asciiTheme="minorHAnsi" w:eastAsiaTheme="minorEastAsia" w:hAnsiTheme="minorHAnsi" w:cstheme="minorBidi"/>
            <w:noProof/>
            <w:sz w:val="22"/>
            <w:szCs w:val="22"/>
          </w:rPr>
          <w:tab/>
        </w:r>
        <w:r w:rsidRPr="005F284D">
          <w:rPr>
            <w:rStyle w:val="Hyperlink"/>
            <w:noProof/>
          </w:rPr>
          <w:t>Part 1 Section 17.4.86, wBefore (Preferred Width Before Table Row)</w:t>
        </w:r>
        <w:r>
          <w:rPr>
            <w:noProof/>
            <w:webHidden/>
          </w:rPr>
          <w:tab/>
        </w:r>
        <w:r>
          <w:rPr>
            <w:noProof/>
            <w:webHidden/>
          </w:rPr>
          <w:fldChar w:fldCharType="begin"/>
        </w:r>
        <w:r>
          <w:rPr>
            <w:noProof/>
            <w:webHidden/>
          </w:rPr>
          <w:instrText xml:space="preserve"> PAGEREF _Toc129234471 \h </w:instrText>
        </w:r>
        <w:r>
          <w:rPr>
            <w:noProof/>
            <w:webHidden/>
          </w:rPr>
        </w:r>
        <w:r>
          <w:rPr>
            <w:noProof/>
            <w:webHidden/>
          </w:rPr>
          <w:fldChar w:fldCharType="separate"/>
        </w:r>
        <w:r>
          <w:rPr>
            <w:noProof/>
            <w:webHidden/>
          </w:rPr>
          <w:t>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2" w:history="1">
        <w:r w:rsidRPr="005F284D">
          <w:rPr>
            <w:rStyle w:val="Hyperlink"/>
            <w:noProof/>
          </w:rPr>
          <w:t>2.1.185</w:t>
        </w:r>
        <w:r>
          <w:rPr>
            <w:rFonts w:asciiTheme="minorHAnsi" w:eastAsiaTheme="minorEastAsia" w:hAnsiTheme="minorHAnsi" w:cstheme="minorBidi"/>
            <w:noProof/>
            <w:sz w:val="22"/>
            <w:szCs w:val="22"/>
          </w:rPr>
          <w:tab/>
        </w:r>
        <w:r w:rsidRPr="005F284D">
          <w:rPr>
            <w:rStyle w:val="Hyperlink"/>
            <w:noProof/>
          </w:rPr>
          <w:t>Part 1 Section 17.4.87, Table Measurement (CT_TblWidth)</w:t>
        </w:r>
        <w:r>
          <w:rPr>
            <w:noProof/>
            <w:webHidden/>
          </w:rPr>
          <w:tab/>
        </w:r>
        <w:r>
          <w:rPr>
            <w:noProof/>
            <w:webHidden/>
          </w:rPr>
          <w:fldChar w:fldCharType="begin"/>
        </w:r>
        <w:r>
          <w:rPr>
            <w:noProof/>
            <w:webHidden/>
          </w:rPr>
          <w:instrText xml:space="preserve"> PAGEREF _Toc129234472 \h </w:instrText>
        </w:r>
        <w:r>
          <w:rPr>
            <w:noProof/>
            <w:webHidden/>
          </w:rPr>
        </w:r>
        <w:r>
          <w:rPr>
            <w:noProof/>
            <w:webHidden/>
          </w:rPr>
          <w:fldChar w:fldCharType="separate"/>
        </w:r>
        <w:r>
          <w:rPr>
            <w:noProof/>
            <w:webHidden/>
          </w:rPr>
          <w:t>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3" w:history="1">
        <w:r w:rsidRPr="005F284D">
          <w:rPr>
            <w:rStyle w:val="Hyperlink"/>
            <w:noProof/>
          </w:rPr>
          <w:t>2.1.186</w:t>
        </w:r>
        <w:r>
          <w:rPr>
            <w:rFonts w:asciiTheme="minorHAnsi" w:eastAsiaTheme="minorEastAsia" w:hAnsiTheme="minorHAnsi" w:cstheme="minorBidi"/>
            <w:noProof/>
            <w:sz w:val="22"/>
            <w:szCs w:val="22"/>
          </w:rPr>
          <w:tab/>
        </w:r>
        <w:r w:rsidRPr="005F284D">
          <w:rPr>
            <w:rStyle w:val="Hyperlink"/>
            <w:noProof/>
          </w:rPr>
          <w:t>Part 1 Section 17.5.1.1, attr (Custom XML Attribute)</w:t>
        </w:r>
        <w:r>
          <w:rPr>
            <w:noProof/>
            <w:webHidden/>
          </w:rPr>
          <w:tab/>
        </w:r>
        <w:r>
          <w:rPr>
            <w:noProof/>
            <w:webHidden/>
          </w:rPr>
          <w:fldChar w:fldCharType="begin"/>
        </w:r>
        <w:r>
          <w:rPr>
            <w:noProof/>
            <w:webHidden/>
          </w:rPr>
          <w:instrText xml:space="preserve"> PAGEREF _Toc129234473 \h </w:instrText>
        </w:r>
        <w:r>
          <w:rPr>
            <w:noProof/>
            <w:webHidden/>
          </w:rPr>
        </w:r>
        <w:r>
          <w:rPr>
            <w:noProof/>
            <w:webHidden/>
          </w:rPr>
          <w:fldChar w:fldCharType="separate"/>
        </w:r>
        <w:r>
          <w:rPr>
            <w:noProof/>
            <w:webHidden/>
          </w:rPr>
          <w:t>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4" w:history="1">
        <w:r w:rsidRPr="005F284D">
          <w:rPr>
            <w:rStyle w:val="Hyperlink"/>
            <w:noProof/>
          </w:rPr>
          <w:t>2.1.187</w:t>
        </w:r>
        <w:r>
          <w:rPr>
            <w:rFonts w:asciiTheme="minorHAnsi" w:eastAsiaTheme="minorEastAsia" w:hAnsiTheme="minorHAnsi" w:cstheme="minorBidi"/>
            <w:noProof/>
            <w:sz w:val="22"/>
            <w:szCs w:val="22"/>
          </w:rPr>
          <w:tab/>
        </w:r>
        <w:r w:rsidRPr="005F284D">
          <w:rPr>
            <w:rStyle w:val="Hyperlink"/>
            <w:noProof/>
          </w:rPr>
          <w:t>Part 1 Section 17.5.1.2, attr (Smart Tag Property)</w:t>
        </w:r>
        <w:r>
          <w:rPr>
            <w:noProof/>
            <w:webHidden/>
          </w:rPr>
          <w:tab/>
        </w:r>
        <w:r>
          <w:rPr>
            <w:noProof/>
            <w:webHidden/>
          </w:rPr>
          <w:fldChar w:fldCharType="begin"/>
        </w:r>
        <w:r>
          <w:rPr>
            <w:noProof/>
            <w:webHidden/>
          </w:rPr>
          <w:instrText xml:space="preserve"> PAGEREF _Toc129234474 \h </w:instrText>
        </w:r>
        <w:r>
          <w:rPr>
            <w:noProof/>
            <w:webHidden/>
          </w:rPr>
        </w:r>
        <w:r>
          <w:rPr>
            <w:noProof/>
            <w:webHidden/>
          </w:rPr>
          <w:fldChar w:fldCharType="separate"/>
        </w:r>
        <w:r>
          <w:rPr>
            <w:noProof/>
            <w:webHidden/>
          </w:rPr>
          <w:t>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5" w:history="1">
        <w:r w:rsidRPr="005F284D">
          <w:rPr>
            <w:rStyle w:val="Hyperlink"/>
            <w:noProof/>
          </w:rPr>
          <w:t>2.1.188</w:t>
        </w:r>
        <w:r>
          <w:rPr>
            <w:rFonts w:asciiTheme="minorHAnsi" w:eastAsiaTheme="minorEastAsia" w:hAnsiTheme="minorHAnsi" w:cstheme="minorBidi"/>
            <w:noProof/>
            <w:sz w:val="22"/>
            <w:szCs w:val="22"/>
          </w:rPr>
          <w:tab/>
        </w:r>
        <w:r w:rsidRPr="005F284D">
          <w:rPr>
            <w:rStyle w:val="Hyperlink"/>
            <w:noProof/>
          </w:rPr>
          <w:t>Part 1 Section 17.5.1.3, customXml (Inline-Level Custom XML Element)</w:t>
        </w:r>
        <w:r>
          <w:rPr>
            <w:noProof/>
            <w:webHidden/>
          </w:rPr>
          <w:tab/>
        </w:r>
        <w:r>
          <w:rPr>
            <w:noProof/>
            <w:webHidden/>
          </w:rPr>
          <w:fldChar w:fldCharType="begin"/>
        </w:r>
        <w:r>
          <w:rPr>
            <w:noProof/>
            <w:webHidden/>
          </w:rPr>
          <w:instrText xml:space="preserve"> PAGEREF _Toc129234475 \h </w:instrText>
        </w:r>
        <w:r>
          <w:rPr>
            <w:noProof/>
            <w:webHidden/>
          </w:rPr>
        </w:r>
        <w:r>
          <w:rPr>
            <w:noProof/>
            <w:webHidden/>
          </w:rPr>
          <w:fldChar w:fldCharType="separate"/>
        </w:r>
        <w:r>
          <w:rPr>
            <w:noProof/>
            <w:webHidden/>
          </w:rPr>
          <w:t>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6" w:history="1">
        <w:r w:rsidRPr="005F284D">
          <w:rPr>
            <w:rStyle w:val="Hyperlink"/>
            <w:noProof/>
          </w:rPr>
          <w:t>2.1.189</w:t>
        </w:r>
        <w:r>
          <w:rPr>
            <w:rFonts w:asciiTheme="minorHAnsi" w:eastAsiaTheme="minorEastAsia" w:hAnsiTheme="minorHAnsi" w:cstheme="minorBidi"/>
            <w:noProof/>
            <w:sz w:val="22"/>
            <w:szCs w:val="22"/>
          </w:rPr>
          <w:tab/>
        </w:r>
        <w:r w:rsidRPr="005F284D">
          <w:rPr>
            <w:rStyle w:val="Hyperlink"/>
            <w:noProof/>
          </w:rPr>
          <w:t>Part 1 Section 17.5.1.4, customXml (Cell-Level Custom XML Element)</w:t>
        </w:r>
        <w:r>
          <w:rPr>
            <w:noProof/>
            <w:webHidden/>
          </w:rPr>
          <w:tab/>
        </w:r>
        <w:r>
          <w:rPr>
            <w:noProof/>
            <w:webHidden/>
          </w:rPr>
          <w:fldChar w:fldCharType="begin"/>
        </w:r>
        <w:r>
          <w:rPr>
            <w:noProof/>
            <w:webHidden/>
          </w:rPr>
          <w:instrText xml:space="preserve"> PAGEREF _Toc129234476 \h </w:instrText>
        </w:r>
        <w:r>
          <w:rPr>
            <w:noProof/>
            <w:webHidden/>
          </w:rPr>
        </w:r>
        <w:r>
          <w:rPr>
            <w:noProof/>
            <w:webHidden/>
          </w:rPr>
          <w:fldChar w:fldCharType="separate"/>
        </w:r>
        <w:r>
          <w:rPr>
            <w:noProof/>
            <w:webHidden/>
          </w:rPr>
          <w:t>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7" w:history="1">
        <w:r w:rsidRPr="005F284D">
          <w:rPr>
            <w:rStyle w:val="Hyperlink"/>
            <w:noProof/>
          </w:rPr>
          <w:t>2.1.190</w:t>
        </w:r>
        <w:r>
          <w:rPr>
            <w:rFonts w:asciiTheme="minorHAnsi" w:eastAsiaTheme="minorEastAsia" w:hAnsiTheme="minorHAnsi" w:cstheme="minorBidi"/>
            <w:noProof/>
            <w:sz w:val="22"/>
            <w:szCs w:val="22"/>
          </w:rPr>
          <w:tab/>
        </w:r>
        <w:r w:rsidRPr="005F284D">
          <w:rPr>
            <w:rStyle w:val="Hyperlink"/>
            <w:noProof/>
          </w:rPr>
          <w:t>Part 1 Section 17.5.1.5, customXml (Row-Level Custom XML Element)</w:t>
        </w:r>
        <w:r>
          <w:rPr>
            <w:noProof/>
            <w:webHidden/>
          </w:rPr>
          <w:tab/>
        </w:r>
        <w:r>
          <w:rPr>
            <w:noProof/>
            <w:webHidden/>
          </w:rPr>
          <w:fldChar w:fldCharType="begin"/>
        </w:r>
        <w:r>
          <w:rPr>
            <w:noProof/>
            <w:webHidden/>
          </w:rPr>
          <w:instrText xml:space="preserve"> PAGEREF _Toc129234477 \h </w:instrText>
        </w:r>
        <w:r>
          <w:rPr>
            <w:noProof/>
            <w:webHidden/>
          </w:rPr>
        </w:r>
        <w:r>
          <w:rPr>
            <w:noProof/>
            <w:webHidden/>
          </w:rPr>
          <w:fldChar w:fldCharType="separate"/>
        </w:r>
        <w:r>
          <w:rPr>
            <w:noProof/>
            <w:webHidden/>
          </w:rPr>
          <w:t>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8" w:history="1">
        <w:r w:rsidRPr="005F284D">
          <w:rPr>
            <w:rStyle w:val="Hyperlink"/>
            <w:noProof/>
          </w:rPr>
          <w:t>2.1.191</w:t>
        </w:r>
        <w:r>
          <w:rPr>
            <w:rFonts w:asciiTheme="minorHAnsi" w:eastAsiaTheme="minorEastAsia" w:hAnsiTheme="minorHAnsi" w:cstheme="minorBidi"/>
            <w:noProof/>
            <w:sz w:val="22"/>
            <w:szCs w:val="22"/>
          </w:rPr>
          <w:tab/>
        </w:r>
        <w:r w:rsidRPr="005F284D">
          <w:rPr>
            <w:rStyle w:val="Hyperlink"/>
            <w:noProof/>
          </w:rPr>
          <w:t>Part 1 Section 17.5.1.6, customXml (Block-Level Custom XML Element)</w:t>
        </w:r>
        <w:r>
          <w:rPr>
            <w:noProof/>
            <w:webHidden/>
          </w:rPr>
          <w:tab/>
        </w:r>
        <w:r>
          <w:rPr>
            <w:noProof/>
            <w:webHidden/>
          </w:rPr>
          <w:fldChar w:fldCharType="begin"/>
        </w:r>
        <w:r>
          <w:rPr>
            <w:noProof/>
            <w:webHidden/>
          </w:rPr>
          <w:instrText xml:space="preserve"> PAGEREF _Toc129234478 \h </w:instrText>
        </w:r>
        <w:r>
          <w:rPr>
            <w:noProof/>
            <w:webHidden/>
          </w:rPr>
        </w:r>
        <w:r>
          <w:rPr>
            <w:noProof/>
            <w:webHidden/>
          </w:rPr>
          <w:fldChar w:fldCharType="separate"/>
        </w:r>
        <w:r>
          <w:rPr>
            <w:noProof/>
            <w:webHidden/>
          </w:rPr>
          <w:t>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79" w:history="1">
        <w:r w:rsidRPr="005F284D">
          <w:rPr>
            <w:rStyle w:val="Hyperlink"/>
            <w:noProof/>
          </w:rPr>
          <w:t>2.1.192</w:t>
        </w:r>
        <w:r>
          <w:rPr>
            <w:rFonts w:asciiTheme="minorHAnsi" w:eastAsiaTheme="minorEastAsia" w:hAnsiTheme="minorHAnsi" w:cstheme="minorBidi"/>
            <w:noProof/>
            <w:sz w:val="22"/>
            <w:szCs w:val="22"/>
          </w:rPr>
          <w:tab/>
        </w:r>
        <w:r w:rsidRPr="005F284D">
          <w:rPr>
            <w:rStyle w:val="Hyperlink"/>
            <w:noProof/>
          </w:rPr>
          <w:t>Part 1 Section 17.5.1.9, smartTag (Inline-Level Smart Tag)</w:t>
        </w:r>
        <w:r>
          <w:rPr>
            <w:noProof/>
            <w:webHidden/>
          </w:rPr>
          <w:tab/>
        </w:r>
        <w:r>
          <w:rPr>
            <w:noProof/>
            <w:webHidden/>
          </w:rPr>
          <w:fldChar w:fldCharType="begin"/>
        </w:r>
        <w:r>
          <w:rPr>
            <w:noProof/>
            <w:webHidden/>
          </w:rPr>
          <w:instrText xml:space="preserve"> PAGEREF _Toc129234479 \h </w:instrText>
        </w:r>
        <w:r>
          <w:rPr>
            <w:noProof/>
            <w:webHidden/>
          </w:rPr>
        </w:r>
        <w:r>
          <w:rPr>
            <w:noProof/>
            <w:webHidden/>
          </w:rPr>
          <w:fldChar w:fldCharType="separate"/>
        </w:r>
        <w:r>
          <w:rPr>
            <w:noProof/>
            <w:webHidden/>
          </w:rPr>
          <w:t>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0" w:history="1">
        <w:r w:rsidRPr="005F284D">
          <w:rPr>
            <w:rStyle w:val="Hyperlink"/>
            <w:noProof/>
          </w:rPr>
          <w:t>2.1.193</w:t>
        </w:r>
        <w:r>
          <w:rPr>
            <w:rFonts w:asciiTheme="minorHAnsi" w:eastAsiaTheme="minorEastAsia" w:hAnsiTheme="minorHAnsi" w:cstheme="minorBidi"/>
            <w:noProof/>
            <w:sz w:val="22"/>
            <w:szCs w:val="22"/>
          </w:rPr>
          <w:tab/>
        </w:r>
        <w:r w:rsidRPr="005F284D">
          <w:rPr>
            <w:rStyle w:val="Hyperlink"/>
            <w:noProof/>
          </w:rPr>
          <w:t>Part 1 Section 17.5.2.6, dataBinding (XML Mapping)</w:t>
        </w:r>
        <w:r>
          <w:rPr>
            <w:noProof/>
            <w:webHidden/>
          </w:rPr>
          <w:tab/>
        </w:r>
        <w:r>
          <w:rPr>
            <w:noProof/>
            <w:webHidden/>
          </w:rPr>
          <w:fldChar w:fldCharType="begin"/>
        </w:r>
        <w:r>
          <w:rPr>
            <w:noProof/>
            <w:webHidden/>
          </w:rPr>
          <w:instrText xml:space="preserve"> PAGEREF _Toc129234480 \h </w:instrText>
        </w:r>
        <w:r>
          <w:rPr>
            <w:noProof/>
            <w:webHidden/>
          </w:rPr>
        </w:r>
        <w:r>
          <w:rPr>
            <w:noProof/>
            <w:webHidden/>
          </w:rPr>
          <w:fldChar w:fldCharType="separate"/>
        </w:r>
        <w:r>
          <w:rPr>
            <w:noProof/>
            <w:webHidden/>
          </w:rPr>
          <w:t>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1" w:history="1">
        <w:r w:rsidRPr="005F284D">
          <w:rPr>
            <w:rStyle w:val="Hyperlink"/>
            <w:noProof/>
          </w:rPr>
          <w:t>2.1.194</w:t>
        </w:r>
        <w:r>
          <w:rPr>
            <w:rFonts w:asciiTheme="minorHAnsi" w:eastAsiaTheme="minorEastAsia" w:hAnsiTheme="minorHAnsi" w:cstheme="minorBidi"/>
            <w:noProof/>
            <w:sz w:val="22"/>
            <w:szCs w:val="22"/>
          </w:rPr>
          <w:tab/>
        </w:r>
        <w:r w:rsidRPr="005F284D">
          <w:rPr>
            <w:rStyle w:val="Hyperlink"/>
            <w:noProof/>
          </w:rPr>
          <w:t>Part 1 Section 17.5.2.7, date (Date Structured Document Tag)</w:t>
        </w:r>
        <w:r>
          <w:rPr>
            <w:noProof/>
            <w:webHidden/>
          </w:rPr>
          <w:tab/>
        </w:r>
        <w:r>
          <w:rPr>
            <w:noProof/>
            <w:webHidden/>
          </w:rPr>
          <w:fldChar w:fldCharType="begin"/>
        </w:r>
        <w:r>
          <w:rPr>
            <w:noProof/>
            <w:webHidden/>
          </w:rPr>
          <w:instrText xml:space="preserve"> PAGEREF _Toc129234481 \h </w:instrText>
        </w:r>
        <w:r>
          <w:rPr>
            <w:noProof/>
            <w:webHidden/>
          </w:rPr>
        </w:r>
        <w:r>
          <w:rPr>
            <w:noProof/>
            <w:webHidden/>
          </w:rPr>
          <w:fldChar w:fldCharType="separate"/>
        </w:r>
        <w:r>
          <w:rPr>
            <w:noProof/>
            <w:webHidden/>
          </w:rPr>
          <w:t>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2" w:history="1">
        <w:r w:rsidRPr="005F284D">
          <w:rPr>
            <w:rStyle w:val="Hyperlink"/>
            <w:noProof/>
          </w:rPr>
          <w:t>2.1.195</w:t>
        </w:r>
        <w:r>
          <w:rPr>
            <w:rFonts w:asciiTheme="minorHAnsi" w:eastAsiaTheme="minorEastAsia" w:hAnsiTheme="minorHAnsi" w:cstheme="minorBidi"/>
            <w:noProof/>
            <w:sz w:val="22"/>
            <w:szCs w:val="22"/>
          </w:rPr>
          <w:tab/>
        </w:r>
        <w:r w:rsidRPr="005F284D">
          <w:rPr>
            <w:rStyle w:val="Hyperlink"/>
            <w:noProof/>
          </w:rPr>
          <w:t>Part 1 Section 17.5.2.9, docPart (Document Part Reference)</w:t>
        </w:r>
        <w:r>
          <w:rPr>
            <w:noProof/>
            <w:webHidden/>
          </w:rPr>
          <w:tab/>
        </w:r>
        <w:r>
          <w:rPr>
            <w:noProof/>
            <w:webHidden/>
          </w:rPr>
          <w:fldChar w:fldCharType="begin"/>
        </w:r>
        <w:r>
          <w:rPr>
            <w:noProof/>
            <w:webHidden/>
          </w:rPr>
          <w:instrText xml:space="preserve"> PAGEREF _Toc129234482 \h </w:instrText>
        </w:r>
        <w:r>
          <w:rPr>
            <w:noProof/>
            <w:webHidden/>
          </w:rPr>
        </w:r>
        <w:r>
          <w:rPr>
            <w:noProof/>
            <w:webHidden/>
          </w:rPr>
          <w:fldChar w:fldCharType="separate"/>
        </w:r>
        <w:r>
          <w:rPr>
            <w:noProof/>
            <w:webHidden/>
          </w:rPr>
          <w:t>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3" w:history="1">
        <w:r w:rsidRPr="005F284D">
          <w:rPr>
            <w:rStyle w:val="Hyperlink"/>
            <w:noProof/>
          </w:rPr>
          <w:t>2.1.196</w:t>
        </w:r>
        <w:r>
          <w:rPr>
            <w:rFonts w:asciiTheme="minorHAnsi" w:eastAsiaTheme="minorEastAsia" w:hAnsiTheme="minorHAnsi" w:cstheme="minorBidi"/>
            <w:noProof/>
            <w:sz w:val="22"/>
            <w:szCs w:val="22"/>
          </w:rPr>
          <w:tab/>
        </w:r>
        <w:r w:rsidRPr="005F284D">
          <w:rPr>
            <w:rStyle w:val="Hyperlink"/>
            <w:noProof/>
          </w:rPr>
          <w:t>Part 1 Section 17.5.2.18, id (Unique ID)</w:t>
        </w:r>
        <w:r>
          <w:rPr>
            <w:noProof/>
            <w:webHidden/>
          </w:rPr>
          <w:tab/>
        </w:r>
        <w:r>
          <w:rPr>
            <w:noProof/>
            <w:webHidden/>
          </w:rPr>
          <w:fldChar w:fldCharType="begin"/>
        </w:r>
        <w:r>
          <w:rPr>
            <w:noProof/>
            <w:webHidden/>
          </w:rPr>
          <w:instrText xml:space="preserve"> PAGEREF _Toc129234483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4" w:history="1">
        <w:r w:rsidRPr="005F284D">
          <w:rPr>
            <w:rStyle w:val="Hyperlink"/>
            <w:noProof/>
          </w:rPr>
          <w:t>2.1.197</w:t>
        </w:r>
        <w:r>
          <w:rPr>
            <w:rFonts w:asciiTheme="minorHAnsi" w:eastAsiaTheme="minorEastAsia" w:hAnsiTheme="minorHAnsi" w:cstheme="minorBidi"/>
            <w:noProof/>
            <w:sz w:val="22"/>
            <w:szCs w:val="22"/>
          </w:rPr>
          <w:tab/>
        </w:r>
        <w:r w:rsidRPr="005F284D">
          <w:rPr>
            <w:rStyle w:val="Hyperlink"/>
            <w:noProof/>
          </w:rPr>
          <w:t>Part 1 Section 17.5.2.19, label (Structured Document Tag Label)</w:t>
        </w:r>
        <w:r>
          <w:rPr>
            <w:noProof/>
            <w:webHidden/>
          </w:rPr>
          <w:tab/>
        </w:r>
        <w:r>
          <w:rPr>
            <w:noProof/>
            <w:webHidden/>
          </w:rPr>
          <w:fldChar w:fldCharType="begin"/>
        </w:r>
        <w:r>
          <w:rPr>
            <w:noProof/>
            <w:webHidden/>
          </w:rPr>
          <w:instrText xml:space="preserve"> PAGEREF _Toc129234484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5" w:history="1">
        <w:r w:rsidRPr="005F284D">
          <w:rPr>
            <w:rStyle w:val="Hyperlink"/>
            <w:noProof/>
          </w:rPr>
          <w:t>2.1.198</w:t>
        </w:r>
        <w:r>
          <w:rPr>
            <w:rFonts w:asciiTheme="minorHAnsi" w:eastAsiaTheme="minorEastAsia" w:hAnsiTheme="minorHAnsi" w:cstheme="minorBidi"/>
            <w:noProof/>
            <w:sz w:val="22"/>
            <w:szCs w:val="22"/>
          </w:rPr>
          <w:tab/>
        </w:r>
        <w:r w:rsidRPr="005F284D">
          <w:rPr>
            <w:rStyle w:val="Hyperlink"/>
            <w:noProof/>
          </w:rPr>
          <w:t>Part 1 Section 17.5.2.20, lid (Date Picker Language ID)</w:t>
        </w:r>
        <w:r>
          <w:rPr>
            <w:noProof/>
            <w:webHidden/>
          </w:rPr>
          <w:tab/>
        </w:r>
        <w:r>
          <w:rPr>
            <w:noProof/>
            <w:webHidden/>
          </w:rPr>
          <w:fldChar w:fldCharType="begin"/>
        </w:r>
        <w:r>
          <w:rPr>
            <w:noProof/>
            <w:webHidden/>
          </w:rPr>
          <w:instrText xml:space="preserve"> PAGEREF _Toc129234485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6" w:history="1">
        <w:r w:rsidRPr="005F284D">
          <w:rPr>
            <w:rStyle w:val="Hyperlink"/>
            <w:noProof/>
          </w:rPr>
          <w:t>2.1.199</w:t>
        </w:r>
        <w:r>
          <w:rPr>
            <w:rFonts w:asciiTheme="minorHAnsi" w:eastAsiaTheme="minorEastAsia" w:hAnsiTheme="minorHAnsi" w:cstheme="minorBidi"/>
            <w:noProof/>
            <w:sz w:val="22"/>
            <w:szCs w:val="22"/>
          </w:rPr>
          <w:tab/>
        </w:r>
        <w:r w:rsidRPr="005F284D">
          <w:rPr>
            <w:rStyle w:val="Hyperlink"/>
            <w:noProof/>
          </w:rPr>
          <w:t>Part 1 Section 17.5.2.25, placeholder (Structured Document Tag Placeholder Text)</w:t>
        </w:r>
        <w:r>
          <w:rPr>
            <w:noProof/>
            <w:webHidden/>
          </w:rPr>
          <w:tab/>
        </w:r>
        <w:r>
          <w:rPr>
            <w:noProof/>
            <w:webHidden/>
          </w:rPr>
          <w:fldChar w:fldCharType="begin"/>
        </w:r>
        <w:r>
          <w:rPr>
            <w:noProof/>
            <w:webHidden/>
          </w:rPr>
          <w:instrText xml:space="preserve"> PAGEREF _Toc129234486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7" w:history="1">
        <w:r w:rsidRPr="005F284D">
          <w:rPr>
            <w:rStyle w:val="Hyperlink"/>
            <w:noProof/>
          </w:rPr>
          <w:t>2.1.200</w:t>
        </w:r>
        <w:r>
          <w:rPr>
            <w:rFonts w:asciiTheme="minorHAnsi" w:eastAsiaTheme="minorEastAsia" w:hAnsiTheme="minorHAnsi" w:cstheme="minorBidi"/>
            <w:noProof/>
            <w:sz w:val="22"/>
            <w:szCs w:val="22"/>
          </w:rPr>
          <w:tab/>
        </w:r>
        <w:r w:rsidRPr="005F284D">
          <w:rPr>
            <w:rStyle w:val="Hyperlink"/>
            <w:noProof/>
          </w:rPr>
          <w:t>Part 1 Section 17.5.2.27, rPr (Run Properties For Structured Document Tag Contents)</w:t>
        </w:r>
        <w:r>
          <w:rPr>
            <w:noProof/>
            <w:webHidden/>
          </w:rPr>
          <w:tab/>
        </w:r>
        <w:r>
          <w:rPr>
            <w:noProof/>
            <w:webHidden/>
          </w:rPr>
          <w:fldChar w:fldCharType="begin"/>
        </w:r>
        <w:r>
          <w:rPr>
            <w:noProof/>
            <w:webHidden/>
          </w:rPr>
          <w:instrText xml:space="preserve"> PAGEREF _Toc129234487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8" w:history="1">
        <w:r w:rsidRPr="005F284D">
          <w:rPr>
            <w:rStyle w:val="Hyperlink"/>
            <w:noProof/>
          </w:rPr>
          <w:t>2.1.201</w:t>
        </w:r>
        <w:r>
          <w:rPr>
            <w:rFonts w:asciiTheme="minorHAnsi" w:eastAsiaTheme="minorEastAsia" w:hAnsiTheme="minorHAnsi" w:cstheme="minorBidi"/>
            <w:noProof/>
            <w:sz w:val="22"/>
            <w:szCs w:val="22"/>
          </w:rPr>
          <w:tab/>
        </w:r>
        <w:r w:rsidRPr="005F284D">
          <w:rPr>
            <w:rStyle w:val="Hyperlink"/>
            <w:noProof/>
          </w:rPr>
          <w:t>Part 1 Section 17.5.2.28, rPr (Structured Document Tag End Character Run Properties)</w:t>
        </w:r>
        <w:r>
          <w:rPr>
            <w:noProof/>
            <w:webHidden/>
          </w:rPr>
          <w:tab/>
        </w:r>
        <w:r>
          <w:rPr>
            <w:noProof/>
            <w:webHidden/>
          </w:rPr>
          <w:fldChar w:fldCharType="begin"/>
        </w:r>
        <w:r>
          <w:rPr>
            <w:noProof/>
            <w:webHidden/>
          </w:rPr>
          <w:instrText xml:space="preserve"> PAGEREF _Toc129234488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89" w:history="1">
        <w:r w:rsidRPr="005F284D">
          <w:rPr>
            <w:rStyle w:val="Hyperlink"/>
            <w:noProof/>
          </w:rPr>
          <w:t>2.1.202</w:t>
        </w:r>
        <w:r>
          <w:rPr>
            <w:rFonts w:asciiTheme="minorHAnsi" w:eastAsiaTheme="minorEastAsia" w:hAnsiTheme="minorHAnsi" w:cstheme="minorBidi"/>
            <w:noProof/>
            <w:sz w:val="22"/>
            <w:szCs w:val="22"/>
          </w:rPr>
          <w:tab/>
        </w:r>
        <w:r w:rsidRPr="005F284D">
          <w:rPr>
            <w:rStyle w:val="Hyperlink"/>
            <w:noProof/>
          </w:rPr>
          <w:t>Part 1 Section 17.5.2.30, sdt (Row-Level Structured Document Tag)</w:t>
        </w:r>
        <w:r>
          <w:rPr>
            <w:noProof/>
            <w:webHidden/>
          </w:rPr>
          <w:tab/>
        </w:r>
        <w:r>
          <w:rPr>
            <w:noProof/>
            <w:webHidden/>
          </w:rPr>
          <w:fldChar w:fldCharType="begin"/>
        </w:r>
        <w:r>
          <w:rPr>
            <w:noProof/>
            <w:webHidden/>
          </w:rPr>
          <w:instrText xml:space="preserve"> PAGEREF _Toc129234489 \h </w:instrText>
        </w:r>
        <w:r>
          <w:rPr>
            <w:noProof/>
            <w:webHidden/>
          </w:rPr>
        </w:r>
        <w:r>
          <w:rPr>
            <w:noProof/>
            <w:webHidden/>
          </w:rPr>
          <w:fldChar w:fldCharType="separate"/>
        </w:r>
        <w:r>
          <w:rPr>
            <w:noProof/>
            <w:webHidden/>
          </w:rPr>
          <w:t>100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0" w:history="1">
        <w:r w:rsidRPr="005F284D">
          <w:rPr>
            <w:rStyle w:val="Hyperlink"/>
            <w:noProof/>
          </w:rPr>
          <w:t>2.1.203</w:t>
        </w:r>
        <w:r>
          <w:rPr>
            <w:rFonts w:asciiTheme="minorHAnsi" w:eastAsiaTheme="minorEastAsia" w:hAnsiTheme="minorHAnsi" w:cstheme="minorBidi"/>
            <w:noProof/>
            <w:sz w:val="22"/>
            <w:szCs w:val="22"/>
          </w:rPr>
          <w:tab/>
        </w:r>
        <w:r w:rsidRPr="005F284D">
          <w:rPr>
            <w:rStyle w:val="Hyperlink"/>
            <w:noProof/>
          </w:rPr>
          <w:t>Part 1 Section 17.5.2.31, sdt (Inline-Level Structured Document Tag)</w:t>
        </w:r>
        <w:r>
          <w:rPr>
            <w:noProof/>
            <w:webHidden/>
          </w:rPr>
          <w:tab/>
        </w:r>
        <w:r>
          <w:rPr>
            <w:noProof/>
            <w:webHidden/>
          </w:rPr>
          <w:fldChar w:fldCharType="begin"/>
        </w:r>
        <w:r>
          <w:rPr>
            <w:noProof/>
            <w:webHidden/>
          </w:rPr>
          <w:instrText xml:space="preserve"> PAGEREF _Toc129234490 \h </w:instrText>
        </w:r>
        <w:r>
          <w:rPr>
            <w:noProof/>
            <w:webHidden/>
          </w:rPr>
        </w:r>
        <w:r>
          <w:rPr>
            <w:noProof/>
            <w:webHidden/>
          </w:rPr>
          <w:fldChar w:fldCharType="separate"/>
        </w:r>
        <w:r>
          <w:rPr>
            <w:noProof/>
            <w:webHidden/>
          </w:rPr>
          <w:t>101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1" w:history="1">
        <w:r w:rsidRPr="005F284D">
          <w:rPr>
            <w:rStyle w:val="Hyperlink"/>
            <w:noProof/>
          </w:rPr>
          <w:t>2.1.204</w:t>
        </w:r>
        <w:r>
          <w:rPr>
            <w:rFonts w:asciiTheme="minorHAnsi" w:eastAsiaTheme="minorEastAsia" w:hAnsiTheme="minorHAnsi" w:cstheme="minorBidi"/>
            <w:noProof/>
            <w:sz w:val="22"/>
            <w:szCs w:val="22"/>
          </w:rPr>
          <w:tab/>
        </w:r>
        <w:r w:rsidRPr="005F284D">
          <w:rPr>
            <w:rStyle w:val="Hyperlink"/>
            <w:noProof/>
          </w:rPr>
          <w:t>Part 1 Section 17.5.2.32, sdt (Cell-Level Structured Document Tag)</w:t>
        </w:r>
        <w:r>
          <w:rPr>
            <w:noProof/>
            <w:webHidden/>
          </w:rPr>
          <w:tab/>
        </w:r>
        <w:r>
          <w:rPr>
            <w:noProof/>
            <w:webHidden/>
          </w:rPr>
          <w:fldChar w:fldCharType="begin"/>
        </w:r>
        <w:r>
          <w:rPr>
            <w:noProof/>
            <w:webHidden/>
          </w:rPr>
          <w:instrText xml:space="preserve"> PAGEREF _Toc129234491 \h </w:instrText>
        </w:r>
        <w:r>
          <w:rPr>
            <w:noProof/>
            <w:webHidden/>
          </w:rPr>
        </w:r>
        <w:r>
          <w:rPr>
            <w:noProof/>
            <w:webHidden/>
          </w:rPr>
          <w:fldChar w:fldCharType="separate"/>
        </w:r>
        <w:r>
          <w:rPr>
            <w:noProof/>
            <w:webHidden/>
          </w:rPr>
          <w:t>102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2" w:history="1">
        <w:r w:rsidRPr="005F284D">
          <w:rPr>
            <w:rStyle w:val="Hyperlink"/>
            <w:noProof/>
          </w:rPr>
          <w:t>2.1.205</w:t>
        </w:r>
        <w:r>
          <w:rPr>
            <w:rFonts w:asciiTheme="minorHAnsi" w:eastAsiaTheme="minorEastAsia" w:hAnsiTheme="minorHAnsi" w:cstheme="minorBidi"/>
            <w:noProof/>
            <w:sz w:val="22"/>
            <w:szCs w:val="22"/>
          </w:rPr>
          <w:tab/>
        </w:r>
        <w:r w:rsidRPr="005F284D">
          <w:rPr>
            <w:rStyle w:val="Hyperlink"/>
            <w:noProof/>
          </w:rPr>
          <w:t>Part 1 Section 17.5.2.33, sdtContent (Cell-Level Structured Document Tag Content)</w:t>
        </w:r>
        <w:r>
          <w:rPr>
            <w:noProof/>
            <w:webHidden/>
          </w:rPr>
          <w:tab/>
        </w:r>
        <w:r>
          <w:rPr>
            <w:noProof/>
            <w:webHidden/>
          </w:rPr>
          <w:fldChar w:fldCharType="begin"/>
        </w:r>
        <w:r>
          <w:rPr>
            <w:noProof/>
            <w:webHidden/>
          </w:rPr>
          <w:instrText xml:space="preserve"> PAGEREF _Toc129234492 \h </w:instrText>
        </w:r>
        <w:r>
          <w:rPr>
            <w:noProof/>
            <w:webHidden/>
          </w:rPr>
        </w:r>
        <w:r>
          <w:rPr>
            <w:noProof/>
            <w:webHidden/>
          </w:rPr>
          <w:fldChar w:fldCharType="separate"/>
        </w:r>
        <w:r>
          <w:rPr>
            <w:noProof/>
            <w:webHidden/>
          </w:rPr>
          <w:t>102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3" w:history="1">
        <w:r w:rsidRPr="005F284D">
          <w:rPr>
            <w:rStyle w:val="Hyperlink"/>
            <w:noProof/>
          </w:rPr>
          <w:t>2.1.206</w:t>
        </w:r>
        <w:r>
          <w:rPr>
            <w:rFonts w:asciiTheme="minorHAnsi" w:eastAsiaTheme="minorEastAsia" w:hAnsiTheme="minorHAnsi" w:cstheme="minorBidi"/>
            <w:noProof/>
            <w:sz w:val="22"/>
            <w:szCs w:val="22"/>
          </w:rPr>
          <w:tab/>
        </w:r>
        <w:r w:rsidRPr="005F284D">
          <w:rPr>
            <w:rStyle w:val="Hyperlink"/>
            <w:noProof/>
          </w:rPr>
          <w:t>Part 1 Section 17.5.2.34, sdtContent (Block-Level Structured Document Tag Content)</w:t>
        </w:r>
        <w:r>
          <w:rPr>
            <w:noProof/>
            <w:webHidden/>
          </w:rPr>
          <w:tab/>
        </w:r>
        <w:r>
          <w:rPr>
            <w:noProof/>
            <w:webHidden/>
          </w:rPr>
          <w:fldChar w:fldCharType="begin"/>
        </w:r>
        <w:r>
          <w:rPr>
            <w:noProof/>
            <w:webHidden/>
          </w:rPr>
          <w:instrText xml:space="preserve"> PAGEREF _Toc129234493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4" w:history="1">
        <w:r w:rsidRPr="005F284D">
          <w:rPr>
            <w:rStyle w:val="Hyperlink"/>
            <w:noProof/>
          </w:rPr>
          <w:t>2.1.207</w:t>
        </w:r>
        <w:r>
          <w:rPr>
            <w:rFonts w:asciiTheme="minorHAnsi" w:eastAsiaTheme="minorEastAsia" w:hAnsiTheme="minorHAnsi" w:cstheme="minorBidi"/>
            <w:noProof/>
            <w:sz w:val="22"/>
            <w:szCs w:val="22"/>
          </w:rPr>
          <w:tab/>
        </w:r>
        <w:r w:rsidRPr="005F284D">
          <w:rPr>
            <w:rStyle w:val="Hyperlink"/>
            <w:noProof/>
          </w:rPr>
          <w:t>Part 1 Section 17.5.2.35, sdtContent (Row-Level Structured Document Tag Content)</w:t>
        </w:r>
        <w:r>
          <w:rPr>
            <w:noProof/>
            <w:webHidden/>
          </w:rPr>
          <w:tab/>
        </w:r>
        <w:r>
          <w:rPr>
            <w:noProof/>
            <w:webHidden/>
          </w:rPr>
          <w:fldChar w:fldCharType="begin"/>
        </w:r>
        <w:r>
          <w:rPr>
            <w:noProof/>
            <w:webHidden/>
          </w:rPr>
          <w:instrText xml:space="preserve"> PAGEREF _Toc129234494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5" w:history="1">
        <w:r w:rsidRPr="005F284D">
          <w:rPr>
            <w:rStyle w:val="Hyperlink"/>
            <w:noProof/>
          </w:rPr>
          <w:t>2.1.208</w:t>
        </w:r>
        <w:r>
          <w:rPr>
            <w:rFonts w:asciiTheme="minorHAnsi" w:eastAsiaTheme="minorEastAsia" w:hAnsiTheme="minorHAnsi" w:cstheme="minorBidi"/>
            <w:noProof/>
            <w:sz w:val="22"/>
            <w:szCs w:val="22"/>
          </w:rPr>
          <w:tab/>
        </w:r>
        <w:r w:rsidRPr="005F284D">
          <w:rPr>
            <w:rStyle w:val="Hyperlink"/>
            <w:noProof/>
          </w:rPr>
          <w:t>Part 1 Section 17.5.2.36, sdtContent (Inline-Level Structured Document Tag Content)</w:t>
        </w:r>
        <w:r>
          <w:rPr>
            <w:noProof/>
            <w:webHidden/>
          </w:rPr>
          <w:tab/>
        </w:r>
        <w:r>
          <w:rPr>
            <w:noProof/>
            <w:webHidden/>
          </w:rPr>
          <w:fldChar w:fldCharType="begin"/>
        </w:r>
        <w:r>
          <w:rPr>
            <w:noProof/>
            <w:webHidden/>
          </w:rPr>
          <w:instrText xml:space="preserve"> PAGEREF _Toc129234495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6" w:history="1">
        <w:r w:rsidRPr="005F284D">
          <w:rPr>
            <w:rStyle w:val="Hyperlink"/>
            <w:noProof/>
          </w:rPr>
          <w:t>2.1.209</w:t>
        </w:r>
        <w:r>
          <w:rPr>
            <w:rFonts w:asciiTheme="minorHAnsi" w:eastAsiaTheme="minorEastAsia" w:hAnsiTheme="minorHAnsi" w:cstheme="minorBidi"/>
            <w:noProof/>
            <w:sz w:val="22"/>
            <w:szCs w:val="22"/>
          </w:rPr>
          <w:tab/>
        </w:r>
        <w:r w:rsidRPr="005F284D">
          <w:rPr>
            <w:rStyle w:val="Hyperlink"/>
            <w:noProof/>
          </w:rPr>
          <w:t>Part 1 Section 17.5.2.41, tabIndex (Structured Document Tag Navigation Order Index)</w:t>
        </w:r>
        <w:r>
          <w:rPr>
            <w:noProof/>
            <w:webHidden/>
          </w:rPr>
          <w:tab/>
        </w:r>
        <w:r>
          <w:rPr>
            <w:noProof/>
            <w:webHidden/>
          </w:rPr>
          <w:fldChar w:fldCharType="begin"/>
        </w:r>
        <w:r>
          <w:rPr>
            <w:noProof/>
            <w:webHidden/>
          </w:rPr>
          <w:instrText xml:space="preserve"> PAGEREF _Toc129234496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7" w:history="1">
        <w:r w:rsidRPr="005F284D">
          <w:rPr>
            <w:rStyle w:val="Hyperlink"/>
            <w:noProof/>
          </w:rPr>
          <w:t>2.1.210</w:t>
        </w:r>
        <w:r>
          <w:rPr>
            <w:rFonts w:asciiTheme="minorHAnsi" w:eastAsiaTheme="minorEastAsia" w:hAnsiTheme="minorHAnsi" w:cstheme="minorBidi"/>
            <w:noProof/>
            <w:sz w:val="22"/>
            <w:szCs w:val="22"/>
          </w:rPr>
          <w:tab/>
        </w:r>
        <w:r w:rsidRPr="005F284D">
          <w:rPr>
            <w:rStyle w:val="Hyperlink"/>
            <w:noProof/>
          </w:rPr>
          <w:t>Part 1 Section 17.5.2.43, temporary (Remove Structured Document Tag When Contents Are Edited)</w:t>
        </w:r>
        <w:r>
          <w:rPr>
            <w:noProof/>
            <w:webHidden/>
          </w:rPr>
          <w:tab/>
        </w:r>
        <w:r>
          <w:rPr>
            <w:noProof/>
            <w:webHidden/>
          </w:rPr>
          <w:fldChar w:fldCharType="begin"/>
        </w:r>
        <w:r>
          <w:rPr>
            <w:noProof/>
            <w:webHidden/>
          </w:rPr>
          <w:instrText xml:space="preserve"> PAGEREF _Toc129234497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8" w:history="1">
        <w:r w:rsidRPr="005F284D">
          <w:rPr>
            <w:rStyle w:val="Hyperlink"/>
            <w:noProof/>
          </w:rPr>
          <w:t>2.1.211</w:t>
        </w:r>
        <w:r>
          <w:rPr>
            <w:rFonts w:asciiTheme="minorHAnsi" w:eastAsiaTheme="minorEastAsia" w:hAnsiTheme="minorHAnsi" w:cstheme="minorBidi"/>
            <w:noProof/>
            <w:sz w:val="22"/>
            <w:szCs w:val="22"/>
          </w:rPr>
          <w:tab/>
        </w:r>
        <w:r w:rsidRPr="005F284D">
          <w:rPr>
            <w:rStyle w:val="Hyperlink"/>
            <w:noProof/>
          </w:rPr>
          <w:t>Part 1 Section 17.6.2, bottom (Bottom Border)</w:t>
        </w:r>
        <w:r>
          <w:rPr>
            <w:noProof/>
            <w:webHidden/>
          </w:rPr>
          <w:tab/>
        </w:r>
        <w:r>
          <w:rPr>
            <w:noProof/>
            <w:webHidden/>
          </w:rPr>
          <w:fldChar w:fldCharType="begin"/>
        </w:r>
        <w:r>
          <w:rPr>
            <w:noProof/>
            <w:webHidden/>
          </w:rPr>
          <w:instrText xml:space="preserve"> PAGEREF _Toc129234498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499" w:history="1">
        <w:r w:rsidRPr="005F284D">
          <w:rPr>
            <w:rStyle w:val="Hyperlink"/>
            <w:noProof/>
          </w:rPr>
          <w:t>2.1.212</w:t>
        </w:r>
        <w:r>
          <w:rPr>
            <w:rFonts w:asciiTheme="minorHAnsi" w:eastAsiaTheme="minorEastAsia" w:hAnsiTheme="minorHAnsi" w:cstheme="minorBidi"/>
            <w:noProof/>
            <w:sz w:val="22"/>
            <w:szCs w:val="22"/>
          </w:rPr>
          <w:tab/>
        </w:r>
        <w:r w:rsidRPr="005F284D">
          <w:rPr>
            <w:rStyle w:val="Hyperlink"/>
            <w:noProof/>
          </w:rPr>
          <w:t>Part 1 Section 17.6.3, col (Single Column Definition)</w:t>
        </w:r>
        <w:r>
          <w:rPr>
            <w:noProof/>
            <w:webHidden/>
          </w:rPr>
          <w:tab/>
        </w:r>
        <w:r>
          <w:rPr>
            <w:noProof/>
            <w:webHidden/>
          </w:rPr>
          <w:fldChar w:fldCharType="begin"/>
        </w:r>
        <w:r>
          <w:rPr>
            <w:noProof/>
            <w:webHidden/>
          </w:rPr>
          <w:instrText xml:space="preserve"> PAGEREF _Toc129234499 \h </w:instrText>
        </w:r>
        <w:r>
          <w:rPr>
            <w:noProof/>
            <w:webHidden/>
          </w:rPr>
        </w:r>
        <w:r>
          <w:rPr>
            <w:noProof/>
            <w:webHidden/>
          </w:rPr>
          <w:fldChar w:fldCharType="separate"/>
        </w:r>
        <w:r>
          <w:rPr>
            <w:noProof/>
            <w:webHidden/>
          </w:rPr>
          <w:t>103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0" w:history="1">
        <w:r w:rsidRPr="005F284D">
          <w:rPr>
            <w:rStyle w:val="Hyperlink"/>
            <w:noProof/>
          </w:rPr>
          <w:t>2.1.213</w:t>
        </w:r>
        <w:r>
          <w:rPr>
            <w:rFonts w:asciiTheme="minorHAnsi" w:eastAsiaTheme="minorEastAsia" w:hAnsiTheme="minorHAnsi" w:cstheme="minorBidi"/>
            <w:noProof/>
            <w:sz w:val="22"/>
            <w:szCs w:val="22"/>
          </w:rPr>
          <w:tab/>
        </w:r>
        <w:r w:rsidRPr="005F284D">
          <w:rPr>
            <w:rStyle w:val="Hyperlink"/>
            <w:noProof/>
          </w:rPr>
          <w:t>Part 1 Section 17.6.4, cols (Column Definitions)</w:t>
        </w:r>
        <w:r>
          <w:rPr>
            <w:noProof/>
            <w:webHidden/>
          </w:rPr>
          <w:tab/>
        </w:r>
        <w:r>
          <w:rPr>
            <w:noProof/>
            <w:webHidden/>
          </w:rPr>
          <w:fldChar w:fldCharType="begin"/>
        </w:r>
        <w:r>
          <w:rPr>
            <w:noProof/>
            <w:webHidden/>
          </w:rPr>
          <w:instrText xml:space="preserve"> PAGEREF _Toc129234500 \h </w:instrText>
        </w:r>
        <w:r>
          <w:rPr>
            <w:noProof/>
            <w:webHidden/>
          </w:rPr>
        </w:r>
        <w:r>
          <w:rPr>
            <w:noProof/>
            <w:webHidden/>
          </w:rPr>
          <w:fldChar w:fldCharType="separate"/>
        </w:r>
        <w:r>
          <w:rPr>
            <w:noProof/>
            <w:webHidden/>
          </w:rPr>
          <w:t>104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1" w:history="1">
        <w:r w:rsidRPr="005F284D">
          <w:rPr>
            <w:rStyle w:val="Hyperlink"/>
            <w:noProof/>
          </w:rPr>
          <w:t>2.1.214</w:t>
        </w:r>
        <w:r>
          <w:rPr>
            <w:rFonts w:asciiTheme="minorHAnsi" w:eastAsiaTheme="minorEastAsia" w:hAnsiTheme="minorHAnsi" w:cstheme="minorBidi"/>
            <w:noProof/>
            <w:sz w:val="22"/>
            <w:szCs w:val="22"/>
          </w:rPr>
          <w:tab/>
        </w:r>
        <w:r w:rsidRPr="005F284D">
          <w:rPr>
            <w:rStyle w:val="Hyperlink"/>
            <w:noProof/>
          </w:rPr>
          <w:t>Part 1 Section 17.6.7, left (Left Border)</w:t>
        </w:r>
        <w:r>
          <w:rPr>
            <w:noProof/>
            <w:webHidden/>
          </w:rPr>
          <w:tab/>
        </w:r>
        <w:r>
          <w:rPr>
            <w:noProof/>
            <w:webHidden/>
          </w:rPr>
          <w:fldChar w:fldCharType="begin"/>
        </w:r>
        <w:r>
          <w:rPr>
            <w:noProof/>
            <w:webHidden/>
          </w:rPr>
          <w:instrText xml:space="preserve"> PAGEREF _Toc129234501 \h </w:instrText>
        </w:r>
        <w:r>
          <w:rPr>
            <w:noProof/>
            <w:webHidden/>
          </w:rPr>
        </w:r>
        <w:r>
          <w:rPr>
            <w:noProof/>
            <w:webHidden/>
          </w:rPr>
          <w:fldChar w:fldCharType="separate"/>
        </w:r>
        <w:r>
          <w:rPr>
            <w:noProof/>
            <w:webHidden/>
          </w:rPr>
          <w:t>104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2" w:history="1">
        <w:r w:rsidRPr="005F284D">
          <w:rPr>
            <w:rStyle w:val="Hyperlink"/>
            <w:noProof/>
          </w:rPr>
          <w:t>2.1.215</w:t>
        </w:r>
        <w:r>
          <w:rPr>
            <w:rFonts w:asciiTheme="minorHAnsi" w:eastAsiaTheme="minorEastAsia" w:hAnsiTheme="minorHAnsi" w:cstheme="minorBidi"/>
            <w:noProof/>
            <w:sz w:val="22"/>
            <w:szCs w:val="22"/>
          </w:rPr>
          <w:tab/>
        </w:r>
        <w:r w:rsidRPr="005F284D">
          <w:rPr>
            <w:rStyle w:val="Hyperlink"/>
            <w:noProof/>
          </w:rPr>
          <w:t>Part 1 Section 17.6.8, lnNumType (Line Numbering Settings)</w:t>
        </w:r>
        <w:r>
          <w:rPr>
            <w:noProof/>
            <w:webHidden/>
          </w:rPr>
          <w:tab/>
        </w:r>
        <w:r>
          <w:rPr>
            <w:noProof/>
            <w:webHidden/>
          </w:rPr>
          <w:fldChar w:fldCharType="begin"/>
        </w:r>
        <w:r>
          <w:rPr>
            <w:noProof/>
            <w:webHidden/>
          </w:rPr>
          <w:instrText xml:space="preserve"> PAGEREF _Toc129234502 \h </w:instrText>
        </w:r>
        <w:r>
          <w:rPr>
            <w:noProof/>
            <w:webHidden/>
          </w:rPr>
        </w:r>
        <w:r>
          <w:rPr>
            <w:noProof/>
            <w:webHidden/>
          </w:rPr>
          <w:fldChar w:fldCharType="separate"/>
        </w:r>
        <w:r>
          <w:rPr>
            <w:noProof/>
            <w:webHidden/>
          </w:rPr>
          <w:t>104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3" w:history="1">
        <w:r w:rsidRPr="005F284D">
          <w:rPr>
            <w:rStyle w:val="Hyperlink"/>
            <w:noProof/>
          </w:rPr>
          <w:t>2.1.216</w:t>
        </w:r>
        <w:r>
          <w:rPr>
            <w:rFonts w:asciiTheme="minorHAnsi" w:eastAsiaTheme="minorEastAsia" w:hAnsiTheme="minorHAnsi" w:cstheme="minorBidi"/>
            <w:noProof/>
            <w:sz w:val="22"/>
            <w:szCs w:val="22"/>
          </w:rPr>
          <w:tab/>
        </w:r>
        <w:r w:rsidRPr="005F284D">
          <w:rPr>
            <w:rStyle w:val="Hyperlink"/>
            <w:noProof/>
          </w:rPr>
          <w:t>Part 1 Section 17.6.9, paperSrc (Paper Source Information)</w:t>
        </w:r>
        <w:r>
          <w:rPr>
            <w:noProof/>
            <w:webHidden/>
          </w:rPr>
          <w:tab/>
        </w:r>
        <w:r>
          <w:rPr>
            <w:noProof/>
            <w:webHidden/>
          </w:rPr>
          <w:fldChar w:fldCharType="begin"/>
        </w:r>
        <w:r>
          <w:rPr>
            <w:noProof/>
            <w:webHidden/>
          </w:rPr>
          <w:instrText xml:space="preserve"> PAGEREF _Toc129234503 \h </w:instrText>
        </w:r>
        <w:r>
          <w:rPr>
            <w:noProof/>
            <w:webHidden/>
          </w:rPr>
        </w:r>
        <w:r>
          <w:rPr>
            <w:noProof/>
            <w:webHidden/>
          </w:rPr>
          <w:fldChar w:fldCharType="separate"/>
        </w:r>
        <w:r>
          <w:rPr>
            <w:noProof/>
            <w:webHidden/>
          </w:rPr>
          <w:t>104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4" w:history="1">
        <w:r w:rsidRPr="005F284D">
          <w:rPr>
            <w:rStyle w:val="Hyperlink"/>
            <w:noProof/>
          </w:rPr>
          <w:t>2.1.217</w:t>
        </w:r>
        <w:r>
          <w:rPr>
            <w:rFonts w:asciiTheme="minorHAnsi" w:eastAsiaTheme="minorEastAsia" w:hAnsiTheme="minorHAnsi" w:cstheme="minorBidi"/>
            <w:noProof/>
            <w:sz w:val="22"/>
            <w:szCs w:val="22"/>
          </w:rPr>
          <w:tab/>
        </w:r>
        <w:r w:rsidRPr="005F284D">
          <w:rPr>
            <w:rStyle w:val="Hyperlink"/>
            <w:noProof/>
          </w:rPr>
          <w:t>Part 1 Section 17.6.10, pgBorders (Page Borders)</w:t>
        </w:r>
        <w:r>
          <w:rPr>
            <w:noProof/>
            <w:webHidden/>
          </w:rPr>
          <w:tab/>
        </w:r>
        <w:r>
          <w:rPr>
            <w:noProof/>
            <w:webHidden/>
          </w:rPr>
          <w:fldChar w:fldCharType="begin"/>
        </w:r>
        <w:r>
          <w:rPr>
            <w:noProof/>
            <w:webHidden/>
          </w:rPr>
          <w:instrText xml:space="preserve"> PAGEREF _Toc129234504 \h </w:instrText>
        </w:r>
        <w:r>
          <w:rPr>
            <w:noProof/>
            <w:webHidden/>
          </w:rPr>
        </w:r>
        <w:r>
          <w:rPr>
            <w:noProof/>
            <w:webHidden/>
          </w:rPr>
          <w:fldChar w:fldCharType="separate"/>
        </w:r>
        <w:r>
          <w:rPr>
            <w:noProof/>
            <w:webHidden/>
          </w:rPr>
          <w:t>104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5" w:history="1">
        <w:r w:rsidRPr="005F284D">
          <w:rPr>
            <w:rStyle w:val="Hyperlink"/>
            <w:noProof/>
          </w:rPr>
          <w:t>2.1.218</w:t>
        </w:r>
        <w:r>
          <w:rPr>
            <w:rFonts w:asciiTheme="minorHAnsi" w:eastAsiaTheme="minorEastAsia" w:hAnsiTheme="minorHAnsi" w:cstheme="minorBidi"/>
            <w:noProof/>
            <w:sz w:val="22"/>
            <w:szCs w:val="22"/>
          </w:rPr>
          <w:tab/>
        </w:r>
        <w:r w:rsidRPr="005F284D">
          <w:rPr>
            <w:rStyle w:val="Hyperlink"/>
            <w:noProof/>
          </w:rPr>
          <w:t>Part 1 Section 17.6.11, pgMar (Page Margins)</w:t>
        </w:r>
        <w:r>
          <w:rPr>
            <w:noProof/>
            <w:webHidden/>
          </w:rPr>
          <w:tab/>
        </w:r>
        <w:r>
          <w:rPr>
            <w:noProof/>
            <w:webHidden/>
          </w:rPr>
          <w:fldChar w:fldCharType="begin"/>
        </w:r>
        <w:r>
          <w:rPr>
            <w:noProof/>
            <w:webHidden/>
          </w:rPr>
          <w:instrText xml:space="preserve"> PAGEREF _Toc129234505 \h </w:instrText>
        </w:r>
        <w:r>
          <w:rPr>
            <w:noProof/>
            <w:webHidden/>
          </w:rPr>
        </w:r>
        <w:r>
          <w:rPr>
            <w:noProof/>
            <w:webHidden/>
          </w:rPr>
          <w:fldChar w:fldCharType="separate"/>
        </w:r>
        <w:r>
          <w:rPr>
            <w:noProof/>
            <w:webHidden/>
          </w:rPr>
          <w:t>105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6" w:history="1">
        <w:r w:rsidRPr="005F284D">
          <w:rPr>
            <w:rStyle w:val="Hyperlink"/>
            <w:noProof/>
          </w:rPr>
          <w:t>2.1.219</w:t>
        </w:r>
        <w:r>
          <w:rPr>
            <w:rFonts w:asciiTheme="minorHAnsi" w:eastAsiaTheme="minorEastAsia" w:hAnsiTheme="minorHAnsi" w:cstheme="minorBidi"/>
            <w:noProof/>
            <w:sz w:val="22"/>
            <w:szCs w:val="22"/>
          </w:rPr>
          <w:tab/>
        </w:r>
        <w:r w:rsidRPr="005F284D">
          <w:rPr>
            <w:rStyle w:val="Hyperlink"/>
            <w:noProof/>
          </w:rPr>
          <w:t>Part 1 Section 17.6.12, pgNumType (Page Numbering Settings)</w:t>
        </w:r>
        <w:r>
          <w:rPr>
            <w:noProof/>
            <w:webHidden/>
          </w:rPr>
          <w:tab/>
        </w:r>
        <w:r>
          <w:rPr>
            <w:noProof/>
            <w:webHidden/>
          </w:rPr>
          <w:fldChar w:fldCharType="begin"/>
        </w:r>
        <w:r>
          <w:rPr>
            <w:noProof/>
            <w:webHidden/>
          </w:rPr>
          <w:instrText xml:space="preserve"> PAGEREF _Toc129234506 \h </w:instrText>
        </w:r>
        <w:r>
          <w:rPr>
            <w:noProof/>
            <w:webHidden/>
          </w:rPr>
        </w:r>
        <w:r>
          <w:rPr>
            <w:noProof/>
            <w:webHidden/>
          </w:rPr>
          <w:fldChar w:fldCharType="separate"/>
        </w:r>
        <w:r>
          <w:rPr>
            <w:noProof/>
            <w:webHidden/>
          </w:rPr>
          <w:t>105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7" w:history="1">
        <w:r w:rsidRPr="005F284D">
          <w:rPr>
            <w:rStyle w:val="Hyperlink"/>
            <w:noProof/>
          </w:rPr>
          <w:t>2.1.220</w:t>
        </w:r>
        <w:r>
          <w:rPr>
            <w:rFonts w:asciiTheme="minorHAnsi" w:eastAsiaTheme="minorEastAsia" w:hAnsiTheme="minorHAnsi" w:cstheme="minorBidi"/>
            <w:noProof/>
            <w:sz w:val="22"/>
            <w:szCs w:val="22"/>
          </w:rPr>
          <w:tab/>
        </w:r>
        <w:r w:rsidRPr="005F284D">
          <w:rPr>
            <w:rStyle w:val="Hyperlink"/>
            <w:noProof/>
          </w:rPr>
          <w:t>Part 1 Section 17.6.13, pgSz (Page Size)</w:t>
        </w:r>
        <w:r>
          <w:rPr>
            <w:noProof/>
            <w:webHidden/>
          </w:rPr>
          <w:tab/>
        </w:r>
        <w:r>
          <w:rPr>
            <w:noProof/>
            <w:webHidden/>
          </w:rPr>
          <w:fldChar w:fldCharType="begin"/>
        </w:r>
        <w:r>
          <w:rPr>
            <w:noProof/>
            <w:webHidden/>
          </w:rPr>
          <w:instrText xml:space="preserve"> PAGEREF _Toc129234507 \h </w:instrText>
        </w:r>
        <w:r>
          <w:rPr>
            <w:noProof/>
            <w:webHidden/>
          </w:rPr>
        </w:r>
        <w:r>
          <w:rPr>
            <w:noProof/>
            <w:webHidden/>
          </w:rPr>
          <w:fldChar w:fldCharType="separate"/>
        </w:r>
        <w:r>
          <w:rPr>
            <w:noProof/>
            <w:webHidden/>
          </w:rPr>
          <w:t>105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8" w:history="1">
        <w:r w:rsidRPr="005F284D">
          <w:rPr>
            <w:rStyle w:val="Hyperlink"/>
            <w:noProof/>
          </w:rPr>
          <w:t>2.1.221</w:t>
        </w:r>
        <w:r>
          <w:rPr>
            <w:rFonts w:asciiTheme="minorHAnsi" w:eastAsiaTheme="minorEastAsia" w:hAnsiTheme="minorHAnsi" w:cstheme="minorBidi"/>
            <w:noProof/>
            <w:sz w:val="22"/>
            <w:szCs w:val="22"/>
          </w:rPr>
          <w:tab/>
        </w:r>
        <w:r w:rsidRPr="005F284D">
          <w:rPr>
            <w:rStyle w:val="Hyperlink"/>
            <w:noProof/>
          </w:rPr>
          <w:t>Part 1 Section 17.6.14, printerSettings (Reference to Printer Settings Data)</w:t>
        </w:r>
        <w:r>
          <w:rPr>
            <w:noProof/>
            <w:webHidden/>
          </w:rPr>
          <w:tab/>
        </w:r>
        <w:r>
          <w:rPr>
            <w:noProof/>
            <w:webHidden/>
          </w:rPr>
          <w:fldChar w:fldCharType="begin"/>
        </w:r>
        <w:r>
          <w:rPr>
            <w:noProof/>
            <w:webHidden/>
          </w:rPr>
          <w:instrText xml:space="preserve"> PAGEREF _Toc129234508 \h </w:instrText>
        </w:r>
        <w:r>
          <w:rPr>
            <w:noProof/>
            <w:webHidden/>
          </w:rPr>
        </w:r>
        <w:r>
          <w:rPr>
            <w:noProof/>
            <w:webHidden/>
          </w:rPr>
          <w:fldChar w:fldCharType="separate"/>
        </w:r>
        <w:r>
          <w:rPr>
            <w:noProof/>
            <w:webHidden/>
          </w:rPr>
          <w:t>105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09" w:history="1">
        <w:r w:rsidRPr="005F284D">
          <w:rPr>
            <w:rStyle w:val="Hyperlink"/>
            <w:noProof/>
          </w:rPr>
          <w:t>2.1.222</w:t>
        </w:r>
        <w:r>
          <w:rPr>
            <w:rFonts w:asciiTheme="minorHAnsi" w:eastAsiaTheme="minorEastAsia" w:hAnsiTheme="minorHAnsi" w:cstheme="minorBidi"/>
            <w:noProof/>
            <w:sz w:val="22"/>
            <w:szCs w:val="22"/>
          </w:rPr>
          <w:tab/>
        </w:r>
        <w:r w:rsidRPr="005F284D">
          <w:rPr>
            <w:rStyle w:val="Hyperlink"/>
            <w:noProof/>
          </w:rPr>
          <w:t>Part 1 Section 17.6.15, right (Right Border)</w:t>
        </w:r>
        <w:r>
          <w:rPr>
            <w:noProof/>
            <w:webHidden/>
          </w:rPr>
          <w:tab/>
        </w:r>
        <w:r>
          <w:rPr>
            <w:noProof/>
            <w:webHidden/>
          </w:rPr>
          <w:fldChar w:fldCharType="begin"/>
        </w:r>
        <w:r>
          <w:rPr>
            <w:noProof/>
            <w:webHidden/>
          </w:rPr>
          <w:instrText xml:space="preserve"> PAGEREF _Toc129234509 \h </w:instrText>
        </w:r>
        <w:r>
          <w:rPr>
            <w:noProof/>
            <w:webHidden/>
          </w:rPr>
        </w:r>
        <w:r>
          <w:rPr>
            <w:noProof/>
            <w:webHidden/>
          </w:rPr>
          <w:fldChar w:fldCharType="separate"/>
        </w:r>
        <w:r>
          <w:rPr>
            <w:noProof/>
            <w:webHidden/>
          </w:rPr>
          <w:t>106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0" w:history="1">
        <w:r w:rsidRPr="005F284D">
          <w:rPr>
            <w:rStyle w:val="Hyperlink"/>
            <w:noProof/>
          </w:rPr>
          <w:t>2.1.223</w:t>
        </w:r>
        <w:r>
          <w:rPr>
            <w:rFonts w:asciiTheme="minorHAnsi" w:eastAsiaTheme="minorEastAsia" w:hAnsiTheme="minorHAnsi" w:cstheme="minorBidi"/>
            <w:noProof/>
            <w:sz w:val="22"/>
            <w:szCs w:val="22"/>
          </w:rPr>
          <w:tab/>
        </w:r>
        <w:r w:rsidRPr="005F284D">
          <w:rPr>
            <w:rStyle w:val="Hyperlink"/>
            <w:noProof/>
          </w:rPr>
          <w:t>Part 1 Section 17.6.17, sectPr (Document Final Section Properties)</w:t>
        </w:r>
        <w:r>
          <w:rPr>
            <w:noProof/>
            <w:webHidden/>
          </w:rPr>
          <w:tab/>
        </w:r>
        <w:r>
          <w:rPr>
            <w:noProof/>
            <w:webHidden/>
          </w:rPr>
          <w:fldChar w:fldCharType="begin"/>
        </w:r>
        <w:r>
          <w:rPr>
            <w:noProof/>
            <w:webHidden/>
          </w:rPr>
          <w:instrText xml:space="preserve"> PAGEREF _Toc129234510 \h </w:instrText>
        </w:r>
        <w:r>
          <w:rPr>
            <w:noProof/>
            <w:webHidden/>
          </w:rPr>
        </w:r>
        <w:r>
          <w:rPr>
            <w:noProof/>
            <w:webHidden/>
          </w:rPr>
          <w:fldChar w:fldCharType="separate"/>
        </w:r>
        <w:r>
          <w:rPr>
            <w:noProof/>
            <w:webHidden/>
          </w:rPr>
          <w:t>106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1" w:history="1">
        <w:r w:rsidRPr="005F284D">
          <w:rPr>
            <w:rStyle w:val="Hyperlink"/>
            <w:noProof/>
          </w:rPr>
          <w:t>2.1.224</w:t>
        </w:r>
        <w:r>
          <w:rPr>
            <w:rFonts w:asciiTheme="minorHAnsi" w:eastAsiaTheme="minorEastAsia" w:hAnsiTheme="minorHAnsi" w:cstheme="minorBidi"/>
            <w:noProof/>
            <w:sz w:val="22"/>
            <w:szCs w:val="22"/>
          </w:rPr>
          <w:tab/>
        </w:r>
        <w:r w:rsidRPr="005F284D">
          <w:rPr>
            <w:rStyle w:val="Hyperlink"/>
            <w:noProof/>
          </w:rPr>
          <w:t>Part 1 Section 17.6.18, sectPr (Section Properties)</w:t>
        </w:r>
        <w:r>
          <w:rPr>
            <w:noProof/>
            <w:webHidden/>
          </w:rPr>
          <w:tab/>
        </w:r>
        <w:r>
          <w:rPr>
            <w:noProof/>
            <w:webHidden/>
          </w:rPr>
          <w:fldChar w:fldCharType="begin"/>
        </w:r>
        <w:r>
          <w:rPr>
            <w:noProof/>
            <w:webHidden/>
          </w:rPr>
          <w:instrText xml:space="preserve"> PAGEREF _Toc129234511 \h </w:instrText>
        </w:r>
        <w:r>
          <w:rPr>
            <w:noProof/>
            <w:webHidden/>
          </w:rPr>
        </w:r>
        <w:r>
          <w:rPr>
            <w:noProof/>
            <w:webHidden/>
          </w:rPr>
          <w:fldChar w:fldCharType="separate"/>
        </w:r>
        <w:r>
          <w:rPr>
            <w:noProof/>
            <w:webHidden/>
          </w:rPr>
          <w:t>106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2" w:history="1">
        <w:r w:rsidRPr="005F284D">
          <w:rPr>
            <w:rStyle w:val="Hyperlink"/>
            <w:noProof/>
          </w:rPr>
          <w:t>2.1.225</w:t>
        </w:r>
        <w:r>
          <w:rPr>
            <w:rFonts w:asciiTheme="minorHAnsi" w:eastAsiaTheme="minorEastAsia" w:hAnsiTheme="minorHAnsi" w:cstheme="minorBidi"/>
            <w:noProof/>
            <w:sz w:val="22"/>
            <w:szCs w:val="22"/>
          </w:rPr>
          <w:tab/>
        </w:r>
        <w:r w:rsidRPr="005F284D">
          <w:rPr>
            <w:rStyle w:val="Hyperlink"/>
            <w:noProof/>
          </w:rPr>
          <w:t>Part 1 Section 17.6.19, sectPr (Previous Section Properties)</w:t>
        </w:r>
        <w:r>
          <w:rPr>
            <w:noProof/>
            <w:webHidden/>
          </w:rPr>
          <w:tab/>
        </w:r>
        <w:r>
          <w:rPr>
            <w:noProof/>
            <w:webHidden/>
          </w:rPr>
          <w:fldChar w:fldCharType="begin"/>
        </w:r>
        <w:r>
          <w:rPr>
            <w:noProof/>
            <w:webHidden/>
          </w:rPr>
          <w:instrText xml:space="preserve"> PAGEREF _Toc129234512 \h </w:instrText>
        </w:r>
        <w:r>
          <w:rPr>
            <w:noProof/>
            <w:webHidden/>
          </w:rPr>
        </w:r>
        <w:r>
          <w:rPr>
            <w:noProof/>
            <w:webHidden/>
          </w:rPr>
          <w:fldChar w:fldCharType="separate"/>
        </w:r>
        <w:r>
          <w:rPr>
            <w:noProof/>
            <w:webHidden/>
          </w:rPr>
          <w:t>106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3" w:history="1">
        <w:r w:rsidRPr="005F284D">
          <w:rPr>
            <w:rStyle w:val="Hyperlink"/>
            <w:noProof/>
          </w:rPr>
          <w:t>2.1.226</w:t>
        </w:r>
        <w:r>
          <w:rPr>
            <w:rFonts w:asciiTheme="minorHAnsi" w:eastAsiaTheme="minorEastAsia" w:hAnsiTheme="minorHAnsi" w:cstheme="minorBidi"/>
            <w:noProof/>
            <w:sz w:val="22"/>
            <w:szCs w:val="22"/>
          </w:rPr>
          <w:tab/>
        </w:r>
        <w:r w:rsidRPr="005F284D">
          <w:rPr>
            <w:rStyle w:val="Hyperlink"/>
            <w:noProof/>
          </w:rPr>
          <w:t>Part 1 Section 17.6.21, top (Top Border)</w:t>
        </w:r>
        <w:r>
          <w:rPr>
            <w:noProof/>
            <w:webHidden/>
          </w:rPr>
          <w:tab/>
        </w:r>
        <w:r>
          <w:rPr>
            <w:noProof/>
            <w:webHidden/>
          </w:rPr>
          <w:fldChar w:fldCharType="begin"/>
        </w:r>
        <w:r>
          <w:rPr>
            <w:noProof/>
            <w:webHidden/>
          </w:rPr>
          <w:instrText xml:space="preserve"> PAGEREF _Toc129234513 \h </w:instrText>
        </w:r>
        <w:r>
          <w:rPr>
            <w:noProof/>
            <w:webHidden/>
          </w:rPr>
        </w:r>
        <w:r>
          <w:rPr>
            <w:noProof/>
            <w:webHidden/>
          </w:rPr>
          <w:fldChar w:fldCharType="separate"/>
        </w:r>
        <w:r>
          <w:rPr>
            <w:noProof/>
            <w:webHidden/>
          </w:rPr>
          <w:t>106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4" w:history="1">
        <w:r w:rsidRPr="005F284D">
          <w:rPr>
            <w:rStyle w:val="Hyperlink"/>
            <w:noProof/>
          </w:rPr>
          <w:t>2.1.227</w:t>
        </w:r>
        <w:r>
          <w:rPr>
            <w:rFonts w:asciiTheme="minorHAnsi" w:eastAsiaTheme="minorEastAsia" w:hAnsiTheme="minorHAnsi" w:cstheme="minorBidi"/>
            <w:noProof/>
            <w:sz w:val="22"/>
            <w:szCs w:val="22"/>
          </w:rPr>
          <w:tab/>
        </w:r>
        <w:r w:rsidRPr="005F284D">
          <w:rPr>
            <w:rStyle w:val="Hyperlink"/>
            <w:noProof/>
          </w:rPr>
          <w:t>Part 1 Section 17.6.22, type (Section Type)</w:t>
        </w:r>
        <w:r>
          <w:rPr>
            <w:noProof/>
            <w:webHidden/>
          </w:rPr>
          <w:tab/>
        </w:r>
        <w:r>
          <w:rPr>
            <w:noProof/>
            <w:webHidden/>
          </w:rPr>
          <w:fldChar w:fldCharType="begin"/>
        </w:r>
        <w:r>
          <w:rPr>
            <w:noProof/>
            <w:webHidden/>
          </w:rPr>
          <w:instrText xml:space="preserve"> PAGEREF _Toc129234514 \h </w:instrText>
        </w:r>
        <w:r>
          <w:rPr>
            <w:noProof/>
            <w:webHidden/>
          </w:rPr>
        </w:r>
        <w:r>
          <w:rPr>
            <w:noProof/>
            <w:webHidden/>
          </w:rPr>
          <w:fldChar w:fldCharType="separate"/>
        </w:r>
        <w:r>
          <w:rPr>
            <w:noProof/>
            <w:webHidden/>
          </w:rPr>
          <w:t>106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5" w:history="1">
        <w:r w:rsidRPr="005F284D">
          <w:rPr>
            <w:rStyle w:val="Hyperlink"/>
            <w:noProof/>
          </w:rPr>
          <w:t>2.1.228</w:t>
        </w:r>
        <w:r>
          <w:rPr>
            <w:rFonts w:asciiTheme="minorHAnsi" w:eastAsiaTheme="minorEastAsia" w:hAnsiTheme="minorHAnsi" w:cstheme="minorBidi"/>
            <w:noProof/>
            <w:sz w:val="22"/>
            <w:szCs w:val="22"/>
          </w:rPr>
          <w:tab/>
        </w:r>
        <w:r w:rsidRPr="005F284D">
          <w:rPr>
            <w:rStyle w:val="Hyperlink"/>
            <w:noProof/>
          </w:rPr>
          <w:t>Part 1 Section 17.7.1, Style Inheritance</w:t>
        </w:r>
        <w:r>
          <w:rPr>
            <w:noProof/>
            <w:webHidden/>
          </w:rPr>
          <w:tab/>
        </w:r>
        <w:r>
          <w:rPr>
            <w:noProof/>
            <w:webHidden/>
          </w:rPr>
          <w:fldChar w:fldCharType="begin"/>
        </w:r>
        <w:r>
          <w:rPr>
            <w:noProof/>
            <w:webHidden/>
          </w:rPr>
          <w:instrText xml:space="preserve"> PAGEREF _Toc129234515 \h </w:instrText>
        </w:r>
        <w:r>
          <w:rPr>
            <w:noProof/>
            <w:webHidden/>
          </w:rPr>
        </w:r>
        <w:r>
          <w:rPr>
            <w:noProof/>
            <w:webHidden/>
          </w:rPr>
          <w:fldChar w:fldCharType="separate"/>
        </w:r>
        <w:r>
          <w:rPr>
            <w:noProof/>
            <w:webHidden/>
          </w:rPr>
          <w:t>107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6" w:history="1">
        <w:r w:rsidRPr="005F284D">
          <w:rPr>
            <w:rStyle w:val="Hyperlink"/>
            <w:noProof/>
          </w:rPr>
          <w:t>2.1.229</w:t>
        </w:r>
        <w:r>
          <w:rPr>
            <w:rFonts w:asciiTheme="minorHAnsi" w:eastAsiaTheme="minorEastAsia" w:hAnsiTheme="minorHAnsi" w:cstheme="minorBidi"/>
            <w:noProof/>
            <w:sz w:val="22"/>
            <w:szCs w:val="22"/>
          </w:rPr>
          <w:tab/>
        </w:r>
        <w:r w:rsidRPr="005F284D">
          <w:rPr>
            <w:rStyle w:val="Hyperlink"/>
            <w:noProof/>
          </w:rPr>
          <w:t>Part 1 Section 17.7.2, Style Hierarchy</w:t>
        </w:r>
        <w:r>
          <w:rPr>
            <w:noProof/>
            <w:webHidden/>
          </w:rPr>
          <w:tab/>
        </w:r>
        <w:r>
          <w:rPr>
            <w:noProof/>
            <w:webHidden/>
          </w:rPr>
          <w:fldChar w:fldCharType="begin"/>
        </w:r>
        <w:r>
          <w:rPr>
            <w:noProof/>
            <w:webHidden/>
          </w:rPr>
          <w:instrText xml:space="preserve"> PAGEREF _Toc129234516 \h </w:instrText>
        </w:r>
        <w:r>
          <w:rPr>
            <w:noProof/>
            <w:webHidden/>
          </w:rPr>
        </w:r>
        <w:r>
          <w:rPr>
            <w:noProof/>
            <w:webHidden/>
          </w:rPr>
          <w:fldChar w:fldCharType="separate"/>
        </w:r>
        <w:r>
          <w:rPr>
            <w:noProof/>
            <w:webHidden/>
          </w:rPr>
          <w:t>107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7" w:history="1">
        <w:r w:rsidRPr="005F284D">
          <w:rPr>
            <w:rStyle w:val="Hyperlink"/>
            <w:noProof/>
          </w:rPr>
          <w:t>2.1.230</w:t>
        </w:r>
        <w:r>
          <w:rPr>
            <w:rFonts w:asciiTheme="minorHAnsi" w:eastAsiaTheme="minorEastAsia" w:hAnsiTheme="minorHAnsi" w:cstheme="minorBidi"/>
            <w:noProof/>
            <w:sz w:val="22"/>
            <w:szCs w:val="22"/>
          </w:rPr>
          <w:tab/>
        </w:r>
        <w:r w:rsidRPr="005F284D">
          <w:rPr>
            <w:rStyle w:val="Hyperlink"/>
            <w:noProof/>
          </w:rPr>
          <w:t>Part 1 Section 17.7.3, Toggle Properties</w:t>
        </w:r>
        <w:r>
          <w:rPr>
            <w:noProof/>
            <w:webHidden/>
          </w:rPr>
          <w:tab/>
        </w:r>
        <w:r>
          <w:rPr>
            <w:noProof/>
            <w:webHidden/>
          </w:rPr>
          <w:fldChar w:fldCharType="begin"/>
        </w:r>
        <w:r>
          <w:rPr>
            <w:noProof/>
            <w:webHidden/>
          </w:rPr>
          <w:instrText xml:space="preserve"> PAGEREF _Toc129234517 \h </w:instrText>
        </w:r>
        <w:r>
          <w:rPr>
            <w:noProof/>
            <w:webHidden/>
          </w:rPr>
        </w:r>
        <w:r>
          <w:rPr>
            <w:noProof/>
            <w:webHidden/>
          </w:rPr>
          <w:fldChar w:fldCharType="separate"/>
        </w:r>
        <w:r>
          <w:rPr>
            <w:noProof/>
            <w:webHidden/>
          </w:rPr>
          <w:t>107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8" w:history="1">
        <w:r w:rsidRPr="005F284D">
          <w:rPr>
            <w:rStyle w:val="Hyperlink"/>
            <w:noProof/>
          </w:rPr>
          <w:t>2.1.231</w:t>
        </w:r>
        <w:r>
          <w:rPr>
            <w:rFonts w:asciiTheme="minorHAnsi" w:eastAsiaTheme="minorEastAsia" w:hAnsiTheme="minorHAnsi" w:cstheme="minorBidi"/>
            <w:noProof/>
            <w:sz w:val="22"/>
            <w:szCs w:val="22"/>
          </w:rPr>
          <w:tab/>
        </w:r>
        <w:r w:rsidRPr="005F284D">
          <w:rPr>
            <w:rStyle w:val="Hyperlink"/>
            <w:noProof/>
          </w:rPr>
          <w:t>Part 1 Section 17.7.4.1, aliases (Alternate Style Names)</w:t>
        </w:r>
        <w:r>
          <w:rPr>
            <w:noProof/>
            <w:webHidden/>
          </w:rPr>
          <w:tab/>
        </w:r>
        <w:r>
          <w:rPr>
            <w:noProof/>
            <w:webHidden/>
          </w:rPr>
          <w:fldChar w:fldCharType="begin"/>
        </w:r>
        <w:r>
          <w:rPr>
            <w:noProof/>
            <w:webHidden/>
          </w:rPr>
          <w:instrText xml:space="preserve"> PAGEREF _Toc129234518 \h </w:instrText>
        </w:r>
        <w:r>
          <w:rPr>
            <w:noProof/>
            <w:webHidden/>
          </w:rPr>
        </w:r>
        <w:r>
          <w:rPr>
            <w:noProof/>
            <w:webHidden/>
          </w:rPr>
          <w:fldChar w:fldCharType="separate"/>
        </w:r>
        <w:r>
          <w:rPr>
            <w:noProof/>
            <w:webHidden/>
          </w:rPr>
          <w:t>107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19" w:history="1">
        <w:r w:rsidRPr="005F284D">
          <w:rPr>
            <w:rStyle w:val="Hyperlink"/>
            <w:noProof/>
          </w:rPr>
          <w:t>2.1.232</w:t>
        </w:r>
        <w:r>
          <w:rPr>
            <w:rFonts w:asciiTheme="minorHAnsi" w:eastAsiaTheme="minorEastAsia" w:hAnsiTheme="minorHAnsi" w:cstheme="minorBidi"/>
            <w:noProof/>
            <w:sz w:val="22"/>
            <w:szCs w:val="22"/>
          </w:rPr>
          <w:tab/>
        </w:r>
        <w:r w:rsidRPr="005F284D">
          <w:rPr>
            <w:rStyle w:val="Hyperlink"/>
            <w:noProof/>
          </w:rPr>
          <w:t>Part 1 Section 17.7.4.2, autoRedefine (Automatically Merge User Formatting Into Style Definition)</w:t>
        </w:r>
        <w:r>
          <w:rPr>
            <w:noProof/>
            <w:webHidden/>
          </w:rPr>
          <w:tab/>
        </w:r>
        <w:r>
          <w:rPr>
            <w:noProof/>
            <w:webHidden/>
          </w:rPr>
          <w:fldChar w:fldCharType="begin"/>
        </w:r>
        <w:r>
          <w:rPr>
            <w:noProof/>
            <w:webHidden/>
          </w:rPr>
          <w:instrText xml:space="preserve"> PAGEREF _Toc129234519 \h </w:instrText>
        </w:r>
        <w:r>
          <w:rPr>
            <w:noProof/>
            <w:webHidden/>
          </w:rPr>
        </w:r>
        <w:r>
          <w:rPr>
            <w:noProof/>
            <w:webHidden/>
          </w:rPr>
          <w:fldChar w:fldCharType="separate"/>
        </w:r>
        <w:r>
          <w:rPr>
            <w:noProof/>
            <w:webHidden/>
          </w:rPr>
          <w:t>108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0" w:history="1">
        <w:r w:rsidRPr="005F284D">
          <w:rPr>
            <w:rStyle w:val="Hyperlink"/>
            <w:noProof/>
          </w:rPr>
          <w:t>2.1.233</w:t>
        </w:r>
        <w:r>
          <w:rPr>
            <w:rFonts w:asciiTheme="minorHAnsi" w:eastAsiaTheme="minorEastAsia" w:hAnsiTheme="minorHAnsi" w:cstheme="minorBidi"/>
            <w:noProof/>
            <w:sz w:val="22"/>
            <w:szCs w:val="22"/>
          </w:rPr>
          <w:tab/>
        </w:r>
        <w:r w:rsidRPr="005F284D">
          <w:rPr>
            <w:rStyle w:val="Hyperlink"/>
            <w:noProof/>
          </w:rPr>
          <w:t>Part 1 Section 17.7.4.3, basedOn (Parent Style ID)</w:t>
        </w:r>
        <w:r>
          <w:rPr>
            <w:noProof/>
            <w:webHidden/>
          </w:rPr>
          <w:tab/>
        </w:r>
        <w:r>
          <w:rPr>
            <w:noProof/>
            <w:webHidden/>
          </w:rPr>
          <w:fldChar w:fldCharType="begin"/>
        </w:r>
        <w:r>
          <w:rPr>
            <w:noProof/>
            <w:webHidden/>
          </w:rPr>
          <w:instrText xml:space="preserve"> PAGEREF _Toc129234520 \h </w:instrText>
        </w:r>
        <w:r>
          <w:rPr>
            <w:noProof/>
            <w:webHidden/>
          </w:rPr>
        </w:r>
        <w:r>
          <w:rPr>
            <w:noProof/>
            <w:webHidden/>
          </w:rPr>
          <w:fldChar w:fldCharType="separate"/>
        </w:r>
        <w:r>
          <w:rPr>
            <w:noProof/>
            <w:webHidden/>
          </w:rPr>
          <w:t>108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1" w:history="1">
        <w:r w:rsidRPr="005F284D">
          <w:rPr>
            <w:rStyle w:val="Hyperlink"/>
            <w:noProof/>
          </w:rPr>
          <w:t>2.1.234</w:t>
        </w:r>
        <w:r>
          <w:rPr>
            <w:rFonts w:asciiTheme="minorHAnsi" w:eastAsiaTheme="minorEastAsia" w:hAnsiTheme="minorHAnsi" w:cstheme="minorBidi"/>
            <w:noProof/>
            <w:sz w:val="22"/>
            <w:szCs w:val="22"/>
          </w:rPr>
          <w:tab/>
        </w:r>
        <w:r w:rsidRPr="005F284D">
          <w:rPr>
            <w:rStyle w:val="Hyperlink"/>
            <w:noProof/>
          </w:rPr>
          <w:t>Part 1 Section 17.7.4.5, latentStyles (Latent Style Information)</w:t>
        </w:r>
        <w:r>
          <w:rPr>
            <w:noProof/>
            <w:webHidden/>
          </w:rPr>
          <w:tab/>
        </w:r>
        <w:r>
          <w:rPr>
            <w:noProof/>
            <w:webHidden/>
          </w:rPr>
          <w:fldChar w:fldCharType="begin"/>
        </w:r>
        <w:r>
          <w:rPr>
            <w:noProof/>
            <w:webHidden/>
          </w:rPr>
          <w:instrText xml:space="preserve"> PAGEREF _Toc129234521 \h </w:instrText>
        </w:r>
        <w:r>
          <w:rPr>
            <w:noProof/>
            <w:webHidden/>
          </w:rPr>
        </w:r>
        <w:r>
          <w:rPr>
            <w:noProof/>
            <w:webHidden/>
          </w:rPr>
          <w:fldChar w:fldCharType="separate"/>
        </w:r>
        <w:r>
          <w:rPr>
            <w:noProof/>
            <w:webHidden/>
          </w:rPr>
          <w:t>108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2" w:history="1">
        <w:r w:rsidRPr="005F284D">
          <w:rPr>
            <w:rStyle w:val="Hyperlink"/>
            <w:noProof/>
          </w:rPr>
          <w:t>2.1.235</w:t>
        </w:r>
        <w:r>
          <w:rPr>
            <w:rFonts w:asciiTheme="minorHAnsi" w:eastAsiaTheme="minorEastAsia" w:hAnsiTheme="minorHAnsi" w:cstheme="minorBidi"/>
            <w:noProof/>
            <w:sz w:val="22"/>
            <w:szCs w:val="22"/>
          </w:rPr>
          <w:tab/>
        </w:r>
        <w:r w:rsidRPr="005F284D">
          <w:rPr>
            <w:rStyle w:val="Hyperlink"/>
            <w:noProof/>
          </w:rPr>
          <w:t>Part 1 Section 17.7.4.6, link (Linked Style Reference)</w:t>
        </w:r>
        <w:r>
          <w:rPr>
            <w:noProof/>
            <w:webHidden/>
          </w:rPr>
          <w:tab/>
        </w:r>
        <w:r>
          <w:rPr>
            <w:noProof/>
            <w:webHidden/>
          </w:rPr>
          <w:fldChar w:fldCharType="begin"/>
        </w:r>
        <w:r>
          <w:rPr>
            <w:noProof/>
            <w:webHidden/>
          </w:rPr>
          <w:instrText xml:space="preserve"> PAGEREF _Toc129234522 \h </w:instrText>
        </w:r>
        <w:r>
          <w:rPr>
            <w:noProof/>
            <w:webHidden/>
          </w:rPr>
        </w:r>
        <w:r>
          <w:rPr>
            <w:noProof/>
            <w:webHidden/>
          </w:rPr>
          <w:fldChar w:fldCharType="separate"/>
        </w:r>
        <w:r>
          <w:rPr>
            <w:noProof/>
            <w:webHidden/>
          </w:rPr>
          <w:t>108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3" w:history="1">
        <w:r w:rsidRPr="005F284D">
          <w:rPr>
            <w:rStyle w:val="Hyperlink"/>
            <w:noProof/>
          </w:rPr>
          <w:t>2.1.236</w:t>
        </w:r>
        <w:r>
          <w:rPr>
            <w:rFonts w:asciiTheme="minorHAnsi" w:eastAsiaTheme="minorEastAsia" w:hAnsiTheme="minorHAnsi" w:cstheme="minorBidi"/>
            <w:noProof/>
            <w:sz w:val="22"/>
            <w:szCs w:val="22"/>
          </w:rPr>
          <w:tab/>
        </w:r>
        <w:r w:rsidRPr="005F284D">
          <w:rPr>
            <w:rStyle w:val="Hyperlink"/>
            <w:noProof/>
          </w:rPr>
          <w:t>Part 1 Section 17.7.4.8, lsdException (Latent Style Exception)</w:t>
        </w:r>
        <w:r>
          <w:rPr>
            <w:noProof/>
            <w:webHidden/>
          </w:rPr>
          <w:tab/>
        </w:r>
        <w:r>
          <w:rPr>
            <w:noProof/>
            <w:webHidden/>
          </w:rPr>
          <w:fldChar w:fldCharType="begin"/>
        </w:r>
        <w:r>
          <w:rPr>
            <w:noProof/>
            <w:webHidden/>
          </w:rPr>
          <w:instrText xml:space="preserve"> PAGEREF _Toc129234523 \h </w:instrText>
        </w:r>
        <w:r>
          <w:rPr>
            <w:noProof/>
            <w:webHidden/>
          </w:rPr>
        </w:r>
        <w:r>
          <w:rPr>
            <w:noProof/>
            <w:webHidden/>
          </w:rPr>
          <w:fldChar w:fldCharType="separate"/>
        </w:r>
        <w:r>
          <w:rPr>
            <w:noProof/>
            <w:webHidden/>
          </w:rPr>
          <w:t>109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4" w:history="1">
        <w:r w:rsidRPr="005F284D">
          <w:rPr>
            <w:rStyle w:val="Hyperlink"/>
            <w:noProof/>
          </w:rPr>
          <w:t>2.1.237</w:t>
        </w:r>
        <w:r>
          <w:rPr>
            <w:rFonts w:asciiTheme="minorHAnsi" w:eastAsiaTheme="minorEastAsia" w:hAnsiTheme="minorHAnsi" w:cstheme="minorBidi"/>
            <w:noProof/>
            <w:sz w:val="22"/>
            <w:szCs w:val="22"/>
          </w:rPr>
          <w:tab/>
        </w:r>
        <w:r w:rsidRPr="005F284D">
          <w:rPr>
            <w:rStyle w:val="Hyperlink"/>
            <w:noProof/>
          </w:rPr>
          <w:t>Part 1 Section 17.7.4.9, name (Primary Style Name)</w:t>
        </w:r>
        <w:r>
          <w:rPr>
            <w:noProof/>
            <w:webHidden/>
          </w:rPr>
          <w:tab/>
        </w:r>
        <w:r>
          <w:rPr>
            <w:noProof/>
            <w:webHidden/>
          </w:rPr>
          <w:fldChar w:fldCharType="begin"/>
        </w:r>
        <w:r>
          <w:rPr>
            <w:noProof/>
            <w:webHidden/>
          </w:rPr>
          <w:instrText xml:space="preserve"> PAGEREF _Toc129234524 \h </w:instrText>
        </w:r>
        <w:r>
          <w:rPr>
            <w:noProof/>
            <w:webHidden/>
          </w:rPr>
        </w:r>
        <w:r>
          <w:rPr>
            <w:noProof/>
            <w:webHidden/>
          </w:rPr>
          <w:fldChar w:fldCharType="separate"/>
        </w:r>
        <w:r>
          <w:rPr>
            <w:noProof/>
            <w:webHidden/>
          </w:rPr>
          <w:t>109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5" w:history="1">
        <w:r w:rsidRPr="005F284D">
          <w:rPr>
            <w:rStyle w:val="Hyperlink"/>
            <w:noProof/>
          </w:rPr>
          <w:t>2.1.238</w:t>
        </w:r>
        <w:r>
          <w:rPr>
            <w:rFonts w:asciiTheme="minorHAnsi" w:eastAsiaTheme="minorEastAsia" w:hAnsiTheme="minorHAnsi" w:cstheme="minorBidi"/>
            <w:noProof/>
            <w:sz w:val="22"/>
            <w:szCs w:val="22"/>
          </w:rPr>
          <w:tab/>
        </w:r>
        <w:r w:rsidRPr="005F284D">
          <w:rPr>
            <w:rStyle w:val="Hyperlink"/>
            <w:noProof/>
          </w:rPr>
          <w:t>Part 1 Section 17.7.4.10, next (Style For Next Paragraph)</w:t>
        </w:r>
        <w:r>
          <w:rPr>
            <w:noProof/>
            <w:webHidden/>
          </w:rPr>
          <w:tab/>
        </w:r>
        <w:r>
          <w:rPr>
            <w:noProof/>
            <w:webHidden/>
          </w:rPr>
          <w:fldChar w:fldCharType="begin"/>
        </w:r>
        <w:r>
          <w:rPr>
            <w:noProof/>
            <w:webHidden/>
          </w:rPr>
          <w:instrText xml:space="preserve"> PAGEREF _Toc129234525 \h </w:instrText>
        </w:r>
        <w:r>
          <w:rPr>
            <w:noProof/>
            <w:webHidden/>
          </w:rPr>
        </w:r>
        <w:r>
          <w:rPr>
            <w:noProof/>
            <w:webHidden/>
          </w:rPr>
          <w:fldChar w:fldCharType="separate"/>
        </w:r>
        <w:r>
          <w:rPr>
            <w:noProof/>
            <w:webHidden/>
          </w:rPr>
          <w:t>117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6" w:history="1">
        <w:r w:rsidRPr="005F284D">
          <w:rPr>
            <w:rStyle w:val="Hyperlink"/>
            <w:noProof/>
          </w:rPr>
          <w:t>2.1.239</w:t>
        </w:r>
        <w:r>
          <w:rPr>
            <w:rFonts w:asciiTheme="minorHAnsi" w:eastAsiaTheme="minorEastAsia" w:hAnsiTheme="minorHAnsi" w:cstheme="minorBidi"/>
            <w:noProof/>
            <w:sz w:val="22"/>
            <w:szCs w:val="22"/>
          </w:rPr>
          <w:tab/>
        </w:r>
        <w:r w:rsidRPr="005F284D">
          <w:rPr>
            <w:rStyle w:val="Hyperlink"/>
            <w:noProof/>
          </w:rPr>
          <w:t>Part 1 Section 17.7.4.11, personal (E-Mail Message Text Style)</w:t>
        </w:r>
        <w:r>
          <w:rPr>
            <w:noProof/>
            <w:webHidden/>
          </w:rPr>
          <w:tab/>
        </w:r>
        <w:r>
          <w:rPr>
            <w:noProof/>
            <w:webHidden/>
          </w:rPr>
          <w:fldChar w:fldCharType="begin"/>
        </w:r>
        <w:r>
          <w:rPr>
            <w:noProof/>
            <w:webHidden/>
          </w:rPr>
          <w:instrText xml:space="preserve"> PAGEREF _Toc129234526 \h </w:instrText>
        </w:r>
        <w:r>
          <w:rPr>
            <w:noProof/>
            <w:webHidden/>
          </w:rPr>
        </w:r>
        <w:r>
          <w:rPr>
            <w:noProof/>
            <w:webHidden/>
          </w:rPr>
          <w:fldChar w:fldCharType="separate"/>
        </w:r>
        <w:r>
          <w:rPr>
            <w:noProof/>
            <w:webHidden/>
          </w:rPr>
          <w:t>118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7" w:history="1">
        <w:r w:rsidRPr="005F284D">
          <w:rPr>
            <w:rStyle w:val="Hyperlink"/>
            <w:noProof/>
          </w:rPr>
          <w:t>2.1.240</w:t>
        </w:r>
        <w:r>
          <w:rPr>
            <w:rFonts w:asciiTheme="minorHAnsi" w:eastAsiaTheme="minorEastAsia" w:hAnsiTheme="minorHAnsi" w:cstheme="minorBidi"/>
            <w:noProof/>
            <w:sz w:val="22"/>
            <w:szCs w:val="22"/>
          </w:rPr>
          <w:tab/>
        </w:r>
        <w:r w:rsidRPr="005F284D">
          <w:rPr>
            <w:rStyle w:val="Hyperlink"/>
            <w:noProof/>
          </w:rPr>
          <w:t>Part 1 Section 17.7.4.12, personalCompose (E-Mail Message Composition Style)</w:t>
        </w:r>
        <w:r>
          <w:rPr>
            <w:noProof/>
            <w:webHidden/>
          </w:rPr>
          <w:tab/>
        </w:r>
        <w:r>
          <w:rPr>
            <w:noProof/>
            <w:webHidden/>
          </w:rPr>
          <w:fldChar w:fldCharType="begin"/>
        </w:r>
        <w:r>
          <w:rPr>
            <w:noProof/>
            <w:webHidden/>
          </w:rPr>
          <w:instrText xml:space="preserve"> PAGEREF _Toc129234527 \h </w:instrText>
        </w:r>
        <w:r>
          <w:rPr>
            <w:noProof/>
            <w:webHidden/>
          </w:rPr>
        </w:r>
        <w:r>
          <w:rPr>
            <w:noProof/>
            <w:webHidden/>
          </w:rPr>
          <w:fldChar w:fldCharType="separate"/>
        </w:r>
        <w:r>
          <w:rPr>
            <w:noProof/>
            <w:webHidden/>
          </w:rPr>
          <w:t>118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8" w:history="1">
        <w:r w:rsidRPr="005F284D">
          <w:rPr>
            <w:rStyle w:val="Hyperlink"/>
            <w:noProof/>
          </w:rPr>
          <w:t>2.1.241</w:t>
        </w:r>
        <w:r>
          <w:rPr>
            <w:rFonts w:asciiTheme="minorHAnsi" w:eastAsiaTheme="minorEastAsia" w:hAnsiTheme="minorHAnsi" w:cstheme="minorBidi"/>
            <w:noProof/>
            <w:sz w:val="22"/>
            <w:szCs w:val="22"/>
          </w:rPr>
          <w:tab/>
        </w:r>
        <w:r w:rsidRPr="005F284D">
          <w:rPr>
            <w:rStyle w:val="Hyperlink"/>
            <w:noProof/>
          </w:rPr>
          <w:t>Part 1 Section 17.7.4.13, personalReply (E-Mail Message Reply Style)</w:t>
        </w:r>
        <w:r>
          <w:rPr>
            <w:noProof/>
            <w:webHidden/>
          </w:rPr>
          <w:tab/>
        </w:r>
        <w:r>
          <w:rPr>
            <w:noProof/>
            <w:webHidden/>
          </w:rPr>
          <w:fldChar w:fldCharType="begin"/>
        </w:r>
        <w:r>
          <w:rPr>
            <w:noProof/>
            <w:webHidden/>
          </w:rPr>
          <w:instrText xml:space="preserve"> PAGEREF _Toc129234528 \h </w:instrText>
        </w:r>
        <w:r>
          <w:rPr>
            <w:noProof/>
            <w:webHidden/>
          </w:rPr>
        </w:r>
        <w:r>
          <w:rPr>
            <w:noProof/>
            <w:webHidden/>
          </w:rPr>
          <w:fldChar w:fldCharType="separate"/>
        </w:r>
        <w:r>
          <w:rPr>
            <w:noProof/>
            <w:webHidden/>
          </w:rPr>
          <w:t>118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29" w:history="1">
        <w:r w:rsidRPr="005F284D">
          <w:rPr>
            <w:rStyle w:val="Hyperlink"/>
            <w:noProof/>
          </w:rPr>
          <w:t>2.1.242</w:t>
        </w:r>
        <w:r>
          <w:rPr>
            <w:rFonts w:asciiTheme="minorHAnsi" w:eastAsiaTheme="minorEastAsia" w:hAnsiTheme="minorHAnsi" w:cstheme="minorBidi"/>
            <w:noProof/>
            <w:sz w:val="22"/>
            <w:szCs w:val="22"/>
          </w:rPr>
          <w:tab/>
        </w:r>
        <w:r w:rsidRPr="005F284D">
          <w:rPr>
            <w:rStyle w:val="Hyperlink"/>
            <w:noProof/>
          </w:rPr>
          <w:t>Part 1 Section 17.7.4.17, style (Style Definition)</w:t>
        </w:r>
        <w:r>
          <w:rPr>
            <w:noProof/>
            <w:webHidden/>
          </w:rPr>
          <w:tab/>
        </w:r>
        <w:r>
          <w:rPr>
            <w:noProof/>
            <w:webHidden/>
          </w:rPr>
          <w:fldChar w:fldCharType="begin"/>
        </w:r>
        <w:r>
          <w:rPr>
            <w:noProof/>
            <w:webHidden/>
          </w:rPr>
          <w:instrText xml:space="preserve"> PAGEREF _Toc129234529 \h </w:instrText>
        </w:r>
        <w:r>
          <w:rPr>
            <w:noProof/>
            <w:webHidden/>
          </w:rPr>
        </w:r>
        <w:r>
          <w:rPr>
            <w:noProof/>
            <w:webHidden/>
          </w:rPr>
          <w:fldChar w:fldCharType="separate"/>
        </w:r>
        <w:r>
          <w:rPr>
            <w:noProof/>
            <w:webHidden/>
          </w:rPr>
          <w:t>118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0" w:history="1">
        <w:r w:rsidRPr="005F284D">
          <w:rPr>
            <w:rStyle w:val="Hyperlink"/>
            <w:noProof/>
          </w:rPr>
          <w:t>2.1.243</w:t>
        </w:r>
        <w:r>
          <w:rPr>
            <w:rFonts w:asciiTheme="minorHAnsi" w:eastAsiaTheme="minorEastAsia" w:hAnsiTheme="minorHAnsi" w:cstheme="minorBidi"/>
            <w:noProof/>
            <w:sz w:val="22"/>
            <w:szCs w:val="22"/>
          </w:rPr>
          <w:tab/>
        </w:r>
        <w:r w:rsidRPr="005F284D">
          <w:rPr>
            <w:rStyle w:val="Hyperlink"/>
            <w:noProof/>
          </w:rPr>
          <w:t>Part 1 Section 17.7.4.19, uiPriority (Optional User Interface Sorting Order)</w:t>
        </w:r>
        <w:r>
          <w:rPr>
            <w:noProof/>
            <w:webHidden/>
          </w:rPr>
          <w:tab/>
        </w:r>
        <w:r>
          <w:rPr>
            <w:noProof/>
            <w:webHidden/>
          </w:rPr>
          <w:fldChar w:fldCharType="begin"/>
        </w:r>
        <w:r>
          <w:rPr>
            <w:noProof/>
            <w:webHidden/>
          </w:rPr>
          <w:instrText xml:space="preserve"> PAGEREF _Toc129234530 \h </w:instrText>
        </w:r>
        <w:r>
          <w:rPr>
            <w:noProof/>
            <w:webHidden/>
          </w:rPr>
        </w:r>
        <w:r>
          <w:rPr>
            <w:noProof/>
            <w:webHidden/>
          </w:rPr>
          <w:fldChar w:fldCharType="separate"/>
        </w:r>
        <w:r>
          <w:rPr>
            <w:noProof/>
            <w:webHidden/>
          </w:rPr>
          <w:t>118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1" w:history="1">
        <w:r w:rsidRPr="005F284D">
          <w:rPr>
            <w:rStyle w:val="Hyperlink"/>
            <w:noProof/>
          </w:rPr>
          <w:t>2.1.244</w:t>
        </w:r>
        <w:r>
          <w:rPr>
            <w:rFonts w:asciiTheme="minorHAnsi" w:eastAsiaTheme="minorEastAsia" w:hAnsiTheme="minorHAnsi" w:cstheme="minorBidi"/>
            <w:noProof/>
            <w:sz w:val="22"/>
            <w:szCs w:val="22"/>
          </w:rPr>
          <w:tab/>
        </w:r>
        <w:r w:rsidRPr="005F284D">
          <w:rPr>
            <w:rStyle w:val="Hyperlink"/>
            <w:noProof/>
          </w:rPr>
          <w:t>Part 1 Section 17.7.5.2, pPr (Paragraph Properties)</w:t>
        </w:r>
        <w:r>
          <w:rPr>
            <w:noProof/>
            <w:webHidden/>
          </w:rPr>
          <w:tab/>
        </w:r>
        <w:r>
          <w:rPr>
            <w:noProof/>
            <w:webHidden/>
          </w:rPr>
          <w:fldChar w:fldCharType="begin"/>
        </w:r>
        <w:r>
          <w:rPr>
            <w:noProof/>
            <w:webHidden/>
          </w:rPr>
          <w:instrText xml:space="preserve"> PAGEREF _Toc129234531 \h </w:instrText>
        </w:r>
        <w:r>
          <w:rPr>
            <w:noProof/>
            <w:webHidden/>
          </w:rPr>
        </w:r>
        <w:r>
          <w:rPr>
            <w:noProof/>
            <w:webHidden/>
          </w:rPr>
          <w:fldChar w:fldCharType="separate"/>
        </w:r>
        <w:r>
          <w:rPr>
            <w:noProof/>
            <w:webHidden/>
          </w:rPr>
          <w:t>119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2" w:history="1">
        <w:r w:rsidRPr="005F284D">
          <w:rPr>
            <w:rStyle w:val="Hyperlink"/>
            <w:noProof/>
          </w:rPr>
          <w:t>2.1.245</w:t>
        </w:r>
        <w:r>
          <w:rPr>
            <w:rFonts w:asciiTheme="minorHAnsi" w:eastAsiaTheme="minorEastAsia" w:hAnsiTheme="minorHAnsi" w:cstheme="minorBidi"/>
            <w:noProof/>
            <w:sz w:val="22"/>
            <w:szCs w:val="22"/>
          </w:rPr>
          <w:tab/>
        </w:r>
        <w:r w:rsidRPr="005F284D">
          <w:rPr>
            <w:rStyle w:val="Hyperlink"/>
            <w:noProof/>
          </w:rPr>
          <w:t>Part 1 Section 17.7.5.4, rPr (Run Properties)</w:t>
        </w:r>
        <w:r>
          <w:rPr>
            <w:noProof/>
            <w:webHidden/>
          </w:rPr>
          <w:tab/>
        </w:r>
        <w:r>
          <w:rPr>
            <w:noProof/>
            <w:webHidden/>
          </w:rPr>
          <w:fldChar w:fldCharType="begin"/>
        </w:r>
        <w:r>
          <w:rPr>
            <w:noProof/>
            <w:webHidden/>
          </w:rPr>
          <w:instrText xml:space="preserve"> PAGEREF _Toc129234532 \h </w:instrText>
        </w:r>
        <w:r>
          <w:rPr>
            <w:noProof/>
            <w:webHidden/>
          </w:rPr>
        </w:r>
        <w:r>
          <w:rPr>
            <w:noProof/>
            <w:webHidden/>
          </w:rPr>
          <w:fldChar w:fldCharType="separate"/>
        </w:r>
        <w:r>
          <w:rPr>
            <w:noProof/>
            <w:webHidden/>
          </w:rPr>
          <w:t>119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3" w:history="1">
        <w:r w:rsidRPr="005F284D">
          <w:rPr>
            <w:rStyle w:val="Hyperlink"/>
            <w:noProof/>
          </w:rPr>
          <w:t>2.1.246</w:t>
        </w:r>
        <w:r>
          <w:rPr>
            <w:rFonts w:asciiTheme="minorHAnsi" w:eastAsiaTheme="minorEastAsia" w:hAnsiTheme="minorHAnsi" w:cstheme="minorBidi"/>
            <w:noProof/>
            <w:sz w:val="22"/>
            <w:szCs w:val="22"/>
          </w:rPr>
          <w:tab/>
        </w:r>
        <w:r w:rsidRPr="005F284D">
          <w:rPr>
            <w:rStyle w:val="Hyperlink"/>
            <w:noProof/>
          </w:rPr>
          <w:t>Part 1 Section 17.7.6, Table Styles</w:t>
        </w:r>
        <w:r>
          <w:rPr>
            <w:noProof/>
            <w:webHidden/>
          </w:rPr>
          <w:tab/>
        </w:r>
        <w:r>
          <w:rPr>
            <w:noProof/>
            <w:webHidden/>
          </w:rPr>
          <w:fldChar w:fldCharType="begin"/>
        </w:r>
        <w:r>
          <w:rPr>
            <w:noProof/>
            <w:webHidden/>
          </w:rPr>
          <w:instrText xml:space="preserve"> PAGEREF _Toc129234533 \h </w:instrText>
        </w:r>
        <w:r>
          <w:rPr>
            <w:noProof/>
            <w:webHidden/>
          </w:rPr>
        </w:r>
        <w:r>
          <w:rPr>
            <w:noProof/>
            <w:webHidden/>
          </w:rPr>
          <w:fldChar w:fldCharType="separate"/>
        </w:r>
        <w:r>
          <w:rPr>
            <w:noProof/>
            <w:webHidden/>
          </w:rPr>
          <w:t>119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4" w:history="1">
        <w:r w:rsidRPr="005F284D">
          <w:rPr>
            <w:rStyle w:val="Hyperlink"/>
            <w:noProof/>
          </w:rPr>
          <w:t>2.1.247</w:t>
        </w:r>
        <w:r>
          <w:rPr>
            <w:rFonts w:asciiTheme="minorHAnsi" w:eastAsiaTheme="minorEastAsia" w:hAnsiTheme="minorHAnsi" w:cstheme="minorBidi"/>
            <w:noProof/>
            <w:sz w:val="22"/>
            <w:szCs w:val="22"/>
          </w:rPr>
          <w:tab/>
        </w:r>
        <w:r w:rsidRPr="005F284D">
          <w:rPr>
            <w:rStyle w:val="Hyperlink"/>
            <w:noProof/>
          </w:rPr>
          <w:t>Part 1 Section 17.7.6.1, pPr (Table Style Conditional Formatting Paragraph Properties)</w:t>
        </w:r>
        <w:r>
          <w:rPr>
            <w:noProof/>
            <w:webHidden/>
          </w:rPr>
          <w:tab/>
        </w:r>
        <w:r>
          <w:rPr>
            <w:noProof/>
            <w:webHidden/>
          </w:rPr>
          <w:fldChar w:fldCharType="begin"/>
        </w:r>
        <w:r>
          <w:rPr>
            <w:noProof/>
            <w:webHidden/>
          </w:rPr>
          <w:instrText xml:space="preserve"> PAGEREF _Toc129234534 \h </w:instrText>
        </w:r>
        <w:r>
          <w:rPr>
            <w:noProof/>
            <w:webHidden/>
          </w:rPr>
        </w:r>
        <w:r>
          <w:rPr>
            <w:noProof/>
            <w:webHidden/>
          </w:rPr>
          <w:fldChar w:fldCharType="separate"/>
        </w:r>
        <w:r>
          <w:rPr>
            <w:noProof/>
            <w:webHidden/>
          </w:rPr>
          <w:t>119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5" w:history="1">
        <w:r w:rsidRPr="005F284D">
          <w:rPr>
            <w:rStyle w:val="Hyperlink"/>
            <w:noProof/>
          </w:rPr>
          <w:t>2.1.248</w:t>
        </w:r>
        <w:r>
          <w:rPr>
            <w:rFonts w:asciiTheme="minorHAnsi" w:eastAsiaTheme="minorEastAsia" w:hAnsiTheme="minorHAnsi" w:cstheme="minorBidi"/>
            <w:noProof/>
            <w:sz w:val="22"/>
            <w:szCs w:val="22"/>
          </w:rPr>
          <w:tab/>
        </w:r>
        <w:r w:rsidRPr="005F284D">
          <w:rPr>
            <w:rStyle w:val="Hyperlink"/>
            <w:noProof/>
          </w:rPr>
          <w:t>Part 1 Section 17.7.6.2, rPr (Table Style Conditional Formatting Run Properties)</w:t>
        </w:r>
        <w:r>
          <w:rPr>
            <w:noProof/>
            <w:webHidden/>
          </w:rPr>
          <w:tab/>
        </w:r>
        <w:r>
          <w:rPr>
            <w:noProof/>
            <w:webHidden/>
          </w:rPr>
          <w:fldChar w:fldCharType="begin"/>
        </w:r>
        <w:r>
          <w:rPr>
            <w:noProof/>
            <w:webHidden/>
          </w:rPr>
          <w:instrText xml:space="preserve"> PAGEREF _Toc129234535 \h </w:instrText>
        </w:r>
        <w:r>
          <w:rPr>
            <w:noProof/>
            <w:webHidden/>
          </w:rPr>
        </w:r>
        <w:r>
          <w:rPr>
            <w:noProof/>
            <w:webHidden/>
          </w:rPr>
          <w:fldChar w:fldCharType="separate"/>
        </w:r>
        <w:r>
          <w:rPr>
            <w:noProof/>
            <w:webHidden/>
          </w:rPr>
          <w:t>120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6" w:history="1">
        <w:r w:rsidRPr="005F284D">
          <w:rPr>
            <w:rStyle w:val="Hyperlink"/>
            <w:noProof/>
          </w:rPr>
          <w:t>2.1.249</w:t>
        </w:r>
        <w:r>
          <w:rPr>
            <w:rFonts w:asciiTheme="minorHAnsi" w:eastAsiaTheme="minorEastAsia" w:hAnsiTheme="minorHAnsi" w:cstheme="minorBidi"/>
            <w:noProof/>
            <w:sz w:val="22"/>
            <w:szCs w:val="22"/>
          </w:rPr>
          <w:tab/>
        </w:r>
        <w:r w:rsidRPr="005F284D">
          <w:rPr>
            <w:rStyle w:val="Hyperlink"/>
            <w:noProof/>
          </w:rPr>
          <w:t>Part 1 Section 17.7.6.3, tblPr (Table Style Conditional Formatting Table Properties)</w:t>
        </w:r>
        <w:r>
          <w:rPr>
            <w:noProof/>
            <w:webHidden/>
          </w:rPr>
          <w:tab/>
        </w:r>
        <w:r>
          <w:rPr>
            <w:noProof/>
            <w:webHidden/>
          </w:rPr>
          <w:fldChar w:fldCharType="begin"/>
        </w:r>
        <w:r>
          <w:rPr>
            <w:noProof/>
            <w:webHidden/>
          </w:rPr>
          <w:instrText xml:space="preserve"> PAGEREF _Toc129234536 \h </w:instrText>
        </w:r>
        <w:r>
          <w:rPr>
            <w:noProof/>
            <w:webHidden/>
          </w:rPr>
        </w:r>
        <w:r>
          <w:rPr>
            <w:noProof/>
            <w:webHidden/>
          </w:rPr>
          <w:fldChar w:fldCharType="separate"/>
        </w:r>
        <w:r>
          <w:rPr>
            <w:noProof/>
            <w:webHidden/>
          </w:rPr>
          <w:t>120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7" w:history="1">
        <w:r w:rsidRPr="005F284D">
          <w:rPr>
            <w:rStyle w:val="Hyperlink"/>
            <w:noProof/>
          </w:rPr>
          <w:t>2.1.250</w:t>
        </w:r>
        <w:r>
          <w:rPr>
            <w:rFonts w:asciiTheme="minorHAnsi" w:eastAsiaTheme="minorEastAsia" w:hAnsiTheme="minorHAnsi" w:cstheme="minorBidi"/>
            <w:noProof/>
            <w:sz w:val="22"/>
            <w:szCs w:val="22"/>
          </w:rPr>
          <w:tab/>
        </w:r>
        <w:r w:rsidRPr="005F284D">
          <w:rPr>
            <w:rStyle w:val="Hyperlink"/>
            <w:noProof/>
          </w:rPr>
          <w:t>Part 1 Section 17.7.6.4, tblPr (Style Table Properties)</w:t>
        </w:r>
        <w:r>
          <w:rPr>
            <w:noProof/>
            <w:webHidden/>
          </w:rPr>
          <w:tab/>
        </w:r>
        <w:r>
          <w:rPr>
            <w:noProof/>
            <w:webHidden/>
          </w:rPr>
          <w:fldChar w:fldCharType="begin"/>
        </w:r>
        <w:r>
          <w:rPr>
            <w:noProof/>
            <w:webHidden/>
          </w:rPr>
          <w:instrText xml:space="preserve"> PAGEREF _Toc129234537 \h </w:instrText>
        </w:r>
        <w:r>
          <w:rPr>
            <w:noProof/>
            <w:webHidden/>
          </w:rPr>
        </w:r>
        <w:r>
          <w:rPr>
            <w:noProof/>
            <w:webHidden/>
          </w:rPr>
          <w:fldChar w:fldCharType="separate"/>
        </w:r>
        <w:r>
          <w:rPr>
            <w:noProof/>
            <w:webHidden/>
          </w:rPr>
          <w:t>120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8" w:history="1">
        <w:r w:rsidRPr="005F284D">
          <w:rPr>
            <w:rStyle w:val="Hyperlink"/>
            <w:noProof/>
          </w:rPr>
          <w:t>2.1.251</w:t>
        </w:r>
        <w:r>
          <w:rPr>
            <w:rFonts w:asciiTheme="minorHAnsi" w:eastAsiaTheme="minorEastAsia" w:hAnsiTheme="minorHAnsi" w:cstheme="minorBidi"/>
            <w:noProof/>
            <w:sz w:val="22"/>
            <w:szCs w:val="22"/>
          </w:rPr>
          <w:tab/>
        </w:r>
        <w:r w:rsidRPr="005F284D">
          <w:rPr>
            <w:rStyle w:val="Hyperlink"/>
            <w:noProof/>
          </w:rPr>
          <w:t>Part 1 Section 17.7.6.5, tblStyleColBandSize (Number of Columns in Column Band)</w:t>
        </w:r>
        <w:r>
          <w:rPr>
            <w:noProof/>
            <w:webHidden/>
          </w:rPr>
          <w:tab/>
        </w:r>
        <w:r>
          <w:rPr>
            <w:noProof/>
            <w:webHidden/>
          </w:rPr>
          <w:fldChar w:fldCharType="begin"/>
        </w:r>
        <w:r>
          <w:rPr>
            <w:noProof/>
            <w:webHidden/>
          </w:rPr>
          <w:instrText xml:space="preserve"> PAGEREF _Toc129234538 \h </w:instrText>
        </w:r>
        <w:r>
          <w:rPr>
            <w:noProof/>
            <w:webHidden/>
          </w:rPr>
        </w:r>
        <w:r>
          <w:rPr>
            <w:noProof/>
            <w:webHidden/>
          </w:rPr>
          <w:fldChar w:fldCharType="separate"/>
        </w:r>
        <w:r>
          <w:rPr>
            <w:noProof/>
            <w:webHidden/>
          </w:rPr>
          <w:t>120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39" w:history="1">
        <w:r w:rsidRPr="005F284D">
          <w:rPr>
            <w:rStyle w:val="Hyperlink"/>
            <w:noProof/>
          </w:rPr>
          <w:t>2.1.252</w:t>
        </w:r>
        <w:r>
          <w:rPr>
            <w:rFonts w:asciiTheme="minorHAnsi" w:eastAsiaTheme="minorEastAsia" w:hAnsiTheme="minorHAnsi" w:cstheme="minorBidi"/>
            <w:noProof/>
            <w:sz w:val="22"/>
            <w:szCs w:val="22"/>
          </w:rPr>
          <w:tab/>
        </w:r>
        <w:r w:rsidRPr="005F284D">
          <w:rPr>
            <w:rStyle w:val="Hyperlink"/>
            <w:noProof/>
          </w:rPr>
          <w:t>Part 1 Section 17.7.6.6, tblStylePr (Style Conditional Table Formatting Properties)</w:t>
        </w:r>
        <w:r>
          <w:rPr>
            <w:noProof/>
            <w:webHidden/>
          </w:rPr>
          <w:tab/>
        </w:r>
        <w:r>
          <w:rPr>
            <w:noProof/>
            <w:webHidden/>
          </w:rPr>
          <w:fldChar w:fldCharType="begin"/>
        </w:r>
        <w:r>
          <w:rPr>
            <w:noProof/>
            <w:webHidden/>
          </w:rPr>
          <w:instrText xml:space="preserve"> PAGEREF _Toc129234539 \h </w:instrText>
        </w:r>
        <w:r>
          <w:rPr>
            <w:noProof/>
            <w:webHidden/>
          </w:rPr>
        </w:r>
        <w:r>
          <w:rPr>
            <w:noProof/>
            <w:webHidden/>
          </w:rPr>
          <w:fldChar w:fldCharType="separate"/>
        </w:r>
        <w:r>
          <w:rPr>
            <w:noProof/>
            <w:webHidden/>
          </w:rPr>
          <w:t>120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0" w:history="1">
        <w:r w:rsidRPr="005F284D">
          <w:rPr>
            <w:rStyle w:val="Hyperlink"/>
            <w:noProof/>
          </w:rPr>
          <w:t>2.1.253</w:t>
        </w:r>
        <w:r>
          <w:rPr>
            <w:rFonts w:asciiTheme="minorHAnsi" w:eastAsiaTheme="minorEastAsia" w:hAnsiTheme="minorHAnsi" w:cstheme="minorBidi"/>
            <w:noProof/>
            <w:sz w:val="22"/>
            <w:szCs w:val="22"/>
          </w:rPr>
          <w:tab/>
        </w:r>
        <w:r w:rsidRPr="005F284D">
          <w:rPr>
            <w:rStyle w:val="Hyperlink"/>
            <w:noProof/>
          </w:rPr>
          <w:t>Part 1 Section 17.7.6.7, tblStyleRowBandSize (Number of Rows in Row Band)</w:t>
        </w:r>
        <w:r>
          <w:rPr>
            <w:noProof/>
            <w:webHidden/>
          </w:rPr>
          <w:tab/>
        </w:r>
        <w:r>
          <w:rPr>
            <w:noProof/>
            <w:webHidden/>
          </w:rPr>
          <w:fldChar w:fldCharType="begin"/>
        </w:r>
        <w:r>
          <w:rPr>
            <w:noProof/>
            <w:webHidden/>
          </w:rPr>
          <w:instrText xml:space="preserve"> PAGEREF _Toc129234540 \h </w:instrText>
        </w:r>
        <w:r>
          <w:rPr>
            <w:noProof/>
            <w:webHidden/>
          </w:rPr>
        </w:r>
        <w:r>
          <w:rPr>
            <w:noProof/>
            <w:webHidden/>
          </w:rPr>
          <w:fldChar w:fldCharType="separate"/>
        </w:r>
        <w:r>
          <w:rPr>
            <w:noProof/>
            <w:webHidden/>
          </w:rPr>
          <w:t>121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1" w:history="1">
        <w:r w:rsidRPr="005F284D">
          <w:rPr>
            <w:rStyle w:val="Hyperlink"/>
            <w:noProof/>
          </w:rPr>
          <w:t>2.1.254</w:t>
        </w:r>
        <w:r>
          <w:rPr>
            <w:rFonts w:asciiTheme="minorHAnsi" w:eastAsiaTheme="minorEastAsia" w:hAnsiTheme="minorHAnsi" w:cstheme="minorBidi"/>
            <w:noProof/>
            <w:sz w:val="22"/>
            <w:szCs w:val="22"/>
          </w:rPr>
          <w:tab/>
        </w:r>
        <w:r w:rsidRPr="005F284D">
          <w:rPr>
            <w:rStyle w:val="Hyperlink"/>
            <w:noProof/>
          </w:rPr>
          <w:t>Part 1 Section 17.7.6.8, tcPr (Table Style Conditional Formatting Table Cell Properties)</w:t>
        </w:r>
        <w:r>
          <w:rPr>
            <w:noProof/>
            <w:webHidden/>
          </w:rPr>
          <w:tab/>
        </w:r>
        <w:r>
          <w:rPr>
            <w:noProof/>
            <w:webHidden/>
          </w:rPr>
          <w:fldChar w:fldCharType="begin"/>
        </w:r>
        <w:r>
          <w:rPr>
            <w:noProof/>
            <w:webHidden/>
          </w:rPr>
          <w:instrText xml:space="preserve"> PAGEREF _Toc129234541 \h </w:instrText>
        </w:r>
        <w:r>
          <w:rPr>
            <w:noProof/>
            <w:webHidden/>
          </w:rPr>
        </w:r>
        <w:r>
          <w:rPr>
            <w:noProof/>
            <w:webHidden/>
          </w:rPr>
          <w:fldChar w:fldCharType="separate"/>
        </w:r>
        <w:r>
          <w:rPr>
            <w:noProof/>
            <w:webHidden/>
          </w:rPr>
          <w:t>121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2" w:history="1">
        <w:r w:rsidRPr="005F284D">
          <w:rPr>
            <w:rStyle w:val="Hyperlink"/>
            <w:noProof/>
          </w:rPr>
          <w:t>2.1.255</w:t>
        </w:r>
        <w:r>
          <w:rPr>
            <w:rFonts w:asciiTheme="minorHAnsi" w:eastAsiaTheme="minorEastAsia" w:hAnsiTheme="minorHAnsi" w:cstheme="minorBidi"/>
            <w:noProof/>
            <w:sz w:val="22"/>
            <w:szCs w:val="22"/>
          </w:rPr>
          <w:tab/>
        </w:r>
        <w:r w:rsidRPr="005F284D">
          <w:rPr>
            <w:rStyle w:val="Hyperlink"/>
            <w:noProof/>
          </w:rPr>
          <w:t>Part 1 Section 17.7.6.9, tcPr (Style Table Cell Properties)</w:t>
        </w:r>
        <w:r>
          <w:rPr>
            <w:noProof/>
            <w:webHidden/>
          </w:rPr>
          <w:tab/>
        </w:r>
        <w:r>
          <w:rPr>
            <w:noProof/>
            <w:webHidden/>
          </w:rPr>
          <w:fldChar w:fldCharType="begin"/>
        </w:r>
        <w:r>
          <w:rPr>
            <w:noProof/>
            <w:webHidden/>
          </w:rPr>
          <w:instrText xml:space="preserve"> PAGEREF _Toc129234542 \h </w:instrText>
        </w:r>
        <w:r>
          <w:rPr>
            <w:noProof/>
            <w:webHidden/>
          </w:rPr>
        </w:r>
        <w:r>
          <w:rPr>
            <w:noProof/>
            <w:webHidden/>
          </w:rPr>
          <w:fldChar w:fldCharType="separate"/>
        </w:r>
        <w:r>
          <w:rPr>
            <w:noProof/>
            <w:webHidden/>
          </w:rPr>
          <w:t>121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3" w:history="1">
        <w:r w:rsidRPr="005F284D">
          <w:rPr>
            <w:rStyle w:val="Hyperlink"/>
            <w:noProof/>
          </w:rPr>
          <w:t>2.1.256</w:t>
        </w:r>
        <w:r>
          <w:rPr>
            <w:rFonts w:asciiTheme="minorHAnsi" w:eastAsiaTheme="minorEastAsia" w:hAnsiTheme="minorHAnsi" w:cstheme="minorBidi"/>
            <w:noProof/>
            <w:sz w:val="22"/>
            <w:szCs w:val="22"/>
          </w:rPr>
          <w:tab/>
        </w:r>
        <w:r w:rsidRPr="005F284D">
          <w:rPr>
            <w:rStyle w:val="Hyperlink"/>
            <w:noProof/>
          </w:rPr>
          <w:t>Part 1 Section 17.7.6.10, trPr (Table Style Conditional Formatting Table Row Properties)</w:t>
        </w:r>
        <w:r>
          <w:rPr>
            <w:noProof/>
            <w:webHidden/>
          </w:rPr>
          <w:tab/>
        </w:r>
        <w:r>
          <w:rPr>
            <w:noProof/>
            <w:webHidden/>
          </w:rPr>
          <w:fldChar w:fldCharType="begin"/>
        </w:r>
        <w:r>
          <w:rPr>
            <w:noProof/>
            <w:webHidden/>
          </w:rPr>
          <w:instrText xml:space="preserve"> PAGEREF _Toc129234543 \h </w:instrText>
        </w:r>
        <w:r>
          <w:rPr>
            <w:noProof/>
            <w:webHidden/>
          </w:rPr>
        </w:r>
        <w:r>
          <w:rPr>
            <w:noProof/>
            <w:webHidden/>
          </w:rPr>
          <w:fldChar w:fldCharType="separate"/>
        </w:r>
        <w:r>
          <w:rPr>
            <w:noProof/>
            <w:webHidden/>
          </w:rPr>
          <w:t>121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4" w:history="1">
        <w:r w:rsidRPr="005F284D">
          <w:rPr>
            <w:rStyle w:val="Hyperlink"/>
            <w:noProof/>
          </w:rPr>
          <w:t>2.1.257</w:t>
        </w:r>
        <w:r>
          <w:rPr>
            <w:rFonts w:asciiTheme="minorHAnsi" w:eastAsiaTheme="minorEastAsia" w:hAnsiTheme="minorHAnsi" w:cstheme="minorBidi"/>
            <w:noProof/>
            <w:sz w:val="22"/>
            <w:szCs w:val="22"/>
          </w:rPr>
          <w:tab/>
        </w:r>
        <w:r w:rsidRPr="005F284D">
          <w:rPr>
            <w:rStyle w:val="Hyperlink"/>
            <w:noProof/>
          </w:rPr>
          <w:t>Part 1 Section 17.7.6.11, trPr (Style Table Row Properties)</w:t>
        </w:r>
        <w:r>
          <w:rPr>
            <w:noProof/>
            <w:webHidden/>
          </w:rPr>
          <w:tab/>
        </w:r>
        <w:r>
          <w:rPr>
            <w:noProof/>
            <w:webHidden/>
          </w:rPr>
          <w:fldChar w:fldCharType="begin"/>
        </w:r>
        <w:r>
          <w:rPr>
            <w:noProof/>
            <w:webHidden/>
          </w:rPr>
          <w:instrText xml:space="preserve"> PAGEREF _Toc129234544 \h </w:instrText>
        </w:r>
        <w:r>
          <w:rPr>
            <w:noProof/>
            <w:webHidden/>
          </w:rPr>
        </w:r>
        <w:r>
          <w:rPr>
            <w:noProof/>
            <w:webHidden/>
          </w:rPr>
          <w:fldChar w:fldCharType="separate"/>
        </w:r>
        <w:r>
          <w:rPr>
            <w:noProof/>
            <w:webHidden/>
          </w:rPr>
          <w:t>122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5" w:history="1">
        <w:r w:rsidRPr="005F284D">
          <w:rPr>
            <w:rStyle w:val="Hyperlink"/>
            <w:noProof/>
          </w:rPr>
          <w:t>2.1.258</w:t>
        </w:r>
        <w:r>
          <w:rPr>
            <w:rFonts w:asciiTheme="minorHAnsi" w:eastAsiaTheme="minorEastAsia" w:hAnsiTheme="minorHAnsi" w:cstheme="minorBidi"/>
            <w:noProof/>
            <w:sz w:val="22"/>
            <w:szCs w:val="22"/>
          </w:rPr>
          <w:tab/>
        </w:r>
        <w:r w:rsidRPr="005F284D">
          <w:rPr>
            <w:rStyle w:val="Hyperlink"/>
            <w:noProof/>
          </w:rPr>
          <w:t>Part 1 Section 17.7.8, Paragraph Styles</w:t>
        </w:r>
        <w:r>
          <w:rPr>
            <w:noProof/>
            <w:webHidden/>
          </w:rPr>
          <w:tab/>
        </w:r>
        <w:r>
          <w:rPr>
            <w:noProof/>
            <w:webHidden/>
          </w:rPr>
          <w:fldChar w:fldCharType="begin"/>
        </w:r>
        <w:r>
          <w:rPr>
            <w:noProof/>
            <w:webHidden/>
          </w:rPr>
          <w:instrText xml:space="preserve"> PAGEREF _Toc129234545 \h </w:instrText>
        </w:r>
        <w:r>
          <w:rPr>
            <w:noProof/>
            <w:webHidden/>
          </w:rPr>
        </w:r>
        <w:r>
          <w:rPr>
            <w:noProof/>
            <w:webHidden/>
          </w:rPr>
          <w:fldChar w:fldCharType="separate"/>
        </w:r>
        <w:r>
          <w:rPr>
            <w:noProof/>
            <w:webHidden/>
          </w:rPr>
          <w:t>122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6" w:history="1">
        <w:r w:rsidRPr="005F284D">
          <w:rPr>
            <w:rStyle w:val="Hyperlink"/>
            <w:noProof/>
          </w:rPr>
          <w:t>2.1.259</w:t>
        </w:r>
        <w:r>
          <w:rPr>
            <w:rFonts w:asciiTheme="minorHAnsi" w:eastAsiaTheme="minorEastAsia" w:hAnsiTheme="minorHAnsi" w:cstheme="minorBidi"/>
            <w:noProof/>
            <w:sz w:val="22"/>
            <w:szCs w:val="22"/>
          </w:rPr>
          <w:tab/>
        </w:r>
        <w:r w:rsidRPr="005F284D">
          <w:rPr>
            <w:rStyle w:val="Hyperlink"/>
            <w:noProof/>
          </w:rPr>
          <w:t>Part 1 Section 17.7.8.2, pPr (Style Paragraph Properties)</w:t>
        </w:r>
        <w:r>
          <w:rPr>
            <w:noProof/>
            <w:webHidden/>
          </w:rPr>
          <w:tab/>
        </w:r>
        <w:r>
          <w:rPr>
            <w:noProof/>
            <w:webHidden/>
          </w:rPr>
          <w:fldChar w:fldCharType="begin"/>
        </w:r>
        <w:r>
          <w:rPr>
            <w:noProof/>
            <w:webHidden/>
          </w:rPr>
          <w:instrText xml:space="preserve"> PAGEREF _Toc129234546 \h </w:instrText>
        </w:r>
        <w:r>
          <w:rPr>
            <w:noProof/>
            <w:webHidden/>
          </w:rPr>
        </w:r>
        <w:r>
          <w:rPr>
            <w:noProof/>
            <w:webHidden/>
          </w:rPr>
          <w:fldChar w:fldCharType="separate"/>
        </w:r>
        <w:r>
          <w:rPr>
            <w:noProof/>
            <w:webHidden/>
          </w:rPr>
          <w:t>122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7" w:history="1">
        <w:r w:rsidRPr="005F284D">
          <w:rPr>
            <w:rStyle w:val="Hyperlink"/>
            <w:noProof/>
          </w:rPr>
          <w:t>2.1.260</w:t>
        </w:r>
        <w:r>
          <w:rPr>
            <w:rFonts w:asciiTheme="minorHAnsi" w:eastAsiaTheme="minorEastAsia" w:hAnsiTheme="minorHAnsi" w:cstheme="minorBidi"/>
            <w:noProof/>
            <w:sz w:val="22"/>
            <w:szCs w:val="22"/>
          </w:rPr>
          <w:tab/>
        </w:r>
        <w:r w:rsidRPr="005F284D">
          <w:rPr>
            <w:rStyle w:val="Hyperlink"/>
            <w:noProof/>
          </w:rPr>
          <w:t>Part 1 Section 17.7.9.1, rPr (Run Properties)</w:t>
        </w:r>
        <w:r>
          <w:rPr>
            <w:noProof/>
            <w:webHidden/>
          </w:rPr>
          <w:tab/>
        </w:r>
        <w:r>
          <w:rPr>
            <w:noProof/>
            <w:webHidden/>
          </w:rPr>
          <w:fldChar w:fldCharType="begin"/>
        </w:r>
        <w:r>
          <w:rPr>
            <w:noProof/>
            <w:webHidden/>
          </w:rPr>
          <w:instrText xml:space="preserve"> PAGEREF _Toc129234547 \h </w:instrText>
        </w:r>
        <w:r>
          <w:rPr>
            <w:noProof/>
            <w:webHidden/>
          </w:rPr>
        </w:r>
        <w:r>
          <w:rPr>
            <w:noProof/>
            <w:webHidden/>
          </w:rPr>
          <w:fldChar w:fldCharType="separate"/>
        </w:r>
        <w:r>
          <w:rPr>
            <w:noProof/>
            <w:webHidden/>
          </w:rPr>
          <w:t>122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8" w:history="1">
        <w:r w:rsidRPr="005F284D">
          <w:rPr>
            <w:rStyle w:val="Hyperlink"/>
            <w:noProof/>
          </w:rPr>
          <w:t>2.1.261</w:t>
        </w:r>
        <w:r>
          <w:rPr>
            <w:rFonts w:asciiTheme="minorHAnsi" w:eastAsiaTheme="minorEastAsia" w:hAnsiTheme="minorHAnsi" w:cstheme="minorBidi"/>
            <w:noProof/>
            <w:sz w:val="22"/>
            <w:szCs w:val="22"/>
          </w:rPr>
          <w:tab/>
        </w:r>
        <w:r w:rsidRPr="005F284D">
          <w:rPr>
            <w:rStyle w:val="Hyperlink"/>
            <w:noProof/>
          </w:rPr>
          <w:t>Part 1 Section 17.8, Fonts</w:t>
        </w:r>
        <w:r>
          <w:rPr>
            <w:noProof/>
            <w:webHidden/>
          </w:rPr>
          <w:tab/>
        </w:r>
        <w:r>
          <w:rPr>
            <w:noProof/>
            <w:webHidden/>
          </w:rPr>
          <w:fldChar w:fldCharType="begin"/>
        </w:r>
        <w:r>
          <w:rPr>
            <w:noProof/>
            <w:webHidden/>
          </w:rPr>
          <w:instrText xml:space="preserve"> PAGEREF _Toc129234548 \h </w:instrText>
        </w:r>
        <w:r>
          <w:rPr>
            <w:noProof/>
            <w:webHidden/>
          </w:rPr>
        </w:r>
        <w:r>
          <w:rPr>
            <w:noProof/>
            <w:webHidden/>
          </w:rPr>
          <w:fldChar w:fldCharType="separate"/>
        </w:r>
        <w:r>
          <w:rPr>
            <w:noProof/>
            <w:webHidden/>
          </w:rPr>
          <w:t>122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49" w:history="1">
        <w:r w:rsidRPr="005F284D">
          <w:rPr>
            <w:rStyle w:val="Hyperlink"/>
            <w:noProof/>
          </w:rPr>
          <w:t>2.1.262</w:t>
        </w:r>
        <w:r>
          <w:rPr>
            <w:rFonts w:asciiTheme="minorHAnsi" w:eastAsiaTheme="minorEastAsia" w:hAnsiTheme="minorHAnsi" w:cstheme="minorBidi"/>
            <w:noProof/>
            <w:sz w:val="22"/>
            <w:szCs w:val="22"/>
          </w:rPr>
          <w:tab/>
        </w:r>
        <w:r w:rsidRPr="005F284D">
          <w:rPr>
            <w:rStyle w:val="Hyperlink"/>
            <w:noProof/>
          </w:rPr>
          <w:t>Part 1 Section 17.8.3.1, altName (Alternate Names for Font)</w:t>
        </w:r>
        <w:r>
          <w:rPr>
            <w:noProof/>
            <w:webHidden/>
          </w:rPr>
          <w:tab/>
        </w:r>
        <w:r>
          <w:rPr>
            <w:noProof/>
            <w:webHidden/>
          </w:rPr>
          <w:fldChar w:fldCharType="begin"/>
        </w:r>
        <w:r>
          <w:rPr>
            <w:noProof/>
            <w:webHidden/>
          </w:rPr>
          <w:instrText xml:space="preserve"> PAGEREF _Toc129234549 \h </w:instrText>
        </w:r>
        <w:r>
          <w:rPr>
            <w:noProof/>
            <w:webHidden/>
          </w:rPr>
        </w:r>
        <w:r>
          <w:rPr>
            <w:noProof/>
            <w:webHidden/>
          </w:rPr>
          <w:fldChar w:fldCharType="separate"/>
        </w:r>
        <w:r>
          <w:rPr>
            <w:noProof/>
            <w:webHidden/>
          </w:rPr>
          <w:t>123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0" w:history="1">
        <w:r w:rsidRPr="005F284D">
          <w:rPr>
            <w:rStyle w:val="Hyperlink"/>
            <w:noProof/>
          </w:rPr>
          <w:t>2.1.263</w:t>
        </w:r>
        <w:r>
          <w:rPr>
            <w:rFonts w:asciiTheme="minorHAnsi" w:eastAsiaTheme="minorEastAsia" w:hAnsiTheme="minorHAnsi" w:cstheme="minorBidi"/>
            <w:noProof/>
            <w:sz w:val="22"/>
            <w:szCs w:val="22"/>
          </w:rPr>
          <w:tab/>
        </w:r>
        <w:r w:rsidRPr="005F284D">
          <w:rPr>
            <w:rStyle w:val="Hyperlink"/>
            <w:noProof/>
          </w:rPr>
          <w:t>Part 1 Section 17.8.3.2, charset (Character Set Supported By Font)</w:t>
        </w:r>
        <w:r>
          <w:rPr>
            <w:noProof/>
            <w:webHidden/>
          </w:rPr>
          <w:tab/>
        </w:r>
        <w:r>
          <w:rPr>
            <w:noProof/>
            <w:webHidden/>
          </w:rPr>
          <w:fldChar w:fldCharType="begin"/>
        </w:r>
        <w:r>
          <w:rPr>
            <w:noProof/>
            <w:webHidden/>
          </w:rPr>
          <w:instrText xml:space="preserve"> PAGEREF _Toc129234550 \h </w:instrText>
        </w:r>
        <w:r>
          <w:rPr>
            <w:noProof/>
            <w:webHidden/>
          </w:rPr>
        </w:r>
        <w:r>
          <w:rPr>
            <w:noProof/>
            <w:webHidden/>
          </w:rPr>
          <w:fldChar w:fldCharType="separate"/>
        </w:r>
        <w:r>
          <w:rPr>
            <w:noProof/>
            <w:webHidden/>
          </w:rPr>
          <w:t>123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1" w:history="1">
        <w:r w:rsidRPr="005F284D">
          <w:rPr>
            <w:rStyle w:val="Hyperlink"/>
            <w:noProof/>
          </w:rPr>
          <w:t>2.1.264</w:t>
        </w:r>
        <w:r>
          <w:rPr>
            <w:rFonts w:asciiTheme="minorHAnsi" w:eastAsiaTheme="minorEastAsia" w:hAnsiTheme="minorHAnsi" w:cstheme="minorBidi"/>
            <w:noProof/>
            <w:sz w:val="22"/>
            <w:szCs w:val="22"/>
          </w:rPr>
          <w:tab/>
        </w:r>
        <w:r w:rsidRPr="005F284D">
          <w:rPr>
            <w:rStyle w:val="Hyperlink"/>
            <w:noProof/>
          </w:rPr>
          <w:t>Part 1 Section 17.8.3.3, embedBold (Bold Style Font Style Embedding)</w:t>
        </w:r>
        <w:r>
          <w:rPr>
            <w:noProof/>
            <w:webHidden/>
          </w:rPr>
          <w:tab/>
        </w:r>
        <w:r>
          <w:rPr>
            <w:noProof/>
            <w:webHidden/>
          </w:rPr>
          <w:fldChar w:fldCharType="begin"/>
        </w:r>
        <w:r>
          <w:rPr>
            <w:noProof/>
            <w:webHidden/>
          </w:rPr>
          <w:instrText xml:space="preserve"> PAGEREF _Toc129234551 \h </w:instrText>
        </w:r>
        <w:r>
          <w:rPr>
            <w:noProof/>
            <w:webHidden/>
          </w:rPr>
        </w:r>
        <w:r>
          <w:rPr>
            <w:noProof/>
            <w:webHidden/>
          </w:rPr>
          <w:fldChar w:fldCharType="separate"/>
        </w:r>
        <w:r>
          <w:rPr>
            <w:noProof/>
            <w:webHidden/>
          </w:rPr>
          <w:t>123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2" w:history="1">
        <w:r w:rsidRPr="005F284D">
          <w:rPr>
            <w:rStyle w:val="Hyperlink"/>
            <w:noProof/>
          </w:rPr>
          <w:t>2.1.265</w:t>
        </w:r>
        <w:r>
          <w:rPr>
            <w:rFonts w:asciiTheme="minorHAnsi" w:eastAsiaTheme="minorEastAsia" w:hAnsiTheme="minorHAnsi" w:cstheme="minorBidi"/>
            <w:noProof/>
            <w:sz w:val="22"/>
            <w:szCs w:val="22"/>
          </w:rPr>
          <w:tab/>
        </w:r>
        <w:r w:rsidRPr="005F284D">
          <w:rPr>
            <w:rStyle w:val="Hyperlink"/>
            <w:noProof/>
          </w:rPr>
          <w:t>Part 1 Section 17.8.3.4, embedBoldItalic (Bold Italic Font Style Embedding)</w:t>
        </w:r>
        <w:r>
          <w:rPr>
            <w:noProof/>
            <w:webHidden/>
          </w:rPr>
          <w:tab/>
        </w:r>
        <w:r>
          <w:rPr>
            <w:noProof/>
            <w:webHidden/>
          </w:rPr>
          <w:fldChar w:fldCharType="begin"/>
        </w:r>
        <w:r>
          <w:rPr>
            <w:noProof/>
            <w:webHidden/>
          </w:rPr>
          <w:instrText xml:space="preserve"> PAGEREF _Toc129234552 \h </w:instrText>
        </w:r>
        <w:r>
          <w:rPr>
            <w:noProof/>
            <w:webHidden/>
          </w:rPr>
        </w:r>
        <w:r>
          <w:rPr>
            <w:noProof/>
            <w:webHidden/>
          </w:rPr>
          <w:fldChar w:fldCharType="separate"/>
        </w:r>
        <w:r>
          <w:rPr>
            <w:noProof/>
            <w:webHidden/>
          </w:rPr>
          <w:t>123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3" w:history="1">
        <w:r w:rsidRPr="005F284D">
          <w:rPr>
            <w:rStyle w:val="Hyperlink"/>
            <w:noProof/>
          </w:rPr>
          <w:t>2.1.266</w:t>
        </w:r>
        <w:r>
          <w:rPr>
            <w:rFonts w:asciiTheme="minorHAnsi" w:eastAsiaTheme="minorEastAsia" w:hAnsiTheme="minorHAnsi" w:cstheme="minorBidi"/>
            <w:noProof/>
            <w:sz w:val="22"/>
            <w:szCs w:val="22"/>
          </w:rPr>
          <w:tab/>
        </w:r>
        <w:r w:rsidRPr="005F284D">
          <w:rPr>
            <w:rStyle w:val="Hyperlink"/>
            <w:noProof/>
          </w:rPr>
          <w:t>Part 1 Section 17.8.3.5, embedItalic (Italic Font Style Embedding)</w:t>
        </w:r>
        <w:r>
          <w:rPr>
            <w:noProof/>
            <w:webHidden/>
          </w:rPr>
          <w:tab/>
        </w:r>
        <w:r>
          <w:rPr>
            <w:noProof/>
            <w:webHidden/>
          </w:rPr>
          <w:fldChar w:fldCharType="begin"/>
        </w:r>
        <w:r>
          <w:rPr>
            <w:noProof/>
            <w:webHidden/>
          </w:rPr>
          <w:instrText xml:space="preserve"> PAGEREF _Toc129234553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4" w:history="1">
        <w:r w:rsidRPr="005F284D">
          <w:rPr>
            <w:rStyle w:val="Hyperlink"/>
            <w:noProof/>
          </w:rPr>
          <w:t>2.1.267</w:t>
        </w:r>
        <w:r>
          <w:rPr>
            <w:rFonts w:asciiTheme="minorHAnsi" w:eastAsiaTheme="minorEastAsia" w:hAnsiTheme="minorHAnsi" w:cstheme="minorBidi"/>
            <w:noProof/>
            <w:sz w:val="22"/>
            <w:szCs w:val="22"/>
          </w:rPr>
          <w:tab/>
        </w:r>
        <w:r w:rsidRPr="005F284D">
          <w:rPr>
            <w:rStyle w:val="Hyperlink"/>
            <w:noProof/>
          </w:rPr>
          <w:t>Part 1 Section 17.8.3.6, embedRegular (Regular Font Style Embedding)</w:t>
        </w:r>
        <w:r>
          <w:rPr>
            <w:noProof/>
            <w:webHidden/>
          </w:rPr>
          <w:tab/>
        </w:r>
        <w:r>
          <w:rPr>
            <w:noProof/>
            <w:webHidden/>
          </w:rPr>
          <w:fldChar w:fldCharType="begin"/>
        </w:r>
        <w:r>
          <w:rPr>
            <w:noProof/>
            <w:webHidden/>
          </w:rPr>
          <w:instrText xml:space="preserve"> PAGEREF _Toc129234554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5" w:history="1">
        <w:r w:rsidRPr="005F284D">
          <w:rPr>
            <w:rStyle w:val="Hyperlink"/>
            <w:noProof/>
          </w:rPr>
          <w:t>2.1.268</w:t>
        </w:r>
        <w:r>
          <w:rPr>
            <w:rFonts w:asciiTheme="minorHAnsi" w:eastAsiaTheme="minorEastAsia" w:hAnsiTheme="minorHAnsi" w:cstheme="minorBidi"/>
            <w:noProof/>
            <w:sz w:val="22"/>
            <w:szCs w:val="22"/>
          </w:rPr>
          <w:tab/>
        </w:r>
        <w:r w:rsidRPr="005F284D">
          <w:rPr>
            <w:rStyle w:val="Hyperlink"/>
            <w:noProof/>
          </w:rPr>
          <w:t>Part 1 Section 17.8.3.8, embedTrueTypeFonts (Embed TrueType Fonts)</w:t>
        </w:r>
        <w:r>
          <w:rPr>
            <w:noProof/>
            <w:webHidden/>
          </w:rPr>
          <w:tab/>
        </w:r>
        <w:r>
          <w:rPr>
            <w:noProof/>
            <w:webHidden/>
          </w:rPr>
          <w:fldChar w:fldCharType="begin"/>
        </w:r>
        <w:r>
          <w:rPr>
            <w:noProof/>
            <w:webHidden/>
          </w:rPr>
          <w:instrText xml:space="preserve"> PAGEREF _Toc129234555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6" w:history="1">
        <w:r w:rsidRPr="005F284D">
          <w:rPr>
            <w:rStyle w:val="Hyperlink"/>
            <w:noProof/>
          </w:rPr>
          <w:t>2.1.269</w:t>
        </w:r>
        <w:r>
          <w:rPr>
            <w:rFonts w:asciiTheme="minorHAnsi" w:eastAsiaTheme="minorEastAsia" w:hAnsiTheme="minorHAnsi" w:cstheme="minorBidi"/>
            <w:noProof/>
            <w:sz w:val="22"/>
            <w:szCs w:val="22"/>
          </w:rPr>
          <w:tab/>
        </w:r>
        <w:r w:rsidRPr="005F284D">
          <w:rPr>
            <w:rStyle w:val="Hyperlink"/>
            <w:noProof/>
          </w:rPr>
          <w:t>Part 1 Section 17.8.3.9, family (Font Family)</w:t>
        </w:r>
        <w:r>
          <w:rPr>
            <w:noProof/>
            <w:webHidden/>
          </w:rPr>
          <w:tab/>
        </w:r>
        <w:r>
          <w:rPr>
            <w:noProof/>
            <w:webHidden/>
          </w:rPr>
          <w:fldChar w:fldCharType="begin"/>
        </w:r>
        <w:r>
          <w:rPr>
            <w:noProof/>
            <w:webHidden/>
          </w:rPr>
          <w:instrText xml:space="preserve"> PAGEREF _Toc129234556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7" w:history="1">
        <w:r w:rsidRPr="005F284D">
          <w:rPr>
            <w:rStyle w:val="Hyperlink"/>
            <w:noProof/>
          </w:rPr>
          <w:t>2.1.270</w:t>
        </w:r>
        <w:r>
          <w:rPr>
            <w:rFonts w:asciiTheme="minorHAnsi" w:eastAsiaTheme="minorEastAsia" w:hAnsiTheme="minorHAnsi" w:cstheme="minorBidi"/>
            <w:noProof/>
            <w:sz w:val="22"/>
            <w:szCs w:val="22"/>
          </w:rPr>
          <w:tab/>
        </w:r>
        <w:r w:rsidRPr="005F284D">
          <w:rPr>
            <w:rStyle w:val="Hyperlink"/>
            <w:noProof/>
          </w:rPr>
          <w:t>Part 1 Section 17.8.3.10, font (Properties for a Single Font)</w:t>
        </w:r>
        <w:r>
          <w:rPr>
            <w:noProof/>
            <w:webHidden/>
          </w:rPr>
          <w:tab/>
        </w:r>
        <w:r>
          <w:rPr>
            <w:noProof/>
            <w:webHidden/>
          </w:rPr>
          <w:fldChar w:fldCharType="begin"/>
        </w:r>
        <w:r>
          <w:rPr>
            <w:noProof/>
            <w:webHidden/>
          </w:rPr>
          <w:instrText xml:space="preserve"> PAGEREF _Toc129234557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8" w:history="1">
        <w:r w:rsidRPr="005F284D">
          <w:rPr>
            <w:rStyle w:val="Hyperlink"/>
            <w:noProof/>
          </w:rPr>
          <w:t>2.1.271</w:t>
        </w:r>
        <w:r>
          <w:rPr>
            <w:rFonts w:asciiTheme="minorHAnsi" w:eastAsiaTheme="minorEastAsia" w:hAnsiTheme="minorHAnsi" w:cstheme="minorBidi"/>
            <w:noProof/>
            <w:sz w:val="22"/>
            <w:szCs w:val="22"/>
          </w:rPr>
          <w:tab/>
        </w:r>
        <w:r w:rsidRPr="005F284D">
          <w:rPr>
            <w:rStyle w:val="Hyperlink"/>
            <w:noProof/>
          </w:rPr>
          <w:t>Part 1 Section 17.8.3.12, notTrueType (Raster or Vector Font)</w:t>
        </w:r>
        <w:r>
          <w:rPr>
            <w:noProof/>
            <w:webHidden/>
          </w:rPr>
          <w:tab/>
        </w:r>
        <w:r>
          <w:rPr>
            <w:noProof/>
            <w:webHidden/>
          </w:rPr>
          <w:fldChar w:fldCharType="begin"/>
        </w:r>
        <w:r>
          <w:rPr>
            <w:noProof/>
            <w:webHidden/>
          </w:rPr>
          <w:instrText xml:space="preserve"> PAGEREF _Toc129234558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59" w:history="1">
        <w:r w:rsidRPr="005F284D">
          <w:rPr>
            <w:rStyle w:val="Hyperlink"/>
            <w:noProof/>
          </w:rPr>
          <w:t>2.1.272</w:t>
        </w:r>
        <w:r>
          <w:rPr>
            <w:rFonts w:asciiTheme="minorHAnsi" w:eastAsiaTheme="minorEastAsia" w:hAnsiTheme="minorHAnsi" w:cstheme="minorBidi"/>
            <w:noProof/>
            <w:sz w:val="22"/>
            <w:szCs w:val="22"/>
          </w:rPr>
          <w:tab/>
        </w:r>
        <w:r w:rsidRPr="005F284D">
          <w:rPr>
            <w:rStyle w:val="Hyperlink"/>
            <w:noProof/>
          </w:rPr>
          <w:t>Part 1 Section 17.8.3.13, panose1 (Panose-1 Typeface Classification Number)</w:t>
        </w:r>
        <w:r>
          <w:rPr>
            <w:noProof/>
            <w:webHidden/>
          </w:rPr>
          <w:tab/>
        </w:r>
        <w:r>
          <w:rPr>
            <w:noProof/>
            <w:webHidden/>
          </w:rPr>
          <w:fldChar w:fldCharType="begin"/>
        </w:r>
        <w:r>
          <w:rPr>
            <w:noProof/>
            <w:webHidden/>
          </w:rPr>
          <w:instrText xml:space="preserve"> PAGEREF _Toc129234559 \h </w:instrText>
        </w:r>
        <w:r>
          <w:rPr>
            <w:noProof/>
            <w:webHidden/>
          </w:rPr>
        </w:r>
        <w:r>
          <w:rPr>
            <w:noProof/>
            <w:webHidden/>
          </w:rPr>
          <w:fldChar w:fldCharType="separate"/>
        </w:r>
        <w:r>
          <w:rPr>
            <w:noProof/>
            <w:webHidden/>
          </w:rPr>
          <w:t>124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0" w:history="1">
        <w:r w:rsidRPr="005F284D">
          <w:rPr>
            <w:rStyle w:val="Hyperlink"/>
            <w:noProof/>
          </w:rPr>
          <w:t>2.1.273</w:t>
        </w:r>
        <w:r>
          <w:rPr>
            <w:rFonts w:asciiTheme="minorHAnsi" w:eastAsiaTheme="minorEastAsia" w:hAnsiTheme="minorHAnsi" w:cstheme="minorBidi"/>
            <w:noProof/>
            <w:sz w:val="22"/>
            <w:szCs w:val="22"/>
          </w:rPr>
          <w:tab/>
        </w:r>
        <w:r w:rsidRPr="005F284D">
          <w:rPr>
            <w:rStyle w:val="Hyperlink"/>
            <w:noProof/>
          </w:rPr>
          <w:t>Part 1 Section 17.8.3.14, pitch (Font Pitch)</w:t>
        </w:r>
        <w:r>
          <w:rPr>
            <w:noProof/>
            <w:webHidden/>
          </w:rPr>
          <w:tab/>
        </w:r>
        <w:r>
          <w:rPr>
            <w:noProof/>
            <w:webHidden/>
          </w:rPr>
          <w:fldChar w:fldCharType="begin"/>
        </w:r>
        <w:r>
          <w:rPr>
            <w:noProof/>
            <w:webHidden/>
          </w:rPr>
          <w:instrText xml:space="preserve"> PAGEREF _Toc129234560 \h </w:instrText>
        </w:r>
        <w:r>
          <w:rPr>
            <w:noProof/>
            <w:webHidden/>
          </w:rPr>
        </w:r>
        <w:r>
          <w:rPr>
            <w:noProof/>
            <w:webHidden/>
          </w:rPr>
          <w:fldChar w:fldCharType="separate"/>
        </w:r>
        <w:r>
          <w:rPr>
            <w:noProof/>
            <w:webHidden/>
          </w:rPr>
          <w:t>125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1" w:history="1">
        <w:r w:rsidRPr="005F284D">
          <w:rPr>
            <w:rStyle w:val="Hyperlink"/>
            <w:noProof/>
          </w:rPr>
          <w:t>2.1.274</w:t>
        </w:r>
        <w:r>
          <w:rPr>
            <w:rFonts w:asciiTheme="minorHAnsi" w:eastAsiaTheme="minorEastAsia" w:hAnsiTheme="minorHAnsi" w:cstheme="minorBidi"/>
            <w:noProof/>
            <w:sz w:val="22"/>
            <w:szCs w:val="22"/>
          </w:rPr>
          <w:tab/>
        </w:r>
        <w:r w:rsidRPr="005F284D">
          <w:rPr>
            <w:rStyle w:val="Hyperlink"/>
            <w:noProof/>
          </w:rPr>
          <w:t>Part 1 Section 17.8.3.16, sig (Supported Unicode Subranges and Code Pages)</w:t>
        </w:r>
        <w:r>
          <w:rPr>
            <w:noProof/>
            <w:webHidden/>
          </w:rPr>
          <w:tab/>
        </w:r>
        <w:r>
          <w:rPr>
            <w:noProof/>
            <w:webHidden/>
          </w:rPr>
          <w:fldChar w:fldCharType="begin"/>
        </w:r>
        <w:r>
          <w:rPr>
            <w:noProof/>
            <w:webHidden/>
          </w:rPr>
          <w:instrText xml:space="preserve"> PAGEREF _Toc129234561 \h </w:instrText>
        </w:r>
        <w:r>
          <w:rPr>
            <w:noProof/>
            <w:webHidden/>
          </w:rPr>
        </w:r>
        <w:r>
          <w:rPr>
            <w:noProof/>
            <w:webHidden/>
          </w:rPr>
          <w:fldChar w:fldCharType="separate"/>
        </w:r>
        <w:r>
          <w:rPr>
            <w:noProof/>
            <w:webHidden/>
          </w:rPr>
          <w:t>125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2" w:history="1">
        <w:r w:rsidRPr="005F284D">
          <w:rPr>
            <w:rStyle w:val="Hyperlink"/>
            <w:noProof/>
          </w:rPr>
          <w:t>2.1.275</w:t>
        </w:r>
        <w:r>
          <w:rPr>
            <w:rFonts w:asciiTheme="minorHAnsi" w:eastAsiaTheme="minorEastAsia" w:hAnsiTheme="minorHAnsi" w:cstheme="minorBidi"/>
            <w:noProof/>
            <w:sz w:val="22"/>
            <w:szCs w:val="22"/>
          </w:rPr>
          <w:tab/>
        </w:r>
        <w:r w:rsidRPr="005F284D">
          <w:rPr>
            <w:rStyle w:val="Hyperlink"/>
            <w:noProof/>
          </w:rPr>
          <w:t>Part 1 Section 17.9.1, abstractNum (Abstract Numbering Definition)</w:t>
        </w:r>
        <w:r>
          <w:rPr>
            <w:noProof/>
            <w:webHidden/>
          </w:rPr>
          <w:tab/>
        </w:r>
        <w:r>
          <w:rPr>
            <w:noProof/>
            <w:webHidden/>
          </w:rPr>
          <w:fldChar w:fldCharType="begin"/>
        </w:r>
        <w:r>
          <w:rPr>
            <w:noProof/>
            <w:webHidden/>
          </w:rPr>
          <w:instrText xml:space="preserve"> PAGEREF _Toc129234562 \h </w:instrText>
        </w:r>
        <w:r>
          <w:rPr>
            <w:noProof/>
            <w:webHidden/>
          </w:rPr>
        </w:r>
        <w:r>
          <w:rPr>
            <w:noProof/>
            <w:webHidden/>
          </w:rPr>
          <w:fldChar w:fldCharType="separate"/>
        </w:r>
        <w:r>
          <w:rPr>
            <w:noProof/>
            <w:webHidden/>
          </w:rPr>
          <w:t>125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3" w:history="1">
        <w:r w:rsidRPr="005F284D">
          <w:rPr>
            <w:rStyle w:val="Hyperlink"/>
            <w:noProof/>
          </w:rPr>
          <w:t>2.1.276</w:t>
        </w:r>
        <w:r>
          <w:rPr>
            <w:rFonts w:asciiTheme="minorHAnsi" w:eastAsiaTheme="minorEastAsia" w:hAnsiTheme="minorHAnsi" w:cstheme="minorBidi"/>
            <w:noProof/>
            <w:sz w:val="22"/>
            <w:szCs w:val="22"/>
          </w:rPr>
          <w:tab/>
        </w:r>
        <w:r w:rsidRPr="005F284D">
          <w:rPr>
            <w:rStyle w:val="Hyperlink"/>
            <w:noProof/>
          </w:rPr>
          <w:t>Part 1 Section 17.9.2, abstractNumId (Abstract Numbering Definition Reference)</w:t>
        </w:r>
        <w:r>
          <w:rPr>
            <w:noProof/>
            <w:webHidden/>
          </w:rPr>
          <w:tab/>
        </w:r>
        <w:r>
          <w:rPr>
            <w:noProof/>
            <w:webHidden/>
          </w:rPr>
          <w:fldChar w:fldCharType="begin"/>
        </w:r>
        <w:r>
          <w:rPr>
            <w:noProof/>
            <w:webHidden/>
          </w:rPr>
          <w:instrText xml:space="preserve"> PAGEREF _Toc129234563 \h </w:instrText>
        </w:r>
        <w:r>
          <w:rPr>
            <w:noProof/>
            <w:webHidden/>
          </w:rPr>
        </w:r>
        <w:r>
          <w:rPr>
            <w:noProof/>
            <w:webHidden/>
          </w:rPr>
          <w:fldChar w:fldCharType="separate"/>
        </w:r>
        <w:r>
          <w:rPr>
            <w:noProof/>
            <w:webHidden/>
          </w:rPr>
          <w:t>125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4" w:history="1">
        <w:r w:rsidRPr="005F284D">
          <w:rPr>
            <w:rStyle w:val="Hyperlink"/>
            <w:noProof/>
          </w:rPr>
          <w:t>2.1.277</w:t>
        </w:r>
        <w:r>
          <w:rPr>
            <w:rFonts w:asciiTheme="minorHAnsi" w:eastAsiaTheme="minorEastAsia" w:hAnsiTheme="minorHAnsi" w:cstheme="minorBidi"/>
            <w:noProof/>
            <w:sz w:val="22"/>
            <w:szCs w:val="22"/>
          </w:rPr>
          <w:tab/>
        </w:r>
        <w:r w:rsidRPr="005F284D">
          <w:rPr>
            <w:rStyle w:val="Hyperlink"/>
            <w:noProof/>
          </w:rPr>
          <w:t>Part 1 Section 17.9.3, ilvl (Numbering Level Reference)</w:t>
        </w:r>
        <w:r>
          <w:rPr>
            <w:noProof/>
            <w:webHidden/>
          </w:rPr>
          <w:tab/>
        </w:r>
        <w:r>
          <w:rPr>
            <w:noProof/>
            <w:webHidden/>
          </w:rPr>
          <w:fldChar w:fldCharType="begin"/>
        </w:r>
        <w:r>
          <w:rPr>
            <w:noProof/>
            <w:webHidden/>
          </w:rPr>
          <w:instrText xml:space="preserve"> PAGEREF _Toc129234564 \h </w:instrText>
        </w:r>
        <w:r>
          <w:rPr>
            <w:noProof/>
            <w:webHidden/>
          </w:rPr>
        </w:r>
        <w:r>
          <w:rPr>
            <w:noProof/>
            <w:webHidden/>
          </w:rPr>
          <w:fldChar w:fldCharType="separate"/>
        </w:r>
        <w:r>
          <w:rPr>
            <w:noProof/>
            <w:webHidden/>
          </w:rPr>
          <w:t>125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5" w:history="1">
        <w:r w:rsidRPr="005F284D">
          <w:rPr>
            <w:rStyle w:val="Hyperlink"/>
            <w:noProof/>
          </w:rPr>
          <w:t>2.1.278</w:t>
        </w:r>
        <w:r>
          <w:rPr>
            <w:rFonts w:asciiTheme="minorHAnsi" w:eastAsiaTheme="minorEastAsia" w:hAnsiTheme="minorHAnsi" w:cstheme="minorBidi"/>
            <w:noProof/>
            <w:sz w:val="22"/>
            <w:szCs w:val="22"/>
          </w:rPr>
          <w:tab/>
        </w:r>
        <w:r w:rsidRPr="005F284D">
          <w:rPr>
            <w:rStyle w:val="Hyperlink"/>
            <w:noProof/>
          </w:rPr>
          <w:t>Part 1 Section 17.9.4, isLgl (Display All Levels Using Arabic Numerals)</w:t>
        </w:r>
        <w:r>
          <w:rPr>
            <w:noProof/>
            <w:webHidden/>
          </w:rPr>
          <w:tab/>
        </w:r>
        <w:r>
          <w:rPr>
            <w:noProof/>
            <w:webHidden/>
          </w:rPr>
          <w:fldChar w:fldCharType="begin"/>
        </w:r>
        <w:r>
          <w:rPr>
            <w:noProof/>
            <w:webHidden/>
          </w:rPr>
          <w:instrText xml:space="preserve"> PAGEREF _Toc129234565 \h </w:instrText>
        </w:r>
        <w:r>
          <w:rPr>
            <w:noProof/>
            <w:webHidden/>
          </w:rPr>
        </w:r>
        <w:r>
          <w:rPr>
            <w:noProof/>
            <w:webHidden/>
          </w:rPr>
          <w:fldChar w:fldCharType="separate"/>
        </w:r>
        <w:r>
          <w:rPr>
            <w:noProof/>
            <w:webHidden/>
          </w:rPr>
          <w:t>125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6" w:history="1">
        <w:r w:rsidRPr="005F284D">
          <w:rPr>
            <w:rStyle w:val="Hyperlink"/>
            <w:noProof/>
          </w:rPr>
          <w:t>2.1.279</w:t>
        </w:r>
        <w:r>
          <w:rPr>
            <w:rFonts w:asciiTheme="minorHAnsi" w:eastAsiaTheme="minorEastAsia" w:hAnsiTheme="minorHAnsi" w:cstheme="minorBidi"/>
            <w:noProof/>
            <w:sz w:val="22"/>
            <w:szCs w:val="22"/>
          </w:rPr>
          <w:tab/>
        </w:r>
        <w:r w:rsidRPr="005F284D">
          <w:rPr>
            <w:rStyle w:val="Hyperlink"/>
            <w:noProof/>
          </w:rPr>
          <w:t>Part 1 Section 17.9.5, lvl (Numbering Level Override Definition)</w:t>
        </w:r>
        <w:r>
          <w:rPr>
            <w:noProof/>
            <w:webHidden/>
          </w:rPr>
          <w:tab/>
        </w:r>
        <w:r>
          <w:rPr>
            <w:noProof/>
            <w:webHidden/>
          </w:rPr>
          <w:fldChar w:fldCharType="begin"/>
        </w:r>
        <w:r>
          <w:rPr>
            <w:noProof/>
            <w:webHidden/>
          </w:rPr>
          <w:instrText xml:space="preserve"> PAGEREF _Toc129234566 \h </w:instrText>
        </w:r>
        <w:r>
          <w:rPr>
            <w:noProof/>
            <w:webHidden/>
          </w:rPr>
        </w:r>
        <w:r>
          <w:rPr>
            <w:noProof/>
            <w:webHidden/>
          </w:rPr>
          <w:fldChar w:fldCharType="separate"/>
        </w:r>
        <w:r>
          <w:rPr>
            <w:noProof/>
            <w:webHidden/>
          </w:rPr>
          <w:t>126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7" w:history="1">
        <w:r w:rsidRPr="005F284D">
          <w:rPr>
            <w:rStyle w:val="Hyperlink"/>
            <w:noProof/>
          </w:rPr>
          <w:t>2.1.280</w:t>
        </w:r>
        <w:r>
          <w:rPr>
            <w:rFonts w:asciiTheme="minorHAnsi" w:eastAsiaTheme="minorEastAsia" w:hAnsiTheme="minorHAnsi" w:cstheme="minorBidi"/>
            <w:noProof/>
            <w:sz w:val="22"/>
            <w:szCs w:val="22"/>
          </w:rPr>
          <w:tab/>
        </w:r>
        <w:r w:rsidRPr="005F284D">
          <w:rPr>
            <w:rStyle w:val="Hyperlink"/>
            <w:noProof/>
          </w:rPr>
          <w:t>Part 1 Section 17.9.6, lvl (Numbering Level Definition)</w:t>
        </w:r>
        <w:r>
          <w:rPr>
            <w:noProof/>
            <w:webHidden/>
          </w:rPr>
          <w:tab/>
        </w:r>
        <w:r>
          <w:rPr>
            <w:noProof/>
            <w:webHidden/>
          </w:rPr>
          <w:fldChar w:fldCharType="begin"/>
        </w:r>
        <w:r>
          <w:rPr>
            <w:noProof/>
            <w:webHidden/>
          </w:rPr>
          <w:instrText xml:space="preserve"> PAGEREF _Toc129234567 \h </w:instrText>
        </w:r>
        <w:r>
          <w:rPr>
            <w:noProof/>
            <w:webHidden/>
          </w:rPr>
        </w:r>
        <w:r>
          <w:rPr>
            <w:noProof/>
            <w:webHidden/>
          </w:rPr>
          <w:fldChar w:fldCharType="separate"/>
        </w:r>
        <w:r>
          <w:rPr>
            <w:noProof/>
            <w:webHidden/>
          </w:rPr>
          <w:t>126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8" w:history="1">
        <w:r w:rsidRPr="005F284D">
          <w:rPr>
            <w:rStyle w:val="Hyperlink"/>
            <w:noProof/>
          </w:rPr>
          <w:t>2.1.281</w:t>
        </w:r>
        <w:r>
          <w:rPr>
            <w:rFonts w:asciiTheme="minorHAnsi" w:eastAsiaTheme="minorEastAsia" w:hAnsiTheme="minorHAnsi" w:cstheme="minorBidi"/>
            <w:noProof/>
            <w:sz w:val="22"/>
            <w:szCs w:val="22"/>
          </w:rPr>
          <w:tab/>
        </w:r>
        <w:r w:rsidRPr="005F284D">
          <w:rPr>
            <w:rStyle w:val="Hyperlink"/>
            <w:noProof/>
          </w:rPr>
          <w:t>Part 1 Section 17.9.7, lvlJc (Justification)</w:t>
        </w:r>
        <w:r>
          <w:rPr>
            <w:noProof/>
            <w:webHidden/>
          </w:rPr>
          <w:tab/>
        </w:r>
        <w:r>
          <w:rPr>
            <w:noProof/>
            <w:webHidden/>
          </w:rPr>
          <w:fldChar w:fldCharType="begin"/>
        </w:r>
        <w:r>
          <w:rPr>
            <w:noProof/>
            <w:webHidden/>
          </w:rPr>
          <w:instrText xml:space="preserve"> PAGEREF _Toc129234568 \h </w:instrText>
        </w:r>
        <w:r>
          <w:rPr>
            <w:noProof/>
            <w:webHidden/>
          </w:rPr>
        </w:r>
        <w:r>
          <w:rPr>
            <w:noProof/>
            <w:webHidden/>
          </w:rPr>
          <w:fldChar w:fldCharType="separate"/>
        </w:r>
        <w:r>
          <w:rPr>
            <w:noProof/>
            <w:webHidden/>
          </w:rPr>
          <w:t>126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69" w:history="1">
        <w:r w:rsidRPr="005F284D">
          <w:rPr>
            <w:rStyle w:val="Hyperlink"/>
            <w:noProof/>
          </w:rPr>
          <w:t>2.1.282</w:t>
        </w:r>
        <w:r>
          <w:rPr>
            <w:rFonts w:asciiTheme="minorHAnsi" w:eastAsiaTheme="minorEastAsia" w:hAnsiTheme="minorHAnsi" w:cstheme="minorBidi"/>
            <w:noProof/>
            <w:sz w:val="22"/>
            <w:szCs w:val="22"/>
          </w:rPr>
          <w:tab/>
        </w:r>
        <w:r w:rsidRPr="005F284D">
          <w:rPr>
            <w:rStyle w:val="Hyperlink"/>
            <w:noProof/>
          </w:rPr>
          <w:t>Part 1 Section 17.9.10, lvlRestart (Restart Numbering Level Symbol)</w:t>
        </w:r>
        <w:r>
          <w:rPr>
            <w:noProof/>
            <w:webHidden/>
          </w:rPr>
          <w:tab/>
        </w:r>
        <w:r>
          <w:rPr>
            <w:noProof/>
            <w:webHidden/>
          </w:rPr>
          <w:fldChar w:fldCharType="begin"/>
        </w:r>
        <w:r>
          <w:rPr>
            <w:noProof/>
            <w:webHidden/>
          </w:rPr>
          <w:instrText xml:space="preserve"> PAGEREF _Toc129234569 \h </w:instrText>
        </w:r>
        <w:r>
          <w:rPr>
            <w:noProof/>
            <w:webHidden/>
          </w:rPr>
        </w:r>
        <w:r>
          <w:rPr>
            <w:noProof/>
            <w:webHidden/>
          </w:rPr>
          <w:fldChar w:fldCharType="separate"/>
        </w:r>
        <w:r>
          <w:rPr>
            <w:noProof/>
            <w:webHidden/>
          </w:rPr>
          <w:t>126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0" w:history="1">
        <w:r w:rsidRPr="005F284D">
          <w:rPr>
            <w:rStyle w:val="Hyperlink"/>
            <w:noProof/>
          </w:rPr>
          <w:t>2.1.283</w:t>
        </w:r>
        <w:r>
          <w:rPr>
            <w:rFonts w:asciiTheme="minorHAnsi" w:eastAsiaTheme="minorEastAsia" w:hAnsiTheme="minorHAnsi" w:cstheme="minorBidi"/>
            <w:noProof/>
            <w:sz w:val="22"/>
            <w:szCs w:val="22"/>
          </w:rPr>
          <w:tab/>
        </w:r>
        <w:r w:rsidRPr="005F284D">
          <w:rPr>
            <w:rStyle w:val="Hyperlink"/>
            <w:noProof/>
          </w:rPr>
          <w:t>Part 1 Section 17.9.11, lvlText (Numbering Level Text)</w:t>
        </w:r>
        <w:r>
          <w:rPr>
            <w:noProof/>
            <w:webHidden/>
          </w:rPr>
          <w:tab/>
        </w:r>
        <w:r>
          <w:rPr>
            <w:noProof/>
            <w:webHidden/>
          </w:rPr>
          <w:fldChar w:fldCharType="begin"/>
        </w:r>
        <w:r>
          <w:rPr>
            <w:noProof/>
            <w:webHidden/>
          </w:rPr>
          <w:instrText xml:space="preserve"> PAGEREF _Toc129234570 \h </w:instrText>
        </w:r>
        <w:r>
          <w:rPr>
            <w:noProof/>
            <w:webHidden/>
          </w:rPr>
        </w:r>
        <w:r>
          <w:rPr>
            <w:noProof/>
            <w:webHidden/>
          </w:rPr>
          <w:fldChar w:fldCharType="separate"/>
        </w:r>
        <w:r>
          <w:rPr>
            <w:noProof/>
            <w:webHidden/>
          </w:rPr>
          <w:t>126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1" w:history="1">
        <w:r w:rsidRPr="005F284D">
          <w:rPr>
            <w:rStyle w:val="Hyperlink"/>
            <w:noProof/>
          </w:rPr>
          <w:t>2.1.284</w:t>
        </w:r>
        <w:r>
          <w:rPr>
            <w:rFonts w:asciiTheme="minorHAnsi" w:eastAsiaTheme="minorEastAsia" w:hAnsiTheme="minorHAnsi" w:cstheme="minorBidi"/>
            <w:noProof/>
            <w:sz w:val="22"/>
            <w:szCs w:val="22"/>
          </w:rPr>
          <w:tab/>
        </w:r>
        <w:r w:rsidRPr="005F284D">
          <w:rPr>
            <w:rStyle w:val="Hyperlink"/>
            <w:noProof/>
          </w:rPr>
          <w:t>Part 1 Section 17.9.13, name (Abstract Numbering Definition Name)</w:t>
        </w:r>
        <w:r>
          <w:rPr>
            <w:noProof/>
            <w:webHidden/>
          </w:rPr>
          <w:tab/>
        </w:r>
        <w:r>
          <w:rPr>
            <w:noProof/>
            <w:webHidden/>
          </w:rPr>
          <w:fldChar w:fldCharType="begin"/>
        </w:r>
        <w:r>
          <w:rPr>
            <w:noProof/>
            <w:webHidden/>
          </w:rPr>
          <w:instrText xml:space="preserve"> PAGEREF _Toc129234571 \h </w:instrText>
        </w:r>
        <w:r>
          <w:rPr>
            <w:noProof/>
            <w:webHidden/>
          </w:rPr>
        </w:r>
        <w:r>
          <w:rPr>
            <w:noProof/>
            <w:webHidden/>
          </w:rPr>
          <w:fldChar w:fldCharType="separate"/>
        </w:r>
        <w:r>
          <w:rPr>
            <w:noProof/>
            <w:webHidden/>
          </w:rPr>
          <w:t>127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2" w:history="1">
        <w:r w:rsidRPr="005F284D">
          <w:rPr>
            <w:rStyle w:val="Hyperlink"/>
            <w:noProof/>
          </w:rPr>
          <w:t>2.1.285</w:t>
        </w:r>
        <w:r>
          <w:rPr>
            <w:rFonts w:asciiTheme="minorHAnsi" w:eastAsiaTheme="minorEastAsia" w:hAnsiTheme="minorHAnsi" w:cstheme="minorBidi"/>
            <w:noProof/>
            <w:sz w:val="22"/>
            <w:szCs w:val="22"/>
          </w:rPr>
          <w:tab/>
        </w:r>
        <w:r w:rsidRPr="005F284D">
          <w:rPr>
            <w:rStyle w:val="Hyperlink"/>
            <w:noProof/>
          </w:rPr>
          <w:t>Part 1 Section 17.9.15, num (Numbering Definition Instance)</w:t>
        </w:r>
        <w:r>
          <w:rPr>
            <w:noProof/>
            <w:webHidden/>
          </w:rPr>
          <w:tab/>
        </w:r>
        <w:r>
          <w:rPr>
            <w:noProof/>
            <w:webHidden/>
          </w:rPr>
          <w:fldChar w:fldCharType="begin"/>
        </w:r>
        <w:r>
          <w:rPr>
            <w:noProof/>
            <w:webHidden/>
          </w:rPr>
          <w:instrText xml:space="preserve"> PAGEREF _Toc129234572 \h </w:instrText>
        </w:r>
        <w:r>
          <w:rPr>
            <w:noProof/>
            <w:webHidden/>
          </w:rPr>
        </w:r>
        <w:r>
          <w:rPr>
            <w:noProof/>
            <w:webHidden/>
          </w:rPr>
          <w:fldChar w:fldCharType="separate"/>
        </w:r>
        <w:r>
          <w:rPr>
            <w:noProof/>
            <w:webHidden/>
          </w:rPr>
          <w:t>127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3" w:history="1">
        <w:r w:rsidRPr="005F284D">
          <w:rPr>
            <w:rStyle w:val="Hyperlink"/>
            <w:noProof/>
          </w:rPr>
          <w:t>2.1.286</w:t>
        </w:r>
        <w:r>
          <w:rPr>
            <w:rFonts w:asciiTheme="minorHAnsi" w:eastAsiaTheme="minorEastAsia" w:hAnsiTheme="minorHAnsi" w:cstheme="minorBidi"/>
            <w:noProof/>
            <w:sz w:val="22"/>
            <w:szCs w:val="22"/>
          </w:rPr>
          <w:tab/>
        </w:r>
        <w:r w:rsidRPr="005F284D">
          <w:rPr>
            <w:rStyle w:val="Hyperlink"/>
            <w:noProof/>
          </w:rPr>
          <w:t>Part 1 Section 17.9.17, numFmt (Numbering Format)</w:t>
        </w:r>
        <w:r>
          <w:rPr>
            <w:noProof/>
            <w:webHidden/>
          </w:rPr>
          <w:tab/>
        </w:r>
        <w:r>
          <w:rPr>
            <w:noProof/>
            <w:webHidden/>
          </w:rPr>
          <w:fldChar w:fldCharType="begin"/>
        </w:r>
        <w:r>
          <w:rPr>
            <w:noProof/>
            <w:webHidden/>
          </w:rPr>
          <w:instrText xml:space="preserve"> PAGEREF _Toc129234573 \h </w:instrText>
        </w:r>
        <w:r>
          <w:rPr>
            <w:noProof/>
            <w:webHidden/>
          </w:rPr>
        </w:r>
        <w:r>
          <w:rPr>
            <w:noProof/>
            <w:webHidden/>
          </w:rPr>
          <w:fldChar w:fldCharType="separate"/>
        </w:r>
        <w:r>
          <w:rPr>
            <w:noProof/>
            <w:webHidden/>
          </w:rPr>
          <w:t>127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4" w:history="1">
        <w:r w:rsidRPr="005F284D">
          <w:rPr>
            <w:rStyle w:val="Hyperlink"/>
            <w:noProof/>
          </w:rPr>
          <w:t>2.1.287</w:t>
        </w:r>
        <w:r>
          <w:rPr>
            <w:rFonts w:asciiTheme="minorHAnsi" w:eastAsiaTheme="minorEastAsia" w:hAnsiTheme="minorHAnsi" w:cstheme="minorBidi"/>
            <w:noProof/>
            <w:sz w:val="22"/>
            <w:szCs w:val="22"/>
          </w:rPr>
          <w:tab/>
        </w:r>
        <w:r w:rsidRPr="005F284D">
          <w:rPr>
            <w:rStyle w:val="Hyperlink"/>
            <w:noProof/>
          </w:rPr>
          <w:t>Part 1 Section 17.9.18, numId (Numbering Definition Instance Reference)</w:t>
        </w:r>
        <w:r>
          <w:rPr>
            <w:noProof/>
            <w:webHidden/>
          </w:rPr>
          <w:tab/>
        </w:r>
        <w:r>
          <w:rPr>
            <w:noProof/>
            <w:webHidden/>
          </w:rPr>
          <w:fldChar w:fldCharType="begin"/>
        </w:r>
        <w:r>
          <w:rPr>
            <w:noProof/>
            <w:webHidden/>
          </w:rPr>
          <w:instrText xml:space="preserve"> PAGEREF _Toc129234574 \h </w:instrText>
        </w:r>
        <w:r>
          <w:rPr>
            <w:noProof/>
            <w:webHidden/>
          </w:rPr>
        </w:r>
        <w:r>
          <w:rPr>
            <w:noProof/>
            <w:webHidden/>
          </w:rPr>
          <w:fldChar w:fldCharType="separate"/>
        </w:r>
        <w:r>
          <w:rPr>
            <w:noProof/>
            <w:webHidden/>
          </w:rPr>
          <w:t>127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5" w:history="1">
        <w:r w:rsidRPr="005F284D">
          <w:rPr>
            <w:rStyle w:val="Hyperlink"/>
            <w:noProof/>
          </w:rPr>
          <w:t>2.1.288</w:t>
        </w:r>
        <w:r>
          <w:rPr>
            <w:rFonts w:asciiTheme="minorHAnsi" w:eastAsiaTheme="minorEastAsia" w:hAnsiTheme="minorHAnsi" w:cstheme="minorBidi"/>
            <w:noProof/>
            <w:sz w:val="22"/>
            <w:szCs w:val="22"/>
          </w:rPr>
          <w:tab/>
        </w:r>
        <w:r w:rsidRPr="005F284D">
          <w:rPr>
            <w:rStyle w:val="Hyperlink"/>
            <w:noProof/>
          </w:rPr>
          <w:t>Part 1 Section 17.9.21, numStyleLink (Numbering Style Reference)</w:t>
        </w:r>
        <w:r>
          <w:rPr>
            <w:noProof/>
            <w:webHidden/>
          </w:rPr>
          <w:tab/>
        </w:r>
        <w:r>
          <w:rPr>
            <w:noProof/>
            <w:webHidden/>
          </w:rPr>
          <w:fldChar w:fldCharType="begin"/>
        </w:r>
        <w:r>
          <w:rPr>
            <w:noProof/>
            <w:webHidden/>
          </w:rPr>
          <w:instrText xml:space="preserve"> PAGEREF _Toc129234575 \h </w:instrText>
        </w:r>
        <w:r>
          <w:rPr>
            <w:noProof/>
            <w:webHidden/>
          </w:rPr>
        </w:r>
        <w:r>
          <w:rPr>
            <w:noProof/>
            <w:webHidden/>
          </w:rPr>
          <w:fldChar w:fldCharType="separate"/>
        </w:r>
        <w:r>
          <w:rPr>
            <w:noProof/>
            <w:webHidden/>
          </w:rPr>
          <w:t>127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6" w:history="1">
        <w:r w:rsidRPr="005F284D">
          <w:rPr>
            <w:rStyle w:val="Hyperlink"/>
            <w:noProof/>
          </w:rPr>
          <w:t>2.1.289</w:t>
        </w:r>
        <w:r>
          <w:rPr>
            <w:rFonts w:asciiTheme="minorHAnsi" w:eastAsiaTheme="minorEastAsia" w:hAnsiTheme="minorHAnsi" w:cstheme="minorBidi"/>
            <w:noProof/>
            <w:sz w:val="22"/>
            <w:szCs w:val="22"/>
          </w:rPr>
          <w:tab/>
        </w:r>
        <w:r w:rsidRPr="005F284D">
          <w:rPr>
            <w:rStyle w:val="Hyperlink"/>
            <w:noProof/>
          </w:rPr>
          <w:t>Part 1 Section 17.9.22, pPr (Numbering Level Associated Paragraph Properties)</w:t>
        </w:r>
        <w:r>
          <w:rPr>
            <w:noProof/>
            <w:webHidden/>
          </w:rPr>
          <w:tab/>
        </w:r>
        <w:r>
          <w:rPr>
            <w:noProof/>
            <w:webHidden/>
          </w:rPr>
          <w:fldChar w:fldCharType="begin"/>
        </w:r>
        <w:r>
          <w:rPr>
            <w:noProof/>
            <w:webHidden/>
          </w:rPr>
          <w:instrText xml:space="preserve"> PAGEREF _Toc129234576 \h </w:instrText>
        </w:r>
        <w:r>
          <w:rPr>
            <w:noProof/>
            <w:webHidden/>
          </w:rPr>
        </w:r>
        <w:r>
          <w:rPr>
            <w:noProof/>
            <w:webHidden/>
          </w:rPr>
          <w:fldChar w:fldCharType="separate"/>
        </w:r>
        <w:r>
          <w:rPr>
            <w:noProof/>
            <w:webHidden/>
          </w:rPr>
          <w:t>127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7" w:history="1">
        <w:r w:rsidRPr="005F284D">
          <w:rPr>
            <w:rStyle w:val="Hyperlink"/>
            <w:noProof/>
          </w:rPr>
          <w:t>2.1.290</w:t>
        </w:r>
        <w:r>
          <w:rPr>
            <w:rFonts w:asciiTheme="minorHAnsi" w:eastAsiaTheme="minorEastAsia" w:hAnsiTheme="minorHAnsi" w:cstheme="minorBidi"/>
            <w:noProof/>
            <w:sz w:val="22"/>
            <w:szCs w:val="22"/>
          </w:rPr>
          <w:tab/>
        </w:r>
        <w:r w:rsidRPr="005F284D">
          <w:rPr>
            <w:rStyle w:val="Hyperlink"/>
            <w:noProof/>
          </w:rPr>
          <w:t>Part 1 Section 17.9.23, pStyle (Paragraph Style's Associated Numbering Level)</w:t>
        </w:r>
        <w:r>
          <w:rPr>
            <w:noProof/>
            <w:webHidden/>
          </w:rPr>
          <w:tab/>
        </w:r>
        <w:r>
          <w:rPr>
            <w:noProof/>
            <w:webHidden/>
          </w:rPr>
          <w:fldChar w:fldCharType="begin"/>
        </w:r>
        <w:r>
          <w:rPr>
            <w:noProof/>
            <w:webHidden/>
          </w:rPr>
          <w:instrText xml:space="preserve"> PAGEREF _Toc129234577 \h </w:instrText>
        </w:r>
        <w:r>
          <w:rPr>
            <w:noProof/>
            <w:webHidden/>
          </w:rPr>
        </w:r>
        <w:r>
          <w:rPr>
            <w:noProof/>
            <w:webHidden/>
          </w:rPr>
          <w:fldChar w:fldCharType="separate"/>
        </w:r>
        <w:r>
          <w:rPr>
            <w:noProof/>
            <w:webHidden/>
          </w:rPr>
          <w:t>128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8" w:history="1">
        <w:r w:rsidRPr="005F284D">
          <w:rPr>
            <w:rStyle w:val="Hyperlink"/>
            <w:noProof/>
          </w:rPr>
          <w:t>2.1.291</w:t>
        </w:r>
        <w:r>
          <w:rPr>
            <w:rFonts w:asciiTheme="minorHAnsi" w:eastAsiaTheme="minorEastAsia" w:hAnsiTheme="minorHAnsi" w:cstheme="minorBidi"/>
            <w:noProof/>
            <w:sz w:val="22"/>
            <w:szCs w:val="22"/>
          </w:rPr>
          <w:tab/>
        </w:r>
        <w:r w:rsidRPr="005F284D">
          <w:rPr>
            <w:rStyle w:val="Hyperlink"/>
            <w:noProof/>
          </w:rPr>
          <w:t>Part 1 Section 17.9.24, rPr (Numbering Symbol Run Properties)</w:t>
        </w:r>
        <w:r>
          <w:rPr>
            <w:noProof/>
            <w:webHidden/>
          </w:rPr>
          <w:tab/>
        </w:r>
        <w:r>
          <w:rPr>
            <w:noProof/>
            <w:webHidden/>
          </w:rPr>
          <w:fldChar w:fldCharType="begin"/>
        </w:r>
        <w:r>
          <w:rPr>
            <w:noProof/>
            <w:webHidden/>
          </w:rPr>
          <w:instrText xml:space="preserve"> PAGEREF _Toc129234578 \h </w:instrText>
        </w:r>
        <w:r>
          <w:rPr>
            <w:noProof/>
            <w:webHidden/>
          </w:rPr>
        </w:r>
        <w:r>
          <w:rPr>
            <w:noProof/>
            <w:webHidden/>
          </w:rPr>
          <w:fldChar w:fldCharType="separate"/>
        </w:r>
        <w:r>
          <w:rPr>
            <w:noProof/>
            <w:webHidden/>
          </w:rPr>
          <w:t>128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79" w:history="1">
        <w:r w:rsidRPr="005F284D">
          <w:rPr>
            <w:rStyle w:val="Hyperlink"/>
            <w:noProof/>
          </w:rPr>
          <w:t>2.1.292</w:t>
        </w:r>
        <w:r>
          <w:rPr>
            <w:rFonts w:asciiTheme="minorHAnsi" w:eastAsiaTheme="minorEastAsia" w:hAnsiTheme="minorHAnsi" w:cstheme="minorBidi"/>
            <w:noProof/>
            <w:sz w:val="22"/>
            <w:szCs w:val="22"/>
          </w:rPr>
          <w:tab/>
        </w:r>
        <w:r w:rsidRPr="005F284D">
          <w:rPr>
            <w:rStyle w:val="Hyperlink"/>
            <w:noProof/>
          </w:rPr>
          <w:t>Part 1 Section 17.9.25, start (Starting Value)</w:t>
        </w:r>
        <w:r>
          <w:rPr>
            <w:noProof/>
            <w:webHidden/>
          </w:rPr>
          <w:tab/>
        </w:r>
        <w:r>
          <w:rPr>
            <w:noProof/>
            <w:webHidden/>
          </w:rPr>
          <w:fldChar w:fldCharType="begin"/>
        </w:r>
        <w:r>
          <w:rPr>
            <w:noProof/>
            <w:webHidden/>
          </w:rPr>
          <w:instrText xml:space="preserve"> PAGEREF _Toc129234579 \h </w:instrText>
        </w:r>
        <w:r>
          <w:rPr>
            <w:noProof/>
            <w:webHidden/>
          </w:rPr>
        </w:r>
        <w:r>
          <w:rPr>
            <w:noProof/>
            <w:webHidden/>
          </w:rPr>
          <w:fldChar w:fldCharType="separate"/>
        </w:r>
        <w:r>
          <w:rPr>
            <w:noProof/>
            <w:webHidden/>
          </w:rPr>
          <w:t>128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0" w:history="1">
        <w:r w:rsidRPr="005F284D">
          <w:rPr>
            <w:rStyle w:val="Hyperlink"/>
            <w:noProof/>
          </w:rPr>
          <w:t>2.1.293</w:t>
        </w:r>
        <w:r>
          <w:rPr>
            <w:rFonts w:asciiTheme="minorHAnsi" w:eastAsiaTheme="minorEastAsia" w:hAnsiTheme="minorHAnsi" w:cstheme="minorBidi"/>
            <w:noProof/>
            <w:sz w:val="22"/>
            <w:szCs w:val="22"/>
          </w:rPr>
          <w:tab/>
        </w:r>
        <w:r w:rsidRPr="005F284D">
          <w:rPr>
            <w:rStyle w:val="Hyperlink"/>
            <w:noProof/>
          </w:rPr>
          <w:t>Part 1 Section 17.9.27, styleLink (Numbering Style Definition)</w:t>
        </w:r>
        <w:r>
          <w:rPr>
            <w:noProof/>
            <w:webHidden/>
          </w:rPr>
          <w:tab/>
        </w:r>
        <w:r>
          <w:rPr>
            <w:noProof/>
            <w:webHidden/>
          </w:rPr>
          <w:fldChar w:fldCharType="begin"/>
        </w:r>
        <w:r>
          <w:rPr>
            <w:noProof/>
            <w:webHidden/>
          </w:rPr>
          <w:instrText xml:space="preserve"> PAGEREF _Toc129234580 \h </w:instrText>
        </w:r>
        <w:r>
          <w:rPr>
            <w:noProof/>
            <w:webHidden/>
          </w:rPr>
        </w:r>
        <w:r>
          <w:rPr>
            <w:noProof/>
            <w:webHidden/>
          </w:rPr>
          <w:fldChar w:fldCharType="separate"/>
        </w:r>
        <w:r>
          <w:rPr>
            <w:noProof/>
            <w:webHidden/>
          </w:rPr>
          <w:t>128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1" w:history="1">
        <w:r w:rsidRPr="005F284D">
          <w:rPr>
            <w:rStyle w:val="Hyperlink"/>
            <w:noProof/>
          </w:rPr>
          <w:t>2.1.294</w:t>
        </w:r>
        <w:r>
          <w:rPr>
            <w:rFonts w:asciiTheme="minorHAnsi" w:eastAsiaTheme="minorEastAsia" w:hAnsiTheme="minorHAnsi" w:cstheme="minorBidi"/>
            <w:noProof/>
            <w:sz w:val="22"/>
            <w:szCs w:val="22"/>
          </w:rPr>
          <w:tab/>
        </w:r>
        <w:r w:rsidRPr="005F284D">
          <w:rPr>
            <w:rStyle w:val="Hyperlink"/>
            <w:noProof/>
          </w:rPr>
          <w:t>Part 1 Section 17.10.1, evenAndOddHeaders (Different Even/Odd Page Headers and Footers)</w:t>
        </w:r>
        <w:r>
          <w:rPr>
            <w:noProof/>
            <w:webHidden/>
          </w:rPr>
          <w:tab/>
        </w:r>
        <w:r>
          <w:rPr>
            <w:noProof/>
            <w:webHidden/>
          </w:rPr>
          <w:fldChar w:fldCharType="begin"/>
        </w:r>
        <w:r>
          <w:rPr>
            <w:noProof/>
            <w:webHidden/>
          </w:rPr>
          <w:instrText xml:space="preserve"> PAGEREF _Toc129234581 \h </w:instrText>
        </w:r>
        <w:r>
          <w:rPr>
            <w:noProof/>
            <w:webHidden/>
          </w:rPr>
        </w:r>
        <w:r>
          <w:rPr>
            <w:noProof/>
            <w:webHidden/>
          </w:rPr>
          <w:fldChar w:fldCharType="separate"/>
        </w:r>
        <w:r>
          <w:rPr>
            <w:noProof/>
            <w:webHidden/>
          </w:rPr>
          <w:t>128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2" w:history="1">
        <w:r w:rsidRPr="005F284D">
          <w:rPr>
            <w:rStyle w:val="Hyperlink"/>
            <w:noProof/>
          </w:rPr>
          <w:t>2.1.295</w:t>
        </w:r>
        <w:r>
          <w:rPr>
            <w:rFonts w:asciiTheme="minorHAnsi" w:eastAsiaTheme="minorEastAsia" w:hAnsiTheme="minorHAnsi" w:cstheme="minorBidi"/>
            <w:noProof/>
            <w:sz w:val="22"/>
            <w:szCs w:val="22"/>
          </w:rPr>
          <w:tab/>
        </w:r>
        <w:r w:rsidRPr="005F284D">
          <w:rPr>
            <w:rStyle w:val="Hyperlink"/>
            <w:noProof/>
          </w:rPr>
          <w:t>Part 1 Section 17.10.2, footerReference (Footer Reference)</w:t>
        </w:r>
        <w:r>
          <w:rPr>
            <w:noProof/>
            <w:webHidden/>
          </w:rPr>
          <w:tab/>
        </w:r>
        <w:r>
          <w:rPr>
            <w:noProof/>
            <w:webHidden/>
          </w:rPr>
          <w:fldChar w:fldCharType="begin"/>
        </w:r>
        <w:r>
          <w:rPr>
            <w:noProof/>
            <w:webHidden/>
          </w:rPr>
          <w:instrText xml:space="preserve"> PAGEREF _Toc129234582 \h </w:instrText>
        </w:r>
        <w:r>
          <w:rPr>
            <w:noProof/>
            <w:webHidden/>
          </w:rPr>
        </w:r>
        <w:r>
          <w:rPr>
            <w:noProof/>
            <w:webHidden/>
          </w:rPr>
          <w:fldChar w:fldCharType="separate"/>
        </w:r>
        <w:r>
          <w:rPr>
            <w:noProof/>
            <w:webHidden/>
          </w:rPr>
          <w:t>129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3" w:history="1">
        <w:r w:rsidRPr="005F284D">
          <w:rPr>
            <w:rStyle w:val="Hyperlink"/>
            <w:noProof/>
          </w:rPr>
          <w:t>2.1.296</w:t>
        </w:r>
        <w:r>
          <w:rPr>
            <w:rFonts w:asciiTheme="minorHAnsi" w:eastAsiaTheme="minorEastAsia" w:hAnsiTheme="minorHAnsi" w:cstheme="minorBidi"/>
            <w:noProof/>
            <w:sz w:val="22"/>
            <w:szCs w:val="22"/>
          </w:rPr>
          <w:tab/>
        </w:r>
        <w:r w:rsidRPr="005F284D">
          <w:rPr>
            <w:rStyle w:val="Hyperlink"/>
            <w:noProof/>
          </w:rPr>
          <w:t>Part 1 Section 17.10.3, ftr (Footer)</w:t>
        </w:r>
        <w:r>
          <w:rPr>
            <w:noProof/>
            <w:webHidden/>
          </w:rPr>
          <w:tab/>
        </w:r>
        <w:r>
          <w:rPr>
            <w:noProof/>
            <w:webHidden/>
          </w:rPr>
          <w:fldChar w:fldCharType="begin"/>
        </w:r>
        <w:r>
          <w:rPr>
            <w:noProof/>
            <w:webHidden/>
          </w:rPr>
          <w:instrText xml:space="preserve"> PAGEREF _Toc129234583 \h </w:instrText>
        </w:r>
        <w:r>
          <w:rPr>
            <w:noProof/>
            <w:webHidden/>
          </w:rPr>
        </w:r>
        <w:r>
          <w:rPr>
            <w:noProof/>
            <w:webHidden/>
          </w:rPr>
          <w:fldChar w:fldCharType="separate"/>
        </w:r>
        <w:r>
          <w:rPr>
            <w:noProof/>
            <w:webHidden/>
          </w:rPr>
          <w:t>129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4" w:history="1">
        <w:r w:rsidRPr="005F284D">
          <w:rPr>
            <w:rStyle w:val="Hyperlink"/>
            <w:noProof/>
          </w:rPr>
          <w:t>2.1.297</w:t>
        </w:r>
        <w:r>
          <w:rPr>
            <w:rFonts w:asciiTheme="minorHAnsi" w:eastAsiaTheme="minorEastAsia" w:hAnsiTheme="minorHAnsi" w:cstheme="minorBidi"/>
            <w:noProof/>
            <w:sz w:val="22"/>
            <w:szCs w:val="22"/>
          </w:rPr>
          <w:tab/>
        </w:r>
        <w:r w:rsidRPr="005F284D">
          <w:rPr>
            <w:rStyle w:val="Hyperlink"/>
            <w:noProof/>
          </w:rPr>
          <w:t>Part 1 Section 17.10.4, hdr (Header)</w:t>
        </w:r>
        <w:r>
          <w:rPr>
            <w:noProof/>
            <w:webHidden/>
          </w:rPr>
          <w:tab/>
        </w:r>
        <w:r>
          <w:rPr>
            <w:noProof/>
            <w:webHidden/>
          </w:rPr>
          <w:fldChar w:fldCharType="begin"/>
        </w:r>
        <w:r>
          <w:rPr>
            <w:noProof/>
            <w:webHidden/>
          </w:rPr>
          <w:instrText xml:space="preserve"> PAGEREF _Toc129234584 \h </w:instrText>
        </w:r>
        <w:r>
          <w:rPr>
            <w:noProof/>
            <w:webHidden/>
          </w:rPr>
        </w:r>
        <w:r>
          <w:rPr>
            <w:noProof/>
            <w:webHidden/>
          </w:rPr>
          <w:fldChar w:fldCharType="separate"/>
        </w:r>
        <w:r>
          <w:rPr>
            <w:noProof/>
            <w:webHidden/>
          </w:rPr>
          <w:t>129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5" w:history="1">
        <w:r w:rsidRPr="005F284D">
          <w:rPr>
            <w:rStyle w:val="Hyperlink"/>
            <w:noProof/>
          </w:rPr>
          <w:t>2.1.298</w:t>
        </w:r>
        <w:r>
          <w:rPr>
            <w:rFonts w:asciiTheme="minorHAnsi" w:eastAsiaTheme="minorEastAsia" w:hAnsiTheme="minorHAnsi" w:cstheme="minorBidi"/>
            <w:noProof/>
            <w:sz w:val="22"/>
            <w:szCs w:val="22"/>
          </w:rPr>
          <w:tab/>
        </w:r>
        <w:r w:rsidRPr="005F284D">
          <w:rPr>
            <w:rStyle w:val="Hyperlink"/>
            <w:noProof/>
          </w:rPr>
          <w:t>Part 1 Section 17.10.5, headerReference (Header Reference)</w:t>
        </w:r>
        <w:r>
          <w:rPr>
            <w:noProof/>
            <w:webHidden/>
          </w:rPr>
          <w:tab/>
        </w:r>
        <w:r>
          <w:rPr>
            <w:noProof/>
            <w:webHidden/>
          </w:rPr>
          <w:fldChar w:fldCharType="begin"/>
        </w:r>
        <w:r>
          <w:rPr>
            <w:noProof/>
            <w:webHidden/>
          </w:rPr>
          <w:instrText xml:space="preserve"> PAGEREF _Toc129234585 \h </w:instrText>
        </w:r>
        <w:r>
          <w:rPr>
            <w:noProof/>
            <w:webHidden/>
          </w:rPr>
        </w:r>
        <w:r>
          <w:rPr>
            <w:noProof/>
            <w:webHidden/>
          </w:rPr>
          <w:fldChar w:fldCharType="separate"/>
        </w:r>
        <w:r>
          <w:rPr>
            <w:noProof/>
            <w:webHidden/>
          </w:rPr>
          <w:t>129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6" w:history="1">
        <w:r w:rsidRPr="005F284D">
          <w:rPr>
            <w:rStyle w:val="Hyperlink"/>
            <w:noProof/>
          </w:rPr>
          <w:t>2.1.299</w:t>
        </w:r>
        <w:r>
          <w:rPr>
            <w:rFonts w:asciiTheme="minorHAnsi" w:eastAsiaTheme="minorEastAsia" w:hAnsiTheme="minorHAnsi" w:cstheme="minorBidi"/>
            <w:noProof/>
            <w:sz w:val="22"/>
            <w:szCs w:val="22"/>
          </w:rPr>
          <w:tab/>
        </w:r>
        <w:r w:rsidRPr="005F284D">
          <w:rPr>
            <w:rStyle w:val="Hyperlink"/>
            <w:noProof/>
          </w:rPr>
          <w:t>Part 1 Section 17.10.6, titlePg (Different First Page Headers and Footers)</w:t>
        </w:r>
        <w:r>
          <w:rPr>
            <w:noProof/>
            <w:webHidden/>
          </w:rPr>
          <w:tab/>
        </w:r>
        <w:r>
          <w:rPr>
            <w:noProof/>
            <w:webHidden/>
          </w:rPr>
          <w:fldChar w:fldCharType="begin"/>
        </w:r>
        <w:r>
          <w:rPr>
            <w:noProof/>
            <w:webHidden/>
          </w:rPr>
          <w:instrText xml:space="preserve"> PAGEREF _Toc129234586 \h </w:instrText>
        </w:r>
        <w:r>
          <w:rPr>
            <w:noProof/>
            <w:webHidden/>
          </w:rPr>
        </w:r>
        <w:r>
          <w:rPr>
            <w:noProof/>
            <w:webHidden/>
          </w:rPr>
          <w:fldChar w:fldCharType="separate"/>
        </w:r>
        <w:r>
          <w:rPr>
            <w:noProof/>
            <w:webHidden/>
          </w:rPr>
          <w:t>129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7" w:history="1">
        <w:r w:rsidRPr="005F284D">
          <w:rPr>
            <w:rStyle w:val="Hyperlink"/>
            <w:noProof/>
          </w:rPr>
          <w:t>2.1.300</w:t>
        </w:r>
        <w:r>
          <w:rPr>
            <w:rFonts w:asciiTheme="minorHAnsi" w:eastAsiaTheme="minorEastAsia" w:hAnsiTheme="minorHAnsi" w:cstheme="minorBidi"/>
            <w:noProof/>
            <w:sz w:val="22"/>
            <w:szCs w:val="22"/>
          </w:rPr>
          <w:tab/>
        </w:r>
        <w:r w:rsidRPr="005F284D">
          <w:rPr>
            <w:rStyle w:val="Hyperlink"/>
            <w:noProof/>
          </w:rPr>
          <w:t>Part 1 Section 17.11.2, endnote (Endnote Content)</w:t>
        </w:r>
        <w:r>
          <w:rPr>
            <w:noProof/>
            <w:webHidden/>
          </w:rPr>
          <w:tab/>
        </w:r>
        <w:r>
          <w:rPr>
            <w:noProof/>
            <w:webHidden/>
          </w:rPr>
          <w:fldChar w:fldCharType="begin"/>
        </w:r>
        <w:r>
          <w:rPr>
            <w:noProof/>
            <w:webHidden/>
          </w:rPr>
          <w:instrText xml:space="preserve"> PAGEREF _Toc129234587 \h </w:instrText>
        </w:r>
        <w:r>
          <w:rPr>
            <w:noProof/>
            <w:webHidden/>
          </w:rPr>
        </w:r>
        <w:r>
          <w:rPr>
            <w:noProof/>
            <w:webHidden/>
          </w:rPr>
          <w:fldChar w:fldCharType="separate"/>
        </w:r>
        <w:r>
          <w:rPr>
            <w:noProof/>
            <w:webHidden/>
          </w:rPr>
          <w:t>130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8" w:history="1">
        <w:r w:rsidRPr="005F284D">
          <w:rPr>
            <w:rStyle w:val="Hyperlink"/>
            <w:noProof/>
          </w:rPr>
          <w:t>2.1.301</w:t>
        </w:r>
        <w:r>
          <w:rPr>
            <w:rFonts w:asciiTheme="minorHAnsi" w:eastAsiaTheme="minorEastAsia" w:hAnsiTheme="minorHAnsi" w:cstheme="minorBidi"/>
            <w:noProof/>
            <w:sz w:val="22"/>
            <w:szCs w:val="22"/>
          </w:rPr>
          <w:tab/>
        </w:r>
        <w:r w:rsidRPr="005F284D">
          <w:rPr>
            <w:rStyle w:val="Hyperlink"/>
            <w:noProof/>
          </w:rPr>
          <w:t>Part 1 Section 17.11.3, endnote (Special Endnote List)</w:t>
        </w:r>
        <w:r>
          <w:rPr>
            <w:noProof/>
            <w:webHidden/>
          </w:rPr>
          <w:tab/>
        </w:r>
        <w:r>
          <w:rPr>
            <w:noProof/>
            <w:webHidden/>
          </w:rPr>
          <w:fldChar w:fldCharType="begin"/>
        </w:r>
        <w:r>
          <w:rPr>
            <w:noProof/>
            <w:webHidden/>
          </w:rPr>
          <w:instrText xml:space="preserve"> PAGEREF _Toc129234588 \h </w:instrText>
        </w:r>
        <w:r>
          <w:rPr>
            <w:noProof/>
            <w:webHidden/>
          </w:rPr>
        </w:r>
        <w:r>
          <w:rPr>
            <w:noProof/>
            <w:webHidden/>
          </w:rPr>
          <w:fldChar w:fldCharType="separate"/>
        </w:r>
        <w:r>
          <w:rPr>
            <w:noProof/>
            <w:webHidden/>
          </w:rPr>
          <w:t>130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89" w:history="1">
        <w:r w:rsidRPr="005F284D">
          <w:rPr>
            <w:rStyle w:val="Hyperlink"/>
            <w:noProof/>
          </w:rPr>
          <w:t>2.1.302</w:t>
        </w:r>
        <w:r>
          <w:rPr>
            <w:rFonts w:asciiTheme="minorHAnsi" w:eastAsiaTheme="minorEastAsia" w:hAnsiTheme="minorHAnsi" w:cstheme="minorBidi"/>
            <w:noProof/>
            <w:sz w:val="22"/>
            <w:szCs w:val="22"/>
          </w:rPr>
          <w:tab/>
        </w:r>
        <w:r w:rsidRPr="005F284D">
          <w:rPr>
            <w:rStyle w:val="Hyperlink"/>
            <w:noProof/>
          </w:rPr>
          <w:t>Part 1 Section 17.11.7, endnoteReference (Endnote Reference)</w:t>
        </w:r>
        <w:r>
          <w:rPr>
            <w:noProof/>
            <w:webHidden/>
          </w:rPr>
          <w:tab/>
        </w:r>
        <w:r>
          <w:rPr>
            <w:noProof/>
            <w:webHidden/>
          </w:rPr>
          <w:fldChar w:fldCharType="begin"/>
        </w:r>
        <w:r>
          <w:rPr>
            <w:noProof/>
            <w:webHidden/>
          </w:rPr>
          <w:instrText xml:space="preserve"> PAGEREF _Toc129234589 \h </w:instrText>
        </w:r>
        <w:r>
          <w:rPr>
            <w:noProof/>
            <w:webHidden/>
          </w:rPr>
        </w:r>
        <w:r>
          <w:rPr>
            <w:noProof/>
            <w:webHidden/>
          </w:rPr>
          <w:fldChar w:fldCharType="separate"/>
        </w:r>
        <w:r>
          <w:rPr>
            <w:noProof/>
            <w:webHidden/>
          </w:rPr>
          <w:t>130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0" w:history="1">
        <w:r w:rsidRPr="005F284D">
          <w:rPr>
            <w:rStyle w:val="Hyperlink"/>
            <w:noProof/>
          </w:rPr>
          <w:t>2.1.303</w:t>
        </w:r>
        <w:r>
          <w:rPr>
            <w:rFonts w:asciiTheme="minorHAnsi" w:eastAsiaTheme="minorEastAsia" w:hAnsiTheme="minorHAnsi" w:cstheme="minorBidi"/>
            <w:noProof/>
            <w:sz w:val="22"/>
            <w:szCs w:val="22"/>
          </w:rPr>
          <w:tab/>
        </w:r>
        <w:r w:rsidRPr="005F284D">
          <w:rPr>
            <w:rStyle w:val="Hyperlink"/>
            <w:noProof/>
          </w:rPr>
          <w:t>Part 1 Section 17.11.9, footnote (Special Footnote List)</w:t>
        </w:r>
        <w:r>
          <w:rPr>
            <w:noProof/>
            <w:webHidden/>
          </w:rPr>
          <w:tab/>
        </w:r>
        <w:r>
          <w:rPr>
            <w:noProof/>
            <w:webHidden/>
          </w:rPr>
          <w:fldChar w:fldCharType="begin"/>
        </w:r>
        <w:r>
          <w:rPr>
            <w:noProof/>
            <w:webHidden/>
          </w:rPr>
          <w:instrText xml:space="preserve"> PAGEREF _Toc129234590 \h </w:instrText>
        </w:r>
        <w:r>
          <w:rPr>
            <w:noProof/>
            <w:webHidden/>
          </w:rPr>
        </w:r>
        <w:r>
          <w:rPr>
            <w:noProof/>
            <w:webHidden/>
          </w:rPr>
          <w:fldChar w:fldCharType="separate"/>
        </w:r>
        <w:r>
          <w:rPr>
            <w:noProof/>
            <w:webHidden/>
          </w:rPr>
          <w:t>130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1" w:history="1">
        <w:r w:rsidRPr="005F284D">
          <w:rPr>
            <w:rStyle w:val="Hyperlink"/>
            <w:noProof/>
          </w:rPr>
          <w:t>2.1.304</w:t>
        </w:r>
        <w:r>
          <w:rPr>
            <w:rFonts w:asciiTheme="minorHAnsi" w:eastAsiaTheme="minorEastAsia" w:hAnsiTheme="minorHAnsi" w:cstheme="minorBidi"/>
            <w:noProof/>
            <w:sz w:val="22"/>
            <w:szCs w:val="22"/>
          </w:rPr>
          <w:tab/>
        </w:r>
        <w:r w:rsidRPr="005F284D">
          <w:rPr>
            <w:rStyle w:val="Hyperlink"/>
            <w:noProof/>
          </w:rPr>
          <w:t>Part 1 Section 17.11.10, footnote (Footnote Content)</w:t>
        </w:r>
        <w:r>
          <w:rPr>
            <w:noProof/>
            <w:webHidden/>
          </w:rPr>
          <w:tab/>
        </w:r>
        <w:r>
          <w:rPr>
            <w:noProof/>
            <w:webHidden/>
          </w:rPr>
          <w:fldChar w:fldCharType="begin"/>
        </w:r>
        <w:r>
          <w:rPr>
            <w:noProof/>
            <w:webHidden/>
          </w:rPr>
          <w:instrText xml:space="preserve"> PAGEREF _Toc129234591 \h </w:instrText>
        </w:r>
        <w:r>
          <w:rPr>
            <w:noProof/>
            <w:webHidden/>
          </w:rPr>
        </w:r>
        <w:r>
          <w:rPr>
            <w:noProof/>
            <w:webHidden/>
          </w:rPr>
          <w:fldChar w:fldCharType="separate"/>
        </w:r>
        <w:r>
          <w:rPr>
            <w:noProof/>
            <w:webHidden/>
          </w:rPr>
          <w:t>130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2" w:history="1">
        <w:r w:rsidRPr="005F284D">
          <w:rPr>
            <w:rStyle w:val="Hyperlink"/>
            <w:noProof/>
          </w:rPr>
          <w:t>2.1.305</w:t>
        </w:r>
        <w:r>
          <w:rPr>
            <w:rFonts w:asciiTheme="minorHAnsi" w:eastAsiaTheme="minorEastAsia" w:hAnsiTheme="minorHAnsi" w:cstheme="minorBidi"/>
            <w:noProof/>
            <w:sz w:val="22"/>
            <w:szCs w:val="22"/>
          </w:rPr>
          <w:tab/>
        </w:r>
        <w:r w:rsidRPr="005F284D">
          <w:rPr>
            <w:rStyle w:val="Hyperlink"/>
            <w:noProof/>
          </w:rPr>
          <w:t>Part 1 Section 17.11.14, footnoteReference (Footnote Reference)</w:t>
        </w:r>
        <w:r>
          <w:rPr>
            <w:noProof/>
            <w:webHidden/>
          </w:rPr>
          <w:tab/>
        </w:r>
        <w:r>
          <w:rPr>
            <w:noProof/>
            <w:webHidden/>
          </w:rPr>
          <w:fldChar w:fldCharType="begin"/>
        </w:r>
        <w:r>
          <w:rPr>
            <w:noProof/>
            <w:webHidden/>
          </w:rPr>
          <w:instrText xml:space="preserve"> PAGEREF _Toc129234592 \h </w:instrText>
        </w:r>
        <w:r>
          <w:rPr>
            <w:noProof/>
            <w:webHidden/>
          </w:rPr>
        </w:r>
        <w:r>
          <w:rPr>
            <w:noProof/>
            <w:webHidden/>
          </w:rPr>
          <w:fldChar w:fldCharType="separate"/>
        </w:r>
        <w:r>
          <w:rPr>
            <w:noProof/>
            <w:webHidden/>
          </w:rPr>
          <w:t>130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3" w:history="1">
        <w:r w:rsidRPr="005F284D">
          <w:rPr>
            <w:rStyle w:val="Hyperlink"/>
            <w:noProof/>
          </w:rPr>
          <w:t>2.1.306</w:t>
        </w:r>
        <w:r>
          <w:rPr>
            <w:rFonts w:asciiTheme="minorHAnsi" w:eastAsiaTheme="minorEastAsia" w:hAnsiTheme="minorHAnsi" w:cstheme="minorBidi"/>
            <w:noProof/>
            <w:sz w:val="22"/>
            <w:szCs w:val="22"/>
          </w:rPr>
          <w:tab/>
        </w:r>
        <w:r w:rsidRPr="005F284D">
          <w:rPr>
            <w:rStyle w:val="Hyperlink"/>
            <w:noProof/>
          </w:rPr>
          <w:t>Part 1 Section 17.11.17, numFmt (Endnote Numbering Format)</w:t>
        </w:r>
        <w:r>
          <w:rPr>
            <w:noProof/>
            <w:webHidden/>
          </w:rPr>
          <w:tab/>
        </w:r>
        <w:r>
          <w:rPr>
            <w:noProof/>
            <w:webHidden/>
          </w:rPr>
          <w:fldChar w:fldCharType="begin"/>
        </w:r>
        <w:r>
          <w:rPr>
            <w:noProof/>
            <w:webHidden/>
          </w:rPr>
          <w:instrText xml:space="preserve"> PAGEREF _Toc129234593 \h </w:instrText>
        </w:r>
        <w:r>
          <w:rPr>
            <w:noProof/>
            <w:webHidden/>
          </w:rPr>
        </w:r>
        <w:r>
          <w:rPr>
            <w:noProof/>
            <w:webHidden/>
          </w:rPr>
          <w:fldChar w:fldCharType="separate"/>
        </w:r>
        <w:r>
          <w:rPr>
            <w:noProof/>
            <w:webHidden/>
          </w:rPr>
          <w:t>131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4" w:history="1">
        <w:r w:rsidRPr="005F284D">
          <w:rPr>
            <w:rStyle w:val="Hyperlink"/>
            <w:noProof/>
          </w:rPr>
          <w:t>2.1.307</w:t>
        </w:r>
        <w:r>
          <w:rPr>
            <w:rFonts w:asciiTheme="minorHAnsi" w:eastAsiaTheme="minorEastAsia" w:hAnsiTheme="minorHAnsi" w:cstheme="minorBidi"/>
            <w:noProof/>
            <w:sz w:val="22"/>
            <w:szCs w:val="22"/>
          </w:rPr>
          <w:tab/>
        </w:r>
        <w:r w:rsidRPr="005F284D">
          <w:rPr>
            <w:rStyle w:val="Hyperlink"/>
            <w:noProof/>
          </w:rPr>
          <w:t>Part 1 Section 17.11.18, numFmt (Footnote Numbering Format)</w:t>
        </w:r>
        <w:r>
          <w:rPr>
            <w:noProof/>
            <w:webHidden/>
          </w:rPr>
          <w:tab/>
        </w:r>
        <w:r>
          <w:rPr>
            <w:noProof/>
            <w:webHidden/>
          </w:rPr>
          <w:fldChar w:fldCharType="begin"/>
        </w:r>
        <w:r>
          <w:rPr>
            <w:noProof/>
            <w:webHidden/>
          </w:rPr>
          <w:instrText xml:space="preserve"> PAGEREF _Toc129234594 \h </w:instrText>
        </w:r>
        <w:r>
          <w:rPr>
            <w:noProof/>
            <w:webHidden/>
          </w:rPr>
        </w:r>
        <w:r>
          <w:rPr>
            <w:noProof/>
            <w:webHidden/>
          </w:rPr>
          <w:fldChar w:fldCharType="separate"/>
        </w:r>
        <w:r>
          <w:rPr>
            <w:noProof/>
            <w:webHidden/>
          </w:rPr>
          <w:t>131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5" w:history="1">
        <w:r w:rsidRPr="005F284D">
          <w:rPr>
            <w:rStyle w:val="Hyperlink"/>
            <w:noProof/>
          </w:rPr>
          <w:t>2.1.308</w:t>
        </w:r>
        <w:r>
          <w:rPr>
            <w:rFonts w:asciiTheme="minorHAnsi" w:eastAsiaTheme="minorEastAsia" w:hAnsiTheme="minorHAnsi" w:cstheme="minorBidi"/>
            <w:noProof/>
            <w:sz w:val="22"/>
            <w:szCs w:val="22"/>
          </w:rPr>
          <w:tab/>
        </w:r>
        <w:r w:rsidRPr="005F284D">
          <w:rPr>
            <w:rStyle w:val="Hyperlink"/>
            <w:noProof/>
          </w:rPr>
          <w:t>Part 1 Section 17.11.20, numStart (Footnote and Endnote Numbering Starting Value)</w:t>
        </w:r>
        <w:r>
          <w:rPr>
            <w:noProof/>
            <w:webHidden/>
          </w:rPr>
          <w:tab/>
        </w:r>
        <w:r>
          <w:rPr>
            <w:noProof/>
            <w:webHidden/>
          </w:rPr>
          <w:fldChar w:fldCharType="begin"/>
        </w:r>
        <w:r>
          <w:rPr>
            <w:noProof/>
            <w:webHidden/>
          </w:rPr>
          <w:instrText xml:space="preserve"> PAGEREF _Toc129234595 \h </w:instrText>
        </w:r>
        <w:r>
          <w:rPr>
            <w:noProof/>
            <w:webHidden/>
          </w:rPr>
        </w:r>
        <w:r>
          <w:rPr>
            <w:noProof/>
            <w:webHidden/>
          </w:rPr>
          <w:fldChar w:fldCharType="separate"/>
        </w:r>
        <w:r>
          <w:rPr>
            <w:noProof/>
            <w:webHidden/>
          </w:rPr>
          <w:t>131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6" w:history="1">
        <w:r w:rsidRPr="005F284D">
          <w:rPr>
            <w:rStyle w:val="Hyperlink"/>
            <w:noProof/>
          </w:rPr>
          <w:t>2.1.309</w:t>
        </w:r>
        <w:r>
          <w:rPr>
            <w:rFonts w:asciiTheme="minorHAnsi" w:eastAsiaTheme="minorEastAsia" w:hAnsiTheme="minorHAnsi" w:cstheme="minorBidi"/>
            <w:noProof/>
            <w:sz w:val="22"/>
            <w:szCs w:val="22"/>
          </w:rPr>
          <w:tab/>
        </w:r>
        <w:r w:rsidRPr="005F284D">
          <w:rPr>
            <w:rStyle w:val="Hyperlink"/>
            <w:noProof/>
          </w:rPr>
          <w:t>Part 1 Section 17.11.21, pos (Footnote Placement)</w:t>
        </w:r>
        <w:r>
          <w:rPr>
            <w:noProof/>
            <w:webHidden/>
          </w:rPr>
          <w:tab/>
        </w:r>
        <w:r>
          <w:rPr>
            <w:noProof/>
            <w:webHidden/>
          </w:rPr>
          <w:fldChar w:fldCharType="begin"/>
        </w:r>
        <w:r>
          <w:rPr>
            <w:noProof/>
            <w:webHidden/>
          </w:rPr>
          <w:instrText xml:space="preserve"> PAGEREF _Toc129234596 \h </w:instrText>
        </w:r>
        <w:r>
          <w:rPr>
            <w:noProof/>
            <w:webHidden/>
          </w:rPr>
        </w:r>
        <w:r>
          <w:rPr>
            <w:noProof/>
            <w:webHidden/>
          </w:rPr>
          <w:fldChar w:fldCharType="separate"/>
        </w:r>
        <w:r>
          <w:rPr>
            <w:noProof/>
            <w:webHidden/>
          </w:rPr>
          <w:t>131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7" w:history="1">
        <w:r w:rsidRPr="005F284D">
          <w:rPr>
            <w:rStyle w:val="Hyperlink"/>
            <w:noProof/>
          </w:rPr>
          <w:t>2.1.310</w:t>
        </w:r>
        <w:r>
          <w:rPr>
            <w:rFonts w:asciiTheme="minorHAnsi" w:eastAsiaTheme="minorEastAsia" w:hAnsiTheme="minorHAnsi" w:cstheme="minorBidi"/>
            <w:noProof/>
            <w:sz w:val="22"/>
            <w:szCs w:val="22"/>
          </w:rPr>
          <w:tab/>
        </w:r>
        <w:r w:rsidRPr="005F284D">
          <w:rPr>
            <w:rStyle w:val="Hyperlink"/>
            <w:noProof/>
          </w:rPr>
          <w:t>Part 1 Section 17.12.6, docPartBody (Contents of Glossary Document Entry)</w:t>
        </w:r>
        <w:r>
          <w:rPr>
            <w:noProof/>
            <w:webHidden/>
          </w:rPr>
          <w:tab/>
        </w:r>
        <w:r>
          <w:rPr>
            <w:noProof/>
            <w:webHidden/>
          </w:rPr>
          <w:fldChar w:fldCharType="begin"/>
        </w:r>
        <w:r>
          <w:rPr>
            <w:noProof/>
            <w:webHidden/>
          </w:rPr>
          <w:instrText xml:space="preserve"> PAGEREF _Toc129234597 \h </w:instrText>
        </w:r>
        <w:r>
          <w:rPr>
            <w:noProof/>
            <w:webHidden/>
          </w:rPr>
        </w:r>
        <w:r>
          <w:rPr>
            <w:noProof/>
            <w:webHidden/>
          </w:rPr>
          <w:fldChar w:fldCharType="separate"/>
        </w:r>
        <w:r>
          <w:rPr>
            <w:noProof/>
            <w:webHidden/>
          </w:rPr>
          <w:t>131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8" w:history="1">
        <w:r w:rsidRPr="005F284D">
          <w:rPr>
            <w:rStyle w:val="Hyperlink"/>
            <w:noProof/>
          </w:rPr>
          <w:t>2.1.311</w:t>
        </w:r>
        <w:r>
          <w:rPr>
            <w:rFonts w:asciiTheme="minorHAnsi" w:eastAsiaTheme="minorEastAsia" w:hAnsiTheme="minorHAnsi" w:cstheme="minorBidi"/>
            <w:noProof/>
            <w:sz w:val="22"/>
            <w:szCs w:val="22"/>
          </w:rPr>
          <w:tab/>
        </w:r>
        <w:r w:rsidRPr="005F284D">
          <w:rPr>
            <w:rStyle w:val="Hyperlink"/>
            <w:noProof/>
          </w:rPr>
          <w:t>Part 1 Section 17.12.7, docPartPr (Glossary Document Entry Properties)</w:t>
        </w:r>
        <w:r>
          <w:rPr>
            <w:noProof/>
            <w:webHidden/>
          </w:rPr>
          <w:tab/>
        </w:r>
        <w:r>
          <w:rPr>
            <w:noProof/>
            <w:webHidden/>
          </w:rPr>
          <w:fldChar w:fldCharType="begin"/>
        </w:r>
        <w:r>
          <w:rPr>
            <w:noProof/>
            <w:webHidden/>
          </w:rPr>
          <w:instrText xml:space="preserve"> PAGEREF _Toc129234598 \h </w:instrText>
        </w:r>
        <w:r>
          <w:rPr>
            <w:noProof/>
            <w:webHidden/>
          </w:rPr>
        </w:r>
        <w:r>
          <w:rPr>
            <w:noProof/>
            <w:webHidden/>
          </w:rPr>
          <w:fldChar w:fldCharType="separate"/>
        </w:r>
        <w:r>
          <w:rPr>
            <w:noProof/>
            <w:webHidden/>
          </w:rPr>
          <w:t>131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599" w:history="1">
        <w:r w:rsidRPr="005F284D">
          <w:rPr>
            <w:rStyle w:val="Hyperlink"/>
            <w:noProof/>
          </w:rPr>
          <w:t>2.1.312</w:t>
        </w:r>
        <w:r>
          <w:rPr>
            <w:rFonts w:asciiTheme="minorHAnsi" w:eastAsiaTheme="minorEastAsia" w:hAnsiTheme="minorHAnsi" w:cstheme="minorBidi"/>
            <w:noProof/>
            <w:sz w:val="22"/>
            <w:szCs w:val="22"/>
          </w:rPr>
          <w:tab/>
        </w:r>
        <w:r w:rsidRPr="005F284D">
          <w:rPr>
            <w:rStyle w:val="Hyperlink"/>
            <w:noProof/>
          </w:rPr>
          <w:t>Part 1 Section 17.12.8, docParts (List of Glossary Document Entries)</w:t>
        </w:r>
        <w:r>
          <w:rPr>
            <w:noProof/>
            <w:webHidden/>
          </w:rPr>
          <w:tab/>
        </w:r>
        <w:r>
          <w:rPr>
            <w:noProof/>
            <w:webHidden/>
          </w:rPr>
          <w:fldChar w:fldCharType="begin"/>
        </w:r>
        <w:r>
          <w:rPr>
            <w:noProof/>
            <w:webHidden/>
          </w:rPr>
          <w:instrText xml:space="preserve"> PAGEREF _Toc129234599 \h </w:instrText>
        </w:r>
        <w:r>
          <w:rPr>
            <w:noProof/>
            <w:webHidden/>
          </w:rPr>
        </w:r>
        <w:r>
          <w:rPr>
            <w:noProof/>
            <w:webHidden/>
          </w:rPr>
          <w:fldChar w:fldCharType="separate"/>
        </w:r>
        <w:r>
          <w:rPr>
            <w:noProof/>
            <w:webHidden/>
          </w:rPr>
          <w:t>132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0" w:history="1">
        <w:r w:rsidRPr="005F284D">
          <w:rPr>
            <w:rStyle w:val="Hyperlink"/>
            <w:noProof/>
          </w:rPr>
          <w:t>2.1.313</w:t>
        </w:r>
        <w:r>
          <w:rPr>
            <w:rFonts w:asciiTheme="minorHAnsi" w:eastAsiaTheme="minorEastAsia" w:hAnsiTheme="minorHAnsi" w:cstheme="minorBidi"/>
            <w:noProof/>
            <w:sz w:val="22"/>
            <w:szCs w:val="22"/>
          </w:rPr>
          <w:tab/>
        </w:r>
        <w:r w:rsidRPr="005F284D">
          <w:rPr>
            <w:rStyle w:val="Hyperlink"/>
            <w:noProof/>
          </w:rPr>
          <w:t>Part 1 Section 17.13.4.2, comment (Comment Content)</w:t>
        </w:r>
        <w:r>
          <w:rPr>
            <w:noProof/>
            <w:webHidden/>
          </w:rPr>
          <w:tab/>
        </w:r>
        <w:r>
          <w:rPr>
            <w:noProof/>
            <w:webHidden/>
          </w:rPr>
          <w:fldChar w:fldCharType="begin"/>
        </w:r>
        <w:r>
          <w:rPr>
            <w:noProof/>
            <w:webHidden/>
          </w:rPr>
          <w:instrText xml:space="preserve"> PAGEREF _Toc129234600 \h </w:instrText>
        </w:r>
        <w:r>
          <w:rPr>
            <w:noProof/>
            <w:webHidden/>
          </w:rPr>
        </w:r>
        <w:r>
          <w:rPr>
            <w:noProof/>
            <w:webHidden/>
          </w:rPr>
          <w:fldChar w:fldCharType="separate"/>
        </w:r>
        <w:r>
          <w:rPr>
            <w:noProof/>
            <w:webHidden/>
          </w:rPr>
          <w:t>132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1" w:history="1">
        <w:r w:rsidRPr="005F284D">
          <w:rPr>
            <w:rStyle w:val="Hyperlink"/>
            <w:noProof/>
          </w:rPr>
          <w:t>2.1.314</w:t>
        </w:r>
        <w:r>
          <w:rPr>
            <w:rFonts w:asciiTheme="minorHAnsi" w:eastAsiaTheme="minorEastAsia" w:hAnsiTheme="minorHAnsi" w:cstheme="minorBidi"/>
            <w:noProof/>
            <w:sz w:val="22"/>
            <w:szCs w:val="22"/>
          </w:rPr>
          <w:tab/>
        </w:r>
        <w:r w:rsidRPr="005F284D">
          <w:rPr>
            <w:rStyle w:val="Hyperlink"/>
            <w:noProof/>
          </w:rPr>
          <w:t>Part 1 Section 17.13.4.3, commentRangeEnd (Comment Anchor Range End)</w:t>
        </w:r>
        <w:r>
          <w:rPr>
            <w:noProof/>
            <w:webHidden/>
          </w:rPr>
          <w:tab/>
        </w:r>
        <w:r>
          <w:rPr>
            <w:noProof/>
            <w:webHidden/>
          </w:rPr>
          <w:fldChar w:fldCharType="begin"/>
        </w:r>
        <w:r>
          <w:rPr>
            <w:noProof/>
            <w:webHidden/>
          </w:rPr>
          <w:instrText xml:space="preserve"> PAGEREF _Toc129234601 \h </w:instrText>
        </w:r>
        <w:r>
          <w:rPr>
            <w:noProof/>
            <w:webHidden/>
          </w:rPr>
        </w:r>
        <w:r>
          <w:rPr>
            <w:noProof/>
            <w:webHidden/>
          </w:rPr>
          <w:fldChar w:fldCharType="separate"/>
        </w:r>
        <w:r>
          <w:rPr>
            <w:noProof/>
            <w:webHidden/>
          </w:rPr>
          <w:t>133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2" w:history="1">
        <w:r w:rsidRPr="005F284D">
          <w:rPr>
            <w:rStyle w:val="Hyperlink"/>
            <w:noProof/>
          </w:rPr>
          <w:t>2.1.315</w:t>
        </w:r>
        <w:r>
          <w:rPr>
            <w:rFonts w:asciiTheme="minorHAnsi" w:eastAsiaTheme="minorEastAsia" w:hAnsiTheme="minorHAnsi" w:cstheme="minorBidi"/>
            <w:noProof/>
            <w:sz w:val="22"/>
            <w:szCs w:val="22"/>
          </w:rPr>
          <w:tab/>
        </w:r>
        <w:r w:rsidRPr="005F284D">
          <w:rPr>
            <w:rStyle w:val="Hyperlink"/>
            <w:noProof/>
          </w:rPr>
          <w:t>Part 1 Section 17.13.4.4, commentRangeStart (Comment Anchor Range Start)</w:t>
        </w:r>
        <w:r>
          <w:rPr>
            <w:noProof/>
            <w:webHidden/>
          </w:rPr>
          <w:tab/>
        </w:r>
        <w:r>
          <w:rPr>
            <w:noProof/>
            <w:webHidden/>
          </w:rPr>
          <w:fldChar w:fldCharType="begin"/>
        </w:r>
        <w:r>
          <w:rPr>
            <w:noProof/>
            <w:webHidden/>
          </w:rPr>
          <w:instrText xml:space="preserve"> PAGEREF _Toc129234602 \h </w:instrText>
        </w:r>
        <w:r>
          <w:rPr>
            <w:noProof/>
            <w:webHidden/>
          </w:rPr>
        </w:r>
        <w:r>
          <w:rPr>
            <w:noProof/>
            <w:webHidden/>
          </w:rPr>
          <w:fldChar w:fldCharType="separate"/>
        </w:r>
        <w:r>
          <w:rPr>
            <w:noProof/>
            <w:webHidden/>
          </w:rPr>
          <w:t>134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3" w:history="1">
        <w:r w:rsidRPr="005F284D">
          <w:rPr>
            <w:rStyle w:val="Hyperlink"/>
            <w:noProof/>
          </w:rPr>
          <w:t>2.1.316</w:t>
        </w:r>
        <w:r>
          <w:rPr>
            <w:rFonts w:asciiTheme="minorHAnsi" w:eastAsiaTheme="minorEastAsia" w:hAnsiTheme="minorHAnsi" w:cstheme="minorBidi"/>
            <w:noProof/>
            <w:sz w:val="22"/>
            <w:szCs w:val="22"/>
          </w:rPr>
          <w:tab/>
        </w:r>
        <w:r w:rsidRPr="005F284D">
          <w:rPr>
            <w:rStyle w:val="Hyperlink"/>
            <w:noProof/>
          </w:rPr>
          <w:t>Part 1 Section 17.13.4.5, commentReference (Comment Content Reference Mark)</w:t>
        </w:r>
        <w:r>
          <w:rPr>
            <w:noProof/>
            <w:webHidden/>
          </w:rPr>
          <w:tab/>
        </w:r>
        <w:r>
          <w:rPr>
            <w:noProof/>
            <w:webHidden/>
          </w:rPr>
          <w:fldChar w:fldCharType="begin"/>
        </w:r>
        <w:r>
          <w:rPr>
            <w:noProof/>
            <w:webHidden/>
          </w:rPr>
          <w:instrText xml:space="preserve"> PAGEREF _Toc129234603 \h </w:instrText>
        </w:r>
        <w:r>
          <w:rPr>
            <w:noProof/>
            <w:webHidden/>
          </w:rPr>
        </w:r>
        <w:r>
          <w:rPr>
            <w:noProof/>
            <w:webHidden/>
          </w:rPr>
          <w:fldChar w:fldCharType="separate"/>
        </w:r>
        <w:r>
          <w:rPr>
            <w:noProof/>
            <w:webHidden/>
          </w:rPr>
          <w:t>134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4" w:history="1">
        <w:r w:rsidRPr="005F284D">
          <w:rPr>
            <w:rStyle w:val="Hyperlink"/>
            <w:noProof/>
          </w:rPr>
          <w:t>2.1.317</w:t>
        </w:r>
        <w:r>
          <w:rPr>
            <w:rFonts w:asciiTheme="minorHAnsi" w:eastAsiaTheme="minorEastAsia" w:hAnsiTheme="minorHAnsi" w:cstheme="minorBidi"/>
            <w:noProof/>
            <w:sz w:val="22"/>
            <w:szCs w:val="22"/>
          </w:rPr>
          <w:tab/>
        </w:r>
        <w:r w:rsidRPr="005F284D">
          <w:rPr>
            <w:rStyle w:val="Hyperlink"/>
            <w:noProof/>
          </w:rPr>
          <w:t>Part 1 Section 17.13.5.1, cellDel (Table Cell Deletion)</w:t>
        </w:r>
        <w:r>
          <w:rPr>
            <w:noProof/>
            <w:webHidden/>
          </w:rPr>
          <w:tab/>
        </w:r>
        <w:r>
          <w:rPr>
            <w:noProof/>
            <w:webHidden/>
          </w:rPr>
          <w:fldChar w:fldCharType="begin"/>
        </w:r>
        <w:r>
          <w:rPr>
            <w:noProof/>
            <w:webHidden/>
          </w:rPr>
          <w:instrText xml:space="preserve"> PAGEREF _Toc129234604 \h </w:instrText>
        </w:r>
        <w:r>
          <w:rPr>
            <w:noProof/>
            <w:webHidden/>
          </w:rPr>
        </w:r>
        <w:r>
          <w:rPr>
            <w:noProof/>
            <w:webHidden/>
          </w:rPr>
          <w:fldChar w:fldCharType="separate"/>
        </w:r>
        <w:r>
          <w:rPr>
            <w:noProof/>
            <w:webHidden/>
          </w:rPr>
          <w:t>134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5" w:history="1">
        <w:r w:rsidRPr="005F284D">
          <w:rPr>
            <w:rStyle w:val="Hyperlink"/>
            <w:noProof/>
          </w:rPr>
          <w:t>2.1.318</w:t>
        </w:r>
        <w:r>
          <w:rPr>
            <w:rFonts w:asciiTheme="minorHAnsi" w:eastAsiaTheme="minorEastAsia" w:hAnsiTheme="minorHAnsi" w:cstheme="minorBidi"/>
            <w:noProof/>
            <w:sz w:val="22"/>
            <w:szCs w:val="22"/>
          </w:rPr>
          <w:tab/>
        </w:r>
        <w:r w:rsidRPr="005F284D">
          <w:rPr>
            <w:rStyle w:val="Hyperlink"/>
            <w:noProof/>
          </w:rPr>
          <w:t>Part 1 Section 17.13.5.2, cellIns (Table Cell Insertion)</w:t>
        </w:r>
        <w:r>
          <w:rPr>
            <w:noProof/>
            <w:webHidden/>
          </w:rPr>
          <w:tab/>
        </w:r>
        <w:r>
          <w:rPr>
            <w:noProof/>
            <w:webHidden/>
          </w:rPr>
          <w:fldChar w:fldCharType="begin"/>
        </w:r>
        <w:r>
          <w:rPr>
            <w:noProof/>
            <w:webHidden/>
          </w:rPr>
          <w:instrText xml:space="preserve"> PAGEREF _Toc129234605 \h </w:instrText>
        </w:r>
        <w:r>
          <w:rPr>
            <w:noProof/>
            <w:webHidden/>
          </w:rPr>
        </w:r>
        <w:r>
          <w:rPr>
            <w:noProof/>
            <w:webHidden/>
          </w:rPr>
          <w:fldChar w:fldCharType="separate"/>
        </w:r>
        <w:r>
          <w:rPr>
            <w:noProof/>
            <w:webHidden/>
          </w:rPr>
          <w:t>134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6" w:history="1">
        <w:r w:rsidRPr="005F284D">
          <w:rPr>
            <w:rStyle w:val="Hyperlink"/>
            <w:noProof/>
          </w:rPr>
          <w:t>2.1.319</w:t>
        </w:r>
        <w:r>
          <w:rPr>
            <w:rFonts w:asciiTheme="minorHAnsi" w:eastAsiaTheme="minorEastAsia" w:hAnsiTheme="minorHAnsi" w:cstheme="minorBidi"/>
            <w:noProof/>
            <w:sz w:val="22"/>
            <w:szCs w:val="22"/>
          </w:rPr>
          <w:tab/>
        </w:r>
        <w:r w:rsidRPr="005F284D">
          <w:rPr>
            <w:rStyle w:val="Hyperlink"/>
            <w:noProof/>
          </w:rPr>
          <w:t>Part 1 Section 17.13.5.3, cellMerge (Vertically Merged/Split Table Cells)</w:t>
        </w:r>
        <w:r>
          <w:rPr>
            <w:noProof/>
            <w:webHidden/>
          </w:rPr>
          <w:tab/>
        </w:r>
        <w:r>
          <w:rPr>
            <w:noProof/>
            <w:webHidden/>
          </w:rPr>
          <w:fldChar w:fldCharType="begin"/>
        </w:r>
        <w:r>
          <w:rPr>
            <w:noProof/>
            <w:webHidden/>
          </w:rPr>
          <w:instrText xml:space="preserve"> PAGEREF _Toc129234606 \h </w:instrText>
        </w:r>
        <w:r>
          <w:rPr>
            <w:noProof/>
            <w:webHidden/>
          </w:rPr>
        </w:r>
        <w:r>
          <w:rPr>
            <w:noProof/>
            <w:webHidden/>
          </w:rPr>
          <w:fldChar w:fldCharType="separate"/>
        </w:r>
        <w:r>
          <w:rPr>
            <w:noProof/>
            <w:webHidden/>
          </w:rPr>
          <w:t>135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7" w:history="1">
        <w:r w:rsidRPr="005F284D">
          <w:rPr>
            <w:rStyle w:val="Hyperlink"/>
            <w:noProof/>
          </w:rPr>
          <w:t>2.1.320</w:t>
        </w:r>
        <w:r>
          <w:rPr>
            <w:rFonts w:asciiTheme="minorHAnsi" w:eastAsiaTheme="minorEastAsia" w:hAnsiTheme="minorHAnsi" w:cstheme="minorBidi"/>
            <w:noProof/>
            <w:sz w:val="22"/>
            <w:szCs w:val="22"/>
          </w:rPr>
          <w:tab/>
        </w:r>
        <w:r w:rsidRPr="005F284D">
          <w:rPr>
            <w:rStyle w:val="Hyperlink"/>
            <w:noProof/>
          </w:rPr>
          <w:t>Part 1 Section 17.13.5.4, customXmlDelRangeEnd (Custom XML Markup Deletion End)</w:t>
        </w:r>
        <w:r>
          <w:rPr>
            <w:noProof/>
            <w:webHidden/>
          </w:rPr>
          <w:tab/>
        </w:r>
        <w:r>
          <w:rPr>
            <w:noProof/>
            <w:webHidden/>
          </w:rPr>
          <w:fldChar w:fldCharType="begin"/>
        </w:r>
        <w:r>
          <w:rPr>
            <w:noProof/>
            <w:webHidden/>
          </w:rPr>
          <w:instrText xml:space="preserve"> PAGEREF _Toc129234607 \h </w:instrText>
        </w:r>
        <w:r>
          <w:rPr>
            <w:noProof/>
            <w:webHidden/>
          </w:rPr>
        </w:r>
        <w:r>
          <w:rPr>
            <w:noProof/>
            <w:webHidden/>
          </w:rPr>
          <w:fldChar w:fldCharType="separate"/>
        </w:r>
        <w:r>
          <w:rPr>
            <w:noProof/>
            <w:webHidden/>
          </w:rPr>
          <w:t>135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8" w:history="1">
        <w:r w:rsidRPr="005F284D">
          <w:rPr>
            <w:rStyle w:val="Hyperlink"/>
            <w:noProof/>
          </w:rPr>
          <w:t>2.1.321</w:t>
        </w:r>
        <w:r>
          <w:rPr>
            <w:rFonts w:asciiTheme="minorHAnsi" w:eastAsiaTheme="minorEastAsia" w:hAnsiTheme="minorHAnsi" w:cstheme="minorBidi"/>
            <w:noProof/>
            <w:sz w:val="22"/>
            <w:szCs w:val="22"/>
          </w:rPr>
          <w:tab/>
        </w:r>
        <w:r w:rsidRPr="005F284D">
          <w:rPr>
            <w:rStyle w:val="Hyperlink"/>
            <w:noProof/>
          </w:rPr>
          <w:t>Part 1 Section 17.13.5.5, customXmlDelRangeStart (Custom XML Markup Deletion Start)</w:t>
        </w:r>
        <w:r>
          <w:rPr>
            <w:noProof/>
            <w:webHidden/>
          </w:rPr>
          <w:tab/>
        </w:r>
        <w:r>
          <w:rPr>
            <w:noProof/>
            <w:webHidden/>
          </w:rPr>
          <w:fldChar w:fldCharType="begin"/>
        </w:r>
        <w:r>
          <w:rPr>
            <w:noProof/>
            <w:webHidden/>
          </w:rPr>
          <w:instrText xml:space="preserve"> PAGEREF _Toc129234608 \h </w:instrText>
        </w:r>
        <w:r>
          <w:rPr>
            <w:noProof/>
            <w:webHidden/>
          </w:rPr>
        </w:r>
        <w:r>
          <w:rPr>
            <w:noProof/>
            <w:webHidden/>
          </w:rPr>
          <w:fldChar w:fldCharType="separate"/>
        </w:r>
        <w:r>
          <w:rPr>
            <w:noProof/>
            <w:webHidden/>
          </w:rPr>
          <w:t>135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09" w:history="1">
        <w:r w:rsidRPr="005F284D">
          <w:rPr>
            <w:rStyle w:val="Hyperlink"/>
            <w:noProof/>
          </w:rPr>
          <w:t>2.1.322</w:t>
        </w:r>
        <w:r>
          <w:rPr>
            <w:rFonts w:asciiTheme="minorHAnsi" w:eastAsiaTheme="minorEastAsia" w:hAnsiTheme="minorHAnsi" w:cstheme="minorBidi"/>
            <w:noProof/>
            <w:sz w:val="22"/>
            <w:szCs w:val="22"/>
          </w:rPr>
          <w:tab/>
        </w:r>
        <w:r w:rsidRPr="005F284D">
          <w:rPr>
            <w:rStyle w:val="Hyperlink"/>
            <w:noProof/>
          </w:rPr>
          <w:t>Part 1 Section 17.13.5.6, customXmlInsRangeEnd (Custom XML Markup Insertion End)</w:t>
        </w:r>
        <w:r>
          <w:rPr>
            <w:noProof/>
            <w:webHidden/>
          </w:rPr>
          <w:tab/>
        </w:r>
        <w:r>
          <w:rPr>
            <w:noProof/>
            <w:webHidden/>
          </w:rPr>
          <w:fldChar w:fldCharType="begin"/>
        </w:r>
        <w:r>
          <w:rPr>
            <w:noProof/>
            <w:webHidden/>
          </w:rPr>
          <w:instrText xml:space="preserve"> PAGEREF _Toc129234609 \h </w:instrText>
        </w:r>
        <w:r>
          <w:rPr>
            <w:noProof/>
            <w:webHidden/>
          </w:rPr>
        </w:r>
        <w:r>
          <w:rPr>
            <w:noProof/>
            <w:webHidden/>
          </w:rPr>
          <w:fldChar w:fldCharType="separate"/>
        </w:r>
        <w:r>
          <w:rPr>
            <w:noProof/>
            <w:webHidden/>
          </w:rPr>
          <w:t>135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0" w:history="1">
        <w:r w:rsidRPr="005F284D">
          <w:rPr>
            <w:rStyle w:val="Hyperlink"/>
            <w:noProof/>
          </w:rPr>
          <w:t>2.1.323</w:t>
        </w:r>
        <w:r>
          <w:rPr>
            <w:rFonts w:asciiTheme="minorHAnsi" w:eastAsiaTheme="minorEastAsia" w:hAnsiTheme="minorHAnsi" w:cstheme="minorBidi"/>
            <w:noProof/>
            <w:sz w:val="22"/>
            <w:szCs w:val="22"/>
          </w:rPr>
          <w:tab/>
        </w:r>
        <w:r w:rsidRPr="005F284D">
          <w:rPr>
            <w:rStyle w:val="Hyperlink"/>
            <w:noProof/>
          </w:rPr>
          <w:t>Part 1 Section 17.13.5.7, customXmlInsRangeStart (Custom XML Markup Insertion Start)</w:t>
        </w:r>
        <w:r>
          <w:rPr>
            <w:noProof/>
            <w:webHidden/>
          </w:rPr>
          <w:tab/>
        </w:r>
        <w:r>
          <w:rPr>
            <w:noProof/>
            <w:webHidden/>
          </w:rPr>
          <w:fldChar w:fldCharType="begin"/>
        </w:r>
        <w:r>
          <w:rPr>
            <w:noProof/>
            <w:webHidden/>
          </w:rPr>
          <w:instrText xml:space="preserve"> PAGEREF _Toc129234610 \h </w:instrText>
        </w:r>
        <w:r>
          <w:rPr>
            <w:noProof/>
            <w:webHidden/>
          </w:rPr>
        </w:r>
        <w:r>
          <w:rPr>
            <w:noProof/>
            <w:webHidden/>
          </w:rPr>
          <w:fldChar w:fldCharType="separate"/>
        </w:r>
        <w:r>
          <w:rPr>
            <w:noProof/>
            <w:webHidden/>
          </w:rPr>
          <w:t>136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1" w:history="1">
        <w:r w:rsidRPr="005F284D">
          <w:rPr>
            <w:rStyle w:val="Hyperlink"/>
            <w:noProof/>
          </w:rPr>
          <w:t>2.1.324</w:t>
        </w:r>
        <w:r>
          <w:rPr>
            <w:rFonts w:asciiTheme="minorHAnsi" w:eastAsiaTheme="minorEastAsia" w:hAnsiTheme="minorHAnsi" w:cstheme="minorBidi"/>
            <w:noProof/>
            <w:sz w:val="22"/>
            <w:szCs w:val="22"/>
          </w:rPr>
          <w:tab/>
        </w:r>
        <w:r w:rsidRPr="005F284D">
          <w:rPr>
            <w:rStyle w:val="Hyperlink"/>
            <w:noProof/>
          </w:rPr>
          <w:t>Part 1 Section 17.13.5.8, customXmlMoveFromRangeEnd (Custom XML Markup Move Source End)</w:t>
        </w:r>
        <w:r>
          <w:rPr>
            <w:noProof/>
            <w:webHidden/>
          </w:rPr>
          <w:tab/>
        </w:r>
        <w:r>
          <w:rPr>
            <w:noProof/>
            <w:webHidden/>
          </w:rPr>
          <w:fldChar w:fldCharType="begin"/>
        </w:r>
        <w:r>
          <w:rPr>
            <w:noProof/>
            <w:webHidden/>
          </w:rPr>
          <w:instrText xml:space="preserve"> PAGEREF _Toc129234611 \h </w:instrText>
        </w:r>
        <w:r>
          <w:rPr>
            <w:noProof/>
            <w:webHidden/>
          </w:rPr>
        </w:r>
        <w:r>
          <w:rPr>
            <w:noProof/>
            <w:webHidden/>
          </w:rPr>
          <w:fldChar w:fldCharType="separate"/>
        </w:r>
        <w:r>
          <w:rPr>
            <w:noProof/>
            <w:webHidden/>
          </w:rPr>
          <w:t>136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2" w:history="1">
        <w:r w:rsidRPr="005F284D">
          <w:rPr>
            <w:rStyle w:val="Hyperlink"/>
            <w:noProof/>
          </w:rPr>
          <w:t>2.1.325</w:t>
        </w:r>
        <w:r>
          <w:rPr>
            <w:rFonts w:asciiTheme="minorHAnsi" w:eastAsiaTheme="minorEastAsia" w:hAnsiTheme="minorHAnsi" w:cstheme="minorBidi"/>
            <w:noProof/>
            <w:sz w:val="22"/>
            <w:szCs w:val="22"/>
          </w:rPr>
          <w:tab/>
        </w:r>
        <w:r w:rsidRPr="005F284D">
          <w:rPr>
            <w:rStyle w:val="Hyperlink"/>
            <w:noProof/>
          </w:rPr>
          <w:t>Part 1 Section 17.13.5.9, customXmlMoveFromRangeStart (Custom XML Markup Move Source Start)</w:t>
        </w:r>
        <w:r>
          <w:rPr>
            <w:noProof/>
            <w:webHidden/>
          </w:rPr>
          <w:tab/>
        </w:r>
        <w:r>
          <w:rPr>
            <w:noProof/>
            <w:webHidden/>
          </w:rPr>
          <w:fldChar w:fldCharType="begin"/>
        </w:r>
        <w:r>
          <w:rPr>
            <w:noProof/>
            <w:webHidden/>
          </w:rPr>
          <w:instrText xml:space="preserve"> PAGEREF _Toc129234612 \h </w:instrText>
        </w:r>
        <w:r>
          <w:rPr>
            <w:noProof/>
            <w:webHidden/>
          </w:rPr>
        </w:r>
        <w:r>
          <w:rPr>
            <w:noProof/>
            <w:webHidden/>
          </w:rPr>
          <w:fldChar w:fldCharType="separate"/>
        </w:r>
        <w:r>
          <w:rPr>
            <w:noProof/>
            <w:webHidden/>
          </w:rPr>
          <w:t>136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3" w:history="1">
        <w:r w:rsidRPr="005F284D">
          <w:rPr>
            <w:rStyle w:val="Hyperlink"/>
            <w:noProof/>
          </w:rPr>
          <w:t>2.1.326</w:t>
        </w:r>
        <w:r>
          <w:rPr>
            <w:rFonts w:asciiTheme="minorHAnsi" w:eastAsiaTheme="minorEastAsia" w:hAnsiTheme="minorHAnsi" w:cstheme="minorBidi"/>
            <w:noProof/>
            <w:sz w:val="22"/>
            <w:szCs w:val="22"/>
          </w:rPr>
          <w:tab/>
        </w:r>
        <w:r w:rsidRPr="005F284D">
          <w:rPr>
            <w:rStyle w:val="Hyperlink"/>
            <w:noProof/>
          </w:rPr>
          <w:t>Part 1 Section 17.13.5.10, customXmlMoveToRangeEnd (Custom XML Markup Move Destination Location End)</w:t>
        </w:r>
        <w:r>
          <w:rPr>
            <w:noProof/>
            <w:webHidden/>
          </w:rPr>
          <w:tab/>
        </w:r>
        <w:r>
          <w:rPr>
            <w:noProof/>
            <w:webHidden/>
          </w:rPr>
          <w:fldChar w:fldCharType="begin"/>
        </w:r>
        <w:r>
          <w:rPr>
            <w:noProof/>
            <w:webHidden/>
          </w:rPr>
          <w:instrText xml:space="preserve"> PAGEREF _Toc129234613 \h </w:instrText>
        </w:r>
        <w:r>
          <w:rPr>
            <w:noProof/>
            <w:webHidden/>
          </w:rPr>
        </w:r>
        <w:r>
          <w:rPr>
            <w:noProof/>
            <w:webHidden/>
          </w:rPr>
          <w:fldChar w:fldCharType="separate"/>
        </w:r>
        <w:r>
          <w:rPr>
            <w:noProof/>
            <w:webHidden/>
          </w:rPr>
          <w:t>137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4" w:history="1">
        <w:r w:rsidRPr="005F284D">
          <w:rPr>
            <w:rStyle w:val="Hyperlink"/>
            <w:noProof/>
          </w:rPr>
          <w:t>2.1.327</w:t>
        </w:r>
        <w:r>
          <w:rPr>
            <w:rFonts w:asciiTheme="minorHAnsi" w:eastAsiaTheme="minorEastAsia" w:hAnsiTheme="minorHAnsi" w:cstheme="minorBidi"/>
            <w:noProof/>
            <w:sz w:val="22"/>
            <w:szCs w:val="22"/>
          </w:rPr>
          <w:tab/>
        </w:r>
        <w:r w:rsidRPr="005F284D">
          <w:rPr>
            <w:rStyle w:val="Hyperlink"/>
            <w:noProof/>
          </w:rPr>
          <w:t>Part 1 Section 17.13.5.11, customXmlMoveToRangeStart (Custom XML Markup Move Destination Location Start)</w:t>
        </w:r>
        <w:r>
          <w:rPr>
            <w:noProof/>
            <w:webHidden/>
          </w:rPr>
          <w:tab/>
        </w:r>
        <w:r>
          <w:rPr>
            <w:noProof/>
            <w:webHidden/>
          </w:rPr>
          <w:fldChar w:fldCharType="begin"/>
        </w:r>
        <w:r>
          <w:rPr>
            <w:noProof/>
            <w:webHidden/>
          </w:rPr>
          <w:instrText xml:space="preserve"> PAGEREF _Toc129234614 \h </w:instrText>
        </w:r>
        <w:r>
          <w:rPr>
            <w:noProof/>
            <w:webHidden/>
          </w:rPr>
        </w:r>
        <w:r>
          <w:rPr>
            <w:noProof/>
            <w:webHidden/>
          </w:rPr>
          <w:fldChar w:fldCharType="separate"/>
        </w:r>
        <w:r>
          <w:rPr>
            <w:noProof/>
            <w:webHidden/>
          </w:rPr>
          <w:t>137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5" w:history="1">
        <w:r w:rsidRPr="005F284D">
          <w:rPr>
            <w:rStyle w:val="Hyperlink"/>
            <w:noProof/>
          </w:rPr>
          <w:t>2.1.328</w:t>
        </w:r>
        <w:r>
          <w:rPr>
            <w:rFonts w:asciiTheme="minorHAnsi" w:eastAsiaTheme="minorEastAsia" w:hAnsiTheme="minorHAnsi" w:cstheme="minorBidi"/>
            <w:noProof/>
            <w:sz w:val="22"/>
            <w:szCs w:val="22"/>
          </w:rPr>
          <w:tab/>
        </w:r>
        <w:r w:rsidRPr="005F284D">
          <w:rPr>
            <w:rStyle w:val="Hyperlink"/>
            <w:noProof/>
          </w:rPr>
          <w:t>Part 1 Section 17.13.5.12, del (Deleted Table Row)</w:t>
        </w:r>
        <w:r>
          <w:rPr>
            <w:noProof/>
            <w:webHidden/>
          </w:rPr>
          <w:tab/>
        </w:r>
        <w:r>
          <w:rPr>
            <w:noProof/>
            <w:webHidden/>
          </w:rPr>
          <w:fldChar w:fldCharType="begin"/>
        </w:r>
        <w:r>
          <w:rPr>
            <w:noProof/>
            <w:webHidden/>
          </w:rPr>
          <w:instrText xml:space="preserve"> PAGEREF _Toc129234615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6" w:history="1">
        <w:r w:rsidRPr="005F284D">
          <w:rPr>
            <w:rStyle w:val="Hyperlink"/>
            <w:noProof/>
          </w:rPr>
          <w:t>2.1.329</w:t>
        </w:r>
        <w:r>
          <w:rPr>
            <w:rFonts w:asciiTheme="minorHAnsi" w:eastAsiaTheme="minorEastAsia" w:hAnsiTheme="minorHAnsi" w:cstheme="minorBidi"/>
            <w:noProof/>
            <w:sz w:val="22"/>
            <w:szCs w:val="22"/>
          </w:rPr>
          <w:tab/>
        </w:r>
        <w:r w:rsidRPr="005F284D">
          <w:rPr>
            <w:rStyle w:val="Hyperlink"/>
            <w:noProof/>
          </w:rPr>
          <w:t>Part 1 Section 17.13.5.13, del (Deleted Math Control Character)</w:t>
        </w:r>
        <w:r>
          <w:rPr>
            <w:noProof/>
            <w:webHidden/>
          </w:rPr>
          <w:tab/>
        </w:r>
        <w:r>
          <w:rPr>
            <w:noProof/>
            <w:webHidden/>
          </w:rPr>
          <w:fldChar w:fldCharType="begin"/>
        </w:r>
        <w:r>
          <w:rPr>
            <w:noProof/>
            <w:webHidden/>
          </w:rPr>
          <w:instrText xml:space="preserve"> PAGEREF _Toc129234616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7" w:history="1">
        <w:r w:rsidRPr="005F284D">
          <w:rPr>
            <w:rStyle w:val="Hyperlink"/>
            <w:noProof/>
          </w:rPr>
          <w:t>2.1.330</w:t>
        </w:r>
        <w:r>
          <w:rPr>
            <w:rFonts w:asciiTheme="minorHAnsi" w:eastAsiaTheme="minorEastAsia" w:hAnsiTheme="minorHAnsi" w:cstheme="minorBidi"/>
            <w:noProof/>
            <w:sz w:val="22"/>
            <w:szCs w:val="22"/>
          </w:rPr>
          <w:tab/>
        </w:r>
        <w:r w:rsidRPr="005F284D">
          <w:rPr>
            <w:rStyle w:val="Hyperlink"/>
            <w:noProof/>
          </w:rPr>
          <w:t>Part 1 Section 17.13.5.14, del (Deleted Run Content)</w:t>
        </w:r>
        <w:r>
          <w:rPr>
            <w:noProof/>
            <w:webHidden/>
          </w:rPr>
          <w:tab/>
        </w:r>
        <w:r>
          <w:rPr>
            <w:noProof/>
            <w:webHidden/>
          </w:rPr>
          <w:fldChar w:fldCharType="begin"/>
        </w:r>
        <w:r>
          <w:rPr>
            <w:noProof/>
            <w:webHidden/>
          </w:rPr>
          <w:instrText xml:space="preserve"> PAGEREF _Toc129234617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8" w:history="1">
        <w:r w:rsidRPr="005F284D">
          <w:rPr>
            <w:rStyle w:val="Hyperlink"/>
            <w:noProof/>
          </w:rPr>
          <w:t>2.1.331</w:t>
        </w:r>
        <w:r>
          <w:rPr>
            <w:rFonts w:asciiTheme="minorHAnsi" w:eastAsiaTheme="minorEastAsia" w:hAnsiTheme="minorHAnsi" w:cstheme="minorBidi"/>
            <w:noProof/>
            <w:sz w:val="22"/>
            <w:szCs w:val="22"/>
          </w:rPr>
          <w:tab/>
        </w:r>
        <w:r w:rsidRPr="005F284D">
          <w:rPr>
            <w:rStyle w:val="Hyperlink"/>
            <w:noProof/>
          </w:rPr>
          <w:t>Part 1 Section 17.13.5.15, del (Deleted Paragraph)</w:t>
        </w:r>
        <w:r>
          <w:rPr>
            <w:noProof/>
            <w:webHidden/>
          </w:rPr>
          <w:tab/>
        </w:r>
        <w:r>
          <w:rPr>
            <w:noProof/>
            <w:webHidden/>
          </w:rPr>
          <w:fldChar w:fldCharType="begin"/>
        </w:r>
        <w:r>
          <w:rPr>
            <w:noProof/>
            <w:webHidden/>
          </w:rPr>
          <w:instrText xml:space="preserve"> PAGEREF _Toc129234618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19" w:history="1">
        <w:r w:rsidRPr="005F284D">
          <w:rPr>
            <w:rStyle w:val="Hyperlink"/>
            <w:noProof/>
          </w:rPr>
          <w:t>2.1.332</w:t>
        </w:r>
        <w:r>
          <w:rPr>
            <w:rFonts w:asciiTheme="minorHAnsi" w:eastAsiaTheme="minorEastAsia" w:hAnsiTheme="minorHAnsi" w:cstheme="minorBidi"/>
            <w:noProof/>
            <w:sz w:val="22"/>
            <w:szCs w:val="22"/>
          </w:rPr>
          <w:tab/>
        </w:r>
        <w:r w:rsidRPr="005F284D">
          <w:rPr>
            <w:rStyle w:val="Hyperlink"/>
            <w:noProof/>
          </w:rPr>
          <w:t>Part 1 Section 17.13.5.16, ins (Inserted Math Control Character)</w:t>
        </w:r>
        <w:r>
          <w:rPr>
            <w:noProof/>
            <w:webHidden/>
          </w:rPr>
          <w:tab/>
        </w:r>
        <w:r>
          <w:rPr>
            <w:noProof/>
            <w:webHidden/>
          </w:rPr>
          <w:fldChar w:fldCharType="begin"/>
        </w:r>
        <w:r>
          <w:rPr>
            <w:noProof/>
            <w:webHidden/>
          </w:rPr>
          <w:instrText xml:space="preserve"> PAGEREF _Toc129234619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0" w:history="1">
        <w:r w:rsidRPr="005F284D">
          <w:rPr>
            <w:rStyle w:val="Hyperlink"/>
            <w:noProof/>
          </w:rPr>
          <w:t>2.1.333</w:t>
        </w:r>
        <w:r>
          <w:rPr>
            <w:rFonts w:asciiTheme="minorHAnsi" w:eastAsiaTheme="minorEastAsia" w:hAnsiTheme="minorHAnsi" w:cstheme="minorBidi"/>
            <w:noProof/>
            <w:sz w:val="22"/>
            <w:szCs w:val="22"/>
          </w:rPr>
          <w:tab/>
        </w:r>
        <w:r w:rsidRPr="005F284D">
          <w:rPr>
            <w:rStyle w:val="Hyperlink"/>
            <w:noProof/>
          </w:rPr>
          <w:t>Part 1 Section 17.13.5.17, ins (Inserted Table Row)</w:t>
        </w:r>
        <w:r>
          <w:rPr>
            <w:noProof/>
            <w:webHidden/>
          </w:rPr>
          <w:tab/>
        </w:r>
        <w:r>
          <w:rPr>
            <w:noProof/>
            <w:webHidden/>
          </w:rPr>
          <w:fldChar w:fldCharType="begin"/>
        </w:r>
        <w:r>
          <w:rPr>
            <w:noProof/>
            <w:webHidden/>
          </w:rPr>
          <w:instrText xml:space="preserve"> PAGEREF _Toc129234620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1" w:history="1">
        <w:r w:rsidRPr="005F284D">
          <w:rPr>
            <w:rStyle w:val="Hyperlink"/>
            <w:noProof/>
          </w:rPr>
          <w:t>2.1.334</w:t>
        </w:r>
        <w:r>
          <w:rPr>
            <w:rFonts w:asciiTheme="minorHAnsi" w:eastAsiaTheme="minorEastAsia" w:hAnsiTheme="minorHAnsi" w:cstheme="minorBidi"/>
            <w:noProof/>
            <w:sz w:val="22"/>
            <w:szCs w:val="22"/>
          </w:rPr>
          <w:tab/>
        </w:r>
        <w:r w:rsidRPr="005F284D">
          <w:rPr>
            <w:rStyle w:val="Hyperlink"/>
            <w:noProof/>
          </w:rPr>
          <w:t>Part 1 Section 17.13.5.18, ins (Inserted Run Content)</w:t>
        </w:r>
        <w:r>
          <w:rPr>
            <w:noProof/>
            <w:webHidden/>
          </w:rPr>
          <w:tab/>
        </w:r>
        <w:r>
          <w:rPr>
            <w:noProof/>
            <w:webHidden/>
          </w:rPr>
          <w:fldChar w:fldCharType="begin"/>
        </w:r>
        <w:r>
          <w:rPr>
            <w:noProof/>
            <w:webHidden/>
          </w:rPr>
          <w:instrText xml:space="preserve"> PAGEREF _Toc129234621 \h </w:instrText>
        </w:r>
        <w:r>
          <w:rPr>
            <w:noProof/>
            <w:webHidden/>
          </w:rPr>
        </w:r>
        <w:r>
          <w:rPr>
            <w:noProof/>
            <w:webHidden/>
          </w:rPr>
          <w:fldChar w:fldCharType="separate"/>
        </w:r>
        <w:r>
          <w:rPr>
            <w:noProof/>
            <w:webHidden/>
          </w:rPr>
          <w:t>138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2" w:history="1">
        <w:r w:rsidRPr="005F284D">
          <w:rPr>
            <w:rStyle w:val="Hyperlink"/>
            <w:noProof/>
          </w:rPr>
          <w:t>2.1.335</w:t>
        </w:r>
        <w:r>
          <w:rPr>
            <w:rFonts w:asciiTheme="minorHAnsi" w:eastAsiaTheme="minorEastAsia" w:hAnsiTheme="minorHAnsi" w:cstheme="minorBidi"/>
            <w:noProof/>
            <w:sz w:val="22"/>
            <w:szCs w:val="22"/>
          </w:rPr>
          <w:tab/>
        </w:r>
        <w:r w:rsidRPr="005F284D">
          <w:rPr>
            <w:rStyle w:val="Hyperlink"/>
            <w:noProof/>
          </w:rPr>
          <w:t>Part 1 Section 17.13.5.19, ins (Inserted Numbering Properties)</w:t>
        </w:r>
        <w:r>
          <w:rPr>
            <w:noProof/>
            <w:webHidden/>
          </w:rPr>
          <w:tab/>
        </w:r>
        <w:r>
          <w:rPr>
            <w:noProof/>
            <w:webHidden/>
          </w:rPr>
          <w:fldChar w:fldCharType="begin"/>
        </w:r>
        <w:r>
          <w:rPr>
            <w:noProof/>
            <w:webHidden/>
          </w:rPr>
          <w:instrText xml:space="preserve"> PAGEREF _Toc129234622 \h </w:instrText>
        </w:r>
        <w:r>
          <w:rPr>
            <w:noProof/>
            <w:webHidden/>
          </w:rPr>
        </w:r>
        <w:r>
          <w:rPr>
            <w:noProof/>
            <w:webHidden/>
          </w:rPr>
          <w:fldChar w:fldCharType="separate"/>
        </w:r>
        <w:r>
          <w:rPr>
            <w:noProof/>
            <w:webHidden/>
          </w:rPr>
          <w:t>139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3" w:history="1">
        <w:r w:rsidRPr="005F284D">
          <w:rPr>
            <w:rStyle w:val="Hyperlink"/>
            <w:noProof/>
          </w:rPr>
          <w:t>2.1.336</w:t>
        </w:r>
        <w:r>
          <w:rPr>
            <w:rFonts w:asciiTheme="minorHAnsi" w:eastAsiaTheme="minorEastAsia" w:hAnsiTheme="minorHAnsi" w:cstheme="minorBidi"/>
            <w:noProof/>
            <w:sz w:val="22"/>
            <w:szCs w:val="22"/>
          </w:rPr>
          <w:tab/>
        </w:r>
        <w:r w:rsidRPr="005F284D">
          <w:rPr>
            <w:rStyle w:val="Hyperlink"/>
            <w:noProof/>
          </w:rPr>
          <w:t>Part 1 Section 17.13.5.20, ins (Inserted Paragraph)</w:t>
        </w:r>
        <w:r>
          <w:rPr>
            <w:noProof/>
            <w:webHidden/>
          </w:rPr>
          <w:tab/>
        </w:r>
        <w:r>
          <w:rPr>
            <w:noProof/>
            <w:webHidden/>
          </w:rPr>
          <w:fldChar w:fldCharType="begin"/>
        </w:r>
        <w:r>
          <w:rPr>
            <w:noProof/>
            <w:webHidden/>
          </w:rPr>
          <w:instrText xml:space="preserve"> PAGEREF _Toc129234623 \h </w:instrText>
        </w:r>
        <w:r>
          <w:rPr>
            <w:noProof/>
            <w:webHidden/>
          </w:rPr>
        </w:r>
        <w:r>
          <w:rPr>
            <w:noProof/>
            <w:webHidden/>
          </w:rPr>
          <w:fldChar w:fldCharType="separate"/>
        </w:r>
        <w:r>
          <w:rPr>
            <w:noProof/>
            <w:webHidden/>
          </w:rPr>
          <w:t>139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4" w:history="1">
        <w:r w:rsidRPr="005F284D">
          <w:rPr>
            <w:rStyle w:val="Hyperlink"/>
            <w:noProof/>
          </w:rPr>
          <w:t>2.1.337</w:t>
        </w:r>
        <w:r>
          <w:rPr>
            <w:rFonts w:asciiTheme="minorHAnsi" w:eastAsiaTheme="minorEastAsia" w:hAnsiTheme="minorHAnsi" w:cstheme="minorBidi"/>
            <w:noProof/>
            <w:sz w:val="22"/>
            <w:szCs w:val="22"/>
          </w:rPr>
          <w:tab/>
        </w:r>
        <w:r w:rsidRPr="005F284D">
          <w:rPr>
            <w:rStyle w:val="Hyperlink"/>
            <w:noProof/>
          </w:rPr>
          <w:t>Part 1 Section 17.13.5.21, moveFrom (Move Source Paragraph)</w:t>
        </w:r>
        <w:r>
          <w:rPr>
            <w:noProof/>
            <w:webHidden/>
          </w:rPr>
          <w:tab/>
        </w:r>
        <w:r>
          <w:rPr>
            <w:noProof/>
            <w:webHidden/>
          </w:rPr>
          <w:fldChar w:fldCharType="begin"/>
        </w:r>
        <w:r>
          <w:rPr>
            <w:noProof/>
            <w:webHidden/>
          </w:rPr>
          <w:instrText xml:space="preserve"> PAGEREF _Toc129234624 \h </w:instrText>
        </w:r>
        <w:r>
          <w:rPr>
            <w:noProof/>
            <w:webHidden/>
          </w:rPr>
        </w:r>
        <w:r>
          <w:rPr>
            <w:noProof/>
            <w:webHidden/>
          </w:rPr>
          <w:fldChar w:fldCharType="separate"/>
        </w:r>
        <w:r>
          <w:rPr>
            <w:noProof/>
            <w:webHidden/>
          </w:rPr>
          <w:t>139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5" w:history="1">
        <w:r w:rsidRPr="005F284D">
          <w:rPr>
            <w:rStyle w:val="Hyperlink"/>
            <w:noProof/>
          </w:rPr>
          <w:t>2.1.338</w:t>
        </w:r>
        <w:r>
          <w:rPr>
            <w:rFonts w:asciiTheme="minorHAnsi" w:eastAsiaTheme="minorEastAsia" w:hAnsiTheme="minorHAnsi" w:cstheme="minorBidi"/>
            <w:noProof/>
            <w:sz w:val="22"/>
            <w:szCs w:val="22"/>
          </w:rPr>
          <w:tab/>
        </w:r>
        <w:r w:rsidRPr="005F284D">
          <w:rPr>
            <w:rStyle w:val="Hyperlink"/>
            <w:noProof/>
          </w:rPr>
          <w:t>Part 1 Section 17.13.5.22, moveFrom (Move Source Run Content)</w:t>
        </w:r>
        <w:r>
          <w:rPr>
            <w:noProof/>
            <w:webHidden/>
          </w:rPr>
          <w:tab/>
        </w:r>
        <w:r>
          <w:rPr>
            <w:noProof/>
            <w:webHidden/>
          </w:rPr>
          <w:fldChar w:fldCharType="begin"/>
        </w:r>
        <w:r>
          <w:rPr>
            <w:noProof/>
            <w:webHidden/>
          </w:rPr>
          <w:instrText xml:space="preserve"> PAGEREF _Toc129234625 \h </w:instrText>
        </w:r>
        <w:r>
          <w:rPr>
            <w:noProof/>
            <w:webHidden/>
          </w:rPr>
        </w:r>
        <w:r>
          <w:rPr>
            <w:noProof/>
            <w:webHidden/>
          </w:rPr>
          <w:fldChar w:fldCharType="separate"/>
        </w:r>
        <w:r>
          <w:rPr>
            <w:noProof/>
            <w:webHidden/>
          </w:rPr>
          <w:t>139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6" w:history="1">
        <w:r w:rsidRPr="005F284D">
          <w:rPr>
            <w:rStyle w:val="Hyperlink"/>
            <w:noProof/>
          </w:rPr>
          <w:t>2.1.339</w:t>
        </w:r>
        <w:r>
          <w:rPr>
            <w:rFonts w:asciiTheme="minorHAnsi" w:eastAsiaTheme="minorEastAsia" w:hAnsiTheme="minorHAnsi" w:cstheme="minorBidi"/>
            <w:noProof/>
            <w:sz w:val="22"/>
            <w:szCs w:val="22"/>
          </w:rPr>
          <w:tab/>
        </w:r>
        <w:r w:rsidRPr="005F284D">
          <w:rPr>
            <w:rStyle w:val="Hyperlink"/>
            <w:noProof/>
          </w:rPr>
          <w:t>Part 1 Section 17.13.5.23, moveFromRangeEnd (Move Source Location Container - End)</w:t>
        </w:r>
        <w:r>
          <w:rPr>
            <w:noProof/>
            <w:webHidden/>
          </w:rPr>
          <w:tab/>
        </w:r>
        <w:r>
          <w:rPr>
            <w:noProof/>
            <w:webHidden/>
          </w:rPr>
          <w:fldChar w:fldCharType="begin"/>
        </w:r>
        <w:r>
          <w:rPr>
            <w:noProof/>
            <w:webHidden/>
          </w:rPr>
          <w:instrText xml:space="preserve"> PAGEREF _Toc129234626 \h </w:instrText>
        </w:r>
        <w:r>
          <w:rPr>
            <w:noProof/>
            <w:webHidden/>
          </w:rPr>
        </w:r>
        <w:r>
          <w:rPr>
            <w:noProof/>
            <w:webHidden/>
          </w:rPr>
          <w:fldChar w:fldCharType="separate"/>
        </w:r>
        <w:r>
          <w:rPr>
            <w:noProof/>
            <w:webHidden/>
          </w:rPr>
          <w:t>139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7" w:history="1">
        <w:r w:rsidRPr="005F284D">
          <w:rPr>
            <w:rStyle w:val="Hyperlink"/>
            <w:noProof/>
          </w:rPr>
          <w:t>2.1.340</w:t>
        </w:r>
        <w:r>
          <w:rPr>
            <w:rFonts w:asciiTheme="minorHAnsi" w:eastAsiaTheme="minorEastAsia" w:hAnsiTheme="minorHAnsi" w:cstheme="minorBidi"/>
            <w:noProof/>
            <w:sz w:val="22"/>
            <w:szCs w:val="22"/>
          </w:rPr>
          <w:tab/>
        </w:r>
        <w:r w:rsidRPr="005F284D">
          <w:rPr>
            <w:rStyle w:val="Hyperlink"/>
            <w:noProof/>
          </w:rPr>
          <w:t>Part 1 Section 17.13.5.24, moveFromRangeStart (Move Source Location Container - Start)</w:t>
        </w:r>
        <w:r>
          <w:rPr>
            <w:noProof/>
            <w:webHidden/>
          </w:rPr>
          <w:tab/>
        </w:r>
        <w:r>
          <w:rPr>
            <w:noProof/>
            <w:webHidden/>
          </w:rPr>
          <w:fldChar w:fldCharType="begin"/>
        </w:r>
        <w:r>
          <w:rPr>
            <w:noProof/>
            <w:webHidden/>
          </w:rPr>
          <w:instrText xml:space="preserve"> PAGEREF _Toc129234627 \h </w:instrText>
        </w:r>
        <w:r>
          <w:rPr>
            <w:noProof/>
            <w:webHidden/>
          </w:rPr>
        </w:r>
        <w:r>
          <w:rPr>
            <w:noProof/>
            <w:webHidden/>
          </w:rPr>
          <w:fldChar w:fldCharType="separate"/>
        </w:r>
        <w:r>
          <w:rPr>
            <w:noProof/>
            <w:webHidden/>
          </w:rPr>
          <w:t>140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8" w:history="1">
        <w:r w:rsidRPr="005F284D">
          <w:rPr>
            <w:rStyle w:val="Hyperlink"/>
            <w:noProof/>
          </w:rPr>
          <w:t>2.1.341</w:t>
        </w:r>
        <w:r>
          <w:rPr>
            <w:rFonts w:asciiTheme="minorHAnsi" w:eastAsiaTheme="minorEastAsia" w:hAnsiTheme="minorHAnsi" w:cstheme="minorBidi"/>
            <w:noProof/>
            <w:sz w:val="22"/>
            <w:szCs w:val="22"/>
          </w:rPr>
          <w:tab/>
        </w:r>
        <w:r w:rsidRPr="005F284D">
          <w:rPr>
            <w:rStyle w:val="Hyperlink"/>
            <w:noProof/>
          </w:rPr>
          <w:t>Part 1 Section 17.13.5.25, moveTo (Move Destination Run Content)</w:t>
        </w:r>
        <w:r>
          <w:rPr>
            <w:noProof/>
            <w:webHidden/>
          </w:rPr>
          <w:tab/>
        </w:r>
        <w:r>
          <w:rPr>
            <w:noProof/>
            <w:webHidden/>
          </w:rPr>
          <w:fldChar w:fldCharType="begin"/>
        </w:r>
        <w:r>
          <w:rPr>
            <w:noProof/>
            <w:webHidden/>
          </w:rPr>
          <w:instrText xml:space="preserve"> PAGEREF _Toc129234628 \h </w:instrText>
        </w:r>
        <w:r>
          <w:rPr>
            <w:noProof/>
            <w:webHidden/>
          </w:rPr>
        </w:r>
        <w:r>
          <w:rPr>
            <w:noProof/>
            <w:webHidden/>
          </w:rPr>
          <w:fldChar w:fldCharType="separate"/>
        </w:r>
        <w:r>
          <w:rPr>
            <w:noProof/>
            <w:webHidden/>
          </w:rPr>
          <w:t>140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29" w:history="1">
        <w:r w:rsidRPr="005F284D">
          <w:rPr>
            <w:rStyle w:val="Hyperlink"/>
            <w:noProof/>
          </w:rPr>
          <w:t>2.1.342</w:t>
        </w:r>
        <w:r>
          <w:rPr>
            <w:rFonts w:asciiTheme="minorHAnsi" w:eastAsiaTheme="minorEastAsia" w:hAnsiTheme="minorHAnsi" w:cstheme="minorBidi"/>
            <w:noProof/>
            <w:sz w:val="22"/>
            <w:szCs w:val="22"/>
          </w:rPr>
          <w:tab/>
        </w:r>
        <w:r w:rsidRPr="005F284D">
          <w:rPr>
            <w:rStyle w:val="Hyperlink"/>
            <w:noProof/>
          </w:rPr>
          <w:t>Part 1 Section 17.13.5.26, moveTo (Move Destination Paragraph)</w:t>
        </w:r>
        <w:r>
          <w:rPr>
            <w:noProof/>
            <w:webHidden/>
          </w:rPr>
          <w:tab/>
        </w:r>
        <w:r>
          <w:rPr>
            <w:noProof/>
            <w:webHidden/>
          </w:rPr>
          <w:fldChar w:fldCharType="begin"/>
        </w:r>
        <w:r>
          <w:rPr>
            <w:noProof/>
            <w:webHidden/>
          </w:rPr>
          <w:instrText xml:space="preserve"> PAGEREF _Toc129234629 \h </w:instrText>
        </w:r>
        <w:r>
          <w:rPr>
            <w:noProof/>
            <w:webHidden/>
          </w:rPr>
        </w:r>
        <w:r>
          <w:rPr>
            <w:noProof/>
            <w:webHidden/>
          </w:rPr>
          <w:fldChar w:fldCharType="separate"/>
        </w:r>
        <w:r>
          <w:rPr>
            <w:noProof/>
            <w:webHidden/>
          </w:rPr>
          <w:t>140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0" w:history="1">
        <w:r w:rsidRPr="005F284D">
          <w:rPr>
            <w:rStyle w:val="Hyperlink"/>
            <w:noProof/>
          </w:rPr>
          <w:t>2.1.343</w:t>
        </w:r>
        <w:r>
          <w:rPr>
            <w:rFonts w:asciiTheme="minorHAnsi" w:eastAsiaTheme="minorEastAsia" w:hAnsiTheme="minorHAnsi" w:cstheme="minorBidi"/>
            <w:noProof/>
            <w:sz w:val="22"/>
            <w:szCs w:val="22"/>
          </w:rPr>
          <w:tab/>
        </w:r>
        <w:r w:rsidRPr="005F284D">
          <w:rPr>
            <w:rStyle w:val="Hyperlink"/>
            <w:noProof/>
          </w:rPr>
          <w:t>Part 1 Section 17.13.5.27, moveToRangeEnd (Move Destination Location Container - End)</w:t>
        </w:r>
        <w:r>
          <w:rPr>
            <w:noProof/>
            <w:webHidden/>
          </w:rPr>
          <w:tab/>
        </w:r>
        <w:r>
          <w:rPr>
            <w:noProof/>
            <w:webHidden/>
          </w:rPr>
          <w:fldChar w:fldCharType="begin"/>
        </w:r>
        <w:r>
          <w:rPr>
            <w:noProof/>
            <w:webHidden/>
          </w:rPr>
          <w:instrText xml:space="preserve"> PAGEREF _Toc129234630 \h </w:instrText>
        </w:r>
        <w:r>
          <w:rPr>
            <w:noProof/>
            <w:webHidden/>
          </w:rPr>
        </w:r>
        <w:r>
          <w:rPr>
            <w:noProof/>
            <w:webHidden/>
          </w:rPr>
          <w:fldChar w:fldCharType="separate"/>
        </w:r>
        <w:r>
          <w:rPr>
            <w:noProof/>
            <w:webHidden/>
          </w:rPr>
          <w:t>140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1" w:history="1">
        <w:r w:rsidRPr="005F284D">
          <w:rPr>
            <w:rStyle w:val="Hyperlink"/>
            <w:noProof/>
          </w:rPr>
          <w:t>2.1.344</w:t>
        </w:r>
        <w:r>
          <w:rPr>
            <w:rFonts w:asciiTheme="minorHAnsi" w:eastAsiaTheme="minorEastAsia" w:hAnsiTheme="minorHAnsi" w:cstheme="minorBidi"/>
            <w:noProof/>
            <w:sz w:val="22"/>
            <w:szCs w:val="22"/>
          </w:rPr>
          <w:tab/>
        </w:r>
        <w:r w:rsidRPr="005F284D">
          <w:rPr>
            <w:rStyle w:val="Hyperlink"/>
            <w:noProof/>
          </w:rPr>
          <w:t>Part 1 Section 17.13.5.28, moveToRangeStart (Move Destination Location Container - Start)</w:t>
        </w:r>
        <w:r>
          <w:rPr>
            <w:noProof/>
            <w:webHidden/>
          </w:rPr>
          <w:tab/>
        </w:r>
        <w:r>
          <w:rPr>
            <w:noProof/>
            <w:webHidden/>
          </w:rPr>
          <w:fldChar w:fldCharType="begin"/>
        </w:r>
        <w:r>
          <w:rPr>
            <w:noProof/>
            <w:webHidden/>
          </w:rPr>
          <w:instrText xml:space="preserve"> PAGEREF _Toc129234631 \h </w:instrText>
        </w:r>
        <w:r>
          <w:rPr>
            <w:noProof/>
            <w:webHidden/>
          </w:rPr>
        </w:r>
        <w:r>
          <w:rPr>
            <w:noProof/>
            <w:webHidden/>
          </w:rPr>
          <w:fldChar w:fldCharType="separate"/>
        </w:r>
        <w:r>
          <w:rPr>
            <w:noProof/>
            <w:webHidden/>
          </w:rPr>
          <w:t>140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2" w:history="1">
        <w:r w:rsidRPr="005F284D">
          <w:rPr>
            <w:rStyle w:val="Hyperlink"/>
            <w:noProof/>
          </w:rPr>
          <w:t>2.1.345</w:t>
        </w:r>
        <w:r>
          <w:rPr>
            <w:rFonts w:asciiTheme="minorHAnsi" w:eastAsiaTheme="minorEastAsia" w:hAnsiTheme="minorHAnsi" w:cstheme="minorBidi"/>
            <w:noProof/>
            <w:sz w:val="22"/>
            <w:szCs w:val="22"/>
          </w:rPr>
          <w:tab/>
        </w:r>
        <w:r w:rsidRPr="005F284D">
          <w:rPr>
            <w:rStyle w:val="Hyperlink"/>
            <w:noProof/>
          </w:rPr>
          <w:t>Part 1 Section 17.13.5.29, pPrChange (Revision Information for Paragraph Properties)</w:t>
        </w:r>
        <w:r>
          <w:rPr>
            <w:noProof/>
            <w:webHidden/>
          </w:rPr>
          <w:tab/>
        </w:r>
        <w:r>
          <w:rPr>
            <w:noProof/>
            <w:webHidden/>
          </w:rPr>
          <w:fldChar w:fldCharType="begin"/>
        </w:r>
        <w:r>
          <w:rPr>
            <w:noProof/>
            <w:webHidden/>
          </w:rPr>
          <w:instrText xml:space="preserve"> PAGEREF _Toc129234632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3" w:history="1">
        <w:r w:rsidRPr="005F284D">
          <w:rPr>
            <w:rStyle w:val="Hyperlink"/>
            <w:noProof/>
          </w:rPr>
          <w:t>2.1.346</w:t>
        </w:r>
        <w:r>
          <w:rPr>
            <w:rFonts w:asciiTheme="minorHAnsi" w:eastAsiaTheme="minorEastAsia" w:hAnsiTheme="minorHAnsi" w:cstheme="minorBidi"/>
            <w:noProof/>
            <w:sz w:val="22"/>
            <w:szCs w:val="22"/>
          </w:rPr>
          <w:tab/>
        </w:r>
        <w:r w:rsidRPr="005F284D">
          <w:rPr>
            <w:rStyle w:val="Hyperlink"/>
            <w:noProof/>
          </w:rPr>
          <w:t>Part 1 Section 17.13.5.30, rPrChange (Revision Information for Run Properties on the Paragraph Mark)</w:t>
        </w:r>
        <w:r>
          <w:rPr>
            <w:noProof/>
            <w:webHidden/>
          </w:rPr>
          <w:tab/>
        </w:r>
        <w:r>
          <w:rPr>
            <w:noProof/>
            <w:webHidden/>
          </w:rPr>
          <w:fldChar w:fldCharType="begin"/>
        </w:r>
        <w:r>
          <w:rPr>
            <w:noProof/>
            <w:webHidden/>
          </w:rPr>
          <w:instrText xml:space="preserve"> PAGEREF _Toc129234633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4" w:history="1">
        <w:r w:rsidRPr="005F284D">
          <w:rPr>
            <w:rStyle w:val="Hyperlink"/>
            <w:noProof/>
          </w:rPr>
          <w:t>2.1.347</w:t>
        </w:r>
        <w:r>
          <w:rPr>
            <w:rFonts w:asciiTheme="minorHAnsi" w:eastAsiaTheme="minorEastAsia" w:hAnsiTheme="minorHAnsi" w:cstheme="minorBidi"/>
            <w:noProof/>
            <w:sz w:val="22"/>
            <w:szCs w:val="22"/>
          </w:rPr>
          <w:tab/>
        </w:r>
        <w:r w:rsidRPr="005F284D">
          <w:rPr>
            <w:rStyle w:val="Hyperlink"/>
            <w:noProof/>
          </w:rPr>
          <w:t>Part 1 Section 17.13.5.31, rPrChange (Revision Information for Run Properties)</w:t>
        </w:r>
        <w:r>
          <w:rPr>
            <w:noProof/>
            <w:webHidden/>
          </w:rPr>
          <w:tab/>
        </w:r>
        <w:r>
          <w:rPr>
            <w:noProof/>
            <w:webHidden/>
          </w:rPr>
          <w:fldChar w:fldCharType="begin"/>
        </w:r>
        <w:r>
          <w:rPr>
            <w:noProof/>
            <w:webHidden/>
          </w:rPr>
          <w:instrText xml:space="preserve"> PAGEREF _Toc129234634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5" w:history="1">
        <w:r w:rsidRPr="005F284D">
          <w:rPr>
            <w:rStyle w:val="Hyperlink"/>
            <w:noProof/>
          </w:rPr>
          <w:t>2.1.348</w:t>
        </w:r>
        <w:r>
          <w:rPr>
            <w:rFonts w:asciiTheme="minorHAnsi" w:eastAsiaTheme="minorEastAsia" w:hAnsiTheme="minorHAnsi" w:cstheme="minorBidi"/>
            <w:noProof/>
            <w:sz w:val="22"/>
            <w:szCs w:val="22"/>
          </w:rPr>
          <w:tab/>
        </w:r>
        <w:r w:rsidRPr="005F284D">
          <w:rPr>
            <w:rStyle w:val="Hyperlink"/>
            <w:noProof/>
          </w:rPr>
          <w:t>Part 1 Section 17.13.5.32, sectPrChange (Revision Information for Section Properties)</w:t>
        </w:r>
        <w:r>
          <w:rPr>
            <w:noProof/>
            <w:webHidden/>
          </w:rPr>
          <w:tab/>
        </w:r>
        <w:r>
          <w:rPr>
            <w:noProof/>
            <w:webHidden/>
          </w:rPr>
          <w:fldChar w:fldCharType="begin"/>
        </w:r>
        <w:r>
          <w:rPr>
            <w:noProof/>
            <w:webHidden/>
          </w:rPr>
          <w:instrText xml:space="preserve"> PAGEREF _Toc129234635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6" w:history="1">
        <w:r w:rsidRPr="005F284D">
          <w:rPr>
            <w:rStyle w:val="Hyperlink"/>
            <w:noProof/>
          </w:rPr>
          <w:t>2.1.349</w:t>
        </w:r>
        <w:r>
          <w:rPr>
            <w:rFonts w:asciiTheme="minorHAnsi" w:eastAsiaTheme="minorEastAsia" w:hAnsiTheme="minorHAnsi" w:cstheme="minorBidi"/>
            <w:noProof/>
            <w:sz w:val="22"/>
            <w:szCs w:val="22"/>
          </w:rPr>
          <w:tab/>
        </w:r>
        <w:r w:rsidRPr="005F284D">
          <w:rPr>
            <w:rStyle w:val="Hyperlink"/>
            <w:noProof/>
          </w:rPr>
          <w:t>Part 1 Section 17.13.5.33, tblGridChange (Revision Information for Table Grid Column Definitions)</w:t>
        </w:r>
        <w:r>
          <w:rPr>
            <w:noProof/>
            <w:webHidden/>
          </w:rPr>
          <w:tab/>
        </w:r>
        <w:r>
          <w:rPr>
            <w:noProof/>
            <w:webHidden/>
          </w:rPr>
          <w:fldChar w:fldCharType="begin"/>
        </w:r>
        <w:r>
          <w:rPr>
            <w:noProof/>
            <w:webHidden/>
          </w:rPr>
          <w:instrText xml:space="preserve"> PAGEREF _Toc129234636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7" w:history="1">
        <w:r w:rsidRPr="005F284D">
          <w:rPr>
            <w:rStyle w:val="Hyperlink"/>
            <w:noProof/>
          </w:rPr>
          <w:t>2.1.350</w:t>
        </w:r>
        <w:r>
          <w:rPr>
            <w:rFonts w:asciiTheme="minorHAnsi" w:eastAsiaTheme="minorEastAsia" w:hAnsiTheme="minorHAnsi" w:cstheme="minorBidi"/>
            <w:noProof/>
            <w:sz w:val="22"/>
            <w:szCs w:val="22"/>
          </w:rPr>
          <w:tab/>
        </w:r>
        <w:r w:rsidRPr="005F284D">
          <w:rPr>
            <w:rStyle w:val="Hyperlink"/>
            <w:noProof/>
          </w:rPr>
          <w:t>Part 1 Section 17.13.5.34, tblPrChange (Revision Information for Table Properties)</w:t>
        </w:r>
        <w:r>
          <w:rPr>
            <w:noProof/>
            <w:webHidden/>
          </w:rPr>
          <w:tab/>
        </w:r>
        <w:r>
          <w:rPr>
            <w:noProof/>
            <w:webHidden/>
          </w:rPr>
          <w:fldChar w:fldCharType="begin"/>
        </w:r>
        <w:r>
          <w:rPr>
            <w:noProof/>
            <w:webHidden/>
          </w:rPr>
          <w:instrText xml:space="preserve"> PAGEREF _Toc129234637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8" w:history="1">
        <w:r w:rsidRPr="005F284D">
          <w:rPr>
            <w:rStyle w:val="Hyperlink"/>
            <w:noProof/>
          </w:rPr>
          <w:t>2.1.351</w:t>
        </w:r>
        <w:r>
          <w:rPr>
            <w:rFonts w:asciiTheme="minorHAnsi" w:eastAsiaTheme="minorEastAsia" w:hAnsiTheme="minorHAnsi" w:cstheme="minorBidi"/>
            <w:noProof/>
            <w:sz w:val="22"/>
            <w:szCs w:val="22"/>
          </w:rPr>
          <w:tab/>
        </w:r>
        <w:r w:rsidRPr="005F284D">
          <w:rPr>
            <w:rStyle w:val="Hyperlink"/>
            <w:noProof/>
          </w:rPr>
          <w:t>Part 1 Section 17.13.5.35, tblPrExChange (Revision Information for Table-Level Property Exceptions)</w:t>
        </w:r>
        <w:r>
          <w:rPr>
            <w:noProof/>
            <w:webHidden/>
          </w:rPr>
          <w:tab/>
        </w:r>
        <w:r>
          <w:rPr>
            <w:noProof/>
            <w:webHidden/>
          </w:rPr>
          <w:fldChar w:fldCharType="begin"/>
        </w:r>
        <w:r>
          <w:rPr>
            <w:noProof/>
            <w:webHidden/>
          </w:rPr>
          <w:instrText xml:space="preserve"> PAGEREF _Toc129234638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39" w:history="1">
        <w:r w:rsidRPr="005F284D">
          <w:rPr>
            <w:rStyle w:val="Hyperlink"/>
            <w:noProof/>
          </w:rPr>
          <w:t>2.1.352</w:t>
        </w:r>
        <w:r>
          <w:rPr>
            <w:rFonts w:asciiTheme="minorHAnsi" w:eastAsiaTheme="minorEastAsia" w:hAnsiTheme="minorHAnsi" w:cstheme="minorBidi"/>
            <w:noProof/>
            <w:sz w:val="22"/>
            <w:szCs w:val="22"/>
          </w:rPr>
          <w:tab/>
        </w:r>
        <w:r w:rsidRPr="005F284D">
          <w:rPr>
            <w:rStyle w:val="Hyperlink"/>
            <w:noProof/>
          </w:rPr>
          <w:t>Part 1 Section 17.13.5.36, tcPrChange (Revision Information for Table Cell Properties)</w:t>
        </w:r>
        <w:r>
          <w:rPr>
            <w:noProof/>
            <w:webHidden/>
          </w:rPr>
          <w:tab/>
        </w:r>
        <w:r>
          <w:rPr>
            <w:noProof/>
            <w:webHidden/>
          </w:rPr>
          <w:fldChar w:fldCharType="begin"/>
        </w:r>
        <w:r>
          <w:rPr>
            <w:noProof/>
            <w:webHidden/>
          </w:rPr>
          <w:instrText xml:space="preserve"> PAGEREF _Toc129234639 \h </w:instrText>
        </w:r>
        <w:r>
          <w:rPr>
            <w:noProof/>
            <w:webHidden/>
          </w:rPr>
        </w:r>
        <w:r>
          <w:rPr>
            <w:noProof/>
            <w:webHidden/>
          </w:rPr>
          <w:fldChar w:fldCharType="separate"/>
        </w:r>
        <w:r>
          <w:rPr>
            <w:noProof/>
            <w:webHidden/>
          </w:rPr>
          <w:t>141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0" w:history="1">
        <w:r w:rsidRPr="005F284D">
          <w:rPr>
            <w:rStyle w:val="Hyperlink"/>
            <w:noProof/>
          </w:rPr>
          <w:t>2.1.353</w:t>
        </w:r>
        <w:r>
          <w:rPr>
            <w:rFonts w:asciiTheme="minorHAnsi" w:eastAsiaTheme="minorEastAsia" w:hAnsiTheme="minorHAnsi" w:cstheme="minorBidi"/>
            <w:noProof/>
            <w:sz w:val="22"/>
            <w:szCs w:val="22"/>
          </w:rPr>
          <w:tab/>
        </w:r>
        <w:r w:rsidRPr="005F284D">
          <w:rPr>
            <w:rStyle w:val="Hyperlink"/>
            <w:noProof/>
          </w:rPr>
          <w:t>Part 1 Section 17.13.5.37, trPrChange (Revision Information for Table Row Properties)</w:t>
        </w:r>
        <w:r>
          <w:rPr>
            <w:noProof/>
            <w:webHidden/>
          </w:rPr>
          <w:tab/>
        </w:r>
        <w:r>
          <w:rPr>
            <w:noProof/>
            <w:webHidden/>
          </w:rPr>
          <w:fldChar w:fldCharType="begin"/>
        </w:r>
        <w:r>
          <w:rPr>
            <w:noProof/>
            <w:webHidden/>
          </w:rPr>
          <w:instrText xml:space="preserve"> PAGEREF _Toc129234640 \h </w:instrText>
        </w:r>
        <w:r>
          <w:rPr>
            <w:noProof/>
            <w:webHidden/>
          </w:rPr>
        </w:r>
        <w:r>
          <w:rPr>
            <w:noProof/>
            <w:webHidden/>
          </w:rPr>
          <w:fldChar w:fldCharType="separate"/>
        </w:r>
        <w:r>
          <w:rPr>
            <w:noProof/>
            <w:webHidden/>
          </w:rPr>
          <w:t>142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1" w:history="1">
        <w:r w:rsidRPr="005F284D">
          <w:rPr>
            <w:rStyle w:val="Hyperlink"/>
            <w:noProof/>
          </w:rPr>
          <w:t>2.1.354</w:t>
        </w:r>
        <w:r>
          <w:rPr>
            <w:rFonts w:asciiTheme="minorHAnsi" w:eastAsiaTheme="minorEastAsia" w:hAnsiTheme="minorHAnsi" w:cstheme="minorBidi"/>
            <w:noProof/>
            <w:sz w:val="22"/>
            <w:szCs w:val="22"/>
          </w:rPr>
          <w:tab/>
        </w:r>
        <w:r w:rsidRPr="005F284D">
          <w:rPr>
            <w:rStyle w:val="Hyperlink"/>
            <w:noProof/>
          </w:rPr>
          <w:t>Part 1 Section 17.13.6, Bookmarks</w:t>
        </w:r>
        <w:r>
          <w:rPr>
            <w:noProof/>
            <w:webHidden/>
          </w:rPr>
          <w:tab/>
        </w:r>
        <w:r>
          <w:rPr>
            <w:noProof/>
            <w:webHidden/>
          </w:rPr>
          <w:fldChar w:fldCharType="begin"/>
        </w:r>
        <w:r>
          <w:rPr>
            <w:noProof/>
            <w:webHidden/>
          </w:rPr>
          <w:instrText xml:space="preserve"> PAGEREF _Toc129234641 \h </w:instrText>
        </w:r>
        <w:r>
          <w:rPr>
            <w:noProof/>
            <w:webHidden/>
          </w:rPr>
        </w:r>
        <w:r>
          <w:rPr>
            <w:noProof/>
            <w:webHidden/>
          </w:rPr>
          <w:fldChar w:fldCharType="separate"/>
        </w:r>
        <w:r>
          <w:rPr>
            <w:noProof/>
            <w:webHidden/>
          </w:rPr>
          <w:t>142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2" w:history="1">
        <w:r w:rsidRPr="005F284D">
          <w:rPr>
            <w:rStyle w:val="Hyperlink"/>
            <w:noProof/>
          </w:rPr>
          <w:t>2.1.355</w:t>
        </w:r>
        <w:r>
          <w:rPr>
            <w:rFonts w:asciiTheme="minorHAnsi" w:eastAsiaTheme="minorEastAsia" w:hAnsiTheme="minorHAnsi" w:cstheme="minorBidi"/>
            <w:noProof/>
            <w:sz w:val="22"/>
            <w:szCs w:val="22"/>
          </w:rPr>
          <w:tab/>
        </w:r>
        <w:r w:rsidRPr="005F284D">
          <w:rPr>
            <w:rStyle w:val="Hyperlink"/>
            <w:noProof/>
          </w:rPr>
          <w:t>Part 1 Section 17.13.6.1, bookmarkEnd (Bookmark End)</w:t>
        </w:r>
        <w:r>
          <w:rPr>
            <w:noProof/>
            <w:webHidden/>
          </w:rPr>
          <w:tab/>
        </w:r>
        <w:r>
          <w:rPr>
            <w:noProof/>
            <w:webHidden/>
          </w:rPr>
          <w:fldChar w:fldCharType="begin"/>
        </w:r>
        <w:r>
          <w:rPr>
            <w:noProof/>
            <w:webHidden/>
          </w:rPr>
          <w:instrText xml:space="preserve"> PAGEREF _Toc129234642 \h </w:instrText>
        </w:r>
        <w:r>
          <w:rPr>
            <w:noProof/>
            <w:webHidden/>
          </w:rPr>
        </w:r>
        <w:r>
          <w:rPr>
            <w:noProof/>
            <w:webHidden/>
          </w:rPr>
          <w:fldChar w:fldCharType="separate"/>
        </w:r>
        <w:r>
          <w:rPr>
            <w:noProof/>
            <w:webHidden/>
          </w:rPr>
          <w:t>142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3" w:history="1">
        <w:r w:rsidRPr="005F284D">
          <w:rPr>
            <w:rStyle w:val="Hyperlink"/>
            <w:noProof/>
          </w:rPr>
          <w:t>2.1.356</w:t>
        </w:r>
        <w:r>
          <w:rPr>
            <w:rFonts w:asciiTheme="minorHAnsi" w:eastAsiaTheme="minorEastAsia" w:hAnsiTheme="minorHAnsi" w:cstheme="minorBidi"/>
            <w:noProof/>
            <w:sz w:val="22"/>
            <w:szCs w:val="22"/>
          </w:rPr>
          <w:tab/>
        </w:r>
        <w:r w:rsidRPr="005F284D">
          <w:rPr>
            <w:rStyle w:val="Hyperlink"/>
            <w:noProof/>
          </w:rPr>
          <w:t>Part 1 Section 17.13.6.2, bookmarkStart (Bookmark Start)</w:t>
        </w:r>
        <w:r>
          <w:rPr>
            <w:noProof/>
            <w:webHidden/>
          </w:rPr>
          <w:tab/>
        </w:r>
        <w:r>
          <w:rPr>
            <w:noProof/>
            <w:webHidden/>
          </w:rPr>
          <w:fldChar w:fldCharType="begin"/>
        </w:r>
        <w:r>
          <w:rPr>
            <w:noProof/>
            <w:webHidden/>
          </w:rPr>
          <w:instrText xml:space="preserve"> PAGEREF _Toc129234643 \h </w:instrText>
        </w:r>
        <w:r>
          <w:rPr>
            <w:noProof/>
            <w:webHidden/>
          </w:rPr>
        </w:r>
        <w:r>
          <w:rPr>
            <w:noProof/>
            <w:webHidden/>
          </w:rPr>
          <w:fldChar w:fldCharType="separate"/>
        </w:r>
        <w:r>
          <w:rPr>
            <w:noProof/>
            <w:webHidden/>
          </w:rPr>
          <w:t>142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4" w:history="1">
        <w:r w:rsidRPr="005F284D">
          <w:rPr>
            <w:rStyle w:val="Hyperlink"/>
            <w:noProof/>
          </w:rPr>
          <w:t>2.1.357</w:t>
        </w:r>
        <w:r>
          <w:rPr>
            <w:rFonts w:asciiTheme="minorHAnsi" w:eastAsiaTheme="minorEastAsia" w:hAnsiTheme="minorHAnsi" w:cstheme="minorBidi"/>
            <w:noProof/>
            <w:sz w:val="22"/>
            <w:szCs w:val="22"/>
          </w:rPr>
          <w:tab/>
        </w:r>
        <w:r w:rsidRPr="005F284D">
          <w:rPr>
            <w:rStyle w:val="Hyperlink"/>
            <w:noProof/>
          </w:rPr>
          <w:t>Part 1 Section 17.13.7.1, permEnd (Range Permission End)</w:t>
        </w:r>
        <w:r>
          <w:rPr>
            <w:noProof/>
            <w:webHidden/>
          </w:rPr>
          <w:tab/>
        </w:r>
        <w:r>
          <w:rPr>
            <w:noProof/>
            <w:webHidden/>
          </w:rPr>
          <w:fldChar w:fldCharType="begin"/>
        </w:r>
        <w:r>
          <w:rPr>
            <w:noProof/>
            <w:webHidden/>
          </w:rPr>
          <w:instrText xml:space="preserve"> PAGEREF _Toc129234644 \h </w:instrText>
        </w:r>
        <w:r>
          <w:rPr>
            <w:noProof/>
            <w:webHidden/>
          </w:rPr>
        </w:r>
        <w:r>
          <w:rPr>
            <w:noProof/>
            <w:webHidden/>
          </w:rPr>
          <w:fldChar w:fldCharType="separate"/>
        </w:r>
        <w:r>
          <w:rPr>
            <w:noProof/>
            <w:webHidden/>
          </w:rPr>
          <w:t>143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5" w:history="1">
        <w:r w:rsidRPr="005F284D">
          <w:rPr>
            <w:rStyle w:val="Hyperlink"/>
            <w:noProof/>
          </w:rPr>
          <w:t>2.1.358</w:t>
        </w:r>
        <w:r>
          <w:rPr>
            <w:rFonts w:asciiTheme="minorHAnsi" w:eastAsiaTheme="minorEastAsia" w:hAnsiTheme="minorHAnsi" w:cstheme="minorBidi"/>
            <w:noProof/>
            <w:sz w:val="22"/>
            <w:szCs w:val="22"/>
          </w:rPr>
          <w:tab/>
        </w:r>
        <w:r w:rsidRPr="005F284D">
          <w:rPr>
            <w:rStyle w:val="Hyperlink"/>
            <w:noProof/>
          </w:rPr>
          <w:t>Part 1 Section 17.13.7.2, permStart (Range Permission Start)</w:t>
        </w:r>
        <w:r>
          <w:rPr>
            <w:noProof/>
            <w:webHidden/>
          </w:rPr>
          <w:tab/>
        </w:r>
        <w:r>
          <w:rPr>
            <w:noProof/>
            <w:webHidden/>
          </w:rPr>
          <w:fldChar w:fldCharType="begin"/>
        </w:r>
        <w:r>
          <w:rPr>
            <w:noProof/>
            <w:webHidden/>
          </w:rPr>
          <w:instrText xml:space="preserve"> PAGEREF _Toc129234645 \h </w:instrText>
        </w:r>
        <w:r>
          <w:rPr>
            <w:noProof/>
            <w:webHidden/>
          </w:rPr>
        </w:r>
        <w:r>
          <w:rPr>
            <w:noProof/>
            <w:webHidden/>
          </w:rPr>
          <w:fldChar w:fldCharType="separate"/>
        </w:r>
        <w:r>
          <w:rPr>
            <w:noProof/>
            <w:webHidden/>
          </w:rPr>
          <w:t>143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6" w:history="1">
        <w:r w:rsidRPr="005F284D">
          <w:rPr>
            <w:rStyle w:val="Hyperlink"/>
            <w:noProof/>
          </w:rPr>
          <w:t>2.1.359</w:t>
        </w:r>
        <w:r>
          <w:rPr>
            <w:rFonts w:asciiTheme="minorHAnsi" w:eastAsiaTheme="minorEastAsia" w:hAnsiTheme="minorHAnsi" w:cstheme="minorBidi"/>
            <w:noProof/>
            <w:sz w:val="22"/>
            <w:szCs w:val="22"/>
          </w:rPr>
          <w:tab/>
        </w:r>
        <w:r w:rsidRPr="005F284D">
          <w:rPr>
            <w:rStyle w:val="Hyperlink"/>
            <w:noProof/>
          </w:rPr>
          <w:t>Part 1 Section 17.14, Mail Merge</w:t>
        </w:r>
        <w:r>
          <w:rPr>
            <w:noProof/>
            <w:webHidden/>
          </w:rPr>
          <w:tab/>
        </w:r>
        <w:r>
          <w:rPr>
            <w:noProof/>
            <w:webHidden/>
          </w:rPr>
          <w:fldChar w:fldCharType="begin"/>
        </w:r>
        <w:r>
          <w:rPr>
            <w:noProof/>
            <w:webHidden/>
          </w:rPr>
          <w:instrText xml:space="preserve"> PAGEREF _Toc129234646 \h </w:instrText>
        </w:r>
        <w:r>
          <w:rPr>
            <w:noProof/>
            <w:webHidden/>
          </w:rPr>
        </w:r>
        <w:r>
          <w:rPr>
            <w:noProof/>
            <w:webHidden/>
          </w:rPr>
          <w:fldChar w:fldCharType="separate"/>
        </w:r>
        <w:r>
          <w:rPr>
            <w:noProof/>
            <w:webHidden/>
          </w:rPr>
          <w:t>143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7" w:history="1">
        <w:r w:rsidRPr="005F284D">
          <w:rPr>
            <w:rStyle w:val="Hyperlink"/>
            <w:noProof/>
          </w:rPr>
          <w:t>2.1.360</w:t>
        </w:r>
        <w:r>
          <w:rPr>
            <w:rFonts w:asciiTheme="minorHAnsi" w:eastAsiaTheme="minorEastAsia" w:hAnsiTheme="minorHAnsi" w:cstheme="minorBidi"/>
            <w:noProof/>
            <w:sz w:val="22"/>
            <w:szCs w:val="22"/>
          </w:rPr>
          <w:tab/>
        </w:r>
        <w:r w:rsidRPr="005F284D">
          <w:rPr>
            <w:rStyle w:val="Hyperlink"/>
            <w:noProof/>
          </w:rPr>
          <w:t>Part 1 Section 17.14.2, activeRecord (Record Currently Displayed In Merged Document)</w:t>
        </w:r>
        <w:r>
          <w:rPr>
            <w:noProof/>
            <w:webHidden/>
          </w:rPr>
          <w:tab/>
        </w:r>
        <w:r>
          <w:rPr>
            <w:noProof/>
            <w:webHidden/>
          </w:rPr>
          <w:fldChar w:fldCharType="begin"/>
        </w:r>
        <w:r>
          <w:rPr>
            <w:noProof/>
            <w:webHidden/>
          </w:rPr>
          <w:instrText xml:space="preserve"> PAGEREF _Toc129234647 \h </w:instrText>
        </w:r>
        <w:r>
          <w:rPr>
            <w:noProof/>
            <w:webHidden/>
          </w:rPr>
        </w:r>
        <w:r>
          <w:rPr>
            <w:noProof/>
            <w:webHidden/>
          </w:rPr>
          <w:fldChar w:fldCharType="separate"/>
        </w:r>
        <w:r>
          <w:rPr>
            <w:noProof/>
            <w:webHidden/>
          </w:rPr>
          <w:t>143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8" w:history="1">
        <w:r w:rsidRPr="005F284D">
          <w:rPr>
            <w:rStyle w:val="Hyperlink"/>
            <w:noProof/>
          </w:rPr>
          <w:t>2.1.361</w:t>
        </w:r>
        <w:r>
          <w:rPr>
            <w:rFonts w:asciiTheme="minorHAnsi" w:eastAsiaTheme="minorEastAsia" w:hAnsiTheme="minorHAnsi" w:cstheme="minorBidi"/>
            <w:noProof/>
            <w:sz w:val="22"/>
            <w:szCs w:val="22"/>
          </w:rPr>
          <w:tab/>
        </w:r>
        <w:r w:rsidRPr="005F284D">
          <w:rPr>
            <w:rStyle w:val="Hyperlink"/>
            <w:noProof/>
          </w:rPr>
          <w:t>Part 1 Section 17.14.4, checkErrors (Mail Merge Error Reporting Setting)</w:t>
        </w:r>
        <w:r>
          <w:rPr>
            <w:noProof/>
            <w:webHidden/>
          </w:rPr>
          <w:tab/>
        </w:r>
        <w:r>
          <w:rPr>
            <w:noProof/>
            <w:webHidden/>
          </w:rPr>
          <w:fldChar w:fldCharType="begin"/>
        </w:r>
        <w:r>
          <w:rPr>
            <w:noProof/>
            <w:webHidden/>
          </w:rPr>
          <w:instrText xml:space="preserve"> PAGEREF _Toc129234648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49" w:history="1">
        <w:r w:rsidRPr="005F284D">
          <w:rPr>
            <w:rStyle w:val="Hyperlink"/>
            <w:noProof/>
          </w:rPr>
          <w:t>2.1.362</w:t>
        </w:r>
        <w:r>
          <w:rPr>
            <w:rFonts w:asciiTheme="minorHAnsi" w:eastAsiaTheme="minorEastAsia" w:hAnsiTheme="minorHAnsi" w:cstheme="minorBidi"/>
            <w:noProof/>
            <w:sz w:val="22"/>
            <w:szCs w:val="22"/>
          </w:rPr>
          <w:tab/>
        </w:r>
        <w:r w:rsidRPr="005F284D">
          <w:rPr>
            <w:rStyle w:val="Hyperlink"/>
            <w:noProof/>
          </w:rPr>
          <w:t>Part 1 Section 17.14.5, colDelim (Column Delimiter for Data Source)</w:t>
        </w:r>
        <w:r>
          <w:rPr>
            <w:noProof/>
            <w:webHidden/>
          </w:rPr>
          <w:tab/>
        </w:r>
        <w:r>
          <w:rPr>
            <w:noProof/>
            <w:webHidden/>
          </w:rPr>
          <w:fldChar w:fldCharType="begin"/>
        </w:r>
        <w:r>
          <w:rPr>
            <w:noProof/>
            <w:webHidden/>
          </w:rPr>
          <w:instrText xml:space="preserve"> PAGEREF _Toc129234649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0" w:history="1">
        <w:r w:rsidRPr="005F284D">
          <w:rPr>
            <w:rStyle w:val="Hyperlink"/>
            <w:noProof/>
          </w:rPr>
          <w:t>2.1.363</w:t>
        </w:r>
        <w:r>
          <w:rPr>
            <w:rFonts w:asciiTheme="minorHAnsi" w:eastAsiaTheme="minorEastAsia" w:hAnsiTheme="minorHAnsi" w:cstheme="minorBidi"/>
            <w:noProof/>
            <w:sz w:val="22"/>
            <w:szCs w:val="22"/>
          </w:rPr>
          <w:tab/>
        </w:r>
        <w:r w:rsidRPr="005F284D">
          <w:rPr>
            <w:rStyle w:val="Hyperlink"/>
            <w:noProof/>
          </w:rPr>
          <w:t>Part 1 Section 17.14.6, column (Index of Column Being Mapped)</w:t>
        </w:r>
        <w:r>
          <w:rPr>
            <w:noProof/>
            <w:webHidden/>
          </w:rPr>
          <w:tab/>
        </w:r>
        <w:r>
          <w:rPr>
            <w:noProof/>
            <w:webHidden/>
          </w:rPr>
          <w:fldChar w:fldCharType="begin"/>
        </w:r>
        <w:r>
          <w:rPr>
            <w:noProof/>
            <w:webHidden/>
          </w:rPr>
          <w:instrText xml:space="preserve"> PAGEREF _Toc129234650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1" w:history="1">
        <w:r w:rsidRPr="005F284D">
          <w:rPr>
            <w:rStyle w:val="Hyperlink"/>
            <w:noProof/>
          </w:rPr>
          <w:t>2.1.364</w:t>
        </w:r>
        <w:r>
          <w:rPr>
            <w:rFonts w:asciiTheme="minorHAnsi" w:eastAsiaTheme="minorEastAsia" w:hAnsiTheme="minorHAnsi" w:cstheme="minorBidi"/>
            <w:noProof/>
            <w:sz w:val="22"/>
            <w:szCs w:val="22"/>
          </w:rPr>
          <w:tab/>
        </w:r>
        <w:r w:rsidRPr="005F284D">
          <w:rPr>
            <w:rStyle w:val="Hyperlink"/>
            <w:noProof/>
          </w:rPr>
          <w:t>Part 1 Section 17.14.7, column (Index of Column Containing Unique Values for Record)</w:t>
        </w:r>
        <w:r>
          <w:rPr>
            <w:noProof/>
            <w:webHidden/>
          </w:rPr>
          <w:tab/>
        </w:r>
        <w:r>
          <w:rPr>
            <w:noProof/>
            <w:webHidden/>
          </w:rPr>
          <w:fldChar w:fldCharType="begin"/>
        </w:r>
        <w:r>
          <w:rPr>
            <w:noProof/>
            <w:webHidden/>
          </w:rPr>
          <w:instrText xml:space="preserve"> PAGEREF _Toc129234651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2" w:history="1">
        <w:r w:rsidRPr="005F284D">
          <w:rPr>
            <w:rStyle w:val="Hyperlink"/>
            <w:noProof/>
          </w:rPr>
          <w:t>2.1.365</w:t>
        </w:r>
        <w:r>
          <w:rPr>
            <w:rFonts w:asciiTheme="minorHAnsi" w:eastAsiaTheme="minorEastAsia" w:hAnsiTheme="minorHAnsi" w:cstheme="minorBidi"/>
            <w:noProof/>
            <w:sz w:val="22"/>
            <w:szCs w:val="22"/>
          </w:rPr>
          <w:tab/>
        </w:r>
        <w:r w:rsidRPr="005F284D">
          <w:rPr>
            <w:rStyle w:val="Hyperlink"/>
            <w:noProof/>
          </w:rPr>
          <w:t>Part 1 Section 17.14.9, dataSource (Data Source File Path)</w:t>
        </w:r>
        <w:r>
          <w:rPr>
            <w:noProof/>
            <w:webHidden/>
          </w:rPr>
          <w:tab/>
        </w:r>
        <w:r>
          <w:rPr>
            <w:noProof/>
            <w:webHidden/>
          </w:rPr>
          <w:fldChar w:fldCharType="begin"/>
        </w:r>
        <w:r>
          <w:rPr>
            <w:noProof/>
            <w:webHidden/>
          </w:rPr>
          <w:instrText xml:space="preserve"> PAGEREF _Toc129234652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3" w:history="1">
        <w:r w:rsidRPr="005F284D">
          <w:rPr>
            <w:rStyle w:val="Hyperlink"/>
            <w:noProof/>
          </w:rPr>
          <w:t>2.1.366</w:t>
        </w:r>
        <w:r>
          <w:rPr>
            <w:rFonts w:asciiTheme="minorHAnsi" w:eastAsiaTheme="minorEastAsia" w:hAnsiTheme="minorHAnsi" w:cstheme="minorBidi"/>
            <w:noProof/>
            <w:sz w:val="22"/>
            <w:szCs w:val="22"/>
          </w:rPr>
          <w:tab/>
        </w:r>
        <w:r w:rsidRPr="005F284D">
          <w:rPr>
            <w:rStyle w:val="Hyperlink"/>
            <w:noProof/>
          </w:rPr>
          <w:t>Part 1 Section 17.14.12, doNotSuppressBlankLines (Remove Blank Lines from Merged Documents)</w:t>
        </w:r>
        <w:r>
          <w:rPr>
            <w:noProof/>
            <w:webHidden/>
          </w:rPr>
          <w:tab/>
        </w:r>
        <w:r>
          <w:rPr>
            <w:noProof/>
            <w:webHidden/>
          </w:rPr>
          <w:fldChar w:fldCharType="begin"/>
        </w:r>
        <w:r>
          <w:rPr>
            <w:noProof/>
            <w:webHidden/>
          </w:rPr>
          <w:instrText xml:space="preserve"> PAGEREF _Toc129234653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4" w:history="1">
        <w:r w:rsidRPr="005F284D">
          <w:rPr>
            <w:rStyle w:val="Hyperlink"/>
            <w:noProof/>
          </w:rPr>
          <w:t>2.1.367</w:t>
        </w:r>
        <w:r>
          <w:rPr>
            <w:rFonts w:asciiTheme="minorHAnsi" w:eastAsiaTheme="minorEastAsia" w:hAnsiTheme="minorHAnsi" w:cstheme="minorBidi"/>
            <w:noProof/>
            <w:sz w:val="22"/>
            <w:szCs w:val="22"/>
          </w:rPr>
          <w:tab/>
        </w:r>
        <w:r w:rsidRPr="005F284D">
          <w:rPr>
            <w:rStyle w:val="Hyperlink"/>
            <w:noProof/>
          </w:rPr>
          <w:t>Part 1 Section 17.14.13, dynamicAddress (Use Country-Based Address Field Ordering)</w:t>
        </w:r>
        <w:r>
          <w:rPr>
            <w:noProof/>
            <w:webHidden/>
          </w:rPr>
          <w:tab/>
        </w:r>
        <w:r>
          <w:rPr>
            <w:noProof/>
            <w:webHidden/>
          </w:rPr>
          <w:fldChar w:fldCharType="begin"/>
        </w:r>
        <w:r>
          <w:rPr>
            <w:noProof/>
            <w:webHidden/>
          </w:rPr>
          <w:instrText xml:space="preserve"> PAGEREF _Toc129234654 \h </w:instrText>
        </w:r>
        <w:r>
          <w:rPr>
            <w:noProof/>
            <w:webHidden/>
          </w:rPr>
        </w:r>
        <w:r>
          <w:rPr>
            <w:noProof/>
            <w:webHidden/>
          </w:rPr>
          <w:fldChar w:fldCharType="separate"/>
        </w:r>
        <w:r>
          <w:rPr>
            <w:noProof/>
            <w:webHidden/>
          </w:rPr>
          <w:t>144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5" w:history="1">
        <w:r w:rsidRPr="005F284D">
          <w:rPr>
            <w:rStyle w:val="Hyperlink"/>
            <w:noProof/>
          </w:rPr>
          <w:t>2.1.368</w:t>
        </w:r>
        <w:r>
          <w:rPr>
            <w:rFonts w:asciiTheme="minorHAnsi" w:eastAsiaTheme="minorEastAsia" w:hAnsiTheme="minorHAnsi" w:cstheme="minorBidi"/>
            <w:noProof/>
            <w:sz w:val="22"/>
            <w:szCs w:val="22"/>
          </w:rPr>
          <w:tab/>
        </w:r>
        <w:r w:rsidRPr="005F284D">
          <w:rPr>
            <w:rStyle w:val="Hyperlink"/>
            <w:noProof/>
          </w:rPr>
          <w:t>Part 1 Section 17.14.14, fHdr (First Row of Data Source Contains Column Names)</w:t>
        </w:r>
        <w:r>
          <w:rPr>
            <w:noProof/>
            <w:webHidden/>
          </w:rPr>
          <w:tab/>
        </w:r>
        <w:r>
          <w:rPr>
            <w:noProof/>
            <w:webHidden/>
          </w:rPr>
          <w:fldChar w:fldCharType="begin"/>
        </w:r>
        <w:r>
          <w:rPr>
            <w:noProof/>
            <w:webHidden/>
          </w:rPr>
          <w:instrText xml:space="preserve"> PAGEREF _Toc129234655 \h </w:instrText>
        </w:r>
        <w:r>
          <w:rPr>
            <w:noProof/>
            <w:webHidden/>
          </w:rPr>
        </w:r>
        <w:r>
          <w:rPr>
            <w:noProof/>
            <w:webHidden/>
          </w:rPr>
          <w:fldChar w:fldCharType="separate"/>
        </w:r>
        <w:r>
          <w:rPr>
            <w:noProof/>
            <w:webHidden/>
          </w:rPr>
          <w:t>145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6" w:history="1">
        <w:r w:rsidRPr="005F284D">
          <w:rPr>
            <w:rStyle w:val="Hyperlink"/>
            <w:noProof/>
          </w:rPr>
          <w:t>2.1.369</w:t>
        </w:r>
        <w:r>
          <w:rPr>
            <w:rFonts w:asciiTheme="minorHAnsi" w:eastAsiaTheme="minorEastAsia" w:hAnsiTheme="minorHAnsi" w:cstheme="minorBidi"/>
            <w:noProof/>
            <w:sz w:val="22"/>
            <w:szCs w:val="22"/>
          </w:rPr>
          <w:tab/>
        </w:r>
        <w:r w:rsidRPr="005F284D">
          <w:rPr>
            <w:rStyle w:val="Hyperlink"/>
            <w:noProof/>
          </w:rPr>
          <w:t>Part 1 Section 17.14.15, fieldMapData (External Data Source to Merge Field Mapping)</w:t>
        </w:r>
        <w:r>
          <w:rPr>
            <w:noProof/>
            <w:webHidden/>
          </w:rPr>
          <w:tab/>
        </w:r>
        <w:r>
          <w:rPr>
            <w:noProof/>
            <w:webHidden/>
          </w:rPr>
          <w:fldChar w:fldCharType="begin"/>
        </w:r>
        <w:r>
          <w:rPr>
            <w:noProof/>
            <w:webHidden/>
          </w:rPr>
          <w:instrText xml:space="preserve"> PAGEREF _Toc129234656 \h </w:instrText>
        </w:r>
        <w:r>
          <w:rPr>
            <w:noProof/>
            <w:webHidden/>
          </w:rPr>
        </w:r>
        <w:r>
          <w:rPr>
            <w:noProof/>
            <w:webHidden/>
          </w:rPr>
          <w:fldChar w:fldCharType="separate"/>
        </w:r>
        <w:r>
          <w:rPr>
            <w:noProof/>
            <w:webHidden/>
          </w:rPr>
          <w:t>145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7" w:history="1">
        <w:r w:rsidRPr="005F284D">
          <w:rPr>
            <w:rStyle w:val="Hyperlink"/>
            <w:noProof/>
          </w:rPr>
          <w:t>2.1.370</w:t>
        </w:r>
        <w:r>
          <w:rPr>
            <w:rFonts w:asciiTheme="minorHAnsi" w:eastAsiaTheme="minorEastAsia" w:hAnsiTheme="minorHAnsi" w:cstheme="minorBidi"/>
            <w:noProof/>
            <w:sz w:val="22"/>
            <w:szCs w:val="22"/>
          </w:rPr>
          <w:tab/>
        </w:r>
        <w:r w:rsidRPr="005F284D">
          <w:rPr>
            <w:rStyle w:val="Hyperlink"/>
            <w:noProof/>
          </w:rPr>
          <w:t>Part 1 Section 17.14.16, headerSource (Header Definition File Path)</w:t>
        </w:r>
        <w:r>
          <w:rPr>
            <w:noProof/>
            <w:webHidden/>
          </w:rPr>
          <w:tab/>
        </w:r>
        <w:r>
          <w:rPr>
            <w:noProof/>
            <w:webHidden/>
          </w:rPr>
          <w:fldChar w:fldCharType="begin"/>
        </w:r>
        <w:r>
          <w:rPr>
            <w:noProof/>
            <w:webHidden/>
          </w:rPr>
          <w:instrText xml:space="preserve"> PAGEREF _Toc129234657 \h </w:instrText>
        </w:r>
        <w:r>
          <w:rPr>
            <w:noProof/>
            <w:webHidden/>
          </w:rPr>
        </w:r>
        <w:r>
          <w:rPr>
            <w:noProof/>
            <w:webHidden/>
          </w:rPr>
          <w:fldChar w:fldCharType="separate"/>
        </w:r>
        <w:r>
          <w:rPr>
            <w:noProof/>
            <w:webHidden/>
          </w:rPr>
          <w:t>146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8" w:history="1">
        <w:r w:rsidRPr="005F284D">
          <w:rPr>
            <w:rStyle w:val="Hyperlink"/>
            <w:noProof/>
          </w:rPr>
          <w:t>2.1.371</w:t>
        </w:r>
        <w:r>
          <w:rPr>
            <w:rFonts w:asciiTheme="minorHAnsi" w:eastAsiaTheme="minorEastAsia" w:hAnsiTheme="minorHAnsi" w:cstheme="minorBidi"/>
            <w:noProof/>
            <w:sz w:val="22"/>
            <w:szCs w:val="22"/>
          </w:rPr>
          <w:tab/>
        </w:r>
        <w:r w:rsidRPr="005F284D">
          <w:rPr>
            <w:rStyle w:val="Hyperlink"/>
            <w:noProof/>
          </w:rPr>
          <w:t>Part 1 Section 17.14.17, lid (Merge Field Name Language ID)</w:t>
        </w:r>
        <w:r>
          <w:rPr>
            <w:noProof/>
            <w:webHidden/>
          </w:rPr>
          <w:tab/>
        </w:r>
        <w:r>
          <w:rPr>
            <w:noProof/>
            <w:webHidden/>
          </w:rPr>
          <w:fldChar w:fldCharType="begin"/>
        </w:r>
        <w:r>
          <w:rPr>
            <w:noProof/>
            <w:webHidden/>
          </w:rPr>
          <w:instrText xml:space="preserve"> PAGEREF _Toc129234658 \h </w:instrText>
        </w:r>
        <w:r>
          <w:rPr>
            <w:noProof/>
            <w:webHidden/>
          </w:rPr>
        </w:r>
        <w:r>
          <w:rPr>
            <w:noProof/>
            <w:webHidden/>
          </w:rPr>
          <w:fldChar w:fldCharType="separate"/>
        </w:r>
        <w:r>
          <w:rPr>
            <w:noProof/>
            <w:webHidden/>
          </w:rPr>
          <w:t>146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59" w:history="1">
        <w:r w:rsidRPr="005F284D">
          <w:rPr>
            <w:rStyle w:val="Hyperlink"/>
            <w:noProof/>
          </w:rPr>
          <w:t>2.1.372</w:t>
        </w:r>
        <w:r>
          <w:rPr>
            <w:rFonts w:asciiTheme="minorHAnsi" w:eastAsiaTheme="minorEastAsia" w:hAnsiTheme="minorHAnsi" w:cstheme="minorBidi"/>
            <w:noProof/>
            <w:sz w:val="22"/>
            <w:szCs w:val="22"/>
          </w:rPr>
          <w:tab/>
        </w:r>
        <w:r w:rsidRPr="005F284D">
          <w:rPr>
            <w:rStyle w:val="Hyperlink"/>
            <w:noProof/>
          </w:rPr>
          <w:t>Part 1 Section 17.14.18, linkToQuery (Query Contains Link to External Query File)</w:t>
        </w:r>
        <w:r>
          <w:rPr>
            <w:noProof/>
            <w:webHidden/>
          </w:rPr>
          <w:tab/>
        </w:r>
        <w:r>
          <w:rPr>
            <w:noProof/>
            <w:webHidden/>
          </w:rPr>
          <w:fldChar w:fldCharType="begin"/>
        </w:r>
        <w:r>
          <w:rPr>
            <w:noProof/>
            <w:webHidden/>
          </w:rPr>
          <w:instrText xml:space="preserve"> PAGEREF _Toc129234659 \h </w:instrText>
        </w:r>
        <w:r>
          <w:rPr>
            <w:noProof/>
            <w:webHidden/>
          </w:rPr>
        </w:r>
        <w:r>
          <w:rPr>
            <w:noProof/>
            <w:webHidden/>
          </w:rPr>
          <w:fldChar w:fldCharType="separate"/>
        </w:r>
        <w:r>
          <w:rPr>
            <w:noProof/>
            <w:webHidden/>
          </w:rPr>
          <w:t>146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0" w:history="1">
        <w:r w:rsidRPr="005F284D">
          <w:rPr>
            <w:rStyle w:val="Hyperlink"/>
            <w:noProof/>
          </w:rPr>
          <w:t>2.1.373</w:t>
        </w:r>
        <w:r>
          <w:rPr>
            <w:rFonts w:asciiTheme="minorHAnsi" w:eastAsiaTheme="minorEastAsia" w:hAnsiTheme="minorHAnsi" w:cstheme="minorBidi"/>
            <w:noProof/>
            <w:sz w:val="22"/>
            <w:szCs w:val="22"/>
          </w:rPr>
          <w:tab/>
        </w:r>
        <w:r w:rsidRPr="005F284D">
          <w:rPr>
            <w:rStyle w:val="Hyperlink"/>
            <w:noProof/>
          </w:rPr>
          <w:t>Part 1 Section 17.14.20, mailMerge (Mail Merge Settings)</w:t>
        </w:r>
        <w:r>
          <w:rPr>
            <w:noProof/>
            <w:webHidden/>
          </w:rPr>
          <w:tab/>
        </w:r>
        <w:r>
          <w:rPr>
            <w:noProof/>
            <w:webHidden/>
          </w:rPr>
          <w:fldChar w:fldCharType="begin"/>
        </w:r>
        <w:r>
          <w:rPr>
            <w:noProof/>
            <w:webHidden/>
          </w:rPr>
          <w:instrText xml:space="preserve"> PAGEREF _Toc129234660 \h </w:instrText>
        </w:r>
        <w:r>
          <w:rPr>
            <w:noProof/>
            <w:webHidden/>
          </w:rPr>
        </w:r>
        <w:r>
          <w:rPr>
            <w:noProof/>
            <w:webHidden/>
          </w:rPr>
          <w:fldChar w:fldCharType="separate"/>
        </w:r>
        <w:r>
          <w:rPr>
            <w:noProof/>
            <w:webHidden/>
          </w:rPr>
          <w:t>146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1" w:history="1">
        <w:r w:rsidRPr="005F284D">
          <w:rPr>
            <w:rStyle w:val="Hyperlink"/>
            <w:noProof/>
          </w:rPr>
          <w:t>2.1.374</w:t>
        </w:r>
        <w:r>
          <w:rPr>
            <w:rFonts w:asciiTheme="minorHAnsi" w:eastAsiaTheme="minorEastAsia" w:hAnsiTheme="minorHAnsi" w:cstheme="minorBidi"/>
            <w:noProof/>
            <w:sz w:val="22"/>
            <w:szCs w:val="22"/>
          </w:rPr>
          <w:tab/>
        </w:r>
        <w:r w:rsidRPr="005F284D">
          <w:rPr>
            <w:rStyle w:val="Hyperlink"/>
            <w:noProof/>
          </w:rPr>
          <w:t>Part 1 Section 17.14.23, mappedName (Predefined Merge Field Name)</w:t>
        </w:r>
        <w:r>
          <w:rPr>
            <w:noProof/>
            <w:webHidden/>
          </w:rPr>
          <w:tab/>
        </w:r>
        <w:r>
          <w:rPr>
            <w:noProof/>
            <w:webHidden/>
          </w:rPr>
          <w:fldChar w:fldCharType="begin"/>
        </w:r>
        <w:r>
          <w:rPr>
            <w:noProof/>
            <w:webHidden/>
          </w:rPr>
          <w:instrText xml:space="preserve"> PAGEREF _Toc129234661 \h </w:instrText>
        </w:r>
        <w:r>
          <w:rPr>
            <w:noProof/>
            <w:webHidden/>
          </w:rPr>
        </w:r>
        <w:r>
          <w:rPr>
            <w:noProof/>
            <w:webHidden/>
          </w:rPr>
          <w:fldChar w:fldCharType="separate"/>
        </w:r>
        <w:r>
          <w:rPr>
            <w:noProof/>
            <w:webHidden/>
          </w:rPr>
          <w:t>147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2" w:history="1">
        <w:r w:rsidRPr="005F284D">
          <w:rPr>
            <w:rStyle w:val="Hyperlink"/>
            <w:noProof/>
          </w:rPr>
          <w:t>2.1.375</w:t>
        </w:r>
        <w:r>
          <w:rPr>
            <w:rFonts w:asciiTheme="minorHAnsi" w:eastAsiaTheme="minorEastAsia" w:hAnsiTheme="minorHAnsi" w:cstheme="minorBidi"/>
            <w:noProof/>
            <w:sz w:val="22"/>
            <w:szCs w:val="22"/>
          </w:rPr>
          <w:tab/>
        </w:r>
        <w:r w:rsidRPr="005F284D">
          <w:rPr>
            <w:rStyle w:val="Hyperlink"/>
            <w:noProof/>
          </w:rPr>
          <w:t>Part 1 Section 17.14.24, name (Data Source Name for Column)</w:t>
        </w:r>
        <w:r>
          <w:rPr>
            <w:noProof/>
            <w:webHidden/>
          </w:rPr>
          <w:tab/>
        </w:r>
        <w:r>
          <w:rPr>
            <w:noProof/>
            <w:webHidden/>
          </w:rPr>
          <w:fldChar w:fldCharType="begin"/>
        </w:r>
        <w:r>
          <w:rPr>
            <w:noProof/>
            <w:webHidden/>
          </w:rPr>
          <w:instrText xml:space="preserve"> PAGEREF _Toc129234662 \h </w:instrText>
        </w:r>
        <w:r>
          <w:rPr>
            <w:noProof/>
            <w:webHidden/>
          </w:rPr>
        </w:r>
        <w:r>
          <w:rPr>
            <w:noProof/>
            <w:webHidden/>
          </w:rPr>
          <w:fldChar w:fldCharType="separate"/>
        </w:r>
        <w:r>
          <w:rPr>
            <w:noProof/>
            <w:webHidden/>
          </w:rPr>
          <w:t>147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3" w:history="1">
        <w:r w:rsidRPr="005F284D">
          <w:rPr>
            <w:rStyle w:val="Hyperlink"/>
            <w:noProof/>
          </w:rPr>
          <w:t>2.1.376</w:t>
        </w:r>
        <w:r>
          <w:rPr>
            <w:rFonts w:asciiTheme="minorHAnsi" w:eastAsiaTheme="minorEastAsia" w:hAnsiTheme="minorHAnsi" w:cstheme="minorBidi"/>
            <w:noProof/>
            <w:sz w:val="22"/>
            <w:szCs w:val="22"/>
          </w:rPr>
          <w:tab/>
        </w:r>
        <w:r w:rsidRPr="005F284D">
          <w:rPr>
            <w:rStyle w:val="Hyperlink"/>
            <w:noProof/>
          </w:rPr>
          <w:t>Part 1 Section 17.14.25, odso (Office Data Source Object Settings)</w:t>
        </w:r>
        <w:r>
          <w:rPr>
            <w:noProof/>
            <w:webHidden/>
          </w:rPr>
          <w:tab/>
        </w:r>
        <w:r>
          <w:rPr>
            <w:noProof/>
            <w:webHidden/>
          </w:rPr>
          <w:fldChar w:fldCharType="begin"/>
        </w:r>
        <w:r>
          <w:rPr>
            <w:noProof/>
            <w:webHidden/>
          </w:rPr>
          <w:instrText xml:space="preserve"> PAGEREF _Toc129234663 \h </w:instrText>
        </w:r>
        <w:r>
          <w:rPr>
            <w:noProof/>
            <w:webHidden/>
          </w:rPr>
        </w:r>
        <w:r>
          <w:rPr>
            <w:noProof/>
            <w:webHidden/>
          </w:rPr>
          <w:fldChar w:fldCharType="separate"/>
        </w:r>
        <w:r>
          <w:rPr>
            <w:noProof/>
            <w:webHidden/>
          </w:rPr>
          <w:t>147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4" w:history="1">
        <w:r w:rsidRPr="005F284D">
          <w:rPr>
            <w:rStyle w:val="Hyperlink"/>
            <w:noProof/>
          </w:rPr>
          <w:t>2.1.377</w:t>
        </w:r>
        <w:r>
          <w:rPr>
            <w:rFonts w:asciiTheme="minorHAnsi" w:eastAsiaTheme="minorEastAsia" w:hAnsiTheme="minorHAnsi" w:cstheme="minorBidi"/>
            <w:noProof/>
            <w:sz w:val="22"/>
            <w:szCs w:val="22"/>
          </w:rPr>
          <w:tab/>
        </w:r>
        <w:r w:rsidRPr="005F284D">
          <w:rPr>
            <w:rStyle w:val="Hyperlink"/>
            <w:noProof/>
          </w:rPr>
          <w:t>Part 1 Section 17.14.26, query (Query For Data Source Records To Merge)</w:t>
        </w:r>
        <w:r>
          <w:rPr>
            <w:noProof/>
            <w:webHidden/>
          </w:rPr>
          <w:tab/>
        </w:r>
        <w:r>
          <w:rPr>
            <w:noProof/>
            <w:webHidden/>
          </w:rPr>
          <w:fldChar w:fldCharType="begin"/>
        </w:r>
        <w:r>
          <w:rPr>
            <w:noProof/>
            <w:webHidden/>
          </w:rPr>
          <w:instrText xml:space="preserve"> PAGEREF _Toc129234664 \h </w:instrText>
        </w:r>
        <w:r>
          <w:rPr>
            <w:noProof/>
            <w:webHidden/>
          </w:rPr>
        </w:r>
        <w:r>
          <w:rPr>
            <w:noProof/>
            <w:webHidden/>
          </w:rPr>
          <w:fldChar w:fldCharType="separate"/>
        </w:r>
        <w:r>
          <w:rPr>
            <w:noProof/>
            <w:webHidden/>
          </w:rPr>
          <w:t>147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5" w:history="1">
        <w:r w:rsidRPr="005F284D">
          <w:rPr>
            <w:rStyle w:val="Hyperlink"/>
            <w:noProof/>
          </w:rPr>
          <w:t>2.1.378</w:t>
        </w:r>
        <w:r>
          <w:rPr>
            <w:rFonts w:asciiTheme="minorHAnsi" w:eastAsiaTheme="minorEastAsia" w:hAnsiTheme="minorHAnsi" w:cstheme="minorBidi"/>
            <w:noProof/>
            <w:sz w:val="22"/>
            <w:szCs w:val="22"/>
          </w:rPr>
          <w:tab/>
        </w:r>
        <w:r w:rsidRPr="005F284D">
          <w:rPr>
            <w:rStyle w:val="Hyperlink"/>
            <w:noProof/>
          </w:rPr>
          <w:t>Part 1 Section 17.14.28, recipientData (Reference to Inclusion/Exclusion Data for Data Source)</w:t>
        </w:r>
        <w:r>
          <w:rPr>
            <w:noProof/>
            <w:webHidden/>
          </w:rPr>
          <w:tab/>
        </w:r>
        <w:r>
          <w:rPr>
            <w:noProof/>
            <w:webHidden/>
          </w:rPr>
          <w:fldChar w:fldCharType="begin"/>
        </w:r>
        <w:r>
          <w:rPr>
            <w:noProof/>
            <w:webHidden/>
          </w:rPr>
          <w:instrText xml:space="preserve"> PAGEREF _Toc129234665 \h </w:instrText>
        </w:r>
        <w:r>
          <w:rPr>
            <w:noProof/>
            <w:webHidden/>
          </w:rPr>
        </w:r>
        <w:r>
          <w:rPr>
            <w:noProof/>
            <w:webHidden/>
          </w:rPr>
          <w:fldChar w:fldCharType="separate"/>
        </w:r>
        <w:r>
          <w:rPr>
            <w:noProof/>
            <w:webHidden/>
          </w:rPr>
          <w:t>147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6" w:history="1">
        <w:r w:rsidRPr="005F284D">
          <w:rPr>
            <w:rStyle w:val="Hyperlink"/>
            <w:noProof/>
          </w:rPr>
          <w:t>2.1.379</w:t>
        </w:r>
        <w:r>
          <w:rPr>
            <w:rFonts w:asciiTheme="minorHAnsi" w:eastAsiaTheme="minorEastAsia" w:hAnsiTheme="minorHAnsi" w:cstheme="minorBidi"/>
            <w:noProof/>
            <w:sz w:val="22"/>
            <w:szCs w:val="22"/>
          </w:rPr>
          <w:tab/>
        </w:r>
        <w:r w:rsidRPr="005F284D">
          <w:rPr>
            <w:rStyle w:val="Hyperlink"/>
            <w:noProof/>
          </w:rPr>
          <w:t>Part 1 Section 17.14.30, src (ODSO Data Source File Path)</w:t>
        </w:r>
        <w:r>
          <w:rPr>
            <w:noProof/>
            <w:webHidden/>
          </w:rPr>
          <w:tab/>
        </w:r>
        <w:r>
          <w:rPr>
            <w:noProof/>
            <w:webHidden/>
          </w:rPr>
          <w:fldChar w:fldCharType="begin"/>
        </w:r>
        <w:r>
          <w:rPr>
            <w:noProof/>
            <w:webHidden/>
          </w:rPr>
          <w:instrText xml:space="preserve"> PAGEREF _Toc129234666 \h </w:instrText>
        </w:r>
        <w:r>
          <w:rPr>
            <w:noProof/>
            <w:webHidden/>
          </w:rPr>
        </w:r>
        <w:r>
          <w:rPr>
            <w:noProof/>
            <w:webHidden/>
          </w:rPr>
          <w:fldChar w:fldCharType="separate"/>
        </w:r>
        <w:r>
          <w:rPr>
            <w:noProof/>
            <w:webHidden/>
          </w:rPr>
          <w:t>147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7" w:history="1">
        <w:r w:rsidRPr="005F284D">
          <w:rPr>
            <w:rStyle w:val="Hyperlink"/>
            <w:noProof/>
          </w:rPr>
          <w:t>2.1.380</w:t>
        </w:r>
        <w:r>
          <w:rPr>
            <w:rFonts w:asciiTheme="minorHAnsi" w:eastAsiaTheme="minorEastAsia" w:hAnsiTheme="minorHAnsi" w:cstheme="minorBidi"/>
            <w:noProof/>
            <w:sz w:val="22"/>
            <w:szCs w:val="22"/>
          </w:rPr>
          <w:tab/>
        </w:r>
        <w:r w:rsidRPr="005F284D">
          <w:rPr>
            <w:rStyle w:val="Hyperlink"/>
            <w:noProof/>
          </w:rPr>
          <w:t>Part 1 Section 17.14.31, table (Data Source Table Name)</w:t>
        </w:r>
        <w:r>
          <w:rPr>
            <w:noProof/>
            <w:webHidden/>
          </w:rPr>
          <w:tab/>
        </w:r>
        <w:r>
          <w:rPr>
            <w:noProof/>
            <w:webHidden/>
          </w:rPr>
          <w:fldChar w:fldCharType="begin"/>
        </w:r>
        <w:r>
          <w:rPr>
            <w:noProof/>
            <w:webHidden/>
          </w:rPr>
          <w:instrText xml:space="preserve"> PAGEREF _Toc129234667 \h </w:instrText>
        </w:r>
        <w:r>
          <w:rPr>
            <w:noProof/>
            <w:webHidden/>
          </w:rPr>
        </w:r>
        <w:r>
          <w:rPr>
            <w:noProof/>
            <w:webHidden/>
          </w:rPr>
          <w:fldChar w:fldCharType="separate"/>
        </w:r>
        <w:r>
          <w:rPr>
            <w:noProof/>
            <w:webHidden/>
          </w:rPr>
          <w:t>148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8" w:history="1">
        <w:r w:rsidRPr="005F284D">
          <w:rPr>
            <w:rStyle w:val="Hyperlink"/>
            <w:noProof/>
          </w:rPr>
          <w:t>2.1.381</w:t>
        </w:r>
        <w:r>
          <w:rPr>
            <w:rFonts w:asciiTheme="minorHAnsi" w:eastAsiaTheme="minorEastAsia" w:hAnsiTheme="minorHAnsi" w:cstheme="minorBidi"/>
            <w:noProof/>
            <w:sz w:val="22"/>
            <w:szCs w:val="22"/>
          </w:rPr>
          <w:tab/>
        </w:r>
        <w:r w:rsidRPr="005F284D">
          <w:rPr>
            <w:rStyle w:val="Hyperlink"/>
            <w:noProof/>
          </w:rPr>
          <w:t>Part 1 Section 17.14.34, udl (UDL Connection String)</w:t>
        </w:r>
        <w:r>
          <w:rPr>
            <w:noProof/>
            <w:webHidden/>
          </w:rPr>
          <w:tab/>
        </w:r>
        <w:r>
          <w:rPr>
            <w:noProof/>
            <w:webHidden/>
          </w:rPr>
          <w:fldChar w:fldCharType="begin"/>
        </w:r>
        <w:r>
          <w:rPr>
            <w:noProof/>
            <w:webHidden/>
          </w:rPr>
          <w:instrText xml:space="preserve"> PAGEREF _Toc129234668 \h </w:instrText>
        </w:r>
        <w:r>
          <w:rPr>
            <w:noProof/>
            <w:webHidden/>
          </w:rPr>
        </w:r>
        <w:r>
          <w:rPr>
            <w:noProof/>
            <w:webHidden/>
          </w:rPr>
          <w:fldChar w:fldCharType="separate"/>
        </w:r>
        <w:r>
          <w:rPr>
            <w:noProof/>
            <w:webHidden/>
          </w:rPr>
          <w:t>148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69" w:history="1">
        <w:r w:rsidRPr="005F284D">
          <w:rPr>
            <w:rStyle w:val="Hyperlink"/>
            <w:noProof/>
          </w:rPr>
          <w:t>2.1.382</w:t>
        </w:r>
        <w:r>
          <w:rPr>
            <w:rFonts w:asciiTheme="minorHAnsi" w:eastAsiaTheme="minorEastAsia" w:hAnsiTheme="minorHAnsi" w:cstheme="minorBidi"/>
            <w:noProof/>
            <w:sz w:val="22"/>
            <w:szCs w:val="22"/>
          </w:rPr>
          <w:tab/>
        </w:r>
        <w:r w:rsidRPr="005F284D">
          <w:rPr>
            <w:rStyle w:val="Hyperlink"/>
            <w:noProof/>
          </w:rPr>
          <w:t>Part 1 Section 17.14.35, uniqueTag (Unique Value for Record)</w:t>
        </w:r>
        <w:r>
          <w:rPr>
            <w:noProof/>
            <w:webHidden/>
          </w:rPr>
          <w:tab/>
        </w:r>
        <w:r>
          <w:rPr>
            <w:noProof/>
            <w:webHidden/>
          </w:rPr>
          <w:fldChar w:fldCharType="begin"/>
        </w:r>
        <w:r>
          <w:rPr>
            <w:noProof/>
            <w:webHidden/>
          </w:rPr>
          <w:instrText xml:space="preserve"> PAGEREF _Toc129234669 \h </w:instrText>
        </w:r>
        <w:r>
          <w:rPr>
            <w:noProof/>
            <w:webHidden/>
          </w:rPr>
        </w:r>
        <w:r>
          <w:rPr>
            <w:noProof/>
            <w:webHidden/>
          </w:rPr>
          <w:fldChar w:fldCharType="separate"/>
        </w:r>
        <w:r>
          <w:rPr>
            <w:noProof/>
            <w:webHidden/>
          </w:rPr>
          <w:t>148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0" w:history="1">
        <w:r w:rsidRPr="005F284D">
          <w:rPr>
            <w:rStyle w:val="Hyperlink"/>
            <w:noProof/>
          </w:rPr>
          <w:t>2.1.383</w:t>
        </w:r>
        <w:r>
          <w:rPr>
            <w:rFonts w:asciiTheme="minorHAnsi" w:eastAsiaTheme="minorEastAsia" w:hAnsiTheme="minorHAnsi" w:cstheme="minorBidi"/>
            <w:noProof/>
            <w:sz w:val="22"/>
            <w:szCs w:val="22"/>
          </w:rPr>
          <w:tab/>
        </w:r>
        <w:r w:rsidRPr="005F284D">
          <w:rPr>
            <w:rStyle w:val="Hyperlink"/>
            <w:noProof/>
          </w:rPr>
          <w:t>Part 1 Section 17.15.1.1, activeWritingStyle (Grammar Checking Settings)</w:t>
        </w:r>
        <w:r>
          <w:rPr>
            <w:noProof/>
            <w:webHidden/>
          </w:rPr>
          <w:tab/>
        </w:r>
        <w:r>
          <w:rPr>
            <w:noProof/>
            <w:webHidden/>
          </w:rPr>
          <w:fldChar w:fldCharType="begin"/>
        </w:r>
        <w:r>
          <w:rPr>
            <w:noProof/>
            <w:webHidden/>
          </w:rPr>
          <w:instrText xml:space="preserve"> PAGEREF _Toc129234670 \h </w:instrText>
        </w:r>
        <w:r>
          <w:rPr>
            <w:noProof/>
            <w:webHidden/>
          </w:rPr>
        </w:r>
        <w:r>
          <w:rPr>
            <w:noProof/>
            <w:webHidden/>
          </w:rPr>
          <w:fldChar w:fldCharType="separate"/>
        </w:r>
        <w:r>
          <w:rPr>
            <w:noProof/>
            <w:webHidden/>
          </w:rPr>
          <w:t>149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1" w:history="1">
        <w:r w:rsidRPr="005F284D">
          <w:rPr>
            <w:rStyle w:val="Hyperlink"/>
            <w:noProof/>
          </w:rPr>
          <w:t>2.1.384</w:t>
        </w:r>
        <w:r>
          <w:rPr>
            <w:rFonts w:asciiTheme="minorHAnsi" w:eastAsiaTheme="minorEastAsia" w:hAnsiTheme="minorHAnsi" w:cstheme="minorBidi"/>
            <w:noProof/>
            <w:sz w:val="22"/>
            <w:szCs w:val="22"/>
          </w:rPr>
          <w:tab/>
        </w:r>
        <w:r w:rsidRPr="005F284D">
          <w:rPr>
            <w:rStyle w:val="Hyperlink"/>
            <w:noProof/>
          </w:rPr>
          <w:t>Part 1 Section 17.15.1.3, alwaysMergeEmptyNamespace (Do Not Mark Custom XML Elements With No Namespace As Invalid)</w:t>
        </w:r>
        <w:r>
          <w:rPr>
            <w:noProof/>
            <w:webHidden/>
          </w:rPr>
          <w:tab/>
        </w:r>
        <w:r>
          <w:rPr>
            <w:noProof/>
            <w:webHidden/>
          </w:rPr>
          <w:fldChar w:fldCharType="begin"/>
        </w:r>
        <w:r>
          <w:rPr>
            <w:noProof/>
            <w:webHidden/>
          </w:rPr>
          <w:instrText xml:space="preserve"> PAGEREF _Toc129234671 \h </w:instrText>
        </w:r>
        <w:r>
          <w:rPr>
            <w:noProof/>
            <w:webHidden/>
          </w:rPr>
        </w:r>
        <w:r>
          <w:rPr>
            <w:noProof/>
            <w:webHidden/>
          </w:rPr>
          <w:fldChar w:fldCharType="separate"/>
        </w:r>
        <w:r>
          <w:rPr>
            <w:noProof/>
            <w:webHidden/>
          </w:rPr>
          <w:t>149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2" w:history="1">
        <w:r w:rsidRPr="005F284D">
          <w:rPr>
            <w:rStyle w:val="Hyperlink"/>
            <w:noProof/>
          </w:rPr>
          <w:t>2.1.385</w:t>
        </w:r>
        <w:r>
          <w:rPr>
            <w:rFonts w:asciiTheme="minorHAnsi" w:eastAsiaTheme="minorEastAsia" w:hAnsiTheme="minorHAnsi" w:cstheme="minorBidi"/>
            <w:noProof/>
            <w:sz w:val="22"/>
            <w:szCs w:val="22"/>
          </w:rPr>
          <w:tab/>
        </w:r>
        <w:r w:rsidRPr="005F284D">
          <w:rPr>
            <w:rStyle w:val="Hyperlink"/>
            <w:noProof/>
          </w:rPr>
          <w:t>Part 1 Section 17.15.1.6, attachedTemplate (Attached Document Template)</w:t>
        </w:r>
        <w:r>
          <w:rPr>
            <w:noProof/>
            <w:webHidden/>
          </w:rPr>
          <w:tab/>
        </w:r>
        <w:r>
          <w:rPr>
            <w:noProof/>
            <w:webHidden/>
          </w:rPr>
          <w:fldChar w:fldCharType="begin"/>
        </w:r>
        <w:r>
          <w:rPr>
            <w:noProof/>
            <w:webHidden/>
          </w:rPr>
          <w:instrText xml:space="preserve"> PAGEREF _Toc129234672 \h </w:instrText>
        </w:r>
        <w:r>
          <w:rPr>
            <w:noProof/>
            <w:webHidden/>
          </w:rPr>
        </w:r>
        <w:r>
          <w:rPr>
            <w:noProof/>
            <w:webHidden/>
          </w:rPr>
          <w:fldChar w:fldCharType="separate"/>
        </w:r>
        <w:r>
          <w:rPr>
            <w:noProof/>
            <w:webHidden/>
          </w:rPr>
          <w:t>150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3" w:history="1">
        <w:r w:rsidRPr="005F284D">
          <w:rPr>
            <w:rStyle w:val="Hyperlink"/>
            <w:noProof/>
          </w:rPr>
          <w:t>2.1.386</w:t>
        </w:r>
        <w:r>
          <w:rPr>
            <w:rFonts w:asciiTheme="minorHAnsi" w:eastAsiaTheme="minorEastAsia" w:hAnsiTheme="minorHAnsi" w:cstheme="minorBidi"/>
            <w:noProof/>
            <w:sz w:val="22"/>
            <w:szCs w:val="22"/>
          </w:rPr>
          <w:tab/>
        </w:r>
        <w:r w:rsidRPr="005F284D">
          <w:rPr>
            <w:rStyle w:val="Hyperlink"/>
            <w:noProof/>
          </w:rPr>
          <w:t>Part 1 Section 17.15.1.7, autoCaption (Single Automatic Captioning Setting)</w:t>
        </w:r>
        <w:r>
          <w:rPr>
            <w:noProof/>
            <w:webHidden/>
          </w:rPr>
          <w:tab/>
        </w:r>
        <w:r>
          <w:rPr>
            <w:noProof/>
            <w:webHidden/>
          </w:rPr>
          <w:fldChar w:fldCharType="begin"/>
        </w:r>
        <w:r>
          <w:rPr>
            <w:noProof/>
            <w:webHidden/>
          </w:rPr>
          <w:instrText xml:space="preserve"> PAGEREF _Toc129234673 \h </w:instrText>
        </w:r>
        <w:r>
          <w:rPr>
            <w:noProof/>
            <w:webHidden/>
          </w:rPr>
        </w:r>
        <w:r>
          <w:rPr>
            <w:noProof/>
            <w:webHidden/>
          </w:rPr>
          <w:fldChar w:fldCharType="separate"/>
        </w:r>
        <w:r>
          <w:rPr>
            <w:noProof/>
            <w:webHidden/>
          </w:rPr>
          <w:t>150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4" w:history="1">
        <w:r w:rsidRPr="005F284D">
          <w:rPr>
            <w:rStyle w:val="Hyperlink"/>
            <w:noProof/>
          </w:rPr>
          <w:t>2.1.387</w:t>
        </w:r>
        <w:r>
          <w:rPr>
            <w:rFonts w:asciiTheme="minorHAnsi" w:eastAsiaTheme="minorEastAsia" w:hAnsiTheme="minorHAnsi" w:cstheme="minorBidi"/>
            <w:noProof/>
            <w:sz w:val="22"/>
            <w:szCs w:val="22"/>
          </w:rPr>
          <w:tab/>
        </w:r>
        <w:r w:rsidRPr="005F284D">
          <w:rPr>
            <w:rStyle w:val="Hyperlink"/>
            <w:noProof/>
          </w:rPr>
          <w:t>Part 1 Section 17.15.1.8, autoCaptions (Automatic Captioning Settings)</w:t>
        </w:r>
        <w:r>
          <w:rPr>
            <w:noProof/>
            <w:webHidden/>
          </w:rPr>
          <w:tab/>
        </w:r>
        <w:r>
          <w:rPr>
            <w:noProof/>
            <w:webHidden/>
          </w:rPr>
          <w:fldChar w:fldCharType="begin"/>
        </w:r>
        <w:r>
          <w:rPr>
            <w:noProof/>
            <w:webHidden/>
          </w:rPr>
          <w:instrText xml:space="preserve"> PAGEREF _Toc129234674 \h </w:instrText>
        </w:r>
        <w:r>
          <w:rPr>
            <w:noProof/>
            <w:webHidden/>
          </w:rPr>
        </w:r>
        <w:r>
          <w:rPr>
            <w:noProof/>
            <w:webHidden/>
          </w:rPr>
          <w:fldChar w:fldCharType="separate"/>
        </w:r>
        <w:r>
          <w:rPr>
            <w:noProof/>
            <w:webHidden/>
          </w:rPr>
          <w:t>150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5" w:history="1">
        <w:r w:rsidRPr="005F284D">
          <w:rPr>
            <w:rStyle w:val="Hyperlink"/>
            <w:noProof/>
          </w:rPr>
          <w:t>2.1.388</w:t>
        </w:r>
        <w:r>
          <w:rPr>
            <w:rFonts w:asciiTheme="minorHAnsi" w:eastAsiaTheme="minorEastAsia" w:hAnsiTheme="minorHAnsi" w:cstheme="minorBidi"/>
            <w:noProof/>
            <w:sz w:val="22"/>
            <w:szCs w:val="22"/>
          </w:rPr>
          <w:tab/>
        </w:r>
        <w:r w:rsidRPr="005F284D">
          <w:rPr>
            <w:rStyle w:val="Hyperlink"/>
            <w:noProof/>
          </w:rPr>
          <w:t>Part 1 Section 17.15.1.9, autoFormatOverride (Allow Automatic Formatting to Override Formatting Protection Settings)</w:t>
        </w:r>
        <w:r>
          <w:rPr>
            <w:noProof/>
            <w:webHidden/>
          </w:rPr>
          <w:tab/>
        </w:r>
        <w:r>
          <w:rPr>
            <w:noProof/>
            <w:webHidden/>
          </w:rPr>
          <w:fldChar w:fldCharType="begin"/>
        </w:r>
        <w:r>
          <w:rPr>
            <w:noProof/>
            <w:webHidden/>
          </w:rPr>
          <w:instrText xml:space="preserve"> PAGEREF _Toc129234675 \h </w:instrText>
        </w:r>
        <w:r>
          <w:rPr>
            <w:noProof/>
            <w:webHidden/>
          </w:rPr>
        </w:r>
        <w:r>
          <w:rPr>
            <w:noProof/>
            <w:webHidden/>
          </w:rPr>
          <w:fldChar w:fldCharType="separate"/>
        </w:r>
        <w:r>
          <w:rPr>
            <w:noProof/>
            <w:webHidden/>
          </w:rPr>
          <w:t>150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6" w:history="1">
        <w:r w:rsidRPr="005F284D">
          <w:rPr>
            <w:rStyle w:val="Hyperlink"/>
            <w:noProof/>
          </w:rPr>
          <w:t>2.1.389</w:t>
        </w:r>
        <w:r>
          <w:rPr>
            <w:rFonts w:asciiTheme="minorHAnsi" w:eastAsiaTheme="minorEastAsia" w:hAnsiTheme="minorHAnsi" w:cstheme="minorBidi"/>
            <w:noProof/>
            <w:sz w:val="22"/>
            <w:szCs w:val="22"/>
          </w:rPr>
          <w:tab/>
        </w:r>
        <w:r w:rsidRPr="005F284D">
          <w:rPr>
            <w:rStyle w:val="Hyperlink"/>
            <w:noProof/>
          </w:rPr>
          <w:t>Part 1 Section 17.15.1.11, bookFoldPrinting (Book Fold Printing)</w:t>
        </w:r>
        <w:r>
          <w:rPr>
            <w:noProof/>
            <w:webHidden/>
          </w:rPr>
          <w:tab/>
        </w:r>
        <w:r>
          <w:rPr>
            <w:noProof/>
            <w:webHidden/>
          </w:rPr>
          <w:fldChar w:fldCharType="begin"/>
        </w:r>
        <w:r>
          <w:rPr>
            <w:noProof/>
            <w:webHidden/>
          </w:rPr>
          <w:instrText xml:space="preserve"> PAGEREF _Toc129234676 \h </w:instrText>
        </w:r>
        <w:r>
          <w:rPr>
            <w:noProof/>
            <w:webHidden/>
          </w:rPr>
        </w:r>
        <w:r>
          <w:rPr>
            <w:noProof/>
            <w:webHidden/>
          </w:rPr>
          <w:fldChar w:fldCharType="separate"/>
        </w:r>
        <w:r>
          <w:rPr>
            <w:noProof/>
            <w:webHidden/>
          </w:rPr>
          <w:t>151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7" w:history="1">
        <w:r w:rsidRPr="005F284D">
          <w:rPr>
            <w:rStyle w:val="Hyperlink"/>
            <w:noProof/>
          </w:rPr>
          <w:t>2.1.390</w:t>
        </w:r>
        <w:r>
          <w:rPr>
            <w:rFonts w:asciiTheme="minorHAnsi" w:eastAsiaTheme="minorEastAsia" w:hAnsiTheme="minorHAnsi" w:cstheme="minorBidi"/>
            <w:noProof/>
            <w:sz w:val="22"/>
            <w:szCs w:val="22"/>
          </w:rPr>
          <w:tab/>
        </w:r>
        <w:r w:rsidRPr="005F284D">
          <w:rPr>
            <w:rStyle w:val="Hyperlink"/>
            <w:noProof/>
          </w:rPr>
          <w:t>Part 1 Section 17.15.1.12, bookFoldPrintingSheets (Number of Pages Per Booklet)</w:t>
        </w:r>
        <w:r>
          <w:rPr>
            <w:noProof/>
            <w:webHidden/>
          </w:rPr>
          <w:tab/>
        </w:r>
        <w:r>
          <w:rPr>
            <w:noProof/>
            <w:webHidden/>
          </w:rPr>
          <w:fldChar w:fldCharType="begin"/>
        </w:r>
        <w:r>
          <w:rPr>
            <w:noProof/>
            <w:webHidden/>
          </w:rPr>
          <w:instrText xml:space="preserve"> PAGEREF _Toc129234677 \h </w:instrText>
        </w:r>
        <w:r>
          <w:rPr>
            <w:noProof/>
            <w:webHidden/>
          </w:rPr>
        </w:r>
        <w:r>
          <w:rPr>
            <w:noProof/>
            <w:webHidden/>
          </w:rPr>
          <w:fldChar w:fldCharType="separate"/>
        </w:r>
        <w:r>
          <w:rPr>
            <w:noProof/>
            <w:webHidden/>
          </w:rPr>
          <w:t>151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8" w:history="1">
        <w:r w:rsidRPr="005F284D">
          <w:rPr>
            <w:rStyle w:val="Hyperlink"/>
            <w:noProof/>
          </w:rPr>
          <w:t>2.1.391</w:t>
        </w:r>
        <w:r>
          <w:rPr>
            <w:rFonts w:asciiTheme="minorHAnsi" w:eastAsiaTheme="minorEastAsia" w:hAnsiTheme="minorHAnsi" w:cstheme="minorBidi"/>
            <w:noProof/>
            <w:sz w:val="22"/>
            <w:szCs w:val="22"/>
          </w:rPr>
          <w:tab/>
        </w:r>
        <w:r w:rsidRPr="005F284D">
          <w:rPr>
            <w:rStyle w:val="Hyperlink"/>
            <w:noProof/>
          </w:rPr>
          <w:t>Part 1 Section 17.15.1.13, bookFoldRevPrinting (Reverse Book Fold Printing)</w:t>
        </w:r>
        <w:r>
          <w:rPr>
            <w:noProof/>
            <w:webHidden/>
          </w:rPr>
          <w:tab/>
        </w:r>
        <w:r>
          <w:rPr>
            <w:noProof/>
            <w:webHidden/>
          </w:rPr>
          <w:fldChar w:fldCharType="begin"/>
        </w:r>
        <w:r>
          <w:rPr>
            <w:noProof/>
            <w:webHidden/>
          </w:rPr>
          <w:instrText xml:space="preserve"> PAGEREF _Toc129234678 \h </w:instrText>
        </w:r>
        <w:r>
          <w:rPr>
            <w:noProof/>
            <w:webHidden/>
          </w:rPr>
        </w:r>
        <w:r>
          <w:rPr>
            <w:noProof/>
            <w:webHidden/>
          </w:rPr>
          <w:fldChar w:fldCharType="separate"/>
        </w:r>
        <w:r>
          <w:rPr>
            <w:noProof/>
            <w:webHidden/>
          </w:rPr>
          <w:t>151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79" w:history="1">
        <w:r w:rsidRPr="005F284D">
          <w:rPr>
            <w:rStyle w:val="Hyperlink"/>
            <w:noProof/>
          </w:rPr>
          <w:t>2.1.392</w:t>
        </w:r>
        <w:r>
          <w:rPr>
            <w:rFonts w:asciiTheme="minorHAnsi" w:eastAsiaTheme="minorEastAsia" w:hAnsiTheme="minorHAnsi" w:cstheme="minorBidi"/>
            <w:noProof/>
            <w:sz w:val="22"/>
            <w:szCs w:val="22"/>
          </w:rPr>
          <w:tab/>
        </w:r>
        <w:r w:rsidRPr="005F284D">
          <w:rPr>
            <w:rStyle w:val="Hyperlink"/>
            <w:noProof/>
          </w:rPr>
          <w:t>Part 1 Section 17.15.1.16, caption (Single Caption Type Definition)</w:t>
        </w:r>
        <w:r>
          <w:rPr>
            <w:noProof/>
            <w:webHidden/>
          </w:rPr>
          <w:tab/>
        </w:r>
        <w:r>
          <w:rPr>
            <w:noProof/>
            <w:webHidden/>
          </w:rPr>
          <w:fldChar w:fldCharType="begin"/>
        </w:r>
        <w:r>
          <w:rPr>
            <w:noProof/>
            <w:webHidden/>
          </w:rPr>
          <w:instrText xml:space="preserve"> PAGEREF _Toc129234679 \h </w:instrText>
        </w:r>
        <w:r>
          <w:rPr>
            <w:noProof/>
            <w:webHidden/>
          </w:rPr>
        </w:r>
        <w:r>
          <w:rPr>
            <w:noProof/>
            <w:webHidden/>
          </w:rPr>
          <w:fldChar w:fldCharType="separate"/>
        </w:r>
        <w:r>
          <w:rPr>
            <w:noProof/>
            <w:webHidden/>
          </w:rPr>
          <w:t>152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0" w:history="1">
        <w:r w:rsidRPr="005F284D">
          <w:rPr>
            <w:rStyle w:val="Hyperlink"/>
            <w:noProof/>
          </w:rPr>
          <w:t>2.1.393</w:t>
        </w:r>
        <w:r>
          <w:rPr>
            <w:rFonts w:asciiTheme="minorHAnsi" w:eastAsiaTheme="minorEastAsia" w:hAnsiTheme="minorHAnsi" w:cstheme="minorBidi"/>
            <w:noProof/>
            <w:sz w:val="22"/>
            <w:szCs w:val="22"/>
          </w:rPr>
          <w:tab/>
        </w:r>
        <w:r w:rsidRPr="005F284D">
          <w:rPr>
            <w:rStyle w:val="Hyperlink"/>
            <w:noProof/>
          </w:rPr>
          <w:t>Part 1 Section 17.15.1.17, captions (Caption Settings)</w:t>
        </w:r>
        <w:r>
          <w:rPr>
            <w:noProof/>
            <w:webHidden/>
          </w:rPr>
          <w:tab/>
        </w:r>
        <w:r>
          <w:rPr>
            <w:noProof/>
            <w:webHidden/>
          </w:rPr>
          <w:fldChar w:fldCharType="begin"/>
        </w:r>
        <w:r>
          <w:rPr>
            <w:noProof/>
            <w:webHidden/>
          </w:rPr>
          <w:instrText xml:space="preserve"> PAGEREF _Toc129234680 \h </w:instrText>
        </w:r>
        <w:r>
          <w:rPr>
            <w:noProof/>
            <w:webHidden/>
          </w:rPr>
        </w:r>
        <w:r>
          <w:rPr>
            <w:noProof/>
            <w:webHidden/>
          </w:rPr>
          <w:fldChar w:fldCharType="separate"/>
        </w:r>
        <w:r>
          <w:rPr>
            <w:noProof/>
            <w:webHidden/>
          </w:rPr>
          <w:t>152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1" w:history="1">
        <w:r w:rsidRPr="005F284D">
          <w:rPr>
            <w:rStyle w:val="Hyperlink"/>
            <w:noProof/>
          </w:rPr>
          <w:t>2.1.394</w:t>
        </w:r>
        <w:r>
          <w:rPr>
            <w:rFonts w:asciiTheme="minorHAnsi" w:eastAsiaTheme="minorEastAsia" w:hAnsiTheme="minorHAnsi" w:cstheme="minorBidi"/>
            <w:noProof/>
            <w:sz w:val="22"/>
            <w:szCs w:val="22"/>
          </w:rPr>
          <w:tab/>
        </w:r>
        <w:r w:rsidRPr="005F284D">
          <w:rPr>
            <w:rStyle w:val="Hyperlink"/>
            <w:noProof/>
          </w:rPr>
          <w:t>Part 1 Section 17.15.1.19, clickAndTypeStyle (Paragraph Style Applied to Automatically Generated Paragraphs)</w:t>
        </w:r>
        <w:r>
          <w:rPr>
            <w:noProof/>
            <w:webHidden/>
          </w:rPr>
          <w:tab/>
        </w:r>
        <w:r>
          <w:rPr>
            <w:noProof/>
            <w:webHidden/>
          </w:rPr>
          <w:fldChar w:fldCharType="begin"/>
        </w:r>
        <w:r>
          <w:rPr>
            <w:noProof/>
            <w:webHidden/>
          </w:rPr>
          <w:instrText xml:space="preserve"> PAGEREF _Toc129234681 \h </w:instrText>
        </w:r>
        <w:r>
          <w:rPr>
            <w:noProof/>
            <w:webHidden/>
          </w:rPr>
        </w:r>
        <w:r>
          <w:rPr>
            <w:noProof/>
            <w:webHidden/>
          </w:rPr>
          <w:fldChar w:fldCharType="separate"/>
        </w:r>
        <w:r>
          <w:rPr>
            <w:noProof/>
            <w:webHidden/>
          </w:rPr>
          <w:t>152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2" w:history="1">
        <w:r w:rsidRPr="005F284D">
          <w:rPr>
            <w:rStyle w:val="Hyperlink"/>
            <w:noProof/>
          </w:rPr>
          <w:t>2.1.395</w:t>
        </w:r>
        <w:r>
          <w:rPr>
            <w:rFonts w:asciiTheme="minorHAnsi" w:eastAsiaTheme="minorEastAsia" w:hAnsiTheme="minorHAnsi" w:cstheme="minorBidi"/>
            <w:noProof/>
            <w:sz w:val="22"/>
            <w:szCs w:val="22"/>
          </w:rPr>
          <w:tab/>
        </w:r>
        <w:r w:rsidRPr="005F284D">
          <w:rPr>
            <w:rStyle w:val="Hyperlink"/>
            <w:noProof/>
          </w:rPr>
          <w:t>Part 1 Section 17.15.1.20, clrSchemeMapping (Theme Color Mappings)</w:t>
        </w:r>
        <w:r>
          <w:rPr>
            <w:noProof/>
            <w:webHidden/>
          </w:rPr>
          <w:tab/>
        </w:r>
        <w:r>
          <w:rPr>
            <w:noProof/>
            <w:webHidden/>
          </w:rPr>
          <w:fldChar w:fldCharType="begin"/>
        </w:r>
        <w:r>
          <w:rPr>
            <w:noProof/>
            <w:webHidden/>
          </w:rPr>
          <w:instrText xml:space="preserve"> PAGEREF _Toc129234682 \h </w:instrText>
        </w:r>
        <w:r>
          <w:rPr>
            <w:noProof/>
            <w:webHidden/>
          </w:rPr>
        </w:r>
        <w:r>
          <w:rPr>
            <w:noProof/>
            <w:webHidden/>
          </w:rPr>
          <w:fldChar w:fldCharType="separate"/>
        </w:r>
        <w:r>
          <w:rPr>
            <w:noProof/>
            <w:webHidden/>
          </w:rPr>
          <w:t>152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3" w:history="1">
        <w:r w:rsidRPr="005F284D">
          <w:rPr>
            <w:rStyle w:val="Hyperlink"/>
            <w:noProof/>
          </w:rPr>
          <w:t>2.1.396</w:t>
        </w:r>
        <w:r>
          <w:rPr>
            <w:rFonts w:asciiTheme="minorHAnsi" w:eastAsiaTheme="minorEastAsia" w:hAnsiTheme="minorHAnsi" w:cstheme="minorBidi"/>
            <w:noProof/>
            <w:sz w:val="22"/>
            <w:szCs w:val="22"/>
          </w:rPr>
          <w:tab/>
        </w:r>
        <w:r w:rsidRPr="005F284D">
          <w:rPr>
            <w:rStyle w:val="Hyperlink"/>
            <w:noProof/>
          </w:rPr>
          <w:t>Part 1 Section 17.15.1.22, consecutiveHyphenLimit (Maximum Number of Consecutively Hyphenated Lines)</w:t>
        </w:r>
        <w:r>
          <w:rPr>
            <w:noProof/>
            <w:webHidden/>
          </w:rPr>
          <w:tab/>
        </w:r>
        <w:r>
          <w:rPr>
            <w:noProof/>
            <w:webHidden/>
          </w:rPr>
          <w:fldChar w:fldCharType="begin"/>
        </w:r>
        <w:r>
          <w:rPr>
            <w:noProof/>
            <w:webHidden/>
          </w:rPr>
          <w:instrText xml:space="preserve"> PAGEREF _Toc129234683 \h </w:instrText>
        </w:r>
        <w:r>
          <w:rPr>
            <w:noProof/>
            <w:webHidden/>
          </w:rPr>
        </w:r>
        <w:r>
          <w:rPr>
            <w:noProof/>
            <w:webHidden/>
          </w:rPr>
          <w:fldChar w:fldCharType="separate"/>
        </w:r>
        <w:r>
          <w:rPr>
            <w:noProof/>
            <w:webHidden/>
          </w:rPr>
          <w:t>153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4" w:history="1">
        <w:r w:rsidRPr="005F284D">
          <w:rPr>
            <w:rStyle w:val="Hyperlink"/>
            <w:noProof/>
          </w:rPr>
          <w:t>2.1.397</w:t>
        </w:r>
        <w:r>
          <w:rPr>
            <w:rFonts w:asciiTheme="minorHAnsi" w:eastAsiaTheme="minorEastAsia" w:hAnsiTheme="minorHAnsi" w:cstheme="minorBidi"/>
            <w:noProof/>
            <w:sz w:val="22"/>
            <w:szCs w:val="22"/>
          </w:rPr>
          <w:tab/>
        </w:r>
        <w:r w:rsidRPr="005F284D">
          <w:rPr>
            <w:rStyle w:val="Hyperlink"/>
            <w:noProof/>
          </w:rPr>
          <w:t>Part 1 Section 17.15.1.23, decimalSymbol (Radix Point for Field Code Evaluation)</w:t>
        </w:r>
        <w:r>
          <w:rPr>
            <w:noProof/>
            <w:webHidden/>
          </w:rPr>
          <w:tab/>
        </w:r>
        <w:r>
          <w:rPr>
            <w:noProof/>
            <w:webHidden/>
          </w:rPr>
          <w:fldChar w:fldCharType="begin"/>
        </w:r>
        <w:r>
          <w:rPr>
            <w:noProof/>
            <w:webHidden/>
          </w:rPr>
          <w:instrText xml:space="preserve"> PAGEREF _Toc129234684 \h </w:instrText>
        </w:r>
        <w:r>
          <w:rPr>
            <w:noProof/>
            <w:webHidden/>
          </w:rPr>
        </w:r>
        <w:r>
          <w:rPr>
            <w:noProof/>
            <w:webHidden/>
          </w:rPr>
          <w:fldChar w:fldCharType="separate"/>
        </w:r>
        <w:r>
          <w:rPr>
            <w:noProof/>
            <w:webHidden/>
          </w:rPr>
          <w:t>153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5" w:history="1">
        <w:r w:rsidRPr="005F284D">
          <w:rPr>
            <w:rStyle w:val="Hyperlink"/>
            <w:noProof/>
          </w:rPr>
          <w:t>2.1.398</w:t>
        </w:r>
        <w:r>
          <w:rPr>
            <w:rFonts w:asciiTheme="minorHAnsi" w:eastAsiaTheme="minorEastAsia" w:hAnsiTheme="minorHAnsi" w:cstheme="minorBidi"/>
            <w:noProof/>
            <w:sz w:val="22"/>
            <w:szCs w:val="22"/>
          </w:rPr>
          <w:tab/>
        </w:r>
        <w:r w:rsidRPr="005F284D">
          <w:rPr>
            <w:rStyle w:val="Hyperlink"/>
            <w:noProof/>
          </w:rPr>
          <w:t>Part 1 Section 17.15.1.24, defaultTableStyle (Default Table Style for Newly Inserted Tables)</w:t>
        </w:r>
        <w:r>
          <w:rPr>
            <w:noProof/>
            <w:webHidden/>
          </w:rPr>
          <w:tab/>
        </w:r>
        <w:r>
          <w:rPr>
            <w:noProof/>
            <w:webHidden/>
          </w:rPr>
          <w:fldChar w:fldCharType="begin"/>
        </w:r>
        <w:r>
          <w:rPr>
            <w:noProof/>
            <w:webHidden/>
          </w:rPr>
          <w:instrText xml:space="preserve"> PAGEREF _Toc129234685 \h </w:instrText>
        </w:r>
        <w:r>
          <w:rPr>
            <w:noProof/>
            <w:webHidden/>
          </w:rPr>
        </w:r>
        <w:r>
          <w:rPr>
            <w:noProof/>
            <w:webHidden/>
          </w:rPr>
          <w:fldChar w:fldCharType="separate"/>
        </w:r>
        <w:r>
          <w:rPr>
            <w:noProof/>
            <w:webHidden/>
          </w:rPr>
          <w:t>153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6" w:history="1">
        <w:r w:rsidRPr="005F284D">
          <w:rPr>
            <w:rStyle w:val="Hyperlink"/>
            <w:noProof/>
          </w:rPr>
          <w:t>2.1.399</w:t>
        </w:r>
        <w:r>
          <w:rPr>
            <w:rFonts w:asciiTheme="minorHAnsi" w:eastAsiaTheme="minorEastAsia" w:hAnsiTheme="minorHAnsi" w:cstheme="minorBidi"/>
            <w:noProof/>
            <w:sz w:val="22"/>
            <w:szCs w:val="22"/>
          </w:rPr>
          <w:tab/>
        </w:r>
        <w:r w:rsidRPr="005F284D">
          <w:rPr>
            <w:rStyle w:val="Hyperlink"/>
            <w:noProof/>
          </w:rPr>
          <w:t>Part 1 Section 17.15.1.25, defaultTabStop (Distance Between Automatic Tab Stops)</w:t>
        </w:r>
        <w:r>
          <w:rPr>
            <w:noProof/>
            <w:webHidden/>
          </w:rPr>
          <w:tab/>
        </w:r>
        <w:r>
          <w:rPr>
            <w:noProof/>
            <w:webHidden/>
          </w:rPr>
          <w:fldChar w:fldCharType="begin"/>
        </w:r>
        <w:r>
          <w:rPr>
            <w:noProof/>
            <w:webHidden/>
          </w:rPr>
          <w:instrText xml:space="preserve"> PAGEREF _Toc129234686 \h </w:instrText>
        </w:r>
        <w:r>
          <w:rPr>
            <w:noProof/>
            <w:webHidden/>
          </w:rPr>
        </w:r>
        <w:r>
          <w:rPr>
            <w:noProof/>
            <w:webHidden/>
          </w:rPr>
          <w:fldChar w:fldCharType="separate"/>
        </w:r>
        <w:r>
          <w:rPr>
            <w:noProof/>
            <w:webHidden/>
          </w:rPr>
          <w:t>153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7" w:history="1">
        <w:r w:rsidRPr="005F284D">
          <w:rPr>
            <w:rStyle w:val="Hyperlink"/>
            <w:noProof/>
          </w:rPr>
          <w:t>2.1.400</w:t>
        </w:r>
        <w:r>
          <w:rPr>
            <w:rFonts w:asciiTheme="minorHAnsi" w:eastAsiaTheme="minorEastAsia" w:hAnsiTheme="minorHAnsi" w:cstheme="minorBidi"/>
            <w:noProof/>
            <w:sz w:val="22"/>
            <w:szCs w:val="22"/>
          </w:rPr>
          <w:tab/>
        </w:r>
        <w:r w:rsidRPr="005F284D">
          <w:rPr>
            <w:rStyle w:val="Hyperlink"/>
            <w:noProof/>
          </w:rPr>
          <w:t>Part 1 Section 17.15.1.27, displayHorizontalDrawingGridEvery (Distance between Horizontal Gridlines)</w:t>
        </w:r>
        <w:r>
          <w:rPr>
            <w:noProof/>
            <w:webHidden/>
          </w:rPr>
          <w:tab/>
        </w:r>
        <w:r>
          <w:rPr>
            <w:noProof/>
            <w:webHidden/>
          </w:rPr>
          <w:fldChar w:fldCharType="begin"/>
        </w:r>
        <w:r>
          <w:rPr>
            <w:noProof/>
            <w:webHidden/>
          </w:rPr>
          <w:instrText xml:space="preserve"> PAGEREF _Toc129234687 \h </w:instrText>
        </w:r>
        <w:r>
          <w:rPr>
            <w:noProof/>
            <w:webHidden/>
          </w:rPr>
        </w:r>
        <w:r>
          <w:rPr>
            <w:noProof/>
            <w:webHidden/>
          </w:rPr>
          <w:fldChar w:fldCharType="separate"/>
        </w:r>
        <w:r>
          <w:rPr>
            <w:noProof/>
            <w:webHidden/>
          </w:rPr>
          <w:t>153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8" w:history="1">
        <w:r w:rsidRPr="005F284D">
          <w:rPr>
            <w:rStyle w:val="Hyperlink"/>
            <w:noProof/>
          </w:rPr>
          <w:t>2.1.401</w:t>
        </w:r>
        <w:r>
          <w:rPr>
            <w:rFonts w:asciiTheme="minorHAnsi" w:eastAsiaTheme="minorEastAsia" w:hAnsiTheme="minorHAnsi" w:cstheme="minorBidi"/>
            <w:noProof/>
            <w:sz w:val="22"/>
            <w:szCs w:val="22"/>
          </w:rPr>
          <w:tab/>
        </w:r>
        <w:r w:rsidRPr="005F284D">
          <w:rPr>
            <w:rStyle w:val="Hyperlink"/>
            <w:noProof/>
          </w:rPr>
          <w:t>Part 1 Section 17.15.1.28, displayVerticalDrawingGridEvery (Distance between Vertical Gridlines)</w:t>
        </w:r>
        <w:r>
          <w:rPr>
            <w:noProof/>
            <w:webHidden/>
          </w:rPr>
          <w:tab/>
        </w:r>
        <w:r>
          <w:rPr>
            <w:noProof/>
            <w:webHidden/>
          </w:rPr>
          <w:fldChar w:fldCharType="begin"/>
        </w:r>
        <w:r>
          <w:rPr>
            <w:noProof/>
            <w:webHidden/>
          </w:rPr>
          <w:instrText xml:space="preserve"> PAGEREF _Toc129234688 \h </w:instrText>
        </w:r>
        <w:r>
          <w:rPr>
            <w:noProof/>
            <w:webHidden/>
          </w:rPr>
        </w:r>
        <w:r>
          <w:rPr>
            <w:noProof/>
            <w:webHidden/>
          </w:rPr>
          <w:fldChar w:fldCharType="separate"/>
        </w:r>
        <w:r>
          <w:rPr>
            <w:noProof/>
            <w:webHidden/>
          </w:rPr>
          <w:t>154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89" w:history="1">
        <w:r w:rsidRPr="005F284D">
          <w:rPr>
            <w:rStyle w:val="Hyperlink"/>
            <w:noProof/>
          </w:rPr>
          <w:t>2.1.402</w:t>
        </w:r>
        <w:r>
          <w:rPr>
            <w:rFonts w:asciiTheme="minorHAnsi" w:eastAsiaTheme="minorEastAsia" w:hAnsiTheme="minorHAnsi" w:cstheme="minorBidi"/>
            <w:noProof/>
            <w:sz w:val="22"/>
            <w:szCs w:val="22"/>
          </w:rPr>
          <w:tab/>
        </w:r>
        <w:r w:rsidRPr="005F284D">
          <w:rPr>
            <w:rStyle w:val="Hyperlink"/>
            <w:noProof/>
          </w:rPr>
          <w:t>Part 1 Section 17.15.1.29, documentProtection (Document Editing Restrictions)</w:t>
        </w:r>
        <w:r>
          <w:rPr>
            <w:noProof/>
            <w:webHidden/>
          </w:rPr>
          <w:tab/>
        </w:r>
        <w:r>
          <w:rPr>
            <w:noProof/>
            <w:webHidden/>
          </w:rPr>
          <w:fldChar w:fldCharType="begin"/>
        </w:r>
        <w:r>
          <w:rPr>
            <w:noProof/>
            <w:webHidden/>
          </w:rPr>
          <w:instrText xml:space="preserve"> PAGEREF _Toc129234689 \h </w:instrText>
        </w:r>
        <w:r>
          <w:rPr>
            <w:noProof/>
            <w:webHidden/>
          </w:rPr>
        </w:r>
        <w:r>
          <w:rPr>
            <w:noProof/>
            <w:webHidden/>
          </w:rPr>
          <w:fldChar w:fldCharType="separate"/>
        </w:r>
        <w:r>
          <w:rPr>
            <w:noProof/>
            <w:webHidden/>
          </w:rPr>
          <w:t>154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0" w:history="1">
        <w:r w:rsidRPr="005F284D">
          <w:rPr>
            <w:rStyle w:val="Hyperlink"/>
            <w:noProof/>
          </w:rPr>
          <w:t>2.1.403</w:t>
        </w:r>
        <w:r>
          <w:rPr>
            <w:rFonts w:asciiTheme="minorHAnsi" w:eastAsiaTheme="minorEastAsia" w:hAnsiTheme="minorHAnsi" w:cstheme="minorBidi"/>
            <w:noProof/>
            <w:sz w:val="22"/>
            <w:szCs w:val="22"/>
          </w:rPr>
          <w:tab/>
        </w:r>
        <w:r w:rsidRPr="005F284D">
          <w:rPr>
            <w:rStyle w:val="Hyperlink"/>
            <w:noProof/>
          </w:rPr>
          <w:t>Part 1 Section 17.15.1.31, docVar (Single Document Variable)</w:t>
        </w:r>
        <w:r>
          <w:rPr>
            <w:noProof/>
            <w:webHidden/>
          </w:rPr>
          <w:tab/>
        </w:r>
        <w:r>
          <w:rPr>
            <w:noProof/>
            <w:webHidden/>
          </w:rPr>
          <w:fldChar w:fldCharType="begin"/>
        </w:r>
        <w:r>
          <w:rPr>
            <w:noProof/>
            <w:webHidden/>
          </w:rPr>
          <w:instrText xml:space="preserve"> PAGEREF _Toc129234690 \h </w:instrText>
        </w:r>
        <w:r>
          <w:rPr>
            <w:noProof/>
            <w:webHidden/>
          </w:rPr>
        </w:r>
        <w:r>
          <w:rPr>
            <w:noProof/>
            <w:webHidden/>
          </w:rPr>
          <w:fldChar w:fldCharType="separate"/>
        </w:r>
        <w:r>
          <w:rPr>
            <w:noProof/>
            <w:webHidden/>
          </w:rPr>
          <w:t>156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1" w:history="1">
        <w:r w:rsidRPr="005F284D">
          <w:rPr>
            <w:rStyle w:val="Hyperlink"/>
            <w:noProof/>
          </w:rPr>
          <w:t>2.1.404</w:t>
        </w:r>
        <w:r>
          <w:rPr>
            <w:rFonts w:asciiTheme="minorHAnsi" w:eastAsiaTheme="minorEastAsia" w:hAnsiTheme="minorHAnsi" w:cstheme="minorBidi"/>
            <w:noProof/>
            <w:sz w:val="22"/>
            <w:szCs w:val="22"/>
          </w:rPr>
          <w:tab/>
        </w:r>
        <w:r w:rsidRPr="005F284D">
          <w:rPr>
            <w:rStyle w:val="Hyperlink"/>
            <w:noProof/>
          </w:rPr>
          <w:t>Part 1 Section 17.15.1.42, doNotUseMarginsForDrawingGridOrigin (Do Not Use Margins for Drawing Grid Origin)</w:t>
        </w:r>
        <w:r>
          <w:rPr>
            <w:noProof/>
            <w:webHidden/>
          </w:rPr>
          <w:tab/>
        </w:r>
        <w:r>
          <w:rPr>
            <w:noProof/>
            <w:webHidden/>
          </w:rPr>
          <w:fldChar w:fldCharType="begin"/>
        </w:r>
        <w:r>
          <w:rPr>
            <w:noProof/>
            <w:webHidden/>
          </w:rPr>
          <w:instrText xml:space="preserve"> PAGEREF _Toc129234691 \h </w:instrText>
        </w:r>
        <w:r>
          <w:rPr>
            <w:noProof/>
            <w:webHidden/>
          </w:rPr>
        </w:r>
        <w:r>
          <w:rPr>
            <w:noProof/>
            <w:webHidden/>
          </w:rPr>
          <w:fldChar w:fldCharType="separate"/>
        </w:r>
        <w:r>
          <w:rPr>
            <w:noProof/>
            <w:webHidden/>
          </w:rPr>
          <w:t>156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2" w:history="1">
        <w:r w:rsidRPr="005F284D">
          <w:rPr>
            <w:rStyle w:val="Hyperlink"/>
            <w:noProof/>
          </w:rPr>
          <w:t>2.1.405</w:t>
        </w:r>
        <w:r>
          <w:rPr>
            <w:rFonts w:asciiTheme="minorHAnsi" w:eastAsiaTheme="minorEastAsia" w:hAnsiTheme="minorHAnsi" w:cstheme="minorBidi"/>
            <w:noProof/>
            <w:sz w:val="22"/>
            <w:szCs w:val="22"/>
          </w:rPr>
          <w:tab/>
        </w:r>
        <w:r w:rsidRPr="005F284D">
          <w:rPr>
            <w:rStyle w:val="Hyperlink"/>
            <w:noProof/>
          </w:rPr>
          <w:t>Part 1 Section 17.15.1.44, drawingGridHorizontalOrigin (Drawing Grid Horizontal Origin Point)</w:t>
        </w:r>
        <w:r>
          <w:rPr>
            <w:noProof/>
            <w:webHidden/>
          </w:rPr>
          <w:tab/>
        </w:r>
        <w:r>
          <w:rPr>
            <w:noProof/>
            <w:webHidden/>
          </w:rPr>
          <w:fldChar w:fldCharType="begin"/>
        </w:r>
        <w:r>
          <w:rPr>
            <w:noProof/>
            <w:webHidden/>
          </w:rPr>
          <w:instrText xml:space="preserve"> PAGEREF _Toc129234692 \h </w:instrText>
        </w:r>
        <w:r>
          <w:rPr>
            <w:noProof/>
            <w:webHidden/>
          </w:rPr>
        </w:r>
        <w:r>
          <w:rPr>
            <w:noProof/>
            <w:webHidden/>
          </w:rPr>
          <w:fldChar w:fldCharType="separate"/>
        </w:r>
        <w:r>
          <w:rPr>
            <w:noProof/>
            <w:webHidden/>
          </w:rPr>
          <w:t>156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3" w:history="1">
        <w:r w:rsidRPr="005F284D">
          <w:rPr>
            <w:rStyle w:val="Hyperlink"/>
            <w:noProof/>
          </w:rPr>
          <w:t>2.1.406</w:t>
        </w:r>
        <w:r>
          <w:rPr>
            <w:rFonts w:asciiTheme="minorHAnsi" w:eastAsiaTheme="minorEastAsia" w:hAnsiTheme="minorHAnsi" w:cstheme="minorBidi"/>
            <w:noProof/>
            <w:sz w:val="22"/>
            <w:szCs w:val="22"/>
          </w:rPr>
          <w:tab/>
        </w:r>
        <w:r w:rsidRPr="005F284D">
          <w:rPr>
            <w:rStyle w:val="Hyperlink"/>
            <w:noProof/>
          </w:rPr>
          <w:t>Part 1 Section 17.15.1.46, drawingGridVerticalOrigin (Drawing Grid Vertical Origin Point)</w:t>
        </w:r>
        <w:r>
          <w:rPr>
            <w:noProof/>
            <w:webHidden/>
          </w:rPr>
          <w:tab/>
        </w:r>
        <w:r>
          <w:rPr>
            <w:noProof/>
            <w:webHidden/>
          </w:rPr>
          <w:fldChar w:fldCharType="begin"/>
        </w:r>
        <w:r>
          <w:rPr>
            <w:noProof/>
            <w:webHidden/>
          </w:rPr>
          <w:instrText xml:space="preserve"> PAGEREF _Toc129234693 \h </w:instrText>
        </w:r>
        <w:r>
          <w:rPr>
            <w:noProof/>
            <w:webHidden/>
          </w:rPr>
        </w:r>
        <w:r>
          <w:rPr>
            <w:noProof/>
            <w:webHidden/>
          </w:rPr>
          <w:fldChar w:fldCharType="separate"/>
        </w:r>
        <w:r>
          <w:rPr>
            <w:noProof/>
            <w:webHidden/>
          </w:rPr>
          <w:t>157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4" w:history="1">
        <w:r w:rsidRPr="005F284D">
          <w:rPr>
            <w:rStyle w:val="Hyperlink"/>
            <w:noProof/>
          </w:rPr>
          <w:t>2.1.407</w:t>
        </w:r>
        <w:r>
          <w:rPr>
            <w:rFonts w:asciiTheme="minorHAnsi" w:eastAsiaTheme="minorEastAsia" w:hAnsiTheme="minorHAnsi" w:cstheme="minorBidi"/>
            <w:noProof/>
            <w:sz w:val="22"/>
            <w:szCs w:val="22"/>
          </w:rPr>
          <w:tab/>
        </w:r>
        <w:r w:rsidRPr="005F284D">
          <w:rPr>
            <w:rStyle w:val="Hyperlink"/>
            <w:noProof/>
          </w:rPr>
          <w:t>Part 1 Section 17.15.1.53, hyphenationZone (Hyphenation Zone)</w:t>
        </w:r>
        <w:r>
          <w:rPr>
            <w:noProof/>
            <w:webHidden/>
          </w:rPr>
          <w:tab/>
        </w:r>
        <w:r>
          <w:rPr>
            <w:noProof/>
            <w:webHidden/>
          </w:rPr>
          <w:fldChar w:fldCharType="begin"/>
        </w:r>
        <w:r>
          <w:rPr>
            <w:noProof/>
            <w:webHidden/>
          </w:rPr>
          <w:instrText xml:space="preserve"> PAGEREF _Toc129234694 \h </w:instrText>
        </w:r>
        <w:r>
          <w:rPr>
            <w:noProof/>
            <w:webHidden/>
          </w:rPr>
        </w:r>
        <w:r>
          <w:rPr>
            <w:noProof/>
            <w:webHidden/>
          </w:rPr>
          <w:fldChar w:fldCharType="separate"/>
        </w:r>
        <w:r>
          <w:rPr>
            <w:noProof/>
            <w:webHidden/>
          </w:rPr>
          <w:t>157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5" w:history="1">
        <w:r w:rsidRPr="005F284D">
          <w:rPr>
            <w:rStyle w:val="Hyperlink"/>
            <w:noProof/>
          </w:rPr>
          <w:t>2.1.408</w:t>
        </w:r>
        <w:r>
          <w:rPr>
            <w:rFonts w:asciiTheme="minorHAnsi" w:eastAsiaTheme="minorEastAsia" w:hAnsiTheme="minorHAnsi" w:cstheme="minorBidi"/>
            <w:noProof/>
            <w:sz w:val="22"/>
            <w:szCs w:val="22"/>
          </w:rPr>
          <w:tab/>
        </w:r>
        <w:r w:rsidRPr="005F284D">
          <w:rPr>
            <w:rStyle w:val="Hyperlink"/>
            <w:noProof/>
          </w:rPr>
          <w:t>Part 1 Section 17.15.1.56, listSeparator (List Separator for Field Code Evaluation)</w:t>
        </w:r>
        <w:r>
          <w:rPr>
            <w:noProof/>
            <w:webHidden/>
          </w:rPr>
          <w:tab/>
        </w:r>
        <w:r>
          <w:rPr>
            <w:noProof/>
            <w:webHidden/>
          </w:rPr>
          <w:fldChar w:fldCharType="begin"/>
        </w:r>
        <w:r>
          <w:rPr>
            <w:noProof/>
            <w:webHidden/>
          </w:rPr>
          <w:instrText xml:space="preserve"> PAGEREF _Toc129234695 \h </w:instrText>
        </w:r>
        <w:r>
          <w:rPr>
            <w:noProof/>
            <w:webHidden/>
          </w:rPr>
        </w:r>
        <w:r>
          <w:rPr>
            <w:noProof/>
            <w:webHidden/>
          </w:rPr>
          <w:fldChar w:fldCharType="separate"/>
        </w:r>
        <w:r>
          <w:rPr>
            <w:noProof/>
            <w:webHidden/>
          </w:rPr>
          <w:t>157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6" w:history="1">
        <w:r w:rsidRPr="005F284D">
          <w:rPr>
            <w:rStyle w:val="Hyperlink"/>
            <w:noProof/>
          </w:rPr>
          <w:t>2.1.409</w:t>
        </w:r>
        <w:r>
          <w:rPr>
            <w:rFonts w:asciiTheme="minorHAnsi" w:eastAsiaTheme="minorEastAsia" w:hAnsiTheme="minorHAnsi" w:cstheme="minorBidi"/>
            <w:noProof/>
            <w:sz w:val="22"/>
            <w:szCs w:val="22"/>
          </w:rPr>
          <w:tab/>
        </w:r>
        <w:r w:rsidRPr="005F284D">
          <w:rPr>
            <w:rStyle w:val="Hyperlink"/>
            <w:noProof/>
          </w:rPr>
          <w:t>Part 1 Section 17.15.1.58, noLineBreaksAfter (Custom Set of Characters Which Cannot End a Line)</w:t>
        </w:r>
        <w:r>
          <w:rPr>
            <w:noProof/>
            <w:webHidden/>
          </w:rPr>
          <w:tab/>
        </w:r>
        <w:r>
          <w:rPr>
            <w:noProof/>
            <w:webHidden/>
          </w:rPr>
          <w:fldChar w:fldCharType="begin"/>
        </w:r>
        <w:r>
          <w:rPr>
            <w:noProof/>
            <w:webHidden/>
          </w:rPr>
          <w:instrText xml:space="preserve"> PAGEREF _Toc129234696 \h </w:instrText>
        </w:r>
        <w:r>
          <w:rPr>
            <w:noProof/>
            <w:webHidden/>
          </w:rPr>
        </w:r>
        <w:r>
          <w:rPr>
            <w:noProof/>
            <w:webHidden/>
          </w:rPr>
          <w:fldChar w:fldCharType="separate"/>
        </w:r>
        <w:r>
          <w:rPr>
            <w:noProof/>
            <w:webHidden/>
          </w:rPr>
          <w:t>157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7" w:history="1">
        <w:r w:rsidRPr="005F284D">
          <w:rPr>
            <w:rStyle w:val="Hyperlink"/>
            <w:noProof/>
          </w:rPr>
          <w:t>2.1.410</w:t>
        </w:r>
        <w:r>
          <w:rPr>
            <w:rFonts w:asciiTheme="minorHAnsi" w:eastAsiaTheme="minorEastAsia" w:hAnsiTheme="minorHAnsi" w:cstheme="minorBidi"/>
            <w:noProof/>
            <w:sz w:val="22"/>
            <w:szCs w:val="22"/>
          </w:rPr>
          <w:tab/>
        </w:r>
        <w:r w:rsidRPr="005F284D">
          <w:rPr>
            <w:rStyle w:val="Hyperlink"/>
            <w:noProof/>
          </w:rPr>
          <w:t>Part 1 Section 17.15.1.59, noLineBreaksBefore (Custom Set Of Characters Which Cannot Begin A Line)</w:t>
        </w:r>
        <w:r>
          <w:rPr>
            <w:noProof/>
            <w:webHidden/>
          </w:rPr>
          <w:tab/>
        </w:r>
        <w:r>
          <w:rPr>
            <w:noProof/>
            <w:webHidden/>
          </w:rPr>
          <w:fldChar w:fldCharType="begin"/>
        </w:r>
        <w:r>
          <w:rPr>
            <w:noProof/>
            <w:webHidden/>
          </w:rPr>
          <w:instrText xml:space="preserve"> PAGEREF _Toc129234697 \h </w:instrText>
        </w:r>
        <w:r>
          <w:rPr>
            <w:noProof/>
            <w:webHidden/>
          </w:rPr>
        </w:r>
        <w:r>
          <w:rPr>
            <w:noProof/>
            <w:webHidden/>
          </w:rPr>
          <w:fldChar w:fldCharType="separate"/>
        </w:r>
        <w:r>
          <w:rPr>
            <w:noProof/>
            <w:webHidden/>
          </w:rPr>
          <w:t>157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8" w:history="1">
        <w:r w:rsidRPr="005F284D">
          <w:rPr>
            <w:rStyle w:val="Hyperlink"/>
            <w:noProof/>
          </w:rPr>
          <w:t>2.1.411</w:t>
        </w:r>
        <w:r>
          <w:rPr>
            <w:rFonts w:asciiTheme="minorHAnsi" w:eastAsiaTheme="minorEastAsia" w:hAnsiTheme="minorHAnsi" w:cstheme="minorBidi"/>
            <w:noProof/>
            <w:sz w:val="22"/>
            <w:szCs w:val="22"/>
          </w:rPr>
          <w:tab/>
        </w:r>
        <w:r w:rsidRPr="005F284D">
          <w:rPr>
            <w:rStyle w:val="Hyperlink"/>
            <w:noProof/>
          </w:rPr>
          <w:t>Part 1 Section 17.15.1.60, noPunctuationKerning (Never Kern Punctuation Characters)</w:t>
        </w:r>
        <w:r>
          <w:rPr>
            <w:noProof/>
            <w:webHidden/>
          </w:rPr>
          <w:tab/>
        </w:r>
        <w:r>
          <w:rPr>
            <w:noProof/>
            <w:webHidden/>
          </w:rPr>
          <w:fldChar w:fldCharType="begin"/>
        </w:r>
        <w:r>
          <w:rPr>
            <w:noProof/>
            <w:webHidden/>
          </w:rPr>
          <w:instrText xml:space="preserve"> PAGEREF _Toc129234698 \h </w:instrText>
        </w:r>
        <w:r>
          <w:rPr>
            <w:noProof/>
            <w:webHidden/>
          </w:rPr>
        </w:r>
        <w:r>
          <w:rPr>
            <w:noProof/>
            <w:webHidden/>
          </w:rPr>
          <w:fldChar w:fldCharType="separate"/>
        </w:r>
        <w:r>
          <w:rPr>
            <w:noProof/>
            <w:webHidden/>
          </w:rPr>
          <w:t>157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699" w:history="1">
        <w:r w:rsidRPr="005F284D">
          <w:rPr>
            <w:rStyle w:val="Hyperlink"/>
            <w:noProof/>
          </w:rPr>
          <w:t>2.1.412</w:t>
        </w:r>
        <w:r>
          <w:rPr>
            <w:rFonts w:asciiTheme="minorHAnsi" w:eastAsiaTheme="minorEastAsia" w:hAnsiTheme="minorHAnsi" w:cstheme="minorBidi"/>
            <w:noProof/>
            <w:sz w:val="22"/>
            <w:szCs w:val="22"/>
          </w:rPr>
          <w:tab/>
        </w:r>
        <w:r w:rsidRPr="005F284D">
          <w:rPr>
            <w:rStyle w:val="Hyperlink"/>
            <w:noProof/>
          </w:rPr>
          <w:t>Part 1 Section 17.15.1.62, printFractionalCharacterWidth (Print Fractional Character Widths)</w:t>
        </w:r>
        <w:r>
          <w:rPr>
            <w:noProof/>
            <w:webHidden/>
          </w:rPr>
          <w:tab/>
        </w:r>
        <w:r>
          <w:rPr>
            <w:noProof/>
            <w:webHidden/>
          </w:rPr>
          <w:fldChar w:fldCharType="begin"/>
        </w:r>
        <w:r>
          <w:rPr>
            <w:noProof/>
            <w:webHidden/>
          </w:rPr>
          <w:instrText xml:space="preserve"> PAGEREF _Toc129234699 \h </w:instrText>
        </w:r>
        <w:r>
          <w:rPr>
            <w:noProof/>
            <w:webHidden/>
          </w:rPr>
        </w:r>
        <w:r>
          <w:rPr>
            <w:noProof/>
            <w:webHidden/>
          </w:rPr>
          <w:fldChar w:fldCharType="separate"/>
        </w:r>
        <w:r>
          <w:rPr>
            <w:noProof/>
            <w:webHidden/>
          </w:rPr>
          <w:t>158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0" w:history="1">
        <w:r w:rsidRPr="005F284D">
          <w:rPr>
            <w:rStyle w:val="Hyperlink"/>
            <w:noProof/>
          </w:rPr>
          <w:t>2.1.413</w:t>
        </w:r>
        <w:r>
          <w:rPr>
            <w:rFonts w:asciiTheme="minorHAnsi" w:eastAsiaTheme="minorEastAsia" w:hAnsiTheme="minorHAnsi" w:cstheme="minorBidi"/>
            <w:noProof/>
            <w:sz w:val="22"/>
            <w:szCs w:val="22"/>
          </w:rPr>
          <w:tab/>
        </w:r>
        <w:r w:rsidRPr="005F284D">
          <w:rPr>
            <w:rStyle w:val="Hyperlink"/>
            <w:noProof/>
          </w:rPr>
          <w:t>Part 1 Section 17.15.1.63, printPostScriptOverText (Print PostScript Codes With Document Text)</w:t>
        </w:r>
        <w:r>
          <w:rPr>
            <w:noProof/>
            <w:webHidden/>
          </w:rPr>
          <w:tab/>
        </w:r>
        <w:r>
          <w:rPr>
            <w:noProof/>
            <w:webHidden/>
          </w:rPr>
          <w:fldChar w:fldCharType="begin"/>
        </w:r>
        <w:r>
          <w:rPr>
            <w:noProof/>
            <w:webHidden/>
          </w:rPr>
          <w:instrText xml:space="preserve"> PAGEREF _Toc129234700 \h </w:instrText>
        </w:r>
        <w:r>
          <w:rPr>
            <w:noProof/>
            <w:webHidden/>
          </w:rPr>
        </w:r>
        <w:r>
          <w:rPr>
            <w:noProof/>
            <w:webHidden/>
          </w:rPr>
          <w:fldChar w:fldCharType="separate"/>
        </w:r>
        <w:r>
          <w:rPr>
            <w:noProof/>
            <w:webHidden/>
          </w:rPr>
          <w:t>158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1" w:history="1">
        <w:r w:rsidRPr="005F284D">
          <w:rPr>
            <w:rStyle w:val="Hyperlink"/>
            <w:noProof/>
          </w:rPr>
          <w:t>2.1.414</w:t>
        </w:r>
        <w:r>
          <w:rPr>
            <w:rFonts w:asciiTheme="minorHAnsi" w:eastAsiaTheme="minorEastAsia" w:hAnsiTheme="minorHAnsi" w:cstheme="minorBidi"/>
            <w:noProof/>
            <w:sz w:val="22"/>
            <w:szCs w:val="22"/>
          </w:rPr>
          <w:tab/>
        </w:r>
        <w:r w:rsidRPr="005F284D">
          <w:rPr>
            <w:rStyle w:val="Hyperlink"/>
            <w:noProof/>
          </w:rPr>
          <w:t>Part 1 Section 17.15.1.69, revisionView (Visibility of Annotation Types)</w:t>
        </w:r>
        <w:r>
          <w:rPr>
            <w:noProof/>
            <w:webHidden/>
          </w:rPr>
          <w:tab/>
        </w:r>
        <w:r>
          <w:rPr>
            <w:noProof/>
            <w:webHidden/>
          </w:rPr>
          <w:fldChar w:fldCharType="begin"/>
        </w:r>
        <w:r>
          <w:rPr>
            <w:noProof/>
            <w:webHidden/>
          </w:rPr>
          <w:instrText xml:space="preserve"> PAGEREF _Toc129234701 \h </w:instrText>
        </w:r>
        <w:r>
          <w:rPr>
            <w:noProof/>
            <w:webHidden/>
          </w:rPr>
        </w:r>
        <w:r>
          <w:rPr>
            <w:noProof/>
            <w:webHidden/>
          </w:rPr>
          <w:fldChar w:fldCharType="separate"/>
        </w:r>
        <w:r>
          <w:rPr>
            <w:noProof/>
            <w:webHidden/>
          </w:rPr>
          <w:t>158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2" w:history="1">
        <w:r w:rsidRPr="005F284D">
          <w:rPr>
            <w:rStyle w:val="Hyperlink"/>
            <w:noProof/>
          </w:rPr>
          <w:t>2.1.415</w:t>
        </w:r>
        <w:r>
          <w:rPr>
            <w:rFonts w:asciiTheme="minorHAnsi" w:eastAsiaTheme="minorEastAsia" w:hAnsiTheme="minorHAnsi" w:cstheme="minorBidi"/>
            <w:noProof/>
            <w:sz w:val="22"/>
            <w:szCs w:val="22"/>
          </w:rPr>
          <w:tab/>
        </w:r>
        <w:r w:rsidRPr="005F284D">
          <w:rPr>
            <w:rStyle w:val="Hyperlink"/>
            <w:noProof/>
          </w:rPr>
          <w:t>Part 1 Section 17.15.1.70, rsid (Single Session Revision Save ID)</w:t>
        </w:r>
        <w:r>
          <w:rPr>
            <w:noProof/>
            <w:webHidden/>
          </w:rPr>
          <w:tab/>
        </w:r>
        <w:r>
          <w:rPr>
            <w:noProof/>
            <w:webHidden/>
          </w:rPr>
          <w:fldChar w:fldCharType="begin"/>
        </w:r>
        <w:r>
          <w:rPr>
            <w:noProof/>
            <w:webHidden/>
          </w:rPr>
          <w:instrText xml:space="preserve"> PAGEREF _Toc129234702 \h </w:instrText>
        </w:r>
        <w:r>
          <w:rPr>
            <w:noProof/>
            <w:webHidden/>
          </w:rPr>
        </w:r>
        <w:r>
          <w:rPr>
            <w:noProof/>
            <w:webHidden/>
          </w:rPr>
          <w:fldChar w:fldCharType="separate"/>
        </w:r>
        <w:r>
          <w:rPr>
            <w:noProof/>
            <w:webHidden/>
          </w:rPr>
          <w:t>158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3" w:history="1">
        <w:r w:rsidRPr="005F284D">
          <w:rPr>
            <w:rStyle w:val="Hyperlink"/>
            <w:noProof/>
          </w:rPr>
          <w:t>2.1.416</w:t>
        </w:r>
        <w:r>
          <w:rPr>
            <w:rFonts w:asciiTheme="minorHAnsi" w:eastAsiaTheme="minorEastAsia" w:hAnsiTheme="minorHAnsi" w:cstheme="minorBidi"/>
            <w:noProof/>
            <w:sz w:val="22"/>
            <w:szCs w:val="22"/>
          </w:rPr>
          <w:tab/>
        </w:r>
        <w:r w:rsidRPr="005F284D">
          <w:rPr>
            <w:rStyle w:val="Hyperlink"/>
            <w:noProof/>
          </w:rPr>
          <w:t>Part 1 Section 17.15.1.74, saveInvalidXml (Allow Saving Document As XML File When Custom XML Markup Is Invalid)</w:t>
        </w:r>
        <w:r>
          <w:rPr>
            <w:noProof/>
            <w:webHidden/>
          </w:rPr>
          <w:tab/>
        </w:r>
        <w:r>
          <w:rPr>
            <w:noProof/>
            <w:webHidden/>
          </w:rPr>
          <w:fldChar w:fldCharType="begin"/>
        </w:r>
        <w:r>
          <w:rPr>
            <w:noProof/>
            <w:webHidden/>
          </w:rPr>
          <w:instrText xml:space="preserve"> PAGEREF _Toc129234703 \h </w:instrText>
        </w:r>
        <w:r>
          <w:rPr>
            <w:noProof/>
            <w:webHidden/>
          </w:rPr>
        </w:r>
        <w:r>
          <w:rPr>
            <w:noProof/>
            <w:webHidden/>
          </w:rPr>
          <w:fldChar w:fldCharType="separate"/>
        </w:r>
        <w:r>
          <w:rPr>
            <w:noProof/>
            <w:webHidden/>
          </w:rPr>
          <w:t>158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4" w:history="1">
        <w:r w:rsidRPr="005F284D">
          <w:rPr>
            <w:rStyle w:val="Hyperlink"/>
            <w:noProof/>
          </w:rPr>
          <w:t>2.1.417</w:t>
        </w:r>
        <w:r>
          <w:rPr>
            <w:rFonts w:asciiTheme="minorHAnsi" w:eastAsiaTheme="minorEastAsia" w:hAnsiTheme="minorHAnsi" w:cstheme="minorBidi"/>
            <w:noProof/>
            <w:sz w:val="22"/>
            <w:szCs w:val="22"/>
          </w:rPr>
          <w:tab/>
        </w:r>
        <w:r w:rsidRPr="005F284D">
          <w:rPr>
            <w:rStyle w:val="Hyperlink"/>
            <w:noProof/>
          </w:rPr>
          <w:t>Part 1 Section 17.15.1.76, saveThroughXslt (Custom XSL Transform To Use When Saving As XML File)</w:t>
        </w:r>
        <w:r>
          <w:rPr>
            <w:noProof/>
            <w:webHidden/>
          </w:rPr>
          <w:tab/>
        </w:r>
        <w:r>
          <w:rPr>
            <w:noProof/>
            <w:webHidden/>
          </w:rPr>
          <w:fldChar w:fldCharType="begin"/>
        </w:r>
        <w:r>
          <w:rPr>
            <w:noProof/>
            <w:webHidden/>
          </w:rPr>
          <w:instrText xml:space="preserve"> PAGEREF _Toc129234704 \h </w:instrText>
        </w:r>
        <w:r>
          <w:rPr>
            <w:noProof/>
            <w:webHidden/>
          </w:rPr>
        </w:r>
        <w:r>
          <w:rPr>
            <w:noProof/>
            <w:webHidden/>
          </w:rPr>
          <w:fldChar w:fldCharType="separate"/>
        </w:r>
        <w:r>
          <w:rPr>
            <w:noProof/>
            <w:webHidden/>
          </w:rPr>
          <w:t>159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5" w:history="1">
        <w:r w:rsidRPr="005F284D">
          <w:rPr>
            <w:rStyle w:val="Hyperlink"/>
            <w:noProof/>
          </w:rPr>
          <w:t>2.1.418</w:t>
        </w:r>
        <w:r>
          <w:rPr>
            <w:rFonts w:asciiTheme="minorHAnsi" w:eastAsiaTheme="minorEastAsia" w:hAnsiTheme="minorHAnsi" w:cstheme="minorBidi"/>
            <w:noProof/>
            <w:sz w:val="22"/>
            <w:szCs w:val="22"/>
          </w:rPr>
          <w:tab/>
        </w:r>
        <w:r w:rsidRPr="005F284D">
          <w:rPr>
            <w:rStyle w:val="Hyperlink"/>
            <w:noProof/>
          </w:rPr>
          <w:t>Part 1 Section 17.15.1.80, showXMLTags (Show Visual Indicators for Custom XML Markup Start/End Locations)</w:t>
        </w:r>
        <w:r>
          <w:rPr>
            <w:noProof/>
            <w:webHidden/>
          </w:rPr>
          <w:tab/>
        </w:r>
        <w:r>
          <w:rPr>
            <w:noProof/>
            <w:webHidden/>
          </w:rPr>
          <w:fldChar w:fldCharType="begin"/>
        </w:r>
        <w:r>
          <w:rPr>
            <w:noProof/>
            <w:webHidden/>
          </w:rPr>
          <w:instrText xml:space="preserve"> PAGEREF _Toc129234705 \h </w:instrText>
        </w:r>
        <w:r>
          <w:rPr>
            <w:noProof/>
            <w:webHidden/>
          </w:rPr>
        </w:r>
        <w:r>
          <w:rPr>
            <w:noProof/>
            <w:webHidden/>
          </w:rPr>
          <w:fldChar w:fldCharType="separate"/>
        </w:r>
        <w:r>
          <w:rPr>
            <w:noProof/>
            <w:webHidden/>
          </w:rPr>
          <w:t>159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6" w:history="1">
        <w:r w:rsidRPr="005F284D">
          <w:rPr>
            <w:rStyle w:val="Hyperlink"/>
            <w:noProof/>
          </w:rPr>
          <w:t>2.1.419</w:t>
        </w:r>
        <w:r>
          <w:rPr>
            <w:rFonts w:asciiTheme="minorHAnsi" w:eastAsiaTheme="minorEastAsia" w:hAnsiTheme="minorHAnsi" w:cstheme="minorBidi"/>
            <w:noProof/>
            <w:sz w:val="22"/>
            <w:szCs w:val="22"/>
          </w:rPr>
          <w:tab/>
        </w:r>
        <w:r w:rsidRPr="005F284D">
          <w:rPr>
            <w:rStyle w:val="Hyperlink"/>
            <w:noProof/>
          </w:rPr>
          <w:t>Part 1 Section 17.15.1.81, smartTagType (Supplementary Smart Tag Information)</w:t>
        </w:r>
        <w:r>
          <w:rPr>
            <w:noProof/>
            <w:webHidden/>
          </w:rPr>
          <w:tab/>
        </w:r>
        <w:r>
          <w:rPr>
            <w:noProof/>
            <w:webHidden/>
          </w:rPr>
          <w:fldChar w:fldCharType="begin"/>
        </w:r>
        <w:r>
          <w:rPr>
            <w:noProof/>
            <w:webHidden/>
          </w:rPr>
          <w:instrText xml:space="preserve"> PAGEREF _Toc129234706 \h </w:instrText>
        </w:r>
        <w:r>
          <w:rPr>
            <w:noProof/>
            <w:webHidden/>
          </w:rPr>
        </w:r>
        <w:r>
          <w:rPr>
            <w:noProof/>
            <w:webHidden/>
          </w:rPr>
          <w:fldChar w:fldCharType="separate"/>
        </w:r>
        <w:r>
          <w:rPr>
            <w:noProof/>
            <w:webHidden/>
          </w:rPr>
          <w:t>159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7" w:history="1">
        <w:r w:rsidRPr="005F284D">
          <w:rPr>
            <w:rStyle w:val="Hyperlink"/>
            <w:noProof/>
          </w:rPr>
          <w:t>2.1.420</w:t>
        </w:r>
        <w:r>
          <w:rPr>
            <w:rFonts w:asciiTheme="minorHAnsi" w:eastAsiaTheme="minorEastAsia" w:hAnsiTheme="minorHAnsi" w:cstheme="minorBidi"/>
            <w:noProof/>
            <w:sz w:val="22"/>
            <w:szCs w:val="22"/>
          </w:rPr>
          <w:tab/>
        </w:r>
        <w:r w:rsidRPr="005F284D">
          <w:rPr>
            <w:rStyle w:val="Hyperlink"/>
            <w:noProof/>
          </w:rPr>
          <w:t>Part 1 Section 17.15.1.82, strictFirstAndLastChars (Use Strict Kinsoku Rules for Japanese Text)</w:t>
        </w:r>
        <w:r>
          <w:rPr>
            <w:noProof/>
            <w:webHidden/>
          </w:rPr>
          <w:tab/>
        </w:r>
        <w:r>
          <w:rPr>
            <w:noProof/>
            <w:webHidden/>
          </w:rPr>
          <w:fldChar w:fldCharType="begin"/>
        </w:r>
        <w:r>
          <w:rPr>
            <w:noProof/>
            <w:webHidden/>
          </w:rPr>
          <w:instrText xml:space="preserve"> PAGEREF _Toc129234707 \h </w:instrText>
        </w:r>
        <w:r>
          <w:rPr>
            <w:noProof/>
            <w:webHidden/>
          </w:rPr>
        </w:r>
        <w:r>
          <w:rPr>
            <w:noProof/>
            <w:webHidden/>
          </w:rPr>
          <w:fldChar w:fldCharType="separate"/>
        </w:r>
        <w:r>
          <w:rPr>
            <w:noProof/>
            <w:webHidden/>
          </w:rPr>
          <w:t>159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8" w:history="1">
        <w:r w:rsidRPr="005F284D">
          <w:rPr>
            <w:rStyle w:val="Hyperlink"/>
            <w:noProof/>
          </w:rPr>
          <w:t>2.1.421</w:t>
        </w:r>
        <w:r>
          <w:rPr>
            <w:rFonts w:asciiTheme="minorHAnsi" w:eastAsiaTheme="minorEastAsia" w:hAnsiTheme="minorHAnsi" w:cstheme="minorBidi"/>
            <w:noProof/>
            <w:sz w:val="22"/>
            <w:szCs w:val="22"/>
          </w:rPr>
          <w:tab/>
        </w:r>
        <w:r w:rsidRPr="005F284D">
          <w:rPr>
            <w:rStyle w:val="Hyperlink"/>
            <w:noProof/>
          </w:rPr>
          <w:t>Part 1 Section 17.15.1.85, stylePaneFormatFilter (Suggested Filtering for List of Document Styles)</w:t>
        </w:r>
        <w:r>
          <w:rPr>
            <w:noProof/>
            <w:webHidden/>
          </w:rPr>
          <w:tab/>
        </w:r>
        <w:r>
          <w:rPr>
            <w:noProof/>
            <w:webHidden/>
          </w:rPr>
          <w:fldChar w:fldCharType="begin"/>
        </w:r>
        <w:r>
          <w:rPr>
            <w:noProof/>
            <w:webHidden/>
          </w:rPr>
          <w:instrText xml:space="preserve"> PAGEREF _Toc129234708 \h </w:instrText>
        </w:r>
        <w:r>
          <w:rPr>
            <w:noProof/>
            <w:webHidden/>
          </w:rPr>
        </w:r>
        <w:r>
          <w:rPr>
            <w:noProof/>
            <w:webHidden/>
          </w:rPr>
          <w:fldChar w:fldCharType="separate"/>
        </w:r>
        <w:r>
          <w:rPr>
            <w:noProof/>
            <w:webHidden/>
          </w:rPr>
          <w:t>159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09" w:history="1">
        <w:r w:rsidRPr="005F284D">
          <w:rPr>
            <w:rStyle w:val="Hyperlink"/>
            <w:noProof/>
          </w:rPr>
          <w:t>2.1.422</w:t>
        </w:r>
        <w:r>
          <w:rPr>
            <w:rFonts w:asciiTheme="minorHAnsi" w:eastAsiaTheme="minorEastAsia" w:hAnsiTheme="minorHAnsi" w:cstheme="minorBidi"/>
            <w:noProof/>
            <w:sz w:val="22"/>
            <w:szCs w:val="22"/>
          </w:rPr>
          <w:tab/>
        </w:r>
        <w:r w:rsidRPr="005F284D">
          <w:rPr>
            <w:rStyle w:val="Hyperlink"/>
            <w:noProof/>
          </w:rPr>
          <w:t>Part 1 Section 17.15.1.87, summaryLength (Percentage of Document to Use When Generating Summary)</w:t>
        </w:r>
        <w:r>
          <w:rPr>
            <w:noProof/>
            <w:webHidden/>
          </w:rPr>
          <w:tab/>
        </w:r>
        <w:r>
          <w:rPr>
            <w:noProof/>
            <w:webHidden/>
          </w:rPr>
          <w:fldChar w:fldCharType="begin"/>
        </w:r>
        <w:r>
          <w:rPr>
            <w:noProof/>
            <w:webHidden/>
          </w:rPr>
          <w:instrText xml:space="preserve"> PAGEREF _Toc129234709 \h </w:instrText>
        </w:r>
        <w:r>
          <w:rPr>
            <w:noProof/>
            <w:webHidden/>
          </w:rPr>
        </w:r>
        <w:r>
          <w:rPr>
            <w:noProof/>
            <w:webHidden/>
          </w:rPr>
          <w:fldChar w:fldCharType="separate"/>
        </w:r>
        <w:r>
          <w:rPr>
            <w:noProof/>
            <w:webHidden/>
          </w:rPr>
          <w:t>160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0" w:history="1">
        <w:r w:rsidRPr="005F284D">
          <w:rPr>
            <w:rStyle w:val="Hyperlink"/>
            <w:noProof/>
          </w:rPr>
          <w:t>2.1.423</w:t>
        </w:r>
        <w:r>
          <w:rPr>
            <w:rFonts w:asciiTheme="minorHAnsi" w:eastAsiaTheme="minorEastAsia" w:hAnsiTheme="minorHAnsi" w:cstheme="minorBidi"/>
            <w:noProof/>
            <w:sz w:val="22"/>
            <w:szCs w:val="22"/>
          </w:rPr>
          <w:tab/>
        </w:r>
        <w:r w:rsidRPr="005F284D">
          <w:rPr>
            <w:rStyle w:val="Hyperlink"/>
            <w:noProof/>
          </w:rPr>
          <w:t>Part 1 Section 17.15.1.88, themeFontLang (Theme Font Languages)</w:t>
        </w:r>
        <w:r>
          <w:rPr>
            <w:noProof/>
            <w:webHidden/>
          </w:rPr>
          <w:tab/>
        </w:r>
        <w:r>
          <w:rPr>
            <w:noProof/>
            <w:webHidden/>
          </w:rPr>
          <w:fldChar w:fldCharType="begin"/>
        </w:r>
        <w:r>
          <w:rPr>
            <w:noProof/>
            <w:webHidden/>
          </w:rPr>
          <w:instrText xml:space="preserve"> PAGEREF _Toc129234710 \h </w:instrText>
        </w:r>
        <w:r>
          <w:rPr>
            <w:noProof/>
            <w:webHidden/>
          </w:rPr>
        </w:r>
        <w:r>
          <w:rPr>
            <w:noProof/>
            <w:webHidden/>
          </w:rPr>
          <w:fldChar w:fldCharType="separate"/>
        </w:r>
        <w:r>
          <w:rPr>
            <w:noProof/>
            <w:webHidden/>
          </w:rPr>
          <w:t>160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1" w:history="1">
        <w:r w:rsidRPr="005F284D">
          <w:rPr>
            <w:rStyle w:val="Hyperlink"/>
            <w:noProof/>
          </w:rPr>
          <w:t>2.1.424</w:t>
        </w:r>
        <w:r>
          <w:rPr>
            <w:rFonts w:asciiTheme="minorHAnsi" w:eastAsiaTheme="minorEastAsia" w:hAnsiTheme="minorHAnsi" w:cstheme="minorBidi"/>
            <w:noProof/>
            <w:sz w:val="22"/>
            <w:szCs w:val="22"/>
          </w:rPr>
          <w:tab/>
        </w:r>
        <w:r w:rsidRPr="005F284D">
          <w:rPr>
            <w:rStyle w:val="Hyperlink"/>
            <w:noProof/>
          </w:rPr>
          <w:t>Part 1 Section 17.15.1.90, updateFields (Automatically Recalculate Fields on Open)</w:t>
        </w:r>
        <w:r>
          <w:rPr>
            <w:noProof/>
            <w:webHidden/>
          </w:rPr>
          <w:tab/>
        </w:r>
        <w:r>
          <w:rPr>
            <w:noProof/>
            <w:webHidden/>
          </w:rPr>
          <w:fldChar w:fldCharType="begin"/>
        </w:r>
        <w:r>
          <w:rPr>
            <w:noProof/>
            <w:webHidden/>
          </w:rPr>
          <w:instrText xml:space="preserve"> PAGEREF _Toc129234711 \h </w:instrText>
        </w:r>
        <w:r>
          <w:rPr>
            <w:noProof/>
            <w:webHidden/>
          </w:rPr>
        </w:r>
        <w:r>
          <w:rPr>
            <w:noProof/>
            <w:webHidden/>
          </w:rPr>
          <w:fldChar w:fldCharType="separate"/>
        </w:r>
        <w:r>
          <w:rPr>
            <w:noProof/>
            <w:webHidden/>
          </w:rPr>
          <w:t>160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2" w:history="1">
        <w:r w:rsidRPr="005F284D">
          <w:rPr>
            <w:rStyle w:val="Hyperlink"/>
            <w:noProof/>
          </w:rPr>
          <w:t>2.1.425</w:t>
        </w:r>
        <w:r>
          <w:rPr>
            <w:rFonts w:asciiTheme="minorHAnsi" w:eastAsiaTheme="minorEastAsia" w:hAnsiTheme="minorHAnsi" w:cstheme="minorBidi"/>
            <w:noProof/>
            <w:sz w:val="22"/>
            <w:szCs w:val="22"/>
          </w:rPr>
          <w:tab/>
        </w:r>
        <w:r w:rsidRPr="005F284D">
          <w:rPr>
            <w:rStyle w:val="Hyperlink"/>
            <w:noProof/>
          </w:rPr>
          <w:t>Part 1 Section 17.15.1.92, view (Document View Setting)</w:t>
        </w:r>
        <w:r>
          <w:rPr>
            <w:noProof/>
            <w:webHidden/>
          </w:rPr>
          <w:tab/>
        </w:r>
        <w:r>
          <w:rPr>
            <w:noProof/>
            <w:webHidden/>
          </w:rPr>
          <w:fldChar w:fldCharType="begin"/>
        </w:r>
        <w:r>
          <w:rPr>
            <w:noProof/>
            <w:webHidden/>
          </w:rPr>
          <w:instrText xml:space="preserve"> PAGEREF _Toc129234712 \h </w:instrText>
        </w:r>
        <w:r>
          <w:rPr>
            <w:noProof/>
            <w:webHidden/>
          </w:rPr>
        </w:r>
        <w:r>
          <w:rPr>
            <w:noProof/>
            <w:webHidden/>
          </w:rPr>
          <w:fldChar w:fldCharType="separate"/>
        </w:r>
        <w:r>
          <w:rPr>
            <w:noProof/>
            <w:webHidden/>
          </w:rPr>
          <w:t>160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3" w:history="1">
        <w:r w:rsidRPr="005F284D">
          <w:rPr>
            <w:rStyle w:val="Hyperlink"/>
            <w:noProof/>
          </w:rPr>
          <w:t>2.1.426</w:t>
        </w:r>
        <w:r>
          <w:rPr>
            <w:rFonts w:asciiTheme="minorHAnsi" w:eastAsiaTheme="minorEastAsia" w:hAnsiTheme="minorHAnsi" w:cstheme="minorBidi"/>
            <w:noProof/>
            <w:sz w:val="22"/>
            <w:szCs w:val="22"/>
          </w:rPr>
          <w:tab/>
        </w:r>
        <w:r w:rsidRPr="005F284D">
          <w:rPr>
            <w:rStyle w:val="Hyperlink"/>
            <w:noProof/>
          </w:rPr>
          <w:t>Part 1 Section 17.15.1.93, writeProtection (Write Protection)</w:t>
        </w:r>
        <w:r>
          <w:rPr>
            <w:noProof/>
            <w:webHidden/>
          </w:rPr>
          <w:tab/>
        </w:r>
        <w:r>
          <w:rPr>
            <w:noProof/>
            <w:webHidden/>
          </w:rPr>
          <w:fldChar w:fldCharType="begin"/>
        </w:r>
        <w:r>
          <w:rPr>
            <w:noProof/>
            <w:webHidden/>
          </w:rPr>
          <w:instrText xml:space="preserve"> PAGEREF _Toc129234713 \h </w:instrText>
        </w:r>
        <w:r>
          <w:rPr>
            <w:noProof/>
            <w:webHidden/>
          </w:rPr>
        </w:r>
        <w:r>
          <w:rPr>
            <w:noProof/>
            <w:webHidden/>
          </w:rPr>
          <w:fldChar w:fldCharType="separate"/>
        </w:r>
        <w:r>
          <w:rPr>
            <w:noProof/>
            <w:webHidden/>
          </w:rPr>
          <w:t>160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4" w:history="1">
        <w:r w:rsidRPr="005F284D">
          <w:rPr>
            <w:rStyle w:val="Hyperlink"/>
            <w:noProof/>
          </w:rPr>
          <w:t>2.1.427</w:t>
        </w:r>
        <w:r>
          <w:rPr>
            <w:rFonts w:asciiTheme="minorHAnsi" w:eastAsiaTheme="minorEastAsia" w:hAnsiTheme="minorHAnsi" w:cstheme="minorBidi"/>
            <w:noProof/>
            <w:sz w:val="22"/>
            <w:szCs w:val="22"/>
          </w:rPr>
          <w:tab/>
        </w:r>
        <w:r w:rsidRPr="005F284D">
          <w:rPr>
            <w:rStyle w:val="Hyperlink"/>
            <w:noProof/>
          </w:rPr>
          <w:t>Part 1 Section 17.15.1.94, zoom (Magnification Setting)</w:t>
        </w:r>
        <w:r>
          <w:rPr>
            <w:noProof/>
            <w:webHidden/>
          </w:rPr>
          <w:tab/>
        </w:r>
        <w:r>
          <w:rPr>
            <w:noProof/>
            <w:webHidden/>
          </w:rPr>
          <w:fldChar w:fldCharType="begin"/>
        </w:r>
        <w:r>
          <w:rPr>
            <w:noProof/>
            <w:webHidden/>
          </w:rPr>
          <w:instrText xml:space="preserve"> PAGEREF _Toc129234714 \h </w:instrText>
        </w:r>
        <w:r>
          <w:rPr>
            <w:noProof/>
            <w:webHidden/>
          </w:rPr>
        </w:r>
        <w:r>
          <w:rPr>
            <w:noProof/>
            <w:webHidden/>
          </w:rPr>
          <w:fldChar w:fldCharType="separate"/>
        </w:r>
        <w:r>
          <w:rPr>
            <w:noProof/>
            <w:webHidden/>
          </w:rPr>
          <w:t>162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5" w:history="1">
        <w:r w:rsidRPr="005F284D">
          <w:rPr>
            <w:rStyle w:val="Hyperlink"/>
            <w:noProof/>
          </w:rPr>
          <w:t>2.1.428</w:t>
        </w:r>
        <w:r>
          <w:rPr>
            <w:rFonts w:asciiTheme="minorHAnsi" w:eastAsiaTheme="minorEastAsia" w:hAnsiTheme="minorHAnsi" w:cstheme="minorBidi"/>
            <w:noProof/>
            <w:sz w:val="22"/>
            <w:szCs w:val="22"/>
          </w:rPr>
          <w:tab/>
        </w:r>
        <w:r w:rsidRPr="005F284D">
          <w:rPr>
            <w:rStyle w:val="Hyperlink"/>
            <w:noProof/>
          </w:rPr>
          <w:t>Part 1 Section 17.15.2.1, allowPNG (Allow PNG as Graphic Format)</w:t>
        </w:r>
        <w:r>
          <w:rPr>
            <w:noProof/>
            <w:webHidden/>
          </w:rPr>
          <w:tab/>
        </w:r>
        <w:r>
          <w:rPr>
            <w:noProof/>
            <w:webHidden/>
          </w:rPr>
          <w:fldChar w:fldCharType="begin"/>
        </w:r>
        <w:r>
          <w:rPr>
            <w:noProof/>
            <w:webHidden/>
          </w:rPr>
          <w:instrText xml:space="preserve"> PAGEREF _Toc129234715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6" w:history="1">
        <w:r w:rsidRPr="005F284D">
          <w:rPr>
            <w:rStyle w:val="Hyperlink"/>
            <w:noProof/>
          </w:rPr>
          <w:t>2.1.429</w:t>
        </w:r>
        <w:r>
          <w:rPr>
            <w:rFonts w:asciiTheme="minorHAnsi" w:eastAsiaTheme="minorEastAsia" w:hAnsiTheme="minorHAnsi" w:cstheme="minorBidi"/>
            <w:noProof/>
            <w:sz w:val="22"/>
            <w:szCs w:val="22"/>
          </w:rPr>
          <w:tab/>
        </w:r>
        <w:r w:rsidRPr="005F284D">
          <w:rPr>
            <w:rStyle w:val="Hyperlink"/>
            <w:noProof/>
          </w:rPr>
          <w:t>Part 1 Section 17.15.2.2, blockQuote (Data for HTML blockquote Element)</w:t>
        </w:r>
        <w:r>
          <w:rPr>
            <w:noProof/>
            <w:webHidden/>
          </w:rPr>
          <w:tab/>
        </w:r>
        <w:r>
          <w:rPr>
            <w:noProof/>
            <w:webHidden/>
          </w:rPr>
          <w:fldChar w:fldCharType="begin"/>
        </w:r>
        <w:r>
          <w:rPr>
            <w:noProof/>
            <w:webHidden/>
          </w:rPr>
          <w:instrText xml:space="preserve"> PAGEREF _Toc129234716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7" w:history="1">
        <w:r w:rsidRPr="005F284D">
          <w:rPr>
            <w:rStyle w:val="Hyperlink"/>
            <w:noProof/>
          </w:rPr>
          <w:t>2.1.430</w:t>
        </w:r>
        <w:r>
          <w:rPr>
            <w:rFonts w:asciiTheme="minorHAnsi" w:eastAsiaTheme="minorEastAsia" w:hAnsiTheme="minorHAnsi" w:cstheme="minorBidi"/>
            <w:noProof/>
            <w:sz w:val="22"/>
            <w:szCs w:val="22"/>
          </w:rPr>
          <w:tab/>
        </w:r>
        <w:r w:rsidRPr="005F284D">
          <w:rPr>
            <w:rStyle w:val="Hyperlink"/>
            <w:noProof/>
          </w:rPr>
          <w:t>Part 1 Section 17.15.2.3, bodyDiv (Data for HTML body Element)</w:t>
        </w:r>
        <w:r>
          <w:rPr>
            <w:noProof/>
            <w:webHidden/>
          </w:rPr>
          <w:tab/>
        </w:r>
        <w:r>
          <w:rPr>
            <w:noProof/>
            <w:webHidden/>
          </w:rPr>
          <w:fldChar w:fldCharType="begin"/>
        </w:r>
        <w:r>
          <w:rPr>
            <w:noProof/>
            <w:webHidden/>
          </w:rPr>
          <w:instrText xml:space="preserve"> PAGEREF _Toc129234717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8" w:history="1">
        <w:r w:rsidRPr="005F284D">
          <w:rPr>
            <w:rStyle w:val="Hyperlink"/>
            <w:noProof/>
          </w:rPr>
          <w:t>2.1.431</w:t>
        </w:r>
        <w:r>
          <w:rPr>
            <w:rFonts w:asciiTheme="minorHAnsi" w:eastAsiaTheme="minorEastAsia" w:hAnsiTheme="minorHAnsi" w:cstheme="minorBidi"/>
            <w:noProof/>
            <w:sz w:val="22"/>
            <w:szCs w:val="22"/>
          </w:rPr>
          <w:tab/>
        </w:r>
        <w:r w:rsidRPr="005F284D">
          <w:rPr>
            <w:rStyle w:val="Hyperlink"/>
            <w:noProof/>
          </w:rPr>
          <w:t>Part 1 Section 17.15.2.4, bottom (Bottom Border for HTML div)</w:t>
        </w:r>
        <w:r>
          <w:rPr>
            <w:noProof/>
            <w:webHidden/>
          </w:rPr>
          <w:tab/>
        </w:r>
        <w:r>
          <w:rPr>
            <w:noProof/>
            <w:webHidden/>
          </w:rPr>
          <w:fldChar w:fldCharType="begin"/>
        </w:r>
        <w:r>
          <w:rPr>
            <w:noProof/>
            <w:webHidden/>
          </w:rPr>
          <w:instrText xml:space="preserve"> PAGEREF _Toc129234718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19" w:history="1">
        <w:r w:rsidRPr="005F284D">
          <w:rPr>
            <w:rStyle w:val="Hyperlink"/>
            <w:noProof/>
          </w:rPr>
          <w:t>2.1.432</w:t>
        </w:r>
        <w:r>
          <w:rPr>
            <w:rFonts w:asciiTheme="minorHAnsi" w:eastAsiaTheme="minorEastAsia" w:hAnsiTheme="minorHAnsi" w:cstheme="minorBidi"/>
            <w:noProof/>
            <w:sz w:val="22"/>
            <w:szCs w:val="22"/>
          </w:rPr>
          <w:tab/>
        </w:r>
        <w:r w:rsidRPr="005F284D">
          <w:rPr>
            <w:rStyle w:val="Hyperlink"/>
            <w:noProof/>
          </w:rPr>
          <w:t>Part 1 Section 17.15.2.5, color (Frameset Splitter Color)</w:t>
        </w:r>
        <w:r>
          <w:rPr>
            <w:noProof/>
            <w:webHidden/>
          </w:rPr>
          <w:tab/>
        </w:r>
        <w:r>
          <w:rPr>
            <w:noProof/>
            <w:webHidden/>
          </w:rPr>
          <w:fldChar w:fldCharType="begin"/>
        </w:r>
        <w:r>
          <w:rPr>
            <w:noProof/>
            <w:webHidden/>
          </w:rPr>
          <w:instrText xml:space="preserve"> PAGEREF _Toc129234719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0" w:history="1">
        <w:r w:rsidRPr="005F284D">
          <w:rPr>
            <w:rStyle w:val="Hyperlink"/>
            <w:noProof/>
          </w:rPr>
          <w:t>2.1.433</w:t>
        </w:r>
        <w:r>
          <w:rPr>
            <w:rFonts w:asciiTheme="minorHAnsi" w:eastAsiaTheme="minorEastAsia" w:hAnsiTheme="minorHAnsi" w:cstheme="minorBidi"/>
            <w:noProof/>
            <w:sz w:val="22"/>
            <w:szCs w:val="22"/>
          </w:rPr>
          <w:tab/>
        </w:r>
        <w:r w:rsidRPr="005F284D">
          <w:rPr>
            <w:rStyle w:val="Hyperlink"/>
            <w:noProof/>
          </w:rPr>
          <w:t>Part 1 Section 17.15.2.6, div (Information About Single HTML div Element)</w:t>
        </w:r>
        <w:r>
          <w:rPr>
            <w:noProof/>
            <w:webHidden/>
          </w:rPr>
          <w:tab/>
        </w:r>
        <w:r>
          <w:rPr>
            <w:noProof/>
            <w:webHidden/>
          </w:rPr>
          <w:fldChar w:fldCharType="begin"/>
        </w:r>
        <w:r>
          <w:rPr>
            <w:noProof/>
            <w:webHidden/>
          </w:rPr>
          <w:instrText xml:space="preserve"> PAGEREF _Toc129234720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1" w:history="1">
        <w:r w:rsidRPr="005F284D">
          <w:rPr>
            <w:rStyle w:val="Hyperlink"/>
            <w:noProof/>
          </w:rPr>
          <w:t>2.1.434</w:t>
        </w:r>
        <w:r>
          <w:rPr>
            <w:rFonts w:asciiTheme="minorHAnsi" w:eastAsiaTheme="minorEastAsia" w:hAnsiTheme="minorHAnsi" w:cstheme="minorBidi"/>
            <w:noProof/>
            <w:sz w:val="22"/>
            <w:szCs w:val="22"/>
          </w:rPr>
          <w:tab/>
        </w:r>
        <w:r w:rsidRPr="005F284D">
          <w:rPr>
            <w:rStyle w:val="Hyperlink"/>
            <w:noProof/>
          </w:rPr>
          <w:t>Part 1 Section 17.15.2.10, doNotOrganizeInFolder (Do Not Place Supporting Files in Subdirectory)</w:t>
        </w:r>
        <w:r>
          <w:rPr>
            <w:noProof/>
            <w:webHidden/>
          </w:rPr>
          <w:tab/>
        </w:r>
        <w:r>
          <w:rPr>
            <w:noProof/>
            <w:webHidden/>
          </w:rPr>
          <w:fldChar w:fldCharType="begin"/>
        </w:r>
        <w:r>
          <w:rPr>
            <w:noProof/>
            <w:webHidden/>
          </w:rPr>
          <w:instrText xml:space="preserve"> PAGEREF _Toc129234721 \h </w:instrText>
        </w:r>
        <w:r>
          <w:rPr>
            <w:noProof/>
            <w:webHidden/>
          </w:rPr>
        </w:r>
        <w:r>
          <w:rPr>
            <w:noProof/>
            <w:webHidden/>
          </w:rPr>
          <w:fldChar w:fldCharType="separate"/>
        </w:r>
        <w:r>
          <w:rPr>
            <w:noProof/>
            <w:webHidden/>
          </w:rPr>
          <w:t>163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2" w:history="1">
        <w:r w:rsidRPr="005F284D">
          <w:rPr>
            <w:rStyle w:val="Hyperlink"/>
            <w:noProof/>
          </w:rPr>
          <w:t>2.1.435</w:t>
        </w:r>
        <w:r>
          <w:rPr>
            <w:rFonts w:asciiTheme="minorHAnsi" w:eastAsiaTheme="minorEastAsia" w:hAnsiTheme="minorHAnsi" w:cstheme="minorBidi"/>
            <w:noProof/>
            <w:sz w:val="22"/>
            <w:szCs w:val="22"/>
          </w:rPr>
          <w:tab/>
        </w:r>
        <w:r w:rsidRPr="005F284D">
          <w:rPr>
            <w:rStyle w:val="Hyperlink"/>
            <w:noProof/>
          </w:rPr>
          <w:t>Part 1 Section 17.15.2.14, encoding (Output Encoding When Saving as Web Page)</w:t>
        </w:r>
        <w:r>
          <w:rPr>
            <w:noProof/>
            <w:webHidden/>
          </w:rPr>
          <w:tab/>
        </w:r>
        <w:r>
          <w:rPr>
            <w:noProof/>
            <w:webHidden/>
          </w:rPr>
          <w:fldChar w:fldCharType="begin"/>
        </w:r>
        <w:r>
          <w:rPr>
            <w:noProof/>
            <w:webHidden/>
          </w:rPr>
          <w:instrText xml:space="preserve"> PAGEREF _Toc129234722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3" w:history="1">
        <w:r w:rsidRPr="005F284D">
          <w:rPr>
            <w:rStyle w:val="Hyperlink"/>
            <w:noProof/>
          </w:rPr>
          <w:t>2.1.436</w:t>
        </w:r>
        <w:r>
          <w:rPr>
            <w:rFonts w:asciiTheme="minorHAnsi" w:eastAsiaTheme="minorEastAsia" w:hAnsiTheme="minorHAnsi" w:cstheme="minorBidi"/>
            <w:noProof/>
            <w:sz w:val="22"/>
            <w:szCs w:val="22"/>
          </w:rPr>
          <w:tab/>
        </w:r>
        <w:r w:rsidRPr="005F284D">
          <w:rPr>
            <w:rStyle w:val="Hyperlink"/>
            <w:noProof/>
          </w:rPr>
          <w:t>Part 1 Section 17.15.2.17, frameLayout (Frameset Layout)</w:t>
        </w:r>
        <w:r>
          <w:rPr>
            <w:noProof/>
            <w:webHidden/>
          </w:rPr>
          <w:tab/>
        </w:r>
        <w:r>
          <w:rPr>
            <w:noProof/>
            <w:webHidden/>
          </w:rPr>
          <w:fldChar w:fldCharType="begin"/>
        </w:r>
        <w:r>
          <w:rPr>
            <w:noProof/>
            <w:webHidden/>
          </w:rPr>
          <w:instrText xml:space="preserve"> PAGEREF _Toc129234723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4" w:history="1">
        <w:r w:rsidRPr="005F284D">
          <w:rPr>
            <w:rStyle w:val="Hyperlink"/>
            <w:noProof/>
          </w:rPr>
          <w:t>2.1.437</w:t>
        </w:r>
        <w:r>
          <w:rPr>
            <w:rFonts w:asciiTheme="minorHAnsi" w:eastAsiaTheme="minorEastAsia" w:hAnsiTheme="minorHAnsi" w:cstheme="minorBidi"/>
            <w:noProof/>
            <w:sz w:val="22"/>
            <w:szCs w:val="22"/>
          </w:rPr>
          <w:tab/>
        </w:r>
        <w:r w:rsidRPr="005F284D">
          <w:rPr>
            <w:rStyle w:val="Hyperlink"/>
            <w:noProof/>
          </w:rPr>
          <w:t>Part 1 Section 17.15.2.18, frameset (Nested Frameset Definition)</w:t>
        </w:r>
        <w:r>
          <w:rPr>
            <w:noProof/>
            <w:webHidden/>
          </w:rPr>
          <w:tab/>
        </w:r>
        <w:r>
          <w:rPr>
            <w:noProof/>
            <w:webHidden/>
          </w:rPr>
          <w:fldChar w:fldCharType="begin"/>
        </w:r>
        <w:r>
          <w:rPr>
            <w:noProof/>
            <w:webHidden/>
          </w:rPr>
          <w:instrText xml:space="preserve"> PAGEREF _Toc129234724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5" w:history="1">
        <w:r w:rsidRPr="005F284D">
          <w:rPr>
            <w:rStyle w:val="Hyperlink"/>
            <w:noProof/>
          </w:rPr>
          <w:t>2.1.438</w:t>
        </w:r>
        <w:r>
          <w:rPr>
            <w:rFonts w:asciiTheme="minorHAnsi" w:eastAsiaTheme="minorEastAsia" w:hAnsiTheme="minorHAnsi" w:cstheme="minorBidi"/>
            <w:noProof/>
            <w:sz w:val="22"/>
            <w:szCs w:val="22"/>
          </w:rPr>
          <w:tab/>
        </w:r>
        <w:r w:rsidRPr="005F284D">
          <w:rPr>
            <w:rStyle w:val="Hyperlink"/>
            <w:noProof/>
          </w:rPr>
          <w:t>Part 1 Section 17.15.2.19, frameset (Root Frameset Definition)</w:t>
        </w:r>
        <w:r>
          <w:rPr>
            <w:noProof/>
            <w:webHidden/>
          </w:rPr>
          <w:tab/>
        </w:r>
        <w:r>
          <w:rPr>
            <w:noProof/>
            <w:webHidden/>
          </w:rPr>
          <w:fldChar w:fldCharType="begin"/>
        </w:r>
        <w:r>
          <w:rPr>
            <w:noProof/>
            <w:webHidden/>
          </w:rPr>
          <w:instrText xml:space="preserve"> PAGEREF _Toc129234725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6" w:history="1">
        <w:r w:rsidRPr="005F284D">
          <w:rPr>
            <w:rStyle w:val="Hyperlink"/>
            <w:noProof/>
          </w:rPr>
          <w:t>2.1.439</w:t>
        </w:r>
        <w:r>
          <w:rPr>
            <w:rFonts w:asciiTheme="minorHAnsi" w:eastAsiaTheme="minorEastAsia" w:hAnsiTheme="minorHAnsi" w:cstheme="minorBidi"/>
            <w:noProof/>
            <w:sz w:val="22"/>
            <w:szCs w:val="22"/>
          </w:rPr>
          <w:tab/>
        </w:r>
        <w:r w:rsidRPr="005F284D">
          <w:rPr>
            <w:rStyle w:val="Hyperlink"/>
            <w:noProof/>
          </w:rPr>
          <w:t>Part 1 Section 17.15.2.21, left (Left Border for HTML div)</w:t>
        </w:r>
        <w:r>
          <w:rPr>
            <w:noProof/>
            <w:webHidden/>
          </w:rPr>
          <w:tab/>
        </w:r>
        <w:r>
          <w:rPr>
            <w:noProof/>
            <w:webHidden/>
          </w:rPr>
          <w:fldChar w:fldCharType="begin"/>
        </w:r>
        <w:r>
          <w:rPr>
            <w:noProof/>
            <w:webHidden/>
          </w:rPr>
          <w:instrText xml:space="preserve"> PAGEREF _Toc129234726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7" w:history="1">
        <w:r w:rsidRPr="005F284D">
          <w:rPr>
            <w:rStyle w:val="Hyperlink"/>
            <w:noProof/>
          </w:rPr>
          <w:t>2.1.440</w:t>
        </w:r>
        <w:r>
          <w:rPr>
            <w:rFonts w:asciiTheme="minorHAnsi" w:eastAsiaTheme="minorEastAsia" w:hAnsiTheme="minorHAnsi" w:cstheme="minorBidi"/>
            <w:noProof/>
            <w:sz w:val="22"/>
            <w:szCs w:val="22"/>
          </w:rPr>
          <w:tab/>
        </w:r>
        <w:r w:rsidRPr="005F284D">
          <w:rPr>
            <w:rStyle w:val="Hyperlink"/>
            <w:noProof/>
          </w:rPr>
          <w:t>Part 1 Section 17.15.2.23, longDesc (Frame Long Description)</w:t>
        </w:r>
        <w:r>
          <w:rPr>
            <w:noProof/>
            <w:webHidden/>
          </w:rPr>
          <w:tab/>
        </w:r>
        <w:r>
          <w:rPr>
            <w:noProof/>
            <w:webHidden/>
          </w:rPr>
          <w:fldChar w:fldCharType="begin"/>
        </w:r>
        <w:r>
          <w:rPr>
            <w:noProof/>
            <w:webHidden/>
          </w:rPr>
          <w:instrText xml:space="preserve"> PAGEREF _Toc129234727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8" w:history="1">
        <w:r w:rsidRPr="005F284D">
          <w:rPr>
            <w:rStyle w:val="Hyperlink"/>
            <w:noProof/>
          </w:rPr>
          <w:t>2.1.441</w:t>
        </w:r>
        <w:r>
          <w:rPr>
            <w:rFonts w:asciiTheme="minorHAnsi" w:eastAsiaTheme="minorEastAsia" w:hAnsiTheme="minorHAnsi" w:cstheme="minorBidi"/>
            <w:noProof/>
            <w:sz w:val="22"/>
            <w:szCs w:val="22"/>
          </w:rPr>
          <w:tab/>
        </w:r>
        <w:r w:rsidRPr="005F284D">
          <w:rPr>
            <w:rStyle w:val="Hyperlink"/>
            <w:noProof/>
          </w:rPr>
          <w:t>Part 1 Section 17.15.2.30, name (Frame Name)</w:t>
        </w:r>
        <w:r>
          <w:rPr>
            <w:noProof/>
            <w:webHidden/>
          </w:rPr>
          <w:tab/>
        </w:r>
        <w:r>
          <w:rPr>
            <w:noProof/>
            <w:webHidden/>
          </w:rPr>
          <w:fldChar w:fldCharType="begin"/>
        </w:r>
        <w:r>
          <w:rPr>
            <w:noProof/>
            <w:webHidden/>
          </w:rPr>
          <w:instrText xml:space="preserve"> PAGEREF _Toc129234728 \h </w:instrText>
        </w:r>
        <w:r>
          <w:rPr>
            <w:noProof/>
            <w:webHidden/>
          </w:rPr>
        </w:r>
        <w:r>
          <w:rPr>
            <w:noProof/>
            <w:webHidden/>
          </w:rPr>
          <w:fldChar w:fldCharType="separate"/>
        </w:r>
        <w:r>
          <w:rPr>
            <w:noProof/>
            <w:webHidden/>
          </w:rPr>
          <w:t>164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29" w:history="1">
        <w:r w:rsidRPr="005F284D">
          <w:rPr>
            <w:rStyle w:val="Hyperlink"/>
            <w:noProof/>
          </w:rPr>
          <w:t>2.1.442</w:t>
        </w:r>
        <w:r>
          <w:rPr>
            <w:rFonts w:asciiTheme="minorHAnsi" w:eastAsiaTheme="minorEastAsia" w:hAnsiTheme="minorHAnsi" w:cstheme="minorBidi"/>
            <w:noProof/>
            <w:sz w:val="22"/>
            <w:szCs w:val="22"/>
          </w:rPr>
          <w:tab/>
        </w:r>
        <w:r w:rsidRPr="005F284D">
          <w:rPr>
            <w:rStyle w:val="Hyperlink"/>
            <w:noProof/>
          </w:rPr>
          <w:t>Part 1 Section 17.15.2.33, optimizeForBrowser (Disable Features Not Supported by Target Web Profile)</w:t>
        </w:r>
        <w:r>
          <w:rPr>
            <w:noProof/>
            <w:webHidden/>
          </w:rPr>
          <w:tab/>
        </w:r>
        <w:r>
          <w:rPr>
            <w:noProof/>
            <w:webHidden/>
          </w:rPr>
          <w:fldChar w:fldCharType="begin"/>
        </w:r>
        <w:r>
          <w:rPr>
            <w:noProof/>
            <w:webHidden/>
          </w:rPr>
          <w:instrText xml:space="preserve"> PAGEREF _Toc129234729 \h </w:instrText>
        </w:r>
        <w:r>
          <w:rPr>
            <w:noProof/>
            <w:webHidden/>
          </w:rPr>
        </w:r>
        <w:r>
          <w:rPr>
            <w:noProof/>
            <w:webHidden/>
          </w:rPr>
          <w:fldChar w:fldCharType="separate"/>
        </w:r>
        <w:r>
          <w:rPr>
            <w:noProof/>
            <w:webHidden/>
          </w:rPr>
          <w:t>165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0" w:history="1">
        <w:r w:rsidRPr="005F284D">
          <w:rPr>
            <w:rStyle w:val="Hyperlink"/>
            <w:noProof/>
          </w:rPr>
          <w:t>2.1.443</w:t>
        </w:r>
        <w:r>
          <w:rPr>
            <w:rFonts w:asciiTheme="minorHAnsi" w:eastAsiaTheme="minorEastAsia" w:hAnsiTheme="minorHAnsi" w:cstheme="minorBidi"/>
            <w:noProof/>
            <w:sz w:val="22"/>
            <w:szCs w:val="22"/>
          </w:rPr>
          <w:tab/>
        </w:r>
        <w:r w:rsidRPr="005F284D">
          <w:rPr>
            <w:rStyle w:val="Hyperlink"/>
            <w:noProof/>
          </w:rPr>
          <w:t>Part 1 Section 17.15.2.34, pixelsPerInch (Pixels per Inch for Graphics/Images)</w:t>
        </w:r>
        <w:r>
          <w:rPr>
            <w:noProof/>
            <w:webHidden/>
          </w:rPr>
          <w:tab/>
        </w:r>
        <w:r>
          <w:rPr>
            <w:noProof/>
            <w:webHidden/>
          </w:rPr>
          <w:fldChar w:fldCharType="begin"/>
        </w:r>
        <w:r>
          <w:rPr>
            <w:noProof/>
            <w:webHidden/>
          </w:rPr>
          <w:instrText xml:space="preserve"> PAGEREF _Toc129234730 \h </w:instrText>
        </w:r>
        <w:r>
          <w:rPr>
            <w:noProof/>
            <w:webHidden/>
          </w:rPr>
        </w:r>
        <w:r>
          <w:rPr>
            <w:noProof/>
            <w:webHidden/>
          </w:rPr>
          <w:fldChar w:fldCharType="separate"/>
        </w:r>
        <w:r>
          <w:rPr>
            <w:noProof/>
            <w:webHidden/>
          </w:rPr>
          <w:t>165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1" w:history="1">
        <w:r w:rsidRPr="005F284D">
          <w:rPr>
            <w:rStyle w:val="Hyperlink"/>
            <w:noProof/>
          </w:rPr>
          <w:t>2.1.444</w:t>
        </w:r>
        <w:r>
          <w:rPr>
            <w:rFonts w:asciiTheme="minorHAnsi" w:eastAsiaTheme="minorEastAsia" w:hAnsiTheme="minorHAnsi" w:cstheme="minorBidi"/>
            <w:noProof/>
            <w:sz w:val="22"/>
            <w:szCs w:val="22"/>
          </w:rPr>
          <w:tab/>
        </w:r>
        <w:r w:rsidRPr="005F284D">
          <w:rPr>
            <w:rStyle w:val="Hyperlink"/>
            <w:noProof/>
          </w:rPr>
          <w:t>Part 1 Section 17.15.2.35, right (Right Border for HTML div)</w:t>
        </w:r>
        <w:r>
          <w:rPr>
            <w:noProof/>
            <w:webHidden/>
          </w:rPr>
          <w:tab/>
        </w:r>
        <w:r>
          <w:rPr>
            <w:noProof/>
            <w:webHidden/>
          </w:rPr>
          <w:fldChar w:fldCharType="begin"/>
        </w:r>
        <w:r>
          <w:rPr>
            <w:noProof/>
            <w:webHidden/>
          </w:rPr>
          <w:instrText xml:space="preserve"> PAGEREF _Toc129234731 \h </w:instrText>
        </w:r>
        <w:r>
          <w:rPr>
            <w:noProof/>
            <w:webHidden/>
          </w:rPr>
        </w:r>
        <w:r>
          <w:rPr>
            <w:noProof/>
            <w:webHidden/>
          </w:rPr>
          <w:fldChar w:fldCharType="separate"/>
        </w:r>
        <w:r>
          <w:rPr>
            <w:noProof/>
            <w:webHidden/>
          </w:rPr>
          <w:t>165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2" w:history="1">
        <w:r w:rsidRPr="005F284D">
          <w:rPr>
            <w:rStyle w:val="Hyperlink"/>
            <w:noProof/>
          </w:rPr>
          <w:t>2.1.445</w:t>
        </w:r>
        <w:r>
          <w:rPr>
            <w:rFonts w:asciiTheme="minorHAnsi" w:eastAsiaTheme="minorEastAsia" w:hAnsiTheme="minorHAnsi" w:cstheme="minorBidi"/>
            <w:noProof/>
            <w:sz w:val="22"/>
            <w:szCs w:val="22"/>
          </w:rPr>
          <w:tab/>
        </w:r>
        <w:r w:rsidRPr="005F284D">
          <w:rPr>
            <w:rStyle w:val="Hyperlink"/>
            <w:noProof/>
          </w:rPr>
          <w:t>Part 1 Section 17.15.2.38, sourceFileName (Source File for Frame)</w:t>
        </w:r>
        <w:r>
          <w:rPr>
            <w:noProof/>
            <w:webHidden/>
          </w:rPr>
          <w:tab/>
        </w:r>
        <w:r>
          <w:rPr>
            <w:noProof/>
            <w:webHidden/>
          </w:rPr>
          <w:fldChar w:fldCharType="begin"/>
        </w:r>
        <w:r>
          <w:rPr>
            <w:noProof/>
            <w:webHidden/>
          </w:rPr>
          <w:instrText xml:space="preserve"> PAGEREF _Toc129234732 \h </w:instrText>
        </w:r>
        <w:r>
          <w:rPr>
            <w:noProof/>
            <w:webHidden/>
          </w:rPr>
        </w:r>
        <w:r>
          <w:rPr>
            <w:noProof/>
            <w:webHidden/>
          </w:rPr>
          <w:fldChar w:fldCharType="separate"/>
        </w:r>
        <w:r>
          <w:rPr>
            <w:noProof/>
            <w:webHidden/>
          </w:rPr>
          <w:t>165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3" w:history="1">
        <w:r w:rsidRPr="005F284D">
          <w:rPr>
            <w:rStyle w:val="Hyperlink"/>
            <w:noProof/>
          </w:rPr>
          <w:t>2.1.446</w:t>
        </w:r>
        <w:r>
          <w:rPr>
            <w:rFonts w:asciiTheme="minorHAnsi" w:eastAsiaTheme="minorEastAsia" w:hAnsiTheme="minorHAnsi" w:cstheme="minorBidi"/>
            <w:noProof/>
            <w:sz w:val="22"/>
            <w:szCs w:val="22"/>
          </w:rPr>
          <w:tab/>
        </w:r>
        <w:r w:rsidRPr="005F284D">
          <w:rPr>
            <w:rStyle w:val="Hyperlink"/>
            <w:noProof/>
          </w:rPr>
          <w:t>Part 1 Section 17.15.2.39, sz (Frame Size)</w:t>
        </w:r>
        <w:r>
          <w:rPr>
            <w:noProof/>
            <w:webHidden/>
          </w:rPr>
          <w:tab/>
        </w:r>
        <w:r>
          <w:rPr>
            <w:noProof/>
            <w:webHidden/>
          </w:rPr>
          <w:fldChar w:fldCharType="begin"/>
        </w:r>
        <w:r>
          <w:rPr>
            <w:noProof/>
            <w:webHidden/>
          </w:rPr>
          <w:instrText xml:space="preserve"> PAGEREF _Toc129234733 \h </w:instrText>
        </w:r>
        <w:r>
          <w:rPr>
            <w:noProof/>
            <w:webHidden/>
          </w:rPr>
        </w:r>
        <w:r>
          <w:rPr>
            <w:noProof/>
            <w:webHidden/>
          </w:rPr>
          <w:fldChar w:fldCharType="separate"/>
        </w:r>
        <w:r>
          <w:rPr>
            <w:noProof/>
            <w:webHidden/>
          </w:rPr>
          <w:t>165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4" w:history="1">
        <w:r w:rsidRPr="005F284D">
          <w:rPr>
            <w:rStyle w:val="Hyperlink"/>
            <w:noProof/>
          </w:rPr>
          <w:t>2.1.447</w:t>
        </w:r>
        <w:r>
          <w:rPr>
            <w:rFonts w:asciiTheme="minorHAnsi" w:eastAsiaTheme="minorEastAsia" w:hAnsiTheme="minorHAnsi" w:cstheme="minorBidi"/>
            <w:noProof/>
            <w:sz w:val="22"/>
            <w:szCs w:val="22"/>
          </w:rPr>
          <w:tab/>
        </w:r>
        <w:r w:rsidRPr="005F284D">
          <w:rPr>
            <w:rStyle w:val="Hyperlink"/>
            <w:noProof/>
          </w:rPr>
          <w:t>Part 1 Section 17.15.2.40, sz (Nested Frameset Size)</w:t>
        </w:r>
        <w:r>
          <w:rPr>
            <w:noProof/>
            <w:webHidden/>
          </w:rPr>
          <w:tab/>
        </w:r>
        <w:r>
          <w:rPr>
            <w:noProof/>
            <w:webHidden/>
          </w:rPr>
          <w:fldChar w:fldCharType="begin"/>
        </w:r>
        <w:r>
          <w:rPr>
            <w:noProof/>
            <w:webHidden/>
          </w:rPr>
          <w:instrText xml:space="preserve"> PAGEREF _Toc129234734 \h </w:instrText>
        </w:r>
        <w:r>
          <w:rPr>
            <w:noProof/>
            <w:webHidden/>
          </w:rPr>
        </w:r>
        <w:r>
          <w:rPr>
            <w:noProof/>
            <w:webHidden/>
          </w:rPr>
          <w:fldChar w:fldCharType="separate"/>
        </w:r>
        <w:r>
          <w:rPr>
            <w:noProof/>
            <w:webHidden/>
          </w:rPr>
          <w:t>165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5" w:history="1">
        <w:r w:rsidRPr="005F284D">
          <w:rPr>
            <w:rStyle w:val="Hyperlink"/>
            <w:noProof/>
          </w:rPr>
          <w:t>2.1.448</w:t>
        </w:r>
        <w:r>
          <w:rPr>
            <w:rFonts w:asciiTheme="minorHAnsi" w:eastAsiaTheme="minorEastAsia" w:hAnsiTheme="minorHAnsi" w:cstheme="minorBidi"/>
            <w:noProof/>
            <w:sz w:val="22"/>
            <w:szCs w:val="22"/>
          </w:rPr>
          <w:tab/>
        </w:r>
        <w:r w:rsidRPr="005F284D">
          <w:rPr>
            <w:rStyle w:val="Hyperlink"/>
            <w:noProof/>
          </w:rPr>
          <w:t>Part 1 Section 17.15.2.41, targetScreenSz (Target Screen Size for Web Page)</w:t>
        </w:r>
        <w:r>
          <w:rPr>
            <w:noProof/>
            <w:webHidden/>
          </w:rPr>
          <w:tab/>
        </w:r>
        <w:r>
          <w:rPr>
            <w:noProof/>
            <w:webHidden/>
          </w:rPr>
          <w:fldChar w:fldCharType="begin"/>
        </w:r>
        <w:r>
          <w:rPr>
            <w:noProof/>
            <w:webHidden/>
          </w:rPr>
          <w:instrText xml:space="preserve"> PAGEREF _Toc129234735 \h </w:instrText>
        </w:r>
        <w:r>
          <w:rPr>
            <w:noProof/>
            <w:webHidden/>
          </w:rPr>
        </w:r>
        <w:r>
          <w:rPr>
            <w:noProof/>
            <w:webHidden/>
          </w:rPr>
          <w:fldChar w:fldCharType="separate"/>
        </w:r>
        <w:r>
          <w:rPr>
            <w:noProof/>
            <w:webHidden/>
          </w:rPr>
          <w:t>166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6" w:history="1">
        <w:r w:rsidRPr="005F284D">
          <w:rPr>
            <w:rStyle w:val="Hyperlink"/>
            <w:noProof/>
          </w:rPr>
          <w:t>2.1.449</w:t>
        </w:r>
        <w:r>
          <w:rPr>
            <w:rFonts w:asciiTheme="minorHAnsi" w:eastAsiaTheme="minorEastAsia" w:hAnsiTheme="minorHAnsi" w:cstheme="minorBidi"/>
            <w:noProof/>
            <w:sz w:val="22"/>
            <w:szCs w:val="22"/>
          </w:rPr>
          <w:tab/>
        </w:r>
        <w:r w:rsidRPr="005F284D">
          <w:rPr>
            <w:rStyle w:val="Hyperlink"/>
            <w:noProof/>
          </w:rPr>
          <w:t>Part 1 Section 17.15.2.42, title (Frame or Frameset Title)</w:t>
        </w:r>
        <w:r>
          <w:rPr>
            <w:noProof/>
            <w:webHidden/>
          </w:rPr>
          <w:tab/>
        </w:r>
        <w:r>
          <w:rPr>
            <w:noProof/>
            <w:webHidden/>
          </w:rPr>
          <w:fldChar w:fldCharType="begin"/>
        </w:r>
        <w:r>
          <w:rPr>
            <w:noProof/>
            <w:webHidden/>
          </w:rPr>
          <w:instrText xml:space="preserve"> PAGEREF _Toc129234736 \h </w:instrText>
        </w:r>
        <w:r>
          <w:rPr>
            <w:noProof/>
            <w:webHidden/>
          </w:rPr>
        </w:r>
        <w:r>
          <w:rPr>
            <w:noProof/>
            <w:webHidden/>
          </w:rPr>
          <w:fldChar w:fldCharType="separate"/>
        </w:r>
        <w:r>
          <w:rPr>
            <w:noProof/>
            <w:webHidden/>
          </w:rPr>
          <w:t>166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7" w:history="1">
        <w:r w:rsidRPr="005F284D">
          <w:rPr>
            <w:rStyle w:val="Hyperlink"/>
            <w:noProof/>
          </w:rPr>
          <w:t>2.1.450</w:t>
        </w:r>
        <w:r>
          <w:rPr>
            <w:rFonts w:asciiTheme="minorHAnsi" w:eastAsiaTheme="minorEastAsia" w:hAnsiTheme="minorHAnsi" w:cstheme="minorBidi"/>
            <w:noProof/>
            <w:sz w:val="22"/>
            <w:szCs w:val="22"/>
          </w:rPr>
          <w:tab/>
        </w:r>
        <w:r w:rsidRPr="005F284D">
          <w:rPr>
            <w:rStyle w:val="Hyperlink"/>
            <w:noProof/>
          </w:rPr>
          <w:t>Part 1 Section 17.15.2.43, top (Top Border for HTML div)</w:t>
        </w:r>
        <w:r>
          <w:rPr>
            <w:noProof/>
            <w:webHidden/>
          </w:rPr>
          <w:tab/>
        </w:r>
        <w:r>
          <w:rPr>
            <w:noProof/>
            <w:webHidden/>
          </w:rPr>
          <w:fldChar w:fldCharType="begin"/>
        </w:r>
        <w:r>
          <w:rPr>
            <w:noProof/>
            <w:webHidden/>
          </w:rPr>
          <w:instrText xml:space="preserve"> PAGEREF _Toc129234737 \h </w:instrText>
        </w:r>
        <w:r>
          <w:rPr>
            <w:noProof/>
            <w:webHidden/>
          </w:rPr>
        </w:r>
        <w:r>
          <w:rPr>
            <w:noProof/>
            <w:webHidden/>
          </w:rPr>
          <w:fldChar w:fldCharType="separate"/>
        </w:r>
        <w:r>
          <w:rPr>
            <w:noProof/>
            <w:webHidden/>
          </w:rPr>
          <w:t>166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8" w:history="1">
        <w:r w:rsidRPr="005F284D">
          <w:rPr>
            <w:rStyle w:val="Hyperlink"/>
            <w:noProof/>
          </w:rPr>
          <w:t>2.1.451</w:t>
        </w:r>
        <w:r>
          <w:rPr>
            <w:rFonts w:asciiTheme="minorHAnsi" w:eastAsiaTheme="minorEastAsia" w:hAnsiTheme="minorHAnsi" w:cstheme="minorBidi"/>
            <w:noProof/>
            <w:sz w:val="22"/>
            <w:szCs w:val="22"/>
          </w:rPr>
          <w:tab/>
        </w:r>
        <w:r w:rsidRPr="005F284D">
          <w:rPr>
            <w:rStyle w:val="Hyperlink"/>
            <w:noProof/>
          </w:rPr>
          <w:t>Part 1 Section 17.15.3.2, applyBreakingRules (Use Legacy Ethiopic and Amharic Line Breaking Rules)</w:t>
        </w:r>
        <w:r>
          <w:rPr>
            <w:noProof/>
            <w:webHidden/>
          </w:rPr>
          <w:tab/>
        </w:r>
        <w:r>
          <w:rPr>
            <w:noProof/>
            <w:webHidden/>
          </w:rPr>
          <w:fldChar w:fldCharType="begin"/>
        </w:r>
        <w:r>
          <w:rPr>
            <w:noProof/>
            <w:webHidden/>
          </w:rPr>
          <w:instrText xml:space="preserve"> PAGEREF _Toc129234738 \h </w:instrText>
        </w:r>
        <w:r>
          <w:rPr>
            <w:noProof/>
            <w:webHidden/>
          </w:rPr>
        </w:r>
        <w:r>
          <w:rPr>
            <w:noProof/>
            <w:webHidden/>
          </w:rPr>
          <w:fldChar w:fldCharType="separate"/>
        </w:r>
        <w:r>
          <w:rPr>
            <w:noProof/>
            <w:webHidden/>
          </w:rPr>
          <w:t>166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39" w:history="1">
        <w:r w:rsidRPr="005F284D">
          <w:rPr>
            <w:rStyle w:val="Hyperlink"/>
            <w:noProof/>
          </w:rPr>
          <w:t>2.1.452</w:t>
        </w:r>
        <w:r>
          <w:rPr>
            <w:rFonts w:asciiTheme="minorHAnsi" w:eastAsiaTheme="minorEastAsia" w:hAnsiTheme="minorHAnsi" w:cstheme="minorBidi"/>
            <w:noProof/>
            <w:sz w:val="22"/>
            <w:szCs w:val="22"/>
          </w:rPr>
          <w:tab/>
        </w:r>
        <w:r w:rsidRPr="005F284D">
          <w:rPr>
            <w:rStyle w:val="Hyperlink"/>
            <w:noProof/>
          </w:rPr>
          <w:t>Part 1 Section 17.15.3.6, doNotLeaveBackslashAlone (Display Backslash As Yen Sign)</w:t>
        </w:r>
        <w:r>
          <w:rPr>
            <w:noProof/>
            <w:webHidden/>
          </w:rPr>
          <w:tab/>
        </w:r>
        <w:r>
          <w:rPr>
            <w:noProof/>
            <w:webHidden/>
          </w:rPr>
          <w:fldChar w:fldCharType="begin"/>
        </w:r>
        <w:r>
          <w:rPr>
            <w:noProof/>
            <w:webHidden/>
          </w:rPr>
          <w:instrText xml:space="preserve"> PAGEREF _Toc129234739 \h </w:instrText>
        </w:r>
        <w:r>
          <w:rPr>
            <w:noProof/>
            <w:webHidden/>
          </w:rPr>
        </w:r>
        <w:r>
          <w:rPr>
            <w:noProof/>
            <w:webHidden/>
          </w:rPr>
          <w:fldChar w:fldCharType="separate"/>
        </w:r>
        <w:r>
          <w:rPr>
            <w:noProof/>
            <w:webHidden/>
          </w:rPr>
          <w:t>166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0" w:history="1">
        <w:r w:rsidRPr="005F284D">
          <w:rPr>
            <w:rStyle w:val="Hyperlink"/>
            <w:noProof/>
          </w:rPr>
          <w:t>2.1.453</w:t>
        </w:r>
        <w:r>
          <w:rPr>
            <w:rFonts w:asciiTheme="minorHAnsi" w:eastAsiaTheme="minorEastAsia" w:hAnsiTheme="minorHAnsi" w:cstheme="minorBidi"/>
            <w:noProof/>
            <w:sz w:val="22"/>
            <w:szCs w:val="22"/>
          </w:rPr>
          <w:tab/>
        </w:r>
        <w:r w:rsidRPr="005F284D">
          <w:rPr>
            <w:rStyle w:val="Hyperlink"/>
            <w:noProof/>
          </w:rPr>
          <w:t>Part 1 Section 17.16.1, Syntax</w:t>
        </w:r>
        <w:r>
          <w:rPr>
            <w:noProof/>
            <w:webHidden/>
          </w:rPr>
          <w:tab/>
        </w:r>
        <w:r>
          <w:rPr>
            <w:noProof/>
            <w:webHidden/>
          </w:rPr>
          <w:fldChar w:fldCharType="begin"/>
        </w:r>
        <w:r>
          <w:rPr>
            <w:noProof/>
            <w:webHidden/>
          </w:rPr>
          <w:instrText xml:space="preserve"> PAGEREF _Toc129234740 \h </w:instrText>
        </w:r>
        <w:r>
          <w:rPr>
            <w:noProof/>
            <w:webHidden/>
          </w:rPr>
        </w:r>
        <w:r>
          <w:rPr>
            <w:noProof/>
            <w:webHidden/>
          </w:rPr>
          <w:fldChar w:fldCharType="separate"/>
        </w:r>
        <w:r>
          <w:rPr>
            <w:noProof/>
            <w:webHidden/>
          </w:rPr>
          <w:t>166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1" w:history="1">
        <w:r w:rsidRPr="005F284D">
          <w:rPr>
            <w:rStyle w:val="Hyperlink"/>
            <w:noProof/>
          </w:rPr>
          <w:t>2.1.454</w:t>
        </w:r>
        <w:r>
          <w:rPr>
            <w:rFonts w:asciiTheme="minorHAnsi" w:eastAsiaTheme="minorEastAsia" w:hAnsiTheme="minorHAnsi" w:cstheme="minorBidi"/>
            <w:noProof/>
            <w:sz w:val="22"/>
            <w:szCs w:val="22"/>
          </w:rPr>
          <w:tab/>
        </w:r>
        <w:r w:rsidRPr="005F284D">
          <w:rPr>
            <w:rStyle w:val="Hyperlink"/>
            <w:noProof/>
          </w:rPr>
          <w:t>Part 1 Section 17.16.2, XML representation</w:t>
        </w:r>
        <w:r>
          <w:rPr>
            <w:noProof/>
            <w:webHidden/>
          </w:rPr>
          <w:tab/>
        </w:r>
        <w:r>
          <w:rPr>
            <w:noProof/>
            <w:webHidden/>
          </w:rPr>
          <w:fldChar w:fldCharType="begin"/>
        </w:r>
        <w:r>
          <w:rPr>
            <w:noProof/>
            <w:webHidden/>
          </w:rPr>
          <w:instrText xml:space="preserve"> PAGEREF _Toc129234741 \h </w:instrText>
        </w:r>
        <w:r>
          <w:rPr>
            <w:noProof/>
            <w:webHidden/>
          </w:rPr>
        </w:r>
        <w:r>
          <w:rPr>
            <w:noProof/>
            <w:webHidden/>
          </w:rPr>
          <w:fldChar w:fldCharType="separate"/>
        </w:r>
        <w:r>
          <w:rPr>
            <w:noProof/>
            <w:webHidden/>
          </w:rPr>
          <w:t>167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2" w:history="1">
        <w:r w:rsidRPr="005F284D">
          <w:rPr>
            <w:rStyle w:val="Hyperlink"/>
            <w:noProof/>
          </w:rPr>
          <w:t>2.1.455</w:t>
        </w:r>
        <w:r>
          <w:rPr>
            <w:rFonts w:asciiTheme="minorHAnsi" w:eastAsiaTheme="minorEastAsia" w:hAnsiTheme="minorHAnsi" w:cstheme="minorBidi"/>
            <w:noProof/>
            <w:sz w:val="22"/>
            <w:szCs w:val="22"/>
          </w:rPr>
          <w:tab/>
        </w:r>
        <w:r w:rsidRPr="005F284D">
          <w:rPr>
            <w:rStyle w:val="Hyperlink"/>
            <w:noProof/>
          </w:rPr>
          <w:t>Part 1 Section 17.16.3.2, Bookmarks</w:t>
        </w:r>
        <w:r>
          <w:rPr>
            <w:noProof/>
            <w:webHidden/>
          </w:rPr>
          <w:tab/>
        </w:r>
        <w:r>
          <w:rPr>
            <w:noProof/>
            <w:webHidden/>
          </w:rPr>
          <w:fldChar w:fldCharType="begin"/>
        </w:r>
        <w:r>
          <w:rPr>
            <w:noProof/>
            <w:webHidden/>
          </w:rPr>
          <w:instrText xml:space="preserve"> PAGEREF _Toc129234742 \h </w:instrText>
        </w:r>
        <w:r>
          <w:rPr>
            <w:noProof/>
            <w:webHidden/>
          </w:rPr>
        </w:r>
        <w:r>
          <w:rPr>
            <w:noProof/>
            <w:webHidden/>
          </w:rPr>
          <w:fldChar w:fldCharType="separate"/>
        </w:r>
        <w:r>
          <w:rPr>
            <w:noProof/>
            <w:webHidden/>
          </w:rPr>
          <w:t>167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3" w:history="1">
        <w:r w:rsidRPr="005F284D">
          <w:rPr>
            <w:rStyle w:val="Hyperlink"/>
            <w:noProof/>
          </w:rPr>
          <w:t>2.1.456</w:t>
        </w:r>
        <w:r>
          <w:rPr>
            <w:rFonts w:asciiTheme="minorHAnsi" w:eastAsiaTheme="minorEastAsia" w:hAnsiTheme="minorHAnsi" w:cstheme="minorBidi"/>
            <w:noProof/>
            <w:sz w:val="22"/>
            <w:szCs w:val="22"/>
          </w:rPr>
          <w:tab/>
        </w:r>
        <w:r w:rsidRPr="005F284D">
          <w:rPr>
            <w:rStyle w:val="Hyperlink"/>
            <w:noProof/>
          </w:rPr>
          <w:t>Part 1 Section 17.16.3.3, Operators</w:t>
        </w:r>
        <w:r>
          <w:rPr>
            <w:noProof/>
            <w:webHidden/>
          </w:rPr>
          <w:tab/>
        </w:r>
        <w:r>
          <w:rPr>
            <w:noProof/>
            <w:webHidden/>
          </w:rPr>
          <w:fldChar w:fldCharType="begin"/>
        </w:r>
        <w:r>
          <w:rPr>
            <w:noProof/>
            <w:webHidden/>
          </w:rPr>
          <w:instrText xml:space="preserve"> PAGEREF _Toc129234743 \h </w:instrText>
        </w:r>
        <w:r>
          <w:rPr>
            <w:noProof/>
            <w:webHidden/>
          </w:rPr>
        </w:r>
        <w:r>
          <w:rPr>
            <w:noProof/>
            <w:webHidden/>
          </w:rPr>
          <w:fldChar w:fldCharType="separate"/>
        </w:r>
        <w:r>
          <w:rPr>
            <w:noProof/>
            <w:webHidden/>
          </w:rPr>
          <w:t>168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4" w:history="1">
        <w:r w:rsidRPr="005F284D">
          <w:rPr>
            <w:rStyle w:val="Hyperlink"/>
            <w:noProof/>
          </w:rPr>
          <w:t>2.1.457</w:t>
        </w:r>
        <w:r>
          <w:rPr>
            <w:rFonts w:asciiTheme="minorHAnsi" w:eastAsiaTheme="minorEastAsia" w:hAnsiTheme="minorHAnsi" w:cstheme="minorBidi"/>
            <w:noProof/>
            <w:sz w:val="22"/>
            <w:szCs w:val="22"/>
          </w:rPr>
          <w:tab/>
        </w:r>
        <w:r w:rsidRPr="005F284D">
          <w:rPr>
            <w:rStyle w:val="Hyperlink"/>
            <w:noProof/>
          </w:rPr>
          <w:t>Part 1 Section 17.16.3.5, Table cell references</w:t>
        </w:r>
        <w:r>
          <w:rPr>
            <w:noProof/>
            <w:webHidden/>
          </w:rPr>
          <w:tab/>
        </w:r>
        <w:r>
          <w:rPr>
            <w:noProof/>
            <w:webHidden/>
          </w:rPr>
          <w:fldChar w:fldCharType="begin"/>
        </w:r>
        <w:r>
          <w:rPr>
            <w:noProof/>
            <w:webHidden/>
          </w:rPr>
          <w:instrText xml:space="preserve"> PAGEREF _Toc129234744 \h </w:instrText>
        </w:r>
        <w:r>
          <w:rPr>
            <w:noProof/>
            <w:webHidden/>
          </w:rPr>
        </w:r>
        <w:r>
          <w:rPr>
            <w:noProof/>
            <w:webHidden/>
          </w:rPr>
          <w:fldChar w:fldCharType="separate"/>
        </w:r>
        <w:r>
          <w:rPr>
            <w:noProof/>
            <w:webHidden/>
          </w:rPr>
          <w:t>168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5" w:history="1">
        <w:r w:rsidRPr="005F284D">
          <w:rPr>
            <w:rStyle w:val="Hyperlink"/>
            <w:noProof/>
          </w:rPr>
          <w:t>2.1.458</w:t>
        </w:r>
        <w:r>
          <w:rPr>
            <w:rFonts w:asciiTheme="minorHAnsi" w:eastAsiaTheme="minorEastAsia" w:hAnsiTheme="minorHAnsi" w:cstheme="minorBidi"/>
            <w:noProof/>
            <w:sz w:val="22"/>
            <w:szCs w:val="22"/>
          </w:rPr>
          <w:tab/>
        </w:r>
        <w:r w:rsidRPr="005F284D">
          <w:rPr>
            <w:rStyle w:val="Hyperlink"/>
            <w:noProof/>
          </w:rPr>
          <w:t>Part 1 Section 17.16.4.1, Date and time formatting</w:t>
        </w:r>
        <w:r>
          <w:rPr>
            <w:noProof/>
            <w:webHidden/>
          </w:rPr>
          <w:tab/>
        </w:r>
        <w:r>
          <w:rPr>
            <w:noProof/>
            <w:webHidden/>
          </w:rPr>
          <w:fldChar w:fldCharType="begin"/>
        </w:r>
        <w:r>
          <w:rPr>
            <w:noProof/>
            <w:webHidden/>
          </w:rPr>
          <w:instrText xml:space="preserve"> PAGEREF _Toc129234745 \h </w:instrText>
        </w:r>
        <w:r>
          <w:rPr>
            <w:noProof/>
            <w:webHidden/>
          </w:rPr>
        </w:r>
        <w:r>
          <w:rPr>
            <w:noProof/>
            <w:webHidden/>
          </w:rPr>
          <w:fldChar w:fldCharType="separate"/>
        </w:r>
        <w:r>
          <w:rPr>
            <w:noProof/>
            <w:webHidden/>
          </w:rPr>
          <w:t>168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6" w:history="1">
        <w:r w:rsidRPr="005F284D">
          <w:rPr>
            <w:rStyle w:val="Hyperlink"/>
            <w:noProof/>
          </w:rPr>
          <w:t>2.1.459</w:t>
        </w:r>
        <w:r>
          <w:rPr>
            <w:rFonts w:asciiTheme="minorHAnsi" w:eastAsiaTheme="minorEastAsia" w:hAnsiTheme="minorHAnsi" w:cstheme="minorBidi"/>
            <w:noProof/>
            <w:sz w:val="22"/>
            <w:szCs w:val="22"/>
          </w:rPr>
          <w:tab/>
        </w:r>
        <w:r w:rsidRPr="005F284D">
          <w:rPr>
            <w:rStyle w:val="Hyperlink"/>
            <w:noProof/>
          </w:rPr>
          <w:t>Part 1 Section 17.16.4.3, General formatting</w:t>
        </w:r>
        <w:r>
          <w:rPr>
            <w:noProof/>
            <w:webHidden/>
          </w:rPr>
          <w:tab/>
        </w:r>
        <w:r>
          <w:rPr>
            <w:noProof/>
            <w:webHidden/>
          </w:rPr>
          <w:fldChar w:fldCharType="begin"/>
        </w:r>
        <w:r>
          <w:rPr>
            <w:noProof/>
            <w:webHidden/>
          </w:rPr>
          <w:instrText xml:space="preserve"> PAGEREF _Toc129234746 \h </w:instrText>
        </w:r>
        <w:r>
          <w:rPr>
            <w:noProof/>
            <w:webHidden/>
          </w:rPr>
        </w:r>
        <w:r>
          <w:rPr>
            <w:noProof/>
            <w:webHidden/>
          </w:rPr>
          <w:fldChar w:fldCharType="separate"/>
        </w:r>
        <w:r>
          <w:rPr>
            <w:noProof/>
            <w:webHidden/>
          </w:rPr>
          <w:t>168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7" w:history="1">
        <w:r w:rsidRPr="005F284D">
          <w:rPr>
            <w:rStyle w:val="Hyperlink"/>
            <w:noProof/>
          </w:rPr>
          <w:t>2.1.460</w:t>
        </w:r>
        <w:r>
          <w:rPr>
            <w:rFonts w:asciiTheme="minorHAnsi" w:eastAsiaTheme="minorEastAsia" w:hAnsiTheme="minorHAnsi" w:cstheme="minorBidi"/>
            <w:noProof/>
            <w:sz w:val="22"/>
            <w:szCs w:val="22"/>
          </w:rPr>
          <w:tab/>
        </w:r>
        <w:r w:rsidRPr="005F284D">
          <w:rPr>
            <w:rStyle w:val="Hyperlink"/>
            <w:noProof/>
          </w:rPr>
          <w:t>Part 1 Section 17.16.5.1, ADDRESSBLOCK</w:t>
        </w:r>
        <w:r>
          <w:rPr>
            <w:noProof/>
            <w:webHidden/>
          </w:rPr>
          <w:tab/>
        </w:r>
        <w:r>
          <w:rPr>
            <w:noProof/>
            <w:webHidden/>
          </w:rPr>
          <w:fldChar w:fldCharType="begin"/>
        </w:r>
        <w:r>
          <w:rPr>
            <w:noProof/>
            <w:webHidden/>
          </w:rPr>
          <w:instrText xml:space="preserve"> PAGEREF _Toc129234747 \h </w:instrText>
        </w:r>
        <w:r>
          <w:rPr>
            <w:noProof/>
            <w:webHidden/>
          </w:rPr>
        </w:r>
        <w:r>
          <w:rPr>
            <w:noProof/>
            <w:webHidden/>
          </w:rPr>
          <w:fldChar w:fldCharType="separate"/>
        </w:r>
        <w:r>
          <w:rPr>
            <w:noProof/>
            <w:webHidden/>
          </w:rPr>
          <w:t>168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8" w:history="1">
        <w:r w:rsidRPr="005F284D">
          <w:rPr>
            <w:rStyle w:val="Hyperlink"/>
            <w:noProof/>
          </w:rPr>
          <w:t>2.1.461</w:t>
        </w:r>
        <w:r>
          <w:rPr>
            <w:rFonts w:asciiTheme="minorHAnsi" w:eastAsiaTheme="minorEastAsia" w:hAnsiTheme="minorHAnsi" w:cstheme="minorBidi"/>
            <w:noProof/>
            <w:sz w:val="22"/>
            <w:szCs w:val="22"/>
          </w:rPr>
          <w:tab/>
        </w:r>
        <w:r w:rsidRPr="005F284D">
          <w:rPr>
            <w:rStyle w:val="Hyperlink"/>
            <w:noProof/>
          </w:rPr>
          <w:t>Part 1 Section 17.16.5.2, ADVANCE</w:t>
        </w:r>
        <w:r>
          <w:rPr>
            <w:noProof/>
            <w:webHidden/>
          </w:rPr>
          <w:tab/>
        </w:r>
        <w:r>
          <w:rPr>
            <w:noProof/>
            <w:webHidden/>
          </w:rPr>
          <w:fldChar w:fldCharType="begin"/>
        </w:r>
        <w:r>
          <w:rPr>
            <w:noProof/>
            <w:webHidden/>
          </w:rPr>
          <w:instrText xml:space="preserve"> PAGEREF _Toc129234748 \h </w:instrText>
        </w:r>
        <w:r>
          <w:rPr>
            <w:noProof/>
            <w:webHidden/>
          </w:rPr>
        </w:r>
        <w:r>
          <w:rPr>
            <w:noProof/>
            <w:webHidden/>
          </w:rPr>
          <w:fldChar w:fldCharType="separate"/>
        </w:r>
        <w:r>
          <w:rPr>
            <w:noProof/>
            <w:webHidden/>
          </w:rPr>
          <w:t>187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49" w:history="1">
        <w:r w:rsidRPr="005F284D">
          <w:rPr>
            <w:rStyle w:val="Hyperlink"/>
            <w:noProof/>
          </w:rPr>
          <w:t>2.1.462</w:t>
        </w:r>
        <w:r>
          <w:rPr>
            <w:rFonts w:asciiTheme="minorHAnsi" w:eastAsiaTheme="minorEastAsia" w:hAnsiTheme="minorHAnsi" w:cstheme="minorBidi"/>
            <w:noProof/>
            <w:sz w:val="22"/>
            <w:szCs w:val="22"/>
          </w:rPr>
          <w:tab/>
        </w:r>
        <w:r w:rsidRPr="005F284D">
          <w:rPr>
            <w:rStyle w:val="Hyperlink"/>
            <w:noProof/>
          </w:rPr>
          <w:t>Part 1 Section 17.16.5.4, AUTHOR</w:t>
        </w:r>
        <w:r>
          <w:rPr>
            <w:noProof/>
            <w:webHidden/>
          </w:rPr>
          <w:tab/>
        </w:r>
        <w:r>
          <w:rPr>
            <w:noProof/>
            <w:webHidden/>
          </w:rPr>
          <w:fldChar w:fldCharType="begin"/>
        </w:r>
        <w:r>
          <w:rPr>
            <w:noProof/>
            <w:webHidden/>
          </w:rPr>
          <w:instrText xml:space="preserve"> PAGEREF _Toc129234749 \h </w:instrText>
        </w:r>
        <w:r>
          <w:rPr>
            <w:noProof/>
            <w:webHidden/>
          </w:rPr>
        </w:r>
        <w:r>
          <w:rPr>
            <w:noProof/>
            <w:webHidden/>
          </w:rPr>
          <w:fldChar w:fldCharType="separate"/>
        </w:r>
        <w:r>
          <w:rPr>
            <w:noProof/>
            <w:webHidden/>
          </w:rPr>
          <w:t>187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0" w:history="1">
        <w:r w:rsidRPr="005F284D">
          <w:rPr>
            <w:rStyle w:val="Hyperlink"/>
            <w:noProof/>
          </w:rPr>
          <w:t>2.1.463</w:t>
        </w:r>
        <w:r>
          <w:rPr>
            <w:rFonts w:asciiTheme="minorHAnsi" w:eastAsiaTheme="minorEastAsia" w:hAnsiTheme="minorHAnsi" w:cstheme="minorBidi"/>
            <w:noProof/>
            <w:sz w:val="22"/>
            <w:szCs w:val="22"/>
          </w:rPr>
          <w:tab/>
        </w:r>
        <w:r w:rsidRPr="005F284D">
          <w:rPr>
            <w:rStyle w:val="Hyperlink"/>
            <w:noProof/>
          </w:rPr>
          <w:t>Part 1 Section 17.16.5.7, BIBLIOGRAPHY</w:t>
        </w:r>
        <w:r>
          <w:rPr>
            <w:noProof/>
            <w:webHidden/>
          </w:rPr>
          <w:tab/>
        </w:r>
        <w:r>
          <w:rPr>
            <w:noProof/>
            <w:webHidden/>
          </w:rPr>
          <w:fldChar w:fldCharType="begin"/>
        </w:r>
        <w:r>
          <w:rPr>
            <w:noProof/>
            <w:webHidden/>
          </w:rPr>
          <w:instrText xml:space="preserve"> PAGEREF _Toc129234750 \h </w:instrText>
        </w:r>
        <w:r>
          <w:rPr>
            <w:noProof/>
            <w:webHidden/>
          </w:rPr>
        </w:r>
        <w:r>
          <w:rPr>
            <w:noProof/>
            <w:webHidden/>
          </w:rPr>
          <w:fldChar w:fldCharType="separate"/>
        </w:r>
        <w:r>
          <w:rPr>
            <w:noProof/>
            <w:webHidden/>
          </w:rPr>
          <w:t>187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1" w:history="1">
        <w:r w:rsidRPr="005F284D">
          <w:rPr>
            <w:rStyle w:val="Hyperlink"/>
            <w:noProof/>
          </w:rPr>
          <w:t>2.1.464</w:t>
        </w:r>
        <w:r>
          <w:rPr>
            <w:rFonts w:asciiTheme="minorHAnsi" w:eastAsiaTheme="minorEastAsia" w:hAnsiTheme="minorHAnsi" w:cstheme="minorBidi"/>
            <w:noProof/>
            <w:sz w:val="22"/>
            <w:szCs w:val="22"/>
          </w:rPr>
          <w:tab/>
        </w:r>
        <w:r w:rsidRPr="005F284D">
          <w:rPr>
            <w:rStyle w:val="Hyperlink"/>
            <w:noProof/>
          </w:rPr>
          <w:t>Part 1 Section 17.16.5.8, CITATION</w:t>
        </w:r>
        <w:r>
          <w:rPr>
            <w:noProof/>
            <w:webHidden/>
          </w:rPr>
          <w:tab/>
        </w:r>
        <w:r>
          <w:rPr>
            <w:noProof/>
            <w:webHidden/>
          </w:rPr>
          <w:fldChar w:fldCharType="begin"/>
        </w:r>
        <w:r>
          <w:rPr>
            <w:noProof/>
            <w:webHidden/>
          </w:rPr>
          <w:instrText xml:space="preserve"> PAGEREF _Toc129234751 \h </w:instrText>
        </w:r>
        <w:r>
          <w:rPr>
            <w:noProof/>
            <w:webHidden/>
          </w:rPr>
        </w:r>
        <w:r>
          <w:rPr>
            <w:noProof/>
            <w:webHidden/>
          </w:rPr>
          <w:fldChar w:fldCharType="separate"/>
        </w:r>
        <w:r>
          <w:rPr>
            <w:noProof/>
            <w:webHidden/>
          </w:rPr>
          <w:t>187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2" w:history="1">
        <w:r w:rsidRPr="005F284D">
          <w:rPr>
            <w:rStyle w:val="Hyperlink"/>
            <w:noProof/>
          </w:rPr>
          <w:t>2.1.465</w:t>
        </w:r>
        <w:r>
          <w:rPr>
            <w:rFonts w:asciiTheme="minorHAnsi" w:eastAsiaTheme="minorEastAsia" w:hAnsiTheme="minorHAnsi" w:cstheme="minorBidi"/>
            <w:noProof/>
            <w:sz w:val="22"/>
            <w:szCs w:val="22"/>
          </w:rPr>
          <w:tab/>
        </w:r>
        <w:r w:rsidRPr="005F284D">
          <w:rPr>
            <w:rStyle w:val="Hyperlink"/>
            <w:noProof/>
          </w:rPr>
          <w:t>Part 1 Section 17.16.5.9, COMMENTS</w:t>
        </w:r>
        <w:r>
          <w:rPr>
            <w:noProof/>
            <w:webHidden/>
          </w:rPr>
          <w:tab/>
        </w:r>
        <w:r>
          <w:rPr>
            <w:noProof/>
            <w:webHidden/>
          </w:rPr>
          <w:fldChar w:fldCharType="begin"/>
        </w:r>
        <w:r>
          <w:rPr>
            <w:noProof/>
            <w:webHidden/>
          </w:rPr>
          <w:instrText xml:space="preserve"> PAGEREF _Toc129234752 \h </w:instrText>
        </w:r>
        <w:r>
          <w:rPr>
            <w:noProof/>
            <w:webHidden/>
          </w:rPr>
        </w:r>
        <w:r>
          <w:rPr>
            <w:noProof/>
            <w:webHidden/>
          </w:rPr>
          <w:fldChar w:fldCharType="separate"/>
        </w:r>
        <w:r>
          <w:rPr>
            <w:noProof/>
            <w:webHidden/>
          </w:rPr>
          <w:t>187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3" w:history="1">
        <w:r w:rsidRPr="005F284D">
          <w:rPr>
            <w:rStyle w:val="Hyperlink"/>
            <w:noProof/>
          </w:rPr>
          <w:t>2.1.466</w:t>
        </w:r>
        <w:r>
          <w:rPr>
            <w:rFonts w:asciiTheme="minorHAnsi" w:eastAsiaTheme="minorEastAsia" w:hAnsiTheme="minorHAnsi" w:cstheme="minorBidi"/>
            <w:noProof/>
            <w:sz w:val="22"/>
            <w:szCs w:val="22"/>
          </w:rPr>
          <w:tab/>
        </w:r>
        <w:r w:rsidRPr="005F284D">
          <w:rPr>
            <w:rStyle w:val="Hyperlink"/>
            <w:noProof/>
          </w:rPr>
          <w:t>Part 1 Section 17.16.5.10, COMPARE</w:t>
        </w:r>
        <w:r>
          <w:rPr>
            <w:noProof/>
            <w:webHidden/>
          </w:rPr>
          <w:tab/>
        </w:r>
        <w:r>
          <w:rPr>
            <w:noProof/>
            <w:webHidden/>
          </w:rPr>
          <w:fldChar w:fldCharType="begin"/>
        </w:r>
        <w:r>
          <w:rPr>
            <w:noProof/>
            <w:webHidden/>
          </w:rPr>
          <w:instrText xml:space="preserve"> PAGEREF _Toc129234753 \h </w:instrText>
        </w:r>
        <w:r>
          <w:rPr>
            <w:noProof/>
            <w:webHidden/>
          </w:rPr>
        </w:r>
        <w:r>
          <w:rPr>
            <w:noProof/>
            <w:webHidden/>
          </w:rPr>
          <w:fldChar w:fldCharType="separate"/>
        </w:r>
        <w:r>
          <w:rPr>
            <w:noProof/>
            <w:webHidden/>
          </w:rPr>
          <w:t>188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4" w:history="1">
        <w:r w:rsidRPr="005F284D">
          <w:rPr>
            <w:rStyle w:val="Hyperlink"/>
            <w:noProof/>
          </w:rPr>
          <w:t>2.1.467</w:t>
        </w:r>
        <w:r>
          <w:rPr>
            <w:rFonts w:asciiTheme="minorHAnsi" w:eastAsiaTheme="minorEastAsia" w:hAnsiTheme="minorHAnsi" w:cstheme="minorBidi"/>
            <w:noProof/>
            <w:sz w:val="22"/>
            <w:szCs w:val="22"/>
          </w:rPr>
          <w:tab/>
        </w:r>
        <w:r w:rsidRPr="005F284D">
          <w:rPr>
            <w:rStyle w:val="Hyperlink"/>
            <w:noProof/>
          </w:rPr>
          <w:t>Part 1 Section 17.16.5.11, CREATEDATE</w:t>
        </w:r>
        <w:r>
          <w:rPr>
            <w:noProof/>
            <w:webHidden/>
          </w:rPr>
          <w:tab/>
        </w:r>
        <w:r>
          <w:rPr>
            <w:noProof/>
            <w:webHidden/>
          </w:rPr>
          <w:fldChar w:fldCharType="begin"/>
        </w:r>
        <w:r>
          <w:rPr>
            <w:noProof/>
            <w:webHidden/>
          </w:rPr>
          <w:instrText xml:space="preserve"> PAGEREF _Toc129234754 \h </w:instrText>
        </w:r>
        <w:r>
          <w:rPr>
            <w:noProof/>
            <w:webHidden/>
          </w:rPr>
        </w:r>
        <w:r>
          <w:rPr>
            <w:noProof/>
            <w:webHidden/>
          </w:rPr>
          <w:fldChar w:fldCharType="separate"/>
        </w:r>
        <w:r>
          <w:rPr>
            <w:noProof/>
            <w:webHidden/>
          </w:rPr>
          <w:t>188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5" w:history="1">
        <w:r w:rsidRPr="005F284D">
          <w:rPr>
            <w:rStyle w:val="Hyperlink"/>
            <w:noProof/>
          </w:rPr>
          <w:t>2.1.468</w:t>
        </w:r>
        <w:r>
          <w:rPr>
            <w:rFonts w:asciiTheme="minorHAnsi" w:eastAsiaTheme="minorEastAsia" w:hAnsiTheme="minorHAnsi" w:cstheme="minorBidi"/>
            <w:noProof/>
            <w:sz w:val="22"/>
            <w:szCs w:val="22"/>
          </w:rPr>
          <w:tab/>
        </w:r>
        <w:r w:rsidRPr="005F284D">
          <w:rPr>
            <w:rStyle w:val="Hyperlink"/>
            <w:noProof/>
          </w:rPr>
          <w:t>Part 1 Section 17.16.5.12, DATABASE</w:t>
        </w:r>
        <w:r>
          <w:rPr>
            <w:noProof/>
            <w:webHidden/>
          </w:rPr>
          <w:tab/>
        </w:r>
        <w:r>
          <w:rPr>
            <w:noProof/>
            <w:webHidden/>
          </w:rPr>
          <w:fldChar w:fldCharType="begin"/>
        </w:r>
        <w:r>
          <w:rPr>
            <w:noProof/>
            <w:webHidden/>
          </w:rPr>
          <w:instrText xml:space="preserve"> PAGEREF _Toc129234755 \h </w:instrText>
        </w:r>
        <w:r>
          <w:rPr>
            <w:noProof/>
            <w:webHidden/>
          </w:rPr>
        </w:r>
        <w:r>
          <w:rPr>
            <w:noProof/>
            <w:webHidden/>
          </w:rPr>
          <w:fldChar w:fldCharType="separate"/>
        </w:r>
        <w:r>
          <w:rPr>
            <w:noProof/>
            <w:webHidden/>
          </w:rPr>
          <w:t>188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6" w:history="1">
        <w:r w:rsidRPr="005F284D">
          <w:rPr>
            <w:rStyle w:val="Hyperlink"/>
            <w:noProof/>
          </w:rPr>
          <w:t>2.1.469</w:t>
        </w:r>
        <w:r>
          <w:rPr>
            <w:rFonts w:asciiTheme="minorHAnsi" w:eastAsiaTheme="minorEastAsia" w:hAnsiTheme="minorHAnsi" w:cstheme="minorBidi"/>
            <w:noProof/>
            <w:sz w:val="22"/>
            <w:szCs w:val="22"/>
          </w:rPr>
          <w:tab/>
        </w:r>
        <w:r w:rsidRPr="005F284D">
          <w:rPr>
            <w:rStyle w:val="Hyperlink"/>
            <w:noProof/>
          </w:rPr>
          <w:t>Part 1 Section 17.16.5.13, DATE</w:t>
        </w:r>
        <w:r>
          <w:rPr>
            <w:noProof/>
            <w:webHidden/>
          </w:rPr>
          <w:tab/>
        </w:r>
        <w:r>
          <w:rPr>
            <w:noProof/>
            <w:webHidden/>
          </w:rPr>
          <w:fldChar w:fldCharType="begin"/>
        </w:r>
        <w:r>
          <w:rPr>
            <w:noProof/>
            <w:webHidden/>
          </w:rPr>
          <w:instrText xml:space="preserve"> PAGEREF _Toc129234756 \h </w:instrText>
        </w:r>
        <w:r>
          <w:rPr>
            <w:noProof/>
            <w:webHidden/>
          </w:rPr>
        </w:r>
        <w:r>
          <w:rPr>
            <w:noProof/>
            <w:webHidden/>
          </w:rPr>
          <w:fldChar w:fldCharType="separate"/>
        </w:r>
        <w:r>
          <w:rPr>
            <w:noProof/>
            <w:webHidden/>
          </w:rPr>
          <w:t>215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7" w:history="1">
        <w:r w:rsidRPr="005F284D">
          <w:rPr>
            <w:rStyle w:val="Hyperlink"/>
            <w:noProof/>
          </w:rPr>
          <w:t>2.1.470</w:t>
        </w:r>
        <w:r>
          <w:rPr>
            <w:rFonts w:asciiTheme="minorHAnsi" w:eastAsiaTheme="minorEastAsia" w:hAnsiTheme="minorHAnsi" w:cstheme="minorBidi"/>
            <w:noProof/>
            <w:sz w:val="22"/>
            <w:szCs w:val="22"/>
          </w:rPr>
          <w:tab/>
        </w:r>
        <w:r w:rsidRPr="005F284D">
          <w:rPr>
            <w:rStyle w:val="Hyperlink"/>
            <w:noProof/>
          </w:rPr>
          <w:t>Part 1 Section 17.16.5.14, DOCPROPERTY</w:t>
        </w:r>
        <w:r>
          <w:rPr>
            <w:noProof/>
            <w:webHidden/>
          </w:rPr>
          <w:tab/>
        </w:r>
        <w:r>
          <w:rPr>
            <w:noProof/>
            <w:webHidden/>
          </w:rPr>
          <w:fldChar w:fldCharType="begin"/>
        </w:r>
        <w:r>
          <w:rPr>
            <w:noProof/>
            <w:webHidden/>
          </w:rPr>
          <w:instrText xml:space="preserve"> PAGEREF _Toc129234757 \h </w:instrText>
        </w:r>
        <w:r>
          <w:rPr>
            <w:noProof/>
            <w:webHidden/>
          </w:rPr>
        </w:r>
        <w:r>
          <w:rPr>
            <w:noProof/>
            <w:webHidden/>
          </w:rPr>
          <w:fldChar w:fldCharType="separate"/>
        </w:r>
        <w:r>
          <w:rPr>
            <w:noProof/>
            <w:webHidden/>
          </w:rPr>
          <w:t>215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8" w:history="1">
        <w:r w:rsidRPr="005F284D">
          <w:rPr>
            <w:rStyle w:val="Hyperlink"/>
            <w:noProof/>
          </w:rPr>
          <w:t>2.1.471</w:t>
        </w:r>
        <w:r>
          <w:rPr>
            <w:rFonts w:asciiTheme="minorHAnsi" w:eastAsiaTheme="minorEastAsia" w:hAnsiTheme="minorHAnsi" w:cstheme="minorBidi"/>
            <w:noProof/>
            <w:sz w:val="22"/>
            <w:szCs w:val="22"/>
          </w:rPr>
          <w:tab/>
        </w:r>
        <w:r w:rsidRPr="005F284D">
          <w:rPr>
            <w:rStyle w:val="Hyperlink"/>
            <w:noProof/>
          </w:rPr>
          <w:t>Part 1 Section 17.16.5.17, FILENAME</w:t>
        </w:r>
        <w:r>
          <w:rPr>
            <w:noProof/>
            <w:webHidden/>
          </w:rPr>
          <w:tab/>
        </w:r>
        <w:r>
          <w:rPr>
            <w:noProof/>
            <w:webHidden/>
          </w:rPr>
          <w:fldChar w:fldCharType="begin"/>
        </w:r>
        <w:r>
          <w:rPr>
            <w:noProof/>
            <w:webHidden/>
          </w:rPr>
          <w:instrText xml:space="preserve"> PAGEREF _Toc129234758 \h </w:instrText>
        </w:r>
        <w:r>
          <w:rPr>
            <w:noProof/>
            <w:webHidden/>
          </w:rPr>
        </w:r>
        <w:r>
          <w:rPr>
            <w:noProof/>
            <w:webHidden/>
          </w:rPr>
          <w:fldChar w:fldCharType="separate"/>
        </w:r>
        <w:r>
          <w:rPr>
            <w:noProof/>
            <w:webHidden/>
          </w:rPr>
          <w:t>215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59" w:history="1">
        <w:r w:rsidRPr="005F284D">
          <w:rPr>
            <w:rStyle w:val="Hyperlink"/>
            <w:noProof/>
          </w:rPr>
          <w:t>2.1.472</w:t>
        </w:r>
        <w:r>
          <w:rPr>
            <w:rFonts w:asciiTheme="minorHAnsi" w:eastAsiaTheme="minorEastAsia" w:hAnsiTheme="minorHAnsi" w:cstheme="minorBidi"/>
            <w:noProof/>
            <w:sz w:val="22"/>
            <w:szCs w:val="22"/>
          </w:rPr>
          <w:tab/>
        </w:r>
        <w:r w:rsidRPr="005F284D">
          <w:rPr>
            <w:rStyle w:val="Hyperlink"/>
            <w:noProof/>
          </w:rPr>
          <w:t>Part 1 Section 17.16.5.18, FILESIZE</w:t>
        </w:r>
        <w:r>
          <w:rPr>
            <w:noProof/>
            <w:webHidden/>
          </w:rPr>
          <w:tab/>
        </w:r>
        <w:r>
          <w:rPr>
            <w:noProof/>
            <w:webHidden/>
          </w:rPr>
          <w:fldChar w:fldCharType="begin"/>
        </w:r>
        <w:r>
          <w:rPr>
            <w:noProof/>
            <w:webHidden/>
          </w:rPr>
          <w:instrText xml:space="preserve"> PAGEREF _Toc129234759 \h </w:instrText>
        </w:r>
        <w:r>
          <w:rPr>
            <w:noProof/>
            <w:webHidden/>
          </w:rPr>
        </w:r>
        <w:r>
          <w:rPr>
            <w:noProof/>
            <w:webHidden/>
          </w:rPr>
          <w:fldChar w:fldCharType="separate"/>
        </w:r>
        <w:r>
          <w:rPr>
            <w:noProof/>
            <w:webHidden/>
          </w:rPr>
          <w:t>216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0" w:history="1">
        <w:r w:rsidRPr="005F284D">
          <w:rPr>
            <w:rStyle w:val="Hyperlink"/>
            <w:noProof/>
          </w:rPr>
          <w:t>2.1.473</w:t>
        </w:r>
        <w:r>
          <w:rPr>
            <w:rFonts w:asciiTheme="minorHAnsi" w:eastAsiaTheme="minorEastAsia" w:hAnsiTheme="minorHAnsi" w:cstheme="minorBidi"/>
            <w:noProof/>
            <w:sz w:val="22"/>
            <w:szCs w:val="22"/>
          </w:rPr>
          <w:tab/>
        </w:r>
        <w:r w:rsidRPr="005F284D">
          <w:rPr>
            <w:rStyle w:val="Hyperlink"/>
            <w:noProof/>
          </w:rPr>
          <w:t>Part 1 Section 17.16.5.20, FORMCHECKBOX</w:t>
        </w:r>
        <w:r>
          <w:rPr>
            <w:noProof/>
            <w:webHidden/>
          </w:rPr>
          <w:tab/>
        </w:r>
        <w:r>
          <w:rPr>
            <w:noProof/>
            <w:webHidden/>
          </w:rPr>
          <w:fldChar w:fldCharType="begin"/>
        </w:r>
        <w:r>
          <w:rPr>
            <w:noProof/>
            <w:webHidden/>
          </w:rPr>
          <w:instrText xml:space="preserve"> PAGEREF _Toc129234760 \h </w:instrText>
        </w:r>
        <w:r>
          <w:rPr>
            <w:noProof/>
            <w:webHidden/>
          </w:rPr>
        </w:r>
        <w:r>
          <w:rPr>
            <w:noProof/>
            <w:webHidden/>
          </w:rPr>
          <w:fldChar w:fldCharType="separate"/>
        </w:r>
        <w:r>
          <w:rPr>
            <w:noProof/>
            <w:webHidden/>
          </w:rPr>
          <w:t>216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1" w:history="1">
        <w:r w:rsidRPr="005F284D">
          <w:rPr>
            <w:rStyle w:val="Hyperlink"/>
            <w:noProof/>
          </w:rPr>
          <w:t>2.1.474</w:t>
        </w:r>
        <w:r>
          <w:rPr>
            <w:rFonts w:asciiTheme="minorHAnsi" w:eastAsiaTheme="minorEastAsia" w:hAnsiTheme="minorHAnsi" w:cstheme="minorBidi"/>
            <w:noProof/>
            <w:sz w:val="22"/>
            <w:szCs w:val="22"/>
          </w:rPr>
          <w:tab/>
        </w:r>
        <w:r w:rsidRPr="005F284D">
          <w:rPr>
            <w:rStyle w:val="Hyperlink"/>
            <w:noProof/>
          </w:rPr>
          <w:t>Part 1 Section 17.16.5.21, FORMDROPDOWN</w:t>
        </w:r>
        <w:r>
          <w:rPr>
            <w:noProof/>
            <w:webHidden/>
          </w:rPr>
          <w:tab/>
        </w:r>
        <w:r>
          <w:rPr>
            <w:noProof/>
            <w:webHidden/>
          </w:rPr>
          <w:fldChar w:fldCharType="begin"/>
        </w:r>
        <w:r>
          <w:rPr>
            <w:noProof/>
            <w:webHidden/>
          </w:rPr>
          <w:instrText xml:space="preserve"> PAGEREF _Toc129234761 \h </w:instrText>
        </w:r>
        <w:r>
          <w:rPr>
            <w:noProof/>
            <w:webHidden/>
          </w:rPr>
        </w:r>
        <w:r>
          <w:rPr>
            <w:noProof/>
            <w:webHidden/>
          </w:rPr>
          <w:fldChar w:fldCharType="separate"/>
        </w:r>
        <w:r>
          <w:rPr>
            <w:noProof/>
            <w:webHidden/>
          </w:rPr>
          <w:t>216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2" w:history="1">
        <w:r w:rsidRPr="005F284D">
          <w:rPr>
            <w:rStyle w:val="Hyperlink"/>
            <w:noProof/>
          </w:rPr>
          <w:t>2.1.475</w:t>
        </w:r>
        <w:r>
          <w:rPr>
            <w:rFonts w:asciiTheme="minorHAnsi" w:eastAsiaTheme="minorEastAsia" w:hAnsiTheme="minorHAnsi" w:cstheme="minorBidi"/>
            <w:noProof/>
            <w:sz w:val="22"/>
            <w:szCs w:val="22"/>
          </w:rPr>
          <w:tab/>
        </w:r>
        <w:r w:rsidRPr="005F284D">
          <w:rPr>
            <w:rStyle w:val="Hyperlink"/>
            <w:noProof/>
          </w:rPr>
          <w:t>Part 1 Section 17.16.5.23, GOTOBUTTON</w:t>
        </w:r>
        <w:r>
          <w:rPr>
            <w:noProof/>
            <w:webHidden/>
          </w:rPr>
          <w:tab/>
        </w:r>
        <w:r>
          <w:rPr>
            <w:noProof/>
            <w:webHidden/>
          </w:rPr>
          <w:fldChar w:fldCharType="begin"/>
        </w:r>
        <w:r>
          <w:rPr>
            <w:noProof/>
            <w:webHidden/>
          </w:rPr>
          <w:instrText xml:space="preserve"> PAGEREF _Toc129234762 \h </w:instrText>
        </w:r>
        <w:r>
          <w:rPr>
            <w:noProof/>
            <w:webHidden/>
          </w:rPr>
        </w:r>
        <w:r>
          <w:rPr>
            <w:noProof/>
            <w:webHidden/>
          </w:rPr>
          <w:fldChar w:fldCharType="separate"/>
        </w:r>
        <w:r>
          <w:rPr>
            <w:noProof/>
            <w:webHidden/>
          </w:rPr>
          <w:t>216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3" w:history="1">
        <w:r w:rsidRPr="005F284D">
          <w:rPr>
            <w:rStyle w:val="Hyperlink"/>
            <w:noProof/>
          </w:rPr>
          <w:t>2.1.476</w:t>
        </w:r>
        <w:r>
          <w:rPr>
            <w:rFonts w:asciiTheme="minorHAnsi" w:eastAsiaTheme="minorEastAsia" w:hAnsiTheme="minorHAnsi" w:cstheme="minorBidi"/>
            <w:noProof/>
            <w:sz w:val="22"/>
            <w:szCs w:val="22"/>
          </w:rPr>
          <w:tab/>
        </w:r>
        <w:r w:rsidRPr="005F284D">
          <w:rPr>
            <w:rStyle w:val="Hyperlink"/>
            <w:noProof/>
          </w:rPr>
          <w:t>Part 1 Section 17.16.5.24, GREETINGLINE</w:t>
        </w:r>
        <w:r>
          <w:rPr>
            <w:noProof/>
            <w:webHidden/>
          </w:rPr>
          <w:tab/>
        </w:r>
        <w:r>
          <w:rPr>
            <w:noProof/>
            <w:webHidden/>
          </w:rPr>
          <w:fldChar w:fldCharType="begin"/>
        </w:r>
        <w:r>
          <w:rPr>
            <w:noProof/>
            <w:webHidden/>
          </w:rPr>
          <w:instrText xml:space="preserve"> PAGEREF _Toc129234763 \h </w:instrText>
        </w:r>
        <w:r>
          <w:rPr>
            <w:noProof/>
            <w:webHidden/>
          </w:rPr>
        </w:r>
        <w:r>
          <w:rPr>
            <w:noProof/>
            <w:webHidden/>
          </w:rPr>
          <w:fldChar w:fldCharType="separate"/>
        </w:r>
        <w:r>
          <w:rPr>
            <w:noProof/>
            <w:webHidden/>
          </w:rPr>
          <w:t>216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4" w:history="1">
        <w:r w:rsidRPr="005F284D">
          <w:rPr>
            <w:rStyle w:val="Hyperlink"/>
            <w:noProof/>
          </w:rPr>
          <w:t>2.1.477</w:t>
        </w:r>
        <w:r>
          <w:rPr>
            <w:rFonts w:asciiTheme="minorHAnsi" w:eastAsiaTheme="minorEastAsia" w:hAnsiTheme="minorHAnsi" w:cstheme="minorBidi"/>
            <w:noProof/>
            <w:sz w:val="22"/>
            <w:szCs w:val="22"/>
          </w:rPr>
          <w:tab/>
        </w:r>
        <w:r w:rsidRPr="005F284D">
          <w:rPr>
            <w:rStyle w:val="Hyperlink"/>
            <w:noProof/>
          </w:rPr>
          <w:t>Part 1 Section 17.16.5.25, HYPERLINK</w:t>
        </w:r>
        <w:r>
          <w:rPr>
            <w:noProof/>
            <w:webHidden/>
          </w:rPr>
          <w:tab/>
        </w:r>
        <w:r>
          <w:rPr>
            <w:noProof/>
            <w:webHidden/>
          </w:rPr>
          <w:fldChar w:fldCharType="begin"/>
        </w:r>
        <w:r>
          <w:rPr>
            <w:noProof/>
            <w:webHidden/>
          </w:rPr>
          <w:instrText xml:space="preserve"> PAGEREF _Toc129234764 \h </w:instrText>
        </w:r>
        <w:r>
          <w:rPr>
            <w:noProof/>
            <w:webHidden/>
          </w:rPr>
        </w:r>
        <w:r>
          <w:rPr>
            <w:noProof/>
            <w:webHidden/>
          </w:rPr>
          <w:fldChar w:fldCharType="separate"/>
        </w:r>
        <w:r>
          <w:rPr>
            <w:noProof/>
            <w:webHidden/>
          </w:rPr>
          <w:t>218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5" w:history="1">
        <w:r w:rsidRPr="005F284D">
          <w:rPr>
            <w:rStyle w:val="Hyperlink"/>
            <w:noProof/>
          </w:rPr>
          <w:t>2.1.478</w:t>
        </w:r>
        <w:r>
          <w:rPr>
            <w:rFonts w:asciiTheme="minorHAnsi" w:eastAsiaTheme="minorEastAsia" w:hAnsiTheme="minorHAnsi" w:cstheme="minorBidi"/>
            <w:noProof/>
            <w:sz w:val="22"/>
            <w:szCs w:val="22"/>
          </w:rPr>
          <w:tab/>
        </w:r>
        <w:r w:rsidRPr="005F284D">
          <w:rPr>
            <w:rStyle w:val="Hyperlink"/>
            <w:noProof/>
          </w:rPr>
          <w:t>Part 1 Section 17.16.5.26, IF</w:t>
        </w:r>
        <w:r>
          <w:rPr>
            <w:noProof/>
            <w:webHidden/>
          </w:rPr>
          <w:tab/>
        </w:r>
        <w:r>
          <w:rPr>
            <w:noProof/>
            <w:webHidden/>
          </w:rPr>
          <w:fldChar w:fldCharType="begin"/>
        </w:r>
        <w:r>
          <w:rPr>
            <w:noProof/>
            <w:webHidden/>
          </w:rPr>
          <w:instrText xml:space="preserve"> PAGEREF _Toc129234765 \h </w:instrText>
        </w:r>
        <w:r>
          <w:rPr>
            <w:noProof/>
            <w:webHidden/>
          </w:rPr>
        </w:r>
        <w:r>
          <w:rPr>
            <w:noProof/>
            <w:webHidden/>
          </w:rPr>
          <w:fldChar w:fldCharType="separate"/>
        </w:r>
        <w:r>
          <w:rPr>
            <w:noProof/>
            <w:webHidden/>
          </w:rPr>
          <w:t>218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6" w:history="1">
        <w:r w:rsidRPr="005F284D">
          <w:rPr>
            <w:rStyle w:val="Hyperlink"/>
            <w:noProof/>
          </w:rPr>
          <w:t>2.1.479</w:t>
        </w:r>
        <w:r>
          <w:rPr>
            <w:rFonts w:asciiTheme="minorHAnsi" w:eastAsiaTheme="minorEastAsia" w:hAnsiTheme="minorHAnsi" w:cstheme="minorBidi"/>
            <w:noProof/>
            <w:sz w:val="22"/>
            <w:szCs w:val="22"/>
          </w:rPr>
          <w:tab/>
        </w:r>
        <w:r w:rsidRPr="005F284D">
          <w:rPr>
            <w:rStyle w:val="Hyperlink"/>
            <w:noProof/>
          </w:rPr>
          <w:t>Part 1 Section 17.16.5.28, INCLUDETEXT</w:t>
        </w:r>
        <w:r>
          <w:rPr>
            <w:noProof/>
            <w:webHidden/>
          </w:rPr>
          <w:tab/>
        </w:r>
        <w:r>
          <w:rPr>
            <w:noProof/>
            <w:webHidden/>
          </w:rPr>
          <w:fldChar w:fldCharType="begin"/>
        </w:r>
        <w:r>
          <w:rPr>
            <w:noProof/>
            <w:webHidden/>
          </w:rPr>
          <w:instrText xml:space="preserve"> PAGEREF _Toc129234766 \h </w:instrText>
        </w:r>
        <w:r>
          <w:rPr>
            <w:noProof/>
            <w:webHidden/>
          </w:rPr>
        </w:r>
        <w:r>
          <w:rPr>
            <w:noProof/>
            <w:webHidden/>
          </w:rPr>
          <w:fldChar w:fldCharType="separate"/>
        </w:r>
        <w:r>
          <w:rPr>
            <w:noProof/>
            <w:webHidden/>
          </w:rPr>
          <w:t>218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7" w:history="1">
        <w:r w:rsidRPr="005F284D">
          <w:rPr>
            <w:rStyle w:val="Hyperlink"/>
            <w:noProof/>
          </w:rPr>
          <w:t>2.1.480</w:t>
        </w:r>
        <w:r>
          <w:rPr>
            <w:rFonts w:asciiTheme="minorHAnsi" w:eastAsiaTheme="minorEastAsia" w:hAnsiTheme="minorHAnsi" w:cstheme="minorBidi"/>
            <w:noProof/>
            <w:sz w:val="22"/>
            <w:szCs w:val="22"/>
          </w:rPr>
          <w:tab/>
        </w:r>
        <w:r w:rsidRPr="005F284D">
          <w:rPr>
            <w:rStyle w:val="Hyperlink"/>
            <w:noProof/>
          </w:rPr>
          <w:t>Part 1 Section 17.16.5.29, INDEX</w:t>
        </w:r>
        <w:r>
          <w:rPr>
            <w:noProof/>
            <w:webHidden/>
          </w:rPr>
          <w:tab/>
        </w:r>
        <w:r>
          <w:rPr>
            <w:noProof/>
            <w:webHidden/>
          </w:rPr>
          <w:fldChar w:fldCharType="begin"/>
        </w:r>
        <w:r>
          <w:rPr>
            <w:noProof/>
            <w:webHidden/>
          </w:rPr>
          <w:instrText xml:space="preserve"> PAGEREF _Toc129234767 \h </w:instrText>
        </w:r>
        <w:r>
          <w:rPr>
            <w:noProof/>
            <w:webHidden/>
          </w:rPr>
        </w:r>
        <w:r>
          <w:rPr>
            <w:noProof/>
            <w:webHidden/>
          </w:rPr>
          <w:fldChar w:fldCharType="separate"/>
        </w:r>
        <w:r>
          <w:rPr>
            <w:noProof/>
            <w:webHidden/>
          </w:rPr>
          <w:t>218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8" w:history="1">
        <w:r w:rsidRPr="005F284D">
          <w:rPr>
            <w:rStyle w:val="Hyperlink"/>
            <w:noProof/>
          </w:rPr>
          <w:t>2.1.481</w:t>
        </w:r>
        <w:r>
          <w:rPr>
            <w:rFonts w:asciiTheme="minorHAnsi" w:eastAsiaTheme="minorEastAsia" w:hAnsiTheme="minorHAnsi" w:cstheme="minorBidi"/>
            <w:noProof/>
            <w:sz w:val="22"/>
            <w:szCs w:val="22"/>
          </w:rPr>
          <w:tab/>
        </w:r>
        <w:r w:rsidRPr="005F284D">
          <w:rPr>
            <w:rStyle w:val="Hyperlink"/>
            <w:noProof/>
          </w:rPr>
          <w:t>Part 1 Section 17.16.5.30, KEYWORDS</w:t>
        </w:r>
        <w:r>
          <w:rPr>
            <w:noProof/>
            <w:webHidden/>
          </w:rPr>
          <w:tab/>
        </w:r>
        <w:r>
          <w:rPr>
            <w:noProof/>
            <w:webHidden/>
          </w:rPr>
          <w:fldChar w:fldCharType="begin"/>
        </w:r>
        <w:r>
          <w:rPr>
            <w:noProof/>
            <w:webHidden/>
          </w:rPr>
          <w:instrText xml:space="preserve"> PAGEREF _Toc129234768 \h </w:instrText>
        </w:r>
        <w:r>
          <w:rPr>
            <w:noProof/>
            <w:webHidden/>
          </w:rPr>
        </w:r>
        <w:r>
          <w:rPr>
            <w:noProof/>
            <w:webHidden/>
          </w:rPr>
          <w:fldChar w:fldCharType="separate"/>
        </w:r>
        <w:r>
          <w:rPr>
            <w:noProof/>
            <w:webHidden/>
          </w:rPr>
          <w:t>219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69" w:history="1">
        <w:r w:rsidRPr="005F284D">
          <w:rPr>
            <w:rStyle w:val="Hyperlink"/>
            <w:noProof/>
          </w:rPr>
          <w:t>2.1.482</w:t>
        </w:r>
        <w:r>
          <w:rPr>
            <w:rFonts w:asciiTheme="minorHAnsi" w:eastAsiaTheme="minorEastAsia" w:hAnsiTheme="minorHAnsi" w:cstheme="minorBidi"/>
            <w:noProof/>
            <w:sz w:val="22"/>
            <w:szCs w:val="22"/>
          </w:rPr>
          <w:tab/>
        </w:r>
        <w:r w:rsidRPr="005F284D">
          <w:rPr>
            <w:rStyle w:val="Hyperlink"/>
            <w:noProof/>
          </w:rPr>
          <w:t>Part 1 Section 17.16.5.31, LASTSAVEDBY</w:t>
        </w:r>
        <w:r>
          <w:rPr>
            <w:noProof/>
            <w:webHidden/>
          </w:rPr>
          <w:tab/>
        </w:r>
        <w:r>
          <w:rPr>
            <w:noProof/>
            <w:webHidden/>
          </w:rPr>
          <w:fldChar w:fldCharType="begin"/>
        </w:r>
        <w:r>
          <w:rPr>
            <w:noProof/>
            <w:webHidden/>
          </w:rPr>
          <w:instrText xml:space="preserve"> PAGEREF _Toc129234769 \h </w:instrText>
        </w:r>
        <w:r>
          <w:rPr>
            <w:noProof/>
            <w:webHidden/>
          </w:rPr>
        </w:r>
        <w:r>
          <w:rPr>
            <w:noProof/>
            <w:webHidden/>
          </w:rPr>
          <w:fldChar w:fldCharType="separate"/>
        </w:r>
        <w:r>
          <w:rPr>
            <w:noProof/>
            <w:webHidden/>
          </w:rPr>
          <w:t>219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0" w:history="1">
        <w:r w:rsidRPr="005F284D">
          <w:rPr>
            <w:rStyle w:val="Hyperlink"/>
            <w:noProof/>
          </w:rPr>
          <w:t>2.1.483</w:t>
        </w:r>
        <w:r>
          <w:rPr>
            <w:rFonts w:asciiTheme="minorHAnsi" w:eastAsiaTheme="minorEastAsia" w:hAnsiTheme="minorHAnsi" w:cstheme="minorBidi"/>
            <w:noProof/>
            <w:sz w:val="22"/>
            <w:szCs w:val="22"/>
          </w:rPr>
          <w:tab/>
        </w:r>
        <w:r w:rsidRPr="005F284D">
          <w:rPr>
            <w:rStyle w:val="Hyperlink"/>
            <w:noProof/>
          </w:rPr>
          <w:t>Part 1 Section 17.16.5.32, LINK</w:t>
        </w:r>
        <w:r>
          <w:rPr>
            <w:noProof/>
            <w:webHidden/>
          </w:rPr>
          <w:tab/>
        </w:r>
        <w:r>
          <w:rPr>
            <w:noProof/>
            <w:webHidden/>
          </w:rPr>
          <w:fldChar w:fldCharType="begin"/>
        </w:r>
        <w:r>
          <w:rPr>
            <w:noProof/>
            <w:webHidden/>
          </w:rPr>
          <w:instrText xml:space="preserve"> PAGEREF _Toc129234770 \h </w:instrText>
        </w:r>
        <w:r>
          <w:rPr>
            <w:noProof/>
            <w:webHidden/>
          </w:rPr>
        </w:r>
        <w:r>
          <w:rPr>
            <w:noProof/>
            <w:webHidden/>
          </w:rPr>
          <w:fldChar w:fldCharType="separate"/>
        </w:r>
        <w:r>
          <w:rPr>
            <w:noProof/>
            <w:webHidden/>
          </w:rPr>
          <w:t>219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1" w:history="1">
        <w:r w:rsidRPr="005F284D">
          <w:rPr>
            <w:rStyle w:val="Hyperlink"/>
            <w:noProof/>
          </w:rPr>
          <w:t>2.1.484</w:t>
        </w:r>
        <w:r>
          <w:rPr>
            <w:rFonts w:asciiTheme="minorHAnsi" w:eastAsiaTheme="minorEastAsia" w:hAnsiTheme="minorHAnsi" w:cstheme="minorBidi"/>
            <w:noProof/>
            <w:sz w:val="22"/>
            <w:szCs w:val="22"/>
          </w:rPr>
          <w:tab/>
        </w:r>
        <w:r w:rsidRPr="005F284D">
          <w:rPr>
            <w:rStyle w:val="Hyperlink"/>
            <w:noProof/>
          </w:rPr>
          <w:t>Part 1 Section 17.16.5.33, LISTNUM</w:t>
        </w:r>
        <w:r>
          <w:rPr>
            <w:noProof/>
            <w:webHidden/>
          </w:rPr>
          <w:tab/>
        </w:r>
        <w:r>
          <w:rPr>
            <w:noProof/>
            <w:webHidden/>
          </w:rPr>
          <w:fldChar w:fldCharType="begin"/>
        </w:r>
        <w:r>
          <w:rPr>
            <w:noProof/>
            <w:webHidden/>
          </w:rPr>
          <w:instrText xml:space="preserve"> PAGEREF _Toc129234771 \h </w:instrText>
        </w:r>
        <w:r>
          <w:rPr>
            <w:noProof/>
            <w:webHidden/>
          </w:rPr>
        </w:r>
        <w:r>
          <w:rPr>
            <w:noProof/>
            <w:webHidden/>
          </w:rPr>
          <w:fldChar w:fldCharType="separate"/>
        </w:r>
        <w:r>
          <w:rPr>
            <w:noProof/>
            <w:webHidden/>
          </w:rPr>
          <w:t>219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2" w:history="1">
        <w:r w:rsidRPr="005F284D">
          <w:rPr>
            <w:rStyle w:val="Hyperlink"/>
            <w:noProof/>
          </w:rPr>
          <w:t>2.1.485</w:t>
        </w:r>
        <w:r>
          <w:rPr>
            <w:rFonts w:asciiTheme="minorHAnsi" w:eastAsiaTheme="minorEastAsia" w:hAnsiTheme="minorHAnsi" w:cstheme="minorBidi"/>
            <w:noProof/>
            <w:sz w:val="22"/>
            <w:szCs w:val="22"/>
          </w:rPr>
          <w:tab/>
        </w:r>
        <w:r w:rsidRPr="005F284D">
          <w:rPr>
            <w:rStyle w:val="Hyperlink"/>
            <w:noProof/>
          </w:rPr>
          <w:t>Part 1 Section 17.16.5.34, MACROBUTTON</w:t>
        </w:r>
        <w:r>
          <w:rPr>
            <w:noProof/>
            <w:webHidden/>
          </w:rPr>
          <w:tab/>
        </w:r>
        <w:r>
          <w:rPr>
            <w:noProof/>
            <w:webHidden/>
          </w:rPr>
          <w:fldChar w:fldCharType="begin"/>
        </w:r>
        <w:r>
          <w:rPr>
            <w:noProof/>
            <w:webHidden/>
          </w:rPr>
          <w:instrText xml:space="preserve"> PAGEREF _Toc129234772 \h </w:instrText>
        </w:r>
        <w:r>
          <w:rPr>
            <w:noProof/>
            <w:webHidden/>
          </w:rPr>
        </w:r>
        <w:r>
          <w:rPr>
            <w:noProof/>
            <w:webHidden/>
          </w:rPr>
          <w:fldChar w:fldCharType="separate"/>
        </w:r>
        <w:r>
          <w:rPr>
            <w:noProof/>
            <w:webHidden/>
          </w:rPr>
          <w:t>220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3" w:history="1">
        <w:r w:rsidRPr="005F284D">
          <w:rPr>
            <w:rStyle w:val="Hyperlink"/>
            <w:noProof/>
          </w:rPr>
          <w:t>2.1.486</w:t>
        </w:r>
        <w:r>
          <w:rPr>
            <w:rFonts w:asciiTheme="minorHAnsi" w:eastAsiaTheme="minorEastAsia" w:hAnsiTheme="minorHAnsi" w:cstheme="minorBidi"/>
            <w:noProof/>
            <w:sz w:val="22"/>
            <w:szCs w:val="22"/>
          </w:rPr>
          <w:tab/>
        </w:r>
        <w:r w:rsidRPr="005F284D">
          <w:rPr>
            <w:rStyle w:val="Hyperlink"/>
            <w:noProof/>
          </w:rPr>
          <w:t>Part 1 Section 17.16.5.35, MERGEFIELD</w:t>
        </w:r>
        <w:r>
          <w:rPr>
            <w:noProof/>
            <w:webHidden/>
          </w:rPr>
          <w:tab/>
        </w:r>
        <w:r>
          <w:rPr>
            <w:noProof/>
            <w:webHidden/>
          </w:rPr>
          <w:fldChar w:fldCharType="begin"/>
        </w:r>
        <w:r>
          <w:rPr>
            <w:noProof/>
            <w:webHidden/>
          </w:rPr>
          <w:instrText xml:space="preserve"> PAGEREF _Toc129234773 \h </w:instrText>
        </w:r>
        <w:r>
          <w:rPr>
            <w:noProof/>
            <w:webHidden/>
          </w:rPr>
        </w:r>
        <w:r>
          <w:rPr>
            <w:noProof/>
            <w:webHidden/>
          </w:rPr>
          <w:fldChar w:fldCharType="separate"/>
        </w:r>
        <w:r>
          <w:rPr>
            <w:noProof/>
            <w:webHidden/>
          </w:rPr>
          <w:t>220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4" w:history="1">
        <w:r w:rsidRPr="005F284D">
          <w:rPr>
            <w:rStyle w:val="Hyperlink"/>
            <w:noProof/>
          </w:rPr>
          <w:t>2.1.487</w:t>
        </w:r>
        <w:r>
          <w:rPr>
            <w:rFonts w:asciiTheme="minorHAnsi" w:eastAsiaTheme="minorEastAsia" w:hAnsiTheme="minorHAnsi" w:cstheme="minorBidi"/>
            <w:noProof/>
            <w:sz w:val="22"/>
            <w:szCs w:val="22"/>
          </w:rPr>
          <w:tab/>
        </w:r>
        <w:r w:rsidRPr="005F284D">
          <w:rPr>
            <w:rStyle w:val="Hyperlink"/>
            <w:noProof/>
          </w:rPr>
          <w:t>Part 1 Section 17.16.5.39, NEXTIF</w:t>
        </w:r>
        <w:r>
          <w:rPr>
            <w:noProof/>
            <w:webHidden/>
          </w:rPr>
          <w:tab/>
        </w:r>
        <w:r>
          <w:rPr>
            <w:noProof/>
            <w:webHidden/>
          </w:rPr>
          <w:fldChar w:fldCharType="begin"/>
        </w:r>
        <w:r>
          <w:rPr>
            <w:noProof/>
            <w:webHidden/>
          </w:rPr>
          <w:instrText xml:space="preserve"> PAGEREF _Toc129234774 \h </w:instrText>
        </w:r>
        <w:r>
          <w:rPr>
            <w:noProof/>
            <w:webHidden/>
          </w:rPr>
        </w:r>
        <w:r>
          <w:rPr>
            <w:noProof/>
            <w:webHidden/>
          </w:rPr>
          <w:fldChar w:fldCharType="separate"/>
        </w:r>
        <w:r>
          <w:rPr>
            <w:noProof/>
            <w:webHidden/>
          </w:rPr>
          <w:t>220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5" w:history="1">
        <w:r w:rsidRPr="005F284D">
          <w:rPr>
            <w:rStyle w:val="Hyperlink"/>
            <w:noProof/>
          </w:rPr>
          <w:t>2.1.488</w:t>
        </w:r>
        <w:r>
          <w:rPr>
            <w:rFonts w:asciiTheme="minorHAnsi" w:eastAsiaTheme="minorEastAsia" w:hAnsiTheme="minorHAnsi" w:cstheme="minorBidi"/>
            <w:noProof/>
            <w:sz w:val="22"/>
            <w:szCs w:val="22"/>
          </w:rPr>
          <w:tab/>
        </w:r>
        <w:r w:rsidRPr="005F284D">
          <w:rPr>
            <w:rStyle w:val="Hyperlink"/>
            <w:noProof/>
          </w:rPr>
          <w:t>Part 1 Section 17.16.5.40, NOTEREF</w:t>
        </w:r>
        <w:r>
          <w:rPr>
            <w:noProof/>
            <w:webHidden/>
          </w:rPr>
          <w:tab/>
        </w:r>
        <w:r>
          <w:rPr>
            <w:noProof/>
            <w:webHidden/>
          </w:rPr>
          <w:fldChar w:fldCharType="begin"/>
        </w:r>
        <w:r>
          <w:rPr>
            <w:noProof/>
            <w:webHidden/>
          </w:rPr>
          <w:instrText xml:space="preserve"> PAGEREF _Toc129234775 \h </w:instrText>
        </w:r>
        <w:r>
          <w:rPr>
            <w:noProof/>
            <w:webHidden/>
          </w:rPr>
        </w:r>
        <w:r>
          <w:rPr>
            <w:noProof/>
            <w:webHidden/>
          </w:rPr>
          <w:fldChar w:fldCharType="separate"/>
        </w:r>
        <w:r>
          <w:rPr>
            <w:noProof/>
            <w:webHidden/>
          </w:rPr>
          <w:t>220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6" w:history="1">
        <w:r w:rsidRPr="005F284D">
          <w:rPr>
            <w:rStyle w:val="Hyperlink"/>
            <w:noProof/>
          </w:rPr>
          <w:t>2.1.489</w:t>
        </w:r>
        <w:r>
          <w:rPr>
            <w:rFonts w:asciiTheme="minorHAnsi" w:eastAsiaTheme="minorEastAsia" w:hAnsiTheme="minorHAnsi" w:cstheme="minorBidi"/>
            <w:noProof/>
            <w:sz w:val="22"/>
            <w:szCs w:val="22"/>
          </w:rPr>
          <w:tab/>
        </w:r>
        <w:r w:rsidRPr="005F284D">
          <w:rPr>
            <w:rStyle w:val="Hyperlink"/>
            <w:noProof/>
          </w:rPr>
          <w:t>Part 1 Section 17.16.5.42 NUMPAGES</w:t>
        </w:r>
        <w:r>
          <w:rPr>
            <w:noProof/>
            <w:webHidden/>
          </w:rPr>
          <w:tab/>
        </w:r>
        <w:r>
          <w:rPr>
            <w:noProof/>
            <w:webHidden/>
          </w:rPr>
          <w:fldChar w:fldCharType="begin"/>
        </w:r>
        <w:r>
          <w:rPr>
            <w:noProof/>
            <w:webHidden/>
          </w:rPr>
          <w:instrText xml:space="preserve"> PAGEREF _Toc129234776 \h </w:instrText>
        </w:r>
        <w:r>
          <w:rPr>
            <w:noProof/>
            <w:webHidden/>
          </w:rPr>
        </w:r>
        <w:r>
          <w:rPr>
            <w:noProof/>
            <w:webHidden/>
          </w:rPr>
          <w:fldChar w:fldCharType="separate"/>
        </w:r>
        <w:r>
          <w:rPr>
            <w:noProof/>
            <w:webHidden/>
          </w:rPr>
          <w:t>220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7" w:history="1">
        <w:r w:rsidRPr="005F284D">
          <w:rPr>
            <w:rStyle w:val="Hyperlink"/>
            <w:noProof/>
          </w:rPr>
          <w:t>2.1.490</w:t>
        </w:r>
        <w:r>
          <w:rPr>
            <w:rFonts w:asciiTheme="minorHAnsi" w:eastAsiaTheme="minorEastAsia" w:hAnsiTheme="minorHAnsi" w:cstheme="minorBidi"/>
            <w:noProof/>
            <w:sz w:val="22"/>
            <w:szCs w:val="22"/>
          </w:rPr>
          <w:tab/>
        </w:r>
        <w:r w:rsidRPr="005F284D">
          <w:rPr>
            <w:rStyle w:val="Hyperlink"/>
            <w:noProof/>
          </w:rPr>
          <w:t>Part 1 Section 17.16.5.45, PAGEREF</w:t>
        </w:r>
        <w:r>
          <w:rPr>
            <w:noProof/>
            <w:webHidden/>
          </w:rPr>
          <w:tab/>
        </w:r>
        <w:r>
          <w:rPr>
            <w:noProof/>
            <w:webHidden/>
          </w:rPr>
          <w:fldChar w:fldCharType="begin"/>
        </w:r>
        <w:r>
          <w:rPr>
            <w:noProof/>
            <w:webHidden/>
          </w:rPr>
          <w:instrText xml:space="preserve"> PAGEREF _Toc129234777 \h </w:instrText>
        </w:r>
        <w:r>
          <w:rPr>
            <w:noProof/>
            <w:webHidden/>
          </w:rPr>
        </w:r>
        <w:r>
          <w:rPr>
            <w:noProof/>
            <w:webHidden/>
          </w:rPr>
          <w:fldChar w:fldCharType="separate"/>
        </w:r>
        <w:r>
          <w:rPr>
            <w:noProof/>
            <w:webHidden/>
          </w:rPr>
          <w:t>220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8" w:history="1">
        <w:r w:rsidRPr="005F284D">
          <w:rPr>
            <w:rStyle w:val="Hyperlink"/>
            <w:noProof/>
          </w:rPr>
          <w:t>2.1.491</w:t>
        </w:r>
        <w:r>
          <w:rPr>
            <w:rFonts w:asciiTheme="minorHAnsi" w:eastAsiaTheme="minorEastAsia" w:hAnsiTheme="minorHAnsi" w:cstheme="minorBidi"/>
            <w:noProof/>
            <w:sz w:val="22"/>
            <w:szCs w:val="22"/>
          </w:rPr>
          <w:tab/>
        </w:r>
        <w:r w:rsidRPr="005F284D">
          <w:rPr>
            <w:rStyle w:val="Hyperlink"/>
            <w:noProof/>
          </w:rPr>
          <w:t>Part 1 Section 17.16.5.46, PRINT</w:t>
        </w:r>
        <w:r>
          <w:rPr>
            <w:noProof/>
            <w:webHidden/>
          </w:rPr>
          <w:tab/>
        </w:r>
        <w:r>
          <w:rPr>
            <w:noProof/>
            <w:webHidden/>
          </w:rPr>
          <w:fldChar w:fldCharType="begin"/>
        </w:r>
        <w:r>
          <w:rPr>
            <w:noProof/>
            <w:webHidden/>
          </w:rPr>
          <w:instrText xml:space="preserve"> PAGEREF _Toc129234778 \h </w:instrText>
        </w:r>
        <w:r>
          <w:rPr>
            <w:noProof/>
            <w:webHidden/>
          </w:rPr>
        </w:r>
        <w:r>
          <w:rPr>
            <w:noProof/>
            <w:webHidden/>
          </w:rPr>
          <w:fldChar w:fldCharType="separate"/>
        </w:r>
        <w:r>
          <w:rPr>
            <w:noProof/>
            <w:webHidden/>
          </w:rPr>
          <w:t>221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79" w:history="1">
        <w:r w:rsidRPr="005F284D">
          <w:rPr>
            <w:rStyle w:val="Hyperlink"/>
            <w:noProof/>
          </w:rPr>
          <w:t>2.1.492</w:t>
        </w:r>
        <w:r>
          <w:rPr>
            <w:rFonts w:asciiTheme="minorHAnsi" w:eastAsiaTheme="minorEastAsia" w:hAnsiTheme="minorHAnsi" w:cstheme="minorBidi"/>
            <w:noProof/>
            <w:sz w:val="22"/>
            <w:szCs w:val="22"/>
          </w:rPr>
          <w:tab/>
        </w:r>
        <w:r w:rsidRPr="005F284D">
          <w:rPr>
            <w:rStyle w:val="Hyperlink"/>
            <w:noProof/>
          </w:rPr>
          <w:t>Part 1 Section 17.16.5.47, PRINTDATE</w:t>
        </w:r>
        <w:r>
          <w:rPr>
            <w:noProof/>
            <w:webHidden/>
          </w:rPr>
          <w:tab/>
        </w:r>
        <w:r>
          <w:rPr>
            <w:noProof/>
            <w:webHidden/>
          </w:rPr>
          <w:fldChar w:fldCharType="begin"/>
        </w:r>
        <w:r>
          <w:rPr>
            <w:noProof/>
            <w:webHidden/>
          </w:rPr>
          <w:instrText xml:space="preserve"> PAGEREF _Toc129234779 \h </w:instrText>
        </w:r>
        <w:r>
          <w:rPr>
            <w:noProof/>
            <w:webHidden/>
          </w:rPr>
        </w:r>
        <w:r>
          <w:rPr>
            <w:noProof/>
            <w:webHidden/>
          </w:rPr>
          <w:fldChar w:fldCharType="separate"/>
        </w:r>
        <w:r>
          <w:rPr>
            <w:noProof/>
            <w:webHidden/>
          </w:rPr>
          <w:t>221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0" w:history="1">
        <w:r w:rsidRPr="005F284D">
          <w:rPr>
            <w:rStyle w:val="Hyperlink"/>
            <w:noProof/>
          </w:rPr>
          <w:t>2.1.493</w:t>
        </w:r>
        <w:r>
          <w:rPr>
            <w:rFonts w:asciiTheme="minorHAnsi" w:eastAsiaTheme="minorEastAsia" w:hAnsiTheme="minorHAnsi" w:cstheme="minorBidi"/>
            <w:noProof/>
            <w:sz w:val="22"/>
            <w:szCs w:val="22"/>
          </w:rPr>
          <w:tab/>
        </w:r>
        <w:r w:rsidRPr="005F284D">
          <w:rPr>
            <w:rStyle w:val="Hyperlink"/>
            <w:noProof/>
          </w:rPr>
          <w:t>Part 1 Section 17.16.5.49, QUOTE</w:t>
        </w:r>
        <w:r>
          <w:rPr>
            <w:noProof/>
            <w:webHidden/>
          </w:rPr>
          <w:tab/>
        </w:r>
        <w:r>
          <w:rPr>
            <w:noProof/>
            <w:webHidden/>
          </w:rPr>
          <w:fldChar w:fldCharType="begin"/>
        </w:r>
        <w:r>
          <w:rPr>
            <w:noProof/>
            <w:webHidden/>
          </w:rPr>
          <w:instrText xml:space="preserve"> PAGEREF _Toc129234780 \h </w:instrText>
        </w:r>
        <w:r>
          <w:rPr>
            <w:noProof/>
            <w:webHidden/>
          </w:rPr>
        </w:r>
        <w:r>
          <w:rPr>
            <w:noProof/>
            <w:webHidden/>
          </w:rPr>
          <w:fldChar w:fldCharType="separate"/>
        </w:r>
        <w:r>
          <w:rPr>
            <w:noProof/>
            <w:webHidden/>
          </w:rPr>
          <w:t>222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1" w:history="1">
        <w:r w:rsidRPr="005F284D">
          <w:rPr>
            <w:rStyle w:val="Hyperlink"/>
            <w:noProof/>
          </w:rPr>
          <w:t>2.1.494</w:t>
        </w:r>
        <w:r>
          <w:rPr>
            <w:rFonts w:asciiTheme="minorHAnsi" w:eastAsiaTheme="minorEastAsia" w:hAnsiTheme="minorHAnsi" w:cstheme="minorBidi"/>
            <w:noProof/>
            <w:sz w:val="22"/>
            <w:szCs w:val="22"/>
          </w:rPr>
          <w:tab/>
        </w:r>
        <w:r w:rsidRPr="005F284D">
          <w:rPr>
            <w:rStyle w:val="Hyperlink"/>
            <w:noProof/>
          </w:rPr>
          <w:t>Part 1 Section 17.16.5.50, RD</w:t>
        </w:r>
        <w:r>
          <w:rPr>
            <w:noProof/>
            <w:webHidden/>
          </w:rPr>
          <w:tab/>
        </w:r>
        <w:r>
          <w:rPr>
            <w:noProof/>
            <w:webHidden/>
          </w:rPr>
          <w:fldChar w:fldCharType="begin"/>
        </w:r>
        <w:r>
          <w:rPr>
            <w:noProof/>
            <w:webHidden/>
          </w:rPr>
          <w:instrText xml:space="preserve"> PAGEREF _Toc129234781 \h </w:instrText>
        </w:r>
        <w:r>
          <w:rPr>
            <w:noProof/>
            <w:webHidden/>
          </w:rPr>
        </w:r>
        <w:r>
          <w:rPr>
            <w:noProof/>
            <w:webHidden/>
          </w:rPr>
          <w:fldChar w:fldCharType="separate"/>
        </w:r>
        <w:r>
          <w:rPr>
            <w:noProof/>
            <w:webHidden/>
          </w:rPr>
          <w:t>222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2" w:history="1">
        <w:r w:rsidRPr="005F284D">
          <w:rPr>
            <w:rStyle w:val="Hyperlink"/>
            <w:noProof/>
          </w:rPr>
          <w:t>2.1.495</w:t>
        </w:r>
        <w:r>
          <w:rPr>
            <w:rFonts w:asciiTheme="minorHAnsi" w:eastAsiaTheme="minorEastAsia" w:hAnsiTheme="minorHAnsi" w:cstheme="minorBidi"/>
            <w:noProof/>
            <w:sz w:val="22"/>
            <w:szCs w:val="22"/>
          </w:rPr>
          <w:tab/>
        </w:r>
        <w:r w:rsidRPr="005F284D">
          <w:rPr>
            <w:rStyle w:val="Hyperlink"/>
            <w:noProof/>
          </w:rPr>
          <w:t>Part 1 Section 17.16.5.51, REF</w:t>
        </w:r>
        <w:r>
          <w:rPr>
            <w:noProof/>
            <w:webHidden/>
          </w:rPr>
          <w:tab/>
        </w:r>
        <w:r>
          <w:rPr>
            <w:noProof/>
            <w:webHidden/>
          </w:rPr>
          <w:fldChar w:fldCharType="begin"/>
        </w:r>
        <w:r>
          <w:rPr>
            <w:noProof/>
            <w:webHidden/>
          </w:rPr>
          <w:instrText xml:space="preserve"> PAGEREF _Toc129234782 \h </w:instrText>
        </w:r>
        <w:r>
          <w:rPr>
            <w:noProof/>
            <w:webHidden/>
          </w:rPr>
        </w:r>
        <w:r>
          <w:rPr>
            <w:noProof/>
            <w:webHidden/>
          </w:rPr>
          <w:fldChar w:fldCharType="separate"/>
        </w:r>
        <w:r>
          <w:rPr>
            <w:noProof/>
            <w:webHidden/>
          </w:rPr>
          <w:t>222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3" w:history="1">
        <w:r w:rsidRPr="005F284D">
          <w:rPr>
            <w:rStyle w:val="Hyperlink"/>
            <w:noProof/>
          </w:rPr>
          <w:t>2.1.496</w:t>
        </w:r>
        <w:r>
          <w:rPr>
            <w:rFonts w:asciiTheme="minorHAnsi" w:eastAsiaTheme="minorEastAsia" w:hAnsiTheme="minorHAnsi" w:cstheme="minorBidi"/>
            <w:noProof/>
            <w:sz w:val="22"/>
            <w:szCs w:val="22"/>
          </w:rPr>
          <w:tab/>
        </w:r>
        <w:r w:rsidRPr="005F284D">
          <w:rPr>
            <w:rStyle w:val="Hyperlink"/>
            <w:noProof/>
          </w:rPr>
          <w:t>Part 1 Section 17.16.5.52, REVNUM</w:t>
        </w:r>
        <w:r>
          <w:rPr>
            <w:noProof/>
            <w:webHidden/>
          </w:rPr>
          <w:tab/>
        </w:r>
        <w:r>
          <w:rPr>
            <w:noProof/>
            <w:webHidden/>
          </w:rPr>
          <w:fldChar w:fldCharType="begin"/>
        </w:r>
        <w:r>
          <w:rPr>
            <w:noProof/>
            <w:webHidden/>
          </w:rPr>
          <w:instrText xml:space="preserve"> PAGEREF _Toc129234783 \h </w:instrText>
        </w:r>
        <w:r>
          <w:rPr>
            <w:noProof/>
            <w:webHidden/>
          </w:rPr>
        </w:r>
        <w:r>
          <w:rPr>
            <w:noProof/>
            <w:webHidden/>
          </w:rPr>
          <w:fldChar w:fldCharType="separate"/>
        </w:r>
        <w:r>
          <w:rPr>
            <w:noProof/>
            <w:webHidden/>
          </w:rPr>
          <w:t>223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4" w:history="1">
        <w:r w:rsidRPr="005F284D">
          <w:rPr>
            <w:rStyle w:val="Hyperlink"/>
            <w:noProof/>
          </w:rPr>
          <w:t>2.1.497</w:t>
        </w:r>
        <w:r>
          <w:rPr>
            <w:rFonts w:asciiTheme="minorHAnsi" w:eastAsiaTheme="minorEastAsia" w:hAnsiTheme="minorHAnsi" w:cstheme="minorBidi"/>
            <w:noProof/>
            <w:sz w:val="22"/>
            <w:szCs w:val="22"/>
          </w:rPr>
          <w:tab/>
        </w:r>
        <w:r w:rsidRPr="005F284D">
          <w:rPr>
            <w:rStyle w:val="Hyperlink"/>
            <w:noProof/>
          </w:rPr>
          <w:t>Part 1 Section 17.16.5.53, SAVEDATE</w:t>
        </w:r>
        <w:r>
          <w:rPr>
            <w:noProof/>
            <w:webHidden/>
          </w:rPr>
          <w:tab/>
        </w:r>
        <w:r>
          <w:rPr>
            <w:noProof/>
            <w:webHidden/>
          </w:rPr>
          <w:fldChar w:fldCharType="begin"/>
        </w:r>
        <w:r>
          <w:rPr>
            <w:noProof/>
            <w:webHidden/>
          </w:rPr>
          <w:instrText xml:space="preserve"> PAGEREF _Toc129234784 \h </w:instrText>
        </w:r>
        <w:r>
          <w:rPr>
            <w:noProof/>
            <w:webHidden/>
          </w:rPr>
        </w:r>
        <w:r>
          <w:rPr>
            <w:noProof/>
            <w:webHidden/>
          </w:rPr>
          <w:fldChar w:fldCharType="separate"/>
        </w:r>
        <w:r>
          <w:rPr>
            <w:noProof/>
            <w:webHidden/>
          </w:rPr>
          <w:t>223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5" w:history="1">
        <w:r w:rsidRPr="005F284D">
          <w:rPr>
            <w:rStyle w:val="Hyperlink"/>
            <w:noProof/>
          </w:rPr>
          <w:t>2.1.498</w:t>
        </w:r>
        <w:r>
          <w:rPr>
            <w:rFonts w:asciiTheme="minorHAnsi" w:eastAsiaTheme="minorEastAsia" w:hAnsiTheme="minorHAnsi" w:cstheme="minorBidi"/>
            <w:noProof/>
            <w:sz w:val="22"/>
            <w:szCs w:val="22"/>
          </w:rPr>
          <w:tab/>
        </w:r>
        <w:r w:rsidRPr="005F284D">
          <w:rPr>
            <w:rStyle w:val="Hyperlink"/>
            <w:noProof/>
          </w:rPr>
          <w:t>Part 1 Section 17.16.5.54, SECTION</w:t>
        </w:r>
        <w:r>
          <w:rPr>
            <w:noProof/>
            <w:webHidden/>
          </w:rPr>
          <w:tab/>
        </w:r>
        <w:r>
          <w:rPr>
            <w:noProof/>
            <w:webHidden/>
          </w:rPr>
          <w:fldChar w:fldCharType="begin"/>
        </w:r>
        <w:r>
          <w:rPr>
            <w:noProof/>
            <w:webHidden/>
          </w:rPr>
          <w:instrText xml:space="preserve"> PAGEREF _Toc129234785 \h </w:instrText>
        </w:r>
        <w:r>
          <w:rPr>
            <w:noProof/>
            <w:webHidden/>
          </w:rPr>
        </w:r>
        <w:r>
          <w:rPr>
            <w:noProof/>
            <w:webHidden/>
          </w:rPr>
          <w:fldChar w:fldCharType="separate"/>
        </w:r>
        <w:r>
          <w:rPr>
            <w:noProof/>
            <w:webHidden/>
          </w:rPr>
          <w:t>223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6" w:history="1">
        <w:r w:rsidRPr="005F284D">
          <w:rPr>
            <w:rStyle w:val="Hyperlink"/>
            <w:noProof/>
          </w:rPr>
          <w:t>2.1.499</w:t>
        </w:r>
        <w:r>
          <w:rPr>
            <w:rFonts w:asciiTheme="minorHAnsi" w:eastAsiaTheme="minorEastAsia" w:hAnsiTheme="minorHAnsi" w:cstheme="minorBidi"/>
            <w:noProof/>
            <w:sz w:val="22"/>
            <w:szCs w:val="22"/>
          </w:rPr>
          <w:tab/>
        </w:r>
        <w:r w:rsidRPr="005F284D">
          <w:rPr>
            <w:rStyle w:val="Hyperlink"/>
            <w:noProof/>
          </w:rPr>
          <w:t>Part 1 Section 17.16.5.55, SECTIONPAGES</w:t>
        </w:r>
        <w:r>
          <w:rPr>
            <w:noProof/>
            <w:webHidden/>
          </w:rPr>
          <w:tab/>
        </w:r>
        <w:r>
          <w:rPr>
            <w:noProof/>
            <w:webHidden/>
          </w:rPr>
          <w:fldChar w:fldCharType="begin"/>
        </w:r>
        <w:r>
          <w:rPr>
            <w:noProof/>
            <w:webHidden/>
          </w:rPr>
          <w:instrText xml:space="preserve"> PAGEREF _Toc129234786 \h </w:instrText>
        </w:r>
        <w:r>
          <w:rPr>
            <w:noProof/>
            <w:webHidden/>
          </w:rPr>
        </w:r>
        <w:r>
          <w:rPr>
            <w:noProof/>
            <w:webHidden/>
          </w:rPr>
          <w:fldChar w:fldCharType="separate"/>
        </w:r>
        <w:r>
          <w:rPr>
            <w:noProof/>
            <w:webHidden/>
          </w:rPr>
          <w:t>224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7" w:history="1">
        <w:r w:rsidRPr="005F284D">
          <w:rPr>
            <w:rStyle w:val="Hyperlink"/>
            <w:noProof/>
          </w:rPr>
          <w:t>2.1.500</w:t>
        </w:r>
        <w:r>
          <w:rPr>
            <w:rFonts w:asciiTheme="minorHAnsi" w:eastAsiaTheme="minorEastAsia" w:hAnsiTheme="minorHAnsi" w:cstheme="minorBidi"/>
            <w:noProof/>
            <w:sz w:val="22"/>
            <w:szCs w:val="22"/>
          </w:rPr>
          <w:tab/>
        </w:r>
        <w:r w:rsidRPr="005F284D">
          <w:rPr>
            <w:rStyle w:val="Hyperlink"/>
            <w:noProof/>
          </w:rPr>
          <w:t>Part 1 Section 17.16.5.56, SEQ</w:t>
        </w:r>
        <w:r>
          <w:rPr>
            <w:noProof/>
            <w:webHidden/>
          </w:rPr>
          <w:tab/>
        </w:r>
        <w:r>
          <w:rPr>
            <w:noProof/>
            <w:webHidden/>
          </w:rPr>
          <w:fldChar w:fldCharType="begin"/>
        </w:r>
        <w:r>
          <w:rPr>
            <w:noProof/>
            <w:webHidden/>
          </w:rPr>
          <w:instrText xml:space="preserve"> PAGEREF _Toc129234787 \h </w:instrText>
        </w:r>
        <w:r>
          <w:rPr>
            <w:noProof/>
            <w:webHidden/>
          </w:rPr>
        </w:r>
        <w:r>
          <w:rPr>
            <w:noProof/>
            <w:webHidden/>
          </w:rPr>
          <w:fldChar w:fldCharType="separate"/>
        </w:r>
        <w:r>
          <w:rPr>
            <w:noProof/>
            <w:webHidden/>
          </w:rPr>
          <w:t>224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8" w:history="1">
        <w:r w:rsidRPr="005F284D">
          <w:rPr>
            <w:rStyle w:val="Hyperlink"/>
            <w:noProof/>
          </w:rPr>
          <w:t>2.1.501</w:t>
        </w:r>
        <w:r>
          <w:rPr>
            <w:rFonts w:asciiTheme="minorHAnsi" w:eastAsiaTheme="minorEastAsia" w:hAnsiTheme="minorHAnsi" w:cstheme="minorBidi"/>
            <w:noProof/>
            <w:sz w:val="22"/>
            <w:szCs w:val="22"/>
          </w:rPr>
          <w:tab/>
        </w:r>
        <w:r w:rsidRPr="005F284D">
          <w:rPr>
            <w:rStyle w:val="Hyperlink"/>
            <w:noProof/>
          </w:rPr>
          <w:t>Part 1 Section 17.16.5.58, SKIPIF</w:t>
        </w:r>
        <w:r>
          <w:rPr>
            <w:noProof/>
            <w:webHidden/>
          </w:rPr>
          <w:tab/>
        </w:r>
        <w:r>
          <w:rPr>
            <w:noProof/>
            <w:webHidden/>
          </w:rPr>
          <w:fldChar w:fldCharType="begin"/>
        </w:r>
        <w:r>
          <w:rPr>
            <w:noProof/>
            <w:webHidden/>
          </w:rPr>
          <w:instrText xml:space="preserve"> PAGEREF _Toc129234788 \h </w:instrText>
        </w:r>
        <w:r>
          <w:rPr>
            <w:noProof/>
            <w:webHidden/>
          </w:rPr>
        </w:r>
        <w:r>
          <w:rPr>
            <w:noProof/>
            <w:webHidden/>
          </w:rPr>
          <w:fldChar w:fldCharType="separate"/>
        </w:r>
        <w:r>
          <w:rPr>
            <w:noProof/>
            <w:webHidden/>
          </w:rPr>
          <w:t>224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89" w:history="1">
        <w:r w:rsidRPr="005F284D">
          <w:rPr>
            <w:rStyle w:val="Hyperlink"/>
            <w:noProof/>
          </w:rPr>
          <w:t>2.1.502</w:t>
        </w:r>
        <w:r>
          <w:rPr>
            <w:rFonts w:asciiTheme="minorHAnsi" w:eastAsiaTheme="minorEastAsia" w:hAnsiTheme="minorHAnsi" w:cstheme="minorBidi"/>
            <w:noProof/>
            <w:sz w:val="22"/>
            <w:szCs w:val="22"/>
          </w:rPr>
          <w:tab/>
        </w:r>
        <w:r w:rsidRPr="005F284D">
          <w:rPr>
            <w:rStyle w:val="Hyperlink"/>
            <w:noProof/>
          </w:rPr>
          <w:t>Part 1 Section 17.16.5.59, STYLEREF</w:t>
        </w:r>
        <w:r>
          <w:rPr>
            <w:noProof/>
            <w:webHidden/>
          </w:rPr>
          <w:tab/>
        </w:r>
        <w:r>
          <w:rPr>
            <w:noProof/>
            <w:webHidden/>
          </w:rPr>
          <w:fldChar w:fldCharType="begin"/>
        </w:r>
        <w:r>
          <w:rPr>
            <w:noProof/>
            <w:webHidden/>
          </w:rPr>
          <w:instrText xml:space="preserve"> PAGEREF _Toc129234789 \h </w:instrText>
        </w:r>
        <w:r>
          <w:rPr>
            <w:noProof/>
            <w:webHidden/>
          </w:rPr>
        </w:r>
        <w:r>
          <w:rPr>
            <w:noProof/>
            <w:webHidden/>
          </w:rPr>
          <w:fldChar w:fldCharType="separate"/>
        </w:r>
        <w:r>
          <w:rPr>
            <w:noProof/>
            <w:webHidden/>
          </w:rPr>
          <w:t>224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0" w:history="1">
        <w:r w:rsidRPr="005F284D">
          <w:rPr>
            <w:rStyle w:val="Hyperlink"/>
            <w:noProof/>
          </w:rPr>
          <w:t>2.1.503</w:t>
        </w:r>
        <w:r>
          <w:rPr>
            <w:rFonts w:asciiTheme="minorHAnsi" w:eastAsiaTheme="minorEastAsia" w:hAnsiTheme="minorHAnsi" w:cstheme="minorBidi"/>
            <w:noProof/>
            <w:sz w:val="22"/>
            <w:szCs w:val="22"/>
          </w:rPr>
          <w:tab/>
        </w:r>
        <w:r w:rsidRPr="005F284D">
          <w:rPr>
            <w:rStyle w:val="Hyperlink"/>
            <w:noProof/>
          </w:rPr>
          <w:t>Part 1 Section 17.16.5.60, SUBJECT</w:t>
        </w:r>
        <w:r>
          <w:rPr>
            <w:noProof/>
            <w:webHidden/>
          </w:rPr>
          <w:tab/>
        </w:r>
        <w:r>
          <w:rPr>
            <w:noProof/>
            <w:webHidden/>
          </w:rPr>
          <w:fldChar w:fldCharType="begin"/>
        </w:r>
        <w:r>
          <w:rPr>
            <w:noProof/>
            <w:webHidden/>
          </w:rPr>
          <w:instrText xml:space="preserve"> PAGEREF _Toc129234790 \h </w:instrText>
        </w:r>
        <w:r>
          <w:rPr>
            <w:noProof/>
            <w:webHidden/>
          </w:rPr>
        </w:r>
        <w:r>
          <w:rPr>
            <w:noProof/>
            <w:webHidden/>
          </w:rPr>
          <w:fldChar w:fldCharType="separate"/>
        </w:r>
        <w:r>
          <w:rPr>
            <w:noProof/>
            <w:webHidden/>
          </w:rPr>
          <w:t>225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1" w:history="1">
        <w:r w:rsidRPr="005F284D">
          <w:rPr>
            <w:rStyle w:val="Hyperlink"/>
            <w:noProof/>
          </w:rPr>
          <w:t>2.1.504</w:t>
        </w:r>
        <w:r>
          <w:rPr>
            <w:rFonts w:asciiTheme="minorHAnsi" w:eastAsiaTheme="minorEastAsia" w:hAnsiTheme="minorHAnsi" w:cstheme="minorBidi"/>
            <w:noProof/>
            <w:sz w:val="22"/>
            <w:szCs w:val="22"/>
          </w:rPr>
          <w:tab/>
        </w:r>
        <w:r w:rsidRPr="005F284D">
          <w:rPr>
            <w:rStyle w:val="Hyperlink"/>
            <w:noProof/>
          </w:rPr>
          <w:t>Part 1 Section 17.16.5.61, SYMBOL</w:t>
        </w:r>
        <w:r>
          <w:rPr>
            <w:noProof/>
            <w:webHidden/>
          </w:rPr>
          <w:tab/>
        </w:r>
        <w:r>
          <w:rPr>
            <w:noProof/>
            <w:webHidden/>
          </w:rPr>
          <w:fldChar w:fldCharType="begin"/>
        </w:r>
        <w:r>
          <w:rPr>
            <w:noProof/>
            <w:webHidden/>
          </w:rPr>
          <w:instrText xml:space="preserve"> PAGEREF _Toc129234791 \h </w:instrText>
        </w:r>
        <w:r>
          <w:rPr>
            <w:noProof/>
            <w:webHidden/>
          </w:rPr>
        </w:r>
        <w:r>
          <w:rPr>
            <w:noProof/>
            <w:webHidden/>
          </w:rPr>
          <w:fldChar w:fldCharType="separate"/>
        </w:r>
        <w:r>
          <w:rPr>
            <w:noProof/>
            <w:webHidden/>
          </w:rPr>
          <w:t>225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2" w:history="1">
        <w:r w:rsidRPr="005F284D">
          <w:rPr>
            <w:rStyle w:val="Hyperlink"/>
            <w:noProof/>
          </w:rPr>
          <w:t>2.1.505</w:t>
        </w:r>
        <w:r>
          <w:rPr>
            <w:rFonts w:asciiTheme="minorHAnsi" w:eastAsiaTheme="minorEastAsia" w:hAnsiTheme="minorHAnsi" w:cstheme="minorBidi"/>
            <w:noProof/>
            <w:sz w:val="22"/>
            <w:szCs w:val="22"/>
          </w:rPr>
          <w:tab/>
        </w:r>
        <w:r w:rsidRPr="005F284D">
          <w:rPr>
            <w:rStyle w:val="Hyperlink"/>
            <w:noProof/>
          </w:rPr>
          <w:t>Part 1 Section 17.16.5.62, TA</w:t>
        </w:r>
        <w:r>
          <w:rPr>
            <w:noProof/>
            <w:webHidden/>
          </w:rPr>
          <w:tab/>
        </w:r>
        <w:r>
          <w:rPr>
            <w:noProof/>
            <w:webHidden/>
          </w:rPr>
          <w:fldChar w:fldCharType="begin"/>
        </w:r>
        <w:r>
          <w:rPr>
            <w:noProof/>
            <w:webHidden/>
          </w:rPr>
          <w:instrText xml:space="preserve"> PAGEREF _Toc129234792 \h </w:instrText>
        </w:r>
        <w:r>
          <w:rPr>
            <w:noProof/>
            <w:webHidden/>
          </w:rPr>
        </w:r>
        <w:r>
          <w:rPr>
            <w:noProof/>
            <w:webHidden/>
          </w:rPr>
          <w:fldChar w:fldCharType="separate"/>
        </w:r>
        <w:r>
          <w:rPr>
            <w:noProof/>
            <w:webHidden/>
          </w:rPr>
          <w:t>226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3" w:history="1">
        <w:r w:rsidRPr="005F284D">
          <w:rPr>
            <w:rStyle w:val="Hyperlink"/>
            <w:noProof/>
          </w:rPr>
          <w:t>2.1.506</w:t>
        </w:r>
        <w:r>
          <w:rPr>
            <w:rFonts w:asciiTheme="minorHAnsi" w:eastAsiaTheme="minorEastAsia" w:hAnsiTheme="minorHAnsi" w:cstheme="minorBidi"/>
            <w:noProof/>
            <w:sz w:val="22"/>
            <w:szCs w:val="22"/>
          </w:rPr>
          <w:tab/>
        </w:r>
        <w:r w:rsidRPr="005F284D">
          <w:rPr>
            <w:rStyle w:val="Hyperlink"/>
            <w:noProof/>
          </w:rPr>
          <w:t>Part 1 Section 17.16.5.64, TEMPLATE</w:t>
        </w:r>
        <w:r>
          <w:rPr>
            <w:noProof/>
            <w:webHidden/>
          </w:rPr>
          <w:tab/>
        </w:r>
        <w:r>
          <w:rPr>
            <w:noProof/>
            <w:webHidden/>
          </w:rPr>
          <w:fldChar w:fldCharType="begin"/>
        </w:r>
        <w:r>
          <w:rPr>
            <w:noProof/>
            <w:webHidden/>
          </w:rPr>
          <w:instrText xml:space="preserve"> PAGEREF _Toc129234793 \h </w:instrText>
        </w:r>
        <w:r>
          <w:rPr>
            <w:noProof/>
            <w:webHidden/>
          </w:rPr>
        </w:r>
        <w:r>
          <w:rPr>
            <w:noProof/>
            <w:webHidden/>
          </w:rPr>
          <w:fldChar w:fldCharType="separate"/>
        </w:r>
        <w:r>
          <w:rPr>
            <w:noProof/>
            <w:webHidden/>
          </w:rPr>
          <w:t>226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4" w:history="1">
        <w:r w:rsidRPr="005F284D">
          <w:rPr>
            <w:rStyle w:val="Hyperlink"/>
            <w:noProof/>
          </w:rPr>
          <w:t>2.1.507</w:t>
        </w:r>
        <w:r>
          <w:rPr>
            <w:rFonts w:asciiTheme="minorHAnsi" w:eastAsiaTheme="minorEastAsia" w:hAnsiTheme="minorHAnsi" w:cstheme="minorBidi"/>
            <w:noProof/>
            <w:sz w:val="22"/>
            <w:szCs w:val="22"/>
          </w:rPr>
          <w:tab/>
        </w:r>
        <w:r w:rsidRPr="005F284D">
          <w:rPr>
            <w:rStyle w:val="Hyperlink"/>
            <w:noProof/>
          </w:rPr>
          <w:t>Part 1 Section 17.16.5.66, TITLE</w:t>
        </w:r>
        <w:r>
          <w:rPr>
            <w:noProof/>
            <w:webHidden/>
          </w:rPr>
          <w:tab/>
        </w:r>
        <w:r>
          <w:rPr>
            <w:noProof/>
            <w:webHidden/>
          </w:rPr>
          <w:fldChar w:fldCharType="begin"/>
        </w:r>
        <w:r>
          <w:rPr>
            <w:noProof/>
            <w:webHidden/>
          </w:rPr>
          <w:instrText xml:space="preserve"> PAGEREF _Toc129234794 \h </w:instrText>
        </w:r>
        <w:r>
          <w:rPr>
            <w:noProof/>
            <w:webHidden/>
          </w:rPr>
        </w:r>
        <w:r>
          <w:rPr>
            <w:noProof/>
            <w:webHidden/>
          </w:rPr>
          <w:fldChar w:fldCharType="separate"/>
        </w:r>
        <w:r>
          <w:rPr>
            <w:noProof/>
            <w:webHidden/>
          </w:rPr>
          <w:t>226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5" w:history="1">
        <w:r w:rsidRPr="005F284D">
          <w:rPr>
            <w:rStyle w:val="Hyperlink"/>
            <w:noProof/>
          </w:rPr>
          <w:t>2.1.508</w:t>
        </w:r>
        <w:r>
          <w:rPr>
            <w:rFonts w:asciiTheme="minorHAnsi" w:eastAsiaTheme="minorEastAsia" w:hAnsiTheme="minorHAnsi" w:cstheme="minorBidi"/>
            <w:noProof/>
            <w:sz w:val="22"/>
            <w:szCs w:val="22"/>
          </w:rPr>
          <w:tab/>
        </w:r>
        <w:r w:rsidRPr="005F284D">
          <w:rPr>
            <w:rStyle w:val="Hyperlink"/>
            <w:noProof/>
          </w:rPr>
          <w:t>Part 1 Section 17.16.5.67, TOA</w:t>
        </w:r>
        <w:r>
          <w:rPr>
            <w:noProof/>
            <w:webHidden/>
          </w:rPr>
          <w:tab/>
        </w:r>
        <w:r>
          <w:rPr>
            <w:noProof/>
            <w:webHidden/>
          </w:rPr>
          <w:fldChar w:fldCharType="begin"/>
        </w:r>
        <w:r>
          <w:rPr>
            <w:noProof/>
            <w:webHidden/>
          </w:rPr>
          <w:instrText xml:space="preserve"> PAGEREF _Toc129234795 \h </w:instrText>
        </w:r>
        <w:r>
          <w:rPr>
            <w:noProof/>
            <w:webHidden/>
          </w:rPr>
        </w:r>
        <w:r>
          <w:rPr>
            <w:noProof/>
            <w:webHidden/>
          </w:rPr>
          <w:fldChar w:fldCharType="separate"/>
        </w:r>
        <w:r>
          <w:rPr>
            <w:noProof/>
            <w:webHidden/>
          </w:rPr>
          <w:t>226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6" w:history="1">
        <w:r w:rsidRPr="005F284D">
          <w:rPr>
            <w:rStyle w:val="Hyperlink"/>
            <w:noProof/>
          </w:rPr>
          <w:t>2.1.509</w:t>
        </w:r>
        <w:r>
          <w:rPr>
            <w:rFonts w:asciiTheme="minorHAnsi" w:eastAsiaTheme="minorEastAsia" w:hAnsiTheme="minorHAnsi" w:cstheme="minorBidi"/>
            <w:noProof/>
            <w:sz w:val="22"/>
            <w:szCs w:val="22"/>
          </w:rPr>
          <w:tab/>
        </w:r>
        <w:r w:rsidRPr="005F284D">
          <w:rPr>
            <w:rStyle w:val="Hyperlink"/>
            <w:noProof/>
          </w:rPr>
          <w:t>Part 1 Section 17.16.5.68, TOC</w:t>
        </w:r>
        <w:r>
          <w:rPr>
            <w:noProof/>
            <w:webHidden/>
          </w:rPr>
          <w:tab/>
        </w:r>
        <w:r>
          <w:rPr>
            <w:noProof/>
            <w:webHidden/>
          </w:rPr>
          <w:fldChar w:fldCharType="begin"/>
        </w:r>
        <w:r>
          <w:rPr>
            <w:noProof/>
            <w:webHidden/>
          </w:rPr>
          <w:instrText xml:space="preserve"> PAGEREF _Toc129234796 \h </w:instrText>
        </w:r>
        <w:r>
          <w:rPr>
            <w:noProof/>
            <w:webHidden/>
          </w:rPr>
        </w:r>
        <w:r>
          <w:rPr>
            <w:noProof/>
            <w:webHidden/>
          </w:rPr>
          <w:fldChar w:fldCharType="separate"/>
        </w:r>
        <w:r>
          <w:rPr>
            <w:noProof/>
            <w:webHidden/>
          </w:rPr>
          <w:t>226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7" w:history="1">
        <w:r w:rsidRPr="005F284D">
          <w:rPr>
            <w:rStyle w:val="Hyperlink"/>
            <w:noProof/>
          </w:rPr>
          <w:t>2.1.510</w:t>
        </w:r>
        <w:r>
          <w:rPr>
            <w:rFonts w:asciiTheme="minorHAnsi" w:eastAsiaTheme="minorEastAsia" w:hAnsiTheme="minorHAnsi" w:cstheme="minorBidi"/>
            <w:noProof/>
            <w:sz w:val="22"/>
            <w:szCs w:val="22"/>
          </w:rPr>
          <w:tab/>
        </w:r>
        <w:r w:rsidRPr="005F284D">
          <w:rPr>
            <w:rStyle w:val="Hyperlink"/>
            <w:noProof/>
          </w:rPr>
          <w:t>Part 1 Section 17.16.5.69, USERADDRESS</w:t>
        </w:r>
        <w:r>
          <w:rPr>
            <w:noProof/>
            <w:webHidden/>
          </w:rPr>
          <w:tab/>
        </w:r>
        <w:r>
          <w:rPr>
            <w:noProof/>
            <w:webHidden/>
          </w:rPr>
          <w:fldChar w:fldCharType="begin"/>
        </w:r>
        <w:r>
          <w:rPr>
            <w:noProof/>
            <w:webHidden/>
          </w:rPr>
          <w:instrText xml:space="preserve"> PAGEREF _Toc129234797 \h </w:instrText>
        </w:r>
        <w:r>
          <w:rPr>
            <w:noProof/>
            <w:webHidden/>
          </w:rPr>
        </w:r>
        <w:r>
          <w:rPr>
            <w:noProof/>
            <w:webHidden/>
          </w:rPr>
          <w:fldChar w:fldCharType="separate"/>
        </w:r>
        <w:r>
          <w:rPr>
            <w:noProof/>
            <w:webHidden/>
          </w:rPr>
          <w:t>226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8" w:history="1">
        <w:r w:rsidRPr="005F284D">
          <w:rPr>
            <w:rStyle w:val="Hyperlink"/>
            <w:noProof/>
          </w:rPr>
          <w:t>2.1.511</w:t>
        </w:r>
        <w:r>
          <w:rPr>
            <w:rFonts w:asciiTheme="minorHAnsi" w:eastAsiaTheme="minorEastAsia" w:hAnsiTheme="minorHAnsi" w:cstheme="minorBidi"/>
            <w:noProof/>
            <w:sz w:val="22"/>
            <w:szCs w:val="22"/>
          </w:rPr>
          <w:tab/>
        </w:r>
        <w:r w:rsidRPr="005F284D">
          <w:rPr>
            <w:rStyle w:val="Hyperlink"/>
            <w:noProof/>
          </w:rPr>
          <w:t>Part 1 Section 17.16.5.70, USERINITIALS</w:t>
        </w:r>
        <w:r>
          <w:rPr>
            <w:noProof/>
            <w:webHidden/>
          </w:rPr>
          <w:tab/>
        </w:r>
        <w:r>
          <w:rPr>
            <w:noProof/>
            <w:webHidden/>
          </w:rPr>
          <w:fldChar w:fldCharType="begin"/>
        </w:r>
        <w:r>
          <w:rPr>
            <w:noProof/>
            <w:webHidden/>
          </w:rPr>
          <w:instrText xml:space="preserve"> PAGEREF _Toc129234798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799" w:history="1">
        <w:r w:rsidRPr="005F284D">
          <w:rPr>
            <w:rStyle w:val="Hyperlink"/>
            <w:noProof/>
          </w:rPr>
          <w:t>2.1.512</w:t>
        </w:r>
        <w:r>
          <w:rPr>
            <w:rFonts w:asciiTheme="minorHAnsi" w:eastAsiaTheme="minorEastAsia" w:hAnsiTheme="minorHAnsi" w:cstheme="minorBidi"/>
            <w:noProof/>
            <w:sz w:val="22"/>
            <w:szCs w:val="22"/>
          </w:rPr>
          <w:tab/>
        </w:r>
        <w:r w:rsidRPr="005F284D">
          <w:rPr>
            <w:rStyle w:val="Hyperlink"/>
            <w:noProof/>
          </w:rPr>
          <w:t>Part 1 Section 17.16.5.71, USERNAME</w:t>
        </w:r>
        <w:r>
          <w:rPr>
            <w:noProof/>
            <w:webHidden/>
          </w:rPr>
          <w:tab/>
        </w:r>
        <w:r>
          <w:rPr>
            <w:noProof/>
            <w:webHidden/>
          </w:rPr>
          <w:fldChar w:fldCharType="begin"/>
        </w:r>
        <w:r>
          <w:rPr>
            <w:noProof/>
            <w:webHidden/>
          </w:rPr>
          <w:instrText xml:space="preserve"> PAGEREF _Toc129234799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0" w:history="1">
        <w:r w:rsidRPr="005F284D">
          <w:rPr>
            <w:rStyle w:val="Hyperlink"/>
            <w:noProof/>
          </w:rPr>
          <w:t>2.1.513</w:t>
        </w:r>
        <w:r>
          <w:rPr>
            <w:rFonts w:asciiTheme="minorHAnsi" w:eastAsiaTheme="minorEastAsia" w:hAnsiTheme="minorHAnsi" w:cstheme="minorBidi"/>
            <w:noProof/>
            <w:sz w:val="22"/>
            <w:szCs w:val="22"/>
          </w:rPr>
          <w:tab/>
        </w:r>
        <w:r w:rsidRPr="005F284D">
          <w:rPr>
            <w:rStyle w:val="Hyperlink"/>
            <w:noProof/>
          </w:rPr>
          <w:t>Part 1 Section 17.16.5.72, XE</w:t>
        </w:r>
        <w:r>
          <w:rPr>
            <w:noProof/>
            <w:webHidden/>
          </w:rPr>
          <w:tab/>
        </w:r>
        <w:r>
          <w:rPr>
            <w:noProof/>
            <w:webHidden/>
          </w:rPr>
          <w:fldChar w:fldCharType="begin"/>
        </w:r>
        <w:r>
          <w:rPr>
            <w:noProof/>
            <w:webHidden/>
          </w:rPr>
          <w:instrText xml:space="preserve"> PAGEREF _Toc129234800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1" w:history="1">
        <w:r w:rsidRPr="005F284D">
          <w:rPr>
            <w:rStyle w:val="Hyperlink"/>
            <w:noProof/>
          </w:rPr>
          <w:t>2.1.514</w:t>
        </w:r>
        <w:r>
          <w:rPr>
            <w:rFonts w:asciiTheme="minorHAnsi" w:eastAsiaTheme="minorEastAsia" w:hAnsiTheme="minorHAnsi" w:cstheme="minorBidi"/>
            <w:noProof/>
            <w:sz w:val="22"/>
            <w:szCs w:val="22"/>
          </w:rPr>
          <w:tab/>
        </w:r>
        <w:r w:rsidRPr="005F284D">
          <w:rPr>
            <w:rStyle w:val="Hyperlink"/>
            <w:noProof/>
          </w:rPr>
          <w:t>Part 1 Section 17.16.9, ddList (Drop-Down List Form Field Properties)</w:t>
        </w:r>
        <w:r>
          <w:rPr>
            <w:noProof/>
            <w:webHidden/>
          </w:rPr>
          <w:tab/>
        </w:r>
        <w:r>
          <w:rPr>
            <w:noProof/>
            <w:webHidden/>
          </w:rPr>
          <w:fldChar w:fldCharType="begin"/>
        </w:r>
        <w:r>
          <w:rPr>
            <w:noProof/>
            <w:webHidden/>
          </w:rPr>
          <w:instrText xml:space="preserve"> PAGEREF _Toc129234801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2" w:history="1">
        <w:r w:rsidRPr="005F284D">
          <w:rPr>
            <w:rStyle w:val="Hyperlink"/>
            <w:noProof/>
          </w:rPr>
          <w:t>2.1.515</w:t>
        </w:r>
        <w:r>
          <w:rPr>
            <w:rFonts w:asciiTheme="minorHAnsi" w:eastAsiaTheme="minorEastAsia" w:hAnsiTheme="minorHAnsi" w:cstheme="minorBidi"/>
            <w:noProof/>
            <w:sz w:val="22"/>
            <w:szCs w:val="22"/>
          </w:rPr>
          <w:tab/>
        </w:r>
        <w:r w:rsidRPr="005F284D">
          <w:rPr>
            <w:rStyle w:val="Hyperlink"/>
            <w:noProof/>
          </w:rPr>
          <w:t>Part 1 Section 17.16.10, default (Default Text Box Form Field String)</w:t>
        </w:r>
        <w:r>
          <w:rPr>
            <w:noProof/>
            <w:webHidden/>
          </w:rPr>
          <w:tab/>
        </w:r>
        <w:r>
          <w:rPr>
            <w:noProof/>
            <w:webHidden/>
          </w:rPr>
          <w:fldChar w:fldCharType="begin"/>
        </w:r>
        <w:r>
          <w:rPr>
            <w:noProof/>
            <w:webHidden/>
          </w:rPr>
          <w:instrText xml:space="preserve"> PAGEREF _Toc129234802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3" w:history="1">
        <w:r w:rsidRPr="005F284D">
          <w:rPr>
            <w:rStyle w:val="Hyperlink"/>
            <w:noProof/>
          </w:rPr>
          <w:t>2.1.516</w:t>
        </w:r>
        <w:r>
          <w:rPr>
            <w:rFonts w:asciiTheme="minorHAnsi" w:eastAsiaTheme="minorEastAsia" w:hAnsiTheme="minorHAnsi" w:cstheme="minorBidi"/>
            <w:noProof/>
            <w:sz w:val="22"/>
            <w:szCs w:val="22"/>
          </w:rPr>
          <w:tab/>
        </w:r>
        <w:r w:rsidRPr="005F284D">
          <w:rPr>
            <w:rStyle w:val="Hyperlink"/>
            <w:noProof/>
          </w:rPr>
          <w:t>Part 1 Section 17.16.11, default (Default Drop-Down List Item Index)</w:t>
        </w:r>
        <w:r>
          <w:rPr>
            <w:noProof/>
            <w:webHidden/>
          </w:rPr>
          <w:tab/>
        </w:r>
        <w:r>
          <w:rPr>
            <w:noProof/>
            <w:webHidden/>
          </w:rPr>
          <w:fldChar w:fldCharType="begin"/>
        </w:r>
        <w:r>
          <w:rPr>
            <w:noProof/>
            <w:webHidden/>
          </w:rPr>
          <w:instrText xml:space="preserve"> PAGEREF _Toc129234803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4" w:history="1">
        <w:r w:rsidRPr="005F284D">
          <w:rPr>
            <w:rStyle w:val="Hyperlink"/>
            <w:noProof/>
          </w:rPr>
          <w:t>2.1.517</w:t>
        </w:r>
        <w:r>
          <w:rPr>
            <w:rFonts w:asciiTheme="minorHAnsi" w:eastAsiaTheme="minorEastAsia" w:hAnsiTheme="minorHAnsi" w:cstheme="minorBidi"/>
            <w:noProof/>
            <w:sz w:val="22"/>
            <w:szCs w:val="22"/>
          </w:rPr>
          <w:tab/>
        </w:r>
        <w:r w:rsidRPr="005F284D">
          <w:rPr>
            <w:rStyle w:val="Hyperlink"/>
            <w:noProof/>
          </w:rPr>
          <w:t>Part 1 Section 17.16.12, default (Default Checkbox Form Field State)</w:t>
        </w:r>
        <w:r>
          <w:rPr>
            <w:noProof/>
            <w:webHidden/>
          </w:rPr>
          <w:tab/>
        </w:r>
        <w:r>
          <w:rPr>
            <w:noProof/>
            <w:webHidden/>
          </w:rPr>
          <w:fldChar w:fldCharType="begin"/>
        </w:r>
        <w:r>
          <w:rPr>
            <w:noProof/>
            <w:webHidden/>
          </w:rPr>
          <w:instrText xml:space="preserve"> PAGEREF _Toc129234804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5" w:history="1">
        <w:r w:rsidRPr="005F284D">
          <w:rPr>
            <w:rStyle w:val="Hyperlink"/>
            <w:noProof/>
          </w:rPr>
          <w:t>2.1.518</w:t>
        </w:r>
        <w:r>
          <w:rPr>
            <w:rFonts w:asciiTheme="minorHAnsi" w:eastAsiaTheme="minorEastAsia" w:hAnsiTheme="minorHAnsi" w:cstheme="minorBidi"/>
            <w:noProof/>
            <w:sz w:val="22"/>
            <w:szCs w:val="22"/>
          </w:rPr>
          <w:tab/>
        </w:r>
        <w:r w:rsidRPr="005F284D">
          <w:rPr>
            <w:rStyle w:val="Hyperlink"/>
            <w:noProof/>
          </w:rPr>
          <w:t>Part 1 Section 17.16.17, ffData (Form Field Properties)</w:t>
        </w:r>
        <w:r>
          <w:rPr>
            <w:noProof/>
            <w:webHidden/>
          </w:rPr>
          <w:tab/>
        </w:r>
        <w:r>
          <w:rPr>
            <w:noProof/>
            <w:webHidden/>
          </w:rPr>
          <w:fldChar w:fldCharType="begin"/>
        </w:r>
        <w:r>
          <w:rPr>
            <w:noProof/>
            <w:webHidden/>
          </w:rPr>
          <w:instrText xml:space="preserve"> PAGEREF _Toc129234805 \h </w:instrText>
        </w:r>
        <w:r>
          <w:rPr>
            <w:noProof/>
            <w:webHidden/>
          </w:rPr>
        </w:r>
        <w:r>
          <w:rPr>
            <w:noProof/>
            <w:webHidden/>
          </w:rPr>
          <w:fldChar w:fldCharType="separate"/>
        </w:r>
        <w:r>
          <w:rPr>
            <w:noProof/>
            <w:webHidden/>
          </w:rPr>
          <w:t>227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6" w:history="1">
        <w:r w:rsidRPr="005F284D">
          <w:rPr>
            <w:rStyle w:val="Hyperlink"/>
            <w:noProof/>
          </w:rPr>
          <w:t>2.1.519</w:t>
        </w:r>
        <w:r>
          <w:rPr>
            <w:rFonts w:asciiTheme="minorHAnsi" w:eastAsiaTheme="minorEastAsia" w:hAnsiTheme="minorHAnsi" w:cstheme="minorBidi"/>
            <w:noProof/>
            <w:sz w:val="22"/>
            <w:szCs w:val="22"/>
          </w:rPr>
          <w:tab/>
        </w:r>
        <w:r w:rsidRPr="005F284D">
          <w:rPr>
            <w:rStyle w:val="Hyperlink"/>
            <w:noProof/>
          </w:rPr>
          <w:t>Part 1 Section 17.16.19, fldSimple (Simple Field)</w:t>
        </w:r>
        <w:r>
          <w:rPr>
            <w:noProof/>
            <w:webHidden/>
          </w:rPr>
          <w:tab/>
        </w:r>
        <w:r>
          <w:rPr>
            <w:noProof/>
            <w:webHidden/>
          </w:rPr>
          <w:fldChar w:fldCharType="begin"/>
        </w:r>
        <w:r>
          <w:rPr>
            <w:noProof/>
            <w:webHidden/>
          </w:rPr>
          <w:instrText xml:space="preserve"> PAGEREF _Toc129234806 \h </w:instrText>
        </w:r>
        <w:r>
          <w:rPr>
            <w:noProof/>
            <w:webHidden/>
          </w:rPr>
        </w:r>
        <w:r>
          <w:rPr>
            <w:noProof/>
            <w:webHidden/>
          </w:rPr>
          <w:fldChar w:fldCharType="separate"/>
        </w:r>
        <w:r>
          <w:rPr>
            <w:noProof/>
            <w:webHidden/>
          </w:rPr>
          <w:t>228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7" w:history="1">
        <w:r w:rsidRPr="005F284D">
          <w:rPr>
            <w:rStyle w:val="Hyperlink"/>
            <w:noProof/>
          </w:rPr>
          <w:t>2.1.520</w:t>
        </w:r>
        <w:r>
          <w:rPr>
            <w:rFonts w:asciiTheme="minorHAnsi" w:eastAsiaTheme="minorEastAsia" w:hAnsiTheme="minorHAnsi" w:cstheme="minorBidi"/>
            <w:noProof/>
            <w:sz w:val="22"/>
            <w:szCs w:val="22"/>
          </w:rPr>
          <w:tab/>
        </w:r>
        <w:r w:rsidRPr="005F284D">
          <w:rPr>
            <w:rStyle w:val="Hyperlink"/>
            <w:noProof/>
          </w:rPr>
          <w:t>Part 1 Section 17.16.20, format (Text Box Form Field Formatting)</w:t>
        </w:r>
        <w:r>
          <w:rPr>
            <w:noProof/>
            <w:webHidden/>
          </w:rPr>
          <w:tab/>
        </w:r>
        <w:r>
          <w:rPr>
            <w:noProof/>
            <w:webHidden/>
          </w:rPr>
          <w:fldChar w:fldCharType="begin"/>
        </w:r>
        <w:r>
          <w:rPr>
            <w:noProof/>
            <w:webHidden/>
          </w:rPr>
          <w:instrText xml:space="preserve"> PAGEREF _Toc129234807 \h </w:instrText>
        </w:r>
        <w:r>
          <w:rPr>
            <w:noProof/>
            <w:webHidden/>
          </w:rPr>
        </w:r>
        <w:r>
          <w:rPr>
            <w:noProof/>
            <w:webHidden/>
          </w:rPr>
          <w:fldChar w:fldCharType="separate"/>
        </w:r>
        <w:r>
          <w:rPr>
            <w:noProof/>
            <w:webHidden/>
          </w:rPr>
          <w:t>228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8" w:history="1">
        <w:r w:rsidRPr="005F284D">
          <w:rPr>
            <w:rStyle w:val="Hyperlink"/>
            <w:noProof/>
          </w:rPr>
          <w:t>2.1.521</w:t>
        </w:r>
        <w:r>
          <w:rPr>
            <w:rFonts w:asciiTheme="minorHAnsi" w:eastAsiaTheme="minorEastAsia" w:hAnsiTheme="minorHAnsi" w:cstheme="minorBidi"/>
            <w:noProof/>
            <w:sz w:val="22"/>
            <w:szCs w:val="22"/>
          </w:rPr>
          <w:tab/>
        </w:r>
        <w:r w:rsidRPr="005F284D">
          <w:rPr>
            <w:rStyle w:val="Hyperlink"/>
            <w:noProof/>
          </w:rPr>
          <w:t>Part 1 Section 17.16.22, hyperlink (Hyperlink)</w:t>
        </w:r>
        <w:r>
          <w:rPr>
            <w:noProof/>
            <w:webHidden/>
          </w:rPr>
          <w:tab/>
        </w:r>
        <w:r>
          <w:rPr>
            <w:noProof/>
            <w:webHidden/>
          </w:rPr>
          <w:fldChar w:fldCharType="begin"/>
        </w:r>
        <w:r>
          <w:rPr>
            <w:noProof/>
            <w:webHidden/>
          </w:rPr>
          <w:instrText xml:space="preserve"> PAGEREF _Toc129234808 \h </w:instrText>
        </w:r>
        <w:r>
          <w:rPr>
            <w:noProof/>
            <w:webHidden/>
          </w:rPr>
        </w:r>
        <w:r>
          <w:rPr>
            <w:noProof/>
            <w:webHidden/>
          </w:rPr>
          <w:fldChar w:fldCharType="separate"/>
        </w:r>
        <w:r>
          <w:rPr>
            <w:noProof/>
            <w:webHidden/>
          </w:rPr>
          <w:t>228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09" w:history="1">
        <w:r w:rsidRPr="005F284D">
          <w:rPr>
            <w:rStyle w:val="Hyperlink"/>
            <w:noProof/>
          </w:rPr>
          <w:t>2.1.522</w:t>
        </w:r>
        <w:r>
          <w:rPr>
            <w:rFonts w:asciiTheme="minorHAnsi" w:eastAsiaTheme="minorEastAsia" w:hAnsiTheme="minorHAnsi" w:cstheme="minorBidi"/>
            <w:noProof/>
            <w:sz w:val="22"/>
            <w:szCs w:val="22"/>
          </w:rPr>
          <w:tab/>
        </w:r>
        <w:r w:rsidRPr="005F284D">
          <w:rPr>
            <w:rStyle w:val="Hyperlink"/>
            <w:noProof/>
          </w:rPr>
          <w:t>Part 1 Section 17.16.24, label (Form Field Label)</w:t>
        </w:r>
        <w:r>
          <w:rPr>
            <w:noProof/>
            <w:webHidden/>
          </w:rPr>
          <w:tab/>
        </w:r>
        <w:r>
          <w:rPr>
            <w:noProof/>
            <w:webHidden/>
          </w:rPr>
          <w:fldChar w:fldCharType="begin"/>
        </w:r>
        <w:r>
          <w:rPr>
            <w:noProof/>
            <w:webHidden/>
          </w:rPr>
          <w:instrText xml:space="preserve"> PAGEREF _Toc129234809 \h </w:instrText>
        </w:r>
        <w:r>
          <w:rPr>
            <w:noProof/>
            <w:webHidden/>
          </w:rPr>
        </w:r>
        <w:r>
          <w:rPr>
            <w:noProof/>
            <w:webHidden/>
          </w:rPr>
          <w:fldChar w:fldCharType="separate"/>
        </w:r>
        <w:r>
          <w:rPr>
            <w:noProof/>
            <w:webHidden/>
          </w:rPr>
          <w:t>228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0" w:history="1">
        <w:r w:rsidRPr="005F284D">
          <w:rPr>
            <w:rStyle w:val="Hyperlink"/>
            <w:noProof/>
          </w:rPr>
          <w:t>2.1.523</w:t>
        </w:r>
        <w:r>
          <w:rPr>
            <w:rFonts w:asciiTheme="minorHAnsi" w:eastAsiaTheme="minorEastAsia" w:hAnsiTheme="minorHAnsi" w:cstheme="minorBidi"/>
            <w:noProof/>
            <w:sz w:val="22"/>
            <w:szCs w:val="22"/>
          </w:rPr>
          <w:tab/>
        </w:r>
        <w:r w:rsidRPr="005F284D">
          <w:rPr>
            <w:rStyle w:val="Hyperlink"/>
            <w:noProof/>
          </w:rPr>
          <w:t>Part 1 Section 17.16.25, listEntry (Drop-Down List Entry)</w:t>
        </w:r>
        <w:r>
          <w:rPr>
            <w:noProof/>
            <w:webHidden/>
          </w:rPr>
          <w:tab/>
        </w:r>
        <w:r>
          <w:rPr>
            <w:noProof/>
            <w:webHidden/>
          </w:rPr>
          <w:fldChar w:fldCharType="begin"/>
        </w:r>
        <w:r>
          <w:rPr>
            <w:noProof/>
            <w:webHidden/>
          </w:rPr>
          <w:instrText xml:space="preserve"> PAGEREF _Toc129234810 \h </w:instrText>
        </w:r>
        <w:r>
          <w:rPr>
            <w:noProof/>
            <w:webHidden/>
          </w:rPr>
        </w:r>
        <w:r>
          <w:rPr>
            <w:noProof/>
            <w:webHidden/>
          </w:rPr>
          <w:fldChar w:fldCharType="separate"/>
        </w:r>
        <w:r>
          <w:rPr>
            <w:noProof/>
            <w:webHidden/>
          </w:rPr>
          <w:t>228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1" w:history="1">
        <w:r w:rsidRPr="005F284D">
          <w:rPr>
            <w:rStyle w:val="Hyperlink"/>
            <w:noProof/>
          </w:rPr>
          <w:t>2.1.524</w:t>
        </w:r>
        <w:r>
          <w:rPr>
            <w:rFonts w:asciiTheme="minorHAnsi" w:eastAsiaTheme="minorEastAsia" w:hAnsiTheme="minorHAnsi" w:cstheme="minorBidi"/>
            <w:noProof/>
            <w:sz w:val="22"/>
            <w:szCs w:val="22"/>
          </w:rPr>
          <w:tab/>
        </w:r>
        <w:r w:rsidRPr="005F284D">
          <w:rPr>
            <w:rStyle w:val="Hyperlink"/>
            <w:noProof/>
          </w:rPr>
          <w:t>Part 1 Section 17.16.26, maxLength (Text Box Form Field Maximum Length)</w:t>
        </w:r>
        <w:r>
          <w:rPr>
            <w:noProof/>
            <w:webHidden/>
          </w:rPr>
          <w:tab/>
        </w:r>
        <w:r>
          <w:rPr>
            <w:noProof/>
            <w:webHidden/>
          </w:rPr>
          <w:fldChar w:fldCharType="begin"/>
        </w:r>
        <w:r>
          <w:rPr>
            <w:noProof/>
            <w:webHidden/>
          </w:rPr>
          <w:instrText xml:space="preserve"> PAGEREF _Toc129234811 \h </w:instrText>
        </w:r>
        <w:r>
          <w:rPr>
            <w:noProof/>
            <w:webHidden/>
          </w:rPr>
        </w:r>
        <w:r>
          <w:rPr>
            <w:noProof/>
            <w:webHidden/>
          </w:rPr>
          <w:fldChar w:fldCharType="separate"/>
        </w:r>
        <w:r>
          <w:rPr>
            <w:noProof/>
            <w:webHidden/>
          </w:rPr>
          <w:t>228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2" w:history="1">
        <w:r w:rsidRPr="005F284D">
          <w:rPr>
            <w:rStyle w:val="Hyperlink"/>
            <w:noProof/>
          </w:rPr>
          <w:t>2.1.525</w:t>
        </w:r>
        <w:r>
          <w:rPr>
            <w:rFonts w:asciiTheme="minorHAnsi" w:eastAsiaTheme="minorEastAsia" w:hAnsiTheme="minorHAnsi" w:cstheme="minorBidi"/>
            <w:noProof/>
            <w:sz w:val="22"/>
            <w:szCs w:val="22"/>
          </w:rPr>
          <w:tab/>
        </w:r>
        <w:r w:rsidRPr="005F284D">
          <w:rPr>
            <w:rStyle w:val="Hyperlink"/>
            <w:noProof/>
          </w:rPr>
          <w:t>Part 1 Section 17.16.32, tabIndex (Form Field Navigation Order Index)</w:t>
        </w:r>
        <w:r>
          <w:rPr>
            <w:noProof/>
            <w:webHidden/>
          </w:rPr>
          <w:tab/>
        </w:r>
        <w:r>
          <w:rPr>
            <w:noProof/>
            <w:webHidden/>
          </w:rPr>
          <w:fldChar w:fldCharType="begin"/>
        </w:r>
        <w:r>
          <w:rPr>
            <w:noProof/>
            <w:webHidden/>
          </w:rPr>
          <w:instrText xml:space="preserve"> PAGEREF _Toc129234812 \h </w:instrText>
        </w:r>
        <w:r>
          <w:rPr>
            <w:noProof/>
            <w:webHidden/>
          </w:rPr>
        </w:r>
        <w:r>
          <w:rPr>
            <w:noProof/>
            <w:webHidden/>
          </w:rPr>
          <w:fldChar w:fldCharType="separate"/>
        </w:r>
        <w:r>
          <w:rPr>
            <w:noProof/>
            <w:webHidden/>
          </w:rPr>
          <w:t>229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3" w:history="1">
        <w:r w:rsidRPr="005F284D">
          <w:rPr>
            <w:rStyle w:val="Hyperlink"/>
            <w:noProof/>
          </w:rPr>
          <w:t>2.1.526</w:t>
        </w:r>
        <w:r>
          <w:rPr>
            <w:rFonts w:asciiTheme="minorHAnsi" w:eastAsiaTheme="minorEastAsia" w:hAnsiTheme="minorHAnsi" w:cstheme="minorBidi"/>
            <w:noProof/>
            <w:sz w:val="22"/>
            <w:szCs w:val="22"/>
          </w:rPr>
          <w:tab/>
        </w:r>
        <w:r w:rsidRPr="005F284D">
          <w:rPr>
            <w:rStyle w:val="Hyperlink"/>
            <w:noProof/>
          </w:rPr>
          <w:t>Part 1 Section 17.17.1.1, subDoc (Anchor for Subdocument Location)</w:t>
        </w:r>
        <w:r>
          <w:rPr>
            <w:noProof/>
            <w:webHidden/>
          </w:rPr>
          <w:tab/>
        </w:r>
        <w:r>
          <w:rPr>
            <w:noProof/>
            <w:webHidden/>
          </w:rPr>
          <w:fldChar w:fldCharType="begin"/>
        </w:r>
        <w:r>
          <w:rPr>
            <w:noProof/>
            <w:webHidden/>
          </w:rPr>
          <w:instrText xml:space="preserve"> PAGEREF _Toc129234813 \h </w:instrText>
        </w:r>
        <w:r>
          <w:rPr>
            <w:noProof/>
            <w:webHidden/>
          </w:rPr>
        </w:r>
        <w:r>
          <w:rPr>
            <w:noProof/>
            <w:webHidden/>
          </w:rPr>
          <w:fldChar w:fldCharType="separate"/>
        </w:r>
        <w:r>
          <w:rPr>
            <w:noProof/>
            <w:webHidden/>
          </w:rPr>
          <w:t>229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4" w:history="1">
        <w:r w:rsidRPr="005F284D">
          <w:rPr>
            <w:rStyle w:val="Hyperlink"/>
            <w:noProof/>
          </w:rPr>
          <w:t>2.1.527</w:t>
        </w:r>
        <w:r>
          <w:rPr>
            <w:rFonts w:asciiTheme="minorHAnsi" w:eastAsiaTheme="minorEastAsia" w:hAnsiTheme="minorHAnsi" w:cstheme="minorBidi"/>
            <w:noProof/>
            <w:sz w:val="22"/>
            <w:szCs w:val="22"/>
          </w:rPr>
          <w:tab/>
        </w:r>
        <w:r w:rsidRPr="005F284D">
          <w:rPr>
            <w:rStyle w:val="Hyperlink"/>
            <w:noProof/>
          </w:rPr>
          <w:t>Part 1 Section 17.17.2.1, altChunk (Anchor for Imported External Content)</w:t>
        </w:r>
        <w:r>
          <w:rPr>
            <w:noProof/>
            <w:webHidden/>
          </w:rPr>
          <w:tab/>
        </w:r>
        <w:r>
          <w:rPr>
            <w:noProof/>
            <w:webHidden/>
          </w:rPr>
          <w:fldChar w:fldCharType="begin"/>
        </w:r>
        <w:r>
          <w:rPr>
            <w:noProof/>
            <w:webHidden/>
          </w:rPr>
          <w:instrText xml:space="preserve"> PAGEREF _Toc129234814 \h </w:instrText>
        </w:r>
        <w:r>
          <w:rPr>
            <w:noProof/>
            <w:webHidden/>
          </w:rPr>
        </w:r>
        <w:r>
          <w:rPr>
            <w:noProof/>
            <w:webHidden/>
          </w:rPr>
          <w:fldChar w:fldCharType="separate"/>
        </w:r>
        <w:r>
          <w:rPr>
            <w:noProof/>
            <w:webHidden/>
          </w:rPr>
          <w:t>229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5" w:history="1">
        <w:r w:rsidRPr="005F284D">
          <w:rPr>
            <w:rStyle w:val="Hyperlink"/>
            <w:noProof/>
          </w:rPr>
          <w:t>2.1.528</w:t>
        </w:r>
        <w:r>
          <w:rPr>
            <w:rFonts w:asciiTheme="minorHAnsi" w:eastAsiaTheme="minorEastAsia" w:hAnsiTheme="minorHAnsi" w:cstheme="minorBidi"/>
            <w:noProof/>
            <w:sz w:val="22"/>
            <w:szCs w:val="22"/>
          </w:rPr>
          <w:tab/>
        </w:r>
        <w:r w:rsidRPr="005F284D">
          <w:rPr>
            <w:rStyle w:val="Hyperlink"/>
            <w:noProof/>
          </w:rPr>
          <w:t>Part 1 Section 17.18.2, ST_Border (Border Styles)</w:t>
        </w:r>
        <w:r>
          <w:rPr>
            <w:noProof/>
            <w:webHidden/>
          </w:rPr>
          <w:tab/>
        </w:r>
        <w:r>
          <w:rPr>
            <w:noProof/>
            <w:webHidden/>
          </w:rPr>
          <w:fldChar w:fldCharType="begin"/>
        </w:r>
        <w:r>
          <w:rPr>
            <w:noProof/>
            <w:webHidden/>
          </w:rPr>
          <w:instrText xml:space="preserve"> PAGEREF _Toc129234815 \h </w:instrText>
        </w:r>
        <w:r>
          <w:rPr>
            <w:noProof/>
            <w:webHidden/>
          </w:rPr>
        </w:r>
        <w:r>
          <w:rPr>
            <w:noProof/>
            <w:webHidden/>
          </w:rPr>
          <w:fldChar w:fldCharType="separate"/>
        </w:r>
        <w:r>
          <w:rPr>
            <w:noProof/>
            <w:webHidden/>
          </w:rPr>
          <w:t>229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6" w:history="1">
        <w:r w:rsidRPr="005F284D">
          <w:rPr>
            <w:rStyle w:val="Hyperlink"/>
            <w:noProof/>
          </w:rPr>
          <w:t>2.1.529</w:t>
        </w:r>
        <w:r>
          <w:rPr>
            <w:rFonts w:asciiTheme="minorHAnsi" w:eastAsiaTheme="minorEastAsia" w:hAnsiTheme="minorHAnsi" w:cstheme="minorBidi"/>
            <w:noProof/>
            <w:sz w:val="22"/>
            <w:szCs w:val="22"/>
          </w:rPr>
          <w:tab/>
        </w:r>
        <w:r w:rsidRPr="005F284D">
          <w:rPr>
            <w:rStyle w:val="Hyperlink"/>
            <w:noProof/>
          </w:rPr>
          <w:t>Part 1 Section 17.18.3, ST_BrClear (Line Break Text Wrapping Restart Location)</w:t>
        </w:r>
        <w:r>
          <w:rPr>
            <w:noProof/>
            <w:webHidden/>
          </w:rPr>
          <w:tab/>
        </w:r>
        <w:r>
          <w:rPr>
            <w:noProof/>
            <w:webHidden/>
          </w:rPr>
          <w:fldChar w:fldCharType="begin"/>
        </w:r>
        <w:r>
          <w:rPr>
            <w:noProof/>
            <w:webHidden/>
          </w:rPr>
          <w:instrText xml:space="preserve"> PAGEREF _Toc129234816 \h </w:instrText>
        </w:r>
        <w:r>
          <w:rPr>
            <w:noProof/>
            <w:webHidden/>
          </w:rPr>
        </w:r>
        <w:r>
          <w:rPr>
            <w:noProof/>
            <w:webHidden/>
          </w:rPr>
          <w:fldChar w:fldCharType="separate"/>
        </w:r>
        <w:r>
          <w:rPr>
            <w:noProof/>
            <w:webHidden/>
          </w:rPr>
          <w:t>230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7" w:history="1">
        <w:r w:rsidRPr="005F284D">
          <w:rPr>
            <w:rStyle w:val="Hyperlink"/>
            <w:noProof/>
          </w:rPr>
          <w:t>2.1.530</w:t>
        </w:r>
        <w:r>
          <w:rPr>
            <w:rFonts w:asciiTheme="minorHAnsi" w:eastAsiaTheme="minorEastAsia" w:hAnsiTheme="minorHAnsi" w:cstheme="minorBidi"/>
            <w:noProof/>
            <w:sz w:val="22"/>
            <w:szCs w:val="22"/>
          </w:rPr>
          <w:tab/>
        </w:r>
        <w:r w:rsidRPr="005F284D">
          <w:rPr>
            <w:rStyle w:val="Hyperlink"/>
            <w:noProof/>
          </w:rPr>
          <w:t>Part 1 Section 17.18.5, ST_CaptionPos (Automatic Caption Positioning Values)</w:t>
        </w:r>
        <w:r>
          <w:rPr>
            <w:noProof/>
            <w:webHidden/>
          </w:rPr>
          <w:tab/>
        </w:r>
        <w:r>
          <w:rPr>
            <w:noProof/>
            <w:webHidden/>
          </w:rPr>
          <w:fldChar w:fldCharType="begin"/>
        </w:r>
        <w:r>
          <w:rPr>
            <w:noProof/>
            <w:webHidden/>
          </w:rPr>
          <w:instrText xml:space="preserve"> PAGEREF _Toc129234817 \h </w:instrText>
        </w:r>
        <w:r>
          <w:rPr>
            <w:noProof/>
            <w:webHidden/>
          </w:rPr>
        </w:r>
        <w:r>
          <w:rPr>
            <w:noProof/>
            <w:webHidden/>
          </w:rPr>
          <w:fldChar w:fldCharType="separate"/>
        </w:r>
        <w:r>
          <w:rPr>
            <w:noProof/>
            <w:webHidden/>
          </w:rPr>
          <w:t>230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8" w:history="1">
        <w:r w:rsidRPr="005F284D">
          <w:rPr>
            <w:rStyle w:val="Hyperlink"/>
            <w:noProof/>
          </w:rPr>
          <w:t>2.1.531</w:t>
        </w:r>
        <w:r>
          <w:rPr>
            <w:rFonts w:asciiTheme="minorHAnsi" w:eastAsiaTheme="minorEastAsia" w:hAnsiTheme="minorHAnsi" w:cstheme="minorBidi"/>
            <w:noProof/>
            <w:sz w:val="22"/>
            <w:szCs w:val="22"/>
          </w:rPr>
          <w:tab/>
        </w:r>
        <w:r w:rsidRPr="005F284D">
          <w:rPr>
            <w:rStyle w:val="Hyperlink"/>
            <w:noProof/>
          </w:rPr>
          <w:t>Part 1 Section 17.18.7, ST_CharacterSpacing (Character-Level Whitespace Compression Settings)</w:t>
        </w:r>
        <w:r>
          <w:rPr>
            <w:noProof/>
            <w:webHidden/>
          </w:rPr>
          <w:tab/>
        </w:r>
        <w:r>
          <w:rPr>
            <w:noProof/>
            <w:webHidden/>
          </w:rPr>
          <w:fldChar w:fldCharType="begin"/>
        </w:r>
        <w:r>
          <w:rPr>
            <w:noProof/>
            <w:webHidden/>
          </w:rPr>
          <w:instrText xml:space="preserve"> PAGEREF _Toc129234818 \h </w:instrText>
        </w:r>
        <w:r>
          <w:rPr>
            <w:noProof/>
            <w:webHidden/>
          </w:rPr>
        </w:r>
        <w:r>
          <w:rPr>
            <w:noProof/>
            <w:webHidden/>
          </w:rPr>
          <w:fldChar w:fldCharType="separate"/>
        </w:r>
        <w:r>
          <w:rPr>
            <w:noProof/>
            <w:webHidden/>
          </w:rPr>
          <w:t>230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19" w:history="1">
        <w:r w:rsidRPr="005F284D">
          <w:rPr>
            <w:rStyle w:val="Hyperlink"/>
            <w:noProof/>
          </w:rPr>
          <w:t>2.1.532</w:t>
        </w:r>
        <w:r>
          <w:rPr>
            <w:rFonts w:asciiTheme="minorHAnsi" w:eastAsiaTheme="minorEastAsia" w:hAnsiTheme="minorHAnsi" w:cstheme="minorBidi"/>
            <w:noProof/>
            <w:sz w:val="22"/>
            <w:szCs w:val="22"/>
          </w:rPr>
          <w:tab/>
        </w:r>
        <w:r w:rsidRPr="005F284D">
          <w:rPr>
            <w:rStyle w:val="Hyperlink"/>
            <w:noProof/>
          </w:rPr>
          <w:t>Part 1 Section 17.18.10, ST_DecimalNumber (Decimal Number Value)</w:t>
        </w:r>
        <w:r>
          <w:rPr>
            <w:noProof/>
            <w:webHidden/>
          </w:rPr>
          <w:tab/>
        </w:r>
        <w:r>
          <w:rPr>
            <w:noProof/>
            <w:webHidden/>
          </w:rPr>
          <w:fldChar w:fldCharType="begin"/>
        </w:r>
        <w:r>
          <w:rPr>
            <w:noProof/>
            <w:webHidden/>
          </w:rPr>
          <w:instrText xml:space="preserve"> PAGEREF _Toc129234819 \h </w:instrText>
        </w:r>
        <w:r>
          <w:rPr>
            <w:noProof/>
            <w:webHidden/>
          </w:rPr>
        </w:r>
        <w:r>
          <w:rPr>
            <w:noProof/>
            <w:webHidden/>
          </w:rPr>
          <w:fldChar w:fldCharType="separate"/>
        </w:r>
        <w:r>
          <w:rPr>
            <w:noProof/>
            <w:webHidden/>
          </w:rPr>
          <w:t>230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0" w:history="1">
        <w:r w:rsidRPr="005F284D">
          <w:rPr>
            <w:rStyle w:val="Hyperlink"/>
            <w:noProof/>
          </w:rPr>
          <w:t>2.1.533</w:t>
        </w:r>
        <w:r>
          <w:rPr>
            <w:rFonts w:asciiTheme="minorHAnsi" w:eastAsiaTheme="minorEastAsia" w:hAnsiTheme="minorHAnsi" w:cstheme="minorBidi"/>
            <w:noProof/>
            <w:sz w:val="22"/>
            <w:szCs w:val="22"/>
          </w:rPr>
          <w:tab/>
        </w:r>
        <w:r w:rsidRPr="005F284D">
          <w:rPr>
            <w:rStyle w:val="Hyperlink"/>
            <w:noProof/>
          </w:rPr>
          <w:t>Part 1 Section 17.18.13, ST_DisplacedByCustomXml (Location of Custom XML Markup Displacing an Annotation)</w:t>
        </w:r>
        <w:r>
          <w:rPr>
            <w:noProof/>
            <w:webHidden/>
          </w:rPr>
          <w:tab/>
        </w:r>
        <w:r>
          <w:rPr>
            <w:noProof/>
            <w:webHidden/>
          </w:rPr>
          <w:fldChar w:fldCharType="begin"/>
        </w:r>
        <w:r>
          <w:rPr>
            <w:noProof/>
            <w:webHidden/>
          </w:rPr>
          <w:instrText xml:space="preserve"> PAGEREF _Toc129234820 \h </w:instrText>
        </w:r>
        <w:r>
          <w:rPr>
            <w:noProof/>
            <w:webHidden/>
          </w:rPr>
        </w:r>
        <w:r>
          <w:rPr>
            <w:noProof/>
            <w:webHidden/>
          </w:rPr>
          <w:fldChar w:fldCharType="separate"/>
        </w:r>
        <w:r>
          <w:rPr>
            <w:noProof/>
            <w:webHidden/>
          </w:rPr>
          <w:t>230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1" w:history="1">
        <w:r w:rsidRPr="005F284D">
          <w:rPr>
            <w:rStyle w:val="Hyperlink"/>
            <w:noProof/>
          </w:rPr>
          <w:t>2.1.534</w:t>
        </w:r>
        <w:r>
          <w:rPr>
            <w:rFonts w:asciiTheme="minorHAnsi" w:eastAsiaTheme="minorEastAsia" w:hAnsiTheme="minorHAnsi" w:cstheme="minorBidi"/>
            <w:noProof/>
            <w:sz w:val="22"/>
            <w:szCs w:val="22"/>
          </w:rPr>
          <w:tab/>
        </w:r>
        <w:r w:rsidRPr="005F284D">
          <w:rPr>
            <w:rStyle w:val="Hyperlink"/>
            <w:noProof/>
          </w:rPr>
          <w:t>Part 1 Section 17.18.14, ST_DocGrid (Document Grid Types)</w:t>
        </w:r>
        <w:r>
          <w:rPr>
            <w:noProof/>
            <w:webHidden/>
          </w:rPr>
          <w:tab/>
        </w:r>
        <w:r>
          <w:rPr>
            <w:noProof/>
            <w:webHidden/>
          </w:rPr>
          <w:fldChar w:fldCharType="begin"/>
        </w:r>
        <w:r>
          <w:rPr>
            <w:noProof/>
            <w:webHidden/>
          </w:rPr>
          <w:instrText xml:space="preserve"> PAGEREF _Toc129234821 \h </w:instrText>
        </w:r>
        <w:r>
          <w:rPr>
            <w:noProof/>
            <w:webHidden/>
          </w:rPr>
        </w:r>
        <w:r>
          <w:rPr>
            <w:noProof/>
            <w:webHidden/>
          </w:rPr>
          <w:fldChar w:fldCharType="separate"/>
        </w:r>
        <w:r>
          <w:rPr>
            <w:noProof/>
            <w:webHidden/>
          </w:rPr>
          <w:t>230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2" w:history="1">
        <w:r w:rsidRPr="005F284D">
          <w:rPr>
            <w:rStyle w:val="Hyperlink"/>
            <w:noProof/>
          </w:rPr>
          <w:t>2.1.535</w:t>
        </w:r>
        <w:r>
          <w:rPr>
            <w:rFonts w:asciiTheme="minorHAnsi" w:eastAsiaTheme="minorEastAsia" w:hAnsiTheme="minorHAnsi" w:cstheme="minorBidi"/>
            <w:noProof/>
            <w:sz w:val="22"/>
            <w:szCs w:val="22"/>
          </w:rPr>
          <w:tab/>
        </w:r>
        <w:r w:rsidRPr="005F284D">
          <w:rPr>
            <w:rStyle w:val="Hyperlink"/>
            <w:noProof/>
          </w:rPr>
          <w:t>Part 1 Section 17.18.15, ST_DocPartBehavior (Insertion Behavior Types)</w:t>
        </w:r>
        <w:r>
          <w:rPr>
            <w:noProof/>
            <w:webHidden/>
          </w:rPr>
          <w:tab/>
        </w:r>
        <w:r>
          <w:rPr>
            <w:noProof/>
            <w:webHidden/>
          </w:rPr>
          <w:fldChar w:fldCharType="begin"/>
        </w:r>
        <w:r>
          <w:rPr>
            <w:noProof/>
            <w:webHidden/>
          </w:rPr>
          <w:instrText xml:space="preserve"> PAGEREF _Toc129234822 \h </w:instrText>
        </w:r>
        <w:r>
          <w:rPr>
            <w:noProof/>
            <w:webHidden/>
          </w:rPr>
        </w:r>
        <w:r>
          <w:rPr>
            <w:noProof/>
            <w:webHidden/>
          </w:rPr>
          <w:fldChar w:fldCharType="separate"/>
        </w:r>
        <w:r>
          <w:rPr>
            <w:noProof/>
            <w:webHidden/>
          </w:rPr>
          <w:t>231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3" w:history="1">
        <w:r w:rsidRPr="005F284D">
          <w:rPr>
            <w:rStyle w:val="Hyperlink"/>
            <w:noProof/>
          </w:rPr>
          <w:t>2.1.536</w:t>
        </w:r>
        <w:r>
          <w:rPr>
            <w:rFonts w:asciiTheme="minorHAnsi" w:eastAsiaTheme="minorEastAsia" w:hAnsiTheme="minorHAnsi" w:cstheme="minorBidi"/>
            <w:noProof/>
            <w:sz w:val="22"/>
            <w:szCs w:val="22"/>
          </w:rPr>
          <w:tab/>
        </w:r>
        <w:r w:rsidRPr="005F284D">
          <w:rPr>
            <w:rStyle w:val="Hyperlink"/>
            <w:noProof/>
          </w:rPr>
          <w:t>Part 1 Section 17.18.24, ST_Em (Emphasis Mark Type)</w:t>
        </w:r>
        <w:r>
          <w:rPr>
            <w:noProof/>
            <w:webHidden/>
          </w:rPr>
          <w:tab/>
        </w:r>
        <w:r>
          <w:rPr>
            <w:noProof/>
            <w:webHidden/>
          </w:rPr>
          <w:fldChar w:fldCharType="begin"/>
        </w:r>
        <w:r>
          <w:rPr>
            <w:noProof/>
            <w:webHidden/>
          </w:rPr>
          <w:instrText xml:space="preserve"> PAGEREF _Toc129234823 \h </w:instrText>
        </w:r>
        <w:r>
          <w:rPr>
            <w:noProof/>
            <w:webHidden/>
          </w:rPr>
        </w:r>
        <w:r>
          <w:rPr>
            <w:noProof/>
            <w:webHidden/>
          </w:rPr>
          <w:fldChar w:fldCharType="separate"/>
        </w:r>
        <w:r>
          <w:rPr>
            <w:noProof/>
            <w:webHidden/>
          </w:rPr>
          <w:t>231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4" w:history="1">
        <w:r w:rsidRPr="005F284D">
          <w:rPr>
            <w:rStyle w:val="Hyperlink"/>
            <w:noProof/>
          </w:rPr>
          <w:t>2.1.537</w:t>
        </w:r>
        <w:r>
          <w:rPr>
            <w:rFonts w:asciiTheme="minorHAnsi" w:eastAsiaTheme="minorEastAsia" w:hAnsiTheme="minorHAnsi" w:cstheme="minorBidi"/>
            <w:noProof/>
            <w:sz w:val="22"/>
            <w:szCs w:val="22"/>
          </w:rPr>
          <w:tab/>
        </w:r>
        <w:r w:rsidRPr="005F284D">
          <w:rPr>
            <w:rStyle w:val="Hyperlink"/>
            <w:noProof/>
          </w:rPr>
          <w:t>Part 1 Section 17.18.25, ST_FFHelpTextVal (Help Text Value)</w:t>
        </w:r>
        <w:r>
          <w:rPr>
            <w:noProof/>
            <w:webHidden/>
          </w:rPr>
          <w:tab/>
        </w:r>
        <w:r>
          <w:rPr>
            <w:noProof/>
            <w:webHidden/>
          </w:rPr>
          <w:fldChar w:fldCharType="begin"/>
        </w:r>
        <w:r>
          <w:rPr>
            <w:noProof/>
            <w:webHidden/>
          </w:rPr>
          <w:instrText xml:space="preserve"> PAGEREF _Toc129234824 \h </w:instrText>
        </w:r>
        <w:r>
          <w:rPr>
            <w:noProof/>
            <w:webHidden/>
          </w:rPr>
        </w:r>
        <w:r>
          <w:rPr>
            <w:noProof/>
            <w:webHidden/>
          </w:rPr>
          <w:fldChar w:fldCharType="separate"/>
        </w:r>
        <w:r>
          <w:rPr>
            <w:noProof/>
            <w:webHidden/>
          </w:rPr>
          <w:t>231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5" w:history="1">
        <w:r w:rsidRPr="005F284D">
          <w:rPr>
            <w:rStyle w:val="Hyperlink"/>
            <w:noProof/>
          </w:rPr>
          <w:t>2.1.538</w:t>
        </w:r>
        <w:r>
          <w:rPr>
            <w:rFonts w:asciiTheme="minorHAnsi" w:eastAsiaTheme="minorEastAsia" w:hAnsiTheme="minorHAnsi" w:cstheme="minorBidi"/>
            <w:noProof/>
            <w:sz w:val="22"/>
            <w:szCs w:val="22"/>
          </w:rPr>
          <w:tab/>
        </w:r>
        <w:r w:rsidRPr="005F284D">
          <w:rPr>
            <w:rStyle w:val="Hyperlink"/>
            <w:noProof/>
          </w:rPr>
          <w:t>Part 1 Section 17.18.26, ST_FFName (Form Field Name Value)</w:t>
        </w:r>
        <w:r>
          <w:rPr>
            <w:noProof/>
            <w:webHidden/>
          </w:rPr>
          <w:tab/>
        </w:r>
        <w:r>
          <w:rPr>
            <w:noProof/>
            <w:webHidden/>
          </w:rPr>
          <w:fldChar w:fldCharType="begin"/>
        </w:r>
        <w:r>
          <w:rPr>
            <w:noProof/>
            <w:webHidden/>
          </w:rPr>
          <w:instrText xml:space="preserve"> PAGEREF _Toc129234825 \h </w:instrText>
        </w:r>
        <w:r>
          <w:rPr>
            <w:noProof/>
            <w:webHidden/>
          </w:rPr>
        </w:r>
        <w:r>
          <w:rPr>
            <w:noProof/>
            <w:webHidden/>
          </w:rPr>
          <w:fldChar w:fldCharType="separate"/>
        </w:r>
        <w:r>
          <w:rPr>
            <w:noProof/>
            <w:webHidden/>
          </w:rPr>
          <w:t>231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6" w:history="1">
        <w:r w:rsidRPr="005F284D">
          <w:rPr>
            <w:rStyle w:val="Hyperlink"/>
            <w:noProof/>
          </w:rPr>
          <w:t>2.1.539</w:t>
        </w:r>
        <w:r>
          <w:rPr>
            <w:rFonts w:asciiTheme="minorHAnsi" w:eastAsiaTheme="minorEastAsia" w:hAnsiTheme="minorHAnsi" w:cstheme="minorBidi"/>
            <w:noProof/>
            <w:sz w:val="22"/>
            <w:szCs w:val="22"/>
          </w:rPr>
          <w:tab/>
        </w:r>
        <w:r w:rsidRPr="005F284D">
          <w:rPr>
            <w:rStyle w:val="Hyperlink"/>
            <w:noProof/>
          </w:rPr>
          <w:t>Part 1 Section 17.18.27, ST_FFStatusTextVal (Status Text Value)</w:t>
        </w:r>
        <w:r>
          <w:rPr>
            <w:noProof/>
            <w:webHidden/>
          </w:rPr>
          <w:tab/>
        </w:r>
        <w:r>
          <w:rPr>
            <w:noProof/>
            <w:webHidden/>
          </w:rPr>
          <w:fldChar w:fldCharType="begin"/>
        </w:r>
        <w:r>
          <w:rPr>
            <w:noProof/>
            <w:webHidden/>
          </w:rPr>
          <w:instrText xml:space="preserve"> PAGEREF _Toc129234826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7" w:history="1">
        <w:r w:rsidRPr="005F284D">
          <w:rPr>
            <w:rStyle w:val="Hyperlink"/>
            <w:noProof/>
          </w:rPr>
          <w:t>2.1.540</w:t>
        </w:r>
        <w:r>
          <w:rPr>
            <w:rFonts w:asciiTheme="minorHAnsi" w:eastAsiaTheme="minorEastAsia" w:hAnsiTheme="minorHAnsi" w:cstheme="minorBidi"/>
            <w:noProof/>
            <w:sz w:val="22"/>
            <w:szCs w:val="22"/>
          </w:rPr>
          <w:tab/>
        </w:r>
        <w:r w:rsidRPr="005F284D">
          <w:rPr>
            <w:rStyle w:val="Hyperlink"/>
            <w:noProof/>
          </w:rPr>
          <w:t>Part 1 Section 17.18.31, ST_FrameLayout (Frameset Layout Order)</w:t>
        </w:r>
        <w:r>
          <w:rPr>
            <w:noProof/>
            <w:webHidden/>
          </w:rPr>
          <w:tab/>
        </w:r>
        <w:r>
          <w:rPr>
            <w:noProof/>
            <w:webHidden/>
          </w:rPr>
          <w:fldChar w:fldCharType="begin"/>
        </w:r>
        <w:r>
          <w:rPr>
            <w:noProof/>
            <w:webHidden/>
          </w:rPr>
          <w:instrText xml:space="preserve"> PAGEREF _Toc129234827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8" w:history="1">
        <w:r w:rsidRPr="005F284D">
          <w:rPr>
            <w:rStyle w:val="Hyperlink"/>
            <w:noProof/>
          </w:rPr>
          <w:t>2.1.541</w:t>
        </w:r>
        <w:r>
          <w:rPr>
            <w:rFonts w:asciiTheme="minorHAnsi" w:eastAsiaTheme="minorEastAsia" w:hAnsiTheme="minorHAnsi" w:cstheme="minorBidi"/>
            <w:noProof/>
            <w:sz w:val="22"/>
            <w:szCs w:val="22"/>
          </w:rPr>
          <w:tab/>
        </w:r>
        <w:r w:rsidRPr="005F284D">
          <w:rPr>
            <w:rStyle w:val="Hyperlink"/>
            <w:noProof/>
          </w:rPr>
          <w:t>Part 1 Section 17.18.34, ST_FtnPos (Footnote Positioning Location)</w:t>
        </w:r>
        <w:r>
          <w:rPr>
            <w:noProof/>
            <w:webHidden/>
          </w:rPr>
          <w:tab/>
        </w:r>
        <w:r>
          <w:rPr>
            <w:noProof/>
            <w:webHidden/>
          </w:rPr>
          <w:fldChar w:fldCharType="begin"/>
        </w:r>
        <w:r>
          <w:rPr>
            <w:noProof/>
            <w:webHidden/>
          </w:rPr>
          <w:instrText xml:space="preserve"> PAGEREF _Toc129234828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29" w:history="1">
        <w:r w:rsidRPr="005F284D">
          <w:rPr>
            <w:rStyle w:val="Hyperlink"/>
            <w:noProof/>
          </w:rPr>
          <w:t>2.1.542</w:t>
        </w:r>
        <w:r>
          <w:rPr>
            <w:rFonts w:asciiTheme="minorHAnsi" w:eastAsiaTheme="minorEastAsia" w:hAnsiTheme="minorHAnsi" w:cstheme="minorBidi"/>
            <w:noProof/>
            <w:sz w:val="22"/>
            <w:szCs w:val="22"/>
          </w:rPr>
          <w:tab/>
        </w:r>
        <w:r w:rsidRPr="005F284D">
          <w:rPr>
            <w:rStyle w:val="Hyperlink"/>
            <w:noProof/>
          </w:rPr>
          <w:t>Part 1 Section 17.18.36, ST_HdrFtr (Header or Footer Type)</w:t>
        </w:r>
        <w:r>
          <w:rPr>
            <w:noProof/>
            <w:webHidden/>
          </w:rPr>
          <w:tab/>
        </w:r>
        <w:r>
          <w:rPr>
            <w:noProof/>
            <w:webHidden/>
          </w:rPr>
          <w:fldChar w:fldCharType="begin"/>
        </w:r>
        <w:r>
          <w:rPr>
            <w:noProof/>
            <w:webHidden/>
          </w:rPr>
          <w:instrText xml:space="preserve"> PAGEREF _Toc129234829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0" w:history="1">
        <w:r w:rsidRPr="005F284D">
          <w:rPr>
            <w:rStyle w:val="Hyperlink"/>
            <w:noProof/>
          </w:rPr>
          <w:t>2.1.543</w:t>
        </w:r>
        <w:r>
          <w:rPr>
            <w:rFonts w:asciiTheme="minorHAnsi" w:eastAsiaTheme="minorEastAsia" w:hAnsiTheme="minorHAnsi" w:cstheme="minorBidi"/>
            <w:noProof/>
            <w:sz w:val="22"/>
            <w:szCs w:val="22"/>
          </w:rPr>
          <w:tab/>
        </w:r>
        <w:r w:rsidRPr="005F284D">
          <w:rPr>
            <w:rStyle w:val="Hyperlink"/>
            <w:noProof/>
          </w:rPr>
          <w:t>Part 1 Section 17.18.41, ST_Hint (Font Type Hint)</w:t>
        </w:r>
        <w:r>
          <w:rPr>
            <w:noProof/>
            <w:webHidden/>
          </w:rPr>
          <w:tab/>
        </w:r>
        <w:r>
          <w:rPr>
            <w:noProof/>
            <w:webHidden/>
          </w:rPr>
          <w:fldChar w:fldCharType="begin"/>
        </w:r>
        <w:r>
          <w:rPr>
            <w:noProof/>
            <w:webHidden/>
          </w:rPr>
          <w:instrText xml:space="preserve"> PAGEREF _Toc129234830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1" w:history="1">
        <w:r w:rsidRPr="005F284D">
          <w:rPr>
            <w:rStyle w:val="Hyperlink"/>
            <w:noProof/>
          </w:rPr>
          <w:t>2.1.544</w:t>
        </w:r>
        <w:r>
          <w:rPr>
            <w:rFonts w:asciiTheme="minorHAnsi" w:eastAsiaTheme="minorEastAsia" w:hAnsiTheme="minorHAnsi" w:cstheme="minorBidi"/>
            <w:noProof/>
            <w:sz w:val="22"/>
            <w:szCs w:val="22"/>
          </w:rPr>
          <w:tab/>
        </w:r>
        <w:r w:rsidRPr="005F284D">
          <w:rPr>
            <w:rStyle w:val="Hyperlink"/>
            <w:noProof/>
          </w:rPr>
          <w:t>Part 1 Section 17.18.42, ST_HpsMeasure (Measurement in Half-Points)</w:t>
        </w:r>
        <w:r>
          <w:rPr>
            <w:noProof/>
            <w:webHidden/>
          </w:rPr>
          <w:tab/>
        </w:r>
        <w:r>
          <w:rPr>
            <w:noProof/>
            <w:webHidden/>
          </w:rPr>
          <w:fldChar w:fldCharType="begin"/>
        </w:r>
        <w:r>
          <w:rPr>
            <w:noProof/>
            <w:webHidden/>
          </w:rPr>
          <w:instrText xml:space="preserve"> PAGEREF _Toc129234831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2" w:history="1">
        <w:r w:rsidRPr="005F284D">
          <w:rPr>
            <w:rStyle w:val="Hyperlink"/>
            <w:noProof/>
          </w:rPr>
          <w:t>2.1.545</w:t>
        </w:r>
        <w:r>
          <w:rPr>
            <w:rFonts w:asciiTheme="minorHAnsi" w:eastAsiaTheme="minorEastAsia" w:hAnsiTheme="minorHAnsi" w:cstheme="minorBidi"/>
            <w:noProof/>
            <w:sz w:val="22"/>
            <w:szCs w:val="22"/>
          </w:rPr>
          <w:tab/>
        </w:r>
        <w:r w:rsidRPr="005F284D">
          <w:rPr>
            <w:rStyle w:val="Hyperlink"/>
            <w:noProof/>
          </w:rPr>
          <w:t>Part 1 Section 17.18.44, ST_Jc (Horizontal Alignment Type)</w:t>
        </w:r>
        <w:r>
          <w:rPr>
            <w:noProof/>
            <w:webHidden/>
          </w:rPr>
          <w:tab/>
        </w:r>
        <w:r>
          <w:rPr>
            <w:noProof/>
            <w:webHidden/>
          </w:rPr>
          <w:fldChar w:fldCharType="begin"/>
        </w:r>
        <w:r>
          <w:rPr>
            <w:noProof/>
            <w:webHidden/>
          </w:rPr>
          <w:instrText xml:space="preserve"> PAGEREF _Toc129234832 \h </w:instrText>
        </w:r>
        <w:r>
          <w:rPr>
            <w:noProof/>
            <w:webHidden/>
          </w:rPr>
        </w:r>
        <w:r>
          <w:rPr>
            <w:noProof/>
            <w:webHidden/>
          </w:rPr>
          <w:fldChar w:fldCharType="separate"/>
        </w:r>
        <w:r>
          <w:rPr>
            <w:noProof/>
            <w:webHidden/>
          </w:rPr>
          <w:t>232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3" w:history="1">
        <w:r w:rsidRPr="005F284D">
          <w:rPr>
            <w:rStyle w:val="Hyperlink"/>
            <w:noProof/>
          </w:rPr>
          <w:t>2.1.546</w:t>
        </w:r>
        <w:r>
          <w:rPr>
            <w:rFonts w:asciiTheme="minorHAnsi" w:eastAsiaTheme="minorEastAsia" w:hAnsiTheme="minorHAnsi" w:cstheme="minorBidi"/>
            <w:noProof/>
            <w:sz w:val="22"/>
            <w:szCs w:val="22"/>
          </w:rPr>
          <w:tab/>
        </w:r>
        <w:r w:rsidRPr="005F284D">
          <w:rPr>
            <w:rStyle w:val="Hyperlink"/>
            <w:noProof/>
          </w:rPr>
          <w:t>Part 1 Section 17.18.52, ST_MailMergeDataType (Mail Merge Data Source Type Values)</w:t>
        </w:r>
        <w:r>
          <w:rPr>
            <w:noProof/>
            <w:webHidden/>
          </w:rPr>
          <w:tab/>
        </w:r>
        <w:r>
          <w:rPr>
            <w:noProof/>
            <w:webHidden/>
          </w:rPr>
          <w:fldChar w:fldCharType="begin"/>
        </w:r>
        <w:r>
          <w:rPr>
            <w:noProof/>
            <w:webHidden/>
          </w:rPr>
          <w:instrText xml:space="preserve"> PAGEREF _Toc129234833 \h </w:instrText>
        </w:r>
        <w:r>
          <w:rPr>
            <w:noProof/>
            <w:webHidden/>
          </w:rPr>
        </w:r>
        <w:r>
          <w:rPr>
            <w:noProof/>
            <w:webHidden/>
          </w:rPr>
          <w:fldChar w:fldCharType="separate"/>
        </w:r>
        <w:r>
          <w:rPr>
            <w:noProof/>
            <w:webHidden/>
          </w:rPr>
          <w:t>233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4" w:history="1">
        <w:r w:rsidRPr="005F284D">
          <w:rPr>
            <w:rStyle w:val="Hyperlink"/>
            <w:noProof/>
          </w:rPr>
          <w:t>2.1.547</w:t>
        </w:r>
        <w:r>
          <w:rPr>
            <w:rFonts w:asciiTheme="minorHAnsi" w:eastAsiaTheme="minorEastAsia" w:hAnsiTheme="minorHAnsi" w:cstheme="minorBidi"/>
            <w:noProof/>
            <w:sz w:val="22"/>
            <w:szCs w:val="22"/>
          </w:rPr>
          <w:tab/>
        </w:r>
        <w:r w:rsidRPr="005F284D">
          <w:rPr>
            <w:rStyle w:val="Hyperlink"/>
            <w:noProof/>
          </w:rPr>
          <w:t>Part 1 Section 17.18.57, ST_Merge (Merged Cell Type)</w:t>
        </w:r>
        <w:r>
          <w:rPr>
            <w:noProof/>
            <w:webHidden/>
          </w:rPr>
          <w:tab/>
        </w:r>
        <w:r>
          <w:rPr>
            <w:noProof/>
            <w:webHidden/>
          </w:rPr>
          <w:fldChar w:fldCharType="begin"/>
        </w:r>
        <w:r>
          <w:rPr>
            <w:noProof/>
            <w:webHidden/>
          </w:rPr>
          <w:instrText xml:space="preserve"> PAGEREF _Toc129234834 \h </w:instrText>
        </w:r>
        <w:r>
          <w:rPr>
            <w:noProof/>
            <w:webHidden/>
          </w:rPr>
        </w:r>
        <w:r>
          <w:rPr>
            <w:noProof/>
            <w:webHidden/>
          </w:rPr>
          <w:fldChar w:fldCharType="separate"/>
        </w:r>
        <w:r>
          <w:rPr>
            <w:noProof/>
            <w:webHidden/>
          </w:rPr>
          <w:t>233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5" w:history="1">
        <w:r w:rsidRPr="005F284D">
          <w:rPr>
            <w:rStyle w:val="Hyperlink"/>
            <w:noProof/>
          </w:rPr>
          <w:t>2.1.548</w:t>
        </w:r>
        <w:r>
          <w:rPr>
            <w:rFonts w:asciiTheme="minorHAnsi" w:eastAsiaTheme="minorEastAsia" w:hAnsiTheme="minorHAnsi" w:cstheme="minorBidi"/>
            <w:noProof/>
            <w:sz w:val="22"/>
            <w:szCs w:val="22"/>
          </w:rPr>
          <w:tab/>
        </w:r>
        <w:r w:rsidRPr="005F284D">
          <w:rPr>
            <w:rStyle w:val="Hyperlink"/>
            <w:noProof/>
          </w:rPr>
          <w:t>Part 1 Section 17.18.59, ST_NumberFormat (Numbering Format)</w:t>
        </w:r>
        <w:r>
          <w:rPr>
            <w:noProof/>
            <w:webHidden/>
          </w:rPr>
          <w:tab/>
        </w:r>
        <w:r>
          <w:rPr>
            <w:noProof/>
            <w:webHidden/>
          </w:rPr>
          <w:fldChar w:fldCharType="begin"/>
        </w:r>
        <w:r>
          <w:rPr>
            <w:noProof/>
            <w:webHidden/>
          </w:rPr>
          <w:instrText xml:space="preserve"> PAGEREF _Toc129234835 \h </w:instrText>
        </w:r>
        <w:r>
          <w:rPr>
            <w:noProof/>
            <w:webHidden/>
          </w:rPr>
        </w:r>
        <w:r>
          <w:rPr>
            <w:noProof/>
            <w:webHidden/>
          </w:rPr>
          <w:fldChar w:fldCharType="separate"/>
        </w:r>
        <w:r>
          <w:rPr>
            <w:noProof/>
            <w:webHidden/>
          </w:rPr>
          <w:t>233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6" w:history="1">
        <w:r w:rsidRPr="005F284D">
          <w:rPr>
            <w:rStyle w:val="Hyperlink"/>
            <w:noProof/>
          </w:rPr>
          <w:t>2.1.549</w:t>
        </w:r>
        <w:r>
          <w:rPr>
            <w:rFonts w:asciiTheme="minorHAnsi" w:eastAsiaTheme="minorEastAsia" w:hAnsiTheme="minorHAnsi" w:cstheme="minorBidi"/>
            <w:noProof/>
            <w:sz w:val="22"/>
            <w:szCs w:val="22"/>
          </w:rPr>
          <w:tab/>
        </w:r>
        <w:r w:rsidRPr="005F284D">
          <w:rPr>
            <w:rStyle w:val="Hyperlink"/>
            <w:noProof/>
          </w:rPr>
          <w:t>Part 1 Section 17.18.62, ST_PageBorderDisplay (Page Border Display Options)</w:t>
        </w:r>
        <w:r>
          <w:rPr>
            <w:noProof/>
            <w:webHidden/>
          </w:rPr>
          <w:tab/>
        </w:r>
        <w:r>
          <w:rPr>
            <w:noProof/>
            <w:webHidden/>
          </w:rPr>
          <w:fldChar w:fldCharType="begin"/>
        </w:r>
        <w:r>
          <w:rPr>
            <w:noProof/>
            <w:webHidden/>
          </w:rPr>
          <w:instrText xml:space="preserve"> PAGEREF _Toc129234836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7" w:history="1">
        <w:r w:rsidRPr="005F284D">
          <w:rPr>
            <w:rStyle w:val="Hyperlink"/>
            <w:noProof/>
          </w:rPr>
          <w:t>2.1.550</w:t>
        </w:r>
        <w:r>
          <w:rPr>
            <w:rFonts w:asciiTheme="minorHAnsi" w:eastAsiaTheme="minorEastAsia" w:hAnsiTheme="minorHAnsi" w:cstheme="minorBidi"/>
            <w:noProof/>
            <w:sz w:val="22"/>
            <w:szCs w:val="22"/>
          </w:rPr>
          <w:tab/>
        </w:r>
        <w:r w:rsidRPr="005F284D">
          <w:rPr>
            <w:rStyle w:val="Hyperlink"/>
            <w:noProof/>
          </w:rPr>
          <w:t>Part 1 Section 17.18.68, ST_PointMeasure (Measurement in Points)</w:t>
        </w:r>
        <w:r>
          <w:rPr>
            <w:noProof/>
            <w:webHidden/>
          </w:rPr>
          <w:tab/>
        </w:r>
        <w:r>
          <w:rPr>
            <w:noProof/>
            <w:webHidden/>
          </w:rPr>
          <w:fldChar w:fldCharType="begin"/>
        </w:r>
        <w:r>
          <w:rPr>
            <w:noProof/>
            <w:webHidden/>
          </w:rPr>
          <w:instrText xml:space="preserve"> PAGEREF _Toc129234837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8" w:history="1">
        <w:r w:rsidRPr="005F284D">
          <w:rPr>
            <w:rStyle w:val="Hyperlink"/>
            <w:noProof/>
          </w:rPr>
          <w:t>2.1.551</w:t>
        </w:r>
        <w:r>
          <w:rPr>
            <w:rFonts w:asciiTheme="minorHAnsi" w:eastAsiaTheme="minorEastAsia" w:hAnsiTheme="minorHAnsi" w:cstheme="minorBidi"/>
            <w:noProof/>
            <w:sz w:val="22"/>
            <w:szCs w:val="22"/>
          </w:rPr>
          <w:tab/>
        </w:r>
        <w:r w:rsidRPr="005F284D">
          <w:rPr>
            <w:rStyle w:val="Hyperlink"/>
            <w:noProof/>
          </w:rPr>
          <w:t>Part 1 Section 17.18.70, ST_ProofErr (Proofing Error Type)</w:t>
        </w:r>
        <w:r>
          <w:rPr>
            <w:noProof/>
            <w:webHidden/>
          </w:rPr>
          <w:tab/>
        </w:r>
        <w:r>
          <w:rPr>
            <w:noProof/>
            <w:webHidden/>
          </w:rPr>
          <w:fldChar w:fldCharType="begin"/>
        </w:r>
        <w:r>
          <w:rPr>
            <w:noProof/>
            <w:webHidden/>
          </w:rPr>
          <w:instrText xml:space="preserve"> PAGEREF _Toc129234838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39" w:history="1">
        <w:r w:rsidRPr="005F284D">
          <w:rPr>
            <w:rStyle w:val="Hyperlink"/>
            <w:noProof/>
          </w:rPr>
          <w:t>2.1.552</w:t>
        </w:r>
        <w:r>
          <w:rPr>
            <w:rFonts w:asciiTheme="minorHAnsi" w:eastAsiaTheme="minorEastAsia" w:hAnsiTheme="minorHAnsi" w:cstheme="minorBidi"/>
            <w:noProof/>
            <w:sz w:val="22"/>
            <w:szCs w:val="22"/>
          </w:rPr>
          <w:tab/>
        </w:r>
        <w:r w:rsidRPr="005F284D">
          <w:rPr>
            <w:rStyle w:val="Hyperlink"/>
            <w:noProof/>
          </w:rPr>
          <w:t>Part 1 Section 17.18.75, ST_RubyAlign (Phonetic Guide Text Alignment)</w:t>
        </w:r>
        <w:r>
          <w:rPr>
            <w:noProof/>
            <w:webHidden/>
          </w:rPr>
          <w:tab/>
        </w:r>
        <w:r>
          <w:rPr>
            <w:noProof/>
            <w:webHidden/>
          </w:rPr>
          <w:fldChar w:fldCharType="begin"/>
        </w:r>
        <w:r>
          <w:rPr>
            <w:noProof/>
            <w:webHidden/>
          </w:rPr>
          <w:instrText xml:space="preserve"> PAGEREF _Toc129234839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0" w:history="1">
        <w:r w:rsidRPr="005F284D">
          <w:rPr>
            <w:rStyle w:val="Hyperlink"/>
            <w:noProof/>
          </w:rPr>
          <w:t>2.1.553</w:t>
        </w:r>
        <w:r>
          <w:rPr>
            <w:rFonts w:asciiTheme="minorHAnsi" w:eastAsiaTheme="minorEastAsia" w:hAnsiTheme="minorHAnsi" w:cstheme="minorBidi"/>
            <w:noProof/>
            <w:sz w:val="22"/>
            <w:szCs w:val="22"/>
          </w:rPr>
          <w:tab/>
        </w:r>
        <w:r w:rsidRPr="005F284D">
          <w:rPr>
            <w:rStyle w:val="Hyperlink"/>
            <w:noProof/>
          </w:rPr>
          <w:t>Part 1 Section 17.18.78, ST_Shd (Shading Patterns)</w:t>
        </w:r>
        <w:r>
          <w:rPr>
            <w:noProof/>
            <w:webHidden/>
          </w:rPr>
          <w:tab/>
        </w:r>
        <w:r>
          <w:rPr>
            <w:noProof/>
            <w:webHidden/>
          </w:rPr>
          <w:fldChar w:fldCharType="begin"/>
        </w:r>
        <w:r>
          <w:rPr>
            <w:noProof/>
            <w:webHidden/>
          </w:rPr>
          <w:instrText xml:space="preserve"> PAGEREF _Toc129234840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1" w:history="1">
        <w:r w:rsidRPr="005F284D">
          <w:rPr>
            <w:rStyle w:val="Hyperlink"/>
            <w:noProof/>
          </w:rPr>
          <w:t>2.1.554</w:t>
        </w:r>
        <w:r>
          <w:rPr>
            <w:rFonts w:asciiTheme="minorHAnsi" w:eastAsiaTheme="minorEastAsia" w:hAnsiTheme="minorHAnsi" w:cstheme="minorBidi"/>
            <w:noProof/>
            <w:sz w:val="22"/>
            <w:szCs w:val="22"/>
          </w:rPr>
          <w:tab/>
        </w:r>
        <w:r w:rsidRPr="005F284D">
          <w:rPr>
            <w:rStyle w:val="Hyperlink"/>
            <w:noProof/>
          </w:rPr>
          <w:t>Part 1 Section 17.18.80, ST_SignedHpsMeasure (Signed Measurement in Half-Points)</w:t>
        </w:r>
        <w:r>
          <w:rPr>
            <w:noProof/>
            <w:webHidden/>
          </w:rPr>
          <w:tab/>
        </w:r>
        <w:r>
          <w:rPr>
            <w:noProof/>
            <w:webHidden/>
          </w:rPr>
          <w:fldChar w:fldCharType="begin"/>
        </w:r>
        <w:r>
          <w:rPr>
            <w:noProof/>
            <w:webHidden/>
          </w:rPr>
          <w:instrText xml:space="preserve"> PAGEREF _Toc129234841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2" w:history="1">
        <w:r w:rsidRPr="005F284D">
          <w:rPr>
            <w:rStyle w:val="Hyperlink"/>
            <w:noProof/>
          </w:rPr>
          <w:t>2.1.555</w:t>
        </w:r>
        <w:r>
          <w:rPr>
            <w:rFonts w:asciiTheme="minorHAnsi" w:eastAsiaTheme="minorEastAsia" w:hAnsiTheme="minorHAnsi" w:cstheme="minorBidi"/>
            <w:noProof/>
            <w:sz w:val="22"/>
            <w:szCs w:val="22"/>
          </w:rPr>
          <w:tab/>
        </w:r>
        <w:r w:rsidRPr="005F284D">
          <w:rPr>
            <w:rStyle w:val="Hyperlink"/>
            <w:noProof/>
          </w:rPr>
          <w:t>Part 1 Section 17.18.81, ST_SignedTwipsMeasure (Signed Measurement in Twentieths of a Point)</w:t>
        </w:r>
        <w:r>
          <w:rPr>
            <w:noProof/>
            <w:webHidden/>
          </w:rPr>
          <w:tab/>
        </w:r>
        <w:r>
          <w:rPr>
            <w:noProof/>
            <w:webHidden/>
          </w:rPr>
          <w:fldChar w:fldCharType="begin"/>
        </w:r>
        <w:r>
          <w:rPr>
            <w:noProof/>
            <w:webHidden/>
          </w:rPr>
          <w:instrText xml:space="preserve"> PAGEREF _Toc129234842 \h </w:instrText>
        </w:r>
        <w:r>
          <w:rPr>
            <w:noProof/>
            <w:webHidden/>
          </w:rPr>
        </w:r>
        <w:r>
          <w:rPr>
            <w:noProof/>
            <w:webHidden/>
          </w:rPr>
          <w:fldChar w:fldCharType="separate"/>
        </w:r>
        <w:r>
          <w:rPr>
            <w:noProof/>
            <w:webHidden/>
          </w:rPr>
          <w:t>236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3" w:history="1">
        <w:r w:rsidRPr="005F284D">
          <w:rPr>
            <w:rStyle w:val="Hyperlink"/>
            <w:noProof/>
          </w:rPr>
          <w:t>2.1.556</w:t>
        </w:r>
        <w:r>
          <w:rPr>
            <w:rFonts w:asciiTheme="minorHAnsi" w:eastAsiaTheme="minorEastAsia" w:hAnsiTheme="minorHAnsi" w:cstheme="minorBidi"/>
            <w:noProof/>
            <w:sz w:val="22"/>
            <w:szCs w:val="22"/>
          </w:rPr>
          <w:tab/>
        </w:r>
        <w:r w:rsidRPr="005F284D">
          <w:rPr>
            <w:rStyle w:val="Hyperlink"/>
            <w:noProof/>
          </w:rPr>
          <w:t>Part 1 Section 17.18.84, ST_TabJc (Custom Tab Stop Type)</w:t>
        </w:r>
        <w:r>
          <w:rPr>
            <w:noProof/>
            <w:webHidden/>
          </w:rPr>
          <w:tab/>
        </w:r>
        <w:r>
          <w:rPr>
            <w:noProof/>
            <w:webHidden/>
          </w:rPr>
          <w:fldChar w:fldCharType="begin"/>
        </w:r>
        <w:r>
          <w:rPr>
            <w:noProof/>
            <w:webHidden/>
          </w:rPr>
          <w:instrText xml:space="preserve"> PAGEREF _Toc129234843 \h </w:instrText>
        </w:r>
        <w:r>
          <w:rPr>
            <w:noProof/>
            <w:webHidden/>
          </w:rPr>
        </w:r>
        <w:r>
          <w:rPr>
            <w:noProof/>
            <w:webHidden/>
          </w:rPr>
          <w:fldChar w:fldCharType="separate"/>
        </w:r>
        <w:r>
          <w:rPr>
            <w:noProof/>
            <w:webHidden/>
          </w:rPr>
          <w:t>237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4" w:history="1">
        <w:r w:rsidRPr="005F284D">
          <w:rPr>
            <w:rStyle w:val="Hyperlink"/>
            <w:noProof/>
          </w:rPr>
          <w:t>2.1.557</w:t>
        </w:r>
        <w:r>
          <w:rPr>
            <w:rFonts w:asciiTheme="minorHAnsi" w:eastAsiaTheme="minorEastAsia" w:hAnsiTheme="minorHAnsi" w:cstheme="minorBidi"/>
            <w:noProof/>
            <w:sz w:val="22"/>
            <w:szCs w:val="22"/>
          </w:rPr>
          <w:tab/>
        </w:r>
        <w:r w:rsidRPr="005F284D">
          <w:rPr>
            <w:rStyle w:val="Hyperlink"/>
            <w:noProof/>
          </w:rPr>
          <w:t>Part 1 Section 17.18.89, ST_TblStyleOverrideType (Conditional Table Style Formatting Types)</w:t>
        </w:r>
        <w:r>
          <w:rPr>
            <w:noProof/>
            <w:webHidden/>
          </w:rPr>
          <w:tab/>
        </w:r>
        <w:r>
          <w:rPr>
            <w:noProof/>
            <w:webHidden/>
          </w:rPr>
          <w:fldChar w:fldCharType="begin"/>
        </w:r>
        <w:r>
          <w:rPr>
            <w:noProof/>
            <w:webHidden/>
          </w:rPr>
          <w:instrText xml:space="preserve"> PAGEREF _Toc129234844 \h </w:instrText>
        </w:r>
        <w:r>
          <w:rPr>
            <w:noProof/>
            <w:webHidden/>
          </w:rPr>
        </w:r>
        <w:r>
          <w:rPr>
            <w:noProof/>
            <w:webHidden/>
          </w:rPr>
          <w:fldChar w:fldCharType="separate"/>
        </w:r>
        <w:r>
          <w:rPr>
            <w:noProof/>
            <w:webHidden/>
          </w:rPr>
          <w:t>237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5" w:history="1">
        <w:r w:rsidRPr="005F284D">
          <w:rPr>
            <w:rStyle w:val="Hyperlink"/>
            <w:noProof/>
          </w:rPr>
          <w:t>2.1.558</w:t>
        </w:r>
        <w:r>
          <w:rPr>
            <w:rFonts w:asciiTheme="minorHAnsi" w:eastAsiaTheme="minorEastAsia" w:hAnsiTheme="minorHAnsi" w:cstheme="minorBidi"/>
            <w:noProof/>
            <w:sz w:val="22"/>
            <w:szCs w:val="22"/>
          </w:rPr>
          <w:tab/>
        </w:r>
        <w:r w:rsidRPr="005F284D">
          <w:rPr>
            <w:rStyle w:val="Hyperlink"/>
            <w:noProof/>
          </w:rPr>
          <w:t>Part 1 Section 17.18.93, ST_TextDirection (Text Flow Direction)</w:t>
        </w:r>
        <w:r>
          <w:rPr>
            <w:noProof/>
            <w:webHidden/>
          </w:rPr>
          <w:tab/>
        </w:r>
        <w:r>
          <w:rPr>
            <w:noProof/>
            <w:webHidden/>
          </w:rPr>
          <w:fldChar w:fldCharType="begin"/>
        </w:r>
        <w:r>
          <w:rPr>
            <w:noProof/>
            <w:webHidden/>
          </w:rPr>
          <w:instrText xml:space="preserve"> PAGEREF _Toc129234845 \h </w:instrText>
        </w:r>
        <w:r>
          <w:rPr>
            <w:noProof/>
            <w:webHidden/>
          </w:rPr>
        </w:r>
        <w:r>
          <w:rPr>
            <w:noProof/>
            <w:webHidden/>
          </w:rPr>
          <w:fldChar w:fldCharType="separate"/>
        </w:r>
        <w:r>
          <w:rPr>
            <w:noProof/>
            <w:webHidden/>
          </w:rPr>
          <w:t>237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6" w:history="1">
        <w:r w:rsidRPr="005F284D">
          <w:rPr>
            <w:rStyle w:val="Hyperlink"/>
            <w:noProof/>
          </w:rPr>
          <w:t>2.1.559</w:t>
        </w:r>
        <w:r>
          <w:rPr>
            <w:rFonts w:asciiTheme="minorHAnsi" w:eastAsiaTheme="minorEastAsia" w:hAnsiTheme="minorHAnsi" w:cstheme="minorBidi"/>
            <w:noProof/>
            <w:sz w:val="22"/>
            <w:szCs w:val="22"/>
          </w:rPr>
          <w:tab/>
        </w:r>
        <w:r w:rsidRPr="005F284D">
          <w:rPr>
            <w:rStyle w:val="Hyperlink"/>
            <w:noProof/>
          </w:rPr>
          <w:t>Part 1 Section 17.18.94, ST_TextEffect (Animated Text Effects)</w:t>
        </w:r>
        <w:r>
          <w:rPr>
            <w:noProof/>
            <w:webHidden/>
          </w:rPr>
          <w:tab/>
        </w:r>
        <w:r>
          <w:rPr>
            <w:noProof/>
            <w:webHidden/>
          </w:rPr>
          <w:fldChar w:fldCharType="begin"/>
        </w:r>
        <w:r>
          <w:rPr>
            <w:noProof/>
            <w:webHidden/>
          </w:rPr>
          <w:instrText xml:space="preserve"> PAGEREF _Toc129234846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7" w:history="1">
        <w:r w:rsidRPr="005F284D">
          <w:rPr>
            <w:rStyle w:val="Hyperlink"/>
            <w:noProof/>
          </w:rPr>
          <w:t>2.1.560</w:t>
        </w:r>
        <w:r>
          <w:rPr>
            <w:rFonts w:asciiTheme="minorHAnsi" w:eastAsiaTheme="minorEastAsia" w:hAnsiTheme="minorHAnsi" w:cstheme="minorBidi"/>
            <w:noProof/>
            <w:sz w:val="22"/>
            <w:szCs w:val="22"/>
          </w:rPr>
          <w:tab/>
        </w:r>
        <w:r w:rsidRPr="005F284D">
          <w:rPr>
            <w:rStyle w:val="Hyperlink"/>
            <w:noProof/>
          </w:rPr>
          <w:t>Part 1 Section 17.18.95, ST_TextScale (Text Expansion/Compression Percentage)</w:t>
        </w:r>
        <w:r>
          <w:rPr>
            <w:noProof/>
            <w:webHidden/>
          </w:rPr>
          <w:tab/>
        </w:r>
        <w:r>
          <w:rPr>
            <w:noProof/>
            <w:webHidden/>
          </w:rPr>
          <w:fldChar w:fldCharType="begin"/>
        </w:r>
        <w:r>
          <w:rPr>
            <w:noProof/>
            <w:webHidden/>
          </w:rPr>
          <w:instrText xml:space="preserve"> PAGEREF _Toc129234847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8" w:history="1">
        <w:r w:rsidRPr="005F284D">
          <w:rPr>
            <w:rStyle w:val="Hyperlink"/>
            <w:noProof/>
          </w:rPr>
          <w:t>2.1.561</w:t>
        </w:r>
        <w:r>
          <w:rPr>
            <w:rFonts w:asciiTheme="minorHAnsi" w:eastAsiaTheme="minorEastAsia" w:hAnsiTheme="minorHAnsi" w:cstheme="minorBidi"/>
            <w:noProof/>
            <w:sz w:val="22"/>
            <w:szCs w:val="22"/>
          </w:rPr>
          <w:tab/>
        </w:r>
        <w:r w:rsidRPr="005F284D">
          <w:rPr>
            <w:rStyle w:val="Hyperlink"/>
            <w:noProof/>
          </w:rPr>
          <w:t>Part 1 Section 17.18.101, ST_VerticalJc (Vertical Alignment Type)</w:t>
        </w:r>
        <w:r>
          <w:rPr>
            <w:noProof/>
            <w:webHidden/>
          </w:rPr>
          <w:tab/>
        </w:r>
        <w:r>
          <w:rPr>
            <w:noProof/>
            <w:webHidden/>
          </w:rPr>
          <w:fldChar w:fldCharType="begin"/>
        </w:r>
        <w:r>
          <w:rPr>
            <w:noProof/>
            <w:webHidden/>
          </w:rPr>
          <w:instrText xml:space="preserve"> PAGEREF _Toc129234848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49" w:history="1">
        <w:r w:rsidRPr="005F284D">
          <w:rPr>
            <w:rStyle w:val="Hyperlink"/>
            <w:noProof/>
          </w:rPr>
          <w:t>2.1.562</w:t>
        </w:r>
        <w:r>
          <w:rPr>
            <w:rFonts w:asciiTheme="minorHAnsi" w:eastAsiaTheme="minorEastAsia" w:hAnsiTheme="minorHAnsi" w:cstheme="minorBidi"/>
            <w:noProof/>
            <w:sz w:val="22"/>
            <w:szCs w:val="22"/>
          </w:rPr>
          <w:tab/>
        </w:r>
        <w:r w:rsidRPr="005F284D">
          <w:rPr>
            <w:rStyle w:val="Hyperlink"/>
            <w:noProof/>
          </w:rPr>
          <w:t>Part 1 Section 17.18.102, ST_View (Document View Values)</w:t>
        </w:r>
        <w:r>
          <w:rPr>
            <w:noProof/>
            <w:webHidden/>
          </w:rPr>
          <w:tab/>
        </w:r>
        <w:r>
          <w:rPr>
            <w:noProof/>
            <w:webHidden/>
          </w:rPr>
          <w:fldChar w:fldCharType="begin"/>
        </w:r>
        <w:r>
          <w:rPr>
            <w:noProof/>
            <w:webHidden/>
          </w:rPr>
          <w:instrText xml:space="preserve"> PAGEREF _Toc129234849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0" w:history="1">
        <w:r w:rsidRPr="005F284D">
          <w:rPr>
            <w:rStyle w:val="Hyperlink"/>
            <w:noProof/>
          </w:rPr>
          <w:t>2.1.563</w:t>
        </w:r>
        <w:r>
          <w:rPr>
            <w:rFonts w:asciiTheme="minorHAnsi" w:eastAsiaTheme="minorEastAsia" w:hAnsiTheme="minorHAnsi" w:cstheme="minorBidi"/>
            <w:noProof/>
            <w:sz w:val="22"/>
            <w:szCs w:val="22"/>
          </w:rPr>
          <w:tab/>
        </w:r>
        <w:r w:rsidRPr="005F284D">
          <w:rPr>
            <w:rStyle w:val="Hyperlink"/>
            <w:noProof/>
          </w:rPr>
          <w:t>Part 1 Section 17.18.104, ST_Wrap (Text Wrapping around Text Frame Type)</w:t>
        </w:r>
        <w:r>
          <w:rPr>
            <w:noProof/>
            <w:webHidden/>
          </w:rPr>
          <w:tab/>
        </w:r>
        <w:r>
          <w:rPr>
            <w:noProof/>
            <w:webHidden/>
          </w:rPr>
          <w:fldChar w:fldCharType="begin"/>
        </w:r>
        <w:r>
          <w:rPr>
            <w:noProof/>
            <w:webHidden/>
          </w:rPr>
          <w:instrText xml:space="preserve"> PAGEREF _Toc129234850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1" w:history="1">
        <w:r w:rsidRPr="005F284D">
          <w:rPr>
            <w:rStyle w:val="Hyperlink"/>
            <w:noProof/>
          </w:rPr>
          <w:t>2.1.564</w:t>
        </w:r>
        <w:r>
          <w:rPr>
            <w:rFonts w:asciiTheme="minorHAnsi" w:eastAsiaTheme="minorEastAsia" w:hAnsiTheme="minorHAnsi" w:cstheme="minorBidi"/>
            <w:noProof/>
            <w:sz w:val="22"/>
            <w:szCs w:val="22"/>
          </w:rPr>
          <w:tab/>
        </w:r>
        <w:r w:rsidRPr="005F284D">
          <w:rPr>
            <w:rStyle w:val="Hyperlink"/>
            <w:noProof/>
          </w:rPr>
          <w:t>Part 1 Section 18.2.1, bookViews (Workbook Views)</w:t>
        </w:r>
        <w:r>
          <w:rPr>
            <w:noProof/>
            <w:webHidden/>
          </w:rPr>
          <w:tab/>
        </w:r>
        <w:r>
          <w:rPr>
            <w:noProof/>
            <w:webHidden/>
          </w:rPr>
          <w:fldChar w:fldCharType="begin"/>
        </w:r>
        <w:r>
          <w:rPr>
            <w:noProof/>
            <w:webHidden/>
          </w:rPr>
          <w:instrText xml:space="preserve"> PAGEREF _Toc129234851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2" w:history="1">
        <w:r w:rsidRPr="005F284D">
          <w:rPr>
            <w:rStyle w:val="Hyperlink"/>
            <w:noProof/>
          </w:rPr>
          <w:t>2.1.565</w:t>
        </w:r>
        <w:r>
          <w:rPr>
            <w:rFonts w:asciiTheme="minorHAnsi" w:eastAsiaTheme="minorEastAsia" w:hAnsiTheme="minorHAnsi" w:cstheme="minorBidi"/>
            <w:noProof/>
            <w:sz w:val="22"/>
            <w:szCs w:val="22"/>
          </w:rPr>
          <w:tab/>
        </w:r>
        <w:r w:rsidRPr="005F284D">
          <w:rPr>
            <w:rStyle w:val="Hyperlink"/>
            <w:noProof/>
          </w:rPr>
          <w:t>Part 1 Section 18.2.2, calcPr (Calculation Properties)</w:t>
        </w:r>
        <w:r>
          <w:rPr>
            <w:noProof/>
            <w:webHidden/>
          </w:rPr>
          <w:tab/>
        </w:r>
        <w:r>
          <w:rPr>
            <w:noProof/>
            <w:webHidden/>
          </w:rPr>
          <w:fldChar w:fldCharType="begin"/>
        </w:r>
        <w:r>
          <w:rPr>
            <w:noProof/>
            <w:webHidden/>
          </w:rPr>
          <w:instrText xml:space="preserve"> PAGEREF _Toc129234852 \h </w:instrText>
        </w:r>
        <w:r>
          <w:rPr>
            <w:noProof/>
            <w:webHidden/>
          </w:rPr>
        </w:r>
        <w:r>
          <w:rPr>
            <w:noProof/>
            <w:webHidden/>
          </w:rPr>
          <w:fldChar w:fldCharType="separate"/>
        </w:r>
        <w:r>
          <w:rPr>
            <w:noProof/>
            <w:webHidden/>
          </w:rPr>
          <w:t>239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3" w:history="1">
        <w:r w:rsidRPr="005F284D">
          <w:rPr>
            <w:rStyle w:val="Hyperlink"/>
            <w:noProof/>
          </w:rPr>
          <w:t>2.1.566</w:t>
        </w:r>
        <w:r>
          <w:rPr>
            <w:rFonts w:asciiTheme="minorHAnsi" w:eastAsiaTheme="minorEastAsia" w:hAnsiTheme="minorHAnsi" w:cstheme="minorBidi"/>
            <w:noProof/>
            <w:sz w:val="22"/>
            <w:szCs w:val="22"/>
          </w:rPr>
          <w:tab/>
        </w:r>
        <w:r w:rsidRPr="005F284D">
          <w:rPr>
            <w:rStyle w:val="Hyperlink"/>
            <w:noProof/>
          </w:rPr>
          <w:t>Part 1 Section 18.2.3, customWorkbookView (Custom Workbook View)</w:t>
        </w:r>
        <w:r>
          <w:rPr>
            <w:noProof/>
            <w:webHidden/>
          </w:rPr>
          <w:tab/>
        </w:r>
        <w:r>
          <w:rPr>
            <w:noProof/>
            <w:webHidden/>
          </w:rPr>
          <w:fldChar w:fldCharType="begin"/>
        </w:r>
        <w:r>
          <w:rPr>
            <w:noProof/>
            <w:webHidden/>
          </w:rPr>
          <w:instrText xml:space="preserve"> PAGEREF _Toc129234853 \h </w:instrText>
        </w:r>
        <w:r>
          <w:rPr>
            <w:noProof/>
            <w:webHidden/>
          </w:rPr>
        </w:r>
        <w:r>
          <w:rPr>
            <w:noProof/>
            <w:webHidden/>
          </w:rPr>
          <w:fldChar w:fldCharType="separate"/>
        </w:r>
        <w:r>
          <w:rPr>
            <w:noProof/>
            <w:webHidden/>
          </w:rPr>
          <w:t>240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4" w:history="1">
        <w:r w:rsidRPr="005F284D">
          <w:rPr>
            <w:rStyle w:val="Hyperlink"/>
            <w:noProof/>
          </w:rPr>
          <w:t>2.1.567</w:t>
        </w:r>
        <w:r>
          <w:rPr>
            <w:rFonts w:asciiTheme="minorHAnsi" w:eastAsiaTheme="minorEastAsia" w:hAnsiTheme="minorHAnsi" w:cstheme="minorBidi"/>
            <w:noProof/>
            <w:sz w:val="22"/>
            <w:szCs w:val="22"/>
          </w:rPr>
          <w:tab/>
        </w:r>
        <w:r w:rsidRPr="005F284D">
          <w:rPr>
            <w:rStyle w:val="Hyperlink"/>
            <w:noProof/>
          </w:rPr>
          <w:t>Part 1 Section 18.2.4, customWorkbookViews (Custom Workbook Views)</w:t>
        </w:r>
        <w:r>
          <w:rPr>
            <w:noProof/>
            <w:webHidden/>
          </w:rPr>
          <w:tab/>
        </w:r>
        <w:r>
          <w:rPr>
            <w:noProof/>
            <w:webHidden/>
          </w:rPr>
          <w:fldChar w:fldCharType="begin"/>
        </w:r>
        <w:r>
          <w:rPr>
            <w:noProof/>
            <w:webHidden/>
          </w:rPr>
          <w:instrText xml:space="preserve"> PAGEREF _Toc129234854 \h </w:instrText>
        </w:r>
        <w:r>
          <w:rPr>
            <w:noProof/>
            <w:webHidden/>
          </w:rPr>
        </w:r>
        <w:r>
          <w:rPr>
            <w:noProof/>
            <w:webHidden/>
          </w:rPr>
          <w:fldChar w:fldCharType="separate"/>
        </w:r>
        <w:r>
          <w:rPr>
            <w:noProof/>
            <w:webHidden/>
          </w:rPr>
          <w:t>240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5" w:history="1">
        <w:r w:rsidRPr="005F284D">
          <w:rPr>
            <w:rStyle w:val="Hyperlink"/>
            <w:noProof/>
          </w:rPr>
          <w:t>2.1.568</w:t>
        </w:r>
        <w:r>
          <w:rPr>
            <w:rFonts w:asciiTheme="minorHAnsi" w:eastAsiaTheme="minorEastAsia" w:hAnsiTheme="minorHAnsi" w:cstheme="minorBidi"/>
            <w:noProof/>
            <w:sz w:val="22"/>
            <w:szCs w:val="22"/>
          </w:rPr>
          <w:tab/>
        </w:r>
        <w:r w:rsidRPr="005F284D">
          <w:rPr>
            <w:rStyle w:val="Hyperlink"/>
            <w:noProof/>
          </w:rPr>
          <w:t>Part 1 Section 18.2.5, definedName (Defined Name)</w:t>
        </w:r>
        <w:r>
          <w:rPr>
            <w:noProof/>
            <w:webHidden/>
          </w:rPr>
          <w:tab/>
        </w:r>
        <w:r>
          <w:rPr>
            <w:noProof/>
            <w:webHidden/>
          </w:rPr>
          <w:fldChar w:fldCharType="begin"/>
        </w:r>
        <w:r>
          <w:rPr>
            <w:noProof/>
            <w:webHidden/>
          </w:rPr>
          <w:instrText xml:space="preserve"> PAGEREF _Toc129234855 \h </w:instrText>
        </w:r>
        <w:r>
          <w:rPr>
            <w:noProof/>
            <w:webHidden/>
          </w:rPr>
        </w:r>
        <w:r>
          <w:rPr>
            <w:noProof/>
            <w:webHidden/>
          </w:rPr>
          <w:fldChar w:fldCharType="separate"/>
        </w:r>
        <w:r>
          <w:rPr>
            <w:noProof/>
            <w:webHidden/>
          </w:rPr>
          <w:t>240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6" w:history="1">
        <w:r w:rsidRPr="005F284D">
          <w:rPr>
            <w:rStyle w:val="Hyperlink"/>
            <w:noProof/>
          </w:rPr>
          <w:t>2.1.569</w:t>
        </w:r>
        <w:r>
          <w:rPr>
            <w:rFonts w:asciiTheme="minorHAnsi" w:eastAsiaTheme="minorEastAsia" w:hAnsiTheme="minorHAnsi" w:cstheme="minorBidi"/>
            <w:noProof/>
            <w:sz w:val="22"/>
            <w:szCs w:val="22"/>
          </w:rPr>
          <w:tab/>
        </w:r>
        <w:r w:rsidRPr="005F284D">
          <w:rPr>
            <w:rStyle w:val="Hyperlink"/>
            <w:noProof/>
          </w:rPr>
          <w:t>Part 1 Section 18.2.6, definedNames (Defined Names)</w:t>
        </w:r>
        <w:r>
          <w:rPr>
            <w:noProof/>
            <w:webHidden/>
          </w:rPr>
          <w:tab/>
        </w:r>
        <w:r>
          <w:rPr>
            <w:noProof/>
            <w:webHidden/>
          </w:rPr>
          <w:fldChar w:fldCharType="begin"/>
        </w:r>
        <w:r>
          <w:rPr>
            <w:noProof/>
            <w:webHidden/>
          </w:rPr>
          <w:instrText xml:space="preserve"> PAGEREF _Toc129234856 \h </w:instrText>
        </w:r>
        <w:r>
          <w:rPr>
            <w:noProof/>
            <w:webHidden/>
          </w:rPr>
        </w:r>
        <w:r>
          <w:rPr>
            <w:noProof/>
            <w:webHidden/>
          </w:rPr>
          <w:fldChar w:fldCharType="separate"/>
        </w:r>
        <w:r>
          <w:rPr>
            <w:noProof/>
            <w:webHidden/>
          </w:rPr>
          <w:t>242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7" w:history="1">
        <w:r w:rsidRPr="005F284D">
          <w:rPr>
            <w:rStyle w:val="Hyperlink"/>
            <w:noProof/>
          </w:rPr>
          <w:t>2.1.570</w:t>
        </w:r>
        <w:r>
          <w:rPr>
            <w:rFonts w:asciiTheme="minorHAnsi" w:eastAsiaTheme="minorEastAsia" w:hAnsiTheme="minorHAnsi" w:cstheme="minorBidi"/>
            <w:noProof/>
            <w:sz w:val="22"/>
            <w:szCs w:val="22"/>
          </w:rPr>
          <w:tab/>
        </w:r>
        <w:r w:rsidRPr="005F284D">
          <w:rPr>
            <w:rStyle w:val="Hyperlink"/>
            <w:noProof/>
          </w:rPr>
          <w:t>Part 1 Section 18.2.7, ext (Extension)</w:t>
        </w:r>
        <w:r>
          <w:rPr>
            <w:noProof/>
            <w:webHidden/>
          </w:rPr>
          <w:tab/>
        </w:r>
        <w:r>
          <w:rPr>
            <w:noProof/>
            <w:webHidden/>
          </w:rPr>
          <w:fldChar w:fldCharType="begin"/>
        </w:r>
        <w:r>
          <w:rPr>
            <w:noProof/>
            <w:webHidden/>
          </w:rPr>
          <w:instrText xml:space="preserve"> PAGEREF _Toc129234857 \h </w:instrText>
        </w:r>
        <w:r>
          <w:rPr>
            <w:noProof/>
            <w:webHidden/>
          </w:rPr>
        </w:r>
        <w:r>
          <w:rPr>
            <w:noProof/>
            <w:webHidden/>
          </w:rPr>
          <w:fldChar w:fldCharType="separate"/>
        </w:r>
        <w:r>
          <w:rPr>
            <w:noProof/>
            <w:webHidden/>
          </w:rPr>
          <w:t>242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8" w:history="1">
        <w:r w:rsidRPr="005F284D">
          <w:rPr>
            <w:rStyle w:val="Hyperlink"/>
            <w:noProof/>
          </w:rPr>
          <w:t>2.1.571</w:t>
        </w:r>
        <w:r>
          <w:rPr>
            <w:rFonts w:asciiTheme="minorHAnsi" w:eastAsiaTheme="minorEastAsia" w:hAnsiTheme="minorHAnsi" w:cstheme="minorBidi"/>
            <w:noProof/>
            <w:sz w:val="22"/>
            <w:szCs w:val="22"/>
          </w:rPr>
          <w:tab/>
        </w:r>
        <w:r w:rsidRPr="005F284D">
          <w:rPr>
            <w:rStyle w:val="Hyperlink"/>
            <w:noProof/>
          </w:rPr>
          <w:t>Part 1 Section 18.2.9, externalReferences (External References)</w:t>
        </w:r>
        <w:r>
          <w:rPr>
            <w:noProof/>
            <w:webHidden/>
          </w:rPr>
          <w:tab/>
        </w:r>
        <w:r>
          <w:rPr>
            <w:noProof/>
            <w:webHidden/>
          </w:rPr>
          <w:fldChar w:fldCharType="begin"/>
        </w:r>
        <w:r>
          <w:rPr>
            <w:noProof/>
            <w:webHidden/>
          </w:rPr>
          <w:instrText xml:space="preserve"> PAGEREF _Toc129234858 \h </w:instrText>
        </w:r>
        <w:r>
          <w:rPr>
            <w:noProof/>
            <w:webHidden/>
          </w:rPr>
        </w:r>
        <w:r>
          <w:rPr>
            <w:noProof/>
            <w:webHidden/>
          </w:rPr>
          <w:fldChar w:fldCharType="separate"/>
        </w:r>
        <w:r>
          <w:rPr>
            <w:noProof/>
            <w:webHidden/>
          </w:rPr>
          <w:t>242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59" w:history="1">
        <w:r w:rsidRPr="005F284D">
          <w:rPr>
            <w:rStyle w:val="Hyperlink"/>
            <w:noProof/>
          </w:rPr>
          <w:t>2.1.572</w:t>
        </w:r>
        <w:r>
          <w:rPr>
            <w:rFonts w:asciiTheme="minorHAnsi" w:eastAsiaTheme="minorEastAsia" w:hAnsiTheme="minorHAnsi" w:cstheme="minorBidi"/>
            <w:noProof/>
            <w:sz w:val="22"/>
            <w:szCs w:val="22"/>
          </w:rPr>
          <w:tab/>
        </w:r>
        <w:r w:rsidRPr="005F284D">
          <w:rPr>
            <w:rStyle w:val="Hyperlink"/>
            <w:noProof/>
          </w:rPr>
          <w:t>Part 1 Section 18.2.11, fileRecoveryPr (File Recovery Properties)</w:t>
        </w:r>
        <w:r>
          <w:rPr>
            <w:noProof/>
            <w:webHidden/>
          </w:rPr>
          <w:tab/>
        </w:r>
        <w:r>
          <w:rPr>
            <w:noProof/>
            <w:webHidden/>
          </w:rPr>
          <w:fldChar w:fldCharType="begin"/>
        </w:r>
        <w:r>
          <w:rPr>
            <w:noProof/>
            <w:webHidden/>
          </w:rPr>
          <w:instrText xml:space="preserve"> PAGEREF _Toc129234859 \h </w:instrText>
        </w:r>
        <w:r>
          <w:rPr>
            <w:noProof/>
            <w:webHidden/>
          </w:rPr>
        </w:r>
        <w:r>
          <w:rPr>
            <w:noProof/>
            <w:webHidden/>
          </w:rPr>
          <w:fldChar w:fldCharType="separate"/>
        </w:r>
        <w:r>
          <w:rPr>
            <w:noProof/>
            <w:webHidden/>
          </w:rPr>
          <w:t>242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0" w:history="1">
        <w:r w:rsidRPr="005F284D">
          <w:rPr>
            <w:rStyle w:val="Hyperlink"/>
            <w:noProof/>
          </w:rPr>
          <w:t>2.1.573</w:t>
        </w:r>
        <w:r>
          <w:rPr>
            <w:rFonts w:asciiTheme="minorHAnsi" w:eastAsiaTheme="minorEastAsia" w:hAnsiTheme="minorHAnsi" w:cstheme="minorBidi"/>
            <w:noProof/>
            <w:sz w:val="22"/>
            <w:szCs w:val="22"/>
          </w:rPr>
          <w:tab/>
        </w:r>
        <w:r w:rsidRPr="005F284D">
          <w:rPr>
            <w:rStyle w:val="Hyperlink"/>
            <w:noProof/>
          </w:rPr>
          <w:t>Part 1 Section 18.2.12, fileSharing (File Sharing)</w:t>
        </w:r>
        <w:r>
          <w:rPr>
            <w:noProof/>
            <w:webHidden/>
          </w:rPr>
          <w:tab/>
        </w:r>
        <w:r>
          <w:rPr>
            <w:noProof/>
            <w:webHidden/>
          </w:rPr>
          <w:fldChar w:fldCharType="begin"/>
        </w:r>
        <w:r>
          <w:rPr>
            <w:noProof/>
            <w:webHidden/>
          </w:rPr>
          <w:instrText xml:space="preserve"> PAGEREF _Toc129234860 \h </w:instrText>
        </w:r>
        <w:r>
          <w:rPr>
            <w:noProof/>
            <w:webHidden/>
          </w:rPr>
        </w:r>
        <w:r>
          <w:rPr>
            <w:noProof/>
            <w:webHidden/>
          </w:rPr>
          <w:fldChar w:fldCharType="separate"/>
        </w:r>
        <w:r>
          <w:rPr>
            <w:noProof/>
            <w:webHidden/>
          </w:rPr>
          <w:t>242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1" w:history="1">
        <w:r w:rsidRPr="005F284D">
          <w:rPr>
            <w:rStyle w:val="Hyperlink"/>
            <w:noProof/>
          </w:rPr>
          <w:t>2.1.574</w:t>
        </w:r>
        <w:r>
          <w:rPr>
            <w:rFonts w:asciiTheme="minorHAnsi" w:eastAsiaTheme="minorEastAsia" w:hAnsiTheme="minorHAnsi" w:cstheme="minorBidi"/>
            <w:noProof/>
            <w:sz w:val="22"/>
            <w:szCs w:val="22"/>
          </w:rPr>
          <w:tab/>
        </w:r>
        <w:r w:rsidRPr="005F284D">
          <w:rPr>
            <w:rStyle w:val="Hyperlink"/>
            <w:noProof/>
          </w:rPr>
          <w:t>Part 1 Section 18.2.13, fileVersion (File Version)</w:t>
        </w:r>
        <w:r>
          <w:rPr>
            <w:noProof/>
            <w:webHidden/>
          </w:rPr>
          <w:tab/>
        </w:r>
        <w:r>
          <w:rPr>
            <w:noProof/>
            <w:webHidden/>
          </w:rPr>
          <w:fldChar w:fldCharType="begin"/>
        </w:r>
        <w:r>
          <w:rPr>
            <w:noProof/>
            <w:webHidden/>
          </w:rPr>
          <w:instrText xml:space="preserve"> PAGEREF _Toc129234861 \h </w:instrText>
        </w:r>
        <w:r>
          <w:rPr>
            <w:noProof/>
            <w:webHidden/>
          </w:rPr>
        </w:r>
        <w:r>
          <w:rPr>
            <w:noProof/>
            <w:webHidden/>
          </w:rPr>
          <w:fldChar w:fldCharType="separate"/>
        </w:r>
        <w:r>
          <w:rPr>
            <w:noProof/>
            <w:webHidden/>
          </w:rPr>
          <w:t>244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2" w:history="1">
        <w:r w:rsidRPr="005F284D">
          <w:rPr>
            <w:rStyle w:val="Hyperlink"/>
            <w:noProof/>
          </w:rPr>
          <w:t>2.1.575</w:t>
        </w:r>
        <w:r>
          <w:rPr>
            <w:rFonts w:asciiTheme="minorHAnsi" w:eastAsiaTheme="minorEastAsia" w:hAnsiTheme="minorHAnsi" w:cstheme="minorBidi"/>
            <w:noProof/>
            <w:sz w:val="22"/>
            <w:szCs w:val="22"/>
          </w:rPr>
          <w:tab/>
        </w:r>
        <w:r w:rsidRPr="005F284D">
          <w:rPr>
            <w:rStyle w:val="Hyperlink"/>
            <w:noProof/>
          </w:rPr>
          <w:t>Part 1 Section 18.2.14, functionGroup (Function Group)</w:t>
        </w:r>
        <w:r>
          <w:rPr>
            <w:noProof/>
            <w:webHidden/>
          </w:rPr>
          <w:tab/>
        </w:r>
        <w:r>
          <w:rPr>
            <w:noProof/>
            <w:webHidden/>
          </w:rPr>
          <w:fldChar w:fldCharType="begin"/>
        </w:r>
        <w:r>
          <w:rPr>
            <w:noProof/>
            <w:webHidden/>
          </w:rPr>
          <w:instrText xml:space="preserve"> PAGEREF _Toc129234862 \h </w:instrText>
        </w:r>
        <w:r>
          <w:rPr>
            <w:noProof/>
            <w:webHidden/>
          </w:rPr>
        </w:r>
        <w:r>
          <w:rPr>
            <w:noProof/>
            <w:webHidden/>
          </w:rPr>
          <w:fldChar w:fldCharType="separate"/>
        </w:r>
        <w:r>
          <w:rPr>
            <w:noProof/>
            <w:webHidden/>
          </w:rPr>
          <w:t>245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3" w:history="1">
        <w:r w:rsidRPr="005F284D">
          <w:rPr>
            <w:rStyle w:val="Hyperlink"/>
            <w:noProof/>
          </w:rPr>
          <w:t>2.1.576</w:t>
        </w:r>
        <w:r>
          <w:rPr>
            <w:rFonts w:asciiTheme="minorHAnsi" w:eastAsiaTheme="minorEastAsia" w:hAnsiTheme="minorHAnsi" w:cstheme="minorBidi"/>
            <w:noProof/>
            <w:sz w:val="22"/>
            <w:szCs w:val="22"/>
          </w:rPr>
          <w:tab/>
        </w:r>
        <w:r w:rsidRPr="005F284D">
          <w:rPr>
            <w:rStyle w:val="Hyperlink"/>
            <w:noProof/>
          </w:rPr>
          <w:t>Part 1 Section 18.2.15, functionGroups (Function Groups)</w:t>
        </w:r>
        <w:r>
          <w:rPr>
            <w:noProof/>
            <w:webHidden/>
          </w:rPr>
          <w:tab/>
        </w:r>
        <w:r>
          <w:rPr>
            <w:noProof/>
            <w:webHidden/>
          </w:rPr>
          <w:fldChar w:fldCharType="begin"/>
        </w:r>
        <w:r>
          <w:rPr>
            <w:noProof/>
            <w:webHidden/>
          </w:rPr>
          <w:instrText xml:space="preserve"> PAGEREF _Toc129234863 \h </w:instrText>
        </w:r>
        <w:r>
          <w:rPr>
            <w:noProof/>
            <w:webHidden/>
          </w:rPr>
        </w:r>
        <w:r>
          <w:rPr>
            <w:noProof/>
            <w:webHidden/>
          </w:rPr>
          <w:fldChar w:fldCharType="separate"/>
        </w:r>
        <w:r>
          <w:rPr>
            <w:noProof/>
            <w:webHidden/>
          </w:rPr>
          <w:t>245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4" w:history="1">
        <w:r w:rsidRPr="005F284D">
          <w:rPr>
            <w:rStyle w:val="Hyperlink"/>
            <w:noProof/>
          </w:rPr>
          <w:t>2.1.577</w:t>
        </w:r>
        <w:r>
          <w:rPr>
            <w:rFonts w:asciiTheme="minorHAnsi" w:eastAsiaTheme="minorEastAsia" w:hAnsiTheme="minorHAnsi" w:cstheme="minorBidi"/>
            <w:noProof/>
            <w:sz w:val="22"/>
            <w:szCs w:val="22"/>
          </w:rPr>
          <w:tab/>
        </w:r>
        <w:r w:rsidRPr="005F284D">
          <w:rPr>
            <w:rStyle w:val="Hyperlink"/>
            <w:noProof/>
          </w:rPr>
          <w:t>Part 1 Section 18.2.16, oleSize (Embedded Object Size)</w:t>
        </w:r>
        <w:r>
          <w:rPr>
            <w:noProof/>
            <w:webHidden/>
          </w:rPr>
          <w:tab/>
        </w:r>
        <w:r>
          <w:rPr>
            <w:noProof/>
            <w:webHidden/>
          </w:rPr>
          <w:fldChar w:fldCharType="begin"/>
        </w:r>
        <w:r>
          <w:rPr>
            <w:noProof/>
            <w:webHidden/>
          </w:rPr>
          <w:instrText xml:space="preserve"> PAGEREF _Toc129234864 \h </w:instrText>
        </w:r>
        <w:r>
          <w:rPr>
            <w:noProof/>
            <w:webHidden/>
          </w:rPr>
        </w:r>
        <w:r>
          <w:rPr>
            <w:noProof/>
            <w:webHidden/>
          </w:rPr>
          <w:fldChar w:fldCharType="separate"/>
        </w:r>
        <w:r>
          <w:rPr>
            <w:noProof/>
            <w:webHidden/>
          </w:rPr>
          <w:t>246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5" w:history="1">
        <w:r w:rsidRPr="005F284D">
          <w:rPr>
            <w:rStyle w:val="Hyperlink"/>
            <w:noProof/>
          </w:rPr>
          <w:t>2.1.578</w:t>
        </w:r>
        <w:r>
          <w:rPr>
            <w:rFonts w:asciiTheme="minorHAnsi" w:eastAsiaTheme="minorEastAsia" w:hAnsiTheme="minorHAnsi" w:cstheme="minorBidi"/>
            <w:noProof/>
            <w:sz w:val="22"/>
            <w:szCs w:val="22"/>
          </w:rPr>
          <w:tab/>
        </w:r>
        <w:r w:rsidRPr="005F284D">
          <w:rPr>
            <w:rStyle w:val="Hyperlink"/>
            <w:noProof/>
          </w:rPr>
          <w:t>Part 1 Section 18.2.19, sheet (Sheet Information)</w:t>
        </w:r>
        <w:r>
          <w:rPr>
            <w:noProof/>
            <w:webHidden/>
          </w:rPr>
          <w:tab/>
        </w:r>
        <w:r>
          <w:rPr>
            <w:noProof/>
            <w:webHidden/>
          </w:rPr>
          <w:fldChar w:fldCharType="begin"/>
        </w:r>
        <w:r>
          <w:rPr>
            <w:noProof/>
            <w:webHidden/>
          </w:rPr>
          <w:instrText xml:space="preserve"> PAGEREF _Toc129234865 \h </w:instrText>
        </w:r>
        <w:r>
          <w:rPr>
            <w:noProof/>
            <w:webHidden/>
          </w:rPr>
        </w:r>
        <w:r>
          <w:rPr>
            <w:noProof/>
            <w:webHidden/>
          </w:rPr>
          <w:fldChar w:fldCharType="separate"/>
        </w:r>
        <w:r>
          <w:rPr>
            <w:noProof/>
            <w:webHidden/>
          </w:rPr>
          <w:t>246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6" w:history="1">
        <w:r w:rsidRPr="005F284D">
          <w:rPr>
            <w:rStyle w:val="Hyperlink"/>
            <w:noProof/>
          </w:rPr>
          <w:t>2.1.579</w:t>
        </w:r>
        <w:r>
          <w:rPr>
            <w:rFonts w:asciiTheme="minorHAnsi" w:eastAsiaTheme="minorEastAsia" w:hAnsiTheme="minorHAnsi" w:cstheme="minorBidi"/>
            <w:noProof/>
            <w:sz w:val="22"/>
            <w:szCs w:val="22"/>
          </w:rPr>
          <w:tab/>
        </w:r>
        <w:r w:rsidRPr="005F284D">
          <w:rPr>
            <w:rStyle w:val="Hyperlink"/>
            <w:noProof/>
          </w:rPr>
          <w:t>Part 1 Section 18.2.20, sheets (Sheets)</w:t>
        </w:r>
        <w:r>
          <w:rPr>
            <w:noProof/>
            <w:webHidden/>
          </w:rPr>
          <w:tab/>
        </w:r>
        <w:r>
          <w:rPr>
            <w:noProof/>
            <w:webHidden/>
          </w:rPr>
          <w:fldChar w:fldCharType="begin"/>
        </w:r>
        <w:r>
          <w:rPr>
            <w:noProof/>
            <w:webHidden/>
          </w:rPr>
          <w:instrText xml:space="preserve"> PAGEREF _Toc129234866 \h </w:instrText>
        </w:r>
        <w:r>
          <w:rPr>
            <w:noProof/>
            <w:webHidden/>
          </w:rPr>
        </w:r>
        <w:r>
          <w:rPr>
            <w:noProof/>
            <w:webHidden/>
          </w:rPr>
          <w:fldChar w:fldCharType="separate"/>
        </w:r>
        <w:r>
          <w:rPr>
            <w:noProof/>
            <w:webHidden/>
          </w:rPr>
          <w:t>246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7" w:history="1">
        <w:r w:rsidRPr="005F284D">
          <w:rPr>
            <w:rStyle w:val="Hyperlink"/>
            <w:noProof/>
          </w:rPr>
          <w:t>2.1.580</w:t>
        </w:r>
        <w:r>
          <w:rPr>
            <w:rFonts w:asciiTheme="minorHAnsi" w:eastAsiaTheme="minorEastAsia" w:hAnsiTheme="minorHAnsi" w:cstheme="minorBidi"/>
            <w:noProof/>
            <w:sz w:val="22"/>
            <w:szCs w:val="22"/>
          </w:rPr>
          <w:tab/>
        </w:r>
        <w:r w:rsidRPr="005F284D">
          <w:rPr>
            <w:rStyle w:val="Hyperlink"/>
            <w:noProof/>
          </w:rPr>
          <w:t>Part 1 Section 18.2.22, smartTagType (Smart Tag Type)</w:t>
        </w:r>
        <w:r>
          <w:rPr>
            <w:noProof/>
            <w:webHidden/>
          </w:rPr>
          <w:tab/>
        </w:r>
        <w:r>
          <w:rPr>
            <w:noProof/>
            <w:webHidden/>
          </w:rPr>
          <w:fldChar w:fldCharType="begin"/>
        </w:r>
        <w:r>
          <w:rPr>
            <w:noProof/>
            <w:webHidden/>
          </w:rPr>
          <w:instrText xml:space="preserve"> PAGEREF _Toc129234867 \h </w:instrText>
        </w:r>
        <w:r>
          <w:rPr>
            <w:noProof/>
            <w:webHidden/>
          </w:rPr>
        </w:r>
        <w:r>
          <w:rPr>
            <w:noProof/>
            <w:webHidden/>
          </w:rPr>
          <w:fldChar w:fldCharType="separate"/>
        </w:r>
        <w:r>
          <w:rPr>
            <w:noProof/>
            <w:webHidden/>
          </w:rPr>
          <w:t>246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8" w:history="1">
        <w:r w:rsidRPr="005F284D">
          <w:rPr>
            <w:rStyle w:val="Hyperlink"/>
            <w:noProof/>
          </w:rPr>
          <w:t>2.1.581</w:t>
        </w:r>
        <w:r>
          <w:rPr>
            <w:rFonts w:asciiTheme="minorHAnsi" w:eastAsiaTheme="minorEastAsia" w:hAnsiTheme="minorHAnsi" w:cstheme="minorBidi"/>
            <w:noProof/>
            <w:sz w:val="22"/>
            <w:szCs w:val="22"/>
          </w:rPr>
          <w:tab/>
        </w:r>
        <w:r w:rsidRPr="005F284D">
          <w:rPr>
            <w:rStyle w:val="Hyperlink"/>
            <w:noProof/>
          </w:rPr>
          <w:t>Part 1 Section 18.2.23, smartTagTypes (Smart Tag Types)</w:t>
        </w:r>
        <w:r>
          <w:rPr>
            <w:noProof/>
            <w:webHidden/>
          </w:rPr>
          <w:tab/>
        </w:r>
        <w:r>
          <w:rPr>
            <w:noProof/>
            <w:webHidden/>
          </w:rPr>
          <w:fldChar w:fldCharType="begin"/>
        </w:r>
        <w:r>
          <w:rPr>
            <w:noProof/>
            <w:webHidden/>
          </w:rPr>
          <w:instrText xml:space="preserve"> PAGEREF _Toc129234868 \h </w:instrText>
        </w:r>
        <w:r>
          <w:rPr>
            <w:noProof/>
            <w:webHidden/>
          </w:rPr>
        </w:r>
        <w:r>
          <w:rPr>
            <w:noProof/>
            <w:webHidden/>
          </w:rPr>
          <w:fldChar w:fldCharType="separate"/>
        </w:r>
        <w:r>
          <w:rPr>
            <w:noProof/>
            <w:webHidden/>
          </w:rPr>
          <w:t>246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69" w:history="1">
        <w:r w:rsidRPr="005F284D">
          <w:rPr>
            <w:rStyle w:val="Hyperlink"/>
            <w:noProof/>
          </w:rPr>
          <w:t>2.1.582</w:t>
        </w:r>
        <w:r>
          <w:rPr>
            <w:rFonts w:asciiTheme="minorHAnsi" w:eastAsiaTheme="minorEastAsia" w:hAnsiTheme="minorHAnsi" w:cstheme="minorBidi"/>
            <w:noProof/>
            <w:sz w:val="22"/>
            <w:szCs w:val="22"/>
          </w:rPr>
          <w:tab/>
        </w:r>
        <w:r w:rsidRPr="005F284D">
          <w:rPr>
            <w:rStyle w:val="Hyperlink"/>
            <w:noProof/>
          </w:rPr>
          <w:t>Part 1 Section 18.2.24, webPublishing (Web Publishing Properties)</w:t>
        </w:r>
        <w:r>
          <w:rPr>
            <w:noProof/>
            <w:webHidden/>
          </w:rPr>
          <w:tab/>
        </w:r>
        <w:r>
          <w:rPr>
            <w:noProof/>
            <w:webHidden/>
          </w:rPr>
          <w:fldChar w:fldCharType="begin"/>
        </w:r>
        <w:r>
          <w:rPr>
            <w:noProof/>
            <w:webHidden/>
          </w:rPr>
          <w:instrText xml:space="preserve"> PAGEREF _Toc129234869 \h </w:instrText>
        </w:r>
        <w:r>
          <w:rPr>
            <w:noProof/>
            <w:webHidden/>
          </w:rPr>
        </w:r>
        <w:r>
          <w:rPr>
            <w:noProof/>
            <w:webHidden/>
          </w:rPr>
          <w:fldChar w:fldCharType="separate"/>
        </w:r>
        <w:r>
          <w:rPr>
            <w:noProof/>
            <w:webHidden/>
          </w:rPr>
          <w:t>247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0" w:history="1">
        <w:r w:rsidRPr="005F284D">
          <w:rPr>
            <w:rStyle w:val="Hyperlink"/>
            <w:noProof/>
          </w:rPr>
          <w:t>2.1.583</w:t>
        </w:r>
        <w:r>
          <w:rPr>
            <w:rFonts w:asciiTheme="minorHAnsi" w:eastAsiaTheme="minorEastAsia" w:hAnsiTheme="minorHAnsi" w:cstheme="minorBidi"/>
            <w:noProof/>
            <w:sz w:val="22"/>
            <w:szCs w:val="22"/>
          </w:rPr>
          <w:tab/>
        </w:r>
        <w:r w:rsidRPr="005F284D">
          <w:rPr>
            <w:rStyle w:val="Hyperlink"/>
            <w:noProof/>
          </w:rPr>
          <w:t>Part 1 Section 18.2.25, webPublishObject (Web Publishing Object)</w:t>
        </w:r>
        <w:r>
          <w:rPr>
            <w:noProof/>
            <w:webHidden/>
          </w:rPr>
          <w:tab/>
        </w:r>
        <w:r>
          <w:rPr>
            <w:noProof/>
            <w:webHidden/>
          </w:rPr>
          <w:fldChar w:fldCharType="begin"/>
        </w:r>
        <w:r>
          <w:rPr>
            <w:noProof/>
            <w:webHidden/>
          </w:rPr>
          <w:instrText xml:space="preserve"> PAGEREF _Toc129234870 \h </w:instrText>
        </w:r>
        <w:r>
          <w:rPr>
            <w:noProof/>
            <w:webHidden/>
          </w:rPr>
        </w:r>
        <w:r>
          <w:rPr>
            <w:noProof/>
            <w:webHidden/>
          </w:rPr>
          <w:fldChar w:fldCharType="separate"/>
        </w:r>
        <w:r>
          <w:rPr>
            <w:noProof/>
            <w:webHidden/>
          </w:rPr>
          <w:t>247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1" w:history="1">
        <w:r w:rsidRPr="005F284D">
          <w:rPr>
            <w:rStyle w:val="Hyperlink"/>
            <w:noProof/>
          </w:rPr>
          <w:t>2.1.584</w:t>
        </w:r>
        <w:r>
          <w:rPr>
            <w:rFonts w:asciiTheme="minorHAnsi" w:eastAsiaTheme="minorEastAsia" w:hAnsiTheme="minorHAnsi" w:cstheme="minorBidi"/>
            <w:noProof/>
            <w:sz w:val="22"/>
            <w:szCs w:val="22"/>
          </w:rPr>
          <w:tab/>
        </w:r>
        <w:r w:rsidRPr="005F284D">
          <w:rPr>
            <w:rStyle w:val="Hyperlink"/>
            <w:noProof/>
          </w:rPr>
          <w:t>Part 1 Section 18.2.27, workbook (Workbook)</w:t>
        </w:r>
        <w:r>
          <w:rPr>
            <w:noProof/>
            <w:webHidden/>
          </w:rPr>
          <w:tab/>
        </w:r>
        <w:r>
          <w:rPr>
            <w:noProof/>
            <w:webHidden/>
          </w:rPr>
          <w:fldChar w:fldCharType="begin"/>
        </w:r>
        <w:r>
          <w:rPr>
            <w:noProof/>
            <w:webHidden/>
          </w:rPr>
          <w:instrText xml:space="preserve"> PAGEREF _Toc129234871 \h </w:instrText>
        </w:r>
        <w:r>
          <w:rPr>
            <w:noProof/>
            <w:webHidden/>
          </w:rPr>
        </w:r>
        <w:r>
          <w:rPr>
            <w:noProof/>
            <w:webHidden/>
          </w:rPr>
          <w:fldChar w:fldCharType="separate"/>
        </w:r>
        <w:r>
          <w:rPr>
            <w:noProof/>
            <w:webHidden/>
          </w:rPr>
          <w:t>247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2" w:history="1">
        <w:r w:rsidRPr="005F284D">
          <w:rPr>
            <w:rStyle w:val="Hyperlink"/>
            <w:noProof/>
          </w:rPr>
          <w:t>2.1.585</w:t>
        </w:r>
        <w:r>
          <w:rPr>
            <w:rFonts w:asciiTheme="minorHAnsi" w:eastAsiaTheme="minorEastAsia" w:hAnsiTheme="minorHAnsi" w:cstheme="minorBidi"/>
            <w:noProof/>
            <w:sz w:val="22"/>
            <w:szCs w:val="22"/>
          </w:rPr>
          <w:tab/>
        </w:r>
        <w:r w:rsidRPr="005F284D">
          <w:rPr>
            <w:rStyle w:val="Hyperlink"/>
            <w:noProof/>
          </w:rPr>
          <w:t>Part 1 Section 18.2.28, workbookPr (Workbook Properties)</w:t>
        </w:r>
        <w:r>
          <w:rPr>
            <w:noProof/>
            <w:webHidden/>
          </w:rPr>
          <w:tab/>
        </w:r>
        <w:r>
          <w:rPr>
            <w:noProof/>
            <w:webHidden/>
          </w:rPr>
          <w:fldChar w:fldCharType="begin"/>
        </w:r>
        <w:r>
          <w:rPr>
            <w:noProof/>
            <w:webHidden/>
          </w:rPr>
          <w:instrText xml:space="preserve"> PAGEREF _Toc129234872 \h </w:instrText>
        </w:r>
        <w:r>
          <w:rPr>
            <w:noProof/>
            <w:webHidden/>
          </w:rPr>
        </w:r>
        <w:r>
          <w:rPr>
            <w:noProof/>
            <w:webHidden/>
          </w:rPr>
          <w:fldChar w:fldCharType="separate"/>
        </w:r>
        <w:r>
          <w:rPr>
            <w:noProof/>
            <w:webHidden/>
          </w:rPr>
          <w:t>247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3" w:history="1">
        <w:r w:rsidRPr="005F284D">
          <w:rPr>
            <w:rStyle w:val="Hyperlink"/>
            <w:noProof/>
          </w:rPr>
          <w:t>2.1.586</w:t>
        </w:r>
        <w:r>
          <w:rPr>
            <w:rFonts w:asciiTheme="minorHAnsi" w:eastAsiaTheme="minorEastAsia" w:hAnsiTheme="minorHAnsi" w:cstheme="minorBidi"/>
            <w:noProof/>
            <w:sz w:val="22"/>
            <w:szCs w:val="22"/>
          </w:rPr>
          <w:tab/>
        </w:r>
        <w:r w:rsidRPr="005F284D">
          <w:rPr>
            <w:rStyle w:val="Hyperlink"/>
            <w:noProof/>
          </w:rPr>
          <w:t>Part 1 Section 18.2.29, workbookProtection (Workbook Protection)</w:t>
        </w:r>
        <w:r>
          <w:rPr>
            <w:noProof/>
            <w:webHidden/>
          </w:rPr>
          <w:tab/>
        </w:r>
        <w:r>
          <w:rPr>
            <w:noProof/>
            <w:webHidden/>
          </w:rPr>
          <w:fldChar w:fldCharType="begin"/>
        </w:r>
        <w:r>
          <w:rPr>
            <w:noProof/>
            <w:webHidden/>
          </w:rPr>
          <w:instrText xml:space="preserve"> PAGEREF _Toc129234873 \h </w:instrText>
        </w:r>
        <w:r>
          <w:rPr>
            <w:noProof/>
            <w:webHidden/>
          </w:rPr>
        </w:r>
        <w:r>
          <w:rPr>
            <w:noProof/>
            <w:webHidden/>
          </w:rPr>
          <w:fldChar w:fldCharType="separate"/>
        </w:r>
        <w:r>
          <w:rPr>
            <w:noProof/>
            <w:webHidden/>
          </w:rPr>
          <w:t>248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4" w:history="1">
        <w:r w:rsidRPr="005F284D">
          <w:rPr>
            <w:rStyle w:val="Hyperlink"/>
            <w:noProof/>
          </w:rPr>
          <w:t>2.1.587</w:t>
        </w:r>
        <w:r>
          <w:rPr>
            <w:rFonts w:asciiTheme="minorHAnsi" w:eastAsiaTheme="minorEastAsia" w:hAnsiTheme="minorHAnsi" w:cstheme="minorBidi"/>
            <w:noProof/>
            <w:sz w:val="22"/>
            <w:szCs w:val="22"/>
          </w:rPr>
          <w:tab/>
        </w:r>
        <w:r w:rsidRPr="005F284D">
          <w:rPr>
            <w:rStyle w:val="Hyperlink"/>
            <w:noProof/>
          </w:rPr>
          <w:t>Part 1 Section 18.2.30, workbookView (Workbook View)</w:t>
        </w:r>
        <w:r>
          <w:rPr>
            <w:noProof/>
            <w:webHidden/>
          </w:rPr>
          <w:tab/>
        </w:r>
        <w:r>
          <w:rPr>
            <w:noProof/>
            <w:webHidden/>
          </w:rPr>
          <w:fldChar w:fldCharType="begin"/>
        </w:r>
        <w:r>
          <w:rPr>
            <w:noProof/>
            <w:webHidden/>
          </w:rPr>
          <w:instrText xml:space="preserve"> PAGEREF _Toc129234874 \h </w:instrText>
        </w:r>
        <w:r>
          <w:rPr>
            <w:noProof/>
            <w:webHidden/>
          </w:rPr>
        </w:r>
        <w:r>
          <w:rPr>
            <w:noProof/>
            <w:webHidden/>
          </w:rPr>
          <w:fldChar w:fldCharType="separate"/>
        </w:r>
        <w:r>
          <w:rPr>
            <w:noProof/>
            <w:webHidden/>
          </w:rPr>
          <w:t>252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5" w:history="1">
        <w:r w:rsidRPr="005F284D">
          <w:rPr>
            <w:rStyle w:val="Hyperlink"/>
            <w:noProof/>
          </w:rPr>
          <w:t>2.1.588</w:t>
        </w:r>
        <w:r>
          <w:rPr>
            <w:rFonts w:asciiTheme="minorHAnsi" w:eastAsiaTheme="minorEastAsia" w:hAnsiTheme="minorHAnsi" w:cstheme="minorBidi"/>
            <w:noProof/>
            <w:sz w:val="22"/>
            <w:szCs w:val="22"/>
          </w:rPr>
          <w:tab/>
        </w:r>
        <w:r w:rsidRPr="005F284D">
          <w:rPr>
            <w:rStyle w:val="Hyperlink"/>
            <w:noProof/>
          </w:rPr>
          <w:t>Part 1 Section 18.3.1.1, anchor (Object Cell Anchor)</w:t>
        </w:r>
        <w:r>
          <w:rPr>
            <w:noProof/>
            <w:webHidden/>
          </w:rPr>
          <w:tab/>
        </w:r>
        <w:r>
          <w:rPr>
            <w:noProof/>
            <w:webHidden/>
          </w:rPr>
          <w:fldChar w:fldCharType="begin"/>
        </w:r>
        <w:r>
          <w:rPr>
            <w:noProof/>
            <w:webHidden/>
          </w:rPr>
          <w:instrText xml:space="preserve"> PAGEREF _Toc129234875 \h </w:instrText>
        </w:r>
        <w:r>
          <w:rPr>
            <w:noProof/>
            <w:webHidden/>
          </w:rPr>
        </w:r>
        <w:r>
          <w:rPr>
            <w:noProof/>
            <w:webHidden/>
          </w:rPr>
          <w:fldChar w:fldCharType="separate"/>
        </w:r>
        <w:r>
          <w:rPr>
            <w:noProof/>
            <w:webHidden/>
          </w:rPr>
          <w:t>252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6" w:history="1">
        <w:r w:rsidRPr="005F284D">
          <w:rPr>
            <w:rStyle w:val="Hyperlink"/>
            <w:noProof/>
          </w:rPr>
          <w:t>2.1.589</w:t>
        </w:r>
        <w:r>
          <w:rPr>
            <w:rFonts w:asciiTheme="minorHAnsi" w:eastAsiaTheme="minorEastAsia" w:hAnsiTheme="minorHAnsi" w:cstheme="minorBidi"/>
            <w:noProof/>
            <w:sz w:val="22"/>
            <w:szCs w:val="22"/>
          </w:rPr>
          <w:tab/>
        </w:r>
        <w:r w:rsidRPr="005F284D">
          <w:rPr>
            <w:rStyle w:val="Hyperlink"/>
            <w:noProof/>
          </w:rPr>
          <w:t>Part 1 Section 18.3.1.3, brk (Break)</w:t>
        </w:r>
        <w:r>
          <w:rPr>
            <w:noProof/>
            <w:webHidden/>
          </w:rPr>
          <w:tab/>
        </w:r>
        <w:r>
          <w:rPr>
            <w:noProof/>
            <w:webHidden/>
          </w:rPr>
          <w:fldChar w:fldCharType="begin"/>
        </w:r>
        <w:r>
          <w:rPr>
            <w:noProof/>
            <w:webHidden/>
          </w:rPr>
          <w:instrText xml:space="preserve"> PAGEREF _Toc129234876 \h </w:instrText>
        </w:r>
        <w:r>
          <w:rPr>
            <w:noProof/>
            <w:webHidden/>
          </w:rPr>
        </w:r>
        <w:r>
          <w:rPr>
            <w:noProof/>
            <w:webHidden/>
          </w:rPr>
          <w:fldChar w:fldCharType="separate"/>
        </w:r>
        <w:r>
          <w:rPr>
            <w:noProof/>
            <w:webHidden/>
          </w:rPr>
          <w:t>253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7" w:history="1">
        <w:r w:rsidRPr="005F284D">
          <w:rPr>
            <w:rStyle w:val="Hyperlink"/>
            <w:noProof/>
          </w:rPr>
          <w:t>2.1.590</w:t>
        </w:r>
        <w:r>
          <w:rPr>
            <w:rFonts w:asciiTheme="minorHAnsi" w:eastAsiaTheme="minorEastAsia" w:hAnsiTheme="minorHAnsi" w:cstheme="minorBidi"/>
            <w:noProof/>
            <w:sz w:val="22"/>
            <w:szCs w:val="22"/>
          </w:rPr>
          <w:tab/>
        </w:r>
        <w:r w:rsidRPr="005F284D">
          <w:rPr>
            <w:rStyle w:val="Hyperlink"/>
            <w:noProof/>
          </w:rPr>
          <w:t>Part 1 Section 18.3.1.4, c (Cell)</w:t>
        </w:r>
        <w:r>
          <w:rPr>
            <w:noProof/>
            <w:webHidden/>
          </w:rPr>
          <w:tab/>
        </w:r>
        <w:r>
          <w:rPr>
            <w:noProof/>
            <w:webHidden/>
          </w:rPr>
          <w:fldChar w:fldCharType="begin"/>
        </w:r>
        <w:r>
          <w:rPr>
            <w:noProof/>
            <w:webHidden/>
          </w:rPr>
          <w:instrText xml:space="preserve"> PAGEREF _Toc129234877 \h </w:instrText>
        </w:r>
        <w:r>
          <w:rPr>
            <w:noProof/>
            <w:webHidden/>
          </w:rPr>
        </w:r>
        <w:r>
          <w:rPr>
            <w:noProof/>
            <w:webHidden/>
          </w:rPr>
          <w:fldChar w:fldCharType="separate"/>
        </w:r>
        <w:r>
          <w:rPr>
            <w:noProof/>
            <w:webHidden/>
          </w:rPr>
          <w:t>253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8" w:history="1">
        <w:r w:rsidRPr="005F284D">
          <w:rPr>
            <w:rStyle w:val="Hyperlink"/>
            <w:noProof/>
          </w:rPr>
          <w:t>2.1.591</w:t>
        </w:r>
        <w:r>
          <w:rPr>
            <w:rFonts w:asciiTheme="minorHAnsi" w:eastAsiaTheme="minorEastAsia" w:hAnsiTheme="minorHAnsi" w:cstheme="minorBidi"/>
            <w:noProof/>
            <w:sz w:val="22"/>
            <w:szCs w:val="22"/>
          </w:rPr>
          <w:tab/>
        </w:r>
        <w:r w:rsidRPr="005F284D">
          <w:rPr>
            <w:rStyle w:val="Hyperlink"/>
            <w:noProof/>
          </w:rPr>
          <w:t>Part 1 Section 18.3.1.5, cellSmartTag (Cell Smart Tag)</w:t>
        </w:r>
        <w:r>
          <w:rPr>
            <w:noProof/>
            <w:webHidden/>
          </w:rPr>
          <w:tab/>
        </w:r>
        <w:r>
          <w:rPr>
            <w:noProof/>
            <w:webHidden/>
          </w:rPr>
          <w:fldChar w:fldCharType="begin"/>
        </w:r>
        <w:r>
          <w:rPr>
            <w:noProof/>
            <w:webHidden/>
          </w:rPr>
          <w:instrText xml:space="preserve"> PAGEREF _Toc129234878 \h </w:instrText>
        </w:r>
        <w:r>
          <w:rPr>
            <w:noProof/>
            <w:webHidden/>
          </w:rPr>
        </w:r>
        <w:r>
          <w:rPr>
            <w:noProof/>
            <w:webHidden/>
          </w:rPr>
          <w:fldChar w:fldCharType="separate"/>
        </w:r>
        <w:r>
          <w:rPr>
            <w:noProof/>
            <w:webHidden/>
          </w:rPr>
          <w:t>254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79" w:history="1">
        <w:r w:rsidRPr="005F284D">
          <w:rPr>
            <w:rStyle w:val="Hyperlink"/>
            <w:noProof/>
          </w:rPr>
          <w:t>2.1.592</w:t>
        </w:r>
        <w:r>
          <w:rPr>
            <w:rFonts w:asciiTheme="minorHAnsi" w:eastAsiaTheme="minorEastAsia" w:hAnsiTheme="minorHAnsi" w:cstheme="minorBidi"/>
            <w:noProof/>
            <w:sz w:val="22"/>
            <w:szCs w:val="22"/>
          </w:rPr>
          <w:tab/>
        </w:r>
        <w:r w:rsidRPr="005F284D">
          <w:rPr>
            <w:rStyle w:val="Hyperlink"/>
            <w:noProof/>
          </w:rPr>
          <w:t>Part 1 Section 18.3.1.6, cellSmartTagPr (Smart Tag Properties)</w:t>
        </w:r>
        <w:r>
          <w:rPr>
            <w:noProof/>
            <w:webHidden/>
          </w:rPr>
          <w:tab/>
        </w:r>
        <w:r>
          <w:rPr>
            <w:noProof/>
            <w:webHidden/>
          </w:rPr>
          <w:fldChar w:fldCharType="begin"/>
        </w:r>
        <w:r>
          <w:rPr>
            <w:noProof/>
            <w:webHidden/>
          </w:rPr>
          <w:instrText xml:space="preserve"> PAGEREF _Toc129234879 \h </w:instrText>
        </w:r>
        <w:r>
          <w:rPr>
            <w:noProof/>
            <w:webHidden/>
          </w:rPr>
        </w:r>
        <w:r>
          <w:rPr>
            <w:noProof/>
            <w:webHidden/>
          </w:rPr>
          <w:fldChar w:fldCharType="separate"/>
        </w:r>
        <w:r>
          <w:rPr>
            <w:noProof/>
            <w:webHidden/>
          </w:rPr>
          <w:t>254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0" w:history="1">
        <w:r w:rsidRPr="005F284D">
          <w:rPr>
            <w:rStyle w:val="Hyperlink"/>
            <w:noProof/>
          </w:rPr>
          <w:t>2.1.593</w:t>
        </w:r>
        <w:r>
          <w:rPr>
            <w:rFonts w:asciiTheme="minorHAnsi" w:eastAsiaTheme="minorEastAsia" w:hAnsiTheme="minorHAnsi" w:cstheme="minorBidi"/>
            <w:noProof/>
            <w:sz w:val="22"/>
            <w:szCs w:val="22"/>
          </w:rPr>
          <w:tab/>
        </w:r>
        <w:r w:rsidRPr="005F284D">
          <w:rPr>
            <w:rStyle w:val="Hyperlink"/>
            <w:noProof/>
          </w:rPr>
          <w:t>Part 1 Section 18.3.1.7, cellSmartTags (Cell Smart Tags)</w:t>
        </w:r>
        <w:r>
          <w:rPr>
            <w:noProof/>
            <w:webHidden/>
          </w:rPr>
          <w:tab/>
        </w:r>
        <w:r>
          <w:rPr>
            <w:noProof/>
            <w:webHidden/>
          </w:rPr>
          <w:fldChar w:fldCharType="begin"/>
        </w:r>
        <w:r>
          <w:rPr>
            <w:noProof/>
            <w:webHidden/>
          </w:rPr>
          <w:instrText xml:space="preserve"> PAGEREF _Toc129234880 \h </w:instrText>
        </w:r>
        <w:r>
          <w:rPr>
            <w:noProof/>
            <w:webHidden/>
          </w:rPr>
        </w:r>
        <w:r>
          <w:rPr>
            <w:noProof/>
            <w:webHidden/>
          </w:rPr>
          <w:fldChar w:fldCharType="separate"/>
        </w:r>
        <w:r>
          <w:rPr>
            <w:noProof/>
            <w:webHidden/>
          </w:rPr>
          <w:t>254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1" w:history="1">
        <w:r w:rsidRPr="005F284D">
          <w:rPr>
            <w:rStyle w:val="Hyperlink"/>
            <w:noProof/>
          </w:rPr>
          <w:t>2.1.594</w:t>
        </w:r>
        <w:r>
          <w:rPr>
            <w:rFonts w:asciiTheme="minorHAnsi" w:eastAsiaTheme="minorEastAsia" w:hAnsiTheme="minorHAnsi" w:cstheme="minorBidi"/>
            <w:noProof/>
            <w:sz w:val="22"/>
            <w:szCs w:val="22"/>
          </w:rPr>
          <w:tab/>
        </w:r>
        <w:r w:rsidRPr="005F284D">
          <w:rPr>
            <w:rStyle w:val="Hyperlink"/>
            <w:noProof/>
          </w:rPr>
          <w:t>Part 1 Section 18.3.1.8, cellWatch (Cell Watch Item)</w:t>
        </w:r>
        <w:r>
          <w:rPr>
            <w:noProof/>
            <w:webHidden/>
          </w:rPr>
          <w:tab/>
        </w:r>
        <w:r>
          <w:rPr>
            <w:noProof/>
            <w:webHidden/>
          </w:rPr>
          <w:fldChar w:fldCharType="begin"/>
        </w:r>
        <w:r>
          <w:rPr>
            <w:noProof/>
            <w:webHidden/>
          </w:rPr>
          <w:instrText xml:space="preserve"> PAGEREF _Toc129234881 \h </w:instrText>
        </w:r>
        <w:r>
          <w:rPr>
            <w:noProof/>
            <w:webHidden/>
          </w:rPr>
        </w:r>
        <w:r>
          <w:rPr>
            <w:noProof/>
            <w:webHidden/>
          </w:rPr>
          <w:fldChar w:fldCharType="separate"/>
        </w:r>
        <w:r>
          <w:rPr>
            <w:noProof/>
            <w:webHidden/>
          </w:rPr>
          <w:t>254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2" w:history="1">
        <w:r w:rsidRPr="005F284D">
          <w:rPr>
            <w:rStyle w:val="Hyperlink"/>
            <w:noProof/>
          </w:rPr>
          <w:t>2.1.595</w:t>
        </w:r>
        <w:r>
          <w:rPr>
            <w:rFonts w:asciiTheme="minorHAnsi" w:eastAsiaTheme="minorEastAsia" w:hAnsiTheme="minorHAnsi" w:cstheme="minorBidi"/>
            <w:noProof/>
            <w:sz w:val="22"/>
            <w:szCs w:val="22"/>
          </w:rPr>
          <w:tab/>
        </w:r>
        <w:r w:rsidRPr="005F284D">
          <w:rPr>
            <w:rStyle w:val="Hyperlink"/>
            <w:noProof/>
          </w:rPr>
          <w:t>Part 1 Section 18.3.1.10, cfRule (Conditional Formatting Rule)</w:t>
        </w:r>
        <w:r>
          <w:rPr>
            <w:noProof/>
            <w:webHidden/>
          </w:rPr>
          <w:tab/>
        </w:r>
        <w:r>
          <w:rPr>
            <w:noProof/>
            <w:webHidden/>
          </w:rPr>
          <w:fldChar w:fldCharType="begin"/>
        </w:r>
        <w:r>
          <w:rPr>
            <w:noProof/>
            <w:webHidden/>
          </w:rPr>
          <w:instrText xml:space="preserve"> PAGEREF _Toc129234882 \h </w:instrText>
        </w:r>
        <w:r>
          <w:rPr>
            <w:noProof/>
            <w:webHidden/>
          </w:rPr>
        </w:r>
        <w:r>
          <w:rPr>
            <w:noProof/>
            <w:webHidden/>
          </w:rPr>
          <w:fldChar w:fldCharType="separate"/>
        </w:r>
        <w:r>
          <w:rPr>
            <w:noProof/>
            <w:webHidden/>
          </w:rPr>
          <w:t>254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3" w:history="1">
        <w:r w:rsidRPr="005F284D">
          <w:rPr>
            <w:rStyle w:val="Hyperlink"/>
            <w:noProof/>
          </w:rPr>
          <w:t>2.1.596</w:t>
        </w:r>
        <w:r>
          <w:rPr>
            <w:rFonts w:asciiTheme="minorHAnsi" w:eastAsiaTheme="minorEastAsia" w:hAnsiTheme="minorHAnsi" w:cstheme="minorBidi"/>
            <w:noProof/>
            <w:sz w:val="22"/>
            <w:szCs w:val="22"/>
          </w:rPr>
          <w:tab/>
        </w:r>
        <w:r w:rsidRPr="005F284D">
          <w:rPr>
            <w:rStyle w:val="Hyperlink"/>
            <w:noProof/>
          </w:rPr>
          <w:t>Part 1 Section 18.3.1.11, cfvo (Conditional Format Value Object)</w:t>
        </w:r>
        <w:r>
          <w:rPr>
            <w:noProof/>
            <w:webHidden/>
          </w:rPr>
          <w:tab/>
        </w:r>
        <w:r>
          <w:rPr>
            <w:noProof/>
            <w:webHidden/>
          </w:rPr>
          <w:fldChar w:fldCharType="begin"/>
        </w:r>
        <w:r>
          <w:rPr>
            <w:noProof/>
            <w:webHidden/>
          </w:rPr>
          <w:instrText xml:space="preserve"> PAGEREF _Toc129234883 \h </w:instrText>
        </w:r>
        <w:r>
          <w:rPr>
            <w:noProof/>
            <w:webHidden/>
          </w:rPr>
        </w:r>
        <w:r>
          <w:rPr>
            <w:noProof/>
            <w:webHidden/>
          </w:rPr>
          <w:fldChar w:fldCharType="separate"/>
        </w:r>
        <w:r>
          <w:rPr>
            <w:noProof/>
            <w:webHidden/>
          </w:rPr>
          <w:t>255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4" w:history="1">
        <w:r w:rsidRPr="005F284D">
          <w:rPr>
            <w:rStyle w:val="Hyperlink"/>
            <w:noProof/>
          </w:rPr>
          <w:t>2.1.597</w:t>
        </w:r>
        <w:r>
          <w:rPr>
            <w:rFonts w:asciiTheme="minorHAnsi" w:eastAsiaTheme="minorEastAsia" w:hAnsiTheme="minorHAnsi" w:cstheme="minorBidi"/>
            <w:noProof/>
            <w:sz w:val="22"/>
            <w:szCs w:val="22"/>
          </w:rPr>
          <w:tab/>
        </w:r>
        <w:r w:rsidRPr="005F284D">
          <w:rPr>
            <w:rStyle w:val="Hyperlink"/>
            <w:noProof/>
          </w:rPr>
          <w:t>Part 1 Section 18.3.1.12, chartsheet (Chart Sheet)</w:t>
        </w:r>
        <w:r>
          <w:rPr>
            <w:noProof/>
            <w:webHidden/>
          </w:rPr>
          <w:tab/>
        </w:r>
        <w:r>
          <w:rPr>
            <w:noProof/>
            <w:webHidden/>
          </w:rPr>
          <w:fldChar w:fldCharType="begin"/>
        </w:r>
        <w:r>
          <w:rPr>
            <w:noProof/>
            <w:webHidden/>
          </w:rPr>
          <w:instrText xml:space="preserve"> PAGEREF _Toc129234884 \h </w:instrText>
        </w:r>
        <w:r>
          <w:rPr>
            <w:noProof/>
            <w:webHidden/>
          </w:rPr>
        </w:r>
        <w:r>
          <w:rPr>
            <w:noProof/>
            <w:webHidden/>
          </w:rPr>
          <w:fldChar w:fldCharType="separate"/>
        </w:r>
        <w:r>
          <w:rPr>
            <w:noProof/>
            <w:webHidden/>
          </w:rPr>
          <w:t>255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5" w:history="1">
        <w:r w:rsidRPr="005F284D">
          <w:rPr>
            <w:rStyle w:val="Hyperlink"/>
            <w:noProof/>
          </w:rPr>
          <w:t>2.1.598</w:t>
        </w:r>
        <w:r>
          <w:rPr>
            <w:rFonts w:asciiTheme="minorHAnsi" w:eastAsiaTheme="minorEastAsia" w:hAnsiTheme="minorHAnsi" w:cstheme="minorBidi"/>
            <w:noProof/>
            <w:sz w:val="22"/>
            <w:szCs w:val="22"/>
          </w:rPr>
          <w:tab/>
        </w:r>
        <w:r w:rsidRPr="005F284D">
          <w:rPr>
            <w:rStyle w:val="Hyperlink"/>
            <w:noProof/>
          </w:rPr>
          <w:t>Part 1 Section 18.3.1.13, col (Column Width &amp; Formatting)</w:t>
        </w:r>
        <w:r>
          <w:rPr>
            <w:noProof/>
            <w:webHidden/>
          </w:rPr>
          <w:tab/>
        </w:r>
        <w:r>
          <w:rPr>
            <w:noProof/>
            <w:webHidden/>
          </w:rPr>
          <w:fldChar w:fldCharType="begin"/>
        </w:r>
        <w:r>
          <w:rPr>
            <w:noProof/>
            <w:webHidden/>
          </w:rPr>
          <w:instrText xml:space="preserve"> PAGEREF _Toc129234885 \h </w:instrText>
        </w:r>
        <w:r>
          <w:rPr>
            <w:noProof/>
            <w:webHidden/>
          </w:rPr>
        </w:r>
        <w:r>
          <w:rPr>
            <w:noProof/>
            <w:webHidden/>
          </w:rPr>
          <w:fldChar w:fldCharType="separate"/>
        </w:r>
        <w:r>
          <w:rPr>
            <w:noProof/>
            <w:webHidden/>
          </w:rPr>
          <w:t>255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6" w:history="1">
        <w:r w:rsidRPr="005F284D">
          <w:rPr>
            <w:rStyle w:val="Hyperlink"/>
            <w:noProof/>
          </w:rPr>
          <w:t>2.1.599</w:t>
        </w:r>
        <w:r>
          <w:rPr>
            <w:rFonts w:asciiTheme="minorHAnsi" w:eastAsiaTheme="minorEastAsia" w:hAnsiTheme="minorHAnsi" w:cstheme="minorBidi"/>
            <w:noProof/>
            <w:sz w:val="22"/>
            <w:szCs w:val="22"/>
          </w:rPr>
          <w:tab/>
        </w:r>
        <w:r w:rsidRPr="005F284D">
          <w:rPr>
            <w:rStyle w:val="Hyperlink"/>
            <w:noProof/>
          </w:rPr>
          <w:t>Part 1 Section 18.3.1.14, colBreaks (Vertical Page Breaks)</w:t>
        </w:r>
        <w:r>
          <w:rPr>
            <w:noProof/>
            <w:webHidden/>
          </w:rPr>
          <w:tab/>
        </w:r>
        <w:r>
          <w:rPr>
            <w:noProof/>
            <w:webHidden/>
          </w:rPr>
          <w:fldChar w:fldCharType="begin"/>
        </w:r>
        <w:r>
          <w:rPr>
            <w:noProof/>
            <w:webHidden/>
          </w:rPr>
          <w:instrText xml:space="preserve"> PAGEREF _Toc129234886 \h </w:instrText>
        </w:r>
        <w:r>
          <w:rPr>
            <w:noProof/>
            <w:webHidden/>
          </w:rPr>
        </w:r>
        <w:r>
          <w:rPr>
            <w:noProof/>
            <w:webHidden/>
          </w:rPr>
          <w:fldChar w:fldCharType="separate"/>
        </w:r>
        <w:r>
          <w:rPr>
            <w:noProof/>
            <w:webHidden/>
          </w:rPr>
          <w:t>256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7" w:history="1">
        <w:r w:rsidRPr="005F284D">
          <w:rPr>
            <w:rStyle w:val="Hyperlink"/>
            <w:noProof/>
          </w:rPr>
          <w:t>2.1.600</w:t>
        </w:r>
        <w:r>
          <w:rPr>
            <w:rFonts w:asciiTheme="minorHAnsi" w:eastAsiaTheme="minorEastAsia" w:hAnsiTheme="minorHAnsi" w:cstheme="minorBidi"/>
            <w:noProof/>
            <w:sz w:val="22"/>
            <w:szCs w:val="22"/>
          </w:rPr>
          <w:tab/>
        </w:r>
        <w:r w:rsidRPr="005F284D">
          <w:rPr>
            <w:rStyle w:val="Hyperlink"/>
            <w:noProof/>
          </w:rPr>
          <w:t>Part 1 Section 18.3.1.15, color (Data Bar Color)</w:t>
        </w:r>
        <w:r>
          <w:rPr>
            <w:noProof/>
            <w:webHidden/>
          </w:rPr>
          <w:tab/>
        </w:r>
        <w:r>
          <w:rPr>
            <w:noProof/>
            <w:webHidden/>
          </w:rPr>
          <w:fldChar w:fldCharType="begin"/>
        </w:r>
        <w:r>
          <w:rPr>
            <w:noProof/>
            <w:webHidden/>
          </w:rPr>
          <w:instrText xml:space="preserve"> PAGEREF _Toc129234887 \h </w:instrText>
        </w:r>
        <w:r>
          <w:rPr>
            <w:noProof/>
            <w:webHidden/>
          </w:rPr>
        </w:r>
        <w:r>
          <w:rPr>
            <w:noProof/>
            <w:webHidden/>
          </w:rPr>
          <w:fldChar w:fldCharType="separate"/>
        </w:r>
        <w:r>
          <w:rPr>
            <w:noProof/>
            <w:webHidden/>
          </w:rPr>
          <w:t>256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8" w:history="1">
        <w:r w:rsidRPr="005F284D">
          <w:rPr>
            <w:rStyle w:val="Hyperlink"/>
            <w:noProof/>
          </w:rPr>
          <w:t>2.1.601</w:t>
        </w:r>
        <w:r>
          <w:rPr>
            <w:rFonts w:asciiTheme="minorHAnsi" w:eastAsiaTheme="minorEastAsia" w:hAnsiTheme="minorHAnsi" w:cstheme="minorBidi"/>
            <w:noProof/>
            <w:sz w:val="22"/>
            <w:szCs w:val="22"/>
          </w:rPr>
          <w:tab/>
        </w:r>
        <w:r w:rsidRPr="005F284D">
          <w:rPr>
            <w:rStyle w:val="Hyperlink"/>
            <w:noProof/>
          </w:rPr>
          <w:t>Part 1 Section 18.3.1.16, colorScale (Color Scale)</w:t>
        </w:r>
        <w:r>
          <w:rPr>
            <w:noProof/>
            <w:webHidden/>
          </w:rPr>
          <w:tab/>
        </w:r>
        <w:r>
          <w:rPr>
            <w:noProof/>
            <w:webHidden/>
          </w:rPr>
          <w:fldChar w:fldCharType="begin"/>
        </w:r>
        <w:r>
          <w:rPr>
            <w:noProof/>
            <w:webHidden/>
          </w:rPr>
          <w:instrText xml:space="preserve"> PAGEREF _Toc129234888 \h </w:instrText>
        </w:r>
        <w:r>
          <w:rPr>
            <w:noProof/>
            <w:webHidden/>
          </w:rPr>
        </w:r>
        <w:r>
          <w:rPr>
            <w:noProof/>
            <w:webHidden/>
          </w:rPr>
          <w:fldChar w:fldCharType="separate"/>
        </w:r>
        <w:r>
          <w:rPr>
            <w:noProof/>
            <w:webHidden/>
          </w:rPr>
          <w:t>256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89" w:history="1">
        <w:r w:rsidRPr="005F284D">
          <w:rPr>
            <w:rStyle w:val="Hyperlink"/>
            <w:noProof/>
          </w:rPr>
          <w:t>2.1.602</w:t>
        </w:r>
        <w:r>
          <w:rPr>
            <w:rFonts w:asciiTheme="minorHAnsi" w:eastAsiaTheme="minorEastAsia" w:hAnsiTheme="minorHAnsi" w:cstheme="minorBidi"/>
            <w:noProof/>
            <w:sz w:val="22"/>
            <w:szCs w:val="22"/>
          </w:rPr>
          <w:tab/>
        </w:r>
        <w:r w:rsidRPr="005F284D">
          <w:rPr>
            <w:rStyle w:val="Hyperlink"/>
            <w:noProof/>
          </w:rPr>
          <w:t>Part 1 Section 18.3.1.18, conditionalFormatting (Conditional Formatting)</w:t>
        </w:r>
        <w:r>
          <w:rPr>
            <w:noProof/>
            <w:webHidden/>
          </w:rPr>
          <w:tab/>
        </w:r>
        <w:r>
          <w:rPr>
            <w:noProof/>
            <w:webHidden/>
          </w:rPr>
          <w:fldChar w:fldCharType="begin"/>
        </w:r>
        <w:r>
          <w:rPr>
            <w:noProof/>
            <w:webHidden/>
          </w:rPr>
          <w:instrText xml:space="preserve"> PAGEREF _Toc129234889 \h </w:instrText>
        </w:r>
        <w:r>
          <w:rPr>
            <w:noProof/>
            <w:webHidden/>
          </w:rPr>
        </w:r>
        <w:r>
          <w:rPr>
            <w:noProof/>
            <w:webHidden/>
          </w:rPr>
          <w:fldChar w:fldCharType="separate"/>
        </w:r>
        <w:r>
          <w:rPr>
            <w:noProof/>
            <w:webHidden/>
          </w:rPr>
          <w:t>257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0" w:history="1">
        <w:r w:rsidRPr="005F284D">
          <w:rPr>
            <w:rStyle w:val="Hyperlink"/>
            <w:noProof/>
          </w:rPr>
          <w:t>2.1.603</w:t>
        </w:r>
        <w:r>
          <w:rPr>
            <w:rFonts w:asciiTheme="minorHAnsi" w:eastAsiaTheme="minorEastAsia" w:hAnsiTheme="minorHAnsi" w:cstheme="minorBidi"/>
            <w:noProof/>
            <w:sz w:val="22"/>
            <w:szCs w:val="22"/>
          </w:rPr>
          <w:tab/>
        </w:r>
        <w:r w:rsidRPr="005F284D">
          <w:rPr>
            <w:rStyle w:val="Hyperlink"/>
            <w:noProof/>
          </w:rPr>
          <w:t>Part 1 Section 18.3.1.19, control (Embedded Control)</w:t>
        </w:r>
        <w:r>
          <w:rPr>
            <w:noProof/>
            <w:webHidden/>
          </w:rPr>
          <w:tab/>
        </w:r>
        <w:r>
          <w:rPr>
            <w:noProof/>
            <w:webHidden/>
          </w:rPr>
          <w:fldChar w:fldCharType="begin"/>
        </w:r>
        <w:r>
          <w:rPr>
            <w:noProof/>
            <w:webHidden/>
          </w:rPr>
          <w:instrText xml:space="preserve"> PAGEREF _Toc129234890 \h </w:instrText>
        </w:r>
        <w:r>
          <w:rPr>
            <w:noProof/>
            <w:webHidden/>
          </w:rPr>
        </w:r>
        <w:r>
          <w:rPr>
            <w:noProof/>
            <w:webHidden/>
          </w:rPr>
          <w:fldChar w:fldCharType="separate"/>
        </w:r>
        <w:r>
          <w:rPr>
            <w:noProof/>
            <w:webHidden/>
          </w:rPr>
          <w:t>257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1" w:history="1">
        <w:r w:rsidRPr="005F284D">
          <w:rPr>
            <w:rStyle w:val="Hyperlink"/>
            <w:noProof/>
          </w:rPr>
          <w:t>2.1.604</w:t>
        </w:r>
        <w:r>
          <w:rPr>
            <w:rFonts w:asciiTheme="minorHAnsi" w:eastAsiaTheme="minorEastAsia" w:hAnsiTheme="minorHAnsi" w:cstheme="minorBidi"/>
            <w:noProof/>
            <w:sz w:val="22"/>
            <w:szCs w:val="22"/>
          </w:rPr>
          <w:tab/>
        </w:r>
        <w:r w:rsidRPr="005F284D">
          <w:rPr>
            <w:rStyle w:val="Hyperlink"/>
            <w:noProof/>
          </w:rPr>
          <w:t>Part 1 Section 18.3.1.20, controlPr (Embedded Control Properties)</w:t>
        </w:r>
        <w:r>
          <w:rPr>
            <w:noProof/>
            <w:webHidden/>
          </w:rPr>
          <w:tab/>
        </w:r>
        <w:r>
          <w:rPr>
            <w:noProof/>
            <w:webHidden/>
          </w:rPr>
          <w:fldChar w:fldCharType="begin"/>
        </w:r>
        <w:r>
          <w:rPr>
            <w:noProof/>
            <w:webHidden/>
          </w:rPr>
          <w:instrText xml:space="preserve"> PAGEREF _Toc129234891 \h </w:instrText>
        </w:r>
        <w:r>
          <w:rPr>
            <w:noProof/>
            <w:webHidden/>
          </w:rPr>
        </w:r>
        <w:r>
          <w:rPr>
            <w:noProof/>
            <w:webHidden/>
          </w:rPr>
          <w:fldChar w:fldCharType="separate"/>
        </w:r>
        <w:r>
          <w:rPr>
            <w:noProof/>
            <w:webHidden/>
          </w:rPr>
          <w:t>257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2" w:history="1">
        <w:r w:rsidRPr="005F284D">
          <w:rPr>
            <w:rStyle w:val="Hyperlink"/>
            <w:noProof/>
          </w:rPr>
          <w:t>2.1.605</w:t>
        </w:r>
        <w:r>
          <w:rPr>
            <w:rFonts w:asciiTheme="minorHAnsi" w:eastAsiaTheme="minorEastAsia" w:hAnsiTheme="minorHAnsi" w:cstheme="minorBidi"/>
            <w:noProof/>
            <w:sz w:val="22"/>
            <w:szCs w:val="22"/>
          </w:rPr>
          <w:tab/>
        </w:r>
        <w:r w:rsidRPr="005F284D">
          <w:rPr>
            <w:rStyle w:val="Hyperlink"/>
            <w:noProof/>
          </w:rPr>
          <w:t>Part 1 Section 18.3.1.21, controls (Embedded Controls)</w:t>
        </w:r>
        <w:r>
          <w:rPr>
            <w:noProof/>
            <w:webHidden/>
          </w:rPr>
          <w:tab/>
        </w:r>
        <w:r>
          <w:rPr>
            <w:noProof/>
            <w:webHidden/>
          </w:rPr>
          <w:fldChar w:fldCharType="begin"/>
        </w:r>
        <w:r>
          <w:rPr>
            <w:noProof/>
            <w:webHidden/>
          </w:rPr>
          <w:instrText xml:space="preserve"> PAGEREF _Toc129234892 \h </w:instrText>
        </w:r>
        <w:r>
          <w:rPr>
            <w:noProof/>
            <w:webHidden/>
          </w:rPr>
        </w:r>
        <w:r>
          <w:rPr>
            <w:noProof/>
            <w:webHidden/>
          </w:rPr>
          <w:fldChar w:fldCharType="separate"/>
        </w:r>
        <w:r>
          <w:rPr>
            <w:noProof/>
            <w:webHidden/>
          </w:rPr>
          <w:t>257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3" w:history="1">
        <w:r w:rsidRPr="005F284D">
          <w:rPr>
            <w:rStyle w:val="Hyperlink"/>
            <w:noProof/>
          </w:rPr>
          <w:t>2.1.606</w:t>
        </w:r>
        <w:r>
          <w:rPr>
            <w:rFonts w:asciiTheme="minorHAnsi" w:eastAsiaTheme="minorEastAsia" w:hAnsiTheme="minorHAnsi" w:cstheme="minorBidi"/>
            <w:noProof/>
            <w:sz w:val="22"/>
            <w:szCs w:val="22"/>
          </w:rPr>
          <w:tab/>
        </w:r>
        <w:r w:rsidRPr="005F284D">
          <w:rPr>
            <w:rStyle w:val="Hyperlink"/>
            <w:noProof/>
          </w:rPr>
          <w:t>Part 1 Section 18.3.1.22, customPr (Custom Property)</w:t>
        </w:r>
        <w:r>
          <w:rPr>
            <w:noProof/>
            <w:webHidden/>
          </w:rPr>
          <w:tab/>
        </w:r>
        <w:r>
          <w:rPr>
            <w:noProof/>
            <w:webHidden/>
          </w:rPr>
          <w:fldChar w:fldCharType="begin"/>
        </w:r>
        <w:r>
          <w:rPr>
            <w:noProof/>
            <w:webHidden/>
          </w:rPr>
          <w:instrText xml:space="preserve"> PAGEREF _Toc129234893 \h </w:instrText>
        </w:r>
        <w:r>
          <w:rPr>
            <w:noProof/>
            <w:webHidden/>
          </w:rPr>
        </w:r>
        <w:r>
          <w:rPr>
            <w:noProof/>
            <w:webHidden/>
          </w:rPr>
          <w:fldChar w:fldCharType="separate"/>
        </w:r>
        <w:r>
          <w:rPr>
            <w:noProof/>
            <w:webHidden/>
          </w:rPr>
          <w:t>257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4" w:history="1">
        <w:r w:rsidRPr="005F284D">
          <w:rPr>
            <w:rStyle w:val="Hyperlink"/>
            <w:noProof/>
          </w:rPr>
          <w:t>2.1.607</w:t>
        </w:r>
        <w:r>
          <w:rPr>
            <w:rFonts w:asciiTheme="minorHAnsi" w:eastAsiaTheme="minorEastAsia" w:hAnsiTheme="minorHAnsi" w:cstheme="minorBidi"/>
            <w:noProof/>
            <w:sz w:val="22"/>
            <w:szCs w:val="22"/>
          </w:rPr>
          <w:tab/>
        </w:r>
        <w:r w:rsidRPr="005F284D">
          <w:rPr>
            <w:rStyle w:val="Hyperlink"/>
            <w:noProof/>
          </w:rPr>
          <w:t>Part 1 Section 18.3.1.24, customSheetView (Custom Chart Sheet View)</w:t>
        </w:r>
        <w:r>
          <w:rPr>
            <w:noProof/>
            <w:webHidden/>
          </w:rPr>
          <w:tab/>
        </w:r>
        <w:r>
          <w:rPr>
            <w:noProof/>
            <w:webHidden/>
          </w:rPr>
          <w:fldChar w:fldCharType="begin"/>
        </w:r>
        <w:r>
          <w:rPr>
            <w:noProof/>
            <w:webHidden/>
          </w:rPr>
          <w:instrText xml:space="preserve"> PAGEREF _Toc129234894 \h </w:instrText>
        </w:r>
        <w:r>
          <w:rPr>
            <w:noProof/>
            <w:webHidden/>
          </w:rPr>
        </w:r>
        <w:r>
          <w:rPr>
            <w:noProof/>
            <w:webHidden/>
          </w:rPr>
          <w:fldChar w:fldCharType="separate"/>
        </w:r>
        <w:r>
          <w:rPr>
            <w:noProof/>
            <w:webHidden/>
          </w:rPr>
          <w:t>257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5" w:history="1">
        <w:r w:rsidRPr="005F284D">
          <w:rPr>
            <w:rStyle w:val="Hyperlink"/>
            <w:noProof/>
          </w:rPr>
          <w:t>2.1.608</w:t>
        </w:r>
        <w:r>
          <w:rPr>
            <w:rFonts w:asciiTheme="minorHAnsi" w:eastAsiaTheme="minorEastAsia" w:hAnsiTheme="minorHAnsi" w:cstheme="minorBidi"/>
            <w:noProof/>
            <w:sz w:val="22"/>
            <w:szCs w:val="22"/>
          </w:rPr>
          <w:tab/>
        </w:r>
        <w:r w:rsidRPr="005F284D">
          <w:rPr>
            <w:rStyle w:val="Hyperlink"/>
            <w:noProof/>
          </w:rPr>
          <w:t>Part 1 Section 18.3.1.25, customSheetView (Custom Sheet View)</w:t>
        </w:r>
        <w:r>
          <w:rPr>
            <w:noProof/>
            <w:webHidden/>
          </w:rPr>
          <w:tab/>
        </w:r>
        <w:r>
          <w:rPr>
            <w:noProof/>
            <w:webHidden/>
          </w:rPr>
          <w:fldChar w:fldCharType="begin"/>
        </w:r>
        <w:r>
          <w:rPr>
            <w:noProof/>
            <w:webHidden/>
          </w:rPr>
          <w:instrText xml:space="preserve"> PAGEREF _Toc129234895 \h </w:instrText>
        </w:r>
        <w:r>
          <w:rPr>
            <w:noProof/>
            <w:webHidden/>
          </w:rPr>
        </w:r>
        <w:r>
          <w:rPr>
            <w:noProof/>
            <w:webHidden/>
          </w:rPr>
          <w:fldChar w:fldCharType="separate"/>
        </w:r>
        <w:r>
          <w:rPr>
            <w:noProof/>
            <w:webHidden/>
          </w:rPr>
          <w:t>258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6" w:history="1">
        <w:r w:rsidRPr="005F284D">
          <w:rPr>
            <w:rStyle w:val="Hyperlink"/>
            <w:noProof/>
          </w:rPr>
          <w:t>2.1.609</w:t>
        </w:r>
        <w:r>
          <w:rPr>
            <w:rFonts w:asciiTheme="minorHAnsi" w:eastAsiaTheme="minorEastAsia" w:hAnsiTheme="minorHAnsi" w:cstheme="minorBidi"/>
            <w:noProof/>
            <w:sz w:val="22"/>
            <w:szCs w:val="22"/>
          </w:rPr>
          <w:tab/>
        </w:r>
        <w:r w:rsidRPr="005F284D">
          <w:rPr>
            <w:rStyle w:val="Hyperlink"/>
            <w:noProof/>
          </w:rPr>
          <w:t>Part 1 Section 18.3.1.26, customSheetViews (Custom Chart Sheet Views)</w:t>
        </w:r>
        <w:r>
          <w:rPr>
            <w:noProof/>
            <w:webHidden/>
          </w:rPr>
          <w:tab/>
        </w:r>
        <w:r>
          <w:rPr>
            <w:noProof/>
            <w:webHidden/>
          </w:rPr>
          <w:fldChar w:fldCharType="begin"/>
        </w:r>
        <w:r>
          <w:rPr>
            <w:noProof/>
            <w:webHidden/>
          </w:rPr>
          <w:instrText xml:space="preserve"> PAGEREF _Toc129234896 \h </w:instrText>
        </w:r>
        <w:r>
          <w:rPr>
            <w:noProof/>
            <w:webHidden/>
          </w:rPr>
        </w:r>
        <w:r>
          <w:rPr>
            <w:noProof/>
            <w:webHidden/>
          </w:rPr>
          <w:fldChar w:fldCharType="separate"/>
        </w:r>
        <w:r>
          <w:rPr>
            <w:noProof/>
            <w:webHidden/>
          </w:rPr>
          <w:t>258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7" w:history="1">
        <w:r w:rsidRPr="005F284D">
          <w:rPr>
            <w:rStyle w:val="Hyperlink"/>
            <w:noProof/>
          </w:rPr>
          <w:t>2.1.610</w:t>
        </w:r>
        <w:r>
          <w:rPr>
            <w:rFonts w:asciiTheme="minorHAnsi" w:eastAsiaTheme="minorEastAsia" w:hAnsiTheme="minorHAnsi" w:cstheme="minorBidi"/>
            <w:noProof/>
            <w:sz w:val="22"/>
            <w:szCs w:val="22"/>
          </w:rPr>
          <w:tab/>
        </w:r>
        <w:r w:rsidRPr="005F284D">
          <w:rPr>
            <w:rStyle w:val="Hyperlink"/>
            <w:noProof/>
          </w:rPr>
          <w:t>Part 1 Section 18.3.1.27, customSheetViews (Custom Sheet Views)</w:t>
        </w:r>
        <w:r>
          <w:rPr>
            <w:noProof/>
            <w:webHidden/>
          </w:rPr>
          <w:tab/>
        </w:r>
        <w:r>
          <w:rPr>
            <w:noProof/>
            <w:webHidden/>
          </w:rPr>
          <w:fldChar w:fldCharType="begin"/>
        </w:r>
        <w:r>
          <w:rPr>
            <w:noProof/>
            <w:webHidden/>
          </w:rPr>
          <w:instrText xml:space="preserve"> PAGEREF _Toc129234897 \h </w:instrText>
        </w:r>
        <w:r>
          <w:rPr>
            <w:noProof/>
            <w:webHidden/>
          </w:rPr>
        </w:r>
        <w:r>
          <w:rPr>
            <w:noProof/>
            <w:webHidden/>
          </w:rPr>
          <w:fldChar w:fldCharType="separate"/>
        </w:r>
        <w:r>
          <w:rPr>
            <w:noProof/>
            <w:webHidden/>
          </w:rPr>
          <w:t>258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8" w:history="1">
        <w:r w:rsidRPr="005F284D">
          <w:rPr>
            <w:rStyle w:val="Hyperlink"/>
            <w:noProof/>
          </w:rPr>
          <w:t>2.1.611</w:t>
        </w:r>
        <w:r>
          <w:rPr>
            <w:rFonts w:asciiTheme="minorHAnsi" w:eastAsiaTheme="minorEastAsia" w:hAnsiTheme="minorHAnsi" w:cstheme="minorBidi"/>
            <w:noProof/>
            <w:sz w:val="22"/>
            <w:szCs w:val="22"/>
          </w:rPr>
          <w:tab/>
        </w:r>
        <w:r w:rsidRPr="005F284D">
          <w:rPr>
            <w:rStyle w:val="Hyperlink"/>
            <w:noProof/>
          </w:rPr>
          <w:t>Part 1 Section 18.3.1.28, dataBar (Data Bar)</w:t>
        </w:r>
        <w:r>
          <w:rPr>
            <w:noProof/>
            <w:webHidden/>
          </w:rPr>
          <w:tab/>
        </w:r>
        <w:r>
          <w:rPr>
            <w:noProof/>
            <w:webHidden/>
          </w:rPr>
          <w:fldChar w:fldCharType="begin"/>
        </w:r>
        <w:r>
          <w:rPr>
            <w:noProof/>
            <w:webHidden/>
          </w:rPr>
          <w:instrText xml:space="preserve"> PAGEREF _Toc129234898 \h </w:instrText>
        </w:r>
        <w:r>
          <w:rPr>
            <w:noProof/>
            <w:webHidden/>
          </w:rPr>
        </w:r>
        <w:r>
          <w:rPr>
            <w:noProof/>
            <w:webHidden/>
          </w:rPr>
          <w:fldChar w:fldCharType="separate"/>
        </w:r>
        <w:r>
          <w:rPr>
            <w:noProof/>
            <w:webHidden/>
          </w:rPr>
          <w:t>258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899" w:history="1">
        <w:r w:rsidRPr="005F284D">
          <w:rPr>
            <w:rStyle w:val="Hyperlink"/>
            <w:noProof/>
          </w:rPr>
          <w:t>2.1.612</w:t>
        </w:r>
        <w:r>
          <w:rPr>
            <w:rFonts w:asciiTheme="minorHAnsi" w:eastAsiaTheme="minorEastAsia" w:hAnsiTheme="minorHAnsi" w:cstheme="minorBidi"/>
            <w:noProof/>
            <w:sz w:val="22"/>
            <w:szCs w:val="22"/>
          </w:rPr>
          <w:tab/>
        </w:r>
        <w:r w:rsidRPr="005F284D">
          <w:rPr>
            <w:rStyle w:val="Hyperlink"/>
            <w:noProof/>
          </w:rPr>
          <w:t>Part 1 Section 18.3.1.29, dataConsolidate (Data Consolidate)</w:t>
        </w:r>
        <w:r>
          <w:rPr>
            <w:noProof/>
            <w:webHidden/>
          </w:rPr>
          <w:tab/>
        </w:r>
        <w:r>
          <w:rPr>
            <w:noProof/>
            <w:webHidden/>
          </w:rPr>
          <w:fldChar w:fldCharType="begin"/>
        </w:r>
        <w:r>
          <w:rPr>
            <w:noProof/>
            <w:webHidden/>
          </w:rPr>
          <w:instrText xml:space="preserve"> PAGEREF _Toc129234899 \h </w:instrText>
        </w:r>
        <w:r>
          <w:rPr>
            <w:noProof/>
            <w:webHidden/>
          </w:rPr>
        </w:r>
        <w:r>
          <w:rPr>
            <w:noProof/>
            <w:webHidden/>
          </w:rPr>
          <w:fldChar w:fldCharType="separate"/>
        </w:r>
        <w:r>
          <w:rPr>
            <w:noProof/>
            <w:webHidden/>
          </w:rPr>
          <w:t>258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0" w:history="1">
        <w:r w:rsidRPr="005F284D">
          <w:rPr>
            <w:rStyle w:val="Hyperlink"/>
            <w:noProof/>
          </w:rPr>
          <w:t>2.1.613</w:t>
        </w:r>
        <w:r>
          <w:rPr>
            <w:rFonts w:asciiTheme="minorHAnsi" w:eastAsiaTheme="minorEastAsia" w:hAnsiTheme="minorHAnsi" w:cstheme="minorBidi"/>
            <w:noProof/>
            <w:sz w:val="22"/>
            <w:szCs w:val="22"/>
          </w:rPr>
          <w:tab/>
        </w:r>
        <w:r w:rsidRPr="005F284D">
          <w:rPr>
            <w:rStyle w:val="Hyperlink"/>
            <w:noProof/>
          </w:rPr>
          <w:t>Part 1 Section 18.3.1.32, dataValidation (Data Validation)</w:t>
        </w:r>
        <w:r>
          <w:rPr>
            <w:noProof/>
            <w:webHidden/>
          </w:rPr>
          <w:tab/>
        </w:r>
        <w:r>
          <w:rPr>
            <w:noProof/>
            <w:webHidden/>
          </w:rPr>
          <w:fldChar w:fldCharType="begin"/>
        </w:r>
        <w:r>
          <w:rPr>
            <w:noProof/>
            <w:webHidden/>
          </w:rPr>
          <w:instrText xml:space="preserve"> PAGEREF _Toc129234900 \h </w:instrText>
        </w:r>
        <w:r>
          <w:rPr>
            <w:noProof/>
            <w:webHidden/>
          </w:rPr>
        </w:r>
        <w:r>
          <w:rPr>
            <w:noProof/>
            <w:webHidden/>
          </w:rPr>
          <w:fldChar w:fldCharType="separate"/>
        </w:r>
        <w:r>
          <w:rPr>
            <w:noProof/>
            <w:webHidden/>
          </w:rPr>
          <w:t>259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1" w:history="1">
        <w:r w:rsidRPr="005F284D">
          <w:rPr>
            <w:rStyle w:val="Hyperlink"/>
            <w:noProof/>
          </w:rPr>
          <w:t>2.1.614</w:t>
        </w:r>
        <w:r>
          <w:rPr>
            <w:rFonts w:asciiTheme="minorHAnsi" w:eastAsiaTheme="minorEastAsia" w:hAnsiTheme="minorHAnsi" w:cstheme="minorBidi"/>
            <w:noProof/>
            <w:sz w:val="22"/>
            <w:szCs w:val="22"/>
          </w:rPr>
          <w:tab/>
        </w:r>
        <w:r w:rsidRPr="005F284D">
          <w:rPr>
            <w:rStyle w:val="Hyperlink"/>
            <w:noProof/>
          </w:rPr>
          <w:t>Part 1 Section 18.3.1.33, dataValidations (Data Validations)</w:t>
        </w:r>
        <w:r>
          <w:rPr>
            <w:noProof/>
            <w:webHidden/>
          </w:rPr>
          <w:tab/>
        </w:r>
        <w:r>
          <w:rPr>
            <w:noProof/>
            <w:webHidden/>
          </w:rPr>
          <w:fldChar w:fldCharType="begin"/>
        </w:r>
        <w:r>
          <w:rPr>
            <w:noProof/>
            <w:webHidden/>
          </w:rPr>
          <w:instrText xml:space="preserve"> PAGEREF _Toc129234901 \h </w:instrText>
        </w:r>
        <w:r>
          <w:rPr>
            <w:noProof/>
            <w:webHidden/>
          </w:rPr>
        </w:r>
        <w:r>
          <w:rPr>
            <w:noProof/>
            <w:webHidden/>
          </w:rPr>
          <w:fldChar w:fldCharType="separate"/>
        </w:r>
        <w:r>
          <w:rPr>
            <w:noProof/>
            <w:webHidden/>
          </w:rPr>
          <w:t>259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2" w:history="1">
        <w:r w:rsidRPr="005F284D">
          <w:rPr>
            <w:rStyle w:val="Hyperlink"/>
            <w:noProof/>
          </w:rPr>
          <w:t>2.1.615</w:t>
        </w:r>
        <w:r>
          <w:rPr>
            <w:rFonts w:asciiTheme="minorHAnsi" w:eastAsiaTheme="minorEastAsia" w:hAnsiTheme="minorHAnsi" w:cstheme="minorBidi"/>
            <w:noProof/>
            <w:sz w:val="22"/>
            <w:szCs w:val="22"/>
          </w:rPr>
          <w:tab/>
        </w:r>
        <w:r w:rsidRPr="005F284D">
          <w:rPr>
            <w:rStyle w:val="Hyperlink"/>
            <w:noProof/>
          </w:rPr>
          <w:t>Part 1 Section 18.3.1.34, dialogsheet (Dialog Sheet)</w:t>
        </w:r>
        <w:r>
          <w:rPr>
            <w:noProof/>
            <w:webHidden/>
          </w:rPr>
          <w:tab/>
        </w:r>
        <w:r>
          <w:rPr>
            <w:noProof/>
            <w:webHidden/>
          </w:rPr>
          <w:fldChar w:fldCharType="begin"/>
        </w:r>
        <w:r>
          <w:rPr>
            <w:noProof/>
            <w:webHidden/>
          </w:rPr>
          <w:instrText xml:space="preserve"> PAGEREF _Toc129234902 \h </w:instrText>
        </w:r>
        <w:r>
          <w:rPr>
            <w:noProof/>
            <w:webHidden/>
          </w:rPr>
        </w:r>
        <w:r>
          <w:rPr>
            <w:noProof/>
            <w:webHidden/>
          </w:rPr>
          <w:fldChar w:fldCharType="separate"/>
        </w:r>
        <w:r>
          <w:rPr>
            <w:noProof/>
            <w:webHidden/>
          </w:rPr>
          <w:t>259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3" w:history="1">
        <w:r w:rsidRPr="005F284D">
          <w:rPr>
            <w:rStyle w:val="Hyperlink"/>
            <w:noProof/>
          </w:rPr>
          <w:t>2.1.616</w:t>
        </w:r>
        <w:r>
          <w:rPr>
            <w:rFonts w:asciiTheme="minorHAnsi" w:eastAsiaTheme="minorEastAsia" w:hAnsiTheme="minorHAnsi" w:cstheme="minorBidi"/>
            <w:noProof/>
            <w:sz w:val="22"/>
            <w:szCs w:val="22"/>
          </w:rPr>
          <w:tab/>
        </w:r>
        <w:r w:rsidRPr="005F284D">
          <w:rPr>
            <w:rStyle w:val="Hyperlink"/>
            <w:noProof/>
          </w:rPr>
          <w:t>Part 1 Section 18.3.1.36, drawing (Drawing)</w:t>
        </w:r>
        <w:r>
          <w:rPr>
            <w:noProof/>
            <w:webHidden/>
          </w:rPr>
          <w:tab/>
        </w:r>
        <w:r>
          <w:rPr>
            <w:noProof/>
            <w:webHidden/>
          </w:rPr>
          <w:fldChar w:fldCharType="begin"/>
        </w:r>
        <w:r>
          <w:rPr>
            <w:noProof/>
            <w:webHidden/>
          </w:rPr>
          <w:instrText xml:space="preserve"> PAGEREF _Toc129234903 \h </w:instrText>
        </w:r>
        <w:r>
          <w:rPr>
            <w:noProof/>
            <w:webHidden/>
          </w:rPr>
        </w:r>
        <w:r>
          <w:rPr>
            <w:noProof/>
            <w:webHidden/>
          </w:rPr>
          <w:fldChar w:fldCharType="separate"/>
        </w:r>
        <w:r>
          <w:rPr>
            <w:noProof/>
            <w:webHidden/>
          </w:rPr>
          <w:t>260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4" w:history="1">
        <w:r w:rsidRPr="005F284D">
          <w:rPr>
            <w:rStyle w:val="Hyperlink"/>
            <w:noProof/>
          </w:rPr>
          <w:t>2.1.617</w:t>
        </w:r>
        <w:r>
          <w:rPr>
            <w:rFonts w:asciiTheme="minorHAnsi" w:eastAsiaTheme="minorEastAsia" w:hAnsiTheme="minorHAnsi" w:cstheme="minorBidi"/>
            <w:noProof/>
            <w:sz w:val="22"/>
            <w:szCs w:val="22"/>
          </w:rPr>
          <w:tab/>
        </w:r>
        <w:r w:rsidRPr="005F284D">
          <w:rPr>
            <w:rStyle w:val="Hyperlink"/>
            <w:noProof/>
          </w:rPr>
          <w:t>Part 1 Section 18.3.1.37, drawingHF (Drawing Reference in Header Footer)</w:t>
        </w:r>
        <w:r>
          <w:rPr>
            <w:noProof/>
            <w:webHidden/>
          </w:rPr>
          <w:tab/>
        </w:r>
        <w:r>
          <w:rPr>
            <w:noProof/>
            <w:webHidden/>
          </w:rPr>
          <w:fldChar w:fldCharType="begin"/>
        </w:r>
        <w:r>
          <w:rPr>
            <w:noProof/>
            <w:webHidden/>
          </w:rPr>
          <w:instrText xml:space="preserve"> PAGEREF _Toc129234904 \h </w:instrText>
        </w:r>
        <w:r>
          <w:rPr>
            <w:noProof/>
            <w:webHidden/>
          </w:rPr>
        </w:r>
        <w:r>
          <w:rPr>
            <w:noProof/>
            <w:webHidden/>
          </w:rPr>
          <w:fldChar w:fldCharType="separate"/>
        </w:r>
        <w:r>
          <w:rPr>
            <w:noProof/>
            <w:webHidden/>
          </w:rPr>
          <w:t>260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5" w:history="1">
        <w:r w:rsidRPr="005F284D">
          <w:rPr>
            <w:rStyle w:val="Hyperlink"/>
            <w:noProof/>
          </w:rPr>
          <w:t>2.1.618</w:t>
        </w:r>
        <w:r>
          <w:rPr>
            <w:rFonts w:asciiTheme="minorHAnsi" w:eastAsiaTheme="minorEastAsia" w:hAnsiTheme="minorHAnsi" w:cstheme="minorBidi"/>
            <w:noProof/>
            <w:sz w:val="22"/>
            <w:szCs w:val="22"/>
          </w:rPr>
          <w:tab/>
        </w:r>
        <w:r w:rsidRPr="005F284D">
          <w:rPr>
            <w:rStyle w:val="Hyperlink"/>
            <w:noProof/>
          </w:rPr>
          <w:t>Part 1 Section 18.3.1.38, evenFooter (Even Page Footer)</w:t>
        </w:r>
        <w:r>
          <w:rPr>
            <w:noProof/>
            <w:webHidden/>
          </w:rPr>
          <w:tab/>
        </w:r>
        <w:r>
          <w:rPr>
            <w:noProof/>
            <w:webHidden/>
          </w:rPr>
          <w:fldChar w:fldCharType="begin"/>
        </w:r>
        <w:r>
          <w:rPr>
            <w:noProof/>
            <w:webHidden/>
          </w:rPr>
          <w:instrText xml:space="preserve"> PAGEREF _Toc129234905 \h </w:instrText>
        </w:r>
        <w:r>
          <w:rPr>
            <w:noProof/>
            <w:webHidden/>
          </w:rPr>
        </w:r>
        <w:r>
          <w:rPr>
            <w:noProof/>
            <w:webHidden/>
          </w:rPr>
          <w:fldChar w:fldCharType="separate"/>
        </w:r>
        <w:r>
          <w:rPr>
            <w:noProof/>
            <w:webHidden/>
          </w:rPr>
          <w:t>260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6" w:history="1">
        <w:r w:rsidRPr="005F284D">
          <w:rPr>
            <w:rStyle w:val="Hyperlink"/>
            <w:noProof/>
          </w:rPr>
          <w:t>2.1.619</w:t>
        </w:r>
        <w:r>
          <w:rPr>
            <w:rFonts w:asciiTheme="minorHAnsi" w:eastAsiaTheme="minorEastAsia" w:hAnsiTheme="minorHAnsi" w:cstheme="minorBidi"/>
            <w:noProof/>
            <w:sz w:val="22"/>
            <w:szCs w:val="22"/>
          </w:rPr>
          <w:tab/>
        </w:r>
        <w:r w:rsidRPr="005F284D">
          <w:rPr>
            <w:rStyle w:val="Hyperlink"/>
            <w:noProof/>
          </w:rPr>
          <w:t>Part 1 Section 18.3.1.39, evenHeader (Even Page Header)</w:t>
        </w:r>
        <w:r>
          <w:rPr>
            <w:noProof/>
            <w:webHidden/>
          </w:rPr>
          <w:tab/>
        </w:r>
        <w:r>
          <w:rPr>
            <w:noProof/>
            <w:webHidden/>
          </w:rPr>
          <w:fldChar w:fldCharType="begin"/>
        </w:r>
        <w:r>
          <w:rPr>
            <w:noProof/>
            <w:webHidden/>
          </w:rPr>
          <w:instrText xml:space="preserve"> PAGEREF _Toc129234906 \h </w:instrText>
        </w:r>
        <w:r>
          <w:rPr>
            <w:noProof/>
            <w:webHidden/>
          </w:rPr>
        </w:r>
        <w:r>
          <w:rPr>
            <w:noProof/>
            <w:webHidden/>
          </w:rPr>
          <w:fldChar w:fldCharType="separate"/>
        </w:r>
        <w:r>
          <w:rPr>
            <w:noProof/>
            <w:webHidden/>
          </w:rPr>
          <w:t>260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7" w:history="1">
        <w:r w:rsidRPr="005F284D">
          <w:rPr>
            <w:rStyle w:val="Hyperlink"/>
            <w:noProof/>
          </w:rPr>
          <w:t>2.1.620</w:t>
        </w:r>
        <w:r>
          <w:rPr>
            <w:rFonts w:asciiTheme="minorHAnsi" w:eastAsiaTheme="minorEastAsia" w:hAnsiTheme="minorHAnsi" w:cstheme="minorBidi"/>
            <w:noProof/>
            <w:sz w:val="22"/>
            <w:szCs w:val="22"/>
          </w:rPr>
          <w:tab/>
        </w:r>
        <w:r w:rsidRPr="005F284D">
          <w:rPr>
            <w:rStyle w:val="Hyperlink"/>
            <w:noProof/>
          </w:rPr>
          <w:t>Part 1 Section 18.3.1.40, f (Formula)</w:t>
        </w:r>
        <w:r>
          <w:rPr>
            <w:noProof/>
            <w:webHidden/>
          </w:rPr>
          <w:tab/>
        </w:r>
        <w:r>
          <w:rPr>
            <w:noProof/>
            <w:webHidden/>
          </w:rPr>
          <w:fldChar w:fldCharType="begin"/>
        </w:r>
        <w:r>
          <w:rPr>
            <w:noProof/>
            <w:webHidden/>
          </w:rPr>
          <w:instrText xml:space="preserve"> PAGEREF _Toc129234907 \h </w:instrText>
        </w:r>
        <w:r>
          <w:rPr>
            <w:noProof/>
            <w:webHidden/>
          </w:rPr>
        </w:r>
        <w:r>
          <w:rPr>
            <w:noProof/>
            <w:webHidden/>
          </w:rPr>
          <w:fldChar w:fldCharType="separate"/>
        </w:r>
        <w:r>
          <w:rPr>
            <w:noProof/>
            <w:webHidden/>
          </w:rPr>
          <w:t>263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8" w:history="1">
        <w:r w:rsidRPr="005F284D">
          <w:rPr>
            <w:rStyle w:val="Hyperlink"/>
            <w:noProof/>
          </w:rPr>
          <w:t>2.1.621</w:t>
        </w:r>
        <w:r>
          <w:rPr>
            <w:rFonts w:asciiTheme="minorHAnsi" w:eastAsiaTheme="minorEastAsia" w:hAnsiTheme="minorHAnsi" w:cstheme="minorBidi"/>
            <w:noProof/>
            <w:sz w:val="22"/>
            <w:szCs w:val="22"/>
          </w:rPr>
          <w:tab/>
        </w:r>
        <w:r w:rsidRPr="005F284D">
          <w:rPr>
            <w:rStyle w:val="Hyperlink"/>
            <w:noProof/>
          </w:rPr>
          <w:t>Part 1 Section 18.3.1.41, firstFooter (First Page Footer)</w:t>
        </w:r>
        <w:r>
          <w:rPr>
            <w:noProof/>
            <w:webHidden/>
          </w:rPr>
          <w:tab/>
        </w:r>
        <w:r>
          <w:rPr>
            <w:noProof/>
            <w:webHidden/>
          </w:rPr>
          <w:fldChar w:fldCharType="begin"/>
        </w:r>
        <w:r>
          <w:rPr>
            <w:noProof/>
            <w:webHidden/>
          </w:rPr>
          <w:instrText xml:space="preserve"> PAGEREF _Toc129234908 \h </w:instrText>
        </w:r>
        <w:r>
          <w:rPr>
            <w:noProof/>
            <w:webHidden/>
          </w:rPr>
        </w:r>
        <w:r>
          <w:rPr>
            <w:noProof/>
            <w:webHidden/>
          </w:rPr>
          <w:fldChar w:fldCharType="separate"/>
        </w:r>
        <w:r>
          <w:rPr>
            <w:noProof/>
            <w:webHidden/>
          </w:rPr>
          <w:t>264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09" w:history="1">
        <w:r w:rsidRPr="005F284D">
          <w:rPr>
            <w:rStyle w:val="Hyperlink"/>
            <w:noProof/>
          </w:rPr>
          <w:t>2.1.622</w:t>
        </w:r>
        <w:r>
          <w:rPr>
            <w:rFonts w:asciiTheme="minorHAnsi" w:eastAsiaTheme="minorEastAsia" w:hAnsiTheme="minorHAnsi" w:cstheme="minorBidi"/>
            <w:noProof/>
            <w:sz w:val="22"/>
            <w:szCs w:val="22"/>
          </w:rPr>
          <w:tab/>
        </w:r>
        <w:r w:rsidRPr="005F284D">
          <w:rPr>
            <w:rStyle w:val="Hyperlink"/>
            <w:noProof/>
          </w:rPr>
          <w:t>Part 1 Section 18.3.1.42, firstHeader (First Page Header)</w:t>
        </w:r>
        <w:r>
          <w:rPr>
            <w:noProof/>
            <w:webHidden/>
          </w:rPr>
          <w:tab/>
        </w:r>
        <w:r>
          <w:rPr>
            <w:noProof/>
            <w:webHidden/>
          </w:rPr>
          <w:fldChar w:fldCharType="begin"/>
        </w:r>
        <w:r>
          <w:rPr>
            <w:noProof/>
            <w:webHidden/>
          </w:rPr>
          <w:instrText xml:space="preserve"> PAGEREF _Toc129234909 \h </w:instrText>
        </w:r>
        <w:r>
          <w:rPr>
            <w:noProof/>
            <w:webHidden/>
          </w:rPr>
        </w:r>
        <w:r>
          <w:rPr>
            <w:noProof/>
            <w:webHidden/>
          </w:rPr>
          <w:fldChar w:fldCharType="separate"/>
        </w:r>
        <w:r>
          <w:rPr>
            <w:noProof/>
            <w:webHidden/>
          </w:rPr>
          <w:t>264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0" w:history="1">
        <w:r w:rsidRPr="005F284D">
          <w:rPr>
            <w:rStyle w:val="Hyperlink"/>
            <w:noProof/>
          </w:rPr>
          <w:t>2.1.623</w:t>
        </w:r>
        <w:r>
          <w:rPr>
            <w:rFonts w:asciiTheme="minorHAnsi" w:eastAsiaTheme="minorEastAsia" w:hAnsiTheme="minorHAnsi" w:cstheme="minorBidi"/>
            <w:noProof/>
            <w:sz w:val="22"/>
            <w:szCs w:val="22"/>
          </w:rPr>
          <w:tab/>
        </w:r>
        <w:r w:rsidRPr="005F284D">
          <w:rPr>
            <w:rStyle w:val="Hyperlink"/>
            <w:noProof/>
          </w:rPr>
          <w:t>Part 1 Section 18.3.1.43, formula (Formula)</w:t>
        </w:r>
        <w:r>
          <w:rPr>
            <w:noProof/>
            <w:webHidden/>
          </w:rPr>
          <w:tab/>
        </w:r>
        <w:r>
          <w:rPr>
            <w:noProof/>
            <w:webHidden/>
          </w:rPr>
          <w:fldChar w:fldCharType="begin"/>
        </w:r>
        <w:r>
          <w:rPr>
            <w:noProof/>
            <w:webHidden/>
          </w:rPr>
          <w:instrText xml:space="preserve"> PAGEREF _Toc129234910 \h </w:instrText>
        </w:r>
        <w:r>
          <w:rPr>
            <w:noProof/>
            <w:webHidden/>
          </w:rPr>
        </w:r>
        <w:r>
          <w:rPr>
            <w:noProof/>
            <w:webHidden/>
          </w:rPr>
          <w:fldChar w:fldCharType="separate"/>
        </w:r>
        <w:r>
          <w:rPr>
            <w:noProof/>
            <w:webHidden/>
          </w:rPr>
          <w:t>264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1" w:history="1">
        <w:r w:rsidRPr="005F284D">
          <w:rPr>
            <w:rStyle w:val="Hyperlink"/>
            <w:noProof/>
          </w:rPr>
          <w:t>2.1.624</w:t>
        </w:r>
        <w:r>
          <w:rPr>
            <w:rFonts w:asciiTheme="minorHAnsi" w:eastAsiaTheme="minorEastAsia" w:hAnsiTheme="minorHAnsi" w:cstheme="minorBidi"/>
            <w:noProof/>
            <w:sz w:val="22"/>
            <w:szCs w:val="22"/>
          </w:rPr>
          <w:tab/>
        </w:r>
        <w:r w:rsidRPr="005F284D">
          <w:rPr>
            <w:rStyle w:val="Hyperlink"/>
            <w:noProof/>
          </w:rPr>
          <w:t>Part 1 Section 18.3.1.44, formula1 (Formula 1)</w:t>
        </w:r>
        <w:r>
          <w:rPr>
            <w:noProof/>
            <w:webHidden/>
          </w:rPr>
          <w:tab/>
        </w:r>
        <w:r>
          <w:rPr>
            <w:noProof/>
            <w:webHidden/>
          </w:rPr>
          <w:fldChar w:fldCharType="begin"/>
        </w:r>
        <w:r>
          <w:rPr>
            <w:noProof/>
            <w:webHidden/>
          </w:rPr>
          <w:instrText xml:space="preserve"> PAGEREF _Toc129234911 \h </w:instrText>
        </w:r>
        <w:r>
          <w:rPr>
            <w:noProof/>
            <w:webHidden/>
          </w:rPr>
        </w:r>
        <w:r>
          <w:rPr>
            <w:noProof/>
            <w:webHidden/>
          </w:rPr>
          <w:fldChar w:fldCharType="separate"/>
        </w:r>
        <w:r>
          <w:rPr>
            <w:noProof/>
            <w:webHidden/>
          </w:rPr>
          <w:t>265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2" w:history="1">
        <w:r w:rsidRPr="005F284D">
          <w:rPr>
            <w:rStyle w:val="Hyperlink"/>
            <w:noProof/>
          </w:rPr>
          <w:t>2.1.625</w:t>
        </w:r>
        <w:r>
          <w:rPr>
            <w:rFonts w:asciiTheme="minorHAnsi" w:eastAsiaTheme="minorEastAsia" w:hAnsiTheme="minorHAnsi" w:cstheme="minorBidi"/>
            <w:noProof/>
            <w:sz w:val="22"/>
            <w:szCs w:val="22"/>
          </w:rPr>
          <w:tab/>
        </w:r>
        <w:r w:rsidRPr="005F284D">
          <w:rPr>
            <w:rStyle w:val="Hyperlink"/>
            <w:noProof/>
          </w:rPr>
          <w:t>Part 1 Section 18.3.1.45, formula2 (Formula 2)</w:t>
        </w:r>
        <w:r>
          <w:rPr>
            <w:noProof/>
            <w:webHidden/>
          </w:rPr>
          <w:tab/>
        </w:r>
        <w:r>
          <w:rPr>
            <w:noProof/>
            <w:webHidden/>
          </w:rPr>
          <w:fldChar w:fldCharType="begin"/>
        </w:r>
        <w:r>
          <w:rPr>
            <w:noProof/>
            <w:webHidden/>
          </w:rPr>
          <w:instrText xml:space="preserve"> PAGEREF _Toc129234912 \h </w:instrText>
        </w:r>
        <w:r>
          <w:rPr>
            <w:noProof/>
            <w:webHidden/>
          </w:rPr>
        </w:r>
        <w:r>
          <w:rPr>
            <w:noProof/>
            <w:webHidden/>
          </w:rPr>
          <w:fldChar w:fldCharType="separate"/>
        </w:r>
        <w:r>
          <w:rPr>
            <w:noProof/>
            <w:webHidden/>
          </w:rPr>
          <w:t>265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3" w:history="1">
        <w:r w:rsidRPr="005F284D">
          <w:rPr>
            <w:rStyle w:val="Hyperlink"/>
            <w:noProof/>
          </w:rPr>
          <w:t>2.1.626</w:t>
        </w:r>
        <w:r>
          <w:rPr>
            <w:rFonts w:asciiTheme="minorHAnsi" w:eastAsiaTheme="minorEastAsia" w:hAnsiTheme="minorHAnsi" w:cstheme="minorBidi"/>
            <w:noProof/>
            <w:sz w:val="22"/>
            <w:szCs w:val="22"/>
          </w:rPr>
          <w:tab/>
        </w:r>
        <w:r w:rsidRPr="005F284D">
          <w:rPr>
            <w:rStyle w:val="Hyperlink"/>
            <w:noProof/>
          </w:rPr>
          <w:t>Part 1 Section 18.3.1.47, hyperlink (Hyperlink)</w:t>
        </w:r>
        <w:r>
          <w:rPr>
            <w:noProof/>
            <w:webHidden/>
          </w:rPr>
          <w:tab/>
        </w:r>
        <w:r>
          <w:rPr>
            <w:noProof/>
            <w:webHidden/>
          </w:rPr>
          <w:fldChar w:fldCharType="begin"/>
        </w:r>
        <w:r>
          <w:rPr>
            <w:noProof/>
            <w:webHidden/>
          </w:rPr>
          <w:instrText xml:space="preserve"> PAGEREF _Toc129234913 \h </w:instrText>
        </w:r>
        <w:r>
          <w:rPr>
            <w:noProof/>
            <w:webHidden/>
          </w:rPr>
        </w:r>
        <w:r>
          <w:rPr>
            <w:noProof/>
            <w:webHidden/>
          </w:rPr>
          <w:fldChar w:fldCharType="separate"/>
        </w:r>
        <w:r>
          <w:rPr>
            <w:noProof/>
            <w:webHidden/>
          </w:rPr>
          <w:t>265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4" w:history="1">
        <w:r w:rsidRPr="005F284D">
          <w:rPr>
            <w:rStyle w:val="Hyperlink"/>
            <w:noProof/>
          </w:rPr>
          <w:t>2.1.627</w:t>
        </w:r>
        <w:r>
          <w:rPr>
            <w:rFonts w:asciiTheme="minorHAnsi" w:eastAsiaTheme="minorEastAsia" w:hAnsiTheme="minorHAnsi" w:cstheme="minorBidi"/>
            <w:noProof/>
            <w:sz w:val="22"/>
            <w:szCs w:val="22"/>
          </w:rPr>
          <w:tab/>
        </w:r>
        <w:r w:rsidRPr="005F284D">
          <w:rPr>
            <w:rStyle w:val="Hyperlink"/>
            <w:noProof/>
          </w:rPr>
          <w:t>Part 1 Section 18.3.1.50, ignoredError (Ignored Error)</w:t>
        </w:r>
        <w:r>
          <w:rPr>
            <w:noProof/>
            <w:webHidden/>
          </w:rPr>
          <w:tab/>
        </w:r>
        <w:r>
          <w:rPr>
            <w:noProof/>
            <w:webHidden/>
          </w:rPr>
          <w:fldChar w:fldCharType="begin"/>
        </w:r>
        <w:r>
          <w:rPr>
            <w:noProof/>
            <w:webHidden/>
          </w:rPr>
          <w:instrText xml:space="preserve"> PAGEREF _Toc129234914 \h </w:instrText>
        </w:r>
        <w:r>
          <w:rPr>
            <w:noProof/>
            <w:webHidden/>
          </w:rPr>
        </w:r>
        <w:r>
          <w:rPr>
            <w:noProof/>
            <w:webHidden/>
          </w:rPr>
          <w:fldChar w:fldCharType="separate"/>
        </w:r>
        <w:r>
          <w:rPr>
            <w:noProof/>
            <w:webHidden/>
          </w:rPr>
          <w:t>265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5" w:history="1">
        <w:r w:rsidRPr="005F284D">
          <w:rPr>
            <w:rStyle w:val="Hyperlink"/>
            <w:noProof/>
          </w:rPr>
          <w:t>2.1.628</w:t>
        </w:r>
        <w:r>
          <w:rPr>
            <w:rFonts w:asciiTheme="minorHAnsi" w:eastAsiaTheme="minorEastAsia" w:hAnsiTheme="minorHAnsi" w:cstheme="minorBidi"/>
            <w:noProof/>
            <w:sz w:val="22"/>
            <w:szCs w:val="22"/>
          </w:rPr>
          <w:tab/>
        </w:r>
        <w:r w:rsidRPr="005F284D">
          <w:rPr>
            <w:rStyle w:val="Hyperlink"/>
            <w:noProof/>
          </w:rPr>
          <w:t>Part 1 Section 18.3.1.51, ignoredErrors (Ignored Errors)</w:t>
        </w:r>
        <w:r>
          <w:rPr>
            <w:noProof/>
            <w:webHidden/>
          </w:rPr>
          <w:tab/>
        </w:r>
        <w:r>
          <w:rPr>
            <w:noProof/>
            <w:webHidden/>
          </w:rPr>
          <w:fldChar w:fldCharType="begin"/>
        </w:r>
        <w:r>
          <w:rPr>
            <w:noProof/>
            <w:webHidden/>
          </w:rPr>
          <w:instrText xml:space="preserve"> PAGEREF _Toc129234915 \h </w:instrText>
        </w:r>
        <w:r>
          <w:rPr>
            <w:noProof/>
            <w:webHidden/>
          </w:rPr>
        </w:r>
        <w:r>
          <w:rPr>
            <w:noProof/>
            <w:webHidden/>
          </w:rPr>
          <w:fldChar w:fldCharType="separate"/>
        </w:r>
        <w:r>
          <w:rPr>
            <w:noProof/>
            <w:webHidden/>
          </w:rPr>
          <w:t>266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6" w:history="1">
        <w:r w:rsidRPr="005F284D">
          <w:rPr>
            <w:rStyle w:val="Hyperlink"/>
            <w:noProof/>
          </w:rPr>
          <w:t>2.1.629</w:t>
        </w:r>
        <w:r>
          <w:rPr>
            <w:rFonts w:asciiTheme="minorHAnsi" w:eastAsiaTheme="minorEastAsia" w:hAnsiTheme="minorHAnsi" w:cstheme="minorBidi"/>
            <w:noProof/>
            <w:sz w:val="22"/>
            <w:szCs w:val="22"/>
          </w:rPr>
          <w:tab/>
        </w:r>
        <w:r w:rsidRPr="005F284D">
          <w:rPr>
            <w:rStyle w:val="Hyperlink"/>
            <w:noProof/>
          </w:rPr>
          <w:t>Part 1 Section 18.3.1.52, inputCells (Input Cells)</w:t>
        </w:r>
        <w:r>
          <w:rPr>
            <w:noProof/>
            <w:webHidden/>
          </w:rPr>
          <w:tab/>
        </w:r>
        <w:r>
          <w:rPr>
            <w:noProof/>
            <w:webHidden/>
          </w:rPr>
          <w:fldChar w:fldCharType="begin"/>
        </w:r>
        <w:r>
          <w:rPr>
            <w:noProof/>
            <w:webHidden/>
          </w:rPr>
          <w:instrText xml:space="preserve"> PAGEREF _Toc129234916 \h </w:instrText>
        </w:r>
        <w:r>
          <w:rPr>
            <w:noProof/>
            <w:webHidden/>
          </w:rPr>
        </w:r>
        <w:r>
          <w:rPr>
            <w:noProof/>
            <w:webHidden/>
          </w:rPr>
          <w:fldChar w:fldCharType="separate"/>
        </w:r>
        <w:r>
          <w:rPr>
            <w:noProof/>
            <w:webHidden/>
          </w:rPr>
          <w:t>266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7" w:history="1">
        <w:r w:rsidRPr="005F284D">
          <w:rPr>
            <w:rStyle w:val="Hyperlink"/>
            <w:noProof/>
          </w:rPr>
          <w:t>2.1.630</w:t>
        </w:r>
        <w:r>
          <w:rPr>
            <w:rFonts w:asciiTheme="minorHAnsi" w:eastAsiaTheme="minorEastAsia" w:hAnsiTheme="minorHAnsi" w:cstheme="minorBidi"/>
            <w:noProof/>
            <w:sz w:val="22"/>
            <w:szCs w:val="22"/>
          </w:rPr>
          <w:tab/>
        </w:r>
        <w:r w:rsidRPr="005F284D">
          <w:rPr>
            <w:rStyle w:val="Hyperlink"/>
            <w:noProof/>
          </w:rPr>
          <w:t>Part 1 Section 18.3.1.53, is (Rich Text Inline)</w:t>
        </w:r>
        <w:r>
          <w:rPr>
            <w:noProof/>
            <w:webHidden/>
          </w:rPr>
          <w:tab/>
        </w:r>
        <w:r>
          <w:rPr>
            <w:noProof/>
            <w:webHidden/>
          </w:rPr>
          <w:fldChar w:fldCharType="begin"/>
        </w:r>
        <w:r>
          <w:rPr>
            <w:noProof/>
            <w:webHidden/>
          </w:rPr>
          <w:instrText xml:space="preserve"> PAGEREF _Toc129234917 \h </w:instrText>
        </w:r>
        <w:r>
          <w:rPr>
            <w:noProof/>
            <w:webHidden/>
          </w:rPr>
        </w:r>
        <w:r>
          <w:rPr>
            <w:noProof/>
            <w:webHidden/>
          </w:rPr>
          <w:fldChar w:fldCharType="separate"/>
        </w:r>
        <w:r>
          <w:rPr>
            <w:noProof/>
            <w:webHidden/>
          </w:rPr>
          <w:t>266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8" w:history="1">
        <w:r w:rsidRPr="005F284D">
          <w:rPr>
            <w:rStyle w:val="Hyperlink"/>
            <w:noProof/>
          </w:rPr>
          <w:t>2.1.631</w:t>
        </w:r>
        <w:r>
          <w:rPr>
            <w:rFonts w:asciiTheme="minorHAnsi" w:eastAsiaTheme="minorEastAsia" w:hAnsiTheme="minorHAnsi" w:cstheme="minorBidi"/>
            <w:noProof/>
            <w:sz w:val="22"/>
            <w:szCs w:val="22"/>
          </w:rPr>
          <w:tab/>
        </w:r>
        <w:r w:rsidRPr="005F284D">
          <w:rPr>
            <w:rStyle w:val="Hyperlink"/>
            <w:noProof/>
          </w:rPr>
          <w:t>Part 1 Section 18.3.1.55, mergeCells (Merge Cells)</w:t>
        </w:r>
        <w:r>
          <w:rPr>
            <w:noProof/>
            <w:webHidden/>
          </w:rPr>
          <w:tab/>
        </w:r>
        <w:r>
          <w:rPr>
            <w:noProof/>
            <w:webHidden/>
          </w:rPr>
          <w:fldChar w:fldCharType="begin"/>
        </w:r>
        <w:r>
          <w:rPr>
            <w:noProof/>
            <w:webHidden/>
          </w:rPr>
          <w:instrText xml:space="preserve"> PAGEREF _Toc129234918 \h </w:instrText>
        </w:r>
        <w:r>
          <w:rPr>
            <w:noProof/>
            <w:webHidden/>
          </w:rPr>
        </w:r>
        <w:r>
          <w:rPr>
            <w:noProof/>
            <w:webHidden/>
          </w:rPr>
          <w:fldChar w:fldCharType="separate"/>
        </w:r>
        <w:r>
          <w:rPr>
            <w:noProof/>
            <w:webHidden/>
          </w:rPr>
          <w:t>266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19" w:history="1">
        <w:r w:rsidRPr="005F284D">
          <w:rPr>
            <w:rStyle w:val="Hyperlink"/>
            <w:noProof/>
          </w:rPr>
          <w:t>2.1.632</w:t>
        </w:r>
        <w:r>
          <w:rPr>
            <w:rFonts w:asciiTheme="minorHAnsi" w:eastAsiaTheme="minorEastAsia" w:hAnsiTheme="minorHAnsi" w:cstheme="minorBidi"/>
            <w:noProof/>
            <w:sz w:val="22"/>
            <w:szCs w:val="22"/>
          </w:rPr>
          <w:tab/>
        </w:r>
        <w:r w:rsidRPr="005F284D">
          <w:rPr>
            <w:rStyle w:val="Hyperlink"/>
            <w:noProof/>
          </w:rPr>
          <w:t>Part 1 Section 18.3.1.56, objectPr (Embedded Object Properties)</w:t>
        </w:r>
        <w:r>
          <w:rPr>
            <w:noProof/>
            <w:webHidden/>
          </w:rPr>
          <w:tab/>
        </w:r>
        <w:r>
          <w:rPr>
            <w:noProof/>
            <w:webHidden/>
          </w:rPr>
          <w:fldChar w:fldCharType="begin"/>
        </w:r>
        <w:r>
          <w:rPr>
            <w:noProof/>
            <w:webHidden/>
          </w:rPr>
          <w:instrText xml:space="preserve"> PAGEREF _Toc129234919 \h </w:instrText>
        </w:r>
        <w:r>
          <w:rPr>
            <w:noProof/>
            <w:webHidden/>
          </w:rPr>
        </w:r>
        <w:r>
          <w:rPr>
            <w:noProof/>
            <w:webHidden/>
          </w:rPr>
          <w:fldChar w:fldCharType="separate"/>
        </w:r>
        <w:r>
          <w:rPr>
            <w:noProof/>
            <w:webHidden/>
          </w:rPr>
          <w:t>266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0" w:history="1">
        <w:r w:rsidRPr="005F284D">
          <w:rPr>
            <w:rStyle w:val="Hyperlink"/>
            <w:noProof/>
          </w:rPr>
          <w:t>2.1.633</w:t>
        </w:r>
        <w:r>
          <w:rPr>
            <w:rFonts w:asciiTheme="minorHAnsi" w:eastAsiaTheme="minorEastAsia" w:hAnsiTheme="minorHAnsi" w:cstheme="minorBidi"/>
            <w:noProof/>
            <w:sz w:val="22"/>
            <w:szCs w:val="22"/>
          </w:rPr>
          <w:tab/>
        </w:r>
        <w:r w:rsidRPr="005F284D">
          <w:rPr>
            <w:rStyle w:val="Hyperlink"/>
            <w:noProof/>
          </w:rPr>
          <w:t>Part 1 Section 18.3.1.57, oddFooter (Odd Page Footer)</w:t>
        </w:r>
        <w:r>
          <w:rPr>
            <w:noProof/>
            <w:webHidden/>
          </w:rPr>
          <w:tab/>
        </w:r>
        <w:r>
          <w:rPr>
            <w:noProof/>
            <w:webHidden/>
          </w:rPr>
          <w:fldChar w:fldCharType="begin"/>
        </w:r>
        <w:r>
          <w:rPr>
            <w:noProof/>
            <w:webHidden/>
          </w:rPr>
          <w:instrText xml:space="preserve"> PAGEREF _Toc129234920 \h </w:instrText>
        </w:r>
        <w:r>
          <w:rPr>
            <w:noProof/>
            <w:webHidden/>
          </w:rPr>
        </w:r>
        <w:r>
          <w:rPr>
            <w:noProof/>
            <w:webHidden/>
          </w:rPr>
          <w:fldChar w:fldCharType="separate"/>
        </w:r>
        <w:r>
          <w:rPr>
            <w:noProof/>
            <w:webHidden/>
          </w:rPr>
          <w:t>266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1" w:history="1">
        <w:r w:rsidRPr="005F284D">
          <w:rPr>
            <w:rStyle w:val="Hyperlink"/>
            <w:noProof/>
          </w:rPr>
          <w:t>2.1.634</w:t>
        </w:r>
        <w:r>
          <w:rPr>
            <w:rFonts w:asciiTheme="minorHAnsi" w:eastAsiaTheme="minorEastAsia" w:hAnsiTheme="minorHAnsi" w:cstheme="minorBidi"/>
            <w:noProof/>
            <w:sz w:val="22"/>
            <w:szCs w:val="22"/>
          </w:rPr>
          <w:tab/>
        </w:r>
        <w:r w:rsidRPr="005F284D">
          <w:rPr>
            <w:rStyle w:val="Hyperlink"/>
            <w:noProof/>
          </w:rPr>
          <w:t>Part 1 Section 18.3.1.58, oddHeader (Odd Header)</w:t>
        </w:r>
        <w:r>
          <w:rPr>
            <w:noProof/>
            <w:webHidden/>
          </w:rPr>
          <w:tab/>
        </w:r>
        <w:r>
          <w:rPr>
            <w:noProof/>
            <w:webHidden/>
          </w:rPr>
          <w:fldChar w:fldCharType="begin"/>
        </w:r>
        <w:r>
          <w:rPr>
            <w:noProof/>
            <w:webHidden/>
          </w:rPr>
          <w:instrText xml:space="preserve"> PAGEREF _Toc129234921 \h </w:instrText>
        </w:r>
        <w:r>
          <w:rPr>
            <w:noProof/>
            <w:webHidden/>
          </w:rPr>
        </w:r>
        <w:r>
          <w:rPr>
            <w:noProof/>
            <w:webHidden/>
          </w:rPr>
          <w:fldChar w:fldCharType="separate"/>
        </w:r>
        <w:r>
          <w:rPr>
            <w:noProof/>
            <w:webHidden/>
          </w:rPr>
          <w:t>267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2" w:history="1">
        <w:r w:rsidRPr="005F284D">
          <w:rPr>
            <w:rStyle w:val="Hyperlink"/>
            <w:noProof/>
          </w:rPr>
          <w:t>2.1.635</w:t>
        </w:r>
        <w:r>
          <w:rPr>
            <w:rFonts w:asciiTheme="minorHAnsi" w:eastAsiaTheme="minorEastAsia" w:hAnsiTheme="minorHAnsi" w:cstheme="minorBidi"/>
            <w:noProof/>
            <w:sz w:val="22"/>
            <w:szCs w:val="22"/>
          </w:rPr>
          <w:tab/>
        </w:r>
        <w:r w:rsidRPr="005F284D">
          <w:rPr>
            <w:rStyle w:val="Hyperlink"/>
            <w:noProof/>
          </w:rPr>
          <w:t>Part 1 Section 18.3.1.59, oleObject (Embedded Object)</w:t>
        </w:r>
        <w:r>
          <w:rPr>
            <w:noProof/>
            <w:webHidden/>
          </w:rPr>
          <w:tab/>
        </w:r>
        <w:r>
          <w:rPr>
            <w:noProof/>
            <w:webHidden/>
          </w:rPr>
          <w:fldChar w:fldCharType="begin"/>
        </w:r>
        <w:r>
          <w:rPr>
            <w:noProof/>
            <w:webHidden/>
          </w:rPr>
          <w:instrText xml:space="preserve"> PAGEREF _Toc129234922 \h </w:instrText>
        </w:r>
        <w:r>
          <w:rPr>
            <w:noProof/>
            <w:webHidden/>
          </w:rPr>
        </w:r>
        <w:r>
          <w:rPr>
            <w:noProof/>
            <w:webHidden/>
          </w:rPr>
          <w:fldChar w:fldCharType="separate"/>
        </w:r>
        <w:r>
          <w:rPr>
            <w:noProof/>
            <w:webHidden/>
          </w:rPr>
          <w:t>267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3" w:history="1">
        <w:r w:rsidRPr="005F284D">
          <w:rPr>
            <w:rStyle w:val="Hyperlink"/>
            <w:noProof/>
          </w:rPr>
          <w:t>2.1.636</w:t>
        </w:r>
        <w:r>
          <w:rPr>
            <w:rFonts w:asciiTheme="minorHAnsi" w:eastAsiaTheme="minorEastAsia" w:hAnsiTheme="minorHAnsi" w:cstheme="minorBidi"/>
            <w:noProof/>
            <w:sz w:val="22"/>
            <w:szCs w:val="22"/>
          </w:rPr>
          <w:tab/>
        </w:r>
        <w:r w:rsidRPr="005F284D">
          <w:rPr>
            <w:rStyle w:val="Hyperlink"/>
            <w:noProof/>
          </w:rPr>
          <w:t>Part 1 Section 18.3.1.60, oleObjects (Embedded Objects)</w:t>
        </w:r>
        <w:r>
          <w:rPr>
            <w:noProof/>
            <w:webHidden/>
          </w:rPr>
          <w:tab/>
        </w:r>
        <w:r>
          <w:rPr>
            <w:noProof/>
            <w:webHidden/>
          </w:rPr>
          <w:fldChar w:fldCharType="begin"/>
        </w:r>
        <w:r>
          <w:rPr>
            <w:noProof/>
            <w:webHidden/>
          </w:rPr>
          <w:instrText xml:space="preserve"> PAGEREF _Toc129234923 \h </w:instrText>
        </w:r>
        <w:r>
          <w:rPr>
            <w:noProof/>
            <w:webHidden/>
          </w:rPr>
        </w:r>
        <w:r>
          <w:rPr>
            <w:noProof/>
            <w:webHidden/>
          </w:rPr>
          <w:fldChar w:fldCharType="separate"/>
        </w:r>
        <w:r>
          <w:rPr>
            <w:noProof/>
            <w:webHidden/>
          </w:rPr>
          <w:t>267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4" w:history="1">
        <w:r w:rsidRPr="005F284D">
          <w:rPr>
            <w:rStyle w:val="Hyperlink"/>
            <w:noProof/>
          </w:rPr>
          <w:t>2.1.637</w:t>
        </w:r>
        <w:r>
          <w:rPr>
            <w:rFonts w:asciiTheme="minorHAnsi" w:eastAsiaTheme="minorEastAsia" w:hAnsiTheme="minorHAnsi" w:cstheme="minorBidi"/>
            <w:noProof/>
            <w:sz w:val="22"/>
            <w:szCs w:val="22"/>
          </w:rPr>
          <w:tab/>
        </w:r>
        <w:r w:rsidRPr="005F284D">
          <w:rPr>
            <w:rStyle w:val="Hyperlink"/>
            <w:noProof/>
          </w:rPr>
          <w:t>Part 1 Section 18.3.1.62, pageMargins (Page Margins)</w:t>
        </w:r>
        <w:r>
          <w:rPr>
            <w:noProof/>
            <w:webHidden/>
          </w:rPr>
          <w:tab/>
        </w:r>
        <w:r>
          <w:rPr>
            <w:noProof/>
            <w:webHidden/>
          </w:rPr>
          <w:fldChar w:fldCharType="begin"/>
        </w:r>
        <w:r>
          <w:rPr>
            <w:noProof/>
            <w:webHidden/>
          </w:rPr>
          <w:instrText xml:space="preserve"> PAGEREF _Toc129234924 \h </w:instrText>
        </w:r>
        <w:r>
          <w:rPr>
            <w:noProof/>
            <w:webHidden/>
          </w:rPr>
        </w:r>
        <w:r>
          <w:rPr>
            <w:noProof/>
            <w:webHidden/>
          </w:rPr>
          <w:fldChar w:fldCharType="separate"/>
        </w:r>
        <w:r>
          <w:rPr>
            <w:noProof/>
            <w:webHidden/>
          </w:rPr>
          <w:t>268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5" w:history="1">
        <w:r w:rsidRPr="005F284D">
          <w:rPr>
            <w:rStyle w:val="Hyperlink"/>
            <w:noProof/>
          </w:rPr>
          <w:t>2.1.638</w:t>
        </w:r>
        <w:r>
          <w:rPr>
            <w:rFonts w:asciiTheme="minorHAnsi" w:eastAsiaTheme="minorEastAsia" w:hAnsiTheme="minorHAnsi" w:cstheme="minorBidi"/>
            <w:noProof/>
            <w:sz w:val="22"/>
            <w:szCs w:val="22"/>
          </w:rPr>
          <w:tab/>
        </w:r>
        <w:r w:rsidRPr="005F284D">
          <w:rPr>
            <w:rStyle w:val="Hyperlink"/>
            <w:noProof/>
          </w:rPr>
          <w:t>Part 1 Section 18.3.1.63, pageSetup (Page Setup Settings)</w:t>
        </w:r>
        <w:r>
          <w:rPr>
            <w:noProof/>
            <w:webHidden/>
          </w:rPr>
          <w:tab/>
        </w:r>
        <w:r>
          <w:rPr>
            <w:noProof/>
            <w:webHidden/>
          </w:rPr>
          <w:fldChar w:fldCharType="begin"/>
        </w:r>
        <w:r>
          <w:rPr>
            <w:noProof/>
            <w:webHidden/>
          </w:rPr>
          <w:instrText xml:space="preserve"> PAGEREF _Toc129234925 \h </w:instrText>
        </w:r>
        <w:r>
          <w:rPr>
            <w:noProof/>
            <w:webHidden/>
          </w:rPr>
        </w:r>
        <w:r>
          <w:rPr>
            <w:noProof/>
            <w:webHidden/>
          </w:rPr>
          <w:fldChar w:fldCharType="separate"/>
        </w:r>
        <w:r>
          <w:rPr>
            <w:noProof/>
            <w:webHidden/>
          </w:rPr>
          <w:t>268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6" w:history="1">
        <w:r w:rsidRPr="005F284D">
          <w:rPr>
            <w:rStyle w:val="Hyperlink"/>
            <w:noProof/>
          </w:rPr>
          <w:t>2.1.639</w:t>
        </w:r>
        <w:r>
          <w:rPr>
            <w:rFonts w:asciiTheme="minorHAnsi" w:eastAsiaTheme="minorEastAsia" w:hAnsiTheme="minorHAnsi" w:cstheme="minorBidi"/>
            <w:noProof/>
            <w:sz w:val="22"/>
            <w:szCs w:val="22"/>
          </w:rPr>
          <w:tab/>
        </w:r>
        <w:r w:rsidRPr="005F284D">
          <w:rPr>
            <w:rStyle w:val="Hyperlink"/>
            <w:noProof/>
          </w:rPr>
          <w:t>Part 1 Section 18.3.1.64, pageSetup (Chart Sheet Page Setup)</w:t>
        </w:r>
        <w:r>
          <w:rPr>
            <w:noProof/>
            <w:webHidden/>
          </w:rPr>
          <w:tab/>
        </w:r>
        <w:r>
          <w:rPr>
            <w:noProof/>
            <w:webHidden/>
          </w:rPr>
          <w:fldChar w:fldCharType="begin"/>
        </w:r>
        <w:r>
          <w:rPr>
            <w:noProof/>
            <w:webHidden/>
          </w:rPr>
          <w:instrText xml:space="preserve"> PAGEREF _Toc129234926 \h </w:instrText>
        </w:r>
        <w:r>
          <w:rPr>
            <w:noProof/>
            <w:webHidden/>
          </w:rPr>
        </w:r>
        <w:r>
          <w:rPr>
            <w:noProof/>
            <w:webHidden/>
          </w:rPr>
          <w:fldChar w:fldCharType="separate"/>
        </w:r>
        <w:r>
          <w:rPr>
            <w:noProof/>
            <w:webHidden/>
          </w:rPr>
          <w:t>273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7" w:history="1">
        <w:r w:rsidRPr="005F284D">
          <w:rPr>
            <w:rStyle w:val="Hyperlink"/>
            <w:noProof/>
          </w:rPr>
          <w:t>2.1.640</w:t>
        </w:r>
        <w:r>
          <w:rPr>
            <w:rFonts w:asciiTheme="minorHAnsi" w:eastAsiaTheme="minorEastAsia" w:hAnsiTheme="minorHAnsi" w:cstheme="minorBidi"/>
            <w:noProof/>
            <w:sz w:val="22"/>
            <w:szCs w:val="22"/>
          </w:rPr>
          <w:tab/>
        </w:r>
        <w:r w:rsidRPr="005F284D">
          <w:rPr>
            <w:rStyle w:val="Hyperlink"/>
            <w:noProof/>
          </w:rPr>
          <w:t>Part 1 Section 18.3.1.66, pane (View Pane)</w:t>
        </w:r>
        <w:r>
          <w:rPr>
            <w:noProof/>
            <w:webHidden/>
          </w:rPr>
          <w:tab/>
        </w:r>
        <w:r>
          <w:rPr>
            <w:noProof/>
            <w:webHidden/>
          </w:rPr>
          <w:fldChar w:fldCharType="begin"/>
        </w:r>
        <w:r>
          <w:rPr>
            <w:noProof/>
            <w:webHidden/>
          </w:rPr>
          <w:instrText xml:space="preserve"> PAGEREF _Toc129234927 \h </w:instrText>
        </w:r>
        <w:r>
          <w:rPr>
            <w:noProof/>
            <w:webHidden/>
          </w:rPr>
        </w:r>
        <w:r>
          <w:rPr>
            <w:noProof/>
            <w:webHidden/>
          </w:rPr>
          <w:fldChar w:fldCharType="separate"/>
        </w:r>
        <w:r>
          <w:rPr>
            <w:noProof/>
            <w:webHidden/>
          </w:rPr>
          <w:t>277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8" w:history="1">
        <w:r w:rsidRPr="005F284D">
          <w:rPr>
            <w:rStyle w:val="Hyperlink"/>
            <w:noProof/>
          </w:rPr>
          <w:t>2.1.641</w:t>
        </w:r>
        <w:r>
          <w:rPr>
            <w:rFonts w:asciiTheme="minorHAnsi" w:eastAsiaTheme="minorEastAsia" w:hAnsiTheme="minorHAnsi" w:cstheme="minorBidi"/>
            <w:noProof/>
            <w:sz w:val="22"/>
            <w:szCs w:val="22"/>
          </w:rPr>
          <w:tab/>
        </w:r>
        <w:r w:rsidRPr="005F284D">
          <w:rPr>
            <w:rStyle w:val="Hyperlink"/>
            <w:noProof/>
          </w:rPr>
          <w:t>Part 1 Section 18.3.1.68, pivotArea (Pivot Area)</w:t>
        </w:r>
        <w:r>
          <w:rPr>
            <w:noProof/>
            <w:webHidden/>
          </w:rPr>
          <w:tab/>
        </w:r>
        <w:r>
          <w:rPr>
            <w:noProof/>
            <w:webHidden/>
          </w:rPr>
          <w:fldChar w:fldCharType="begin"/>
        </w:r>
        <w:r>
          <w:rPr>
            <w:noProof/>
            <w:webHidden/>
          </w:rPr>
          <w:instrText xml:space="preserve"> PAGEREF _Toc129234928 \h </w:instrText>
        </w:r>
        <w:r>
          <w:rPr>
            <w:noProof/>
            <w:webHidden/>
          </w:rPr>
        </w:r>
        <w:r>
          <w:rPr>
            <w:noProof/>
            <w:webHidden/>
          </w:rPr>
          <w:fldChar w:fldCharType="separate"/>
        </w:r>
        <w:r>
          <w:rPr>
            <w:noProof/>
            <w:webHidden/>
          </w:rPr>
          <w:t>278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29" w:history="1">
        <w:r w:rsidRPr="005F284D">
          <w:rPr>
            <w:rStyle w:val="Hyperlink"/>
            <w:noProof/>
          </w:rPr>
          <w:t>2.1.642</w:t>
        </w:r>
        <w:r>
          <w:rPr>
            <w:rFonts w:asciiTheme="minorHAnsi" w:eastAsiaTheme="minorEastAsia" w:hAnsiTheme="minorHAnsi" w:cstheme="minorBidi"/>
            <w:noProof/>
            <w:sz w:val="22"/>
            <w:szCs w:val="22"/>
          </w:rPr>
          <w:tab/>
        </w:r>
        <w:r w:rsidRPr="005F284D">
          <w:rPr>
            <w:rStyle w:val="Hyperlink"/>
            <w:noProof/>
          </w:rPr>
          <w:t>Part 1 Section 18.3.1.69, pivotSelection (PivotTable Selection)</w:t>
        </w:r>
        <w:r>
          <w:rPr>
            <w:noProof/>
            <w:webHidden/>
          </w:rPr>
          <w:tab/>
        </w:r>
        <w:r>
          <w:rPr>
            <w:noProof/>
            <w:webHidden/>
          </w:rPr>
          <w:fldChar w:fldCharType="begin"/>
        </w:r>
        <w:r>
          <w:rPr>
            <w:noProof/>
            <w:webHidden/>
          </w:rPr>
          <w:instrText xml:space="preserve"> PAGEREF _Toc129234929 \h </w:instrText>
        </w:r>
        <w:r>
          <w:rPr>
            <w:noProof/>
            <w:webHidden/>
          </w:rPr>
        </w:r>
        <w:r>
          <w:rPr>
            <w:noProof/>
            <w:webHidden/>
          </w:rPr>
          <w:fldChar w:fldCharType="separate"/>
        </w:r>
        <w:r>
          <w:rPr>
            <w:noProof/>
            <w:webHidden/>
          </w:rPr>
          <w:t>278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0" w:history="1">
        <w:r w:rsidRPr="005F284D">
          <w:rPr>
            <w:rStyle w:val="Hyperlink"/>
            <w:noProof/>
          </w:rPr>
          <w:t>2.1.643</w:t>
        </w:r>
        <w:r>
          <w:rPr>
            <w:rFonts w:asciiTheme="minorHAnsi" w:eastAsiaTheme="minorEastAsia" w:hAnsiTheme="minorHAnsi" w:cstheme="minorBidi"/>
            <w:noProof/>
            <w:sz w:val="22"/>
            <w:szCs w:val="22"/>
          </w:rPr>
          <w:tab/>
        </w:r>
        <w:r w:rsidRPr="005F284D">
          <w:rPr>
            <w:rStyle w:val="Hyperlink"/>
            <w:noProof/>
          </w:rPr>
          <w:t>Part 1 Section 18.3.1.71, protectedRange (Protected Range)</w:t>
        </w:r>
        <w:r>
          <w:rPr>
            <w:noProof/>
            <w:webHidden/>
          </w:rPr>
          <w:tab/>
        </w:r>
        <w:r>
          <w:rPr>
            <w:noProof/>
            <w:webHidden/>
          </w:rPr>
          <w:fldChar w:fldCharType="begin"/>
        </w:r>
        <w:r>
          <w:rPr>
            <w:noProof/>
            <w:webHidden/>
          </w:rPr>
          <w:instrText xml:space="preserve"> PAGEREF _Toc129234930 \h </w:instrText>
        </w:r>
        <w:r>
          <w:rPr>
            <w:noProof/>
            <w:webHidden/>
          </w:rPr>
        </w:r>
        <w:r>
          <w:rPr>
            <w:noProof/>
            <w:webHidden/>
          </w:rPr>
          <w:fldChar w:fldCharType="separate"/>
        </w:r>
        <w:r>
          <w:rPr>
            <w:noProof/>
            <w:webHidden/>
          </w:rPr>
          <w:t>280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1" w:history="1">
        <w:r w:rsidRPr="005F284D">
          <w:rPr>
            <w:rStyle w:val="Hyperlink"/>
            <w:noProof/>
          </w:rPr>
          <w:t>2.1.644</w:t>
        </w:r>
        <w:r>
          <w:rPr>
            <w:rFonts w:asciiTheme="minorHAnsi" w:eastAsiaTheme="minorEastAsia" w:hAnsiTheme="minorHAnsi" w:cstheme="minorBidi"/>
            <w:noProof/>
            <w:sz w:val="22"/>
            <w:szCs w:val="22"/>
          </w:rPr>
          <w:tab/>
        </w:r>
        <w:r w:rsidRPr="005F284D">
          <w:rPr>
            <w:rStyle w:val="Hyperlink"/>
            <w:noProof/>
          </w:rPr>
          <w:t>Part 1 Section 18.3.1.73, row (Row)</w:t>
        </w:r>
        <w:r>
          <w:rPr>
            <w:noProof/>
            <w:webHidden/>
          </w:rPr>
          <w:tab/>
        </w:r>
        <w:r>
          <w:rPr>
            <w:noProof/>
            <w:webHidden/>
          </w:rPr>
          <w:fldChar w:fldCharType="begin"/>
        </w:r>
        <w:r>
          <w:rPr>
            <w:noProof/>
            <w:webHidden/>
          </w:rPr>
          <w:instrText xml:space="preserve"> PAGEREF _Toc129234931 \h </w:instrText>
        </w:r>
        <w:r>
          <w:rPr>
            <w:noProof/>
            <w:webHidden/>
          </w:rPr>
        </w:r>
        <w:r>
          <w:rPr>
            <w:noProof/>
            <w:webHidden/>
          </w:rPr>
          <w:fldChar w:fldCharType="separate"/>
        </w:r>
        <w:r>
          <w:rPr>
            <w:noProof/>
            <w:webHidden/>
          </w:rPr>
          <w:t>282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2" w:history="1">
        <w:r w:rsidRPr="005F284D">
          <w:rPr>
            <w:rStyle w:val="Hyperlink"/>
            <w:noProof/>
          </w:rPr>
          <w:t>2.1.645</w:t>
        </w:r>
        <w:r>
          <w:rPr>
            <w:rFonts w:asciiTheme="minorHAnsi" w:eastAsiaTheme="minorEastAsia" w:hAnsiTheme="minorHAnsi" w:cstheme="minorBidi"/>
            <w:noProof/>
            <w:sz w:val="22"/>
            <w:szCs w:val="22"/>
          </w:rPr>
          <w:tab/>
        </w:r>
        <w:r w:rsidRPr="005F284D">
          <w:rPr>
            <w:rStyle w:val="Hyperlink"/>
            <w:noProof/>
          </w:rPr>
          <w:t>Part 1 Section 18.3.1.74, rowBreaks (Horizontal Page Breaks (Row))</w:t>
        </w:r>
        <w:r>
          <w:rPr>
            <w:noProof/>
            <w:webHidden/>
          </w:rPr>
          <w:tab/>
        </w:r>
        <w:r>
          <w:rPr>
            <w:noProof/>
            <w:webHidden/>
          </w:rPr>
          <w:fldChar w:fldCharType="begin"/>
        </w:r>
        <w:r>
          <w:rPr>
            <w:noProof/>
            <w:webHidden/>
          </w:rPr>
          <w:instrText xml:space="preserve"> PAGEREF _Toc129234932 \h </w:instrText>
        </w:r>
        <w:r>
          <w:rPr>
            <w:noProof/>
            <w:webHidden/>
          </w:rPr>
        </w:r>
        <w:r>
          <w:rPr>
            <w:noProof/>
            <w:webHidden/>
          </w:rPr>
          <w:fldChar w:fldCharType="separate"/>
        </w:r>
        <w:r>
          <w:rPr>
            <w:noProof/>
            <w:webHidden/>
          </w:rPr>
          <w:t>282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3" w:history="1">
        <w:r w:rsidRPr="005F284D">
          <w:rPr>
            <w:rStyle w:val="Hyperlink"/>
            <w:noProof/>
          </w:rPr>
          <w:t>2.1.646</w:t>
        </w:r>
        <w:r>
          <w:rPr>
            <w:rFonts w:asciiTheme="minorHAnsi" w:eastAsiaTheme="minorEastAsia" w:hAnsiTheme="minorHAnsi" w:cstheme="minorBidi"/>
            <w:noProof/>
            <w:sz w:val="22"/>
            <w:szCs w:val="22"/>
          </w:rPr>
          <w:tab/>
        </w:r>
        <w:r w:rsidRPr="005F284D">
          <w:rPr>
            <w:rStyle w:val="Hyperlink"/>
            <w:noProof/>
          </w:rPr>
          <w:t>Part 1 Section 18.3.1.75, scenario (Scenario)</w:t>
        </w:r>
        <w:r>
          <w:rPr>
            <w:noProof/>
            <w:webHidden/>
          </w:rPr>
          <w:tab/>
        </w:r>
        <w:r>
          <w:rPr>
            <w:noProof/>
            <w:webHidden/>
          </w:rPr>
          <w:fldChar w:fldCharType="begin"/>
        </w:r>
        <w:r>
          <w:rPr>
            <w:noProof/>
            <w:webHidden/>
          </w:rPr>
          <w:instrText xml:space="preserve"> PAGEREF _Toc129234933 \h </w:instrText>
        </w:r>
        <w:r>
          <w:rPr>
            <w:noProof/>
            <w:webHidden/>
          </w:rPr>
        </w:r>
        <w:r>
          <w:rPr>
            <w:noProof/>
            <w:webHidden/>
          </w:rPr>
          <w:fldChar w:fldCharType="separate"/>
        </w:r>
        <w:r>
          <w:rPr>
            <w:noProof/>
            <w:webHidden/>
          </w:rPr>
          <w:t>282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4" w:history="1">
        <w:r w:rsidRPr="005F284D">
          <w:rPr>
            <w:rStyle w:val="Hyperlink"/>
            <w:noProof/>
          </w:rPr>
          <w:t>2.1.647</w:t>
        </w:r>
        <w:r>
          <w:rPr>
            <w:rFonts w:asciiTheme="minorHAnsi" w:eastAsiaTheme="minorEastAsia" w:hAnsiTheme="minorHAnsi" w:cstheme="minorBidi"/>
            <w:noProof/>
            <w:sz w:val="22"/>
            <w:szCs w:val="22"/>
          </w:rPr>
          <w:tab/>
        </w:r>
        <w:r w:rsidRPr="005F284D">
          <w:rPr>
            <w:rStyle w:val="Hyperlink"/>
            <w:noProof/>
          </w:rPr>
          <w:t>Part 1 Section 18.3.1.76, scenarios (Scenarios)</w:t>
        </w:r>
        <w:r>
          <w:rPr>
            <w:noProof/>
            <w:webHidden/>
          </w:rPr>
          <w:tab/>
        </w:r>
        <w:r>
          <w:rPr>
            <w:noProof/>
            <w:webHidden/>
          </w:rPr>
          <w:fldChar w:fldCharType="begin"/>
        </w:r>
        <w:r>
          <w:rPr>
            <w:noProof/>
            <w:webHidden/>
          </w:rPr>
          <w:instrText xml:space="preserve"> PAGEREF _Toc129234934 \h </w:instrText>
        </w:r>
        <w:r>
          <w:rPr>
            <w:noProof/>
            <w:webHidden/>
          </w:rPr>
        </w:r>
        <w:r>
          <w:rPr>
            <w:noProof/>
            <w:webHidden/>
          </w:rPr>
          <w:fldChar w:fldCharType="separate"/>
        </w:r>
        <w:r>
          <w:rPr>
            <w:noProof/>
            <w:webHidden/>
          </w:rPr>
          <w:t>283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5" w:history="1">
        <w:r w:rsidRPr="005F284D">
          <w:rPr>
            <w:rStyle w:val="Hyperlink"/>
            <w:noProof/>
          </w:rPr>
          <w:t>2.1.648</w:t>
        </w:r>
        <w:r>
          <w:rPr>
            <w:rFonts w:asciiTheme="minorHAnsi" w:eastAsiaTheme="minorEastAsia" w:hAnsiTheme="minorHAnsi" w:cstheme="minorBidi"/>
            <w:noProof/>
            <w:sz w:val="22"/>
            <w:szCs w:val="22"/>
          </w:rPr>
          <w:tab/>
        </w:r>
        <w:r w:rsidRPr="005F284D">
          <w:rPr>
            <w:rStyle w:val="Hyperlink"/>
            <w:noProof/>
          </w:rPr>
          <w:t>Part 1 Section 18.3.1.77, securityDescriptor (Security Descriptor)</w:t>
        </w:r>
        <w:r>
          <w:rPr>
            <w:noProof/>
            <w:webHidden/>
          </w:rPr>
          <w:tab/>
        </w:r>
        <w:r>
          <w:rPr>
            <w:noProof/>
            <w:webHidden/>
          </w:rPr>
          <w:fldChar w:fldCharType="begin"/>
        </w:r>
        <w:r>
          <w:rPr>
            <w:noProof/>
            <w:webHidden/>
          </w:rPr>
          <w:instrText xml:space="preserve"> PAGEREF _Toc129234935 \h </w:instrText>
        </w:r>
        <w:r>
          <w:rPr>
            <w:noProof/>
            <w:webHidden/>
          </w:rPr>
        </w:r>
        <w:r>
          <w:rPr>
            <w:noProof/>
            <w:webHidden/>
          </w:rPr>
          <w:fldChar w:fldCharType="separate"/>
        </w:r>
        <w:r>
          <w:rPr>
            <w:noProof/>
            <w:webHidden/>
          </w:rPr>
          <w:t>283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6" w:history="1">
        <w:r w:rsidRPr="005F284D">
          <w:rPr>
            <w:rStyle w:val="Hyperlink"/>
            <w:noProof/>
          </w:rPr>
          <w:t>2.1.649</w:t>
        </w:r>
        <w:r>
          <w:rPr>
            <w:rFonts w:asciiTheme="minorHAnsi" w:eastAsiaTheme="minorEastAsia" w:hAnsiTheme="minorHAnsi" w:cstheme="minorBidi"/>
            <w:noProof/>
            <w:sz w:val="22"/>
            <w:szCs w:val="22"/>
          </w:rPr>
          <w:tab/>
        </w:r>
        <w:r w:rsidRPr="005F284D">
          <w:rPr>
            <w:rStyle w:val="Hyperlink"/>
            <w:noProof/>
          </w:rPr>
          <w:t>Part 1 Section 18.3.1.78, selection (Selection)</w:t>
        </w:r>
        <w:r>
          <w:rPr>
            <w:noProof/>
            <w:webHidden/>
          </w:rPr>
          <w:tab/>
        </w:r>
        <w:r>
          <w:rPr>
            <w:noProof/>
            <w:webHidden/>
          </w:rPr>
          <w:fldChar w:fldCharType="begin"/>
        </w:r>
        <w:r>
          <w:rPr>
            <w:noProof/>
            <w:webHidden/>
          </w:rPr>
          <w:instrText xml:space="preserve"> PAGEREF _Toc129234936 \h </w:instrText>
        </w:r>
        <w:r>
          <w:rPr>
            <w:noProof/>
            <w:webHidden/>
          </w:rPr>
        </w:r>
        <w:r>
          <w:rPr>
            <w:noProof/>
            <w:webHidden/>
          </w:rPr>
          <w:fldChar w:fldCharType="separate"/>
        </w:r>
        <w:r>
          <w:rPr>
            <w:noProof/>
            <w:webHidden/>
          </w:rPr>
          <w:t>283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7" w:history="1">
        <w:r w:rsidRPr="005F284D">
          <w:rPr>
            <w:rStyle w:val="Hyperlink"/>
            <w:noProof/>
          </w:rPr>
          <w:t>2.1.650</w:t>
        </w:r>
        <w:r>
          <w:rPr>
            <w:rFonts w:asciiTheme="minorHAnsi" w:eastAsiaTheme="minorEastAsia" w:hAnsiTheme="minorHAnsi" w:cstheme="minorBidi"/>
            <w:noProof/>
            <w:sz w:val="22"/>
            <w:szCs w:val="22"/>
          </w:rPr>
          <w:tab/>
        </w:r>
        <w:r w:rsidRPr="005F284D">
          <w:rPr>
            <w:rStyle w:val="Hyperlink"/>
            <w:noProof/>
          </w:rPr>
          <w:t>Part 1 Section 18.3.1.81, sheetFormatPr (Sheet Format Properties)</w:t>
        </w:r>
        <w:r>
          <w:rPr>
            <w:noProof/>
            <w:webHidden/>
          </w:rPr>
          <w:tab/>
        </w:r>
        <w:r>
          <w:rPr>
            <w:noProof/>
            <w:webHidden/>
          </w:rPr>
          <w:fldChar w:fldCharType="begin"/>
        </w:r>
        <w:r>
          <w:rPr>
            <w:noProof/>
            <w:webHidden/>
          </w:rPr>
          <w:instrText xml:space="preserve"> PAGEREF _Toc129234937 \h </w:instrText>
        </w:r>
        <w:r>
          <w:rPr>
            <w:noProof/>
            <w:webHidden/>
          </w:rPr>
        </w:r>
        <w:r>
          <w:rPr>
            <w:noProof/>
            <w:webHidden/>
          </w:rPr>
          <w:fldChar w:fldCharType="separate"/>
        </w:r>
        <w:r>
          <w:rPr>
            <w:noProof/>
            <w:webHidden/>
          </w:rPr>
          <w:t>283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8" w:history="1">
        <w:r w:rsidRPr="005F284D">
          <w:rPr>
            <w:rStyle w:val="Hyperlink"/>
            <w:noProof/>
          </w:rPr>
          <w:t>2.1.651</w:t>
        </w:r>
        <w:r>
          <w:rPr>
            <w:rFonts w:asciiTheme="minorHAnsi" w:eastAsiaTheme="minorEastAsia" w:hAnsiTheme="minorHAnsi" w:cstheme="minorBidi"/>
            <w:noProof/>
            <w:sz w:val="22"/>
            <w:szCs w:val="22"/>
          </w:rPr>
          <w:tab/>
        </w:r>
        <w:r w:rsidRPr="005F284D">
          <w:rPr>
            <w:rStyle w:val="Hyperlink"/>
            <w:noProof/>
          </w:rPr>
          <w:t>Part 1 Section 18.3.1.82, sheetPr (Sheet Properties)</w:t>
        </w:r>
        <w:r>
          <w:rPr>
            <w:noProof/>
            <w:webHidden/>
          </w:rPr>
          <w:tab/>
        </w:r>
        <w:r>
          <w:rPr>
            <w:noProof/>
            <w:webHidden/>
          </w:rPr>
          <w:fldChar w:fldCharType="begin"/>
        </w:r>
        <w:r>
          <w:rPr>
            <w:noProof/>
            <w:webHidden/>
          </w:rPr>
          <w:instrText xml:space="preserve"> PAGEREF _Toc129234938 \h </w:instrText>
        </w:r>
        <w:r>
          <w:rPr>
            <w:noProof/>
            <w:webHidden/>
          </w:rPr>
        </w:r>
        <w:r>
          <w:rPr>
            <w:noProof/>
            <w:webHidden/>
          </w:rPr>
          <w:fldChar w:fldCharType="separate"/>
        </w:r>
        <w:r>
          <w:rPr>
            <w:noProof/>
            <w:webHidden/>
          </w:rPr>
          <w:t>283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39" w:history="1">
        <w:r w:rsidRPr="005F284D">
          <w:rPr>
            <w:rStyle w:val="Hyperlink"/>
            <w:noProof/>
          </w:rPr>
          <w:t>2.1.652</w:t>
        </w:r>
        <w:r>
          <w:rPr>
            <w:rFonts w:asciiTheme="minorHAnsi" w:eastAsiaTheme="minorEastAsia" w:hAnsiTheme="minorHAnsi" w:cstheme="minorBidi"/>
            <w:noProof/>
            <w:sz w:val="22"/>
            <w:szCs w:val="22"/>
          </w:rPr>
          <w:tab/>
        </w:r>
        <w:r w:rsidRPr="005F284D">
          <w:rPr>
            <w:rStyle w:val="Hyperlink"/>
            <w:noProof/>
          </w:rPr>
          <w:t>Part 1 Section 18.3.1.83, sheetPr (Chart Sheet Properties)</w:t>
        </w:r>
        <w:r>
          <w:rPr>
            <w:noProof/>
            <w:webHidden/>
          </w:rPr>
          <w:tab/>
        </w:r>
        <w:r>
          <w:rPr>
            <w:noProof/>
            <w:webHidden/>
          </w:rPr>
          <w:fldChar w:fldCharType="begin"/>
        </w:r>
        <w:r>
          <w:rPr>
            <w:noProof/>
            <w:webHidden/>
          </w:rPr>
          <w:instrText xml:space="preserve"> PAGEREF _Toc129234939 \h </w:instrText>
        </w:r>
        <w:r>
          <w:rPr>
            <w:noProof/>
            <w:webHidden/>
          </w:rPr>
        </w:r>
        <w:r>
          <w:rPr>
            <w:noProof/>
            <w:webHidden/>
          </w:rPr>
          <w:fldChar w:fldCharType="separate"/>
        </w:r>
        <w:r>
          <w:rPr>
            <w:noProof/>
            <w:webHidden/>
          </w:rPr>
          <w:t>284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0" w:history="1">
        <w:r w:rsidRPr="005F284D">
          <w:rPr>
            <w:rStyle w:val="Hyperlink"/>
            <w:noProof/>
          </w:rPr>
          <w:t>2.1.653</w:t>
        </w:r>
        <w:r>
          <w:rPr>
            <w:rFonts w:asciiTheme="minorHAnsi" w:eastAsiaTheme="minorEastAsia" w:hAnsiTheme="minorHAnsi" w:cstheme="minorBidi"/>
            <w:noProof/>
            <w:sz w:val="22"/>
            <w:szCs w:val="22"/>
          </w:rPr>
          <w:tab/>
        </w:r>
        <w:r w:rsidRPr="005F284D">
          <w:rPr>
            <w:rStyle w:val="Hyperlink"/>
            <w:noProof/>
          </w:rPr>
          <w:t>Part 1 Section 18.3.1.84, sheetProtection (Chart Sheet Protection)</w:t>
        </w:r>
        <w:r>
          <w:rPr>
            <w:noProof/>
            <w:webHidden/>
          </w:rPr>
          <w:tab/>
        </w:r>
        <w:r>
          <w:rPr>
            <w:noProof/>
            <w:webHidden/>
          </w:rPr>
          <w:fldChar w:fldCharType="begin"/>
        </w:r>
        <w:r>
          <w:rPr>
            <w:noProof/>
            <w:webHidden/>
          </w:rPr>
          <w:instrText xml:space="preserve"> PAGEREF _Toc129234940 \h </w:instrText>
        </w:r>
        <w:r>
          <w:rPr>
            <w:noProof/>
            <w:webHidden/>
          </w:rPr>
        </w:r>
        <w:r>
          <w:rPr>
            <w:noProof/>
            <w:webHidden/>
          </w:rPr>
          <w:fldChar w:fldCharType="separate"/>
        </w:r>
        <w:r>
          <w:rPr>
            <w:noProof/>
            <w:webHidden/>
          </w:rPr>
          <w:t>284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1" w:history="1">
        <w:r w:rsidRPr="005F284D">
          <w:rPr>
            <w:rStyle w:val="Hyperlink"/>
            <w:noProof/>
          </w:rPr>
          <w:t>2.1.654</w:t>
        </w:r>
        <w:r>
          <w:rPr>
            <w:rFonts w:asciiTheme="minorHAnsi" w:eastAsiaTheme="minorEastAsia" w:hAnsiTheme="minorHAnsi" w:cstheme="minorBidi"/>
            <w:noProof/>
            <w:sz w:val="22"/>
            <w:szCs w:val="22"/>
          </w:rPr>
          <w:tab/>
        </w:r>
        <w:r w:rsidRPr="005F284D">
          <w:rPr>
            <w:rStyle w:val="Hyperlink"/>
            <w:noProof/>
          </w:rPr>
          <w:t>Part 1 Section 18.3.1.85, sheetProtection (Sheet Protection Options)</w:t>
        </w:r>
        <w:r>
          <w:rPr>
            <w:noProof/>
            <w:webHidden/>
          </w:rPr>
          <w:tab/>
        </w:r>
        <w:r>
          <w:rPr>
            <w:noProof/>
            <w:webHidden/>
          </w:rPr>
          <w:fldChar w:fldCharType="begin"/>
        </w:r>
        <w:r>
          <w:rPr>
            <w:noProof/>
            <w:webHidden/>
          </w:rPr>
          <w:instrText xml:space="preserve"> PAGEREF _Toc129234941 \h </w:instrText>
        </w:r>
        <w:r>
          <w:rPr>
            <w:noProof/>
            <w:webHidden/>
          </w:rPr>
        </w:r>
        <w:r>
          <w:rPr>
            <w:noProof/>
            <w:webHidden/>
          </w:rPr>
          <w:fldChar w:fldCharType="separate"/>
        </w:r>
        <w:r>
          <w:rPr>
            <w:noProof/>
            <w:webHidden/>
          </w:rPr>
          <w:t>286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2" w:history="1">
        <w:r w:rsidRPr="005F284D">
          <w:rPr>
            <w:rStyle w:val="Hyperlink"/>
            <w:noProof/>
          </w:rPr>
          <w:t>2.1.655</w:t>
        </w:r>
        <w:r>
          <w:rPr>
            <w:rFonts w:asciiTheme="minorHAnsi" w:eastAsiaTheme="minorEastAsia" w:hAnsiTheme="minorHAnsi" w:cstheme="minorBidi"/>
            <w:noProof/>
            <w:sz w:val="22"/>
            <w:szCs w:val="22"/>
          </w:rPr>
          <w:tab/>
        </w:r>
        <w:r w:rsidRPr="005F284D">
          <w:rPr>
            <w:rStyle w:val="Hyperlink"/>
            <w:noProof/>
          </w:rPr>
          <w:t>Part 1 Section 18.3.1.87, sheetView (Worksheet View)</w:t>
        </w:r>
        <w:r>
          <w:rPr>
            <w:noProof/>
            <w:webHidden/>
          </w:rPr>
          <w:tab/>
        </w:r>
        <w:r>
          <w:rPr>
            <w:noProof/>
            <w:webHidden/>
          </w:rPr>
          <w:fldChar w:fldCharType="begin"/>
        </w:r>
        <w:r>
          <w:rPr>
            <w:noProof/>
            <w:webHidden/>
          </w:rPr>
          <w:instrText xml:space="preserve"> PAGEREF _Toc129234942 \h </w:instrText>
        </w:r>
        <w:r>
          <w:rPr>
            <w:noProof/>
            <w:webHidden/>
          </w:rPr>
        </w:r>
        <w:r>
          <w:rPr>
            <w:noProof/>
            <w:webHidden/>
          </w:rPr>
          <w:fldChar w:fldCharType="separate"/>
        </w:r>
        <w:r>
          <w:rPr>
            <w:noProof/>
            <w:webHidden/>
          </w:rPr>
          <w:t>288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3" w:history="1">
        <w:r w:rsidRPr="005F284D">
          <w:rPr>
            <w:rStyle w:val="Hyperlink"/>
            <w:noProof/>
          </w:rPr>
          <w:t>2.1.656</w:t>
        </w:r>
        <w:r>
          <w:rPr>
            <w:rFonts w:asciiTheme="minorHAnsi" w:eastAsiaTheme="minorEastAsia" w:hAnsiTheme="minorHAnsi" w:cstheme="minorBidi"/>
            <w:noProof/>
            <w:sz w:val="22"/>
            <w:szCs w:val="22"/>
          </w:rPr>
          <w:tab/>
        </w:r>
        <w:r w:rsidRPr="005F284D">
          <w:rPr>
            <w:rStyle w:val="Hyperlink"/>
            <w:noProof/>
          </w:rPr>
          <w:t>Part 1 Section 18.3.1.88, sheetViews (Sheet Views)</w:t>
        </w:r>
        <w:r>
          <w:rPr>
            <w:noProof/>
            <w:webHidden/>
          </w:rPr>
          <w:tab/>
        </w:r>
        <w:r>
          <w:rPr>
            <w:noProof/>
            <w:webHidden/>
          </w:rPr>
          <w:fldChar w:fldCharType="begin"/>
        </w:r>
        <w:r>
          <w:rPr>
            <w:noProof/>
            <w:webHidden/>
          </w:rPr>
          <w:instrText xml:space="preserve"> PAGEREF _Toc129234943 \h </w:instrText>
        </w:r>
        <w:r>
          <w:rPr>
            <w:noProof/>
            <w:webHidden/>
          </w:rPr>
        </w:r>
        <w:r>
          <w:rPr>
            <w:noProof/>
            <w:webHidden/>
          </w:rPr>
          <w:fldChar w:fldCharType="separate"/>
        </w:r>
        <w:r>
          <w:rPr>
            <w:noProof/>
            <w:webHidden/>
          </w:rPr>
          <w:t>288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4" w:history="1">
        <w:r w:rsidRPr="005F284D">
          <w:rPr>
            <w:rStyle w:val="Hyperlink"/>
            <w:noProof/>
          </w:rPr>
          <w:t>2.1.657</w:t>
        </w:r>
        <w:r>
          <w:rPr>
            <w:rFonts w:asciiTheme="minorHAnsi" w:eastAsiaTheme="minorEastAsia" w:hAnsiTheme="minorHAnsi" w:cstheme="minorBidi"/>
            <w:noProof/>
            <w:sz w:val="22"/>
            <w:szCs w:val="22"/>
          </w:rPr>
          <w:tab/>
        </w:r>
        <w:r w:rsidRPr="005F284D">
          <w:rPr>
            <w:rStyle w:val="Hyperlink"/>
            <w:noProof/>
          </w:rPr>
          <w:t>Part 1 Section 18.3.1.89, sheetViews (Chart Sheet Views)</w:t>
        </w:r>
        <w:r>
          <w:rPr>
            <w:noProof/>
            <w:webHidden/>
          </w:rPr>
          <w:tab/>
        </w:r>
        <w:r>
          <w:rPr>
            <w:noProof/>
            <w:webHidden/>
          </w:rPr>
          <w:fldChar w:fldCharType="begin"/>
        </w:r>
        <w:r>
          <w:rPr>
            <w:noProof/>
            <w:webHidden/>
          </w:rPr>
          <w:instrText xml:space="preserve"> PAGEREF _Toc129234944 \h </w:instrText>
        </w:r>
        <w:r>
          <w:rPr>
            <w:noProof/>
            <w:webHidden/>
          </w:rPr>
        </w:r>
        <w:r>
          <w:rPr>
            <w:noProof/>
            <w:webHidden/>
          </w:rPr>
          <w:fldChar w:fldCharType="separate"/>
        </w:r>
        <w:r>
          <w:rPr>
            <w:noProof/>
            <w:webHidden/>
          </w:rPr>
          <w:t>288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5" w:history="1">
        <w:r w:rsidRPr="005F284D">
          <w:rPr>
            <w:rStyle w:val="Hyperlink"/>
            <w:noProof/>
          </w:rPr>
          <w:t>2.1.658</w:t>
        </w:r>
        <w:r>
          <w:rPr>
            <w:rFonts w:asciiTheme="minorHAnsi" w:eastAsiaTheme="minorEastAsia" w:hAnsiTheme="minorHAnsi" w:cstheme="minorBidi"/>
            <w:noProof/>
            <w:sz w:val="22"/>
            <w:szCs w:val="22"/>
          </w:rPr>
          <w:tab/>
        </w:r>
        <w:r w:rsidRPr="005F284D">
          <w:rPr>
            <w:rStyle w:val="Hyperlink"/>
            <w:noProof/>
          </w:rPr>
          <w:t>Part 1 Section 18.3.1.91, sortCondition (Sort Condition)</w:t>
        </w:r>
        <w:r>
          <w:rPr>
            <w:noProof/>
            <w:webHidden/>
          </w:rPr>
          <w:tab/>
        </w:r>
        <w:r>
          <w:rPr>
            <w:noProof/>
            <w:webHidden/>
          </w:rPr>
          <w:fldChar w:fldCharType="begin"/>
        </w:r>
        <w:r>
          <w:rPr>
            <w:noProof/>
            <w:webHidden/>
          </w:rPr>
          <w:instrText xml:space="preserve"> PAGEREF _Toc129234945 \h </w:instrText>
        </w:r>
        <w:r>
          <w:rPr>
            <w:noProof/>
            <w:webHidden/>
          </w:rPr>
        </w:r>
        <w:r>
          <w:rPr>
            <w:noProof/>
            <w:webHidden/>
          </w:rPr>
          <w:fldChar w:fldCharType="separate"/>
        </w:r>
        <w:r>
          <w:rPr>
            <w:noProof/>
            <w:webHidden/>
          </w:rPr>
          <w:t>288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6" w:history="1">
        <w:r w:rsidRPr="005F284D">
          <w:rPr>
            <w:rStyle w:val="Hyperlink"/>
            <w:noProof/>
          </w:rPr>
          <w:t>2.1.659</w:t>
        </w:r>
        <w:r>
          <w:rPr>
            <w:rFonts w:asciiTheme="minorHAnsi" w:eastAsiaTheme="minorEastAsia" w:hAnsiTheme="minorHAnsi" w:cstheme="minorBidi"/>
            <w:noProof/>
            <w:sz w:val="22"/>
            <w:szCs w:val="22"/>
          </w:rPr>
          <w:tab/>
        </w:r>
        <w:r w:rsidRPr="005F284D">
          <w:rPr>
            <w:rStyle w:val="Hyperlink"/>
            <w:noProof/>
          </w:rPr>
          <w:t>Part 1 Section 18.3.1.93, tabColor (Sheet Tab Color)</w:t>
        </w:r>
        <w:r>
          <w:rPr>
            <w:noProof/>
            <w:webHidden/>
          </w:rPr>
          <w:tab/>
        </w:r>
        <w:r>
          <w:rPr>
            <w:noProof/>
            <w:webHidden/>
          </w:rPr>
          <w:fldChar w:fldCharType="begin"/>
        </w:r>
        <w:r>
          <w:rPr>
            <w:noProof/>
            <w:webHidden/>
          </w:rPr>
          <w:instrText xml:space="preserve"> PAGEREF _Toc129234946 \h </w:instrText>
        </w:r>
        <w:r>
          <w:rPr>
            <w:noProof/>
            <w:webHidden/>
          </w:rPr>
        </w:r>
        <w:r>
          <w:rPr>
            <w:noProof/>
            <w:webHidden/>
          </w:rPr>
          <w:fldChar w:fldCharType="separate"/>
        </w:r>
        <w:r>
          <w:rPr>
            <w:noProof/>
            <w:webHidden/>
          </w:rPr>
          <w:t>288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7" w:history="1">
        <w:r w:rsidRPr="005F284D">
          <w:rPr>
            <w:rStyle w:val="Hyperlink"/>
            <w:noProof/>
          </w:rPr>
          <w:t>2.1.660</w:t>
        </w:r>
        <w:r>
          <w:rPr>
            <w:rFonts w:asciiTheme="minorHAnsi" w:eastAsiaTheme="minorEastAsia" w:hAnsiTheme="minorHAnsi" w:cstheme="minorBidi"/>
            <w:noProof/>
            <w:sz w:val="22"/>
            <w:szCs w:val="22"/>
          </w:rPr>
          <w:tab/>
        </w:r>
        <w:r w:rsidRPr="005F284D">
          <w:rPr>
            <w:rStyle w:val="Hyperlink"/>
            <w:noProof/>
          </w:rPr>
          <w:t>Part 1 Section 18.3.1.96, v (Cell Value)</w:t>
        </w:r>
        <w:r>
          <w:rPr>
            <w:noProof/>
            <w:webHidden/>
          </w:rPr>
          <w:tab/>
        </w:r>
        <w:r>
          <w:rPr>
            <w:noProof/>
            <w:webHidden/>
          </w:rPr>
          <w:fldChar w:fldCharType="begin"/>
        </w:r>
        <w:r>
          <w:rPr>
            <w:noProof/>
            <w:webHidden/>
          </w:rPr>
          <w:instrText xml:space="preserve"> PAGEREF _Toc129234947 \h </w:instrText>
        </w:r>
        <w:r>
          <w:rPr>
            <w:noProof/>
            <w:webHidden/>
          </w:rPr>
        </w:r>
        <w:r>
          <w:rPr>
            <w:noProof/>
            <w:webHidden/>
          </w:rPr>
          <w:fldChar w:fldCharType="separate"/>
        </w:r>
        <w:r>
          <w:rPr>
            <w:noProof/>
            <w:webHidden/>
          </w:rPr>
          <w:t>288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8" w:history="1">
        <w:r w:rsidRPr="005F284D">
          <w:rPr>
            <w:rStyle w:val="Hyperlink"/>
            <w:noProof/>
          </w:rPr>
          <w:t>2.1.661</w:t>
        </w:r>
        <w:r>
          <w:rPr>
            <w:rFonts w:asciiTheme="minorHAnsi" w:eastAsiaTheme="minorEastAsia" w:hAnsiTheme="minorHAnsi" w:cstheme="minorBidi"/>
            <w:noProof/>
            <w:sz w:val="22"/>
            <w:szCs w:val="22"/>
          </w:rPr>
          <w:tab/>
        </w:r>
        <w:r w:rsidRPr="005F284D">
          <w:rPr>
            <w:rStyle w:val="Hyperlink"/>
            <w:noProof/>
          </w:rPr>
          <w:t>Part 1 Section 18.3.1.97, webPublishItem (Web Publishing Item)</w:t>
        </w:r>
        <w:r>
          <w:rPr>
            <w:noProof/>
            <w:webHidden/>
          </w:rPr>
          <w:tab/>
        </w:r>
        <w:r>
          <w:rPr>
            <w:noProof/>
            <w:webHidden/>
          </w:rPr>
          <w:fldChar w:fldCharType="begin"/>
        </w:r>
        <w:r>
          <w:rPr>
            <w:noProof/>
            <w:webHidden/>
          </w:rPr>
          <w:instrText xml:space="preserve"> PAGEREF _Toc129234948 \h </w:instrText>
        </w:r>
        <w:r>
          <w:rPr>
            <w:noProof/>
            <w:webHidden/>
          </w:rPr>
        </w:r>
        <w:r>
          <w:rPr>
            <w:noProof/>
            <w:webHidden/>
          </w:rPr>
          <w:fldChar w:fldCharType="separate"/>
        </w:r>
        <w:r>
          <w:rPr>
            <w:noProof/>
            <w:webHidden/>
          </w:rPr>
          <w:t>289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49" w:history="1">
        <w:r w:rsidRPr="005F284D">
          <w:rPr>
            <w:rStyle w:val="Hyperlink"/>
            <w:noProof/>
          </w:rPr>
          <w:t>2.1.662</w:t>
        </w:r>
        <w:r>
          <w:rPr>
            <w:rFonts w:asciiTheme="minorHAnsi" w:eastAsiaTheme="minorEastAsia" w:hAnsiTheme="minorHAnsi" w:cstheme="minorBidi"/>
            <w:noProof/>
            <w:sz w:val="22"/>
            <w:szCs w:val="22"/>
          </w:rPr>
          <w:tab/>
        </w:r>
        <w:r w:rsidRPr="005F284D">
          <w:rPr>
            <w:rStyle w:val="Hyperlink"/>
            <w:noProof/>
          </w:rPr>
          <w:t>Part 1 Section 18.3.1.99, worksheet (Worksheet)</w:t>
        </w:r>
        <w:r>
          <w:rPr>
            <w:noProof/>
            <w:webHidden/>
          </w:rPr>
          <w:tab/>
        </w:r>
        <w:r>
          <w:rPr>
            <w:noProof/>
            <w:webHidden/>
          </w:rPr>
          <w:fldChar w:fldCharType="begin"/>
        </w:r>
        <w:r>
          <w:rPr>
            <w:noProof/>
            <w:webHidden/>
          </w:rPr>
          <w:instrText xml:space="preserve"> PAGEREF _Toc129234949 \h </w:instrText>
        </w:r>
        <w:r>
          <w:rPr>
            <w:noProof/>
            <w:webHidden/>
          </w:rPr>
        </w:r>
        <w:r>
          <w:rPr>
            <w:noProof/>
            <w:webHidden/>
          </w:rPr>
          <w:fldChar w:fldCharType="separate"/>
        </w:r>
        <w:r>
          <w:rPr>
            <w:noProof/>
            <w:webHidden/>
          </w:rPr>
          <w:t>290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0" w:history="1">
        <w:r w:rsidRPr="005F284D">
          <w:rPr>
            <w:rStyle w:val="Hyperlink"/>
            <w:noProof/>
          </w:rPr>
          <w:t>2.1.663</w:t>
        </w:r>
        <w:r>
          <w:rPr>
            <w:rFonts w:asciiTheme="minorHAnsi" w:eastAsiaTheme="minorEastAsia" w:hAnsiTheme="minorHAnsi" w:cstheme="minorBidi"/>
            <w:noProof/>
            <w:sz w:val="22"/>
            <w:szCs w:val="22"/>
          </w:rPr>
          <w:tab/>
        </w:r>
        <w:r w:rsidRPr="005F284D">
          <w:rPr>
            <w:rStyle w:val="Hyperlink"/>
            <w:noProof/>
          </w:rPr>
          <w:t>Part 1 Section 18.3.2.1, colorFilter (Color Filter Criteria)</w:t>
        </w:r>
        <w:r>
          <w:rPr>
            <w:noProof/>
            <w:webHidden/>
          </w:rPr>
          <w:tab/>
        </w:r>
        <w:r>
          <w:rPr>
            <w:noProof/>
            <w:webHidden/>
          </w:rPr>
          <w:fldChar w:fldCharType="begin"/>
        </w:r>
        <w:r>
          <w:rPr>
            <w:noProof/>
            <w:webHidden/>
          </w:rPr>
          <w:instrText xml:space="preserve"> PAGEREF _Toc129234950 \h </w:instrText>
        </w:r>
        <w:r>
          <w:rPr>
            <w:noProof/>
            <w:webHidden/>
          </w:rPr>
        </w:r>
        <w:r>
          <w:rPr>
            <w:noProof/>
            <w:webHidden/>
          </w:rPr>
          <w:fldChar w:fldCharType="separate"/>
        </w:r>
        <w:r>
          <w:rPr>
            <w:noProof/>
            <w:webHidden/>
          </w:rPr>
          <w:t>290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1" w:history="1">
        <w:r w:rsidRPr="005F284D">
          <w:rPr>
            <w:rStyle w:val="Hyperlink"/>
            <w:noProof/>
          </w:rPr>
          <w:t>2.1.664</w:t>
        </w:r>
        <w:r>
          <w:rPr>
            <w:rFonts w:asciiTheme="minorHAnsi" w:eastAsiaTheme="minorEastAsia" w:hAnsiTheme="minorHAnsi" w:cstheme="minorBidi"/>
            <w:noProof/>
            <w:sz w:val="22"/>
            <w:szCs w:val="22"/>
          </w:rPr>
          <w:tab/>
        </w:r>
        <w:r w:rsidRPr="005F284D">
          <w:rPr>
            <w:rStyle w:val="Hyperlink"/>
            <w:noProof/>
          </w:rPr>
          <w:t>Part 1 Section 18.3.2.4, dateGroupItem (Date Grouping)</w:t>
        </w:r>
        <w:r>
          <w:rPr>
            <w:noProof/>
            <w:webHidden/>
          </w:rPr>
          <w:tab/>
        </w:r>
        <w:r>
          <w:rPr>
            <w:noProof/>
            <w:webHidden/>
          </w:rPr>
          <w:fldChar w:fldCharType="begin"/>
        </w:r>
        <w:r>
          <w:rPr>
            <w:noProof/>
            <w:webHidden/>
          </w:rPr>
          <w:instrText xml:space="preserve"> PAGEREF _Toc129234951 \h </w:instrText>
        </w:r>
        <w:r>
          <w:rPr>
            <w:noProof/>
            <w:webHidden/>
          </w:rPr>
        </w:r>
        <w:r>
          <w:rPr>
            <w:noProof/>
            <w:webHidden/>
          </w:rPr>
          <w:fldChar w:fldCharType="separate"/>
        </w:r>
        <w:r>
          <w:rPr>
            <w:noProof/>
            <w:webHidden/>
          </w:rPr>
          <w:t>290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2" w:history="1">
        <w:r w:rsidRPr="005F284D">
          <w:rPr>
            <w:rStyle w:val="Hyperlink"/>
            <w:noProof/>
          </w:rPr>
          <w:t>2.1.665</w:t>
        </w:r>
        <w:r>
          <w:rPr>
            <w:rFonts w:asciiTheme="minorHAnsi" w:eastAsiaTheme="minorEastAsia" w:hAnsiTheme="minorHAnsi" w:cstheme="minorBidi"/>
            <w:noProof/>
            <w:sz w:val="22"/>
            <w:szCs w:val="22"/>
          </w:rPr>
          <w:tab/>
        </w:r>
        <w:r w:rsidRPr="005F284D">
          <w:rPr>
            <w:rStyle w:val="Hyperlink"/>
            <w:noProof/>
          </w:rPr>
          <w:t>Part 1 Section 18.3.2.5, dynamicFilter (Dynamic Filter)</w:t>
        </w:r>
        <w:r>
          <w:rPr>
            <w:noProof/>
            <w:webHidden/>
          </w:rPr>
          <w:tab/>
        </w:r>
        <w:r>
          <w:rPr>
            <w:noProof/>
            <w:webHidden/>
          </w:rPr>
          <w:fldChar w:fldCharType="begin"/>
        </w:r>
        <w:r>
          <w:rPr>
            <w:noProof/>
            <w:webHidden/>
          </w:rPr>
          <w:instrText xml:space="preserve"> PAGEREF _Toc129234952 \h </w:instrText>
        </w:r>
        <w:r>
          <w:rPr>
            <w:noProof/>
            <w:webHidden/>
          </w:rPr>
        </w:r>
        <w:r>
          <w:rPr>
            <w:noProof/>
            <w:webHidden/>
          </w:rPr>
          <w:fldChar w:fldCharType="separate"/>
        </w:r>
        <w:r>
          <w:rPr>
            <w:noProof/>
            <w:webHidden/>
          </w:rPr>
          <w:t>290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3" w:history="1">
        <w:r w:rsidRPr="005F284D">
          <w:rPr>
            <w:rStyle w:val="Hyperlink"/>
            <w:noProof/>
          </w:rPr>
          <w:t>2.1.666</w:t>
        </w:r>
        <w:r>
          <w:rPr>
            <w:rFonts w:asciiTheme="minorHAnsi" w:eastAsiaTheme="minorEastAsia" w:hAnsiTheme="minorHAnsi" w:cstheme="minorBidi"/>
            <w:noProof/>
            <w:sz w:val="22"/>
            <w:szCs w:val="22"/>
          </w:rPr>
          <w:tab/>
        </w:r>
        <w:r w:rsidRPr="005F284D">
          <w:rPr>
            <w:rStyle w:val="Hyperlink"/>
            <w:noProof/>
          </w:rPr>
          <w:t>Part 1 Section 18.3.2.6, filter (Filter)</w:t>
        </w:r>
        <w:r>
          <w:rPr>
            <w:noProof/>
            <w:webHidden/>
          </w:rPr>
          <w:tab/>
        </w:r>
        <w:r>
          <w:rPr>
            <w:noProof/>
            <w:webHidden/>
          </w:rPr>
          <w:fldChar w:fldCharType="begin"/>
        </w:r>
        <w:r>
          <w:rPr>
            <w:noProof/>
            <w:webHidden/>
          </w:rPr>
          <w:instrText xml:space="preserve"> PAGEREF _Toc129234953 \h </w:instrText>
        </w:r>
        <w:r>
          <w:rPr>
            <w:noProof/>
            <w:webHidden/>
          </w:rPr>
        </w:r>
        <w:r>
          <w:rPr>
            <w:noProof/>
            <w:webHidden/>
          </w:rPr>
          <w:fldChar w:fldCharType="separate"/>
        </w:r>
        <w:r>
          <w:rPr>
            <w:noProof/>
            <w:webHidden/>
          </w:rPr>
          <w:t>291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4" w:history="1">
        <w:r w:rsidRPr="005F284D">
          <w:rPr>
            <w:rStyle w:val="Hyperlink"/>
            <w:noProof/>
          </w:rPr>
          <w:t>2.1.667</w:t>
        </w:r>
        <w:r>
          <w:rPr>
            <w:rFonts w:asciiTheme="minorHAnsi" w:eastAsiaTheme="minorEastAsia" w:hAnsiTheme="minorHAnsi" w:cstheme="minorBidi"/>
            <w:noProof/>
            <w:sz w:val="22"/>
            <w:szCs w:val="22"/>
          </w:rPr>
          <w:tab/>
        </w:r>
        <w:r w:rsidRPr="005F284D">
          <w:rPr>
            <w:rStyle w:val="Hyperlink"/>
            <w:noProof/>
          </w:rPr>
          <w:t>Part 1 Section 18.3.2.7, filterColumn (AutoFilter Column)</w:t>
        </w:r>
        <w:r>
          <w:rPr>
            <w:noProof/>
            <w:webHidden/>
          </w:rPr>
          <w:tab/>
        </w:r>
        <w:r>
          <w:rPr>
            <w:noProof/>
            <w:webHidden/>
          </w:rPr>
          <w:fldChar w:fldCharType="begin"/>
        </w:r>
        <w:r>
          <w:rPr>
            <w:noProof/>
            <w:webHidden/>
          </w:rPr>
          <w:instrText xml:space="preserve"> PAGEREF _Toc129234954 \h </w:instrText>
        </w:r>
        <w:r>
          <w:rPr>
            <w:noProof/>
            <w:webHidden/>
          </w:rPr>
        </w:r>
        <w:r>
          <w:rPr>
            <w:noProof/>
            <w:webHidden/>
          </w:rPr>
          <w:fldChar w:fldCharType="separate"/>
        </w:r>
        <w:r>
          <w:rPr>
            <w:noProof/>
            <w:webHidden/>
          </w:rPr>
          <w:t>291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5" w:history="1">
        <w:r w:rsidRPr="005F284D">
          <w:rPr>
            <w:rStyle w:val="Hyperlink"/>
            <w:noProof/>
          </w:rPr>
          <w:t>2.1.668</w:t>
        </w:r>
        <w:r>
          <w:rPr>
            <w:rFonts w:asciiTheme="minorHAnsi" w:eastAsiaTheme="minorEastAsia" w:hAnsiTheme="minorHAnsi" w:cstheme="minorBidi"/>
            <w:noProof/>
            <w:sz w:val="22"/>
            <w:szCs w:val="22"/>
          </w:rPr>
          <w:tab/>
        </w:r>
        <w:r w:rsidRPr="005F284D">
          <w:rPr>
            <w:rStyle w:val="Hyperlink"/>
            <w:noProof/>
          </w:rPr>
          <w:t>Part 1 Section 18.3.2.8, filters (Filter Criteria)</w:t>
        </w:r>
        <w:r>
          <w:rPr>
            <w:noProof/>
            <w:webHidden/>
          </w:rPr>
          <w:tab/>
        </w:r>
        <w:r>
          <w:rPr>
            <w:noProof/>
            <w:webHidden/>
          </w:rPr>
          <w:fldChar w:fldCharType="begin"/>
        </w:r>
        <w:r>
          <w:rPr>
            <w:noProof/>
            <w:webHidden/>
          </w:rPr>
          <w:instrText xml:space="preserve"> PAGEREF _Toc129234955 \h </w:instrText>
        </w:r>
        <w:r>
          <w:rPr>
            <w:noProof/>
            <w:webHidden/>
          </w:rPr>
        </w:r>
        <w:r>
          <w:rPr>
            <w:noProof/>
            <w:webHidden/>
          </w:rPr>
          <w:fldChar w:fldCharType="separate"/>
        </w:r>
        <w:r>
          <w:rPr>
            <w:noProof/>
            <w:webHidden/>
          </w:rPr>
          <w:t>291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6" w:history="1">
        <w:r w:rsidRPr="005F284D">
          <w:rPr>
            <w:rStyle w:val="Hyperlink"/>
            <w:noProof/>
          </w:rPr>
          <w:t>2.1.669</w:t>
        </w:r>
        <w:r>
          <w:rPr>
            <w:rFonts w:asciiTheme="minorHAnsi" w:eastAsiaTheme="minorEastAsia" w:hAnsiTheme="minorHAnsi" w:cstheme="minorBidi"/>
            <w:noProof/>
            <w:sz w:val="22"/>
            <w:szCs w:val="22"/>
          </w:rPr>
          <w:tab/>
        </w:r>
        <w:r w:rsidRPr="005F284D">
          <w:rPr>
            <w:rStyle w:val="Hyperlink"/>
            <w:noProof/>
          </w:rPr>
          <w:t>Part 1 Section 18.3.2.9, iconFilter (Icon Filter)</w:t>
        </w:r>
        <w:r>
          <w:rPr>
            <w:noProof/>
            <w:webHidden/>
          </w:rPr>
          <w:tab/>
        </w:r>
        <w:r>
          <w:rPr>
            <w:noProof/>
            <w:webHidden/>
          </w:rPr>
          <w:fldChar w:fldCharType="begin"/>
        </w:r>
        <w:r>
          <w:rPr>
            <w:noProof/>
            <w:webHidden/>
          </w:rPr>
          <w:instrText xml:space="preserve"> PAGEREF _Toc129234956 \h </w:instrText>
        </w:r>
        <w:r>
          <w:rPr>
            <w:noProof/>
            <w:webHidden/>
          </w:rPr>
        </w:r>
        <w:r>
          <w:rPr>
            <w:noProof/>
            <w:webHidden/>
          </w:rPr>
          <w:fldChar w:fldCharType="separate"/>
        </w:r>
        <w:r>
          <w:rPr>
            <w:noProof/>
            <w:webHidden/>
          </w:rPr>
          <w:t>291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7" w:history="1">
        <w:r w:rsidRPr="005F284D">
          <w:rPr>
            <w:rStyle w:val="Hyperlink"/>
            <w:noProof/>
          </w:rPr>
          <w:t>2.1.670</w:t>
        </w:r>
        <w:r>
          <w:rPr>
            <w:rFonts w:asciiTheme="minorHAnsi" w:eastAsiaTheme="minorEastAsia" w:hAnsiTheme="minorHAnsi" w:cstheme="minorBidi"/>
            <w:noProof/>
            <w:sz w:val="22"/>
            <w:szCs w:val="22"/>
          </w:rPr>
          <w:tab/>
        </w:r>
        <w:r w:rsidRPr="005F284D">
          <w:rPr>
            <w:rStyle w:val="Hyperlink"/>
            <w:noProof/>
          </w:rPr>
          <w:t>Part 1 Section 18.3.2.10, top10 (Top 10)</w:t>
        </w:r>
        <w:r>
          <w:rPr>
            <w:noProof/>
            <w:webHidden/>
          </w:rPr>
          <w:tab/>
        </w:r>
        <w:r>
          <w:rPr>
            <w:noProof/>
            <w:webHidden/>
          </w:rPr>
          <w:fldChar w:fldCharType="begin"/>
        </w:r>
        <w:r>
          <w:rPr>
            <w:noProof/>
            <w:webHidden/>
          </w:rPr>
          <w:instrText xml:space="preserve"> PAGEREF _Toc129234957 \h </w:instrText>
        </w:r>
        <w:r>
          <w:rPr>
            <w:noProof/>
            <w:webHidden/>
          </w:rPr>
        </w:r>
        <w:r>
          <w:rPr>
            <w:noProof/>
            <w:webHidden/>
          </w:rPr>
          <w:fldChar w:fldCharType="separate"/>
        </w:r>
        <w:r>
          <w:rPr>
            <w:noProof/>
            <w:webHidden/>
          </w:rPr>
          <w:t>291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8" w:history="1">
        <w:r w:rsidRPr="005F284D">
          <w:rPr>
            <w:rStyle w:val="Hyperlink"/>
            <w:noProof/>
          </w:rPr>
          <w:t>2.1.671</w:t>
        </w:r>
        <w:r>
          <w:rPr>
            <w:rFonts w:asciiTheme="minorHAnsi" w:eastAsiaTheme="minorEastAsia" w:hAnsiTheme="minorHAnsi" w:cstheme="minorBidi"/>
            <w:noProof/>
            <w:sz w:val="22"/>
            <w:szCs w:val="22"/>
          </w:rPr>
          <w:tab/>
        </w:r>
        <w:r w:rsidRPr="005F284D">
          <w:rPr>
            <w:rStyle w:val="Hyperlink"/>
            <w:noProof/>
          </w:rPr>
          <w:t>Part 1 Section 18.4.3, phoneticPr (Phonetic Properties)</w:t>
        </w:r>
        <w:r>
          <w:rPr>
            <w:noProof/>
            <w:webHidden/>
          </w:rPr>
          <w:tab/>
        </w:r>
        <w:r>
          <w:rPr>
            <w:noProof/>
            <w:webHidden/>
          </w:rPr>
          <w:fldChar w:fldCharType="begin"/>
        </w:r>
        <w:r>
          <w:rPr>
            <w:noProof/>
            <w:webHidden/>
          </w:rPr>
          <w:instrText xml:space="preserve"> PAGEREF _Toc129234958 \h </w:instrText>
        </w:r>
        <w:r>
          <w:rPr>
            <w:noProof/>
            <w:webHidden/>
          </w:rPr>
        </w:r>
        <w:r>
          <w:rPr>
            <w:noProof/>
            <w:webHidden/>
          </w:rPr>
          <w:fldChar w:fldCharType="separate"/>
        </w:r>
        <w:r>
          <w:rPr>
            <w:noProof/>
            <w:webHidden/>
          </w:rPr>
          <w:t>291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59" w:history="1">
        <w:r w:rsidRPr="005F284D">
          <w:rPr>
            <w:rStyle w:val="Hyperlink"/>
            <w:noProof/>
          </w:rPr>
          <w:t>2.1.672</w:t>
        </w:r>
        <w:r>
          <w:rPr>
            <w:rFonts w:asciiTheme="minorHAnsi" w:eastAsiaTheme="minorEastAsia" w:hAnsiTheme="minorHAnsi" w:cstheme="minorBidi"/>
            <w:noProof/>
            <w:sz w:val="22"/>
            <w:szCs w:val="22"/>
          </w:rPr>
          <w:tab/>
        </w:r>
        <w:r w:rsidRPr="005F284D">
          <w:rPr>
            <w:rStyle w:val="Hyperlink"/>
            <w:noProof/>
          </w:rPr>
          <w:t>Part 1 Section 18.4.5, rFont (Font)</w:t>
        </w:r>
        <w:r>
          <w:rPr>
            <w:noProof/>
            <w:webHidden/>
          </w:rPr>
          <w:tab/>
        </w:r>
        <w:r>
          <w:rPr>
            <w:noProof/>
            <w:webHidden/>
          </w:rPr>
          <w:fldChar w:fldCharType="begin"/>
        </w:r>
        <w:r>
          <w:rPr>
            <w:noProof/>
            <w:webHidden/>
          </w:rPr>
          <w:instrText xml:space="preserve"> PAGEREF _Toc129234959 \h </w:instrText>
        </w:r>
        <w:r>
          <w:rPr>
            <w:noProof/>
            <w:webHidden/>
          </w:rPr>
        </w:r>
        <w:r>
          <w:rPr>
            <w:noProof/>
            <w:webHidden/>
          </w:rPr>
          <w:fldChar w:fldCharType="separate"/>
        </w:r>
        <w:r>
          <w:rPr>
            <w:noProof/>
            <w:webHidden/>
          </w:rPr>
          <w:t>292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0" w:history="1">
        <w:r w:rsidRPr="005F284D">
          <w:rPr>
            <w:rStyle w:val="Hyperlink"/>
            <w:noProof/>
          </w:rPr>
          <w:t>2.1.673</w:t>
        </w:r>
        <w:r>
          <w:rPr>
            <w:rFonts w:asciiTheme="minorHAnsi" w:eastAsiaTheme="minorEastAsia" w:hAnsiTheme="minorHAnsi" w:cstheme="minorBidi"/>
            <w:noProof/>
            <w:sz w:val="22"/>
            <w:szCs w:val="22"/>
          </w:rPr>
          <w:tab/>
        </w:r>
        <w:r w:rsidRPr="005F284D">
          <w:rPr>
            <w:rStyle w:val="Hyperlink"/>
            <w:noProof/>
          </w:rPr>
          <w:t>Part 1 Section 18.4.6, rPh (Phonetic Run)</w:t>
        </w:r>
        <w:r>
          <w:rPr>
            <w:noProof/>
            <w:webHidden/>
          </w:rPr>
          <w:tab/>
        </w:r>
        <w:r>
          <w:rPr>
            <w:noProof/>
            <w:webHidden/>
          </w:rPr>
          <w:fldChar w:fldCharType="begin"/>
        </w:r>
        <w:r>
          <w:rPr>
            <w:noProof/>
            <w:webHidden/>
          </w:rPr>
          <w:instrText xml:space="preserve"> PAGEREF _Toc129234960 \h </w:instrText>
        </w:r>
        <w:r>
          <w:rPr>
            <w:noProof/>
            <w:webHidden/>
          </w:rPr>
        </w:r>
        <w:r>
          <w:rPr>
            <w:noProof/>
            <w:webHidden/>
          </w:rPr>
          <w:fldChar w:fldCharType="separate"/>
        </w:r>
        <w:r>
          <w:rPr>
            <w:noProof/>
            <w:webHidden/>
          </w:rPr>
          <w:t>292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1" w:history="1">
        <w:r w:rsidRPr="005F284D">
          <w:rPr>
            <w:rStyle w:val="Hyperlink"/>
            <w:noProof/>
          </w:rPr>
          <w:t>2.1.674</w:t>
        </w:r>
        <w:r>
          <w:rPr>
            <w:rFonts w:asciiTheme="minorHAnsi" w:eastAsiaTheme="minorEastAsia" w:hAnsiTheme="minorHAnsi" w:cstheme="minorBidi"/>
            <w:noProof/>
            <w:sz w:val="22"/>
            <w:szCs w:val="22"/>
          </w:rPr>
          <w:tab/>
        </w:r>
        <w:r w:rsidRPr="005F284D">
          <w:rPr>
            <w:rStyle w:val="Hyperlink"/>
            <w:noProof/>
          </w:rPr>
          <w:t>Part 1 Section 18.4.7, rPr (Run Properties)</w:t>
        </w:r>
        <w:r>
          <w:rPr>
            <w:noProof/>
            <w:webHidden/>
          </w:rPr>
          <w:tab/>
        </w:r>
        <w:r>
          <w:rPr>
            <w:noProof/>
            <w:webHidden/>
          </w:rPr>
          <w:fldChar w:fldCharType="begin"/>
        </w:r>
        <w:r>
          <w:rPr>
            <w:noProof/>
            <w:webHidden/>
          </w:rPr>
          <w:instrText xml:space="preserve"> PAGEREF _Toc129234961 \h </w:instrText>
        </w:r>
        <w:r>
          <w:rPr>
            <w:noProof/>
            <w:webHidden/>
          </w:rPr>
        </w:r>
        <w:r>
          <w:rPr>
            <w:noProof/>
            <w:webHidden/>
          </w:rPr>
          <w:fldChar w:fldCharType="separate"/>
        </w:r>
        <w:r>
          <w:rPr>
            <w:noProof/>
            <w:webHidden/>
          </w:rPr>
          <w:t>292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2" w:history="1">
        <w:r w:rsidRPr="005F284D">
          <w:rPr>
            <w:rStyle w:val="Hyperlink"/>
            <w:noProof/>
          </w:rPr>
          <w:t>2.1.675</w:t>
        </w:r>
        <w:r>
          <w:rPr>
            <w:rFonts w:asciiTheme="minorHAnsi" w:eastAsiaTheme="minorEastAsia" w:hAnsiTheme="minorHAnsi" w:cstheme="minorBidi"/>
            <w:noProof/>
            <w:sz w:val="22"/>
            <w:szCs w:val="22"/>
          </w:rPr>
          <w:tab/>
        </w:r>
        <w:r w:rsidRPr="005F284D">
          <w:rPr>
            <w:rStyle w:val="Hyperlink"/>
            <w:noProof/>
          </w:rPr>
          <w:t>Part 1 Section 18.4.8, si (String Item)</w:t>
        </w:r>
        <w:r>
          <w:rPr>
            <w:noProof/>
            <w:webHidden/>
          </w:rPr>
          <w:tab/>
        </w:r>
        <w:r>
          <w:rPr>
            <w:noProof/>
            <w:webHidden/>
          </w:rPr>
          <w:fldChar w:fldCharType="begin"/>
        </w:r>
        <w:r>
          <w:rPr>
            <w:noProof/>
            <w:webHidden/>
          </w:rPr>
          <w:instrText xml:space="preserve"> PAGEREF _Toc129234962 \h </w:instrText>
        </w:r>
        <w:r>
          <w:rPr>
            <w:noProof/>
            <w:webHidden/>
          </w:rPr>
        </w:r>
        <w:r>
          <w:rPr>
            <w:noProof/>
            <w:webHidden/>
          </w:rPr>
          <w:fldChar w:fldCharType="separate"/>
        </w:r>
        <w:r>
          <w:rPr>
            <w:noProof/>
            <w:webHidden/>
          </w:rPr>
          <w:t>292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3" w:history="1">
        <w:r w:rsidRPr="005F284D">
          <w:rPr>
            <w:rStyle w:val="Hyperlink"/>
            <w:noProof/>
          </w:rPr>
          <w:t>2.1.676</w:t>
        </w:r>
        <w:r>
          <w:rPr>
            <w:rFonts w:asciiTheme="minorHAnsi" w:eastAsiaTheme="minorEastAsia" w:hAnsiTheme="minorHAnsi" w:cstheme="minorBidi"/>
            <w:noProof/>
            <w:sz w:val="22"/>
            <w:szCs w:val="22"/>
          </w:rPr>
          <w:tab/>
        </w:r>
        <w:r w:rsidRPr="005F284D">
          <w:rPr>
            <w:rStyle w:val="Hyperlink"/>
            <w:noProof/>
          </w:rPr>
          <w:t>Part 1 Section 18.4.9, sst (Shared String Table)</w:t>
        </w:r>
        <w:r>
          <w:rPr>
            <w:noProof/>
            <w:webHidden/>
          </w:rPr>
          <w:tab/>
        </w:r>
        <w:r>
          <w:rPr>
            <w:noProof/>
            <w:webHidden/>
          </w:rPr>
          <w:fldChar w:fldCharType="begin"/>
        </w:r>
        <w:r>
          <w:rPr>
            <w:noProof/>
            <w:webHidden/>
          </w:rPr>
          <w:instrText xml:space="preserve"> PAGEREF _Toc129234963 \h </w:instrText>
        </w:r>
        <w:r>
          <w:rPr>
            <w:noProof/>
            <w:webHidden/>
          </w:rPr>
        </w:r>
        <w:r>
          <w:rPr>
            <w:noProof/>
            <w:webHidden/>
          </w:rPr>
          <w:fldChar w:fldCharType="separate"/>
        </w:r>
        <w:r>
          <w:rPr>
            <w:noProof/>
            <w:webHidden/>
          </w:rPr>
          <w:t>292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4" w:history="1">
        <w:r w:rsidRPr="005F284D">
          <w:rPr>
            <w:rStyle w:val="Hyperlink"/>
            <w:noProof/>
          </w:rPr>
          <w:t>2.1.677</w:t>
        </w:r>
        <w:r>
          <w:rPr>
            <w:rFonts w:asciiTheme="minorHAnsi" w:eastAsiaTheme="minorEastAsia" w:hAnsiTheme="minorHAnsi" w:cstheme="minorBidi"/>
            <w:noProof/>
            <w:sz w:val="22"/>
            <w:szCs w:val="22"/>
          </w:rPr>
          <w:tab/>
        </w:r>
        <w:r w:rsidRPr="005F284D">
          <w:rPr>
            <w:rStyle w:val="Hyperlink"/>
            <w:noProof/>
          </w:rPr>
          <w:t>Part 1 Section 18.4.11, sz (Font Size)</w:t>
        </w:r>
        <w:r>
          <w:rPr>
            <w:noProof/>
            <w:webHidden/>
          </w:rPr>
          <w:tab/>
        </w:r>
        <w:r>
          <w:rPr>
            <w:noProof/>
            <w:webHidden/>
          </w:rPr>
          <w:fldChar w:fldCharType="begin"/>
        </w:r>
        <w:r>
          <w:rPr>
            <w:noProof/>
            <w:webHidden/>
          </w:rPr>
          <w:instrText xml:space="preserve"> PAGEREF _Toc129234964 \h </w:instrText>
        </w:r>
        <w:r>
          <w:rPr>
            <w:noProof/>
            <w:webHidden/>
          </w:rPr>
        </w:r>
        <w:r>
          <w:rPr>
            <w:noProof/>
            <w:webHidden/>
          </w:rPr>
          <w:fldChar w:fldCharType="separate"/>
        </w:r>
        <w:r>
          <w:rPr>
            <w:noProof/>
            <w:webHidden/>
          </w:rPr>
          <w:t>292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5" w:history="1">
        <w:r w:rsidRPr="005F284D">
          <w:rPr>
            <w:rStyle w:val="Hyperlink"/>
            <w:noProof/>
          </w:rPr>
          <w:t>2.1.678</w:t>
        </w:r>
        <w:r>
          <w:rPr>
            <w:rFonts w:asciiTheme="minorHAnsi" w:eastAsiaTheme="minorEastAsia" w:hAnsiTheme="minorHAnsi" w:cstheme="minorBidi"/>
            <w:noProof/>
            <w:sz w:val="22"/>
            <w:szCs w:val="22"/>
          </w:rPr>
          <w:tab/>
        </w:r>
        <w:r w:rsidRPr="005F284D">
          <w:rPr>
            <w:rStyle w:val="Hyperlink"/>
            <w:noProof/>
          </w:rPr>
          <w:t>Part 1 Section 18.4.12, t (Text)</w:t>
        </w:r>
        <w:r>
          <w:rPr>
            <w:noProof/>
            <w:webHidden/>
          </w:rPr>
          <w:tab/>
        </w:r>
        <w:r>
          <w:rPr>
            <w:noProof/>
            <w:webHidden/>
          </w:rPr>
          <w:fldChar w:fldCharType="begin"/>
        </w:r>
        <w:r>
          <w:rPr>
            <w:noProof/>
            <w:webHidden/>
          </w:rPr>
          <w:instrText xml:space="preserve"> PAGEREF _Toc129234965 \h </w:instrText>
        </w:r>
        <w:r>
          <w:rPr>
            <w:noProof/>
            <w:webHidden/>
          </w:rPr>
        </w:r>
        <w:r>
          <w:rPr>
            <w:noProof/>
            <w:webHidden/>
          </w:rPr>
          <w:fldChar w:fldCharType="separate"/>
        </w:r>
        <w:r>
          <w:rPr>
            <w:noProof/>
            <w:webHidden/>
          </w:rPr>
          <w:t>293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6" w:history="1">
        <w:r w:rsidRPr="005F284D">
          <w:rPr>
            <w:rStyle w:val="Hyperlink"/>
            <w:noProof/>
          </w:rPr>
          <w:t>2.1.679</w:t>
        </w:r>
        <w:r>
          <w:rPr>
            <w:rFonts w:asciiTheme="minorHAnsi" w:eastAsiaTheme="minorEastAsia" w:hAnsiTheme="minorHAnsi" w:cstheme="minorBidi"/>
            <w:noProof/>
            <w:sz w:val="22"/>
            <w:szCs w:val="22"/>
          </w:rPr>
          <w:tab/>
        </w:r>
        <w:r w:rsidRPr="005F284D">
          <w:rPr>
            <w:rStyle w:val="Hyperlink"/>
            <w:noProof/>
          </w:rPr>
          <w:t>Part 1 Section 18.5.1.1, calculatedColumnFormula (Calculated Column Formula)</w:t>
        </w:r>
        <w:r>
          <w:rPr>
            <w:noProof/>
            <w:webHidden/>
          </w:rPr>
          <w:tab/>
        </w:r>
        <w:r>
          <w:rPr>
            <w:noProof/>
            <w:webHidden/>
          </w:rPr>
          <w:fldChar w:fldCharType="begin"/>
        </w:r>
        <w:r>
          <w:rPr>
            <w:noProof/>
            <w:webHidden/>
          </w:rPr>
          <w:instrText xml:space="preserve"> PAGEREF _Toc129234966 \h </w:instrText>
        </w:r>
        <w:r>
          <w:rPr>
            <w:noProof/>
            <w:webHidden/>
          </w:rPr>
        </w:r>
        <w:r>
          <w:rPr>
            <w:noProof/>
            <w:webHidden/>
          </w:rPr>
          <w:fldChar w:fldCharType="separate"/>
        </w:r>
        <w:r>
          <w:rPr>
            <w:noProof/>
            <w:webHidden/>
          </w:rPr>
          <w:t>293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7" w:history="1">
        <w:r w:rsidRPr="005F284D">
          <w:rPr>
            <w:rStyle w:val="Hyperlink"/>
            <w:noProof/>
          </w:rPr>
          <w:t>2.1.680</w:t>
        </w:r>
        <w:r>
          <w:rPr>
            <w:rFonts w:asciiTheme="minorHAnsi" w:eastAsiaTheme="minorEastAsia" w:hAnsiTheme="minorHAnsi" w:cstheme="minorBidi"/>
            <w:noProof/>
            <w:sz w:val="22"/>
            <w:szCs w:val="22"/>
          </w:rPr>
          <w:tab/>
        </w:r>
        <w:r w:rsidRPr="005F284D">
          <w:rPr>
            <w:rStyle w:val="Hyperlink"/>
            <w:noProof/>
          </w:rPr>
          <w:t>Part 1 Section 18.5.1.2, table (Table)</w:t>
        </w:r>
        <w:r>
          <w:rPr>
            <w:noProof/>
            <w:webHidden/>
          </w:rPr>
          <w:tab/>
        </w:r>
        <w:r>
          <w:rPr>
            <w:noProof/>
            <w:webHidden/>
          </w:rPr>
          <w:fldChar w:fldCharType="begin"/>
        </w:r>
        <w:r>
          <w:rPr>
            <w:noProof/>
            <w:webHidden/>
          </w:rPr>
          <w:instrText xml:space="preserve"> PAGEREF _Toc129234967 \h </w:instrText>
        </w:r>
        <w:r>
          <w:rPr>
            <w:noProof/>
            <w:webHidden/>
          </w:rPr>
        </w:r>
        <w:r>
          <w:rPr>
            <w:noProof/>
            <w:webHidden/>
          </w:rPr>
          <w:fldChar w:fldCharType="separate"/>
        </w:r>
        <w:r>
          <w:rPr>
            <w:noProof/>
            <w:webHidden/>
          </w:rPr>
          <w:t>293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8" w:history="1">
        <w:r w:rsidRPr="005F284D">
          <w:rPr>
            <w:rStyle w:val="Hyperlink"/>
            <w:noProof/>
          </w:rPr>
          <w:t>2.1.681</w:t>
        </w:r>
        <w:r>
          <w:rPr>
            <w:rFonts w:asciiTheme="minorHAnsi" w:eastAsiaTheme="minorEastAsia" w:hAnsiTheme="minorHAnsi" w:cstheme="minorBidi"/>
            <w:noProof/>
            <w:sz w:val="22"/>
            <w:szCs w:val="22"/>
          </w:rPr>
          <w:tab/>
        </w:r>
        <w:r w:rsidRPr="005F284D">
          <w:rPr>
            <w:rStyle w:val="Hyperlink"/>
            <w:noProof/>
          </w:rPr>
          <w:t>Part 1 Section 18.5.1.3, tableColumn (Table Column)</w:t>
        </w:r>
        <w:r>
          <w:rPr>
            <w:noProof/>
            <w:webHidden/>
          </w:rPr>
          <w:tab/>
        </w:r>
        <w:r>
          <w:rPr>
            <w:noProof/>
            <w:webHidden/>
          </w:rPr>
          <w:fldChar w:fldCharType="begin"/>
        </w:r>
        <w:r>
          <w:rPr>
            <w:noProof/>
            <w:webHidden/>
          </w:rPr>
          <w:instrText xml:space="preserve"> PAGEREF _Toc129234968 \h </w:instrText>
        </w:r>
        <w:r>
          <w:rPr>
            <w:noProof/>
            <w:webHidden/>
          </w:rPr>
        </w:r>
        <w:r>
          <w:rPr>
            <w:noProof/>
            <w:webHidden/>
          </w:rPr>
          <w:fldChar w:fldCharType="separate"/>
        </w:r>
        <w:r>
          <w:rPr>
            <w:noProof/>
            <w:webHidden/>
          </w:rPr>
          <w:t>294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69" w:history="1">
        <w:r w:rsidRPr="005F284D">
          <w:rPr>
            <w:rStyle w:val="Hyperlink"/>
            <w:noProof/>
          </w:rPr>
          <w:t>2.1.682</w:t>
        </w:r>
        <w:r>
          <w:rPr>
            <w:rFonts w:asciiTheme="minorHAnsi" w:eastAsiaTheme="minorEastAsia" w:hAnsiTheme="minorHAnsi" w:cstheme="minorBidi"/>
            <w:noProof/>
            <w:sz w:val="22"/>
            <w:szCs w:val="22"/>
          </w:rPr>
          <w:tab/>
        </w:r>
        <w:r w:rsidRPr="005F284D">
          <w:rPr>
            <w:rStyle w:val="Hyperlink"/>
            <w:noProof/>
          </w:rPr>
          <w:t>Part 1 Section 18.5.1.5, tableStyleInfo (Table Style)</w:t>
        </w:r>
        <w:r>
          <w:rPr>
            <w:noProof/>
            <w:webHidden/>
          </w:rPr>
          <w:tab/>
        </w:r>
        <w:r>
          <w:rPr>
            <w:noProof/>
            <w:webHidden/>
          </w:rPr>
          <w:fldChar w:fldCharType="begin"/>
        </w:r>
        <w:r>
          <w:rPr>
            <w:noProof/>
            <w:webHidden/>
          </w:rPr>
          <w:instrText xml:space="preserve"> PAGEREF _Toc129234969 \h </w:instrText>
        </w:r>
        <w:r>
          <w:rPr>
            <w:noProof/>
            <w:webHidden/>
          </w:rPr>
        </w:r>
        <w:r>
          <w:rPr>
            <w:noProof/>
            <w:webHidden/>
          </w:rPr>
          <w:fldChar w:fldCharType="separate"/>
        </w:r>
        <w:r>
          <w:rPr>
            <w:noProof/>
            <w:webHidden/>
          </w:rPr>
          <w:t>295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0" w:history="1">
        <w:r w:rsidRPr="005F284D">
          <w:rPr>
            <w:rStyle w:val="Hyperlink"/>
            <w:noProof/>
          </w:rPr>
          <w:t>2.1.683</w:t>
        </w:r>
        <w:r>
          <w:rPr>
            <w:rFonts w:asciiTheme="minorHAnsi" w:eastAsiaTheme="minorEastAsia" w:hAnsiTheme="minorHAnsi" w:cstheme="minorBidi"/>
            <w:noProof/>
            <w:sz w:val="22"/>
            <w:szCs w:val="22"/>
          </w:rPr>
          <w:tab/>
        </w:r>
        <w:r w:rsidRPr="005F284D">
          <w:rPr>
            <w:rStyle w:val="Hyperlink"/>
            <w:noProof/>
          </w:rPr>
          <w:t>Part 1 Section 18.5.1.6, totalsRowFormula (Totals Row Formula)</w:t>
        </w:r>
        <w:r>
          <w:rPr>
            <w:noProof/>
            <w:webHidden/>
          </w:rPr>
          <w:tab/>
        </w:r>
        <w:r>
          <w:rPr>
            <w:noProof/>
            <w:webHidden/>
          </w:rPr>
          <w:fldChar w:fldCharType="begin"/>
        </w:r>
        <w:r>
          <w:rPr>
            <w:noProof/>
            <w:webHidden/>
          </w:rPr>
          <w:instrText xml:space="preserve"> PAGEREF _Toc129234970 \h </w:instrText>
        </w:r>
        <w:r>
          <w:rPr>
            <w:noProof/>
            <w:webHidden/>
          </w:rPr>
        </w:r>
        <w:r>
          <w:rPr>
            <w:noProof/>
            <w:webHidden/>
          </w:rPr>
          <w:fldChar w:fldCharType="separate"/>
        </w:r>
        <w:r>
          <w:rPr>
            <w:noProof/>
            <w:webHidden/>
          </w:rPr>
          <w:t>295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1" w:history="1">
        <w:r w:rsidRPr="005F284D">
          <w:rPr>
            <w:rStyle w:val="Hyperlink"/>
            <w:noProof/>
          </w:rPr>
          <w:t>2.1.684</w:t>
        </w:r>
        <w:r>
          <w:rPr>
            <w:rFonts w:asciiTheme="minorHAnsi" w:eastAsiaTheme="minorEastAsia" w:hAnsiTheme="minorHAnsi" w:cstheme="minorBidi"/>
            <w:noProof/>
            <w:sz w:val="22"/>
            <w:szCs w:val="22"/>
          </w:rPr>
          <w:tab/>
        </w:r>
        <w:r w:rsidRPr="005F284D">
          <w:rPr>
            <w:rStyle w:val="Hyperlink"/>
            <w:noProof/>
          </w:rPr>
          <w:t>Part 1 Section 18.5.1.7, xmlColumnPr (XML Column Properties)</w:t>
        </w:r>
        <w:r>
          <w:rPr>
            <w:noProof/>
            <w:webHidden/>
          </w:rPr>
          <w:tab/>
        </w:r>
        <w:r>
          <w:rPr>
            <w:noProof/>
            <w:webHidden/>
          </w:rPr>
          <w:fldChar w:fldCharType="begin"/>
        </w:r>
        <w:r>
          <w:rPr>
            <w:noProof/>
            <w:webHidden/>
          </w:rPr>
          <w:instrText xml:space="preserve"> PAGEREF _Toc129234971 \h </w:instrText>
        </w:r>
        <w:r>
          <w:rPr>
            <w:noProof/>
            <w:webHidden/>
          </w:rPr>
        </w:r>
        <w:r>
          <w:rPr>
            <w:noProof/>
            <w:webHidden/>
          </w:rPr>
          <w:fldChar w:fldCharType="separate"/>
        </w:r>
        <w:r>
          <w:rPr>
            <w:noProof/>
            <w:webHidden/>
          </w:rPr>
          <w:t>295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2" w:history="1">
        <w:r w:rsidRPr="005F284D">
          <w:rPr>
            <w:rStyle w:val="Hyperlink"/>
            <w:noProof/>
          </w:rPr>
          <w:t>2.1.685</w:t>
        </w:r>
        <w:r>
          <w:rPr>
            <w:rFonts w:asciiTheme="minorHAnsi" w:eastAsiaTheme="minorEastAsia" w:hAnsiTheme="minorHAnsi" w:cstheme="minorBidi"/>
            <w:noProof/>
            <w:sz w:val="22"/>
            <w:szCs w:val="22"/>
          </w:rPr>
          <w:tab/>
        </w:r>
        <w:r w:rsidRPr="005F284D">
          <w:rPr>
            <w:rStyle w:val="Hyperlink"/>
            <w:noProof/>
          </w:rPr>
          <w:t>Part 1 Section 18.5.2.1, singleXmlCell (Table Properties)</w:t>
        </w:r>
        <w:r>
          <w:rPr>
            <w:noProof/>
            <w:webHidden/>
          </w:rPr>
          <w:tab/>
        </w:r>
        <w:r>
          <w:rPr>
            <w:noProof/>
            <w:webHidden/>
          </w:rPr>
          <w:fldChar w:fldCharType="begin"/>
        </w:r>
        <w:r>
          <w:rPr>
            <w:noProof/>
            <w:webHidden/>
          </w:rPr>
          <w:instrText xml:space="preserve"> PAGEREF _Toc129234972 \h </w:instrText>
        </w:r>
        <w:r>
          <w:rPr>
            <w:noProof/>
            <w:webHidden/>
          </w:rPr>
        </w:r>
        <w:r>
          <w:rPr>
            <w:noProof/>
            <w:webHidden/>
          </w:rPr>
          <w:fldChar w:fldCharType="separate"/>
        </w:r>
        <w:r>
          <w:rPr>
            <w:noProof/>
            <w:webHidden/>
          </w:rPr>
          <w:t>296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3" w:history="1">
        <w:r w:rsidRPr="005F284D">
          <w:rPr>
            <w:rStyle w:val="Hyperlink"/>
            <w:noProof/>
          </w:rPr>
          <w:t>2.1.686</w:t>
        </w:r>
        <w:r>
          <w:rPr>
            <w:rFonts w:asciiTheme="minorHAnsi" w:eastAsiaTheme="minorEastAsia" w:hAnsiTheme="minorHAnsi" w:cstheme="minorBidi"/>
            <w:noProof/>
            <w:sz w:val="22"/>
            <w:szCs w:val="22"/>
          </w:rPr>
          <w:tab/>
        </w:r>
        <w:r w:rsidRPr="005F284D">
          <w:rPr>
            <w:rStyle w:val="Hyperlink"/>
            <w:noProof/>
          </w:rPr>
          <w:t>Part 1 Section 18.5.2.3, xmlCellPr (Cell Properties)</w:t>
        </w:r>
        <w:r>
          <w:rPr>
            <w:noProof/>
            <w:webHidden/>
          </w:rPr>
          <w:tab/>
        </w:r>
        <w:r>
          <w:rPr>
            <w:noProof/>
            <w:webHidden/>
          </w:rPr>
          <w:fldChar w:fldCharType="begin"/>
        </w:r>
        <w:r>
          <w:rPr>
            <w:noProof/>
            <w:webHidden/>
          </w:rPr>
          <w:instrText xml:space="preserve"> PAGEREF _Toc129234973 \h </w:instrText>
        </w:r>
        <w:r>
          <w:rPr>
            <w:noProof/>
            <w:webHidden/>
          </w:rPr>
        </w:r>
        <w:r>
          <w:rPr>
            <w:noProof/>
            <w:webHidden/>
          </w:rPr>
          <w:fldChar w:fldCharType="separate"/>
        </w:r>
        <w:r>
          <w:rPr>
            <w:noProof/>
            <w:webHidden/>
          </w:rPr>
          <w:t>296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4" w:history="1">
        <w:r w:rsidRPr="005F284D">
          <w:rPr>
            <w:rStyle w:val="Hyperlink"/>
            <w:noProof/>
          </w:rPr>
          <w:t>2.1.687</w:t>
        </w:r>
        <w:r>
          <w:rPr>
            <w:rFonts w:asciiTheme="minorHAnsi" w:eastAsiaTheme="minorEastAsia" w:hAnsiTheme="minorHAnsi" w:cstheme="minorBidi"/>
            <w:noProof/>
            <w:sz w:val="22"/>
            <w:szCs w:val="22"/>
          </w:rPr>
          <w:tab/>
        </w:r>
        <w:r w:rsidRPr="005F284D">
          <w:rPr>
            <w:rStyle w:val="Hyperlink"/>
            <w:noProof/>
          </w:rPr>
          <w:t>Part 1 Section 18.5.2.4, xmlPr (Column XML Properties)</w:t>
        </w:r>
        <w:r>
          <w:rPr>
            <w:noProof/>
            <w:webHidden/>
          </w:rPr>
          <w:tab/>
        </w:r>
        <w:r>
          <w:rPr>
            <w:noProof/>
            <w:webHidden/>
          </w:rPr>
          <w:fldChar w:fldCharType="begin"/>
        </w:r>
        <w:r>
          <w:rPr>
            <w:noProof/>
            <w:webHidden/>
          </w:rPr>
          <w:instrText xml:space="preserve"> PAGEREF _Toc129234974 \h </w:instrText>
        </w:r>
        <w:r>
          <w:rPr>
            <w:noProof/>
            <w:webHidden/>
          </w:rPr>
        </w:r>
        <w:r>
          <w:rPr>
            <w:noProof/>
            <w:webHidden/>
          </w:rPr>
          <w:fldChar w:fldCharType="separate"/>
        </w:r>
        <w:r>
          <w:rPr>
            <w:noProof/>
            <w:webHidden/>
          </w:rPr>
          <w:t>296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5" w:history="1">
        <w:r w:rsidRPr="005F284D">
          <w:rPr>
            <w:rStyle w:val="Hyperlink"/>
            <w:noProof/>
          </w:rPr>
          <w:t>2.1.688</w:t>
        </w:r>
        <w:r>
          <w:rPr>
            <w:rFonts w:asciiTheme="minorHAnsi" w:eastAsiaTheme="minorEastAsia" w:hAnsiTheme="minorHAnsi" w:cstheme="minorBidi"/>
            <w:noProof/>
            <w:sz w:val="22"/>
            <w:szCs w:val="22"/>
          </w:rPr>
          <w:tab/>
        </w:r>
        <w:r w:rsidRPr="005F284D">
          <w:rPr>
            <w:rStyle w:val="Hyperlink"/>
            <w:noProof/>
          </w:rPr>
          <w:t>Part 1 Section 18.6.1, c (Cell)</w:t>
        </w:r>
        <w:r>
          <w:rPr>
            <w:noProof/>
            <w:webHidden/>
          </w:rPr>
          <w:tab/>
        </w:r>
        <w:r>
          <w:rPr>
            <w:noProof/>
            <w:webHidden/>
          </w:rPr>
          <w:fldChar w:fldCharType="begin"/>
        </w:r>
        <w:r>
          <w:rPr>
            <w:noProof/>
            <w:webHidden/>
          </w:rPr>
          <w:instrText xml:space="preserve"> PAGEREF _Toc129234975 \h </w:instrText>
        </w:r>
        <w:r>
          <w:rPr>
            <w:noProof/>
            <w:webHidden/>
          </w:rPr>
        </w:r>
        <w:r>
          <w:rPr>
            <w:noProof/>
            <w:webHidden/>
          </w:rPr>
          <w:fldChar w:fldCharType="separate"/>
        </w:r>
        <w:r>
          <w:rPr>
            <w:noProof/>
            <w:webHidden/>
          </w:rPr>
          <w:t>296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6" w:history="1">
        <w:r w:rsidRPr="005F284D">
          <w:rPr>
            <w:rStyle w:val="Hyperlink"/>
            <w:noProof/>
          </w:rPr>
          <w:t>2.1.689</w:t>
        </w:r>
        <w:r>
          <w:rPr>
            <w:rFonts w:asciiTheme="minorHAnsi" w:eastAsiaTheme="minorEastAsia" w:hAnsiTheme="minorHAnsi" w:cstheme="minorBidi"/>
            <w:noProof/>
            <w:sz w:val="22"/>
            <w:szCs w:val="22"/>
          </w:rPr>
          <w:tab/>
        </w:r>
        <w:r w:rsidRPr="005F284D">
          <w:rPr>
            <w:rStyle w:val="Hyperlink"/>
            <w:noProof/>
          </w:rPr>
          <w:t>Part 1 Section 18.7.1, author (Author)</w:t>
        </w:r>
        <w:r>
          <w:rPr>
            <w:noProof/>
            <w:webHidden/>
          </w:rPr>
          <w:tab/>
        </w:r>
        <w:r>
          <w:rPr>
            <w:noProof/>
            <w:webHidden/>
          </w:rPr>
          <w:fldChar w:fldCharType="begin"/>
        </w:r>
        <w:r>
          <w:rPr>
            <w:noProof/>
            <w:webHidden/>
          </w:rPr>
          <w:instrText xml:space="preserve"> PAGEREF _Toc129234976 \h </w:instrText>
        </w:r>
        <w:r>
          <w:rPr>
            <w:noProof/>
            <w:webHidden/>
          </w:rPr>
        </w:r>
        <w:r>
          <w:rPr>
            <w:noProof/>
            <w:webHidden/>
          </w:rPr>
          <w:fldChar w:fldCharType="separate"/>
        </w:r>
        <w:r>
          <w:rPr>
            <w:noProof/>
            <w:webHidden/>
          </w:rPr>
          <w:t>297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7" w:history="1">
        <w:r w:rsidRPr="005F284D">
          <w:rPr>
            <w:rStyle w:val="Hyperlink"/>
            <w:noProof/>
          </w:rPr>
          <w:t>2.1.690</w:t>
        </w:r>
        <w:r>
          <w:rPr>
            <w:rFonts w:asciiTheme="minorHAnsi" w:eastAsiaTheme="minorEastAsia" w:hAnsiTheme="minorHAnsi" w:cstheme="minorBidi"/>
            <w:noProof/>
            <w:sz w:val="22"/>
            <w:szCs w:val="22"/>
          </w:rPr>
          <w:tab/>
        </w:r>
        <w:r w:rsidRPr="005F284D">
          <w:rPr>
            <w:rStyle w:val="Hyperlink"/>
            <w:noProof/>
          </w:rPr>
          <w:t>Part 1 Section 18.7.3, comment (Comment)</w:t>
        </w:r>
        <w:r>
          <w:rPr>
            <w:noProof/>
            <w:webHidden/>
          </w:rPr>
          <w:tab/>
        </w:r>
        <w:r>
          <w:rPr>
            <w:noProof/>
            <w:webHidden/>
          </w:rPr>
          <w:fldChar w:fldCharType="begin"/>
        </w:r>
        <w:r>
          <w:rPr>
            <w:noProof/>
            <w:webHidden/>
          </w:rPr>
          <w:instrText xml:space="preserve"> PAGEREF _Toc129234977 \h </w:instrText>
        </w:r>
        <w:r>
          <w:rPr>
            <w:noProof/>
            <w:webHidden/>
          </w:rPr>
        </w:r>
        <w:r>
          <w:rPr>
            <w:noProof/>
            <w:webHidden/>
          </w:rPr>
          <w:fldChar w:fldCharType="separate"/>
        </w:r>
        <w:r>
          <w:rPr>
            <w:noProof/>
            <w:webHidden/>
          </w:rPr>
          <w:t>297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8" w:history="1">
        <w:r w:rsidRPr="005F284D">
          <w:rPr>
            <w:rStyle w:val="Hyperlink"/>
            <w:noProof/>
          </w:rPr>
          <w:t>2.1.691</w:t>
        </w:r>
        <w:r>
          <w:rPr>
            <w:rFonts w:asciiTheme="minorHAnsi" w:eastAsiaTheme="minorEastAsia" w:hAnsiTheme="minorHAnsi" w:cstheme="minorBidi"/>
            <w:noProof/>
            <w:sz w:val="22"/>
            <w:szCs w:val="22"/>
          </w:rPr>
          <w:tab/>
        </w:r>
        <w:r w:rsidRPr="005F284D">
          <w:rPr>
            <w:rStyle w:val="Hyperlink"/>
            <w:noProof/>
          </w:rPr>
          <w:t>Part 1 Section 18.7.5, commentPr (Comment Properties)</w:t>
        </w:r>
        <w:r>
          <w:rPr>
            <w:noProof/>
            <w:webHidden/>
          </w:rPr>
          <w:tab/>
        </w:r>
        <w:r>
          <w:rPr>
            <w:noProof/>
            <w:webHidden/>
          </w:rPr>
          <w:fldChar w:fldCharType="begin"/>
        </w:r>
        <w:r>
          <w:rPr>
            <w:noProof/>
            <w:webHidden/>
          </w:rPr>
          <w:instrText xml:space="preserve"> PAGEREF _Toc129234978 \h </w:instrText>
        </w:r>
        <w:r>
          <w:rPr>
            <w:noProof/>
            <w:webHidden/>
          </w:rPr>
        </w:r>
        <w:r>
          <w:rPr>
            <w:noProof/>
            <w:webHidden/>
          </w:rPr>
          <w:fldChar w:fldCharType="separate"/>
        </w:r>
        <w:r>
          <w:rPr>
            <w:noProof/>
            <w:webHidden/>
          </w:rPr>
          <w:t>297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79" w:history="1">
        <w:r w:rsidRPr="005F284D">
          <w:rPr>
            <w:rStyle w:val="Hyperlink"/>
            <w:noProof/>
          </w:rPr>
          <w:t>2.1.692</w:t>
        </w:r>
        <w:r>
          <w:rPr>
            <w:rFonts w:asciiTheme="minorHAnsi" w:eastAsiaTheme="minorEastAsia" w:hAnsiTheme="minorHAnsi" w:cstheme="minorBidi"/>
            <w:noProof/>
            <w:sz w:val="22"/>
            <w:szCs w:val="22"/>
          </w:rPr>
          <w:tab/>
        </w:r>
        <w:r w:rsidRPr="005F284D">
          <w:rPr>
            <w:rStyle w:val="Hyperlink"/>
            <w:noProof/>
          </w:rPr>
          <w:t>Part 1 Section 18.7.7, text (Comment Text)</w:t>
        </w:r>
        <w:r>
          <w:rPr>
            <w:noProof/>
            <w:webHidden/>
          </w:rPr>
          <w:tab/>
        </w:r>
        <w:r>
          <w:rPr>
            <w:noProof/>
            <w:webHidden/>
          </w:rPr>
          <w:fldChar w:fldCharType="begin"/>
        </w:r>
        <w:r>
          <w:rPr>
            <w:noProof/>
            <w:webHidden/>
          </w:rPr>
          <w:instrText xml:space="preserve"> PAGEREF _Toc129234979 \h </w:instrText>
        </w:r>
        <w:r>
          <w:rPr>
            <w:noProof/>
            <w:webHidden/>
          </w:rPr>
        </w:r>
        <w:r>
          <w:rPr>
            <w:noProof/>
            <w:webHidden/>
          </w:rPr>
          <w:fldChar w:fldCharType="separate"/>
        </w:r>
        <w:r>
          <w:rPr>
            <w:noProof/>
            <w:webHidden/>
          </w:rPr>
          <w:t>297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0" w:history="1">
        <w:r w:rsidRPr="005F284D">
          <w:rPr>
            <w:rStyle w:val="Hyperlink"/>
            <w:noProof/>
          </w:rPr>
          <w:t>2.1.693</w:t>
        </w:r>
        <w:r>
          <w:rPr>
            <w:rFonts w:asciiTheme="minorHAnsi" w:eastAsiaTheme="minorEastAsia" w:hAnsiTheme="minorHAnsi" w:cstheme="minorBidi"/>
            <w:noProof/>
            <w:sz w:val="22"/>
            <w:szCs w:val="22"/>
          </w:rPr>
          <w:tab/>
        </w:r>
        <w:r w:rsidRPr="005F284D">
          <w:rPr>
            <w:rStyle w:val="Hyperlink"/>
            <w:noProof/>
          </w:rPr>
          <w:t>Part 1 Section 18.8.1, alignment (Alignment)</w:t>
        </w:r>
        <w:r>
          <w:rPr>
            <w:noProof/>
            <w:webHidden/>
          </w:rPr>
          <w:tab/>
        </w:r>
        <w:r>
          <w:rPr>
            <w:noProof/>
            <w:webHidden/>
          </w:rPr>
          <w:fldChar w:fldCharType="begin"/>
        </w:r>
        <w:r>
          <w:rPr>
            <w:noProof/>
            <w:webHidden/>
          </w:rPr>
          <w:instrText xml:space="preserve"> PAGEREF _Toc129234980 \h </w:instrText>
        </w:r>
        <w:r>
          <w:rPr>
            <w:noProof/>
            <w:webHidden/>
          </w:rPr>
        </w:r>
        <w:r>
          <w:rPr>
            <w:noProof/>
            <w:webHidden/>
          </w:rPr>
          <w:fldChar w:fldCharType="separate"/>
        </w:r>
        <w:r>
          <w:rPr>
            <w:noProof/>
            <w:webHidden/>
          </w:rPr>
          <w:t>298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1" w:history="1">
        <w:r w:rsidRPr="005F284D">
          <w:rPr>
            <w:rStyle w:val="Hyperlink"/>
            <w:noProof/>
          </w:rPr>
          <w:t>2.1.694</w:t>
        </w:r>
        <w:r>
          <w:rPr>
            <w:rFonts w:asciiTheme="minorHAnsi" w:eastAsiaTheme="minorEastAsia" w:hAnsiTheme="minorHAnsi" w:cstheme="minorBidi"/>
            <w:noProof/>
            <w:sz w:val="22"/>
            <w:szCs w:val="22"/>
          </w:rPr>
          <w:tab/>
        </w:r>
        <w:r w:rsidRPr="005F284D">
          <w:rPr>
            <w:rStyle w:val="Hyperlink"/>
            <w:noProof/>
          </w:rPr>
          <w:t>Part 1 Section 18.8.3, bgColor (Background Color)</w:t>
        </w:r>
        <w:r>
          <w:rPr>
            <w:noProof/>
            <w:webHidden/>
          </w:rPr>
          <w:tab/>
        </w:r>
        <w:r>
          <w:rPr>
            <w:noProof/>
            <w:webHidden/>
          </w:rPr>
          <w:fldChar w:fldCharType="begin"/>
        </w:r>
        <w:r>
          <w:rPr>
            <w:noProof/>
            <w:webHidden/>
          </w:rPr>
          <w:instrText xml:space="preserve"> PAGEREF _Toc129234981 \h </w:instrText>
        </w:r>
        <w:r>
          <w:rPr>
            <w:noProof/>
            <w:webHidden/>
          </w:rPr>
        </w:r>
        <w:r>
          <w:rPr>
            <w:noProof/>
            <w:webHidden/>
          </w:rPr>
          <w:fldChar w:fldCharType="separate"/>
        </w:r>
        <w:r>
          <w:rPr>
            <w:noProof/>
            <w:webHidden/>
          </w:rPr>
          <w:t>298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2" w:history="1">
        <w:r w:rsidRPr="005F284D">
          <w:rPr>
            <w:rStyle w:val="Hyperlink"/>
            <w:noProof/>
          </w:rPr>
          <w:t>2.1.695</w:t>
        </w:r>
        <w:r>
          <w:rPr>
            <w:rFonts w:asciiTheme="minorHAnsi" w:eastAsiaTheme="minorEastAsia" w:hAnsiTheme="minorHAnsi" w:cstheme="minorBidi"/>
            <w:noProof/>
            <w:sz w:val="22"/>
            <w:szCs w:val="22"/>
          </w:rPr>
          <w:tab/>
        </w:r>
        <w:r w:rsidRPr="005F284D">
          <w:rPr>
            <w:rStyle w:val="Hyperlink"/>
            <w:noProof/>
          </w:rPr>
          <w:t>Part 1 Section 18.8.4, border (Border)</w:t>
        </w:r>
        <w:r>
          <w:rPr>
            <w:noProof/>
            <w:webHidden/>
          </w:rPr>
          <w:tab/>
        </w:r>
        <w:r>
          <w:rPr>
            <w:noProof/>
            <w:webHidden/>
          </w:rPr>
          <w:fldChar w:fldCharType="begin"/>
        </w:r>
        <w:r>
          <w:rPr>
            <w:noProof/>
            <w:webHidden/>
          </w:rPr>
          <w:instrText xml:space="preserve"> PAGEREF _Toc129234982 \h </w:instrText>
        </w:r>
        <w:r>
          <w:rPr>
            <w:noProof/>
            <w:webHidden/>
          </w:rPr>
        </w:r>
        <w:r>
          <w:rPr>
            <w:noProof/>
            <w:webHidden/>
          </w:rPr>
          <w:fldChar w:fldCharType="separate"/>
        </w:r>
        <w:r>
          <w:rPr>
            <w:noProof/>
            <w:webHidden/>
          </w:rPr>
          <w:t>299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3" w:history="1">
        <w:r w:rsidRPr="005F284D">
          <w:rPr>
            <w:rStyle w:val="Hyperlink"/>
            <w:noProof/>
          </w:rPr>
          <w:t>2.1.696</w:t>
        </w:r>
        <w:r>
          <w:rPr>
            <w:rFonts w:asciiTheme="minorHAnsi" w:eastAsiaTheme="minorEastAsia" w:hAnsiTheme="minorHAnsi" w:cstheme="minorBidi"/>
            <w:noProof/>
            <w:sz w:val="22"/>
            <w:szCs w:val="22"/>
          </w:rPr>
          <w:tab/>
        </w:r>
        <w:r w:rsidRPr="005F284D">
          <w:rPr>
            <w:rStyle w:val="Hyperlink"/>
            <w:noProof/>
          </w:rPr>
          <w:t>Part 1 Section 18.8.5, borders (Borders)</w:t>
        </w:r>
        <w:r>
          <w:rPr>
            <w:noProof/>
            <w:webHidden/>
          </w:rPr>
          <w:tab/>
        </w:r>
        <w:r>
          <w:rPr>
            <w:noProof/>
            <w:webHidden/>
          </w:rPr>
          <w:fldChar w:fldCharType="begin"/>
        </w:r>
        <w:r>
          <w:rPr>
            <w:noProof/>
            <w:webHidden/>
          </w:rPr>
          <w:instrText xml:space="preserve"> PAGEREF _Toc129234983 \h </w:instrText>
        </w:r>
        <w:r>
          <w:rPr>
            <w:noProof/>
            <w:webHidden/>
          </w:rPr>
        </w:r>
        <w:r>
          <w:rPr>
            <w:noProof/>
            <w:webHidden/>
          </w:rPr>
          <w:fldChar w:fldCharType="separate"/>
        </w:r>
        <w:r>
          <w:rPr>
            <w:noProof/>
            <w:webHidden/>
          </w:rPr>
          <w:t>299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4" w:history="1">
        <w:r w:rsidRPr="005F284D">
          <w:rPr>
            <w:rStyle w:val="Hyperlink"/>
            <w:noProof/>
          </w:rPr>
          <w:t>2.1.697</w:t>
        </w:r>
        <w:r>
          <w:rPr>
            <w:rFonts w:asciiTheme="minorHAnsi" w:eastAsiaTheme="minorEastAsia" w:hAnsiTheme="minorHAnsi" w:cstheme="minorBidi"/>
            <w:noProof/>
            <w:sz w:val="22"/>
            <w:szCs w:val="22"/>
          </w:rPr>
          <w:tab/>
        </w:r>
        <w:r w:rsidRPr="005F284D">
          <w:rPr>
            <w:rStyle w:val="Hyperlink"/>
            <w:noProof/>
          </w:rPr>
          <w:t>Part 1 Section 18.8.7, cellStyle (Cell Style)</w:t>
        </w:r>
        <w:r>
          <w:rPr>
            <w:noProof/>
            <w:webHidden/>
          </w:rPr>
          <w:tab/>
        </w:r>
        <w:r>
          <w:rPr>
            <w:noProof/>
            <w:webHidden/>
          </w:rPr>
          <w:fldChar w:fldCharType="begin"/>
        </w:r>
        <w:r>
          <w:rPr>
            <w:noProof/>
            <w:webHidden/>
          </w:rPr>
          <w:instrText xml:space="preserve"> PAGEREF _Toc129234984 \h </w:instrText>
        </w:r>
        <w:r>
          <w:rPr>
            <w:noProof/>
            <w:webHidden/>
          </w:rPr>
        </w:r>
        <w:r>
          <w:rPr>
            <w:noProof/>
            <w:webHidden/>
          </w:rPr>
          <w:fldChar w:fldCharType="separate"/>
        </w:r>
        <w:r>
          <w:rPr>
            <w:noProof/>
            <w:webHidden/>
          </w:rPr>
          <w:t>299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5" w:history="1">
        <w:r w:rsidRPr="005F284D">
          <w:rPr>
            <w:rStyle w:val="Hyperlink"/>
            <w:noProof/>
          </w:rPr>
          <w:t>2.1.698</w:t>
        </w:r>
        <w:r>
          <w:rPr>
            <w:rFonts w:asciiTheme="minorHAnsi" w:eastAsiaTheme="minorEastAsia" w:hAnsiTheme="minorHAnsi" w:cstheme="minorBidi"/>
            <w:noProof/>
            <w:sz w:val="22"/>
            <w:szCs w:val="22"/>
          </w:rPr>
          <w:tab/>
        </w:r>
        <w:r w:rsidRPr="005F284D">
          <w:rPr>
            <w:rStyle w:val="Hyperlink"/>
            <w:noProof/>
          </w:rPr>
          <w:t>Part 1 Section 18.8.8, cellStyles (Cell Styles)</w:t>
        </w:r>
        <w:r>
          <w:rPr>
            <w:noProof/>
            <w:webHidden/>
          </w:rPr>
          <w:tab/>
        </w:r>
        <w:r>
          <w:rPr>
            <w:noProof/>
            <w:webHidden/>
          </w:rPr>
          <w:fldChar w:fldCharType="begin"/>
        </w:r>
        <w:r>
          <w:rPr>
            <w:noProof/>
            <w:webHidden/>
          </w:rPr>
          <w:instrText xml:space="preserve"> PAGEREF _Toc129234985 \h </w:instrText>
        </w:r>
        <w:r>
          <w:rPr>
            <w:noProof/>
            <w:webHidden/>
          </w:rPr>
        </w:r>
        <w:r>
          <w:rPr>
            <w:noProof/>
            <w:webHidden/>
          </w:rPr>
          <w:fldChar w:fldCharType="separate"/>
        </w:r>
        <w:r>
          <w:rPr>
            <w:noProof/>
            <w:webHidden/>
          </w:rPr>
          <w:t>299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6" w:history="1">
        <w:r w:rsidRPr="005F284D">
          <w:rPr>
            <w:rStyle w:val="Hyperlink"/>
            <w:noProof/>
          </w:rPr>
          <w:t>2.1.699</w:t>
        </w:r>
        <w:r>
          <w:rPr>
            <w:rFonts w:asciiTheme="minorHAnsi" w:eastAsiaTheme="minorEastAsia" w:hAnsiTheme="minorHAnsi" w:cstheme="minorBidi"/>
            <w:noProof/>
            <w:sz w:val="22"/>
            <w:szCs w:val="22"/>
          </w:rPr>
          <w:tab/>
        </w:r>
        <w:r w:rsidRPr="005F284D">
          <w:rPr>
            <w:rStyle w:val="Hyperlink"/>
            <w:noProof/>
          </w:rPr>
          <w:t>Part 1 Section 18.8.9, cellStyleXfs (Formatting Records)</w:t>
        </w:r>
        <w:r>
          <w:rPr>
            <w:noProof/>
            <w:webHidden/>
          </w:rPr>
          <w:tab/>
        </w:r>
        <w:r>
          <w:rPr>
            <w:noProof/>
            <w:webHidden/>
          </w:rPr>
          <w:fldChar w:fldCharType="begin"/>
        </w:r>
        <w:r>
          <w:rPr>
            <w:noProof/>
            <w:webHidden/>
          </w:rPr>
          <w:instrText xml:space="preserve"> PAGEREF _Toc129234986 \h </w:instrText>
        </w:r>
        <w:r>
          <w:rPr>
            <w:noProof/>
            <w:webHidden/>
          </w:rPr>
        </w:r>
        <w:r>
          <w:rPr>
            <w:noProof/>
            <w:webHidden/>
          </w:rPr>
          <w:fldChar w:fldCharType="separate"/>
        </w:r>
        <w:r>
          <w:rPr>
            <w:noProof/>
            <w:webHidden/>
          </w:rPr>
          <w:t>300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7" w:history="1">
        <w:r w:rsidRPr="005F284D">
          <w:rPr>
            <w:rStyle w:val="Hyperlink"/>
            <w:noProof/>
          </w:rPr>
          <w:t>2.1.700</w:t>
        </w:r>
        <w:r>
          <w:rPr>
            <w:rFonts w:asciiTheme="minorHAnsi" w:eastAsiaTheme="minorEastAsia" w:hAnsiTheme="minorHAnsi" w:cstheme="minorBidi"/>
            <w:noProof/>
            <w:sz w:val="22"/>
            <w:szCs w:val="22"/>
          </w:rPr>
          <w:tab/>
        </w:r>
        <w:r w:rsidRPr="005F284D">
          <w:rPr>
            <w:rStyle w:val="Hyperlink"/>
            <w:noProof/>
          </w:rPr>
          <w:t>Part 1 Section 18.8.10, cellXfs (Cell Formats)</w:t>
        </w:r>
        <w:r>
          <w:rPr>
            <w:noProof/>
            <w:webHidden/>
          </w:rPr>
          <w:tab/>
        </w:r>
        <w:r>
          <w:rPr>
            <w:noProof/>
            <w:webHidden/>
          </w:rPr>
          <w:fldChar w:fldCharType="begin"/>
        </w:r>
        <w:r>
          <w:rPr>
            <w:noProof/>
            <w:webHidden/>
          </w:rPr>
          <w:instrText xml:space="preserve"> PAGEREF _Toc129234987 \h </w:instrText>
        </w:r>
        <w:r>
          <w:rPr>
            <w:noProof/>
            <w:webHidden/>
          </w:rPr>
        </w:r>
        <w:r>
          <w:rPr>
            <w:noProof/>
            <w:webHidden/>
          </w:rPr>
          <w:fldChar w:fldCharType="separate"/>
        </w:r>
        <w:r>
          <w:rPr>
            <w:noProof/>
            <w:webHidden/>
          </w:rPr>
          <w:t>300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8" w:history="1">
        <w:r w:rsidRPr="005F284D">
          <w:rPr>
            <w:rStyle w:val="Hyperlink"/>
            <w:noProof/>
          </w:rPr>
          <w:t>2.1.701</w:t>
        </w:r>
        <w:r>
          <w:rPr>
            <w:rFonts w:asciiTheme="minorHAnsi" w:eastAsiaTheme="minorEastAsia" w:hAnsiTheme="minorHAnsi" w:cstheme="minorBidi"/>
            <w:noProof/>
            <w:sz w:val="22"/>
            <w:szCs w:val="22"/>
          </w:rPr>
          <w:tab/>
        </w:r>
        <w:r w:rsidRPr="005F284D">
          <w:rPr>
            <w:rStyle w:val="Hyperlink"/>
            <w:noProof/>
          </w:rPr>
          <w:t>Part 1 Section 18.8.15, dxfs (Formats)</w:t>
        </w:r>
        <w:r>
          <w:rPr>
            <w:noProof/>
            <w:webHidden/>
          </w:rPr>
          <w:tab/>
        </w:r>
        <w:r>
          <w:rPr>
            <w:noProof/>
            <w:webHidden/>
          </w:rPr>
          <w:fldChar w:fldCharType="begin"/>
        </w:r>
        <w:r>
          <w:rPr>
            <w:noProof/>
            <w:webHidden/>
          </w:rPr>
          <w:instrText xml:space="preserve"> PAGEREF _Toc129234988 \h </w:instrText>
        </w:r>
        <w:r>
          <w:rPr>
            <w:noProof/>
            <w:webHidden/>
          </w:rPr>
        </w:r>
        <w:r>
          <w:rPr>
            <w:noProof/>
            <w:webHidden/>
          </w:rPr>
          <w:fldChar w:fldCharType="separate"/>
        </w:r>
        <w:r>
          <w:rPr>
            <w:noProof/>
            <w:webHidden/>
          </w:rPr>
          <w:t>300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89" w:history="1">
        <w:r w:rsidRPr="005F284D">
          <w:rPr>
            <w:rStyle w:val="Hyperlink"/>
            <w:noProof/>
          </w:rPr>
          <w:t>2.1.702</w:t>
        </w:r>
        <w:r>
          <w:rPr>
            <w:rFonts w:asciiTheme="minorHAnsi" w:eastAsiaTheme="minorEastAsia" w:hAnsiTheme="minorHAnsi" w:cstheme="minorBidi"/>
            <w:noProof/>
            <w:sz w:val="22"/>
            <w:szCs w:val="22"/>
          </w:rPr>
          <w:tab/>
        </w:r>
        <w:r w:rsidRPr="005F284D">
          <w:rPr>
            <w:rStyle w:val="Hyperlink"/>
            <w:noProof/>
          </w:rPr>
          <w:t>Part 1 Section 18.8.16, end (Trailing Edge Border)</w:t>
        </w:r>
        <w:r>
          <w:rPr>
            <w:noProof/>
            <w:webHidden/>
          </w:rPr>
          <w:tab/>
        </w:r>
        <w:r>
          <w:rPr>
            <w:noProof/>
            <w:webHidden/>
          </w:rPr>
          <w:fldChar w:fldCharType="begin"/>
        </w:r>
        <w:r>
          <w:rPr>
            <w:noProof/>
            <w:webHidden/>
          </w:rPr>
          <w:instrText xml:space="preserve"> PAGEREF _Toc129234989 \h </w:instrText>
        </w:r>
        <w:r>
          <w:rPr>
            <w:noProof/>
            <w:webHidden/>
          </w:rPr>
        </w:r>
        <w:r>
          <w:rPr>
            <w:noProof/>
            <w:webHidden/>
          </w:rPr>
          <w:fldChar w:fldCharType="separate"/>
        </w:r>
        <w:r>
          <w:rPr>
            <w:noProof/>
            <w:webHidden/>
          </w:rPr>
          <w:t>300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0" w:history="1">
        <w:r w:rsidRPr="005F284D">
          <w:rPr>
            <w:rStyle w:val="Hyperlink"/>
            <w:noProof/>
          </w:rPr>
          <w:t>2.1.703</w:t>
        </w:r>
        <w:r>
          <w:rPr>
            <w:rFonts w:asciiTheme="minorHAnsi" w:eastAsiaTheme="minorEastAsia" w:hAnsiTheme="minorHAnsi" w:cstheme="minorBidi"/>
            <w:noProof/>
            <w:sz w:val="22"/>
            <w:szCs w:val="22"/>
          </w:rPr>
          <w:tab/>
        </w:r>
        <w:r w:rsidRPr="005F284D">
          <w:rPr>
            <w:rStyle w:val="Hyperlink"/>
            <w:noProof/>
          </w:rPr>
          <w:t>Part 1 Section 18.8.18, family (Font Family)</w:t>
        </w:r>
        <w:r>
          <w:rPr>
            <w:noProof/>
            <w:webHidden/>
          </w:rPr>
          <w:tab/>
        </w:r>
        <w:r>
          <w:rPr>
            <w:noProof/>
            <w:webHidden/>
          </w:rPr>
          <w:fldChar w:fldCharType="begin"/>
        </w:r>
        <w:r>
          <w:rPr>
            <w:noProof/>
            <w:webHidden/>
          </w:rPr>
          <w:instrText xml:space="preserve"> PAGEREF _Toc129234990 \h </w:instrText>
        </w:r>
        <w:r>
          <w:rPr>
            <w:noProof/>
            <w:webHidden/>
          </w:rPr>
        </w:r>
        <w:r>
          <w:rPr>
            <w:noProof/>
            <w:webHidden/>
          </w:rPr>
          <w:fldChar w:fldCharType="separate"/>
        </w:r>
        <w:r>
          <w:rPr>
            <w:noProof/>
            <w:webHidden/>
          </w:rPr>
          <w:t>300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1" w:history="1">
        <w:r w:rsidRPr="005F284D">
          <w:rPr>
            <w:rStyle w:val="Hyperlink"/>
            <w:noProof/>
          </w:rPr>
          <w:t>2.1.704</w:t>
        </w:r>
        <w:r>
          <w:rPr>
            <w:rFonts w:asciiTheme="minorHAnsi" w:eastAsiaTheme="minorEastAsia" w:hAnsiTheme="minorHAnsi" w:cstheme="minorBidi"/>
            <w:noProof/>
            <w:sz w:val="22"/>
            <w:szCs w:val="22"/>
          </w:rPr>
          <w:tab/>
        </w:r>
        <w:r w:rsidRPr="005F284D">
          <w:rPr>
            <w:rStyle w:val="Hyperlink"/>
            <w:noProof/>
          </w:rPr>
          <w:t>Part 1 Section 18.8.19, fgColor (Foreground Color)</w:t>
        </w:r>
        <w:r>
          <w:rPr>
            <w:noProof/>
            <w:webHidden/>
          </w:rPr>
          <w:tab/>
        </w:r>
        <w:r>
          <w:rPr>
            <w:noProof/>
            <w:webHidden/>
          </w:rPr>
          <w:fldChar w:fldCharType="begin"/>
        </w:r>
        <w:r>
          <w:rPr>
            <w:noProof/>
            <w:webHidden/>
          </w:rPr>
          <w:instrText xml:space="preserve"> PAGEREF _Toc129234991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2" w:history="1">
        <w:r w:rsidRPr="005F284D">
          <w:rPr>
            <w:rStyle w:val="Hyperlink"/>
            <w:noProof/>
          </w:rPr>
          <w:t>2.1.705</w:t>
        </w:r>
        <w:r>
          <w:rPr>
            <w:rFonts w:asciiTheme="minorHAnsi" w:eastAsiaTheme="minorEastAsia" w:hAnsiTheme="minorHAnsi" w:cstheme="minorBidi"/>
            <w:noProof/>
            <w:sz w:val="22"/>
            <w:szCs w:val="22"/>
          </w:rPr>
          <w:tab/>
        </w:r>
        <w:r w:rsidRPr="005F284D">
          <w:rPr>
            <w:rStyle w:val="Hyperlink"/>
            <w:noProof/>
          </w:rPr>
          <w:t>Part 1 Section 18.8.21, fills (Fills)</w:t>
        </w:r>
        <w:r>
          <w:rPr>
            <w:noProof/>
            <w:webHidden/>
          </w:rPr>
          <w:tab/>
        </w:r>
        <w:r>
          <w:rPr>
            <w:noProof/>
            <w:webHidden/>
          </w:rPr>
          <w:fldChar w:fldCharType="begin"/>
        </w:r>
        <w:r>
          <w:rPr>
            <w:noProof/>
            <w:webHidden/>
          </w:rPr>
          <w:instrText xml:space="preserve"> PAGEREF _Toc129234992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3" w:history="1">
        <w:r w:rsidRPr="005F284D">
          <w:rPr>
            <w:rStyle w:val="Hyperlink"/>
            <w:noProof/>
          </w:rPr>
          <w:t>2.1.706</w:t>
        </w:r>
        <w:r>
          <w:rPr>
            <w:rFonts w:asciiTheme="minorHAnsi" w:eastAsiaTheme="minorEastAsia" w:hAnsiTheme="minorHAnsi" w:cstheme="minorBidi"/>
            <w:noProof/>
            <w:sz w:val="22"/>
            <w:szCs w:val="22"/>
          </w:rPr>
          <w:tab/>
        </w:r>
        <w:r w:rsidRPr="005F284D">
          <w:rPr>
            <w:rStyle w:val="Hyperlink"/>
            <w:noProof/>
          </w:rPr>
          <w:t>Part 1 Section 18.8.22, font (Font)</w:t>
        </w:r>
        <w:r>
          <w:rPr>
            <w:noProof/>
            <w:webHidden/>
          </w:rPr>
          <w:tab/>
        </w:r>
        <w:r>
          <w:rPr>
            <w:noProof/>
            <w:webHidden/>
          </w:rPr>
          <w:fldChar w:fldCharType="begin"/>
        </w:r>
        <w:r>
          <w:rPr>
            <w:noProof/>
            <w:webHidden/>
          </w:rPr>
          <w:instrText xml:space="preserve"> PAGEREF _Toc129234993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4" w:history="1">
        <w:r w:rsidRPr="005F284D">
          <w:rPr>
            <w:rStyle w:val="Hyperlink"/>
            <w:noProof/>
          </w:rPr>
          <w:t>2.1.707</w:t>
        </w:r>
        <w:r>
          <w:rPr>
            <w:rFonts w:asciiTheme="minorHAnsi" w:eastAsiaTheme="minorEastAsia" w:hAnsiTheme="minorHAnsi" w:cstheme="minorBidi"/>
            <w:noProof/>
            <w:sz w:val="22"/>
            <w:szCs w:val="22"/>
          </w:rPr>
          <w:tab/>
        </w:r>
        <w:r w:rsidRPr="005F284D">
          <w:rPr>
            <w:rStyle w:val="Hyperlink"/>
            <w:noProof/>
          </w:rPr>
          <w:t>Part 1 Section 18.8.23, fonts (Fonts)</w:t>
        </w:r>
        <w:r>
          <w:rPr>
            <w:noProof/>
            <w:webHidden/>
          </w:rPr>
          <w:tab/>
        </w:r>
        <w:r>
          <w:rPr>
            <w:noProof/>
            <w:webHidden/>
          </w:rPr>
          <w:fldChar w:fldCharType="begin"/>
        </w:r>
        <w:r>
          <w:rPr>
            <w:noProof/>
            <w:webHidden/>
          </w:rPr>
          <w:instrText xml:space="preserve"> PAGEREF _Toc129234994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5" w:history="1">
        <w:r w:rsidRPr="005F284D">
          <w:rPr>
            <w:rStyle w:val="Hyperlink"/>
            <w:noProof/>
          </w:rPr>
          <w:t>2.1.708</w:t>
        </w:r>
        <w:r>
          <w:rPr>
            <w:rFonts w:asciiTheme="minorHAnsi" w:eastAsiaTheme="minorEastAsia" w:hAnsiTheme="minorHAnsi" w:cstheme="minorBidi"/>
            <w:noProof/>
            <w:sz w:val="22"/>
            <w:szCs w:val="22"/>
          </w:rPr>
          <w:tab/>
        </w:r>
        <w:r w:rsidRPr="005F284D">
          <w:rPr>
            <w:rStyle w:val="Hyperlink"/>
            <w:noProof/>
          </w:rPr>
          <w:t>Part 1 Section 18.8.24, gradientFill (Gradient)</w:t>
        </w:r>
        <w:r>
          <w:rPr>
            <w:noProof/>
            <w:webHidden/>
          </w:rPr>
          <w:tab/>
        </w:r>
        <w:r>
          <w:rPr>
            <w:noProof/>
            <w:webHidden/>
          </w:rPr>
          <w:fldChar w:fldCharType="begin"/>
        </w:r>
        <w:r>
          <w:rPr>
            <w:noProof/>
            <w:webHidden/>
          </w:rPr>
          <w:instrText xml:space="preserve"> PAGEREF _Toc129234995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6" w:history="1">
        <w:r w:rsidRPr="005F284D">
          <w:rPr>
            <w:rStyle w:val="Hyperlink"/>
            <w:noProof/>
          </w:rPr>
          <w:t>2.1.709</w:t>
        </w:r>
        <w:r>
          <w:rPr>
            <w:rFonts w:asciiTheme="minorHAnsi" w:eastAsiaTheme="minorEastAsia" w:hAnsiTheme="minorHAnsi" w:cstheme="minorBidi"/>
            <w:noProof/>
            <w:sz w:val="22"/>
            <w:szCs w:val="22"/>
          </w:rPr>
          <w:tab/>
        </w:r>
        <w:r w:rsidRPr="005F284D">
          <w:rPr>
            <w:rStyle w:val="Hyperlink"/>
            <w:noProof/>
          </w:rPr>
          <w:t>Part 1 Section 18.8.27, indexedColors (Color Indexes)</w:t>
        </w:r>
        <w:r>
          <w:rPr>
            <w:noProof/>
            <w:webHidden/>
          </w:rPr>
          <w:tab/>
        </w:r>
        <w:r>
          <w:rPr>
            <w:noProof/>
            <w:webHidden/>
          </w:rPr>
          <w:fldChar w:fldCharType="begin"/>
        </w:r>
        <w:r>
          <w:rPr>
            <w:noProof/>
            <w:webHidden/>
          </w:rPr>
          <w:instrText xml:space="preserve"> PAGEREF _Toc129234996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7" w:history="1">
        <w:r w:rsidRPr="005F284D">
          <w:rPr>
            <w:rStyle w:val="Hyperlink"/>
            <w:noProof/>
          </w:rPr>
          <w:t>2.1.710</w:t>
        </w:r>
        <w:r>
          <w:rPr>
            <w:rFonts w:asciiTheme="minorHAnsi" w:eastAsiaTheme="minorEastAsia" w:hAnsiTheme="minorHAnsi" w:cstheme="minorBidi"/>
            <w:noProof/>
            <w:sz w:val="22"/>
            <w:szCs w:val="22"/>
          </w:rPr>
          <w:tab/>
        </w:r>
        <w:r w:rsidRPr="005F284D">
          <w:rPr>
            <w:rStyle w:val="Hyperlink"/>
            <w:noProof/>
          </w:rPr>
          <w:t>Part 1 Section 18.8.28, mruColors (MRU Colors)</w:t>
        </w:r>
        <w:r>
          <w:rPr>
            <w:noProof/>
            <w:webHidden/>
          </w:rPr>
          <w:tab/>
        </w:r>
        <w:r>
          <w:rPr>
            <w:noProof/>
            <w:webHidden/>
          </w:rPr>
          <w:fldChar w:fldCharType="begin"/>
        </w:r>
        <w:r>
          <w:rPr>
            <w:noProof/>
            <w:webHidden/>
          </w:rPr>
          <w:instrText xml:space="preserve"> PAGEREF _Toc129234997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8" w:history="1">
        <w:r w:rsidRPr="005F284D">
          <w:rPr>
            <w:rStyle w:val="Hyperlink"/>
            <w:noProof/>
          </w:rPr>
          <w:t>2.1.711</w:t>
        </w:r>
        <w:r>
          <w:rPr>
            <w:rFonts w:asciiTheme="minorHAnsi" w:eastAsiaTheme="minorEastAsia" w:hAnsiTheme="minorHAnsi" w:cstheme="minorBidi"/>
            <w:noProof/>
            <w:sz w:val="22"/>
            <w:szCs w:val="22"/>
          </w:rPr>
          <w:tab/>
        </w:r>
        <w:r w:rsidRPr="005F284D">
          <w:rPr>
            <w:rStyle w:val="Hyperlink"/>
            <w:noProof/>
          </w:rPr>
          <w:t>Part 1 Section 18.8.29, name (Font Name)</w:t>
        </w:r>
        <w:r>
          <w:rPr>
            <w:noProof/>
            <w:webHidden/>
          </w:rPr>
          <w:tab/>
        </w:r>
        <w:r>
          <w:rPr>
            <w:noProof/>
            <w:webHidden/>
          </w:rPr>
          <w:fldChar w:fldCharType="begin"/>
        </w:r>
        <w:r>
          <w:rPr>
            <w:noProof/>
            <w:webHidden/>
          </w:rPr>
          <w:instrText xml:space="preserve"> PAGEREF _Toc129234998 \h </w:instrText>
        </w:r>
        <w:r>
          <w:rPr>
            <w:noProof/>
            <w:webHidden/>
          </w:rPr>
        </w:r>
        <w:r>
          <w:rPr>
            <w:noProof/>
            <w:webHidden/>
          </w:rPr>
          <w:fldChar w:fldCharType="separate"/>
        </w:r>
        <w:r>
          <w:rPr>
            <w:noProof/>
            <w:webHidden/>
          </w:rPr>
          <w:t>301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4999" w:history="1">
        <w:r w:rsidRPr="005F284D">
          <w:rPr>
            <w:rStyle w:val="Hyperlink"/>
            <w:noProof/>
          </w:rPr>
          <w:t>2.1.712</w:t>
        </w:r>
        <w:r>
          <w:rPr>
            <w:rFonts w:asciiTheme="minorHAnsi" w:eastAsiaTheme="minorEastAsia" w:hAnsiTheme="minorHAnsi" w:cstheme="minorBidi"/>
            <w:noProof/>
            <w:sz w:val="22"/>
            <w:szCs w:val="22"/>
          </w:rPr>
          <w:tab/>
        </w:r>
        <w:r w:rsidRPr="005F284D">
          <w:rPr>
            <w:rStyle w:val="Hyperlink"/>
            <w:noProof/>
          </w:rPr>
          <w:t>Part 1 Section 18.8.30, numFmt (Number Format)</w:t>
        </w:r>
        <w:r>
          <w:rPr>
            <w:noProof/>
            <w:webHidden/>
          </w:rPr>
          <w:tab/>
        </w:r>
        <w:r>
          <w:rPr>
            <w:noProof/>
            <w:webHidden/>
          </w:rPr>
          <w:fldChar w:fldCharType="begin"/>
        </w:r>
        <w:r>
          <w:rPr>
            <w:noProof/>
            <w:webHidden/>
          </w:rPr>
          <w:instrText xml:space="preserve"> PAGEREF _Toc129234999 \h </w:instrText>
        </w:r>
        <w:r>
          <w:rPr>
            <w:noProof/>
            <w:webHidden/>
          </w:rPr>
        </w:r>
        <w:r>
          <w:rPr>
            <w:noProof/>
            <w:webHidden/>
          </w:rPr>
          <w:fldChar w:fldCharType="separate"/>
        </w:r>
        <w:r>
          <w:rPr>
            <w:noProof/>
            <w:webHidden/>
          </w:rPr>
          <w:t>302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0" w:history="1">
        <w:r w:rsidRPr="005F284D">
          <w:rPr>
            <w:rStyle w:val="Hyperlink"/>
            <w:noProof/>
          </w:rPr>
          <w:t>2.1.713</w:t>
        </w:r>
        <w:r>
          <w:rPr>
            <w:rFonts w:asciiTheme="minorHAnsi" w:eastAsiaTheme="minorEastAsia" w:hAnsiTheme="minorHAnsi" w:cstheme="minorBidi"/>
            <w:noProof/>
            <w:sz w:val="22"/>
            <w:szCs w:val="22"/>
          </w:rPr>
          <w:tab/>
        </w:r>
        <w:r w:rsidRPr="005F284D">
          <w:rPr>
            <w:rStyle w:val="Hyperlink"/>
            <w:noProof/>
          </w:rPr>
          <w:t>Part 1 Section 18.8.31, numFmts (Number Formats)</w:t>
        </w:r>
        <w:r>
          <w:rPr>
            <w:noProof/>
            <w:webHidden/>
          </w:rPr>
          <w:tab/>
        </w:r>
        <w:r>
          <w:rPr>
            <w:noProof/>
            <w:webHidden/>
          </w:rPr>
          <w:fldChar w:fldCharType="begin"/>
        </w:r>
        <w:r>
          <w:rPr>
            <w:noProof/>
            <w:webHidden/>
          </w:rPr>
          <w:instrText xml:space="preserve"> PAGEREF _Toc129235000 \h </w:instrText>
        </w:r>
        <w:r>
          <w:rPr>
            <w:noProof/>
            <w:webHidden/>
          </w:rPr>
        </w:r>
        <w:r>
          <w:rPr>
            <w:noProof/>
            <w:webHidden/>
          </w:rPr>
          <w:fldChar w:fldCharType="separate"/>
        </w:r>
        <w:r>
          <w:rPr>
            <w:noProof/>
            <w:webHidden/>
          </w:rPr>
          <w:t>312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1" w:history="1">
        <w:r w:rsidRPr="005F284D">
          <w:rPr>
            <w:rStyle w:val="Hyperlink"/>
            <w:noProof/>
          </w:rPr>
          <w:t>2.1.714</w:t>
        </w:r>
        <w:r>
          <w:rPr>
            <w:rFonts w:asciiTheme="minorHAnsi" w:eastAsiaTheme="minorEastAsia" w:hAnsiTheme="minorHAnsi" w:cstheme="minorBidi"/>
            <w:noProof/>
            <w:sz w:val="22"/>
            <w:szCs w:val="22"/>
          </w:rPr>
          <w:tab/>
        </w:r>
        <w:r w:rsidRPr="005F284D">
          <w:rPr>
            <w:rStyle w:val="Hyperlink"/>
            <w:noProof/>
          </w:rPr>
          <w:t>Part 1 Section 18.8.33, protection (Protection Properties)</w:t>
        </w:r>
        <w:r>
          <w:rPr>
            <w:noProof/>
            <w:webHidden/>
          </w:rPr>
          <w:tab/>
        </w:r>
        <w:r>
          <w:rPr>
            <w:noProof/>
            <w:webHidden/>
          </w:rPr>
          <w:fldChar w:fldCharType="begin"/>
        </w:r>
        <w:r>
          <w:rPr>
            <w:noProof/>
            <w:webHidden/>
          </w:rPr>
          <w:instrText xml:space="preserve"> PAGEREF _Toc129235001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2" w:history="1">
        <w:r w:rsidRPr="005F284D">
          <w:rPr>
            <w:rStyle w:val="Hyperlink"/>
            <w:noProof/>
          </w:rPr>
          <w:t>2.1.715</w:t>
        </w:r>
        <w:r>
          <w:rPr>
            <w:rFonts w:asciiTheme="minorHAnsi" w:eastAsiaTheme="minorEastAsia" w:hAnsiTheme="minorHAnsi" w:cstheme="minorBidi"/>
            <w:noProof/>
            <w:sz w:val="22"/>
            <w:szCs w:val="22"/>
          </w:rPr>
          <w:tab/>
        </w:r>
        <w:r w:rsidRPr="005F284D">
          <w:rPr>
            <w:rStyle w:val="Hyperlink"/>
            <w:noProof/>
          </w:rPr>
          <w:t>Part 1 Section 18.8.37, start (Leading Edge Border)</w:t>
        </w:r>
        <w:r>
          <w:rPr>
            <w:noProof/>
            <w:webHidden/>
          </w:rPr>
          <w:tab/>
        </w:r>
        <w:r>
          <w:rPr>
            <w:noProof/>
            <w:webHidden/>
          </w:rPr>
          <w:fldChar w:fldCharType="begin"/>
        </w:r>
        <w:r>
          <w:rPr>
            <w:noProof/>
            <w:webHidden/>
          </w:rPr>
          <w:instrText xml:space="preserve"> PAGEREF _Toc129235002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3" w:history="1">
        <w:r w:rsidRPr="005F284D">
          <w:rPr>
            <w:rStyle w:val="Hyperlink"/>
            <w:noProof/>
          </w:rPr>
          <w:t>2.1.716</w:t>
        </w:r>
        <w:r>
          <w:rPr>
            <w:rFonts w:asciiTheme="minorHAnsi" w:eastAsiaTheme="minorEastAsia" w:hAnsiTheme="minorHAnsi" w:cstheme="minorBidi"/>
            <w:noProof/>
            <w:sz w:val="22"/>
            <w:szCs w:val="22"/>
          </w:rPr>
          <w:tab/>
        </w:r>
        <w:r w:rsidRPr="005F284D">
          <w:rPr>
            <w:rStyle w:val="Hyperlink"/>
            <w:noProof/>
          </w:rPr>
          <w:t>Part 1 Section 18.8.38, stop (Gradient Stop)</w:t>
        </w:r>
        <w:r>
          <w:rPr>
            <w:noProof/>
            <w:webHidden/>
          </w:rPr>
          <w:tab/>
        </w:r>
        <w:r>
          <w:rPr>
            <w:noProof/>
            <w:webHidden/>
          </w:rPr>
          <w:fldChar w:fldCharType="begin"/>
        </w:r>
        <w:r>
          <w:rPr>
            <w:noProof/>
            <w:webHidden/>
          </w:rPr>
          <w:instrText xml:space="preserve"> PAGEREF _Toc129235003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4" w:history="1">
        <w:r w:rsidRPr="005F284D">
          <w:rPr>
            <w:rStyle w:val="Hyperlink"/>
            <w:noProof/>
          </w:rPr>
          <w:t>2.1.717</w:t>
        </w:r>
        <w:r>
          <w:rPr>
            <w:rFonts w:asciiTheme="minorHAnsi" w:eastAsiaTheme="minorEastAsia" w:hAnsiTheme="minorHAnsi" w:cstheme="minorBidi"/>
            <w:noProof/>
            <w:sz w:val="22"/>
            <w:szCs w:val="22"/>
          </w:rPr>
          <w:tab/>
        </w:r>
        <w:r w:rsidRPr="005F284D">
          <w:rPr>
            <w:rStyle w:val="Hyperlink"/>
            <w:noProof/>
          </w:rPr>
          <w:t>Part 1 Section 18.8.39, styleSheet (Style Sheet)</w:t>
        </w:r>
        <w:r>
          <w:rPr>
            <w:noProof/>
            <w:webHidden/>
          </w:rPr>
          <w:tab/>
        </w:r>
        <w:r>
          <w:rPr>
            <w:noProof/>
            <w:webHidden/>
          </w:rPr>
          <w:fldChar w:fldCharType="begin"/>
        </w:r>
        <w:r>
          <w:rPr>
            <w:noProof/>
            <w:webHidden/>
          </w:rPr>
          <w:instrText xml:space="preserve"> PAGEREF _Toc129235004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5" w:history="1">
        <w:r w:rsidRPr="005F284D">
          <w:rPr>
            <w:rStyle w:val="Hyperlink"/>
            <w:noProof/>
          </w:rPr>
          <w:t>2.1.718</w:t>
        </w:r>
        <w:r>
          <w:rPr>
            <w:rFonts w:asciiTheme="minorHAnsi" w:eastAsiaTheme="minorEastAsia" w:hAnsiTheme="minorHAnsi" w:cstheme="minorBidi"/>
            <w:noProof/>
            <w:sz w:val="22"/>
            <w:szCs w:val="22"/>
          </w:rPr>
          <w:tab/>
        </w:r>
        <w:r w:rsidRPr="005F284D">
          <w:rPr>
            <w:rStyle w:val="Hyperlink"/>
            <w:noProof/>
          </w:rPr>
          <w:t>Part 1 Section 18.8.40, tableStyle (Table Style)</w:t>
        </w:r>
        <w:r>
          <w:rPr>
            <w:noProof/>
            <w:webHidden/>
          </w:rPr>
          <w:tab/>
        </w:r>
        <w:r>
          <w:rPr>
            <w:noProof/>
            <w:webHidden/>
          </w:rPr>
          <w:fldChar w:fldCharType="begin"/>
        </w:r>
        <w:r>
          <w:rPr>
            <w:noProof/>
            <w:webHidden/>
          </w:rPr>
          <w:instrText xml:space="preserve"> PAGEREF _Toc129235005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6" w:history="1">
        <w:r w:rsidRPr="005F284D">
          <w:rPr>
            <w:rStyle w:val="Hyperlink"/>
            <w:noProof/>
          </w:rPr>
          <w:t>2.1.719</w:t>
        </w:r>
        <w:r>
          <w:rPr>
            <w:rFonts w:asciiTheme="minorHAnsi" w:eastAsiaTheme="minorEastAsia" w:hAnsiTheme="minorHAnsi" w:cstheme="minorBidi"/>
            <w:noProof/>
            <w:sz w:val="22"/>
            <w:szCs w:val="22"/>
          </w:rPr>
          <w:tab/>
        </w:r>
        <w:r w:rsidRPr="005F284D">
          <w:rPr>
            <w:rStyle w:val="Hyperlink"/>
            <w:noProof/>
          </w:rPr>
          <w:t>Part 1 Section 18.8.41, tableStyleElement (Table Style)</w:t>
        </w:r>
        <w:r>
          <w:rPr>
            <w:noProof/>
            <w:webHidden/>
          </w:rPr>
          <w:tab/>
        </w:r>
        <w:r>
          <w:rPr>
            <w:noProof/>
            <w:webHidden/>
          </w:rPr>
          <w:fldChar w:fldCharType="begin"/>
        </w:r>
        <w:r>
          <w:rPr>
            <w:noProof/>
            <w:webHidden/>
          </w:rPr>
          <w:instrText xml:space="preserve"> PAGEREF _Toc129235006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7" w:history="1">
        <w:r w:rsidRPr="005F284D">
          <w:rPr>
            <w:rStyle w:val="Hyperlink"/>
            <w:noProof/>
          </w:rPr>
          <w:t>2.1.720</w:t>
        </w:r>
        <w:r>
          <w:rPr>
            <w:rFonts w:asciiTheme="minorHAnsi" w:eastAsiaTheme="minorEastAsia" w:hAnsiTheme="minorHAnsi" w:cstheme="minorBidi"/>
            <w:noProof/>
            <w:sz w:val="22"/>
            <w:szCs w:val="22"/>
          </w:rPr>
          <w:tab/>
        </w:r>
        <w:r w:rsidRPr="005F284D">
          <w:rPr>
            <w:rStyle w:val="Hyperlink"/>
            <w:noProof/>
          </w:rPr>
          <w:t>Part 1 Section 18.8.42, tableStyles (Table Styles)</w:t>
        </w:r>
        <w:r>
          <w:rPr>
            <w:noProof/>
            <w:webHidden/>
          </w:rPr>
          <w:tab/>
        </w:r>
        <w:r>
          <w:rPr>
            <w:noProof/>
            <w:webHidden/>
          </w:rPr>
          <w:fldChar w:fldCharType="begin"/>
        </w:r>
        <w:r>
          <w:rPr>
            <w:noProof/>
            <w:webHidden/>
          </w:rPr>
          <w:instrText xml:space="preserve"> PAGEREF _Toc129235007 \h </w:instrText>
        </w:r>
        <w:r>
          <w:rPr>
            <w:noProof/>
            <w:webHidden/>
          </w:rPr>
        </w:r>
        <w:r>
          <w:rPr>
            <w:noProof/>
            <w:webHidden/>
          </w:rPr>
          <w:fldChar w:fldCharType="separate"/>
        </w:r>
        <w:r>
          <w:rPr>
            <w:noProof/>
            <w:webHidden/>
          </w:rPr>
          <w:t>313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8" w:history="1">
        <w:r w:rsidRPr="005F284D">
          <w:rPr>
            <w:rStyle w:val="Hyperlink"/>
            <w:noProof/>
          </w:rPr>
          <w:t>2.1.721</w:t>
        </w:r>
        <w:r>
          <w:rPr>
            <w:rFonts w:asciiTheme="minorHAnsi" w:eastAsiaTheme="minorEastAsia" w:hAnsiTheme="minorHAnsi" w:cstheme="minorBidi"/>
            <w:noProof/>
            <w:sz w:val="22"/>
            <w:szCs w:val="22"/>
          </w:rPr>
          <w:tab/>
        </w:r>
        <w:r w:rsidRPr="005F284D">
          <w:rPr>
            <w:rStyle w:val="Hyperlink"/>
            <w:noProof/>
          </w:rPr>
          <w:t>Part 1 Section 18.8.45, xf (Format)</w:t>
        </w:r>
        <w:r>
          <w:rPr>
            <w:noProof/>
            <w:webHidden/>
          </w:rPr>
          <w:tab/>
        </w:r>
        <w:r>
          <w:rPr>
            <w:noProof/>
            <w:webHidden/>
          </w:rPr>
          <w:fldChar w:fldCharType="begin"/>
        </w:r>
        <w:r>
          <w:rPr>
            <w:noProof/>
            <w:webHidden/>
          </w:rPr>
          <w:instrText xml:space="preserve"> PAGEREF _Toc129235008 \h </w:instrText>
        </w:r>
        <w:r>
          <w:rPr>
            <w:noProof/>
            <w:webHidden/>
          </w:rPr>
        </w:r>
        <w:r>
          <w:rPr>
            <w:noProof/>
            <w:webHidden/>
          </w:rPr>
          <w:fldChar w:fldCharType="separate"/>
        </w:r>
        <w:r>
          <w:rPr>
            <w:noProof/>
            <w:webHidden/>
          </w:rPr>
          <w:t>314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09" w:history="1">
        <w:r w:rsidRPr="005F284D">
          <w:rPr>
            <w:rStyle w:val="Hyperlink"/>
            <w:noProof/>
          </w:rPr>
          <w:t>2.1.722</w:t>
        </w:r>
        <w:r>
          <w:rPr>
            <w:rFonts w:asciiTheme="minorHAnsi" w:eastAsiaTheme="minorEastAsia" w:hAnsiTheme="minorHAnsi" w:cstheme="minorBidi"/>
            <w:noProof/>
            <w:sz w:val="22"/>
            <w:szCs w:val="22"/>
          </w:rPr>
          <w:tab/>
        </w:r>
        <w:r w:rsidRPr="005F284D">
          <w:rPr>
            <w:rStyle w:val="Hyperlink"/>
            <w:noProof/>
          </w:rPr>
          <w:t>Part 1 Section 18.9.1, bk (Metadata Block)</w:t>
        </w:r>
        <w:r>
          <w:rPr>
            <w:noProof/>
            <w:webHidden/>
          </w:rPr>
          <w:tab/>
        </w:r>
        <w:r>
          <w:rPr>
            <w:noProof/>
            <w:webHidden/>
          </w:rPr>
          <w:fldChar w:fldCharType="begin"/>
        </w:r>
        <w:r>
          <w:rPr>
            <w:noProof/>
            <w:webHidden/>
          </w:rPr>
          <w:instrText xml:space="preserve"> PAGEREF _Toc129235009 \h </w:instrText>
        </w:r>
        <w:r>
          <w:rPr>
            <w:noProof/>
            <w:webHidden/>
          </w:rPr>
        </w:r>
        <w:r>
          <w:rPr>
            <w:noProof/>
            <w:webHidden/>
          </w:rPr>
          <w:fldChar w:fldCharType="separate"/>
        </w:r>
        <w:r>
          <w:rPr>
            <w:noProof/>
            <w:webHidden/>
          </w:rPr>
          <w:t>315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0" w:history="1">
        <w:r w:rsidRPr="005F284D">
          <w:rPr>
            <w:rStyle w:val="Hyperlink"/>
            <w:noProof/>
          </w:rPr>
          <w:t>2.1.723</w:t>
        </w:r>
        <w:r>
          <w:rPr>
            <w:rFonts w:asciiTheme="minorHAnsi" w:eastAsiaTheme="minorEastAsia" w:hAnsiTheme="minorHAnsi" w:cstheme="minorBidi"/>
            <w:noProof/>
            <w:sz w:val="22"/>
            <w:szCs w:val="22"/>
          </w:rPr>
          <w:tab/>
        </w:r>
        <w:r w:rsidRPr="005F284D">
          <w:rPr>
            <w:rStyle w:val="Hyperlink"/>
            <w:noProof/>
          </w:rPr>
          <w:t>Part 1 Section 18.9.3, cellMetadata (Cell Metadata)</w:t>
        </w:r>
        <w:r>
          <w:rPr>
            <w:noProof/>
            <w:webHidden/>
          </w:rPr>
          <w:tab/>
        </w:r>
        <w:r>
          <w:rPr>
            <w:noProof/>
            <w:webHidden/>
          </w:rPr>
          <w:fldChar w:fldCharType="begin"/>
        </w:r>
        <w:r>
          <w:rPr>
            <w:noProof/>
            <w:webHidden/>
          </w:rPr>
          <w:instrText xml:space="preserve"> PAGEREF _Toc129235010 \h </w:instrText>
        </w:r>
        <w:r>
          <w:rPr>
            <w:noProof/>
            <w:webHidden/>
          </w:rPr>
        </w:r>
        <w:r>
          <w:rPr>
            <w:noProof/>
            <w:webHidden/>
          </w:rPr>
          <w:fldChar w:fldCharType="separate"/>
        </w:r>
        <w:r>
          <w:rPr>
            <w:noProof/>
            <w:webHidden/>
          </w:rPr>
          <w:t>315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1" w:history="1">
        <w:r w:rsidRPr="005F284D">
          <w:rPr>
            <w:rStyle w:val="Hyperlink"/>
            <w:noProof/>
          </w:rPr>
          <w:t>2.1.724</w:t>
        </w:r>
        <w:r>
          <w:rPr>
            <w:rFonts w:asciiTheme="minorHAnsi" w:eastAsiaTheme="minorEastAsia" w:hAnsiTheme="minorHAnsi" w:cstheme="minorBidi"/>
            <w:noProof/>
            <w:sz w:val="22"/>
            <w:szCs w:val="22"/>
          </w:rPr>
          <w:tab/>
        </w:r>
        <w:r w:rsidRPr="005F284D">
          <w:rPr>
            <w:rStyle w:val="Hyperlink"/>
            <w:noProof/>
          </w:rPr>
          <w:t>Part 1 Section 18.9.4, futureMetadata (Future Metadata)</w:t>
        </w:r>
        <w:r>
          <w:rPr>
            <w:noProof/>
            <w:webHidden/>
          </w:rPr>
          <w:tab/>
        </w:r>
        <w:r>
          <w:rPr>
            <w:noProof/>
            <w:webHidden/>
          </w:rPr>
          <w:fldChar w:fldCharType="begin"/>
        </w:r>
        <w:r>
          <w:rPr>
            <w:noProof/>
            <w:webHidden/>
          </w:rPr>
          <w:instrText xml:space="preserve"> PAGEREF _Toc129235011 \h </w:instrText>
        </w:r>
        <w:r>
          <w:rPr>
            <w:noProof/>
            <w:webHidden/>
          </w:rPr>
        </w:r>
        <w:r>
          <w:rPr>
            <w:noProof/>
            <w:webHidden/>
          </w:rPr>
          <w:fldChar w:fldCharType="separate"/>
        </w:r>
        <w:r>
          <w:rPr>
            <w:noProof/>
            <w:webHidden/>
          </w:rPr>
          <w:t>315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2" w:history="1">
        <w:r w:rsidRPr="005F284D">
          <w:rPr>
            <w:rStyle w:val="Hyperlink"/>
            <w:noProof/>
          </w:rPr>
          <w:t>2.1.725</w:t>
        </w:r>
        <w:r>
          <w:rPr>
            <w:rFonts w:asciiTheme="minorHAnsi" w:eastAsiaTheme="minorEastAsia" w:hAnsiTheme="minorHAnsi" w:cstheme="minorBidi"/>
            <w:noProof/>
            <w:sz w:val="22"/>
            <w:szCs w:val="22"/>
          </w:rPr>
          <w:tab/>
        </w:r>
        <w:r w:rsidRPr="005F284D">
          <w:rPr>
            <w:rStyle w:val="Hyperlink"/>
            <w:noProof/>
          </w:rPr>
          <w:t>Part 1 Section 18.9.5, k (KPI MDX Metadata)</w:t>
        </w:r>
        <w:r>
          <w:rPr>
            <w:noProof/>
            <w:webHidden/>
          </w:rPr>
          <w:tab/>
        </w:r>
        <w:r>
          <w:rPr>
            <w:noProof/>
            <w:webHidden/>
          </w:rPr>
          <w:fldChar w:fldCharType="begin"/>
        </w:r>
        <w:r>
          <w:rPr>
            <w:noProof/>
            <w:webHidden/>
          </w:rPr>
          <w:instrText xml:space="preserve"> PAGEREF _Toc129235012 \h </w:instrText>
        </w:r>
        <w:r>
          <w:rPr>
            <w:noProof/>
            <w:webHidden/>
          </w:rPr>
        </w:r>
        <w:r>
          <w:rPr>
            <w:noProof/>
            <w:webHidden/>
          </w:rPr>
          <w:fldChar w:fldCharType="separate"/>
        </w:r>
        <w:r>
          <w:rPr>
            <w:noProof/>
            <w:webHidden/>
          </w:rPr>
          <w:t>316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3" w:history="1">
        <w:r w:rsidRPr="005F284D">
          <w:rPr>
            <w:rStyle w:val="Hyperlink"/>
            <w:noProof/>
          </w:rPr>
          <w:t>2.1.726</w:t>
        </w:r>
        <w:r>
          <w:rPr>
            <w:rFonts w:asciiTheme="minorHAnsi" w:eastAsiaTheme="minorEastAsia" w:hAnsiTheme="minorHAnsi" w:cstheme="minorBidi"/>
            <w:noProof/>
            <w:sz w:val="22"/>
            <w:szCs w:val="22"/>
          </w:rPr>
          <w:tab/>
        </w:r>
        <w:r w:rsidRPr="005F284D">
          <w:rPr>
            <w:rStyle w:val="Hyperlink"/>
            <w:noProof/>
          </w:rPr>
          <w:t>Part 1 Section 18.9.6, mdx (MDX Metadata Record)</w:t>
        </w:r>
        <w:r>
          <w:rPr>
            <w:noProof/>
            <w:webHidden/>
          </w:rPr>
          <w:tab/>
        </w:r>
        <w:r>
          <w:rPr>
            <w:noProof/>
            <w:webHidden/>
          </w:rPr>
          <w:fldChar w:fldCharType="begin"/>
        </w:r>
        <w:r>
          <w:rPr>
            <w:noProof/>
            <w:webHidden/>
          </w:rPr>
          <w:instrText xml:space="preserve"> PAGEREF _Toc129235013 \h </w:instrText>
        </w:r>
        <w:r>
          <w:rPr>
            <w:noProof/>
            <w:webHidden/>
          </w:rPr>
        </w:r>
        <w:r>
          <w:rPr>
            <w:noProof/>
            <w:webHidden/>
          </w:rPr>
          <w:fldChar w:fldCharType="separate"/>
        </w:r>
        <w:r>
          <w:rPr>
            <w:noProof/>
            <w:webHidden/>
          </w:rPr>
          <w:t>316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4" w:history="1">
        <w:r w:rsidRPr="005F284D">
          <w:rPr>
            <w:rStyle w:val="Hyperlink"/>
            <w:noProof/>
          </w:rPr>
          <w:t>2.1.727</w:t>
        </w:r>
        <w:r>
          <w:rPr>
            <w:rFonts w:asciiTheme="minorHAnsi" w:eastAsiaTheme="minorEastAsia" w:hAnsiTheme="minorHAnsi" w:cstheme="minorBidi"/>
            <w:noProof/>
            <w:sz w:val="22"/>
            <w:szCs w:val="22"/>
          </w:rPr>
          <w:tab/>
        </w:r>
        <w:r w:rsidRPr="005F284D">
          <w:rPr>
            <w:rStyle w:val="Hyperlink"/>
            <w:noProof/>
          </w:rPr>
          <w:t>Part 1 Section 18.9.7, mdxMetadata (MDX Metadata Information)</w:t>
        </w:r>
        <w:r>
          <w:rPr>
            <w:noProof/>
            <w:webHidden/>
          </w:rPr>
          <w:tab/>
        </w:r>
        <w:r>
          <w:rPr>
            <w:noProof/>
            <w:webHidden/>
          </w:rPr>
          <w:fldChar w:fldCharType="begin"/>
        </w:r>
        <w:r>
          <w:rPr>
            <w:noProof/>
            <w:webHidden/>
          </w:rPr>
          <w:instrText xml:space="preserve"> PAGEREF _Toc129235014 \h </w:instrText>
        </w:r>
        <w:r>
          <w:rPr>
            <w:noProof/>
            <w:webHidden/>
          </w:rPr>
        </w:r>
        <w:r>
          <w:rPr>
            <w:noProof/>
            <w:webHidden/>
          </w:rPr>
          <w:fldChar w:fldCharType="separate"/>
        </w:r>
        <w:r>
          <w:rPr>
            <w:noProof/>
            <w:webHidden/>
          </w:rPr>
          <w:t>316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5" w:history="1">
        <w:r w:rsidRPr="005F284D">
          <w:rPr>
            <w:rStyle w:val="Hyperlink"/>
            <w:noProof/>
          </w:rPr>
          <w:t>2.1.728</w:t>
        </w:r>
        <w:r>
          <w:rPr>
            <w:rFonts w:asciiTheme="minorHAnsi" w:eastAsiaTheme="minorEastAsia" w:hAnsiTheme="minorHAnsi" w:cstheme="minorBidi"/>
            <w:noProof/>
            <w:sz w:val="22"/>
            <w:szCs w:val="22"/>
          </w:rPr>
          <w:tab/>
        </w:r>
        <w:r w:rsidRPr="005F284D">
          <w:rPr>
            <w:rStyle w:val="Hyperlink"/>
            <w:noProof/>
          </w:rPr>
          <w:t>Part 1 Section 18.9.9, metadataStrings (Metadata String Store)</w:t>
        </w:r>
        <w:r>
          <w:rPr>
            <w:noProof/>
            <w:webHidden/>
          </w:rPr>
          <w:tab/>
        </w:r>
        <w:r>
          <w:rPr>
            <w:noProof/>
            <w:webHidden/>
          </w:rPr>
          <w:fldChar w:fldCharType="begin"/>
        </w:r>
        <w:r>
          <w:rPr>
            <w:noProof/>
            <w:webHidden/>
          </w:rPr>
          <w:instrText xml:space="preserve"> PAGEREF _Toc129235015 \h </w:instrText>
        </w:r>
        <w:r>
          <w:rPr>
            <w:noProof/>
            <w:webHidden/>
          </w:rPr>
        </w:r>
        <w:r>
          <w:rPr>
            <w:noProof/>
            <w:webHidden/>
          </w:rPr>
          <w:fldChar w:fldCharType="separate"/>
        </w:r>
        <w:r>
          <w:rPr>
            <w:noProof/>
            <w:webHidden/>
          </w:rPr>
          <w:t>316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6" w:history="1">
        <w:r w:rsidRPr="005F284D">
          <w:rPr>
            <w:rStyle w:val="Hyperlink"/>
            <w:noProof/>
          </w:rPr>
          <w:t>2.1.729</w:t>
        </w:r>
        <w:r>
          <w:rPr>
            <w:rFonts w:asciiTheme="minorHAnsi" w:eastAsiaTheme="minorEastAsia" w:hAnsiTheme="minorHAnsi" w:cstheme="minorBidi"/>
            <w:noProof/>
            <w:sz w:val="22"/>
            <w:szCs w:val="22"/>
          </w:rPr>
          <w:tab/>
        </w:r>
        <w:r w:rsidRPr="005F284D">
          <w:rPr>
            <w:rStyle w:val="Hyperlink"/>
            <w:noProof/>
          </w:rPr>
          <w:t>Part 1 Section 18.9.10, metadataType (Metadata Type Information)</w:t>
        </w:r>
        <w:r>
          <w:rPr>
            <w:noProof/>
            <w:webHidden/>
          </w:rPr>
          <w:tab/>
        </w:r>
        <w:r>
          <w:rPr>
            <w:noProof/>
            <w:webHidden/>
          </w:rPr>
          <w:fldChar w:fldCharType="begin"/>
        </w:r>
        <w:r>
          <w:rPr>
            <w:noProof/>
            <w:webHidden/>
          </w:rPr>
          <w:instrText xml:space="preserve"> PAGEREF _Toc129235016 \h </w:instrText>
        </w:r>
        <w:r>
          <w:rPr>
            <w:noProof/>
            <w:webHidden/>
          </w:rPr>
        </w:r>
        <w:r>
          <w:rPr>
            <w:noProof/>
            <w:webHidden/>
          </w:rPr>
          <w:fldChar w:fldCharType="separate"/>
        </w:r>
        <w:r>
          <w:rPr>
            <w:noProof/>
            <w:webHidden/>
          </w:rPr>
          <w:t>316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7" w:history="1">
        <w:r w:rsidRPr="005F284D">
          <w:rPr>
            <w:rStyle w:val="Hyperlink"/>
            <w:noProof/>
          </w:rPr>
          <w:t>2.1.730</w:t>
        </w:r>
        <w:r>
          <w:rPr>
            <w:rFonts w:asciiTheme="minorHAnsi" w:eastAsiaTheme="minorEastAsia" w:hAnsiTheme="minorHAnsi" w:cstheme="minorBidi"/>
            <w:noProof/>
            <w:sz w:val="22"/>
            <w:szCs w:val="22"/>
          </w:rPr>
          <w:tab/>
        </w:r>
        <w:r w:rsidRPr="005F284D">
          <w:rPr>
            <w:rStyle w:val="Hyperlink"/>
            <w:noProof/>
          </w:rPr>
          <w:t>Part 1 Section 18.9.11, metadataTypes (Metadata Types Collection)</w:t>
        </w:r>
        <w:r>
          <w:rPr>
            <w:noProof/>
            <w:webHidden/>
          </w:rPr>
          <w:tab/>
        </w:r>
        <w:r>
          <w:rPr>
            <w:noProof/>
            <w:webHidden/>
          </w:rPr>
          <w:fldChar w:fldCharType="begin"/>
        </w:r>
        <w:r>
          <w:rPr>
            <w:noProof/>
            <w:webHidden/>
          </w:rPr>
          <w:instrText xml:space="preserve"> PAGEREF _Toc129235017 \h </w:instrText>
        </w:r>
        <w:r>
          <w:rPr>
            <w:noProof/>
            <w:webHidden/>
          </w:rPr>
        </w:r>
        <w:r>
          <w:rPr>
            <w:noProof/>
            <w:webHidden/>
          </w:rPr>
          <w:fldChar w:fldCharType="separate"/>
        </w:r>
        <w:r>
          <w:rPr>
            <w:noProof/>
            <w:webHidden/>
          </w:rPr>
          <w:t>320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8" w:history="1">
        <w:r w:rsidRPr="005F284D">
          <w:rPr>
            <w:rStyle w:val="Hyperlink"/>
            <w:noProof/>
          </w:rPr>
          <w:t>2.1.731</w:t>
        </w:r>
        <w:r>
          <w:rPr>
            <w:rFonts w:asciiTheme="minorHAnsi" w:eastAsiaTheme="minorEastAsia" w:hAnsiTheme="minorHAnsi" w:cstheme="minorBidi"/>
            <w:noProof/>
            <w:sz w:val="22"/>
            <w:szCs w:val="22"/>
          </w:rPr>
          <w:tab/>
        </w:r>
        <w:r w:rsidRPr="005F284D">
          <w:rPr>
            <w:rStyle w:val="Hyperlink"/>
            <w:noProof/>
          </w:rPr>
          <w:t>Part 1 Section 18.9.12, ms (Set MDX Metadata)</w:t>
        </w:r>
        <w:r>
          <w:rPr>
            <w:noProof/>
            <w:webHidden/>
          </w:rPr>
          <w:tab/>
        </w:r>
        <w:r>
          <w:rPr>
            <w:noProof/>
            <w:webHidden/>
          </w:rPr>
          <w:fldChar w:fldCharType="begin"/>
        </w:r>
        <w:r>
          <w:rPr>
            <w:noProof/>
            <w:webHidden/>
          </w:rPr>
          <w:instrText xml:space="preserve"> PAGEREF _Toc129235018 \h </w:instrText>
        </w:r>
        <w:r>
          <w:rPr>
            <w:noProof/>
            <w:webHidden/>
          </w:rPr>
        </w:r>
        <w:r>
          <w:rPr>
            <w:noProof/>
            <w:webHidden/>
          </w:rPr>
          <w:fldChar w:fldCharType="separate"/>
        </w:r>
        <w:r>
          <w:rPr>
            <w:noProof/>
            <w:webHidden/>
          </w:rPr>
          <w:t>320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19" w:history="1">
        <w:r w:rsidRPr="005F284D">
          <w:rPr>
            <w:rStyle w:val="Hyperlink"/>
            <w:noProof/>
          </w:rPr>
          <w:t>2.1.732</w:t>
        </w:r>
        <w:r>
          <w:rPr>
            <w:rFonts w:asciiTheme="minorHAnsi" w:eastAsiaTheme="minorEastAsia" w:hAnsiTheme="minorHAnsi" w:cstheme="minorBidi"/>
            <w:noProof/>
            <w:sz w:val="22"/>
            <w:szCs w:val="22"/>
          </w:rPr>
          <w:tab/>
        </w:r>
        <w:r w:rsidRPr="005F284D">
          <w:rPr>
            <w:rStyle w:val="Hyperlink"/>
            <w:noProof/>
          </w:rPr>
          <w:t>Part 1 Section 18.9.13, n (Member Unique Name Index)</w:t>
        </w:r>
        <w:r>
          <w:rPr>
            <w:noProof/>
            <w:webHidden/>
          </w:rPr>
          <w:tab/>
        </w:r>
        <w:r>
          <w:rPr>
            <w:noProof/>
            <w:webHidden/>
          </w:rPr>
          <w:fldChar w:fldCharType="begin"/>
        </w:r>
        <w:r>
          <w:rPr>
            <w:noProof/>
            <w:webHidden/>
          </w:rPr>
          <w:instrText xml:space="preserve"> PAGEREF _Toc129235019 \h </w:instrText>
        </w:r>
        <w:r>
          <w:rPr>
            <w:noProof/>
            <w:webHidden/>
          </w:rPr>
        </w:r>
        <w:r>
          <w:rPr>
            <w:noProof/>
            <w:webHidden/>
          </w:rPr>
          <w:fldChar w:fldCharType="separate"/>
        </w:r>
        <w:r>
          <w:rPr>
            <w:noProof/>
            <w:webHidden/>
          </w:rPr>
          <w:t>320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0" w:history="1">
        <w:r w:rsidRPr="005F284D">
          <w:rPr>
            <w:rStyle w:val="Hyperlink"/>
            <w:noProof/>
          </w:rPr>
          <w:t>2.1.733</w:t>
        </w:r>
        <w:r>
          <w:rPr>
            <w:rFonts w:asciiTheme="minorHAnsi" w:eastAsiaTheme="minorEastAsia" w:hAnsiTheme="minorHAnsi" w:cstheme="minorBidi"/>
            <w:noProof/>
            <w:sz w:val="22"/>
            <w:szCs w:val="22"/>
          </w:rPr>
          <w:tab/>
        </w:r>
        <w:r w:rsidRPr="005F284D">
          <w:rPr>
            <w:rStyle w:val="Hyperlink"/>
            <w:noProof/>
          </w:rPr>
          <w:t>Part 1 Section 18.9.14, p (Member Property MDX Metadata)</w:t>
        </w:r>
        <w:r>
          <w:rPr>
            <w:noProof/>
            <w:webHidden/>
          </w:rPr>
          <w:tab/>
        </w:r>
        <w:r>
          <w:rPr>
            <w:noProof/>
            <w:webHidden/>
          </w:rPr>
          <w:fldChar w:fldCharType="begin"/>
        </w:r>
        <w:r>
          <w:rPr>
            <w:noProof/>
            <w:webHidden/>
          </w:rPr>
          <w:instrText xml:space="preserve"> PAGEREF _Toc129235020 \h </w:instrText>
        </w:r>
        <w:r>
          <w:rPr>
            <w:noProof/>
            <w:webHidden/>
          </w:rPr>
        </w:r>
        <w:r>
          <w:rPr>
            <w:noProof/>
            <w:webHidden/>
          </w:rPr>
          <w:fldChar w:fldCharType="separate"/>
        </w:r>
        <w:r>
          <w:rPr>
            <w:noProof/>
            <w:webHidden/>
          </w:rPr>
          <w:t>320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1" w:history="1">
        <w:r w:rsidRPr="005F284D">
          <w:rPr>
            <w:rStyle w:val="Hyperlink"/>
            <w:noProof/>
          </w:rPr>
          <w:t>2.1.734</w:t>
        </w:r>
        <w:r>
          <w:rPr>
            <w:rFonts w:asciiTheme="minorHAnsi" w:eastAsiaTheme="minorEastAsia" w:hAnsiTheme="minorHAnsi" w:cstheme="minorBidi"/>
            <w:noProof/>
            <w:sz w:val="22"/>
            <w:szCs w:val="22"/>
          </w:rPr>
          <w:tab/>
        </w:r>
        <w:r w:rsidRPr="005F284D">
          <w:rPr>
            <w:rStyle w:val="Hyperlink"/>
            <w:noProof/>
          </w:rPr>
          <w:t>Part 1 Section 18.9.15, rc (Metadata Record)</w:t>
        </w:r>
        <w:r>
          <w:rPr>
            <w:noProof/>
            <w:webHidden/>
          </w:rPr>
          <w:tab/>
        </w:r>
        <w:r>
          <w:rPr>
            <w:noProof/>
            <w:webHidden/>
          </w:rPr>
          <w:fldChar w:fldCharType="begin"/>
        </w:r>
        <w:r>
          <w:rPr>
            <w:noProof/>
            <w:webHidden/>
          </w:rPr>
          <w:instrText xml:space="preserve"> PAGEREF _Toc129235021 \h </w:instrText>
        </w:r>
        <w:r>
          <w:rPr>
            <w:noProof/>
            <w:webHidden/>
          </w:rPr>
        </w:r>
        <w:r>
          <w:rPr>
            <w:noProof/>
            <w:webHidden/>
          </w:rPr>
          <w:fldChar w:fldCharType="separate"/>
        </w:r>
        <w:r>
          <w:rPr>
            <w:noProof/>
            <w:webHidden/>
          </w:rPr>
          <w:t>320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2" w:history="1">
        <w:r w:rsidRPr="005F284D">
          <w:rPr>
            <w:rStyle w:val="Hyperlink"/>
            <w:noProof/>
          </w:rPr>
          <w:t>2.1.735</w:t>
        </w:r>
        <w:r>
          <w:rPr>
            <w:rFonts w:asciiTheme="minorHAnsi" w:eastAsiaTheme="minorEastAsia" w:hAnsiTheme="minorHAnsi" w:cstheme="minorBidi"/>
            <w:noProof/>
            <w:sz w:val="22"/>
            <w:szCs w:val="22"/>
          </w:rPr>
          <w:tab/>
        </w:r>
        <w:r w:rsidRPr="005F284D">
          <w:rPr>
            <w:rStyle w:val="Hyperlink"/>
            <w:noProof/>
          </w:rPr>
          <w:t>Part 1 Section 18.9.16, t (Tuple MDX Metadata)</w:t>
        </w:r>
        <w:r>
          <w:rPr>
            <w:noProof/>
            <w:webHidden/>
          </w:rPr>
          <w:tab/>
        </w:r>
        <w:r>
          <w:rPr>
            <w:noProof/>
            <w:webHidden/>
          </w:rPr>
          <w:fldChar w:fldCharType="begin"/>
        </w:r>
        <w:r>
          <w:rPr>
            <w:noProof/>
            <w:webHidden/>
          </w:rPr>
          <w:instrText xml:space="preserve"> PAGEREF _Toc129235022 \h </w:instrText>
        </w:r>
        <w:r>
          <w:rPr>
            <w:noProof/>
            <w:webHidden/>
          </w:rPr>
        </w:r>
        <w:r>
          <w:rPr>
            <w:noProof/>
            <w:webHidden/>
          </w:rPr>
          <w:fldChar w:fldCharType="separate"/>
        </w:r>
        <w:r>
          <w:rPr>
            <w:noProof/>
            <w:webHidden/>
          </w:rPr>
          <w:t>321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3" w:history="1">
        <w:r w:rsidRPr="005F284D">
          <w:rPr>
            <w:rStyle w:val="Hyperlink"/>
            <w:noProof/>
          </w:rPr>
          <w:t>2.1.736</w:t>
        </w:r>
        <w:r>
          <w:rPr>
            <w:rFonts w:asciiTheme="minorHAnsi" w:eastAsiaTheme="minorEastAsia" w:hAnsiTheme="minorHAnsi" w:cstheme="minorBidi"/>
            <w:noProof/>
            <w:sz w:val="22"/>
            <w:szCs w:val="22"/>
          </w:rPr>
          <w:tab/>
        </w:r>
        <w:r w:rsidRPr="005F284D">
          <w:rPr>
            <w:rStyle w:val="Hyperlink"/>
            <w:noProof/>
          </w:rPr>
          <w:t>Part 1 Section 18.9.17, valueMetadata (Value Metadata)</w:t>
        </w:r>
        <w:r>
          <w:rPr>
            <w:noProof/>
            <w:webHidden/>
          </w:rPr>
          <w:tab/>
        </w:r>
        <w:r>
          <w:rPr>
            <w:noProof/>
            <w:webHidden/>
          </w:rPr>
          <w:fldChar w:fldCharType="begin"/>
        </w:r>
        <w:r>
          <w:rPr>
            <w:noProof/>
            <w:webHidden/>
          </w:rPr>
          <w:instrText xml:space="preserve"> PAGEREF _Toc129235023 \h </w:instrText>
        </w:r>
        <w:r>
          <w:rPr>
            <w:noProof/>
            <w:webHidden/>
          </w:rPr>
        </w:r>
        <w:r>
          <w:rPr>
            <w:noProof/>
            <w:webHidden/>
          </w:rPr>
          <w:fldChar w:fldCharType="separate"/>
        </w:r>
        <w:r>
          <w:rPr>
            <w:noProof/>
            <w:webHidden/>
          </w:rPr>
          <w:t>328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4" w:history="1">
        <w:r w:rsidRPr="005F284D">
          <w:rPr>
            <w:rStyle w:val="Hyperlink"/>
            <w:noProof/>
          </w:rPr>
          <w:t>2.1.737</w:t>
        </w:r>
        <w:r>
          <w:rPr>
            <w:rFonts w:asciiTheme="minorHAnsi" w:eastAsiaTheme="minorEastAsia" w:hAnsiTheme="minorHAnsi" w:cstheme="minorBidi"/>
            <w:noProof/>
            <w:sz w:val="22"/>
            <w:szCs w:val="22"/>
          </w:rPr>
          <w:tab/>
        </w:r>
        <w:r w:rsidRPr="005F284D">
          <w:rPr>
            <w:rStyle w:val="Hyperlink"/>
            <w:noProof/>
          </w:rPr>
          <w:t>Part 1 Section 18.10.1.1, autoSortScope (AutoSort Scope)</w:t>
        </w:r>
        <w:r>
          <w:rPr>
            <w:noProof/>
            <w:webHidden/>
          </w:rPr>
          <w:tab/>
        </w:r>
        <w:r>
          <w:rPr>
            <w:noProof/>
            <w:webHidden/>
          </w:rPr>
          <w:fldChar w:fldCharType="begin"/>
        </w:r>
        <w:r>
          <w:rPr>
            <w:noProof/>
            <w:webHidden/>
          </w:rPr>
          <w:instrText xml:space="preserve"> PAGEREF _Toc129235024 \h </w:instrText>
        </w:r>
        <w:r>
          <w:rPr>
            <w:noProof/>
            <w:webHidden/>
          </w:rPr>
        </w:r>
        <w:r>
          <w:rPr>
            <w:noProof/>
            <w:webHidden/>
          </w:rPr>
          <w:fldChar w:fldCharType="separate"/>
        </w:r>
        <w:r>
          <w:rPr>
            <w:noProof/>
            <w:webHidden/>
          </w:rPr>
          <w:t>328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5" w:history="1">
        <w:r w:rsidRPr="005F284D">
          <w:rPr>
            <w:rStyle w:val="Hyperlink"/>
            <w:noProof/>
          </w:rPr>
          <w:t>2.1.738</w:t>
        </w:r>
        <w:r>
          <w:rPr>
            <w:rFonts w:asciiTheme="minorHAnsi" w:eastAsiaTheme="minorEastAsia" w:hAnsiTheme="minorHAnsi" w:cstheme="minorBidi"/>
            <w:noProof/>
            <w:sz w:val="22"/>
            <w:szCs w:val="22"/>
          </w:rPr>
          <w:tab/>
        </w:r>
        <w:r w:rsidRPr="005F284D">
          <w:rPr>
            <w:rStyle w:val="Hyperlink"/>
            <w:noProof/>
          </w:rPr>
          <w:t>Part 1 Section 18.10.1.2, b (Boolean)</w:t>
        </w:r>
        <w:r>
          <w:rPr>
            <w:noProof/>
            <w:webHidden/>
          </w:rPr>
          <w:tab/>
        </w:r>
        <w:r>
          <w:rPr>
            <w:noProof/>
            <w:webHidden/>
          </w:rPr>
          <w:fldChar w:fldCharType="begin"/>
        </w:r>
        <w:r>
          <w:rPr>
            <w:noProof/>
            <w:webHidden/>
          </w:rPr>
          <w:instrText xml:space="preserve"> PAGEREF _Toc129235025 \h </w:instrText>
        </w:r>
        <w:r>
          <w:rPr>
            <w:noProof/>
            <w:webHidden/>
          </w:rPr>
        </w:r>
        <w:r>
          <w:rPr>
            <w:noProof/>
            <w:webHidden/>
          </w:rPr>
          <w:fldChar w:fldCharType="separate"/>
        </w:r>
        <w:r>
          <w:rPr>
            <w:noProof/>
            <w:webHidden/>
          </w:rPr>
          <w:t>328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6" w:history="1">
        <w:r w:rsidRPr="005F284D">
          <w:rPr>
            <w:rStyle w:val="Hyperlink"/>
            <w:noProof/>
          </w:rPr>
          <w:t>2.1.739</w:t>
        </w:r>
        <w:r>
          <w:rPr>
            <w:rFonts w:asciiTheme="minorHAnsi" w:eastAsiaTheme="minorEastAsia" w:hAnsiTheme="minorHAnsi" w:cstheme="minorBidi"/>
            <w:noProof/>
            <w:sz w:val="22"/>
            <w:szCs w:val="22"/>
          </w:rPr>
          <w:tab/>
        </w:r>
        <w:r w:rsidRPr="005F284D">
          <w:rPr>
            <w:rStyle w:val="Hyperlink"/>
            <w:noProof/>
          </w:rPr>
          <w:t>Part 1 Section 18.10.1.3, cacheField (PivotCache Field)</w:t>
        </w:r>
        <w:r>
          <w:rPr>
            <w:noProof/>
            <w:webHidden/>
          </w:rPr>
          <w:tab/>
        </w:r>
        <w:r>
          <w:rPr>
            <w:noProof/>
            <w:webHidden/>
          </w:rPr>
          <w:fldChar w:fldCharType="begin"/>
        </w:r>
        <w:r>
          <w:rPr>
            <w:noProof/>
            <w:webHidden/>
          </w:rPr>
          <w:instrText xml:space="preserve"> PAGEREF _Toc129235026 \h </w:instrText>
        </w:r>
        <w:r>
          <w:rPr>
            <w:noProof/>
            <w:webHidden/>
          </w:rPr>
        </w:r>
        <w:r>
          <w:rPr>
            <w:noProof/>
            <w:webHidden/>
          </w:rPr>
          <w:fldChar w:fldCharType="separate"/>
        </w:r>
        <w:r>
          <w:rPr>
            <w:noProof/>
            <w:webHidden/>
          </w:rPr>
          <w:t>328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7" w:history="1">
        <w:r w:rsidRPr="005F284D">
          <w:rPr>
            <w:rStyle w:val="Hyperlink"/>
            <w:noProof/>
          </w:rPr>
          <w:t>2.1.740</w:t>
        </w:r>
        <w:r>
          <w:rPr>
            <w:rFonts w:asciiTheme="minorHAnsi" w:eastAsiaTheme="minorEastAsia" w:hAnsiTheme="minorHAnsi" w:cstheme="minorBidi"/>
            <w:noProof/>
            <w:sz w:val="22"/>
            <w:szCs w:val="22"/>
          </w:rPr>
          <w:tab/>
        </w:r>
        <w:r w:rsidRPr="005F284D">
          <w:rPr>
            <w:rStyle w:val="Hyperlink"/>
            <w:noProof/>
          </w:rPr>
          <w:t>Part 1 Section 18.10.1.4, cacheFields (PivotCache Fields)</w:t>
        </w:r>
        <w:r>
          <w:rPr>
            <w:noProof/>
            <w:webHidden/>
          </w:rPr>
          <w:tab/>
        </w:r>
        <w:r>
          <w:rPr>
            <w:noProof/>
            <w:webHidden/>
          </w:rPr>
          <w:fldChar w:fldCharType="begin"/>
        </w:r>
        <w:r>
          <w:rPr>
            <w:noProof/>
            <w:webHidden/>
          </w:rPr>
          <w:instrText xml:space="preserve"> PAGEREF _Toc129235027 \h </w:instrText>
        </w:r>
        <w:r>
          <w:rPr>
            <w:noProof/>
            <w:webHidden/>
          </w:rPr>
        </w:r>
        <w:r>
          <w:rPr>
            <w:noProof/>
            <w:webHidden/>
          </w:rPr>
          <w:fldChar w:fldCharType="separate"/>
        </w:r>
        <w:r>
          <w:rPr>
            <w:noProof/>
            <w:webHidden/>
          </w:rPr>
          <w:t>329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8" w:history="1">
        <w:r w:rsidRPr="005F284D">
          <w:rPr>
            <w:rStyle w:val="Hyperlink"/>
            <w:noProof/>
          </w:rPr>
          <w:t>2.1.741</w:t>
        </w:r>
        <w:r>
          <w:rPr>
            <w:rFonts w:asciiTheme="minorHAnsi" w:eastAsiaTheme="minorEastAsia" w:hAnsiTheme="minorHAnsi" w:cstheme="minorBidi"/>
            <w:noProof/>
            <w:sz w:val="22"/>
            <w:szCs w:val="22"/>
          </w:rPr>
          <w:tab/>
        </w:r>
        <w:r w:rsidRPr="005F284D">
          <w:rPr>
            <w:rStyle w:val="Hyperlink"/>
            <w:noProof/>
          </w:rPr>
          <w:t>Part 1 Section 18.10.1.5, cacheHierarchies (PivotCache Hierarchies)</w:t>
        </w:r>
        <w:r>
          <w:rPr>
            <w:noProof/>
            <w:webHidden/>
          </w:rPr>
          <w:tab/>
        </w:r>
        <w:r>
          <w:rPr>
            <w:noProof/>
            <w:webHidden/>
          </w:rPr>
          <w:fldChar w:fldCharType="begin"/>
        </w:r>
        <w:r>
          <w:rPr>
            <w:noProof/>
            <w:webHidden/>
          </w:rPr>
          <w:instrText xml:space="preserve"> PAGEREF _Toc129235028 \h </w:instrText>
        </w:r>
        <w:r>
          <w:rPr>
            <w:noProof/>
            <w:webHidden/>
          </w:rPr>
        </w:r>
        <w:r>
          <w:rPr>
            <w:noProof/>
            <w:webHidden/>
          </w:rPr>
          <w:fldChar w:fldCharType="separate"/>
        </w:r>
        <w:r>
          <w:rPr>
            <w:noProof/>
            <w:webHidden/>
          </w:rPr>
          <w:t>330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29" w:history="1">
        <w:r w:rsidRPr="005F284D">
          <w:rPr>
            <w:rStyle w:val="Hyperlink"/>
            <w:noProof/>
          </w:rPr>
          <w:t>2.1.742</w:t>
        </w:r>
        <w:r>
          <w:rPr>
            <w:rFonts w:asciiTheme="minorHAnsi" w:eastAsiaTheme="minorEastAsia" w:hAnsiTheme="minorHAnsi" w:cstheme="minorBidi"/>
            <w:noProof/>
            <w:sz w:val="22"/>
            <w:szCs w:val="22"/>
          </w:rPr>
          <w:tab/>
        </w:r>
        <w:r w:rsidRPr="005F284D">
          <w:rPr>
            <w:rStyle w:val="Hyperlink"/>
            <w:noProof/>
          </w:rPr>
          <w:t>Part 1 Section 18.10.1.6, cacheHierarchy (PivotCache Hierarchy)</w:t>
        </w:r>
        <w:r>
          <w:rPr>
            <w:noProof/>
            <w:webHidden/>
          </w:rPr>
          <w:tab/>
        </w:r>
        <w:r>
          <w:rPr>
            <w:noProof/>
            <w:webHidden/>
          </w:rPr>
          <w:fldChar w:fldCharType="begin"/>
        </w:r>
        <w:r>
          <w:rPr>
            <w:noProof/>
            <w:webHidden/>
          </w:rPr>
          <w:instrText xml:space="preserve"> PAGEREF _Toc129235029 \h </w:instrText>
        </w:r>
        <w:r>
          <w:rPr>
            <w:noProof/>
            <w:webHidden/>
          </w:rPr>
        </w:r>
        <w:r>
          <w:rPr>
            <w:noProof/>
            <w:webHidden/>
          </w:rPr>
          <w:fldChar w:fldCharType="separate"/>
        </w:r>
        <w:r>
          <w:rPr>
            <w:noProof/>
            <w:webHidden/>
          </w:rPr>
          <w:t>330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0" w:history="1">
        <w:r w:rsidRPr="005F284D">
          <w:rPr>
            <w:rStyle w:val="Hyperlink"/>
            <w:noProof/>
          </w:rPr>
          <w:t>2.1.743</w:t>
        </w:r>
        <w:r>
          <w:rPr>
            <w:rFonts w:asciiTheme="minorHAnsi" w:eastAsiaTheme="minorEastAsia" w:hAnsiTheme="minorHAnsi" w:cstheme="minorBidi"/>
            <w:noProof/>
            <w:sz w:val="22"/>
            <w:szCs w:val="22"/>
          </w:rPr>
          <w:tab/>
        </w:r>
        <w:r w:rsidRPr="005F284D">
          <w:rPr>
            <w:rStyle w:val="Hyperlink"/>
            <w:noProof/>
          </w:rPr>
          <w:t>Part 1 Section 18.10.1.7, cacheSource (PivotCache Source Description)</w:t>
        </w:r>
        <w:r>
          <w:rPr>
            <w:noProof/>
            <w:webHidden/>
          </w:rPr>
          <w:tab/>
        </w:r>
        <w:r>
          <w:rPr>
            <w:noProof/>
            <w:webHidden/>
          </w:rPr>
          <w:fldChar w:fldCharType="begin"/>
        </w:r>
        <w:r>
          <w:rPr>
            <w:noProof/>
            <w:webHidden/>
          </w:rPr>
          <w:instrText xml:space="preserve"> PAGEREF _Toc129235030 \h </w:instrText>
        </w:r>
        <w:r>
          <w:rPr>
            <w:noProof/>
            <w:webHidden/>
          </w:rPr>
        </w:r>
        <w:r>
          <w:rPr>
            <w:noProof/>
            <w:webHidden/>
          </w:rPr>
          <w:fldChar w:fldCharType="separate"/>
        </w:r>
        <w:r>
          <w:rPr>
            <w:noProof/>
            <w:webHidden/>
          </w:rPr>
          <w:t>331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1" w:history="1">
        <w:r w:rsidRPr="005F284D">
          <w:rPr>
            <w:rStyle w:val="Hyperlink"/>
            <w:noProof/>
          </w:rPr>
          <w:t>2.1.744</w:t>
        </w:r>
        <w:r>
          <w:rPr>
            <w:rFonts w:asciiTheme="minorHAnsi" w:eastAsiaTheme="minorEastAsia" w:hAnsiTheme="minorHAnsi" w:cstheme="minorBidi"/>
            <w:noProof/>
            <w:sz w:val="22"/>
            <w:szCs w:val="22"/>
          </w:rPr>
          <w:tab/>
        </w:r>
        <w:r w:rsidRPr="005F284D">
          <w:rPr>
            <w:rStyle w:val="Hyperlink"/>
            <w:noProof/>
          </w:rPr>
          <w:t>Part 1 Section 18.10.1.8, calculatedItem (Calculated Item)</w:t>
        </w:r>
        <w:r>
          <w:rPr>
            <w:noProof/>
            <w:webHidden/>
          </w:rPr>
          <w:tab/>
        </w:r>
        <w:r>
          <w:rPr>
            <w:noProof/>
            <w:webHidden/>
          </w:rPr>
          <w:fldChar w:fldCharType="begin"/>
        </w:r>
        <w:r>
          <w:rPr>
            <w:noProof/>
            <w:webHidden/>
          </w:rPr>
          <w:instrText xml:space="preserve"> PAGEREF _Toc129235031 \h </w:instrText>
        </w:r>
        <w:r>
          <w:rPr>
            <w:noProof/>
            <w:webHidden/>
          </w:rPr>
        </w:r>
        <w:r>
          <w:rPr>
            <w:noProof/>
            <w:webHidden/>
          </w:rPr>
          <w:fldChar w:fldCharType="separate"/>
        </w:r>
        <w:r>
          <w:rPr>
            <w:noProof/>
            <w:webHidden/>
          </w:rPr>
          <w:t>331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2" w:history="1">
        <w:r w:rsidRPr="005F284D">
          <w:rPr>
            <w:rStyle w:val="Hyperlink"/>
            <w:noProof/>
          </w:rPr>
          <w:t>2.1.745</w:t>
        </w:r>
        <w:r>
          <w:rPr>
            <w:rFonts w:asciiTheme="minorHAnsi" w:eastAsiaTheme="minorEastAsia" w:hAnsiTheme="minorHAnsi" w:cstheme="minorBidi"/>
            <w:noProof/>
            <w:sz w:val="22"/>
            <w:szCs w:val="22"/>
          </w:rPr>
          <w:tab/>
        </w:r>
        <w:r w:rsidRPr="005F284D">
          <w:rPr>
            <w:rStyle w:val="Hyperlink"/>
            <w:noProof/>
          </w:rPr>
          <w:t>Part 1 Section 18.10.1.10, calculatedMember (Calculated Member)</w:t>
        </w:r>
        <w:r>
          <w:rPr>
            <w:noProof/>
            <w:webHidden/>
          </w:rPr>
          <w:tab/>
        </w:r>
        <w:r>
          <w:rPr>
            <w:noProof/>
            <w:webHidden/>
          </w:rPr>
          <w:fldChar w:fldCharType="begin"/>
        </w:r>
        <w:r>
          <w:rPr>
            <w:noProof/>
            <w:webHidden/>
          </w:rPr>
          <w:instrText xml:space="preserve"> PAGEREF _Toc129235032 \h </w:instrText>
        </w:r>
        <w:r>
          <w:rPr>
            <w:noProof/>
            <w:webHidden/>
          </w:rPr>
        </w:r>
        <w:r>
          <w:rPr>
            <w:noProof/>
            <w:webHidden/>
          </w:rPr>
          <w:fldChar w:fldCharType="separate"/>
        </w:r>
        <w:r>
          <w:rPr>
            <w:noProof/>
            <w:webHidden/>
          </w:rPr>
          <w:t>332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3" w:history="1">
        <w:r w:rsidRPr="005F284D">
          <w:rPr>
            <w:rStyle w:val="Hyperlink"/>
            <w:noProof/>
          </w:rPr>
          <w:t>2.1.746</w:t>
        </w:r>
        <w:r>
          <w:rPr>
            <w:rFonts w:asciiTheme="minorHAnsi" w:eastAsiaTheme="minorEastAsia" w:hAnsiTheme="minorHAnsi" w:cstheme="minorBidi"/>
            <w:noProof/>
            <w:sz w:val="22"/>
            <w:szCs w:val="22"/>
          </w:rPr>
          <w:tab/>
        </w:r>
        <w:r w:rsidRPr="005F284D">
          <w:rPr>
            <w:rStyle w:val="Hyperlink"/>
            <w:noProof/>
          </w:rPr>
          <w:t>Part 1 Section 18.10.1.12, chartFormat (PivotChart Format)</w:t>
        </w:r>
        <w:r>
          <w:rPr>
            <w:noProof/>
            <w:webHidden/>
          </w:rPr>
          <w:tab/>
        </w:r>
        <w:r>
          <w:rPr>
            <w:noProof/>
            <w:webHidden/>
          </w:rPr>
          <w:fldChar w:fldCharType="begin"/>
        </w:r>
        <w:r>
          <w:rPr>
            <w:noProof/>
            <w:webHidden/>
          </w:rPr>
          <w:instrText xml:space="preserve"> PAGEREF _Toc129235033 \h </w:instrText>
        </w:r>
        <w:r>
          <w:rPr>
            <w:noProof/>
            <w:webHidden/>
          </w:rPr>
        </w:r>
        <w:r>
          <w:rPr>
            <w:noProof/>
            <w:webHidden/>
          </w:rPr>
          <w:fldChar w:fldCharType="separate"/>
        </w:r>
        <w:r>
          <w:rPr>
            <w:noProof/>
            <w:webHidden/>
          </w:rPr>
          <w:t>332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4" w:history="1">
        <w:r w:rsidRPr="005F284D">
          <w:rPr>
            <w:rStyle w:val="Hyperlink"/>
            <w:noProof/>
          </w:rPr>
          <w:t>2.1.747</w:t>
        </w:r>
        <w:r>
          <w:rPr>
            <w:rFonts w:asciiTheme="minorHAnsi" w:eastAsiaTheme="minorEastAsia" w:hAnsiTheme="minorHAnsi" w:cstheme="minorBidi"/>
            <w:noProof/>
            <w:sz w:val="22"/>
            <w:szCs w:val="22"/>
          </w:rPr>
          <w:tab/>
        </w:r>
        <w:r w:rsidRPr="005F284D">
          <w:rPr>
            <w:rStyle w:val="Hyperlink"/>
            <w:noProof/>
          </w:rPr>
          <w:t>Part 1 Section 18.10.1.15, colHierarchiesUsage (Column OLAP Hierarchy References)</w:t>
        </w:r>
        <w:r>
          <w:rPr>
            <w:noProof/>
            <w:webHidden/>
          </w:rPr>
          <w:tab/>
        </w:r>
        <w:r>
          <w:rPr>
            <w:noProof/>
            <w:webHidden/>
          </w:rPr>
          <w:fldChar w:fldCharType="begin"/>
        </w:r>
        <w:r>
          <w:rPr>
            <w:noProof/>
            <w:webHidden/>
          </w:rPr>
          <w:instrText xml:space="preserve"> PAGEREF _Toc129235034 \h </w:instrText>
        </w:r>
        <w:r>
          <w:rPr>
            <w:noProof/>
            <w:webHidden/>
          </w:rPr>
        </w:r>
        <w:r>
          <w:rPr>
            <w:noProof/>
            <w:webHidden/>
          </w:rPr>
          <w:fldChar w:fldCharType="separate"/>
        </w:r>
        <w:r>
          <w:rPr>
            <w:noProof/>
            <w:webHidden/>
          </w:rPr>
          <w:t>333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5" w:history="1">
        <w:r w:rsidRPr="005F284D">
          <w:rPr>
            <w:rStyle w:val="Hyperlink"/>
            <w:noProof/>
          </w:rPr>
          <w:t>2.1.748</w:t>
        </w:r>
        <w:r>
          <w:rPr>
            <w:rFonts w:asciiTheme="minorHAnsi" w:eastAsiaTheme="minorEastAsia" w:hAnsiTheme="minorHAnsi" w:cstheme="minorBidi"/>
            <w:noProof/>
            <w:sz w:val="22"/>
            <w:szCs w:val="22"/>
          </w:rPr>
          <w:tab/>
        </w:r>
        <w:r w:rsidRPr="005F284D">
          <w:rPr>
            <w:rStyle w:val="Hyperlink"/>
            <w:noProof/>
          </w:rPr>
          <w:t>Part 1 Section 18.10.1.16, colHierarchyUsage (Column OLAP Hierarchies)</w:t>
        </w:r>
        <w:r>
          <w:rPr>
            <w:noProof/>
            <w:webHidden/>
          </w:rPr>
          <w:tab/>
        </w:r>
        <w:r>
          <w:rPr>
            <w:noProof/>
            <w:webHidden/>
          </w:rPr>
          <w:fldChar w:fldCharType="begin"/>
        </w:r>
        <w:r>
          <w:rPr>
            <w:noProof/>
            <w:webHidden/>
          </w:rPr>
          <w:instrText xml:space="preserve"> PAGEREF _Toc129235035 \h </w:instrText>
        </w:r>
        <w:r>
          <w:rPr>
            <w:noProof/>
            <w:webHidden/>
          </w:rPr>
        </w:r>
        <w:r>
          <w:rPr>
            <w:noProof/>
            <w:webHidden/>
          </w:rPr>
          <w:fldChar w:fldCharType="separate"/>
        </w:r>
        <w:r>
          <w:rPr>
            <w:noProof/>
            <w:webHidden/>
          </w:rPr>
          <w:t>333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6" w:history="1">
        <w:r w:rsidRPr="005F284D">
          <w:rPr>
            <w:rStyle w:val="Hyperlink"/>
            <w:noProof/>
          </w:rPr>
          <w:t>2.1.749</w:t>
        </w:r>
        <w:r>
          <w:rPr>
            <w:rFonts w:asciiTheme="minorHAnsi" w:eastAsiaTheme="minorEastAsia" w:hAnsiTheme="minorHAnsi" w:cstheme="minorBidi"/>
            <w:noProof/>
            <w:sz w:val="22"/>
            <w:szCs w:val="22"/>
          </w:rPr>
          <w:tab/>
        </w:r>
        <w:r w:rsidRPr="005F284D">
          <w:rPr>
            <w:rStyle w:val="Hyperlink"/>
            <w:noProof/>
          </w:rPr>
          <w:t>Part 1 Section 18.10.1.17, colItems (Column Items)</w:t>
        </w:r>
        <w:r>
          <w:rPr>
            <w:noProof/>
            <w:webHidden/>
          </w:rPr>
          <w:tab/>
        </w:r>
        <w:r>
          <w:rPr>
            <w:noProof/>
            <w:webHidden/>
          </w:rPr>
          <w:fldChar w:fldCharType="begin"/>
        </w:r>
        <w:r>
          <w:rPr>
            <w:noProof/>
            <w:webHidden/>
          </w:rPr>
          <w:instrText xml:space="preserve"> PAGEREF _Toc129235036 \h </w:instrText>
        </w:r>
        <w:r>
          <w:rPr>
            <w:noProof/>
            <w:webHidden/>
          </w:rPr>
        </w:r>
        <w:r>
          <w:rPr>
            <w:noProof/>
            <w:webHidden/>
          </w:rPr>
          <w:fldChar w:fldCharType="separate"/>
        </w:r>
        <w:r>
          <w:rPr>
            <w:noProof/>
            <w:webHidden/>
          </w:rPr>
          <w:t>333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7" w:history="1">
        <w:r w:rsidRPr="005F284D">
          <w:rPr>
            <w:rStyle w:val="Hyperlink"/>
            <w:noProof/>
          </w:rPr>
          <w:t>2.1.750</w:t>
        </w:r>
        <w:r>
          <w:rPr>
            <w:rFonts w:asciiTheme="minorHAnsi" w:eastAsiaTheme="minorEastAsia" w:hAnsiTheme="minorHAnsi" w:cstheme="minorBidi"/>
            <w:noProof/>
            <w:sz w:val="22"/>
            <w:szCs w:val="22"/>
          </w:rPr>
          <w:tab/>
        </w:r>
        <w:r w:rsidRPr="005F284D">
          <w:rPr>
            <w:rStyle w:val="Hyperlink"/>
            <w:noProof/>
          </w:rPr>
          <w:t>Part 1 Section 18.10.1.18, conditionalFormat (Conditional Formatting)</w:t>
        </w:r>
        <w:r>
          <w:rPr>
            <w:noProof/>
            <w:webHidden/>
          </w:rPr>
          <w:tab/>
        </w:r>
        <w:r>
          <w:rPr>
            <w:noProof/>
            <w:webHidden/>
          </w:rPr>
          <w:fldChar w:fldCharType="begin"/>
        </w:r>
        <w:r>
          <w:rPr>
            <w:noProof/>
            <w:webHidden/>
          </w:rPr>
          <w:instrText xml:space="preserve"> PAGEREF _Toc129235037 \h </w:instrText>
        </w:r>
        <w:r>
          <w:rPr>
            <w:noProof/>
            <w:webHidden/>
          </w:rPr>
        </w:r>
        <w:r>
          <w:rPr>
            <w:noProof/>
            <w:webHidden/>
          </w:rPr>
          <w:fldChar w:fldCharType="separate"/>
        </w:r>
        <w:r>
          <w:rPr>
            <w:noProof/>
            <w:webHidden/>
          </w:rPr>
          <w:t>333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8" w:history="1">
        <w:r w:rsidRPr="005F284D">
          <w:rPr>
            <w:rStyle w:val="Hyperlink"/>
            <w:noProof/>
          </w:rPr>
          <w:t>2.1.751</w:t>
        </w:r>
        <w:r>
          <w:rPr>
            <w:rFonts w:asciiTheme="minorHAnsi" w:eastAsiaTheme="minorEastAsia" w:hAnsiTheme="minorHAnsi" w:cstheme="minorBidi"/>
            <w:noProof/>
            <w:sz w:val="22"/>
            <w:szCs w:val="22"/>
          </w:rPr>
          <w:tab/>
        </w:r>
        <w:r w:rsidRPr="005F284D">
          <w:rPr>
            <w:rStyle w:val="Hyperlink"/>
            <w:noProof/>
          </w:rPr>
          <w:t>Part 1 Section 18.10.1.21, d (Date Time)</w:t>
        </w:r>
        <w:r>
          <w:rPr>
            <w:noProof/>
            <w:webHidden/>
          </w:rPr>
          <w:tab/>
        </w:r>
        <w:r>
          <w:rPr>
            <w:noProof/>
            <w:webHidden/>
          </w:rPr>
          <w:fldChar w:fldCharType="begin"/>
        </w:r>
        <w:r>
          <w:rPr>
            <w:noProof/>
            <w:webHidden/>
          </w:rPr>
          <w:instrText xml:space="preserve"> PAGEREF _Toc129235038 \h </w:instrText>
        </w:r>
        <w:r>
          <w:rPr>
            <w:noProof/>
            <w:webHidden/>
          </w:rPr>
        </w:r>
        <w:r>
          <w:rPr>
            <w:noProof/>
            <w:webHidden/>
          </w:rPr>
          <w:fldChar w:fldCharType="separate"/>
        </w:r>
        <w:r>
          <w:rPr>
            <w:noProof/>
            <w:webHidden/>
          </w:rPr>
          <w:t>333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39" w:history="1">
        <w:r w:rsidRPr="005F284D">
          <w:rPr>
            <w:rStyle w:val="Hyperlink"/>
            <w:noProof/>
          </w:rPr>
          <w:t>2.1.752</w:t>
        </w:r>
        <w:r>
          <w:rPr>
            <w:rFonts w:asciiTheme="minorHAnsi" w:eastAsiaTheme="minorEastAsia" w:hAnsiTheme="minorHAnsi" w:cstheme="minorBidi"/>
            <w:noProof/>
            <w:sz w:val="22"/>
            <w:szCs w:val="22"/>
          </w:rPr>
          <w:tab/>
        </w:r>
        <w:r w:rsidRPr="005F284D">
          <w:rPr>
            <w:rStyle w:val="Hyperlink"/>
            <w:noProof/>
          </w:rPr>
          <w:t>Part 1 Section 18.10.1.22, dataField (Data Field Item)</w:t>
        </w:r>
        <w:r>
          <w:rPr>
            <w:noProof/>
            <w:webHidden/>
          </w:rPr>
          <w:tab/>
        </w:r>
        <w:r>
          <w:rPr>
            <w:noProof/>
            <w:webHidden/>
          </w:rPr>
          <w:fldChar w:fldCharType="begin"/>
        </w:r>
        <w:r>
          <w:rPr>
            <w:noProof/>
            <w:webHidden/>
          </w:rPr>
          <w:instrText xml:space="preserve"> PAGEREF _Toc129235039 \h </w:instrText>
        </w:r>
        <w:r>
          <w:rPr>
            <w:noProof/>
            <w:webHidden/>
          </w:rPr>
        </w:r>
        <w:r>
          <w:rPr>
            <w:noProof/>
            <w:webHidden/>
          </w:rPr>
          <w:fldChar w:fldCharType="separate"/>
        </w:r>
        <w:r>
          <w:rPr>
            <w:noProof/>
            <w:webHidden/>
          </w:rPr>
          <w:t>334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0" w:history="1">
        <w:r w:rsidRPr="005F284D">
          <w:rPr>
            <w:rStyle w:val="Hyperlink"/>
            <w:noProof/>
          </w:rPr>
          <w:t>2.1.753</w:t>
        </w:r>
        <w:r>
          <w:rPr>
            <w:rFonts w:asciiTheme="minorHAnsi" w:eastAsiaTheme="minorEastAsia" w:hAnsiTheme="minorHAnsi" w:cstheme="minorBidi"/>
            <w:noProof/>
            <w:sz w:val="22"/>
            <w:szCs w:val="22"/>
          </w:rPr>
          <w:tab/>
        </w:r>
        <w:r w:rsidRPr="005F284D">
          <w:rPr>
            <w:rStyle w:val="Hyperlink"/>
            <w:noProof/>
          </w:rPr>
          <w:t>Part 1 Section 18.10.1.24, dimension (OLAP Dimension)</w:t>
        </w:r>
        <w:r>
          <w:rPr>
            <w:noProof/>
            <w:webHidden/>
          </w:rPr>
          <w:tab/>
        </w:r>
        <w:r>
          <w:rPr>
            <w:noProof/>
            <w:webHidden/>
          </w:rPr>
          <w:fldChar w:fldCharType="begin"/>
        </w:r>
        <w:r>
          <w:rPr>
            <w:noProof/>
            <w:webHidden/>
          </w:rPr>
          <w:instrText xml:space="preserve"> PAGEREF _Toc129235040 \h </w:instrText>
        </w:r>
        <w:r>
          <w:rPr>
            <w:noProof/>
            <w:webHidden/>
          </w:rPr>
        </w:r>
        <w:r>
          <w:rPr>
            <w:noProof/>
            <w:webHidden/>
          </w:rPr>
          <w:fldChar w:fldCharType="separate"/>
        </w:r>
        <w:r>
          <w:rPr>
            <w:noProof/>
            <w:webHidden/>
          </w:rPr>
          <w:t>334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1" w:history="1">
        <w:r w:rsidRPr="005F284D">
          <w:rPr>
            <w:rStyle w:val="Hyperlink"/>
            <w:noProof/>
          </w:rPr>
          <w:t>2.1.754</w:t>
        </w:r>
        <w:r>
          <w:rPr>
            <w:rFonts w:asciiTheme="minorHAnsi" w:eastAsiaTheme="minorEastAsia" w:hAnsiTheme="minorHAnsi" w:cstheme="minorBidi"/>
            <w:noProof/>
            <w:sz w:val="22"/>
            <w:szCs w:val="22"/>
          </w:rPr>
          <w:tab/>
        </w:r>
        <w:r w:rsidRPr="005F284D">
          <w:rPr>
            <w:rStyle w:val="Hyperlink"/>
            <w:noProof/>
          </w:rPr>
          <w:t>Part 1 Section 18.10.1.26, discretePr (Discrete Grouping Properties)</w:t>
        </w:r>
        <w:r>
          <w:rPr>
            <w:noProof/>
            <w:webHidden/>
          </w:rPr>
          <w:tab/>
        </w:r>
        <w:r>
          <w:rPr>
            <w:noProof/>
            <w:webHidden/>
          </w:rPr>
          <w:fldChar w:fldCharType="begin"/>
        </w:r>
        <w:r>
          <w:rPr>
            <w:noProof/>
            <w:webHidden/>
          </w:rPr>
          <w:instrText xml:space="preserve"> PAGEREF _Toc129235041 \h </w:instrText>
        </w:r>
        <w:r>
          <w:rPr>
            <w:noProof/>
            <w:webHidden/>
          </w:rPr>
        </w:r>
        <w:r>
          <w:rPr>
            <w:noProof/>
            <w:webHidden/>
          </w:rPr>
          <w:fldChar w:fldCharType="separate"/>
        </w:r>
        <w:r>
          <w:rPr>
            <w:noProof/>
            <w:webHidden/>
          </w:rPr>
          <w:t>335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2" w:history="1">
        <w:r w:rsidRPr="005F284D">
          <w:rPr>
            <w:rStyle w:val="Hyperlink"/>
            <w:noProof/>
          </w:rPr>
          <w:t>2.1.755</w:t>
        </w:r>
        <w:r>
          <w:rPr>
            <w:rFonts w:asciiTheme="minorHAnsi" w:eastAsiaTheme="minorEastAsia" w:hAnsiTheme="minorHAnsi" w:cstheme="minorBidi"/>
            <w:noProof/>
            <w:sz w:val="22"/>
            <w:szCs w:val="22"/>
          </w:rPr>
          <w:tab/>
        </w:r>
        <w:r w:rsidRPr="005F284D">
          <w:rPr>
            <w:rStyle w:val="Hyperlink"/>
            <w:noProof/>
          </w:rPr>
          <w:t>Part 1 Section 18.10.1.27, e (Error Value)</w:t>
        </w:r>
        <w:r>
          <w:rPr>
            <w:noProof/>
            <w:webHidden/>
          </w:rPr>
          <w:tab/>
        </w:r>
        <w:r>
          <w:rPr>
            <w:noProof/>
            <w:webHidden/>
          </w:rPr>
          <w:fldChar w:fldCharType="begin"/>
        </w:r>
        <w:r>
          <w:rPr>
            <w:noProof/>
            <w:webHidden/>
          </w:rPr>
          <w:instrText xml:space="preserve"> PAGEREF _Toc129235042 \h </w:instrText>
        </w:r>
        <w:r>
          <w:rPr>
            <w:noProof/>
            <w:webHidden/>
          </w:rPr>
        </w:r>
        <w:r>
          <w:rPr>
            <w:noProof/>
            <w:webHidden/>
          </w:rPr>
          <w:fldChar w:fldCharType="separate"/>
        </w:r>
        <w:r>
          <w:rPr>
            <w:noProof/>
            <w:webHidden/>
          </w:rPr>
          <w:t>335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3" w:history="1">
        <w:r w:rsidRPr="005F284D">
          <w:rPr>
            <w:rStyle w:val="Hyperlink"/>
            <w:noProof/>
          </w:rPr>
          <w:t>2.1.756</w:t>
        </w:r>
        <w:r>
          <w:rPr>
            <w:rFonts w:asciiTheme="minorHAnsi" w:eastAsiaTheme="minorEastAsia" w:hAnsiTheme="minorHAnsi" w:cstheme="minorBidi"/>
            <w:noProof/>
            <w:sz w:val="22"/>
            <w:szCs w:val="22"/>
          </w:rPr>
          <w:tab/>
        </w:r>
        <w:r w:rsidRPr="005F284D">
          <w:rPr>
            <w:rStyle w:val="Hyperlink"/>
            <w:noProof/>
          </w:rPr>
          <w:t>Part 1 Section 18.10.1.29, field (Field)</w:t>
        </w:r>
        <w:r>
          <w:rPr>
            <w:noProof/>
            <w:webHidden/>
          </w:rPr>
          <w:tab/>
        </w:r>
        <w:r>
          <w:rPr>
            <w:noProof/>
            <w:webHidden/>
          </w:rPr>
          <w:fldChar w:fldCharType="begin"/>
        </w:r>
        <w:r>
          <w:rPr>
            <w:noProof/>
            <w:webHidden/>
          </w:rPr>
          <w:instrText xml:space="preserve"> PAGEREF _Toc129235043 \h </w:instrText>
        </w:r>
        <w:r>
          <w:rPr>
            <w:noProof/>
            <w:webHidden/>
          </w:rPr>
        </w:r>
        <w:r>
          <w:rPr>
            <w:noProof/>
            <w:webHidden/>
          </w:rPr>
          <w:fldChar w:fldCharType="separate"/>
        </w:r>
        <w:r>
          <w:rPr>
            <w:noProof/>
            <w:webHidden/>
          </w:rPr>
          <w:t>336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4" w:history="1">
        <w:r w:rsidRPr="005F284D">
          <w:rPr>
            <w:rStyle w:val="Hyperlink"/>
            <w:noProof/>
          </w:rPr>
          <w:t>2.1.757</w:t>
        </w:r>
        <w:r>
          <w:rPr>
            <w:rFonts w:asciiTheme="minorHAnsi" w:eastAsiaTheme="minorEastAsia" w:hAnsiTheme="minorHAnsi" w:cstheme="minorBidi"/>
            <w:noProof/>
            <w:sz w:val="22"/>
            <w:szCs w:val="22"/>
          </w:rPr>
          <w:tab/>
        </w:r>
        <w:r w:rsidRPr="005F284D">
          <w:rPr>
            <w:rStyle w:val="Hyperlink"/>
            <w:noProof/>
          </w:rPr>
          <w:t>Part 1 Section 18.10.1.30, fieldGroup (Field Group Properties)</w:t>
        </w:r>
        <w:r>
          <w:rPr>
            <w:noProof/>
            <w:webHidden/>
          </w:rPr>
          <w:tab/>
        </w:r>
        <w:r>
          <w:rPr>
            <w:noProof/>
            <w:webHidden/>
          </w:rPr>
          <w:fldChar w:fldCharType="begin"/>
        </w:r>
        <w:r>
          <w:rPr>
            <w:noProof/>
            <w:webHidden/>
          </w:rPr>
          <w:instrText xml:space="preserve"> PAGEREF _Toc129235044 \h </w:instrText>
        </w:r>
        <w:r>
          <w:rPr>
            <w:noProof/>
            <w:webHidden/>
          </w:rPr>
        </w:r>
        <w:r>
          <w:rPr>
            <w:noProof/>
            <w:webHidden/>
          </w:rPr>
          <w:fldChar w:fldCharType="separate"/>
        </w:r>
        <w:r>
          <w:rPr>
            <w:noProof/>
            <w:webHidden/>
          </w:rPr>
          <w:t>336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5" w:history="1">
        <w:r w:rsidRPr="005F284D">
          <w:rPr>
            <w:rStyle w:val="Hyperlink"/>
            <w:noProof/>
          </w:rPr>
          <w:t>2.1.758</w:t>
        </w:r>
        <w:r>
          <w:rPr>
            <w:rFonts w:asciiTheme="minorHAnsi" w:eastAsiaTheme="minorEastAsia" w:hAnsiTheme="minorHAnsi" w:cstheme="minorBidi"/>
            <w:noProof/>
            <w:sz w:val="22"/>
            <w:szCs w:val="22"/>
          </w:rPr>
          <w:tab/>
        </w:r>
        <w:r w:rsidRPr="005F284D">
          <w:rPr>
            <w:rStyle w:val="Hyperlink"/>
            <w:noProof/>
          </w:rPr>
          <w:t>Part 1 Section 18.10.1.31, fieldsUsage (Fields Usage)</w:t>
        </w:r>
        <w:r>
          <w:rPr>
            <w:noProof/>
            <w:webHidden/>
          </w:rPr>
          <w:tab/>
        </w:r>
        <w:r>
          <w:rPr>
            <w:noProof/>
            <w:webHidden/>
          </w:rPr>
          <w:fldChar w:fldCharType="begin"/>
        </w:r>
        <w:r>
          <w:rPr>
            <w:noProof/>
            <w:webHidden/>
          </w:rPr>
          <w:instrText xml:space="preserve"> PAGEREF _Toc129235045 \h </w:instrText>
        </w:r>
        <w:r>
          <w:rPr>
            <w:noProof/>
            <w:webHidden/>
          </w:rPr>
        </w:r>
        <w:r>
          <w:rPr>
            <w:noProof/>
            <w:webHidden/>
          </w:rPr>
          <w:fldChar w:fldCharType="separate"/>
        </w:r>
        <w:r>
          <w:rPr>
            <w:noProof/>
            <w:webHidden/>
          </w:rPr>
          <w:t>336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6" w:history="1">
        <w:r w:rsidRPr="005F284D">
          <w:rPr>
            <w:rStyle w:val="Hyperlink"/>
            <w:noProof/>
          </w:rPr>
          <w:t>2.1.759</w:t>
        </w:r>
        <w:r>
          <w:rPr>
            <w:rFonts w:asciiTheme="minorHAnsi" w:eastAsiaTheme="minorEastAsia" w:hAnsiTheme="minorHAnsi" w:cstheme="minorBidi"/>
            <w:noProof/>
            <w:sz w:val="22"/>
            <w:szCs w:val="22"/>
          </w:rPr>
          <w:tab/>
        </w:r>
        <w:r w:rsidRPr="005F284D">
          <w:rPr>
            <w:rStyle w:val="Hyperlink"/>
            <w:noProof/>
          </w:rPr>
          <w:t>Part 1 Section 18.10.1.32, fieldUsage (PivotCache Field Id)</w:t>
        </w:r>
        <w:r>
          <w:rPr>
            <w:noProof/>
            <w:webHidden/>
          </w:rPr>
          <w:tab/>
        </w:r>
        <w:r>
          <w:rPr>
            <w:noProof/>
            <w:webHidden/>
          </w:rPr>
          <w:fldChar w:fldCharType="begin"/>
        </w:r>
        <w:r>
          <w:rPr>
            <w:noProof/>
            <w:webHidden/>
          </w:rPr>
          <w:instrText xml:space="preserve"> PAGEREF _Toc129235046 \h </w:instrText>
        </w:r>
        <w:r>
          <w:rPr>
            <w:noProof/>
            <w:webHidden/>
          </w:rPr>
        </w:r>
        <w:r>
          <w:rPr>
            <w:noProof/>
            <w:webHidden/>
          </w:rPr>
          <w:fldChar w:fldCharType="separate"/>
        </w:r>
        <w:r>
          <w:rPr>
            <w:noProof/>
            <w:webHidden/>
          </w:rPr>
          <w:t>337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7" w:history="1">
        <w:r w:rsidRPr="005F284D">
          <w:rPr>
            <w:rStyle w:val="Hyperlink"/>
            <w:noProof/>
          </w:rPr>
          <w:t>2.1.760</w:t>
        </w:r>
        <w:r>
          <w:rPr>
            <w:rFonts w:asciiTheme="minorHAnsi" w:eastAsiaTheme="minorEastAsia" w:hAnsiTheme="minorHAnsi" w:cstheme="minorBidi"/>
            <w:noProof/>
            <w:sz w:val="22"/>
            <w:szCs w:val="22"/>
          </w:rPr>
          <w:tab/>
        </w:r>
        <w:r w:rsidRPr="005F284D">
          <w:rPr>
            <w:rStyle w:val="Hyperlink"/>
            <w:noProof/>
          </w:rPr>
          <w:t>Part 1 Section 18.10.1.33, filter (PivotTable Advanced Filter)</w:t>
        </w:r>
        <w:r>
          <w:rPr>
            <w:noProof/>
            <w:webHidden/>
          </w:rPr>
          <w:tab/>
        </w:r>
        <w:r>
          <w:rPr>
            <w:noProof/>
            <w:webHidden/>
          </w:rPr>
          <w:fldChar w:fldCharType="begin"/>
        </w:r>
        <w:r>
          <w:rPr>
            <w:noProof/>
            <w:webHidden/>
          </w:rPr>
          <w:instrText xml:space="preserve"> PAGEREF _Toc129235047 \h </w:instrText>
        </w:r>
        <w:r>
          <w:rPr>
            <w:noProof/>
            <w:webHidden/>
          </w:rPr>
        </w:r>
        <w:r>
          <w:rPr>
            <w:noProof/>
            <w:webHidden/>
          </w:rPr>
          <w:fldChar w:fldCharType="separate"/>
        </w:r>
        <w:r>
          <w:rPr>
            <w:noProof/>
            <w:webHidden/>
          </w:rPr>
          <w:t>337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8" w:history="1">
        <w:r w:rsidRPr="005F284D">
          <w:rPr>
            <w:rStyle w:val="Hyperlink"/>
            <w:noProof/>
          </w:rPr>
          <w:t>2.1.761</w:t>
        </w:r>
        <w:r>
          <w:rPr>
            <w:rFonts w:asciiTheme="minorHAnsi" w:eastAsiaTheme="minorEastAsia" w:hAnsiTheme="minorHAnsi" w:cstheme="minorBidi"/>
            <w:noProof/>
            <w:sz w:val="22"/>
            <w:szCs w:val="22"/>
          </w:rPr>
          <w:tab/>
        </w:r>
        <w:r w:rsidRPr="005F284D">
          <w:rPr>
            <w:rStyle w:val="Hyperlink"/>
            <w:noProof/>
          </w:rPr>
          <w:t>Part 1 Section 18.10.1.35, format (PivotTable Format)</w:t>
        </w:r>
        <w:r>
          <w:rPr>
            <w:noProof/>
            <w:webHidden/>
          </w:rPr>
          <w:tab/>
        </w:r>
        <w:r>
          <w:rPr>
            <w:noProof/>
            <w:webHidden/>
          </w:rPr>
          <w:fldChar w:fldCharType="begin"/>
        </w:r>
        <w:r>
          <w:rPr>
            <w:noProof/>
            <w:webHidden/>
          </w:rPr>
          <w:instrText xml:space="preserve"> PAGEREF _Toc129235048 \h </w:instrText>
        </w:r>
        <w:r>
          <w:rPr>
            <w:noProof/>
            <w:webHidden/>
          </w:rPr>
        </w:r>
        <w:r>
          <w:rPr>
            <w:noProof/>
            <w:webHidden/>
          </w:rPr>
          <w:fldChar w:fldCharType="separate"/>
        </w:r>
        <w:r>
          <w:rPr>
            <w:noProof/>
            <w:webHidden/>
          </w:rPr>
          <w:t>337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49" w:history="1">
        <w:r w:rsidRPr="005F284D">
          <w:rPr>
            <w:rStyle w:val="Hyperlink"/>
            <w:noProof/>
          </w:rPr>
          <w:t>2.1.762</w:t>
        </w:r>
        <w:r>
          <w:rPr>
            <w:rFonts w:asciiTheme="minorHAnsi" w:eastAsiaTheme="minorEastAsia" w:hAnsiTheme="minorHAnsi" w:cstheme="minorBidi"/>
            <w:noProof/>
            <w:sz w:val="22"/>
            <w:szCs w:val="22"/>
          </w:rPr>
          <w:tab/>
        </w:r>
        <w:r w:rsidRPr="005F284D">
          <w:rPr>
            <w:rStyle w:val="Hyperlink"/>
            <w:noProof/>
          </w:rPr>
          <w:t>Part 1 Section 18.10.1.37, group (OLAP Group)</w:t>
        </w:r>
        <w:r>
          <w:rPr>
            <w:noProof/>
            <w:webHidden/>
          </w:rPr>
          <w:tab/>
        </w:r>
        <w:r>
          <w:rPr>
            <w:noProof/>
            <w:webHidden/>
          </w:rPr>
          <w:fldChar w:fldCharType="begin"/>
        </w:r>
        <w:r>
          <w:rPr>
            <w:noProof/>
            <w:webHidden/>
          </w:rPr>
          <w:instrText xml:space="preserve"> PAGEREF _Toc129235049 \h </w:instrText>
        </w:r>
        <w:r>
          <w:rPr>
            <w:noProof/>
            <w:webHidden/>
          </w:rPr>
        </w:r>
        <w:r>
          <w:rPr>
            <w:noProof/>
            <w:webHidden/>
          </w:rPr>
          <w:fldChar w:fldCharType="separate"/>
        </w:r>
        <w:r>
          <w:rPr>
            <w:noProof/>
            <w:webHidden/>
          </w:rPr>
          <w:t>337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0" w:history="1">
        <w:r w:rsidRPr="005F284D">
          <w:rPr>
            <w:rStyle w:val="Hyperlink"/>
            <w:noProof/>
          </w:rPr>
          <w:t>2.1.763</w:t>
        </w:r>
        <w:r>
          <w:rPr>
            <w:rFonts w:asciiTheme="minorHAnsi" w:eastAsiaTheme="minorEastAsia" w:hAnsiTheme="minorHAnsi" w:cstheme="minorBidi"/>
            <w:noProof/>
            <w:sz w:val="22"/>
            <w:szCs w:val="22"/>
          </w:rPr>
          <w:tab/>
        </w:r>
        <w:r w:rsidRPr="005F284D">
          <w:rPr>
            <w:rStyle w:val="Hyperlink"/>
            <w:noProof/>
          </w:rPr>
          <w:t>Part 1 Section 18.10.1.38, groupItems (OLAP Group Items)</w:t>
        </w:r>
        <w:r>
          <w:rPr>
            <w:noProof/>
            <w:webHidden/>
          </w:rPr>
          <w:tab/>
        </w:r>
        <w:r>
          <w:rPr>
            <w:noProof/>
            <w:webHidden/>
          </w:rPr>
          <w:fldChar w:fldCharType="begin"/>
        </w:r>
        <w:r>
          <w:rPr>
            <w:noProof/>
            <w:webHidden/>
          </w:rPr>
          <w:instrText xml:space="preserve"> PAGEREF _Toc129235050 \h </w:instrText>
        </w:r>
        <w:r>
          <w:rPr>
            <w:noProof/>
            <w:webHidden/>
          </w:rPr>
        </w:r>
        <w:r>
          <w:rPr>
            <w:noProof/>
            <w:webHidden/>
          </w:rPr>
          <w:fldChar w:fldCharType="separate"/>
        </w:r>
        <w:r>
          <w:rPr>
            <w:noProof/>
            <w:webHidden/>
          </w:rPr>
          <w:t>338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1" w:history="1">
        <w:r w:rsidRPr="005F284D">
          <w:rPr>
            <w:rStyle w:val="Hyperlink"/>
            <w:noProof/>
          </w:rPr>
          <w:t>2.1.764</w:t>
        </w:r>
        <w:r>
          <w:rPr>
            <w:rFonts w:asciiTheme="minorHAnsi" w:eastAsiaTheme="minorEastAsia" w:hAnsiTheme="minorHAnsi" w:cstheme="minorBidi"/>
            <w:noProof/>
            <w:sz w:val="22"/>
            <w:szCs w:val="22"/>
          </w:rPr>
          <w:tab/>
        </w:r>
        <w:r w:rsidRPr="005F284D">
          <w:rPr>
            <w:rStyle w:val="Hyperlink"/>
            <w:noProof/>
          </w:rPr>
          <w:t>Part 1 Section 18.10.1.39, groupLevel (OLAP Grouping Levels)</w:t>
        </w:r>
        <w:r>
          <w:rPr>
            <w:noProof/>
            <w:webHidden/>
          </w:rPr>
          <w:tab/>
        </w:r>
        <w:r>
          <w:rPr>
            <w:noProof/>
            <w:webHidden/>
          </w:rPr>
          <w:fldChar w:fldCharType="begin"/>
        </w:r>
        <w:r>
          <w:rPr>
            <w:noProof/>
            <w:webHidden/>
          </w:rPr>
          <w:instrText xml:space="preserve"> PAGEREF _Toc129235051 \h </w:instrText>
        </w:r>
        <w:r>
          <w:rPr>
            <w:noProof/>
            <w:webHidden/>
          </w:rPr>
        </w:r>
        <w:r>
          <w:rPr>
            <w:noProof/>
            <w:webHidden/>
          </w:rPr>
          <w:fldChar w:fldCharType="separate"/>
        </w:r>
        <w:r>
          <w:rPr>
            <w:noProof/>
            <w:webHidden/>
          </w:rPr>
          <w:t>338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2" w:history="1">
        <w:r w:rsidRPr="005F284D">
          <w:rPr>
            <w:rStyle w:val="Hyperlink"/>
            <w:noProof/>
          </w:rPr>
          <w:t>2.1.765</w:t>
        </w:r>
        <w:r>
          <w:rPr>
            <w:rFonts w:asciiTheme="minorHAnsi" w:eastAsiaTheme="minorEastAsia" w:hAnsiTheme="minorHAnsi" w:cstheme="minorBidi"/>
            <w:noProof/>
            <w:sz w:val="22"/>
            <w:szCs w:val="22"/>
          </w:rPr>
          <w:tab/>
        </w:r>
        <w:r w:rsidRPr="005F284D">
          <w:rPr>
            <w:rStyle w:val="Hyperlink"/>
            <w:noProof/>
          </w:rPr>
          <w:t>Part 1 Section 18.10.1.41, groupMember (OLAP Group Member)</w:t>
        </w:r>
        <w:r>
          <w:rPr>
            <w:noProof/>
            <w:webHidden/>
          </w:rPr>
          <w:tab/>
        </w:r>
        <w:r>
          <w:rPr>
            <w:noProof/>
            <w:webHidden/>
          </w:rPr>
          <w:fldChar w:fldCharType="begin"/>
        </w:r>
        <w:r>
          <w:rPr>
            <w:noProof/>
            <w:webHidden/>
          </w:rPr>
          <w:instrText xml:space="preserve"> PAGEREF _Toc129235052 \h </w:instrText>
        </w:r>
        <w:r>
          <w:rPr>
            <w:noProof/>
            <w:webHidden/>
          </w:rPr>
        </w:r>
        <w:r>
          <w:rPr>
            <w:noProof/>
            <w:webHidden/>
          </w:rPr>
          <w:fldChar w:fldCharType="separate"/>
        </w:r>
        <w:r>
          <w:rPr>
            <w:noProof/>
            <w:webHidden/>
          </w:rPr>
          <w:t>338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3" w:history="1">
        <w:r w:rsidRPr="005F284D">
          <w:rPr>
            <w:rStyle w:val="Hyperlink"/>
            <w:noProof/>
          </w:rPr>
          <w:t>2.1.766</w:t>
        </w:r>
        <w:r>
          <w:rPr>
            <w:rFonts w:asciiTheme="minorHAnsi" w:eastAsiaTheme="minorEastAsia" w:hAnsiTheme="minorHAnsi" w:cstheme="minorBidi"/>
            <w:noProof/>
            <w:sz w:val="22"/>
            <w:szCs w:val="22"/>
          </w:rPr>
          <w:tab/>
        </w:r>
        <w:r w:rsidRPr="005F284D">
          <w:rPr>
            <w:rStyle w:val="Hyperlink"/>
            <w:noProof/>
          </w:rPr>
          <w:t>Part 1 Section 18.10.1.44, i (Row Items)</w:t>
        </w:r>
        <w:r>
          <w:rPr>
            <w:noProof/>
            <w:webHidden/>
          </w:rPr>
          <w:tab/>
        </w:r>
        <w:r>
          <w:rPr>
            <w:noProof/>
            <w:webHidden/>
          </w:rPr>
          <w:fldChar w:fldCharType="begin"/>
        </w:r>
        <w:r>
          <w:rPr>
            <w:noProof/>
            <w:webHidden/>
          </w:rPr>
          <w:instrText xml:space="preserve"> PAGEREF _Toc129235053 \h </w:instrText>
        </w:r>
        <w:r>
          <w:rPr>
            <w:noProof/>
            <w:webHidden/>
          </w:rPr>
        </w:r>
        <w:r>
          <w:rPr>
            <w:noProof/>
            <w:webHidden/>
          </w:rPr>
          <w:fldChar w:fldCharType="separate"/>
        </w:r>
        <w:r>
          <w:rPr>
            <w:noProof/>
            <w:webHidden/>
          </w:rPr>
          <w:t>338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4" w:history="1">
        <w:r w:rsidRPr="005F284D">
          <w:rPr>
            <w:rStyle w:val="Hyperlink"/>
            <w:noProof/>
          </w:rPr>
          <w:t>2.1.767</w:t>
        </w:r>
        <w:r>
          <w:rPr>
            <w:rFonts w:asciiTheme="minorHAnsi" w:eastAsiaTheme="minorEastAsia" w:hAnsiTheme="minorHAnsi" w:cstheme="minorBidi"/>
            <w:noProof/>
            <w:sz w:val="22"/>
            <w:szCs w:val="22"/>
          </w:rPr>
          <w:tab/>
        </w:r>
        <w:r w:rsidRPr="005F284D">
          <w:rPr>
            <w:rStyle w:val="Hyperlink"/>
            <w:noProof/>
          </w:rPr>
          <w:t>Part 1 Section 18.10.1.45, item (PivotTable Field Item)</w:t>
        </w:r>
        <w:r>
          <w:rPr>
            <w:noProof/>
            <w:webHidden/>
          </w:rPr>
          <w:tab/>
        </w:r>
        <w:r>
          <w:rPr>
            <w:noProof/>
            <w:webHidden/>
          </w:rPr>
          <w:fldChar w:fldCharType="begin"/>
        </w:r>
        <w:r>
          <w:rPr>
            <w:noProof/>
            <w:webHidden/>
          </w:rPr>
          <w:instrText xml:space="preserve"> PAGEREF _Toc129235054 \h </w:instrText>
        </w:r>
        <w:r>
          <w:rPr>
            <w:noProof/>
            <w:webHidden/>
          </w:rPr>
        </w:r>
        <w:r>
          <w:rPr>
            <w:noProof/>
            <w:webHidden/>
          </w:rPr>
          <w:fldChar w:fldCharType="separate"/>
        </w:r>
        <w:r>
          <w:rPr>
            <w:noProof/>
            <w:webHidden/>
          </w:rPr>
          <w:t>339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5" w:history="1">
        <w:r w:rsidRPr="005F284D">
          <w:rPr>
            <w:rStyle w:val="Hyperlink"/>
            <w:noProof/>
          </w:rPr>
          <w:t>2.1.768</w:t>
        </w:r>
        <w:r>
          <w:rPr>
            <w:rFonts w:asciiTheme="minorHAnsi" w:eastAsiaTheme="minorEastAsia" w:hAnsiTheme="minorHAnsi" w:cstheme="minorBidi"/>
            <w:noProof/>
            <w:sz w:val="22"/>
            <w:szCs w:val="22"/>
          </w:rPr>
          <w:tab/>
        </w:r>
        <w:r w:rsidRPr="005F284D">
          <w:rPr>
            <w:rStyle w:val="Hyperlink"/>
            <w:noProof/>
          </w:rPr>
          <w:t>Part 1 Section 18.10.1.46, items (Field Items)</w:t>
        </w:r>
        <w:r>
          <w:rPr>
            <w:noProof/>
            <w:webHidden/>
          </w:rPr>
          <w:tab/>
        </w:r>
        <w:r>
          <w:rPr>
            <w:noProof/>
            <w:webHidden/>
          </w:rPr>
          <w:fldChar w:fldCharType="begin"/>
        </w:r>
        <w:r>
          <w:rPr>
            <w:noProof/>
            <w:webHidden/>
          </w:rPr>
          <w:instrText xml:space="preserve"> PAGEREF _Toc129235055 \h </w:instrText>
        </w:r>
        <w:r>
          <w:rPr>
            <w:noProof/>
            <w:webHidden/>
          </w:rPr>
        </w:r>
        <w:r>
          <w:rPr>
            <w:noProof/>
            <w:webHidden/>
          </w:rPr>
          <w:fldChar w:fldCharType="separate"/>
        </w:r>
        <w:r>
          <w:rPr>
            <w:noProof/>
            <w:webHidden/>
          </w:rPr>
          <w:t>340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6" w:history="1">
        <w:r w:rsidRPr="005F284D">
          <w:rPr>
            <w:rStyle w:val="Hyperlink"/>
            <w:noProof/>
          </w:rPr>
          <w:t>2.1.769</w:t>
        </w:r>
        <w:r>
          <w:rPr>
            <w:rFonts w:asciiTheme="minorHAnsi" w:eastAsiaTheme="minorEastAsia" w:hAnsiTheme="minorHAnsi" w:cstheme="minorBidi"/>
            <w:noProof/>
            <w:sz w:val="22"/>
            <w:szCs w:val="22"/>
          </w:rPr>
          <w:tab/>
        </w:r>
        <w:r w:rsidRPr="005F284D">
          <w:rPr>
            <w:rStyle w:val="Hyperlink"/>
            <w:noProof/>
          </w:rPr>
          <w:t>Part 1 Section 18.10.1.47, kpi (OLAP KPI)</w:t>
        </w:r>
        <w:r>
          <w:rPr>
            <w:noProof/>
            <w:webHidden/>
          </w:rPr>
          <w:tab/>
        </w:r>
        <w:r>
          <w:rPr>
            <w:noProof/>
            <w:webHidden/>
          </w:rPr>
          <w:fldChar w:fldCharType="begin"/>
        </w:r>
        <w:r>
          <w:rPr>
            <w:noProof/>
            <w:webHidden/>
          </w:rPr>
          <w:instrText xml:space="preserve"> PAGEREF _Toc129235056 \h </w:instrText>
        </w:r>
        <w:r>
          <w:rPr>
            <w:noProof/>
            <w:webHidden/>
          </w:rPr>
        </w:r>
        <w:r>
          <w:rPr>
            <w:noProof/>
            <w:webHidden/>
          </w:rPr>
          <w:fldChar w:fldCharType="separate"/>
        </w:r>
        <w:r>
          <w:rPr>
            <w:noProof/>
            <w:webHidden/>
          </w:rPr>
          <w:t>340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7" w:history="1">
        <w:r w:rsidRPr="005F284D">
          <w:rPr>
            <w:rStyle w:val="Hyperlink"/>
            <w:noProof/>
          </w:rPr>
          <w:t>2.1.770</w:t>
        </w:r>
        <w:r>
          <w:rPr>
            <w:rFonts w:asciiTheme="minorHAnsi" w:eastAsiaTheme="minorEastAsia" w:hAnsiTheme="minorHAnsi" w:cstheme="minorBidi"/>
            <w:noProof/>
            <w:sz w:val="22"/>
            <w:szCs w:val="22"/>
          </w:rPr>
          <w:tab/>
        </w:r>
        <w:r w:rsidRPr="005F284D">
          <w:rPr>
            <w:rStyle w:val="Hyperlink"/>
            <w:noProof/>
          </w:rPr>
          <w:t>Part 1 Section 18.10.1.49, location (PivotTable Location)</w:t>
        </w:r>
        <w:r>
          <w:rPr>
            <w:noProof/>
            <w:webHidden/>
          </w:rPr>
          <w:tab/>
        </w:r>
        <w:r>
          <w:rPr>
            <w:noProof/>
            <w:webHidden/>
          </w:rPr>
          <w:fldChar w:fldCharType="begin"/>
        </w:r>
        <w:r>
          <w:rPr>
            <w:noProof/>
            <w:webHidden/>
          </w:rPr>
          <w:instrText xml:space="preserve"> PAGEREF _Toc129235057 \h </w:instrText>
        </w:r>
        <w:r>
          <w:rPr>
            <w:noProof/>
            <w:webHidden/>
          </w:rPr>
        </w:r>
        <w:r>
          <w:rPr>
            <w:noProof/>
            <w:webHidden/>
          </w:rPr>
          <w:fldChar w:fldCharType="separate"/>
        </w:r>
        <w:r>
          <w:rPr>
            <w:noProof/>
            <w:webHidden/>
          </w:rPr>
          <w:t>342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8" w:history="1">
        <w:r w:rsidRPr="005F284D">
          <w:rPr>
            <w:rStyle w:val="Hyperlink"/>
            <w:noProof/>
          </w:rPr>
          <w:t>2.1.771</w:t>
        </w:r>
        <w:r>
          <w:rPr>
            <w:rFonts w:asciiTheme="minorHAnsi" w:eastAsiaTheme="minorEastAsia" w:hAnsiTheme="minorHAnsi" w:cstheme="minorBidi"/>
            <w:noProof/>
            <w:sz w:val="22"/>
            <w:szCs w:val="22"/>
          </w:rPr>
          <w:tab/>
        </w:r>
        <w:r w:rsidRPr="005F284D">
          <w:rPr>
            <w:rStyle w:val="Hyperlink"/>
            <w:noProof/>
          </w:rPr>
          <w:t>Part 1 Section 18.10.1.50, m (No Value)</w:t>
        </w:r>
        <w:r>
          <w:rPr>
            <w:noProof/>
            <w:webHidden/>
          </w:rPr>
          <w:tab/>
        </w:r>
        <w:r>
          <w:rPr>
            <w:noProof/>
            <w:webHidden/>
          </w:rPr>
          <w:fldChar w:fldCharType="begin"/>
        </w:r>
        <w:r>
          <w:rPr>
            <w:noProof/>
            <w:webHidden/>
          </w:rPr>
          <w:instrText xml:space="preserve"> PAGEREF _Toc129235058 \h </w:instrText>
        </w:r>
        <w:r>
          <w:rPr>
            <w:noProof/>
            <w:webHidden/>
          </w:rPr>
        </w:r>
        <w:r>
          <w:rPr>
            <w:noProof/>
            <w:webHidden/>
          </w:rPr>
          <w:fldChar w:fldCharType="separate"/>
        </w:r>
        <w:r>
          <w:rPr>
            <w:noProof/>
            <w:webHidden/>
          </w:rPr>
          <w:t>342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59" w:history="1">
        <w:r w:rsidRPr="005F284D">
          <w:rPr>
            <w:rStyle w:val="Hyperlink"/>
            <w:noProof/>
          </w:rPr>
          <w:t>2.1.772</w:t>
        </w:r>
        <w:r>
          <w:rPr>
            <w:rFonts w:asciiTheme="minorHAnsi" w:eastAsiaTheme="minorEastAsia" w:hAnsiTheme="minorHAnsi" w:cstheme="minorBidi"/>
            <w:noProof/>
            <w:sz w:val="22"/>
            <w:szCs w:val="22"/>
          </w:rPr>
          <w:tab/>
        </w:r>
        <w:r w:rsidRPr="005F284D">
          <w:rPr>
            <w:rStyle w:val="Hyperlink"/>
            <w:noProof/>
          </w:rPr>
          <w:t>Part 1 Section 18.10.1.51, map (OLAP Measure Group)</w:t>
        </w:r>
        <w:r>
          <w:rPr>
            <w:noProof/>
            <w:webHidden/>
          </w:rPr>
          <w:tab/>
        </w:r>
        <w:r>
          <w:rPr>
            <w:noProof/>
            <w:webHidden/>
          </w:rPr>
          <w:fldChar w:fldCharType="begin"/>
        </w:r>
        <w:r>
          <w:rPr>
            <w:noProof/>
            <w:webHidden/>
          </w:rPr>
          <w:instrText xml:space="preserve"> PAGEREF _Toc129235059 \h </w:instrText>
        </w:r>
        <w:r>
          <w:rPr>
            <w:noProof/>
            <w:webHidden/>
          </w:rPr>
        </w:r>
        <w:r>
          <w:rPr>
            <w:noProof/>
            <w:webHidden/>
          </w:rPr>
          <w:fldChar w:fldCharType="separate"/>
        </w:r>
        <w:r>
          <w:rPr>
            <w:noProof/>
            <w:webHidden/>
          </w:rPr>
          <w:t>343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0" w:history="1">
        <w:r w:rsidRPr="005F284D">
          <w:rPr>
            <w:rStyle w:val="Hyperlink"/>
            <w:noProof/>
          </w:rPr>
          <w:t>2.1.773</w:t>
        </w:r>
        <w:r>
          <w:rPr>
            <w:rFonts w:asciiTheme="minorHAnsi" w:eastAsiaTheme="minorEastAsia" w:hAnsiTheme="minorHAnsi" w:cstheme="minorBidi"/>
            <w:noProof/>
            <w:sz w:val="22"/>
            <w:szCs w:val="22"/>
          </w:rPr>
          <w:tab/>
        </w:r>
        <w:r w:rsidRPr="005F284D">
          <w:rPr>
            <w:rStyle w:val="Hyperlink"/>
            <w:noProof/>
          </w:rPr>
          <w:t>Part 1 Section 18.10.1.53, measureGroup (OLAP Measure Group)</w:t>
        </w:r>
        <w:r>
          <w:rPr>
            <w:noProof/>
            <w:webHidden/>
          </w:rPr>
          <w:tab/>
        </w:r>
        <w:r>
          <w:rPr>
            <w:noProof/>
            <w:webHidden/>
          </w:rPr>
          <w:fldChar w:fldCharType="begin"/>
        </w:r>
        <w:r>
          <w:rPr>
            <w:noProof/>
            <w:webHidden/>
          </w:rPr>
          <w:instrText xml:space="preserve"> PAGEREF _Toc129235060 \h </w:instrText>
        </w:r>
        <w:r>
          <w:rPr>
            <w:noProof/>
            <w:webHidden/>
          </w:rPr>
        </w:r>
        <w:r>
          <w:rPr>
            <w:noProof/>
            <w:webHidden/>
          </w:rPr>
          <w:fldChar w:fldCharType="separate"/>
        </w:r>
        <w:r>
          <w:rPr>
            <w:noProof/>
            <w:webHidden/>
          </w:rPr>
          <w:t>343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1" w:history="1">
        <w:r w:rsidRPr="005F284D">
          <w:rPr>
            <w:rStyle w:val="Hyperlink"/>
            <w:noProof/>
          </w:rPr>
          <w:t>2.1.774</w:t>
        </w:r>
        <w:r>
          <w:rPr>
            <w:rFonts w:asciiTheme="minorHAnsi" w:eastAsiaTheme="minorEastAsia" w:hAnsiTheme="minorHAnsi" w:cstheme="minorBidi"/>
            <w:noProof/>
            <w:sz w:val="22"/>
            <w:szCs w:val="22"/>
          </w:rPr>
          <w:tab/>
        </w:r>
        <w:r w:rsidRPr="005F284D">
          <w:rPr>
            <w:rStyle w:val="Hyperlink"/>
            <w:noProof/>
          </w:rPr>
          <w:t>Part 1 Section 18.10.1.55, member (Member)</w:t>
        </w:r>
        <w:r>
          <w:rPr>
            <w:noProof/>
            <w:webHidden/>
          </w:rPr>
          <w:tab/>
        </w:r>
        <w:r>
          <w:rPr>
            <w:noProof/>
            <w:webHidden/>
          </w:rPr>
          <w:fldChar w:fldCharType="begin"/>
        </w:r>
        <w:r>
          <w:rPr>
            <w:noProof/>
            <w:webHidden/>
          </w:rPr>
          <w:instrText xml:space="preserve"> PAGEREF _Toc129235061 \h </w:instrText>
        </w:r>
        <w:r>
          <w:rPr>
            <w:noProof/>
            <w:webHidden/>
          </w:rPr>
        </w:r>
        <w:r>
          <w:rPr>
            <w:noProof/>
            <w:webHidden/>
          </w:rPr>
          <w:fldChar w:fldCharType="separate"/>
        </w:r>
        <w:r>
          <w:rPr>
            <w:noProof/>
            <w:webHidden/>
          </w:rPr>
          <w:t>343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2" w:history="1">
        <w:r w:rsidRPr="005F284D">
          <w:rPr>
            <w:rStyle w:val="Hyperlink"/>
            <w:noProof/>
          </w:rPr>
          <w:t>2.1.775</w:t>
        </w:r>
        <w:r>
          <w:rPr>
            <w:rFonts w:asciiTheme="minorHAnsi" w:eastAsiaTheme="minorEastAsia" w:hAnsiTheme="minorHAnsi" w:cstheme="minorBidi"/>
            <w:noProof/>
            <w:sz w:val="22"/>
            <w:szCs w:val="22"/>
          </w:rPr>
          <w:tab/>
        </w:r>
        <w:r w:rsidRPr="005F284D">
          <w:rPr>
            <w:rStyle w:val="Hyperlink"/>
            <w:noProof/>
          </w:rPr>
          <w:t>Part 1 Section 18.10.1.56, members (Members)</w:t>
        </w:r>
        <w:r>
          <w:rPr>
            <w:noProof/>
            <w:webHidden/>
          </w:rPr>
          <w:tab/>
        </w:r>
        <w:r>
          <w:rPr>
            <w:noProof/>
            <w:webHidden/>
          </w:rPr>
          <w:fldChar w:fldCharType="begin"/>
        </w:r>
        <w:r>
          <w:rPr>
            <w:noProof/>
            <w:webHidden/>
          </w:rPr>
          <w:instrText xml:space="preserve"> PAGEREF _Toc129235062 \h </w:instrText>
        </w:r>
        <w:r>
          <w:rPr>
            <w:noProof/>
            <w:webHidden/>
          </w:rPr>
        </w:r>
        <w:r>
          <w:rPr>
            <w:noProof/>
            <w:webHidden/>
          </w:rPr>
          <w:fldChar w:fldCharType="separate"/>
        </w:r>
        <w:r>
          <w:rPr>
            <w:noProof/>
            <w:webHidden/>
          </w:rPr>
          <w:t>344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3" w:history="1">
        <w:r w:rsidRPr="005F284D">
          <w:rPr>
            <w:rStyle w:val="Hyperlink"/>
            <w:noProof/>
          </w:rPr>
          <w:t>2.1.776</w:t>
        </w:r>
        <w:r>
          <w:rPr>
            <w:rFonts w:asciiTheme="minorHAnsi" w:eastAsiaTheme="minorEastAsia" w:hAnsiTheme="minorHAnsi" w:cstheme="minorBidi"/>
            <w:noProof/>
            <w:sz w:val="22"/>
            <w:szCs w:val="22"/>
          </w:rPr>
          <w:tab/>
        </w:r>
        <w:r w:rsidRPr="005F284D">
          <w:rPr>
            <w:rStyle w:val="Hyperlink"/>
            <w:noProof/>
          </w:rPr>
          <w:t>Part 1 Section 18.10.1.57, mp (OLAP Member Property)</w:t>
        </w:r>
        <w:r>
          <w:rPr>
            <w:noProof/>
            <w:webHidden/>
          </w:rPr>
          <w:tab/>
        </w:r>
        <w:r>
          <w:rPr>
            <w:noProof/>
            <w:webHidden/>
          </w:rPr>
          <w:fldChar w:fldCharType="begin"/>
        </w:r>
        <w:r>
          <w:rPr>
            <w:noProof/>
            <w:webHidden/>
          </w:rPr>
          <w:instrText xml:space="preserve"> PAGEREF _Toc129235063 \h </w:instrText>
        </w:r>
        <w:r>
          <w:rPr>
            <w:noProof/>
            <w:webHidden/>
          </w:rPr>
        </w:r>
        <w:r>
          <w:rPr>
            <w:noProof/>
            <w:webHidden/>
          </w:rPr>
          <w:fldChar w:fldCharType="separate"/>
        </w:r>
        <w:r>
          <w:rPr>
            <w:noProof/>
            <w:webHidden/>
          </w:rPr>
          <w:t>344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4" w:history="1">
        <w:r w:rsidRPr="005F284D">
          <w:rPr>
            <w:rStyle w:val="Hyperlink"/>
            <w:noProof/>
          </w:rPr>
          <w:t>2.1.777</w:t>
        </w:r>
        <w:r>
          <w:rPr>
            <w:rFonts w:asciiTheme="minorHAnsi" w:eastAsiaTheme="minorEastAsia" w:hAnsiTheme="minorHAnsi" w:cstheme="minorBidi"/>
            <w:noProof/>
            <w:sz w:val="22"/>
            <w:szCs w:val="22"/>
          </w:rPr>
          <w:tab/>
        </w:r>
        <w:r w:rsidRPr="005F284D">
          <w:rPr>
            <w:rStyle w:val="Hyperlink"/>
            <w:noProof/>
          </w:rPr>
          <w:t>Part 1 Section 18.10.1.58, mpMap (Member Properties Map)</w:t>
        </w:r>
        <w:r>
          <w:rPr>
            <w:noProof/>
            <w:webHidden/>
          </w:rPr>
          <w:tab/>
        </w:r>
        <w:r>
          <w:rPr>
            <w:noProof/>
            <w:webHidden/>
          </w:rPr>
          <w:fldChar w:fldCharType="begin"/>
        </w:r>
        <w:r>
          <w:rPr>
            <w:noProof/>
            <w:webHidden/>
          </w:rPr>
          <w:instrText xml:space="preserve"> PAGEREF _Toc129235064 \h </w:instrText>
        </w:r>
        <w:r>
          <w:rPr>
            <w:noProof/>
            <w:webHidden/>
          </w:rPr>
        </w:r>
        <w:r>
          <w:rPr>
            <w:noProof/>
            <w:webHidden/>
          </w:rPr>
          <w:fldChar w:fldCharType="separate"/>
        </w:r>
        <w:r>
          <w:rPr>
            <w:noProof/>
            <w:webHidden/>
          </w:rPr>
          <w:t>345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5" w:history="1">
        <w:r w:rsidRPr="005F284D">
          <w:rPr>
            <w:rStyle w:val="Hyperlink"/>
            <w:noProof/>
          </w:rPr>
          <w:t>2.1.778</w:t>
        </w:r>
        <w:r>
          <w:rPr>
            <w:rFonts w:asciiTheme="minorHAnsi" w:eastAsiaTheme="minorEastAsia" w:hAnsiTheme="minorHAnsi" w:cstheme="minorBidi"/>
            <w:noProof/>
            <w:sz w:val="22"/>
            <w:szCs w:val="22"/>
          </w:rPr>
          <w:tab/>
        </w:r>
        <w:r w:rsidRPr="005F284D">
          <w:rPr>
            <w:rStyle w:val="Hyperlink"/>
            <w:noProof/>
          </w:rPr>
          <w:t>Part 1 Section 18.10.1.60, n (Numeric)</w:t>
        </w:r>
        <w:r>
          <w:rPr>
            <w:noProof/>
            <w:webHidden/>
          </w:rPr>
          <w:tab/>
        </w:r>
        <w:r>
          <w:rPr>
            <w:noProof/>
            <w:webHidden/>
          </w:rPr>
          <w:fldChar w:fldCharType="begin"/>
        </w:r>
        <w:r>
          <w:rPr>
            <w:noProof/>
            <w:webHidden/>
          </w:rPr>
          <w:instrText xml:space="preserve"> PAGEREF _Toc129235065 \h </w:instrText>
        </w:r>
        <w:r>
          <w:rPr>
            <w:noProof/>
            <w:webHidden/>
          </w:rPr>
        </w:r>
        <w:r>
          <w:rPr>
            <w:noProof/>
            <w:webHidden/>
          </w:rPr>
          <w:fldChar w:fldCharType="separate"/>
        </w:r>
        <w:r>
          <w:rPr>
            <w:noProof/>
            <w:webHidden/>
          </w:rPr>
          <w:t>345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6" w:history="1">
        <w:r w:rsidRPr="005F284D">
          <w:rPr>
            <w:rStyle w:val="Hyperlink"/>
            <w:noProof/>
          </w:rPr>
          <w:t>2.1.779</w:t>
        </w:r>
        <w:r>
          <w:rPr>
            <w:rFonts w:asciiTheme="minorHAnsi" w:eastAsiaTheme="minorEastAsia" w:hAnsiTheme="minorHAnsi" w:cstheme="minorBidi"/>
            <w:noProof/>
            <w:sz w:val="22"/>
            <w:szCs w:val="22"/>
          </w:rPr>
          <w:tab/>
        </w:r>
        <w:r w:rsidRPr="005F284D">
          <w:rPr>
            <w:rStyle w:val="Hyperlink"/>
            <w:noProof/>
          </w:rPr>
          <w:t>Part 1 Section 18.10.1.62, pageField (Page Field)</w:t>
        </w:r>
        <w:r>
          <w:rPr>
            <w:noProof/>
            <w:webHidden/>
          </w:rPr>
          <w:tab/>
        </w:r>
        <w:r>
          <w:rPr>
            <w:noProof/>
            <w:webHidden/>
          </w:rPr>
          <w:fldChar w:fldCharType="begin"/>
        </w:r>
        <w:r>
          <w:rPr>
            <w:noProof/>
            <w:webHidden/>
          </w:rPr>
          <w:instrText xml:space="preserve"> PAGEREF _Toc129235066 \h </w:instrText>
        </w:r>
        <w:r>
          <w:rPr>
            <w:noProof/>
            <w:webHidden/>
          </w:rPr>
        </w:r>
        <w:r>
          <w:rPr>
            <w:noProof/>
            <w:webHidden/>
          </w:rPr>
          <w:fldChar w:fldCharType="separate"/>
        </w:r>
        <w:r>
          <w:rPr>
            <w:noProof/>
            <w:webHidden/>
          </w:rPr>
          <w:t>346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7" w:history="1">
        <w:r w:rsidRPr="005F284D">
          <w:rPr>
            <w:rStyle w:val="Hyperlink"/>
            <w:noProof/>
          </w:rPr>
          <w:t>2.1.780</w:t>
        </w:r>
        <w:r>
          <w:rPr>
            <w:rFonts w:asciiTheme="minorHAnsi" w:eastAsiaTheme="minorEastAsia" w:hAnsiTheme="minorHAnsi" w:cstheme="minorBidi"/>
            <w:noProof/>
            <w:sz w:val="22"/>
            <w:szCs w:val="22"/>
          </w:rPr>
          <w:tab/>
        </w:r>
        <w:r w:rsidRPr="005F284D">
          <w:rPr>
            <w:rStyle w:val="Hyperlink"/>
            <w:noProof/>
          </w:rPr>
          <w:t>Part 1 Section 18.10.1.63, pageFields (Page Field Items)</w:t>
        </w:r>
        <w:r>
          <w:rPr>
            <w:noProof/>
            <w:webHidden/>
          </w:rPr>
          <w:tab/>
        </w:r>
        <w:r>
          <w:rPr>
            <w:noProof/>
            <w:webHidden/>
          </w:rPr>
          <w:fldChar w:fldCharType="begin"/>
        </w:r>
        <w:r>
          <w:rPr>
            <w:noProof/>
            <w:webHidden/>
          </w:rPr>
          <w:instrText xml:space="preserve"> PAGEREF _Toc129235067 \h </w:instrText>
        </w:r>
        <w:r>
          <w:rPr>
            <w:noProof/>
            <w:webHidden/>
          </w:rPr>
        </w:r>
        <w:r>
          <w:rPr>
            <w:noProof/>
            <w:webHidden/>
          </w:rPr>
          <w:fldChar w:fldCharType="separate"/>
        </w:r>
        <w:r>
          <w:rPr>
            <w:noProof/>
            <w:webHidden/>
          </w:rPr>
          <w:t>347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8" w:history="1">
        <w:r w:rsidRPr="005F284D">
          <w:rPr>
            <w:rStyle w:val="Hyperlink"/>
            <w:noProof/>
          </w:rPr>
          <w:t>2.1.781</w:t>
        </w:r>
        <w:r>
          <w:rPr>
            <w:rFonts w:asciiTheme="minorHAnsi" w:eastAsiaTheme="minorEastAsia" w:hAnsiTheme="minorHAnsi" w:cstheme="minorBidi"/>
            <w:noProof/>
            <w:sz w:val="22"/>
            <w:szCs w:val="22"/>
          </w:rPr>
          <w:tab/>
        </w:r>
        <w:r w:rsidRPr="005F284D">
          <w:rPr>
            <w:rStyle w:val="Hyperlink"/>
            <w:noProof/>
          </w:rPr>
          <w:t>Part 1 Section 18.10.1.64, pageItem (Page Item)</w:t>
        </w:r>
        <w:r>
          <w:rPr>
            <w:noProof/>
            <w:webHidden/>
          </w:rPr>
          <w:tab/>
        </w:r>
        <w:r>
          <w:rPr>
            <w:noProof/>
            <w:webHidden/>
          </w:rPr>
          <w:fldChar w:fldCharType="begin"/>
        </w:r>
        <w:r>
          <w:rPr>
            <w:noProof/>
            <w:webHidden/>
          </w:rPr>
          <w:instrText xml:space="preserve"> PAGEREF _Toc129235068 \h </w:instrText>
        </w:r>
        <w:r>
          <w:rPr>
            <w:noProof/>
            <w:webHidden/>
          </w:rPr>
        </w:r>
        <w:r>
          <w:rPr>
            <w:noProof/>
            <w:webHidden/>
          </w:rPr>
          <w:fldChar w:fldCharType="separate"/>
        </w:r>
        <w:r>
          <w:rPr>
            <w:noProof/>
            <w:webHidden/>
          </w:rPr>
          <w:t>347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69" w:history="1">
        <w:r w:rsidRPr="005F284D">
          <w:rPr>
            <w:rStyle w:val="Hyperlink"/>
            <w:noProof/>
          </w:rPr>
          <w:t>2.1.782</w:t>
        </w:r>
        <w:r>
          <w:rPr>
            <w:rFonts w:asciiTheme="minorHAnsi" w:eastAsiaTheme="minorEastAsia" w:hAnsiTheme="minorHAnsi" w:cstheme="minorBidi"/>
            <w:noProof/>
            <w:sz w:val="22"/>
            <w:szCs w:val="22"/>
          </w:rPr>
          <w:tab/>
        </w:r>
        <w:r w:rsidRPr="005F284D">
          <w:rPr>
            <w:rStyle w:val="Hyperlink"/>
            <w:noProof/>
          </w:rPr>
          <w:t>Part 1 Section 18.10.1.67, pivotCacheDefinition (PivotCache Definition)</w:t>
        </w:r>
        <w:r>
          <w:rPr>
            <w:noProof/>
            <w:webHidden/>
          </w:rPr>
          <w:tab/>
        </w:r>
        <w:r>
          <w:rPr>
            <w:noProof/>
            <w:webHidden/>
          </w:rPr>
          <w:fldChar w:fldCharType="begin"/>
        </w:r>
        <w:r>
          <w:rPr>
            <w:noProof/>
            <w:webHidden/>
          </w:rPr>
          <w:instrText xml:space="preserve"> PAGEREF _Toc129235069 \h </w:instrText>
        </w:r>
        <w:r>
          <w:rPr>
            <w:noProof/>
            <w:webHidden/>
          </w:rPr>
        </w:r>
        <w:r>
          <w:rPr>
            <w:noProof/>
            <w:webHidden/>
          </w:rPr>
          <w:fldChar w:fldCharType="separate"/>
        </w:r>
        <w:r>
          <w:rPr>
            <w:noProof/>
            <w:webHidden/>
          </w:rPr>
          <w:t>347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0" w:history="1">
        <w:r w:rsidRPr="005F284D">
          <w:rPr>
            <w:rStyle w:val="Hyperlink"/>
            <w:noProof/>
          </w:rPr>
          <w:t>2.1.783</w:t>
        </w:r>
        <w:r>
          <w:rPr>
            <w:rFonts w:asciiTheme="minorHAnsi" w:eastAsiaTheme="minorEastAsia" w:hAnsiTheme="minorHAnsi" w:cstheme="minorBidi"/>
            <w:noProof/>
            <w:sz w:val="22"/>
            <w:szCs w:val="22"/>
          </w:rPr>
          <w:tab/>
        </w:r>
        <w:r w:rsidRPr="005F284D">
          <w:rPr>
            <w:rStyle w:val="Hyperlink"/>
            <w:noProof/>
          </w:rPr>
          <w:t>Part 1 Section 18.10.1.69, pivotField (PivotTable Field)</w:t>
        </w:r>
        <w:r>
          <w:rPr>
            <w:noProof/>
            <w:webHidden/>
          </w:rPr>
          <w:tab/>
        </w:r>
        <w:r>
          <w:rPr>
            <w:noProof/>
            <w:webHidden/>
          </w:rPr>
          <w:fldChar w:fldCharType="begin"/>
        </w:r>
        <w:r>
          <w:rPr>
            <w:noProof/>
            <w:webHidden/>
          </w:rPr>
          <w:instrText xml:space="preserve"> PAGEREF _Toc129235070 \h </w:instrText>
        </w:r>
        <w:r>
          <w:rPr>
            <w:noProof/>
            <w:webHidden/>
          </w:rPr>
        </w:r>
        <w:r>
          <w:rPr>
            <w:noProof/>
            <w:webHidden/>
          </w:rPr>
          <w:fldChar w:fldCharType="separate"/>
        </w:r>
        <w:r>
          <w:rPr>
            <w:noProof/>
            <w:webHidden/>
          </w:rPr>
          <w:t>348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1" w:history="1">
        <w:r w:rsidRPr="005F284D">
          <w:rPr>
            <w:rStyle w:val="Hyperlink"/>
            <w:noProof/>
          </w:rPr>
          <w:t>2.1.784</w:t>
        </w:r>
        <w:r>
          <w:rPr>
            <w:rFonts w:asciiTheme="minorHAnsi" w:eastAsiaTheme="minorEastAsia" w:hAnsiTheme="minorHAnsi" w:cstheme="minorBidi"/>
            <w:noProof/>
            <w:sz w:val="22"/>
            <w:szCs w:val="22"/>
          </w:rPr>
          <w:tab/>
        </w:r>
        <w:r w:rsidRPr="005F284D">
          <w:rPr>
            <w:rStyle w:val="Hyperlink"/>
            <w:noProof/>
          </w:rPr>
          <w:t>Part 1 Section 18.10.1.70, pivotFields (PivotTable Fields)</w:t>
        </w:r>
        <w:r>
          <w:rPr>
            <w:noProof/>
            <w:webHidden/>
          </w:rPr>
          <w:tab/>
        </w:r>
        <w:r>
          <w:rPr>
            <w:noProof/>
            <w:webHidden/>
          </w:rPr>
          <w:fldChar w:fldCharType="begin"/>
        </w:r>
        <w:r>
          <w:rPr>
            <w:noProof/>
            <w:webHidden/>
          </w:rPr>
          <w:instrText xml:space="preserve"> PAGEREF _Toc129235071 \h </w:instrText>
        </w:r>
        <w:r>
          <w:rPr>
            <w:noProof/>
            <w:webHidden/>
          </w:rPr>
        </w:r>
        <w:r>
          <w:rPr>
            <w:noProof/>
            <w:webHidden/>
          </w:rPr>
          <w:fldChar w:fldCharType="separate"/>
        </w:r>
        <w:r>
          <w:rPr>
            <w:noProof/>
            <w:webHidden/>
          </w:rPr>
          <w:t>352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2" w:history="1">
        <w:r w:rsidRPr="005F284D">
          <w:rPr>
            <w:rStyle w:val="Hyperlink"/>
            <w:noProof/>
          </w:rPr>
          <w:t>2.1.785</w:t>
        </w:r>
        <w:r>
          <w:rPr>
            <w:rFonts w:asciiTheme="minorHAnsi" w:eastAsiaTheme="minorEastAsia" w:hAnsiTheme="minorHAnsi" w:cstheme="minorBidi"/>
            <w:noProof/>
            <w:sz w:val="22"/>
            <w:szCs w:val="22"/>
          </w:rPr>
          <w:tab/>
        </w:r>
        <w:r w:rsidRPr="005F284D">
          <w:rPr>
            <w:rStyle w:val="Hyperlink"/>
            <w:noProof/>
          </w:rPr>
          <w:t>Part 1 Section 18.10.1.71, pivotHierarchies (PivotTable OLAP Hierarchies)</w:t>
        </w:r>
        <w:r>
          <w:rPr>
            <w:noProof/>
            <w:webHidden/>
          </w:rPr>
          <w:tab/>
        </w:r>
        <w:r>
          <w:rPr>
            <w:noProof/>
            <w:webHidden/>
          </w:rPr>
          <w:fldChar w:fldCharType="begin"/>
        </w:r>
        <w:r>
          <w:rPr>
            <w:noProof/>
            <w:webHidden/>
          </w:rPr>
          <w:instrText xml:space="preserve"> PAGEREF _Toc129235072 \h </w:instrText>
        </w:r>
        <w:r>
          <w:rPr>
            <w:noProof/>
            <w:webHidden/>
          </w:rPr>
        </w:r>
        <w:r>
          <w:rPr>
            <w:noProof/>
            <w:webHidden/>
          </w:rPr>
          <w:fldChar w:fldCharType="separate"/>
        </w:r>
        <w:r>
          <w:rPr>
            <w:noProof/>
            <w:webHidden/>
          </w:rPr>
          <w:t>352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3" w:history="1">
        <w:r w:rsidRPr="005F284D">
          <w:rPr>
            <w:rStyle w:val="Hyperlink"/>
            <w:noProof/>
          </w:rPr>
          <w:t>2.1.786</w:t>
        </w:r>
        <w:r>
          <w:rPr>
            <w:rFonts w:asciiTheme="minorHAnsi" w:eastAsiaTheme="minorEastAsia" w:hAnsiTheme="minorHAnsi" w:cstheme="minorBidi"/>
            <w:noProof/>
            <w:sz w:val="22"/>
            <w:szCs w:val="22"/>
          </w:rPr>
          <w:tab/>
        </w:r>
        <w:r w:rsidRPr="005F284D">
          <w:rPr>
            <w:rStyle w:val="Hyperlink"/>
            <w:noProof/>
          </w:rPr>
          <w:t>Part 1 Section 18.10.1.72, pivotHierarchy (OLAP Hierarchy)</w:t>
        </w:r>
        <w:r>
          <w:rPr>
            <w:noProof/>
            <w:webHidden/>
          </w:rPr>
          <w:tab/>
        </w:r>
        <w:r>
          <w:rPr>
            <w:noProof/>
            <w:webHidden/>
          </w:rPr>
          <w:fldChar w:fldCharType="begin"/>
        </w:r>
        <w:r>
          <w:rPr>
            <w:noProof/>
            <w:webHidden/>
          </w:rPr>
          <w:instrText xml:space="preserve"> PAGEREF _Toc129235073 \h </w:instrText>
        </w:r>
        <w:r>
          <w:rPr>
            <w:noProof/>
            <w:webHidden/>
          </w:rPr>
        </w:r>
        <w:r>
          <w:rPr>
            <w:noProof/>
            <w:webHidden/>
          </w:rPr>
          <w:fldChar w:fldCharType="separate"/>
        </w:r>
        <w:r>
          <w:rPr>
            <w:noProof/>
            <w:webHidden/>
          </w:rPr>
          <w:t>352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4" w:history="1">
        <w:r w:rsidRPr="005F284D">
          <w:rPr>
            <w:rStyle w:val="Hyperlink"/>
            <w:noProof/>
          </w:rPr>
          <w:t>2.1.787</w:t>
        </w:r>
        <w:r>
          <w:rPr>
            <w:rFonts w:asciiTheme="minorHAnsi" w:eastAsiaTheme="minorEastAsia" w:hAnsiTheme="minorHAnsi" w:cstheme="minorBidi"/>
            <w:noProof/>
            <w:sz w:val="22"/>
            <w:szCs w:val="22"/>
          </w:rPr>
          <w:tab/>
        </w:r>
        <w:r w:rsidRPr="005F284D">
          <w:rPr>
            <w:rStyle w:val="Hyperlink"/>
            <w:noProof/>
          </w:rPr>
          <w:t>Part 1 Section 18.10.1.73, pivotTableDefinition (PivotTable Definition)</w:t>
        </w:r>
        <w:r>
          <w:rPr>
            <w:noProof/>
            <w:webHidden/>
          </w:rPr>
          <w:tab/>
        </w:r>
        <w:r>
          <w:rPr>
            <w:noProof/>
            <w:webHidden/>
          </w:rPr>
          <w:fldChar w:fldCharType="begin"/>
        </w:r>
        <w:r>
          <w:rPr>
            <w:noProof/>
            <w:webHidden/>
          </w:rPr>
          <w:instrText xml:space="preserve"> PAGEREF _Toc129235074 \h </w:instrText>
        </w:r>
        <w:r>
          <w:rPr>
            <w:noProof/>
            <w:webHidden/>
          </w:rPr>
        </w:r>
        <w:r>
          <w:rPr>
            <w:noProof/>
            <w:webHidden/>
          </w:rPr>
          <w:fldChar w:fldCharType="separate"/>
        </w:r>
        <w:r>
          <w:rPr>
            <w:noProof/>
            <w:webHidden/>
          </w:rPr>
          <w:t>353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5" w:history="1">
        <w:r w:rsidRPr="005F284D">
          <w:rPr>
            <w:rStyle w:val="Hyperlink"/>
            <w:noProof/>
          </w:rPr>
          <w:t>2.1.788</w:t>
        </w:r>
        <w:r>
          <w:rPr>
            <w:rFonts w:asciiTheme="minorHAnsi" w:eastAsiaTheme="minorEastAsia" w:hAnsiTheme="minorHAnsi" w:cstheme="minorBidi"/>
            <w:noProof/>
            <w:sz w:val="22"/>
            <w:szCs w:val="22"/>
          </w:rPr>
          <w:tab/>
        </w:r>
        <w:r w:rsidRPr="005F284D">
          <w:rPr>
            <w:rStyle w:val="Hyperlink"/>
            <w:noProof/>
          </w:rPr>
          <w:t>Part 1 Section 18.10.1.74, pivotTableStyleInfo (PivotTable Style)</w:t>
        </w:r>
        <w:r>
          <w:rPr>
            <w:noProof/>
            <w:webHidden/>
          </w:rPr>
          <w:tab/>
        </w:r>
        <w:r>
          <w:rPr>
            <w:noProof/>
            <w:webHidden/>
          </w:rPr>
          <w:fldChar w:fldCharType="begin"/>
        </w:r>
        <w:r>
          <w:rPr>
            <w:noProof/>
            <w:webHidden/>
          </w:rPr>
          <w:instrText xml:space="preserve"> PAGEREF _Toc129235075 \h </w:instrText>
        </w:r>
        <w:r>
          <w:rPr>
            <w:noProof/>
            <w:webHidden/>
          </w:rPr>
        </w:r>
        <w:r>
          <w:rPr>
            <w:noProof/>
            <w:webHidden/>
          </w:rPr>
          <w:fldChar w:fldCharType="separate"/>
        </w:r>
        <w:r>
          <w:rPr>
            <w:noProof/>
            <w:webHidden/>
          </w:rPr>
          <w:t>355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6" w:history="1">
        <w:r w:rsidRPr="005F284D">
          <w:rPr>
            <w:rStyle w:val="Hyperlink"/>
            <w:noProof/>
          </w:rPr>
          <w:t>2.1.789</w:t>
        </w:r>
        <w:r>
          <w:rPr>
            <w:rFonts w:asciiTheme="minorHAnsi" w:eastAsiaTheme="minorEastAsia" w:hAnsiTheme="minorHAnsi" w:cstheme="minorBidi"/>
            <w:noProof/>
            <w:sz w:val="22"/>
            <w:szCs w:val="22"/>
          </w:rPr>
          <w:tab/>
        </w:r>
        <w:r w:rsidRPr="005F284D">
          <w:rPr>
            <w:rStyle w:val="Hyperlink"/>
            <w:noProof/>
          </w:rPr>
          <w:t>Part 1 Section 18.10.1.75, query (Query)</w:t>
        </w:r>
        <w:r>
          <w:rPr>
            <w:noProof/>
            <w:webHidden/>
          </w:rPr>
          <w:tab/>
        </w:r>
        <w:r>
          <w:rPr>
            <w:noProof/>
            <w:webHidden/>
          </w:rPr>
          <w:fldChar w:fldCharType="begin"/>
        </w:r>
        <w:r>
          <w:rPr>
            <w:noProof/>
            <w:webHidden/>
          </w:rPr>
          <w:instrText xml:space="preserve"> PAGEREF _Toc129235076 \h </w:instrText>
        </w:r>
        <w:r>
          <w:rPr>
            <w:noProof/>
            <w:webHidden/>
          </w:rPr>
        </w:r>
        <w:r>
          <w:rPr>
            <w:noProof/>
            <w:webHidden/>
          </w:rPr>
          <w:fldChar w:fldCharType="separate"/>
        </w:r>
        <w:r>
          <w:rPr>
            <w:noProof/>
            <w:webHidden/>
          </w:rPr>
          <w:t>356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7" w:history="1">
        <w:r w:rsidRPr="005F284D">
          <w:rPr>
            <w:rStyle w:val="Hyperlink"/>
            <w:noProof/>
          </w:rPr>
          <w:t>2.1.790</w:t>
        </w:r>
        <w:r>
          <w:rPr>
            <w:rFonts w:asciiTheme="minorHAnsi" w:eastAsiaTheme="minorEastAsia" w:hAnsiTheme="minorHAnsi" w:cstheme="minorBidi"/>
            <w:noProof/>
            <w:sz w:val="22"/>
            <w:szCs w:val="22"/>
          </w:rPr>
          <w:tab/>
        </w:r>
        <w:r w:rsidRPr="005F284D">
          <w:rPr>
            <w:rStyle w:val="Hyperlink"/>
            <w:noProof/>
          </w:rPr>
          <w:t>Part 1 Section 18.10.1.77, r (PivotCache Record)</w:t>
        </w:r>
        <w:r>
          <w:rPr>
            <w:noProof/>
            <w:webHidden/>
          </w:rPr>
          <w:tab/>
        </w:r>
        <w:r>
          <w:rPr>
            <w:noProof/>
            <w:webHidden/>
          </w:rPr>
          <w:fldChar w:fldCharType="begin"/>
        </w:r>
        <w:r>
          <w:rPr>
            <w:noProof/>
            <w:webHidden/>
          </w:rPr>
          <w:instrText xml:space="preserve"> PAGEREF _Toc129235077 \h </w:instrText>
        </w:r>
        <w:r>
          <w:rPr>
            <w:noProof/>
            <w:webHidden/>
          </w:rPr>
        </w:r>
        <w:r>
          <w:rPr>
            <w:noProof/>
            <w:webHidden/>
          </w:rPr>
          <w:fldChar w:fldCharType="separate"/>
        </w:r>
        <w:r>
          <w:rPr>
            <w:noProof/>
            <w:webHidden/>
          </w:rPr>
          <w:t>356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8" w:history="1">
        <w:r w:rsidRPr="005F284D">
          <w:rPr>
            <w:rStyle w:val="Hyperlink"/>
            <w:noProof/>
          </w:rPr>
          <w:t>2.1.791</w:t>
        </w:r>
        <w:r>
          <w:rPr>
            <w:rFonts w:asciiTheme="minorHAnsi" w:eastAsiaTheme="minorEastAsia" w:hAnsiTheme="minorHAnsi" w:cstheme="minorBidi"/>
            <w:noProof/>
            <w:sz w:val="22"/>
            <w:szCs w:val="22"/>
          </w:rPr>
          <w:tab/>
        </w:r>
        <w:r w:rsidRPr="005F284D">
          <w:rPr>
            <w:rStyle w:val="Hyperlink"/>
            <w:noProof/>
          </w:rPr>
          <w:t>Part 1 Section 18.10.1.78, rangePr (Range Grouping Properties)</w:t>
        </w:r>
        <w:r>
          <w:rPr>
            <w:noProof/>
            <w:webHidden/>
          </w:rPr>
          <w:tab/>
        </w:r>
        <w:r>
          <w:rPr>
            <w:noProof/>
            <w:webHidden/>
          </w:rPr>
          <w:fldChar w:fldCharType="begin"/>
        </w:r>
        <w:r>
          <w:rPr>
            <w:noProof/>
            <w:webHidden/>
          </w:rPr>
          <w:instrText xml:space="preserve"> PAGEREF _Toc129235078 \h </w:instrText>
        </w:r>
        <w:r>
          <w:rPr>
            <w:noProof/>
            <w:webHidden/>
          </w:rPr>
        </w:r>
        <w:r>
          <w:rPr>
            <w:noProof/>
            <w:webHidden/>
          </w:rPr>
          <w:fldChar w:fldCharType="separate"/>
        </w:r>
        <w:r>
          <w:rPr>
            <w:noProof/>
            <w:webHidden/>
          </w:rPr>
          <w:t>356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79" w:history="1">
        <w:r w:rsidRPr="005F284D">
          <w:rPr>
            <w:rStyle w:val="Hyperlink"/>
            <w:noProof/>
          </w:rPr>
          <w:t>2.1.792</w:t>
        </w:r>
        <w:r>
          <w:rPr>
            <w:rFonts w:asciiTheme="minorHAnsi" w:eastAsiaTheme="minorEastAsia" w:hAnsiTheme="minorHAnsi" w:cstheme="minorBidi"/>
            <w:noProof/>
            <w:sz w:val="22"/>
            <w:szCs w:val="22"/>
          </w:rPr>
          <w:tab/>
        </w:r>
        <w:r w:rsidRPr="005F284D">
          <w:rPr>
            <w:rStyle w:val="Hyperlink"/>
            <w:noProof/>
          </w:rPr>
          <w:t>Part 1 Section 18.10.1.79, rangeSet (Range Set)</w:t>
        </w:r>
        <w:r>
          <w:rPr>
            <w:noProof/>
            <w:webHidden/>
          </w:rPr>
          <w:tab/>
        </w:r>
        <w:r>
          <w:rPr>
            <w:noProof/>
            <w:webHidden/>
          </w:rPr>
          <w:fldChar w:fldCharType="begin"/>
        </w:r>
        <w:r>
          <w:rPr>
            <w:noProof/>
            <w:webHidden/>
          </w:rPr>
          <w:instrText xml:space="preserve"> PAGEREF _Toc129235079 \h </w:instrText>
        </w:r>
        <w:r>
          <w:rPr>
            <w:noProof/>
            <w:webHidden/>
          </w:rPr>
        </w:r>
        <w:r>
          <w:rPr>
            <w:noProof/>
            <w:webHidden/>
          </w:rPr>
          <w:fldChar w:fldCharType="separate"/>
        </w:r>
        <w:r>
          <w:rPr>
            <w:noProof/>
            <w:webHidden/>
          </w:rPr>
          <w:t>357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0" w:history="1">
        <w:r w:rsidRPr="005F284D">
          <w:rPr>
            <w:rStyle w:val="Hyperlink"/>
            <w:noProof/>
          </w:rPr>
          <w:t>2.1.793</w:t>
        </w:r>
        <w:r>
          <w:rPr>
            <w:rFonts w:asciiTheme="minorHAnsi" w:eastAsiaTheme="minorEastAsia" w:hAnsiTheme="minorHAnsi" w:cstheme="minorBidi"/>
            <w:noProof/>
            <w:sz w:val="22"/>
            <w:szCs w:val="22"/>
          </w:rPr>
          <w:tab/>
        </w:r>
        <w:r w:rsidRPr="005F284D">
          <w:rPr>
            <w:rStyle w:val="Hyperlink"/>
            <w:noProof/>
          </w:rPr>
          <w:t>Part 1 Section 18.10.1.83, rowHierarchyUsage (Row OLAP Hierarchies)</w:t>
        </w:r>
        <w:r>
          <w:rPr>
            <w:noProof/>
            <w:webHidden/>
          </w:rPr>
          <w:tab/>
        </w:r>
        <w:r>
          <w:rPr>
            <w:noProof/>
            <w:webHidden/>
          </w:rPr>
          <w:fldChar w:fldCharType="begin"/>
        </w:r>
        <w:r>
          <w:rPr>
            <w:noProof/>
            <w:webHidden/>
          </w:rPr>
          <w:instrText xml:space="preserve"> PAGEREF _Toc129235080 \h </w:instrText>
        </w:r>
        <w:r>
          <w:rPr>
            <w:noProof/>
            <w:webHidden/>
          </w:rPr>
        </w:r>
        <w:r>
          <w:rPr>
            <w:noProof/>
            <w:webHidden/>
          </w:rPr>
          <w:fldChar w:fldCharType="separate"/>
        </w:r>
        <w:r>
          <w:rPr>
            <w:noProof/>
            <w:webHidden/>
          </w:rPr>
          <w:t>358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1" w:history="1">
        <w:r w:rsidRPr="005F284D">
          <w:rPr>
            <w:rStyle w:val="Hyperlink"/>
            <w:noProof/>
          </w:rPr>
          <w:t>2.1.794</w:t>
        </w:r>
        <w:r>
          <w:rPr>
            <w:rFonts w:asciiTheme="minorHAnsi" w:eastAsiaTheme="minorEastAsia" w:hAnsiTheme="minorHAnsi" w:cstheme="minorBidi"/>
            <w:noProof/>
            <w:sz w:val="22"/>
            <w:szCs w:val="22"/>
          </w:rPr>
          <w:tab/>
        </w:r>
        <w:r w:rsidRPr="005F284D">
          <w:rPr>
            <w:rStyle w:val="Hyperlink"/>
            <w:noProof/>
          </w:rPr>
          <w:t>Part 1 Section 18.10.1.85, s (Character Value)</w:t>
        </w:r>
        <w:r>
          <w:rPr>
            <w:noProof/>
            <w:webHidden/>
          </w:rPr>
          <w:tab/>
        </w:r>
        <w:r>
          <w:rPr>
            <w:noProof/>
            <w:webHidden/>
          </w:rPr>
          <w:fldChar w:fldCharType="begin"/>
        </w:r>
        <w:r>
          <w:rPr>
            <w:noProof/>
            <w:webHidden/>
          </w:rPr>
          <w:instrText xml:space="preserve"> PAGEREF _Toc129235081 \h </w:instrText>
        </w:r>
        <w:r>
          <w:rPr>
            <w:noProof/>
            <w:webHidden/>
          </w:rPr>
        </w:r>
        <w:r>
          <w:rPr>
            <w:noProof/>
            <w:webHidden/>
          </w:rPr>
          <w:fldChar w:fldCharType="separate"/>
        </w:r>
        <w:r>
          <w:rPr>
            <w:noProof/>
            <w:webHidden/>
          </w:rPr>
          <w:t>358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2" w:history="1">
        <w:r w:rsidRPr="005F284D">
          <w:rPr>
            <w:rStyle w:val="Hyperlink"/>
            <w:noProof/>
          </w:rPr>
          <w:t>2.1.795</w:t>
        </w:r>
        <w:r>
          <w:rPr>
            <w:rFonts w:asciiTheme="minorHAnsi" w:eastAsiaTheme="minorEastAsia" w:hAnsiTheme="minorHAnsi" w:cstheme="minorBidi"/>
            <w:noProof/>
            <w:sz w:val="22"/>
            <w:szCs w:val="22"/>
          </w:rPr>
          <w:tab/>
        </w:r>
        <w:r w:rsidRPr="005F284D">
          <w:rPr>
            <w:rStyle w:val="Hyperlink"/>
            <w:noProof/>
          </w:rPr>
          <w:t>Part 1 Section 18.10.1.86, serverFormat (Server Format)</w:t>
        </w:r>
        <w:r>
          <w:rPr>
            <w:noProof/>
            <w:webHidden/>
          </w:rPr>
          <w:tab/>
        </w:r>
        <w:r>
          <w:rPr>
            <w:noProof/>
            <w:webHidden/>
          </w:rPr>
          <w:fldChar w:fldCharType="begin"/>
        </w:r>
        <w:r>
          <w:rPr>
            <w:noProof/>
            <w:webHidden/>
          </w:rPr>
          <w:instrText xml:space="preserve"> PAGEREF _Toc129235082 \h </w:instrText>
        </w:r>
        <w:r>
          <w:rPr>
            <w:noProof/>
            <w:webHidden/>
          </w:rPr>
        </w:r>
        <w:r>
          <w:rPr>
            <w:noProof/>
            <w:webHidden/>
          </w:rPr>
          <w:fldChar w:fldCharType="separate"/>
        </w:r>
        <w:r>
          <w:rPr>
            <w:noProof/>
            <w:webHidden/>
          </w:rPr>
          <w:t>359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3" w:history="1">
        <w:r w:rsidRPr="005F284D">
          <w:rPr>
            <w:rStyle w:val="Hyperlink"/>
            <w:noProof/>
          </w:rPr>
          <w:t>2.1.796</w:t>
        </w:r>
        <w:r>
          <w:rPr>
            <w:rFonts w:asciiTheme="minorHAnsi" w:eastAsiaTheme="minorEastAsia" w:hAnsiTheme="minorHAnsi" w:cstheme="minorBidi"/>
            <w:noProof/>
            <w:sz w:val="22"/>
            <w:szCs w:val="22"/>
          </w:rPr>
          <w:tab/>
        </w:r>
        <w:r w:rsidRPr="005F284D">
          <w:rPr>
            <w:rStyle w:val="Hyperlink"/>
            <w:noProof/>
          </w:rPr>
          <w:t>Part 1 Section 18.10.1.88, set (OLAP Set)</w:t>
        </w:r>
        <w:r>
          <w:rPr>
            <w:noProof/>
            <w:webHidden/>
          </w:rPr>
          <w:tab/>
        </w:r>
        <w:r>
          <w:rPr>
            <w:noProof/>
            <w:webHidden/>
          </w:rPr>
          <w:fldChar w:fldCharType="begin"/>
        </w:r>
        <w:r>
          <w:rPr>
            <w:noProof/>
            <w:webHidden/>
          </w:rPr>
          <w:instrText xml:space="preserve"> PAGEREF _Toc129235083 \h </w:instrText>
        </w:r>
        <w:r>
          <w:rPr>
            <w:noProof/>
            <w:webHidden/>
          </w:rPr>
        </w:r>
        <w:r>
          <w:rPr>
            <w:noProof/>
            <w:webHidden/>
          </w:rPr>
          <w:fldChar w:fldCharType="separate"/>
        </w:r>
        <w:r>
          <w:rPr>
            <w:noProof/>
            <w:webHidden/>
          </w:rPr>
          <w:t>366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4" w:history="1">
        <w:r w:rsidRPr="005F284D">
          <w:rPr>
            <w:rStyle w:val="Hyperlink"/>
            <w:noProof/>
          </w:rPr>
          <w:t>2.1.797</w:t>
        </w:r>
        <w:r>
          <w:rPr>
            <w:rFonts w:asciiTheme="minorHAnsi" w:eastAsiaTheme="minorEastAsia" w:hAnsiTheme="minorHAnsi" w:cstheme="minorBidi"/>
            <w:noProof/>
            <w:sz w:val="22"/>
            <w:szCs w:val="22"/>
          </w:rPr>
          <w:tab/>
        </w:r>
        <w:r w:rsidRPr="005F284D">
          <w:rPr>
            <w:rStyle w:val="Hyperlink"/>
            <w:noProof/>
          </w:rPr>
          <w:t>Part 1 Section 18.10.1.90, sharedItems (Shared Items)</w:t>
        </w:r>
        <w:r>
          <w:rPr>
            <w:noProof/>
            <w:webHidden/>
          </w:rPr>
          <w:tab/>
        </w:r>
        <w:r>
          <w:rPr>
            <w:noProof/>
            <w:webHidden/>
          </w:rPr>
          <w:fldChar w:fldCharType="begin"/>
        </w:r>
        <w:r>
          <w:rPr>
            <w:noProof/>
            <w:webHidden/>
          </w:rPr>
          <w:instrText xml:space="preserve"> PAGEREF _Toc129235084 \h </w:instrText>
        </w:r>
        <w:r>
          <w:rPr>
            <w:noProof/>
            <w:webHidden/>
          </w:rPr>
        </w:r>
        <w:r>
          <w:rPr>
            <w:noProof/>
            <w:webHidden/>
          </w:rPr>
          <w:fldChar w:fldCharType="separate"/>
        </w:r>
        <w:r>
          <w:rPr>
            <w:noProof/>
            <w:webHidden/>
          </w:rPr>
          <w:t>366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5" w:history="1">
        <w:r w:rsidRPr="005F284D">
          <w:rPr>
            <w:rStyle w:val="Hyperlink"/>
            <w:noProof/>
          </w:rPr>
          <w:t>2.1.798</w:t>
        </w:r>
        <w:r>
          <w:rPr>
            <w:rFonts w:asciiTheme="minorHAnsi" w:eastAsiaTheme="minorEastAsia" w:hAnsiTheme="minorHAnsi" w:cstheme="minorBidi"/>
            <w:noProof/>
            <w:sz w:val="22"/>
            <w:szCs w:val="22"/>
          </w:rPr>
          <w:tab/>
        </w:r>
        <w:r w:rsidRPr="005F284D">
          <w:rPr>
            <w:rStyle w:val="Hyperlink"/>
            <w:noProof/>
          </w:rPr>
          <w:t>Part 1 Section 18.10.1.91, sortByTuple (Sort By Tuple)</w:t>
        </w:r>
        <w:r>
          <w:rPr>
            <w:noProof/>
            <w:webHidden/>
          </w:rPr>
          <w:tab/>
        </w:r>
        <w:r>
          <w:rPr>
            <w:noProof/>
            <w:webHidden/>
          </w:rPr>
          <w:fldChar w:fldCharType="begin"/>
        </w:r>
        <w:r>
          <w:rPr>
            <w:noProof/>
            <w:webHidden/>
          </w:rPr>
          <w:instrText xml:space="preserve"> PAGEREF _Toc129235085 \h </w:instrText>
        </w:r>
        <w:r>
          <w:rPr>
            <w:noProof/>
            <w:webHidden/>
          </w:rPr>
        </w:r>
        <w:r>
          <w:rPr>
            <w:noProof/>
            <w:webHidden/>
          </w:rPr>
          <w:fldChar w:fldCharType="separate"/>
        </w:r>
        <w:r>
          <w:rPr>
            <w:noProof/>
            <w:webHidden/>
          </w:rPr>
          <w:t>368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6" w:history="1">
        <w:r w:rsidRPr="005F284D">
          <w:rPr>
            <w:rStyle w:val="Hyperlink"/>
            <w:noProof/>
          </w:rPr>
          <w:t>2.1.799</w:t>
        </w:r>
        <w:r>
          <w:rPr>
            <w:rFonts w:asciiTheme="minorHAnsi" w:eastAsiaTheme="minorEastAsia" w:hAnsiTheme="minorHAnsi" w:cstheme="minorBidi"/>
            <w:noProof/>
            <w:sz w:val="22"/>
            <w:szCs w:val="22"/>
          </w:rPr>
          <w:tab/>
        </w:r>
        <w:r w:rsidRPr="005F284D">
          <w:rPr>
            <w:rStyle w:val="Hyperlink"/>
            <w:noProof/>
          </w:rPr>
          <w:t>Part 1 Section 18.10.1.92, tpl (Tuple)</w:t>
        </w:r>
        <w:r>
          <w:rPr>
            <w:noProof/>
            <w:webHidden/>
          </w:rPr>
          <w:tab/>
        </w:r>
        <w:r>
          <w:rPr>
            <w:noProof/>
            <w:webHidden/>
          </w:rPr>
          <w:fldChar w:fldCharType="begin"/>
        </w:r>
        <w:r>
          <w:rPr>
            <w:noProof/>
            <w:webHidden/>
          </w:rPr>
          <w:instrText xml:space="preserve"> PAGEREF _Toc129235086 \h </w:instrText>
        </w:r>
        <w:r>
          <w:rPr>
            <w:noProof/>
            <w:webHidden/>
          </w:rPr>
        </w:r>
        <w:r>
          <w:rPr>
            <w:noProof/>
            <w:webHidden/>
          </w:rPr>
          <w:fldChar w:fldCharType="separate"/>
        </w:r>
        <w:r>
          <w:rPr>
            <w:noProof/>
            <w:webHidden/>
          </w:rPr>
          <w:t>368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7" w:history="1">
        <w:r w:rsidRPr="005F284D">
          <w:rPr>
            <w:rStyle w:val="Hyperlink"/>
            <w:noProof/>
          </w:rPr>
          <w:t>2.1.800</w:t>
        </w:r>
        <w:r>
          <w:rPr>
            <w:rFonts w:asciiTheme="minorHAnsi" w:eastAsiaTheme="minorEastAsia" w:hAnsiTheme="minorHAnsi" w:cstheme="minorBidi"/>
            <w:noProof/>
            <w:sz w:val="22"/>
            <w:szCs w:val="22"/>
          </w:rPr>
          <w:tab/>
        </w:r>
        <w:r w:rsidRPr="005F284D">
          <w:rPr>
            <w:rStyle w:val="Hyperlink"/>
            <w:noProof/>
          </w:rPr>
          <w:t>Part 1 Section 18.10.1.95, worksheetSource (Worksheet PivotCache Source)</w:t>
        </w:r>
        <w:r>
          <w:rPr>
            <w:noProof/>
            <w:webHidden/>
          </w:rPr>
          <w:tab/>
        </w:r>
        <w:r>
          <w:rPr>
            <w:noProof/>
            <w:webHidden/>
          </w:rPr>
          <w:fldChar w:fldCharType="begin"/>
        </w:r>
        <w:r>
          <w:rPr>
            <w:noProof/>
            <w:webHidden/>
          </w:rPr>
          <w:instrText xml:space="preserve"> PAGEREF _Toc129235087 \h </w:instrText>
        </w:r>
        <w:r>
          <w:rPr>
            <w:noProof/>
            <w:webHidden/>
          </w:rPr>
        </w:r>
        <w:r>
          <w:rPr>
            <w:noProof/>
            <w:webHidden/>
          </w:rPr>
          <w:fldChar w:fldCharType="separate"/>
        </w:r>
        <w:r>
          <w:rPr>
            <w:noProof/>
            <w:webHidden/>
          </w:rPr>
          <w:t>368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8" w:history="1">
        <w:r w:rsidRPr="005F284D">
          <w:rPr>
            <w:rStyle w:val="Hyperlink"/>
            <w:noProof/>
          </w:rPr>
          <w:t>2.1.801</w:t>
        </w:r>
        <w:r>
          <w:rPr>
            <w:rFonts w:asciiTheme="minorHAnsi" w:eastAsiaTheme="minorEastAsia" w:hAnsiTheme="minorHAnsi" w:cstheme="minorBidi"/>
            <w:noProof/>
            <w:sz w:val="22"/>
            <w:szCs w:val="22"/>
          </w:rPr>
          <w:tab/>
        </w:r>
        <w:r w:rsidRPr="005F284D">
          <w:rPr>
            <w:rStyle w:val="Hyperlink"/>
            <w:noProof/>
          </w:rPr>
          <w:t>Part 1 Section 18.10.1.96, x (Member Property Index)</w:t>
        </w:r>
        <w:r>
          <w:rPr>
            <w:noProof/>
            <w:webHidden/>
          </w:rPr>
          <w:tab/>
        </w:r>
        <w:r>
          <w:rPr>
            <w:noProof/>
            <w:webHidden/>
          </w:rPr>
          <w:fldChar w:fldCharType="begin"/>
        </w:r>
        <w:r>
          <w:rPr>
            <w:noProof/>
            <w:webHidden/>
          </w:rPr>
          <w:instrText xml:space="preserve"> PAGEREF _Toc129235088 \h </w:instrText>
        </w:r>
        <w:r>
          <w:rPr>
            <w:noProof/>
            <w:webHidden/>
          </w:rPr>
        </w:r>
        <w:r>
          <w:rPr>
            <w:noProof/>
            <w:webHidden/>
          </w:rPr>
          <w:fldChar w:fldCharType="separate"/>
        </w:r>
        <w:r>
          <w:rPr>
            <w:noProof/>
            <w:webHidden/>
          </w:rPr>
          <w:t>369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89" w:history="1">
        <w:r w:rsidRPr="005F284D">
          <w:rPr>
            <w:rStyle w:val="Hyperlink"/>
            <w:noProof/>
          </w:rPr>
          <w:t>2.1.802</w:t>
        </w:r>
        <w:r>
          <w:rPr>
            <w:rFonts w:asciiTheme="minorHAnsi" w:eastAsiaTheme="minorEastAsia" w:hAnsiTheme="minorHAnsi" w:cstheme="minorBidi"/>
            <w:noProof/>
            <w:sz w:val="22"/>
            <w:szCs w:val="22"/>
          </w:rPr>
          <w:tab/>
        </w:r>
        <w:r w:rsidRPr="005F284D">
          <w:rPr>
            <w:rStyle w:val="Hyperlink"/>
            <w:noProof/>
          </w:rPr>
          <w:t>Part 1 Section 18.10.1.97, x (Shared Items Index)</w:t>
        </w:r>
        <w:r>
          <w:rPr>
            <w:noProof/>
            <w:webHidden/>
          </w:rPr>
          <w:tab/>
        </w:r>
        <w:r>
          <w:rPr>
            <w:noProof/>
            <w:webHidden/>
          </w:rPr>
          <w:fldChar w:fldCharType="begin"/>
        </w:r>
        <w:r>
          <w:rPr>
            <w:noProof/>
            <w:webHidden/>
          </w:rPr>
          <w:instrText xml:space="preserve"> PAGEREF _Toc129235089 \h </w:instrText>
        </w:r>
        <w:r>
          <w:rPr>
            <w:noProof/>
            <w:webHidden/>
          </w:rPr>
        </w:r>
        <w:r>
          <w:rPr>
            <w:noProof/>
            <w:webHidden/>
          </w:rPr>
          <w:fldChar w:fldCharType="separate"/>
        </w:r>
        <w:r>
          <w:rPr>
            <w:noProof/>
            <w:webHidden/>
          </w:rPr>
          <w:t>369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0" w:history="1">
        <w:r w:rsidRPr="005F284D">
          <w:rPr>
            <w:rStyle w:val="Hyperlink"/>
            <w:noProof/>
          </w:rPr>
          <w:t>2.1.803</w:t>
        </w:r>
        <w:r>
          <w:rPr>
            <w:rFonts w:asciiTheme="minorHAnsi" w:eastAsiaTheme="minorEastAsia" w:hAnsiTheme="minorHAnsi" w:cstheme="minorBidi"/>
            <w:noProof/>
            <w:sz w:val="22"/>
            <w:szCs w:val="22"/>
          </w:rPr>
          <w:tab/>
        </w:r>
        <w:r w:rsidRPr="005F284D">
          <w:rPr>
            <w:rStyle w:val="Hyperlink"/>
            <w:noProof/>
          </w:rPr>
          <w:t>Part 1 Section 18.10.2.1, reference (Reference)</w:t>
        </w:r>
        <w:r>
          <w:rPr>
            <w:noProof/>
            <w:webHidden/>
          </w:rPr>
          <w:tab/>
        </w:r>
        <w:r>
          <w:rPr>
            <w:noProof/>
            <w:webHidden/>
          </w:rPr>
          <w:fldChar w:fldCharType="begin"/>
        </w:r>
        <w:r>
          <w:rPr>
            <w:noProof/>
            <w:webHidden/>
          </w:rPr>
          <w:instrText xml:space="preserve"> PAGEREF _Toc129235090 \h </w:instrText>
        </w:r>
        <w:r>
          <w:rPr>
            <w:noProof/>
            <w:webHidden/>
          </w:rPr>
        </w:r>
        <w:r>
          <w:rPr>
            <w:noProof/>
            <w:webHidden/>
          </w:rPr>
          <w:fldChar w:fldCharType="separate"/>
        </w:r>
        <w:r>
          <w:rPr>
            <w:noProof/>
            <w:webHidden/>
          </w:rPr>
          <w:t>369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1" w:history="1">
        <w:r w:rsidRPr="005F284D">
          <w:rPr>
            <w:rStyle w:val="Hyperlink"/>
            <w:noProof/>
          </w:rPr>
          <w:t>2.1.804</w:t>
        </w:r>
        <w:r>
          <w:rPr>
            <w:rFonts w:asciiTheme="minorHAnsi" w:eastAsiaTheme="minorEastAsia" w:hAnsiTheme="minorHAnsi" w:cstheme="minorBidi"/>
            <w:noProof/>
            <w:sz w:val="22"/>
            <w:szCs w:val="22"/>
          </w:rPr>
          <w:tab/>
        </w:r>
        <w:r w:rsidRPr="005F284D">
          <w:rPr>
            <w:rStyle w:val="Hyperlink"/>
            <w:noProof/>
          </w:rPr>
          <w:t>Part 1 Section 18.11.1.1, header (Header)</w:t>
        </w:r>
        <w:r>
          <w:rPr>
            <w:noProof/>
            <w:webHidden/>
          </w:rPr>
          <w:tab/>
        </w:r>
        <w:r>
          <w:rPr>
            <w:noProof/>
            <w:webHidden/>
          </w:rPr>
          <w:fldChar w:fldCharType="begin"/>
        </w:r>
        <w:r>
          <w:rPr>
            <w:noProof/>
            <w:webHidden/>
          </w:rPr>
          <w:instrText xml:space="preserve"> PAGEREF _Toc129235091 \h </w:instrText>
        </w:r>
        <w:r>
          <w:rPr>
            <w:noProof/>
            <w:webHidden/>
          </w:rPr>
        </w:r>
        <w:r>
          <w:rPr>
            <w:noProof/>
            <w:webHidden/>
          </w:rPr>
          <w:fldChar w:fldCharType="separate"/>
        </w:r>
        <w:r>
          <w:rPr>
            <w:noProof/>
            <w:webHidden/>
          </w:rPr>
          <w:t>370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2" w:history="1">
        <w:r w:rsidRPr="005F284D">
          <w:rPr>
            <w:rStyle w:val="Hyperlink"/>
            <w:noProof/>
          </w:rPr>
          <w:t>2.1.805</w:t>
        </w:r>
        <w:r>
          <w:rPr>
            <w:rFonts w:asciiTheme="minorHAnsi" w:eastAsiaTheme="minorEastAsia" w:hAnsiTheme="minorHAnsi" w:cstheme="minorBidi"/>
            <w:noProof/>
            <w:sz w:val="22"/>
            <w:szCs w:val="22"/>
          </w:rPr>
          <w:tab/>
        </w:r>
        <w:r w:rsidRPr="005F284D">
          <w:rPr>
            <w:rStyle w:val="Hyperlink"/>
            <w:noProof/>
          </w:rPr>
          <w:t>Part 1 Section 18.11.1.2, headers (Revision Headers)</w:t>
        </w:r>
        <w:r>
          <w:rPr>
            <w:noProof/>
            <w:webHidden/>
          </w:rPr>
          <w:tab/>
        </w:r>
        <w:r>
          <w:rPr>
            <w:noProof/>
            <w:webHidden/>
          </w:rPr>
          <w:fldChar w:fldCharType="begin"/>
        </w:r>
        <w:r>
          <w:rPr>
            <w:noProof/>
            <w:webHidden/>
          </w:rPr>
          <w:instrText xml:space="preserve"> PAGEREF _Toc129235092 \h </w:instrText>
        </w:r>
        <w:r>
          <w:rPr>
            <w:noProof/>
            <w:webHidden/>
          </w:rPr>
        </w:r>
        <w:r>
          <w:rPr>
            <w:noProof/>
            <w:webHidden/>
          </w:rPr>
          <w:fldChar w:fldCharType="separate"/>
        </w:r>
        <w:r>
          <w:rPr>
            <w:noProof/>
            <w:webHidden/>
          </w:rPr>
          <w:t>370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3" w:history="1">
        <w:r w:rsidRPr="005F284D">
          <w:rPr>
            <w:rStyle w:val="Hyperlink"/>
            <w:noProof/>
          </w:rPr>
          <w:t>2.1.806</w:t>
        </w:r>
        <w:r>
          <w:rPr>
            <w:rFonts w:asciiTheme="minorHAnsi" w:eastAsiaTheme="minorEastAsia" w:hAnsiTheme="minorHAnsi" w:cstheme="minorBidi"/>
            <w:noProof/>
            <w:sz w:val="22"/>
            <w:szCs w:val="22"/>
          </w:rPr>
          <w:tab/>
        </w:r>
        <w:r w:rsidRPr="005F284D">
          <w:rPr>
            <w:rStyle w:val="Hyperlink"/>
            <w:noProof/>
          </w:rPr>
          <w:t>Part 1 Section 18.11.1.3, nc (New Cell Data)</w:t>
        </w:r>
        <w:r>
          <w:rPr>
            <w:noProof/>
            <w:webHidden/>
          </w:rPr>
          <w:tab/>
        </w:r>
        <w:r>
          <w:rPr>
            <w:noProof/>
            <w:webHidden/>
          </w:rPr>
          <w:fldChar w:fldCharType="begin"/>
        </w:r>
        <w:r>
          <w:rPr>
            <w:noProof/>
            <w:webHidden/>
          </w:rPr>
          <w:instrText xml:space="preserve"> PAGEREF _Toc129235093 \h </w:instrText>
        </w:r>
        <w:r>
          <w:rPr>
            <w:noProof/>
            <w:webHidden/>
          </w:rPr>
        </w:r>
        <w:r>
          <w:rPr>
            <w:noProof/>
            <w:webHidden/>
          </w:rPr>
          <w:fldChar w:fldCharType="separate"/>
        </w:r>
        <w:r>
          <w:rPr>
            <w:noProof/>
            <w:webHidden/>
          </w:rPr>
          <w:t>371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4" w:history="1">
        <w:r w:rsidRPr="005F284D">
          <w:rPr>
            <w:rStyle w:val="Hyperlink"/>
            <w:noProof/>
          </w:rPr>
          <w:t>2.1.807</w:t>
        </w:r>
        <w:r>
          <w:rPr>
            <w:rFonts w:asciiTheme="minorHAnsi" w:eastAsiaTheme="minorEastAsia" w:hAnsiTheme="minorHAnsi" w:cstheme="minorBidi"/>
            <w:noProof/>
            <w:sz w:val="22"/>
            <w:szCs w:val="22"/>
          </w:rPr>
          <w:tab/>
        </w:r>
        <w:r w:rsidRPr="005F284D">
          <w:rPr>
            <w:rStyle w:val="Hyperlink"/>
            <w:noProof/>
          </w:rPr>
          <w:t>Part 1 Section 18.11.1.5, oc (Old Cell Data)</w:t>
        </w:r>
        <w:r>
          <w:rPr>
            <w:noProof/>
            <w:webHidden/>
          </w:rPr>
          <w:tab/>
        </w:r>
        <w:r>
          <w:rPr>
            <w:noProof/>
            <w:webHidden/>
          </w:rPr>
          <w:fldChar w:fldCharType="begin"/>
        </w:r>
        <w:r>
          <w:rPr>
            <w:noProof/>
            <w:webHidden/>
          </w:rPr>
          <w:instrText xml:space="preserve"> PAGEREF _Toc129235094 \h </w:instrText>
        </w:r>
        <w:r>
          <w:rPr>
            <w:noProof/>
            <w:webHidden/>
          </w:rPr>
        </w:r>
        <w:r>
          <w:rPr>
            <w:noProof/>
            <w:webHidden/>
          </w:rPr>
          <w:fldChar w:fldCharType="separate"/>
        </w:r>
        <w:r>
          <w:rPr>
            <w:noProof/>
            <w:webHidden/>
          </w:rPr>
          <w:t>371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5" w:history="1">
        <w:r w:rsidRPr="005F284D">
          <w:rPr>
            <w:rStyle w:val="Hyperlink"/>
            <w:noProof/>
          </w:rPr>
          <w:t>2.1.808</w:t>
        </w:r>
        <w:r>
          <w:rPr>
            <w:rFonts w:asciiTheme="minorHAnsi" w:eastAsiaTheme="minorEastAsia" w:hAnsiTheme="minorHAnsi" w:cstheme="minorBidi"/>
            <w:noProof/>
            <w:sz w:val="22"/>
            <w:szCs w:val="22"/>
          </w:rPr>
          <w:tab/>
        </w:r>
        <w:r w:rsidRPr="005F284D">
          <w:rPr>
            <w:rStyle w:val="Hyperlink"/>
            <w:noProof/>
          </w:rPr>
          <w:t>Part 1 Section 18.11.1.7, oldFormula (Old Formula)</w:t>
        </w:r>
        <w:r>
          <w:rPr>
            <w:noProof/>
            <w:webHidden/>
          </w:rPr>
          <w:tab/>
        </w:r>
        <w:r>
          <w:rPr>
            <w:noProof/>
            <w:webHidden/>
          </w:rPr>
          <w:fldChar w:fldCharType="begin"/>
        </w:r>
        <w:r>
          <w:rPr>
            <w:noProof/>
            <w:webHidden/>
          </w:rPr>
          <w:instrText xml:space="preserve"> PAGEREF _Toc129235095 \h </w:instrText>
        </w:r>
        <w:r>
          <w:rPr>
            <w:noProof/>
            <w:webHidden/>
          </w:rPr>
        </w:r>
        <w:r>
          <w:rPr>
            <w:noProof/>
            <w:webHidden/>
          </w:rPr>
          <w:fldChar w:fldCharType="separate"/>
        </w:r>
        <w:r>
          <w:rPr>
            <w:noProof/>
            <w:webHidden/>
          </w:rPr>
          <w:t>371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6" w:history="1">
        <w:r w:rsidRPr="005F284D">
          <w:rPr>
            <w:rStyle w:val="Hyperlink"/>
            <w:noProof/>
          </w:rPr>
          <w:t>2.1.809</w:t>
        </w:r>
        <w:r>
          <w:rPr>
            <w:rFonts w:asciiTheme="minorHAnsi" w:eastAsiaTheme="minorEastAsia" w:hAnsiTheme="minorHAnsi" w:cstheme="minorBidi"/>
            <w:noProof/>
            <w:sz w:val="22"/>
            <w:szCs w:val="22"/>
          </w:rPr>
          <w:tab/>
        </w:r>
        <w:r w:rsidRPr="005F284D">
          <w:rPr>
            <w:rStyle w:val="Hyperlink"/>
            <w:noProof/>
          </w:rPr>
          <w:t>Part 1 Section 18.11.1.8, raf (Revision AutoFormat)</w:t>
        </w:r>
        <w:r>
          <w:rPr>
            <w:noProof/>
            <w:webHidden/>
          </w:rPr>
          <w:tab/>
        </w:r>
        <w:r>
          <w:rPr>
            <w:noProof/>
            <w:webHidden/>
          </w:rPr>
          <w:fldChar w:fldCharType="begin"/>
        </w:r>
        <w:r>
          <w:rPr>
            <w:noProof/>
            <w:webHidden/>
          </w:rPr>
          <w:instrText xml:space="preserve"> PAGEREF _Toc129235096 \h </w:instrText>
        </w:r>
        <w:r>
          <w:rPr>
            <w:noProof/>
            <w:webHidden/>
          </w:rPr>
        </w:r>
        <w:r>
          <w:rPr>
            <w:noProof/>
            <w:webHidden/>
          </w:rPr>
          <w:fldChar w:fldCharType="separate"/>
        </w:r>
        <w:r>
          <w:rPr>
            <w:noProof/>
            <w:webHidden/>
          </w:rPr>
          <w:t>372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7" w:history="1">
        <w:r w:rsidRPr="005F284D">
          <w:rPr>
            <w:rStyle w:val="Hyperlink"/>
            <w:noProof/>
          </w:rPr>
          <w:t>2.1.810</w:t>
        </w:r>
        <w:r>
          <w:rPr>
            <w:rFonts w:asciiTheme="minorHAnsi" w:eastAsiaTheme="minorEastAsia" w:hAnsiTheme="minorHAnsi" w:cstheme="minorBidi"/>
            <w:noProof/>
            <w:sz w:val="22"/>
            <w:szCs w:val="22"/>
          </w:rPr>
          <w:tab/>
        </w:r>
        <w:r w:rsidRPr="005F284D">
          <w:rPr>
            <w:rStyle w:val="Hyperlink"/>
            <w:noProof/>
          </w:rPr>
          <w:t>Part 1 Section 18.11.1.9, rcc (Revision Cell Change)</w:t>
        </w:r>
        <w:r>
          <w:rPr>
            <w:noProof/>
            <w:webHidden/>
          </w:rPr>
          <w:tab/>
        </w:r>
        <w:r>
          <w:rPr>
            <w:noProof/>
            <w:webHidden/>
          </w:rPr>
          <w:fldChar w:fldCharType="begin"/>
        </w:r>
        <w:r>
          <w:rPr>
            <w:noProof/>
            <w:webHidden/>
          </w:rPr>
          <w:instrText xml:space="preserve"> PAGEREF _Toc129235097 \h </w:instrText>
        </w:r>
        <w:r>
          <w:rPr>
            <w:noProof/>
            <w:webHidden/>
          </w:rPr>
        </w:r>
        <w:r>
          <w:rPr>
            <w:noProof/>
            <w:webHidden/>
          </w:rPr>
          <w:fldChar w:fldCharType="separate"/>
        </w:r>
        <w:r>
          <w:rPr>
            <w:noProof/>
            <w:webHidden/>
          </w:rPr>
          <w:t>372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8" w:history="1">
        <w:r w:rsidRPr="005F284D">
          <w:rPr>
            <w:rStyle w:val="Hyperlink"/>
            <w:noProof/>
          </w:rPr>
          <w:t>2.1.811</w:t>
        </w:r>
        <w:r>
          <w:rPr>
            <w:rFonts w:asciiTheme="minorHAnsi" w:eastAsiaTheme="minorEastAsia" w:hAnsiTheme="minorHAnsi" w:cstheme="minorBidi"/>
            <w:noProof/>
            <w:sz w:val="22"/>
            <w:szCs w:val="22"/>
          </w:rPr>
          <w:tab/>
        </w:r>
        <w:r w:rsidRPr="005F284D">
          <w:rPr>
            <w:rStyle w:val="Hyperlink"/>
            <w:noProof/>
          </w:rPr>
          <w:t>Part 1 Section 18.11.1.10, rcft (Revision Merge Conflict)</w:t>
        </w:r>
        <w:r>
          <w:rPr>
            <w:noProof/>
            <w:webHidden/>
          </w:rPr>
          <w:tab/>
        </w:r>
        <w:r>
          <w:rPr>
            <w:noProof/>
            <w:webHidden/>
          </w:rPr>
          <w:fldChar w:fldCharType="begin"/>
        </w:r>
        <w:r>
          <w:rPr>
            <w:noProof/>
            <w:webHidden/>
          </w:rPr>
          <w:instrText xml:space="preserve"> PAGEREF _Toc129235098 \h </w:instrText>
        </w:r>
        <w:r>
          <w:rPr>
            <w:noProof/>
            <w:webHidden/>
          </w:rPr>
        </w:r>
        <w:r>
          <w:rPr>
            <w:noProof/>
            <w:webHidden/>
          </w:rPr>
          <w:fldChar w:fldCharType="separate"/>
        </w:r>
        <w:r>
          <w:rPr>
            <w:noProof/>
            <w:webHidden/>
          </w:rPr>
          <w:t>372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099" w:history="1">
        <w:r w:rsidRPr="005F284D">
          <w:rPr>
            <w:rStyle w:val="Hyperlink"/>
            <w:noProof/>
          </w:rPr>
          <w:t>2.1.812</w:t>
        </w:r>
        <w:r>
          <w:rPr>
            <w:rFonts w:asciiTheme="minorHAnsi" w:eastAsiaTheme="minorEastAsia" w:hAnsiTheme="minorHAnsi" w:cstheme="minorBidi"/>
            <w:noProof/>
            <w:sz w:val="22"/>
            <w:szCs w:val="22"/>
          </w:rPr>
          <w:tab/>
        </w:r>
        <w:r w:rsidRPr="005F284D">
          <w:rPr>
            <w:rStyle w:val="Hyperlink"/>
            <w:noProof/>
          </w:rPr>
          <w:t>Part 1 Section 18.11.1.11, rcmt (Revision Cell Comment)</w:t>
        </w:r>
        <w:r>
          <w:rPr>
            <w:noProof/>
            <w:webHidden/>
          </w:rPr>
          <w:tab/>
        </w:r>
        <w:r>
          <w:rPr>
            <w:noProof/>
            <w:webHidden/>
          </w:rPr>
          <w:fldChar w:fldCharType="begin"/>
        </w:r>
        <w:r>
          <w:rPr>
            <w:noProof/>
            <w:webHidden/>
          </w:rPr>
          <w:instrText xml:space="preserve"> PAGEREF _Toc129235099 \h </w:instrText>
        </w:r>
        <w:r>
          <w:rPr>
            <w:noProof/>
            <w:webHidden/>
          </w:rPr>
        </w:r>
        <w:r>
          <w:rPr>
            <w:noProof/>
            <w:webHidden/>
          </w:rPr>
          <w:fldChar w:fldCharType="separate"/>
        </w:r>
        <w:r>
          <w:rPr>
            <w:noProof/>
            <w:webHidden/>
          </w:rPr>
          <w:t>372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0" w:history="1">
        <w:r w:rsidRPr="005F284D">
          <w:rPr>
            <w:rStyle w:val="Hyperlink"/>
            <w:noProof/>
          </w:rPr>
          <w:t>2.1.813</w:t>
        </w:r>
        <w:r>
          <w:rPr>
            <w:rFonts w:asciiTheme="minorHAnsi" w:eastAsiaTheme="minorEastAsia" w:hAnsiTheme="minorHAnsi" w:cstheme="minorBidi"/>
            <w:noProof/>
            <w:sz w:val="22"/>
            <w:szCs w:val="22"/>
          </w:rPr>
          <w:tab/>
        </w:r>
        <w:r w:rsidRPr="005F284D">
          <w:rPr>
            <w:rStyle w:val="Hyperlink"/>
            <w:noProof/>
          </w:rPr>
          <w:t>Part 1 Section 18.11.1.13, rdn (Revision Defined Name)</w:t>
        </w:r>
        <w:r>
          <w:rPr>
            <w:noProof/>
            <w:webHidden/>
          </w:rPr>
          <w:tab/>
        </w:r>
        <w:r>
          <w:rPr>
            <w:noProof/>
            <w:webHidden/>
          </w:rPr>
          <w:fldChar w:fldCharType="begin"/>
        </w:r>
        <w:r>
          <w:rPr>
            <w:noProof/>
            <w:webHidden/>
          </w:rPr>
          <w:instrText xml:space="preserve"> PAGEREF _Toc129235100 \h </w:instrText>
        </w:r>
        <w:r>
          <w:rPr>
            <w:noProof/>
            <w:webHidden/>
          </w:rPr>
        </w:r>
        <w:r>
          <w:rPr>
            <w:noProof/>
            <w:webHidden/>
          </w:rPr>
          <w:fldChar w:fldCharType="separate"/>
        </w:r>
        <w:r>
          <w:rPr>
            <w:noProof/>
            <w:webHidden/>
          </w:rPr>
          <w:t>373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1" w:history="1">
        <w:r w:rsidRPr="005F284D">
          <w:rPr>
            <w:rStyle w:val="Hyperlink"/>
            <w:noProof/>
          </w:rPr>
          <w:t>2.1.814</w:t>
        </w:r>
        <w:r>
          <w:rPr>
            <w:rFonts w:asciiTheme="minorHAnsi" w:eastAsiaTheme="minorEastAsia" w:hAnsiTheme="minorHAnsi" w:cstheme="minorBidi"/>
            <w:noProof/>
            <w:sz w:val="22"/>
            <w:szCs w:val="22"/>
          </w:rPr>
          <w:tab/>
        </w:r>
        <w:r w:rsidRPr="005F284D">
          <w:rPr>
            <w:rStyle w:val="Hyperlink"/>
            <w:noProof/>
          </w:rPr>
          <w:t>Part 1 Section 18.11.1.14, reviewed (Reviewed)</w:t>
        </w:r>
        <w:r>
          <w:rPr>
            <w:noProof/>
            <w:webHidden/>
          </w:rPr>
          <w:tab/>
        </w:r>
        <w:r>
          <w:rPr>
            <w:noProof/>
            <w:webHidden/>
          </w:rPr>
          <w:fldChar w:fldCharType="begin"/>
        </w:r>
        <w:r>
          <w:rPr>
            <w:noProof/>
            <w:webHidden/>
          </w:rPr>
          <w:instrText xml:space="preserve"> PAGEREF _Toc129235101 \h </w:instrText>
        </w:r>
        <w:r>
          <w:rPr>
            <w:noProof/>
            <w:webHidden/>
          </w:rPr>
        </w:r>
        <w:r>
          <w:rPr>
            <w:noProof/>
            <w:webHidden/>
          </w:rPr>
          <w:fldChar w:fldCharType="separate"/>
        </w:r>
        <w:r>
          <w:rPr>
            <w:noProof/>
            <w:webHidden/>
          </w:rPr>
          <w:t>374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2" w:history="1">
        <w:r w:rsidRPr="005F284D">
          <w:rPr>
            <w:rStyle w:val="Hyperlink"/>
            <w:noProof/>
          </w:rPr>
          <w:t>2.1.815</w:t>
        </w:r>
        <w:r>
          <w:rPr>
            <w:rFonts w:asciiTheme="minorHAnsi" w:eastAsiaTheme="minorEastAsia" w:hAnsiTheme="minorHAnsi" w:cstheme="minorBidi"/>
            <w:noProof/>
            <w:sz w:val="22"/>
            <w:szCs w:val="22"/>
          </w:rPr>
          <w:tab/>
        </w:r>
        <w:r w:rsidRPr="005F284D">
          <w:rPr>
            <w:rStyle w:val="Hyperlink"/>
            <w:noProof/>
          </w:rPr>
          <w:t>Part 1 Section 18.11.1.17, rfmt (Revision Format)</w:t>
        </w:r>
        <w:r>
          <w:rPr>
            <w:noProof/>
            <w:webHidden/>
          </w:rPr>
          <w:tab/>
        </w:r>
        <w:r>
          <w:rPr>
            <w:noProof/>
            <w:webHidden/>
          </w:rPr>
          <w:fldChar w:fldCharType="begin"/>
        </w:r>
        <w:r>
          <w:rPr>
            <w:noProof/>
            <w:webHidden/>
          </w:rPr>
          <w:instrText xml:space="preserve"> PAGEREF _Toc129235102 \h </w:instrText>
        </w:r>
        <w:r>
          <w:rPr>
            <w:noProof/>
            <w:webHidden/>
          </w:rPr>
        </w:r>
        <w:r>
          <w:rPr>
            <w:noProof/>
            <w:webHidden/>
          </w:rPr>
          <w:fldChar w:fldCharType="separate"/>
        </w:r>
        <w:r>
          <w:rPr>
            <w:noProof/>
            <w:webHidden/>
          </w:rPr>
          <w:t>374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3" w:history="1">
        <w:r w:rsidRPr="005F284D">
          <w:rPr>
            <w:rStyle w:val="Hyperlink"/>
            <w:noProof/>
          </w:rPr>
          <w:t>2.1.816</w:t>
        </w:r>
        <w:r>
          <w:rPr>
            <w:rFonts w:asciiTheme="minorHAnsi" w:eastAsiaTheme="minorEastAsia" w:hAnsiTheme="minorHAnsi" w:cstheme="minorBidi"/>
            <w:noProof/>
            <w:sz w:val="22"/>
            <w:szCs w:val="22"/>
          </w:rPr>
          <w:tab/>
        </w:r>
        <w:r w:rsidRPr="005F284D">
          <w:rPr>
            <w:rStyle w:val="Hyperlink"/>
            <w:noProof/>
          </w:rPr>
          <w:t>Part 1 Section 18.11.1.18, ris (Revision Insert Sheet)</w:t>
        </w:r>
        <w:r>
          <w:rPr>
            <w:noProof/>
            <w:webHidden/>
          </w:rPr>
          <w:tab/>
        </w:r>
        <w:r>
          <w:rPr>
            <w:noProof/>
            <w:webHidden/>
          </w:rPr>
          <w:fldChar w:fldCharType="begin"/>
        </w:r>
        <w:r>
          <w:rPr>
            <w:noProof/>
            <w:webHidden/>
          </w:rPr>
          <w:instrText xml:space="preserve"> PAGEREF _Toc129235103 \h </w:instrText>
        </w:r>
        <w:r>
          <w:rPr>
            <w:noProof/>
            <w:webHidden/>
          </w:rPr>
        </w:r>
        <w:r>
          <w:rPr>
            <w:noProof/>
            <w:webHidden/>
          </w:rPr>
          <w:fldChar w:fldCharType="separate"/>
        </w:r>
        <w:r>
          <w:rPr>
            <w:noProof/>
            <w:webHidden/>
          </w:rPr>
          <w:t>374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4" w:history="1">
        <w:r w:rsidRPr="005F284D">
          <w:rPr>
            <w:rStyle w:val="Hyperlink"/>
            <w:noProof/>
          </w:rPr>
          <w:t>2.1.817</w:t>
        </w:r>
        <w:r>
          <w:rPr>
            <w:rFonts w:asciiTheme="minorHAnsi" w:eastAsiaTheme="minorEastAsia" w:hAnsiTheme="minorHAnsi" w:cstheme="minorBidi"/>
            <w:noProof/>
            <w:sz w:val="22"/>
            <w:szCs w:val="22"/>
          </w:rPr>
          <w:tab/>
        </w:r>
        <w:r w:rsidRPr="005F284D">
          <w:rPr>
            <w:rStyle w:val="Hyperlink"/>
            <w:noProof/>
          </w:rPr>
          <w:t>Part 1 Section 18.11.1.19, rm (Revision Cell Move)</w:t>
        </w:r>
        <w:r>
          <w:rPr>
            <w:noProof/>
            <w:webHidden/>
          </w:rPr>
          <w:tab/>
        </w:r>
        <w:r>
          <w:rPr>
            <w:noProof/>
            <w:webHidden/>
          </w:rPr>
          <w:fldChar w:fldCharType="begin"/>
        </w:r>
        <w:r>
          <w:rPr>
            <w:noProof/>
            <w:webHidden/>
          </w:rPr>
          <w:instrText xml:space="preserve"> PAGEREF _Toc129235104 \h </w:instrText>
        </w:r>
        <w:r>
          <w:rPr>
            <w:noProof/>
            <w:webHidden/>
          </w:rPr>
        </w:r>
        <w:r>
          <w:rPr>
            <w:noProof/>
            <w:webHidden/>
          </w:rPr>
          <w:fldChar w:fldCharType="separate"/>
        </w:r>
        <w:r>
          <w:rPr>
            <w:noProof/>
            <w:webHidden/>
          </w:rPr>
          <w:t>374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5" w:history="1">
        <w:r w:rsidRPr="005F284D">
          <w:rPr>
            <w:rStyle w:val="Hyperlink"/>
            <w:noProof/>
          </w:rPr>
          <w:t>2.1.818</w:t>
        </w:r>
        <w:r>
          <w:rPr>
            <w:rFonts w:asciiTheme="minorHAnsi" w:eastAsiaTheme="minorEastAsia" w:hAnsiTheme="minorHAnsi" w:cstheme="minorBidi"/>
            <w:noProof/>
            <w:sz w:val="22"/>
            <w:szCs w:val="22"/>
          </w:rPr>
          <w:tab/>
        </w:r>
        <w:r w:rsidRPr="005F284D">
          <w:rPr>
            <w:rStyle w:val="Hyperlink"/>
            <w:noProof/>
          </w:rPr>
          <w:t>Part 1 Section 18.11.1.20, rqt (Revision Query Table)</w:t>
        </w:r>
        <w:r>
          <w:rPr>
            <w:noProof/>
            <w:webHidden/>
          </w:rPr>
          <w:tab/>
        </w:r>
        <w:r>
          <w:rPr>
            <w:noProof/>
            <w:webHidden/>
          </w:rPr>
          <w:fldChar w:fldCharType="begin"/>
        </w:r>
        <w:r>
          <w:rPr>
            <w:noProof/>
            <w:webHidden/>
          </w:rPr>
          <w:instrText xml:space="preserve"> PAGEREF _Toc129235105 \h </w:instrText>
        </w:r>
        <w:r>
          <w:rPr>
            <w:noProof/>
            <w:webHidden/>
          </w:rPr>
        </w:r>
        <w:r>
          <w:rPr>
            <w:noProof/>
            <w:webHidden/>
          </w:rPr>
          <w:fldChar w:fldCharType="separate"/>
        </w:r>
        <w:r>
          <w:rPr>
            <w:noProof/>
            <w:webHidden/>
          </w:rPr>
          <w:t>375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6" w:history="1">
        <w:r w:rsidRPr="005F284D">
          <w:rPr>
            <w:rStyle w:val="Hyperlink"/>
            <w:noProof/>
          </w:rPr>
          <w:t>2.1.819</w:t>
        </w:r>
        <w:r>
          <w:rPr>
            <w:rFonts w:asciiTheme="minorHAnsi" w:eastAsiaTheme="minorEastAsia" w:hAnsiTheme="minorHAnsi" w:cstheme="minorBidi"/>
            <w:noProof/>
            <w:sz w:val="22"/>
            <w:szCs w:val="22"/>
          </w:rPr>
          <w:tab/>
        </w:r>
        <w:r w:rsidRPr="005F284D">
          <w:rPr>
            <w:rStyle w:val="Hyperlink"/>
            <w:noProof/>
          </w:rPr>
          <w:t>Part 1 Section 18.11.1.21, rrc (Revision Row Column Insert Delete)</w:t>
        </w:r>
        <w:r>
          <w:rPr>
            <w:noProof/>
            <w:webHidden/>
          </w:rPr>
          <w:tab/>
        </w:r>
        <w:r>
          <w:rPr>
            <w:noProof/>
            <w:webHidden/>
          </w:rPr>
          <w:fldChar w:fldCharType="begin"/>
        </w:r>
        <w:r>
          <w:rPr>
            <w:noProof/>
            <w:webHidden/>
          </w:rPr>
          <w:instrText xml:space="preserve"> PAGEREF _Toc129235106 \h </w:instrText>
        </w:r>
        <w:r>
          <w:rPr>
            <w:noProof/>
            <w:webHidden/>
          </w:rPr>
        </w:r>
        <w:r>
          <w:rPr>
            <w:noProof/>
            <w:webHidden/>
          </w:rPr>
          <w:fldChar w:fldCharType="separate"/>
        </w:r>
        <w:r>
          <w:rPr>
            <w:noProof/>
            <w:webHidden/>
          </w:rPr>
          <w:t>375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7" w:history="1">
        <w:r w:rsidRPr="005F284D">
          <w:rPr>
            <w:rStyle w:val="Hyperlink"/>
            <w:noProof/>
          </w:rPr>
          <w:t>2.1.820</w:t>
        </w:r>
        <w:r>
          <w:rPr>
            <w:rFonts w:asciiTheme="minorHAnsi" w:eastAsiaTheme="minorEastAsia" w:hAnsiTheme="minorHAnsi" w:cstheme="minorBidi"/>
            <w:noProof/>
            <w:sz w:val="22"/>
            <w:szCs w:val="22"/>
          </w:rPr>
          <w:tab/>
        </w:r>
        <w:r w:rsidRPr="005F284D">
          <w:rPr>
            <w:rStyle w:val="Hyperlink"/>
            <w:noProof/>
          </w:rPr>
          <w:t>Part 1 Section 18.11.1.22, rsnm (Revision Sheet Name)</w:t>
        </w:r>
        <w:r>
          <w:rPr>
            <w:noProof/>
            <w:webHidden/>
          </w:rPr>
          <w:tab/>
        </w:r>
        <w:r>
          <w:rPr>
            <w:noProof/>
            <w:webHidden/>
          </w:rPr>
          <w:fldChar w:fldCharType="begin"/>
        </w:r>
        <w:r>
          <w:rPr>
            <w:noProof/>
            <w:webHidden/>
          </w:rPr>
          <w:instrText xml:space="preserve"> PAGEREF _Toc129235107 \h </w:instrText>
        </w:r>
        <w:r>
          <w:rPr>
            <w:noProof/>
            <w:webHidden/>
          </w:rPr>
        </w:r>
        <w:r>
          <w:rPr>
            <w:noProof/>
            <w:webHidden/>
          </w:rPr>
          <w:fldChar w:fldCharType="separate"/>
        </w:r>
        <w:r>
          <w:rPr>
            <w:noProof/>
            <w:webHidden/>
          </w:rPr>
          <w:t>375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8" w:history="1">
        <w:r w:rsidRPr="005F284D">
          <w:rPr>
            <w:rStyle w:val="Hyperlink"/>
            <w:noProof/>
          </w:rPr>
          <w:t>2.1.821</w:t>
        </w:r>
        <w:r>
          <w:rPr>
            <w:rFonts w:asciiTheme="minorHAnsi" w:eastAsiaTheme="minorEastAsia" w:hAnsiTheme="minorHAnsi" w:cstheme="minorBidi"/>
            <w:noProof/>
            <w:sz w:val="22"/>
            <w:szCs w:val="22"/>
          </w:rPr>
          <w:tab/>
        </w:r>
        <w:r w:rsidRPr="005F284D">
          <w:rPr>
            <w:rStyle w:val="Hyperlink"/>
            <w:noProof/>
          </w:rPr>
          <w:t>Part 1 Section 18.11.1.23, sheetId (Sheet Id)</w:t>
        </w:r>
        <w:r>
          <w:rPr>
            <w:noProof/>
            <w:webHidden/>
          </w:rPr>
          <w:tab/>
        </w:r>
        <w:r>
          <w:rPr>
            <w:noProof/>
            <w:webHidden/>
          </w:rPr>
          <w:fldChar w:fldCharType="begin"/>
        </w:r>
        <w:r>
          <w:rPr>
            <w:noProof/>
            <w:webHidden/>
          </w:rPr>
          <w:instrText xml:space="preserve"> PAGEREF _Toc129235108 \h </w:instrText>
        </w:r>
        <w:r>
          <w:rPr>
            <w:noProof/>
            <w:webHidden/>
          </w:rPr>
        </w:r>
        <w:r>
          <w:rPr>
            <w:noProof/>
            <w:webHidden/>
          </w:rPr>
          <w:fldChar w:fldCharType="separate"/>
        </w:r>
        <w:r>
          <w:rPr>
            <w:noProof/>
            <w:webHidden/>
          </w:rPr>
          <w:t>375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09" w:history="1">
        <w:r w:rsidRPr="005F284D">
          <w:rPr>
            <w:rStyle w:val="Hyperlink"/>
            <w:noProof/>
          </w:rPr>
          <w:t>2.1.822</w:t>
        </w:r>
        <w:r>
          <w:rPr>
            <w:rFonts w:asciiTheme="minorHAnsi" w:eastAsiaTheme="minorEastAsia" w:hAnsiTheme="minorHAnsi" w:cstheme="minorBidi"/>
            <w:noProof/>
            <w:sz w:val="22"/>
            <w:szCs w:val="22"/>
          </w:rPr>
          <w:tab/>
        </w:r>
        <w:r w:rsidRPr="005F284D">
          <w:rPr>
            <w:rStyle w:val="Hyperlink"/>
            <w:noProof/>
          </w:rPr>
          <w:t>Part 1 Section 18.11.1.24, sheetIdMap (Sheet Id Map)</w:t>
        </w:r>
        <w:r>
          <w:rPr>
            <w:noProof/>
            <w:webHidden/>
          </w:rPr>
          <w:tab/>
        </w:r>
        <w:r>
          <w:rPr>
            <w:noProof/>
            <w:webHidden/>
          </w:rPr>
          <w:fldChar w:fldCharType="begin"/>
        </w:r>
        <w:r>
          <w:rPr>
            <w:noProof/>
            <w:webHidden/>
          </w:rPr>
          <w:instrText xml:space="preserve"> PAGEREF _Toc129235109 \h </w:instrText>
        </w:r>
        <w:r>
          <w:rPr>
            <w:noProof/>
            <w:webHidden/>
          </w:rPr>
        </w:r>
        <w:r>
          <w:rPr>
            <w:noProof/>
            <w:webHidden/>
          </w:rPr>
          <w:fldChar w:fldCharType="separate"/>
        </w:r>
        <w:r>
          <w:rPr>
            <w:noProof/>
            <w:webHidden/>
          </w:rPr>
          <w:t>375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0" w:history="1">
        <w:r w:rsidRPr="005F284D">
          <w:rPr>
            <w:rStyle w:val="Hyperlink"/>
            <w:noProof/>
          </w:rPr>
          <w:t>2.1.823</w:t>
        </w:r>
        <w:r>
          <w:rPr>
            <w:rFonts w:asciiTheme="minorHAnsi" w:eastAsiaTheme="minorEastAsia" w:hAnsiTheme="minorHAnsi" w:cstheme="minorBidi"/>
            <w:noProof/>
            <w:sz w:val="22"/>
            <w:szCs w:val="22"/>
          </w:rPr>
          <w:tab/>
        </w:r>
        <w:r w:rsidRPr="005F284D">
          <w:rPr>
            <w:rStyle w:val="Hyperlink"/>
            <w:noProof/>
          </w:rPr>
          <w:t>Part 1 Section 18.11.1.25, undo (Undo)</w:t>
        </w:r>
        <w:r>
          <w:rPr>
            <w:noProof/>
            <w:webHidden/>
          </w:rPr>
          <w:tab/>
        </w:r>
        <w:r>
          <w:rPr>
            <w:noProof/>
            <w:webHidden/>
          </w:rPr>
          <w:fldChar w:fldCharType="begin"/>
        </w:r>
        <w:r>
          <w:rPr>
            <w:noProof/>
            <w:webHidden/>
          </w:rPr>
          <w:instrText xml:space="preserve"> PAGEREF _Toc129235110 \h </w:instrText>
        </w:r>
        <w:r>
          <w:rPr>
            <w:noProof/>
            <w:webHidden/>
          </w:rPr>
        </w:r>
        <w:r>
          <w:rPr>
            <w:noProof/>
            <w:webHidden/>
          </w:rPr>
          <w:fldChar w:fldCharType="separate"/>
        </w:r>
        <w:r>
          <w:rPr>
            <w:noProof/>
            <w:webHidden/>
          </w:rPr>
          <w:t>376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1" w:history="1">
        <w:r w:rsidRPr="005F284D">
          <w:rPr>
            <w:rStyle w:val="Hyperlink"/>
            <w:noProof/>
          </w:rPr>
          <w:t>2.1.824</w:t>
        </w:r>
        <w:r>
          <w:rPr>
            <w:rFonts w:asciiTheme="minorHAnsi" w:eastAsiaTheme="minorEastAsia" w:hAnsiTheme="minorHAnsi" w:cstheme="minorBidi"/>
            <w:noProof/>
            <w:sz w:val="22"/>
            <w:szCs w:val="22"/>
          </w:rPr>
          <w:tab/>
        </w:r>
        <w:r w:rsidRPr="005F284D">
          <w:rPr>
            <w:rStyle w:val="Hyperlink"/>
            <w:noProof/>
          </w:rPr>
          <w:t>Part 1 Section 18.11.2.2, users (User List)</w:t>
        </w:r>
        <w:r>
          <w:rPr>
            <w:noProof/>
            <w:webHidden/>
          </w:rPr>
          <w:tab/>
        </w:r>
        <w:r>
          <w:rPr>
            <w:noProof/>
            <w:webHidden/>
          </w:rPr>
          <w:fldChar w:fldCharType="begin"/>
        </w:r>
        <w:r>
          <w:rPr>
            <w:noProof/>
            <w:webHidden/>
          </w:rPr>
          <w:instrText xml:space="preserve"> PAGEREF _Toc129235111 \h </w:instrText>
        </w:r>
        <w:r>
          <w:rPr>
            <w:noProof/>
            <w:webHidden/>
          </w:rPr>
        </w:r>
        <w:r>
          <w:rPr>
            <w:noProof/>
            <w:webHidden/>
          </w:rPr>
          <w:fldChar w:fldCharType="separate"/>
        </w:r>
        <w:r>
          <w:rPr>
            <w:noProof/>
            <w:webHidden/>
          </w:rPr>
          <w:t>376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2" w:history="1">
        <w:r w:rsidRPr="005F284D">
          <w:rPr>
            <w:rStyle w:val="Hyperlink"/>
            <w:noProof/>
          </w:rPr>
          <w:t>2.1.825</w:t>
        </w:r>
        <w:r>
          <w:rPr>
            <w:rFonts w:asciiTheme="minorHAnsi" w:eastAsiaTheme="minorEastAsia" w:hAnsiTheme="minorHAnsi" w:cstheme="minorBidi"/>
            <w:noProof/>
            <w:sz w:val="22"/>
            <w:szCs w:val="22"/>
          </w:rPr>
          <w:tab/>
        </w:r>
        <w:r w:rsidRPr="005F284D">
          <w:rPr>
            <w:rStyle w:val="Hyperlink"/>
            <w:noProof/>
          </w:rPr>
          <w:t>Part 1 Section 18.12.1, deletedField (Deleted Field)</w:t>
        </w:r>
        <w:r>
          <w:rPr>
            <w:noProof/>
            <w:webHidden/>
          </w:rPr>
          <w:tab/>
        </w:r>
        <w:r>
          <w:rPr>
            <w:noProof/>
            <w:webHidden/>
          </w:rPr>
          <w:fldChar w:fldCharType="begin"/>
        </w:r>
        <w:r>
          <w:rPr>
            <w:noProof/>
            <w:webHidden/>
          </w:rPr>
          <w:instrText xml:space="preserve"> PAGEREF _Toc129235112 \h </w:instrText>
        </w:r>
        <w:r>
          <w:rPr>
            <w:noProof/>
            <w:webHidden/>
          </w:rPr>
        </w:r>
        <w:r>
          <w:rPr>
            <w:noProof/>
            <w:webHidden/>
          </w:rPr>
          <w:fldChar w:fldCharType="separate"/>
        </w:r>
        <w:r>
          <w:rPr>
            <w:noProof/>
            <w:webHidden/>
          </w:rPr>
          <w:t>376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3" w:history="1">
        <w:r w:rsidRPr="005F284D">
          <w:rPr>
            <w:rStyle w:val="Hyperlink"/>
            <w:noProof/>
          </w:rPr>
          <w:t>2.1.826</w:t>
        </w:r>
        <w:r>
          <w:rPr>
            <w:rFonts w:asciiTheme="minorHAnsi" w:eastAsiaTheme="minorEastAsia" w:hAnsiTheme="minorHAnsi" w:cstheme="minorBidi"/>
            <w:noProof/>
            <w:sz w:val="22"/>
            <w:szCs w:val="22"/>
          </w:rPr>
          <w:tab/>
        </w:r>
        <w:r w:rsidRPr="005F284D">
          <w:rPr>
            <w:rStyle w:val="Hyperlink"/>
            <w:noProof/>
          </w:rPr>
          <w:t>Part 1 Section 18.12.2, queryTable (Query Table)</w:t>
        </w:r>
        <w:r>
          <w:rPr>
            <w:noProof/>
            <w:webHidden/>
          </w:rPr>
          <w:tab/>
        </w:r>
        <w:r>
          <w:rPr>
            <w:noProof/>
            <w:webHidden/>
          </w:rPr>
          <w:fldChar w:fldCharType="begin"/>
        </w:r>
        <w:r>
          <w:rPr>
            <w:noProof/>
            <w:webHidden/>
          </w:rPr>
          <w:instrText xml:space="preserve"> PAGEREF _Toc129235113 \h </w:instrText>
        </w:r>
        <w:r>
          <w:rPr>
            <w:noProof/>
            <w:webHidden/>
          </w:rPr>
        </w:r>
        <w:r>
          <w:rPr>
            <w:noProof/>
            <w:webHidden/>
          </w:rPr>
          <w:fldChar w:fldCharType="separate"/>
        </w:r>
        <w:r>
          <w:rPr>
            <w:noProof/>
            <w:webHidden/>
          </w:rPr>
          <w:t>376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4" w:history="1">
        <w:r w:rsidRPr="005F284D">
          <w:rPr>
            <w:rStyle w:val="Hyperlink"/>
            <w:noProof/>
          </w:rPr>
          <w:t>2.1.827</w:t>
        </w:r>
        <w:r>
          <w:rPr>
            <w:rFonts w:asciiTheme="minorHAnsi" w:eastAsiaTheme="minorEastAsia" w:hAnsiTheme="minorHAnsi" w:cstheme="minorBidi"/>
            <w:noProof/>
            <w:sz w:val="22"/>
            <w:szCs w:val="22"/>
          </w:rPr>
          <w:tab/>
        </w:r>
        <w:r w:rsidRPr="005F284D">
          <w:rPr>
            <w:rStyle w:val="Hyperlink"/>
            <w:noProof/>
          </w:rPr>
          <w:t>Part 1 Section 18.12.4, queryTableField (QueryTable Field)</w:t>
        </w:r>
        <w:r>
          <w:rPr>
            <w:noProof/>
            <w:webHidden/>
          </w:rPr>
          <w:tab/>
        </w:r>
        <w:r>
          <w:rPr>
            <w:noProof/>
            <w:webHidden/>
          </w:rPr>
          <w:fldChar w:fldCharType="begin"/>
        </w:r>
        <w:r>
          <w:rPr>
            <w:noProof/>
            <w:webHidden/>
          </w:rPr>
          <w:instrText xml:space="preserve"> PAGEREF _Toc129235114 \h </w:instrText>
        </w:r>
        <w:r>
          <w:rPr>
            <w:noProof/>
            <w:webHidden/>
          </w:rPr>
        </w:r>
        <w:r>
          <w:rPr>
            <w:noProof/>
            <w:webHidden/>
          </w:rPr>
          <w:fldChar w:fldCharType="separate"/>
        </w:r>
        <w:r>
          <w:rPr>
            <w:noProof/>
            <w:webHidden/>
          </w:rPr>
          <w:t>377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5" w:history="1">
        <w:r w:rsidRPr="005F284D">
          <w:rPr>
            <w:rStyle w:val="Hyperlink"/>
            <w:noProof/>
          </w:rPr>
          <w:t>2.1.828</w:t>
        </w:r>
        <w:r>
          <w:rPr>
            <w:rFonts w:asciiTheme="minorHAnsi" w:eastAsiaTheme="minorEastAsia" w:hAnsiTheme="minorHAnsi" w:cstheme="minorBidi"/>
            <w:noProof/>
            <w:sz w:val="22"/>
            <w:szCs w:val="22"/>
          </w:rPr>
          <w:tab/>
        </w:r>
        <w:r w:rsidRPr="005F284D">
          <w:rPr>
            <w:rStyle w:val="Hyperlink"/>
            <w:noProof/>
          </w:rPr>
          <w:t>Part 1 Section 18.12.6, queryTableRefresh (QueryTable Refresh Information)</w:t>
        </w:r>
        <w:r>
          <w:rPr>
            <w:noProof/>
            <w:webHidden/>
          </w:rPr>
          <w:tab/>
        </w:r>
        <w:r>
          <w:rPr>
            <w:noProof/>
            <w:webHidden/>
          </w:rPr>
          <w:fldChar w:fldCharType="begin"/>
        </w:r>
        <w:r>
          <w:rPr>
            <w:noProof/>
            <w:webHidden/>
          </w:rPr>
          <w:instrText xml:space="preserve"> PAGEREF _Toc129235115 \h </w:instrText>
        </w:r>
        <w:r>
          <w:rPr>
            <w:noProof/>
            <w:webHidden/>
          </w:rPr>
        </w:r>
        <w:r>
          <w:rPr>
            <w:noProof/>
            <w:webHidden/>
          </w:rPr>
          <w:fldChar w:fldCharType="separate"/>
        </w:r>
        <w:r>
          <w:rPr>
            <w:noProof/>
            <w:webHidden/>
          </w:rPr>
          <w:t>377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6" w:history="1">
        <w:r w:rsidRPr="005F284D">
          <w:rPr>
            <w:rStyle w:val="Hyperlink"/>
            <w:noProof/>
          </w:rPr>
          <w:t>2.1.829</w:t>
        </w:r>
        <w:r>
          <w:rPr>
            <w:rFonts w:asciiTheme="minorHAnsi" w:eastAsiaTheme="minorEastAsia" w:hAnsiTheme="minorHAnsi" w:cstheme="minorBidi"/>
            <w:noProof/>
            <w:sz w:val="22"/>
            <w:szCs w:val="22"/>
          </w:rPr>
          <w:tab/>
        </w:r>
        <w:r w:rsidRPr="005F284D">
          <w:rPr>
            <w:rStyle w:val="Hyperlink"/>
            <w:noProof/>
          </w:rPr>
          <w:t>Part 1 Section 18.13.1, connection (Connection)</w:t>
        </w:r>
        <w:r>
          <w:rPr>
            <w:noProof/>
            <w:webHidden/>
          </w:rPr>
          <w:tab/>
        </w:r>
        <w:r>
          <w:rPr>
            <w:noProof/>
            <w:webHidden/>
          </w:rPr>
          <w:fldChar w:fldCharType="begin"/>
        </w:r>
        <w:r>
          <w:rPr>
            <w:noProof/>
            <w:webHidden/>
          </w:rPr>
          <w:instrText xml:space="preserve"> PAGEREF _Toc129235116 \h </w:instrText>
        </w:r>
        <w:r>
          <w:rPr>
            <w:noProof/>
            <w:webHidden/>
          </w:rPr>
        </w:r>
        <w:r>
          <w:rPr>
            <w:noProof/>
            <w:webHidden/>
          </w:rPr>
          <w:fldChar w:fldCharType="separate"/>
        </w:r>
        <w:r>
          <w:rPr>
            <w:noProof/>
            <w:webHidden/>
          </w:rPr>
          <w:t>378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7" w:history="1">
        <w:r w:rsidRPr="005F284D">
          <w:rPr>
            <w:rStyle w:val="Hyperlink"/>
            <w:noProof/>
          </w:rPr>
          <w:t>2.1.830</w:t>
        </w:r>
        <w:r>
          <w:rPr>
            <w:rFonts w:asciiTheme="minorHAnsi" w:eastAsiaTheme="minorEastAsia" w:hAnsiTheme="minorHAnsi" w:cstheme="minorBidi"/>
            <w:noProof/>
            <w:sz w:val="22"/>
            <w:szCs w:val="22"/>
          </w:rPr>
          <w:tab/>
        </w:r>
        <w:r w:rsidRPr="005F284D">
          <w:rPr>
            <w:rStyle w:val="Hyperlink"/>
            <w:noProof/>
          </w:rPr>
          <w:t>Part 1 Section 18.13.3, dbPr (Database Properties)</w:t>
        </w:r>
        <w:r>
          <w:rPr>
            <w:noProof/>
            <w:webHidden/>
          </w:rPr>
          <w:tab/>
        </w:r>
        <w:r>
          <w:rPr>
            <w:noProof/>
            <w:webHidden/>
          </w:rPr>
          <w:fldChar w:fldCharType="begin"/>
        </w:r>
        <w:r>
          <w:rPr>
            <w:noProof/>
            <w:webHidden/>
          </w:rPr>
          <w:instrText xml:space="preserve"> PAGEREF _Toc129235117 \h </w:instrText>
        </w:r>
        <w:r>
          <w:rPr>
            <w:noProof/>
            <w:webHidden/>
          </w:rPr>
        </w:r>
        <w:r>
          <w:rPr>
            <w:noProof/>
            <w:webHidden/>
          </w:rPr>
          <w:fldChar w:fldCharType="separate"/>
        </w:r>
        <w:r>
          <w:rPr>
            <w:noProof/>
            <w:webHidden/>
          </w:rPr>
          <w:t>379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8" w:history="1">
        <w:r w:rsidRPr="005F284D">
          <w:rPr>
            <w:rStyle w:val="Hyperlink"/>
            <w:noProof/>
          </w:rPr>
          <w:t>2.1.831</w:t>
        </w:r>
        <w:r>
          <w:rPr>
            <w:rFonts w:asciiTheme="minorHAnsi" w:eastAsiaTheme="minorEastAsia" w:hAnsiTheme="minorHAnsi" w:cstheme="minorBidi"/>
            <w:noProof/>
            <w:sz w:val="22"/>
            <w:szCs w:val="22"/>
          </w:rPr>
          <w:tab/>
        </w:r>
        <w:r w:rsidRPr="005F284D">
          <w:rPr>
            <w:rStyle w:val="Hyperlink"/>
            <w:noProof/>
          </w:rPr>
          <w:t>Part 1 Section 18.13.5, olapPr (OLAP Properties)</w:t>
        </w:r>
        <w:r>
          <w:rPr>
            <w:noProof/>
            <w:webHidden/>
          </w:rPr>
          <w:tab/>
        </w:r>
        <w:r>
          <w:rPr>
            <w:noProof/>
            <w:webHidden/>
          </w:rPr>
          <w:fldChar w:fldCharType="begin"/>
        </w:r>
        <w:r>
          <w:rPr>
            <w:noProof/>
            <w:webHidden/>
          </w:rPr>
          <w:instrText xml:space="preserve"> PAGEREF _Toc129235118 \h </w:instrText>
        </w:r>
        <w:r>
          <w:rPr>
            <w:noProof/>
            <w:webHidden/>
          </w:rPr>
        </w:r>
        <w:r>
          <w:rPr>
            <w:noProof/>
            <w:webHidden/>
          </w:rPr>
          <w:fldChar w:fldCharType="separate"/>
        </w:r>
        <w:r>
          <w:rPr>
            <w:noProof/>
            <w:webHidden/>
          </w:rPr>
          <w:t>379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19" w:history="1">
        <w:r w:rsidRPr="005F284D">
          <w:rPr>
            <w:rStyle w:val="Hyperlink"/>
            <w:noProof/>
          </w:rPr>
          <w:t>2.1.832</w:t>
        </w:r>
        <w:r>
          <w:rPr>
            <w:rFonts w:asciiTheme="minorHAnsi" w:eastAsiaTheme="minorEastAsia" w:hAnsiTheme="minorHAnsi" w:cstheme="minorBidi"/>
            <w:noProof/>
            <w:sz w:val="22"/>
            <w:szCs w:val="22"/>
          </w:rPr>
          <w:tab/>
        </w:r>
        <w:r w:rsidRPr="005F284D">
          <w:rPr>
            <w:rStyle w:val="Hyperlink"/>
            <w:noProof/>
          </w:rPr>
          <w:t>Part 1 Section 18.13.6, parameter (Parameter Properties)</w:t>
        </w:r>
        <w:r>
          <w:rPr>
            <w:noProof/>
            <w:webHidden/>
          </w:rPr>
          <w:tab/>
        </w:r>
        <w:r>
          <w:rPr>
            <w:noProof/>
            <w:webHidden/>
          </w:rPr>
          <w:fldChar w:fldCharType="begin"/>
        </w:r>
        <w:r>
          <w:rPr>
            <w:noProof/>
            <w:webHidden/>
          </w:rPr>
          <w:instrText xml:space="preserve"> PAGEREF _Toc129235119 \h </w:instrText>
        </w:r>
        <w:r>
          <w:rPr>
            <w:noProof/>
            <w:webHidden/>
          </w:rPr>
        </w:r>
        <w:r>
          <w:rPr>
            <w:noProof/>
            <w:webHidden/>
          </w:rPr>
          <w:fldChar w:fldCharType="separate"/>
        </w:r>
        <w:r>
          <w:rPr>
            <w:noProof/>
            <w:webHidden/>
          </w:rPr>
          <w:t>379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0" w:history="1">
        <w:r w:rsidRPr="005F284D">
          <w:rPr>
            <w:rStyle w:val="Hyperlink"/>
            <w:noProof/>
          </w:rPr>
          <w:t>2.1.833</w:t>
        </w:r>
        <w:r>
          <w:rPr>
            <w:rFonts w:asciiTheme="minorHAnsi" w:eastAsiaTheme="minorEastAsia" w:hAnsiTheme="minorHAnsi" w:cstheme="minorBidi"/>
            <w:noProof/>
            <w:sz w:val="22"/>
            <w:szCs w:val="22"/>
          </w:rPr>
          <w:tab/>
        </w:r>
        <w:r w:rsidRPr="005F284D">
          <w:rPr>
            <w:rStyle w:val="Hyperlink"/>
            <w:noProof/>
          </w:rPr>
          <w:t>Part 1 Section 18.13.8, s (Character Value)</w:t>
        </w:r>
        <w:r>
          <w:rPr>
            <w:noProof/>
            <w:webHidden/>
          </w:rPr>
          <w:tab/>
        </w:r>
        <w:r>
          <w:rPr>
            <w:noProof/>
            <w:webHidden/>
          </w:rPr>
          <w:fldChar w:fldCharType="begin"/>
        </w:r>
        <w:r>
          <w:rPr>
            <w:noProof/>
            <w:webHidden/>
          </w:rPr>
          <w:instrText xml:space="preserve"> PAGEREF _Toc129235120 \h </w:instrText>
        </w:r>
        <w:r>
          <w:rPr>
            <w:noProof/>
            <w:webHidden/>
          </w:rPr>
        </w:r>
        <w:r>
          <w:rPr>
            <w:noProof/>
            <w:webHidden/>
          </w:rPr>
          <w:fldChar w:fldCharType="separate"/>
        </w:r>
        <w:r>
          <w:rPr>
            <w:noProof/>
            <w:webHidden/>
          </w:rPr>
          <w:t>380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1" w:history="1">
        <w:r w:rsidRPr="005F284D">
          <w:rPr>
            <w:rStyle w:val="Hyperlink"/>
            <w:noProof/>
          </w:rPr>
          <w:t>2.1.834</w:t>
        </w:r>
        <w:r>
          <w:rPr>
            <w:rFonts w:asciiTheme="minorHAnsi" w:eastAsiaTheme="minorEastAsia" w:hAnsiTheme="minorHAnsi" w:cstheme="minorBidi"/>
            <w:noProof/>
            <w:sz w:val="22"/>
            <w:szCs w:val="22"/>
          </w:rPr>
          <w:tab/>
        </w:r>
        <w:r w:rsidRPr="005F284D">
          <w:rPr>
            <w:rStyle w:val="Hyperlink"/>
            <w:noProof/>
          </w:rPr>
          <w:t>Part 1 Section 18.13.10, textField (Text Import Field Settings)</w:t>
        </w:r>
        <w:r>
          <w:rPr>
            <w:noProof/>
            <w:webHidden/>
          </w:rPr>
          <w:tab/>
        </w:r>
        <w:r>
          <w:rPr>
            <w:noProof/>
            <w:webHidden/>
          </w:rPr>
          <w:fldChar w:fldCharType="begin"/>
        </w:r>
        <w:r>
          <w:rPr>
            <w:noProof/>
            <w:webHidden/>
          </w:rPr>
          <w:instrText xml:space="preserve"> PAGEREF _Toc129235121 \h </w:instrText>
        </w:r>
        <w:r>
          <w:rPr>
            <w:noProof/>
            <w:webHidden/>
          </w:rPr>
        </w:r>
        <w:r>
          <w:rPr>
            <w:noProof/>
            <w:webHidden/>
          </w:rPr>
          <w:fldChar w:fldCharType="separate"/>
        </w:r>
        <w:r>
          <w:rPr>
            <w:noProof/>
            <w:webHidden/>
          </w:rPr>
          <w:t>380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2" w:history="1">
        <w:r w:rsidRPr="005F284D">
          <w:rPr>
            <w:rStyle w:val="Hyperlink"/>
            <w:noProof/>
          </w:rPr>
          <w:t>2.1.835</w:t>
        </w:r>
        <w:r>
          <w:rPr>
            <w:rFonts w:asciiTheme="minorHAnsi" w:eastAsiaTheme="minorEastAsia" w:hAnsiTheme="minorHAnsi" w:cstheme="minorBidi"/>
            <w:noProof/>
            <w:sz w:val="22"/>
            <w:szCs w:val="22"/>
          </w:rPr>
          <w:tab/>
        </w:r>
        <w:r w:rsidRPr="005F284D">
          <w:rPr>
            <w:rStyle w:val="Hyperlink"/>
            <w:noProof/>
          </w:rPr>
          <w:t>Part 1 Section 18.13.11, textFields (Fields)</w:t>
        </w:r>
        <w:r>
          <w:rPr>
            <w:noProof/>
            <w:webHidden/>
          </w:rPr>
          <w:tab/>
        </w:r>
        <w:r>
          <w:rPr>
            <w:noProof/>
            <w:webHidden/>
          </w:rPr>
          <w:fldChar w:fldCharType="begin"/>
        </w:r>
        <w:r>
          <w:rPr>
            <w:noProof/>
            <w:webHidden/>
          </w:rPr>
          <w:instrText xml:space="preserve"> PAGEREF _Toc129235122 \h </w:instrText>
        </w:r>
        <w:r>
          <w:rPr>
            <w:noProof/>
            <w:webHidden/>
          </w:rPr>
        </w:r>
        <w:r>
          <w:rPr>
            <w:noProof/>
            <w:webHidden/>
          </w:rPr>
          <w:fldChar w:fldCharType="separate"/>
        </w:r>
        <w:r>
          <w:rPr>
            <w:noProof/>
            <w:webHidden/>
          </w:rPr>
          <w:t>380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3" w:history="1">
        <w:r w:rsidRPr="005F284D">
          <w:rPr>
            <w:rStyle w:val="Hyperlink"/>
            <w:noProof/>
          </w:rPr>
          <w:t>2.1.836</w:t>
        </w:r>
        <w:r>
          <w:rPr>
            <w:rFonts w:asciiTheme="minorHAnsi" w:eastAsiaTheme="minorEastAsia" w:hAnsiTheme="minorHAnsi" w:cstheme="minorBidi"/>
            <w:noProof/>
            <w:sz w:val="22"/>
            <w:szCs w:val="22"/>
          </w:rPr>
          <w:tab/>
        </w:r>
        <w:r w:rsidRPr="005F284D">
          <w:rPr>
            <w:rStyle w:val="Hyperlink"/>
            <w:noProof/>
          </w:rPr>
          <w:t>Part 1 Section 18.13.12, textPr (Text Import Settings)</w:t>
        </w:r>
        <w:r>
          <w:rPr>
            <w:noProof/>
            <w:webHidden/>
          </w:rPr>
          <w:tab/>
        </w:r>
        <w:r>
          <w:rPr>
            <w:noProof/>
            <w:webHidden/>
          </w:rPr>
          <w:fldChar w:fldCharType="begin"/>
        </w:r>
        <w:r>
          <w:rPr>
            <w:noProof/>
            <w:webHidden/>
          </w:rPr>
          <w:instrText xml:space="preserve"> PAGEREF _Toc129235123 \h </w:instrText>
        </w:r>
        <w:r>
          <w:rPr>
            <w:noProof/>
            <w:webHidden/>
          </w:rPr>
        </w:r>
        <w:r>
          <w:rPr>
            <w:noProof/>
            <w:webHidden/>
          </w:rPr>
          <w:fldChar w:fldCharType="separate"/>
        </w:r>
        <w:r>
          <w:rPr>
            <w:noProof/>
            <w:webHidden/>
          </w:rPr>
          <w:t>380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4" w:history="1">
        <w:r w:rsidRPr="005F284D">
          <w:rPr>
            <w:rStyle w:val="Hyperlink"/>
            <w:noProof/>
          </w:rPr>
          <w:t>2.1.837</w:t>
        </w:r>
        <w:r>
          <w:rPr>
            <w:rFonts w:asciiTheme="minorHAnsi" w:eastAsiaTheme="minorEastAsia" w:hAnsiTheme="minorHAnsi" w:cstheme="minorBidi"/>
            <w:noProof/>
            <w:sz w:val="22"/>
            <w:szCs w:val="22"/>
          </w:rPr>
          <w:tab/>
        </w:r>
        <w:r w:rsidRPr="005F284D">
          <w:rPr>
            <w:rStyle w:val="Hyperlink"/>
            <w:noProof/>
          </w:rPr>
          <w:t>Part 1 Section 18.13.13, webPr (Web Query Properties)</w:t>
        </w:r>
        <w:r>
          <w:rPr>
            <w:noProof/>
            <w:webHidden/>
          </w:rPr>
          <w:tab/>
        </w:r>
        <w:r>
          <w:rPr>
            <w:noProof/>
            <w:webHidden/>
          </w:rPr>
          <w:fldChar w:fldCharType="begin"/>
        </w:r>
        <w:r>
          <w:rPr>
            <w:noProof/>
            <w:webHidden/>
          </w:rPr>
          <w:instrText xml:space="preserve"> PAGEREF _Toc129235124 \h </w:instrText>
        </w:r>
        <w:r>
          <w:rPr>
            <w:noProof/>
            <w:webHidden/>
          </w:rPr>
        </w:r>
        <w:r>
          <w:rPr>
            <w:noProof/>
            <w:webHidden/>
          </w:rPr>
          <w:fldChar w:fldCharType="separate"/>
        </w:r>
        <w:r>
          <w:rPr>
            <w:noProof/>
            <w:webHidden/>
          </w:rPr>
          <w:t>381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5" w:history="1">
        <w:r w:rsidRPr="005F284D">
          <w:rPr>
            <w:rStyle w:val="Hyperlink"/>
            <w:noProof/>
          </w:rPr>
          <w:t>2.1.838</w:t>
        </w:r>
        <w:r>
          <w:rPr>
            <w:rFonts w:asciiTheme="minorHAnsi" w:eastAsiaTheme="minorEastAsia" w:hAnsiTheme="minorHAnsi" w:cstheme="minorBidi"/>
            <w:noProof/>
            <w:sz w:val="22"/>
            <w:szCs w:val="22"/>
          </w:rPr>
          <w:tab/>
        </w:r>
        <w:r w:rsidRPr="005F284D">
          <w:rPr>
            <w:rStyle w:val="Hyperlink"/>
            <w:noProof/>
          </w:rPr>
          <w:t>Part 1 Section 18.14.1, cell (External Cell Data)</w:t>
        </w:r>
        <w:r>
          <w:rPr>
            <w:noProof/>
            <w:webHidden/>
          </w:rPr>
          <w:tab/>
        </w:r>
        <w:r>
          <w:rPr>
            <w:noProof/>
            <w:webHidden/>
          </w:rPr>
          <w:fldChar w:fldCharType="begin"/>
        </w:r>
        <w:r>
          <w:rPr>
            <w:noProof/>
            <w:webHidden/>
          </w:rPr>
          <w:instrText xml:space="preserve"> PAGEREF _Toc129235125 \h </w:instrText>
        </w:r>
        <w:r>
          <w:rPr>
            <w:noProof/>
            <w:webHidden/>
          </w:rPr>
        </w:r>
        <w:r>
          <w:rPr>
            <w:noProof/>
            <w:webHidden/>
          </w:rPr>
          <w:fldChar w:fldCharType="separate"/>
        </w:r>
        <w:r>
          <w:rPr>
            <w:noProof/>
            <w:webHidden/>
          </w:rPr>
          <w:t>381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6" w:history="1">
        <w:r w:rsidRPr="005F284D">
          <w:rPr>
            <w:rStyle w:val="Hyperlink"/>
            <w:noProof/>
          </w:rPr>
          <w:t>2.1.839</w:t>
        </w:r>
        <w:r>
          <w:rPr>
            <w:rFonts w:asciiTheme="minorHAnsi" w:eastAsiaTheme="minorEastAsia" w:hAnsiTheme="minorHAnsi" w:cstheme="minorBidi"/>
            <w:noProof/>
            <w:sz w:val="22"/>
            <w:szCs w:val="22"/>
          </w:rPr>
          <w:tab/>
        </w:r>
        <w:r w:rsidRPr="005F284D">
          <w:rPr>
            <w:rStyle w:val="Hyperlink"/>
            <w:noProof/>
          </w:rPr>
          <w:t>Part 1 Section 18.14.2, ddeItem (DDE Item definition)</w:t>
        </w:r>
        <w:r>
          <w:rPr>
            <w:noProof/>
            <w:webHidden/>
          </w:rPr>
          <w:tab/>
        </w:r>
        <w:r>
          <w:rPr>
            <w:noProof/>
            <w:webHidden/>
          </w:rPr>
          <w:fldChar w:fldCharType="begin"/>
        </w:r>
        <w:r>
          <w:rPr>
            <w:noProof/>
            <w:webHidden/>
          </w:rPr>
          <w:instrText xml:space="preserve"> PAGEREF _Toc129235126 \h </w:instrText>
        </w:r>
        <w:r>
          <w:rPr>
            <w:noProof/>
            <w:webHidden/>
          </w:rPr>
        </w:r>
        <w:r>
          <w:rPr>
            <w:noProof/>
            <w:webHidden/>
          </w:rPr>
          <w:fldChar w:fldCharType="separate"/>
        </w:r>
        <w:r>
          <w:rPr>
            <w:noProof/>
            <w:webHidden/>
          </w:rPr>
          <w:t>382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7" w:history="1">
        <w:r w:rsidRPr="005F284D">
          <w:rPr>
            <w:rStyle w:val="Hyperlink"/>
            <w:noProof/>
          </w:rPr>
          <w:t>2.1.840</w:t>
        </w:r>
        <w:r>
          <w:rPr>
            <w:rFonts w:asciiTheme="minorHAnsi" w:eastAsiaTheme="minorEastAsia" w:hAnsiTheme="minorHAnsi" w:cstheme="minorBidi"/>
            <w:noProof/>
            <w:sz w:val="22"/>
            <w:szCs w:val="22"/>
          </w:rPr>
          <w:tab/>
        </w:r>
        <w:r w:rsidRPr="005F284D">
          <w:rPr>
            <w:rStyle w:val="Hyperlink"/>
            <w:noProof/>
          </w:rPr>
          <w:t>Part 1 Section 18.14.4, ddeLink (DDE Connection)</w:t>
        </w:r>
        <w:r>
          <w:rPr>
            <w:noProof/>
            <w:webHidden/>
          </w:rPr>
          <w:tab/>
        </w:r>
        <w:r>
          <w:rPr>
            <w:noProof/>
            <w:webHidden/>
          </w:rPr>
          <w:fldChar w:fldCharType="begin"/>
        </w:r>
        <w:r>
          <w:rPr>
            <w:noProof/>
            <w:webHidden/>
          </w:rPr>
          <w:instrText xml:space="preserve"> PAGEREF _Toc129235127 \h </w:instrText>
        </w:r>
        <w:r>
          <w:rPr>
            <w:noProof/>
            <w:webHidden/>
          </w:rPr>
        </w:r>
        <w:r>
          <w:rPr>
            <w:noProof/>
            <w:webHidden/>
          </w:rPr>
          <w:fldChar w:fldCharType="separate"/>
        </w:r>
        <w:r>
          <w:rPr>
            <w:noProof/>
            <w:webHidden/>
          </w:rPr>
          <w:t>382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8" w:history="1">
        <w:r w:rsidRPr="005F284D">
          <w:rPr>
            <w:rStyle w:val="Hyperlink"/>
            <w:noProof/>
          </w:rPr>
          <w:t>2.1.841</w:t>
        </w:r>
        <w:r>
          <w:rPr>
            <w:rFonts w:asciiTheme="minorHAnsi" w:eastAsiaTheme="minorEastAsia" w:hAnsiTheme="minorHAnsi" w:cstheme="minorBidi"/>
            <w:noProof/>
            <w:sz w:val="22"/>
            <w:szCs w:val="22"/>
          </w:rPr>
          <w:tab/>
        </w:r>
        <w:r w:rsidRPr="005F284D">
          <w:rPr>
            <w:rStyle w:val="Hyperlink"/>
            <w:noProof/>
          </w:rPr>
          <w:t>Part 1 Section 18.14.5, definedName (Defined Name)</w:t>
        </w:r>
        <w:r>
          <w:rPr>
            <w:noProof/>
            <w:webHidden/>
          </w:rPr>
          <w:tab/>
        </w:r>
        <w:r>
          <w:rPr>
            <w:noProof/>
            <w:webHidden/>
          </w:rPr>
          <w:fldChar w:fldCharType="begin"/>
        </w:r>
        <w:r>
          <w:rPr>
            <w:noProof/>
            <w:webHidden/>
          </w:rPr>
          <w:instrText xml:space="preserve"> PAGEREF _Toc129235128 \h </w:instrText>
        </w:r>
        <w:r>
          <w:rPr>
            <w:noProof/>
            <w:webHidden/>
          </w:rPr>
        </w:r>
        <w:r>
          <w:rPr>
            <w:noProof/>
            <w:webHidden/>
          </w:rPr>
          <w:fldChar w:fldCharType="separate"/>
        </w:r>
        <w:r>
          <w:rPr>
            <w:noProof/>
            <w:webHidden/>
          </w:rPr>
          <w:t>382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29" w:history="1">
        <w:r w:rsidRPr="005F284D">
          <w:rPr>
            <w:rStyle w:val="Hyperlink"/>
            <w:noProof/>
          </w:rPr>
          <w:t>2.1.842</w:t>
        </w:r>
        <w:r>
          <w:rPr>
            <w:rFonts w:asciiTheme="minorHAnsi" w:eastAsiaTheme="minorEastAsia" w:hAnsiTheme="minorHAnsi" w:cstheme="minorBidi"/>
            <w:noProof/>
            <w:sz w:val="22"/>
            <w:szCs w:val="22"/>
          </w:rPr>
          <w:tab/>
        </w:r>
        <w:r w:rsidRPr="005F284D">
          <w:rPr>
            <w:rStyle w:val="Hyperlink"/>
            <w:noProof/>
          </w:rPr>
          <w:t>Part 1 Section 18.14.8, externalLink (External Reference)</w:t>
        </w:r>
        <w:r>
          <w:rPr>
            <w:noProof/>
            <w:webHidden/>
          </w:rPr>
          <w:tab/>
        </w:r>
        <w:r>
          <w:rPr>
            <w:noProof/>
            <w:webHidden/>
          </w:rPr>
          <w:fldChar w:fldCharType="begin"/>
        </w:r>
        <w:r>
          <w:rPr>
            <w:noProof/>
            <w:webHidden/>
          </w:rPr>
          <w:instrText xml:space="preserve"> PAGEREF _Toc129235129 \h </w:instrText>
        </w:r>
        <w:r>
          <w:rPr>
            <w:noProof/>
            <w:webHidden/>
          </w:rPr>
        </w:r>
        <w:r>
          <w:rPr>
            <w:noProof/>
            <w:webHidden/>
          </w:rPr>
          <w:fldChar w:fldCharType="separate"/>
        </w:r>
        <w:r>
          <w:rPr>
            <w:noProof/>
            <w:webHidden/>
          </w:rPr>
          <w:t>383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0" w:history="1">
        <w:r w:rsidRPr="005F284D">
          <w:rPr>
            <w:rStyle w:val="Hyperlink"/>
            <w:noProof/>
          </w:rPr>
          <w:t>2.1.843</w:t>
        </w:r>
        <w:r>
          <w:rPr>
            <w:rFonts w:asciiTheme="minorHAnsi" w:eastAsiaTheme="minorEastAsia" w:hAnsiTheme="minorHAnsi" w:cstheme="minorBidi"/>
            <w:noProof/>
            <w:sz w:val="22"/>
            <w:szCs w:val="22"/>
          </w:rPr>
          <w:tab/>
        </w:r>
        <w:r w:rsidRPr="005F284D">
          <w:rPr>
            <w:rStyle w:val="Hyperlink"/>
            <w:noProof/>
          </w:rPr>
          <w:t>Part 1 Section 18.14.9, oleItem (Object Link Item)</w:t>
        </w:r>
        <w:r>
          <w:rPr>
            <w:noProof/>
            <w:webHidden/>
          </w:rPr>
          <w:tab/>
        </w:r>
        <w:r>
          <w:rPr>
            <w:noProof/>
            <w:webHidden/>
          </w:rPr>
          <w:fldChar w:fldCharType="begin"/>
        </w:r>
        <w:r>
          <w:rPr>
            <w:noProof/>
            <w:webHidden/>
          </w:rPr>
          <w:instrText xml:space="preserve"> PAGEREF _Toc129235130 \h </w:instrText>
        </w:r>
        <w:r>
          <w:rPr>
            <w:noProof/>
            <w:webHidden/>
          </w:rPr>
        </w:r>
        <w:r>
          <w:rPr>
            <w:noProof/>
            <w:webHidden/>
          </w:rPr>
          <w:fldChar w:fldCharType="separate"/>
        </w:r>
        <w:r>
          <w:rPr>
            <w:noProof/>
            <w:webHidden/>
          </w:rPr>
          <w:t>383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1" w:history="1">
        <w:r w:rsidRPr="005F284D">
          <w:rPr>
            <w:rStyle w:val="Hyperlink"/>
            <w:noProof/>
          </w:rPr>
          <w:t>2.1.844</w:t>
        </w:r>
        <w:r>
          <w:rPr>
            <w:rFonts w:asciiTheme="minorHAnsi" w:eastAsiaTheme="minorEastAsia" w:hAnsiTheme="minorHAnsi" w:cstheme="minorBidi"/>
            <w:noProof/>
            <w:sz w:val="22"/>
            <w:szCs w:val="22"/>
          </w:rPr>
          <w:tab/>
        </w:r>
        <w:r w:rsidRPr="005F284D">
          <w:rPr>
            <w:rStyle w:val="Hyperlink"/>
            <w:noProof/>
          </w:rPr>
          <w:t>Part 1 Section 18.14.11, oleLink (Generic Object Link Connection)</w:t>
        </w:r>
        <w:r>
          <w:rPr>
            <w:noProof/>
            <w:webHidden/>
          </w:rPr>
          <w:tab/>
        </w:r>
        <w:r>
          <w:rPr>
            <w:noProof/>
            <w:webHidden/>
          </w:rPr>
          <w:fldChar w:fldCharType="begin"/>
        </w:r>
        <w:r>
          <w:rPr>
            <w:noProof/>
            <w:webHidden/>
          </w:rPr>
          <w:instrText xml:space="preserve"> PAGEREF _Toc129235131 \h </w:instrText>
        </w:r>
        <w:r>
          <w:rPr>
            <w:noProof/>
            <w:webHidden/>
          </w:rPr>
        </w:r>
        <w:r>
          <w:rPr>
            <w:noProof/>
            <w:webHidden/>
          </w:rPr>
          <w:fldChar w:fldCharType="separate"/>
        </w:r>
        <w:r>
          <w:rPr>
            <w:noProof/>
            <w:webHidden/>
          </w:rPr>
          <w:t>383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2" w:history="1">
        <w:r w:rsidRPr="005F284D">
          <w:rPr>
            <w:rStyle w:val="Hyperlink"/>
            <w:noProof/>
          </w:rPr>
          <w:t>2.1.845</w:t>
        </w:r>
        <w:r>
          <w:rPr>
            <w:rFonts w:asciiTheme="minorHAnsi" w:eastAsiaTheme="minorEastAsia" w:hAnsiTheme="minorHAnsi" w:cstheme="minorBidi"/>
            <w:noProof/>
            <w:sz w:val="22"/>
            <w:szCs w:val="22"/>
          </w:rPr>
          <w:tab/>
        </w:r>
        <w:r w:rsidRPr="005F284D">
          <w:rPr>
            <w:rStyle w:val="Hyperlink"/>
            <w:noProof/>
          </w:rPr>
          <w:t>Part 1 Section 18.14.12, row (Row)</w:t>
        </w:r>
        <w:r>
          <w:rPr>
            <w:noProof/>
            <w:webHidden/>
          </w:rPr>
          <w:tab/>
        </w:r>
        <w:r>
          <w:rPr>
            <w:noProof/>
            <w:webHidden/>
          </w:rPr>
          <w:fldChar w:fldCharType="begin"/>
        </w:r>
        <w:r>
          <w:rPr>
            <w:noProof/>
            <w:webHidden/>
          </w:rPr>
          <w:instrText xml:space="preserve"> PAGEREF _Toc129235132 \h </w:instrText>
        </w:r>
        <w:r>
          <w:rPr>
            <w:noProof/>
            <w:webHidden/>
          </w:rPr>
        </w:r>
        <w:r>
          <w:rPr>
            <w:noProof/>
            <w:webHidden/>
          </w:rPr>
          <w:fldChar w:fldCharType="separate"/>
        </w:r>
        <w:r>
          <w:rPr>
            <w:noProof/>
            <w:webHidden/>
          </w:rPr>
          <w:t>383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3" w:history="1">
        <w:r w:rsidRPr="005F284D">
          <w:rPr>
            <w:rStyle w:val="Hyperlink"/>
            <w:noProof/>
          </w:rPr>
          <w:t>2.1.846</w:t>
        </w:r>
        <w:r>
          <w:rPr>
            <w:rFonts w:asciiTheme="minorHAnsi" w:eastAsiaTheme="minorEastAsia" w:hAnsiTheme="minorHAnsi" w:cstheme="minorBidi"/>
            <w:noProof/>
            <w:sz w:val="22"/>
            <w:szCs w:val="22"/>
          </w:rPr>
          <w:tab/>
        </w:r>
        <w:r w:rsidRPr="005F284D">
          <w:rPr>
            <w:rStyle w:val="Hyperlink"/>
            <w:noProof/>
          </w:rPr>
          <w:t>Part 1 Section 18.14.13, sheetData (External Sheet Data Set)</w:t>
        </w:r>
        <w:r>
          <w:rPr>
            <w:noProof/>
            <w:webHidden/>
          </w:rPr>
          <w:tab/>
        </w:r>
        <w:r>
          <w:rPr>
            <w:noProof/>
            <w:webHidden/>
          </w:rPr>
          <w:fldChar w:fldCharType="begin"/>
        </w:r>
        <w:r>
          <w:rPr>
            <w:noProof/>
            <w:webHidden/>
          </w:rPr>
          <w:instrText xml:space="preserve"> PAGEREF _Toc129235133 \h </w:instrText>
        </w:r>
        <w:r>
          <w:rPr>
            <w:noProof/>
            <w:webHidden/>
          </w:rPr>
        </w:r>
        <w:r>
          <w:rPr>
            <w:noProof/>
            <w:webHidden/>
          </w:rPr>
          <w:fldChar w:fldCharType="separate"/>
        </w:r>
        <w:r>
          <w:rPr>
            <w:noProof/>
            <w:webHidden/>
          </w:rPr>
          <w:t>383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4" w:history="1">
        <w:r w:rsidRPr="005F284D">
          <w:rPr>
            <w:rStyle w:val="Hyperlink"/>
            <w:noProof/>
          </w:rPr>
          <w:t>2.1.847</w:t>
        </w:r>
        <w:r>
          <w:rPr>
            <w:rFonts w:asciiTheme="minorHAnsi" w:eastAsiaTheme="minorEastAsia" w:hAnsiTheme="minorHAnsi" w:cstheme="minorBidi"/>
            <w:noProof/>
            <w:sz w:val="22"/>
            <w:szCs w:val="22"/>
          </w:rPr>
          <w:tab/>
        </w:r>
        <w:r w:rsidRPr="005F284D">
          <w:rPr>
            <w:rStyle w:val="Hyperlink"/>
            <w:noProof/>
          </w:rPr>
          <w:t>Part 1 Section 18.14.15, sheetName (Sheet Name)</w:t>
        </w:r>
        <w:r>
          <w:rPr>
            <w:noProof/>
            <w:webHidden/>
          </w:rPr>
          <w:tab/>
        </w:r>
        <w:r>
          <w:rPr>
            <w:noProof/>
            <w:webHidden/>
          </w:rPr>
          <w:fldChar w:fldCharType="begin"/>
        </w:r>
        <w:r>
          <w:rPr>
            <w:noProof/>
            <w:webHidden/>
          </w:rPr>
          <w:instrText xml:space="preserve"> PAGEREF _Toc129235134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5" w:history="1">
        <w:r w:rsidRPr="005F284D">
          <w:rPr>
            <w:rStyle w:val="Hyperlink"/>
            <w:noProof/>
          </w:rPr>
          <w:t>2.1.848</w:t>
        </w:r>
        <w:r>
          <w:rPr>
            <w:rFonts w:asciiTheme="minorHAnsi" w:eastAsiaTheme="minorEastAsia" w:hAnsiTheme="minorHAnsi" w:cstheme="minorBidi"/>
            <w:noProof/>
            <w:sz w:val="22"/>
            <w:szCs w:val="22"/>
          </w:rPr>
          <w:tab/>
        </w:r>
        <w:r w:rsidRPr="005F284D">
          <w:rPr>
            <w:rStyle w:val="Hyperlink"/>
            <w:noProof/>
          </w:rPr>
          <w:t>Part 1 Section 18.14.16, sheetNames (Supporting Workbook Sheet Names)</w:t>
        </w:r>
        <w:r>
          <w:rPr>
            <w:noProof/>
            <w:webHidden/>
          </w:rPr>
          <w:tab/>
        </w:r>
        <w:r>
          <w:rPr>
            <w:noProof/>
            <w:webHidden/>
          </w:rPr>
          <w:fldChar w:fldCharType="begin"/>
        </w:r>
        <w:r>
          <w:rPr>
            <w:noProof/>
            <w:webHidden/>
          </w:rPr>
          <w:instrText xml:space="preserve"> PAGEREF _Toc129235135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6" w:history="1">
        <w:r w:rsidRPr="005F284D">
          <w:rPr>
            <w:rStyle w:val="Hyperlink"/>
            <w:noProof/>
          </w:rPr>
          <w:t>2.1.849</w:t>
        </w:r>
        <w:r>
          <w:rPr>
            <w:rFonts w:asciiTheme="minorHAnsi" w:eastAsiaTheme="minorEastAsia" w:hAnsiTheme="minorHAnsi" w:cstheme="minorBidi"/>
            <w:noProof/>
            <w:sz w:val="22"/>
            <w:szCs w:val="22"/>
          </w:rPr>
          <w:tab/>
        </w:r>
        <w:r w:rsidRPr="005F284D">
          <w:rPr>
            <w:rStyle w:val="Hyperlink"/>
            <w:noProof/>
          </w:rPr>
          <w:t>Part 1 Section 18.14.17, val (DDE Link Value)</w:t>
        </w:r>
        <w:r>
          <w:rPr>
            <w:noProof/>
            <w:webHidden/>
          </w:rPr>
          <w:tab/>
        </w:r>
        <w:r>
          <w:rPr>
            <w:noProof/>
            <w:webHidden/>
          </w:rPr>
          <w:fldChar w:fldCharType="begin"/>
        </w:r>
        <w:r>
          <w:rPr>
            <w:noProof/>
            <w:webHidden/>
          </w:rPr>
          <w:instrText xml:space="preserve"> PAGEREF _Toc129235136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7" w:history="1">
        <w:r w:rsidRPr="005F284D">
          <w:rPr>
            <w:rStyle w:val="Hyperlink"/>
            <w:noProof/>
          </w:rPr>
          <w:t>2.1.850</w:t>
        </w:r>
        <w:r>
          <w:rPr>
            <w:rFonts w:asciiTheme="minorHAnsi" w:eastAsiaTheme="minorEastAsia" w:hAnsiTheme="minorHAnsi" w:cstheme="minorBidi"/>
            <w:noProof/>
            <w:sz w:val="22"/>
            <w:szCs w:val="22"/>
          </w:rPr>
          <w:tab/>
        </w:r>
        <w:r w:rsidRPr="005F284D">
          <w:rPr>
            <w:rStyle w:val="Hyperlink"/>
            <w:noProof/>
          </w:rPr>
          <w:t>Part 1 Section 18.14.18, value (Value)</w:t>
        </w:r>
        <w:r>
          <w:rPr>
            <w:noProof/>
            <w:webHidden/>
          </w:rPr>
          <w:tab/>
        </w:r>
        <w:r>
          <w:rPr>
            <w:noProof/>
            <w:webHidden/>
          </w:rPr>
          <w:fldChar w:fldCharType="begin"/>
        </w:r>
        <w:r>
          <w:rPr>
            <w:noProof/>
            <w:webHidden/>
          </w:rPr>
          <w:instrText xml:space="preserve"> PAGEREF _Toc129235137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8" w:history="1">
        <w:r w:rsidRPr="005F284D">
          <w:rPr>
            <w:rStyle w:val="Hyperlink"/>
            <w:noProof/>
          </w:rPr>
          <w:t>2.1.851</w:t>
        </w:r>
        <w:r>
          <w:rPr>
            <w:rFonts w:asciiTheme="minorHAnsi" w:eastAsiaTheme="minorEastAsia" w:hAnsiTheme="minorHAnsi" w:cstheme="minorBidi"/>
            <w:noProof/>
            <w:sz w:val="22"/>
            <w:szCs w:val="22"/>
          </w:rPr>
          <w:tab/>
        </w:r>
        <w:r w:rsidRPr="005F284D">
          <w:rPr>
            <w:rStyle w:val="Hyperlink"/>
            <w:noProof/>
          </w:rPr>
          <w:t>Part 1 Section 18.14.19, values (DDE Name Values)</w:t>
        </w:r>
        <w:r>
          <w:rPr>
            <w:noProof/>
            <w:webHidden/>
          </w:rPr>
          <w:tab/>
        </w:r>
        <w:r>
          <w:rPr>
            <w:noProof/>
            <w:webHidden/>
          </w:rPr>
          <w:fldChar w:fldCharType="begin"/>
        </w:r>
        <w:r>
          <w:rPr>
            <w:noProof/>
            <w:webHidden/>
          </w:rPr>
          <w:instrText xml:space="preserve"> PAGEREF _Toc129235138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39" w:history="1">
        <w:r w:rsidRPr="005F284D">
          <w:rPr>
            <w:rStyle w:val="Hyperlink"/>
            <w:noProof/>
          </w:rPr>
          <w:t>2.1.852</w:t>
        </w:r>
        <w:r>
          <w:rPr>
            <w:rFonts w:asciiTheme="minorHAnsi" w:eastAsiaTheme="minorEastAsia" w:hAnsiTheme="minorHAnsi" w:cstheme="minorBidi"/>
            <w:noProof/>
            <w:sz w:val="22"/>
            <w:szCs w:val="22"/>
          </w:rPr>
          <w:tab/>
        </w:r>
        <w:r w:rsidRPr="005F284D">
          <w:rPr>
            <w:rStyle w:val="Hyperlink"/>
            <w:noProof/>
          </w:rPr>
          <w:t>Part 1 Section 18.15.1, main (Main)</w:t>
        </w:r>
        <w:r>
          <w:rPr>
            <w:noProof/>
            <w:webHidden/>
          </w:rPr>
          <w:tab/>
        </w:r>
        <w:r>
          <w:rPr>
            <w:noProof/>
            <w:webHidden/>
          </w:rPr>
          <w:fldChar w:fldCharType="begin"/>
        </w:r>
        <w:r>
          <w:rPr>
            <w:noProof/>
            <w:webHidden/>
          </w:rPr>
          <w:instrText xml:space="preserve"> PAGEREF _Toc129235139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0" w:history="1">
        <w:r w:rsidRPr="005F284D">
          <w:rPr>
            <w:rStyle w:val="Hyperlink"/>
            <w:noProof/>
          </w:rPr>
          <w:t>2.1.853</w:t>
        </w:r>
        <w:r>
          <w:rPr>
            <w:rFonts w:asciiTheme="minorHAnsi" w:eastAsiaTheme="minorEastAsia" w:hAnsiTheme="minorHAnsi" w:cstheme="minorBidi"/>
            <w:noProof/>
            <w:sz w:val="22"/>
            <w:szCs w:val="22"/>
          </w:rPr>
          <w:tab/>
        </w:r>
        <w:r w:rsidRPr="005F284D">
          <w:rPr>
            <w:rStyle w:val="Hyperlink"/>
            <w:noProof/>
          </w:rPr>
          <w:t>Part 1 Section 18.15.2, stp (Strings in Subtopic)</w:t>
        </w:r>
        <w:r>
          <w:rPr>
            <w:noProof/>
            <w:webHidden/>
          </w:rPr>
          <w:tab/>
        </w:r>
        <w:r>
          <w:rPr>
            <w:noProof/>
            <w:webHidden/>
          </w:rPr>
          <w:fldChar w:fldCharType="begin"/>
        </w:r>
        <w:r>
          <w:rPr>
            <w:noProof/>
            <w:webHidden/>
          </w:rPr>
          <w:instrText xml:space="preserve"> PAGEREF _Toc129235140 \h </w:instrText>
        </w:r>
        <w:r>
          <w:rPr>
            <w:noProof/>
            <w:webHidden/>
          </w:rPr>
        </w:r>
        <w:r>
          <w:rPr>
            <w:noProof/>
            <w:webHidden/>
          </w:rPr>
          <w:fldChar w:fldCharType="separate"/>
        </w:r>
        <w:r>
          <w:rPr>
            <w:noProof/>
            <w:webHidden/>
          </w:rPr>
          <w:t>384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1" w:history="1">
        <w:r w:rsidRPr="005F284D">
          <w:rPr>
            <w:rStyle w:val="Hyperlink"/>
            <w:noProof/>
          </w:rPr>
          <w:t>2.1.854</w:t>
        </w:r>
        <w:r>
          <w:rPr>
            <w:rFonts w:asciiTheme="minorHAnsi" w:eastAsiaTheme="minorEastAsia" w:hAnsiTheme="minorHAnsi" w:cstheme="minorBidi"/>
            <w:noProof/>
            <w:sz w:val="22"/>
            <w:szCs w:val="22"/>
          </w:rPr>
          <w:tab/>
        </w:r>
        <w:r w:rsidRPr="005F284D">
          <w:rPr>
            <w:rStyle w:val="Hyperlink"/>
            <w:noProof/>
          </w:rPr>
          <w:t>Part 1 Section 18.15.3, tp (Topic)</w:t>
        </w:r>
        <w:r>
          <w:rPr>
            <w:noProof/>
            <w:webHidden/>
          </w:rPr>
          <w:tab/>
        </w:r>
        <w:r>
          <w:rPr>
            <w:noProof/>
            <w:webHidden/>
          </w:rPr>
          <w:fldChar w:fldCharType="begin"/>
        </w:r>
        <w:r>
          <w:rPr>
            <w:noProof/>
            <w:webHidden/>
          </w:rPr>
          <w:instrText xml:space="preserve"> PAGEREF _Toc129235141 \h </w:instrText>
        </w:r>
        <w:r>
          <w:rPr>
            <w:noProof/>
            <w:webHidden/>
          </w:rPr>
        </w:r>
        <w:r>
          <w:rPr>
            <w:noProof/>
            <w:webHidden/>
          </w:rPr>
          <w:fldChar w:fldCharType="separate"/>
        </w:r>
        <w:r>
          <w:rPr>
            <w:noProof/>
            <w:webHidden/>
          </w:rPr>
          <w:t>385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2" w:history="1">
        <w:r w:rsidRPr="005F284D">
          <w:rPr>
            <w:rStyle w:val="Hyperlink"/>
            <w:noProof/>
          </w:rPr>
          <w:t>2.1.855</w:t>
        </w:r>
        <w:r>
          <w:rPr>
            <w:rFonts w:asciiTheme="minorHAnsi" w:eastAsiaTheme="minorEastAsia" w:hAnsiTheme="minorHAnsi" w:cstheme="minorBidi"/>
            <w:noProof/>
            <w:sz w:val="22"/>
            <w:szCs w:val="22"/>
          </w:rPr>
          <w:tab/>
        </w:r>
        <w:r w:rsidRPr="005F284D">
          <w:rPr>
            <w:rStyle w:val="Hyperlink"/>
            <w:noProof/>
          </w:rPr>
          <w:t>Part 1 Section 18.15.4, tr (References)</w:t>
        </w:r>
        <w:r>
          <w:rPr>
            <w:noProof/>
            <w:webHidden/>
          </w:rPr>
          <w:tab/>
        </w:r>
        <w:r>
          <w:rPr>
            <w:noProof/>
            <w:webHidden/>
          </w:rPr>
          <w:fldChar w:fldCharType="begin"/>
        </w:r>
        <w:r>
          <w:rPr>
            <w:noProof/>
            <w:webHidden/>
          </w:rPr>
          <w:instrText xml:space="preserve"> PAGEREF _Toc129235142 \h </w:instrText>
        </w:r>
        <w:r>
          <w:rPr>
            <w:noProof/>
            <w:webHidden/>
          </w:rPr>
        </w:r>
        <w:r>
          <w:rPr>
            <w:noProof/>
            <w:webHidden/>
          </w:rPr>
          <w:fldChar w:fldCharType="separate"/>
        </w:r>
        <w:r>
          <w:rPr>
            <w:noProof/>
            <w:webHidden/>
          </w:rPr>
          <w:t>385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3" w:history="1">
        <w:r w:rsidRPr="005F284D">
          <w:rPr>
            <w:rStyle w:val="Hyperlink"/>
            <w:noProof/>
          </w:rPr>
          <w:t>2.1.856</w:t>
        </w:r>
        <w:r>
          <w:rPr>
            <w:rFonts w:asciiTheme="minorHAnsi" w:eastAsiaTheme="minorEastAsia" w:hAnsiTheme="minorHAnsi" w:cstheme="minorBidi"/>
            <w:noProof/>
            <w:sz w:val="22"/>
            <w:szCs w:val="22"/>
          </w:rPr>
          <w:tab/>
        </w:r>
        <w:r w:rsidRPr="005F284D">
          <w:rPr>
            <w:rStyle w:val="Hyperlink"/>
            <w:noProof/>
          </w:rPr>
          <w:t>Part 1 Section 18.16.1, DataBinding (XML Mapping)</w:t>
        </w:r>
        <w:r>
          <w:rPr>
            <w:noProof/>
            <w:webHidden/>
          </w:rPr>
          <w:tab/>
        </w:r>
        <w:r>
          <w:rPr>
            <w:noProof/>
            <w:webHidden/>
          </w:rPr>
          <w:fldChar w:fldCharType="begin"/>
        </w:r>
        <w:r>
          <w:rPr>
            <w:noProof/>
            <w:webHidden/>
          </w:rPr>
          <w:instrText xml:space="preserve"> PAGEREF _Toc129235143 \h </w:instrText>
        </w:r>
        <w:r>
          <w:rPr>
            <w:noProof/>
            <w:webHidden/>
          </w:rPr>
        </w:r>
        <w:r>
          <w:rPr>
            <w:noProof/>
            <w:webHidden/>
          </w:rPr>
          <w:fldChar w:fldCharType="separate"/>
        </w:r>
        <w:r>
          <w:rPr>
            <w:noProof/>
            <w:webHidden/>
          </w:rPr>
          <w:t>385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4" w:history="1">
        <w:r w:rsidRPr="005F284D">
          <w:rPr>
            <w:rStyle w:val="Hyperlink"/>
            <w:noProof/>
          </w:rPr>
          <w:t>2.1.857</w:t>
        </w:r>
        <w:r>
          <w:rPr>
            <w:rFonts w:asciiTheme="minorHAnsi" w:eastAsiaTheme="minorEastAsia" w:hAnsiTheme="minorHAnsi" w:cstheme="minorBidi"/>
            <w:noProof/>
            <w:sz w:val="22"/>
            <w:szCs w:val="22"/>
          </w:rPr>
          <w:tab/>
        </w:r>
        <w:r w:rsidRPr="005F284D">
          <w:rPr>
            <w:rStyle w:val="Hyperlink"/>
            <w:noProof/>
          </w:rPr>
          <w:t>Part 1 Section 18.16.2, Map (XML Mapping Properties)</w:t>
        </w:r>
        <w:r>
          <w:rPr>
            <w:noProof/>
            <w:webHidden/>
          </w:rPr>
          <w:tab/>
        </w:r>
        <w:r>
          <w:rPr>
            <w:noProof/>
            <w:webHidden/>
          </w:rPr>
          <w:fldChar w:fldCharType="begin"/>
        </w:r>
        <w:r>
          <w:rPr>
            <w:noProof/>
            <w:webHidden/>
          </w:rPr>
          <w:instrText xml:space="preserve"> PAGEREF _Toc129235144 \h </w:instrText>
        </w:r>
        <w:r>
          <w:rPr>
            <w:noProof/>
            <w:webHidden/>
          </w:rPr>
        </w:r>
        <w:r>
          <w:rPr>
            <w:noProof/>
            <w:webHidden/>
          </w:rPr>
          <w:fldChar w:fldCharType="separate"/>
        </w:r>
        <w:r>
          <w:rPr>
            <w:noProof/>
            <w:webHidden/>
          </w:rPr>
          <w:t>386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5" w:history="1">
        <w:r w:rsidRPr="005F284D">
          <w:rPr>
            <w:rStyle w:val="Hyperlink"/>
            <w:noProof/>
          </w:rPr>
          <w:t>2.1.858</w:t>
        </w:r>
        <w:r>
          <w:rPr>
            <w:rFonts w:asciiTheme="minorHAnsi" w:eastAsiaTheme="minorEastAsia" w:hAnsiTheme="minorHAnsi" w:cstheme="minorBidi"/>
            <w:noProof/>
            <w:sz w:val="22"/>
            <w:szCs w:val="22"/>
          </w:rPr>
          <w:tab/>
        </w:r>
        <w:r w:rsidRPr="005F284D">
          <w:rPr>
            <w:rStyle w:val="Hyperlink"/>
            <w:noProof/>
          </w:rPr>
          <w:t>Part 1 Section 18.16.4, Schema (XML Schema)</w:t>
        </w:r>
        <w:r>
          <w:rPr>
            <w:noProof/>
            <w:webHidden/>
          </w:rPr>
          <w:tab/>
        </w:r>
        <w:r>
          <w:rPr>
            <w:noProof/>
            <w:webHidden/>
          </w:rPr>
          <w:fldChar w:fldCharType="begin"/>
        </w:r>
        <w:r>
          <w:rPr>
            <w:noProof/>
            <w:webHidden/>
          </w:rPr>
          <w:instrText xml:space="preserve"> PAGEREF _Toc129235145 \h </w:instrText>
        </w:r>
        <w:r>
          <w:rPr>
            <w:noProof/>
            <w:webHidden/>
          </w:rPr>
        </w:r>
        <w:r>
          <w:rPr>
            <w:noProof/>
            <w:webHidden/>
          </w:rPr>
          <w:fldChar w:fldCharType="separate"/>
        </w:r>
        <w:r>
          <w:rPr>
            <w:noProof/>
            <w:webHidden/>
          </w:rPr>
          <w:t>386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6" w:history="1">
        <w:r w:rsidRPr="005F284D">
          <w:rPr>
            <w:rStyle w:val="Hyperlink"/>
            <w:noProof/>
          </w:rPr>
          <w:t>2.1.859</w:t>
        </w:r>
        <w:r>
          <w:rPr>
            <w:rFonts w:asciiTheme="minorHAnsi" w:eastAsiaTheme="minorEastAsia" w:hAnsiTheme="minorHAnsi" w:cstheme="minorBidi"/>
            <w:noProof/>
            <w:sz w:val="22"/>
            <w:szCs w:val="22"/>
          </w:rPr>
          <w:tab/>
        </w:r>
        <w:r w:rsidRPr="005F284D">
          <w:rPr>
            <w:rStyle w:val="Hyperlink"/>
            <w:noProof/>
          </w:rPr>
          <w:t>Part 1 Section 18.17, Formulas</w:t>
        </w:r>
        <w:r>
          <w:rPr>
            <w:noProof/>
            <w:webHidden/>
          </w:rPr>
          <w:tab/>
        </w:r>
        <w:r>
          <w:rPr>
            <w:noProof/>
            <w:webHidden/>
          </w:rPr>
          <w:fldChar w:fldCharType="begin"/>
        </w:r>
        <w:r>
          <w:rPr>
            <w:noProof/>
            <w:webHidden/>
          </w:rPr>
          <w:instrText xml:space="preserve"> PAGEREF _Toc129235146 \h </w:instrText>
        </w:r>
        <w:r>
          <w:rPr>
            <w:noProof/>
            <w:webHidden/>
          </w:rPr>
        </w:r>
        <w:r>
          <w:rPr>
            <w:noProof/>
            <w:webHidden/>
          </w:rPr>
          <w:fldChar w:fldCharType="separate"/>
        </w:r>
        <w:r>
          <w:rPr>
            <w:noProof/>
            <w:webHidden/>
          </w:rPr>
          <w:t>387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7" w:history="1">
        <w:r w:rsidRPr="005F284D">
          <w:rPr>
            <w:rStyle w:val="Hyperlink"/>
            <w:noProof/>
          </w:rPr>
          <w:t>2.1.860</w:t>
        </w:r>
        <w:r>
          <w:rPr>
            <w:rFonts w:asciiTheme="minorHAnsi" w:eastAsiaTheme="minorEastAsia" w:hAnsiTheme="minorHAnsi" w:cstheme="minorBidi"/>
            <w:noProof/>
            <w:sz w:val="22"/>
            <w:szCs w:val="22"/>
          </w:rPr>
          <w:tab/>
        </w:r>
        <w:r w:rsidRPr="005F284D">
          <w:rPr>
            <w:rStyle w:val="Hyperlink"/>
            <w:noProof/>
          </w:rPr>
          <w:t>Part 1 Section 18.17.2, Syntax</w:t>
        </w:r>
        <w:r>
          <w:rPr>
            <w:noProof/>
            <w:webHidden/>
          </w:rPr>
          <w:tab/>
        </w:r>
        <w:r>
          <w:rPr>
            <w:noProof/>
            <w:webHidden/>
          </w:rPr>
          <w:fldChar w:fldCharType="begin"/>
        </w:r>
        <w:r>
          <w:rPr>
            <w:noProof/>
            <w:webHidden/>
          </w:rPr>
          <w:instrText xml:space="preserve"> PAGEREF _Toc129235147 \h </w:instrText>
        </w:r>
        <w:r>
          <w:rPr>
            <w:noProof/>
            <w:webHidden/>
          </w:rPr>
        </w:r>
        <w:r>
          <w:rPr>
            <w:noProof/>
            <w:webHidden/>
          </w:rPr>
          <w:fldChar w:fldCharType="separate"/>
        </w:r>
        <w:r>
          <w:rPr>
            <w:noProof/>
            <w:webHidden/>
          </w:rPr>
          <w:t>388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8" w:history="1">
        <w:r w:rsidRPr="005F284D">
          <w:rPr>
            <w:rStyle w:val="Hyperlink"/>
            <w:noProof/>
          </w:rPr>
          <w:t>2.1.861</w:t>
        </w:r>
        <w:r>
          <w:rPr>
            <w:rFonts w:asciiTheme="minorHAnsi" w:eastAsiaTheme="minorEastAsia" w:hAnsiTheme="minorHAnsi" w:cstheme="minorBidi"/>
            <w:noProof/>
            <w:sz w:val="22"/>
            <w:szCs w:val="22"/>
          </w:rPr>
          <w:tab/>
        </w:r>
        <w:r w:rsidRPr="005F284D">
          <w:rPr>
            <w:rStyle w:val="Hyperlink"/>
            <w:noProof/>
          </w:rPr>
          <w:t>Part 1 Section 18.17.2.1, Constants</w:t>
        </w:r>
        <w:r>
          <w:rPr>
            <w:noProof/>
            <w:webHidden/>
          </w:rPr>
          <w:tab/>
        </w:r>
        <w:r>
          <w:rPr>
            <w:noProof/>
            <w:webHidden/>
          </w:rPr>
          <w:fldChar w:fldCharType="begin"/>
        </w:r>
        <w:r>
          <w:rPr>
            <w:noProof/>
            <w:webHidden/>
          </w:rPr>
          <w:instrText xml:space="preserve"> PAGEREF _Toc129235148 \h </w:instrText>
        </w:r>
        <w:r>
          <w:rPr>
            <w:noProof/>
            <w:webHidden/>
          </w:rPr>
        </w:r>
        <w:r>
          <w:rPr>
            <w:noProof/>
            <w:webHidden/>
          </w:rPr>
          <w:fldChar w:fldCharType="separate"/>
        </w:r>
        <w:r>
          <w:rPr>
            <w:noProof/>
            <w:webHidden/>
          </w:rPr>
          <w:t>392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49" w:history="1">
        <w:r w:rsidRPr="005F284D">
          <w:rPr>
            <w:rStyle w:val="Hyperlink"/>
            <w:noProof/>
          </w:rPr>
          <w:t>2.1.862</w:t>
        </w:r>
        <w:r>
          <w:rPr>
            <w:rFonts w:asciiTheme="minorHAnsi" w:eastAsiaTheme="minorEastAsia" w:hAnsiTheme="minorHAnsi" w:cstheme="minorBidi"/>
            <w:noProof/>
            <w:sz w:val="22"/>
            <w:szCs w:val="22"/>
          </w:rPr>
          <w:tab/>
        </w:r>
        <w:r w:rsidRPr="005F284D">
          <w:rPr>
            <w:rStyle w:val="Hyperlink"/>
            <w:noProof/>
          </w:rPr>
          <w:t>Part 1 Section 18.17.2.2, Operators</w:t>
        </w:r>
        <w:r>
          <w:rPr>
            <w:noProof/>
            <w:webHidden/>
          </w:rPr>
          <w:tab/>
        </w:r>
        <w:r>
          <w:rPr>
            <w:noProof/>
            <w:webHidden/>
          </w:rPr>
          <w:fldChar w:fldCharType="begin"/>
        </w:r>
        <w:r>
          <w:rPr>
            <w:noProof/>
            <w:webHidden/>
          </w:rPr>
          <w:instrText xml:space="preserve"> PAGEREF _Toc129235149 \h </w:instrText>
        </w:r>
        <w:r>
          <w:rPr>
            <w:noProof/>
            <w:webHidden/>
          </w:rPr>
        </w:r>
        <w:r>
          <w:rPr>
            <w:noProof/>
            <w:webHidden/>
          </w:rPr>
          <w:fldChar w:fldCharType="separate"/>
        </w:r>
        <w:r>
          <w:rPr>
            <w:noProof/>
            <w:webHidden/>
          </w:rPr>
          <w:t>393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0" w:history="1">
        <w:r w:rsidRPr="005F284D">
          <w:rPr>
            <w:rStyle w:val="Hyperlink"/>
            <w:noProof/>
          </w:rPr>
          <w:t>2.1.863</w:t>
        </w:r>
        <w:r>
          <w:rPr>
            <w:rFonts w:asciiTheme="minorHAnsi" w:eastAsiaTheme="minorEastAsia" w:hAnsiTheme="minorHAnsi" w:cstheme="minorBidi"/>
            <w:noProof/>
            <w:sz w:val="22"/>
            <w:szCs w:val="22"/>
          </w:rPr>
          <w:tab/>
        </w:r>
        <w:r w:rsidRPr="005F284D">
          <w:rPr>
            <w:rStyle w:val="Hyperlink"/>
            <w:noProof/>
          </w:rPr>
          <w:t>Part 1 Section 18.17.2.3, Cell References</w:t>
        </w:r>
        <w:r>
          <w:rPr>
            <w:noProof/>
            <w:webHidden/>
          </w:rPr>
          <w:tab/>
        </w:r>
        <w:r>
          <w:rPr>
            <w:noProof/>
            <w:webHidden/>
          </w:rPr>
          <w:fldChar w:fldCharType="begin"/>
        </w:r>
        <w:r>
          <w:rPr>
            <w:noProof/>
            <w:webHidden/>
          </w:rPr>
          <w:instrText xml:space="preserve"> PAGEREF _Toc129235150 \h </w:instrText>
        </w:r>
        <w:r>
          <w:rPr>
            <w:noProof/>
            <w:webHidden/>
          </w:rPr>
        </w:r>
        <w:r>
          <w:rPr>
            <w:noProof/>
            <w:webHidden/>
          </w:rPr>
          <w:fldChar w:fldCharType="separate"/>
        </w:r>
        <w:r>
          <w:rPr>
            <w:noProof/>
            <w:webHidden/>
          </w:rPr>
          <w:t>394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1" w:history="1">
        <w:r w:rsidRPr="005F284D">
          <w:rPr>
            <w:rStyle w:val="Hyperlink"/>
            <w:noProof/>
          </w:rPr>
          <w:t>2.1.864</w:t>
        </w:r>
        <w:r>
          <w:rPr>
            <w:rFonts w:asciiTheme="minorHAnsi" w:eastAsiaTheme="minorEastAsia" w:hAnsiTheme="minorHAnsi" w:cstheme="minorBidi"/>
            <w:noProof/>
            <w:sz w:val="22"/>
            <w:szCs w:val="22"/>
          </w:rPr>
          <w:tab/>
        </w:r>
        <w:r w:rsidRPr="005F284D">
          <w:rPr>
            <w:rStyle w:val="Hyperlink"/>
            <w:noProof/>
          </w:rPr>
          <w:t>Part 1 Section 18.17.2.3.1, A1-Style Cell References</w:t>
        </w:r>
        <w:r>
          <w:rPr>
            <w:noProof/>
            <w:webHidden/>
          </w:rPr>
          <w:tab/>
        </w:r>
        <w:r>
          <w:rPr>
            <w:noProof/>
            <w:webHidden/>
          </w:rPr>
          <w:fldChar w:fldCharType="begin"/>
        </w:r>
        <w:r>
          <w:rPr>
            <w:noProof/>
            <w:webHidden/>
          </w:rPr>
          <w:instrText xml:space="preserve"> PAGEREF _Toc129235151 \h </w:instrText>
        </w:r>
        <w:r>
          <w:rPr>
            <w:noProof/>
            <w:webHidden/>
          </w:rPr>
        </w:r>
        <w:r>
          <w:rPr>
            <w:noProof/>
            <w:webHidden/>
          </w:rPr>
          <w:fldChar w:fldCharType="separate"/>
        </w:r>
        <w:r>
          <w:rPr>
            <w:noProof/>
            <w:webHidden/>
          </w:rPr>
          <w:t>395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2" w:history="1">
        <w:r w:rsidRPr="005F284D">
          <w:rPr>
            <w:rStyle w:val="Hyperlink"/>
            <w:noProof/>
          </w:rPr>
          <w:t>2.1.865</w:t>
        </w:r>
        <w:r>
          <w:rPr>
            <w:rFonts w:asciiTheme="minorHAnsi" w:eastAsiaTheme="minorEastAsia" w:hAnsiTheme="minorHAnsi" w:cstheme="minorBidi"/>
            <w:noProof/>
            <w:sz w:val="22"/>
            <w:szCs w:val="22"/>
          </w:rPr>
          <w:tab/>
        </w:r>
        <w:r w:rsidRPr="005F284D">
          <w:rPr>
            <w:rStyle w:val="Hyperlink"/>
            <w:noProof/>
          </w:rPr>
          <w:t>Part 1 Section 18.17.2.3.2, R1C1-Style Cell Reference</w:t>
        </w:r>
        <w:r>
          <w:rPr>
            <w:noProof/>
            <w:webHidden/>
          </w:rPr>
          <w:tab/>
        </w:r>
        <w:r>
          <w:rPr>
            <w:noProof/>
            <w:webHidden/>
          </w:rPr>
          <w:fldChar w:fldCharType="begin"/>
        </w:r>
        <w:r>
          <w:rPr>
            <w:noProof/>
            <w:webHidden/>
          </w:rPr>
          <w:instrText xml:space="preserve"> PAGEREF _Toc129235152 \h </w:instrText>
        </w:r>
        <w:r>
          <w:rPr>
            <w:noProof/>
            <w:webHidden/>
          </w:rPr>
        </w:r>
        <w:r>
          <w:rPr>
            <w:noProof/>
            <w:webHidden/>
          </w:rPr>
          <w:fldChar w:fldCharType="separate"/>
        </w:r>
        <w:r>
          <w:rPr>
            <w:noProof/>
            <w:webHidden/>
          </w:rPr>
          <w:t>395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3" w:history="1">
        <w:r w:rsidRPr="005F284D">
          <w:rPr>
            <w:rStyle w:val="Hyperlink"/>
            <w:noProof/>
          </w:rPr>
          <w:t>2.1.866</w:t>
        </w:r>
        <w:r>
          <w:rPr>
            <w:rFonts w:asciiTheme="minorHAnsi" w:eastAsiaTheme="minorEastAsia" w:hAnsiTheme="minorHAnsi" w:cstheme="minorBidi"/>
            <w:noProof/>
            <w:sz w:val="22"/>
            <w:szCs w:val="22"/>
          </w:rPr>
          <w:tab/>
        </w:r>
        <w:r w:rsidRPr="005F284D">
          <w:rPr>
            <w:rStyle w:val="Hyperlink"/>
            <w:noProof/>
          </w:rPr>
          <w:t>Part 1 Section 18.17.2.4, Functions</w:t>
        </w:r>
        <w:r>
          <w:rPr>
            <w:noProof/>
            <w:webHidden/>
          </w:rPr>
          <w:tab/>
        </w:r>
        <w:r>
          <w:rPr>
            <w:noProof/>
            <w:webHidden/>
          </w:rPr>
          <w:fldChar w:fldCharType="begin"/>
        </w:r>
        <w:r>
          <w:rPr>
            <w:noProof/>
            <w:webHidden/>
          </w:rPr>
          <w:instrText xml:space="preserve"> PAGEREF _Toc129235153 \h </w:instrText>
        </w:r>
        <w:r>
          <w:rPr>
            <w:noProof/>
            <w:webHidden/>
          </w:rPr>
        </w:r>
        <w:r>
          <w:rPr>
            <w:noProof/>
            <w:webHidden/>
          </w:rPr>
          <w:fldChar w:fldCharType="separate"/>
        </w:r>
        <w:r>
          <w:rPr>
            <w:noProof/>
            <w:webHidden/>
          </w:rPr>
          <w:t>396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4" w:history="1">
        <w:r w:rsidRPr="005F284D">
          <w:rPr>
            <w:rStyle w:val="Hyperlink"/>
            <w:noProof/>
          </w:rPr>
          <w:t>2.1.867</w:t>
        </w:r>
        <w:r>
          <w:rPr>
            <w:rFonts w:asciiTheme="minorHAnsi" w:eastAsiaTheme="minorEastAsia" w:hAnsiTheme="minorHAnsi" w:cstheme="minorBidi"/>
            <w:noProof/>
            <w:sz w:val="22"/>
            <w:szCs w:val="22"/>
          </w:rPr>
          <w:tab/>
        </w:r>
        <w:r w:rsidRPr="005F284D">
          <w:rPr>
            <w:rStyle w:val="Hyperlink"/>
            <w:noProof/>
          </w:rPr>
          <w:t>Part 1 Section 18.17.2.5, Names</w:t>
        </w:r>
        <w:r>
          <w:rPr>
            <w:noProof/>
            <w:webHidden/>
          </w:rPr>
          <w:tab/>
        </w:r>
        <w:r>
          <w:rPr>
            <w:noProof/>
            <w:webHidden/>
          </w:rPr>
          <w:fldChar w:fldCharType="begin"/>
        </w:r>
        <w:r>
          <w:rPr>
            <w:noProof/>
            <w:webHidden/>
          </w:rPr>
          <w:instrText xml:space="preserve"> PAGEREF _Toc129235154 \h </w:instrText>
        </w:r>
        <w:r>
          <w:rPr>
            <w:noProof/>
            <w:webHidden/>
          </w:rPr>
        </w:r>
        <w:r>
          <w:rPr>
            <w:noProof/>
            <w:webHidden/>
          </w:rPr>
          <w:fldChar w:fldCharType="separate"/>
        </w:r>
        <w:r>
          <w:rPr>
            <w:noProof/>
            <w:webHidden/>
          </w:rPr>
          <w:t>396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5" w:history="1">
        <w:r w:rsidRPr="005F284D">
          <w:rPr>
            <w:rStyle w:val="Hyperlink"/>
            <w:noProof/>
          </w:rPr>
          <w:t>2.1.868</w:t>
        </w:r>
        <w:r>
          <w:rPr>
            <w:rFonts w:asciiTheme="minorHAnsi" w:eastAsiaTheme="minorEastAsia" w:hAnsiTheme="minorHAnsi" w:cstheme="minorBidi"/>
            <w:noProof/>
            <w:sz w:val="22"/>
            <w:szCs w:val="22"/>
          </w:rPr>
          <w:tab/>
        </w:r>
        <w:r w:rsidRPr="005F284D">
          <w:rPr>
            <w:rStyle w:val="Hyperlink"/>
            <w:noProof/>
          </w:rPr>
          <w:t>Part 1 Section 18.17.2.6, Types and Values</w:t>
        </w:r>
        <w:r>
          <w:rPr>
            <w:noProof/>
            <w:webHidden/>
          </w:rPr>
          <w:tab/>
        </w:r>
        <w:r>
          <w:rPr>
            <w:noProof/>
            <w:webHidden/>
          </w:rPr>
          <w:fldChar w:fldCharType="begin"/>
        </w:r>
        <w:r>
          <w:rPr>
            <w:noProof/>
            <w:webHidden/>
          </w:rPr>
          <w:instrText xml:space="preserve"> PAGEREF _Toc129235155 \h </w:instrText>
        </w:r>
        <w:r>
          <w:rPr>
            <w:noProof/>
            <w:webHidden/>
          </w:rPr>
        </w:r>
        <w:r>
          <w:rPr>
            <w:noProof/>
            <w:webHidden/>
          </w:rPr>
          <w:fldChar w:fldCharType="separate"/>
        </w:r>
        <w:r>
          <w:rPr>
            <w:noProof/>
            <w:webHidden/>
          </w:rPr>
          <w:t>397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6" w:history="1">
        <w:r w:rsidRPr="005F284D">
          <w:rPr>
            <w:rStyle w:val="Hyperlink"/>
            <w:noProof/>
          </w:rPr>
          <w:t>2.1.869</w:t>
        </w:r>
        <w:r>
          <w:rPr>
            <w:rFonts w:asciiTheme="minorHAnsi" w:eastAsiaTheme="minorEastAsia" w:hAnsiTheme="minorHAnsi" w:cstheme="minorBidi"/>
            <w:noProof/>
            <w:sz w:val="22"/>
            <w:szCs w:val="22"/>
          </w:rPr>
          <w:tab/>
        </w:r>
        <w:r w:rsidRPr="005F284D">
          <w:rPr>
            <w:rStyle w:val="Hyperlink"/>
            <w:noProof/>
          </w:rPr>
          <w:t>Part 1 Section 18.17.3, Error values</w:t>
        </w:r>
        <w:r>
          <w:rPr>
            <w:noProof/>
            <w:webHidden/>
          </w:rPr>
          <w:tab/>
        </w:r>
        <w:r>
          <w:rPr>
            <w:noProof/>
            <w:webHidden/>
          </w:rPr>
          <w:fldChar w:fldCharType="begin"/>
        </w:r>
        <w:r>
          <w:rPr>
            <w:noProof/>
            <w:webHidden/>
          </w:rPr>
          <w:instrText xml:space="preserve"> PAGEREF _Toc129235156 \h </w:instrText>
        </w:r>
        <w:r>
          <w:rPr>
            <w:noProof/>
            <w:webHidden/>
          </w:rPr>
        </w:r>
        <w:r>
          <w:rPr>
            <w:noProof/>
            <w:webHidden/>
          </w:rPr>
          <w:fldChar w:fldCharType="separate"/>
        </w:r>
        <w:r>
          <w:rPr>
            <w:noProof/>
            <w:webHidden/>
          </w:rPr>
          <w:t>397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7" w:history="1">
        <w:r w:rsidRPr="005F284D">
          <w:rPr>
            <w:rStyle w:val="Hyperlink"/>
            <w:noProof/>
          </w:rPr>
          <w:t>2.1.870</w:t>
        </w:r>
        <w:r>
          <w:rPr>
            <w:rFonts w:asciiTheme="minorHAnsi" w:eastAsiaTheme="minorEastAsia" w:hAnsiTheme="minorHAnsi" w:cstheme="minorBidi"/>
            <w:noProof/>
            <w:sz w:val="22"/>
            <w:szCs w:val="22"/>
          </w:rPr>
          <w:tab/>
        </w:r>
        <w:r w:rsidRPr="005F284D">
          <w:rPr>
            <w:rStyle w:val="Hyperlink"/>
            <w:noProof/>
          </w:rPr>
          <w:t>Part 1 Section 18.17.5.2, Precision</w:t>
        </w:r>
        <w:r>
          <w:rPr>
            <w:noProof/>
            <w:webHidden/>
          </w:rPr>
          <w:tab/>
        </w:r>
        <w:r>
          <w:rPr>
            <w:noProof/>
            <w:webHidden/>
          </w:rPr>
          <w:fldChar w:fldCharType="begin"/>
        </w:r>
        <w:r>
          <w:rPr>
            <w:noProof/>
            <w:webHidden/>
          </w:rPr>
          <w:instrText xml:space="preserve"> PAGEREF _Toc129235157 \h </w:instrText>
        </w:r>
        <w:r>
          <w:rPr>
            <w:noProof/>
            <w:webHidden/>
          </w:rPr>
        </w:r>
        <w:r>
          <w:rPr>
            <w:noProof/>
            <w:webHidden/>
          </w:rPr>
          <w:fldChar w:fldCharType="separate"/>
        </w:r>
        <w:r>
          <w:rPr>
            <w:noProof/>
            <w:webHidden/>
          </w:rPr>
          <w:t>397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8" w:history="1">
        <w:r w:rsidRPr="005F284D">
          <w:rPr>
            <w:rStyle w:val="Hyperlink"/>
            <w:noProof/>
          </w:rPr>
          <w:t>2.1.871</w:t>
        </w:r>
        <w:r>
          <w:rPr>
            <w:rFonts w:asciiTheme="minorHAnsi" w:eastAsiaTheme="minorEastAsia" w:hAnsiTheme="minorHAnsi" w:cstheme="minorBidi"/>
            <w:noProof/>
            <w:sz w:val="22"/>
            <w:szCs w:val="22"/>
          </w:rPr>
          <w:tab/>
        </w:r>
        <w:r w:rsidRPr="005F284D">
          <w:rPr>
            <w:rStyle w:val="Hyperlink"/>
            <w:noProof/>
          </w:rPr>
          <w:t>Part 1 Section 18.17.5.4, Interpretation</w:t>
        </w:r>
        <w:r>
          <w:rPr>
            <w:noProof/>
            <w:webHidden/>
          </w:rPr>
          <w:tab/>
        </w:r>
        <w:r>
          <w:rPr>
            <w:noProof/>
            <w:webHidden/>
          </w:rPr>
          <w:fldChar w:fldCharType="begin"/>
        </w:r>
        <w:r>
          <w:rPr>
            <w:noProof/>
            <w:webHidden/>
          </w:rPr>
          <w:instrText xml:space="preserve"> PAGEREF _Toc129235158 \h </w:instrText>
        </w:r>
        <w:r>
          <w:rPr>
            <w:noProof/>
            <w:webHidden/>
          </w:rPr>
        </w:r>
        <w:r>
          <w:rPr>
            <w:noProof/>
            <w:webHidden/>
          </w:rPr>
          <w:fldChar w:fldCharType="separate"/>
        </w:r>
        <w:r>
          <w:rPr>
            <w:noProof/>
            <w:webHidden/>
          </w:rPr>
          <w:t>397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59" w:history="1">
        <w:r w:rsidRPr="005F284D">
          <w:rPr>
            <w:rStyle w:val="Hyperlink"/>
            <w:noProof/>
          </w:rPr>
          <w:t>2.1.872</w:t>
        </w:r>
        <w:r>
          <w:rPr>
            <w:rFonts w:asciiTheme="minorHAnsi" w:eastAsiaTheme="minorEastAsia" w:hAnsiTheme="minorHAnsi" w:cstheme="minorBidi"/>
            <w:noProof/>
            <w:sz w:val="22"/>
            <w:szCs w:val="22"/>
          </w:rPr>
          <w:tab/>
        </w:r>
        <w:r w:rsidRPr="005F284D">
          <w:rPr>
            <w:rStyle w:val="Hyperlink"/>
            <w:noProof/>
          </w:rPr>
          <w:t>Part 1 Section 18.17.6.3, Array Formulas</w:t>
        </w:r>
        <w:r>
          <w:rPr>
            <w:noProof/>
            <w:webHidden/>
          </w:rPr>
          <w:tab/>
        </w:r>
        <w:r>
          <w:rPr>
            <w:noProof/>
            <w:webHidden/>
          </w:rPr>
          <w:fldChar w:fldCharType="begin"/>
        </w:r>
        <w:r>
          <w:rPr>
            <w:noProof/>
            <w:webHidden/>
          </w:rPr>
          <w:instrText xml:space="preserve"> PAGEREF _Toc129235159 \h </w:instrText>
        </w:r>
        <w:r>
          <w:rPr>
            <w:noProof/>
            <w:webHidden/>
          </w:rPr>
        </w:r>
        <w:r>
          <w:rPr>
            <w:noProof/>
            <w:webHidden/>
          </w:rPr>
          <w:fldChar w:fldCharType="separate"/>
        </w:r>
        <w:r>
          <w:rPr>
            <w:noProof/>
            <w:webHidden/>
          </w:rPr>
          <w:t>398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0" w:history="1">
        <w:r w:rsidRPr="005F284D">
          <w:rPr>
            <w:rStyle w:val="Hyperlink"/>
            <w:noProof/>
          </w:rPr>
          <w:t>2.1.873</w:t>
        </w:r>
        <w:r>
          <w:rPr>
            <w:rFonts w:asciiTheme="minorHAnsi" w:eastAsiaTheme="minorEastAsia" w:hAnsiTheme="minorHAnsi" w:cstheme="minorBidi"/>
            <w:noProof/>
            <w:sz w:val="22"/>
            <w:szCs w:val="22"/>
          </w:rPr>
          <w:tab/>
        </w:r>
        <w:r w:rsidRPr="005F284D">
          <w:rPr>
            <w:rStyle w:val="Hyperlink"/>
            <w:noProof/>
          </w:rPr>
          <w:t>Part 1 Section 18.17.6.5, Name Representation</w:t>
        </w:r>
        <w:r>
          <w:rPr>
            <w:noProof/>
            <w:webHidden/>
          </w:rPr>
          <w:tab/>
        </w:r>
        <w:r>
          <w:rPr>
            <w:noProof/>
            <w:webHidden/>
          </w:rPr>
          <w:fldChar w:fldCharType="begin"/>
        </w:r>
        <w:r>
          <w:rPr>
            <w:noProof/>
            <w:webHidden/>
          </w:rPr>
          <w:instrText xml:space="preserve"> PAGEREF _Toc129235160 \h </w:instrText>
        </w:r>
        <w:r>
          <w:rPr>
            <w:noProof/>
            <w:webHidden/>
          </w:rPr>
        </w:r>
        <w:r>
          <w:rPr>
            <w:noProof/>
            <w:webHidden/>
          </w:rPr>
          <w:fldChar w:fldCharType="separate"/>
        </w:r>
        <w:r>
          <w:rPr>
            <w:noProof/>
            <w:webHidden/>
          </w:rPr>
          <w:t>398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1" w:history="1">
        <w:r w:rsidRPr="005F284D">
          <w:rPr>
            <w:rStyle w:val="Hyperlink"/>
            <w:noProof/>
          </w:rPr>
          <w:t>2.1.874</w:t>
        </w:r>
        <w:r>
          <w:rPr>
            <w:rFonts w:asciiTheme="minorHAnsi" w:eastAsiaTheme="minorEastAsia" w:hAnsiTheme="minorHAnsi" w:cstheme="minorBidi"/>
            <w:noProof/>
            <w:sz w:val="22"/>
            <w:szCs w:val="22"/>
          </w:rPr>
          <w:tab/>
        </w:r>
        <w:r w:rsidRPr="005F284D">
          <w:rPr>
            <w:rStyle w:val="Hyperlink"/>
            <w:noProof/>
          </w:rPr>
          <w:t>Part 1 Section 18.17.7.2, ACCRINT</w:t>
        </w:r>
        <w:r>
          <w:rPr>
            <w:noProof/>
            <w:webHidden/>
          </w:rPr>
          <w:tab/>
        </w:r>
        <w:r>
          <w:rPr>
            <w:noProof/>
            <w:webHidden/>
          </w:rPr>
          <w:fldChar w:fldCharType="begin"/>
        </w:r>
        <w:r>
          <w:rPr>
            <w:noProof/>
            <w:webHidden/>
          </w:rPr>
          <w:instrText xml:space="preserve"> PAGEREF _Toc129235161 \h </w:instrText>
        </w:r>
        <w:r>
          <w:rPr>
            <w:noProof/>
            <w:webHidden/>
          </w:rPr>
        </w:r>
        <w:r>
          <w:rPr>
            <w:noProof/>
            <w:webHidden/>
          </w:rPr>
          <w:fldChar w:fldCharType="separate"/>
        </w:r>
        <w:r>
          <w:rPr>
            <w:noProof/>
            <w:webHidden/>
          </w:rPr>
          <w:t>398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2" w:history="1">
        <w:r w:rsidRPr="005F284D">
          <w:rPr>
            <w:rStyle w:val="Hyperlink"/>
            <w:noProof/>
          </w:rPr>
          <w:t>2.1.875</w:t>
        </w:r>
        <w:r>
          <w:rPr>
            <w:rFonts w:asciiTheme="minorHAnsi" w:eastAsiaTheme="minorEastAsia" w:hAnsiTheme="minorHAnsi" w:cstheme="minorBidi"/>
            <w:noProof/>
            <w:sz w:val="22"/>
            <w:szCs w:val="22"/>
          </w:rPr>
          <w:tab/>
        </w:r>
        <w:r w:rsidRPr="005F284D">
          <w:rPr>
            <w:rStyle w:val="Hyperlink"/>
            <w:noProof/>
          </w:rPr>
          <w:t>Part 1 Section 18.17.7.3, ACCRINTM</w:t>
        </w:r>
        <w:r>
          <w:rPr>
            <w:noProof/>
            <w:webHidden/>
          </w:rPr>
          <w:tab/>
        </w:r>
        <w:r>
          <w:rPr>
            <w:noProof/>
            <w:webHidden/>
          </w:rPr>
          <w:fldChar w:fldCharType="begin"/>
        </w:r>
        <w:r>
          <w:rPr>
            <w:noProof/>
            <w:webHidden/>
          </w:rPr>
          <w:instrText xml:space="preserve"> PAGEREF _Toc129235162 \h </w:instrText>
        </w:r>
        <w:r>
          <w:rPr>
            <w:noProof/>
            <w:webHidden/>
          </w:rPr>
        </w:r>
        <w:r>
          <w:rPr>
            <w:noProof/>
            <w:webHidden/>
          </w:rPr>
          <w:fldChar w:fldCharType="separate"/>
        </w:r>
        <w:r>
          <w:rPr>
            <w:noProof/>
            <w:webHidden/>
          </w:rPr>
          <w:t>399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3" w:history="1">
        <w:r w:rsidRPr="005F284D">
          <w:rPr>
            <w:rStyle w:val="Hyperlink"/>
            <w:noProof/>
          </w:rPr>
          <w:t>2.1.876</w:t>
        </w:r>
        <w:r>
          <w:rPr>
            <w:rFonts w:asciiTheme="minorHAnsi" w:eastAsiaTheme="minorEastAsia" w:hAnsiTheme="minorHAnsi" w:cstheme="minorBidi"/>
            <w:noProof/>
            <w:sz w:val="22"/>
            <w:szCs w:val="22"/>
          </w:rPr>
          <w:tab/>
        </w:r>
        <w:r w:rsidRPr="005F284D">
          <w:rPr>
            <w:rStyle w:val="Hyperlink"/>
            <w:noProof/>
          </w:rPr>
          <w:t>Part 1 Section 18.17.7.4, ACOS</w:t>
        </w:r>
        <w:r>
          <w:rPr>
            <w:noProof/>
            <w:webHidden/>
          </w:rPr>
          <w:tab/>
        </w:r>
        <w:r>
          <w:rPr>
            <w:noProof/>
            <w:webHidden/>
          </w:rPr>
          <w:fldChar w:fldCharType="begin"/>
        </w:r>
        <w:r>
          <w:rPr>
            <w:noProof/>
            <w:webHidden/>
          </w:rPr>
          <w:instrText xml:space="preserve"> PAGEREF _Toc129235163 \h </w:instrText>
        </w:r>
        <w:r>
          <w:rPr>
            <w:noProof/>
            <w:webHidden/>
          </w:rPr>
        </w:r>
        <w:r>
          <w:rPr>
            <w:noProof/>
            <w:webHidden/>
          </w:rPr>
          <w:fldChar w:fldCharType="separate"/>
        </w:r>
        <w:r>
          <w:rPr>
            <w:noProof/>
            <w:webHidden/>
          </w:rPr>
          <w:t>400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4" w:history="1">
        <w:r w:rsidRPr="005F284D">
          <w:rPr>
            <w:rStyle w:val="Hyperlink"/>
            <w:noProof/>
          </w:rPr>
          <w:t>2.1.877</w:t>
        </w:r>
        <w:r>
          <w:rPr>
            <w:rFonts w:asciiTheme="minorHAnsi" w:eastAsiaTheme="minorEastAsia" w:hAnsiTheme="minorHAnsi" w:cstheme="minorBidi"/>
            <w:noProof/>
            <w:sz w:val="22"/>
            <w:szCs w:val="22"/>
          </w:rPr>
          <w:tab/>
        </w:r>
        <w:r w:rsidRPr="005F284D">
          <w:rPr>
            <w:rStyle w:val="Hyperlink"/>
            <w:noProof/>
          </w:rPr>
          <w:t>Part 1 Section 18.17.7.6, ADDRESS</w:t>
        </w:r>
        <w:r>
          <w:rPr>
            <w:noProof/>
            <w:webHidden/>
          </w:rPr>
          <w:tab/>
        </w:r>
        <w:r>
          <w:rPr>
            <w:noProof/>
            <w:webHidden/>
          </w:rPr>
          <w:fldChar w:fldCharType="begin"/>
        </w:r>
        <w:r>
          <w:rPr>
            <w:noProof/>
            <w:webHidden/>
          </w:rPr>
          <w:instrText xml:space="preserve"> PAGEREF _Toc129235164 \h </w:instrText>
        </w:r>
        <w:r>
          <w:rPr>
            <w:noProof/>
            <w:webHidden/>
          </w:rPr>
        </w:r>
        <w:r>
          <w:rPr>
            <w:noProof/>
            <w:webHidden/>
          </w:rPr>
          <w:fldChar w:fldCharType="separate"/>
        </w:r>
        <w:r>
          <w:rPr>
            <w:noProof/>
            <w:webHidden/>
          </w:rPr>
          <w:t>400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5" w:history="1">
        <w:r w:rsidRPr="005F284D">
          <w:rPr>
            <w:rStyle w:val="Hyperlink"/>
            <w:noProof/>
          </w:rPr>
          <w:t>2.1.878</w:t>
        </w:r>
        <w:r>
          <w:rPr>
            <w:rFonts w:asciiTheme="minorHAnsi" w:eastAsiaTheme="minorEastAsia" w:hAnsiTheme="minorHAnsi" w:cstheme="minorBidi"/>
            <w:noProof/>
            <w:sz w:val="22"/>
            <w:szCs w:val="22"/>
          </w:rPr>
          <w:tab/>
        </w:r>
        <w:r w:rsidRPr="005F284D">
          <w:rPr>
            <w:rStyle w:val="Hyperlink"/>
            <w:noProof/>
          </w:rPr>
          <w:t>Part 1 Section 18.17.7.7, AMORDEGRC</w:t>
        </w:r>
        <w:r>
          <w:rPr>
            <w:noProof/>
            <w:webHidden/>
          </w:rPr>
          <w:tab/>
        </w:r>
        <w:r>
          <w:rPr>
            <w:noProof/>
            <w:webHidden/>
          </w:rPr>
          <w:fldChar w:fldCharType="begin"/>
        </w:r>
        <w:r>
          <w:rPr>
            <w:noProof/>
            <w:webHidden/>
          </w:rPr>
          <w:instrText xml:space="preserve"> PAGEREF _Toc129235165 \h </w:instrText>
        </w:r>
        <w:r>
          <w:rPr>
            <w:noProof/>
            <w:webHidden/>
          </w:rPr>
        </w:r>
        <w:r>
          <w:rPr>
            <w:noProof/>
            <w:webHidden/>
          </w:rPr>
          <w:fldChar w:fldCharType="separate"/>
        </w:r>
        <w:r>
          <w:rPr>
            <w:noProof/>
            <w:webHidden/>
          </w:rPr>
          <w:t>400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6" w:history="1">
        <w:r w:rsidRPr="005F284D">
          <w:rPr>
            <w:rStyle w:val="Hyperlink"/>
            <w:noProof/>
          </w:rPr>
          <w:t>2.1.879</w:t>
        </w:r>
        <w:r>
          <w:rPr>
            <w:rFonts w:asciiTheme="minorHAnsi" w:eastAsiaTheme="minorEastAsia" w:hAnsiTheme="minorHAnsi" w:cstheme="minorBidi"/>
            <w:noProof/>
            <w:sz w:val="22"/>
            <w:szCs w:val="22"/>
          </w:rPr>
          <w:tab/>
        </w:r>
        <w:r w:rsidRPr="005F284D">
          <w:rPr>
            <w:rStyle w:val="Hyperlink"/>
            <w:noProof/>
          </w:rPr>
          <w:t>Part 1 Section 18.17.7.8, AMORLINC</w:t>
        </w:r>
        <w:r>
          <w:rPr>
            <w:noProof/>
            <w:webHidden/>
          </w:rPr>
          <w:tab/>
        </w:r>
        <w:r>
          <w:rPr>
            <w:noProof/>
            <w:webHidden/>
          </w:rPr>
          <w:fldChar w:fldCharType="begin"/>
        </w:r>
        <w:r>
          <w:rPr>
            <w:noProof/>
            <w:webHidden/>
          </w:rPr>
          <w:instrText xml:space="preserve"> PAGEREF _Toc129235166 \h </w:instrText>
        </w:r>
        <w:r>
          <w:rPr>
            <w:noProof/>
            <w:webHidden/>
          </w:rPr>
        </w:r>
        <w:r>
          <w:rPr>
            <w:noProof/>
            <w:webHidden/>
          </w:rPr>
          <w:fldChar w:fldCharType="separate"/>
        </w:r>
        <w:r>
          <w:rPr>
            <w:noProof/>
            <w:webHidden/>
          </w:rPr>
          <w:t>401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7" w:history="1">
        <w:r w:rsidRPr="005F284D">
          <w:rPr>
            <w:rStyle w:val="Hyperlink"/>
            <w:noProof/>
          </w:rPr>
          <w:t>2.1.880</w:t>
        </w:r>
        <w:r>
          <w:rPr>
            <w:rFonts w:asciiTheme="minorHAnsi" w:eastAsiaTheme="minorEastAsia" w:hAnsiTheme="minorHAnsi" w:cstheme="minorBidi"/>
            <w:noProof/>
            <w:sz w:val="22"/>
            <w:szCs w:val="22"/>
          </w:rPr>
          <w:tab/>
        </w:r>
        <w:r w:rsidRPr="005F284D">
          <w:rPr>
            <w:rStyle w:val="Hyperlink"/>
            <w:noProof/>
          </w:rPr>
          <w:t>Part 1 Section 18.17.7.10, AREAS</w:t>
        </w:r>
        <w:r>
          <w:rPr>
            <w:noProof/>
            <w:webHidden/>
          </w:rPr>
          <w:tab/>
        </w:r>
        <w:r>
          <w:rPr>
            <w:noProof/>
            <w:webHidden/>
          </w:rPr>
          <w:fldChar w:fldCharType="begin"/>
        </w:r>
        <w:r>
          <w:rPr>
            <w:noProof/>
            <w:webHidden/>
          </w:rPr>
          <w:instrText xml:space="preserve"> PAGEREF _Toc129235167 \h </w:instrText>
        </w:r>
        <w:r>
          <w:rPr>
            <w:noProof/>
            <w:webHidden/>
          </w:rPr>
        </w:r>
        <w:r>
          <w:rPr>
            <w:noProof/>
            <w:webHidden/>
          </w:rPr>
          <w:fldChar w:fldCharType="separate"/>
        </w:r>
        <w:r>
          <w:rPr>
            <w:noProof/>
            <w:webHidden/>
          </w:rPr>
          <w:t>402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8" w:history="1">
        <w:r w:rsidRPr="005F284D">
          <w:rPr>
            <w:rStyle w:val="Hyperlink"/>
            <w:noProof/>
          </w:rPr>
          <w:t>2.1.881</w:t>
        </w:r>
        <w:r>
          <w:rPr>
            <w:rFonts w:asciiTheme="minorHAnsi" w:eastAsiaTheme="minorEastAsia" w:hAnsiTheme="minorHAnsi" w:cstheme="minorBidi"/>
            <w:noProof/>
            <w:sz w:val="22"/>
            <w:szCs w:val="22"/>
          </w:rPr>
          <w:tab/>
        </w:r>
        <w:r w:rsidRPr="005F284D">
          <w:rPr>
            <w:rStyle w:val="Hyperlink"/>
            <w:noProof/>
          </w:rPr>
          <w:t>Part 1 Section 18.17.7.12, ASIN</w:t>
        </w:r>
        <w:r>
          <w:rPr>
            <w:noProof/>
            <w:webHidden/>
          </w:rPr>
          <w:tab/>
        </w:r>
        <w:r>
          <w:rPr>
            <w:noProof/>
            <w:webHidden/>
          </w:rPr>
          <w:fldChar w:fldCharType="begin"/>
        </w:r>
        <w:r>
          <w:rPr>
            <w:noProof/>
            <w:webHidden/>
          </w:rPr>
          <w:instrText xml:space="preserve"> PAGEREF _Toc129235168 \h </w:instrText>
        </w:r>
        <w:r>
          <w:rPr>
            <w:noProof/>
            <w:webHidden/>
          </w:rPr>
        </w:r>
        <w:r>
          <w:rPr>
            <w:noProof/>
            <w:webHidden/>
          </w:rPr>
          <w:fldChar w:fldCharType="separate"/>
        </w:r>
        <w:r>
          <w:rPr>
            <w:noProof/>
            <w:webHidden/>
          </w:rPr>
          <w:t>402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69" w:history="1">
        <w:r w:rsidRPr="005F284D">
          <w:rPr>
            <w:rStyle w:val="Hyperlink"/>
            <w:noProof/>
          </w:rPr>
          <w:t>2.1.882</w:t>
        </w:r>
        <w:r>
          <w:rPr>
            <w:rFonts w:asciiTheme="minorHAnsi" w:eastAsiaTheme="minorEastAsia" w:hAnsiTheme="minorHAnsi" w:cstheme="minorBidi"/>
            <w:noProof/>
            <w:sz w:val="22"/>
            <w:szCs w:val="22"/>
          </w:rPr>
          <w:tab/>
        </w:r>
        <w:r w:rsidRPr="005F284D">
          <w:rPr>
            <w:rStyle w:val="Hyperlink"/>
            <w:noProof/>
          </w:rPr>
          <w:t>Part 1 Section 18.17.7.13, ASINH</w:t>
        </w:r>
        <w:r>
          <w:rPr>
            <w:noProof/>
            <w:webHidden/>
          </w:rPr>
          <w:tab/>
        </w:r>
        <w:r>
          <w:rPr>
            <w:noProof/>
            <w:webHidden/>
          </w:rPr>
          <w:fldChar w:fldCharType="begin"/>
        </w:r>
        <w:r>
          <w:rPr>
            <w:noProof/>
            <w:webHidden/>
          </w:rPr>
          <w:instrText xml:space="preserve"> PAGEREF _Toc129235169 \h </w:instrText>
        </w:r>
        <w:r>
          <w:rPr>
            <w:noProof/>
            <w:webHidden/>
          </w:rPr>
        </w:r>
        <w:r>
          <w:rPr>
            <w:noProof/>
            <w:webHidden/>
          </w:rPr>
          <w:fldChar w:fldCharType="separate"/>
        </w:r>
        <w:r>
          <w:rPr>
            <w:noProof/>
            <w:webHidden/>
          </w:rPr>
          <w:t>402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0" w:history="1">
        <w:r w:rsidRPr="005F284D">
          <w:rPr>
            <w:rStyle w:val="Hyperlink"/>
            <w:noProof/>
          </w:rPr>
          <w:t>2.1.883</w:t>
        </w:r>
        <w:r>
          <w:rPr>
            <w:rFonts w:asciiTheme="minorHAnsi" w:eastAsiaTheme="minorEastAsia" w:hAnsiTheme="minorHAnsi" w:cstheme="minorBidi"/>
            <w:noProof/>
            <w:sz w:val="22"/>
            <w:szCs w:val="22"/>
          </w:rPr>
          <w:tab/>
        </w:r>
        <w:r w:rsidRPr="005F284D">
          <w:rPr>
            <w:rStyle w:val="Hyperlink"/>
            <w:noProof/>
          </w:rPr>
          <w:t>Part 1 Section 18.17.7.14, ATAN</w:t>
        </w:r>
        <w:r>
          <w:rPr>
            <w:noProof/>
            <w:webHidden/>
          </w:rPr>
          <w:tab/>
        </w:r>
        <w:r>
          <w:rPr>
            <w:noProof/>
            <w:webHidden/>
          </w:rPr>
          <w:fldChar w:fldCharType="begin"/>
        </w:r>
        <w:r>
          <w:rPr>
            <w:noProof/>
            <w:webHidden/>
          </w:rPr>
          <w:instrText xml:space="preserve"> PAGEREF _Toc129235170 \h </w:instrText>
        </w:r>
        <w:r>
          <w:rPr>
            <w:noProof/>
            <w:webHidden/>
          </w:rPr>
        </w:r>
        <w:r>
          <w:rPr>
            <w:noProof/>
            <w:webHidden/>
          </w:rPr>
          <w:fldChar w:fldCharType="separate"/>
        </w:r>
        <w:r>
          <w:rPr>
            <w:noProof/>
            <w:webHidden/>
          </w:rPr>
          <w:t>402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1" w:history="1">
        <w:r w:rsidRPr="005F284D">
          <w:rPr>
            <w:rStyle w:val="Hyperlink"/>
            <w:noProof/>
          </w:rPr>
          <w:t>2.1.884</w:t>
        </w:r>
        <w:r>
          <w:rPr>
            <w:rFonts w:asciiTheme="minorHAnsi" w:eastAsiaTheme="minorEastAsia" w:hAnsiTheme="minorHAnsi" w:cstheme="minorBidi"/>
            <w:noProof/>
            <w:sz w:val="22"/>
            <w:szCs w:val="22"/>
          </w:rPr>
          <w:tab/>
        </w:r>
        <w:r w:rsidRPr="005F284D">
          <w:rPr>
            <w:rStyle w:val="Hyperlink"/>
            <w:noProof/>
          </w:rPr>
          <w:t>Part 1 Section 18.17.7.15, ATAN2</w:t>
        </w:r>
        <w:r>
          <w:rPr>
            <w:noProof/>
            <w:webHidden/>
          </w:rPr>
          <w:tab/>
        </w:r>
        <w:r>
          <w:rPr>
            <w:noProof/>
            <w:webHidden/>
          </w:rPr>
          <w:fldChar w:fldCharType="begin"/>
        </w:r>
        <w:r>
          <w:rPr>
            <w:noProof/>
            <w:webHidden/>
          </w:rPr>
          <w:instrText xml:space="preserve"> PAGEREF _Toc129235171 \h </w:instrText>
        </w:r>
        <w:r>
          <w:rPr>
            <w:noProof/>
            <w:webHidden/>
          </w:rPr>
        </w:r>
        <w:r>
          <w:rPr>
            <w:noProof/>
            <w:webHidden/>
          </w:rPr>
          <w:fldChar w:fldCharType="separate"/>
        </w:r>
        <w:r>
          <w:rPr>
            <w:noProof/>
            <w:webHidden/>
          </w:rPr>
          <w:t>402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2" w:history="1">
        <w:r w:rsidRPr="005F284D">
          <w:rPr>
            <w:rStyle w:val="Hyperlink"/>
            <w:noProof/>
          </w:rPr>
          <w:t>2.1.885</w:t>
        </w:r>
        <w:r>
          <w:rPr>
            <w:rFonts w:asciiTheme="minorHAnsi" w:eastAsiaTheme="minorEastAsia" w:hAnsiTheme="minorHAnsi" w:cstheme="minorBidi"/>
            <w:noProof/>
            <w:sz w:val="22"/>
            <w:szCs w:val="22"/>
          </w:rPr>
          <w:tab/>
        </w:r>
        <w:r w:rsidRPr="005F284D">
          <w:rPr>
            <w:rStyle w:val="Hyperlink"/>
            <w:noProof/>
          </w:rPr>
          <w:t>Part 1 Section 18.17.7.17, AVEDEV</w:t>
        </w:r>
        <w:r>
          <w:rPr>
            <w:noProof/>
            <w:webHidden/>
          </w:rPr>
          <w:tab/>
        </w:r>
        <w:r>
          <w:rPr>
            <w:noProof/>
            <w:webHidden/>
          </w:rPr>
          <w:fldChar w:fldCharType="begin"/>
        </w:r>
        <w:r>
          <w:rPr>
            <w:noProof/>
            <w:webHidden/>
          </w:rPr>
          <w:instrText xml:space="preserve"> PAGEREF _Toc129235172 \h </w:instrText>
        </w:r>
        <w:r>
          <w:rPr>
            <w:noProof/>
            <w:webHidden/>
          </w:rPr>
        </w:r>
        <w:r>
          <w:rPr>
            <w:noProof/>
            <w:webHidden/>
          </w:rPr>
          <w:fldChar w:fldCharType="separate"/>
        </w:r>
        <w:r>
          <w:rPr>
            <w:noProof/>
            <w:webHidden/>
          </w:rPr>
          <w:t>403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3" w:history="1">
        <w:r w:rsidRPr="005F284D">
          <w:rPr>
            <w:rStyle w:val="Hyperlink"/>
            <w:noProof/>
          </w:rPr>
          <w:t>2.1.886</w:t>
        </w:r>
        <w:r>
          <w:rPr>
            <w:rFonts w:asciiTheme="minorHAnsi" w:eastAsiaTheme="minorEastAsia" w:hAnsiTheme="minorHAnsi" w:cstheme="minorBidi"/>
            <w:noProof/>
            <w:sz w:val="22"/>
            <w:szCs w:val="22"/>
          </w:rPr>
          <w:tab/>
        </w:r>
        <w:r w:rsidRPr="005F284D">
          <w:rPr>
            <w:rStyle w:val="Hyperlink"/>
            <w:noProof/>
          </w:rPr>
          <w:t>Part 1 Section 18.17.7.19, AVERAGEA</w:t>
        </w:r>
        <w:r>
          <w:rPr>
            <w:noProof/>
            <w:webHidden/>
          </w:rPr>
          <w:tab/>
        </w:r>
        <w:r>
          <w:rPr>
            <w:noProof/>
            <w:webHidden/>
          </w:rPr>
          <w:fldChar w:fldCharType="begin"/>
        </w:r>
        <w:r>
          <w:rPr>
            <w:noProof/>
            <w:webHidden/>
          </w:rPr>
          <w:instrText xml:space="preserve"> PAGEREF _Toc129235173 \h </w:instrText>
        </w:r>
        <w:r>
          <w:rPr>
            <w:noProof/>
            <w:webHidden/>
          </w:rPr>
        </w:r>
        <w:r>
          <w:rPr>
            <w:noProof/>
            <w:webHidden/>
          </w:rPr>
          <w:fldChar w:fldCharType="separate"/>
        </w:r>
        <w:r>
          <w:rPr>
            <w:noProof/>
            <w:webHidden/>
          </w:rPr>
          <w:t>403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4" w:history="1">
        <w:r w:rsidRPr="005F284D">
          <w:rPr>
            <w:rStyle w:val="Hyperlink"/>
            <w:noProof/>
          </w:rPr>
          <w:t>2.1.887</w:t>
        </w:r>
        <w:r>
          <w:rPr>
            <w:rFonts w:asciiTheme="minorHAnsi" w:eastAsiaTheme="minorEastAsia" w:hAnsiTheme="minorHAnsi" w:cstheme="minorBidi"/>
            <w:noProof/>
            <w:sz w:val="22"/>
            <w:szCs w:val="22"/>
          </w:rPr>
          <w:tab/>
        </w:r>
        <w:r w:rsidRPr="005F284D">
          <w:rPr>
            <w:rStyle w:val="Hyperlink"/>
            <w:noProof/>
          </w:rPr>
          <w:t>Part 1 Section 18.17.7.20, AVERAGEIF</w:t>
        </w:r>
        <w:r>
          <w:rPr>
            <w:noProof/>
            <w:webHidden/>
          </w:rPr>
          <w:tab/>
        </w:r>
        <w:r>
          <w:rPr>
            <w:noProof/>
            <w:webHidden/>
          </w:rPr>
          <w:fldChar w:fldCharType="begin"/>
        </w:r>
        <w:r>
          <w:rPr>
            <w:noProof/>
            <w:webHidden/>
          </w:rPr>
          <w:instrText xml:space="preserve"> PAGEREF _Toc129235174 \h </w:instrText>
        </w:r>
        <w:r>
          <w:rPr>
            <w:noProof/>
            <w:webHidden/>
          </w:rPr>
        </w:r>
        <w:r>
          <w:rPr>
            <w:noProof/>
            <w:webHidden/>
          </w:rPr>
          <w:fldChar w:fldCharType="separate"/>
        </w:r>
        <w:r>
          <w:rPr>
            <w:noProof/>
            <w:webHidden/>
          </w:rPr>
          <w:t>403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5" w:history="1">
        <w:r w:rsidRPr="005F284D">
          <w:rPr>
            <w:rStyle w:val="Hyperlink"/>
            <w:noProof/>
          </w:rPr>
          <w:t>2.1.888</w:t>
        </w:r>
        <w:r>
          <w:rPr>
            <w:rFonts w:asciiTheme="minorHAnsi" w:eastAsiaTheme="minorEastAsia" w:hAnsiTheme="minorHAnsi" w:cstheme="minorBidi"/>
            <w:noProof/>
            <w:sz w:val="22"/>
            <w:szCs w:val="22"/>
          </w:rPr>
          <w:tab/>
        </w:r>
        <w:r w:rsidRPr="005F284D">
          <w:rPr>
            <w:rStyle w:val="Hyperlink"/>
            <w:noProof/>
          </w:rPr>
          <w:t>Part 1 Section 18.17.7.21, AVERAGEIFS</w:t>
        </w:r>
        <w:r>
          <w:rPr>
            <w:noProof/>
            <w:webHidden/>
          </w:rPr>
          <w:tab/>
        </w:r>
        <w:r>
          <w:rPr>
            <w:noProof/>
            <w:webHidden/>
          </w:rPr>
          <w:fldChar w:fldCharType="begin"/>
        </w:r>
        <w:r>
          <w:rPr>
            <w:noProof/>
            <w:webHidden/>
          </w:rPr>
          <w:instrText xml:space="preserve"> PAGEREF _Toc129235175 \h </w:instrText>
        </w:r>
        <w:r>
          <w:rPr>
            <w:noProof/>
            <w:webHidden/>
          </w:rPr>
        </w:r>
        <w:r>
          <w:rPr>
            <w:noProof/>
            <w:webHidden/>
          </w:rPr>
          <w:fldChar w:fldCharType="separate"/>
        </w:r>
        <w:r>
          <w:rPr>
            <w:noProof/>
            <w:webHidden/>
          </w:rPr>
          <w:t>403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6" w:history="1">
        <w:r w:rsidRPr="005F284D">
          <w:rPr>
            <w:rStyle w:val="Hyperlink"/>
            <w:noProof/>
          </w:rPr>
          <w:t>2.1.889</w:t>
        </w:r>
        <w:r>
          <w:rPr>
            <w:rFonts w:asciiTheme="minorHAnsi" w:eastAsiaTheme="minorEastAsia" w:hAnsiTheme="minorHAnsi" w:cstheme="minorBidi"/>
            <w:noProof/>
            <w:sz w:val="22"/>
            <w:szCs w:val="22"/>
          </w:rPr>
          <w:tab/>
        </w:r>
        <w:r w:rsidRPr="005F284D">
          <w:rPr>
            <w:rStyle w:val="Hyperlink"/>
            <w:noProof/>
          </w:rPr>
          <w:t>Part 1 Section 18.17.7.23, BESSELI</w:t>
        </w:r>
        <w:r>
          <w:rPr>
            <w:noProof/>
            <w:webHidden/>
          </w:rPr>
          <w:tab/>
        </w:r>
        <w:r>
          <w:rPr>
            <w:noProof/>
            <w:webHidden/>
          </w:rPr>
          <w:fldChar w:fldCharType="begin"/>
        </w:r>
        <w:r>
          <w:rPr>
            <w:noProof/>
            <w:webHidden/>
          </w:rPr>
          <w:instrText xml:space="preserve"> PAGEREF _Toc129235176 \h </w:instrText>
        </w:r>
        <w:r>
          <w:rPr>
            <w:noProof/>
            <w:webHidden/>
          </w:rPr>
        </w:r>
        <w:r>
          <w:rPr>
            <w:noProof/>
            <w:webHidden/>
          </w:rPr>
          <w:fldChar w:fldCharType="separate"/>
        </w:r>
        <w:r>
          <w:rPr>
            <w:noProof/>
            <w:webHidden/>
          </w:rPr>
          <w:t>403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7" w:history="1">
        <w:r w:rsidRPr="005F284D">
          <w:rPr>
            <w:rStyle w:val="Hyperlink"/>
            <w:noProof/>
          </w:rPr>
          <w:t>2.1.890</w:t>
        </w:r>
        <w:r>
          <w:rPr>
            <w:rFonts w:asciiTheme="minorHAnsi" w:eastAsiaTheme="minorEastAsia" w:hAnsiTheme="minorHAnsi" w:cstheme="minorBidi"/>
            <w:noProof/>
            <w:sz w:val="22"/>
            <w:szCs w:val="22"/>
          </w:rPr>
          <w:tab/>
        </w:r>
        <w:r w:rsidRPr="005F284D">
          <w:rPr>
            <w:rStyle w:val="Hyperlink"/>
            <w:noProof/>
          </w:rPr>
          <w:t>Part 1 Section 18.17.7.24, BESSELJ</w:t>
        </w:r>
        <w:r>
          <w:rPr>
            <w:noProof/>
            <w:webHidden/>
          </w:rPr>
          <w:tab/>
        </w:r>
        <w:r>
          <w:rPr>
            <w:noProof/>
            <w:webHidden/>
          </w:rPr>
          <w:fldChar w:fldCharType="begin"/>
        </w:r>
        <w:r>
          <w:rPr>
            <w:noProof/>
            <w:webHidden/>
          </w:rPr>
          <w:instrText xml:space="preserve"> PAGEREF _Toc129235177 \h </w:instrText>
        </w:r>
        <w:r>
          <w:rPr>
            <w:noProof/>
            <w:webHidden/>
          </w:rPr>
        </w:r>
        <w:r>
          <w:rPr>
            <w:noProof/>
            <w:webHidden/>
          </w:rPr>
          <w:fldChar w:fldCharType="separate"/>
        </w:r>
        <w:r>
          <w:rPr>
            <w:noProof/>
            <w:webHidden/>
          </w:rPr>
          <w:t>403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8" w:history="1">
        <w:r w:rsidRPr="005F284D">
          <w:rPr>
            <w:rStyle w:val="Hyperlink"/>
            <w:noProof/>
          </w:rPr>
          <w:t>2.1.891</w:t>
        </w:r>
        <w:r>
          <w:rPr>
            <w:rFonts w:asciiTheme="minorHAnsi" w:eastAsiaTheme="minorEastAsia" w:hAnsiTheme="minorHAnsi" w:cstheme="minorBidi"/>
            <w:noProof/>
            <w:sz w:val="22"/>
            <w:szCs w:val="22"/>
          </w:rPr>
          <w:tab/>
        </w:r>
        <w:r w:rsidRPr="005F284D">
          <w:rPr>
            <w:rStyle w:val="Hyperlink"/>
            <w:noProof/>
          </w:rPr>
          <w:t>Part 1 Section 18.17.7.25, BESSELK</w:t>
        </w:r>
        <w:r>
          <w:rPr>
            <w:noProof/>
            <w:webHidden/>
          </w:rPr>
          <w:tab/>
        </w:r>
        <w:r>
          <w:rPr>
            <w:noProof/>
            <w:webHidden/>
          </w:rPr>
          <w:fldChar w:fldCharType="begin"/>
        </w:r>
        <w:r>
          <w:rPr>
            <w:noProof/>
            <w:webHidden/>
          </w:rPr>
          <w:instrText xml:space="preserve"> PAGEREF _Toc129235178 \h </w:instrText>
        </w:r>
        <w:r>
          <w:rPr>
            <w:noProof/>
            <w:webHidden/>
          </w:rPr>
        </w:r>
        <w:r>
          <w:rPr>
            <w:noProof/>
            <w:webHidden/>
          </w:rPr>
          <w:fldChar w:fldCharType="separate"/>
        </w:r>
        <w:r>
          <w:rPr>
            <w:noProof/>
            <w:webHidden/>
          </w:rPr>
          <w:t>404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79" w:history="1">
        <w:r w:rsidRPr="005F284D">
          <w:rPr>
            <w:rStyle w:val="Hyperlink"/>
            <w:noProof/>
          </w:rPr>
          <w:t>2.1.892</w:t>
        </w:r>
        <w:r>
          <w:rPr>
            <w:rFonts w:asciiTheme="minorHAnsi" w:eastAsiaTheme="minorEastAsia" w:hAnsiTheme="minorHAnsi" w:cstheme="minorBidi"/>
            <w:noProof/>
            <w:sz w:val="22"/>
            <w:szCs w:val="22"/>
          </w:rPr>
          <w:tab/>
        </w:r>
        <w:r w:rsidRPr="005F284D">
          <w:rPr>
            <w:rStyle w:val="Hyperlink"/>
            <w:noProof/>
          </w:rPr>
          <w:t>Part 1 Section 18.17.7.26, BESSELY</w:t>
        </w:r>
        <w:r>
          <w:rPr>
            <w:noProof/>
            <w:webHidden/>
          </w:rPr>
          <w:tab/>
        </w:r>
        <w:r>
          <w:rPr>
            <w:noProof/>
            <w:webHidden/>
          </w:rPr>
          <w:fldChar w:fldCharType="begin"/>
        </w:r>
        <w:r>
          <w:rPr>
            <w:noProof/>
            <w:webHidden/>
          </w:rPr>
          <w:instrText xml:space="preserve"> PAGEREF _Toc129235179 \h </w:instrText>
        </w:r>
        <w:r>
          <w:rPr>
            <w:noProof/>
            <w:webHidden/>
          </w:rPr>
        </w:r>
        <w:r>
          <w:rPr>
            <w:noProof/>
            <w:webHidden/>
          </w:rPr>
          <w:fldChar w:fldCharType="separate"/>
        </w:r>
        <w:r>
          <w:rPr>
            <w:noProof/>
            <w:webHidden/>
          </w:rPr>
          <w:t>404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0" w:history="1">
        <w:r w:rsidRPr="005F284D">
          <w:rPr>
            <w:rStyle w:val="Hyperlink"/>
            <w:noProof/>
          </w:rPr>
          <w:t>2.1.893</w:t>
        </w:r>
        <w:r>
          <w:rPr>
            <w:rFonts w:asciiTheme="minorHAnsi" w:eastAsiaTheme="minorEastAsia" w:hAnsiTheme="minorHAnsi" w:cstheme="minorBidi"/>
            <w:noProof/>
            <w:sz w:val="22"/>
            <w:szCs w:val="22"/>
          </w:rPr>
          <w:tab/>
        </w:r>
        <w:r w:rsidRPr="005F284D">
          <w:rPr>
            <w:rStyle w:val="Hyperlink"/>
            <w:noProof/>
          </w:rPr>
          <w:t>Part 1 Section 18.17.7.28, BETAINV</w:t>
        </w:r>
        <w:r>
          <w:rPr>
            <w:noProof/>
            <w:webHidden/>
          </w:rPr>
          <w:tab/>
        </w:r>
        <w:r>
          <w:rPr>
            <w:noProof/>
            <w:webHidden/>
          </w:rPr>
          <w:fldChar w:fldCharType="begin"/>
        </w:r>
        <w:r>
          <w:rPr>
            <w:noProof/>
            <w:webHidden/>
          </w:rPr>
          <w:instrText xml:space="preserve"> PAGEREF _Toc129235180 \h </w:instrText>
        </w:r>
        <w:r>
          <w:rPr>
            <w:noProof/>
            <w:webHidden/>
          </w:rPr>
        </w:r>
        <w:r>
          <w:rPr>
            <w:noProof/>
            <w:webHidden/>
          </w:rPr>
          <w:fldChar w:fldCharType="separate"/>
        </w:r>
        <w:r>
          <w:rPr>
            <w:noProof/>
            <w:webHidden/>
          </w:rPr>
          <w:t>404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1" w:history="1">
        <w:r w:rsidRPr="005F284D">
          <w:rPr>
            <w:rStyle w:val="Hyperlink"/>
            <w:noProof/>
          </w:rPr>
          <w:t>2.1.894</w:t>
        </w:r>
        <w:r>
          <w:rPr>
            <w:rFonts w:asciiTheme="minorHAnsi" w:eastAsiaTheme="minorEastAsia" w:hAnsiTheme="minorHAnsi" w:cstheme="minorBidi"/>
            <w:noProof/>
            <w:sz w:val="22"/>
            <w:szCs w:val="22"/>
          </w:rPr>
          <w:tab/>
        </w:r>
        <w:r w:rsidRPr="005F284D">
          <w:rPr>
            <w:rStyle w:val="Hyperlink"/>
            <w:noProof/>
          </w:rPr>
          <w:t>Part 1 Section 18.17.7.29, BIN2DEC</w:t>
        </w:r>
        <w:r>
          <w:rPr>
            <w:noProof/>
            <w:webHidden/>
          </w:rPr>
          <w:tab/>
        </w:r>
        <w:r>
          <w:rPr>
            <w:noProof/>
            <w:webHidden/>
          </w:rPr>
          <w:fldChar w:fldCharType="begin"/>
        </w:r>
        <w:r>
          <w:rPr>
            <w:noProof/>
            <w:webHidden/>
          </w:rPr>
          <w:instrText xml:space="preserve"> PAGEREF _Toc129235181 \h </w:instrText>
        </w:r>
        <w:r>
          <w:rPr>
            <w:noProof/>
            <w:webHidden/>
          </w:rPr>
        </w:r>
        <w:r>
          <w:rPr>
            <w:noProof/>
            <w:webHidden/>
          </w:rPr>
          <w:fldChar w:fldCharType="separate"/>
        </w:r>
        <w:r>
          <w:rPr>
            <w:noProof/>
            <w:webHidden/>
          </w:rPr>
          <w:t>404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2" w:history="1">
        <w:r w:rsidRPr="005F284D">
          <w:rPr>
            <w:rStyle w:val="Hyperlink"/>
            <w:noProof/>
          </w:rPr>
          <w:t>2.1.895</w:t>
        </w:r>
        <w:r>
          <w:rPr>
            <w:rFonts w:asciiTheme="minorHAnsi" w:eastAsiaTheme="minorEastAsia" w:hAnsiTheme="minorHAnsi" w:cstheme="minorBidi"/>
            <w:noProof/>
            <w:sz w:val="22"/>
            <w:szCs w:val="22"/>
          </w:rPr>
          <w:tab/>
        </w:r>
        <w:r w:rsidRPr="005F284D">
          <w:rPr>
            <w:rStyle w:val="Hyperlink"/>
            <w:noProof/>
          </w:rPr>
          <w:t>Part 1 Section 18.17.7.33, CEILING</w:t>
        </w:r>
        <w:r>
          <w:rPr>
            <w:noProof/>
            <w:webHidden/>
          </w:rPr>
          <w:tab/>
        </w:r>
        <w:r>
          <w:rPr>
            <w:noProof/>
            <w:webHidden/>
          </w:rPr>
          <w:fldChar w:fldCharType="begin"/>
        </w:r>
        <w:r>
          <w:rPr>
            <w:noProof/>
            <w:webHidden/>
          </w:rPr>
          <w:instrText xml:space="preserve"> PAGEREF _Toc129235182 \h </w:instrText>
        </w:r>
        <w:r>
          <w:rPr>
            <w:noProof/>
            <w:webHidden/>
          </w:rPr>
        </w:r>
        <w:r>
          <w:rPr>
            <w:noProof/>
            <w:webHidden/>
          </w:rPr>
          <w:fldChar w:fldCharType="separate"/>
        </w:r>
        <w:r>
          <w:rPr>
            <w:noProof/>
            <w:webHidden/>
          </w:rPr>
          <w:t>404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3" w:history="1">
        <w:r w:rsidRPr="005F284D">
          <w:rPr>
            <w:rStyle w:val="Hyperlink"/>
            <w:noProof/>
          </w:rPr>
          <w:t>2.1.896</w:t>
        </w:r>
        <w:r>
          <w:rPr>
            <w:rFonts w:asciiTheme="minorHAnsi" w:eastAsiaTheme="minorEastAsia" w:hAnsiTheme="minorHAnsi" w:cstheme="minorBidi"/>
            <w:noProof/>
            <w:sz w:val="22"/>
            <w:szCs w:val="22"/>
          </w:rPr>
          <w:tab/>
        </w:r>
        <w:r w:rsidRPr="005F284D">
          <w:rPr>
            <w:rStyle w:val="Hyperlink"/>
            <w:noProof/>
          </w:rPr>
          <w:t>Part 1 Section 18.17.7.34, CELL</w:t>
        </w:r>
        <w:r>
          <w:rPr>
            <w:noProof/>
            <w:webHidden/>
          </w:rPr>
          <w:tab/>
        </w:r>
        <w:r>
          <w:rPr>
            <w:noProof/>
            <w:webHidden/>
          </w:rPr>
          <w:fldChar w:fldCharType="begin"/>
        </w:r>
        <w:r>
          <w:rPr>
            <w:noProof/>
            <w:webHidden/>
          </w:rPr>
          <w:instrText xml:space="preserve"> PAGEREF _Toc129235183 \h </w:instrText>
        </w:r>
        <w:r>
          <w:rPr>
            <w:noProof/>
            <w:webHidden/>
          </w:rPr>
        </w:r>
        <w:r>
          <w:rPr>
            <w:noProof/>
            <w:webHidden/>
          </w:rPr>
          <w:fldChar w:fldCharType="separate"/>
        </w:r>
        <w:r>
          <w:rPr>
            <w:noProof/>
            <w:webHidden/>
          </w:rPr>
          <w:t>404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4" w:history="1">
        <w:r w:rsidRPr="005F284D">
          <w:rPr>
            <w:rStyle w:val="Hyperlink"/>
            <w:noProof/>
          </w:rPr>
          <w:t>2.1.897</w:t>
        </w:r>
        <w:r>
          <w:rPr>
            <w:rFonts w:asciiTheme="minorHAnsi" w:eastAsiaTheme="minorEastAsia" w:hAnsiTheme="minorHAnsi" w:cstheme="minorBidi"/>
            <w:noProof/>
            <w:sz w:val="22"/>
            <w:szCs w:val="22"/>
          </w:rPr>
          <w:tab/>
        </w:r>
        <w:r w:rsidRPr="005F284D">
          <w:rPr>
            <w:rStyle w:val="Hyperlink"/>
            <w:noProof/>
          </w:rPr>
          <w:t>Part 1 Section 18.17.7.37, CHIINV</w:t>
        </w:r>
        <w:r>
          <w:rPr>
            <w:noProof/>
            <w:webHidden/>
          </w:rPr>
          <w:tab/>
        </w:r>
        <w:r>
          <w:rPr>
            <w:noProof/>
            <w:webHidden/>
          </w:rPr>
          <w:fldChar w:fldCharType="begin"/>
        </w:r>
        <w:r>
          <w:rPr>
            <w:noProof/>
            <w:webHidden/>
          </w:rPr>
          <w:instrText xml:space="preserve"> PAGEREF _Toc129235184 \h </w:instrText>
        </w:r>
        <w:r>
          <w:rPr>
            <w:noProof/>
            <w:webHidden/>
          </w:rPr>
        </w:r>
        <w:r>
          <w:rPr>
            <w:noProof/>
            <w:webHidden/>
          </w:rPr>
          <w:fldChar w:fldCharType="separate"/>
        </w:r>
        <w:r>
          <w:rPr>
            <w:noProof/>
            <w:webHidden/>
          </w:rPr>
          <w:t>409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5" w:history="1">
        <w:r w:rsidRPr="005F284D">
          <w:rPr>
            <w:rStyle w:val="Hyperlink"/>
            <w:noProof/>
          </w:rPr>
          <w:t>2.1.898</w:t>
        </w:r>
        <w:r>
          <w:rPr>
            <w:rFonts w:asciiTheme="minorHAnsi" w:eastAsiaTheme="minorEastAsia" w:hAnsiTheme="minorHAnsi" w:cstheme="minorBidi"/>
            <w:noProof/>
            <w:sz w:val="22"/>
            <w:szCs w:val="22"/>
          </w:rPr>
          <w:tab/>
        </w:r>
        <w:r w:rsidRPr="005F284D">
          <w:rPr>
            <w:rStyle w:val="Hyperlink"/>
            <w:noProof/>
          </w:rPr>
          <w:t>Part 1 Section 18.17.7.40, CLEAN</w:t>
        </w:r>
        <w:r>
          <w:rPr>
            <w:noProof/>
            <w:webHidden/>
          </w:rPr>
          <w:tab/>
        </w:r>
        <w:r>
          <w:rPr>
            <w:noProof/>
            <w:webHidden/>
          </w:rPr>
          <w:fldChar w:fldCharType="begin"/>
        </w:r>
        <w:r>
          <w:rPr>
            <w:noProof/>
            <w:webHidden/>
          </w:rPr>
          <w:instrText xml:space="preserve"> PAGEREF _Toc129235185 \h </w:instrText>
        </w:r>
        <w:r>
          <w:rPr>
            <w:noProof/>
            <w:webHidden/>
          </w:rPr>
        </w:r>
        <w:r>
          <w:rPr>
            <w:noProof/>
            <w:webHidden/>
          </w:rPr>
          <w:fldChar w:fldCharType="separate"/>
        </w:r>
        <w:r>
          <w:rPr>
            <w:noProof/>
            <w:webHidden/>
          </w:rPr>
          <w:t>409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6" w:history="1">
        <w:r w:rsidRPr="005F284D">
          <w:rPr>
            <w:rStyle w:val="Hyperlink"/>
            <w:noProof/>
          </w:rPr>
          <w:t>2.1.899</w:t>
        </w:r>
        <w:r>
          <w:rPr>
            <w:rFonts w:asciiTheme="minorHAnsi" w:eastAsiaTheme="minorEastAsia" w:hAnsiTheme="minorHAnsi" w:cstheme="minorBidi"/>
            <w:noProof/>
            <w:sz w:val="22"/>
            <w:szCs w:val="22"/>
          </w:rPr>
          <w:tab/>
        </w:r>
        <w:r w:rsidRPr="005F284D">
          <w:rPr>
            <w:rStyle w:val="Hyperlink"/>
            <w:noProof/>
          </w:rPr>
          <w:t>Part 1 Section 18.17.7.45, COMPLEX</w:t>
        </w:r>
        <w:r>
          <w:rPr>
            <w:noProof/>
            <w:webHidden/>
          </w:rPr>
          <w:tab/>
        </w:r>
        <w:r>
          <w:rPr>
            <w:noProof/>
            <w:webHidden/>
          </w:rPr>
          <w:fldChar w:fldCharType="begin"/>
        </w:r>
        <w:r>
          <w:rPr>
            <w:noProof/>
            <w:webHidden/>
          </w:rPr>
          <w:instrText xml:space="preserve"> PAGEREF _Toc129235186 \h </w:instrText>
        </w:r>
        <w:r>
          <w:rPr>
            <w:noProof/>
            <w:webHidden/>
          </w:rPr>
        </w:r>
        <w:r>
          <w:rPr>
            <w:noProof/>
            <w:webHidden/>
          </w:rPr>
          <w:fldChar w:fldCharType="separate"/>
        </w:r>
        <w:r>
          <w:rPr>
            <w:noProof/>
            <w:webHidden/>
          </w:rPr>
          <w:t>410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7" w:history="1">
        <w:r w:rsidRPr="005F284D">
          <w:rPr>
            <w:rStyle w:val="Hyperlink"/>
            <w:noProof/>
          </w:rPr>
          <w:t>2.1.900</w:t>
        </w:r>
        <w:r>
          <w:rPr>
            <w:rFonts w:asciiTheme="minorHAnsi" w:eastAsiaTheme="minorEastAsia" w:hAnsiTheme="minorHAnsi" w:cstheme="minorBidi"/>
            <w:noProof/>
            <w:sz w:val="22"/>
            <w:szCs w:val="22"/>
          </w:rPr>
          <w:tab/>
        </w:r>
        <w:r w:rsidRPr="005F284D">
          <w:rPr>
            <w:rStyle w:val="Hyperlink"/>
            <w:noProof/>
          </w:rPr>
          <w:t>Part 1 Section 18.17.7.47, CONFIDENCE</w:t>
        </w:r>
        <w:r>
          <w:rPr>
            <w:noProof/>
            <w:webHidden/>
          </w:rPr>
          <w:tab/>
        </w:r>
        <w:r>
          <w:rPr>
            <w:noProof/>
            <w:webHidden/>
          </w:rPr>
          <w:fldChar w:fldCharType="begin"/>
        </w:r>
        <w:r>
          <w:rPr>
            <w:noProof/>
            <w:webHidden/>
          </w:rPr>
          <w:instrText xml:space="preserve"> PAGEREF _Toc129235187 \h </w:instrText>
        </w:r>
        <w:r>
          <w:rPr>
            <w:noProof/>
            <w:webHidden/>
          </w:rPr>
        </w:r>
        <w:r>
          <w:rPr>
            <w:noProof/>
            <w:webHidden/>
          </w:rPr>
          <w:fldChar w:fldCharType="separate"/>
        </w:r>
        <w:r>
          <w:rPr>
            <w:noProof/>
            <w:webHidden/>
          </w:rPr>
          <w:t>410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8" w:history="1">
        <w:r w:rsidRPr="005F284D">
          <w:rPr>
            <w:rStyle w:val="Hyperlink"/>
            <w:noProof/>
          </w:rPr>
          <w:t>2.1.901</w:t>
        </w:r>
        <w:r>
          <w:rPr>
            <w:rFonts w:asciiTheme="minorHAnsi" w:eastAsiaTheme="minorEastAsia" w:hAnsiTheme="minorHAnsi" w:cstheme="minorBidi"/>
            <w:noProof/>
            <w:sz w:val="22"/>
            <w:szCs w:val="22"/>
          </w:rPr>
          <w:tab/>
        </w:r>
        <w:r w:rsidRPr="005F284D">
          <w:rPr>
            <w:rStyle w:val="Hyperlink"/>
            <w:noProof/>
          </w:rPr>
          <w:t>Part 1 Section 18.17.7.48, CONVERT</w:t>
        </w:r>
        <w:r>
          <w:rPr>
            <w:noProof/>
            <w:webHidden/>
          </w:rPr>
          <w:tab/>
        </w:r>
        <w:r>
          <w:rPr>
            <w:noProof/>
            <w:webHidden/>
          </w:rPr>
          <w:fldChar w:fldCharType="begin"/>
        </w:r>
        <w:r>
          <w:rPr>
            <w:noProof/>
            <w:webHidden/>
          </w:rPr>
          <w:instrText xml:space="preserve"> PAGEREF _Toc129235188 \h </w:instrText>
        </w:r>
        <w:r>
          <w:rPr>
            <w:noProof/>
            <w:webHidden/>
          </w:rPr>
        </w:r>
        <w:r>
          <w:rPr>
            <w:noProof/>
            <w:webHidden/>
          </w:rPr>
          <w:fldChar w:fldCharType="separate"/>
        </w:r>
        <w:r>
          <w:rPr>
            <w:noProof/>
            <w:webHidden/>
          </w:rPr>
          <w:t>410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89" w:history="1">
        <w:r w:rsidRPr="005F284D">
          <w:rPr>
            <w:rStyle w:val="Hyperlink"/>
            <w:noProof/>
          </w:rPr>
          <w:t>2.1.902</w:t>
        </w:r>
        <w:r>
          <w:rPr>
            <w:rFonts w:asciiTheme="minorHAnsi" w:eastAsiaTheme="minorEastAsia" w:hAnsiTheme="minorHAnsi" w:cstheme="minorBidi"/>
            <w:noProof/>
            <w:sz w:val="22"/>
            <w:szCs w:val="22"/>
          </w:rPr>
          <w:tab/>
        </w:r>
        <w:r w:rsidRPr="005F284D">
          <w:rPr>
            <w:rStyle w:val="Hyperlink"/>
            <w:noProof/>
          </w:rPr>
          <w:t>Part 1 Section 18.17.7.49, CORREL</w:t>
        </w:r>
        <w:r>
          <w:rPr>
            <w:noProof/>
            <w:webHidden/>
          </w:rPr>
          <w:tab/>
        </w:r>
        <w:r>
          <w:rPr>
            <w:noProof/>
            <w:webHidden/>
          </w:rPr>
          <w:fldChar w:fldCharType="begin"/>
        </w:r>
        <w:r>
          <w:rPr>
            <w:noProof/>
            <w:webHidden/>
          </w:rPr>
          <w:instrText xml:space="preserve"> PAGEREF _Toc129235189 \h </w:instrText>
        </w:r>
        <w:r>
          <w:rPr>
            <w:noProof/>
            <w:webHidden/>
          </w:rPr>
        </w:r>
        <w:r>
          <w:rPr>
            <w:noProof/>
            <w:webHidden/>
          </w:rPr>
          <w:fldChar w:fldCharType="separate"/>
        </w:r>
        <w:r>
          <w:rPr>
            <w:noProof/>
            <w:webHidden/>
          </w:rPr>
          <w:t>410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0" w:history="1">
        <w:r w:rsidRPr="005F284D">
          <w:rPr>
            <w:rStyle w:val="Hyperlink"/>
            <w:noProof/>
          </w:rPr>
          <w:t>2.1.903</w:t>
        </w:r>
        <w:r>
          <w:rPr>
            <w:rFonts w:asciiTheme="minorHAnsi" w:eastAsiaTheme="minorEastAsia" w:hAnsiTheme="minorHAnsi" w:cstheme="minorBidi"/>
            <w:noProof/>
            <w:sz w:val="22"/>
            <w:szCs w:val="22"/>
          </w:rPr>
          <w:tab/>
        </w:r>
        <w:r w:rsidRPr="005F284D">
          <w:rPr>
            <w:rStyle w:val="Hyperlink"/>
            <w:noProof/>
          </w:rPr>
          <w:t>Part 1 Section 18.17.7.50, COS</w:t>
        </w:r>
        <w:r>
          <w:rPr>
            <w:noProof/>
            <w:webHidden/>
          </w:rPr>
          <w:tab/>
        </w:r>
        <w:r>
          <w:rPr>
            <w:noProof/>
            <w:webHidden/>
          </w:rPr>
          <w:fldChar w:fldCharType="begin"/>
        </w:r>
        <w:r>
          <w:rPr>
            <w:noProof/>
            <w:webHidden/>
          </w:rPr>
          <w:instrText xml:space="preserve"> PAGEREF _Toc129235190 \h </w:instrText>
        </w:r>
        <w:r>
          <w:rPr>
            <w:noProof/>
            <w:webHidden/>
          </w:rPr>
        </w:r>
        <w:r>
          <w:rPr>
            <w:noProof/>
            <w:webHidden/>
          </w:rPr>
          <w:fldChar w:fldCharType="separate"/>
        </w:r>
        <w:r>
          <w:rPr>
            <w:noProof/>
            <w:webHidden/>
          </w:rPr>
          <w:t>410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1" w:history="1">
        <w:r w:rsidRPr="005F284D">
          <w:rPr>
            <w:rStyle w:val="Hyperlink"/>
            <w:noProof/>
          </w:rPr>
          <w:t>2.1.904</w:t>
        </w:r>
        <w:r>
          <w:rPr>
            <w:rFonts w:asciiTheme="minorHAnsi" w:eastAsiaTheme="minorEastAsia" w:hAnsiTheme="minorHAnsi" w:cstheme="minorBidi"/>
            <w:noProof/>
            <w:sz w:val="22"/>
            <w:szCs w:val="22"/>
          </w:rPr>
          <w:tab/>
        </w:r>
        <w:r w:rsidRPr="005F284D">
          <w:rPr>
            <w:rStyle w:val="Hyperlink"/>
            <w:noProof/>
          </w:rPr>
          <w:t>Part 1 Section 18.17.7.52, COUNT</w:t>
        </w:r>
        <w:r>
          <w:rPr>
            <w:noProof/>
            <w:webHidden/>
          </w:rPr>
          <w:tab/>
        </w:r>
        <w:r>
          <w:rPr>
            <w:noProof/>
            <w:webHidden/>
          </w:rPr>
          <w:fldChar w:fldCharType="begin"/>
        </w:r>
        <w:r>
          <w:rPr>
            <w:noProof/>
            <w:webHidden/>
          </w:rPr>
          <w:instrText xml:space="preserve"> PAGEREF _Toc129235191 \h </w:instrText>
        </w:r>
        <w:r>
          <w:rPr>
            <w:noProof/>
            <w:webHidden/>
          </w:rPr>
        </w:r>
        <w:r>
          <w:rPr>
            <w:noProof/>
            <w:webHidden/>
          </w:rPr>
          <w:fldChar w:fldCharType="separate"/>
        </w:r>
        <w:r>
          <w:rPr>
            <w:noProof/>
            <w:webHidden/>
          </w:rPr>
          <w:t>410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2" w:history="1">
        <w:r w:rsidRPr="005F284D">
          <w:rPr>
            <w:rStyle w:val="Hyperlink"/>
            <w:noProof/>
          </w:rPr>
          <w:t>2.1.905</w:t>
        </w:r>
        <w:r>
          <w:rPr>
            <w:rFonts w:asciiTheme="minorHAnsi" w:eastAsiaTheme="minorEastAsia" w:hAnsiTheme="minorHAnsi" w:cstheme="minorBidi"/>
            <w:noProof/>
            <w:sz w:val="22"/>
            <w:szCs w:val="22"/>
          </w:rPr>
          <w:tab/>
        </w:r>
        <w:r w:rsidRPr="005F284D">
          <w:rPr>
            <w:rStyle w:val="Hyperlink"/>
            <w:noProof/>
          </w:rPr>
          <w:t>Part 1 Section 18.17.7.53, COUNTA</w:t>
        </w:r>
        <w:r>
          <w:rPr>
            <w:noProof/>
            <w:webHidden/>
          </w:rPr>
          <w:tab/>
        </w:r>
        <w:r>
          <w:rPr>
            <w:noProof/>
            <w:webHidden/>
          </w:rPr>
          <w:fldChar w:fldCharType="begin"/>
        </w:r>
        <w:r>
          <w:rPr>
            <w:noProof/>
            <w:webHidden/>
          </w:rPr>
          <w:instrText xml:space="preserve"> PAGEREF _Toc129235192 \h </w:instrText>
        </w:r>
        <w:r>
          <w:rPr>
            <w:noProof/>
            <w:webHidden/>
          </w:rPr>
        </w:r>
        <w:r>
          <w:rPr>
            <w:noProof/>
            <w:webHidden/>
          </w:rPr>
          <w:fldChar w:fldCharType="separate"/>
        </w:r>
        <w:r>
          <w:rPr>
            <w:noProof/>
            <w:webHidden/>
          </w:rPr>
          <w:t>411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3" w:history="1">
        <w:r w:rsidRPr="005F284D">
          <w:rPr>
            <w:rStyle w:val="Hyperlink"/>
            <w:noProof/>
          </w:rPr>
          <w:t>2.1.906</w:t>
        </w:r>
        <w:r>
          <w:rPr>
            <w:rFonts w:asciiTheme="minorHAnsi" w:eastAsiaTheme="minorEastAsia" w:hAnsiTheme="minorHAnsi" w:cstheme="minorBidi"/>
            <w:noProof/>
            <w:sz w:val="22"/>
            <w:szCs w:val="22"/>
          </w:rPr>
          <w:tab/>
        </w:r>
        <w:r w:rsidRPr="005F284D">
          <w:rPr>
            <w:rStyle w:val="Hyperlink"/>
            <w:noProof/>
          </w:rPr>
          <w:t>Part 1 Section 18.17.7.56, COUNTIFS</w:t>
        </w:r>
        <w:r>
          <w:rPr>
            <w:noProof/>
            <w:webHidden/>
          </w:rPr>
          <w:tab/>
        </w:r>
        <w:r>
          <w:rPr>
            <w:noProof/>
            <w:webHidden/>
          </w:rPr>
          <w:fldChar w:fldCharType="begin"/>
        </w:r>
        <w:r>
          <w:rPr>
            <w:noProof/>
            <w:webHidden/>
          </w:rPr>
          <w:instrText xml:space="preserve"> PAGEREF _Toc129235193 \h </w:instrText>
        </w:r>
        <w:r>
          <w:rPr>
            <w:noProof/>
            <w:webHidden/>
          </w:rPr>
        </w:r>
        <w:r>
          <w:rPr>
            <w:noProof/>
            <w:webHidden/>
          </w:rPr>
          <w:fldChar w:fldCharType="separate"/>
        </w:r>
        <w:r>
          <w:rPr>
            <w:noProof/>
            <w:webHidden/>
          </w:rPr>
          <w:t>411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4" w:history="1">
        <w:r w:rsidRPr="005F284D">
          <w:rPr>
            <w:rStyle w:val="Hyperlink"/>
            <w:noProof/>
          </w:rPr>
          <w:t>2.1.907</w:t>
        </w:r>
        <w:r>
          <w:rPr>
            <w:rFonts w:asciiTheme="minorHAnsi" w:eastAsiaTheme="minorEastAsia" w:hAnsiTheme="minorHAnsi" w:cstheme="minorBidi"/>
            <w:noProof/>
            <w:sz w:val="22"/>
            <w:szCs w:val="22"/>
          </w:rPr>
          <w:tab/>
        </w:r>
        <w:r w:rsidRPr="005F284D">
          <w:rPr>
            <w:rStyle w:val="Hyperlink"/>
            <w:noProof/>
          </w:rPr>
          <w:t>Part 1 Section 18.17.7.57, COUPDAYBS</w:t>
        </w:r>
        <w:r>
          <w:rPr>
            <w:noProof/>
            <w:webHidden/>
          </w:rPr>
          <w:tab/>
        </w:r>
        <w:r>
          <w:rPr>
            <w:noProof/>
            <w:webHidden/>
          </w:rPr>
          <w:fldChar w:fldCharType="begin"/>
        </w:r>
        <w:r>
          <w:rPr>
            <w:noProof/>
            <w:webHidden/>
          </w:rPr>
          <w:instrText xml:space="preserve"> PAGEREF _Toc129235194 \h </w:instrText>
        </w:r>
        <w:r>
          <w:rPr>
            <w:noProof/>
            <w:webHidden/>
          </w:rPr>
        </w:r>
        <w:r>
          <w:rPr>
            <w:noProof/>
            <w:webHidden/>
          </w:rPr>
          <w:fldChar w:fldCharType="separate"/>
        </w:r>
        <w:r>
          <w:rPr>
            <w:noProof/>
            <w:webHidden/>
          </w:rPr>
          <w:t>411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5" w:history="1">
        <w:r w:rsidRPr="005F284D">
          <w:rPr>
            <w:rStyle w:val="Hyperlink"/>
            <w:noProof/>
          </w:rPr>
          <w:t>2.1.908</w:t>
        </w:r>
        <w:r>
          <w:rPr>
            <w:rFonts w:asciiTheme="minorHAnsi" w:eastAsiaTheme="minorEastAsia" w:hAnsiTheme="minorHAnsi" w:cstheme="minorBidi"/>
            <w:noProof/>
            <w:sz w:val="22"/>
            <w:szCs w:val="22"/>
          </w:rPr>
          <w:tab/>
        </w:r>
        <w:r w:rsidRPr="005F284D">
          <w:rPr>
            <w:rStyle w:val="Hyperlink"/>
            <w:noProof/>
          </w:rPr>
          <w:t>Part 1 Section 18.17.7.58, COUPDAYS</w:t>
        </w:r>
        <w:r>
          <w:rPr>
            <w:noProof/>
            <w:webHidden/>
          </w:rPr>
          <w:tab/>
        </w:r>
        <w:r>
          <w:rPr>
            <w:noProof/>
            <w:webHidden/>
          </w:rPr>
          <w:fldChar w:fldCharType="begin"/>
        </w:r>
        <w:r>
          <w:rPr>
            <w:noProof/>
            <w:webHidden/>
          </w:rPr>
          <w:instrText xml:space="preserve"> PAGEREF _Toc129235195 \h </w:instrText>
        </w:r>
        <w:r>
          <w:rPr>
            <w:noProof/>
            <w:webHidden/>
          </w:rPr>
        </w:r>
        <w:r>
          <w:rPr>
            <w:noProof/>
            <w:webHidden/>
          </w:rPr>
          <w:fldChar w:fldCharType="separate"/>
        </w:r>
        <w:r>
          <w:rPr>
            <w:noProof/>
            <w:webHidden/>
          </w:rPr>
          <w:t>412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6" w:history="1">
        <w:r w:rsidRPr="005F284D">
          <w:rPr>
            <w:rStyle w:val="Hyperlink"/>
            <w:noProof/>
          </w:rPr>
          <w:t>2.1.909</w:t>
        </w:r>
        <w:r>
          <w:rPr>
            <w:rFonts w:asciiTheme="minorHAnsi" w:eastAsiaTheme="minorEastAsia" w:hAnsiTheme="minorHAnsi" w:cstheme="minorBidi"/>
            <w:noProof/>
            <w:sz w:val="22"/>
            <w:szCs w:val="22"/>
          </w:rPr>
          <w:tab/>
        </w:r>
        <w:r w:rsidRPr="005F284D">
          <w:rPr>
            <w:rStyle w:val="Hyperlink"/>
            <w:noProof/>
          </w:rPr>
          <w:t>Part 1 Section 18.17.7.59, COUPDAYSNC</w:t>
        </w:r>
        <w:r>
          <w:rPr>
            <w:noProof/>
            <w:webHidden/>
          </w:rPr>
          <w:tab/>
        </w:r>
        <w:r>
          <w:rPr>
            <w:noProof/>
            <w:webHidden/>
          </w:rPr>
          <w:fldChar w:fldCharType="begin"/>
        </w:r>
        <w:r>
          <w:rPr>
            <w:noProof/>
            <w:webHidden/>
          </w:rPr>
          <w:instrText xml:space="preserve"> PAGEREF _Toc129235196 \h </w:instrText>
        </w:r>
        <w:r>
          <w:rPr>
            <w:noProof/>
            <w:webHidden/>
          </w:rPr>
        </w:r>
        <w:r>
          <w:rPr>
            <w:noProof/>
            <w:webHidden/>
          </w:rPr>
          <w:fldChar w:fldCharType="separate"/>
        </w:r>
        <w:r>
          <w:rPr>
            <w:noProof/>
            <w:webHidden/>
          </w:rPr>
          <w:t>412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7" w:history="1">
        <w:r w:rsidRPr="005F284D">
          <w:rPr>
            <w:rStyle w:val="Hyperlink"/>
            <w:noProof/>
          </w:rPr>
          <w:t>2.1.910</w:t>
        </w:r>
        <w:r>
          <w:rPr>
            <w:rFonts w:asciiTheme="minorHAnsi" w:eastAsiaTheme="minorEastAsia" w:hAnsiTheme="minorHAnsi" w:cstheme="minorBidi"/>
            <w:noProof/>
            <w:sz w:val="22"/>
            <w:szCs w:val="22"/>
          </w:rPr>
          <w:tab/>
        </w:r>
        <w:r w:rsidRPr="005F284D">
          <w:rPr>
            <w:rStyle w:val="Hyperlink"/>
            <w:noProof/>
          </w:rPr>
          <w:t>Part 1 Section 18.17.7.60, COUPNCD</w:t>
        </w:r>
        <w:r>
          <w:rPr>
            <w:noProof/>
            <w:webHidden/>
          </w:rPr>
          <w:tab/>
        </w:r>
        <w:r>
          <w:rPr>
            <w:noProof/>
            <w:webHidden/>
          </w:rPr>
          <w:fldChar w:fldCharType="begin"/>
        </w:r>
        <w:r>
          <w:rPr>
            <w:noProof/>
            <w:webHidden/>
          </w:rPr>
          <w:instrText xml:space="preserve"> PAGEREF _Toc129235197 \h </w:instrText>
        </w:r>
        <w:r>
          <w:rPr>
            <w:noProof/>
            <w:webHidden/>
          </w:rPr>
        </w:r>
        <w:r>
          <w:rPr>
            <w:noProof/>
            <w:webHidden/>
          </w:rPr>
          <w:fldChar w:fldCharType="separate"/>
        </w:r>
        <w:r>
          <w:rPr>
            <w:noProof/>
            <w:webHidden/>
          </w:rPr>
          <w:t>413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8" w:history="1">
        <w:r w:rsidRPr="005F284D">
          <w:rPr>
            <w:rStyle w:val="Hyperlink"/>
            <w:noProof/>
          </w:rPr>
          <w:t>2.1.911</w:t>
        </w:r>
        <w:r>
          <w:rPr>
            <w:rFonts w:asciiTheme="minorHAnsi" w:eastAsiaTheme="minorEastAsia" w:hAnsiTheme="minorHAnsi" w:cstheme="minorBidi"/>
            <w:noProof/>
            <w:sz w:val="22"/>
            <w:szCs w:val="22"/>
          </w:rPr>
          <w:tab/>
        </w:r>
        <w:r w:rsidRPr="005F284D">
          <w:rPr>
            <w:rStyle w:val="Hyperlink"/>
            <w:noProof/>
          </w:rPr>
          <w:t>Part 1 Section 18.17.7.61, COUPNUM</w:t>
        </w:r>
        <w:r>
          <w:rPr>
            <w:noProof/>
            <w:webHidden/>
          </w:rPr>
          <w:tab/>
        </w:r>
        <w:r>
          <w:rPr>
            <w:noProof/>
            <w:webHidden/>
          </w:rPr>
          <w:fldChar w:fldCharType="begin"/>
        </w:r>
        <w:r>
          <w:rPr>
            <w:noProof/>
            <w:webHidden/>
          </w:rPr>
          <w:instrText xml:space="preserve"> PAGEREF _Toc129235198 \h </w:instrText>
        </w:r>
        <w:r>
          <w:rPr>
            <w:noProof/>
            <w:webHidden/>
          </w:rPr>
        </w:r>
        <w:r>
          <w:rPr>
            <w:noProof/>
            <w:webHidden/>
          </w:rPr>
          <w:fldChar w:fldCharType="separate"/>
        </w:r>
        <w:r>
          <w:rPr>
            <w:noProof/>
            <w:webHidden/>
          </w:rPr>
          <w:t>414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199" w:history="1">
        <w:r w:rsidRPr="005F284D">
          <w:rPr>
            <w:rStyle w:val="Hyperlink"/>
            <w:noProof/>
          </w:rPr>
          <w:t>2.1.912</w:t>
        </w:r>
        <w:r>
          <w:rPr>
            <w:rFonts w:asciiTheme="minorHAnsi" w:eastAsiaTheme="minorEastAsia" w:hAnsiTheme="minorHAnsi" w:cstheme="minorBidi"/>
            <w:noProof/>
            <w:sz w:val="22"/>
            <w:szCs w:val="22"/>
          </w:rPr>
          <w:tab/>
        </w:r>
        <w:r w:rsidRPr="005F284D">
          <w:rPr>
            <w:rStyle w:val="Hyperlink"/>
            <w:noProof/>
          </w:rPr>
          <w:t>Part 1 Section 18.17.7.62, COUPPCD</w:t>
        </w:r>
        <w:r>
          <w:rPr>
            <w:noProof/>
            <w:webHidden/>
          </w:rPr>
          <w:tab/>
        </w:r>
        <w:r>
          <w:rPr>
            <w:noProof/>
            <w:webHidden/>
          </w:rPr>
          <w:fldChar w:fldCharType="begin"/>
        </w:r>
        <w:r>
          <w:rPr>
            <w:noProof/>
            <w:webHidden/>
          </w:rPr>
          <w:instrText xml:space="preserve"> PAGEREF _Toc129235199 \h </w:instrText>
        </w:r>
        <w:r>
          <w:rPr>
            <w:noProof/>
            <w:webHidden/>
          </w:rPr>
        </w:r>
        <w:r>
          <w:rPr>
            <w:noProof/>
            <w:webHidden/>
          </w:rPr>
          <w:fldChar w:fldCharType="separate"/>
        </w:r>
        <w:r>
          <w:rPr>
            <w:noProof/>
            <w:webHidden/>
          </w:rPr>
          <w:t>415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0" w:history="1">
        <w:r w:rsidRPr="005F284D">
          <w:rPr>
            <w:rStyle w:val="Hyperlink"/>
            <w:noProof/>
          </w:rPr>
          <w:t>2.1.913</w:t>
        </w:r>
        <w:r>
          <w:rPr>
            <w:rFonts w:asciiTheme="minorHAnsi" w:eastAsiaTheme="minorEastAsia" w:hAnsiTheme="minorHAnsi" w:cstheme="minorBidi"/>
            <w:noProof/>
            <w:sz w:val="22"/>
            <w:szCs w:val="22"/>
          </w:rPr>
          <w:tab/>
        </w:r>
        <w:r w:rsidRPr="005F284D">
          <w:rPr>
            <w:rStyle w:val="Hyperlink"/>
            <w:noProof/>
          </w:rPr>
          <w:t>Part 1 Section 18.17.7.64, CRITBINOM</w:t>
        </w:r>
        <w:r>
          <w:rPr>
            <w:noProof/>
            <w:webHidden/>
          </w:rPr>
          <w:tab/>
        </w:r>
        <w:r>
          <w:rPr>
            <w:noProof/>
            <w:webHidden/>
          </w:rPr>
          <w:fldChar w:fldCharType="begin"/>
        </w:r>
        <w:r>
          <w:rPr>
            <w:noProof/>
            <w:webHidden/>
          </w:rPr>
          <w:instrText xml:space="preserve"> PAGEREF _Toc129235200 \h </w:instrText>
        </w:r>
        <w:r>
          <w:rPr>
            <w:noProof/>
            <w:webHidden/>
          </w:rPr>
        </w:r>
        <w:r>
          <w:rPr>
            <w:noProof/>
            <w:webHidden/>
          </w:rPr>
          <w:fldChar w:fldCharType="separate"/>
        </w:r>
        <w:r>
          <w:rPr>
            <w:noProof/>
            <w:webHidden/>
          </w:rPr>
          <w:t>416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1" w:history="1">
        <w:r w:rsidRPr="005F284D">
          <w:rPr>
            <w:rStyle w:val="Hyperlink"/>
            <w:noProof/>
          </w:rPr>
          <w:t>2.1.914</w:t>
        </w:r>
        <w:r>
          <w:rPr>
            <w:rFonts w:asciiTheme="minorHAnsi" w:eastAsiaTheme="minorEastAsia" w:hAnsiTheme="minorHAnsi" w:cstheme="minorBidi"/>
            <w:noProof/>
            <w:sz w:val="22"/>
            <w:szCs w:val="22"/>
          </w:rPr>
          <w:tab/>
        </w:r>
        <w:r w:rsidRPr="005F284D">
          <w:rPr>
            <w:rStyle w:val="Hyperlink"/>
            <w:noProof/>
          </w:rPr>
          <w:t>Part 1 Section 18.17.7.65, CUBEKPIMEMBER</w:t>
        </w:r>
        <w:r>
          <w:rPr>
            <w:noProof/>
            <w:webHidden/>
          </w:rPr>
          <w:tab/>
        </w:r>
        <w:r>
          <w:rPr>
            <w:noProof/>
            <w:webHidden/>
          </w:rPr>
          <w:fldChar w:fldCharType="begin"/>
        </w:r>
        <w:r>
          <w:rPr>
            <w:noProof/>
            <w:webHidden/>
          </w:rPr>
          <w:instrText xml:space="preserve"> PAGEREF _Toc129235201 \h </w:instrText>
        </w:r>
        <w:r>
          <w:rPr>
            <w:noProof/>
            <w:webHidden/>
          </w:rPr>
        </w:r>
        <w:r>
          <w:rPr>
            <w:noProof/>
            <w:webHidden/>
          </w:rPr>
          <w:fldChar w:fldCharType="separate"/>
        </w:r>
        <w:r>
          <w:rPr>
            <w:noProof/>
            <w:webHidden/>
          </w:rPr>
          <w:t>416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2" w:history="1">
        <w:r w:rsidRPr="005F284D">
          <w:rPr>
            <w:rStyle w:val="Hyperlink"/>
            <w:noProof/>
          </w:rPr>
          <w:t>2.1.915</w:t>
        </w:r>
        <w:r>
          <w:rPr>
            <w:rFonts w:asciiTheme="minorHAnsi" w:eastAsiaTheme="minorEastAsia" w:hAnsiTheme="minorHAnsi" w:cstheme="minorBidi"/>
            <w:noProof/>
            <w:sz w:val="22"/>
            <w:szCs w:val="22"/>
          </w:rPr>
          <w:tab/>
        </w:r>
        <w:r w:rsidRPr="005F284D">
          <w:rPr>
            <w:rStyle w:val="Hyperlink"/>
            <w:noProof/>
          </w:rPr>
          <w:t>Part 1 Section 18.17.7.69, CUBESET</w:t>
        </w:r>
        <w:r>
          <w:rPr>
            <w:noProof/>
            <w:webHidden/>
          </w:rPr>
          <w:tab/>
        </w:r>
        <w:r>
          <w:rPr>
            <w:noProof/>
            <w:webHidden/>
          </w:rPr>
          <w:fldChar w:fldCharType="begin"/>
        </w:r>
        <w:r>
          <w:rPr>
            <w:noProof/>
            <w:webHidden/>
          </w:rPr>
          <w:instrText xml:space="preserve"> PAGEREF _Toc129235202 \h </w:instrText>
        </w:r>
        <w:r>
          <w:rPr>
            <w:noProof/>
            <w:webHidden/>
          </w:rPr>
        </w:r>
        <w:r>
          <w:rPr>
            <w:noProof/>
            <w:webHidden/>
          </w:rPr>
          <w:fldChar w:fldCharType="separate"/>
        </w:r>
        <w:r>
          <w:rPr>
            <w:noProof/>
            <w:webHidden/>
          </w:rPr>
          <w:t>416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3" w:history="1">
        <w:r w:rsidRPr="005F284D">
          <w:rPr>
            <w:rStyle w:val="Hyperlink"/>
            <w:noProof/>
          </w:rPr>
          <w:t>2.1.916</w:t>
        </w:r>
        <w:r>
          <w:rPr>
            <w:rFonts w:asciiTheme="minorHAnsi" w:eastAsiaTheme="minorEastAsia" w:hAnsiTheme="minorHAnsi" w:cstheme="minorBidi"/>
            <w:noProof/>
            <w:sz w:val="22"/>
            <w:szCs w:val="22"/>
          </w:rPr>
          <w:tab/>
        </w:r>
        <w:r w:rsidRPr="005F284D">
          <w:rPr>
            <w:rStyle w:val="Hyperlink"/>
            <w:noProof/>
          </w:rPr>
          <w:t>Part 1 Section 18.17.7.70, CUBESETCOUNT</w:t>
        </w:r>
        <w:r>
          <w:rPr>
            <w:noProof/>
            <w:webHidden/>
          </w:rPr>
          <w:tab/>
        </w:r>
        <w:r>
          <w:rPr>
            <w:noProof/>
            <w:webHidden/>
          </w:rPr>
          <w:fldChar w:fldCharType="begin"/>
        </w:r>
        <w:r>
          <w:rPr>
            <w:noProof/>
            <w:webHidden/>
          </w:rPr>
          <w:instrText xml:space="preserve"> PAGEREF _Toc129235203 \h </w:instrText>
        </w:r>
        <w:r>
          <w:rPr>
            <w:noProof/>
            <w:webHidden/>
          </w:rPr>
        </w:r>
        <w:r>
          <w:rPr>
            <w:noProof/>
            <w:webHidden/>
          </w:rPr>
          <w:fldChar w:fldCharType="separate"/>
        </w:r>
        <w:r>
          <w:rPr>
            <w:noProof/>
            <w:webHidden/>
          </w:rPr>
          <w:t>416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4" w:history="1">
        <w:r w:rsidRPr="005F284D">
          <w:rPr>
            <w:rStyle w:val="Hyperlink"/>
            <w:noProof/>
          </w:rPr>
          <w:t>2.1.917</w:t>
        </w:r>
        <w:r>
          <w:rPr>
            <w:rFonts w:asciiTheme="minorHAnsi" w:eastAsiaTheme="minorEastAsia" w:hAnsiTheme="minorHAnsi" w:cstheme="minorBidi"/>
            <w:noProof/>
            <w:sz w:val="22"/>
            <w:szCs w:val="22"/>
          </w:rPr>
          <w:tab/>
        </w:r>
        <w:r w:rsidRPr="005F284D">
          <w:rPr>
            <w:rStyle w:val="Hyperlink"/>
            <w:noProof/>
          </w:rPr>
          <w:t>Part 1 Section 18.17.7.72, CUMIPMT</w:t>
        </w:r>
        <w:r>
          <w:rPr>
            <w:noProof/>
            <w:webHidden/>
          </w:rPr>
          <w:tab/>
        </w:r>
        <w:r>
          <w:rPr>
            <w:noProof/>
            <w:webHidden/>
          </w:rPr>
          <w:fldChar w:fldCharType="begin"/>
        </w:r>
        <w:r>
          <w:rPr>
            <w:noProof/>
            <w:webHidden/>
          </w:rPr>
          <w:instrText xml:space="preserve"> PAGEREF _Toc129235204 \h </w:instrText>
        </w:r>
        <w:r>
          <w:rPr>
            <w:noProof/>
            <w:webHidden/>
          </w:rPr>
        </w:r>
        <w:r>
          <w:rPr>
            <w:noProof/>
            <w:webHidden/>
          </w:rPr>
          <w:fldChar w:fldCharType="separate"/>
        </w:r>
        <w:r>
          <w:rPr>
            <w:noProof/>
            <w:webHidden/>
          </w:rPr>
          <w:t>416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5" w:history="1">
        <w:r w:rsidRPr="005F284D">
          <w:rPr>
            <w:rStyle w:val="Hyperlink"/>
            <w:noProof/>
          </w:rPr>
          <w:t>2.1.918</w:t>
        </w:r>
        <w:r>
          <w:rPr>
            <w:rFonts w:asciiTheme="minorHAnsi" w:eastAsiaTheme="minorEastAsia" w:hAnsiTheme="minorHAnsi" w:cstheme="minorBidi"/>
            <w:noProof/>
            <w:sz w:val="22"/>
            <w:szCs w:val="22"/>
          </w:rPr>
          <w:tab/>
        </w:r>
        <w:r w:rsidRPr="005F284D">
          <w:rPr>
            <w:rStyle w:val="Hyperlink"/>
            <w:noProof/>
          </w:rPr>
          <w:t>Part 1 Section 18.17.7.73, CUMPRINC</w:t>
        </w:r>
        <w:r>
          <w:rPr>
            <w:noProof/>
            <w:webHidden/>
          </w:rPr>
          <w:tab/>
        </w:r>
        <w:r>
          <w:rPr>
            <w:noProof/>
            <w:webHidden/>
          </w:rPr>
          <w:fldChar w:fldCharType="begin"/>
        </w:r>
        <w:r>
          <w:rPr>
            <w:noProof/>
            <w:webHidden/>
          </w:rPr>
          <w:instrText xml:space="preserve"> PAGEREF _Toc129235205 \h </w:instrText>
        </w:r>
        <w:r>
          <w:rPr>
            <w:noProof/>
            <w:webHidden/>
          </w:rPr>
        </w:r>
        <w:r>
          <w:rPr>
            <w:noProof/>
            <w:webHidden/>
          </w:rPr>
          <w:fldChar w:fldCharType="separate"/>
        </w:r>
        <w:r>
          <w:rPr>
            <w:noProof/>
            <w:webHidden/>
          </w:rPr>
          <w:t>417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6" w:history="1">
        <w:r w:rsidRPr="005F284D">
          <w:rPr>
            <w:rStyle w:val="Hyperlink"/>
            <w:noProof/>
          </w:rPr>
          <w:t>2.1.919</w:t>
        </w:r>
        <w:r>
          <w:rPr>
            <w:rFonts w:asciiTheme="minorHAnsi" w:eastAsiaTheme="minorEastAsia" w:hAnsiTheme="minorHAnsi" w:cstheme="minorBidi"/>
            <w:noProof/>
            <w:sz w:val="22"/>
            <w:szCs w:val="22"/>
          </w:rPr>
          <w:tab/>
        </w:r>
        <w:r w:rsidRPr="005F284D">
          <w:rPr>
            <w:rStyle w:val="Hyperlink"/>
            <w:noProof/>
          </w:rPr>
          <w:t>Part 1 Section 18.17.7.74, DATE</w:t>
        </w:r>
        <w:r>
          <w:rPr>
            <w:noProof/>
            <w:webHidden/>
          </w:rPr>
          <w:tab/>
        </w:r>
        <w:r>
          <w:rPr>
            <w:noProof/>
            <w:webHidden/>
          </w:rPr>
          <w:fldChar w:fldCharType="begin"/>
        </w:r>
        <w:r>
          <w:rPr>
            <w:noProof/>
            <w:webHidden/>
          </w:rPr>
          <w:instrText xml:space="preserve"> PAGEREF _Toc129235206 \h </w:instrText>
        </w:r>
        <w:r>
          <w:rPr>
            <w:noProof/>
            <w:webHidden/>
          </w:rPr>
        </w:r>
        <w:r>
          <w:rPr>
            <w:noProof/>
            <w:webHidden/>
          </w:rPr>
          <w:fldChar w:fldCharType="separate"/>
        </w:r>
        <w:r>
          <w:rPr>
            <w:noProof/>
            <w:webHidden/>
          </w:rPr>
          <w:t>417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7" w:history="1">
        <w:r w:rsidRPr="005F284D">
          <w:rPr>
            <w:rStyle w:val="Hyperlink"/>
            <w:noProof/>
          </w:rPr>
          <w:t>2.1.920</w:t>
        </w:r>
        <w:r>
          <w:rPr>
            <w:rFonts w:asciiTheme="minorHAnsi" w:eastAsiaTheme="minorEastAsia" w:hAnsiTheme="minorHAnsi" w:cstheme="minorBidi"/>
            <w:noProof/>
            <w:sz w:val="22"/>
            <w:szCs w:val="22"/>
          </w:rPr>
          <w:tab/>
        </w:r>
        <w:r w:rsidRPr="005F284D">
          <w:rPr>
            <w:rStyle w:val="Hyperlink"/>
            <w:noProof/>
          </w:rPr>
          <w:t>Part 1 Section 18.17.7.76, DATEVALUE</w:t>
        </w:r>
        <w:r>
          <w:rPr>
            <w:noProof/>
            <w:webHidden/>
          </w:rPr>
          <w:tab/>
        </w:r>
        <w:r>
          <w:rPr>
            <w:noProof/>
            <w:webHidden/>
          </w:rPr>
          <w:fldChar w:fldCharType="begin"/>
        </w:r>
        <w:r>
          <w:rPr>
            <w:noProof/>
            <w:webHidden/>
          </w:rPr>
          <w:instrText xml:space="preserve"> PAGEREF _Toc129235207 \h </w:instrText>
        </w:r>
        <w:r>
          <w:rPr>
            <w:noProof/>
            <w:webHidden/>
          </w:rPr>
        </w:r>
        <w:r>
          <w:rPr>
            <w:noProof/>
            <w:webHidden/>
          </w:rPr>
          <w:fldChar w:fldCharType="separate"/>
        </w:r>
        <w:r>
          <w:rPr>
            <w:noProof/>
            <w:webHidden/>
          </w:rPr>
          <w:t>417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8" w:history="1">
        <w:r w:rsidRPr="005F284D">
          <w:rPr>
            <w:rStyle w:val="Hyperlink"/>
            <w:noProof/>
          </w:rPr>
          <w:t>2.1.921</w:t>
        </w:r>
        <w:r>
          <w:rPr>
            <w:rFonts w:asciiTheme="minorHAnsi" w:eastAsiaTheme="minorEastAsia" w:hAnsiTheme="minorHAnsi" w:cstheme="minorBidi"/>
            <w:noProof/>
            <w:sz w:val="22"/>
            <w:szCs w:val="22"/>
          </w:rPr>
          <w:tab/>
        </w:r>
        <w:r w:rsidRPr="005F284D">
          <w:rPr>
            <w:rStyle w:val="Hyperlink"/>
            <w:noProof/>
          </w:rPr>
          <w:t>Part 1 Section 18.17.7.77, DAVERAGE</w:t>
        </w:r>
        <w:r>
          <w:rPr>
            <w:noProof/>
            <w:webHidden/>
          </w:rPr>
          <w:tab/>
        </w:r>
        <w:r>
          <w:rPr>
            <w:noProof/>
            <w:webHidden/>
          </w:rPr>
          <w:fldChar w:fldCharType="begin"/>
        </w:r>
        <w:r>
          <w:rPr>
            <w:noProof/>
            <w:webHidden/>
          </w:rPr>
          <w:instrText xml:space="preserve"> PAGEREF _Toc129235208 \h </w:instrText>
        </w:r>
        <w:r>
          <w:rPr>
            <w:noProof/>
            <w:webHidden/>
          </w:rPr>
        </w:r>
        <w:r>
          <w:rPr>
            <w:noProof/>
            <w:webHidden/>
          </w:rPr>
          <w:fldChar w:fldCharType="separate"/>
        </w:r>
        <w:r>
          <w:rPr>
            <w:noProof/>
            <w:webHidden/>
          </w:rPr>
          <w:t>418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09" w:history="1">
        <w:r w:rsidRPr="005F284D">
          <w:rPr>
            <w:rStyle w:val="Hyperlink"/>
            <w:noProof/>
          </w:rPr>
          <w:t>2.1.922</w:t>
        </w:r>
        <w:r>
          <w:rPr>
            <w:rFonts w:asciiTheme="minorHAnsi" w:eastAsiaTheme="minorEastAsia" w:hAnsiTheme="minorHAnsi" w:cstheme="minorBidi"/>
            <w:noProof/>
            <w:sz w:val="22"/>
            <w:szCs w:val="22"/>
          </w:rPr>
          <w:tab/>
        </w:r>
        <w:r w:rsidRPr="005F284D">
          <w:rPr>
            <w:rStyle w:val="Hyperlink"/>
            <w:noProof/>
          </w:rPr>
          <w:t>Part 1 Section 18.17.7.78, DAY</w:t>
        </w:r>
        <w:r>
          <w:rPr>
            <w:noProof/>
            <w:webHidden/>
          </w:rPr>
          <w:tab/>
        </w:r>
        <w:r>
          <w:rPr>
            <w:noProof/>
            <w:webHidden/>
          </w:rPr>
          <w:fldChar w:fldCharType="begin"/>
        </w:r>
        <w:r>
          <w:rPr>
            <w:noProof/>
            <w:webHidden/>
          </w:rPr>
          <w:instrText xml:space="preserve"> PAGEREF _Toc129235209 \h </w:instrText>
        </w:r>
        <w:r>
          <w:rPr>
            <w:noProof/>
            <w:webHidden/>
          </w:rPr>
        </w:r>
        <w:r>
          <w:rPr>
            <w:noProof/>
            <w:webHidden/>
          </w:rPr>
          <w:fldChar w:fldCharType="separate"/>
        </w:r>
        <w:r>
          <w:rPr>
            <w:noProof/>
            <w:webHidden/>
          </w:rPr>
          <w:t>418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0" w:history="1">
        <w:r w:rsidRPr="005F284D">
          <w:rPr>
            <w:rStyle w:val="Hyperlink"/>
            <w:noProof/>
          </w:rPr>
          <w:t>2.1.923</w:t>
        </w:r>
        <w:r>
          <w:rPr>
            <w:rFonts w:asciiTheme="minorHAnsi" w:eastAsiaTheme="minorEastAsia" w:hAnsiTheme="minorHAnsi" w:cstheme="minorBidi"/>
            <w:noProof/>
            <w:sz w:val="22"/>
            <w:szCs w:val="22"/>
          </w:rPr>
          <w:tab/>
        </w:r>
        <w:r w:rsidRPr="005F284D">
          <w:rPr>
            <w:rStyle w:val="Hyperlink"/>
            <w:noProof/>
          </w:rPr>
          <w:t>Part 1 Section 18.17.7.79, DAYS360</w:t>
        </w:r>
        <w:r>
          <w:rPr>
            <w:noProof/>
            <w:webHidden/>
          </w:rPr>
          <w:tab/>
        </w:r>
        <w:r>
          <w:rPr>
            <w:noProof/>
            <w:webHidden/>
          </w:rPr>
          <w:fldChar w:fldCharType="begin"/>
        </w:r>
        <w:r>
          <w:rPr>
            <w:noProof/>
            <w:webHidden/>
          </w:rPr>
          <w:instrText xml:space="preserve"> PAGEREF _Toc129235210 \h </w:instrText>
        </w:r>
        <w:r>
          <w:rPr>
            <w:noProof/>
            <w:webHidden/>
          </w:rPr>
        </w:r>
        <w:r>
          <w:rPr>
            <w:noProof/>
            <w:webHidden/>
          </w:rPr>
          <w:fldChar w:fldCharType="separate"/>
        </w:r>
        <w:r>
          <w:rPr>
            <w:noProof/>
            <w:webHidden/>
          </w:rPr>
          <w:t>418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1" w:history="1">
        <w:r w:rsidRPr="005F284D">
          <w:rPr>
            <w:rStyle w:val="Hyperlink"/>
            <w:noProof/>
          </w:rPr>
          <w:t>2.1.924</w:t>
        </w:r>
        <w:r>
          <w:rPr>
            <w:rFonts w:asciiTheme="minorHAnsi" w:eastAsiaTheme="minorEastAsia" w:hAnsiTheme="minorHAnsi" w:cstheme="minorBidi"/>
            <w:noProof/>
            <w:sz w:val="22"/>
            <w:szCs w:val="22"/>
          </w:rPr>
          <w:tab/>
        </w:r>
        <w:r w:rsidRPr="005F284D">
          <w:rPr>
            <w:rStyle w:val="Hyperlink"/>
            <w:noProof/>
          </w:rPr>
          <w:t>Part 1 Section 18.17.7.80, DB</w:t>
        </w:r>
        <w:r>
          <w:rPr>
            <w:noProof/>
            <w:webHidden/>
          </w:rPr>
          <w:tab/>
        </w:r>
        <w:r>
          <w:rPr>
            <w:noProof/>
            <w:webHidden/>
          </w:rPr>
          <w:fldChar w:fldCharType="begin"/>
        </w:r>
        <w:r>
          <w:rPr>
            <w:noProof/>
            <w:webHidden/>
          </w:rPr>
          <w:instrText xml:space="preserve"> PAGEREF _Toc129235211 \h </w:instrText>
        </w:r>
        <w:r>
          <w:rPr>
            <w:noProof/>
            <w:webHidden/>
          </w:rPr>
        </w:r>
        <w:r>
          <w:rPr>
            <w:noProof/>
            <w:webHidden/>
          </w:rPr>
          <w:fldChar w:fldCharType="separate"/>
        </w:r>
        <w:r>
          <w:rPr>
            <w:noProof/>
            <w:webHidden/>
          </w:rPr>
          <w:t>418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2" w:history="1">
        <w:r w:rsidRPr="005F284D">
          <w:rPr>
            <w:rStyle w:val="Hyperlink"/>
            <w:noProof/>
          </w:rPr>
          <w:t>2.1.925</w:t>
        </w:r>
        <w:r>
          <w:rPr>
            <w:rFonts w:asciiTheme="minorHAnsi" w:eastAsiaTheme="minorEastAsia" w:hAnsiTheme="minorHAnsi" w:cstheme="minorBidi"/>
            <w:noProof/>
            <w:sz w:val="22"/>
            <w:szCs w:val="22"/>
          </w:rPr>
          <w:tab/>
        </w:r>
        <w:r w:rsidRPr="005F284D">
          <w:rPr>
            <w:rStyle w:val="Hyperlink"/>
            <w:noProof/>
          </w:rPr>
          <w:t>Part 1 Section 18.17.7.81, DCOUNT</w:t>
        </w:r>
        <w:r>
          <w:rPr>
            <w:noProof/>
            <w:webHidden/>
          </w:rPr>
          <w:tab/>
        </w:r>
        <w:r>
          <w:rPr>
            <w:noProof/>
            <w:webHidden/>
          </w:rPr>
          <w:fldChar w:fldCharType="begin"/>
        </w:r>
        <w:r>
          <w:rPr>
            <w:noProof/>
            <w:webHidden/>
          </w:rPr>
          <w:instrText xml:space="preserve"> PAGEREF _Toc129235212 \h </w:instrText>
        </w:r>
        <w:r>
          <w:rPr>
            <w:noProof/>
            <w:webHidden/>
          </w:rPr>
        </w:r>
        <w:r>
          <w:rPr>
            <w:noProof/>
            <w:webHidden/>
          </w:rPr>
          <w:fldChar w:fldCharType="separate"/>
        </w:r>
        <w:r>
          <w:rPr>
            <w:noProof/>
            <w:webHidden/>
          </w:rPr>
          <w:t>418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3" w:history="1">
        <w:r w:rsidRPr="005F284D">
          <w:rPr>
            <w:rStyle w:val="Hyperlink"/>
            <w:noProof/>
          </w:rPr>
          <w:t>2.1.926</w:t>
        </w:r>
        <w:r>
          <w:rPr>
            <w:rFonts w:asciiTheme="minorHAnsi" w:eastAsiaTheme="minorEastAsia" w:hAnsiTheme="minorHAnsi" w:cstheme="minorBidi"/>
            <w:noProof/>
            <w:sz w:val="22"/>
            <w:szCs w:val="22"/>
          </w:rPr>
          <w:tab/>
        </w:r>
        <w:r w:rsidRPr="005F284D">
          <w:rPr>
            <w:rStyle w:val="Hyperlink"/>
            <w:noProof/>
          </w:rPr>
          <w:t>Part 1 Section 18.17.7.82, DCOUNTA</w:t>
        </w:r>
        <w:r>
          <w:rPr>
            <w:noProof/>
            <w:webHidden/>
          </w:rPr>
          <w:tab/>
        </w:r>
        <w:r>
          <w:rPr>
            <w:noProof/>
            <w:webHidden/>
          </w:rPr>
          <w:fldChar w:fldCharType="begin"/>
        </w:r>
        <w:r>
          <w:rPr>
            <w:noProof/>
            <w:webHidden/>
          </w:rPr>
          <w:instrText xml:space="preserve"> PAGEREF _Toc129235213 \h </w:instrText>
        </w:r>
        <w:r>
          <w:rPr>
            <w:noProof/>
            <w:webHidden/>
          </w:rPr>
        </w:r>
        <w:r>
          <w:rPr>
            <w:noProof/>
            <w:webHidden/>
          </w:rPr>
          <w:fldChar w:fldCharType="separate"/>
        </w:r>
        <w:r>
          <w:rPr>
            <w:noProof/>
            <w:webHidden/>
          </w:rPr>
          <w:t>418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4" w:history="1">
        <w:r w:rsidRPr="005F284D">
          <w:rPr>
            <w:rStyle w:val="Hyperlink"/>
            <w:noProof/>
          </w:rPr>
          <w:t>2.1.927</w:t>
        </w:r>
        <w:r>
          <w:rPr>
            <w:rFonts w:asciiTheme="minorHAnsi" w:eastAsiaTheme="minorEastAsia" w:hAnsiTheme="minorHAnsi" w:cstheme="minorBidi"/>
            <w:noProof/>
            <w:sz w:val="22"/>
            <w:szCs w:val="22"/>
          </w:rPr>
          <w:tab/>
        </w:r>
        <w:r w:rsidRPr="005F284D">
          <w:rPr>
            <w:rStyle w:val="Hyperlink"/>
            <w:noProof/>
          </w:rPr>
          <w:t>Part 1 Section 18.17.7.83, DDB</w:t>
        </w:r>
        <w:r>
          <w:rPr>
            <w:noProof/>
            <w:webHidden/>
          </w:rPr>
          <w:tab/>
        </w:r>
        <w:r>
          <w:rPr>
            <w:noProof/>
            <w:webHidden/>
          </w:rPr>
          <w:fldChar w:fldCharType="begin"/>
        </w:r>
        <w:r>
          <w:rPr>
            <w:noProof/>
            <w:webHidden/>
          </w:rPr>
          <w:instrText xml:space="preserve"> PAGEREF _Toc129235214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5" w:history="1">
        <w:r w:rsidRPr="005F284D">
          <w:rPr>
            <w:rStyle w:val="Hyperlink"/>
            <w:noProof/>
          </w:rPr>
          <w:t>2.1.928</w:t>
        </w:r>
        <w:r>
          <w:rPr>
            <w:rFonts w:asciiTheme="minorHAnsi" w:eastAsiaTheme="minorEastAsia" w:hAnsiTheme="minorHAnsi" w:cstheme="minorBidi"/>
            <w:noProof/>
            <w:sz w:val="22"/>
            <w:szCs w:val="22"/>
          </w:rPr>
          <w:tab/>
        </w:r>
        <w:r w:rsidRPr="005F284D">
          <w:rPr>
            <w:rStyle w:val="Hyperlink"/>
            <w:noProof/>
          </w:rPr>
          <w:t>Part 1 Section 18.17.7.84, DEC2BIN</w:t>
        </w:r>
        <w:r>
          <w:rPr>
            <w:noProof/>
            <w:webHidden/>
          </w:rPr>
          <w:tab/>
        </w:r>
        <w:r>
          <w:rPr>
            <w:noProof/>
            <w:webHidden/>
          </w:rPr>
          <w:fldChar w:fldCharType="begin"/>
        </w:r>
        <w:r>
          <w:rPr>
            <w:noProof/>
            <w:webHidden/>
          </w:rPr>
          <w:instrText xml:space="preserve"> PAGEREF _Toc129235215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6" w:history="1">
        <w:r w:rsidRPr="005F284D">
          <w:rPr>
            <w:rStyle w:val="Hyperlink"/>
            <w:noProof/>
          </w:rPr>
          <w:t>2.1.929</w:t>
        </w:r>
        <w:r>
          <w:rPr>
            <w:rFonts w:asciiTheme="minorHAnsi" w:eastAsiaTheme="minorEastAsia" w:hAnsiTheme="minorHAnsi" w:cstheme="minorBidi"/>
            <w:noProof/>
            <w:sz w:val="22"/>
            <w:szCs w:val="22"/>
          </w:rPr>
          <w:tab/>
        </w:r>
        <w:r w:rsidRPr="005F284D">
          <w:rPr>
            <w:rStyle w:val="Hyperlink"/>
            <w:noProof/>
          </w:rPr>
          <w:t>Part 1 Section 18.17.7.85, DEC2HEX</w:t>
        </w:r>
        <w:r>
          <w:rPr>
            <w:noProof/>
            <w:webHidden/>
          </w:rPr>
          <w:tab/>
        </w:r>
        <w:r>
          <w:rPr>
            <w:noProof/>
            <w:webHidden/>
          </w:rPr>
          <w:fldChar w:fldCharType="begin"/>
        </w:r>
        <w:r>
          <w:rPr>
            <w:noProof/>
            <w:webHidden/>
          </w:rPr>
          <w:instrText xml:space="preserve"> PAGEREF _Toc129235216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7" w:history="1">
        <w:r w:rsidRPr="005F284D">
          <w:rPr>
            <w:rStyle w:val="Hyperlink"/>
            <w:noProof/>
          </w:rPr>
          <w:t>2.1.930</w:t>
        </w:r>
        <w:r>
          <w:rPr>
            <w:rFonts w:asciiTheme="minorHAnsi" w:eastAsiaTheme="minorEastAsia" w:hAnsiTheme="minorHAnsi" w:cstheme="minorBidi"/>
            <w:noProof/>
            <w:sz w:val="22"/>
            <w:szCs w:val="22"/>
          </w:rPr>
          <w:tab/>
        </w:r>
        <w:r w:rsidRPr="005F284D">
          <w:rPr>
            <w:rStyle w:val="Hyperlink"/>
            <w:noProof/>
          </w:rPr>
          <w:t>Part 1 Section 18.17.7.86, DEC2OCT</w:t>
        </w:r>
        <w:r>
          <w:rPr>
            <w:noProof/>
            <w:webHidden/>
          </w:rPr>
          <w:tab/>
        </w:r>
        <w:r>
          <w:rPr>
            <w:noProof/>
            <w:webHidden/>
          </w:rPr>
          <w:fldChar w:fldCharType="begin"/>
        </w:r>
        <w:r>
          <w:rPr>
            <w:noProof/>
            <w:webHidden/>
          </w:rPr>
          <w:instrText xml:space="preserve"> PAGEREF _Toc129235217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8" w:history="1">
        <w:r w:rsidRPr="005F284D">
          <w:rPr>
            <w:rStyle w:val="Hyperlink"/>
            <w:noProof/>
          </w:rPr>
          <w:t>2.1.931</w:t>
        </w:r>
        <w:r>
          <w:rPr>
            <w:rFonts w:asciiTheme="minorHAnsi" w:eastAsiaTheme="minorEastAsia" w:hAnsiTheme="minorHAnsi" w:cstheme="minorBidi"/>
            <w:noProof/>
            <w:sz w:val="22"/>
            <w:szCs w:val="22"/>
          </w:rPr>
          <w:tab/>
        </w:r>
        <w:r w:rsidRPr="005F284D">
          <w:rPr>
            <w:rStyle w:val="Hyperlink"/>
            <w:noProof/>
          </w:rPr>
          <w:t>Part 1 Section 18.17.7.89, DEVSQ</w:t>
        </w:r>
        <w:r>
          <w:rPr>
            <w:noProof/>
            <w:webHidden/>
          </w:rPr>
          <w:tab/>
        </w:r>
        <w:r>
          <w:rPr>
            <w:noProof/>
            <w:webHidden/>
          </w:rPr>
          <w:fldChar w:fldCharType="begin"/>
        </w:r>
        <w:r>
          <w:rPr>
            <w:noProof/>
            <w:webHidden/>
          </w:rPr>
          <w:instrText xml:space="preserve"> PAGEREF _Toc129235218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19" w:history="1">
        <w:r w:rsidRPr="005F284D">
          <w:rPr>
            <w:rStyle w:val="Hyperlink"/>
            <w:noProof/>
          </w:rPr>
          <w:t>2.1.932</w:t>
        </w:r>
        <w:r>
          <w:rPr>
            <w:rFonts w:asciiTheme="minorHAnsi" w:eastAsiaTheme="minorEastAsia" w:hAnsiTheme="minorHAnsi" w:cstheme="minorBidi"/>
            <w:noProof/>
            <w:sz w:val="22"/>
            <w:szCs w:val="22"/>
          </w:rPr>
          <w:tab/>
        </w:r>
        <w:r w:rsidRPr="005F284D">
          <w:rPr>
            <w:rStyle w:val="Hyperlink"/>
            <w:noProof/>
          </w:rPr>
          <w:t>Part 1 Section 18.17.7.90, DGET</w:t>
        </w:r>
        <w:r>
          <w:rPr>
            <w:noProof/>
            <w:webHidden/>
          </w:rPr>
          <w:tab/>
        </w:r>
        <w:r>
          <w:rPr>
            <w:noProof/>
            <w:webHidden/>
          </w:rPr>
          <w:fldChar w:fldCharType="begin"/>
        </w:r>
        <w:r>
          <w:rPr>
            <w:noProof/>
            <w:webHidden/>
          </w:rPr>
          <w:instrText xml:space="preserve"> PAGEREF _Toc129235219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0" w:history="1">
        <w:r w:rsidRPr="005F284D">
          <w:rPr>
            <w:rStyle w:val="Hyperlink"/>
            <w:noProof/>
          </w:rPr>
          <w:t>2.1.933</w:t>
        </w:r>
        <w:r>
          <w:rPr>
            <w:rFonts w:asciiTheme="minorHAnsi" w:eastAsiaTheme="minorEastAsia" w:hAnsiTheme="minorHAnsi" w:cstheme="minorBidi"/>
            <w:noProof/>
            <w:sz w:val="22"/>
            <w:szCs w:val="22"/>
          </w:rPr>
          <w:tab/>
        </w:r>
        <w:r w:rsidRPr="005F284D">
          <w:rPr>
            <w:rStyle w:val="Hyperlink"/>
            <w:noProof/>
          </w:rPr>
          <w:t>Part 1 Section 18.17.7.91, DISC</w:t>
        </w:r>
        <w:r>
          <w:rPr>
            <w:noProof/>
            <w:webHidden/>
          </w:rPr>
          <w:tab/>
        </w:r>
        <w:r>
          <w:rPr>
            <w:noProof/>
            <w:webHidden/>
          </w:rPr>
          <w:fldChar w:fldCharType="begin"/>
        </w:r>
        <w:r>
          <w:rPr>
            <w:noProof/>
            <w:webHidden/>
          </w:rPr>
          <w:instrText xml:space="preserve"> PAGEREF _Toc129235220 \h </w:instrText>
        </w:r>
        <w:r>
          <w:rPr>
            <w:noProof/>
            <w:webHidden/>
          </w:rPr>
        </w:r>
        <w:r>
          <w:rPr>
            <w:noProof/>
            <w:webHidden/>
          </w:rPr>
          <w:fldChar w:fldCharType="separate"/>
        </w:r>
        <w:r>
          <w:rPr>
            <w:noProof/>
            <w:webHidden/>
          </w:rPr>
          <w:t>419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1" w:history="1">
        <w:r w:rsidRPr="005F284D">
          <w:rPr>
            <w:rStyle w:val="Hyperlink"/>
            <w:noProof/>
          </w:rPr>
          <w:t>2.1.934</w:t>
        </w:r>
        <w:r>
          <w:rPr>
            <w:rFonts w:asciiTheme="minorHAnsi" w:eastAsiaTheme="minorEastAsia" w:hAnsiTheme="minorHAnsi" w:cstheme="minorBidi"/>
            <w:noProof/>
            <w:sz w:val="22"/>
            <w:szCs w:val="22"/>
          </w:rPr>
          <w:tab/>
        </w:r>
        <w:r w:rsidRPr="005F284D">
          <w:rPr>
            <w:rStyle w:val="Hyperlink"/>
            <w:noProof/>
          </w:rPr>
          <w:t>Part 1 Section 18.17.7.92, DMAX</w:t>
        </w:r>
        <w:r>
          <w:rPr>
            <w:noProof/>
            <w:webHidden/>
          </w:rPr>
          <w:tab/>
        </w:r>
        <w:r>
          <w:rPr>
            <w:noProof/>
            <w:webHidden/>
          </w:rPr>
          <w:fldChar w:fldCharType="begin"/>
        </w:r>
        <w:r>
          <w:rPr>
            <w:noProof/>
            <w:webHidden/>
          </w:rPr>
          <w:instrText xml:space="preserve"> PAGEREF _Toc129235221 \h </w:instrText>
        </w:r>
        <w:r>
          <w:rPr>
            <w:noProof/>
            <w:webHidden/>
          </w:rPr>
        </w:r>
        <w:r>
          <w:rPr>
            <w:noProof/>
            <w:webHidden/>
          </w:rPr>
          <w:fldChar w:fldCharType="separate"/>
        </w:r>
        <w:r>
          <w:rPr>
            <w:noProof/>
            <w:webHidden/>
          </w:rPr>
          <w:t>420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2" w:history="1">
        <w:r w:rsidRPr="005F284D">
          <w:rPr>
            <w:rStyle w:val="Hyperlink"/>
            <w:noProof/>
          </w:rPr>
          <w:t>2.1.935</w:t>
        </w:r>
        <w:r>
          <w:rPr>
            <w:rFonts w:asciiTheme="minorHAnsi" w:eastAsiaTheme="minorEastAsia" w:hAnsiTheme="minorHAnsi" w:cstheme="minorBidi"/>
            <w:noProof/>
            <w:sz w:val="22"/>
            <w:szCs w:val="22"/>
          </w:rPr>
          <w:tab/>
        </w:r>
        <w:r w:rsidRPr="005F284D">
          <w:rPr>
            <w:rStyle w:val="Hyperlink"/>
            <w:noProof/>
          </w:rPr>
          <w:t>Part 1 Section 18.17.7.93, DMIN</w:t>
        </w:r>
        <w:r>
          <w:rPr>
            <w:noProof/>
            <w:webHidden/>
          </w:rPr>
          <w:tab/>
        </w:r>
        <w:r>
          <w:rPr>
            <w:noProof/>
            <w:webHidden/>
          </w:rPr>
          <w:fldChar w:fldCharType="begin"/>
        </w:r>
        <w:r>
          <w:rPr>
            <w:noProof/>
            <w:webHidden/>
          </w:rPr>
          <w:instrText xml:space="preserve"> PAGEREF _Toc129235222 \h </w:instrText>
        </w:r>
        <w:r>
          <w:rPr>
            <w:noProof/>
            <w:webHidden/>
          </w:rPr>
        </w:r>
        <w:r>
          <w:rPr>
            <w:noProof/>
            <w:webHidden/>
          </w:rPr>
          <w:fldChar w:fldCharType="separate"/>
        </w:r>
        <w:r>
          <w:rPr>
            <w:noProof/>
            <w:webHidden/>
          </w:rPr>
          <w:t>420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3" w:history="1">
        <w:r w:rsidRPr="005F284D">
          <w:rPr>
            <w:rStyle w:val="Hyperlink"/>
            <w:noProof/>
          </w:rPr>
          <w:t>2.1.936</w:t>
        </w:r>
        <w:r>
          <w:rPr>
            <w:rFonts w:asciiTheme="minorHAnsi" w:eastAsiaTheme="minorEastAsia" w:hAnsiTheme="minorHAnsi" w:cstheme="minorBidi"/>
            <w:noProof/>
            <w:sz w:val="22"/>
            <w:szCs w:val="22"/>
          </w:rPr>
          <w:tab/>
        </w:r>
        <w:r w:rsidRPr="005F284D">
          <w:rPr>
            <w:rStyle w:val="Hyperlink"/>
            <w:noProof/>
          </w:rPr>
          <w:t>Part 1 Section 18.17.7.94, DOLLAR</w:t>
        </w:r>
        <w:r>
          <w:rPr>
            <w:noProof/>
            <w:webHidden/>
          </w:rPr>
          <w:tab/>
        </w:r>
        <w:r>
          <w:rPr>
            <w:noProof/>
            <w:webHidden/>
          </w:rPr>
          <w:fldChar w:fldCharType="begin"/>
        </w:r>
        <w:r>
          <w:rPr>
            <w:noProof/>
            <w:webHidden/>
          </w:rPr>
          <w:instrText xml:space="preserve"> PAGEREF _Toc129235223 \h </w:instrText>
        </w:r>
        <w:r>
          <w:rPr>
            <w:noProof/>
            <w:webHidden/>
          </w:rPr>
        </w:r>
        <w:r>
          <w:rPr>
            <w:noProof/>
            <w:webHidden/>
          </w:rPr>
          <w:fldChar w:fldCharType="separate"/>
        </w:r>
        <w:r>
          <w:rPr>
            <w:noProof/>
            <w:webHidden/>
          </w:rPr>
          <w:t>421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4" w:history="1">
        <w:r w:rsidRPr="005F284D">
          <w:rPr>
            <w:rStyle w:val="Hyperlink"/>
            <w:noProof/>
          </w:rPr>
          <w:t>2.1.937</w:t>
        </w:r>
        <w:r>
          <w:rPr>
            <w:rFonts w:asciiTheme="minorHAnsi" w:eastAsiaTheme="minorEastAsia" w:hAnsiTheme="minorHAnsi" w:cstheme="minorBidi"/>
            <w:noProof/>
            <w:sz w:val="22"/>
            <w:szCs w:val="22"/>
          </w:rPr>
          <w:tab/>
        </w:r>
        <w:r w:rsidRPr="005F284D">
          <w:rPr>
            <w:rStyle w:val="Hyperlink"/>
            <w:noProof/>
          </w:rPr>
          <w:t>Part 1 Section 18.17.7.95, DOLLARDE</w:t>
        </w:r>
        <w:r>
          <w:rPr>
            <w:noProof/>
            <w:webHidden/>
          </w:rPr>
          <w:tab/>
        </w:r>
        <w:r>
          <w:rPr>
            <w:noProof/>
            <w:webHidden/>
          </w:rPr>
          <w:fldChar w:fldCharType="begin"/>
        </w:r>
        <w:r>
          <w:rPr>
            <w:noProof/>
            <w:webHidden/>
          </w:rPr>
          <w:instrText xml:space="preserve"> PAGEREF _Toc129235224 \h </w:instrText>
        </w:r>
        <w:r>
          <w:rPr>
            <w:noProof/>
            <w:webHidden/>
          </w:rPr>
        </w:r>
        <w:r>
          <w:rPr>
            <w:noProof/>
            <w:webHidden/>
          </w:rPr>
          <w:fldChar w:fldCharType="separate"/>
        </w:r>
        <w:r>
          <w:rPr>
            <w:noProof/>
            <w:webHidden/>
          </w:rPr>
          <w:t>421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5" w:history="1">
        <w:r w:rsidRPr="005F284D">
          <w:rPr>
            <w:rStyle w:val="Hyperlink"/>
            <w:noProof/>
          </w:rPr>
          <w:t>2.1.938</w:t>
        </w:r>
        <w:r>
          <w:rPr>
            <w:rFonts w:asciiTheme="minorHAnsi" w:eastAsiaTheme="minorEastAsia" w:hAnsiTheme="minorHAnsi" w:cstheme="minorBidi"/>
            <w:noProof/>
            <w:sz w:val="22"/>
            <w:szCs w:val="22"/>
          </w:rPr>
          <w:tab/>
        </w:r>
        <w:r w:rsidRPr="005F284D">
          <w:rPr>
            <w:rStyle w:val="Hyperlink"/>
            <w:noProof/>
          </w:rPr>
          <w:t>Part 1 Section 18.17.7.96, DOLLARFR</w:t>
        </w:r>
        <w:r>
          <w:rPr>
            <w:noProof/>
            <w:webHidden/>
          </w:rPr>
          <w:tab/>
        </w:r>
        <w:r>
          <w:rPr>
            <w:noProof/>
            <w:webHidden/>
          </w:rPr>
          <w:fldChar w:fldCharType="begin"/>
        </w:r>
        <w:r>
          <w:rPr>
            <w:noProof/>
            <w:webHidden/>
          </w:rPr>
          <w:instrText xml:space="preserve"> PAGEREF _Toc129235225 \h </w:instrText>
        </w:r>
        <w:r>
          <w:rPr>
            <w:noProof/>
            <w:webHidden/>
          </w:rPr>
        </w:r>
        <w:r>
          <w:rPr>
            <w:noProof/>
            <w:webHidden/>
          </w:rPr>
          <w:fldChar w:fldCharType="separate"/>
        </w:r>
        <w:r>
          <w:rPr>
            <w:noProof/>
            <w:webHidden/>
          </w:rPr>
          <w:t>421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6" w:history="1">
        <w:r w:rsidRPr="005F284D">
          <w:rPr>
            <w:rStyle w:val="Hyperlink"/>
            <w:noProof/>
          </w:rPr>
          <w:t>2.1.939</w:t>
        </w:r>
        <w:r>
          <w:rPr>
            <w:rFonts w:asciiTheme="minorHAnsi" w:eastAsiaTheme="minorEastAsia" w:hAnsiTheme="minorHAnsi" w:cstheme="minorBidi"/>
            <w:noProof/>
            <w:sz w:val="22"/>
            <w:szCs w:val="22"/>
          </w:rPr>
          <w:tab/>
        </w:r>
        <w:r w:rsidRPr="005F284D">
          <w:rPr>
            <w:rStyle w:val="Hyperlink"/>
            <w:noProof/>
          </w:rPr>
          <w:t>Part 1 Section 18.17.7.97, DPRODUCT</w:t>
        </w:r>
        <w:r>
          <w:rPr>
            <w:noProof/>
            <w:webHidden/>
          </w:rPr>
          <w:tab/>
        </w:r>
        <w:r>
          <w:rPr>
            <w:noProof/>
            <w:webHidden/>
          </w:rPr>
          <w:fldChar w:fldCharType="begin"/>
        </w:r>
        <w:r>
          <w:rPr>
            <w:noProof/>
            <w:webHidden/>
          </w:rPr>
          <w:instrText xml:space="preserve"> PAGEREF _Toc129235226 \h </w:instrText>
        </w:r>
        <w:r>
          <w:rPr>
            <w:noProof/>
            <w:webHidden/>
          </w:rPr>
        </w:r>
        <w:r>
          <w:rPr>
            <w:noProof/>
            <w:webHidden/>
          </w:rPr>
          <w:fldChar w:fldCharType="separate"/>
        </w:r>
        <w:r>
          <w:rPr>
            <w:noProof/>
            <w:webHidden/>
          </w:rPr>
          <w:t>421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7" w:history="1">
        <w:r w:rsidRPr="005F284D">
          <w:rPr>
            <w:rStyle w:val="Hyperlink"/>
            <w:noProof/>
          </w:rPr>
          <w:t>2.1.940</w:t>
        </w:r>
        <w:r>
          <w:rPr>
            <w:rFonts w:asciiTheme="minorHAnsi" w:eastAsiaTheme="minorEastAsia" w:hAnsiTheme="minorHAnsi" w:cstheme="minorBidi"/>
            <w:noProof/>
            <w:sz w:val="22"/>
            <w:szCs w:val="22"/>
          </w:rPr>
          <w:tab/>
        </w:r>
        <w:r w:rsidRPr="005F284D">
          <w:rPr>
            <w:rStyle w:val="Hyperlink"/>
            <w:noProof/>
          </w:rPr>
          <w:t>Part 1 Section 18.17.7.98, DSTDEV</w:t>
        </w:r>
        <w:r>
          <w:rPr>
            <w:noProof/>
            <w:webHidden/>
          </w:rPr>
          <w:tab/>
        </w:r>
        <w:r>
          <w:rPr>
            <w:noProof/>
            <w:webHidden/>
          </w:rPr>
          <w:fldChar w:fldCharType="begin"/>
        </w:r>
        <w:r>
          <w:rPr>
            <w:noProof/>
            <w:webHidden/>
          </w:rPr>
          <w:instrText xml:space="preserve"> PAGEREF _Toc129235227 \h </w:instrText>
        </w:r>
        <w:r>
          <w:rPr>
            <w:noProof/>
            <w:webHidden/>
          </w:rPr>
        </w:r>
        <w:r>
          <w:rPr>
            <w:noProof/>
            <w:webHidden/>
          </w:rPr>
          <w:fldChar w:fldCharType="separate"/>
        </w:r>
        <w:r>
          <w:rPr>
            <w:noProof/>
            <w:webHidden/>
          </w:rPr>
          <w:t>421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8" w:history="1">
        <w:r w:rsidRPr="005F284D">
          <w:rPr>
            <w:rStyle w:val="Hyperlink"/>
            <w:noProof/>
          </w:rPr>
          <w:t>2.1.941</w:t>
        </w:r>
        <w:r>
          <w:rPr>
            <w:rFonts w:asciiTheme="minorHAnsi" w:eastAsiaTheme="minorEastAsia" w:hAnsiTheme="minorHAnsi" w:cstheme="minorBidi"/>
            <w:noProof/>
            <w:sz w:val="22"/>
            <w:szCs w:val="22"/>
          </w:rPr>
          <w:tab/>
        </w:r>
        <w:r w:rsidRPr="005F284D">
          <w:rPr>
            <w:rStyle w:val="Hyperlink"/>
            <w:noProof/>
          </w:rPr>
          <w:t>Part 1 Section 18.17.7.99, DSTDEVP</w:t>
        </w:r>
        <w:r>
          <w:rPr>
            <w:noProof/>
            <w:webHidden/>
          </w:rPr>
          <w:tab/>
        </w:r>
        <w:r>
          <w:rPr>
            <w:noProof/>
            <w:webHidden/>
          </w:rPr>
          <w:fldChar w:fldCharType="begin"/>
        </w:r>
        <w:r>
          <w:rPr>
            <w:noProof/>
            <w:webHidden/>
          </w:rPr>
          <w:instrText xml:space="preserve"> PAGEREF _Toc129235228 \h </w:instrText>
        </w:r>
        <w:r>
          <w:rPr>
            <w:noProof/>
            <w:webHidden/>
          </w:rPr>
        </w:r>
        <w:r>
          <w:rPr>
            <w:noProof/>
            <w:webHidden/>
          </w:rPr>
          <w:fldChar w:fldCharType="separate"/>
        </w:r>
        <w:r>
          <w:rPr>
            <w:noProof/>
            <w:webHidden/>
          </w:rPr>
          <w:t>421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29" w:history="1">
        <w:r w:rsidRPr="005F284D">
          <w:rPr>
            <w:rStyle w:val="Hyperlink"/>
            <w:noProof/>
          </w:rPr>
          <w:t>2.1.942</w:t>
        </w:r>
        <w:r>
          <w:rPr>
            <w:rFonts w:asciiTheme="minorHAnsi" w:eastAsiaTheme="minorEastAsia" w:hAnsiTheme="minorHAnsi" w:cstheme="minorBidi"/>
            <w:noProof/>
            <w:sz w:val="22"/>
            <w:szCs w:val="22"/>
          </w:rPr>
          <w:tab/>
        </w:r>
        <w:r w:rsidRPr="005F284D">
          <w:rPr>
            <w:rStyle w:val="Hyperlink"/>
            <w:noProof/>
          </w:rPr>
          <w:t>Part 1 Section 18.17.7.100, DSUM</w:t>
        </w:r>
        <w:r>
          <w:rPr>
            <w:noProof/>
            <w:webHidden/>
          </w:rPr>
          <w:tab/>
        </w:r>
        <w:r>
          <w:rPr>
            <w:noProof/>
            <w:webHidden/>
          </w:rPr>
          <w:fldChar w:fldCharType="begin"/>
        </w:r>
        <w:r>
          <w:rPr>
            <w:noProof/>
            <w:webHidden/>
          </w:rPr>
          <w:instrText xml:space="preserve"> PAGEREF _Toc129235229 \h </w:instrText>
        </w:r>
        <w:r>
          <w:rPr>
            <w:noProof/>
            <w:webHidden/>
          </w:rPr>
        </w:r>
        <w:r>
          <w:rPr>
            <w:noProof/>
            <w:webHidden/>
          </w:rPr>
          <w:fldChar w:fldCharType="separate"/>
        </w:r>
        <w:r>
          <w:rPr>
            <w:noProof/>
            <w:webHidden/>
          </w:rPr>
          <w:t>422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0" w:history="1">
        <w:r w:rsidRPr="005F284D">
          <w:rPr>
            <w:rStyle w:val="Hyperlink"/>
            <w:noProof/>
          </w:rPr>
          <w:t>2.1.943</w:t>
        </w:r>
        <w:r>
          <w:rPr>
            <w:rFonts w:asciiTheme="minorHAnsi" w:eastAsiaTheme="minorEastAsia" w:hAnsiTheme="minorHAnsi" w:cstheme="minorBidi"/>
            <w:noProof/>
            <w:sz w:val="22"/>
            <w:szCs w:val="22"/>
          </w:rPr>
          <w:tab/>
        </w:r>
        <w:r w:rsidRPr="005F284D">
          <w:rPr>
            <w:rStyle w:val="Hyperlink"/>
            <w:noProof/>
          </w:rPr>
          <w:t>Part 1 Section 18.17.7.101, DURATION</w:t>
        </w:r>
        <w:r>
          <w:rPr>
            <w:noProof/>
            <w:webHidden/>
          </w:rPr>
          <w:tab/>
        </w:r>
        <w:r>
          <w:rPr>
            <w:noProof/>
            <w:webHidden/>
          </w:rPr>
          <w:fldChar w:fldCharType="begin"/>
        </w:r>
        <w:r>
          <w:rPr>
            <w:noProof/>
            <w:webHidden/>
          </w:rPr>
          <w:instrText xml:space="preserve"> PAGEREF _Toc129235230 \h </w:instrText>
        </w:r>
        <w:r>
          <w:rPr>
            <w:noProof/>
            <w:webHidden/>
          </w:rPr>
        </w:r>
        <w:r>
          <w:rPr>
            <w:noProof/>
            <w:webHidden/>
          </w:rPr>
          <w:fldChar w:fldCharType="separate"/>
        </w:r>
        <w:r>
          <w:rPr>
            <w:noProof/>
            <w:webHidden/>
          </w:rPr>
          <w:t>422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1" w:history="1">
        <w:r w:rsidRPr="005F284D">
          <w:rPr>
            <w:rStyle w:val="Hyperlink"/>
            <w:noProof/>
          </w:rPr>
          <w:t>2.1.944</w:t>
        </w:r>
        <w:r>
          <w:rPr>
            <w:rFonts w:asciiTheme="minorHAnsi" w:eastAsiaTheme="minorEastAsia" w:hAnsiTheme="minorHAnsi" w:cstheme="minorBidi"/>
            <w:noProof/>
            <w:sz w:val="22"/>
            <w:szCs w:val="22"/>
          </w:rPr>
          <w:tab/>
        </w:r>
        <w:r w:rsidRPr="005F284D">
          <w:rPr>
            <w:rStyle w:val="Hyperlink"/>
            <w:noProof/>
          </w:rPr>
          <w:t>Part 1 Section 18.17.7.102, DVAR</w:t>
        </w:r>
        <w:r>
          <w:rPr>
            <w:noProof/>
            <w:webHidden/>
          </w:rPr>
          <w:tab/>
        </w:r>
        <w:r>
          <w:rPr>
            <w:noProof/>
            <w:webHidden/>
          </w:rPr>
          <w:fldChar w:fldCharType="begin"/>
        </w:r>
        <w:r>
          <w:rPr>
            <w:noProof/>
            <w:webHidden/>
          </w:rPr>
          <w:instrText xml:space="preserve"> PAGEREF _Toc129235231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2" w:history="1">
        <w:r w:rsidRPr="005F284D">
          <w:rPr>
            <w:rStyle w:val="Hyperlink"/>
            <w:noProof/>
          </w:rPr>
          <w:t>2.1.945</w:t>
        </w:r>
        <w:r>
          <w:rPr>
            <w:rFonts w:asciiTheme="minorHAnsi" w:eastAsiaTheme="minorEastAsia" w:hAnsiTheme="minorHAnsi" w:cstheme="minorBidi"/>
            <w:noProof/>
            <w:sz w:val="22"/>
            <w:szCs w:val="22"/>
          </w:rPr>
          <w:tab/>
        </w:r>
        <w:r w:rsidRPr="005F284D">
          <w:rPr>
            <w:rStyle w:val="Hyperlink"/>
            <w:noProof/>
          </w:rPr>
          <w:t>Part 1 Section 18.17.7.103, DVARP</w:t>
        </w:r>
        <w:r>
          <w:rPr>
            <w:noProof/>
            <w:webHidden/>
          </w:rPr>
          <w:tab/>
        </w:r>
        <w:r>
          <w:rPr>
            <w:noProof/>
            <w:webHidden/>
          </w:rPr>
          <w:fldChar w:fldCharType="begin"/>
        </w:r>
        <w:r>
          <w:rPr>
            <w:noProof/>
            <w:webHidden/>
          </w:rPr>
          <w:instrText xml:space="preserve"> PAGEREF _Toc129235232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3" w:history="1">
        <w:r w:rsidRPr="005F284D">
          <w:rPr>
            <w:rStyle w:val="Hyperlink"/>
            <w:noProof/>
          </w:rPr>
          <w:t>2.1.946</w:t>
        </w:r>
        <w:r>
          <w:rPr>
            <w:rFonts w:asciiTheme="minorHAnsi" w:eastAsiaTheme="minorEastAsia" w:hAnsiTheme="minorHAnsi" w:cstheme="minorBidi"/>
            <w:noProof/>
            <w:sz w:val="22"/>
            <w:szCs w:val="22"/>
          </w:rPr>
          <w:tab/>
        </w:r>
        <w:r w:rsidRPr="005F284D">
          <w:rPr>
            <w:rStyle w:val="Hyperlink"/>
            <w:noProof/>
          </w:rPr>
          <w:t>Part 1 Section 18.17.7.105, EDATE</w:t>
        </w:r>
        <w:r>
          <w:rPr>
            <w:noProof/>
            <w:webHidden/>
          </w:rPr>
          <w:tab/>
        </w:r>
        <w:r>
          <w:rPr>
            <w:noProof/>
            <w:webHidden/>
          </w:rPr>
          <w:fldChar w:fldCharType="begin"/>
        </w:r>
        <w:r>
          <w:rPr>
            <w:noProof/>
            <w:webHidden/>
          </w:rPr>
          <w:instrText xml:space="preserve"> PAGEREF _Toc129235233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4" w:history="1">
        <w:r w:rsidRPr="005F284D">
          <w:rPr>
            <w:rStyle w:val="Hyperlink"/>
            <w:noProof/>
          </w:rPr>
          <w:t>2.1.947</w:t>
        </w:r>
        <w:r>
          <w:rPr>
            <w:rFonts w:asciiTheme="minorHAnsi" w:eastAsiaTheme="minorEastAsia" w:hAnsiTheme="minorHAnsi" w:cstheme="minorBidi"/>
            <w:noProof/>
            <w:sz w:val="22"/>
            <w:szCs w:val="22"/>
          </w:rPr>
          <w:tab/>
        </w:r>
        <w:r w:rsidRPr="005F284D">
          <w:rPr>
            <w:rStyle w:val="Hyperlink"/>
            <w:noProof/>
          </w:rPr>
          <w:t>Part 1 Section 18.17.7.108, ERF</w:t>
        </w:r>
        <w:r>
          <w:rPr>
            <w:noProof/>
            <w:webHidden/>
          </w:rPr>
          <w:tab/>
        </w:r>
        <w:r>
          <w:rPr>
            <w:noProof/>
            <w:webHidden/>
          </w:rPr>
          <w:fldChar w:fldCharType="begin"/>
        </w:r>
        <w:r>
          <w:rPr>
            <w:noProof/>
            <w:webHidden/>
          </w:rPr>
          <w:instrText xml:space="preserve"> PAGEREF _Toc129235234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5" w:history="1">
        <w:r w:rsidRPr="005F284D">
          <w:rPr>
            <w:rStyle w:val="Hyperlink"/>
            <w:noProof/>
          </w:rPr>
          <w:t>2.1.948</w:t>
        </w:r>
        <w:r>
          <w:rPr>
            <w:rFonts w:asciiTheme="minorHAnsi" w:eastAsiaTheme="minorEastAsia" w:hAnsiTheme="minorHAnsi" w:cstheme="minorBidi"/>
            <w:noProof/>
            <w:sz w:val="22"/>
            <w:szCs w:val="22"/>
          </w:rPr>
          <w:tab/>
        </w:r>
        <w:r w:rsidRPr="005F284D">
          <w:rPr>
            <w:rStyle w:val="Hyperlink"/>
            <w:noProof/>
          </w:rPr>
          <w:t>Part 1 Section 18.17.7.109, ERFC</w:t>
        </w:r>
        <w:r>
          <w:rPr>
            <w:noProof/>
            <w:webHidden/>
          </w:rPr>
          <w:tab/>
        </w:r>
        <w:r>
          <w:rPr>
            <w:noProof/>
            <w:webHidden/>
          </w:rPr>
          <w:fldChar w:fldCharType="begin"/>
        </w:r>
        <w:r>
          <w:rPr>
            <w:noProof/>
            <w:webHidden/>
          </w:rPr>
          <w:instrText xml:space="preserve"> PAGEREF _Toc129235235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6" w:history="1">
        <w:r w:rsidRPr="005F284D">
          <w:rPr>
            <w:rStyle w:val="Hyperlink"/>
            <w:noProof/>
          </w:rPr>
          <w:t>2.1.949</w:t>
        </w:r>
        <w:r>
          <w:rPr>
            <w:rFonts w:asciiTheme="minorHAnsi" w:eastAsiaTheme="minorEastAsia" w:hAnsiTheme="minorHAnsi" w:cstheme="minorBidi"/>
            <w:noProof/>
            <w:sz w:val="22"/>
            <w:szCs w:val="22"/>
          </w:rPr>
          <w:tab/>
        </w:r>
        <w:r w:rsidRPr="005F284D">
          <w:rPr>
            <w:rStyle w:val="Hyperlink"/>
            <w:noProof/>
          </w:rPr>
          <w:t>Part 1 Section 18.17.7.110, ERROR.TYPE</w:t>
        </w:r>
        <w:r>
          <w:rPr>
            <w:noProof/>
            <w:webHidden/>
          </w:rPr>
          <w:tab/>
        </w:r>
        <w:r>
          <w:rPr>
            <w:noProof/>
            <w:webHidden/>
          </w:rPr>
          <w:fldChar w:fldCharType="begin"/>
        </w:r>
        <w:r>
          <w:rPr>
            <w:noProof/>
            <w:webHidden/>
          </w:rPr>
          <w:instrText xml:space="preserve"> PAGEREF _Toc129235236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7" w:history="1">
        <w:r w:rsidRPr="005F284D">
          <w:rPr>
            <w:rStyle w:val="Hyperlink"/>
            <w:noProof/>
          </w:rPr>
          <w:t>2.1.950</w:t>
        </w:r>
        <w:r>
          <w:rPr>
            <w:rFonts w:asciiTheme="minorHAnsi" w:eastAsiaTheme="minorEastAsia" w:hAnsiTheme="minorHAnsi" w:cstheme="minorBidi"/>
            <w:noProof/>
            <w:sz w:val="22"/>
            <w:szCs w:val="22"/>
          </w:rPr>
          <w:tab/>
        </w:r>
        <w:r w:rsidRPr="005F284D">
          <w:rPr>
            <w:rStyle w:val="Hyperlink"/>
            <w:noProof/>
          </w:rPr>
          <w:t>Part 1 Section 18.17.7.119, FIND</w:t>
        </w:r>
        <w:r>
          <w:rPr>
            <w:noProof/>
            <w:webHidden/>
          </w:rPr>
          <w:tab/>
        </w:r>
        <w:r>
          <w:rPr>
            <w:noProof/>
            <w:webHidden/>
          </w:rPr>
          <w:fldChar w:fldCharType="begin"/>
        </w:r>
        <w:r>
          <w:rPr>
            <w:noProof/>
            <w:webHidden/>
          </w:rPr>
          <w:instrText xml:space="preserve"> PAGEREF _Toc129235237 \h </w:instrText>
        </w:r>
        <w:r>
          <w:rPr>
            <w:noProof/>
            <w:webHidden/>
          </w:rPr>
        </w:r>
        <w:r>
          <w:rPr>
            <w:noProof/>
            <w:webHidden/>
          </w:rPr>
          <w:fldChar w:fldCharType="separate"/>
        </w:r>
        <w:r>
          <w:rPr>
            <w:noProof/>
            <w:webHidden/>
          </w:rPr>
          <w:t>423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8" w:history="1">
        <w:r w:rsidRPr="005F284D">
          <w:rPr>
            <w:rStyle w:val="Hyperlink"/>
            <w:noProof/>
          </w:rPr>
          <w:t>2.1.951</w:t>
        </w:r>
        <w:r>
          <w:rPr>
            <w:rFonts w:asciiTheme="minorHAnsi" w:eastAsiaTheme="minorEastAsia" w:hAnsiTheme="minorHAnsi" w:cstheme="minorBidi"/>
            <w:noProof/>
            <w:sz w:val="22"/>
            <w:szCs w:val="22"/>
          </w:rPr>
          <w:tab/>
        </w:r>
        <w:r w:rsidRPr="005F284D">
          <w:rPr>
            <w:rStyle w:val="Hyperlink"/>
            <w:noProof/>
          </w:rPr>
          <w:t>Part 1 Section 18.17.7.120, FINDB</w:t>
        </w:r>
        <w:r>
          <w:rPr>
            <w:noProof/>
            <w:webHidden/>
          </w:rPr>
          <w:tab/>
        </w:r>
        <w:r>
          <w:rPr>
            <w:noProof/>
            <w:webHidden/>
          </w:rPr>
          <w:fldChar w:fldCharType="begin"/>
        </w:r>
        <w:r>
          <w:rPr>
            <w:noProof/>
            <w:webHidden/>
          </w:rPr>
          <w:instrText xml:space="preserve"> PAGEREF _Toc129235238 \h </w:instrText>
        </w:r>
        <w:r>
          <w:rPr>
            <w:noProof/>
            <w:webHidden/>
          </w:rPr>
        </w:r>
        <w:r>
          <w:rPr>
            <w:noProof/>
            <w:webHidden/>
          </w:rPr>
          <w:fldChar w:fldCharType="separate"/>
        </w:r>
        <w:r>
          <w:rPr>
            <w:noProof/>
            <w:webHidden/>
          </w:rPr>
          <w:t>424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39" w:history="1">
        <w:r w:rsidRPr="005F284D">
          <w:rPr>
            <w:rStyle w:val="Hyperlink"/>
            <w:noProof/>
          </w:rPr>
          <w:t>2.1.952</w:t>
        </w:r>
        <w:r>
          <w:rPr>
            <w:rFonts w:asciiTheme="minorHAnsi" w:eastAsiaTheme="minorEastAsia" w:hAnsiTheme="minorHAnsi" w:cstheme="minorBidi"/>
            <w:noProof/>
            <w:sz w:val="22"/>
            <w:szCs w:val="22"/>
          </w:rPr>
          <w:tab/>
        </w:r>
        <w:r w:rsidRPr="005F284D">
          <w:rPr>
            <w:rStyle w:val="Hyperlink"/>
            <w:noProof/>
          </w:rPr>
          <w:t>Part 1 Section 18.17.7.121, FINV</w:t>
        </w:r>
        <w:r>
          <w:rPr>
            <w:noProof/>
            <w:webHidden/>
          </w:rPr>
          <w:tab/>
        </w:r>
        <w:r>
          <w:rPr>
            <w:noProof/>
            <w:webHidden/>
          </w:rPr>
          <w:fldChar w:fldCharType="begin"/>
        </w:r>
        <w:r>
          <w:rPr>
            <w:noProof/>
            <w:webHidden/>
          </w:rPr>
          <w:instrText xml:space="preserve"> PAGEREF _Toc129235239 \h </w:instrText>
        </w:r>
        <w:r>
          <w:rPr>
            <w:noProof/>
            <w:webHidden/>
          </w:rPr>
        </w:r>
        <w:r>
          <w:rPr>
            <w:noProof/>
            <w:webHidden/>
          </w:rPr>
          <w:fldChar w:fldCharType="separate"/>
        </w:r>
        <w:r>
          <w:rPr>
            <w:noProof/>
            <w:webHidden/>
          </w:rPr>
          <w:t>424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0" w:history="1">
        <w:r w:rsidRPr="005F284D">
          <w:rPr>
            <w:rStyle w:val="Hyperlink"/>
            <w:noProof/>
          </w:rPr>
          <w:t>2.1.953</w:t>
        </w:r>
        <w:r>
          <w:rPr>
            <w:rFonts w:asciiTheme="minorHAnsi" w:eastAsiaTheme="minorEastAsia" w:hAnsiTheme="minorHAnsi" w:cstheme="minorBidi"/>
            <w:noProof/>
            <w:sz w:val="22"/>
            <w:szCs w:val="22"/>
          </w:rPr>
          <w:tab/>
        </w:r>
        <w:r w:rsidRPr="005F284D">
          <w:rPr>
            <w:rStyle w:val="Hyperlink"/>
            <w:noProof/>
          </w:rPr>
          <w:t>Part 1 Section 18.17.7.124, FIXED</w:t>
        </w:r>
        <w:r>
          <w:rPr>
            <w:noProof/>
            <w:webHidden/>
          </w:rPr>
          <w:tab/>
        </w:r>
        <w:r>
          <w:rPr>
            <w:noProof/>
            <w:webHidden/>
          </w:rPr>
          <w:fldChar w:fldCharType="begin"/>
        </w:r>
        <w:r>
          <w:rPr>
            <w:noProof/>
            <w:webHidden/>
          </w:rPr>
          <w:instrText xml:space="preserve"> PAGEREF _Toc129235240 \h </w:instrText>
        </w:r>
        <w:r>
          <w:rPr>
            <w:noProof/>
            <w:webHidden/>
          </w:rPr>
        </w:r>
        <w:r>
          <w:rPr>
            <w:noProof/>
            <w:webHidden/>
          </w:rPr>
          <w:fldChar w:fldCharType="separate"/>
        </w:r>
        <w:r>
          <w:rPr>
            <w:noProof/>
            <w:webHidden/>
          </w:rPr>
          <w:t>424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1" w:history="1">
        <w:r w:rsidRPr="005F284D">
          <w:rPr>
            <w:rStyle w:val="Hyperlink"/>
            <w:noProof/>
          </w:rPr>
          <w:t>2.1.954</w:t>
        </w:r>
        <w:r>
          <w:rPr>
            <w:rFonts w:asciiTheme="minorHAnsi" w:eastAsiaTheme="minorEastAsia" w:hAnsiTheme="minorHAnsi" w:cstheme="minorBidi"/>
            <w:noProof/>
            <w:sz w:val="22"/>
            <w:szCs w:val="22"/>
          </w:rPr>
          <w:tab/>
        </w:r>
        <w:r w:rsidRPr="005F284D">
          <w:rPr>
            <w:rStyle w:val="Hyperlink"/>
            <w:noProof/>
          </w:rPr>
          <w:t>Part 1 Section 18.17.7.125, FLOOR</w:t>
        </w:r>
        <w:r>
          <w:rPr>
            <w:noProof/>
            <w:webHidden/>
          </w:rPr>
          <w:tab/>
        </w:r>
        <w:r>
          <w:rPr>
            <w:noProof/>
            <w:webHidden/>
          </w:rPr>
          <w:fldChar w:fldCharType="begin"/>
        </w:r>
        <w:r>
          <w:rPr>
            <w:noProof/>
            <w:webHidden/>
          </w:rPr>
          <w:instrText xml:space="preserve"> PAGEREF _Toc129235241 \h </w:instrText>
        </w:r>
        <w:r>
          <w:rPr>
            <w:noProof/>
            <w:webHidden/>
          </w:rPr>
        </w:r>
        <w:r>
          <w:rPr>
            <w:noProof/>
            <w:webHidden/>
          </w:rPr>
          <w:fldChar w:fldCharType="separate"/>
        </w:r>
        <w:r>
          <w:rPr>
            <w:noProof/>
            <w:webHidden/>
          </w:rPr>
          <w:t>424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2" w:history="1">
        <w:r w:rsidRPr="005F284D">
          <w:rPr>
            <w:rStyle w:val="Hyperlink"/>
            <w:noProof/>
          </w:rPr>
          <w:t>2.1.955</w:t>
        </w:r>
        <w:r>
          <w:rPr>
            <w:rFonts w:asciiTheme="minorHAnsi" w:eastAsiaTheme="minorEastAsia" w:hAnsiTheme="minorHAnsi" w:cstheme="minorBidi"/>
            <w:noProof/>
            <w:sz w:val="22"/>
            <w:szCs w:val="22"/>
          </w:rPr>
          <w:tab/>
        </w:r>
        <w:r w:rsidRPr="005F284D">
          <w:rPr>
            <w:rStyle w:val="Hyperlink"/>
            <w:noProof/>
          </w:rPr>
          <w:t>Part 1 Section 18.17.7.126, FORECAST</w:t>
        </w:r>
        <w:r>
          <w:rPr>
            <w:noProof/>
            <w:webHidden/>
          </w:rPr>
          <w:tab/>
        </w:r>
        <w:r>
          <w:rPr>
            <w:noProof/>
            <w:webHidden/>
          </w:rPr>
          <w:fldChar w:fldCharType="begin"/>
        </w:r>
        <w:r>
          <w:rPr>
            <w:noProof/>
            <w:webHidden/>
          </w:rPr>
          <w:instrText xml:space="preserve"> PAGEREF _Toc129235242 \h </w:instrText>
        </w:r>
        <w:r>
          <w:rPr>
            <w:noProof/>
            <w:webHidden/>
          </w:rPr>
        </w:r>
        <w:r>
          <w:rPr>
            <w:noProof/>
            <w:webHidden/>
          </w:rPr>
          <w:fldChar w:fldCharType="separate"/>
        </w:r>
        <w:r>
          <w:rPr>
            <w:noProof/>
            <w:webHidden/>
          </w:rPr>
          <w:t>424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3" w:history="1">
        <w:r w:rsidRPr="005F284D">
          <w:rPr>
            <w:rStyle w:val="Hyperlink"/>
            <w:noProof/>
          </w:rPr>
          <w:t>2.1.956</w:t>
        </w:r>
        <w:r>
          <w:rPr>
            <w:rFonts w:asciiTheme="minorHAnsi" w:eastAsiaTheme="minorEastAsia" w:hAnsiTheme="minorHAnsi" w:cstheme="minorBidi"/>
            <w:noProof/>
            <w:sz w:val="22"/>
            <w:szCs w:val="22"/>
          </w:rPr>
          <w:tab/>
        </w:r>
        <w:r w:rsidRPr="005F284D">
          <w:rPr>
            <w:rStyle w:val="Hyperlink"/>
            <w:noProof/>
          </w:rPr>
          <w:t>Part 1 Section 18.17.7.129, FV</w:t>
        </w:r>
        <w:r>
          <w:rPr>
            <w:noProof/>
            <w:webHidden/>
          </w:rPr>
          <w:tab/>
        </w:r>
        <w:r>
          <w:rPr>
            <w:noProof/>
            <w:webHidden/>
          </w:rPr>
          <w:fldChar w:fldCharType="begin"/>
        </w:r>
        <w:r>
          <w:rPr>
            <w:noProof/>
            <w:webHidden/>
          </w:rPr>
          <w:instrText xml:space="preserve"> PAGEREF _Toc129235243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4" w:history="1">
        <w:r w:rsidRPr="005F284D">
          <w:rPr>
            <w:rStyle w:val="Hyperlink"/>
            <w:noProof/>
          </w:rPr>
          <w:t>2.1.957</w:t>
        </w:r>
        <w:r>
          <w:rPr>
            <w:rFonts w:asciiTheme="minorHAnsi" w:eastAsiaTheme="minorEastAsia" w:hAnsiTheme="minorHAnsi" w:cstheme="minorBidi"/>
            <w:noProof/>
            <w:sz w:val="22"/>
            <w:szCs w:val="22"/>
          </w:rPr>
          <w:tab/>
        </w:r>
        <w:r w:rsidRPr="005F284D">
          <w:rPr>
            <w:rStyle w:val="Hyperlink"/>
            <w:noProof/>
          </w:rPr>
          <w:t>Part 1 Section 18.17.7.132, GAMMAINV</w:t>
        </w:r>
        <w:r>
          <w:rPr>
            <w:noProof/>
            <w:webHidden/>
          </w:rPr>
          <w:tab/>
        </w:r>
        <w:r>
          <w:rPr>
            <w:noProof/>
            <w:webHidden/>
          </w:rPr>
          <w:fldChar w:fldCharType="begin"/>
        </w:r>
        <w:r>
          <w:rPr>
            <w:noProof/>
            <w:webHidden/>
          </w:rPr>
          <w:instrText xml:space="preserve"> PAGEREF _Toc129235244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5" w:history="1">
        <w:r w:rsidRPr="005F284D">
          <w:rPr>
            <w:rStyle w:val="Hyperlink"/>
            <w:noProof/>
          </w:rPr>
          <w:t>2.1.958</w:t>
        </w:r>
        <w:r>
          <w:rPr>
            <w:rFonts w:asciiTheme="minorHAnsi" w:eastAsiaTheme="minorEastAsia" w:hAnsiTheme="minorHAnsi" w:cstheme="minorBidi"/>
            <w:noProof/>
            <w:sz w:val="22"/>
            <w:szCs w:val="22"/>
          </w:rPr>
          <w:tab/>
        </w:r>
        <w:r w:rsidRPr="005F284D">
          <w:rPr>
            <w:rStyle w:val="Hyperlink"/>
            <w:noProof/>
          </w:rPr>
          <w:t>Part 1 Section 18.17.7.135, GEOMEAN</w:t>
        </w:r>
        <w:r>
          <w:rPr>
            <w:noProof/>
            <w:webHidden/>
          </w:rPr>
          <w:tab/>
        </w:r>
        <w:r>
          <w:rPr>
            <w:noProof/>
            <w:webHidden/>
          </w:rPr>
          <w:fldChar w:fldCharType="begin"/>
        </w:r>
        <w:r>
          <w:rPr>
            <w:noProof/>
            <w:webHidden/>
          </w:rPr>
          <w:instrText xml:space="preserve"> PAGEREF _Toc129235245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6" w:history="1">
        <w:r w:rsidRPr="005F284D">
          <w:rPr>
            <w:rStyle w:val="Hyperlink"/>
            <w:noProof/>
          </w:rPr>
          <w:t>2.1.959</w:t>
        </w:r>
        <w:r>
          <w:rPr>
            <w:rFonts w:asciiTheme="minorHAnsi" w:eastAsiaTheme="minorEastAsia" w:hAnsiTheme="minorHAnsi" w:cstheme="minorBidi"/>
            <w:noProof/>
            <w:sz w:val="22"/>
            <w:szCs w:val="22"/>
          </w:rPr>
          <w:tab/>
        </w:r>
        <w:r w:rsidRPr="005F284D">
          <w:rPr>
            <w:rStyle w:val="Hyperlink"/>
            <w:noProof/>
          </w:rPr>
          <w:t>Part 1 Section 18.17.7.137, GETPIVOTDATA</w:t>
        </w:r>
        <w:r>
          <w:rPr>
            <w:noProof/>
            <w:webHidden/>
          </w:rPr>
          <w:tab/>
        </w:r>
        <w:r>
          <w:rPr>
            <w:noProof/>
            <w:webHidden/>
          </w:rPr>
          <w:fldChar w:fldCharType="begin"/>
        </w:r>
        <w:r>
          <w:rPr>
            <w:noProof/>
            <w:webHidden/>
          </w:rPr>
          <w:instrText xml:space="preserve"> PAGEREF _Toc129235246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7" w:history="1">
        <w:r w:rsidRPr="005F284D">
          <w:rPr>
            <w:rStyle w:val="Hyperlink"/>
            <w:noProof/>
          </w:rPr>
          <w:t>2.1.960</w:t>
        </w:r>
        <w:r>
          <w:rPr>
            <w:rFonts w:asciiTheme="minorHAnsi" w:eastAsiaTheme="minorEastAsia" w:hAnsiTheme="minorHAnsi" w:cstheme="minorBidi"/>
            <w:noProof/>
            <w:sz w:val="22"/>
            <w:szCs w:val="22"/>
          </w:rPr>
          <w:tab/>
        </w:r>
        <w:r w:rsidRPr="005F284D">
          <w:rPr>
            <w:rStyle w:val="Hyperlink"/>
            <w:noProof/>
          </w:rPr>
          <w:t>Part 1 Section 18.17.7.139, HARMEAN</w:t>
        </w:r>
        <w:r>
          <w:rPr>
            <w:noProof/>
            <w:webHidden/>
          </w:rPr>
          <w:tab/>
        </w:r>
        <w:r>
          <w:rPr>
            <w:noProof/>
            <w:webHidden/>
          </w:rPr>
          <w:fldChar w:fldCharType="begin"/>
        </w:r>
        <w:r>
          <w:rPr>
            <w:noProof/>
            <w:webHidden/>
          </w:rPr>
          <w:instrText xml:space="preserve"> PAGEREF _Toc129235247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8" w:history="1">
        <w:r w:rsidRPr="005F284D">
          <w:rPr>
            <w:rStyle w:val="Hyperlink"/>
            <w:noProof/>
          </w:rPr>
          <w:t>2.1.961</w:t>
        </w:r>
        <w:r>
          <w:rPr>
            <w:rFonts w:asciiTheme="minorHAnsi" w:eastAsiaTheme="minorEastAsia" w:hAnsiTheme="minorHAnsi" w:cstheme="minorBidi"/>
            <w:noProof/>
            <w:sz w:val="22"/>
            <w:szCs w:val="22"/>
          </w:rPr>
          <w:tab/>
        </w:r>
        <w:r w:rsidRPr="005F284D">
          <w:rPr>
            <w:rStyle w:val="Hyperlink"/>
            <w:noProof/>
          </w:rPr>
          <w:t>Part 1 Section 18.17.7.143, HLOOKUP</w:t>
        </w:r>
        <w:r>
          <w:rPr>
            <w:noProof/>
            <w:webHidden/>
          </w:rPr>
          <w:tab/>
        </w:r>
        <w:r>
          <w:rPr>
            <w:noProof/>
            <w:webHidden/>
          </w:rPr>
          <w:fldChar w:fldCharType="begin"/>
        </w:r>
        <w:r>
          <w:rPr>
            <w:noProof/>
            <w:webHidden/>
          </w:rPr>
          <w:instrText xml:space="preserve"> PAGEREF _Toc129235248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49" w:history="1">
        <w:r w:rsidRPr="005F284D">
          <w:rPr>
            <w:rStyle w:val="Hyperlink"/>
            <w:noProof/>
          </w:rPr>
          <w:t>2.1.962</w:t>
        </w:r>
        <w:r>
          <w:rPr>
            <w:rFonts w:asciiTheme="minorHAnsi" w:eastAsiaTheme="minorEastAsia" w:hAnsiTheme="minorHAnsi" w:cstheme="minorBidi"/>
            <w:noProof/>
            <w:sz w:val="22"/>
            <w:szCs w:val="22"/>
          </w:rPr>
          <w:tab/>
        </w:r>
        <w:r w:rsidRPr="005F284D">
          <w:rPr>
            <w:rStyle w:val="Hyperlink"/>
            <w:noProof/>
          </w:rPr>
          <w:t>Part 1 Section 18.17.7.144, HOUR</w:t>
        </w:r>
        <w:r>
          <w:rPr>
            <w:noProof/>
            <w:webHidden/>
          </w:rPr>
          <w:tab/>
        </w:r>
        <w:r>
          <w:rPr>
            <w:noProof/>
            <w:webHidden/>
          </w:rPr>
          <w:fldChar w:fldCharType="begin"/>
        </w:r>
        <w:r>
          <w:rPr>
            <w:noProof/>
            <w:webHidden/>
          </w:rPr>
          <w:instrText xml:space="preserve"> PAGEREF _Toc129235249 \h </w:instrText>
        </w:r>
        <w:r>
          <w:rPr>
            <w:noProof/>
            <w:webHidden/>
          </w:rPr>
        </w:r>
        <w:r>
          <w:rPr>
            <w:noProof/>
            <w:webHidden/>
          </w:rPr>
          <w:fldChar w:fldCharType="separate"/>
        </w:r>
        <w:r>
          <w:rPr>
            <w:noProof/>
            <w:webHidden/>
          </w:rPr>
          <w:t>425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0" w:history="1">
        <w:r w:rsidRPr="005F284D">
          <w:rPr>
            <w:rStyle w:val="Hyperlink"/>
            <w:noProof/>
          </w:rPr>
          <w:t>2.1.963</w:t>
        </w:r>
        <w:r>
          <w:rPr>
            <w:rFonts w:asciiTheme="minorHAnsi" w:eastAsiaTheme="minorEastAsia" w:hAnsiTheme="minorHAnsi" w:cstheme="minorBidi"/>
            <w:noProof/>
            <w:sz w:val="22"/>
            <w:szCs w:val="22"/>
          </w:rPr>
          <w:tab/>
        </w:r>
        <w:r w:rsidRPr="005F284D">
          <w:rPr>
            <w:rStyle w:val="Hyperlink"/>
            <w:noProof/>
          </w:rPr>
          <w:t>Part 1 Section 18.17.7.147, IF</w:t>
        </w:r>
        <w:r>
          <w:rPr>
            <w:noProof/>
            <w:webHidden/>
          </w:rPr>
          <w:tab/>
        </w:r>
        <w:r>
          <w:rPr>
            <w:noProof/>
            <w:webHidden/>
          </w:rPr>
          <w:fldChar w:fldCharType="begin"/>
        </w:r>
        <w:r>
          <w:rPr>
            <w:noProof/>
            <w:webHidden/>
          </w:rPr>
          <w:instrText xml:space="preserve"> PAGEREF _Toc129235250 \h </w:instrText>
        </w:r>
        <w:r>
          <w:rPr>
            <w:noProof/>
            <w:webHidden/>
          </w:rPr>
        </w:r>
        <w:r>
          <w:rPr>
            <w:noProof/>
            <w:webHidden/>
          </w:rPr>
          <w:fldChar w:fldCharType="separate"/>
        </w:r>
        <w:r>
          <w:rPr>
            <w:noProof/>
            <w:webHidden/>
          </w:rPr>
          <w:t>426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1" w:history="1">
        <w:r w:rsidRPr="005F284D">
          <w:rPr>
            <w:rStyle w:val="Hyperlink"/>
            <w:noProof/>
          </w:rPr>
          <w:t>2.1.964</w:t>
        </w:r>
        <w:r>
          <w:rPr>
            <w:rFonts w:asciiTheme="minorHAnsi" w:eastAsiaTheme="minorEastAsia" w:hAnsiTheme="minorHAnsi" w:cstheme="minorBidi"/>
            <w:noProof/>
            <w:sz w:val="22"/>
            <w:szCs w:val="22"/>
          </w:rPr>
          <w:tab/>
        </w:r>
        <w:r w:rsidRPr="005F284D">
          <w:rPr>
            <w:rStyle w:val="Hyperlink"/>
            <w:noProof/>
          </w:rPr>
          <w:t>Part 1 Section 18.17.7.148, IFERROR</w:t>
        </w:r>
        <w:r>
          <w:rPr>
            <w:noProof/>
            <w:webHidden/>
          </w:rPr>
          <w:tab/>
        </w:r>
        <w:r>
          <w:rPr>
            <w:noProof/>
            <w:webHidden/>
          </w:rPr>
          <w:fldChar w:fldCharType="begin"/>
        </w:r>
        <w:r>
          <w:rPr>
            <w:noProof/>
            <w:webHidden/>
          </w:rPr>
          <w:instrText xml:space="preserve"> PAGEREF _Toc129235251 \h </w:instrText>
        </w:r>
        <w:r>
          <w:rPr>
            <w:noProof/>
            <w:webHidden/>
          </w:rPr>
        </w:r>
        <w:r>
          <w:rPr>
            <w:noProof/>
            <w:webHidden/>
          </w:rPr>
          <w:fldChar w:fldCharType="separate"/>
        </w:r>
        <w:r>
          <w:rPr>
            <w:noProof/>
            <w:webHidden/>
          </w:rPr>
          <w:t>426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2" w:history="1">
        <w:r w:rsidRPr="005F284D">
          <w:rPr>
            <w:rStyle w:val="Hyperlink"/>
            <w:noProof/>
          </w:rPr>
          <w:t>2.1.965</w:t>
        </w:r>
        <w:r>
          <w:rPr>
            <w:rFonts w:asciiTheme="minorHAnsi" w:eastAsiaTheme="minorEastAsia" w:hAnsiTheme="minorHAnsi" w:cstheme="minorBidi"/>
            <w:noProof/>
            <w:sz w:val="22"/>
            <w:szCs w:val="22"/>
          </w:rPr>
          <w:tab/>
        </w:r>
        <w:r w:rsidRPr="005F284D">
          <w:rPr>
            <w:rStyle w:val="Hyperlink"/>
            <w:noProof/>
          </w:rPr>
          <w:t>Part 1 Section 18.17.7.151, IMARGUMENT</w:t>
        </w:r>
        <w:r>
          <w:rPr>
            <w:noProof/>
            <w:webHidden/>
          </w:rPr>
          <w:tab/>
        </w:r>
        <w:r>
          <w:rPr>
            <w:noProof/>
            <w:webHidden/>
          </w:rPr>
          <w:fldChar w:fldCharType="begin"/>
        </w:r>
        <w:r>
          <w:rPr>
            <w:noProof/>
            <w:webHidden/>
          </w:rPr>
          <w:instrText xml:space="preserve"> PAGEREF _Toc129235252 \h </w:instrText>
        </w:r>
        <w:r>
          <w:rPr>
            <w:noProof/>
            <w:webHidden/>
          </w:rPr>
        </w:r>
        <w:r>
          <w:rPr>
            <w:noProof/>
            <w:webHidden/>
          </w:rPr>
          <w:fldChar w:fldCharType="separate"/>
        </w:r>
        <w:r>
          <w:rPr>
            <w:noProof/>
            <w:webHidden/>
          </w:rPr>
          <w:t>426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3" w:history="1">
        <w:r w:rsidRPr="005F284D">
          <w:rPr>
            <w:rStyle w:val="Hyperlink"/>
            <w:noProof/>
          </w:rPr>
          <w:t>2.1.966</w:t>
        </w:r>
        <w:r>
          <w:rPr>
            <w:rFonts w:asciiTheme="minorHAnsi" w:eastAsiaTheme="minorEastAsia" w:hAnsiTheme="minorHAnsi" w:cstheme="minorBidi"/>
            <w:noProof/>
            <w:sz w:val="22"/>
            <w:szCs w:val="22"/>
          </w:rPr>
          <w:tab/>
        </w:r>
        <w:r w:rsidRPr="005F284D">
          <w:rPr>
            <w:rStyle w:val="Hyperlink"/>
            <w:noProof/>
          </w:rPr>
          <w:t>Part 1 Section 18.17.7.154, IMDIV</w:t>
        </w:r>
        <w:r>
          <w:rPr>
            <w:noProof/>
            <w:webHidden/>
          </w:rPr>
          <w:tab/>
        </w:r>
        <w:r>
          <w:rPr>
            <w:noProof/>
            <w:webHidden/>
          </w:rPr>
          <w:fldChar w:fldCharType="begin"/>
        </w:r>
        <w:r>
          <w:rPr>
            <w:noProof/>
            <w:webHidden/>
          </w:rPr>
          <w:instrText xml:space="preserve"> PAGEREF _Toc129235253 \h </w:instrText>
        </w:r>
        <w:r>
          <w:rPr>
            <w:noProof/>
            <w:webHidden/>
          </w:rPr>
        </w:r>
        <w:r>
          <w:rPr>
            <w:noProof/>
            <w:webHidden/>
          </w:rPr>
          <w:fldChar w:fldCharType="separate"/>
        </w:r>
        <w:r>
          <w:rPr>
            <w:noProof/>
            <w:webHidden/>
          </w:rPr>
          <w:t>426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4" w:history="1">
        <w:r w:rsidRPr="005F284D">
          <w:rPr>
            <w:rStyle w:val="Hyperlink"/>
            <w:noProof/>
          </w:rPr>
          <w:t>2.1.967</w:t>
        </w:r>
        <w:r>
          <w:rPr>
            <w:rFonts w:asciiTheme="minorHAnsi" w:eastAsiaTheme="minorEastAsia" w:hAnsiTheme="minorHAnsi" w:cstheme="minorBidi"/>
            <w:noProof/>
            <w:sz w:val="22"/>
            <w:szCs w:val="22"/>
          </w:rPr>
          <w:tab/>
        </w:r>
        <w:r w:rsidRPr="005F284D">
          <w:rPr>
            <w:rStyle w:val="Hyperlink"/>
            <w:noProof/>
          </w:rPr>
          <w:t>Part 1 Section 18.17.7.156, IMLN</w:t>
        </w:r>
        <w:r>
          <w:rPr>
            <w:noProof/>
            <w:webHidden/>
          </w:rPr>
          <w:tab/>
        </w:r>
        <w:r>
          <w:rPr>
            <w:noProof/>
            <w:webHidden/>
          </w:rPr>
          <w:fldChar w:fldCharType="begin"/>
        </w:r>
        <w:r>
          <w:rPr>
            <w:noProof/>
            <w:webHidden/>
          </w:rPr>
          <w:instrText xml:space="preserve"> PAGEREF _Toc129235254 \h </w:instrText>
        </w:r>
        <w:r>
          <w:rPr>
            <w:noProof/>
            <w:webHidden/>
          </w:rPr>
        </w:r>
        <w:r>
          <w:rPr>
            <w:noProof/>
            <w:webHidden/>
          </w:rPr>
          <w:fldChar w:fldCharType="separate"/>
        </w:r>
        <w:r>
          <w:rPr>
            <w:noProof/>
            <w:webHidden/>
          </w:rPr>
          <w:t>426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5" w:history="1">
        <w:r w:rsidRPr="005F284D">
          <w:rPr>
            <w:rStyle w:val="Hyperlink"/>
            <w:noProof/>
          </w:rPr>
          <w:t>2.1.968</w:t>
        </w:r>
        <w:r>
          <w:rPr>
            <w:rFonts w:asciiTheme="minorHAnsi" w:eastAsiaTheme="minorEastAsia" w:hAnsiTheme="minorHAnsi" w:cstheme="minorBidi"/>
            <w:noProof/>
            <w:sz w:val="22"/>
            <w:szCs w:val="22"/>
          </w:rPr>
          <w:tab/>
        </w:r>
        <w:r w:rsidRPr="005F284D">
          <w:rPr>
            <w:rStyle w:val="Hyperlink"/>
            <w:noProof/>
          </w:rPr>
          <w:t>Part 1 Section 18.17.7.157, IMLOG10</w:t>
        </w:r>
        <w:r>
          <w:rPr>
            <w:noProof/>
            <w:webHidden/>
          </w:rPr>
          <w:tab/>
        </w:r>
        <w:r>
          <w:rPr>
            <w:noProof/>
            <w:webHidden/>
          </w:rPr>
          <w:fldChar w:fldCharType="begin"/>
        </w:r>
        <w:r>
          <w:rPr>
            <w:noProof/>
            <w:webHidden/>
          </w:rPr>
          <w:instrText xml:space="preserve"> PAGEREF _Toc129235255 \h </w:instrText>
        </w:r>
        <w:r>
          <w:rPr>
            <w:noProof/>
            <w:webHidden/>
          </w:rPr>
        </w:r>
        <w:r>
          <w:rPr>
            <w:noProof/>
            <w:webHidden/>
          </w:rPr>
          <w:fldChar w:fldCharType="separate"/>
        </w:r>
        <w:r>
          <w:rPr>
            <w:noProof/>
            <w:webHidden/>
          </w:rPr>
          <w:t>426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6" w:history="1">
        <w:r w:rsidRPr="005F284D">
          <w:rPr>
            <w:rStyle w:val="Hyperlink"/>
            <w:noProof/>
          </w:rPr>
          <w:t>2.1.969</w:t>
        </w:r>
        <w:r>
          <w:rPr>
            <w:rFonts w:asciiTheme="minorHAnsi" w:eastAsiaTheme="minorEastAsia" w:hAnsiTheme="minorHAnsi" w:cstheme="minorBidi"/>
            <w:noProof/>
            <w:sz w:val="22"/>
            <w:szCs w:val="22"/>
          </w:rPr>
          <w:tab/>
        </w:r>
        <w:r w:rsidRPr="005F284D">
          <w:rPr>
            <w:rStyle w:val="Hyperlink"/>
            <w:noProof/>
          </w:rPr>
          <w:t>Part 1 Section 18.17.7.158, IMLOG2</w:t>
        </w:r>
        <w:r>
          <w:rPr>
            <w:noProof/>
            <w:webHidden/>
          </w:rPr>
          <w:tab/>
        </w:r>
        <w:r>
          <w:rPr>
            <w:noProof/>
            <w:webHidden/>
          </w:rPr>
          <w:fldChar w:fldCharType="begin"/>
        </w:r>
        <w:r>
          <w:rPr>
            <w:noProof/>
            <w:webHidden/>
          </w:rPr>
          <w:instrText xml:space="preserve"> PAGEREF _Toc129235256 \h </w:instrText>
        </w:r>
        <w:r>
          <w:rPr>
            <w:noProof/>
            <w:webHidden/>
          </w:rPr>
        </w:r>
        <w:r>
          <w:rPr>
            <w:noProof/>
            <w:webHidden/>
          </w:rPr>
          <w:fldChar w:fldCharType="separate"/>
        </w:r>
        <w:r>
          <w:rPr>
            <w:noProof/>
            <w:webHidden/>
          </w:rPr>
          <w:t>427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7" w:history="1">
        <w:r w:rsidRPr="005F284D">
          <w:rPr>
            <w:rStyle w:val="Hyperlink"/>
            <w:noProof/>
          </w:rPr>
          <w:t>2.1.970</w:t>
        </w:r>
        <w:r>
          <w:rPr>
            <w:rFonts w:asciiTheme="minorHAnsi" w:eastAsiaTheme="minorEastAsia" w:hAnsiTheme="minorHAnsi" w:cstheme="minorBidi"/>
            <w:noProof/>
            <w:sz w:val="22"/>
            <w:szCs w:val="22"/>
          </w:rPr>
          <w:tab/>
        </w:r>
        <w:r w:rsidRPr="005F284D">
          <w:rPr>
            <w:rStyle w:val="Hyperlink"/>
            <w:noProof/>
          </w:rPr>
          <w:t>Part 1 Section 18.17.7.159, IMPOWER</w:t>
        </w:r>
        <w:r>
          <w:rPr>
            <w:noProof/>
            <w:webHidden/>
          </w:rPr>
          <w:tab/>
        </w:r>
        <w:r>
          <w:rPr>
            <w:noProof/>
            <w:webHidden/>
          </w:rPr>
          <w:fldChar w:fldCharType="begin"/>
        </w:r>
        <w:r>
          <w:rPr>
            <w:noProof/>
            <w:webHidden/>
          </w:rPr>
          <w:instrText xml:space="preserve"> PAGEREF _Toc129235257 \h </w:instrText>
        </w:r>
        <w:r>
          <w:rPr>
            <w:noProof/>
            <w:webHidden/>
          </w:rPr>
        </w:r>
        <w:r>
          <w:rPr>
            <w:noProof/>
            <w:webHidden/>
          </w:rPr>
          <w:fldChar w:fldCharType="separate"/>
        </w:r>
        <w:r>
          <w:rPr>
            <w:noProof/>
            <w:webHidden/>
          </w:rPr>
          <w:t>427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8" w:history="1">
        <w:r w:rsidRPr="005F284D">
          <w:rPr>
            <w:rStyle w:val="Hyperlink"/>
            <w:noProof/>
          </w:rPr>
          <w:t>2.1.971</w:t>
        </w:r>
        <w:r>
          <w:rPr>
            <w:rFonts w:asciiTheme="minorHAnsi" w:eastAsiaTheme="minorEastAsia" w:hAnsiTheme="minorHAnsi" w:cstheme="minorBidi"/>
            <w:noProof/>
            <w:sz w:val="22"/>
            <w:szCs w:val="22"/>
          </w:rPr>
          <w:tab/>
        </w:r>
        <w:r w:rsidRPr="005F284D">
          <w:rPr>
            <w:rStyle w:val="Hyperlink"/>
            <w:noProof/>
          </w:rPr>
          <w:t>Part 1 Section 18.17.7.162, IMSIN</w:t>
        </w:r>
        <w:r>
          <w:rPr>
            <w:noProof/>
            <w:webHidden/>
          </w:rPr>
          <w:tab/>
        </w:r>
        <w:r>
          <w:rPr>
            <w:noProof/>
            <w:webHidden/>
          </w:rPr>
          <w:fldChar w:fldCharType="begin"/>
        </w:r>
        <w:r>
          <w:rPr>
            <w:noProof/>
            <w:webHidden/>
          </w:rPr>
          <w:instrText xml:space="preserve"> PAGEREF _Toc129235258 \h </w:instrText>
        </w:r>
        <w:r>
          <w:rPr>
            <w:noProof/>
            <w:webHidden/>
          </w:rPr>
        </w:r>
        <w:r>
          <w:rPr>
            <w:noProof/>
            <w:webHidden/>
          </w:rPr>
          <w:fldChar w:fldCharType="separate"/>
        </w:r>
        <w:r>
          <w:rPr>
            <w:noProof/>
            <w:webHidden/>
          </w:rPr>
          <w:t>427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59" w:history="1">
        <w:r w:rsidRPr="005F284D">
          <w:rPr>
            <w:rStyle w:val="Hyperlink"/>
            <w:noProof/>
          </w:rPr>
          <w:t>2.1.972</w:t>
        </w:r>
        <w:r>
          <w:rPr>
            <w:rFonts w:asciiTheme="minorHAnsi" w:eastAsiaTheme="minorEastAsia" w:hAnsiTheme="minorHAnsi" w:cstheme="minorBidi"/>
            <w:noProof/>
            <w:sz w:val="22"/>
            <w:szCs w:val="22"/>
          </w:rPr>
          <w:tab/>
        </w:r>
        <w:r w:rsidRPr="005F284D">
          <w:rPr>
            <w:rStyle w:val="Hyperlink"/>
            <w:noProof/>
          </w:rPr>
          <w:t>Part 1 Section 18.17.7.163, IMSQRT</w:t>
        </w:r>
        <w:r>
          <w:rPr>
            <w:noProof/>
            <w:webHidden/>
          </w:rPr>
          <w:tab/>
        </w:r>
        <w:r>
          <w:rPr>
            <w:noProof/>
            <w:webHidden/>
          </w:rPr>
          <w:fldChar w:fldCharType="begin"/>
        </w:r>
        <w:r>
          <w:rPr>
            <w:noProof/>
            <w:webHidden/>
          </w:rPr>
          <w:instrText xml:space="preserve"> PAGEREF _Toc129235259 \h </w:instrText>
        </w:r>
        <w:r>
          <w:rPr>
            <w:noProof/>
            <w:webHidden/>
          </w:rPr>
        </w:r>
        <w:r>
          <w:rPr>
            <w:noProof/>
            <w:webHidden/>
          </w:rPr>
          <w:fldChar w:fldCharType="separate"/>
        </w:r>
        <w:r>
          <w:rPr>
            <w:noProof/>
            <w:webHidden/>
          </w:rPr>
          <w:t>427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0" w:history="1">
        <w:r w:rsidRPr="005F284D">
          <w:rPr>
            <w:rStyle w:val="Hyperlink"/>
            <w:noProof/>
          </w:rPr>
          <w:t>2.1.973</w:t>
        </w:r>
        <w:r>
          <w:rPr>
            <w:rFonts w:asciiTheme="minorHAnsi" w:eastAsiaTheme="minorEastAsia" w:hAnsiTheme="minorHAnsi" w:cstheme="minorBidi"/>
            <w:noProof/>
            <w:sz w:val="22"/>
            <w:szCs w:val="22"/>
          </w:rPr>
          <w:tab/>
        </w:r>
        <w:r w:rsidRPr="005F284D">
          <w:rPr>
            <w:rStyle w:val="Hyperlink"/>
            <w:noProof/>
          </w:rPr>
          <w:t>Part 1 Section 18.17.7.166, INDEX</w:t>
        </w:r>
        <w:r>
          <w:rPr>
            <w:noProof/>
            <w:webHidden/>
          </w:rPr>
          <w:tab/>
        </w:r>
        <w:r>
          <w:rPr>
            <w:noProof/>
            <w:webHidden/>
          </w:rPr>
          <w:fldChar w:fldCharType="begin"/>
        </w:r>
        <w:r>
          <w:rPr>
            <w:noProof/>
            <w:webHidden/>
          </w:rPr>
          <w:instrText xml:space="preserve"> PAGEREF _Toc129235260 \h </w:instrText>
        </w:r>
        <w:r>
          <w:rPr>
            <w:noProof/>
            <w:webHidden/>
          </w:rPr>
        </w:r>
        <w:r>
          <w:rPr>
            <w:noProof/>
            <w:webHidden/>
          </w:rPr>
          <w:fldChar w:fldCharType="separate"/>
        </w:r>
        <w:r>
          <w:rPr>
            <w:noProof/>
            <w:webHidden/>
          </w:rPr>
          <w:t>427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1" w:history="1">
        <w:r w:rsidRPr="005F284D">
          <w:rPr>
            <w:rStyle w:val="Hyperlink"/>
            <w:noProof/>
          </w:rPr>
          <w:t>2.1.974</w:t>
        </w:r>
        <w:r>
          <w:rPr>
            <w:rFonts w:asciiTheme="minorHAnsi" w:eastAsiaTheme="minorEastAsia" w:hAnsiTheme="minorHAnsi" w:cstheme="minorBidi"/>
            <w:noProof/>
            <w:sz w:val="22"/>
            <w:szCs w:val="22"/>
          </w:rPr>
          <w:tab/>
        </w:r>
        <w:r w:rsidRPr="005F284D">
          <w:rPr>
            <w:rStyle w:val="Hyperlink"/>
            <w:noProof/>
          </w:rPr>
          <w:t>Part 1 Section 18.17.7.167, INDIRECT</w:t>
        </w:r>
        <w:r>
          <w:rPr>
            <w:noProof/>
            <w:webHidden/>
          </w:rPr>
          <w:tab/>
        </w:r>
        <w:r>
          <w:rPr>
            <w:noProof/>
            <w:webHidden/>
          </w:rPr>
          <w:fldChar w:fldCharType="begin"/>
        </w:r>
        <w:r>
          <w:rPr>
            <w:noProof/>
            <w:webHidden/>
          </w:rPr>
          <w:instrText xml:space="preserve"> PAGEREF _Toc129235261 \h </w:instrText>
        </w:r>
        <w:r>
          <w:rPr>
            <w:noProof/>
            <w:webHidden/>
          </w:rPr>
        </w:r>
        <w:r>
          <w:rPr>
            <w:noProof/>
            <w:webHidden/>
          </w:rPr>
          <w:fldChar w:fldCharType="separate"/>
        </w:r>
        <w:r>
          <w:rPr>
            <w:noProof/>
            <w:webHidden/>
          </w:rPr>
          <w:t>427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2" w:history="1">
        <w:r w:rsidRPr="005F284D">
          <w:rPr>
            <w:rStyle w:val="Hyperlink"/>
            <w:noProof/>
          </w:rPr>
          <w:t>2.1.975</w:t>
        </w:r>
        <w:r>
          <w:rPr>
            <w:rFonts w:asciiTheme="minorHAnsi" w:eastAsiaTheme="minorEastAsia" w:hAnsiTheme="minorHAnsi" w:cstheme="minorBidi"/>
            <w:noProof/>
            <w:sz w:val="22"/>
            <w:szCs w:val="22"/>
          </w:rPr>
          <w:tab/>
        </w:r>
        <w:r w:rsidRPr="005F284D">
          <w:rPr>
            <w:rStyle w:val="Hyperlink"/>
            <w:noProof/>
          </w:rPr>
          <w:t>Part 1 Section 18.17.7.168, INFO</w:t>
        </w:r>
        <w:r>
          <w:rPr>
            <w:noProof/>
            <w:webHidden/>
          </w:rPr>
          <w:tab/>
        </w:r>
        <w:r>
          <w:rPr>
            <w:noProof/>
            <w:webHidden/>
          </w:rPr>
          <w:fldChar w:fldCharType="begin"/>
        </w:r>
        <w:r>
          <w:rPr>
            <w:noProof/>
            <w:webHidden/>
          </w:rPr>
          <w:instrText xml:space="preserve"> PAGEREF _Toc129235262 \h </w:instrText>
        </w:r>
        <w:r>
          <w:rPr>
            <w:noProof/>
            <w:webHidden/>
          </w:rPr>
        </w:r>
        <w:r>
          <w:rPr>
            <w:noProof/>
            <w:webHidden/>
          </w:rPr>
          <w:fldChar w:fldCharType="separate"/>
        </w:r>
        <w:r>
          <w:rPr>
            <w:noProof/>
            <w:webHidden/>
          </w:rPr>
          <w:t>428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3" w:history="1">
        <w:r w:rsidRPr="005F284D">
          <w:rPr>
            <w:rStyle w:val="Hyperlink"/>
            <w:noProof/>
          </w:rPr>
          <w:t>2.1.976</w:t>
        </w:r>
        <w:r>
          <w:rPr>
            <w:rFonts w:asciiTheme="minorHAnsi" w:eastAsiaTheme="minorEastAsia" w:hAnsiTheme="minorHAnsi" w:cstheme="minorBidi"/>
            <w:noProof/>
            <w:sz w:val="22"/>
            <w:szCs w:val="22"/>
          </w:rPr>
          <w:tab/>
        </w:r>
        <w:r w:rsidRPr="005F284D">
          <w:rPr>
            <w:rStyle w:val="Hyperlink"/>
            <w:noProof/>
          </w:rPr>
          <w:t>Part 1 Section 18.17.7.170, INTERCEPT</w:t>
        </w:r>
        <w:r>
          <w:rPr>
            <w:noProof/>
            <w:webHidden/>
          </w:rPr>
          <w:tab/>
        </w:r>
        <w:r>
          <w:rPr>
            <w:noProof/>
            <w:webHidden/>
          </w:rPr>
          <w:fldChar w:fldCharType="begin"/>
        </w:r>
        <w:r>
          <w:rPr>
            <w:noProof/>
            <w:webHidden/>
          </w:rPr>
          <w:instrText xml:space="preserve"> PAGEREF _Toc129235263 \h </w:instrText>
        </w:r>
        <w:r>
          <w:rPr>
            <w:noProof/>
            <w:webHidden/>
          </w:rPr>
        </w:r>
        <w:r>
          <w:rPr>
            <w:noProof/>
            <w:webHidden/>
          </w:rPr>
          <w:fldChar w:fldCharType="separate"/>
        </w:r>
        <w:r>
          <w:rPr>
            <w:noProof/>
            <w:webHidden/>
          </w:rPr>
          <w:t>428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4" w:history="1">
        <w:r w:rsidRPr="005F284D">
          <w:rPr>
            <w:rStyle w:val="Hyperlink"/>
            <w:noProof/>
          </w:rPr>
          <w:t>2.1.977</w:t>
        </w:r>
        <w:r>
          <w:rPr>
            <w:rFonts w:asciiTheme="minorHAnsi" w:eastAsiaTheme="minorEastAsia" w:hAnsiTheme="minorHAnsi" w:cstheme="minorBidi"/>
            <w:noProof/>
            <w:sz w:val="22"/>
            <w:szCs w:val="22"/>
          </w:rPr>
          <w:tab/>
        </w:r>
        <w:r w:rsidRPr="005F284D">
          <w:rPr>
            <w:rStyle w:val="Hyperlink"/>
            <w:noProof/>
          </w:rPr>
          <w:t>Part 1 Section 18.17.7.171, INTRATE</w:t>
        </w:r>
        <w:r>
          <w:rPr>
            <w:noProof/>
            <w:webHidden/>
          </w:rPr>
          <w:tab/>
        </w:r>
        <w:r>
          <w:rPr>
            <w:noProof/>
            <w:webHidden/>
          </w:rPr>
          <w:fldChar w:fldCharType="begin"/>
        </w:r>
        <w:r>
          <w:rPr>
            <w:noProof/>
            <w:webHidden/>
          </w:rPr>
          <w:instrText xml:space="preserve"> PAGEREF _Toc129235264 \h </w:instrText>
        </w:r>
        <w:r>
          <w:rPr>
            <w:noProof/>
            <w:webHidden/>
          </w:rPr>
        </w:r>
        <w:r>
          <w:rPr>
            <w:noProof/>
            <w:webHidden/>
          </w:rPr>
          <w:fldChar w:fldCharType="separate"/>
        </w:r>
        <w:r>
          <w:rPr>
            <w:noProof/>
            <w:webHidden/>
          </w:rPr>
          <w:t>428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5" w:history="1">
        <w:r w:rsidRPr="005F284D">
          <w:rPr>
            <w:rStyle w:val="Hyperlink"/>
            <w:noProof/>
          </w:rPr>
          <w:t>2.1.978</w:t>
        </w:r>
        <w:r>
          <w:rPr>
            <w:rFonts w:asciiTheme="minorHAnsi" w:eastAsiaTheme="minorEastAsia" w:hAnsiTheme="minorHAnsi" w:cstheme="minorBidi"/>
            <w:noProof/>
            <w:sz w:val="22"/>
            <w:szCs w:val="22"/>
          </w:rPr>
          <w:tab/>
        </w:r>
        <w:r w:rsidRPr="005F284D">
          <w:rPr>
            <w:rStyle w:val="Hyperlink"/>
            <w:noProof/>
          </w:rPr>
          <w:t>Part 1 Section 18.17.7.172, IPMT</w:t>
        </w:r>
        <w:r>
          <w:rPr>
            <w:noProof/>
            <w:webHidden/>
          </w:rPr>
          <w:tab/>
        </w:r>
        <w:r>
          <w:rPr>
            <w:noProof/>
            <w:webHidden/>
          </w:rPr>
          <w:fldChar w:fldCharType="begin"/>
        </w:r>
        <w:r>
          <w:rPr>
            <w:noProof/>
            <w:webHidden/>
          </w:rPr>
          <w:instrText xml:space="preserve"> PAGEREF _Toc129235265 \h </w:instrText>
        </w:r>
        <w:r>
          <w:rPr>
            <w:noProof/>
            <w:webHidden/>
          </w:rPr>
        </w:r>
        <w:r>
          <w:rPr>
            <w:noProof/>
            <w:webHidden/>
          </w:rPr>
          <w:fldChar w:fldCharType="separate"/>
        </w:r>
        <w:r>
          <w:rPr>
            <w:noProof/>
            <w:webHidden/>
          </w:rPr>
          <w:t>429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6" w:history="1">
        <w:r w:rsidRPr="005F284D">
          <w:rPr>
            <w:rStyle w:val="Hyperlink"/>
            <w:noProof/>
          </w:rPr>
          <w:t>2.1.979</w:t>
        </w:r>
        <w:r>
          <w:rPr>
            <w:rFonts w:asciiTheme="minorHAnsi" w:eastAsiaTheme="minorEastAsia" w:hAnsiTheme="minorHAnsi" w:cstheme="minorBidi"/>
            <w:noProof/>
            <w:sz w:val="22"/>
            <w:szCs w:val="22"/>
          </w:rPr>
          <w:tab/>
        </w:r>
        <w:r w:rsidRPr="005F284D">
          <w:rPr>
            <w:rStyle w:val="Hyperlink"/>
            <w:noProof/>
          </w:rPr>
          <w:t>Part 1 Section 18.17.7.173, IRR</w:t>
        </w:r>
        <w:r>
          <w:rPr>
            <w:noProof/>
            <w:webHidden/>
          </w:rPr>
          <w:tab/>
        </w:r>
        <w:r>
          <w:rPr>
            <w:noProof/>
            <w:webHidden/>
          </w:rPr>
          <w:fldChar w:fldCharType="begin"/>
        </w:r>
        <w:r>
          <w:rPr>
            <w:noProof/>
            <w:webHidden/>
          </w:rPr>
          <w:instrText xml:space="preserve"> PAGEREF _Toc129235266 \h </w:instrText>
        </w:r>
        <w:r>
          <w:rPr>
            <w:noProof/>
            <w:webHidden/>
          </w:rPr>
        </w:r>
        <w:r>
          <w:rPr>
            <w:noProof/>
            <w:webHidden/>
          </w:rPr>
          <w:fldChar w:fldCharType="separate"/>
        </w:r>
        <w:r>
          <w:rPr>
            <w:noProof/>
            <w:webHidden/>
          </w:rPr>
          <w:t>430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7" w:history="1">
        <w:r w:rsidRPr="005F284D">
          <w:rPr>
            <w:rStyle w:val="Hyperlink"/>
            <w:noProof/>
          </w:rPr>
          <w:t>2.1.980</w:t>
        </w:r>
        <w:r>
          <w:rPr>
            <w:rFonts w:asciiTheme="minorHAnsi" w:eastAsiaTheme="minorEastAsia" w:hAnsiTheme="minorHAnsi" w:cstheme="minorBidi"/>
            <w:noProof/>
            <w:sz w:val="22"/>
            <w:szCs w:val="22"/>
          </w:rPr>
          <w:tab/>
        </w:r>
        <w:r w:rsidRPr="005F284D">
          <w:rPr>
            <w:rStyle w:val="Hyperlink"/>
            <w:noProof/>
          </w:rPr>
          <w:t>Part 1 Section 18.17.7.184, ISPMT</w:t>
        </w:r>
        <w:r>
          <w:rPr>
            <w:noProof/>
            <w:webHidden/>
          </w:rPr>
          <w:tab/>
        </w:r>
        <w:r>
          <w:rPr>
            <w:noProof/>
            <w:webHidden/>
          </w:rPr>
          <w:fldChar w:fldCharType="begin"/>
        </w:r>
        <w:r>
          <w:rPr>
            <w:noProof/>
            <w:webHidden/>
          </w:rPr>
          <w:instrText xml:space="preserve"> PAGEREF _Toc129235267 \h </w:instrText>
        </w:r>
        <w:r>
          <w:rPr>
            <w:noProof/>
            <w:webHidden/>
          </w:rPr>
        </w:r>
        <w:r>
          <w:rPr>
            <w:noProof/>
            <w:webHidden/>
          </w:rPr>
          <w:fldChar w:fldCharType="separate"/>
        </w:r>
        <w:r>
          <w:rPr>
            <w:noProof/>
            <w:webHidden/>
          </w:rPr>
          <w:t>430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8" w:history="1">
        <w:r w:rsidRPr="005F284D">
          <w:rPr>
            <w:rStyle w:val="Hyperlink"/>
            <w:noProof/>
          </w:rPr>
          <w:t>2.1.981</w:t>
        </w:r>
        <w:r>
          <w:rPr>
            <w:rFonts w:asciiTheme="minorHAnsi" w:eastAsiaTheme="minorEastAsia" w:hAnsiTheme="minorHAnsi" w:cstheme="minorBidi"/>
            <w:noProof/>
            <w:sz w:val="22"/>
            <w:szCs w:val="22"/>
          </w:rPr>
          <w:tab/>
        </w:r>
        <w:r w:rsidRPr="005F284D">
          <w:rPr>
            <w:rStyle w:val="Hyperlink"/>
            <w:noProof/>
          </w:rPr>
          <w:t>Part 1 Section 18.17.7.191, LEFT</w:t>
        </w:r>
        <w:r>
          <w:rPr>
            <w:noProof/>
            <w:webHidden/>
          </w:rPr>
          <w:tab/>
        </w:r>
        <w:r>
          <w:rPr>
            <w:noProof/>
            <w:webHidden/>
          </w:rPr>
          <w:fldChar w:fldCharType="begin"/>
        </w:r>
        <w:r>
          <w:rPr>
            <w:noProof/>
            <w:webHidden/>
          </w:rPr>
          <w:instrText xml:space="preserve"> PAGEREF _Toc129235268 \h </w:instrText>
        </w:r>
        <w:r>
          <w:rPr>
            <w:noProof/>
            <w:webHidden/>
          </w:rPr>
        </w:r>
        <w:r>
          <w:rPr>
            <w:noProof/>
            <w:webHidden/>
          </w:rPr>
          <w:fldChar w:fldCharType="separate"/>
        </w:r>
        <w:r>
          <w:rPr>
            <w:noProof/>
            <w:webHidden/>
          </w:rPr>
          <w:t>430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69" w:history="1">
        <w:r w:rsidRPr="005F284D">
          <w:rPr>
            <w:rStyle w:val="Hyperlink"/>
            <w:noProof/>
          </w:rPr>
          <w:t>2.1.982</w:t>
        </w:r>
        <w:r>
          <w:rPr>
            <w:rFonts w:asciiTheme="minorHAnsi" w:eastAsiaTheme="minorEastAsia" w:hAnsiTheme="minorHAnsi" w:cstheme="minorBidi"/>
            <w:noProof/>
            <w:sz w:val="22"/>
            <w:szCs w:val="22"/>
          </w:rPr>
          <w:tab/>
        </w:r>
        <w:r w:rsidRPr="005F284D">
          <w:rPr>
            <w:rStyle w:val="Hyperlink"/>
            <w:noProof/>
          </w:rPr>
          <w:t>Part 1 Section 18.17.7.192, LEFTB</w:t>
        </w:r>
        <w:r>
          <w:rPr>
            <w:noProof/>
            <w:webHidden/>
          </w:rPr>
          <w:tab/>
        </w:r>
        <w:r>
          <w:rPr>
            <w:noProof/>
            <w:webHidden/>
          </w:rPr>
          <w:fldChar w:fldCharType="begin"/>
        </w:r>
        <w:r>
          <w:rPr>
            <w:noProof/>
            <w:webHidden/>
          </w:rPr>
          <w:instrText xml:space="preserve"> PAGEREF _Toc129235269 \h </w:instrText>
        </w:r>
        <w:r>
          <w:rPr>
            <w:noProof/>
            <w:webHidden/>
          </w:rPr>
        </w:r>
        <w:r>
          <w:rPr>
            <w:noProof/>
            <w:webHidden/>
          </w:rPr>
          <w:fldChar w:fldCharType="separate"/>
        </w:r>
        <w:r>
          <w:rPr>
            <w:noProof/>
            <w:webHidden/>
          </w:rPr>
          <w:t>430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0" w:history="1">
        <w:r w:rsidRPr="005F284D">
          <w:rPr>
            <w:rStyle w:val="Hyperlink"/>
            <w:noProof/>
          </w:rPr>
          <w:t>2.1.983</w:t>
        </w:r>
        <w:r>
          <w:rPr>
            <w:rFonts w:asciiTheme="minorHAnsi" w:eastAsiaTheme="minorEastAsia" w:hAnsiTheme="minorHAnsi" w:cstheme="minorBidi"/>
            <w:noProof/>
            <w:sz w:val="22"/>
            <w:szCs w:val="22"/>
          </w:rPr>
          <w:tab/>
        </w:r>
        <w:r w:rsidRPr="005F284D">
          <w:rPr>
            <w:rStyle w:val="Hyperlink"/>
            <w:noProof/>
          </w:rPr>
          <w:t>Part 1 Section 18.17.7.193, LEN</w:t>
        </w:r>
        <w:r>
          <w:rPr>
            <w:noProof/>
            <w:webHidden/>
          </w:rPr>
          <w:tab/>
        </w:r>
        <w:r>
          <w:rPr>
            <w:noProof/>
            <w:webHidden/>
          </w:rPr>
          <w:fldChar w:fldCharType="begin"/>
        </w:r>
        <w:r>
          <w:rPr>
            <w:noProof/>
            <w:webHidden/>
          </w:rPr>
          <w:instrText xml:space="preserve"> PAGEREF _Toc129235270 \h </w:instrText>
        </w:r>
        <w:r>
          <w:rPr>
            <w:noProof/>
            <w:webHidden/>
          </w:rPr>
        </w:r>
        <w:r>
          <w:rPr>
            <w:noProof/>
            <w:webHidden/>
          </w:rPr>
          <w:fldChar w:fldCharType="separate"/>
        </w:r>
        <w:r>
          <w:rPr>
            <w:noProof/>
            <w:webHidden/>
          </w:rPr>
          <w:t>430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1" w:history="1">
        <w:r w:rsidRPr="005F284D">
          <w:rPr>
            <w:rStyle w:val="Hyperlink"/>
            <w:noProof/>
          </w:rPr>
          <w:t>2.1.984</w:t>
        </w:r>
        <w:r>
          <w:rPr>
            <w:rFonts w:asciiTheme="minorHAnsi" w:eastAsiaTheme="minorEastAsia" w:hAnsiTheme="minorHAnsi" w:cstheme="minorBidi"/>
            <w:noProof/>
            <w:sz w:val="22"/>
            <w:szCs w:val="22"/>
          </w:rPr>
          <w:tab/>
        </w:r>
        <w:r w:rsidRPr="005F284D">
          <w:rPr>
            <w:rStyle w:val="Hyperlink"/>
            <w:noProof/>
          </w:rPr>
          <w:t>Part 1 Section 18.17.7.194, LENB</w:t>
        </w:r>
        <w:r>
          <w:rPr>
            <w:noProof/>
            <w:webHidden/>
          </w:rPr>
          <w:tab/>
        </w:r>
        <w:r>
          <w:rPr>
            <w:noProof/>
            <w:webHidden/>
          </w:rPr>
          <w:fldChar w:fldCharType="begin"/>
        </w:r>
        <w:r>
          <w:rPr>
            <w:noProof/>
            <w:webHidden/>
          </w:rPr>
          <w:instrText xml:space="preserve"> PAGEREF _Toc129235271 \h </w:instrText>
        </w:r>
        <w:r>
          <w:rPr>
            <w:noProof/>
            <w:webHidden/>
          </w:rPr>
        </w:r>
        <w:r>
          <w:rPr>
            <w:noProof/>
            <w:webHidden/>
          </w:rPr>
          <w:fldChar w:fldCharType="separate"/>
        </w:r>
        <w:r>
          <w:rPr>
            <w:noProof/>
            <w:webHidden/>
          </w:rPr>
          <w:t>431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2" w:history="1">
        <w:r w:rsidRPr="005F284D">
          <w:rPr>
            <w:rStyle w:val="Hyperlink"/>
            <w:noProof/>
          </w:rPr>
          <w:t>2.1.985</w:t>
        </w:r>
        <w:r>
          <w:rPr>
            <w:rFonts w:asciiTheme="minorHAnsi" w:eastAsiaTheme="minorEastAsia" w:hAnsiTheme="minorHAnsi" w:cstheme="minorBidi"/>
            <w:noProof/>
            <w:sz w:val="22"/>
            <w:szCs w:val="22"/>
          </w:rPr>
          <w:tab/>
        </w:r>
        <w:r w:rsidRPr="005F284D">
          <w:rPr>
            <w:rStyle w:val="Hyperlink"/>
            <w:noProof/>
          </w:rPr>
          <w:t>Part 1 Section 18.17.7.195, LINEST</w:t>
        </w:r>
        <w:r>
          <w:rPr>
            <w:noProof/>
            <w:webHidden/>
          </w:rPr>
          <w:tab/>
        </w:r>
        <w:r>
          <w:rPr>
            <w:noProof/>
            <w:webHidden/>
          </w:rPr>
          <w:fldChar w:fldCharType="begin"/>
        </w:r>
        <w:r>
          <w:rPr>
            <w:noProof/>
            <w:webHidden/>
          </w:rPr>
          <w:instrText xml:space="preserve"> PAGEREF _Toc129235272 \h </w:instrText>
        </w:r>
        <w:r>
          <w:rPr>
            <w:noProof/>
            <w:webHidden/>
          </w:rPr>
        </w:r>
        <w:r>
          <w:rPr>
            <w:noProof/>
            <w:webHidden/>
          </w:rPr>
          <w:fldChar w:fldCharType="separate"/>
        </w:r>
        <w:r>
          <w:rPr>
            <w:noProof/>
            <w:webHidden/>
          </w:rPr>
          <w:t>431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3" w:history="1">
        <w:r w:rsidRPr="005F284D">
          <w:rPr>
            <w:rStyle w:val="Hyperlink"/>
            <w:noProof/>
          </w:rPr>
          <w:t>2.1.986</w:t>
        </w:r>
        <w:r>
          <w:rPr>
            <w:rFonts w:asciiTheme="minorHAnsi" w:eastAsiaTheme="minorEastAsia" w:hAnsiTheme="minorHAnsi" w:cstheme="minorBidi"/>
            <w:noProof/>
            <w:sz w:val="22"/>
            <w:szCs w:val="22"/>
          </w:rPr>
          <w:tab/>
        </w:r>
        <w:r w:rsidRPr="005F284D">
          <w:rPr>
            <w:rStyle w:val="Hyperlink"/>
            <w:noProof/>
          </w:rPr>
          <w:t>Part 1 Section 18.17.7.197, LOG</w:t>
        </w:r>
        <w:r>
          <w:rPr>
            <w:noProof/>
            <w:webHidden/>
          </w:rPr>
          <w:tab/>
        </w:r>
        <w:r>
          <w:rPr>
            <w:noProof/>
            <w:webHidden/>
          </w:rPr>
          <w:fldChar w:fldCharType="begin"/>
        </w:r>
        <w:r>
          <w:rPr>
            <w:noProof/>
            <w:webHidden/>
          </w:rPr>
          <w:instrText xml:space="preserve"> PAGEREF _Toc129235273 \h </w:instrText>
        </w:r>
        <w:r>
          <w:rPr>
            <w:noProof/>
            <w:webHidden/>
          </w:rPr>
        </w:r>
        <w:r>
          <w:rPr>
            <w:noProof/>
            <w:webHidden/>
          </w:rPr>
          <w:fldChar w:fldCharType="separate"/>
        </w:r>
        <w:r>
          <w:rPr>
            <w:noProof/>
            <w:webHidden/>
          </w:rPr>
          <w:t>431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4" w:history="1">
        <w:r w:rsidRPr="005F284D">
          <w:rPr>
            <w:rStyle w:val="Hyperlink"/>
            <w:noProof/>
          </w:rPr>
          <w:t>2.1.987</w:t>
        </w:r>
        <w:r>
          <w:rPr>
            <w:rFonts w:asciiTheme="minorHAnsi" w:eastAsiaTheme="minorEastAsia" w:hAnsiTheme="minorHAnsi" w:cstheme="minorBidi"/>
            <w:noProof/>
            <w:sz w:val="22"/>
            <w:szCs w:val="22"/>
          </w:rPr>
          <w:tab/>
        </w:r>
        <w:r w:rsidRPr="005F284D">
          <w:rPr>
            <w:rStyle w:val="Hyperlink"/>
            <w:noProof/>
          </w:rPr>
          <w:t>Part 1 Section 18.17.7.199, LOGEST</w:t>
        </w:r>
        <w:r>
          <w:rPr>
            <w:noProof/>
            <w:webHidden/>
          </w:rPr>
          <w:tab/>
        </w:r>
        <w:r>
          <w:rPr>
            <w:noProof/>
            <w:webHidden/>
          </w:rPr>
          <w:fldChar w:fldCharType="begin"/>
        </w:r>
        <w:r>
          <w:rPr>
            <w:noProof/>
            <w:webHidden/>
          </w:rPr>
          <w:instrText xml:space="preserve"> PAGEREF _Toc129235274 \h </w:instrText>
        </w:r>
        <w:r>
          <w:rPr>
            <w:noProof/>
            <w:webHidden/>
          </w:rPr>
        </w:r>
        <w:r>
          <w:rPr>
            <w:noProof/>
            <w:webHidden/>
          </w:rPr>
          <w:fldChar w:fldCharType="separate"/>
        </w:r>
        <w:r>
          <w:rPr>
            <w:noProof/>
            <w:webHidden/>
          </w:rPr>
          <w:t>432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5" w:history="1">
        <w:r w:rsidRPr="005F284D">
          <w:rPr>
            <w:rStyle w:val="Hyperlink"/>
            <w:noProof/>
          </w:rPr>
          <w:t>2.1.988</w:t>
        </w:r>
        <w:r>
          <w:rPr>
            <w:rFonts w:asciiTheme="minorHAnsi" w:eastAsiaTheme="minorEastAsia" w:hAnsiTheme="minorHAnsi" w:cstheme="minorBidi"/>
            <w:noProof/>
            <w:sz w:val="22"/>
            <w:szCs w:val="22"/>
          </w:rPr>
          <w:tab/>
        </w:r>
        <w:r w:rsidRPr="005F284D">
          <w:rPr>
            <w:rStyle w:val="Hyperlink"/>
            <w:noProof/>
          </w:rPr>
          <w:t>Part 1 Section 18.17.7.200, LOGINV</w:t>
        </w:r>
        <w:r>
          <w:rPr>
            <w:noProof/>
            <w:webHidden/>
          </w:rPr>
          <w:tab/>
        </w:r>
        <w:r>
          <w:rPr>
            <w:noProof/>
            <w:webHidden/>
          </w:rPr>
          <w:fldChar w:fldCharType="begin"/>
        </w:r>
        <w:r>
          <w:rPr>
            <w:noProof/>
            <w:webHidden/>
          </w:rPr>
          <w:instrText xml:space="preserve"> PAGEREF _Toc129235275 \h </w:instrText>
        </w:r>
        <w:r>
          <w:rPr>
            <w:noProof/>
            <w:webHidden/>
          </w:rPr>
        </w:r>
        <w:r>
          <w:rPr>
            <w:noProof/>
            <w:webHidden/>
          </w:rPr>
          <w:fldChar w:fldCharType="separate"/>
        </w:r>
        <w:r>
          <w:rPr>
            <w:noProof/>
            <w:webHidden/>
          </w:rPr>
          <w:t>432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6" w:history="1">
        <w:r w:rsidRPr="005F284D">
          <w:rPr>
            <w:rStyle w:val="Hyperlink"/>
            <w:noProof/>
          </w:rPr>
          <w:t>2.1.989</w:t>
        </w:r>
        <w:r>
          <w:rPr>
            <w:rFonts w:asciiTheme="minorHAnsi" w:eastAsiaTheme="minorEastAsia" w:hAnsiTheme="minorHAnsi" w:cstheme="minorBidi"/>
            <w:noProof/>
            <w:sz w:val="22"/>
            <w:szCs w:val="22"/>
          </w:rPr>
          <w:tab/>
        </w:r>
        <w:r w:rsidRPr="005F284D">
          <w:rPr>
            <w:rStyle w:val="Hyperlink"/>
            <w:noProof/>
          </w:rPr>
          <w:t>Part 1 Section 18.17.7.201, LOGNORMDIST</w:t>
        </w:r>
        <w:r>
          <w:rPr>
            <w:noProof/>
            <w:webHidden/>
          </w:rPr>
          <w:tab/>
        </w:r>
        <w:r>
          <w:rPr>
            <w:noProof/>
            <w:webHidden/>
          </w:rPr>
          <w:fldChar w:fldCharType="begin"/>
        </w:r>
        <w:r>
          <w:rPr>
            <w:noProof/>
            <w:webHidden/>
          </w:rPr>
          <w:instrText xml:space="preserve"> PAGEREF _Toc129235276 \h </w:instrText>
        </w:r>
        <w:r>
          <w:rPr>
            <w:noProof/>
            <w:webHidden/>
          </w:rPr>
        </w:r>
        <w:r>
          <w:rPr>
            <w:noProof/>
            <w:webHidden/>
          </w:rPr>
          <w:fldChar w:fldCharType="separate"/>
        </w:r>
        <w:r>
          <w:rPr>
            <w:noProof/>
            <w:webHidden/>
          </w:rPr>
          <w:t>432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7" w:history="1">
        <w:r w:rsidRPr="005F284D">
          <w:rPr>
            <w:rStyle w:val="Hyperlink"/>
            <w:noProof/>
          </w:rPr>
          <w:t>2.1.990</w:t>
        </w:r>
        <w:r>
          <w:rPr>
            <w:rFonts w:asciiTheme="minorHAnsi" w:eastAsiaTheme="minorEastAsia" w:hAnsiTheme="minorHAnsi" w:cstheme="minorBidi"/>
            <w:noProof/>
            <w:sz w:val="22"/>
            <w:szCs w:val="22"/>
          </w:rPr>
          <w:tab/>
        </w:r>
        <w:r w:rsidRPr="005F284D">
          <w:rPr>
            <w:rStyle w:val="Hyperlink"/>
            <w:noProof/>
          </w:rPr>
          <w:t>Part 1 Section 18.17.7.204, MATCH</w:t>
        </w:r>
        <w:r>
          <w:rPr>
            <w:noProof/>
            <w:webHidden/>
          </w:rPr>
          <w:tab/>
        </w:r>
        <w:r>
          <w:rPr>
            <w:noProof/>
            <w:webHidden/>
          </w:rPr>
          <w:fldChar w:fldCharType="begin"/>
        </w:r>
        <w:r>
          <w:rPr>
            <w:noProof/>
            <w:webHidden/>
          </w:rPr>
          <w:instrText xml:space="preserve"> PAGEREF _Toc129235277 \h </w:instrText>
        </w:r>
        <w:r>
          <w:rPr>
            <w:noProof/>
            <w:webHidden/>
          </w:rPr>
        </w:r>
        <w:r>
          <w:rPr>
            <w:noProof/>
            <w:webHidden/>
          </w:rPr>
          <w:fldChar w:fldCharType="separate"/>
        </w:r>
        <w:r>
          <w:rPr>
            <w:noProof/>
            <w:webHidden/>
          </w:rPr>
          <w:t>432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8" w:history="1">
        <w:r w:rsidRPr="005F284D">
          <w:rPr>
            <w:rStyle w:val="Hyperlink"/>
            <w:noProof/>
          </w:rPr>
          <w:t>2.1.991</w:t>
        </w:r>
        <w:r>
          <w:rPr>
            <w:rFonts w:asciiTheme="minorHAnsi" w:eastAsiaTheme="minorEastAsia" w:hAnsiTheme="minorHAnsi" w:cstheme="minorBidi"/>
            <w:noProof/>
            <w:sz w:val="22"/>
            <w:szCs w:val="22"/>
          </w:rPr>
          <w:tab/>
        </w:r>
        <w:r w:rsidRPr="005F284D">
          <w:rPr>
            <w:rStyle w:val="Hyperlink"/>
            <w:noProof/>
          </w:rPr>
          <w:t>Part 1 Section 18.17.7.208, MDURATION</w:t>
        </w:r>
        <w:r>
          <w:rPr>
            <w:noProof/>
            <w:webHidden/>
          </w:rPr>
          <w:tab/>
        </w:r>
        <w:r>
          <w:rPr>
            <w:noProof/>
            <w:webHidden/>
          </w:rPr>
          <w:fldChar w:fldCharType="begin"/>
        </w:r>
        <w:r>
          <w:rPr>
            <w:noProof/>
            <w:webHidden/>
          </w:rPr>
          <w:instrText xml:space="preserve"> PAGEREF _Toc129235278 \h </w:instrText>
        </w:r>
        <w:r>
          <w:rPr>
            <w:noProof/>
            <w:webHidden/>
          </w:rPr>
        </w:r>
        <w:r>
          <w:rPr>
            <w:noProof/>
            <w:webHidden/>
          </w:rPr>
          <w:fldChar w:fldCharType="separate"/>
        </w:r>
        <w:r>
          <w:rPr>
            <w:noProof/>
            <w:webHidden/>
          </w:rPr>
          <w:t>432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79" w:history="1">
        <w:r w:rsidRPr="005F284D">
          <w:rPr>
            <w:rStyle w:val="Hyperlink"/>
            <w:noProof/>
          </w:rPr>
          <w:t>2.1.992</w:t>
        </w:r>
        <w:r>
          <w:rPr>
            <w:rFonts w:asciiTheme="minorHAnsi" w:eastAsiaTheme="minorEastAsia" w:hAnsiTheme="minorHAnsi" w:cstheme="minorBidi"/>
            <w:noProof/>
            <w:sz w:val="22"/>
            <w:szCs w:val="22"/>
          </w:rPr>
          <w:tab/>
        </w:r>
        <w:r w:rsidRPr="005F284D">
          <w:rPr>
            <w:rStyle w:val="Hyperlink"/>
            <w:noProof/>
          </w:rPr>
          <w:t>Part 1 Section 18.17.7.210, MID</w:t>
        </w:r>
        <w:r>
          <w:rPr>
            <w:noProof/>
            <w:webHidden/>
          </w:rPr>
          <w:tab/>
        </w:r>
        <w:r>
          <w:rPr>
            <w:noProof/>
            <w:webHidden/>
          </w:rPr>
          <w:fldChar w:fldCharType="begin"/>
        </w:r>
        <w:r>
          <w:rPr>
            <w:noProof/>
            <w:webHidden/>
          </w:rPr>
          <w:instrText xml:space="preserve"> PAGEREF _Toc129235279 \h </w:instrText>
        </w:r>
        <w:r>
          <w:rPr>
            <w:noProof/>
            <w:webHidden/>
          </w:rPr>
        </w:r>
        <w:r>
          <w:rPr>
            <w:noProof/>
            <w:webHidden/>
          </w:rPr>
          <w:fldChar w:fldCharType="separate"/>
        </w:r>
        <w:r>
          <w:rPr>
            <w:noProof/>
            <w:webHidden/>
          </w:rPr>
          <w:t>433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0" w:history="1">
        <w:r w:rsidRPr="005F284D">
          <w:rPr>
            <w:rStyle w:val="Hyperlink"/>
            <w:noProof/>
          </w:rPr>
          <w:t>2.1.993</w:t>
        </w:r>
        <w:r>
          <w:rPr>
            <w:rFonts w:asciiTheme="minorHAnsi" w:eastAsiaTheme="minorEastAsia" w:hAnsiTheme="minorHAnsi" w:cstheme="minorBidi"/>
            <w:noProof/>
            <w:sz w:val="22"/>
            <w:szCs w:val="22"/>
          </w:rPr>
          <w:tab/>
        </w:r>
        <w:r w:rsidRPr="005F284D">
          <w:rPr>
            <w:rStyle w:val="Hyperlink"/>
            <w:noProof/>
          </w:rPr>
          <w:t>Part 1 Section 18.17.7.211, MIDB</w:t>
        </w:r>
        <w:r>
          <w:rPr>
            <w:noProof/>
            <w:webHidden/>
          </w:rPr>
          <w:tab/>
        </w:r>
        <w:r>
          <w:rPr>
            <w:noProof/>
            <w:webHidden/>
          </w:rPr>
          <w:fldChar w:fldCharType="begin"/>
        </w:r>
        <w:r>
          <w:rPr>
            <w:noProof/>
            <w:webHidden/>
          </w:rPr>
          <w:instrText xml:space="preserve"> PAGEREF _Toc129235280 \h </w:instrText>
        </w:r>
        <w:r>
          <w:rPr>
            <w:noProof/>
            <w:webHidden/>
          </w:rPr>
        </w:r>
        <w:r>
          <w:rPr>
            <w:noProof/>
            <w:webHidden/>
          </w:rPr>
          <w:fldChar w:fldCharType="separate"/>
        </w:r>
        <w:r>
          <w:rPr>
            <w:noProof/>
            <w:webHidden/>
          </w:rPr>
          <w:t>434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1" w:history="1">
        <w:r w:rsidRPr="005F284D">
          <w:rPr>
            <w:rStyle w:val="Hyperlink"/>
            <w:noProof/>
          </w:rPr>
          <w:t>2.1.994</w:t>
        </w:r>
        <w:r>
          <w:rPr>
            <w:rFonts w:asciiTheme="minorHAnsi" w:eastAsiaTheme="minorEastAsia" w:hAnsiTheme="minorHAnsi" w:cstheme="minorBidi"/>
            <w:noProof/>
            <w:sz w:val="22"/>
            <w:szCs w:val="22"/>
          </w:rPr>
          <w:tab/>
        </w:r>
        <w:r w:rsidRPr="005F284D">
          <w:rPr>
            <w:rStyle w:val="Hyperlink"/>
            <w:noProof/>
          </w:rPr>
          <w:t>Part 1 Section 18.17.7.212, MIN</w:t>
        </w:r>
        <w:r>
          <w:rPr>
            <w:noProof/>
            <w:webHidden/>
          </w:rPr>
          <w:tab/>
        </w:r>
        <w:r>
          <w:rPr>
            <w:noProof/>
            <w:webHidden/>
          </w:rPr>
          <w:fldChar w:fldCharType="begin"/>
        </w:r>
        <w:r>
          <w:rPr>
            <w:noProof/>
            <w:webHidden/>
          </w:rPr>
          <w:instrText xml:space="preserve"> PAGEREF _Toc129235281 \h </w:instrText>
        </w:r>
        <w:r>
          <w:rPr>
            <w:noProof/>
            <w:webHidden/>
          </w:rPr>
        </w:r>
        <w:r>
          <w:rPr>
            <w:noProof/>
            <w:webHidden/>
          </w:rPr>
          <w:fldChar w:fldCharType="separate"/>
        </w:r>
        <w:r>
          <w:rPr>
            <w:noProof/>
            <w:webHidden/>
          </w:rPr>
          <w:t>434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2" w:history="1">
        <w:r w:rsidRPr="005F284D">
          <w:rPr>
            <w:rStyle w:val="Hyperlink"/>
            <w:noProof/>
          </w:rPr>
          <w:t>2.1.995</w:t>
        </w:r>
        <w:r>
          <w:rPr>
            <w:rFonts w:asciiTheme="minorHAnsi" w:eastAsiaTheme="minorEastAsia" w:hAnsiTheme="minorHAnsi" w:cstheme="minorBidi"/>
            <w:noProof/>
            <w:sz w:val="22"/>
            <w:szCs w:val="22"/>
          </w:rPr>
          <w:tab/>
        </w:r>
        <w:r w:rsidRPr="005F284D">
          <w:rPr>
            <w:rStyle w:val="Hyperlink"/>
            <w:noProof/>
          </w:rPr>
          <w:t>Part 1 Section 18.17.7.213, MINA</w:t>
        </w:r>
        <w:r>
          <w:rPr>
            <w:noProof/>
            <w:webHidden/>
          </w:rPr>
          <w:tab/>
        </w:r>
        <w:r>
          <w:rPr>
            <w:noProof/>
            <w:webHidden/>
          </w:rPr>
          <w:fldChar w:fldCharType="begin"/>
        </w:r>
        <w:r>
          <w:rPr>
            <w:noProof/>
            <w:webHidden/>
          </w:rPr>
          <w:instrText xml:space="preserve"> PAGEREF _Toc129235282 \h </w:instrText>
        </w:r>
        <w:r>
          <w:rPr>
            <w:noProof/>
            <w:webHidden/>
          </w:rPr>
        </w:r>
        <w:r>
          <w:rPr>
            <w:noProof/>
            <w:webHidden/>
          </w:rPr>
          <w:fldChar w:fldCharType="separate"/>
        </w:r>
        <w:r>
          <w:rPr>
            <w:noProof/>
            <w:webHidden/>
          </w:rPr>
          <w:t>434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3" w:history="1">
        <w:r w:rsidRPr="005F284D">
          <w:rPr>
            <w:rStyle w:val="Hyperlink"/>
            <w:noProof/>
          </w:rPr>
          <w:t>2.1.996</w:t>
        </w:r>
        <w:r>
          <w:rPr>
            <w:rFonts w:asciiTheme="minorHAnsi" w:eastAsiaTheme="minorEastAsia" w:hAnsiTheme="minorHAnsi" w:cstheme="minorBidi"/>
            <w:noProof/>
            <w:sz w:val="22"/>
            <w:szCs w:val="22"/>
          </w:rPr>
          <w:tab/>
        </w:r>
        <w:r w:rsidRPr="005F284D">
          <w:rPr>
            <w:rStyle w:val="Hyperlink"/>
            <w:noProof/>
          </w:rPr>
          <w:t>Part 1 Section 18.17.7.215, MINVERSE</w:t>
        </w:r>
        <w:r>
          <w:rPr>
            <w:noProof/>
            <w:webHidden/>
          </w:rPr>
          <w:tab/>
        </w:r>
        <w:r>
          <w:rPr>
            <w:noProof/>
            <w:webHidden/>
          </w:rPr>
          <w:fldChar w:fldCharType="begin"/>
        </w:r>
        <w:r>
          <w:rPr>
            <w:noProof/>
            <w:webHidden/>
          </w:rPr>
          <w:instrText xml:space="preserve"> PAGEREF _Toc129235283 \h </w:instrText>
        </w:r>
        <w:r>
          <w:rPr>
            <w:noProof/>
            <w:webHidden/>
          </w:rPr>
        </w:r>
        <w:r>
          <w:rPr>
            <w:noProof/>
            <w:webHidden/>
          </w:rPr>
          <w:fldChar w:fldCharType="separate"/>
        </w:r>
        <w:r>
          <w:rPr>
            <w:noProof/>
            <w:webHidden/>
          </w:rPr>
          <w:t>435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4" w:history="1">
        <w:r w:rsidRPr="005F284D">
          <w:rPr>
            <w:rStyle w:val="Hyperlink"/>
            <w:noProof/>
          </w:rPr>
          <w:t>2.1.997</w:t>
        </w:r>
        <w:r>
          <w:rPr>
            <w:rFonts w:asciiTheme="minorHAnsi" w:eastAsiaTheme="minorEastAsia" w:hAnsiTheme="minorHAnsi" w:cstheme="minorBidi"/>
            <w:noProof/>
            <w:sz w:val="22"/>
            <w:szCs w:val="22"/>
          </w:rPr>
          <w:tab/>
        </w:r>
        <w:r w:rsidRPr="005F284D">
          <w:rPr>
            <w:rStyle w:val="Hyperlink"/>
            <w:noProof/>
          </w:rPr>
          <w:t>Part 1 Section 18.17.7.222, MULTINOMIAL</w:t>
        </w:r>
        <w:r>
          <w:rPr>
            <w:noProof/>
            <w:webHidden/>
          </w:rPr>
          <w:tab/>
        </w:r>
        <w:r>
          <w:rPr>
            <w:noProof/>
            <w:webHidden/>
          </w:rPr>
          <w:fldChar w:fldCharType="begin"/>
        </w:r>
        <w:r>
          <w:rPr>
            <w:noProof/>
            <w:webHidden/>
          </w:rPr>
          <w:instrText xml:space="preserve"> PAGEREF _Toc129235284 \h </w:instrText>
        </w:r>
        <w:r>
          <w:rPr>
            <w:noProof/>
            <w:webHidden/>
          </w:rPr>
        </w:r>
        <w:r>
          <w:rPr>
            <w:noProof/>
            <w:webHidden/>
          </w:rPr>
          <w:fldChar w:fldCharType="separate"/>
        </w:r>
        <w:r>
          <w:rPr>
            <w:noProof/>
            <w:webHidden/>
          </w:rPr>
          <w:t>435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5" w:history="1">
        <w:r w:rsidRPr="005F284D">
          <w:rPr>
            <w:rStyle w:val="Hyperlink"/>
            <w:noProof/>
          </w:rPr>
          <w:t>2.1.998</w:t>
        </w:r>
        <w:r>
          <w:rPr>
            <w:rFonts w:asciiTheme="minorHAnsi" w:eastAsiaTheme="minorEastAsia" w:hAnsiTheme="minorHAnsi" w:cstheme="minorBidi"/>
            <w:noProof/>
            <w:sz w:val="22"/>
            <w:szCs w:val="22"/>
          </w:rPr>
          <w:tab/>
        </w:r>
        <w:r w:rsidRPr="005F284D">
          <w:rPr>
            <w:rStyle w:val="Hyperlink"/>
            <w:noProof/>
          </w:rPr>
          <w:t>Part 1 Section 18.17.7.223, N</w:t>
        </w:r>
        <w:r>
          <w:rPr>
            <w:noProof/>
            <w:webHidden/>
          </w:rPr>
          <w:tab/>
        </w:r>
        <w:r>
          <w:rPr>
            <w:noProof/>
            <w:webHidden/>
          </w:rPr>
          <w:fldChar w:fldCharType="begin"/>
        </w:r>
        <w:r>
          <w:rPr>
            <w:noProof/>
            <w:webHidden/>
          </w:rPr>
          <w:instrText xml:space="preserve"> PAGEREF _Toc129235285 \h </w:instrText>
        </w:r>
        <w:r>
          <w:rPr>
            <w:noProof/>
            <w:webHidden/>
          </w:rPr>
        </w:r>
        <w:r>
          <w:rPr>
            <w:noProof/>
            <w:webHidden/>
          </w:rPr>
          <w:fldChar w:fldCharType="separate"/>
        </w:r>
        <w:r>
          <w:rPr>
            <w:noProof/>
            <w:webHidden/>
          </w:rPr>
          <w:t>435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6" w:history="1">
        <w:r w:rsidRPr="005F284D">
          <w:rPr>
            <w:rStyle w:val="Hyperlink"/>
            <w:noProof/>
          </w:rPr>
          <w:t>2.1.999</w:t>
        </w:r>
        <w:r>
          <w:rPr>
            <w:rFonts w:asciiTheme="minorHAnsi" w:eastAsiaTheme="minorEastAsia" w:hAnsiTheme="minorHAnsi" w:cstheme="minorBidi"/>
            <w:noProof/>
            <w:sz w:val="22"/>
            <w:szCs w:val="22"/>
          </w:rPr>
          <w:tab/>
        </w:r>
        <w:r w:rsidRPr="005F284D">
          <w:rPr>
            <w:rStyle w:val="Hyperlink"/>
            <w:noProof/>
          </w:rPr>
          <w:t>Part 1 Section 18.17.7.225, NEGBINOMDIST</w:t>
        </w:r>
        <w:r>
          <w:rPr>
            <w:noProof/>
            <w:webHidden/>
          </w:rPr>
          <w:tab/>
        </w:r>
        <w:r>
          <w:rPr>
            <w:noProof/>
            <w:webHidden/>
          </w:rPr>
          <w:fldChar w:fldCharType="begin"/>
        </w:r>
        <w:r>
          <w:rPr>
            <w:noProof/>
            <w:webHidden/>
          </w:rPr>
          <w:instrText xml:space="preserve"> PAGEREF _Toc129235286 \h </w:instrText>
        </w:r>
        <w:r>
          <w:rPr>
            <w:noProof/>
            <w:webHidden/>
          </w:rPr>
        </w:r>
        <w:r>
          <w:rPr>
            <w:noProof/>
            <w:webHidden/>
          </w:rPr>
          <w:fldChar w:fldCharType="separate"/>
        </w:r>
        <w:r>
          <w:rPr>
            <w:noProof/>
            <w:webHidden/>
          </w:rPr>
          <w:t>435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7" w:history="1">
        <w:r w:rsidRPr="005F284D">
          <w:rPr>
            <w:rStyle w:val="Hyperlink"/>
            <w:noProof/>
          </w:rPr>
          <w:t>2.1.1000</w:t>
        </w:r>
        <w:r>
          <w:rPr>
            <w:rFonts w:asciiTheme="minorHAnsi" w:eastAsiaTheme="minorEastAsia" w:hAnsiTheme="minorHAnsi" w:cstheme="minorBidi"/>
            <w:noProof/>
            <w:sz w:val="22"/>
            <w:szCs w:val="22"/>
          </w:rPr>
          <w:tab/>
        </w:r>
        <w:r w:rsidRPr="005F284D">
          <w:rPr>
            <w:rStyle w:val="Hyperlink"/>
            <w:noProof/>
          </w:rPr>
          <w:t>Part 1 Section 18.17.7.226, NETWORKDAYS</w:t>
        </w:r>
        <w:r>
          <w:rPr>
            <w:noProof/>
            <w:webHidden/>
          </w:rPr>
          <w:tab/>
        </w:r>
        <w:r>
          <w:rPr>
            <w:noProof/>
            <w:webHidden/>
          </w:rPr>
          <w:fldChar w:fldCharType="begin"/>
        </w:r>
        <w:r>
          <w:rPr>
            <w:noProof/>
            <w:webHidden/>
          </w:rPr>
          <w:instrText xml:space="preserve"> PAGEREF _Toc129235287 \h </w:instrText>
        </w:r>
        <w:r>
          <w:rPr>
            <w:noProof/>
            <w:webHidden/>
          </w:rPr>
        </w:r>
        <w:r>
          <w:rPr>
            <w:noProof/>
            <w:webHidden/>
          </w:rPr>
          <w:fldChar w:fldCharType="separate"/>
        </w:r>
        <w:r>
          <w:rPr>
            <w:noProof/>
            <w:webHidden/>
          </w:rPr>
          <w:t>435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8" w:history="1">
        <w:r w:rsidRPr="005F284D">
          <w:rPr>
            <w:rStyle w:val="Hyperlink"/>
            <w:noProof/>
          </w:rPr>
          <w:t>2.1.1001</w:t>
        </w:r>
        <w:r>
          <w:rPr>
            <w:rFonts w:asciiTheme="minorHAnsi" w:eastAsiaTheme="minorEastAsia" w:hAnsiTheme="minorHAnsi" w:cstheme="minorBidi"/>
            <w:noProof/>
            <w:sz w:val="22"/>
            <w:szCs w:val="22"/>
          </w:rPr>
          <w:tab/>
        </w:r>
        <w:r w:rsidRPr="005F284D">
          <w:rPr>
            <w:rStyle w:val="Hyperlink"/>
            <w:noProof/>
          </w:rPr>
          <w:t>Part 1 Section 18.17.7.230, NORMINV</w:t>
        </w:r>
        <w:r>
          <w:rPr>
            <w:noProof/>
            <w:webHidden/>
          </w:rPr>
          <w:tab/>
        </w:r>
        <w:r>
          <w:rPr>
            <w:noProof/>
            <w:webHidden/>
          </w:rPr>
          <w:fldChar w:fldCharType="begin"/>
        </w:r>
        <w:r>
          <w:rPr>
            <w:noProof/>
            <w:webHidden/>
          </w:rPr>
          <w:instrText xml:space="preserve"> PAGEREF _Toc129235288 \h </w:instrText>
        </w:r>
        <w:r>
          <w:rPr>
            <w:noProof/>
            <w:webHidden/>
          </w:rPr>
        </w:r>
        <w:r>
          <w:rPr>
            <w:noProof/>
            <w:webHidden/>
          </w:rPr>
          <w:fldChar w:fldCharType="separate"/>
        </w:r>
        <w:r>
          <w:rPr>
            <w:noProof/>
            <w:webHidden/>
          </w:rPr>
          <w:t>435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89" w:history="1">
        <w:r w:rsidRPr="005F284D">
          <w:rPr>
            <w:rStyle w:val="Hyperlink"/>
            <w:noProof/>
          </w:rPr>
          <w:t>2.1.1002</w:t>
        </w:r>
        <w:r>
          <w:rPr>
            <w:rFonts w:asciiTheme="minorHAnsi" w:eastAsiaTheme="minorEastAsia" w:hAnsiTheme="minorHAnsi" w:cstheme="minorBidi"/>
            <w:noProof/>
            <w:sz w:val="22"/>
            <w:szCs w:val="22"/>
          </w:rPr>
          <w:tab/>
        </w:r>
        <w:r w:rsidRPr="005F284D">
          <w:rPr>
            <w:rStyle w:val="Hyperlink"/>
            <w:noProof/>
          </w:rPr>
          <w:t>Part 1 Section 18.17.7.231, NORMSDIST</w:t>
        </w:r>
        <w:r>
          <w:rPr>
            <w:noProof/>
            <w:webHidden/>
          </w:rPr>
          <w:tab/>
        </w:r>
        <w:r>
          <w:rPr>
            <w:noProof/>
            <w:webHidden/>
          </w:rPr>
          <w:fldChar w:fldCharType="begin"/>
        </w:r>
        <w:r>
          <w:rPr>
            <w:noProof/>
            <w:webHidden/>
          </w:rPr>
          <w:instrText xml:space="preserve"> PAGEREF _Toc129235289 \h </w:instrText>
        </w:r>
        <w:r>
          <w:rPr>
            <w:noProof/>
            <w:webHidden/>
          </w:rPr>
        </w:r>
        <w:r>
          <w:rPr>
            <w:noProof/>
            <w:webHidden/>
          </w:rPr>
          <w:fldChar w:fldCharType="separate"/>
        </w:r>
        <w:r>
          <w:rPr>
            <w:noProof/>
            <w:webHidden/>
          </w:rPr>
          <w:t>436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0" w:history="1">
        <w:r w:rsidRPr="005F284D">
          <w:rPr>
            <w:rStyle w:val="Hyperlink"/>
            <w:noProof/>
          </w:rPr>
          <w:t>2.1.1003</w:t>
        </w:r>
        <w:r>
          <w:rPr>
            <w:rFonts w:asciiTheme="minorHAnsi" w:eastAsiaTheme="minorEastAsia" w:hAnsiTheme="minorHAnsi" w:cstheme="minorBidi"/>
            <w:noProof/>
            <w:sz w:val="22"/>
            <w:szCs w:val="22"/>
          </w:rPr>
          <w:tab/>
        </w:r>
        <w:r w:rsidRPr="005F284D">
          <w:rPr>
            <w:rStyle w:val="Hyperlink"/>
            <w:noProof/>
          </w:rPr>
          <w:t>Part 1 Section 18.17.7.232, NORMSINV</w:t>
        </w:r>
        <w:r>
          <w:rPr>
            <w:noProof/>
            <w:webHidden/>
          </w:rPr>
          <w:tab/>
        </w:r>
        <w:r>
          <w:rPr>
            <w:noProof/>
            <w:webHidden/>
          </w:rPr>
          <w:fldChar w:fldCharType="begin"/>
        </w:r>
        <w:r>
          <w:rPr>
            <w:noProof/>
            <w:webHidden/>
          </w:rPr>
          <w:instrText xml:space="preserve"> PAGEREF _Toc129235290 \h </w:instrText>
        </w:r>
        <w:r>
          <w:rPr>
            <w:noProof/>
            <w:webHidden/>
          </w:rPr>
        </w:r>
        <w:r>
          <w:rPr>
            <w:noProof/>
            <w:webHidden/>
          </w:rPr>
          <w:fldChar w:fldCharType="separate"/>
        </w:r>
        <w:r>
          <w:rPr>
            <w:noProof/>
            <w:webHidden/>
          </w:rPr>
          <w:t>436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1" w:history="1">
        <w:r w:rsidRPr="005F284D">
          <w:rPr>
            <w:rStyle w:val="Hyperlink"/>
            <w:noProof/>
          </w:rPr>
          <w:t>2.1.1004</w:t>
        </w:r>
        <w:r>
          <w:rPr>
            <w:rFonts w:asciiTheme="minorHAnsi" w:eastAsiaTheme="minorEastAsia" w:hAnsiTheme="minorHAnsi" w:cstheme="minorBidi"/>
            <w:noProof/>
            <w:sz w:val="22"/>
            <w:szCs w:val="22"/>
          </w:rPr>
          <w:tab/>
        </w:r>
        <w:r w:rsidRPr="005F284D">
          <w:rPr>
            <w:rStyle w:val="Hyperlink"/>
            <w:noProof/>
          </w:rPr>
          <w:t>Part 1 Section 18.17.7.235, NPER</w:t>
        </w:r>
        <w:r>
          <w:rPr>
            <w:noProof/>
            <w:webHidden/>
          </w:rPr>
          <w:tab/>
        </w:r>
        <w:r>
          <w:rPr>
            <w:noProof/>
            <w:webHidden/>
          </w:rPr>
          <w:fldChar w:fldCharType="begin"/>
        </w:r>
        <w:r>
          <w:rPr>
            <w:noProof/>
            <w:webHidden/>
          </w:rPr>
          <w:instrText xml:space="preserve"> PAGEREF _Toc129235291 \h </w:instrText>
        </w:r>
        <w:r>
          <w:rPr>
            <w:noProof/>
            <w:webHidden/>
          </w:rPr>
        </w:r>
        <w:r>
          <w:rPr>
            <w:noProof/>
            <w:webHidden/>
          </w:rPr>
          <w:fldChar w:fldCharType="separate"/>
        </w:r>
        <w:r>
          <w:rPr>
            <w:noProof/>
            <w:webHidden/>
          </w:rPr>
          <w:t>436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2" w:history="1">
        <w:r w:rsidRPr="005F284D">
          <w:rPr>
            <w:rStyle w:val="Hyperlink"/>
            <w:noProof/>
          </w:rPr>
          <w:t>2.1.1005</w:t>
        </w:r>
        <w:r>
          <w:rPr>
            <w:rFonts w:asciiTheme="minorHAnsi" w:eastAsiaTheme="minorEastAsia" w:hAnsiTheme="minorHAnsi" w:cstheme="minorBidi"/>
            <w:noProof/>
            <w:sz w:val="22"/>
            <w:szCs w:val="22"/>
          </w:rPr>
          <w:tab/>
        </w:r>
        <w:r w:rsidRPr="005F284D">
          <w:rPr>
            <w:rStyle w:val="Hyperlink"/>
            <w:noProof/>
          </w:rPr>
          <w:t>Part 1 Section 18.17.7.236, NPV</w:t>
        </w:r>
        <w:r>
          <w:rPr>
            <w:noProof/>
            <w:webHidden/>
          </w:rPr>
          <w:tab/>
        </w:r>
        <w:r>
          <w:rPr>
            <w:noProof/>
            <w:webHidden/>
          </w:rPr>
          <w:fldChar w:fldCharType="begin"/>
        </w:r>
        <w:r>
          <w:rPr>
            <w:noProof/>
            <w:webHidden/>
          </w:rPr>
          <w:instrText xml:space="preserve"> PAGEREF _Toc129235292 \h </w:instrText>
        </w:r>
        <w:r>
          <w:rPr>
            <w:noProof/>
            <w:webHidden/>
          </w:rPr>
        </w:r>
        <w:r>
          <w:rPr>
            <w:noProof/>
            <w:webHidden/>
          </w:rPr>
          <w:fldChar w:fldCharType="separate"/>
        </w:r>
        <w:r>
          <w:rPr>
            <w:noProof/>
            <w:webHidden/>
          </w:rPr>
          <w:t>436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3" w:history="1">
        <w:r w:rsidRPr="005F284D">
          <w:rPr>
            <w:rStyle w:val="Hyperlink"/>
            <w:noProof/>
          </w:rPr>
          <w:t>2.1.1006</w:t>
        </w:r>
        <w:r>
          <w:rPr>
            <w:rFonts w:asciiTheme="minorHAnsi" w:eastAsiaTheme="minorEastAsia" w:hAnsiTheme="minorHAnsi" w:cstheme="minorBidi"/>
            <w:noProof/>
            <w:sz w:val="22"/>
            <w:szCs w:val="22"/>
          </w:rPr>
          <w:tab/>
        </w:r>
        <w:r w:rsidRPr="005F284D">
          <w:rPr>
            <w:rStyle w:val="Hyperlink"/>
            <w:noProof/>
          </w:rPr>
          <w:t>Part 1 Section 18.17.7.237, OCT2BIN</w:t>
        </w:r>
        <w:r>
          <w:rPr>
            <w:noProof/>
            <w:webHidden/>
          </w:rPr>
          <w:tab/>
        </w:r>
        <w:r>
          <w:rPr>
            <w:noProof/>
            <w:webHidden/>
          </w:rPr>
          <w:fldChar w:fldCharType="begin"/>
        </w:r>
        <w:r>
          <w:rPr>
            <w:noProof/>
            <w:webHidden/>
          </w:rPr>
          <w:instrText xml:space="preserve"> PAGEREF _Toc129235293 \h </w:instrText>
        </w:r>
        <w:r>
          <w:rPr>
            <w:noProof/>
            <w:webHidden/>
          </w:rPr>
        </w:r>
        <w:r>
          <w:rPr>
            <w:noProof/>
            <w:webHidden/>
          </w:rPr>
          <w:fldChar w:fldCharType="separate"/>
        </w:r>
        <w:r>
          <w:rPr>
            <w:noProof/>
            <w:webHidden/>
          </w:rPr>
          <w:t>437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4" w:history="1">
        <w:r w:rsidRPr="005F284D">
          <w:rPr>
            <w:rStyle w:val="Hyperlink"/>
            <w:noProof/>
          </w:rPr>
          <w:t>2.1.1007</w:t>
        </w:r>
        <w:r>
          <w:rPr>
            <w:rFonts w:asciiTheme="minorHAnsi" w:eastAsiaTheme="minorEastAsia" w:hAnsiTheme="minorHAnsi" w:cstheme="minorBidi"/>
            <w:noProof/>
            <w:sz w:val="22"/>
            <w:szCs w:val="22"/>
          </w:rPr>
          <w:tab/>
        </w:r>
        <w:r w:rsidRPr="005F284D">
          <w:rPr>
            <w:rStyle w:val="Hyperlink"/>
            <w:noProof/>
          </w:rPr>
          <w:t>Part 1 Section 18.17.7.238, OCT2DEC</w:t>
        </w:r>
        <w:r>
          <w:rPr>
            <w:noProof/>
            <w:webHidden/>
          </w:rPr>
          <w:tab/>
        </w:r>
        <w:r>
          <w:rPr>
            <w:noProof/>
            <w:webHidden/>
          </w:rPr>
          <w:fldChar w:fldCharType="begin"/>
        </w:r>
        <w:r>
          <w:rPr>
            <w:noProof/>
            <w:webHidden/>
          </w:rPr>
          <w:instrText xml:space="preserve"> PAGEREF _Toc129235294 \h </w:instrText>
        </w:r>
        <w:r>
          <w:rPr>
            <w:noProof/>
            <w:webHidden/>
          </w:rPr>
        </w:r>
        <w:r>
          <w:rPr>
            <w:noProof/>
            <w:webHidden/>
          </w:rPr>
          <w:fldChar w:fldCharType="separate"/>
        </w:r>
        <w:r>
          <w:rPr>
            <w:noProof/>
            <w:webHidden/>
          </w:rPr>
          <w:t>437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5" w:history="1">
        <w:r w:rsidRPr="005F284D">
          <w:rPr>
            <w:rStyle w:val="Hyperlink"/>
            <w:noProof/>
          </w:rPr>
          <w:t>2.1.1008</w:t>
        </w:r>
        <w:r>
          <w:rPr>
            <w:rFonts w:asciiTheme="minorHAnsi" w:eastAsiaTheme="minorEastAsia" w:hAnsiTheme="minorHAnsi" w:cstheme="minorBidi"/>
            <w:noProof/>
            <w:sz w:val="22"/>
            <w:szCs w:val="22"/>
          </w:rPr>
          <w:tab/>
        </w:r>
        <w:r w:rsidRPr="005F284D">
          <w:rPr>
            <w:rStyle w:val="Hyperlink"/>
            <w:noProof/>
          </w:rPr>
          <w:t>Part 1 Section 18.17.7.241, ODDFPRICE</w:t>
        </w:r>
        <w:r>
          <w:rPr>
            <w:noProof/>
            <w:webHidden/>
          </w:rPr>
          <w:tab/>
        </w:r>
        <w:r>
          <w:rPr>
            <w:noProof/>
            <w:webHidden/>
          </w:rPr>
          <w:fldChar w:fldCharType="begin"/>
        </w:r>
        <w:r>
          <w:rPr>
            <w:noProof/>
            <w:webHidden/>
          </w:rPr>
          <w:instrText xml:space="preserve"> PAGEREF _Toc129235295 \h </w:instrText>
        </w:r>
        <w:r>
          <w:rPr>
            <w:noProof/>
            <w:webHidden/>
          </w:rPr>
        </w:r>
        <w:r>
          <w:rPr>
            <w:noProof/>
            <w:webHidden/>
          </w:rPr>
          <w:fldChar w:fldCharType="separate"/>
        </w:r>
        <w:r>
          <w:rPr>
            <w:noProof/>
            <w:webHidden/>
          </w:rPr>
          <w:t>437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6" w:history="1">
        <w:r w:rsidRPr="005F284D">
          <w:rPr>
            <w:rStyle w:val="Hyperlink"/>
            <w:noProof/>
          </w:rPr>
          <w:t>2.1.1009</w:t>
        </w:r>
        <w:r>
          <w:rPr>
            <w:rFonts w:asciiTheme="minorHAnsi" w:eastAsiaTheme="minorEastAsia" w:hAnsiTheme="minorHAnsi" w:cstheme="minorBidi"/>
            <w:noProof/>
            <w:sz w:val="22"/>
            <w:szCs w:val="22"/>
          </w:rPr>
          <w:tab/>
        </w:r>
        <w:r w:rsidRPr="005F284D">
          <w:rPr>
            <w:rStyle w:val="Hyperlink"/>
            <w:noProof/>
          </w:rPr>
          <w:t>Part 1 Section 18.17.7.242, ODDFYIELD</w:t>
        </w:r>
        <w:r>
          <w:rPr>
            <w:noProof/>
            <w:webHidden/>
          </w:rPr>
          <w:tab/>
        </w:r>
        <w:r>
          <w:rPr>
            <w:noProof/>
            <w:webHidden/>
          </w:rPr>
          <w:fldChar w:fldCharType="begin"/>
        </w:r>
        <w:r>
          <w:rPr>
            <w:noProof/>
            <w:webHidden/>
          </w:rPr>
          <w:instrText xml:space="preserve"> PAGEREF _Toc129235296 \h </w:instrText>
        </w:r>
        <w:r>
          <w:rPr>
            <w:noProof/>
            <w:webHidden/>
          </w:rPr>
        </w:r>
        <w:r>
          <w:rPr>
            <w:noProof/>
            <w:webHidden/>
          </w:rPr>
          <w:fldChar w:fldCharType="separate"/>
        </w:r>
        <w:r>
          <w:rPr>
            <w:noProof/>
            <w:webHidden/>
          </w:rPr>
          <w:t>438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7" w:history="1">
        <w:r w:rsidRPr="005F284D">
          <w:rPr>
            <w:rStyle w:val="Hyperlink"/>
            <w:noProof/>
          </w:rPr>
          <w:t>2.1.1010</w:t>
        </w:r>
        <w:r>
          <w:rPr>
            <w:rFonts w:asciiTheme="minorHAnsi" w:eastAsiaTheme="minorEastAsia" w:hAnsiTheme="minorHAnsi" w:cstheme="minorBidi"/>
            <w:noProof/>
            <w:sz w:val="22"/>
            <w:szCs w:val="22"/>
          </w:rPr>
          <w:tab/>
        </w:r>
        <w:r w:rsidRPr="005F284D">
          <w:rPr>
            <w:rStyle w:val="Hyperlink"/>
            <w:noProof/>
          </w:rPr>
          <w:t>Part 1 Section 18.17.7.243, ODDLPRICE</w:t>
        </w:r>
        <w:r>
          <w:rPr>
            <w:noProof/>
            <w:webHidden/>
          </w:rPr>
          <w:tab/>
        </w:r>
        <w:r>
          <w:rPr>
            <w:noProof/>
            <w:webHidden/>
          </w:rPr>
          <w:fldChar w:fldCharType="begin"/>
        </w:r>
        <w:r>
          <w:rPr>
            <w:noProof/>
            <w:webHidden/>
          </w:rPr>
          <w:instrText xml:space="preserve"> PAGEREF _Toc129235297 \h </w:instrText>
        </w:r>
        <w:r>
          <w:rPr>
            <w:noProof/>
            <w:webHidden/>
          </w:rPr>
        </w:r>
        <w:r>
          <w:rPr>
            <w:noProof/>
            <w:webHidden/>
          </w:rPr>
          <w:fldChar w:fldCharType="separate"/>
        </w:r>
        <w:r>
          <w:rPr>
            <w:noProof/>
            <w:webHidden/>
          </w:rPr>
          <w:t>439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8" w:history="1">
        <w:r w:rsidRPr="005F284D">
          <w:rPr>
            <w:rStyle w:val="Hyperlink"/>
            <w:noProof/>
          </w:rPr>
          <w:t>2.1.1011</w:t>
        </w:r>
        <w:r>
          <w:rPr>
            <w:rFonts w:asciiTheme="minorHAnsi" w:eastAsiaTheme="minorEastAsia" w:hAnsiTheme="minorHAnsi" w:cstheme="minorBidi"/>
            <w:noProof/>
            <w:sz w:val="22"/>
            <w:szCs w:val="22"/>
          </w:rPr>
          <w:tab/>
        </w:r>
        <w:r w:rsidRPr="005F284D">
          <w:rPr>
            <w:rStyle w:val="Hyperlink"/>
            <w:noProof/>
          </w:rPr>
          <w:t>Part 1 Section 18.17.7.244, ODDLYIELD</w:t>
        </w:r>
        <w:r>
          <w:rPr>
            <w:noProof/>
            <w:webHidden/>
          </w:rPr>
          <w:tab/>
        </w:r>
        <w:r>
          <w:rPr>
            <w:noProof/>
            <w:webHidden/>
          </w:rPr>
          <w:fldChar w:fldCharType="begin"/>
        </w:r>
        <w:r>
          <w:rPr>
            <w:noProof/>
            <w:webHidden/>
          </w:rPr>
          <w:instrText xml:space="preserve"> PAGEREF _Toc129235298 \h </w:instrText>
        </w:r>
        <w:r>
          <w:rPr>
            <w:noProof/>
            <w:webHidden/>
          </w:rPr>
        </w:r>
        <w:r>
          <w:rPr>
            <w:noProof/>
            <w:webHidden/>
          </w:rPr>
          <w:fldChar w:fldCharType="separate"/>
        </w:r>
        <w:r>
          <w:rPr>
            <w:noProof/>
            <w:webHidden/>
          </w:rPr>
          <w:t>439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299" w:history="1">
        <w:r w:rsidRPr="005F284D">
          <w:rPr>
            <w:rStyle w:val="Hyperlink"/>
            <w:noProof/>
          </w:rPr>
          <w:t>2.1.1012</w:t>
        </w:r>
        <w:r>
          <w:rPr>
            <w:rFonts w:asciiTheme="minorHAnsi" w:eastAsiaTheme="minorEastAsia" w:hAnsiTheme="minorHAnsi" w:cstheme="minorBidi"/>
            <w:noProof/>
            <w:sz w:val="22"/>
            <w:szCs w:val="22"/>
          </w:rPr>
          <w:tab/>
        </w:r>
        <w:r w:rsidRPr="005F284D">
          <w:rPr>
            <w:rStyle w:val="Hyperlink"/>
            <w:noProof/>
          </w:rPr>
          <w:t>Part 1 Section 18.17.7.245, OFFSET</w:t>
        </w:r>
        <w:r>
          <w:rPr>
            <w:noProof/>
            <w:webHidden/>
          </w:rPr>
          <w:tab/>
        </w:r>
        <w:r>
          <w:rPr>
            <w:noProof/>
            <w:webHidden/>
          </w:rPr>
          <w:fldChar w:fldCharType="begin"/>
        </w:r>
        <w:r>
          <w:rPr>
            <w:noProof/>
            <w:webHidden/>
          </w:rPr>
          <w:instrText xml:space="preserve"> PAGEREF _Toc129235299 \h </w:instrText>
        </w:r>
        <w:r>
          <w:rPr>
            <w:noProof/>
            <w:webHidden/>
          </w:rPr>
        </w:r>
        <w:r>
          <w:rPr>
            <w:noProof/>
            <w:webHidden/>
          </w:rPr>
          <w:fldChar w:fldCharType="separate"/>
        </w:r>
        <w:r>
          <w:rPr>
            <w:noProof/>
            <w:webHidden/>
          </w:rPr>
          <w:t>440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0" w:history="1">
        <w:r w:rsidRPr="005F284D">
          <w:rPr>
            <w:rStyle w:val="Hyperlink"/>
            <w:noProof/>
          </w:rPr>
          <w:t>2.1.1013</w:t>
        </w:r>
        <w:r>
          <w:rPr>
            <w:rFonts w:asciiTheme="minorHAnsi" w:eastAsiaTheme="minorEastAsia" w:hAnsiTheme="minorHAnsi" w:cstheme="minorBidi"/>
            <w:noProof/>
            <w:sz w:val="22"/>
            <w:szCs w:val="22"/>
          </w:rPr>
          <w:tab/>
        </w:r>
        <w:r w:rsidRPr="005F284D">
          <w:rPr>
            <w:rStyle w:val="Hyperlink"/>
            <w:noProof/>
          </w:rPr>
          <w:t>Part 1 Section 18.17.7.247, PEARSON</w:t>
        </w:r>
        <w:r>
          <w:rPr>
            <w:noProof/>
            <w:webHidden/>
          </w:rPr>
          <w:tab/>
        </w:r>
        <w:r>
          <w:rPr>
            <w:noProof/>
            <w:webHidden/>
          </w:rPr>
          <w:fldChar w:fldCharType="begin"/>
        </w:r>
        <w:r>
          <w:rPr>
            <w:noProof/>
            <w:webHidden/>
          </w:rPr>
          <w:instrText xml:space="preserve"> PAGEREF _Toc129235300 \h </w:instrText>
        </w:r>
        <w:r>
          <w:rPr>
            <w:noProof/>
            <w:webHidden/>
          </w:rPr>
        </w:r>
        <w:r>
          <w:rPr>
            <w:noProof/>
            <w:webHidden/>
          </w:rPr>
          <w:fldChar w:fldCharType="separate"/>
        </w:r>
        <w:r>
          <w:rPr>
            <w:noProof/>
            <w:webHidden/>
          </w:rPr>
          <w:t>440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1" w:history="1">
        <w:r w:rsidRPr="005F284D">
          <w:rPr>
            <w:rStyle w:val="Hyperlink"/>
            <w:noProof/>
          </w:rPr>
          <w:t>2.1.1014</w:t>
        </w:r>
        <w:r>
          <w:rPr>
            <w:rFonts w:asciiTheme="minorHAnsi" w:eastAsiaTheme="minorEastAsia" w:hAnsiTheme="minorHAnsi" w:cstheme="minorBidi"/>
            <w:noProof/>
            <w:sz w:val="22"/>
            <w:szCs w:val="22"/>
          </w:rPr>
          <w:tab/>
        </w:r>
        <w:r w:rsidRPr="005F284D">
          <w:rPr>
            <w:rStyle w:val="Hyperlink"/>
            <w:noProof/>
          </w:rPr>
          <w:t>Part 1 Section 18.17.7.248, PERCENTILE</w:t>
        </w:r>
        <w:r>
          <w:rPr>
            <w:noProof/>
            <w:webHidden/>
          </w:rPr>
          <w:tab/>
        </w:r>
        <w:r>
          <w:rPr>
            <w:noProof/>
            <w:webHidden/>
          </w:rPr>
          <w:fldChar w:fldCharType="begin"/>
        </w:r>
        <w:r>
          <w:rPr>
            <w:noProof/>
            <w:webHidden/>
          </w:rPr>
          <w:instrText xml:space="preserve"> PAGEREF _Toc129235301 \h </w:instrText>
        </w:r>
        <w:r>
          <w:rPr>
            <w:noProof/>
            <w:webHidden/>
          </w:rPr>
        </w:r>
        <w:r>
          <w:rPr>
            <w:noProof/>
            <w:webHidden/>
          </w:rPr>
          <w:fldChar w:fldCharType="separate"/>
        </w:r>
        <w:r>
          <w:rPr>
            <w:noProof/>
            <w:webHidden/>
          </w:rPr>
          <w:t>441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2" w:history="1">
        <w:r w:rsidRPr="005F284D">
          <w:rPr>
            <w:rStyle w:val="Hyperlink"/>
            <w:noProof/>
          </w:rPr>
          <w:t>2.1.1015</w:t>
        </w:r>
        <w:r>
          <w:rPr>
            <w:rFonts w:asciiTheme="minorHAnsi" w:eastAsiaTheme="minorEastAsia" w:hAnsiTheme="minorHAnsi" w:cstheme="minorBidi"/>
            <w:noProof/>
            <w:sz w:val="22"/>
            <w:szCs w:val="22"/>
          </w:rPr>
          <w:tab/>
        </w:r>
        <w:r w:rsidRPr="005F284D">
          <w:rPr>
            <w:rStyle w:val="Hyperlink"/>
            <w:noProof/>
          </w:rPr>
          <w:t>Part 1 Section 18.17.7.249, PERCENTRANK</w:t>
        </w:r>
        <w:r>
          <w:rPr>
            <w:noProof/>
            <w:webHidden/>
          </w:rPr>
          <w:tab/>
        </w:r>
        <w:r>
          <w:rPr>
            <w:noProof/>
            <w:webHidden/>
          </w:rPr>
          <w:fldChar w:fldCharType="begin"/>
        </w:r>
        <w:r>
          <w:rPr>
            <w:noProof/>
            <w:webHidden/>
          </w:rPr>
          <w:instrText xml:space="preserve"> PAGEREF _Toc129235302 \h </w:instrText>
        </w:r>
        <w:r>
          <w:rPr>
            <w:noProof/>
            <w:webHidden/>
          </w:rPr>
        </w:r>
        <w:r>
          <w:rPr>
            <w:noProof/>
            <w:webHidden/>
          </w:rPr>
          <w:fldChar w:fldCharType="separate"/>
        </w:r>
        <w:r>
          <w:rPr>
            <w:noProof/>
            <w:webHidden/>
          </w:rPr>
          <w:t>441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3" w:history="1">
        <w:r w:rsidRPr="005F284D">
          <w:rPr>
            <w:rStyle w:val="Hyperlink"/>
            <w:noProof/>
          </w:rPr>
          <w:t>2.1.1016</w:t>
        </w:r>
        <w:r>
          <w:rPr>
            <w:rFonts w:asciiTheme="minorHAnsi" w:eastAsiaTheme="minorEastAsia" w:hAnsiTheme="minorHAnsi" w:cstheme="minorBidi"/>
            <w:noProof/>
            <w:sz w:val="22"/>
            <w:szCs w:val="22"/>
          </w:rPr>
          <w:tab/>
        </w:r>
        <w:r w:rsidRPr="005F284D">
          <w:rPr>
            <w:rStyle w:val="Hyperlink"/>
            <w:noProof/>
          </w:rPr>
          <w:t>Part 1 Section 18.17.7.253, PMT</w:t>
        </w:r>
        <w:r>
          <w:rPr>
            <w:noProof/>
            <w:webHidden/>
          </w:rPr>
          <w:tab/>
        </w:r>
        <w:r>
          <w:rPr>
            <w:noProof/>
            <w:webHidden/>
          </w:rPr>
          <w:fldChar w:fldCharType="begin"/>
        </w:r>
        <w:r>
          <w:rPr>
            <w:noProof/>
            <w:webHidden/>
          </w:rPr>
          <w:instrText xml:space="preserve"> PAGEREF _Toc129235303 \h </w:instrText>
        </w:r>
        <w:r>
          <w:rPr>
            <w:noProof/>
            <w:webHidden/>
          </w:rPr>
        </w:r>
        <w:r>
          <w:rPr>
            <w:noProof/>
            <w:webHidden/>
          </w:rPr>
          <w:fldChar w:fldCharType="separate"/>
        </w:r>
        <w:r>
          <w:rPr>
            <w:noProof/>
            <w:webHidden/>
          </w:rPr>
          <w:t>441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4" w:history="1">
        <w:r w:rsidRPr="005F284D">
          <w:rPr>
            <w:rStyle w:val="Hyperlink"/>
            <w:noProof/>
          </w:rPr>
          <w:t>2.1.1017</w:t>
        </w:r>
        <w:r>
          <w:rPr>
            <w:rFonts w:asciiTheme="minorHAnsi" w:eastAsiaTheme="minorEastAsia" w:hAnsiTheme="minorHAnsi" w:cstheme="minorBidi"/>
            <w:noProof/>
            <w:sz w:val="22"/>
            <w:szCs w:val="22"/>
          </w:rPr>
          <w:tab/>
        </w:r>
        <w:r w:rsidRPr="005F284D">
          <w:rPr>
            <w:rStyle w:val="Hyperlink"/>
            <w:noProof/>
          </w:rPr>
          <w:t>Part 1 Section 18.17.7.254, POISSON</w:t>
        </w:r>
        <w:r>
          <w:rPr>
            <w:noProof/>
            <w:webHidden/>
          </w:rPr>
          <w:tab/>
        </w:r>
        <w:r>
          <w:rPr>
            <w:noProof/>
            <w:webHidden/>
          </w:rPr>
          <w:fldChar w:fldCharType="begin"/>
        </w:r>
        <w:r>
          <w:rPr>
            <w:noProof/>
            <w:webHidden/>
          </w:rPr>
          <w:instrText xml:space="preserve"> PAGEREF _Toc129235304 \h </w:instrText>
        </w:r>
        <w:r>
          <w:rPr>
            <w:noProof/>
            <w:webHidden/>
          </w:rPr>
        </w:r>
        <w:r>
          <w:rPr>
            <w:noProof/>
            <w:webHidden/>
          </w:rPr>
          <w:fldChar w:fldCharType="separate"/>
        </w:r>
        <w:r>
          <w:rPr>
            <w:noProof/>
            <w:webHidden/>
          </w:rPr>
          <w:t>441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5" w:history="1">
        <w:r w:rsidRPr="005F284D">
          <w:rPr>
            <w:rStyle w:val="Hyperlink"/>
            <w:noProof/>
          </w:rPr>
          <w:t>2.1.1018</w:t>
        </w:r>
        <w:r>
          <w:rPr>
            <w:rFonts w:asciiTheme="minorHAnsi" w:eastAsiaTheme="minorEastAsia" w:hAnsiTheme="minorHAnsi" w:cstheme="minorBidi"/>
            <w:noProof/>
            <w:sz w:val="22"/>
            <w:szCs w:val="22"/>
          </w:rPr>
          <w:tab/>
        </w:r>
        <w:r w:rsidRPr="005F284D">
          <w:rPr>
            <w:rStyle w:val="Hyperlink"/>
            <w:noProof/>
          </w:rPr>
          <w:t>Part 1 Section 18.17.7.255, POWER</w:t>
        </w:r>
        <w:r>
          <w:rPr>
            <w:noProof/>
            <w:webHidden/>
          </w:rPr>
          <w:tab/>
        </w:r>
        <w:r>
          <w:rPr>
            <w:noProof/>
            <w:webHidden/>
          </w:rPr>
          <w:fldChar w:fldCharType="begin"/>
        </w:r>
        <w:r>
          <w:rPr>
            <w:noProof/>
            <w:webHidden/>
          </w:rPr>
          <w:instrText xml:space="preserve"> PAGEREF _Toc129235305 \h </w:instrText>
        </w:r>
        <w:r>
          <w:rPr>
            <w:noProof/>
            <w:webHidden/>
          </w:rPr>
        </w:r>
        <w:r>
          <w:rPr>
            <w:noProof/>
            <w:webHidden/>
          </w:rPr>
          <w:fldChar w:fldCharType="separate"/>
        </w:r>
        <w:r>
          <w:rPr>
            <w:noProof/>
            <w:webHidden/>
          </w:rPr>
          <w:t>441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6" w:history="1">
        <w:r w:rsidRPr="005F284D">
          <w:rPr>
            <w:rStyle w:val="Hyperlink"/>
            <w:noProof/>
          </w:rPr>
          <w:t>2.1.1019</w:t>
        </w:r>
        <w:r>
          <w:rPr>
            <w:rFonts w:asciiTheme="minorHAnsi" w:eastAsiaTheme="minorEastAsia" w:hAnsiTheme="minorHAnsi" w:cstheme="minorBidi"/>
            <w:noProof/>
            <w:sz w:val="22"/>
            <w:szCs w:val="22"/>
          </w:rPr>
          <w:tab/>
        </w:r>
        <w:r w:rsidRPr="005F284D">
          <w:rPr>
            <w:rStyle w:val="Hyperlink"/>
            <w:noProof/>
          </w:rPr>
          <w:t>Part 1 Section 18.17.7.256, PPMT</w:t>
        </w:r>
        <w:r>
          <w:rPr>
            <w:noProof/>
            <w:webHidden/>
          </w:rPr>
          <w:tab/>
        </w:r>
        <w:r>
          <w:rPr>
            <w:noProof/>
            <w:webHidden/>
          </w:rPr>
          <w:fldChar w:fldCharType="begin"/>
        </w:r>
        <w:r>
          <w:rPr>
            <w:noProof/>
            <w:webHidden/>
          </w:rPr>
          <w:instrText xml:space="preserve"> PAGEREF _Toc129235306 \h </w:instrText>
        </w:r>
        <w:r>
          <w:rPr>
            <w:noProof/>
            <w:webHidden/>
          </w:rPr>
        </w:r>
        <w:r>
          <w:rPr>
            <w:noProof/>
            <w:webHidden/>
          </w:rPr>
          <w:fldChar w:fldCharType="separate"/>
        </w:r>
        <w:r>
          <w:rPr>
            <w:noProof/>
            <w:webHidden/>
          </w:rPr>
          <w:t>441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7" w:history="1">
        <w:r w:rsidRPr="005F284D">
          <w:rPr>
            <w:rStyle w:val="Hyperlink"/>
            <w:noProof/>
          </w:rPr>
          <w:t>2.1.1020</w:t>
        </w:r>
        <w:r>
          <w:rPr>
            <w:rFonts w:asciiTheme="minorHAnsi" w:eastAsiaTheme="minorEastAsia" w:hAnsiTheme="minorHAnsi" w:cstheme="minorBidi"/>
            <w:noProof/>
            <w:sz w:val="22"/>
            <w:szCs w:val="22"/>
          </w:rPr>
          <w:tab/>
        </w:r>
        <w:r w:rsidRPr="005F284D">
          <w:rPr>
            <w:rStyle w:val="Hyperlink"/>
            <w:noProof/>
          </w:rPr>
          <w:t>Part 1 Section 18.17.7.257, PRICE</w:t>
        </w:r>
        <w:r>
          <w:rPr>
            <w:noProof/>
            <w:webHidden/>
          </w:rPr>
          <w:tab/>
        </w:r>
        <w:r>
          <w:rPr>
            <w:noProof/>
            <w:webHidden/>
          </w:rPr>
          <w:fldChar w:fldCharType="begin"/>
        </w:r>
        <w:r>
          <w:rPr>
            <w:noProof/>
            <w:webHidden/>
          </w:rPr>
          <w:instrText xml:space="preserve"> PAGEREF _Toc129235307 \h </w:instrText>
        </w:r>
        <w:r>
          <w:rPr>
            <w:noProof/>
            <w:webHidden/>
          </w:rPr>
        </w:r>
        <w:r>
          <w:rPr>
            <w:noProof/>
            <w:webHidden/>
          </w:rPr>
          <w:fldChar w:fldCharType="separate"/>
        </w:r>
        <w:r>
          <w:rPr>
            <w:noProof/>
            <w:webHidden/>
          </w:rPr>
          <w:t>442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8" w:history="1">
        <w:r w:rsidRPr="005F284D">
          <w:rPr>
            <w:rStyle w:val="Hyperlink"/>
            <w:noProof/>
          </w:rPr>
          <w:t>2.1.1021</w:t>
        </w:r>
        <w:r>
          <w:rPr>
            <w:rFonts w:asciiTheme="minorHAnsi" w:eastAsiaTheme="minorEastAsia" w:hAnsiTheme="minorHAnsi" w:cstheme="minorBidi"/>
            <w:noProof/>
            <w:sz w:val="22"/>
            <w:szCs w:val="22"/>
          </w:rPr>
          <w:tab/>
        </w:r>
        <w:r w:rsidRPr="005F284D">
          <w:rPr>
            <w:rStyle w:val="Hyperlink"/>
            <w:noProof/>
          </w:rPr>
          <w:t>Part 1 Section 18.17.7.258, PRICEDISC</w:t>
        </w:r>
        <w:r>
          <w:rPr>
            <w:noProof/>
            <w:webHidden/>
          </w:rPr>
          <w:tab/>
        </w:r>
        <w:r>
          <w:rPr>
            <w:noProof/>
            <w:webHidden/>
          </w:rPr>
          <w:fldChar w:fldCharType="begin"/>
        </w:r>
        <w:r>
          <w:rPr>
            <w:noProof/>
            <w:webHidden/>
          </w:rPr>
          <w:instrText xml:space="preserve"> PAGEREF _Toc129235308 \h </w:instrText>
        </w:r>
        <w:r>
          <w:rPr>
            <w:noProof/>
            <w:webHidden/>
          </w:rPr>
        </w:r>
        <w:r>
          <w:rPr>
            <w:noProof/>
            <w:webHidden/>
          </w:rPr>
          <w:fldChar w:fldCharType="separate"/>
        </w:r>
        <w:r>
          <w:rPr>
            <w:noProof/>
            <w:webHidden/>
          </w:rPr>
          <w:t>443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09" w:history="1">
        <w:r w:rsidRPr="005F284D">
          <w:rPr>
            <w:rStyle w:val="Hyperlink"/>
            <w:noProof/>
          </w:rPr>
          <w:t>2.1.1022</w:t>
        </w:r>
        <w:r>
          <w:rPr>
            <w:rFonts w:asciiTheme="minorHAnsi" w:eastAsiaTheme="minorEastAsia" w:hAnsiTheme="minorHAnsi" w:cstheme="minorBidi"/>
            <w:noProof/>
            <w:sz w:val="22"/>
            <w:szCs w:val="22"/>
          </w:rPr>
          <w:tab/>
        </w:r>
        <w:r w:rsidRPr="005F284D">
          <w:rPr>
            <w:rStyle w:val="Hyperlink"/>
            <w:noProof/>
          </w:rPr>
          <w:t>Part 1 Section 18.17.7.259, PRICEMAT</w:t>
        </w:r>
        <w:r>
          <w:rPr>
            <w:noProof/>
            <w:webHidden/>
          </w:rPr>
          <w:tab/>
        </w:r>
        <w:r>
          <w:rPr>
            <w:noProof/>
            <w:webHidden/>
          </w:rPr>
          <w:fldChar w:fldCharType="begin"/>
        </w:r>
        <w:r>
          <w:rPr>
            <w:noProof/>
            <w:webHidden/>
          </w:rPr>
          <w:instrText xml:space="preserve"> PAGEREF _Toc129235309 \h </w:instrText>
        </w:r>
        <w:r>
          <w:rPr>
            <w:noProof/>
            <w:webHidden/>
          </w:rPr>
        </w:r>
        <w:r>
          <w:rPr>
            <w:noProof/>
            <w:webHidden/>
          </w:rPr>
          <w:fldChar w:fldCharType="separate"/>
        </w:r>
        <w:r>
          <w:rPr>
            <w:noProof/>
            <w:webHidden/>
          </w:rPr>
          <w:t>443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0" w:history="1">
        <w:r w:rsidRPr="005F284D">
          <w:rPr>
            <w:rStyle w:val="Hyperlink"/>
            <w:noProof/>
          </w:rPr>
          <w:t>2.1.1023</w:t>
        </w:r>
        <w:r>
          <w:rPr>
            <w:rFonts w:asciiTheme="minorHAnsi" w:eastAsiaTheme="minorEastAsia" w:hAnsiTheme="minorHAnsi" w:cstheme="minorBidi"/>
            <w:noProof/>
            <w:sz w:val="22"/>
            <w:szCs w:val="22"/>
          </w:rPr>
          <w:tab/>
        </w:r>
        <w:r w:rsidRPr="005F284D">
          <w:rPr>
            <w:rStyle w:val="Hyperlink"/>
            <w:noProof/>
          </w:rPr>
          <w:t>Part 1 Section 18.17.7.260, PROB</w:t>
        </w:r>
        <w:r>
          <w:rPr>
            <w:noProof/>
            <w:webHidden/>
          </w:rPr>
          <w:tab/>
        </w:r>
        <w:r>
          <w:rPr>
            <w:noProof/>
            <w:webHidden/>
          </w:rPr>
          <w:fldChar w:fldCharType="begin"/>
        </w:r>
        <w:r>
          <w:rPr>
            <w:noProof/>
            <w:webHidden/>
          </w:rPr>
          <w:instrText xml:space="preserve"> PAGEREF _Toc129235310 \h </w:instrText>
        </w:r>
        <w:r>
          <w:rPr>
            <w:noProof/>
            <w:webHidden/>
          </w:rPr>
        </w:r>
        <w:r>
          <w:rPr>
            <w:noProof/>
            <w:webHidden/>
          </w:rPr>
          <w:fldChar w:fldCharType="separate"/>
        </w:r>
        <w:r>
          <w:rPr>
            <w:noProof/>
            <w:webHidden/>
          </w:rPr>
          <w:t>444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1" w:history="1">
        <w:r w:rsidRPr="005F284D">
          <w:rPr>
            <w:rStyle w:val="Hyperlink"/>
            <w:noProof/>
          </w:rPr>
          <w:t>2.1.1024</w:t>
        </w:r>
        <w:r>
          <w:rPr>
            <w:rFonts w:asciiTheme="minorHAnsi" w:eastAsiaTheme="minorEastAsia" w:hAnsiTheme="minorHAnsi" w:cstheme="minorBidi"/>
            <w:noProof/>
            <w:sz w:val="22"/>
            <w:szCs w:val="22"/>
          </w:rPr>
          <w:tab/>
        </w:r>
        <w:r w:rsidRPr="005F284D">
          <w:rPr>
            <w:rStyle w:val="Hyperlink"/>
            <w:noProof/>
          </w:rPr>
          <w:t>Part 1 Section 18.17.7.261, PRODUCT</w:t>
        </w:r>
        <w:r>
          <w:rPr>
            <w:noProof/>
            <w:webHidden/>
          </w:rPr>
          <w:tab/>
        </w:r>
        <w:r>
          <w:rPr>
            <w:noProof/>
            <w:webHidden/>
          </w:rPr>
          <w:fldChar w:fldCharType="begin"/>
        </w:r>
        <w:r>
          <w:rPr>
            <w:noProof/>
            <w:webHidden/>
          </w:rPr>
          <w:instrText xml:space="preserve"> PAGEREF _Toc129235311 \h </w:instrText>
        </w:r>
        <w:r>
          <w:rPr>
            <w:noProof/>
            <w:webHidden/>
          </w:rPr>
        </w:r>
        <w:r>
          <w:rPr>
            <w:noProof/>
            <w:webHidden/>
          </w:rPr>
          <w:fldChar w:fldCharType="separate"/>
        </w:r>
        <w:r>
          <w:rPr>
            <w:noProof/>
            <w:webHidden/>
          </w:rPr>
          <w:t>444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2" w:history="1">
        <w:r w:rsidRPr="005F284D">
          <w:rPr>
            <w:rStyle w:val="Hyperlink"/>
            <w:noProof/>
          </w:rPr>
          <w:t>2.1.1025</w:t>
        </w:r>
        <w:r>
          <w:rPr>
            <w:rFonts w:asciiTheme="minorHAnsi" w:eastAsiaTheme="minorEastAsia" w:hAnsiTheme="minorHAnsi" w:cstheme="minorBidi"/>
            <w:noProof/>
            <w:sz w:val="22"/>
            <w:szCs w:val="22"/>
          </w:rPr>
          <w:tab/>
        </w:r>
        <w:r w:rsidRPr="005F284D">
          <w:rPr>
            <w:rStyle w:val="Hyperlink"/>
            <w:noProof/>
          </w:rPr>
          <w:t>Part 1 Section 18.17.7.263, PV</w:t>
        </w:r>
        <w:r>
          <w:rPr>
            <w:noProof/>
            <w:webHidden/>
          </w:rPr>
          <w:tab/>
        </w:r>
        <w:r>
          <w:rPr>
            <w:noProof/>
            <w:webHidden/>
          </w:rPr>
          <w:fldChar w:fldCharType="begin"/>
        </w:r>
        <w:r>
          <w:rPr>
            <w:noProof/>
            <w:webHidden/>
          </w:rPr>
          <w:instrText xml:space="preserve"> PAGEREF _Toc129235312 \h </w:instrText>
        </w:r>
        <w:r>
          <w:rPr>
            <w:noProof/>
            <w:webHidden/>
          </w:rPr>
        </w:r>
        <w:r>
          <w:rPr>
            <w:noProof/>
            <w:webHidden/>
          </w:rPr>
          <w:fldChar w:fldCharType="separate"/>
        </w:r>
        <w:r>
          <w:rPr>
            <w:noProof/>
            <w:webHidden/>
          </w:rPr>
          <w:t>445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3" w:history="1">
        <w:r w:rsidRPr="005F284D">
          <w:rPr>
            <w:rStyle w:val="Hyperlink"/>
            <w:noProof/>
          </w:rPr>
          <w:t>2.1.1026</w:t>
        </w:r>
        <w:r>
          <w:rPr>
            <w:rFonts w:asciiTheme="minorHAnsi" w:eastAsiaTheme="minorEastAsia" w:hAnsiTheme="minorHAnsi" w:cstheme="minorBidi"/>
            <w:noProof/>
            <w:sz w:val="22"/>
            <w:szCs w:val="22"/>
          </w:rPr>
          <w:tab/>
        </w:r>
        <w:r w:rsidRPr="005F284D">
          <w:rPr>
            <w:rStyle w:val="Hyperlink"/>
            <w:noProof/>
          </w:rPr>
          <w:t>Part 1 Section 18.17.7.269, RANK</w:t>
        </w:r>
        <w:r>
          <w:rPr>
            <w:noProof/>
            <w:webHidden/>
          </w:rPr>
          <w:tab/>
        </w:r>
        <w:r>
          <w:rPr>
            <w:noProof/>
            <w:webHidden/>
          </w:rPr>
          <w:fldChar w:fldCharType="begin"/>
        </w:r>
        <w:r>
          <w:rPr>
            <w:noProof/>
            <w:webHidden/>
          </w:rPr>
          <w:instrText xml:space="preserve"> PAGEREF _Toc129235313 \h </w:instrText>
        </w:r>
        <w:r>
          <w:rPr>
            <w:noProof/>
            <w:webHidden/>
          </w:rPr>
        </w:r>
        <w:r>
          <w:rPr>
            <w:noProof/>
            <w:webHidden/>
          </w:rPr>
          <w:fldChar w:fldCharType="separate"/>
        </w:r>
        <w:r>
          <w:rPr>
            <w:noProof/>
            <w:webHidden/>
          </w:rPr>
          <w:t>445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4" w:history="1">
        <w:r w:rsidRPr="005F284D">
          <w:rPr>
            <w:rStyle w:val="Hyperlink"/>
            <w:noProof/>
          </w:rPr>
          <w:t>2.1.1027</w:t>
        </w:r>
        <w:r>
          <w:rPr>
            <w:rFonts w:asciiTheme="minorHAnsi" w:eastAsiaTheme="minorEastAsia" w:hAnsiTheme="minorHAnsi" w:cstheme="minorBidi"/>
            <w:noProof/>
            <w:sz w:val="22"/>
            <w:szCs w:val="22"/>
          </w:rPr>
          <w:tab/>
        </w:r>
        <w:r w:rsidRPr="005F284D">
          <w:rPr>
            <w:rStyle w:val="Hyperlink"/>
            <w:noProof/>
          </w:rPr>
          <w:t>Part 1 Section 18.17.7.270, RATE</w:t>
        </w:r>
        <w:r>
          <w:rPr>
            <w:noProof/>
            <w:webHidden/>
          </w:rPr>
          <w:tab/>
        </w:r>
        <w:r>
          <w:rPr>
            <w:noProof/>
            <w:webHidden/>
          </w:rPr>
          <w:fldChar w:fldCharType="begin"/>
        </w:r>
        <w:r>
          <w:rPr>
            <w:noProof/>
            <w:webHidden/>
          </w:rPr>
          <w:instrText xml:space="preserve"> PAGEREF _Toc129235314 \h </w:instrText>
        </w:r>
        <w:r>
          <w:rPr>
            <w:noProof/>
            <w:webHidden/>
          </w:rPr>
        </w:r>
        <w:r>
          <w:rPr>
            <w:noProof/>
            <w:webHidden/>
          </w:rPr>
          <w:fldChar w:fldCharType="separate"/>
        </w:r>
        <w:r>
          <w:rPr>
            <w:noProof/>
            <w:webHidden/>
          </w:rPr>
          <w:t>445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5" w:history="1">
        <w:r w:rsidRPr="005F284D">
          <w:rPr>
            <w:rStyle w:val="Hyperlink"/>
            <w:noProof/>
          </w:rPr>
          <w:t>2.1.1028</w:t>
        </w:r>
        <w:r>
          <w:rPr>
            <w:rFonts w:asciiTheme="minorHAnsi" w:eastAsiaTheme="minorEastAsia" w:hAnsiTheme="minorHAnsi" w:cstheme="minorBidi"/>
            <w:noProof/>
            <w:sz w:val="22"/>
            <w:szCs w:val="22"/>
          </w:rPr>
          <w:tab/>
        </w:r>
        <w:r w:rsidRPr="005F284D">
          <w:rPr>
            <w:rStyle w:val="Hyperlink"/>
            <w:noProof/>
          </w:rPr>
          <w:t>Part 1 Section 18.17.7.271, RECEIVED</w:t>
        </w:r>
        <w:r>
          <w:rPr>
            <w:noProof/>
            <w:webHidden/>
          </w:rPr>
          <w:tab/>
        </w:r>
        <w:r>
          <w:rPr>
            <w:noProof/>
            <w:webHidden/>
          </w:rPr>
          <w:fldChar w:fldCharType="begin"/>
        </w:r>
        <w:r>
          <w:rPr>
            <w:noProof/>
            <w:webHidden/>
          </w:rPr>
          <w:instrText xml:space="preserve"> PAGEREF _Toc129235315 \h </w:instrText>
        </w:r>
        <w:r>
          <w:rPr>
            <w:noProof/>
            <w:webHidden/>
          </w:rPr>
        </w:r>
        <w:r>
          <w:rPr>
            <w:noProof/>
            <w:webHidden/>
          </w:rPr>
          <w:fldChar w:fldCharType="separate"/>
        </w:r>
        <w:r>
          <w:rPr>
            <w:noProof/>
            <w:webHidden/>
          </w:rPr>
          <w:t>445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6" w:history="1">
        <w:r w:rsidRPr="005F284D">
          <w:rPr>
            <w:rStyle w:val="Hyperlink"/>
            <w:noProof/>
          </w:rPr>
          <w:t>2.1.1029</w:t>
        </w:r>
        <w:r>
          <w:rPr>
            <w:rFonts w:asciiTheme="minorHAnsi" w:eastAsiaTheme="minorEastAsia" w:hAnsiTheme="minorHAnsi" w:cstheme="minorBidi"/>
            <w:noProof/>
            <w:sz w:val="22"/>
            <w:szCs w:val="22"/>
          </w:rPr>
          <w:tab/>
        </w:r>
        <w:r w:rsidRPr="005F284D">
          <w:rPr>
            <w:rStyle w:val="Hyperlink"/>
            <w:noProof/>
          </w:rPr>
          <w:t>Part 1 Section 18.17.7.272, REPLACE</w:t>
        </w:r>
        <w:r>
          <w:rPr>
            <w:noProof/>
            <w:webHidden/>
          </w:rPr>
          <w:tab/>
        </w:r>
        <w:r>
          <w:rPr>
            <w:noProof/>
            <w:webHidden/>
          </w:rPr>
          <w:fldChar w:fldCharType="begin"/>
        </w:r>
        <w:r>
          <w:rPr>
            <w:noProof/>
            <w:webHidden/>
          </w:rPr>
          <w:instrText xml:space="preserve"> PAGEREF _Toc129235316 \h </w:instrText>
        </w:r>
        <w:r>
          <w:rPr>
            <w:noProof/>
            <w:webHidden/>
          </w:rPr>
        </w:r>
        <w:r>
          <w:rPr>
            <w:noProof/>
            <w:webHidden/>
          </w:rPr>
          <w:fldChar w:fldCharType="separate"/>
        </w:r>
        <w:r>
          <w:rPr>
            <w:noProof/>
            <w:webHidden/>
          </w:rPr>
          <w:t>446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7" w:history="1">
        <w:r w:rsidRPr="005F284D">
          <w:rPr>
            <w:rStyle w:val="Hyperlink"/>
            <w:noProof/>
          </w:rPr>
          <w:t>2.1.1030</w:t>
        </w:r>
        <w:r>
          <w:rPr>
            <w:rFonts w:asciiTheme="minorHAnsi" w:eastAsiaTheme="minorEastAsia" w:hAnsiTheme="minorHAnsi" w:cstheme="minorBidi"/>
            <w:noProof/>
            <w:sz w:val="22"/>
            <w:szCs w:val="22"/>
          </w:rPr>
          <w:tab/>
        </w:r>
        <w:r w:rsidRPr="005F284D">
          <w:rPr>
            <w:rStyle w:val="Hyperlink"/>
            <w:noProof/>
          </w:rPr>
          <w:t>Part 1 Section 18.17.7.273, REPLACEB</w:t>
        </w:r>
        <w:r>
          <w:rPr>
            <w:noProof/>
            <w:webHidden/>
          </w:rPr>
          <w:tab/>
        </w:r>
        <w:r>
          <w:rPr>
            <w:noProof/>
            <w:webHidden/>
          </w:rPr>
          <w:fldChar w:fldCharType="begin"/>
        </w:r>
        <w:r>
          <w:rPr>
            <w:noProof/>
            <w:webHidden/>
          </w:rPr>
          <w:instrText xml:space="preserve"> PAGEREF _Toc129235317 \h </w:instrText>
        </w:r>
        <w:r>
          <w:rPr>
            <w:noProof/>
            <w:webHidden/>
          </w:rPr>
        </w:r>
        <w:r>
          <w:rPr>
            <w:noProof/>
            <w:webHidden/>
          </w:rPr>
          <w:fldChar w:fldCharType="separate"/>
        </w:r>
        <w:r>
          <w:rPr>
            <w:noProof/>
            <w:webHidden/>
          </w:rPr>
          <w:t>446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8" w:history="1">
        <w:r w:rsidRPr="005F284D">
          <w:rPr>
            <w:rStyle w:val="Hyperlink"/>
            <w:noProof/>
          </w:rPr>
          <w:t>2.1.1031</w:t>
        </w:r>
        <w:r>
          <w:rPr>
            <w:rFonts w:asciiTheme="minorHAnsi" w:eastAsiaTheme="minorEastAsia" w:hAnsiTheme="minorHAnsi" w:cstheme="minorBidi"/>
            <w:noProof/>
            <w:sz w:val="22"/>
            <w:szCs w:val="22"/>
          </w:rPr>
          <w:tab/>
        </w:r>
        <w:r w:rsidRPr="005F284D">
          <w:rPr>
            <w:rStyle w:val="Hyperlink"/>
            <w:noProof/>
          </w:rPr>
          <w:t>Part 1 Section 18.17.7.275, RIGHT</w:t>
        </w:r>
        <w:r>
          <w:rPr>
            <w:noProof/>
            <w:webHidden/>
          </w:rPr>
          <w:tab/>
        </w:r>
        <w:r>
          <w:rPr>
            <w:noProof/>
            <w:webHidden/>
          </w:rPr>
          <w:fldChar w:fldCharType="begin"/>
        </w:r>
        <w:r>
          <w:rPr>
            <w:noProof/>
            <w:webHidden/>
          </w:rPr>
          <w:instrText xml:space="preserve"> PAGEREF _Toc129235318 \h </w:instrText>
        </w:r>
        <w:r>
          <w:rPr>
            <w:noProof/>
            <w:webHidden/>
          </w:rPr>
        </w:r>
        <w:r>
          <w:rPr>
            <w:noProof/>
            <w:webHidden/>
          </w:rPr>
          <w:fldChar w:fldCharType="separate"/>
        </w:r>
        <w:r>
          <w:rPr>
            <w:noProof/>
            <w:webHidden/>
          </w:rPr>
          <w:t>447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19" w:history="1">
        <w:r w:rsidRPr="005F284D">
          <w:rPr>
            <w:rStyle w:val="Hyperlink"/>
            <w:noProof/>
          </w:rPr>
          <w:t>2.1.1032</w:t>
        </w:r>
        <w:r>
          <w:rPr>
            <w:rFonts w:asciiTheme="minorHAnsi" w:eastAsiaTheme="minorEastAsia" w:hAnsiTheme="minorHAnsi" w:cstheme="minorBidi"/>
            <w:noProof/>
            <w:sz w:val="22"/>
            <w:szCs w:val="22"/>
          </w:rPr>
          <w:tab/>
        </w:r>
        <w:r w:rsidRPr="005F284D">
          <w:rPr>
            <w:rStyle w:val="Hyperlink"/>
            <w:noProof/>
          </w:rPr>
          <w:t>Part 1 Section 18.17.7.276, RIGHTB</w:t>
        </w:r>
        <w:r>
          <w:rPr>
            <w:noProof/>
            <w:webHidden/>
          </w:rPr>
          <w:tab/>
        </w:r>
        <w:r>
          <w:rPr>
            <w:noProof/>
            <w:webHidden/>
          </w:rPr>
          <w:fldChar w:fldCharType="begin"/>
        </w:r>
        <w:r>
          <w:rPr>
            <w:noProof/>
            <w:webHidden/>
          </w:rPr>
          <w:instrText xml:space="preserve"> PAGEREF _Toc129235319 \h </w:instrText>
        </w:r>
        <w:r>
          <w:rPr>
            <w:noProof/>
            <w:webHidden/>
          </w:rPr>
        </w:r>
        <w:r>
          <w:rPr>
            <w:noProof/>
            <w:webHidden/>
          </w:rPr>
          <w:fldChar w:fldCharType="separate"/>
        </w:r>
        <w:r>
          <w:rPr>
            <w:noProof/>
            <w:webHidden/>
          </w:rPr>
          <w:t>447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0" w:history="1">
        <w:r w:rsidRPr="005F284D">
          <w:rPr>
            <w:rStyle w:val="Hyperlink"/>
            <w:noProof/>
          </w:rPr>
          <w:t>2.1.1033</w:t>
        </w:r>
        <w:r>
          <w:rPr>
            <w:rFonts w:asciiTheme="minorHAnsi" w:eastAsiaTheme="minorEastAsia" w:hAnsiTheme="minorHAnsi" w:cstheme="minorBidi"/>
            <w:noProof/>
            <w:sz w:val="22"/>
            <w:szCs w:val="22"/>
          </w:rPr>
          <w:tab/>
        </w:r>
        <w:r w:rsidRPr="005F284D">
          <w:rPr>
            <w:rStyle w:val="Hyperlink"/>
            <w:noProof/>
          </w:rPr>
          <w:t>Part 1 Section 18.17.7.277, ROMAN</w:t>
        </w:r>
        <w:r>
          <w:rPr>
            <w:noProof/>
            <w:webHidden/>
          </w:rPr>
          <w:tab/>
        </w:r>
        <w:r>
          <w:rPr>
            <w:noProof/>
            <w:webHidden/>
          </w:rPr>
          <w:fldChar w:fldCharType="begin"/>
        </w:r>
        <w:r>
          <w:rPr>
            <w:noProof/>
            <w:webHidden/>
          </w:rPr>
          <w:instrText xml:space="preserve"> PAGEREF _Toc129235320 \h </w:instrText>
        </w:r>
        <w:r>
          <w:rPr>
            <w:noProof/>
            <w:webHidden/>
          </w:rPr>
        </w:r>
        <w:r>
          <w:rPr>
            <w:noProof/>
            <w:webHidden/>
          </w:rPr>
          <w:fldChar w:fldCharType="separate"/>
        </w:r>
        <w:r>
          <w:rPr>
            <w:noProof/>
            <w:webHidden/>
          </w:rPr>
          <w:t>447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1" w:history="1">
        <w:r w:rsidRPr="005F284D">
          <w:rPr>
            <w:rStyle w:val="Hyperlink"/>
            <w:noProof/>
          </w:rPr>
          <w:t>2.1.1034</w:t>
        </w:r>
        <w:r>
          <w:rPr>
            <w:rFonts w:asciiTheme="minorHAnsi" w:eastAsiaTheme="minorEastAsia" w:hAnsiTheme="minorHAnsi" w:cstheme="minorBidi"/>
            <w:noProof/>
            <w:sz w:val="22"/>
            <w:szCs w:val="22"/>
          </w:rPr>
          <w:tab/>
        </w:r>
        <w:r w:rsidRPr="005F284D">
          <w:rPr>
            <w:rStyle w:val="Hyperlink"/>
            <w:noProof/>
          </w:rPr>
          <w:t>Part 1 Section 18.17.7.278, ROUND</w:t>
        </w:r>
        <w:r>
          <w:rPr>
            <w:noProof/>
            <w:webHidden/>
          </w:rPr>
          <w:tab/>
        </w:r>
        <w:r>
          <w:rPr>
            <w:noProof/>
            <w:webHidden/>
          </w:rPr>
          <w:fldChar w:fldCharType="begin"/>
        </w:r>
        <w:r>
          <w:rPr>
            <w:noProof/>
            <w:webHidden/>
          </w:rPr>
          <w:instrText xml:space="preserve"> PAGEREF _Toc129235321 \h </w:instrText>
        </w:r>
        <w:r>
          <w:rPr>
            <w:noProof/>
            <w:webHidden/>
          </w:rPr>
        </w:r>
        <w:r>
          <w:rPr>
            <w:noProof/>
            <w:webHidden/>
          </w:rPr>
          <w:fldChar w:fldCharType="separate"/>
        </w:r>
        <w:r>
          <w:rPr>
            <w:noProof/>
            <w:webHidden/>
          </w:rPr>
          <w:t>447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2" w:history="1">
        <w:r w:rsidRPr="005F284D">
          <w:rPr>
            <w:rStyle w:val="Hyperlink"/>
            <w:noProof/>
          </w:rPr>
          <w:t>2.1.1035</w:t>
        </w:r>
        <w:r>
          <w:rPr>
            <w:rFonts w:asciiTheme="minorHAnsi" w:eastAsiaTheme="minorEastAsia" w:hAnsiTheme="minorHAnsi" w:cstheme="minorBidi"/>
            <w:noProof/>
            <w:sz w:val="22"/>
            <w:szCs w:val="22"/>
          </w:rPr>
          <w:tab/>
        </w:r>
        <w:r w:rsidRPr="005F284D">
          <w:rPr>
            <w:rStyle w:val="Hyperlink"/>
            <w:noProof/>
          </w:rPr>
          <w:t>Part 1 Section 18.17.7.282, ROWS</w:t>
        </w:r>
        <w:r>
          <w:rPr>
            <w:noProof/>
            <w:webHidden/>
          </w:rPr>
          <w:tab/>
        </w:r>
        <w:r>
          <w:rPr>
            <w:noProof/>
            <w:webHidden/>
          </w:rPr>
          <w:fldChar w:fldCharType="begin"/>
        </w:r>
        <w:r>
          <w:rPr>
            <w:noProof/>
            <w:webHidden/>
          </w:rPr>
          <w:instrText xml:space="preserve"> PAGEREF _Toc129235322 \h </w:instrText>
        </w:r>
        <w:r>
          <w:rPr>
            <w:noProof/>
            <w:webHidden/>
          </w:rPr>
        </w:r>
        <w:r>
          <w:rPr>
            <w:noProof/>
            <w:webHidden/>
          </w:rPr>
          <w:fldChar w:fldCharType="separate"/>
        </w:r>
        <w:r>
          <w:rPr>
            <w:noProof/>
            <w:webHidden/>
          </w:rPr>
          <w:t>447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3" w:history="1">
        <w:r w:rsidRPr="005F284D">
          <w:rPr>
            <w:rStyle w:val="Hyperlink"/>
            <w:noProof/>
          </w:rPr>
          <w:t>2.1.1036</w:t>
        </w:r>
        <w:r>
          <w:rPr>
            <w:rFonts w:asciiTheme="minorHAnsi" w:eastAsiaTheme="minorEastAsia" w:hAnsiTheme="minorHAnsi" w:cstheme="minorBidi"/>
            <w:noProof/>
            <w:sz w:val="22"/>
            <w:szCs w:val="22"/>
          </w:rPr>
          <w:tab/>
        </w:r>
        <w:r w:rsidRPr="005F284D">
          <w:rPr>
            <w:rStyle w:val="Hyperlink"/>
            <w:noProof/>
          </w:rPr>
          <w:t>Part 1 Section 18.17.7.284, RTD</w:t>
        </w:r>
        <w:r>
          <w:rPr>
            <w:noProof/>
            <w:webHidden/>
          </w:rPr>
          <w:tab/>
        </w:r>
        <w:r>
          <w:rPr>
            <w:noProof/>
            <w:webHidden/>
          </w:rPr>
          <w:fldChar w:fldCharType="begin"/>
        </w:r>
        <w:r>
          <w:rPr>
            <w:noProof/>
            <w:webHidden/>
          </w:rPr>
          <w:instrText xml:space="preserve"> PAGEREF _Toc129235323 \h </w:instrText>
        </w:r>
        <w:r>
          <w:rPr>
            <w:noProof/>
            <w:webHidden/>
          </w:rPr>
        </w:r>
        <w:r>
          <w:rPr>
            <w:noProof/>
            <w:webHidden/>
          </w:rPr>
          <w:fldChar w:fldCharType="separate"/>
        </w:r>
        <w:r>
          <w:rPr>
            <w:noProof/>
            <w:webHidden/>
          </w:rPr>
          <w:t>447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4" w:history="1">
        <w:r w:rsidRPr="005F284D">
          <w:rPr>
            <w:rStyle w:val="Hyperlink"/>
            <w:noProof/>
          </w:rPr>
          <w:t>2.1.1037</w:t>
        </w:r>
        <w:r>
          <w:rPr>
            <w:rFonts w:asciiTheme="minorHAnsi" w:eastAsiaTheme="minorEastAsia" w:hAnsiTheme="minorHAnsi" w:cstheme="minorBidi"/>
            <w:noProof/>
            <w:sz w:val="22"/>
            <w:szCs w:val="22"/>
          </w:rPr>
          <w:tab/>
        </w:r>
        <w:r w:rsidRPr="005F284D">
          <w:rPr>
            <w:rStyle w:val="Hyperlink"/>
            <w:noProof/>
          </w:rPr>
          <w:t>Part 1 Section 18.17.7.285, SEARCH</w:t>
        </w:r>
        <w:r>
          <w:rPr>
            <w:noProof/>
            <w:webHidden/>
          </w:rPr>
          <w:tab/>
        </w:r>
        <w:r>
          <w:rPr>
            <w:noProof/>
            <w:webHidden/>
          </w:rPr>
          <w:fldChar w:fldCharType="begin"/>
        </w:r>
        <w:r>
          <w:rPr>
            <w:noProof/>
            <w:webHidden/>
          </w:rPr>
          <w:instrText xml:space="preserve"> PAGEREF _Toc129235324 \h </w:instrText>
        </w:r>
        <w:r>
          <w:rPr>
            <w:noProof/>
            <w:webHidden/>
          </w:rPr>
        </w:r>
        <w:r>
          <w:rPr>
            <w:noProof/>
            <w:webHidden/>
          </w:rPr>
          <w:fldChar w:fldCharType="separate"/>
        </w:r>
        <w:r>
          <w:rPr>
            <w:noProof/>
            <w:webHidden/>
          </w:rPr>
          <w:t>448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5" w:history="1">
        <w:r w:rsidRPr="005F284D">
          <w:rPr>
            <w:rStyle w:val="Hyperlink"/>
            <w:noProof/>
          </w:rPr>
          <w:t>2.1.1038</w:t>
        </w:r>
        <w:r>
          <w:rPr>
            <w:rFonts w:asciiTheme="minorHAnsi" w:eastAsiaTheme="minorEastAsia" w:hAnsiTheme="minorHAnsi" w:cstheme="minorBidi"/>
            <w:noProof/>
            <w:sz w:val="22"/>
            <w:szCs w:val="22"/>
          </w:rPr>
          <w:tab/>
        </w:r>
        <w:r w:rsidRPr="005F284D">
          <w:rPr>
            <w:rStyle w:val="Hyperlink"/>
            <w:noProof/>
          </w:rPr>
          <w:t>Part 1 Section 18.17.7.286, SEARCHB</w:t>
        </w:r>
        <w:r>
          <w:rPr>
            <w:noProof/>
            <w:webHidden/>
          </w:rPr>
          <w:tab/>
        </w:r>
        <w:r>
          <w:rPr>
            <w:noProof/>
            <w:webHidden/>
          </w:rPr>
          <w:fldChar w:fldCharType="begin"/>
        </w:r>
        <w:r>
          <w:rPr>
            <w:noProof/>
            <w:webHidden/>
          </w:rPr>
          <w:instrText xml:space="preserve"> PAGEREF _Toc129235325 \h </w:instrText>
        </w:r>
        <w:r>
          <w:rPr>
            <w:noProof/>
            <w:webHidden/>
          </w:rPr>
        </w:r>
        <w:r>
          <w:rPr>
            <w:noProof/>
            <w:webHidden/>
          </w:rPr>
          <w:fldChar w:fldCharType="separate"/>
        </w:r>
        <w:r>
          <w:rPr>
            <w:noProof/>
            <w:webHidden/>
          </w:rPr>
          <w:t>448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6" w:history="1">
        <w:r w:rsidRPr="005F284D">
          <w:rPr>
            <w:rStyle w:val="Hyperlink"/>
            <w:noProof/>
          </w:rPr>
          <w:t>2.1.1039</w:t>
        </w:r>
        <w:r>
          <w:rPr>
            <w:rFonts w:asciiTheme="minorHAnsi" w:eastAsiaTheme="minorEastAsia" w:hAnsiTheme="minorHAnsi" w:cstheme="minorBidi"/>
            <w:noProof/>
            <w:sz w:val="22"/>
            <w:szCs w:val="22"/>
          </w:rPr>
          <w:tab/>
        </w:r>
        <w:r w:rsidRPr="005F284D">
          <w:rPr>
            <w:rStyle w:val="Hyperlink"/>
            <w:noProof/>
          </w:rPr>
          <w:t>Part 1 Section 18.17.7.288, SERIESSUM</w:t>
        </w:r>
        <w:r>
          <w:rPr>
            <w:noProof/>
            <w:webHidden/>
          </w:rPr>
          <w:tab/>
        </w:r>
        <w:r>
          <w:rPr>
            <w:noProof/>
            <w:webHidden/>
          </w:rPr>
          <w:fldChar w:fldCharType="begin"/>
        </w:r>
        <w:r>
          <w:rPr>
            <w:noProof/>
            <w:webHidden/>
          </w:rPr>
          <w:instrText xml:space="preserve"> PAGEREF _Toc129235326 \h </w:instrText>
        </w:r>
        <w:r>
          <w:rPr>
            <w:noProof/>
            <w:webHidden/>
          </w:rPr>
        </w:r>
        <w:r>
          <w:rPr>
            <w:noProof/>
            <w:webHidden/>
          </w:rPr>
          <w:fldChar w:fldCharType="separate"/>
        </w:r>
        <w:r>
          <w:rPr>
            <w:noProof/>
            <w:webHidden/>
          </w:rPr>
          <w:t>448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7" w:history="1">
        <w:r w:rsidRPr="005F284D">
          <w:rPr>
            <w:rStyle w:val="Hyperlink"/>
            <w:noProof/>
          </w:rPr>
          <w:t>2.1.1040</w:t>
        </w:r>
        <w:r>
          <w:rPr>
            <w:rFonts w:asciiTheme="minorHAnsi" w:eastAsiaTheme="minorEastAsia" w:hAnsiTheme="minorHAnsi" w:cstheme="minorBidi"/>
            <w:noProof/>
            <w:sz w:val="22"/>
            <w:szCs w:val="22"/>
          </w:rPr>
          <w:tab/>
        </w:r>
        <w:r w:rsidRPr="005F284D">
          <w:rPr>
            <w:rStyle w:val="Hyperlink"/>
            <w:noProof/>
          </w:rPr>
          <w:t>Part 1 Section 18.17.7.290, SIN</w:t>
        </w:r>
        <w:r>
          <w:rPr>
            <w:noProof/>
            <w:webHidden/>
          </w:rPr>
          <w:tab/>
        </w:r>
        <w:r>
          <w:rPr>
            <w:noProof/>
            <w:webHidden/>
          </w:rPr>
          <w:fldChar w:fldCharType="begin"/>
        </w:r>
        <w:r>
          <w:rPr>
            <w:noProof/>
            <w:webHidden/>
          </w:rPr>
          <w:instrText xml:space="preserve"> PAGEREF _Toc129235327 \h </w:instrText>
        </w:r>
        <w:r>
          <w:rPr>
            <w:noProof/>
            <w:webHidden/>
          </w:rPr>
        </w:r>
        <w:r>
          <w:rPr>
            <w:noProof/>
            <w:webHidden/>
          </w:rPr>
          <w:fldChar w:fldCharType="separate"/>
        </w:r>
        <w:r>
          <w:rPr>
            <w:noProof/>
            <w:webHidden/>
          </w:rPr>
          <w:t>449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8" w:history="1">
        <w:r w:rsidRPr="005F284D">
          <w:rPr>
            <w:rStyle w:val="Hyperlink"/>
            <w:noProof/>
          </w:rPr>
          <w:t>2.1.1041</w:t>
        </w:r>
        <w:r>
          <w:rPr>
            <w:rFonts w:asciiTheme="minorHAnsi" w:eastAsiaTheme="minorEastAsia" w:hAnsiTheme="minorHAnsi" w:cstheme="minorBidi"/>
            <w:noProof/>
            <w:sz w:val="22"/>
            <w:szCs w:val="22"/>
          </w:rPr>
          <w:tab/>
        </w:r>
        <w:r w:rsidRPr="005F284D">
          <w:rPr>
            <w:rStyle w:val="Hyperlink"/>
            <w:noProof/>
          </w:rPr>
          <w:t>Part 1 Section 18.17.7.294, SLOPE</w:t>
        </w:r>
        <w:r>
          <w:rPr>
            <w:noProof/>
            <w:webHidden/>
          </w:rPr>
          <w:tab/>
        </w:r>
        <w:r>
          <w:rPr>
            <w:noProof/>
            <w:webHidden/>
          </w:rPr>
          <w:fldChar w:fldCharType="begin"/>
        </w:r>
        <w:r>
          <w:rPr>
            <w:noProof/>
            <w:webHidden/>
          </w:rPr>
          <w:instrText xml:space="preserve"> PAGEREF _Toc129235328 \h </w:instrText>
        </w:r>
        <w:r>
          <w:rPr>
            <w:noProof/>
            <w:webHidden/>
          </w:rPr>
        </w:r>
        <w:r>
          <w:rPr>
            <w:noProof/>
            <w:webHidden/>
          </w:rPr>
          <w:fldChar w:fldCharType="separate"/>
        </w:r>
        <w:r>
          <w:rPr>
            <w:noProof/>
            <w:webHidden/>
          </w:rPr>
          <w:t>449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29" w:history="1">
        <w:r w:rsidRPr="005F284D">
          <w:rPr>
            <w:rStyle w:val="Hyperlink"/>
            <w:noProof/>
          </w:rPr>
          <w:t>2.1.1042</w:t>
        </w:r>
        <w:r>
          <w:rPr>
            <w:rFonts w:asciiTheme="minorHAnsi" w:eastAsiaTheme="minorEastAsia" w:hAnsiTheme="minorHAnsi" w:cstheme="minorBidi"/>
            <w:noProof/>
            <w:sz w:val="22"/>
            <w:szCs w:val="22"/>
          </w:rPr>
          <w:tab/>
        </w:r>
        <w:r w:rsidRPr="005F284D">
          <w:rPr>
            <w:rStyle w:val="Hyperlink"/>
            <w:noProof/>
          </w:rPr>
          <w:t>Part 1 Section 18.17.7.299, STDEV</w:t>
        </w:r>
        <w:r>
          <w:rPr>
            <w:noProof/>
            <w:webHidden/>
          </w:rPr>
          <w:tab/>
        </w:r>
        <w:r>
          <w:rPr>
            <w:noProof/>
            <w:webHidden/>
          </w:rPr>
          <w:fldChar w:fldCharType="begin"/>
        </w:r>
        <w:r>
          <w:rPr>
            <w:noProof/>
            <w:webHidden/>
          </w:rPr>
          <w:instrText xml:space="preserve"> PAGEREF _Toc129235329 \h </w:instrText>
        </w:r>
        <w:r>
          <w:rPr>
            <w:noProof/>
            <w:webHidden/>
          </w:rPr>
        </w:r>
        <w:r>
          <w:rPr>
            <w:noProof/>
            <w:webHidden/>
          </w:rPr>
          <w:fldChar w:fldCharType="separate"/>
        </w:r>
        <w:r>
          <w:rPr>
            <w:noProof/>
            <w:webHidden/>
          </w:rPr>
          <w:t>449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0" w:history="1">
        <w:r w:rsidRPr="005F284D">
          <w:rPr>
            <w:rStyle w:val="Hyperlink"/>
            <w:noProof/>
          </w:rPr>
          <w:t>2.1.1043</w:t>
        </w:r>
        <w:r>
          <w:rPr>
            <w:rFonts w:asciiTheme="minorHAnsi" w:eastAsiaTheme="minorEastAsia" w:hAnsiTheme="minorHAnsi" w:cstheme="minorBidi"/>
            <w:noProof/>
            <w:sz w:val="22"/>
            <w:szCs w:val="22"/>
          </w:rPr>
          <w:tab/>
        </w:r>
        <w:r w:rsidRPr="005F284D">
          <w:rPr>
            <w:rStyle w:val="Hyperlink"/>
            <w:noProof/>
          </w:rPr>
          <w:t>Part 1 Section 18.17.7.300, STDEVA</w:t>
        </w:r>
        <w:r>
          <w:rPr>
            <w:noProof/>
            <w:webHidden/>
          </w:rPr>
          <w:tab/>
        </w:r>
        <w:r>
          <w:rPr>
            <w:noProof/>
            <w:webHidden/>
          </w:rPr>
          <w:fldChar w:fldCharType="begin"/>
        </w:r>
        <w:r>
          <w:rPr>
            <w:noProof/>
            <w:webHidden/>
          </w:rPr>
          <w:instrText xml:space="preserve"> PAGEREF _Toc129235330 \h </w:instrText>
        </w:r>
        <w:r>
          <w:rPr>
            <w:noProof/>
            <w:webHidden/>
          </w:rPr>
        </w:r>
        <w:r>
          <w:rPr>
            <w:noProof/>
            <w:webHidden/>
          </w:rPr>
          <w:fldChar w:fldCharType="separate"/>
        </w:r>
        <w:r>
          <w:rPr>
            <w:noProof/>
            <w:webHidden/>
          </w:rPr>
          <w:t>449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1" w:history="1">
        <w:r w:rsidRPr="005F284D">
          <w:rPr>
            <w:rStyle w:val="Hyperlink"/>
            <w:noProof/>
          </w:rPr>
          <w:t>2.1.1044</w:t>
        </w:r>
        <w:r>
          <w:rPr>
            <w:rFonts w:asciiTheme="minorHAnsi" w:eastAsiaTheme="minorEastAsia" w:hAnsiTheme="minorHAnsi" w:cstheme="minorBidi"/>
            <w:noProof/>
            <w:sz w:val="22"/>
            <w:szCs w:val="22"/>
          </w:rPr>
          <w:tab/>
        </w:r>
        <w:r w:rsidRPr="005F284D">
          <w:rPr>
            <w:rStyle w:val="Hyperlink"/>
            <w:noProof/>
          </w:rPr>
          <w:t>Part 1 Section 18.17.7.301, STDEVP</w:t>
        </w:r>
        <w:r>
          <w:rPr>
            <w:noProof/>
            <w:webHidden/>
          </w:rPr>
          <w:tab/>
        </w:r>
        <w:r>
          <w:rPr>
            <w:noProof/>
            <w:webHidden/>
          </w:rPr>
          <w:fldChar w:fldCharType="begin"/>
        </w:r>
        <w:r>
          <w:rPr>
            <w:noProof/>
            <w:webHidden/>
          </w:rPr>
          <w:instrText xml:space="preserve"> PAGEREF _Toc129235331 \h </w:instrText>
        </w:r>
        <w:r>
          <w:rPr>
            <w:noProof/>
            <w:webHidden/>
          </w:rPr>
        </w:r>
        <w:r>
          <w:rPr>
            <w:noProof/>
            <w:webHidden/>
          </w:rPr>
          <w:fldChar w:fldCharType="separate"/>
        </w:r>
        <w:r>
          <w:rPr>
            <w:noProof/>
            <w:webHidden/>
          </w:rPr>
          <w:t>449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2" w:history="1">
        <w:r w:rsidRPr="005F284D">
          <w:rPr>
            <w:rStyle w:val="Hyperlink"/>
            <w:noProof/>
          </w:rPr>
          <w:t>2.1.1045</w:t>
        </w:r>
        <w:r>
          <w:rPr>
            <w:rFonts w:asciiTheme="minorHAnsi" w:eastAsiaTheme="minorEastAsia" w:hAnsiTheme="minorHAnsi" w:cstheme="minorBidi"/>
            <w:noProof/>
            <w:sz w:val="22"/>
            <w:szCs w:val="22"/>
          </w:rPr>
          <w:tab/>
        </w:r>
        <w:r w:rsidRPr="005F284D">
          <w:rPr>
            <w:rStyle w:val="Hyperlink"/>
            <w:noProof/>
          </w:rPr>
          <w:t>Part 1 Section 18.17.7.302, STDEVPA</w:t>
        </w:r>
        <w:r>
          <w:rPr>
            <w:noProof/>
            <w:webHidden/>
          </w:rPr>
          <w:tab/>
        </w:r>
        <w:r>
          <w:rPr>
            <w:noProof/>
            <w:webHidden/>
          </w:rPr>
          <w:fldChar w:fldCharType="begin"/>
        </w:r>
        <w:r>
          <w:rPr>
            <w:noProof/>
            <w:webHidden/>
          </w:rPr>
          <w:instrText xml:space="preserve"> PAGEREF _Toc129235332 \h </w:instrText>
        </w:r>
        <w:r>
          <w:rPr>
            <w:noProof/>
            <w:webHidden/>
          </w:rPr>
        </w:r>
        <w:r>
          <w:rPr>
            <w:noProof/>
            <w:webHidden/>
          </w:rPr>
          <w:fldChar w:fldCharType="separate"/>
        </w:r>
        <w:r>
          <w:rPr>
            <w:noProof/>
            <w:webHidden/>
          </w:rPr>
          <w:t>449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3" w:history="1">
        <w:r w:rsidRPr="005F284D">
          <w:rPr>
            <w:rStyle w:val="Hyperlink"/>
            <w:noProof/>
          </w:rPr>
          <w:t>2.1.1046</w:t>
        </w:r>
        <w:r>
          <w:rPr>
            <w:rFonts w:asciiTheme="minorHAnsi" w:eastAsiaTheme="minorEastAsia" w:hAnsiTheme="minorHAnsi" w:cstheme="minorBidi"/>
            <w:noProof/>
            <w:sz w:val="22"/>
            <w:szCs w:val="22"/>
          </w:rPr>
          <w:tab/>
        </w:r>
        <w:r w:rsidRPr="005F284D">
          <w:rPr>
            <w:rStyle w:val="Hyperlink"/>
            <w:noProof/>
          </w:rPr>
          <w:t>Part 1 Section 18.17.7.304, SUBSTITUTE</w:t>
        </w:r>
        <w:r>
          <w:rPr>
            <w:noProof/>
            <w:webHidden/>
          </w:rPr>
          <w:tab/>
        </w:r>
        <w:r>
          <w:rPr>
            <w:noProof/>
            <w:webHidden/>
          </w:rPr>
          <w:fldChar w:fldCharType="begin"/>
        </w:r>
        <w:r>
          <w:rPr>
            <w:noProof/>
            <w:webHidden/>
          </w:rPr>
          <w:instrText xml:space="preserve"> PAGEREF _Toc129235333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4" w:history="1">
        <w:r w:rsidRPr="005F284D">
          <w:rPr>
            <w:rStyle w:val="Hyperlink"/>
            <w:noProof/>
          </w:rPr>
          <w:t>2.1.1047</w:t>
        </w:r>
        <w:r>
          <w:rPr>
            <w:rFonts w:asciiTheme="minorHAnsi" w:eastAsiaTheme="minorEastAsia" w:hAnsiTheme="minorHAnsi" w:cstheme="minorBidi"/>
            <w:noProof/>
            <w:sz w:val="22"/>
            <w:szCs w:val="22"/>
          </w:rPr>
          <w:tab/>
        </w:r>
        <w:r w:rsidRPr="005F284D">
          <w:rPr>
            <w:rStyle w:val="Hyperlink"/>
            <w:noProof/>
          </w:rPr>
          <w:t>Part 1 Section 18.17.7.306, SUM</w:t>
        </w:r>
        <w:r>
          <w:rPr>
            <w:noProof/>
            <w:webHidden/>
          </w:rPr>
          <w:tab/>
        </w:r>
        <w:r>
          <w:rPr>
            <w:noProof/>
            <w:webHidden/>
          </w:rPr>
          <w:fldChar w:fldCharType="begin"/>
        </w:r>
        <w:r>
          <w:rPr>
            <w:noProof/>
            <w:webHidden/>
          </w:rPr>
          <w:instrText xml:space="preserve"> PAGEREF _Toc129235334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5" w:history="1">
        <w:r w:rsidRPr="005F284D">
          <w:rPr>
            <w:rStyle w:val="Hyperlink"/>
            <w:noProof/>
          </w:rPr>
          <w:t>2.1.1048</w:t>
        </w:r>
        <w:r>
          <w:rPr>
            <w:rFonts w:asciiTheme="minorHAnsi" w:eastAsiaTheme="minorEastAsia" w:hAnsiTheme="minorHAnsi" w:cstheme="minorBidi"/>
            <w:noProof/>
            <w:sz w:val="22"/>
            <w:szCs w:val="22"/>
          </w:rPr>
          <w:tab/>
        </w:r>
        <w:r w:rsidRPr="005F284D">
          <w:rPr>
            <w:rStyle w:val="Hyperlink"/>
            <w:noProof/>
          </w:rPr>
          <w:t>Part 1 Section 18.17.7.308, SUMIFS</w:t>
        </w:r>
        <w:r>
          <w:rPr>
            <w:noProof/>
            <w:webHidden/>
          </w:rPr>
          <w:tab/>
        </w:r>
        <w:r>
          <w:rPr>
            <w:noProof/>
            <w:webHidden/>
          </w:rPr>
          <w:fldChar w:fldCharType="begin"/>
        </w:r>
        <w:r>
          <w:rPr>
            <w:noProof/>
            <w:webHidden/>
          </w:rPr>
          <w:instrText xml:space="preserve"> PAGEREF _Toc129235335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6" w:history="1">
        <w:r w:rsidRPr="005F284D">
          <w:rPr>
            <w:rStyle w:val="Hyperlink"/>
            <w:noProof/>
          </w:rPr>
          <w:t>2.1.1049</w:t>
        </w:r>
        <w:r>
          <w:rPr>
            <w:rFonts w:asciiTheme="minorHAnsi" w:eastAsiaTheme="minorEastAsia" w:hAnsiTheme="minorHAnsi" w:cstheme="minorBidi"/>
            <w:noProof/>
            <w:sz w:val="22"/>
            <w:szCs w:val="22"/>
          </w:rPr>
          <w:tab/>
        </w:r>
        <w:r w:rsidRPr="005F284D">
          <w:rPr>
            <w:rStyle w:val="Hyperlink"/>
            <w:noProof/>
          </w:rPr>
          <w:t>Part 1 Section 18.17.7.309, SUMPRODUCT</w:t>
        </w:r>
        <w:r>
          <w:rPr>
            <w:noProof/>
            <w:webHidden/>
          </w:rPr>
          <w:tab/>
        </w:r>
        <w:r>
          <w:rPr>
            <w:noProof/>
            <w:webHidden/>
          </w:rPr>
          <w:fldChar w:fldCharType="begin"/>
        </w:r>
        <w:r>
          <w:rPr>
            <w:noProof/>
            <w:webHidden/>
          </w:rPr>
          <w:instrText xml:space="preserve"> PAGEREF _Toc129235336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7" w:history="1">
        <w:r w:rsidRPr="005F284D">
          <w:rPr>
            <w:rStyle w:val="Hyperlink"/>
            <w:noProof/>
          </w:rPr>
          <w:t>2.1.1050</w:t>
        </w:r>
        <w:r>
          <w:rPr>
            <w:rFonts w:asciiTheme="minorHAnsi" w:eastAsiaTheme="minorEastAsia" w:hAnsiTheme="minorHAnsi" w:cstheme="minorBidi"/>
            <w:noProof/>
            <w:sz w:val="22"/>
            <w:szCs w:val="22"/>
          </w:rPr>
          <w:tab/>
        </w:r>
        <w:r w:rsidRPr="005F284D">
          <w:rPr>
            <w:rStyle w:val="Hyperlink"/>
            <w:noProof/>
          </w:rPr>
          <w:t>Part 1 Section 18.17.7.310, SUMSQ</w:t>
        </w:r>
        <w:r>
          <w:rPr>
            <w:noProof/>
            <w:webHidden/>
          </w:rPr>
          <w:tab/>
        </w:r>
        <w:r>
          <w:rPr>
            <w:noProof/>
            <w:webHidden/>
          </w:rPr>
          <w:fldChar w:fldCharType="begin"/>
        </w:r>
        <w:r>
          <w:rPr>
            <w:noProof/>
            <w:webHidden/>
          </w:rPr>
          <w:instrText xml:space="preserve"> PAGEREF _Toc129235337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8" w:history="1">
        <w:r w:rsidRPr="005F284D">
          <w:rPr>
            <w:rStyle w:val="Hyperlink"/>
            <w:noProof/>
          </w:rPr>
          <w:t>2.1.1051</w:t>
        </w:r>
        <w:r>
          <w:rPr>
            <w:rFonts w:asciiTheme="minorHAnsi" w:eastAsiaTheme="minorEastAsia" w:hAnsiTheme="minorHAnsi" w:cstheme="minorBidi"/>
            <w:noProof/>
            <w:sz w:val="22"/>
            <w:szCs w:val="22"/>
          </w:rPr>
          <w:tab/>
        </w:r>
        <w:r w:rsidRPr="005F284D">
          <w:rPr>
            <w:rStyle w:val="Hyperlink"/>
            <w:noProof/>
          </w:rPr>
          <w:t>Part 1 Section 18.17.7.316, TAN</w:t>
        </w:r>
        <w:r>
          <w:rPr>
            <w:noProof/>
            <w:webHidden/>
          </w:rPr>
          <w:tab/>
        </w:r>
        <w:r>
          <w:rPr>
            <w:noProof/>
            <w:webHidden/>
          </w:rPr>
          <w:fldChar w:fldCharType="begin"/>
        </w:r>
        <w:r>
          <w:rPr>
            <w:noProof/>
            <w:webHidden/>
          </w:rPr>
          <w:instrText xml:space="preserve"> PAGEREF _Toc129235338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39" w:history="1">
        <w:r w:rsidRPr="005F284D">
          <w:rPr>
            <w:rStyle w:val="Hyperlink"/>
            <w:noProof/>
          </w:rPr>
          <w:t>2.1.1052</w:t>
        </w:r>
        <w:r>
          <w:rPr>
            <w:rFonts w:asciiTheme="minorHAnsi" w:eastAsiaTheme="minorEastAsia" w:hAnsiTheme="minorHAnsi" w:cstheme="minorBidi"/>
            <w:noProof/>
            <w:sz w:val="22"/>
            <w:szCs w:val="22"/>
          </w:rPr>
          <w:tab/>
        </w:r>
        <w:r w:rsidRPr="005F284D">
          <w:rPr>
            <w:rStyle w:val="Hyperlink"/>
            <w:noProof/>
          </w:rPr>
          <w:t>Part 1 Section 18.17.7.319, TBILLPRICE</w:t>
        </w:r>
        <w:r>
          <w:rPr>
            <w:noProof/>
            <w:webHidden/>
          </w:rPr>
          <w:tab/>
        </w:r>
        <w:r>
          <w:rPr>
            <w:noProof/>
            <w:webHidden/>
          </w:rPr>
          <w:fldChar w:fldCharType="begin"/>
        </w:r>
        <w:r>
          <w:rPr>
            <w:noProof/>
            <w:webHidden/>
          </w:rPr>
          <w:instrText xml:space="preserve"> PAGEREF _Toc129235339 \h </w:instrText>
        </w:r>
        <w:r>
          <w:rPr>
            <w:noProof/>
            <w:webHidden/>
          </w:rPr>
        </w:r>
        <w:r>
          <w:rPr>
            <w:noProof/>
            <w:webHidden/>
          </w:rPr>
          <w:fldChar w:fldCharType="separate"/>
        </w:r>
        <w:r>
          <w:rPr>
            <w:noProof/>
            <w:webHidden/>
          </w:rPr>
          <w:t>450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0" w:history="1">
        <w:r w:rsidRPr="005F284D">
          <w:rPr>
            <w:rStyle w:val="Hyperlink"/>
            <w:noProof/>
          </w:rPr>
          <w:t>2.1.1053</w:t>
        </w:r>
        <w:r>
          <w:rPr>
            <w:rFonts w:asciiTheme="minorHAnsi" w:eastAsiaTheme="minorEastAsia" w:hAnsiTheme="minorHAnsi" w:cstheme="minorBidi"/>
            <w:noProof/>
            <w:sz w:val="22"/>
            <w:szCs w:val="22"/>
          </w:rPr>
          <w:tab/>
        </w:r>
        <w:r w:rsidRPr="005F284D">
          <w:rPr>
            <w:rStyle w:val="Hyperlink"/>
            <w:noProof/>
          </w:rPr>
          <w:t>Part 1 Section 18.17.7.320, TBILLYIELD</w:t>
        </w:r>
        <w:r>
          <w:rPr>
            <w:noProof/>
            <w:webHidden/>
          </w:rPr>
          <w:tab/>
        </w:r>
        <w:r>
          <w:rPr>
            <w:noProof/>
            <w:webHidden/>
          </w:rPr>
          <w:fldChar w:fldCharType="begin"/>
        </w:r>
        <w:r>
          <w:rPr>
            <w:noProof/>
            <w:webHidden/>
          </w:rPr>
          <w:instrText xml:space="preserve"> PAGEREF _Toc129235340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1" w:history="1">
        <w:r w:rsidRPr="005F284D">
          <w:rPr>
            <w:rStyle w:val="Hyperlink"/>
            <w:noProof/>
          </w:rPr>
          <w:t>2.1.1054</w:t>
        </w:r>
        <w:r>
          <w:rPr>
            <w:rFonts w:asciiTheme="minorHAnsi" w:eastAsiaTheme="minorEastAsia" w:hAnsiTheme="minorHAnsi" w:cstheme="minorBidi"/>
            <w:noProof/>
            <w:sz w:val="22"/>
            <w:szCs w:val="22"/>
          </w:rPr>
          <w:tab/>
        </w:r>
        <w:r w:rsidRPr="005F284D">
          <w:rPr>
            <w:rStyle w:val="Hyperlink"/>
            <w:noProof/>
          </w:rPr>
          <w:t>Part 1 Section 18.17.7.323, TIME</w:t>
        </w:r>
        <w:r>
          <w:rPr>
            <w:noProof/>
            <w:webHidden/>
          </w:rPr>
          <w:tab/>
        </w:r>
        <w:r>
          <w:rPr>
            <w:noProof/>
            <w:webHidden/>
          </w:rPr>
          <w:fldChar w:fldCharType="begin"/>
        </w:r>
        <w:r>
          <w:rPr>
            <w:noProof/>
            <w:webHidden/>
          </w:rPr>
          <w:instrText xml:space="preserve"> PAGEREF _Toc129235341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2" w:history="1">
        <w:r w:rsidRPr="005F284D">
          <w:rPr>
            <w:rStyle w:val="Hyperlink"/>
            <w:noProof/>
          </w:rPr>
          <w:t>2.1.1055</w:t>
        </w:r>
        <w:r>
          <w:rPr>
            <w:rFonts w:asciiTheme="minorHAnsi" w:eastAsiaTheme="minorEastAsia" w:hAnsiTheme="minorHAnsi" w:cstheme="minorBidi"/>
            <w:noProof/>
            <w:sz w:val="22"/>
            <w:szCs w:val="22"/>
          </w:rPr>
          <w:tab/>
        </w:r>
        <w:r w:rsidRPr="005F284D">
          <w:rPr>
            <w:rStyle w:val="Hyperlink"/>
            <w:noProof/>
          </w:rPr>
          <w:t>Part 1 Section 18.17.7.324, TIMEVALUE</w:t>
        </w:r>
        <w:r>
          <w:rPr>
            <w:noProof/>
            <w:webHidden/>
          </w:rPr>
          <w:tab/>
        </w:r>
        <w:r>
          <w:rPr>
            <w:noProof/>
            <w:webHidden/>
          </w:rPr>
          <w:fldChar w:fldCharType="begin"/>
        </w:r>
        <w:r>
          <w:rPr>
            <w:noProof/>
            <w:webHidden/>
          </w:rPr>
          <w:instrText xml:space="preserve"> PAGEREF _Toc129235342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3" w:history="1">
        <w:r w:rsidRPr="005F284D">
          <w:rPr>
            <w:rStyle w:val="Hyperlink"/>
            <w:noProof/>
          </w:rPr>
          <w:t>2.1.1056</w:t>
        </w:r>
        <w:r>
          <w:rPr>
            <w:rFonts w:asciiTheme="minorHAnsi" w:eastAsiaTheme="minorEastAsia" w:hAnsiTheme="minorHAnsi" w:cstheme="minorBidi"/>
            <w:noProof/>
            <w:sz w:val="22"/>
            <w:szCs w:val="22"/>
          </w:rPr>
          <w:tab/>
        </w:r>
        <w:r w:rsidRPr="005F284D">
          <w:rPr>
            <w:rStyle w:val="Hyperlink"/>
            <w:noProof/>
          </w:rPr>
          <w:t>Part 1 Section 18.17.7.330, TRIMMEAN</w:t>
        </w:r>
        <w:r>
          <w:rPr>
            <w:noProof/>
            <w:webHidden/>
          </w:rPr>
          <w:tab/>
        </w:r>
        <w:r>
          <w:rPr>
            <w:noProof/>
            <w:webHidden/>
          </w:rPr>
          <w:fldChar w:fldCharType="begin"/>
        </w:r>
        <w:r>
          <w:rPr>
            <w:noProof/>
            <w:webHidden/>
          </w:rPr>
          <w:instrText xml:space="preserve"> PAGEREF _Toc129235343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4" w:history="1">
        <w:r w:rsidRPr="005F284D">
          <w:rPr>
            <w:rStyle w:val="Hyperlink"/>
            <w:noProof/>
          </w:rPr>
          <w:t>2.1.1057</w:t>
        </w:r>
        <w:r>
          <w:rPr>
            <w:rFonts w:asciiTheme="minorHAnsi" w:eastAsiaTheme="minorEastAsia" w:hAnsiTheme="minorHAnsi" w:cstheme="minorBidi"/>
            <w:noProof/>
            <w:sz w:val="22"/>
            <w:szCs w:val="22"/>
          </w:rPr>
          <w:tab/>
        </w:r>
        <w:r w:rsidRPr="005F284D">
          <w:rPr>
            <w:rStyle w:val="Hyperlink"/>
            <w:noProof/>
          </w:rPr>
          <w:t>Part 1 Section 18.17.7.332, TRUNC</w:t>
        </w:r>
        <w:r>
          <w:rPr>
            <w:noProof/>
            <w:webHidden/>
          </w:rPr>
          <w:tab/>
        </w:r>
        <w:r>
          <w:rPr>
            <w:noProof/>
            <w:webHidden/>
          </w:rPr>
          <w:fldChar w:fldCharType="begin"/>
        </w:r>
        <w:r>
          <w:rPr>
            <w:noProof/>
            <w:webHidden/>
          </w:rPr>
          <w:instrText xml:space="preserve"> PAGEREF _Toc129235344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5" w:history="1">
        <w:r w:rsidRPr="005F284D">
          <w:rPr>
            <w:rStyle w:val="Hyperlink"/>
            <w:noProof/>
          </w:rPr>
          <w:t>2.1.1058</w:t>
        </w:r>
        <w:r>
          <w:rPr>
            <w:rFonts w:asciiTheme="minorHAnsi" w:eastAsiaTheme="minorEastAsia" w:hAnsiTheme="minorHAnsi" w:cstheme="minorBidi"/>
            <w:noProof/>
            <w:sz w:val="22"/>
            <w:szCs w:val="22"/>
          </w:rPr>
          <w:tab/>
        </w:r>
        <w:r w:rsidRPr="005F284D">
          <w:rPr>
            <w:rStyle w:val="Hyperlink"/>
            <w:noProof/>
          </w:rPr>
          <w:t>Part 1 Section 18.17.7.333, TTEST</w:t>
        </w:r>
        <w:r>
          <w:rPr>
            <w:noProof/>
            <w:webHidden/>
          </w:rPr>
          <w:tab/>
        </w:r>
        <w:r>
          <w:rPr>
            <w:noProof/>
            <w:webHidden/>
          </w:rPr>
          <w:fldChar w:fldCharType="begin"/>
        </w:r>
        <w:r>
          <w:rPr>
            <w:noProof/>
            <w:webHidden/>
          </w:rPr>
          <w:instrText xml:space="preserve"> PAGEREF _Toc129235345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6" w:history="1">
        <w:r w:rsidRPr="005F284D">
          <w:rPr>
            <w:rStyle w:val="Hyperlink"/>
            <w:noProof/>
          </w:rPr>
          <w:t>2.1.1059</w:t>
        </w:r>
        <w:r>
          <w:rPr>
            <w:rFonts w:asciiTheme="minorHAnsi" w:eastAsiaTheme="minorEastAsia" w:hAnsiTheme="minorHAnsi" w:cstheme="minorBidi"/>
            <w:noProof/>
            <w:sz w:val="22"/>
            <w:szCs w:val="22"/>
          </w:rPr>
          <w:tab/>
        </w:r>
        <w:r w:rsidRPr="005F284D">
          <w:rPr>
            <w:rStyle w:val="Hyperlink"/>
            <w:noProof/>
          </w:rPr>
          <w:t>Part 1 Section 18.17.7.334, TYPE</w:t>
        </w:r>
        <w:r>
          <w:rPr>
            <w:noProof/>
            <w:webHidden/>
          </w:rPr>
          <w:tab/>
        </w:r>
        <w:r>
          <w:rPr>
            <w:noProof/>
            <w:webHidden/>
          </w:rPr>
          <w:fldChar w:fldCharType="begin"/>
        </w:r>
        <w:r>
          <w:rPr>
            <w:noProof/>
            <w:webHidden/>
          </w:rPr>
          <w:instrText xml:space="preserve"> PAGEREF _Toc129235346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7" w:history="1">
        <w:r w:rsidRPr="005F284D">
          <w:rPr>
            <w:rStyle w:val="Hyperlink"/>
            <w:noProof/>
          </w:rPr>
          <w:t>2.1.1060</w:t>
        </w:r>
        <w:r>
          <w:rPr>
            <w:rFonts w:asciiTheme="minorHAnsi" w:eastAsiaTheme="minorEastAsia" w:hAnsiTheme="minorHAnsi" w:cstheme="minorBidi"/>
            <w:noProof/>
            <w:sz w:val="22"/>
            <w:szCs w:val="22"/>
          </w:rPr>
          <w:tab/>
        </w:r>
        <w:r w:rsidRPr="005F284D">
          <w:rPr>
            <w:rStyle w:val="Hyperlink"/>
            <w:noProof/>
          </w:rPr>
          <w:t>Part 1 Section 18.17.7.336, USDOLLAR</w:t>
        </w:r>
        <w:r>
          <w:rPr>
            <w:noProof/>
            <w:webHidden/>
          </w:rPr>
          <w:tab/>
        </w:r>
        <w:r>
          <w:rPr>
            <w:noProof/>
            <w:webHidden/>
          </w:rPr>
          <w:fldChar w:fldCharType="begin"/>
        </w:r>
        <w:r>
          <w:rPr>
            <w:noProof/>
            <w:webHidden/>
          </w:rPr>
          <w:instrText xml:space="preserve"> PAGEREF _Toc129235347 \h </w:instrText>
        </w:r>
        <w:r>
          <w:rPr>
            <w:noProof/>
            <w:webHidden/>
          </w:rPr>
        </w:r>
        <w:r>
          <w:rPr>
            <w:noProof/>
            <w:webHidden/>
          </w:rPr>
          <w:fldChar w:fldCharType="separate"/>
        </w:r>
        <w:r>
          <w:rPr>
            <w:noProof/>
            <w:webHidden/>
          </w:rPr>
          <w:t>451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8" w:history="1">
        <w:r w:rsidRPr="005F284D">
          <w:rPr>
            <w:rStyle w:val="Hyperlink"/>
            <w:noProof/>
          </w:rPr>
          <w:t>2.1.1061</w:t>
        </w:r>
        <w:r>
          <w:rPr>
            <w:rFonts w:asciiTheme="minorHAnsi" w:eastAsiaTheme="minorEastAsia" w:hAnsiTheme="minorHAnsi" w:cstheme="minorBidi"/>
            <w:noProof/>
            <w:sz w:val="22"/>
            <w:szCs w:val="22"/>
          </w:rPr>
          <w:tab/>
        </w:r>
        <w:r w:rsidRPr="005F284D">
          <w:rPr>
            <w:rStyle w:val="Hyperlink"/>
            <w:noProof/>
          </w:rPr>
          <w:t>Part 1 Section 18.17.7.337, VALUE</w:t>
        </w:r>
        <w:r>
          <w:rPr>
            <w:noProof/>
            <w:webHidden/>
          </w:rPr>
          <w:tab/>
        </w:r>
        <w:r>
          <w:rPr>
            <w:noProof/>
            <w:webHidden/>
          </w:rPr>
          <w:fldChar w:fldCharType="begin"/>
        </w:r>
        <w:r>
          <w:rPr>
            <w:noProof/>
            <w:webHidden/>
          </w:rPr>
          <w:instrText xml:space="preserve"> PAGEREF _Toc129235348 \h </w:instrText>
        </w:r>
        <w:r>
          <w:rPr>
            <w:noProof/>
            <w:webHidden/>
          </w:rPr>
        </w:r>
        <w:r>
          <w:rPr>
            <w:noProof/>
            <w:webHidden/>
          </w:rPr>
          <w:fldChar w:fldCharType="separate"/>
        </w:r>
        <w:r>
          <w:rPr>
            <w:noProof/>
            <w:webHidden/>
          </w:rPr>
          <w:t>452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49" w:history="1">
        <w:r w:rsidRPr="005F284D">
          <w:rPr>
            <w:rStyle w:val="Hyperlink"/>
            <w:noProof/>
          </w:rPr>
          <w:t>2.1.1062</w:t>
        </w:r>
        <w:r>
          <w:rPr>
            <w:rFonts w:asciiTheme="minorHAnsi" w:eastAsiaTheme="minorEastAsia" w:hAnsiTheme="minorHAnsi" w:cstheme="minorBidi"/>
            <w:noProof/>
            <w:sz w:val="22"/>
            <w:szCs w:val="22"/>
          </w:rPr>
          <w:tab/>
        </w:r>
        <w:r w:rsidRPr="005F284D">
          <w:rPr>
            <w:rStyle w:val="Hyperlink"/>
            <w:noProof/>
          </w:rPr>
          <w:t>Part 1 Section 18.17.7.338, VAR</w:t>
        </w:r>
        <w:r>
          <w:rPr>
            <w:noProof/>
            <w:webHidden/>
          </w:rPr>
          <w:tab/>
        </w:r>
        <w:r>
          <w:rPr>
            <w:noProof/>
            <w:webHidden/>
          </w:rPr>
          <w:fldChar w:fldCharType="begin"/>
        </w:r>
        <w:r>
          <w:rPr>
            <w:noProof/>
            <w:webHidden/>
          </w:rPr>
          <w:instrText xml:space="preserve"> PAGEREF _Toc129235349 \h </w:instrText>
        </w:r>
        <w:r>
          <w:rPr>
            <w:noProof/>
            <w:webHidden/>
          </w:rPr>
        </w:r>
        <w:r>
          <w:rPr>
            <w:noProof/>
            <w:webHidden/>
          </w:rPr>
          <w:fldChar w:fldCharType="separate"/>
        </w:r>
        <w:r>
          <w:rPr>
            <w:noProof/>
            <w:webHidden/>
          </w:rPr>
          <w:t>452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0" w:history="1">
        <w:r w:rsidRPr="005F284D">
          <w:rPr>
            <w:rStyle w:val="Hyperlink"/>
            <w:noProof/>
          </w:rPr>
          <w:t>2.1.1063</w:t>
        </w:r>
        <w:r>
          <w:rPr>
            <w:rFonts w:asciiTheme="minorHAnsi" w:eastAsiaTheme="minorEastAsia" w:hAnsiTheme="minorHAnsi" w:cstheme="minorBidi"/>
            <w:noProof/>
            <w:sz w:val="22"/>
            <w:szCs w:val="22"/>
          </w:rPr>
          <w:tab/>
        </w:r>
        <w:r w:rsidRPr="005F284D">
          <w:rPr>
            <w:rStyle w:val="Hyperlink"/>
            <w:noProof/>
          </w:rPr>
          <w:t>Part 1 Section 18.17.7.339, VARA</w:t>
        </w:r>
        <w:r>
          <w:rPr>
            <w:noProof/>
            <w:webHidden/>
          </w:rPr>
          <w:tab/>
        </w:r>
        <w:r>
          <w:rPr>
            <w:noProof/>
            <w:webHidden/>
          </w:rPr>
          <w:fldChar w:fldCharType="begin"/>
        </w:r>
        <w:r>
          <w:rPr>
            <w:noProof/>
            <w:webHidden/>
          </w:rPr>
          <w:instrText xml:space="preserve"> PAGEREF _Toc129235350 \h </w:instrText>
        </w:r>
        <w:r>
          <w:rPr>
            <w:noProof/>
            <w:webHidden/>
          </w:rPr>
        </w:r>
        <w:r>
          <w:rPr>
            <w:noProof/>
            <w:webHidden/>
          </w:rPr>
          <w:fldChar w:fldCharType="separate"/>
        </w:r>
        <w:r>
          <w:rPr>
            <w:noProof/>
            <w:webHidden/>
          </w:rPr>
          <w:t>452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1" w:history="1">
        <w:r w:rsidRPr="005F284D">
          <w:rPr>
            <w:rStyle w:val="Hyperlink"/>
            <w:noProof/>
          </w:rPr>
          <w:t>2.1.1064</w:t>
        </w:r>
        <w:r>
          <w:rPr>
            <w:rFonts w:asciiTheme="minorHAnsi" w:eastAsiaTheme="minorEastAsia" w:hAnsiTheme="minorHAnsi" w:cstheme="minorBidi"/>
            <w:noProof/>
            <w:sz w:val="22"/>
            <w:szCs w:val="22"/>
          </w:rPr>
          <w:tab/>
        </w:r>
        <w:r w:rsidRPr="005F284D">
          <w:rPr>
            <w:rStyle w:val="Hyperlink"/>
            <w:noProof/>
          </w:rPr>
          <w:t>Part 1 Section 18.17.7.340, VARP</w:t>
        </w:r>
        <w:r>
          <w:rPr>
            <w:noProof/>
            <w:webHidden/>
          </w:rPr>
          <w:tab/>
        </w:r>
        <w:r>
          <w:rPr>
            <w:noProof/>
            <w:webHidden/>
          </w:rPr>
          <w:fldChar w:fldCharType="begin"/>
        </w:r>
        <w:r>
          <w:rPr>
            <w:noProof/>
            <w:webHidden/>
          </w:rPr>
          <w:instrText xml:space="preserve"> PAGEREF _Toc129235351 \h </w:instrText>
        </w:r>
        <w:r>
          <w:rPr>
            <w:noProof/>
            <w:webHidden/>
          </w:rPr>
        </w:r>
        <w:r>
          <w:rPr>
            <w:noProof/>
            <w:webHidden/>
          </w:rPr>
          <w:fldChar w:fldCharType="separate"/>
        </w:r>
        <w:r>
          <w:rPr>
            <w:noProof/>
            <w:webHidden/>
          </w:rPr>
          <w:t>452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2" w:history="1">
        <w:r w:rsidRPr="005F284D">
          <w:rPr>
            <w:rStyle w:val="Hyperlink"/>
            <w:noProof/>
          </w:rPr>
          <w:t>2.1.1065</w:t>
        </w:r>
        <w:r>
          <w:rPr>
            <w:rFonts w:asciiTheme="minorHAnsi" w:eastAsiaTheme="minorEastAsia" w:hAnsiTheme="minorHAnsi" w:cstheme="minorBidi"/>
            <w:noProof/>
            <w:sz w:val="22"/>
            <w:szCs w:val="22"/>
          </w:rPr>
          <w:tab/>
        </w:r>
        <w:r w:rsidRPr="005F284D">
          <w:rPr>
            <w:rStyle w:val="Hyperlink"/>
            <w:noProof/>
          </w:rPr>
          <w:t>Part 1 Section 18.17.7.341, VARPA</w:t>
        </w:r>
        <w:r>
          <w:rPr>
            <w:noProof/>
            <w:webHidden/>
          </w:rPr>
          <w:tab/>
        </w:r>
        <w:r>
          <w:rPr>
            <w:noProof/>
            <w:webHidden/>
          </w:rPr>
          <w:fldChar w:fldCharType="begin"/>
        </w:r>
        <w:r>
          <w:rPr>
            <w:noProof/>
            <w:webHidden/>
          </w:rPr>
          <w:instrText xml:space="preserve"> PAGEREF _Toc129235352 \h </w:instrText>
        </w:r>
        <w:r>
          <w:rPr>
            <w:noProof/>
            <w:webHidden/>
          </w:rPr>
        </w:r>
        <w:r>
          <w:rPr>
            <w:noProof/>
            <w:webHidden/>
          </w:rPr>
          <w:fldChar w:fldCharType="separate"/>
        </w:r>
        <w:r>
          <w:rPr>
            <w:noProof/>
            <w:webHidden/>
          </w:rPr>
          <w:t>452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3" w:history="1">
        <w:r w:rsidRPr="005F284D">
          <w:rPr>
            <w:rStyle w:val="Hyperlink"/>
            <w:noProof/>
          </w:rPr>
          <w:t>2.1.1066</w:t>
        </w:r>
        <w:r>
          <w:rPr>
            <w:rFonts w:asciiTheme="minorHAnsi" w:eastAsiaTheme="minorEastAsia" w:hAnsiTheme="minorHAnsi" w:cstheme="minorBidi"/>
            <w:noProof/>
            <w:sz w:val="22"/>
            <w:szCs w:val="22"/>
          </w:rPr>
          <w:tab/>
        </w:r>
        <w:r w:rsidRPr="005F284D">
          <w:rPr>
            <w:rStyle w:val="Hyperlink"/>
            <w:noProof/>
          </w:rPr>
          <w:t>Part 1 Section 18.17.7.342, VDB</w:t>
        </w:r>
        <w:r>
          <w:rPr>
            <w:noProof/>
            <w:webHidden/>
          </w:rPr>
          <w:tab/>
        </w:r>
        <w:r>
          <w:rPr>
            <w:noProof/>
            <w:webHidden/>
          </w:rPr>
          <w:fldChar w:fldCharType="begin"/>
        </w:r>
        <w:r>
          <w:rPr>
            <w:noProof/>
            <w:webHidden/>
          </w:rPr>
          <w:instrText xml:space="preserve"> PAGEREF _Toc129235353 \h </w:instrText>
        </w:r>
        <w:r>
          <w:rPr>
            <w:noProof/>
            <w:webHidden/>
          </w:rPr>
        </w:r>
        <w:r>
          <w:rPr>
            <w:noProof/>
            <w:webHidden/>
          </w:rPr>
          <w:fldChar w:fldCharType="separate"/>
        </w:r>
        <w:r>
          <w:rPr>
            <w:noProof/>
            <w:webHidden/>
          </w:rPr>
          <w:t>453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4" w:history="1">
        <w:r w:rsidRPr="005F284D">
          <w:rPr>
            <w:rStyle w:val="Hyperlink"/>
            <w:noProof/>
          </w:rPr>
          <w:t>2.1.1067</w:t>
        </w:r>
        <w:r>
          <w:rPr>
            <w:rFonts w:asciiTheme="minorHAnsi" w:eastAsiaTheme="minorEastAsia" w:hAnsiTheme="minorHAnsi" w:cstheme="minorBidi"/>
            <w:noProof/>
            <w:sz w:val="22"/>
            <w:szCs w:val="22"/>
          </w:rPr>
          <w:tab/>
        </w:r>
        <w:r w:rsidRPr="005F284D">
          <w:rPr>
            <w:rStyle w:val="Hyperlink"/>
            <w:noProof/>
          </w:rPr>
          <w:t>Part 1 Section 18.17.7.343, VLOOKUP</w:t>
        </w:r>
        <w:r>
          <w:rPr>
            <w:noProof/>
            <w:webHidden/>
          </w:rPr>
          <w:tab/>
        </w:r>
        <w:r>
          <w:rPr>
            <w:noProof/>
            <w:webHidden/>
          </w:rPr>
          <w:fldChar w:fldCharType="begin"/>
        </w:r>
        <w:r>
          <w:rPr>
            <w:noProof/>
            <w:webHidden/>
          </w:rPr>
          <w:instrText xml:space="preserve"> PAGEREF _Toc129235354 \h </w:instrText>
        </w:r>
        <w:r>
          <w:rPr>
            <w:noProof/>
            <w:webHidden/>
          </w:rPr>
        </w:r>
        <w:r>
          <w:rPr>
            <w:noProof/>
            <w:webHidden/>
          </w:rPr>
          <w:fldChar w:fldCharType="separate"/>
        </w:r>
        <w:r>
          <w:rPr>
            <w:noProof/>
            <w:webHidden/>
          </w:rPr>
          <w:t>453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5" w:history="1">
        <w:r w:rsidRPr="005F284D">
          <w:rPr>
            <w:rStyle w:val="Hyperlink"/>
            <w:noProof/>
          </w:rPr>
          <w:t>2.1.1068</w:t>
        </w:r>
        <w:r>
          <w:rPr>
            <w:rFonts w:asciiTheme="minorHAnsi" w:eastAsiaTheme="minorEastAsia" w:hAnsiTheme="minorHAnsi" w:cstheme="minorBidi"/>
            <w:noProof/>
            <w:sz w:val="22"/>
            <w:szCs w:val="22"/>
          </w:rPr>
          <w:tab/>
        </w:r>
        <w:r w:rsidRPr="005F284D">
          <w:rPr>
            <w:rStyle w:val="Hyperlink"/>
            <w:noProof/>
          </w:rPr>
          <w:t>Part 1 Section 18.17.7.346, WEIBULL</w:t>
        </w:r>
        <w:r>
          <w:rPr>
            <w:noProof/>
            <w:webHidden/>
          </w:rPr>
          <w:tab/>
        </w:r>
        <w:r>
          <w:rPr>
            <w:noProof/>
            <w:webHidden/>
          </w:rPr>
          <w:fldChar w:fldCharType="begin"/>
        </w:r>
        <w:r>
          <w:rPr>
            <w:noProof/>
            <w:webHidden/>
          </w:rPr>
          <w:instrText xml:space="preserve"> PAGEREF _Toc129235355 \h </w:instrText>
        </w:r>
        <w:r>
          <w:rPr>
            <w:noProof/>
            <w:webHidden/>
          </w:rPr>
        </w:r>
        <w:r>
          <w:rPr>
            <w:noProof/>
            <w:webHidden/>
          </w:rPr>
          <w:fldChar w:fldCharType="separate"/>
        </w:r>
        <w:r>
          <w:rPr>
            <w:noProof/>
            <w:webHidden/>
          </w:rPr>
          <w:t>453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6" w:history="1">
        <w:r w:rsidRPr="005F284D">
          <w:rPr>
            <w:rStyle w:val="Hyperlink"/>
            <w:noProof/>
          </w:rPr>
          <w:t>2.1.1069</w:t>
        </w:r>
        <w:r>
          <w:rPr>
            <w:rFonts w:asciiTheme="minorHAnsi" w:eastAsiaTheme="minorEastAsia" w:hAnsiTheme="minorHAnsi" w:cstheme="minorBidi"/>
            <w:noProof/>
            <w:sz w:val="22"/>
            <w:szCs w:val="22"/>
          </w:rPr>
          <w:tab/>
        </w:r>
        <w:r w:rsidRPr="005F284D">
          <w:rPr>
            <w:rStyle w:val="Hyperlink"/>
            <w:noProof/>
          </w:rPr>
          <w:t>Part 1 Section 18.17.7.347, WORKDAY</w:t>
        </w:r>
        <w:r>
          <w:rPr>
            <w:noProof/>
            <w:webHidden/>
          </w:rPr>
          <w:tab/>
        </w:r>
        <w:r>
          <w:rPr>
            <w:noProof/>
            <w:webHidden/>
          </w:rPr>
          <w:fldChar w:fldCharType="begin"/>
        </w:r>
        <w:r>
          <w:rPr>
            <w:noProof/>
            <w:webHidden/>
          </w:rPr>
          <w:instrText xml:space="preserve"> PAGEREF _Toc129235356 \h </w:instrText>
        </w:r>
        <w:r>
          <w:rPr>
            <w:noProof/>
            <w:webHidden/>
          </w:rPr>
        </w:r>
        <w:r>
          <w:rPr>
            <w:noProof/>
            <w:webHidden/>
          </w:rPr>
          <w:fldChar w:fldCharType="separate"/>
        </w:r>
        <w:r>
          <w:rPr>
            <w:noProof/>
            <w:webHidden/>
          </w:rPr>
          <w:t>453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7" w:history="1">
        <w:r w:rsidRPr="005F284D">
          <w:rPr>
            <w:rStyle w:val="Hyperlink"/>
            <w:noProof/>
          </w:rPr>
          <w:t>2.1.1070</w:t>
        </w:r>
        <w:r>
          <w:rPr>
            <w:rFonts w:asciiTheme="minorHAnsi" w:eastAsiaTheme="minorEastAsia" w:hAnsiTheme="minorHAnsi" w:cstheme="minorBidi"/>
            <w:noProof/>
            <w:sz w:val="22"/>
            <w:szCs w:val="22"/>
          </w:rPr>
          <w:tab/>
        </w:r>
        <w:r w:rsidRPr="005F284D">
          <w:rPr>
            <w:rStyle w:val="Hyperlink"/>
            <w:noProof/>
          </w:rPr>
          <w:t>Part 1 Section 18.17.7.349, XIRR</w:t>
        </w:r>
        <w:r>
          <w:rPr>
            <w:noProof/>
            <w:webHidden/>
          </w:rPr>
          <w:tab/>
        </w:r>
        <w:r>
          <w:rPr>
            <w:noProof/>
            <w:webHidden/>
          </w:rPr>
          <w:fldChar w:fldCharType="begin"/>
        </w:r>
        <w:r>
          <w:rPr>
            <w:noProof/>
            <w:webHidden/>
          </w:rPr>
          <w:instrText xml:space="preserve"> PAGEREF _Toc129235357 \h </w:instrText>
        </w:r>
        <w:r>
          <w:rPr>
            <w:noProof/>
            <w:webHidden/>
          </w:rPr>
        </w:r>
        <w:r>
          <w:rPr>
            <w:noProof/>
            <w:webHidden/>
          </w:rPr>
          <w:fldChar w:fldCharType="separate"/>
        </w:r>
        <w:r>
          <w:rPr>
            <w:noProof/>
            <w:webHidden/>
          </w:rPr>
          <w:t>453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8" w:history="1">
        <w:r w:rsidRPr="005F284D">
          <w:rPr>
            <w:rStyle w:val="Hyperlink"/>
            <w:noProof/>
          </w:rPr>
          <w:t>2.1.1071</w:t>
        </w:r>
        <w:r>
          <w:rPr>
            <w:rFonts w:asciiTheme="minorHAnsi" w:eastAsiaTheme="minorEastAsia" w:hAnsiTheme="minorHAnsi" w:cstheme="minorBidi"/>
            <w:noProof/>
            <w:sz w:val="22"/>
            <w:szCs w:val="22"/>
          </w:rPr>
          <w:tab/>
        </w:r>
        <w:r w:rsidRPr="005F284D">
          <w:rPr>
            <w:rStyle w:val="Hyperlink"/>
            <w:noProof/>
          </w:rPr>
          <w:t>Part 1 Section 18.17.7.350, XNPV</w:t>
        </w:r>
        <w:r>
          <w:rPr>
            <w:noProof/>
            <w:webHidden/>
          </w:rPr>
          <w:tab/>
        </w:r>
        <w:r>
          <w:rPr>
            <w:noProof/>
            <w:webHidden/>
          </w:rPr>
          <w:fldChar w:fldCharType="begin"/>
        </w:r>
        <w:r>
          <w:rPr>
            <w:noProof/>
            <w:webHidden/>
          </w:rPr>
          <w:instrText xml:space="preserve"> PAGEREF _Toc129235358 \h </w:instrText>
        </w:r>
        <w:r>
          <w:rPr>
            <w:noProof/>
            <w:webHidden/>
          </w:rPr>
        </w:r>
        <w:r>
          <w:rPr>
            <w:noProof/>
            <w:webHidden/>
          </w:rPr>
          <w:fldChar w:fldCharType="separate"/>
        </w:r>
        <w:r>
          <w:rPr>
            <w:noProof/>
            <w:webHidden/>
          </w:rPr>
          <w:t>454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59" w:history="1">
        <w:r w:rsidRPr="005F284D">
          <w:rPr>
            <w:rStyle w:val="Hyperlink"/>
            <w:noProof/>
          </w:rPr>
          <w:t>2.1.1072</w:t>
        </w:r>
        <w:r>
          <w:rPr>
            <w:rFonts w:asciiTheme="minorHAnsi" w:eastAsiaTheme="minorEastAsia" w:hAnsiTheme="minorHAnsi" w:cstheme="minorBidi"/>
            <w:noProof/>
            <w:sz w:val="22"/>
            <w:szCs w:val="22"/>
          </w:rPr>
          <w:tab/>
        </w:r>
        <w:r w:rsidRPr="005F284D">
          <w:rPr>
            <w:rStyle w:val="Hyperlink"/>
            <w:noProof/>
          </w:rPr>
          <w:t>Part 1 Section 18.17.7.352, YEARFRAC</w:t>
        </w:r>
        <w:r>
          <w:rPr>
            <w:noProof/>
            <w:webHidden/>
          </w:rPr>
          <w:tab/>
        </w:r>
        <w:r>
          <w:rPr>
            <w:noProof/>
            <w:webHidden/>
          </w:rPr>
          <w:fldChar w:fldCharType="begin"/>
        </w:r>
        <w:r>
          <w:rPr>
            <w:noProof/>
            <w:webHidden/>
          </w:rPr>
          <w:instrText xml:space="preserve"> PAGEREF _Toc129235359 \h </w:instrText>
        </w:r>
        <w:r>
          <w:rPr>
            <w:noProof/>
            <w:webHidden/>
          </w:rPr>
        </w:r>
        <w:r>
          <w:rPr>
            <w:noProof/>
            <w:webHidden/>
          </w:rPr>
          <w:fldChar w:fldCharType="separate"/>
        </w:r>
        <w:r>
          <w:rPr>
            <w:noProof/>
            <w:webHidden/>
          </w:rPr>
          <w:t>454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0" w:history="1">
        <w:r w:rsidRPr="005F284D">
          <w:rPr>
            <w:rStyle w:val="Hyperlink"/>
            <w:noProof/>
          </w:rPr>
          <w:t>2.1.1073</w:t>
        </w:r>
        <w:r>
          <w:rPr>
            <w:rFonts w:asciiTheme="minorHAnsi" w:eastAsiaTheme="minorEastAsia" w:hAnsiTheme="minorHAnsi" w:cstheme="minorBidi"/>
            <w:noProof/>
            <w:sz w:val="22"/>
            <w:szCs w:val="22"/>
          </w:rPr>
          <w:tab/>
        </w:r>
        <w:r w:rsidRPr="005F284D">
          <w:rPr>
            <w:rStyle w:val="Hyperlink"/>
            <w:noProof/>
          </w:rPr>
          <w:t>Part 1 Section 18.17.7.353, YIELD</w:t>
        </w:r>
        <w:r>
          <w:rPr>
            <w:noProof/>
            <w:webHidden/>
          </w:rPr>
          <w:tab/>
        </w:r>
        <w:r>
          <w:rPr>
            <w:noProof/>
            <w:webHidden/>
          </w:rPr>
          <w:fldChar w:fldCharType="begin"/>
        </w:r>
        <w:r>
          <w:rPr>
            <w:noProof/>
            <w:webHidden/>
          </w:rPr>
          <w:instrText xml:space="preserve"> PAGEREF _Toc129235360 \h </w:instrText>
        </w:r>
        <w:r>
          <w:rPr>
            <w:noProof/>
            <w:webHidden/>
          </w:rPr>
        </w:r>
        <w:r>
          <w:rPr>
            <w:noProof/>
            <w:webHidden/>
          </w:rPr>
          <w:fldChar w:fldCharType="separate"/>
        </w:r>
        <w:r>
          <w:rPr>
            <w:noProof/>
            <w:webHidden/>
          </w:rPr>
          <w:t>455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1" w:history="1">
        <w:r w:rsidRPr="005F284D">
          <w:rPr>
            <w:rStyle w:val="Hyperlink"/>
            <w:noProof/>
          </w:rPr>
          <w:t>2.1.1074</w:t>
        </w:r>
        <w:r>
          <w:rPr>
            <w:rFonts w:asciiTheme="minorHAnsi" w:eastAsiaTheme="minorEastAsia" w:hAnsiTheme="minorHAnsi" w:cstheme="minorBidi"/>
            <w:noProof/>
            <w:sz w:val="22"/>
            <w:szCs w:val="22"/>
          </w:rPr>
          <w:tab/>
        </w:r>
        <w:r w:rsidRPr="005F284D">
          <w:rPr>
            <w:rStyle w:val="Hyperlink"/>
            <w:noProof/>
          </w:rPr>
          <w:t>Part 1 Section 18.17.7.354, YIELDDISC</w:t>
        </w:r>
        <w:r>
          <w:rPr>
            <w:noProof/>
            <w:webHidden/>
          </w:rPr>
          <w:tab/>
        </w:r>
        <w:r>
          <w:rPr>
            <w:noProof/>
            <w:webHidden/>
          </w:rPr>
          <w:fldChar w:fldCharType="begin"/>
        </w:r>
        <w:r>
          <w:rPr>
            <w:noProof/>
            <w:webHidden/>
          </w:rPr>
          <w:instrText xml:space="preserve"> PAGEREF _Toc129235361 \h </w:instrText>
        </w:r>
        <w:r>
          <w:rPr>
            <w:noProof/>
            <w:webHidden/>
          </w:rPr>
        </w:r>
        <w:r>
          <w:rPr>
            <w:noProof/>
            <w:webHidden/>
          </w:rPr>
          <w:fldChar w:fldCharType="separate"/>
        </w:r>
        <w:r>
          <w:rPr>
            <w:noProof/>
            <w:webHidden/>
          </w:rPr>
          <w:t>455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2" w:history="1">
        <w:r w:rsidRPr="005F284D">
          <w:rPr>
            <w:rStyle w:val="Hyperlink"/>
            <w:noProof/>
          </w:rPr>
          <w:t>2.1.1075</w:t>
        </w:r>
        <w:r>
          <w:rPr>
            <w:rFonts w:asciiTheme="minorHAnsi" w:eastAsiaTheme="minorEastAsia" w:hAnsiTheme="minorHAnsi" w:cstheme="minorBidi"/>
            <w:noProof/>
            <w:sz w:val="22"/>
            <w:szCs w:val="22"/>
          </w:rPr>
          <w:tab/>
        </w:r>
        <w:r w:rsidRPr="005F284D">
          <w:rPr>
            <w:rStyle w:val="Hyperlink"/>
            <w:noProof/>
          </w:rPr>
          <w:t>Part 1 Section 18.17.7.355, YIELDMAT</w:t>
        </w:r>
        <w:r>
          <w:rPr>
            <w:noProof/>
            <w:webHidden/>
          </w:rPr>
          <w:tab/>
        </w:r>
        <w:r>
          <w:rPr>
            <w:noProof/>
            <w:webHidden/>
          </w:rPr>
          <w:fldChar w:fldCharType="begin"/>
        </w:r>
        <w:r>
          <w:rPr>
            <w:noProof/>
            <w:webHidden/>
          </w:rPr>
          <w:instrText xml:space="preserve"> PAGEREF _Toc129235362 \h </w:instrText>
        </w:r>
        <w:r>
          <w:rPr>
            <w:noProof/>
            <w:webHidden/>
          </w:rPr>
        </w:r>
        <w:r>
          <w:rPr>
            <w:noProof/>
            <w:webHidden/>
          </w:rPr>
          <w:fldChar w:fldCharType="separate"/>
        </w:r>
        <w:r>
          <w:rPr>
            <w:noProof/>
            <w:webHidden/>
          </w:rPr>
          <w:t>456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3" w:history="1">
        <w:r w:rsidRPr="005F284D">
          <w:rPr>
            <w:rStyle w:val="Hyperlink"/>
            <w:noProof/>
          </w:rPr>
          <w:t>2.1.1076</w:t>
        </w:r>
        <w:r>
          <w:rPr>
            <w:rFonts w:asciiTheme="minorHAnsi" w:eastAsiaTheme="minorEastAsia" w:hAnsiTheme="minorHAnsi" w:cstheme="minorBidi"/>
            <w:noProof/>
            <w:sz w:val="22"/>
            <w:szCs w:val="22"/>
          </w:rPr>
          <w:tab/>
        </w:r>
        <w:r w:rsidRPr="005F284D">
          <w:rPr>
            <w:rStyle w:val="Hyperlink"/>
            <w:noProof/>
          </w:rPr>
          <w:t>Part 1 Section 18.17.7.356, ZTEST</w:t>
        </w:r>
        <w:r>
          <w:rPr>
            <w:noProof/>
            <w:webHidden/>
          </w:rPr>
          <w:tab/>
        </w:r>
        <w:r>
          <w:rPr>
            <w:noProof/>
            <w:webHidden/>
          </w:rPr>
          <w:fldChar w:fldCharType="begin"/>
        </w:r>
        <w:r>
          <w:rPr>
            <w:noProof/>
            <w:webHidden/>
          </w:rPr>
          <w:instrText xml:space="preserve"> PAGEREF _Toc129235363 \h </w:instrText>
        </w:r>
        <w:r>
          <w:rPr>
            <w:noProof/>
            <w:webHidden/>
          </w:rPr>
        </w:r>
        <w:r>
          <w:rPr>
            <w:noProof/>
            <w:webHidden/>
          </w:rPr>
          <w:fldChar w:fldCharType="separate"/>
        </w:r>
        <w:r>
          <w:rPr>
            <w:noProof/>
            <w:webHidden/>
          </w:rPr>
          <w:t>457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4" w:history="1">
        <w:r w:rsidRPr="005F284D">
          <w:rPr>
            <w:rStyle w:val="Hyperlink"/>
            <w:noProof/>
          </w:rPr>
          <w:t>2.1.1077</w:t>
        </w:r>
        <w:r>
          <w:rPr>
            <w:rFonts w:asciiTheme="minorHAnsi" w:eastAsiaTheme="minorEastAsia" w:hAnsiTheme="minorHAnsi" w:cstheme="minorBidi"/>
            <w:noProof/>
            <w:sz w:val="22"/>
            <w:szCs w:val="22"/>
          </w:rPr>
          <w:tab/>
        </w:r>
        <w:r w:rsidRPr="005F284D">
          <w:rPr>
            <w:rStyle w:val="Hyperlink"/>
            <w:noProof/>
          </w:rPr>
          <w:t>Part 1 Section 18.18.2, ST_BorderId (Border Id)</w:t>
        </w:r>
        <w:r>
          <w:rPr>
            <w:noProof/>
            <w:webHidden/>
          </w:rPr>
          <w:tab/>
        </w:r>
        <w:r>
          <w:rPr>
            <w:noProof/>
            <w:webHidden/>
          </w:rPr>
          <w:fldChar w:fldCharType="begin"/>
        </w:r>
        <w:r>
          <w:rPr>
            <w:noProof/>
            <w:webHidden/>
          </w:rPr>
          <w:instrText xml:space="preserve"> PAGEREF _Toc129235364 \h </w:instrText>
        </w:r>
        <w:r>
          <w:rPr>
            <w:noProof/>
            <w:webHidden/>
          </w:rPr>
        </w:r>
        <w:r>
          <w:rPr>
            <w:noProof/>
            <w:webHidden/>
          </w:rPr>
          <w:fldChar w:fldCharType="separate"/>
        </w:r>
        <w:r>
          <w:rPr>
            <w:noProof/>
            <w:webHidden/>
          </w:rPr>
          <w:t>457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5" w:history="1">
        <w:r w:rsidRPr="005F284D">
          <w:rPr>
            <w:rStyle w:val="Hyperlink"/>
            <w:noProof/>
          </w:rPr>
          <w:t>2.1.1078</w:t>
        </w:r>
        <w:r>
          <w:rPr>
            <w:rFonts w:asciiTheme="minorHAnsi" w:eastAsiaTheme="minorEastAsia" w:hAnsiTheme="minorHAnsi" w:cstheme="minorBidi"/>
            <w:noProof/>
            <w:sz w:val="22"/>
            <w:szCs w:val="22"/>
          </w:rPr>
          <w:tab/>
        </w:r>
        <w:r w:rsidRPr="005F284D">
          <w:rPr>
            <w:rStyle w:val="Hyperlink"/>
            <w:noProof/>
          </w:rPr>
          <w:t>Part 1 Section 18.18.6, ST_CellFormulaType (Formula Type)</w:t>
        </w:r>
        <w:r>
          <w:rPr>
            <w:noProof/>
            <w:webHidden/>
          </w:rPr>
          <w:tab/>
        </w:r>
        <w:r>
          <w:rPr>
            <w:noProof/>
            <w:webHidden/>
          </w:rPr>
          <w:fldChar w:fldCharType="begin"/>
        </w:r>
        <w:r>
          <w:rPr>
            <w:noProof/>
            <w:webHidden/>
          </w:rPr>
          <w:instrText xml:space="preserve"> PAGEREF _Toc129235365 \h </w:instrText>
        </w:r>
        <w:r>
          <w:rPr>
            <w:noProof/>
            <w:webHidden/>
          </w:rPr>
        </w:r>
        <w:r>
          <w:rPr>
            <w:noProof/>
            <w:webHidden/>
          </w:rPr>
          <w:fldChar w:fldCharType="separate"/>
        </w:r>
        <w:r>
          <w:rPr>
            <w:noProof/>
            <w:webHidden/>
          </w:rPr>
          <w:t>457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6" w:history="1">
        <w:r w:rsidRPr="005F284D">
          <w:rPr>
            <w:rStyle w:val="Hyperlink"/>
            <w:noProof/>
          </w:rPr>
          <w:t>2.1.1079</w:t>
        </w:r>
        <w:r>
          <w:rPr>
            <w:rFonts w:asciiTheme="minorHAnsi" w:eastAsiaTheme="minorEastAsia" w:hAnsiTheme="minorHAnsi" w:cstheme="minorBidi"/>
            <w:noProof/>
            <w:sz w:val="22"/>
            <w:szCs w:val="22"/>
          </w:rPr>
          <w:tab/>
        </w:r>
        <w:r w:rsidRPr="005F284D">
          <w:rPr>
            <w:rStyle w:val="Hyperlink"/>
            <w:noProof/>
          </w:rPr>
          <w:t>Part 1 Section 18.18.7, ST_CellRef (Cell Reference)</w:t>
        </w:r>
        <w:r>
          <w:rPr>
            <w:noProof/>
            <w:webHidden/>
          </w:rPr>
          <w:tab/>
        </w:r>
        <w:r>
          <w:rPr>
            <w:noProof/>
            <w:webHidden/>
          </w:rPr>
          <w:fldChar w:fldCharType="begin"/>
        </w:r>
        <w:r>
          <w:rPr>
            <w:noProof/>
            <w:webHidden/>
          </w:rPr>
          <w:instrText xml:space="preserve"> PAGEREF _Toc129235366 \h </w:instrText>
        </w:r>
        <w:r>
          <w:rPr>
            <w:noProof/>
            <w:webHidden/>
          </w:rPr>
        </w:r>
        <w:r>
          <w:rPr>
            <w:noProof/>
            <w:webHidden/>
          </w:rPr>
          <w:fldChar w:fldCharType="separate"/>
        </w:r>
        <w:r>
          <w:rPr>
            <w:noProof/>
            <w:webHidden/>
          </w:rPr>
          <w:t>457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7" w:history="1">
        <w:r w:rsidRPr="005F284D">
          <w:rPr>
            <w:rStyle w:val="Hyperlink"/>
            <w:noProof/>
          </w:rPr>
          <w:t>2.1.1080</w:t>
        </w:r>
        <w:r>
          <w:rPr>
            <w:rFonts w:asciiTheme="minorHAnsi" w:eastAsiaTheme="minorEastAsia" w:hAnsiTheme="minorHAnsi" w:cstheme="minorBidi"/>
            <w:noProof/>
            <w:sz w:val="22"/>
            <w:szCs w:val="22"/>
          </w:rPr>
          <w:tab/>
        </w:r>
        <w:r w:rsidRPr="005F284D">
          <w:rPr>
            <w:rStyle w:val="Hyperlink"/>
            <w:noProof/>
          </w:rPr>
          <w:t>Part 1 Section 18.18.8, ST_CellSpan (Cell Span Type)</w:t>
        </w:r>
        <w:r>
          <w:rPr>
            <w:noProof/>
            <w:webHidden/>
          </w:rPr>
          <w:tab/>
        </w:r>
        <w:r>
          <w:rPr>
            <w:noProof/>
            <w:webHidden/>
          </w:rPr>
          <w:fldChar w:fldCharType="begin"/>
        </w:r>
        <w:r>
          <w:rPr>
            <w:noProof/>
            <w:webHidden/>
          </w:rPr>
          <w:instrText xml:space="preserve"> PAGEREF _Toc129235367 \h </w:instrText>
        </w:r>
        <w:r>
          <w:rPr>
            <w:noProof/>
            <w:webHidden/>
          </w:rPr>
        </w:r>
        <w:r>
          <w:rPr>
            <w:noProof/>
            <w:webHidden/>
          </w:rPr>
          <w:fldChar w:fldCharType="separate"/>
        </w:r>
        <w:r>
          <w:rPr>
            <w:noProof/>
            <w:webHidden/>
          </w:rPr>
          <w:t>458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8" w:history="1">
        <w:r w:rsidRPr="005F284D">
          <w:rPr>
            <w:rStyle w:val="Hyperlink"/>
            <w:noProof/>
          </w:rPr>
          <w:t>2.1.1081</w:t>
        </w:r>
        <w:r>
          <w:rPr>
            <w:rFonts w:asciiTheme="minorHAnsi" w:eastAsiaTheme="minorEastAsia" w:hAnsiTheme="minorHAnsi" w:cstheme="minorBidi"/>
            <w:noProof/>
            <w:sz w:val="22"/>
            <w:szCs w:val="22"/>
          </w:rPr>
          <w:tab/>
        </w:r>
        <w:r w:rsidRPr="005F284D">
          <w:rPr>
            <w:rStyle w:val="Hyperlink"/>
            <w:noProof/>
          </w:rPr>
          <w:t>Part 1 Section 18.18.16, ST_CredMethod (Credentials Method)</w:t>
        </w:r>
        <w:r>
          <w:rPr>
            <w:noProof/>
            <w:webHidden/>
          </w:rPr>
          <w:tab/>
        </w:r>
        <w:r>
          <w:rPr>
            <w:noProof/>
            <w:webHidden/>
          </w:rPr>
          <w:fldChar w:fldCharType="begin"/>
        </w:r>
        <w:r>
          <w:rPr>
            <w:noProof/>
            <w:webHidden/>
          </w:rPr>
          <w:instrText xml:space="preserve"> PAGEREF _Toc129235368 \h </w:instrText>
        </w:r>
        <w:r>
          <w:rPr>
            <w:noProof/>
            <w:webHidden/>
          </w:rPr>
        </w:r>
        <w:r>
          <w:rPr>
            <w:noProof/>
            <w:webHidden/>
          </w:rPr>
          <w:fldChar w:fldCharType="separate"/>
        </w:r>
        <w:r>
          <w:rPr>
            <w:noProof/>
            <w:webHidden/>
          </w:rPr>
          <w:t>458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69" w:history="1">
        <w:r w:rsidRPr="005F284D">
          <w:rPr>
            <w:rStyle w:val="Hyperlink"/>
            <w:noProof/>
          </w:rPr>
          <w:t>2.1.1082</w:t>
        </w:r>
        <w:r>
          <w:rPr>
            <w:rFonts w:asciiTheme="minorHAnsi" w:eastAsiaTheme="minorEastAsia" w:hAnsiTheme="minorHAnsi" w:cstheme="minorBidi"/>
            <w:noProof/>
            <w:sz w:val="22"/>
            <w:szCs w:val="22"/>
          </w:rPr>
          <w:tab/>
        </w:r>
        <w:r w:rsidRPr="005F284D">
          <w:rPr>
            <w:rStyle w:val="Hyperlink"/>
            <w:noProof/>
          </w:rPr>
          <w:t>Part 1 Section 18.18.25, ST_DxfId (Format Id)</w:t>
        </w:r>
        <w:r>
          <w:rPr>
            <w:noProof/>
            <w:webHidden/>
          </w:rPr>
          <w:tab/>
        </w:r>
        <w:r>
          <w:rPr>
            <w:noProof/>
            <w:webHidden/>
          </w:rPr>
          <w:fldChar w:fldCharType="begin"/>
        </w:r>
        <w:r>
          <w:rPr>
            <w:noProof/>
            <w:webHidden/>
          </w:rPr>
          <w:instrText xml:space="preserve"> PAGEREF _Toc129235369 \h </w:instrText>
        </w:r>
        <w:r>
          <w:rPr>
            <w:noProof/>
            <w:webHidden/>
          </w:rPr>
        </w:r>
        <w:r>
          <w:rPr>
            <w:noProof/>
            <w:webHidden/>
          </w:rPr>
          <w:fldChar w:fldCharType="separate"/>
        </w:r>
        <w:r>
          <w:rPr>
            <w:noProof/>
            <w:webHidden/>
          </w:rPr>
          <w:t>459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0" w:history="1">
        <w:r w:rsidRPr="005F284D">
          <w:rPr>
            <w:rStyle w:val="Hyperlink"/>
            <w:noProof/>
          </w:rPr>
          <w:t>2.1.1083</w:t>
        </w:r>
        <w:r>
          <w:rPr>
            <w:rFonts w:asciiTheme="minorHAnsi" w:eastAsiaTheme="minorEastAsia" w:hAnsiTheme="minorHAnsi" w:cstheme="minorBidi"/>
            <w:noProof/>
            <w:sz w:val="22"/>
            <w:szCs w:val="22"/>
          </w:rPr>
          <w:tab/>
        </w:r>
        <w:r w:rsidRPr="005F284D">
          <w:rPr>
            <w:rStyle w:val="Hyperlink"/>
            <w:noProof/>
          </w:rPr>
          <w:t>Part 1 Section 18.18.29, ST_FileType (File Type)</w:t>
        </w:r>
        <w:r>
          <w:rPr>
            <w:noProof/>
            <w:webHidden/>
          </w:rPr>
          <w:tab/>
        </w:r>
        <w:r>
          <w:rPr>
            <w:noProof/>
            <w:webHidden/>
          </w:rPr>
          <w:fldChar w:fldCharType="begin"/>
        </w:r>
        <w:r>
          <w:rPr>
            <w:noProof/>
            <w:webHidden/>
          </w:rPr>
          <w:instrText xml:space="preserve"> PAGEREF _Toc129235370 \h </w:instrText>
        </w:r>
        <w:r>
          <w:rPr>
            <w:noProof/>
            <w:webHidden/>
          </w:rPr>
        </w:r>
        <w:r>
          <w:rPr>
            <w:noProof/>
            <w:webHidden/>
          </w:rPr>
          <w:fldChar w:fldCharType="separate"/>
        </w:r>
        <w:r>
          <w:rPr>
            <w:noProof/>
            <w:webHidden/>
          </w:rPr>
          <w:t>459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1" w:history="1">
        <w:r w:rsidRPr="005F284D">
          <w:rPr>
            <w:rStyle w:val="Hyperlink"/>
            <w:noProof/>
          </w:rPr>
          <w:t>2.1.1084</w:t>
        </w:r>
        <w:r>
          <w:rPr>
            <w:rFonts w:asciiTheme="minorHAnsi" w:eastAsiaTheme="minorEastAsia" w:hAnsiTheme="minorHAnsi" w:cstheme="minorBidi"/>
            <w:noProof/>
            <w:sz w:val="22"/>
            <w:szCs w:val="22"/>
          </w:rPr>
          <w:tab/>
        </w:r>
        <w:r w:rsidRPr="005F284D">
          <w:rPr>
            <w:rStyle w:val="Hyperlink"/>
            <w:noProof/>
          </w:rPr>
          <w:t>Part 1 Section 18.18.30, ST_FillId (Fill Id)</w:t>
        </w:r>
        <w:r>
          <w:rPr>
            <w:noProof/>
            <w:webHidden/>
          </w:rPr>
          <w:tab/>
        </w:r>
        <w:r>
          <w:rPr>
            <w:noProof/>
            <w:webHidden/>
          </w:rPr>
          <w:fldChar w:fldCharType="begin"/>
        </w:r>
        <w:r>
          <w:rPr>
            <w:noProof/>
            <w:webHidden/>
          </w:rPr>
          <w:instrText xml:space="preserve"> PAGEREF _Toc129235371 \h </w:instrText>
        </w:r>
        <w:r>
          <w:rPr>
            <w:noProof/>
            <w:webHidden/>
          </w:rPr>
        </w:r>
        <w:r>
          <w:rPr>
            <w:noProof/>
            <w:webHidden/>
          </w:rPr>
          <w:fldChar w:fldCharType="separate"/>
        </w:r>
        <w:r>
          <w:rPr>
            <w:noProof/>
            <w:webHidden/>
          </w:rPr>
          <w:t>459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2" w:history="1">
        <w:r w:rsidRPr="005F284D">
          <w:rPr>
            <w:rStyle w:val="Hyperlink"/>
            <w:noProof/>
          </w:rPr>
          <w:t>2.1.1085</w:t>
        </w:r>
        <w:r>
          <w:rPr>
            <w:rFonts w:asciiTheme="minorHAnsi" w:eastAsiaTheme="minorEastAsia" w:hAnsiTheme="minorHAnsi" w:cstheme="minorBidi"/>
            <w:noProof/>
            <w:sz w:val="22"/>
            <w:szCs w:val="22"/>
          </w:rPr>
          <w:tab/>
        </w:r>
        <w:r w:rsidRPr="005F284D">
          <w:rPr>
            <w:rStyle w:val="Hyperlink"/>
            <w:noProof/>
          </w:rPr>
          <w:t>Part 1 Section 18.18.35, ST_Formula (Formula)</w:t>
        </w:r>
        <w:r>
          <w:rPr>
            <w:noProof/>
            <w:webHidden/>
          </w:rPr>
          <w:tab/>
        </w:r>
        <w:r>
          <w:rPr>
            <w:noProof/>
            <w:webHidden/>
          </w:rPr>
          <w:fldChar w:fldCharType="begin"/>
        </w:r>
        <w:r>
          <w:rPr>
            <w:noProof/>
            <w:webHidden/>
          </w:rPr>
          <w:instrText xml:space="preserve"> PAGEREF _Toc129235372 \h </w:instrText>
        </w:r>
        <w:r>
          <w:rPr>
            <w:noProof/>
            <w:webHidden/>
          </w:rPr>
        </w:r>
        <w:r>
          <w:rPr>
            <w:noProof/>
            <w:webHidden/>
          </w:rPr>
          <w:fldChar w:fldCharType="separate"/>
        </w:r>
        <w:r>
          <w:rPr>
            <w:noProof/>
            <w:webHidden/>
          </w:rPr>
          <w:t>459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3" w:history="1">
        <w:r w:rsidRPr="005F284D">
          <w:rPr>
            <w:rStyle w:val="Hyperlink"/>
            <w:noProof/>
          </w:rPr>
          <w:t>2.1.1086</w:t>
        </w:r>
        <w:r>
          <w:rPr>
            <w:rFonts w:asciiTheme="minorHAnsi" w:eastAsiaTheme="minorEastAsia" w:hAnsiTheme="minorHAnsi" w:cstheme="minorBidi"/>
            <w:noProof/>
            <w:sz w:val="22"/>
            <w:szCs w:val="22"/>
          </w:rPr>
          <w:tab/>
        </w:r>
        <w:r w:rsidRPr="005F284D">
          <w:rPr>
            <w:rStyle w:val="Hyperlink"/>
            <w:noProof/>
          </w:rPr>
          <w:t>Part 1 Section 18.18.42, ST_IconSetType (Icon Set Type)</w:t>
        </w:r>
        <w:r>
          <w:rPr>
            <w:noProof/>
            <w:webHidden/>
          </w:rPr>
          <w:tab/>
        </w:r>
        <w:r>
          <w:rPr>
            <w:noProof/>
            <w:webHidden/>
          </w:rPr>
          <w:fldChar w:fldCharType="begin"/>
        </w:r>
        <w:r>
          <w:rPr>
            <w:noProof/>
            <w:webHidden/>
          </w:rPr>
          <w:instrText xml:space="preserve"> PAGEREF _Toc129235373 \h </w:instrText>
        </w:r>
        <w:r>
          <w:rPr>
            <w:noProof/>
            <w:webHidden/>
          </w:rPr>
        </w:r>
        <w:r>
          <w:rPr>
            <w:noProof/>
            <w:webHidden/>
          </w:rPr>
          <w:fldChar w:fldCharType="separate"/>
        </w:r>
        <w:r>
          <w:rPr>
            <w:noProof/>
            <w:webHidden/>
          </w:rPr>
          <w:t>459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4" w:history="1">
        <w:r w:rsidRPr="005F284D">
          <w:rPr>
            <w:rStyle w:val="Hyperlink"/>
            <w:noProof/>
          </w:rPr>
          <w:t>2.1.1087</w:t>
        </w:r>
        <w:r>
          <w:rPr>
            <w:rFonts w:asciiTheme="minorHAnsi" w:eastAsiaTheme="minorEastAsia" w:hAnsiTheme="minorHAnsi" w:cstheme="minorBidi"/>
            <w:noProof/>
            <w:sz w:val="22"/>
            <w:szCs w:val="22"/>
          </w:rPr>
          <w:tab/>
        </w:r>
        <w:r w:rsidRPr="005F284D">
          <w:rPr>
            <w:rStyle w:val="Hyperlink"/>
            <w:noProof/>
          </w:rPr>
          <w:t>Part 1 Section 18.18.47, ST_NumFmtId (Number Format Id)</w:t>
        </w:r>
        <w:r>
          <w:rPr>
            <w:noProof/>
            <w:webHidden/>
          </w:rPr>
          <w:tab/>
        </w:r>
        <w:r>
          <w:rPr>
            <w:noProof/>
            <w:webHidden/>
          </w:rPr>
          <w:fldChar w:fldCharType="begin"/>
        </w:r>
        <w:r>
          <w:rPr>
            <w:noProof/>
            <w:webHidden/>
          </w:rPr>
          <w:instrText xml:space="preserve"> PAGEREF _Toc129235374 \h </w:instrText>
        </w:r>
        <w:r>
          <w:rPr>
            <w:noProof/>
            <w:webHidden/>
          </w:rPr>
        </w:r>
        <w:r>
          <w:rPr>
            <w:noProof/>
            <w:webHidden/>
          </w:rPr>
          <w:fldChar w:fldCharType="separate"/>
        </w:r>
        <w:r>
          <w:rPr>
            <w:noProof/>
            <w:webHidden/>
          </w:rPr>
          <w:t>459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5" w:history="1">
        <w:r w:rsidRPr="005F284D">
          <w:rPr>
            <w:rStyle w:val="Hyperlink"/>
            <w:noProof/>
          </w:rPr>
          <w:t>2.1.1088</w:t>
        </w:r>
        <w:r>
          <w:rPr>
            <w:rFonts w:asciiTheme="minorHAnsi" w:eastAsiaTheme="minorEastAsia" w:hAnsiTheme="minorHAnsi" w:cstheme="minorBidi"/>
            <w:noProof/>
            <w:sz w:val="22"/>
            <w:szCs w:val="22"/>
          </w:rPr>
          <w:tab/>
        </w:r>
        <w:r w:rsidRPr="005F284D">
          <w:rPr>
            <w:rStyle w:val="Hyperlink"/>
            <w:noProof/>
          </w:rPr>
          <w:t>Part 1 Section 18.18.57, ST_PhoneticType (Phonetic Type)</w:t>
        </w:r>
        <w:r>
          <w:rPr>
            <w:noProof/>
            <w:webHidden/>
          </w:rPr>
          <w:tab/>
        </w:r>
        <w:r>
          <w:rPr>
            <w:noProof/>
            <w:webHidden/>
          </w:rPr>
          <w:fldChar w:fldCharType="begin"/>
        </w:r>
        <w:r>
          <w:rPr>
            <w:noProof/>
            <w:webHidden/>
          </w:rPr>
          <w:instrText xml:space="preserve"> PAGEREF _Toc129235375 \h </w:instrText>
        </w:r>
        <w:r>
          <w:rPr>
            <w:noProof/>
            <w:webHidden/>
          </w:rPr>
        </w:r>
        <w:r>
          <w:rPr>
            <w:noProof/>
            <w:webHidden/>
          </w:rPr>
          <w:fldChar w:fldCharType="separate"/>
        </w:r>
        <w:r>
          <w:rPr>
            <w:noProof/>
            <w:webHidden/>
          </w:rPr>
          <w:t>460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6" w:history="1">
        <w:r w:rsidRPr="005F284D">
          <w:rPr>
            <w:rStyle w:val="Hyperlink"/>
            <w:noProof/>
          </w:rPr>
          <w:t>2.1.1089</w:t>
        </w:r>
        <w:r>
          <w:rPr>
            <w:rFonts w:asciiTheme="minorHAnsi" w:eastAsiaTheme="minorEastAsia" w:hAnsiTheme="minorHAnsi" w:cstheme="minorBidi"/>
            <w:noProof/>
            <w:sz w:val="22"/>
            <w:szCs w:val="22"/>
          </w:rPr>
          <w:tab/>
        </w:r>
        <w:r w:rsidRPr="005F284D">
          <w:rPr>
            <w:rStyle w:val="Hyperlink"/>
            <w:noProof/>
          </w:rPr>
          <w:t>Part 1 Section 18.18.59, ST_PivotFilterType (Pivot Filter Types)</w:t>
        </w:r>
        <w:r>
          <w:rPr>
            <w:noProof/>
            <w:webHidden/>
          </w:rPr>
          <w:tab/>
        </w:r>
        <w:r>
          <w:rPr>
            <w:noProof/>
            <w:webHidden/>
          </w:rPr>
          <w:fldChar w:fldCharType="begin"/>
        </w:r>
        <w:r>
          <w:rPr>
            <w:noProof/>
            <w:webHidden/>
          </w:rPr>
          <w:instrText xml:space="preserve"> PAGEREF _Toc129235376 \h </w:instrText>
        </w:r>
        <w:r>
          <w:rPr>
            <w:noProof/>
            <w:webHidden/>
          </w:rPr>
        </w:r>
        <w:r>
          <w:rPr>
            <w:noProof/>
            <w:webHidden/>
          </w:rPr>
          <w:fldChar w:fldCharType="separate"/>
        </w:r>
        <w:r>
          <w:rPr>
            <w:noProof/>
            <w:webHidden/>
          </w:rPr>
          <w:t>460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7" w:history="1">
        <w:r w:rsidRPr="005F284D">
          <w:rPr>
            <w:rStyle w:val="Hyperlink"/>
            <w:noProof/>
          </w:rPr>
          <w:t>2.1.1090</w:t>
        </w:r>
        <w:r>
          <w:rPr>
            <w:rFonts w:asciiTheme="minorHAnsi" w:eastAsiaTheme="minorEastAsia" w:hAnsiTheme="minorHAnsi" w:cstheme="minorBidi"/>
            <w:noProof/>
            <w:sz w:val="22"/>
            <w:szCs w:val="22"/>
          </w:rPr>
          <w:tab/>
        </w:r>
        <w:r w:rsidRPr="005F284D">
          <w:rPr>
            <w:rStyle w:val="Hyperlink"/>
            <w:noProof/>
          </w:rPr>
          <w:t>Part 1 Section 18.18.62, ST_Ref (Cell References)</w:t>
        </w:r>
        <w:r>
          <w:rPr>
            <w:noProof/>
            <w:webHidden/>
          </w:rPr>
          <w:tab/>
        </w:r>
        <w:r>
          <w:rPr>
            <w:noProof/>
            <w:webHidden/>
          </w:rPr>
          <w:fldChar w:fldCharType="begin"/>
        </w:r>
        <w:r>
          <w:rPr>
            <w:noProof/>
            <w:webHidden/>
          </w:rPr>
          <w:instrText xml:space="preserve"> PAGEREF _Toc129235377 \h </w:instrText>
        </w:r>
        <w:r>
          <w:rPr>
            <w:noProof/>
            <w:webHidden/>
          </w:rPr>
        </w:r>
        <w:r>
          <w:rPr>
            <w:noProof/>
            <w:webHidden/>
          </w:rPr>
          <w:fldChar w:fldCharType="separate"/>
        </w:r>
        <w:r>
          <w:rPr>
            <w:noProof/>
            <w:webHidden/>
          </w:rPr>
          <w:t>460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8" w:history="1">
        <w:r w:rsidRPr="005F284D">
          <w:rPr>
            <w:rStyle w:val="Hyperlink"/>
            <w:noProof/>
          </w:rPr>
          <w:t>2.1.1091</w:t>
        </w:r>
        <w:r>
          <w:rPr>
            <w:rFonts w:asciiTheme="minorHAnsi" w:eastAsiaTheme="minorEastAsia" w:hAnsiTheme="minorHAnsi" w:cstheme="minorBidi"/>
            <w:noProof/>
            <w:sz w:val="22"/>
            <w:szCs w:val="22"/>
          </w:rPr>
          <w:tab/>
        </w:r>
        <w:r w:rsidRPr="005F284D">
          <w:rPr>
            <w:rStyle w:val="Hyperlink"/>
            <w:noProof/>
          </w:rPr>
          <w:t>Part 1 Section 18.18.63, ST_RefA (Single Cell Reference)</w:t>
        </w:r>
        <w:r>
          <w:rPr>
            <w:noProof/>
            <w:webHidden/>
          </w:rPr>
          <w:tab/>
        </w:r>
        <w:r>
          <w:rPr>
            <w:noProof/>
            <w:webHidden/>
          </w:rPr>
          <w:fldChar w:fldCharType="begin"/>
        </w:r>
        <w:r>
          <w:rPr>
            <w:noProof/>
            <w:webHidden/>
          </w:rPr>
          <w:instrText xml:space="preserve"> PAGEREF _Toc129235378 \h </w:instrText>
        </w:r>
        <w:r>
          <w:rPr>
            <w:noProof/>
            <w:webHidden/>
          </w:rPr>
        </w:r>
        <w:r>
          <w:rPr>
            <w:noProof/>
            <w:webHidden/>
          </w:rPr>
          <w:fldChar w:fldCharType="separate"/>
        </w:r>
        <w:r>
          <w:rPr>
            <w:noProof/>
            <w:webHidden/>
          </w:rPr>
          <w:t>460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79" w:history="1">
        <w:r w:rsidRPr="005F284D">
          <w:rPr>
            <w:rStyle w:val="Hyperlink"/>
            <w:noProof/>
          </w:rPr>
          <w:t>2.1.1092</w:t>
        </w:r>
        <w:r>
          <w:rPr>
            <w:rFonts w:asciiTheme="minorHAnsi" w:eastAsiaTheme="minorEastAsia" w:hAnsiTheme="minorHAnsi" w:cstheme="minorBidi"/>
            <w:noProof/>
            <w:sz w:val="22"/>
            <w:szCs w:val="22"/>
          </w:rPr>
          <w:tab/>
        </w:r>
        <w:r w:rsidRPr="005F284D">
          <w:rPr>
            <w:rStyle w:val="Hyperlink"/>
            <w:noProof/>
          </w:rPr>
          <w:t>Part 1 Section 18.18.76, ST_Sqref (Reference Sequence)</w:t>
        </w:r>
        <w:r>
          <w:rPr>
            <w:noProof/>
            <w:webHidden/>
          </w:rPr>
          <w:tab/>
        </w:r>
        <w:r>
          <w:rPr>
            <w:noProof/>
            <w:webHidden/>
          </w:rPr>
          <w:fldChar w:fldCharType="begin"/>
        </w:r>
        <w:r>
          <w:rPr>
            <w:noProof/>
            <w:webHidden/>
          </w:rPr>
          <w:instrText xml:space="preserve"> PAGEREF _Toc129235379 \h </w:instrText>
        </w:r>
        <w:r>
          <w:rPr>
            <w:noProof/>
            <w:webHidden/>
          </w:rPr>
        </w:r>
        <w:r>
          <w:rPr>
            <w:noProof/>
            <w:webHidden/>
          </w:rPr>
          <w:fldChar w:fldCharType="separate"/>
        </w:r>
        <w:r>
          <w:rPr>
            <w:noProof/>
            <w:webHidden/>
          </w:rPr>
          <w:t>460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0" w:history="1">
        <w:r w:rsidRPr="005F284D">
          <w:rPr>
            <w:rStyle w:val="Hyperlink"/>
            <w:noProof/>
          </w:rPr>
          <w:t>2.1.1093</w:t>
        </w:r>
        <w:r>
          <w:rPr>
            <w:rFonts w:asciiTheme="minorHAnsi" w:eastAsiaTheme="minorEastAsia" w:hAnsiTheme="minorHAnsi" w:cstheme="minorBidi"/>
            <w:noProof/>
            <w:sz w:val="22"/>
            <w:szCs w:val="22"/>
          </w:rPr>
          <w:tab/>
        </w:r>
        <w:r w:rsidRPr="005F284D">
          <w:rPr>
            <w:rStyle w:val="Hyperlink"/>
            <w:noProof/>
          </w:rPr>
          <w:t>Part 1 Section 18.18.77, ST_TableStyleType (Table Style Type)</w:t>
        </w:r>
        <w:r>
          <w:rPr>
            <w:noProof/>
            <w:webHidden/>
          </w:rPr>
          <w:tab/>
        </w:r>
        <w:r>
          <w:rPr>
            <w:noProof/>
            <w:webHidden/>
          </w:rPr>
          <w:fldChar w:fldCharType="begin"/>
        </w:r>
        <w:r>
          <w:rPr>
            <w:noProof/>
            <w:webHidden/>
          </w:rPr>
          <w:instrText xml:space="preserve"> PAGEREF _Toc129235380 \h </w:instrText>
        </w:r>
        <w:r>
          <w:rPr>
            <w:noProof/>
            <w:webHidden/>
          </w:rPr>
        </w:r>
        <w:r>
          <w:rPr>
            <w:noProof/>
            <w:webHidden/>
          </w:rPr>
          <w:fldChar w:fldCharType="separate"/>
        </w:r>
        <w:r>
          <w:rPr>
            <w:noProof/>
            <w:webHidden/>
          </w:rPr>
          <w:t>461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1" w:history="1">
        <w:r w:rsidRPr="005F284D">
          <w:rPr>
            <w:rStyle w:val="Hyperlink"/>
            <w:noProof/>
          </w:rPr>
          <w:t>2.1.1094</w:t>
        </w:r>
        <w:r>
          <w:rPr>
            <w:rFonts w:asciiTheme="minorHAnsi" w:eastAsiaTheme="minorEastAsia" w:hAnsiTheme="minorHAnsi" w:cstheme="minorBidi"/>
            <w:noProof/>
            <w:sz w:val="22"/>
            <w:szCs w:val="22"/>
          </w:rPr>
          <w:tab/>
        </w:r>
        <w:r w:rsidRPr="005F284D">
          <w:rPr>
            <w:rStyle w:val="Hyperlink"/>
            <w:noProof/>
          </w:rPr>
          <w:t>Part 1 Section 18.18.83, ST_TotalsRowFunction (Totals Row Function Types)</w:t>
        </w:r>
        <w:r>
          <w:rPr>
            <w:noProof/>
            <w:webHidden/>
          </w:rPr>
          <w:tab/>
        </w:r>
        <w:r>
          <w:rPr>
            <w:noProof/>
            <w:webHidden/>
          </w:rPr>
          <w:fldChar w:fldCharType="begin"/>
        </w:r>
        <w:r>
          <w:rPr>
            <w:noProof/>
            <w:webHidden/>
          </w:rPr>
          <w:instrText xml:space="preserve"> PAGEREF _Toc129235381 \h </w:instrText>
        </w:r>
        <w:r>
          <w:rPr>
            <w:noProof/>
            <w:webHidden/>
          </w:rPr>
        </w:r>
        <w:r>
          <w:rPr>
            <w:noProof/>
            <w:webHidden/>
          </w:rPr>
          <w:fldChar w:fldCharType="separate"/>
        </w:r>
        <w:r>
          <w:rPr>
            <w:noProof/>
            <w:webHidden/>
          </w:rPr>
          <w:t>461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2" w:history="1">
        <w:r w:rsidRPr="005F284D">
          <w:rPr>
            <w:rStyle w:val="Hyperlink"/>
            <w:noProof/>
          </w:rPr>
          <w:t>2.1.1095</w:t>
        </w:r>
        <w:r>
          <w:rPr>
            <w:rFonts w:asciiTheme="minorHAnsi" w:eastAsiaTheme="minorEastAsia" w:hAnsiTheme="minorHAnsi" w:cstheme="minorBidi"/>
            <w:noProof/>
            <w:sz w:val="22"/>
            <w:szCs w:val="22"/>
          </w:rPr>
          <w:tab/>
        </w:r>
        <w:r w:rsidRPr="005F284D">
          <w:rPr>
            <w:rStyle w:val="Hyperlink"/>
            <w:noProof/>
          </w:rPr>
          <w:t>Part 1 Section 18.18.87, ST_UpdateLinks (Update Links Behavior Types)</w:t>
        </w:r>
        <w:r>
          <w:rPr>
            <w:noProof/>
            <w:webHidden/>
          </w:rPr>
          <w:tab/>
        </w:r>
        <w:r>
          <w:rPr>
            <w:noProof/>
            <w:webHidden/>
          </w:rPr>
          <w:fldChar w:fldCharType="begin"/>
        </w:r>
        <w:r>
          <w:rPr>
            <w:noProof/>
            <w:webHidden/>
          </w:rPr>
          <w:instrText xml:space="preserve"> PAGEREF _Toc129235382 \h </w:instrText>
        </w:r>
        <w:r>
          <w:rPr>
            <w:noProof/>
            <w:webHidden/>
          </w:rPr>
        </w:r>
        <w:r>
          <w:rPr>
            <w:noProof/>
            <w:webHidden/>
          </w:rPr>
          <w:fldChar w:fldCharType="separate"/>
        </w:r>
        <w:r>
          <w:rPr>
            <w:noProof/>
            <w:webHidden/>
          </w:rPr>
          <w:t>461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3" w:history="1">
        <w:r w:rsidRPr="005F284D">
          <w:rPr>
            <w:rStyle w:val="Hyperlink"/>
            <w:noProof/>
          </w:rPr>
          <w:t>2.1.1096</w:t>
        </w:r>
        <w:r>
          <w:rPr>
            <w:rFonts w:asciiTheme="minorHAnsi" w:eastAsiaTheme="minorEastAsia" w:hAnsiTheme="minorHAnsi" w:cstheme="minorBidi"/>
            <w:noProof/>
            <w:sz w:val="22"/>
            <w:szCs w:val="22"/>
          </w:rPr>
          <w:tab/>
        </w:r>
        <w:r w:rsidRPr="005F284D">
          <w:rPr>
            <w:rStyle w:val="Hyperlink"/>
            <w:noProof/>
          </w:rPr>
          <w:t>Part 1 Section 18.18.89, ST_Visibility (Visibility Types)</w:t>
        </w:r>
        <w:r>
          <w:rPr>
            <w:noProof/>
            <w:webHidden/>
          </w:rPr>
          <w:tab/>
        </w:r>
        <w:r>
          <w:rPr>
            <w:noProof/>
            <w:webHidden/>
          </w:rPr>
          <w:fldChar w:fldCharType="begin"/>
        </w:r>
        <w:r>
          <w:rPr>
            <w:noProof/>
            <w:webHidden/>
          </w:rPr>
          <w:instrText xml:space="preserve"> PAGEREF _Toc129235383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4" w:history="1">
        <w:r w:rsidRPr="005F284D">
          <w:rPr>
            <w:rStyle w:val="Hyperlink"/>
            <w:noProof/>
          </w:rPr>
          <w:t>2.1.1097</w:t>
        </w:r>
        <w:r>
          <w:rPr>
            <w:rFonts w:asciiTheme="minorHAnsi" w:eastAsiaTheme="minorEastAsia" w:hAnsiTheme="minorHAnsi" w:cstheme="minorBidi"/>
            <w:noProof/>
            <w:sz w:val="22"/>
            <w:szCs w:val="22"/>
          </w:rPr>
          <w:tab/>
        </w:r>
        <w:r w:rsidRPr="005F284D">
          <w:rPr>
            <w:rStyle w:val="Hyperlink"/>
            <w:noProof/>
          </w:rPr>
          <w:t>Part 1 Section 18.18.92, ST_WebSourceType (Web Source Type)</w:t>
        </w:r>
        <w:r>
          <w:rPr>
            <w:noProof/>
            <w:webHidden/>
          </w:rPr>
          <w:tab/>
        </w:r>
        <w:r>
          <w:rPr>
            <w:noProof/>
            <w:webHidden/>
          </w:rPr>
          <w:fldChar w:fldCharType="begin"/>
        </w:r>
        <w:r>
          <w:rPr>
            <w:noProof/>
            <w:webHidden/>
          </w:rPr>
          <w:instrText xml:space="preserve"> PAGEREF _Toc129235384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5" w:history="1">
        <w:r w:rsidRPr="005F284D">
          <w:rPr>
            <w:rStyle w:val="Hyperlink"/>
            <w:noProof/>
          </w:rPr>
          <w:t>2.1.1098</w:t>
        </w:r>
        <w:r>
          <w:rPr>
            <w:rFonts w:asciiTheme="minorHAnsi" w:eastAsiaTheme="minorEastAsia" w:hAnsiTheme="minorHAnsi" w:cstheme="minorBidi"/>
            <w:noProof/>
            <w:sz w:val="22"/>
            <w:szCs w:val="22"/>
          </w:rPr>
          <w:tab/>
        </w:r>
        <w:r w:rsidRPr="005F284D">
          <w:rPr>
            <w:rStyle w:val="Hyperlink"/>
            <w:noProof/>
          </w:rPr>
          <w:t>Part 1 Section 19.2.1.5, custShow (Custom Show)</w:t>
        </w:r>
        <w:r>
          <w:rPr>
            <w:noProof/>
            <w:webHidden/>
          </w:rPr>
          <w:tab/>
        </w:r>
        <w:r>
          <w:rPr>
            <w:noProof/>
            <w:webHidden/>
          </w:rPr>
          <w:fldChar w:fldCharType="begin"/>
        </w:r>
        <w:r>
          <w:rPr>
            <w:noProof/>
            <w:webHidden/>
          </w:rPr>
          <w:instrText xml:space="preserve"> PAGEREF _Toc129235385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6" w:history="1">
        <w:r w:rsidRPr="005F284D">
          <w:rPr>
            <w:rStyle w:val="Hyperlink"/>
            <w:noProof/>
          </w:rPr>
          <w:t>2.1.1099</w:t>
        </w:r>
        <w:r>
          <w:rPr>
            <w:rFonts w:asciiTheme="minorHAnsi" w:eastAsiaTheme="minorEastAsia" w:hAnsiTheme="minorHAnsi" w:cstheme="minorBidi"/>
            <w:noProof/>
            <w:sz w:val="22"/>
            <w:szCs w:val="22"/>
          </w:rPr>
          <w:tab/>
        </w:r>
        <w:r w:rsidRPr="005F284D">
          <w:rPr>
            <w:rStyle w:val="Hyperlink"/>
            <w:noProof/>
          </w:rPr>
          <w:t>Part 1 Section 19.2.1.6, custShow (Custom Show)</w:t>
        </w:r>
        <w:r>
          <w:rPr>
            <w:noProof/>
            <w:webHidden/>
          </w:rPr>
          <w:tab/>
        </w:r>
        <w:r>
          <w:rPr>
            <w:noProof/>
            <w:webHidden/>
          </w:rPr>
          <w:fldChar w:fldCharType="begin"/>
        </w:r>
        <w:r>
          <w:rPr>
            <w:noProof/>
            <w:webHidden/>
          </w:rPr>
          <w:instrText xml:space="preserve"> PAGEREF _Toc129235386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7" w:history="1">
        <w:r w:rsidRPr="005F284D">
          <w:rPr>
            <w:rStyle w:val="Hyperlink"/>
            <w:noProof/>
          </w:rPr>
          <w:t>2.1.1100</w:t>
        </w:r>
        <w:r>
          <w:rPr>
            <w:rFonts w:asciiTheme="minorHAnsi" w:eastAsiaTheme="minorEastAsia" w:hAnsiTheme="minorHAnsi" w:cstheme="minorBidi"/>
            <w:noProof/>
            <w:sz w:val="22"/>
            <w:szCs w:val="22"/>
          </w:rPr>
          <w:tab/>
        </w:r>
        <w:r w:rsidRPr="005F284D">
          <w:rPr>
            <w:rStyle w:val="Hyperlink"/>
            <w:noProof/>
          </w:rPr>
          <w:t>Part 1 Section 19.2.1.10, embeddedFontLst (Embedded Font List)</w:t>
        </w:r>
        <w:r>
          <w:rPr>
            <w:noProof/>
            <w:webHidden/>
          </w:rPr>
          <w:tab/>
        </w:r>
        <w:r>
          <w:rPr>
            <w:noProof/>
            <w:webHidden/>
          </w:rPr>
          <w:fldChar w:fldCharType="begin"/>
        </w:r>
        <w:r>
          <w:rPr>
            <w:noProof/>
            <w:webHidden/>
          </w:rPr>
          <w:instrText xml:space="preserve"> PAGEREF _Toc129235387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8" w:history="1">
        <w:r w:rsidRPr="005F284D">
          <w:rPr>
            <w:rStyle w:val="Hyperlink"/>
            <w:noProof/>
          </w:rPr>
          <w:t>2.1.1101</w:t>
        </w:r>
        <w:r>
          <w:rPr>
            <w:rFonts w:asciiTheme="minorHAnsi" w:eastAsiaTheme="minorEastAsia" w:hAnsiTheme="minorHAnsi" w:cstheme="minorBidi"/>
            <w:noProof/>
            <w:sz w:val="22"/>
            <w:szCs w:val="22"/>
          </w:rPr>
          <w:tab/>
        </w:r>
        <w:r w:rsidRPr="005F284D">
          <w:rPr>
            <w:rStyle w:val="Hyperlink"/>
            <w:noProof/>
          </w:rPr>
          <w:t>Part 1 Section 19.2.1.11, ext (Extension)</w:t>
        </w:r>
        <w:r>
          <w:rPr>
            <w:noProof/>
            <w:webHidden/>
          </w:rPr>
          <w:tab/>
        </w:r>
        <w:r>
          <w:rPr>
            <w:noProof/>
            <w:webHidden/>
          </w:rPr>
          <w:fldChar w:fldCharType="begin"/>
        </w:r>
        <w:r>
          <w:rPr>
            <w:noProof/>
            <w:webHidden/>
          </w:rPr>
          <w:instrText xml:space="preserve"> PAGEREF _Toc129235388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89" w:history="1">
        <w:r w:rsidRPr="005F284D">
          <w:rPr>
            <w:rStyle w:val="Hyperlink"/>
            <w:noProof/>
          </w:rPr>
          <w:t>2.1.1102</w:t>
        </w:r>
        <w:r>
          <w:rPr>
            <w:rFonts w:asciiTheme="minorHAnsi" w:eastAsiaTheme="minorEastAsia" w:hAnsiTheme="minorHAnsi" w:cstheme="minorBidi"/>
            <w:noProof/>
            <w:sz w:val="22"/>
            <w:szCs w:val="22"/>
          </w:rPr>
          <w:tab/>
        </w:r>
        <w:r w:rsidRPr="005F284D">
          <w:rPr>
            <w:rStyle w:val="Hyperlink"/>
            <w:noProof/>
          </w:rPr>
          <w:t>Part 1 Section 19.2.1.13, font (Embedded Font Name)</w:t>
        </w:r>
        <w:r>
          <w:rPr>
            <w:noProof/>
            <w:webHidden/>
          </w:rPr>
          <w:tab/>
        </w:r>
        <w:r>
          <w:rPr>
            <w:noProof/>
            <w:webHidden/>
          </w:rPr>
          <w:fldChar w:fldCharType="begin"/>
        </w:r>
        <w:r>
          <w:rPr>
            <w:noProof/>
            <w:webHidden/>
          </w:rPr>
          <w:instrText xml:space="preserve"> PAGEREF _Toc129235389 \h </w:instrText>
        </w:r>
        <w:r>
          <w:rPr>
            <w:noProof/>
            <w:webHidden/>
          </w:rPr>
        </w:r>
        <w:r>
          <w:rPr>
            <w:noProof/>
            <w:webHidden/>
          </w:rPr>
          <w:fldChar w:fldCharType="separate"/>
        </w:r>
        <w:r>
          <w:rPr>
            <w:noProof/>
            <w:webHidden/>
          </w:rPr>
          <w:t>462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0" w:history="1">
        <w:r w:rsidRPr="005F284D">
          <w:rPr>
            <w:rStyle w:val="Hyperlink"/>
            <w:noProof/>
          </w:rPr>
          <w:t>2.1.1103</w:t>
        </w:r>
        <w:r>
          <w:rPr>
            <w:rFonts w:asciiTheme="minorHAnsi" w:eastAsiaTheme="minorEastAsia" w:hAnsiTheme="minorHAnsi" w:cstheme="minorBidi"/>
            <w:noProof/>
            <w:sz w:val="22"/>
            <w:szCs w:val="22"/>
          </w:rPr>
          <w:tab/>
        </w:r>
        <w:r w:rsidRPr="005F284D">
          <w:rPr>
            <w:rStyle w:val="Hyperlink"/>
            <w:noProof/>
          </w:rPr>
          <w:t>Part 1 Section 19.2.1.17, kinsoku (Kinsoku Settings)</w:t>
        </w:r>
        <w:r>
          <w:rPr>
            <w:noProof/>
            <w:webHidden/>
          </w:rPr>
          <w:tab/>
        </w:r>
        <w:r>
          <w:rPr>
            <w:noProof/>
            <w:webHidden/>
          </w:rPr>
          <w:fldChar w:fldCharType="begin"/>
        </w:r>
        <w:r>
          <w:rPr>
            <w:noProof/>
            <w:webHidden/>
          </w:rPr>
          <w:instrText xml:space="preserve"> PAGEREF _Toc129235390 \h </w:instrText>
        </w:r>
        <w:r>
          <w:rPr>
            <w:noProof/>
            <w:webHidden/>
          </w:rPr>
        </w:r>
        <w:r>
          <w:rPr>
            <w:noProof/>
            <w:webHidden/>
          </w:rPr>
          <w:fldChar w:fldCharType="separate"/>
        </w:r>
        <w:r>
          <w:rPr>
            <w:noProof/>
            <w:webHidden/>
          </w:rPr>
          <w:t>463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1" w:history="1">
        <w:r w:rsidRPr="005F284D">
          <w:rPr>
            <w:rStyle w:val="Hyperlink"/>
            <w:noProof/>
          </w:rPr>
          <w:t>2.1.1104</w:t>
        </w:r>
        <w:r>
          <w:rPr>
            <w:rFonts w:asciiTheme="minorHAnsi" w:eastAsiaTheme="minorEastAsia" w:hAnsiTheme="minorHAnsi" w:cstheme="minorBidi"/>
            <w:noProof/>
            <w:sz w:val="22"/>
            <w:szCs w:val="22"/>
          </w:rPr>
          <w:tab/>
        </w:r>
        <w:r w:rsidRPr="005F284D">
          <w:rPr>
            <w:rStyle w:val="Hyperlink"/>
            <w:noProof/>
          </w:rPr>
          <w:t>Part 1 Section 19.2.1.19, modifyVerifier (Modification Verifier)</w:t>
        </w:r>
        <w:r>
          <w:rPr>
            <w:noProof/>
            <w:webHidden/>
          </w:rPr>
          <w:tab/>
        </w:r>
        <w:r>
          <w:rPr>
            <w:noProof/>
            <w:webHidden/>
          </w:rPr>
          <w:fldChar w:fldCharType="begin"/>
        </w:r>
        <w:r>
          <w:rPr>
            <w:noProof/>
            <w:webHidden/>
          </w:rPr>
          <w:instrText xml:space="preserve"> PAGEREF _Toc129235391 \h </w:instrText>
        </w:r>
        <w:r>
          <w:rPr>
            <w:noProof/>
            <w:webHidden/>
          </w:rPr>
        </w:r>
        <w:r>
          <w:rPr>
            <w:noProof/>
            <w:webHidden/>
          </w:rPr>
          <w:fldChar w:fldCharType="separate"/>
        </w:r>
        <w:r>
          <w:rPr>
            <w:noProof/>
            <w:webHidden/>
          </w:rPr>
          <w:t>463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2" w:history="1">
        <w:r w:rsidRPr="005F284D">
          <w:rPr>
            <w:rStyle w:val="Hyperlink"/>
            <w:noProof/>
          </w:rPr>
          <w:t>2.1.1105</w:t>
        </w:r>
        <w:r>
          <w:rPr>
            <w:rFonts w:asciiTheme="minorHAnsi" w:eastAsiaTheme="minorEastAsia" w:hAnsiTheme="minorHAnsi" w:cstheme="minorBidi"/>
            <w:noProof/>
            <w:sz w:val="22"/>
            <w:szCs w:val="22"/>
          </w:rPr>
          <w:tab/>
        </w:r>
        <w:r w:rsidRPr="005F284D">
          <w:rPr>
            <w:rStyle w:val="Hyperlink"/>
            <w:noProof/>
          </w:rPr>
          <w:t>Part 1 Section 19.2.1.22, notesSz (Notes Slide Size)</w:t>
        </w:r>
        <w:r>
          <w:rPr>
            <w:noProof/>
            <w:webHidden/>
          </w:rPr>
          <w:tab/>
        </w:r>
        <w:r>
          <w:rPr>
            <w:noProof/>
            <w:webHidden/>
          </w:rPr>
          <w:fldChar w:fldCharType="begin"/>
        </w:r>
        <w:r>
          <w:rPr>
            <w:noProof/>
            <w:webHidden/>
          </w:rPr>
          <w:instrText xml:space="preserve"> PAGEREF _Toc129235392 \h </w:instrText>
        </w:r>
        <w:r>
          <w:rPr>
            <w:noProof/>
            <w:webHidden/>
          </w:rPr>
        </w:r>
        <w:r>
          <w:rPr>
            <w:noProof/>
            <w:webHidden/>
          </w:rPr>
          <w:fldChar w:fldCharType="separate"/>
        </w:r>
        <w:r>
          <w:rPr>
            <w:noProof/>
            <w:webHidden/>
          </w:rPr>
          <w:t>465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3" w:history="1">
        <w:r w:rsidRPr="005F284D">
          <w:rPr>
            <w:rStyle w:val="Hyperlink"/>
            <w:noProof/>
          </w:rPr>
          <w:t>2.1.1106</w:t>
        </w:r>
        <w:r>
          <w:rPr>
            <w:rFonts w:asciiTheme="minorHAnsi" w:eastAsiaTheme="minorEastAsia" w:hAnsiTheme="minorHAnsi" w:cstheme="minorBidi"/>
            <w:noProof/>
            <w:sz w:val="22"/>
            <w:szCs w:val="22"/>
          </w:rPr>
          <w:tab/>
        </w:r>
        <w:r w:rsidRPr="005F284D">
          <w:rPr>
            <w:rStyle w:val="Hyperlink"/>
            <w:noProof/>
          </w:rPr>
          <w:t>Part 1 Section 19.2.1.24, photoAlbum (Photo Album Information)</w:t>
        </w:r>
        <w:r>
          <w:rPr>
            <w:noProof/>
            <w:webHidden/>
          </w:rPr>
          <w:tab/>
        </w:r>
        <w:r>
          <w:rPr>
            <w:noProof/>
            <w:webHidden/>
          </w:rPr>
          <w:fldChar w:fldCharType="begin"/>
        </w:r>
        <w:r>
          <w:rPr>
            <w:noProof/>
            <w:webHidden/>
          </w:rPr>
          <w:instrText xml:space="preserve"> PAGEREF _Toc129235393 \h </w:instrText>
        </w:r>
        <w:r>
          <w:rPr>
            <w:noProof/>
            <w:webHidden/>
          </w:rPr>
        </w:r>
        <w:r>
          <w:rPr>
            <w:noProof/>
            <w:webHidden/>
          </w:rPr>
          <w:fldChar w:fldCharType="separate"/>
        </w:r>
        <w:r>
          <w:rPr>
            <w:noProof/>
            <w:webHidden/>
          </w:rPr>
          <w:t>466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4" w:history="1">
        <w:r w:rsidRPr="005F284D">
          <w:rPr>
            <w:rStyle w:val="Hyperlink"/>
            <w:noProof/>
          </w:rPr>
          <w:t>2.1.1107</w:t>
        </w:r>
        <w:r>
          <w:rPr>
            <w:rFonts w:asciiTheme="minorHAnsi" w:eastAsiaTheme="minorEastAsia" w:hAnsiTheme="minorHAnsi" w:cstheme="minorBidi"/>
            <w:noProof/>
            <w:sz w:val="22"/>
            <w:szCs w:val="22"/>
          </w:rPr>
          <w:tab/>
        </w:r>
        <w:r w:rsidRPr="005F284D">
          <w:rPr>
            <w:rStyle w:val="Hyperlink"/>
            <w:noProof/>
          </w:rPr>
          <w:t>Part 1 Section 19.2.1.25, present (Presenter Slide Show Mode)</w:t>
        </w:r>
        <w:r>
          <w:rPr>
            <w:noProof/>
            <w:webHidden/>
          </w:rPr>
          <w:tab/>
        </w:r>
        <w:r>
          <w:rPr>
            <w:noProof/>
            <w:webHidden/>
          </w:rPr>
          <w:fldChar w:fldCharType="begin"/>
        </w:r>
        <w:r>
          <w:rPr>
            <w:noProof/>
            <w:webHidden/>
          </w:rPr>
          <w:instrText xml:space="preserve"> PAGEREF _Toc129235394 \h </w:instrText>
        </w:r>
        <w:r>
          <w:rPr>
            <w:noProof/>
            <w:webHidden/>
          </w:rPr>
        </w:r>
        <w:r>
          <w:rPr>
            <w:noProof/>
            <w:webHidden/>
          </w:rPr>
          <w:fldChar w:fldCharType="separate"/>
        </w:r>
        <w:r>
          <w:rPr>
            <w:noProof/>
            <w:webHidden/>
          </w:rPr>
          <w:t>466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5" w:history="1">
        <w:r w:rsidRPr="005F284D">
          <w:rPr>
            <w:rStyle w:val="Hyperlink"/>
            <w:noProof/>
          </w:rPr>
          <w:t>2.1.1108</w:t>
        </w:r>
        <w:r>
          <w:rPr>
            <w:rFonts w:asciiTheme="minorHAnsi" w:eastAsiaTheme="minorEastAsia" w:hAnsiTheme="minorHAnsi" w:cstheme="minorBidi"/>
            <w:noProof/>
            <w:sz w:val="22"/>
            <w:szCs w:val="22"/>
          </w:rPr>
          <w:tab/>
        </w:r>
        <w:r w:rsidRPr="005F284D">
          <w:rPr>
            <w:rStyle w:val="Hyperlink"/>
            <w:noProof/>
          </w:rPr>
          <w:t>Part 1 Section 19.2.1.26, presentation (Presentation)</w:t>
        </w:r>
        <w:r>
          <w:rPr>
            <w:noProof/>
            <w:webHidden/>
          </w:rPr>
          <w:tab/>
        </w:r>
        <w:r>
          <w:rPr>
            <w:noProof/>
            <w:webHidden/>
          </w:rPr>
          <w:fldChar w:fldCharType="begin"/>
        </w:r>
        <w:r>
          <w:rPr>
            <w:noProof/>
            <w:webHidden/>
          </w:rPr>
          <w:instrText xml:space="preserve"> PAGEREF _Toc129235395 \h </w:instrText>
        </w:r>
        <w:r>
          <w:rPr>
            <w:noProof/>
            <w:webHidden/>
          </w:rPr>
        </w:r>
        <w:r>
          <w:rPr>
            <w:noProof/>
            <w:webHidden/>
          </w:rPr>
          <w:fldChar w:fldCharType="separate"/>
        </w:r>
        <w:r>
          <w:rPr>
            <w:noProof/>
            <w:webHidden/>
          </w:rPr>
          <w:t>466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6" w:history="1">
        <w:r w:rsidRPr="005F284D">
          <w:rPr>
            <w:rStyle w:val="Hyperlink"/>
            <w:noProof/>
          </w:rPr>
          <w:t>2.1.1109</w:t>
        </w:r>
        <w:r>
          <w:rPr>
            <w:rFonts w:asciiTheme="minorHAnsi" w:eastAsiaTheme="minorEastAsia" w:hAnsiTheme="minorHAnsi" w:cstheme="minorBidi"/>
            <w:noProof/>
            <w:sz w:val="22"/>
            <w:szCs w:val="22"/>
          </w:rPr>
          <w:tab/>
        </w:r>
        <w:r w:rsidRPr="005F284D">
          <w:rPr>
            <w:rStyle w:val="Hyperlink"/>
            <w:noProof/>
          </w:rPr>
          <w:t>Part 1 Section 19.2.1.38, sldRg (Slide Range)</w:t>
        </w:r>
        <w:r>
          <w:rPr>
            <w:noProof/>
            <w:webHidden/>
          </w:rPr>
          <w:tab/>
        </w:r>
        <w:r>
          <w:rPr>
            <w:noProof/>
            <w:webHidden/>
          </w:rPr>
          <w:fldChar w:fldCharType="begin"/>
        </w:r>
        <w:r>
          <w:rPr>
            <w:noProof/>
            <w:webHidden/>
          </w:rPr>
          <w:instrText xml:space="preserve"> PAGEREF _Toc129235396 \h </w:instrText>
        </w:r>
        <w:r>
          <w:rPr>
            <w:noProof/>
            <w:webHidden/>
          </w:rPr>
        </w:r>
        <w:r>
          <w:rPr>
            <w:noProof/>
            <w:webHidden/>
          </w:rPr>
          <w:fldChar w:fldCharType="separate"/>
        </w:r>
        <w:r>
          <w:rPr>
            <w:noProof/>
            <w:webHidden/>
          </w:rPr>
          <w:t>467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7" w:history="1">
        <w:r w:rsidRPr="005F284D">
          <w:rPr>
            <w:rStyle w:val="Hyperlink"/>
            <w:noProof/>
          </w:rPr>
          <w:t>2.1.1110</w:t>
        </w:r>
        <w:r>
          <w:rPr>
            <w:rFonts w:asciiTheme="minorHAnsi" w:eastAsiaTheme="minorEastAsia" w:hAnsiTheme="minorHAnsi" w:cstheme="minorBidi"/>
            <w:noProof/>
            <w:sz w:val="22"/>
            <w:szCs w:val="22"/>
          </w:rPr>
          <w:tab/>
        </w:r>
        <w:r w:rsidRPr="005F284D">
          <w:rPr>
            <w:rStyle w:val="Hyperlink"/>
            <w:noProof/>
          </w:rPr>
          <w:t>Part 1 Section 19.2.1.39, sldSz (Presentation Slide Size)</w:t>
        </w:r>
        <w:r>
          <w:rPr>
            <w:noProof/>
            <w:webHidden/>
          </w:rPr>
          <w:tab/>
        </w:r>
        <w:r>
          <w:rPr>
            <w:noProof/>
            <w:webHidden/>
          </w:rPr>
          <w:fldChar w:fldCharType="begin"/>
        </w:r>
        <w:r>
          <w:rPr>
            <w:noProof/>
            <w:webHidden/>
          </w:rPr>
          <w:instrText xml:space="preserve"> PAGEREF _Toc129235397 \h </w:instrText>
        </w:r>
        <w:r>
          <w:rPr>
            <w:noProof/>
            <w:webHidden/>
          </w:rPr>
        </w:r>
        <w:r>
          <w:rPr>
            <w:noProof/>
            <w:webHidden/>
          </w:rPr>
          <w:fldChar w:fldCharType="separate"/>
        </w:r>
        <w:r>
          <w:rPr>
            <w:noProof/>
            <w:webHidden/>
          </w:rPr>
          <w:t>467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8" w:history="1">
        <w:r w:rsidRPr="005F284D">
          <w:rPr>
            <w:rStyle w:val="Hyperlink"/>
            <w:noProof/>
          </w:rPr>
          <w:t>2.1.1111</w:t>
        </w:r>
        <w:r>
          <w:rPr>
            <w:rFonts w:asciiTheme="minorHAnsi" w:eastAsiaTheme="minorEastAsia" w:hAnsiTheme="minorHAnsi" w:cstheme="minorBidi"/>
            <w:noProof/>
            <w:sz w:val="22"/>
            <w:szCs w:val="22"/>
          </w:rPr>
          <w:tab/>
        </w:r>
        <w:r w:rsidRPr="005F284D">
          <w:rPr>
            <w:rStyle w:val="Hyperlink"/>
            <w:noProof/>
          </w:rPr>
          <w:t>Part 1 Section 19.2.1.40, smartTags (Smart Tags)</w:t>
        </w:r>
        <w:r>
          <w:rPr>
            <w:noProof/>
            <w:webHidden/>
          </w:rPr>
          <w:tab/>
        </w:r>
        <w:r>
          <w:rPr>
            <w:noProof/>
            <w:webHidden/>
          </w:rPr>
          <w:fldChar w:fldCharType="begin"/>
        </w:r>
        <w:r>
          <w:rPr>
            <w:noProof/>
            <w:webHidden/>
          </w:rPr>
          <w:instrText xml:space="preserve"> PAGEREF _Toc129235398 \h </w:instrText>
        </w:r>
        <w:r>
          <w:rPr>
            <w:noProof/>
            <w:webHidden/>
          </w:rPr>
        </w:r>
        <w:r>
          <w:rPr>
            <w:noProof/>
            <w:webHidden/>
          </w:rPr>
          <w:fldChar w:fldCharType="separate"/>
        </w:r>
        <w:r>
          <w:rPr>
            <w:noProof/>
            <w:webHidden/>
          </w:rPr>
          <w:t>467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399" w:history="1">
        <w:r w:rsidRPr="005F284D">
          <w:rPr>
            <w:rStyle w:val="Hyperlink"/>
            <w:noProof/>
          </w:rPr>
          <w:t>2.1.1112</w:t>
        </w:r>
        <w:r>
          <w:rPr>
            <w:rFonts w:asciiTheme="minorHAnsi" w:eastAsiaTheme="minorEastAsia" w:hAnsiTheme="minorHAnsi" w:cstheme="minorBidi"/>
            <w:noProof/>
            <w:sz w:val="22"/>
            <w:szCs w:val="22"/>
          </w:rPr>
          <w:tab/>
        </w:r>
        <w:r w:rsidRPr="005F284D">
          <w:rPr>
            <w:rStyle w:val="Hyperlink"/>
            <w:noProof/>
          </w:rPr>
          <w:t>Part 1 Section 19.2.2.4, guide (A Guide)</w:t>
        </w:r>
        <w:r>
          <w:rPr>
            <w:noProof/>
            <w:webHidden/>
          </w:rPr>
          <w:tab/>
        </w:r>
        <w:r>
          <w:rPr>
            <w:noProof/>
            <w:webHidden/>
          </w:rPr>
          <w:fldChar w:fldCharType="begin"/>
        </w:r>
        <w:r>
          <w:rPr>
            <w:noProof/>
            <w:webHidden/>
          </w:rPr>
          <w:instrText xml:space="preserve"> PAGEREF _Toc129235399 \h </w:instrText>
        </w:r>
        <w:r>
          <w:rPr>
            <w:noProof/>
            <w:webHidden/>
          </w:rPr>
        </w:r>
        <w:r>
          <w:rPr>
            <w:noProof/>
            <w:webHidden/>
          </w:rPr>
          <w:fldChar w:fldCharType="separate"/>
        </w:r>
        <w:r>
          <w:rPr>
            <w:noProof/>
            <w:webHidden/>
          </w:rPr>
          <w:t>468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0" w:history="1">
        <w:r w:rsidRPr="005F284D">
          <w:rPr>
            <w:rStyle w:val="Hyperlink"/>
            <w:noProof/>
          </w:rPr>
          <w:t>2.1.1113</w:t>
        </w:r>
        <w:r>
          <w:rPr>
            <w:rFonts w:asciiTheme="minorHAnsi" w:eastAsiaTheme="minorEastAsia" w:hAnsiTheme="minorHAnsi" w:cstheme="minorBidi"/>
            <w:noProof/>
            <w:sz w:val="22"/>
            <w:szCs w:val="22"/>
          </w:rPr>
          <w:tab/>
        </w:r>
        <w:r w:rsidRPr="005F284D">
          <w:rPr>
            <w:rStyle w:val="Hyperlink"/>
            <w:noProof/>
          </w:rPr>
          <w:t>Part 1 Section 19.2.2.6, normalViewPr (Normal View Properties)</w:t>
        </w:r>
        <w:r>
          <w:rPr>
            <w:noProof/>
            <w:webHidden/>
          </w:rPr>
          <w:tab/>
        </w:r>
        <w:r>
          <w:rPr>
            <w:noProof/>
            <w:webHidden/>
          </w:rPr>
          <w:fldChar w:fldCharType="begin"/>
        </w:r>
        <w:r>
          <w:rPr>
            <w:noProof/>
            <w:webHidden/>
          </w:rPr>
          <w:instrText xml:space="preserve"> PAGEREF _Toc129235400 \h </w:instrText>
        </w:r>
        <w:r>
          <w:rPr>
            <w:noProof/>
            <w:webHidden/>
          </w:rPr>
        </w:r>
        <w:r>
          <w:rPr>
            <w:noProof/>
            <w:webHidden/>
          </w:rPr>
          <w:fldChar w:fldCharType="separate"/>
        </w:r>
        <w:r>
          <w:rPr>
            <w:noProof/>
            <w:webHidden/>
          </w:rPr>
          <w:t>468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1" w:history="1">
        <w:r w:rsidRPr="005F284D">
          <w:rPr>
            <w:rStyle w:val="Hyperlink"/>
            <w:noProof/>
          </w:rPr>
          <w:t>2.1.1114</w:t>
        </w:r>
        <w:r>
          <w:rPr>
            <w:rFonts w:asciiTheme="minorHAnsi" w:eastAsiaTheme="minorEastAsia" w:hAnsiTheme="minorHAnsi" w:cstheme="minorBidi"/>
            <w:noProof/>
            <w:sz w:val="22"/>
            <w:szCs w:val="22"/>
          </w:rPr>
          <w:tab/>
        </w:r>
        <w:r w:rsidRPr="005F284D">
          <w:rPr>
            <w:rStyle w:val="Hyperlink"/>
            <w:noProof/>
          </w:rPr>
          <w:t>Part 1 Section 19.2.2.9, origin (View Origin)</w:t>
        </w:r>
        <w:r>
          <w:rPr>
            <w:noProof/>
            <w:webHidden/>
          </w:rPr>
          <w:tab/>
        </w:r>
        <w:r>
          <w:rPr>
            <w:noProof/>
            <w:webHidden/>
          </w:rPr>
          <w:fldChar w:fldCharType="begin"/>
        </w:r>
        <w:r>
          <w:rPr>
            <w:noProof/>
            <w:webHidden/>
          </w:rPr>
          <w:instrText xml:space="preserve"> PAGEREF _Toc129235401 \h </w:instrText>
        </w:r>
        <w:r>
          <w:rPr>
            <w:noProof/>
            <w:webHidden/>
          </w:rPr>
        </w:r>
        <w:r>
          <w:rPr>
            <w:noProof/>
            <w:webHidden/>
          </w:rPr>
          <w:fldChar w:fldCharType="separate"/>
        </w:r>
        <w:r>
          <w:rPr>
            <w:noProof/>
            <w:webHidden/>
          </w:rPr>
          <w:t>468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2" w:history="1">
        <w:r w:rsidRPr="005F284D">
          <w:rPr>
            <w:rStyle w:val="Hyperlink"/>
            <w:noProof/>
          </w:rPr>
          <w:t>2.1.1115</w:t>
        </w:r>
        <w:r>
          <w:rPr>
            <w:rFonts w:asciiTheme="minorHAnsi" w:eastAsiaTheme="minorEastAsia" w:hAnsiTheme="minorHAnsi" w:cstheme="minorBidi"/>
            <w:noProof/>
            <w:sz w:val="22"/>
            <w:szCs w:val="22"/>
          </w:rPr>
          <w:tab/>
        </w:r>
        <w:r w:rsidRPr="005F284D">
          <w:rPr>
            <w:rStyle w:val="Hyperlink"/>
            <w:noProof/>
          </w:rPr>
          <w:t>Part 1 Section 19.2.2.11, restoredLeft (Normal View Restored Left Properties)</w:t>
        </w:r>
        <w:r>
          <w:rPr>
            <w:noProof/>
            <w:webHidden/>
          </w:rPr>
          <w:tab/>
        </w:r>
        <w:r>
          <w:rPr>
            <w:noProof/>
            <w:webHidden/>
          </w:rPr>
          <w:fldChar w:fldCharType="begin"/>
        </w:r>
        <w:r>
          <w:rPr>
            <w:noProof/>
            <w:webHidden/>
          </w:rPr>
          <w:instrText xml:space="preserve"> PAGEREF _Toc129235402 \h </w:instrText>
        </w:r>
        <w:r>
          <w:rPr>
            <w:noProof/>
            <w:webHidden/>
          </w:rPr>
        </w:r>
        <w:r>
          <w:rPr>
            <w:noProof/>
            <w:webHidden/>
          </w:rPr>
          <w:fldChar w:fldCharType="separate"/>
        </w:r>
        <w:r>
          <w:rPr>
            <w:noProof/>
            <w:webHidden/>
          </w:rPr>
          <w:t>468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3" w:history="1">
        <w:r w:rsidRPr="005F284D">
          <w:rPr>
            <w:rStyle w:val="Hyperlink"/>
            <w:noProof/>
          </w:rPr>
          <w:t>2.1.1116</w:t>
        </w:r>
        <w:r>
          <w:rPr>
            <w:rFonts w:asciiTheme="minorHAnsi" w:eastAsiaTheme="minorEastAsia" w:hAnsiTheme="minorHAnsi" w:cstheme="minorBidi"/>
            <w:noProof/>
            <w:sz w:val="22"/>
            <w:szCs w:val="22"/>
          </w:rPr>
          <w:tab/>
        </w:r>
        <w:r w:rsidRPr="005F284D">
          <w:rPr>
            <w:rStyle w:val="Hyperlink"/>
            <w:noProof/>
          </w:rPr>
          <w:t>Part 1 Section 19.2.2.12, restoredTop (Normal View Restored Top Properties)</w:t>
        </w:r>
        <w:r>
          <w:rPr>
            <w:noProof/>
            <w:webHidden/>
          </w:rPr>
          <w:tab/>
        </w:r>
        <w:r>
          <w:rPr>
            <w:noProof/>
            <w:webHidden/>
          </w:rPr>
          <w:fldChar w:fldCharType="begin"/>
        </w:r>
        <w:r>
          <w:rPr>
            <w:noProof/>
            <w:webHidden/>
          </w:rPr>
          <w:instrText xml:space="preserve"> PAGEREF _Toc129235403 \h </w:instrText>
        </w:r>
        <w:r>
          <w:rPr>
            <w:noProof/>
            <w:webHidden/>
          </w:rPr>
        </w:r>
        <w:r>
          <w:rPr>
            <w:noProof/>
            <w:webHidden/>
          </w:rPr>
          <w:fldChar w:fldCharType="separate"/>
        </w:r>
        <w:r>
          <w:rPr>
            <w:noProof/>
            <w:webHidden/>
          </w:rPr>
          <w:t>468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4" w:history="1">
        <w:r w:rsidRPr="005F284D">
          <w:rPr>
            <w:rStyle w:val="Hyperlink"/>
            <w:noProof/>
          </w:rPr>
          <w:t>2.1.1117</w:t>
        </w:r>
        <w:r>
          <w:rPr>
            <w:rFonts w:asciiTheme="minorHAnsi" w:eastAsiaTheme="minorEastAsia" w:hAnsiTheme="minorHAnsi" w:cstheme="minorBidi"/>
            <w:noProof/>
            <w:sz w:val="22"/>
            <w:szCs w:val="22"/>
          </w:rPr>
          <w:tab/>
        </w:r>
        <w:r w:rsidRPr="005F284D">
          <w:rPr>
            <w:rStyle w:val="Hyperlink"/>
            <w:noProof/>
          </w:rPr>
          <w:t>Part 1 Section 19.2.2.13, scale (View Scale)</w:t>
        </w:r>
        <w:r>
          <w:rPr>
            <w:noProof/>
            <w:webHidden/>
          </w:rPr>
          <w:tab/>
        </w:r>
        <w:r>
          <w:rPr>
            <w:noProof/>
            <w:webHidden/>
          </w:rPr>
          <w:fldChar w:fldCharType="begin"/>
        </w:r>
        <w:r>
          <w:rPr>
            <w:noProof/>
            <w:webHidden/>
          </w:rPr>
          <w:instrText xml:space="preserve"> PAGEREF _Toc129235404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5" w:history="1">
        <w:r w:rsidRPr="005F284D">
          <w:rPr>
            <w:rStyle w:val="Hyperlink"/>
            <w:noProof/>
          </w:rPr>
          <w:t>2.1.1118</w:t>
        </w:r>
        <w:r>
          <w:rPr>
            <w:rFonts w:asciiTheme="minorHAnsi" w:eastAsiaTheme="minorEastAsia" w:hAnsiTheme="minorHAnsi" w:cstheme="minorBidi"/>
            <w:noProof/>
            <w:sz w:val="22"/>
            <w:szCs w:val="22"/>
          </w:rPr>
          <w:tab/>
        </w:r>
        <w:r w:rsidRPr="005F284D">
          <w:rPr>
            <w:rStyle w:val="Hyperlink"/>
            <w:noProof/>
          </w:rPr>
          <w:t>Part 1 Section 19.3.1.1, bg (Slide Background)</w:t>
        </w:r>
        <w:r>
          <w:rPr>
            <w:noProof/>
            <w:webHidden/>
          </w:rPr>
          <w:tab/>
        </w:r>
        <w:r>
          <w:rPr>
            <w:noProof/>
            <w:webHidden/>
          </w:rPr>
          <w:fldChar w:fldCharType="begin"/>
        </w:r>
        <w:r>
          <w:rPr>
            <w:noProof/>
            <w:webHidden/>
          </w:rPr>
          <w:instrText xml:space="preserve"> PAGEREF _Toc129235405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6" w:history="1">
        <w:r w:rsidRPr="005F284D">
          <w:rPr>
            <w:rStyle w:val="Hyperlink"/>
            <w:noProof/>
          </w:rPr>
          <w:t>2.1.1119</w:t>
        </w:r>
        <w:r>
          <w:rPr>
            <w:rFonts w:asciiTheme="minorHAnsi" w:eastAsiaTheme="minorEastAsia" w:hAnsiTheme="minorHAnsi" w:cstheme="minorBidi"/>
            <w:noProof/>
            <w:sz w:val="22"/>
            <w:szCs w:val="22"/>
          </w:rPr>
          <w:tab/>
        </w:r>
        <w:r w:rsidRPr="005F284D">
          <w:rPr>
            <w:rStyle w:val="Hyperlink"/>
            <w:noProof/>
          </w:rPr>
          <w:t>Part 1 Section 19.3.1.2, bgPr (Background Properties)</w:t>
        </w:r>
        <w:r>
          <w:rPr>
            <w:noProof/>
            <w:webHidden/>
          </w:rPr>
          <w:tab/>
        </w:r>
        <w:r>
          <w:rPr>
            <w:noProof/>
            <w:webHidden/>
          </w:rPr>
          <w:fldChar w:fldCharType="begin"/>
        </w:r>
        <w:r>
          <w:rPr>
            <w:noProof/>
            <w:webHidden/>
          </w:rPr>
          <w:instrText xml:space="preserve"> PAGEREF _Toc129235406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7" w:history="1">
        <w:r w:rsidRPr="005F284D">
          <w:rPr>
            <w:rStyle w:val="Hyperlink"/>
            <w:noProof/>
          </w:rPr>
          <w:t>2.1.1120</w:t>
        </w:r>
        <w:r>
          <w:rPr>
            <w:rFonts w:asciiTheme="minorHAnsi" w:eastAsiaTheme="minorEastAsia" w:hAnsiTheme="minorHAnsi" w:cstheme="minorBidi"/>
            <w:noProof/>
            <w:sz w:val="22"/>
            <w:szCs w:val="22"/>
          </w:rPr>
          <w:tab/>
        </w:r>
        <w:r w:rsidRPr="005F284D">
          <w:rPr>
            <w:rStyle w:val="Hyperlink"/>
            <w:noProof/>
          </w:rPr>
          <w:t>Part 1 Section 19.3.1.4, blipFill (Picture Fill)</w:t>
        </w:r>
        <w:r>
          <w:rPr>
            <w:noProof/>
            <w:webHidden/>
          </w:rPr>
          <w:tab/>
        </w:r>
        <w:r>
          <w:rPr>
            <w:noProof/>
            <w:webHidden/>
          </w:rPr>
          <w:fldChar w:fldCharType="begin"/>
        </w:r>
        <w:r>
          <w:rPr>
            <w:noProof/>
            <w:webHidden/>
          </w:rPr>
          <w:instrText xml:space="preserve"> PAGEREF _Toc129235407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8" w:history="1">
        <w:r w:rsidRPr="005F284D">
          <w:rPr>
            <w:rStyle w:val="Hyperlink"/>
            <w:noProof/>
          </w:rPr>
          <w:t>2.1.1121</w:t>
        </w:r>
        <w:r>
          <w:rPr>
            <w:rFonts w:asciiTheme="minorHAnsi" w:eastAsiaTheme="minorEastAsia" w:hAnsiTheme="minorHAnsi" w:cstheme="minorBidi"/>
            <w:noProof/>
            <w:sz w:val="22"/>
            <w:szCs w:val="22"/>
          </w:rPr>
          <w:tab/>
        </w:r>
        <w:r w:rsidRPr="005F284D">
          <w:rPr>
            <w:rStyle w:val="Hyperlink"/>
            <w:noProof/>
          </w:rPr>
          <w:t>Part 1 Section 19.3.1.16, cSld (Common Slide Data)</w:t>
        </w:r>
        <w:r>
          <w:rPr>
            <w:noProof/>
            <w:webHidden/>
          </w:rPr>
          <w:tab/>
        </w:r>
        <w:r>
          <w:rPr>
            <w:noProof/>
            <w:webHidden/>
          </w:rPr>
          <w:fldChar w:fldCharType="begin"/>
        </w:r>
        <w:r>
          <w:rPr>
            <w:noProof/>
            <w:webHidden/>
          </w:rPr>
          <w:instrText xml:space="preserve"> PAGEREF _Toc129235408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09" w:history="1">
        <w:r w:rsidRPr="005F284D">
          <w:rPr>
            <w:rStyle w:val="Hyperlink"/>
            <w:noProof/>
          </w:rPr>
          <w:t>2.1.1122</w:t>
        </w:r>
        <w:r>
          <w:rPr>
            <w:rFonts w:asciiTheme="minorHAnsi" w:eastAsiaTheme="minorEastAsia" w:hAnsiTheme="minorHAnsi" w:cstheme="minorBidi"/>
            <w:noProof/>
            <w:sz w:val="22"/>
            <w:szCs w:val="22"/>
          </w:rPr>
          <w:tab/>
        </w:r>
        <w:r w:rsidRPr="005F284D">
          <w:rPr>
            <w:rStyle w:val="Hyperlink"/>
            <w:noProof/>
          </w:rPr>
          <w:t>Part 1 Section 19.3.1.17, custData (Customer Data)</w:t>
        </w:r>
        <w:r>
          <w:rPr>
            <w:noProof/>
            <w:webHidden/>
          </w:rPr>
          <w:tab/>
        </w:r>
        <w:r>
          <w:rPr>
            <w:noProof/>
            <w:webHidden/>
          </w:rPr>
          <w:fldChar w:fldCharType="begin"/>
        </w:r>
        <w:r>
          <w:rPr>
            <w:noProof/>
            <w:webHidden/>
          </w:rPr>
          <w:instrText xml:space="preserve"> PAGEREF _Toc129235409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0" w:history="1">
        <w:r w:rsidRPr="005F284D">
          <w:rPr>
            <w:rStyle w:val="Hyperlink"/>
            <w:noProof/>
          </w:rPr>
          <w:t>2.1.1123</w:t>
        </w:r>
        <w:r>
          <w:rPr>
            <w:rFonts w:asciiTheme="minorHAnsi" w:eastAsiaTheme="minorEastAsia" w:hAnsiTheme="minorHAnsi" w:cstheme="minorBidi"/>
            <w:noProof/>
            <w:sz w:val="22"/>
            <w:szCs w:val="22"/>
          </w:rPr>
          <w:tab/>
        </w:r>
        <w:r w:rsidRPr="005F284D">
          <w:rPr>
            <w:rStyle w:val="Hyperlink"/>
            <w:noProof/>
          </w:rPr>
          <w:t>Part 1 Section 19.3.1.23, grpSpPr (Group Shape Properties)</w:t>
        </w:r>
        <w:r>
          <w:rPr>
            <w:noProof/>
            <w:webHidden/>
          </w:rPr>
          <w:tab/>
        </w:r>
        <w:r>
          <w:rPr>
            <w:noProof/>
            <w:webHidden/>
          </w:rPr>
          <w:fldChar w:fldCharType="begin"/>
        </w:r>
        <w:r>
          <w:rPr>
            <w:noProof/>
            <w:webHidden/>
          </w:rPr>
          <w:instrText xml:space="preserve"> PAGEREF _Toc129235410 \h </w:instrText>
        </w:r>
        <w:r>
          <w:rPr>
            <w:noProof/>
            <w:webHidden/>
          </w:rPr>
        </w:r>
        <w:r>
          <w:rPr>
            <w:noProof/>
            <w:webHidden/>
          </w:rPr>
          <w:fldChar w:fldCharType="separate"/>
        </w:r>
        <w:r>
          <w:rPr>
            <w:noProof/>
            <w:webHidden/>
          </w:rPr>
          <w:t>469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1" w:history="1">
        <w:r w:rsidRPr="005F284D">
          <w:rPr>
            <w:rStyle w:val="Hyperlink"/>
            <w:noProof/>
          </w:rPr>
          <w:t>2.1.1124</w:t>
        </w:r>
        <w:r>
          <w:rPr>
            <w:rFonts w:asciiTheme="minorHAnsi" w:eastAsiaTheme="minorEastAsia" w:hAnsiTheme="minorHAnsi" w:cstheme="minorBidi"/>
            <w:noProof/>
            <w:sz w:val="22"/>
            <w:szCs w:val="22"/>
          </w:rPr>
          <w:tab/>
        </w:r>
        <w:r w:rsidRPr="005F284D">
          <w:rPr>
            <w:rStyle w:val="Hyperlink"/>
            <w:noProof/>
          </w:rPr>
          <w:t>Part 1 Section 19.3.1.27, notesMaster (Notes Master)</w:t>
        </w:r>
        <w:r>
          <w:rPr>
            <w:noProof/>
            <w:webHidden/>
          </w:rPr>
          <w:tab/>
        </w:r>
        <w:r>
          <w:rPr>
            <w:noProof/>
            <w:webHidden/>
          </w:rPr>
          <w:fldChar w:fldCharType="begin"/>
        </w:r>
        <w:r>
          <w:rPr>
            <w:noProof/>
            <w:webHidden/>
          </w:rPr>
          <w:instrText xml:space="preserve"> PAGEREF _Toc129235411 \h </w:instrText>
        </w:r>
        <w:r>
          <w:rPr>
            <w:noProof/>
            <w:webHidden/>
          </w:rPr>
        </w:r>
        <w:r>
          <w:rPr>
            <w:noProof/>
            <w:webHidden/>
          </w:rPr>
          <w:fldChar w:fldCharType="separate"/>
        </w:r>
        <w:r>
          <w:rPr>
            <w:noProof/>
            <w:webHidden/>
          </w:rPr>
          <w:t>470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2" w:history="1">
        <w:r w:rsidRPr="005F284D">
          <w:rPr>
            <w:rStyle w:val="Hyperlink"/>
            <w:noProof/>
          </w:rPr>
          <w:t>2.1.1125</w:t>
        </w:r>
        <w:r>
          <w:rPr>
            <w:rFonts w:asciiTheme="minorHAnsi" w:eastAsiaTheme="minorEastAsia" w:hAnsiTheme="minorHAnsi" w:cstheme="minorBidi"/>
            <w:noProof/>
            <w:sz w:val="22"/>
            <w:szCs w:val="22"/>
          </w:rPr>
          <w:tab/>
        </w:r>
        <w:r w:rsidRPr="005F284D">
          <w:rPr>
            <w:rStyle w:val="Hyperlink"/>
            <w:noProof/>
          </w:rPr>
          <w:t>Part 1 Section 19.3.1.28, notesStyle (Notes Text Style)</w:t>
        </w:r>
        <w:r>
          <w:rPr>
            <w:noProof/>
            <w:webHidden/>
          </w:rPr>
          <w:tab/>
        </w:r>
        <w:r>
          <w:rPr>
            <w:noProof/>
            <w:webHidden/>
          </w:rPr>
          <w:fldChar w:fldCharType="begin"/>
        </w:r>
        <w:r>
          <w:rPr>
            <w:noProof/>
            <w:webHidden/>
          </w:rPr>
          <w:instrText xml:space="preserve"> PAGEREF _Toc129235412 \h </w:instrText>
        </w:r>
        <w:r>
          <w:rPr>
            <w:noProof/>
            <w:webHidden/>
          </w:rPr>
        </w:r>
        <w:r>
          <w:rPr>
            <w:noProof/>
            <w:webHidden/>
          </w:rPr>
          <w:fldChar w:fldCharType="separate"/>
        </w:r>
        <w:r>
          <w:rPr>
            <w:noProof/>
            <w:webHidden/>
          </w:rPr>
          <w:t>470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3" w:history="1">
        <w:r w:rsidRPr="005F284D">
          <w:rPr>
            <w:rStyle w:val="Hyperlink"/>
            <w:noProof/>
          </w:rPr>
          <w:t>2.1.1126</w:t>
        </w:r>
        <w:r>
          <w:rPr>
            <w:rFonts w:asciiTheme="minorHAnsi" w:eastAsiaTheme="minorEastAsia" w:hAnsiTheme="minorHAnsi" w:cstheme="minorBidi"/>
            <w:noProof/>
            <w:sz w:val="22"/>
            <w:szCs w:val="22"/>
          </w:rPr>
          <w:tab/>
        </w:r>
        <w:r w:rsidRPr="005F284D">
          <w:rPr>
            <w:rStyle w:val="Hyperlink"/>
            <w:noProof/>
          </w:rPr>
          <w:t>Part 1 Section 19.3.1.33, nvPr (Non-Visual Properties)</w:t>
        </w:r>
        <w:r>
          <w:rPr>
            <w:noProof/>
            <w:webHidden/>
          </w:rPr>
          <w:tab/>
        </w:r>
        <w:r>
          <w:rPr>
            <w:noProof/>
            <w:webHidden/>
          </w:rPr>
          <w:fldChar w:fldCharType="begin"/>
        </w:r>
        <w:r>
          <w:rPr>
            <w:noProof/>
            <w:webHidden/>
          </w:rPr>
          <w:instrText xml:space="preserve"> PAGEREF _Toc129235413 \h </w:instrText>
        </w:r>
        <w:r>
          <w:rPr>
            <w:noProof/>
            <w:webHidden/>
          </w:rPr>
        </w:r>
        <w:r>
          <w:rPr>
            <w:noProof/>
            <w:webHidden/>
          </w:rPr>
          <w:fldChar w:fldCharType="separate"/>
        </w:r>
        <w:r>
          <w:rPr>
            <w:noProof/>
            <w:webHidden/>
          </w:rPr>
          <w:t>470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4" w:history="1">
        <w:r w:rsidRPr="005F284D">
          <w:rPr>
            <w:rStyle w:val="Hyperlink"/>
            <w:noProof/>
          </w:rPr>
          <w:t>2.1.1127</w:t>
        </w:r>
        <w:r>
          <w:rPr>
            <w:rFonts w:asciiTheme="minorHAnsi" w:eastAsiaTheme="minorEastAsia" w:hAnsiTheme="minorHAnsi" w:cstheme="minorBidi"/>
            <w:noProof/>
            <w:sz w:val="22"/>
            <w:szCs w:val="22"/>
          </w:rPr>
          <w:tab/>
        </w:r>
        <w:r w:rsidRPr="005F284D">
          <w:rPr>
            <w:rStyle w:val="Hyperlink"/>
            <w:noProof/>
          </w:rPr>
          <w:t>Part 1 Section 19.3.1.36, ph (Placeholder Shape)</w:t>
        </w:r>
        <w:r>
          <w:rPr>
            <w:noProof/>
            <w:webHidden/>
          </w:rPr>
          <w:tab/>
        </w:r>
        <w:r>
          <w:rPr>
            <w:noProof/>
            <w:webHidden/>
          </w:rPr>
          <w:fldChar w:fldCharType="begin"/>
        </w:r>
        <w:r>
          <w:rPr>
            <w:noProof/>
            <w:webHidden/>
          </w:rPr>
          <w:instrText xml:space="preserve"> PAGEREF _Toc129235414 \h </w:instrText>
        </w:r>
        <w:r>
          <w:rPr>
            <w:noProof/>
            <w:webHidden/>
          </w:rPr>
        </w:r>
        <w:r>
          <w:rPr>
            <w:noProof/>
            <w:webHidden/>
          </w:rPr>
          <w:fldChar w:fldCharType="separate"/>
        </w:r>
        <w:r>
          <w:rPr>
            <w:noProof/>
            <w:webHidden/>
          </w:rPr>
          <w:t>470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5" w:history="1">
        <w:r w:rsidRPr="005F284D">
          <w:rPr>
            <w:rStyle w:val="Hyperlink"/>
            <w:noProof/>
          </w:rPr>
          <w:t>2.1.1128</w:t>
        </w:r>
        <w:r>
          <w:rPr>
            <w:rFonts w:asciiTheme="minorHAnsi" w:eastAsiaTheme="minorEastAsia" w:hAnsiTheme="minorHAnsi" w:cstheme="minorBidi"/>
            <w:noProof/>
            <w:sz w:val="22"/>
            <w:szCs w:val="22"/>
          </w:rPr>
          <w:tab/>
        </w:r>
        <w:r w:rsidRPr="005F284D">
          <w:rPr>
            <w:rStyle w:val="Hyperlink"/>
            <w:noProof/>
          </w:rPr>
          <w:t>Part 1 Section 19.3.1.38, sld (Presentation Slide)</w:t>
        </w:r>
        <w:r>
          <w:rPr>
            <w:noProof/>
            <w:webHidden/>
          </w:rPr>
          <w:tab/>
        </w:r>
        <w:r>
          <w:rPr>
            <w:noProof/>
            <w:webHidden/>
          </w:rPr>
          <w:fldChar w:fldCharType="begin"/>
        </w:r>
        <w:r>
          <w:rPr>
            <w:noProof/>
            <w:webHidden/>
          </w:rPr>
          <w:instrText xml:space="preserve"> PAGEREF _Toc129235415 \h </w:instrText>
        </w:r>
        <w:r>
          <w:rPr>
            <w:noProof/>
            <w:webHidden/>
          </w:rPr>
        </w:r>
        <w:r>
          <w:rPr>
            <w:noProof/>
            <w:webHidden/>
          </w:rPr>
          <w:fldChar w:fldCharType="separate"/>
        </w:r>
        <w:r>
          <w:rPr>
            <w:noProof/>
            <w:webHidden/>
          </w:rPr>
          <w:t>470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6" w:history="1">
        <w:r w:rsidRPr="005F284D">
          <w:rPr>
            <w:rStyle w:val="Hyperlink"/>
            <w:noProof/>
          </w:rPr>
          <w:t>2.1.1129</w:t>
        </w:r>
        <w:r>
          <w:rPr>
            <w:rFonts w:asciiTheme="minorHAnsi" w:eastAsiaTheme="minorEastAsia" w:hAnsiTheme="minorHAnsi" w:cstheme="minorBidi"/>
            <w:noProof/>
            <w:sz w:val="22"/>
            <w:szCs w:val="22"/>
          </w:rPr>
          <w:tab/>
        </w:r>
        <w:r w:rsidRPr="005F284D">
          <w:rPr>
            <w:rStyle w:val="Hyperlink"/>
            <w:noProof/>
          </w:rPr>
          <w:t>Part 1 Section 19.3.1.44, spPr (Shape Properties)</w:t>
        </w:r>
        <w:r>
          <w:rPr>
            <w:noProof/>
            <w:webHidden/>
          </w:rPr>
          <w:tab/>
        </w:r>
        <w:r>
          <w:rPr>
            <w:noProof/>
            <w:webHidden/>
          </w:rPr>
          <w:fldChar w:fldCharType="begin"/>
        </w:r>
        <w:r>
          <w:rPr>
            <w:noProof/>
            <w:webHidden/>
          </w:rPr>
          <w:instrText xml:space="preserve"> PAGEREF _Toc129235416 \h </w:instrText>
        </w:r>
        <w:r>
          <w:rPr>
            <w:noProof/>
            <w:webHidden/>
          </w:rPr>
        </w:r>
        <w:r>
          <w:rPr>
            <w:noProof/>
            <w:webHidden/>
          </w:rPr>
          <w:fldChar w:fldCharType="separate"/>
        </w:r>
        <w:r>
          <w:rPr>
            <w:noProof/>
            <w:webHidden/>
          </w:rPr>
          <w:t>471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7" w:history="1">
        <w:r w:rsidRPr="005F284D">
          <w:rPr>
            <w:rStyle w:val="Hyperlink"/>
            <w:noProof/>
          </w:rPr>
          <w:t>2.1.1130</w:t>
        </w:r>
        <w:r>
          <w:rPr>
            <w:rFonts w:asciiTheme="minorHAnsi" w:eastAsiaTheme="minorEastAsia" w:hAnsiTheme="minorHAnsi" w:cstheme="minorBidi"/>
            <w:noProof/>
            <w:sz w:val="22"/>
            <w:szCs w:val="22"/>
          </w:rPr>
          <w:tab/>
        </w:r>
        <w:r w:rsidRPr="005F284D">
          <w:rPr>
            <w:rStyle w:val="Hyperlink"/>
            <w:noProof/>
          </w:rPr>
          <w:t>Part 1 Section 19.3.1.53, xfrm (2D Transform for Graphic Frame)</w:t>
        </w:r>
        <w:r>
          <w:rPr>
            <w:noProof/>
            <w:webHidden/>
          </w:rPr>
          <w:tab/>
        </w:r>
        <w:r>
          <w:rPr>
            <w:noProof/>
            <w:webHidden/>
          </w:rPr>
          <w:fldChar w:fldCharType="begin"/>
        </w:r>
        <w:r>
          <w:rPr>
            <w:noProof/>
            <w:webHidden/>
          </w:rPr>
          <w:instrText xml:space="preserve"> PAGEREF _Toc129235417 \h </w:instrText>
        </w:r>
        <w:r>
          <w:rPr>
            <w:noProof/>
            <w:webHidden/>
          </w:rPr>
        </w:r>
        <w:r>
          <w:rPr>
            <w:noProof/>
            <w:webHidden/>
          </w:rPr>
          <w:fldChar w:fldCharType="separate"/>
        </w:r>
        <w:r>
          <w:rPr>
            <w:noProof/>
            <w:webHidden/>
          </w:rPr>
          <w:t>471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8" w:history="1">
        <w:r w:rsidRPr="005F284D">
          <w:rPr>
            <w:rStyle w:val="Hyperlink"/>
            <w:noProof/>
          </w:rPr>
          <w:t>2.1.1131</w:t>
        </w:r>
        <w:r>
          <w:rPr>
            <w:rFonts w:asciiTheme="minorHAnsi" w:eastAsiaTheme="minorEastAsia" w:hAnsiTheme="minorHAnsi" w:cstheme="minorBidi"/>
            <w:noProof/>
            <w:sz w:val="22"/>
            <w:szCs w:val="22"/>
          </w:rPr>
          <w:tab/>
        </w:r>
        <w:r w:rsidRPr="005F284D">
          <w:rPr>
            <w:rStyle w:val="Hyperlink"/>
            <w:noProof/>
          </w:rPr>
          <w:t>Part 1 Section 19.3.2.1, control (Embedded Control)</w:t>
        </w:r>
        <w:r>
          <w:rPr>
            <w:noProof/>
            <w:webHidden/>
          </w:rPr>
          <w:tab/>
        </w:r>
        <w:r>
          <w:rPr>
            <w:noProof/>
            <w:webHidden/>
          </w:rPr>
          <w:fldChar w:fldCharType="begin"/>
        </w:r>
        <w:r>
          <w:rPr>
            <w:noProof/>
            <w:webHidden/>
          </w:rPr>
          <w:instrText xml:space="preserve"> PAGEREF _Toc129235418 \h </w:instrText>
        </w:r>
        <w:r>
          <w:rPr>
            <w:noProof/>
            <w:webHidden/>
          </w:rPr>
        </w:r>
        <w:r>
          <w:rPr>
            <w:noProof/>
            <w:webHidden/>
          </w:rPr>
          <w:fldChar w:fldCharType="separate"/>
        </w:r>
        <w:r>
          <w:rPr>
            <w:noProof/>
            <w:webHidden/>
          </w:rPr>
          <w:t>471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19" w:history="1">
        <w:r w:rsidRPr="005F284D">
          <w:rPr>
            <w:rStyle w:val="Hyperlink"/>
            <w:noProof/>
          </w:rPr>
          <w:t>2.1.1132</w:t>
        </w:r>
        <w:r>
          <w:rPr>
            <w:rFonts w:asciiTheme="minorHAnsi" w:eastAsiaTheme="minorEastAsia" w:hAnsiTheme="minorHAnsi" w:cstheme="minorBidi"/>
            <w:noProof/>
            <w:sz w:val="22"/>
            <w:szCs w:val="22"/>
          </w:rPr>
          <w:tab/>
        </w:r>
        <w:r w:rsidRPr="005F284D">
          <w:rPr>
            <w:rStyle w:val="Hyperlink"/>
            <w:noProof/>
          </w:rPr>
          <w:t>Part 1 Section 19.3.2.2, embed (Embedded Object or Control)</w:t>
        </w:r>
        <w:r>
          <w:rPr>
            <w:noProof/>
            <w:webHidden/>
          </w:rPr>
          <w:tab/>
        </w:r>
        <w:r>
          <w:rPr>
            <w:noProof/>
            <w:webHidden/>
          </w:rPr>
          <w:fldChar w:fldCharType="begin"/>
        </w:r>
        <w:r>
          <w:rPr>
            <w:noProof/>
            <w:webHidden/>
          </w:rPr>
          <w:instrText xml:space="preserve"> PAGEREF _Toc129235419 \h </w:instrText>
        </w:r>
        <w:r>
          <w:rPr>
            <w:noProof/>
            <w:webHidden/>
          </w:rPr>
        </w:r>
        <w:r>
          <w:rPr>
            <w:noProof/>
            <w:webHidden/>
          </w:rPr>
          <w:fldChar w:fldCharType="separate"/>
        </w:r>
        <w:r>
          <w:rPr>
            <w:noProof/>
            <w:webHidden/>
          </w:rPr>
          <w:t>471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0" w:history="1">
        <w:r w:rsidRPr="005F284D">
          <w:rPr>
            <w:rStyle w:val="Hyperlink"/>
            <w:noProof/>
          </w:rPr>
          <w:t>2.1.1133</w:t>
        </w:r>
        <w:r>
          <w:rPr>
            <w:rFonts w:asciiTheme="minorHAnsi" w:eastAsiaTheme="minorEastAsia" w:hAnsiTheme="minorHAnsi" w:cstheme="minorBidi"/>
            <w:noProof/>
            <w:sz w:val="22"/>
            <w:szCs w:val="22"/>
          </w:rPr>
          <w:tab/>
        </w:r>
        <w:r w:rsidRPr="005F284D">
          <w:rPr>
            <w:rStyle w:val="Hyperlink"/>
            <w:noProof/>
          </w:rPr>
          <w:t>Part 1 Section 19.3.2.3, link (Linked Object or Control)</w:t>
        </w:r>
        <w:r>
          <w:rPr>
            <w:noProof/>
            <w:webHidden/>
          </w:rPr>
          <w:tab/>
        </w:r>
        <w:r>
          <w:rPr>
            <w:noProof/>
            <w:webHidden/>
          </w:rPr>
          <w:fldChar w:fldCharType="begin"/>
        </w:r>
        <w:r>
          <w:rPr>
            <w:noProof/>
            <w:webHidden/>
          </w:rPr>
          <w:instrText xml:space="preserve"> PAGEREF _Toc129235420 \h </w:instrText>
        </w:r>
        <w:r>
          <w:rPr>
            <w:noProof/>
            <w:webHidden/>
          </w:rPr>
        </w:r>
        <w:r>
          <w:rPr>
            <w:noProof/>
            <w:webHidden/>
          </w:rPr>
          <w:fldChar w:fldCharType="separate"/>
        </w:r>
        <w:r>
          <w:rPr>
            <w:noProof/>
            <w:webHidden/>
          </w:rPr>
          <w:t>471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1" w:history="1">
        <w:r w:rsidRPr="005F284D">
          <w:rPr>
            <w:rStyle w:val="Hyperlink"/>
            <w:noProof/>
          </w:rPr>
          <w:t>2.1.1134</w:t>
        </w:r>
        <w:r>
          <w:rPr>
            <w:rFonts w:asciiTheme="minorHAnsi" w:eastAsiaTheme="minorEastAsia" w:hAnsiTheme="minorHAnsi" w:cstheme="minorBidi"/>
            <w:noProof/>
            <w:sz w:val="22"/>
            <w:szCs w:val="22"/>
          </w:rPr>
          <w:tab/>
        </w:r>
        <w:r w:rsidRPr="005F284D">
          <w:rPr>
            <w:rStyle w:val="Hyperlink"/>
            <w:noProof/>
          </w:rPr>
          <w:t>Part 1 Section 19.3.2.4, oleObj (Global Element for Embedded objects and Controls)</w:t>
        </w:r>
        <w:r>
          <w:rPr>
            <w:noProof/>
            <w:webHidden/>
          </w:rPr>
          <w:tab/>
        </w:r>
        <w:r>
          <w:rPr>
            <w:noProof/>
            <w:webHidden/>
          </w:rPr>
          <w:fldChar w:fldCharType="begin"/>
        </w:r>
        <w:r>
          <w:rPr>
            <w:noProof/>
            <w:webHidden/>
          </w:rPr>
          <w:instrText xml:space="preserve"> PAGEREF _Toc129235421 \h </w:instrText>
        </w:r>
        <w:r>
          <w:rPr>
            <w:noProof/>
            <w:webHidden/>
          </w:rPr>
        </w:r>
        <w:r>
          <w:rPr>
            <w:noProof/>
            <w:webHidden/>
          </w:rPr>
          <w:fldChar w:fldCharType="separate"/>
        </w:r>
        <w:r>
          <w:rPr>
            <w:noProof/>
            <w:webHidden/>
          </w:rPr>
          <w:t>471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2" w:history="1">
        <w:r w:rsidRPr="005F284D">
          <w:rPr>
            <w:rStyle w:val="Hyperlink"/>
            <w:noProof/>
          </w:rPr>
          <w:t>2.1.1135</w:t>
        </w:r>
        <w:r>
          <w:rPr>
            <w:rFonts w:asciiTheme="minorHAnsi" w:eastAsiaTheme="minorEastAsia" w:hAnsiTheme="minorHAnsi" w:cstheme="minorBidi"/>
            <w:noProof/>
            <w:sz w:val="22"/>
            <w:szCs w:val="22"/>
          </w:rPr>
          <w:tab/>
        </w:r>
        <w:r w:rsidRPr="005F284D">
          <w:rPr>
            <w:rStyle w:val="Hyperlink"/>
            <w:noProof/>
          </w:rPr>
          <w:t>Part 1 Section 19.3.3.1, tag (Programmable Extensibility Tag)</w:t>
        </w:r>
        <w:r>
          <w:rPr>
            <w:noProof/>
            <w:webHidden/>
          </w:rPr>
          <w:tab/>
        </w:r>
        <w:r>
          <w:rPr>
            <w:noProof/>
            <w:webHidden/>
          </w:rPr>
          <w:fldChar w:fldCharType="begin"/>
        </w:r>
        <w:r>
          <w:rPr>
            <w:noProof/>
            <w:webHidden/>
          </w:rPr>
          <w:instrText xml:space="preserve"> PAGEREF _Toc129235422 \h </w:instrText>
        </w:r>
        <w:r>
          <w:rPr>
            <w:noProof/>
            <w:webHidden/>
          </w:rPr>
        </w:r>
        <w:r>
          <w:rPr>
            <w:noProof/>
            <w:webHidden/>
          </w:rPr>
          <w:fldChar w:fldCharType="separate"/>
        </w:r>
        <w:r>
          <w:rPr>
            <w:noProof/>
            <w:webHidden/>
          </w:rPr>
          <w:t>472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3" w:history="1">
        <w:r w:rsidRPr="005F284D">
          <w:rPr>
            <w:rStyle w:val="Hyperlink"/>
            <w:noProof/>
          </w:rPr>
          <w:t>2.1.1136</w:t>
        </w:r>
        <w:r>
          <w:rPr>
            <w:rFonts w:asciiTheme="minorHAnsi" w:eastAsiaTheme="minorEastAsia" w:hAnsiTheme="minorHAnsi" w:cstheme="minorBidi"/>
            <w:noProof/>
            <w:sz w:val="22"/>
            <w:szCs w:val="22"/>
          </w:rPr>
          <w:tab/>
        </w:r>
        <w:r w:rsidRPr="005F284D">
          <w:rPr>
            <w:rStyle w:val="Hyperlink"/>
            <w:noProof/>
          </w:rPr>
          <w:t>Part 1 Section 19.4.1, cm (Comment)</w:t>
        </w:r>
        <w:r>
          <w:rPr>
            <w:noProof/>
            <w:webHidden/>
          </w:rPr>
          <w:tab/>
        </w:r>
        <w:r>
          <w:rPr>
            <w:noProof/>
            <w:webHidden/>
          </w:rPr>
          <w:fldChar w:fldCharType="begin"/>
        </w:r>
        <w:r>
          <w:rPr>
            <w:noProof/>
            <w:webHidden/>
          </w:rPr>
          <w:instrText xml:space="preserve"> PAGEREF _Toc129235423 \h </w:instrText>
        </w:r>
        <w:r>
          <w:rPr>
            <w:noProof/>
            <w:webHidden/>
          </w:rPr>
        </w:r>
        <w:r>
          <w:rPr>
            <w:noProof/>
            <w:webHidden/>
          </w:rPr>
          <w:fldChar w:fldCharType="separate"/>
        </w:r>
        <w:r>
          <w:rPr>
            <w:noProof/>
            <w:webHidden/>
          </w:rPr>
          <w:t>472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4" w:history="1">
        <w:r w:rsidRPr="005F284D">
          <w:rPr>
            <w:rStyle w:val="Hyperlink"/>
            <w:noProof/>
          </w:rPr>
          <w:t>2.1.1137</w:t>
        </w:r>
        <w:r>
          <w:rPr>
            <w:rFonts w:asciiTheme="minorHAnsi" w:eastAsiaTheme="minorEastAsia" w:hAnsiTheme="minorHAnsi" w:cstheme="minorBidi"/>
            <w:noProof/>
            <w:sz w:val="22"/>
            <w:szCs w:val="22"/>
          </w:rPr>
          <w:tab/>
        </w:r>
        <w:r w:rsidRPr="005F284D">
          <w:rPr>
            <w:rStyle w:val="Hyperlink"/>
            <w:noProof/>
          </w:rPr>
          <w:t>Part 1 Section 19.4.5, pos (Comment Position)</w:t>
        </w:r>
        <w:r>
          <w:rPr>
            <w:noProof/>
            <w:webHidden/>
          </w:rPr>
          <w:tab/>
        </w:r>
        <w:r>
          <w:rPr>
            <w:noProof/>
            <w:webHidden/>
          </w:rPr>
          <w:fldChar w:fldCharType="begin"/>
        </w:r>
        <w:r>
          <w:rPr>
            <w:noProof/>
            <w:webHidden/>
          </w:rPr>
          <w:instrText xml:space="preserve"> PAGEREF _Toc129235424 \h </w:instrText>
        </w:r>
        <w:r>
          <w:rPr>
            <w:noProof/>
            <w:webHidden/>
          </w:rPr>
        </w:r>
        <w:r>
          <w:rPr>
            <w:noProof/>
            <w:webHidden/>
          </w:rPr>
          <w:fldChar w:fldCharType="separate"/>
        </w:r>
        <w:r>
          <w:rPr>
            <w:noProof/>
            <w:webHidden/>
          </w:rPr>
          <w:t>473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5" w:history="1">
        <w:r w:rsidRPr="005F284D">
          <w:rPr>
            <w:rStyle w:val="Hyperlink"/>
            <w:noProof/>
          </w:rPr>
          <w:t>2.1.1138</w:t>
        </w:r>
        <w:r>
          <w:rPr>
            <w:rFonts w:asciiTheme="minorHAnsi" w:eastAsiaTheme="minorEastAsia" w:hAnsiTheme="minorHAnsi" w:cstheme="minorBidi"/>
            <w:noProof/>
            <w:sz w:val="22"/>
            <w:szCs w:val="22"/>
          </w:rPr>
          <w:tab/>
        </w:r>
        <w:r w:rsidRPr="005F284D">
          <w:rPr>
            <w:rStyle w:val="Hyperlink"/>
            <w:noProof/>
          </w:rPr>
          <w:t>Part 1 Section 19.5.1, anim (Animate)</w:t>
        </w:r>
        <w:r>
          <w:rPr>
            <w:noProof/>
            <w:webHidden/>
          </w:rPr>
          <w:tab/>
        </w:r>
        <w:r>
          <w:rPr>
            <w:noProof/>
            <w:webHidden/>
          </w:rPr>
          <w:fldChar w:fldCharType="begin"/>
        </w:r>
        <w:r>
          <w:rPr>
            <w:noProof/>
            <w:webHidden/>
          </w:rPr>
          <w:instrText xml:space="preserve"> PAGEREF _Toc129235425 \h </w:instrText>
        </w:r>
        <w:r>
          <w:rPr>
            <w:noProof/>
            <w:webHidden/>
          </w:rPr>
        </w:r>
        <w:r>
          <w:rPr>
            <w:noProof/>
            <w:webHidden/>
          </w:rPr>
          <w:fldChar w:fldCharType="separate"/>
        </w:r>
        <w:r>
          <w:rPr>
            <w:noProof/>
            <w:webHidden/>
          </w:rPr>
          <w:t>473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6" w:history="1">
        <w:r w:rsidRPr="005F284D">
          <w:rPr>
            <w:rStyle w:val="Hyperlink"/>
            <w:noProof/>
          </w:rPr>
          <w:t>2.1.1139</w:t>
        </w:r>
        <w:r>
          <w:rPr>
            <w:rFonts w:asciiTheme="minorHAnsi" w:eastAsiaTheme="minorEastAsia" w:hAnsiTheme="minorHAnsi" w:cstheme="minorBidi"/>
            <w:noProof/>
            <w:sz w:val="22"/>
            <w:szCs w:val="22"/>
          </w:rPr>
          <w:tab/>
        </w:r>
        <w:r w:rsidRPr="005F284D">
          <w:rPr>
            <w:rStyle w:val="Hyperlink"/>
            <w:noProof/>
          </w:rPr>
          <w:t>Part 1 Section 19.5.2, animClr (Animate Color Behavior)</w:t>
        </w:r>
        <w:r>
          <w:rPr>
            <w:noProof/>
            <w:webHidden/>
          </w:rPr>
          <w:tab/>
        </w:r>
        <w:r>
          <w:rPr>
            <w:noProof/>
            <w:webHidden/>
          </w:rPr>
          <w:fldChar w:fldCharType="begin"/>
        </w:r>
        <w:r>
          <w:rPr>
            <w:noProof/>
            <w:webHidden/>
          </w:rPr>
          <w:instrText xml:space="preserve"> PAGEREF _Toc129235426 \h </w:instrText>
        </w:r>
        <w:r>
          <w:rPr>
            <w:noProof/>
            <w:webHidden/>
          </w:rPr>
        </w:r>
        <w:r>
          <w:rPr>
            <w:noProof/>
            <w:webHidden/>
          </w:rPr>
          <w:fldChar w:fldCharType="separate"/>
        </w:r>
        <w:r>
          <w:rPr>
            <w:noProof/>
            <w:webHidden/>
          </w:rPr>
          <w:t>474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7" w:history="1">
        <w:r w:rsidRPr="005F284D">
          <w:rPr>
            <w:rStyle w:val="Hyperlink"/>
            <w:noProof/>
          </w:rPr>
          <w:t>2.1.1140</w:t>
        </w:r>
        <w:r>
          <w:rPr>
            <w:rFonts w:asciiTheme="minorHAnsi" w:eastAsiaTheme="minorEastAsia" w:hAnsiTheme="minorHAnsi" w:cstheme="minorBidi"/>
            <w:noProof/>
            <w:sz w:val="22"/>
            <w:szCs w:val="22"/>
          </w:rPr>
          <w:tab/>
        </w:r>
        <w:r w:rsidRPr="005F284D">
          <w:rPr>
            <w:rStyle w:val="Hyperlink"/>
            <w:noProof/>
          </w:rPr>
          <w:t>Part 1 Section 19.5.3, animEffect (Animate Effect)</w:t>
        </w:r>
        <w:r>
          <w:rPr>
            <w:noProof/>
            <w:webHidden/>
          </w:rPr>
          <w:tab/>
        </w:r>
        <w:r>
          <w:rPr>
            <w:noProof/>
            <w:webHidden/>
          </w:rPr>
          <w:fldChar w:fldCharType="begin"/>
        </w:r>
        <w:r>
          <w:rPr>
            <w:noProof/>
            <w:webHidden/>
          </w:rPr>
          <w:instrText xml:space="preserve"> PAGEREF _Toc129235427 \h </w:instrText>
        </w:r>
        <w:r>
          <w:rPr>
            <w:noProof/>
            <w:webHidden/>
          </w:rPr>
        </w:r>
        <w:r>
          <w:rPr>
            <w:noProof/>
            <w:webHidden/>
          </w:rPr>
          <w:fldChar w:fldCharType="separate"/>
        </w:r>
        <w:r>
          <w:rPr>
            <w:noProof/>
            <w:webHidden/>
          </w:rPr>
          <w:t>474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8" w:history="1">
        <w:r w:rsidRPr="005F284D">
          <w:rPr>
            <w:rStyle w:val="Hyperlink"/>
            <w:noProof/>
          </w:rPr>
          <w:t>2.1.1141</w:t>
        </w:r>
        <w:r>
          <w:rPr>
            <w:rFonts w:asciiTheme="minorHAnsi" w:eastAsiaTheme="minorEastAsia" w:hAnsiTheme="minorHAnsi" w:cstheme="minorBidi"/>
            <w:noProof/>
            <w:sz w:val="22"/>
            <w:szCs w:val="22"/>
          </w:rPr>
          <w:tab/>
        </w:r>
        <w:r w:rsidRPr="005F284D">
          <w:rPr>
            <w:rStyle w:val="Hyperlink"/>
            <w:noProof/>
          </w:rPr>
          <w:t>Part 1 Section 19.5.4, animMotion (Animate Motion)</w:t>
        </w:r>
        <w:r>
          <w:rPr>
            <w:noProof/>
            <w:webHidden/>
          </w:rPr>
          <w:tab/>
        </w:r>
        <w:r>
          <w:rPr>
            <w:noProof/>
            <w:webHidden/>
          </w:rPr>
          <w:fldChar w:fldCharType="begin"/>
        </w:r>
        <w:r>
          <w:rPr>
            <w:noProof/>
            <w:webHidden/>
          </w:rPr>
          <w:instrText xml:space="preserve"> PAGEREF _Toc129235428 \h </w:instrText>
        </w:r>
        <w:r>
          <w:rPr>
            <w:noProof/>
            <w:webHidden/>
          </w:rPr>
        </w:r>
        <w:r>
          <w:rPr>
            <w:noProof/>
            <w:webHidden/>
          </w:rPr>
          <w:fldChar w:fldCharType="separate"/>
        </w:r>
        <w:r>
          <w:rPr>
            <w:noProof/>
            <w:webHidden/>
          </w:rPr>
          <w:t>475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29" w:history="1">
        <w:r w:rsidRPr="005F284D">
          <w:rPr>
            <w:rStyle w:val="Hyperlink"/>
            <w:noProof/>
          </w:rPr>
          <w:t>2.1.1142</w:t>
        </w:r>
        <w:r>
          <w:rPr>
            <w:rFonts w:asciiTheme="minorHAnsi" w:eastAsiaTheme="minorEastAsia" w:hAnsiTheme="minorHAnsi" w:cstheme="minorBidi"/>
            <w:noProof/>
            <w:sz w:val="22"/>
            <w:szCs w:val="22"/>
          </w:rPr>
          <w:tab/>
        </w:r>
        <w:r w:rsidRPr="005F284D">
          <w:rPr>
            <w:rStyle w:val="Hyperlink"/>
            <w:noProof/>
          </w:rPr>
          <w:t>Part 1 Section 19.5.5, animRot (Animate Rotation)</w:t>
        </w:r>
        <w:r>
          <w:rPr>
            <w:noProof/>
            <w:webHidden/>
          </w:rPr>
          <w:tab/>
        </w:r>
        <w:r>
          <w:rPr>
            <w:noProof/>
            <w:webHidden/>
          </w:rPr>
          <w:fldChar w:fldCharType="begin"/>
        </w:r>
        <w:r>
          <w:rPr>
            <w:noProof/>
            <w:webHidden/>
          </w:rPr>
          <w:instrText xml:space="preserve"> PAGEREF _Toc129235429 \h </w:instrText>
        </w:r>
        <w:r>
          <w:rPr>
            <w:noProof/>
            <w:webHidden/>
          </w:rPr>
        </w:r>
        <w:r>
          <w:rPr>
            <w:noProof/>
            <w:webHidden/>
          </w:rPr>
          <w:fldChar w:fldCharType="separate"/>
        </w:r>
        <w:r>
          <w:rPr>
            <w:noProof/>
            <w:webHidden/>
          </w:rPr>
          <w:t>476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0" w:history="1">
        <w:r w:rsidRPr="005F284D">
          <w:rPr>
            <w:rStyle w:val="Hyperlink"/>
            <w:noProof/>
          </w:rPr>
          <w:t>2.1.1143</w:t>
        </w:r>
        <w:r>
          <w:rPr>
            <w:rFonts w:asciiTheme="minorHAnsi" w:eastAsiaTheme="minorEastAsia" w:hAnsiTheme="minorHAnsi" w:cstheme="minorBidi"/>
            <w:noProof/>
            <w:sz w:val="22"/>
            <w:szCs w:val="22"/>
          </w:rPr>
          <w:tab/>
        </w:r>
        <w:r w:rsidRPr="005F284D">
          <w:rPr>
            <w:rStyle w:val="Hyperlink"/>
            <w:noProof/>
          </w:rPr>
          <w:t>Part 1 Section 19.5.6, animScale (Animate Scale)</w:t>
        </w:r>
        <w:r>
          <w:rPr>
            <w:noProof/>
            <w:webHidden/>
          </w:rPr>
          <w:tab/>
        </w:r>
        <w:r>
          <w:rPr>
            <w:noProof/>
            <w:webHidden/>
          </w:rPr>
          <w:fldChar w:fldCharType="begin"/>
        </w:r>
        <w:r>
          <w:rPr>
            <w:noProof/>
            <w:webHidden/>
          </w:rPr>
          <w:instrText xml:space="preserve"> PAGEREF _Toc129235430 \h </w:instrText>
        </w:r>
        <w:r>
          <w:rPr>
            <w:noProof/>
            <w:webHidden/>
          </w:rPr>
        </w:r>
        <w:r>
          <w:rPr>
            <w:noProof/>
            <w:webHidden/>
          </w:rPr>
          <w:fldChar w:fldCharType="separate"/>
        </w:r>
        <w:r>
          <w:rPr>
            <w:noProof/>
            <w:webHidden/>
          </w:rPr>
          <w:t>477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1" w:history="1">
        <w:r w:rsidRPr="005F284D">
          <w:rPr>
            <w:rStyle w:val="Hyperlink"/>
            <w:noProof/>
          </w:rPr>
          <w:t>2.1.1144</w:t>
        </w:r>
        <w:r>
          <w:rPr>
            <w:rFonts w:asciiTheme="minorHAnsi" w:eastAsiaTheme="minorEastAsia" w:hAnsiTheme="minorHAnsi" w:cstheme="minorBidi"/>
            <w:noProof/>
            <w:sz w:val="22"/>
            <w:szCs w:val="22"/>
          </w:rPr>
          <w:tab/>
        </w:r>
        <w:r w:rsidRPr="005F284D">
          <w:rPr>
            <w:rStyle w:val="Hyperlink"/>
            <w:noProof/>
          </w:rPr>
          <w:t>Part 1 Section 19.5.7, attrName (Attribute Name)</w:t>
        </w:r>
        <w:r>
          <w:rPr>
            <w:noProof/>
            <w:webHidden/>
          </w:rPr>
          <w:tab/>
        </w:r>
        <w:r>
          <w:rPr>
            <w:noProof/>
            <w:webHidden/>
          </w:rPr>
          <w:fldChar w:fldCharType="begin"/>
        </w:r>
        <w:r>
          <w:rPr>
            <w:noProof/>
            <w:webHidden/>
          </w:rPr>
          <w:instrText xml:space="preserve"> PAGEREF _Toc129235431 \h </w:instrText>
        </w:r>
        <w:r>
          <w:rPr>
            <w:noProof/>
            <w:webHidden/>
          </w:rPr>
        </w:r>
        <w:r>
          <w:rPr>
            <w:noProof/>
            <w:webHidden/>
          </w:rPr>
          <w:fldChar w:fldCharType="separate"/>
        </w:r>
        <w:r>
          <w:rPr>
            <w:noProof/>
            <w:webHidden/>
          </w:rPr>
          <w:t>477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2" w:history="1">
        <w:r w:rsidRPr="005F284D">
          <w:rPr>
            <w:rStyle w:val="Hyperlink"/>
            <w:noProof/>
          </w:rPr>
          <w:t>2.1.1145</w:t>
        </w:r>
        <w:r>
          <w:rPr>
            <w:rFonts w:asciiTheme="minorHAnsi" w:eastAsiaTheme="minorEastAsia" w:hAnsiTheme="minorHAnsi" w:cstheme="minorBidi"/>
            <w:noProof/>
            <w:sz w:val="22"/>
            <w:szCs w:val="22"/>
          </w:rPr>
          <w:tab/>
        </w:r>
        <w:r w:rsidRPr="005F284D">
          <w:rPr>
            <w:rStyle w:val="Hyperlink"/>
            <w:noProof/>
          </w:rPr>
          <w:t>Part 1 Section 19.5.9, audio (Audio)</w:t>
        </w:r>
        <w:r>
          <w:rPr>
            <w:noProof/>
            <w:webHidden/>
          </w:rPr>
          <w:tab/>
        </w:r>
        <w:r>
          <w:rPr>
            <w:noProof/>
            <w:webHidden/>
          </w:rPr>
          <w:fldChar w:fldCharType="begin"/>
        </w:r>
        <w:r>
          <w:rPr>
            <w:noProof/>
            <w:webHidden/>
          </w:rPr>
          <w:instrText xml:space="preserve"> PAGEREF _Toc129235432 \h </w:instrText>
        </w:r>
        <w:r>
          <w:rPr>
            <w:noProof/>
            <w:webHidden/>
          </w:rPr>
        </w:r>
        <w:r>
          <w:rPr>
            <w:noProof/>
            <w:webHidden/>
          </w:rPr>
          <w:fldChar w:fldCharType="separate"/>
        </w:r>
        <w:r>
          <w:rPr>
            <w:noProof/>
            <w:webHidden/>
          </w:rPr>
          <w:t>478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3" w:history="1">
        <w:r w:rsidRPr="005F284D">
          <w:rPr>
            <w:rStyle w:val="Hyperlink"/>
            <w:noProof/>
          </w:rPr>
          <w:t>2.1.1146</w:t>
        </w:r>
        <w:r>
          <w:rPr>
            <w:rFonts w:asciiTheme="minorHAnsi" w:eastAsiaTheme="minorEastAsia" w:hAnsiTheme="minorHAnsi" w:cstheme="minorBidi"/>
            <w:noProof/>
            <w:sz w:val="22"/>
            <w:szCs w:val="22"/>
          </w:rPr>
          <w:tab/>
        </w:r>
        <w:r w:rsidRPr="005F284D">
          <w:rPr>
            <w:rStyle w:val="Hyperlink"/>
            <w:noProof/>
          </w:rPr>
          <w:t>Part 1 Section 19.5.12, bldDgm (Build Diagram)</w:t>
        </w:r>
        <w:r>
          <w:rPr>
            <w:noProof/>
            <w:webHidden/>
          </w:rPr>
          <w:tab/>
        </w:r>
        <w:r>
          <w:rPr>
            <w:noProof/>
            <w:webHidden/>
          </w:rPr>
          <w:fldChar w:fldCharType="begin"/>
        </w:r>
        <w:r>
          <w:rPr>
            <w:noProof/>
            <w:webHidden/>
          </w:rPr>
          <w:instrText xml:space="preserve"> PAGEREF _Toc129235433 \h </w:instrText>
        </w:r>
        <w:r>
          <w:rPr>
            <w:noProof/>
            <w:webHidden/>
          </w:rPr>
        </w:r>
        <w:r>
          <w:rPr>
            <w:noProof/>
            <w:webHidden/>
          </w:rPr>
          <w:fldChar w:fldCharType="separate"/>
        </w:r>
        <w:r>
          <w:rPr>
            <w:noProof/>
            <w:webHidden/>
          </w:rPr>
          <w:t>479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4" w:history="1">
        <w:r w:rsidRPr="005F284D">
          <w:rPr>
            <w:rStyle w:val="Hyperlink"/>
            <w:noProof/>
          </w:rPr>
          <w:t>2.1.1147</w:t>
        </w:r>
        <w:r>
          <w:rPr>
            <w:rFonts w:asciiTheme="minorHAnsi" w:eastAsiaTheme="minorEastAsia" w:hAnsiTheme="minorHAnsi" w:cstheme="minorBidi"/>
            <w:noProof/>
            <w:sz w:val="22"/>
            <w:szCs w:val="22"/>
          </w:rPr>
          <w:tab/>
        </w:r>
        <w:r w:rsidRPr="005F284D">
          <w:rPr>
            <w:rStyle w:val="Hyperlink"/>
            <w:noProof/>
          </w:rPr>
          <w:t>Part 1 Section 19.5.13, bldGraphic (Build Graphics)</w:t>
        </w:r>
        <w:r>
          <w:rPr>
            <w:noProof/>
            <w:webHidden/>
          </w:rPr>
          <w:tab/>
        </w:r>
        <w:r>
          <w:rPr>
            <w:noProof/>
            <w:webHidden/>
          </w:rPr>
          <w:fldChar w:fldCharType="begin"/>
        </w:r>
        <w:r>
          <w:rPr>
            <w:noProof/>
            <w:webHidden/>
          </w:rPr>
          <w:instrText xml:space="preserve"> PAGEREF _Toc129235434 \h </w:instrText>
        </w:r>
        <w:r>
          <w:rPr>
            <w:noProof/>
            <w:webHidden/>
          </w:rPr>
        </w:r>
        <w:r>
          <w:rPr>
            <w:noProof/>
            <w:webHidden/>
          </w:rPr>
          <w:fldChar w:fldCharType="separate"/>
        </w:r>
        <w:r>
          <w:rPr>
            <w:noProof/>
            <w:webHidden/>
          </w:rPr>
          <w:t>479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5" w:history="1">
        <w:r w:rsidRPr="005F284D">
          <w:rPr>
            <w:rStyle w:val="Hyperlink"/>
            <w:noProof/>
          </w:rPr>
          <w:t>2.1.1148</w:t>
        </w:r>
        <w:r>
          <w:rPr>
            <w:rFonts w:asciiTheme="minorHAnsi" w:eastAsiaTheme="minorEastAsia" w:hAnsiTheme="minorHAnsi" w:cstheme="minorBidi"/>
            <w:noProof/>
            <w:sz w:val="22"/>
            <w:szCs w:val="22"/>
          </w:rPr>
          <w:tab/>
        </w:r>
        <w:r w:rsidRPr="005F284D">
          <w:rPr>
            <w:rStyle w:val="Hyperlink"/>
            <w:noProof/>
          </w:rPr>
          <w:t>Part 1 Section 19.5.15, bldOleChart (Build Embedded Chart)</w:t>
        </w:r>
        <w:r>
          <w:rPr>
            <w:noProof/>
            <w:webHidden/>
          </w:rPr>
          <w:tab/>
        </w:r>
        <w:r>
          <w:rPr>
            <w:noProof/>
            <w:webHidden/>
          </w:rPr>
          <w:fldChar w:fldCharType="begin"/>
        </w:r>
        <w:r>
          <w:rPr>
            <w:noProof/>
            <w:webHidden/>
          </w:rPr>
          <w:instrText xml:space="preserve"> PAGEREF _Toc129235435 \h </w:instrText>
        </w:r>
        <w:r>
          <w:rPr>
            <w:noProof/>
            <w:webHidden/>
          </w:rPr>
        </w:r>
        <w:r>
          <w:rPr>
            <w:noProof/>
            <w:webHidden/>
          </w:rPr>
          <w:fldChar w:fldCharType="separate"/>
        </w:r>
        <w:r>
          <w:rPr>
            <w:noProof/>
            <w:webHidden/>
          </w:rPr>
          <w:t>479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6" w:history="1">
        <w:r w:rsidRPr="005F284D">
          <w:rPr>
            <w:rStyle w:val="Hyperlink"/>
            <w:noProof/>
          </w:rPr>
          <w:t>2.1.1149</w:t>
        </w:r>
        <w:r>
          <w:rPr>
            <w:rFonts w:asciiTheme="minorHAnsi" w:eastAsiaTheme="minorEastAsia" w:hAnsiTheme="minorHAnsi" w:cstheme="minorBidi"/>
            <w:noProof/>
            <w:sz w:val="22"/>
            <w:szCs w:val="22"/>
          </w:rPr>
          <w:tab/>
        </w:r>
        <w:r w:rsidRPr="005F284D">
          <w:rPr>
            <w:rStyle w:val="Hyperlink"/>
            <w:noProof/>
          </w:rPr>
          <w:t>Part 1 Section 19.5.16, bldP (Build Paragraph)</w:t>
        </w:r>
        <w:r>
          <w:rPr>
            <w:noProof/>
            <w:webHidden/>
          </w:rPr>
          <w:tab/>
        </w:r>
        <w:r>
          <w:rPr>
            <w:noProof/>
            <w:webHidden/>
          </w:rPr>
          <w:fldChar w:fldCharType="begin"/>
        </w:r>
        <w:r>
          <w:rPr>
            <w:noProof/>
            <w:webHidden/>
          </w:rPr>
          <w:instrText xml:space="preserve"> PAGEREF _Toc129235436 \h </w:instrText>
        </w:r>
        <w:r>
          <w:rPr>
            <w:noProof/>
            <w:webHidden/>
          </w:rPr>
        </w:r>
        <w:r>
          <w:rPr>
            <w:noProof/>
            <w:webHidden/>
          </w:rPr>
          <w:fldChar w:fldCharType="separate"/>
        </w:r>
        <w:r>
          <w:rPr>
            <w:noProof/>
            <w:webHidden/>
          </w:rPr>
          <w:t>480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7" w:history="1">
        <w:r w:rsidRPr="005F284D">
          <w:rPr>
            <w:rStyle w:val="Hyperlink"/>
            <w:noProof/>
          </w:rPr>
          <w:t>2.1.1150</w:t>
        </w:r>
        <w:r>
          <w:rPr>
            <w:rFonts w:asciiTheme="minorHAnsi" w:eastAsiaTheme="minorEastAsia" w:hAnsiTheme="minorHAnsi" w:cstheme="minorBidi"/>
            <w:noProof/>
            <w:sz w:val="22"/>
            <w:szCs w:val="22"/>
          </w:rPr>
          <w:tab/>
        </w:r>
        <w:r w:rsidRPr="005F284D">
          <w:rPr>
            <w:rStyle w:val="Hyperlink"/>
            <w:noProof/>
          </w:rPr>
          <w:t>Part 1 Section 19.5.17, bldSub (Build Sub Elements)</w:t>
        </w:r>
        <w:r>
          <w:rPr>
            <w:noProof/>
            <w:webHidden/>
          </w:rPr>
          <w:tab/>
        </w:r>
        <w:r>
          <w:rPr>
            <w:noProof/>
            <w:webHidden/>
          </w:rPr>
          <w:fldChar w:fldCharType="begin"/>
        </w:r>
        <w:r>
          <w:rPr>
            <w:noProof/>
            <w:webHidden/>
          </w:rPr>
          <w:instrText xml:space="preserve"> PAGEREF _Toc129235437 \h </w:instrText>
        </w:r>
        <w:r>
          <w:rPr>
            <w:noProof/>
            <w:webHidden/>
          </w:rPr>
        </w:r>
        <w:r>
          <w:rPr>
            <w:noProof/>
            <w:webHidden/>
          </w:rPr>
          <w:fldChar w:fldCharType="separate"/>
        </w:r>
        <w:r>
          <w:rPr>
            <w:noProof/>
            <w:webHidden/>
          </w:rPr>
          <w:t>480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8" w:history="1">
        <w:r w:rsidRPr="005F284D">
          <w:rPr>
            <w:rStyle w:val="Hyperlink"/>
            <w:noProof/>
          </w:rPr>
          <w:t>2.1.1151</w:t>
        </w:r>
        <w:r>
          <w:rPr>
            <w:rFonts w:asciiTheme="minorHAnsi" w:eastAsiaTheme="minorEastAsia" w:hAnsiTheme="minorHAnsi" w:cstheme="minorBidi"/>
            <w:noProof/>
            <w:sz w:val="22"/>
            <w:szCs w:val="22"/>
          </w:rPr>
          <w:tab/>
        </w:r>
        <w:r w:rsidRPr="005F284D">
          <w:rPr>
            <w:rStyle w:val="Hyperlink"/>
            <w:noProof/>
          </w:rPr>
          <w:t>Part 1 Section 19.5.21, by (By)</w:t>
        </w:r>
        <w:r>
          <w:rPr>
            <w:noProof/>
            <w:webHidden/>
          </w:rPr>
          <w:tab/>
        </w:r>
        <w:r>
          <w:rPr>
            <w:noProof/>
            <w:webHidden/>
          </w:rPr>
          <w:fldChar w:fldCharType="begin"/>
        </w:r>
        <w:r>
          <w:rPr>
            <w:noProof/>
            <w:webHidden/>
          </w:rPr>
          <w:instrText xml:space="preserve"> PAGEREF _Toc129235438 \h </w:instrText>
        </w:r>
        <w:r>
          <w:rPr>
            <w:noProof/>
            <w:webHidden/>
          </w:rPr>
        </w:r>
        <w:r>
          <w:rPr>
            <w:noProof/>
            <w:webHidden/>
          </w:rPr>
          <w:fldChar w:fldCharType="separate"/>
        </w:r>
        <w:r>
          <w:rPr>
            <w:noProof/>
            <w:webHidden/>
          </w:rPr>
          <w:t>480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39" w:history="1">
        <w:r w:rsidRPr="005F284D">
          <w:rPr>
            <w:rStyle w:val="Hyperlink"/>
            <w:noProof/>
          </w:rPr>
          <w:t>2.1.1152</w:t>
        </w:r>
        <w:r>
          <w:rPr>
            <w:rFonts w:asciiTheme="minorHAnsi" w:eastAsiaTheme="minorEastAsia" w:hAnsiTheme="minorHAnsi" w:cstheme="minorBidi"/>
            <w:noProof/>
            <w:sz w:val="22"/>
            <w:szCs w:val="22"/>
          </w:rPr>
          <w:tab/>
        </w:r>
        <w:r w:rsidRPr="005F284D">
          <w:rPr>
            <w:rStyle w:val="Hyperlink"/>
            <w:noProof/>
          </w:rPr>
          <w:t>Part 1 Section 19.5.22, cBhvr (Common Behavior)</w:t>
        </w:r>
        <w:r>
          <w:rPr>
            <w:noProof/>
            <w:webHidden/>
          </w:rPr>
          <w:tab/>
        </w:r>
        <w:r>
          <w:rPr>
            <w:noProof/>
            <w:webHidden/>
          </w:rPr>
          <w:fldChar w:fldCharType="begin"/>
        </w:r>
        <w:r>
          <w:rPr>
            <w:noProof/>
            <w:webHidden/>
          </w:rPr>
          <w:instrText xml:space="preserve"> PAGEREF _Toc129235439 \h </w:instrText>
        </w:r>
        <w:r>
          <w:rPr>
            <w:noProof/>
            <w:webHidden/>
          </w:rPr>
        </w:r>
        <w:r>
          <w:rPr>
            <w:noProof/>
            <w:webHidden/>
          </w:rPr>
          <w:fldChar w:fldCharType="separate"/>
        </w:r>
        <w:r>
          <w:rPr>
            <w:noProof/>
            <w:webHidden/>
          </w:rPr>
          <w:t>481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0" w:history="1">
        <w:r w:rsidRPr="005F284D">
          <w:rPr>
            <w:rStyle w:val="Hyperlink"/>
            <w:noProof/>
          </w:rPr>
          <w:t>2.1.1153</w:t>
        </w:r>
        <w:r>
          <w:rPr>
            <w:rFonts w:asciiTheme="minorHAnsi" w:eastAsiaTheme="minorEastAsia" w:hAnsiTheme="minorHAnsi" w:cstheme="minorBidi"/>
            <w:noProof/>
            <w:sz w:val="22"/>
            <w:szCs w:val="22"/>
          </w:rPr>
          <w:tab/>
        </w:r>
        <w:r w:rsidRPr="005F284D">
          <w:rPr>
            <w:rStyle w:val="Hyperlink"/>
            <w:noProof/>
          </w:rPr>
          <w:t>Part 1 Section 19.5.23, charRg (Character Range)</w:t>
        </w:r>
        <w:r>
          <w:rPr>
            <w:noProof/>
            <w:webHidden/>
          </w:rPr>
          <w:tab/>
        </w:r>
        <w:r>
          <w:rPr>
            <w:noProof/>
            <w:webHidden/>
          </w:rPr>
          <w:fldChar w:fldCharType="begin"/>
        </w:r>
        <w:r>
          <w:rPr>
            <w:noProof/>
            <w:webHidden/>
          </w:rPr>
          <w:instrText xml:space="preserve"> PAGEREF _Toc129235440 \h </w:instrText>
        </w:r>
        <w:r>
          <w:rPr>
            <w:noProof/>
            <w:webHidden/>
          </w:rPr>
        </w:r>
        <w:r>
          <w:rPr>
            <w:noProof/>
            <w:webHidden/>
          </w:rPr>
          <w:fldChar w:fldCharType="separate"/>
        </w:r>
        <w:r>
          <w:rPr>
            <w:noProof/>
            <w:webHidden/>
          </w:rPr>
          <w:t>482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1" w:history="1">
        <w:r w:rsidRPr="005F284D">
          <w:rPr>
            <w:rStyle w:val="Hyperlink"/>
            <w:noProof/>
          </w:rPr>
          <w:t>2.1.1154</w:t>
        </w:r>
        <w:r>
          <w:rPr>
            <w:rFonts w:asciiTheme="minorHAnsi" w:eastAsiaTheme="minorEastAsia" w:hAnsiTheme="minorHAnsi" w:cstheme="minorBidi"/>
            <w:noProof/>
            <w:sz w:val="22"/>
            <w:szCs w:val="22"/>
          </w:rPr>
          <w:tab/>
        </w:r>
        <w:r w:rsidRPr="005F284D">
          <w:rPr>
            <w:rStyle w:val="Hyperlink"/>
            <w:noProof/>
          </w:rPr>
          <w:t>Part 1 Section 19.5.28, cmd (Command)</w:t>
        </w:r>
        <w:r>
          <w:rPr>
            <w:noProof/>
            <w:webHidden/>
          </w:rPr>
          <w:tab/>
        </w:r>
        <w:r>
          <w:rPr>
            <w:noProof/>
            <w:webHidden/>
          </w:rPr>
          <w:fldChar w:fldCharType="begin"/>
        </w:r>
        <w:r>
          <w:rPr>
            <w:noProof/>
            <w:webHidden/>
          </w:rPr>
          <w:instrText xml:space="preserve"> PAGEREF _Toc129235441 \h </w:instrText>
        </w:r>
        <w:r>
          <w:rPr>
            <w:noProof/>
            <w:webHidden/>
          </w:rPr>
        </w:r>
        <w:r>
          <w:rPr>
            <w:noProof/>
            <w:webHidden/>
          </w:rPr>
          <w:fldChar w:fldCharType="separate"/>
        </w:r>
        <w:r>
          <w:rPr>
            <w:noProof/>
            <w:webHidden/>
          </w:rPr>
          <w:t>482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2" w:history="1">
        <w:r w:rsidRPr="005F284D">
          <w:rPr>
            <w:rStyle w:val="Hyperlink"/>
            <w:noProof/>
          </w:rPr>
          <w:t>2.1.1155</w:t>
        </w:r>
        <w:r>
          <w:rPr>
            <w:rFonts w:asciiTheme="minorHAnsi" w:eastAsiaTheme="minorEastAsia" w:hAnsiTheme="minorHAnsi" w:cstheme="minorBidi"/>
            <w:noProof/>
            <w:sz w:val="22"/>
            <w:szCs w:val="22"/>
          </w:rPr>
          <w:tab/>
        </w:r>
        <w:r w:rsidRPr="005F284D">
          <w:rPr>
            <w:rStyle w:val="Hyperlink"/>
            <w:noProof/>
          </w:rPr>
          <w:t>Part 1 Section 19.5.29, cMediaNode (Common Media Node Properties)</w:t>
        </w:r>
        <w:r>
          <w:rPr>
            <w:noProof/>
            <w:webHidden/>
          </w:rPr>
          <w:tab/>
        </w:r>
        <w:r>
          <w:rPr>
            <w:noProof/>
            <w:webHidden/>
          </w:rPr>
          <w:fldChar w:fldCharType="begin"/>
        </w:r>
        <w:r>
          <w:rPr>
            <w:noProof/>
            <w:webHidden/>
          </w:rPr>
          <w:instrText xml:space="preserve"> PAGEREF _Toc129235442 \h </w:instrText>
        </w:r>
        <w:r>
          <w:rPr>
            <w:noProof/>
            <w:webHidden/>
          </w:rPr>
        </w:r>
        <w:r>
          <w:rPr>
            <w:noProof/>
            <w:webHidden/>
          </w:rPr>
          <w:fldChar w:fldCharType="separate"/>
        </w:r>
        <w:r>
          <w:rPr>
            <w:noProof/>
            <w:webHidden/>
          </w:rPr>
          <w:t>483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3" w:history="1">
        <w:r w:rsidRPr="005F284D">
          <w:rPr>
            <w:rStyle w:val="Hyperlink"/>
            <w:noProof/>
          </w:rPr>
          <w:t>2.1.1156</w:t>
        </w:r>
        <w:r>
          <w:rPr>
            <w:rFonts w:asciiTheme="minorHAnsi" w:eastAsiaTheme="minorEastAsia" w:hAnsiTheme="minorHAnsi" w:cstheme="minorBidi"/>
            <w:noProof/>
            <w:sz w:val="22"/>
            <w:szCs w:val="22"/>
          </w:rPr>
          <w:tab/>
        </w:r>
        <w:r w:rsidRPr="005F284D">
          <w:rPr>
            <w:rStyle w:val="Hyperlink"/>
            <w:noProof/>
          </w:rPr>
          <w:t>Part 1 Section 19.5.31, cond (Condition)</w:t>
        </w:r>
        <w:r>
          <w:rPr>
            <w:noProof/>
            <w:webHidden/>
          </w:rPr>
          <w:tab/>
        </w:r>
        <w:r>
          <w:rPr>
            <w:noProof/>
            <w:webHidden/>
          </w:rPr>
          <w:fldChar w:fldCharType="begin"/>
        </w:r>
        <w:r>
          <w:rPr>
            <w:noProof/>
            <w:webHidden/>
          </w:rPr>
          <w:instrText xml:space="preserve"> PAGEREF _Toc129235443 \h </w:instrText>
        </w:r>
        <w:r>
          <w:rPr>
            <w:noProof/>
            <w:webHidden/>
          </w:rPr>
        </w:r>
        <w:r>
          <w:rPr>
            <w:noProof/>
            <w:webHidden/>
          </w:rPr>
          <w:fldChar w:fldCharType="separate"/>
        </w:r>
        <w:r>
          <w:rPr>
            <w:noProof/>
            <w:webHidden/>
          </w:rPr>
          <w:t>483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4" w:history="1">
        <w:r w:rsidRPr="005F284D">
          <w:rPr>
            <w:rStyle w:val="Hyperlink"/>
            <w:noProof/>
          </w:rPr>
          <w:t>2.1.1157</w:t>
        </w:r>
        <w:r>
          <w:rPr>
            <w:rFonts w:asciiTheme="minorHAnsi" w:eastAsiaTheme="minorEastAsia" w:hAnsiTheme="minorHAnsi" w:cstheme="minorBidi"/>
            <w:noProof/>
            <w:sz w:val="22"/>
            <w:szCs w:val="22"/>
          </w:rPr>
          <w:tab/>
        </w:r>
        <w:r w:rsidRPr="005F284D">
          <w:rPr>
            <w:rStyle w:val="Hyperlink"/>
            <w:noProof/>
          </w:rPr>
          <w:t>Part 1 Section 19.5.33, cTn (Common Time Node Properties)</w:t>
        </w:r>
        <w:r>
          <w:rPr>
            <w:noProof/>
            <w:webHidden/>
          </w:rPr>
          <w:tab/>
        </w:r>
        <w:r>
          <w:rPr>
            <w:noProof/>
            <w:webHidden/>
          </w:rPr>
          <w:fldChar w:fldCharType="begin"/>
        </w:r>
        <w:r>
          <w:rPr>
            <w:noProof/>
            <w:webHidden/>
          </w:rPr>
          <w:instrText xml:space="preserve"> PAGEREF _Toc129235444 \h </w:instrText>
        </w:r>
        <w:r>
          <w:rPr>
            <w:noProof/>
            <w:webHidden/>
          </w:rPr>
        </w:r>
        <w:r>
          <w:rPr>
            <w:noProof/>
            <w:webHidden/>
          </w:rPr>
          <w:fldChar w:fldCharType="separate"/>
        </w:r>
        <w:r>
          <w:rPr>
            <w:noProof/>
            <w:webHidden/>
          </w:rPr>
          <w:t>483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5" w:history="1">
        <w:r w:rsidRPr="005F284D">
          <w:rPr>
            <w:rStyle w:val="Hyperlink"/>
            <w:noProof/>
          </w:rPr>
          <w:t>2.1.1158</w:t>
        </w:r>
        <w:r>
          <w:rPr>
            <w:rFonts w:asciiTheme="minorHAnsi" w:eastAsiaTheme="minorEastAsia" w:hAnsiTheme="minorHAnsi" w:cstheme="minorBidi"/>
            <w:noProof/>
            <w:sz w:val="22"/>
            <w:szCs w:val="22"/>
          </w:rPr>
          <w:tab/>
        </w:r>
        <w:r w:rsidRPr="005F284D">
          <w:rPr>
            <w:rStyle w:val="Hyperlink"/>
            <w:noProof/>
          </w:rPr>
          <w:t>Part 1 Section 19.5.39, endSync (EndSync)</w:t>
        </w:r>
        <w:r>
          <w:rPr>
            <w:noProof/>
            <w:webHidden/>
          </w:rPr>
          <w:tab/>
        </w:r>
        <w:r>
          <w:rPr>
            <w:noProof/>
            <w:webHidden/>
          </w:rPr>
          <w:fldChar w:fldCharType="begin"/>
        </w:r>
        <w:r>
          <w:rPr>
            <w:noProof/>
            <w:webHidden/>
          </w:rPr>
          <w:instrText xml:space="preserve"> PAGEREF _Toc129235445 \h </w:instrText>
        </w:r>
        <w:r>
          <w:rPr>
            <w:noProof/>
            <w:webHidden/>
          </w:rPr>
        </w:r>
        <w:r>
          <w:rPr>
            <w:noProof/>
            <w:webHidden/>
          </w:rPr>
          <w:fldChar w:fldCharType="separate"/>
        </w:r>
        <w:r>
          <w:rPr>
            <w:noProof/>
            <w:webHidden/>
          </w:rPr>
          <w:t>484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6" w:history="1">
        <w:r w:rsidRPr="005F284D">
          <w:rPr>
            <w:rStyle w:val="Hyperlink"/>
            <w:noProof/>
          </w:rPr>
          <w:t>2.1.1159</w:t>
        </w:r>
        <w:r>
          <w:rPr>
            <w:rFonts w:asciiTheme="minorHAnsi" w:eastAsiaTheme="minorEastAsia" w:hAnsiTheme="minorHAnsi" w:cstheme="minorBidi"/>
            <w:noProof/>
            <w:sz w:val="22"/>
            <w:szCs w:val="22"/>
          </w:rPr>
          <w:tab/>
        </w:r>
        <w:r w:rsidRPr="005F284D">
          <w:rPr>
            <w:rStyle w:val="Hyperlink"/>
            <w:noProof/>
          </w:rPr>
          <w:t>Part 1 Section 19.5.40, excl (Exclusive)</w:t>
        </w:r>
        <w:r>
          <w:rPr>
            <w:noProof/>
            <w:webHidden/>
          </w:rPr>
          <w:tab/>
        </w:r>
        <w:r>
          <w:rPr>
            <w:noProof/>
            <w:webHidden/>
          </w:rPr>
          <w:fldChar w:fldCharType="begin"/>
        </w:r>
        <w:r>
          <w:rPr>
            <w:noProof/>
            <w:webHidden/>
          </w:rPr>
          <w:instrText xml:space="preserve"> PAGEREF _Toc129235446 \h </w:instrText>
        </w:r>
        <w:r>
          <w:rPr>
            <w:noProof/>
            <w:webHidden/>
          </w:rPr>
        </w:r>
        <w:r>
          <w:rPr>
            <w:noProof/>
            <w:webHidden/>
          </w:rPr>
          <w:fldChar w:fldCharType="separate"/>
        </w:r>
        <w:r>
          <w:rPr>
            <w:noProof/>
            <w:webHidden/>
          </w:rPr>
          <w:t>484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7" w:history="1">
        <w:r w:rsidRPr="005F284D">
          <w:rPr>
            <w:rStyle w:val="Hyperlink"/>
            <w:noProof/>
          </w:rPr>
          <w:t>2.1.1160</w:t>
        </w:r>
        <w:r>
          <w:rPr>
            <w:rFonts w:asciiTheme="minorHAnsi" w:eastAsiaTheme="minorEastAsia" w:hAnsiTheme="minorHAnsi" w:cstheme="minorBidi"/>
            <w:noProof/>
            <w:sz w:val="22"/>
            <w:szCs w:val="22"/>
          </w:rPr>
          <w:tab/>
        </w:r>
        <w:r w:rsidRPr="005F284D">
          <w:rPr>
            <w:rStyle w:val="Hyperlink"/>
            <w:noProof/>
          </w:rPr>
          <w:t>Part 1 Section 19.5.43, from (From)</w:t>
        </w:r>
        <w:r>
          <w:rPr>
            <w:noProof/>
            <w:webHidden/>
          </w:rPr>
          <w:tab/>
        </w:r>
        <w:r>
          <w:rPr>
            <w:noProof/>
            <w:webHidden/>
          </w:rPr>
          <w:fldChar w:fldCharType="begin"/>
        </w:r>
        <w:r>
          <w:rPr>
            <w:noProof/>
            <w:webHidden/>
          </w:rPr>
          <w:instrText xml:space="preserve"> PAGEREF _Toc129235447 \h </w:instrText>
        </w:r>
        <w:r>
          <w:rPr>
            <w:noProof/>
            <w:webHidden/>
          </w:rPr>
        </w:r>
        <w:r>
          <w:rPr>
            <w:noProof/>
            <w:webHidden/>
          </w:rPr>
          <w:fldChar w:fldCharType="separate"/>
        </w:r>
        <w:r>
          <w:rPr>
            <w:noProof/>
            <w:webHidden/>
          </w:rPr>
          <w:t>484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8" w:history="1">
        <w:r w:rsidRPr="005F284D">
          <w:rPr>
            <w:rStyle w:val="Hyperlink"/>
            <w:noProof/>
          </w:rPr>
          <w:t>2.1.1161</w:t>
        </w:r>
        <w:r>
          <w:rPr>
            <w:rFonts w:asciiTheme="minorHAnsi" w:eastAsiaTheme="minorEastAsia" w:hAnsiTheme="minorHAnsi" w:cstheme="minorBidi"/>
            <w:noProof/>
            <w:sz w:val="22"/>
            <w:szCs w:val="22"/>
          </w:rPr>
          <w:tab/>
        </w:r>
        <w:r w:rsidRPr="005F284D">
          <w:rPr>
            <w:rStyle w:val="Hyperlink"/>
            <w:noProof/>
          </w:rPr>
          <w:t>Part 1 Section 19.5.44, from (From)</w:t>
        </w:r>
        <w:r>
          <w:rPr>
            <w:noProof/>
            <w:webHidden/>
          </w:rPr>
          <w:tab/>
        </w:r>
        <w:r>
          <w:rPr>
            <w:noProof/>
            <w:webHidden/>
          </w:rPr>
          <w:fldChar w:fldCharType="begin"/>
        </w:r>
        <w:r>
          <w:rPr>
            <w:noProof/>
            <w:webHidden/>
          </w:rPr>
          <w:instrText xml:space="preserve"> PAGEREF _Toc129235448 \h </w:instrText>
        </w:r>
        <w:r>
          <w:rPr>
            <w:noProof/>
            <w:webHidden/>
          </w:rPr>
        </w:r>
        <w:r>
          <w:rPr>
            <w:noProof/>
            <w:webHidden/>
          </w:rPr>
          <w:fldChar w:fldCharType="separate"/>
        </w:r>
        <w:r>
          <w:rPr>
            <w:noProof/>
            <w:webHidden/>
          </w:rPr>
          <w:t>485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49" w:history="1">
        <w:r w:rsidRPr="005F284D">
          <w:rPr>
            <w:rStyle w:val="Hyperlink"/>
            <w:noProof/>
          </w:rPr>
          <w:t>2.1.1162</w:t>
        </w:r>
        <w:r>
          <w:rPr>
            <w:rFonts w:asciiTheme="minorHAnsi" w:eastAsiaTheme="minorEastAsia" w:hAnsiTheme="minorHAnsi" w:cstheme="minorBidi"/>
            <w:noProof/>
            <w:sz w:val="22"/>
            <w:szCs w:val="22"/>
          </w:rPr>
          <w:tab/>
        </w:r>
        <w:r w:rsidRPr="005F284D">
          <w:rPr>
            <w:rStyle w:val="Hyperlink"/>
            <w:noProof/>
          </w:rPr>
          <w:t>Part 1 Section 19.5.45, graphicEl (Graphic Element)</w:t>
        </w:r>
        <w:r>
          <w:rPr>
            <w:noProof/>
            <w:webHidden/>
          </w:rPr>
          <w:tab/>
        </w:r>
        <w:r>
          <w:rPr>
            <w:noProof/>
            <w:webHidden/>
          </w:rPr>
          <w:fldChar w:fldCharType="begin"/>
        </w:r>
        <w:r>
          <w:rPr>
            <w:noProof/>
            <w:webHidden/>
          </w:rPr>
          <w:instrText xml:space="preserve"> PAGEREF _Toc129235449 \h </w:instrText>
        </w:r>
        <w:r>
          <w:rPr>
            <w:noProof/>
            <w:webHidden/>
          </w:rPr>
        </w:r>
        <w:r>
          <w:rPr>
            <w:noProof/>
            <w:webHidden/>
          </w:rPr>
          <w:fldChar w:fldCharType="separate"/>
        </w:r>
        <w:r>
          <w:rPr>
            <w:noProof/>
            <w:webHidden/>
          </w:rPr>
          <w:t>485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0" w:history="1">
        <w:r w:rsidRPr="005F284D">
          <w:rPr>
            <w:rStyle w:val="Hyperlink"/>
            <w:noProof/>
          </w:rPr>
          <w:t>2.1.1163</w:t>
        </w:r>
        <w:r>
          <w:rPr>
            <w:rFonts w:asciiTheme="minorHAnsi" w:eastAsiaTheme="minorEastAsia" w:hAnsiTheme="minorHAnsi" w:cstheme="minorBidi"/>
            <w:noProof/>
            <w:sz w:val="22"/>
            <w:szCs w:val="22"/>
          </w:rPr>
          <w:tab/>
        </w:r>
        <w:r w:rsidRPr="005F284D">
          <w:rPr>
            <w:rStyle w:val="Hyperlink"/>
            <w:noProof/>
          </w:rPr>
          <w:t>Part 1 Section 19.5.46, hsl (HSL)</w:t>
        </w:r>
        <w:r>
          <w:rPr>
            <w:noProof/>
            <w:webHidden/>
          </w:rPr>
          <w:tab/>
        </w:r>
        <w:r>
          <w:rPr>
            <w:noProof/>
            <w:webHidden/>
          </w:rPr>
          <w:fldChar w:fldCharType="begin"/>
        </w:r>
        <w:r>
          <w:rPr>
            <w:noProof/>
            <w:webHidden/>
          </w:rPr>
          <w:instrText xml:space="preserve"> PAGEREF _Toc129235450 \h </w:instrText>
        </w:r>
        <w:r>
          <w:rPr>
            <w:noProof/>
            <w:webHidden/>
          </w:rPr>
        </w:r>
        <w:r>
          <w:rPr>
            <w:noProof/>
            <w:webHidden/>
          </w:rPr>
          <w:fldChar w:fldCharType="separate"/>
        </w:r>
        <w:r>
          <w:rPr>
            <w:noProof/>
            <w:webHidden/>
          </w:rPr>
          <w:t>485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1" w:history="1">
        <w:r w:rsidRPr="005F284D">
          <w:rPr>
            <w:rStyle w:val="Hyperlink"/>
            <w:noProof/>
          </w:rPr>
          <w:t>2.1.1164</w:t>
        </w:r>
        <w:r>
          <w:rPr>
            <w:rFonts w:asciiTheme="minorHAnsi" w:eastAsiaTheme="minorEastAsia" w:hAnsiTheme="minorHAnsi" w:cstheme="minorBidi"/>
            <w:noProof/>
            <w:sz w:val="22"/>
            <w:szCs w:val="22"/>
          </w:rPr>
          <w:tab/>
        </w:r>
        <w:r w:rsidRPr="005F284D">
          <w:rPr>
            <w:rStyle w:val="Hyperlink"/>
            <w:noProof/>
          </w:rPr>
          <w:t>Part 1 Section 19.5.47, inkTgt (Ink Target)</w:t>
        </w:r>
        <w:r>
          <w:rPr>
            <w:noProof/>
            <w:webHidden/>
          </w:rPr>
          <w:tab/>
        </w:r>
        <w:r>
          <w:rPr>
            <w:noProof/>
            <w:webHidden/>
          </w:rPr>
          <w:fldChar w:fldCharType="begin"/>
        </w:r>
        <w:r>
          <w:rPr>
            <w:noProof/>
            <w:webHidden/>
          </w:rPr>
          <w:instrText xml:space="preserve"> PAGEREF _Toc129235451 \h </w:instrText>
        </w:r>
        <w:r>
          <w:rPr>
            <w:noProof/>
            <w:webHidden/>
          </w:rPr>
        </w:r>
        <w:r>
          <w:rPr>
            <w:noProof/>
            <w:webHidden/>
          </w:rPr>
          <w:fldChar w:fldCharType="separate"/>
        </w:r>
        <w:r>
          <w:rPr>
            <w:noProof/>
            <w:webHidden/>
          </w:rPr>
          <w:t>485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2" w:history="1">
        <w:r w:rsidRPr="005F284D">
          <w:rPr>
            <w:rStyle w:val="Hyperlink"/>
            <w:noProof/>
          </w:rPr>
          <w:t>2.1.1165</w:t>
        </w:r>
        <w:r>
          <w:rPr>
            <w:rFonts w:asciiTheme="minorHAnsi" w:eastAsiaTheme="minorEastAsia" w:hAnsiTheme="minorHAnsi" w:cstheme="minorBidi"/>
            <w:noProof/>
            <w:sz w:val="22"/>
            <w:szCs w:val="22"/>
          </w:rPr>
          <w:tab/>
        </w:r>
        <w:r w:rsidRPr="005F284D">
          <w:rPr>
            <w:rStyle w:val="Hyperlink"/>
            <w:noProof/>
          </w:rPr>
          <w:t>Part 1 Section 19.5.49, iterate (Iterate)</w:t>
        </w:r>
        <w:r>
          <w:rPr>
            <w:noProof/>
            <w:webHidden/>
          </w:rPr>
          <w:tab/>
        </w:r>
        <w:r>
          <w:rPr>
            <w:noProof/>
            <w:webHidden/>
          </w:rPr>
          <w:fldChar w:fldCharType="begin"/>
        </w:r>
        <w:r>
          <w:rPr>
            <w:noProof/>
            <w:webHidden/>
          </w:rPr>
          <w:instrText xml:space="preserve"> PAGEREF _Toc129235452 \h </w:instrText>
        </w:r>
        <w:r>
          <w:rPr>
            <w:noProof/>
            <w:webHidden/>
          </w:rPr>
        </w:r>
        <w:r>
          <w:rPr>
            <w:noProof/>
            <w:webHidden/>
          </w:rPr>
          <w:fldChar w:fldCharType="separate"/>
        </w:r>
        <w:r>
          <w:rPr>
            <w:noProof/>
            <w:webHidden/>
          </w:rPr>
          <w:t>486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3" w:history="1">
        <w:r w:rsidRPr="005F284D">
          <w:rPr>
            <w:rStyle w:val="Hyperlink"/>
            <w:noProof/>
          </w:rPr>
          <w:t>2.1.1166</w:t>
        </w:r>
        <w:r>
          <w:rPr>
            <w:rFonts w:asciiTheme="minorHAnsi" w:eastAsiaTheme="minorEastAsia" w:hAnsiTheme="minorHAnsi" w:cstheme="minorBidi"/>
            <w:noProof/>
            <w:sz w:val="22"/>
            <w:szCs w:val="22"/>
          </w:rPr>
          <w:tab/>
        </w:r>
        <w:r w:rsidRPr="005F284D">
          <w:rPr>
            <w:rStyle w:val="Hyperlink"/>
            <w:noProof/>
          </w:rPr>
          <w:t>Part 1 Section 19.5.51, nextCondLst (Next Conditions List)</w:t>
        </w:r>
        <w:r>
          <w:rPr>
            <w:noProof/>
            <w:webHidden/>
          </w:rPr>
          <w:tab/>
        </w:r>
        <w:r>
          <w:rPr>
            <w:noProof/>
            <w:webHidden/>
          </w:rPr>
          <w:fldChar w:fldCharType="begin"/>
        </w:r>
        <w:r>
          <w:rPr>
            <w:noProof/>
            <w:webHidden/>
          </w:rPr>
          <w:instrText xml:space="preserve"> PAGEREF _Toc129235453 \h </w:instrText>
        </w:r>
        <w:r>
          <w:rPr>
            <w:noProof/>
            <w:webHidden/>
          </w:rPr>
        </w:r>
        <w:r>
          <w:rPr>
            <w:noProof/>
            <w:webHidden/>
          </w:rPr>
          <w:fldChar w:fldCharType="separate"/>
        </w:r>
        <w:r>
          <w:rPr>
            <w:noProof/>
            <w:webHidden/>
          </w:rPr>
          <w:t>486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4" w:history="1">
        <w:r w:rsidRPr="005F284D">
          <w:rPr>
            <w:rStyle w:val="Hyperlink"/>
            <w:noProof/>
          </w:rPr>
          <w:t>2.1.1167</w:t>
        </w:r>
        <w:r>
          <w:rPr>
            <w:rFonts w:asciiTheme="minorHAnsi" w:eastAsiaTheme="minorEastAsia" w:hAnsiTheme="minorHAnsi" w:cstheme="minorBidi"/>
            <w:noProof/>
            <w:sz w:val="22"/>
            <w:szCs w:val="22"/>
          </w:rPr>
          <w:tab/>
        </w:r>
        <w:r w:rsidRPr="005F284D">
          <w:rPr>
            <w:rStyle w:val="Hyperlink"/>
            <w:noProof/>
          </w:rPr>
          <w:t>Part 1 Section 19.5.52, oleChartEl (Embedded Chart Element)</w:t>
        </w:r>
        <w:r>
          <w:rPr>
            <w:noProof/>
            <w:webHidden/>
          </w:rPr>
          <w:tab/>
        </w:r>
        <w:r>
          <w:rPr>
            <w:noProof/>
            <w:webHidden/>
          </w:rPr>
          <w:fldChar w:fldCharType="begin"/>
        </w:r>
        <w:r>
          <w:rPr>
            <w:noProof/>
            <w:webHidden/>
          </w:rPr>
          <w:instrText xml:space="preserve"> PAGEREF _Toc129235454 \h </w:instrText>
        </w:r>
        <w:r>
          <w:rPr>
            <w:noProof/>
            <w:webHidden/>
          </w:rPr>
        </w:r>
        <w:r>
          <w:rPr>
            <w:noProof/>
            <w:webHidden/>
          </w:rPr>
          <w:fldChar w:fldCharType="separate"/>
        </w:r>
        <w:r>
          <w:rPr>
            <w:noProof/>
            <w:webHidden/>
          </w:rPr>
          <w:t>486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5" w:history="1">
        <w:r w:rsidRPr="005F284D">
          <w:rPr>
            <w:rStyle w:val="Hyperlink"/>
            <w:noProof/>
          </w:rPr>
          <w:t>2.1.1168</w:t>
        </w:r>
        <w:r>
          <w:rPr>
            <w:rFonts w:asciiTheme="minorHAnsi" w:eastAsiaTheme="minorEastAsia" w:hAnsiTheme="minorHAnsi" w:cstheme="minorBidi"/>
            <w:noProof/>
            <w:sz w:val="22"/>
            <w:szCs w:val="22"/>
          </w:rPr>
          <w:tab/>
        </w:r>
        <w:r w:rsidRPr="005F284D">
          <w:rPr>
            <w:rStyle w:val="Hyperlink"/>
            <w:noProof/>
          </w:rPr>
          <w:t>Part 1 Section 19.5.55, prevCondLst (Previous Conditions List)</w:t>
        </w:r>
        <w:r>
          <w:rPr>
            <w:noProof/>
            <w:webHidden/>
          </w:rPr>
          <w:tab/>
        </w:r>
        <w:r>
          <w:rPr>
            <w:noProof/>
            <w:webHidden/>
          </w:rPr>
          <w:fldChar w:fldCharType="begin"/>
        </w:r>
        <w:r>
          <w:rPr>
            <w:noProof/>
            <w:webHidden/>
          </w:rPr>
          <w:instrText xml:space="preserve"> PAGEREF _Toc129235455 \h </w:instrText>
        </w:r>
        <w:r>
          <w:rPr>
            <w:noProof/>
            <w:webHidden/>
          </w:rPr>
        </w:r>
        <w:r>
          <w:rPr>
            <w:noProof/>
            <w:webHidden/>
          </w:rPr>
          <w:fldChar w:fldCharType="separate"/>
        </w:r>
        <w:r>
          <w:rPr>
            <w:noProof/>
            <w:webHidden/>
          </w:rPr>
          <w:t>486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6" w:history="1">
        <w:r w:rsidRPr="005F284D">
          <w:rPr>
            <w:rStyle w:val="Hyperlink"/>
            <w:noProof/>
          </w:rPr>
          <w:t>2.1.1169</w:t>
        </w:r>
        <w:r>
          <w:rPr>
            <w:rFonts w:asciiTheme="minorHAnsi" w:eastAsiaTheme="minorEastAsia" w:hAnsiTheme="minorHAnsi" w:cstheme="minorBidi"/>
            <w:noProof/>
            <w:sz w:val="22"/>
            <w:szCs w:val="22"/>
          </w:rPr>
          <w:tab/>
        </w:r>
        <w:r w:rsidRPr="005F284D">
          <w:rPr>
            <w:rStyle w:val="Hyperlink"/>
            <w:noProof/>
          </w:rPr>
          <w:t>Part 1 Section 19.5.56, pRg (Paragraph Text Range)</w:t>
        </w:r>
        <w:r>
          <w:rPr>
            <w:noProof/>
            <w:webHidden/>
          </w:rPr>
          <w:tab/>
        </w:r>
        <w:r>
          <w:rPr>
            <w:noProof/>
            <w:webHidden/>
          </w:rPr>
          <w:fldChar w:fldCharType="begin"/>
        </w:r>
        <w:r>
          <w:rPr>
            <w:noProof/>
            <w:webHidden/>
          </w:rPr>
          <w:instrText xml:space="preserve"> PAGEREF _Toc129235456 \h </w:instrText>
        </w:r>
        <w:r>
          <w:rPr>
            <w:noProof/>
            <w:webHidden/>
          </w:rPr>
        </w:r>
        <w:r>
          <w:rPr>
            <w:noProof/>
            <w:webHidden/>
          </w:rPr>
          <w:fldChar w:fldCharType="separate"/>
        </w:r>
        <w:r>
          <w:rPr>
            <w:noProof/>
            <w:webHidden/>
          </w:rPr>
          <w:t>486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7" w:history="1">
        <w:r w:rsidRPr="005F284D">
          <w:rPr>
            <w:rStyle w:val="Hyperlink"/>
            <w:noProof/>
          </w:rPr>
          <w:t>2.1.1170</w:t>
        </w:r>
        <w:r>
          <w:rPr>
            <w:rFonts w:asciiTheme="minorHAnsi" w:eastAsiaTheme="minorEastAsia" w:hAnsiTheme="minorHAnsi" w:cstheme="minorBidi"/>
            <w:noProof/>
            <w:sz w:val="22"/>
            <w:szCs w:val="22"/>
          </w:rPr>
          <w:tab/>
        </w:r>
        <w:r w:rsidRPr="005F284D">
          <w:rPr>
            <w:rStyle w:val="Hyperlink"/>
            <w:noProof/>
          </w:rPr>
          <w:t>Part 1 Section 19.5.57, progress (Progress)</w:t>
        </w:r>
        <w:r>
          <w:rPr>
            <w:noProof/>
            <w:webHidden/>
          </w:rPr>
          <w:tab/>
        </w:r>
        <w:r>
          <w:rPr>
            <w:noProof/>
            <w:webHidden/>
          </w:rPr>
          <w:fldChar w:fldCharType="begin"/>
        </w:r>
        <w:r>
          <w:rPr>
            <w:noProof/>
            <w:webHidden/>
          </w:rPr>
          <w:instrText xml:space="preserve"> PAGEREF _Toc129235457 \h </w:instrText>
        </w:r>
        <w:r>
          <w:rPr>
            <w:noProof/>
            <w:webHidden/>
          </w:rPr>
        </w:r>
        <w:r>
          <w:rPr>
            <w:noProof/>
            <w:webHidden/>
          </w:rPr>
          <w:fldChar w:fldCharType="separate"/>
        </w:r>
        <w:r>
          <w:rPr>
            <w:noProof/>
            <w:webHidden/>
          </w:rPr>
          <w:t>486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8" w:history="1">
        <w:r w:rsidRPr="005F284D">
          <w:rPr>
            <w:rStyle w:val="Hyperlink"/>
            <w:noProof/>
          </w:rPr>
          <w:t>2.1.1171</w:t>
        </w:r>
        <w:r>
          <w:rPr>
            <w:rFonts w:asciiTheme="minorHAnsi" w:eastAsiaTheme="minorEastAsia" w:hAnsiTheme="minorHAnsi" w:cstheme="minorBidi"/>
            <w:noProof/>
            <w:sz w:val="22"/>
            <w:szCs w:val="22"/>
          </w:rPr>
          <w:tab/>
        </w:r>
        <w:r w:rsidRPr="005F284D">
          <w:rPr>
            <w:rStyle w:val="Hyperlink"/>
            <w:noProof/>
          </w:rPr>
          <w:t>Part 1 Section 19.5.62, rCtr (Rotation Center)</w:t>
        </w:r>
        <w:r>
          <w:rPr>
            <w:noProof/>
            <w:webHidden/>
          </w:rPr>
          <w:tab/>
        </w:r>
        <w:r>
          <w:rPr>
            <w:noProof/>
            <w:webHidden/>
          </w:rPr>
          <w:fldChar w:fldCharType="begin"/>
        </w:r>
        <w:r>
          <w:rPr>
            <w:noProof/>
            <w:webHidden/>
          </w:rPr>
          <w:instrText xml:space="preserve"> PAGEREF _Toc129235458 \h </w:instrText>
        </w:r>
        <w:r>
          <w:rPr>
            <w:noProof/>
            <w:webHidden/>
          </w:rPr>
        </w:r>
        <w:r>
          <w:rPr>
            <w:noProof/>
            <w:webHidden/>
          </w:rPr>
          <w:fldChar w:fldCharType="separate"/>
        </w:r>
        <w:r>
          <w:rPr>
            <w:noProof/>
            <w:webHidden/>
          </w:rPr>
          <w:t>487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59" w:history="1">
        <w:r w:rsidRPr="005F284D">
          <w:rPr>
            <w:rStyle w:val="Hyperlink"/>
            <w:noProof/>
          </w:rPr>
          <w:t>2.1.1172</w:t>
        </w:r>
        <w:r>
          <w:rPr>
            <w:rFonts w:asciiTheme="minorHAnsi" w:eastAsiaTheme="minorEastAsia" w:hAnsiTheme="minorHAnsi" w:cstheme="minorBidi"/>
            <w:noProof/>
            <w:sz w:val="22"/>
            <w:szCs w:val="22"/>
          </w:rPr>
          <w:tab/>
        </w:r>
        <w:r w:rsidRPr="005F284D">
          <w:rPr>
            <w:rStyle w:val="Hyperlink"/>
            <w:noProof/>
          </w:rPr>
          <w:t>Part 1 Section 19.5.63, rgb (RGB)</w:t>
        </w:r>
        <w:r>
          <w:rPr>
            <w:noProof/>
            <w:webHidden/>
          </w:rPr>
          <w:tab/>
        </w:r>
        <w:r>
          <w:rPr>
            <w:noProof/>
            <w:webHidden/>
          </w:rPr>
          <w:fldChar w:fldCharType="begin"/>
        </w:r>
        <w:r>
          <w:rPr>
            <w:noProof/>
            <w:webHidden/>
          </w:rPr>
          <w:instrText xml:space="preserve"> PAGEREF _Toc129235459 \h </w:instrText>
        </w:r>
        <w:r>
          <w:rPr>
            <w:noProof/>
            <w:webHidden/>
          </w:rPr>
        </w:r>
        <w:r>
          <w:rPr>
            <w:noProof/>
            <w:webHidden/>
          </w:rPr>
          <w:fldChar w:fldCharType="separate"/>
        </w:r>
        <w:r>
          <w:rPr>
            <w:noProof/>
            <w:webHidden/>
          </w:rPr>
          <w:t>487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0" w:history="1">
        <w:r w:rsidRPr="005F284D">
          <w:rPr>
            <w:rStyle w:val="Hyperlink"/>
            <w:noProof/>
          </w:rPr>
          <w:t>2.1.1173</w:t>
        </w:r>
        <w:r>
          <w:rPr>
            <w:rFonts w:asciiTheme="minorHAnsi" w:eastAsiaTheme="minorEastAsia" w:hAnsiTheme="minorHAnsi" w:cstheme="minorBidi"/>
            <w:noProof/>
            <w:sz w:val="22"/>
            <w:szCs w:val="22"/>
          </w:rPr>
          <w:tab/>
        </w:r>
        <w:r w:rsidRPr="005F284D">
          <w:rPr>
            <w:rStyle w:val="Hyperlink"/>
            <w:noProof/>
          </w:rPr>
          <w:t>Part 1 Section 19.5.65, seq (Sequence Time Node)</w:t>
        </w:r>
        <w:r>
          <w:rPr>
            <w:noProof/>
            <w:webHidden/>
          </w:rPr>
          <w:tab/>
        </w:r>
        <w:r>
          <w:rPr>
            <w:noProof/>
            <w:webHidden/>
          </w:rPr>
          <w:fldChar w:fldCharType="begin"/>
        </w:r>
        <w:r>
          <w:rPr>
            <w:noProof/>
            <w:webHidden/>
          </w:rPr>
          <w:instrText xml:space="preserve"> PAGEREF _Toc129235460 \h </w:instrText>
        </w:r>
        <w:r>
          <w:rPr>
            <w:noProof/>
            <w:webHidden/>
          </w:rPr>
        </w:r>
        <w:r>
          <w:rPr>
            <w:noProof/>
            <w:webHidden/>
          </w:rPr>
          <w:fldChar w:fldCharType="separate"/>
        </w:r>
        <w:r>
          <w:rPr>
            <w:noProof/>
            <w:webHidden/>
          </w:rPr>
          <w:t>487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1" w:history="1">
        <w:r w:rsidRPr="005F284D">
          <w:rPr>
            <w:rStyle w:val="Hyperlink"/>
            <w:noProof/>
          </w:rPr>
          <w:t>2.1.1174</w:t>
        </w:r>
        <w:r>
          <w:rPr>
            <w:rFonts w:asciiTheme="minorHAnsi" w:eastAsiaTheme="minorEastAsia" w:hAnsiTheme="minorHAnsi" w:cstheme="minorBidi"/>
            <w:noProof/>
            <w:sz w:val="22"/>
            <w:szCs w:val="22"/>
          </w:rPr>
          <w:tab/>
        </w:r>
        <w:r w:rsidRPr="005F284D">
          <w:rPr>
            <w:rStyle w:val="Hyperlink"/>
            <w:noProof/>
          </w:rPr>
          <w:t>Part 1 Section 19.5.66, set (Set Time Node Behavior)</w:t>
        </w:r>
        <w:r>
          <w:rPr>
            <w:noProof/>
            <w:webHidden/>
          </w:rPr>
          <w:tab/>
        </w:r>
        <w:r>
          <w:rPr>
            <w:noProof/>
            <w:webHidden/>
          </w:rPr>
          <w:fldChar w:fldCharType="begin"/>
        </w:r>
        <w:r>
          <w:rPr>
            <w:noProof/>
            <w:webHidden/>
          </w:rPr>
          <w:instrText xml:space="preserve"> PAGEREF _Toc129235461 \h </w:instrText>
        </w:r>
        <w:r>
          <w:rPr>
            <w:noProof/>
            <w:webHidden/>
          </w:rPr>
        </w:r>
        <w:r>
          <w:rPr>
            <w:noProof/>
            <w:webHidden/>
          </w:rPr>
          <w:fldChar w:fldCharType="separate"/>
        </w:r>
        <w:r>
          <w:rPr>
            <w:noProof/>
            <w:webHidden/>
          </w:rPr>
          <w:t>487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2" w:history="1">
        <w:r w:rsidRPr="005F284D">
          <w:rPr>
            <w:rStyle w:val="Hyperlink"/>
            <w:noProof/>
          </w:rPr>
          <w:t>2.1.1175</w:t>
        </w:r>
        <w:r>
          <w:rPr>
            <w:rFonts w:asciiTheme="minorHAnsi" w:eastAsiaTheme="minorEastAsia" w:hAnsiTheme="minorHAnsi" w:cstheme="minorBidi"/>
            <w:noProof/>
            <w:sz w:val="22"/>
            <w:szCs w:val="22"/>
          </w:rPr>
          <w:tab/>
        </w:r>
        <w:r w:rsidRPr="005F284D">
          <w:rPr>
            <w:rStyle w:val="Hyperlink"/>
            <w:noProof/>
          </w:rPr>
          <w:t>Part 1 Section 19.5.67, sldTgt (Slide Target)</w:t>
        </w:r>
        <w:r>
          <w:rPr>
            <w:noProof/>
            <w:webHidden/>
          </w:rPr>
          <w:tab/>
        </w:r>
        <w:r>
          <w:rPr>
            <w:noProof/>
            <w:webHidden/>
          </w:rPr>
          <w:fldChar w:fldCharType="begin"/>
        </w:r>
        <w:r>
          <w:rPr>
            <w:noProof/>
            <w:webHidden/>
          </w:rPr>
          <w:instrText xml:space="preserve"> PAGEREF _Toc129235462 \h </w:instrText>
        </w:r>
        <w:r>
          <w:rPr>
            <w:noProof/>
            <w:webHidden/>
          </w:rPr>
        </w:r>
        <w:r>
          <w:rPr>
            <w:noProof/>
            <w:webHidden/>
          </w:rPr>
          <w:fldChar w:fldCharType="separate"/>
        </w:r>
        <w:r>
          <w:rPr>
            <w:noProof/>
            <w:webHidden/>
          </w:rPr>
          <w:t>487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3" w:history="1">
        <w:r w:rsidRPr="005F284D">
          <w:rPr>
            <w:rStyle w:val="Hyperlink"/>
            <w:noProof/>
          </w:rPr>
          <w:t>2.1.1176</w:t>
        </w:r>
        <w:r>
          <w:rPr>
            <w:rFonts w:asciiTheme="minorHAnsi" w:eastAsiaTheme="minorEastAsia" w:hAnsiTheme="minorHAnsi" w:cstheme="minorBidi"/>
            <w:noProof/>
            <w:sz w:val="22"/>
            <w:szCs w:val="22"/>
          </w:rPr>
          <w:tab/>
        </w:r>
        <w:r w:rsidRPr="005F284D">
          <w:rPr>
            <w:rStyle w:val="Hyperlink"/>
            <w:noProof/>
          </w:rPr>
          <w:t>Part 1 Section 19.5.72, spTgt (Shape Target)</w:t>
        </w:r>
        <w:r>
          <w:rPr>
            <w:noProof/>
            <w:webHidden/>
          </w:rPr>
          <w:tab/>
        </w:r>
        <w:r>
          <w:rPr>
            <w:noProof/>
            <w:webHidden/>
          </w:rPr>
          <w:fldChar w:fldCharType="begin"/>
        </w:r>
        <w:r>
          <w:rPr>
            <w:noProof/>
            <w:webHidden/>
          </w:rPr>
          <w:instrText xml:space="preserve"> PAGEREF _Toc129235463 \h </w:instrText>
        </w:r>
        <w:r>
          <w:rPr>
            <w:noProof/>
            <w:webHidden/>
          </w:rPr>
        </w:r>
        <w:r>
          <w:rPr>
            <w:noProof/>
            <w:webHidden/>
          </w:rPr>
          <w:fldChar w:fldCharType="separate"/>
        </w:r>
        <w:r>
          <w:rPr>
            <w:noProof/>
            <w:webHidden/>
          </w:rPr>
          <w:t>487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4" w:history="1">
        <w:r w:rsidRPr="005F284D">
          <w:rPr>
            <w:rStyle w:val="Hyperlink"/>
            <w:noProof/>
          </w:rPr>
          <w:t>2.1.1177</w:t>
        </w:r>
        <w:r>
          <w:rPr>
            <w:rFonts w:asciiTheme="minorHAnsi" w:eastAsiaTheme="minorEastAsia" w:hAnsiTheme="minorHAnsi" w:cstheme="minorBidi"/>
            <w:noProof/>
            <w:sz w:val="22"/>
            <w:szCs w:val="22"/>
          </w:rPr>
          <w:tab/>
        </w:r>
        <w:r w:rsidRPr="005F284D">
          <w:rPr>
            <w:rStyle w:val="Hyperlink"/>
            <w:noProof/>
          </w:rPr>
          <w:t>Part 1 Section 19.5.77, subSp (Subshape)</w:t>
        </w:r>
        <w:r>
          <w:rPr>
            <w:noProof/>
            <w:webHidden/>
          </w:rPr>
          <w:tab/>
        </w:r>
        <w:r>
          <w:rPr>
            <w:noProof/>
            <w:webHidden/>
          </w:rPr>
          <w:fldChar w:fldCharType="begin"/>
        </w:r>
        <w:r>
          <w:rPr>
            <w:noProof/>
            <w:webHidden/>
          </w:rPr>
          <w:instrText xml:space="preserve"> PAGEREF _Toc129235464 \h </w:instrText>
        </w:r>
        <w:r>
          <w:rPr>
            <w:noProof/>
            <w:webHidden/>
          </w:rPr>
        </w:r>
        <w:r>
          <w:rPr>
            <w:noProof/>
            <w:webHidden/>
          </w:rPr>
          <w:fldChar w:fldCharType="separate"/>
        </w:r>
        <w:r>
          <w:rPr>
            <w:noProof/>
            <w:webHidden/>
          </w:rPr>
          <w:t>488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5" w:history="1">
        <w:r w:rsidRPr="005F284D">
          <w:rPr>
            <w:rStyle w:val="Hyperlink"/>
            <w:noProof/>
          </w:rPr>
          <w:t>2.1.1178</w:t>
        </w:r>
        <w:r>
          <w:rPr>
            <w:rFonts w:asciiTheme="minorHAnsi" w:eastAsiaTheme="minorEastAsia" w:hAnsiTheme="minorHAnsi" w:cstheme="minorBidi"/>
            <w:noProof/>
            <w:sz w:val="22"/>
            <w:szCs w:val="22"/>
          </w:rPr>
          <w:tab/>
        </w:r>
        <w:r w:rsidRPr="005F284D">
          <w:rPr>
            <w:rStyle w:val="Hyperlink"/>
            <w:noProof/>
          </w:rPr>
          <w:t>Part 1 Section 19.5.78, subTnLst (Sub-TimeNodes List)</w:t>
        </w:r>
        <w:r>
          <w:rPr>
            <w:noProof/>
            <w:webHidden/>
          </w:rPr>
          <w:tab/>
        </w:r>
        <w:r>
          <w:rPr>
            <w:noProof/>
            <w:webHidden/>
          </w:rPr>
          <w:fldChar w:fldCharType="begin"/>
        </w:r>
        <w:r>
          <w:rPr>
            <w:noProof/>
            <w:webHidden/>
          </w:rPr>
          <w:instrText xml:space="preserve"> PAGEREF _Toc129235465 \h </w:instrText>
        </w:r>
        <w:r>
          <w:rPr>
            <w:noProof/>
            <w:webHidden/>
          </w:rPr>
        </w:r>
        <w:r>
          <w:rPr>
            <w:noProof/>
            <w:webHidden/>
          </w:rPr>
          <w:fldChar w:fldCharType="separate"/>
        </w:r>
        <w:r>
          <w:rPr>
            <w:noProof/>
            <w:webHidden/>
          </w:rPr>
          <w:t>488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6" w:history="1">
        <w:r w:rsidRPr="005F284D">
          <w:rPr>
            <w:rStyle w:val="Hyperlink"/>
            <w:noProof/>
          </w:rPr>
          <w:t>2.1.1179</w:t>
        </w:r>
        <w:r>
          <w:rPr>
            <w:rFonts w:asciiTheme="minorHAnsi" w:eastAsiaTheme="minorEastAsia" w:hAnsiTheme="minorHAnsi" w:cstheme="minorBidi"/>
            <w:noProof/>
            <w:sz w:val="22"/>
            <w:szCs w:val="22"/>
          </w:rPr>
          <w:tab/>
        </w:r>
        <w:r w:rsidRPr="005F284D">
          <w:rPr>
            <w:rStyle w:val="Hyperlink"/>
            <w:noProof/>
          </w:rPr>
          <w:t>Part 1 Section 19.5.84, tmpl (Template Effects)</w:t>
        </w:r>
        <w:r>
          <w:rPr>
            <w:noProof/>
            <w:webHidden/>
          </w:rPr>
          <w:tab/>
        </w:r>
        <w:r>
          <w:rPr>
            <w:noProof/>
            <w:webHidden/>
          </w:rPr>
          <w:fldChar w:fldCharType="begin"/>
        </w:r>
        <w:r>
          <w:rPr>
            <w:noProof/>
            <w:webHidden/>
          </w:rPr>
          <w:instrText xml:space="preserve"> PAGEREF _Toc129235466 \h </w:instrText>
        </w:r>
        <w:r>
          <w:rPr>
            <w:noProof/>
            <w:webHidden/>
          </w:rPr>
        </w:r>
        <w:r>
          <w:rPr>
            <w:noProof/>
            <w:webHidden/>
          </w:rPr>
          <w:fldChar w:fldCharType="separate"/>
        </w:r>
        <w:r>
          <w:rPr>
            <w:noProof/>
            <w:webHidden/>
          </w:rPr>
          <w:t>488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7" w:history="1">
        <w:r w:rsidRPr="005F284D">
          <w:rPr>
            <w:rStyle w:val="Hyperlink"/>
            <w:noProof/>
          </w:rPr>
          <w:t>2.1.1180</w:t>
        </w:r>
        <w:r>
          <w:rPr>
            <w:rFonts w:asciiTheme="minorHAnsi" w:eastAsiaTheme="minorEastAsia" w:hAnsiTheme="minorHAnsi" w:cstheme="minorBidi"/>
            <w:noProof/>
            <w:sz w:val="22"/>
            <w:szCs w:val="22"/>
          </w:rPr>
          <w:tab/>
        </w:r>
        <w:r w:rsidRPr="005F284D">
          <w:rPr>
            <w:rStyle w:val="Hyperlink"/>
            <w:noProof/>
          </w:rPr>
          <w:t>Part 1 Section 19.5.85, tmplLst (Template effects)</w:t>
        </w:r>
        <w:r>
          <w:rPr>
            <w:noProof/>
            <w:webHidden/>
          </w:rPr>
          <w:tab/>
        </w:r>
        <w:r>
          <w:rPr>
            <w:noProof/>
            <w:webHidden/>
          </w:rPr>
          <w:fldChar w:fldCharType="begin"/>
        </w:r>
        <w:r>
          <w:rPr>
            <w:noProof/>
            <w:webHidden/>
          </w:rPr>
          <w:instrText xml:space="preserve"> PAGEREF _Toc129235467 \h </w:instrText>
        </w:r>
        <w:r>
          <w:rPr>
            <w:noProof/>
            <w:webHidden/>
          </w:rPr>
        </w:r>
        <w:r>
          <w:rPr>
            <w:noProof/>
            <w:webHidden/>
          </w:rPr>
          <w:fldChar w:fldCharType="separate"/>
        </w:r>
        <w:r>
          <w:rPr>
            <w:noProof/>
            <w:webHidden/>
          </w:rPr>
          <w:t>488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8" w:history="1">
        <w:r w:rsidRPr="005F284D">
          <w:rPr>
            <w:rStyle w:val="Hyperlink"/>
            <w:noProof/>
          </w:rPr>
          <w:t>2.1.1181</w:t>
        </w:r>
        <w:r>
          <w:rPr>
            <w:rFonts w:asciiTheme="minorHAnsi" w:eastAsiaTheme="minorEastAsia" w:hAnsiTheme="minorHAnsi" w:cstheme="minorBidi"/>
            <w:noProof/>
            <w:sz w:val="22"/>
            <w:szCs w:val="22"/>
          </w:rPr>
          <w:tab/>
        </w:r>
        <w:r w:rsidRPr="005F284D">
          <w:rPr>
            <w:rStyle w:val="Hyperlink"/>
            <w:noProof/>
          </w:rPr>
          <w:t>Part 1 Section 19.5.87, tnLst (Time Node List)</w:t>
        </w:r>
        <w:r>
          <w:rPr>
            <w:noProof/>
            <w:webHidden/>
          </w:rPr>
          <w:tab/>
        </w:r>
        <w:r>
          <w:rPr>
            <w:noProof/>
            <w:webHidden/>
          </w:rPr>
          <w:fldChar w:fldCharType="begin"/>
        </w:r>
        <w:r>
          <w:rPr>
            <w:noProof/>
            <w:webHidden/>
          </w:rPr>
          <w:instrText xml:space="preserve"> PAGEREF _Toc129235468 \h </w:instrText>
        </w:r>
        <w:r>
          <w:rPr>
            <w:noProof/>
            <w:webHidden/>
          </w:rPr>
        </w:r>
        <w:r>
          <w:rPr>
            <w:noProof/>
            <w:webHidden/>
          </w:rPr>
          <w:fldChar w:fldCharType="separate"/>
        </w:r>
        <w:r>
          <w:rPr>
            <w:noProof/>
            <w:webHidden/>
          </w:rPr>
          <w:t>489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69" w:history="1">
        <w:r w:rsidRPr="005F284D">
          <w:rPr>
            <w:rStyle w:val="Hyperlink"/>
            <w:noProof/>
          </w:rPr>
          <w:t>2.1.1182</w:t>
        </w:r>
        <w:r>
          <w:rPr>
            <w:rFonts w:asciiTheme="minorHAnsi" w:eastAsiaTheme="minorEastAsia" w:hAnsiTheme="minorHAnsi" w:cstheme="minorBidi"/>
            <w:noProof/>
            <w:sz w:val="22"/>
            <w:szCs w:val="22"/>
          </w:rPr>
          <w:tab/>
        </w:r>
        <w:r w:rsidRPr="005F284D">
          <w:rPr>
            <w:rStyle w:val="Hyperlink"/>
            <w:noProof/>
          </w:rPr>
          <w:t>Part 1 Section 19.5.88, to (To)</w:t>
        </w:r>
        <w:r>
          <w:rPr>
            <w:noProof/>
            <w:webHidden/>
          </w:rPr>
          <w:tab/>
        </w:r>
        <w:r>
          <w:rPr>
            <w:noProof/>
            <w:webHidden/>
          </w:rPr>
          <w:fldChar w:fldCharType="begin"/>
        </w:r>
        <w:r>
          <w:rPr>
            <w:noProof/>
            <w:webHidden/>
          </w:rPr>
          <w:instrText xml:space="preserve"> PAGEREF _Toc129235469 \h </w:instrText>
        </w:r>
        <w:r>
          <w:rPr>
            <w:noProof/>
            <w:webHidden/>
          </w:rPr>
        </w:r>
        <w:r>
          <w:rPr>
            <w:noProof/>
            <w:webHidden/>
          </w:rPr>
          <w:fldChar w:fldCharType="separate"/>
        </w:r>
        <w:r>
          <w:rPr>
            <w:noProof/>
            <w:webHidden/>
          </w:rPr>
          <w:t>489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0" w:history="1">
        <w:r w:rsidRPr="005F284D">
          <w:rPr>
            <w:rStyle w:val="Hyperlink"/>
            <w:noProof/>
          </w:rPr>
          <w:t>2.1.1183</w:t>
        </w:r>
        <w:r>
          <w:rPr>
            <w:rFonts w:asciiTheme="minorHAnsi" w:eastAsiaTheme="minorEastAsia" w:hAnsiTheme="minorHAnsi" w:cstheme="minorBidi"/>
            <w:noProof/>
            <w:sz w:val="22"/>
            <w:szCs w:val="22"/>
          </w:rPr>
          <w:tab/>
        </w:r>
        <w:r w:rsidRPr="005F284D">
          <w:rPr>
            <w:rStyle w:val="Hyperlink"/>
            <w:noProof/>
          </w:rPr>
          <w:t>Part 1 Section 19.5.89, to (To)</w:t>
        </w:r>
        <w:r>
          <w:rPr>
            <w:noProof/>
            <w:webHidden/>
          </w:rPr>
          <w:tab/>
        </w:r>
        <w:r>
          <w:rPr>
            <w:noProof/>
            <w:webHidden/>
          </w:rPr>
          <w:fldChar w:fldCharType="begin"/>
        </w:r>
        <w:r>
          <w:rPr>
            <w:noProof/>
            <w:webHidden/>
          </w:rPr>
          <w:instrText xml:space="preserve"> PAGEREF _Toc129235470 \h </w:instrText>
        </w:r>
        <w:r>
          <w:rPr>
            <w:noProof/>
            <w:webHidden/>
          </w:rPr>
        </w:r>
        <w:r>
          <w:rPr>
            <w:noProof/>
            <w:webHidden/>
          </w:rPr>
          <w:fldChar w:fldCharType="separate"/>
        </w:r>
        <w:r>
          <w:rPr>
            <w:noProof/>
            <w:webHidden/>
          </w:rPr>
          <w:t>489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1" w:history="1">
        <w:r w:rsidRPr="005F284D">
          <w:rPr>
            <w:rStyle w:val="Hyperlink"/>
            <w:noProof/>
          </w:rPr>
          <w:t>2.1.1184</w:t>
        </w:r>
        <w:r>
          <w:rPr>
            <w:rFonts w:asciiTheme="minorHAnsi" w:eastAsiaTheme="minorEastAsia" w:hAnsiTheme="minorHAnsi" w:cstheme="minorBidi"/>
            <w:noProof/>
            <w:sz w:val="22"/>
            <w:szCs w:val="22"/>
          </w:rPr>
          <w:tab/>
        </w:r>
        <w:r w:rsidRPr="005F284D">
          <w:rPr>
            <w:rStyle w:val="Hyperlink"/>
            <w:noProof/>
          </w:rPr>
          <w:t>Part 1 Section 19.5.90, to (To)</w:t>
        </w:r>
        <w:r>
          <w:rPr>
            <w:noProof/>
            <w:webHidden/>
          </w:rPr>
          <w:tab/>
        </w:r>
        <w:r>
          <w:rPr>
            <w:noProof/>
            <w:webHidden/>
          </w:rPr>
          <w:fldChar w:fldCharType="begin"/>
        </w:r>
        <w:r>
          <w:rPr>
            <w:noProof/>
            <w:webHidden/>
          </w:rPr>
          <w:instrText xml:space="preserve"> PAGEREF _Toc129235471 \h </w:instrText>
        </w:r>
        <w:r>
          <w:rPr>
            <w:noProof/>
            <w:webHidden/>
          </w:rPr>
        </w:r>
        <w:r>
          <w:rPr>
            <w:noProof/>
            <w:webHidden/>
          </w:rPr>
          <w:fldChar w:fldCharType="separate"/>
        </w:r>
        <w:r>
          <w:rPr>
            <w:noProof/>
            <w:webHidden/>
          </w:rPr>
          <w:t>492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2" w:history="1">
        <w:r w:rsidRPr="005F284D">
          <w:rPr>
            <w:rStyle w:val="Hyperlink"/>
            <w:noProof/>
          </w:rPr>
          <w:t>2.1.1185</w:t>
        </w:r>
        <w:r>
          <w:rPr>
            <w:rFonts w:asciiTheme="minorHAnsi" w:eastAsiaTheme="minorEastAsia" w:hAnsiTheme="minorHAnsi" w:cstheme="minorBidi"/>
            <w:noProof/>
            <w:sz w:val="22"/>
            <w:szCs w:val="22"/>
          </w:rPr>
          <w:tab/>
        </w:r>
        <w:r w:rsidRPr="005F284D">
          <w:rPr>
            <w:rStyle w:val="Hyperlink"/>
            <w:noProof/>
          </w:rPr>
          <w:t>Part 1 Section 19.5.93, video (Video)</w:t>
        </w:r>
        <w:r>
          <w:rPr>
            <w:noProof/>
            <w:webHidden/>
          </w:rPr>
          <w:tab/>
        </w:r>
        <w:r>
          <w:rPr>
            <w:noProof/>
            <w:webHidden/>
          </w:rPr>
          <w:fldChar w:fldCharType="begin"/>
        </w:r>
        <w:r>
          <w:rPr>
            <w:noProof/>
            <w:webHidden/>
          </w:rPr>
          <w:instrText xml:space="preserve"> PAGEREF _Toc129235472 \h </w:instrText>
        </w:r>
        <w:r>
          <w:rPr>
            <w:noProof/>
            <w:webHidden/>
          </w:rPr>
        </w:r>
        <w:r>
          <w:rPr>
            <w:noProof/>
            <w:webHidden/>
          </w:rPr>
          <w:fldChar w:fldCharType="separate"/>
        </w:r>
        <w:r>
          <w:rPr>
            <w:noProof/>
            <w:webHidden/>
          </w:rPr>
          <w:t>492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3" w:history="1">
        <w:r w:rsidRPr="005F284D">
          <w:rPr>
            <w:rStyle w:val="Hyperlink"/>
            <w:noProof/>
          </w:rPr>
          <w:t>2.1.1186</w:t>
        </w:r>
        <w:r>
          <w:rPr>
            <w:rFonts w:asciiTheme="minorHAnsi" w:eastAsiaTheme="minorEastAsia" w:hAnsiTheme="minorHAnsi" w:cstheme="minorBidi"/>
            <w:noProof/>
            <w:sz w:val="22"/>
            <w:szCs w:val="22"/>
          </w:rPr>
          <w:tab/>
        </w:r>
        <w:r w:rsidRPr="005F284D">
          <w:rPr>
            <w:rStyle w:val="Hyperlink"/>
            <w:noProof/>
          </w:rPr>
          <w:t>Part 1 Section 19.5.95, wheel (Wheel Slide Transition)</w:t>
        </w:r>
        <w:r>
          <w:rPr>
            <w:noProof/>
            <w:webHidden/>
          </w:rPr>
          <w:tab/>
        </w:r>
        <w:r>
          <w:rPr>
            <w:noProof/>
            <w:webHidden/>
          </w:rPr>
          <w:fldChar w:fldCharType="begin"/>
        </w:r>
        <w:r>
          <w:rPr>
            <w:noProof/>
            <w:webHidden/>
          </w:rPr>
          <w:instrText xml:space="preserve"> PAGEREF _Toc129235473 \h </w:instrText>
        </w:r>
        <w:r>
          <w:rPr>
            <w:noProof/>
            <w:webHidden/>
          </w:rPr>
        </w:r>
        <w:r>
          <w:rPr>
            <w:noProof/>
            <w:webHidden/>
          </w:rPr>
          <w:fldChar w:fldCharType="separate"/>
        </w:r>
        <w:r>
          <w:rPr>
            <w:noProof/>
            <w:webHidden/>
          </w:rPr>
          <w:t>492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4" w:history="1">
        <w:r w:rsidRPr="005F284D">
          <w:rPr>
            <w:rStyle w:val="Hyperlink"/>
            <w:noProof/>
          </w:rPr>
          <w:t>2.1.1187</w:t>
        </w:r>
        <w:r>
          <w:rPr>
            <w:rFonts w:asciiTheme="minorHAnsi" w:eastAsiaTheme="minorEastAsia" w:hAnsiTheme="minorHAnsi" w:cstheme="minorBidi"/>
            <w:noProof/>
            <w:sz w:val="22"/>
            <w:szCs w:val="22"/>
          </w:rPr>
          <w:tab/>
        </w:r>
        <w:r w:rsidRPr="005F284D">
          <w:rPr>
            <w:rStyle w:val="Hyperlink"/>
            <w:noProof/>
          </w:rPr>
          <w:t>Part 1 Section 19.7.7, ST_PhotoAlbumFrameShape (Photo Album Shape for Photo Mask)</w:t>
        </w:r>
        <w:r>
          <w:rPr>
            <w:noProof/>
            <w:webHidden/>
          </w:rPr>
          <w:tab/>
        </w:r>
        <w:r>
          <w:rPr>
            <w:noProof/>
            <w:webHidden/>
          </w:rPr>
          <w:fldChar w:fldCharType="begin"/>
        </w:r>
        <w:r>
          <w:rPr>
            <w:noProof/>
            <w:webHidden/>
          </w:rPr>
          <w:instrText xml:space="preserve"> PAGEREF _Toc129235474 \h </w:instrText>
        </w:r>
        <w:r>
          <w:rPr>
            <w:noProof/>
            <w:webHidden/>
          </w:rPr>
        </w:r>
        <w:r>
          <w:rPr>
            <w:noProof/>
            <w:webHidden/>
          </w:rPr>
          <w:fldChar w:fldCharType="separate"/>
        </w:r>
        <w:r>
          <w:rPr>
            <w:noProof/>
            <w:webHidden/>
          </w:rPr>
          <w:t>493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5" w:history="1">
        <w:r w:rsidRPr="005F284D">
          <w:rPr>
            <w:rStyle w:val="Hyperlink"/>
            <w:noProof/>
          </w:rPr>
          <w:t>2.1.1188</w:t>
        </w:r>
        <w:r>
          <w:rPr>
            <w:rFonts w:asciiTheme="minorHAnsi" w:eastAsiaTheme="minorEastAsia" w:hAnsiTheme="minorHAnsi" w:cstheme="minorBidi"/>
            <w:noProof/>
            <w:sz w:val="22"/>
            <w:szCs w:val="22"/>
          </w:rPr>
          <w:tab/>
        </w:r>
        <w:r w:rsidRPr="005F284D">
          <w:rPr>
            <w:rStyle w:val="Hyperlink"/>
            <w:noProof/>
          </w:rPr>
          <w:t>Part 1 Section 19.7.24, ST_TLAnimateEffectTransition (Time List Animate Effect Transition)</w:t>
        </w:r>
        <w:r>
          <w:rPr>
            <w:noProof/>
            <w:webHidden/>
          </w:rPr>
          <w:tab/>
        </w:r>
        <w:r>
          <w:rPr>
            <w:noProof/>
            <w:webHidden/>
          </w:rPr>
          <w:fldChar w:fldCharType="begin"/>
        </w:r>
        <w:r>
          <w:rPr>
            <w:noProof/>
            <w:webHidden/>
          </w:rPr>
          <w:instrText xml:space="preserve"> PAGEREF _Toc129235475 \h </w:instrText>
        </w:r>
        <w:r>
          <w:rPr>
            <w:noProof/>
            <w:webHidden/>
          </w:rPr>
        </w:r>
        <w:r>
          <w:rPr>
            <w:noProof/>
            <w:webHidden/>
          </w:rPr>
          <w:fldChar w:fldCharType="separate"/>
        </w:r>
        <w:r>
          <w:rPr>
            <w:noProof/>
            <w:webHidden/>
          </w:rPr>
          <w:t>495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6" w:history="1">
        <w:r w:rsidRPr="005F284D">
          <w:rPr>
            <w:rStyle w:val="Hyperlink"/>
            <w:noProof/>
          </w:rPr>
          <w:t>2.1.1189</w:t>
        </w:r>
        <w:r>
          <w:rPr>
            <w:rFonts w:asciiTheme="minorHAnsi" w:eastAsiaTheme="minorEastAsia" w:hAnsiTheme="minorHAnsi" w:cstheme="minorBidi"/>
            <w:noProof/>
            <w:sz w:val="22"/>
            <w:szCs w:val="22"/>
          </w:rPr>
          <w:tab/>
        </w:r>
        <w:r w:rsidRPr="005F284D">
          <w:rPr>
            <w:rStyle w:val="Hyperlink"/>
            <w:noProof/>
          </w:rPr>
          <w:t>Part 1 Section 19.7.25, ST_TLAnimateMotionBehaviorOrigin (Time List Animate Motion Behavior Origin)</w:t>
        </w:r>
        <w:r>
          <w:rPr>
            <w:noProof/>
            <w:webHidden/>
          </w:rPr>
          <w:tab/>
        </w:r>
        <w:r>
          <w:rPr>
            <w:noProof/>
            <w:webHidden/>
          </w:rPr>
          <w:fldChar w:fldCharType="begin"/>
        </w:r>
        <w:r>
          <w:rPr>
            <w:noProof/>
            <w:webHidden/>
          </w:rPr>
          <w:instrText xml:space="preserve"> PAGEREF _Toc129235476 \h </w:instrText>
        </w:r>
        <w:r>
          <w:rPr>
            <w:noProof/>
            <w:webHidden/>
          </w:rPr>
        </w:r>
        <w:r>
          <w:rPr>
            <w:noProof/>
            <w:webHidden/>
          </w:rPr>
          <w:fldChar w:fldCharType="separate"/>
        </w:r>
        <w:r>
          <w:rPr>
            <w:noProof/>
            <w:webHidden/>
          </w:rPr>
          <w:t>495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7" w:history="1">
        <w:r w:rsidRPr="005F284D">
          <w:rPr>
            <w:rStyle w:val="Hyperlink"/>
            <w:noProof/>
          </w:rPr>
          <w:t>2.1.1190</w:t>
        </w:r>
        <w:r>
          <w:rPr>
            <w:rFonts w:asciiTheme="minorHAnsi" w:eastAsiaTheme="minorEastAsia" w:hAnsiTheme="minorHAnsi" w:cstheme="minorBidi"/>
            <w:noProof/>
            <w:sz w:val="22"/>
            <w:szCs w:val="22"/>
          </w:rPr>
          <w:tab/>
        </w:r>
        <w:r w:rsidRPr="005F284D">
          <w:rPr>
            <w:rStyle w:val="Hyperlink"/>
            <w:noProof/>
          </w:rPr>
          <w:t>Part 1 Section 19.7.28, ST_TLBehaviorAdditiveType (Behavior Additive Type)</w:t>
        </w:r>
        <w:r>
          <w:rPr>
            <w:noProof/>
            <w:webHidden/>
          </w:rPr>
          <w:tab/>
        </w:r>
        <w:r>
          <w:rPr>
            <w:noProof/>
            <w:webHidden/>
          </w:rPr>
          <w:fldChar w:fldCharType="begin"/>
        </w:r>
        <w:r>
          <w:rPr>
            <w:noProof/>
            <w:webHidden/>
          </w:rPr>
          <w:instrText xml:space="preserve"> PAGEREF _Toc129235477 \h </w:instrText>
        </w:r>
        <w:r>
          <w:rPr>
            <w:noProof/>
            <w:webHidden/>
          </w:rPr>
        </w:r>
        <w:r>
          <w:rPr>
            <w:noProof/>
            <w:webHidden/>
          </w:rPr>
          <w:fldChar w:fldCharType="separate"/>
        </w:r>
        <w:r>
          <w:rPr>
            <w:noProof/>
            <w:webHidden/>
          </w:rPr>
          <w:t>495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8" w:history="1">
        <w:r w:rsidRPr="005F284D">
          <w:rPr>
            <w:rStyle w:val="Hyperlink"/>
            <w:noProof/>
          </w:rPr>
          <w:t>2.1.1191</w:t>
        </w:r>
        <w:r>
          <w:rPr>
            <w:rFonts w:asciiTheme="minorHAnsi" w:eastAsiaTheme="minorEastAsia" w:hAnsiTheme="minorHAnsi" w:cstheme="minorBidi"/>
            <w:noProof/>
            <w:sz w:val="22"/>
            <w:szCs w:val="22"/>
          </w:rPr>
          <w:tab/>
        </w:r>
        <w:r w:rsidRPr="005F284D">
          <w:rPr>
            <w:rStyle w:val="Hyperlink"/>
            <w:noProof/>
          </w:rPr>
          <w:t>Part 1 Section 19.7.30, ST_TLBehaviorTransformType (Behavior Transform Type)</w:t>
        </w:r>
        <w:r>
          <w:rPr>
            <w:noProof/>
            <w:webHidden/>
          </w:rPr>
          <w:tab/>
        </w:r>
        <w:r>
          <w:rPr>
            <w:noProof/>
            <w:webHidden/>
          </w:rPr>
          <w:fldChar w:fldCharType="begin"/>
        </w:r>
        <w:r>
          <w:rPr>
            <w:noProof/>
            <w:webHidden/>
          </w:rPr>
          <w:instrText xml:space="preserve"> PAGEREF _Toc129235478 \h </w:instrText>
        </w:r>
        <w:r>
          <w:rPr>
            <w:noProof/>
            <w:webHidden/>
          </w:rPr>
        </w:r>
        <w:r>
          <w:rPr>
            <w:noProof/>
            <w:webHidden/>
          </w:rPr>
          <w:fldChar w:fldCharType="separate"/>
        </w:r>
        <w:r>
          <w:rPr>
            <w:noProof/>
            <w:webHidden/>
          </w:rPr>
          <w:t>495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79" w:history="1">
        <w:r w:rsidRPr="005F284D">
          <w:rPr>
            <w:rStyle w:val="Hyperlink"/>
            <w:noProof/>
          </w:rPr>
          <w:t>2.1.1192</w:t>
        </w:r>
        <w:r>
          <w:rPr>
            <w:rFonts w:asciiTheme="minorHAnsi" w:eastAsiaTheme="minorEastAsia" w:hAnsiTheme="minorHAnsi" w:cstheme="minorBidi"/>
            <w:noProof/>
            <w:sz w:val="22"/>
            <w:szCs w:val="22"/>
          </w:rPr>
          <w:tab/>
        </w:r>
        <w:r w:rsidRPr="005F284D">
          <w:rPr>
            <w:rStyle w:val="Hyperlink"/>
            <w:noProof/>
          </w:rPr>
          <w:t>Part 1 Section 19.7.38, ST_TLTime (Time)</w:t>
        </w:r>
        <w:r>
          <w:rPr>
            <w:noProof/>
            <w:webHidden/>
          </w:rPr>
          <w:tab/>
        </w:r>
        <w:r>
          <w:rPr>
            <w:noProof/>
            <w:webHidden/>
          </w:rPr>
          <w:fldChar w:fldCharType="begin"/>
        </w:r>
        <w:r>
          <w:rPr>
            <w:noProof/>
            <w:webHidden/>
          </w:rPr>
          <w:instrText xml:space="preserve"> PAGEREF _Toc129235479 \h </w:instrText>
        </w:r>
        <w:r>
          <w:rPr>
            <w:noProof/>
            <w:webHidden/>
          </w:rPr>
        </w:r>
        <w:r>
          <w:rPr>
            <w:noProof/>
            <w:webHidden/>
          </w:rPr>
          <w:fldChar w:fldCharType="separate"/>
        </w:r>
        <w:r>
          <w:rPr>
            <w:noProof/>
            <w:webHidden/>
          </w:rPr>
          <w:t>495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0" w:history="1">
        <w:r w:rsidRPr="005F284D">
          <w:rPr>
            <w:rStyle w:val="Hyperlink"/>
            <w:noProof/>
          </w:rPr>
          <w:t>2.1.1193</w:t>
        </w:r>
        <w:r>
          <w:rPr>
            <w:rFonts w:asciiTheme="minorHAnsi" w:eastAsiaTheme="minorEastAsia" w:hAnsiTheme="minorHAnsi" w:cstheme="minorBidi"/>
            <w:noProof/>
            <w:sz w:val="22"/>
            <w:szCs w:val="22"/>
          </w:rPr>
          <w:tab/>
        </w:r>
        <w:r w:rsidRPr="005F284D">
          <w:rPr>
            <w:rStyle w:val="Hyperlink"/>
            <w:noProof/>
          </w:rPr>
          <w:t>Part 1 Section 19.7.41, ST_TLTimeNodeFillType (Time Node Fill Type)</w:t>
        </w:r>
        <w:r>
          <w:rPr>
            <w:noProof/>
            <w:webHidden/>
          </w:rPr>
          <w:tab/>
        </w:r>
        <w:r>
          <w:rPr>
            <w:noProof/>
            <w:webHidden/>
          </w:rPr>
          <w:fldChar w:fldCharType="begin"/>
        </w:r>
        <w:r>
          <w:rPr>
            <w:noProof/>
            <w:webHidden/>
          </w:rPr>
          <w:instrText xml:space="preserve"> PAGEREF _Toc129235480 \h </w:instrText>
        </w:r>
        <w:r>
          <w:rPr>
            <w:noProof/>
            <w:webHidden/>
          </w:rPr>
        </w:r>
        <w:r>
          <w:rPr>
            <w:noProof/>
            <w:webHidden/>
          </w:rPr>
          <w:fldChar w:fldCharType="separate"/>
        </w:r>
        <w:r>
          <w:rPr>
            <w:noProof/>
            <w:webHidden/>
          </w:rPr>
          <w:t>495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1" w:history="1">
        <w:r w:rsidRPr="005F284D">
          <w:rPr>
            <w:rStyle w:val="Hyperlink"/>
            <w:noProof/>
          </w:rPr>
          <w:t>2.1.1194</w:t>
        </w:r>
        <w:r>
          <w:rPr>
            <w:rFonts w:asciiTheme="minorHAnsi" w:eastAsiaTheme="minorEastAsia" w:hAnsiTheme="minorHAnsi" w:cstheme="minorBidi"/>
            <w:noProof/>
            <w:sz w:val="22"/>
            <w:szCs w:val="22"/>
          </w:rPr>
          <w:tab/>
        </w:r>
        <w:r w:rsidRPr="005F284D">
          <w:rPr>
            <w:rStyle w:val="Hyperlink"/>
            <w:noProof/>
          </w:rPr>
          <w:t>Part 1 Section 19.7.43, ST_TLTimeNodeMasterRelation (Time Node Master Relation)</w:t>
        </w:r>
        <w:r>
          <w:rPr>
            <w:noProof/>
            <w:webHidden/>
          </w:rPr>
          <w:tab/>
        </w:r>
        <w:r>
          <w:rPr>
            <w:noProof/>
            <w:webHidden/>
          </w:rPr>
          <w:fldChar w:fldCharType="begin"/>
        </w:r>
        <w:r>
          <w:rPr>
            <w:noProof/>
            <w:webHidden/>
          </w:rPr>
          <w:instrText xml:space="preserve"> PAGEREF _Toc129235481 \h </w:instrText>
        </w:r>
        <w:r>
          <w:rPr>
            <w:noProof/>
            <w:webHidden/>
          </w:rPr>
        </w:r>
        <w:r>
          <w:rPr>
            <w:noProof/>
            <w:webHidden/>
          </w:rPr>
          <w:fldChar w:fldCharType="separate"/>
        </w:r>
        <w:r>
          <w:rPr>
            <w:noProof/>
            <w:webHidden/>
          </w:rPr>
          <w:t>496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2" w:history="1">
        <w:r w:rsidRPr="005F284D">
          <w:rPr>
            <w:rStyle w:val="Hyperlink"/>
            <w:noProof/>
          </w:rPr>
          <w:t>2.1.1195</w:t>
        </w:r>
        <w:r>
          <w:rPr>
            <w:rFonts w:asciiTheme="minorHAnsi" w:eastAsiaTheme="minorEastAsia" w:hAnsiTheme="minorHAnsi" w:cstheme="minorBidi"/>
            <w:noProof/>
            <w:sz w:val="22"/>
            <w:szCs w:val="22"/>
          </w:rPr>
          <w:tab/>
        </w:r>
        <w:r w:rsidRPr="005F284D">
          <w:rPr>
            <w:rStyle w:val="Hyperlink"/>
            <w:noProof/>
          </w:rPr>
          <w:t>Part 1 Section 19.7.45, ST_TLTimeNodeRestartType (Time Node Restart Type)</w:t>
        </w:r>
        <w:r>
          <w:rPr>
            <w:noProof/>
            <w:webHidden/>
          </w:rPr>
          <w:tab/>
        </w:r>
        <w:r>
          <w:rPr>
            <w:noProof/>
            <w:webHidden/>
          </w:rPr>
          <w:fldChar w:fldCharType="begin"/>
        </w:r>
        <w:r>
          <w:rPr>
            <w:noProof/>
            <w:webHidden/>
          </w:rPr>
          <w:instrText xml:space="preserve"> PAGEREF _Toc129235482 \h </w:instrText>
        </w:r>
        <w:r>
          <w:rPr>
            <w:noProof/>
            <w:webHidden/>
          </w:rPr>
        </w:r>
        <w:r>
          <w:rPr>
            <w:noProof/>
            <w:webHidden/>
          </w:rPr>
          <w:fldChar w:fldCharType="separate"/>
        </w:r>
        <w:r>
          <w:rPr>
            <w:noProof/>
            <w:webHidden/>
          </w:rPr>
          <w:t>496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3" w:history="1">
        <w:r w:rsidRPr="005F284D">
          <w:rPr>
            <w:rStyle w:val="Hyperlink"/>
            <w:noProof/>
          </w:rPr>
          <w:t>2.1.1196</w:t>
        </w:r>
        <w:r>
          <w:rPr>
            <w:rFonts w:asciiTheme="minorHAnsi" w:eastAsiaTheme="minorEastAsia" w:hAnsiTheme="minorHAnsi" w:cstheme="minorBidi"/>
            <w:noProof/>
            <w:sz w:val="22"/>
            <w:szCs w:val="22"/>
          </w:rPr>
          <w:tab/>
        </w:r>
        <w:r w:rsidRPr="005F284D">
          <w:rPr>
            <w:rStyle w:val="Hyperlink"/>
            <w:noProof/>
          </w:rPr>
          <w:t>Part 1 Section 19.7.48, ST_TLTriggerEvent (Trigger Event)</w:t>
        </w:r>
        <w:r>
          <w:rPr>
            <w:noProof/>
            <w:webHidden/>
          </w:rPr>
          <w:tab/>
        </w:r>
        <w:r>
          <w:rPr>
            <w:noProof/>
            <w:webHidden/>
          </w:rPr>
          <w:fldChar w:fldCharType="begin"/>
        </w:r>
        <w:r>
          <w:rPr>
            <w:noProof/>
            <w:webHidden/>
          </w:rPr>
          <w:instrText xml:space="preserve"> PAGEREF _Toc129235483 \h </w:instrText>
        </w:r>
        <w:r>
          <w:rPr>
            <w:noProof/>
            <w:webHidden/>
          </w:rPr>
        </w:r>
        <w:r>
          <w:rPr>
            <w:noProof/>
            <w:webHidden/>
          </w:rPr>
          <w:fldChar w:fldCharType="separate"/>
        </w:r>
        <w:r>
          <w:rPr>
            <w:noProof/>
            <w:webHidden/>
          </w:rPr>
          <w:t>496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4" w:history="1">
        <w:r w:rsidRPr="005F284D">
          <w:rPr>
            <w:rStyle w:val="Hyperlink"/>
            <w:noProof/>
          </w:rPr>
          <w:t>2.1.1197</w:t>
        </w:r>
        <w:r>
          <w:rPr>
            <w:rFonts w:asciiTheme="minorHAnsi" w:eastAsiaTheme="minorEastAsia" w:hAnsiTheme="minorHAnsi" w:cstheme="minorBidi"/>
            <w:noProof/>
            <w:sz w:val="22"/>
            <w:szCs w:val="22"/>
          </w:rPr>
          <w:tab/>
        </w:r>
        <w:r w:rsidRPr="005F284D">
          <w:rPr>
            <w:rStyle w:val="Hyperlink"/>
            <w:noProof/>
          </w:rPr>
          <w:t>Part 1 Section 19.7.55, ST_ViewType (List of View Types)</w:t>
        </w:r>
        <w:r>
          <w:rPr>
            <w:noProof/>
            <w:webHidden/>
          </w:rPr>
          <w:tab/>
        </w:r>
        <w:r>
          <w:rPr>
            <w:noProof/>
            <w:webHidden/>
          </w:rPr>
          <w:fldChar w:fldCharType="begin"/>
        </w:r>
        <w:r>
          <w:rPr>
            <w:noProof/>
            <w:webHidden/>
          </w:rPr>
          <w:instrText xml:space="preserve"> PAGEREF _Toc129235484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5" w:history="1">
        <w:r w:rsidRPr="005F284D">
          <w:rPr>
            <w:rStyle w:val="Hyperlink"/>
            <w:noProof/>
          </w:rPr>
          <w:t>2.1.1198</w:t>
        </w:r>
        <w:r>
          <w:rPr>
            <w:rFonts w:asciiTheme="minorHAnsi" w:eastAsiaTheme="minorEastAsia" w:hAnsiTheme="minorHAnsi" w:cstheme="minorBidi"/>
            <w:noProof/>
            <w:sz w:val="22"/>
            <w:szCs w:val="22"/>
          </w:rPr>
          <w:tab/>
        </w:r>
        <w:r w:rsidRPr="005F284D">
          <w:rPr>
            <w:rStyle w:val="Hyperlink"/>
            <w:noProof/>
          </w:rPr>
          <w:t>Part 1 Section 20.1.2.2.1, bldChart (Build Chart)</w:t>
        </w:r>
        <w:r>
          <w:rPr>
            <w:noProof/>
            <w:webHidden/>
          </w:rPr>
          <w:tab/>
        </w:r>
        <w:r>
          <w:rPr>
            <w:noProof/>
            <w:webHidden/>
          </w:rPr>
          <w:fldChar w:fldCharType="begin"/>
        </w:r>
        <w:r>
          <w:rPr>
            <w:noProof/>
            <w:webHidden/>
          </w:rPr>
          <w:instrText xml:space="preserve"> PAGEREF _Toc129235485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6" w:history="1">
        <w:r w:rsidRPr="005F284D">
          <w:rPr>
            <w:rStyle w:val="Hyperlink"/>
            <w:noProof/>
          </w:rPr>
          <w:t>2.1.1199</w:t>
        </w:r>
        <w:r>
          <w:rPr>
            <w:rFonts w:asciiTheme="minorHAnsi" w:eastAsiaTheme="minorEastAsia" w:hAnsiTheme="minorHAnsi" w:cstheme="minorBidi"/>
            <w:noProof/>
            <w:sz w:val="22"/>
            <w:szCs w:val="22"/>
          </w:rPr>
          <w:tab/>
        </w:r>
        <w:r w:rsidRPr="005F284D">
          <w:rPr>
            <w:rStyle w:val="Hyperlink"/>
            <w:noProof/>
          </w:rPr>
          <w:t>Part 1 Section 20.1.2.2.2, bldDgm (Build Diagram)</w:t>
        </w:r>
        <w:r>
          <w:rPr>
            <w:noProof/>
            <w:webHidden/>
          </w:rPr>
          <w:tab/>
        </w:r>
        <w:r>
          <w:rPr>
            <w:noProof/>
            <w:webHidden/>
          </w:rPr>
          <w:fldChar w:fldCharType="begin"/>
        </w:r>
        <w:r>
          <w:rPr>
            <w:noProof/>
            <w:webHidden/>
          </w:rPr>
          <w:instrText xml:space="preserve"> PAGEREF _Toc129235486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7" w:history="1">
        <w:r w:rsidRPr="005F284D">
          <w:rPr>
            <w:rStyle w:val="Hyperlink"/>
            <w:noProof/>
          </w:rPr>
          <w:t>2.1.1200</w:t>
        </w:r>
        <w:r>
          <w:rPr>
            <w:rFonts w:asciiTheme="minorHAnsi" w:eastAsiaTheme="minorEastAsia" w:hAnsiTheme="minorHAnsi" w:cstheme="minorBidi"/>
            <w:noProof/>
            <w:sz w:val="22"/>
            <w:szCs w:val="22"/>
          </w:rPr>
          <w:tab/>
        </w:r>
        <w:r w:rsidRPr="005F284D">
          <w:rPr>
            <w:rStyle w:val="Hyperlink"/>
            <w:noProof/>
          </w:rPr>
          <w:t>Part 1 Section 20.1.2.2.4, cNvCxnSpPr (Non-Visual Connector Shape Drawing Properties)</w:t>
        </w:r>
        <w:r>
          <w:rPr>
            <w:noProof/>
            <w:webHidden/>
          </w:rPr>
          <w:tab/>
        </w:r>
        <w:r>
          <w:rPr>
            <w:noProof/>
            <w:webHidden/>
          </w:rPr>
          <w:fldChar w:fldCharType="begin"/>
        </w:r>
        <w:r>
          <w:rPr>
            <w:noProof/>
            <w:webHidden/>
          </w:rPr>
          <w:instrText xml:space="preserve"> PAGEREF _Toc129235487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8" w:history="1">
        <w:r w:rsidRPr="005F284D">
          <w:rPr>
            <w:rStyle w:val="Hyperlink"/>
            <w:noProof/>
          </w:rPr>
          <w:t>2.1.1201</w:t>
        </w:r>
        <w:r>
          <w:rPr>
            <w:rFonts w:asciiTheme="minorHAnsi" w:eastAsiaTheme="minorEastAsia" w:hAnsiTheme="minorHAnsi" w:cstheme="minorBidi"/>
            <w:noProof/>
            <w:sz w:val="22"/>
            <w:szCs w:val="22"/>
          </w:rPr>
          <w:tab/>
        </w:r>
        <w:r w:rsidRPr="005F284D">
          <w:rPr>
            <w:rStyle w:val="Hyperlink"/>
            <w:noProof/>
          </w:rPr>
          <w:t>Part 1 Section 20.1.2.2.5, cNvGraphicFramePr (Non-Visual Graphic Frame Drawing Properties)</w:t>
        </w:r>
        <w:r>
          <w:rPr>
            <w:noProof/>
            <w:webHidden/>
          </w:rPr>
          <w:tab/>
        </w:r>
        <w:r>
          <w:rPr>
            <w:noProof/>
            <w:webHidden/>
          </w:rPr>
          <w:fldChar w:fldCharType="begin"/>
        </w:r>
        <w:r>
          <w:rPr>
            <w:noProof/>
            <w:webHidden/>
          </w:rPr>
          <w:instrText xml:space="preserve"> PAGEREF _Toc129235488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89" w:history="1">
        <w:r w:rsidRPr="005F284D">
          <w:rPr>
            <w:rStyle w:val="Hyperlink"/>
            <w:noProof/>
          </w:rPr>
          <w:t>2.1.1202</w:t>
        </w:r>
        <w:r>
          <w:rPr>
            <w:rFonts w:asciiTheme="minorHAnsi" w:eastAsiaTheme="minorEastAsia" w:hAnsiTheme="minorHAnsi" w:cstheme="minorBidi"/>
            <w:noProof/>
            <w:sz w:val="22"/>
            <w:szCs w:val="22"/>
          </w:rPr>
          <w:tab/>
        </w:r>
        <w:r w:rsidRPr="005F284D">
          <w:rPr>
            <w:rStyle w:val="Hyperlink"/>
            <w:noProof/>
          </w:rPr>
          <w:t>Part 1 Section 20.1.2.2.6, cNvGrpSpPr (Non-Visual Group Shape Drawing Properties)</w:t>
        </w:r>
        <w:r>
          <w:rPr>
            <w:noProof/>
            <w:webHidden/>
          </w:rPr>
          <w:tab/>
        </w:r>
        <w:r>
          <w:rPr>
            <w:noProof/>
            <w:webHidden/>
          </w:rPr>
          <w:fldChar w:fldCharType="begin"/>
        </w:r>
        <w:r>
          <w:rPr>
            <w:noProof/>
            <w:webHidden/>
          </w:rPr>
          <w:instrText xml:space="preserve"> PAGEREF _Toc129235489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0" w:history="1">
        <w:r w:rsidRPr="005F284D">
          <w:rPr>
            <w:rStyle w:val="Hyperlink"/>
            <w:noProof/>
          </w:rPr>
          <w:t>2.1.1203</w:t>
        </w:r>
        <w:r>
          <w:rPr>
            <w:rFonts w:asciiTheme="minorHAnsi" w:eastAsiaTheme="minorEastAsia" w:hAnsiTheme="minorHAnsi" w:cstheme="minorBidi"/>
            <w:noProof/>
            <w:sz w:val="22"/>
            <w:szCs w:val="22"/>
          </w:rPr>
          <w:tab/>
        </w:r>
        <w:r w:rsidRPr="005F284D">
          <w:rPr>
            <w:rStyle w:val="Hyperlink"/>
            <w:noProof/>
          </w:rPr>
          <w:t>Part 1 Section 20.1.2.2.11, cxnSpLocks (Connection Shape Locks)</w:t>
        </w:r>
        <w:r>
          <w:rPr>
            <w:noProof/>
            <w:webHidden/>
          </w:rPr>
          <w:tab/>
        </w:r>
        <w:r>
          <w:rPr>
            <w:noProof/>
            <w:webHidden/>
          </w:rPr>
          <w:fldChar w:fldCharType="begin"/>
        </w:r>
        <w:r>
          <w:rPr>
            <w:noProof/>
            <w:webHidden/>
          </w:rPr>
          <w:instrText xml:space="preserve"> PAGEREF _Toc129235490 \h </w:instrText>
        </w:r>
        <w:r>
          <w:rPr>
            <w:noProof/>
            <w:webHidden/>
          </w:rPr>
        </w:r>
        <w:r>
          <w:rPr>
            <w:noProof/>
            <w:webHidden/>
          </w:rPr>
          <w:fldChar w:fldCharType="separate"/>
        </w:r>
        <w:r>
          <w:rPr>
            <w:noProof/>
            <w:webHidden/>
          </w:rPr>
          <w:t>497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1" w:history="1">
        <w:r w:rsidRPr="005F284D">
          <w:rPr>
            <w:rStyle w:val="Hyperlink"/>
            <w:noProof/>
          </w:rPr>
          <w:t>2.1.1204</w:t>
        </w:r>
        <w:r>
          <w:rPr>
            <w:rFonts w:asciiTheme="minorHAnsi" w:eastAsiaTheme="minorEastAsia" w:hAnsiTheme="minorHAnsi" w:cstheme="minorBidi"/>
            <w:noProof/>
            <w:sz w:val="22"/>
            <w:szCs w:val="22"/>
          </w:rPr>
          <w:tab/>
        </w:r>
        <w:r w:rsidRPr="005F284D">
          <w:rPr>
            <w:rStyle w:val="Hyperlink"/>
            <w:noProof/>
          </w:rPr>
          <w:t>Part 1 Section 20.1.2.2.12, dgm (Diagram to Animate)</w:t>
        </w:r>
        <w:r>
          <w:rPr>
            <w:noProof/>
            <w:webHidden/>
          </w:rPr>
          <w:tab/>
        </w:r>
        <w:r>
          <w:rPr>
            <w:noProof/>
            <w:webHidden/>
          </w:rPr>
          <w:fldChar w:fldCharType="begin"/>
        </w:r>
        <w:r>
          <w:rPr>
            <w:noProof/>
            <w:webHidden/>
          </w:rPr>
          <w:instrText xml:space="preserve"> PAGEREF _Toc129235491 \h </w:instrText>
        </w:r>
        <w:r>
          <w:rPr>
            <w:noProof/>
            <w:webHidden/>
          </w:rPr>
        </w:r>
        <w:r>
          <w:rPr>
            <w:noProof/>
            <w:webHidden/>
          </w:rPr>
          <w:fldChar w:fldCharType="separate"/>
        </w:r>
        <w:r>
          <w:rPr>
            <w:noProof/>
            <w:webHidden/>
          </w:rPr>
          <w:t>498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2" w:history="1">
        <w:r w:rsidRPr="005F284D">
          <w:rPr>
            <w:rStyle w:val="Hyperlink"/>
            <w:noProof/>
          </w:rPr>
          <w:t>2.1.1205</w:t>
        </w:r>
        <w:r>
          <w:rPr>
            <w:rFonts w:asciiTheme="minorHAnsi" w:eastAsiaTheme="minorEastAsia" w:hAnsiTheme="minorHAnsi" w:cstheme="minorBidi"/>
            <w:noProof/>
            <w:sz w:val="22"/>
            <w:szCs w:val="22"/>
          </w:rPr>
          <w:tab/>
        </w:r>
        <w:r w:rsidRPr="005F284D">
          <w:rPr>
            <w:rStyle w:val="Hyperlink"/>
            <w:noProof/>
          </w:rPr>
          <w:t>Part 1 Section 20.1.2.2.13, endCxn (Connection End)</w:t>
        </w:r>
        <w:r>
          <w:rPr>
            <w:noProof/>
            <w:webHidden/>
          </w:rPr>
          <w:tab/>
        </w:r>
        <w:r>
          <w:rPr>
            <w:noProof/>
            <w:webHidden/>
          </w:rPr>
          <w:fldChar w:fldCharType="begin"/>
        </w:r>
        <w:r>
          <w:rPr>
            <w:noProof/>
            <w:webHidden/>
          </w:rPr>
          <w:instrText xml:space="preserve"> PAGEREF _Toc129235492 \h </w:instrText>
        </w:r>
        <w:r>
          <w:rPr>
            <w:noProof/>
            <w:webHidden/>
          </w:rPr>
        </w:r>
        <w:r>
          <w:rPr>
            <w:noProof/>
            <w:webHidden/>
          </w:rPr>
          <w:fldChar w:fldCharType="separate"/>
        </w:r>
        <w:r>
          <w:rPr>
            <w:noProof/>
            <w:webHidden/>
          </w:rPr>
          <w:t>498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3" w:history="1">
        <w:r w:rsidRPr="005F284D">
          <w:rPr>
            <w:rStyle w:val="Hyperlink"/>
            <w:noProof/>
          </w:rPr>
          <w:t>2.1.1206</w:t>
        </w:r>
        <w:r>
          <w:rPr>
            <w:rFonts w:asciiTheme="minorHAnsi" w:eastAsiaTheme="minorEastAsia" w:hAnsiTheme="minorHAnsi" w:cstheme="minorBidi"/>
            <w:noProof/>
            <w:sz w:val="22"/>
            <w:szCs w:val="22"/>
          </w:rPr>
          <w:tab/>
        </w:r>
        <w:r w:rsidRPr="005F284D">
          <w:rPr>
            <w:rStyle w:val="Hyperlink"/>
            <w:noProof/>
          </w:rPr>
          <w:t>Part 1 Section 20.1.2.2.14, ext (Extension)</w:t>
        </w:r>
        <w:r>
          <w:rPr>
            <w:noProof/>
            <w:webHidden/>
          </w:rPr>
          <w:tab/>
        </w:r>
        <w:r>
          <w:rPr>
            <w:noProof/>
            <w:webHidden/>
          </w:rPr>
          <w:fldChar w:fldCharType="begin"/>
        </w:r>
        <w:r>
          <w:rPr>
            <w:noProof/>
            <w:webHidden/>
          </w:rPr>
          <w:instrText xml:space="preserve"> PAGEREF _Toc129235493 \h </w:instrText>
        </w:r>
        <w:r>
          <w:rPr>
            <w:noProof/>
            <w:webHidden/>
          </w:rPr>
        </w:r>
        <w:r>
          <w:rPr>
            <w:noProof/>
            <w:webHidden/>
          </w:rPr>
          <w:fldChar w:fldCharType="separate"/>
        </w:r>
        <w:r>
          <w:rPr>
            <w:noProof/>
            <w:webHidden/>
          </w:rPr>
          <w:t>498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4" w:history="1">
        <w:r w:rsidRPr="005F284D">
          <w:rPr>
            <w:rStyle w:val="Hyperlink"/>
            <w:noProof/>
          </w:rPr>
          <w:t>2.1.1207</w:t>
        </w:r>
        <w:r>
          <w:rPr>
            <w:rFonts w:asciiTheme="minorHAnsi" w:eastAsiaTheme="minorEastAsia" w:hAnsiTheme="minorHAnsi" w:cstheme="minorBidi"/>
            <w:noProof/>
            <w:sz w:val="22"/>
            <w:szCs w:val="22"/>
          </w:rPr>
          <w:tab/>
        </w:r>
        <w:r w:rsidRPr="005F284D">
          <w:rPr>
            <w:rStyle w:val="Hyperlink"/>
            <w:noProof/>
          </w:rPr>
          <w:t>Part 1 Section 20.1.2.2.17, graphicData (Graphic Object Data)</w:t>
        </w:r>
        <w:r>
          <w:rPr>
            <w:noProof/>
            <w:webHidden/>
          </w:rPr>
          <w:tab/>
        </w:r>
        <w:r>
          <w:rPr>
            <w:noProof/>
            <w:webHidden/>
          </w:rPr>
          <w:fldChar w:fldCharType="begin"/>
        </w:r>
        <w:r>
          <w:rPr>
            <w:noProof/>
            <w:webHidden/>
          </w:rPr>
          <w:instrText xml:space="preserve"> PAGEREF _Toc129235494 \h </w:instrText>
        </w:r>
        <w:r>
          <w:rPr>
            <w:noProof/>
            <w:webHidden/>
          </w:rPr>
        </w:r>
        <w:r>
          <w:rPr>
            <w:noProof/>
            <w:webHidden/>
          </w:rPr>
          <w:fldChar w:fldCharType="separate"/>
        </w:r>
        <w:r>
          <w:rPr>
            <w:noProof/>
            <w:webHidden/>
          </w:rPr>
          <w:t>498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5" w:history="1">
        <w:r w:rsidRPr="005F284D">
          <w:rPr>
            <w:rStyle w:val="Hyperlink"/>
            <w:noProof/>
          </w:rPr>
          <w:t>2.1.1208</w:t>
        </w:r>
        <w:r>
          <w:rPr>
            <w:rFonts w:asciiTheme="minorHAnsi" w:eastAsiaTheme="minorEastAsia" w:hAnsiTheme="minorHAnsi" w:cstheme="minorBidi"/>
            <w:noProof/>
            <w:sz w:val="22"/>
            <w:szCs w:val="22"/>
          </w:rPr>
          <w:tab/>
        </w:r>
        <w:r w:rsidRPr="005F284D">
          <w:rPr>
            <w:rStyle w:val="Hyperlink"/>
            <w:noProof/>
          </w:rPr>
          <w:t>Part 1 Section 20.1.2.2.19, graphicFrameLocks (Graphic Frame Locks)</w:t>
        </w:r>
        <w:r>
          <w:rPr>
            <w:noProof/>
            <w:webHidden/>
          </w:rPr>
          <w:tab/>
        </w:r>
        <w:r>
          <w:rPr>
            <w:noProof/>
            <w:webHidden/>
          </w:rPr>
          <w:fldChar w:fldCharType="begin"/>
        </w:r>
        <w:r>
          <w:rPr>
            <w:noProof/>
            <w:webHidden/>
          </w:rPr>
          <w:instrText xml:space="preserve"> PAGEREF _Toc129235495 \h </w:instrText>
        </w:r>
        <w:r>
          <w:rPr>
            <w:noProof/>
            <w:webHidden/>
          </w:rPr>
        </w:r>
        <w:r>
          <w:rPr>
            <w:noProof/>
            <w:webHidden/>
          </w:rPr>
          <w:fldChar w:fldCharType="separate"/>
        </w:r>
        <w:r>
          <w:rPr>
            <w:noProof/>
            <w:webHidden/>
          </w:rPr>
          <w:t>499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6" w:history="1">
        <w:r w:rsidRPr="005F284D">
          <w:rPr>
            <w:rStyle w:val="Hyperlink"/>
            <w:noProof/>
          </w:rPr>
          <w:t>2.1.1209</w:t>
        </w:r>
        <w:r>
          <w:rPr>
            <w:rFonts w:asciiTheme="minorHAnsi" w:eastAsiaTheme="minorEastAsia" w:hAnsiTheme="minorHAnsi" w:cstheme="minorBidi"/>
            <w:noProof/>
            <w:sz w:val="22"/>
            <w:szCs w:val="22"/>
          </w:rPr>
          <w:tab/>
        </w:r>
        <w:r w:rsidRPr="005F284D">
          <w:rPr>
            <w:rStyle w:val="Hyperlink"/>
            <w:noProof/>
          </w:rPr>
          <w:t>Part 1 Section 20.1.2.2.21, grpSpLocks (Group Shape Locks)</w:t>
        </w:r>
        <w:r>
          <w:rPr>
            <w:noProof/>
            <w:webHidden/>
          </w:rPr>
          <w:tab/>
        </w:r>
        <w:r>
          <w:rPr>
            <w:noProof/>
            <w:webHidden/>
          </w:rPr>
          <w:fldChar w:fldCharType="begin"/>
        </w:r>
        <w:r>
          <w:rPr>
            <w:noProof/>
            <w:webHidden/>
          </w:rPr>
          <w:instrText xml:space="preserve"> PAGEREF _Toc129235496 \h </w:instrText>
        </w:r>
        <w:r>
          <w:rPr>
            <w:noProof/>
            <w:webHidden/>
          </w:rPr>
        </w:r>
        <w:r>
          <w:rPr>
            <w:noProof/>
            <w:webHidden/>
          </w:rPr>
          <w:fldChar w:fldCharType="separate"/>
        </w:r>
        <w:r>
          <w:rPr>
            <w:noProof/>
            <w:webHidden/>
          </w:rPr>
          <w:t>499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7" w:history="1">
        <w:r w:rsidRPr="005F284D">
          <w:rPr>
            <w:rStyle w:val="Hyperlink"/>
            <w:noProof/>
          </w:rPr>
          <w:t>2.1.1210</w:t>
        </w:r>
        <w:r>
          <w:rPr>
            <w:rFonts w:asciiTheme="minorHAnsi" w:eastAsiaTheme="minorEastAsia" w:hAnsiTheme="minorHAnsi" w:cstheme="minorBidi"/>
            <w:noProof/>
            <w:sz w:val="22"/>
            <w:szCs w:val="22"/>
          </w:rPr>
          <w:tab/>
        </w:r>
        <w:r w:rsidRPr="005F284D">
          <w:rPr>
            <w:rStyle w:val="Hyperlink"/>
            <w:noProof/>
          </w:rPr>
          <w:t>Part 1 Section 20.1.2.2.22, grpSpPr (Visual Group Shape Properties)</w:t>
        </w:r>
        <w:r>
          <w:rPr>
            <w:noProof/>
            <w:webHidden/>
          </w:rPr>
          <w:tab/>
        </w:r>
        <w:r>
          <w:rPr>
            <w:noProof/>
            <w:webHidden/>
          </w:rPr>
          <w:fldChar w:fldCharType="begin"/>
        </w:r>
        <w:r>
          <w:rPr>
            <w:noProof/>
            <w:webHidden/>
          </w:rPr>
          <w:instrText xml:space="preserve"> PAGEREF _Toc129235497 \h </w:instrText>
        </w:r>
        <w:r>
          <w:rPr>
            <w:noProof/>
            <w:webHidden/>
          </w:rPr>
        </w:r>
        <w:r>
          <w:rPr>
            <w:noProof/>
            <w:webHidden/>
          </w:rPr>
          <w:fldChar w:fldCharType="separate"/>
        </w:r>
        <w:r>
          <w:rPr>
            <w:noProof/>
            <w:webHidden/>
          </w:rPr>
          <w:t>499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8" w:history="1">
        <w:r w:rsidRPr="005F284D">
          <w:rPr>
            <w:rStyle w:val="Hyperlink"/>
            <w:noProof/>
          </w:rPr>
          <w:t>2.1.1211</w:t>
        </w:r>
        <w:r>
          <w:rPr>
            <w:rFonts w:asciiTheme="minorHAnsi" w:eastAsiaTheme="minorEastAsia" w:hAnsiTheme="minorHAnsi" w:cstheme="minorBidi"/>
            <w:noProof/>
            <w:sz w:val="22"/>
            <w:szCs w:val="22"/>
          </w:rPr>
          <w:tab/>
        </w:r>
        <w:r w:rsidRPr="005F284D">
          <w:rPr>
            <w:rStyle w:val="Hyperlink"/>
            <w:noProof/>
          </w:rPr>
          <w:t>Part 1 Section 20.1.2.2.23, hlinkHover (Hyperlink for Hover)</w:t>
        </w:r>
        <w:r>
          <w:rPr>
            <w:noProof/>
            <w:webHidden/>
          </w:rPr>
          <w:tab/>
        </w:r>
        <w:r>
          <w:rPr>
            <w:noProof/>
            <w:webHidden/>
          </w:rPr>
          <w:fldChar w:fldCharType="begin"/>
        </w:r>
        <w:r>
          <w:rPr>
            <w:noProof/>
            <w:webHidden/>
          </w:rPr>
          <w:instrText xml:space="preserve"> PAGEREF _Toc129235498 \h </w:instrText>
        </w:r>
        <w:r>
          <w:rPr>
            <w:noProof/>
            <w:webHidden/>
          </w:rPr>
        </w:r>
        <w:r>
          <w:rPr>
            <w:noProof/>
            <w:webHidden/>
          </w:rPr>
          <w:fldChar w:fldCharType="separate"/>
        </w:r>
        <w:r>
          <w:rPr>
            <w:noProof/>
            <w:webHidden/>
          </w:rPr>
          <w:t>499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499" w:history="1">
        <w:r w:rsidRPr="005F284D">
          <w:rPr>
            <w:rStyle w:val="Hyperlink"/>
            <w:noProof/>
          </w:rPr>
          <w:t>2.1.1212</w:t>
        </w:r>
        <w:r>
          <w:rPr>
            <w:rFonts w:asciiTheme="minorHAnsi" w:eastAsiaTheme="minorEastAsia" w:hAnsiTheme="minorHAnsi" w:cstheme="minorBidi"/>
            <w:noProof/>
            <w:sz w:val="22"/>
            <w:szCs w:val="22"/>
          </w:rPr>
          <w:tab/>
        </w:r>
        <w:r w:rsidRPr="005F284D">
          <w:rPr>
            <w:rStyle w:val="Hyperlink"/>
            <w:noProof/>
          </w:rPr>
          <w:t>Part 1 Section 20.1.2.2.24, ln (Outline)</w:t>
        </w:r>
        <w:r>
          <w:rPr>
            <w:noProof/>
            <w:webHidden/>
          </w:rPr>
          <w:tab/>
        </w:r>
        <w:r>
          <w:rPr>
            <w:noProof/>
            <w:webHidden/>
          </w:rPr>
          <w:fldChar w:fldCharType="begin"/>
        </w:r>
        <w:r>
          <w:rPr>
            <w:noProof/>
            <w:webHidden/>
          </w:rPr>
          <w:instrText xml:space="preserve"> PAGEREF _Toc129235499 \h </w:instrText>
        </w:r>
        <w:r>
          <w:rPr>
            <w:noProof/>
            <w:webHidden/>
          </w:rPr>
        </w:r>
        <w:r>
          <w:rPr>
            <w:noProof/>
            <w:webHidden/>
          </w:rPr>
          <w:fldChar w:fldCharType="separate"/>
        </w:r>
        <w:r>
          <w:rPr>
            <w:noProof/>
            <w:webHidden/>
          </w:rPr>
          <w:t>499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0" w:history="1">
        <w:r w:rsidRPr="005F284D">
          <w:rPr>
            <w:rStyle w:val="Hyperlink"/>
            <w:noProof/>
          </w:rPr>
          <w:t>2.1.1213</w:t>
        </w:r>
        <w:r>
          <w:rPr>
            <w:rFonts w:asciiTheme="minorHAnsi" w:eastAsiaTheme="minorEastAsia" w:hAnsiTheme="minorHAnsi" w:cstheme="minorBidi"/>
            <w:noProof/>
            <w:sz w:val="22"/>
            <w:szCs w:val="22"/>
          </w:rPr>
          <w:tab/>
        </w:r>
        <w:r w:rsidRPr="005F284D">
          <w:rPr>
            <w:rStyle w:val="Hyperlink"/>
            <w:noProof/>
          </w:rPr>
          <w:t>Part 1 Section 20.1.2.2.31, picLocks (Picture Locks)</w:t>
        </w:r>
        <w:r>
          <w:rPr>
            <w:noProof/>
            <w:webHidden/>
          </w:rPr>
          <w:tab/>
        </w:r>
        <w:r>
          <w:rPr>
            <w:noProof/>
            <w:webHidden/>
          </w:rPr>
          <w:fldChar w:fldCharType="begin"/>
        </w:r>
        <w:r>
          <w:rPr>
            <w:noProof/>
            <w:webHidden/>
          </w:rPr>
          <w:instrText xml:space="preserve"> PAGEREF _Toc129235500 \h </w:instrText>
        </w:r>
        <w:r>
          <w:rPr>
            <w:noProof/>
            <w:webHidden/>
          </w:rPr>
        </w:r>
        <w:r>
          <w:rPr>
            <w:noProof/>
            <w:webHidden/>
          </w:rPr>
          <w:fldChar w:fldCharType="separate"/>
        </w:r>
        <w:r>
          <w:rPr>
            <w:noProof/>
            <w:webHidden/>
          </w:rPr>
          <w:t>500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1" w:history="1">
        <w:r w:rsidRPr="005F284D">
          <w:rPr>
            <w:rStyle w:val="Hyperlink"/>
            <w:noProof/>
          </w:rPr>
          <w:t>2.1.1214</w:t>
        </w:r>
        <w:r>
          <w:rPr>
            <w:rFonts w:asciiTheme="minorHAnsi" w:eastAsiaTheme="minorEastAsia" w:hAnsiTheme="minorHAnsi" w:cstheme="minorBidi"/>
            <w:noProof/>
            <w:sz w:val="22"/>
            <w:szCs w:val="22"/>
          </w:rPr>
          <w:tab/>
        </w:r>
        <w:r w:rsidRPr="005F284D">
          <w:rPr>
            <w:rStyle w:val="Hyperlink"/>
            <w:noProof/>
          </w:rPr>
          <w:t>Part 1 Section 20.1.2.2.34, spLocks (Shape Locks)</w:t>
        </w:r>
        <w:r>
          <w:rPr>
            <w:noProof/>
            <w:webHidden/>
          </w:rPr>
          <w:tab/>
        </w:r>
        <w:r>
          <w:rPr>
            <w:noProof/>
            <w:webHidden/>
          </w:rPr>
          <w:fldChar w:fldCharType="begin"/>
        </w:r>
        <w:r>
          <w:rPr>
            <w:noProof/>
            <w:webHidden/>
          </w:rPr>
          <w:instrText xml:space="preserve"> PAGEREF _Toc129235501 \h </w:instrText>
        </w:r>
        <w:r>
          <w:rPr>
            <w:noProof/>
            <w:webHidden/>
          </w:rPr>
        </w:r>
        <w:r>
          <w:rPr>
            <w:noProof/>
            <w:webHidden/>
          </w:rPr>
          <w:fldChar w:fldCharType="separate"/>
        </w:r>
        <w:r>
          <w:rPr>
            <w:noProof/>
            <w:webHidden/>
          </w:rPr>
          <w:t>500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2" w:history="1">
        <w:r w:rsidRPr="005F284D">
          <w:rPr>
            <w:rStyle w:val="Hyperlink"/>
            <w:noProof/>
          </w:rPr>
          <w:t>2.1.1215</w:t>
        </w:r>
        <w:r>
          <w:rPr>
            <w:rFonts w:asciiTheme="minorHAnsi" w:eastAsiaTheme="minorEastAsia" w:hAnsiTheme="minorHAnsi" w:cstheme="minorBidi"/>
            <w:noProof/>
            <w:sz w:val="22"/>
            <w:szCs w:val="22"/>
          </w:rPr>
          <w:tab/>
        </w:r>
        <w:r w:rsidRPr="005F284D">
          <w:rPr>
            <w:rStyle w:val="Hyperlink"/>
            <w:noProof/>
          </w:rPr>
          <w:t>Part 1 Section 20.1.2.2.35, spPr (Shape Properties)</w:t>
        </w:r>
        <w:r>
          <w:rPr>
            <w:noProof/>
            <w:webHidden/>
          </w:rPr>
          <w:tab/>
        </w:r>
        <w:r>
          <w:rPr>
            <w:noProof/>
            <w:webHidden/>
          </w:rPr>
          <w:fldChar w:fldCharType="begin"/>
        </w:r>
        <w:r>
          <w:rPr>
            <w:noProof/>
            <w:webHidden/>
          </w:rPr>
          <w:instrText xml:space="preserve"> PAGEREF _Toc129235502 \h </w:instrText>
        </w:r>
        <w:r>
          <w:rPr>
            <w:noProof/>
            <w:webHidden/>
          </w:rPr>
        </w:r>
        <w:r>
          <w:rPr>
            <w:noProof/>
            <w:webHidden/>
          </w:rPr>
          <w:fldChar w:fldCharType="separate"/>
        </w:r>
        <w:r>
          <w:rPr>
            <w:noProof/>
            <w:webHidden/>
          </w:rPr>
          <w:t>500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3" w:history="1">
        <w:r w:rsidRPr="005F284D">
          <w:rPr>
            <w:rStyle w:val="Hyperlink"/>
            <w:noProof/>
          </w:rPr>
          <w:t>2.1.1216</w:t>
        </w:r>
        <w:r>
          <w:rPr>
            <w:rFonts w:asciiTheme="minorHAnsi" w:eastAsiaTheme="minorEastAsia" w:hAnsiTheme="minorHAnsi" w:cstheme="minorBidi"/>
            <w:noProof/>
            <w:sz w:val="22"/>
            <w:szCs w:val="22"/>
          </w:rPr>
          <w:tab/>
        </w:r>
        <w:r w:rsidRPr="005F284D">
          <w:rPr>
            <w:rStyle w:val="Hyperlink"/>
            <w:noProof/>
          </w:rPr>
          <w:t>Part 1 Section 20.1.2.2.36, stCxn (Connection Start)</w:t>
        </w:r>
        <w:r>
          <w:rPr>
            <w:noProof/>
            <w:webHidden/>
          </w:rPr>
          <w:tab/>
        </w:r>
        <w:r>
          <w:rPr>
            <w:noProof/>
            <w:webHidden/>
          </w:rPr>
          <w:fldChar w:fldCharType="begin"/>
        </w:r>
        <w:r>
          <w:rPr>
            <w:noProof/>
            <w:webHidden/>
          </w:rPr>
          <w:instrText xml:space="preserve"> PAGEREF _Toc129235503 \h </w:instrText>
        </w:r>
        <w:r>
          <w:rPr>
            <w:noProof/>
            <w:webHidden/>
          </w:rPr>
        </w:r>
        <w:r>
          <w:rPr>
            <w:noProof/>
            <w:webHidden/>
          </w:rPr>
          <w:fldChar w:fldCharType="separate"/>
        </w:r>
        <w:r>
          <w:rPr>
            <w:noProof/>
            <w:webHidden/>
          </w:rPr>
          <w:t>500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4" w:history="1">
        <w:r w:rsidRPr="005F284D">
          <w:rPr>
            <w:rStyle w:val="Hyperlink"/>
            <w:noProof/>
          </w:rPr>
          <w:t>2.1.1217</w:t>
        </w:r>
        <w:r>
          <w:rPr>
            <w:rFonts w:asciiTheme="minorHAnsi" w:eastAsiaTheme="minorEastAsia" w:hAnsiTheme="minorHAnsi" w:cstheme="minorBidi"/>
            <w:noProof/>
            <w:sz w:val="22"/>
            <w:szCs w:val="22"/>
          </w:rPr>
          <w:tab/>
        </w:r>
        <w:r w:rsidRPr="005F284D">
          <w:rPr>
            <w:rStyle w:val="Hyperlink"/>
            <w:noProof/>
          </w:rPr>
          <w:t>Part 1 Section 20.1.2.2.37, style (Shape Style)</w:t>
        </w:r>
        <w:r>
          <w:rPr>
            <w:noProof/>
            <w:webHidden/>
          </w:rPr>
          <w:tab/>
        </w:r>
        <w:r>
          <w:rPr>
            <w:noProof/>
            <w:webHidden/>
          </w:rPr>
          <w:fldChar w:fldCharType="begin"/>
        </w:r>
        <w:r>
          <w:rPr>
            <w:noProof/>
            <w:webHidden/>
          </w:rPr>
          <w:instrText xml:space="preserve"> PAGEREF _Toc129235504 \h </w:instrText>
        </w:r>
        <w:r>
          <w:rPr>
            <w:noProof/>
            <w:webHidden/>
          </w:rPr>
        </w:r>
        <w:r>
          <w:rPr>
            <w:noProof/>
            <w:webHidden/>
          </w:rPr>
          <w:fldChar w:fldCharType="separate"/>
        </w:r>
        <w:r>
          <w:rPr>
            <w:noProof/>
            <w:webHidden/>
          </w:rPr>
          <w:t>500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5" w:history="1">
        <w:r w:rsidRPr="005F284D">
          <w:rPr>
            <w:rStyle w:val="Hyperlink"/>
            <w:noProof/>
          </w:rPr>
          <w:t>2.1.1218</w:t>
        </w:r>
        <w:r>
          <w:rPr>
            <w:rFonts w:asciiTheme="minorHAnsi" w:eastAsiaTheme="minorEastAsia" w:hAnsiTheme="minorHAnsi" w:cstheme="minorBidi"/>
            <w:noProof/>
            <w:sz w:val="22"/>
            <w:szCs w:val="22"/>
          </w:rPr>
          <w:tab/>
        </w:r>
        <w:r w:rsidRPr="005F284D">
          <w:rPr>
            <w:rStyle w:val="Hyperlink"/>
            <w:noProof/>
          </w:rPr>
          <w:t>Part 1 Section 20.1.2.3.1, alpha (Alpha)</w:t>
        </w:r>
        <w:r>
          <w:rPr>
            <w:noProof/>
            <w:webHidden/>
          </w:rPr>
          <w:tab/>
        </w:r>
        <w:r>
          <w:rPr>
            <w:noProof/>
            <w:webHidden/>
          </w:rPr>
          <w:fldChar w:fldCharType="begin"/>
        </w:r>
        <w:r>
          <w:rPr>
            <w:noProof/>
            <w:webHidden/>
          </w:rPr>
          <w:instrText xml:space="preserve"> PAGEREF _Toc129235505 \h </w:instrText>
        </w:r>
        <w:r>
          <w:rPr>
            <w:noProof/>
            <w:webHidden/>
          </w:rPr>
        </w:r>
        <w:r>
          <w:rPr>
            <w:noProof/>
            <w:webHidden/>
          </w:rPr>
          <w:fldChar w:fldCharType="separate"/>
        </w:r>
        <w:r>
          <w:rPr>
            <w:noProof/>
            <w:webHidden/>
          </w:rPr>
          <w:t>501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6" w:history="1">
        <w:r w:rsidRPr="005F284D">
          <w:rPr>
            <w:rStyle w:val="Hyperlink"/>
            <w:noProof/>
          </w:rPr>
          <w:t>2.1.1219</w:t>
        </w:r>
        <w:r>
          <w:rPr>
            <w:rFonts w:asciiTheme="minorHAnsi" w:eastAsiaTheme="minorEastAsia" w:hAnsiTheme="minorHAnsi" w:cstheme="minorBidi"/>
            <w:noProof/>
            <w:sz w:val="22"/>
            <w:szCs w:val="22"/>
          </w:rPr>
          <w:tab/>
        </w:r>
        <w:r w:rsidRPr="005F284D">
          <w:rPr>
            <w:rStyle w:val="Hyperlink"/>
            <w:noProof/>
          </w:rPr>
          <w:t>Part 1 Section 20.1.2.3.2, alphaMod (Alpha Modulation)</w:t>
        </w:r>
        <w:r>
          <w:rPr>
            <w:noProof/>
            <w:webHidden/>
          </w:rPr>
          <w:tab/>
        </w:r>
        <w:r>
          <w:rPr>
            <w:noProof/>
            <w:webHidden/>
          </w:rPr>
          <w:fldChar w:fldCharType="begin"/>
        </w:r>
        <w:r>
          <w:rPr>
            <w:noProof/>
            <w:webHidden/>
          </w:rPr>
          <w:instrText xml:space="preserve"> PAGEREF _Toc129235506 \h </w:instrText>
        </w:r>
        <w:r>
          <w:rPr>
            <w:noProof/>
            <w:webHidden/>
          </w:rPr>
        </w:r>
        <w:r>
          <w:rPr>
            <w:noProof/>
            <w:webHidden/>
          </w:rPr>
          <w:fldChar w:fldCharType="separate"/>
        </w:r>
        <w:r>
          <w:rPr>
            <w:noProof/>
            <w:webHidden/>
          </w:rPr>
          <w:t>501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7" w:history="1">
        <w:r w:rsidRPr="005F284D">
          <w:rPr>
            <w:rStyle w:val="Hyperlink"/>
            <w:noProof/>
          </w:rPr>
          <w:t>2.1.1220</w:t>
        </w:r>
        <w:r>
          <w:rPr>
            <w:rFonts w:asciiTheme="minorHAnsi" w:eastAsiaTheme="minorEastAsia" w:hAnsiTheme="minorHAnsi" w:cstheme="minorBidi"/>
            <w:noProof/>
            <w:sz w:val="22"/>
            <w:szCs w:val="22"/>
          </w:rPr>
          <w:tab/>
        </w:r>
        <w:r w:rsidRPr="005F284D">
          <w:rPr>
            <w:rStyle w:val="Hyperlink"/>
            <w:noProof/>
          </w:rPr>
          <w:t>Part 1 Section 20.1.2.3.3, alphaOff (Alpha Offset)</w:t>
        </w:r>
        <w:r>
          <w:rPr>
            <w:noProof/>
            <w:webHidden/>
          </w:rPr>
          <w:tab/>
        </w:r>
        <w:r>
          <w:rPr>
            <w:noProof/>
            <w:webHidden/>
          </w:rPr>
          <w:fldChar w:fldCharType="begin"/>
        </w:r>
        <w:r>
          <w:rPr>
            <w:noProof/>
            <w:webHidden/>
          </w:rPr>
          <w:instrText xml:space="preserve"> PAGEREF _Toc129235507 \h </w:instrText>
        </w:r>
        <w:r>
          <w:rPr>
            <w:noProof/>
            <w:webHidden/>
          </w:rPr>
        </w:r>
        <w:r>
          <w:rPr>
            <w:noProof/>
            <w:webHidden/>
          </w:rPr>
          <w:fldChar w:fldCharType="separate"/>
        </w:r>
        <w:r>
          <w:rPr>
            <w:noProof/>
            <w:webHidden/>
          </w:rPr>
          <w:t>501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8" w:history="1">
        <w:r w:rsidRPr="005F284D">
          <w:rPr>
            <w:rStyle w:val="Hyperlink"/>
            <w:noProof/>
          </w:rPr>
          <w:t>2.1.1221</w:t>
        </w:r>
        <w:r>
          <w:rPr>
            <w:rFonts w:asciiTheme="minorHAnsi" w:eastAsiaTheme="minorEastAsia" w:hAnsiTheme="minorHAnsi" w:cstheme="minorBidi"/>
            <w:noProof/>
            <w:sz w:val="22"/>
            <w:szCs w:val="22"/>
          </w:rPr>
          <w:tab/>
        </w:r>
        <w:r w:rsidRPr="005F284D">
          <w:rPr>
            <w:rStyle w:val="Hyperlink"/>
            <w:noProof/>
          </w:rPr>
          <w:t>Part 1 Section 20.1.2.3.4, blue (Blue)</w:t>
        </w:r>
        <w:r>
          <w:rPr>
            <w:noProof/>
            <w:webHidden/>
          </w:rPr>
          <w:tab/>
        </w:r>
        <w:r>
          <w:rPr>
            <w:noProof/>
            <w:webHidden/>
          </w:rPr>
          <w:fldChar w:fldCharType="begin"/>
        </w:r>
        <w:r>
          <w:rPr>
            <w:noProof/>
            <w:webHidden/>
          </w:rPr>
          <w:instrText xml:space="preserve"> PAGEREF _Toc129235508 \h </w:instrText>
        </w:r>
        <w:r>
          <w:rPr>
            <w:noProof/>
            <w:webHidden/>
          </w:rPr>
        </w:r>
        <w:r>
          <w:rPr>
            <w:noProof/>
            <w:webHidden/>
          </w:rPr>
          <w:fldChar w:fldCharType="separate"/>
        </w:r>
        <w:r>
          <w:rPr>
            <w:noProof/>
            <w:webHidden/>
          </w:rPr>
          <w:t>501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09" w:history="1">
        <w:r w:rsidRPr="005F284D">
          <w:rPr>
            <w:rStyle w:val="Hyperlink"/>
            <w:noProof/>
          </w:rPr>
          <w:t>2.1.1222</w:t>
        </w:r>
        <w:r>
          <w:rPr>
            <w:rFonts w:asciiTheme="minorHAnsi" w:eastAsiaTheme="minorEastAsia" w:hAnsiTheme="minorHAnsi" w:cstheme="minorBidi"/>
            <w:noProof/>
            <w:sz w:val="22"/>
            <w:szCs w:val="22"/>
          </w:rPr>
          <w:tab/>
        </w:r>
        <w:r w:rsidRPr="005F284D">
          <w:rPr>
            <w:rStyle w:val="Hyperlink"/>
            <w:noProof/>
          </w:rPr>
          <w:t>Part 1 Section 20.1.2.3.5, blueMod (Blue Modification)</w:t>
        </w:r>
        <w:r>
          <w:rPr>
            <w:noProof/>
            <w:webHidden/>
          </w:rPr>
          <w:tab/>
        </w:r>
        <w:r>
          <w:rPr>
            <w:noProof/>
            <w:webHidden/>
          </w:rPr>
          <w:fldChar w:fldCharType="begin"/>
        </w:r>
        <w:r>
          <w:rPr>
            <w:noProof/>
            <w:webHidden/>
          </w:rPr>
          <w:instrText xml:space="preserve"> PAGEREF _Toc129235509 \h </w:instrText>
        </w:r>
        <w:r>
          <w:rPr>
            <w:noProof/>
            <w:webHidden/>
          </w:rPr>
        </w:r>
        <w:r>
          <w:rPr>
            <w:noProof/>
            <w:webHidden/>
          </w:rPr>
          <w:fldChar w:fldCharType="separate"/>
        </w:r>
        <w:r>
          <w:rPr>
            <w:noProof/>
            <w:webHidden/>
          </w:rPr>
          <w:t>502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0" w:history="1">
        <w:r w:rsidRPr="005F284D">
          <w:rPr>
            <w:rStyle w:val="Hyperlink"/>
            <w:noProof/>
          </w:rPr>
          <w:t>2.1.1223</w:t>
        </w:r>
        <w:r>
          <w:rPr>
            <w:rFonts w:asciiTheme="minorHAnsi" w:eastAsiaTheme="minorEastAsia" w:hAnsiTheme="minorHAnsi" w:cstheme="minorBidi"/>
            <w:noProof/>
            <w:sz w:val="22"/>
            <w:szCs w:val="22"/>
          </w:rPr>
          <w:tab/>
        </w:r>
        <w:r w:rsidRPr="005F284D">
          <w:rPr>
            <w:rStyle w:val="Hyperlink"/>
            <w:noProof/>
          </w:rPr>
          <w:t>Part 1 Section 20.1.2.3.6, blueOff (Blue Offset)</w:t>
        </w:r>
        <w:r>
          <w:rPr>
            <w:noProof/>
            <w:webHidden/>
          </w:rPr>
          <w:tab/>
        </w:r>
        <w:r>
          <w:rPr>
            <w:noProof/>
            <w:webHidden/>
          </w:rPr>
          <w:fldChar w:fldCharType="begin"/>
        </w:r>
        <w:r>
          <w:rPr>
            <w:noProof/>
            <w:webHidden/>
          </w:rPr>
          <w:instrText xml:space="preserve"> PAGEREF _Toc129235510 \h </w:instrText>
        </w:r>
        <w:r>
          <w:rPr>
            <w:noProof/>
            <w:webHidden/>
          </w:rPr>
        </w:r>
        <w:r>
          <w:rPr>
            <w:noProof/>
            <w:webHidden/>
          </w:rPr>
          <w:fldChar w:fldCharType="separate"/>
        </w:r>
        <w:r>
          <w:rPr>
            <w:noProof/>
            <w:webHidden/>
          </w:rPr>
          <w:t>502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1" w:history="1">
        <w:r w:rsidRPr="005F284D">
          <w:rPr>
            <w:rStyle w:val="Hyperlink"/>
            <w:noProof/>
          </w:rPr>
          <w:t>2.1.1224</w:t>
        </w:r>
        <w:r>
          <w:rPr>
            <w:rFonts w:asciiTheme="minorHAnsi" w:eastAsiaTheme="minorEastAsia" w:hAnsiTheme="minorHAnsi" w:cstheme="minorBidi"/>
            <w:noProof/>
            <w:sz w:val="22"/>
            <w:szCs w:val="22"/>
          </w:rPr>
          <w:tab/>
        </w:r>
        <w:r w:rsidRPr="005F284D">
          <w:rPr>
            <w:rStyle w:val="Hyperlink"/>
            <w:noProof/>
          </w:rPr>
          <w:t>Part 1 Section 20.1.2.3.10, green (Green)</w:t>
        </w:r>
        <w:r>
          <w:rPr>
            <w:noProof/>
            <w:webHidden/>
          </w:rPr>
          <w:tab/>
        </w:r>
        <w:r>
          <w:rPr>
            <w:noProof/>
            <w:webHidden/>
          </w:rPr>
          <w:fldChar w:fldCharType="begin"/>
        </w:r>
        <w:r>
          <w:rPr>
            <w:noProof/>
            <w:webHidden/>
          </w:rPr>
          <w:instrText xml:space="preserve"> PAGEREF _Toc129235511 \h </w:instrText>
        </w:r>
        <w:r>
          <w:rPr>
            <w:noProof/>
            <w:webHidden/>
          </w:rPr>
        </w:r>
        <w:r>
          <w:rPr>
            <w:noProof/>
            <w:webHidden/>
          </w:rPr>
          <w:fldChar w:fldCharType="separate"/>
        </w:r>
        <w:r>
          <w:rPr>
            <w:noProof/>
            <w:webHidden/>
          </w:rPr>
          <w:t>502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2" w:history="1">
        <w:r w:rsidRPr="005F284D">
          <w:rPr>
            <w:rStyle w:val="Hyperlink"/>
            <w:noProof/>
          </w:rPr>
          <w:t>2.1.1225</w:t>
        </w:r>
        <w:r>
          <w:rPr>
            <w:rFonts w:asciiTheme="minorHAnsi" w:eastAsiaTheme="minorEastAsia" w:hAnsiTheme="minorHAnsi" w:cstheme="minorBidi"/>
            <w:noProof/>
            <w:sz w:val="22"/>
            <w:szCs w:val="22"/>
          </w:rPr>
          <w:tab/>
        </w:r>
        <w:r w:rsidRPr="005F284D">
          <w:rPr>
            <w:rStyle w:val="Hyperlink"/>
            <w:noProof/>
          </w:rPr>
          <w:t>Part 1 Section 20.1.2.3.11, greenMod (Green Modification)</w:t>
        </w:r>
        <w:r>
          <w:rPr>
            <w:noProof/>
            <w:webHidden/>
          </w:rPr>
          <w:tab/>
        </w:r>
        <w:r>
          <w:rPr>
            <w:noProof/>
            <w:webHidden/>
          </w:rPr>
          <w:fldChar w:fldCharType="begin"/>
        </w:r>
        <w:r>
          <w:rPr>
            <w:noProof/>
            <w:webHidden/>
          </w:rPr>
          <w:instrText xml:space="preserve"> PAGEREF _Toc129235512 \h </w:instrText>
        </w:r>
        <w:r>
          <w:rPr>
            <w:noProof/>
            <w:webHidden/>
          </w:rPr>
        </w:r>
        <w:r>
          <w:rPr>
            <w:noProof/>
            <w:webHidden/>
          </w:rPr>
          <w:fldChar w:fldCharType="separate"/>
        </w:r>
        <w:r>
          <w:rPr>
            <w:noProof/>
            <w:webHidden/>
          </w:rPr>
          <w:t>502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3" w:history="1">
        <w:r w:rsidRPr="005F284D">
          <w:rPr>
            <w:rStyle w:val="Hyperlink"/>
            <w:noProof/>
          </w:rPr>
          <w:t>2.1.1226</w:t>
        </w:r>
        <w:r>
          <w:rPr>
            <w:rFonts w:asciiTheme="minorHAnsi" w:eastAsiaTheme="minorEastAsia" w:hAnsiTheme="minorHAnsi" w:cstheme="minorBidi"/>
            <w:noProof/>
            <w:sz w:val="22"/>
            <w:szCs w:val="22"/>
          </w:rPr>
          <w:tab/>
        </w:r>
        <w:r w:rsidRPr="005F284D">
          <w:rPr>
            <w:rStyle w:val="Hyperlink"/>
            <w:noProof/>
          </w:rPr>
          <w:t>Part 1 Section 20.1.2.3.12, greenOff (Green Offset)</w:t>
        </w:r>
        <w:r>
          <w:rPr>
            <w:noProof/>
            <w:webHidden/>
          </w:rPr>
          <w:tab/>
        </w:r>
        <w:r>
          <w:rPr>
            <w:noProof/>
            <w:webHidden/>
          </w:rPr>
          <w:fldChar w:fldCharType="begin"/>
        </w:r>
        <w:r>
          <w:rPr>
            <w:noProof/>
            <w:webHidden/>
          </w:rPr>
          <w:instrText xml:space="preserve"> PAGEREF _Toc129235513 \h </w:instrText>
        </w:r>
        <w:r>
          <w:rPr>
            <w:noProof/>
            <w:webHidden/>
          </w:rPr>
        </w:r>
        <w:r>
          <w:rPr>
            <w:noProof/>
            <w:webHidden/>
          </w:rPr>
          <w:fldChar w:fldCharType="separate"/>
        </w:r>
        <w:r>
          <w:rPr>
            <w:noProof/>
            <w:webHidden/>
          </w:rPr>
          <w:t>502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4" w:history="1">
        <w:r w:rsidRPr="005F284D">
          <w:rPr>
            <w:rStyle w:val="Hyperlink"/>
            <w:noProof/>
          </w:rPr>
          <w:t>2.1.1227</w:t>
        </w:r>
        <w:r>
          <w:rPr>
            <w:rFonts w:asciiTheme="minorHAnsi" w:eastAsiaTheme="minorEastAsia" w:hAnsiTheme="minorHAnsi" w:cstheme="minorBidi"/>
            <w:noProof/>
            <w:sz w:val="22"/>
            <w:szCs w:val="22"/>
          </w:rPr>
          <w:tab/>
        </w:r>
        <w:r w:rsidRPr="005F284D">
          <w:rPr>
            <w:rStyle w:val="Hyperlink"/>
            <w:noProof/>
          </w:rPr>
          <w:t>Part 1 Section 20.1.2.3.13, hslClr (Hue, Saturation, Luminance Color Model)</w:t>
        </w:r>
        <w:r>
          <w:rPr>
            <w:noProof/>
            <w:webHidden/>
          </w:rPr>
          <w:tab/>
        </w:r>
        <w:r>
          <w:rPr>
            <w:noProof/>
            <w:webHidden/>
          </w:rPr>
          <w:fldChar w:fldCharType="begin"/>
        </w:r>
        <w:r>
          <w:rPr>
            <w:noProof/>
            <w:webHidden/>
          </w:rPr>
          <w:instrText xml:space="preserve"> PAGEREF _Toc129235514 \h </w:instrText>
        </w:r>
        <w:r>
          <w:rPr>
            <w:noProof/>
            <w:webHidden/>
          </w:rPr>
        </w:r>
        <w:r>
          <w:rPr>
            <w:noProof/>
            <w:webHidden/>
          </w:rPr>
          <w:fldChar w:fldCharType="separate"/>
        </w:r>
        <w:r>
          <w:rPr>
            <w:noProof/>
            <w:webHidden/>
          </w:rPr>
          <w:t>503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5" w:history="1">
        <w:r w:rsidRPr="005F284D">
          <w:rPr>
            <w:rStyle w:val="Hyperlink"/>
            <w:noProof/>
          </w:rPr>
          <w:t>2.1.1228</w:t>
        </w:r>
        <w:r>
          <w:rPr>
            <w:rFonts w:asciiTheme="minorHAnsi" w:eastAsiaTheme="minorEastAsia" w:hAnsiTheme="minorHAnsi" w:cstheme="minorBidi"/>
            <w:noProof/>
            <w:sz w:val="22"/>
            <w:szCs w:val="22"/>
          </w:rPr>
          <w:tab/>
        </w:r>
        <w:r w:rsidRPr="005F284D">
          <w:rPr>
            <w:rStyle w:val="Hyperlink"/>
            <w:noProof/>
          </w:rPr>
          <w:t>Part 1 Section 20.1.2.3.14, hue (Hue)</w:t>
        </w:r>
        <w:r>
          <w:rPr>
            <w:noProof/>
            <w:webHidden/>
          </w:rPr>
          <w:tab/>
        </w:r>
        <w:r>
          <w:rPr>
            <w:noProof/>
            <w:webHidden/>
          </w:rPr>
          <w:fldChar w:fldCharType="begin"/>
        </w:r>
        <w:r>
          <w:rPr>
            <w:noProof/>
            <w:webHidden/>
          </w:rPr>
          <w:instrText xml:space="preserve"> PAGEREF _Toc129235515 \h </w:instrText>
        </w:r>
        <w:r>
          <w:rPr>
            <w:noProof/>
            <w:webHidden/>
          </w:rPr>
        </w:r>
        <w:r>
          <w:rPr>
            <w:noProof/>
            <w:webHidden/>
          </w:rPr>
          <w:fldChar w:fldCharType="separate"/>
        </w:r>
        <w:r>
          <w:rPr>
            <w:noProof/>
            <w:webHidden/>
          </w:rPr>
          <w:t>503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6" w:history="1">
        <w:r w:rsidRPr="005F284D">
          <w:rPr>
            <w:rStyle w:val="Hyperlink"/>
            <w:noProof/>
          </w:rPr>
          <w:t>2.1.1229</w:t>
        </w:r>
        <w:r>
          <w:rPr>
            <w:rFonts w:asciiTheme="minorHAnsi" w:eastAsiaTheme="minorEastAsia" w:hAnsiTheme="minorHAnsi" w:cstheme="minorBidi"/>
            <w:noProof/>
            <w:sz w:val="22"/>
            <w:szCs w:val="22"/>
          </w:rPr>
          <w:tab/>
        </w:r>
        <w:r w:rsidRPr="005F284D">
          <w:rPr>
            <w:rStyle w:val="Hyperlink"/>
            <w:noProof/>
          </w:rPr>
          <w:t>Part 1 Section 20.1.2.3.15, hueMod (Hue Modulate)</w:t>
        </w:r>
        <w:r>
          <w:rPr>
            <w:noProof/>
            <w:webHidden/>
          </w:rPr>
          <w:tab/>
        </w:r>
        <w:r>
          <w:rPr>
            <w:noProof/>
            <w:webHidden/>
          </w:rPr>
          <w:fldChar w:fldCharType="begin"/>
        </w:r>
        <w:r>
          <w:rPr>
            <w:noProof/>
            <w:webHidden/>
          </w:rPr>
          <w:instrText xml:space="preserve"> PAGEREF _Toc129235516 \h </w:instrText>
        </w:r>
        <w:r>
          <w:rPr>
            <w:noProof/>
            <w:webHidden/>
          </w:rPr>
        </w:r>
        <w:r>
          <w:rPr>
            <w:noProof/>
            <w:webHidden/>
          </w:rPr>
          <w:fldChar w:fldCharType="separate"/>
        </w:r>
        <w:r>
          <w:rPr>
            <w:noProof/>
            <w:webHidden/>
          </w:rPr>
          <w:t>503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7" w:history="1">
        <w:r w:rsidRPr="005F284D">
          <w:rPr>
            <w:rStyle w:val="Hyperlink"/>
            <w:noProof/>
          </w:rPr>
          <w:t>2.1.1230</w:t>
        </w:r>
        <w:r>
          <w:rPr>
            <w:rFonts w:asciiTheme="minorHAnsi" w:eastAsiaTheme="minorEastAsia" w:hAnsiTheme="minorHAnsi" w:cstheme="minorBidi"/>
            <w:noProof/>
            <w:sz w:val="22"/>
            <w:szCs w:val="22"/>
          </w:rPr>
          <w:tab/>
        </w:r>
        <w:r w:rsidRPr="005F284D">
          <w:rPr>
            <w:rStyle w:val="Hyperlink"/>
            <w:noProof/>
          </w:rPr>
          <w:t>Part 1 Section 20.1.2.3.16, hueOff (Hue Offset)</w:t>
        </w:r>
        <w:r>
          <w:rPr>
            <w:noProof/>
            <w:webHidden/>
          </w:rPr>
          <w:tab/>
        </w:r>
        <w:r>
          <w:rPr>
            <w:noProof/>
            <w:webHidden/>
          </w:rPr>
          <w:fldChar w:fldCharType="begin"/>
        </w:r>
        <w:r>
          <w:rPr>
            <w:noProof/>
            <w:webHidden/>
          </w:rPr>
          <w:instrText xml:space="preserve"> PAGEREF _Toc129235517 \h </w:instrText>
        </w:r>
        <w:r>
          <w:rPr>
            <w:noProof/>
            <w:webHidden/>
          </w:rPr>
        </w:r>
        <w:r>
          <w:rPr>
            <w:noProof/>
            <w:webHidden/>
          </w:rPr>
          <w:fldChar w:fldCharType="separate"/>
        </w:r>
        <w:r>
          <w:rPr>
            <w:noProof/>
            <w:webHidden/>
          </w:rPr>
          <w:t>503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8" w:history="1">
        <w:r w:rsidRPr="005F284D">
          <w:rPr>
            <w:rStyle w:val="Hyperlink"/>
            <w:noProof/>
          </w:rPr>
          <w:t>2.1.1231</w:t>
        </w:r>
        <w:r>
          <w:rPr>
            <w:rFonts w:asciiTheme="minorHAnsi" w:eastAsiaTheme="minorEastAsia" w:hAnsiTheme="minorHAnsi" w:cstheme="minorBidi"/>
            <w:noProof/>
            <w:sz w:val="22"/>
            <w:szCs w:val="22"/>
          </w:rPr>
          <w:tab/>
        </w:r>
        <w:r w:rsidRPr="005F284D">
          <w:rPr>
            <w:rStyle w:val="Hyperlink"/>
            <w:noProof/>
          </w:rPr>
          <w:t>Part 1 Section 20.1.2.3.19, lum (Luminance)</w:t>
        </w:r>
        <w:r>
          <w:rPr>
            <w:noProof/>
            <w:webHidden/>
          </w:rPr>
          <w:tab/>
        </w:r>
        <w:r>
          <w:rPr>
            <w:noProof/>
            <w:webHidden/>
          </w:rPr>
          <w:fldChar w:fldCharType="begin"/>
        </w:r>
        <w:r>
          <w:rPr>
            <w:noProof/>
            <w:webHidden/>
          </w:rPr>
          <w:instrText xml:space="preserve"> PAGEREF _Toc129235518 \h </w:instrText>
        </w:r>
        <w:r>
          <w:rPr>
            <w:noProof/>
            <w:webHidden/>
          </w:rPr>
        </w:r>
        <w:r>
          <w:rPr>
            <w:noProof/>
            <w:webHidden/>
          </w:rPr>
          <w:fldChar w:fldCharType="separate"/>
        </w:r>
        <w:r>
          <w:rPr>
            <w:noProof/>
            <w:webHidden/>
          </w:rPr>
          <w:t>503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19" w:history="1">
        <w:r w:rsidRPr="005F284D">
          <w:rPr>
            <w:rStyle w:val="Hyperlink"/>
            <w:noProof/>
          </w:rPr>
          <w:t>2.1.1232</w:t>
        </w:r>
        <w:r>
          <w:rPr>
            <w:rFonts w:asciiTheme="minorHAnsi" w:eastAsiaTheme="minorEastAsia" w:hAnsiTheme="minorHAnsi" w:cstheme="minorBidi"/>
            <w:noProof/>
            <w:sz w:val="22"/>
            <w:szCs w:val="22"/>
          </w:rPr>
          <w:tab/>
        </w:r>
        <w:r w:rsidRPr="005F284D">
          <w:rPr>
            <w:rStyle w:val="Hyperlink"/>
            <w:noProof/>
          </w:rPr>
          <w:t>Part 1 Section 20.1.2.3.20, lumMod (Luminance Modulation)</w:t>
        </w:r>
        <w:r>
          <w:rPr>
            <w:noProof/>
            <w:webHidden/>
          </w:rPr>
          <w:tab/>
        </w:r>
        <w:r>
          <w:rPr>
            <w:noProof/>
            <w:webHidden/>
          </w:rPr>
          <w:fldChar w:fldCharType="begin"/>
        </w:r>
        <w:r>
          <w:rPr>
            <w:noProof/>
            <w:webHidden/>
          </w:rPr>
          <w:instrText xml:space="preserve"> PAGEREF _Toc129235519 \h </w:instrText>
        </w:r>
        <w:r>
          <w:rPr>
            <w:noProof/>
            <w:webHidden/>
          </w:rPr>
        </w:r>
        <w:r>
          <w:rPr>
            <w:noProof/>
            <w:webHidden/>
          </w:rPr>
          <w:fldChar w:fldCharType="separate"/>
        </w:r>
        <w:r>
          <w:rPr>
            <w:noProof/>
            <w:webHidden/>
          </w:rPr>
          <w:t>504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0" w:history="1">
        <w:r w:rsidRPr="005F284D">
          <w:rPr>
            <w:rStyle w:val="Hyperlink"/>
            <w:noProof/>
          </w:rPr>
          <w:t>2.1.1233</w:t>
        </w:r>
        <w:r>
          <w:rPr>
            <w:rFonts w:asciiTheme="minorHAnsi" w:eastAsiaTheme="minorEastAsia" w:hAnsiTheme="minorHAnsi" w:cstheme="minorBidi"/>
            <w:noProof/>
            <w:sz w:val="22"/>
            <w:szCs w:val="22"/>
          </w:rPr>
          <w:tab/>
        </w:r>
        <w:r w:rsidRPr="005F284D">
          <w:rPr>
            <w:rStyle w:val="Hyperlink"/>
            <w:noProof/>
          </w:rPr>
          <w:t>Part 1 Section 20.1.2.3.21, lumOff (Luminance Offset)</w:t>
        </w:r>
        <w:r>
          <w:rPr>
            <w:noProof/>
            <w:webHidden/>
          </w:rPr>
          <w:tab/>
        </w:r>
        <w:r>
          <w:rPr>
            <w:noProof/>
            <w:webHidden/>
          </w:rPr>
          <w:fldChar w:fldCharType="begin"/>
        </w:r>
        <w:r>
          <w:rPr>
            <w:noProof/>
            <w:webHidden/>
          </w:rPr>
          <w:instrText xml:space="preserve"> PAGEREF _Toc129235520 \h </w:instrText>
        </w:r>
        <w:r>
          <w:rPr>
            <w:noProof/>
            <w:webHidden/>
          </w:rPr>
        </w:r>
        <w:r>
          <w:rPr>
            <w:noProof/>
            <w:webHidden/>
          </w:rPr>
          <w:fldChar w:fldCharType="separate"/>
        </w:r>
        <w:r>
          <w:rPr>
            <w:noProof/>
            <w:webHidden/>
          </w:rPr>
          <w:t>504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1" w:history="1">
        <w:r w:rsidRPr="005F284D">
          <w:rPr>
            <w:rStyle w:val="Hyperlink"/>
            <w:noProof/>
          </w:rPr>
          <w:t>2.1.1234</w:t>
        </w:r>
        <w:r>
          <w:rPr>
            <w:rFonts w:asciiTheme="minorHAnsi" w:eastAsiaTheme="minorEastAsia" w:hAnsiTheme="minorHAnsi" w:cstheme="minorBidi"/>
            <w:noProof/>
            <w:sz w:val="22"/>
            <w:szCs w:val="22"/>
          </w:rPr>
          <w:tab/>
        </w:r>
        <w:r w:rsidRPr="005F284D">
          <w:rPr>
            <w:rStyle w:val="Hyperlink"/>
            <w:noProof/>
          </w:rPr>
          <w:t>Part 1 Section 20.1.2.3.22, prstClr (Preset Color)</w:t>
        </w:r>
        <w:r>
          <w:rPr>
            <w:noProof/>
            <w:webHidden/>
          </w:rPr>
          <w:tab/>
        </w:r>
        <w:r>
          <w:rPr>
            <w:noProof/>
            <w:webHidden/>
          </w:rPr>
          <w:fldChar w:fldCharType="begin"/>
        </w:r>
        <w:r>
          <w:rPr>
            <w:noProof/>
            <w:webHidden/>
          </w:rPr>
          <w:instrText xml:space="preserve"> PAGEREF _Toc129235521 \h </w:instrText>
        </w:r>
        <w:r>
          <w:rPr>
            <w:noProof/>
            <w:webHidden/>
          </w:rPr>
        </w:r>
        <w:r>
          <w:rPr>
            <w:noProof/>
            <w:webHidden/>
          </w:rPr>
          <w:fldChar w:fldCharType="separate"/>
        </w:r>
        <w:r>
          <w:rPr>
            <w:noProof/>
            <w:webHidden/>
          </w:rPr>
          <w:t>504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2" w:history="1">
        <w:r w:rsidRPr="005F284D">
          <w:rPr>
            <w:rStyle w:val="Hyperlink"/>
            <w:noProof/>
          </w:rPr>
          <w:t>2.1.1235</w:t>
        </w:r>
        <w:r>
          <w:rPr>
            <w:rFonts w:asciiTheme="minorHAnsi" w:eastAsiaTheme="minorEastAsia" w:hAnsiTheme="minorHAnsi" w:cstheme="minorBidi"/>
            <w:noProof/>
            <w:sz w:val="22"/>
            <w:szCs w:val="22"/>
          </w:rPr>
          <w:tab/>
        </w:r>
        <w:r w:rsidRPr="005F284D">
          <w:rPr>
            <w:rStyle w:val="Hyperlink"/>
            <w:noProof/>
          </w:rPr>
          <w:t>Part 1 Section 20.1.2.3.23, red (Red)</w:t>
        </w:r>
        <w:r>
          <w:rPr>
            <w:noProof/>
            <w:webHidden/>
          </w:rPr>
          <w:tab/>
        </w:r>
        <w:r>
          <w:rPr>
            <w:noProof/>
            <w:webHidden/>
          </w:rPr>
          <w:fldChar w:fldCharType="begin"/>
        </w:r>
        <w:r>
          <w:rPr>
            <w:noProof/>
            <w:webHidden/>
          </w:rPr>
          <w:instrText xml:space="preserve"> PAGEREF _Toc129235522 \h </w:instrText>
        </w:r>
        <w:r>
          <w:rPr>
            <w:noProof/>
            <w:webHidden/>
          </w:rPr>
        </w:r>
        <w:r>
          <w:rPr>
            <w:noProof/>
            <w:webHidden/>
          </w:rPr>
          <w:fldChar w:fldCharType="separate"/>
        </w:r>
        <w:r>
          <w:rPr>
            <w:noProof/>
            <w:webHidden/>
          </w:rPr>
          <w:t>504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3" w:history="1">
        <w:r w:rsidRPr="005F284D">
          <w:rPr>
            <w:rStyle w:val="Hyperlink"/>
            <w:noProof/>
          </w:rPr>
          <w:t>2.1.1236</w:t>
        </w:r>
        <w:r>
          <w:rPr>
            <w:rFonts w:asciiTheme="minorHAnsi" w:eastAsiaTheme="minorEastAsia" w:hAnsiTheme="minorHAnsi" w:cstheme="minorBidi"/>
            <w:noProof/>
            <w:sz w:val="22"/>
            <w:szCs w:val="22"/>
          </w:rPr>
          <w:tab/>
        </w:r>
        <w:r w:rsidRPr="005F284D">
          <w:rPr>
            <w:rStyle w:val="Hyperlink"/>
            <w:noProof/>
          </w:rPr>
          <w:t>Part 1 Section 20.1.2.3.24, redMod (Red Modulation)</w:t>
        </w:r>
        <w:r>
          <w:rPr>
            <w:noProof/>
            <w:webHidden/>
          </w:rPr>
          <w:tab/>
        </w:r>
        <w:r>
          <w:rPr>
            <w:noProof/>
            <w:webHidden/>
          </w:rPr>
          <w:fldChar w:fldCharType="begin"/>
        </w:r>
        <w:r>
          <w:rPr>
            <w:noProof/>
            <w:webHidden/>
          </w:rPr>
          <w:instrText xml:space="preserve"> PAGEREF _Toc129235523 \h </w:instrText>
        </w:r>
        <w:r>
          <w:rPr>
            <w:noProof/>
            <w:webHidden/>
          </w:rPr>
        </w:r>
        <w:r>
          <w:rPr>
            <w:noProof/>
            <w:webHidden/>
          </w:rPr>
          <w:fldChar w:fldCharType="separate"/>
        </w:r>
        <w:r>
          <w:rPr>
            <w:noProof/>
            <w:webHidden/>
          </w:rPr>
          <w:t>504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4" w:history="1">
        <w:r w:rsidRPr="005F284D">
          <w:rPr>
            <w:rStyle w:val="Hyperlink"/>
            <w:noProof/>
          </w:rPr>
          <w:t>2.1.1237</w:t>
        </w:r>
        <w:r>
          <w:rPr>
            <w:rFonts w:asciiTheme="minorHAnsi" w:eastAsiaTheme="minorEastAsia" w:hAnsiTheme="minorHAnsi" w:cstheme="minorBidi"/>
            <w:noProof/>
            <w:sz w:val="22"/>
            <w:szCs w:val="22"/>
          </w:rPr>
          <w:tab/>
        </w:r>
        <w:r w:rsidRPr="005F284D">
          <w:rPr>
            <w:rStyle w:val="Hyperlink"/>
            <w:noProof/>
          </w:rPr>
          <w:t>Part 1 Section 20.1.2.3.25, redOff (Red Offset)</w:t>
        </w:r>
        <w:r>
          <w:rPr>
            <w:noProof/>
            <w:webHidden/>
          </w:rPr>
          <w:tab/>
        </w:r>
        <w:r>
          <w:rPr>
            <w:noProof/>
            <w:webHidden/>
          </w:rPr>
          <w:fldChar w:fldCharType="begin"/>
        </w:r>
        <w:r>
          <w:rPr>
            <w:noProof/>
            <w:webHidden/>
          </w:rPr>
          <w:instrText xml:space="preserve"> PAGEREF _Toc129235524 \h </w:instrText>
        </w:r>
        <w:r>
          <w:rPr>
            <w:noProof/>
            <w:webHidden/>
          </w:rPr>
        </w:r>
        <w:r>
          <w:rPr>
            <w:noProof/>
            <w:webHidden/>
          </w:rPr>
          <w:fldChar w:fldCharType="separate"/>
        </w:r>
        <w:r>
          <w:rPr>
            <w:noProof/>
            <w:webHidden/>
          </w:rPr>
          <w:t>505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5" w:history="1">
        <w:r w:rsidRPr="005F284D">
          <w:rPr>
            <w:rStyle w:val="Hyperlink"/>
            <w:noProof/>
          </w:rPr>
          <w:t>2.1.1238</w:t>
        </w:r>
        <w:r>
          <w:rPr>
            <w:rFonts w:asciiTheme="minorHAnsi" w:eastAsiaTheme="minorEastAsia" w:hAnsiTheme="minorHAnsi" w:cstheme="minorBidi"/>
            <w:noProof/>
            <w:sz w:val="22"/>
            <w:szCs w:val="22"/>
          </w:rPr>
          <w:tab/>
        </w:r>
        <w:r w:rsidRPr="005F284D">
          <w:rPr>
            <w:rStyle w:val="Hyperlink"/>
            <w:noProof/>
          </w:rPr>
          <w:t>Part 1 Section 20.1.2.3.26, sat (Saturation)</w:t>
        </w:r>
        <w:r>
          <w:rPr>
            <w:noProof/>
            <w:webHidden/>
          </w:rPr>
          <w:tab/>
        </w:r>
        <w:r>
          <w:rPr>
            <w:noProof/>
            <w:webHidden/>
          </w:rPr>
          <w:fldChar w:fldCharType="begin"/>
        </w:r>
        <w:r>
          <w:rPr>
            <w:noProof/>
            <w:webHidden/>
          </w:rPr>
          <w:instrText xml:space="preserve"> PAGEREF _Toc129235525 \h </w:instrText>
        </w:r>
        <w:r>
          <w:rPr>
            <w:noProof/>
            <w:webHidden/>
          </w:rPr>
        </w:r>
        <w:r>
          <w:rPr>
            <w:noProof/>
            <w:webHidden/>
          </w:rPr>
          <w:fldChar w:fldCharType="separate"/>
        </w:r>
        <w:r>
          <w:rPr>
            <w:noProof/>
            <w:webHidden/>
          </w:rPr>
          <w:t>505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6" w:history="1">
        <w:r w:rsidRPr="005F284D">
          <w:rPr>
            <w:rStyle w:val="Hyperlink"/>
            <w:noProof/>
          </w:rPr>
          <w:t>2.1.1239</w:t>
        </w:r>
        <w:r>
          <w:rPr>
            <w:rFonts w:asciiTheme="minorHAnsi" w:eastAsiaTheme="minorEastAsia" w:hAnsiTheme="minorHAnsi" w:cstheme="minorBidi"/>
            <w:noProof/>
            <w:sz w:val="22"/>
            <w:szCs w:val="22"/>
          </w:rPr>
          <w:tab/>
        </w:r>
        <w:r w:rsidRPr="005F284D">
          <w:rPr>
            <w:rStyle w:val="Hyperlink"/>
            <w:noProof/>
          </w:rPr>
          <w:t>Part 1 Section 20.1.2.3.27, satMod (Saturation Modulation)</w:t>
        </w:r>
        <w:r>
          <w:rPr>
            <w:noProof/>
            <w:webHidden/>
          </w:rPr>
          <w:tab/>
        </w:r>
        <w:r>
          <w:rPr>
            <w:noProof/>
            <w:webHidden/>
          </w:rPr>
          <w:fldChar w:fldCharType="begin"/>
        </w:r>
        <w:r>
          <w:rPr>
            <w:noProof/>
            <w:webHidden/>
          </w:rPr>
          <w:instrText xml:space="preserve"> PAGEREF _Toc129235526 \h </w:instrText>
        </w:r>
        <w:r>
          <w:rPr>
            <w:noProof/>
            <w:webHidden/>
          </w:rPr>
        </w:r>
        <w:r>
          <w:rPr>
            <w:noProof/>
            <w:webHidden/>
          </w:rPr>
          <w:fldChar w:fldCharType="separate"/>
        </w:r>
        <w:r>
          <w:rPr>
            <w:noProof/>
            <w:webHidden/>
          </w:rPr>
          <w:t>505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7" w:history="1">
        <w:r w:rsidRPr="005F284D">
          <w:rPr>
            <w:rStyle w:val="Hyperlink"/>
            <w:noProof/>
          </w:rPr>
          <w:t>2.1.1240</w:t>
        </w:r>
        <w:r>
          <w:rPr>
            <w:rFonts w:asciiTheme="minorHAnsi" w:eastAsiaTheme="minorEastAsia" w:hAnsiTheme="minorHAnsi" w:cstheme="minorBidi"/>
            <w:noProof/>
            <w:sz w:val="22"/>
            <w:szCs w:val="22"/>
          </w:rPr>
          <w:tab/>
        </w:r>
        <w:r w:rsidRPr="005F284D">
          <w:rPr>
            <w:rStyle w:val="Hyperlink"/>
            <w:noProof/>
          </w:rPr>
          <w:t>Part 1 Section 20.1.2.3.28, satOff (Saturation Offset)</w:t>
        </w:r>
        <w:r>
          <w:rPr>
            <w:noProof/>
            <w:webHidden/>
          </w:rPr>
          <w:tab/>
        </w:r>
        <w:r>
          <w:rPr>
            <w:noProof/>
            <w:webHidden/>
          </w:rPr>
          <w:fldChar w:fldCharType="begin"/>
        </w:r>
        <w:r>
          <w:rPr>
            <w:noProof/>
            <w:webHidden/>
          </w:rPr>
          <w:instrText xml:space="preserve"> PAGEREF _Toc129235527 \h </w:instrText>
        </w:r>
        <w:r>
          <w:rPr>
            <w:noProof/>
            <w:webHidden/>
          </w:rPr>
        </w:r>
        <w:r>
          <w:rPr>
            <w:noProof/>
            <w:webHidden/>
          </w:rPr>
          <w:fldChar w:fldCharType="separate"/>
        </w:r>
        <w:r>
          <w:rPr>
            <w:noProof/>
            <w:webHidden/>
          </w:rPr>
          <w:t>505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8" w:history="1">
        <w:r w:rsidRPr="005F284D">
          <w:rPr>
            <w:rStyle w:val="Hyperlink"/>
            <w:noProof/>
          </w:rPr>
          <w:t>2.1.1241</w:t>
        </w:r>
        <w:r>
          <w:rPr>
            <w:rFonts w:asciiTheme="minorHAnsi" w:eastAsiaTheme="minorEastAsia" w:hAnsiTheme="minorHAnsi" w:cstheme="minorBidi"/>
            <w:noProof/>
            <w:sz w:val="22"/>
            <w:szCs w:val="22"/>
          </w:rPr>
          <w:tab/>
        </w:r>
        <w:r w:rsidRPr="005F284D">
          <w:rPr>
            <w:rStyle w:val="Hyperlink"/>
            <w:noProof/>
          </w:rPr>
          <w:t>Part 1 Section 20.1.2.3.31, shade (Shade)</w:t>
        </w:r>
        <w:r>
          <w:rPr>
            <w:noProof/>
            <w:webHidden/>
          </w:rPr>
          <w:tab/>
        </w:r>
        <w:r>
          <w:rPr>
            <w:noProof/>
            <w:webHidden/>
          </w:rPr>
          <w:fldChar w:fldCharType="begin"/>
        </w:r>
        <w:r>
          <w:rPr>
            <w:noProof/>
            <w:webHidden/>
          </w:rPr>
          <w:instrText xml:space="preserve"> PAGEREF _Toc129235528 \h </w:instrText>
        </w:r>
        <w:r>
          <w:rPr>
            <w:noProof/>
            <w:webHidden/>
          </w:rPr>
        </w:r>
        <w:r>
          <w:rPr>
            <w:noProof/>
            <w:webHidden/>
          </w:rPr>
          <w:fldChar w:fldCharType="separate"/>
        </w:r>
        <w:r>
          <w:rPr>
            <w:noProof/>
            <w:webHidden/>
          </w:rPr>
          <w:t>506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29" w:history="1">
        <w:r w:rsidRPr="005F284D">
          <w:rPr>
            <w:rStyle w:val="Hyperlink"/>
            <w:noProof/>
          </w:rPr>
          <w:t>2.1.1242</w:t>
        </w:r>
        <w:r>
          <w:rPr>
            <w:rFonts w:asciiTheme="minorHAnsi" w:eastAsiaTheme="minorEastAsia" w:hAnsiTheme="minorHAnsi" w:cstheme="minorBidi"/>
            <w:noProof/>
            <w:sz w:val="22"/>
            <w:szCs w:val="22"/>
          </w:rPr>
          <w:tab/>
        </w:r>
        <w:r w:rsidRPr="005F284D">
          <w:rPr>
            <w:rStyle w:val="Hyperlink"/>
            <w:noProof/>
          </w:rPr>
          <w:t>Part 1 Section 20.1.2.3.33, sysClr (System Color)</w:t>
        </w:r>
        <w:r>
          <w:rPr>
            <w:noProof/>
            <w:webHidden/>
          </w:rPr>
          <w:tab/>
        </w:r>
        <w:r>
          <w:rPr>
            <w:noProof/>
            <w:webHidden/>
          </w:rPr>
          <w:fldChar w:fldCharType="begin"/>
        </w:r>
        <w:r>
          <w:rPr>
            <w:noProof/>
            <w:webHidden/>
          </w:rPr>
          <w:instrText xml:space="preserve"> PAGEREF _Toc129235529 \h </w:instrText>
        </w:r>
        <w:r>
          <w:rPr>
            <w:noProof/>
            <w:webHidden/>
          </w:rPr>
        </w:r>
        <w:r>
          <w:rPr>
            <w:noProof/>
            <w:webHidden/>
          </w:rPr>
          <w:fldChar w:fldCharType="separate"/>
        </w:r>
        <w:r>
          <w:rPr>
            <w:noProof/>
            <w:webHidden/>
          </w:rPr>
          <w:t>506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0" w:history="1">
        <w:r w:rsidRPr="005F284D">
          <w:rPr>
            <w:rStyle w:val="Hyperlink"/>
            <w:noProof/>
          </w:rPr>
          <w:t>2.1.1243</w:t>
        </w:r>
        <w:r>
          <w:rPr>
            <w:rFonts w:asciiTheme="minorHAnsi" w:eastAsiaTheme="minorEastAsia" w:hAnsiTheme="minorHAnsi" w:cstheme="minorBidi"/>
            <w:noProof/>
            <w:sz w:val="22"/>
            <w:szCs w:val="22"/>
          </w:rPr>
          <w:tab/>
        </w:r>
        <w:r w:rsidRPr="005F284D">
          <w:rPr>
            <w:rStyle w:val="Hyperlink"/>
            <w:noProof/>
          </w:rPr>
          <w:t>Part 1 Section 20.1.2.3.34, tint (Tint)</w:t>
        </w:r>
        <w:r>
          <w:rPr>
            <w:noProof/>
            <w:webHidden/>
          </w:rPr>
          <w:tab/>
        </w:r>
        <w:r>
          <w:rPr>
            <w:noProof/>
            <w:webHidden/>
          </w:rPr>
          <w:fldChar w:fldCharType="begin"/>
        </w:r>
        <w:r>
          <w:rPr>
            <w:noProof/>
            <w:webHidden/>
          </w:rPr>
          <w:instrText xml:space="preserve"> PAGEREF _Toc129235530 \h </w:instrText>
        </w:r>
        <w:r>
          <w:rPr>
            <w:noProof/>
            <w:webHidden/>
          </w:rPr>
        </w:r>
        <w:r>
          <w:rPr>
            <w:noProof/>
            <w:webHidden/>
          </w:rPr>
          <w:fldChar w:fldCharType="separate"/>
        </w:r>
        <w:r>
          <w:rPr>
            <w:noProof/>
            <w:webHidden/>
          </w:rPr>
          <w:t>506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1" w:history="1">
        <w:r w:rsidRPr="005F284D">
          <w:rPr>
            <w:rStyle w:val="Hyperlink"/>
            <w:noProof/>
          </w:rPr>
          <w:t>2.1.1244</w:t>
        </w:r>
        <w:r>
          <w:rPr>
            <w:rFonts w:asciiTheme="minorHAnsi" w:eastAsiaTheme="minorEastAsia" w:hAnsiTheme="minorHAnsi" w:cstheme="minorBidi"/>
            <w:noProof/>
            <w:sz w:val="22"/>
            <w:szCs w:val="22"/>
          </w:rPr>
          <w:tab/>
        </w:r>
        <w:r w:rsidRPr="005F284D">
          <w:rPr>
            <w:rStyle w:val="Hyperlink"/>
            <w:noProof/>
          </w:rPr>
          <w:t>Part 1 Section 20.1.3.2, audioFile (Audio from File)</w:t>
        </w:r>
        <w:r>
          <w:rPr>
            <w:noProof/>
            <w:webHidden/>
          </w:rPr>
          <w:tab/>
        </w:r>
        <w:r>
          <w:rPr>
            <w:noProof/>
            <w:webHidden/>
          </w:rPr>
          <w:fldChar w:fldCharType="begin"/>
        </w:r>
        <w:r>
          <w:rPr>
            <w:noProof/>
            <w:webHidden/>
          </w:rPr>
          <w:instrText xml:space="preserve"> PAGEREF _Toc129235531 \h </w:instrText>
        </w:r>
        <w:r>
          <w:rPr>
            <w:noProof/>
            <w:webHidden/>
          </w:rPr>
        </w:r>
        <w:r>
          <w:rPr>
            <w:noProof/>
            <w:webHidden/>
          </w:rPr>
          <w:fldChar w:fldCharType="separate"/>
        </w:r>
        <w:r>
          <w:rPr>
            <w:noProof/>
            <w:webHidden/>
          </w:rPr>
          <w:t>506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2" w:history="1">
        <w:r w:rsidRPr="005F284D">
          <w:rPr>
            <w:rStyle w:val="Hyperlink"/>
            <w:noProof/>
          </w:rPr>
          <w:t>2.1.1245</w:t>
        </w:r>
        <w:r>
          <w:rPr>
            <w:rFonts w:asciiTheme="minorHAnsi" w:eastAsiaTheme="minorEastAsia" w:hAnsiTheme="minorHAnsi" w:cstheme="minorBidi"/>
            <w:noProof/>
            <w:sz w:val="22"/>
            <w:szCs w:val="22"/>
          </w:rPr>
          <w:tab/>
        </w:r>
        <w:r w:rsidRPr="005F284D">
          <w:rPr>
            <w:rStyle w:val="Hyperlink"/>
            <w:noProof/>
          </w:rPr>
          <w:t>Part 1 Section 20.1.3.3, end (Audio End Time)</w:t>
        </w:r>
        <w:r>
          <w:rPr>
            <w:noProof/>
            <w:webHidden/>
          </w:rPr>
          <w:tab/>
        </w:r>
        <w:r>
          <w:rPr>
            <w:noProof/>
            <w:webHidden/>
          </w:rPr>
          <w:fldChar w:fldCharType="begin"/>
        </w:r>
        <w:r>
          <w:rPr>
            <w:noProof/>
            <w:webHidden/>
          </w:rPr>
          <w:instrText xml:space="preserve"> PAGEREF _Toc129235532 \h </w:instrText>
        </w:r>
        <w:r>
          <w:rPr>
            <w:noProof/>
            <w:webHidden/>
          </w:rPr>
        </w:r>
        <w:r>
          <w:rPr>
            <w:noProof/>
            <w:webHidden/>
          </w:rPr>
          <w:fldChar w:fldCharType="separate"/>
        </w:r>
        <w:r>
          <w:rPr>
            <w:noProof/>
            <w:webHidden/>
          </w:rPr>
          <w:t>506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3" w:history="1">
        <w:r w:rsidRPr="005F284D">
          <w:rPr>
            <w:rStyle w:val="Hyperlink"/>
            <w:noProof/>
          </w:rPr>
          <w:t>2.1.1246</w:t>
        </w:r>
        <w:r>
          <w:rPr>
            <w:rFonts w:asciiTheme="minorHAnsi" w:eastAsiaTheme="minorEastAsia" w:hAnsiTheme="minorHAnsi" w:cstheme="minorBidi"/>
            <w:noProof/>
            <w:sz w:val="22"/>
            <w:szCs w:val="22"/>
          </w:rPr>
          <w:tab/>
        </w:r>
        <w:r w:rsidRPr="005F284D">
          <w:rPr>
            <w:rStyle w:val="Hyperlink"/>
            <w:noProof/>
          </w:rPr>
          <w:t>Part 1 Section 20.1.3.5, st (Audio Start Time)</w:t>
        </w:r>
        <w:r>
          <w:rPr>
            <w:noProof/>
            <w:webHidden/>
          </w:rPr>
          <w:tab/>
        </w:r>
        <w:r>
          <w:rPr>
            <w:noProof/>
            <w:webHidden/>
          </w:rPr>
          <w:fldChar w:fldCharType="begin"/>
        </w:r>
        <w:r>
          <w:rPr>
            <w:noProof/>
            <w:webHidden/>
          </w:rPr>
          <w:instrText xml:space="preserve"> PAGEREF _Toc129235533 \h </w:instrText>
        </w:r>
        <w:r>
          <w:rPr>
            <w:noProof/>
            <w:webHidden/>
          </w:rPr>
        </w:r>
        <w:r>
          <w:rPr>
            <w:noProof/>
            <w:webHidden/>
          </w:rPr>
          <w:fldChar w:fldCharType="separate"/>
        </w:r>
        <w:r>
          <w:rPr>
            <w:noProof/>
            <w:webHidden/>
          </w:rPr>
          <w:t>506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4" w:history="1">
        <w:r w:rsidRPr="005F284D">
          <w:rPr>
            <w:rStyle w:val="Hyperlink"/>
            <w:noProof/>
          </w:rPr>
          <w:t>2.1.1247</w:t>
        </w:r>
        <w:r>
          <w:rPr>
            <w:rFonts w:asciiTheme="minorHAnsi" w:eastAsiaTheme="minorEastAsia" w:hAnsiTheme="minorHAnsi" w:cstheme="minorBidi"/>
            <w:noProof/>
            <w:sz w:val="22"/>
            <w:szCs w:val="22"/>
          </w:rPr>
          <w:tab/>
        </w:r>
        <w:r w:rsidRPr="005F284D">
          <w:rPr>
            <w:rStyle w:val="Hyperlink"/>
            <w:noProof/>
          </w:rPr>
          <w:t>Part 1 Section 20.1.3.6, videoFile (Video from File)</w:t>
        </w:r>
        <w:r>
          <w:rPr>
            <w:noProof/>
            <w:webHidden/>
          </w:rPr>
          <w:tab/>
        </w:r>
        <w:r>
          <w:rPr>
            <w:noProof/>
            <w:webHidden/>
          </w:rPr>
          <w:fldChar w:fldCharType="begin"/>
        </w:r>
        <w:r>
          <w:rPr>
            <w:noProof/>
            <w:webHidden/>
          </w:rPr>
          <w:instrText xml:space="preserve"> PAGEREF _Toc129235534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5" w:history="1">
        <w:r w:rsidRPr="005F284D">
          <w:rPr>
            <w:rStyle w:val="Hyperlink"/>
            <w:noProof/>
          </w:rPr>
          <w:t>2.1.1248</w:t>
        </w:r>
        <w:r>
          <w:rPr>
            <w:rFonts w:asciiTheme="minorHAnsi" w:eastAsiaTheme="minorEastAsia" w:hAnsiTheme="minorHAnsi" w:cstheme="minorBidi"/>
            <w:noProof/>
            <w:sz w:val="22"/>
            <w:szCs w:val="22"/>
          </w:rPr>
          <w:tab/>
        </w:r>
        <w:r w:rsidRPr="005F284D">
          <w:rPr>
            <w:rStyle w:val="Hyperlink"/>
            <w:noProof/>
          </w:rPr>
          <w:t>Part 1 Section 20.1.4.1.1, accent1 (Accent 1)</w:t>
        </w:r>
        <w:r>
          <w:rPr>
            <w:noProof/>
            <w:webHidden/>
          </w:rPr>
          <w:tab/>
        </w:r>
        <w:r>
          <w:rPr>
            <w:noProof/>
            <w:webHidden/>
          </w:rPr>
          <w:fldChar w:fldCharType="begin"/>
        </w:r>
        <w:r>
          <w:rPr>
            <w:noProof/>
            <w:webHidden/>
          </w:rPr>
          <w:instrText xml:space="preserve"> PAGEREF _Toc129235535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6" w:history="1">
        <w:r w:rsidRPr="005F284D">
          <w:rPr>
            <w:rStyle w:val="Hyperlink"/>
            <w:noProof/>
          </w:rPr>
          <w:t>2.1.1249</w:t>
        </w:r>
        <w:r>
          <w:rPr>
            <w:rFonts w:asciiTheme="minorHAnsi" w:eastAsiaTheme="minorEastAsia" w:hAnsiTheme="minorHAnsi" w:cstheme="minorBidi"/>
            <w:noProof/>
            <w:sz w:val="22"/>
            <w:szCs w:val="22"/>
          </w:rPr>
          <w:tab/>
        </w:r>
        <w:r w:rsidRPr="005F284D">
          <w:rPr>
            <w:rStyle w:val="Hyperlink"/>
            <w:noProof/>
          </w:rPr>
          <w:t>Part 1 Section 20.1.4.1.2, accent2 (Accent 2)</w:t>
        </w:r>
        <w:r>
          <w:rPr>
            <w:noProof/>
            <w:webHidden/>
          </w:rPr>
          <w:tab/>
        </w:r>
        <w:r>
          <w:rPr>
            <w:noProof/>
            <w:webHidden/>
          </w:rPr>
          <w:fldChar w:fldCharType="begin"/>
        </w:r>
        <w:r>
          <w:rPr>
            <w:noProof/>
            <w:webHidden/>
          </w:rPr>
          <w:instrText xml:space="preserve"> PAGEREF _Toc129235536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7" w:history="1">
        <w:r w:rsidRPr="005F284D">
          <w:rPr>
            <w:rStyle w:val="Hyperlink"/>
            <w:noProof/>
          </w:rPr>
          <w:t>2.1.1250</w:t>
        </w:r>
        <w:r>
          <w:rPr>
            <w:rFonts w:asciiTheme="minorHAnsi" w:eastAsiaTheme="minorEastAsia" w:hAnsiTheme="minorHAnsi" w:cstheme="minorBidi"/>
            <w:noProof/>
            <w:sz w:val="22"/>
            <w:szCs w:val="22"/>
          </w:rPr>
          <w:tab/>
        </w:r>
        <w:r w:rsidRPr="005F284D">
          <w:rPr>
            <w:rStyle w:val="Hyperlink"/>
            <w:noProof/>
          </w:rPr>
          <w:t>Part 1 Section 20.1.4.1.3, accent3 (Accent 3)</w:t>
        </w:r>
        <w:r>
          <w:rPr>
            <w:noProof/>
            <w:webHidden/>
          </w:rPr>
          <w:tab/>
        </w:r>
        <w:r>
          <w:rPr>
            <w:noProof/>
            <w:webHidden/>
          </w:rPr>
          <w:fldChar w:fldCharType="begin"/>
        </w:r>
        <w:r>
          <w:rPr>
            <w:noProof/>
            <w:webHidden/>
          </w:rPr>
          <w:instrText xml:space="preserve"> PAGEREF _Toc129235537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8" w:history="1">
        <w:r w:rsidRPr="005F284D">
          <w:rPr>
            <w:rStyle w:val="Hyperlink"/>
            <w:noProof/>
          </w:rPr>
          <w:t>2.1.1251</w:t>
        </w:r>
        <w:r>
          <w:rPr>
            <w:rFonts w:asciiTheme="minorHAnsi" w:eastAsiaTheme="minorEastAsia" w:hAnsiTheme="minorHAnsi" w:cstheme="minorBidi"/>
            <w:noProof/>
            <w:sz w:val="22"/>
            <w:szCs w:val="22"/>
          </w:rPr>
          <w:tab/>
        </w:r>
        <w:r w:rsidRPr="005F284D">
          <w:rPr>
            <w:rStyle w:val="Hyperlink"/>
            <w:noProof/>
          </w:rPr>
          <w:t>Part 1 Section 20.1.4.1.4, accent4 (Accent 4)</w:t>
        </w:r>
        <w:r>
          <w:rPr>
            <w:noProof/>
            <w:webHidden/>
          </w:rPr>
          <w:tab/>
        </w:r>
        <w:r>
          <w:rPr>
            <w:noProof/>
            <w:webHidden/>
          </w:rPr>
          <w:fldChar w:fldCharType="begin"/>
        </w:r>
        <w:r>
          <w:rPr>
            <w:noProof/>
            <w:webHidden/>
          </w:rPr>
          <w:instrText xml:space="preserve"> PAGEREF _Toc129235538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39" w:history="1">
        <w:r w:rsidRPr="005F284D">
          <w:rPr>
            <w:rStyle w:val="Hyperlink"/>
            <w:noProof/>
          </w:rPr>
          <w:t>2.1.1252</w:t>
        </w:r>
        <w:r>
          <w:rPr>
            <w:rFonts w:asciiTheme="minorHAnsi" w:eastAsiaTheme="minorEastAsia" w:hAnsiTheme="minorHAnsi" w:cstheme="minorBidi"/>
            <w:noProof/>
            <w:sz w:val="22"/>
            <w:szCs w:val="22"/>
          </w:rPr>
          <w:tab/>
        </w:r>
        <w:r w:rsidRPr="005F284D">
          <w:rPr>
            <w:rStyle w:val="Hyperlink"/>
            <w:noProof/>
          </w:rPr>
          <w:t>Part 1 Section 20.1.4.1.5, accent5 (Accent 5)</w:t>
        </w:r>
        <w:r>
          <w:rPr>
            <w:noProof/>
            <w:webHidden/>
          </w:rPr>
          <w:tab/>
        </w:r>
        <w:r>
          <w:rPr>
            <w:noProof/>
            <w:webHidden/>
          </w:rPr>
          <w:fldChar w:fldCharType="begin"/>
        </w:r>
        <w:r>
          <w:rPr>
            <w:noProof/>
            <w:webHidden/>
          </w:rPr>
          <w:instrText xml:space="preserve"> PAGEREF _Toc129235539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0" w:history="1">
        <w:r w:rsidRPr="005F284D">
          <w:rPr>
            <w:rStyle w:val="Hyperlink"/>
            <w:noProof/>
          </w:rPr>
          <w:t>2.1.1253</w:t>
        </w:r>
        <w:r>
          <w:rPr>
            <w:rFonts w:asciiTheme="minorHAnsi" w:eastAsiaTheme="minorEastAsia" w:hAnsiTheme="minorHAnsi" w:cstheme="minorBidi"/>
            <w:noProof/>
            <w:sz w:val="22"/>
            <w:szCs w:val="22"/>
          </w:rPr>
          <w:tab/>
        </w:r>
        <w:r w:rsidRPr="005F284D">
          <w:rPr>
            <w:rStyle w:val="Hyperlink"/>
            <w:noProof/>
          </w:rPr>
          <w:t>Part 1 Section 20.1.4.1.6, accent6 (Accent 6)</w:t>
        </w:r>
        <w:r>
          <w:rPr>
            <w:noProof/>
            <w:webHidden/>
          </w:rPr>
          <w:tab/>
        </w:r>
        <w:r>
          <w:rPr>
            <w:noProof/>
            <w:webHidden/>
          </w:rPr>
          <w:fldChar w:fldCharType="begin"/>
        </w:r>
        <w:r>
          <w:rPr>
            <w:noProof/>
            <w:webHidden/>
          </w:rPr>
          <w:instrText xml:space="preserve"> PAGEREF _Toc129235540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1" w:history="1">
        <w:r w:rsidRPr="005F284D">
          <w:rPr>
            <w:rStyle w:val="Hyperlink"/>
            <w:noProof/>
          </w:rPr>
          <w:t>2.1.1254</w:t>
        </w:r>
        <w:r>
          <w:rPr>
            <w:rFonts w:asciiTheme="minorHAnsi" w:eastAsiaTheme="minorEastAsia" w:hAnsiTheme="minorHAnsi" w:cstheme="minorBidi"/>
            <w:noProof/>
            <w:sz w:val="22"/>
            <w:szCs w:val="22"/>
          </w:rPr>
          <w:tab/>
        </w:r>
        <w:r w:rsidRPr="005F284D">
          <w:rPr>
            <w:rStyle w:val="Hyperlink"/>
            <w:noProof/>
          </w:rPr>
          <w:t>Part 1 Section 20.1.4.1.9, dk1 (Dark 1)</w:t>
        </w:r>
        <w:r>
          <w:rPr>
            <w:noProof/>
            <w:webHidden/>
          </w:rPr>
          <w:tab/>
        </w:r>
        <w:r>
          <w:rPr>
            <w:noProof/>
            <w:webHidden/>
          </w:rPr>
          <w:fldChar w:fldCharType="begin"/>
        </w:r>
        <w:r>
          <w:rPr>
            <w:noProof/>
            <w:webHidden/>
          </w:rPr>
          <w:instrText xml:space="preserve"> PAGEREF _Toc129235541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2" w:history="1">
        <w:r w:rsidRPr="005F284D">
          <w:rPr>
            <w:rStyle w:val="Hyperlink"/>
            <w:noProof/>
          </w:rPr>
          <w:t>2.1.1255</w:t>
        </w:r>
        <w:r>
          <w:rPr>
            <w:rFonts w:asciiTheme="minorHAnsi" w:eastAsiaTheme="minorEastAsia" w:hAnsiTheme="minorHAnsi" w:cstheme="minorBidi"/>
            <w:noProof/>
            <w:sz w:val="22"/>
            <w:szCs w:val="22"/>
          </w:rPr>
          <w:tab/>
        </w:r>
        <w:r w:rsidRPr="005F284D">
          <w:rPr>
            <w:rStyle w:val="Hyperlink"/>
            <w:noProof/>
          </w:rPr>
          <w:t>Part 1 Section 20.1.4.1.10, dk2 (Dark 2)</w:t>
        </w:r>
        <w:r>
          <w:rPr>
            <w:noProof/>
            <w:webHidden/>
          </w:rPr>
          <w:tab/>
        </w:r>
        <w:r>
          <w:rPr>
            <w:noProof/>
            <w:webHidden/>
          </w:rPr>
          <w:fldChar w:fldCharType="begin"/>
        </w:r>
        <w:r>
          <w:rPr>
            <w:noProof/>
            <w:webHidden/>
          </w:rPr>
          <w:instrText xml:space="preserve"> PAGEREF _Toc129235542 \h </w:instrText>
        </w:r>
        <w:r>
          <w:rPr>
            <w:noProof/>
            <w:webHidden/>
          </w:rPr>
        </w:r>
        <w:r>
          <w:rPr>
            <w:noProof/>
            <w:webHidden/>
          </w:rPr>
          <w:fldChar w:fldCharType="separate"/>
        </w:r>
        <w:r>
          <w:rPr>
            <w:noProof/>
            <w:webHidden/>
          </w:rPr>
          <w:t>507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3" w:history="1">
        <w:r w:rsidRPr="005F284D">
          <w:rPr>
            <w:rStyle w:val="Hyperlink"/>
            <w:noProof/>
          </w:rPr>
          <w:t>2.1.1256</w:t>
        </w:r>
        <w:r>
          <w:rPr>
            <w:rFonts w:asciiTheme="minorHAnsi" w:eastAsiaTheme="minorEastAsia" w:hAnsiTheme="minorHAnsi" w:cstheme="minorBidi"/>
            <w:noProof/>
            <w:sz w:val="22"/>
            <w:szCs w:val="22"/>
          </w:rPr>
          <w:tab/>
        </w:r>
        <w:r w:rsidRPr="005F284D">
          <w:rPr>
            <w:rStyle w:val="Hyperlink"/>
            <w:noProof/>
          </w:rPr>
          <w:t>Part 1 Section 20.1.4.1.15, folHlink (Followed Hyperlink)</w:t>
        </w:r>
        <w:r>
          <w:rPr>
            <w:noProof/>
            <w:webHidden/>
          </w:rPr>
          <w:tab/>
        </w:r>
        <w:r>
          <w:rPr>
            <w:noProof/>
            <w:webHidden/>
          </w:rPr>
          <w:fldChar w:fldCharType="begin"/>
        </w:r>
        <w:r>
          <w:rPr>
            <w:noProof/>
            <w:webHidden/>
          </w:rPr>
          <w:instrText xml:space="preserve"> PAGEREF _Toc129235543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4" w:history="1">
        <w:r w:rsidRPr="005F284D">
          <w:rPr>
            <w:rStyle w:val="Hyperlink"/>
            <w:noProof/>
          </w:rPr>
          <w:t>2.1.1257</w:t>
        </w:r>
        <w:r>
          <w:rPr>
            <w:rFonts w:asciiTheme="minorHAnsi" w:eastAsiaTheme="minorEastAsia" w:hAnsiTheme="minorHAnsi" w:cstheme="minorBidi"/>
            <w:noProof/>
            <w:sz w:val="22"/>
            <w:szCs w:val="22"/>
          </w:rPr>
          <w:tab/>
        </w:r>
        <w:r w:rsidRPr="005F284D">
          <w:rPr>
            <w:rStyle w:val="Hyperlink"/>
            <w:noProof/>
          </w:rPr>
          <w:t>Part 1 Section 20.1.4.1.17, fontRef (Font Reference)</w:t>
        </w:r>
        <w:r>
          <w:rPr>
            <w:noProof/>
            <w:webHidden/>
          </w:rPr>
          <w:tab/>
        </w:r>
        <w:r>
          <w:rPr>
            <w:noProof/>
            <w:webHidden/>
          </w:rPr>
          <w:fldChar w:fldCharType="begin"/>
        </w:r>
        <w:r>
          <w:rPr>
            <w:noProof/>
            <w:webHidden/>
          </w:rPr>
          <w:instrText xml:space="preserve"> PAGEREF _Toc129235544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5" w:history="1">
        <w:r w:rsidRPr="005F284D">
          <w:rPr>
            <w:rStyle w:val="Hyperlink"/>
            <w:noProof/>
          </w:rPr>
          <w:t>2.1.1258</w:t>
        </w:r>
        <w:r>
          <w:rPr>
            <w:rFonts w:asciiTheme="minorHAnsi" w:eastAsiaTheme="minorEastAsia" w:hAnsiTheme="minorHAnsi" w:cstheme="minorBidi"/>
            <w:noProof/>
            <w:sz w:val="22"/>
            <w:szCs w:val="22"/>
          </w:rPr>
          <w:tab/>
        </w:r>
        <w:r w:rsidRPr="005F284D">
          <w:rPr>
            <w:rStyle w:val="Hyperlink"/>
            <w:noProof/>
          </w:rPr>
          <w:t>Part 1 Section 20.1.4.1.19, hlink (Hyperlink)</w:t>
        </w:r>
        <w:r>
          <w:rPr>
            <w:noProof/>
            <w:webHidden/>
          </w:rPr>
          <w:tab/>
        </w:r>
        <w:r>
          <w:rPr>
            <w:noProof/>
            <w:webHidden/>
          </w:rPr>
          <w:fldChar w:fldCharType="begin"/>
        </w:r>
        <w:r>
          <w:rPr>
            <w:noProof/>
            <w:webHidden/>
          </w:rPr>
          <w:instrText xml:space="preserve"> PAGEREF _Toc129235545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6" w:history="1">
        <w:r w:rsidRPr="005F284D">
          <w:rPr>
            <w:rStyle w:val="Hyperlink"/>
            <w:noProof/>
          </w:rPr>
          <w:t>2.1.1259</w:t>
        </w:r>
        <w:r>
          <w:rPr>
            <w:rFonts w:asciiTheme="minorHAnsi" w:eastAsiaTheme="minorEastAsia" w:hAnsiTheme="minorHAnsi" w:cstheme="minorBidi"/>
            <w:noProof/>
            <w:sz w:val="22"/>
            <w:szCs w:val="22"/>
          </w:rPr>
          <w:tab/>
        </w:r>
        <w:r w:rsidRPr="005F284D">
          <w:rPr>
            <w:rStyle w:val="Hyperlink"/>
            <w:noProof/>
          </w:rPr>
          <w:t>Part 1 Section 20.1.4.1.22, lt1 (Light 1)</w:t>
        </w:r>
        <w:r>
          <w:rPr>
            <w:noProof/>
            <w:webHidden/>
          </w:rPr>
          <w:tab/>
        </w:r>
        <w:r>
          <w:rPr>
            <w:noProof/>
            <w:webHidden/>
          </w:rPr>
          <w:fldChar w:fldCharType="begin"/>
        </w:r>
        <w:r>
          <w:rPr>
            <w:noProof/>
            <w:webHidden/>
          </w:rPr>
          <w:instrText xml:space="preserve"> PAGEREF _Toc129235546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7" w:history="1">
        <w:r w:rsidRPr="005F284D">
          <w:rPr>
            <w:rStyle w:val="Hyperlink"/>
            <w:noProof/>
          </w:rPr>
          <w:t>2.1.1260</w:t>
        </w:r>
        <w:r>
          <w:rPr>
            <w:rFonts w:asciiTheme="minorHAnsi" w:eastAsiaTheme="minorEastAsia" w:hAnsiTheme="minorHAnsi" w:cstheme="minorBidi"/>
            <w:noProof/>
            <w:sz w:val="22"/>
            <w:szCs w:val="22"/>
          </w:rPr>
          <w:tab/>
        </w:r>
        <w:r w:rsidRPr="005F284D">
          <w:rPr>
            <w:rStyle w:val="Hyperlink"/>
            <w:noProof/>
          </w:rPr>
          <w:t>Part 1 Section 20.1.4.1.23, lt2 (Light 2)</w:t>
        </w:r>
        <w:r>
          <w:rPr>
            <w:noProof/>
            <w:webHidden/>
          </w:rPr>
          <w:tab/>
        </w:r>
        <w:r>
          <w:rPr>
            <w:noProof/>
            <w:webHidden/>
          </w:rPr>
          <w:fldChar w:fldCharType="begin"/>
        </w:r>
        <w:r>
          <w:rPr>
            <w:noProof/>
            <w:webHidden/>
          </w:rPr>
          <w:instrText xml:space="preserve"> PAGEREF _Toc129235547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8" w:history="1">
        <w:r w:rsidRPr="005F284D">
          <w:rPr>
            <w:rStyle w:val="Hyperlink"/>
            <w:noProof/>
          </w:rPr>
          <w:t>2.1.1261</w:t>
        </w:r>
        <w:r>
          <w:rPr>
            <w:rFonts w:asciiTheme="minorHAnsi" w:eastAsiaTheme="minorEastAsia" w:hAnsiTheme="minorHAnsi" w:cstheme="minorBidi"/>
            <w:noProof/>
            <w:sz w:val="22"/>
            <w:szCs w:val="22"/>
          </w:rPr>
          <w:tab/>
        </w:r>
        <w:r w:rsidRPr="005F284D">
          <w:rPr>
            <w:rStyle w:val="Hyperlink"/>
            <w:noProof/>
          </w:rPr>
          <w:t>Part 1 Section 20.1.4.2.2, band1V (Band 1 Vertical)</w:t>
        </w:r>
        <w:r>
          <w:rPr>
            <w:noProof/>
            <w:webHidden/>
          </w:rPr>
          <w:tab/>
        </w:r>
        <w:r>
          <w:rPr>
            <w:noProof/>
            <w:webHidden/>
          </w:rPr>
          <w:fldChar w:fldCharType="begin"/>
        </w:r>
        <w:r>
          <w:rPr>
            <w:noProof/>
            <w:webHidden/>
          </w:rPr>
          <w:instrText xml:space="preserve"> PAGEREF _Toc129235548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49" w:history="1">
        <w:r w:rsidRPr="005F284D">
          <w:rPr>
            <w:rStyle w:val="Hyperlink"/>
            <w:noProof/>
          </w:rPr>
          <w:t>2.1.1262</w:t>
        </w:r>
        <w:r>
          <w:rPr>
            <w:rFonts w:asciiTheme="minorHAnsi" w:eastAsiaTheme="minorEastAsia" w:hAnsiTheme="minorHAnsi" w:cstheme="minorBidi"/>
            <w:noProof/>
            <w:sz w:val="22"/>
            <w:szCs w:val="22"/>
          </w:rPr>
          <w:tab/>
        </w:r>
        <w:r w:rsidRPr="005F284D">
          <w:rPr>
            <w:rStyle w:val="Hyperlink"/>
            <w:noProof/>
          </w:rPr>
          <w:t>Part 1 Section 20.1.4.2.4, band2V (Band 2 Vertical)</w:t>
        </w:r>
        <w:r>
          <w:rPr>
            <w:noProof/>
            <w:webHidden/>
          </w:rPr>
          <w:tab/>
        </w:r>
        <w:r>
          <w:rPr>
            <w:noProof/>
            <w:webHidden/>
          </w:rPr>
          <w:fldChar w:fldCharType="begin"/>
        </w:r>
        <w:r>
          <w:rPr>
            <w:noProof/>
            <w:webHidden/>
          </w:rPr>
          <w:instrText xml:space="preserve"> PAGEREF _Toc129235549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0" w:history="1">
        <w:r w:rsidRPr="005F284D">
          <w:rPr>
            <w:rStyle w:val="Hyperlink"/>
            <w:noProof/>
          </w:rPr>
          <w:t>2.1.1263</w:t>
        </w:r>
        <w:r>
          <w:rPr>
            <w:rFonts w:asciiTheme="minorHAnsi" w:eastAsiaTheme="minorEastAsia" w:hAnsiTheme="minorHAnsi" w:cstheme="minorBidi"/>
            <w:noProof/>
            <w:sz w:val="22"/>
            <w:szCs w:val="22"/>
          </w:rPr>
          <w:tab/>
        </w:r>
        <w:r w:rsidRPr="005F284D">
          <w:rPr>
            <w:rStyle w:val="Hyperlink"/>
            <w:noProof/>
          </w:rPr>
          <w:t>Part 1 Section 20.1.4.2.9, fill (Fill)</w:t>
        </w:r>
        <w:r>
          <w:rPr>
            <w:noProof/>
            <w:webHidden/>
          </w:rPr>
          <w:tab/>
        </w:r>
        <w:r>
          <w:rPr>
            <w:noProof/>
            <w:webHidden/>
          </w:rPr>
          <w:fldChar w:fldCharType="begin"/>
        </w:r>
        <w:r>
          <w:rPr>
            <w:noProof/>
            <w:webHidden/>
          </w:rPr>
          <w:instrText xml:space="preserve"> PAGEREF _Toc129235550 \h </w:instrText>
        </w:r>
        <w:r>
          <w:rPr>
            <w:noProof/>
            <w:webHidden/>
          </w:rPr>
        </w:r>
        <w:r>
          <w:rPr>
            <w:noProof/>
            <w:webHidden/>
          </w:rPr>
          <w:fldChar w:fldCharType="separate"/>
        </w:r>
        <w:r>
          <w:rPr>
            <w:noProof/>
            <w:webHidden/>
          </w:rPr>
          <w:t>508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1" w:history="1">
        <w:r w:rsidRPr="005F284D">
          <w:rPr>
            <w:rStyle w:val="Hyperlink"/>
            <w:noProof/>
          </w:rPr>
          <w:t>2.1.1264</w:t>
        </w:r>
        <w:r>
          <w:rPr>
            <w:rFonts w:asciiTheme="minorHAnsi" w:eastAsiaTheme="minorEastAsia" w:hAnsiTheme="minorHAnsi" w:cstheme="minorBidi"/>
            <w:noProof/>
            <w:sz w:val="22"/>
            <w:szCs w:val="22"/>
          </w:rPr>
          <w:tab/>
        </w:r>
        <w:r w:rsidRPr="005F284D">
          <w:rPr>
            <w:rStyle w:val="Hyperlink"/>
            <w:noProof/>
          </w:rPr>
          <w:t>Part 1 Section 20.1.4.2.19, lnRef (Line Reference)</w:t>
        </w:r>
        <w:r>
          <w:rPr>
            <w:noProof/>
            <w:webHidden/>
          </w:rPr>
          <w:tab/>
        </w:r>
        <w:r>
          <w:rPr>
            <w:noProof/>
            <w:webHidden/>
          </w:rPr>
          <w:fldChar w:fldCharType="begin"/>
        </w:r>
        <w:r>
          <w:rPr>
            <w:noProof/>
            <w:webHidden/>
          </w:rPr>
          <w:instrText xml:space="preserve"> PAGEREF _Toc129235551 \h </w:instrText>
        </w:r>
        <w:r>
          <w:rPr>
            <w:noProof/>
            <w:webHidden/>
          </w:rPr>
        </w:r>
        <w:r>
          <w:rPr>
            <w:noProof/>
            <w:webHidden/>
          </w:rPr>
          <w:fldChar w:fldCharType="separate"/>
        </w:r>
        <w:r>
          <w:rPr>
            <w:noProof/>
            <w:webHidden/>
          </w:rPr>
          <w:t>509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2" w:history="1">
        <w:r w:rsidRPr="005F284D">
          <w:rPr>
            <w:rStyle w:val="Hyperlink"/>
            <w:noProof/>
          </w:rPr>
          <w:t>2.1.1265</w:t>
        </w:r>
        <w:r>
          <w:rPr>
            <w:rFonts w:asciiTheme="minorHAnsi" w:eastAsiaTheme="minorEastAsia" w:hAnsiTheme="minorHAnsi" w:cstheme="minorBidi"/>
            <w:noProof/>
            <w:sz w:val="22"/>
            <w:szCs w:val="22"/>
          </w:rPr>
          <w:tab/>
        </w:r>
        <w:r w:rsidRPr="005F284D">
          <w:rPr>
            <w:rStyle w:val="Hyperlink"/>
            <w:noProof/>
          </w:rPr>
          <w:t>Part 1 Section 20.1.4.2.26, tblStyle (Table Style)</w:t>
        </w:r>
        <w:r>
          <w:rPr>
            <w:noProof/>
            <w:webHidden/>
          </w:rPr>
          <w:tab/>
        </w:r>
        <w:r>
          <w:rPr>
            <w:noProof/>
            <w:webHidden/>
          </w:rPr>
          <w:fldChar w:fldCharType="begin"/>
        </w:r>
        <w:r>
          <w:rPr>
            <w:noProof/>
            <w:webHidden/>
          </w:rPr>
          <w:instrText xml:space="preserve"> PAGEREF _Toc129235552 \h </w:instrText>
        </w:r>
        <w:r>
          <w:rPr>
            <w:noProof/>
            <w:webHidden/>
          </w:rPr>
        </w:r>
        <w:r>
          <w:rPr>
            <w:noProof/>
            <w:webHidden/>
          </w:rPr>
          <w:fldChar w:fldCharType="separate"/>
        </w:r>
        <w:r>
          <w:rPr>
            <w:noProof/>
            <w:webHidden/>
          </w:rPr>
          <w:t>509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3" w:history="1">
        <w:r w:rsidRPr="005F284D">
          <w:rPr>
            <w:rStyle w:val="Hyperlink"/>
            <w:noProof/>
          </w:rPr>
          <w:t>2.1.1266</w:t>
        </w:r>
        <w:r>
          <w:rPr>
            <w:rFonts w:asciiTheme="minorHAnsi" w:eastAsiaTheme="minorEastAsia" w:hAnsiTheme="minorHAnsi" w:cstheme="minorBidi"/>
            <w:noProof/>
            <w:sz w:val="22"/>
            <w:szCs w:val="22"/>
          </w:rPr>
          <w:tab/>
        </w:r>
        <w:r w:rsidRPr="005F284D">
          <w:rPr>
            <w:rStyle w:val="Hyperlink"/>
            <w:noProof/>
          </w:rPr>
          <w:t>Part 1 Section 20.1.5.1, anchor (Anchor Point)</w:t>
        </w:r>
        <w:r>
          <w:rPr>
            <w:noProof/>
            <w:webHidden/>
          </w:rPr>
          <w:tab/>
        </w:r>
        <w:r>
          <w:rPr>
            <w:noProof/>
            <w:webHidden/>
          </w:rPr>
          <w:fldChar w:fldCharType="begin"/>
        </w:r>
        <w:r>
          <w:rPr>
            <w:noProof/>
            <w:webHidden/>
          </w:rPr>
          <w:instrText xml:space="preserve"> PAGEREF _Toc129235553 \h </w:instrText>
        </w:r>
        <w:r>
          <w:rPr>
            <w:noProof/>
            <w:webHidden/>
          </w:rPr>
        </w:r>
        <w:r>
          <w:rPr>
            <w:noProof/>
            <w:webHidden/>
          </w:rPr>
          <w:fldChar w:fldCharType="separate"/>
        </w:r>
        <w:r>
          <w:rPr>
            <w:noProof/>
            <w:webHidden/>
          </w:rPr>
          <w:t>509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4" w:history="1">
        <w:r w:rsidRPr="005F284D">
          <w:rPr>
            <w:rStyle w:val="Hyperlink"/>
            <w:noProof/>
          </w:rPr>
          <w:t>2.1.1267</w:t>
        </w:r>
        <w:r>
          <w:rPr>
            <w:rFonts w:asciiTheme="minorHAnsi" w:eastAsiaTheme="minorEastAsia" w:hAnsiTheme="minorHAnsi" w:cstheme="minorBidi"/>
            <w:noProof/>
            <w:sz w:val="22"/>
            <w:szCs w:val="22"/>
          </w:rPr>
          <w:tab/>
        </w:r>
        <w:r w:rsidRPr="005F284D">
          <w:rPr>
            <w:rStyle w:val="Hyperlink"/>
            <w:noProof/>
          </w:rPr>
          <w:t>Part 1 Section 20.1.5.2, backdrop (Backdrop Plane)</w:t>
        </w:r>
        <w:r>
          <w:rPr>
            <w:noProof/>
            <w:webHidden/>
          </w:rPr>
          <w:tab/>
        </w:r>
        <w:r>
          <w:rPr>
            <w:noProof/>
            <w:webHidden/>
          </w:rPr>
          <w:fldChar w:fldCharType="begin"/>
        </w:r>
        <w:r>
          <w:rPr>
            <w:noProof/>
            <w:webHidden/>
          </w:rPr>
          <w:instrText xml:space="preserve"> PAGEREF _Toc129235554 \h </w:instrText>
        </w:r>
        <w:r>
          <w:rPr>
            <w:noProof/>
            <w:webHidden/>
          </w:rPr>
        </w:r>
        <w:r>
          <w:rPr>
            <w:noProof/>
            <w:webHidden/>
          </w:rPr>
          <w:fldChar w:fldCharType="separate"/>
        </w:r>
        <w:r>
          <w:rPr>
            <w:noProof/>
            <w:webHidden/>
          </w:rPr>
          <w:t>509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5" w:history="1">
        <w:r w:rsidRPr="005F284D">
          <w:rPr>
            <w:rStyle w:val="Hyperlink"/>
            <w:noProof/>
          </w:rPr>
          <w:t>2.1.1268</w:t>
        </w:r>
        <w:r>
          <w:rPr>
            <w:rFonts w:asciiTheme="minorHAnsi" w:eastAsiaTheme="minorEastAsia" w:hAnsiTheme="minorHAnsi" w:cstheme="minorBidi"/>
            <w:noProof/>
            <w:sz w:val="22"/>
            <w:szCs w:val="22"/>
          </w:rPr>
          <w:tab/>
        </w:r>
        <w:r w:rsidRPr="005F284D">
          <w:rPr>
            <w:rStyle w:val="Hyperlink"/>
            <w:noProof/>
          </w:rPr>
          <w:t>Part 1 Section 20.1.5.3, bevelB (Bottom Bevel)</w:t>
        </w:r>
        <w:r>
          <w:rPr>
            <w:noProof/>
            <w:webHidden/>
          </w:rPr>
          <w:tab/>
        </w:r>
        <w:r>
          <w:rPr>
            <w:noProof/>
            <w:webHidden/>
          </w:rPr>
          <w:fldChar w:fldCharType="begin"/>
        </w:r>
        <w:r>
          <w:rPr>
            <w:noProof/>
            <w:webHidden/>
          </w:rPr>
          <w:instrText xml:space="preserve"> PAGEREF _Toc129235555 \h </w:instrText>
        </w:r>
        <w:r>
          <w:rPr>
            <w:noProof/>
            <w:webHidden/>
          </w:rPr>
        </w:r>
        <w:r>
          <w:rPr>
            <w:noProof/>
            <w:webHidden/>
          </w:rPr>
          <w:fldChar w:fldCharType="separate"/>
        </w:r>
        <w:r>
          <w:rPr>
            <w:noProof/>
            <w:webHidden/>
          </w:rPr>
          <w:t>509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6" w:history="1">
        <w:r w:rsidRPr="005F284D">
          <w:rPr>
            <w:rStyle w:val="Hyperlink"/>
            <w:noProof/>
          </w:rPr>
          <w:t>2.1.1269</w:t>
        </w:r>
        <w:r>
          <w:rPr>
            <w:rFonts w:asciiTheme="minorHAnsi" w:eastAsiaTheme="minorEastAsia" w:hAnsiTheme="minorHAnsi" w:cstheme="minorBidi"/>
            <w:noProof/>
            <w:sz w:val="22"/>
            <w:szCs w:val="22"/>
          </w:rPr>
          <w:tab/>
        </w:r>
        <w:r w:rsidRPr="005F284D">
          <w:rPr>
            <w:rStyle w:val="Hyperlink"/>
            <w:noProof/>
          </w:rPr>
          <w:t>Part 1 Section 20.1.5.4, bevelT (Top Bevel)</w:t>
        </w:r>
        <w:r>
          <w:rPr>
            <w:noProof/>
            <w:webHidden/>
          </w:rPr>
          <w:tab/>
        </w:r>
        <w:r>
          <w:rPr>
            <w:noProof/>
            <w:webHidden/>
          </w:rPr>
          <w:fldChar w:fldCharType="begin"/>
        </w:r>
        <w:r>
          <w:rPr>
            <w:noProof/>
            <w:webHidden/>
          </w:rPr>
          <w:instrText xml:space="preserve"> PAGEREF _Toc129235556 \h </w:instrText>
        </w:r>
        <w:r>
          <w:rPr>
            <w:noProof/>
            <w:webHidden/>
          </w:rPr>
        </w:r>
        <w:r>
          <w:rPr>
            <w:noProof/>
            <w:webHidden/>
          </w:rPr>
          <w:fldChar w:fldCharType="separate"/>
        </w:r>
        <w:r>
          <w:rPr>
            <w:noProof/>
            <w:webHidden/>
          </w:rPr>
          <w:t>509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7" w:history="1">
        <w:r w:rsidRPr="005F284D">
          <w:rPr>
            <w:rStyle w:val="Hyperlink"/>
            <w:noProof/>
          </w:rPr>
          <w:t>2.1.1270</w:t>
        </w:r>
        <w:r>
          <w:rPr>
            <w:rFonts w:asciiTheme="minorHAnsi" w:eastAsiaTheme="minorEastAsia" w:hAnsiTheme="minorHAnsi" w:cstheme="minorBidi"/>
            <w:noProof/>
            <w:sz w:val="22"/>
            <w:szCs w:val="22"/>
          </w:rPr>
          <w:tab/>
        </w:r>
        <w:r w:rsidRPr="005F284D">
          <w:rPr>
            <w:rStyle w:val="Hyperlink"/>
            <w:noProof/>
          </w:rPr>
          <w:t>Part 1 Section 20.1.5.5, camera (Camera)</w:t>
        </w:r>
        <w:r>
          <w:rPr>
            <w:noProof/>
            <w:webHidden/>
          </w:rPr>
          <w:tab/>
        </w:r>
        <w:r>
          <w:rPr>
            <w:noProof/>
            <w:webHidden/>
          </w:rPr>
          <w:fldChar w:fldCharType="begin"/>
        </w:r>
        <w:r>
          <w:rPr>
            <w:noProof/>
            <w:webHidden/>
          </w:rPr>
          <w:instrText xml:space="preserve"> PAGEREF _Toc129235557 \h </w:instrText>
        </w:r>
        <w:r>
          <w:rPr>
            <w:noProof/>
            <w:webHidden/>
          </w:rPr>
        </w:r>
        <w:r>
          <w:rPr>
            <w:noProof/>
            <w:webHidden/>
          </w:rPr>
          <w:fldChar w:fldCharType="separate"/>
        </w:r>
        <w:r>
          <w:rPr>
            <w:noProof/>
            <w:webHidden/>
          </w:rPr>
          <w:t>510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8" w:history="1">
        <w:r w:rsidRPr="005F284D">
          <w:rPr>
            <w:rStyle w:val="Hyperlink"/>
            <w:noProof/>
          </w:rPr>
          <w:t>2.1.1271</w:t>
        </w:r>
        <w:r>
          <w:rPr>
            <w:rFonts w:asciiTheme="minorHAnsi" w:eastAsiaTheme="minorEastAsia" w:hAnsiTheme="minorHAnsi" w:cstheme="minorBidi"/>
            <w:noProof/>
            <w:sz w:val="22"/>
            <w:szCs w:val="22"/>
          </w:rPr>
          <w:tab/>
        </w:r>
        <w:r w:rsidRPr="005F284D">
          <w:rPr>
            <w:rStyle w:val="Hyperlink"/>
            <w:noProof/>
          </w:rPr>
          <w:t>Part 1 Section 20.1.5.6, contourClr (Contour Color)</w:t>
        </w:r>
        <w:r>
          <w:rPr>
            <w:noProof/>
            <w:webHidden/>
          </w:rPr>
          <w:tab/>
        </w:r>
        <w:r>
          <w:rPr>
            <w:noProof/>
            <w:webHidden/>
          </w:rPr>
          <w:fldChar w:fldCharType="begin"/>
        </w:r>
        <w:r>
          <w:rPr>
            <w:noProof/>
            <w:webHidden/>
          </w:rPr>
          <w:instrText xml:space="preserve"> PAGEREF _Toc129235558 \h </w:instrText>
        </w:r>
        <w:r>
          <w:rPr>
            <w:noProof/>
            <w:webHidden/>
          </w:rPr>
        </w:r>
        <w:r>
          <w:rPr>
            <w:noProof/>
            <w:webHidden/>
          </w:rPr>
          <w:fldChar w:fldCharType="separate"/>
        </w:r>
        <w:r>
          <w:rPr>
            <w:noProof/>
            <w:webHidden/>
          </w:rPr>
          <w:t>510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59" w:history="1">
        <w:r w:rsidRPr="005F284D">
          <w:rPr>
            <w:rStyle w:val="Hyperlink"/>
            <w:noProof/>
          </w:rPr>
          <w:t>2.1.1272</w:t>
        </w:r>
        <w:r>
          <w:rPr>
            <w:rFonts w:asciiTheme="minorHAnsi" w:eastAsiaTheme="minorEastAsia" w:hAnsiTheme="minorHAnsi" w:cstheme="minorBidi"/>
            <w:noProof/>
            <w:sz w:val="22"/>
            <w:szCs w:val="22"/>
          </w:rPr>
          <w:tab/>
        </w:r>
        <w:r w:rsidRPr="005F284D">
          <w:rPr>
            <w:rStyle w:val="Hyperlink"/>
            <w:noProof/>
          </w:rPr>
          <w:t>Part 1 Section 20.1.5.7, extrusionClr (Extrusion Color)</w:t>
        </w:r>
        <w:r>
          <w:rPr>
            <w:noProof/>
            <w:webHidden/>
          </w:rPr>
          <w:tab/>
        </w:r>
        <w:r>
          <w:rPr>
            <w:noProof/>
            <w:webHidden/>
          </w:rPr>
          <w:fldChar w:fldCharType="begin"/>
        </w:r>
        <w:r>
          <w:rPr>
            <w:noProof/>
            <w:webHidden/>
          </w:rPr>
          <w:instrText xml:space="preserve"> PAGEREF _Toc129235559 \h </w:instrText>
        </w:r>
        <w:r>
          <w:rPr>
            <w:noProof/>
            <w:webHidden/>
          </w:rPr>
        </w:r>
        <w:r>
          <w:rPr>
            <w:noProof/>
            <w:webHidden/>
          </w:rPr>
          <w:fldChar w:fldCharType="separate"/>
        </w:r>
        <w:r>
          <w:rPr>
            <w:noProof/>
            <w:webHidden/>
          </w:rPr>
          <w:t>510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0" w:history="1">
        <w:r w:rsidRPr="005F284D">
          <w:rPr>
            <w:rStyle w:val="Hyperlink"/>
            <w:noProof/>
          </w:rPr>
          <w:t>2.1.1273</w:t>
        </w:r>
        <w:r>
          <w:rPr>
            <w:rFonts w:asciiTheme="minorHAnsi" w:eastAsiaTheme="minorEastAsia" w:hAnsiTheme="minorHAnsi" w:cstheme="minorBidi"/>
            <w:noProof/>
            <w:sz w:val="22"/>
            <w:szCs w:val="22"/>
          </w:rPr>
          <w:tab/>
        </w:r>
        <w:r w:rsidRPr="005F284D">
          <w:rPr>
            <w:rStyle w:val="Hyperlink"/>
            <w:noProof/>
          </w:rPr>
          <w:t>Part 1 Section 20.1.5.8, flatTx (No text in 3D scene)</w:t>
        </w:r>
        <w:r>
          <w:rPr>
            <w:noProof/>
            <w:webHidden/>
          </w:rPr>
          <w:tab/>
        </w:r>
        <w:r>
          <w:rPr>
            <w:noProof/>
            <w:webHidden/>
          </w:rPr>
          <w:fldChar w:fldCharType="begin"/>
        </w:r>
        <w:r>
          <w:rPr>
            <w:noProof/>
            <w:webHidden/>
          </w:rPr>
          <w:instrText xml:space="preserve"> PAGEREF _Toc129235560 \h </w:instrText>
        </w:r>
        <w:r>
          <w:rPr>
            <w:noProof/>
            <w:webHidden/>
          </w:rPr>
        </w:r>
        <w:r>
          <w:rPr>
            <w:noProof/>
            <w:webHidden/>
          </w:rPr>
          <w:fldChar w:fldCharType="separate"/>
        </w:r>
        <w:r>
          <w:rPr>
            <w:noProof/>
            <w:webHidden/>
          </w:rPr>
          <w:t>510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1" w:history="1">
        <w:r w:rsidRPr="005F284D">
          <w:rPr>
            <w:rStyle w:val="Hyperlink"/>
            <w:noProof/>
          </w:rPr>
          <w:t>2.1.1274</w:t>
        </w:r>
        <w:r>
          <w:rPr>
            <w:rFonts w:asciiTheme="minorHAnsi" w:eastAsiaTheme="minorEastAsia" w:hAnsiTheme="minorHAnsi" w:cstheme="minorBidi"/>
            <w:noProof/>
            <w:sz w:val="22"/>
            <w:szCs w:val="22"/>
          </w:rPr>
          <w:tab/>
        </w:r>
        <w:r w:rsidRPr="005F284D">
          <w:rPr>
            <w:rStyle w:val="Hyperlink"/>
            <w:noProof/>
          </w:rPr>
          <w:t>Part 1 Section 20.1.5.9, lightRig (Light Rig)</w:t>
        </w:r>
        <w:r>
          <w:rPr>
            <w:noProof/>
            <w:webHidden/>
          </w:rPr>
          <w:tab/>
        </w:r>
        <w:r>
          <w:rPr>
            <w:noProof/>
            <w:webHidden/>
          </w:rPr>
          <w:fldChar w:fldCharType="begin"/>
        </w:r>
        <w:r>
          <w:rPr>
            <w:noProof/>
            <w:webHidden/>
          </w:rPr>
          <w:instrText xml:space="preserve"> PAGEREF _Toc129235561 \h </w:instrText>
        </w:r>
        <w:r>
          <w:rPr>
            <w:noProof/>
            <w:webHidden/>
          </w:rPr>
        </w:r>
        <w:r>
          <w:rPr>
            <w:noProof/>
            <w:webHidden/>
          </w:rPr>
          <w:fldChar w:fldCharType="separate"/>
        </w:r>
        <w:r>
          <w:rPr>
            <w:noProof/>
            <w:webHidden/>
          </w:rPr>
          <w:t>510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2" w:history="1">
        <w:r w:rsidRPr="005F284D">
          <w:rPr>
            <w:rStyle w:val="Hyperlink"/>
            <w:noProof/>
          </w:rPr>
          <w:t>2.1.1275</w:t>
        </w:r>
        <w:r>
          <w:rPr>
            <w:rFonts w:asciiTheme="minorHAnsi" w:eastAsiaTheme="minorEastAsia" w:hAnsiTheme="minorHAnsi" w:cstheme="minorBidi"/>
            <w:noProof/>
            <w:sz w:val="22"/>
            <w:szCs w:val="22"/>
          </w:rPr>
          <w:tab/>
        </w:r>
        <w:r w:rsidRPr="005F284D">
          <w:rPr>
            <w:rStyle w:val="Hyperlink"/>
            <w:noProof/>
          </w:rPr>
          <w:t>Part 1 Section 20.1.5.10, norm (Normal)</w:t>
        </w:r>
        <w:r>
          <w:rPr>
            <w:noProof/>
            <w:webHidden/>
          </w:rPr>
          <w:tab/>
        </w:r>
        <w:r>
          <w:rPr>
            <w:noProof/>
            <w:webHidden/>
          </w:rPr>
          <w:fldChar w:fldCharType="begin"/>
        </w:r>
        <w:r>
          <w:rPr>
            <w:noProof/>
            <w:webHidden/>
          </w:rPr>
          <w:instrText xml:space="preserve"> PAGEREF _Toc129235562 \h </w:instrText>
        </w:r>
        <w:r>
          <w:rPr>
            <w:noProof/>
            <w:webHidden/>
          </w:rPr>
        </w:r>
        <w:r>
          <w:rPr>
            <w:noProof/>
            <w:webHidden/>
          </w:rPr>
          <w:fldChar w:fldCharType="separate"/>
        </w:r>
        <w:r>
          <w:rPr>
            <w:noProof/>
            <w:webHidden/>
          </w:rPr>
          <w:t>513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3" w:history="1">
        <w:r w:rsidRPr="005F284D">
          <w:rPr>
            <w:rStyle w:val="Hyperlink"/>
            <w:noProof/>
          </w:rPr>
          <w:t>2.1.1276</w:t>
        </w:r>
        <w:r>
          <w:rPr>
            <w:rFonts w:asciiTheme="minorHAnsi" w:eastAsiaTheme="minorEastAsia" w:hAnsiTheme="minorHAnsi" w:cstheme="minorBidi"/>
            <w:noProof/>
            <w:sz w:val="22"/>
            <w:szCs w:val="22"/>
          </w:rPr>
          <w:tab/>
        </w:r>
        <w:r w:rsidRPr="005F284D">
          <w:rPr>
            <w:rStyle w:val="Hyperlink"/>
            <w:noProof/>
          </w:rPr>
          <w:t>Part 1 Section 20.1.5.12, sp3d (Apply 3D shape properties)</w:t>
        </w:r>
        <w:r>
          <w:rPr>
            <w:noProof/>
            <w:webHidden/>
          </w:rPr>
          <w:tab/>
        </w:r>
        <w:r>
          <w:rPr>
            <w:noProof/>
            <w:webHidden/>
          </w:rPr>
          <w:fldChar w:fldCharType="begin"/>
        </w:r>
        <w:r>
          <w:rPr>
            <w:noProof/>
            <w:webHidden/>
          </w:rPr>
          <w:instrText xml:space="preserve"> PAGEREF _Toc129235563 \h </w:instrText>
        </w:r>
        <w:r>
          <w:rPr>
            <w:noProof/>
            <w:webHidden/>
          </w:rPr>
        </w:r>
        <w:r>
          <w:rPr>
            <w:noProof/>
            <w:webHidden/>
          </w:rPr>
          <w:fldChar w:fldCharType="separate"/>
        </w:r>
        <w:r>
          <w:rPr>
            <w:noProof/>
            <w:webHidden/>
          </w:rPr>
          <w:t>513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4" w:history="1">
        <w:r w:rsidRPr="005F284D">
          <w:rPr>
            <w:rStyle w:val="Hyperlink"/>
            <w:noProof/>
          </w:rPr>
          <w:t>2.1.1277</w:t>
        </w:r>
        <w:r>
          <w:rPr>
            <w:rFonts w:asciiTheme="minorHAnsi" w:eastAsiaTheme="minorEastAsia" w:hAnsiTheme="minorHAnsi" w:cstheme="minorBidi"/>
            <w:noProof/>
            <w:sz w:val="22"/>
            <w:szCs w:val="22"/>
          </w:rPr>
          <w:tab/>
        </w:r>
        <w:r w:rsidRPr="005F284D">
          <w:rPr>
            <w:rStyle w:val="Hyperlink"/>
            <w:noProof/>
          </w:rPr>
          <w:t>Part 1 Section 20.1.5.13, up (Up Vector)</w:t>
        </w:r>
        <w:r>
          <w:rPr>
            <w:noProof/>
            <w:webHidden/>
          </w:rPr>
          <w:tab/>
        </w:r>
        <w:r>
          <w:rPr>
            <w:noProof/>
            <w:webHidden/>
          </w:rPr>
          <w:fldChar w:fldCharType="begin"/>
        </w:r>
        <w:r>
          <w:rPr>
            <w:noProof/>
            <w:webHidden/>
          </w:rPr>
          <w:instrText xml:space="preserve"> PAGEREF _Toc129235564 \h </w:instrText>
        </w:r>
        <w:r>
          <w:rPr>
            <w:noProof/>
            <w:webHidden/>
          </w:rPr>
        </w:r>
        <w:r>
          <w:rPr>
            <w:noProof/>
            <w:webHidden/>
          </w:rPr>
          <w:fldChar w:fldCharType="separate"/>
        </w:r>
        <w:r>
          <w:rPr>
            <w:noProof/>
            <w:webHidden/>
          </w:rPr>
          <w:t>513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5" w:history="1">
        <w:r w:rsidRPr="005F284D">
          <w:rPr>
            <w:rStyle w:val="Hyperlink"/>
            <w:noProof/>
          </w:rPr>
          <w:t>2.1.1278</w:t>
        </w:r>
        <w:r>
          <w:rPr>
            <w:rFonts w:asciiTheme="minorHAnsi" w:eastAsiaTheme="minorEastAsia" w:hAnsiTheme="minorHAnsi" w:cstheme="minorBidi"/>
            <w:noProof/>
            <w:sz w:val="22"/>
            <w:szCs w:val="22"/>
          </w:rPr>
          <w:tab/>
        </w:r>
        <w:r w:rsidRPr="005F284D">
          <w:rPr>
            <w:rStyle w:val="Hyperlink"/>
            <w:noProof/>
          </w:rPr>
          <w:t>Part 1 Section 20.1.7.1, chExt (Child Extents)</w:t>
        </w:r>
        <w:r>
          <w:rPr>
            <w:noProof/>
            <w:webHidden/>
          </w:rPr>
          <w:tab/>
        </w:r>
        <w:r>
          <w:rPr>
            <w:noProof/>
            <w:webHidden/>
          </w:rPr>
          <w:fldChar w:fldCharType="begin"/>
        </w:r>
        <w:r>
          <w:rPr>
            <w:noProof/>
            <w:webHidden/>
          </w:rPr>
          <w:instrText xml:space="preserve"> PAGEREF _Toc129235565 \h </w:instrText>
        </w:r>
        <w:r>
          <w:rPr>
            <w:noProof/>
            <w:webHidden/>
          </w:rPr>
        </w:r>
        <w:r>
          <w:rPr>
            <w:noProof/>
            <w:webHidden/>
          </w:rPr>
          <w:fldChar w:fldCharType="separate"/>
        </w:r>
        <w:r>
          <w:rPr>
            <w:noProof/>
            <w:webHidden/>
          </w:rPr>
          <w:t>514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6" w:history="1">
        <w:r w:rsidRPr="005F284D">
          <w:rPr>
            <w:rStyle w:val="Hyperlink"/>
            <w:noProof/>
          </w:rPr>
          <w:t>2.1.1279</w:t>
        </w:r>
        <w:r>
          <w:rPr>
            <w:rFonts w:asciiTheme="minorHAnsi" w:eastAsiaTheme="minorEastAsia" w:hAnsiTheme="minorHAnsi" w:cstheme="minorBidi"/>
            <w:noProof/>
            <w:sz w:val="22"/>
            <w:szCs w:val="22"/>
          </w:rPr>
          <w:tab/>
        </w:r>
        <w:r w:rsidRPr="005F284D">
          <w:rPr>
            <w:rStyle w:val="Hyperlink"/>
            <w:noProof/>
          </w:rPr>
          <w:t>Part 1 Section 20.1.7.2, chOff (Child Offset)</w:t>
        </w:r>
        <w:r>
          <w:rPr>
            <w:noProof/>
            <w:webHidden/>
          </w:rPr>
          <w:tab/>
        </w:r>
        <w:r>
          <w:rPr>
            <w:noProof/>
            <w:webHidden/>
          </w:rPr>
          <w:fldChar w:fldCharType="begin"/>
        </w:r>
        <w:r>
          <w:rPr>
            <w:noProof/>
            <w:webHidden/>
          </w:rPr>
          <w:instrText xml:space="preserve"> PAGEREF _Toc129235566 \h </w:instrText>
        </w:r>
        <w:r>
          <w:rPr>
            <w:noProof/>
            <w:webHidden/>
          </w:rPr>
        </w:r>
        <w:r>
          <w:rPr>
            <w:noProof/>
            <w:webHidden/>
          </w:rPr>
          <w:fldChar w:fldCharType="separate"/>
        </w:r>
        <w:r>
          <w:rPr>
            <w:noProof/>
            <w:webHidden/>
          </w:rPr>
          <w:t>514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7" w:history="1">
        <w:r w:rsidRPr="005F284D">
          <w:rPr>
            <w:rStyle w:val="Hyperlink"/>
            <w:noProof/>
          </w:rPr>
          <w:t>2.1.1280</w:t>
        </w:r>
        <w:r>
          <w:rPr>
            <w:rFonts w:asciiTheme="minorHAnsi" w:eastAsiaTheme="minorEastAsia" w:hAnsiTheme="minorHAnsi" w:cstheme="minorBidi"/>
            <w:noProof/>
            <w:sz w:val="22"/>
            <w:szCs w:val="22"/>
          </w:rPr>
          <w:tab/>
        </w:r>
        <w:r w:rsidRPr="005F284D">
          <w:rPr>
            <w:rStyle w:val="Hyperlink"/>
            <w:noProof/>
          </w:rPr>
          <w:t>Part 1 Section 20.1.7.3, ext (Extents)</w:t>
        </w:r>
        <w:r>
          <w:rPr>
            <w:noProof/>
            <w:webHidden/>
          </w:rPr>
          <w:tab/>
        </w:r>
        <w:r>
          <w:rPr>
            <w:noProof/>
            <w:webHidden/>
          </w:rPr>
          <w:fldChar w:fldCharType="begin"/>
        </w:r>
        <w:r>
          <w:rPr>
            <w:noProof/>
            <w:webHidden/>
          </w:rPr>
          <w:instrText xml:space="preserve"> PAGEREF _Toc129235567 \h </w:instrText>
        </w:r>
        <w:r>
          <w:rPr>
            <w:noProof/>
            <w:webHidden/>
          </w:rPr>
        </w:r>
        <w:r>
          <w:rPr>
            <w:noProof/>
            <w:webHidden/>
          </w:rPr>
          <w:fldChar w:fldCharType="separate"/>
        </w:r>
        <w:r>
          <w:rPr>
            <w:noProof/>
            <w:webHidden/>
          </w:rPr>
          <w:t>514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8" w:history="1">
        <w:r w:rsidRPr="005F284D">
          <w:rPr>
            <w:rStyle w:val="Hyperlink"/>
            <w:noProof/>
          </w:rPr>
          <w:t>2.1.1281</w:t>
        </w:r>
        <w:r>
          <w:rPr>
            <w:rFonts w:asciiTheme="minorHAnsi" w:eastAsiaTheme="minorEastAsia" w:hAnsiTheme="minorHAnsi" w:cstheme="minorBidi"/>
            <w:noProof/>
            <w:sz w:val="22"/>
            <w:szCs w:val="22"/>
          </w:rPr>
          <w:tab/>
        </w:r>
        <w:r w:rsidRPr="005F284D">
          <w:rPr>
            <w:rStyle w:val="Hyperlink"/>
            <w:noProof/>
          </w:rPr>
          <w:t>Part 1 Section 20.1.7.4, off (Offset)</w:t>
        </w:r>
        <w:r>
          <w:rPr>
            <w:noProof/>
            <w:webHidden/>
          </w:rPr>
          <w:tab/>
        </w:r>
        <w:r>
          <w:rPr>
            <w:noProof/>
            <w:webHidden/>
          </w:rPr>
          <w:fldChar w:fldCharType="begin"/>
        </w:r>
        <w:r>
          <w:rPr>
            <w:noProof/>
            <w:webHidden/>
          </w:rPr>
          <w:instrText xml:space="preserve"> PAGEREF _Toc129235568 \h </w:instrText>
        </w:r>
        <w:r>
          <w:rPr>
            <w:noProof/>
            <w:webHidden/>
          </w:rPr>
        </w:r>
        <w:r>
          <w:rPr>
            <w:noProof/>
            <w:webHidden/>
          </w:rPr>
          <w:fldChar w:fldCharType="separate"/>
        </w:r>
        <w:r>
          <w:rPr>
            <w:noProof/>
            <w:webHidden/>
          </w:rPr>
          <w:t>514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69" w:history="1">
        <w:r w:rsidRPr="005F284D">
          <w:rPr>
            <w:rStyle w:val="Hyperlink"/>
            <w:noProof/>
          </w:rPr>
          <w:t>2.1.1282</w:t>
        </w:r>
        <w:r>
          <w:rPr>
            <w:rFonts w:asciiTheme="minorHAnsi" w:eastAsiaTheme="minorEastAsia" w:hAnsiTheme="minorHAnsi" w:cstheme="minorBidi"/>
            <w:noProof/>
            <w:sz w:val="22"/>
            <w:szCs w:val="22"/>
          </w:rPr>
          <w:tab/>
        </w:r>
        <w:r w:rsidRPr="005F284D">
          <w:rPr>
            <w:rStyle w:val="Hyperlink"/>
            <w:noProof/>
          </w:rPr>
          <w:t>Part 1 Section 20.1.7.5, xfrm (2D Transform for Grouped Objects)</w:t>
        </w:r>
        <w:r>
          <w:rPr>
            <w:noProof/>
            <w:webHidden/>
          </w:rPr>
          <w:tab/>
        </w:r>
        <w:r>
          <w:rPr>
            <w:noProof/>
            <w:webHidden/>
          </w:rPr>
          <w:fldChar w:fldCharType="begin"/>
        </w:r>
        <w:r>
          <w:rPr>
            <w:noProof/>
            <w:webHidden/>
          </w:rPr>
          <w:instrText xml:space="preserve"> PAGEREF _Toc129235569 \h </w:instrText>
        </w:r>
        <w:r>
          <w:rPr>
            <w:noProof/>
            <w:webHidden/>
          </w:rPr>
        </w:r>
        <w:r>
          <w:rPr>
            <w:noProof/>
            <w:webHidden/>
          </w:rPr>
          <w:fldChar w:fldCharType="separate"/>
        </w:r>
        <w:r>
          <w:rPr>
            <w:noProof/>
            <w:webHidden/>
          </w:rPr>
          <w:t>514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0" w:history="1">
        <w:r w:rsidRPr="005F284D">
          <w:rPr>
            <w:rStyle w:val="Hyperlink"/>
            <w:noProof/>
          </w:rPr>
          <w:t>2.1.1283</w:t>
        </w:r>
        <w:r>
          <w:rPr>
            <w:rFonts w:asciiTheme="minorHAnsi" w:eastAsiaTheme="minorEastAsia" w:hAnsiTheme="minorHAnsi" w:cstheme="minorBidi"/>
            <w:noProof/>
            <w:sz w:val="22"/>
            <w:szCs w:val="22"/>
          </w:rPr>
          <w:tab/>
        </w:r>
        <w:r w:rsidRPr="005F284D">
          <w:rPr>
            <w:rStyle w:val="Hyperlink"/>
            <w:noProof/>
          </w:rPr>
          <w:t>Part 1 Section 20.1.7.6, xfrm (2D Transform for Individual Objects)</w:t>
        </w:r>
        <w:r>
          <w:rPr>
            <w:noProof/>
            <w:webHidden/>
          </w:rPr>
          <w:tab/>
        </w:r>
        <w:r>
          <w:rPr>
            <w:noProof/>
            <w:webHidden/>
          </w:rPr>
          <w:fldChar w:fldCharType="begin"/>
        </w:r>
        <w:r>
          <w:rPr>
            <w:noProof/>
            <w:webHidden/>
          </w:rPr>
          <w:instrText xml:space="preserve"> PAGEREF _Toc129235570 \h </w:instrText>
        </w:r>
        <w:r>
          <w:rPr>
            <w:noProof/>
            <w:webHidden/>
          </w:rPr>
        </w:r>
        <w:r>
          <w:rPr>
            <w:noProof/>
            <w:webHidden/>
          </w:rPr>
          <w:fldChar w:fldCharType="separate"/>
        </w:r>
        <w:r>
          <w:rPr>
            <w:noProof/>
            <w:webHidden/>
          </w:rPr>
          <w:t>515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1" w:history="1">
        <w:r w:rsidRPr="005F284D">
          <w:rPr>
            <w:rStyle w:val="Hyperlink"/>
            <w:noProof/>
          </w:rPr>
          <w:t>2.1.1284</w:t>
        </w:r>
        <w:r>
          <w:rPr>
            <w:rFonts w:asciiTheme="minorHAnsi" w:eastAsiaTheme="minorEastAsia" w:hAnsiTheme="minorHAnsi" w:cstheme="minorBidi"/>
            <w:noProof/>
            <w:sz w:val="22"/>
            <w:szCs w:val="22"/>
          </w:rPr>
          <w:tab/>
        </w:r>
        <w:r w:rsidRPr="005F284D">
          <w:rPr>
            <w:rStyle w:val="Hyperlink"/>
            <w:noProof/>
          </w:rPr>
          <w:t>Part 1 Section 20.1.8, Shape, Fills, Effects and Line Properties</w:t>
        </w:r>
        <w:r>
          <w:rPr>
            <w:noProof/>
            <w:webHidden/>
          </w:rPr>
          <w:tab/>
        </w:r>
        <w:r>
          <w:rPr>
            <w:noProof/>
            <w:webHidden/>
          </w:rPr>
          <w:fldChar w:fldCharType="begin"/>
        </w:r>
        <w:r>
          <w:rPr>
            <w:noProof/>
            <w:webHidden/>
          </w:rPr>
          <w:instrText xml:space="preserve"> PAGEREF _Toc129235571 \h </w:instrText>
        </w:r>
        <w:r>
          <w:rPr>
            <w:noProof/>
            <w:webHidden/>
          </w:rPr>
        </w:r>
        <w:r>
          <w:rPr>
            <w:noProof/>
            <w:webHidden/>
          </w:rPr>
          <w:fldChar w:fldCharType="separate"/>
        </w:r>
        <w:r>
          <w:rPr>
            <w:noProof/>
            <w:webHidden/>
          </w:rPr>
          <w:t>515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2" w:history="1">
        <w:r w:rsidRPr="005F284D">
          <w:rPr>
            <w:rStyle w:val="Hyperlink"/>
            <w:noProof/>
          </w:rPr>
          <w:t>2.1.1285</w:t>
        </w:r>
        <w:r>
          <w:rPr>
            <w:rFonts w:asciiTheme="minorHAnsi" w:eastAsiaTheme="minorEastAsia" w:hAnsiTheme="minorHAnsi" w:cstheme="minorBidi"/>
            <w:noProof/>
            <w:sz w:val="22"/>
            <w:szCs w:val="22"/>
          </w:rPr>
          <w:tab/>
        </w:r>
        <w:r w:rsidRPr="005F284D">
          <w:rPr>
            <w:rStyle w:val="Hyperlink"/>
            <w:noProof/>
          </w:rPr>
          <w:t>Part 1 Section 20.1.8.4, alphaInv (Alpha Inverse Effect)</w:t>
        </w:r>
        <w:r>
          <w:rPr>
            <w:noProof/>
            <w:webHidden/>
          </w:rPr>
          <w:tab/>
        </w:r>
        <w:r>
          <w:rPr>
            <w:noProof/>
            <w:webHidden/>
          </w:rPr>
          <w:fldChar w:fldCharType="begin"/>
        </w:r>
        <w:r>
          <w:rPr>
            <w:noProof/>
            <w:webHidden/>
          </w:rPr>
          <w:instrText xml:space="preserve"> PAGEREF _Toc129235572 \h </w:instrText>
        </w:r>
        <w:r>
          <w:rPr>
            <w:noProof/>
            <w:webHidden/>
          </w:rPr>
        </w:r>
        <w:r>
          <w:rPr>
            <w:noProof/>
            <w:webHidden/>
          </w:rPr>
          <w:fldChar w:fldCharType="separate"/>
        </w:r>
        <w:r>
          <w:rPr>
            <w:noProof/>
            <w:webHidden/>
          </w:rPr>
          <w:t>516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3" w:history="1">
        <w:r w:rsidRPr="005F284D">
          <w:rPr>
            <w:rStyle w:val="Hyperlink"/>
            <w:noProof/>
          </w:rPr>
          <w:t>2.1.1286</w:t>
        </w:r>
        <w:r>
          <w:rPr>
            <w:rFonts w:asciiTheme="minorHAnsi" w:eastAsiaTheme="minorEastAsia" w:hAnsiTheme="minorHAnsi" w:cstheme="minorBidi"/>
            <w:noProof/>
            <w:sz w:val="22"/>
            <w:szCs w:val="22"/>
          </w:rPr>
          <w:tab/>
        </w:r>
        <w:r w:rsidRPr="005F284D">
          <w:rPr>
            <w:rStyle w:val="Hyperlink"/>
            <w:noProof/>
          </w:rPr>
          <w:t>Part 1 Section 20.1.8.5, alphaMod (Alpha Modulate Effect)</w:t>
        </w:r>
        <w:r>
          <w:rPr>
            <w:noProof/>
            <w:webHidden/>
          </w:rPr>
          <w:tab/>
        </w:r>
        <w:r>
          <w:rPr>
            <w:noProof/>
            <w:webHidden/>
          </w:rPr>
          <w:fldChar w:fldCharType="begin"/>
        </w:r>
        <w:r>
          <w:rPr>
            <w:noProof/>
            <w:webHidden/>
          </w:rPr>
          <w:instrText xml:space="preserve"> PAGEREF _Toc129235573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4" w:history="1">
        <w:r w:rsidRPr="005F284D">
          <w:rPr>
            <w:rStyle w:val="Hyperlink"/>
            <w:noProof/>
          </w:rPr>
          <w:t>2.1.1287</w:t>
        </w:r>
        <w:r>
          <w:rPr>
            <w:rFonts w:asciiTheme="minorHAnsi" w:eastAsiaTheme="minorEastAsia" w:hAnsiTheme="minorHAnsi" w:cstheme="minorBidi"/>
            <w:noProof/>
            <w:sz w:val="22"/>
            <w:szCs w:val="22"/>
          </w:rPr>
          <w:tab/>
        </w:r>
        <w:r w:rsidRPr="005F284D">
          <w:rPr>
            <w:rStyle w:val="Hyperlink"/>
            <w:noProof/>
          </w:rPr>
          <w:t>Part 1 Section 20.1.8.6, alphaModFix (Alpha Modulate Fixed Effect)</w:t>
        </w:r>
        <w:r>
          <w:rPr>
            <w:noProof/>
            <w:webHidden/>
          </w:rPr>
          <w:tab/>
        </w:r>
        <w:r>
          <w:rPr>
            <w:noProof/>
            <w:webHidden/>
          </w:rPr>
          <w:fldChar w:fldCharType="begin"/>
        </w:r>
        <w:r>
          <w:rPr>
            <w:noProof/>
            <w:webHidden/>
          </w:rPr>
          <w:instrText xml:space="preserve"> PAGEREF _Toc129235574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5" w:history="1">
        <w:r w:rsidRPr="005F284D">
          <w:rPr>
            <w:rStyle w:val="Hyperlink"/>
            <w:noProof/>
          </w:rPr>
          <w:t>2.1.1288</w:t>
        </w:r>
        <w:r>
          <w:rPr>
            <w:rFonts w:asciiTheme="minorHAnsi" w:eastAsiaTheme="minorEastAsia" w:hAnsiTheme="minorHAnsi" w:cstheme="minorBidi"/>
            <w:noProof/>
            <w:sz w:val="22"/>
            <w:szCs w:val="22"/>
          </w:rPr>
          <w:tab/>
        </w:r>
        <w:r w:rsidRPr="005F284D">
          <w:rPr>
            <w:rStyle w:val="Hyperlink"/>
            <w:noProof/>
          </w:rPr>
          <w:t>Part 1 Section 20.1.8.14, blipFill (Picture Fill)</w:t>
        </w:r>
        <w:r>
          <w:rPr>
            <w:noProof/>
            <w:webHidden/>
          </w:rPr>
          <w:tab/>
        </w:r>
        <w:r>
          <w:rPr>
            <w:noProof/>
            <w:webHidden/>
          </w:rPr>
          <w:fldChar w:fldCharType="begin"/>
        </w:r>
        <w:r>
          <w:rPr>
            <w:noProof/>
            <w:webHidden/>
          </w:rPr>
          <w:instrText xml:space="preserve"> PAGEREF _Toc129235575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6" w:history="1">
        <w:r w:rsidRPr="005F284D">
          <w:rPr>
            <w:rStyle w:val="Hyperlink"/>
            <w:noProof/>
          </w:rPr>
          <w:t>2.1.1289</w:t>
        </w:r>
        <w:r>
          <w:rPr>
            <w:rFonts w:asciiTheme="minorHAnsi" w:eastAsiaTheme="minorEastAsia" w:hAnsiTheme="minorHAnsi" w:cstheme="minorBidi"/>
            <w:noProof/>
            <w:sz w:val="22"/>
            <w:szCs w:val="22"/>
          </w:rPr>
          <w:tab/>
        </w:r>
        <w:r w:rsidRPr="005F284D">
          <w:rPr>
            <w:rStyle w:val="Hyperlink"/>
            <w:noProof/>
          </w:rPr>
          <w:t>Part 1 Section 20.1.8.15, blur (Blur Effect)</w:t>
        </w:r>
        <w:r>
          <w:rPr>
            <w:noProof/>
            <w:webHidden/>
          </w:rPr>
          <w:tab/>
        </w:r>
        <w:r>
          <w:rPr>
            <w:noProof/>
            <w:webHidden/>
          </w:rPr>
          <w:fldChar w:fldCharType="begin"/>
        </w:r>
        <w:r>
          <w:rPr>
            <w:noProof/>
            <w:webHidden/>
          </w:rPr>
          <w:instrText xml:space="preserve"> PAGEREF _Toc129235576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7" w:history="1">
        <w:r w:rsidRPr="005F284D">
          <w:rPr>
            <w:rStyle w:val="Hyperlink"/>
            <w:noProof/>
          </w:rPr>
          <w:t>2.1.1290</w:t>
        </w:r>
        <w:r>
          <w:rPr>
            <w:rFonts w:asciiTheme="minorHAnsi" w:eastAsiaTheme="minorEastAsia" w:hAnsiTheme="minorHAnsi" w:cstheme="minorBidi"/>
            <w:noProof/>
            <w:sz w:val="22"/>
            <w:szCs w:val="22"/>
          </w:rPr>
          <w:tab/>
        </w:r>
        <w:r w:rsidRPr="005F284D">
          <w:rPr>
            <w:rStyle w:val="Hyperlink"/>
            <w:noProof/>
          </w:rPr>
          <w:t>Part 1 Section 20.1.8.16, clrChange (Color Change Effect)</w:t>
        </w:r>
        <w:r>
          <w:rPr>
            <w:noProof/>
            <w:webHidden/>
          </w:rPr>
          <w:tab/>
        </w:r>
        <w:r>
          <w:rPr>
            <w:noProof/>
            <w:webHidden/>
          </w:rPr>
          <w:fldChar w:fldCharType="begin"/>
        </w:r>
        <w:r>
          <w:rPr>
            <w:noProof/>
            <w:webHidden/>
          </w:rPr>
          <w:instrText xml:space="preserve"> PAGEREF _Toc129235577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8" w:history="1">
        <w:r w:rsidRPr="005F284D">
          <w:rPr>
            <w:rStyle w:val="Hyperlink"/>
            <w:noProof/>
          </w:rPr>
          <w:t>2.1.1291</w:t>
        </w:r>
        <w:r>
          <w:rPr>
            <w:rFonts w:asciiTheme="minorHAnsi" w:eastAsiaTheme="minorEastAsia" w:hAnsiTheme="minorHAnsi" w:cstheme="minorBidi"/>
            <w:noProof/>
            <w:sz w:val="22"/>
            <w:szCs w:val="22"/>
          </w:rPr>
          <w:tab/>
        </w:r>
        <w:r w:rsidRPr="005F284D">
          <w:rPr>
            <w:rStyle w:val="Hyperlink"/>
            <w:noProof/>
          </w:rPr>
          <w:t>Part 1 Section 20.1.8.20, cont (Effect Container)</w:t>
        </w:r>
        <w:r>
          <w:rPr>
            <w:noProof/>
            <w:webHidden/>
          </w:rPr>
          <w:tab/>
        </w:r>
        <w:r>
          <w:rPr>
            <w:noProof/>
            <w:webHidden/>
          </w:rPr>
          <w:fldChar w:fldCharType="begin"/>
        </w:r>
        <w:r>
          <w:rPr>
            <w:noProof/>
            <w:webHidden/>
          </w:rPr>
          <w:instrText xml:space="preserve"> PAGEREF _Toc129235578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79" w:history="1">
        <w:r w:rsidRPr="005F284D">
          <w:rPr>
            <w:rStyle w:val="Hyperlink"/>
            <w:noProof/>
          </w:rPr>
          <w:t>2.1.1292</w:t>
        </w:r>
        <w:r>
          <w:rPr>
            <w:rFonts w:asciiTheme="minorHAnsi" w:eastAsiaTheme="minorEastAsia" w:hAnsiTheme="minorHAnsi" w:cstheme="minorBidi"/>
            <w:noProof/>
            <w:sz w:val="22"/>
            <w:szCs w:val="22"/>
          </w:rPr>
          <w:tab/>
        </w:r>
        <w:r w:rsidRPr="005F284D">
          <w:rPr>
            <w:rStyle w:val="Hyperlink"/>
            <w:noProof/>
          </w:rPr>
          <w:t>Part 1 Section 20.1.8.22, ds (Dash Stop)</w:t>
        </w:r>
        <w:r>
          <w:rPr>
            <w:noProof/>
            <w:webHidden/>
          </w:rPr>
          <w:tab/>
        </w:r>
        <w:r>
          <w:rPr>
            <w:noProof/>
            <w:webHidden/>
          </w:rPr>
          <w:fldChar w:fldCharType="begin"/>
        </w:r>
        <w:r>
          <w:rPr>
            <w:noProof/>
            <w:webHidden/>
          </w:rPr>
          <w:instrText xml:space="preserve"> PAGEREF _Toc129235579 \h </w:instrText>
        </w:r>
        <w:r>
          <w:rPr>
            <w:noProof/>
            <w:webHidden/>
          </w:rPr>
        </w:r>
        <w:r>
          <w:rPr>
            <w:noProof/>
            <w:webHidden/>
          </w:rPr>
          <w:fldChar w:fldCharType="separate"/>
        </w:r>
        <w:r>
          <w:rPr>
            <w:noProof/>
            <w:webHidden/>
          </w:rPr>
          <w:t>517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0" w:history="1">
        <w:r w:rsidRPr="005F284D">
          <w:rPr>
            <w:rStyle w:val="Hyperlink"/>
            <w:noProof/>
          </w:rPr>
          <w:t>2.1.1293</w:t>
        </w:r>
        <w:r>
          <w:rPr>
            <w:rFonts w:asciiTheme="minorHAnsi" w:eastAsiaTheme="minorEastAsia" w:hAnsiTheme="minorHAnsi" w:cstheme="minorBidi"/>
            <w:noProof/>
            <w:sz w:val="22"/>
            <w:szCs w:val="22"/>
          </w:rPr>
          <w:tab/>
        </w:r>
        <w:r w:rsidRPr="005F284D">
          <w:rPr>
            <w:rStyle w:val="Hyperlink"/>
            <w:noProof/>
          </w:rPr>
          <w:t>Part 1 Section 20.1.8.23, duotone (Duotone Effect)</w:t>
        </w:r>
        <w:r>
          <w:rPr>
            <w:noProof/>
            <w:webHidden/>
          </w:rPr>
          <w:tab/>
        </w:r>
        <w:r>
          <w:rPr>
            <w:noProof/>
            <w:webHidden/>
          </w:rPr>
          <w:fldChar w:fldCharType="begin"/>
        </w:r>
        <w:r>
          <w:rPr>
            <w:noProof/>
            <w:webHidden/>
          </w:rPr>
          <w:instrText xml:space="preserve"> PAGEREF _Toc129235580 \h </w:instrText>
        </w:r>
        <w:r>
          <w:rPr>
            <w:noProof/>
            <w:webHidden/>
          </w:rPr>
        </w:r>
        <w:r>
          <w:rPr>
            <w:noProof/>
            <w:webHidden/>
          </w:rPr>
          <w:fldChar w:fldCharType="separate"/>
        </w:r>
        <w:r>
          <w:rPr>
            <w:noProof/>
            <w:webHidden/>
          </w:rPr>
          <w:t>518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1" w:history="1">
        <w:r w:rsidRPr="005F284D">
          <w:rPr>
            <w:rStyle w:val="Hyperlink"/>
            <w:noProof/>
          </w:rPr>
          <w:t>2.1.1294</w:t>
        </w:r>
        <w:r>
          <w:rPr>
            <w:rFonts w:asciiTheme="minorHAnsi" w:eastAsiaTheme="minorEastAsia" w:hAnsiTheme="minorHAnsi" w:cstheme="minorBidi"/>
            <w:noProof/>
            <w:sz w:val="22"/>
            <w:szCs w:val="22"/>
          </w:rPr>
          <w:tab/>
        </w:r>
        <w:r w:rsidRPr="005F284D">
          <w:rPr>
            <w:rStyle w:val="Hyperlink"/>
            <w:noProof/>
          </w:rPr>
          <w:t>Part 1 Section 20.1.8.24, effect (Effect)</w:t>
        </w:r>
        <w:r>
          <w:rPr>
            <w:noProof/>
            <w:webHidden/>
          </w:rPr>
          <w:tab/>
        </w:r>
        <w:r>
          <w:rPr>
            <w:noProof/>
            <w:webHidden/>
          </w:rPr>
          <w:fldChar w:fldCharType="begin"/>
        </w:r>
        <w:r>
          <w:rPr>
            <w:noProof/>
            <w:webHidden/>
          </w:rPr>
          <w:instrText xml:space="preserve"> PAGEREF _Toc129235581 \h </w:instrText>
        </w:r>
        <w:r>
          <w:rPr>
            <w:noProof/>
            <w:webHidden/>
          </w:rPr>
        </w:r>
        <w:r>
          <w:rPr>
            <w:noProof/>
            <w:webHidden/>
          </w:rPr>
          <w:fldChar w:fldCharType="separate"/>
        </w:r>
        <w:r>
          <w:rPr>
            <w:noProof/>
            <w:webHidden/>
          </w:rPr>
          <w:t>518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2" w:history="1">
        <w:r w:rsidRPr="005F284D">
          <w:rPr>
            <w:rStyle w:val="Hyperlink"/>
            <w:noProof/>
          </w:rPr>
          <w:t>2.1.1295</w:t>
        </w:r>
        <w:r>
          <w:rPr>
            <w:rFonts w:asciiTheme="minorHAnsi" w:eastAsiaTheme="minorEastAsia" w:hAnsiTheme="minorHAnsi" w:cstheme="minorBidi"/>
            <w:noProof/>
            <w:sz w:val="22"/>
            <w:szCs w:val="22"/>
          </w:rPr>
          <w:tab/>
        </w:r>
        <w:r w:rsidRPr="005F284D">
          <w:rPr>
            <w:rStyle w:val="Hyperlink"/>
            <w:noProof/>
          </w:rPr>
          <w:t>Part 1 Section 20.1.8.25, effectDag (Effect Container)</w:t>
        </w:r>
        <w:r>
          <w:rPr>
            <w:noProof/>
            <w:webHidden/>
          </w:rPr>
          <w:tab/>
        </w:r>
        <w:r>
          <w:rPr>
            <w:noProof/>
            <w:webHidden/>
          </w:rPr>
          <w:fldChar w:fldCharType="begin"/>
        </w:r>
        <w:r>
          <w:rPr>
            <w:noProof/>
            <w:webHidden/>
          </w:rPr>
          <w:instrText xml:space="preserve"> PAGEREF _Toc129235582 \h </w:instrText>
        </w:r>
        <w:r>
          <w:rPr>
            <w:noProof/>
            <w:webHidden/>
          </w:rPr>
        </w:r>
        <w:r>
          <w:rPr>
            <w:noProof/>
            <w:webHidden/>
          </w:rPr>
          <w:fldChar w:fldCharType="separate"/>
        </w:r>
        <w:r>
          <w:rPr>
            <w:noProof/>
            <w:webHidden/>
          </w:rPr>
          <w:t>518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3" w:history="1">
        <w:r w:rsidRPr="005F284D">
          <w:rPr>
            <w:rStyle w:val="Hyperlink"/>
            <w:noProof/>
          </w:rPr>
          <w:t>2.1.1296</w:t>
        </w:r>
        <w:r>
          <w:rPr>
            <w:rFonts w:asciiTheme="minorHAnsi" w:eastAsiaTheme="minorEastAsia" w:hAnsiTheme="minorHAnsi" w:cstheme="minorBidi"/>
            <w:noProof/>
            <w:sz w:val="22"/>
            <w:szCs w:val="22"/>
          </w:rPr>
          <w:tab/>
        </w:r>
        <w:r w:rsidRPr="005F284D">
          <w:rPr>
            <w:rStyle w:val="Hyperlink"/>
            <w:noProof/>
          </w:rPr>
          <w:t>Part 1 Section 20.1.8.31, fillToRect (Fill To Rectangle)</w:t>
        </w:r>
        <w:r>
          <w:rPr>
            <w:noProof/>
            <w:webHidden/>
          </w:rPr>
          <w:tab/>
        </w:r>
        <w:r>
          <w:rPr>
            <w:noProof/>
            <w:webHidden/>
          </w:rPr>
          <w:fldChar w:fldCharType="begin"/>
        </w:r>
        <w:r>
          <w:rPr>
            <w:noProof/>
            <w:webHidden/>
          </w:rPr>
          <w:instrText xml:space="preserve"> PAGEREF _Toc129235583 \h </w:instrText>
        </w:r>
        <w:r>
          <w:rPr>
            <w:noProof/>
            <w:webHidden/>
          </w:rPr>
        </w:r>
        <w:r>
          <w:rPr>
            <w:noProof/>
            <w:webHidden/>
          </w:rPr>
          <w:fldChar w:fldCharType="separate"/>
        </w:r>
        <w:r>
          <w:rPr>
            <w:noProof/>
            <w:webHidden/>
          </w:rPr>
          <w:t>518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4" w:history="1">
        <w:r w:rsidRPr="005F284D">
          <w:rPr>
            <w:rStyle w:val="Hyperlink"/>
            <w:noProof/>
          </w:rPr>
          <w:t>2.1.1297</w:t>
        </w:r>
        <w:r>
          <w:rPr>
            <w:rFonts w:asciiTheme="minorHAnsi" w:eastAsiaTheme="minorEastAsia" w:hAnsiTheme="minorHAnsi" w:cstheme="minorBidi"/>
            <w:noProof/>
            <w:sz w:val="22"/>
            <w:szCs w:val="22"/>
          </w:rPr>
          <w:tab/>
        </w:r>
        <w:r w:rsidRPr="005F284D">
          <w:rPr>
            <w:rStyle w:val="Hyperlink"/>
            <w:noProof/>
          </w:rPr>
          <w:t>Part 1 Section 20.1.8.33, gradFill (Gradient Fill)</w:t>
        </w:r>
        <w:r>
          <w:rPr>
            <w:noProof/>
            <w:webHidden/>
          </w:rPr>
          <w:tab/>
        </w:r>
        <w:r>
          <w:rPr>
            <w:noProof/>
            <w:webHidden/>
          </w:rPr>
          <w:fldChar w:fldCharType="begin"/>
        </w:r>
        <w:r>
          <w:rPr>
            <w:noProof/>
            <w:webHidden/>
          </w:rPr>
          <w:instrText xml:space="preserve"> PAGEREF _Toc129235584 \h </w:instrText>
        </w:r>
        <w:r>
          <w:rPr>
            <w:noProof/>
            <w:webHidden/>
          </w:rPr>
        </w:r>
        <w:r>
          <w:rPr>
            <w:noProof/>
            <w:webHidden/>
          </w:rPr>
          <w:fldChar w:fldCharType="separate"/>
        </w:r>
        <w:r>
          <w:rPr>
            <w:noProof/>
            <w:webHidden/>
          </w:rPr>
          <w:t>518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5" w:history="1">
        <w:r w:rsidRPr="005F284D">
          <w:rPr>
            <w:rStyle w:val="Hyperlink"/>
            <w:noProof/>
          </w:rPr>
          <w:t>2.1.1298</w:t>
        </w:r>
        <w:r>
          <w:rPr>
            <w:rFonts w:asciiTheme="minorHAnsi" w:eastAsiaTheme="minorEastAsia" w:hAnsiTheme="minorHAnsi" w:cstheme="minorBidi"/>
            <w:noProof/>
            <w:sz w:val="22"/>
            <w:szCs w:val="22"/>
          </w:rPr>
          <w:tab/>
        </w:r>
        <w:r w:rsidRPr="005F284D">
          <w:rPr>
            <w:rStyle w:val="Hyperlink"/>
            <w:noProof/>
          </w:rPr>
          <w:t>Part 1 Section 20.1.8.35, grpFill (Group Fill)</w:t>
        </w:r>
        <w:r>
          <w:rPr>
            <w:noProof/>
            <w:webHidden/>
          </w:rPr>
          <w:tab/>
        </w:r>
        <w:r>
          <w:rPr>
            <w:noProof/>
            <w:webHidden/>
          </w:rPr>
          <w:fldChar w:fldCharType="begin"/>
        </w:r>
        <w:r>
          <w:rPr>
            <w:noProof/>
            <w:webHidden/>
          </w:rPr>
          <w:instrText xml:space="preserve"> PAGEREF _Toc129235585 \h </w:instrText>
        </w:r>
        <w:r>
          <w:rPr>
            <w:noProof/>
            <w:webHidden/>
          </w:rPr>
        </w:r>
        <w:r>
          <w:rPr>
            <w:noProof/>
            <w:webHidden/>
          </w:rPr>
          <w:fldChar w:fldCharType="separate"/>
        </w:r>
        <w:r>
          <w:rPr>
            <w:noProof/>
            <w:webHidden/>
          </w:rPr>
          <w:t>519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6" w:history="1">
        <w:r w:rsidRPr="005F284D">
          <w:rPr>
            <w:rStyle w:val="Hyperlink"/>
            <w:noProof/>
          </w:rPr>
          <w:t>2.1.1299</w:t>
        </w:r>
        <w:r>
          <w:rPr>
            <w:rFonts w:asciiTheme="minorHAnsi" w:eastAsiaTheme="minorEastAsia" w:hAnsiTheme="minorHAnsi" w:cstheme="minorBidi"/>
            <w:noProof/>
            <w:sz w:val="22"/>
            <w:szCs w:val="22"/>
          </w:rPr>
          <w:tab/>
        </w:r>
        <w:r w:rsidRPr="005F284D">
          <w:rPr>
            <w:rStyle w:val="Hyperlink"/>
            <w:noProof/>
          </w:rPr>
          <w:t>Part 1 Section 20.1.8.39, hsl (Hue Saturation Luminance Effect)</w:t>
        </w:r>
        <w:r>
          <w:rPr>
            <w:noProof/>
            <w:webHidden/>
          </w:rPr>
          <w:tab/>
        </w:r>
        <w:r>
          <w:rPr>
            <w:noProof/>
            <w:webHidden/>
          </w:rPr>
          <w:fldChar w:fldCharType="begin"/>
        </w:r>
        <w:r>
          <w:rPr>
            <w:noProof/>
            <w:webHidden/>
          </w:rPr>
          <w:instrText xml:space="preserve"> PAGEREF _Toc129235586 \h </w:instrText>
        </w:r>
        <w:r>
          <w:rPr>
            <w:noProof/>
            <w:webHidden/>
          </w:rPr>
        </w:r>
        <w:r>
          <w:rPr>
            <w:noProof/>
            <w:webHidden/>
          </w:rPr>
          <w:fldChar w:fldCharType="separate"/>
        </w:r>
        <w:r>
          <w:rPr>
            <w:noProof/>
            <w:webHidden/>
          </w:rPr>
          <w:t>520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7" w:history="1">
        <w:r w:rsidRPr="005F284D">
          <w:rPr>
            <w:rStyle w:val="Hyperlink"/>
            <w:noProof/>
          </w:rPr>
          <w:t>2.1.1300</w:t>
        </w:r>
        <w:r>
          <w:rPr>
            <w:rFonts w:asciiTheme="minorHAnsi" w:eastAsiaTheme="minorEastAsia" w:hAnsiTheme="minorHAnsi" w:cstheme="minorBidi"/>
            <w:noProof/>
            <w:sz w:val="22"/>
            <w:szCs w:val="22"/>
          </w:rPr>
          <w:tab/>
        </w:r>
        <w:r w:rsidRPr="005F284D">
          <w:rPr>
            <w:rStyle w:val="Hyperlink"/>
            <w:noProof/>
          </w:rPr>
          <w:t>Part 1 Section 20.1.8.40, innerShdw (Inner Shadow Effect)</w:t>
        </w:r>
        <w:r>
          <w:rPr>
            <w:noProof/>
            <w:webHidden/>
          </w:rPr>
          <w:tab/>
        </w:r>
        <w:r>
          <w:rPr>
            <w:noProof/>
            <w:webHidden/>
          </w:rPr>
          <w:fldChar w:fldCharType="begin"/>
        </w:r>
        <w:r>
          <w:rPr>
            <w:noProof/>
            <w:webHidden/>
          </w:rPr>
          <w:instrText xml:space="preserve"> PAGEREF _Toc129235587 \h </w:instrText>
        </w:r>
        <w:r>
          <w:rPr>
            <w:noProof/>
            <w:webHidden/>
          </w:rPr>
        </w:r>
        <w:r>
          <w:rPr>
            <w:noProof/>
            <w:webHidden/>
          </w:rPr>
          <w:fldChar w:fldCharType="separate"/>
        </w:r>
        <w:r>
          <w:rPr>
            <w:noProof/>
            <w:webHidden/>
          </w:rPr>
          <w:t>520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8" w:history="1">
        <w:r w:rsidRPr="005F284D">
          <w:rPr>
            <w:rStyle w:val="Hyperlink"/>
            <w:noProof/>
          </w:rPr>
          <w:t>2.1.1301</w:t>
        </w:r>
        <w:r>
          <w:rPr>
            <w:rFonts w:asciiTheme="minorHAnsi" w:eastAsiaTheme="minorEastAsia" w:hAnsiTheme="minorHAnsi" w:cstheme="minorBidi"/>
            <w:noProof/>
            <w:sz w:val="22"/>
            <w:szCs w:val="22"/>
          </w:rPr>
          <w:tab/>
        </w:r>
        <w:r w:rsidRPr="005F284D">
          <w:rPr>
            <w:rStyle w:val="Hyperlink"/>
            <w:noProof/>
          </w:rPr>
          <w:t>Part 1 Section 20.1.8.42, lum (Luminance Effect)</w:t>
        </w:r>
        <w:r>
          <w:rPr>
            <w:noProof/>
            <w:webHidden/>
          </w:rPr>
          <w:tab/>
        </w:r>
        <w:r>
          <w:rPr>
            <w:noProof/>
            <w:webHidden/>
          </w:rPr>
          <w:fldChar w:fldCharType="begin"/>
        </w:r>
        <w:r>
          <w:rPr>
            <w:noProof/>
            <w:webHidden/>
          </w:rPr>
          <w:instrText xml:space="preserve"> PAGEREF _Toc129235588 \h </w:instrText>
        </w:r>
        <w:r>
          <w:rPr>
            <w:noProof/>
            <w:webHidden/>
          </w:rPr>
        </w:r>
        <w:r>
          <w:rPr>
            <w:noProof/>
            <w:webHidden/>
          </w:rPr>
          <w:fldChar w:fldCharType="separate"/>
        </w:r>
        <w:r>
          <w:rPr>
            <w:noProof/>
            <w:webHidden/>
          </w:rPr>
          <w:t>520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89" w:history="1">
        <w:r w:rsidRPr="005F284D">
          <w:rPr>
            <w:rStyle w:val="Hyperlink"/>
            <w:noProof/>
          </w:rPr>
          <w:t>2.1.1302</w:t>
        </w:r>
        <w:r>
          <w:rPr>
            <w:rFonts w:asciiTheme="minorHAnsi" w:eastAsiaTheme="minorEastAsia" w:hAnsiTheme="minorHAnsi" w:cstheme="minorBidi"/>
            <w:noProof/>
            <w:sz w:val="22"/>
            <w:szCs w:val="22"/>
          </w:rPr>
          <w:tab/>
        </w:r>
        <w:r w:rsidRPr="005F284D">
          <w:rPr>
            <w:rStyle w:val="Hyperlink"/>
            <w:noProof/>
          </w:rPr>
          <w:t>Part 1 Section 20.1.8.43, miter (Miter Line Join)</w:t>
        </w:r>
        <w:r>
          <w:rPr>
            <w:noProof/>
            <w:webHidden/>
          </w:rPr>
          <w:tab/>
        </w:r>
        <w:r>
          <w:rPr>
            <w:noProof/>
            <w:webHidden/>
          </w:rPr>
          <w:fldChar w:fldCharType="begin"/>
        </w:r>
        <w:r>
          <w:rPr>
            <w:noProof/>
            <w:webHidden/>
          </w:rPr>
          <w:instrText xml:space="preserve"> PAGEREF _Toc129235589 \h </w:instrText>
        </w:r>
        <w:r>
          <w:rPr>
            <w:noProof/>
            <w:webHidden/>
          </w:rPr>
        </w:r>
        <w:r>
          <w:rPr>
            <w:noProof/>
            <w:webHidden/>
          </w:rPr>
          <w:fldChar w:fldCharType="separate"/>
        </w:r>
        <w:r>
          <w:rPr>
            <w:noProof/>
            <w:webHidden/>
          </w:rPr>
          <w:t>520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0" w:history="1">
        <w:r w:rsidRPr="005F284D">
          <w:rPr>
            <w:rStyle w:val="Hyperlink"/>
            <w:noProof/>
          </w:rPr>
          <w:t>2.1.1303</w:t>
        </w:r>
        <w:r>
          <w:rPr>
            <w:rFonts w:asciiTheme="minorHAnsi" w:eastAsiaTheme="minorEastAsia" w:hAnsiTheme="minorHAnsi" w:cstheme="minorBidi"/>
            <w:noProof/>
            <w:sz w:val="22"/>
            <w:szCs w:val="22"/>
          </w:rPr>
          <w:tab/>
        </w:r>
        <w:r w:rsidRPr="005F284D">
          <w:rPr>
            <w:rStyle w:val="Hyperlink"/>
            <w:noProof/>
          </w:rPr>
          <w:t>Part 1 Section 20.1.8.45, outerShdw (Outer Shadow Effect)</w:t>
        </w:r>
        <w:r>
          <w:rPr>
            <w:noProof/>
            <w:webHidden/>
          </w:rPr>
          <w:tab/>
        </w:r>
        <w:r>
          <w:rPr>
            <w:noProof/>
            <w:webHidden/>
          </w:rPr>
          <w:fldChar w:fldCharType="begin"/>
        </w:r>
        <w:r>
          <w:rPr>
            <w:noProof/>
            <w:webHidden/>
          </w:rPr>
          <w:instrText xml:space="preserve"> PAGEREF _Toc129235590 \h </w:instrText>
        </w:r>
        <w:r>
          <w:rPr>
            <w:noProof/>
            <w:webHidden/>
          </w:rPr>
        </w:r>
        <w:r>
          <w:rPr>
            <w:noProof/>
            <w:webHidden/>
          </w:rPr>
          <w:fldChar w:fldCharType="separate"/>
        </w:r>
        <w:r>
          <w:rPr>
            <w:noProof/>
            <w:webHidden/>
          </w:rPr>
          <w:t>520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1" w:history="1">
        <w:r w:rsidRPr="005F284D">
          <w:rPr>
            <w:rStyle w:val="Hyperlink"/>
            <w:noProof/>
          </w:rPr>
          <w:t>2.1.1304</w:t>
        </w:r>
        <w:r>
          <w:rPr>
            <w:rFonts w:asciiTheme="minorHAnsi" w:eastAsiaTheme="minorEastAsia" w:hAnsiTheme="minorHAnsi" w:cstheme="minorBidi"/>
            <w:noProof/>
            <w:sz w:val="22"/>
            <w:szCs w:val="22"/>
          </w:rPr>
          <w:tab/>
        </w:r>
        <w:r w:rsidRPr="005F284D">
          <w:rPr>
            <w:rStyle w:val="Hyperlink"/>
            <w:noProof/>
          </w:rPr>
          <w:t>Part 1 Section 20.1.8.50, reflection (Reflection Effect)</w:t>
        </w:r>
        <w:r>
          <w:rPr>
            <w:noProof/>
            <w:webHidden/>
          </w:rPr>
          <w:tab/>
        </w:r>
        <w:r>
          <w:rPr>
            <w:noProof/>
            <w:webHidden/>
          </w:rPr>
          <w:fldChar w:fldCharType="begin"/>
        </w:r>
        <w:r>
          <w:rPr>
            <w:noProof/>
            <w:webHidden/>
          </w:rPr>
          <w:instrText xml:space="preserve"> PAGEREF _Toc129235591 \h </w:instrText>
        </w:r>
        <w:r>
          <w:rPr>
            <w:noProof/>
            <w:webHidden/>
          </w:rPr>
        </w:r>
        <w:r>
          <w:rPr>
            <w:noProof/>
            <w:webHidden/>
          </w:rPr>
          <w:fldChar w:fldCharType="separate"/>
        </w:r>
        <w:r>
          <w:rPr>
            <w:noProof/>
            <w:webHidden/>
          </w:rPr>
          <w:t>520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2" w:history="1">
        <w:r w:rsidRPr="005F284D">
          <w:rPr>
            <w:rStyle w:val="Hyperlink"/>
            <w:noProof/>
          </w:rPr>
          <w:t>2.1.1305</w:t>
        </w:r>
        <w:r>
          <w:rPr>
            <w:rFonts w:asciiTheme="minorHAnsi" w:eastAsiaTheme="minorEastAsia" w:hAnsiTheme="minorHAnsi" w:cstheme="minorBidi"/>
            <w:noProof/>
            <w:sz w:val="22"/>
            <w:szCs w:val="22"/>
          </w:rPr>
          <w:tab/>
        </w:r>
        <w:r w:rsidRPr="005F284D">
          <w:rPr>
            <w:rStyle w:val="Hyperlink"/>
            <w:noProof/>
          </w:rPr>
          <w:t>Part 1 Section 20.1.8.52, round (Round Line Join)</w:t>
        </w:r>
        <w:r>
          <w:rPr>
            <w:noProof/>
            <w:webHidden/>
          </w:rPr>
          <w:tab/>
        </w:r>
        <w:r>
          <w:rPr>
            <w:noProof/>
            <w:webHidden/>
          </w:rPr>
          <w:fldChar w:fldCharType="begin"/>
        </w:r>
        <w:r>
          <w:rPr>
            <w:noProof/>
            <w:webHidden/>
          </w:rPr>
          <w:instrText xml:space="preserve"> PAGEREF _Toc129235592 \h </w:instrText>
        </w:r>
        <w:r>
          <w:rPr>
            <w:noProof/>
            <w:webHidden/>
          </w:rPr>
        </w:r>
        <w:r>
          <w:rPr>
            <w:noProof/>
            <w:webHidden/>
          </w:rPr>
          <w:fldChar w:fldCharType="separate"/>
        </w:r>
        <w:r>
          <w:rPr>
            <w:noProof/>
            <w:webHidden/>
          </w:rPr>
          <w:t>521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3" w:history="1">
        <w:r w:rsidRPr="005F284D">
          <w:rPr>
            <w:rStyle w:val="Hyperlink"/>
            <w:noProof/>
          </w:rPr>
          <w:t>2.1.1306</w:t>
        </w:r>
        <w:r>
          <w:rPr>
            <w:rFonts w:asciiTheme="minorHAnsi" w:eastAsiaTheme="minorEastAsia" w:hAnsiTheme="minorHAnsi" w:cstheme="minorBidi"/>
            <w:noProof/>
            <w:sz w:val="22"/>
            <w:szCs w:val="22"/>
          </w:rPr>
          <w:tab/>
        </w:r>
        <w:r w:rsidRPr="005F284D">
          <w:rPr>
            <w:rStyle w:val="Hyperlink"/>
            <w:noProof/>
          </w:rPr>
          <w:t>Part 1 Section 20.1.8.53, softEdge (Soft Edge Effect)</w:t>
        </w:r>
        <w:r>
          <w:rPr>
            <w:noProof/>
            <w:webHidden/>
          </w:rPr>
          <w:tab/>
        </w:r>
        <w:r>
          <w:rPr>
            <w:noProof/>
            <w:webHidden/>
          </w:rPr>
          <w:fldChar w:fldCharType="begin"/>
        </w:r>
        <w:r>
          <w:rPr>
            <w:noProof/>
            <w:webHidden/>
          </w:rPr>
          <w:instrText xml:space="preserve"> PAGEREF _Toc129235593 \h </w:instrText>
        </w:r>
        <w:r>
          <w:rPr>
            <w:noProof/>
            <w:webHidden/>
          </w:rPr>
        </w:r>
        <w:r>
          <w:rPr>
            <w:noProof/>
            <w:webHidden/>
          </w:rPr>
          <w:fldChar w:fldCharType="separate"/>
        </w:r>
        <w:r>
          <w:rPr>
            <w:noProof/>
            <w:webHidden/>
          </w:rPr>
          <w:t>521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4" w:history="1">
        <w:r w:rsidRPr="005F284D">
          <w:rPr>
            <w:rStyle w:val="Hyperlink"/>
            <w:noProof/>
          </w:rPr>
          <w:t>2.1.1307</w:t>
        </w:r>
        <w:r>
          <w:rPr>
            <w:rFonts w:asciiTheme="minorHAnsi" w:eastAsiaTheme="minorEastAsia" w:hAnsiTheme="minorHAnsi" w:cstheme="minorBidi"/>
            <w:noProof/>
            <w:sz w:val="22"/>
            <w:szCs w:val="22"/>
          </w:rPr>
          <w:tab/>
        </w:r>
        <w:r w:rsidRPr="005F284D">
          <w:rPr>
            <w:rStyle w:val="Hyperlink"/>
            <w:noProof/>
          </w:rPr>
          <w:t>Part 1 Section 20.1.8.55, srcRect (Source Rectangle)</w:t>
        </w:r>
        <w:r>
          <w:rPr>
            <w:noProof/>
            <w:webHidden/>
          </w:rPr>
          <w:tab/>
        </w:r>
        <w:r>
          <w:rPr>
            <w:noProof/>
            <w:webHidden/>
          </w:rPr>
          <w:fldChar w:fldCharType="begin"/>
        </w:r>
        <w:r>
          <w:rPr>
            <w:noProof/>
            <w:webHidden/>
          </w:rPr>
          <w:instrText xml:space="preserve"> PAGEREF _Toc129235594 \h </w:instrText>
        </w:r>
        <w:r>
          <w:rPr>
            <w:noProof/>
            <w:webHidden/>
          </w:rPr>
        </w:r>
        <w:r>
          <w:rPr>
            <w:noProof/>
            <w:webHidden/>
          </w:rPr>
          <w:fldChar w:fldCharType="separate"/>
        </w:r>
        <w:r>
          <w:rPr>
            <w:noProof/>
            <w:webHidden/>
          </w:rPr>
          <w:t>521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5" w:history="1">
        <w:r w:rsidRPr="005F284D">
          <w:rPr>
            <w:rStyle w:val="Hyperlink"/>
            <w:noProof/>
          </w:rPr>
          <w:t>2.1.1308</w:t>
        </w:r>
        <w:r>
          <w:rPr>
            <w:rFonts w:asciiTheme="minorHAnsi" w:eastAsiaTheme="minorEastAsia" w:hAnsiTheme="minorHAnsi" w:cstheme="minorBidi"/>
            <w:noProof/>
            <w:sz w:val="22"/>
            <w:szCs w:val="22"/>
          </w:rPr>
          <w:tab/>
        </w:r>
        <w:r w:rsidRPr="005F284D">
          <w:rPr>
            <w:rStyle w:val="Hyperlink"/>
            <w:noProof/>
          </w:rPr>
          <w:t>Part 1 Section 20.1.8.59, tileRect (Tile Rectangle)</w:t>
        </w:r>
        <w:r>
          <w:rPr>
            <w:noProof/>
            <w:webHidden/>
          </w:rPr>
          <w:tab/>
        </w:r>
        <w:r>
          <w:rPr>
            <w:noProof/>
            <w:webHidden/>
          </w:rPr>
          <w:fldChar w:fldCharType="begin"/>
        </w:r>
        <w:r>
          <w:rPr>
            <w:noProof/>
            <w:webHidden/>
          </w:rPr>
          <w:instrText xml:space="preserve"> PAGEREF _Toc129235595 \h </w:instrText>
        </w:r>
        <w:r>
          <w:rPr>
            <w:noProof/>
            <w:webHidden/>
          </w:rPr>
        </w:r>
        <w:r>
          <w:rPr>
            <w:noProof/>
            <w:webHidden/>
          </w:rPr>
          <w:fldChar w:fldCharType="separate"/>
        </w:r>
        <w:r>
          <w:rPr>
            <w:noProof/>
            <w:webHidden/>
          </w:rPr>
          <w:t>521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6" w:history="1">
        <w:r w:rsidRPr="005F284D">
          <w:rPr>
            <w:rStyle w:val="Hyperlink"/>
            <w:noProof/>
          </w:rPr>
          <w:t>2.1.1309</w:t>
        </w:r>
        <w:r>
          <w:rPr>
            <w:rFonts w:asciiTheme="minorHAnsi" w:eastAsiaTheme="minorEastAsia" w:hAnsiTheme="minorHAnsi" w:cstheme="minorBidi"/>
            <w:noProof/>
            <w:sz w:val="22"/>
            <w:szCs w:val="22"/>
          </w:rPr>
          <w:tab/>
        </w:r>
        <w:r w:rsidRPr="005F284D">
          <w:rPr>
            <w:rStyle w:val="Hyperlink"/>
            <w:noProof/>
          </w:rPr>
          <w:t>Part 1 Section 20.1.9.11, gd (Shape Guide)</w:t>
        </w:r>
        <w:r>
          <w:rPr>
            <w:noProof/>
            <w:webHidden/>
          </w:rPr>
          <w:tab/>
        </w:r>
        <w:r>
          <w:rPr>
            <w:noProof/>
            <w:webHidden/>
          </w:rPr>
          <w:fldChar w:fldCharType="begin"/>
        </w:r>
        <w:r>
          <w:rPr>
            <w:noProof/>
            <w:webHidden/>
          </w:rPr>
          <w:instrText xml:space="preserve"> PAGEREF _Toc129235596 \h </w:instrText>
        </w:r>
        <w:r>
          <w:rPr>
            <w:noProof/>
            <w:webHidden/>
          </w:rPr>
        </w:r>
        <w:r>
          <w:rPr>
            <w:noProof/>
            <w:webHidden/>
          </w:rPr>
          <w:fldChar w:fldCharType="separate"/>
        </w:r>
        <w:r>
          <w:rPr>
            <w:noProof/>
            <w:webHidden/>
          </w:rPr>
          <w:t>521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7" w:history="1">
        <w:r w:rsidRPr="005F284D">
          <w:rPr>
            <w:rStyle w:val="Hyperlink"/>
            <w:noProof/>
          </w:rPr>
          <w:t>2.1.1310</w:t>
        </w:r>
        <w:r>
          <w:rPr>
            <w:rFonts w:asciiTheme="minorHAnsi" w:eastAsiaTheme="minorEastAsia" w:hAnsiTheme="minorHAnsi" w:cstheme="minorBidi"/>
            <w:noProof/>
            <w:sz w:val="22"/>
            <w:szCs w:val="22"/>
          </w:rPr>
          <w:tab/>
        </w:r>
        <w:r w:rsidRPr="005F284D">
          <w:rPr>
            <w:rStyle w:val="Hyperlink"/>
            <w:noProof/>
          </w:rPr>
          <w:t>Part 1 Section 20.1.9.15, path (Shape Path)</w:t>
        </w:r>
        <w:r>
          <w:rPr>
            <w:noProof/>
            <w:webHidden/>
          </w:rPr>
          <w:tab/>
        </w:r>
        <w:r>
          <w:rPr>
            <w:noProof/>
            <w:webHidden/>
          </w:rPr>
          <w:fldChar w:fldCharType="begin"/>
        </w:r>
        <w:r>
          <w:rPr>
            <w:noProof/>
            <w:webHidden/>
          </w:rPr>
          <w:instrText xml:space="preserve"> PAGEREF _Toc129235597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8" w:history="1">
        <w:r w:rsidRPr="005F284D">
          <w:rPr>
            <w:rStyle w:val="Hyperlink"/>
            <w:noProof/>
          </w:rPr>
          <w:t>2.1.1311</w:t>
        </w:r>
        <w:r>
          <w:rPr>
            <w:rFonts w:asciiTheme="minorHAnsi" w:eastAsiaTheme="minorEastAsia" w:hAnsiTheme="minorHAnsi" w:cstheme="minorBidi"/>
            <w:noProof/>
            <w:sz w:val="22"/>
            <w:szCs w:val="22"/>
          </w:rPr>
          <w:tab/>
        </w:r>
        <w:r w:rsidRPr="005F284D">
          <w:rPr>
            <w:rStyle w:val="Hyperlink"/>
            <w:noProof/>
          </w:rPr>
          <w:t>Part 1 Section 20.1.9.17, pos (Shape Position Coordinate)</w:t>
        </w:r>
        <w:r>
          <w:rPr>
            <w:noProof/>
            <w:webHidden/>
          </w:rPr>
          <w:tab/>
        </w:r>
        <w:r>
          <w:rPr>
            <w:noProof/>
            <w:webHidden/>
          </w:rPr>
          <w:fldChar w:fldCharType="begin"/>
        </w:r>
        <w:r>
          <w:rPr>
            <w:noProof/>
            <w:webHidden/>
          </w:rPr>
          <w:instrText xml:space="preserve"> PAGEREF _Toc129235598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599" w:history="1">
        <w:r w:rsidRPr="005F284D">
          <w:rPr>
            <w:rStyle w:val="Hyperlink"/>
            <w:noProof/>
          </w:rPr>
          <w:t>2.1.1312</w:t>
        </w:r>
        <w:r>
          <w:rPr>
            <w:rFonts w:asciiTheme="minorHAnsi" w:eastAsiaTheme="minorEastAsia" w:hAnsiTheme="minorHAnsi" w:cstheme="minorBidi"/>
            <w:noProof/>
            <w:sz w:val="22"/>
            <w:szCs w:val="22"/>
          </w:rPr>
          <w:tab/>
        </w:r>
        <w:r w:rsidRPr="005F284D">
          <w:rPr>
            <w:rStyle w:val="Hyperlink"/>
            <w:noProof/>
          </w:rPr>
          <w:t>Part 1 Section 20.1.9.20, pt (Shape Path Point)</w:t>
        </w:r>
        <w:r>
          <w:rPr>
            <w:noProof/>
            <w:webHidden/>
          </w:rPr>
          <w:tab/>
        </w:r>
        <w:r>
          <w:rPr>
            <w:noProof/>
            <w:webHidden/>
          </w:rPr>
          <w:fldChar w:fldCharType="begin"/>
        </w:r>
        <w:r>
          <w:rPr>
            <w:noProof/>
            <w:webHidden/>
          </w:rPr>
          <w:instrText xml:space="preserve"> PAGEREF _Toc129235599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0" w:history="1">
        <w:r w:rsidRPr="005F284D">
          <w:rPr>
            <w:rStyle w:val="Hyperlink"/>
            <w:noProof/>
          </w:rPr>
          <w:t>2.1.1313</w:t>
        </w:r>
        <w:r>
          <w:rPr>
            <w:rFonts w:asciiTheme="minorHAnsi" w:eastAsiaTheme="minorEastAsia" w:hAnsiTheme="minorHAnsi" w:cstheme="minorBidi"/>
            <w:noProof/>
            <w:sz w:val="22"/>
            <w:szCs w:val="22"/>
          </w:rPr>
          <w:tab/>
        </w:r>
        <w:r w:rsidRPr="005F284D">
          <w:rPr>
            <w:rStyle w:val="Hyperlink"/>
            <w:noProof/>
          </w:rPr>
          <w:t>Part 1 Section 20.1.10.12, ST_BlipCompression (Blip Compression Type)</w:t>
        </w:r>
        <w:r>
          <w:rPr>
            <w:noProof/>
            <w:webHidden/>
          </w:rPr>
          <w:tab/>
        </w:r>
        <w:r>
          <w:rPr>
            <w:noProof/>
            <w:webHidden/>
          </w:rPr>
          <w:fldChar w:fldCharType="begin"/>
        </w:r>
        <w:r>
          <w:rPr>
            <w:noProof/>
            <w:webHidden/>
          </w:rPr>
          <w:instrText xml:space="preserve"> PAGEREF _Toc129235600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1" w:history="1">
        <w:r w:rsidRPr="005F284D">
          <w:rPr>
            <w:rStyle w:val="Hyperlink"/>
            <w:noProof/>
          </w:rPr>
          <w:t>2.1.1314</w:t>
        </w:r>
        <w:r>
          <w:rPr>
            <w:rFonts w:asciiTheme="minorHAnsi" w:eastAsiaTheme="minorEastAsia" w:hAnsiTheme="minorHAnsi" w:cstheme="minorBidi"/>
            <w:noProof/>
            <w:sz w:val="22"/>
            <w:szCs w:val="22"/>
          </w:rPr>
          <w:tab/>
        </w:r>
        <w:r w:rsidRPr="005F284D">
          <w:rPr>
            <w:rStyle w:val="Hyperlink"/>
            <w:noProof/>
          </w:rPr>
          <w:t>Part 1 Section 20.1.10.15, ST_CompoundLine (Compound Line Type)</w:t>
        </w:r>
        <w:r>
          <w:rPr>
            <w:noProof/>
            <w:webHidden/>
          </w:rPr>
          <w:tab/>
        </w:r>
        <w:r>
          <w:rPr>
            <w:noProof/>
            <w:webHidden/>
          </w:rPr>
          <w:fldChar w:fldCharType="begin"/>
        </w:r>
        <w:r>
          <w:rPr>
            <w:noProof/>
            <w:webHidden/>
          </w:rPr>
          <w:instrText xml:space="preserve"> PAGEREF _Toc129235601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2" w:history="1">
        <w:r w:rsidRPr="005F284D">
          <w:rPr>
            <w:rStyle w:val="Hyperlink"/>
            <w:noProof/>
          </w:rPr>
          <w:t>2.1.1315</w:t>
        </w:r>
        <w:r>
          <w:rPr>
            <w:rFonts w:asciiTheme="minorHAnsi" w:eastAsiaTheme="minorEastAsia" w:hAnsiTheme="minorHAnsi" w:cstheme="minorBidi"/>
            <w:noProof/>
            <w:sz w:val="22"/>
            <w:szCs w:val="22"/>
          </w:rPr>
          <w:tab/>
        </w:r>
        <w:r w:rsidRPr="005F284D">
          <w:rPr>
            <w:rStyle w:val="Hyperlink"/>
            <w:noProof/>
          </w:rPr>
          <w:t>Part 1 Section 20.1.10.16, ST_Coordinate (Coordinate)</w:t>
        </w:r>
        <w:r>
          <w:rPr>
            <w:noProof/>
            <w:webHidden/>
          </w:rPr>
          <w:tab/>
        </w:r>
        <w:r>
          <w:rPr>
            <w:noProof/>
            <w:webHidden/>
          </w:rPr>
          <w:fldChar w:fldCharType="begin"/>
        </w:r>
        <w:r>
          <w:rPr>
            <w:noProof/>
            <w:webHidden/>
          </w:rPr>
          <w:instrText xml:space="preserve"> PAGEREF _Toc129235602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3" w:history="1">
        <w:r w:rsidRPr="005F284D">
          <w:rPr>
            <w:rStyle w:val="Hyperlink"/>
            <w:noProof/>
          </w:rPr>
          <w:t>2.1.1316</w:t>
        </w:r>
        <w:r>
          <w:rPr>
            <w:rFonts w:asciiTheme="minorHAnsi" w:eastAsiaTheme="minorEastAsia" w:hAnsiTheme="minorHAnsi" w:cstheme="minorBidi"/>
            <w:noProof/>
            <w:sz w:val="22"/>
            <w:szCs w:val="22"/>
          </w:rPr>
          <w:tab/>
        </w:r>
        <w:r w:rsidRPr="005F284D">
          <w:rPr>
            <w:rStyle w:val="Hyperlink"/>
            <w:noProof/>
          </w:rPr>
          <w:t>Part 1 Section 20.1.10.17, ST_Coordinate32 (Coordinate Point)</w:t>
        </w:r>
        <w:r>
          <w:rPr>
            <w:noProof/>
            <w:webHidden/>
          </w:rPr>
          <w:tab/>
        </w:r>
        <w:r>
          <w:rPr>
            <w:noProof/>
            <w:webHidden/>
          </w:rPr>
          <w:fldChar w:fldCharType="begin"/>
        </w:r>
        <w:r>
          <w:rPr>
            <w:noProof/>
            <w:webHidden/>
          </w:rPr>
          <w:instrText xml:space="preserve"> PAGEREF _Toc129235603 \h </w:instrText>
        </w:r>
        <w:r>
          <w:rPr>
            <w:noProof/>
            <w:webHidden/>
          </w:rPr>
        </w:r>
        <w:r>
          <w:rPr>
            <w:noProof/>
            <w:webHidden/>
          </w:rPr>
          <w:fldChar w:fldCharType="separate"/>
        </w:r>
        <w:r>
          <w:rPr>
            <w:noProof/>
            <w:webHidden/>
          </w:rPr>
          <w:t>522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4" w:history="1">
        <w:r w:rsidRPr="005F284D">
          <w:rPr>
            <w:rStyle w:val="Hyperlink"/>
            <w:noProof/>
          </w:rPr>
          <w:t>2.1.1317</w:t>
        </w:r>
        <w:r>
          <w:rPr>
            <w:rFonts w:asciiTheme="minorHAnsi" w:eastAsiaTheme="minorEastAsia" w:hAnsiTheme="minorHAnsi" w:cstheme="minorBidi"/>
            <w:noProof/>
            <w:sz w:val="22"/>
            <w:szCs w:val="22"/>
          </w:rPr>
          <w:tab/>
        </w:r>
        <w:r w:rsidRPr="005F284D">
          <w:rPr>
            <w:rStyle w:val="Hyperlink"/>
            <w:noProof/>
          </w:rPr>
          <w:t>Part 1 Section 20.1.10.21, ST_DrawingElementId (Drawing Element ID)</w:t>
        </w:r>
        <w:r>
          <w:rPr>
            <w:noProof/>
            <w:webHidden/>
          </w:rPr>
          <w:tab/>
        </w:r>
        <w:r>
          <w:rPr>
            <w:noProof/>
            <w:webHidden/>
          </w:rPr>
          <w:fldChar w:fldCharType="begin"/>
        </w:r>
        <w:r>
          <w:rPr>
            <w:noProof/>
            <w:webHidden/>
          </w:rPr>
          <w:instrText xml:space="preserve"> PAGEREF _Toc129235604 \h </w:instrText>
        </w:r>
        <w:r>
          <w:rPr>
            <w:noProof/>
            <w:webHidden/>
          </w:rPr>
        </w:r>
        <w:r>
          <w:rPr>
            <w:noProof/>
            <w:webHidden/>
          </w:rPr>
          <w:fldChar w:fldCharType="separate"/>
        </w:r>
        <w:r>
          <w:rPr>
            <w:noProof/>
            <w:webHidden/>
          </w:rPr>
          <w:t>523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5" w:history="1">
        <w:r w:rsidRPr="005F284D">
          <w:rPr>
            <w:rStyle w:val="Hyperlink"/>
            <w:noProof/>
          </w:rPr>
          <w:t>2.1.1318</w:t>
        </w:r>
        <w:r>
          <w:rPr>
            <w:rFonts w:asciiTheme="minorHAnsi" w:eastAsiaTheme="minorEastAsia" w:hAnsiTheme="minorHAnsi" w:cstheme="minorBidi"/>
            <w:noProof/>
            <w:sz w:val="22"/>
            <w:szCs w:val="22"/>
          </w:rPr>
          <w:tab/>
        </w:r>
        <w:r w:rsidRPr="005F284D">
          <w:rPr>
            <w:rStyle w:val="Hyperlink"/>
            <w:noProof/>
          </w:rPr>
          <w:t>Part 1 Section 20.1.10.24, ST_FixedPercentage (Fixed Percentage)</w:t>
        </w:r>
        <w:r>
          <w:rPr>
            <w:noProof/>
            <w:webHidden/>
          </w:rPr>
          <w:tab/>
        </w:r>
        <w:r>
          <w:rPr>
            <w:noProof/>
            <w:webHidden/>
          </w:rPr>
          <w:fldChar w:fldCharType="begin"/>
        </w:r>
        <w:r>
          <w:rPr>
            <w:noProof/>
            <w:webHidden/>
          </w:rPr>
          <w:instrText xml:space="preserve"> PAGEREF _Toc129235605 \h </w:instrText>
        </w:r>
        <w:r>
          <w:rPr>
            <w:noProof/>
            <w:webHidden/>
          </w:rPr>
        </w:r>
        <w:r>
          <w:rPr>
            <w:noProof/>
            <w:webHidden/>
          </w:rPr>
          <w:fldChar w:fldCharType="separate"/>
        </w:r>
        <w:r>
          <w:rPr>
            <w:noProof/>
            <w:webHidden/>
          </w:rPr>
          <w:t>523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6" w:history="1">
        <w:r w:rsidRPr="005F284D">
          <w:rPr>
            <w:rStyle w:val="Hyperlink"/>
            <w:noProof/>
          </w:rPr>
          <w:t>2.1.1319</w:t>
        </w:r>
        <w:r>
          <w:rPr>
            <w:rFonts w:asciiTheme="minorHAnsi" w:eastAsiaTheme="minorEastAsia" w:hAnsiTheme="minorHAnsi" w:cstheme="minorBidi"/>
            <w:noProof/>
            <w:sz w:val="22"/>
            <w:szCs w:val="22"/>
          </w:rPr>
          <w:tab/>
        </w:r>
        <w:r w:rsidRPr="005F284D">
          <w:rPr>
            <w:rStyle w:val="Hyperlink"/>
            <w:noProof/>
          </w:rPr>
          <w:t>Part 1 Section 20.1.10.29, ST_LightRigDirection (Light Rig Direction)</w:t>
        </w:r>
        <w:r>
          <w:rPr>
            <w:noProof/>
            <w:webHidden/>
          </w:rPr>
          <w:tab/>
        </w:r>
        <w:r>
          <w:rPr>
            <w:noProof/>
            <w:webHidden/>
          </w:rPr>
          <w:fldChar w:fldCharType="begin"/>
        </w:r>
        <w:r>
          <w:rPr>
            <w:noProof/>
            <w:webHidden/>
          </w:rPr>
          <w:instrText xml:space="preserve"> PAGEREF _Toc129235606 \h </w:instrText>
        </w:r>
        <w:r>
          <w:rPr>
            <w:noProof/>
            <w:webHidden/>
          </w:rPr>
        </w:r>
        <w:r>
          <w:rPr>
            <w:noProof/>
            <w:webHidden/>
          </w:rPr>
          <w:fldChar w:fldCharType="separate"/>
        </w:r>
        <w:r>
          <w:rPr>
            <w:noProof/>
            <w:webHidden/>
          </w:rPr>
          <w:t>523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7" w:history="1">
        <w:r w:rsidRPr="005F284D">
          <w:rPr>
            <w:rStyle w:val="Hyperlink"/>
            <w:noProof/>
          </w:rPr>
          <w:t>2.1.1320</w:t>
        </w:r>
        <w:r>
          <w:rPr>
            <w:rFonts w:asciiTheme="minorHAnsi" w:eastAsiaTheme="minorEastAsia" w:hAnsiTheme="minorHAnsi" w:cstheme="minorBidi"/>
            <w:noProof/>
            <w:sz w:val="22"/>
            <w:szCs w:val="22"/>
          </w:rPr>
          <w:tab/>
        </w:r>
        <w:r w:rsidRPr="005F284D">
          <w:rPr>
            <w:rStyle w:val="Hyperlink"/>
            <w:noProof/>
          </w:rPr>
          <w:t>Part 1 Section 20.1.10.30, ST_LightRigType (Light Rig Type)</w:t>
        </w:r>
        <w:r>
          <w:rPr>
            <w:noProof/>
            <w:webHidden/>
          </w:rPr>
          <w:tab/>
        </w:r>
        <w:r>
          <w:rPr>
            <w:noProof/>
            <w:webHidden/>
          </w:rPr>
          <w:fldChar w:fldCharType="begin"/>
        </w:r>
        <w:r>
          <w:rPr>
            <w:noProof/>
            <w:webHidden/>
          </w:rPr>
          <w:instrText xml:space="preserve"> PAGEREF _Toc129235607 \h </w:instrText>
        </w:r>
        <w:r>
          <w:rPr>
            <w:noProof/>
            <w:webHidden/>
          </w:rPr>
        </w:r>
        <w:r>
          <w:rPr>
            <w:noProof/>
            <w:webHidden/>
          </w:rPr>
          <w:fldChar w:fldCharType="separate"/>
        </w:r>
        <w:r>
          <w:rPr>
            <w:noProof/>
            <w:webHidden/>
          </w:rPr>
          <w:t>523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8" w:history="1">
        <w:r w:rsidRPr="005F284D">
          <w:rPr>
            <w:rStyle w:val="Hyperlink"/>
            <w:noProof/>
          </w:rPr>
          <w:t>2.1.1321</w:t>
        </w:r>
        <w:r>
          <w:rPr>
            <w:rFonts w:asciiTheme="minorHAnsi" w:eastAsiaTheme="minorEastAsia" w:hAnsiTheme="minorHAnsi" w:cstheme="minorBidi"/>
            <w:noProof/>
            <w:sz w:val="22"/>
            <w:szCs w:val="22"/>
          </w:rPr>
          <w:tab/>
        </w:r>
        <w:r w:rsidRPr="005F284D">
          <w:rPr>
            <w:rStyle w:val="Hyperlink"/>
            <w:noProof/>
          </w:rPr>
          <w:t>Part 1 Section 20.1.10.32, ST_LineEndLength (Line End Length)</w:t>
        </w:r>
        <w:r>
          <w:rPr>
            <w:noProof/>
            <w:webHidden/>
          </w:rPr>
          <w:tab/>
        </w:r>
        <w:r>
          <w:rPr>
            <w:noProof/>
            <w:webHidden/>
          </w:rPr>
          <w:fldChar w:fldCharType="begin"/>
        </w:r>
        <w:r>
          <w:rPr>
            <w:noProof/>
            <w:webHidden/>
          </w:rPr>
          <w:instrText xml:space="preserve"> PAGEREF _Toc129235608 \h </w:instrText>
        </w:r>
        <w:r>
          <w:rPr>
            <w:noProof/>
            <w:webHidden/>
          </w:rPr>
        </w:r>
        <w:r>
          <w:rPr>
            <w:noProof/>
            <w:webHidden/>
          </w:rPr>
          <w:fldChar w:fldCharType="separate"/>
        </w:r>
        <w:r>
          <w:rPr>
            <w:noProof/>
            <w:webHidden/>
          </w:rPr>
          <w:t>524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09" w:history="1">
        <w:r w:rsidRPr="005F284D">
          <w:rPr>
            <w:rStyle w:val="Hyperlink"/>
            <w:noProof/>
          </w:rPr>
          <w:t>2.1.1322</w:t>
        </w:r>
        <w:r>
          <w:rPr>
            <w:rFonts w:asciiTheme="minorHAnsi" w:eastAsiaTheme="minorEastAsia" w:hAnsiTheme="minorHAnsi" w:cstheme="minorBidi"/>
            <w:noProof/>
            <w:sz w:val="22"/>
            <w:szCs w:val="22"/>
          </w:rPr>
          <w:tab/>
        </w:r>
        <w:r w:rsidRPr="005F284D">
          <w:rPr>
            <w:rStyle w:val="Hyperlink"/>
            <w:noProof/>
          </w:rPr>
          <w:t>Part 1 Section 20.1.10.35, ST_LineWidth (Line Width)</w:t>
        </w:r>
        <w:r>
          <w:rPr>
            <w:noProof/>
            <w:webHidden/>
          </w:rPr>
          <w:tab/>
        </w:r>
        <w:r>
          <w:rPr>
            <w:noProof/>
            <w:webHidden/>
          </w:rPr>
          <w:fldChar w:fldCharType="begin"/>
        </w:r>
        <w:r>
          <w:rPr>
            <w:noProof/>
            <w:webHidden/>
          </w:rPr>
          <w:instrText xml:space="preserve"> PAGEREF _Toc129235609 \h </w:instrText>
        </w:r>
        <w:r>
          <w:rPr>
            <w:noProof/>
            <w:webHidden/>
          </w:rPr>
        </w:r>
        <w:r>
          <w:rPr>
            <w:noProof/>
            <w:webHidden/>
          </w:rPr>
          <w:fldChar w:fldCharType="separate"/>
        </w:r>
        <w:r>
          <w:rPr>
            <w:noProof/>
            <w:webHidden/>
          </w:rPr>
          <w:t>524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0" w:history="1">
        <w:r w:rsidRPr="005F284D">
          <w:rPr>
            <w:rStyle w:val="Hyperlink"/>
            <w:noProof/>
          </w:rPr>
          <w:t>2.1.1323</w:t>
        </w:r>
        <w:r>
          <w:rPr>
            <w:rFonts w:asciiTheme="minorHAnsi" w:eastAsiaTheme="minorEastAsia" w:hAnsiTheme="minorHAnsi" w:cstheme="minorBidi"/>
            <w:noProof/>
            <w:sz w:val="22"/>
            <w:szCs w:val="22"/>
          </w:rPr>
          <w:tab/>
        </w:r>
        <w:r w:rsidRPr="005F284D">
          <w:rPr>
            <w:rStyle w:val="Hyperlink"/>
            <w:noProof/>
          </w:rPr>
          <w:t>Part 1 Section 20.1.10.37, ST_PathFillMode (Path Fill Mode)</w:t>
        </w:r>
        <w:r>
          <w:rPr>
            <w:noProof/>
            <w:webHidden/>
          </w:rPr>
          <w:tab/>
        </w:r>
        <w:r>
          <w:rPr>
            <w:noProof/>
            <w:webHidden/>
          </w:rPr>
          <w:fldChar w:fldCharType="begin"/>
        </w:r>
        <w:r>
          <w:rPr>
            <w:noProof/>
            <w:webHidden/>
          </w:rPr>
          <w:instrText xml:space="preserve"> PAGEREF _Toc129235610 \h </w:instrText>
        </w:r>
        <w:r>
          <w:rPr>
            <w:noProof/>
            <w:webHidden/>
          </w:rPr>
        </w:r>
        <w:r>
          <w:rPr>
            <w:noProof/>
            <w:webHidden/>
          </w:rPr>
          <w:fldChar w:fldCharType="separate"/>
        </w:r>
        <w:r>
          <w:rPr>
            <w:noProof/>
            <w:webHidden/>
          </w:rPr>
          <w:t>524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1" w:history="1">
        <w:r w:rsidRPr="005F284D">
          <w:rPr>
            <w:rStyle w:val="Hyperlink"/>
            <w:noProof/>
          </w:rPr>
          <w:t>2.1.1324</w:t>
        </w:r>
        <w:r>
          <w:rPr>
            <w:rFonts w:asciiTheme="minorHAnsi" w:eastAsiaTheme="minorEastAsia" w:hAnsiTheme="minorHAnsi" w:cstheme="minorBidi"/>
            <w:noProof/>
            <w:sz w:val="22"/>
            <w:szCs w:val="22"/>
          </w:rPr>
          <w:tab/>
        </w:r>
        <w:r w:rsidRPr="005F284D">
          <w:rPr>
            <w:rStyle w:val="Hyperlink"/>
            <w:noProof/>
          </w:rPr>
          <w:t>Part 1 Section 20.1.10.39, ST_PenAlignment (Alignment Type)</w:t>
        </w:r>
        <w:r>
          <w:rPr>
            <w:noProof/>
            <w:webHidden/>
          </w:rPr>
          <w:tab/>
        </w:r>
        <w:r>
          <w:rPr>
            <w:noProof/>
            <w:webHidden/>
          </w:rPr>
          <w:fldChar w:fldCharType="begin"/>
        </w:r>
        <w:r>
          <w:rPr>
            <w:noProof/>
            <w:webHidden/>
          </w:rPr>
          <w:instrText xml:space="preserve"> PAGEREF _Toc129235611 \h </w:instrText>
        </w:r>
        <w:r>
          <w:rPr>
            <w:noProof/>
            <w:webHidden/>
          </w:rPr>
        </w:r>
        <w:r>
          <w:rPr>
            <w:noProof/>
            <w:webHidden/>
          </w:rPr>
          <w:fldChar w:fldCharType="separate"/>
        </w:r>
        <w:r>
          <w:rPr>
            <w:noProof/>
            <w:webHidden/>
          </w:rPr>
          <w:t>525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2" w:history="1">
        <w:r w:rsidRPr="005F284D">
          <w:rPr>
            <w:rStyle w:val="Hyperlink"/>
            <w:noProof/>
          </w:rPr>
          <w:t>2.1.1325</w:t>
        </w:r>
        <w:r>
          <w:rPr>
            <w:rFonts w:asciiTheme="minorHAnsi" w:eastAsiaTheme="minorEastAsia" w:hAnsiTheme="minorHAnsi" w:cstheme="minorBidi"/>
            <w:noProof/>
            <w:sz w:val="22"/>
            <w:szCs w:val="22"/>
          </w:rPr>
          <w:tab/>
        </w:r>
        <w:r w:rsidRPr="005F284D">
          <w:rPr>
            <w:rStyle w:val="Hyperlink"/>
            <w:noProof/>
          </w:rPr>
          <w:t>Part 1 Section 20.1.10.40, ST_Percentage (Percentage)</w:t>
        </w:r>
        <w:r>
          <w:rPr>
            <w:noProof/>
            <w:webHidden/>
          </w:rPr>
          <w:tab/>
        </w:r>
        <w:r>
          <w:rPr>
            <w:noProof/>
            <w:webHidden/>
          </w:rPr>
          <w:fldChar w:fldCharType="begin"/>
        </w:r>
        <w:r>
          <w:rPr>
            <w:noProof/>
            <w:webHidden/>
          </w:rPr>
          <w:instrText xml:space="preserve"> PAGEREF _Toc129235612 \h </w:instrText>
        </w:r>
        <w:r>
          <w:rPr>
            <w:noProof/>
            <w:webHidden/>
          </w:rPr>
        </w:r>
        <w:r>
          <w:rPr>
            <w:noProof/>
            <w:webHidden/>
          </w:rPr>
          <w:fldChar w:fldCharType="separate"/>
        </w:r>
        <w:r>
          <w:rPr>
            <w:noProof/>
            <w:webHidden/>
          </w:rPr>
          <w:t>525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3" w:history="1">
        <w:r w:rsidRPr="005F284D">
          <w:rPr>
            <w:rStyle w:val="Hyperlink"/>
            <w:noProof/>
          </w:rPr>
          <w:t>2.1.1326</w:t>
        </w:r>
        <w:r>
          <w:rPr>
            <w:rFonts w:asciiTheme="minorHAnsi" w:eastAsiaTheme="minorEastAsia" w:hAnsiTheme="minorHAnsi" w:cstheme="minorBidi"/>
            <w:noProof/>
            <w:sz w:val="22"/>
            <w:szCs w:val="22"/>
          </w:rPr>
          <w:tab/>
        </w:r>
        <w:r w:rsidRPr="005F284D">
          <w:rPr>
            <w:rStyle w:val="Hyperlink"/>
            <w:noProof/>
          </w:rPr>
          <w:t>Part 1 Section 20.1.10.42, ST_PositiveCoordinate (Positive Coordinate)</w:t>
        </w:r>
        <w:r>
          <w:rPr>
            <w:noProof/>
            <w:webHidden/>
          </w:rPr>
          <w:tab/>
        </w:r>
        <w:r>
          <w:rPr>
            <w:noProof/>
            <w:webHidden/>
          </w:rPr>
          <w:fldChar w:fldCharType="begin"/>
        </w:r>
        <w:r>
          <w:rPr>
            <w:noProof/>
            <w:webHidden/>
          </w:rPr>
          <w:instrText xml:space="preserve"> PAGEREF _Toc129235613 \h </w:instrText>
        </w:r>
        <w:r>
          <w:rPr>
            <w:noProof/>
            <w:webHidden/>
          </w:rPr>
        </w:r>
        <w:r>
          <w:rPr>
            <w:noProof/>
            <w:webHidden/>
          </w:rPr>
          <w:fldChar w:fldCharType="separate"/>
        </w:r>
        <w:r>
          <w:rPr>
            <w:noProof/>
            <w:webHidden/>
          </w:rPr>
          <w:t>525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4" w:history="1">
        <w:r w:rsidRPr="005F284D">
          <w:rPr>
            <w:rStyle w:val="Hyperlink"/>
            <w:noProof/>
          </w:rPr>
          <w:t>2.1.1327</w:t>
        </w:r>
        <w:r>
          <w:rPr>
            <w:rFonts w:asciiTheme="minorHAnsi" w:eastAsiaTheme="minorEastAsia" w:hAnsiTheme="minorHAnsi" w:cstheme="minorBidi"/>
            <w:noProof/>
            <w:sz w:val="22"/>
            <w:szCs w:val="22"/>
          </w:rPr>
          <w:tab/>
        </w:r>
        <w:r w:rsidRPr="005F284D">
          <w:rPr>
            <w:rStyle w:val="Hyperlink"/>
            <w:noProof/>
          </w:rPr>
          <w:t>Part 1 Section 20.1.10.45 ST_PositiveFixedPercentage (Positive Fixed Percentage)</w:t>
        </w:r>
        <w:r>
          <w:rPr>
            <w:noProof/>
            <w:webHidden/>
          </w:rPr>
          <w:tab/>
        </w:r>
        <w:r>
          <w:rPr>
            <w:noProof/>
            <w:webHidden/>
          </w:rPr>
          <w:fldChar w:fldCharType="begin"/>
        </w:r>
        <w:r>
          <w:rPr>
            <w:noProof/>
            <w:webHidden/>
          </w:rPr>
          <w:instrText xml:space="preserve"> PAGEREF _Toc129235614 \h </w:instrText>
        </w:r>
        <w:r>
          <w:rPr>
            <w:noProof/>
            <w:webHidden/>
          </w:rPr>
        </w:r>
        <w:r>
          <w:rPr>
            <w:noProof/>
            <w:webHidden/>
          </w:rPr>
          <w:fldChar w:fldCharType="separate"/>
        </w:r>
        <w:r>
          <w:rPr>
            <w:noProof/>
            <w:webHidden/>
          </w:rPr>
          <w:t>525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5" w:history="1">
        <w:r w:rsidRPr="005F284D">
          <w:rPr>
            <w:rStyle w:val="Hyperlink"/>
            <w:noProof/>
          </w:rPr>
          <w:t>2.1.1328</w:t>
        </w:r>
        <w:r>
          <w:rPr>
            <w:rFonts w:asciiTheme="minorHAnsi" w:eastAsiaTheme="minorEastAsia" w:hAnsiTheme="minorHAnsi" w:cstheme="minorBidi"/>
            <w:noProof/>
            <w:sz w:val="22"/>
            <w:szCs w:val="22"/>
          </w:rPr>
          <w:tab/>
        </w:r>
        <w:r w:rsidRPr="005F284D">
          <w:rPr>
            <w:rStyle w:val="Hyperlink"/>
            <w:noProof/>
          </w:rPr>
          <w:t>Part 1 Section 20.1.10.46, ST_PositivePercentage (Positive Percentage)</w:t>
        </w:r>
        <w:r>
          <w:rPr>
            <w:noProof/>
            <w:webHidden/>
          </w:rPr>
          <w:tab/>
        </w:r>
        <w:r>
          <w:rPr>
            <w:noProof/>
            <w:webHidden/>
          </w:rPr>
          <w:fldChar w:fldCharType="begin"/>
        </w:r>
        <w:r>
          <w:rPr>
            <w:noProof/>
            <w:webHidden/>
          </w:rPr>
          <w:instrText xml:space="preserve"> PAGEREF _Toc129235615 \h </w:instrText>
        </w:r>
        <w:r>
          <w:rPr>
            <w:noProof/>
            <w:webHidden/>
          </w:rPr>
        </w:r>
        <w:r>
          <w:rPr>
            <w:noProof/>
            <w:webHidden/>
          </w:rPr>
          <w:fldChar w:fldCharType="separate"/>
        </w:r>
        <w:r>
          <w:rPr>
            <w:noProof/>
            <w:webHidden/>
          </w:rPr>
          <w:t>525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6" w:history="1">
        <w:r w:rsidRPr="005F284D">
          <w:rPr>
            <w:rStyle w:val="Hyperlink"/>
            <w:noProof/>
          </w:rPr>
          <w:t>2.1.1329</w:t>
        </w:r>
        <w:r>
          <w:rPr>
            <w:rFonts w:asciiTheme="minorHAnsi" w:eastAsiaTheme="minorEastAsia" w:hAnsiTheme="minorHAnsi" w:cstheme="minorBidi"/>
            <w:noProof/>
            <w:sz w:val="22"/>
            <w:szCs w:val="22"/>
          </w:rPr>
          <w:tab/>
        </w:r>
        <w:r w:rsidRPr="005F284D">
          <w:rPr>
            <w:rStyle w:val="Hyperlink"/>
            <w:noProof/>
          </w:rPr>
          <w:t>Part 1 Section 20.1.10.48, ST_PresetColorVal (Preset Color Value)</w:t>
        </w:r>
        <w:r>
          <w:rPr>
            <w:noProof/>
            <w:webHidden/>
          </w:rPr>
          <w:tab/>
        </w:r>
        <w:r>
          <w:rPr>
            <w:noProof/>
            <w:webHidden/>
          </w:rPr>
          <w:fldChar w:fldCharType="begin"/>
        </w:r>
        <w:r>
          <w:rPr>
            <w:noProof/>
            <w:webHidden/>
          </w:rPr>
          <w:instrText xml:space="preserve"> PAGEREF _Toc129235616 \h </w:instrText>
        </w:r>
        <w:r>
          <w:rPr>
            <w:noProof/>
            <w:webHidden/>
          </w:rPr>
        </w:r>
        <w:r>
          <w:rPr>
            <w:noProof/>
            <w:webHidden/>
          </w:rPr>
          <w:fldChar w:fldCharType="separate"/>
        </w:r>
        <w:r>
          <w:rPr>
            <w:noProof/>
            <w:webHidden/>
          </w:rPr>
          <w:t>526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7" w:history="1">
        <w:r w:rsidRPr="005F284D">
          <w:rPr>
            <w:rStyle w:val="Hyperlink"/>
            <w:noProof/>
          </w:rPr>
          <w:t>2.1.1330</w:t>
        </w:r>
        <w:r>
          <w:rPr>
            <w:rFonts w:asciiTheme="minorHAnsi" w:eastAsiaTheme="minorEastAsia" w:hAnsiTheme="minorHAnsi" w:cstheme="minorBidi"/>
            <w:noProof/>
            <w:sz w:val="22"/>
            <w:szCs w:val="22"/>
          </w:rPr>
          <w:tab/>
        </w:r>
        <w:r w:rsidRPr="005F284D">
          <w:rPr>
            <w:rStyle w:val="Hyperlink"/>
            <w:noProof/>
          </w:rPr>
          <w:t>Part 1 Section 20.1.10.50, ST_PresetMaterialType (Preset Material Type)</w:t>
        </w:r>
        <w:r>
          <w:rPr>
            <w:noProof/>
            <w:webHidden/>
          </w:rPr>
          <w:tab/>
        </w:r>
        <w:r>
          <w:rPr>
            <w:noProof/>
            <w:webHidden/>
          </w:rPr>
          <w:fldChar w:fldCharType="begin"/>
        </w:r>
        <w:r>
          <w:rPr>
            <w:noProof/>
            <w:webHidden/>
          </w:rPr>
          <w:instrText xml:space="preserve"> PAGEREF _Toc129235617 \h </w:instrText>
        </w:r>
        <w:r>
          <w:rPr>
            <w:noProof/>
            <w:webHidden/>
          </w:rPr>
        </w:r>
        <w:r>
          <w:rPr>
            <w:noProof/>
            <w:webHidden/>
          </w:rPr>
          <w:fldChar w:fldCharType="separate"/>
        </w:r>
        <w:r>
          <w:rPr>
            <w:noProof/>
            <w:webHidden/>
          </w:rPr>
          <w:t>526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8" w:history="1">
        <w:r w:rsidRPr="005F284D">
          <w:rPr>
            <w:rStyle w:val="Hyperlink"/>
            <w:noProof/>
          </w:rPr>
          <w:t>2.1.1331</w:t>
        </w:r>
        <w:r>
          <w:rPr>
            <w:rFonts w:asciiTheme="minorHAnsi" w:eastAsiaTheme="minorEastAsia" w:hAnsiTheme="minorHAnsi" w:cstheme="minorBidi"/>
            <w:noProof/>
            <w:sz w:val="22"/>
            <w:szCs w:val="22"/>
          </w:rPr>
          <w:tab/>
        </w:r>
        <w:r w:rsidRPr="005F284D">
          <w:rPr>
            <w:rStyle w:val="Hyperlink"/>
            <w:noProof/>
          </w:rPr>
          <w:t>Part 1 Section 20.1.10.55, ST_ShapeID (Shape ID)</w:t>
        </w:r>
        <w:r>
          <w:rPr>
            <w:noProof/>
            <w:webHidden/>
          </w:rPr>
          <w:tab/>
        </w:r>
        <w:r>
          <w:rPr>
            <w:noProof/>
            <w:webHidden/>
          </w:rPr>
          <w:fldChar w:fldCharType="begin"/>
        </w:r>
        <w:r>
          <w:rPr>
            <w:noProof/>
            <w:webHidden/>
          </w:rPr>
          <w:instrText xml:space="preserve"> PAGEREF _Toc129235618 \h </w:instrText>
        </w:r>
        <w:r>
          <w:rPr>
            <w:noProof/>
            <w:webHidden/>
          </w:rPr>
        </w:r>
        <w:r>
          <w:rPr>
            <w:noProof/>
            <w:webHidden/>
          </w:rPr>
          <w:fldChar w:fldCharType="separate"/>
        </w:r>
        <w:r>
          <w:rPr>
            <w:noProof/>
            <w:webHidden/>
          </w:rPr>
          <w:t>528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19" w:history="1">
        <w:r w:rsidRPr="005F284D">
          <w:rPr>
            <w:rStyle w:val="Hyperlink"/>
            <w:noProof/>
          </w:rPr>
          <w:t>2.1.1332</w:t>
        </w:r>
        <w:r>
          <w:rPr>
            <w:rFonts w:asciiTheme="minorHAnsi" w:eastAsiaTheme="minorEastAsia" w:hAnsiTheme="minorHAnsi" w:cstheme="minorBidi"/>
            <w:noProof/>
            <w:sz w:val="22"/>
            <w:szCs w:val="22"/>
          </w:rPr>
          <w:tab/>
        </w:r>
        <w:r w:rsidRPr="005F284D">
          <w:rPr>
            <w:rStyle w:val="Hyperlink"/>
            <w:noProof/>
          </w:rPr>
          <w:t>Part 1 Section 20.1.10.56, ST_ShapeType (Preset Shape Types)</w:t>
        </w:r>
        <w:r>
          <w:rPr>
            <w:noProof/>
            <w:webHidden/>
          </w:rPr>
          <w:tab/>
        </w:r>
        <w:r>
          <w:rPr>
            <w:noProof/>
            <w:webHidden/>
          </w:rPr>
          <w:fldChar w:fldCharType="begin"/>
        </w:r>
        <w:r>
          <w:rPr>
            <w:noProof/>
            <w:webHidden/>
          </w:rPr>
          <w:instrText xml:space="preserve"> PAGEREF _Toc129235619 \h </w:instrText>
        </w:r>
        <w:r>
          <w:rPr>
            <w:noProof/>
            <w:webHidden/>
          </w:rPr>
        </w:r>
        <w:r>
          <w:rPr>
            <w:noProof/>
            <w:webHidden/>
          </w:rPr>
          <w:fldChar w:fldCharType="separate"/>
        </w:r>
        <w:r>
          <w:rPr>
            <w:noProof/>
            <w:webHidden/>
          </w:rPr>
          <w:t>528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0" w:history="1">
        <w:r w:rsidRPr="005F284D">
          <w:rPr>
            <w:rStyle w:val="Hyperlink"/>
            <w:noProof/>
          </w:rPr>
          <w:t>2.1.1333</w:t>
        </w:r>
        <w:r>
          <w:rPr>
            <w:rFonts w:asciiTheme="minorHAnsi" w:eastAsiaTheme="minorEastAsia" w:hAnsiTheme="minorHAnsi" w:cstheme="minorBidi"/>
            <w:noProof/>
            <w:sz w:val="22"/>
            <w:szCs w:val="22"/>
          </w:rPr>
          <w:tab/>
        </w:r>
        <w:r w:rsidRPr="005F284D">
          <w:rPr>
            <w:rStyle w:val="Hyperlink"/>
            <w:noProof/>
          </w:rPr>
          <w:t>Part 1 Section 20.1.10.60, ST_TextAnchoringType (Text Anchoring Types)</w:t>
        </w:r>
        <w:r>
          <w:rPr>
            <w:noProof/>
            <w:webHidden/>
          </w:rPr>
          <w:tab/>
        </w:r>
        <w:r>
          <w:rPr>
            <w:noProof/>
            <w:webHidden/>
          </w:rPr>
          <w:fldChar w:fldCharType="begin"/>
        </w:r>
        <w:r>
          <w:rPr>
            <w:noProof/>
            <w:webHidden/>
          </w:rPr>
          <w:instrText xml:space="preserve"> PAGEREF _Toc129235620 \h </w:instrText>
        </w:r>
        <w:r>
          <w:rPr>
            <w:noProof/>
            <w:webHidden/>
          </w:rPr>
        </w:r>
        <w:r>
          <w:rPr>
            <w:noProof/>
            <w:webHidden/>
          </w:rPr>
          <w:fldChar w:fldCharType="separate"/>
        </w:r>
        <w:r>
          <w:rPr>
            <w:noProof/>
            <w:webHidden/>
          </w:rPr>
          <w:t>528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1" w:history="1">
        <w:r w:rsidRPr="005F284D">
          <w:rPr>
            <w:rStyle w:val="Hyperlink"/>
            <w:noProof/>
          </w:rPr>
          <w:t>2.1.1334</w:t>
        </w:r>
        <w:r>
          <w:rPr>
            <w:rFonts w:asciiTheme="minorHAnsi" w:eastAsiaTheme="minorEastAsia" w:hAnsiTheme="minorHAnsi" w:cstheme="minorBidi"/>
            <w:noProof/>
            <w:sz w:val="22"/>
            <w:szCs w:val="22"/>
          </w:rPr>
          <w:tab/>
        </w:r>
        <w:r w:rsidRPr="005F284D">
          <w:rPr>
            <w:rStyle w:val="Hyperlink"/>
            <w:noProof/>
          </w:rPr>
          <w:t>Part 1 Section 20.1.10.61, ST_TextAutonumberScheme (Text Auto-number Schemes)</w:t>
        </w:r>
        <w:r>
          <w:rPr>
            <w:noProof/>
            <w:webHidden/>
          </w:rPr>
          <w:tab/>
        </w:r>
        <w:r>
          <w:rPr>
            <w:noProof/>
            <w:webHidden/>
          </w:rPr>
          <w:fldChar w:fldCharType="begin"/>
        </w:r>
        <w:r>
          <w:rPr>
            <w:noProof/>
            <w:webHidden/>
          </w:rPr>
          <w:instrText xml:space="preserve"> PAGEREF _Toc129235621 \h </w:instrText>
        </w:r>
        <w:r>
          <w:rPr>
            <w:noProof/>
            <w:webHidden/>
          </w:rPr>
        </w:r>
        <w:r>
          <w:rPr>
            <w:noProof/>
            <w:webHidden/>
          </w:rPr>
          <w:fldChar w:fldCharType="separate"/>
        </w:r>
        <w:r>
          <w:rPr>
            <w:noProof/>
            <w:webHidden/>
          </w:rPr>
          <w:t>529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2" w:history="1">
        <w:r w:rsidRPr="005F284D">
          <w:rPr>
            <w:rStyle w:val="Hyperlink"/>
            <w:noProof/>
          </w:rPr>
          <w:t>2.1.1335</w:t>
        </w:r>
        <w:r>
          <w:rPr>
            <w:rFonts w:asciiTheme="minorHAnsi" w:eastAsiaTheme="minorEastAsia" w:hAnsiTheme="minorHAnsi" w:cstheme="minorBidi"/>
            <w:noProof/>
            <w:sz w:val="22"/>
            <w:szCs w:val="22"/>
          </w:rPr>
          <w:tab/>
        </w:r>
        <w:r w:rsidRPr="005F284D">
          <w:rPr>
            <w:rStyle w:val="Hyperlink"/>
            <w:noProof/>
          </w:rPr>
          <w:t>Part 1 Section 20.1.10.64, ST_TextCapsType (Text Cap Types)</w:t>
        </w:r>
        <w:r>
          <w:rPr>
            <w:noProof/>
            <w:webHidden/>
          </w:rPr>
          <w:tab/>
        </w:r>
        <w:r>
          <w:rPr>
            <w:noProof/>
            <w:webHidden/>
          </w:rPr>
          <w:fldChar w:fldCharType="begin"/>
        </w:r>
        <w:r>
          <w:rPr>
            <w:noProof/>
            <w:webHidden/>
          </w:rPr>
          <w:instrText xml:space="preserve"> PAGEREF _Toc129235622 \h </w:instrText>
        </w:r>
        <w:r>
          <w:rPr>
            <w:noProof/>
            <w:webHidden/>
          </w:rPr>
        </w:r>
        <w:r>
          <w:rPr>
            <w:noProof/>
            <w:webHidden/>
          </w:rPr>
          <w:fldChar w:fldCharType="separate"/>
        </w:r>
        <w:r>
          <w:rPr>
            <w:noProof/>
            <w:webHidden/>
          </w:rPr>
          <w:t>529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3" w:history="1">
        <w:r w:rsidRPr="005F284D">
          <w:rPr>
            <w:rStyle w:val="Hyperlink"/>
            <w:noProof/>
          </w:rPr>
          <w:t>2.1.1336</w:t>
        </w:r>
        <w:r>
          <w:rPr>
            <w:rFonts w:asciiTheme="minorHAnsi" w:eastAsiaTheme="minorEastAsia" w:hAnsiTheme="minorHAnsi" w:cstheme="minorBidi"/>
            <w:noProof/>
            <w:sz w:val="22"/>
            <w:szCs w:val="22"/>
          </w:rPr>
          <w:tab/>
        </w:r>
        <w:r w:rsidRPr="005F284D">
          <w:rPr>
            <w:rStyle w:val="Hyperlink"/>
            <w:noProof/>
          </w:rPr>
          <w:t>Part 1 Section 20.1.10.67, ST_TextFontScalePercentOrPercentString (Text Font Scale Percentage)</w:t>
        </w:r>
        <w:r>
          <w:rPr>
            <w:noProof/>
            <w:webHidden/>
          </w:rPr>
          <w:tab/>
        </w:r>
        <w:r>
          <w:rPr>
            <w:noProof/>
            <w:webHidden/>
          </w:rPr>
          <w:fldChar w:fldCharType="begin"/>
        </w:r>
        <w:r>
          <w:rPr>
            <w:noProof/>
            <w:webHidden/>
          </w:rPr>
          <w:instrText xml:space="preserve"> PAGEREF _Toc129235623 \h </w:instrText>
        </w:r>
        <w:r>
          <w:rPr>
            <w:noProof/>
            <w:webHidden/>
          </w:rPr>
        </w:r>
        <w:r>
          <w:rPr>
            <w:noProof/>
            <w:webHidden/>
          </w:rPr>
          <w:fldChar w:fldCharType="separate"/>
        </w:r>
        <w:r>
          <w:rPr>
            <w:noProof/>
            <w:webHidden/>
          </w:rPr>
          <w:t>529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4" w:history="1">
        <w:r w:rsidRPr="005F284D">
          <w:rPr>
            <w:rStyle w:val="Hyperlink"/>
            <w:noProof/>
          </w:rPr>
          <w:t>2.1.1337</w:t>
        </w:r>
        <w:r>
          <w:rPr>
            <w:rFonts w:asciiTheme="minorHAnsi" w:eastAsiaTheme="minorEastAsia" w:hAnsiTheme="minorHAnsi" w:cstheme="minorBidi"/>
            <w:noProof/>
            <w:sz w:val="22"/>
            <w:szCs w:val="22"/>
          </w:rPr>
          <w:tab/>
        </w:r>
        <w:r w:rsidRPr="005F284D">
          <w:rPr>
            <w:rStyle w:val="Hyperlink"/>
            <w:noProof/>
          </w:rPr>
          <w:t>Part 1 Section 20.1.10.73, ST_TextNonNegativePoint (Text Non-Negative Point)</w:t>
        </w:r>
        <w:r>
          <w:rPr>
            <w:noProof/>
            <w:webHidden/>
          </w:rPr>
          <w:tab/>
        </w:r>
        <w:r>
          <w:rPr>
            <w:noProof/>
            <w:webHidden/>
          </w:rPr>
          <w:fldChar w:fldCharType="begin"/>
        </w:r>
        <w:r>
          <w:rPr>
            <w:noProof/>
            <w:webHidden/>
          </w:rPr>
          <w:instrText xml:space="preserve"> PAGEREF _Toc129235624 \h </w:instrText>
        </w:r>
        <w:r>
          <w:rPr>
            <w:noProof/>
            <w:webHidden/>
          </w:rPr>
        </w:r>
        <w:r>
          <w:rPr>
            <w:noProof/>
            <w:webHidden/>
          </w:rPr>
          <w:fldChar w:fldCharType="separate"/>
        </w:r>
        <w:r>
          <w:rPr>
            <w:noProof/>
            <w:webHidden/>
          </w:rPr>
          <w:t>529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5" w:history="1">
        <w:r w:rsidRPr="005F284D">
          <w:rPr>
            <w:rStyle w:val="Hyperlink"/>
            <w:noProof/>
          </w:rPr>
          <w:t>2.1.1338</w:t>
        </w:r>
        <w:r>
          <w:rPr>
            <w:rFonts w:asciiTheme="minorHAnsi" w:eastAsiaTheme="minorEastAsia" w:hAnsiTheme="minorHAnsi" w:cstheme="minorBidi"/>
            <w:noProof/>
            <w:sz w:val="22"/>
            <w:szCs w:val="22"/>
          </w:rPr>
          <w:tab/>
        </w:r>
        <w:r w:rsidRPr="005F284D">
          <w:rPr>
            <w:rStyle w:val="Hyperlink"/>
            <w:noProof/>
          </w:rPr>
          <w:t>Part 1 Section 20.1.10.74, ST_TextPoint (Text Point)</w:t>
        </w:r>
        <w:r>
          <w:rPr>
            <w:noProof/>
            <w:webHidden/>
          </w:rPr>
          <w:tab/>
        </w:r>
        <w:r>
          <w:rPr>
            <w:noProof/>
            <w:webHidden/>
          </w:rPr>
          <w:fldChar w:fldCharType="begin"/>
        </w:r>
        <w:r>
          <w:rPr>
            <w:noProof/>
            <w:webHidden/>
          </w:rPr>
          <w:instrText xml:space="preserve"> PAGEREF _Toc129235625 \h </w:instrText>
        </w:r>
        <w:r>
          <w:rPr>
            <w:noProof/>
            <w:webHidden/>
          </w:rPr>
        </w:r>
        <w:r>
          <w:rPr>
            <w:noProof/>
            <w:webHidden/>
          </w:rPr>
          <w:fldChar w:fldCharType="separate"/>
        </w:r>
        <w:r>
          <w:rPr>
            <w:noProof/>
            <w:webHidden/>
          </w:rPr>
          <w:t>529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6" w:history="1">
        <w:r w:rsidRPr="005F284D">
          <w:rPr>
            <w:rStyle w:val="Hyperlink"/>
            <w:noProof/>
          </w:rPr>
          <w:t>2.1.1339</w:t>
        </w:r>
        <w:r>
          <w:rPr>
            <w:rFonts w:asciiTheme="minorHAnsi" w:eastAsiaTheme="minorEastAsia" w:hAnsiTheme="minorHAnsi" w:cstheme="minorBidi"/>
            <w:noProof/>
            <w:sz w:val="22"/>
            <w:szCs w:val="22"/>
          </w:rPr>
          <w:tab/>
        </w:r>
        <w:r w:rsidRPr="005F284D">
          <w:rPr>
            <w:rStyle w:val="Hyperlink"/>
            <w:noProof/>
          </w:rPr>
          <w:t>Part 1 Section 20.1.10.76, ST_TextShapeType (Preset Text Shape Types)</w:t>
        </w:r>
        <w:r>
          <w:rPr>
            <w:noProof/>
            <w:webHidden/>
          </w:rPr>
          <w:tab/>
        </w:r>
        <w:r>
          <w:rPr>
            <w:noProof/>
            <w:webHidden/>
          </w:rPr>
          <w:fldChar w:fldCharType="begin"/>
        </w:r>
        <w:r>
          <w:rPr>
            <w:noProof/>
            <w:webHidden/>
          </w:rPr>
          <w:instrText xml:space="preserve"> PAGEREF _Toc129235626 \h </w:instrText>
        </w:r>
        <w:r>
          <w:rPr>
            <w:noProof/>
            <w:webHidden/>
          </w:rPr>
        </w:r>
        <w:r>
          <w:rPr>
            <w:noProof/>
            <w:webHidden/>
          </w:rPr>
          <w:fldChar w:fldCharType="separate"/>
        </w:r>
        <w:r>
          <w:rPr>
            <w:noProof/>
            <w:webHidden/>
          </w:rPr>
          <w:t>530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7" w:history="1">
        <w:r w:rsidRPr="005F284D">
          <w:rPr>
            <w:rStyle w:val="Hyperlink"/>
            <w:noProof/>
          </w:rPr>
          <w:t>2.1.1340</w:t>
        </w:r>
        <w:r>
          <w:rPr>
            <w:rFonts w:asciiTheme="minorHAnsi" w:eastAsiaTheme="minorEastAsia" w:hAnsiTheme="minorHAnsi" w:cstheme="minorBidi"/>
            <w:noProof/>
            <w:sz w:val="22"/>
            <w:szCs w:val="22"/>
          </w:rPr>
          <w:tab/>
        </w:r>
        <w:r w:rsidRPr="005F284D">
          <w:rPr>
            <w:rStyle w:val="Hyperlink"/>
            <w:noProof/>
          </w:rPr>
          <w:t>Part 1 Section 20.1.10.77, ST_TextSpacingPercentOrPercentString (Text Spacing Percent)</w:t>
        </w:r>
        <w:r>
          <w:rPr>
            <w:noProof/>
            <w:webHidden/>
          </w:rPr>
          <w:tab/>
        </w:r>
        <w:r>
          <w:rPr>
            <w:noProof/>
            <w:webHidden/>
          </w:rPr>
          <w:fldChar w:fldCharType="begin"/>
        </w:r>
        <w:r>
          <w:rPr>
            <w:noProof/>
            <w:webHidden/>
          </w:rPr>
          <w:instrText xml:space="preserve"> PAGEREF _Toc129235627 \h </w:instrText>
        </w:r>
        <w:r>
          <w:rPr>
            <w:noProof/>
            <w:webHidden/>
          </w:rPr>
        </w:r>
        <w:r>
          <w:rPr>
            <w:noProof/>
            <w:webHidden/>
          </w:rPr>
          <w:fldChar w:fldCharType="separate"/>
        </w:r>
        <w:r>
          <w:rPr>
            <w:noProof/>
            <w:webHidden/>
          </w:rPr>
          <w:t>530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8" w:history="1">
        <w:r w:rsidRPr="005F284D">
          <w:rPr>
            <w:rStyle w:val="Hyperlink"/>
            <w:noProof/>
          </w:rPr>
          <w:t>2.1.1341</w:t>
        </w:r>
        <w:r>
          <w:rPr>
            <w:rFonts w:asciiTheme="minorHAnsi" w:eastAsiaTheme="minorEastAsia" w:hAnsiTheme="minorHAnsi" w:cstheme="minorBidi"/>
            <w:noProof/>
            <w:sz w:val="22"/>
            <w:szCs w:val="22"/>
          </w:rPr>
          <w:tab/>
        </w:r>
        <w:r w:rsidRPr="005F284D">
          <w:rPr>
            <w:rStyle w:val="Hyperlink"/>
            <w:noProof/>
          </w:rPr>
          <w:t>Part 1 Section 20.1.10.78, ST_TextSpacingPoint (Text Spacing Point)</w:t>
        </w:r>
        <w:r>
          <w:rPr>
            <w:noProof/>
            <w:webHidden/>
          </w:rPr>
          <w:tab/>
        </w:r>
        <w:r>
          <w:rPr>
            <w:noProof/>
            <w:webHidden/>
          </w:rPr>
          <w:fldChar w:fldCharType="begin"/>
        </w:r>
        <w:r>
          <w:rPr>
            <w:noProof/>
            <w:webHidden/>
          </w:rPr>
          <w:instrText xml:space="preserve"> PAGEREF _Toc129235628 \h </w:instrText>
        </w:r>
        <w:r>
          <w:rPr>
            <w:noProof/>
            <w:webHidden/>
          </w:rPr>
        </w:r>
        <w:r>
          <w:rPr>
            <w:noProof/>
            <w:webHidden/>
          </w:rPr>
          <w:fldChar w:fldCharType="separate"/>
        </w:r>
        <w:r>
          <w:rPr>
            <w:noProof/>
            <w:webHidden/>
          </w:rPr>
          <w:t>530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29" w:history="1">
        <w:r w:rsidRPr="005F284D">
          <w:rPr>
            <w:rStyle w:val="Hyperlink"/>
            <w:noProof/>
          </w:rPr>
          <w:t>2.1.1342</w:t>
        </w:r>
        <w:r>
          <w:rPr>
            <w:rFonts w:asciiTheme="minorHAnsi" w:eastAsiaTheme="minorEastAsia" w:hAnsiTheme="minorHAnsi" w:cstheme="minorBidi"/>
            <w:noProof/>
            <w:sz w:val="22"/>
            <w:szCs w:val="22"/>
          </w:rPr>
          <w:tab/>
        </w:r>
        <w:r w:rsidRPr="005F284D">
          <w:rPr>
            <w:rStyle w:val="Hyperlink"/>
            <w:noProof/>
          </w:rPr>
          <w:t>Part 1 Section 20.1.10.82, ST_TextUnderlineType (Text Underline Types)</w:t>
        </w:r>
        <w:r>
          <w:rPr>
            <w:noProof/>
            <w:webHidden/>
          </w:rPr>
          <w:tab/>
        </w:r>
        <w:r>
          <w:rPr>
            <w:noProof/>
            <w:webHidden/>
          </w:rPr>
          <w:fldChar w:fldCharType="begin"/>
        </w:r>
        <w:r>
          <w:rPr>
            <w:noProof/>
            <w:webHidden/>
          </w:rPr>
          <w:instrText xml:space="preserve"> PAGEREF _Toc129235629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0" w:history="1">
        <w:r w:rsidRPr="005F284D">
          <w:rPr>
            <w:rStyle w:val="Hyperlink"/>
            <w:noProof/>
          </w:rPr>
          <w:t>2.1.1343</w:t>
        </w:r>
        <w:r>
          <w:rPr>
            <w:rFonts w:asciiTheme="minorHAnsi" w:eastAsiaTheme="minorEastAsia" w:hAnsiTheme="minorHAnsi" w:cstheme="minorBidi"/>
            <w:noProof/>
            <w:sz w:val="22"/>
            <w:szCs w:val="22"/>
          </w:rPr>
          <w:tab/>
        </w:r>
        <w:r w:rsidRPr="005F284D">
          <w:rPr>
            <w:rStyle w:val="Hyperlink"/>
            <w:noProof/>
          </w:rPr>
          <w:t>Part 1 Section 20.1.10.85, ST_TextWrappingType (Text Wrapping Types)</w:t>
        </w:r>
        <w:r>
          <w:rPr>
            <w:noProof/>
            <w:webHidden/>
          </w:rPr>
          <w:tab/>
        </w:r>
        <w:r>
          <w:rPr>
            <w:noProof/>
            <w:webHidden/>
          </w:rPr>
          <w:fldChar w:fldCharType="begin"/>
        </w:r>
        <w:r>
          <w:rPr>
            <w:noProof/>
            <w:webHidden/>
          </w:rPr>
          <w:instrText xml:space="preserve"> PAGEREF _Toc129235630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1" w:history="1">
        <w:r w:rsidRPr="005F284D">
          <w:rPr>
            <w:rStyle w:val="Hyperlink"/>
            <w:noProof/>
          </w:rPr>
          <w:t>2.1.1344</w:t>
        </w:r>
        <w:r>
          <w:rPr>
            <w:rFonts w:asciiTheme="minorHAnsi" w:eastAsiaTheme="minorEastAsia" w:hAnsiTheme="minorHAnsi" w:cstheme="minorBidi"/>
            <w:noProof/>
            <w:sz w:val="22"/>
            <w:szCs w:val="22"/>
          </w:rPr>
          <w:tab/>
        </w:r>
        <w:r w:rsidRPr="005F284D">
          <w:rPr>
            <w:rStyle w:val="Hyperlink"/>
            <w:noProof/>
          </w:rPr>
          <w:t>Part 1 Section 20.2.2.1, blipFill (Picture Fill)</w:t>
        </w:r>
        <w:r>
          <w:rPr>
            <w:noProof/>
            <w:webHidden/>
          </w:rPr>
          <w:tab/>
        </w:r>
        <w:r>
          <w:rPr>
            <w:noProof/>
            <w:webHidden/>
          </w:rPr>
          <w:fldChar w:fldCharType="begin"/>
        </w:r>
        <w:r>
          <w:rPr>
            <w:noProof/>
            <w:webHidden/>
          </w:rPr>
          <w:instrText xml:space="preserve"> PAGEREF _Toc129235631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2" w:history="1">
        <w:r w:rsidRPr="005F284D">
          <w:rPr>
            <w:rStyle w:val="Hyperlink"/>
            <w:noProof/>
          </w:rPr>
          <w:t>2.1.1345</w:t>
        </w:r>
        <w:r>
          <w:rPr>
            <w:rFonts w:asciiTheme="minorHAnsi" w:eastAsiaTheme="minorEastAsia" w:hAnsiTheme="minorHAnsi" w:cstheme="minorBidi"/>
            <w:noProof/>
            <w:sz w:val="22"/>
            <w:szCs w:val="22"/>
          </w:rPr>
          <w:tab/>
        </w:r>
        <w:r w:rsidRPr="005F284D">
          <w:rPr>
            <w:rStyle w:val="Hyperlink"/>
            <w:noProof/>
          </w:rPr>
          <w:t>Part 1 Section 20.2.2.6, spPr (Shape Properties)</w:t>
        </w:r>
        <w:r>
          <w:rPr>
            <w:noProof/>
            <w:webHidden/>
          </w:rPr>
          <w:tab/>
        </w:r>
        <w:r>
          <w:rPr>
            <w:noProof/>
            <w:webHidden/>
          </w:rPr>
          <w:fldChar w:fldCharType="begin"/>
        </w:r>
        <w:r>
          <w:rPr>
            <w:noProof/>
            <w:webHidden/>
          </w:rPr>
          <w:instrText xml:space="preserve"> PAGEREF _Toc129235632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3" w:history="1">
        <w:r w:rsidRPr="005F284D">
          <w:rPr>
            <w:rStyle w:val="Hyperlink"/>
            <w:noProof/>
          </w:rPr>
          <w:t>2.1.1346</w:t>
        </w:r>
        <w:r>
          <w:rPr>
            <w:rFonts w:asciiTheme="minorHAnsi" w:eastAsiaTheme="minorEastAsia" w:hAnsiTheme="minorHAnsi" w:cstheme="minorBidi"/>
            <w:noProof/>
            <w:sz w:val="22"/>
            <w:szCs w:val="22"/>
          </w:rPr>
          <w:tab/>
        </w:r>
        <w:r w:rsidRPr="005F284D">
          <w:rPr>
            <w:rStyle w:val="Hyperlink"/>
            <w:noProof/>
          </w:rPr>
          <w:t>Part 1 Section 20.4.2.3, anchor (Anchor for Floating DrawingML Object)</w:t>
        </w:r>
        <w:r>
          <w:rPr>
            <w:noProof/>
            <w:webHidden/>
          </w:rPr>
          <w:tab/>
        </w:r>
        <w:r>
          <w:rPr>
            <w:noProof/>
            <w:webHidden/>
          </w:rPr>
          <w:fldChar w:fldCharType="begin"/>
        </w:r>
        <w:r>
          <w:rPr>
            <w:noProof/>
            <w:webHidden/>
          </w:rPr>
          <w:instrText xml:space="preserve"> PAGEREF _Toc129235633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4" w:history="1">
        <w:r w:rsidRPr="005F284D">
          <w:rPr>
            <w:rStyle w:val="Hyperlink"/>
            <w:noProof/>
          </w:rPr>
          <w:t>2.1.1347</w:t>
        </w:r>
        <w:r>
          <w:rPr>
            <w:rFonts w:asciiTheme="minorHAnsi" w:eastAsiaTheme="minorEastAsia" w:hAnsiTheme="minorHAnsi" w:cstheme="minorBidi"/>
            <w:noProof/>
            <w:sz w:val="22"/>
            <w:szCs w:val="22"/>
          </w:rPr>
          <w:tab/>
        </w:r>
        <w:r w:rsidRPr="005F284D">
          <w:rPr>
            <w:rStyle w:val="Hyperlink"/>
            <w:noProof/>
          </w:rPr>
          <w:t>Part 1 Section 20.4.2.5, docPr (Drawing Object Non-Visual Properties)</w:t>
        </w:r>
        <w:r>
          <w:rPr>
            <w:noProof/>
            <w:webHidden/>
          </w:rPr>
          <w:tab/>
        </w:r>
        <w:r>
          <w:rPr>
            <w:noProof/>
            <w:webHidden/>
          </w:rPr>
          <w:fldChar w:fldCharType="begin"/>
        </w:r>
        <w:r>
          <w:rPr>
            <w:noProof/>
            <w:webHidden/>
          </w:rPr>
          <w:instrText xml:space="preserve"> PAGEREF _Toc129235634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5" w:history="1">
        <w:r w:rsidRPr="005F284D">
          <w:rPr>
            <w:rStyle w:val="Hyperlink"/>
            <w:noProof/>
          </w:rPr>
          <w:t>2.1.1348</w:t>
        </w:r>
        <w:r>
          <w:rPr>
            <w:rFonts w:asciiTheme="minorHAnsi" w:eastAsiaTheme="minorEastAsia" w:hAnsiTheme="minorHAnsi" w:cstheme="minorBidi"/>
            <w:noProof/>
            <w:sz w:val="22"/>
            <w:szCs w:val="22"/>
          </w:rPr>
          <w:tab/>
        </w:r>
        <w:r w:rsidRPr="005F284D">
          <w:rPr>
            <w:rStyle w:val="Hyperlink"/>
            <w:noProof/>
          </w:rPr>
          <w:t>Part 1 Section 20.4.2.6, effectExtent (Object Extents Including Effects)</w:t>
        </w:r>
        <w:r>
          <w:rPr>
            <w:noProof/>
            <w:webHidden/>
          </w:rPr>
          <w:tab/>
        </w:r>
        <w:r>
          <w:rPr>
            <w:noProof/>
            <w:webHidden/>
          </w:rPr>
          <w:fldChar w:fldCharType="begin"/>
        </w:r>
        <w:r>
          <w:rPr>
            <w:noProof/>
            <w:webHidden/>
          </w:rPr>
          <w:instrText xml:space="preserve"> PAGEREF _Toc129235635 \h </w:instrText>
        </w:r>
        <w:r>
          <w:rPr>
            <w:noProof/>
            <w:webHidden/>
          </w:rPr>
        </w:r>
        <w:r>
          <w:rPr>
            <w:noProof/>
            <w:webHidden/>
          </w:rPr>
          <w:fldChar w:fldCharType="separate"/>
        </w:r>
        <w:r>
          <w:rPr>
            <w:noProof/>
            <w:webHidden/>
          </w:rPr>
          <w:t>531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6" w:history="1">
        <w:r w:rsidRPr="005F284D">
          <w:rPr>
            <w:rStyle w:val="Hyperlink"/>
            <w:noProof/>
          </w:rPr>
          <w:t>2.1.1349</w:t>
        </w:r>
        <w:r>
          <w:rPr>
            <w:rFonts w:asciiTheme="minorHAnsi" w:eastAsiaTheme="minorEastAsia" w:hAnsiTheme="minorHAnsi" w:cstheme="minorBidi"/>
            <w:noProof/>
            <w:sz w:val="22"/>
            <w:szCs w:val="22"/>
          </w:rPr>
          <w:tab/>
        </w:r>
        <w:r w:rsidRPr="005F284D">
          <w:rPr>
            <w:rStyle w:val="Hyperlink"/>
            <w:noProof/>
          </w:rPr>
          <w:t>Part 1 Section 20.4.2.7, extent (Drawing Object Size)</w:t>
        </w:r>
        <w:r>
          <w:rPr>
            <w:noProof/>
            <w:webHidden/>
          </w:rPr>
          <w:tab/>
        </w:r>
        <w:r>
          <w:rPr>
            <w:noProof/>
            <w:webHidden/>
          </w:rPr>
          <w:fldChar w:fldCharType="begin"/>
        </w:r>
        <w:r>
          <w:rPr>
            <w:noProof/>
            <w:webHidden/>
          </w:rPr>
          <w:instrText xml:space="preserve"> PAGEREF _Toc129235636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7" w:history="1">
        <w:r w:rsidRPr="005F284D">
          <w:rPr>
            <w:rStyle w:val="Hyperlink"/>
            <w:noProof/>
          </w:rPr>
          <w:t>2.1.1350</w:t>
        </w:r>
        <w:r>
          <w:rPr>
            <w:rFonts w:asciiTheme="minorHAnsi" w:eastAsiaTheme="minorEastAsia" w:hAnsiTheme="minorHAnsi" w:cstheme="minorBidi"/>
            <w:noProof/>
            <w:sz w:val="22"/>
            <w:szCs w:val="22"/>
          </w:rPr>
          <w:tab/>
        </w:r>
        <w:r w:rsidRPr="005F284D">
          <w:rPr>
            <w:rStyle w:val="Hyperlink"/>
            <w:noProof/>
          </w:rPr>
          <w:t>Part 1 Section 20.4.2.9, lineTo (Wrapping Polygon Line End Position)</w:t>
        </w:r>
        <w:r>
          <w:rPr>
            <w:noProof/>
            <w:webHidden/>
          </w:rPr>
          <w:tab/>
        </w:r>
        <w:r>
          <w:rPr>
            <w:noProof/>
            <w:webHidden/>
          </w:rPr>
          <w:fldChar w:fldCharType="begin"/>
        </w:r>
        <w:r>
          <w:rPr>
            <w:noProof/>
            <w:webHidden/>
          </w:rPr>
          <w:instrText xml:space="preserve"> PAGEREF _Toc129235637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8" w:history="1">
        <w:r w:rsidRPr="005F284D">
          <w:rPr>
            <w:rStyle w:val="Hyperlink"/>
            <w:noProof/>
          </w:rPr>
          <w:t>2.1.1351</w:t>
        </w:r>
        <w:r>
          <w:rPr>
            <w:rFonts w:asciiTheme="minorHAnsi" w:eastAsiaTheme="minorEastAsia" w:hAnsiTheme="minorHAnsi" w:cstheme="minorBidi"/>
            <w:noProof/>
            <w:sz w:val="22"/>
            <w:szCs w:val="22"/>
          </w:rPr>
          <w:tab/>
        </w:r>
        <w:r w:rsidRPr="005F284D">
          <w:rPr>
            <w:rStyle w:val="Hyperlink"/>
            <w:noProof/>
          </w:rPr>
          <w:t>Part 1 Section 20.4.2.11, positionV (Vertical Positioning)</w:t>
        </w:r>
        <w:r>
          <w:rPr>
            <w:noProof/>
            <w:webHidden/>
          </w:rPr>
          <w:tab/>
        </w:r>
        <w:r>
          <w:rPr>
            <w:noProof/>
            <w:webHidden/>
          </w:rPr>
          <w:fldChar w:fldCharType="begin"/>
        </w:r>
        <w:r>
          <w:rPr>
            <w:noProof/>
            <w:webHidden/>
          </w:rPr>
          <w:instrText xml:space="preserve"> PAGEREF _Toc129235638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39" w:history="1">
        <w:r w:rsidRPr="005F284D">
          <w:rPr>
            <w:rStyle w:val="Hyperlink"/>
            <w:noProof/>
          </w:rPr>
          <w:t>2.1.1352</w:t>
        </w:r>
        <w:r>
          <w:rPr>
            <w:rFonts w:asciiTheme="minorHAnsi" w:eastAsiaTheme="minorEastAsia" w:hAnsiTheme="minorHAnsi" w:cstheme="minorBidi"/>
            <w:noProof/>
            <w:sz w:val="22"/>
            <w:szCs w:val="22"/>
          </w:rPr>
          <w:tab/>
        </w:r>
        <w:r w:rsidRPr="005F284D">
          <w:rPr>
            <w:rStyle w:val="Hyperlink"/>
            <w:noProof/>
          </w:rPr>
          <w:t>Part 1 Section 20.4.2.13, simplePos (Simple Positioning Coordinates)</w:t>
        </w:r>
        <w:r>
          <w:rPr>
            <w:noProof/>
            <w:webHidden/>
          </w:rPr>
          <w:tab/>
        </w:r>
        <w:r>
          <w:rPr>
            <w:noProof/>
            <w:webHidden/>
          </w:rPr>
          <w:fldChar w:fldCharType="begin"/>
        </w:r>
        <w:r>
          <w:rPr>
            <w:noProof/>
            <w:webHidden/>
          </w:rPr>
          <w:instrText xml:space="preserve"> PAGEREF _Toc129235639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0" w:history="1">
        <w:r w:rsidRPr="005F284D">
          <w:rPr>
            <w:rStyle w:val="Hyperlink"/>
            <w:noProof/>
          </w:rPr>
          <w:t>2.1.1353</w:t>
        </w:r>
        <w:r>
          <w:rPr>
            <w:rFonts w:asciiTheme="minorHAnsi" w:eastAsiaTheme="minorEastAsia" w:hAnsiTheme="minorHAnsi" w:cstheme="minorBidi"/>
            <w:noProof/>
            <w:sz w:val="22"/>
            <w:szCs w:val="22"/>
          </w:rPr>
          <w:tab/>
        </w:r>
        <w:r w:rsidRPr="005F284D">
          <w:rPr>
            <w:rStyle w:val="Hyperlink"/>
            <w:noProof/>
          </w:rPr>
          <w:t>Part 1 Section 20.4.2.14, start (Wrapping Polygon Start)</w:t>
        </w:r>
        <w:r>
          <w:rPr>
            <w:noProof/>
            <w:webHidden/>
          </w:rPr>
          <w:tab/>
        </w:r>
        <w:r>
          <w:rPr>
            <w:noProof/>
            <w:webHidden/>
          </w:rPr>
          <w:fldChar w:fldCharType="begin"/>
        </w:r>
        <w:r>
          <w:rPr>
            <w:noProof/>
            <w:webHidden/>
          </w:rPr>
          <w:instrText xml:space="preserve"> PAGEREF _Toc129235640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1" w:history="1">
        <w:r w:rsidRPr="005F284D">
          <w:rPr>
            <w:rStyle w:val="Hyperlink"/>
            <w:noProof/>
          </w:rPr>
          <w:t>2.1.1354</w:t>
        </w:r>
        <w:r>
          <w:rPr>
            <w:rFonts w:asciiTheme="minorHAnsi" w:eastAsiaTheme="minorEastAsia" w:hAnsiTheme="minorHAnsi" w:cstheme="minorBidi"/>
            <w:noProof/>
            <w:sz w:val="22"/>
            <w:szCs w:val="22"/>
          </w:rPr>
          <w:tab/>
        </w:r>
        <w:r w:rsidRPr="005F284D">
          <w:rPr>
            <w:rStyle w:val="Hyperlink"/>
            <w:noProof/>
          </w:rPr>
          <w:t>Part 1 Section 20.5.2.2, blipFill (Picture Fill)</w:t>
        </w:r>
        <w:r>
          <w:rPr>
            <w:noProof/>
            <w:webHidden/>
          </w:rPr>
          <w:tab/>
        </w:r>
        <w:r>
          <w:rPr>
            <w:noProof/>
            <w:webHidden/>
          </w:rPr>
          <w:fldChar w:fldCharType="begin"/>
        </w:r>
        <w:r>
          <w:rPr>
            <w:noProof/>
            <w:webHidden/>
          </w:rPr>
          <w:instrText xml:space="preserve"> PAGEREF _Toc129235641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2" w:history="1">
        <w:r w:rsidRPr="005F284D">
          <w:rPr>
            <w:rStyle w:val="Hyperlink"/>
            <w:noProof/>
          </w:rPr>
          <w:t>2.1.1355</w:t>
        </w:r>
        <w:r>
          <w:rPr>
            <w:rFonts w:asciiTheme="minorHAnsi" w:eastAsiaTheme="minorEastAsia" w:hAnsiTheme="minorHAnsi" w:cstheme="minorBidi"/>
            <w:noProof/>
            <w:sz w:val="22"/>
            <w:szCs w:val="22"/>
          </w:rPr>
          <w:tab/>
        </w:r>
        <w:r w:rsidRPr="005F284D">
          <w:rPr>
            <w:rStyle w:val="Hyperlink"/>
            <w:noProof/>
          </w:rPr>
          <w:t>Part 1 Section 20.5.2.8, cNvPr (Non-Visual Drawing Properties)</w:t>
        </w:r>
        <w:r>
          <w:rPr>
            <w:noProof/>
            <w:webHidden/>
          </w:rPr>
          <w:tab/>
        </w:r>
        <w:r>
          <w:rPr>
            <w:noProof/>
            <w:webHidden/>
          </w:rPr>
          <w:fldChar w:fldCharType="begin"/>
        </w:r>
        <w:r>
          <w:rPr>
            <w:noProof/>
            <w:webHidden/>
          </w:rPr>
          <w:instrText xml:space="preserve"> PAGEREF _Toc129235642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3" w:history="1">
        <w:r w:rsidRPr="005F284D">
          <w:rPr>
            <w:rStyle w:val="Hyperlink"/>
            <w:noProof/>
          </w:rPr>
          <w:t>2.1.1356</w:t>
        </w:r>
        <w:r>
          <w:rPr>
            <w:rFonts w:asciiTheme="minorHAnsi" w:eastAsiaTheme="minorEastAsia" w:hAnsiTheme="minorHAnsi" w:cstheme="minorBidi"/>
            <w:noProof/>
            <w:sz w:val="22"/>
            <w:szCs w:val="22"/>
          </w:rPr>
          <w:tab/>
        </w:r>
        <w:r w:rsidRPr="005F284D">
          <w:rPr>
            <w:rStyle w:val="Hyperlink"/>
            <w:noProof/>
          </w:rPr>
          <w:t>Part 1 Section 20.5.2.9, cNvSpPr (Connection Non-Visual Shape Properties)</w:t>
        </w:r>
        <w:r>
          <w:rPr>
            <w:noProof/>
            <w:webHidden/>
          </w:rPr>
          <w:tab/>
        </w:r>
        <w:r>
          <w:rPr>
            <w:noProof/>
            <w:webHidden/>
          </w:rPr>
          <w:fldChar w:fldCharType="begin"/>
        </w:r>
        <w:r>
          <w:rPr>
            <w:noProof/>
            <w:webHidden/>
          </w:rPr>
          <w:instrText xml:space="preserve"> PAGEREF _Toc129235643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4" w:history="1">
        <w:r w:rsidRPr="005F284D">
          <w:rPr>
            <w:rStyle w:val="Hyperlink"/>
            <w:noProof/>
          </w:rPr>
          <w:t>2.1.1357</w:t>
        </w:r>
        <w:r>
          <w:rPr>
            <w:rFonts w:asciiTheme="minorHAnsi" w:eastAsiaTheme="minorEastAsia" w:hAnsiTheme="minorHAnsi" w:cstheme="minorBidi"/>
            <w:noProof/>
            <w:sz w:val="22"/>
            <w:szCs w:val="22"/>
          </w:rPr>
          <w:tab/>
        </w:r>
        <w:r w:rsidRPr="005F284D">
          <w:rPr>
            <w:rStyle w:val="Hyperlink"/>
            <w:noProof/>
          </w:rPr>
          <w:t>Part 1 Section 20.5.2.10, col (Column))</w:t>
        </w:r>
        <w:r>
          <w:rPr>
            <w:noProof/>
            <w:webHidden/>
          </w:rPr>
          <w:tab/>
        </w:r>
        <w:r>
          <w:rPr>
            <w:noProof/>
            <w:webHidden/>
          </w:rPr>
          <w:fldChar w:fldCharType="begin"/>
        </w:r>
        <w:r>
          <w:rPr>
            <w:noProof/>
            <w:webHidden/>
          </w:rPr>
          <w:instrText xml:space="preserve"> PAGEREF _Toc129235644 \h </w:instrText>
        </w:r>
        <w:r>
          <w:rPr>
            <w:noProof/>
            <w:webHidden/>
          </w:rPr>
        </w:r>
        <w:r>
          <w:rPr>
            <w:noProof/>
            <w:webHidden/>
          </w:rPr>
          <w:fldChar w:fldCharType="separate"/>
        </w:r>
        <w:r>
          <w:rPr>
            <w:noProof/>
            <w:webHidden/>
          </w:rPr>
          <w:t>532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5" w:history="1">
        <w:r w:rsidRPr="005F284D">
          <w:rPr>
            <w:rStyle w:val="Hyperlink"/>
            <w:noProof/>
          </w:rPr>
          <w:t>2.1.1358</w:t>
        </w:r>
        <w:r>
          <w:rPr>
            <w:rFonts w:asciiTheme="minorHAnsi" w:eastAsiaTheme="minorEastAsia" w:hAnsiTheme="minorHAnsi" w:cstheme="minorBidi"/>
            <w:noProof/>
            <w:sz w:val="22"/>
            <w:szCs w:val="22"/>
          </w:rPr>
          <w:tab/>
        </w:r>
        <w:r w:rsidRPr="005F284D">
          <w:rPr>
            <w:rStyle w:val="Hyperlink"/>
            <w:noProof/>
          </w:rPr>
          <w:t>Part 1 Section 20.5.2.11, colOff (Column Offset)</w:t>
        </w:r>
        <w:r>
          <w:rPr>
            <w:noProof/>
            <w:webHidden/>
          </w:rPr>
          <w:tab/>
        </w:r>
        <w:r>
          <w:rPr>
            <w:noProof/>
            <w:webHidden/>
          </w:rPr>
          <w:fldChar w:fldCharType="begin"/>
        </w:r>
        <w:r>
          <w:rPr>
            <w:noProof/>
            <w:webHidden/>
          </w:rPr>
          <w:instrText xml:space="preserve"> PAGEREF _Toc129235645 \h </w:instrText>
        </w:r>
        <w:r>
          <w:rPr>
            <w:noProof/>
            <w:webHidden/>
          </w:rPr>
        </w:r>
        <w:r>
          <w:rPr>
            <w:noProof/>
            <w:webHidden/>
          </w:rPr>
          <w:fldChar w:fldCharType="separate"/>
        </w:r>
        <w:r>
          <w:rPr>
            <w:noProof/>
            <w:webHidden/>
          </w:rPr>
          <w:t>533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6" w:history="1">
        <w:r w:rsidRPr="005F284D">
          <w:rPr>
            <w:rStyle w:val="Hyperlink"/>
            <w:noProof/>
          </w:rPr>
          <w:t>2.1.1359</w:t>
        </w:r>
        <w:r>
          <w:rPr>
            <w:rFonts w:asciiTheme="minorHAnsi" w:eastAsiaTheme="minorEastAsia" w:hAnsiTheme="minorHAnsi" w:cstheme="minorBidi"/>
            <w:noProof/>
            <w:sz w:val="22"/>
            <w:szCs w:val="22"/>
          </w:rPr>
          <w:tab/>
        </w:r>
        <w:r w:rsidRPr="005F284D">
          <w:rPr>
            <w:rStyle w:val="Hyperlink"/>
            <w:noProof/>
          </w:rPr>
          <w:t>Part 1 Section 20.5.2.13, cxnSp (Connection Shape)</w:t>
        </w:r>
        <w:r>
          <w:rPr>
            <w:noProof/>
            <w:webHidden/>
          </w:rPr>
          <w:tab/>
        </w:r>
        <w:r>
          <w:rPr>
            <w:noProof/>
            <w:webHidden/>
          </w:rPr>
          <w:fldChar w:fldCharType="begin"/>
        </w:r>
        <w:r>
          <w:rPr>
            <w:noProof/>
            <w:webHidden/>
          </w:rPr>
          <w:instrText xml:space="preserve"> PAGEREF _Toc129235646 \h </w:instrText>
        </w:r>
        <w:r>
          <w:rPr>
            <w:noProof/>
            <w:webHidden/>
          </w:rPr>
        </w:r>
        <w:r>
          <w:rPr>
            <w:noProof/>
            <w:webHidden/>
          </w:rPr>
          <w:fldChar w:fldCharType="separate"/>
        </w:r>
        <w:r>
          <w:rPr>
            <w:noProof/>
            <w:webHidden/>
          </w:rPr>
          <w:t>533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7" w:history="1">
        <w:r w:rsidRPr="005F284D">
          <w:rPr>
            <w:rStyle w:val="Hyperlink"/>
            <w:noProof/>
          </w:rPr>
          <w:t>2.1.1360</w:t>
        </w:r>
        <w:r>
          <w:rPr>
            <w:rFonts w:asciiTheme="minorHAnsi" w:eastAsiaTheme="minorEastAsia" w:hAnsiTheme="minorHAnsi" w:cstheme="minorBidi"/>
            <w:noProof/>
            <w:sz w:val="22"/>
            <w:szCs w:val="22"/>
          </w:rPr>
          <w:tab/>
        </w:r>
        <w:r w:rsidRPr="005F284D">
          <w:rPr>
            <w:rStyle w:val="Hyperlink"/>
            <w:noProof/>
          </w:rPr>
          <w:t>Part 1 Section 20.5.2.14, ext (Shape Extent)</w:t>
        </w:r>
        <w:r>
          <w:rPr>
            <w:noProof/>
            <w:webHidden/>
          </w:rPr>
          <w:tab/>
        </w:r>
        <w:r>
          <w:rPr>
            <w:noProof/>
            <w:webHidden/>
          </w:rPr>
          <w:fldChar w:fldCharType="begin"/>
        </w:r>
        <w:r>
          <w:rPr>
            <w:noProof/>
            <w:webHidden/>
          </w:rPr>
          <w:instrText xml:space="preserve"> PAGEREF _Toc129235647 \h </w:instrText>
        </w:r>
        <w:r>
          <w:rPr>
            <w:noProof/>
            <w:webHidden/>
          </w:rPr>
        </w:r>
        <w:r>
          <w:rPr>
            <w:noProof/>
            <w:webHidden/>
          </w:rPr>
          <w:fldChar w:fldCharType="separate"/>
        </w:r>
        <w:r>
          <w:rPr>
            <w:noProof/>
            <w:webHidden/>
          </w:rPr>
          <w:t>533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8" w:history="1">
        <w:r w:rsidRPr="005F284D">
          <w:rPr>
            <w:rStyle w:val="Hyperlink"/>
            <w:noProof/>
          </w:rPr>
          <w:t>2.1.1361</w:t>
        </w:r>
        <w:r>
          <w:rPr>
            <w:rFonts w:asciiTheme="minorHAnsi" w:eastAsiaTheme="minorEastAsia" w:hAnsiTheme="minorHAnsi" w:cstheme="minorBidi"/>
            <w:noProof/>
            <w:sz w:val="22"/>
            <w:szCs w:val="22"/>
          </w:rPr>
          <w:tab/>
        </w:r>
        <w:r w:rsidRPr="005F284D">
          <w:rPr>
            <w:rStyle w:val="Hyperlink"/>
            <w:noProof/>
          </w:rPr>
          <w:t>Part 1 Section 20.5.2.15, from (Starting Anchor Point)</w:t>
        </w:r>
        <w:r>
          <w:rPr>
            <w:noProof/>
            <w:webHidden/>
          </w:rPr>
          <w:tab/>
        </w:r>
        <w:r>
          <w:rPr>
            <w:noProof/>
            <w:webHidden/>
          </w:rPr>
          <w:fldChar w:fldCharType="begin"/>
        </w:r>
        <w:r>
          <w:rPr>
            <w:noProof/>
            <w:webHidden/>
          </w:rPr>
          <w:instrText xml:space="preserve"> PAGEREF _Toc129235648 \h </w:instrText>
        </w:r>
        <w:r>
          <w:rPr>
            <w:noProof/>
            <w:webHidden/>
          </w:rPr>
        </w:r>
        <w:r>
          <w:rPr>
            <w:noProof/>
            <w:webHidden/>
          </w:rPr>
          <w:fldChar w:fldCharType="separate"/>
        </w:r>
        <w:r>
          <w:rPr>
            <w:noProof/>
            <w:webHidden/>
          </w:rPr>
          <w:t>533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49" w:history="1">
        <w:r w:rsidRPr="005F284D">
          <w:rPr>
            <w:rStyle w:val="Hyperlink"/>
            <w:noProof/>
          </w:rPr>
          <w:t>2.1.1362</w:t>
        </w:r>
        <w:r>
          <w:rPr>
            <w:rFonts w:asciiTheme="minorHAnsi" w:eastAsiaTheme="minorEastAsia" w:hAnsiTheme="minorHAnsi" w:cstheme="minorBidi"/>
            <w:noProof/>
            <w:sz w:val="22"/>
            <w:szCs w:val="22"/>
          </w:rPr>
          <w:tab/>
        </w:r>
        <w:r w:rsidRPr="005F284D">
          <w:rPr>
            <w:rStyle w:val="Hyperlink"/>
            <w:noProof/>
          </w:rPr>
          <w:t>Part 1 Section 20.5.2.16, graphicFrame (Graphic Frame)</w:t>
        </w:r>
        <w:r>
          <w:rPr>
            <w:noProof/>
            <w:webHidden/>
          </w:rPr>
          <w:tab/>
        </w:r>
        <w:r>
          <w:rPr>
            <w:noProof/>
            <w:webHidden/>
          </w:rPr>
          <w:fldChar w:fldCharType="begin"/>
        </w:r>
        <w:r>
          <w:rPr>
            <w:noProof/>
            <w:webHidden/>
          </w:rPr>
          <w:instrText xml:space="preserve"> PAGEREF _Toc129235649 \h </w:instrText>
        </w:r>
        <w:r>
          <w:rPr>
            <w:noProof/>
            <w:webHidden/>
          </w:rPr>
        </w:r>
        <w:r>
          <w:rPr>
            <w:noProof/>
            <w:webHidden/>
          </w:rPr>
          <w:fldChar w:fldCharType="separate"/>
        </w:r>
        <w:r>
          <w:rPr>
            <w:noProof/>
            <w:webHidden/>
          </w:rPr>
          <w:t>533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0" w:history="1">
        <w:r w:rsidRPr="005F284D">
          <w:rPr>
            <w:rStyle w:val="Hyperlink"/>
            <w:noProof/>
          </w:rPr>
          <w:t>2.1.1363</w:t>
        </w:r>
        <w:r>
          <w:rPr>
            <w:rFonts w:asciiTheme="minorHAnsi" w:eastAsiaTheme="minorEastAsia" w:hAnsiTheme="minorHAnsi" w:cstheme="minorBidi"/>
            <w:noProof/>
            <w:sz w:val="22"/>
            <w:szCs w:val="22"/>
          </w:rPr>
          <w:tab/>
        </w:r>
        <w:r w:rsidRPr="005F284D">
          <w:rPr>
            <w:rStyle w:val="Hyperlink"/>
            <w:noProof/>
          </w:rPr>
          <w:t>Part 1 Section 20.5.2.18, grpSpPr (Group Shape Properties)</w:t>
        </w:r>
        <w:r>
          <w:rPr>
            <w:noProof/>
            <w:webHidden/>
          </w:rPr>
          <w:tab/>
        </w:r>
        <w:r>
          <w:rPr>
            <w:noProof/>
            <w:webHidden/>
          </w:rPr>
          <w:fldChar w:fldCharType="begin"/>
        </w:r>
        <w:r>
          <w:rPr>
            <w:noProof/>
            <w:webHidden/>
          </w:rPr>
          <w:instrText xml:space="preserve"> PAGEREF _Toc129235650 \h </w:instrText>
        </w:r>
        <w:r>
          <w:rPr>
            <w:noProof/>
            <w:webHidden/>
          </w:rPr>
        </w:r>
        <w:r>
          <w:rPr>
            <w:noProof/>
            <w:webHidden/>
          </w:rPr>
          <w:fldChar w:fldCharType="separate"/>
        </w:r>
        <w:r>
          <w:rPr>
            <w:noProof/>
            <w:webHidden/>
          </w:rPr>
          <w:t>533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1" w:history="1">
        <w:r w:rsidRPr="005F284D">
          <w:rPr>
            <w:rStyle w:val="Hyperlink"/>
            <w:noProof/>
          </w:rPr>
          <w:t>2.1.1364</w:t>
        </w:r>
        <w:r>
          <w:rPr>
            <w:rFonts w:asciiTheme="minorHAnsi" w:eastAsiaTheme="minorEastAsia" w:hAnsiTheme="minorHAnsi" w:cstheme="minorBidi"/>
            <w:noProof/>
            <w:sz w:val="22"/>
            <w:szCs w:val="22"/>
          </w:rPr>
          <w:tab/>
        </w:r>
        <w:r w:rsidRPr="005F284D">
          <w:rPr>
            <w:rStyle w:val="Hyperlink"/>
            <w:noProof/>
          </w:rPr>
          <w:t>Part 1 Section 20.5.2.25, pic (Picture)</w:t>
        </w:r>
        <w:r>
          <w:rPr>
            <w:noProof/>
            <w:webHidden/>
          </w:rPr>
          <w:tab/>
        </w:r>
        <w:r>
          <w:rPr>
            <w:noProof/>
            <w:webHidden/>
          </w:rPr>
          <w:fldChar w:fldCharType="begin"/>
        </w:r>
        <w:r>
          <w:rPr>
            <w:noProof/>
            <w:webHidden/>
          </w:rPr>
          <w:instrText xml:space="preserve"> PAGEREF _Toc129235651 \h </w:instrText>
        </w:r>
        <w:r>
          <w:rPr>
            <w:noProof/>
            <w:webHidden/>
          </w:rPr>
        </w:r>
        <w:r>
          <w:rPr>
            <w:noProof/>
            <w:webHidden/>
          </w:rPr>
          <w:fldChar w:fldCharType="separate"/>
        </w:r>
        <w:r>
          <w:rPr>
            <w:noProof/>
            <w:webHidden/>
          </w:rPr>
          <w:t>534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2" w:history="1">
        <w:r w:rsidRPr="005F284D">
          <w:rPr>
            <w:rStyle w:val="Hyperlink"/>
            <w:noProof/>
          </w:rPr>
          <w:t>2.1.1365</w:t>
        </w:r>
        <w:r>
          <w:rPr>
            <w:rFonts w:asciiTheme="minorHAnsi" w:eastAsiaTheme="minorEastAsia" w:hAnsiTheme="minorHAnsi" w:cstheme="minorBidi"/>
            <w:noProof/>
            <w:sz w:val="22"/>
            <w:szCs w:val="22"/>
          </w:rPr>
          <w:tab/>
        </w:r>
        <w:r w:rsidRPr="005F284D">
          <w:rPr>
            <w:rStyle w:val="Hyperlink"/>
            <w:noProof/>
          </w:rPr>
          <w:t>Part 1 Section 20.5.2.26, pos (Position)</w:t>
        </w:r>
        <w:r>
          <w:rPr>
            <w:noProof/>
            <w:webHidden/>
          </w:rPr>
          <w:tab/>
        </w:r>
        <w:r>
          <w:rPr>
            <w:noProof/>
            <w:webHidden/>
          </w:rPr>
          <w:fldChar w:fldCharType="begin"/>
        </w:r>
        <w:r>
          <w:rPr>
            <w:noProof/>
            <w:webHidden/>
          </w:rPr>
          <w:instrText xml:space="preserve"> PAGEREF _Toc129235652 \h </w:instrText>
        </w:r>
        <w:r>
          <w:rPr>
            <w:noProof/>
            <w:webHidden/>
          </w:rPr>
        </w:r>
        <w:r>
          <w:rPr>
            <w:noProof/>
            <w:webHidden/>
          </w:rPr>
          <w:fldChar w:fldCharType="separate"/>
        </w:r>
        <w:r>
          <w:rPr>
            <w:noProof/>
            <w:webHidden/>
          </w:rPr>
          <w:t>534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3" w:history="1">
        <w:r w:rsidRPr="005F284D">
          <w:rPr>
            <w:rStyle w:val="Hyperlink"/>
            <w:noProof/>
          </w:rPr>
          <w:t>2.1.1366</w:t>
        </w:r>
        <w:r>
          <w:rPr>
            <w:rFonts w:asciiTheme="minorHAnsi" w:eastAsiaTheme="minorEastAsia" w:hAnsiTheme="minorHAnsi" w:cstheme="minorBidi"/>
            <w:noProof/>
            <w:sz w:val="22"/>
            <w:szCs w:val="22"/>
          </w:rPr>
          <w:tab/>
        </w:r>
        <w:r w:rsidRPr="005F284D">
          <w:rPr>
            <w:rStyle w:val="Hyperlink"/>
            <w:noProof/>
          </w:rPr>
          <w:t>Part 1 Section 20.5.2.27, row (Row)</w:t>
        </w:r>
        <w:r>
          <w:rPr>
            <w:noProof/>
            <w:webHidden/>
          </w:rPr>
          <w:tab/>
        </w:r>
        <w:r>
          <w:rPr>
            <w:noProof/>
            <w:webHidden/>
          </w:rPr>
          <w:fldChar w:fldCharType="begin"/>
        </w:r>
        <w:r>
          <w:rPr>
            <w:noProof/>
            <w:webHidden/>
          </w:rPr>
          <w:instrText xml:space="preserve"> PAGEREF _Toc129235653 \h </w:instrText>
        </w:r>
        <w:r>
          <w:rPr>
            <w:noProof/>
            <w:webHidden/>
          </w:rPr>
        </w:r>
        <w:r>
          <w:rPr>
            <w:noProof/>
            <w:webHidden/>
          </w:rPr>
          <w:fldChar w:fldCharType="separate"/>
        </w:r>
        <w:r>
          <w:rPr>
            <w:noProof/>
            <w:webHidden/>
          </w:rPr>
          <w:t>534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4" w:history="1">
        <w:r w:rsidRPr="005F284D">
          <w:rPr>
            <w:rStyle w:val="Hyperlink"/>
            <w:noProof/>
          </w:rPr>
          <w:t>2.1.1367</w:t>
        </w:r>
        <w:r>
          <w:rPr>
            <w:rFonts w:asciiTheme="minorHAnsi" w:eastAsiaTheme="minorEastAsia" w:hAnsiTheme="minorHAnsi" w:cstheme="minorBidi"/>
            <w:noProof/>
            <w:sz w:val="22"/>
            <w:szCs w:val="22"/>
          </w:rPr>
          <w:tab/>
        </w:r>
        <w:r w:rsidRPr="005F284D">
          <w:rPr>
            <w:rStyle w:val="Hyperlink"/>
            <w:noProof/>
          </w:rPr>
          <w:t>Part 1 Section 20.5.2.28, rowOff (Row Offset)</w:t>
        </w:r>
        <w:r>
          <w:rPr>
            <w:noProof/>
            <w:webHidden/>
          </w:rPr>
          <w:tab/>
        </w:r>
        <w:r>
          <w:rPr>
            <w:noProof/>
            <w:webHidden/>
          </w:rPr>
          <w:fldChar w:fldCharType="begin"/>
        </w:r>
        <w:r>
          <w:rPr>
            <w:noProof/>
            <w:webHidden/>
          </w:rPr>
          <w:instrText xml:space="preserve"> PAGEREF _Toc129235654 \h </w:instrText>
        </w:r>
        <w:r>
          <w:rPr>
            <w:noProof/>
            <w:webHidden/>
          </w:rPr>
        </w:r>
        <w:r>
          <w:rPr>
            <w:noProof/>
            <w:webHidden/>
          </w:rPr>
          <w:fldChar w:fldCharType="separate"/>
        </w:r>
        <w:r>
          <w:rPr>
            <w:noProof/>
            <w:webHidden/>
          </w:rPr>
          <w:t>534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5" w:history="1">
        <w:r w:rsidRPr="005F284D">
          <w:rPr>
            <w:rStyle w:val="Hyperlink"/>
            <w:noProof/>
          </w:rPr>
          <w:t>2.1.1368</w:t>
        </w:r>
        <w:r>
          <w:rPr>
            <w:rFonts w:asciiTheme="minorHAnsi" w:eastAsiaTheme="minorEastAsia" w:hAnsiTheme="minorHAnsi" w:cstheme="minorBidi"/>
            <w:noProof/>
            <w:sz w:val="22"/>
            <w:szCs w:val="22"/>
          </w:rPr>
          <w:tab/>
        </w:r>
        <w:r w:rsidRPr="005F284D">
          <w:rPr>
            <w:rStyle w:val="Hyperlink"/>
            <w:noProof/>
          </w:rPr>
          <w:t>Part 1 Section 20.5.2.29, sp (Shape)</w:t>
        </w:r>
        <w:r>
          <w:rPr>
            <w:noProof/>
            <w:webHidden/>
          </w:rPr>
          <w:tab/>
        </w:r>
        <w:r>
          <w:rPr>
            <w:noProof/>
            <w:webHidden/>
          </w:rPr>
          <w:fldChar w:fldCharType="begin"/>
        </w:r>
        <w:r>
          <w:rPr>
            <w:noProof/>
            <w:webHidden/>
          </w:rPr>
          <w:instrText xml:space="preserve"> PAGEREF _Toc129235655 \h </w:instrText>
        </w:r>
        <w:r>
          <w:rPr>
            <w:noProof/>
            <w:webHidden/>
          </w:rPr>
        </w:r>
        <w:r>
          <w:rPr>
            <w:noProof/>
            <w:webHidden/>
          </w:rPr>
          <w:fldChar w:fldCharType="separate"/>
        </w:r>
        <w:r>
          <w:rPr>
            <w:noProof/>
            <w:webHidden/>
          </w:rPr>
          <w:t>534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6" w:history="1">
        <w:r w:rsidRPr="005F284D">
          <w:rPr>
            <w:rStyle w:val="Hyperlink"/>
            <w:noProof/>
          </w:rPr>
          <w:t>2.1.1369</w:t>
        </w:r>
        <w:r>
          <w:rPr>
            <w:rFonts w:asciiTheme="minorHAnsi" w:eastAsiaTheme="minorEastAsia" w:hAnsiTheme="minorHAnsi" w:cstheme="minorBidi"/>
            <w:noProof/>
            <w:sz w:val="22"/>
            <w:szCs w:val="22"/>
          </w:rPr>
          <w:tab/>
        </w:r>
        <w:r w:rsidRPr="005F284D">
          <w:rPr>
            <w:rStyle w:val="Hyperlink"/>
            <w:noProof/>
          </w:rPr>
          <w:t>Part 1 Section 20.5.2.30, spPr (Shape Properties)</w:t>
        </w:r>
        <w:r>
          <w:rPr>
            <w:noProof/>
            <w:webHidden/>
          </w:rPr>
          <w:tab/>
        </w:r>
        <w:r>
          <w:rPr>
            <w:noProof/>
            <w:webHidden/>
          </w:rPr>
          <w:fldChar w:fldCharType="begin"/>
        </w:r>
        <w:r>
          <w:rPr>
            <w:noProof/>
            <w:webHidden/>
          </w:rPr>
          <w:instrText xml:space="preserve"> PAGEREF _Toc129235656 \h </w:instrText>
        </w:r>
        <w:r>
          <w:rPr>
            <w:noProof/>
            <w:webHidden/>
          </w:rPr>
        </w:r>
        <w:r>
          <w:rPr>
            <w:noProof/>
            <w:webHidden/>
          </w:rPr>
          <w:fldChar w:fldCharType="separate"/>
        </w:r>
        <w:r>
          <w:rPr>
            <w:noProof/>
            <w:webHidden/>
          </w:rPr>
          <w:t>534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7" w:history="1">
        <w:r w:rsidRPr="005F284D">
          <w:rPr>
            <w:rStyle w:val="Hyperlink"/>
            <w:noProof/>
          </w:rPr>
          <w:t>2.1.1370</w:t>
        </w:r>
        <w:r>
          <w:rPr>
            <w:rFonts w:asciiTheme="minorHAnsi" w:eastAsiaTheme="minorEastAsia" w:hAnsiTheme="minorHAnsi" w:cstheme="minorBidi"/>
            <w:noProof/>
            <w:sz w:val="22"/>
            <w:szCs w:val="22"/>
          </w:rPr>
          <w:tab/>
        </w:r>
        <w:r w:rsidRPr="005F284D">
          <w:rPr>
            <w:rStyle w:val="Hyperlink"/>
            <w:noProof/>
          </w:rPr>
          <w:t>Part 1 Section 20.5.2.31, style (Shape Style)</w:t>
        </w:r>
        <w:r>
          <w:rPr>
            <w:noProof/>
            <w:webHidden/>
          </w:rPr>
          <w:tab/>
        </w:r>
        <w:r>
          <w:rPr>
            <w:noProof/>
            <w:webHidden/>
          </w:rPr>
          <w:fldChar w:fldCharType="begin"/>
        </w:r>
        <w:r>
          <w:rPr>
            <w:noProof/>
            <w:webHidden/>
          </w:rPr>
          <w:instrText xml:space="preserve"> PAGEREF _Toc129235657 \h </w:instrText>
        </w:r>
        <w:r>
          <w:rPr>
            <w:noProof/>
            <w:webHidden/>
          </w:rPr>
        </w:r>
        <w:r>
          <w:rPr>
            <w:noProof/>
            <w:webHidden/>
          </w:rPr>
          <w:fldChar w:fldCharType="separate"/>
        </w:r>
        <w:r>
          <w:rPr>
            <w:noProof/>
            <w:webHidden/>
          </w:rPr>
          <w:t>535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8" w:history="1">
        <w:r w:rsidRPr="005F284D">
          <w:rPr>
            <w:rStyle w:val="Hyperlink"/>
            <w:noProof/>
          </w:rPr>
          <w:t>2.1.1371</w:t>
        </w:r>
        <w:r>
          <w:rPr>
            <w:rFonts w:asciiTheme="minorHAnsi" w:eastAsiaTheme="minorEastAsia" w:hAnsiTheme="minorHAnsi" w:cstheme="minorBidi"/>
            <w:noProof/>
            <w:sz w:val="22"/>
            <w:szCs w:val="22"/>
          </w:rPr>
          <w:tab/>
        </w:r>
        <w:r w:rsidRPr="005F284D">
          <w:rPr>
            <w:rStyle w:val="Hyperlink"/>
            <w:noProof/>
          </w:rPr>
          <w:t>Part 1 Section 20.5.2.32, to (Ending Anchor Point)</w:t>
        </w:r>
        <w:r>
          <w:rPr>
            <w:noProof/>
            <w:webHidden/>
          </w:rPr>
          <w:tab/>
        </w:r>
        <w:r>
          <w:rPr>
            <w:noProof/>
            <w:webHidden/>
          </w:rPr>
          <w:fldChar w:fldCharType="begin"/>
        </w:r>
        <w:r>
          <w:rPr>
            <w:noProof/>
            <w:webHidden/>
          </w:rPr>
          <w:instrText xml:space="preserve"> PAGEREF _Toc129235658 \h </w:instrText>
        </w:r>
        <w:r>
          <w:rPr>
            <w:noProof/>
            <w:webHidden/>
          </w:rPr>
        </w:r>
        <w:r>
          <w:rPr>
            <w:noProof/>
            <w:webHidden/>
          </w:rPr>
          <w:fldChar w:fldCharType="separate"/>
        </w:r>
        <w:r>
          <w:rPr>
            <w:noProof/>
            <w:webHidden/>
          </w:rPr>
          <w:t>535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59" w:history="1">
        <w:r w:rsidRPr="005F284D">
          <w:rPr>
            <w:rStyle w:val="Hyperlink"/>
            <w:noProof/>
          </w:rPr>
          <w:t>2.1.1372</w:t>
        </w:r>
        <w:r>
          <w:rPr>
            <w:rFonts w:asciiTheme="minorHAnsi" w:eastAsiaTheme="minorEastAsia" w:hAnsiTheme="minorHAnsi" w:cstheme="minorBidi"/>
            <w:noProof/>
            <w:sz w:val="22"/>
            <w:szCs w:val="22"/>
          </w:rPr>
          <w:tab/>
        </w:r>
        <w:r w:rsidRPr="005F284D">
          <w:rPr>
            <w:rStyle w:val="Hyperlink"/>
            <w:noProof/>
          </w:rPr>
          <w:t>Part 1 Section 20.5.2.34, txBody (Shape Text Body)</w:t>
        </w:r>
        <w:r>
          <w:rPr>
            <w:noProof/>
            <w:webHidden/>
          </w:rPr>
          <w:tab/>
        </w:r>
        <w:r>
          <w:rPr>
            <w:noProof/>
            <w:webHidden/>
          </w:rPr>
          <w:fldChar w:fldCharType="begin"/>
        </w:r>
        <w:r>
          <w:rPr>
            <w:noProof/>
            <w:webHidden/>
          </w:rPr>
          <w:instrText xml:space="preserve"> PAGEREF _Toc129235659 \h </w:instrText>
        </w:r>
        <w:r>
          <w:rPr>
            <w:noProof/>
            <w:webHidden/>
          </w:rPr>
        </w:r>
        <w:r>
          <w:rPr>
            <w:noProof/>
            <w:webHidden/>
          </w:rPr>
          <w:fldChar w:fldCharType="separate"/>
        </w:r>
        <w:r>
          <w:rPr>
            <w:noProof/>
            <w:webHidden/>
          </w:rPr>
          <w:t>535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0" w:history="1">
        <w:r w:rsidRPr="005F284D">
          <w:rPr>
            <w:rStyle w:val="Hyperlink"/>
            <w:noProof/>
          </w:rPr>
          <w:t>2.1.1373</w:t>
        </w:r>
        <w:r>
          <w:rPr>
            <w:rFonts w:asciiTheme="minorHAnsi" w:eastAsiaTheme="minorEastAsia" w:hAnsiTheme="minorHAnsi" w:cstheme="minorBidi"/>
            <w:noProof/>
            <w:sz w:val="22"/>
            <w:szCs w:val="22"/>
          </w:rPr>
          <w:tab/>
        </w:r>
        <w:r w:rsidRPr="005F284D">
          <w:rPr>
            <w:rStyle w:val="Hyperlink"/>
            <w:noProof/>
          </w:rPr>
          <w:t>Part 1 Section 20.5.2.36, xfrm (2D Transform for Graphic Frames)</w:t>
        </w:r>
        <w:r>
          <w:rPr>
            <w:noProof/>
            <w:webHidden/>
          </w:rPr>
          <w:tab/>
        </w:r>
        <w:r>
          <w:rPr>
            <w:noProof/>
            <w:webHidden/>
          </w:rPr>
          <w:fldChar w:fldCharType="begin"/>
        </w:r>
        <w:r>
          <w:rPr>
            <w:noProof/>
            <w:webHidden/>
          </w:rPr>
          <w:instrText xml:space="preserve"> PAGEREF _Toc129235660 \h </w:instrText>
        </w:r>
        <w:r>
          <w:rPr>
            <w:noProof/>
            <w:webHidden/>
          </w:rPr>
        </w:r>
        <w:r>
          <w:rPr>
            <w:noProof/>
            <w:webHidden/>
          </w:rPr>
          <w:fldChar w:fldCharType="separate"/>
        </w:r>
        <w:r>
          <w:rPr>
            <w:noProof/>
            <w:webHidden/>
          </w:rPr>
          <w:t>535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1" w:history="1">
        <w:r w:rsidRPr="005F284D">
          <w:rPr>
            <w:rStyle w:val="Hyperlink"/>
            <w:noProof/>
          </w:rPr>
          <w:t>2.1.1374</w:t>
        </w:r>
        <w:r>
          <w:rPr>
            <w:rFonts w:asciiTheme="minorHAnsi" w:eastAsiaTheme="minorEastAsia" w:hAnsiTheme="minorHAnsi" w:cstheme="minorBidi"/>
            <w:noProof/>
            <w:sz w:val="22"/>
            <w:szCs w:val="22"/>
          </w:rPr>
          <w:tab/>
        </w:r>
        <w:r w:rsidRPr="005F284D">
          <w:rPr>
            <w:rStyle w:val="Hyperlink"/>
            <w:noProof/>
          </w:rPr>
          <w:t>Part 1 Section 21.1.2.1, Body Formatting</w:t>
        </w:r>
        <w:r>
          <w:rPr>
            <w:noProof/>
            <w:webHidden/>
          </w:rPr>
          <w:tab/>
        </w:r>
        <w:r>
          <w:rPr>
            <w:noProof/>
            <w:webHidden/>
          </w:rPr>
          <w:fldChar w:fldCharType="begin"/>
        </w:r>
        <w:r>
          <w:rPr>
            <w:noProof/>
            <w:webHidden/>
          </w:rPr>
          <w:instrText xml:space="preserve"> PAGEREF _Toc129235661 \h </w:instrText>
        </w:r>
        <w:r>
          <w:rPr>
            <w:noProof/>
            <w:webHidden/>
          </w:rPr>
        </w:r>
        <w:r>
          <w:rPr>
            <w:noProof/>
            <w:webHidden/>
          </w:rPr>
          <w:fldChar w:fldCharType="separate"/>
        </w:r>
        <w:r>
          <w:rPr>
            <w:noProof/>
            <w:webHidden/>
          </w:rPr>
          <w:t>535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2" w:history="1">
        <w:r w:rsidRPr="005F284D">
          <w:rPr>
            <w:rStyle w:val="Hyperlink"/>
            <w:noProof/>
          </w:rPr>
          <w:t>2.1.1375</w:t>
        </w:r>
        <w:r>
          <w:rPr>
            <w:rFonts w:asciiTheme="minorHAnsi" w:eastAsiaTheme="minorEastAsia" w:hAnsiTheme="minorHAnsi" w:cstheme="minorBidi"/>
            <w:noProof/>
            <w:sz w:val="22"/>
            <w:szCs w:val="22"/>
          </w:rPr>
          <w:tab/>
        </w:r>
        <w:r w:rsidRPr="005F284D">
          <w:rPr>
            <w:rStyle w:val="Hyperlink"/>
            <w:noProof/>
          </w:rPr>
          <w:t>Part 1 Section 21.1.2.1.1, bodyPr (Body Properties)</w:t>
        </w:r>
        <w:r>
          <w:rPr>
            <w:noProof/>
            <w:webHidden/>
          </w:rPr>
          <w:tab/>
        </w:r>
        <w:r>
          <w:rPr>
            <w:noProof/>
            <w:webHidden/>
          </w:rPr>
          <w:fldChar w:fldCharType="begin"/>
        </w:r>
        <w:r>
          <w:rPr>
            <w:noProof/>
            <w:webHidden/>
          </w:rPr>
          <w:instrText xml:space="preserve"> PAGEREF _Toc129235662 \h </w:instrText>
        </w:r>
        <w:r>
          <w:rPr>
            <w:noProof/>
            <w:webHidden/>
          </w:rPr>
        </w:r>
        <w:r>
          <w:rPr>
            <w:noProof/>
            <w:webHidden/>
          </w:rPr>
          <w:fldChar w:fldCharType="separate"/>
        </w:r>
        <w:r>
          <w:rPr>
            <w:noProof/>
            <w:webHidden/>
          </w:rPr>
          <w:t>536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3" w:history="1">
        <w:r w:rsidRPr="005F284D">
          <w:rPr>
            <w:rStyle w:val="Hyperlink"/>
            <w:noProof/>
          </w:rPr>
          <w:t>2.1.1376</w:t>
        </w:r>
        <w:r>
          <w:rPr>
            <w:rFonts w:asciiTheme="minorHAnsi" w:eastAsiaTheme="minorEastAsia" w:hAnsiTheme="minorHAnsi" w:cstheme="minorBidi"/>
            <w:noProof/>
            <w:sz w:val="22"/>
            <w:szCs w:val="22"/>
          </w:rPr>
          <w:tab/>
        </w:r>
        <w:r w:rsidRPr="005F284D">
          <w:rPr>
            <w:rStyle w:val="Hyperlink"/>
            <w:noProof/>
          </w:rPr>
          <w:t>Part 1 Section 21.1.2.1.2, noAutofit (No AutoFit)</w:t>
        </w:r>
        <w:r>
          <w:rPr>
            <w:noProof/>
            <w:webHidden/>
          </w:rPr>
          <w:tab/>
        </w:r>
        <w:r>
          <w:rPr>
            <w:noProof/>
            <w:webHidden/>
          </w:rPr>
          <w:fldChar w:fldCharType="begin"/>
        </w:r>
        <w:r>
          <w:rPr>
            <w:noProof/>
            <w:webHidden/>
          </w:rPr>
          <w:instrText xml:space="preserve"> PAGEREF _Toc129235663 \h </w:instrText>
        </w:r>
        <w:r>
          <w:rPr>
            <w:noProof/>
            <w:webHidden/>
          </w:rPr>
        </w:r>
        <w:r>
          <w:rPr>
            <w:noProof/>
            <w:webHidden/>
          </w:rPr>
          <w:fldChar w:fldCharType="separate"/>
        </w:r>
        <w:r>
          <w:rPr>
            <w:noProof/>
            <w:webHidden/>
          </w:rPr>
          <w:t>536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4" w:history="1">
        <w:r w:rsidRPr="005F284D">
          <w:rPr>
            <w:rStyle w:val="Hyperlink"/>
            <w:noProof/>
          </w:rPr>
          <w:t>2.1.1377</w:t>
        </w:r>
        <w:r>
          <w:rPr>
            <w:rFonts w:asciiTheme="minorHAnsi" w:eastAsiaTheme="minorEastAsia" w:hAnsiTheme="minorHAnsi" w:cstheme="minorBidi"/>
            <w:noProof/>
            <w:sz w:val="22"/>
            <w:szCs w:val="22"/>
          </w:rPr>
          <w:tab/>
        </w:r>
        <w:r w:rsidRPr="005F284D">
          <w:rPr>
            <w:rStyle w:val="Hyperlink"/>
            <w:noProof/>
          </w:rPr>
          <w:t>Part 1 Section 21.1.2.1.3, normAutofit (Normal AutoFit)</w:t>
        </w:r>
        <w:r>
          <w:rPr>
            <w:noProof/>
            <w:webHidden/>
          </w:rPr>
          <w:tab/>
        </w:r>
        <w:r>
          <w:rPr>
            <w:noProof/>
            <w:webHidden/>
          </w:rPr>
          <w:fldChar w:fldCharType="begin"/>
        </w:r>
        <w:r>
          <w:rPr>
            <w:noProof/>
            <w:webHidden/>
          </w:rPr>
          <w:instrText xml:space="preserve"> PAGEREF _Toc129235664 \h </w:instrText>
        </w:r>
        <w:r>
          <w:rPr>
            <w:noProof/>
            <w:webHidden/>
          </w:rPr>
        </w:r>
        <w:r>
          <w:rPr>
            <w:noProof/>
            <w:webHidden/>
          </w:rPr>
          <w:fldChar w:fldCharType="separate"/>
        </w:r>
        <w:r>
          <w:rPr>
            <w:noProof/>
            <w:webHidden/>
          </w:rPr>
          <w:t>536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5" w:history="1">
        <w:r w:rsidRPr="005F284D">
          <w:rPr>
            <w:rStyle w:val="Hyperlink"/>
            <w:noProof/>
          </w:rPr>
          <w:t>2.1.1378</w:t>
        </w:r>
        <w:r>
          <w:rPr>
            <w:rFonts w:asciiTheme="minorHAnsi" w:eastAsiaTheme="minorEastAsia" w:hAnsiTheme="minorHAnsi" w:cstheme="minorBidi"/>
            <w:noProof/>
            <w:sz w:val="22"/>
            <w:szCs w:val="22"/>
          </w:rPr>
          <w:tab/>
        </w:r>
        <w:r w:rsidRPr="005F284D">
          <w:rPr>
            <w:rStyle w:val="Hyperlink"/>
            <w:noProof/>
          </w:rPr>
          <w:t>Part 1 Section 21.1.2.1.4, spAutoFit (Shape AutoFit)</w:t>
        </w:r>
        <w:r>
          <w:rPr>
            <w:noProof/>
            <w:webHidden/>
          </w:rPr>
          <w:tab/>
        </w:r>
        <w:r>
          <w:rPr>
            <w:noProof/>
            <w:webHidden/>
          </w:rPr>
          <w:fldChar w:fldCharType="begin"/>
        </w:r>
        <w:r>
          <w:rPr>
            <w:noProof/>
            <w:webHidden/>
          </w:rPr>
          <w:instrText xml:space="preserve"> PAGEREF _Toc129235665 \h </w:instrText>
        </w:r>
        <w:r>
          <w:rPr>
            <w:noProof/>
            <w:webHidden/>
          </w:rPr>
        </w:r>
        <w:r>
          <w:rPr>
            <w:noProof/>
            <w:webHidden/>
          </w:rPr>
          <w:fldChar w:fldCharType="separate"/>
        </w:r>
        <w:r>
          <w:rPr>
            <w:noProof/>
            <w:webHidden/>
          </w:rPr>
          <w:t>537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6" w:history="1">
        <w:r w:rsidRPr="005F284D">
          <w:rPr>
            <w:rStyle w:val="Hyperlink"/>
            <w:noProof/>
          </w:rPr>
          <w:t>2.1.1379</w:t>
        </w:r>
        <w:r>
          <w:rPr>
            <w:rFonts w:asciiTheme="minorHAnsi" w:eastAsiaTheme="minorEastAsia" w:hAnsiTheme="minorHAnsi" w:cstheme="minorBidi"/>
            <w:noProof/>
            <w:sz w:val="22"/>
            <w:szCs w:val="22"/>
          </w:rPr>
          <w:tab/>
        </w:r>
        <w:r w:rsidRPr="005F284D">
          <w:rPr>
            <w:rStyle w:val="Hyperlink"/>
            <w:noProof/>
          </w:rPr>
          <w:t>Part 1 Section 21.1.2.2.2, defPPr (Default Paragraph Style)</w:t>
        </w:r>
        <w:r>
          <w:rPr>
            <w:noProof/>
            <w:webHidden/>
          </w:rPr>
          <w:tab/>
        </w:r>
        <w:r>
          <w:rPr>
            <w:noProof/>
            <w:webHidden/>
          </w:rPr>
          <w:fldChar w:fldCharType="begin"/>
        </w:r>
        <w:r>
          <w:rPr>
            <w:noProof/>
            <w:webHidden/>
          </w:rPr>
          <w:instrText xml:space="preserve"> PAGEREF _Toc129235666 \h </w:instrText>
        </w:r>
        <w:r>
          <w:rPr>
            <w:noProof/>
            <w:webHidden/>
          </w:rPr>
        </w:r>
        <w:r>
          <w:rPr>
            <w:noProof/>
            <w:webHidden/>
          </w:rPr>
          <w:fldChar w:fldCharType="separate"/>
        </w:r>
        <w:r>
          <w:rPr>
            <w:noProof/>
            <w:webHidden/>
          </w:rPr>
          <w:t>537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7" w:history="1">
        <w:r w:rsidRPr="005F284D">
          <w:rPr>
            <w:rStyle w:val="Hyperlink"/>
            <w:noProof/>
          </w:rPr>
          <w:t>2.1.1380</w:t>
        </w:r>
        <w:r>
          <w:rPr>
            <w:rFonts w:asciiTheme="minorHAnsi" w:eastAsiaTheme="minorEastAsia" w:hAnsiTheme="minorHAnsi" w:cstheme="minorBidi"/>
            <w:noProof/>
            <w:sz w:val="22"/>
            <w:szCs w:val="22"/>
          </w:rPr>
          <w:tab/>
        </w:r>
        <w:r w:rsidRPr="005F284D">
          <w:rPr>
            <w:rStyle w:val="Hyperlink"/>
            <w:noProof/>
          </w:rPr>
          <w:t>Part 1 Section 21.1.2.2.3, endParaRPr (End Paragraph Run Properties)</w:t>
        </w:r>
        <w:r>
          <w:rPr>
            <w:noProof/>
            <w:webHidden/>
          </w:rPr>
          <w:tab/>
        </w:r>
        <w:r>
          <w:rPr>
            <w:noProof/>
            <w:webHidden/>
          </w:rPr>
          <w:fldChar w:fldCharType="begin"/>
        </w:r>
        <w:r>
          <w:rPr>
            <w:noProof/>
            <w:webHidden/>
          </w:rPr>
          <w:instrText xml:space="preserve"> PAGEREF _Toc129235667 \h </w:instrText>
        </w:r>
        <w:r>
          <w:rPr>
            <w:noProof/>
            <w:webHidden/>
          </w:rPr>
        </w:r>
        <w:r>
          <w:rPr>
            <w:noProof/>
            <w:webHidden/>
          </w:rPr>
          <w:fldChar w:fldCharType="separate"/>
        </w:r>
        <w:r>
          <w:rPr>
            <w:noProof/>
            <w:webHidden/>
          </w:rPr>
          <w:t>537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8" w:history="1">
        <w:r w:rsidRPr="005F284D">
          <w:rPr>
            <w:rStyle w:val="Hyperlink"/>
            <w:noProof/>
          </w:rPr>
          <w:t>2.1.1381</w:t>
        </w:r>
        <w:r>
          <w:rPr>
            <w:rFonts w:asciiTheme="minorHAnsi" w:eastAsiaTheme="minorEastAsia" w:hAnsiTheme="minorHAnsi" w:cstheme="minorBidi"/>
            <w:noProof/>
            <w:sz w:val="22"/>
            <w:szCs w:val="22"/>
          </w:rPr>
          <w:tab/>
        </w:r>
        <w:r w:rsidRPr="005F284D">
          <w:rPr>
            <w:rStyle w:val="Hyperlink"/>
            <w:noProof/>
          </w:rPr>
          <w:t>Part 1 Section 21.1.2.2.4, fld (Text Field)</w:t>
        </w:r>
        <w:r>
          <w:rPr>
            <w:noProof/>
            <w:webHidden/>
          </w:rPr>
          <w:tab/>
        </w:r>
        <w:r>
          <w:rPr>
            <w:noProof/>
            <w:webHidden/>
          </w:rPr>
          <w:fldChar w:fldCharType="begin"/>
        </w:r>
        <w:r>
          <w:rPr>
            <w:noProof/>
            <w:webHidden/>
          </w:rPr>
          <w:instrText xml:space="preserve"> PAGEREF _Toc129235668 \h </w:instrText>
        </w:r>
        <w:r>
          <w:rPr>
            <w:noProof/>
            <w:webHidden/>
          </w:rPr>
        </w:r>
        <w:r>
          <w:rPr>
            <w:noProof/>
            <w:webHidden/>
          </w:rPr>
          <w:fldChar w:fldCharType="separate"/>
        </w:r>
        <w:r>
          <w:rPr>
            <w:noProof/>
            <w:webHidden/>
          </w:rPr>
          <w:t>537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69" w:history="1">
        <w:r w:rsidRPr="005F284D">
          <w:rPr>
            <w:rStyle w:val="Hyperlink"/>
            <w:noProof/>
          </w:rPr>
          <w:t>2.1.1382</w:t>
        </w:r>
        <w:r>
          <w:rPr>
            <w:rFonts w:asciiTheme="minorHAnsi" w:eastAsiaTheme="minorEastAsia" w:hAnsiTheme="minorHAnsi" w:cstheme="minorBidi"/>
            <w:noProof/>
            <w:sz w:val="22"/>
            <w:szCs w:val="22"/>
          </w:rPr>
          <w:tab/>
        </w:r>
        <w:r w:rsidRPr="005F284D">
          <w:rPr>
            <w:rStyle w:val="Hyperlink"/>
            <w:noProof/>
          </w:rPr>
          <w:t>Part 1 Section 21.1.2.2.5, lnSpc (Line Spacing)</w:t>
        </w:r>
        <w:r>
          <w:rPr>
            <w:noProof/>
            <w:webHidden/>
          </w:rPr>
          <w:tab/>
        </w:r>
        <w:r>
          <w:rPr>
            <w:noProof/>
            <w:webHidden/>
          </w:rPr>
          <w:fldChar w:fldCharType="begin"/>
        </w:r>
        <w:r>
          <w:rPr>
            <w:noProof/>
            <w:webHidden/>
          </w:rPr>
          <w:instrText xml:space="preserve"> PAGEREF _Toc129235669 \h </w:instrText>
        </w:r>
        <w:r>
          <w:rPr>
            <w:noProof/>
            <w:webHidden/>
          </w:rPr>
        </w:r>
        <w:r>
          <w:rPr>
            <w:noProof/>
            <w:webHidden/>
          </w:rPr>
          <w:fldChar w:fldCharType="separate"/>
        </w:r>
        <w:r>
          <w:rPr>
            <w:noProof/>
            <w:webHidden/>
          </w:rPr>
          <w:t>539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0" w:history="1">
        <w:r w:rsidRPr="005F284D">
          <w:rPr>
            <w:rStyle w:val="Hyperlink"/>
            <w:noProof/>
          </w:rPr>
          <w:t>2.1.1383</w:t>
        </w:r>
        <w:r>
          <w:rPr>
            <w:rFonts w:asciiTheme="minorHAnsi" w:eastAsiaTheme="minorEastAsia" w:hAnsiTheme="minorHAnsi" w:cstheme="minorBidi"/>
            <w:noProof/>
            <w:sz w:val="22"/>
            <w:szCs w:val="22"/>
          </w:rPr>
          <w:tab/>
        </w:r>
        <w:r w:rsidRPr="005F284D">
          <w:rPr>
            <w:rStyle w:val="Hyperlink"/>
            <w:noProof/>
          </w:rPr>
          <w:t>Part 1 Section 21.1.2.2.6, p (Text Paragraphs)</w:t>
        </w:r>
        <w:r>
          <w:rPr>
            <w:noProof/>
            <w:webHidden/>
          </w:rPr>
          <w:tab/>
        </w:r>
        <w:r>
          <w:rPr>
            <w:noProof/>
            <w:webHidden/>
          </w:rPr>
          <w:fldChar w:fldCharType="begin"/>
        </w:r>
        <w:r>
          <w:rPr>
            <w:noProof/>
            <w:webHidden/>
          </w:rPr>
          <w:instrText xml:space="preserve"> PAGEREF _Toc129235670 \h </w:instrText>
        </w:r>
        <w:r>
          <w:rPr>
            <w:noProof/>
            <w:webHidden/>
          </w:rPr>
        </w:r>
        <w:r>
          <w:rPr>
            <w:noProof/>
            <w:webHidden/>
          </w:rPr>
          <w:fldChar w:fldCharType="separate"/>
        </w:r>
        <w:r>
          <w:rPr>
            <w:noProof/>
            <w:webHidden/>
          </w:rPr>
          <w:t>540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1" w:history="1">
        <w:r w:rsidRPr="005F284D">
          <w:rPr>
            <w:rStyle w:val="Hyperlink"/>
            <w:noProof/>
          </w:rPr>
          <w:t>2.1.1384</w:t>
        </w:r>
        <w:r>
          <w:rPr>
            <w:rFonts w:asciiTheme="minorHAnsi" w:eastAsiaTheme="minorEastAsia" w:hAnsiTheme="minorHAnsi" w:cstheme="minorBidi"/>
            <w:noProof/>
            <w:sz w:val="22"/>
            <w:szCs w:val="22"/>
          </w:rPr>
          <w:tab/>
        </w:r>
        <w:r w:rsidRPr="005F284D">
          <w:rPr>
            <w:rStyle w:val="Hyperlink"/>
            <w:noProof/>
          </w:rPr>
          <w:t>Part 1 Section 21.1.2.2.7, pPr (Text Paragraph Properties)</w:t>
        </w:r>
        <w:r>
          <w:rPr>
            <w:noProof/>
            <w:webHidden/>
          </w:rPr>
          <w:tab/>
        </w:r>
        <w:r>
          <w:rPr>
            <w:noProof/>
            <w:webHidden/>
          </w:rPr>
          <w:fldChar w:fldCharType="begin"/>
        </w:r>
        <w:r>
          <w:rPr>
            <w:noProof/>
            <w:webHidden/>
          </w:rPr>
          <w:instrText xml:space="preserve"> PAGEREF _Toc129235671 \h </w:instrText>
        </w:r>
        <w:r>
          <w:rPr>
            <w:noProof/>
            <w:webHidden/>
          </w:rPr>
        </w:r>
        <w:r>
          <w:rPr>
            <w:noProof/>
            <w:webHidden/>
          </w:rPr>
          <w:fldChar w:fldCharType="separate"/>
        </w:r>
        <w:r>
          <w:rPr>
            <w:noProof/>
            <w:webHidden/>
          </w:rPr>
          <w:t>540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2" w:history="1">
        <w:r w:rsidRPr="005F284D">
          <w:rPr>
            <w:rStyle w:val="Hyperlink"/>
            <w:noProof/>
          </w:rPr>
          <w:t>2.1.1385</w:t>
        </w:r>
        <w:r>
          <w:rPr>
            <w:rFonts w:asciiTheme="minorHAnsi" w:eastAsiaTheme="minorEastAsia" w:hAnsiTheme="minorHAnsi" w:cstheme="minorBidi"/>
            <w:noProof/>
            <w:sz w:val="22"/>
            <w:szCs w:val="22"/>
          </w:rPr>
          <w:tab/>
        </w:r>
        <w:r w:rsidRPr="005F284D">
          <w:rPr>
            <w:rStyle w:val="Hyperlink"/>
            <w:noProof/>
          </w:rPr>
          <w:t>Part 1 Section 21.1.2.2.9, spcAft (Space After)</w:t>
        </w:r>
        <w:r>
          <w:rPr>
            <w:noProof/>
            <w:webHidden/>
          </w:rPr>
          <w:tab/>
        </w:r>
        <w:r>
          <w:rPr>
            <w:noProof/>
            <w:webHidden/>
          </w:rPr>
          <w:fldChar w:fldCharType="begin"/>
        </w:r>
        <w:r>
          <w:rPr>
            <w:noProof/>
            <w:webHidden/>
          </w:rPr>
          <w:instrText xml:space="preserve"> PAGEREF _Toc129235672 \h </w:instrText>
        </w:r>
        <w:r>
          <w:rPr>
            <w:noProof/>
            <w:webHidden/>
          </w:rPr>
        </w:r>
        <w:r>
          <w:rPr>
            <w:noProof/>
            <w:webHidden/>
          </w:rPr>
          <w:fldChar w:fldCharType="separate"/>
        </w:r>
        <w:r>
          <w:rPr>
            <w:noProof/>
            <w:webHidden/>
          </w:rPr>
          <w:t>540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3" w:history="1">
        <w:r w:rsidRPr="005F284D">
          <w:rPr>
            <w:rStyle w:val="Hyperlink"/>
            <w:noProof/>
          </w:rPr>
          <w:t>2.1.1386</w:t>
        </w:r>
        <w:r>
          <w:rPr>
            <w:rFonts w:asciiTheme="minorHAnsi" w:eastAsiaTheme="minorEastAsia" w:hAnsiTheme="minorHAnsi" w:cstheme="minorBidi"/>
            <w:noProof/>
            <w:sz w:val="22"/>
            <w:szCs w:val="22"/>
          </w:rPr>
          <w:tab/>
        </w:r>
        <w:r w:rsidRPr="005F284D">
          <w:rPr>
            <w:rStyle w:val="Hyperlink"/>
            <w:noProof/>
          </w:rPr>
          <w:t>Part 1 Section 21.1.2.2.10, spcBef (Space Before)</w:t>
        </w:r>
        <w:r>
          <w:rPr>
            <w:noProof/>
            <w:webHidden/>
          </w:rPr>
          <w:tab/>
        </w:r>
        <w:r>
          <w:rPr>
            <w:noProof/>
            <w:webHidden/>
          </w:rPr>
          <w:fldChar w:fldCharType="begin"/>
        </w:r>
        <w:r>
          <w:rPr>
            <w:noProof/>
            <w:webHidden/>
          </w:rPr>
          <w:instrText xml:space="preserve"> PAGEREF _Toc129235673 \h </w:instrText>
        </w:r>
        <w:r>
          <w:rPr>
            <w:noProof/>
            <w:webHidden/>
          </w:rPr>
        </w:r>
        <w:r>
          <w:rPr>
            <w:noProof/>
            <w:webHidden/>
          </w:rPr>
          <w:fldChar w:fldCharType="separate"/>
        </w:r>
        <w:r>
          <w:rPr>
            <w:noProof/>
            <w:webHidden/>
          </w:rPr>
          <w:t>540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4" w:history="1">
        <w:r w:rsidRPr="005F284D">
          <w:rPr>
            <w:rStyle w:val="Hyperlink"/>
            <w:noProof/>
          </w:rPr>
          <w:t>2.1.1387</w:t>
        </w:r>
        <w:r>
          <w:rPr>
            <w:rFonts w:asciiTheme="minorHAnsi" w:eastAsiaTheme="minorEastAsia" w:hAnsiTheme="minorHAnsi" w:cstheme="minorBidi"/>
            <w:noProof/>
            <w:sz w:val="22"/>
            <w:szCs w:val="22"/>
          </w:rPr>
          <w:tab/>
        </w:r>
        <w:r w:rsidRPr="005F284D">
          <w:rPr>
            <w:rStyle w:val="Hyperlink"/>
            <w:noProof/>
          </w:rPr>
          <w:t>Part 1 Section 21.1.2.2.11, spcPct (Spacing Percent)</w:t>
        </w:r>
        <w:r>
          <w:rPr>
            <w:noProof/>
            <w:webHidden/>
          </w:rPr>
          <w:tab/>
        </w:r>
        <w:r>
          <w:rPr>
            <w:noProof/>
            <w:webHidden/>
          </w:rPr>
          <w:fldChar w:fldCharType="begin"/>
        </w:r>
        <w:r>
          <w:rPr>
            <w:noProof/>
            <w:webHidden/>
          </w:rPr>
          <w:instrText xml:space="preserve"> PAGEREF _Toc129235674 \h </w:instrText>
        </w:r>
        <w:r>
          <w:rPr>
            <w:noProof/>
            <w:webHidden/>
          </w:rPr>
        </w:r>
        <w:r>
          <w:rPr>
            <w:noProof/>
            <w:webHidden/>
          </w:rPr>
          <w:fldChar w:fldCharType="separate"/>
        </w:r>
        <w:r>
          <w:rPr>
            <w:noProof/>
            <w:webHidden/>
          </w:rPr>
          <w:t>540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5" w:history="1">
        <w:r w:rsidRPr="005F284D">
          <w:rPr>
            <w:rStyle w:val="Hyperlink"/>
            <w:noProof/>
          </w:rPr>
          <w:t>2.1.1388</w:t>
        </w:r>
        <w:r>
          <w:rPr>
            <w:rFonts w:asciiTheme="minorHAnsi" w:eastAsiaTheme="minorEastAsia" w:hAnsiTheme="minorHAnsi" w:cstheme="minorBidi"/>
            <w:noProof/>
            <w:sz w:val="22"/>
            <w:szCs w:val="22"/>
          </w:rPr>
          <w:tab/>
        </w:r>
        <w:r w:rsidRPr="005F284D">
          <w:rPr>
            <w:rStyle w:val="Hyperlink"/>
            <w:noProof/>
          </w:rPr>
          <w:t>Part 1 Section 21.1.2.3.1, cs (Complex Script Font)</w:t>
        </w:r>
        <w:r>
          <w:rPr>
            <w:noProof/>
            <w:webHidden/>
          </w:rPr>
          <w:tab/>
        </w:r>
        <w:r>
          <w:rPr>
            <w:noProof/>
            <w:webHidden/>
          </w:rPr>
          <w:fldChar w:fldCharType="begin"/>
        </w:r>
        <w:r>
          <w:rPr>
            <w:noProof/>
            <w:webHidden/>
          </w:rPr>
          <w:instrText xml:space="preserve"> PAGEREF _Toc129235675 \h </w:instrText>
        </w:r>
        <w:r>
          <w:rPr>
            <w:noProof/>
            <w:webHidden/>
          </w:rPr>
        </w:r>
        <w:r>
          <w:rPr>
            <w:noProof/>
            <w:webHidden/>
          </w:rPr>
          <w:fldChar w:fldCharType="separate"/>
        </w:r>
        <w:r>
          <w:rPr>
            <w:noProof/>
            <w:webHidden/>
          </w:rPr>
          <w:t>541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6" w:history="1">
        <w:r w:rsidRPr="005F284D">
          <w:rPr>
            <w:rStyle w:val="Hyperlink"/>
            <w:noProof/>
          </w:rPr>
          <w:t>2.1.1389</w:t>
        </w:r>
        <w:r>
          <w:rPr>
            <w:rFonts w:asciiTheme="minorHAnsi" w:eastAsiaTheme="minorEastAsia" w:hAnsiTheme="minorHAnsi" w:cstheme="minorBidi"/>
            <w:noProof/>
            <w:sz w:val="22"/>
            <w:szCs w:val="22"/>
          </w:rPr>
          <w:tab/>
        </w:r>
        <w:r w:rsidRPr="005F284D">
          <w:rPr>
            <w:rStyle w:val="Hyperlink"/>
            <w:noProof/>
          </w:rPr>
          <w:t>Part 1 Section 21.1.2.3.2, defRPr (Default Text Run Properties)</w:t>
        </w:r>
        <w:r>
          <w:rPr>
            <w:noProof/>
            <w:webHidden/>
          </w:rPr>
          <w:tab/>
        </w:r>
        <w:r>
          <w:rPr>
            <w:noProof/>
            <w:webHidden/>
          </w:rPr>
          <w:fldChar w:fldCharType="begin"/>
        </w:r>
        <w:r>
          <w:rPr>
            <w:noProof/>
            <w:webHidden/>
          </w:rPr>
          <w:instrText xml:space="preserve"> PAGEREF _Toc129235676 \h </w:instrText>
        </w:r>
        <w:r>
          <w:rPr>
            <w:noProof/>
            <w:webHidden/>
          </w:rPr>
        </w:r>
        <w:r>
          <w:rPr>
            <w:noProof/>
            <w:webHidden/>
          </w:rPr>
          <w:fldChar w:fldCharType="separate"/>
        </w:r>
        <w:r>
          <w:rPr>
            <w:noProof/>
            <w:webHidden/>
          </w:rPr>
          <w:t>541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7" w:history="1">
        <w:r w:rsidRPr="005F284D">
          <w:rPr>
            <w:rStyle w:val="Hyperlink"/>
            <w:noProof/>
          </w:rPr>
          <w:t>2.1.1390</w:t>
        </w:r>
        <w:r>
          <w:rPr>
            <w:rFonts w:asciiTheme="minorHAnsi" w:eastAsiaTheme="minorEastAsia" w:hAnsiTheme="minorHAnsi" w:cstheme="minorBidi"/>
            <w:noProof/>
            <w:sz w:val="22"/>
            <w:szCs w:val="22"/>
          </w:rPr>
          <w:tab/>
        </w:r>
        <w:r w:rsidRPr="005F284D">
          <w:rPr>
            <w:rStyle w:val="Hyperlink"/>
            <w:noProof/>
          </w:rPr>
          <w:t>Part 1 Section 21.1.2.3.3, ea (East Asian Font)</w:t>
        </w:r>
        <w:r>
          <w:rPr>
            <w:noProof/>
            <w:webHidden/>
          </w:rPr>
          <w:tab/>
        </w:r>
        <w:r>
          <w:rPr>
            <w:noProof/>
            <w:webHidden/>
          </w:rPr>
          <w:fldChar w:fldCharType="begin"/>
        </w:r>
        <w:r>
          <w:rPr>
            <w:noProof/>
            <w:webHidden/>
          </w:rPr>
          <w:instrText xml:space="preserve"> PAGEREF _Toc129235677 \h </w:instrText>
        </w:r>
        <w:r>
          <w:rPr>
            <w:noProof/>
            <w:webHidden/>
          </w:rPr>
        </w:r>
        <w:r>
          <w:rPr>
            <w:noProof/>
            <w:webHidden/>
          </w:rPr>
          <w:fldChar w:fldCharType="separate"/>
        </w:r>
        <w:r>
          <w:rPr>
            <w:noProof/>
            <w:webHidden/>
          </w:rPr>
          <w:t>541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8" w:history="1">
        <w:r w:rsidRPr="005F284D">
          <w:rPr>
            <w:rStyle w:val="Hyperlink"/>
            <w:noProof/>
          </w:rPr>
          <w:t>2.1.1391</w:t>
        </w:r>
        <w:r>
          <w:rPr>
            <w:rFonts w:asciiTheme="minorHAnsi" w:eastAsiaTheme="minorEastAsia" w:hAnsiTheme="minorHAnsi" w:cstheme="minorBidi"/>
            <w:noProof/>
            <w:sz w:val="22"/>
            <w:szCs w:val="22"/>
          </w:rPr>
          <w:tab/>
        </w:r>
        <w:r w:rsidRPr="005F284D">
          <w:rPr>
            <w:rStyle w:val="Hyperlink"/>
            <w:noProof/>
          </w:rPr>
          <w:t>Part 1 Section 21.1.2.3.5, hlinkClick (Click Hyperlink)</w:t>
        </w:r>
        <w:r>
          <w:rPr>
            <w:noProof/>
            <w:webHidden/>
          </w:rPr>
          <w:tab/>
        </w:r>
        <w:r>
          <w:rPr>
            <w:noProof/>
            <w:webHidden/>
          </w:rPr>
          <w:fldChar w:fldCharType="begin"/>
        </w:r>
        <w:r>
          <w:rPr>
            <w:noProof/>
            <w:webHidden/>
          </w:rPr>
          <w:instrText xml:space="preserve"> PAGEREF _Toc129235678 \h </w:instrText>
        </w:r>
        <w:r>
          <w:rPr>
            <w:noProof/>
            <w:webHidden/>
          </w:rPr>
        </w:r>
        <w:r>
          <w:rPr>
            <w:noProof/>
            <w:webHidden/>
          </w:rPr>
          <w:fldChar w:fldCharType="separate"/>
        </w:r>
        <w:r>
          <w:rPr>
            <w:noProof/>
            <w:webHidden/>
          </w:rPr>
          <w:t>541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79" w:history="1">
        <w:r w:rsidRPr="005F284D">
          <w:rPr>
            <w:rStyle w:val="Hyperlink"/>
            <w:noProof/>
          </w:rPr>
          <w:t>2.1.1392</w:t>
        </w:r>
        <w:r>
          <w:rPr>
            <w:rFonts w:asciiTheme="minorHAnsi" w:eastAsiaTheme="minorEastAsia" w:hAnsiTheme="minorHAnsi" w:cstheme="minorBidi"/>
            <w:noProof/>
            <w:sz w:val="22"/>
            <w:szCs w:val="22"/>
          </w:rPr>
          <w:tab/>
        </w:r>
        <w:r w:rsidRPr="005F284D">
          <w:rPr>
            <w:rStyle w:val="Hyperlink"/>
            <w:noProof/>
          </w:rPr>
          <w:t>Part 1 Section 21.1.2.3.6, hlinkMouseOver (Mouse-Over Hyperlink)</w:t>
        </w:r>
        <w:r>
          <w:rPr>
            <w:noProof/>
            <w:webHidden/>
          </w:rPr>
          <w:tab/>
        </w:r>
        <w:r>
          <w:rPr>
            <w:noProof/>
            <w:webHidden/>
          </w:rPr>
          <w:fldChar w:fldCharType="begin"/>
        </w:r>
        <w:r>
          <w:rPr>
            <w:noProof/>
            <w:webHidden/>
          </w:rPr>
          <w:instrText xml:space="preserve"> PAGEREF _Toc129235679 \h </w:instrText>
        </w:r>
        <w:r>
          <w:rPr>
            <w:noProof/>
            <w:webHidden/>
          </w:rPr>
        </w:r>
        <w:r>
          <w:rPr>
            <w:noProof/>
            <w:webHidden/>
          </w:rPr>
          <w:fldChar w:fldCharType="separate"/>
        </w:r>
        <w:r>
          <w:rPr>
            <w:noProof/>
            <w:webHidden/>
          </w:rPr>
          <w:t>542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0" w:history="1">
        <w:r w:rsidRPr="005F284D">
          <w:rPr>
            <w:rStyle w:val="Hyperlink"/>
            <w:noProof/>
          </w:rPr>
          <w:t>2.1.1393</w:t>
        </w:r>
        <w:r>
          <w:rPr>
            <w:rFonts w:asciiTheme="minorHAnsi" w:eastAsiaTheme="minorEastAsia" w:hAnsiTheme="minorHAnsi" w:cstheme="minorBidi"/>
            <w:noProof/>
            <w:sz w:val="22"/>
            <w:szCs w:val="22"/>
          </w:rPr>
          <w:tab/>
        </w:r>
        <w:r w:rsidRPr="005F284D">
          <w:rPr>
            <w:rStyle w:val="Hyperlink"/>
            <w:noProof/>
          </w:rPr>
          <w:t>Part 1 Section 21.1.2.3.7, latin (Latin Font)</w:t>
        </w:r>
        <w:r>
          <w:rPr>
            <w:noProof/>
            <w:webHidden/>
          </w:rPr>
          <w:tab/>
        </w:r>
        <w:r>
          <w:rPr>
            <w:noProof/>
            <w:webHidden/>
          </w:rPr>
          <w:fldChar w:fldCharType="begin"/>
        </w:r>
        <w:r>
          <w:rPr>
            <w:noProof/>
            <w:webHidden/>
          </w:rPr>
          <w:instrText xml:space="preserve"> PAGEREF _Toc129235680 \h </w:instrText>
        </w:r>
        <w:r>
          <w:rPr>
            <w:noProof/>
            <w:webHidden/>
          </w:rPr>
        </w:r>
        <w:r>
          <w:rPr>
            <w:noProof/>
            <w:webHidden/>
          </w:rPr>
          <w:fldChar w:fldCharType="separate"/>
        </w:r>
        <w:r>
          <w:rPr>
            <w:noProof/>
            <w:webHidden/>
          </w:rPr>
          <w:t>542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1" w:history="1">
        <w:r w:rsidRPr="005F284D">
          <w:rPr>
            <w:rStyle w:val="Hyperlink"/>
            <w:noProof/>
          </w:rPr>
          <w:t>2.1.1394</w:t>
        </w:r>
        <w:r>
          <w:rPr>
            <w:rFonts w:asciiTheme="minorHAnsi" w:eastAsiaTheme="minorEastAsia" w:hAnsiTheme="minorHAnsi" w:cstheme="minorBidi"/>
            <w:noProof/>
            <w:sz w:val="22"/>
            <w:szCs w:val="22"/>
          </w:rPr>
          <w:tab/>
        </w:r>
        <w:r w:rsidRPr="005F284D">
          <w:rPr>
            <w:rStyle w:val="Hyperlink"/>
            <w:noProof/>
          </w:rPr>
          <w:t>Part 1 Section 21.1.2.3.8, r (Text Run)</w:t>
        </w:r>
        <w:r>
          <w:rPr>
            <w:noProof/>
            <w:webHidden/>
          </w:rPr>
          <w:tab/>
        </w:r>
        <w:r>
          <w:rPr>
            <w:noProof/>
            <w:webHidden/>
          </w:rPr>
          <w:fldChar w:fldCharType="begin"/>
        </w:r>
        <w:r>
          <w:rPr>
            <w:noProof/>
            <w:webHidden/>
          </w:rPr>
          <w:instrText xml:space="preserve"> PAGEREF _Toc129235681 \h </w:instrText>
        </w:r>
        <w:r>
          <w:rPr>
            <w:noProof/>
            <w:webHidden/>
          </w:rPr>
        </w:r>
        <w:r>
          <w:rPr>
            <w:noProof/>
            <w:webHidden/>
          </w:rPr>
          <w:fldChar w:fldCharType="separate"/>
        </w:r>
        <w:r>
          <w:rPr>
            <w:noProof/>
            <w:webHidden/>
          </w:rPr>
          <w:t>544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2" w:history="1">
        <w:r w:rsidRPr="005F284D">
          <w:rPr>
            <w:rStyle w:val="Hyperlink"/>
            <w:noProof/>
          </w:rPr>
          <w:t>2.1.1395</w:t>
        </w:r>
        <w:r>
          <w:rPr>
            <w:rFonts w:asciiTheme="minorHAnsi" w:eastAsiaTheme="minorEastAsia" w:hAnsiTheme="minorHAnsi" w:cstheme="minorBidi"/>
            <w:noProof/>
            <w:sz w:val="22"/>
            <w:szCs w:val="22"/>
          </w:rPr>
          <w:tab/>
        </w:r>
        <w:r w:rsidRPr="005F284D">
          <w:rPr>
            <w:rStyle w:val="Hyperlink"/>
            <w:noProof/>
          </w:rPr>
          <w:t>Part 1 Section 21.1.2.3.9, rPr (Text Run Properties)</w:t>
        </w:r>
        <w:r>
          <w:rPr>
            <w:noProof/>
            <w:webHidden/>
          </w:rPr>
          <w:tab/>
        </w:r>
        <w:r>
          <w:rPr>
            <w:noProof/>
            <w:webHidden/>
          </w:rPr>
          <w:fldChar w:fldCharType="begin"/>
        </w:r>
        <w:r>
          <w:rPr>
            <w:noProof/>
            <w:webHidden/>
          </w:rPr>
          <w:instrText xml:space="preserve"> PAGEREF _Toc129235682 \h </w:instrText>
        </w:r>
        <w:r>
          <w:rPr>
            <w:noProof/>
            <w:webHidden/>
          </w:rPr>
        </w:r>
        <w:r>
          <w:rPr>
            <w:noProof/>
            <w:webHidden/>
          </w:rPr>
          <w:fldChar w:fldCharType="separate"/>
        </w:r>
        <w:r>
          <w:rPr>
            <w:noProof/>
            <w:webHidden/>
          </w:rPr>
          <w:t>544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3" w:history="1">
        <w:r w:rsidRPr="005F284D">
          <w:rPr>
            <w:rStyle w:val="Hyperlink"/>
            <w:noProof/>
          </w:rPr>
          <w:t>2.1.1396</w:t>
        </w:r>
        <w:r>
          <w:rPr>
            <w:rFonts w:asciiTheme="minorHAnsi" w:eastAsiaTheme="minorEastAsia" w:hAnsiTheme="minorHAnsi" w:cstheme="minorBidi"/>
            <w:noProof/>
            <w:sz w:val="22"/>
            <w:szCs w:val="22"/>
          </w:rPr>
          <w:tab/>
        </w:r>
        <w:r w:rsidRPr="005F284D">
          <w:rPr>
            <w:rStyle w:val="Hyperlink"/>
            <w:noProof/>
          </w:rPr>
          <w:t>Part 1 Section 21.1.2.3.10, sym (Symbol Font)</w:t>
        </w:r>
        <w:r>
          <w:rPr>
            <w:noProof/>
            <w:webHidden/>
          </w:rPr>
          <w:tab/>
        </w:r>
        <w:r>
          <w:rPr>
            <w:noProof/>
            <w:webHidden/>
          </w:rPr>
          <w:fldChar w:fldCharType="begin"/>
        </w:r>
        <w:r>
          <w:rPr>
            <w:noProof/>
            <w:webHidden/>
          </w:rPr>
          <w:instrText xml:space="preserve"> PAGEREF _Toc129235683 \h </w:instrText>
        </w:r>
        <w:r>
          <w:rPr>
            <w:noProof/>
            <w:webHidden/>
          </w:rPr>
        </w:r>
        <w:r>
          <w:rPr>
            <w:noProof/>
            <w:webHidden/>
          </w:rPr>
          <w:fldChar w:fldCharType="separate"/>
        </w:r>
        <w:r>
          <w:rPr>
            <w:noProof/>
            <w:webHidden/>
          </w:rPr>
          <w:t>545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4" w:history="1">
        <w:r w:rsidRPr="005F284D">
          <w:rPr>
            <w:rStyle w:val="Hyperlink"/>
            <w:noProof/>
          </w:rPr>
          <w:t>2.1.1397</w:t>
        </w:r>
        <w:r>
          <w:rPr>
            <w:rFonts w:asciiTheme="minorHAnsi" w:eastAsiaTheme="minorEastAsia" w:hAnsiTheme="minorHAnsi" w:cstheme="minorBidi"/>
            <w:noProof/>
            <w:sz w:val="22"/>
            <w:szCs w:val="22"/>
          </w:rPr>
          <w:tab/>
        </w:r>
        <w:r w:rsidRPr="005F284D">
          <w:rPr>
            <w:rStyle w:val="Hyperlink"/>
            <w:noProof/>
          </w:rPr>
          <w:t>Part 1 Section 21.1.2.3.13, uFillTx (Underline Fill Properties Follow Text)</w:t>
        </w:r>
        <w:r>
          <w:rPr>
            <w:noProof/>
            <w:webHidden/>
          </w:rPr>
          <w:tab/>
        </w:r>
        <w:r>
          <w:rPr>
            <w:noProof/>
            <w:webHidden/>
          </w:rPr>
          <w:fldChar w:fldCharType="begin"/>
        </w:r>
        <w:r>
          <w:rPr>
            <w:noProof/>
            <w:webHidden/>
          </w:rPr>
          <w:instrText xml:space="preserve"> PAGEREF _Toc129235684 \h </w:instrText>
        </w:r>
        <w:r>
          <w:rPr>
            <w:noProof/>
            <w:webHidden/>
          </w:rPr>
        </w:r>
        <w:r>
          <w:rPr>
            <w:noProof/>
            <w:webHidden/>
          </w:rPr>
          <w:fldChar w:fldCharType="separate"/>
        </w:r>
        <w:r>
          <w:rPr>
            <w:noProof/>
            <w:webHidden/>
          </w:rPr>
          <w:t>546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5" w:history="1">
        <w:r w:rsidRPr="005F284D">
          <w:rPr>
            <w:rStyle w:val="Hyperlink"/>
            <w:noProof/>
          </w:rPr>
          <w:t>2.1.1398</w:t>
        </w:r>
        <w:r>
          <w:rPr>
            <w:rFonts w:asciiTheme="minorHAnsi" w:eastAsiaTheme="minorEastAsia" w:hAnsiTheme="minorHAnsi" w:cstheme="minorBidi"/>
            <w:noProof/>
            <w:sz w:val="22"/>
            <w:szCs w:val="22"/>
          </w:rPr>
          <w:tab/>
        </w:r>
        <w:r w:rsidRPr="005F284D">
          <w:rPr>
            <w:rStyle w:val="Hyperlink"/>
            <w:noProof/>
          </w:rPr>
          <w:t>Part 1 Section 21.1.2.3.14, uLn (Underline Stroke)</w:t>
        </w:r>
        <w:r>
          <w:rPr>
            <w:noProof/>
            <w:webHidden/>
          </w:rPr>
          <w:tab/>
        </w:r>
        <w:r>
          <w:rPr>
            <w:noProof/>
            <w:webHidden/>
          </w:rPr>
          <w:fldChar w:fldCharType="begin"/>
        </w:r>
        <w:r>
          <w:rPr>
            <w:noProof/>
            <w:webHidden/>
          </w:rPr>
          <w:instrText xml:space="preserve"> PAGEREF _Toc129235685 \h </w:instrText>
        </w:r>
        <w:r>
          <w:rPr>
            <w:noProof/>
            <w:webHidden/>
          </w:rPr>
        </w:r>
        <w:r>
          <w:rPr>
            <w:noProof/>
            <w:webHidden/>
          </w:rPr>
          <w:fldChar w:fldCharType="separate"/>
        </w:r>
        <w:r>
          <w:rPr>
            <w:noProof/>
            <w:webHidden/>
          </w:rPr>
          <w:t>546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6" w:history="1">
        <w:r w:rsidRPr="005F284D">
          <w:rPr>
            <w:rStyle w:val="Hyperlink"/>
            <w:noProof/>
          </w:rPr>
          <w:t>2.1.1399</w:t>
        </w:r>
        <w:r>
          <w:rPr>
            <w:rFonts w:asciiTheme="minorHAnsi" w:eastAsiaTheme="minorEastAsia" w:hAnsiTheme="minorHAnsi" w:cstheme="minorBidi"/>
            <w:noProof/>
            <w:sz w:val="22"/>
            <w:szCs w:val="22"/>
          </w:rPr>
          <w:tab/>
        </w:r>
        <w:r w:rsidRPr="005F284D">
          <w:rPr>
            <w:rStyle w:val="Hyperlink"/>
            <w:noProof/>
          </w:rPr>
          <w:t>Part 1 Section 21.1.2.4.6, buFont (Specified)</w:t>
        </w:r>
        <w:r>
          <w:rPr>
            <w:noProof/>
            <w:webHidden/>
          </w:rPr>
          <w:tab/>
        </w:r>
        <w:r>
          <w:rPr>
            <w:noProof/>
            <w:webHidden/>
          </w:rPr>
          <w:fldChar w:fldCharType="begin"/>
        </w:r>
        <w:r>
          <w:rPr>
            <w:noProof/>
            <w:webHidden/>
          </w:rPr>
          <w:instrText xml:space="preserve"> PAGEREF _Toc129235686 \h </w:instrText>
        </w:r>
        <w:r>
          <w:rPr>
            <w:noProof/>
            <w:webHidden/>
          </w:rPr>
        </w:r>
        <w:r>
          <w:rPr>
            <w:noProof/>
            <w:webHidden/>
          </w:rPr>
          <w:fldChar w:fldCharType="separate"/>
        </w:r>
        <w:r>
          <w:rPr>
            <w:noProof/>
            <w:webHidden/>
          </w:rPr>
          <w:t>546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7" w:history="1">
        <w:r w:rsidRPr="005F284D">
          <w:rPr>
            <w:rStyle w:val="Hyperlink"/>
            <w:noProof/>
          </w:rPr>
          <w:t>2.1.1400</w:t>
        </w:r>
        <w:r>
          <w:rPr>
            <w:rFonts w:asciiTheme="minorHAnsi" w:eastAsiaTheme="minorEastAsia" w:hAnsiTheme="minorHAnsi" w:cstheme="minorBidi"/>
            <w:noProof/>
            <w:sz w:val="22"/>
            <w:szCs w:val="22"/>
          </w:rPr>
          <w:tab/>
        </w:r>
        <w:r w:rsidRPr="005F284D">
          <w:rPr>
            <w:rStyle w:val="Hyperlink"/>
            <w:noProof/>
          </w:rPr>
          <w:t>Part 1 Section 21.1.2.4.9, buSzPct (Bullet Size Percentage)</w:t>
        </w:r>
        <w:r>
          <w:rPr>
            <w:noProof/>
            <w:webHidden/>
          </w:rPr>
          <w:tab/>
        </w:r>
        <w:r>
          <w:rPr>
            <w:noProof/>
            <w:webHidden/>
          </w:rPr>
          <w:fldChar w:fldCharType="begin"/>
        </w:r>
        <w:r>
          <w:rPr>
            <w:noProof/>
            <w:webHidden/>
          </w:rPr>
          <w:instrText xml:space="preserve"> PAGEREF _Toc129235687 \h </w:instrText>
        </w:r>
        <w:r>
          <w:rPr>
            <w:noProof/>
            <w:webHidden/>
          </w:rPr>
        </w:r>
        <w:r>
          <w:rPr>
            <w:noProof/>
            <w:webHidden/>
          </w:rPr>
          <w:fldChar w:fldCharType="separate"/>
        </w:r>
        <w:r>
          <w:rPr>
            <w:noProof/>
            <w:webHidden/>
          </w:rPr>
          <w:t>546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8" w:history="1">
        <w:r w:rsidRPr="005F284D">
          <w:rPr>
            <w:rStyle w:val="Hyperlink"/>
            <w:noProof/>
          </w:rPr>
          <w:t>2.1.1401</w:t>
        </w:r>
        <w:r>
          <w:rPr>
            <w:rFonts w:asciiTheme="minorHAnsi" w:eastAsiaTheme="minorEastAsia" w:hAnsiTheme="minorHAnsi" w:cstheme="minorBidi"/>
            <w:noProof/>
            <w:sz w:val="22"/>
            <w:szCs w:val="22"/>
          </w:rPr>
          <w:tab/>
        </w:r>
        <w:r w:rsidRPr="005F284D">
          <w:rPr>
            <w:rStyle w:val="Hyperlink"/>
            <w:noProof/>
          </w:rPr>
          <w:t>Part 1 Section 21.1.2.4.10, buSzPts (Bullet Size Points)</w:t>
        </w:r>
        <w:r>
          <w:rPr>
            <w:noProof/>
            <w:webHidden/>
          </w:rPr>
          <w:tab/>
        </w:r>
        <w:r>
          <w:rPr>
            <w:noProof/>
            <w:webHidden/>
          </w:rPr>
          <w:fldChar w:fldCharType="begin"/>
        </w:r>
        <w:r>
          <w:rPr>
            <w:noProof/>
            <w:webHidden/>
          </w:rPr>
          <w:instrText xml:space="preserve"> PAGEREF _Toc129235688 \h </w:instrText>
        </w:r>
        <w:r>
          <w:rPr>
            <w:noProof/>
            <w:webHidden/>
          </w:rPr>
        </w:r>
        <w:r>
          <w:rPr>
            <w:noProof/>
            <w:webHidden/>
          </w:rPr>
          <w:fldChar w:fldCharType="separate"/>
        </w:r>
        <w:r>
          <w:rPr>
            <w:noProof/>
            <w:webHidden/>
          </w:rPr>
          <w:t>546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89" w:history="1">
        <w:r w:rsidRPr="005F284D">
          <w:rPr>
            <w:rStyle w:val="Hyperlink"/>
            <w:noProof/>
          </w:rPr>
          <w:t>2.1.1402</w:t>
        </w:r>
        <w:r>
          <w:rPr>
            <w:rFonts w:asciiTheme="minorHAnsi" w:eastAsiaTheme="minorEastAsia" w:hAnsiTheme="minorHAnsi" w:cstheme="minorBidi"/>
            <w:noProof/>
            <w:sz w:val="22"/>
            <w:szCs w:val="22"/>
          </w:rPr>
          <w:tab/>
        </w:r>
        <w:r w:rsidRPr="005F284D">
          <w:rPr>
            <w:rStyle w:val="Hyperlink"/>
            <w:noProof/>
          </w:rPr>
          <w:t>Part 1 Section 21.1.2.4.13, lvl1pPr (List Level 1 Text Style)</w:t>
        </w:r>
        <w:r>
          <w:rPr>
            <w:noProof/>
            <w:webHidden/>
          </w:rPr>
          <w:tab/>
        </w:r>
        <w:r>
          <w:rPr>
            <w:noProof/>
            <w:webHidden/>
          </w:rPr>
          <w:fldChar w:fldCharType="begin"/>
        </w:r>
        <w:r>
          <w:rPr>
            <w:noProof/>
            <w:webHidden/>
          </w:rPr>
          <w:instrText xml:space="preserve"> PAGEREF _Toc129235689 \h </w:instrText>
        </w:r>
        <w:r>
          <w:rPr>
            <w:noProof/>
            <w:webHidden/>
          </w:rPr>
        </w:r>
        <w:r>
          <w:rPr>
            <w:noProof/>
            <w:webHidden/>
          </w:rPr>
          <w:fldChar w:fldCharType="separate"/>
        </w:r>
        <w:r>
          <w:rPr>
            <w:noProof/>
            <w:webHidden/>
          </w:rPr>
          <w:t>546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0" w:history="1">
        <w:r w:rsidRPr="005F284D">
          <w:rPr>
            <w:rStyle w:val="Hyperlink"/>
            <w:noProof/>
          </w:rPr>
          <w:t>2.1.1403</w:t>
        </w:r>
        <w:r>
          <w:rPr>
            <w:rFonts w:asciiTheme="minorHAnsi" w:eastAsiaTheme="minorEastAsia" w:hAnsiTheme="minorHAnsi" w:cstheme="minorBidi"/>
            <w:noProof/>
            <w:sz w:val="22"/>
            <w:szCs w:val="22"/>
          </w:rPr>
          <w:tab/>
        </w:r>
        <w:r w:rsidRPr="005F284D">
          <w:rPr>
            <w:rStyle w:val="Hyperlink"/>
            <w:noProof/>
          </w:rPr>
          <w:t>Part 1 Section 21.1.2.4.14, lvl2pPr (List Level 2 Text Style)</w:t>
        </w:r>
        <w:r>
          <w:rPr>
            <w:noProof/>
            <w:webHidden/>
          </w:rPr>
          <w:tab/>
        </w:r>
        <w:r>
          <w:rPr>
            <w:noProof/>
            <w:webHidden/>
          </w:rPr>
          <w:fldChar w:fldCharType="begin"/>
        </w:r>
        <w:r>
          <w:rPr>
            <w:noProof/>
            <w:webHidden/>
          </w:rPr>
          <w:instrText xml:space="preserve"> PAGEREF _Toc129235690 \h </w:instrText>
        </w:r>
        <w:r>
          <w:rPr>
            <w:noProof/>
            <w:webHidden/>
          </w:rPr>
        </w:r>
        <w:r>
          <w:rPr>
            <w:noProof/>
            <w:webHidden/>
          </w:rPr>
          <w:fldChar w:fldCharType="separate"/>
        </w:r>
        <w:r>
          <w:rPr>
            <w:noProof/>
            <w:webHidden/>
          </w:rPr>
          <w:t>547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1" w:history="1">
        <w:r w:rsidRPr="005F284D">
          <w:rPr>
            <w:rStyle w:val="Hyperlink"/>
            <w:noProof/>
          </w:rPr>
          <w:t>2.1.1404</w:t>
        </w:r>
        <w:r>
          <w:rPr>
            <w:rFonts w:asciiTheme="minorHAnsi" w:eastAsiaTheme="minorEastAsia" w:hAnsiTheme="minorHAnsi" w:cstheme="minorBidi"/>
            <w:noProof/>
            <w:sz w:val="22"/>
            <w:szCs w:val="22"/>
          </w:rPr>
          <w:tab/>
        </w:r>
        <w:r w:rsidRPr="005F284D">
          <w:rPr>
            <w:rStyle w:val="Hyperlink"/>
            <w:noProof/>
          </w:rPr>
          <w:t>Part 1 Section 21.1.2.4.15, lvl3pPr (List Level 3 Text Style)</w:t>
        </w:r>
        <w:r>
          <w:rPr>
            <w:noProof/>
            <w:webHidden/>
          </w:rPr>
          <w:tab/>
        </w:r>
        <w:r>
          <w:rPr>
            <w:noProof/>
            <w:webHidden/>
          </w:rPr>
          <w:fldChar w:fldCharType="begin"/>
        </w:r>
        <w:r>
          <w:rPr>
            <w:noProof/>
            <w:webHidden/>
          </w:rPr>
          <w:instrText xml:space="preserve"> PAGEREF _Toc129235691 \h </w:instrText>
        </w:r>
        <w:r>
          <w:rPr>
            <w:noProof/>
            <w:webHidden/>
          </w:rPr>
        </w:r>
        <w:r>
          <w:rPr>
            <w:noProof/>
            <w:webHidden/>
          </w:rPr>
          <w:fldChar w:fldCharType="separate"/>
        </w:r>
        <w:r>
          <w:rPr>
            <w:noProof/>
            <w:webHidden/>
          </w:rPr>
          <w:t>547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2" w:history="1">
        <w:r w:rsidRPr="005F284D">
          <w:rPr>
            <w:rStyle w:val="Hyperlink"/>
            <w:noProof/>
          </w:rPr>
          <w:t>2.1.1405</w:t>
        </w:r>
        <w:r>
          <w:rPr>
            <w:rFonts w:asciiTheme="minorHAnsi" w:eastAsiaTheme="minorEastAsia" w:hAnsiTheme="minorHAnsi" w:cstheme="minorBidi"/>
            <w:noProof/>
            <w:sz w:val="22"/>
            <w:szCs w:val="22"/>
          </w:rPr>
          <w:tab/>
        </w:r>
        <w:r w:rsidRPr="005F284D">
          <w:rPr>
            <w:rStyle w:val="Hyperlink"/>
            <w:noProof/>
          </w:rPr>
          <w:t>Part 1 Section 21.1.2.4.16, lvl4pPr (List Level 4 Text Style)</w:t>
        </w:r>
        <w:r>
          <w:rPr>
            <w:noProof/>
            <w:webHidden/>
          </w:rPr>
          <w:tab/>
        </w:r>
        <w:r>
          <w:rPr>
            <w:noProof/>
            <w:webHidden/>
          </w:rPr>
          <w:fldChar w:fldCharType="begin"/>
        </w:r>
        <w:r>
          <w:rPr>
            <w:noProof/>
            <w:webHidden/>
          </w:rPr>
          <w:instrText xml:space="preserve"> PAGEREF _Toc129235692 \h </w:instrText>
        </w:r>
        <w:r>
          <w:rPr>
            <w:noProof/>
            <w:webHidden/>
          </w:rPr>
        </w:r>
        <w:r>
          <w:rPr>
            <w:noProof/>
            <w:webHidden/>
          </w:rPr>
          <w:fldChar w:fldCharType="separate"/>
        </w:r>
        <w:r>
          <w:rPr>
            <w:noProof/>
            <w:webHidden/>
          </w:rPr>
          <w:t>547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3" w:history="1">
        <w:r w:rsidRPr="005F284D">
          <w:rPr>
            <w:rStyle w:val="Hyperlink"/>
            <w:noProof/>
          </w:rPr>
          <w:t>2.1.1406</w:t>
        </w:r>
        <w:r>
          <w:rPr>
            <w:rFonts w:asciiTheme="minorHAnsi" w:eastAsiaTheme="minorEastAsia" w:hAnsiTheme="minorHAnsi" w:cstheme="minorBidi"/>
            <w:noProof/>
            <w:sz w:val="22"/>
            <w:szCs w:val="22"/>
          </w:rPr>
          <w:tab/>
        </w:r>
        <w:r w:rsidRPr="005F284D">
          <w:rPr>
            <w:rStyle w:val="Hyperlink"/>
            <w:noProof/>
          </w:rPr>
          <w:t>Part 1 Section 21.1.2.4.17, lvl5pPr (List Level 5 Text Style)</w:t>
        </w:r>
        <w:r>
          <w:rPr>
            <w:noProof/>
            <w:webHidden/>
          </w:rPr>
          <w:tab/>
        </w:r>
        <w:r>
          <w:rPr>
            <w:noProof/>
            <w:webHidden/>
          </w:rPr>
          <w:fldChar w:fldCharType="begin"/>
        </w:r>
        <w:r>
          <w:rPr>
            <w:noProof/>
            <w:webHidden/>
          </w:rPr>
          <w:instrText xml:space="preserve"> PAGEREF _Toc129235693 \h </w:instrText>
        </w:r>
        <w:r>
          <w:rPr>
            <w:noProof/>
            <w:webHidden/>
          </w:rPr>
        </w:r>
        <w:r>
          <w:rPr>
            <w:noProof/>
            <w:webHidden/>
          </w:rPr>
          <w:fldChar w:fldCharType="separate"/>
        </w:r>
        <w:r>
          <w:rPr>
            <w:noProof/>
            <w:webHidden/>
          </w:rPr>
          <w:t>547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4" w:history="1">
        <w:r w:rsidRPr="005F284D">
          <w:rPr>
            <w:rStyle w:val="Hyperlink"/>
            <w:noProof/>
          </w:rPr>
          <w:t>2.1.1407</w:t>
        </w:r>
        <w:r>
          <w:rPr>
            <w:rFonts w:asciiTheme="minorHAnsi" w:eastAsiaTheme="minorEastAsia" w:hAnsiTheme="minorHAnsi" w:cstheme="minorBidi"/>
            <w:noProof/>
            <w:sz w:val="22"/>
            <w:szCs w:val="22"/>
          </w:rPr>
          <w:tab/>
        </w:r>
        <w:r w:rsidRPr="005F284D">
          <w:rPr>
            <w:rStyle w:val="Hyperlink"/>
            <w:noProof/>
          </w:rPr>
          <w:t>Part 1 Section 21.1.2.4.18, lvl6pPr (List Level 6 Text Style)</w:t>
        </w:r>
        <w:r>
          <w:rPr>
            <w:noProof/>
            <w:webHidden/>
          </w:rPr>
          <w:tab/>
        </w:r>
        <w:r>
          <w:rPr>
            <w:noProof/>
            <w:webHidden/>
          </w:rPr>
          <w:fldChar w:fldCharType="begin"/>
        </w:r>
        <w:r>
          <w:rPr>
            <w:noProof/>
            <w:webHidden/>
          </w:rPr>
          <w:instrText xml:space="preserve"> PAGEREF _Toc129235694 \h </w:instrText>
        </w:r>
        <w:r>
          <w:rPr>
            <w:noProof/>
            <w:webHidden/>
          </w:rPr>
        </w:r>
        <w:r>
          <w:rPr>
            <w:noProof/>
            <w:webHidden/>
          </w:rPr>
          <w:fldChar w:fldCharType="separate"/>
        </w:r>
        <w:r>
          <w:rPr>
            <w:noProof/>
            <w:webHidden/>
          </w:rPr>
          <w:t>547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5" w:history="1">
        <w:r w:rsidRPr="005F284D">
          <w:rPr>
            <w:rStyle w:val="Hyperlink"/>
            <w:noProof/>
          </w:rPr>
          <w:t>2.1.1408</w:t>
        </w:r>
        <w:r>
          <w:rPr>
            <w:rFonts w:asciiTheme="minorHAnsi" w:eastAsiaTheme="minorEastAsia" w:hAnsiTheme="minorHAnsi" w:cstheme="minorBidi"/>
            <w:noProof/>
            <w:sz w:val="22"/>
            <w:szCs w:val="22"/>
          </w:rPr>
          <w:tab/>
        </w:r>
        <w:r w:rsidRPr="005F284D">
          <w:rPr>
            <w:rStyle w:val="Hyperlink"/>
            <w:noProof/>
          </w:rPr>
          <w:t>Part 1 Section 21.1.2.4.19, lvl7pPr (List Level 7 Text Style)</w:t>
        </w:r>
        <w:r>
          <w:rPr>
            <w:noProof/>
            <w:webHidden/>
          </w:rPr>
          <w:tab/>
        </w:r>
        <w:r>
          <w:rPr>
            <w:noProof/>
            <w:webHidden/>
          </w:rPr>
          <w:fldChar w:fldCharType="begin"/>
        </w:r>
        <w:r>
          <w:rPr>
            <w:noProof/>
            <w:webHidden/>
          </w:rPr>
          <w:instrText xml:space="preserve"> PAGEREF _Toc129235695 \h </w:instrText>
        </w:r>
        <w:r>
          <w:rPr>
            <w:noProof/>
            <w:webHidden/>
          </w:rPr>
        </w:r>
        <w:r>
          <w:rPr>
            <w:noProof/>
            <w:webHidden/>
          </w:rPr>
          <w:fldChar w:fldCharType="separate"/>
        </w:r>
        <w:r>
          <w:rPr>
            <w:noProof/>
            <w:webHidden/>
          </w:rPr>
          <w:t>547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6" w:history="1">
        <w:r w:rsidRPr="005F284D">
          <w:rPr>
            <w:rStyle w:val="Hyperlink"/>
            <w:noProof/>
          </w:rPr>
          <w:t>2.1.1409</w:t>
        </w:r>
        <w:r>
          <w:rPr>
            <w:rFonts w:asciiTheme="minorHAnsi" w:eastAsiaTheme="minorEastAsia" w:hAnsiTheme="minorHAnsi" w:cstheme="minorBidi"/>
            <w:noProof/>
            <w:sz w:val="22"/>
            <w:szCs w:val="22"/>
          </w:rPr>
          <w:tab/>
        </w:r>
        <w:r w:rsidRPr="005F284D">
          <w:rPr>
            <w:rStyle w:val="Hyperlink"/>
            <w:noProof/>
          </w:rPr>
          <w:t>Part 1 Section 21.1.2.4.20, lvl8pPr (List Level 8 Text Style)</w:t>
        </w:r>
        <w:r>
          <w:rPr>
            <w:noProof/>
            <w:webHidden/>
          </w:rPr>
          <w:tab/>
        </w:r>
        <w:r>
          <w:rPr>
            <w:noProof/>
            <w:webHidden/>
          </w:rPr>
          <w:fldChar w:fldCharType="begin"/>
        </w:r>
        <w:r>
          <w:rPr>
            <w:noProof/>
            <w:webHidden/>
          </w:rPr>
          <w:instrText xml:space="preserve"> PAGEREF _Toc129235696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7" w:history="1">
        <w:r w:rsidRPr="005F284D">
          <w:rPr>
            <w:rStyle w:val="Hyperlink"/>
            <w:noProof/>
          </w:rPr>
          <w:t>2.1.1410</w:t>
        </w:r>
        <w:r>
          <w:rPr>
            <w:rFonts w:asciiTheme="minorHAnsi" w:eastAsiaTheme="minorEastAsia" w:hAnsiTheme="minorHAnsi" w:cstheme="minorBidi"/>
            <w:noProof/>
            <w:sz w:val="22"/>
            <w:szCs w:val="22"/>
          </w:rPr>
          <w:tab/>
        </w:r>
        <w:r w:rsidRPr="005F284D">
          <w:rPr>
            <w:rStyle w:val="Hyperlink"/>
            <w:noProof/>
          </w:rPr>
          <w:t>Part 1 Section 21.1.2.4.21, lvl9pPr (List Level 9 Text Style)</w:t>
        </w:r>
        <w:r>
          <w:rPr>
            <w:noProof/>
            <w:webHidden/>
          </w:rPr>
          <w:tab/>
        </w:r>
        <w:r>
          <w:rPr>
            <w:noProof/>
            <w:webHidden/>
          </w:rPr>
          <w:fldChar w:fldCharType="begin"/>
        </w:r>
        <w:r>
          <w:rPr>
            <w:noProof/>
            <w:webHidden/>
          </w:rPr>
          <w:instrText xml:space="preserve"> PAGEREF _Toc129235697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8" w:history="1">
        <w:r w:rsidRPr="005F284D">
          <w:rPr>
            <w:rStyle w:val="Hyperlink"/>
            <w:noProof/>
          </w:rPr>
          <w:t>2.1.1411</w:t>
        </w:r>
        <w:r>
          <w:rPr>
            <w:rFonts w:asciiTheme="minorHAnsi" w:eastAsiaTheme="minorEastAsia" w:hAnsiTheme="minorHAnsi" w:cstheme="minorBidi"/>
            <w:noProof/>
            <w:sz w:val="22"/>
            <w:szCs w:val="22"/>
          </w:rPr>
          <w:tab/>
        </w:r>
        <w:r w:rsidRPr="005F284D">
          <w:rPr>
            <w:rStyle w:val="Hyperlink"/>
            <w:noProof/>
          </w:rPr>
          <w:t>Part 1 Section 21.1.3.1, cell3D (Cell 3-D)</w:t>
        </w:r>
        <w:r>
          <w:rPr>
            <w:noProof/>
            <w:webHidden/>
          </w:rPr>
          <w:tab/>
        </w:r>
        <w:r>
          <w:rPr>
            <w:noProof/>
            <w:webHidden/>
          </w:rPr>
          <w:fldChar w:fldCharType="begin"/>
        </w:r>
        <w:r>
          <w:rPr>
            <w:noProof/>
            <w:webHidden/>
          </w:rPr>
          <w:instrText xml:space="preserve"> PAGEREF _Toc129235698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699" w:history="1">
        <w:r w:rsidRPr="005F284D">
          <w:rPr>
            <w:rStyle w:val="Hyperlink"/>
            <w:noProof/>
          </w:rPr>
          <w:t>2.1.1412</w:t>
        </w:r>
        <w:r>
          <w:rPr>
            <w:rFonts w:asciiTheme="minorHAnsi" w:eastAsiaTheme="minorEastAsia" w:hAnsiTheme="minorHAnsi" w:cstheme="minorBidi"/>
            <w:noProof/>
            <w:sz w:val="22"/>
            <w:szCs w:val="22"/>
          </w:rPr>
          <w:tab/>
        </w:r>
        <w:r w:rsidRPr="005F284D">
          <w:rPr>
            <w:rStyle w:val="Hyperlink"/>
            <w:noProof/>
          </w:rPr>
          <w:t>Part 1 Section 21.1.3.2, gridCol (Table Grid Column)</w:t>
        </w:r>
        <w:r>
          <w:rPr>
            <w:noProof/>
            <w:webHidden/>
          </w:rPr>
          <w:tab/>
        </w:r>
        <w:r>
          <w:rPr>
            <w:noProof/>
            <w:webHidden/>
          </w:rPr>
          <w:fldChar w:fldCharType="begin"/>
        </w:r>
        <w:r>
          <w:rPr>
            <w:noProof/>
            <w:webHidden/>
          </w:rPr>
          <w:instrText xml:space="preserve"> PAGEREF _Toc129235699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0" w:history="1">
        <w:r w:rsidRPr="005F284D">
          <w:rPr>
            <w:rStyle w:val="Hyperlink"/>
            <w:noProof/>
          </w:rPr>
          <w:t>2.1.1413</w:t>
        </w:r>
        <w:r>
          <w:rPr>
            <w:rFonts w:asciiTheme="minorHAnsi" w:eastAsiaTheme="minorEastAsia" w:hAnsiTheme="minorHAnsi" w:cstheme="minorBidi"/>
            <w:noProof/>
            <w:sz w:val="22"/>
            <w:szCs w:val="22"/>
          </w:rPr>
          <w:tab/>
        </w:r>
        <w:r w:rsidRPr="005F284D">
          <w:rPr>
            <w:rStyle w:val="Hyperlink"/>
            <w:noProof/>
          </w:rPr>
          <w:t>Part 1 Section 21.1.3.5, lnB (Bottom Border Line Properties)</w:t>
        </w:r>
        <w:r>
          <w:rPr>
            <w:noProof/>
            <w:webHidden/>
          </w:rPr>
          <w:tab/>
        </w:r>
        <w:r>
          <w:rPr>
            <w:noProof/>
            <w:webHidden/>
          </w:rPr>
          <w:fldChar w:fldCharType="begin"/>
        </w:r>
        <w:r>
          <w:rPr>
            <w:noProof/>
            <w:webHidden/>
          </w:rPr>
          <w:instrText xml:space="preserve"> PAGEREF _Toc129235700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1" w:history="1">
        <w:r w:rsidRPr="005F284D">
          <w:rPr>
            <w:rStyle w:val="Hyperlink"/>
            <w:noProof/>
          </w:rPr>
          <w:t>2.1.1414</w:t>
        </w:r>
        <w:r>
          <w:rPr>
            <w:rFonts w:asciiTheme="minorHAnsi" w:eastAsiaTheme="minorEastAsia" w:hAnsiTheme="minorHAnsi" w:cstheme="minorBidi"/>
            <w:noProof/>
            <w:sz w:val="22"/>
            <w:szCs w:val="22"/>
          </w:rPr>
          <w:tab/>
        </w:r>
        <w:r w:rsidRPr="005F284D">
          <w:rPr>
            <w:rStyle w:val="Hyperlink"/>
            <w:noProof/>
          </w:rPr>
          <w:t>Part 1 Section 21.1.3.6, lnBlToTr (Bottom-Left to Top-Right Border Line Properties)</w:t>
        </w:r>
        <w:r>
          <w:rPr>
            <w:noProof/>
            <w:webHidden/>
          </w:rPr>
          <w:tab/>
        </w:r>
        <w:r>
          <w:rPr>
            <w:noProof/>
            <w:webHidden/>
          </w:rPr>
          <w:fldChar w:fldCharType="begin"/>
        </w:r>
        <w:r>
          <w:rPr>
            <w:noProof/>
            <w:webHidden/>
          </w:rPr>
          <w:instrText xml:space="preserve"> PAGEREF _Toc129235701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2" w:history="1">
        <w:r w:rsidRPr="005F284D">
          <w:rPr>
            <w:rStyle w:val="Hyperlink"/>
            <w:noProof/>
          </w:rPr>
          <w:t>2.1.1415</w:t>
        </w:r>
        <w:r>
          <w:rPr>
            <w:rFonts w:asciiTheme="minorHAnsi" w:eastAsiaTheme="minorEastAsia" w:hAnsiTheme="minorHAnsi" w:cstheme="minorBidi"/>
            <w:noProof/>
            <w:sz w:val="22"/>
            <w:szCs w:val="22"/>
          </w:rPr>
          <w:tab/>
        </w:r>
        <w:r w:rsidRPr="005F284D">
          <w:rPr>
            <w:rStyle w:val="Hyperlink"/>
            <w:noProof/>
          </w:rPr>
          <w:t>Part 1 Section 21.1.3.7, lnL (Left Border Line Properties)</w:t>
        </w:r>
        <w:r>
          <w:rPr>
            <w:noProof/>
            <w:webHidden/>
          </w:rPr>
          <w:tab/>
        </w:r>
        <w:r>
          <w:rPr>
            <w:noProof/>
            <w:webHidden/>
          </w:rPr>
          <w:fldChar w:fldCharType="begin"/>
        </w:r>
        <w:r>
          <w:rPr>
            <w:noProof/>
            <w:webHidden/>
          </w:rPr>
          <w:instrText xml:space="preserve"> PAGEREF _Toc129235702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3" w:history="1">
        <w:r w:rsidRPr="005F284D">
          <w:rPr>
            <w:rStyle w:val="Hyperlink"/>
            <w:noProof/>
          </w:rPr>
          <w:t>2.1.1416</w:t>
        </w:r>
        <w:r>
          <w:rPr>
            <w:rFonts w:asciiTheme="minorHAnsi" w:eastAsiaTheme="minorEastAsia" w:hAnsiTheme="minorHAnsi" w:cstheme="minorBidi"/>
            <w:noProof/>
            <w:sz w:val="22"/>
            <w:szCs w:val="22"/>
          </w:rPr>
          <w:tab/>
        </w:r>
        <w:r w:rsidRPr="005F284D">
          <w:rPr>
            <w:rStyle w:val="Hyperlink"/>
            <w:noProof/>
          </w:rPr>
          <w:t>Part 1 Section 21.1.3.8, lnR (Right Border Line Properties)</w:t>
        </w:r>
        <w:r>
          <w:rPr>
            <w:noProof/>
            <w:webHidden/>
          </w:rPr>
          <w:tab/>
        </w:r>
        <w:r>
          <w:rPr>
            <w:noProof/>
            <w:webHidden/>
          </w:rPr>
          <w:fldChar w:fldCharType="begin"/>
        </w:r>
        <w:r>
          <w:rPr>
            <w:noProof/>
            <w:webHidden/>
          </w:rPr>
          <w:instrText xml:space="preserve"> PAGEREF _Toc129235703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4" w:history="1">
        <w:r w:rsidRPr="005F284D">
          <w:rPr>
            <w:rStyle w:val="Hyperlink"/>
            <w:noProof/>
          </w:rPr>
          <w:t>2.1.1417</w:t>
        </w:r>
        <w:r>
          <w:rPr>
            <w:rFonts w:asciiTheme="minorHAnsi" w:eastAsiaTheme="minorEastAsia" w:hAnsiTheme="minorHAnsi" w:cstheme="minorBidi"/>
            <w:noProof/>
            <w:sz w:val="22"/>
            <w:szCs w:val="22"/>
          </w:rPr>
          <w:tab/>
        </w:r>
        <w:r w:rsidRPr="005F284D">
          <w:rPr>
            <w:rStyle w:val="Hyperlink"/>
            <w:noProof/>
          </w:rPr>
          <w:t>Part 1 Section 21.1.3.9, lnT (Top Border Line Properties)</w:t>
        </w:r>
        <w:r>
          <w:rPr>
            <w:noProof/>
            <w:webHidden/>
          </w:rPr>
          <w:tab/>
        </w:r>
        <w:r>
          <w:rPr>
            <w:noProof/>
            <w:webHidden/>
          </w:rPr>
          <w:fldChar w:fldCharType="begin"/>
        </w:r>
        <w:r>
          <w:rPr>
            <w:noProof/>
            <w:webHidden/>
          </w:rPr>
          <w:instrText xml:space="preserve"> PAGEREF _Toc129235704 \h </w:instrText>
        </w:r>
        <w:r>
          <w:rPr>
            <w:noProof/>
            <w:webHidden/>
          </w:rPr>
        </w:r>
        <w:r>
          <w:rPr>
            <w:noProof/>
            <w:webHidden/>
          </w:rPr>
          <w:fldChar w:fldCharType="separate"/>
        </w:r>
        <w:r>
          <w:rPr>
            <w:noProof/>
            <w:webHidden/>
          </w:rPr>
          <w:t>548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5" w:history="1">
        <w:r w:rsidRPr="005F284D">
          <w:rPr>
            <w:rStyle w:val="Hyperlink"/>
            <w:noProof/>
          </w:rPr>
          <w:t>2.1.1418</w:t>
        </w:r>
        <w:r>
          <w:rPr>
            <w:rFonts w:asciiTheme="minorHAnsi" w:eastAsiaTheme="minorEastAsia" w:hAnsiTheme="minorHAnsi" w:cstheme="minorBidi"/>
            <w:noProof/>
            <w:sz w:val="22"/>
            <w:szCs w:val="22"/>
          </w:rPr>
          <w:tab/>
        </w:r>
        <w:r w:rsidRPr="005F284D">
          <w:rPr>
            <w:rStyle w:val="Hyperlink"/>
            <w:noProof/>
          </w:rPr>
          <w:t>Part 1 Section 21.1.3.10, lnTlToBr (Top-Left to Bottom-Right Border Line Properties)</w:t>
        </w:r>
        <w:r>
          <w:rPr>
            <w:noProof/>
            <w:webHidden/>
          </w:rPr>
          <w:tab/>
        </w:r>
        <w:r>
          <w:rPr>
            <w:noProof/>
            <w:webHidden/>
          </w:rPr>
          <w:fldChar w:fldCharType="begin"/>
        </w:r>
        <w:r>
          <w:rPr>
            <w:noProof/>
            <w:webHidden/>
          </w:rPr>
          <w:instrText xml:space="preserve"> PAGEREF _Toc129235705 \h </w:instrText>
        </w:r>
        <w:r>
          <w:rPr>
            <w:noProof/>
            <w:webHidden/>
          </w:rPr>
        </w:r>
        <w:r>
          <w:rPr>
            <w:noProof/>
            <w:webHidden/>
          </w:rPr>
          <w:fldChar w:fldCharType="separate"/>
        </w:r>
        <w:r>
          <w:rPr>
            <w:noProof/>
            <w:webHidden/>
          </w:rPr>
          <w:t>549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6" w:history="1">
        <w:r w:rsidRPr="005F284D">
          <w:rPr>
            <w:rStyle w:val="Hyperlink"/>
            <w:noProof/>
          </w:rPr>
          <w:t>2.1.1419</w:t>
        </w:r>
        <w:r>
          <w:rPr>
            <w:rFonts w:asciiTheme="minorHAnsi" w:eastAsiaTheme="minorEastAsia" w:hAnsiTheme="minorHAnsi" w:cstheme="minorBidi"/>
            <w:noProof/>
            <w:sz w:val="22"/>
            <w:szCs w:val="22"/>
          </w:rPr>
          <w:tab/>
        </w:r>
        <w:r w:rsidRPr="005F284D">
          <w:rPr>
            <w:rStyle w:val="Hyperlink"/>
            <w:noProof/>
          </w:rPr>
          <w:t>Part 1 Section 21.1.3.12, tableStyleId (Table Style ID)</w:t>
        </w:r>
        <w:r>
          <w:rPr>
            <w:noProof/>
            <w:webHidden/>
          </w:rPr>
          <w:tab/>
        </w:r>
        <w:r>
          <w:rPr>
            <w:noProof/>
            <w:webHidden/>
          </w:rPr>
          <w:fldChar w:fldCharType="begin"/>
        </w:r>
        <w:r>
          <w:rPr>
            <w:noProof/>
            <w:webHidden/>
          </w:rPr>
          <w:instrText xml:space="preserve"> PAGEREF _Toc129235706 \h </w:instrText>
        </w:r>
        <w:r>
          <w:rPr>
            <w:noProof/>
            <w:webHidden/>
          </w:rPr>
        </w:r>
        <w:r>
          <w:rPr>
            <w:noProof/>
            <w:webHidden/>
          </w:rPr>
          <w:fldChar w:fldCharType="separate"/>
        </w:r>
        <w:r>
          <w:rPr>
            <w:noProof/>
            <w:webHidden/>
          </w:rPr>
          <w:t>549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7" w:history="1">
        <w:r w:rsidRPr="005F284D">
          <w:rPr>
            <w:rStyle w:val="Hyperlink"/>
            <w:noProof/>
          </w:rPr>
          <w:t>2.1.1420</w:t>
        </w:r>
        <w:r>
          <w:rPr>
            <w:rFonts w:asciiTheme="minorHAnsi" w:eastAsiaTheme="minorEastAsia" w:hAnsiTheme="minorHAnsi" w:cstheme="minorBidi"/>
            <w:noProof/>
            <w:sz w:val="22"/>
            <w:szCs w:val="22"/>
          </w:rPr>
          <w:tab/>
        </w:r>
        <w:r w:rsidRPr="005F284D">
          <w:rPr>
            <w:rStyle w:val="Hyperlink"/>
            <w:noProof/>
          </w:rPr>
          <w:t>Part 1 Section 21.1.3.13, tbl (Table)</w:t>
        </w:r>
        <w:r>
          <w:rPr>
            <w:noProof/>
            <w:webHidden/>
          </w:rPr>
          <w:tab/>
        </w:r>
        <w:r>
          <w:rPr>
            <w:noProof/>
            <w:webHidden/>
          </w:rPr>
          <w:fldChar w:fldCharType="begin"/>
        </w:r>
        <w:r>
          <w:rPr>
            <w:noProof/>
            <w:webHidden/>
          </w:rPr>
          <w:instrText xml:space="preserve"> PAGEREF _Toc129235707 \h </w:instrText>
        </w:r>
        <w:r>
          <w:rPr>
            <w:noProof/>
            <w:webHidden/>
          </w:rPr>
        </w:r>
        <w:r>
          <w:rPr>
            <w:noProof/>
            <w:webHidden/>
          </w:rPr>
          <w:fldChar w:fldCharType="separate"/>
        </w:r>
        <w:r>
          <w:rPr>
            <w:noProof/>
            <w:webHidden/>
          </w:rPr>
          <w:t>549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8" w:history="1">
        <w:r w:rsidRPr="005F284D">
          <w:rPr>
            <w:rStyle w:val="Hyperlink"/>
            <w:noProof/>
          </w:rPr>
          <w:t>2.1.1421</w:t>
        </w:r>
        <w:r>
          <w:rPr>
            <w:rFonts w:asciiTheme="minorHAnsi" w:eastAsiaTheme="minorEastAsia" w:hAnsiTheme="minorHAnsi" w:cstheme="minorBidi"/>
            <w:noProof/>
            <w:sz w:val="22"/>
            <w:szCs w:val="22"/>
          </w:rPr>
          <w:tab/>
        </w:r>
        <w:r w:rsidRPr="005F284D">
          <w:rPr>
            <w:rStyle w:val="Hyperlink"/>
            <w:noProof/>
          </w:rPr>
          <w:t>Part 1 Section 21.1.3.14, tblGrid (Table Grid)</w:t>
        </w:r>
        <w:r>
          <w:rPr>
            <w:noProof/>
            <w:webHidden/>
          </w:rPr>
          <w:tab/>
        </w:r>
        <w:r>
          <w:rPr>
            <w:noProof/>
            <w:webHidden/>
          </w:rPr>
          <w:fldChar w:fldCharType="begin"/>
        </w:r>
        <w:r>
          <w:rPr>
            <w:noProof/>
            <w:webHidden/>
          </w:rPr>
          <w:instrText xml:space="preserve"> PAGEREF _Toc129235708 \h </w:instrText>
        </w:r>
        <w:r>
          <w:rPr>
            <w:noProof/>
            <w:webHidden/>
          </w:rPr>
        </w:r>
        <w:r>
          <w:rPr>
            <w:noProof/>
            <w:webHidden/>
          </w:rPr>
          <w:fldChar w:fldCharType="separate"/>
        </w:r>
        <w:r>
          <w:rPr>
            <w:noProof/>
            <w:webHidden/>
          </w:rPr>
          <w:t>550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09" w:history="1">
        <w:r w:rsidRPr="005F284D">
          <w:rPr>
            <w:rStyle w:val="Hyperlink"/>
            <w:noProof/>
          </w:rPr>
          <w:t>2.1.1422</w:t>
        </w:r>
        <w:r>
          <w:rPr>
            <w:rFonts w:asciiTheme="minorHAnsi" w:eastAsiaTheme="minorEastAsia" w:hAnsiTheme="minorHAnsi" w:cstheme="minorBidi"/>
            <w:noProof/>
            <w:sz w:val="22"/>
            <w:szCs w:val="22"/>
          </w:rPr>
          <w:tab/>
        </w:r>
        <w:r w:rsidRPr="005F284D">
          <w:rPr>
            <w:rStyle w:val="Hyperlink"/>
            <w:noProof/>
          </w:rPr>
          <w:t>Part 1 Section 21.1.3.16, tc (Table Cell)</w:t>
        </w:r>
        <w:r>
          <w:rPr>
            <w:noProof/>
            <w:webHidden/>
          </w:rPr>
          <w:tab/>
        </w:r>
        <w:r>
          <w:rPr>
            <w:noProof/>
            <w:webHidden/>
          </w:rPr>
          <w:fldChar w:fldCharType="begin"/>
        </w:r>
        <w:r>
          <w:rPr>
            <w:noProof/>
            <w:webHidden/>
          </w:rPr>
          <w:instrText xml:space="preserve"> PAGEREF _Toc129235709 \h </w:instrText>
        </w:r>
        <w:r>
          <w:rPr>
            <w:noProof/>
            <w:webHidden/>
          </w:rPr>
        </w:r>
        <w:r>
          <w:rPr>
            <w:noProof/>
            <w:webHidden/>
          </w:rPr>
          <w:fldChar w:fldCharType="separate"/>
        </w:r>
        <w:r>
          <w:rPr>
            <w:noProof/>
            <w:webHidden/>
          </w:rPr>
          <w:t>550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0" w:history="1">
        <w:r w:rsidRPr="005F284D">
          <w:rPr>
            <w:rStyle w:val="Hyperlink"/>
            <w:noProof/>
          </w:rPr>
          <w:t>2.1.1423</w:t>
        </w:r>
        <w:r>
          <w:rPr>
            <w:rFonts w:asciiTheme="minorHAnsi" w:eastAsiaTheme="minorEastAsia" w:hAnsiTheme="minorHAnsi" w:cstheme="minorBidi"/>
            <w:noProof/>
            <w:sz w:val="22"/>
            <w:szCs w:val="22"/>
          </w:rPr>
          <w:tab/>
        </w:r>
        <w:r w:rsidRPr="005F284D">
          <w:rPr>
            <w:rStyle w:val="Hyperlink"/>
            <w:noProof/>
          </w:rPr>
          <w:t>Part 1 Section 21.1.3.18, tr (Table Row)</w:t>
        </w:r>
        <w:r>
          <w:rPr>
            <w:noProof/>
            <w:webHidden/>
          </w:rPr>
          <w:tab/>
        </w:r>
        <w:r>
          <w:rPr>
            <w:noProof/>
            <w:webHidden/>
          </w:rPr>
          <w:fldChar w:fldCharType="begin"/>
        </w:r>
        <w:r>
          <w:rPr>
            <w:noProof/>
            <w:webHidden/>
          </w:rPr>
          <w:instrText xml:space="preserve"> PAGEREF _Toc129235710 \h </w:instrText>
        </w:r>
        <w:r>
          <w:rPr>
            <w:noProof/>
            <w:webHidden/>
          </w:rPr>
        </w:r>
        <w:r>
          <w:rPr>
            <w:noProof/>
            <w:webHidden/>
          </w:rPr>
          <w:fldChar w:fldCharType="separate"/>
        </w:r>
        <w:r>
          <w:rPr>
            <w:noProof/>
            <w:webHidden/>
          </w:rPr>
          <w:t>550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1" w:history="1">
        <w:r w:rsidRPr="005F284D">
          <w:rPr>
            <w:rStyle w:val="Hyperlink"/>
            <w:noProof/>
          </w:rPr>
          <w:t>2.1.1424</w:t>
        </w:r>
        <w:r>
          <w:rPr>
            <w:rFonts w:asciiTheme="minorHAnsi" w:eastAsiaTheme="minorEastAsia" w:hAnsiTheme="minorHAnsi" w:cstheme="minorBidi"/>
            <w:noProof/>
            <w:sz w:val="22"/>
            <w:szCs w:val="22"/>
          </w:rPr>
          <w:tab/>
        </w:r>
        <w:r w:rsidRPr="005F284D">
          <w:rPr>
            <w:rStyle w:val="Hyperlink"/>
            <w:noProof/>
          </w:rPr>
          <w:t>Part 1 Section 21.2.2.2, applyToFront (Apply To Front)</w:t>
        </w:r>
        <w:r>
          <w:rPr>
            <w:noProof/>
            <w:webHidden/>
          </w:rPr>
          <w:tab/>
        </w:r>
        <w:r>
          <w:rPr>
            <w:noProof/>
            <w:webHidden/>
          </w:rPr>
          <w:fldChar w:fldCharType="begin"/>
        </w:r>
        <w:r>
          <w:rPr>
            <w:noProof/>
            <w:webHidden/>
          </w:rPr>
          <w:instrText xml:space="preserve"> PAGEREF _Toc129235711 \h </w:instrText>
        </w:r>
        <w:r>
          <w:rPr>
            <w:noProof/>
            <w:webHidden/>
          </w:rPr>
        </w:r>
        <w:r>
          <w:rPr>
            <w:noProof/>
            <w:webHidden/>
          </w:rPr>
          <w:fldChar w:fldCharType="separate"/>
        </w:r>
        <w:r>
          <w:rPr>
            <w:noProof/>
            <w:webHidden/>
          </w:rPr>
          <w:t>550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2" w:history="1">
        <w:r w:rsidRPr="005F284D">
          <w:rPr>
            <w:rStyle w:val="Hyperlink"/>
            <w:noProof/>
          </w:rPr>
          <w:t>2.1.1425</w:t>
        </w:r>
        <w:r>
          <w:rPr>
            <w:rFonts w:asciiTheme="minorHAnsi" w:eastAsiaTheme="minorEastAsia" w:hAnsiTheme="minorHAnsi" w:cstheme="minorBidi"/>
            <w:noProof/>
            <w:sz w:val="22"/>
            <w:szCs w:val="22"/>
          </w:rPr>
          <w:tab/>
        </w:r>
        <w:r w:rsidRPr="005F284D">
          <w:rPr>
            <w:rStyle w:val="Hyperlink"/>
            <w:noProof/>
          </w:rPr>
          <w:t>Part 1 Section 21.2.2.3, applyToSides (Apply To Sides)</w:t>
        </w:r>
        <w:r>
          <w:rPr>
            <w:noProof/>
            <w:webHidden/>
          </w:rPr>
          <w:tab/>
        </w:r>
        <w:r>
          <w:rPr>
            <w:noProof/>
            <w:webHidden/>
          </w:rPr>
          <w:fldChar w:fldCharType="begin"/>
        </w:r>
        <w:r>
          <w:rPr>
            <w:noProof/>
            <w:webHidden/>
          </w:rPr>
          <w:instrText xml:space="preserve"> PAGEREF _Toc129235712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3" w:history="1">
        <w:r w:rsidRPr="005F284D">
          <w:rPr>
            <w:rStyle w:val="Hyperlink"/>
            <w:noProof/>
          </w:rPr>
          <w:t>2.1.1426</w:t>
        </w:r>
        <w:r>
          <w:rPr>
            <w:rFonts w:asciiTheme="minorHAnsi" w:eastAsiaTheme="minorEastAsia" w:hAnsiTheme="minorHAnsi" w:cstheme="minorBidi"/>
            <w:noProof/>
            <w:sz w:val="22"/>
            <w:szCs w:val="22"/>
          </w:rPr>
          <w:tab/>
        </w:r>
        <w:r w:rsidRPr="005F284D">
          <w:rPr>
            <w:rStyle w:val="Hyperlink"/>
            <w:noProof/>
          </w:rPr>
          <w:t>Part 1 Section 21.2.2.5, areaChart (Area Charts)</w:t>
        </w:r>
        <w:r>
          <w:rPr>
            <w:noProof/>
            <w:webHidden/>
          </w:rPr>
          <w:tab/>
        </w:r>
        <w:r>
          <w:rPr>
            <w:noProof/>
            <w:webHidden/>
          </w:rPr>
          <w:fldChar w:fldCharType="begin"/>
        </w:r>
        <w:r>
          <w:rPr>
            <w:noProof/>
            <w:webHidden/>
          </w:rPr>
          <w:instrText xml:space="preserve"> PAGEREF _Toc129235713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4" w:history="1">
        <w:r w:rsidRPr="005F284D">
          <w:rPr>
            <w:rStyle w:val="Hyperlink"/>
            <w:noProof/>
          </w:rPr>
          <w:t>2.1.1427</w:t>
        </w:r>
        <w:r>
          <w:rPr>
            <w:rFonts w:asciiTheme="minorHAnsi" w:eastAsiaTheme="minorEastAsia" w:hAnsiTheme="minorHAnsi" w:cstheme="minorBidi"/>
            <w:noProof/>
            <w:sz w:val="22"/>
            <w:szCs w:val="22"/>
          </w:rPr>
          <w:tab/>
        </w:r>
        <w:r w:rsidRPr="005F284D">
          <w:rPr>
            <w:rStyle w:val="Hyperlink"/>
            <w:noProof/>
          </w:rPr>
          <w:t>Part 1 Section 21.2.2.7, autoTitleDeleted (Auto Title Is Deleted)</w:t>
        </w:r>
        <w:r>
          <w:rPr>
            <w:noProof/>
            <w:webHidden/>
          </w:rPr>
          <w:tab/>
        </w:r>
        <w:r>
          <w:rPr>
            <w:noProof/>
            <w:webHidden/>
          </w:rPr>
          <w:fldChar w:fldCharType="begin"/>
        </w:r>
        <w:r>
          <w:rPr>
            <w:noProof/>
            <w:webHidden/>
          </w:rPr>
          <w:instrText xml:space="preserve"> PAGEREF _Toc129235714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5" w:history="1">
        <w:r w:rsidRPr="005F284D">
          <w:rPr>
            <w:rStyle w:val="Hyperlink"/>
            <w:noProof/>
          </w:rPr>
          <w:t>2.1.1428</w:t>
        </w:r>
        <w:r>
          <w:rPr>
            <w:rFonts w:asciiTheme="minorHAnsi" w:eastAsiaTheme="minorEastAsia" w:hAnsiTheme="minorHAnsi" w:cstheme="minorBidi"/>
            <w:noProof/>
            <w:sz w:val="22"/>
            <w:szCs w:val="22"/>
          </w:rPr>
          <w:tab/>
        </w:r>
        <w:r w:rsidRPr="005F284D">
          <w:rPr>
            <w:rStyle w:val="Hyperlink"/>
            <w:noProof/>
          </w:rPr>
          <w:t>Part 1 Section 21.2.2.9, axId (Axis ID)</w:t>
        </w:r>
        <w:r>
          <w:rPr>
            <w:noProof/>
            <w:webHidden/>
          </w:rPr>
          <w:tab/>
        </w:r>
        <w:r>
          <w:rPr>
            <w:noProof/>
            <w:webHidden/>
          </w:rPr>
          <w:fldChar w:fldCharType="begin"/>
        </w:r>
        <w:r>
          <w:rPr>
            <w:noProof/>
            <w:webHidden/>
          </w:rPr>
          <w:instrText xml:space="preserve"> PAGEREF _Toc129235715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6" w:history="1">
        <w:r w:rsidRPr="005F284D">
          <w:rPr>
            <w:rStyle w:val="Hyperlink"/>
            <w:noProof/>
          </w:rPr>
          <w:t>2.1.1429</w:t>
        </w:r>
        <w:r>
          <w:rPr>
            <w:rFonts w:asciiTheme="minorHAnsi" w:eastAsiaTheme="minorEastAsia" w:hAnsiTheme="minorHAnsi" w:cstheme="minorBidi"/>
            <w:noProof/>
            <w:sz w:val="22"/>
            <w:szCs w:val="22"/>
          </w:rPr>
          <w:tab/>
        </w:r>
        <w:r w:rsidRPr="005F284D">
          <w:rPr>
            <w:rStyle w:val="Hyperlink"/>
            <w:noProof/>
          </w:rPr>
          <w:t>Part 1 Section 21.2.2.10, axPos (Axis Position)</w:t>
        </w:r>
        <w:r>
          <w:rPr>
            <w:noProof/>
            <w:webHidden/>
          </w:rPr>
          <w:tab/>
        </w:r>
        <w:r>
          <w:rPr>
            <w:noProof/>
            <w:webHidden/>
          </w:rPr>
          <w:fldChar w:fldCharType="begin"/>
        </w:r>
        <w:r>
          <w:rPr>
            <w:noProof/>
            <w:webHidden/>
          </w:rPr>
          <w:instrText xml:space="preserve"> PAGEREF _Toc129235716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7" w:history="1">
        <w:r w:rsidRPr="005F284D">
          <w:rPr>
            <w:rStyle w:val="Hyperlink"/>
            <w:noProof/>
          </w:rPr>
          <w:t>2.1.1430</w:t>
        </w:r>
        <w:r>
          <w:rPr>
            <w:rFonts w:asciiTheme="minorHAnsi" w:eastAsiaTheme="minorEastAsia" w:hAnsiTheme="minorHAnsi" w:cstheme="minorBidi"/>
            <w:noProof/>
            <w:sz w:val="22"/>
            <w:szCs w:val="22"/>
          </w:rPr>
          <w:tab/>
        </w:r>
        <w:r w:rsidRPr="005F284D">
          <w:rPr>
            <w:rStyle w:val="Hyperlink"/>
            <w:noProof/>
          </w:rPr>
          <w:t>Part 1 Section 21.2.2.11, backWall (Back Wall)</w:t>
        </w:r>
        <w:r>
          <w:rPr>
            <w:noProof/>
            <w:webHidden/>
          </w:rPr>
          <w:tab/>
        </w:r>
        <w:r>
          <w:rPr>
            <w:noProof/>
            <w:webHidden/>
          </w:rPr>
          <w:fldChar w:fldCharType="begin"/>
        </w:r>
        <w:r>
          <w:rPr>
            <w:noProof/>
            <w:webHidden/>
          </w:rPr>
          <w:instrText xml:space="preserve"> PAGEREF _Toc129235717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8" w:history="1">
        <w:r w:rsidRPr="005F284D">
          <w:rPr>
            <w:rStyle w:val="Hyperlink"/>
            <w:noProof/>
          </w:rPr>
          <w:t>2.1.1431</w:t>
        </w:r>
        <w:r>
          <w:rPr>
            <w:rFonts w:asciiTheme="minorHAnsi" w:eastAsiaTheme="minorEastAsia" w:hAnsiTheme="minorHAnsi" w:cstheme="minorBidi"/>
            <w:noProof/>
            <w:sz w:val="22"/>
            <w:szCs w:val="22"/>
          </w:rPr>
          <w:tab/>
        </w:r>
        <w:r w:rsidRPr="005F284D">
          <w:rPr>
            <w:rStyle w:val="Hyperlink"/>
            <w:noProof/>
          </w:rPr>
          <w:t>Part 1 Section 21.2.2.12, backward (Backward)</w:t>
        </w:r>
        <w:r>
          <w:rPr>
            <w:noProof/>
            <w:webHidden/>
          </w:rPr>
          <w:tab/>
        </w:r>
        <w:r>
          <w:rPr>
            <w:noProof/>
            <w:webHidden/>
          </w:rPr>
          <w:fldChar w:fldCharType="begin"/>
        </w:r>
        <w:r>
          <w:rPr>
            <w:noProof/>
            <w:webHidden/>
          </w:rPr>
          <w:instrText xml:space="preserve"> PAGEREF _Toc129235718 \h </w:instrText>
        </w:r>
        <w:r>
          <w:rPr>
            <w:noProof/>
            <w:webHidden/>
          </w:rPr>
        </w:r>
        <w:r>
          <w:rPr>
            <w:noProof/>
            <w:webHidden/>
          </w:rPr>
          <w:fldChar w:fldCharType="separate"/>
        </w:r>
        <w:r>
          <w:rPr>
            <w:noProof/>
            <w:webHidden/>
          </w:rPr>
          <w:t>551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19" w:history="1">
        <w:r w:rsidRPr="005F284D">
          <w:rPr>
            <w:rStyle w:val="Hyperlink"/>
            <w:noProof/>
          </w:rPr>
          <w:t>2.1.1432</w:t>
        </w:r>
        <w:r>
          <w:rPr>
            <w:rFonts w:asciiTheme="minorHAnsi" w:eastAsiaTheme="minorEastAsia" w:hAnsiTheme="minorHAnsi" w:cstheme="minorBidi"/>
            <w:noProof/>
            <w:sz w:val="22"/>
            <w:szCs w:val="22"/>
          </w:rPr>
          <w:tab/>
        </w:r>
        <w:r w:rsidRPr="005F284D">
          <w:rPr>
            <w:rStyle w:val="Hyperlink"/>
            <w:noProof/>
          </w:rPr>
          <w:t>Part 1 Section 21.2.2.14, bandFmts (Band Formats)</w:t>
        </w:r>
        <w:r>
          <w:rPr>
            <w:noProof/>
            <w:webHidden/>
          </w:rPr>
          <w:tab/>
        </w:r>
        <w:r>
          <w:rPr>
            <w:noProof/>
            <w:webHidden/>
          </w:rPr>
          <w:fldChar w:fldCharType="begin"/>
        </w:r>
        <w:r>
          <w:rPr>
            <w:noProof/>
            <w:webHidden/>
          </w:rPr>
          <w:instrText xml:space="preserve"> PAGEREF _Toc129235719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0" w:history="1">
        <w:r w:rsidRPr="005F284D">
          <w:rPr>
            <w:rStyle w:val="Hyperlink"/>
            <w:noProof/>
          </w:rPr>
          <w:t>2.1.1433</w:t>
        </w:r>
        <w:r>
          <w:rPr>
            <w:rFonts w:asciiTheme="minorHAnsi" w:eastAsiaTheme="minorEastAsia" w:hAnsiTheme="minorHAnsi" w:cstheme="minorBidi"/>
            <w:noProof/>
            <w:sz w:val="22"/>
            <w:szCs w:val="22"/>
          </w:rPr>
          <w:tab/>
        </w:r>
        <w:r w:rsidRPr="005F284D">
          <w:rPr>
            <w:rStyle w:val="Hyperlink"/>
            <w:noProof/>
          </w:rPr>
          <w:t>Part 1 Section 21.2.2.15, bar3DChart (3D Bar Charts)</w:t>
        </w:r>
        <w:r>
          <w:rPr>
            <w:noProof/>
            <w:webHidden/>
          </w:rPr>
          <w:tab/>
        </w:r>
        <w:r>
          <w:rPr>
            <w:noProof/>
            <w:webHidden/>
          </w:rPr>
          <w:fldChar w:fldCharType="begin"/>
        </w:r>
        <w:r>
          <w:rPr>
            <w:noProof/>
            <w:webHidden/>
          </w:rPr>
          <w:instrText xml:space="preserve"> PAGEREF _Toc129235720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1" w:history="1">
        <w:r w:rsidRPr="005F284D">
          <w:rPr>
            <w:rStyle w:val="Hyperlink"/>
            <w:noProof/>
          </w:rPr>
          <w:t>2.1.1434</w:t>
        </w:r>
        <w:r>
          <w:rPr>
            <w:rFonts w:asciiTheme="minorHAnsi" w:eastAsiaTheme="minorEastAsia" w:hAnsiTheme="minorHAnsi" w:cstheme="minorBidi"/>
            <w:noProof/>
            <w:sz w:val="22"/>
            <w:szCs w:val="22"/>
          </w:rPr>
          <w:tab/>
        </w:r>
        <w:r w:rsidRPr="005F284D">
          <w:rPr>
            <w:rStyle w:val="Hyperlink"/>
            <w:noProof/>
          </w:rPr>
          <w:t>Part 1 Section 21.2.2.16, barChart (Bar Charts)</w:t>
        </w:r>
        <w:r>
          <w:rPr>
            <w:noProof/>
            <w:webHidden/>
          </w:rPr>
          <w:tab/>
        </w:r>
        <w:r>
          <w:rPr>
            <w:noProof/>
            <w:webHidden/>
          </w:rPr>
          <w:fldChar w:fldCharType="begin"/>
        </w:r>
        <w:r>
          <w:rPr>
            <w:noProof/>
            <w:webHidden/>
          </w:rPr>
          <w:instrText xml:space="preserve"> PAGEREF _Toc129235721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2" w:history="1">
        <w:r w:rsidRPr="005F284D">
          <w:rPr>
            <w:rStyle w:val="Hyperlink"/>
            <w:noProof/>
          </w:rPr>
          <w:t>2.1.1435</w:t>
        </w:r>
        <w:r>
          <w:rPr>
            <w:rFonts w:asciiTheme="minorHAnsi" w:eastAsiaTheme="minorEastAsia" w:hAnsiTheme="minorHAnsi" w:cstheme="minorBidi"/>
            <w:noProof/>
            <w:sz w:val="22"/>
            <w:szCs w:val="22"/>
          </w:rPr>
          <w:tab/>
        </w:r>
        <w:r w:rsidRPr="005F284D">
          <w:rPr>
            <w:rStyle w:val="Hyperlink"/>
            <w:noProof/>
          </w:rPr>
          <w:t>Part 1 Section 21.2.2.17, barDir (Bar Direction)</w:t>
        </w:r>
        <w:r>
          <w:rPr>
            <w:noProof/>
            <w:webHidden/>
          </w:rPr>
          <w:tab/>
        </w:r>
        <w:r>
          <w:rPr>
            <w:noProof/>
            <w:webHidden/>
          </w:rPr>
          <w:fldChar w:fldCharType="begin"/>
        </w:r>
        <w:r>
          <w:rPr>
            <w:noProof/>
            <w:webHidden/>
          </w:rPr>
          <w:instrText xml:space="preserve"> PAGEREF _Toc129235722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3" w:history="1">
        <w:r w:rsidRPr="005F284D">
          <w:rPr>
            <w:rStyle w:val="Hyperlink"/>
            <w:noProof/>
          </w:rPr>
          <w:t>2.1.1436</w:t>
        </w:r>
        <w:r>
          <w:rPr>
            <w:rFonts w:asciiTheme="minorHAnsi" w:eastAsiaTheme="minorEastAsia" w:hAnsiTheme="minorHAnsi" w:cstheme="minorBidi"/>
            <w:noProof/>
            <w:sz w:val="22"/>
            <w:szCs w:val="22"/>
          </w:rPr>
          <w:tab/>
        </w:r>
        <w:r w:rsidRPr="005F284D">
          <w:rPr>
            <w:rStyle w:val="Hyperlink"/>
            <w:noProof/>
          </w:rPr>
          <w:t>Part 1 Section 21.2.2.19, bubble3D (3D Bubble)</w:t>
        </w:r>
        <w:r>
          <w:rPr>
            <w:noProof/>
            <w:webHidden/>
          </w:rPr>
          <w:tab/>
        </w:r>
        <w:r>
          <w:rPr>
            <w:noProof/>
            <w:webHidden/>
          </w:rPr>
          <w:fldChar w:fldCharType="begin"/>
        </w:r>
        <w:r>
          <w:rPr>
            <w:noProof/>
            <w:webHidden/>
          </w:rPr>
          <w:instrText xml:space="preserve"> PAGEREF _Toc129235723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4" w:history="1">
        <w:r w:rsidRPr="005F284D">
          <w:rPr>
            <w:rStyle w:val="Hyperlink"/>
            <w:noProof/>
          </w:rPr>
          <w:t>2.1.1437</w:t>
        </w:r>
        <w:r>
          <w:rPr>
            <w:rFonts w:asciiTheme="minorHAnsi" w:eastAsiaTheme="minorEastAsia" w:hAnsiTheme="minorHAnsi" w:cstheme="minorBidi"/>
            <w:noProof/>
            <w:sz w:val="22"/>
            <w:szCs w:val="22"/>
          </w:rPr>
          <w:tab/>
        </w:r>
        <w:r w:rsidRPr="005F284D">
          <w:rPr>
            <w:rStyle w:val="Hyperlink"/>
            <w:noProof/>
          </w:rPr>
          <w:t>Part 1 Section 21.2.2.20, bubbleChart (Bubble Charts)</w:t>
        </w:r>
        <w:r>
          <w:rPr>
            <w:noProof/>
            <w:webHidden/>
          </w:rPr>
          <w:tab/>
        </w:r>
        <w:r>
          <w:rPr>
            <w:noProof/>
            <w:webHidden/>
          </w:rPr>
          <w:fldChar w:fldCharType="begin"/>
        </w:r>
        <w:r>
          <w:rPr>
            <w:noProof/>
            <w:webHidden/>
          </w:rPr>
          <w:instrText xml:space="preserve"> PAGEREF _Toc129235724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5" w:history="1">
        <w:r w:rsidRPr="005F284D">
          <w:rPr>
            <w:rStyle w:val="Hyperlink"/>
            <w:noProof/>
          </w:rPr>
          <w:t>2.1.1438</w:t>
        </w:r>
        <w:r>
          <w:rPr>
            <w:rFonts w:asciiTheme="minorHAnsi" w:eastAsiaTheme="minorEastAsia" w:hAnsiTheme="minorHAnsi" w:cstheme="minorBidi"/>
            <w:noProof/>
            <w:sz w:val="22"/>
            <w:szCs w:val="22"/>
          </w:rPr>
          <w:tab/>
        </w:r>
        <w:r w:rsidRPr="005F284D">
          <w:rPr>
            <w:rStyle w:val="Hyperlink"/>
            <w:noProof/>
          </w:rPr>
          <w:t>Part 1 Section 21.2.2.23, builtInUnit (Built in Display Unit Value)</w:t>
        </w:r>
        <w:r>
          <w:rPr>
            <w:noProof/>
            <w:webHidden/>
          </w:rPr>
          <w:tab/>
        </w:r>
        <w:r>
          <w:rPr>
            <w:noProof/>
            <w:webHidden/>
          </w:rPr>
          <w:fldChar w:fldCharType="begin"/>
        </w:r>
        <w:r>
          <w:rPr>
            <w:noProof/>
            <w:webHidden/>
          </w:rPr>
          <w:instrText xml:space="preserve"> PAGEREF _Toc129235725 \h </w:instrText>
        </w:r>
        <w:r>
          <w:rPr>
            <w:noProof/>
            <w:webHidden/>
          </w:rPr>
        </w:r>
        <w:r>
          <w:rPr>
            <w:noProof/>
            <w:webHidden/>
          </w:rPr>
          <w:fldChar w:fldCharType="separate"/>
        </w:r>
        <w:r>
          <w:rPr>
            <w:noProof/>
            <w:webHidden/>
          </w:rPr>
          <w:t>552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6" w:history="1">
        <w:r w:rsidRPr="005F284D">
          <w:rPr>
            <w:rStyle w:val="Hyperlink"/>
            <w:noProof/>
          </w:rPr>
          <w:t>2.1.1439</w:t>
        </w:r>
        <w:r>
          <w:rPr>
            <w:rFonts w:asciiTheme="minorHAnsi" w:eastAsiaTheme="minorEastAsia" w:hAnsiTheme="minorHAnsi" w:cstheme="minorBidi"/>
            <w:noProof/>
            <w:sz w:val="22"/>
            <w:szCs w:val="22"/>
          </w:rPr>
          <w:tab/>
        </w:r>
        <w:r w:rsidRPr="005F284D">
          <w:rPr>
            <w:rStyle w:val="Hyperlink"/>
            <w:noProof/>
          </w:rPr>
          <w:t>Part 1 Section 21.2.2.24, cat (Category Axis Data)</w:t>
        </w:r>
        <w:r>
          <w:rPr>
            <w:noProof/>
            <w:webHidden/>
          </w:rPr>
          <w:tab/>
        </w:r>
        <w:r>
          <w:rPr>
            <w:noProof/>
            <w:webHidden/>
          </w:rPr>
          <w:fldChar w:fldCharType="begin"/>
        </w:r>
        <w:r>
          <w:rPr>
            <w:noProof/>
            <w:webHidden/>
          </w:rPr>
          <w:instrText xml:space="preserve"> PAGEREF _Toc129235726 \h </w:instrText>
        </w:r>
        <w:r>
          <w:rPr>
            <w:noProof/>
            <w:webHidden/>
          </w:rPr>
        </w:r>
        <w:r>
          <w:rPr>
            <w:noProof/>
            <w:webHidden/>
          </w:rPr>
          <w:fldChar w:fldCharType="separate"/>
        </w:r>
        <w:r>
          <w:rPr>
            <w:noProof/>
            <w:webHidden/>
          </w:rPr>
          <w:t>553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7" w:history="1">
        <w:r w:rsidRPr="005F284D">
          <w:rPr>
            <w:rStyle w:val="Hyperlink"/>
            <w:noProof/>
          </w:rPr>
          <w:t>2.1.1440</w:t>
        </w:r>
        <w:r>
          <w:rPr>
            <w:rFonts w:asciiTheme="minorHAnsi" w:eastAsiaTheme="minorEastAsia" w:hAnsiTheme="minorHAnsi" w:cstheme="minorBidi"/>
            <w:noProof/>
            <w:sz w:val="22"/>
            <w:szCs w:val="22"/>
          </w:rPr>
          <w:tab/>
        </w:r>
        <w:r w:rsidRPr="005F284D">
          <w:rPr>
            <w:rStyle w:val="Hyperlink"/>
            <w:noProof/>
          </w:rPr>
          <w:t>Part 1 Section 21.2.2.25, catAx (Category Axis Data)</w:t>
        </w:r>
        <w:r>
          <w:rPr>
            <w:noProof/>
            <w:webHidden/>
          </w:rPr>
          <w:tab/>
        </w:r>
        <w:r>
          <w:rPr>
            <w:noProof/>
            <w:webHidden/>
          </w:rPr>
          <w:fldChar w:fldCharType="begin"/>
        </w:r>
        <w:r>
          <w:rPr>
            <w:noProof/>
            <w:webHidden/>
          </w:rPr>
          <w:instrText xml:space="preserve"> PAGEREF _Toc129235727 \h </w:instrText>
        </w:r>
        <w:r>
          <w:rPr>
            <w:noProof/>
            <w:webHidden/>
          </w:rPr>
        </w:r>
        <w:r>
          <w:rPr>
            <w:noProof/>
            <w:webHidden/>
          </w:rPr>
          <w:fldChar w:fldCharType="separate"/>
        </w:r>
        <w:r>
          <w:rPr>
            <w:noProof/>
            <w:webHidden/>
          </w:rPr>
          <w:t>553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8" w:history="1">
        <w:r w:rsidRPr="005F284D">
          <w:rPr>
            <w:rStyle w:val="Hyperlink"/>
            <w:noProof/>
          </w:rPr>
          <w:t>2.1.1441</w:t>
        </w:r>
        <w:r>
          <w:rPr>
            <w:rFonts w:asciiTheme="minorHAnsi" w:eastAsiaTheme="minorEastAsia" w:hAnsiTheme="minorHAnsi" w:cstheme="minorBidi"/>
            <w:noProof/>
            <w:sz w:val="22"/>
            <w:szCs w:val="22"/>
          </w:rPr>
          <w:tab/>
        </w:r>
        <w:r w:rsidRPr="005F284D">
          <w:rPr>
            <w:rStyle w:val="Hyperlink"/>
            <w:noProof/>
          </w:rPr>
          <w:t>Part 1 Section 21.2.2.28, chartObject (Chart Object)</w:t>
        </w:r>
        <w:r>
          <w:rPr>
            <w:noProof/>
            <w:webHidden/>
          </w:rPr>
          <w:tab/>
        </w:r>
        <w:r>
          <w:rPr>
            <w:noProof/>
            <w:webHidden/>
          </w:rPr>
          <w:fldChar w:fldCharType="begin"/>
        </w:r>
        <w:r>
          <w:rPr>
            <w:noProof/>
            <w:webHidden/>
          </w:rPr>
          <w:instrText xml:space="preserve"> PAGEREF _Toc129235728 \h </w:instrText>
        </w:r>
        <w:r>
          <w:rPr>
            <w:noProof/>
            <w:webHidden/>
          </w:rPr>
        </w:r>
        <w:r>
          <w:rPr>
            <w:noProof/>
            <w:webHidden/>
          </w:rPr>
          <w:fldChar w:fldCharType="separate"/>
        </w:r>
        <w:r>
          <w:rPr>
            <w:noProof/>
            <w:webHidden/>
          </w:rPr>
          <w:t>553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29" w:history="1">
        <w:r w:rsidRPr="005F284D">
          <w:rPr>
            <w:rStyle w:val="Hyperlink"/>
            <w:noProof/>
          </w:rPr>
          <w:t>2.1.1442</w:t>
        </w:r>
        <w:r>
          <w:rPr>
            <w:rFonts w:asciiTheme="minorHAnsi" w:eastAsiaTheme="minorEastAsia" w:hAnsiTheme="minorHAnsi" w:cstheme="minorBidi"/>
            <w:noProof/>
            <w:sz w:val="22"/>
            <w:szCs w:val="22"/>
          </w:rPr>
          <w:tab/>
        </w:r>
        <w:r w:rsidRPr="005F284D">
          <w:rPr>
            <w:rStyle w:val="Hyperlink"/>
            <w:noProof/>
          </w:rPr>
          <w:t>Part 1 Section 21.2.2.31, crossAx (Crossing Axis ID)</w:t>
        </w:r>
        <w:r>
          <w:rPr>
            <w:noProof/>
            <w:webHidden/>
          </w:rPr>
          <w:tab/>
        </w:r>
        <w:r>
          <w:rPr>
            <w:noProof/>
            <w:webHidden/>
          </w:rPr>
          <w:fldChar w:fldCharType="begin"/>
        </w:r>
        <w:r>
          <w:rPr>
            <w:noProof/>
            <w:webHidden/>
          </w:rPr>
          <w:instrText xml:space="preserve"> PAGEREF _Toc129235729 \h </w:instrText>
        </w:r>
        <w:r>
          <w:rPr>
            <w:noProof/>
            <w:webHidden/>
          </w:rPr>
        </w:r>
        <w:r>
          <w:rPr>
            <w:noProof/>
            <w:webHidden/>
          </w:rPr>
          <w:fldChar w:fldCharType="separate"/>
        </w:r>
        <w:r>
          <w:rPr>
            <w:noProof/>
            <w:webHidden/>
          </w:rPr>
          <w:t>553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0" w:history="1">
        <w:r w:rsidRPr="005F284D">
          <w:rPr>
            <w:rStyle w:val="Hyperlink"/>
            <w:noProof/>
          </w:rPr>
          <w:t>2.1.1443</w:t>
        </w:r>
        <w:r>
          <w:rPr>
            <w:rFonts w:asciiTheme="minorHAnsi" w:eastAsiaTheme="minorEastAsia" w:hAnsiTheme="minorHAnsi" w:cstheme="minorBidi"/>
            <w:noProof/>
            <w:sz w:val="22"/>
            <w:szCs w:val="22"/>
          </w:rPr>
          <w:tab/>
        </w:r>
        <w:r w:rsidRPr="005F284D">
          <w:rPr>
            <w:rStyle w:val="Hyperlink"/>
            <w:noProof/>
          </w:rPr>
          <w:t>Part 1 Section 21.2.2.34, crossesAt (Crossing Value)</w:t>
        </w:r>
        <w:r>
          <w:rPr>
            <w:noProof/>
            <w:webHidden/>
          </w:rPr>
          <w:tab/>
        </w:r>
        <w:r>
          <w:rPr>
            <w:noProof/>
            <w:webHidden/>
          </w:rPr>
          <w:fldChar w:fldCharType="begin"/>
        </w:r>
        <w:r>
          <w:rPr>
            <w:noProof/>
            <w:webHidden/>
          </w:rPr>
          <w:instrText xml:space="preserve"> PAGEREF _Toc129235730 \h </w:instrText>
        </w:r>
        <w:r>
          <w:rPr>
            <w:noProof/>
            <w:webHidden/>
          </w:rPr>
        </w:r>
        <w:r>
          <w:rPr>
            <w:noProof/>
            <w:webHidden/>
          </w:rPr>
          <w:fldChar w:fldCharType="separate"/>
        </w:r>
        <w:r>
          <w:rPr>
            <w:noProof/>
            <w:webHidden/>
          </w:rPr>
          <w:t>553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1" w:history="1">
        <w:r w:rsidRPr="005F284D">
          <w:rPr>
            <w:rStyle w:val="Hyperlink"/>
            <w:noProof/>
          </w:rPr>
          <w:t>2.1.1444</w:t>
        </w:r>
        <w:r>
          <w:rPr>
            <w:rFonts w:asciiTheme="minorHAnsi" w:eastAsiaTheme="minorEastAsia" w:hAnsiTheme="minorHAnsi" w:cstheme="minorBidi"/>
            <w:noProof/>
            <w:sz w:val="22"/>
            <w:szCs w:val="22"/>
          </w:rPr>
          <w:tab/>
        </w:r>
        <w:r w:rsidRPr="005F284D">
          <w:rPr>
            <w:rStyle w:val="Hyperlink"/>
            <w:noProof/>
          </w:rPr>
          <w:t>Part 1 Section 21.2.2.36, custUnit (Custom Display Unit)</w:t>
        </w:r>
        <w:r>
          <w:rPr>
            <w:noProof/>
            <w:webHidden/>
          </w:rPr>
          <w:tab/>
        </w:r>
        <w:r>
          <w:rPr>
            <w:noProof/>
            <w:webHidden/>
          </w:rPr>
          <w:fldChar w:fldCharType="begin"/>
        </w:r>
        <w:r>
          <w:rPr>
            <w:noProof/>
            <w:webHidden/>
          </w:rPr>
          <w:instrText xml:space="preserve"> PAGEREF _Toc129235731 \h </w:instrText>
        </w:r>
        <w:r>
          <w:rPr>
            <w:noProof/>
            <w:webHidden/>
          </w:rPr>
        </w:r>
        <w:r>
          <w:rPr>
            <w:noProof/>
            <w:webHidden/>
          </w:rPr>
          <w:fldChar w:fldCharType="separate"/>
        </w:r>
        <w:r>
          <w:rPr>
            <w:noProof/>
            <w:webHidden/>
          </w:rPr>
          <w:t>554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2" w:history="1">
        <w:r w:rsidRPr="005F284D">
          <w:rPr>
            <w:rStyle w:val="Hyperlink"/>
            <w:noProof/>
          </w:rPr>
          <w:t>2.1.1445</w:t>
        </w:r>
        <w:r>
          <w:rPr>
            <w:rFonts w:asciiTheme="minorHAnsi" w:eastAsiaTheme="minorEastAsia" w:hAnsiTheme="minorHAnsi" w:cstheme="minorBidi"/>
            <w:noProof/>
            <w:sz w:val="22"/>
            <w:szCs w:val="22"/>
          </w:rPr>
          <w:tab/>
        </w:r>
        <w:r w:rsidRPr="005F284D">
          <w:rPr>
            <w:rStyle w:val="Hyperlink"/>
            <w:noProof/>
          </w:rPr>
          <w:t>Part 1 Section 21.2.2.37, data (Data Cannot Be Changed)</w:t>
        </w:r>
        <w:r>
          <w:rPr>
            <w:noProof/>
            <w:webHidden/>
          </w:rPr>
          <w:tab/>
        </w:r>
        <w:r>
          <w:rPr>
            <w:noProof/>
            <w:webHidden/>
          </w:rPr>
          <w:fldChar w:fldCharType="begin"/>
        </w:r>
        <w:r>
          <w:rPr>
            <w:noProof/>
            <w:webHidden/>
          </w:rPr>
          <w:instrText xml:space="preserve"> PAGEREF _Toc129235732 \h </w:instrText>
        </w:r>
        <w:r>
          <w:rPr>
            <w:noProof/>
            <w:webHidden/>
          </w:rPr>
        </w:r>
        <w:r>
          <w:rPr>
            <w:noProof/>
            <w:webHidden/>
          </w:rPr>
          <w:fldChar w:fldCharType="separate"/>
        </w:r>
        <w:r>
          <w:rPr>
            <w:noProof/>
            <w:webHidden/>
          </w:rPr>
          <w:t>554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3" w:history="1">
        <w:r w:rsidRPr="005F284D">
          <w:rPr>
            <w:rStyle w:val="Hyperlink"/>
            <w:noProof/>
          </w:rPr>
          <w:t>2.1.1446</w:t>
        </w:r>
        <w:r>
          <w:rPr>
            <w:rFonts w:asciiTheme="minorHAnsi" w:eastAsiaTheme="minorEastAsia" w:hAnsiTheme="minorHAnsi" w:cstheme="minorBidi"/>
            <w:noProof/>
            <w:sz w:val="22"/>
            <w:szCs w:val="22"/>
          </w:rPr>
          <w:tab/>
        </w:r>
        <w:r w:rsidRPr="005F284D">
          <w:rPr>
            <w:rStyle w:val="Hyperlink"/>
            <w:noProof/>
          </w:rPr>
          <w:t>Part 1 Section 21.2.2.39, dateAx (Date Axis)</w:t>
        </w:r>
        <w:r>
          <w:rPr>
            <w:noProof/>
            <w:webHidden/>
          </w:rPr>
          <w:tab/>
        </w:r>
        <w:r>
          <w:rPr>
            <w:noProof/>
            <w:webHidden/>
          </w:rPr>
          <w:fldChar w:fldCharType="begin"/>
        </w:r>
        <w:r>
          <w:rPr>
            <w:noProof/>
            <w:webHidden/>
          </w:rPr>
          <w:instrText xml:space="preserve"> PAGEREF _Toc129235733 \h </w:instrText>
        </w:r>
        <w:r>
          <w:rPr>
            <w:noProof/>
            <w:webHidden/>
          </w:rPr>
        </w:r>
        <w:r>
          <w:rPr>
            <w:noProof/>
            <w:webHidden/>
          </w:rPr>
          <w:fldChar w:fldCharType="separate"/>
        </w:r>
        <w:r>
          <w:rPr>
            <w:noProof/>
            <w:webHidden/>
          </w:rPr>
          <w:t>554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4" w:history="1">
        <w:r w:rsidRPr="005F284D">
          <w:rPr>
            <w:rStyle w:val="Hyperlink"/>
            <w:noProof/>
          </w:rPr>
          <w:t>2.1.1447</w:t>
        </w:r>
        <w:r>
          <w:rPr>
            <w:rFonts w:asciiTheme="minorHAnsi" w:eastAsiaTheme="minorEastAsia" w:hAnsiTheme="minorHAnsi" w:cstheme="minorBidi"/>
            <w:noProof/>
            <w:sz w:val="22"/>
            <w:szCs w:val="22"/>
          </w:rPr>
          <w:tab/>
        </w:r>
        <w:r w:rsidRPr="005F284D">
          <w:rPr>
            <w:rStyle w:val="Hyperlink"/>
            <w:noProof/>
          </w:rPr>
          <w:t>Part 1 Section 21.2.2.41, depthPercent (Depth Percent)</w:t>
        </w:r>
        <w:r>
          <w:rPr>
            <w:noProof/>
            <w:webHidden/>
          </w:rPr>
          <w:tab/>
        </w:r>
        <w:r>
          <w:rPr>
            <w:noProof/>
            <w:webHidden/>
          </w:rPr>
          <w:fldChar w:fldCharType="begin"/>
        </w:r>
        <w:r>
          <w:rPr>
            <w:noProof/>
            <w:webHidden/>
          </w:rPr>
          <w:instrText xml:space="preserve"> PAGEREF _Toc129235734 \h </w:instrText>
        </w:r>
        <w:r>
          <w:rPr>
            <w:noProof/>
            <w:webHidden/>
          </w:rPr>
        </w:r>
        <w:r>
          <w:rPr>
            <w:noProof/>
            <w:webHidden/>
          </w:rPr>
          <w:fldChar w:fldCharType="separate"/>
        </w:r>
        <w:r>
          <w:rPr>
            <w:noProof/>
            <w:webHidden/>
          </w:rPr>
          <w:t>554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5" w:history="1">
        <w:r w:rsidRPr="005F284D">
          <w:rPr>
            <w:rStyle w:val="Hyperlink"/>
            <w:noProof/>
          </w:rPr>
          <w:t>2.1.1448</w:t>
        </w:r>
        <w:r>
          <w:rPr>
            <w:rFonts w:asciiTheme="minorHAnsi" w:eastAsiaTheme="minorEastAsia" w:hAnsiTheme="minorHAnsi" w:cstheme="minorBidi"/>
            <w:noProof/>
            <w:sz w:val="22"/>
            <w:szCs w:val="22"/>
          </w:rPr>
          <w:tab/>
        </w:r>
        <w:r w:rsidRPr="005F284D">
          <w:rPr>
            <w:rStyle w:val="Hyperlink"/>
            <w:noProof/>
          </w:rPr>
          <w:t>Part 1 Section 21.2.2.42, dispBlanksAs (Display Blanks As)</w:t>
        </w:r>
        <w:r>
          <w:rPr>
            <w:noProof/>
            <w:webHidden/>
          </w:rPr>
          <w:tab/>
        </w:r>
        <w:r>
          <w:rPr>
            <w:noProof/>
            <w:webHidden/>
          </w:rPr>
          <w:fldChar w:fldCharType="begin"/>
        </w:r>
        <w:r>
          <w:rPr>
            <w:noProof/>
            <w:webHidden/>
          </w:rPr>
          <w:instrText xml:space="preserve"> PAGEREF _Toc129235735 \h </w:instrText>
        </w:r>
        <w:r>
          <w:rPr>
            <w:noProof/>
            <w:webHidden/>
          </w:rPr>
        </w:r>
        <w:r>
          <w:rPr>
            <w:noProof/>
            <w:webHidden/>
          </w:rPr>
          <w:fldChar w:fldCharType="separate"/>
        </w:r>
        <w:r>
          <w:rPr>
            <w:noProof/>
            <w:webHidden/>
          </w:rPr>
          <w:t>554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6" w:history="1">
        <w:r w:rsidRPr="005F284D">
          <w:rPr>
            <w:rStyle w:val="Hyperlink"/>
            <w:noProof/>
          </w:rPr>
          <w:t>2.1.1449</w:t>
        </w:r>
        <w:r>
          <w:rPr>
            <w:rFonts w:asciiTheme="minorHAnsi" w:eastAsiaTheme="minorEastAsia" w:hAnsiTheme="minorHAnsi" w:cstheme="minorBidi"/>
            <w:noProof/>
            <w:sz w:val="22"/>
            <w:szCs w:val="22"/>
          </w:rPr>
          <w:tab/>
        </w:r>
        <w:r w:rsidRPr="005F284D">
          <w:rPr>
            <w:rStyle w:val="Hyperlink"/>
            <w:noProof/>
          </w:rPr>
          <w:t>Part 1 Section 21.2.2.43, dispEq (Display Equation)</w:t>
        </w:r>
        <w:r>
          <w:rPr>
            <w:noProof/>
            <w:webHidden/>
          </w:rPr>
          <w:tab/>
        </w:r>
        <w:r>
          <w:rPr>
            <w:noProof/>
            <w:webHidden/>
          </w:rPr>
          <w:fldChar w:fldCharType="begin"/>
        </w:r>
        <w:r>
          <w:rPr>
            <w:noProof/>
            <w:webHidden/>
          </w:rPr>
          <w:instrText xml:space="preserve"> PAGEREF _Toc129235736 \h </w:instrText>
        </w:r>
        <w:r>
          <w:rPr>
            <w:noProof/>
            <w:webHidden/>
          </w:rPr>
        </w:r>
        <w:r>
          <w:rPr>
            <w:noProof/>
            <w:webHidden/>
          </w:rPr>
          <w:fldChar w:fldCharType="separate"/>
        </w:r>
        <w:r>
          <w:rPr>
            <w:noProof/>
            <w:webHidden/>
          </w:rPr>
          <w:t>555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7" w:history="1">
        <w:r w:rsidRPr="005F284D">
          <w:rPr>
            <w:rStyle w:val="Hyperlink"/>
            <w:noProof/>
          </w:rPr>
          <w:t>2.1.1450</w:t>
        </w:r>
        <w:r>
          <w:rPr>
            <w:rFonts w:asciiTheme="minorHAnsi" w:eastAsiaTheme="minorEastAsia" w:hAnsiTheme="minorHAnsi" w:cstheme="minorBidi"/>
            <w:noProof/>
            <w:sz w:val="22"/>
            <w:szCs w:val="22"/>
          </w:rPr>
          <w:tab/>
        </w:r>
        <w:r w:rsidRPr="005F284D">
          <w:rPr>
            <w:rStyle w:val="Hyperlink"/>
            <w:noProof/>
          </w:rPr>
          <w:t>Part 1 Section 21.2.2.44, dispRSqr (Display R Squared Value)</w:t>
        </w:r>
        <w:r>
          <w:rPr>
            <w:noProof/>
            <w:webHidden/>
          </w:rPr>
          <w:tab/>
        </w:r>
        <w:r>
          <w:rPr>
            <w:noProof/>
            <w:webHidden/>
          </w:rPr>
          <w:fldChar w:fldCharType="begin"/>
        </w:r>
        <w:r>
          <w:rPr>
            <w:noProof/>
            <w:webHidden/>
          </w:rPr>
          <w:instrText xml:space="preserve"> PAGEREF _Toc129235737 \h </w:instrText>
        </w:r>
        <w:r>
          <w:rPr>
            <w:noProof/>
            <w:webHidden/>
          </w:rPr>
        </w:r>
        <w:r>
          <w:rPr>
            <w:noProof/>
            <w:webHidden/>
          </w:rPr>
          <w:fldChar w:fldCharType="separate"/>
        </w:r>
        <w:r>
          <w:rPr>
            <w:noProof/>
            <w:webHidden/>
          </w:rPr>
          <w:t>555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8" w:history="1">
        <w:r w:rsidRPr="005F284D">
          <w:rPr>
            <w:rStyle w:val="Hyperlink"/>
            <w:noProof/>
          </w:rPr>
          <w:t>2.1.1451</w:t>
        </w:r>
        <w:r>
          <w:rPr>
            <w:rFonts w:asciiTheme="minorHAnsi" w:eastAsiaTheme="minorEastAsia" w:hAnsiTheme="minorHAnsi" w:cstheme="minorBidi"/>
            <w:noProof/>
            <w:sz w:val="22"/>
            <w:szCs w:val="22"/>
          </w:rPr>
          <w:tab/>
        </w:r>
        <w:r w:rsidRPr="005F284D">
          <w:rPr>
            <w:rStyle w:val="Hyperlink"/>
            <w:noProof/>
          </w:rPr>
          <w:t>Part 1 Section 21.2.2.47, dLbl (Data Label)</w:t>
        </w:r>
        <w:r>
          <w:rPr>
            <w:noProof/>
            <w:webHidden/>
          </w:rPr>
          <w:tab/>
        </w:r>
        <w:r>
          <w:rPr>
            <w:noProof/>
            <w:webHidden/>
          </w:rPr>
          <w:fldChar w:fldCharType="begin"/>
        </w:r>
        <w:r>
          <w:rPr>
            <w:noProof/>
            <w:webHidden/>
          </w:rPr>
          <w:instrText xml:space="preserve"> PAGEREF _Toc129235738 \h </w:instrText>
        </w:r>
        <w:r>
          <w:rPr>
            <w:noProof/>
            <w:webHidden/>
          </w:rPr>
        </w:r>
        <w:r>
          <w:rPr>
            <w:noProof/>
            <w:webHidden/>
          </w:rPr>
          <w:fldChar w:fldCharType="separate"/>
        </w:r>
        <w:r>
          <w:rPr>
            <w:noProof/>
            <w:webHidden/>
          </w:rPr>
          <w:t>556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39" w:history="1">
        <w:r w:rsidRPr="005F284D">
          <w:rPr>
            <w:rStyle w:val="Hyperlink"/>
            <w:noProof/>
          </w:rPr>
          <w:t>2.1.1452</w:t>
        </w:r>
        <w:r>
          <w:rPr>
            <w:rFonts w:asciiTheme="minorHAnsi" w:eastAsiaTheme="minorEastAsia" w:hAnsiTheme="minorHAnsi" w:cstheme="minorBidi"/>
            <w:noProof/>
            <w:sz w:val="22"/>
            <w:szCs w:val="22"/>
          </w:rPr>
          <w:tab/>
        </w:r>
        <w:r w:rsidRPr="005F284D">
          <w:rPr>
            <w:rStyle w:val="Hyperlink"/>
            <w:noProof/>
          </w:rPr>
          <w:t>Part 1 Section 21.2.2.48, dLblPos (Data Label Position)</w:t>
        </w:r>
        <w:r>
          <w:rPr>
            <w:noProof/>
            <w:webHidden/>
          </w:rPr>
          <w:tab/>
        </w:r>
        <w:r>
          <w:rPr>
            <w:noProof/>
            <w:webHidden/>
          </w:rPr>
          <w:fldChar w:fldCharType="begin"/>
        </w:r>
        <w:r>
          <w:rPr>
            <w:noProof/>
            <w:webHidden/>
          </w:rPr>
          <w:instrText xml:space="preserve"> PAGEREF _Toc129235739 \h </w:instrText>
        </w:r>
        <w:r>
          <w:rPr>
            <w:noProof/>
            <w:webHidden/>
          </w:rPr>
        </w:r>
        <w:r>
          <w:rPr>
            <w:noProof/>
            <w:webHidden/>
          </w:rPr>
          <w:fldChar w:fldCharType="separate"/>
        </w:r>
        <w:r>
          <w:rPr>
            <w:noProof/>
            <w:webHidden/>
          </w:rPr>
          <w:t>556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0" w:history="1">
        <w:r w:rsidRPr="005F284D">
          <w:rPr>
            <w:rStyle w:val="Hyperlink"/>
            <w:noProof/>
          </w:rPr>
          <w:t>2.1.1453</w:t>
        </w:r>
        <w:r>
          <w:rPr>
            <w:rFonts w:asciiTheme="minorHAnsi" w:eastAsiaTheme="minorEastAsia" w:hAnsiTheme="minorHAnsi" w:cstheme="minorBidi"/>
            <w:noProof/>
            <w:sz w:val="22"/>
            <w:szCs w:val="22"/>
          </w:rPr>
          <w:tab/>
        </w:r>
        <w:r w:rsidRPr="005F284D">
          <w:rPr>
            <w:rStyle w:val="Hyperlink"/>
            <w:noProof/>
          </w:rPr>
          <w:t>Part 1 Section 21.2.2.49, dLbls (Data Labels)</w:t>
        </w:r>
        <w:r>
          <w:rPr>
            <w:noProof/>
            <w:webHidden/>
          </w:rPr>
          <w:tab/>
        </w:r>
        <w:r>
          <w:rPr>
            <w:noProof/>
            <w:webHidden/>
          </w:rPr>
          <w:fldChar w:fldCharType="begin"/>
        </w:r>
        <w:r>
          <w:rPr>
            <w:noProof/>
            <w:webHidden/>
          </w:rPr>
          <w:instrText xml:space="preserve"> PAGEREF _Toc129235740 \h </w:instrText>
        </w:r>
        <w:r>
          <w:rPr>
            <w:noProof/>
            <w:webHidden/>
          </w:rPr>
        </w:r>
        <w:r>
          <w:rPr>
            <w:noProof/>
            <w:webHidden/>
          </w:rPr>
          <w:fldChar w:fldCharType="separate"/>
        </w:r>
        <w:r>
          <w:rPr>
            <w:noProof/>
            <w:webHidden/>
          </w:rPr>
          <w:t>557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1" w:history="1">
        <w:r w:rsidRPr="005F284D">
          <w:rPr>
            <w:rStyle w:val="Hyperlink"/>
            <w:noProof/>
          </w:rPr>
          <w:t>2.1.1454</w:t>
        </w:r>
        <w:r>
          <w:rPr>
            <w:rFonts w:asciiTheme="minorHAnsi" w:eastAsiaTheme="minorEastAsia" w:hAnsiTheme="minorHAnsi" w:cstheme="minorBidi"/>
            <w:noProof/>
            <w:sz w:val="22"/>
            <w:szCs w:val="22"/>
          </w:rPr>
          <w:tab/>
        </w:r>
        <w:r w:rsidRPr="005F284D">
          <w:rPr>
            <w:rStyle w:val="Hyperlink"/>
            <w:noProof/>
          </w:rPr>
          <w:t>Part 1 Section 21.2.2.50, doughnutChart (Doughnut Charts)</w:t>
        </w:r>
        <w:r>
          <w:rPr>
            <w:noProof/>
            <w:webHidden/>
          </w:rPr>
          <w:tab/>
        </w:r>
        <w:r>
          <w:rPr>
            <w:noProof/>
            <w:webHidden/>
          </w:rPr>
          <w:fldChar w:fldCharType="begin"/>
        </w:r>
        <w:r>
          <w:rPr>
            <w:noProof/>
            <w:webHidden/>
          </w:rPr>
          <w:instrText xml:space="preserve"> PAGEREF _Toc129235741 \h </w:instrText>
        </w:r>
        <w:r>
          <w:rPr>
            <w:noProof/>
            <w:webHidden/>
          </w:rPr>
        </w:r>
        <w:r>
          <w:rPr>
            <w:noProof/>
            <w:webHidden/>
          </w:rPr>
          <w:fldChar w:fldCharType="separate"/>
        </w:r>
        <w:r>
          <w:rPr>
            <w:noProof/>
            <w:webHidden/>
          </w:rPr>
          <w:t>557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2" w:history="1">
        <w:r w:rsidRPr="005F284D">
          <w:rPr>
            <w:rStyle w:val="Hyperlink"/>
            <w:noProof/>
          </w:rPr>
          <w:t>2.1.1455</w:t>
        </w:r>
        <w:r>
          <w:rPr>
            <w:rFonts w:asciiTheme="minorHAnsi" w:eastAsiaTheme="minorEastAsia" w:hAnsiTheme="minorHAnsi" w:cstheme="minorBidi"/>
            <w:noProof/>
            <w:sz w:val="22"/>
            <w:szCs w:val="22"/>
          </w:rPr>
          <w:tab/>
        </w:r>
        <w:r w:rsidRPr="005F284D">
          <w:rPr>
            <w:rStyle w:val="Hyperlink"/>
            <w:noProof/>
          </w:rPr>
          <w:t>Part 1 Section 21.2.2.55, errBars (Error Bars)</w:t>
        </w:r>
        <w:r>
          <w:rPr>
            <w:noProof/>
            <w:webHidden/>
          </w:rPr>
          <w:tab/>
        </w:r>
        <w:r>
          <w:rPr>
            <w:noProof/>
            <w:webHidden/>
          </w:rPr>
          <w:fldChar w:fldCharType="begin"/>
        </w:r>
        <w:r>
          <w:rPr>
            <w:noProof/>
            <w:webHidden/>
          </w:rPr>
          <w:instrText xml:space="preserve"> PAGEREF _Toc129235742 \h </w:instrText>
        </w:r>
        <w:r>
          <w:rPr>
            <w:noProof/>
            <w:webHidden/>
          </w:rPr>
        </w:r>
        <w:r>
          <w:rPr>
            <w:noProof/>
            <w:webHidden/>
          </w:rPr>
          <w:fldChar w:fldCharType="separate"/>
        </w:r>
        <w:r>
          <w:rPr>
            <w:noProof/>
            <w:webHidden/>
          </w:rPr>
          <w:t>557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3" w:history="1">
        <w:r w:rsidRPr="005F284D">
          <w:rPr>
            <w:rStyle w:val="Hyperlink"/>
            <w:noProof/>
          </w:rPr>
          <w:t>2.1.1456</w:t>
        </w:r>
        <w:r>
          <w:rPr>
            <w:rFonts w:asciiTheme="minorHAnsi" w:eastAsiaTheme="minorEastAsia" w:hAnsiTheme="minorHAnsi" w:cstheme="minorBidi"/>
            <w:noProof/>
            <w:sz w:val="22"/>
            <w:szCs w:val="22"/>
          </w:rPr>
          <w:tab/>
        </w:r>
        <w:r w:rsidRPr="005F284D">
          <w:rPr>
            <w:rStyle w:val="Hyperlink"/>
            <w:noProof/>
          </w:rPr>
          <w:t>Part 1 Section 21.2.2.56, errBarType (Error Bar Type)</w:t>
        </w:r>
        <w:r>
          <w:rPr>
            <w:noProof/>
            <w:webHidden/>
          </w:rPr>
          <w:tab/>
        </w:r>
        <w:r>
          <w:rPr>
            <w:noProof/>
            <w:webHidden/>
          </w:rPr>
          <w:fldChar w:fldCharType="begin"/>
        </w:r>
        <w:r>
          <w:rPr>
            <w:noProof/>
            <w:webHidden/>
          </w:rPr>
          <w:instrText xml:space="preserve"> PAGEREF _Toc129235743 \h </w:instrText>
        </w:r>
        <w:r>
          <w:rPr>
            <w:noProof/>
            <w:webHidden/>
          </w:rPr>
        </w:r>
        <w:r>
          <w:rPr>
            <w:noProof/>
            <w:webHidden/>
          </w:rPr>
          <w:fldChar w:fldCharType="separate"/>
        </w:r>
        <w:r>
          <w:rPr>
            <w:noProof/>
            <w:webHidden/>
          </w:rPr>
          <w:t>557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4" w:history="1">
        <w:r w:rsidRPr="005F284D">
          <w:rPr>
            <w:rStyle w:val="Hyperlink"/>
            <w:noProof/>
          </w:rPr>
          <w:t>2.1.1457</w:t>
        </w:r>
        <w:r>
          <w:rPr>
            <w:rFonts w:asciiTheme="minorHAnsi" w:eastAsiaTheme="minorEastAsia" w:hAnsiTheme="minorHAnsi" w:cstheme="minorBidi"/>
            <w:noProof/>
            <w:sz w:val="22"/>
            <w:szCs w:val="22"/>
          </w:rPr>
          <w:tab/>
        </w:r>
        <w:r w:rsidRPr="005F284D">
          <w:rPr>
            <w:rStyle w:val="Hyperlink"/>
            <w:noProof/>
          </w:rPr>
          <w:t>Part 1 Section 21.2.2.57, errDir (Error Bar Direction)</w:t>
        </w:r>
        <w:r>
          <w:rPr>
            <w:noProof/>
            <w:webHidden/>
          </w:rPr>
          <w:tab/>
        </w:r>
        <w:r>
          <w:rPr>
            <w:noProof/>
            <w:webHidden/>
          </w:rPr>
          <w:fldChar w:fldCharType="begin"/>
        </w:r>
        <w:r>
          <w:rPr>
            <w:noProof/>
            <w:webHidden/>
          </w:rPr>
          <w:instrText xml:space="preserve"> PAGEREF _Toc129235744 \h </w:instrText>
        </w:r>
        <w:r>
          <w:rPr>
            <w:noProof/>
            <w:webHidden/>
          </w:rPr>
        </w:r>
        <w:r>
          <w:rPr>
            <w:noProof/>
            <w:webHidden/>
          </w:rPr>
          <w:fldChar w:fldCharType="separate"/>
        </w:r>
        <w:r>
          <w:rPr>
            <w:noProof/>
            <w:webHidden/>
          </w:rPr>
          <w:t>557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5" w:history="1">
        <w:r w:rsidRPr="005F284D">
          <w:rPr>
            <w:rStyle w:val="Hyperlink"/>
            <w:noProof/>
          </w:rPr>
          <w:t>2.1.1458</w:t>
        </w:r>
        <w:r>
          <w:rPr>
            <w:rFonts w:asciiTheme="minorHAnsi" w:eastAsiaTheme="minorEastAsia" w:hAnsiTheme="minorHAnsi" w:cstheme="minorBidi"/>
            <w:noProof/>
            <w:sz w:val="22"/>
            <w:szCs w:val="22"/>
          </w:rPr>
          <w:tab/>
        </w:r>
        <w:r w:rsidRPr="005F284D">
          <w:rPr>
            <w:rStyle w:val="Hyperlink"/>
            <w:noProof/>
          </w:rPr>
          <w:t>Part 1 Section 21.2.2.58, errValType (Error Bar Value Type)</w:t>
        </w:r>
        <w:r>
          <w:rPr>
            <w:noProof/>
            <w:webHidden/>
          </w:rPr>
          <w:tab/>
        </w:r>
        <w:r>
          <w:rPr>
            <w:noProof/>
            <w:webHidden/>
          </w:rPr>
          <w:fldChar w:fldCharType="begin"/>
        </w:r>
        <w:r>
          <w:rPr>
            <w:noProof/>
            <w:webHidden/>
          </w:rPr>
          <w:instrText xml:space="preserve"> PAGEREF _Toc129235745 \h </w:instrText>
        </w:r>
        <w:r>
          <w:rPr>
            <w:noProof/>
            <w:webHidden/>
          </w:rPr>
        </w:r>
        <w:r>
          <w:rPr>
            <w:noProof/>
            <w:webHidden/>
          </w:rPr>
          <w:fldChar w:fldCharType="separate"/>
        </w:r>
        <w:r>
          <w:rPr>
            <w:noProof/>
            <w:webHidden/>
          </w:rPr>
          <w:t>557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6" w:history="1">
        <w:r w:rsidRPr="005F284D">
          <w:rPr>
            <w:rStyle w:val="Hyperlink"/>
            <w:noProof/>
          </w:rPr>
          <w:t>2.1.1459</w:t>
        </w:r>
        <w:r>
          <w:rPr>
            <w:rFonts w:asciiTheme="minorHAnsi" w:eastAsiaTheme="minorEastAsia" w:hAnsiTheme="minorHAnsi" w:cstheme="minorBidi"/>
            <w:noProof/>
            <w:sz w:val="22"/>
            <w:szCs w:val="22"/>
          </w:rPr>
          <w:tab/>
        </w:r>
        <w:r w:rsidRPr="005F284D">
          <w:rPr>
            <w:rStyle w:val="Hyperlink"/>
            <w:noProof/>
          </w:rPr>
          <w:t>Part 1 Section 21.2.2.59, evenFooter (Even Footer)</w:t>
        </w:r>
        <w:r>
          <w:rPr>
            <w:noProof/>
            <w:webHidden/>
          </w:rPr>
          <w:tab/>
        </w:r>
        <w:r>
          <w:rPr>
            <w:noProof/>
            <w:webHidden/>
          </w:rPr>
          <w:fldChar w:fldCharType="begin"/>
        </w:r>
        <w:r>
          <w:rPr>
            <w:noProof/>
            <w:webHidden/>
          </w:rPr>
          <w:instrText xml:space="preserve"> PAGEREF _Toc129235746 \h </w:instrText>
        </w:r>
        <w:r>
          <w:rPr>
            <w:noProof/>
            <w:webHidden/>
          </w:rPr>
        </w:r>
        <w:r>
          <w:rPr>
            <w:noProof/>
            <w:webHidden/>
          </w:rPr>
          <w:fldChar w:fldCharType="separate"/>
        </w:r>
        <w:r>
          <w:rPr>
            <w:noProof/>
            <w:webHidden/>
          </w:rPr>
          <w:t>558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7" w:history="1">
        <w:r w:rsidRPr="005F284D">
          <w:rPr>
            <w:rStyle w:val="Hyperlink"/>
            <w:noProof/>
          </w:rPr>
          <w:t>2.1.1460</w:t>
        </w:r>
        <w:r>
          <w:rPr>
            <w:rFonts w:asciiTheme="minorHAnsi" w:eastAsiaTheme="minorEastAsia" w:hAnsiTheme="minorHAnsi" w:cstheme="minorBidi"/>
            <w:noProof/>
            <w:sz w:val="22"/>
            <w:szCs w:val="22"/>
          </w:rPr>
          <w:tab/>
        </w:r>
        <w:r w:rsidRPr="005F284D">
          <w:rPr>
            <w:rStyle w:val="Hyperlink"/>
            <w:noProof/>
          </w:rPr>
          <w:t>Part 1 Section 21.2.2.60, evenHeader (Even Header)</w:t>
        </w:r>
        <w:r>
          <w:rPr>
            <w:noProof/>
            <w:webHidden/>
          </w:rPr>
          <w:tab/>
        </w:r>
        <w:r>
          <w:rPr>
            <w:noProof/>
            <w:webHidden/>
          </w:rPr>
          <w:fldChar w:fldCharType="begin"/>
        </w:r>
        <w:r>
          <w:rPr>
            <w:noProof/>
            <w:webHidden/>
          </w:rPr>
          <w:instrText xml:space="preserve"> PAGEREF _Toc129235747 \h </w:instrText>
        </w:r>
        <w:r>
          <w:rPr>
            <w:noProof/>
            <w:webHidden/>
          </w:rPr>
        </w:r>
        <w:r>
          <w:rPr>
            <w:noProof/>
            <w:webHidden/>
          </w:rPr>
          <w:fldChar w:fldCharType="separate"/>
        </w:r>
        <w:r>
          <w:rPr>
            <w:noProof/>
            <w:webHidden/>
          </w:rPr>
          <w:t>558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8" w:history="1">
        <w:r w:rsidRPr="005F284D">
          <w:rPr>
            <w:rStyle w:val="Hyperlink"/>
            <w:noProof/>
          </w:rPr>
          <w:t>2.1.1461</w:t>
        </w:r>
        <w:r>
          <w:rPr>
            <w:rFonts w:asciiTheme="minorHAnsi" w:eastAsiaTheme="minorEastAsia" w:hAnsiTheme="minorHAnsi" w:cstheme="minorBidi"/>
            <w:noProof/>
            <w:sz w:val="22"/>
            <w:szCs w:val="22"/>
          </w:rPr>
          <w:tab/>
        </w:r>
        <w:r w:rsidRPr="005F284D">
          <w:rPr>
            <w:rStyle w:val="Hyperlink"/>
            <w:noProof/>
          </w:rPr>
          <w:t>Part 1 Section 21.2.2.61, explosion (Explosion)</w:t>
        </w:r>
        <w:r>
          <w:rPr>
            <w:noProof/>
            <w:webHidden/>
          </w:rPr>
          <w:tab/>
        </w:r>
        <w:r>
          <w:rPr>
            <w:noProof/>
            <w:webHidden/>
          </w:rPr>
          <w:fldChar w:fldCharType="begin"/>
        </w:r>
        <w:r>
          <w:rPr>
            <w:noProof/>
            <w:webHidden/>
          </w:rPr>
          <w:instrText xml:space="preserve"> PAGEREF _Toc129235748 \h </w:instrText>
        </w:r>
        <w:r>
          <w:rPr>
            <w:noProof/>
            <w:webHidden/>
          </w:rPr>
        </w:r>
        <w:r>
          <w:rPr>
            <w:noProof/>
            <w:webHidden/>
          </w:rPr>
          <w:fldChar w:fldCharType="separate"/>
        </w:r>
        <w:r>
          <w:rPr>
            <w:noProof/>
            <w:webHidden/>
          </w:rPr>
          <w:t>558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49" w:history="1">
        <w:r w:rsidRPr="005F284D">
          <w:rPr>
            <w:rStyle w:val="Hyperlink"/>
            <w:noProof/>
          </w:rPr>
          <w:t>2.1.1462</w:t>
        </w:r>
        <w:r>
          <w:rPr>
            <w:rFonts w:asciiTheme="minorHAnsi" w:eastAsiaTheme="minorEastAsia" w:hAnsiTheme="minorHAnsi" w:cstheme="minorBidi"/>
            <w:noProof/>
            <w:sz w:val="22"/>
            <w:szCs w:val="22"/>
          </w:rPr>
          <w:tab/>
        </w:r>
        <w:r w:rsidRPr="005F284D">
          <w:rPr>
            <w:rStyle w:val="Hyperlink"/>
            <w:noProof/>
          </w:rPr>
          <w:t>Part 1 Section 21.2.2.63, externalData (External Data Relationship)</w:t>
        </w:r>
        <w:r>
          <w:rPr>
            <w:noProof/>
            <w:webHidden/>
          </w:rPr>
          <w:tab/>
        </w:r>
        <w:r>
          <w:rPr>
            <w:noProof/>
            <w:webHidden/>
          </w:rPr>
          <w:fldChar w:fldCharType="begin"/>
        </w:r>
        <w:r>
          <w:rPr>
            <w:noProof/>
            <w:webHidden/>
          </w:rPr>
          <w:instrText xml:space="preserve"> PAGEREF _Toc129235749 \h </w:instrText>
        </w:r>
        <w:r>
          <w:rPr>
            <w:noProof/>
            <w:webHidden/>
          </w:rPr>
        </w:r>
        <w:r>
          <w:rPr>
            <w:noProof/>
            <w:webHidden/>
          </w:rPr>
          <w:fldChar w:fldCharType="separate"/>
        </w:r>
        <w:r>
          <w:rPr>
            <w:noProof/>
            <w:webHidden/>
          </w:rPr>
          <w:t>558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0" w:history="1">
        <w:r w:rsidRPr="005F284D">
          <w:rPr>
            <w:rStyle w:val="Hyperlink"/>
            <w:noProof/>
          </w:rPr>
          <w:t>2.1.1463</w:t>
        </w:r>
        <w:r>
          <w:rPr>
            <w:rFonts w:asciiTheme="minorHAnsi" w:eastAsiaTheme="minorEastAsia" w:hAnsiTheme="minorHAnsi" w:cstheme="minorBidi"/>
            <w:noProof/>
            <w:sz w:val="22"/>
            <w:szCs w:val="22"/>
          </w:rPr>
          <w:tab/>
        </w:r>
        <w:r w:rsidRPr="005F284D">
          <w:rPr>
            <w:rStyle w:val="Hyperlink"/>
            <w:noProof/>
          </w:rPr>
          <w:t>Part 1 Section 21.2.2.65, f (Formula)</w:t>
        </w:r>
        <w:r>
          <w:rPr>
            <w:noProof/>
            <w:webHidden/>
          </w:rPr>
          <w:tab/>
        </w:r>
        <w:r>
          <w:rPr>
            <w:noProof/>
            <w:webHidden/>
          </w:rPr>
          <w:fldChar w:fldCharType="begin"/>
        </w:r>
        <w:r>
          <w:rPr>
            <w:noProof/>
            <w:webHidden/>
          </w:rPr>
          <w:instrText xml:space="preserve"> PAGEREF _Toc129235750 \h </w:instrText>
        </w:r>
        <w:r>
          <w:rPr>
            <w:noProof/>
            <w:webHidden/>
          </w:rPr>
        </w:r>
        <w:r>
          <w:rPr>
            <w:noProof/>
            <w:webHidden/>
          </w:rPr>
          <w:fldChar w:fldCharType="separate"/>
        </w:r>
        <w:r>
          <w:rPr>
            <w:noProof/>
            <w:webHidden/>
          </w:rPr>
          <w:t>558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1" w:history="1">
        <w:r w:rsidRPr="005F284D">
          <w:rPr>
            <w:rStyle w:val="Hyperlink"/>
            <w:noProof/>
          </w:rPr>
          <w:t>2.1.1464</w:t>
        </w:r>
        <w:r>
          <w:rPr>
            <w:rFonts w:asciiTheme="minorHAnsi" w:eastAsiaTheme="minorEastAsia" w:hAnsiTheme="minorHAnsi" w:cstheme="minorBidi"/>
            <w:noProof/>
            <w:sz w:val="22"/>
            <w:szCs w:val="22"/>
          </w:rPr>
          <w:tab/>
        </w:r>
        <w:r w:rsidRPr="005F284D">
          <w:rPr>
            <w:rStyle w:val="Hyperlink"/>
            <w:noProof/>
          </w:rPr>
          <w:t>Part 1 Section 21.2.2.66, firstFooter (First Footer)</w:t>
        </w:r>
        <w:r>
          <w:rPr>
            <w:noProof/>
            <w:webHidden/>
          </w:rPr>
          <w:tab/>
        </w:r>
        <w:r>
          <w:rPr>
            <w:noProof/>
            <w:webHidden/>
          </w:rPr>
          <w:fldChar w:fldCharType="begin"/>
        </w:r>
        <w:r>
          <w:rPr>
            <w:noProof/>
            <w:webHidden/>
          </w:rPr>
          <w:instrText xml:space="preserve"> PAGEREF _Toc129235751 \h </w:instrText>
        </w:r>
        <w:r>
          <w:rPr>
            <w:noProof/>
            <w:webHidden/>
          </w:rPr>
        </w:r>
        <w:r>
          <w:rPr>
            <w:noProof/>
            <w:webHidden/>
          </w:rPr>
          <w:fldChar w:fldCharType="separate"/>
        </w:r>
        <w:r>
          <w:rPr>
            <w:noProof/>
            <w:webHidden/>
          </w:rPr>
          <w:t>558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2" w:history="1">
        <w:r w:rsidRPr="005F284D">
          <w:rPr>
            <w:rStyle w:val="Hyperlink"/>
            <w:noProof/>
          </w:rPr>
          <w:t>2.1.1465</w:t>
        </w:r>
        <w:r>
          <w:rPr>
            <w:rFonts w:asciiTheme="minorHAnsi" w:eastAsiaTheme="minorEastAsia" w:hAnsiTheme="minorHAnsi" w:cstheme="minorBidi"/>
            <w:noProof/>
            <w:sz w:val="22"/>
            <w:szCs w:val="22"/>
          </w:rPr>
          <w:tab/>
        </w:r>
        <w:r w:rsidRPr="005F284D">
          <w:rPr>
            <w:rStyle w:val="Hyperlink"/>
            <w:noProof/>
          </w:rPr>
          <w:t>Part 1 Section 21.2.2.67, firstHeader (First Header)</w:t>
        </w:r>
        <w:r>
          <w:rPr>
            <w:noProof/>
            <w:webHidden/>
          </w:rPr>
          <w:tab/>
        </w:r>
        <w:r>
          <w:rPr>
            <w:noProof/>
            <w:webHidden/>
          </w:rPr>
          <w:fldChar w:fldCharType="begin"/>
        </w:r>
        <w:r>
          <w:rPr>
            <w:noProof/>
            <w:webHidden/>
          </w:rPr>
          <w:instrText xml:space="preserve"> PAGEREF _Toc129235752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3" w:history="1">
        <w:r w:rsidRPr="005F284D">
          <w:rPr>
            <w:rStyle w:val="Hyperlink"/>
            <w:noProof/>
          </w:rPr>
          <w:t>2.1.1466</w:t>
        </w:r>
        <w:r>
          <w:rPr>
            <w:rFonts w:asciiTheme="minorHAnsi" w:eastAsiaTheme="minorEastAsia" w:hAnsiTheme="minorHAnsi" w:cstheme="minorBidi"/>
            <w:noProof/>
            <w:sz w:val="22"/>
            <w:szCs w:val="22"/>
          </w:rPr>
          <w:tab/>
        </w:r>
        <w:r w:rsidRPr="005F284D">
          <w:rPr>
            <w:rStyle w:val="Hyperlink"/>
            <w:noProof/>
          </w:rPr>
          <w:t>Part 1 Section 21.2.2.69, floor (Floor)</w:t>
        </w:r>
        <w:r>
          <w:rPr>
            <w:noProof/>
            <w:webHidden/>
          </w:rPr>
          <w:tab/>
        </w:r>
        <w:r>
          <w:rPr>
            <w:noProof/>
            <w:webHidden/>
          </w:rPr>
          <w:fldChar w:fldCharType="begin"/>
        </w:r>
        <w:r>
          <w:rPr>
            <w:noProof/>
            <w:webHidden/>
          </w:rPr>
          <w:instrText xml:space="preserve"> PAGEREF _Toc129235753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4" w:history="1">
        <w:r w:rsidRPr="005F284D">
          <w:rPr>
            <w:rStyle w:val="Hyperlink"/>
            <w:noProof/>
          </w:rPr>
          <w:t>2.1.1467</w:t>
        </w:r>
        <w:r>
          <w:rPr>
            <w:rFonts w:asciiTheme="minorHAnsi" w:eastAsiaTheme="minorEastAsia" w:hAnsiTheme="minorHAnsi" w:cstheme="minorBidi"/>
            <w:noProof/>
            <w:sz w:val="22"/>
            <w:szCs w:val="22"/>
          </w:rPr>
          <w:tab/>
        </w:r>
        <w:r w:rsidRPr="005F284D">
          <w:rPr>
            <w:rStyle w:val="Hyperlink"/>
            <w:noProof/>
          </w:rPr>
          <w:t>Part 1 Section 21.2.2.70, fmtId (Format ID)</w:t>
        </w:r>
        <w:r>
          <w:rPr>
            <w:noProof/>
            <w:webHidden/>
          </w:rPr>
          <w:tab/>
        </w:r>
        <w:r>
          <w:rPr>
            <w:noProof/>
            <w:webHidden/>
          </w:rPr>
          <w:fldChar w:fldCharType="begin"/>
        </w:r>
        <w:r>
          <w:rPr>
            <w:noProof/>
            <w:webHidden/>
          </w:rPr>
          <w:instrText xml:space="preserve"> PAGEREF _Toc129235754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5" w:history="1">
        <w:r w:rsidRPr="005F284D">
          <w:rPr>
            <w:rStyle w:val="Hyperlink"/>
            <w:noProof/>
          </w:rPr>
          <w:t>2.1.1468</w:t>
        </w:r>
        <w:r>
          <w:rPr>
            <w:rFonts w:asciiTheme="minorHAnsi" w:eastAsiaTheme="minorEastAsia" w:hAnsiTheme="minorHAnsi" w:cstheme="minorBidi"/>
            <w:noProof/>
            <w:sz w:val="22"/>
            <w:szCs w:val="22"/>
          </w:rPr>
          <w:tab/>
        </w:r>
        <w:r w:rsidRPr="005F284D">
          <w:rPr>
            <w:rStyle w:val="Hyperlink"/>
            <w:noProof/>
          </w:rPr>
          <w:t>Part 1 Section 21.2.2.72, formatting (Formatting)</w:t>
        </w:r>
        <w:r>
          <w:rPr>
            <w:noProof/>
            <w:webHidden/>
          </w:rPr>
          <w:tab/>
        </w:r>
        <w:r>
          <w:rPr>
            <w:noProof/>
            <w:webHidden/>
          </w:rPr>
          <w:fldChar w:fldCharType="begin"/>
        </w:r>
        <w:r>
          <w:rPr>
            <w:noProof/>
            <w:webHidden/>
          </w:rPr>
          <w:instrText xml:space="preserve"> PAGEREF _Toc129235755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6" w:history="1">
        <w:r w:rsidRPr="005F284D">
          <w:rPr>
            <w:rStyle w:val="Hyperlink"/>
            <w:noProof/>
          </w:rPr>
          <w:t>2.1.1469</w:t>
        </w:r>
        <w:r>
          <w:rPr>
            <w:rFonts w:asciiTheme="minorHAnsi" w:eastAsiaTheme="minorEastAsia" w:hAnsiTheme="minorHAnsi" w:cstheme="minorBidi"/>
            <w:noProof/>
            <w:sz w:val="22"/>
            <w:szCs w:val="22"/>
          </w:rPr>
          <w:tab/>
        </w:r>
        <w:r w:rsidRPr="005F284D">
          <w:rPr>
            <w:rStyle w:val="Hyperlink"/>
            <w:noProof/>
          </w:rPr>
          <w:t>Part 1 Section 21.2.2.73, forward (Forward)</w:t>
        </w:r>
        <w:r>
          <w:rPr>
            <w:noProof/>
            <w:webHidden/>
          </w:rPr>
          <w:tab/>
        </w:r>
        <w:r>
          <w:rPr>
            <w:noProof/>
            <w:webHidden/>
          </w:rPr>
          <w:fldChar w:fldCharType="begin"/>
        </w:r>
        <w:r>
          <w:rPr>
            <w:noProof/>
            <w:webHidden/>
          </w:rPr>
          <w:instrText xml:space="preserve"> PAGEREF _Toc129235756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7" w:history="1">
        <w:r w:rsidRPr="005F284D">
          <w:rPr>
            <w:rStyle w:val="Hyperlink"/>
            <w:noProof/>
          </w:rPr>
          <w:t>2.1.1470</w:t>
        </w:r>
        <w:r>
          <w:rPr>
            <w:rFonts w:asciiTheme="minorHAnsi" w:eastAsiaTheme="minorEastAsia" w:hAnsiTheme="minorHAnsi" w:cstheme="minorBidi"/>
            <w:noProof/>
            <w:sz w:val="22"/>
            <w:szCs w:val="22"/>
          </w:rPr>
          <w:tab/>
        </w:r>
        <w:r w:rsidRPr="005F284D">
          <w:rPr>
            <w:rStyle w:val="Hyperlink"/>
            <w:noProof/>
          </w:rPr>
          <w:t>Part 1 Section 21.2.2.74, gapDepth (Gap Depth)</w:t>
        </w:r>
        <w:r>
          <w:rPr>
            <w:noProof/>
            <w:webHidden/>
          </w:rPr>
          <w:tab/>
        </w:r>
        <w:r>
          <w:rPr>
            <w:noProof/>
            <w:webHidden/>
          </w:rPr>
          <w:fldChar w:fldCharType="begin"/>
        </w:r>
        <w:r>
          <w:rPr>
            <w:noProof/>
            <w:webHidden/>
          </w:rPr>
          <w:instrText xml:space="preserve"> PAGEREF _Toc129235757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8" w:history="1">
        <w:r w:rsidRPr="005F284D">
          <w:rPr>
            <w:rStyle w:val="Hyperlink"/>
            <w:noProof/>
          </w:rPr>
          <w:t>2.1.1471</w:t>
        </w:r>
        <w:r>
          <w:rPr>
            <w:rFonts w:asciiTheme="minorHAnsi" w:eastAsiaTheme="minorEastAsia" w:hAnsiTheme="minorHAnsi" w:cstheme="minorBidi"/>
            <w:noProof/>
            <w:sz w:val="22"/>
            <w:szCs w:val="22"/>
          </w:rPr>
          <w:tab/>
        </w:r>
        <w:r w:rsidRPr="005F284D">
          <w:rPr>
            <w:rStyle w:val="Hyperlink"/>
            <w:noProof/>
          </w:rPr>
          <w:t>Part 1 Section 21.2.2.75, gapWidth (Gap Width)</w:t>
        </w:r>
        <w:r>
          <w:rPr>
            <w:noProof/>
            <w:webHidden/>
          </w:rPr>
          <w:tab/>
        </w:r>
        <w:r>
          <w:rPr>
            <w:noProof/>
            <w:webHidden/>
          </w:rPr>
          <w:fldChar w:fldCharType="begin"/>
        </w:r>
        <w:r>
          <w:rPr>
            <w:noProof/>
            <w:webHidden/>
          </w:rPr>
          <w:instrText xml:space="preserve"> PAGEREF _Toc129235758 \h </w:instrText>
        </w:r>
        <w:r>
          <w:rPr>
            <w:noProof/>
            <w:webHidden/>
          </w:rPr>
        </w:r>
        <w:r>
          <w:rPr>
            <w:noProof/>
            <w:webHidden/>
          </w:rPr>
          <w:fldChar w:fldCharType="separate"/>
        </w:r>
        <w:r>
          <w:rPr>
            <w:noProof/>
            <w:webHidden/>
          </w:rPr>
          <w:t>559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59" w:history="1">
        <w:r w:rsidRPr="005F284D">
          <w:rPr>
            <w:rStyle w:val="Hyperlink"/>
            <w:noProof/>
          </w:rPr>
          <w:t>2.1.1472</w:t>
        </w:r>
        <w:r>
          <w:rPr>
            <w:rFonts w:asciiTheme="minorHAnsi" w:eastAsiaTheme="minorEastAsia" w:hAnsiTheme="minorHAnsi" w:cstheme="minorBidi"/>
            <w:noProof/>
            <w:sz w:val="22"/>
            <w:szCs w:val="22"/>
          </w:rPr>
          <w:tab/>
        </w:r>
        <w:r w:rsidRPr="005F284D">
          <w:rPr>
            <w:rStyle w:val="Hyperlink"/>
            <w:noProof/>
          </w:rPr>
          <w:t>Part 1 Section 21.2.2.76, grouping (Grouping)</w:t>
        </w:r>
        <w:r>
          <w:rPr>
            <w:noProof/>
            <w:webHidden/>
          </w:rPr>
          <w:tab/>
        </w:r>
        <w:r>
          <w:rPr>
            <w:noProof/>
            <w:webHidden/>
          </w:rPr>
          <w:fldChar w:fldCharType="begin"/>
        </w:r>
        <w:r>
          <w:rPr>
            <w:noProof/>
            <w:webHidden/>
          </w:rPr>
          <w:instrText xml:space="preserve"> PAGEREF _Toc129235759 \h </w:instrText>
        </w:r>
        <w:r>
          <w:rPr>
            <w:noProof/>
            <w:webHidden/>
          </w:rPr>
        </w:r>
        <w:r>
          <w:rPr>
            <w:noProof/>
            <w:webHidden/>
          </w:rPr>
          <w:fldChar w:fldCharType="separate"/>
        </w:r>
        <w:r>
          <w:rPr>
            <w:noProof/>
            <w:webHidden/>
          </w:rPr>
          <w:t>560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0" w:history="1">
        <w:r w:rsidRPr="005F284D">
          <w:rPr>
            <w:rStyle w:val="Hyperlink"/>
            <w:noProof/>
          </w:rPr>
          <w:t>2.1.1473</w:t>
        </w:r>
        <w:r>
          <w:rPr>
            <w:rFonts w:asciiTheme="minorHAnsi" w:eastAsiaTheme="minorEastAsia" w:hAnsiTheme="minorHAnsi" w:cstheme="minorBidi"/>
            <w:noProof/>
            <w:sz w:val="22"/>
            <w:szCs w:val="22"/>
          </w:rPr>
          <w:tab/>
        </w:r>
        <w:r w:rsidRPr="005F284D">
          <w:rPr>
            <w:rStyle w:val="Hyperlink"/>
            <w:noProof/>
          </w:rPr>
          <w:t>Part 1 Section 21.2.2.78, h (Height)</w:t>
        </w:r>
        <w:r>
          <w:rPr>
            <w:noProof/>
            <w:webHidden/>
          </w:rPr>
          <w:tab/>
        </w:r>
        <w:r>
          <w:rPr>
            <w:noProof/>
            <w:webHidden/>
          </w:rPr>
          <w:fldChar w:fldCharType="begin"/>
        </w:r>
        <w:r>
          <w:rPr>
            <w:noProof/>
            <w:webHidden/>
          </w:rPr>
          <w:instrText xml:space="preserve"> PAGEREF _Toc129235760 \h </w:instrText>
        </w:r>
        <w:r>
          <w:rPr>
            <w:noProof/>
            <w:webHidden/>
          </w:rPr>
        </w:r>
        <w:r>
          <w:rPr>
            <w:noProof/>
            <w:webHidden/>
          </w:rPr>
          <w:fldChar w:fldCharType="separate"/>
        </w:r>
        <w:r>
          <w:rPr>
            <w:noProof/>
            <w:webHidden/>
          </w:rPr>
          <w:t>560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1" w:history="1">
        <w:r w:rsidRPr="005F284D">
          <w:rPr>
            <w:rStyle w:val="Hyperlink"/>
            <w:noProof/>
          </w:rPr>
          <w:t>2.1.1474</w:t>
        </w:r>
        <w:r>
          <w:rPr>
            <w:rFonts w:asciiTheme="minorHAnsi" w:eastAsiaTheme="minorEastAsia" w:hAnsiTheme="minorHAnsi" w:cstheme="minorBidi"/>
            <w:noProof/>
            <w:sz w:val="22"/>
            <w:szCs w:val="22"/>
          </w:rPr>
          <w:tab/>
        </w:r>
        <w:r w:rsidRPr="005F284D">
          <w:rPr>
            <w:rStyle w:val="Hyperlink"/>
            <w:noProof/>
          </w:rPr>
          <w:t>Part 1 Section 21.2.2.79, headerFooter (Header and Footer)</w:t>
        </w:r>
        <w:r>
          <w:rPr>
            <w:noProof/>
            <w:webHidden/>
          </w:rPr>
          <w:tab/>
        </w:r>
        <w:r>
          <w:rPr>
            <w:noProof/>
            <w:webHidden/>
          </w:rPr>
          <w:fldChar w:fldCharType="begin"/>
        </w:r>
        <w:r>
          <w:rPr>
            <w:noProof/>
            <w:webHidden/>
          </w:rPr>
          <w:instrText xml:space="preserve"> PAGEREF _Toc129235761 \h </w:instrText>
        </w:r>
        <w:r>
          <w:rPr>
            <w:noProof/>
            <w:webHidden/>
          </w:rPr>
        </w:r>
        <w:r>
          <w:rPr>
            <w:noProof/>
            <w:webHidden/>
          </w:rPr>
          <w:fldChar w:fldCharType="separate"/>
        </w:r>
        <w:r>
          <w:rPr>
            <w:noProof/>
            <w:webHidden/>
          </w:rPr>
          <w:t>560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2" w:history="1">
        <w:r w:rsidRPr="005F284D">
          <w:rPr>
            <w:rStyle w:val="Hyperlink"/>
            <w:noProof/>
          </w:rPr>
          <w:t>2.1.1475</w:t>
        </w:r>
        <w:r>
          <w:rPr>
            <w:rFonts w:asciiTheme="minorHAnsi" w:eastAsiaTheme="minorEastAsia" w:hAnsiTheme="minorHAnsi" w:cstheme="minorBidi"/>
            <w:noProof/>
            <w:sz w:val="22"/>
            <w:szCs w:val="22"/>
          </w:rPr>
          <w:tab/>
        </w:r>
        <w:r w:rsidRPr="005F284D">
          <w:rPr>
            <w:rStyle w:val="Hyperlink"/>
            <w:noProof/>
          </w:rPr>
          <w:t>Part 1 Section 21.2.2.81, hMode (Height Mode)</w:t>
        </w:r>
        <w:r>
          <w:rPr>
            <w:noProof/>
            <w:webHidden/>
          </w:rPr>
          <w:tab/>
        </w:r>
        <w:r>
          <w:rPr>
            <w:noProof/>
            <w:webHidden/>
          </w:rPr>
          <w:fldChar w:fldCharType="begin"/>
        </w:r>
        <w:r>
          <w:rPr>
            <w:noProof/>
            <w:webHidden/>
          </w:rPr>
          <w:instrText xml:space="preserve"> PAGEREF _Toc129235762 \h </w:instrText>
        </w:r>
        <w:r>
          <w:rPr>
            <w:noProof/>
            <w:webHidden/>
          </w:rPr>
        </w:r>
        <w:r>
          <w:rPr>
            <w:noProof/>
            <w:webHidden/>
          </w:rPr>
          <w:fldChar w:fldCharType="separate"/>
        </w:r>
        <w:r>
          <w:rPr>
            <w:noProof/>
            <w:webHidden/>
          </w:rPr>
          <w:t>560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3" w:history="1">
        <w:r w:rsidRPr="005F284D">
          <w:rPr>
            <w:rStyle w:val="Hyperlink"/>
            <w:noProof/>
          </w:rPr>
          <w:t>2.1.1476</w:t>
        </w:r>
        <w:r>
          <w:rPr>
            <w:rFonts w:asciiTheme="minorHAnsi" w:eastAsiaTheme="minorEastAsia" w:hAnsiTheme="minorHAnsi" w:cstheme="minorBidi"/>
            <w:noProof/>
            <w:sz w:val="22"/>
            <w:szCs w:val="22"/>
          </w:rPr>
          <w:tab/>
        </w:r>
        <w:r w:rsidRPr="005F284D">
          <w:rPr>
            <w:rStyle w:val="Hyperlink"/>
            <w:noProof/>
          </w:rPr>
          <w:t>Part 1 Section 21.2.2.82, holeSize (Hole Size)</w:t>
        </w:r>
        <w:r>
          <w:rPr>
            <w:noProof/>
            <w:webHidden/>
          </w:rPr>
          <w:tab/>
        </w:r>
        <w:r>
          <w:rPr>
            <w:noProof/>
            <w:webHidden/>
          </w:rPr>
          <w:fldChar w:fldCharType="begin"/>
        </w:r>
        <w:r>
          <w:rPr>
            <w:noProof/>
            <w:webHidden/>
          </w:rPr>
          <w:instrText xml:space="preserve"> PAGEREF _Toc129235763 \h </w:instrText>
        </w:r>
        <w:r>
          <w:rPr>
            <w:noProof/>
            <w:webHidden/>
          </w:rPr>
        </w:r>
        <w:r>
          <w:rPr>
            <w:noProof/>
            <w:webHidden/>
          </w:rPr>
          <w:fldChar w:fldCharType="separate"/>
        </w:r>
        <w:r>
          <w:rPr>
            <w:noProof/>
            <w:webHidden/>
          </w:rPr>
          <w:t>560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4" w:history="1">
        <w:r w:rsidRPr="005F284D">
          <w:rPr>
            <w:rStyle w:val="Hyperlink"/>
            <w:noProof/>
          </w:rPr>
          <w:t>2.1.1477</w:t>
        </w:r>
        <w:r>
          <w:rPr>
            <w:rFonts w:asciiTheme="minorHAnsi" w:eastAsiaTheme="minorEastAsia" w:hAnsiTheme="minorHAnsi" w:cstheme="minorBidi"/>
            <w:noProof/>
            <w:sz w:val="22"/>
            <w:szCs w:val="22"/>
          </w:rPr>
          <w:tab/>
        </w:r>
        <w:r w:rsidRPr="005F284D">
          <w:rPr>
            <w:rStyle w:val="Hyperlink"/>
            <w:noProof/>
          </w:rPr>
          <w:t>Part 1 Section 21.2.2.83, hPercent (Height Percent)</w:t>
        </w:r>
        <w:r>
          <w:rPr>
            <w:noProof/>
            <w:webHidden/>
          </w:rPr>
          <w:tab/>
        </w:r>
        <w:r>
          <w:rPr>
            <w:noProof/>
            <w:webHidden/>
          </w:rPr>
          <w:fldChar w:fldCharType="begin"/>
        </w:r>
        <w:r>
          <w:rPr>
            <w:noProof/>
            <w:webHidden/>
          </w:rPr>
          <w:instrText xml:space="preserve"> PAGEREF _Toc129235764 \h </w:instrText>
        </w:r>
        <w:r>
          <w:rPr>
            <w:noProof/>
            <w:webHidden/>
          </w:rPr>
        </w:r>
        <w:r>
          <w:rPr>
            <w:noProof/>
            <w:webHidden/>
          </w:rPr>
          <w:fldChar w:fldCharType="separate"/>
        </w:r>
        <w:r>
          <w:rPr>
            <w:noProof/>
            <w:webHidden/>
          </w:rPr>
          <w:t>561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5" w:history="1">
        <w:r w:rsidRPr="005F284D">
          <w:rPr>
            <w:rStyle w:val="Hyperlink"/>
            <w:noProof/>
          </w:rPr>
          <w:t>2.1.1478</w:t>
        </w:r>
        <w:r>
          <w:rPr>
            <w:rFonts w:asciiTheme="minorHAnsi" w:eastAsiaTheme="minorEastAsia" w:hAnsiTheme="minorHAnsi" w:cstheme="minorBidi"/>
            <w:noProof/>
            <w:sz w:val="22"/>
            <w:szCs w:val="22"/>
          </w:rPr>
          <w:tab/>
        </w:r>
        <w:r w:rsidRPr="005F284D">
          <w:rPr>
            <w:rStyle w:val="Hyperlink"/>
            <w:noProof/>
          </w:rPr>
          <w:t>Part 1 Section 21.2.2.84, idx (Index)</w:t>
        </w:r>
        <w:r>
          <w:rPr>
            <w:noProof/>
            <w:webHidden/>
          </w:rPr>
          <w:tab/>
        </w:r>
        <w:r>
          <w:rPr>
            <w:noProof/>
            <w:webHidden/>
          </w:rPr>
          <w:fldChar w:fldCharType="begin"/>
        </w:r>
        <w:r>
          <w:rPr>
            <w:noProof/>
            <w:webHidden/>
          </w:rPr>
          <w:instrText xml:space="preserve"> PAGEREF _Toc129235765 \h </w:instrText>
        </w:r>
        <w:r>
          <w:rPr>
            <w:noProof/>
            <w:webHidden/>
          </w:rPr>
        </w:r>
        <w:r>
          <w:rPr>
            <w:noProof/>
            <w:webHidden/>
          </w:rPr>
          <w:fldChar w:fldCharType="separate"/>
        </w:r>
        <w:r>
          <w:rPr>
            <w:noProof/>
            <w:webHidden/>
          </w:rPr>
          <w:t>561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6" w:history="1">
        <w:r w:rsidRPr="005F284D">
          <w:rPr>
            <w:rStyle w:val="Hyperlink"/>
            <w:noProof/>
          </w:rPr>
          <w:t>2.1.1479</w:t>
        </w:r>
        <w:r>
          <w:rPr>
            <w:rFonts w:asciiTheme="minorHAnsi" w:eastAsiaTheme="minorEastAsia" w:hAnsiTheme="minorHAnsi" w:cstheme="minorBidi"/>
            <w:noProof/>
            <w:sz w:val="22"/>
            <w:szCs w:val="22"/>
          </w:rPr>
          <w:tab/>
        </w:r>
        <w:r w:rsidRPr="005F284D">
          <w:rPr>
            <w:rStyle w:val="Hyperlink"/>
            <w:noProof/>
          </w:rPr>
          <w:t>Part 1 Section 21.2.2.85, intercept (Intercept)</w:t>
        </w:r>
        <w:r>
          <w:rPr>
            <w:noProof/>
            <w:webHidden/>
          </w:rPr>
          <w:tab/>
        </w:r>
        <w:r>
          <w:rPr>
            <w:noProof/>
            <w:webHidden/>
          </w:rPr>
          <w:fldChar w:fldCharType="begin"/>
        </w:r>
        <w:r>
          <w:rPr>
            <w:noProof/>
            <w:webHidden/>
          </w:rPr>
          <w:instrText xml:space="preserve"> PAGEREF _Toc129235766 \h </w:instrText>
        </w:r>
        <w:r>
          <w:rPr>
            <w:noProof/>
            <w:webHidden/>
          </w:rPr>
        </w:r>
        <w:r>
          <w:rPr>
            <w:noProof/>
            <w:webHidden/>
          </w:rPr>
          <w:fldChar w:fldCharType="separate"/>
        </w:r>
        <w:r>
          <w:rPr>
            <w:noProof/>
            <w:webHidden/>
          </w:rPr>
          <w:t>561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7" w:history="1">
        <w:r w:rsidRPr="005F284D">
          <w:rPr>
            <w:rStyle w:val="Hyperlink"/>
            <w:noProof/>
          </w:rPr>
          <w:t>2.1.1480</w:t>
        </w:r>
        <w:r>
          <w:rPr>
            <w:rFonts w:asciiTheme="minorHAnsi" w:eastAsiaTheme="minorEastAsia" w:hAnsiTheme="minorHAnsi" w:cstheme="minorBidi"/>
            <w:noProof/>
            <w:sz w:val="22"/>
            <w:szCs w:val="22"/>
          </w:rPr>
          <w:tab/>
        </w:r>
        <w:r w:rsidRPr="005F284D">
          <w:rPr>
            <w:rStyle w:val="Hyperlink"/>
            <w:noProof/>
          </w:rPr>
          <w:t>Part 1 Section 21.2.2.86, invertIfNegative (Invert if Negative)</w:t>
        </w:r>
        <w:r>
          <w:rPr>
            <w:noProof/>
            <w:webHidden/>
          </w:rPr>
          <w:tab/>
        </w:r>
        <w:r>
          <w:rPr>
            <w:noProof/>
            <w:webHidden/>
          </w:rPr>
          <w:fldChar w:fldCharType="begin"/>
        </w:r>
        <w:r>
          <w:rPr>
            <w:noProof/>
            <w:webHidden/>
          </w:rPr>
          <w:instrText xml:space="preserve"> PAGEREF _Toc129235767 \h </w:instrText>
        </w:r>
        <w:r>
          <w:rPr>
            <w:noProof/>
            <w:webHidden/>
          </w:rPr>
        </w:r>
        <w:r>
          <w:rPr>
            <w:noProof/>
            <w:webHidden/>
          </w:rPr>
          <w:fldChar w:fldCharType="separate"/>
        </w:r>
        <w:r>
          <w:rPr>
            <w:noProof/>
            <w:webHidden/>
          </w:rPr>
          <w:t>561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8" w:history="1">
        <w:r w:rsidRPr="005F284D">
          <w:rPr>
            <w:rStyle w:val="Hyperlink"/>
            <w:noProof/>
          </w:rPr>
          <w:t>2.1.1481</w:t>
        </w:r>
        <w:r>
          <w:rPr>
            <w:rFonts w:asciiTheme="minorHAnsi" w:eastAsiaTheme="minorEastAsia" w:hAnsiTheme="minorHAnsi" w:cstheme="minorBidi"/>
            <w:noProof/>
            <w:sz w:val="22"/>
            <w:szCs w:val="22"/>
          </w:rPr>
          <w:tab/>
        </w:r>
        <w:r w:rsidRPr="005F284D">
          <w:rPr>
            <w:rStyle w:val="Hyperlink"/>
            <w:noProof/>
          </w:rPr>
          <w:t>Part 1 Section 21.2.2.88, layout (Layout)</w:t>
        </w:r>
        <w:r>
          <w:rPr>
            <w:noProof/>
            <w:webHidden/>
          </w:rPr>
          <w:tab/>
        </w:r>
        <w:r>
          <w:rPr>
            <w:noProof/>
            <w:webHidden/>
          </w:rPr>
          <w:fldChar w:fldCharType="begin"/>
        </w:r>
        <w:r>
          <w:rPr>
            <w:noProof/>
            <w:webHidden/>
          </w:rPr>
          <w:instrText xml:space="preserve"> PAGEREF _Toc129235768 \h </w:instrText>
        </w:r>
        <w:r>
          <w:rPr>
            <w:noProof/>
            <w:webHidden/>
          </w:rPr>
        </w:r>
        <w:r>
          <w:rPr>
            <w:noProof/>
            <w:webHidden/>
          </w:rPr>
          <w:fldChar w:fldCharType="separate"/>
        </w:r>
        <w:r>
          <w:rPr>
            <w:noProof/>
            <w:webHidden/>
          </w:rPr>
          <w:t>561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69" w:history="1">
        <w:r w:rsidRPr="005F284D">
          <w:rPr>
            <w:rStyle w:val="Hyperlink"/>
            <w:noProof/>
          </w:rPr>
          <w:t>2.1.1482</w:t>
        </w:r>
        <w:r>
          <w:rPr>
            <w:rFonts w:asciiTheme="minorHAnsi" w:eastAsiaTheme="minorEastAsia" w:hAnsiTheme="minorHAnsi" w:cstheme="minorBidi"/>
            <w:noProof/>
            <w:sz w:val="22"/>
            <w:szCs w:val="22"/>
          </w:rPr>
          <w:tab/>
        </w:r>
        <w:r w:rsidRPr="005F284D">
          <w:rPr>
            <w:rStyle w:val="Hyperlink"/>
            <w:noProof/>
          </w:rPr>
          <w:t>Part 1 Section 21.2.2.89, layoutTarget (Layout Target)</w:t>
        </w:r>
        <w:r>
          <w:rPr>
            <w:noProof/>
            <w:webHidden/>
          </w:rPr>
          <w:tab/>
        </w:r>
        <w:r>
          <w:rPr>
            <w:noProof/>
            <w:webHidden/>
          </w:rPr>
          <w:fldChar w:fldCharType="begin"/>
        </w:r>
        <w:r>
          <w:rPr>
            <w:noProof/>
            <w:webHidden/>
          </w:rPr>
          <w:instrText xml:space="preserve"> PAGEREF _Toc129235769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0" w:history="1">
        <w:r w:rsidRPr="005F284D">
          <w:rPr>
            <w:rStyle w:val="Hyperlink"/>
            <w:noProof/>
          </w:rPr>
          <w:t>2.1.1483</w:t>
        </w:r>
        <w:r>
          <w:rPr>
            <w:rFonts w:asciiTheme="minorHAnsi" w:eastAsiaTheme="minorEastAsia" w:hAnsiTheme="minorHAnsi" w:cstheme="minorBidi"/>
            <w:noProof/>
            <w:sz w:val="22"/>
            <w:szCs w:val="22"/>
          </w:rPr>
          <w:tab/>
        </w:r>
        <w:r w:rsidRPr="005F284D">
          <w:rPr>
            <w:rStyle w:val="Hyperlink"/>
            <w:noProof/>
          </w:rPr>
          <w:t>Part 1 Section 21.2.2.92, leaderLines (Leader Lines)</w:t>
        </w:r>
        <w:r>
          <w:rPr>
            <w:noProof/>
            <w:webHidden/>
          </w:rPr>
          <w:tab/>
        </w:r>
        <w:r>
          <w:rPr>
            <w:noProof/>
            <w:webHidden/>
          </w:rPr>
          <w:fldChar w:fldCharType="begin"/>
        </w:r>
        <w:r>
          <w:rPr>
            <w:noProof/>
            <w:webHidden/>
          </w:rPr>
          <w:instrText xml:space="preserve"> PAGEREF _Toc129235770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1" w:history="1">
        <w:r w:rsidRPr="005F284D">
          <w:rPr>
            <w:rStyle w:val="Hyperlink"/>
            <w:noProof/>
          </w:rPr>
          <w:t>2.1.1484</w:t>
        </w:r>
        <w:r>
          <w:rPr>
            <w:rFonts w:asciiTheme="minorHAnsi" w:eastAsiaTheme="minorEastAsia" w:hAnsiTheme="minorHAnsi" w:cstheme="minorBidi"/>
            <w:noProof/>
            <w:sz w:val="22"/>
            <w:szCs w:val="22"/>
          </w:rPr>
          <w:tab/>
        </w:r>
        <w:r w:rsidRPr="005F284D">
          <w:rPr>
            <w:rStyle w:val="Hyperlink"/>
            <w:noProof/>
          </w:rPr>
          <w:t>Part 1 Section 21.2.2.95, legendPos (Legend Position)</w:t>
        </w:r>
        <w:r>
          <w:rPr>
            <w:noProof/>
            <w:webHidden/>
          </w:rPr>
          <w:tab/>
        </w:r>
        <w:r>
          <w:rPr>
            <w:noProof/>
            <w:webHidden/>
          </w:rPr>
          <w:fldChar w:fldCharType="begin"/>
        </w:r>
        <w:r>
          <w:rPr>
            <w:noProof/>
            <w:webHidden/>
          </w:rPr>
          <w:instrText xml:space="preserve"> PAGEREF _Toc129235771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2" w:history="1">
        <w:r w:rsidRPr="005F284D">
          <w:rPr>
            <w:rStyle w:val="Hyperlink"/>
            <w:noProof/>
          </w:rPr>
          <w:t>2.1.1485</w:t>
        </w:r>
        <w:r>
          <w:rPr>
            <w:rFonts w:asciiTheme="minorHAnsi" w:eastAsiaTheme="minorEastAsia" w:hAnsiTheme="minorHAnsi" w:cstheme="minorBidi"/>
            <w:noProof/>
            <w:sz w:val="22"/>
            <w:szCs w:val="22"/>
          </w:rPr>
          <w:tab/>
        </w:r>
        <w:r w:rsidRPr="005F284D">
          <w:rPr>
            <w:rStyle w:val="Hyperlink"/>
            <w:noProof/>
          </w:rPr>
          <w:t>Part 1 Section 21.2.2.96, line3DChart (3D Line Charts)</w:t>
        </w:r>
        <w:r>
          <w:rPr>
            <w:noProof/>
            <w:webHidden/>
          </w:rPr>
          <w:tab/>
        </w:r>
        <w:r>
          <w:rPr>
            <w:noProof/>
            <w:webHidden/>
          </w:rPr>
          <w:fldChar w:fldCharType="begin"/>
        </w:r>
        <w:r>
          <w:rPr>
            <w:noProof/>
            <w:webHidden/>
          </w:rPr>
          <w:instrText xml:space="preserve"> PAGEREF _Toc129235772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3" w:history="1">
        <w:r w:rsidRPr="005F284D">
          <w:rPr>
            <w:rStyle w:val="Hyperlink"/>
            <w:noProof/>
          </w:rPr>
          <w:t>2.1.1486</w:t>
        </w:r>
        <w:r>
          <w:rPr>
            <w:rFonts w:asciiTheme="minorHAnsi" w:eastAsiaTheme="minorEastAsia" w:hAnsiTheme="minorHAnsi" w:cstheme="minorBidi"/>
            <w:noProof/>
            <w:sz w:val="22"/>
            <w:szCs w:val="22"/>
          </w:rPr>
          <w:tab/>
        </w:r>
        <w:r w:rsidRPr="005F284D">
          <w:rPr>
            <w:rStyle w:val="Hyperlink"/>
            <w:noProof/>
          </w:rPr>
          <w:t>Part 1 Section 21.2.2.97, lineChart (Line Charts)</w:t>
        </w:r>
        <w:r>
          <w:rPr>
            <w:noProof/>
            <w:webHidden/>
          </w:rPr>
          <w:tab/>
        </w:r>
        <w:r>
          <w:rPr>
            <w:noProof/>
            <w:webHidden/>
          </w:rPr>
          <w:fldChar w:fldCharType="begin"/>
        </w:r>
        <w:r>
          <w:rPr>
            <w:noProof/>
            <w:webHidden/>
          </w:rPr>
          <w:instrText xml:space="preserve"> PAGEREF _Toc129235773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4" w:history="1">
        <w:r w:rsidRPr="005F284D">
          <w:rPr>
            <w:rStyle w:val="Hyperlink"/>
            <w:noProof/>
          </w:rPr>
          <w:t>2.1.1487</w:t>
        </w:r>
        <w:r>
          <w:rPr>
            <w:rFonts w:asciiTheme="minorHAnsi" w:eastAsiaTheme="minorEastAsia" w:hAnsiTheme="minorHAnsi" w:cstheme="minorBidi"/>
            <w:noProof/>
            <w:sz w:val="22"/>
            <w:szCs w:val="22"/>
          </w:rPr>
          <w:tab/>
        </w:r>
        <w:r w:rsidRPr="005F284D">
          <w:rPr>
            <w:rStyle w:val="Hyperlink"/>
            <w:noProof/>
          </w:rPr>
          <w:t>Part 1 Section 21.2.2.99, lvl (Level)</w:t>
        </w:r>
        <w:r>
          <w:rPr>
            <w:noProof/>
            <w:webHidden/>
          </w:rPr>
          <w:tab/>
        </w:r>
        <w:r>
          <w:rPr>
            <w:noProof/>
            <w:webHidden/>
          </w:rPr>
          <w:fldChar w:fldCharType="begin"/>
        </w:r>
        <w:r>
          <w:rPr>
            <w:noProof/>
            <w:webHidden/>
          </w:rPr>
          <w:instrText xml:space="preserve"> PAGEREF _Toc129235774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5" w:history="1">
        <w:r w:rsidRPr="005F284D">
          <w:rPr>
            <w:rStyle w:val="Hyperlink"/>
            <w:noProof/>
          </w:rPr>
          <w:t>2.1.1488</w:t>
        </w:r>
        <w:r>
          <w:rPr>
            <w:rFonts w:asciiTheme="minorHAnsi" w:eastAsiaTheme="minorEastAsia" w:hAnsiTheme="minorHAnsi" w:cstheme="minorBidi"/>
            <w:noProof/>
            <w:sz w:val="22"/>
            <w:szCs w:val="22"/>
          </w:rPr>
          <w:tab/>
        </w:r>
        <w:r w:rsidRPr="005F284D">
          <w:rPr>
            <w:rStyle w:val="Hyperlink"/>
            <w:noProof/>
          </w:rPr>
          <w:t>Part 1 Section 21.2.2.101, majorTickMark (Major Tick Mark)</w:t>
        </w:r>
        <w:r>
          <w:rPr>
            <w:noProof/>
            <w:webHidden/>
          </w:rPr>
          <w:tab/>
        </w:r>
        <w:r>
          <w:rPr>
            <w:noProof/>
            <w:webHidden/>
          </w:rPr>
          <w:fldChar w:fldCharType="begin"/>
        </w:r>
        <w:r>
          <w:rPr>
            <w:noProof/>
            <w:webHidden/>
          </w:rPr>
          <w:instrText xml:space="preserve"> PAGEREF _Toc129235775 \h </w:instrText>
        </w:r>
        <w:r>
          <w:rPr>
            <w:noProof/>
            <w:webHidden/>
          </w:rPr>
        </w:r>
        <w:r>
          <w:rPr>
            <w:noProof/>
            <w:webHidden/>
          </w:rPr>
          <w:fldChar w:fldCharType="separate"/>
        </w:r>
        <w:r>
          <w:rPr>
            <w:noProof/>
            <w:webHidden/>
          </w:rPr>
          <w:t>562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6" w:history="1">
        <w:r w:rsidRPr="005F284D">
          <w:rPr>
            <w:rStyle w:val="Hyperlink"/>
            <w:noProof/>
          </w:rPr>
          <w:t>2.1.1489</w:t>
        </w:r>
        <w:r>
          <w:rPr>
            <w:rFonts w:asciiTheme="minorHAnsi" w:eastAsiaTheme="minorEastAsia" w:hAnsiTheme="minorHAnsi" w:cstheme="minorBidi"/>
            <w:noProof/>
            <w:sz w:val="22"/>
            <w:szCs w:val="22"/>
          </w:rPr>
          <w:tab/>
        </w:r>
        <w:r w:rsidRPr="005F284D">
          <w:rPr>
            <w:rStyle w:val="Hyperlink"/>
            <w:noProof/>
          </w:rPr>
          <w:t>Part 1 Section 21.2.2.103, majorUnit (Major Unit)</w:t>
        </w:r>
        <w:r>
          <w:rPr>
            <w:noProof/>
            <w:webHidden/>
          </w:rPr>
          <w:tab/>
        </w:r>
        <w:r>
          <w:rPr>
            <w:noProof/>
            <w:webHidden/>
          </w:rPr>
          <w:fldChar w:fldCharType="begin"/>
        </w:r>
        <w:r>
          <w:rPr>
            <w:noProof/>
            <w:webHidden/>
          </w:rPr>
          <w:instrText xml:space="preserve"> PAGEREF _Toc129235776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7" w:history="1">
        <w:r w:rsidRPr="005F284D">
          <w:rPr>
            <w:rStyle w:val="Hyperlink"/>
            <w:noProof/>
          </w:rPr>
          <w:t>2.1.1490</w:t>
        </w:r>
        <w:r>
          <w:rPr>
            <w:rFonts w:asciiTheme="minorHAnsi" w:eastAsiaTheme="minorEastAsia" w:hAnsiTheme="minorHAnsi" w:cstheme="minorBidi"/>
            <w:noProof/>
            <w:sz w:val="22"/>
            <w:szCs w:val="22"/>
          </w:rPr>
          <w:tab/>
        </w:r>
        <w:r w:rsidRPr="005F284D">
          <w:rPr>
            <w:rStyle w:val="Hyperlink"/>
            <w:noProof/>
          </w:rPr>
          <w:t>Part 1 Section 21.2.2.104, manualLayout (Manual Layout)</w:t>
        </w:r>
        <w:r>
          <w:rPr>
            <w:noProof/>
            <w:webHidden/>
          </w:rPr>
          <w:tab/>
        </w:r>
        <w:r>
          <w:rPr>
            <w:noProof/>
            <w:webHidden/>
          </w:rPr>
          <w:fldChar w:fldCharType="begin"/>
        </w:r>
        <w:r>
          <w:rPr>
            <w:noProof/>
            <w:webHidden/>
          </w:rPr>
          <w:instrText xml:space="preserve"> PAGEREF _Toc129235777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8" w:history="1">
        <w:r w:rsidRPr="005F284D">
          <w:rPr>
            <w:rStyle w:val="Hyperlink"/>
            <w:noProof/>
          </w:rPr>
          <w:t>2.1.1491</w:t>
        </w:r>
        <w:r>
          <w:rPr>
            <w:rFonts w:asciiTheme="minorHAnsi" w:eastAsiaTheme="minorEastAsia" w:hAnsiTheme="minorHAnsi" w:cstheme="minorBidi"/>
            <w:noProof/>
            <w:sz w:val="22"/>
            <w:szCs w:val="22"/>
          </w:rPr>
          <w:tab/>
        </w:r>
        <w:r w:rsidRPr="005F284D">
          <w:rPr>
            <w:rStyle w:val="Hyperlink"/>
            <w:noProof/>
          </w:rPr>
          <w:t>Part 1 Section 21.2.2.105, marker (Show Marker)</w:t>
        </w:r>
        <w:r>
          <w:rPr>
            <w:noProof/>
            <w:webHidden/>
          </w:rPr>
          <w:tab/>
        </w:r>
        <w:r>
          <w:rPr>
            <w:noProof/>
            <w:webHidden/>
          </w:rPr>
          <w:fldChar w:fldCharType="begin"/>
        </w:r>
        <w:r>
          <w:rPr>
            <w:noProof/>
            <w:webHidden/>
          </w:rPr>
          <w:instrText xml:space="preserve"> PAGEREF _Toc129235778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79" w:history="1">
        <w:r w:rsidRPr="005F284D">
          <w:rPr>
            <w:rStyle w:val="Hyperlink"/>
            <w:noProof/>
          </w:rPr>
          <w:t>2.1.1492</w:t>
        </w:r>
        <w:r>
          <w:rPr>
            <w:rFonts w:asciiTheme="minorHAnsi" w:eastAsiaTheme="minorEastAsia" w:hAnsiTheme="minorHAnsi" w:cstheme="minorBidi"/>
            <w:noProof/>
            <w:sz w:val="22"/>
            <w:szCs w:val="22"/>
          </w:rPr>
          <w:tab/>
        </w:r>
        <w:r w:rsidRPr="005F284D">
          <w:rPr>
            <w:rStyle w:val="Hyperlink"/>
            <w:noProof/>
          </w:rPr>
          <w:t>Part 1 Section 21.2.2.106, marker (Marker)</w:t>
        </w:r>
        <w:r>
          <w:rPr>
            <w:noProof/>
            <w:webHidden/>
          </w:rPr>
          <w:tab/>
        </w:r>
        <w:r>
          <w:rPr>
            <w:noProof/>
            <w:webHidden/>
          </w:rPr>
          <w:fldChar w:fldCharType="begin"/>
        </w:r>
        <w:r>
          <w:rPr>
            <w:noProof/>
            <w:webHidden/>
          </w:rPr>
          <w:instrText xml:space="preserve"> PAGEREF _Toc129235779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0" w:history="1">
        <w:r w:rsidRPr="005F284D">
          <w:rPr>
            <w:rStyle w:val="Hyperlink"/>
            <w:noProof/>
          </w:rPr>
          <w:t>2.1.1493</w:t>
        </w:r>
        <w:r>
          <w:rPr>
            <w:rFonts w:asciiTheme="minorHAnsi" w:eastAsiaTheme="minorEastAsia" w:hAnsiTheme="minorHAnsi" w:cstheme="minorBidi"/>
            <w:noProof/>
            <w:sz w:val="22"/>
            <w:szCs w:val="22"/>
          </w:rPr>
          <w:tab/>
        </w:r>
        <w:r w:rsidRPr="005F284D">
          <w:rPr>
            <w:rStyle w:val="Hyperlink"/>
            <w:noProof/>
          </w:rPr>
          <w:t>Part 1 Section 21.2.2.107, max (Maximum)</w:t>
        </w:r>
        <w:r>
          <w:rPr>
            <w:noProof/>
            <w:webHidden/>
          </w:rPr>
          <w:tab/>
        </w:r>
        <w:r>
          <w:rPr>
            <w:noProof/>
            <w:webHidden/>
          </w:rPr>
          <w:fldChar w:fldCharType="begin"/>
        </w:r>
        <w:r>
          <w:rPr>
            <w:noProof/>
            <w:webHidden/>
          </w:rPr>
          <w:instrText xml:space="preserve"> PAGEREF _Toc129235780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1" w:history="1">
        <w:r w:rsidRPr="005F284D">
          <w:rPr>
            <w:rStyle w:val="Hyperlink"/>
            <w:noProof/>
          </w:rPr>
          <w:t>2.1.1494</w:t>
        </w:r>
        <w:r>
          <w:rPr>
            <w:rFonts w:asciiTheme="minorHAnsi" w:eastAsiaTheme="minorEastAsia" w:hAnsiTheme="minorHAnsi" w:cstheme="minorBidi"/>
            <w:noProof/>
            <w:sz w:val="22"/>
            <w:szCs w:val="22"/>
          </w:rPr>
          <w:tab/>
        </w:r>
        <w:r w:rsidRPr="005F284D">
          <w:rPr>
            <w:rStyle w:val="Hyperlink"/>
            <w:noProof/>
          </w:rPr>
          <w:t>Part 1 Section 21.2.2.108, min (Minimum)</w:t>
        </w:r>
        <w:r>
          <w:rPr>
            <w:noProof/>
            <w:webHidden/>
          </w:rPr>
          <w:tab/>
        </w:r>
        <w:r>
          <w:rPr>
            <w:noProof/>
            <w:webHidden/>
          </w:rPr>
          <w:fldChar w:fldCharType="begin"/>
        </w:r>
        <w:r>
          <w:rPr>
            <w:noProof/>
            <w:webHidden/>
          </w:rPr>
          <w:instrText xml:space="preserve"> PAGEREF _Toc129235781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2" w:history="1">
        <w:r w:rsidRPr="005F284D">
          <w:rPr>
            <w:rStyle w:val="Hyperlink"/>
            <w:noProof/>
          </w:rPr>
          <w:t>2.1.1495</w:t>
        </w:r>
        <w:r>
          <w:rPr>
            <w:rFonts w:asciiTheme="minorHAnsi" w:eastAsiaTheme="minorEastAsia" w:hAnsiTheme="minorHAnsi" w:cstheme="minorBidi"/>
            <w:noProof/>
            <w:sz w:val="22"/>
            <w:szCs w:val="22"/>
          </w:rPr>
          <w:tab/>
        </w:r>
        <w:r w:rsidRPr="005F284D">
          <w:rPr>
            <w:rStyle w:val="Hyperlink"/>
            <w:noProof/>
          </w:rPr>
          <w:t>Part 1 Section 21.2.2.112, minorUnit (Minor Unit)</w:t>
        </w:r>
        <w:r>
          <w:rPr>
            <w:noProof/>
            <w:webHidden/>
          </w:rPr>
          <w:tab/>
        </w:r>
        <w:r>
          <w:rPr>
            <w:noProof/>
            <w:webHidden/>
          </w:rPr>
          <w:fldChar w:fldCharType="begin"/>
        </w:r>
        <w:r>
          <w:rPr>
            <w:noProof/>
            <w:webHidden/>
          </w:rPr>
          <w:instrText xml:space="preserve"> PAGEREF _Toc129235782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3" w:history="1">
        <w:r w:rsidRPr="005F284D">
          <w:rPr>
            <w:rStyle w:val="Hyperlink"/>
            <w:noProof/>
          </w:rPr>
          <w:t>2.1.1496</w:t>
        </w:r>
        <w:r>
          <w:rPr>
            <w:rFonts w:asciiTheme="minorHAnsi" w:eastAsiaTheme="minorEastAsia" w:hAnsiTheme="minorHAnsi" w:cstheme="minorBidi"/>
            <w:noProof/>
            <w:sz w:val="22"/>
            <w:szCs w:val="22"/>
          </w:rPr>
          <w:tab/>
        </w:r>
        <w:r w:rsidRPr="005F284D">
          <w:rPr>
            <w:rStyle w:val="Hyperlink"/>
            <w:noProof/>
          </w:rPr>
          <w:t>Part 1 Section 21.2.2.113, minus (Minus)</w:t>
        </w:r>
        <w:r>
          <w:rPr>
            <w:noProof/>
            <w:webHidden/>
          </w:rPr>
          <w:tab/>
        </w:r>
        <w:r>
          <w:rPr>
            <w:noProof/>
            <w:webHidden/>
          </w:rPr>
          <w:fldChar w:fldCharType="begin"/>
        </w:r>
        <w:r>
          <w:rPr>
            <w:noProof/>
            <w:webHidden/>
          </w:rPr>
          <w:instrText xml:space="preserve"> PAGEREF _Toc129235783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4" w:history="1">
        <w:r w:rsidRPr="005F284D">
          <w:rPr>
            <w:rStyle w:val="Hyperlink"/>
            <w:noProof/>
          </w:rPr>
          <w:t>2.1.1497</w:t>
        </w:r>
        <w:r>
          <w:rPr>
            <w:rFonts w:asciiTheme="minorHAnsi" w:eastAsiaTheme="minorEastAsia" w:hAnsiTheme="minorHAnsi" w:cstheme="minorBidi"/>
            <w:noProof/>
            <w:sz w:val="22"/>
            <w:szCs w:val="22"/>
          </w:rPr>
          <w:tab/>
        </w:r>
        <w:r w:rsidRPr="005F284D">
          <w:rPr>
            <w:rStyle w:val="Hyperlink"/>
            <w:noProof/>
          </w:rPr>
          <w:t>Part 1 Section 21.2.2.114, multiLvlStrCache (Multi Level String Cache)</w:t>
        </w:r>
        <w:r>
          <w:rPr>
            <w:noProof/>
            <w:webHidden/>
          </w:rPr>
          <w:tab/>
        </w:r>
        <w:r>
          <w:rPr>
            <w:noProof/>
            <w:webHidden/>
          </w:rPr>
          <w:fldChar w:fldCharType="begin"/>
        </w:r>
        <w:r>
          <w:rPr>
            <w:noProof/>
            <w:webHidden/>
          </w:rPr>
          <w:instrText xml:space="preserve"> PAGEREF _Toc129235784 \h </w:instrText>
        </w:r>
        <w:r>
          <w:rPr>
            <w:noProof/>
            <w:webHidden/>
          </w:rPr>
        </w:r>
        <w:r>
          <w:rPr>
            <w:noProof/>
            <w:webHidden/>
          </w:rPr>
          <w:fldChar w:fldCharType="separate"/>
        </w:r>
        <w:r>
          <w:rPr>
            <w:noProof/>
            <w:webHidden/>
          </w:rPr>
          <w:t>563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5" w:history="1">
        <w:r w:rsidRPr="005F284D">
          <w:rPr>
            <w:rStyle w:val="Hyperlink"/>
            <w:noProof/>
          </w:rPr>
          <w:t>2.1.1498</w:t>
        </w:r>
        <w:r>
          <w:rPr>
            <w:rFonts w:asciiTheme="minorHAnsi" w:eastAsiaTheme="minorEastAsia" w:hAnsiTheme="minorHAnsi" w:cstheme="minorBidi"/>
            <w:noProof/>
            <w:sz w:val="22"/>
            <w:szCs w:val="22"/>
          </w:rPr>
          <w:tab/>
        </w:r>
        <w:r w:rsidRPr="005F284D">
          <w:rPr>
            <w:rStyle w:val="Hyperlink"/>
            <w:noProof/>
          </w:rPr>
          <w:t>Part 1 Section 21.2.2.115, multiLvlStrRef (Multi Level String Reference)</w:t>
        </w:r>
        <w:r>
          <w:rPr>
            <w:noProof/>
            <w:webHidden/>
          </w:rPr>
          <w:tab/>
        </w:r>
        <w:r>
          <w:rPr>
            <w:noProof/>
            <w:webHidden/>
          </w:rPr>
          <w:fldChar w:fldCharType="begin"/>
        </w:r>
        <w:r>
          <w:rPr>
            <w:noProof/>
            <w:webHidden/>
          </w:rPr>
          <w:instrText xml:space="preserve"> PAGEREF _Toc129235785 \h </w:instrText>
        </w:r>
        <w:r>
          <w:rPr>
            <w:noProof/>
            <w:webHidden/>
          </w:rPr>
        </w:r>
        <w:r>
          <w:rPr>
            <w:noProof/>
            <w:webHidden/>
          </w:rPr>
          <w:fldChar w:fldCharType="separate"/>
        </w:r>
        <w:r>
          <w:rPr>
            <w:noProof/>
            <w:webHidden/>
          </w:rPr>
          <w:t>564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6" w:history="1">
        <w:r w:rsidRPr="005F284D">
          <w:rPr>
            <w:rStyle w:val="Hyperlink"/>
            <w:noProof/>
          </w:rPr>
          <w:t>2.1.1499</w:t>
        </w:r>
        <w:r>
          <w:rPr>
            <w:rFonts w:asciiTheme="minorHAnsi" w:eastAsiaTheme="minorEastAsia" w:hAnsiTheme="minorHAnsi" w:cstheme="minorBidi"/>
            <w:noProof/>
            <w:sz w:val="22"/>
            <w:szCs w:val="22"/>
          </w:rPr>
          <w:tab/>
        </w:r>
        <w:r w:rsidRPr="005F284D">
          <w:rPr>
            <w:rStyle w:val="Hyperlink"/>
            <w:noProof/>
          </w:rPr>
          <w:t>Part 1 Section 21.2.2.117, name (Pivot Name)</w:t>
        </w:r>
        <w:r>
          <w:rPr>
            <w:noProof/>
            <w:webHidden/>
          </w:rPr>
          <w:tab/>
        </w:r>
        <w:r>
          <w:rPr>
            <w:noProof/>
            <w:webHidden/>
          </w:rPr>
          <w:fldChar w:fldCharType="begin"/>
        </w:r>
        <w:r>
          <w:rPr>
            <w:noProof/>
            <w:webHidden/>
          </w:rPr>
          <w:instrText xml:space="preserve"> PAGEREF _Toc129235786 \h </w:instrText>
        </w:r>
        <w:r>
          <w:rPr>
            <w:noProof/>
            <w:webHidden/>
          </w:rPr>
        </w:r>
        <w:r>
          <w:rPr>
            <w:noProof/>
            <w:webHidden/>
          </w:rPr>
          <w:fldChar w:fldCharType="separate"/>
        </w:r>
        <w:r>
          <w:rPr>
            <w:noProof/>
            <w:webHidden/>
          </w:rPr>
          <w:t>564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7" w:history="1">
        <w:r w:rsidRPr="005F284D">
          <w:rPr>
            <w:rStyle w:val="Hyperlink"/>
            <w:noProof/>
          </w:rPr>
          <w:t>2.1.1500</w:t>
        </w:r>
        <w:r>
          <w:rPr>
            <w:rFonts w:asciiTheme="minorHAnsi" w:eastAsiaTheme="minorEastAsia" w:hAnsiTheme="minorHAnsi" w:cstheme="minorBidi"/>
            <w:noProof/>
            <w:sz w:val="22"/>
            <w:szCs w:val="22"/>
          </w:rPr>
          <w:tab/>
        </w:r>
        <w:r w:rsidRPr="005F284D">
          <w:rPr>
            <w:rStyle w:val="Hyperlink"/>
            <w:noProof/>
          </w:rPr>
          <w:t>Part 1 Section 21.2.2.121, numFmt (Number Format)</w:t>
        </w:r>
        <w:r>
          <w:rPr>
            <w:noProof/>
            <w:webHidden/>
          </w:rPr>
          <w:tab/>
        </w:r>
        <w:r>
          <w:rPr>
            <w:noProof/>
            <w:webHidden/>
          </w:rPr>
          <w:fldChar w:fldCharType="begin"/>
        </w:r>
        <w:r>
          <w:rPr>
            <w:noProof/>
            <w:webHidden/>
          </w:rPr>
          <w:instrText xml:space="preserve"> PAGEREF _Toc129235787 \h </w:instrText>
        </w:r>
        <w:r>
          <w:rPr>
            <w:noProof/>
            <w:webHidden/>
          </w:rPr>
        </w:r>
        <w:r>
          <w:rPr>
            <w:noProof/>
            <w:webHidden/>
          </w:rPr>
          <w:fldChar w:fldCharType="separate"/>
        </w:r>
        <w:r>
          <w:rPr>
            <w:noProof/>
            <w:webHidden/>
          </w:rPr>
          <w:t>564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8" w:history="1">
        <w:r w:rsidRPr="005F284D">
          <w:rPr>
            <w:rStyle w:val="Hyperlink"/>
            <w:noProof/>
          </w:rPr>
          <w:t>2.1.1501</w:t>
        </w:r>
        <w:r>
          <w:rPr>
            <w:rFonts w:asciiTheme="minorHAnsi" w:eastAsiaTheme="minorEastAsia" w:hAnsiTheme="minorHAnsi" w:cstheme="minorBidi"/>
            <w:noProof/>
            <w:sz w:val="22"/>
            <w:szCs w:val="22"/>
          </w:rPr>
          <w:tab/>
        </w:r>
        <w:r w:rsidRPr="005F284D">
          <w:rPr>
            <w:rStyle w:val="Hyperlink"/>
            <w:noProof/>
          </w:rPr>
          <w:t>Part 1 Section 21.2.2.124, oddFooter (Odd Footer)</w:t>
        </w:r>
        <w:r>
          <w:rPr>
            <w:noProof/>
            <w:webHidden/>
          </w:rPr>
          <w:tab/>
        </w:r>
        <w:r>
          <w:rPr>
            <w:noProof/>
            <w:webHidden/>
          </w:rPr>
          <w:fldChar w:fldCharType="begin"/>
        </w:r>
        <w:r>
          <w:rPr>
            <w:noProof/>
            <w:webHidden/>
          </w:rPr>
          <w:instrText xml:space="preserve"> PAGEREF _Toc129235788 \h </w:instrText>
        </w:r>
        <w:r>
          <w:rPr>
            <w:noProof/>
            <w:webHidden/>
          </w:rPr>
        </w:r>
        <w:r>
          <w:rPr>
            <w:noProof/>
            <w:webHidden/>
          </w:rPr>
          <w:fldChar w:fldCharType="separate"/>
        </w:r>
        <w:r>
          <w:rPr>
            <w:noProof/>
            <w:webHidden/>
          </w:rPr>
          <w:t>564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89" w:history="1">
        <w:r w:rsidRPr="005F284D">
          <w:rPr>
            <w:rStyle w:val="Hyperlink"/>
            <w:noProof/>
          </w:rPr>
          <w:t>2.1.1502</w:t>
        </w:r>
        <w:r>
          <w:rPr>
            <w:rFonts w:asciiTheme="minorHAnsi" w:eastAsiaTheme="minorEastAsia" w:hAnsiTheme="minorHAnsi" w:cstheme="minorBidi"/>
            <w:noProof/>
            <w:sz w:val="22"/>
            <w:szCs w:val="22"/>
          </w:rPr>
          <w:tab/>
        </w:r>
        <w:r w:rsidRPr="005F284D">
          <w:rPr>
            <w:rStyle w:val="Hyperlink"/>
            <w:noProof/>
          </w:rPr>
          <w:t>Part 1 Section 21.2.2.125, oddHeader (Odd Header)</w:t>
        </w:r>
        <w:r>
          <w:rPr>
            <w:noProof/>
            <w:webHidden/>
          </w:rPr>
          <w:tab/>
        </w:r>
        <w:r>
          <w:rPr>
            <w:noProof/>
            <w:webHidden/>
          </w:rPr>
          <w:fldChar w:fldCharType="begin"/>
        </w:r>
        <w:r>
          <w:rPr>
            <w:noProof/>
            <w:webHidden/>
          </w:rPr>
          <w:instrText xml:space="preserve"> PAGEREF _Toc129235789 \h </w:instrText>
        </w:r>
        <w:r>
          <w:rPr>
            <w:noProof/>
            <w:webHidden/>
          </w:rPr>
        </w:r>
        <w:r>
          <w:rPr>
            <w:noProof/>
            <w:webHidden/>
          </w:rPr>
          <w:fldChar w:fldCharType="separate"/>
        </w:r>
        <w:r>
          <w:rPr>
            <w:noProof/>
            <w:webHidden/>
          </w:rPr>
          <w:t>564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0" w:history="1">
        <w:r w:rsidRPr="005F284D">
          <w:rPr>
            <w:rStyle w:val="Hyperlink"/>
            <w:noProof/>
          </w:rPr>
          <w:t>2.1.1503</w:t>
        </w:r>
        <w:r>
          <w:rPr>
            <w:rFonts w:asciiTheme="minorHAnsi" w:eastAsiaTheme="minorEastAsia" w:hAnsiTheme="minorHAnsi" w:cstheme="minorBidi"/>
            <w:noProof/>
            <w:sz w:val="22"/>
            <w:szCs w:val="22"/>
          </w:rPr>
          <w:tab/>
        </w:r>
        <w:r w:rsidRPr="005F284D">
          <w:rPr>
            <w:rStyle w:val="Hyperlink"/>
            <w:noProof/>
          </w:rPr>
          <w:t>Part 1 Section 21.2.2.126, ofPieChart (Pie of Pie or Bar of Pie Charts)</w:t>
        </w:r>
        <w:r>
          <w:rPr>
            <w:noProof/>
            <w:webHidden/>
          </w:rPr>
          <w:tab/>
        </w:r>
        <w:r>
          <w:rPr>
            <w:noProof/>
            <w:webHidden/>
          </w:rPr>
          <w:fldChar w:fldCharType="begin"/>
        </w:r>
        <w:r>
          <w:rPr>
            <w:noProof/>
            <w:webHidden/>
          </w:rPr>
          <w:instrText xml:space="preserve"> PAGEREF _Toc129235790 \h </w:instrText>
        </w:r>
        <w:r>
          <w:rPr>
            <w:noProof/>
            <w:webHidden/>
          </w:rPr>
        </w:r>
        <w:r>
          <w:rPr>
            <w:noProof/>
            <w:webHidden/>
          </w:rPr>
          <w:fldChar w:fldCharType="separate"/>
        </w:r>
        <w:r>
          <w:rPr>
            <w:noProof/>
            <w:webHidden/>
          </w:rPr>
          <w:t>565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1" w:history="1">
        <w:r w:rsidRPr="005F284D">
          <w:rPr>
            <w:rStyle w:val="Hyperlink"/>
            <w:noProof/>
          </w:rPr>
          <w:t>2.1.1504</w:t>
        </w:r>
        <w:r>
          <w:rPr>
            <w:rFonts w:asciiTheme="minorHAnsi" w:eastAsiaTheme="minorEastAsia" w:hAnsiTheme="minorHAnsi" w:cstheme="minorBidi"/>
            <w:noProof/>
            <w:sz w:val="22"/>
            <w:szCs w:val="22"/>
          </w:rPr>
          <w:tab/>
        </w:r>
        <w:r w:rsidRPr="005F284D">
          <w:rPr>
            <w:rStyle w:val="Hyperlink"/>
            <w:noProof/>
          </w:rPr>
          <w:t>Part 1 Section 21.2.2.127, ofPieType (Pie of Pie or Bar of Pie Type)</w:t>
        </w:r>
        <w:r>
          <w:rPr>
            <w:noProof/>
            <w:webHidden/>
          </w:rPr>
          <w:tab/>
        </w:r>
        <w:r>
          <w:rPr>
            <w:noProof/>
            <w:webHidden/>
          </w:rPr>
          <w:fldChar w:fldCharType="begin"/>
        </w:r>
        <w:r>
          <w:rPr>
            <w:noProof/>
            <w:webHidden/>
          </w:rPr>
          <w:instrText xml:space="preserve"> PAGEREF _Toc129235791 \h </w:instrText>
        </w:r>
        <w:r>
          <w:rPr>
            <w:noProof/>
            <w:webHidden/>
          </w:rPr>
        </w:r>
        <w:r>
          <w:rPr>
            <w:noProof/>
            <w:webHidden/>
          </w:rPr>
          <w:fldChar w:fldCharType="separate"/>
        </w:r>
        <w:r>
          <w:rPr>
            <w:noProof/>
            <w:webHidden/>
          </w:rPr>
          <w:t>565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2" w:history="1">
        <w:r w:rsidRPr="005F284D">
          <w:rPr>
            <w:rStyle w:val="Hyperlink"/>
            <w:noProof/>
          </w:rPr>
          <w:t>2.1.1505</w:t>
        </w:r>
        <w:r>
          <w:rPr>
            <w:rFonts w:asciiTheme="minorHAnsi" w:eastAsiaTheme="minorEastAsia" w:hAnsiTheme="minorHAnsi" w:cstheme="minorBidi"/>
            <w:noProof/>
            <w:sz w:val="22"/>
            <w:szCs w:val="22"/>
          </w:rPr>
          <w:tab/>
        </w:r>
        <w:r w:rsidRPr="005F284D">
          <w:rPr>
            <w:rStyle w:val="Hyperlink"/>
            <w:noProof/>
          </w:rPr>
          <w:t>Part 1 Section 21.2.2.128, order (Order)</w:t>
        </w:r>
        <w:r>
          <w:rPr>
            <w:noProof/>
            <w:webHidden/>
          </w:rPr>
          <w:tab/>
        </w:r>
        <w:r>
          <w:rPr>
            <w:noProof/>
            <w:webHidden/>
          </w:rPr>
          <w:fldChar w:fldCharType="begin"/>
        </w:r>
        <w:r>
          <w:rPr>
            <w:noProof/>
            <w:webHidden/>
          </w:rPr>
          <w:instrText xml:space="preserve"> PAGEREF _Toc129235792 \h </w:instrText>
        </w:r>
        <w:r>
          <w:rPr>
            <w:noProof/>
            <w:webHidden/>
          </w:rPr>
        </w:r>
        <w:r>
          <w:rPr>
            <w:noProof/>
            <w:webHidden/>
          </w:rPr>
          <w:fldChar w:fldCharType="separate"/>
        </w:r>
        <w:r>
          <w:rPr>
            <w:noProof/>
            <w:webHidden/>
          </w:rPr>
          <w:t>565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3" w:history="1">
        <w:r w:rsidRPr="005F284D">
          <w:rPr>
            <w:rStyle w:val="Hyperlink"/>
            <w:noProof/>
          </w:rPr>
          <w:t>2.1.1506</w:t>
        </w:r>
        <w:r>
          <w:rPr>
            <w:rFonts w:asciiTheme="minorHAnsi" w:eastAsiaTheme="minorEastAsia" w:hAnsiTheme="minorHAnsi" w:cstheme="minorBidi"/>
            <w:noProof/>
            <w:sz w:val="22"/>
            <w:szCs w:val="22"/>
          </w:rPr>
          <w:tab/>
        </w:r>
        <w:r w:rsidRPr="005F284D">
          <w:rPr>
            <w:rStyle w:val="Hyperlink"/>
            <w:noProof/>
          </w:rPr>
          <w:t>Part 1 Section 21.2.2.129, order (Polynomial Trendline Order)</w:t>
        </w:r>
        <w:r>
          <w:rPr>
            <w:noProof/>
            <w:webHidden/>
          </w:rPr>
          <w:tab/>
        </w:r>
        <w:r>
          <w:rPr>
            <w:noProof/>
            <w:webHidden/>
          </w:rPr>
          <w:fldChar w:fldCharType="begin"/>
        </w:r>
        <w:r>
          <w:rPr>
            <w:noProof/>
            <w:webHidden/>
          </w:rPr>
          <w:instrText xml:space="preserve"> PAGEREF _Toc129235793 \h </w:instrText>
        </w:r>
        <w:r>
          <w:rPr>
            <w:noProof/>
            <w:webHidden/>
          </w:rPr>
        </w:r>
        <w:r>
          <w:rPr>
            <w:noProof/>
            <w:webHidden/>
          </w:rPr>
          <w:fldChar w:fldCharType="separate"/>
        </w:r>
        <w:r>
          <w:rPr>
            <w:noProof/>
            <w:webHidden/>
          </w:rPr>
          <w:t>565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4" w:history="1">
        <w:r w:rsidRPr="005F284D">
          <w:rPr>
            <w:rStyle w:val="Hyperlink"/>
            <w:noProof/>
          </w:rPr>
          <w:t>2.1.1507</w:t>
        </w:r>
        <w:r>
          <w:rPr>
            <w:rFonts w:asciiTheme="minorHAnsi" w:eastAsiaTheme="minorEastAsia" w:hAnsiTheme="minorHAnsi" w:cstheme="minorBidi"/>
            <w:noProof/>
            <w:sz w:val="22"/>
            <w:szCs w:val="22"/>
          </w:rPr>
          <w:tab/>
        </w:r>
        <w:r w:rsidRPr="005F284D">
          <w:rPr>
            <w:rStyle w:val="Hyperlink"/>
            <w:noProof/>
          </w:rPr>
          <w:t>Part 1 Section 21.2.2.130, orientation (Axis Orientation)</w:t>
        </w:r>
        <w:r>
          <w:rPr>
            <w:noProof/>
            <w:webHidden/>
          </w:rPr>
          <w:tab/>
        </w:r>
        <w:r>
          <w:rPr>
            <w:noProof/>
            <w:webHidden/>
          </w:rPr>
          <w:fldChar w:fldCharType="begin"/>
        </w:r>
        <w:r>
          <w:rPr>
            <w:noProof/>
            <w:webHidden/>
          </w:rPr>
          <w:instrText xml:space="preserve"> PAGEREF _Toc129235794 \h </w:instrText>
        </w:r>
        <w:r>
          <w:rPr>
            <w:noProof/>
            <w:webHidden/>
          </w:rPr>
        </w:r>
        <w:r>
          <w:rPr>
            <w:noProof/>
            <w:webHidden/>
          </w:rPr>
          <w:fldChar w:fldCharType="separate"/>
        </w:r>
        <w:r>
          <w:rPr>
            <w:noProof/>
            <w:webHidden/>
          </w:rPr>
          <w:t>565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5" w:history="1">
        <w:r w:rsidRPr="005F284D">
          <w:rPr>
            <w:rStyle w:val="Hyperlink"/>
            <w:noProof/>
          </w:rPr>
          <w:t>2.1.1508</w:t>
        </w:r>
        <w:r>
          <w:rPr>
            <w:rFonts w:asciiTheme="minorHAnsi" w:eastAsiaTheme="minorEastAsia" w:hAnsiTheme="minorHAnsi" w:cstheme="minorBidi"/>
            <w:noProof/>
            <w:sz w:val="22"/>
            <w:szCs w:val="22"/>
          </w:rPr>
          <w:tab/>
        </w:r>
        <w:r w:rsidRPr="005F284D">
          <w:rPr>
            <w:rStyle w:val="Hyperlink"/>
            <w:noProof/>
          </w:rPr>
          <w:t>Part 1 Section 21.2.2.131, overlap (Overlap)</w:t>
        </w:r>
        <w:r>
          <w:rPr>
            <w:noProof/>
            <w:webHidden/>
          </w:rPr>
          <w:tab/>
        </w:r>
        <w:r>
          <w:rPr>
            <w:noProof/>
            <w:webHidden/>
          </w:rPr>
          <w:fldChar w:fldCharType="begin"/>
        </w:r>
        <w:r>
          <w:rPr>
            <w:noProof/>
            <w:webHidden/>
          </w:rPr>
          <w:instrText xml:space="preserve"> PAGEREF _Toc129235795 \h </w:instrText>
        </w:r>
        <w:r>
          <w:rPr>
            <w:noProof/>
            <w:webHidden/>
          </w:rPr>
        </w:r>
        <w:r>
          <w:rPr>
            <w:noProof/>
            <w:webHidden/>
          </w:rPr>
          <w:fldChar w:fldCharType="separate"/>
        </w:r>
        <w:r>
          <w:rPr>
            <w:noProof/>
            <w:webHidden/>
          </w:rPr>
          <w:t>565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6" w:history="1">
        <w:r w:rsidRPr="005F284D">
          <w:rPr>
            <w:rStyle w:val="Hyperlink"/>
            <w:noProof/>
          </w:rPr>
          <w:t>2.1.1509</w:t>
        </w:r>
        <w:r>
          <w:rPr>
            <w:rFonts w:asciiTheme="minorHAnsi" w:eastAsiaTheme="minorEastAsia" w:hAnsiTheme="minorHAnsi" w:cstheme="minorBidi"/>
            <w:noProof/>
            <w:sz w:val="22"/>
            <w:szCs w:val="22"/>
          </w:rPr>
          <w:tab/>
        </w:r>
        <w:r w:rsidRPr="005F284D">
          <w:rPr>
            <w:rStyle w:val="Hyperlink"/>
            <w:noProof/>
          </w:rPr>
          <w:t>Part 1 Section 21.2.2.133, pageMargins (Page Margins)</w:t>
        </w:r>
        <w:r>
          <w:rPr>
            <w:noProof/>
            <w:webHidden/>
          </w:rPr>
          <w:tab/>
        </w:r>
        <w:r>
          <w:rPr>
            <w:noProof/>
            <w:webHidden/>
          </w:rPr>
          <w:fldChar w:fldCharType="begin"/>
        </w:r>
        <w:r>
          <w:rPr>
            <w:noProof/>
            <w:webHidden/>
          </w:rPr>
          <w:instrText xml:space="preserve"> PAGEREF _Toc129235796 \h </w:instrText>
        </w:r>
        <w:r>
          <w:rPr>
            <w:noProof/>
            <w:webHidden/>
          </w:rPr>
        </w:r>
        <w:r>
          <w:rPr>
            <w:noProof/>
            <w:webHidden/>
          </w:rPr>
          <w:fldChar w:fldCharType="separate"/>
        </w:r>
        <w:r>
          <w:rPr>
            <w:noProof/>
            <w:webHidden/>
          </w:rPr>
          <w:t>566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7" w:history="1">
        <w:r w:rsidRPr="005F284D">
          <w:rPr>
            <w:rStyle w:val="Hyperlink"/>
            <w:noProof/>
          </w:rPr>
          <w:t>2.1.1510</w:t>
        </w:r>
        <w:r>
          <w:rPr>
            <w:rFonts w:asciiTheme="minorHAnsi" w:eastAsiaTheme="minorEastAsia" w:hAnsiTheme="minorHAnsi" w:cstheme="minorBidi"/>
            <w:noProof/>
            <w:sz w:val="22"/>
            <w:szCs w:val="22"/>
          </w:rPr>
          <w:tab/>
        </w:r>
        <w:r w:rsidRPr="005F284D">
          <w:rPr>
            <w:rStyle w:val="Hyperlink"/>
            <w:noProof/>
          </w:rPr>
          <w:t>Part 1 Section 21.2.2.134, pageSetup (Page Setup)</w:t>
        </w:r>
        <w:r>
          <w:rPr>
            <w:noProof/>
            <w:webHidden/>
          </w:rPr>
          <w:tab/>
        </w:r>
        <w:r>
          <w:rPr>
            <w:noProof/>
            <w:webHidden/>
          </w:rPr>
          <w:fldChar w:fldCharType="begin"/>
        </w:r>
        <w:r>
          <w:rPr>
            <w:noProof/>
            <w:webHidden/>
          </w:rPr>
          <w:instrText xml:space="preserve"> PAGEREF _Toc129235797 \h </w:instrText>
        </w:r>
        <w:r>
          <w:rPr>
            <w:noProof/>
            <w:webHidden/>
          </w:rPr>
        </w:r>
        <w:r>
          <w:rPr>
            <w:noProof/>
            <w:webHidden/>
          </w:rPr>
          <w:fldChar w:fldCharType="separate"/>
        </w:r>
        <w:r>
          <w:rPr>
            <w:noProof/>
            <w:webHidden/>
          </w:rPr>
          <w:t>566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8" w:history="1">
        <w:r w:rsidRPr="005F284D">
          <w:rPr>
            <w:rStyle w:val="Hyperlink"/>
            <w:noProof/>
          </w:rPr>
          <w:t>2.1.1511</w:t>
        </w:r>
        <w:r>
          <w:rPr>
            <w:rFonts w:asciiTheme="minorHAnsi" w:eastAsiaTheme="minorEastAsia" w:hAnsiTheme="minorHAnsi" w:cstheme="minorBidi"/>
            <w:noProof/>
            <w:sz w:val="22"/>
            <w:szCs w:val="22"/>
          </w:rPr>
          <w:tab/>
        </w:r>
        <w:r w:rsidRPr="005F284D">
          <w:rPr>
            <w:rStyle w:val="Hyperlink"/>
            <w:noProof/>
          </w:rPr>
          <w:t>Part 1 Section 21.2.2.135, period (Period)</w:t>
        </w:r>
        <w:r>
          <w:rPr>
            <w:noProof/>
            <w:webHidden/>
          </w:rPr>
          <w:tab/>
        </w:r>
        <w:r>
          <w:rPr>
            <w:noProof/>
            <w:webHidden/>
          </w:rPr>
          <w:fldChar w:fldCharType="begin"/>
        </w:r>
        <w:r>
          <w:rPr>
            <w:noProof/>
            <w:webHidden/>
          </w:rPr>
          <w:instrText xml:space="preserve"> PAGEREF _Toc129235798 \h </w:instrText>
        </w:r>
        <w:r>
          <w:rPr>
            <w:noProof/>
            <w:webHidden/>
          </w:rPr>
        </w:r>
        <w:r>
          <w:rPr>
            <w:noProof/>
            <w:webHidden/>
          </w:rPr>
          <w:fldChar w:fldCharType="separate"/>
        </w:r>
        <w:r>
          <w:rPr>
            <w:noProof/>
            <w:webHidden/>
          </w:rPr>
          <w:t>570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799" w:history="1">
        <w:r w:rsidRPr="005F284D">
          <w:rPr>
            <w:rStyle w:val="Hyperlink"/>
            <w:noProof/>
          </w:rPr>
          <w:t>2.1.1512</w:t>
        </w:r>
        <w:r>
          <w:rPr>
            <w:rFonts w:asciiTheme="minorHAnsi" w:eastAsiaTheme="minorEastAsia" w:hAnsiTheme="minorHAnsi" w:cstheme="minorBidi"/>
            <w:noProof/>
            <w:sz w:val="22"/>
            <w:szCs w:val="22"/>
          </w:rPr>
          <w:tab/>
        </w:r>
        <w:r w:rsidRPr="005F284D">
          <w:rPr>
            <w:rStyle w:val="Hyperlink"/>
            <w:noProof/>
          </w:rPr>
          <w:t>Part 1 Section 21.2.2.136, perspective (Perspective)</w:t>
        </w:r>
        <w:r>
          <w:rPr>
            <w:noProof/>
            <w:webHidden/>
          </w:rPr>
          <w:tab/>
        </w:r>
        <w:r>
          <w:rPr>
            <w:noProof/>
            <w:webHidden/>
          </w:rPr>
          <w:fldChar w:fldCharType="begin"/>
        </w:r>
        <w:r>
          <w:rPr>
            <w:noProof/>
            <w:webHidden/>
          </w:rPr>
          <w:instrText xml:space="preserve"> PAGEREF _Toc129235799 \h </w:instrText>
        </w:r>
        <w:r>
          <w:rPr>
            <w:noProof/>
            <w:webHidden/>
          </w:rPr>
        </w:r>
        <w:r>
          <w:rPr>
            <w:noProof/>
            <w:webHidden/>
          </w:rPr>
          <w:fldChar w:fldCharType="separate"/>
        </w:r>
        <w:r>
          <w:rPr>
            <w:noProof/>
            <w:webHidden/>
          </w:rPr>
          <w:t>571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0" w:history="1">
        <w:r w:rsidRPr="005F284D">
          <w:rPr>
            <w:rStyle w:val="Hyperlink"/>
            <w:noProof/>
          </w:rPr>
          <w:t>2.1.1513</w:t>
        </w:r>
        <w:r>
          <w:rPr>
            <w:rFonts w:asciiTheme="minorHAnsi" w:eastAsiaTheme="minorEastAsia" w:hAnsiTheme="minorHAnsi" w:cstheme="minorBidi"/>
            <w:noProof/>
            <w:sz w:val="22"/>
            <w:szCs w:val="22"/>
          </w:rPr>
          <w:tab/>
        </w:r>
        <w:r w:rsidRPr="005F284D">
          <w:rPr>
            <w:rStyle w:val="Hyperlink"/>
            <w:noProof/>
          </w:rPr>
          <w:t>Part 1 Section 21.2.2.138, pictureOptions (Picture Options)</w:t>
        </w:r>
        <w:r>
          <w:rPr>
            <w:noProof/>
            <w:webHidden/>
          </w:rPr>
          <w:tab/>
        </w:r>
        <w:r>
          <w:rPr>
            <w:noProof/>
            <w:webHidden/>
          </w:rPr>
          <w:fldChar w:fldCharType="begin"/>
        </w:r>
        <w:r>
          <w:rPr>
            <w:noProof/>
            <w:webHidden/>
          </w:rPr>
          <w:instrText xml:space="preserve"> PAGEREF _Toc129235800 \h </w:instrText>
        </w:r>
        <w:r>
          <w:rPr>
            <w:noProof/>
            <w:webHidden/>
          </w:rPr>
        </w:r>
        <w:r>
          <w:rPr>
            <w:noProof/>
            <w:webHidden/>
          </w:rPr>
          <w:fldChar w:fldCharType="separate"/>
        </w:r>
        <w:r>
          <w:rPr>
            <w:noProof/>
            <w:webHidden/>
          </w:rPr>
          <w:t>571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1" w:history="1">
        <w:r w:rsidRPr="005F284D">
          <w:rPr>
            <w:rStyle w:val="Hyperlink"/>
            <w:noProof/>
          </w:rPr>
          <w:t>2.1.1514</w:t>
        </w:r>
        <w:r>
          <w:rPr>
            <w:rFonts w:asciiTheme="minorHAnsi" w:eastAsiaTheme="minorEastAsia" w:hAnsiTheme="minorHAnsi" w:cstheme="minorBidi"/>
            <w:noProof/>
            <w:sz w:val="22"/>
            <w:szCs w:val="22"/>
          </w:rPr>
          <w:tab/>
        </w:r>
        <w:r w:rsidRPr="005F284D">
          <w:rPr>
            <w:rStyle w:val="Hyperlink"/>
            <w:noProof/>
          </w:rPr>
          <w:t>Part 1 Section 21.2.2.140, pie3DChart (3D Pie Charts)</w:t>
        </w:r>
        <w:r>
          <w:rPr>
            <w:noProof/>
            <w:webHidden/>
          </w:rPr>
          <w:tab/>
        </w:r>
        <w:r>
          <w:rPr>
            <w:noProof/>
            <w:webHidden/>
          </w:rPr>
          <w:fldChar w:fldCharType="begin"/>
        </w:r>
        <w:r>
          <w:rPr>
            <w:noProof/>
            <w:webHidden/>
          </w:rPr>
          <w:instrText xml:space="preserve"> PAGEREF _Toc129235801 \h </w:instrText>
        </w:r>
        <w:r>
          <w:rPr>
            <w:noProof/>
            <w:webHidden/>
          </w:rPr>
        </w:r>
        <w:r>
          <w:rPr>
            <w:noProof/>
            <w:webHidden/>
          </w:rPr>
          <w:fldChar w:fldCharType="separate"/>
        </w:r>
        <w:r>
          <w:rPr>
            <w:noProof/>
            <w:webHidden/>
          </w:rPr>
          <w:t>571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2" w:history="1">
        <w:r w:rsidRPr="005F284D">
          <w:rPr>
            <w:rStyle w:val="Hyperlink"/>
            <w:noProof/>
          </w:rPr>
          <w:t>2.1.1515</w:t>
        </w:r>
        <w:r>
          <w:rPr>
            <w:rFonts w:asciiTheme="minorHAnsi" w:eastAsiaTheme="minorEastAsia" w:hAnsiTheme="minorHAnsi" w:cstheme="minorBidi"/>
            <w:noProof/>
            <w:sz w:val="22"/>
            <w:szCs w:val="22"/>
          </w:rPr>
          <w:tab/>
        </w:r>
        <w:r w:rsidRPr="005F284D">
          <w:rPr>
            <w:rStyle w:val="Hyperlink"/>
            <w:noProof/>
          </w:rPr>
          <w:t>Part 1 Section 21.2.2.141, pieChart (Pie Charts)</w:t>
        </w:r>
        <w:r>
          <w:rPr>
            <w:noProof/>
            <w:webHidden/>
          </w:rPr>
          <w:tab/>
        </w:r>
        <w:r>
          <w:rPr>
            <w:noProof/>
            <w:webHidden/>
          </w:rPr>
          <w:fldChar w:fldCharType="begin"/>
        </w:r>
        <w:r>
          <w:rPr>
            <w:noProof/>
            <w:webHidden/>
          </w:rPr>
          <w:instrText xml:space="preserve"> PAGEREF _Toc129235802 \h </w:instrText>
        </w:r>
        <w:r>
          <w:rPr>
            <w:noProof/>
            <w:webHidden/>
          </w:rPr>
        </w:r>
        <w:r>
          <w:rPr>
            <w:noProof/>
            <w:webHidden/>
          </w:rPr>
          <w:fldChar w:fldCharType="separate"/>
        </w:r>
        <w:r>
          <w:rPr>
            <w:noProof/>
            <w:webHidden/>
          </w:rPr>
          <w:t>571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3" w:history="1">
        <w:r w:rsidRPr="005F284D">
          <w:rPr>
            <w:rStyle w:val="Hyperlink"/>
            <w:noProof/>
          </w:rPr>
          <w:t>2.1.1516</w:t>
        </w:r>
        <w:r>
          <w:rPr>
            <w:rFonts w:asciiTheme="minorHAnsi" w:eastAsiaTheme="minorEastAsia" w:hAnsiTheme="minorHAnsi" w:cstheme="minorBidi"/>
            <w:noProof/>
            <w:sz w:val="22"/>
            <w:szCs w:val="22"/>
          </w:rPr>
          <w:tab/>
        </w:r>
        <w:r w:rsidRPr="005F284D">
          <w:rPr>
            <w:rStyle w:val="Hyperlink"/>
            <w:noProof/>
          </w:rPr>
          <w:t>Part 1 Section 21.2.2.142, pivotFmt (Pivot Format)</w:t>
        </w:r>
        <w:r>
          <w:rPr>
            <w:noProof/>
            <w:webHidden/>
          </w:rPr>
          <w:tab/>
        </w:r>
        <w:r>
          <w:rPr>
            <w:noProof/>
            <w:webHidden/>
          </w:rPr>
          <w:fldChar w:fldCharType="begin"/>
        </w:r>
        <w:r>
          <w:rPr>
            <w:noProof/>
            <w:webHidden/>
          </w:rPr>
          <w:instrText xml:space="preserve"> PAGEREF _Toc129235803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4" w:history="1">
        <w:r w:rsidRPr="005F284D">
          <w:rPr>
            <w:rStyle w:val="Hyperlink"/>
            <w:noProof/>
          </w:rPr>
          <w:t>2.1.1517</w:t>
        </w:r>
        <w:r>
          <w:rPr>
            <w:rFonts w:asciiTheme="minorHAnsi" w:eastAsiaTheme="minorEastAsia" w:hAnsiTheme="minorHAnsi" w:cstheme="minorBidi"/>
            <w:noProof/>
            <w:sz w:val="22"/>
            <w:szCs w:val="22"/>
          </w:rPr>
          <w:tab/>
        </w:r>
        <w:r w:rsidRPr="005F284D">
          <w:rPr>
            <w:rStyle w:val="Hyperlink"/>
            <w:noProof/>
          </w:rPr>
          <w:t>Part 1 Section 21.2.2.143, pivotFmts (Pivot Formats)</w:t>
        </w:r>
        <w:r>
          <w:rPr>
            <w:noProof/>
            <w:webHidden/>
          </w:rPr>
          <w:tab/>
        </w:r>
        <w:r>
          <w:rPr>
            <w:noProof/>
            <w:webHidden/>
          </w:rPr>
          <w:fldChar w:fldCharType="begin"/>
        </w:r>
        <w:r>
          <w:rPr>
            <w:noProof/>
            <w:webHidden/>
          </w:rPr>
          <w:instrText xml:space="preserve"> PAGEREF _Toc129235804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5" w:history="1">
        <w:r w:rsidRPr="005F284D">
          <w:rPr>
            <w:rStyle w:val="Hyperlink"/>
            <w:noProof/>
          </w:rPr>
          <w:t>2.1.1518</w:t>
        </w:r>
        <w:r>
          <w:rPr>
            <w:rFonts w:asciiTheme="minorHAnsi" w:eastAsiaTheme="minorEastAsia" w:hAnsiTheme="minorHAnsi" w:cstheme="minorBidi"/>
            <w:noProof/>
            <w:sz w:val="22"/>
            <w:szCs w:val="22"/>
          </w:rPr>
          <w:tab/>
        </w:r>
        <w:r w:rsidRPr="005F284D">
          <w:rPr>
            <w:rStyle w:val="Hyperlink"/>
            <w:noProof/>
          </w:rPr>
          <w:t>Part 1 Section 21.2.2.144, pivotSource (Pivot Source)</w:t>
        </w:r>
        <w:r>
          <w:rPr>
            <w:noProof/>
            <w:webHidden/>
          </w:rPr>
          <w:tab/>
        </w:r>
        <w:r>
          <w:rPr>
            <w:noProof/>
            <w:webHidden/>
          </w:rPr>
          <w:fldChar w:fldCharType="begin"/>
        </w:r>
        <w:r>
          <w:rPr>
            <w:noProof/>
            <w:webHidden/>
          </w:rPr>
          <w:instrText xml:space="preserve"> PAGEREF _Toc129235805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6" w:history="1">
        <w:r w:rsidRPr="005F284D">
          <w:rPr>
            <w:rStyle w:val="Hyperlink"/>
            <w:noProof/>
          </w:rPr>
          <w:t>2.1.1519</w:t>
        </w:r>
        <w:r>
          <w:rPr>
            <w:rFonts w:asciiTheme="minorHAnsi" w:eastAsiaTheme="minorEastAsia" w:hAnsiTheme="minorHAnsi" w:cstheme="minorBidi"/>
            <w:noProof/>
            <w:sz w:val="22"/>
            <w:szCs w:val="22"/>
          </w:rPr>
          <w:tab/>
        </w:r>
        <w:r w:rsidRPr="005F284D">
          <w:rPr>
            <w:rStyle w:val="Hyperlink"/>
            <w:noProof/>
          </w:rPr>
          <w:t>Part 1 Section 21.2.2.145, plotArea (Plot Area)</w:t>
        </w:r>
        <w:r>
          <w:rPr>
            <w:noProof/>
            <w:webHidden/>
          </w:rPr>
          <w:tab/>
        </w:r>
        <w:r>
          <w:rPr>
            <w:noProof/>
            <w:webHidden/>
          </w:rPr>
          <w:fldChar w:fldCharType="begin"/>
        </w:r>
        <w:r>
          <w:rPr>
            <w:noProof/>
            <w:webHidden/>
          </w:rPr>
          <w:instrText xml:space="preserve"> PAGEREF _Toc129235806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7" w:history="1">
        <w:r w:rsidRPr="005F284D">
          <w:rPr>
            <w:rStyle w:val="Hyperlink"/>
            <w:noProof/>
          </w:rPr>
          <w:t>2.1.1520</w:t>
        </w:r>
        <w:r>
          <w:rPr>
            <w:rFonts w:asciiTheme="minorHAnsi" w:eastAsiaTheme="minorEastAsia" w:hAnsiTheme="minorHAnsi" w:cstheme="minorBidi"/>
            <w:noProof/>
            <w:sz w:val="22"/>
            <w:szCs w:val="22"/>
          </w:rPr>
          <w:tab/>
        </w:r>
        <w:r w:rsidRPr="005F284D">
          <w:rPr>
            <w:rStyle w:val="Hyperlink"/>
            <w:noProof/>
          </w:rPr>
          <w:t>Part 1 Section 21.2.2.147, plus (Plus)</w:t>
        </w:r>
        <w:r>
          <w:rPr>
            <w:noProof/>
            <w:webHidden/>
          </w:rPr>
          <w:tab/>
        </w:r>
        <w:r>
          <w:rPr>
            <w:noProof/>
            <w:webHidden/>
          </w:rPr>
          <w:fldChar w:fldCharType="begin"/>
        </w:r>
        <w:r>
          <w:rPr>
            <w:noProof/>
            <w:webHidden/>
          </w:rPr>
          <w:instrText xml:space="preserve"> PAGEREF _Toc129235807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8" w:history="1">
        <w:r w:rsidRPr="005F284D">
          <w:rPr>
            <w:rStyle w:val="Hyperlink"/>
            <w:noProof/>
          </w:rPr>
          <w:t>2.1.1521</w:t>
        </w:r>
        <w:r>
          <w:rPr>
            <w:rFonts w:asciiTheme="minorHAnsi" w:eastAsiaTheme="minorEastAsia" w:hAnsiTheme="minorHAnsi" w:cstheme="minorBidi"/>
            <w:noProof/>
            <w:sz w:val="22"/>
            <w:szCs w:val="22"/>
          </w:rPr>
          <w:tab/>
        </w:r>
        <w:r w:rsidRPr="005F284D">
          <w:rPr>
            <w:rStyle w:val="Hyperlink"/>
            <w:noProof/>
          </w:rPr>
          <w:t>Part 1 Section 21.2.2.148, printSettings (Print Settings)</w:t>
        </w:r>
        <w:r>
          <w:rPr>
            <w:noProof/>
            <w:webHidden/>
          </w:rPr>
          <w:tab/>
        </w:r>
        <w:r>
          <w:rPr>
            <w:noProof/>
            <w:webHidden/>
          </w:rPr>
          <w:fldChar w:fldCharType="begin"/>
        </w:r>
        <w:r>
          <w:rPr>
            <w:noProof/>
            <w:webHidden/>
          </w:rPr>
          <w:instrText xml:space="preserve"> PAGEREF _Toc129235808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09" w:history="1">
        <w:r w:rsidRPr="005F284D">
          <w:rPr>
            <w:rStyle w:val="Hyperlink"/>
            <w:noProof/>
          </w:rPr>
          <w:t>2.1.1522</w:t>
        </w:r>
        <w:r>
          <w:rPr>
            <w:rFonts w:asciiTheme="minorHAnsi" w:eastAsiaTheme="minorEastAsia" w:hAnsiTheme="minorHAnsi" w:cstheme="minorBidi"/>
            <w:noProof/>
            <w:sz w:val="22"/>
            <w:szCs w:val="22"/>
          </w:rPr>
          <w:tab/>
        </w:r>
        <w:r w:rsidRPr="005F284D">
          <w:rPr>
            <w:rStyle w:val="Hyperlink"/>
            <w:noProof/>
          </w:rPr>
          <w:t>Part 1 Section 21.2.2.149, protection (Protection)</w:t>
        </w:r>
        <w:r>
          <w:rPr>
            <w:noProof/>
            <w:webHidden/>
          </w:rPr>
          <w:tab/>
        </w:r>
        <w:r>
          <w:rPr>
            <w:noProof/>
            <w:webHidden/>
          </w:rPr>
          <w:fldChar w:fldCharType="begin"/>
        </w:r>
        <w:r>
          <w:rPr>
            <w:noProof/>
            <w:webHidden/>
          </w:rPr>
          <w:instrText xml:space="preserve"> PAGEREF _Toc129235809 \h </w:instrText>
        </w:r>
        <w:r>
          <w:rPr>
            <w:noProof/>
            <w:webHidden/>
          </w:rPr>
        </w:r>
        <w:r>
          <w:rPr>
            <w:noProof/>
            <w:webHidden/>
          </w:rPr>
          <w:fldChar w:fldCharType="separate"/>
        </w:r>
        <w:r>
          <w:rPr>
            <w:noProof/>
            <w:webHidden/>
          </w:rPr>
          <w:t>572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0" w:history="1">
        <w:r w:rsidRPr="005F284D">
          <w:rPr>
            <w:rStyle w:val="Hyperlink"/>
            <w:noProof/>
          </w:rPr>
          <w:t>2.1.1523</w:t>
        </w:r>
        <w:r>
          <w:rPr>
            <w:rFonts w:asciiTheme="minorHAnsi" w:eastAsiaTheme="minorEastAsia" w:hAnsiTheme="minorHAnsi" w:cstheme="minorBidi"/>
            <w:noProof/>
            <w:sz w:val="22"/>
            <w:szCs w:val="22"/>
          </w:rPr>
          <w:tab/>
        </w:r>
        <w:r w:rsidRPr="005F284D">
          <w:rPr>
            <w:rStyle w:val="Hyperlink"/>
            <w:noProof/>
          </w:rPr>
          <w:t>Part 1 Section 21.2.2.150, pt (Numeric Point)</w:t>
        </w:r>
        <w:r>
          <w:rPr>
            <w:noProof/>
            <w:webHidden/>
          </w:rPr>
          <w:tab/>
        </w:r>
        <w:r>
          <w:rPr>
            <w:noProof/>
            <w:webHidden/>
          </w:rPr>
          <w:fldChar w:fldCharType="begin"/>
        </w:r>
        <w:r>
          <w:rPr>
            <w:noProof/>
            <w:webHidden/>
          </w:rPr>
          <w:instrText xml:space="preserve"> PAGEREF _Toc129235810 \h </w:instrText>
        </w:r>
        <w:r>
          <w:rPr>
            <w:noProof/>
            <w:webHidden/>
          </w:rPr>
        </w:r>
        <w:r>
          <w:rPr>
            <w:noProof/>
            <w:webHidden/>
          </w:rPr>
          <w:fldChar w:fldCharType="separate"/>
        </w:r>
        <w:r>
          <w:rPr>
            <w:noProof/>
            <w:webHidden/>
          </w:rPr>
          <w:t>573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1" w:history="1">
        <w:r w:rsidRPr="005F284D">
          <w:rPr>
            <w:rStyle w:val="Hyperlink"/>
            <w:noProof/>
          </w:rPr>
          <w:t>2.1.1524</w:t>
        </w:r>
        <w:r>
          <w:rPr>
            <w:rFonts w:asciiTheme="minorHAnsi" w:eastAsiaTheme="minorEastAsia" w:hAnsiTheme="minorHAnsi" w:cstheme="minorBidi"/>
            <w:noProof/>
            <w:sz w:val="22"/>
            <w:szCs w:val="22"/>
          </w:rPr>
          <w:tab/>
        </w:r>
        <w:r w:rsidRPr="005F284D">
          <w:rPr>
            <w:rStyle w:val="Hyperlink"/>
            <w:noProof/>
          </w:rPr>
          <w:t>Part 1 Section 21.2.2.151, pt (String Point)</w:t>
        </w:r>
        <w:r>
          <w:rPr>
            <w:noProof/>
            <w:webHidden/>
          </w:rPr>
          <w:tab/>
        </w:r>
        <w:r>
          <w:rPr>
            <w:noProof/>
            <w:webHidden/>
          </w:rPr>
          <w:fldChar w:fldCharType="begin"/>
        </w:r>
        <w:r>
          <w:rPr>
            <w:noProof/>
            <w:webHidden/>
          </w:rPr>
          <w:instrText xml:space="preserve"> PAGEREF _Toc129235811 \h </w:instrText>
        </w:r>
        <w:r>
          <w:rPr>
            <w:noProof/>
            <w:webHidden/>
          </w:rPr>
        </w:r>
        <w:r>
          <w:rPr>
            <w:noProof/>
            <w:webHidden/>
          </w:rPr>
          <w:fldChar w:fldCharType="separate"/>
        </w:r>
        <w:r>
          <w:rPr>
            <w:noProof/>
            <w:webHidden/>
          </w:rPr>
          <w:t>573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2" w:history="1">
        <w:r w:rsidRPr="005F284D">
          <w:rPr>
            <w:rStyle w:val="Hyperlink"/>
            <w:noProof/>
          </w:rPr>
          <w:t>2.1.1525</w:t>
        </w:r>
        <w:r>
          <w:rPr>
            <w:rFonts w:asciiTheme="minorHAnsi" w:eastAsiaTheme="minorEastAsia" w:hAnsiTheme="minorHAnsi" w:cstheme="minorBidi"/>
            <w:noProof/>
            <w:sz w:val="22"/>
            <w:szCs w:val="22"/>
          </w:rPr>
          <w:tab/>
        </w:r>
        <w:r w:rsidRPr="005F284D">
          <w:rPr>
            <w:rStyle w:val="Hyperlink"/>
            <w:noProof/>
          </w:rPr>
          <w:t>Part 1 Section 21.2.2.152, ptCount (Point Count)</w:t>
        </w:r>
        <w:r>
          <w:rPr>
            <w:noProof/>
            <w:webHidden/>
          </w:rPr>
          <w:tab/>
        </w:r>
        <w:r>
          <w:rPr>
            <w:noProof/>
            <w:webHidden/>
          </w:rPr>
          <w:fldChar w:fldCharType="begin"/>
        </w:r>
        <w:r>
          <w:rPr>
            <w:noProof/>
            <w:webHidden/>
          </w:rPr>
          <w:instrText xml:space="preserve"> PAGEREF _Toc129235812 \h </w:instrText>
        </w:r>
        <w:r>
          <w:rPr>
            <w:noProof/>
            <w:webHidden/>
          </w:rPr>
        </w:r>
        <w:r>
          <w:rPr>
            <w:noProof/>
            <w:webHidden/>
          </w:rPr>
          <w:fldChar w:fldCharType="separate"/>
        </w:r>
        <w:r>
          <w:rPr>
            <w:noProof/>
            <w:webHidden/>
          </w:rPr>
          <w:t>573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3" w:history="1">
        <w:r w:rsidRPr="005F284D">
          <w:rPr>
            <w:rStyle w:val="Hyperlink"/>
            <w:noProof/>
          </w:rPr>
          <w:t>2.1.1526</w:t>
        </w:r>
        <w:r>
          <w:rPr>
            <w:rFonts w:asciiTheme="minorHAnsi" w:eastAsiaTheme="minorEastAsia" w:hAnsiTheme="minorHAnsi" w:cstheme="minorBidi"/>
            <w:noProof/>
            <w:sz w:val="22"/>
            <w:szCs w:val="22"/>
          </w:rPr>
          <w:tab/>
        </w:r>
        <w:r w:rsidRPr="005F284D">
          <w:rPr>
            <w:rStyle w:val="Hyperlink"/>
            <w:noProof/>
          </w:rPr>
          <w:t>Part 1 Section 21.2.2.153, radarChart (Radar Charts)</w:t>
        </w:r>
        <w:r>
          <w:rPr>
            <w:noProof/>
            <w:webHidden/>
          </w:rPr>
          <w:tab/>
        </w:r>
        <w:r>
          <w:rPr>
            <w:noProof/>
            <w:webHidden/>
          </w:rPr>
          <w:fldChar w:fldCharType="begin"/>
        </w:r>
        <w:r>
          <w:rPr>
            <w:noProof/>
            <w:webHidden/>
          </w:rPr>
          <w:instrText xml:space="preserve"> PAGEREF _Toc129235813 \h </w:instrText>
        </w:r>
        <w:r>
          <w:rPr>
            <w:noProof/>
            <w:webHidden/>
          </w:rPr>
        </w:r>
        <w:r>
          <w:rPr>
            <w:noProof/>
            <w:webHidden/>
          </w:rPr>
          <w:fldChar w:fldCharType="separate"/>
        </w:r>
        <w:r>
          <w:rPr>
            <w:noProof/>
            <w:webHidden/>
          </w:rPr>
          <w:t>573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4" w:history="1">
        <w:r w:rsidRPr="005F284D">
          <w:rPr>
            <w:rStyle w:val="Hyperlink"/>
            <w:noProof/>
          </w:rPr>
          <w:t>2.1.1527</w:t>
        </w:r>
        <w:r>
          <w:rPr>
            <w:rFonts w:asciiTheme="minorHAnsi" w:eastAsiaTheme="minorEastAsia" w:hAnsiTheme="minorHAnsi" w:cstheme="minorBidi"/>
            <w:noProof/>
            <w:sz w:val="22"/>
            <w:szCs w:val="22"/>
          </w:rPr>
          <w:tab/>
        </w:r>
        <w:r w:rsidRPr="005F284D">
          <w:rPr>
            <w:rStyle w:val="Hyperlink"/>
            <w:noProof/>
          </w:rPr>
          <w:t>Part 1 Section 21.2.2.154, radarStyle (Radar Style)</w:t>
        </w:r>
        <w:r>
          <w:rPr>
            <w:noProof/>
            <w:webHidden/>
          </w:rPr>
          <w:tab/>
        </w:r>
        <w:r>
          <w:rPr>
            <w:noProof/>
            <w:webHidden/>
          </w:rPr>
          <w:fldChar w:fldCharType="begin"/>
        </w:r>
        <w:r>
          <w:rPr>
            <w:noProof/>
            <w:webHidden/>
          </w:rPr>
          <w:instrText xml:space="preserve"> PAGEREF _Toc129235814 \h </w:instrText>
        </w:r>
        <w:r>
          <w:rPr>
            <w:noProof/>
            <w:webHidden/>
          </w:rPr>
        </w:r>
        <w:r>
          <w:rPr>
            <w:noProof/>
            <w:webHidden/>
          </w:rPr>
          <w:fldChar w:fldCharType="separate"/>
        </w:r>
        <w:r>
          <w:rPr>
            <w:noProof/>
            <w:webHidden/>
          </w:rPr>
          <w:t>573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5" w:history="1">
        <w:r w:rsidRPr="005F284D">
          <w:rPr>
            <w:rStyle w:val="Hyperlink"/>
            <w:noProof/>
          </w:rPr>
          <w:t>2.1.1528</w:t>
        </w:r>
        <w:r>
          <w:rPr>
            <w:rFonts w:asciiTheme="minorHAnsi" w:eastAsiaTheme="minorEastAsia" w:hAnsiTheme="minorHAnsi" w:cstheme="minorBidi"/>
            <w:noProof/>
            <w:sz w:val="22"/>
            <w:szCs w:val="22"/>
          </w:rPr>
          <w:tab/>
        </w:r>
        <w:r w:rsidRPr="005F284D">
          <w:rPr>
            <w:rStyle w:val="Hyperlink"/>
            <w:noProof/>
          </w:rPr>
          <w:t>Part 1 Section 21.2.2.155, rAngAx (Right Angle Axes)</w:t>
        </w:r>
        <w:r>
          <w:rPr>
            <w:noProof/>
            <w:webHidden/>
          </w:rPr>
          <w:tab/>
        </w:r>
        <w:r>
          <w:rPr>
            <w:noProof/>
            <w:webHidden/>
          </w:rPr>
          <w:fldChar w:fldCharType="begin"/>
        </w:r>
        <w:r>
          <w:rPr>
            <w:noProof/>
            <w:webHidden/>
          </w:rPr>
          <w:instrText xml:space="preserve"> PAGEREF _Toc129235815 \h </w:instrText>
        </w:r>
        <w:r>
          <w:rPr>
            <w:noProof/>
            <w:webHidden/>
          </w:rPr>
        </w:r>
        <w:r>
          <w:rPr>
            <w:noProof/>
            <w:webHidden/>
          </w:rPr>
          <w:fldChar w:fldCharType="separate"/>
        </w:r>
        <w:r>
          <w:rPr>
            <w:noProof/>
            <w:webHidden/>
          </w:rPr>
          <w:t>573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6" w:history="1">
        <w:r w:rsidRPr="005F284D">
          <w:rPr>
            <w:rStyle w:val="Hyperlink"/>
            <w:noProof/>
          </w:rPr>
          <w:t>2.1.1529</w:t>
        </w:r>
        <w:r>
          <w:rPr>
            <w:rFonts w:asciiTheme="minorHAnsi" w:eastAsiaTheme="minorEastAsia" w:hAnsiTheme="minorHAnsi" w:cstheme="minorBidi"/>
            <w:noProof/>
            <w:sz w:val="22"/>
            <w:szCs w:val="22"/>
          </w:rPr>
          <w:tab/>
        </w:r>
        <w:r w:rsidRPr="005F284D">
          <w:rPr>
            <w:rStyle w:val="Hyperlink"/>
            <w:noProof/>
          </w:rPr>
          <w:t>Part 1 Section 21.2.2.156, rich (Rich Text)</w:t>
        </w:r>
        <w:r>
          <w:rPr>
            <w:noProof/>
            <w:webHidden/>
          </w:rPr>
          <w:tab/>
        </w:r>
        <w:r>
          <w:rPr>
            <w:noProof/>
            <w:webHidden/>
          </w:rPr>
          <w:fldChar w:fldCharType="begin"/>
        </w:r>
        <w:r>
          <w:rPr>
            <w:noProof/>
            <w:webHidden/>
          </w:rPr>
          <w:instrText xml:space="preserve"> PAGEREF _Toc129235816 \h </w:instrText>
        </w:r>
        <w:r>
          <w:rPr>
            <w:noProof/>
            <w:webHidden/>
          </w:rPr>
        </w:r>
        <w:r>
          <w:rPr>
            <w:noProof/>
            <w:webHidden/>
          </w:rPr>
          <w:fldChar w:fldCharType="separate"/>
        </w:r>
        <w:r>
          <w:rPr>
            <w:noProof/>
            <w:webHidden/>
          </w:rPr>
          <w:t>574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7" w:history="1">
        <w:r w:rsidRPr="005F284D">
          <w:rPr>
            <w:rStyle w:val="Hyperlink"/>
            <w:noProof/>
          </w:rPr>
          <w:t>2.1.1530</w:t>
        </w:r>
        <w:r>
          <w:rPr>
            <w:rFonts w:asciiTheme="minorHAnsi" w:eastAsiaTheme="minorEastAsia" w:hAnsiTheme="minorHAnsi" w:cstheme="minorBidi"/>
            <w:noProof/>
            <w:sz w:val="22"/>
            <w:szCs w:val="22"/>
          </w:rPr>
          <w:tab/>
        </w:r>
        <w:r w:rsidRPr="005F284D">
          <w:rPr>
            <w:rStyle w:val="Hyperlink"/>
            <w:noProof/>
          </w:rPr>
          <w:t>Part 1 Section 21.2.2.161, scatterChart (Scatter Charts)</w:t>
        </w:r>
        <w:r>
          <w:rPr>
            <w:noProof/>
            <w:webHidden/>
          </w:rPr>
          <w:tab/>
        </w:r>
        <w:r>
          <w:rPr>
            <w:noProof/>
            <w:webHidden/>
          </w:rPr>
          <w:fldChar w:fldCharType="begin"/>
        </w:r>
        <w:r>
          <w:rPr>
            <w:noProof/>
            <w:webHidden/>
          </w:rPr>
          <w:instrText xml:space="preserve"> PAGEREF _Toc129235817 \h </w:instrText>
        </w:r>
        <w:r>
          <w:rPr>
            <w:noProof/>
            <w:webHidden/>
          </w:rPr>
        </w:r>
        <w:r>
          <w:rPr>
            <w:noProof/>
            <w:webHidden/>
          </w:rPr>
          <w:fldChar w:fldCharType="separate"/>
        </w:r>
        <w:r>
          <w:rPr>
            <w:noProof/>
            <w:webHidden/>
          </w:rPr>
          <w:t>574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8" w:history="1">
        <w:r w:rsidRPr="005F284D">
          <w:rPr>
            <w:rStyle w:val="Hyperlink"/>
            <w:noProof/>
          </w:rPr>
          <w:t>2.1.1531</w:t>
        </w:r>
        <w:r>
          <w:rPr>
            <w:rFonts w:asciiTheme="minorHAnsi" w:eastAsiaTheme="minorEastAsia" w:hAnsiTheme="minorHAnsi" w:cstheme="minorBidi"/>
            <w:noProof/>
            <w:sz w:val="22"/>
            <w:szCs w:val="22"/>
          </w:rPr>
          <w:tab/>
        </w:r>
        <w:r w:rsidRPr="005F284D">
          <w:rPr>
            <w:rStyle w:val="Hyperlink"/>
            <w:noProof/>
          </w:rPr>
          <w:t>Part 1 Section 21.2.2.163, secondPiePt (Second Pie Point)</w:t>
        </w:r>
        <w:r>
          <w:rPr>
            <w:noProof/>
            <w:webHidden/>
          </w:rPr>
          <w:tab/>
        </w:r>
        <w:r>
          <w:rPr>
            <w:noProof/>
            <w:webHidden/>
          </w:rPr>
          <w:fldChar w:fldCharType="begin"/>
        </w:r>
        <w:r>
          <w:rPr>
            <w:noProof/>
            <w:webHidden/>
          </w:rPr>
          <w:instrText xml:space="preserve"> PAGEREF _Toc129235818 \h </w:instrText>
        </w:r>
        <w:r>
          <w:rPr>
            <w:noProof/>
            <w:webHidden/>
          </w:rPr>
        </w:r>
        <w:r>
          <w:rPr>
            <w:noProof/>
            <w:webHidden/>
          </w:rPr>
          <w:fldChar w:fldCharType="separate"/>
        </w:r>
        <w:r>
          <w:rPr>
            <w:noProof/>
            <w:webHidden/>
          </w:rPr>
          <w:t>574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19" w:history="1">
        <w:r w:rsidRPr="005F284D">
          <w:rPr>
            <w:rStyle w:val="Hyperlink"/>
            <w:noProof/>
          </w:rPr>
          <w:t>2.1.1532</w:t>
        </w:r>
        <w:r>
          <w:rPr>
            <w:rFonts w:asciiTheme="minorHAnsi" w:eastAsiaTheme="minorEastAsia" w:hAnsiTheme="minorHAnsi" w:cstheme="minorBidi"/>
            <w:noProof/>
            <w:sz w:val="22"/>
            <w:szCs w:val="22"/>
          </w:rPr>
          <w:tab/>
        </w:r>
        <w:r w:rsidRPr="005F284D">
          <w:rPr>
            <w:rStyle w:val="Hyperlink"/>
            <w:noProof/>
          </w:rPr>
          <w:t>Part 1 Section 21.2.2.166, separator (Separator)</w:t>
        </w:r>
        <w:r>
          <w:rPr>
            <w:noProof/>
            <w:webHidden/>
          </w:rPr>
          <w:tab/>
        </w:r>
        <w:r>
          <w:rPr>
            <w:noProof/>
            <w:webHidden/>
          </w:rPr>
          <w:fldChar w:fldCharType="begin"/>
        </w:r>
        <w:r>
          <w:rPr>
            <w:noProof/>
            <w:webHidden/>
          </w:rPr>
          <w:instrText xml:space="preserve"> PAGEREF _Toc129235819 \h </w:instrText>
        </w:r>
        <w:r>
          <w:rPr>
            <w:noProof/>
            <w:webHidden/>
          </w:rPr>
        </w:r>
        <w:r>
          <w:rPr>
            <w:noProof/>
            <w:webHidden/>
          </w:rPr>
          <w:fldChar w:fldCharType="separate"/>
        </w:r>
        <w:r>
          <w:rPr>
            <w:noProof/>
            <w:webHidden/>
          </w:rPr>
          <w:t>574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0" w:history="1">
        <w:r w:rsidRPr="005F284D">
          <w:rPr>
            <w:rStyle w:val="Hyperlink"/>
            <w:noProof/>
          </w:rPr>
          <w:t>2.1.1533</w:t>
        </w:r>
        <w:r>
          <w:rPr>
            <w:rFonts w:asciiTheme="minorHAnsi" w:eastAsiaTheme="minorEastAsia" w:hAnsiTheme="minorHAnsi" w:cstheme="minorBidi"/>
            <w:noProof/>
            <w:sz w:val="22"/>
            <w:szCs w:val="22"/>
          </w:rPr>
          <w:tab/>
        </w:r>
        <w:r w:rsidRPr="005F284D">
          <w:rPr>
            <w:rStyle w:val="Hyperlink"/>
            <w:noProof/>
          </w:rPr>
          <w:t>Part 1 Section 21.2.2.167, ser (Scatter Chart Series)</w:t>
        </w:r>
        <w:r>
          <w:rPr>
            <w:noProof/>
            <w:webHidden/>
          </w:rPr>
          <w:tab/>
        </w:r>
        <w:r>
          <w:rPr>
            <w:noProof/>
            <w:webHidden/>
          </w:rPr>
          <w:fldChar w:fldCharType="begin"/>
        </w:r>
        <w:r>
          <w:rPr>
            <w:noProof/>
            <w:webHidden/>
          </w:rPr>
          <w:instrText xml:space="preserve"> PAGEREF _Toc129235820 \h </w:instrText>
        </w:r>
        <w:r>
          <w:rPr>
            <w:noProof/>
            <w:webHidden/>
          </w:rPr>
        </w:r>
        <w:r>
          <w:rPr>
            <w:noProof/>
            <w:webHidden/>
          </w:rPr>
          <w:fldChar w:fldCharType="separate"/>
        </w:r>
        <w:r>
          <w:rPr>
            <w:noProof/>
            <w:webHidden/>
          </w:rPr>
          <w:t>574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1" w:history="1">
        <w:r w:rsidRPr="005F284D">
          <w:rPr>
            <w:rStyle w:val="Hyperlink"/>
            <w:noProof/>
          </w:rPr>
          <w:t>2.1.1534</w:t>
        </w:r>
        <w:r>
          <w:rPr>
            <w:rFonts w:asciiTheme="minorHAnsi" w:eastAsiaTheme="minorEastAsia" w:hAnsiTheme="minorHAnsi" w:cstheme="minorBidi"/>
            <w:noProof/>
            <w:sz w:val="22"/>
            <w:szCs w:val="22"/>
          </w:rPr>
          <w:tab/>
        </w:r>
        <w:r w:rsidRPr="005F284D">
          <w:rPr>
            <w:rStyle w:val="Hyperlink"/>
            <w:noProof/>
          </w:rPr>
          <w:t>Part 1 Section 21.2.2.168, ser (Area Chart Series)</w:t>
        </w:r>
        <w:r>
          <w:rPr>
            <w:noProof/>
            <w:webHidden/>
          </w:rPr>
          <w:tab/>
        </w:r>
        <w:r>
          <w:rPr>
            <w:noProof/>
            <w:webHidden/>
          </w:rPr>
          <w:fldChar w:fldCharType="begin"/>
        </w:r>
        <w:r>
          <w:rPr>
            <w:noProof/>
            <w:webHidden/>
          </w:rPr>
          <w:instrText xml:space="preserve"> PAGEREF _Toc129235821 \h </w:instrText>
        </w:r>
        <w:r>
          <w:rPr>
            <w:noProof/>
            <w:webHidden/>
          </w:rPr>
        </w:r>
        <w:r>
          <w:rPr>
            <w:noProof/>
            <w:webHidden/>
          </w:rPr>
          <w:fldChar w:fldCharType="separate"/>
        </w:r>
        <w:r>
          <w:rPr>
            <w:noProof/>
            <w:webHidden/>
          </w:rPr>
          <w:t>574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2" w:history="1">
        <w:r w:rsidRPr="005F284D">
          <w:rPr>
            <w:rStyle w:val="Hyperlink"/>
            <w:noProof/>
          </w:rPr>
          <w:t>2.1.1535</w:t>
        </w:r>
        <w:r>
          <w:rPr>
            <w:rFonts w:asciiTheme="minorHAnsi" w:eastAsiaTheme="minorEastAsia" w:hAnsiTheme="minorHAnsi" w:cstheme="minorBidi"/>
            <w:noProof/>
            <w:sz w:val="22"/>
            <w:szCs w:val="22"/>
          </w:rPr>
          <w:tab/>
        </w:r>
        <w:r w:rsidRPr="005F284D">
          <w:rPr>
            <w:rStyle w:val="Hyperlink"/>
            <w:noProof/>
          </w:rPr>
          <w:t>Part 1 Section 21.2.2.169, ser (Radar Chart Series)</w:t>
        </w:r>
        <w:r>
          <w:rPr>
            <w:noProof/>
            <w:webHidden/>
          </w:rPr>
          <w:tab/>
        </w:r>
        <w:r>
          <w:rPr>
            <w:noProof/>
            <w:webHidden/>
          </w:rPr>
          <w:fldChar w:fldCharType="begin"/>
        </w:r>
        <w:r>
          <w:rPr>
            <w:noProof/>
            <w:webHidden/>
          </w:rPr>
          <w:instrText xml:space="preserve"> PAGEREF _Toc129235822 \h </w:instrText>
        </w:r>
        <w:r>
          <w:rPr>
            <w:noProof/>
            <w:webHidden/>
          </w:rPr>
        </w:r>
        <w:r>
          <w:rPr>
            <w:noProof/>
            <w:webHidden/>
          </w:rPr>
          <w:fldChar w:fldCharType="separate"/>
        </w:r>
        <w:r>
          <w:rPr>
            <w:noProof/>
            <w:webHidden/>
          </w:rPr>
          <w:t>575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3" w:history="1">
        <w:r w:rsidRPr="005F284D">
          <w:rPr>
            <w:rStyle w:val="Hyperlink"/>
            <w:noProof/>
          </w:rPr>
          <w:t>2.1.1536</w:t>
        </w:r>
        <w:r>
          <w:rPr>
            <w:rFonts w:asciiTheme="minorHAnsi" w:eastAsiaTheme="minorEastAsia" w:hAnsiTheme="minorHAnsi" w:cstheme="minorBidi"/>
            <w:noProof/>
            <w:sz w:val="22"/>
            <w:szCs w:val="22"/>
          </w:rPr>
          <w:tab/>
        </w:r>
        <w:r w:rsidRPr="005F284D">
          <w:rPr>
            <w:rStyle w:val="Hyperlink"/>
            <w:noProof/>
          </w:rPr>
          <w:t>Part 1 Section 21.2.2.170, ser (Bar Chart Series)</w:t>
        </w:r>
        <w:r>
          <w:rPr>
            <w:noProof/>
            <w:webHidden/>
          </w:rPr>
          <w:tab/>
        </w:r>
        <w:r>
          <w:rPr>
            <w:noProof/>
            <w:webHidden/>
          </w:rPr>
          <w:fldChar w:fldCharType="begin"/>
        </w:r>
        <w:r>
          <w:rPr>
            <w:noProof/>
            <w:webHidden/>
          </w:rPr>
          <w:instrText xml:space="preserve"> PAGEREF _Toc129235823 \h </w:instrText>
        </w:r>
        <w:r>
          <w:rPr>
            <w:noProof/>
            <w:webHidden/>
          </w:rPr>
        </w:r>
        <w:r>
          <w:rPr>
            <w:noProof/>
            <w:webHidden/>
          </w:rPr>
          <w:fldChar w:fldCharType="separate"/>
        </w:r>
        <w:r>
          <w:rPr>
            <w:noProof/>
            <w:webHidden/>
          </w:rPr>
          <w:t>575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4" w:history="1">
        <w:r w:rsidRPr="005F284D">
          <w:rPr>
            <w:rStyle w:val="Hyperlink"/>
            <w:noProof/>
          </w:rPr>
          <w:t>2.1.1537</w:t>
        </w:r>
        <w:r>
          <w:rPr>
            <w:rFonts w:asciiTheme="minorHAnsi" w:eastAsiaTheme="minorEastAsia" w:hAnsiTheme="minorHAnsi" w:cstheme="minorBidi"/>
            <w:noProof/>
            <w:sz w:val="22"/>
            <w:szCs w:val="22"/>
          </w:rPr>
          <w:tab/>
        </w:r>
        <w:r w:rsidRPr="005F284D">
          <w:rPr>
            <w:rStyle w:val="Hyperlink"/>
            <w:noProof/>
          </w:rPr>
          <w:t>Part 1 Section 21.2.2.171, ser (Line Chart Series)</w:t>
        </w:r>
        <w:r>
          <w:rPr>
            <w:noProof/>
            <w:webHidden/>
          </w:rPr>
          <w:tab/>
        </w:r>
        <w:r>
          <w:rPr>
            <w:noProof/>
            <w:webHidden/>
          </w:rPr>
          <w:fldChar w:fldCharType="begin"/>
        </w:r>
        <w:r>
          <w:rPr>
            <w:noProof/>
            <w:webHidden/>
          </w:rPr>
          <w:instrText xml:space="preserve"> PAGEREF _Toc129235824 \h </w:instrText>
        </w:r>
        <w:r>
          <w:rPr>
            <w:noProof/>
            <w:webHidden/>
          </w:rPr>
        </w:r>
        <w:r>
          <w:rPr>
            <w:noProof/>
            <w:webHidden/>
          </w:rPr>
          <w:fldChar w:fldCharType="separate"/>
        </w:r>
        <w:r>
          <w:rPr>
            <w:noProof/>
            <w:webHidden/>
          </w:rPr>
          <w:t>575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5" w:history="1">
        <w:r w:rsidRPr="005F284D">
          <w:rPr>
            <w:rStyle w:val="Hyperlink"/>
            <w:noProof/>
          </w:rPr>
          <w:t>2.1.1538</w:t>
        </w:r>
        <w:r>
          <w:rPr>
            <w:rFonts w:asciiTheme="minorHAnsi" w:eastAsiaTheme="minorEastAsia" w:hAnsiTheme="minorHAnsi" w:cstheme="minorBidi"/>
            <w:noProof/>
            <w:sz w:val="22"/>
            <w:szCs w:val="22"/>
          </w:rPr>
          <w:tab/>
        </w:r>
        <w:r w:rsidRPr="005F284D">
          <w:rPr>
            <w:rStyle w:val="Hyperlink"/>
            <w:noProof/>
          </w:rPr>
          <w:t>Part 1 Section 21.2.2.172, ser (Pie Chart Series)</w:t>
        </w:r>
        <w:r>
          <w:rPr>
            <w:noProof/>
            <w:webHidden/>
          </w:rPr>
          <w:tab/>
        </w:r>
        <w:r>
          <w:rPr>
            <w:noProof/>
            <w:webHidden/>
          </w:rPr>
          <w:fldChar w:fldCharType="begin"/>
        </w:r>
        <w:r>
          <w:rPr>
            <w:noProof/>
            <w:webHidden/>
          </w:rPr>
          <w:instrText xml:space="preserve"> PAGEREF _Toc129235825 \h </w:instrText>
        </w:r>
        <w:r>
          <w:rPr>
            <w:noProof/>
            <w:webHidden/>
          </w:rPr>
        </w:r>
        <w:r>
          <w:rPr>
            <w:noProof/>
            <w:webHidden/>
          </w:rPr>
          <w:fldChar w:fldCharType="separate"/>
        </w:r>
        <w:r>
          <w:rPr>
            <w:noProof/>
            <w:webHidden/>
          </w:rPr>
          <w:t>575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6" w:history="1">
        <w:r w:rsidRPr="005F284D">
          <w:rPr>
            <w:rStyle w:val="Hyperlink"/>
            <w:noProof/>
          </w:rPr>
          <w:t>2.1.1539</w:t>
        </w:r>
        <w:r>
          <w:rPr>
            <w:rFonts w:asciiTheme="minorHAnsi" w:eastAsiaTheme="minorEastAsia" w:hAnsiTheme="minorHAnsi" w:cstheme="minorBidi"/>
            <w:noProof/>
            <w:sz w:val="22"/>
            <w:szCs w:val="22"/>
          </w:rPr>
          <w:tab/>
        </w:r>
        <w:r w:rsidRPr="005F284D">
          <w:rPr>
            <w:rStyle w:val="Hyperlink"/>
            <w:noProof/>
          </w:rPr>
          <w:t>Part 1 Section 21.2.2.174, ser (Bubble Chart Series)</w:t>
        </w:r>
        <w:r>
          <w:rPr>
            <w:noProof/>
            <w:webHidden/>
          </w:rPr>
          <w:tab/>
        </w:r>
        <w:r>
          <w:rPr>
            <w:noProof/>
            <w:webHidden/>
          </w:rPr>
          <w:fldChar w:fldCharType="begin"/>
        </w:r>
        <w:r>
          <w:rPr>
            <w:noProof/>
            <w:webHidden/>
          </w:rPr>
          <w:instrText xml:space="preserve"> PAGEREF _Toc129235826 \h </w:instrText>
        </w:r>
        <w:r>
          <w:rPr>
            <w:noProof/>
            <w:webHidden/>
          </w:rPr>
        </w:r>
        <w:r>
          <w:rPr>
            <w:noProof/>
            <w:webHidden/>
          </w:rPr>
          <w:fldChar w:fldCharType="separate"/>
        </w:r>
        <w:r>
          <w:rPr>
            <w:noProof/>
            <w:webHidden/>
          </w:rPr>
          <w:t>575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7" w:history="1">
        <w:r w:rsidRPr="005F284D">
          <w:rPr>
            <w:rStyle w:val="Hyperlink"/>
            <w:noProof/>
          </w:rPr>
          <w:t>2.1.1540</w:t>
        </w:r>
        <w:r>
          <w:rPr>
            <w:rFonts w:asciiTheme="minorHAnsi" w:eastAsiaTheme="minorEastAsia" w:hAnsiTheme="minorHAnsi" w:cstheme="minorBidi"/>
            <w:noProof/>
            <w:sz w:val="22"/>
            <w:szCs w:val="22"/>
          </w:rPr>
          <w:tab/>
        </w:r>
        <w:r w:rsidRPr="005F284D">
          <w:rPr>
            <w:rStyle w:val="Hyperlink"/>
            <w:noProof/>
          </w:rPr>
          <w:t>Part 1 Section 21.2.2.175, serAx (Series Axis)</w:t>
        </w:r>
        <w:r>
          <w:rPr>
            <w:noProof/>
            <w:webHidden/>
          </w:rPr>
          <w:tab/>
        </w:r>
        <w:r>
          <w:rPr>
            <w:noProof/>
            <w:webHidden/>
          </w:rPr>
          <w:fldChar w:fldCharType="begin"/>
        </w:r>
        <w:r>
          <w:rPr>
            <w:noProof/>
            <w:webHidden/>
          </w:rPr>
          <w:instrText xml:space="preserve"> PAGEREF _Toc129235827 \h </w:instrText>
        </w:r>
        <w:r>
          <w:rPr>
            <w:noProof/>
            <w:webHidden/>
          </w:rPr>
        </w:r>
        <w:r>
          <w:rPr>
            <w:noProof/>
            <w:webHidden/>
          </w:rPr>
          <w:fldChar w:fldCharType="separate"/>
        </w:r>
        <w:r>
          <w:rPr>
            <w:noProof/>
            <w:webHidden/>
          </w:rPr>
          <w:t>575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8" w:history="1">
        <w:r w:rsidRPr="005F284D">
          <w:rPr>
            <w:rStyle w:val="Hyperlink"/>
            <w:noProof/>
          </w:rPr>
          <w:t>2.1.1541</w:t>
        </w:r>
        <w:r>
          <w:rPr>
            <w:rFonts w:asciiTheme="minorHAnsi" w:eastAsiaTheme="minorEastAsia" w:hAnsiTheme="minorHAnsi" w:cstheme="minorBidi"/>
            <w:noProof/>
            <w:sz w:val="22"/>
            <w:szCs w:val="22"/>
          </w:rPr>
          <w:tab/>
        </w:r>
        <w:r w:rsidRPr="005F284D">
          <w:rPr>
            <w:rStyle w:val="Hyperlink"/>
            <w:noProof/>
          </w:rPr>
          <w:t>Part 1 Section 21.2.2.176, serLines (Series Lines)</w:t>
        </w:r>
        <w:r>
          <w:rPr>
            <w:noProof/>
            <w:webHidden/>
          </w:rPr>
          <w:tab/>
        </w:r>
        <w:r>
          <w:rPr>
            <w:noProof/>
            <w:webHidden/>
          </w:rPr>
          <w:fldChar w:fldCharType="begin"/>
        </w:r>
        <w:r>
          <w:rPr>
            <w:noProof/>
            <w:webHidden/>
          </w:rPr>
          <w:instrText xml:space="preserve"> PAGEREF _Toc129235828 \h </w:instrText>
        </w:r>
        <w:r>
          <w:rPr>
            <w:noProof/>
            <w:webHidden/>
          </w:rPr>
        </w:r>
        <w:r>
          <w:rPr>
            <w:noProof/>
            <w:webHidden/>
          </w:rPr>
          <w:fldChar w:fldCharType="separate"/>
        </w:r>
        <w:r>
          <w:rPr>
            <w:noProof/>
            <w:webHidden/>
          </w:rPr>
          <w:t>576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29" w:history="1">
        <w:r w:rsidRPr="005F284D">
          <w:rPr>
            <w:rStyle w:val="Hyperlink"/>
            <w:noProof/>
          </w:rPr>
          <w:t>2.1.1542</w:t>
        </w:r>
        <w:r>
          <w:rPr>
            <w:rFonts w:asciiTheme="minorHAnsi" w:eastAsiaTheme="minorEastAsia" w:hAnsiTheme="minorHAnsi" w:cstheme="minorBidi"/>
            <w:noProof/>
            <w:sz w:val="22"/>
            <w:szCs w:val="22"/>
          </w:rPr>
          <w:tab/>
        </w:r>
        <w:r w:rsidRPr="005F284D">
          <w:rPr>
            <w:rStyle w:val="Hyperlink"/>
            <w:noProof/>
          </w:rPr>
          <w:t>Part 1 Section 21.2.2.177, shape (Shape)</w:t>
        </w:r>
        <w:r>
          <w:rPr>
            <w:noProof/>
            <w:webHidden/>
          </w:rPr>
          <w:tab/>
        </w:r>
        <w:r>
          <w:rPr>
            <w:noProof/>
            <w:webHidden/>
          </w:rPr>
          <w:fldChar w:fldCharType="begin"/>
        </w:r>
        <w:r>
          <w:rPr>
            <w:noProof/>
            <w:webHidden/>
          </w:rPr>
          <w:instrText xml:space="preserve"> PAGEREF _Toc129235829 \h </w:instrText>
        </w:r>
        <w:r>
          <w:rPr>
            <w:noProof/>
            <w:webHidden/>
          </w:rPr>
        </w:r>
        <w:r>
          <w:rPr>
            <w:noProof/>
            <w:webHidden/>
          </w:rPr>
          <w:fldChar w:fldCharType="separate"/>
        </w:r>
        <w:r>
          <w:rPr>
            <w:noProof/>
            <w:webHidden/>
          </w:rPr>
          <w:t>576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0" w:history="1">
        <w:r w:rsidRPr="005F284D">
          <w:rPr>
            <w:rStyle w:val="Hyperlink"/>
            <w:noProof/>
          </w:rPr>
          <w:t>2.1.1543</w:t>
        </w:r>
        <w:r>
          <w:rPr>
            <w:rFonts w:asciiTheme="minorHAnsi" w:eastAsiaTheme="minorEastAsia" w:hAnsiTheme="minorHAnsi" w:cstheme="minorBidi"/>
            <w:noProof/>
            <w:sz w:val="22"/>
            <w:szCs w:val="22"/>
          </w:rPr>
          <w:tab/>
        </w:r>
        <w:r w:rsidRPr="005F284D">
          <w:rPr>
            <w:rStyle w:val="Hyperlink"/>
            <w:noProof/>
          </w:rPr>
          <w:t>Part 1 Section 21.2.2.178, showBubbleSize (Show Bubble Size)</w:t>
        </w:r>
        <w:r>
          <w:rPr>
            <w:noProof/>
            <w:webHidden/>
          </w:rPr>
          <w:tab/>
        </w:r>
        <w:r>
          <w:rPr>
            <w:noProof/>
            <w:webHidden/>
          </w:rPr>
          <w:fldChar w:fldCharType="begin"/>
        </w:r>
        <w:r>
          <w:rPr>
            <w:noProof/>
            <w:webHidden/>
          </w:rPr>
          <w:instrText xml:space="preserve"> PAGEREF _Toc129235830 \h </w:instrText>
        </w:r>
        <w:r>
          <w:rPr>
            <w:noProof/>
            <w:webHidden/>
          </w:rPr>
        </w:r>
        <w:r>
          <w:rPr>
            <w:noProof/>
            <w:webHidden/>
          </w:rPr>
          <w:fldChar w:fldCharType="separate"/>
        </w:r>
        <w:r>
          <w:rPr>
            <w:noProof/>
            <w:webHidden/>
          </w:rPr>
          <w:t>576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1" w:history="1">
        <w:r w:rsidRPr="005F284D">
          <w:rPr>
            <w:rStyle w:val="Hyperlink"/>
            <w:noProof/>
          </w:rPr>
          <w:t>2.1.1544</w:t>
        </w:r>
        <w:r>
          <w:rPr>
            <w:rFonts w:asciiTheme="minorHAnsi" w:eastAsiaTheme="minorEastAsia" w:hAnsiTheme="minorHAnsi" w:cstheme="minorBidi"/>
            <w:noProof/>
            <w:sz w:val="22"/>
            <w:szCs w:val="22"/>
          </w:rPr>
          <w:tab/>
        </w:r>
        <w:r w:rsidRPr="005F284D">
          <w:rPr>
            <w:rStyle w:val="Hyperlink"/>
            <w:noProof/>
          </w:rPr>
          <w:t>Part 1 Section 21.2.2.180, showDLblsOverMax (Show Data Labels over Maximum)</w:t>
        </w:r>
        <w:r>
          <w:rPr>
            <w:noProof/>
            <w:webHidden/>
          </w:rPr>
          <w:tab/>
        </w:r>
        <w:r>
          <w:rPr>
            <w:noProof/>
            <w:webHidden/>
          </w:rPr>
          <w:fldChar w:fldCharType="begin"/>
        </w:r>
        <w:r>
          <w:rPr>
            <w:noProof/>
            <w:webHidden/>
          </w:rPr>
          <w:instrText xml:space="preserve"> PAGEREF _Toc129235831 \h </w:instrText>
        </w:r>
        <w:r>
          <w:rPr>
            <w:noProof/>
            <w:webHidden/>
          </w:rPr>
        </w:r>
        <w:r>
          <w:rPr>
            <w:noProof/>
            <w:webHidden/>
          </w:rPr>
          <w:fldChar w:fldCharType="separate"/>
        </w:r>
        <w:r>
          <w:rPr>
            <w:noProof/>
            <w:webHidden/>
          </w:rPr>
          <w:t>576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2" w:history="1">
        <w:r w:rsidRPr="005F284D">
          <w:rPr>
            <w:rStyle w:val="Hyperlink"/>
            <w:noProof/>
          </w:rPr>
          <w:t>2.1.1545</w:t>
        </w:r>
        <w:r>
          <w:rPr>
            <w:rFonts w:asciiTheme="minorHAnsi" w:eastAsiaTheme="minorEastAsia" w:hAnsiTheme="minorHAnsi" w:cstheme="minorBidi"/>
            <w:noProof/>
            <w:sz w:val="22"/>
            <w:szCs w:val="22"/>
          </w:rPr>
          <w:tab/>
        </w:r>
        <w:r w:rsidRPr="005F284D">
          <w:rPr>
            <w:rStyle w:val="Hyperlink"/>
            <w:noProof/>
          </w:rPr>
          <w:t>Part 1 Section 21.2.2.183, showLeaderLines (Show Leader Lines)</w:t>
        </w:r>
        <w:r>
          <w:rPr>
            <w:noProof/>
            <w:webHidden/>
          </w:rPr>
          <w:tab/>
        </w:r>
        <w:r>
          <w:rPr>
            <w:noProof/>
            <w:webHidden/>
          </w:rPr>
          <w:fldChar w:fldCharType="begin"/>
        </w:r>
        <w:r>
          <w:rPr>
            <w:noProof/>
            <w:webHidden/>
          </w:rPr>
          <w:instrText xml:space="preserve"> PAGEREF _Toc129235832 \h </w:instrText>
        </w:r>
        <w:r>
          <w:rPr>
            <w:noProof/>
            <w:webHidden/>
          </w:rPr>
        </w:r>
        <w:r>
          <w:rPr>
            <w:noProof/>
            <w:webHidden/>
          </w:rPr>
          <w:fldChar w:fldCharType="separate"/>
        </w:r>
        <w:r>
          <w:rPr>
            <w:noProof/>
            <w:webHidden/>
          </w:rPr>
          <w:t>576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3" w:history="1">
        <w:r w:rsidRPr="005F284D">
          <w:rPr>
            <w:rStyle w:val="Hyperlink"/>
            <w:noProof/>
          </w:rPr>
          <w:t>2.1.1546</w:t>
        </w:r>
        <w:r>
          <w:rPr>
            <w:rFonts w:asciiTheme="minorHAnsi" w:eastAsiaTheme="minorEastAsia" w:hAnsiTheme="minorHAnsi" w:cstheme="minorBidi"/>
            <w:noProof/>
            <w:sz w:val="22"/>
            <w:szCs w:val="22"/>
          </w:rPr>
          <w:tab/>
        </w:r>
        <w:r w:rsidRPr="005F284D">
          <w:rPr>
            <w:rStyle w:val="Hyperlink"/>
            <w:noProof/>
          </w:rPr>
          <w:t>Part 1 Section 21.2.2.184, showLegendKey (Show Legend Key)</w:t>
        </w:r>
        <w:r>
          <w:rPr>
            <w:noProof/>
            <w:webHidden/>
          </w:rPr>
          <w:tab/>
        </w:r>
        <w:r>
          <w:rPr>
            <w:noProof/>
            <w:webHidden/>
          </w:rPr>
          <w:fldChar w:fldCharType="begin"/>
        </w:r>
        <w:r>
          <w:rPr>
            <w:noProof/>
            <w:webHidden/>
          </w:rPr>
          <w:instrText xml:space="preserve"> PAGEREF _Toc129235833 \h </w:instrText>
        </w:r>
        <w:r>
          <w:rPr>
            <w:noProof/>
            <w:webHidden/>
          </w:rPr>
        </w:r>
        <w:r>
          <w:rPr>
            <w:noProof/>
            <w:webHidden/>
          </w:rPr>
          <w:fldChar w:fldCharType="separate"/>
        </w:r>
        <w:r>
          <w:rPr>
            <w:noProof/>
            <w:webHidden/>
          </w:rPr>
          <w:t>577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4" w:history="1">
        <w:r w:rsidRPr="005F284D">
          <w:rPr>
            <w:rStyle w:val="Hyperlink"/>
            <w:noProof/>
          </w:rPr>
          <w:t>2.1.1547</w:t>
        </w:r>
        <w:r>
          <w:rPr>
            <w:rFonts w:asciiTheme="minorHAnsi" w:eastAsiaTheme="minorEastAsia" w:hAnsiTheme="minorHAnsi" w:cstheme="minorBidi"/>
            <w:noProof/>
            <w:sz w:val="22"/>
            <w:szCs w:val="22"/>
          </w:rPr>
          <w:tab/>
        </w:r>
        <w:r w:rsidRPr="005F284D">
          <w:rPr>
            <w:rStyle w:val="Hyperlink"/>
            <w:noProof/>
          </w:rPr>
          <w:t>Part 1 Section 21.2.2.187, showPercent (Show Percent)</w:t>
        </w:r>
        <w:r>
          <w:rPr>
            <w:noProof/>
            <w:webHidden/>
          </w:rPr>
          <w:tab/>
        </w:r>
        <w:r>
          <w:rPr>
            <w:noProof/>
            <w:webHidden/>
          </w:rPr>
          <w:fldChar w:fldCharType="begin"/>
        </w:r>
        <w:r>
          <w:rPr>
            <w:noProof/>
            <w:webHidden/>
          </w:rPr>
          <w:instrText xml:space="preserve"> PAGEREF _Toc129235834 \h </w:instrText>
        </w:r>
        <w:r>
          <w:rPr>
            <w:noProof/>
            <w:webHidden/>
          </w:rPr>
        </w:r>
        <w:r>
          <w:rPr>
            <w:noProof/>
            <w:webHidden/>
          </w:rPr>
          <w:fldChar w:fldCharType="separate"/>
        </w:r>
        <w:r>
          <w:rPr>
            <w:noProof/>
            <w:webHidden/>
          </w:rPr>
          <w:t>577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5" w:history="1">
        <w:r w:rsidRPr="005F284D">
          <w:rPr>
            <w:rStyle w:val="Hyperlink"/>
            <w:noProof/>
          </w:rPr>
          <w:t>2.1.1548</w:t>
        </w:r>
        <w:r>
          <w:rPr>
            <w:rFonts w:asciiTheme="minorHAnsi" w:eastAsiaTheme="minorEastAsia" w:hAnsiTheme="minorHAnsi" w:cstheme="minorBidi"/>
            <w:noProof/>
            <w:sz w:val="22"/>
            <w:szCs w:val="22"/>
          </w:rPr>
          <w:tab/>
        </w:r>
        <w:r w:rsidRPr="005F284D">
          <w:rPr>
            <w:rStyle w:val="Hyperlink"/>
            <w:noProof/>
          </w:rPr>
          <w:t>Part 1 Section 21.2.2.191, sideWall (Side Wall)</w:t>
        </w:r>
        <w:r>
          <w:rPr>
            <w:noProof/>
            <w:webHidden/>
          </w:rPr>
          <w:tab/>
        </w:r>
        <w:r>
          <w:rPr>
            <w:noProof/>
            <w:webHidden/>
          </w:rPr>
          <w:fldChar w:fldCharType="begin"/>
        </w:r>
        <w:r>
          <w:rPr>
            <w:noProof/>
            <w:webHidden/>
          </w:rPr>
          <w:instrText xml:space="preserve"> PAGEREF _Toc129235835 \h </w:instrText>
        </w:r>
        <w:r>
          <w:rPr>
            <w:noProof/>
            <w:webHidden/>
          </w:rPr>
        </w:r>
        <w:r>
          <w:rPr>
            <w:noProof/>
            <w:webHidden/>
          </w:rPr>
          <w:fldChar w:fldCharType="separate"/>
        </w:r>
        <w:r>
          <w:rPr>
            <w:noProof/>
            <w:webHidden/>
          </w:rPr>
          <w:t>577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6" w:history="1">
        <w:r w:rsidRPr="005F284D">
          <w:rPr>
            <w:rStyle w:val="Hyperlink"/>
            <w:noProof/>
          </w:rPr>
          <w:t>2.1.1549</w:t>
        </w:r>
        <w:r>
          <w:rPr>
            <w:rFonts w:asciiTheme="minorHAnsi" w:eastAsiaTheme="minorEastAsia" w:hAnsiTheme="minorHAnsi" w:cstheme="minorBidi"/>
            <w:noProof/>
            <w:sz w:val="22"/>
            <w:szCs w:val="22"/>
          </w:rPr>
          <w:tab/>
        </w:r>
        <w:r w:rsidRPr="005F284D">
          <w:rPr>
            <w:rStyle w:val="Hyperlink"/>
            <w:noProof/>
          </w:rPr>
          <w:t>Part 1 Section 21.2.2.195, splitPos (Split Position)</w:t>
        </w:r>
        <w:r>
          <w:rPr>
            <w:noProof/>
            <w:webHidden/>
          </w:rPr>
          <w:tab/>
        </w:r>
        <w:r>
          <w:rPr>
            <w:noProof/>
            <w:webHidden/>
          </w:rPr>
          <w:fldChar w:fldCharType="begin"/>
        </w:r>
        <w:r>
          <w:rPr>
            <w:noProof/>
            <w:webHidden/>
          </w:rPr>
          <w:instrText xml:space="preserve"> PAGEREF _Toc129235836 \h </w:instrText>
        </w:r>
        <w:r>
          <w:rPr>
            <w:noProof/>
            <w:webHidden/>
          </w:rPr>
        </w:r>
        <w:r>
          <w:rPr>
            <w:noProof/>
            <w:webHidden/>
          </w:rPr>
          <w:fldChar w:fldCharType="separate"/>
        </w:r>
        <w:r>
          <w:rPr>
            <w:noProof/>
            <w:webHidden/>
          </w:rPr>
          <w:t>577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7" w:history="1">
        <w:r w:rsidRPr="005F284D">
          <w:rPr>
            <w:rStyle w:val="Hyperlink"/>
            <w:noProof/>
          </w:rPr>
          <w:t>2.1.1550</w:t>
        </w:r>
        <w:r>
          <w:rPr>
            <w:rFonts w:asciiTheme="minorHAnsi" w:eastAsiaTheme="minorEastAsia" w:hAnsiTheme="minorHAnsi" w:cstheme="minorBidi"/>
            <w:noProof/>
            <w:sz w:val="22"/>
            <w:szCs w:val="22"/>
          </w:rPr>
          <w:tab/>
        </w:r>
        <w:r w:rsidRPr="005F284D">
          <w:rPr>
            <w:rStyle w:val="Hyperlink"/>
            <w:noProof/>
          </w:rPr>
          <w:t>Part 1 Section 21.2.2.196, splitType (Split Type)</w:t>
        </w:r>
        <w:r>
          <w:rPr>
            <w:noProof/>
            <w:webHidden/>
          </w:rPr>
          <w:tab/>
        </w:r>
        <w:r>
          <w:rPr>
            <w:noProof/>
            <w:webHidden/>
          </w:rPr>
          <w:fldChar w:fldCharType="begin"/>
        </w:r>
        <w:r>
          <w:rPr>
            <w:noProof/>
            <w:webHidden/>
          </w:rPr>
          <w:instrText xml:space="preserve"> PAGEREF _Toc129235837 \h </w:instrText>
        </w:r>
        <w:r>
          <w:rPr>
            <w:noProof/>
            <w:webHidden/>
          </w:rPr>
        </w:r>
        <w:r>
          <w:rPr>
            <w:noProof/>
            <w:webHidden/>
          </w:rPr>
          <w:fldChar w:fldCharType="separate"/>
        </w:r>
        <w:r>
          <w:rPr>
            <w:noProof/>
            <w:webHidden/>
          </w:rPr>
          <w:t>577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8" w:history="1">
        <w:r w:rsidRPr="005F284D">
          <w:rPr>
            <w:rStyle w:val="Hyperlink"/>
            <w:noProof/>
          </w:rPr>
          <w:t>2.1.1551</w:t>
        </w:r>
        <w:r>
          <w:rPr>
            <w:rFonts w:asciiTheme="minorHAnsi" w:eastAsiaTheme="minorEastAsia" w:hAnsiTheme="minorHAnsi" w:cstheme="minorBidi"/>
            <w:noProof/>
            <w:sz w:val="22"/>
            <w:szCs w:val="22"/>
          </w:rPr>
          <w:tab/>
        </w:r>
        <w:r w:rsidRPr="005F284D">
          <w:rPr>
            <w:rStyle w:val="Hyperlink"/>
            <w:noProof/>
          </w:rPr>
          <w:t>Part 1 Section 21.2.2.197, spPr (Shape Properties)</w:t>
        </w:r>
        <w:r>
          <w:rPr>
            <w:noProof/>
            <w:webHidden/>
          </w:rPr>
          <w:tab/>
        </w:r>
        <w:r>
          <w:rPr>
            <w:noProof/>
            <w:webHidden/>
          </w:rPr>
          <w:fldChar w:fldCharType="begin"/>
        </w:r>
        <w:r>
          <w:rPr>
            <w:noProof/>
            <w:webHidden/>
          </w:rPr>
          <w:instrText xml:space="preserve"> PAGEREF _Toc129235838 \h </w:instrText>
        </w:r>
        <w:r>
          <w:rPr>
            <w:noProof/>
            <w:webHidden/>
          </w:rPr>
        </w:r>
        <w:r>
          <w:rPr>
            <w:noProof/>
            <w:webHidden/>
          </w:rPr>
          <w:fldChar w:fldCharType="separate"/>
        </w:r>
        <w:r>
          <w:rPr>
            <w:noProof/>
            <w:webHidden/>
          </w:rPr>
          <w:t>578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39" w:history="1">
        <w:r w:rsidRPr="005F284D">
          <w:rPr>
            <w:rStyle w:val="Hyperlink"/>
            <w:noProof/>
          </w:rPr>
          <w:t>2.1.1552</w:t>
        </w:r>
        <w:r>
          <w:rPr>
            <w:rFonts w:asciiTheme="minorHAnsi" w:eastAsiaTheme="minorEastAsia" w:hAnsiTheme="minorHAnsi" w:cstheme="minorBidi"/>
            <w:noProof/>
            <w:sz w:val="22"/>
            <w:szCs w:val="22"/>
          </w:rPr>
          <w:tab/>
        </w:r>
        <w:r w:rsidRPr="005F284D">
          <w:rPr>
            <w:rStyle w:val="Hyperlink"/>
            <w:noProof/>
          </w:rPr>
          <w:t>Part 1 Section 21.2.2.203, surface3DChart (3D Surface Charts)</w:t>
        </w:r>
        <w:r>
          <w:rPr>
            <w:noProof/>
            <w:webHidden/>
          </w:rPr>
          <w:tab/>
        </w:r>
        <w:r>
          <w:rPr>
            <w:noProof/>
            <w:webHidden/>
          </w:rPr>
          <w:fldChar w:fldCharType="begin"/>
        </w:r>
        <w:r>
          <w:rPr>
            <w:noProof/>
            <w:webHidden/>
          </w:rPr>
          <w:instrText xml:space="preserve"> PAGEREF _Toc129235839 \h </w:instrText>
        </w:r>
        <w:r>
          <w:rPr>
            <w:noProof/>
            <w:webHidden/>
          </w:rPr>
        </w:r>
        <w:r>
          <w:rPr>
            <w:noProof/>
            <w:webHidden/>
          </w:rPr>
          <w:fldChar w:fldCharType="separate"/>
        </w:r>
        <w:r>
          <w:rPr>
            <w:noProof/>
            <w:webHidden/>
          </w:rPr>
          <w:t>578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0" w:history="1">
        <w:r w:rsidRPr="005F284D">
          <w:rPr>
            <w:rStyle w:val="Hyperlink"/>
            <w:noProof/>
          </w:rPr>
          <w:t>2.1.1553</w:t>
        </w:r>
        <w:r>
          <w:rPr>
            <w:rFonts w:asciiTheme="minorHAnsi" w:eastAsiaTheme="minorEastAsia" w:hAnsiTheme="minorHAnsi" w:cstheme="minorBidi"/>
            <w:noProof/>
            <w:sz w:val="22"/>
            <w:szCs w:val="22"/>
          </w:rPr>
          <w:tab/>
        </w:r>
        <w:r w:rsidRPr="005F284D">
          <w:rPr>
            <w:rStyle w:val="Hyperlink"/>
            <w:noProof/>
          </w:rPr>
          <w:t>Part 1 Section 21.2.2.204, surfaceChart (Surface Charts)</w:t>
        </w:r>
        <w:r>
          <w:rPr>
            <w:noProof/>
            <w:webHidden/>
          </w:rPr>
          <w:tab/>
        </w:r>
        <w:r>
          <w:rPr>
            <w:noProof/>
            <w:webHidden/>
          </w:rPr>
          <w:fldChar w:fldCharType="begin"/>
        </w:r>
        <w:r>
          <w:rPr>
            <w:noProof/>
            <w:webHidden/>
          </w:rPr>
          <w:instrText xml:space="preserve"> PAGEREF _Toc129235840 \h </w:instrText>
        </w:r>
        <w:r>
          <w:rPr>
            <w:noProof/>
            <w:webHidden/>
          </w:rPr>
        </w:r>
        <w:r>
          <w:rPr>
            <w:noProof/>
            <w:webHidden/>
          </w:rPr>
          <w:fldChar w:fldCharType="separate"/>
        </w:r>
        <w:r>
          <w:rPr>
            <w:noProof/>
            <w:webHidden/>
          </w:rPr>
          <w:t>578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1" w:history="1">
        <w:r w:rsidRPr="005F284D">
          <w:rPr>
            <w:rStyle w:val="Hyperlink"/>
            <w:noProof/>
          </w:rPr>
          <w:t>2.1.1554</w:t>
        </w:r>
        <w:r>
          <w:rPr>
            <w:rFonts w:asciiTheme="minorHAnsi" w:eastAsiaTheme="minorEastAsia" w:hAnsiTheme="minorHAnsi" w:cstheme="minorBidi"/>
            <w:noProof/>
            <w:sz w:val="22"/>
            <w:szCs w:val="22"/>
          </w:rPr>
          <w:tab/>
        </w:r>
        <w:r w:rsidRPr="005F284D">
          <w:rPr>
            <w:rStyle w:val="Hyperlink"/>
            <w:noProof/>
          </w:rPr>
          <w:t>Part 1 Section 21.2.2.206, thickness (Thickness)</w:t>
        </w:r>
        <w:r>
          <w:rPr>
            <w:noProof/>
            <w:webHidden/>
          </w:rPr>
          <w:tab/>
        </w:r>
        <w:r>
          <w:rPr>
            <w:noProof/>
            <w:webHidden/>
          </w:rPr>
          <w:fldChar w:fldCharType="begin"/>
        </w:r>
        <w:r>
          <w:rPr>
            <w:noProof/>
            <w:webHidden/>
          </w:rPr>
          <w:instrText xml:space="preserve"> PAGEREF _Toc129235841 \h </w:instrText>
        </w:r>
        <w:r>
          <w:rPr>
            <w:noProof/>
            <w:webHidden/>
          </w:rPr>
        </w:r>
        <w:r>
          <w:rPr>
            <w:noProof/>
            <w:webHidden/>
          </w:rPr>
          <w:fldChar w:fldCharType="separate"/>
        </w:r>
        <w:r>
          <w:rPr>
            <w:noProof/>
            <w:webHidden/>
          </w:rPr>
          <w:t>578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2" w:history="1">
        <w:r w:rsidRPr="005F284D">
          <w:rPr>
            <w:rStyle w:val="Hyperlink"/>
            <w:noProof/>
          </w:rPr>
          <w:t>2.1.1555</w:t>
        </w:r>
        <w:r>
          <w:rPr>
            <w:rFonts w:asciiTheme="minorHAnsi" w:eastAsiaTheme="minorEastAsia" w:hAnsiTheme="minorHAnsi" w:cstheme="minorBidi"/>
            <w:noProof/>
            <w:sz w:val="22"/>
            <w:szCs w:val="22"/>
          </w:rPr>
          <w:tab/>
        </w:r>
        <w:r w:rsidRPr="005F284D">
          <w:rPr>
            <w:rStyle w:val="Hyperlink"/>
            <w:noProof/>
          </w:rPr>
          <w:t>Part 1 Section 21.2.2.208, tickLblSkip (Tick Label Skip)</w:t>
        </w:r>
        <w:r>
          <w:rPr>
            <w:noProof/>
            <w:webHidden/>
          </w:rPr>
          <w:tab/>
        </w:r>
        <w:r>
          <w:rPr>
            <w:noProof/>
            <w:webHidden/>
          </w:rPr>
          <w:fldChar w:fldCharType="begin"/>
        </w:r>
        <w:r>
          <w:rPr>
            <w:noProof/>
            <w:webHidden/>
          </w:rPr>
          <w:instrText xml:space="preserve"> PAGEREF _Toc129235842 \h </w:instrText>
        </w:r>
        <w:r>
          <w:rPr>
            <w:noProof/>
            <w:webHidden/>
          </w:rPr>
        </w:r>
        <w:r>
          <w:rPr>
            <w:noProof/>
            <w:webHidden/>
          </w:rPr>
          <w:fldChar w:fldCharType="separate"/>
        </w:r>
        <w:r>
          <w:rPr>
            <w:noProof/>
            <w:webHidden/>
          </w:rPr>
          <w:t>579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3" w:history="1">
        <w:r w:rsidRPr="005F284D">
          <w:rPr>
            <w:rStyle w:val="Hyperlink"/>
            <w:noProof/>
          </w:rPr>
          <w:t>2.1.1556</w:t>
        </w:r>
        <w:r>
          <w:rPr>
            <w:rFonts w:asciiTheme="minorHAnsi" w:eastAsiaTheme="minorEastAsia" w:hAnsiTheme="minorHAnsi" w:cstheme="minorBidi"/>
            <w:noProof/>
            <w:sz w:val="22"/>
            <w:szCs w:val="22"/>
          </w:rPr>
          <w:tab/>
        </w:r>
        <w:r w:rsidRPr="005F284D">
          <w:rPr>
            <w:rStyle w:val="Hyperlink"/>
            <w:noProof/>
          </w:rPr>
          <w:t>Part 1 Section 21.2.2.209, tickMarkSkip (Tick Mark Skip)</w:t>
        </w:r>
        <w:r>
          <w:rPr>
            <w:noProof/>
            <w:webHidden/>
          </w:rPr>
          <w:tab/>
        </w:r>
        <w:r>
          <w:rPr>
            <w:noProof/>
            <w:webHidden/>
          </w:rPr>
          <w:fldChar w:fldCharType="begin"/>
        </w:r>
        <w:r>
          <w:rPr>
            <w:noProof/>
            <w:webHidden/>
          </w:rPr>
          <w:instrText xml:space="preserve"> PAGEREF _Toc129235843 \h </w:instrText>
        </w:r>
        <w:r>
          <w:rPr>
            <w:noProof/>
            <w:webHidden/>
          </w:rPr>
        </w:r>
        <w:r>
          <w:rPr>
            <w:noProof/>
            <w:webHidden/>
          </w:rPr>
          <w:fldChar w:fldCharType="separate"/>
        </w:r>
        <w:r>
          <w:rPr>
            <w:noProof/>
            <w:webHidden/>
          </w:rPr>
          <w:t>579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4" w:history="1">
        <w:r w:rsidRPr="005F284D">
          <w:rPr>
            <w:rStyle w:val="Hyperlink"/>
            <w:noProof/>
          </w:rPr>
          <w:t>2.1.1557</w:t>
        </w:r>
        <w:r>
          <w:rPr>
            <w:rFonts w:asciiTheme="minorHAnsi" w:eastAsiaTheme="minorEastAsia" w:hAnsiTheme="minorHAnsi" w:cstheme="minorBidi"/>
            <w:noProof/>
            <w:sz w:val="22"/>
            <w:szCs w:val="22"/>
          </w:rPr>
          <w:tab/>
        </w:r>
        <w:r w:rsidRPr="005F284D">
          <w:rPr>
            <w:rStyle w:val="Hyperlink"/>
            <w:noProof/>
          </w:rPr>
          <w:t>Part 1 Section 21.2.2.210, title (Title)</w:t>
        </w:r>
        <w:r>
          <w:rPr>
            <w:noProof/>
            <w:webHidden/>
          </w:rPr>
          <w:tab/>
        </w:r>
        <w:r>
          <w:rPr>
            <w:noProof/>
            <w:webHidden/>
          </w:rPr>
          <w:fldChar w:fldCharType="begin"/>
        </w:r>
        <w:r>
          <w:rPr>
            <w:noProof/>
            <w:webHidden/>
          </w:rPr>
          <w:instrText xml:space="preserve"> PAGEREF _Toc129235844 \h </w:instrText>
        </w:r>
        <w:r>
          <w:rPr>
            <w:noProof/>
            <w:webHidden/>
          </w:rPr>
        </w:r>
        <w:r>
          <w:rPr>
            <w:noProof/>
            <w:webHidden/>
          </w:rPr>
          <w:fldChar w:fldCharType="separate"/>
        </w:r>
        <w:r>
          <w:rPr>
            <w:noProof/>
            <w:webHidden/>
          </w:rPr>
          <w:t>579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5" w:history="1">
        <w:r w:rsidRPr="005F284D">
          <w:rPr>
            <w:rStyle w:val="Hyperlink"/>
            <w:noProof/>
          </w:rPr>
          <w:t>2.1.1558</w:t>
        </w:r>
        <w:r>
          <w:rPr>
            <w:rFonts w:asciiTheme="minorHAnsi" w:eastAsiaTheme="minorEastAsia" w:hAnsiTheme="minorHAnsi" w:cstheme="minorBidi"/>
            <w:noProof/>
            <w:sz w:val="22"/>
            <w:szCs w:val="22"/>
          </w:rPr>
          <w:tab/>
        </w:r>
        <w:r w:rsidRPr="005F284D">
          <w:rPr>
            <w:rStyle w:val="Hyperlink"/>
            <w:noProof/>
          </w:rPr>
          <w:t>Part 1 Section 21.2.2.211, trendline (Trendlines)</w:t>
        </w:r>
        <w:r>
          <w:rPr>
            <w:noProof/>
            <w:webHidden/>
          </w:rPr>
          <w:tab/>
        </w:r>
        <w:r>
          <w:rPr>
            <w:noProof/>
            <w:webHidden/>
          </w:rPr>
          <w:fldChar w:fldCharType="begin"/>
        </w:r>
        <w:r>
          <w:rPr>
            <w:noProof/>
            <w:webHidden/>
          </w:rPr>
          <w:instrText xml:space="preserve"> PAGEREF _Toc129235845 \h </w:instrText>
        </w:r>
        <w:r>
          <w:rPr>
            <w:noProof/>
            <w:webHidden/>
          </w:rPr>
        </w:r>
        <w:r>
          <w:rPr>
            <w:noProof/>
            <w:webHidden/>
          </w:rPr>
          <w:fldChar w:fldCharType="separate"/>
        </w:r>
        <w:r>
          <w:rPr>
            <w:noProof/>
            <w:webHidden/>
          </w:rPr>
          <w:t>579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6" w:history="1">
        <w:r w:rsidRPr="005F284D">
          <w:rPr>
            <w:rStyle w:val="Hyperlink"/>
            <w:noProof/>
          </w:rPr>
          <w:t>2.1.1559</w:t>
        </w:r>
        <w:r>
          <w:rPr>
            <w:rFonts w:asciiTheme="minorHAnsi" w:eastAsiaTheme="minorEastAsia" w:hAnsiTheme="minorHAnsi" w:cstheme="minorBidi"/>
            <w:noProof/>
            <w:sz w:val="22"/>
            <w:szCs w:val="22"/>
          </w:rPr>
          <w:tab/>
        </w:r>
        <w:r w:rsidRPr="005F284D">
          <w:rPr>
            <w:rStyle w:val="Hyperlink"/>
            <w:noProof/>
          </w:rPr>
          <w:t>Part 1 Section 21.2.2.212, trendlineLbl (Trendline Label)</w:t>
        </w:r>
        <w:r>
          <w:rPr>
            <w:noProof/>
            <w:webHidden/>
          </w:rPr>
          <w:tab/>
        </w:r>
        <w:r>
          <w:rPr>
            <w:noProof/>
            <w:webHidden/>
          </w:rPr>
          <w:fldChar w:fldCharType="begin"/>
        </w:r>
        <w:r>
          <w:rPr>
            <w:noProof/>
            <w:webHidden/>
          </w:rPr>
          <w:instrText xml:space="preserve"> PAGEREF _Toc129235846 \h </w:instrText>
        </w:r>
        <w:r>
          <w:rPr>
            <w:noProof/>
            <w:webHidden/>
          </w:rPr>
        </w:r>
        <w:r>
          <w:rPr>
            <w:noProof/>
            <w:webHidden/>
          </w:rPr>
          <w:fldChar w:fldCharType="separate"/>
        </w:r>
        <w:r>
          <w:rPr>
            <w:noProof/>
            <w:webHidden/>
          </w:rPr>
          <w:t>579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7" w:history="1">
        <w:r w:rsidRPr="005F284D">
          <w:rPr>
            <w:rStyle w:val="Hyperlink"/>
            <w:noProof/>
          </w:rPr>
          <w:t>2.1.1560</w:t>
        </w:r>
        <w:r>
          <w:rPr>
            <w:rFonts w:asciiTheme="minorHAnsi" w:eastAsiaTheme="minorEastAsia" w:hAnsiTheme="minorHAnsi" w:cstheme="minorBidi"/>
            <w:noProof/>
            <w:sz w:val="22"/>
            <w:szCs w:val="22"/>
          </w:rPr>
          <w:tab/>
        </w:r>
        <w:r w:rsidRPr="005F284D">
          <w:rPr>
            <w:rStyle w:val="Hyperlink"/>
            <w:noProof/>
          </w:rPr>
          <w:t>Part 1 Section 21.2.2.213, trendlineType (Trendline Type)</w:t>
        </w:r>
        <w:r>
          <w:rPr>
            <w:noProof/>
            <w:webHidden/>
          </w:rPr>
          <w:tab/>
        </w:r>
        <w:r>
          <w:rPr>
            <w:noProof/>
            <w:webHidden/>
          </w:rPr>
          <w:fldChar w:fldCharType="begin"/>
        </w:r>
        <w:r>
          <w:rPr>
            <w:noProof/>
            <w:webHidden/>
          </w:rPr>
          <w:instrText xml:space="preserve"> PAGEREF _Toc129235847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8" w:history="1">
        <w:r w:rsidRPr="005F284D">
          <w:rPr>
            <w:rStyle w:val="Hyperlink"/>
            <w:noProof/>
          </w:rPr>
          <w:t>2.1.1561</w:t>
        </w:r>
        <w:r>
          <w:rPr>
            <w:rFonts w:asciiTheme="minorHAnsi" w:eastAsiaTheme="minorEastAsia" w:hAnsiTheme="minorHAnsi" w:cstheme="minorBidi"/>
            <w:noProof/>
            <w:sz w:val="22"/>
            <w:szCs w:val="22"/>
          </w:rPr>
          <w:tab/>
        </w:r>
        <w:r w:rsidRPr="005F284D">
          <w:rPr>
            <w:rStyle w:val="Hyperlink"/>
            <w:noProof/>
          </w:rPr>
          <w:t>Part 1 Section 21.2.2.215, tx (Series Text)</w:t>
        </w:r>
        <w:r>
          <w:rPr>
            <w:noProof/>
            <w:webHidden/>
          </w:rPr>
          <w:tab/>
        </w:r>
        <w:r>
          <w:rPr>
            <w:noProof/>
            <w:webHidden/>
          </w:rPr>
          <w:fldChar w:fldCharType="begin"/>
        </w:r>
        <w:r>
          <w:rPr>
            <w:noProof/>
            <w:webHidden/>
          </w:rPr>
          <w:instrText xml:space="preserve"> PAGEREF _Toc129235848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49" w:history="1">
        <w:r w:rsidRPr="005F284D">
          <w:rPr>
            <w:rStyle w:val="Hyperlink"/>
            <w:noProof/>
          </w:rPr>
          <w:t>2.1.1562</w:t>
        </w:r>
        <w:r>
          <w:rPr>
            <w:rFonts w:asciiTheme="minorHAnsi" w:eastAsiaTheme="minorEastAsia" w:hAnsiTheme="minorHAnsi" w:cstheme="minorBidi"/>
            <w:noProof/>
            <w:sz w:val="22"/>
            <w:szCs w:val="22"/>
          </w:rPr>
          <w:tab/>
        </w:r>
        <w:r w:rsidRPr="005F284D">
          <w:rPr>
            <w:rStyle w:val="Hyperlink"/>
            <w:noProof/>
          </w:rPr>
          <w:t>Part 1 Section 21.2.2.216, txPr (Text Properties)</w:t>
        </w:r>
        <w:r>
          <w:rPr>
            <w:noProof/>
            <w:webHidden/>
          </w:rPr>
          <w:tab/>
        </w:r>
        <w:r>
          <w:rPr>
            <w:noProof/>
            <w:webHidden/>
          </w:rPr>
          <w:fldChar w:fldCharType="begin"/>
        </w:r>
        <w:r>
          <w:rPr>
            <w:noProof/>
            <w:webHidden/>
          </w:rPr>
          <w:instrText xml:space="preserve"> PAGEREF _Toc129235849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0" w:history="1">
        <w:r w:rsidRPr="005F284D">
          <w:rPr>
            <w:rStyle w:val="Hyperlink"/>
            <w:noProof/>
          </w:rPr>
          <w:t>2.1.1563</w:t>
        </w:r>
        <w:r>
          <w:rPr>
            <w:rFonts w:asciiTheme="minorHAnsi" w:eastAsiaTheme="minorEastAsia" w:hAnsiTheme="minorHAnsi" w:cstheme="minorBidi"/>
            <w:noProof/>
            <w:sz w:val="22"/>
            <w:szCs w:val="22"/>
          </w:rPr>
          <w:tab/>
        </w:r>
        <w:r w:rsidRPr="005F284D">
          <w:rPr>
            <w:rStyle w:val="Hyperlink"/>
            <w:noProof/>
          </w:rPr>
          <w:t>Part 1 Section 21.2.2.219, userInterface (User Interface)</w:t>
        </w:r>
        <w:r>
          <w:rPr>
            <w:noProof/>
            <w:webHidden/>
          </w:rPr>
          <w:tab/>
        </w:r>
        <w:r>
          <w:rPr>
            <w:noProof/>
            <w:webHidden/>
          </w:rPr>
          <w:fldChar w:fldCharType="begin"/>
        </w:r>
        <w:r>
          <w:rPr>
            <w:noProof/>
            <w:webHidden/>
          </w:rPr>
          <w:instrText xml:space="preserve"> PAGEREF _Toc129235850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1" w:history="1">
        <w:r w:rsidRPr="005F284D">
          <w:rPr>
            <w:rStyle w:val="Hyperlink"/>
            <w:noProof/>
          </w:rPr>
          <w:t>2.1.1564</w:t>
        </w:r>
        <w:r>
          <w:rPr>
            <w:rFonts w:asciiTheme="minorHAnsi" w:eastAsiaTheme="minorEastAsia" w:hAnsiTheme="minorHAnsi" w:cstheme="minorBidi"/>
            <w:noProof/>
            <w:sz w:val="22"/>
            <w:szCs w:val="22"/>
          </w:rPr>
          <w:tab/>
        </w:r>
        <w:r w:rsidRPr="005F284D">
          <w:rPr>
            <w:rStyle w:val="Hyperlink"/>
            <w:noProof/>
          </w:rPr>
          <w:t>Part 1 Section 21.2.2.222, v (Numeric Value)</w:t>
        </w:r>
        <w:r>
          <w:rPr>
            <w:noProof/>
            <w:webHidden/>
          </w:rPr>
          <w:tab/>
        </w:r>
        <w:r>
          <w:rPr>
            <w:noProof/>
            <w:webHidden/>
          </w:rPr>
          <w:fldChar w:fldCharType="begin"/>
        </w:r>
        <w:r>
          <w:rPr>
            <w:noProof/>
            <w:webHidden/>
          </w:rPr>
          <w:instrText xml:space="preserve"> PAGEREF _Toc129235851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2" w:history="1">
        <w:r w:rsidRPr="005F284D">
          <w:rPr>
            <w:rStyle w:val="Hyperlink"/>
            <w:noProof/>
          </w:rPr>
          <w:t>2.1.1565</w:t>
        </w:r>
        <w:r>
          <w:rPr>
            <w:rFonts w:asciiTheme="minorHAnsi" w:eastAsiaTheme="minorEastAsia" w:hAnsiTheme="minorHAnsi" w:cstheme="minorBidi"/>
            <w:noProof/>
            <w:sz w:val="22"/>
            <w:szCs w:val="22"/>
          </w:rPr>
          <w:tab/>
        </w:r>
        <w:r w:rsidRPr="005F284D">
          <w:rPr>
            <w:rStyle w:val="Hyperlink"/>
            <w:noProof/>
          </w:rPr>
          <w:t>Part 1 Section 21.2.2.225, val (Error Bar Value)</w:t>
        </w:r>
        <w:r>
          <w:rPr>
            <w:noProof/>
            <w:webHidden/>
          </w:rPr>
          <w:tab/>
        </w:r>
        <w:r>
          <w:rPr>
            <w:noProof/>
            <w:webHidden/>
          </w:rPr>
          <w:fldChar w:fldCharType="begin"/>
        </w:r>
        <w:r>
          <w:rPr>
            <w:noProof/>
            <w:webHidden/>
          </w:rPr>
          <w:instrText xml:space="preserve"> PAGEREF _Toc129235852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3" w:history="1">
        <w:r w:rsidRPr="005F284D">
          <w:rPr>
            <w:rStyle w:val="Hyperlink"/>
            <w:noProof/>
          </w:rPr>
          <w:t>2.1.1566</w:t>
        </w:r>
        <w:r>
          <w:rPr>
            <w:rFonts w:asciiTheme="minorHAnsi" w:eastAsiaTheme="minorEastAsia" w:hAnsiTheme="minorHAnsi" w:cstheme="minorBidi"/>
            <w:noProof/>
            <w:sz w:val="22"/>
            <w:szCs w:val="22"/>
          </w:rPr>
          <w:tab/>
        </w:r>
        <w:r w:rsidRPr="005F284D">
          <w:rPr>
            <w:rStyle w:val="Hyperlink"/>
            <w:noProof/>
          </w:rPr>
          <w:t>Part 1 Section 21.2.2.226, valAx (Value Axis)</w:t>
        </w:r>
        <w:r>
          <w:rPr>
            <w:noProof/>
            <w:webHidden/>
          </w:rPr>
          <w:tab/>
        </w:r>
        <w:r>
          <w:rPr>
            <w:noProof/>
            <w:webHidden/>
          </w:rPr>
          <w:fldChar w:fldCharType="begin"/>
        </w:r>
        <w:r>
          <w:rPr>
            <w:noProof/>
            <w:webHidden/>
          </w:rPr>
          <w:instrText xml:space="preserve"> PAGEREF _Toc129235853 \h </w:instrText>
        </w:r>
        <w:r>
          <w:rPr>
            <w:noProof/>
            <w:webHidden/>
          </w:rPr>
        </w:r>
        <w:r>
          <w:rPr>
            <w:noProof/>
            <w:webHidden/>
          </w:rPr>
          <w:fldChar w:fldCharType="separate"/>
        </w:r>
        <w:r>
          <w:rPr>
            <w:noProof/>
            <w:webHidden/>
          </w:rPr>
          <w:t>580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4" w:history="1">
        <w:r w:rsidRPr="005F284D">
          <w:rPr>
            <w:rStyle w:val="Hyperlink"/>
            <w:noProof/>
          </w:rPr>
          <w:t>2.1.1567</w:t>
        </w:r>
        <w:r>
          <w:rPr>
            <w:rFonts w:asciiTheme="minorHAnsi" w:eastAsiaTheme="minorEastAsia" w:hAnsiTheme="minorHAnsi" w:cstheme="minorBidi"/>
            <w:noProof/>
            <w:sz w:val="22"/>
            <w:szCs w:val="22"/>
          </w:rPr>
          <w:tab/>
        </w:r>
        <w:r w:rsidRPr="005F284D">
          <w:rPr>
            <w:rStyle w:val="Hyperlink"/>
            <w:noProof/>
          </w:rPr>
          <w:t>Part 1 Section 21.2.2.227, varyColors (Vary Colors by Point)</w:t>
        </w:r>
        <w:r>
          <w:rPr>
            <w:noProof/>
            <w:webHidden/>
          </w:rPr>
          <w:tab/>
        </w:r>
        <w:r>
          <w:rPr>
            <w:noProof/>
            <w:webHidden/>
          </w:rPr>
          <w:fldChar w:fldCharType="begin"/>
        </w:r>
        <w:r>
          <w:rPr>
            <w:noProof/>
            <w:webHidden/>
          </w:rPr>
          <w:instrText xml:space="preserve"> PAGEREF _Toc129235854 \h </w:instrText>
        </w:r>
        <w:r>
          <w:rPr>
            <w:noProof/>
            <w:webHidden/>
          </w:rPr>
        </w:r>
        <w:r>
          <w:rPr>
            <w:noProof/>
            <w:webHidden/>
          </w:rPr>
          <w:fldChar w:fldCharType="separate"/>
        </w:r>
        <w:r>
          <w:rPr>
            <w:noProof/>
            <w:webHidden/>
          </w:rPr>
          <w:t>581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5" w:history="1">
        <w:r w:rsidRPr="005F284D">
          <w:rPr>
            <w:rStyle w:val="Hyperlink"/>
            <w:noProof/>
          </w:rPr>
          <w:t>2.1.1568</w:t>
        </w:r>
        <w:r>
          <w:rPr>
            <w:rFonts w:asciiTheme="minorHAnsi" w:eastAsiaTheme="minorEastAsia" w:hAnsiTheme="minorHAnsi" w:cstheme="minorBidi"/>
            <w:noProof/>
            <w:sz w:val="22"/>
            <w:szCs w:val="22"/>
          </w:rPr>
          <w:tab/>
        </w:r>
        <w:r w:rsidRPr="005F284D">
          <w:rPr>
            <w:rStyle w:val="Hyperlink"/>
            <w:noProof/>
          </w:rPr>
          <w:t>Part 1 Section 21.2.2.228, view3D (View In 3D)</w:t>
        </w:r>
        <w:r>
          <w:rPr>
            <w:noProof/>
            <w:webHidden/>
          </w:rPr>
          <w:tab/>
        </w:r>
        <w:r>
          <w:rPr>
            <w:noProof/>
            <w:webHidden/>
          </w:rPr>
          <w:fldChar w:fldCharType="begin"/>
        </w:r>
        <w:r>
          <w:rPr>
            <w:noProof/>
            <w:webHidden/>
          </w:rPr>
          <w:instrText xml:space="preserve"> PAGEREF _Toc129235855 \h </w:instrText>
        </w:r>
        <w:r>
          <w:rPr>
            <w:noProof/>
            <w:webHidden/>
          </w:rPr>
        </w:r>
        <w:r>
          <w:rPr>
            <w:noProof/>
            <w:webHidden/>
          </w:rPr>
          <w:fldChar w:fldCharType="separate"/>
        </w:r>
        <w:r>
          <w:rPr>
            <w:noProof/>
            <w:webHidden/>
          </w:rPr>
          <w:t>581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6" w:history="1">
        <w:r w:rsidRPr="005F284D">
          <w:rPr>
            <w:rStyle w:val="Hyperlink"/>
            <w:noProof/>
          </w:rPr>
          <w:t>2.1.1569</w:t>
        </w:r>
        <w:r>
          <w:rPr>
            <w:rFonts w:asciiTheme="minorHAnsi" w:eastAsiaTheme="minorEastAsia" w:hAnsiTheme="minorHAnsi" w:cstheme="minorBidi"/>
            <w:noProof/>
            <w:sz w:val="22"/>
            <w:szCs w:val="22"/>
          </w:rPr>
          <w:tab/>
        </w:r>
        <w:r w:rsidRPr="005F284D">
          <w:rPr>
            <w:rStyle w:val="Hyperlink"/>
            <w:noProof/>
          </w:rPr>
          <w:t>Part 1 Section 21.2.2.229, w (Width)</w:t>
        </w:r>
        <w:r>
          <w:rPr>
            <w:noProof/>
            <w:webHidden/>
          </w:rPr>
          <w:tab/>
        </w:r>
        <w:r>
          <w:rPr>
            <w:noProof/>
            <w:webHidden/>
          </w:rPr>
          <w:fldChar w:fldCharType="begin"/>
        </w:r>
        <w:r>
          <w:rPr>
            <w:noProof/>
            <w:webHidden/>
          </w:rPr>
          <w:instrText xml:space="preserve"> PAGEREF _Toc129235856 \h </w:instrText>
        </w:r>
        <w:r>
          <w:rPr>
            <w:noProof/>
            <w:webHidden/>
          </w:rPr>
        </w:r>
        <w:r>
          <w:rPr>
            <w:noProof/>
            <w:webHidden/>
          </w:rPr>
          <w:fldChar w:fldCharType="separate"/>
        </w:r>
        <w:r>
          <w:rPr>
            <w:noProof/>
            <w:webHidden/>
          </w:rPr>
          <w:t>581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7" w:history="1">
        <w:r w:rsidRPr="005F284D">
          <w:rPr>
            <w:rStyle w:val="Hyperlink"/>
            <w:noProof/>
          </w:rPr>
          <w:t>2.1.1570</w:t>
        </w:r>
        <w:r>
          <w:rPr>
            <w:rFonts w:asciiTheme="minorHAnsi" w:eastAsiaTheme="minorEastAsia" w:hAnsiTheme="minorHAnsi" w:cstheme="minorBidi"/>
            <w:noProof/>
            <w:sz w:val="22"/>
            <w:szCs w:val="22"/>
          </w:rPr>
          <w:tab/>
        </w:r>
        <w:r w:rsidRPr="005F284D">
          <w:rPr>
            <w:rStyle w:val="Hyperlink"/>
            <w:noProof/>
          </w:rPr>
          <w:t>Part 1 Section 21.2.2.231, wMode (Width Mode)</w:t>
        </w:r>
        <w:r>
          <w:rPr>
            <w:noProof/>
            <w:webHidden/>
          </w:rPr>
          <w:tab/>
        </w:r>
        <w:r>
          <w:rPr>
            <w:noProof/>
            <w:webHidden/>
          </w:rPr>
          <w:fldChar w:fldCharType="begin"/>
        </w:r>
        <w:r>
          <w:rPr>
            <w:noProof/>
            <w:webHidden/>
          </w:rPr>
          <w:instrText xml:space="preserve"> PAGEREF _Toc129235857 \h </w:instrText>
        </w:r>
        <w:r>
          <w:rPr>
            <w:noProof/>
            <w:webHidden/>
          </w:rPr>
        </w:r>
        <w:r>
          <w:rPr>
            <w:noProof/>
            <w:webHidden/>
          </w:rPr>
          <w:fldChar w:fldCharType="separate"/>
        </w:r>
        <w:r>
          <w:rPr>
            <w:noProof/>
            <w:webHidden/>
          </w:rPr>
          <w:t>581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8" w:history="1">
        <w:r w:rsidRPr="005F284D">
          <w:rPr>
            <w:rStyle w:val="Hyperlink"/>
            <w:noProof/>
          </w:rPr>
          <w:t>2.1.1571</w:t>
        </w:r>
        <w:r>
          <w:rPr>
            <w:rFonts w:asciiTheme="minorHAnsi" w:eastAsiaTheme="minorEastAsia" w:hAnsiTheme="minorHAnsi" w:cstheme="minorBidi"/>
            <w:noProof/>
            <w:sz w:val="22"/>
            <w:szCs w:val="22"/>
          </w:rPr>
          <w:tab/>
        </w:r>
        <w:r w:rsidRPr="005F284D">
          <w:rPr>
            <w:rStyle w:val="Hyperlink"/>
            <w:noProof/>
          </w:rPr>
          <w:t>Part 1 Section 21.2.2.232, x (Left)</w:t>
        </w:r>
        <w:r>
          <w:rPr>
            <w:noProof/>
            <w:webHidden/>
          </w:rPr>
          <w:tab/>
        </w:r>
        <w:r>
          <w:rPr>
            <w:noProof/>
            <w:webHidden/>
          </w:rPr>
          <w:fldChar w:fldCharType="begin"/>
        </w:r>
        <w:r>
          <w:rPr>
            <w:noProof/>
            <w:webHidden/>
          </w:rPr>
          <w:instrText xml:space="preserve"> PAGEREF _Toc129235858 \h </w:instrText>
        </w:r>
        <w:r>
          <w:rPr>
            <w:noProof/>
            <w:webHidden/>
          </w:rPr>
        </w:r>
        <w:r>
          <w:rPr>
            <w:noProof/>
            <w:webHidden/>
          </w:rPr>
          <w:fldChar w:fldCharType="separate"/>
        </w:r>
        <w:r>
          <w:rPr>
            <w:noProof/>
            <w:webHidden/>
          </w:rPr>
          <w:t>582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59" w:history="1">
        <w:r w:rsidRPr="005F284D">
          <w:rPr>
            <w:rStyle w:val="Hyperlink"/>
            <w:noProof/>
          </w:rPr>
          <w:t>2.1.1572</w:t>
        </w:r>
        <w:r>
          <w:rPr>
            <w:rFonts w:asciiTheme="minorHAnsi" w:eastAsiaTheme="minorEastAsia" w:hAnsiTheme="minorHAnsi" w:cstheme="minorBidi"/>
            <w:noProof/>
            <w:sz w:val="22"/>
            <w:szCs w:val="22"/>
          </w:rPr>
          <w:tab/>
        </w:r>
        <w:r w:rsidRPr="005F284D">
          <w:rPr>
            <w:rStyle w:val="Hyperlink"/>
            <w:noProof/>
          </w:rPr>
          <w:t>Part 1 Section 21.2.2.233, xMode (Left Mode)</w:t>
        </w:r>
        <w:r>
          <w:rPr>
            <w:noProof/>
            <w:webHidden/>
          </w:rPr>
          <w:tab/>
        </w:r>
        <w:r>
          <w:rPr>
            <w:noProof/>
            <w:webHidden/>
          </w:rPr>
          <w:fldChar w:fldCharType="begin"/>
        </w:r>
        <w:r>
          <w:rPr>
            <w:noProof/>
            <w:webHidden/>
          </w:rPr>
          <w:instrText xml:space="preserve"> PAGEREF _Toc129235859 \h </w:instrText>
        </w:r>
        <w:r>
          <w:rPr>
            <w:noProof/>
            <w:webHidden/>
          </w:rPr>
        </w:r>
        <w:r>
          <w:rPr>
            <w:noProof/>
            <w:webHidden/>
          </w:rPr>
          <w:fldChar w:fldCharType="separate"/>
        </w:r>
        <w:r>
          <w:rPr>
            <w:noProof/>
            <w:webHidden/>
          </w:rPr>
          <w:t>582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0" w:history="1">
        <w:r w:rsidRPr="005F284D">
          <w:rPr>
            <w:rStyle w:val="Hyperlink"/>
            <w:noProof/>
          </w:rPr>
          <w:t>2.1.1573</w:t>
        </w:r>
        <w:r>
          <w:rPr>
            <w:rFonts w:asciiTheme="minorHAnsi" w:eastAsiaTheme="minorEastAsia" w:hAnsiTheme="minorHAnsi" w:cstheme="minorBidi"/>
            <w:noProof/>
            <w:sz w:val="22"/>
            <w:szCs w:val="22"/>
          </w:rPr>
          <w:tab/>
        </w:r>
        <w:r w:rsidRPr="005F284D">
          <w:rPr>
            <w:rStyle w:val="Hyperlink"/>
            <w:noProof/>
          </w:rPr>
          <w:t>Part 1 Section 21.2.2.235, y (Top)</w:t>
        </w:r>
        <w:r>
          <w:rPr>
            <w:noProof/>
            <w:webHidden/>
          </w:rPr>
          <w:tab/>
        </w:r>
        <w:r>
          <w:rPr>
            <w:noProof/>
            <w:webHidden/>
          </w:rPr>
          <w:fldChar w:fldCharType="begin"/>
        </w:r>
        <w:r>
          <w:rPr>
            <w:noProof/>
            <w:webHidden/>
          </w:rPr>
          <w:instrText xml:space="preserve"> PAGEREF _Toc129235860 \h </w:instrText>
        </w:r>
        <w:r>
          <w:rPr>
            <w:noProof/>
            <w:webHidden/>
          </w:rPr>
        </w:r>
        <w:r>
          <w:rPr>
            <w:noProof/>
            <w:webHidden/>
          </w:rPr>
          <w:fldChar w:fldCharType="separate"/>
        </w:r>
        <w:r>
          <w:rPr>
            <w:noProof/>
            <w:webHidden/>
          </w:rPr>
          <w:t>582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1" w:history="1">
        <w:r w:rsidRPr="005F284D">
          <w:rPr>
            <w:rStyle w:val="Hyperlink"/>
            <w:noProof/>
          </w:rPr>
          <w:t>2.1.1574</w:t>
        </w:r>
        <w:r>
          <w:rPr>
            <w:rFonts w:asciiTheme="minorHAnsi" w:eastAsiaTheme="minorEastAsia" w:hAnsiTheme="minorHAnsi" w:cstheme="minorBidi"/>
            <w:noProof/>
            <w:sz w:val="22"/>
            <w:szCs w:val="22"/>
          </w:rPr>
          <w:tab/>
        </w:r>
        <w:r w:rsidRPr="005F284D">
          <w:rPr>
            <w:rStyle w:val="Hyperlink"/>
            <w:noProof/>
          </w:rPr>
          <w:t>Part 1 Section 21.2.2.236, yMode (Top Mode)</w:t>
        </w:r>
        <w:r>
          <w:rPr>
            <w:noProof/>
            <w:webHidden/>
          </w:rPr>
          <w:tab/>
        </w:r>
        <w:r>
          <w:rPr>
            <w:noProof/>
            <w:webHidden/>
          </w:rPr>
          <w:fldChar w:fldCharType="begin"/>
        </w:r>
        <w:r>
          <w:rPr>
            <w:noProof/>
            <w:webHidden/>
          </w:rPr>
          <w:instrText xml:space="preserve"> PAGEREF _Toc129235861 \h </w:instrText>
        </w:r>
        <w:r>
          <w:rPr>
            <w:noProof/>
            <w:webHidden/>
          </w:rPr>
        </w:r>
        <w:r>
          <w:rPr>
            <w:noProof/>
            <w:webHidden/>
          </w:rPr>
          <w:fldChar w:fldCharType="separate"/>
        </w:r>
        <w:r>
          <w:rPr>
            <w:noProof/>
            <w:webHidden/>
          </w:rPr>
          <w:t>583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2" w:history="1">
        <w:r w:rsidRPr="005F284D">
          <w:rPr>
            <w:rStyle w:val="Hyperlink"/>
            <w:noProof/>
          </w:rPr>
          <w:t>2.1.1575</w:t>
        </w:r>
        <w:r>
          <w:rPr>
            <w:rFonts w:asciiTheme="minorHAnsi" w:eastAsiaTheme="minorEastAsia" w:hAnsiTheme="minorHAnsi" w:cstheme="minorBidi"/>
            <w:noProof/>
            <w:sz w:val="22"/>
            <w:szCs w:val="22"/>
          </w:rPr>
          <w:tab/>
        </w:r>
        <w:r w:rsidRPr="005F284D">
          <w:rPr>
            <w:rStyle w:val="Hyperlink"/>
            <w:noProof/>
          </w:rPr>
          <w:t>Part 1 Section 21.2.3.1, ST_AxisUnit (Axis Unit)</w:t>
        </w:r>
        <w:r>
          <w:rPr>
            <w:noProof/>
            <w:webHidden/>
          </w:rPr>
          <w:tab/>
        </w:r>
        <w:r>
          <w:rPr>
            <w:noProof/>
            <w:webHidden/>
          </w:rPr>
          <w:fldChar w:fldCharType="begin"/>
        </w:r>
        <w:r>
          <w:rPr>
            <w:noProof/>
            <w:webHidden/>
          </w:rPr>
          <w:instrText xml:space="preserve"> PAGEREF _Toc129235862 \h </w:instrText>
        </w:r>
        <w:r>
          <w:rPr>
            <w:noProof/>
            <w:webHidden/>
          </w:rPr>
        </w:r>
        <w:r>
          <w:rPr>
            <w:noProof/>
            <w:webHidden/>
          </w:rPr>
          <w:fldChar w:fldCharType="separate"/>
        </w:r>
        <w:r>
          <w:rPr>
            <w:noProof/>
            <w:webHidden/>
          </w:rPr>
          <w:t>583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3" w:history="1">
        <w:r w:rsidRPr="005F284D">
          <w:rPr>
            <w:rStyle w:val="Hyperlink"/>
            <w:noProof/>
          </w:rPr>
          <w:t>2.1.1576</w:t>
        </w:r>
        <w:r>
          <w:rPr>
            <w:rFonts w:asciiTheme="minorHAnsi" w:eastAsiaTheme="minorEastAsia" w:hAnsiTheme="minorHAnsi" w:cstheme="minorBidi"/>
            <w:noProof/>
            <w:sz w:val="22"/>
            <w:szCs w:val="22"/>
          </w:rPr>
          <w:tab/>
        </w:r>
        <w:r w:rsidRPr="005F284D">
          <w:rPr>
            <w:rStyle w:val="Hyperlink"/>
            <w:noProof/>
          </w:rPr>
          <w:t>Part 1 Section 21.2.3.3, ST_BarDir (Bar Direction)</w:t>
        </w:r>
        <w:r>
          <w:rPr>
            <w:noProof/>
            <w:webHidden/>
          </w:rPr>
          <w:tab/>
        </w:r>
        <w:r>
          <w:rPr>
            <w:noProof/>
            <w:webHidden/>
          </w:rPr>
          <w:fldChar w:fldCharType="begin"/>
        </w:r>
        <w:r>
          <w:rPr>
            <w:noProof/>
            <w:webHidden/>
          </w:rPr>
          <w:instrText xml:space="preserve"> PAGEREF _Toc129235863 \h </w:instrText>
        </w:r>
        <w:r>
          <w:rPr>
            <w:noProof/>
            <w:webHidden/>
          </w:rPr>
        </w:r>
        <w:r>
          <w:rPr>
            <w:noProof/>
            <w:webHidden/>
          </w:rPr>
          <w:fldChar w:fldCharType="separate"/>
        </w:r>
        <w:r>
          <w:rPr>
            <w:noProof/>
            <w:webHidden/>
          </w:rPr>
          <w:t>583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4" w:history="1">
        <w:r w:rsidRPr="005F284D">
          <w:rPr>
            <w:rStyle w:val="Hyperlink"/>
            <w:noProof/>
          </w:rPr>
          <w:t>2.1.1577</w:t>
        </w:r>
        <w:r>
          <w:rPr>
            <w:rFonts w:asciiTheme="minorHAnsi" w:eastAsiaTheme="minorEastAsia" w:hAnsiTheme="minorHAnsi" w:cstheme="minorBidi"/>
            <w:noProof/>
            <w:sz w:val="22"/>
            <w:szCs w:val="22"/>
          </w:rPr>
          <w:tab/>
        </w:r>
        <w:r w:rsidRPr="005F284D">
          <w:rPr>
            <w:rStyle w:val="Hyperlink"/>
            <w:noProof/>
          </w:rPr>
          <w:t>Part 1 Section 21.2.3.4, ST_BarGrouping (Bar Grouping)</w:t>
        </w:r>
        <w:r>
          <w:rPr>
            <w:noProof/>
            <w:webHidden/>
          </w:rPr>
          <w:tab/>
        </w:r>
        <w:r>
          <w:rPr>
            <w:noProof/>
            <w:webHidden/>
          </w:rPr>
          <w:fldChar w:fldCharType="begin"/>
        </w:r>
        <w:r>
          <w:rPr>
            <w:noProof/>
            <w:webHidden/>
          </w:rPr>
          <w:instrText xml:space="preserve"> PAGEREF _Toc129235864 \h </w:instrText>
        </w:r>
        <w:r>
          <w:rPr>
            <w:noProof/>
            <w:webHidden/>
          </w:rPr>
        </w:r>
        <w:r>
          <w:rPr>
            <w:noProof/>
            <w:webHidden/>
          </w:rPr>
          <w:fldChar w:fldCharType="separate"/>
        </w:r>
        <w:r>
          <w:rPr>
            <w:noProof/>
            <w:webHidden/>
          </w:rPr>
          <w:t>583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5" w:history="1">
        <w:r w:rsidRPr="005F284D">
          <w:rPr>
            <w:rStyle w:val="Hyperlink"/>
            <w:noProof/>
          </w:rPr>
          <w:t>2.1.1578</w:t>
        </w:r>
        <w:r>
          <w:rPr>
            <w:rFonts w:asciiTheme="minorHAnsi" w:eastAsiaTheme="minorEastAsia" w:hAnsiTheme="minorHAnsi" w:cstheme="minorBidi"/>
            <w:noProof/>
            <w:sz w:val="22"/>
            <w:szCs w:val="22"/>
          </w:rPr>
          <w:tab/>
        </w:r>
        <w:r w:rsidRPr="005F284D">
          <w:rPr>
            <w:rStyle w:val="Hyperlink"/>
            <w:noProof/>
          </w:rPr>
          <w:t>Part 1 Section 21.2.3.6, ST_BuiltInUnit (Built-In Unit)</w:t>
        </w:r>
        <w:r>
          <w:rPr>
            <w:noProof/>
            <w:webHidden/>
          </w:rPr>
          <w:tab/>
        </w:r>
        <w:r>
          <w:rPr>
            <w:noProof/>
            <w:webHidden/>
          </w:rPr>
          <w:fldChar w:fldCharType="begin"/>
        </w:r>
        <w:r>
          <w:rPr>
            <w:noProof/>
            <w:webHidden/>
          </w:rPr>
          <w:instrText xml:space="preserve"> PAGEREF _Toc129235865 \h </w:instrText>
        </w:r>
        <w:r>
          <w:rPr>
            <w:noProof/>
            <w:webHidden/>
          </w:rPr>
        </w:r>
        <w:r>
          <w:rPr>
            <w:noProof/>
            <w:webHidden/>
          </w:rPr>
          <w:fldChar w:fldCharType="separate"/>
        </w:r>
        <w:r>
          <w:rPr>
            <w:noProof/>
            <w:webHidden/>
          </w:rPr>
          <w:t>583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6" w:history="1">
        <w:r w:rsidRPr="005F284D">
          <w:rPr>
            <w:rStyle w:val="Hyperlink"/>
            <w:noProof/>
          </w:rPr>
          <w:t>2.1.1579</w:t>
        </w:r>
        <w:r>
          <w:rPr>
            <w:rFonts w:asciiTheme="minorHAnsi" w:eastAsiaTheme="minorEastAsia" w:hAnsiTheme="minorHAnsi" w:cstheme="minorBidi"/>
            <w:noProof/>
            <w:sz w:val="22"/>
            <w:szCs w:val="22"/>
          </w:rPr>
          <w:tab/>
        </w:r>
        <w:r w:rsidRPr="005F284D">
          <w:rPr>
            <w:rStyle w:val="Hyperlink"/>
            <w:noProof/>
          </w:rPr>
          <w:t>Part 1 Section 21.2.3.8, ST_Crosses (Crosses)</w:t>
        </w:r>
        <w:r>
          <w:rPr>
            <w:noProof/>
            <w:webHidden/>
          </w:rPr>
          <w:tab/>
        </w:r>
        <w:r>
          <w:rPr>
            <w:noProof/>
            <w:webHidden/>
          </w:rPr>
          <w:fldChar w:fldCharType="begin"/>
        </w:r>
        <w:r>
          <w:rPr>
            <w:noProof/>
            <w:webHidden/>
          </w:rPr>
          <w:instrText xml:space="preserve"> PAGEREF _Toc129235866 \h </w:instrText>
        </w:r>
        <w:r>
          <w:rPr>
            <w:noProof/>
            <w:webHidden/>
          </w:rPr>
        </w:r>
        <w:r>
          <w:rPr>
            <w:noProof/>
            <w:webHidden/>
          </w:rPr>
          <w:fldChar w:fldCharType="separate"/>
        </w:r>
        <w:r>
          <w:rPr>
            <w:noProof/>
            <w:webHidden/>
          </w:rPr>
          <w:t>583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7" w:history="1">
        <w:r w:rsidRPr="005F284D">
          <w:rPr>
            <w:rStyle w:val="Hyperlink"/>
            <w:noProof/>
          </w:rPr>
          <w:t>2.1.1580</w:t>
        </w:r>
        <w:r>
          <w:rPr>
            <w:rFonts w:asciiTheme="minorHAnsi" w:eastAsiaTheme="minorEastAsia" w:hAnsiTheme="minorHAnsi" w:cstheme="minorBidi"/>
            <w:noProof/>
            <w:sz w:val="22"/>
            <w:szCs w:val="22"/>
          </w:rPr>
          <w:tab/>
        </w:r>
        <w:r w:rsidRPr="005F284D">
          <w:rPr>
            <w:rStyle w:val="Hyperlink"/>
            <w:noProof/>
          </w:rPr>
          <w:t>Part 1 Section 21.2.3.14, ST_ErrValType (Error Value Type)</w:t>
        </w:r>
        <w:r>
          <w:rPr>
            <w:noProof/>
            <w:webHidden/>
          </w:rPr>
          <w:tab/>
        </w:r>
        <w:r>
          <w:rPr>
            <w:noProof/>
            <w:webHidden/>
          </w:rPr>
          <w:fldChar w:fldCharType="begin"/>
        </w:r>
        <w:r>
          <w:rPr>
            <w:noProof/>
            <w:webHidden/>
          </w:rPr>
          <w:instrText xml:space="preserve"> PAGEREF _Toc129235867 \h </w:instrText>
        </w:r>
        <w:r>
          <w:rPr>
            <w:noProof/>
            <w:webHidden/>
          </w:rPr>
        </w:r>
        <w:r>
          <w:rPr>
            <w:noProof/>
            <w:webHidden/>
          </w:rPr>
          <w:fldChar w:fldCharType="separate"/>
        </w:r>
        <w:r>
          <w:rPr>
            <w:noProof/>
            <w:webHidden/>
          </w:rPr>
          <w:t>584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8" w:history="1">
        <w:r w:rsidRPr="005F284D">
          <w:rPr>
            <w:rStyle w:val="Hyperlink"/>
            <w:noProof/>
          </w:rPr>
          <w:t>2.1.1581</w:t>
        </w:r>
        <w:r>
          <w:rPr>
            <w:rFonts w:asciiTheme="minorHAnsi" w:eastAsiaTheme="minorEastAsia" w:hAnsiTheme="minorHAnsi" w:cstheme="minorBidi"/>
            <w:noProof/>
            <w:sz w:val="22"/>
            <w:szCs w:val="22"/>
          </w:rPr>
          <w:tab/>
        </w:r>
        <w:r w:rsidRPr="005F284D">
          <w:rPr>
            <w:rStyle w:val="Hyperlink"/>
            <w:noProof/>
          </w:rPr>
          <w:t>Part 1 Section 21.2.3.17, ST_Grouping (Grouping)</w:t>
        </w:r>
        <w:r>
          <w:rPr>
            <w:noProof/>
            <w:webHidden/>
          </w:rPr>
          <w:tab/>
        </w:r>
        <w:r>
          <w:rPr>
            <w:noProof/>
            <w:webHidden/>
          </w:rPr>
          <w:fldChar w:fldCharType="begin"/>
        </w:r>
        <w:r>
          <w:rPr>
            <w:noProof/>
            <w:webHidden/>
          </w:rPr>
          <w:instrText xml:space="preserve"> PAGEREF _Toc129235868 \h </w:instrText>
        </w:r>
        <w:r>
          <w:rPr>
            <w:noProof/>
            <w:webHidden/>
          </w:rPr>
        </w:r>
        <w:r>
          <w:rPr>
            <w:noProof/>
            <w:webHidden/>
          </w:rPr>
          <w:fldChar w:fldCharType="separate"/>
        </w:r>
        <w:r>
          <w:rPr>
            <w:noProof/>
            <w:webHidden/>
          </w:rPr>
          <w:t>584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69" w:history="1">
        <w:r w:rsidRPr="005F284D">
          <w:rPr>
            <w:rStyle w:val="Hyperlink"/>
            <w:noProof/>
          </w:rPr>
          <w:t>2.1.1582</w:t>
        </w:r>
        <w:r>
          <w:rPr>
            <w:rFonts w:asciiTheme="minorHAnsi" w:eastAsiaTheme="minorEastAsia" w:hAnsiTheme="minorHAnsi" w:cstheme="minorBidi"/>
            <w:noProof/>
            <w:sz w:val="22"/>
            <w:szCs w:val="22"/>
          </w:rPr>
          <w:tab/>
        </w:r>
        <w:r w:rsidRPr="005F284D">
          <w:rPr>
            <w:rStyle w:val="Hyperlink"/>
            <w:noProof/>
          </w:rPr>
          <w:t>Part 1 Section 21.2.3.18, ST_HoleSize (Hole Size)</w:t>
        </w:r>
        <w:r>
          <w:rPr>
            <w:noProof/>
            <w:webHidden/>
          </w:rPr>
          <w:tab/>
        </w:r>
        <w:r>
          <w:rPr>
            <w:noProof/>
            <w:webHidden/>
          </w:rPr>
          <w:fldChar w:fldCharType="begin"/>
        </w:r>
        <w:r>
          <w:rPr>
            <w:noProof/>
            <w:webHidden/>
          </w:rPr>
          <w:instrText xml:space="preserve"> PAGEREF _Toc129235869 \h </w:instrText>
        </w:r>
        <w:r>
          <w:rPr>
            <w:noProof/>
            <w:webHidden/>
          </w:rPr>
        </w:r>
        <w:r>
          <w:rPr>
            <w:noProof/>
            <w:webHidden/>
          </w:rPr>
          <w:fldChar w:fldCharType="separate"/>
        </w:r>
        <w:r>
          <w:rPr>
            <w:noProof/>
            <w:webHidden/>
          </w:rPr>
          <w:t>584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0" w:history="1">
        <w:r w:rsidRPr="005F284D">
          <w:rPr>
            <w:rStyle w:val="Hyperlink"/>
            <w:noProof/>
          </w:rPr>
          <w:t>2.1.1583</w:t>
        </w:r>
        <w:r>
          <w:rPr>
            <w:rFonts w:asciiTheme="minorHAnsi" w:eastAsiaTheme="minorEastAsia" w:hAnsiTheme="minorHAnsi" w:cstheme="minorBidi"/>
            <w:noProof/>
            <w:sz w:val="22"/>
            <w:szCs w:val="22"/>
          </w:rPr>
          <w:tab/>
        </w:r>
        <w:r w:rsidRPr="005F284D">
          <w:rPr>
            <w:rStyle w:val="Hyperlink"/>
            <w:noProof/>
          </w:rPr>
          <w:t>Part 1 Section 21.2.3.20, ST_LayoutMode (Layout Mode)</w:t>
        </w:r>
        <w:r>
          <w:rPr>
            <w:noProof/>
            <w:webHidden/>
          </w:rPr>
          <w:tab/>
        </w:r>
        <w:r>
          <w:rPr>
            <w:noProof/>
            <w:webHidden/>
          </w:rPr>
          <w:fldChar w:fldCharType="begin"/>
        </w:r>
        <w:r>
          <w:rPr>
            <w:noProof/>
            <w:webHidden/>
          </w:rPr>
          <w:instrText xml:space="preserve"> PAGEREF _Toc129235870 \h </w:instrText>
        </w:r>
        <w:r>
          <w:rPr>
            <w:noProof/>
            <w:webHidden/>
          </w:rPr>
        </w:r>
        <w:r>
          <w:rPr>
            <w:noProof/>
            <w:webHidden/>
          </w:rPr>
          <w:fldChar w:fldCharType="separate"/>
        </w:r>
        <w:r>
          <w:rPr>
            <w:noProof/>
            <w:webHidden/>
          </w:rPr>
          <w:t>584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1" w:history="1">
        <w:r w:rsidRPr="005F284D">
          <w:rPr>
            <w:rStyle w:val="Hyperlink"/>
            <w:noProof/>
          </w:rPr>
          <w:t>2.1.1584</w:t>
        </w:r>
        <w:r>
          <w:rPr>
            <w:rFonts w:asciiTheme="minorHAnsi" w:eastAsiaTheme="minorEastAsia" w:hAnsiTheme="minorHAnsi" w:cstheme="minorBidi"/>
            <w:noProof/>
            <w:sz w:val="22"/>
            <w:szCs w:val="22"/>
          </w:rPr>
          <w:tab/>
        </w:r>
        <w:r w:rsidRPr="005F284D">
          <w:rPr>
            <w:rStyle w:val="Hyperlink"/>
            <w:noProof/>
          </w:rPr>
          <w:t>Part 1 Section 21.2.3.27, ST_MarkerStyle (Marker Style)</w:t>
        </w:r>
        <w:r>
          <w:rPr>
            <w:noProof/>
            <w:webHidden/>
          </w:rPr>
          <w:tab/>
        </w:r>
        <w:r>
          <w:rPr>
            <w:noProof/>
            <w:webHidden/>
          </w:rPr>
          <w:fldChar w:fldCharType="begin"/>
        </w:r>
        <w:r>
          <w:rPr>
            <w:noProof/>
            <w:webHidden/>
          </w:rPr>
          <w:instrText xml:space="preserve"> PAGEREF _Toc129235871 \h </w:instrText>
        </w:r>
        <w:r>
          <w:rPr>
            <w:noProof/>
            <w:webHidden/>
          </w:rPr>
        </w:r>
        <w:r>
          <w:rPr>
            <w:noProof/>
            <w:webHidden/>
          </w:rPr>
          <w:fldChar w:fldCharType="separate"/>
        </w:r>
        <w:r>
          <w:rPr>
            <w:noProof/>
            <w:webHidden/>
          </w:rPr>
          <w:t>584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2" w:history="1">
        <w:r w:rsidRPr="005F284D">
          <w:rPr>
            <w:rStyle w:val="Hyperlink"/>
            <w:noProof/>
          </w:rPr>
          <w:t>2.1.1585</w:t>
        </w:r>
        <w:r>
          <w:rPr>
            <w:rFonts w:asciiTheme="minorHAnsi" w:eastAsiaTheme="minorEastAsia" w:hAnsiTheme="minorHAnsi" w:cstheme="minorBidi"/>
            <w:noProof/>
            <w:sz w:val="22"/>
            <w:szCs w:val="22"/>
          </w:rPr>
          <w:tab/>
        </w:r>
        <w:r w:rsidRPr="005F284D">
          <w:rPr>
            <w:rStyle w:val="Hyperlink"/>
            <w:noProof/>
          </w:rPr>
          <w:t>Part 1 Section 21.2.3.30, ST_Orientation (Orientation)</w:t>
        </w:r>
        <w:r>
          <w:rPr>
            <w:noProof/>
            <w:webHidden/>
          </w:rPr>
          <w:tab/>
        </w:r>
        <w:r>
          <w:rPr>
            <w:noProof/>
            <w:webHidden/>
          </w:rPr>
          <w:fldChar w:fldCharType="begin"/>
        </w:r>
        <w:r>
          <w:rPr>
            <w:noProof/>
            <w:webHidden/>
          </w:rPr>
          <w:instrText xml:space="preserve"> PAGEREF _Toc129235872 \h </w:instrText>
        </w:r>
        <w:r>
          <w:rPr>
            <w:noProof/>
            <w:webHidden/>
          </w:rPr>
        </w:r>
        <w:r>
          <w:rPr>
            <w:noProof/>
            <w:webHidden/>
          </w:rPr>
          <w:fldChar w:fldCharType="separate"/>
        </w:r>
        <w:r>
          <w:rPr>
            <w:noProof/>
            <w:webHidden/>
          </w:rPr>
          <w:t>585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3" w:history="1">
        <w:r w:rsidRPr="005F284D">
          <w:rPr>
            <w:rStyle w:val="Hyperlink"/>
            <w:noProof/>
          </w:rPr>
          <w:t>2.1.1586</w:t>
        </w:r>
        <w:r>
          <w:rPr>
            <w:rFonts w:asciiTheme="minorHAnsi" w:eastAsiaTheme="minorEastAsia" w:hAnsiTheme="minorHAnsi" w:cstheme="minorBidi"/>
            <w:noProof/>
            <w:sz w:val="22"/>
            <w:szCs w:val="22"/>
          </w:rPr>
          <w:tab/>
        </w:r>
        <w:r w:rsidRPr="005F284D">
          <w:rPr>
            <w:rStyle w:val="Hyperlink"/>
            <w:noProof/>
          </w:rPr>
          <w:t>Part 1 Section 21.2.3.33, ST_Period (Period)</w:t>
        </w:r>
        <w:r>
          <w:rPr>
            <w:noProof/>
            <w:webHidden/>
          </w:rPr>
          <w:tab/>
        </w:r>
        <w:r>
          <w:rPr>
            <w:noProof/>
            <w:webHidden/>
          </w:rPr>
          <w:fldChar w:fldCharType="begin"/>
        </w:r>
        <w:r>
          <w:rPr>
            <w:noProof/>
            <w:webHidden/>
          </w:rPr>
          <w:instrText xml:space="preserve"> PAGEREF _Toc129235873 \h </w:instrText>
        </w:r>
        <w:r>
          <w:rPr>
            <w:noProof/>
            <w:webHidden/>
          </w:rPr>
        </w:r>
        <w:r>
          <w:rPr>
            <w:noProof/>
            <w:webHidden/>
          </w:rPr>
          <w:fldChar w:fldCharType="separate"/>
        </w:r>
        <w:r>
          <w:rPr>
            <w:noProof/>
            <w:webHidden/>
          </w:rPr>
          <w:t>585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4" w:history="1">
        <w:r w:rsidRPr="005F284D">
          <w:rPr>
            <w:rStyle w:val="Hyperlink"/>
            <w:noProof/>
          </w:rPr>
          <w:t>2.1.1587</w:t>
        </w:r>
        <w:r>
          <w:rPr>
            <w:rFonts w:asciiTheme="minorHAnsi" w:eastAsiaTheme="minorEastAsia" w:hAnsiTheme="minorHAnsi" w:cstheme="minorBidi"/>
            <w:noProof/>
            <w:sz w:val="22"/>
            <w:szCs w:val="22"/>
          </w:rPr>
          <w:tab/>
        </w:r>
        <w:r w:rsidRPr="005F284D">
          <w:rPr>
            <w:rStyle w:val="Hyperlink"/>
            <w:noProof/>
          </w:rPr>
          <w:t>Part 1 Section 21.2.3.34, ST_Perspective (Perspective)</w:t>
        </w:r>
        <w:r>
          <w:rPr>
            <w:noProof/>
            <w:webHidden/>
          </w:rPr>
          <w:tab/>
        </w:r>
        <w:r>
          <w:rPr>
            <w:noProof/>
            <w:webHidden/>
          </w:rPr>
          <w:fldChar w:fldCharType="begin"/>
        </w:r>
        <w:r>
          <w:rPr>
            <w:noProof/>
            <w:webHidden/>
          </w:rPr>
          <w:instrText xml:space="preserve"> PAGEREF _Toc129235874 \h </w:instrText>
        </w:r>
        <w:r>
          <w:rPr>
            <w:noProof/>
            <w:webHidden/>
          </w:rPr>
        </w:r>
        <w:r>
          <w:rPr>
            <w:noProof/>
            <w:webHidden/>
          </w:rPr>
          <w:fldChar w:fldCharType="separate"/>
        </w:r>
        <w:r>
          <w:rPr>
            <w:noProof/>
            <w:webHidden/>
          </w:rPr>
          <w:t>585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5" w:history="1">
        <w:r w:rsidRPr="005F284D">
          <w:rPr>
            <w:rStyle w:val="Hyperlink"/>
            <w:noProof/>
          </w:rPr>
          <w:t>2.1.1588</w:t>
        </w:r>
        <w:r>
          <w:rPr>
            <w:rFonts w:asciiTheme="minorHAnsi" w:eastAsiaTheme="minorEastAsia" w:hAnsiTheme="minorHAnsi" w:cstheme="minorBidi"/>
            <w:noProof/>
            <w:sz w:val="22"/>
            <w:szCs w:val="22"/>
          </w:rPr>
          <w:tab/>
        </w:r>
        <w:r w:rsidRPr="005F284D">
          <w:rPr>
            <w:rStyle w:val="Hyperlink"/>
            <w:noProof/>
          </w:rPr>
          <w:t>Part 1 Section 21.2.3.35, ST_PictureFormat (Picture Format)</w:t>
        </w:r>
        <w:r>
          <w:rPr>
            <w:noProof/>
            <w:webHidden/>
          </w:rPr>
          <w:tab/>
        </w:r>
        <w:r>
          <w:rPr>
            <w:noProof/>
            <w:webHidden/>
          </w:rPr>
          <w:fldChar w:fldCharType="begin"/>
        </w:r>
        <w:r>
          <w:rPr>
            <w:noProof/>
            <w:webHidden/>
          </w:rPr>
          <w:instrText xml:space="preserve"> PAGEREF _Toc129235875 \h </w:instrText>
        </w:r>
        <w:r>
          <w:rPr>
            <w:noProof/>
            <w:webHidden/>
          </w:rPr>
        </w:r>
        <w:r>
          <w:rPr>
            <w:noProof/>
            <w:webHidden/>
          </w:rPr>
          <w:fldChar w:fldCharType="separate"/>
        </w:r>
        <w:r>
          <w:rPr>
            <w:noProof/>
            <w:webHidden/>
          </w:rPr>
          <w:t>585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6" w:history="1">
        <w:r w:rsidRPr="005F284D">
          <w:rPr>
            <w:rStyle w:val="Hyperlink"/>
            <w:noProof/>
          </w:rPr>
          <w:t>2.1.1589</w:t>
        </w:r>
        <w:r>
          <w:rPr>
            <w:rFonts w:asciiTheme="minorHAnsi" w:eastAsiaTheme="minorEastAsia" w:hAnsiTheme="minorHAnsi" w:cstheme="minorBidi"/>
            <w:noProof/>
            <w:sz w:val="22"/>
            <w:szCs w:val="22"/>
          </w:rPr>
          <w:tab/>
        </w:r>
        <w:r w:rsidRPr="005F284D">
          <w:rPr>
            <w:rStyle w:val="Hyperlink"/>
            <w:noProof/>
          </w:rPr>
          <w:t>Part 1 Section 21.2.3.37, ST_RadarStyle (Radar Style)</w:t>
        </w:r>
        <w:r>
          <w:rPr>
            <w:noProof/>
            <w:webHidden/>
          </w:rPr>
          <w:tab/>
        </w:r>
        <w:r>
          <w:rPr>
            <w:noProof/>
            <w:webHidden/>
          </w:rPr>
          <w:fldChar w:fldCharType="begin"/>
        </w:r>
        <w:r>
          <w:rPr>
            <w:noProof/>
            <w:webHidden/>
          </w:rPr>
          <w:instrText xml:space="preserve"> PAGEREF _Toc129235876 \h </w:instrText>
        </w:r>
        <w:r>
          <w:rPr>
            <w:noProof/>
            <w:webHidden/>
          </w:rPr>
        </w:r>
        <w:r>
          <w:rPr>
            <w:noProof/>
            <w:webHidden/>
          </w:rPr>
          <w:fldChar w:fldCharType="separate"/>
        </w:r>
        <w:r>
          <w:rPr>
            <w:noProof/>
            <w:webHidden/>
          </w:rPr>
          <w:t>585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7" w:history="1">
        <w:r w:rsidRPr="005F284D">
          <w:rPr>
            <w:rStyle w:val="Hyperlink"/>
            <w:noProof/>
          </w:rPr>
          <w:t>2.1.1590</w:t>
        </w:r>
        <w:r>
          <w:rPr>
            <w:rFonts w:asciiTheme="minorHAnsi" w:eastAsiaTheme="minorEastAsia" w:hAnsiTheme="minorHAnsi" w:cstheme="minorBidi"/>
            <w:noProof/>
            <w:sz w:val="22"/>
            <w:szCs w:val="22"/>
          </w:rPr>
          <w:tab/>
        </w:r>
        <w:r w:rsidRPr="005F284D">
          <w:rPr>
            <w:rStyle w:val="Hyperlink"/>
            <w:noProof/>
          </w:rPr>
          <w:t>Part 1 Section 21.2.3.40, ST_ScatterStyle (Scatter Style)</w:t>
        </w:r>
        <w:r>
          <w:rPr>
            <w:noProof/>
            <w:webHidden/>
          </w:rPr>
          <w:tab/>
        </w:r>
        <w:r>
          <w:rPr>
            <w:noProof/>
            <w:webHidden/>
          </w:rPr>
          <w:fldChar w:fldCharType="begin"/>
        </w:r>
        <w:r>
          <w:rPr>
            <w:noProof/>
            <w:webHidden/>
          </w:rPr>
          <w:instrText xml:space="preserve"> PAGEREF _Toc129235877 \h </w:instrText>
        </w:r>
        <w:r>
          <w:rPr>
            <w:noProof/>
            <w:webHidden/>
          </w:rPr>
        </w:r>
        <w:r>
          <w:rPr>
            <w:noProof/>
            <w:webHidden/>
          </w:rPr>
          <w:fldChar w:fldCharType="separate"/>
        </w:r>
        <w:r>
          <w:rPr>
            <w:noProof/>
            <w:webHidden/>
          </w:rPr>
          <w:t>585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8" w:history="1">
        <w:r w:rsidRPr="005F284D">
          <w:rPr>
            <w:rStyle w:val="Hyperlink"/>
            <w:noProof/>
          </w:rPr>
          <w:t>2.1.1591</w:t>
        </w:r>
        <w:r>
          <w:rPr>
            <w:rFonts w:asciiTheme="minorHAnsi" w:eastAsiaTheme="minorEastAsia" w:hAnsiTheme="minorHAnsi" w:cstheme="minorBidi"/>
            <w:noProof/>
            <w:sz w:val="22"/>
            <w:szCs w:val="22"/>
          </w:rPr>
          <w:tab/>
        </w:r>
        <w:r w:rsidRPr="005F284D">
          <w:rPr>
            <w:rStyle w:val="Hyperlink"/>
            <w:noProof/>
          </w:rPr>
          <w:t>Part 1 Section 21.2.3.42, ST_Shape (Shape)</w:t>
        </w:r>
        <w:r>
          <w:rPr>
            <w:noProof/>
            <w:webHidden/>
          </w:rPr>
          <w:tab/>
        </w:r>
        <w:r>
          <w:rPr>
            <w:noProof/>
            <w:webHidden/>
          </w:rPr>
          <w:fldChar w:fldCharType="begin"/>
        </w:r>
        <w:r>
          <w:rPr>
            <w:noProof/>
            <w:webHidden/>
          </w:rPr>
          <w:instrText xml:space="preserve"> PAGEREF _Toc129235878 \h </w:instrText>
        </w:r>
        <w:r>
          <w:rPr>
            <w:noProof/>
            <w:webHidden/>
          </w:rPr>
        </w:r>
        <w:r>
          <w:rPr>
            <w:noProof/>
            <w:webHidden/>
          </w:rPr>
          <w:fldChar w:fldCharType="separate"/>
        </w:r>
        <w:r>
          <w:rPr>
            <w:noProof/>
            <w:webHidden/>
          </w:rPr>
          <w:t>586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79" w:history="1">
        <w:r w:rsidRPr="005F284D">
          <w:rPr>
            <w:rStyle w:val="Hyperlink"/>
            <w:noProof/>
          </w:rPr>
          <w:t>2.1.1592</w:t>
        </w:r>
        <w:r>
          <w:rPr>
            <w:rFonts w:asciiTheme="minorHAnsi" w:eastAsiaTheme="minorEastAsia" w:hAnsiTheme="minorHAnsi" w:cstheme="minorBidi"/>
            <w:noProof/>
            <w:sz w:val="22"/>
            <w:szCs w:val="22"/>
          </w:rPr>
          <w:tab/>
        </w:r>
        <w:r w:rsidRPr="005F284D">
          <w:rPr>
            <w:rStyle w:val="Hyperlink"/>
            <w:noProof/>
          </w:rPr>
          <w:t>Part 1 Section 21.2.3.44, ST_Skip (Skip)</w:t>
        </w:r>
        <w:r>
          <w:rPr>
            <w:noProof/>
            <w:webHidden/>
          </w:rPr>
          <w:tab/>
        </w:r>
        <w:r>
          <w:rPr>
            <w:noProof/>
            <w:webHidden/>
          </w:rPr>
          <w:fldChar w:fldCharType="begin"/>
        </w:r>
        <w:r>
          <w:rPr>
            <w:noProof/>
            <w:webHidden/>
          </w:rPr>
          <w:instrText xml:space="preserve"> PAGEREF _Toc129235879 \h </w:instrText>
        </w:r>
        <w:r>
          <w:rPr>
            <w:noProof/>
            <w:webHidden/>
          </w:rPr>
        </w:r>
        <w:r>
          <w:rPr>
            <w:noProof/>
            <w:webHidden/>
          </w:rPr>
          <w:fldChar w:fldCharType="separate"/>
        </w:r>
        <w:r>
          <w:rPr>
            <w:noProof/>
            <w:webHidden/>
          </w:rPr>
          <w:t>586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0" w:history="1">
        <w:r w:rsidRPr="005F284D">
          <w:rPr>
            <w:rStyle w:val="Hyperlink"/>
            <w:noProof/>
          </w:rPr>
          <w:t>2.1.1593</w:t>
        </w:r>
        <w:r>
          <w:rPr>
            <w:rFonts w:asciiTheme="minorHAnsi" w:eastAsiaTheme="minorEastAsia" w:hAnsiTheme="minorHAnsi" w:cstheme="minorBidi"/>
            <w:noProof/>
            <w:sz w:val="22"/>
            <w:szCs w:val="22"/>
          </w:rPr>
          <w:tab/>
        </w:r>
        <w:r w:rsidRPr="005F284D">
          <w:rPr>
            <w:rStyle w:val="Hyperlink"/>
            <w:noProof/>
          </w:rPr>
          <w:t>Part 1 Section 21.2.3.45, ST_SplitType (Split Type)</w:t>
        </w:r>
        <w:r>
          <w:rPr>
            <w:noProof/>
            <w:webHidden/>
          </w:rPr>
          <w:tab/>
        </w:r>
        <w:r>
          <w:rPr>
            <w:noProof/>
            <w:webHidden/>
          </w:rPr>
          <w:fldChar w:fldCharType="begin"/>
        </w:r>
        <w:r>
          <w:rPr>
            <w:noProof/>
            <w:webHidden/>
          </w:rPr>
          <w:instrText xml:space="preserve"> PAGEREF _Toc129235880 \h </w:instrText>
        </w:r>
        <w:r>
          <w:rPr>
            <w:noProof/>
            <w:webHidden/>
          </w:rPr>
        </w:r>
        <w:r>
          <w:rPr>
            <w:noProof/>
            <w:webHidden/>
          </w:rPr>
          <w:fldChar w:fldCharType="separate"/>
        </w:r>
        <w:r>
          <w:rPr>
            <w:noProof/>
            <w:webHidden/>
          </w:rPr>
          <w:t>586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1" w:history="1">
        <w:r w:rsidRPr="005F284D">
          <w:rPr>
            <w:rStyle w:val="Hyperlink"/>
            <w:noProof/>
          </w:rPr>
          <w:t>2.1.1594</w:t>
        </w:r>
        <w:r>
          <w:rPr>
            <w:rFonts w:asciiTheme="minorHAnsi" w:eastAsiaTheme="minorEastAsia" w:hAnsiTheme="minorHAnsi" w:cstheme="minorBidi"/>
            <w:noProof/>
            <w:sz w:val="22"/>
            <w:szCs w:val="22"/>
          </w:rPr>
          <w:tab/>
        </w:r>
        <w:r w:rsidRPr="005F284D">
          <w:rPr>
            <w:rStyle w:val="Hyperlink"/>
            <w:noProof/>
          </w:rPr>
          <w:t>Part 1 Section 21.2.3.46, ST_Style (Style)</w:t>
        </w:r>
        <w:r>
          <w:rPr>
            <w:noProof/>
            <w:webHidden/>
          </w:rPr>
          <w:tab/>
        </w:r>
        <w:r>
          <w:rPr>
            <w:noProof/>
            <w:webHidden/>
          </w:rPr>
          <w:fldChar w:fldCharType="begin"/>
        </w:r>
        <w:r>
          <w:rPr>
            <w:noProof/>
            <w:webHidden/>
          </w:rPr>
          <w:instrText xml:space="preserve"> PAGEREF _Toc129235881 \h </w:instrText>
        </w:r>
        <w:r>
          <w:rPr>
            <w:noProof/>
            <w:webHidden/>
          </w:rPr>
        </w:r>
        <w:r>
          <w:rPr>
            <w:noProof/>
            <w:webHidden/>
          </w:rPr>
          <w:fldChar w:fldCharType="separate"/>
        </w:r>
        <w:r>
          <w:rPr>
            <w:noProof/>
            <w:webHidden/>
          </w:rPr>
          <w:t>586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2" w:history="1">
        <w:r w:rsidRPr="005F284D">
          <w:rPr>
            <w:rStyle w:val="Hyperlink"/>
            <w:noProof/>
          </w:rPr>
          <w:t>2.1.1595</w:t>
        </w:r>
        <w:r>
          <w:rPr>
            <w:rFonts w:asciiTheme="minorHAnsi" w:eastAsiaTheme="minorEastAsia" w:hAnsiTheme="minorHAnsi" w:cstheme="minorBidi"/>
            <w:noProof/>
            <w:sz w:val="22"/>
            <w:szCs w:val="22"/>
          </w:rPr>
          <w:tab/>
        </w:r>
        <w:r w:rsidRPr="005F284D">
          <w:rPr>
            <w:rStyle w:val="Hyperlink"/>
            <w:noProof/>
          </w:rPr>
          <w:t>Part 1 Section 21.2.3.50, ST_TrendlineType (Trendline Type)</w:t>
        </w:r>
        <w:r>
          <w:rPr>
            <w:noProof/>
            <w:webHidden/>
          </w:rPr>
          <w:tab/>
        </w:r>
        <w:r>
          <w:rPr>
            <w:noProof/>
            <w:webHidden/>
          </w:rPr>
          <w:fldChar w:fldCharType="begin"/>
        </w:r>
        <w:r>
          <w:rPr>
            <w:noProof/>
            <w:webHidden/>
          </w:rPr>
          <w:instrText xml:space="preserve"> PAGEREF _Toc129235882 \h </w:instrText>
        </w:r>
        <w:r>
          <w:rPr>
            <w:noProof/>
            <w:webHidden/>
          </w:rPr>
        </w:r>
        <w:r>
          <w:rPr>
            <w:noProof/>
            <w:webHidden/>
          </w:rPr>
          <w:fldChar w:fldCharType="separate"/>
        </w:r>
        <w:r>
          <w:rPr>
            <w:noProof/>
            <w:webHidden/>
          </w:rPr>
          <w:t>586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3" w:history="1">
        <w:r w:rsidRPr="005F284D">
          <w:rPr>
            <w:rStyle w:val="Hyperlink"/>
            <w:noProof/>
          </w:rPr>
          <w:t>2.1.1596</w:t>
        </w:r>
        <w:r>
          <w:rPr>
            <w:rFonts w:asciiTheme="minorHAnsi" w:eastAsiaTheme="minorEastAsia" w:hAnsiTheme="minorHAnsi" w:cstheme="minorBidi"/>
            <w:noProof/>
            <w:sz w:val="22"/>
            <w:szCs w:val="22"/>
          </w:rPr>
          <w:tab/>
        </w:r>
        <w:r w:rsidRPr="005F284D">
          <w:rPr>
            <w:rStyle w:val="Hyperlink"/>
            <w:noProof/>
          </w:rPr>
          <w:t>Part 1 Section 21.3.2.1, absSizeAnchor (Absolute Anchor Shape Size)</w:t>
        </w:r>
        <w:r>
          <w:rPr>
            <w:noProof/>
            <w:webHidden/>
          </w:rPr>
          <w:tab/>
        </w:r>
        <w:r>
          <w:rPr>
            <w:noProof/>
            <w:webHidden/>
          </w:rPr>
          <w:fldChar w:fldCharType="begin"/>
        </w:r>
        <w:r>
          <w:rPr>
            <w:noProof/>
            <w:webHidden/>
          </w:rPr>
          <w:instrText xml:space="preserve"> PAGEREF _Toc129235883 \h </w:instrText>
        </w:r>
        <w:r>
          <w:rPr>
            <w:noProof/>
            <w:webHidden/>
          </w:rPr>
        </w:r>
        <w:r>
          <w:rPr>
            <w:noProof/>
            <w:webHidden/>
          </w:rPr>
          <w:fldChar w:fldCharType="separate"/>
        </w:r>
        <w:r>
          <w:rPr>
            <w:noProof/>
            <w:webHidden/>
          </w:rPr>
          <w:t>587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4" w:history="1">
        <w:r w:rsidRPr="005F284D">
          <w:rPr>
            <w:rStyle w:val="Hyperlink"/>
            <w:noProof/>
          </w:rPr>
          <w:t>2.1.1597</w:t>
        </w:r>
        <w:r>
          <w:rPr>
            <w:rFonts w:asciiTheme="minorHAnsi" w:eastAsiaTheme="minorEastAsia" w:hAnsiTheme="minorHAnsi" w:cstheme="minorBidi"/>
            <w:noProof/>
            <w:sz w:val="22"/>
            <w:szCs w:val="22"/>
          </w:rPr>
          <w:tab/>
        </w:r>
        <w:r w:rsidRPr="005F284D">
          <w:rPr>
            <w:rStyle w:val="Hyperlink"/>
            <w:noProof/>
          </w:rPr>
          <w:t>Part 1 Section 21.3.2.2, blipFill (Picture Fill)</w:t>
        </w:r>
        <w:r>
          <w:rPr>
            <w:noProof/>
            <w:webHidden/>
          </w:rPr>
          <w:tab/>
        </w:r>
        <w:r>
          <w:rPr>
            <w:noProof/>
            <w:webHidden/>
          </w:rPr>
          <w:fldChar w:fldCharType="begin"/>
        </w:r>
        <w:r>
          <w:rPr>
            <w:noProof/>
            <w:webHidden/>
          </w:rPr>
          <w:instrText xml:space="preserve"> PAGEREF _Toc129235884 \h </w:instrText>
        </w:r>
        <w:r>
          <w:rPr>
            <w:noProof/>
            <w:webHidden/>
          </w:rPr>
        </w:r>
        <w:r>
          <w:rPr>
            <w:noProof/>
            <w:webHidden/>
          </w:rPr>
          <w:fldChar w:fldCharType="separate"/>
        </w:r>
        <w:r>
          <w:rPr>
            <w:noProof/>
            <w:webHidden/>
          </w:rPr>
          <w:t>587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5" w:history="1">
        <w:r w:rsidRPr="005F284D">
          <w:rPr>
            <w:rStyle w:val="Hyperlink"/>
            <w:noProof/>
          </w:rPr>
          <w:t>2.1.1598</w:t>
        </w:r>
        <w:r>
          <w:rPr>
            <w:rFonts w:asciiTheme="minorHAnsi" w:eastAsiaTheme="minorEastAsia" w:hAnsiTheme="minorHAnsi" w:cstheme="minorBidi"/>
            <w:noProof/>
            <w:sz w:val="22"/>
            <w:szCs w:val="22"/>
          </w:rPr>
          <w:tab/>
        </w:r>
        <w:r w:rsidRPr="005F284D">
          <w:rPr>
            <w:rStyle w:val="Hyperlink"/>
            <w:noProof/>
          </w:rPr>
          <w:t>Part 1 Section 21.3.2.7, cNvPr (Non-Visual Drawing Properties)</w:t>
        </w:r>
        <w:r>
          <w:rPr>
            <w:noProof/>
            <w:webHidden/>
          </w:rPr>
          <w:tab/>
        </w:r>
        <w:r>
          <w:rPr>
            <w:noProof/>
            <w:webHidden/>
          </w:rPr>
          <w:fldChar w:fldCharType="begin"/>
        </w:r>
        <w:r>
          <w:rPr>
            <w:noProof/>
            <w:webHidden/>
          </w:rPr>
          <w:instrText xml:space="preserve"> PAGEREF _Toc129235885 \h </w:instrText>
        </w:r>
        <w:r>
          <w:rPr>
            <w:noProof/>
            <w:webHidden/>
          </w:rPr>
        </w:r>
        <w:r>
          <w:rPr>
            <w:noProof/>
            <w:webHidden/>
          </w:rPr>
          <w:fldChar w:fldCharType="separate"/>
        </w:r>
        <w:r>
          <w:rPr>
            <w:noProof/>
            <w:webHidden/>
          </w:rPr>
          <w:t>587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6" w:history="1">
        <w:r w:rsidRPr="005F284D">
          <w:rPr>
            <w:rStyle w:val="Hyperlink"/>
            <w:noProof/>
          </w:rPr>
          <w:t>2.1.1599</w:t>
        </w:r>
        <w:r>
          <w:rPr>
            <w:rFonts w:asciiTheme="minorHAnsi" w:eastAsiaTheme="minorEastAsia" w:hAnsiTheme="minorHAnsi" w:cstheme="minorBidi"/>
            <w:noProof/>
            <w:sz w:val="22"/>
            <w:szCs w:val="22"/>
          </w:rPr>
          <w:tab/>
        </w:r>
        <w:r w:rsidRPr="005F284D">
          <w:rPr>
            <w:rStyle w:val="Hyperlink"/>
            <w:noProof/>
          </w:rPr>
          <w:t>Part 1 Section 21.3.2.9, cxnSp (Connection Shape)</w:t>
        </w:r>
        <w:r>
          <w:rPr>
            <w:noProof/>
            <w:webHidden/>
          </w:rPr>
          <w:tab/>
        </w:r>
        <w:r>
          <w:rPr>
            <w:noProof/>
            <w:webHidden/>
          </w:rPr>
          <w:fldChar w:fldCharType="begin"/>
        </w:r>
        <w:r>
          <w:rPr>
            <w:noProof/>
            <w:webHidden/>
          </w:rPr>
          <w:instrText xml:space="preserve"> PAGEREF _Toc129235886 \h </w:instrText>
        </w:r>
        <w:r>
          <w:rPr>
            <w:noProof/>
            <w:webHidden/>
          </w:rPr>
        </w:r>
        <w:r>
          <w:rPr>
            <w:noProof/>
            <w:webHidden/>
          </w:rPr>
          <w:fldChar w:fldCharType="separate"/>
        </w:r>
        <w:r>
          <w:rPr>
            <w:noProof/>
            <w:webHidden/>
          </w:rPr>
          <w:t>587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7" w:history="1">
        <w:r w:rsidRPr="005F284D">
          <w:rPr>
            <w:rStyle w:val="Hyperlink"/>
            <w:noProof/>
          </w:rPr>
          <w:t>2.1.1600</w:t>
        </w:r>
        <w:r>
          <w:rPr>
            <w:rFonts w:asciiTheme="minorHAnsi" w:eastAsiaTheme="minorEastAsia" w:hAnsiTheme="minorHAnsi" w:cstheme="minorBidi"/>
            <w:noProof/>
            <w:sz w:val="22"/>
            <w:szCs w:val="22"/>
          </w:rPr>
          <w:tab/>
        </w:r>
        <w:r w:rsidRPr="005F284D">
          <w:rPr>
            <w:rStyle w:val="Hyperlink"/>
            <w:noProof/>
          </w:rPr>
          <w:t>Part 1 Section 21.3.2.10, ext (Shape Extent)</w:t>
        </w:r>
        <w:r>
          <w:rPr>
            <w:noProof/>
            <w:webHidden/>
          </w:rPr>
          <w:tab/>
        </w:r>
        <w:r>
          <w:rPr>
            <w:noProof/>
            <w:webHidden/>
          </w:rPr>
          <w:fldChar w:fldCharType="begin"/>
        </w:r>
        <w:r>
          <w:rPr>
            <w:noProof/>
            <w:webHidden/>
          </w:rPr>
          <w:instrText xml:space="preserve"> PAGEREF _Toc129235887 \h </w:instrText>
        </w:r>
        <w:r>
          <w:rPr>
            <w:noProof/>
            <w:webHidden/>
          </w:rPr>
        </w:r>
        <w:r>
          <w:rPr>
            <w:noProof/>
            <w:webHidden/>
          </w:rPr>
          <w:fldChar w:fldCharType="separate"/>
        </w:r>
        <w:r>
          <w:rPr>
            <w:noProof/>
            <w:webHidden/>
          </w:rPr>
          <w:t>587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8" w:history="1">
        <w:r w:rsidRPr="005F284D">
          <w:rPr>
            <w:rStyle w:val="Hyperlink"/>
            <w:noProof/>
          </w:rPr>
          <w:t>2.1.1601</w:t>
        </w:r>
        <w:r>
          <w:rPr>
            <w:rFonts w:asciiTheme="minorHAnsi" w:eastAsiaTheme="minorEastAsia" w:hAnsiTheme="minorHAnsi" w:cstheme="minorBidi"/>
            <w:noProof/>
            <w:sz w:val="22"/>
            <w:szCs w:val="22"/>
          </w:rPr>
          <w:tab/>
        </w:r>
        <w:r w:rsidRPr="005F284D">
          <w:rPr>
            <w:rStyle w:val="Hyperlink"/>
            <w:noProof/>
          </w:rPr>
          <w:t>Part 1 Section 21.3.2.12, graphicFrame (Graphic Frame)</w:t>
        </w:r>
        <w:r>
          <w:rPr>
            <w:noProof/>
            <w:webHidden/>
          </w:rPr>
          <w:tab/>
        </w:r>
        <w:r>
          <w:rPr>
            <w:noProof/>
            <w:webHidden/>
          </w:rPr>
          <w:fldChar w:fldCharType="begin"/>
        </w:r>
        <w:r>
          <w:rPr>
            <w:noProof/>
            <w:webHidden/>
          </w:rPr>
          <w:instrText xml:space="preserve"> PAGEREF _Toc129235888 \h </w:instrText>
        </w:r>
        <w:r>
          <w:rPr>
            <w:noProof/>
            <w:webHidden/>
          </w:rPr>
        </w:r>
        <w:r>
          <w:rPr>
            <w:noProof/>
            <w:webHidden/>
          </w:rPr>
          <w:fldChar w:fldCharType="separate"/>
        </w:r>
        <w:r>
          <w:rPr>
            <w:noProof/>
            <w:webHidden/>
          </w:rPr>
          <w:t>587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89" w:history="1">
        <w:r w:rsidRPr="005F284D">
          <w:rPr>
            <w:rStyle w:val="Hyperlink"/>
            <w:noProof/>
          </w:rPr>
          <w:t>2.1.1602</w:t>
        </w:r>
        <w:r>
          <w:rPr>
            <w:rFonts w:asciiTheme="minorHAnsi" w:eastAsiaTheme="minorEastAsia" w:hAnsiTheme="minorHAnsi" w:cstheme="minorBidi"/>
            <w:noProof/>
            <w:sz w:val="22"/>
            <w:szCs w:val="22"/>
          </w:rPr>
          <w:tab/>
        </w:r>
        <w:r w:rsidRPr="005F284D">
          <w:rPr>
            <w:rStyle w:val="Hyperlink"/>
            <w:noProof/>
          </w:rPr>
          <w:t>Part 1 Section 21.3.2.14, grpSpPr (Group Shape Properties)</w:t>
        </w:r>
        <w:r>
          <w:rPr>
            <w:noProof/>
            <w:webHidden/>
          </w:rPr>
          <w:tab/>
        </w:r>
        <w:r>
          <w:rPr>
            <w:noProof/>
            <w:webHidden/>
          </w:rPr>
          <w:fldChar w:fldCharType="begin"/>
        </w:r>
        <w:r>
          <w:rPr>
            <w:noProof/>
            <w:webHidden/>
          </w:rPr>
          <w:instrText xml:space="preserve"> PAGEREF _Toc129235889 \h </w:instrText>
        </w:r>
        <w:r>
          <w:rPr>
            <w:noProof/>
            <w:webHidden/>
          </w:rPr>
        </w:r>
        <w:r>
          <w:rPr>
            <w:noProof/>
            <w:webHidden/>
          </w:rPr>
          <w:fldChar w:fldCharType="separate"/>
        </w:r>
        <w:r>
          <w:rPr>
            <w:noProof/>
            <w:webHidden/>
          </w:rPr>
          <w:t>588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0" w:history="1">
        <w:r w:rsidRPr="005F284D">
          <w:rPr>
            <w:rStyle w:val="Hyperlink"/>
            <w:noProof/>
          </w:rPr>
          <w:t>2.1.1603</w:t>
        </w:r>
        <w:r>
          <w:rPr>
            <w:rFonts w:asciiTheme="minorHAnsi" w:eastAsiaTheme="minorEastAsia" w:hAnsiTheme="minorHAnsi" w:cstheme="minorBidi"/>
            <w:noProof/>
            <w:sz w:val="22"/>
            <w:szCs w:val="22"/>
          </w:rPr>
          <w:tab/>
        </w:r>
        <w:r w:rsidRPr="005F284D">
          <w:rPr>
            <w:rStyle w:val="Hyperlink"/>
            <w:noProof/>
          </w:rPr>
          <w:t>Part 1 Section 21.3.2.20, pic (Picture)</w:t>
        </w:r>
        <w:r>
          <w:rPr>
            <w:noProof/>
            <w:webHidden/>
          </w:rPr>
          <w:tab/>
        </w:r>
        <w:r>
          <w:rPr>
            <w:noProof/>
            <w:webHidden/>
          </w:rPr>
          <w:fldChar w:fldCharType="begin"/>
        </w:r>
        <w:r>
          <w:rPr>
            <w:noProof/>
            <w:webHidden/>
          </w:rPr>
          <w:instrText xml:space="preserve"> PAGEREF _Toc129235890 \h </w:instrText>
        </w:r>
        <w:r>
          <w:rPr>
            <w:noProof/>
            <w:webHidden/>
          </w:rPr>
        </w:r>
        <w:r>
          <w:rPr>
            <w:noProof/>
            <w:webHidden/>
          </w:rPr>
          <w:fldChar w:fldCharType="separate"/>
        </w:r>
        <w:r>
          <w:rPr>
            <w:noProof/>
            <w:webHidden/>
          </w:rPr>
          <w:t>588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1" w:history="1">
        <w:r w:rsidRPr="005F284D">
          <w:rPr>
            <w:rStyle w:val="Hyperlink"/>
            <w:noProof/>
          </w:rPr>
          <w:t>2.1.1604</w:t>
        </w:r>
        <w:r>
          <w:rPr>
            <w:rFonts w:asciiTheme="minorHAnsi" w:eastAsiaTheme="minorEastAsia" w:hAnsiTheme="minorHAnsi" w:cstheme="minorBidi"/>
            <w:noProof/>
            <w:sz w:val="22"/>
            <w:szCs w:val="22"/>
          </w:rPr>
          <w:tab/>
        </w:r>
        <w:r w:rsidRPr="005F284D">
          <w:rPr>
            <w:rStyle w:val="Hyperlink"/>
            <w:noProof/>
          </w:rPr>
          <w:t>Part 1 Section 21.3.2.21, relSizeAnchor (Relative Anchor Shape Size)</w:t>
        </w:r>
        <w:r>
          <w:rPr>
            <w:noProof/>
            <w:webHidden/>
          </w:rPr>
          <w:tab/>
        </w:r>
        <w:r>
          <w:rPr>
            <w:noProof/>
            <w:webHidden/>
          </w:rPr>
          <w:fldChar w:fldCharType="begin"/>
        </w:r>
        <w:r>
          <w:rPr>
            <w:noProof/>
            <w:webHidden/>
          </w:rPr>
          <w:instrText xml:space="preserve"> PAGEREF _Toc129235891 \h </w:instrText>
        </w:r>
        <w:r>
          <w:rPr>
            <w:noProof/>
            <w:webHidden/>
          </w:rPr>
        </w:r>
        <w:r>
          <w:rPr>
            <w:noProof/>
            <w:webHidden/>
          </w:rPr>
          <w:fldChar w:fldCharType="separate"/>
        </w:r>
        <w:r>
          <w:rPr>
            <w:noProof/>
            <w:webHidden/>
          </w:rPr>
          <w:t>588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2" w:history="1">
        <w:r w:rsidRPr="005F284D">
          <w:rPr>
            <w:rStyle w:val="Hyperlink"/>
            <w:noProof/>
          </w:rPr>
          <w:t>2.1.1605</w:t>
        </w:r>
        <w:r>
          <w:rPr>
            <w:rFonts w:asciiTheme="minorHAnsi" w:eastAsiaTheme="minorEastAsia" w:hAnsiTheme="minorHAnsi" w:cstheme="minorBidi"/>
            <w:noProof/>
            <w:sz w:val="22"/>
            <w:szCs w:val="22"/>
          </w:rPr>
          <w:tab/>
        </w:r>
        <w:r w:rsidRPr="005F284D">
          <w:rPr>
            <w:rStyle w:val="Hyperlink"/>
            <w:noProof/>
          </w:rPr>
          <w:t>Part 1 Section 21.3.2.22, sp (Shape)</w:t>
        </w:r>
        <w:r>
          <w:rPr>
            <w:noProof/>
            <w:webHidden/>
          </w:rPr>
          <w:tab/>
        </w:r>
        <w:r>
          <w:rPr>
            <w:noProof/>
            <w:webHidden/>
          </w:rPr>
          <w:fldChar w:fldCharType="begin"/>
        </w:r>
        <w:r>
          <w:rPr>
            <w:noProof/>
            <w:webHidden/>
          </w:rPr>
          <w:instrText xml:space="preserve"> PAGEREF _Toc129235892 \h </w:instrText>
        </w:r>
        <w:r>
          <w:rPr>
            <w:noProof/>
            <w:webHidden/>
          </w:rPr>
        </w:r>
        <w:r>
          <w:rPr>
            <w:noProof/>
            <w:webHidden/>
          </w:rPr>
          <w:fldChar w:fldCharType="separate"/>
        </w:r>
        <w:r>
          <w:rPr>
            <w:noProof/>
            <w:webHidden/>
          </w:rPr>
          <w:t>588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3" w:history="1">
        <w:r w:rsidRPr="005F284D">
          <w:rPr>
            <w:rStyle w:val="Hyperlink"/>
            <w:noProof/>
          </w:rPr>
          <w:t>2.1.1606</w:t>
        </w:r>
        <w:r>
          <w:rPr>
            <w:rFonts w:asciiTheme="minorHAnsi" w:eastAsiaTheme="minorEastAsia" w:hAnsiTheme="minorHAnsi" w:cstheme="minorBidi"/>
            <w:noProof/>
            <w:sz w:val="22"/>
            <w:szCs w:val="22"/>
          </w:rPr>
          <w:tab/>
        </w:r>
        <w:r w:rsidRPr="005F284D">
          <w:rPr>
            <w:rStyle w:val="Hyperlink"/>
            <w:noProof/>
          </w:rPr>
          <w:t>Part 1 Section 21.3.2.23, spPr (Shape Properties)</w:t>
        </w:r>
        <w:r>
          <w:rPr>
            <w:noProof/>
            <w:webHidden/>
          </w:rPr>
          <w:tab/>
        </w:r>
        <w:r>
          <w:rPr>
            <w:noProof/>
            <w:webHidden/>
          </w:rPr>
          <w:fldChar w:fldCharType="begin"/>
        </w:r>
        <w:r>
          <w:rPr>
            <w:noProof/>
            <w:webHidden/>
          </w:rPr>
          <w:instrText xml:space="preserve"> PAGEREF _Toc129235893 \h </w:instrText>
        </w:r>
        <w:r>
          <w:rPr>
            <w:noProof/>
            <w:webHidden/>
          </w:rPr>
        </w:r>
        <w:r>
          <w:rPr>
            <w:noProof/>
            <w:webHidden/>
          </w:rPr>
          <w:fldChar w:fldCharType="separate"/>
        </w:r>
        <w:r>
          <w:rPr>
            <w:noProof/>
            <w:webHidden/>
          </w:rPr>
          <w:t>589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4" w:history="1">
        <w:r w:rsidRPr="005F284D">
          <w:rPr>
            <w:rStyle w:val="Hyperlink"/>
            <w:noProof/>
          </w:rPr>
          <w:t>2.1.1607</w:t>
        </w:r>
        <w:r>
          <w:rPr>
            <w:rFonts w:asciiTheme="minorHAnsi" w:eastAsiaTheme="minorEastAsia" w:hAnsiTheme="minorHAnsi" w:cstheme="minorBidi"/>
            <w:noProof/>
            <w:sz w:val="22"/>
            <w:szCs w:val="22"/>
          </w:rPr>
          <w:tab/>
        </w:r>
        <w:r w:rsidRPr="005F284D">
          <w:rPr>
            <w:rStyle w:val="Hyperlink"/>
            <w:noProof/>
          </w:rPr>
          <w:t>Part 1 Section 21.3.2.24, style (Shape Style)</w:t>
        </w:r>
        <w:r>
          <w:rPr>
            <w:noProof/>
            <w:webHidden/>
          </w:rPr>
          <w:tab/>
        </w:r>
        <w:r>
          <w:rPr>
            <w:noProof/>
            <w:webHidden/>
          </w:rPr>
          <w:fldChar w:fldCharType="begin"/>
        </w:r>
        <w:r>
          <w:rPr>
            <w:noProof/>
            <w:webHidden/>
          </w:rPr>
          <w:instrText xml:space="preserve"> PAGEREF _Toc129235894 \h </w:instrText>
        </w:r>
        <w:r>
          <w:rPr>
            <w:noProof/>
            <w:webHidden/>
          </w:rPr>
        </w:r>
        <w:r>
          <w:rPr>
            <w:noProof/>
            <w:webHidden/>
          </w:rPr>
          <w:fldChar w:fldCharType="separate"/>
        </w:r>
        <w:r>
          <w:rPr>
            <w:noProof/>
            <w:webHidden/>
          </w:rPr>
          <w:t>589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5" w:history="1">
        <w:r w:rsidRPr="005F284D">
          <w:rPr>
            <w:rStyle w:val="Hyperlink"/>
            <w:noProof/>
          </w:rPr>
          <w:t>2.1.1608</w:t>
        </w:r>
        <w:r>
          <w:rPr>
            <w:rFonts w:asciiTheme="minorHAnsi" w:eastAsiaTheme="minorEastAsia" w:hAnsiTheme="minorHAnsi" w:cstheme="minorBidi"/>
            <w:noProof/>
            <w:sz w:val="22"/>
            <w:szCs w:val="22"/>
          </w:rPr>
          <w:tab/>
        </w:r>
        <w:r w:rsidRPr="005F284D">
          <w:rPr>
            <w:rStyle w:val="Hyperlink"/>
            <w:noProof/>
          </w:rPr>
          <w:t>Part 1 Section 21.3.2.25, to (Ending Anchor Point)</w:t>
        </w:r>
        <w:r>
          <w:rPr>
            <w:noProof/>
            <w:webHidden/>
          </w:rPr>
          <w:tab/>
        </w:r>
        <w:r>
          <w:rPr>
            <w:noProof/>
            <w:webHidden/>
          </w:rPr>
          <w:fldChar w:fldCharType="begin"/>
        </w:r>
        <w:r>
          <w:rPr>
            <w:noProof/>
            <w:webHidden/>
          </w:rPr>
          <w:instrText xml:space="preserve"> PAGEREF _Toc129235895 \h </w:instrText>
        </w:r>
        <w:r>
          <w:rPr>
            <w:noProof/>
            <w:webHidden/>
          </w:rPr>
        </w:r>
        <w:r>
          <w:rPr>
            <w:noProof/>
            <w:webHidden/>
          </w:rPr>
          <w:fldChar w:fldCharType="separate"/>
        </w:r>
        <w:r>
          <w:rPr>
            <w:noProof/>
            <w:webHidden/>
          </w:rPr>
          <w:t>589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6" w:history="1">
        <w:r w:rsidRPr="005F284D">
          <w:rPr>
            <w:rStyle w:val="Hyperlink"/>
            <w:noProof/>
          </w:rPr>
          <w:t>2.1.1609</w:t>
        </w:r>
        <w:r>
          <w:rPr>
            <w:rFonts w:asciiTheme="minorHAnsi" w:eastAsiaTheme="minorEastAsia" w:hAnsiTheme="minorHAnsi" w:cstheme="minorBidi"/>
            <w:noProof/>
            <w:sz w:val="22"/>
            <w:szCs w:val="22"/>
          </w:rPr>
          <w:tab/>
        </w:r>
        <w:r w:rsidRPr="005F284D">
          <w:rPr>
            <w:rStyle w:val="Hyperlink"/>
            <w:noProof/>
          </w:rPr>
          <w:t>Part 1 Section 21.3.2.26, txBody (Shape Text Body)</w:t>
        </w:r>
        <w:r>
          <w:rPr>
            <w:noProof/>
            <w:webHidden/>
          </w:rPr>
          <w:tab/>
        </w:r>
        <w:r>
          <w:rPr>
            <w:noProof/>
            <w:webHidden/>
          </w:rPr>
          <w:fldChar w:fldCharType="begin"/>
        </w:r>
        <w:r>
          <w:rPr>
            <w:noProof/>
            <w:webHidden/>
          </w:rPr>
          <w:instrText xml:space="preserve"> PAGEREF _Toc129235896 \h </w:instrText>
        </w:r>
        <w:r>
          <w:rPr>
            <w:noProof/>
            <w:webHidden/>
          </w:rPr>
        </w:r>
        <w:r>
          <w:rPr>
            <w:noProof/>
            <w:webHidden/>
          </w:rPr>
          <w:fldChar w:fldCharType="separate"/>
        </w:r>
        <w:r>
          <w:rPr>
            <w:noProof/>
            <w:webHidden/>
          </w:rPr>
          <w:t>589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7" w:history="1">
        <w:r w:rsidRPr="005F284D">
          <w:rPr>
            <w:rStyle w:val="Hyperlink"/>
            <w:noProof/>
          </w:rPr>
          <w:t>2.1.1610</w:t>
        </w:r>
        <w:r>
          <w:rPr>
            <w:rFonts w:asciiTheme="minorHAnsi" w:eastAsiaTheme="minorEastAsia" w:hAnsiTheme="minorHAnsi" w:cstheme="minorBidi"/>
            <w:noProof/>
            <w:sz w:val="22"/>
            <w:szCs w:val="22"/>
          </w:rPr>
          <w:tab/>
        </w:r>
        <w:r w:rsidRPr="005F284D">
          <w:rPr>
            <w:rStyle w:val="Hyperlink"/>
            <w:noProof/>
          </w:rPr>
          <w:t>Part 1 Section 21.3.2.28, xfrm (Graphic Frame Transform)</w:t>
        </w:r>
        <w:r>
          <w:rPr>
            <w:noProof/>
            <w:webHidden/>
          </w:rPr>
          <w:tab/>
        </w:r>
        <w:r>
          <w:rPr>
            <w:noProof/>
            <w:webHidden/>
          </w:rPr>
          <w:fldChar w:fldCharType="begin"/>
        </w:r>
        <w:r>
          <w:rPr>
            <w:noProof/>
            <w:webHidden/>
          </w:rPr>
          <w:instrText xml:space="preserve"> PAGEREF _Toc129235897 \h </w:instrText>
        </w:r>
        <w:r>
          <w:rPr>
            <w:noProof/>
            <w:webHidden/>
          </w:rPr>
        </w:r>
        <w:r>
          <w:rPr>
            <w:noProof/>
            <w:webHidden/>
          </w:rPr>
          <w:fldChar w:fldCharType="separate"/>
        </w:r>
        <w:r>
          <w:rPr>
            <w:noProof/>
            <w:webHidden/>
          </w:rPr>
          <w:t>590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8" w:history="1">
        <w:r w:rsidRPr="005F284D">
          <w:rPr>
            <w:rStyle w:val="Hyperlink"/>
            <w:noProof/>
          </w:rPr>
          <w:t>2.1.1611</w:t>
        </w:r>
        <w:r>
          <w:rPr>
            <w:rFonts w:asciiTheme="minorHAnsi" w:eastAsiaTheme="minorEastAsia" w:hAnsiTheme="minorHAnsi" w:cstheme="minorBidi"/>
            <w:noProof/>
            <w:sz w:val="22"/>
            <w:szCs w:val="22"/>
          </w:rPr>
          <w:tab/>
        </w:r>
        <w:r w:rsidRPr="005F284D">
          <w:rPr>
            <w:rStyle w:val="Hyperlink"/>
            <w:noProof/>
          </w:rPr>
          <w:t>Part 1 Section 21.4.2.1, adj (Shape Adjust)</w:t>
        </w:r>
        <w:r>
          <w:rPr>
            <w:noProof/>
            <w:webHidden/>
          </w:rPr>
          <w:tab/>
        </w:r>
        <w:r>
          <w:rPr>
            <w:noProof/>
            <w:webHidden/>
          </w:rPr>
          <w:fldChar w:fldCharType="begin"/>
        </w:r>
        <w:r>
          <w:rPr>
            <w:noProof/>
            <w:webHidden/>
          </w:rPr>
          <w:instrText xml:space="preserve"> PAGEREF _Toc129235898 \h </w:instrText>
        </w:r>
        <w:r>
          <w:rPr>
            <w:noProof/>
            <w:webHidden/>
          </w:rPr>
        </w:r>
        <w:r>
          <w:rPr>
            <w:noProof/>
            <w:webHidden/>
          </w:rPr>
          <w:fldChar w:fldCharType="separate"/>
        </w:r>
        <w:r>
          <w:rPr>
            <w:noProof/>
            <w:webHidden/>
          </w:rPr>
          <w:t>590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899" w:history="1">
        <w:r w:rsidRPr="005F284D">
          <w:rPr>
            <w:rStyle w:val="Hyperlink"/>
            <w:noProof/>
          </w:rPr>
          <w:t>2.1.1612</w:t>
        </w:r>
        <w:r>
          <w:rPr>
            <w:rFonts w:asciiTheme="minorHAnsi" w:eastAsiaTheme="minorEastAsia" w:hAnsiTheme="minorHAnsi" w:cstheme="minorBidi"/>
            <w:noProof/>
            <w:sz w:val="22"/>
            <w:szCs w:val="22"/>
          </w:rPr>
          <w:tab/>
        </w:r>
        <w:r w:rsidRPr="005F284D">
          <w:rPr>
            <w:rStyle w:val="Hyperlink"/>
            <w:noProof/>
          </w:rPr>
          <w:t>Part 1 Section 21.4.2.7, clrData (Color Transform Sample Data)</w:t>
        </w:r>
        <w:r>
          <w:rPr>
            <w:noProof/>
            <w:webHidden/>
          </w:rPr>
          <w:tab/>
        </w:r>
        <w:r>
          <w:rPr>
            <w:noProof/>
            <w:webHidden/>
          </w:rPr>
          <w:fldChar w:fldCharType="begin"/>
        </w:r>
        <w:r>
          <w:rPr>
            <w:noProof/>
            <w:webHidden/>
          </w:rPr>
          <w:instrText xml:space="preserve"> PAGEREF _Toc129235899 \h </w:instrText>
        </w:r>
        <w:r>
          <w:rPr>
            <w:noProof/>
            <w:webHidden/>
          </w:rPr>
        </w:r>
        <w:r>
          <w:rPr>
            <w:noProof/>
            <w:webHidden/>
          </w:rPr>
          <w:fldChar w:fldCharType="separate"/>
        </w:r>
        <w:r>
          <w:rPr>
            <w:noProof/>
            <w:webHidden/>
          </w:rPr>
          <w:t>590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0" w:history="1">
        <w:r w:rsidRPr="005F284D">
          <w:rPr>
            <w:rStyle w:val="Hyperlink"/>
            <w:noProof/>
          </w:rPr>
          <w:t>2.1.1613</w:t>
        </w:r>
        <w:r>
          <w:rPr>
            <w:rFonts w:asciiTheme="minorHAnsi" w:eastAsiaTheme="minorEastAsia" w:hAnsiTheme="minorHAnsi" w:cstheme="minorBidi"/>
            <w:noProof/>
            <w:sz w:val="22"/>
            <w:szCs w:val="22"/>
          </w:rPr>
          <w:tab/>
        </w:r>
        <w:r w:rsidRPr="005F284D">
          <w:rPr>
            <w:rStyle w:val="Hyperlink"/>
            <w:noProof/>
          </w:rPr>
          <w:t>Part 1 Section 21.4.2.13, extLst (Extension List)</w:t>
        </w:r>
        <w:r>
          <w:rPr>
            <w:noProof/>
            <w:webHidden/>
          </w:rPr>
          <w:tab/>
        </w:r>
        <w:r>
          <w:rPr>
            <w:noProof/>
            <w:webHidden/>
          </w:rPr>
          <w:fldChar w:fldCharType="begin"/>
        </w:r>
        <w:r>
          <w:rPr>
            <w:noProof/>
            <w:webHidden/>
          </w:rPr>
          <w:instrText xml:space="preserve"> PAGEREF _Toc129235900 \h </w:instrText>
        </w:r>
        <w:r>
          <w:rPr>
            <w:noProof/>
            <w:webHidden/>
          </w:rPr>
        </w:r>
        <w:r>
          <w:rPr>
            <w:noProof/>
            <w:webHidden/>
          </w:rPr>
          <w:fldChar w:fldCharType="separate"/>
        </w:r>
        <w:r>
          <w:rPr>
            <w:noProof/>
            <w:webHidden/>
          </w:rPr>
          <w:t>590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1" w:history="1">
        <w:r w:rsidRPr="005F284D">
          <w:rPr>
            <w:rStyle w:val="Hyperlink"/>
            <w:noProof/>
          </w:rPr>
          <w:t>2.1.1614</w:t>
        </w:r>
        <w:r>
          <w:rPr>
            <w:rFonts w:asciiTheme="minorHAnsi" w:eastAsiaTheme="minorEastAsia" w:hAnsiTheme="minorHAnsi" w:cstheme="minorBidi"/>
            <w:noProof/>
            <w:sz w:val="22"/>
            <w:szCs w:val="22"/>
          </w:rPr>
          <w:tab/>
        </w:r>
        <w:r w:rsidRPr="005F284D">
          <w:rPr>
            <w:rStyle w:val="Hyperlink"/>
            <w:noProof/>
          </w:rPr>
          <w:t>Part 1 Section 21.4.2.14, forEach (For Each)</w:t>
        </w:r>
        <w:r>
          <w:rPr>
            <w:noProof/>
            <w:webHidden/>
          </w:rPr>
          <w:tab/>
        </w:r>
        <w:r>
          <w:rPr>
            <w:noProof/>
            <w:webHidden/>
          </w:rPr>
          <w:fldChar w:fldCharType="begin"/>
        </w:r>
        <w:r>
          <w:rPr>
            <w:noProof/>
            <w:webHidden/>
          </w:rPr>
          <w:instrText xml:space="preserve"> PAGEREF _Toc129235901 \h </w:instrText>
        </w:r>
        <w:r>
          <w:rPr>
            <w:noProof/>
            <w:webHidden/>
          </w:rPr>
        </w:r>
        <w:r>
          <w:rPr>
            <w:noProof/>
            <w:webHidden/>
          </w:rPr>
          <w:fldChar w:fldCharType="separate"/>
        </w:r>
        <w:r>
          <w:rPr>
            <w:noProof/>
            <w:webHidden/>
          </w:rPr>
          <w:t>590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2" w:history="1">
        <w:r w:rsidRPr="005F284D">
          <w:rPr>
            <w:rStyle w:val="Hyperlink"/>
            <w:noProof/>
          </w:rPr>
          <w:t>2.1.1615</w:t>
        </w:r>
        <w:r>
          <w:rPr>
            <w:rFonts w:asciiTheme="minorHAnsi" w:eastAsiaTheme="minorEastAsia" w:hAnsiTheme="minorHAnsi" w:cstheme="minorBidi"/>
            <w:noProof/>
            <w:sz w:val="22"/>
            <w:szCs w:val="22"/>
          </w:rPr>
          <w:tab/>
        </w:r>
        <w:r w:rsidRPr="005F284D">
          <w:rPr>
            <w:rStyle w:val="Hyperlink"/>
            <w:noProof/>
          </w:rPr>
          <w:t>Part 1 Section 21.4.2.20, param (Parameter)</w:t>
        </w:r>
        <w:r>
          <w:rPr>
            <w:noProof/>
            <w:webHidden/>
          </w:rPr>
          <w:tab/>
        </w:r>
        <w:r>
          <w:rPr>
            <w:noProof/>
            <w:webHidden/>
          </w:rPr>
          <w:fldChar w:fldCharType="begin"/>
        </w:r>
        <w:r>
          <w:rPr>
            <w:noProof/>
            <w:webHidden/>
          </w:rPr>
          <w:instrText xml:space="preserve"> PAGEREF _Toc129235902 \h </w:instrText>
        </w:r>
        <w:r>
          <w:rPr>
            <w:noProof/>
            <w:webHidden/>
          </w:rPr>
        </w:r>
        <w:r>
          <w:rPr>
            <w:noProof/>
            <w:webHidden/>
          </w:rPr>
          <w:fldChar w:fldCharType="separate"/>
        </w:r>
        <w:r>
          <w:rPr>
            <w:noProof/>
            <w:webHidden/>
          </w:rPr>
          <w:t>590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3" w:history="1">
        <w:r w:rsidRPr="005F284D">
          <w:rPr>
            <w:rStyle w:val="Hyperlink"/>
            <w:noProof/>
          </w:rPr>
          <w:t>2.1.1616</w:t>
        </w:r>
        <w:r>
          <w:rPr>
            <w:rFonts w:asciiTheme="minorHAnsi" w:eastAsiaTheme="minorEastAsia" w:hAnsiTheme="minorHAnsi" w:cstheme="minorBidi"/>
            <w:noProof/>
            <w:sz w:val="22"/>
            <w:szCs w:val="22"/>
          </w:rPr>
          <w:tab/>
        </w:r>
        <w:r w:rsidRPr="005F284D">
          <w:rPr>
            <w:rStyle w:val="Hyperlink"/>
            <w:noProof/>
          </w:rPr>
          <w:t>Part 1 Section 21.4.2.26, sampData (Sample Data)</w:t>
        </w:r>
        <w:r>
          <w:rPr>
            <w:noProof/>
            <w:webHidden/>
          </w:rPr>
          <w:tab/>
        </w:r>
        <w:r>
          <w:rPr>
            <w:noProof/>
            <w:webHidden/>
          </w:rPr>
          <w:fldChar w:fldCharType="begin"/>
        </w:r>
        <w:r>
          <w:rPr>
            <w:noProof/>
            <w:webHidden/>
          </w:rPr>
          <w:instrText xml:space="preserve"> PAGEREF _Toc129235903 \h </w:instrText>
        </w:r>
        <w:r>
          <w:rPr>
            <w:noProof/>
            <w:webHidden/>
          </w:rPr>
        </w:r>
        <w:r>
          <w:rPr>
            <w:noProof/>
            <w:webHidden/>
          </w:rPr>
          <w:fldChar w:fldCharType="separate"/>
        </w:r>
        <w:r>
          <w:rPr>
            <w:noProof/>
            <w:webHidden/>
          </w:rPr>
          <w:t>591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4" w:history="1">
        <w:r w:rsidRPr="005F284D">
          <w:rPr>
            <w:rStyle w:val="Hyperlink"/>
            <w:noProof/>
          </w:rPr>
          <w:t>2.1.1617</w:t>
        </w:r>
        <w:r>
          <w:rPr>
            <w:rFonts w:asciiTheme="minorHAnsi" w:eastAsiaTheme="minorEastAsia" w:hAnsiTheme="minorHAnsi" w:cstheme="minorBidi"/>
            <w:noProof/>
            <w:sz w:val="22"/>
            <w:szCs w:val="22"/>
          </w:rPr>
          <w:tab/>
        </w:r>
        <w:r w:rsidRPr="005F284D">
          <w:rPr>
            <w:rStyle w:val="Hyperlink"/>
            <w:noProof/>
          </w:rPr>
          <w:t>Part 1 Section 21.4.2.27, shape (Shape)</w:t>
        </w:r>
        <w:r>
          <w:rPr>
            <w:noProof/>
            <w:webHidden/>
          </w:rPr>
          <w:tab/>
        </w:r>
        <w:r>
          <w:rPr>
            <w:noProof/>
            <w:webHidden/>
          </w:rPr>
          <w:fldChar w:fldCharType="begin"/>
        </w:r>
        <w:r>
          <w:rPr>
            <w:noProof/>
            <w:webHidden/>
          </w:rPr>
          <w:instrText xml:space="preserve"> PAGEREF _Toc129235904 \h </w:instrText>
        </w:r>
        <w:r>
          <w:rPr>
            <w:noProof/>
            <w:webHidden/>
          </w:rPr>
        </w:r>
        <w:r>
          <w:rPr>
            <w:noProof/>
            <w:webHidden/>
          </w:rPr>
          <w:fldChar w:fldCharType="separate"/>
        </w:r>
        <w:r>
          <w:rPr>
            <w:noProof/>
            <w:webHidden/>
          </w:rPr>
          <w:t>591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5" w:history="1">
        <w:r w:rsidRPr="005F284D">
          <w:rPr>
            <w:rStyle w:val="Hyperlink"/>
            <w:noProof/>
          </w:rPr>
          <w:t>2.1.1618</w:t>
        </w:r>
        <w:r>
          <w:rPr>
            <w:rFonts w:asciiTheme="minorHAnsi" w:eastAsiaTheme="minorEastAsia" w:hAnsiTheme="minorHAnsi" w:cstheme="minorBidi"/>
            <w:noProof/>
            <w:sz w:val="22"/>
            <w:szCs w:val="22"/>
          </w:rPr>
          <w:tab/>
        </w:r>
        <w:r w:rsidRPr="005F284D">
          <w:rPr>
            <w:rStyle w:val="Hyperlink"/>
            <w:noProof/>
          </w:rPr>
          <w:t>Part 1 Section 21.4.2.29, styleData (Style Data)</w:t>
        </w:r>
        <w:r>
          <w:rPr>
            <w:noProof/>
            <w:webHidden/>
          </w:rPr>
          <w:tab/>
        </w:r>
        <w:r>
          <w:rPr>
            <w:noProof/>
            <w:webHidden/>
          </w:rPr>
          <w:fldChar w:fldCharType="begin"/>
        </w:r>
        <w:r>
          <w:rPr>
            <w:noProof/>
            <w:webHidden/>
          </w:rPr>
          <w:instrText xml:space="preserve"> PAGEREF _Toc129235905 \h </w:instrText>
        </w:r>
        <w:r>
          <w:rPr>
            <w:noProof/>
            <w:webHidden/>
          </w:rPr>
        </w:r>
        <w:r>
          <w:rPr>
            <w:noProof/>
            <w:webHidden/>
          </w:rPr>
          <w:fldChar w:fldCharType="separate"/>
        </w:r>
        <w:r>
          <w:rPr>
            <w:noProof/>
            <w:webHidden/>
          </w:rPr>
          <w:t>591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6" w:history="1">
        <w:r w:rsidRPr="005F284D">
          <w:rPr>
            <w:rStyle w:val="Hyperlink"/>
            <w:noProof/>
          </w:rPr>
          <w:t>2.1.1619</w:t>
        </w:r>
        <w:r>
          <w:rPr>
            <w:rFonts w:asciiTheme="minorHAnsi" w:eastAsiaTheme="minorEastAsia" w:hAnsiTheme="minorHAnsi" w:cstheme="minorBidi"/>
            <w:noProof/>
            <w:sz w:val="22"/>
            <w:szCs w:val="22"/>
          </w:rPr>
          <w:tab/>
        </w:r>
        <w:r w:rsidRPr="005F284D">
          <w:rPr>
            <w:rStyle w:val="Hyperlink"/>
            <w:noProof/>
          </w:rPr>
          <w:t>Part 1 Section 21.4.3.2, cxn (Connection)</w:t>
        </w:r>
        <w:r>
          <w:rPr>
            <w:noProof/>
            <w:webHidden/>
          </w:rPr>
          <w:tab/>
        </w:r>
        <w:r>
          <w:rPr>
            <w:noProof/>
            <w:webHidden/>
          </w:rPr>
          <w:fldChar w:fldCharType="begin"/>
        </w:r>
        <w:r>
          <w:rPr>
            <w:noProof/>
            <w:webHidden/>
          </w:rPr>
          <w:instrText xml:space="preserve"> PAGEREF _Toc129235906 \h </w:instrText>
        </w:r>
        <w:r>
          <w:rPr>
            <w:noProof/>
            <w:webHidden/>
          </w:rPr>
        </w:r>
        <w:r>
          <w:rPr>
            <w:noProof/>
            <w:webHidden/>
          </w:rPr>
          <w:fldChar w:fldCharType="separate"/>
        </w:r>
        <w:r>
          <w:rPr>
            <w:noProof/>
            <w:webHidden/>
          </w:rPr>
          <w:t>591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7" w:history="1">
        <w:r w:rsidRPr="005F284D">
          <w:rPr>
            <w:rStyle w:val="Hyperlink"/>
            <w:noProof/>
          </w:rPr>
          <w:t>2.1.1620</w:t>
        </w:r>
        <w:r>
          <w:rPr>
            <w:rFonts w:asciiTheme="minorHAnsi" w:eastAsiaTheme="minorEastAsia" w:hAnsiTheme="minorHAnsi" w:cstheme="minorBidi"/>
            <w:noProof/>
            <w:sz w:val="22"/>
            <w:szCs w:val="22"/>
          </w:rPr>
          <w:tab/>
        </w:r>
        <w:r w:rsidRPr="005F284D">
          <w:rPr>
            <w:rStyle w:val="Hyperlink"/>
            <w:noProof/>
          </w:rPr>
          <w:t>Part 1 Section 21.4.3.4, prSet (Property Set)</w:t>
        </w:r>
        <w:r>
          <w:rPr>
            <w:noProof/>
            <w:webHidden/>
          </w:rPr>
          <w:tab/>
        </w:r>
        <w:r>
          <w:rPr>
            <w:noProof/>
            <w:webHidden/>
          </w:rPr>
          <w:fldChar w:fldCharType="begin"/>
        </w:r>
        <w:r>
          <w:rPr>
            <w:noProof/>
            <w:webHidden/>
          </w:rPr>
          <w:instrText xml:space="preserve"> PAGEREF _Toc129235907 \h </w:instrText>
        </w:r>
        <w:r>
          <w:rPr>
            <w:noProof/>
            <w:webHidden/>
          </w:rPr>
        </w:r>
        <w:r>
          <w:rPr>
            <w:noProof/>
            <w:webHidden/>
          </w:rPr>
          <w:fldChar w:fldCharType="separate"/>
        </w:r>
        <w:r>
          <w:rPr>
            <w:noProof/>
            <w:webHidden/>
          </w:rPr>
          <w:t>591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8" w:history="1">
        <w:r w:rsidRPr="005F284D">
          <w:rPr>
            <w:rStyle w:val="Hyperlink"/>
            <w:noProof/>
          </w:rPr>
          <w:t>2.1.1621</w:t>
        </w:r>
        <w:r>
          <w:rPr>
            <w:rFonts w:asciiTheme="minorHAnsi" w:eastAsiaTheme="minorEastAsia" w:hAnsiTheme="minorHAnsi" w:cstheme="minorBidi"/>
            <w:noProof/>
            <w:sz w:val="22"/>
            <w:szCs w:val="22"/>
          </w:rPr>
          <w:tab/>
        </w:r>
        <w:r w:rsidRPr="005F284D">
          <w:rPr>
            <w:rStyle w:val="Hyperlink"/>
            <w:noProof/>
          </w:rPr>
          <w:t>Part 1 Section 21.4.3.5, pt (Point)</w:t>
        </w:r>
        <w:r>
          <w:rPr>
            <w:noProof/>
            <w:webHidden/>
          </w:rPr>
          <w:tab/>
        </w:r>
        <w:r>
          <w:rPr>
            <w:noProof/>
            <w:webHidden/>
          </w:rPr>
          <w:fldChar w:fldCharType="begin"/>
        </w:r>
        <w:r>
          <w:rPr>
            <w:noProof/>
            <w:webHidden/>
          </w:rPr>
          <w:instrText xml:space="preserve"> PAGEREF _Toc129235908 \h </w:instrText>
        </w:r>
        <w:r>
          <w:rPr>
            <w:noProof/>
            <w:webHidden/>
          </w:rPr>
        </w:r>
        <w:r>
          <w:rPr>
            <w:noProof/>
            <w:webHidden/>
          </w:rPr>
          <w:fldChar w:fldCharType="separate"/>
        </w:r>
        <w:r>
          <w:rPr>
            <w:noProof/>
            <w:webHidden/>
          </w:rPr>
          <w:t>591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09" w:history="1">
        <w:r w:rsidRPr="005F284D">
          <w:rPr>
            <w:rStyle w:val="Hyperlink"/>
            <w:noProof/>
          </w:rPr>
          <w:t>2.1.1622</w:t>
        </w:r>
        <w:r>
          <w:rPr>
            <w:rFonts w:asciiTheme="minorHAnsi" w:eastAsiaTheme="minorEastAsia" w:hAnsiTheme="minorHAnsi" w:cstheme="minorBidi"/>
            <w:noProof/>
            <w:sz w:val="22"/>
            <w:szCs w:val="22"/>
          </w:rPr>
          <w:tab/>
        </w:r>
        <w:r w:rsidRPr="005F284D">
          <w:rPr>
            <w:rStyle w:val="Hyperlink"/>
            <w:noProof/>
          </w:rPr>
          <w:t>Part 1 Section 21.4.3.7, spPr (Shape Properties)</w:t>
        </w:r>
        <w:r>
          <w:rPr>
            <w:noProof/>
            <w:webHidden/>
          </w:rPr>
          <w:tab/>
        </w:r>
        <w:r>
          <w:rPr>
            <w:noProof/>
            <w:webHidden/>
          </w:rPr>
          <w:fldChar w:fldCharType="begin"/>
        </w:r>
        <w:r>
          <w:rPr>
            <w:noProof/>
            <w:webHidden/>
          </w:rPr>
          <w:instrText xml:space="preserve"> PAGEREF _Toc129235909 \h </w:instrText>
        </w:r>
        <w:r>
          <w:rPr>
            <w:noProof/>
            <w:webHidden/>
          </w:rPr>
        </w:r>
        <w:r>
          <w:rPr>
            <w:noProof/>
            <w:webHidden/>
          </w:rPr>
          <w:fldChar w:fldCharType="separate"/>
        </w:r>
        <w:r>
          <w:rPr>
            <w:noProof/>
            <w:webHidden/>
          </w:rPr>
          <w:t>592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0" w:history="1">
        <w:r w:rsidRPr="005F284D">
          <w:rPr>
            <w:rStyle w:val="Hyperlink"/>
            <w:noProof/>
          </w:rPr>
          <w:t>2.1.1623</w:t>
        </w:r>
        <w:r>
          <w:rPr>
            <w:rFonts w:asciiTheme="minorHAnsi" w:eastAsiaTheme="minorEastAsia" w:hAnsiTheme="minorHAnsi" w:cstheme="minorBidi"/>
            <w:noProof/>
            <w:sz w:val="22"/>
            <w:szCs w:val="22"/>
          </w:rPr>
          <w:tab/>
        </w:r>
        <w:r w:rsidRPr="005F284D">
          <w:rPr>
            <w:rStyle w:val="Hyperlink"/>
            <w:noProof/>
          </w:rPr>
          <w:t>Part 1 Section 21.4.3.8, t (Text Body)</w:t>
        </w:r>
        <w:r>
          <w:rPr>
            <w:noProof/>
            <w:webHidden/>
          </w:rPr>
          <w:tab/>
        </w:r>
        <w:r>
          <w:rPr>
            <w:noProof/>
            <w:webHidden/>
          </w:rPr>
          <w:fldChar w:fldCharType="begin"/>
        </w:r>
        <w:r>
          <w:rPr>
            <w:noProof/>
            <w:webHidden/>
          </w:rPr>
          <w:instrText xml:space="preserve"> PAGEREF _Toc129235910 \h </w:instrText>
        </w:r>
        <w:r>
          <w:rPr>
            <w:noProof/>
            <w:webHidden/>
          </w:rPr>
        </w:r>
        <w:r>
          <w:rPr>
            <w:noProof/>
            <w:webHidden/>
          </w:rPr>
          <w:fldChar w:fldCharType="separate"/>
        </w:r>
        <w:r>
          <w:rPr>
            <w:noProof/>
            <w:webHidden/>
          </w:rPr>
          <w:t>592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1" w:history="1">
        <w:r w:rsidRPr="005F284D">
          <w:rPr>
            <w:rStyle w:val="Hyperlink"/>
            <w:noProof/>
          </w:rPr>
          <w:t>2.1.1624</w:t>
        </w:r>
        <w:r>
          <w:rPr>
            <w:rFonts w:asciiTheme="minorHAnsi" w:eastAsiaTheme="minorEastAsia" w:hAnsiTheme="minorHAnsi" w:cstheme="minorBidi"/>
            <w:noProof/>
            <w:sz w:val="22"/>
            <w:szCs w:val="22"/>
          </w:rPr>
          <w:tab/>
        </w:r>
        <w:r w:rsidRPr="005F284D">
          <w:rPr>
            <w:rStyle w:val="Hyperlink"/>
            <w:noProof/>
          </w:rPr>
          <w:t>Part 1 Section 21.4.4.3, colorsDef (Color Transform Definitions)</w:t>
        </w:r>
        <w:r>
          <w:rPr>
            <w:noProof/>
            <w:webHidden/>
          </w:rPr>
          <w:tab/>
        </w:r>
        <w:r>
          <w:rPr>
            <w:noProof/>
            <w:webHidden/>
          </w:rPr>
          <w:fldChar w:fldCharType="begin"/>
        </w:r>
        <w:r>
          <w:rPr>
            <w:noProof/>
            <w:webHidden/>
          </w:rPr>
          <w:instrText xml:space="preserve"> PAGEREF _Toc129235911 \h </w:instrText>
        </w:r>
        <w:r>
          <w:rPr>
            <w:noProof/>
            <w:webHidden/>
          </w:rPr>
        </w:r>
        <w:r>
          <w:rPr>
            <w:noProof/>
            <w:webHidden/>
          </w:rPr>
          <w:fldChar w:fldCharType="separate"/>
        </w:r>
        <w:r>
          <w:rPr>
            <w:noProof/>
            <w:webHidden/>
          </w:rPr>
          <w:t>592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2" w:history="1">
        <w:r w:rsidRPr="005F284D">
          <w:rPr>
            <w:rStyle w:val="Hyperlink"/>
            <w:noProof/>
          </w:rPr>
          <w:t>2.1.1625</w:t>
        </w:r>
        <w:r>
          <w:rPr>
            <w:rFonts w:asciiTheme="minorHAnsi" w:eastAsiaTheme="minorEastAsia" w:hAnsiTheme="minorHAnsi" w:cstheme="minorBidi"/>
            <w:noProof/>
            <w:sz w:val="22"/>
            <w:szCs w:val="22"/>
          </w:rPr>
          <w:tab/>
        </w:r>
        <w:r w:rsidRPr="005F284D">
          <w:rPr>
            <w:rStyle w:val="Hyperlink"/>
            <w:noProof/>
          </w:rPr>
          <w:t>Part 1 Section 21.4.4.7, effectClrLst (Effect Color List)</w:t>
        </w:r>
        <w:r>
          <w:rPr>
            <w:noProof/>
            <w:webHidden/>
          </w:rPr>
          <w:tab/>
        </w:r>
        <w:r>
          <w:rPr>
            <w:noProof/>
            <w:webHidden/>
          </w:rPr>
          <w:fldChar w:fldCharType="begin"/>
        </w:r>
        <w:r>
          <w:rPr>
            <w:noProof/>
            <w:webHidden/>
          </w:rPr>
          <w:instrText xml:space="preserve"> PAGEREF _Toc129235912 \h </w:instrText>
        </w:r>
        <w:r>
          <w:rPr>
            <w:noProof/>
            <w:webHidden/>
          </w:rPr>
        </w:r>
        <w:r>
          <w:rPr>
            <w:noProof/>
            <w:webHidden/>
          </w:rPr>
          <w:fldChar w:fldCharType="separate"/>
        </w:r>
        <w:r>
          <w:rPr>
            <w:noProof/>
            <w:webHidden/>
          </w:rPr>
          <w:t>592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3" w:history="1">
        <w:r w:rsidRPr="005F284D">
          <w:rPr>
            <w:rStyle w:val="Hyperlink"/>
            <w:noProof/>
          </w:rPr>
          <w:t>2.1.1626</w:t>
        </w:r>
        <w:r>
          <w:rPr>
            <w:rFonts w:asciiTheme="minorHAnsi" w:eastAsiaTheme="minorEastAsia" w:hAnsiTheme="minorHAnsi" w:cstheme="minorBidi"/>
            <w:noProof/>
            <w:sz w:val="22"/>
            <w:szCs w:val="22"/>
          </w:rPr>
          <w:tab/>
        </w:r>
        <w:r w:rsidRPr="005F284D">
          <w:rPr>
            <w:rStyle w:val="Hyperlink"/>
            <w:noProof/>
          </w:rPr>
          <w:t>Part 1 Section 21.4.4.8, fillClrLst (Fill Color List)</w:t>
        </w:r>
        <w:r>
          <w:rPr>
            <w:noProof/>
            <w:webHidden/>
          </w:rPr>
          <w:tab/>
        </w:r>
        <w:r>
          <w:rPr>
            <w:noProof/>
            <w:webHidden/>
          </w:rPr>
          <w:fldChar w:fldCharType="begin"/>
        </w:r>
        <w:r>
          <w:rPr>
            <w:noProof/>
            <w:webHidden/>
          </w:rPr>
          <w:instrText xml:space="preserve"> PAGEREF _Toc129235913 \h </w:instrText>
        </w:r>
        <w:r>
          <w:rPr>
            <w:noProof/>
            <w:webHidden/>
          </w:rPr>
        </w:r>
        <w:r>
          <w:rPr>
            <w:noProof/>
            <w:webHidden/>
          </w:rPr>
          <w:fldChar w:fldCharType="separate"/>
        </w:r>
        <w:r>
          <w:rPr>
            <w:noProof/>
            <w:webHidden/>
          </w:rPr>
          <w:t>592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4" w:history="1">
        <w:r w:rsidRPr="005F284D">
          <w:rPr>
            <w:rStyle w:val="Hyperlink"/>
            <w:noProof/>
          </w:rPr>
          <w:t>2.1.1627</w:t>
        </w:r>
        <w:r>
          <w:rPr>
            <w:rFonts w:asciiTheme="minorHAnsi" w:eastAsiaTheme="minorEastAsia" w:hAnsiTheme="minorHAnsi" w:cstheme="minorBidi"/>
            <w:noProof/>
            <w:sz w:val="22"/>
            <w:szCs w:val="22"/>
          </w:rPr>
          <w:tab/>
        </w:r>
        <w:r w:rsidRPr="005F284D">
          <w:rPr>
            <w:rStyle w:val="Hyperlink"/>
            <w:noProof/>
          </w:rPr>
          <w:t>Part 1 Section 21.4.4.9, linClrLst (Line Color List)</w:t>
        </w:r>
        <w:r>
          <w:rPr>
            <w:noProof/>
            <w:webHidden/>
          </w:rPr>
          <w:tab/>
        </w:r>
        <w:r>
          <w:rPr>
            <w:noProof/>
            <w:webHidden/>
          </w:rPr>
          <w:fldChar w:fldCharType="begin"/>
        </w:r>
        <w:r>
          <w:rPr>
            <w:noProof/>
            <w:webHidden/>
          </w:rPr>
          <w:instrText xml:space="preserve"> PAGEREF _Toc129235914 \h </w:instrText>
        </w:r>
        <w:r>
          <w:rPr>
            <w:noProof/>
            <w:webHidden/>
          </w:rPr>
        </w:r>
        <w:r>
          <w:rPr>
            <w:noProof/>
            <w:webHidden/>
          </w:rPr>
          <w:fldChar w:fldCharType="separate"/>
        </w:r>
        <w:r>
          <w:rPr>
            <w:noProof/>
            <w:webHidden/>
          </w:rPr>
          <w:t>592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5" w:history="1">
        <w:r w:rsidRPr="005F284D">
          <w:rPr>
            <w:rStyle w:val="Hyperlink"/>
            <w:noProof/>
          </w:rPr>
          <w:t>2.1.1628</w:t>
        </w:r>
        <w:r>
          <w:rPr>
            <w:rFonts w:asciiTheme="minorHAnsi" w:eastAsiaTheme="minorEastAsia" w:hAnsiTheme="minorHAnsi" w:cstheme="minorBidi"/>
            <w:noProof/>
            <w:sz w:val="22"/>
            <w:szCs w:val="22"/>
          </w:rPr>
          <w:tab/>
        </w:r>
        <w:r w:rsidRPr="005F284D">
          <w:rPr>
            <w:rStyle w:val="Hyperlink"/>
            <w:noProof/>
          </w:rPr>
          <w:t>Part 1 Section 21.4.4.12, txEffectClrLst (Text Effect Color List)</w:t>
        </w:r>
        <w:r>
          <w:rPr>
            <w:noProof/>
            <w:webHidden/>
          </w:rPr>
          <w:tab/>
        </w:r>
        <w:r>
          <w:rPr>
            <w:noProof/>
            <w:webHidden/>
          </w:rPr>
          <w:fldChar w:fldCharType="begin"/>
        </w:r>
        <w:r>
          <w:rPr>
            <w:noProof/>
            <w:webHidden/>
          </w:rPr>
          <w:instrText xml:space="preserve"> PAGEREF _Toc129235915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6" w:history="1">
        <w:r w:rsidRPr="005F284D">
          <w:rPr>
            <w:rStyle w:val="Hyperlink"/>
            <w:noProof/>
          </w:rPr>
          <w:t>2.1.1629</w:t>
        </w:r>
        <w:r>
          <w:rPr>
            <w:rFonts w:asciiTheme="minorHAnsi" w:eastAsiaTheme="minorEastAsia" w:hAnsiTheme="minorHAnsi" w:cstheme="minorBidi"/>
            <w:noProof/>
            <w:sz w:val="22"/>
            <w:szCs w:val="22"/>
          </w:rPr>
          <w:tab/>
        </w:r>
        <w:r w:rsidRPr="005F284D">
          <w:rPr>
            <w:rStyle w:val="Hyperlink"/>
            <w:noProof/>
          </w:rPr>
          <w:t>Part 1 Section 21.4.4.13, txFillClrLst (Text Fill Color List)</w:t>
        </w:r>
        <w:r>
          <w:rPr>
            <w:noProof/>
            <w:webHidden/>
          </w:rPr>
          <w:tab/>
        </w:r>
        <w:r>
          <w:rPr>
            <w:noProof/>
            <w:webHidden/>
          </w:rPr>
          <w:fldChar w:fldCharType="begin"/>
        </w:r>
        <w:r>
          <w:rPr>
            <w:noProof/>
            <w:webHidden/>
          </w:rPr>
          <w:instrText xml:space="preserve"> PAGEREF _Toc129235916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7" w:history="1">
        <w:r w:rsidRPr="005F284D">
          <w:rPr>
            <w:rStyle w:val="Hyperlink"/>
            <w:noProof/>
          </w:rPr>
          <w:t>2.1.1630</w:t>
        </w:r>
        <w:r>
          <w:rPr>
            <w:rFonts w:asciiTheme="minorHAnsi" w:eastAsiaTheme="minorEastAsia" w:hAnsiTheme="minorHAnsi" w:cstheme="minorBidi"/>
            <w:noProof/>
            <w:sz w:val="22"/>
            <w:szCs w:val="22"/>
          </w:rPr>
          <w:tab/>
        </w:r>
        <w:r w:rsidRPr="005F284D">
          <w:rPr>
            <w:rStyle w:val="Hyperlink"/>
            <w:noProof/>
          </w:rPr>
          <w:t>Part 1 Section 21.4.4.14, txLinClrLst (Text Line Color List)</w:t>
        </w:r>
        <w:r>
          <w:rPr>
            <w:noProof/>
            <w:webHidden/>
          </w:rPr>
          <w:tab/>
        </w:r>
        <w:r>
          <w:rPr>
            <w:noProof/>
            <w:webHidden/>
          </w:rPr>
          <w:fldChar w:fldCharType="begin"/>
        </w:r>
        <w:r>
          <w:rPr>
            <w:noProof/>
            <w:webHidden/>
          </w:rPr>
          <w:instrText xml:space="preserve"> PAGEREF _Toc129235917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8" w:history="1">
        <w:r w:rsidRPr="005F284D">
          <w:rPr>
            <w:rStyle w:val="Hyperlink"/>
            <w:noProof/>
          </w:rPr>
          <w:t>2.1.1631</w:t>
        </w:r>
        <w:r>
          <w:rPr>
            <w:rFonts w:asciiTheme="minorHAnsi" w:eastAsiaTheme="minorEastAsia" w:hAnsiTheme="minorHAnsi" w:cstheme="minorBidi"/>
            <w:noProof/>
            <w:sz w:val="22"/>
            <w:szCs w:val="22"/>
          </w:rPr>
          <w:tab/>
        </w:r>
        <w:r w:rsidRPr="005F284D">
          <w:rPr>
            <w:rStyle w:val="Hyperlink"/>
            <w:noProof/>
          </w:rPr>
          <w:t>Part 1 Section 21.4.5.6, sp3d (3-D Shape Properties)</w:t>
        </w:r>
        <w:r>
          <w:rPr>
            <w:noProof/>
            <w:webHidden/>
          </w:rPr>
          <w:tab/>
        </w:r>
        <w:r>
          <w:rPr>
            <w:noProof/>
            <w:webHidden/>
          </w:rPr>
          <w:fldChar w:fldCharType="begin"/>
        </w:r>
        <w:r>
          <w:rPr>
            <w:noProof/>
            <w:webHidden/>
          </w:rPr>
          <w:instrText xml:space="preserve"> PAGEREF _Toc129235918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19" w:history="1">
        <w:r w:rsidRPr="005F284D">
          <w:rPr>
            <w:rStyle w:val="Hyperlink"/>
            <w:noProof/>
          </w:rPr>
          <w:t>2.1.1632</w:t>
        </w:r>
        <w:r>
          <w:rPr>
            <w:rFonts w:asciiTheme="minorHAnsi" w:eastAsiaTheme="minorEastAsia" w:hAnsiTheme="minorHAnsi" w:cstheme="minorBidi"/>
            <w:noProof/>
            <w:sz w:val="22"/>
            <w:szCs w:val="22"/>
          </w:rPr>
          <w:tab/>
        </w:r>
        <w:r w:rsidRPr="005F284D">
          <w:rPr>
            <w:rStyle w:val="Hyperlink"/>
            <w:noProof/>
          </w:rPr>
          <w:t>Part 1 Section 21.4.5.10, styleLbl (Style Label)</w:t>
        </w:r>
        <w:r>
          <w:rPr>
            <w:noProof/>
            <w:webHidden/>
          </w:rPr>
          <w:tab/>
        </w:r>
        <w:r>
          <w:rPr>
            <w:noProof/>
            <w:webHidden/>
          </w:rPr>
          <w:fldChar w:fldCharType="begin"/>
        </w:r>
        <w:r>
          <w:rPr>
            <w:noProof/>
            <w:webHidden/>
          </w:rPr>
          <w:instrText xml:space="preserve"> PAGEREF _Toc129235919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0" w:history="1">
        <w:r w:rsidRPr="005F284D">
          <w:rPr>
            <w:rStyle w:val="Hyperlink"/>
            <w:noProof/>
          </w:rPr>
          <w:t>2.1.1633</w:t>
        </w:r>
        <w:r>
          <w:rPr>
            <w:rFonts w:asciiTheme="minorHAnsi" w:eastAsiaTheme="minorEastAsia" w:hAnsiTheme="minorHAnsi" w:cstheme="minorBidi"/>
            <w:noProof/>
            <w:sz w:val="22"/>
            <w:szCs w:val="22"/>
          </w:rPr>
          <w:tab/>
        </w:r>
        <w:r w:rsidRPr="005F284D">
          <w:rPr>
            <w:rStyle w:val="Hyperlink"/>
            <w:noProof/>
          </w:rPr>
          <w:t>Part 1 Section 21.4.7.3, ST_AnimOneStr (One by One Animation Value Definition)</w:t>
        </w:r>
        <w:r>
          <w:rPr>
            <w:noProof/>
            <w:webHidden/>
          </w:rPr>
          <w:tab/>
        </w:r>
        <w:r>
          <w:rPr>
            <w:noProof/>
            <w:webHidden/>
          </w:rPr>
          <w:fldChar w:fldCharType="begin"/>
        </w:r>
        <w:r>
          <w:rPr>
            <w:noProof/>
            <w:webHidden/>
          </w:rPr>
          <w:instrText xml:space="preserve"> PAGEREF _Toc129235920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1" w:history="1">
        <w:r w:rsidRPr="005F284D">
          <w:rPr>
            <w:rStyle w:val="Hyperlink"/>
            <w:noProof/>
          </w:rPr>
          <w:t>2.1.1634</w:t>
        </w:r>
        <w:r>
          <w:rPr>
            <w:rFonts w:asciiTheme="minorHAnsi" w:eastAsiaTheme="minorEastAsia" w:hAnsiTheme="minorHAnsi" w:cstheme="minorBidi"/>
            <w:noProof/>
            <w:sz w:val="22"/>
            <w:szCs w:val="22"/>
          </w:rPr>
          <w:tab/>
        </w:r>
        <w:r w:rsidRPr="005F284D">
          <w:rPr>
            <w:rStyle w:val="Hyperlink"/>
            <w:noProof/>
          </w:rPr>
          <w:t>Part 1 Section 21.4.7.6, ST_AxisType (Axis Type)</w:t>
        </w:r>
        <w:r>
          <w:rPr>
            <w:noProof/>
            <w:webHidden/>
          </w:rPr>
          <w:tab/>
        </w:r>
        <w:r>
          <w:rPr>
            <w:noProof/>
            <w:webHidden/>
          </w:rPr>
          <w:fldChar w:fldCharType="begin"/>
        </w:r>
        <w:r>
          <w:rPr>
            <w:noProof/>
            <w:webHidden/>
          </w:rPr>
          <w:instrText xml:space="preserve"> PAGEREF _Toc129235921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2" w:history="1">
        <w:r w:rsidRPr="005F284D">
          <w:rPr>
            <w:rStyle w:val="Hyperlink"/>
            <w:noProof/>
          </w:rPr>
          <w:t>2.1.1635</w:t>
        </w:r>
        <w:r>
          <w:rPr>
            <w:rFonts w:asciiTheme="minorHAnsi" w:eastAsiaTheme="minorEastAsia" w:hAnsiTheme="minorHAnsi" w:cstheme="minorBidi"/>
            <w:noProof/>
            <w:sz w:val="22"/>
            <w:szCs w:val="22"/>
          </w:rPr>
          <w:tab/>
        </w:r>
        <w:r w:rsidRPr="005F284D">
          <w:rPr>
            <w:rStyle w:val="Hyperlink"/>
            <w:noProof/>
          </w:rPr>
          <w:t>Part 1 Section 21.4.7.49, ST_ParameterId (Parameter Identifier)</w:t>
        </w:r>
        <w:r>
          <w:rPr>
            <w:noProof/>
            <w:webHidden/>
          </w:rPr>
          <w:tab/>
        </w:r>
        <w:r>
          <w:rPr>
            <w:noProof/>
            <w:webHidden/>
          </w:rPr>
          <w:fldChar w:fldCharType="begin"/>
        </w:r>
        <w:r>
          <w:rPr>
            <w:noProof/>
            <w:webHidden/>
          </w:rPr>
          <w:instrText xml:space="preserve"> PAGEREF _Toc129235922 \h </w:instrText>
        </w:r>
        <w:r>
          <w:rPr>
            <w:noProof/>
            <w:webHidden/>
          </w:rPr>
        </w:r>
        <w:r>
          <w:rPr>
            <w:noProof/>
            <w:webHidden/>
          </w:rPr>
          <w:fldChar w:fldCharType="separate"/>
        </w:r>
        <w:r>
          <w:rPr>
            <w:noProof/>
            <w:webHidden/>
          </w:rPr>
          <w:t>593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3" w:history="1">
        <w:r w:rsidRPr="005F284D">
          <w:rPr>
            <w:rStyle w:val="Hyperlink"/>
            <w:noProof/>
          </w:rPr>
          <w:t>2.1.1636</w:t>
        </w:r>
        <w:r>
          <w:rPr>
            <w:rFonts w:asciiTheme="minorHAnsi" w:eastAsiaTheme="minorEastAsia" w:hAnsiTheme="minorHAnsi" w:cstheme="minorBidi"/>
            <w:noProof/>
            <w:sz w:val="22"/>
            <w:szCs w:val="22"/>
          </w:rPr>
          <w:tab/>
        </w:r>
        <w:r w:rsidRPr="005F284D">
          <w:rPr>
            <w:rStyle w:val="Hyperlink"/>
            <w:noProof/>
          </w:rPr>
          <w:t>Part 1 Section 21.4.7.56, ST_SecondaryChildAlignment (Secondary Child Alignment)</w:t>
        </w:r>
        <w:r>
          <w:rPr>
            <w:noProof/>
            <w:webHidden/>
          </w:rPr>
          <w:tab/>
        </w:r>
        <w:r>
          <w:rPr>
            <w:noProof/>
            <w:webHidden/>
          </w:rPr>
          <w:fldChar w:fldCharType="begin"/>
        </w:r>
        <w:r>
          <w:rPr>
            <w:noProof/>
            <w:webHidden/>
          </w:rPr>
          <w:instrText xml:space="preserve"> PAGEREF _Toc129235923 \h </w:instrText>
        </w:r>
        <w:r>
          <w:rPr>
            <w:noProof/>
            <w:webHidden/>
          </w:rPr>
        </w:r>
        <w:r>
          <w:rPr>
            <w:noProof/>
            <w:webHidden/>
          </w:rPr>
          <w:fldChar w:fldCharType="separate"/>
        </w:r>
        <w:r>
          <w:rPr>
            <w:noProof/>
            <w:webHidden/>
          </w:rPr>
          <w:t>600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4" w:history="1">
        <w:r w:rsidRPr="005F284D">
          <w:rPr>
            <w:rStyle w:val="Hyperlink"/>
            <w:noProof/>
          </w:rPr>
          <w:t>2.1.1637</w:t>
        </w:r>
        <w:r>
          <w:rPr>
            <w:rFonts w:asciiTheme="minorHAnsi" w:eastAsiaTheme="minorEastAsia" w:hAnsiTheme="minorHAnsi" w:cstheme="minorBidi"/>
            <w:noProof/>
            <w:sz w:val="22"/>
            <w:szCs w:val="22"/>
          </w:rPr>
          <w:tab/>
        </w:r>
        <w:r w:rsidRPr="005F284D">
          <w:rPr>
            <w:rStyle w:val="Hyperlink"/>
            <w:noProof/>
          </w:rPr>
          <w:t>Part 1 Section 21.4.7.57, ST_SecondaryLinearDirection (Secondary Linear Direction)</w:t>
        </w:r>
        <w:r>
          <w:rPr>
            <w:noProof/>
            <w:webHidden/>
          </w:rPr>
          <w:tab/>
        </w:r>
        <w:r>
          <w:rPr>
            <w:noProof/>
            <w:webHidden/>
          </w:rPr>
          <w:fldChar w:fldCharType="begin"/>
        </w:r>
        <w:r>
          <w:rPr>
            <w:noProof/>
            <w:webHidden/>
          </w:rPr>
          <w:instrText xml:space="preserve"> PAGEREF _Toc129235924 \h </w:instrText>
        </w:r>
        <w:r>
          <w:rPr>
            <w:noProof/>
            <w:webHidden/>
          </w:rPr>
        </w:r>
        <w:r>
          <w:rPr>
            <w:noProof/>
            <w:webHidden/>
          </w:rPr>
          <w:fldChar w:fldCharType="separate"/>
        </w:r>
        <w:r>
          <w:rPr>
            <w:noProof/>
            <w:webHidden/>
          </w:rPr>
          <w:t>600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5" w:history="1">
        <w:r w:rsidRPr="005F284D">
          <w:rPr>
            <w:rStyle w:val="Hyperlink"/>
            <w:noProof/>
          </w:rPr>
          <w:t>2.1.1638</w:t>
        </w:r>
        <w:r>
          <w:rPr>
            <w:rFonts w:asciiTheme="minorHAnsi" w:eastAsiaTheme="minorEastAsia" w:hAnsiTheme="minorHAnsi" w:cstheme="minorBidi"/>
            <w:noProof/>
            <w:sz w:val="22"/>
            <w:szCs w:val="22"/>
          </w:rPr>
          <w:tab/>
        </w:r>
        <w:r w:rsidRPr="005F284D">
          <w:rPr>
            <w:rStyle w:val="Hyperlink"/>
            <w:noProof/>
          </w:rPr>
          <w:t>Part 1 Section 22.1, Math</w:t>
        </w:r>
        <w:r>
          <w:rPr>
            <w:noProof/>
            <w:webHidden/>
          </w:rPr>
          <w:tab/>
        </w:r>
        <w:r>
          <w:rPr>
            <w:noProof/>
            <w:webHidden/>
          </w:rPr>
          <w:fldChar w:fldCharType="begin"/>
        </w:r>
        <w:r>
          <w:rPr>
            <w:noProof/>
            <w:webHidden/>
          </w:rPr>
          <w:instrText xml:space="preserve"> PAGEREF _Toc129235925 \h </w:instrText>
        </w:r>
        <w:r>
          <w:rPr>
            <w:noProof/>
            <w:webHidden/>
          </w:rPr>
        </w:r>
        <w:r>
          <w:rPr>
            <w:noProof/>
            <w:webHidden/>
          </w:rPr>
          <w:fldChar w:fldCharType="separate"/>
        </w:r>
        <w:r>
          <w:rPr>
            <w:noProof/>
            <w:webHidden/>
          </w:rPr>
          <w:t>600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6" w:history="1">
        <w:r w:rsidRPr="005F284D">
          <w:rPr>
            <w:rStyle w:val="Hyperlink"/>
            <w:noProof/>
          </w:rPr>
          <w:t>2.1.1639</w:t>
        </w:r>
        <w:r>
          <w:rPr>
            <w:rFonts w:asciiTheme="minorHAnsi" w:eastAsiaTheme="minorEastAsia" w:hAnsiTheme="minorHAnsi" w:cstheme="minorBidi"/>
            <w:noProof/>
            <w:sz w:val="22"/>
            <w:szCs w:val="22"/>
          </w:rPr>
          <w:tab/>
        </w:r>
        <w:r w:rsidRPr="005F284D">
          <w:rPr>
            <w:rStyle w:val="Hyperlink"/>
            <w:noProof/>
          </w:rPr>
          <w:t>Part 1 Section 22.1.2.1, acc (Accent)</w:t>
        </w:r>
        <w:r>
          <w:rPr>
            <w:noProof/>
            <w:webHidden/>
          </w:rPr>
          <w:tab/>
        </w:r>
        <w:r>
          <w:rPr>
            <w:noProof/>
            <w:webHidden/>
          </w:rPr>
          <w:fldChar w:fldCharType="begin"/>
        </w:r>
        <w:r>
          <w:rPr>
            <w:noProof/>
            <w:webHidden/>
          </w:rPr>
          <w:instrText xml:space="preserve"> PAGEREF _Toc129235926 \h </w:instrText>
        </w:r>
        <w:r>
          <w:rPr>
            <w:noProof/>
            <w:webHidden/>
          </w:rPr>
        </w:r>
        <w:r>
          <w:rPr>
            <w:noProof/>
            <w:webHidden/>
          </w:rPr>
          <w:fldChar w:fldCharType="separate"/>
        </w:r>
        <w:r>
          <w:rPr>
            <w:noProof/>
            <w:webHidden/>
          </w:rPr>
          <w:t>600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7" w:history="1">
        <w:r w:rsidRPr="005F284D">
          <w:rPr>
            <w:rStyle w:val="Hyperlink"/>
            <w:noProof/>
          </w:rPr>
          <w:t>2.1.1640</w:t>
        </w:r>
        <w:r>
          <w:rPr>
            <w:rFonts w:asciiTheme="minorHAnsi" w:eastAsiaTheme="minorEastAsia" w:hAnsiTheme="minorHAnsi" w:cstheme="minorBidi"/>
            <w:noProof/>
            <w:sz w:val="22"/>
            <w:szCs w:val="22"/>
          </w:rPr>
          <w:tab/>
        </w:r>
        <w:r w:rsidRPr="005F284D">
          <w:rPr>
            <w:rStyle w:val="Hyperlink"/>
            <w:noProof/>
          </w:rPr>
          <w:t>Part 1 Section 22.1.2.3, aln (Alignment)</w:t>
        </w:r>
        <w:r>
          <w:rPr>
            <w:noProof/>
            <w:webHidden/>
          </w:rPr>
          <w:tab/>
        </w:r>
        <w:r>
          <w:rPr>
            <w:noProof/>
            <w:webHidden/>
          </w:rPr>
          <w:fldChar w:fldCharType="begin"/>
        </w:r>
        <w:r>
          <w:rPr>
            <w:noProof/>
            <w:webHidden/>
          </w:rPr>
          <w:instrText xml:space="preserve"> PAGEREF _Toc129235927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8" w:history="1">
        <w:r w:rsidRPr="005F284D">
          <w:rPr>
            <w:rStyle w:val="Hyperlink"/>
            <w:noProof/>
          </w:rPr>
          <w:t>2.1.1641</w:t>
        </w:r>
        <w:r>
          <w:rPr>
            <w:rFonts w:asciiTheme="minorHAnsi" w:eastAsiaTheme="minorEastAsia" w:hAnsiTheme="minorHAnsi" w:cstheme="minorBidi"/>
            <w:noProof/>
            <w:sz w:val="22"/>
            <w:szCs w:val="22"/>
          </w:rPr>
          <w:tab/>
        </w:r>
        <w:r w:rsidRPr="005F284D">
          <w:rPr>
            <w:rStyle w:val="Hyperlink"/>
            <w:noProof/>
          </w:rPr>
          <w:t>Part 1 Section 22.1.2.7, bar (Bar)</w:t>
        </w:r>
        <w:r>
          <w:rPr>
            <w:noProof/>
            <w:webHidden/>
          </w:rPr>
          <w:tab/>
        </w:r>
        <w:r>
          <w:rPr>
            <w:noProof/>
            <w:webHidden/>
          </w:rPr>
          <w:fldChar w:fldCharType="begin"/>
        </w:r>
        <w:r>
          <w:rPr>
            <w:noProof/>
            <w:webHidden/>
          </w:rPr>
          <w:instrText xml:space="preserve"> PAGEREF _Toc129235928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29" w:history="1">
        <w:r w:rsidRPr="005F284D">
          <w:rPr>
            <w:rStyle w:val="Hyperlink"/>
            <w:noProof/>
          </w:rPr>
          <w:t>2.1.1642</w:t>
        </w:r>
        <w:r>
          <w:rPr>
            <w:rFonts w:asciiTheme="minorHAnsi" w:eastAsiaTheme="minorEastAsia" w:hAnsiTheme="minorHAnsi" w:cstheme="minorBidi"/>
            <w:noProof/>
            <w:sz w:val="22"/>
            <w:szCs w:val="22"/>
          </w:rPr>
          <w:tab/>
        </w:r>
        <w:r w:rsidRPr="005F284D">
          <w:rPr>
            <w:rStyle w:val="Hyperlink"/>
            <w:noProof/>
          </w:rPr>
          <w:t>Part 1 Section 22.1.2.8, barPr (Bar Properties)</w:t>
        </w:r>
        <w:r>
          <w:rPr>
            <w:noProof/>
            <w:webHidden/>
          </w:rPr>
          <w:tab/>
        </w:r>
        <w:r>
          <w:rPr>
            <w:noProof/>
            <w:webHidden/>
          </w:rPr>
          <w:fldChar w:fldCharType="begin"/>
        </w:r>
        <w:r>
          <w:rPr>
            <w:noProof/>
            <w:webHidden/>
          </w:rPr>
          <w:instrText xml:space="preserve"> PAGEREF _Toc129235929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0" w:history="1">
        <w:r w:rsidRPr="005F284D">
          <w:rPr>
            <w:rStyle w:val="Hyperlink"/>
            <w:noProof/>
          </w:rPr>
          <w:t>2.1.1643</w:t>
        </w:r>
        <w:r>
          <w:rPr>
            <w:rFonts w:asciiTheme="minorHAnsi" w:eastAsiaTheme="minorEastAsia" w:hAnsiTheme="minorHAnsi" w:cstheme="minorBidi"/>
            <w:noProof/>
            <w:sz w:val="22"/>
            <w:szCs w:val="22"/>
          </w:rPr>
          <w:tab/>
        </w:r>
        <w:r w:rsidRPr="005F284D">
          <w:rPr>
            <w:rStyle w:val="Hyperlink"/>
            <w:noProof/>
          </w:rPr>
          <w:t>Part 1 Section 22.1.2.9, baseJc (Matrix Base Justification)</w:t>
        </w:r>
        <w:r>
          <w:rPr>
            <w:noProof/>
            <w:webHidden/>
          </w:rPr>
          <w:tab/>
        </w:r>
        <w:r>
          <w:rPr>
            <w:noProof/>
            <w:webHidden/>
          </w:rPr>
          <w:fldChar w:fldCharType="begin"/>
        </w:r>
        <w:r>
          <w:rPr>
            <w:noProof/>
            <w:webHidden/>
          </w:rPr>
          <w:instrText xml:space="preserve"> PAGEREF _Toc129235930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1" w:history="1">
        <w:r w:rsidRPr="005F284D">
          <w:rPr>
            <w:rStyle w:val="Hyperlink"/>
            <w:noProof/>
          </w:rPr>
          <w:t>2.1.1644</w:t>
        </w:r>
        <w:r>
          <w:rPr>
            <w:rFonts w:asciiTheme="minorHAnsi" w:eastAsiaTheme="minorEastAsia" w:hAnsiTheme="minorHAnsi" w:cstheme="minorBidi"/>
            <w:noProof/>
            <w:sz w:val="22"/>
            <w:szCs w:val="22"/>
          </w:rPr>
          <w:tab/>
        </w:r>
        <w:r w:rsidRPr="005F284D">
          <w:rPr>
            <w:rStyle w:val="Hyperlink"/>
            <w:noProof/>
          </w:rPr>
          <w:t>Part 1 Section 22.1.2.11, borderBox (Border-Box Object)</w:t>
        </w:r>
        <w:r>
          <w:rPr>
            <w:noProof/>
            <w:webHidden/>
          </w:rPr>
          <w:tab/>
        </w:r>
        <w:r>
          <w:rPr>
            <w:noProof/>
            <w:webHidden/>
          </w:rPr>
          <w:fldChar w:fldCharType="begin"/>
        </w:r>
        <w:r>
          <w:rPr>
            <w:noProof/>
            <w:webHidden/>
          </w:rPr>
          <w:instrText xml:space="preserve"> PAGEREF _Toc129235931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2" w:history="1">
        <w:r w:rsidRPr="005F284D">
          <w:rPr>
            <w:rStyle w:val="Hyperlink"/>
            <w:noProof/>
          </w:rPr>
          <w:t>2.1.1645</w:t>
        </w:r>
        <w:r>
          <w:rPr>
            <w:rFonts w:asciiTheme="minorHAnsi" w:eastAsiaTheme="minorEastAsia" w:hAnsiTheme="minorHAnsi" w:cstheme="minorBidi"/>
            <w:noProof/>
            <w:sz w:val="22"/>
            <w:szCs w:val="22"/>
          </w:rPr>
          <w:tab/>
        </w:r>
        <w:r w:rsidRPr="005F284D">
          <w:rPr>
            <w:rStyle w:val="Hyperlink"/>
            <w:noProof/>
          </w:rPr>
          <w:t>Part 1 Section 22.1.2.13, box (Box Object)</w:t>
        </w:r>
        <w:r>
          <w:rPr>
            <w:noProof/>
            <w:webHidden/>
          </w:rPr>
          <w:tab/>
        </w:r>
        <w:r>
          <w:rPr>
            <w:noProof/>
            <w:webHidden/>
          </w:rPr>
          <w:fldChar w:fldCharType="begin"/>
        </w:r>
        <w:r>
          <w:rPr>
            <w:noProof/>
            <w:webHidden/>
          </w:rPr>
          <w:instrText xml:space="preserve"> PAGEREF _Toc129235932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3" w:history="1">
        <w:r w:rsidRPr="005F284D">
          <w:rPr>
            <w:rStyle w:val="Hyperlink"/>
            <w:noProof/>
          </w:rPr>
          <w:t>2.1.1646</w:t>
        </w:r>
        <w:r>
          <w:rPr>
            <w:rFonts w:asciiTheme="minorHAnsi" w:eastAsiaTheme="minorEastAsia" w:hAnsiTheme="minorHAnsi" w:cstheme="minorBidi"/>
            <w:noProof/>
            <w:sz w:val="22"/>
            <w:szCs w:val="22"/>
          </w:rPr>
          <w:tab/>
        </w:r>
        <w:r w:rsidRPr="005F284D">
          <w:rPr>
            <w:rStyle w:val="Hyperlink"/>
            <w:noProof/>
          </w:rPr>
          <w:t>Part 1 Section 22.1.2.15, brk (Break)</w:t>
        </w:r>
        <w:r>
          <w:rPr>
            <w:noProof/>
            <w:webHidden/>
          </w:rPr>
          <w:tab/>
        </w:r>
        <w:r>
          <w:rPr>
            <w:noProof/>
            <w:webHidden/>
          </w:rPr>
          <w:fldChar w:fldCharType="begin"/>
        </w:r>
        <w:r>
          <w:rPr>
            <w:noProof/>
            <w:webHidden/>
          </w:rPr>
          <w:instrText xml:space="preserve"> PAGEREF _Toc129235933 \h </w:instrText>
        </w:r>
        <w:r>
          <w:rPr>
            <w:noProof/>
            <w:webHidden/>
          </w:rPr>
        </w:r>
        <w:r>
          <w:rPr>
            <w:noProof/>
            <w:webHidden/>
          </w:rPr>
          <w:fldChar w:fldCharType="separate"/>
        </w:r>
        <w:r>
          <w:rPr>
            <w:noProof/>
            <w:webHidden/>
          </w:rPr>
          <w:t>601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4" w:history="1">
        <w:r w:rsidRPr="005F284D">
          <w:rPr>
            <w:rStyle w:val="Hyperlink"/>
            <w:noProof/>
          </w:rPr>
          <w:t>2.1.1647</w:t>
        </w:r>
        <w:r>
          <w:rPr>
            <w:rFonts w:asciiTheme="minorHAnsi" w:eastAsiaTheme="minorEastAsia" w:hAnsiTheme="minorHAnsi" w:cstheme="minorBidi"/>
            <w:noProof/>
            <w:sz w:val="22"/>
            <w:szCs w:val="22"/>
          </w:rPr>
          <w:tab/>
        </w:r>
        <w:r w:rsidRPr="005F284D">
          <w:rPr>
            <w:rStyle w:val="Hyperlink"/>
            <w:noProof/>
          </w:rPr>
          <w:t>Part 1 Section 22.1.2.18, cGp (Matrix Column Gap)</w:t>
        </w:r>
        <w:r>
          <w:rPr>
            <w:noProof/>
            <w:webHidden/>
          </w:rPr>
          <w:tab/>
        </w:r>
        <w:r>
          <w:rPr>
            <w:noProof/>
            <w:webHidden/>
          </w:rPr>
          <w:fldChar w:fldCharType="begin"/>
        </w:r>
        <w:r>
          <w:rPr>
            <w:noProof/>
            <w:webHidden/>
          </w:rPr>
          <w:instrText xml:space="preserve"> PAGEREF _Toc129235934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5" w:history="1">
        <w:r w:rsidRPr="005F284D">
          <w:rPr>
            <w:rStyle w:val="Hyperlink"/>
            <w:noProof/>
          </w:rPr>
          <w:t>2.1.1648</w:t>
        </w:r>
        <w:r>
          <w:rPr>
            <w:rFonts w:asciiTheme="minorHAnsi" w:eastAsiaTheme="minorEastAsia" w:hAnsiTheme="minorHAnsi" w:cstheme="minorBidi"/>
            <w:noProof/>
            <w:sz w:val="22"/>
            <w:szCs w:val="22"/>
          </w:rPr>
          <w:tab/>
        </w:r>
        <w:r w:rsidRPr="005F284D">
          <w:rPr>
            <w:rStyle w:val="Hyperlink"/>
            <w:noProof/>
          </w:rPr>
          <w:t>Part 1 Section 22.1.2.19, cGpRule (Matrix Column Gap Rule)</w:t>
        </w:r>
        <w:r>
          <w:rPr>
            <w:noProof/>
            <w:webHidden/>
          </w:rPr>
          <w:tab/>
        </w:r>
        <w:r>
          <w:rPr>
            <w:noProof/>
            <w:webHidden/>
          </w:rPr>
          <w:fldChar w:fldCharType="begin"/>
        </w:r>
        <w:r>
          <w:rPr>
            <w:noProof/>
            <w:webHidden/>
          </w:rPr>
          <w:instrText xml:space="preserve"> PAGEREF _Toc129235935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6" w:history="1">
        <w:r w:rsidRPr="005F284D">
          <w:rPr>
            <w:rStyle w:val="Hyperlink"/>
            <w:noProof/>
          </w:rPr>
          <w:t>2.1.1649</w:t>
        </w:r>
        <w:r>
          <w:rPr>
            <w:rFonts w:asciiTheme="minorHAnsi" w:eastAsiaTheme="minorEastAsia" w:hAnsiTheme="minorHAnsi" w:cstheme="minorBidi"/>
            <w:noProof/>
            <w:sz w:val="22"/>
            <w:szCs w:val="22"/>
          </w:rPr>
          <w:tab/>
        </w:r>
        <w:r w:rsidRPr="005F284D">
          <w:rPr>
            <w:rStyle w:val="Hyperlink"/>
            <w:noProof/>
          </w:rPr>
          <w:t>Part 1 Section 22.1.2.21, count (Matrix Column Count)</w:t>
        </w:r>
        <w:r>
          <w:rPr>
            <w:noProof/>
            <w:webHidden/>
          </w:rPr>
          <w:tab/>
        </w:r>
        <w:r>
          <w:rPr>
            <w:noProof/>
            <w:webHidden/>
          </w:rPr>
          <w:fldChar w:fldCharType="begin"/>
        </w:r>
        <w:r>
          <w:rPr>
            <w:noProof/>
            <w:webHidden/>
          </w:rPr>
          <w:instrText xml:space="preserve"> PAGEREF _Toc129235936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7" w:history="1">
        <w:r w:rsidRPr="005F284D">
          <w:rPr>
            <w:rStyle w:val="Hyperlink"/>
            <w:noProof/>
          </w:rPr>
          <w:t>2.1.1650</w:t>
        </w:r>
        <w:r>
          <w:rPr>
            <w:rFonts w:asciiTheme="minorHAnsi" w:eastAsiaTheme="minorEastAsia" w:hAnsiTheme="minorHAnsi" w:cstheme="minorBidi"/>
            <w:noProof/>
            <w:sz w:val="22"/>
            <w:szCs w:val="22"/>
          </w:rPr>
          <w:tab/>
        </w:r>
        <w:r w:rsidRPr="005F284D">
          <w:rPr>
            <w:rStyle w:val="Hyperlink"/>
            <w:noProof/>
          </w:rPr>
          <w:t>Part 1 Section 22.1.2.22, cSp (Minimum Matrix Column Width)</w:t>
        </w:r>
        <w:r>
          <w:rPr>
            <w:noProof/>
            <w:webHidden/>
          </w:rPr>
          <w:tab/>
        </w:r>
        <w:r>
          <w:rPr>
            <w:noProof/>
            <w:webHidden/>
          </w:rPr>
          <w:fldChar w:fldCharType="begin"/>
        </w:r>
        <w:r>
          <w:rPr>
            <w:noProof/>
            <w:webHidden/>
          </w:rPr>
          <w:instrText xml:space="preserve"> PAGEREF _Toc129235937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8" w:history="1">
        <w:r w:rsidRPr="005F284D">
          <w:rPr>
            <w:rStyle w:val="Hyperlink"/>
            <w:noProof/>
          </w:rPr>
          <w:t>2.1.1651</w:t>
        </w:r>
        <w:r>
          <w:rPr>
            <w:rFonts w:asciiTheme="minorHAnsi" w:eastAsiaTheme="minorEastAsia" w:hAnsiTheme="minorHAnsi" w:cstheme="minorBidi"/>
            <w:noProof/>
            <w:sz w:val="22"/>
            <w:szCs w:val="22"/>
          </w:rPr>
          <w:tab/>
        </w:r>
        <w:r w:rsidRPr="005F284D">
          <w:rPr>
            <w:rStyle w:val="Hyperlink"/>
            <w:noProof/>
          </w:rPr>
          <w:t>Part 1 Section 22.1.2.23, ctrlPr (Control Properties)</w:t>
        </w:r>
        <w:r>
          <w:rPr>
            <w:noProof/>
            <w:webHidden/>
          </w:rPr>
          <w:tab/>
        </w:r>
        <w:r>
          <w:rPr>
            <w:noProof/>
            <w:webHidden/>
          </w:rPr>
          <w:fldChar w:fldCharType="begin"/>
        </w:r>
        <w:r>
          <w:rPr>
            <w:noProof/>
            <w:webHidden/>
          </w:rPr>
          <w:instrText xml:space="preserve"> PAGEREF _Toc129235938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39" w:history="1">
        <w:r w:rsidRPr="005F284D">
          <w:rPr>
            <w:rStyle w:val="Hyperlink"/>
            <w:noProof/>
          </w:rPr>
          <w:t>2.1.1652</w:t>
        </w:r>
        <w:r>
          <w:rPr>
            <w:rFonts w:asciiTheme="minorHAnsi" w:eastAsiaTheme="minorEastAsia" w:hAnsiTheme="minorHAnsi" w:cstheme="minorBidi"/>
            <w:noProof/>
            <w:sz w:val="22"/>
            <w:szCs w:val="22"/>
          </w:rPr>
          <w:tab/>
        </w:r>
        <w:r w:rsidRPr="005F284D">
          <w:rPr>
            <w:rStyle w:val="Hyperlink"/>
            <w:noProof/>
          </w:rPr>
          <w:t>Part 1 Section 22.1.2.24, d (Delimiter Object)</w:t>
        </w:r>
        <w:r>
          <w:rPr>
            <w:noProof/>
            <w:webHidden/>
          </w:rPr>
          <w:tab/>
        </w:r>
        <w:r>
          <w:rPr>
            <w:noProof/>
            <w:webHidden/>
          </w:rPr>
          <w:fldChar w:fldCharType="begin"/>
        </w:r>
        <w:r>
          <w:rPr>
            <w:noProof/>
            <w:webHidden/>
          </w:rPr>
          <w:instrText xml:space="preserve"> PAGEREF _Toc129235939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0" w:history="1">
        <w:r w:rsidRPr="005F284D">
          <w:rPr>
            <w:rStyle w:val="Hyperlink"/>
            <w:noProof/>
          </w:rPr>
          <w:t>2.1.1653</w:t>
        </w:r>
        <w:r>
          <w:rPr>
            <w:rFonts w:asciiTheme="minorHAnsi" w:eastAsiaTheme="minorEastAsia" w:hAnsiTheme="minorHAnsi" w:cstheme="minorBidi"/>
            <w:noProof/>
            <w:sz w:val="22"/>
            <w:szCs w:val="22"/>
          </w:rPr>
          <w:tab/>
        </w:r>
        <w:r w:rsidRPr="005F284D">
          <w:rPr>
            <w:rStyle w:val="Hyperlink"/>
            <w:noProof/>
          </w:rPr>
          <w:t>Part 1 Section 22.1.2.25, defJc (Default Justification)</w:t>
        </w:r>
        <w:r>
          <w:rPr>
            <w:noProof/>
            <w:webHidden/>
          </w:rPr>
          <w:tab/>
        </w:r>
        <w:r>
          <w:rPr>
            <w:noProof/>
            <w:webHidden/>
          </w:rPr>
          <w:fldChar w:fldCharType="begin"/>
        </w:r>
        <w:r>
          <w:rPr>
            <w:noProof/>
            <w:webHidden/>
          </w:rPr>
          <w:instrText xml:space="preserve"> PAGEREF _Toc129235940 \h </w:instrText>
        </w:r>
        <w:r>
          <w:rPr>
            <w:noProof/>
            <w:webHidden/>
          </w:rPr>
        </w:r>
        <w:r>
          <w:rPr>
            <w:noProof/>
            <w:webHidden/>
          </w:rPr>
          <w:fldChar w:fldCharType="separate"/>
        </w:r>
        <w:r>
          <w:rPr>
            <w:noProof/>
            <w:webHidden/>
          </w:rPr>
          <w:t>602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1" w:history="1">
        <w:r w:rsidRPr="005F284D">
          <w:rPr>
            <w:rStyle w:val="Hyperlink"/>
            <w:noProof/>
          </w:rPr>
          <w:t>2.1.1654</w:t>
        </w:r>
        <w:r>
          <w:rPr>
            <w:rFonts w:asciiTheme="minorHAnsi" w:eastAsiaTheme="minorEastAsia" w:hAnsiTheme="minorHAnsi" w:cstheme="minorBidi"/>
            <w:noProof/>
            <w:sz w:val="22"/>
            <w:szCs w:val="22"/>
          </w:rPr>
          <w:tab/>
        </w:r>
        <w:r w:rsidRPr="005F284D">
          <w:rPr>
            <w:rStyle w:val="Hyperlink"/>
            <w:noProof/>
          </w:rPr>
          <w:t>Part 1 Section 22.1.2.26, deg (Degree)</w:t>
        </w:r>
        <w:r>
          <w:rPr>
            <w:noProof/>
            <w:webHidden/>
          </w:rPr>
          <w:tab/>
        </w:r>
        <w:r>
          <w:rPr>
            <w:noProof/>
            <w:webHidden/>
          </w:rPr>
          <w:fldChar w:fldCharType="begin"/>
        </w:r>
        <w:r>
          <w:rPr>
            <w:noProof/>
            <w:webHidden/>
          </w:rPr>
          <w:instrText xml:space="preserve"> PAGEREF _Toc129235941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2" w:history="1">
        <w:r w:rsidRPr="005F284D">
          <w:rPr>
            <w:rStyle w:val="Hyperlink"/>
            <w:noProof/>
          </w:rPr>
          <w:t>2.1.1655</w:t>
        </w:r>
        <w:r>
          <w:rPr>
            <w:rFonts w:asciiTheme="minorHAnsi" w:eastAsiaTheme="minorEastAsia" w:hAnsiTheme="minorHAnsi" w:cstheme="minorBidi"/>
            <w:noProof/>
            <w:sz w:val="22"/>
            <w:szCs w:val="22"/>
          </w:rPr>
          <w:tab/>
        </w:r>
        <w:r w:rsidRPr="005F284D">
          <w:rPr>
            <w:rStyle w:val="Hyperlink"/>
            <w:noProof/>
          </w:rPr>
          <w:t>Part 1 Section 22.1.2.27, degHide (Hide Degree)</w:t>
        </w:r>
        <w:r>
          <w:rPr>
            <w:noProof/>
            <w:webHidden/>
          </w:rPr>
          <w:tab/>
        </w:r>
        <w:r>
          <w:rPr>
            <w:noProof/>
            <w:webHidden/>
          </w:rPr>
          <w:fldChar w:fldCharType="begin"/>
        </w:r>
        <w:r>
          <w:rPr>
            <w:noProof/>
            <w:webHidden/>
          </w:rPr>
          <w:instrText xml:space="preserve"> PAGEREF _Toc129235942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3" w:history="1">
        <w:r w:rsidRPr="005F284D">
          <w:rPr>
            <w:rStyle w:val="Hyperlink"/>
            <w:noProof/>
          </w:rPr>
          <w:t>2.1.1656</w:t>
        </w:r>
        <w:r>
          <w:rPr>
            <w:rFonts w:asciiTheme="minorHAnsi" w:eastAsiaTheme="minorEastAsia" w:hAnsiTheme="minorHAnsi" w:cstheme="minorBidi"/>
            <w:noProof/>
            <w:sz w:val="22"/>
            <w:szCs w:val="22"/>
          </w:rPr>
          <w:tab/>
        </w:r>
        <w:r w:rsidRPr="005F284D">
          <w:rPr>
            <w:rStyle w:val="Hyperlink"/>
            <w:noProof/>
          </w:rPr>
          <w:t>Part 1 Section 22.1.2.28, den (Denominator)</w:t>
        </w:r>
        <w:r>
          <w:rPr>
            <w:noProof/>
            <w:webHidden/>
          </w:rPr>
          <w:tab/>
        </w:r>
        <w:r>
          <w:rPr>
            <w:noProof/>
            <w:webHidden/>
          </w:rPr>
          <w:fldChar w:fldCharType="begin"/>
        </w:r>
        <w:r>
          <w:rPr>
            <w:noProof/>
            <w:webHidden/>
          </w:rPr>
          <w:instrText xml:space="preserve"> PAGEREF _Toc129235943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4" w:history="1">
        <w:r w:rsidRPr="005F284D">
          <w:rPr>
            <w:rStyle w:val="Hyperlink"/>
            <w:noProof/>
          </w:rPr>
          <w:t>2.1.1657</w:t>
        </w:r>
        <w:r>
          <w:rPr>
            <w:rFonts w:asciiTheme="minorHAnsi" w:eastAsiaTheme="minorEastAsia" w:hAnsiTheme="minorHAnsi" w:cstheme="minorBidi"/>
            <w:noProof/>
            <w:sz w:val="22"/>
            <w:szCs w:val="22"/>
          </w:rPr>
          <w:tab/>
        </w:r>
        <w:r w:rsidRPr="005F284D">
          <w:rPr>
            <w:rStyle w:val="Hyperlink"/>
            <w:noProof/>
          </w:rPr>
          <w:t>Part 1 Section 22.1.2.30, dispDef (Use Display Math Defaults)</w:t>
        </w:r>
        <w:r>
          <w:rPr>
            <w:noProof/>
            <w:webHidden/>
          </w:rPr>
          <w:tab/>
        </w:r>
        <w:r>
          <w:rPr>
            <w:noProof/>
            <w:webHidden/>
          </w:rPr>
          <w:fldChar w:fldCharType="begin"/>
        </w:r>
        <w:r>
          <w:rPr>
            <w:noProof/>
            <w:webHidden/>
          </w:rPr>
          <w:instrText xml:space="preserve"> PAGEREF _Toc129235944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5" w:history="1">
        <w:r w:rsidRPr="005F284D">
          <w:rPr>
            <w:rStyle w:val="Hyperlink"/>
            <w:noProof/>
          </w:rPr>
          <w:t>2.1.1658</w:t>
        </w:r>
        <w:r>
          <w:rPr>
            <w:rFonts w:asciiTheme="minorHAnsi" w:eastAsiaTheme="minorEastAsia" w:hAnsiTheme="minorHAnsi" w:cstheme="minorBidi"/>
            <w:noProof/>
            <w:sz w:val="22"/>
            <w:szCs w:val="22"/>
          </w:rPr>
          <w:tab/>
        </w:r>
        <w:r w:rsidRPr="005F284D">
          <w:rPr>
            <w:rStyle w:val="Hyperlink"/>
            <w:noProof/>
          </w:rPr>
          <w:t>Part 1 Section 22.1.2.32, e (Element (Argument))</w:t>
        </w:r>
        <w:r>
          <w:rPr>
            <w:noProof/>
            <w:webHidden/>
          </w:rPr>
          <w:tab/>
        </w:r>
        <w:r>
          <w:rPr>
            <w:noProof/>
            <w:webHidden/>
          </w:rPr>
          <w:fldChar w:fldCharType="begin"/>
        </w:r>
        <w:r>
          <w:rPr>
            <w:noProof/>
            <w:webHidden/>
          </w:rPr>
          <w:instrText xml:space="preserve"> PAGEREF _Toc129235945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6" w:history="1">
        <w:r w:rsidRPr="005F284D">
          <w:rPr>
            <w:rStyle w:val="Hyperlink"/>
            <w:noProof/>
          </w:rPr>
          <w:t>2.1.1659</w:t>
        </w:r>
        <w:r>
          <w:rPr>
            <w:rFonts w:asciiTheme="minorHAnsi" w:eastAsiaTheme="minorEastAsia" w:hAnsiTheme="minorHAnsi" w:cstheme="minorBidi"/>
            <w:noProof/>
            <w:sz w:val="22"/>
            <w:szCs w:val="22"/>
          </w:rPr>
          <w:tab/>
        </w:r>
        <w:r w:rsidRPr="005F284D">
          <w:rPr>
            <w:rStyle w:val="Hyperlink"/>
            <w:noProof/>
          </w:rPr>
          <w:t>Part 1 Section 22.1.2.34, eqArr (Array Object)</w:t>
        </w:r>
        <w:r>
          <w:rPr>
            <w:noProof/>
            <w:webHidden/>
          </w:rPr>
          <w:tab/>
        </w:r>
        <w:r>
          <w:rPr>
            <w:noProof/>
            <w:webHidden/>
          </w:rPr>
          <w:fldChar w:fldCharType="begin"/>
        </w:r>
        <w:r>
          <w:rPr>
            <w:noProof/>
            <w:webHidden/>
          </w:rPr>
          <w:instrText xml:space="preserve"> PAGEREF _Toc129235946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7" w:history="1">
        <w:r w:rsidRPr="005F284D">
          <w:rPr>
            <w:rStyle w:val="Hyperlink"/>
            <w:noProof/>
          </w:rPr>
          <w:t>2.1.1660</w:t>
        </w:r>
        <w:r>
          <w:rPr>
            <w:rFonts w:asciiTheme="minorHAnsi" w:eastAsiaTheme="minorEastAsia" w:hAnsiTheme="minorHAnsi" w:cstheme="minorBidi"/>
            <w:noProof/>
            <w:sz w:val="22"/>
            <w:szCs w:val="22"/>
          </w:rPr>
          <w:tab/>
        </w:r>
        <w:r w:rsidRPr="005F284D">
          <w:rPr>
            <w:rStyle w:val="Hyperlink"/>
            <w:noProof/>
          </w:rPr>
          <w:t>Part 1 Section 22.1.2.36, f (Fraction Object)</w:t>
        </w:r>
        <w:r>
          <w:rPr>
            <w:noProof/>
            <w:webHidden/>
          </w:rPr>
          <w:tab/>
        </w:r>
        <w:r>
          <w:rPr>
            <w:noProof/>
            <w:webHidden/>
          </w:rPr>
          <w:fldChar w:fldCharType="begin"/>
        </w:r>
        <w:r>
          <w:rPr>
            <w:noProof/>
            <w:webHidden/>
          </w:rPr>
          <w:instrText xml:space="preserve"> PAGEREF _Toc129235947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8" w:history="1">
        <w:r w:rsidRPr="005F284D">
          <w:rPr>
            <w:rStyle w:val="Hyperlink"/>
            <w:noProof/>
          </w:rPr>
          <w:t>2.1.1661</w:t>
        </w:r>
        <w:r>
          <w:rPr>
            <w:rFonts w:asciiTheme="minorHAnsi" w:eastAsiaTheme="minorEastAsia" w:hAnsiTheme="minorHAnsi" w:cstheme="minorBidi"/>
            <w:noProof/>
            <w:sz w:val="22"/>
            <w:szCs w:val="22"/>
          </w:rPr>
          <w:tab/>
        </w:r>
        <w:r w:rsidRPr="005F284D">
          <w:rPr>
            <w:rStyle w:val="Hyperlink"/>
            <w:noProof/>
          </w:rPr>
          <w:t>Part 1 Section 22.1.2.37, fName (Function Name)</w:t>
        </w:r>
        <w:r>
          <w:rPr>
            <w:noProof/>
            <w:webHidden/>
          </w:rPr>
          <w:tab/>
        </w:r>
        <w:r>
          <w:rPr>
            <w:noProof/>
            <w:webHidden/>
          </w:rPr>
          <w:fldChar w:fldCharType="begin"/>
        </w:r>
        <w:r>
          <w:rPr>
            <w:noProof/>
            <w:webHidden/>
          </w:rPr>
          <w:instrText xml:space="preserve"> PAGEREF _Toc129235948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49" w:history="1">
        <w:r w:rsidRPr="005F284D">
          <w:rPr>
            <w:rStyle w:val="Hyperlink"/>
            <w:noProof/>
          </w:rPr>
          <w:t>2.1.1662</w:t>
        </w:r>
        <w:r>
          <w:rPr>
            <w:rFonts w:asciiTheme="minorHAnsi" w:eastAsiaTheme="minorEastAsia" w:hAnsiTheme="minorHAnsi" w:cstheme="minorBidi"/>
            <w:noProof/>
            <w:sz w:val="22"/>
            <w:szCs w:val="22"/>
          </w:rPr>
          <w:tab/>
        </w:r>
        <w:r w:rsidRPr="005F284D">
          <w:rPr>
            <w:rStyle w:val="Hyperlink"/>
            <w:noProof/>
          </w:rPr>
          <w:t>Part 1 Section 22.1.2.39, func (Function Apply Object)</w:t>
        </w:r>
        <w:r>
          <w:rPr>
            <w:noProof/>
            <w:webHidden/>
          </w:rPr>
          <w:tab/>
        </w:r>
        <w:r>
          <w:rPr>
            <w:noProof/>
            <w:webHidden/>
          </w:rPr>
          <w:fldChar w:fldCharType="begin"/>
        </w:r>
        <w:r>
          <w:rPr>
            <w:noProof/>
            <w:webHidden/>
          </w:rPr>
          <w:instrText xml:space="preserve"> PAGEREF _Toc129235949 \h </w:instrText>
        </w:r>
        <w:r>
          <w:rPr>
            <w:noProof/>
            <w:webHidden/>
          </w:rPr>
        </w:r>
        <w:r>
          <w:rPr>
            <w:noProof/>
            <w:webHidden/>
          </w:rPr>
          <w:fldChar w:fldCharType="separate"/>
        </w:r>
        <w:r>
          <w:rPr>
            <w:noProof/>
            <w:webHidden/>
          </w:rPr>
          <w:t>603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0" w:history="1">
        <w:r w:rsidRPr="005F284D">
          <w:rPr>
            <w:rStyle w:val="Hyperlink"/>
            <w:noProof/>
          </w:rPr>
          <w:t>2.1.1663</w:t>
        </w:r>
        <w:r>
          <w:rPr>
            <w:rFonts w:asciiTheme="minorHAnsi" w:eastAsiaTheme="minorEastAsia" w:hAnsiTheme="minorHAnsi" w:cstheme="minorBidi"/>
            <w:noProof/>
            <w:sz w:val="22"/>
            <w:szCs w:val="22"/>
          </w:rPr>
          <w:tab/>
        </w:r>
        <w:r w:rsidRPr="005F284D">
          <w:rPr>
            <w:rStyle w:val="Hyperlink"/>
            <w:noProof/>
          </w:rPr>
          <w:t>Part 1 Section 22.1.2.41, groupChr (Group-Character Object)</w:t>
        </w:r>
        <w:r>
          <w:rPr>
            <w:noProof/>
            <w:webHidden/>
          </w:rPr>
          <w:tab/>
        </w:r>
        <w:r>
          <w:rPr>
            <w:noProof/>
            <w:webHidden/>
          </w:rPr>
          <w:fldChar w:fldCharType="begin"/>
        </w:r>
        <w:r>
          <w:rPr>
            <w:noProof/>
            <w:webHidden/>
          </w:rPr>
          <w:instrText xml:space="preserve"> PAGEREF _Toc129235950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1" w:history="1">
        <w:r w:rsidRPr="005F284D">
          <w:rPr>
            <w:rStyle w:val="Hyperlink"/>
            <w:noProof/>
          </w:rPr>
          <w:t>2.1.1664</w:t>
        </w:r>
        <w:r>
          <w:rPr>
            <w:rFonts w:asciiTheme="minorHAnsi" w:eastAsiaTheme="minorEastAsia" w:hAnsiTheme="minorHAnsi" w:cstheme="minorBidi"/>
            <w:noProof/>
            <w:sz w:val="22"/>
            <w:szCs w:val="22"/>
          </w:rPr>
          <w:tab/>
        </w:r>
        <w:r w:rsidRPr="005F284D">
          <w:rPr>
            <w:rStyle w:val="Hyperlink"/>
            <w:noProof/>
          </w:rPr>
          <w:t>Part 1 Section 22.1.2.43, grow (n-ary Grow)</w:t>
        </w:r>
        <w:r>
          <w:rPr>
            <w:noProof/>
            <w:webHidden/>
          </w:rPr>
          <w:tab/>
        </w:r>
        <w:r>
          <w:rPr>
            <w:noProof/>
            <w:webHidden/>
          </w:rPr>
          <w:fldChar w:fldCharType="begin"/>
        </w:r>
        <w:r>
          <w:rPr>
            <w:noProof/>
            <w:webHidden/>
          </w:rPr>
          <w:instrText xml:space="preserve"> PAGEREF _Toc129235951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2" w:history="1">
        <w:r w:rsidRPr="005F284D">
          <w:rPr>
            <w:rStyle w:val="Hyperlink"/>
            <w:noProof/>
          </w:rPr>
          <w:t>2.1.1665</w:t>
        </w:r>
        <w:r>
          <w:rPr>
            <w:rFonts w:asciiTheme="minorHAnsi" w:eastAsiaTheme="minorEastAsia" w:hAnsiTheme="minorHAnsi" w:cstheme="minorBidi"/>
            <w:noProof/>
            <w:sz w:val="22"/>
            <w:szCs w:val="22"/>
          </w:rPr>
          <w:tab/>
        </w:r>
        <w:r w:rsidRPr="005F284D">
          <w:rPr>
            <w:rStyle w:val="Hyperlink"/>
            <w:noProof/>
          </w:rPr>
          <w:t>Part 1 Section 22.1.2.48, interSp (Inter-Equation Spacing)</w:t>
        </w:r>
        <w:r>
          <w:rPr>
            <w:noProof/>
            <w:webHidden/>
          </w:rPr>
          <w:tab/>
        </w:r>
        <w:r>
          <w:rPr>
            <w:noProof/>
            <w:webHidden/>
          </w:rPr>
          <w:fldChar w:fldCharType="begin"/>
        </w:r>
        <w:r>
          <w:rPr>
            <w:noProof/>
            <w:webHidden/>
          </w:rPr>
          <w:instrText xml:space="preserve"> PAGEREF _Toc129235952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3" w:history="1">
        <w:r w:rsidRPr="005F284D">
          <w:rPr>
            <w:rStyle w:val="Hyperlink"/>
            <w:noProof/>
          </w:rPr>
          <w:t>2.1.1666</w:t>
        </w:r>
        <w:r>
          <w:rPr>
            <w:rFonts w:asciiTheme="minorHAnsi" w:eastAsiaTheme="minorEastAsia" w:hAnsiTheme="minorHAnsi" w:cstheme="minorBidi"/>
            <w:noProof/>
            <w:sz w:val="22"/>
            <w:szCs w:val="22"/>
          </w:rPr>
          <w:tab/>
        </w:r>
        <w:r w:rsidRPr="005F284D">
          <w:rPr>
            <w:rStyle w:val="Hyperlink"/>
            <w:noProof/>
          </w:rPr>
          <w:t>Part 1 Section 22.1.2.49, intLim (Integral Limit Locations)</w:t>
        </w:r>
        <w:r>
          <w:rPr>
            <w:noProof/>
            <w:webHidden/>
          </w:rPr>
          <w:tab/>
        </w:r>
        <w:r>
          <w:rPr>
            <w:noProof/>
            <w:webHidden/>
          </w:rPr>
          <w:fldChar w:fldCharType="begin"/>
        </w:r>
        <w:r>
          <w:rPr>
            <w:noProof/>
            <w:webHidden/>
          </w:rPr>
          <w:instrText xml:space="preserve"> PAGEREF _Toc129235953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4" w:history="1">
        <w:r w:rsidRPr="005F284D">
          <w:rPr>
            <w:rStyle w:val="Hyperlink"/>
            <w:noProof/>
          </w:rPr>
          <w:t>2.1.1667</w:t>
        </w:r>
        <w:r>
          <w:rPr>
            <w:rFonts w:asciiTheme="minorHAnsi" w:eastAsiaTheme="minorEastAsia" w:hAnsiTheme="minorHAnsi" w:cstheme="minorBidi"/>
            <w:noProof/>
            <w:sz w:val="22"/>
            <w:szCs w:val="22"/>
          </w:rPr>
          <w:tab/>
        </w:r>
        <w:r w:rsidRPr="005F284D">
          <w:rPr>
            <w:rStyle w:val="Hyperlink"/>
            <w:noProof/>
          </w:rPr>
          <w:t>Part 1 Section 22.1.2.50, intraSp (Intra-Equation Spacing)</w:t>
        </w:r>
        <w:r>
          <w:rPr>
            <w:noProof/>
            <w:webHidden/>
          </w:rPr>
          <w:tab/>
        </w:r>
        <w:r>
          <w:rPr>
            <w:noProof/>
            <w:webHidden/>
          </w:rPr>
          <w:fldChar w:fldCharType="begin"/>
        </w:r>
        <w:r>
          <w:rPr>
            <w:noProof/>
            <w:webHidden/>
          </w:rPr>
          <w:instrText xml:space="preserve"> PAGEREF _Toc129235954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5" w:history="1">
        <w:r w:rsidRPr="005F284D">
          <w:rPr>
            <w:rStyle w:val="Hyperlink"/>
            <w:noProof/>
          </w:rPr>
          <w:t>2.1.1668</w:t>
        </w:r>
        <w:r>
          <w:rPr>
            <w:rFonts w:asciiTheme="minorHAnsi" w:eastAsiaTheme="minorEastAsia" w:hAnsiTheme="minorHAnsi" w:cstheme="minorBidi"/>
            <w:noProof/>
            <w:sz w:val="22"/>
            <w:szCs w:val="22"/>
          </w:rPr>
          <w:tab/>
        </w:r>
        <w:r w:rsidRPr="005F284D">
          <w:rPr>
            <w:rStyle w:val="Hyperlink"/>
            <w:noProof/>
          </w:rPr>
          <w:t>Part 1 Section 22.1.2.51, jc (Justification)</w:t>
        </w:r>
        <w:r>
          <w:rPr>
            <w:noProof/>
            <w:webHidden/>
          </w:rPr>
          <w:tab/>
        </w:r>
        <w:r>
          <w:rPr>
            <w:noProof/>
            <w:webHidden/>
          </w:rPr>
          <w:fldChar w:fldCharType="begin"/>
        </w:r>
        <w:r>
          <w:rPr>
            <w:noProof/>
            <w:webHidden/>
          </w:rPr>
          <w:instrText xml:space="preserve"> PAGEREF _Toc129235955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6" w:history="1">
        <w:r w:rsidRPr="005F284D">
          <w:rPr>
            <w:rStyle w:val="Hyperlink"/>
            <w:noProof/>
          </w:rPr>
          <w:t>2.1.1669</w:t>
        </w:r>
        <w:r>
          <w:rPr>
            <w:rFonts w:asciiTheme="minorHAnsi" w:eastAsiaTheme="minorEastAsia" w:hAnsiTheme="minorHAnsi" w:cstheme="minorBidi"/>
            <w:noProof/>
            <w:sz w:val="22"/>
            <w:szCs w:val="22"/>
          </w:rPr>
          <w:tab/>
        </w:r>
        <w:r w:rsidRPr="005F284D">
          <w:rPr>
            <w:rStyle w:val="Hyperlink"/>
            <w:noProof/>
          </w:rPr>
          <w:t>Part 1 Section 22.1.2.52, lim (Limit)</w:t>
        </w:r>
        <w:r>
          <w:rPr>
            <w:noProof/>
            <w:webHidden/>
          </w:rPr>
          <w:tab/>
        </w:r>
        <w:r>
          <w:rPr>
            <w:noProof/>
            <w:webHidden/>
          </w:rPr>
          <w:fldChar w:fldCharType="begin"/>
        </w:r>
        <w:r>
          <w:rPr>
            <w:noProof/>
            <w:webHidden/>
          </w:rPr>
          <w:instrText xml:space="preserve"> PAGEREF _Toc129235956 \h </w:instrText>
        </w:r>
        <w:r>
          <w:rPr>
            <w:noProof/>
            <w:webHidden/>
          </w:rPr>
        </w:r>
        <w:r>
          <w:rPr>
            <w:noProof/>
            <w:webHidden/>
          </w:rPr>
          <w:fldChar w:fldCharType="separate"/>
        </w:r>
        <w:r>
          <w:rPr>
            <w:noProof/>
            <w:webHidden/>
          </w:rPr>
          <w:t>604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7" w:history="1">
        <w:r w:rsidRPr="005F284D">
          <w:rPr>
            <w:rStyle w:val="Hyperlink"/>
            <w:noProof/>
          </w:rPr>
          <w:t>2.1.1670</w:t>
        </w:r>
        <w:r>
          <w:rPr>
            <w:rFonts w:asciiTheme="minorHAnsi" w:eastAsiaTheme="minorEastAsia" w:hAnsiTheme="minorHAnsi" w:cstheme="minorBidi"/>
            <w:noProof/>
            <w:sz w:val="22"/>
            <w:szCs w:val="22"/>
          </w:rPr>
          <w:tab/>
        </w:r>
        <w:r w:rsidRPr="005F284D">
          <w:rPr>
            <w:rStyle w:val="Hyperlink"/>
            <w:noProof/>
          </w:rPr>
          <w:t>Part 1 Section 22.1.2.54, limLow (Lower-Limit Object)</w:t>
        </w:r>
        <w:r>
          <w:rPr>
            <w:noProof/>
            <w:webHidden/>
          </w:rPr>
          <w:tab/>
        </w:r>
        <w:r>
          <w:rPr>
            <w:noProof/>
            <w:webHidden/>
          </w:rPr>
          <w:fldChar w:fldCharType="begin"/>
        </w:r>
        <w:r>
          <w:rPr>
            <w:noProof/>
            <w:webHidden/>
          </w:rPr>
          <w:instrText xml:space="preserve"> PAGEREF _Toc129235957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8" w:history="1">
        <w:r w:rsidRPr="005F284D">
          <w:rPr>
            <w:rStyle w:val="Hyperlink"/>
            <w:noProof/>
          </w:rPr>
          <w:t>2.1.1671</w:t>
        </w:r>
        <w:r>
          <w:rPr>
            <w:rFonts w:asciiTheme="minorHAnsi" w:eastAsiaTheme="minorEastAsia" w:hAnsiTheme="minorHAnsi" w:cstheme="minorBidi"/>
            <w:noProof/>
            <w:sz w:val="22"/>
            <w:szCs w:val="22"/>
          </w:rPr>
          <w:tab/>
        </w:r>
        <w:r w:rsidRPr="005F284D">
          <w:rPr>
            <w:rStyle w:val="Hyperlink"/>
            <w:noProof/>
          </w:rPr>
          <w:t>Part 1 Section 22.1.2.56, limUpp (Upper-Limit Object)</w:t>
        </w:r>
        <w:r>
          <w:rPr>
            <w:noProof/>
            <w:webHidden/>
          </w:rPr>
          <w:tab/>
        </w:r>
        <w:r>
          <w:rPr>
            <w:noProof/>
            <w:webHidden/>
          </w:rPr>
          <w:fldChar w:fldCharType="begin"/>
        </w:r>
        <w:r>
          <w:rPr>
            <w:noProof/>
            <w:webHidden/>
          </w:rPr>
          <w:instrText xml:space="preserve"> PAGEREF _Toc129235958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59" w:history="1">
        <w:r w:rsidRPr="005F284D">
          <w:rPr>
            <w:rStyle w:val="Hyperlink"/>
            <w:noProof/>
          </w:rPr>
          <w:t>2.1.1672</w:t>
        </w:r>
        <w:r>
          <w:rPr>
            <w:rFonts w:asciiTheme="minorHAnsi" w:eastAsiaTheme="minorEastAsia" w:hAnsiTheme="minorHAnsi" w:cstheme="minorBidi"/>
            <w:noProof/>
            <w:sz w:val="22"/>
            <w:szCs w:val="22"/>
          </w:rPr>
          <w:tab/>
        </w:r>
        <w:r w:rsidRPr="005F284D">
          <w:rPr>
            <w:rStyle w:val="Hyperlink"/>
            <w:noProof/>
          </w:rPr>
          <w:t>Part 1 Section 22.1.2.60, m (Matrix Object)</w:t>
        </w:r>
        <w:r>
          <w:rPr>
            <w:noProof/>
            <w:webHidden/>
          </w:rPr>
          <w:tab/>
        </w:r>
        <w:r>
          <w:rPr>
            <w:noProof/>
            <w:webHidden/>
          </w:rPr>
          <w:fldChar w:fldCharType="begin"/>
        </w:r>
        <w:r>
          <w:rPr>
            <w:noProof/>
            <w:webHidden/>
          </w:rPr>
          <w:instrText xml:space="preserve"> PAGEREF _Toc129235959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0" w:history="1">
        <w:r w:rsidRPr="005F284D">
          <w:rPr>
            <w:rStyle w:val="Hyperlink"/>
            <w:noProof/>
          </w:rPr>
          <w:t>2.1.1673</w:t>
        </w:r>
        <w:r>
          <w:rPr>
            <w:rFonts w:asciiTheme="minorHAnsi" w:eastAsiaTheme="minorEastAsia" w:hAnsiTheme="minorHAnsi" w:cstheme="minorBidi"/>
            <w:noProof/>
            <w:sz w:val="22"/>
            <w:szCs w:val="22"/>
          </w:rPr>
          <w:tab/>
        </w:r>
        <w:r w:rsidRPr="005F284D">
          <w:rPr>
            <w:rStyle w:val="Hyperlink"/>
            <w:noProof/>
          </w:rPr>
          <w:t>Part 1 Section 22.1.2.61, mathFont (Math Font)</w:t>
        </w:r>
        <w:r>
          <w:rPr>
            <w:noProof/>
            <w:webHidden/>
          </w:rPr>
          <w:tab/>
        </w:r>
        <w:r>
          <w:rPr>
            <w:noProof/>
            <w:webHidden/>
          </w:rPr>
          <w:fldChar w:fldCharType="begin"/>
        </w:r>
        <w:r>
          <w:rPr>
            <w:noProof/>
            <w:webHidden/>
          </w:rPr>
          <w:instrText xml:space="preserve"> PAGEREF _Toc129235960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1" w:history="1">
        <w:r w:rsidRPr="005F284D">
          <w:rPr>
            <w:rStyle w:val="Hyperlink"/>
            <w:noProof/>
          </w:rPr>
          <w:t>2.1.1674</w:t>
        </w:r>
        <w:r>
          <w:rPr>
            <w:rFonts w:asciiTheme="minorHAnsi" w:eastAsiaTheme="minorEastAsia" w:hAnsiTheme="minorHAnsi" w:cstheme="minorBidi"/>
            <w:noProof/>
            <w:sz w:val="22"/>
            <w:szCs w:val="22"/>
          </w:rPr>
          <w:tab/>
        </w:r>
        <w:r w:rsidRPr="005F284D">
          <w:rPr>
            <w:rStyle w:val="Hyperlink"/>
            <w:noProof/>
          </w:rPr>
          <w:t>Part 1 Section 22.1.2.63, maxDist (Maximum Distribution)</w:t>
        </w:r>
        <w:r>
          <w:rPr>
            <w:noProof/>
            <w:webHidden/>
          </w:rPr>
          <w:tab/>
        </w:r>
        <w:r>
          <w:rPr>
            <w:noProof/>
            <w:webHidden/>
          </w:rPr>
          <w:fldChar w:fldCharType="begin"/>
        </w:r>
        <w:r>
          <w:rPr>
            <w:noProof/>
            <w:webHidden/>
          </w:rPr>
          <w:instrText xml:space="preserve"> PAGEREF _Toc129235961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2" w:history="1">
        <w:r w:rsidRPr="005F284D">
          <w:rPr>
            <w:rStyle w:val="Hyperlink"/>
            <w:noProof/>
          </w:rPr>
          <w:t>2.1.1675</w:t>
        </w:r>
        <w:r>
          <w:rPr>
            <w:rFonts w:asciiTheme="minorHAnsi" w:eastAsiaTheme="minorEastAsia" w:hAnsiTheme="minorHAnsi" w:cstheme="minorBidi"/>
            <w:noProof/>
            <w:sz w:val="22"/>
            <w:szCs w:val="22"/>
          </w:rPr>
          <w:tab/>
        </w:r>
        <w:r w:rsidRPr="005F284D">
          <w:rPr>
            <w:rStyle w:val="Hyperlink"/>
            <w:noProof/>
          </w:rPr>
          <w:t>Part 1 Section 22.1.2.64, mc (Matrix Column)</w:t>
        </w:r>
        <w:r>
          <w:rPr>
            <w:noProof/>
            <w:webHidden/>
          </w:rPr>
          <w:tab/>
        </w:r>
        <w:r>
          <w:rPr>
            <w:noProof/>
            <w:webHidden/>
          </w:rPr>
          <w:fldChar w:fldCharType="begin"/>
        </w:r>
        <w:r>
          <w:rPr>
            <w:noProof/>
            <w:webHidden/>
          </w:rPr>
          <w:instrText xml:space="preserve"> PAGEREF _Toc129235962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3" w:history="1">
        <w:r w:rsidRPr="005F284D">
          <w:rPr>
            <w:rStyle w:val="Hyperlink"/>
            <w:noProof/>
          </w:rPr>
          <w:t>2.1.1676</w:t>
        </w:r>
        <w:r>
          <w:rPr>
            <w:rFonts w:asciiTheme="minorHAnsi" w:eastAsiaTheme="minorEastAsia" w:hAnsiTheme="minorHAnsi" w:cstheme="minorBidi"/>
            <w:noProof/>
            <w:sz w:val="22"/>
            <w:szCs w:val="22"/>
          </w:rPr>
          <w:tab/>
        </w:r>
        <w:r w:rsidRPr="005F284D">
          <w:rPr>
            <w:rStyle w:val="Hyperlink"/>
            <w:noProof/>
          </w:rPr>
          <w:t>Part 1 Section 22.1.2.67, mcs (Matrix Columns)</w:t>
        </w:r>
        <w:r>
          <w:rPr>
            <w:noProof/>
            <w:webHidden/>
          </w:rPr>
          <w:tab/>
        </w:r>
        <w:r>
          <w:rPr>
            <w:noProof/>
            <w:webHidden/>
          </w:rPr>
          <w:fldChar w:fldCharType="begin"/>
        </w:r>
        <w:r>
          <w:rPr>
            <w:noProof/>
            <w:webHidden/>
          </w:rPr>
          <w:instrText xml:space="preserve"> PAGEREF _Toc129235963 \h </w:instrText>
        </w:r>
        <w:r>
          <w:rPr>
            <w:noProof/>
            <w:webHidden/>
          </w:rPr>
        </w:r>
        <w:r>
          <w:rPr>
            <w:noProof/>
            <w:webHidden/>
          </w:rPr>
          <w:fldChar w:fldCharType="separate"/>
        </w:r>
        <w:r>
          <w:rPr>
            <w:noProof/>
            <w:webHidden/>
          </w:rPr>
          <w:t>605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4" w:history="1">
        <w:r w:rsidRPr="005F284D">
          <w:rPr>
            <w:rStyle w:val="Hyperlink"/>
            <w:noProof/>
          </w:rPr>
          <w:t>2.1.1677</w:t>
        </w:r>
        <w:r>
          <w:rPr>
            <w:rFonts w:asciiTheme="minorHAnsi" w:eastAsiaTheme="minorEastAsia" w:hAnsiTheme="minorHAnsi" w:cstheme="minorBidi"/>
            <w:noProof/>
            <w:sz w:val="22"/>
            <w:szCs w:val="22"/>
          </w:rPr>
          <w:tab/>
        </w:r>
        <w:r w:rsidRPr="005F284D">
          <w:rPr>
            <w:rStyle w:val="Hyperlink"/>
            <w:noProof/>
          </w:rPr>
          <w:t>Part 1 Section 22.1.2.69, mr (Matrix Row)</w:t>
        </w:r>
        <w:r>
          <w:rPr>
            <w:noProof/>
            <w:webHidden/>
          </w:rPr>
          <w:tab/>
        </w:r>
        <w:r>
          <w:rPr>
            <w:noProof/>
            <w:webHidden/>
          </w:rPr>
          <w:fldChar w:fldCharType="begin"/>
        </w:r>
        <w:r>
          <w:rPr>
            <w:noProof/>
            <w:webHidden/>
          </w:rPr>
          <w:instrText xml:space="preserve"> PAGEREF _Toc129235964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5" w:history="1">
        <w:r w:rsidRPr="005F284D">
          <w:rPr>
            <w:rStyle w:val="Hyperlink"/>
            <w:noProof/>
          </w:rPr>
          <w:t>2.1.1678</w:t>
        </w:r>
        <w:r>
          <w:rPr>
            <w:rFonts w:asciiTheme="minorHAnsi" w:eastAsiaTheme="minorEastAsia" w:hAnsiTheme="minorHAnsi" w:cstheme="minorBidi"/>
            <w:noProof/>
            <w:sz w:val="22"/>
            <w:szCs w:val="22"/>
          </w:rPr>
          <w:tab/>
        </w:r>
        <w:r w:rsidRPr="005F284D">
          <w:rPr>
            <w:rStyle w:val="Hyperlink"/>
            <w:noProof/>
          </w:rPr>
          <w:t>Part 1 Section 22.1.2.70, nary (n-ary Operator Object)</w:t>
        </w:r>
        <w:r>
          <w:rPr>
            <w:noProof/>
            <w:webHidden/>
          </w:rPr>
          <w:tab/>
        </w:r>
        <w:r>
          <w:rPr>
            <w:noProof/>
            <w:webHidden/>
          </w:rPr>
          <w:fldChar w:fldCharType="begin"/>
        </w:r>
        <w:r>
          <w:rPr>
            <w:noProof/>
            <w:webHidden/>
          </w:rPr>
          <w:instrText xml:space="preserve"> PAGEREF _Toc129235965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6" w:history="1">
        <w:r w:rsidRPr="005F284D">
          <w:rPr>
            <w:rStyle w:val="Hyperlink"/>
            <w:noProof/>
          </w:rPr>
          <w:t>2.1.1679</w:t>
        </w:r>
        <w:r>
          <w:rPr>
            <w:rFonts w:asciiTheme="minorHAnsi" w:eastAsiaTheme="minorEastAsia" w:hAnsiTheme="minorHAnsi" w:cstheme="minorBidi"/>
            <w:noProof/>
            <w:sz w:val="22"/>
            <w:szCs w:val="22"/>
          </w:rPr>
          <w:tab/>
        </w:r>
        <w:r w:rsidRPr="005F284D">
          <w:rPr>
            <w:rStyle w:val="Hyperlink"/>
            <w:noProof/>
          </w:rPr>
          <w:t>Part 1 Section 22.1.2.71, naryLim (n-ary Limit Location)</w:t>
        </w:r>
        <w:r>
          <w:rPr>
            <w:noProof/>
            <w:webHidden/>
          </w:rPr>
          <w:tab/>
        </w:r>
        <w:r>
          <w:rPr>
            <w:noProof/>
            <w:webHidden/>
          </w:rPr>
          <w:fldChar w:fldCharType="begin"/>
        </w:r>
        <w:r>
          <w:rPr>
            <w:noProof/>
            <w:webHidden/>
          </w:rPr>
          <w:instrText xml:space="preserve"> PAGEREF _Toc129235966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7" w:history="1">
        <w:r w:rsidRPr="005F284D">
          <w:rPr>
            <w:rStyle w:val="Hyperlink"/>
            <w:noProof/>
          </w:rPr>
          <w:t>2.1.1680</w:t>
        </w:r>
        <w:r>
          <w:rPr>
            <w:rFonts w:asciiTheme="minorHAnsi" w:eastAsiaTheme="minorEastAsia" w:hAnsiTheme="minorHAnsi" w:cstheme="minorBidi"/>
            <w:noProof/>
            <w:sz w:val="22"/>
            <w:szCs w:val="22"/>
          </w:rPr>
          <w:tab/>
        </w:r>
        <w:r w:rsidRPr="005F284D">
          <w:rPr>
            <w:rStyle w:val="Hyperlink"/>
            <w:noProof/>
          </w:rPr>
          <w:t>Part 1 Section 22.1.2.73, noBreak (No Break)</w:t>
        </w:r>
        <w:r>
          <w:rPr>
            <w:noProof/>
            <w:webHidden/>
          </w:rPr>
          <w:tab/>
        </w:r>
        <w:r>
          <w:rPr>
            <w:noProof/>
            <w:webHidden/>
          </w:rPr>
          <w:fldChar w:fldCharType="begin"/>
        </w:r>
        <w:r>
          <w:rPr>
            <w:noProof/>
            <w:webHidden/>
          </w:rPr>
          <w:instrText xml:space="preserve"> PAGEREF _Toc129235967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8" w:history="1">
        <w:r w:rsidRPr="005F284D">
          <w:rPr>
            <w:rStyle w:val="Hyperlink"/>
            <w:noProof/>
          </w:rPr>
          <w:t>2.1.1681</w:t>
        </w:r>
        <w:r>
          <w:rPr>
            <w:rFonts w:asciiTheme="minorHAnsi" w:eastAsiaTheme="minorEastAsia" w:hAnsiTheme="minorHAnsi" w:cstheme="minorBidi"/>
            <w:noProof/>
            <w:sz w:val="22"/>
            <w:szCs w:val="22"/>
          </w:rPr>
          <w:tab/>
        </w:r>
        <w:r w:rsidRPr="005F284D">
          <w:rPr>
            <w:rStyle w:val="Hyperlink"/>
            <w:noProof/>
          </w:rPr>
          <w:t>Part 1 Section 22.1.2.75, num (Numerator)</w:t>
        </w:r>
        <w:r>
          <w:rPr>
            <w:noProof/>
            <w:webHidden/>
          </w:rPr>
          <w:tab/>
        </w:r>
        <w:r>
          <w:rPr>
            <w:noProof/>
            <w:webHidden/>
          </w:rPr>
          <w:fldChar w:fldCharType="begin"/>
        </w:r>
        <w:r>
          <w:rPr>
            <w:noProof/>
            <w:webHidden/>
          </w:rPr>
          <w:instrText xml:space="preserve"> PAGEREF _Toc129235968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69" w:history="1">
        <w:r w:rsidRPr="005F284D">
          <w:rPr>
            <w:rStyle w:val="Hyperlink"/>
            <w:noProof/>
          </w:rPr>
          <w:t>2.1.1682</w:t>
        </w:r>
        <w:r>
          <w:rPr>
            <w:rFonts w:asciiTheme="minorHAnsi" w:eastAsiaTheme="minorEastAsia" w:hAnsiTheme="minorHAnsi" w:cstheme="minorBidi"/>
            <w:noProof/>
            <w:sz w:val="22"/>
            <w:szCs w:val="22"/>
          </w:rPr>
          <w:tab/>
        </w:r>
        <w:r w:rsidRPr="005F284D">
          <w:rPr>
            <w:rStyle w:val="Hyperlink"/>
            <w:noProof/>
          </w:rPr>
          <w:t>Part 1 Section 22.1.2.76, objDist (Object Distribution)</w:t>
        </w:r>
        <w:r>
          <w:rPr>
            <w:noProof/>
            <w:webHidden/>
          </w:rPr>
          <w:tab/>
        </w:r>
        <w:r>
          <w:rPr>
            <w:noProof/>
            <w:webHidden/>
          </w:rPr>
          <w:fldChar w:fldCharType="begin"/>
        </w:r>
        <w:r>
          <w:rPr>
            <w:noProof/>
            <w:webHidden/>
          </w:rPr>
          <w:instrText xml:space="preserve"> PAGEREF _Toc129235969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0" w:history="1">
        <w:r w:rsidRPr="005F284D">
          <w:rPr>
            <w:rStyle w:val="Hyperlink"/>
            <w:noProof/>
          </w:rPr>
          <w:t>2.1.1683</w:t>
        </w:r>
        <w:r>
          <w:rPr>
            <w:rFonts w:asciiTheme="minorHAnsi" w:eastAsiaTheme="minorEastAsia" w:hAnsiTheme="minorHAnsi" w:cstheme="minorBidi"/>
            <w:noProof/>
            <w:sz w:val="22"/>
            <w:szCs w:val="22"/>
          </w:rPr>
          <w:tab/>
        </w:r>
        <w:r w:rsidRPr="005F284D">
          <w:rPr>
            <w:rStyle w:val="Hyperlink"/>
            <w:noProof/>
          </w:rPr>
          <w:t>Part 1 Section 22.1.2.77, oMath (Office Math)</w:t>
        </w:r>
        <w:r>
          <w:rPr>
            <w:noProof/>
            <w:webHidden/>
          </w:rPr>
          <w:tab/>
        </w:r>
        <w:r>
          <w:rPr>
            <w:noProof/>
            <w:webHidden/>
          </w:rPr>
          <w:fldChar w:fldCharType="begin"/>
        </w:r>
        <w:r>
          <w:rPr>
            <w:noProof/>
            <w:webHidden/>
          </w:rPr>
          <w:instrText xml:space="preserve"> PAGEREF _Toc129235970 \h </w:instrText>
        </w:r>
        <w:r>
          <w:rPr>
            <w:noProof/>
            <w:webHidden/>
          </w:rPr>
        </w:r>
        <w:r>
          <w:rPr>
            <w:noProof/>
            <w:webHidden/>
          </w:rPr>
          <w:fldChar w:fldCharType="separate"/>
        </w:r>
        <w:r>
          <w:rPr>
            <w:noProof/>
            <w:webHidden/>
          </w:rPr>
          <w:t>606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1" w:history="1">
        <w:r w:rsidRPr="005F284D">
          <w:rPr>
            <w:rStyle w:val="Hyperlink"/>
            <w:noProof/>
          </w:rPr>
          <w:t>2.1.1684</w:t>
        </w:r>
        <w:r>
          <w:rPr>
            <w:rFonts w:asciiTheme="minorHAnsi" w:eastAsiaTheme="minorEastAsia" w:hAnsiTheme="minorHAnsi" w:cstheme="minorBidi"/>
            <w:noProof/>
            <w:sz w:val="22"/>
            <w:szCs w:val="22"/>
          </w:rPr>
          <w:tab/>
        </w:r>
        <w:r w:rsidRPr="005F284D">
          <w:rPr>
            <w:rStyle w:val="Hyperlink"/>
            <w:noProof/>
          </w:rPr>
          <w:t>Part 1 Section 22.1.2.78, oMathPara (Office Math Paragraph)</w:t>
        </w:r>
        <w:r>
          <w:rPr>
            <w:noProof/>
            <w:webHidden/>
          </w:rPr>
          <w:tab/>
        </w:r>
        <w:r>
          <w:rPr>
            <w:noProof/>
            <w:webHidden/>
          </w:rPr>
          <w:fldChar w:fldCharType="begin"/>
        </w:r>
        <w:r>
          <w:rPr>
            <w:noProof/>
            <w:webHidden/>
          </w:rPr>
          <w:instrText xml:space="preserve"> PAGEREF _Toc129235971 \h </w:instrText>
        </w:r>
        <w:r>
          <w:rPr>
            <w:noProof/>
            <w:webHidden/>
          </w:rPr>
        </w:r>
        <w:r>
          <w:rPr>
            <w:noProof/>
            <w:webHidden/>
          </w:rPr>
          <w:fldChar w:fldCharType="separate"/>
        </w:r>
        <w:r>
          <w:rPr>
            <w:noProof/>
            <w:webHidden/>
          </w:rPr>
          <w:t>607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2" w:history="1">
        <w:r w:rsidRPr="005F284D">
          <w:rPr>
            <w:rStyle w:val="Hyperlink"/>
            <w:noProof/>
          </w:rPr>
          <w:t>2.1.1685</w:t>
        </w:r>
        <w:r>
          <w:rPr>
            <w:rFonts w:asciiTheme="minorHAnsi" w:eastAsiaTheme="minorEastAsia" w:hAnsiTheme="minorHAnsi" w:cstheme="minorBidi"/>
            <w:noProof/>
            <w:sz w:val="22"/>
            <w:szCs w:val="22"/>
          </w:rPr>
          <w:tab/>
        </w:r>
        <w:r w:rsidRPr="005F284D">
          <w:rPr>
            <w:rStyle w:val="Hyperlink"/>
            <w:noProof/>
          </w:rPr>
          <w:t>Part 1 Section 22.1.2.80, opEmu (Operator Emulator)</w:t>
        </w:r>
        <w:r>
          <w:rPr>
            <w:noProof/>
            <w:webHidden/>
          </w:rPr>
          <w:tab/>
        </w:r>
        <w:r>
          <w:rPr>
            <w:noProof/>
            <w:webHidden/>
          </w:rPr>
          <w:fldChar w:fldCharType="begin"/>
        </w:r>
        <w:r>
          <w:rPr>
            <w:noProof/>
            <w:webHidden/>
          </w:rPr>
          <w:instrText xml:space="preserve"> PAGEREF _Toc129235972 \h </w:instrText>
        </w:r>
        <w:r>
          <w:rPr>
            <w:noProof/>
            <w:webHidden/>
          </w:rPr>
        </w:r>
        <w:r>
          <w:rPr>
            <w:noProof/>
            <w:webHidden/>
          </w:rPr>
          <w:fldChar w:fldCharType="separate"/>
        </w:r>
        <w:r>
          <w:rPr>
            <w:noProof/>
            <w:webHidden/>
          </w:rPr>
          <w:t>607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3" w:history="1">
        <w:r w:rsidRPr="005F284D">
          <w:rPr>
            <w:rStyle w:val="Hyperlink"/>
            <w:noProof/>
          </w:rPr>
          <w:t>2.1.1686</w:t>
        </w:r>
        <w:r>
          <w:rPr>
            <w:rFonts w:asciiTheme="minorHAnsi" w:eastAsiaTheme="minorEastAsia" w:hAnsiTheme="minorHAnsi" w:cstheme="minorBidi"/>
            <w:noProof/>
            <w:sz w:val="22"/>
            <w:szCs w:val="22"/>
          </w:rPr>
          <w:tab/>
        </w:r>
        <w:r w:rsidRPr="005F284D">
          <w:rPr>
            <w:rStyle w:val="Hyperlink"/>
            <w:noProof/>
          </w:rPr>
          <w:t>Part 1 Section 22.1.2.81, phant (Phantom Object)</w:t>
        </w:r>
        <w:r>
          <w:rPr>
            <w:noProof/>
            <w:webHidden/>
          </w:rPr>
          <w:tab/>
        </w:r>
        <w:r>
          <w:rPr>
            <w:noProof/>
            <w:webHidden/>
          </w:rPr>
          <w:fldChar w:fldCharType="begin"/>
        </w:r>
        <w:r>
          <w:rPr>
            <w:noProof/>
            <w:webHidden/>
          </w:rPr>
          <w:instrText xml:space="preserve"> PAGEREF _Toc129235973 \h </w:instrText>
        </w:r>
        <w:r>
          <w:rPr>
            <w:noProof/>
            <w:webHidden/>
          </w:rPr>
        </w:r>
        <w:r>
          <w:rPr>
            <w:noProof/>
            <w:webHidden/>
          </w:rPr>
          <w:fldChar w:fldCharType="separate"/>
        </w:r>
        <w:r>
          <w:rPr>
            <w:noProof/>
            <w:webHidden/>
          </w:rPr>
          <w:t>607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4" w:history="1">
        <w:r w:rsidRPr="005F284D">
          <w:rPr>
            <w:rStyle w:val="Hyperlink"/>
            <w:noProof/>
          </w:rPr>
          <w:t>2.1.1687</w:t>
        </w:r>
        <w:r>
          <w:rPr>
            <w:rFonts w:asciiTheme="minorHAnsi" w:eastAsiaTheme="minorEastAsia" w:hAnsiTheme="minorHAnsi" w:cstheme="minorBidi"/>
            <w:noProof/>
            <w:sz w:val="22"/>
            <w:szCs w:val="22"/>
          </w:rPr>
          <w:tab/>
        </w:r>
        <w:r w:rsidRPr="005F284D">
          <w:rPr>
            <w:rStyle w:val="Hyperlink"/>
            <w:noProof/>
          </w:rPr>
          <w:t>Part 1 Section 22.1.2.84, pos (Position)</w:t>
        </w:r>
        <w:r>
          <w:rPr>
            <w:noProof/>
            <w:webHidden/>
          </w:rPr>
          <w:tab/>
        </w:r>
        <w:r>
          <w:rPr>
            <w:noProof/>
            <w:webHidden/>
          </w:rPr>
          <w:fldChar w:fldCharType="begin"/>
        </w:r>
        <w:r>
          <w:rPr>
            <w:noProof/>
            <w:webHidden/>
          </w:rPr>
          <w:instrText xml:space="preserve"> PAGEREF _Toc129235974 \h </w:instrText>
        </w:r>
        <w:r>
          <w:rPr>
            <w:noProof/>
            <w:webHidden/>
          </w:rPr>
        </w:r>
        <w:r>
          <w:rPr>
            <w:noProof/>
            <w:webHidden/>
          </w:rPr>
          <w:fldChar w:fldCharType="separate"/>
        </w:r>
        <w:r>
          <w:rPr>
            <w:noProof/>
            <w:webHidden/>
          </w:rPr>
          <w:t>607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5" w:history="1">
        <w:r w:rsidRPr="005F284D">
          <w:rPr>
            <w:rStyle w:val="Hyperlink"/>
            <w:noProof/>
          </w:rPr>
          <w:t>2.1.1688</w:t>
        </w:r>
        <w:r>
          <w:rPr>
            <w:rFonts w:asciiTheme="minorHAnsi" w:eastAsiaTheme="minorEastAsia" w:hAnsiTheme="minorHAnsi" w:cstheme="minorBidi"/>
            <w:noProof/>
            <w:sz w:val="22"/>
            <w:szCs w:val="22"/>
          </w:rPr>
          <w:tab/>
        </w:r>
        <w:r w:rsidRPr="005F284D">
          <w:rPr>
            <w:rStyle w:val="Hyperlink"/>
            <w:noProof/>
          </w:rPr>
          <w:t>Part 1 Section 22.1.2.85, postSp (Post-Paragraph Spacing)</w:t>
        </w:r>
        <w:r>
          <w:rPr>
            <w:noProof/>
            <w:webHidden/>
          </w:rPr>
          <w:tab/>
        </w:r>
        <w:r>
          <w:rPr>
            <w:noProof/>
            <w:webHidden/>
          </w:rPr>
          <w:fldChar w:fldCharType="begin"/>
        </w:r>
        <w:r>
          <w:rPr>
            <w:noProof/>
            <w:webHidden/>
          </w:rPr>
          <w:instrText xml:space="preserve"> PAGEREF _Toc129235975 \h </w:instrText>
        </w:r>
        <w:r>
          <w:rPr>
            <w:noProof/>
            <w:webHidden/>
          </w:rPr>
        </w:r>
        <w:r>
          <w:rPr>
            <w:noProof/>
            <w:webHidden/>
          </w:rPr>
          <w:fldChar w:fldCharType="separate"/>
        </w:r>
        <w:r>
          <w:rPr>
            <w:noProof/>
            <w:webHidden/>
          </w:rPr>
          <w:t>608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6" w:history="1">
        <w:r w:rsidRPr="005F284D">
          <w:rPr>
            <w:rStyle w:val="Hyperlink"/>
            <w:noProof/>
          </w:rPr>
          <w:t>2.1.1689</w:t>
        </w:r>
        <w:r>
          <w:rPr>
            <w:rFonts w:asciiTheme="minorHAnsi" w:eastAsiaTheme="minorEastAsia" w:hAnsiTheme="minorHAnsi" w:cstheme="minorBidi"/>
            <w:noProof/>
            <w:sz w:val="22"/>
            <w:szCs w:val="22"/>
          </w:rPr>
          <w:tab/>
        </w:r>
        <w:r w:rsidRPr="005F284D">
          <w:rPr>
            <w:rStyle w:val="Hyperlink"/>
            <w:noProof/>
          </w:rPr>
          <w:t>Part 1 Section 22.1.2.86, preSp (Pre-Paragraph Spacing)</w:t>
        </w:r>
        <w:r>
          <w:rPr>
            <w:noProof/>
            <w:webHidden/>
          </w:rPr>
          <w:tab/>
        </w:r>
        <w:r>
          <w:rPr>
            <w:noProof/>
            <w:webHidden/>
          </w:rPr>
          <w:fldChar w:fldCharType="begin"/>
        </w:r>
        <w:r>
          <w:rPr>
            <w:noProof/>
            <w:webHidden/>
          </w:rPr>
          <w:instrText xml:space="preserve"> PAGEREF _Toc129235976 \h </w:instrText>
        </w:r>
        <w:r>
          <w:rPr>
            <w:noProof/>
            <w:webHidden/>
          </w:rPr>
        </w:r>
        <w:r>
          <w:rPr>
            <w:noProof/>
            <w:webHidden/>
          </w:rPr>
          <w:fldChar w:fldCharType="separate"/>
        </w:r>
        <w:r>
          <w:rPr>
            <w:noProof/>
            <w:webHidden/>
          </w:rPr>
          <w:t>608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7" w:history="1">
        <w:r w:rsidRPr="005F284D">
          <w:rPr>
            <w:rStyle w:val="Hyperlink"/>
            <w:noProof/>
          </w:rPr>
          <w:t>2.1.1690</w:t>
        </w:r>
        <w:r>
          <w:rPr>
            <w:rFonts w:asciiTheme="minorHAnsi" w:eastAsiaTheme="minorEastAsia" w:hAnsiTheme="minorHAnsi" w:cstheme="minorBidi"/>
            <w:noProof/>
            <w:sz w:val="22"/>
            <w:szCs w:val="22"/>
          </w:rPr>
          <w:tab/>
        </w:r>
        <w:r w:rsidRPr="005F284D">
          <w:rPr>
            <w:rStyle w:val="Hyperlink"/>
            <w:noProof/>
          </w:rPr>
          <w:t>Part 1 Section 22.1.2.87, r (Run)</w:t>
        </w:r>
        <w:r>
          <w:rPr>
            <w:noProof/>
            <w:webHidden/>
          </w:rPr>
          <w:tab/>
        </w:r>
        <w:r>
          <w:rPr>
            <w:noProof/>
            <w:webHidden/>
          </w:rPr>
          <w:fldChar w:fldCharType="begin"/>
        </w:r>
        <w:r>
          <w:rPr>
            <w:noProof/>
            <w:webHidden/>
          </w:rPr>
          <w:instrText xml:space="preserve"> PAGEREF _Toc129235977 \h </w:instrText>
        </w:r>
        <w:r>
          <w:rPr>
            <w:noProof/>
            <w:webHidden/>
          </w:rPr>
        </w:r>
        <w:r>
          <w:rPr>
            <w:noProof/>
            <w:webHidden/>
          </w:rPr>
          <w:fldChar w:fldCharType="separate"/>
        </w:r>
        <w:r>
          <w:rPr>
            <w:noProof/>
            <w:webHidden/>
          </w:rPr>
          <w:t>608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8" w:history="1">
        <w:r w:rsidRPr="005F284D">
          <w:rPr>
            <w:rStyle w:val="Hyperlink"/>
            <w:noProof/>
          </w:rPr>
          <w:t>2.1.1691</w:t>
        </w:r>
        <w:r>
          <w:rPr>
            <w:rFonts w:asciiTheme="minorHAnsi" w:eastAsiaTheme="minorEastAsia" w:hAnsiTheme="minorHAnsi" w:cstheme="minorBidi"/>
            <w:noProof/>
            <w:sz w:val="22"/>
            <w:szCs w:val="22"/>
          </w:rPr>
          <w:tab/>
        </w:r>
        <w:r w:rsidRPr="005F284D">
          <w:rPr>
            <w:rStyle w:val="Hyperlink"/>
            <w:noProof/>
          </w:rPr>
          <w:t>Part 1 Section 22.1.2.88, rad (Radical Object)</w:t>
        </w:r>
        <w:r>
          <w:rPr>
            <w:noProof/>
            <w:webHidden/>
          </w:rPr>
          <w:tab/>
        </w:r>
        <w:r>
          <w:rPr>
            <w:noProof/>
            <w:webHidden/>
          </w:rPr>
          <w:fldChar w:fldCharType="begin"/>
        </w:r>
        <w:r>
          <w:rPr>
            <w:noProof/>
            <w:webHidden/>
          </w:rPr>
          <w:instrText xml:space="preserve"> PAGEREF _Toc129235978 \h </w:instrText>
        </w:r>
        <w:r>
          <w:rPr>
            <w:noProof/>
            <w:webHidden/>
          </w:rPr>
        </w:r>
        <w:r>
          <w:rPr>
            <w:noProof/>
            <w:webHidden/>
          </w:rPr>
          <w:fldChar w:fldCharType="separate"/>
        </w:r>
        <w:r>
          <w:rPr>
            <w:noProof/>
            <w:webHidden/>
          </w:rPr>
          <w:t>608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79" w:history="1">
        <w:r w:rsidRPr="005F284D">
          <w:rPr>
            <w:rStyle w:val="Hyperlink"/>
            <w:noProof/>
          </w:rPr>
          <w:t>2.1.1692</w:t>
        </w:r>
        <w:r>
          <w:rPr>
            <w:rFonts w:asciiTheme="minorHAnsi" w:eastAsiaTheme="minorEastAsia" w:hAnsiTheme="minorHAnsi" w:cstheme="minorBidi"/>
            <w:noProof/>
            <w:sz w:val="22"/>
            <w:szCs w:val="22"/>
          </w:rPr>
          <w:tab/>
        </w:r>
        <w:r w:rsidRPr="005F284D">
          <w:rPr>
            <w:rStyle w:val="Hyperlink"/>
            <w:noProof/>
          </w:rPr>
          <w:t>Part 1 Section 22.1.2.92, rSp (Row Spacing (Array))</w:t>
        </w:r>
        <w:r>
          <w:rPr>
            <w:noProof/>
            <w:webHidden/>
          </w:rPr>
          <w:tab/>
        </w:r>
        <w:r>
          <w:rPr>
            <w:noProof/>
            <w:webHidden/>
          </w:rPr>
          <w:fldChar w:fldCharType="begin"/>
        </w:r>
        <w:r>
          <w:rPr>
            <w:noProof/>
            <w:webHidden/>
          </w:rPr>
          <w:instrText xml:space="preserve"> PAGEREF _Toc129235979 \h </w:instrText>
        </w:r>
        <w:r>
          <w:rPr>
            <w:noProof/>
            <w:webHidden/>
          </w:rPr>
        </w:r>
        <w:r>
          <w:rPr>
            <w:noProof/>
            <w:webHidden/>
          </w:rPr>
          <w:fldChar w:fldCharType="separate"/>
        </w:r>
        <w:r>
          <w:rPr>
            <w:noProof/>
            <w:webHidden/>
          </w:rPr>
          <w:t>608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0" w:history="1">
        <w:r w:rsidRPr="005F284D">
          <w:rPr>
            <w:rStyle w:val="Hyperlink"/>
            <w:noProof/>
          </w:rPr>
          <w:t>2.1.1693</w:t>
        </w:r>
        <w:r>
          <w:rPr>
            <w:rFonts w:asciiTheme="minorHAnsi" w:eastAsiaTheme="minorEastAsia" w:hAnsiTheme="minorHAnsi" w:cstheme="minorBidi"/>
            <w:noProof/>
            <w:sz w:val="22"/>
            <w:szCs w:val="22"/>
          </w:rPr>
          <w:tab/>
        </w:r>
        <w:r w:rsidRPr="005F284D">
          <w:rPr>
            <w:rStyle w:val="Hyperlink"/>
            <w:noProof/>
          </w:rPr>
          <w:t>Part 1 Section 22.1.2.93, rSpRule (Row Spacing Rule)</w:t>
        </w:r>
        <w:r>
          <w:rPr>
            <w:noProof/>
            <w:webHidden/>
          </w:rPr>
          <w:tab/>
        </w:r>
        <w:r>
          <w:rPr>
            <w:noProof/>
            <w:webHidden/>
          </w:rPr>
          <w:fldChar w:fldCharType="begin"/>
        </w:r>
        <w:r>
          <w:rPr>
            <w:noProof/>
            <w:webHidden/>
          </w:rPr>
          <w:instrText xml:space="preserve"> PAGEREF _Toc129235980 \h </w:instrText>
        </w:r>
        <w:r>
          <w:rPr>
            <w:noProof/>
            <w:webHidden/>
          </w:rPr>
        </w:r>
        <w:r>
          <w:rPr>
            <w:noProof/>
            <w:webHidden/>
          </w:rPr>
          <w:fldChar w:fldCharType="separate"/>
        </w:r>
        <w:r>
          <w:rPr>
            <w:noProof/>
            <w:webHidden/>
          </w:rPr>
          <w:t>609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1" w:history="1">
        <w:r w:rsidRPr="005F284D">
          <w:rPr>
            <w:rStyle w:val="Hyperlink"/>
            <w:noProof/>
          </w:rPr>
          <w:t>2.1.1694</w:t>
        </w:r>
        <w:r>
          <w:rPr>
            <w:rFonts w:asciiTheme="minorHAnsi" w:eastAsiaTheme="minorEastAsia" w:hAnsiTheme="minorHAnsi" w:cstheme="minorBidi"/>
            <w:noProof/>
            <w:sz w:val="22"/>
            <w:szCs w:val="22"/>
          </w:rPr>
          <w:tab/>
        </w:r>
        <w:r w:rsidRPr="005F284D">
          <w:rPr>
            <w:rStyle w:val="Hyperlink"/>
            <w:noProof/>
          </w:rPr>
          <w:t>Part 1 Section 22.1.2.94, scr (Script)</w:t>
        </w:r>
        <w:r>
          <w:rPr>
            <w:noProof/>
            <w:webHidden/>
          </w:rPr>
          <w:tab/>
        </w:r>
        <w:r>
          <w:rPr>
            <w:noProof/>
            <w:webHidden/>
          </w:rPr>
          <w:fldChar w:fldCharType="begin"/>
        </w:r>
        <w:r>
          <w:rPr>
            <w:noProof/>
            <w:webHidden/>
          </w:rPr>
          <w:instrText xml:space="preserve"> PAGEREF _Toc129235981 \h </w:instrText>
        </w:r>
        <w:r>
          <w:rPr>
            <w:noProof/>
            <w:webHidden/>
          </w:rPr>
        </w:r>
        <w:r>
          <w:rPr>
            <w:noProof/>
            <w:webHidden/>
          </w:rPr>
          <w:fldChar w:fldCharType="separate"/>
        </w:r>
        <w:r>
          <w:rPr>
            <w:noProof/>
            <w:webHidden/>
          </w:rPr>
          <w:t>609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2" w:history="1">
        <w:r w:rsidRPr="005F284D">
          <w:rPr>
            <w:rStyle w:val="Hyperlink"/>
            <w:noProof/>
          </w:rPr>
          <w:t>2.1.1695</w:t>
        </w:r>
        <w:r>
          <w:rPr>
            <w:rFonts w:asciiTheme="minorHAnsi" w:eastAsiaTheme="minorEastAsia" w:hAnsiTheme="minorHAnsi" w:cstheme="minorBidi"/>
            <w:noProof/>
            <w:sz w:val="22"/>
            <w:szCs w:val="22"/>
          </w:rPr>
          <w:tab/>
        </w:r>
        <w:r w:rsidRPr="005F284D">
          <w:rPr>
            <w:rStyle w:val="Hyperlink"/>
            <w:noProof/>
          </w:rPr>
          <w:t>Part 1 Section 22.1.2.97, shp (Shape (Delimiters))</w:t>
        </w:r>
        <w:r>
          <w:rPr>
            <w:noProof/>
            <w:webHidden/>
          </w:rPr>
          <w:tab/>
        </w:r>
        <w:r>
          <w:rPr>
            <w:noProof/>
            <w:webHidden/>
          </w:rPr>
          <w:fldChar w:fldCharType="begin"/>
        </w:r>
        <w:r>
          <w:rPr>
            <w:noProof/>
            <w:webHidden/>
          </w:rPr>
          <w:instrText xml:space="preserve"> PAGEREF _Toc129235982 \h </w:instrText>
        </w:r>
        <w:r>
          <w:rPr>
            <w:noProof/>
            <w:webHidden/>
          </w:rPr>
        </w:r>
        <w:r>
          <w:rPr>
            <w:noProof/>
            <w:webHidden/>
          </w:rPr>
          <w:fldChar w:fldCharType="separate"/>
        </w:r>
        <w:r>
          <w:rPr>
            <w:noProof/>
            <w:webHidden/>
          </w:rPr>
          <w:t>609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3" w:history="1">
        <w:r w:rsidRPr="005F284D">
          <w:rPr>
            <w:rStyle w:val="Hyperlink"/>
            <w:noProof/>
          </w:rPr>
          <w:t>2.1.1696</w:t>
        </w:r>
        <w:r>
          <w:rPr>
            <w:rFonts w:asciiTheme="minorHAnsi" w:eastAsiaTheme="minorEastAsia" w:hAnsiTheme="minorHAnsi" w:cstheme="minorBidi"/>
            <w:noProof/>
            <w:sz w:val="22"/>
            <w:szCs w:val="22"/>
          </w:rPr>
          <w:tab/>
        </w:r>
        <w:r w:rsidRPr="005F284D">
          <w:rPr>
            <w:rStyle w:val="Hyperlink"/>
            <w:noProof/>
          </w:rPr>
          <w:t>Part 1 Section 22.1.2.98, smallFrac (Small Fraction)</w:t>
        </w:r>
        <w:r>
          <w:rPr>
            <w:noProof/>
            <w:webHidden/>
          </w:rPr>
          <w:tab/>
        </w:r>
        <w:r>
          <w:rPr>
            <w:noProof/>
            <w:webHidden/>
          </w:rPr>
          <w:fldChar w:fldCharType="begin"/>
        </w:r>
        <w:r>
          <w:rPr>
            <w:noProof/>
            <w:webHidden/>
          </w:rPr>
          <w:instrText xml:space="preserve"> PAGEREF _Toc129235983 \h </w:instrText>
        </w:r>
        <w:r>
          <w:rPr>
            <w:noProof/>
            <w:webHidden/>
          </w:rPr>
        </w:r>
        <w:r>
          <w:rPr>
            <w:noProof/>
            <w:webHidden/>
          </w:rPr>
          <w:fldChar w:fldCharType="separate"/>
        </w:r>
        <w:r>
          <w:rPr>
            <w:noProof/>
            <w:webHidden/>
          </w:rPr>
          <w:t>609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4" w:history="1">
        <w:r w:rsidRPr="005F284D">
          <w:rPr>
            <w:rStyle w:val="Hyperlink"/>
            <w:noProof/>
          </w:rPr>
          <w:t>2.1.1697</w:t>
        </w:r>
        <w:r>
          <w:rPr>
            <w:rFonts w:asciiTheme="minorHAnsi" w:eastAsiaTheme="minorEastAsia" w:hAnsiTheme="minorHAnsi" w:cstheme="minorBidi"/>
            <w:noProof/>
            <w:sz w:val="22"/>
            <w:szCs w:val="22"/>
          </w:rPr>
          <w:tab/>
        </w:r>
        <w:r w:rsidRPr="005F284D">
          <w:rPr>
            <w:rStyle w:val="Hyperlink"/>
            <w:noProof/>
          </w:rPr>
          <w:t>Part 1 Section 22.1.2.99, sPre (Pre-Sub-Superscript Object)</w:t>
        </w:r>
        <w:r>
          <w:rPr>
            <w:noProof/>
            <w:webHidden/>
          </w:rPr>
          <w:tab/>
        </w:r>
        <w:r>
          <w:rPr>
            <w:noProof/>
            <w:webHidden/>
          </w:rPr>
          <w:fldChar w:fldCharType="begin"/>
        </w:r>
        <w:r>
          <w:rPr>
            <w:noProof/>
            <w:webHidden/>
          </w:rPr>
          <w:instrText xml:space="preserve"> PAGEREF _Toc129235984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5" w:history="1">
        <w:r w:rsidRPr="005F284D">
          <w:rPr>
            <w:rStyle w:val="Hyperlink"/>
            <w:noProof/>
          </w:rPr>
          <w:t>2.1.1698</w:t>
        </w:r>
        <w:r>
          <w:rPr>
            <w:rFonts w:asciiTheme="minorHAnsi" w:eastAsiaTheme="minorEastAsia" w:hAnsiTheme="minorHAnsi" w:cstheme="minorBidi"/>
            <w:noProof/>
            <w:sz w:val="22"/>
            <w:szCs w:val="22"/>
          </w:rPr>
          <w:tab/>
        </w:r>
        <w:r w:rsidRPr="005F284D">
          <w:rPr>
            <w:rStyle w:val="Hyperlink"/>
            <w:noProof/>
          </w:rPr>
          <w:t>Part 1 Section 22.1.2.101, sSub (Subscript Object)</w:t>
        </w:r>
        <w:r>
          <w:rPr>
            <w:noProof/>
            <w:webHidden/>
          </w:rPr>
          <w:tab/>
        </w:r>
        <w:r>
          <w:rPr>
            <w:noProof/>
            <w:webHidden/>
          </w:rPr>
          <w:fldChar w:fldCharType="begin"/>
        </w:r>
        <w:r>
          <w:rPr>
            <w:noProof/>
            <w:webHidden/>
          </w:rPr>
          <w:instrText xml:space="preserve"> PAGEREF _Toc129235985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6" w:history="1">
        <w:r w:rsidRPr="005F284D">
          <w:rPr>
            <w:rStyle w:val="Hyperlink"/>
            <w:noProof/>
          </w:rPr>
          <w:t>2.1.1699</w:t>
        </w:r>
        <w:r>
          <w:rPr>
            <w:rFonts w:asciiTheme="minorHAnsi" w:eastAsiaTheme="minorEastAsia" w:hAnsiTheme="minorHAnsi" w:cstheme="minorBidi"/>
            <w:noProof/>
            <w:sz w:val="22"/>
            <w:szCs w:val="22"/>
          </w:rPr>
          <w:tab/>
        </w:r>
        <w:r w:rsidRPr="005F284D">
          <w:rPr>
            <w:rStyle w:val="Hyperlink"/>
            <w:noProof/>
          </w:rPr>
          <w:t>Part 1 Section 22.1.2.103, sSubSup (Sub-Superscript Object)</w:t>
        </w:r>
        <w:r>
          <w:rPr>
            <w:noProof/>
            <w:webHidden/>
          </w:rPr>
          <w:tab/>
        </w:r>
        <w:r>
          <w:rPr>
            <w:noProof/>
            <w:webHidden/>
          </w:rPr>
          <w:fldChar w:fldCharType="begin"/>
        </w:r>
        <w:r>
          <w:rPr>
            <w:noProof/>
            <w:webHidden/>
          </w:rPr>
          <w:instrText xml:space="preserve"> PAGEREF _Toc129235986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7" w:history="1">
        <w:r w:rsidRPr="005F284D">
          <w:rPr>
            <w:rStyle w:val="Hyperlink"/>
            <w:noProof/>
          </w:rPr>
          <w:t>2.1.1700</w:t>
        </w:r>
        <w:r>
          <w:rPr>
            <w:rFonts w:asciiTheme="minorHAnsi" w:eastAsiaTheme="minorEastAsia" w:hAnsiTheme="minorHAnsi" w:cstheme="minorBidi"/>
            <w:noProof/>
            <w:sz w:val="22"/>
            <w:szCs w:val="22"/>
          </w:rPr>
          <w:tab/>
        </w:r>
        <w:r w:rsidRPr="005F284D">
          <w:rPr>
            <w:rStyle w:val="Hyperlink"/>
            <w:noProof/>
          </w:rPr>
          <w:t>Part 1 Section 22.1.2.105, sSup (Superscript Object)</w:t>
        </w:r>
        <w:r>
          <w:rPr>
            <w:noProof/>
            <w:webHidden/>
          </w:rPr>
          <w:tab/>
        </w:r>
        <w:r>
          <w:rPr>
            <w:noProof/>
            <w:webHidden/>
          </w:rPr>
          <w:fldChar w:fldCharType="begin"/>
        </w:r>
        <w:r>
          <w:rPr>
            <w:noProof/>
            <w:webHidden/>
          </w:rPr>
          <w:instrText xml:space="preserve"> PAGEREF _Toc129235987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8" w:history="1">
        <w:r w:rsidRPr="005F284D">
          <w:rPr>
            <w:rStyle w:val="Hyperlink"/>
            <w:noProof/>
          </w:rPr>
          <w:t>2.1.1701</w:t>
        </w:r>
        <w:r>
          <w:rPr>
            <w:rFonts w:asciiTheme="minorHAnsi" w:eastAsiaTheme="minorEastAsia" w:hAnsiTheme="minorHAnsi" w:cstheme="minorBidi"/>
            <w:noProof/>
            <w:sz w:val="22"/>
            <w:szCs w:val="22"/>
          </w:rPr>
          <w:tab/>
        </w:r>
        <w:r w:rsidRPr="005F284D">
          <w:rPr>
            <w:rStyle w:val="Hyperlink"/>
            <w:noProof/>
          </w:rPr>
          <w:t>Part 1 Section 22.1.2.111, sty (style)</w:t>
        </w:r>
        <w:r>
          <w:rPr>
            <w:noProof/>
            <w:webHidden/>
          </w:rPr>
          <w:tab/>
        </w:r>
        <w:r>
          <w:rPr>
            <w:noProof/>
            <w:webHidden/>
          </w:rPr>
          <w:fldChar w:fldCharType="begin"/>
        </w:r>
        <w:r>
          <w:rPr>
            <w:noProof/>
            <w:webHidden/>
          </w:rPr>
          <w:instrText xml:space="preserve"> PAGEREF _Toc129235988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89" w:history="1">
        <w:r w:rsidRPr="005F284D">
          <w:rPr>
            <w:rStyle w:val="Hyperlink"/>
            <w:noProof/>
          </w:rPr>
          <w:t>2.1.1702</w:t>
        </w:r>
        <w:r>
          <w:rPr>
            <w:rFonts w:asciiTheme="minorHAnsi" w:eastAsiaTheme="minorEastAsia" w:hAnsiTheme="minorHAnsi" w:cstheme="minorBidi"/>
            <w:noProof/>
            <w:sz w:val="22"/>
            <w:szCs w:val="22"/>
          </w:rPr>
          <w:tab/>
        </w:r>
        <w:r w:rsidRPr="005F284D">
          <w:rPr>
            <w:rStyle w:val="Hyperlink"/>
            <w:noProof/>
          </w:rPr>
          <w:t>Part 1 Section 22.1.2.112, sub (Subscript (Pre-Sub-Superscript))</w:t>
        </w:r>
        <w:r>
          <w:rPr>
            <w:noProof/>
            <w:webHidden/>
          </w:rPr>
          <w:tab/>
        </w:r>
        <w:r>
          <w:rPr>
            <w:noProof/>
            <w:webHidden/>
          </w:rPr>
          <w:fldChar w:fldCharType="begin"/>
        </w:r>
        <w:r>
          <w:rPr>
            <w:noProof/>
            <w:webHidden/>
          </w:rPr>
          <w:instrText xml:space="preserve"> PAGEREF _Toc129235989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0" w:history="1">
        <w:r w:rsidRPr="005F284D">
          <w:rPr>
            <w:rStyle w:val="Hyperlink"/>
            <w:noProof/>
          </w:rPr>
          <w:t>2.1.1703</w:t>
        </w:r>
        <w:r>
          <w:rPr>
            <w:rFonts w:asciiTheme="minorHAnsi" w:eastAsiaTheme="minorEastAsia" w:hAnsiTheme="minorHAnsi" w:cstheme="minorBidi"/>
            <w:noProof/>
            <w:sz w:val="22"/>
            <w:szCs w:val="22"/>
          </w:rPr>
          <w:tab/>
        </w:r>
        <w:r w:rsidRPr="005F284D">
          <w:rPr>
            <w:rStyle w:val="Hyperlink"/>
            <w:noProof/>
          </w:rPr>
          <w:t>Part 1 Section 22.1.2.113, subHide (Hide Subscript (n-ary))</w:t>
        </w:r>
        <w:r>
          <w:rPr>
            <w:noProof/>
            <w:webHidden/>
          </w:rPr>
          <w:tab/>
        </w:r>
        <w:r>
          <w:rPr>
            <w:noProof/>
            <w:webHidden/>
          </w:rPr>
          <w:fldChar w:fldCharType="begin"/>
        </w:r>
        <w:r>
          <w:rPr>
            <w:noProof/>
            <w:webHidden/>
          </w:rPr>
          <w:instrText xml:space="preserve"> PAGEREF _Toc129235990 \h </w:instrText>
        </w:r>
        <w:r>
          <w:rPr>
            <w:noProof/>
            <w:webHidden/>
          </w:rPr>
        </w:r>
        <w:r>
          <w:rPr>
            <w:noProof/>
            <w:webHidden/>
          </w:rPr>
          <w:fldChar w:fldCharType="separate"/>
        </w:r>
        <w:r>
          <w:rPr>
            <w:noProof/>
            <w:webHidden/>
          </w:rPr>
          <w:t>610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1" w:history="1">
        <w:r w:rsidRPr="005F284D">
          <w:rPr>
            <w:rStyle w:val="Hyperlink"/>
            <w:noProof/>
          </w:rPr>
          <w:t>2.1.1704</w:t>
        </w:r>
        <w:r>
          <w:rPr>
            <w:rFonts w:asciiTheme="minorHAnsi" w:eastAsiaTheme="minorEastAsia" w:hAnsiTheme="minorHAnsi" w:cstheme="minorBidi"/>
            <w:noProof/>
            <w:sz w:val="22"/>
            <w:szCs w:val="22"/>
          </w:rPr>
          <w:tab/>
        </w:r>
        <w:r w:rsidRPr="005F284D">
          <w:rPr>
            <w:rStyle w:val="Hyperlink"/>
            <w:noProof/>
          </w:rPr>
          <w:t>Part 1 Section 22.1.2.114, sup (Superscript (Superscript object))</w:t>
        </w:r>
        <w:r>
          <w:rPr>
            <w:noProof/>
            <w:webHidden/>
          </w:rPr>
          <w:tab/>
        </w:r>
        <w:r>
          <w:rPr>
            <w:noProof/>
            <w:webHidden/>
          </w:rPr>
          <w:fldChar w:fldCharType="begin"/>
        </w:r>
        <w:r>
          <w:rPr>
            <w:noProof/>
            <w:webHidden/>
          </w:rPr>
          <w:instrText xml:space="preserve"> PAGEREF _Toc129235991 \h </w:instrText>
        </w:r>
        <w:r>
          <w:rPr>
            <w:noProof/>
            <w:webHidden/>
          </w:rPr>
        </w:r>
        <w:r>
          <w:rPr>
            <w:noProof/>
            <w:webHidden/>
          </w:rPr>
          <w:fldChar w:fldCharType="separate"/>
        </w:r>
        <w:r>
          <w:rPr>
            <w:noProof/>
            <w:webHidden/>
          </w:rPr>
          <w:t>611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2" w:history="1">
        <w:r w:rsidRPr="005F284D">
          <w:rPr>
            <w:rStyle w:val="Hyperlink"/>
            <w:noProof/>
          </w:rPr>
          <w:t>2.1.1705</w:t>
        </w:r>
        <w:r>
          <w:rPr>
            <w:rFonts w:asciiTheme="minorHAnsi" w:eastAsiaTheme="minorEastAsia" w:hAnsiTheme="minorHAnsi" w:cstheme="minorBidi"/>
            <w:noProof/>
            <w:sz w:val="22"/>
            <w:szCs w:val="22"/>
          </w:rPr>
          <w:tab/>
        </w:r>
        <w:r w:rsidRPr="005F284D">
          <w:rPr>
            <w:rStyle w:val="Hyperlink"/>
            <w:noProof/>
          </w:rPr>
          <w:t>Part 1 Section 22.1.2.115, supHide (Hide Superscript (n-ary))</w:t>
        </w:r>
        <w:r>
          <w:rPr>
            <w:noProof/>
            <w:webHidden/>
          </w:rPr>
          <w:tab/>
        </w:r>
        <w:r>
          <w:rPr>
            <w:noProof/>
            <w:webHidden/>
          </w:rPr>
          <w:fldChar w:fldCharType="begin"/>
        </w:r>
        <w:r>
          <w:rPr>
            <w:noProof/>
            <w:webHidden/>
          </w:rPr>
          <w:instrText xml:space="preserve"> PAGEREF _Toc129235992 \h </w:instrText>
        </w:r>
        <w:r>
          <w:rPr>
            <w:noProof/>
            <w:webHidden/>
          </w:rPr>
        </w:r>
        <w:r>
          <w:rPr>
            <w:noProof/>
            <w:webHidden/>
          </w:rPr>
          <w:fldChar w:fldCharType="separate"/>
        </w:r>
        <w:r>
          <w:rPr>
            <w:noProof/>
            <w:webHidden/>
          </w:rPr>
          <w:t>611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3" w:history="1">
        <w:r w:rsidRPr="005F284D">
          <w:rPr>
            <w:rStyle w:val="Hyperlink"/>
            <w:noProof/>
          </w:rPr>
          <w:t>2.1.1706</w:t>
        </w:r>
        <w:r>
          <w:rPr>
            <w:rFonts w:asciiTheme="minorHAnsi" w:eastAsiaTheme="minorEastAsia" w:hAnsiTheme="minorHAnsi" w:cstheme="minorBidi"/>
            <w:noProof/>
            <w:sz w:val="22"/>
            <w:szCs w:val="22"/>
          </w:rPr>
          <w:tab/>
        </w:r>
        <w:r w:rsidRPr="005F284D">
          <w:rPr>
            <w:rStyle w:val="Hyperlink"/>
            <w:noProof/>
          </w:rPr>
          <w:t>Part 1 Section 22.1.2.116, t (Text)</w:t>
        </w:r>
        <w:r>
          <w:rPr>
            <w:noProof/>
            <w:webHidden/>
          </w:rPr>
          <w:tab/>
        </w:r>
        <w:r>
          <w:rPr>
            <w:noProof/>
            <w:webHidden/>
          </w:rPr>
          <w:fldChar w:fldCharType="begin"/>
        </w:r>
        <w:r>
          <w:rPr>
            <w:noProof/>
            <w:webHidden/>
          </w:rPr>
          <w:instrText xml:space="preserve"> PAGEREF _Toc129235993 \h </w:instrText>
        </w:r>
        <w:r>
          <w:rPr>
            <w:noProof/>
            <w:webHidden/>
          </w:rPr>
        </w:r>
        <w:r>
          <w:rPr>
            <w:noProof/>
            <w:webHidden/>
          </w:rPr>
          <w:fldChar w:fldCharType="separate"/>
        </w:r>
        <w:r>
          <w:rPr>
            <w:noProof/>
            <w:webHidden/>
          </w:rPr>
          <w:t>611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4" w:history="1">
        <w:r w:rsidRPr="005F284D">
          <w:rPr>
            <w:rStyle w:val="Hyperlink"/>
            <w:noProof/>
          </w:rPr>
          <w:t>2.1.1707</w:t>
        </w:r>
        <w:r>
          <w:rPr>
            <w:rFonts w:asciiTheme="minorHAnsi" w:eastAsiaTheme="minorEastAsia" w:hAnsiTheme="minorHAnsi" w:cstheme="minorBidi"/>
            <w:noProof/>
            <w:sz w:val="22"/>
            <w:szCs w:val="22"/>
          </w:rPr>
          <w:tab/>
        </w:r>
        <w:r w:rsidRPr="005F284D">
          <w:rPr>
            <w:rStyle w:val="Hyperlink"/>
            <w:noProof/>
          </w:rPr>
          <w:t>Part 1 Section 22.1.2.117, transp (Transparent (Phantom))</w:t>
        </w:r>
        <w:r>
          <w:rPr>
            <w:noProof/>
            <w:webHidden/>
          </w:rPr>
          <w:tab/>
        </w:r>
        <w:r>
          <w:rPr>
            <w:noProof/>
            <w:webHidden/>
          </w:rPr>
          <w:fldChar w:fldCharType="begin"/>
        </w:r>
        <w:r>
          <w:rPr>
            <w:noProof/>
            <w:webHidden/>
          </w:rPr>
          <w:instrText xml:space="preserve"> PAGEREF _Toc129235994 \h </w:instrText>
        </w:r>
        <w:r>
          <w:rPr>
            <w:noProof/>
            <w:webHidden/>
          </w:rPr>
        </w:r>
        <w:r>
          <w:rPr>
            <w:noProof/>
            <w:webHidden/>
          </w:rPr>
          <w:fldChar w:fldCharType="separate"/>
        </w:r>
        <w:r>
          <w:rPr>
            <w:noProof/>
            <w:webHidden/>
          </w:rPr>
          <w:t>611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5" w:history="1">
        <w:r w:rsidRPr="005F284D">
          <w:rPr>
            <w:rStyle w:val="Hyperlink"/>
            <w:noProof/>
          </w:rPr>
          <w:t>2.1.1708</w:t>
        </w:r>
        <w:r>
          <w:rPr>
            <w:rFonts w:asciiTheme="minorHAnsi" w:eastAsiaTheme="minorEastAsia" w:hAnsiTheme="minorHAnsi" w:cstheme="minorBidi"/>
            <w:noProof/>
            <w:sz w:val="22"/>
            <w:szCs w:val="22"/>
          </w:rPr>
          <w:tab/>
        </w:r>
        <w:r w:rsidRPr="005F284D">
          <w:rPr>
            <w:rStyle w:val="Hyperlink"/>
            <w:noProof/>
          </w:rPr>
          <w:t>Part 1 Section 22.1.3.1, ST_BreakBin (Break Binary Operators)</w:t>
        </w:r>
        <w:r>
          <w:rPr>
            <w:noProof/>
            <w:webHidden/>
          </w:rPr>
          <w:tab/>
        </w:r>
        <w:r>
          <w:rPr>
            <w:noProof/>
            <w:webHidden/>
          </w:rPr>
          <w:fldChar w:fldCharType="begin"/>
        </w:r>
        <w:r>
          <w:rPr>
            <w:noProof/>
            <w:webHidden/>
          </w:rPr>
          <w:instrText xml:space="preserve"> PAGEREF _Toc129235995 \h </w:instrText>
        </w:r>
        <w:r>
          <w:rPr>
            <w:noProof/>
            <w:webHidden/>
          </w:rPr>
        </w:r>
        <w:r>
          <w:rPr>
            <w:noProof/>
            <w:webHidden/>
          </w:rPr>
          <w:fldChar w:fldCharType="separate"/>
        </w:r>
        <w:r>
          <w:rPr>
            <w:noProof/>
            <w:webHidden/>
          </w:rPr>
          <w:t>611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6" w:history="1">
        <w:r w:rsidRPr="005F284D">
          <w:rPr>
            <w:rStyle w:val="Hyperlink"/>
            <w:noProof/>
          </w:rPr>
          <w:t>2.1.1709</w:t>
        </w:r>
        <w:r>
          <w:rPr>
            <w:rFonts w:asciiTheme="minorHAnsi" w:eastAsiaTheme="minorEastAsia" w:hAnsiTheme="minorHAnsi" w:cstheme="minorBidi"/>
            <w:noProof/>
            <w:sz w:val="22"/>
            <w:szCs w:val="22"/>
          </w:rPr>
          <w:tab/>
        </w:r>
        <w:r w:rsidRPr="005F284D">
          <w:rPr>
            <w:rStyle w:val="Hyperlink"/>
            <w:noProof/>
          </w:rPr>
          <w:t>Part 1 Section 22.1.3.7, ST_Jc (Justification)</w:t>
        </w:r>
        <w:r>
          <w:rPr>
            <w:noProof/>
            <w:webHidden/>
          </w:rPr>
          <w:tab/>
        </w:r>
        <w:r>
          <w:rPr>
            <w:noProof/>
            <w:webHidden/>
          </w:rPr>
          <w:fldChar w:fldCharType="begin"/>
        </w:r>
        <w:r>
          <w:rPr>
            <w:noProof/>
            <w:webHidden/>
          </w:rPr>
          <w:instrText xml:space="preserve"> PAGEREF _Toc129235996 \h </w:instrText>
        </w:r>
        <w:r>
          <w:rPr>
            <w:noProof/>
            <w:webHidden/>
          </w:rPr>
        </w:r>
        <w:r>
          <w:rPr>
            <w:noProof/>
            <w:webHidden/>
          </w:rPr>
          <w:fldChar w:fldCharType="separate"/>
        </w:r>
        <w:r>
          <w:rPr>
            <w:noProof/>
            <w:webHidden/>
          </w:rPr>
          <w:t>612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7" w:history="1">
        <w:r w:rsidRPr="005F284D">
          <w:rPr>
            <w:rStyle w:val="Hyperlink"/>
            <w:noProof/>
          </w:rPr>
          <w:t>2.1.1710</w:t>
        </w:r>
        <w:r>
          <w:rPr>
            <w:rFonts w:asciiTheme="minorHAnsi" w:eastAsiaTheme="minorEastAsia" w:hAnsiTheme="minorHAnsi" w:cstheme="minorBidi"/>
            <w:noProof/>
            <w:sz w:val="22"/>
            <w:szCs w:val="22"/>
          </w:rPr>
          <w:tab/>
        </w:r>
        <w:r w:rsidRPr="005F284D">
          <w:rPr>
            <w:rStyle w:val="Hyperlink"/>
            <w:noProof/>
          </w:rPr>
          <w:t>Part 1 Section 22.1.3.10, ST_Shp (Shape (Delimiters))</w:t>
        </w:r>
        <w:r>
          <w:rPr>
            <w:noProof/>
            <w:webHidden/>
          </w:rPr>
          <w:tab/>
        </w:r>
        <w:r>
          <w:rPr>
            <w:noProof/>
            <w:webHidden/>
          </w:rPr>
          <w:fldChar w:fldCharType="begin"/>
        </w:r>
        <w:r>
          <w:rPr>
            <w:noProof/>
            <w:webHidden/>
          </w:rPr>
          <w:instrText xml:space="preserve"> PAGEREF _Toc129235997 \h </w:instrText>
        </w:r>
        <w:r>
          <w:rPr>
            <w:noProof/>
            <w:webHidden/>
          </w:rPr>
        </w:r>
        <w:r>
          <w:rPr>
            <w:noProof/>
            <w:webHidden/>
          </w:rPr>
          <w:fldChar w:fldCharType="separate"/>
        </w:r>
        <w:r>
          <w:rPr>
            <w:noProof/>
            <w:webHidden/>
          </w:rPr>
          <w:t>612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8" w:history="1">
        <w:r w:rsidRPr="005F284D">
          <w:rPr>
            <w:rStyle w:val="Hyperlink"/>
            <w:noProof/>
          </w:rPr>
          <w:t>2.1.1711</w:t>
        </w:r>
        <w:r>
          <w:rPr>
            <w:rFonts w:asciiTheme="minorHAnsi" w:eastAsiaTheme="minorEastAsia" w:hAnsiTheme="minorHAnsi" w:cstheme="minorBidi"/>
            <w:noProof/>
            <w:sz w:val="22"/>
            <w:szCs w:val="22"/>
          </w:rPr>
          <w:tab/>
        </w:r>
        <w:r w:rsidRPr="005F284D">
          <w:rPr>
            <w:rStyle w:val="Hyperlink"/>
            <w:noProof/>
          </w:rPr>
          <w:t>Part 1 Section 22.1.3.13, ST_TopBot (Top-Bottom)</w:t>
        </w:r>
        <w:r>
          <w:rPr>
            <w:noProof/>
            <w:webHidden/>
          </w:rPr>
          <w:tab/>
        </w:r>
        <w:r>
          <w:rPr>
            <w:noProof/>
            <w:webHidden/>
          </w:rPr>
          <w:fldChar w:fldCharType="begin"/>
        </w:r>
        <w:r>
          <w:rPr>
            <w:noProof/>
            <w:webHidden/>
          </w:rPr>
          <w:instrText xml:space="preserve"> PAGEREF _Toc129235998 \h </w:instrText>
        </w:r>
        <w:r>
          <w:rPr>
            <w:noProof/>
            <w:webHidden/>
          </w:rPr>
        </w:r>
        <w:r>
          <w:rPr>
            <w:noProof/>
            <w:webHidden/>
          </w:rPr>
          <w:fldChar w:fldCharType="separate"/>
        </w:r>
        <w:r>
          <w:rPr>
            <w:noProof/>
            <w:webHidden/>
          </w:rPr>
          <w:t>612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5999" w:history="1">
        <w:r w:rsidRPr="005F284D">
          <w:rPr>
            <w:rStyle w:val="Hyperlink"/>
            <w:noProof/>
          </w:rPr>
          <w:t>2.1.1712</w:t>
        </w:r>
        <w:r>
          <w:rPr>
            <w:rFonts w:asciiTheme="minorHAnsi" w:eastAsiaTheme="minorEastAsia" w:hAnsiTheme="minorHAnsi" w:cstheme="minorBidi"/>
            <w:noProof/>
            <w:sz w:val="22"/>
            <w:szCs w:val="22"/>
          </w:rPr>
          <w:tab/>
        </w:r>
        <w:r w:rsidRPr="005F284D">
          <w:rPr>
            <w:rStyle w:val="Hyperlink"/>
            <w:noProof/>
          </w:rPr>
          <w:t>Part 1 Section 22.1.3.14, ST_UnSignedInteger (Unsigned integer.)</w:t>
        </w:r>
        <w:r>
          <w:rPr>
            <w:noProof/>
            <w:webHidden/>
          </w:rPr>
          <w:tab/>
        </w:r>
        <w:r>
          <w:rPr>
            <w:noProof/>
            <w:webHidden/>
          </w:rPr>
          <w:fldChar w:fldCharType="begin"/>
        </w:r>
        <w:r>
          <w:rPr>
            <w:noProof/>
            <w:webHidden/>
          </w:rPr>
          <w:instrText xml:space="preserve"> PAGEREF _Toc129235999 \h </w:instrText>
        </w:r>
        <w:r>
          <w:rPr>
            <w:noProof/>
            <w:webHidden/>
          </w:rPr>
        </w:r>
        <w:r>
          <w:rPr>
            <w:noProof/>
            <w:webHidden/>
          </w:rPr>
          <w:fldChar w:fldCharType="separate"/>
        </w:r>
        <w:r>
          <w:rPr>
            <w:noProof/>
            <w:webHidden/>
          </w:rPr>
          <w:t>612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0" w:history="1">
        <w:r w:rsidRPr="005F284D">
          <w:rPr>
            <w:rStyle w:val="Hyperlink"/>
            <w:noProof/>
          </w:rPr>
          <w:t>2.1.1713</w:t>
        </w:r>
        <w:r>
          <w:rPr>
            <w:rFonts w:asciiTheme="minorHAnsi" w:eastAsiaTheme="minorEastAsia" w:hAnsiTheme="minorHAnsi" w:cstheme="minorBidi"/>
            <w:noProof/>
            <w:sz w:val="22"/>
            <w:szCs w:val="22"/>
          </w:rPr>
          <w:tab/>
        </w:r>
        <w:r w:rsidRPr="005F284D">
          <w:rPr>
            <w:rStyle w:val="Hyperlink"/>
            <w:noProof/>
          </w:rPr>
          <w:t>Part 1 Section 22.2.2.2, AppVersion (Application Version)</w:t>
        </w:r>
        <w:r>
          <w:rPr>
            <w:noProof/>
            <w:webHidden/>
          </w:rPr>
          <w:tab/>
        </w:r>
        <w:r>
          <w:rPr>
            <w:noProof/>
            <w:webHidden/>
          </w:rPr>
          <w:fldChar w:fldCharType="begin"/>
        </w:r>
        <w:r>
          <w:rPr>
            <w:noProof/>
            <w:webHidden/>
          </w:rPr>
          <w:instrText xml:space="preserve"> PAGEREF _Toc129236000 \h </w:instrText>
        </w:r>
        <w:r>
          <w:rPr>
            <w:noProof/>
            <w:webHidden/>
          </w:rPr>
        </w:r>
        <w:r>
          <w:rPr>
            <w:noProof/>
            <w:webHidden/>
          </w:rPr>
          <w:fldChar w:fldCharType="separate"/>
        </w:r>
        <w:r>
          <w:rPr>
            <w:noProof/>
            <w:webHidden/>
          </w:rPr>
          <w:t>612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1" w:history="1">
        <w:r w:rsidRPr="005F284D">
          <w:rPr>
            <w:rStyle w:val="Hyperlink"/>
            <w:noProof/>
          </w:rPr>
          <w:t>2.1.1714</w:t>
        </w:r>
        <w:r>
          <w:rPr>
            <w:rFonts w:asciiTheme="minorHAnsi" w:eastAsiaTheme="minorEastAsia" w:hAnsiTheme="minorHAnsi" w:cstheme="minorBidi"/>
            <w:noProof/>
            <w:sz w:val="22"/>
            <w:szCs w:val="22"/>
          </w:rPr>
          <w:tab/>
        </w:r>
        <w:r w:rsidRPr="005F284D">
          <w:rPr>
            <w:rStyle w:val="Hyperlink"/>
            <w:noProof/>
          </w:rPr>
          <w:t>Part 1 Section 22.2.2.6, DigSig (Digital Signature)</w:t>
        </w:r>
        <w:r>
          <w:rPr>
            <w:noProof/>
            <w:webHidden/>
          </w:rPr>
          <w:tab/>
        </w:r>
        <w:r>
          <w:rPr>
            <w:noProof/>
            <w:webHidden/>
          </w:rPr>
          <w:fldChar w:fldCharType="begin"/>
        </w:r>
        <w:r>
          <w:rPr>
            <w:noProof/>
            <w:webHidden/>
          </w:rPr>
          <w:instrText xml:space="preserve"> PAGEREF _Toc129236001 \h </w:instrText>
        </w:r>
        <w:r>
          <w:rPr>
            <w:noProof/>
            <w:webHidden/>
          </w:rPr>
        </w:r>
        <w:r>
          <w:rPr>
            <w:noProof/>
            <w:webHidden/>
          </w:rPr>
          <w:fldChar w:fldCharType="separate"/>
        </w:r>
        <w:r>
          <w:rPr>
            <w:noProof/>
            <w:webHidden/>
          </w:rPr>
          <w:t>612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2" w:history="1">
        <w:r w:rsidRPr="005F284D">
          <w:rPr>
            <w:rStyle w:val="Hyperlink"/>
            <w:noProof/>
          </w:rPr>
          <w:t>2.1.1715</w:t>
        </w:r>
        <w:r>
          <w:rPr>
            <w:rFonts w:asciiTheme="minorHAnsi" w:eastAsiaTheme="minorEastAsia" w:hAnsiTheme="minorHAnsi" w:cstheme="minorBidi"/>
            <w:noProof/>
            <w:sz w:val="22"/>
            <w:szCs w:val="22"/>
          </w:rPr>
          <w:tab/>
        </w:r>
        <w:r w:rsidRPr="005F284D">
          <w:rPr>
            <w:rStyle w:val="Hyperlink"/>
            <w:noProof/>
          </w:rPr>
          <w:t>Part 1 Section 22.2.2.7, DocSecurity (Document Security)</w:t>
        </w:r>
        <w:r>
          <w:rPr>
            <w:noProof/>
            <w:webHidden/>
          </w:rPr>
          <w:tab/>
        </w:r>
        <w:r>
          <w:rPr>
            <w:noProof/>
            <w:webHidden/>
          </w:rPr>
          <w:fldChar w:fldCharType="begin"/>
        </w:r>
        <w:r>
          <w:rPr>
            <w:noProof/>
            <w:webHidden/>
          </w:rPr>
          <w:instrText xml:space="preserve"> PAGEREF _Toc129236002 \h </w:instrText>
        </w:r>
        <w:r>
          <w:rPr>
            <w:noProof/>
            <w:webHidden/>
          </w:rPr>
        </w:r>
        <w:r>
          <w:rPr>
            <w:noProof/>
            <w:webHidden/>
          </w:rPr>
          <w:fldChar w:fldCharType="separate"/>
        </w:r>
        <w:r>
          <w:rPr>
            <w:noProof/>
            <w:webHidden/>
          </w:rPr>
          <w:t>613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3" w:history="1">
        <w:r w:rsidRPr="005F284D">
          <w:rPr>
            <w:rStyle w:val="Hyperlink"/>
            <w:noProof/>
          </w:rPr>
          <w:t>2.1.1716</w:t>
        </w:r>
        <w:r>
          <w:rPr>
            <w:rFonts w:asciiTheme="minorHAnsi" w:eastAsiaTheme="minorEastAsia" w:hAnsiTheme="minorHAnsi" w:cstheme="minorBidi"/>
            <w:noProof/>
            <w:sz w:val="22"/>
            <w:szCs w:val="22"/>
          </w:rPr>
          <w:tab/>
        </w:r>
        <w:r w:rsidRPr="005F284D">
          <w:rPr>
            <w:rStyle w:val="Hyperlink"/>
            <w:noProof/>
          </w:rPr>
          <w:t>Part 1 Section 22.2.2.8, HeadingPairs (Heading Pairs)</w:t>
        </w:r>
        <w:r>
          <w:rPr>
            <w:noProof/>
            <w:webHidden/>
          </w:rPr>
          <w:tab/>
        </w:r>
        <w:r>
          <w:rPr>
            <w:noProof/>
            <w:webHidden/>
          </w:rPr>
          <w:fldChar w:fldCharType="begin"/>
        </w:r>
        <w:r>
          <w:rPr>
            <w:noProof/>
            <w:webHidden/>
          </w:rPr>
          <w:instrText xml:space="preserve"> PAGEREF _Toc129236003 \h </w:instrText>
        </w:r>
        <w:r>
          <w:rPr>
            <w:noProof/>
            <w:webHidden/>
          </w:rPr>
        </w:r>
        <w:r>
          <w:rPr>
            <w:noProof/>
            <w:webHidden/>
          </w:rPr>
          <w:fldChar w:fldCharType="separate"/>
        </w:r>
        <w:r>
          <w:rPr>
            <w:noProof/>
            <w:webHidden/>
          </w:rPr>
          <w:t>613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4" w:history="1">
        <w:r w:rsidRPr="005F284D">
          <w:rPr>
            <w:rStyle w:val="Hyperlink"/>
            <w:noProof/>
          </w:rPr>
          <w:t>2.1.1717</w:t>
        </w:r>
        <w:r>
          <w:rPr>
            <w:rFonts w:asciiTheme="minorHAnsi" w:eastAsiaTheme="minorEastAsia" w:hAnsiTheme="minorHAnsi" w:cstheme="minorBidi"/>
            <w:noProof/>
            <w:sz w:val="22"/>
            <w:szCs w:val="22"/>
          </w:rPr>
          <w:tab/>
        </w:r>
        <w:r w:rsidRPr="005F284D">
          <w:rPr>
            <w:rStyle w:val="Hyperlink"/>
            <w:noProof/>
          </w:rPr>
          <w:t>Part 1 Section 22.2.2.10, HLinks (Hyperlink List)</w:t>
        </w:r>
        <w:r>
          <w:rPr>
            <w:noProof/>
            <w:webHidden/>
          </w:rPr>
          <w:tab/>
        </w:r>
        <w:r>
          <w:rPr>
            <w:noProof/>
            <w:webHidden/>
          </w:rPr>
          <w:fldChar w:fldCharType="begin"/>
        </w:r>
        <w:r>
          <w:rPr>
            <w:noProof/>
            <w:webHidden/>
          </w:rPr>
          <w:instrText xml:space="preserve"> PAGEREF _Toc129236004 \h </w:instrText>
        </w:r>
        <w:r>
          <w:rPr>
            <w:noProof/>
            <w:webHidden/>
          </w:rPr>
        </w:r>
        <w:r>
          <w:rPr>
            <w:noProof/>
            <w:webHidden/>
          </w:rPr>
          <w:fldChar w:fldCharType="separate"/>
        </w:r>
        <w:r>
          <w:rPr>
            <w:noProof/>
            <w:webHidden/>
          </w:rPr>
          <w:t>613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5" w:history="1">
        <w:r w:rsidRPr="005F284D">
          <w:rPr>
            <w:rStyle w:val="Hyperlink"/>
            <w:noProof/>
          </w:rPr>
          <w:t>2.1.1718</w:t>
        </w:r>
        <w:r>
          <w:rPr>
            <w:rFonts w:asciiTheme="minorHAnsi" w:eastAsiaTheme="minorEastAsia" w:hAnsiTheme="minorHAnsi" w:cstheme="minorBidi"/>
            <w:noProof/>
            <w:sz w:val="22"/>
            <w:szCs w:val="22"/>
          </w:rPr>
          <w:tab/>
        </w:r>
        <w:r w:rsidRPr="005F284D">
          <w:rPr>
            <w:rStyle w:val="Hyperlink"/>
            <w:noProof/>
          </w:rPr>
          <w:t>Part 1 Section 22.2.2.26, TitlesOfParts (Part Titles)</w:t>
        </w:r>
        <w:r>
          <w:rPr>
            <w:noProof/>
            <w:webHidden/>
          </w:rPr>
          <w:tab/>
        </w:r>
        <w:r>
          <w:rPr>
            <w:noProof/>
            <w:webHidden/>
          </w:rPr>
          <w:fldChar w:fldCharType="begin"/>
        </w:r>
        <w:r>
          <w:rPr>
            <w:noProof/>
            <w:webHidden/>
          </w:rPr>
          <w:instrText xml:space="preserve"> PAGEREF _Toc129236005 \h </w:instrText>
        </w:r>
        <w:r>
          <w:rPr>
            <w:noProof/>
            <w:webHidden/>
          </w:rPr>
        </w:r>
        <w:r>
          <w:rPr>
            <w:noProof/>
            <w:webHidden/>
          </w:rPr>
          <w:fldChar w:fldCharType="separate"/>
        </w:r>
        <w:r>
          <w:rPr>
            <w:noProof/>
            <w:webHidden/>
          </w:rPr>
          <w:t>614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6" w:history="1">
        <w:r w:rsidRPr="005F284D">
          <w:rPr>
            <w:rStyle w:val="Hyperlink"/>
            <w:noProof/>
          </w:rPr>
          <w:t>2.1.1719</w:t>
        </w:r>
        <w:r>
          <w:rPr>
            <w:rFonts w:asciiTheme="minorHAnsi" w:eastAsiaTheme="minorEastAsia" w:hAnsiTheme="minorHAnsi" w:cstheme="minorBidi"/>
            <w:noProof/>
            <w:sz w:val="22"/>
            <w:szCs w:val="22"/>
          </w:rPr>
          <w:tab/>
        </w:r>
        <w:r w:rsidRPr="005F284D">
          <w:rPr>
            <w:rStyle w:val="Hyperlink"/>
            <w:noProof/>
          </w:rPr>
          <w:t>Part 1 Section 22.2.2.27, TotalTime (Total Edit Time Metadata Element)</w:t>
        </w:r>
        <w:r>
          <w:rPr>
            <w:noProof/>
            <w:webHidden/>
          </w:rPr>
          <w:tab/>
        </w:r>
        <w:r>
          <w:rPr>
            <w:noProof/>
            <w:webHidden/>
          </w:rPr>
          <w:fldChar w:fldCharType="begin"/>
        </w:r>
        <w:r>
          <w:rPr>
            <w:noProof/>
            <w:webHidden/>
          </w:rPr>
          <w:instrText xml:space="preserve"> PAGEREF _Toc129236006 \h </w:instrText>
        </w:r>
        <w:r>
          <w:rPr>
            <w:noProof/>
            <w:webHidden/>
          </w:rPr>
        </w:r>
        <w:r>
          <w:rPr>
            <w:noProof/>
            <w:webHidden/>
          </w:rPr>
          <w:fldChar w:fldCharType="separate"/>
        </w:r>
        <w:r>
          <w:rPr>
            <w:noProof/>
            <w:webHidden/>
          </w:rPr>
          <w:t>615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7" w:history="1">
        <w:r w:rsidRPr="005F284D">
          <w:rPr>
            <w:rStyle w:val="Hyperlink"/>
            <w:noProof/>
          </w:rPr>
          <w:t>2.1.1720</w:t>
        </w:r>
        <w:r>
          <w:rPr>
            <w:rFonts w:asciiTheme="minorHAnsi" w:eastAsiaTheme="minorEastAsia" w:hAnsiTheme="minorHAnsi" w:cstheme="minorBidi"/>
            <w:noProof/>
            <w:sz w:val="22"/>
            <w:szCs w:val="22"/>
          </w:rPr>
          <w:tab/>
        </w:r>
        <w:r w:rsidRPr="005F284D">
          <w:rPr>
            <w:rStyle w:val="Hyperlink"/>
            <w:noProof/>
          </w:rPr>
          <w:t>Part 1 Section 22.3.2.2, property (Custom File Property)</w:t>
        </w:r>
        <w:r>
          <w:rPr>
            <w:noProof/>
            <w:webHidden/>
          </w:rPr>
          <w:tab/>
        </w:r>
        <w:r>
          <w:rPr>
            <w:noProof/>
            <w:webHidden/>
          </w:rPr>
          <w:fldChar w:fldCharType="begin"/>
        </w:r>
        <w:r>
          <w:rPr>
            <w:noProof/>
            <w:webHidden/>
          </w:rPr>
          <w:instrText xml:space="preserve"> PAGEREF _Toc129236007 \h </w:instrText>
        </w:r>
        <w:r>
          <w:rPr>
            <w:noProof/>
            <w:webHidden/>
          </w:rPr>
        </w:r>
        <w:r>
          <w:rPr>
            <w:noProof/>
            <w:webHidden/>
          </w:rPr>
          <w:fldChar w:fldCharType="separate"/>
        </w:r>
        <w:r>
          <w:rPr>
            <w:noProof/>
            <w:webHidden/>
          </w:rPr>
          <w:t>615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8" w:history="1">
        <w:r w:rsidRPr="005F284D">
          <w:rPr>
            <w:rStyle w:val="Hyperlink"/>
            <w:noProof/>
          </w:rPr>
          <w:t>2.1.1721</w:t>
        </w:r>
        <w:r>
          <w:rPr>
            <w:rFonts w:asciiTheme="minorHAnsi" w:eastAsiaTheme="minorEastAsia" w:hAnsiTheme="minorHAnsi" w:cstheme="minorBidi"/>
            <w:noProof/>
            <w:sz w:val="22"/>
            <w:szCs w:val="22"/>
          </w:rPr>
          <w:tab/>
        </w:r>
        <w:r w:rsidRPr="005F284D">
          <w:rPr>
            <w:rStyle w:val="Hyperlink"/>
            <w:noProof/>
          </w:rPr>
          <w:t>Part 1 Section 22.4.2.1, array (Array)</w:t>
        </w:r>
        <w:r>
          <w:rPr>
            <w:noProof/>
            <w:webHidden/>
          </w:rPr>
          <w:tab/>
        </w:r>
        <w:r>
          <w:rPr>
            <w:noProof/>
            <w:webHidden/>
          </w:rPr>
          <w:fldChar w:fldCharType="begin"/>
        </w:r>
        <w:r>
          <w:rPr>
            <w:noProof/>
            <w:webHidden/>
          </w:rPr>
          <w:instrText xml:space="preserve"> PAGEREF _Toc129236008 \h </w:instrText>
        </w:r>
        <w:r>
          <w:rPr>
            <w:noProof/>
            <w:webHidden/>
          </w:rPr>
        </w:r>
        <w:r>
          <w:rPr>
            <w:noProof/>
            <w:webHidden/>
          </w:rPr>
          <w:fldChar w:fldCharType="separate"/>
        </w:r>
        <w:r>
          <w:rPr>
            <w:noProof/>
            <w:webHidden/>
          </w:rPr>
          <w:t>617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09" w:history="1">
        <w:r w:rsidRPr="005F284D">
          <w:rPr>
            <w:rStyle w:val="Hyperlink"/>
            <w:noProof/>
          </w:rPr>
          <w:t>2.1.1722</w:t>
        </w:r>
        <w:r>
          <w:rPr>
            <w:rFonts w:asciiTheme="minorHAnsi" w:eastAsiaTheme="minorEastAsia" w:hAnsiTheme="minorHAnsi" w:cstheme="minorBidi"/>
            <w:noProof/>
            <w:sz w:val="22"/>
            <w:szCs w:val="22"/>
          </w:rPr>
          <w:tab/>
        </w:r>
        <w:r w:rsidRPr="005F284D">
          <w:rPr>
            <w:rStyle w:val="Hyperlink"/>
            <w:noProof/>
          </w:rPr>
          <w:t>Part 1 Section 22.4.2.5, clsid (Class ID)</w:t>
        </w:r>
        <w:r>
          <w:rPr>
            <w:noProof/>
            <w:webHidden/>
          </w:rPr>
          <w:tab/>
        </w:r>
        <w:r>
          <w:rPr>
            <w:noProof/>
            <w:webHidden/>
          </w:rPr>
          <w:fldChar w:fldCharType="begin"/>
        </w:r>
        <w:r>
          <w:rPr>
            <w:noProof/>
            <w:webHidden/>
          </w:rPr>
          <w:instrText xml:space="preserve"> PAGEREF _Toc129236009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0" w:history="1">
        <w:r w:rsidRPr="005F284D">
          <w:rPr>
            <w:rStyle w:val="Hyperlink"/>
            <w:noProof/>
          </w:rPr>
          <w:t>2.1.1723</w:t>
        </w:r>
        <w:r>
          <w:rPr>
            <w:rFonts w:asciiTheme="minorHAnsi" w:eastAsiaTheme="minorEastAsia" w:hAnsiTheme="minorHAnsi" w:cstheme="minorBidi"/>
            <w:noProof/>
            <w:sz w:val="22"/>
            <w:szCs w:val="22"/>
          </w:rPr>
          <w:tab/>
        </w:r>
        <w:r w:rsidRPr="005F284D">
          <w:rPr>
            <w:rStyle w:val="Hyperlink"/>
            <w:noProof/>
          </w:rPr>
          <w:t>Part 1 Section 22.4.2.7, date (Date and Time)</w:t>
        </w:r>
        <w:r>
          <w:rPr>
            <w:noProof/>
            <w:webHidden/>
          </w:rPr>
          <w:tab/>
        </w:r>
        <w:r>
          <w:rPr>
            <w:noProof/>
            <w:webHidden/>
          </w:rPr>
          <w:fldChar w:fldCharType="begin"/>
        </w:r>
        <w:r>
          <w:rPr>
            <w:noProof/>
            <w:webHidden/>
          </w:rPr>
          <w:instrText xml:space="preserve"> PAGEREF _Toc129236010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1" w:history="1">
        <w:r w:rsidRPr="005F284D">
          <w:rPr>
            <w:rStyle w:val="Hyperlink"/>
            <w:noProof/>
          </w:rPr>
          <w:t>2.1.1724</w:t>
        </w:r>
        <w:r>
          <w:rPr>
            <w:rFonts w:asciiTheme="minorHAnsi" w:eastAsiaTheme="minorEastAsia" w:hAnsiTheme="minorHAnsi" w:cstheme="minorBidi"/>
            <w:noProof/>
            <w:sz w:val="22"/>
            <w:szCs w:val="22"/>
          </w:rPr>
          <w:tab/>
        </w:r>
        <w:r w:rsidRPr="005F284D">
          <w:rPr>
            <w:rStyle w:val="Hyperlink"/>
            <w:noProof/>
          </w:rPr>
          <w:t>Part 1 Section 22.4.2.11, filetime (File Time)</w:t>
        </w:r>
        <w:r>
          <w:rPr>
            <w:noProof/>
            <w:webHidden/>
          </w:rPr>
          <w:tab/>
        </w:r>
        <w:r>
          <w:rPr>
            <w:noProof/>
            <w:webHidden/>
          </w:rPr>
          <w:fldChar w:fldCharType="begin"/>
        </w:r>
        <w:r>
          <w:rPr>
            <w:noProof/>
            <w:webHidden/>
          </w:rPr>
          <w:instrText xml:space="preserve"> PAGEREF _Toc129236011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2" w:history="1">
        <w:r w:rsidRPr="005F284D">
          <w:rPr>
            <w:rStyle w:val="Hyperlink"/>
            <w:noProof/>
          </w:rPr>
          <w:t>2.1.1725</w:t>
        </w:r>
        <w:r>
          <w:rPr>
            <w:rFonts w:asciiTheme="minorHAnsi" w:eastAsiaTheme="minorEastAsia" w:hAnsiTheme="minorHAnsi" w:cstheme="minorBidi"/>
            <w:noProof/>
            <w:sz w:val="22"/>
            <w:szCs w:val="22"/>
          </w:rPr>
          <w:tab/>
        </w:r>
        <w:r w:rsidRPr="005F284D">
          <w:rPr>
            <w:rStyle w:val="Hyperlink"/>
            <w:noProof/>
          </w:rPr>
          <w:t>Part 1 Section 22.4.2.19, null (Null)</w:t>
        </w:r>
        <w:r>
          <w:rPr>
            <w:noProof/>
            <w:webHidden/>
          </w:rPr>
          <w:tab/>
        </w:r>
        <w:r>
          <w:rPr>
            <w:noProof/>
            <w:webHidden/>
          </w:rPr>
          <w:fldChar w:fldCharType="begin"/>
        </w:r>
        <w:r>
          <w:rPr>
            <w:noProof/>
            <w:webHidden/>
          </w:rPr>
          <w:instrText xml:space="preserve"> PAGEREF _Toc129236012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3" w:history="1">
        <w:r w:rsidRPr="005F284D">
          <w:rPr>
            <w:rStyle w:val="Hyperlink"/>
            <w:noProof/>
          </w:rPr>
          <w:t>2.1.1726</w:t>
        </w:r>
        <w:r>
          <w:rPr>
            <w:rFonts w:asciiTheme="minorHAnsi" w:eastAsiaTheme="minorEastAsia" w:hAnsiTheme="minorHAnsi" w:cstheme="minorBidi"/>
            <w:noProof/>
            <w:sz w:val="22"/>
            <w:szCs w:val="22"/>
          </w:rPr>
          <w:tab/>
        </w:r>
        <w:r w:rsidRPr="005F284D">
          <w:rPr>
            <w:rStyle w:val="Hyperlink"/>
            <w:noProof/>
          </w:rPr>
          <w:t>Part 1 Section 22.4.2.21, ostorage (Binary Storage Object)</w:t>
        </w:r>
        <w:r>
          <w:rPr>
            <w:noProof/>
            <w:webHidden/>
          </w:rPr>
          <w:tab/>
        </w:r>
        <w:r>
          <w:rPr>
            <w:noProof/>
            <w:webHidden/>
          </w:rPr>
          <w:fldChar w:fldCharType="begin"/>
        </w:r>
        <w:r>
          <w:rPr>
            <w:noProof/>
            <w:webHidden/>
          </w:rPr>
          <w:instrText xml:space="preserve"> PAGEREF _Toc129236013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4" w:history="1">
        <w:r w:rsidRPr="005F284D">
          <w:rPr>
            <w:rStyle w:val="Hyperlink"/>
            <w:noProof/>
          </w:rPr>
          <w:t>2.1.1727</w:t>
        </w:r>
        <w:r>
          <w:rPr>
            <w:rFonts w:asciiTheme="minorHAnsi" w:eastAsiaTheme="minorEastAsia" w:hAnsiTheme="minorHAnsi" w:cstheme="minorBidi"/>
            <w:noProof/>
            <w:sz w:val="22"/>
            <w:szCs w:val="22"/>
          </w:rPr>
          <w:tab/>
        </w:r>
        <w:r w:rsidRPr="005F284D">
          <w:rPr>
            <w:rStyle w:val="Hyperlink"/>
            <w:noProof/>
          </w:rPr>
          <w:t>Part 1 Section 22.4.2.25, storage (Binary Storage)</w:t>
        </w:r>
        <w:r>
          <w:rPr>
            <w:noProof/>
            <w:webHidden/>
          </w:rPr>
          <w:tab/>
        </w:r>
        <w:r>
          <w:rPr>
            <w:noProof/>
            <w:webHidden/>
          </w:rPr>
          <w:fldChar w:fldCharType="begin"/>
        </w:r>
        <w:r>
          <w:rPr>
            <w:noProof/>
            <w:webHidden/>
          </w:rPr>
          <w:instrText xml:space="preserve"> PAGEREF _Toc129236014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5" w:history="1">
        <w:r w:rsidRPr="005F284D">
          <w:rPr>
            <w:rStyle w:val="Hyperlink"/>
            <w:noProof/>
          </w:rPr>
          <w:t>2.1.1728</w:t>
        </w:r>
        <w:r>
          <w:rPr>
            <w:rFonts w:asciiTheme="minorHAnsi" w:eastAsiaTheme="minorEastAsia" w:hAnsiTheme="minorHAnsi" w:cstheme="minorBidi"/>
            <w:noProof/>
            <w:sz w:val="22"/>
            <w:szCs w:val="22"/>
          </w:rPr>
          <w:tab/>
        </w:r>
        <w:r w:rsidRPr="005F284D">
          <w:rPr>
            <w:rStyle w:val="Hyperlink"/>
            <w:noProof/>
          </w:rPr>
          <w:t>Part 1 Section 22.4.2.34, vstream (Binary Versioned Stream)</w:t>
        </w:r>
        <w:r>
          <w:rPr>
            <w:noProof/>
            <w:webHidden/>
          </w:rPr>
          <w:tab/>
        </w:r>
        <w:r>
          <w:rPr>
            <w:noProof/>
            <w:webHidden/>
          </w:rPr>
          <w:fldChar w:fldCharType="begin"/>
        </w:r>
        <w:r>
          <w:rPr>
            <w:noProof/>
            <w:webHidden/>
          </w:rPr>
          <w:instrText xml:space="preserve"> PAGEREF _Toc129236015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6" w:history="1">
        <w:r w:rsidRPr="005F284D">
          <w:rPr>
            <w:rStyle w:val="Hyperlink"/>
            <w:noProof/>
          </w:rPr>
          <w:t>2.1.1729</w:t>
        </w:r>
        <w:r>
          <w:rPr>
            <w:rFonts w:asciiTheme="minorHAnsi" w:eastAsiaTheme="minorEastAsia" w:hAnsiTheme="minorHAnsi" w:cstheme="minorBidi"/>
            <w:noProof/>
            <w:sz w:val="22"/>
            <w:szCs w:val="22"/>
          </w:rPr>
          <w:tab/>
        </w:r>
        <w:r w:rsidRPr="005F284D">
          <w:rPr>
            <w:rStyle w:val="Hyperlink"/>
            <w:noProof/>
          </w:rPr>
          <w:t>Part 1 Section 22.4.3.3, ST_Error (Error Status Code Simple Type)</w:t>
        </w:r>
        <w:r>
          <w:rPr>
            <w:noProof/>
            <w:webHidden/>
          </w:rPr>
          <w:tab/>
        </w:r>
        <w:r>
          <w:rPr>
            <w:noProof/>
            <w:webHidden/>
          </w:rPr>
          <w:fldChar w:fldCharType="begin"/>
        </w:r>
        <w:r>
          <w:rPr>
            <w:noProof/>
            <w:webHidden/>
          </w:rPr>
          <w:instrText xml:space="preserve"> PAGEREF _Toc129236016 \h </w:instrText>
        </w:r>
        <w:r>
          <w:rPr>
            <w:noProof/>
            <w:webHidden/>
          </w:rPr>
        </w:r>
        <w:r>
          <w:rPr>
            <w:noProof/>
            <w:webHidden/>
          </w:rPr>
          <w:fldChar w:fldCharType="separate"/>
        </w:r>
        <w:r>
          <w:rPr>
            <w:noProof/>
            <w:webHidden/>
          </w:rPr>
          <w:t>618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7" w:history="1">
        <w:r w:rsidRPr="005F284D">
          <w:rPr>
            <w:rStyle w:val="Hyperlink"/>
            <w:noProof/>
          </w:rPr>
          <w:t>2.1.1730</w:t>
        </w:r>
        <w:r>
          <w:rPr>
            <w:rFonts w:asciiTheme="minorHAnsi" w:eastAsiaTheme="minorEastAsia" w:hAnsiTheme="minorHAnsi" w:cstheme="minorBidi"/>
            <w:noProof/>
            <w:sz w:val="22"/>
            <w:szCs w:val="22"/>
          </w:rPr>
          <w:tab/>
        </w:r>
        <w:r w:rsidRPr="005F284D">
          <w:rPr>
            <w:rStyle w:val="Hyperlink"/>
            <w:noProof/>
          </w:rPr>
          <w:t>Part 1 Section 22.6.2.4, Author (Contributors List)</w:t>
        </w:r>
        <w:r>
          <w:rPr>
            <w:noProof/>
            <w:webHidden/>
          </w:rPr>
          <w:tab/>
        </w:r>
        <w:r>
          <w:rPr>
            <w:noProof/>
            <w:webHidden/>
          </w:rPr>
          <w:fldChar w:fldCharType="begin"/>
        </w:r>
        <w:r>
          <w:rPr>
            <w:noProof/>
            <w:webHidden/>
          </w:rPr>
          <w:instrText xml:space="preserve"> PAGEREF _Toc129236017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8" w:history="1">
        <w:r w:rsidRPr="005F284D">
          <w:rPr>
            <w:rStyle w:val="Hyperlink"/>
            <w:noProof/>
          </w:rPr>
          <w:t>2.1.1731</w:t>
        </w:r>
        <w:r>
          <w:rPr>
            <w:rFonts w:asciiTheme="minorHAnsi" w:eastAsiaTheme="minorEastAsia" w:hAnsiTheme="minorHAnsi" w:cstheme="minorBidi"/>
            <w:noProof/>
            <w:sz w:val="22"/>
            <w:szCs w:val="22"/>
          </w:rPr>
          <w:tab/>
        </w:r>
        <w:r w:rsidRPr="005F284D">
          <w:rPr>
            <w:rStyle w:val="Hyperlink"/>
            <w:noProof/>
          </w:rPr>
          <w:t>Part 1 Section 22.6.2.30, Guid (GUID)</w:t>
        </w:r>
        <w:r>
          <w:rPr>
            <w:noProof/>
            <w:webHidden/>
          </w:rPr>
          <w:tab/>
        </w:r>
        <w:r>
          <w:rPr>
            <w:noProof/>
            <w:webHidden/>
          </w:rPr>
          <w:fldChar w:fldCharType="begin"/>
        </w:r>
        <w:r>
          <w:rPr>
            <w:noProof/>
            <w:webHidden/>
          </w:rPr>
          <w:instrText xml:space="preserve"> PAGEREF _Toc129236018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19" w:history="1">
        <w:r w:rsidRPr="005F284D">
          <w:rPr>
            <w:rStyle w:val="Hyperlink"/>
            <w:noProof/>
          </w:rPr>
          <w:t>2.1.1732</w:t>
        </w:r>
        <w:r>
          <w:rPr>
            <w:rFonts w:asciiTheme="minorHAnsi" w:eastAsiaTheme="minorEastAsia" w:hAnsiTheme="minorHAnsi" w:cstheme="minorBidi"/>
            <w:noProof/>
            <w:sz w:val="22"/>
            <w:szCs w:val="22"/>
          </w:rPr>
          <w:tab/>
        </w:r>
        <w:r w:rsidRPr="005F284D">
          <w:rPr>
            <w:rStyle w:val="Hyperlink"/>
            <w:noProof/>
          </w:rPr>
          <w:t>Part 1 Section 22.6.2.39, LCID (Locale ID)</w:t>
        </w:r>
        <w:r>
          <w:rPr>
            <w:noProof/>
            <w:webHidden/>
          </w:rPr>
          <w:tab/>
        </w:r>
        <w:r>
          <w:rPr>
            <w:noProof/>
            <w:webHidden/>
          </w:rPr>
          <w:fldChar w:fldCharType="begin"/>
        </w:r>
        <w:r>
          <w:rPr>
            <w:noProof/>
            <w:webHidden/>
          </w:rPr>
          <w:instrText xml:space="preserve"> PAGEREF _Toc129236019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0" w:history="1">
        <w:r w:rsidRPr="005F284D">
          <w:rPr>
            <w:rStyle w:val="Hyperlink"/>
            <w:noProof/>
          </w:rPr>
          <w:t>2.1.1733</w:t>
        </w:r>
        <w:r>
          <w:rPr>
            <w:rFonts w:asciiTheme="minorHAnsi" w:eastAsiaTheme="minorEastAsia" w:hAnsiTheme="minorHAnsi" w:cstheme="minorBidi"/>
            <w:noProof/>
            <w:sz w:val="22"/>
            <w:szCs w:val="22"/>
          </w:rPr>
          <w:tab/>
        </w:r>
        <w:r w:rsidRPr="005F284D">
          <w:rPr>
            <w:rStyle w:val="Hyperlink"/>
            <w:noProof/>
          </w:rPr>
          <w:t>Part 1 Section 22.6.2.50, Person (Person)</w:t>
        </w:r>
        <w:r>
          <w:rPr>
            <w:noProof/>
            <w:webHidden/>
          </w:rPr>
          <w:tab/>
        </w:r>
        <w:r>
          <w:rPr>
            <w:noProof/>
            <w:webHidden/>
          </w:rPr>
          <w:fldChar w:fldCharType="begin"/>
        </w:r>
        <w:r>
          <w:rPr>
            <w:noProof/>
            <w:webHidden/>
          </w:rPr>
          <w:instrText xml:space="preserve"> PAGEREF _Toc129236020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1" w:history="1">
        <w:r w:rsidRPr="005F284D">
          <w:rPr>
            <w:rStyle w:val="Hyperlink"/>
            <w:noProof/>
          </w:rPr>
          <w:t>2.1.1734</w:t>
        </w:r>
        <w:r>
          <w:rPr>
            <w:rFonts w:asciiTheme="minorHAnsi" w:eastAsiaTheme="minorEastAsia" w:hAnsiTheme="minorHAnsi" w:cstheme="minorBidi"/>
            <w:noProof/>
            <w:sz w:val="22"/>
            <w:szCs w:val="22"/>
          </w:rPr>
          <w:tab/>
        </w:r>
        <w:r w:rsidRPr="005F284D">
          <w:rPr>
            <w:rStyle w:val="Hyperlink"/>
            <w:noProof/>
          </w:rPr>
          <w:t>Part 1 Section 22.6.2.59, Source (Source)</w:t>
        </w:r>
        <w:r>
          <w:rPr>
            <w:noProof/>
            <w:webHidden/>
          </w:rPr>
          <w:tab/>
        </w:r>
        <w:r>
          <w:rPr>
            <w:noProof/>
            <w:webHidden/>
          </w:rPr>
          <w:fldChar w:fldCharType="begin"/>
        </w:r>
        <w:r>
          <w:rPr>
            <w:noProof/>
            <w:webHidden/>
          </w:rPr>
          <w:instrText xml:space="preserve"> PAGEREF _Toc129236021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2" w:history="1">
        <w:r w:rsidRPr="005F284D">
          <w:rPr>
            <w:rStyle w:val="Hyperlink"/>
            <w:noProof/>
          </w:rPr>
          <w:t>2.1.1735</w:t>
        </w:r>
        <w:r>
          <w:rPr>
            <w:rFonts w:asciiTheme="minorHAnsi" w:eastAsiaTheme="minorEastAsia" w:hAnsiTheme="minorHAnsi" w:cstheme="minorBidi"/>
            <w:noProof/>
            <w:sz w:val="22"/>
            <w:szCs w:val="22"/>
          </w:rPr>
          <w:tab/>
        </w:r>
        <w:r w:rsidRPr="005F284D">
          <w:rPr>
            <w:rStyle w:val="Hyperlink"/>
            <w:noProof/>
          </w:rPr>
          <w:t>Part 1 Section 22.6.2.65, Tag (Tag)</w:t>
        </w:r>
        <w:r>
          <w:rPr>
            <w:noProof/>
            <w:webHidden/>
          </w:rPr>
          <w:tab/>
        </w:r>
        <w:r>
          <w:rPr>
            <w:noProof/>
            <w:webHidden/>
          </w:rPr>
          <w:fldChar w:fldCharType="begin"/>
        </w:r>
        <w:r>
          <w:rPr>
            <w:noProof/>
            <w:webHidden/>
          </w:rPr>
          <w:instrText xml:space="preserve"> PAGEREF _Toc129236022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3" w:history="1">
        <w:r w:rsidRPr="005F284D">
          <w:rPr>
            <w:rStyle w:val="Hyperlink"/>
            <w:noProof/>
          </w:rPr>
          <w:t>2.1.1736</w:t>
        </w:r>
        <w:r>
          <w:rPr>
            <w:rFonts w:asciiTheme="minorHAnsi" w:eastAsiaTheme="minorEastAsia" w:hAnsiTheme="minorHAnsi" w:cstheme="minorBidi"/>
            <w:noProof/>
            <w:sz w:val="22"/>
            <w:szCs w:val="22"/>
          </w:rPr>
          <w:tab/>
        </w:r>
        <w:r w:rsidRPr="005F284D">
          <w:rPr>
            <w:rStyle w:val="Hyperlink"/>
            <w:noProof/>
          </w:rPr>
          <w:t>Part 1 Section 22.6.2.76, YearAccessed (Year Accessed)</w:t>
        </w:r>
        <w:r>
          <w:rPr>
            <w:noProof/>
            <w:webHidden/>
          </w:rPr>
          <w:tab/>
        </w:r>
        <w:r>
          <w:rPr>
            <w:noProof/>
            <w:webHidden/>
          </w:rPr>
          <w:fldChar w:fldCharType="begin"/>
        </w:r>
        <w:r>
          <w:rPr>
            <w:noProof/>
            <w:webHidden/>
          </w:rPr>
          <w:instrText xml:space="preserve"> PAGEREF _Toc129236023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4" w:history="1">
        <w:r w:rsidRPr="005F284D">
          <w:rPr>
            <w:rStyle w:val="Hyperlink"/>
            <w:noProof/>
          </w:rPr>
          <w:t>2.1.1737</w:t>
        </w:r>
        <w:r>
          <w:rPr>
            <w:rFonts w:asciiTheme="minorHAnsi" w:eastAsiaTheme="minorEastAsia" w:hAnsiTheme="minorHAnsi" w:cstheme="minorBidi"/>
            <w:noProof/>
            <w:sz w:val="22"/>
            <w:szCs w:val="22"/>
          </w:rPr>
          <w:tab/>
        </w:r>
        <w:r w:rsidRPr="005F284D">
          <w:rPr>
            <w:rStyle w:val="Hyperlink"/>
            <w:noProof/>
          </w:rPr>
          <w:t>Part 1 Section 22.8.2.1, ST_RelationshipId (Explicit Relationship ID)</w:t>
        </w:r>
        <w:r>
          <w:rPr>
            <w:noProof/>
            <w:webHidden/>
          </w:rPr>
          <w:tab/>
        </w:r>
        <w:r>
          <w:rPr>
            <w:noProof/>
            <w:webHidden/>
          </w:rPr>
          <w:fldChar w:fldCharType="begin"/>
        </w:r>
        <w:r>
          <w:rPr>
            <w:noProof/>
            <w:webHidden/>
          </w:rPr>
          <w:instrText xml:space="preserve"> PAGEREF _Toc129236024 \h </w:instrText>
        </w:r>
        <w:r>
          <w:rPr>
            <w:noProof/>
            <w:webHidden/>
          </w:rPr>
        </w:r>
        <w:r>
          <w:rPr>
            <w:noProof/>
            <w:webHidden/>
          </w:rPr>
          <w:fldChar w:fldCharType="separate"/>
        </w:r>
        <w:r>
          <w:rPr>
            <w:noProof/>
            <w:webHidden/>
          </w:rPr>
          <w:t>619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5" w:history="1">
        <w:r w:rsidRPr="005F284D">
          <w:rPr>
            <w:rStyle w:val="Hyperlink"/>
            <w:noProof/>
          </w:rPr>
          <w:t>2.1.1738</w:t>
        </w:r>
        <w:r>
          <w:rPr>
            <w:rFonts w:asciiTheme="minorHAnsi" w:eastAsiaTheme="minorEastAsia" w:hAnsiTheme="minorHAnsi" w:cstheme="minorBidi"/>
            <w:noProof/>
            <w:sz w:val="22"/>
            <w:szCs w:val="22"/>
          </w:rPr>
          <w:tab/>
        </w:r>
        <w:r w:rsidRPr="005F284D">
          <w:rPr>
            <w:rStyle w:val="Hyperlink"/>
            <w:noProof/>
          </w:rPr>
          <w:t>Part 1 Section 22.9.2.1, ST_CalendarType (Calendar Types)</w:t>
        </w:r>
        <w:r>
          <w:rPr>
            <w:noProof/>
            <w:webHidden/>
          </w:rPr>
          <w:tab/>
        </w:r>
        <w:r>
          <w:rPr>
            <w:noProof/>
            <w:webHidden/>
          </w:rPr>
          <w:fldChar w:fldCharType="begin"/>
        </w:r>
        <w:r>
          <w:rPr>
            <w:noProof/>
            <w:webHidden/>
          </w:rPr>
          <w:instrText xml:space="preserve"> PAGEREF _Toc129236025 \h </w:instrText>
        </w:r>
        <w:r>
          <w:rPr>
            <w:noProof/>
            <w:webHidden/>
          </w:rPr>
        </w:r>
        <w:r>
          <w:rPr>
            <w:noProof/>
            <w:webHidden/>
          </w:rPr>
          <w:fldChar w:fldCharType="separate"/>
        </w:r>
        <w:r>
          <w:rPr>
            <w:noProof/>
            <w:webHidden/>
          </w:rPr>
          <w:t>620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6" w:history="1">
        <w:r w:rsidRPr="005F284D">
          <w:rPr>
            <w:rStyle w:val="Hyperlink"/>
            <w:noProof/>
          </w:rPr>
          <w:t>2.1.1739</w:t>
        </w:r>
        <w:r>
          <w:rPr>
            <w:rFonts w:asciiTheme="minorHAnsi" w:eastAsiaTheme="minorEastAsia" w:hAnsiTheme="minorHAnsi" w:cstheme="minorBidi"/>
            <w:noProof/>
            <w:sz w:val="22"/>
            <w:szCs w:val="22"/>
          </w:rPr>
          <w:tab/>
        </w:r>
        <w:r w:rsidRPr="005F284D">
          <w:rPr>
            <w:rStyle w:val="Hyperlink"/>
            <w:noProof/>
          </w:rPr>
          <w:t>Part 1 Section 22.9.2.6, ST_Lang (Language Reference)</w:t>
        </w:r>
        <w:r>
          <w:rPr>
            <w:noProof/>
            <w:webHidden/>
          </w:rPr>
          <w:tab/>
        </w:r>
        <w:r>
          <w:rPr>
            <w:noProof/>
            <w:webHidden/>
          </w:rPr>
          <w:fldChar w:fldCharType="begin"/>
        </w:r>
        <w:r>
          <w:rPr>
            <w:noProof/>
            <w:webHidden/>
          </w:rPr>
          <w:instrText xml:space="preserve"> PAGEREF _Toc129236026 \h </w:instrText>
        </w:r>
        <w:r>
          <w:rPr>
            <w:noProof/>
            <w:webHidden/>
          </w:rPr>
        </w:r>
        <w:r>
          <w:rPr>
            <w:noProof/>
            <w:webHidden/>
          </w:rPr>
          <w:fldChar w:fldCharType="separate"/>
        </w:r>
        <w:r>
          <w:rPr>
            <w:noProof/>
            <w:webHidden/>
          </w:rPr>
          <w:t>620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7" w:history="1">
        <w:r w:rsidRPr="005F284D">
          <w:rPr>
            <w:rStyle w:val="Hyperlink"/>
            <w:noProof/>
          </w:rPr>
          <w:t>2.1.1740</w:t>
        </w:r>
        <w:r>
          <w:rPr>
            <w:rFonts w:asciiTheme="minorHAnsi" w:eastAsiaTheme="minorEastAsia" w:hAnsiTheme="minorHAnsi" w:cstheme="minorBidi"/>
            <w:noProof/>
            <w:sz w:val="22"/>
            <w:szCs w:val="22"/>
          </w:rPr>
          <w:tab/>
        </w:r>
        <w:r w:rsidRPr="005F284D">
          <w:rPr>
            <w:rStyle w:val="Hyperlink"/>
            <w:noProof/>
          </w:rPr>
          <w:t>Part 1 Section 22.9.2.7, ST_OnOff (On/Off Value)</w:t>
        </w:r>
        <w:r>
          <w:rPr>
            <w:noProof/>
            <w:webHidden/>
          </w:rPr>
          <w:tab/>
        </w:r>
        <w:r>
          <w:rPr>
            <w:noProof/>
            <w:webHidden/>
          </w:rPr>
          <w:fldChar w:fldCharType="begin"/>
        </w:r>
        <w:r>
          <w:rPr>
            <w:noProof/>
            <w:webHidden/>
          </w:rPr>
          <w:instrText xml:space="preserve"> PAGEREF _Toc129236027 \h </w:instrText>
        </w:r>
        <w:r>
          <w:rPr>
            <w:noProof/>
            <w:webHidden/>
          </w:rPr>
        </w:r>
        <w:r>
          <w:rPr>
            <w:noProof/>
            <w:webHidden/>
          </w:rPr>
          <w:fldChar w:fldCharType="separate"/>
        </w:r>
        <w:r>
          <w:rPr>
            <w:noProof/>
            <w:webHidden/>
          </w:rPr>
          <w:t>627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8" w:history="1">
        <w:r w:rsidRPr="005F284D">
          <w:rPr>
            <w:rStyle w:val="Hyperlink"/>
            <w:noProof/>
          </w:rPr>
          <w:t>2.1.1741</w:t>
        </w:r>
        <w:r>
          <w:rPr>
            <w:rFonts w:asciiTheme="minorHAnsi" w:eastAsiaTheme="minorEastAsia" w:hAnsiTheme="minorHAnsi" w:cstheme="minorBidi"/>
            <w:noProof/>
            <w:sz w:val="22"/>
            <w:szCs w:val="22"/>
          </w:rPr>
          <w:tab/>
        </w:r>
        <w:r w:rsidRPr="005F284D">
          <w:rPr>
            <w:rStyle w:val="Hyperlink"/>
            <w:noProof/>
          </w:rPr>
          <w:t>Part 1 Section 22.9.2.14, ST_TwipsMeasure (Measurement in Twentieths of a Point)</w:t>
        </w:r>
        <w:r>
          <w:rPr>
            <w:noProof/>
            <w:webHidden/>
          </w:rPr>
          <w:tab/>
        </w:r>
        <w:r>
          <w:rPr>
            <w:noProof/>
            <w:webHidden/>
          </w:rPr>
          <w:fldChar w:fldCharType="begin"/>
        </w:r>
        <w:r>
          <w:rPr>
            <w:noProof/>
            <w:webHidden/>
          </w:rPr>
          <w:instrText xml:space="preserve"> PAGEREF _Toc129236028 \h </w:instrText>
        </w:r>
        <w:r>
          <w:rPr>
            <w:noProof/>
            <w:webHidden/>
          </w:rPr>
        </w:r>
        <w:r>
          <w:rPr>
            <w:noProof/>
            <w:webHidden/>
          </w:rPr>
          <w:fldChar w:fldCharType="separate"/>
        </w:r>
        <w:r>
          <w:rPr>
            <w:noProof/>
            <w:webHidden/>
          </w:rPr>
          <w:t>627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29" w:history="1">
        <w:r w:rsidRPr="005F284D">
          <w:rPr>
            <w:rStyle w:val="Hyperlink"/>
            <w:noProof/>
          </w:rPr>
          <w:t>2.1.1742</w:t>
        </w:r>
        <w:r>
          <w:rPr>
            <w:rFonts w:asciiTheme="minorHAnsi" w:eastAsiaTheme="minorEastAsia" w:hAnsiTheme="minorHAnsi" w:cstheme="minorBidi"/>
            <w:noProof/>
            <w:sz w:val="22"/>
            <w:szCs w:val="22"/>
          </w:rPr>
          <w:tab/>
        </w:r>
        <w:r w:rsidRPr="005F284D">
          <w:rPr>
            <w:rStyle w:val="Hyperlink"/>
            <w:noProof/>
          </w:rPr>
          <w:t>Part 1 Section 22.9.2.16, ST_UnsignedDecimalNumber (Unsigned Decimal Number Value)</w:t>
        </w:r>
        <w:r>
          <w:rPr>
            <w:noProof/>
            <w:webHidden/>
          </w:rPr>
          <w:tab/>
        </w:r>
        <w:r>
          <w:rPr>
            <w:noProof/>
            <w:webHidden/>
          </w:rPr>
          <w:fldChar w:fldCharType="begin"/>
        </w:r>
        <w:r>
          <w:rPr>
            <w:noProof/>
            <w:webHidden/>
          </w:rPr>
          <w:instrText xml:space="preserve"> PAGEREF _Toc129236029 \h </w:instrText>
        </w:r>
        <w:r>
          <w:rPr>
            <w:noProof/>
            <w:webHidden/>
          </w:rPr>
        </w:r>
        <w:r>
          <w:rPr>
            <w:noProof/>
            <w:webHidden/>
          </w:rPr>
          <w:fldChar w:fldCharType="separate"/>
        </w:r>
        <w:r>
          <w:rPr>
            <w:noProof/>
            <w:webHidden/>
          </w:rPr>
          <w:t>628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0" w:history="1">
        <w:r w:rsidRPr="005F284D">
          <w:rPr>
            <w:rStyle w:val="Hyperlink"/>
            <w:noProof/>
          </w:rPr>
          <w:t>2.1.1743</w:t>
        </w:r>
        <w:r>
          <w:rPr>
            <w:rFonts w:asciiTheme="minorHAnsi" w:eastAsiaTheme="minorEastAsia" w:hAnsiTheme="minorHAnsi" w:cstheme="minorBidi"/>
            <w:noProof/>
            <w:sz w:val="22"/>
            <w:szCs w:val="22"/>
          </w:rPr>
          <w:tab/>
        </w:r>
        <w:r w:rsidRPr="005F284D">
          <w:rPr>
            <w:rStyle w:val="Hyperlink"/>
            <w:noProof/>
          </w:rPr>
          <w:t>Part 1 Section 22.9.2.19, ST_Xstring (Escaped String)</w:t>
        </w:r>
        <w:r>
          <w:rPr>
            <w:noProof/>
            <w:webHidden/>
          </w:rPr>
          <w:tab/>
        </w:r>
        <w:r>
          <w:rPr>
            <w:noProof/>
            <w:webHidden/>
          </w:rPr>
          <w:fldChar w:fldCharType="begin"/>
        </w:r>
        <w:r>
          <w:rPr>
            <w:noProof/>
            <w:webHidden/>
          </w:rPr>
          <w:instrText xml:space="preserve"> PAGEREF _Toc129236030 \h </w:instrText>
        </w:r>
        <w:r>
          <w:rPr>
            <w:noProof/>
            <w:webHidden/>
          </w:rPr>
        </w:r>
        <w:r>
          <w:rPr>
            <w:noProof/>
            <w:webHidden/>
          </w:rPr>
          <w:fldChar w:fldCharType="separate"/>
        </w:r>
        <w:r>
          <w:rPr>
            <w:noProof/>
            <w:webHidden/>
          </w:rPr>
          <w:t>628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1" w:history="1">
        <w:r w:rsidRPr="005F284D">
          <w:rPr>
            <w:rStyle w:val="Hyperlink"/>
            <w:noProof/>
          </w:rPr>
          <w:t>2.1.1744</w:t>
        </w:r>
        <w:r>
          <w:rPr>
            <w:rFonts w:asciiTheme="minorHAnsi" w:eastAsiaTheme="minorEastAsia" w:hAnsiTheme="minorHAnsi" w:cstheme="minorBidi"/>
            <w:noProof/>
            <w:sz w:val="22"/>
            <w:szCs w:val="22"/>
          </w:rPr>
          <w:tab/>
        </w:r>
        <w:r w:rsidRPr="005F284D">
          <w:rPr>
            <w:rStyle w:val="Hyperlink"/>
            <w:noProof/>
          </w:rPr>
          <w:t>Part 1 Section 23.2.1, schema (Custom XML Schema Reference)</w:t>
        </w:r>
        <w:r>
          <w:rPr>
            <w:noProof/>
            <w:webHidden/>
          </w:rPr>
          <w:tab/>
        </w:r>
        <w:r>
          <w:rPr>
            <w:noProof/>
            <w:webHidden/>
          </w:rPr>
          <w:fldChar w:fldCharType="begin"/>
        </w:r>
        <w:r>
          <w:rPr>
            <w:noProof/>
            <w:webHidden/>
          </w:rPr>
          <w:instrText xml:space="preserve"> PAGEREF _Toc129236031 \h </w:instrText>
        </w:r>
        <w:r>
          <w:rPr>
            <w:noProof/>
            <w:webHidden/>
          </w:rPr>
        </w:r>
        <w:r>
          <w:rPr>
            <w:noProof/>
            <w:webHidden/>
          </w:rPr>
          <w:fldChar w:fldCharType="separate"/>
        </w:r>
        <w:r>
          <w:rPr>
            <w:noProof/>
            <w:webHidden/>
          </w:rPr>
          <w:t>628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2" w:history="1">
        <w:r w:rsidRPr="005F284D">
          <w:rPr>
            <w:rStyle w:val="Hyperlink"/>
            <w:noProof/>
          </w:rPr>
          <w:t>2.1.1745</w:t>
        </w:r>
        <w:r>
          <w:rPr>
            <w:rFonts w:asciiTheme="minorHAnsi" w:eastAsiaTheme="minorEastAsia" w:hAnsiTheme="minorHAnsi" w:cstheme="minorBidi"/>
            <w:noProof/>
            <w:sz w:val="22"/>
            <w:szCs w:val="22"/>
          </w:rPr>
          <w:tab/>
        </w:r>
        <w:r w:rsidRPr="005F284D">
          <w:rPr>
            <w:rStyle w:val="Hyperlink"/>
            <w:noProof/>
          </w:rPr>
          <w:t>Part 2 Section 6.2.2.2, Syntax</w:t>
        </w:r>
        <w:r>
          <w:rPr>
            <w:noProof/>
            <w:webHidden/>
          </w:rPr>
          <w:tab/>
        </w:r>
        <w:r>
          <w:rPr>
            <w:noProof/>
            <w:webHidden/>
          </w:rPr>
          <w:fldChar w:fldCharType="begin"/>
        </w:r>
        <w:r>
          <w:rPr>
            <w:noProof/>
            <w:webHidden/>
          </w:rPr>
          <w:instrText xml:space="preserve"> PAGEREF _Toc129236032 \h </w:instrText>
        </w:r>
        <w:r>
          <w:rPr>
            <w:noProof/>
            <w:webHidden/>
          </w:rPr>
        </w:r>
        <w:r>
          <w:rPr>
            <w:noProof/>
            <w:webHidden/>
          </w:rPr>
          <w:fldChar w:fldCharType="separate"/>
        </w:r>
        <w:r>
          <w:rPr>
            <w:noProof/>
            <w:webHidden/>
          </w:rPr>
          <w:t>628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3" w:history="1">
        <w:r w:rsidRPr="005F284D">
          <w:rPr>
            <w:rStyle w:val="Hyperlink"/>
            <w:noProof/>
          </w:rPr>
          <w:t>2.1.1746</w:t>
        </w:r>
        <w:r>
          <w:rPr>
            <w:rFonts w:asciiTheme="minorHAnsi" w:eastAsiaTheme="minorEastAsia" w:hAnsiTheme="minorHAnsi" w:cstheme="minorBidi"/>
            <w:noProof/>
            <w:sz w:val="22"/>
            <w:szCs w:val="22"/>
          </w:rPr>
          <w:tab/>
        </w:r>
        <w:r w:rsidRPr="005F284D">
          <w:rPr>
            <w:rStyle w:val="Hyperlink"/>
            <w:noProof/>
          </w:rPr>
          <w:t>Part 2 Section 7.3.6, ZIP package limitations</w:t>
        </w:r>
        <w:r>
          <w:rPr>
            <w:noProof/>
            <w:webHidden/>
          </w:rPr>
          <w:tab/>
        </w:r>
        <w:r>
          <w:rPr>
            <w:noProof/>
            <w:webHidden/>
          </w:rPr>
          <w:fldChar w:fldCharType="begin"/>
        </w:r>
        <w:r>
          <w:rPr>
            <w:noProof/>
            <w:webHidden/>
          </w:rPr>
          <w:instrText xml:space="preserve"> PAGEREF _Toc129236033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4" w:history="1">
        <w:r w:rsidRPr="005F284D">
          <w:rPr>
            <w:rStyle w:val="Hyperlink"/>
            <w:noProof/>
          </w:rPr>
          <w:t>2.1.1747</w:t>
        </w:r>
        <w:r>
          <w:rPr>
            <w:rFonts w:asciiTheme="minorHAnsi" w:eastAsiaTheme="minorEastAsia" w:hAnsiTheme="minorHAnsi" w:cstheme="minorBidi"/>
            <w:noProof/>
            <w:sz w:val="22"/>
            <w:szCs w:val="22"/>
          </w:rPr>
          <w:tab/>
        </w:r>
        <w:r w:rsidRPr="005F284D">
          <w:rPr>
            <w:rStyle w:val="Hyperlink"/>
            <w:noProof/>
          </w:rPr>
          <w:t>Part 2 Section 8, Core Properties</w:t>
        </w:r>
        <w:r>
          <w:rPr>
            <w:noProof/>
            <w:webHidden/>
          </w:rPr>
          <w:tab/>
        </w:r>
        <w:r>
          <w:rPr>
            <w:noProof/>
            <w:webHidden/>
          </w:rPr>
          <w:fldChar w:fldCharType="begin"/>
        </w:r>
        <w:r>
          <w:rPr>
            <w:noProof/>
            <w:webHidden/>
          </w:rPr>
          <w:instrText xml:space="preserve"> PAGEREF _Toc129236034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5" w:history="1">
        <w:r w:rsidRPr="005F284D">
          <w:rPr>
            <w:rStyle w:val="Hyperlink"/>
            <w:noProof/>
          </w:rPr>
          <w:t>2.1.1748</w:t>
        </w:r>
        <w:r>
          <w:rPr>
            <w:rFonts w:asciiTheme="minorHAnsi" w:eastAsiaTheme="minorEastAsia" w:hAnsiTheme="minorHAnsi" w:cstheme="minorBidi"/>
            <w:noProof/>
            <w:sz w:val="22"/>
            <w:szCs w:val="22"/>
          </w:rPr>
          <w:tab/>
        </w:r>
        <w:r w:rsidRPr="005F284D">
          <w:rPr>
            <w:rStyle w:val="Hyperlink"/>
            <w:noProof/>
          </w:rPr>
          <w:t>Part 2 Section 10.6, Relationships transform algorithm</w:t>
        </w:r>
        <w:r>
          <w:rPr>
            <w:noProof/>
            <w:webHidden/>
          </w:rPr>
          <w:tab/>
        </w:r>
        <w:r>
          <w:rPr>
            <w:noProof/>
            <w:webHidden/>
          </w:rPr>
          <w:fldChar w:fldCharType="begin"/>
        </w:r>
        <w:r>
          <w:rPr>
            <w:noProof/>
            <w:webHidden/>
          </w:rPr>
          <w:instrText xml:space="preserve"> PAGEREF _Toc129236035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6" w:history="1">
        <w:r w:rsidRPr="005F284D">
          <w:rPr>
            <w:rStyle w:val="Hyperlink"/>
            <w:noProof/>
          </w:rPr>
          <w:t>2.1.1749</w:t>
        </w:r>
        <w:r>
          <w:rPr>
            <w:rFonts w:asciiTheme="minorHAnsi" w:eastAsiaTheme="minorEastAsia" w:hAnsiTheme="minorHAnsi" w:cstheme="minorBidi"/>
            <w:noProof/>
            <w:sz w:val="22"/>
            <w:szCs w:val="22"/>
          </w:rPr>
          <w:tab/>
        </w:r>
        <w:r w:rsidRPr="005F284D">
          <w:rPr>
            <w:rStyle w:val="Hyperlink"/>
            <w:noProof/>
          </w:rPr>
          <w:t>Part 3 Section 7, MCE Elements and Attributes</w:t>
        </w:r>
        <w:r>
          <w:rPr>
            <w:noProof/>
            <w:webHidden/>
          </w:rPr>
          <w:tab/>
        </w:r>
        <w:r>
          <w:rPr>
            <w:noProof/>
            <w:webHidden/>
          </w:rPr>
          <w:fldChar w:fldCharType="begin"/>
        </w:r>
        <w:r>
          <w:rPr>
            <w:noProof/>
            <w:webHidden/>
          </w:rPr>
          <w:instrText xml:space="preserve"> PAGEREF _Toc129236036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7" w:history="1">
        <w:r w:rsidRPr="005F284D">
          <w:rPr>
            <w:rStyle w:val="Hyperlink"/>
            <w:noProof/>
          </w:rPr>
          <w:t>2.1.1750</w:t>
        </w:r>
        <w:r>
          <w:rPr>
            <w:rFonts w:asciiTheme="minorHAnsi" w:eastAsiaTheme="minorEastAsia" w:hAnsiTheme="minorHAnsi" w:cstheme="minorBidi"/>
            <w:noProof/>
            <w:sz w:val="22"/>
            <w:szCs w:val="22"/>
          </w:rPr>
          <w:tab/>
        </w:r>
        <w:r w:rsidRPr="005F284D">
          <w:rPr>
            <w:rStyle w:val="Hyperlink"/>
            <w:noProof/>
          </w:rPr>
          <w:t>Part 4 Section 8.2, VML Drawing Part</w:t>
        </w:r>
        <w:r>
          <w:rPr>
            <w:noProof/>
            <w:webHidden/>
          </w:rPr>
          <w:tab/>
        </w:r>
        <w:r>
          <w:rPr>
            <w:noProof/>
            <w:webHidden/>
          </w:rPr>
          <w:fldChar w:fldCharType="begin"/>
        </w:r>
        <w:r>
          <w:rPr>
            <w:noProof/>
            <w:webHidden/>
          </w:rPr>
          <w:instrText xml:space="preserve"> PAGEREF _Toc129236037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8" w:history="1">
        <w:r w:rsidRPr="005F284D">
          <w:rPr>
            <w:rStyle w:val="Hyperlink"/>
            <w:noProof/>
          </w:rPr>
          <w:t>2.1.1751</w:t>
        </w:r>
        <w:r>
          <w:rPr>
            <w:rFonts w:asciiTheme="minorHAnsi" w:eastAsiaTheme="minorEastAsia" w:hAnsiTheme="minorHAnsi" w:cstheme="minorBidi"/>
            <w:noProof/>
            <w:sz w:val="22"/>
            <w:szCs w:val="22"/>
          </w:rPr>
          <w:tab/>
        </w:r>
        <w:r w:rsidRPr="005F284D">
          <w:rPr>
            <w:rStyle w:val="Hyperlink"/>
            <w:noProof/>
          </w:rPr>
          <w:t>Part 4 Section 14.3.1.1, Additional attribute for cnfStyle element (Part 1, 17.3.1.8)</w:t>
        </w:r>
        <w:r>
          <w:rPr>
            <w:noProof/>
            <w:webHidden/>
          </w:rPr>
          <w:tab/>
        </w:r>
        <w:r>
          <w:rPr>
            <w:noProof/>
            <w:webHidden/>
          </w:rPr>
          <w:fldChar w:fldCharType="begin"/>
        </w:r>
        <w:r>
          <w:rPr>
            <w:noProof/>
            <w:webHidden/>
          </w:rPr>
          <w:instrText xml:space="preserve"> PAGEREF _Toc129236038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39" w:history="1">
        <w:r w:rsidRPr="005F284D">
          <w:rPr>
            <w:rStyle w:val="Hyperlink"/>
            <w:noProof/>
          </w:rPr>
          <w:t>2.1.1752</w:t>
        </w:r>
        <w:r>
          <w:rPr>
            <w:rFonts w:asciiTheme="minorHAnsi" w:eastAsiaTheme="minorEastAsia" w:hAnsiTheme="minorHAnsi" w:cstheme="minorBidi"/>
            <w:noProof/>
            <w:sz w:val="22"/>
            <w:szCs w:val="22"/>
          </w:rPr>
          <w:tab/>
        </w:r>
        <w:r w:rsidRPr="005F284D">
          <w:rPr>
            <w:rStyle w:val="Hyperlink"/>
            <w:noProof/>
          </w:rPr>
          <w:t>Part 4 Section 14.3.2.1, control (Floating Embedded Control)</w:t>
        </w:r>
        <w:r>
          <w:rPr>
            <w:noProof/>
            <w:webHidden/>
          </w:rPr>
          <w:tab/>
        </w:r>
        <w:r>
          <w:rPr>
            <w:noProof/>
            <w:webHidden/>
          </w:rPr>
          <w:fldChar w:fldCharType="begin"/>
        </w:r>
        <w:r>
          <w:rPr>
            <w:noProof/>
            <w:webHidden/>
          </w:rPr>
          <w:instrText xml:space="preserve"> PAGEREF _Toc129236039 \h </w:instrText>
        </w:r>
        <w:r>
          <w:rPr>
            <w:noProof/>
            <w:webHidden/>
          </w:rPr>
        </w:r>
        <w:r>
          <w:rPr>
            <w:noProof/>
            <w:webHidden/>
          </w:rPr>
          <w:fldChar w:fldCharType="separate"/>
        </w:r>
        <w:r>
          <w:rPr>
            <w:noProof/>
            <w:webHidden/>
          </w:rPr>
          <w:t>629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0" w:history="1">
        <w:r w:rsidRPr="005F284D">
          <w:rPr>
            <w:rStyle w:val="Hyperlink"/>
            <w:noProof/>
          </w:rPr>
          <w:t>2.1.1753</w:t>
        </w:r>
        <w:r>
          <w:rPr>
            <w:rFonts w:asciiTheme="minorHAnsi" w:eastAsiaTheme="minorEastAsia" w:hAnsiTheme="minorHAnsi" w:cstheme="minorBidi"/>
            <w:noProof/>
            <w:sz w:val="22"/>
            <w:szCs w:val="22"/>
          </w:rPr>
          <w:tab/>
        </w:r>
        <w:r w:rsidRPr="005F284D">
          <w:rPr>
            <w:rStyle w:val="Hyperlink"/>
            <w:noProof/>
          </w:rPr>
          <w:t>Part 4 Section 14.3.2.2, pict (VML Object)</w:t>
        </w:r>
        <w:r>
          <w:rPr>
            <w:noProof/>
            <w:webHidden/>
          </w:rPr>
          <w:tab/>
        </w:r>
        <w:r>
          <w:rPr>
            <w:noProof/>
            <w:webHidden/>
          </w:rPr>
          <w:fldChar w:fldCharType="begin"/>
        </w:r>
        <w:r>
          <w:rPr>
            <w:noProof/>
            <w:webHidden/>
          </w:rPr>
          <w:instrText xml:space="preserve"> PAGEREF _Toc129236040 \h </w:instrText>
        </w:r>
        <w:r>
          <w:rPr>
            <w:noProof/>
            <w:webHidden/>
          </w:rPr>
        </w:r>
        <w:r>
          <w:rPr>
            <w:noProof/>
            <w:webHidden/>
          </w:rPr>
          <w:fldChar w:fldCharType="separate"/>
        </w:r>
        <w:r>
          <w:rPr>
            <w:noProof/>
            <w:webHidden/>
          </w:rPr>
          <w:t>630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1" w:history="1">
        <w:r w:rsidRPr="005F284D">
          <w:rPr>
            <w:rStyle w:val="Hyperlink"/>
            <w:noProof/>
          </w:rPr>
          <w:t>2.1.1754</w:t>
        </w:r>
        <w:r>
          <w:rPr>
            <w:rFonts w:asciiTheme="minorHAnsi" w:eastAsiaTheme="minorEastAsia" w:hAnsiTheme="minorHAnsi" w:cstheme="minorBidi"/>
            <w:noProof/>
            <w:sz w:val="22"/>
            <w:szCs w:val="22"/>
          </w:rPr>
          <w:tab/>
        </w:r>
        <w:r w:rsidRPr="005F284D">
          <w:rPr>
            <w:rStyle w:val="Hyperlink"/>
            <w:noProof/>
          </w:rPr>
          <w:t>Part 4 Section 14.4.1, left (Table Cell Leading Edge Border)</w:t>
        </w:r>
        <w:r>
          <w:rPr>
            <w:noProof/>
            <w:webHidden/>
          </w:rPr>
          <w:tab/>
        </w:r>
        <w:r>
          <w:rPr>
            <w:noProof/>
            <w:webHidden/>
          </w:rPr>
          <w:fldChar w:fldCharType="begin"/>
        </w:r>
        <w:r>
          <w:rPr>
            <w:noProof/>
            <w:webHidden/>
          </w:rPr>
          <w:instrText xml:space="preserve"> PAGEREF _Toc129236041 \h </w:instrText>
        </w:r>
        <w:r>
          <w:rPr>
            <w:noProof/>
            <w:webHidden/>
          </w:rPr>
        </w:r>
        <w:r>
          <w:rPr>
            <w:noProof/>
            <w:webHidden/>
          </w:rPr>
          <w:fldChar w:fldCharType="separate"/>
        </w:r>
        <w:r>
          <w:rPr>
            <w:noProof/>
            <w:webHidden/>
          </w:rPr>
          <w:t>630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2" w:history="1">
        <w:r w:rsidRPr="005F284D">
          <w:rPr>
            <w:rStyle w:val="Hyperlink"/>
            <w:noProof/>
          </w:rPr>
          <w:t>2.1.1755</w:t>
        </w:r>
        <w:r>
          <w:rPr>
            <w:rFonts w:asciiTheme="minorHAnsi" w:eastAsiaTheme="minorEastAsia" w:hAnsiTheme="minorHAnsi" w:cstheme="minorBidi"/>
            <w:noProof/>
            <w:sz w:val="22"/>
            <w:szCs w:val="22"/>
          </w:rPr>
          <w:tab/>
        </w:r>
        <w:r w:rsidRPr="005F284D">
          <w:rPr>
            <w:rStyle w:val="Hyperlink"/>
            <w:noProof/>
          </w:rPr>
          <w:t>Part 4 Section 14.4.2, left (Table Leading Edge Border)</w:t>
        </w:r>
        <w:r>
          <w:rPr>
            <w:noProof/>
            <w:webHidden/>
          </w:rPr>
          <w:tab/>
        </w:r>
        <w:r>
          <w:rPr>
            <w:noProof/>
            <w:webHidden/>
          </w:rPr>
          <w:fldChar w:fldCharType="begin"/>
        </w:r>
        <w:r>
          <w:rPr>
            <w:noProof/>
            <w:webHidden/>
          </w:rPr>
          <w:instrText xml:space="preserve"> PAGEREF _Toc129236042 \h </w:instrText>
        </w:r>
        <w:r>
          <w:rPr>
            <w:noProof/>
            <w:webHidden/>
          </w:rPr>
        </w:r>
        <w:r>
          <w:rPr>
            <w:noProof/>
            <w:webHidden/>
          </w:rPr>
          <w:fldChar w:fldCharType="separate"/>
        </w:r>
        <w:r>
          <w:rPr>
            <w:noProof/>
            <w:webHidden/>
          </w:rPr>
          <w:t>630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3" w:history="1">
        <w:r w:rsidRPr="005F284D">
          <w:rPr>
            <w:rStyle w:val="Hyperlink"/>
            <w:noProof/>
          </w:rPr>
          <w:t>2.1.1756</w:t>
        </w:r>
        <w:r>
          <w:rPr>
            <w:rFonts w:asciiTheme="minorHAnsi" w:eastAsiaTheme="minorEastAsia" w:hAnsiTheme="minorHAnsi" w:cstheme="minorBidi"/>
            <w:noProof/>
            <w:sz w:val="22"/>
            <w:szCs w:val="22"/>
          </w:rPr>
          <w:tab/>
        </w:r>
        <w:r w:rsidRPr="005F284D">
          <w:rPr>
            <w:rStyle w:val="Hyperlink"/>
            <w:noProof/>
          </w:rPr>
          <w:t>Part 4 Section 14.4.3, left (Table Cell Leading Margin Exception)</w:t>
        </w:r>
        <w:r>
          <w:rPr>
            <w:noProof/>
            <w:webHidden/>
          </w:rPr>
          <w:tab/>
        </w:r>
        <w:r>
          <w:rPr>
            <w:noProof/>
            <w:webHidden/>
          </w:rPr>
          <w:fldChar w:fldCharType="begin"/>
        </w:r>
        <w:r>
          <w:rPr>
            <w:noProof/>
            <w:webHidden/>
          </w:rPr>
          <w:instrText xml:space="preserve"> PAGEREF _Toc129236043 \h </w:instrText>
        </w:r>
        <w:r>
          <w:rPr>
            <w:noProof/>
            <w:webHidden/>
          </w:rPr>
        </w:r>
        <w:r>
          <w:rPr>
            <w:noProof/>
            <w:webHidden/>
          </w:rPr>
          <w:fldChar w:fldCharType="separate"/>
        </w:r>
        <w:r>
          <w:rPr>
            <w:noProof/>
            <w:webHidden/>
          </w:rPr>
          <w:t>630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4" w:history="1">
        <w:r w:rsidRPr="005F284D">
          <w:rPr>
            <w:rStyle w:val="Hyperlink"/>
            <w:noProof/>
          </w:rPr>
          <w:t>2.1.1757</w:t>
        </w:r>
        <w:r>
          <w:rPr>
            <w:rFonts w:asciiTheme="minorHAnsi" w:eastAsiaTheme="minorEastAsia" w:hAnsiTheme="minorHAnsi" w:cstheme="minorBidi"/>
            <w:noProof/>
            <w:sz w:val="22"/>
            <w:szCs w:val="22"/>
          </w:rPr>
          <w:tab/>
        </w:r>
        <w:r w:rsidRPr="005F284D">
          <w:rPr>
            <w:rStyle w:val="Hyperlink"/>
            <w:noProof/>
          </w:rPr>
          <w:t>Part 4 Section 14.4.4, left (Table Cell Leading Margin Default)</w:t>
        </w:r>
        <w:r>
          <w:rPr>
            <w:noProof/>
            <w:webHidden/>
          </w:rPr>
          <w:tab/>
        </w:r>
        <w:r>
          <w:rPr>
            <w:noProof/>
            <w:webHidden/>
          </w:rPr>
          <w:fldChar w:fldCharType="begin"/>
        </w:r>
        <w:r>
          <w:rPr>
            <w:noProof/>
            <w:webHidden/>
          </w:rPr>
          <w:instrText xml:space="preserve"> PAGEREF _Toc129236044 \h </w:instrText>
        </w:r>
        <w:r>
          <w:rPr>
            <w:noProof/>
            <w:webHidden/>
          </w:rPr>
        </w:r>
        <w:r>
          <w:rPr>
            <w:noProof/>
            <w:webHidden/>
          </w:rPr>
          <w:fldChar w:fldCharType="separate"/>
        </w:r>
        <w:r>
          <w:rPr>
            <w:noProof/>
            <w:webHidden/>
          </w:rPr>
          <w:t>630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5" w:history="1">
        <w:r w:rsidRPr="005F284D">
          <w:rPr>
            <w:rStyle w:val="Hyperlink"/>
            <w:noProof/>
          </w:rPr>
          <w:t>2.1.1758</w:t>
        </w:r>
        <w:r>
          <w:rPr>
            <w:rFonts w:asciiTheme="minorHAnsi" w:eastAsiaTheme="minorEastAsia" w:hAnsiTheme="minorHAnsi" w:cstheme="minorBidi"/>
            <w:noProof/>
            <w:sz w:val="22"/>
            <w:szCs w:val="22"/>
          </w:rPr>
          <w:tab/>
        </w:r>
        <w:r w:rsidRPr="005F284D">
          <w:rPr>
            <w:rStyle w:val="Hyperlink"/>
            <w:noProof/>
          </w:rPr>
          <w:t>Part 4 Section 14.4.5, right (Table Cell Trailing Edge Border)</w:t>
        </w:r>
        <w:r>
          <w:rPr>
            <w:noProof/>
            <w:webHidden/>
          </w:rPr>
          <w:tab/>
        </w:r>
        <w:r>
          <w:rPr>
            <w:noProof/>
            <w:webHidden/>
          </w:rPr>
          <w:fldChar w:fldCharType="begin"/>
        </w:r>
        <w:r>
          <w:rPr>
            <w:noProof/>
            <w:webHidden/>
          </w:rPr>
          <w:instrText xml:space="preserve"> PAGEREF _Toc129236045 \h </w:instrText>
        </w:r>
        <w:r>
          <w:rPr>
            <w:noProof/>
            <w:webHidden/>
          </w:rPr>
        </w:r>
        <w:r>
          <w:rPr>
            <w:noProof/>
            <w:webHidden/>
          </w:rPr>
          <w:fldChar w:fldCharType="separate"/>
        </w:r>
        <w:r>
          <w:rPr>
            <w:noProof/>
            <w:webHidden/>
          </w:rPr>
          <w:t>630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6" w:history="1">
        <w:r w:rsidRPr="005F284D">
          <w:rPr>
            <w:rStyle w:val="Hyperlink"/>
            <w:noProof/>
          </w:rPr>
          <w:t>2.1.1759</w:t>
        </w:r>
        <w:r>
          <w:rPr>
            <w:rFonts w:asciiTheme="minorHAnsi" w:eastAsiaTheme="minorEastAsia" w:hAnsiTheme="minorHAnsi" w:cstheme="minorBidi"/>
            <w:noProof/>
            <w:sz w:val="22"/>
            <w:szCs w:val="22"/>
          </w:rPr>
          <w:tab/>
        </w:r>
        <w:r w:rsidRPr="005F284D">
          <w:rPr>
            <w:rStyle w:val="Hyperlink"/>
            <w:noProof/>
          </w:rPr>
          <w:t>Part 4 Section 14.4.6, right (Table Trailing Edge Border)</w:t>
        </w:r>
        <w:r>
          <w:rPr>
            <w:noProof/>
            <w:webHidden/>
          </w:rPr>
          <w:tab/>
        </w:r>
        <w:r>
          <w:rPr>
            <w:noProof/>
            <w:webHidden/>
          </w:rPr>
          <w:fldChar w:fldCharType="begin"/>
        </w:r>
        <w:r>
          <w:rPr>
            <w:noProof/>
            <w:webHidden/>
          </w:rPr>
          <w:instrText xml:space="preserve"> PAGEREF _Toc129236046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7" w:history="1">
        <w:r w:rsidRPr="005F284D">
          <w:rPr>
            <w:rStyle w:val="Hyperlink"/>
            <w:noProof/>
          </w:rPr>
          <w:t>2.1.1760</w:t>
        </w:r>
        <w:r>
          <w:rPr>
            <w:rFonts w:asciiTheme="minorHAnsi" w:eastAsiaTheme="minorEastAsia" w:hAnsiTheme="minorHAnsi" w:cstheme="minorBidi"/>
            <w:noProof/>
            <w:sz w:val="22"/>
            <w:szCs w:val="22"/>
          </w:rPr>
          <w:tab/>
        </w:r>
        <w:r w:rsidRPr="005F284D">
          <w:rPr>
            <w:rStyle w:val="Hyperlink"/>
            <w:noProof/>
          </w:rPr>
          <w:t>Part 4 Section 14.4.7, right (Table Cell Trailing Margin Default)</w:t>
        </w:r>
        <w:r>
          <w:rPr>
            <w:noProof/>
            <w:webHidden/>
          </w:rPr>
          <w:tab/>
        </w:r>
        <w:r>
          <w:rPr>
            <w:noProof/>
            <w:webHidden/>
          </w:rPr>
          <w:fldChar w:fldCharType="begin"/>
        </w:r>
        <w:r>
          <w:rPr>
            <w:noProof/>
            <w:webHidden/>
          </w:rPr>
          <w:instrText xml:space="preserve"> PAGEREF _Toc129236047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8" w:history="1">
        <w:r w:rsidRPr="005F284D">
          <w:rPr>
            <w:rStyle w:val="Hyperlink"/>
            <w:noProof/>
          </w:rPr>
          <w:t>2.1.1761</w:t>
        </w:r>
        <w:r>
          <w:rPr>
            <w:rFonts w:asciiTheme="minorHAnsi" w:eastAsiaTheme="minorEastAsia" w:hAnsiTheme="minorHAnsi" w:cstheme="minorBidi"/>
            <w:noProof/>
            <w:sz w:val="22"/>
            <w:szCs w:val="22"/>
          </w:rPr>
          <w:tab/>
        </w:r>
        <w:r w:rsidRPr="005F284D">
          <w:rPr>
            <w:rStyle w:val="Hyperlink"/>
            <w:noProof/>
          </w:rPr>
          <w:t>Part 4 Section 14.4.8, right (Table Cell Trailing Margin Exception)</w:t>
        </w:r>
        <w:r>
          <w:rPr>
            <w:noProof/>
            <w:webHidden/>
          </w:rPr>
          <w:tab/>
        </w:r>
        <w:r>
          <w:rPr>
            <w:noProof/>
            <w:webHidden/>
          </w:rPr>
          <w:fldChar w:fldCharType="begin"/>
        </w:r>
        <w:r>
          <w:rPr>
            <w:noProof/>
            <w:webHidden/>
          </w:rPr>
          <w:instrText xml:space="preserve"> PAGEREF _Toc129236048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49" w:history="1">
        <w:r w:rsidRPr="005F284D">
          <w:rPr>
            <w:rStyle w:val="Hyperlink"/>
            <w:noProof/>
          </w:rPr>
          <w:t>2.1.1762</w:t>
        </w:r>
        <w:r>
          <w:rPr>
            <w:rFonts w:asciiTheme="minorHAnsi" w:eastAsiaTheme="minorEastAsia" w:hAnsiTheme="minorHAnsi" w:cstheme="minorBidi"/>
            <w:noProof/>
            <w:sz w:val="22"/>
            <w:szCs w:val="22"/>
          </w:rPr>
          <w:tab/>
        </w:r>
        <w:r w:rsidRPr="005F284D">
          <w:rPr>
            <w:rStyle w:val="Hyperlink"/>
            <w:noProof/>
          </w:rPr>
          <w:t>Part 4 Section 14.4.9, Additional attribute for cnfStyle element (Part 1, 17.4.7)</w:t>
        </w:r>
        <w:r>
          <w:rPr>
            <w:noProof/>
            <w:webHidden/>
          </w:rPr>
          <w:tab/>
        </w:r>
        <w:r>
          <w:rPr>
            <w:noProof/>
            <w:webHidden/>
          </w:rPr>
          <w:fldChar w:fldCharType="begin"/>
        </w:r>
        <w:r>
          <w:rPr>
            <w:noProof/>
            <w:webHidden/>
          </w:rPr>
          <w:instrText xml:space="preserve"> PAGEREF _Toc129236049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0" w:history="1">
        <w:r w:rsidRPr="005F284D">
          <w:rPr>
            <w:rStyle w:val="Hyperlink"/>
            <w:noProof/>
          </w:rPr>
          <w:t>2.1.1763</w:t>
        </w:r>
        <w:r>
          <w:rPr>
            <w:rFonts w:asciiTheme="minorHAnsi" w:eastAsiaTheme="minorEastAsia" w:hAnsiTheme="minorHAnsi" w:cstheme="minorBidi"/>
            <w:noProof/>
            <w:sz w:val="22"/>
            <w:szCs w:val="22"/>
          </w:rPr>
          <w:tab/>
        </w:r>
        <w:r w:rsidRPr="005F284D">
          <w:rPr>
            <w:rStyle w:val="Hyperlink"/>
            <w:noProof/>
          </w:rPr>
          <w:t>Part 4 Section 14.4.10, Additional attribute for cnfStyle element (Part 1, 17.4.8)</w:t>
        </w:r>
        <w:r>
          <w:rPr>
            <w:noProof/>
            <w:webHidden/>
          </w:rPr>
          <w:tab/>
        </w:r>
        <w:r>
          <w:rPr>
            <w:noProof/>
            <w:webHidden/>
          </w:rPr>
          <w:fldChar w:fldCharType="begin"/>
        </w:r>
        <w:r>
          <w:rPr>
            <w:noProof/>
            <w:webHidden/>
          </w:rPr>
          <w:instrText xml:space="preserve"> PAGEREF _Toc129236050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1" w:history="1">
        <w:r w:rsidRPr="005F284D">
          <w:rPr>
            <w:rStyle w:val="Hyperlink"/>
            <w:noProof/>
          </w:rPr>
          <w:t>2.1.1764</w:t>
        </w:r>
        <w:r>
          <w:rPr>
            <w:rFonts w:asciiTheme="minorHAnsi" w:eastAsiaTheme="minorEastAsia" w:hAnsiTheme="minorHAnsi" w:cstheme="minorBidi"/>
            <w:noProof/>
            <w:sz w:val="22"/>
            <w:szCs w:val="22"/>
          </w:rPr>
          <w:tab/>
        </w:r>
        <w:r w:rsidRPr="005F284D">
          <w:rPr>
            <w:rStyle w:val="Hyperlink"/>
            <w:noProof/>
          </w:rPr>
          <w:t>Part 4 Section 14.4.13, hMerge (Horizontally Merged Cell)</w:t>
        </w:r>
        <w:r>
          <w:rPr>
            <w:noProof/>
            <w:webHidden/>
          </w:rPr>
          <w:tab/>
        </w:r>
        <w:r>
          <w:rPr>
            <w:noProof/>
            <w:webHidden/>
          </w:rPr>
          <w:fldChar w:fldCharType="begin"/>
        </w:r>
        <w:r>
          <w:rPr>
            <w:noProof/>
            <w:webHidden/>
          </w:rPr>
          <w:instrText xml:space="preserve"> PAGEREF _Toc129236051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2" w:history="1">
        <w:r w:rsidRPr="005F284D">
          <w:rPr>
            <w:rStyle w:val="Hyperlink"/>
            <w:noProof/>
          </w:rPr>
          <w:t>2.1.1765</w:t>
        </w:r>
        <w:r>
          <w:rPr>
            <w:rFonts w:asciiTheme="minorHAnsi" w:eastAsiaTheme="minorEastAsia" w:hAnsiTheme="minorHAnsi" w:cstheme="minorBidi"/>
            <w:noProof/>
            <w:sz w:val="22"/>
            <w:szCs w:val="22"/>
          </w:rPr>
          <w:tab/>
        </w:r>
        <w:r w:rsidRPr="005F284D">
          <w:rPr>
            <w:rStyle w:val="Hyperlink"/>
            <w:noProof/>
          </w:rPr>
          <w:t>Part 4 Section 14.6.1, pict (Picture Numbering Symbol Properties)</w:t>
        </w:r>
        <w:r>
          <w:rPr>
            <w:noProof/>
            <w:webHidden/>
          </w:rPr>
          <w:tab/>
        </w:r>
        <w:r>
          <w:rPr>
            <w:noProof/>
            <w:webHidden/>
          </w:rPr>
          <w:fldChar w:fldCharType="begin"/>
        </w:r>
        <w:r>
          <w:rPr>
            <w:noProof/>
            <w:webHidden/>
          </w:rPr>
          <w:instrText xml:space="preserve"> PAGEREF _Toc129236052 \h </w:instrText>
        </w:r>
        <w:r>
          <w:rPr>
            <w:noProof/>
            <w:webHidden/>
          </w:rPr>
        </w:r>
        <w:r>
          <w:rPr>
            <w:noProof/>
            <w:webHidden/>
          </w:rPr>
          <w:fldChar w:fldCharType="separate"/>
        </w:r>
        <w:r>
          <w:rPr>
            <w:noProof/>
            <w:webHidden/>
          </w:rPr>
          <w:t>631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3" w:history="1">
        <w:r w:rsidRPr="005F284D">
          <w:rPr>
            <w:rStyle w:val="Hyperlink"/>
            <w:noProof/>
          </w:rPr>
          <w:t>2.1.1766</w:t>
        </w:r>
        <w:r>
          <w:rPr>
            <w:rFonts w:asciiTheme="minorHAnsi" w:eastAsiaTheme="minorEastAsia" w:hAnsiTheme="minorHAnsi" w:cstheme="minorBidi"/>
            <w:noProof/>
            <w:sz w:val="22"/>
            <w:szCs w:val="22"/>
          </w:rPr>
          <w:tab/>
        </w:r>
        <w:r w:rsidRPr="005F284D">
          <w:rPr>
            <w:rStyle w:val="Hyperlink"/>
            <w:noProof/>
          </w:rPr>
          <w:t>Part 4 Section 14.6.2, legacy (Legacy Numbering Level Properties)</w:t>
        </w:r>
        <w:r>
          <w:rPr>
            <w:noProof/>
            <w:webHidden/>
          </w:rPr>
          <w:tab/>
        </w:r>
        <w:r>
          <w:rPr>
            <w:noProof/>
            <w:webHidden/>
          </w:rPr>
          <w:fldChar w:fldCharType="begin"/>
        </w:r>
        <w:r>
          <w:rPr>
            <w:noProof/>
            <w:webHidden/>
          </w:rPr>
          <w:instrText xml:space="preserve"> PAGEREF _Toc129236053 \h </w:instrText>
        </w:r>
        <w:r>
          <w:rPr>
            <w:noProof/>
            <w:webHidden/>
          </w:rPr>
        </w:r>
        <w:r>
          <w:rPr>
            <w:noProof/>
            <w:webHidden/>
          </w:rPr>
          <w:fldChar w:fldCharType="separate"/>
        </w:r>
        <w:r>
          <w:rPr>
            <w:noProof/>
            <w:webHidden/>
          </w:rPr>
          <w:t>632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4" w:history="1">
        <w:r w:rsidRPr="005F284D">
          <w:rPr>
            <w:rStyle w:val="Hyperlink"/>
            <w:noProof/>
          </w:rPr>
          <w:t>2.1.1767</w:t>
        </w:r>
        <w:r>
          <w:rPr>
            <w:rFonts w:asciiTheme="minorHAnsi" w:eastAsiaTheme="minorEastAsia" w:hAnsiTheme="minorHAnsi" w:cstheme="minorBidi"/>
            <w:noProof/>
            <w:sz w:val="22"/>
            <w:szCs w:val="22"/>
          </w:rPr>
          <w:tab/>
        </w:r>
        <w:r w:rsidRPr="005F284D">
          <w:rPr>
            <w:rStyle w:val="Hyperlink"/>
            <w:noProof/>
          </w:rPr>
          <w:t>Part 4 Section 14.7.1.1, numberingChange (Previous Numbering Field Properties)</w:t>
        </w:r>
        <w:r>
          <w:rPr>
            <w:noProof/>
            <w:webHidden/>
          </w:rPr>
          <w:tab/>
        </w:r>
        <w:r>
          <w:rPr>
            <w:noProof/>
            <w:webHidden/>
          </w:rPr>
          <w:fldChar w:fldCharType="begin"/>
        </w:r>
        <w:r>
          <w:rPr>
            <w:noProof/>
            <w:webHidden/>
          </w:rPr>
          <w:instrText xml:space="preserve"> PAGEREF _Toc129236054 \h </w:instrText>
        </w:r>
        <w:r>
          <w:rPr>
            <w:noProof/>
            <w:webHidden/>
          </w:rPr>
        </w:r>
        <w:r>
          <w:rPr>
            <w:noProof/>
            <w:webHidden/>
          </w:rPr>
          <w:fldChar w:fldCharType="separate"/>
        </w:r>
        <w:r>
          <w:rPr>
            <w:noProof/>
            <w:webHidden/>
          </w:rPr>
          <w:t>632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5" w:history="1">
        <w:r w:rsidRPr="005F284D">
          <w:rPr>
            <w:rStyle w:val="Hyperlink"/>
            <w:noProof/>
          </w:rPr>
          <w:t>2.1.1768</w:t>
        </w:r>
        <w:r>
          <w:rPr>
            <w:rFonts w:asciiTheme="minorHAnsi" w:eastAsiaTheme="minorEastAsia" w:hAnsiTheme="minorHAnsi" w:cstheme="minorBidi"/>
            <w:noProof/>
            <w:sz w:val="22"/>
            <w:szCs w:val="22"/>
          </w:rPr>
          <w:tab/>
        </w:r>
        <w:r w:rsidRPr="005F284D">
          <w:rPr>
            <w:rStyle w:val="Hyperlink"/>
            <w:noProof/>
          </w:rPr>
          <w:t>Part 4 Section 14.7.1.2, numberingChange (Previous Paragraph Numbering Properties)</w:t>
        </w:r>
        <w:r>
          <w:rPr>
            <w:noProof/>
            <w:webHidden/>
          </w:rPr>
          <w:tab/>
        </w:r>
        <w:r>
          <w:rPr>
            <w:noProof/>
            <w:webHidden/>
          </w:rPr>
          <w:fldChar w:fldCharType="begin"/>
        </w:r>
        <w:r>
          <w:rPr>
            <w:noProof/>
            <w:webHidden/>
          </w:rPr>
          <w:instrText xml:space="preserve"> PAGEREF _Toc129236055 \h </w:instrText>
        </w:r>
        <w:r>
          <w:rPr>
            <w:noProof/>
            <w:webHidden/>
          </w:rPr>
        </w:r>
        <w:r>
          <w:rPr>
            <w:noProof/>
            <w:webHidden/>
          </w:rPr>
          <w:fldChar w:fldCharType="separate"/>
        </w:r>
        <w:r>
          <w:rPr>
            <w:noProof/>
            <w:webHidden/>
          </w:rPr>
          <w:t>632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6" w:history="1">
        <w:r w:rsidRPr="005F284D">
          <w:rPr>
            <w:rStyle w:val="Hyperlink"/>
            <w:noProof/>
          </w:rPr>
          <w:t>2.1.1769</w:t>
        </w:r>
        <w:r>
          <w:rPr>
            <w:rFonts w:asciiTheme="minorHAnsi" w:eastAsiaTheme="minorEastAsia" w:hAnsiTheme="minorHAnsi" w:cstheme="minorBidi"/>
            <w:noProof/>
            <w:sz w:val="22"/>
            <w:szCs w:val="22"/>
          </w:rPr>
          <w:tab/>
        </w:r>
        <w:r w:rsidRPr="005F284D">
          <w:rPr>
            <w:rStyle w:val="Hyperlink"/>
            <w:noProof/>
          </w:rPr>
          <w:t>Part 4 Section 14.8.2.1, hdrShapeDefaults (Default Properties for VML Objects in Header and Footer)</w:t>
        </w:r>
        <w:r>
          <w:rPr>
            <w:noProof/>
            <w:webHidden/>
          </w:rPr>
          <w:tab/>
        </w:r>
        <w:r>
          <w:rPr>
            <w:noProof/>
            <w:webHidden/>
          </w:rPr>
          <w:fldChar w:fldCharType="begin"/>
        </w:r>
        <w:r>
          <w:rPr>
            <w:noProof/>
            <w:webHidden/>
          </w:rPr>
          <w:instrText xml:space="preserve"> PAGEREF _Toc129236056 \h </w:instrText>
        </w:r>
        <w:r>
          <w:rPr>
            <w:noProof/>
            <w:webHidden/>
          </w:rPr>
        </w:r>
        <w:r>
          <w:rPr>
            <w:noProof/>
            <w:webHidden/>
          </w:rPr>
          <w:fldChar w:fldCharType="separate"/>
        </w:r>
        <w:r>
          <w:rPr>
            <w:noProof/>
            <w:webHidden/>
          </w:rPr>
          <w:t>635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7" w:history="1">
        <w:r w:rsidRPr="005F284D">
          <w:rPr>
            <w:rStyle w:val="Hyperlink"/>
            <w:noProof/>
          </w:rPr>
          <w:t>2.1.1770</w:t>
        </w:r>
        <w:r>
          <w:rPr>
            <w:rFonts w:asciiTheme="minorHAnsi" w:eastAsiaTheme="minorEastAsia" w:hAnsiTheme="minorHAnsi" w:cstheme="minorBidi"/>
            <w:noProof/>
            <w:sz w:val="22"/>
            <w:szCs w:val="22"/>
          </w:rPr>
          <w:tab/>
        </w:r>
        <w:r w:rsidRPr="005F284D">
          <w:rPr>
            <w:rStyle w:val="Hyperlink"/>
            <w:noProof/>
          </w:rPr>
          <w:t>Part 4 Section 14.8.2.2, shapeDefaults (Default Properties for VML Objects in Main Document)</w:t>
        </w:r>
        <w:r>
          <w:rPr>
            <w:noProof/>
            <w:webHidden/>
          </w:rPr>
          <w:tab/>
        </w:r>
        <w:r>
          <w:rPr>
            <w:noProof/>
            <w:webHidden/>
          </w:rPr>
          <w:fldChar w:fldCharType="begin"/>
        </w:r>
        <w:r>
          <w:rPr>
            <w:noProof/>
            <w:webHidden/>
          </w:rPr>
          <w:instrText xml:space="preserve"> PAGEREF _Toc129236057 \h </w:instrText>
        </w:r>
        <w:r>
          <w:rPr>
            <w:noProof/>
            <w:webHidden/>
          </w:rPr>
        </w:r>
        <w:r>
          <w:rPr>
            <w:noProof/>
            <w:webHidden/>
          </w:rPr>
          <w:fldChar w:fldCharType="separate"/>
        </w:r>
        <w:r>
          <w:rPr>
            <w:noProof/>
            <w:webHidden/>
          </w:rPr>
          <w:t>635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8" w:history="1">
        <w:r w:rsidRPr="005F284D">
          <w:rPr>
            <w:rStyle w:val="Hyperlink"/>
            <w:noProof/>
          </w:rPr>
          <w:t>2.1.1771</w:t>
        </w:r>
        <w:r>
          <w:rPr>
            <w:rFonts w:asciiTheme="minorHAnsi" w:eastAsiaTheme="minorEastAsia" w:hAnsiTheme="minorHAnsi" w:cstheme="minorBidi"/>
            <w:noProof/>
            <w:sz w:val="22"/>
            <w:szCs w:val="22"/>
          </w:rPr>
          <w:tab/>
        </w:r>
        <w:r w:rsidRPr="005F284D">
          <w:rPr>
            <w:rStyle w:val="Hyperlink"/>
            <w:noProof/>
          </w:rPr>
          <w:t>Part 4 Section 14.8.2.5, Additional attributes for writeProtection element (Part 1, 17.15.1.93)</w:t>
        </w:r>
        <w:r>
          <w:rPr>
            <w:noProof/>
            <w:webHidden/>
          </w:rPr>
          <w:tab/>
        </w:r>
        <w:r>
          <w:rPr>
            <w:noProof/>
            <w:webHidden/>
          </w:rPr>
          <w:fldChar w:fldCharType="begin"/>
        </w:r>
        <w:r>
          <w:rPr>
            <w:noProof/>
            <w:webHidden/>
          </w:rPr>
          <w:instrText xml:space="preserve"> PAGEREF _Toc129236058 \h </w:instrText>
        </w:r>
        <w:r>
          <w:rPr>
            <w:noProof/>
            <w:webHidden/>
          </w:rPr>
        </w:r>
        <w:r>
          <w:rPr>
            <w:noProof/>
            <w:webHidden/>
          </w:rPr>
          <w:fldChar w:fldCharType="separate"/>
        </w:r>
        <w:r>
          <w:rPr>
            <w:noProof/>
            <w:webHidden/>
          </w:rPr>
          <w:t>635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59" w:history="1">
        <w:r w:rsidRPr="005F284D">
          <w:rPr>
            <w:rStyle w:val="Hyperlink"/>
            <w:noProof/>
          </w:rPr>
          <w:t>2.1.1772</w:t>
        </w:r>
        <w:r>
          <w:rPr>
            <w:rFonts w:asciiTheme="minorHAnsi" w:eastAsiaTheme="minorEastAsia" w:hAnsiTheme="minorHAnsi" w:cstheme="minorBidi"/>
            <w:noProof/>
            <w:sz w:val="22"/>
            <w:szCs w:val="22"/>
          </w:rPr>
          <w:tab/>
        </w:r>
        <w:r w:rsidRPr="005F284D">
          <w:rPr>
            <w:rStyle w:val="Hyperlink"/>
            <w:noProof/>
          </w:rPr>
          <w:t>Part 4 Section 14.8.3.6, convMailMergeEsc (Treat Backslash Quotation Delimiter as Two Quotation Marks)</w:t>
        </w:r>
        <w:r>
          <w:rPr>
            <w:noProof/>
            <w:webHidden/>
          </w:rPr>
          <w:tab/>
        </w:r>
        <w:r>
          <w:rPr>
            <w:noProof/>
            <w:webHidden/>
          </w:rPr>
          <w:fldChar w:fldCharType="begin"/>
        </w:r>
        <w:r>
          <w:rPr>
            <w:noProof/>
            <w:webHidden/>
          </w:rPr>
          <w:instrText xml:space="preserve"> PAGEREF _Toc129236059 \h </w:instrText>
        </w:r>
        <w:r>
          <w:rPr>
            <w:noProof/>
            <w:webHidden/>
          </w:rPr>
        </w:r>
        <w:r>
          <w:rPr>
            <w:noProof/>
            <w:webHidden/>
          </w:rPr>
          <w:fldChar w:fldCharType="separate"/>
        </w:r>
        <w:r>
          <w:rPr>
            <w:noProof/>
            <w:webHidden/>
          </w:rPr>
          <w:t>635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0" w:history="1">
        <w:r w:rsidRPr="005F284D">
          <w:rPr>
            <w:rStyle w:val="Hyperlink"/>
            <w:noProof/>
          </w:rPr>
          <w:t>2.1.1773</w:t>
        </w:r>
        <w:r>
          <w:rPr>
            <w:rFonts w:asciiTheme="minorHAnsi" w:eastAsiaTheme="minorEastAsia" w:hAnsiTheme="minorHAnsi" w:cstheme="minorBidi"/>
            <w:noProof/>
            <w:sz w:val="22"/>
            <w:szCs w:val="22"/>
          </w:rPr>
          <w:tab/>
        </w:r>
        <w:r w:rsidRPr="005F284D">
          <w:rPr>
            <w:rStyle w:val="Hyperlink"/>
            <w:noProof/>
          </w:rPr>
          <w:t>Part 4 Section 14.8.3.8, doNotAutofitConstrainedTables (Do Not AutoFit Tables To Fit Next To Wrapped Objects)</w:t>
        </w:r>
        <w:r>
          <w:rPr>
            <w:noProof/>
            <w:webHidden/>
          </w:rPr>
          <w:tab/>
        </w:r>
        <w:r>
          <w:rPr>
            <w:noProof/>
            <w:webHidden/>
          </w:rPr>
          <w:fldChar w:fldCharType="begin"/>
        </w:r>
        <w:r>
          <w:rPr>
            <w:noProof/>
            <w:webHidden/>
          </w:rPr>
          <w:instrText xml:space="preserve"> PAGEREF _Toc129236060 \h </w:instrText>
        </w:r>
        <w:r>
          <w:rPr>
            <w:noProof/>
            <w:webHidden/>
          </w:rPr>
        </w:r>
        <w:r>
          <w:rPr>
            <w:noProof/>
            <w:webHidden/>
          </w:rPr>
          <w:fldChar w:fldCharType="separate"/>
        </w:r>
        <w:r>
          <w:rPr>
            <w:noProof/>
            <w:webHidden/>
          </w:rPr>
          <w:t>635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1" w:history="1">
        <w:r w:rsidRPr="005F284D">
          <w:rPr>
            <w:rStyle w:val="Hyperlink"/>
            <w:noProof/>
          </w:rPr>
          <w:t>2.1.1774</w:t>
        </w:r>
        <w:r>
          <w:rPr>
            <w:rFonts w:asciiTheme="minorHAnsi" w:eastAsiaTheme="minorEastAsia" w:hAnsiTheme="minorHAnsi" w:cstheme="minorBidi"/>
            <w:noProof/>
            <w:sz w:val="22"/>
            <w:szCs w:val="22"/>
          </w:rPr>
          <w:tab/>
        </w:r>
        <w:r w:rsidRPr="005F284D">
          <w:rPr>
            <w:rStyle w:val="Hyperlink"/>
            <w:noProof/>
          </w:rPr>
          <w:t>Part 4 Section 14.8.3.13, doNotSuppressParagraphBorders (Do Not Suppress Paragraph Borders Next To Frames)</w:t>
        </w:r>
        <w:r>
          <w:rPr>
            <w:noProof/>
            <w:webHidden/>
          </w:rPr>
          <w:tab/>
        </w:r>
        <w:r>
          <w:rPr>
            <w:noProof/>
            <w:webHidden/>
          </w:rPr>
          <w:fldChar w:fldCharType="begin"/>
        </w:r>
        <w:r>
          <w:rPr>
            <w:noProof/>
            <w:webHidden/>
          </w:rPr>
          <w:instrText xml:space="preserve"> PAGEREF _Toc129236061 \h </w:instrText>
        </w:r>
        <w:r>
          <w:rPr>
            <w:noProof/>
            <w:webHidden/>
          </w:rPr>
        </w:r>
        <w:r>
          <w:rPr>
            <w:noProof/>
            <w:webHidden/>
          </w:rPr>
          <w:fldChar w:fldCharType="separate"/>
        </w:r>
        <w:r>
          <w:rPr>
            <w:noProof/>
            <w:webHidden/>
          </w:rPr>
          <w:t>636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2" w:history="1">
        <w:r w:rsidRPr="005F284D">
          <w:rPr>
            <w:rStyle w:val="Hyperlink"/>
            <w:noProof/>
          </w:rPr>
          <w:t>2.1.1775</w:t>
        </w:r>
        <w:r>
          <w:rPr>
            <w:rFonts w:asciiTheme="minorHAnsi" w:eastAsiaTheme="minorEastAsia" w:hAnsiTheme="minorHAnsi" w:cstheme="minorBidi"/>
            <w:noProof/>
            <w:sz w:val="22"/>
            <w:szCs w:val="22"/>
          </w:rPr>
          <w:tab/>
        </w:r>
        <w:r w:rsidRPr="005F284D">
          <w:rPr>
            <w:rStyle w:val="Hyperlink"/>
            <w:noProof/>
          </w:rPr>
          <w:t>Part 4 Section 14.9.1.1, txbxContent (Rich Text Box Content Container)</w:t>
        </w:r>
        <w:r>
          <w:rPr>
            <w:noProof/>
            <w:webHidden/>
          </w:rPr>
          <w:tab/>
        </w:r>
        <w:r>
          <w:rPr>
            <w:noProof/>
            <w:webHidden/>
          </w:rPr>
          <w:fldChar w:fldCharType="begin"/>
        </w:r>
        <w:r>
          <w:rPr>
            <w:noProof/>
            <w:webHidden/>
          </w:rPr>
          <w:instrText xml:space="preserve"> PAGEREF _Toc129236062 \h </w:instrText>
        </w:r>
        <w:r>
          <w:rPr>
            <w:noProof/>
            <w:webHidden/>
          </w:rPr>
        </w:r>
        <w:r>
          <w:rPr>
            <w:noProof/>
            <w:webHidden/>
          </w:rPr>
          <w:fldChar w:fldCharType="separate"/>
        </w:r>
        <w:r>
          <w:rPr>
            <w:noProof/>
            <w:webHidden/>
          </w:rPr>
          <w:t>636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3" w:history="1">
        <w:r w:rsidRPr="005F284D">
          <w:rPr>
            <w:rStyle w:val="Hyperlink"/>
            <w:noProof/>
          </w:rPr>
          <w:t>2.1.1776</w:t>
        </w:r>
        <w:r>
          <w:rPr>
            <w:rFonts w:asciiTheme="minorHAnsi" w:eastAsiaTheme="minorEastAsia" w:hAnsiTheme="minorHAnsi" w:cstheme="minorBidi"/>
            <w:noProof/>
            <w:sz w:val="22"/>
            <w:szCs w:val="22"/>
          </w:rPr>
          <w:tab/>
        </w:r>
        <w:r w:rsidRPr="005F284D">
          <w:rPr>
            <w:rStyle w:val="Hyperlink"/>
            <w:noProof/>
          </w:rPr>
          <w:t>Part 4 Section 14.10.4.1, AUTONUM</w:t>
        </w:r>
        <w:r>
          <w:rPr>
            <w:noProof/>
            <w:webHidden/>
          </w:rPr>
          <w:tab/>
        </w:r>
        <w:r>
          <w:rPr>
            <w:noProof/>
            <w:webHidden/>
          </w:rPr>
          <w:fldChar w:fldCharType="begin"/>
        </w:r>
        <w:r>
          <w:rPr>
            <w:noProof/>
            <w:webHidden/>
          </w:rPr>
          <w:instrText xml:space="preserve"> PAGEREF _Toc129236063 \h </w:instrText>
        </w:r>
        <w:r>
          <w:rPr>
            <w:noProof/>
            <w:webHidden/>
          </w:rPr>
        </w:r>
        <w:r>
          <w:rPr>
            <w:noProof/>
            <w:webHidden/>
          </w:rPr>
          <w:fldChar w:fldCharType="separate"/>
        </w:r>
        <w:r>
          <w:rPr>
            <w:noProof/>
            <w:webHidden/>
          </w:rPr>
          <w:t>636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4" w:history="1">
        <w:r w:rsidRPr="005F284D">
          <w:rPr>
            <w:rStyle w:val="Hyperlink"/>
            <w:noProof/>
          </w:rPr>
          <w:t>2.1.1777</w:t>
        </w:r>
        <w:r>
          <w:rPr>
            <w:rFonts w:asciiTheme="minorHAnsi" w:eastAsiaTheme="minorEastAsia" w:hAnsiTheme="minorHAnsi" w:cstheme="minorBidi"/>
            <w:noProof/>
            <w:sz w:val="22"/>
            <w:szCs w:val="22"/>
          </w:rPr>
          <w:tab/>
        </w:r>
        <w:r w:rsidRPr="005F284D">
          <w:rPr>
            <w:rStyle w:val="Hyperlink"/>
            <w:noProof/>
          </w:rPr>
          <w:t>Part 4 Section 14.10.4.2, AUTONUMLGL</w:t>
        </w:r>
        <w:r>
          <w:rPr>
            <w:noProof/>
            <w:webHidden/>
          </w:rPr>
          <w:tab/>
        </w:r>
        <w:r>
          <w:rPr>
            <w:noProof/>
            <w:webHidden/>
          </w:rPr>
          <w:fldChar w:fldCharType="begin"/>
        </w:r>
        <w:r>
          <w:rPr>
            <w:noProof/>
            <w:webHidden/>
          </w:rPr>
          <w:instrText xml:space="preserve"> PAGEREF _Toc129236064 \h </w:instrText>
        </w:r>
        <w:r>
          <w:rPr>
            <w:noProof/>
            <w:webHidden/>
          </w:rPr>
        </w:r>
        <w:r>
          <w:rPr>
            <w:noProof/>
            <w:webHidden/>
          </w:rPr>
          <w:fldChar w:fldCharType="separate"/>
        </w:r>
        <w:r>
          <w:rPr>
            <w:noProof/>
            <w:webHidden/>
          </w:rPr>
          <w:t>636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5" w:history="1">
        <w:r w:rsidRPr="005F284D">
          <w:rPr>
            <w:rStyle w:val="Hyperlink"/>
            <w:noProof/>
          </w:rPr>
          <w:t>2.1.1778</w:t>
        </w:r>
        <w:r>
          <w:rPr>
            <w:rFonts w:asciiTheme="minorHAnsi" w:eastAsiaTheme="minorEastAsia" w:hAnsiTheme="minorHAnsi" w:cstheme="minorBidi"/>
            <w:noProof/>
            <w:sz w:val="22"/>
            <w:szCs w:val="22"/>
          </w:rPr>
          <w:tab/>
        </w:r>
        <w:r w:rsidRPr="005F284D">
          <w:rPr>
            <w:rStyle w:val="Hyperlink"/>
            <w:noProof/>
          </w:rPr>
          <w:t>Part 4 Section 14.10.4.3, AUTONUMOUT</w:t>
        </w:r>
        <w:r>
          <w:rPr>
            <w:noProof/>
            <w:webHidden/>
          </w:rPr>
          <w:tab/>
        </w:r>
        <w:r>
          <w:rPr>
            <w:noProof/>
            <w:webHidden/>
          </w:rPr>
          <w:fldChar w:fldCharType="begin"/>
        </w:r>
        <w:r>
          <w:rPr>
            <w:noProof/>
            <w:webHidden/>
          </w:rPr>
          <w:instrText xml:space="preserve"> PAGEREF _Toc129236065 \h </w:instrText>
        </w:r>
        <w:r>
          <w:rPr>
            <w:noProof/>
            <w:webHidden/>
          </w:rPr>
        </w:r>
        <w:r>
          <w:rPr>
            <w:noProof/>
            <w:webHidden/>
          </w:rPr>
          <w:fldChar w:fldCharType="separate"/>
        </w:r>
        <w:r>
          <w:rPr>
            <w:noProof/>
            <w:webHidden/>
          </w:rPr>
          <w:t>636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6" w:history="1">
        <w:r w:rsidRPr="005F284D">
          <w:rPr>
            <w:rStyle w:val="Hyperlink"/>
            <w:noProof/>
          </w:rPr>
          <w:t>2.1.1779</w:t>
        </w:r>
        <w:r>
          <w:rPr>
            <w:rFonts w:asciiTheme="minorHAnsi" w:eastAsiaTheme="minorEastAsia" w:hAnsiTheme="minorHAnsi" w:cstheme="minorBidi"/>
            <w:noProof/>
            <w:sz w:val="22"/>
            <w:szCs w:val="22"/>
          </w:rPr>
          <w:tab/>
        </w:r>
        <w:r w:rsidRPr="005F284D">
          <w:rPr>
            <w:rStyle w:val="Hyperlink"/>
            <w:noProof/>
          </w:rPr>
          <w:t>Part 4 Section 14.10.4.4, BARCODE</w:t>
        </w:r>
        <w:r>
          <w:rPr>
            <w:noProof/>
            <w:webHidden/>
          </w:rPr>
          <w:tab/>
        </w:r>
        <w:r>
          <w:rPr>
            <w:noProof/>
            <w:webHidden/>
          </w:rPr>
          <w:fldChar w:fldCharType="begin"/>
        </w:r>
        <w:r>
          <w:rPr>
            <w:noProof/>
            <w:webHidden/>
          </w:rPr>
          <w:instrText xml:space="preserve"> PAGEREF _Toc129236066 \h </w:instrText>
        </w:r>
        <w:r>
          <w:rPr>
            <w:noProof/>
            <w:webHidden/>
          </w:rPr>
        </w:r>
        <w:r>
          <w:rPr>
            <w:noProof/>
            <w:webHidden/>
          </w:rPr>
          <w:fldChar w:fldCharType="separate"/>
        </w:r>
        <w:r>
          <w:rPr>
            <w:noProof/>
            <w:webHidden/>
          </w:rPr>
          <w:t>637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7" w:history="1">
        <w:r w:rsidRPr="005F284D">
          <w:rPr>
            <w:rStyle w:val="Hyperlink"/>
            <w:noProof/>
          </w:rPr>
          <w:t>2.1.1780</w:t>
        </w:r>
        <w:r>
          <w:rPr>
            <w:rFonts w:asciiTheme="minorHAnsi" w:eastAsiaTheme="minorEastAsia" w:hAnsiTheme="minorHAnsi" w:cstheme="minorBidi"/>
            <w:noProof/>
            <w:sz w:val="22"/>
            <w:szCs w:val="22"/>
          </w:rPr>
          <w:tab/>
        </w:r>
        <w:r w:rsidRPr="005F284D">
          <w:rPr>
            <w:rStyle w:val="Hyperlink"/>
            <w:noProof/>
          </w:rPr>
          <w:t>Part 4 Section 14.10.4.5, BIDIOUTLINE</w:t>
        </w:r>
        <w:r>
          <w:rPr>
            <w:noProof/>
            <w:webHidden/>
          </w:rPr>
          <w:tab/>
        </w:r>
        <w:r>
          <w:rPr>
            <w:noProof/>
            <w:webHidden/>
          </w:rPr>
          <w:fldChar w:fldCharType="begin"/>
        </w:r>
        <w:r>
          <w:rPr>
            <w:noProof/>
            <w:webHidden/>
          </w:rPr>
          <w:instrText xml:space="preserve"> PAGEREF _Toc129236067 \h </w:instrText>
        </w:r>
        <w:r>
          <w:rPr>
            <w:noProof/>
            <w:webHidden/>
          </w:rPr>
        </w:r>
        <w:r>
          <w:rPr>
            <w:noProof/>
            <w:webHidden/>
          </w:rPr>
          <w:fldChar w:fldCharType="separate"/>
        </w:r>
        <w:r>
          <w:rPr>
            <w:noProof/>
            <w:webHidden/>
          </w:rPr>
          <w:t>637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8" w:history="1">
        <w:r w:rsidRPr="005F284D">
          <w:rPr>
            <w:rStyle w:val="Hyperlink"/>
            <w:noProof/>
          </w:rPr>
          <w:t>2.1.1781</w:t>
        </w:r>
        <w:r>
          <w:rPr>
            <w:rFonts w:asciiTheme="minorHAnsi" w:eastAsiaTheme="minorEastAsia" w:hAnsiTheme="minorHAnsi" w:cstheme="minorBidi"/>
            <w:noProof/>
            <w:sz w:val="22"/>
            <w:szCs w:val="22"/>
          </w:rPr>
          <w:tab/>
        </w:r>
        <w:r w:rsidRPr="005F284D">
          <w:rPr>
            <w:rStyle w:val="Hyperlink"/>
            <w:noProof/>
          </w:rPr>
          <w:t>Part 4 Section 14.10.4.6, EQ</w:t>
        </w:r>
        <w:r>
          <w:rPr>
            <w:noProof/>
            <w:webHidden/>
          </w:rPr>
          <w:tab/>
        </w:r>
        <w:r>
          <w:rPr>
            <w:noProof/>
            <w:webHidden/>
          </w:rPr>
          <w:fldChar w:fldCharType="begin"/>
        </w:r>
        <w:r>
          <w:rPr>
            <w:noProof/>
            <w:webHidden/>
          </w:rPr>
          <w:instrText xml:space="preserve"> PAGEREF _Toc129236068 \h </w:instrText>
        </w:r>
        <w:r>
          <w:rPr>
            <w:noProof/>
            <w:webHidden/>
          </w:rPr>
        </w:r>
        <w:r>
          <w:rPr>
            <w:noProof/>
            <w:webHidden/>
          </w:rPr>
          <w:fldChar w:fldCharType="separate"/>
        </w:r>
        <w:r>
          <w:rPr>
            <w:noProof/>
            <w:webHidden/>
          </w:rPr>
          <w:t>637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69" w:history="1">
        <w:r w:rsidRPr="005F284D">
          <w:rPr>
            <w:rStyle w:val="Hyperlink"/>
            <w:noProof/>
          </w:rPr>
          <w:t>2.1.1782</w:t>
        </w:r>
        <w:r>
          <w:rPr>
            <w:rFonts w:asciiTheme="minorHAnsi" w:eastAsiaTheme="minorEastAsia" w:hAnsiTheme="minorHAnsi" w:cstheme="minorBidi"/>
            <w:noProof/>
            <w:sz w:val="22"/>
            <w:szCs w:val="22"/>
          </w:rPr>
          <w:tab/>
        </w:r>
        <w:r w:rsidRPr="005F284D">
          <w:rPr>
            <w:rStyle w:val="Hyperlink"/>
            <w:noProof/>
          </w:rPr>
          <w:t>Part 4 Section 14.11.5, Additional enumeration values for ST_StyleSort (Part 1, 17.18.82)</w:t>
        </w:r>
        <w:r>
          <w:rPr>
            <w:noProof/>
            <w:webHidden/>
          </w:rPr>
          <w:tab/>
        </w:r>
        <w:r>
          <w:rPr>
            <w:noProof/>
            <w:webHidden/>
          </w:rPr>
          <w:fldChar w:fldCharType="begin"/>
        </w:r>
        <w:r>
          <w:rPr>
            <w:noProof/>
            <w:webHidden/>
          </w:rPr>
          <w:instrText xml:space="preserve"> PAGEREF _Toc129236069 \h </w:instrText>
        </w:r>
        <w:r>
          <w:rPr>
            <w:noProof/>
            <w:webHidden/>
          </w:rPr>
        </w:r>
        <w:r>
          <w:rPr>
            <w:noProof/>
            <w:webHidden/>
          </w:rPr>
          <w:fldChar w:fldCharType="separate"/>
        </w:r>
        <w:r>
          <w:rPr>
            <w:noProof/>
            <w:webHidden/>
          </w:rPr>
          <w:t>638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0" w:history="1">
        <w:r w:rsidRPr="005F284D">
          <w:rPr>
            <w:rStyle w:val="Hyperlink"/>
            <w:noProof/>
          </w:rPr>
          <w:t>2.1.1783</w:t>
        </w:r>
        <w:r>
          <w:rPr>
            <w:rFonts w:asciiTheme="minorHAnsi" w:eastAsiaTheme="minorEastAsia" w:hAnsiTheme="minorHAnsi" w:cstheme="minorBidi"/>
            <w:noProof/>
            <w:sz w:val="22"/>
            <w:szCs w:val="22"/>
          </w:rPr>
          <w:tab/>
        </w:r>
        <w:r w:rsidRPr="005F284D">
          <w:rPr>
            <w:rStyle w:val="Hyperlink"/>
            <w:noProof/>
          </w:rPr>
          <w:t>Part 4 Section 17.2.2.10, ST_TextFontScalePercent (Text Font Scale Percentage)</w:t>
        </w:r>
        <w:r>
          <w:rPr>
            <w:noProof/>
            <w:webHidden/>
          </w:rPr>
          <w:tab/>
        </w:r>
        <w:r>
          <w:rPr>
            <w:noProof/>
            <w:webHidden/>
          </w:rPr>
          <w:fldChar w:fldCharType="begin"/>
        </w:r>
        <w:r>
          <w:rPr>
            <w:noProof/>
            <w:webHidden/>
          </w:rPr>
          <w:instrText xml:space="preserve"> PAGEREF _Toc129236070 \h </w:instrText>
        </w:r>
        <w:r>
          <w:rPr>
            <w:noProof/>
            <w:webHidden/>
          </w:rPr>
        </w:r>
        <w:r>
          <w:rPr>
            <w:noProof/>
            <w:webHidden/>
          </w:rPr>
          <w:fldChar w:fldCharType="separate"/>
        </w:r>
        <w:r>
          <w:rPr>
            <w:noProof/>
            <w:webHidden/>
          </w:rPr>
          <w:t>638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1" w:history="1">
        <w:r w:rsidRPr="005F284D">
          <w:rPr>
            <w:rStyle w:val="Hyperlink"/>
            <w:noProof/>
          </w:rPr>
          <w:t>2.1.1784</w:t>
        </w:r>
        <w:r>
          <w:rPr>
            <w:rFonts w:asciiTheme="minorHAnsi" w:eastAsiaTheme="minorEastAsia" w:hAnsiTheme="minorHAnsi" w:cstheme="minorBidi"/>
            <w:noProof/>
            <w:sz w:val="22"/>
            <w:szCs w:val="22"/>
          </w:rPr>
          <w:tab/>
        </w:r>
        <w:r w:rsidRPr="005F284D">
          <w:rPr>
            <w:rStyle w:val="Hyperlink"/>
            <w:noProof/>
          </w:rPr>
          <w:t>Part 4 Section 17.2.2.11, ST_TextSpacingPercent (Text Spacing Percent)</w:t>
        </w:r>
        <w:r>
          <w:rPr>
            <w:noProof/>
            <w:webHidden/>
          </w:rPr>
          <w:tab/>
        </w:r>
        <w:r>
          <w:rPr>
            <w:noProof/>
            <w:webHidden/>
          </w:rPr>
          <w:fldChar w:fldCharType="begin"/>
        </w:r>
        <w:r>
          <w:rPr>
            <w:noProof/>
            <w:webHidden/>
          </w:rPr>
          <w:instrText xml:space="preserve"> PAGEREF _Toc129236071 \h </w:instrText>
        </w:r>
        <w:r>
          <w:rPr>
            <w:noProof/>
            <w:webHidden/>
          </w:rPr>
        </w:r>
        <w:r>
          <w:rPr>
            <w:noProof/>
            <w:webHidden/>
          </w:rPr>
          <w:fldChar w:fldCharType="separate"/>
        </w:r>
        <w:r>
          <w:rPr>
            <w:noProof/>
            <w:webHidden/>
          </w:rPr>
          <w:t>638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2" w:history="1">
        <w:r w:rsidRPr="005F284D">
          <w:rPr>
            <w:rStyle w:val="Hyperlink"/>
            <w:noProof/>
          </w:rPr>
          <w:t>2.1.1785</w:t>
        </w:r>
        <w:r>
          <w:rPr>
            <w:rFonts w:asciiTheme="minorHAnsi" w:eastAsiaTheme="minorEastAsia" w:hAnsiTheme="minorHAnsi" w:cstheme="minorBidi"/>
            <w:noProof/>
            <w:sz w:val="22"/>
            <w:szCs w:val="22"/>
          </w:rPr>
          <w:tab/>
        </w:r>
        <w:r w:rsidRPr="005F284D">
          <w:rPr>
            <w:rStyle w:val="Hyperlink"/>
            <w:noProof/>
          </w:rPr>
          <w:t>Part 4 Section 19.1, VML</w:t>
        </w:r>
        <w:r>
          <w:rPr>
            <w:noProof/>
            <w:webHidden/>
          </w:rPr>
          <w:tab/>
        </w:r>
        <w:r>
          <w:rPr>
            <w:noProof/>
            <w:webHidden/>
          </w:rPr>
          <w:fldChar w:fldCharType="begin"/>
        </w:r>
        <w:r>
          <w:rPr>
            <w:noProof/>
            <w:webHidden/>
          </w:rPr>
          <w:instrText xml:space="preserve"> PAGEREF _Toc129236072 \h </w:instrText>
        </w:r>
        <w:r>
          <w:rPr>
            <w:noProof/>
            <w:webHidden/>
          </w:rPr>
        </w:r>
        <w:r>
          <w:rPr>
            <w:noProof/>
            <w:webHidden/>
          </w:rPr>
          <w:fldChar w:fldCharType="separate"/>
        </w:r>
        <w:r>
          <w:rPr>
            <w:noProof/>
            <w:webHidden/>
          </w:rPr>
          <w:t>638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3" w:history="1">
        <w:r w:rsidRPr="005F284D">
          <w:rPr>
            <w:rStyle w:val="Hyperlink"/>
            <w:noProof/>
          </w:rPr>
          <w:t>2.1.1786</w:t>
        </w:r>
        <w:r>
          <w:rPr>
            <w:rFonts w:asciiTheme="minorHAnsi" w:eastAsiaTheme="minorEastAsia" w:hAnsiTheme="minorHAnsi" w:cstheme="minorBidi"/>
            <w:noProof/>
            <w:sz w:val="22"/>
            <w:szCs w:val="22"/>
          </w:rPr>
          <w:tab/>
        </w:r>
        <w:r w:rsidRPr="005F284D">
          <w:rPr>
            <w:rStyle w:val="Hyperlink"/>
            <w:noProof/>
          </w:rPr>
          <w:t>Part 4 Section 19.1.2.1, arc (Arc Segment)</w:t>
        </w:r>
        <w:r>
          <w:rPr>
            <w:noProof/>
            <w:webHidden/>
          </w:rPr>
          <w:tab/>
        </w:r>
        <w:r>
          <w:rPr>
            <w:noProof/>
            <w:webHidden/>
          </w:rPr>
          <w:fldChar w:fldCharType="begin"/>
        </w:r>
        <w:r>
          <w:rPr>
            <w:noProof/>
            <w:webHidden/>
          </w:rPr>
          <w:instrText xml:space="preserve"> PAGEREF _Toc129236073 \h </w:instrText>
        </w:r>
        <w:r>
          <w:rPr>
            <w:noProof/>
            <w:webHidden/>
          </w:rPr>
        </w:r>
        <w:r>
          <w:rPr>
            <w:noProof/>
            <w:webHidden/>
          </w:rPr>
          <w:fldChar w:fldCharType="separate"/>
        </w:r>
        <w:r>
          <w:rPr>
            <w:noProof/>
            <w:webHidden/>
          </w:rPr>
          <w:t>639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4" w:history="1">
        <w:r w:rsidRPr="005F284D">
          <w:rPr>
            <w:rStyle w:val="Hyperlink"/>
            <w:noProof/>
          </w:rPr>
          <w:t>2.1.1787</w:t>
        </w:r>
        <w:r>
          <w:rPr>
            <w:rFonts w:asciiTheme="minorHAnsi" w:eastAsiaTheme="minorEastAsia" w:hAnsiTheme="minorHAnsi" w:cstheme="minorBidi"/>
            <w:noProof/>
            <w:sz w:val="22"/>
            <w:szCs w:val="22"/>
          </w:rPr>
          <w:tab/>
        </w:r>
        <w:r w:rsidRPr="005F284D">
          <w:rPr>
            <w:rStyle w:val="Hyperlink"/>
            <w:noProof/>
          </w:rPr>
          <w:t>Part 4 Section 19.1.2.2, background (Document Background)</w:t>
        </w:r>
        <w:r>
          <w:rPr>
            <w:noProof/>
            <w:webHidden/>
          </w:rPr>
          <w:tab/>
        </w:r>
        <w:r>
          <w:rPr>
            <w:noProof/>
            <w:webHidden/>
          </w:rPr>
          <w:fldChar w:fldCharType="begin"/>
        </w:r>
        <w:r>
          <w:rPr>
            <w:noProof/>
            <w:webHidden/>
          </w:rPr>
          <w:instrText xml:space="preserve"> PAGEREF _Toc129236074 \h </w:instrText>
        </w:r>
        <w:r>
          <w:rPr>
            <w:noProof/>
            <w:webHidden/>
          </w:rPr>
        </w:r>
        <w:r>
          <w:rPr>
            <w:noProof/>
            <w:webHidden/>
          </w:rPr>
          <w:fldChar w:fldCharType="separate"/>
        </w:r>
        <w:r>
          <w:rPr>
            <w:noProof/>
            <w:webHidden/>
          </w:rPr>
          <w:t>647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5" w:history="1">
        <w:r w:rsidRPr="005F284D">
          <w:rPr>
            <w:rStyle w:val="Hyperlink"/>
            <w:noProof/>
          </w:rPr>
          <w:t>2.1.1788</w:t>
        </w:r>
        <w:r>
          <w:rPr>
            <w:rFonts w:asciiTheme="minorHAnsi" w:eastAsiaTheme="minorEastAsia" w:hAnsiTheme="minorHAnsi" w:cstheme="minorBidi"/>
            <w:noProof/>
            <w:sz w:val="22"/>
            <w:szCs w:val="22"/>
          </w:rPr>
          <w:tab/>
        </w:r>
        <w:r w:rsidRPr="005F284D">
          <w:rPr>
            <w:rStyle w:val="Hyperlink"/>
            <w:noProof/>
          </w:rPr>
          <w:t>Part 4 Section 19.1.2.3, curve (Bezier Curve)</w:t>
        </w:r>
        <w:r>
          <w:rPr>
            <w:noProof/>
            <w:webHidden/>
          </w:rPr>
          <w:tab/>
        </w:r>
        <w:r>
          <w:rPr>
            <w:noProof/>
            <w:webHidden/>
          </w:rPr>
          <w:fldChar w:fldCharType="begin"/>
        </w:r>
        <w:r>
          <w:rPr>
            <w:noProof/>
            <w:webHidden/>
          </w:rPr>
          <w:instrText xml:space="preserve"> PAGEREF _Toc129236075 \h </w:instrText>
        </w:r>
        <w:r>
          <w:rPr>
            <w:noProof/>
            <w:webHidden/>
          </w:rPr>
        </w:r>
        <w:r>
          <w:rPr>
            <w:noProof/>
            <w:webHidden/>
          </w:rPr>
          <w:fldChar w:fldCharType="separate"/>
        </w:r>
        <w:r>
          <w:rPr>
            <w:noProof/>
            <w:webHidden/>
          </w:rPr>
          <w:t>647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6" w:history="1">
        <w:r w:rsidRPr="005F284D">
          <w:rPr>
            <w:rStyle w:val="Hyperlink"/>
            <w:noProof/>
          </w:rPr>
          <w:t>2.1.1789</w:t>
        </w:r>
        <w:r>
          <w:rPr>
            <w:rFonts w:asciiTheme="minorHAnsi" w:eastAsiaTheme="minorEastAsia" w:hAnsiTheme="minorHAnsi" w:cstheme="minorBidi"/>
            <w:noProof/>
            <w:sz w:val="22"/>
            <w:szCs w:val="22"/>
          </w:rPr>
          <w:tab/>
        </w:r>
        <w:r w:rsidRPr="005F284D">
          <w:rPr>
            <w:rStyle w:val="Hyperlink"/>
            <w:noProof/>
          </w:rPr>
          <w:t>Part 4 Section 19.1.2.4, f (Single Formula)</w:t>
        </w:r>
        <w:r>
          <w:rPr>
            <w:noProof/>
            <w:webHidden/>
          </w:rPr>
          <w:tab/>
        </w:r>
        <w:r>
          <w:rPr>
            <w:noProof/>
            <w:webHidden/>
          </w:rPr>
          <w:fldChar w:fldCharType="begin"/>
        </w:r>
        <w:r>
          <w:rPr>
            <w:noProof/>
            <w:webHidden/>
          </w:rPr>
          <w:instrText xml:space="preserve"> PAGEREF _Toc129236076 \h </w:instrText>
        </w:r>
        <w:r>
          <w:rPr>
            <w:noProof/>
            <w:webHidden/>
          </w:rPr>
        </w:r>
        <w:r>
          <w:rPr>
            <w:noProof/>
            <w:webHidden/>
          </w:rPr>
          <w:fldChar w:fldCharType="separate"/>
        </w:r>
        <w:r>
          <w:rPr>
            <w:noProof/>
            <w:webHidden/>
          </w:rPr>
          <w:t>648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7" w:history="1">
        <w:r w:rsidRPr="005F284D">
          <w:rPr>
            <w:rStyle w:val="Hyperlink"/>
            <w:noProof/>
          </w:rPr>
          <w:t>2.1.1790</w:t>
        </w:r>
        <w:r>
          <w:rPr>
            <w:rFonts w:asciiTheme="minorHAnsi" w:eastAsiaTheme="minorEastAsia" w:hAnsiTheme="minorHAnsi" w:cstheme="minorBidi"/>
            <w:noProof/>
            <w:sz w:val="22"/>
            <w:szCs w:val="22"/>
          </w:rPr>
          <w:tab/>
        </w:r>
        <w:r w:rsidRPr="005F284D">
          <w:rPr>
            <w:rStyle w:val="Hyperlink"/>
            <w:noProof/>
          </w:rPr>
          <w:t>Part 4 Section 19.1.2.5, fill (Shape Fill Properties)</w:t>
        </w:r>
        <w:r>
          <w:rPr>
            <w:noProof/>
            <w:webHidden/>
          </w:rPr>
          <w:tab/>
        </w:r>
        <w:r>
          <w:rPr>
            <w:noProof/>
            <w:webHidden/>
          </w:rPr>
          <w:fldChar w:fldCharType="begin"/>
        </w:r>
        <w:r>
          <w:rPr>
            <w:noProof/>
            <w:webHidden/>
          </w:rPr>
          <w:instrText xml:space="preserve"> PAGEREF _Toc129236077 \h </w:instrText>
        </w:r>
        <w:r>
          <w:rPr>
            <w:noProof/>
            <w:webHidden/>
          </w:rPr>
        </w:r>
        <w:r>
          <w:rPr>
            <w:noProof/>
            <w:webHidden/>
          </w:rPr>
          <w:fldChar w:fldCharType="separate"/>
        </w:r>
        <w:r>
          <w:rPr>
            <w:noProof/>
            <w:webHidden/>
          </w:rPr>
          <w:t>648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8" w:history="1">
        <w:r w:rsidRPr="005F284D">
          <w:rPr>
            <w:rStyle w:val="Hyperlink"/>
            <w:noProof/>
          </w:rPr>
          <w:t>2.1.1791</w:t>
        </w:r>
        <w:r>
          <w:rPr>
            <w:rFonts w:asciiTheme="minorHAnsi" w:eastAsiaTheme="minorEastAsia" w:hAnsiTheme="minorHAnsi" w:cstheme="minorBidi"/>
            <w:noProof/>
            <w:sz w:val="22"/>
            <w:szCs w:val="22"/>
          </w:rPr>
          <w:tab/>
        </w:r>
        <w:r w:rsidRPr="005F284D">
          <w:rPr>
            <w:rStyle w:val="Hyperlink"/>
            <w:noProof/>
          </w:rPr>
          <w:t>Part 4 Section 19.1.2.6, formulas (Set of Formulas)</w:t>
        </w:r>
        <w:r>
          <w:rPr>
            <w:noProof/>
            <w:webHidden/>
          </w:rPr>
          <w:tab/>
        </w:r>
        <w:r>
          <w:rPr>
            <w:noProof/>
            <w:webHidden/>
          </w:rPr>
          <w:fldChar w:fldCharType="begin"/>
        </w:r>
        <w:r>
          <w:rPr>
            <w:noProof/>
            <w:webHidden/>
          </w:rPr>
          <w:instrText xml:space="preserve"> PAGEREF _Toc129236078 \h </w:instrText>
        </w:r>
        <w:r>
          <w:rPr>
            <w:noProof/>
            <w:webHidden/>
          </w:rPr>
        </w:r>
        <w:r>
          <w:rPr>
            <w:noProof/>
            <w:webHidden/>
          </w:rPr>
          <w:fldChar w:fldCharType="separate"/>
        </w:r>
        <w:r>
          <w:rPr>
            <w:noProof/>
            <w:webHidden/>
          </w:rPr>
          <w:t>650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79" w:history="1">
        <w:r w:rsidRPr="005F284D">
          <w:rPr>
            <w:rStyle w:val="Hyperlink"/>
            <w:noProof/>
          </w:rPr>
          <w:t>2.1.1792</w:t>
        </w:r>
        <w:r>
          <w:rPr>
            <w:rFonts w:asciiTheme="minorHAnsi" w:eastAsiaTheme="minorEastAsia" w:hAnsiTheme="minorHAnsi" w:cstheme="minorBidi"/>
            <w:noProof/>
            <w:sz w:val="22"/>
            <w:szCs w:val="22"/>
          </w:rPr>
          <w:tab/>
        </w:r>
        <w:r w:rsidRPr="005F284D">
          <w:rPr>
            <w:rStyle w:val="Hyperlink"/>
            <w:noProof/>
          </w:rPr>
          <w:t>Part 4 Section 19.1.2.7, group (Shape Group)</w:t>
        </w:r>
        <w:r>
          <w:rPr>
            <w:noProof/>
            <w:webHidden/>
          </w:rPr>
          <w:tab/>
        </w:r>
        <w:r>
          <w:rPr>
            <w:noProof/>
            <w:webHidden/>
          </w:rPr>
          <w:fldChar w:fldCharType="begin"/>
        </w:r>
        <w:r>
          <w:rPr>
            <w:noProof/>
            <w:webHidden/>
          </w:rPr>
          <w:instrText xml:space="preserve"> PAGEREF _Toc129236079 \h </w:instrText>
        </w:r>
        <w:r>
          <w:rPr>
            <w:noProof/>
            <w:webHidden/>
          </w:rPr>
        </w:r>
        <w:r>
          <w:rPr>
            <w:noProof/>
            <w:webHidden/>
          </w:rPr>
          <w:fldChar w:fldCharType="separate"/>
        </w:r>
        <w:r>
          <w:rPr>
            <w:noProof/>
            <w:webHidden/>
          </w:rPr>
          <w:t>650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0" w:history="1">
        <w:r w:rsidRPr="005F284D">
          <w:rPr>
            <w:rStyle w:val="Hyperlink"/>
            <w:noProof/>
          </w:rPr>
          <w:t>2.1.1793</w:t>
        </w:r>
        <w:r>
          <w:rPr>
            <w:rFonts w:asciiTheme="minorHAnsi" w:eastAsiaTheme="minorEastAsia" w:hAnsiTheme="minorHAnsi" w:cstheme="minorBidi"/>
            <w:noProof/>
            <w:sz w:val="22"/>
            <w:szCs w:val="22"/>
          </w:rPr>
          <w:tab/>
        </w:r>
        <w:r w:rsidRPr="005F284D">
          <w:rPr>
            <w:rStyle w:val="Hyperlink"/>
            <w:noProof/>
          </w:rPr>
          <w:t>Part 4 Section 19.1.2.8, h (Shape Handle)</w:t>
        </w:r>
        <w:r>
          <w:rPr>
            <w:noProof/>
            <w:webHidden/>
          </w:rPr>
          <w:tab/>
        </w:r>
        <w:r>
          <w:rPr>
            <w:noProof/>
            <w:webHidden/>
          </w:rPr>
          <w:fldChar w:fldCharType="begin"/>
        </w:r>
        <w:r>
          <w:rPr>
            <w:noProof/>
            <w:webHidden/>
          </w:rPr>
          <w:instrText xml:space="preserve"> PAGEREF _Toc129236080 \h </w:instrText>
        </w:r>
        <w:r>
          <w:rPr>
            <w:noProof/>
            <w:webHidden/>
          </w:rPr>
        </w:r>
        <w:r>
          <w:rPr>
            <w:noProof/>
            <w:webHidden/>
          </w:rPr>
          <w:fldChar w:fldCharType="separate"/>
        </w:r>
        <w:r>
          <w:rPr>
            <w:noProof/>
            <w:webHidden/>
          </w:rPr>
          <w:t>650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1" w:history="1">
        <w:r w:rsidRPr="005F284D">
          <w:rPr>
            <w:rStyle w:val="Hyperlink"/>
            <w:noProof/>
          </w:rPr>
          <w:t>2.1.1794</w:t>
        </w:r>
        <w:r>
          <w:rPr>
            <w:rFonts w:asciiTheme="minorHAnsi" w:eastAsiaTheme="minorEastAsia" w:hAnsiTheme="minorHAnsi" w:cstheme="minorBidi"/>
            <w:noProof/>
            <w:sz w:val="22"/>
            <w:szCs w:val="22"/>
          </w:rPr>
          <w:tab/>
        </w:r>
        <w:r w:rsidRPr="005F284D">
          <w:rPr>
            <w:rStyle w:val="Hyperlink"/>
            <w:noProof/>
          </w:rPr>
          <w:t>Part 4 Section 19.1.2.9, handles (Set of Handles)</w:t>
        </w:r>
        <w:r>
          <w:rPr>
            <w:noProof/>
            <w:webHidden/>
          </w:rPr>
          <w:tab/>
        </w:r>
        <w:r>
          <w:rPr>
            <w:noProof/>
            <w:webHidden/>
          </w:rPr>
          <w:fldChar w:fldCharType="begin"/>
        </w:r>
        <w:r>
          <w:rPr>
            <w:noProof/>
            <w:webHidden/>
          </w:rPr>
          <w:instrText xml:space="preserve"> PAGEREF _Toc129236081 \h </w:instrText>
        </w:r>
        <w:r>
          <w:rPr>
            <w:noProof/>
            <w:webHidden/>
          </w:rPr>
        </w:r>
        <w:r>
          <w:rPr>
            <w:noProof/>
            <w:webHidden/>
          </w:rPr>
          <w:fldChar w:fldCharType="separate"/>
        </w:r>
        <w:r>
          <w:rPr>
            <w:noProof/>
            <w:webHidden/>
          </w:rPr>
          <w:t>651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2" w:history="1">
        <w:r w:rsidRPr="005F284D">
          <w:rPr>
            <w:rStyle w:val="Hyperlink"/>
            <w:noProof/>
          </w:rPr>
          <w:t>2.1.1795</w:t>
        </w:r>
        <w:r>
          <w:rPr>
            <w:rFonts w:asciiTheme="minorHAnsi" w:eastAsiaTheme="minorEastAsia" w:hAnsiTheme="minorHAnsi" w:cstheme="minorBidi"/>
            <w:noProof/>
            <w:sz w:val="22"/>
            <w:szCs w:val="22"/>
          </w:rPr>
          <w:tab/>
        </w:r>
        <w:r w:rsidRPr="005F284D">
          <w:rPr>
            <w:rStyle w:val="Hyperlink"/>
            <w:noProof/>
          </w:rPr>
          <w:t>Part 4 Section 19.1.2.10, image (Image File)</w:t>
        </w:r>
        <w:r>
          <w:rPr>
            <w:noProof/>
            <w:webHidden/>
          </w:rPr>
          <w:tab/>
        </w:r>
        <w:r>
          <w:rPr>
            <w:noProof/>
            <w:webHidden/>
          </w:rPr>
          <w:fldChar w:fldCharType="begin"/>
        </w:r>
        <w:r>
          <w:rPr>
            <w:noProof/>
            <w:webHidden/>
          </w:rPr>
          <w:instrText xml:space="preserve"> PAGEREF _Toc129236082 \h </w:instrText>
        </w:r>
        <w:r>
          <w:rPr>
            <w:noProof/>
            <w:webHidden/>
          </w:rPr>
        </w:r>
        <w:r>
          <w:rPr>
            <w:noProof/>
            <w:webHidden/>
          </w:rPr>
          <w:fldChar w:fldCharType="separate"/>
        </w:r>
        <w:r>
          <w:rPr>
            <w:noProof/>
            <w:webHidden/>
          </w:rPr>
          <w:t>651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3" w:history="1">
        <w:r w:rsidRPr="005F284D">
          <w:rPr>
            <w:rStyle w:val="Hyperlink"/>
            <w:noProof/>
          </w:rPr>
          <w:t>2.1.1796</w:t>
        </w:r>
        <w:r>
          <w:rPr>
            <w:rFonts w:asciiTheme="minorHAnsi" w:eastAsiaTheme="minorEastAsia" w:hAnsiTheme="minorHAnsi" w:cstheme="minorBidi"/>
            <w:noProof/>
            <w:sz w:val="22"/>
            <w:szCs w:val="22"/>
          </w:rPr>
          <w:tab/>
        </w:r>
        <w:r w:rsidRPr="005F284D">
          <w:rPr>
            <w:rStyle w:val="Hyperlink"/>
            <w:noProof/>
          </w:rPr>
          <w:t>Part 4 Section 19.1.2.11, imagedata (Image Data)</w:t>
        </w:r>
        <w:r>
          <w:rPr>
            <w:noProof/>
            <w:webHidden/>
          </w:rPr>
          <w:tab/>
        </w:r>
        <w:r>
          <w:rPr>
            <w:noProof/>
            <w:webHidden/>
          </w:rPr>
          <w:fldChar w:fldCharType="begin"/>
        </w:r>
        <w:r>
          <w:rPr>
            <w:noProof/>
            <w:webHidden/>
          </w:rPr>
          <w:instrText xml:space="preserve"> PAGEREF _Toc129236083 \h </w:instrText>
        </w:r>
        <w:r>
          <w:rPr>
            <w:noProof/>
            <w:webHidden/>
          </w:rPr>
        </w:r>
        <w:r>
          <w:rPr>
            <w:noProof/>
            <w:webHidden/>
          </w:rPr>
          <w:fldChar w:fldCharType="separate"/>
        </w:r>
        <w:r>
          <w:rPr>
            <w:noProof/>
            <w:webHidden/>
          </w:rPr>
          <w:t>652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4" w:history="1">
        <w:r w:rsidRPr="005F284D">
          <w:rPr>
            <w:rStyle w:val="Hyperlink"/>
            <w:noProof/>
          </w:rPr>
          <w:t>2.1.1797</w:t>
        </w:r>
        <w:r>
          <w:rPr>
            <w:rFonts w:asciiTheme="minorHAnsi" w:eastAsiaTheme="minorEastAsia" w:hAnsiTheme="minorHAnsi" w:cstheme="minorBidi"/>
            <w:noProof/>
            <w:sz w:val="22"/>
            <w:szCs w:val="22"/>
          </w:rPr>
          <w:tab/>
        </w:r>
        <w:r w:rsidRPr="005F284D">
          <w:rPr>
            <w:rStyle w:val="Hyperlink"/>
            <w:noProof/>
          </w:rPr>
          <w:t>Part 4 Section 19.1.2.12, line (Line)</w:t>
        </w:r>
        <w:r>
          <w:rPr>
            <w:noProof/>
            <w:webHidden/>
          </w:rPr>
          <w:tab/>
        </w:r>
        <w:r>
          <w:rPr>
            <w:noProof/>
            <w:webHidden/>
          </w:rPr>
          <w:fldChar w:fldCharType="begin"/>
        </w:r>
        <w:r>
          <w:rPr>
            <w:noProof/>
            <w:webHidden/>
          </w:rPr>
          <w:instrText xml:space="preserve"> PAGEREF _Toc129236084 \h </w:instrText>
        </w:r>
        <w:r>
          <w:rPr>
            <w:noProof/>
            <w:webHidden/>
          </w:rPr>
        </w:r>
        <w:r>
          <w:rPr>
            <w:noProof/>
            <w:webHidden/>
          </w:rPr>
          <w:fldChar w:fldCharType="separate"/>
        </w:r>
        <w:r>
          <w:rPr>
            <w:noProof/>
            <w:webHidden/>
          </w:rPr>
          <w:t>653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5" w:history="1">
        <w:r w:rsidRPr="005F284D">
          <w:rPr>
            <w:rStyle w:val="Hyperlink"/>
            <w:noProof/>
          </w:rPr>
          <w:t>2.1.1798</w:t>
        </w:r>
        <w:r>
          <w:rPr>
            <w:rFonts w:asciiTheme="minorHAnsi" w:eastAsiaTheme="minorEastAsia" w:hAnsiTheme="minorHAnsi" w:cstheme="minorBidi"/>
            <w:noProof/>
            <w:sz w:val="22"/>
            <w:szCs w:val="22"/>
          </w:rPr>
          <w:tab/>
        </w:r>
        <w:r w:rsidRPr="005F284D">
          <w:rPr>
            <w:rStyle w:val="Hyperlink"/>
            <w:noProof/>
          </w:rPr>
          <w:t>Part 4 Section 19.1.2.13, oval (Oval)</w:t>
        </w:r>
        <w:r>
          <w:rPr>
            <w:noProof/>
            <w:webHidden/>
          </w:rPr>
          <w:tab/>
        </w:r>
        <w:r>
          <w:rPr>
            <w:noProof/>
            <w:webHidden/>
          </w:rPr>
          <w:fldChar w:fldCharType="begin"/>
        </w:r>
        <w:r>
          <w:rPr>
            <w:noProof/>
            <w:webHidden/>
          </w:rPr>
          <w:instrText xml:space="preserve"> PAGEREF _Toc129236085 \h </w:instrText>
        </w:r>
        <w:r>
          <w:rPr>
            <w:noProof/>
            <w:webHidden/>
          </w:rPr>
        </w:r>
        <w:r>
          <w:rPr>
            <w:noProof/>
            <w:webHidden/>
          </w:rPr>
          <w:fldChar w:fldCharType="separate"/>
        </w:r>
        <w:r>
          <w:rPr>
            <w:noProof/>
            <w:webHidden/>
          </w:rPr>
          <w:t>654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6" w:history="1">
        <w:r w:rsidRPr="005F284D">
          <w:rPr>
            <w:rStyle w:val="Hyperlink"/>
            <w:noProof/>
          </w:rPr>
          <w:t>2.1.1799</w:t>
        </w:r>
        <w:r>
          <w:rPr>
            <w:rFonts w:asciiTheme="minorHAnsi" w:eastAsiaTheme="minorEastAsia" w:hAnsiTheme="minorHAnsi" w:cstheme="minorBidi"/>
            <w:noProof/>
            <w:sz w:val="22"/>
            <w:szCs w:val="22"/>
          </w:rPr>
          <w:tab/>
        </w:r>
        <w:r w:rsidRPr="005F284D">
          <w:rPr>
            <w:rStyle w:val="Hyperlink"/>
            <w:noProof/>
          </w:rPr>
          <w:t>Part 4 Section 19.1.2.14, path (Shape Path)</w:t>
        </w:r>
        <w:r>
          <w:rPr>
            <w:noProof/>
            <w:webHidden/>
          </w:rPr>
          <w:tab/>
        </w:r>
        <w:r>
          <w:rPr>
            <w:noProof/>
            <w:webHidden/>
          </w:rPr>
          <w:fldChar w:fldCharType="begin"/>
        </w:r>
        <w:r>
          <w:rPr>
            <w:noProof/>
            <w:webHidden/>
          </w:rPr>
          <w:instrText xml:space="preserve"> PAGEREF _Toc129236086 \h </w:instrText>
        </w:r>
        <w:r>
          <w:rPr>
            <w:noProof/>
            <w:webHidden/>
          </w:rPr>
        </w:r>
        <w:r>
          <w:rPr>
            <w:noProof/>
            <w:webHidden/>
          </w:rPr>
          <w:fldChar w:fldCharType="separate"/>
        </w:r>
        <w:r>
          <w:rPr>
            <w:noProof/>
            <w:webHidden/>
          </w:rPr>
          <w:t>654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7" w:history="1">
        <w:r w:rsidRPr="005F284D">
          <w:rPr>
            <w:rStyle w:val="Hyperlink"/>
            <w:noProof/>
          </w:rPr>
          <w:t>2.1.1800</w:t>
        </w:r>
        <w:r>
          <w:rPr>
            <w:rFonts w:asciiTheme="minorHAnsi" w:eastAsiaTheme="minorEastAsia" w:hAnsiTheme="minorHAnsi" w:cstheme="minorBidi"/>
            <w:noProof/>
            <w:sz w:val="22"/>
            <w:szCs w:val="22"/>
          </w:rPr>
          <w:tab/>
        </w:r>
        <w:r w:rsidRPr="005F284D">
          <w:rPr>
            <w:rStyle w:val="Hyperlink"/>
            <w:noProof/>
          </w:rPr>
          <w:t>Part 4 Section 19.1.2.15, polyline (Multiple Path Line)</w:t>
        </w:r>
        <w:r>
          <w:rPr>
            <w:noProof/>
            <w:webHidden/>
          </w:rPr>
          <w:tab/>
        </w:r>
        <w:r>
          <w:rPr>
            <w:noProof/>
            <w:webHidden/>
          </w:rPr>
          <w:fldChar w:fldCharType="begin"/>
        </w:r>
        <w:r>
          <w:rPr>
            <w:noProof/>
            <w:webHidden/>
          </w:rPr>
          <w:instrText xml:space="preserve"> PAGEREF _Toc129236087 \h </w:instrText>
        </w:r>
        <w:r>
          <w:rPr>
            <w:noProof/>
            <w:webHidden/>
          </w:rPr>
        </w:r>
        <w:r>
          <w:rPr>
            <w:noProof/>
            <w:webHidden/>
          </w:rPr>
          <w:fldChar w:fldCharType="separate"/>
        </w:r>
        <w:r>
          <w:rPr>
            <w:noProof/>
            <w:webHidden/>
          </w:rPr>
          <w:t>657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8" w:history="1">
        <w:r w:rsidRPr="005F284D">
          <w:rPr>
            <w:rStyle w:val="Hyperlink"/>
            <w:noProof/>
          </w:rPr>
          <w:t>2.1.1801</w:t>
        </w:r>
        <w:r>
          <w:rPr>
            <w:rFonts w:asciiTheme="minorHAnsi" w:eastAsiaTheme="minorEastAsia" w:hAnsiTheme="minorHAnsi" w:cstheme="minorBidi"/>
            <w:noProof/>
            <w:sz w:val="22"/>
            <w:szCs w:val="22"/>
          </w:rPr>
          <w:tab/>
        </w:r>
        <w:r w:rsidRPr="005F284D">
          <w:rPr>
            <w:rStyle w:val="Hyperlink"/>
            <w:noProof/>
          </w:rPr>
          <w:t>Part 4 Section 19.1.2.16, rect (Rectangle)</w:t>
        </w:r>
        <w:r>
          <w:rPr>
            <w:noProof/>
            <w:webHidden/>
          </w:rPr>
          <w:tab/>
        </w:r>
        <w:r>
          <w:rPr>
            <w:noProof/>
            <w:webHidden/>
          </w:rPr>
          <w:fldChar w:fldCharType="begin"/>
        </w:r>
        <w:r>
          <w:rPr>
            <w:noProof/>
            <w:webHidden/>
          </w:rPr>
          <w:instrText xml:space="preserve"> PAGEREF _Toc129236088 \h </w:instrText>
        </w:r>
        <w:r>
          <w:rPr>
            <w:noProof/>
            <w:webHidden/>
          </w:rPr>
        </w:r>
        <w:r>
          <w:rPr>
            <w:noProof/>
            <w:webHidden/>
          </w:rPr>
          <w:fldChar w:fldCharType="separate"/>
        </w:r>
        <w:r>
          <w:rPr>
            <w:noProof/>
            <w:webHidden/>
          </w:rPr>
          <w:t>657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89" w:history="1">
        <w:r w:rsidRPr="005F284D">
          <w:rPr>
            <w:rStyle w:val="Hyperlink"/>
            <w:noProof/>
          </w:rPr>
          <w:t>2.1.1802</w:t>
        </w:r>
        <w:r>
          <w:rPr>
            <w:rFonts w:asciiTheme="minorHAnsi" w:eastAsiaTheme="minorEastAsia" w:hAnsiTheme="minorHAnsi" w:cstheme="minorBidi"/>
            <w:noProof/>
            <w:sz w:val="22"/>
            <w:szCs w:val="22"/>
          </w:rPr>
          <w:tab/>
        </w:r>
        <w:r w:rsidRPr="005F284D">
          <w:rPr>
            <w:rStyle w:val="Hyperlink"/>
            <w:noProof/>
          </w:rPr>
          <w:t>Part 4 Section 19.1.2.17, roundrect (Rounded Rectangle)</w:t>
        </w:r>
        <w:r>
          <w:rPr>
            <w:noProof/>
            <w:webHidden/>
          </w:rPr>
          <w:tab/>
        </w:r>
        <w:r>
          <w:rPr>
            <w:noProof/>
            <w:webHidden/>
          </w:rPr>
          <w:fldChar w:fldCharType="begin"/>
        </w:r>
        <w:r>
          <w:rPr>
            <w:noProof/>
            <w:webHidden/>
          </w:rPr>
          <w:instrText xml:space="preserve"> PAGEREF _Toc129236089 \h </w:instrText>
        </w:r>
        <w:r>
          <w:rPr>
            <w:noProof/>
            <w:webHidden/>
          </w:rPr>
        </w:r>
        <w:r>
          <w:rPr>
            <w:noProof/>
            <w:webHidden/>
          </w:rPr>
          <w:fldChar w:fldCharType="separate"/>
        </w:r>
        <w:r>
          <w:rPr>
            <w:noProof/>
            <w:webHidden/>
          </w:rPr>
          <w:t>658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0" w:history="1">
        <w:r w:rsidRPr="005F284D">
          <w:rPr>
            <w:rStyle w:val="Hyperlink"/>
            <w:noProof/>
          </w:rPr>
          <w:t>2.1.1803</w:t>
        </w:r>
        <w:r>
          <w:rPr>
            <w:rFonts w:asciiTheme="minorHAnsi" w:eastAsiaTheme="minorEastAsia" w:hAnsiTheme="minorHAnsi" w:cstheme="minorBidi"/>
            <w:noProof/>
            <w:sz w:val="22"/>
            <w:szCs w:val="22"/>
          </w:rPr>
          <w:tab/>
        </w:r>
        <w:r w:rsidRPr="005F284D">
          <w:rPr>
            <w:rStyle w:val="Hyperlink"/>
            <w:noProof/>
          </w:rPr>
          <w:t>Part 4 Section 19.1.2.18, shadow (Shadow Effect)</w:t>
        </w:r>
        <w:r>
          <w:rPr>
            <w:noProof/>
            <w:webHidden/>
          </w:rPr>
          <w:tab/>
        </w:r>
        <w:r>
          <w:rPr>
            <w:noProof/>
            <w:webHidden/>
          </w:rPr>
          <w:fldChar w:fldCharType="begin"/>
        </w:r>
        <w:r>
          <w:rPr>
            <w:noProof/>
            <w:webHidden/>
          </w:rPr>
          <w:instrText xml:space="preserve"> PAGEREF _Toc129236090 \h </w:instrText>
        </w:r>
        <w:r>
          <w:rPr>
            <w:noProof/>
            <w:webHidden/>
          </w:rPr>
        </w:r>
        <w:r>
          <w:rPr>
            <w:noProof/>
            <w:webHidden/>
          </w:rPr>
          <w:fldChar w:fldCharType="separate"/>
        </w:r>
        <w:r>
          <w:rPr>
            <w:noProof/>
            <w:webHidden/>
          </w:rPr>
          <w:t>658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1" w:history="1">
        <w:r w:rsidRPr="005F284D">
          <w:rPr>
            <w:rStyle w:val="Hyperlink"/>
            <w:noProof/>
          </w:rPr>
          <w:t>2.1.1804</w:t>
        </w:r>
        <w:r>
          <w:rPr>
            <w:rFonts w:asciiTheme="minorHAnsi" w:eastAsiaTheme="minorEastAsia" w:hAnsiTheme="minorHAnsi" w:cstheme="minorBidi"/>
            <w:noProof/>
            <w:sz w:val="22"/>
            <w:szCs w:val="22"/>
          </w:rPr>
          <w:tab/>
        </w:r>
        <w:r w:rsidRPr="005F284D">
          <w:rPr>
            <w:rStyle w:val="Hyperlink"/>
            <w:noProof/>
          </w:rPr>
          <w:t>Part 4 Section 19.1.2.19, shape (Shape Definition)</w:t>
        </w:r>
        <w:r>
          <w:rPr>
            <w:noProof/>
            <w:webHidden/>
          </w:rPr>
          <w:tab/>
        </w:r>
        <w:r>
          <w:rPr>
            <w:noProof/>
            <w:webHidden/>
          </w:rPr>
          <w:fldChar w:fldCharType="begin"/>
        </w:r>
        <w:r>
          <w:rPr>
            <w:noProof/>
            <w:webHidden/>
          </w:rPr>
          <w:instrText xml:space="preserve"> PAGEREF _Toc129236091 \h </w:instrText>
        </w:r>
        <w:r>
          <w:rPr>
            <w:noProof/>
            <w:webHidden/>
          </w:rPr>
        </w:r>
        <w:r>
          <w:rPr>
            <w:noProof/>
            <w:webHidden/>
          </w:rPr>
          <w:fldChar w:fldCharType="separate"/>
        </w:r>
        <w:r>
          <w:rPr>
            <w:noProof/>
            <w:webHidden/>
          </w:rPr>
          <w:t>659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2" w:history="1">
        <w:r w:rsidRPr="005F284D">
          <w:rPr>
            <w:rStyle w:val="Hyperlink"/>
            <w:noProof/>
          </w:rPr>
          <w:t>2.1.1805</w:t>
        </w:r>
        <w:r>
          <w:rPr>
            <w:rFonts w:asciiTheme="minorHAnsi" w:eastAsiaTheme="minorEastAsia" w:hAnsiTheme="minorHAnsi" w:cstheme="minorBidi"/>
            <w:noProof/>
            <w:sz w:val="22"/>
            <w:szCs w:val="22"/>
          </w:rPr>
          <w:tab/>
        </w:r>
        <w:r w:rsidRPr="005F284D">
          <w:rPr>
            <w:rStyle w:val="Hyperlink"/>
            <w:noProof/>
          </w:rPr>
          <w:t>Part 4 Section 19.1.2.20, shapetype (Shape Template)</w:t>
        </w:r>
        <w:r>
          <w:rPr>
            <w:noProof/>
            <w:webHidden/>
          </w:rPr>
          <w:tab/>
        </w:r>
        <w:r>
          <w:rPr>
            <w:noProof/>
            <w:webHidden/>
          </w:rPr>
          <w:fldChar w:fldCharType="begin"/>
        </w:r>
        <w:r>
          <w:rPr>
            <w:noProof/>
            <w:webHidden/>
          </w:rPr>
          <w:instrText xml:space="preserve"> PAGEREF _Toc129236092 \h </w:instrText>
        </w:r>
        <w:r>
          <w:rPr>
            <w:noProof/>
            <w:webHidden/>
          </w:rPr>
        </w:r>
        <w:r>
          <w:rPr>
            <w:noProof/>
            <w:webHidden/>
          </w:rPr>
          <w:fldChar w:fldCharType="separate"/>
        </w:r>
        <w:r>
          <w:rPr>
            <w:noProof/>
            <w:webHidden/>
          </w:rPr>
          <w:t>661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3" w:history="1">
        <w:r w:rsidRPr="005F284D">
          <w:rPr>
            <w:rStyle w:val="Hyperlink"/>
            <w:noProof/>
          </w:rPr>
          <w:t>2.1.1806</w:t>
        </w:r>
        <w:r>
          <w:rPr>
            <w:rFonts w:asciiTheme="minorHAnsi" w:eastAsiaTheme="minorEastAsia" w:hAnsiTheme="minorHAnsi" w:cstheme="minorBidi"/>
            <w:noProof/>
            <w:sz w:val="22"/>
            <w:szCs w:val="22"/>
          </w:rPr>
          <w:tab/>
        </w:r>
        <w:r w:rsidRPr="005F284D">
          <w:rPr>
            <w:rStyle w:val="Hyperlink"/>
            <w:noProof/>
          </w:rPr>
          <w:t>Part 4 Section 19.1.2.21, stroke (Line Stroke Settings)</w:t>
        </w:r>
        <w:r>
          <w:rPr>
            <w:noProof/>
            <w:webHidden/>
          </w:rPr>
          <w:tab/>
        </w:r>
        <w:r>
          <w:rPr>
            <w:noProof/>
            <w:webHidden/>
          </w:rPr>
          <w:fldChar w:fldCharType="begin"/>
        </w:r>
        <w:r>
          <w:rPr>
            <w:noProof/>
            <w:webHidden/>
          </w:rPr>
          <w:instrText xml:space="preserve"> PAGEREF _Toc129236093 \h </w:instrText>
        </w:r>
        <w:r>
          <w:rPr>
            <w:noProof/>
            <w:webHidden/>
          </w:rPr>
        </w:r>
        <w:r>
          <w:rPr>
            <w:noProof/>
            <w:webHidden/>
          </w:rPr>
          <w:fldChar w:fldCharType="separate"/>
        </w:r>
        <w:r>
          <w:rPr>
            <w:noProof/>
            <w:webHidden/>
          </w:rPr>
          <w:t>661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4" w:history="1">
        <w:r w:rsidRPr="005F284D">
          <w:rPr>
            <w:rStyle w:val="Hyperlink"/>
            <w:noProof/>
          </w:rPr>
          <w:t>2.1.1807</w:t>
        </w:r>
        <w:r>
          <w:rPr>
            <w:rFonts w:asciiTheme="minorHAnsi" w:eastAsiaTheme="minorEastAsia" w:hAnsiTheme="minorHAnsi" w:cstheme="minorBidi"/>
            <w:noProof/>
            <w:sz w:val="22"/>
            <w:szCs w:val="22"/>
          </w:rPr>
          <w:tab/>
        </w:r>
        <w:r w:rsidRPr="005F284D">
          <w:rPr>
            <w:rStyle w:val="Hyperlink"/>
            <w:noProof/>
          </w:rPr>
          <w:t>Part 4 Section 19.1.2.22, textbox (Text Box)</w:t>
        </w:r>
        <w:r>
          <w:rPr>
            <w:noProof/>
            <w:webHidden/>
          </w:rPr>
          <w:tab/>
        </w:r>
        <w:r>
          <w:rPr>
            <w:noProof/>
            <w:webHidden/>
          </w:rPr>
          <w:fldChar w:fldCharType="begin"/>
        </w:r>
        <w:r>
          <w:rPr>
            <w:noProof/>
            <w:webHidden/>
          </w:rPr>
          <w:instrText xml:space="preserve"> PAGEREF _Toc129236094 \h </w:instrText>
        </w:r>
        <w:r>
          <w:rPr>
            <w:noProof/>
            <w:webHidden/>
          </w:rPr>
        </w:r>
        <w:r>
          <w:rPr>
            <w:noProof/>
            <w:webHidden/>
          </w:rPr>
          <w:fldChar w:fldCharType="separate"/>
        </w:r>
        <w:r>
          <w:rPr>
            <w:noProof/>
            <w:webHidden/>
          </w:rPr>
          <w:t>662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5" w:history="1">
        <w:r w:rsidRPr="005F284D">
          <w:rPr>
            <w:rStyle w:val="Hyperlink"/>
            <w:noProof/>
          </w:rPr>
          <w:t>2.1.1808</w:t>
        </w:r>
        <w:r>
          <w:rPr>
            <w:rFonts w:asciiTheme="minorHAnsi" w:eastAsiaTheme="minorEastAsia" w:hAnsiTheme="minorHAnsi" w:cstheme="minorBidi"/>
            <w:noProof/>
            <w:sz w:val="22"/>
            <w:szCs w:val="22"/>
          </w:rPr>
          <w:tab/>
        </w:r>
        <w:r w:rsidRPr="005F284D">
          <w:rPr>
            <w:rStyle w:val="Hyperlink"/>
            <w:noProof/>
          </w:rPr>
          <w:t>Part 4 Section 19.1.2.23, textpath (Text Layout Path)</w:t>
        </w:r>
        <w:r>
          <w:rPr>
            <w:noProof/>
            <w:webHidden/>
          </w:rPr>
          <w:tab/>
        </w:r>
        <w:r>
          <w:rPr>
            <w:noProof/>
            <w:webHidden/>
          </w:rPr>
          <w:fldChar w:fldCharType="begin"/>
        </w:r>
        <w:r>
          <w:rPr>
            <w:noProof/>
            <w:webHidden/>
          </w:rPr>
          <w:instrText xml:space="preserve"> PAGEREF _Toc129236095 \h </w:instrText>
        </w:r>
        <w:r>
          <w:rPr>
            <w:noProof/>
            <w:webHidden/>
          </w:rPr>
        </w:r>
        <w:r>
          <w:rPr>
            <w:noProof/>
            <w:webHidden/>
          </w:rPr>
          <w:fldChar w:fldCharType="separate"/>
        </w:r>
        <w:r>
          <w:rPr>
            <w:noProof/>
            <w:webHidden/>
          </w:rPr>
          <w:t>664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6" w:history="1">
        <w:r w:rsidRPr="005F284D">
          <w:rPr>
            <w:rStyle w:val="Hyperlink"/>
            <w:noProof/>
          </w:rPr>
          <w:t>2.1.1809</w:t>
        </w:r>
        <w:r>
          <w:rPr>
            <w:rFonts w:asciiTheme="minorHAnsi" w:eastAsiaTheme="minorEastAsia" w:hAnsiTheme="minorHAnsi" w:cstheme="minorBidi"/>
            <w:noProof/>
            <w:sz w:val="22"/>
            <w:szCs w:val="22"/>
          </w:rPr>
          <w:tab/>
        </w:r>
        <w:r w:rsidRPr="005F284D">
          <w:rPr>
            <w:rStyle w:val="Hyperlink"/>
            <w:noProof/>
          </w:rPr>
          <w:t>Part 4 Section 19.1.3.2, ST_Ext (VML Extension Handling Behaviors)</w:t>
        </w:r>
        <w:r>
          <w:rPr>
            <w:noProof/>
            <w:webHidden/>
          </w:rPr>
          <w:tab/>
        </w:r>
        <w:r>
          <w:rPr>
            <w:noProof/>
            <w:webHidden/>
          </w:rPr>
          <w:fldChar w:fldCharType="begin"/>
        </w:r>
        <w:r>
          <w:rPr>
            <w:noProof/>
            <w:webHidden/>
          </w:rPr>
          <w:instrText xml:space="preserve"> PAGEREF _Toc129236096 \h </w:instrText>
        </w:r>
        <w:r>
          <w:rPr>
            <w:noProof/>
            <w:webHidden/>
          </w:rPr>
        </w:r>
        <w:r>
          <w:rPr>
            <w:noProof/>
            <w:webHidden/>
          </w:rPr>
          <w:fldChar w:fldCharType="separate"/>
        </w:r>
        <w:r>
          <w:rPr>
            <w:noProof/>
            <w:webHidden/>
          </w:rPr>
          <w:t>665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7" w:history="1">
        <w:r w:rsidRPr="005F284D">
          <w:rPr>
            <w:rStyle w:val="Hyperlink"/>
            <w:noProof/>
          </w:rPr>
          <w:t>2.1.1810</w:t>
        </w:r>
        <w:r>
          <w:rPr>
            <w:rFonts w:asciiTheme="minorHAnsi" w:eastAsiaTheme="minorEastAsia" w:hAnsiTheme="minorHAnsi" w:cstheme="minorBidi"/>
            <w:noProof/>
            <w:sz w:val="22"/>
            <w:szCs w:val="22"/>
          </w:rPr>
          <w:tab/>
        </w:r>
        <w:r w:rsidRPr="005F284D">
          <w:rPr>
            <w:rStyle w:val="Hyperlink"/>
            <w:noProof/>
          </w:rPr>
          <w:t>Part 4 Section 19.1.3.3, ST_FillMethod (Gradient Fill Computation Type)</w:t>
        </w:r>
        <w:r>
          <w:rPr>
            <w:noProof/>
            <w:webHidden/>
          </w:rPr>
          <w:tab/>
        </w:r>
        <w:r>
          <w:rPr>
            <w:noProof/>
            <w:webHidden/>
          </w:rPr>
          <w:fldChar w:fldCharType="begin"/>
        </w:r>
        <w:r>
          <w:rPr>
            <w:noProof/>
            <w:webHidden/>
          </w:rPr>
          <w:instrText xml:space="preserve"> PAGEREF _Toc129236097 \h </w:instrText>
        </w:r>
        <w:r>
          <w:rPr>
            <w:noProof/>
            <w:webHidden/>
          </w:rPr>
        </w:r>
        <w:r>
          <w:rPr>
            <w:noProof/>
            <w:webHidden/>
          </w:rPr>
          <w:fldChar w:fldCharType="separate"/>
        </w:r>
        <w:r>
          <w:rPr>
            <w:noProof/>
            <w:webHidden/>
          </w:rPr>
          <w:t>666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8" w:history="1">
        <w:r w:rsidRPr="005F284D">
          <w:rPr>
            <w:rStyle w:val="Hyperlink"/>
            <w:noProof/>
          </w:rPr>
          <w:t>2.1.1811</w:t>
        </w:r>
        <w:r>
          <w:rPr>
            <w:rFonts w:asciiTheme="minorHAnsi" w:eastAsiaTheme="minorEastAsia" w:hAnsiTheme="minorHAnsi" w:cstheme="minorBidi"/>
            <w:noProof/>
            <w:sz w:val="22"/>
            <w:szCs w:val="22"/>
          </w:rPr>
          <w:tab/>
        </w:r>
        <w:r w:rsidRPr="005F284D">
          <w:rPr>
            <w:rStyle w:val="Hyperlink"/>
            <w:noProof/>
          </w:rPr>
          <w:t>Part 4 Section 19.1.3.4, ST_FillType (Shape Fill Type)</w:t>
        </w:r>
        <w:r>
          <w:rPr>
            <w:noProof/>
            <w:webHidden/>
          </w:rPr>
          <w:tab/>
        </w:r>
        <w:r>
          <w:rPr>
            <w:noProof/>
            <w:webHidden/>
          </w:rPr>
          <w:fldChar w:fldCharType="begin"/>
        </w:r>
        <w:r>
          <w:rPr>
            <w:noProof/>
            <w:webHidden/>
          </w:rPr>
          <w:instrText xml:space="preserve"> PAGEREF _Toc129236098 \h </w:instrText>
        </w:r>
        <w:r>
          <w:rPr>
            <w:noProof/>
            <w:webHidden/>
          </w:rPr>
        </w:r>
        <w:r>
          <w:rPr>
            <w:noProof/>
            <w:webHidden/>
          </w:rPr>
          <w:fldChar w:fldCharType="separate"/>
        </w:r>
        <w:r>
          <w:rPr>
            <w:noProof/>
            <w:webHidden/>
          </w:rPr>
          <w:t>666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099" w:history="1">
        <w:r w:rsidRPr="005F284D">
          <w:rPr>
            <w:rStyle w:val="Hyperlink"/>
            <w:noProof/>
          </w:rPr>
          <w:t>2.1.1812</w:t>
        </w:r>
        <w:r>
          <w:rPr>
            <w:rFonts w:asciiTheme="minorHAnsi" w:eastAsiaTheme="minorEastAsia" w:hAnsiTheme="minorHAnsi" w:cstheme="minorBidi"/>
            <w:noProof/>
            <w:sz w:val="22"/>
            <w:szCs w:val="22"/>
          </w:rPr>
          <w:tab/>
        </w:r>
        <w:r w:rsidRPr="005F284D">
          <w:rPr>
            <w:rStyle w:val="Hyperlink"/>
            <w:noProof/>
          </w:rPr>
          <w:t>Part 4 Section 19.1.3.6, ST_ShadowType (Shadow Type)</w:t>
        </w:r>
        <w:r>
          <w:rPr>
            <w:noProof/>
            <w:webHidden/>
          </w:rPr>
          <w:tab/>
        </w:r>
        <w:r>
          <w:rPr>
            <w:noProof/>
            <w:webHidden/>
          </w:rPr>
          <w:fldChar w:fldCharType="begin"/>
        </w:r>
        <w:r>
          <w:rPr>
            <w:noProof/>
            <w:webHidden/>
          </w:rPr>
          <w:instrText xml:space="preserve"> PAGEREF _Toc129236099 \h </w:instrText>
        </w:r>
        <w:r>
          <w:rPr>
            <w:noProof/>
            <w:webHidden/>
          </w:rPr>
        </w:r>
        <w:r>
          <w:rPr>
            <w:noProof/>
            <w:webHidden/>
          </w:rPr>
          <w:fldChar w:fldCharType="separate"/>
        </w:r>
        <w:r>
          <w:rPr>
            <w:noProof/>
            <w:webHidden/>
          </w:rPr>
          <w:t>666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0" w:history="1">
        <w:r w:rsidRPr="005F284D">
          <w:rPr>
            <w:rStyle w:val="Hyperlink"/>
            <w:noProof/>
          </w:rPr>
          <w:t>2.1.1813</w:t>
        </w:r>
        <w:r>
          <w:rPr>
            <w:rFonts w:asciiTheme="minorHAnsi" w:eastAsiaTheme="minorEastAsia" w:hAnsiTheme="minorHAnsi" w:cstheme="minorBidi"/>
            <w:noProof/>
            <w:sz w:val="22"/>
            <w:szCs w:val="22"/>
          </w:rPr>
          <w:tab/>
        </w:r>
        <w:r w:rsidRPr="005F284D">
          <w:rPr>
            <w:rStyle w:val="Hyperlink"/>
            <w:noProof/>
          </w:rPr>
          <w:t>Part 4 Section 19.2.2.1, bottom (Text Box Bottom Stroke)</w:t>
        </w:r>
        <w:r>
          <w:rPr>
            <w:noProof/>
            <w:webHidden/>
          </w:rPr>
          <w:tab/>
        </w:r>
        <w:r>
          <w:rPr>
            <w:noProof/>
            <w:webHidden/>
          </w:rPr>
          <w:fldChar w:fldCharType="begin"/>
        </w:r>
        <w:r>
          <w:rPr>
            <w:noProof/>
            <w:webHidden/>
          </w:rPr>
          <w:instrText xml:space="preserve"> PAGEREF _Toc129236100 \h </w:instrText>
        </w:r>
        <w:r>
          <w:rPr>
            <w:noProof/>
            <w:webHidden/>
          </w:rPr>
        </w:r>
        <w:r>
          <w:rPr>
            <w:noProof/>
            <w:webHidden/>
          </w:rPr>
          <w:fldChar w:fldCharType="separate"/>
        </w:r>
        <w:r>
          <w:rPr>
            <w:noProof/>
            <w:webHidden/>
          </w:rPr>
          <w:t>666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1" w:history="1">
        <w:r w:rsidRPr="005F284D">
          <w:rPr>
            <w:rStyle w:val="Hyperlink"/>
            <w:noProof/>
          </w:rPr>
          <w:t>2.1.1814</w:t>
        </w:r>
        <w:r>
          <w:rPr>
            <w:rFonts w:asciiTheme="minorHAnsi" w:eastAsiaTheme="minorEastAsia" w:hAnsiTheme="minorHAnsi" w:cstheme="minorBidi"/>
            <w:noProof/>
            <w:sz w:val="22"/>
            <w:szCs w:val="22"/>
          </w:rPr>
          <w:tab/>
        </w:r>
        <w:r w:rsidRPr="005F284D">
          <w:rPr>
            <w:rStyle w:val="Hyperlink"/>
            <w:noProof/>
          </w:rPr>
          <w:t>Part 4 Section 19.2.2.2, callout (Callout)</w:t>
        </w:r>
        <w:r>
          <w:rPr>
            <w:noProof/>
            <w:webHidden/>
          </w:rPr>
          <w:tab/>
        </w:r>
        <w:r>
          <w:rPr>
            <w:noProof/>
            <w:webHidden/>
          </w:rPr>
          <w:fldChar w:fldCharType="begin"/>
        </w:r>
        <w:r>
          <w:rPr>
            <w:noProof/>
            <w:webHidden/>
          </w:rPr>
          <w:instrText xml:space="preserve"> PAGEREF _Toc129236101 \h </w:instrText>
        </w:r>
        <w:r>
          <w:rPr>
            <w:noProof/>
            <w:webHidden/>
          </w:rPr>
        </w:r>
        <w:r>
          <w:rPr>
            <w:noProof/>
            <w:webHidden/>
          </w:rPr>
          <w:fldChar w:fldCharType="separate"/>
        </w:r>
        <w:r>
          <w:rPr>
            <w:noProof/>
            <w:webHidden/>
          </w:rPr>
          <w:t>668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2" w:history="1">
        <w:r w:rsidRPr="005F284D">
          <w:rPr>
            <w:rStyle w:val="Hyperlink"/>
            <w:noProof/>
          </w:rPr>
          <w:t>2.1.1815</w:t>
        </w:r>
        <w:r>
          <w:rPr>
            <w:rFonts w:asciiTheme="minorHAnsi" w:eastAsiaTheme="minorEastAsia" w:hAnsiTheme="minorHAnsi" w:cstheme="minorBidi"/>
            <w:noProof/>
            <w:sz w:val="22"/>
            <w:szCs w:val="22"/>
          </w:rPr>
          <w:tab/>
        </w:r>
        <w:r w:rsidRPr="005F284D">
          <w:rPr>
            <w:rStyle w:val="Hyperlink"/>
            <w:noProof/>
          </w:rPr>
          <w:t>Part 4 Section 19.2.2.3, clippath (Shape Clipping Path)</w:t>
        </w:r>
        <w:r>
          <w:rPr>
            <w:noProof/>
            <w:webHidden/>
          </w:rPr>
          <w:tab/>
        </w:r>
        <w:r>
          <w:rPr>
            <w:noProof/>
            <w:webHidden/>
          </w:rPr>
          <w:fldChar w:fldCharType="begin"/>
        </w:r>
        <w:r>
          <w:rPr>
            <w:noProof/>
            <w:webHidden/>
          </w:rPr>
          <w:instrText xml:space="preserve"> PAGEREF _Toc129236102 \h </w:instrText>
        </w:r>
        <w:r>
          <w:rPr>
            <w:noProof/>
            <w:webHidden/>
          </w:rPr>
        </w:r>
        <w:r>
          <w:rPr>
            <w:noProof/>
            <w:webHidden/>
          </w:rPr>
          <w:fldChar w:fldCharType="separate"/>
        </w:r>
        <w:r>
          <w:rPr>
            <w:noProof/>
            <w:webHidden/>
          </w:rPr>
          <w:t>670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3" w:history="1">
        <w:r w:rsidRPr="005F284D">
          <w:rPr>
            <w:rStyle w:val="Hyperlink"/>
            <w:noProof/>
          </w:rPr>
          <w:t>2.1.1816</w:t>
        </w:r>
        <w:r>
          <w:rPr>
            <w:rFonts w:asciiTheme="minorHAnsi" w:eastAsiaTheme="minorEastAsia" w:hAnsiTheme="minorHAnsi" w:cstheme="minorBidi"/>
            <w:noProof/>
            <w:sz w:val="22"/>
            <w:szCs w:val="22"/>
          </w:rPr>
          <w:tab/>
        </w:r>
        <w:r w:rsidRPr="005F284D">
          <w:rPr>
            <w:rStyle w:val="Hyperlink"/>
            <w:noProof/>
          </w:rPr>
          <w:t>Part 4 Section 19.2.2.4, colormenu (UI Default Colors)</w:t>
        </w:r>
        <w:r>
          <w:rPr>
            <w:noProof/>
            <w:webHidden/>
          </w:rPr>
          <w:tab/>
        </w:r>
        <w:r>
          <w:rPr>
            <w:noProof/>
            <w:webHidden/>
          </w:rPr>
          <w:fldChar w:fldCharType="begin"/>
        </w:r>
        <w:r>
          <w:rPr>
            <w:noProof/>
            <w:webHidden/>
          </w:rPr>
          <w:instrText xml:space="preserve"> PAGEREF _Toc129236103 \h </w:instrText>
        </w:r>
        <w:r>
          <w:rPr>
            <w:noProof/>
            <w:webHidden/>
          </w:rPr>
        </w:r>
        <w:r>
          <w:rPr>
            <w:noProof/>
            <w:webHidden/>
          </w:rPr>
          <w:fldChar w:fldCharType="separate"/>
        </w:r>
        <w:r>
          <w:rPr>
            <w:noProof/>
            <w:webHidden/>
          </w:rPr>
          <w:t>670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4" w:history="1">
        <w:r w:rsidRPr="005F284D">
          <w:rPr>
            <w:rStyle w:val="Hyperlink"/>
            <w:noProof/>
          </w:rPr>
          <w:t>2.1.1817</w:t>
        </w:r>
        <w:r>
          <w:rPr>
            <w:rFonts w:asciiTheme="minorHAnsi" w:eastAsiaTheme="minorEastAsia" w:hAnsiTheme="minorHAnsi" w:cstheme="minorBidi"/>
            <w:noProof/>
            <w:sz w:val="22"/>
            <w:szCs w:val="22"/>
          </w:rPr>
          <w:tab/>
        </w:r>
        <w:r w:rsidRPr="005F284D">
          <w:rPr>
            <w:rStyle w:val="Hyperlink"/>
            <w:noProof/>
          </w:rPr>
          <w:t>Part 4 Section 19.2.2.5, colormru (Most Recently Used Colors)</w:t>
        </w:r>
        <w:r>
          <w:rPr>
            <w:noProof/>
            <w:webHidden/>
          </w:rPr>
          <w:tab/>
        </w:r>
        <w:r>
          <w:rPr>
            <w:noProof/>
            <w:webHidden/>
          </w:rPr>
          <w:fldChar w:fldCharType="begin"/>
        </w:r>
        <w:r>
          <w:rPr>
            <w:noProof/>
            <w:webHidden/>
          </w:rPr>
          <w:instrText xml:space="preserve"> PAGEREF _Toc129236104 \h </w:instrText>
        </w:r>
        <w:r>
          <w:rPr>
            <w:noProof/>
            <w:webHidden/>
          </w:rPr>
        </w:r>
        <w:r>
          <w:rPr>
            <w:noProof/>
            <w:webHidden/>
          </w:rPr>
          <w:fldChar w:fldCharType="separate"/>
        </w:r>
        <w:r>
          <w:rPr>
            <w:noProof/>
            <w:webHidden/>
          </w:rPr>
          <w:t>670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5" w:history="1">
        <w:r w:rsidRPr="005F284D">
          <w:rPr>
            <w:rStyle w:val="Hyperlink"/>
            <w:noProof/>
          </w:rPr>
          <w:t>2.1.1818</w:t>
        </w:r>
        <w:r>
          <w:rPr>
            <w:rFonts w:asciiTheme="minorHAnsi" w:eastAsiaTheme="minorEastAsia" w:hAnsiTheme="minorHAnsi" w:cstheme="minorBidi"/>
            <w:noProof/>
            <w:sz w:val="22"/>
            <w:szCs w:val="22"/>
          </w:rPr>
          <w:tab/>
        </w:r>
        <w:r w:rsidRPr="005F284D">
          <w:rPr>
            <w:rStyle w:val="Hyperlink"/>
            <w:noProof/>
          </w:rPr>
          <w:t>Part 4 Section 19.2.2.6, column (Text Box Interior Stroke)</w:t>
        </w:r>
        <w:r>
          <w:rPr>
            <w:noProof/>
            <w:webHidden/>
          </w:rPr>
          <w:tab/>
        </w:r>
        <w:r>
          <w:rPr>
            <w:noProof/>
            <w:webHidden/>
          </w:rPr>
          <w:fldChar w:fldCharType="begin"/>
        </w:r>
        <w:r>
          <w:rPr>
            <w:noProof/>
            <w:webHidden/>
          </w:rPr>
          <w:instrText xml:space="preserve"> PAGEREF _Toc129236105 \h </w:instrText>
        </w:r>
        <w:r>
          <w:rPr>
            <w:noProof/>
            <w:webHidden/>
          </w:rPr>
        </w:r>
        <w:r>
          <w:rPr>
            <w:noProof/>
            <w:webHidden/>
          </w:rPr>
          <w:fldChar w:fldCharType="separate"/>
        </w:r>
        <w:r>
          <w:rPr>
            <w:noProof/>
            <w:webHidden/>
          </w:rPr>
          <w:t>671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6" w:history="1">
        <w:r w:rsidRPr="005F284D">
          <w:rPr>
            <w:rStyle w:val="Hyperlink"/>
            <w:noProof/>
          </w:rPr>
          <w:t>2.1.1819</w:t>
        </w:r>
        <w:r>
          <w:rPr>
            <w:rFonts w:asciiTheme="minorHAnsi" w:eastAsiaTheme="minorEastAsia" w:hAnsiTheme="minorHAnsi" w:cstheme="minorBidi"/>
            <w:noProof/>
            <w:sz w:val="22"/>
            <w:szCs w:val="22"/>
          </w:rPr>
          <w:tab/>
        </w:r>
        <w:r w:rsidRPr="005F284D">
          <w:rPr>
            <w:rStyle w:val="Hyperlink"/>
            <w:noProof/>
          </w:rPr>
          <w:t>Part 4 Section 19.2.2.7, complex (Complex)</w:t>
        </w:r>
        <w:r>
          <w:rPr>
            <w:noProof/>
            <w:webHidden/>
          </w:rPr>
          <w:tab/>
        </w:r>
        <w:r>
          <w:rPr>
            <w:noProof/>
            <w:webHidden/>
          </w:rPr>
          <w:fldChar w:fldCharType="begin"/>
        </w:r>
        <w:r>
          <w:rPr>
            <w:noProof/>
            <w:webHidden/>
          </w:rPr>
          <w:instrText xml:space="preserve"> PAGEREF _Toc129236106 \h </w:instrText>
        </w:r>
        <w:r>
          <w:rPr>
            <w:noProof/>
            <w:webHidden/>
          </w:rPr>
        </w:r>
        <w:r>
          <w:rPr>
            <w:noProof/>
            <w:webHidden/>
          </w:rPr>
          <w:fldChar w:fldCharType="separate"/>
        </w:r>
        <w:r>
          <w:rPr>
            <w:noProof/>
            <w:webHidden/>
          </w:rPr>
          <w:t>671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7" w:history="1">
        <w:r w:rsidRPr="005F284D">
          <w:rPr>
            <w:rStyle w:val="Hyperlink"/>
            <w:noProof/>
          </w:rPr>
          <w:t>2.1.1820</w:t>
        </w:r>
        <w:r>
          <w:rPr>
            <w:rFonts w:asciiTheme="minorHAnsi" w:eastAsiaTheme="minorEastAsia" w:hAnsiTheme="minorHAnsi" w:cstheme="minorBidi"/>
            <w:noProof/>
            <w:sz w:val="22"/>
            <w:szCs w:val="22"/>
          </w:rPr>
          <w:tab/>
        </w:r>
        <w:r w:rsidRPr="005F284D">
          <w:rPr>
            <w:rStyle w:val="Hyperlink"/>
            <w:noProof/>
          </w:rPr>
          <w:t>Part 4 Section 19.2.2.8, diagram (VML Diagram)</w:t>
        </w:r>
        <w:r>
          <w:rPr>
            <w:noProof/>
            <w:webHidden/>
          </w:rPr>
          <w:tab/>
        </w:r>
        <w:r>
          <w:rPr>
            <w:noProof/>
            <w:webHidden/>
          </w:rPr>
          <w:fldChar w:fldCharType="begin"/>
        </w:r>
        <w:r>
          <w:rPr>
            <w:noProof/>
            <w:webHidden/>
          </w:rPr>
          <w:instrText xml:space="preserve"> PAGEREF _Toc129236107 \h </w:instrText>
        </w:r>
        <w:r>
          <w:rPr>
            <w:noProof/>
            <w:webHidden/>
          </w:rPr>
        </w:r>
        <w:r>
          <w:rPr>
            <w:noProof/>
            <w:webHidden/>
          </w:rPr>
          <w:fldChar w:fldCharType="separate"/>
        </w:r>
        <w:r>
          <w:rPr>
            <w:noProof/>
            <w:webHidden/>
          </w:rPr>
          <w:t>671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8" w:history="1">
        <w:r w:rsidRPr="005F284D">
          <w:rPr>
            <w:rStyle w:val="Hyperlink"/>
            <w:noProof/>
          </w:rPr>
          <w:t>2.1.1821</w:t>
        </w:r>
        <w:r>
          <w:rPr>
            <w:rFonts w:asciiTheme="minorHAnsi" w:eastAsiaTheme="minorEastAsia" w:hAnsiTheme="minorHAnsi" w:cstheme="minorBidi"/>
            <w:noProof/>
            <w:sz w:val="22"/>
            <w:szCs w:val="22"/>
          </w:rPr>
          <w:tab/>
        </w:r>
        <w:r w:rsidRPr="005F284D">
          <w:rPr>
            <w:rStyle w:val="Hyperlink"/>
            <w:noProof/>
          </w:rPr>
          <w:t>Part 4 Section 19.2.2.11, extrusion (3D Extrusion)</w:t>
        </w:r>
        <w:r>
          <w:rPr>
            <w:noProof/>
            <w:webHidden/>
          </w:rPr>
          <w:tab/>
        </w:r>
        <w:r>
          <w:rPr>
            <w:noProof/>
            <w:webHidden/>
          </w:rPr>
          <w:fldChar w:fldCharType="begin"/>
        </w:r>
        <w:r>
          <w:rPr>
            <w:noProof/>
            <w:webHidden/>
          </w:rPr>
          <w:instrText xml:space="preserve"> PAGEREF _Toc129236108 \h </w:instrText>
        </w:r>
        <w:r>
          <w:rPr>
            <w:noProof/>
            <w:webHidden/>
          </w:rPr>
        </w:r>
        <w:r>
          <w:rPr>
            <w:noProof/>
            <w:webHidden/>
          </w:rPr>
          <w:fldChar w:fldCharType="separate"/>
        </w:r>
        <w:r>
          <w:rPr>
            <w:noProof/>
            <w:webHidden/>
          </w:rPr>
          <w:t>672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09" w:history="1">
        <w:r w:rsidRPr="005F284D">
          <w:rPr>
            <w:rStyle w:val="Hyperlink"/>
            <w:noProof/>
          </w:rPr>
          <w:t>2.1.1822</w:t>
        </w:r>
        <w:r>
          <w:rPr>
            <w:rFonts w:asciiTheme="minorHAnsi" w:eastAsiaTheme="minorEastAsia" w:hAnsiTheme="minorHAnsi" w:cstheme="minorBidi"/>
            <w:noProof/>
            <w:sz w:val="22"/>
            <w:szCs w:val="22"/>
          </w:rPr>
          <w:tab/>
        </w:r>
        <w:r w:rsidRPr="005F284D">
          <w:rPr>
            <w:rStyle w:val="Hyperlink"/>
            <w:noProof/>
          </w:rPr>
          <w:t>Part 4 Section 19.2.2.12, FieldCodes (WordprocessingML Field Switches)</w:t>
        </w:r>
        <w:r>
          <w:rPr>
            <w:noProof/>
            <w:webHidden/>
          </w:rPr>
          <w:tab/>
        </w:r>
        <w:r>
          <w:rPr>
            <w:noProof/>
            <w:webHidden/>
          </w:rPr>
          <w:fldChar w:fldCharType="begin"/>
        </w:r>
        <w:r>
          <w:rPr>
            <w:noProof/>
            <w:webHidden/>
          </w:rPr>
          <w:instrText xml:space="preserve"> PAGEREF _Toc129236109 \h </w:instrText>
        </w:r>
        <w:r>
          <w:rPr>
            <w:noProof/>
            <w:webHidden/>
          </w:rPr>
        </w:r>
        <w:r>
          <w:rPr>
            <w:noProof/>
            <w:webHidden/>
          </w:rPr>
          <w:fldChar w:fldCharType="separate"/>
        </w:r>
        <w:r>
          <w:rPr>
            <w:noProof/>
            <w:webHidden/>
          </w:rPr>
          <w:t>674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0" w:history="1">
        <w:r w:rsidRPr="005F284D">
          <w:rPr>
            <w:rStyle w:val="Hyperlink"/>
            <w:noProof/>
          </w:rPr>
          <w:t>2.1.1823</w:t>
        </w:r>
        <w:r>
          <w:rPr>
            <w:rFonts w:asciiTheme="minorHAnsi" w:eastAsiaTheme="minorEastAsia" w:hAnsiTheme="minorHAnsi" w:cstheme="minorBidi"/>
            <w:noProof/>
            <w:sz w:val="22"/>
            <w:szCs w:val="22"/>
          </w:rPr>
          <w:tab/>
        </w:r>
        <w:r w:rsidRPr="005F284D">
          <w:rPr>
            <w:rStyle w:val="Hyperlink"/>
            <w:noProof/>
          </w:rPr>
          <w:t>Part 4 Section 19.2.2.13, fill (Shape Fill Extended Properties)</w:t>
        </w:r>
        <w:r>
          <w:rPr>
            <w:noProof/>
            <w:webHidden/>
          </w:rPr>
          <w:tab/>
        </w:r>
        <w:r>
          <w:rPr>
            <w:noProof/>
            <w:webHidden/>
          </w:rPr>
          <w:fldChar w:fldCharType="begin"/>
        </w:r>
        <w:r>
          <w:rPr>
            <w:noProof/>
            <w:webHidden/>
          </w:rPr>
          <w:instrText xml:space="preserve"> PAGEREF _Toc129236110 \h </w:instrText>
        </w:r>
        <w:r>
          <w:rPr>
            <w:noProof/>
            <w:webHidden/>
          </w:rPr>
        </w:r>
        <w:r>
          <w:rPr>
            <w:noProof/>
            <w:webHidden/>
          </w:rPr>
          <w:fldChar w:fldCharType="separate"/>
        </w:r>
        <w:r>
          <w:rPr>
            <w:noProof/>
            <w:webHidden/>
          </w:rPr>
          <w:t>674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1" w:history="1">
        <w:r w:rsidRPr="005F284D">
          <w:rPr>
            <w:rStyle w:val="Hyperlink"/>
            <w:noProof/>
          </w:rPr>
          <w:t>2.1.1824</w:t>
        </w:r>
        <w:r>
          <w:rPr>
            <w:rFonts w:asciiTheme="minorHAnsi" w:eastAsiaTheme="minorEastAsia" w:hAnsiTheme="minorHAnsi" w:cstheme="minorBidi"/>
            <w:noProof/>
            <w:sz w:val="22"/>
            <w:szCs w:val="22"/>
          </w:rPr>
          <w:tab/>
        </w:r>
        <w:r w:rsidRPr="005F284D">
          <w:rPr>
            <w:rStyle w:val="Hyperlink"/>
            <w:noProof/>
          </w:rPr>
          <w:t>Part 4 Section 19.2.2.14, idmap (Shape ID Map)</w:t>
        </w:r>
        <w:r>
          <w:rPr>
            <w:noProof/>
            <w:webHidden/>
          </w:rPr>
          <w:tab/>
        </w:r>
        <w:r>
          <w:rPr>
            <w:noProof/>
            <w:webHidden/>
          </w:rPr>
          <w:fldChar w:fldCharType="begin"/>
        </w:r>
        <w:r>
          <w:rPr>
            <w:noProof/>
            <w:webHidden/>
          </w:rPr>
          <w:instrText xml:space="preserve"> PAGEREF _Toc129236111 \h </w:instrText>
        </w:r>
        <w:r>
          <w:rPr>
            <w:noProof/>
            <w:webHidden/>
          </w:rPr>
        </w:r>
        <w:r>
          <w:rPr>
            <w:noProof/>
            <w:webHidden/>
          </w:rPr>
          <w:fldChar w:fldCharType="separate"/>
        </w:r>
        <w:r>
          <w:rPr>
            <w:noProof/>
            <w:webHidden/>
          </w:rPr>
          <w:t>675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2" w:history="1">
        <w:r w:rsidRPr="005F284D">
          <w:rPr>
            <w:rStyle w:val="Hyperlink"/>
            <w:noProof/>
          </w:rPr>
          <w:t>2.1.1825</w:t>
        </w:r>
        <w:r>
          <w:rPr>
            <w:rFonts w:asciiTheme="minorHAnsi" w:eastAsiaTheme="minorEastAsia" w:hAnsiTheme="minorHAnsi" w:cstheme="minorBidi"/>
            <w:noProof/>
            <w:sz w:val="22"/>
            <w:szCs w:val="22"/>
          </w:rPr>
          <w:tab/>
        </w:r>
        <w:r w:rsidRPr="005F284D">
          <w:rPr>
            <w:rStyle w:val="Hyperlink"/>
            <w:noProof/>
          </w:rPr>
          <w:t>Part 4 Section 19.2.2.15, ink (Ink)</w:t>
        </w:r>
        <w:r>
          <w:rPr>
            <w:noProof/>
            <w:webHidden/>
          </w:rPr>
          <w:tab/>
        </w:r>
        <w:r>
          <w:rPr>
            <w:noProof/>
            <w:webHidden/>
          </w:rPr>
          <w:fldChar w:fldCharType="begin"/>
        </w:r>
        <w:r>
          <w:rPr>
            <w:noProof/>
            <w:webHidden/>
          </w:rPr>
          <w:instrText xml:space="preserve"> PAGEREF _Toc129236112 \h </w:instrText>
        </w:r>
        <w:r>
          <w:rPr>
            <w:noProof/>
            <w:webHidden/>
          </w:rPr>
        </w:r>
        <w:r>
          <w:rPr>
            <w:noProof/>
            <w:webHidden/>
          </w:rPr>
          <w:fldChar w:fldCharType="separate"/>
        </w:r>
        <w:r>
          <w:rPr>
            <w:noProof/>
            <w:webHidden/>
          </w:rPr>
          <w:t>675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3" w:history="1">
        <w:r w:rsidRPr="005F284D">
          <w:rPr>
            <w:rStyle w:val="Hyperlink"/>
            <w:noProof/>
          </w:rPr>
          <w:t>2.1.1826</w:t>
        </w:r>
        <w:r>
          <w:rPr>
            <w:rFonts w:asciiTheme="minorHAnsi" w:eastAsiaTheme="minorEastAsia" w:hAnsiTheme="minorHAnsi" w:cstheme="minorBidi"/>
            <w:noProof/>
            <w:sz w:val="22"/>
            <w:szCs w:val="22"/>
          </w:rPr>
          <w:tab/>
        </w:r>
        <w:r w:rsidRPr="005F284D">
          <w:rPr>
            <w:rStyle w:val="Hyperlink"/>
            <w:noProof/>
          </w:rPr>
          <w:t>Part 4 Section 19.2.2.16, left (Text Box Left Stroke)</w:t>
        </w:r>
        <w:r>
          <w:rPr>
            <w:noProof/>
            <w:webHidden/>
          </w:rPr>
          <w:tab/>
        </w:r>
        <w:r>
          <w:rPr>
            <w:noProof/>
            <w:webHidden/>
          </w:rPr>
          <w:fldChar w:fldCharType="begin"/>
        </w:r>
        <w:r>
          <w:rPr>
            <w:noProof/>
            <w:webHidden/>
          </w:rPr>
          <w:instrText xml:space="preserve"> PAGEREF _Toc129236113 \h </w:instrText>
        </w:r>
        <w:r>
          <w:rPr>
            <w:noProof/>
            <w:webHidden/>
          </w:rPr>
        </w:r>
        <w:r>
          <w:rPr>
            <w:noProof/>
            <w:webHidden/>
          </w:rPr>
          <w:fldChar w:fldCharType="separate"/>
        </w:r>
        <w:r>
          <w:rPr>
            <w:noProof/>
            <w:webHidden/>
          </w:rPr>
          <w:t>675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4" w:history="1">
        <w:r w:rsidRPr="005F284D">
          <w:rPr>
            <w:rStyle w:val="Hyperlink"/>
            <w:noProof/>
          </w:rPr>
          <w:t>2.1.1827</w:t>
        </w:r>
        <w:r>
          <w:rPr>
            <w:rFonts w:asciiTheme="minorHAnsi" w:eastAsiaTheme="minorEastAsia" w:hAnsiTheme="minorHAnsi" w:cstheme="minorBidi"/>
            <w:noProof/>
            <w:sz w:val="22"/>
            <w:szCs w:val="22"/>
          </w:rPr>
          <w:tab/>
        </w:r>
        <w:r w:rsidRPr="005F284D">
          <w:rPr>
            <w:rStyle w:val="Hyperlink"/>
            <w:noProof/>
          </w:rPr>
          <w:t>Part 4 Section 19.2.2.17, LinkType (Embedded Object Alternate Image Request)</w:t>
        </w:r>
        <w:r>
          <w:rPr>
            <w:noProof/>
            <w:webHidden/>
          </w:rPr>
          <w:tab/>
        </w:r>
        <w:r>
          <w:rPr>
            <w:noProof/>
            <w:webHidden/>
          </w:rPr>
          <w:fldChar w:fldCharType="begin"/>
        </w:r>
        <w:r>
          <w:rPr>
            <w:noProof/>
            <w:webHidden/>
          </w:rPr>
          <w:instrText xml:space="preserve"> PAGEREF _Toc129236114 \h </w:instrText>
        </w:r>
        <w:r>
          <w:rPr>
            <w:noProof/>
            <w:webHidden/>
          </w:rPr>
        </w:r>
        <w:r>
          <w:rPr>
            <w:noProof/>
            <w:webHidden/>
          </w:rPr>
          <w:fldChar w:fldCharType="separate"/>
        </w:r>
        <w:r>
          <w:rPr>
            <w:noProof/>
            <w:webHidden/>
          </w:rPr>
          <w:t>676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5" w:history="1">
        <w:r w:rsidRPr="005F284D">
          <w:rPr>
            <w:rStyle w:val="Hyperlink"/>
            <w:noProof/>
          </w:rPr>
          <w:t>2.1.1828</w:t>
        </w:r>
        <w:r>
          <w:rPr>
            <w:rFonts w:asciiTheme="minorHAnsi" w:eastAsiaTheme="minorEastAsia" w:hAnsiTheme="minorHAnsi" w:cstheme="minorBidi"/>
            <w:noProof/>
            <w:sz w:val="22"/>
            <w:szCs w:val="22"/>
          </w:rPr>
          <w:tab/>
        </w:r>
        <w:r w:rsidRPr="005F284D">
          <w:rPr>
            <w:rStyle w:val="Hyperlink"/>
            <w:noProof/>
          </w:rPr>
          <w:t>Part 4 Section 19.2.2.18, lock (Shape Protections)</w:t>
        </w:r>
        <w:r>
          <w:rPr>
            <w:noProof/>
            <w:webHidden/>
          </w:rPr>
          <w:tab/>
        </w:r>
        <w:r>
          <w:rPr>
            <w:noProof/>
            <w:webHidden/>
          </w:rPr>
          <w:fldChar w:fldCharType="begin"/>
        </w:r>
        <w:r>
          <w:rPr>
            <w:noProof/>
            <w:webHidden/>
          </w:rPr>
          <w:instrText xml:space="preserve"> PAGEREF _Toc129236115 \h </w:instrText>
        </w:r>
        <w:r>
          <w:rPr>
            <w:noProof/>
            <w:webHidden/>
          </w:rPr>
        </w:r>
        <w:r>
          <w:rPr>
            <w:noProof/>
            <w:webHidden/>
          </w:rPr>
          <w:fldChar w:fldCharType="separate"/>
        </w:r>
        <w:r>
          <w:rPr>
            <w:noProof/>
            <w:webHidden/>
          </w:rPr>
          <w:t>676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6" w:history="1">
        <w:r w:rsidRPr="005F284D">
          <w:rPr>
            <w:rStyle w:val="Hyperlink"/>
            <w:noProof/>
          </w:rPr>
          <w:t>2.1.1829</w:t>
        </w:r>
        <w:r>
          <w:rPr>
            <w:rFonts w:asciiTheme="minorHAnsi" w:eastAsiaTheme="minorEastAsia" w:hAnsiTheme="minorHAnsi" w:cstheme="minorBidi"/>
            <w:noProof/>
            <w:sz w:val="22"/>
            <w:szCs w:val="22"/>
          </w:rPr>
          <w:tab/>
        </w:r>
        <w:r w:rsidRPr="005F284D">
          <w:rPr>
            <w:rStyle w:val="Hyperlink"/>
            <w:noProof/>
          </w:rPr>
          <w:t>Part 4 Section 19.2.2.19, LockedField (Embedded Object Cannot Be Refreshed)</w:t>
        </w:r>
        <w:r>
          <w:rPr>
            <w:noProof/>
            <w:webHidden/>
          </w:rPr>
          <w:tab/>
        </w:r>
        <w:r>
          <w:rPr>
            <w:noProof/>
            <w:webHidden/>
          </w:rPr>
          <w:fldChar w:fldCharType="begin"/>
        </w:r>
        <w:r>
          <w:rPr>
            <w:noProof/>
            <w:webHidden/>
          </w:rPr>
          <w:instrText xml:space="preserve"> PAGEREF _Toc129236116 \h </w:instrText>
        </w:r>
        <w:r>
          <w:rPr>
            <w:noProof/>
            <w:webHidden/>
          </w:rPr>
        </w:r>
        <w:r>
          <w:rPr>
            <w:noProof/>
            <w:webHidden/>
          </w:rPr>
          <w:fldChar w:fldCharType="separate"/>
        </w:r>
        <w:r>
          <w:rPr>
            <w:noProof/>
            <w:webHidden/>
          </w:rPr>
          <w:t>676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7" w:history="1">
        <w:r w:rsidRPr="005F284D">
          <w:rPr>
            <w:rStyle w:val="Hyperlink"/>
            <w:noProof/>
          </w:rPr>
          <w:t>2.1.1830</w:t>
        </w:r>
        <w:r>
          <w:rPr>
            <w:rFonts w:asciiTheme="minorHAnsi" w:eastAsiaTheme="minorEastAsia" w:hAnsiTheme="minorHAnsi" w:cstheme="minorBidi"/>
            <w:noProof/>
            <w:sz w:val="22"/>
            <w:szCs w:val="22"/>
          </w:rPr>
          <w:tab/>
        </w:r>
        <w:r w:rsidRPr="005F284D">
          <w:rPr>
            <w:rStyle w:val="Hyperlink"/>
            <w:noProof/>
          </w:rPr>
          <w:t>Part 4 Section 19.2.2.20, OLEObject (Embedded OLE Object)</w:t>
        </w:r>
        <w:r>
          <w:rPr>
            <w:noProof/>
            <w:webHidden/>
          </w:rPr>
          <w:tab/>
        </w:r>
        <w:r>
          <w:rPr>
            <w:noProof/>
            <w:webHidden/>
          </w:rPr>
          <w:fldChar w:fldCharType="begin"/>
        </w:r>
        <w:r>
          <w:rPr>
            <w:noProof/>
            <w:webHidden/>
          </w:rPr>
          <w:instrText xml:space="preserve"> PAGEREF _Toc129236117 \h </w:instrText>
        </w:r>
        <w:r>
          <w:rPr>
            <w:noProof/>
            <w:webHidden/>
          </w:rPr>
        </w:r>
        <w:r>
          <w:rPr>
            <w:noProof/>
            <w:webHidden/>
          </w:rPr>
          <w:fldChar w:fldCharType="separate"/>
        </w:r>
        <w:r>
          <w:rPr>
            <w:noProof/>
            <w:webHidden/>
          </w:rPr>
          <w:t>677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8" w:history="1">
        <w:r w:rsidRPr="005F284D">
          <w:rPr>
            <w:rStyle w:val="Hyperlink"/>
            <w:noProof/>
          </w:rPr>
          <w:t>2.1.1831</w:t>
        </w:r>
        <w:r>
          <w:rPr>
            <w:rFonts w:asciiTheme="minorHAnsi" w:eastAsiaTheme="minorEastAsia" w:hAnsiTheme="minorHAnsi" w:cstheme="minorBidi"/>
            <w:noProof/>
            <w:sz w:val="22"/>
            <w:szCs w:val="22"/>
          </w:rPr>
          <w:tab/>
        </w:r>
        <w:r w:rsidRPr="005F284D">
          <w:rPr>
            <w:rStyle w:val="Hyperlink"/>
            <w:noProof/>
          </w:rPr>
          <w:t>Part 4 Section 19.2.2.21, proxy (Shape Reference)</w:t>
        </w:r>
        <w:r>
          <w:rPr>
            <w:noProof/>
            <w:webHidden/>
          </w:rPr>
          <w:tab/>
        </w:r>
        <w:r>
          <w:rPr>
            <w:noProof/>
            <w:webHidden/>
          </w:rPr>
          <w:fldChar w:fldCharType="begin"/>
        </w:r>
        <w:r>
          <w:rPr>
            <w:noProof/>
            <w:webHidden/>
          </w:rPr>
          <w:instrText xml:space="preserve"> PAGEREF _Toc129236118 \h </w:instrText>
        </w:r>
        <w:r>
          <w:rPr>
            <w:noProof/>
            <w:webHidden/>
          </w:rPr>
        </w:r>
        <w:r>
          <w:rPr>
            <w:noProof/>
            <w:webHidden/>
          </w:rPr>
          <w:fldChar w:fldCharType="separate"/>
        </w:r>
        <w:r>
          <w:rPr>
            <w:noProof/>
            <w:webHidden/>
          </w:rPr>
          <w:t>677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19" w:history="1">
        <w:r w:rsidRPr="005F284D">
          <w:rPr>
            <w:rStyle w:val="Hyperlink"/>
            <w:noProof/>
          </w:rPr>
          <w:t>2.1.1832</w:t>
        </w:r>
        <w:r>
          <w:rPr>
            <w:rFonts w:asciiTheme="minorHAnsi" w:eastAsiaTheme="minorEastAsia" w:hAnsiTheme="minorHAnsi" w:cstheme="minorBidi"/>
            <w:noProof/>
            <w:sz w:val="22"/>
            <w:szCs w:val="22"/>
          </w:rPr>
          <w:tab/>
        </w:r>
        <w:r w:rsidRPr="005F284D">
          <w:rPr>
            <w:rStyle w:val="Hyperlink"/>
            <w:noProof/>
          </w:rPr>
          <w:t>Part 4 Section 19.2.2.22, r (Rule)</w:t>
        </w:r>
        <w:r>
          <w:rPr>
            <w:noProof/>
            <w:webHidden/>
          </w:rPr>
          <w:tab/>
        </w:r>
        <w:r>
          <w:rPr>
            <w:noProof/>
            <w:webHidden/>
          </w:rPr>
          <w:fldChar w:fldCharType="begin"/>
        </w:r>
        <w:r>
          <w:rPr>
            <w:noProof/>
            <w:webHidden/>
          </w:rPr>
          <w:instrText xml:space="preserve"> PAGEREF _Toc129236119 \h </w:instrText>
        </w:r>
        <w:r>
          <w:rPr>
            <w:noProof/>
            <w:webHidden/>
          </w:rPr>
        </w:r>
        <w:r>
          <w:rPr>
            <w:noProof/>
            <w:webHidden/>
          </w:rPr>
          <w:fldChar w:fldCharType="separate"/>
        </w:r>
        <w:r>
          <w:rPr>
            <w:noProof/>
            <w:webHidden/>
          </w:rPr>
          <w:t>678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0" w:history="1">
        <w:r w:rsidRPr="005F284D">
          <w:rPr>
            <w:rStyle w:val="Hyperlink"/>
            <w:noProof/>
          </w:rPr>
          <w:t>2.1.1833</w:t>
        </w:r>
        <w:r>
          <w:rPr>
            <w:rFonts w:asciiTheme="minorHAnsi" w:eastAsiaTheme="minorEastAsia" w:hAnsiTheme="minorHAnsi" w:cstheme="minorBidi"/>
            <w:noProof/>
            <w:sz w:val="22"/>
            <w:szCs w:val="22"/>
          </w:rPr>
          <w:tab/>
        </w:r>
        <w:r w:rsidRPr="005F284D">
          <w:rPr>
            <w:rStyle w:val="Hyperlink"/>
            <w:noProof/>
          </w:rPr>
          <w:t>Part 4 Section 19.2.2.24, rel (Diagram Relationship)</w:t>
        </w:r>
        <w:r>
          <w:rPr>
            <w:noProof/>
            <w:webHidden/>
          </w:rPr>
          <w:tab/>
        </w:r>
        <w:r>
          <w:rPr>
            <w:noProof/>
            <w:webHidden/>
          </w:rPr>
          <w:fldChar w:fldCharType="begin"/>
        </w:r>
        <w:r>
          <w:rPr>
            <w:noProof/>
            <w:webHidden/>
          </w:rPr>
          <w:instrText xml:space="preserve"> PAGEREF _Toc129236120 \h </w:instrText>
        </w:r>
        <w:r>
          <w:rPr>
            <w:noProof/>
            <w:webHidden/>
          </w:rPr>
        </w:r>
        <w:r>
          <w:rPr>
            <w:noProof/>
            <w:webHidden/>
          </w:rPr>
          <w:fldChar w:fldCharType="separate"/>
        </w:r>
        <w:r>
          <w:rPr>
            <w:noProof/>
            <w:webHidden/>
          </w:rPr>
          <w:t>678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1" w:history="1">
        <w:r w:rsidRPr="005F284D">
          <w:rPr>
            <w:rStyle w:val="Hyperlink"/>
            <w:noProof/>
          </w:rPr>
          <w:t>2.1.1834</w:t>
        </w:r>
        <w:r>
          <w:rPr>
            <w:rFonts w:asciiTheme="minorHAnsi" w:eastAsiaTheme="minorEastAsia" w:hAnsiTheme="minorHAnsi" w:cstheme="minorBidi"/>
            <w:noProof/>
            <w:sz w:val="22"/>
            <w:szCs w:val="22"/>
          </w:rPr>
          <w:tab/>
        </w:r>
        <w:r w:rsidRPr="005F284D">
          <w:rPr>
            <w:rStyle w:val="Hyperlink"/>
            <w:noProof/>
          </w:rPr>
          <w:t>Part 4 Section 19.2.2.26, right (Text Box Right Stroke)</w:t>
        </w:r>
        <w:r>
          <w:rPr>
            <w:noProof/>
            <w:webHidden/>
          </w:rPr>
          <w:tab/>
        </w:r>
        <w:r>
          <w:rPr>
            <w:noProof/>
            <w:webHidden/>
          </w:rPr>
          <w:fldChar w:fldCharType="begin"/>
        </w:r>
        <w:r>
          <w:rPr>
            <w:noProof/>
            <w:webHidden/>
          </w:rPr>
          <w:instrText xml:space="preserve"> PAGEREF _Toc129236121 \h </w:instrText>
        </w:r>
        <w:r>
          <w:rPr>
            <w:noProof/>
            <w:webHidden/>
          </w:rPr>
        </w:r>
        <w:r>
          <w:rPr>
            <w:noProof/>
            <w:webHidden/>
          </w:rPr>
          <w:fldChar w:fldCharType="separate"/>
        </w:r>
        <w:r>
          <w:rPr>
            <w:noProof/>
            <w:webHidden/>
          </w:rPr>
          <w:t>678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2" w:history="1">
        <w:r w:rsidRPr="005F284D">
          <w:rPr>
            <w:rStyle w:val="Hyperlink"/>
            <w:noProof/>
          </w:rPr>
          <w:t>2.1.1835</w:t>
        </w:r>
        <w:r>
          <w:rPr>
            <w:rFonts w:asciiTheme="minorHAnsi" w:eastAsiaTheme="minorEastAsia" w:hAnsiTheme="minorHAnsi" w:cstheme="minorBidi"/>
            <w:noProof/>
            <w:sz w:val="22"/>
            <w:szCs w:val="22"/>
          </w:rPr>
          <w:tab/>
        </w:r>
        <w:r w:rsidRPr="005F284D">
          <w:rPr>
            <w:rStyle w:val="Hyperlink"/>
            <w:noProof/>
          </w:rPr>
          <w:t>Part 4 Section 19.2.2.28, shapedefaults (New Shape Defaults)</w:t>
        </w:r>
        <w:r>
          <w:rPr>
            <w:noProof/>
            <w:webHidden/>
          </w:rPr>
          <w:tab/>
        </w:r>
        <w:r>
          <w:rPr>
            <w:noProof/>
            <w:webHidden/>
          </w:rPr>
          <w:fldChar w:fldCharType="begin"/>
        </w:r>
        <w:r>
          <w:rPr>
            <w:noProof/>
            <w:webHidden/>
          </w:rPr>
          <w:instrText xml:space="preserve"> PAGEREF _Toc129236122 \h </w:instrText>
        </w:r>
        <w:r>
          <w:rPr>
            <w:noProof/>
            <w:webHidden/>
          </w:rPr>
        </w:r>
        <w:r>
          <w:rPr>
            <w:noProof/>
            <w:webHidden/>
          </w:rPr>
          <w:fldChar w:fldCharType="separate"/>
        </w:r>
        <w:r>
          <w:rPr>
            <w:noProof/>
            <w:webHidden/>
          </w:rPr>
          <w:t>679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3" w:history="1">
        <w:r w:rsidRPr="005F284D">
          <w:rPr>
            <w:rStyle w:val="Hyperlink"/>
            <w:noProof/>
          </w:rPr>
          <w:t>2.1.1836</w:t>
        </w:r>
        <w:r>
          <w:rPr>
            <w:rFonts w:asciiTheme="minorHAnsi" w:eastAsiaTheme="minorEastAsia" w:hAnsiTheme="minorHAnsi" w:cstheme="minorBidi"/>
            <w:noProof/>
            <w:sz w:val="22"/>
            <w:szCs w:val="22"/>
          </w:rPr>
          <w:tab/>
        </w:r>
        <w:r w:rsidRPr="005F284D">
          <w:rPr>
            <w:rStyle w:val="Hyperlink"/>
            <w:noProof/>
          </w:rPr>
          <w:t>Part 4 Section 19.2.2.29, shapelayout (Shape Layout Properties)</w:t>
        </w:r>
        <w:r>
          <w:rPr>
            <w:noProof/>
            <w:webHidden/>
          </w:rPr>
          <w:tab/>
        </w:r>
        <w:r>
          <w:rPr>
            <w:noProof/>
            <w:webHidden/>
          </w:rPr>
          <w:fldChar w:fldCharType="begin"/>
        </w:r>
        <w:r>
          <w:rPr>
            <w:noProof/>
            <w:webHidden/>
          </w:rPr>
          <w:instrText xml:space="preserve"> PAGEREF _Toc129236123 \h </w:instrText>
        </w:r>
        <w:r>
          <w:rPr>
            <w:noProof/>
            <w:webHidden/>
          </w:rPr>
        </w:r>
        <w:r>
          <w:rPr>
            <w:noProof/>
            <w:webHidden/>
          </w:rPr>
          <w:fldChar w:fldCharType="separate"/>
        </w:r>
        <w:r>
          <w:rPr>
            <w:noProof/>
            <w:webHidden/>
          </w:rPr>
          <w:t>679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4" w:history="1">
        <w:r w:rsidRPr="005F284D">
          <w:rPr>
            <w:rStyle w:val="Hyperlink"/>
            <w:noProof/>
          </w:rPr>
          <w:t>2.1.1837</w:t>
        </w:r>
        <w:r>
          <w:rPr>
            <w:rFonts w:asciiTheme="minorHAnsi" w:eastAsiaTheme="minorEastAsia" w:hAnsiTheme="minorHAnsi" w:cstheme="minorBidi"/>
            <w:noProof/>
            <w:sz w:val="22"/>
            <w:szCs w:val="22"/>
          </w:rPr>
          <w:tab/>
        </w:r>
        <w:r w:rsidRPr="005F284D">
          <w:rPr>
            <w:rStyle w:val="Hyperlink"/>
            <w:noProof/>
          </w:rPr>
          <w:t>Part 4 Section 19.2.2.30, signatureline (Digital Signature Line)</w:t>
        </w:r>
        <w:r>
          <w:rPr>
            <w:noProof/>
            <w:webHidden/>
          </w:rPr>
          <w:tab/>
        </w:r>
        <w:r>
          <w:rPr>
            <w:noProof/>
            <w:webHidden/>
          </w:rPr>
          <w:fldChar w:fldCharType="begin"/>
        </w:r>
        <w:r>
          <w:rPr>
            <w:noProof/>
            <w:webHidden/>
          </w:rPr>
          <w:instrText xml:space="preserve"> PAGEREF _Toc129236124 \h </w:instrText>
        </w:r>
        <w:r>
          <w:rPr>
            <w:noProof/>
            <w:webHidden/>
          </w:rPr>
        </w:r>
        <w:r>
          <w:rPr>
            <w:noProof/>
            <w:webHidden/>
          </w:rPr>
          <w:fldChar w:fldCharType="separate"/>
        </w:r>
        <w:r>
          <w:rPr>
            <w:noProof/>
            <w:webHidden/>
          </w:rPr>
          <w:t>679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5" w:history="1">
        <w:r w:rsidRPr="005F284D">
          <w:rPr>
            <w:rStyle w:val="Hyperlink"/>
            <w:noProof/>
          </w:rPr>
          <w:t>2.1.1838</w:t>
        </w:r>
        <w:r>
          <w:rPr>
            <w:rFonts w:asciiTheme="minorHAnsi" w:eastAsiaTheme="minorEastAsia" w:hAnsiTheme="minorHAnsi" w:cstheme="minorBidi"/>
            <w:noProof/>
            <w:sz w:val="22"/>
            <w:szCs w:val="22"/>
          </w:rPr>
          <w:tab/>
        </w:r>
        <w:r w:rsidRPr="005F284D">
          <w:rPr>
            <w:rStyle w:val="Hyperlink"/>
            <w:noProof/>
          </w:rPr>
          <w:t>Part 4 Section 19.2.2.31, skew (Skew Transform)</w:t>
        </w:r>
        <w:r>
          <w:rPr>
            <w:noProof/>
            <w:webHidden/>
          </w:rPr>
          <w:tab/>
        </w:r>
        <w:r>
          <w:rPr>
            <w:noProof/>
            <w:webHidden/>
          </w:rPr>
          <w:fldChar w:fldCharType="begin"/>
        </w:r>
        <w:r>
          <w:rPr>
            <w:noProof/>
            <w:webHidden/>
          </w:rPr>
          <w:instrText xml:space="preserve"> PAGEREF _Toc129236125 \h </w:instrText>
        </w:r>
        <w:r>
          <w:rPr>
            <w:noProof/>
            <w:webHidden/>
          </w:rPr>
        </w:r>
        <w:r>
          <w:rPr>
            <w:noProof/>
            <w:webHidden/>
          </w:rPr>
          <w:fldChar w:fldCharType="separate"/>
        </w:r>
        <w:r>
          <w:rPr>
            <w:noProof/>
            <w:webHidden/>
          </w:rPr>
          <w:t>680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6" w:history="1">
        <w:r w:rsidRPr="005F284D">
          <w:rPr>
            <w:rStyle w:val="Hyperlink"/>
            <w:noProof/>
          </w:rPr>
          <w:t>2.1.1839</w:t>
        </w:r>
        <w:r>
          <w:rPr>
            <w:rFonts w:asciiTheme="minorHAnsi" w:eastAsiaTheme="minorEastAsia" w:hAnsiTheme="minorHAnsi" w:cstheme="minorBidi"/>
            <w:noProof/>
            <w:sz w:val="22"/>
            <w:szCs w:val="22"/>
          </w:rPr>
          <w:tab/>
        </w:r>
        <w:r w:rsidRPr="005F284D">
          <w:rPr>
            <w:rStyle w:val="Hyperlink"/>
            <w:noProof/>
          </w:rPr>
          <w:t>Part 4 Section 19.2.2.32, top (Text Box Top Stroke)</w:t>
        </w:r>
        <w:r>
          <w:rPr>
            <w:noProof/>
            <w:webHidden/>
          </w:rPr>
          <w:tab/>
        </w:r>
        <w:r>
          <w:rPr>
            <w:noProof/>
            <w:webHidden/>
          </w:rPr>
          <w:fldChar w:fldCharType="begin"/>
        </w:r>
        <w:r>
          <w:rPr>
            <w:noProof/>
            <w:webHidden/>
          </w:rPr>
          <w:instrText xml:space="preserve"> PAGEREF _Toc129236126 \h </w:instrText>
        </w:r>
        <w:r>
          <w:rPr>
            <w:noProof/>
            <w:webHidden/>
          </w:rPr>
        </w:r>
        <w:r>
          <w:rPr>
            <w:noProof/>
            <w:webHidden/>
          </w:rPr>
          <w:fldChar w:fldCharType="separate"/>
        </w:r>
        <w:r>
          <w:rPr>
            <w:noProof/>
            <w:webHidden/>
          </w:rPr>
          <w:t>680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7" w:history="1">
        <w:r w:rsidRPr="005F284D">
          <w:rPr>
            <w:rStyle w:val="Hyperlink"/>
            <w:noProof/>
          </w:rPr>
          <w:t>2.1.1840</w:t>
        </w:r>
        <w:r>
          <w:rPr>
            <w:rFonts w:asciiTheme="minorHAnsi" w:eastAsiaTheme="minorEastAsia" w:hAnsiTheme="minorHAnsi" w:cstheme="minorBidi"/>
            <w:noProof/>
            <w:sz w:val="22"/>
            <w:szCs w:val="22"/>
          </w:rPr>
          <w:tab/>
        </w:r>
        <w:r w:rsidRPr="005F284D">
          <w:rPr>
            <w:rStyle w:val="Hyperlink"/>
            <w:noProof/>
          </w:rPr>
          <w:t>Part 4 Section 19.2.3.3, ST_BWMode (Black And White Modes)</w:t>
        </w:r>
        <w:r>
          <w:rPr>
            <w:noProof/>
            <w:webHidden/>
          </w:rPr>
          <w:tab/>
        </w:r>
        <w:r>
          <w:rPr>
            <w:noProof/>
            <w:webHidden/>
          </w:rPr>
          <w:fldChar w:fldCharType="begin"/>
        </w:r>
        <w:r>
          <w:rPr>
            <w:noProof/>
            <w:webHidden/>
          </w:rPr>
          <w:instrText xml:space="preserve"> PAGEREF _Toc129236127 \h </w:instrText>
        </w:r>
        <w:r>
          <w:rPr>
            <w:noProof/>
            <w:webHidden/>
          </w:rPr>
        </w:r>
        <w:r>
          <w:rPr>
            <w:noProof/>
            <w:webHidden/>
          </w:rPr>
          <w:fldChar w:fldCharType="separate"/>
        </w:r>
        <w:r>
          <w:rPr>
            <w:noProof/>
            <w:webHidden/>
          </w:rPr>
          <w:t>681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8" w:history="1">
        <w:r w:rsidRPr="005F284D">
          <w:rPr>
            <w:rStyle w:val="Hyperlink"/>
            <w:noProof/>
          </w:rPr>
          <w:t>2.1.1841</w:t>
        </w:r>
        <w:r>
          <w:rPr>
            <w:rFonts w:asciiTheme="minorHAnsi" w:eastAsiaTheme="minorEastAsia" w:hAnsiTheme="minorHAnsi" w:cstheme="minorBidi"/>
            <w:noProof/>
            <w:sz w:val="22"/>
            <w:szCs w:val="22"/>
          </w:rPr>
          <w:tab/>
        </w:r>
        <w:r w:rsidRPr="005F284D">
          <w:rPr>
            <w:rStyle w:val="Hyperlink"/>
            <w:noProof/>
          </w:rPr>
          <w:t>Part 4 Section 19.2.3.4, ST_CalloutDrop (Callout Drop Location)</w:t>
        </w:r>
        <w:r>
          <w:rPr>
            <w:noProof/>
            <w:webHidden/>
          </w:rPr>
          <w:tab/>
        </w:r>
        <w:r>
          <w:rPr>
            <w:noProof/>
            <w:webHidden/>
          </w:rPr>
          <w:fldChar w:fldCharType="begin"/>
        </w:r>
        <w:r>
          <w:rPr>
            <w:noProof/>
            <w:webHidden/>
          </w:rPr>
          <w:instrText xml:space="preserve"> PAGEREF _Toc129236128 \h </w:instrText>
        </w:r>
        <w:r>
          <w:rPr>
            <w:noProof/>
            <w:webHidden/>
          </w:rPr>
        </w:r>
        <w:r>
          <w:rPr>
            <w:noProof/>
            <w:webHidden/>
          </w:rPr>
          <w:fldChar w:fldCharType="separate"/>
        </w:r>
        <w:r>
          <w:rPr>
            <w:noProof/>
            <w:webHidden/>
          </w:rPr>
          <w:t>681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29" w:history="1">
        <w:r w:rsidRPr="005F284D">
          <w:rPr>
            <w:rStyle w:val="Hyperlink"/>
            <w:noProof/>
          </w:rPr>
          <w:t>2.1.1842</w:t>
        </w:r>
        <w:r>
          <w:rPr>
            <w:rFonts w:asciiTheme="minorHAnsi" w:eastAsiaTheme="minorEastAsia" w:hAnsiTheme="minorHAnsi" w:cstheme="minorBidi"/>
            <w:noProof/>
            <w:sz w:val="22"/>
            <w:szCs w:val="22"/>
          </w:rPr>
          <w:tab/>
        </w:r>
        <w:r w:rsidRPr="005F284D">
          <w:rPr>
            <w:rStyle w:val="Hyperlink"/>
            <w:noProof/>
          </w:rPr>
          <w:t>Part 4 Section 19.2.3.14, ST_FillType (Shape Fill Type)</w:t>
        </w:r>
        <w:r>
          <w:rPr>
            <w:noProof/>
            <w:webHidden/>
          </w:rPr>
          <w:tab/>
        </w:r>
        <w:r>
          <w:rPr>
            <w:noProof/>
            <w:webHidden/>
          </w:rPr>
          <w:fldChar w:fldCharType="begin"/>
        </w:r>
        <w:r>
          <w:rPr>
            <w:noProof/>
            <w:webHidden/>
          </w:rPr>
          <w:instrText xml:space="preserve"> PAGEREF _Toc129236129 \h </w:instrText>
        </w:r>
        <w:r>
          <w:rPr>
            <w:noProof/>
            <w:webHidden/>
          </w:rPr>
        </w:r>
        <w:r>
          <w:rPr>
            <w:noProof/>
            <w:webHidden/>
          </w:rPr>
          <w:fldChar w:fldCharType="separate"/>
        </w:r>
        <w:r>
          <w:rPr>
            <w:noProof/>
            <w:webHidden/>
          </w:rPr>
          <w:t>681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0" w:history="1">
        <w:r w:rsidRPr="005F284D">
          <w:rPr>
            <w:rStyle w:val="Hyperlink"/>
            <w:noProof/>
          </w:rPr>
          <w:t>2.1.1843</w:t>
        </w:r>
        <w:r>
          <w:rPr>
            <w:rFonts w:asciiTheme="minorHAnsi" w:eastAsiaTheme="minorEastAsia" w:hAnsiTheme="minorHAnsi" w:cstheme="minorBidi"/>
            <w:noProof/>
            <w:sz w:val="22"/>
            <w:szCs w:val="22"/>
          </w:rPr>
          <w:tab/>
        </w:r>
        <w:r w:rsidRPr="005F284D">
          <w:rPr>
            <w:rStyle w:val="Hyperlink"/>
            <w:noProof/>
          </w:rPr>
          <w:t>Part 4 Section 19.2.3.19, ST_OLELinkType (Embedded Object Alternate Image Request Types)</w:t>
        </w:r>
        <w:r>
          <w:rPr>
            <w:noProof/>
            <w:webHidden/>
          </w:rPr>
          <w:tab/>
        </w:r>
        <w:r>
          <w:rPr>
            <w:noProof/>
            <w:webHidden/>
          </w:rPr>
          <w:fldChar w:fldCharType="begin"/>
        </w:r>
        <w:r>
          <w:rPr>
            <w:noProof/>
            <w:webHidden/>
          </w:rPr>
          <w:instrText xml:space="preserve"> PAGEREF _Toc129236130 \h </w:instrText>
        </w:r>
        <w:r>
          <w:rPr>
            <w:noProof/>
            <w:webHidden/>
          </w:rPr>
        </w:r>
        <w:r>
          <w:rPr>
            <w:noProof/>
            <w:webHidden/>
          </w:rPr>
          <w:fldChar w:fldCharType="separate"/>
        </w:r>
        <w:r>
          <w:rPr>
            <w:noProof/>
            <w:webHidden/>
          </w:rPr>
          <w:t>681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1" w:history="1">
        <w:r w:rsidRPr="005F284D">
          <w:rPr>
            <w:rStyle w:val="Hyperlink"/>
            <w:noProof/>
          </w:rPr>
          <w:t>2.1.1844</w:t>
        </w:r>
        <w:r>
          <w:rPr>
            <w:rFonts w:asciiTheme="minorHAnsi" w:eastAsiaTheme="minorEastAsia" w:hAnsiTheme="minorHAnsi" w:cstheme="minorBidi"/>
            <w:noProof/>
            <w:sz w:val="22"/>
            <w:szCs w:val="22"/>
          </w:rPr>
          <w:tab/>
        </w:r>
        <w:r w:rsidRPr="005F284D">
          <w:rPr>
            <w:rStyle w:val="Hyperlink"/>
            <w:noProof/>
          </w:rPr>
          <w:t>Part 4 Section 19.3.2.2, borderbottom (Bottom Border)</w:t>
        </w:r>
        <w:r>
          <w:rPr>
            <w:noProof/>
            <w:webHidden/>
          </w:rPr>
          <w:tab/>
        </w:r>
        <w:r>
          <w:rPr>
            <w:noProof/>
            <w:webHidden/>
          </w:rPr>
          <w:fldChar w:fldCharType="begin"/>
        </w:r>
        <w:r>
          <w:rPr>
            <w:noProof/>
            <w:webHidden/>
          </w:rPr>
          <w:instrText xml:space="preserve"> PAGEREF _Toc129236131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2" w:history="1">
        <w:r w:rsidRPr="005F284D">
          <w:rPr>
            <w:rStyle w:val="Hyperlink"/>
            <w:noProof/>
          </w:rPr>
          <w:t>2.1.1845</w:t>
        </w:r>
        <w:r>
          <w:rPr>
            <w:rFonts w:asciiTheme="minorHAnsi" w:eastAsiaTheme="minorEastAsia" w:hAnsiTheme="minorHAnsi" w:cstheme="minorBidi"/>
            <w:noProof/>
            <w:sz w:val="22"/>
            <w:szCs w:val="22"/>
          </w:rPr>
          <w:tab/>
        </w:r>
        <w:r w:rsidRPr="005F284D">
          <w:rPr>
            <w:rStyle w:val="Hyperlink"/>
            <w:noProof/>
          </w:rPr>
          <w:t>Part 4 Section 19.3.2.3, borderleft (Left Border)</w:t>
        </w:r>
        <w:r>
          <w:rPr>
            <w:noProof/>
            <w:webHidden/>
          </w:rPr>
          <w:tab/>
        </w:r>
        <w:r>
          <w:rPr>
            <w:noProof/>
            <w:webHidden/>
          </w:rPr>
          <w:fldChar w:fldCharType="begin"/>
        </w:r>
        <w:r>
          <w:rPr>
            <w:noProof/>
            <w:webHidden/>
          </w:rPr>
          <w:instrText xml:space="preserve"> PAGEREF _Toc129236132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3" w:history="1">
        <w:r w:rsidRPr="005F284D">
          <w:rPr>
            <w:rStyle w:val="Hyperlink"/>
            <w:noProof/>
          </w:rPr>
          <w:t>2.1.1846</w:t>
        </w:r>
        <w:r>
          <w:rPr>
            <w:rFonts w:asciiTheme="minorHAnsi" w:eastAsiaTheme="minorEastAsia" w:hAnsiTheme="minorHAnsi" w:cstheme="minorBidi"/>
            <w:noProof/>
            <w:sz w:val="22"/>
            <w:szCs w:val="22"/>
          </w:rPr>
          <w:tab/>
        </w:r>
        <w:r w:rsidRPr="005F284D">
          <w:rPr>
            <w:rStyle w:val="Hyperlink"/>
            <w:noProof/>
          </w:rPr>
          <w:t>Part 4 Section 19.3.2.4, borderright (Right Border)</w:t>
        </w:r>
        <w:r>
          <w:rPr>
            <w:noProof/>
            <w:webHidden/>
          </w:rPr>
          <w:tab/>
        </w:r>
        <w:r>
          <w:rPr>
            <w:noProof/>
            <w:webHidden/>
          </w:rPr>
          <w:fldChar w:fldCharType="begin"/>
        </w:r>
        <w:r>
          <w:rPr>
            <w:noProof/>
            <w:webHidden/>
          </w:rPr>
          <w:instrText xml:space="preserve"> PAGEREF _Toc129236133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4" w:history="1">
        <w:r w:rsidRPr="005F284D">
          <w:rPr>
            <w:rStyle w:val="Hyperlink"/>
            <w:noProof/>
          </w:rPr>
          <w:t>2.1.1847</w:t>
        </w:r>
        <w:r>
          <w:rPr>
            <w:rFonts w:asciiTheme="minorHAnsi" w:eastAsiaTheme="minorEastAsia" w:hAnsiTheme="minorHAnsi" w:cstheme="minorBidi"/>
            <w:noProof/>
            <w:sz w:val="22"/>
            <w:szCs w:val="22"/>
          </w:rPr>
          <w:tab/>
        </w:r>
        <w:r w:rsidRPr="005F284D">
          <w:rPr>
            <w:rStyle w:val="Hyperlink"/>
            <w:noProof/>
          </w:rPr>
          <w:t>Part 4 Section 19.3.2.5, bordertop (Top Border)</w:t>
        </w:r>
        <w:r>
          <w:rPr>
            <w:noProof/>
            <w:webHidden/>
          </w:rPr>
          <w:tab/>
        </w:r>
        <w:r>
          <w:rPr>
            <w:noProof/>
            <w:webHidden/>
          </w:rPr>
          <w:fldChar w:fldCharType="begin"/>
        </w:r>
        <w:r>
          <w:rPr>
            <w:noProof/>
            <w:webHidden/>
          </w:rPr>
          <w:instrText xml:space="preserve"> PAGEREF _Toc129236134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5" w:history="1">
        <w:r w:rsidRPr="005F284D">
          <w:rPr>
            <w:rStyle w:val="Hyperlink"/>
            <w:noProof/>
          </w:rPr>
          <w:t>2.1.1848</w:t>
        </w:r>
        <w:r>
          <w:rPr>
            <w:rFonts w:asciiTheme="minorHAnsi" w:eastAsiaTheme="minorEastAsia" w:hAnsiTheme="minorHAnsi" w:cstheme="minorBidi"/>
            <w:noProof/>
            <w:sz w:val="22"/>
            <w:szCs w:val="22"/>
          </w:rPr>
          <w:tab/>
        </w:r>
        <w:r w:rsidRPr="005F284D">
          <w:rPr>
            <w:rStyle w:val="Hyperlink"/>
            <w:noProof/>
          </w:rPr>
          <w:t>Part 4 Section 19.3.2.6, wrap (Text Wrapping)</w:t>
        </w:r>
        <w:r>
          <w:rPr>
            <w:noProof/>
            <w:webHidden/>
          </w:rPr>
          <w:tab/>
        </w:r>
        <w:r>
          <w:rPr>
            <w:noProof/>
            <w:webHidden/>
          </w:rPr>
          <w:fldChar w:fldCharType="begin"/>
        </w:r>
        <w:r>
          <w:rPr>
            <w:noProof/>
            <w:webHidden/>
          </w:rPr>
          <w:instrText xml:space="preserve"> PAGEREF _Toc129236135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6" w:history="1">
        <w:r w:rsidRPr="005F284D">
          <w:rPr>
            <w:rStyle w:val="Hyperlink"/>
            <w:noProof/>
          </w:rPr>
          <w:t>2.1.1849</w:t>
        </w:r>
        <w:r>
          <w:rPr>
            <w:rFonts w:asciiTheme="minorHAnsi" w:eastAsiaTheme="minorEastAsia" w:hAnsiTheme="minorHAnsi" w:cstheme="minorBidi"/>
            <w:noProof/>
            <w:sz w:val="22"/>
            <w:szCs w:val="22"/>
          </w:rPr>
          <w:tab/>
        </w:r>
        <w:r w:rsidRPr="005F284D">
          <w:rPr>
            <w:rStyle w:val="Hyperlink"/>
            <w:noProof/>
          </w:rPr>
          <w:t>Part 4 Section 19.3.3.3, ST_HorizontalAnchor (Horizontal Anchor Type)</w:t>
        </w:r>
        <w:r>
          <w:rPr>
            <w:noProof/>
            <w:webHidden/>
          </w:rPr>
          <w:tab/>
        </w:r>
        <w:r>
          <w:rPr>
            <w:noProof/>
            <w:webHidden/>
          </w:rPr>
          <w:fldChar w:fldCharType="begin"/>
        </w:r>
        <w:r>
          <w:rPr>
            <w:noProof/>
            <w:webHidden/>
          </w:rPr>
          <w:instrText xml:space="preserve"> PAGEREF _Toc129236136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7" w:history="1">
        <w:r w:rsidRPr="005F284D">
          <w:rPr>
            <w:rStyle w:val="Hyperlink"/>
            <w:noProof/>
          </w:rPr>
          <w:t>2.1.1850</w:t>
        </w:r>
        <w:r>
          <w:rPr>
            <w:rFonts w:asciiTheme="minorHAnsi" w:eastAsiaTheme="minorEastAsia" w:hAnsiTheme="minorHAnsi" w:cstheme="minorBidi"/>
            <w:noProof/>
            <w:sz w:val="22"/>
            <w:szCs w:val="22"/>
          </w:rPr>
          <w:tab/>
        </w:r>
        <w:r w:rsidRPr="005F284D">
          <w:rPr>
            <w:rStyle w:val="Hyperlink"/>
            <w:noProof/>
          </w:rPr>
          <w:t>Part 4 Section 19.3.3.4, ST_VerticalAnchor (Vertical Anchor Type)</w:t>
        </w:r>
        <w:r>
          <w:rPr>
            <w:noProof/>
            <w:webHidden/>
          </w:rPr>
          <w:tab/>
        </w:r>
        <w:r>
          <w:rPr>
            <w:noProof/>
            <w:webHidden/>
          </w:rPr>
          <w:fldChar w:fldCharType="begin"/>
        </w:r>
        <w:r>
          <w:rPr>
            <w:noProof/>
            <w:webHidden/>
          </w:rPr>
          <w:instrText xml:space="preserve"> PAGEREF _Toc129236137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8" w:history="1">
        <w:r w:rsidRPr="005F284D">
          <w:rPr>
            <w:rStyle w:val="Hyperlink"/>
            <w:noProof/>
          </w:rPr>
          <w:t>2.1.1851</w:t>
        </w:r>
        <w:r>
          <w:rPr>
            <w:rFonts w:asciiTheme="minorHAnsi" w:eastAsiaTheme="minorEastAsia" w:hAnsiTheme="minorHAnsi" w:cstheme="minorBidi"/>
            <w:noProof/>
            <w:sz w:val="22"/>
            <w:szCs w:val="22"/>
          </w:rPr>
          <w:tab/>
        </w:r>
        <w:r w:rsidRPr="005F284D">
          <w:rPr>
            <w:rStyle w:val="Hyperlink"/>
            <w:noProof/>
          </w:rPr>
          <w:t>Part 4 Section 19.4.2.1, Accel (Primary Keyboard Accelerator)</w:t>
        </w:r>
        <w:r>
          <w:rPr>
            <w:noProof/>
            <w:webHidden/>
          </w:rPr>
          <w:tab/>
        </w:r>
        <w:r>
          <w:rPr>
            <w:noProof/>
            <w:webHidden/>
          </w:rPr>
          <w:fldChar w:fldCharType="begin"/>
        </w:r>
        <w:r>
          <w:rPr>
            <w:noProof/>
            <w:webHidden/>
          </w:rPr>
          <w:instrText xml:space="preserve"> PAGEREF _Toc129236138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39" w:history="1">
        <w:r w:rsidRPr="005F284D">
          <w:rPr>
            <w:rStyle w:val="Hyperlink"/>
            <w:noProof/>
          </w:rPr>
          <w:t>2.1.1852</w:t>
        </w:r>
        <w:r>
          <w:rPr>
            <w:rFonts w:asciiTheme="minorHAnsi" w:eastAsiaTheme="minorEastAsia" w:hAnsiTheme="minorHAnsi" w:cstheme="minorBidi"/>
            <w:noProof/>
            <w:sz w:val="22"/>
            <w:szCs w:val="22"/>
          </w:rPr>
          <w:tab/>
        </w:r>
        <w:r w:rsidRPr="005F284D">
          <w:rPr>
            <w:rStyle w:val="Hyperlink"/>
            <w:noProof/>
          </w:rPr>
          <w:t>Part 4 Section 19.4.2.2, Accel2 (Secondary Keyboard Accelerator)</w:t>
        </w:r>
        <w:r>
          <w:rPr>
            <w:noProof/>
            <w:webHidden/>
          </w:rPr>
          <w:tab/>
        </w:r>
        <w:r>
          <w:rPr>
            <w:noProof/>
            <w:webHidden/>
          </w:rPr>
          <w:fldChar w:fldCharType="begin"/>
        </w:r>
        <w:r>
          <w:rPr>
            <w:noProof/>
            <w:webHidden/>
          </w:rPr>
          <w:instrText xml:space="preserve"> PAGEREF _Toc129236139 \h </w:instrText>
        </w:r>
        <w:r>
          <w:rPr>
            <w:noProof/>
            <w:webHidden/>
          </w:rPr>
        </w:r>
        <w:r>
          <w:rPr>
            <w:noProof/>
            <w:webHidden/>
          </w:rPr>
          <w:fldChar w:fldCharType="separate"/>
        </w:r>
        <w:r>
          <w:rPr>
            <w:noProof/>
            <w:webHidden/>
          </w:rPr>
          <w:t>682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0" w:history="1">
        <w:r w:rsidRPr="005F284D">
          <w:rPr>
            <w:rStyle w:val="Hyperlink"/>
            <w:noProof/>
          </w:rPr>
          <w:t>2.1.1853</w:t>
        </w:r>
        <w:r>
          <w:rPr>
            <w:rFonts w:asciiTheme="minorHAnsi" w:eastAsiaTheme="minorEastAsia" w:hAnsiTheme="minorHAnsi" w:cstheme="minorBidi"/>
            <w:noProof/>
            <w:sz w:val="22"/>
            <w:szCs w:val="22"/>
          </w:rPr>
          <w:tab/>
        </w:r>
        <w:r w:rsidRPr="005F284D">
          <w:rPr>
            <w:rStyle w:val="Hyperlink"/>
            <w:noProof/>
          </w:rPr>
          <w:t>Part 4 Section 19.4.2.3, Anchor (Anchor)</w:t>
        </w:r>
        <w:r>
          <w:rPr>
            <w:noProof/>
            <w:webHidden/>
          </w:rPr>
          <w:tab/>
        </w:r>
        <w:r>
          <w:rPr>
            <w:noProof/>
            <w:webHidden/>
          </w:rPr>
          <w:fldChar w:fldCharType="begin"/>
        </w:r>
        <w:r>
          <w:rPr>
            <w:noProof/>
            <w:webHidden/>
          </w:rPr>
          <w:instrText xml:space="preserve"> PAGEREF _Toc129236140 \h </w:instrText>
        </w:r>
        <w:r>
          <w:rPr>
            <w:noProof/>
            <w:webHidden/>
          </w:rPr>
        </w:r>
        <w:r>
          <w:rPr>
            <w:noProof/>
            <w:webHidden/>
          </w:rPr>
          <w:fldChar w:fldCharType="separate"/>
        </w:r>
        <w:r>
          <w:rPr>
            <w:noProof/>
            <w:webHidden/>
          </w:rPr>
          <w:t>683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1" w:history="1">
        <w:r w:rsidRPr="005F284D">
          <w:rPr>
            <w:rStyle w:val="Hyperlink"/>
            <w:noProof/>
          </w:rPr>
          <w:t>2.1.1854</w:t>
        </w:r>
        <w:r>
          <w:rPr>
            <w:rFonts w:asciiTheme="minorHAnsi" w:eastAsiaTheme="minorEastAsia" w:hAnsiTheme="minorHAnsi" w:cstheme="minorBidi"/>
            <w:noProof/>
            <w:sz w:val="22"/>
            <w:szCs w:val="22"/>
          </w:rPr>
          <w:tab/>
        </w:r>
        <w:r w:rsidRPr="005F284D">
          <w:rPr>
            <w:rStyle w:val="Hyperlink"/>
            <w:noProof/>
          </w:rPr>
          <w:t>Part 4 Section 19.4.2.4, AutoFill (AutoFill)</w:t>
        </w:r>
        <w:r>
          <w:rPr>
            <w:noProof/>
            <w:webHidden/>
          </w:rPr>
          <w:tab/>
        </w:r>
        <w:r>
          <w:rPr>
            <w:noProof/>
            <w:webHidden/>
          </w:rPr>
          <w:fldChar w:fldCharType="begin"/>
        </w:r>
        <w:r>
          <w:rPr>
            <w:noProof/>
            <w:webHidden/>
          </w:rPr>
          <w:instrText xml:space="preserve"> PAGEREF _Toc129236141 \h </w:instrText>
        </w:r>
        <w:r>
          <w:rPr>
            <w:noProof/>
            <w:webHidden/>
          </w:rPr>
        </w:r>
        <w:r>
          <w:rPr>
            <w:noProof/>
            <w:webHidden/>
          </w:rPr>
          <w:fldChar w:fldCharType="separate"/>
        </w:r>
        <w:r>
          <w:rPr>
            <w:noProof/>
            <w:webHidden/>
          </w:rPr>
          <w:t>683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2" w:history="1">
        <w:r w:rsidRPr="005F284D">
          <w:rPr>
            <w:rStyle w:val="Hyperlink"/>
            <w:noProof/>
          </w:rPr>
          <w:t>2.1.1855</w:t>
        </w:r>
        <w:r>
          <w:rPr>
            <w:rFonts w:asciiTheme="minorHAnsi" w:eastAsiaTheme="minorEastAsia" w:hAnsiTheme="minorHAnsi" w:cstheme="minorBidi"/>
            <w:noProof/>
            <w:sz w:val="22"/>
            <w:szCs w:val="22"/>
          </w:rPr>
          <w:tab/>
        </w:r>
        <w:r w:rsidRPr="005F284D">
          <w:rPr>
            <w:rStyle w:val="Hyperlink"/>
            <w:noProof/>
          </w:rPr>
          <w:t>Part 4 Section 19.4.2.5, AutoLine (AutoLine)</w:t>
        </w:r>
        <w:r>
          <w:rPr>
            <w:noProof/>
            <w:webHidden/>
          </w:rPr>
          <w:tab/>
        </w:r>
        <w:r>
          <w:rPr>
            <w:noProof/>
            <w:webHidden/>
          </w:rPr>
          <w:fldChar w:fldCharType="begin"/>
        </w:r>
        <w:r>
          <w:rPr>
            <w:noProof/>
            <w:webHidden/>
          </w:rPr>
          <w:instrText xml:space="preserve"> PAGEREF _Toc129236142 \h </w:instrText>
        </w:r>
        <w:r>
          <w:rPr>
            <w:noProof/>
            <w:webHidden/>
          </w:rPr>
        </w:r>
        <w:r>
          <w:rPr>
            <w:noProof/>
            <w:webHidden/>
          </w:rPr>
          <w:fldChar w:fldCharType="separate"/>
        </w:r>
        <w:r>
          <w:rPr>
            <w:noProof/>
            <w:webHidden/>
          </w:rPr>
          <w:t>683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3" w:history="1">
        <w:r w:rsidRPr="005F284D">
          <w:rPr>
            <w:rStyle w:val="Hyperlink"/>
            <w:noProof/>
          </w:rPr>
          <w:t>2.1.1856</w:t>
        </w:r>
        <w:r>
          <w:rPr>
            <w:rFonts w:asciiTheme="minorHAnsi" w:eastAsiaTheme="minorEastAsia" w:hAnsiTheme="minorHAnsi" w:cstheme="minorBidi"/>
            <w:noProof/>
            <w:sz w:val="22"/>
            <w:szCs w:val="22"/>
          </w:rPr>
          <w:tab/>
        </w:r>
        <w:r w:rsidRPr="005F284D">
          <w:rPr>
            <w:rStyle w:val="Hyperlink"/>
            <w:noProof/>
          </w:rPr>
          <w:t>Part 4 Section 19.4.2.7, AutoScale (Font AutoScale)</w:t>
        </w:r>
        <w:r>
          <w:rPr>
            <w:noProof/>
            <w:webHidden/>
          </w:rPr>
          <w:tab/>
        </w:r>
        <w:r>
          <w:rPr>
            <w:noProof/>
            <w:webHidden/>
          </w:rPr>
          <w:fldChar w:fldCharType="begin"/>
        </w:r>
        <w:r>
          <w:rPr>
            <w:noProof/>
            <w:webHidden/>
          </w:rPr>
          <w:instrText xml:space="preserve"> PAGEREF _Toc129236143 \h </w:instrText>
        </w:r>
        <w:r>
          <w:rPr>
            <w:noProof/>
            <w:webHidden/>
          </w:rPr>
        </w:r>
        <w:r>
          <w:rPr>
            <w:noProof/>
            <w:webHidden/>
          </w:rPr>
          <w:fldChar w:fldCharType="separate"/>
        </w:r>
        <w:r>
          <w:rPr>
            <w:noProof/>
            <w:webHidden/>
          </w:rPr>
          <w:t>683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4" w:history="1">
        <w:r w:rsidRPr="005F284D">
          <w:rPr>
            <w:rStyle w:val="Hyperlink"/>
            <w:noProof/>
          </w:rPr>
          <w:t>2.1.1857</w:t>
        </w:r>
        <w:r>
          <w:rPr>
            <w:rFonts w:asciiTheme="minorHAnsi" w:eastAsiaTheme="minorEastAsia" w:hAnsiTheme="minorHAnsi" w:cstheme="minorBidi"/>
            <w:noProof/>
            <w:sz w:val="22"/>
            <w:szCs w:val="22"/>
          </w:rPr>
          <w:tab/>
        </w:r>
        <w:r w:rsidRPr="005F284D">
          <w:rPr>
            <w:rStyle w:val="Hyperlink"/>
            <w:noProof/>
          </w:rPr>
          <w:t>Part 4 Section 19.4.2.8, Camera (Camera Tool)</w:t>
        </w:r>
        <w:r>
          <w:rPr>
            <w:noProof/>
            <w:webHidden/>
          </w:rPr>
          <w:tab/>
        </w:r>
        <w:r>
          <w:rPr>
            <w:noProof/>
            <w:webHidden/>
          </w:rPr>
          <w:fldChar w:fldCharType="begin"/>
        </w:r>
        <w:r>
          <w:rPr>
            <w:noProof/>
            <w:webHidden/>
          </w:rPr>
          <w:instrText xml:space="preserve"> PAGEREF _Toc129236144 \h </w:instrText>
        </w:r>
        <w:r>
          <w:rPr>
            <w:noProof/>
            <w:webHidden/>
          </w:rPr>
        </w:r>
        <w:r>
          <w:rPr>
            <w:noProof/>
            <w:webHidden/>
          </w:rPr>
          <w:fldChar w:fldCharType="separate"/>
        </w:r>
        <w:r>
          <w:rPr>
            <w:noProof/>
            <w:webHidden/>
          </w:rPr>
          <w:t>683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5" w:history="1">
        <w:r w:rsidRPr="005F284D">
          <w:rPr>
            <w:rStyle w:val="Hyperlink"/>
            <w:noProof/>
          </w:rPr>
          <w:t>2.1.1858</w:t>
        </w:r>
        <w:r>
          <w:rPr>
            <w:rFonts w:asciiTheme="minorHAnsi" w:eastAsiaTheme="minorEastAsia" w:hAnsiTheme="minorHAnsi" w:cstheme="minorBidi"/>
            <w:noProof/>
            <w:sz w:val="22"/>
            <w:szCs w:val="22"/>
          </w:rPr>
          <w:tab/>
        </w:r>
        <w:r w:rsidRPr="005F284D">
          <w:rPr>
            <w:rStyle w:val="Hyperlink"/>
            <w:noProof/>
          </w:rPr>
          <w:t>Part 4 Section 19.4.2.10, CF (Clipboard Format)</w:t>
        </w:r>
        <w:r>
          <w:rPr>
            <w:noProof/>
            <w:webHidden/>
          </w:rPr>
          <w:tab/>
        </w:r>
        <w:r>
          <w:rPr>
            <w:noProof/>
            <w:webHidden/>
          </w:rPr>
          <w:fldChar w:fldCharType="begin"/>
        </w:r>
        <w:r>
          <w:rPr>
            <w:noProof/>
            <w:webHidden/>
          </w:rPr>
          <w:instrText xml:space="preserve"> PAGEREF _Toc129236145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6" w:history="1">
        <w:r w:rsidRPr="005F284D">
          <w:rPr>
            <w:rStyle w:val="Hyperlink"/>
            <w:noProof/>
          </w:rPr>
          <w:t>2.1.1859</w:t>
        </w:r>
        <w:r>
          <w:rPr>
            <w:rFonts w:asciiTheme="minorHAnsi" w:eastAsiaTheme="minorEastAsia" w:hAnsiTheme="minorHAnsi" w:cstheme="minorBidi"/>
            <w:noProof/>
            <w:sz w:val="22"/>
            <w:szCs w:val="22"/>
          </w:rPr>
          <w:tab/>
        </w:r>
        <w:r w:rsidRPr="005F284D">
          <w:rPr>
            <w:rStyle w:val="Hyperlink"/>
            <w:noProof/>
          </w:rPr>
          <w:t>Part 4 Section 19.4.2.12, ClientData (Attached Object Data)</w:t>
        </w:r>
        <w:r>
          <w:rPr>
            <w:noProof/>
            <w:webHidden/>
          </w:rPr>
          <w:tab/>
        </w:r>
        <w:r>
          <w:rPr>
            <w:noProof/>
            <w:webHidden/>
          </w:rPr>
          <w:fldChar w:fldCharType="begin"/>
        </w:r>
        <w:r>
          <w:rPr>
            <w:noProof/>
            <w:webHidden/>
          </w:rPr>
          <w:instrText xml:space="preserve"> PAGEREF _Toc129236146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7" w:history="1">
        <w:r w:rsidRPr="005F284D">
          <w:rPr>
            <w:rStyle w:val="Hyperlink"/>
            <w:noProof/>
          </w:rPr>
          <w:t>2.1.1860</w:t>
        </w:r>
        <w:r>
          <w:rPr>
            <w:rFonts w:asciiTheme="minorHAnsi" w:eastAsiaTheme="minorEastAsia" w:hAnsiTheme="minorHAnsi" w:cstheme="minorBidi"/>
            <w:noProof/>
            <w:sz w:val="22"/>
            <w:szCs w:val="22"/>
          </w:rPr>
          <w:tab/>
        </w:r>
        <w:r w:rsidRPr="005F284D">
          <w:rPr>
            <w:rStyle w:val="Hyperlink"/>
            <w:noProof/>
          </w:rPr>
          <w:t>Part 4 Section 19.4.2.13, ColHidden (Comment's Column is Hidden)</w:t>
        </w:r>
        <w:r>
          <w:rPr>
            <w:noProof/>
            <w:webHidden/>
          </w:rPr>
          <w:tab/>
        </w:r>
        <w:r>
          <w:rPr>
            <w:noProof/>
            <w:webHidden/>
          </w:rPr>
          <w:fldChar w:fldCharType="begin"/>
        </w:r>
        <w:r>
          <w:rPr>
            <w:noProof/>
            <w:webHidden/>
          </w:rPr>
          <w:instrText xml:space="preserve"> PAGEREF _Toc129236147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8" w:history="1">
        <w:r w:rsidRPr="005F284D">
          <w:rPr>
            <w:rStyle w:val="Hyperlink"/>
            <w:noProof/>
          </w:rPr>
          <w:t>2.1.1861</w:t>
        </w:r>
        <w:r>
          <w:rPr>
            <w:rFonts w:asciiTheme="minorHAnsi" w:eastAsiaTheme="minorEastAsia" w:hAnsiTheme="minorHAnsi" w:cstheme="minorBidi"/>
            <w:noProof/>
            <w:sz w:val="22"/>
            <w:szCs w:val="22"/>
          </w:rPr>
          <w:tab/>
        </w:r>
        <w:r w:rsidRPr="005F284D">
          <w:rPr>
            <w:rStyle w:val="Hyperlink"/>
            <w:noProof/>
          </w:rPr>
          <w:t>Part 4 Section 19.4.2.14, Colored (Dropdown Color Toggle)</w:t>
        </w:r>
        <w:r>
          <w:rPr>
            <w:noProof/>
            <w:webHidden/>
          </w:rPr>
          <w:tab/>
        </w:r>
        <w:r>
          <w:rPr>
            <w:noProof/>
            <w:webHidden/>
          </w:rPr>
          <w:fldChar w:fldCharType="begin"/>
        </w:r>
        <w:r>
          <w:rPr>
            <w:noProof/>
            <w:webHidden/>
          </w:rPr>
          <w:instrText xml:space="preserve"> PAGEREF _Toc129236148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49" w:history="1">
        <w:r w:rsidRPr="005F284D">
          <w:rPr>
            <w:rStyle w:val="Hyperlink"/>
            <w:noProof/>
          </w:rPr>
          <w:t>2.1.1862</w:t>
        </w:r>
        <w:r>
          <w:rPr>
            <w:rFonts w:asciiTheme="minorHAnsi" w:eastAsiaTheme="minorEastAsia" w:hAnsiTheme="minorHAnsi" w:cstheme="minorBidi"/>
            <w:noProof/>
            <w:sz w:val="22"/>
            <w:szCs w:val="22"/>
          </w:rPr>
          <w:tab/>
        </w:r>
        <w:r w:rsidRPr="005F284D">
          <w:rPr>
            <w:rStyle w:val="Hyperlink"/>
            <w:noProof/>
          </w:rPr>
          <w:t>Part 4 Section 19.4.2.16, DDE (Dynamic Data Exchange)</w:t>
        </w:r>
        <w:r>
          <w:rPr>
            <w:noProof/>
            <w:webHidden/>
          </w:rPr>
          <w:tab/>
        </w:r>
        <w:r>
          <w:rPr>
            <w:noProof/>
            <w:webHidden/>
          </w:rPr>
          <w:fldChar w:fldCharType="begin"/>
        </w:r>
        <w:r>
          <w:rPr>
            <w:noProof/>
            <w:webHidden/>
          </w:rPr>
          <w:instrText xml:space="preserve"> PAGEREF _Toc129236149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0" w:history="1">
        <w:r w:rsidRPr="005F284D">
          <w:rPr>
            <w:rStyle w:val="Hyperlink"/>
            <w:noProof/>
          </w:rPr>
          <w:t>2.1.1863</w:t>
        </w:r>
        <w:r>
          <w:rPr>
            <w:rFonts w:asciiTheme="minorHAnsi" w:eastAsiaTheme="minorEastAsia" w:hAnsiTheme="minorHAnsi" w:cstheme="minorBidi"/>
            <w:noProof/>
            <w:sz w:val="22"/>
            <w:szCs w:val="22"/>
          </w:rPr>
          <w:tab/>
        </w:r>
        <w:r w:rsidRPr="005F284D">
          <w:rPr>
            <w:rStyle w:val="Hyperlink"/>
            <w:noProof/>
          </w:rPr>
          <w:t>Part 4 Section 19.4.2.18, DefaultSize (Default Size Toggle)</w:t>
        </w:r>
        <w:r>
          <w:rPr>
            <w:noProof/>
            <w:webHidden/>
          </w:rPr>
          <w:tab/>
        </w:r>
        <w:r>
          <w:rPr>
            <w:noProof/>
            <w:webHidden/>
          </w:rPr>
          <w:fldChar w:fldCharType="begin"/>
        </w:r>
        <w:r>
          <w:rPr>
            <w:noProof/>
            <w:webHidden/>
          </w:rPr>
          <w:instrText xml:space="preserve"> PAGEREF _Toc129236150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1" w:history="1">
        <w:r w:rsidRPr="005F284D">
          <w:rPr>
            <w:rStyle w:val="Hyperlink"/>
            <w:noProof/>
          </w:rPr>
          <w:t>2.1.1864</w:t>
        </w:r>
        <w:r>
          <w:rPr>
            <w:rFonts w:asciiTheme="minorHAnsi" w:eastAsiaTheme="minorEastAsia" w:hAnsiTheme="minorHAnsi" w:cstheme="minorBidi"/>
            <w:noProof/>
            <w:sz w:val="22"/>
            <w:szCs w:val="22"/>
          </w:rPr>
          <w:tab/>
        </w:r>
        <w:r w:rsidRPr="005F284D">
          <w:rPr>
            <w:rStyle w:val="Hyperlink"/>
            <w:noProof/>
          </w:rPr>
          <w:t>Part 4 Section 19.4.2.21, DropLines (Dropdown Maximum Lines)</w:t>
        </w:r>
        <w:r>
          <w:rPr>
            <w:noProof/>
            <w:webHidden/>
          </w:rPr>
          <w:tab/>
        </w:r>
        <w:r>
          <w:rPr>
            <w:noProof/>
            <w:webHidden/>
          </w:rPr>
          <w:fldChar w:fldCharType="begin"/>
        </w:r>
        <w:r>
          <w:rPr>
            <w:noProof/>
            <w:webHidden/>
          </w:rPr>
          <w:instrText xml:space="preserve"> PAGEREF _Toc129236151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2" w:history="1">
        <w:r w:rsidRPr="005F284D">
          <w:rPr>
            <w:rStyle w:val="Hyperlink"/>
            <w:noProof/>
          </w:rPr>
          <w:t>2.1.1865</w:t>
        </w:r>
        <w:r>
          <w:rPr>
            <w:rFonts w:asciiTheme="minorHAnsi" w:eastAsiaTheme="minorEastAsia" w:hAnsiTheme="minorHAnsi" w:cstheme="minorBidi"/>
            <w:noProof/>
            <w:sz w:val="22"/>
            <w:szCs w:val="22"/>
          </w:rPr>
          <w:tab/>
        </w:r>
        <w:r w:rsidRPr="005F284D">
          <w:rPr>
            <w:rStyle w:val="Hyperlink"/>
            <w:noProof/>
          </w:rPr>
          <w:t>Part 4 Section 19.4.2.22, DropStyle (Dropdown Style)</w:t>
        </w:r>
        <w:r>
          <w:rPr>
            <w:noProof/>
            <w:webHidden/>
          </w:rPr>
          <w:tab/>
        </w:r>
        <w:r>
          <w:rPr>
            <w:noProof/>
            <w:webHidden/>
          </w:rPr>
          <w:fldChar w:fldCharType="begin"/>
        </w:r>
        <w:r>
          <w:rPr>
            <w:noProof/>
            <w:webHidden/>
          </w:rPr>
          <w:instrText xml:space="preserve"> PAGEREF _Toc129236152 \h </w:instrText>
        </w:r>
        <w:r>
          <w:rPr>
            <w:noProof/>
            <w:webHidden/>
          </w:rPr>
        </w:r>
        <w:r>
          <w:rPr>
            <w:noProof/>
            <w:webHidden/>
          </w:rPr>
          <w:fldChar w:fldCharType="separate"/>
        </w:r>
        <w:r>
          <w:rPr>
            <w:noProof/>
            <w:webHidden/>
          </w:rPr>
          <w:t>684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3" w:history="1">
        <w:r w:rsidRPr="005F284D">
          <w:rPr>
            <w:rStyle w:val="Hyperlink"/>
            <w:noProof/>
          </w:rPr>
          <w:t>2.1.1866</w:t>
        </w:r>
        <w:r>
          <w:rPr>
            <w:rFonts w:asciiTheme="minorHAnsi" w:eastAsiaTheme="minorEastAsia" w:hAnsiTheme="minorHAnsi" w:cstheme="minorBidi"/>
            <w:noProof/>
            <w:sz w:val="22"/>
            <w:szCs w:val="22"/>
          </w:rPr>
          <w:tab/>
        </w:r>
        <w:r w:rsidRPr="005F284D">
          <w:rPr>
            <w:rStyle w:val="Hyperlink"/>
            <w:noProof/>
          </w:rPr>
          <w:t>Part 4 Section 19.4.2.23, Dx (Scroll Bar Width)</w:t>
        </w:r>
        <w:r>
          <w:rPr>
            <w:noProof/>
            <w:webHidden/>
          </w:rPr>
          <w:tab/>
        </w:r>
        <w:r>
          <w:rPr>
            <w:noProof/>
            <w:webHidden/>
          </w:rPr>
          <w:fldChar w:fldCharType="begin"/>
        </w:r>
        <w:r>
          <w:rPr>
            <w:noProof/>
            <w:webHidden/>
          </w:rPr>
          <w:instrText xml:space="preserve"> PAGEREF _Toc129236153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4" w:history="1">
        <w:r w:rsidRPr="005F284D">
          <w:rPr>
            <w:rStyle w:val="Hyperlink"/>
            <w:noProof/>
          </w:rPr>
          <w:t>2.1.1867</w:t>
        </w:r>
        <w:r>
          <w:rPr>
            <w:rFonts w:asciiTheme="minorHAnsi" w:eastAsiaTheme="minorEastAsia" w:hAnsiTheme="minorHAnsi" w:cstheme="minorBidi"/>
            <w:noProof/>
            <w:sz w:val="22"/>
            <w:szCs w:val="22"/>
          </w:rPr>
          <w:tab/>
        </w:r>
        <w:r w:rsidRPr="005F284D">
          <w:rPr>
            <w:rStyle w:val="Hyperlink"/>
            <w:noProof/>
          </w:rPr>
          <w:t>Part 4 Section 19.4.2.25, FmlaGroup (Linked Formula - Group Box)</w:t>
        </w:r>
        <w:r>
          <w:rPr>
            <w:noProof/>
            <w:webHidden/>
          </w:rPr>
          <w:tab/>
        </w:r>
        <w:r>
          <w:rPr>
            <w:noProof/>
            <w:webHidden/>
          </w:rPr>
          <w:fldChar w:fldCharType="begin"/>
        </w:r>
        <w:r>
          <w:rPr>
            <w:noProof/>
            <w:webHidden/>
          </w:rPr>
          <w:instrText xml:space="preserve"> PAGEREF _Toc129236154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5" w:history="1">
        <w:r w:rsidRPr="005F284D">
          <w:rPr>
            <w:rStyle w:val="Hyperlink"/>
            <w:noProof/>
          </w:rPr>
          <w:t>2.1.1868</w:t>
        </w:r>
        <w:r>
          <w:rPr>
            <w:rFonts w:asciiTheme="minorHAnsi" w:eastAsiaTheme="minorEastAsia" w:hAnsiTheme="minorHAnsi" w:cstheme="minorBidi"/>
            <w:noProof/>
            <w:sz w:val="22"/>
            <w:szCs w:val="22"/>
          </w:rPr>
          <w:tab/>
        </w:r>
        <w:r w:rsidRPr="005F284D">
          <w:rPr>
            <w:rStyle w:val="Hyperlink"/>
            <w:noProof/>
          </w:rPr>
          <w:t>Part 4 Section 19.4.2.27, FmlaMacro (Reference to Custom Function)</w:t>
        </w:r>
        <w:r>
          <w:rPr>
            <w:noProof/>
            <w:webHidden/>
          </w:rPr>
          <w:tab/>
        </w:r>
        <w:r>
          <w:rPr>
            <w:noProof/>
            <w:webHidden/>
          </w:rPr>
          <w:fldChar w:fldCharType="begin"/>
        </w:r>
        <w:r>
          <w:rPr>
            <w:noProof/>
            <w:webHidden/>
          </w:rPr>
          <w:instrText xml:space="preserve"> PAGEREF _Toc129236155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6" w:history="1">
        <w:r w:rsidRPr="005F284D">
          <w:rPr>
            <w:rStyle w:val="Hyperlink"/>
            <w:noProof/>
          </w:rPr>
          <w:t>2.1.1869</w:t>
        </w:r>
        <w:r>
          <w:rPr>
            <w:rFonts w:asciiTheme="minorHAnsi" w:eastAsiaTheme="minorEastAsia" w:hAnsiTheme="minorHAnsi" w:cstheme="minorBidi"/>
            <w:noProof/>
            <w:sz w:val="22"/>
            <w:szCs w:val="22"/>
          </w:rPr>
          <w:tab/>
        </w:r>
        <w:r w:rsidRPr="005F284D">
          <w:rPr>
            <w:rStyle w:val="Hyperlink"/>
            <w:noProof/>
          </w:rPr>
          <w:t>Part 4 Section 19.4.2.29, FmlaRange (List Items Source Range)</w:t>
        </w:r>
        <w:r>
          <w:rPr>
            <w:noProof/>
            <w:webHidden/>
          </w:rPr>
          <w:tab/>
        </w:r>
        <w:r>
          <w:rPr>
            <w:noProof/>
            <w:webHidden/>
          </w:rPr>
          <w:fldChar w:fldCharType="begin"/>
        </w:r>
        <w:r>
          <w:rPr>
            <w:noProof/>
            <w:webHidden/>
          </w:rPr>
          <w:instrText xml:space="preserve"> PAGEREF _Toc129236156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7" w:history="1">
        <w:r w:rsidRPr="005F284D">
          <w:rPr>
            <w:rStyle w:val="Hyperlink"/>
            <w:noProof/>
          </w:rPr>
          <w:t>2.1.1870</w:t>
        </w:r>
        <w:r>
          <w:rPr>
            <w:rFonts w:asciiTheme="minorHAnsi" w:eastAsiaTheme="minorEastAsia" w:hAnsiTheme="minorHAnsi" w:cstheme="minorBidi"/>
            <w:noProof/>
            <w:sz w:val="22"/>
            <w:szCs w:val="22"/>
          </w:rPr>
          <w:tab/>
        </w:r>
        <w:r w:rsidRPr="005F284D">
          <w:rPr>
            <w:rStyle w:val="Hyperlink"/>
            <w:noProof/>
          </w:rPr>
          <w:t>Part 4 Section 19.4.2.30, FmlaTxbx (Text Formula)</w:t>
        </w:r>
        <w:r>
          <w:rPr>
            <w:noProof/>
            <w:webHidden/>
          </w:rPr>
          <w:tab/>
        </w:r>
        <w:r>
          <w:rPr>
            <w:noProof/>
            <w:webHidden/>
          </w:rPr>
          <w:fldChar w:fldCharType="begin"/>
        </w:r>
        <w:r>
          <w:rPr>
            <w:noProof/>
            <w:webHidden/>
          </w:rPr>
          <w:instrText xml:space="preserve"> PAGEREF _Toc129236157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8" w:history="1">
        <w:r w:rsidRPr="005F284D">
          <w:rPr>
            <w:rStyle w:val="Hyperlink"/>
            <w:noProof/>
          </w:rPr>
          <w:t>2.1.1871</w:t>
        </w:r>
        <w:r>
          <w:rPr>
            <w:rFonts w:asciiTheme="minorHAnsi" w:eastAsiaTheme="minorEastAsia" w:hAnsiTheme="minorHAnsi" w:cstheme="minorBidi"/>
            <w:noProof/>
            <w:sz w:val="22"/>
            <w:szCs w:val="22"/>
          </w:rPr>
          <w:tab/>
        </w:r>
        <w:r w:rsidRPr="005F284D">
          <w:rPr>
            <w:rStyle w:val="Hyperlink"/>
            <w:noProof/>
          </w:rPr>
          <w:t>Part 4 Section 19.4.2.32, Horiz (Scroll Bar Orientation)</w:t>
        </w:r>
        <w:r>
          <w:rPr>
            <w:noProof/>
            <w:webHidden/>
          </w:rPr>
          <w:tab/>
        </w:r>
        <w:r>
          <w:rPr>
            <w:noProof/>
            <w:webHidden/>
          </w:rPr>
          <w:fldChar w:fldCharType="begin"/>
        </w:r>
        <w:r>
          <w:rPr>
            <w:noProof/>
            <w:webHidden/>
          </w:rPr>
          <w:instrText xml:space="preserve"> PAGEREF _Toc129236158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59" w:history="1">
        <w:r w:rsidRPr="005F284D">
          <w:rPr>
            <w:rStyle w:val="Hyperlink"/>
            <w:noProof/>
          </w:rPr>
          <w:t>2.1.1872</w:t>
        </w:r>
        <w:r>
          <w:rPr>
            <w:rFonts w:asciiTheme="minorHAnsi" w:eastAsiaTheme="minorEastAsia" w:hAnsiTheme="minorHAnsi" w:cstheme="minorBidi"/>
            <w:noProof/>
            <w:sz w:val="22"/>
            <w:szCs w:val="22"/>
          </w:rPr>
          <w:tab/>
        </w:r>
        <w:r w:rsidRPr="005F284D">
          <w:rPr>
            <w:rStyle w:val="Hyperlink"/>
            <w:noProof/>
          </w:rPr>
          <w:t>Part 4 Section 19.4.2.33, Inc (Scroll Bar Increment)</w:t>
        </w:r>
        <w:r>
          <w:rPr>
            <w:noProof/>
            <w:webHidden/>
          </w:rPr>
          <w:tab/>
        </w:r>
        <w:r>
          <w:rPr>
            <w:noProof/>
            <w:webHidden/>
          </w:rPr>
          <w:fldChar w:fldCharType="begin"/>
        </w:r>
        <w:r>
          <w:rPr>
            <w:noProof/>
            <w:webHidden/>
          </w:rPr>
          <w:instrText xml:space="preserve"> PAGEREF _Toc129236159 \h </w:instrText>
        </w:r>
        <w:r>
          <w:rPr>
            <w:noProof/>
            <w:webHidden/>
          </w:rPr>
        </w:r>
        <w:r>
          <w:rPr>
            <w:noProof/>
            <w:webHidden/>
          </w:rPr>
          <w:fldChar w:fldCharType="separate"/>
        </w:r>
        <w:r>
          <w:rPr>
            <w:noProof/>
            <w:webHidden/>
          </w:rPr>
          <w:t>685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0" w:history="1">
        <w:r w:rsidRPr="005F284D">
          <w:rPr>
            <w:rStyle w:val="Hyperlink"/>
            <w:noProof/>
          </w:rPr>
          <w:t>2.1.1873</w:t>
        </w:r>
        <w:r>
          <w:rPr>
            <w:rFonts w:asciiTheme="minorHAnsi" w:eastAsiaTheme="minorEastAsia" w:hAnsiTheme="minorHAnsi" w:cstheme="minorBidi"/>
            <w:noProof/>
            <w:sz w:val="22"/>
            <w:szCs w:val="22"/>
          </w:rPr>
          <w:tab/>
        </w:r>
        <w:r w:rsidRPr="005F284D">
          <w:rPr>
            <w:rStyle w:val="Hyperlink"/>
            <w:noProof/>
          </w:rPr>
          <w:t>Part 4 Section 19.4.2.35, LCT (Callback Type)</w:t>
        </w:r>
        <w:r>
          <w:rPr>
            <w:noProof/>
            <w:webHidden/>
          </w:rPr>
          <w:tab/>
        </w:r>
        <w:r>
          <w:rPr>
            <w:noProof/>
            <w:webHidden/>
          </w:rPr>
          <w:fldChar w:fldCharType="begin"/>
        </w:r>
        <w:r>
          <w:rPr>
            <w:noProof/>
            <w:webHidden/>
          </w:rPr>
          <w:instrText xml:space="preserve"> PAGEREF _Toc129236160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1" w:history="1">
        <w:r w:rsidRPr="005F284D">
          <w:rPr>
            <w:rStyle w:val="Hyperlink"/>
            <w:noProof/>
          </w:rPr>
          <w:t>2.1.1874</w:t>
        </w:r>
        <w:r>
          <w:rPr>
            <w:rFonts w:asciiTheme="minorHAnsi" w:eastAsiaTheme="minorEastAsia" w:hAnsiTheme="minorHAnsi" w:cstheme="minorBidi"/>
            <w:noProof/>
            <w:sz w:val="22"/>
            <w:szCs w:val="22"/>
          </w:rPr>
          <w:tab/>
        </w:r>
        <w:r w:rsidRPr="005F284D">
          <w:rPr>
            <w:rStyle w:val="Hyperlink"/>
            <w:noProof/>
          </w:rPr>
          <w:t>Part 4 Section 19.4.2.36, ListItem (Non-linked List Item)</w:t>
        </w:r>
        <w:r>
          <w:rPr>
            <w:noProof/>
            <w:webHidden/>
          </w:rPr>
          <w:tab/>
        </w:r>
        <w:r>
          <w:rPr>
            <w:noProof/>
            <w:webHidden/>
          </w:rPr>
          <w:fldChar w:fldCharType="begin"/>
        </w:r>
        <w:r>
          <w:rPr>
            <w:noProof/>
            <w:webHidden/>
          </w:rPr>
          <w:instrText xml:space="preserve"> PAGEREF _Toc129236161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2" w:history="1">
        <w:r w:rsidRPr="005F284D">
          <w:rPr>
            <w:rStyle w:val="Hyperlink"/>
            <w:noProof/>
          </w:rPr>
          <w:t>2.1.1875</w:t>
        </w:r>
        <w:r>
          <w:rPr>
            <w:rFonts w:asciiTheme="minorHAnsi" w:eastAsiaTheme="minorEastAsia" w:hAnsiTheme="minorHAnsi" w:cstheme="minorBidi"/>
            <w:noProof/>
            <w:sz w:val="22"/>
            <w:szCs w:val="22"/>
          </w:rPr>
          <w:tab/>
        </w:r>
        <w:r w:rsidRPr="005F284D">
          <w:rPr>
            <w:rStyle w:val="Hyperlink"/>
            <w:noProof/>
          </w:rPr>
          <w:t>Part 4 Section 19.4.2.40, Max (Scroll Bar Maximum)</w:t>
        </w:r>
        <w:r>
          <w:rPr>
            <w:noProof/>
            <w:webHidden/>
          </w:rPr>
          <w:tab/>
        </w:r>
        <w:r>
          <w:rPr>
            <w:noProof/>
            <w:webHidden/>
          </w:rPr>
          <w:fldChar w:fldCharType="begin"/>
        </w:r>
        <w:r>
          <w:rPr>
            <w:noProof/>
            <w:webHidden/>
          </w:rPr>
          <w:instrText xml:space="preserve"> PAGEREF _Toc129236162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3" w:history="1">
        <w:r w:rsidRPr="005F284D">
          <w:rPr>
            <w:rStyle w:val="Hyperlink"/>
            <w:noProof/>
          </w:rPr>
          <w:t>2.1.1876</w:t>
        </w:r>
        <w:r>
          <w:rPr>
            <w:rFonts w:asciiTheme="minorHAnsi" w:eastAsiaTheme="minorEastAsia" w:hAnsiTheme="minorHAnsi" w:cstheme="minorBidi"/>
            <w:noProof/>
            <w:sz w:val="22"/>
            <w:szCs w:val="22"/>
          </w:rPr>
          <w:tab/>
        </w:r>
        <w:r w:rsidRPr="005F284D">
          <w:rPr>
            <w:rStyle w:val="Hyperlink"/>
            <w:noProof/>
          </w:rPr>
          <w:t>Part 4 Section 19.4.2.41, Min (Scroll Bar Minimum)</w:t>
        </w:r>
        <w:r>
          <w:rPr>
            <w:noProof/>
            <w:webHidden/>
          </w:rPr>
          <w:tab/>
        </w:r>
        <w:r>
          <w:rPr>
            <w:noProof/>
            <w:webHidden/>
          </w:rPr>
          <w:fldChar w:fldCharType="begin"/>
        </w:r>
        <w:r>
          <w:rPr>
            <w:noProof/>
            <w:webHidden/>
          </w:rPr>
          <w:instrText xml:space="preserve"> PAGEREF _Toc129236163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4" w:history="1">
        <w:r w:rsidRPr="005F284D">
          <w:rPr>
            <w:rStyle w:val="Hyperlink"/>
            <w:noProof/>
          </w:rPr>
          <w:t>2.1.1877</w:t>
        </w:r>
        <w:r>
          <w:rPr>
            <w:rFonts w:asciiTheme="minorHAnsi" w:eastAsiaTheme="minorEastAsia" w:hAnsiTheme="minorHAnsi" w:cstheme="minorBidi"/>
            <w:noProof/>
            <w:sz w:val="22"/>
            <w:szCs w:val="22"/>
          </w:rPr>
          <w:tab/>
        </w:r>
        <w:r w:rsidRPr="005F284D">
          <w:rPr>
            <w:rStyle w:val="Hyperlink"/>
            <w:noProof/>
          </w:rPr>
          <w:t>Part 4 Section 19.4.2.42, MoveWithCells (Move with Cells)</w:t>
        </w:r>
        <w:r>
          <w:rPr>
            <w:noProof/>
            <w:webHidden/>
          </w:rPr>
          <w:tab/>
        </w:r>
        <w:r>
          <w:rPr>
            <w:noProof/>
            <w:webHidden/>
          </w:rPr>
          <w:fldChar w:fldCharType="begin"/>
        </w:r>
        <w:r>
          <w:rPr>
            <w:noProof/>
            <w:webHidden/>
          </w:rPr>
          <w:instrText xml:space="preserve"> PAGEREF _Toc129236164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5" w:history="1">
        <w:r w:rsidRPr="005F284D">
          <w:rPr>
            <w:rStyle w:val="Hyperlink"/>
            <w:noProof/>
          </w:rPr>
          <w:t>2.1.1878</w:t>
        </w:r>
        <w:r>
          <w:rPr>
            <w:rFonts w:asciiTheme="minorHAnsi" w:eastAsiaTheme="minorEastAsia" w:hAnsiTheme="minorHAnsi" w:cstheme="minorBidi"/>
            <w:noProof/>
            <w:sz w:val="22"/>
            <w:szCs w:val="22"/>
          </w:rPr>
          <w:tab/>
        </w:r>
        <w:r w:rsidRPr="005F284D">
          <w:rPr>
            <w:rStyle w:val="Hyperlink"/>
            <w:noProof/>
          </w:rPr>
          <w:t>Part 4 Section 19.4.2.45, NoThreeD (Disable 3D)</w:t>
        </w:r>
        <w:r>
          <w:rPr>
            <w:noProof/>
            <w:webHidden/>
          </w:rPr>
          <w:tab/>
        </w:r>
        <w:r>
          <w:rPr>
            <w:noProof/>
            <w:webHidden/>
          </w:rPr>
          <w:fldChar w:fldCharType="begin"/>
        </w:r>
        <w:r>
          <w:rPr>
            <w:noProof/>
            <w:webHidden/>
          </w:rPr>
          <w:instrText xml:space="preserve"> PAGEREF _Toc129236165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6" w:history="1">
        <w:r w:rsidRPr="005F284D">
          <w:rPr>
            <w:rStyle w:val="Hyperlink"/>
            <w:noProof/>
          </w:rPr>
          <w:t>2.1.1879</w:t>
        </w:r>
        <w:r>
          <w:rPr>
            <w:rFonts w:asciiTheme="minorHAnsi" w:eastAsiaTheme="minorEastAsia" w:hAnsiTheme="minorHAnsi" w:cstheme="minorBidi"/>
            <w:noProof/>
            <w:sz w:val="22"/>
            <w:szCs w:val="22"/>
          </w:rPr>
          <w:tab/>
        </w:r>
        <w:r w:rsidRPr="005F284D">
          <w:rPr>
            <w:rStyle w:val="Hyperlink"/>
            <w:noProof/>
          </w:rPr>
          <w:t>Part 4 Section 19.4.2.47, Page (Scroll Bar Page Increment)</w:t>
        </w:r>
        <w:r>
          <w:rPr>
            <w:noProof/>
            <w:webHidden/>
          </w:rPr>
          <w:tab/>
        </w:r>
        <w:r>
          <w:rPr>
            <w:noProof/>
            <w:webHidden/>
          </w:rPr>
          <w:fldChar w:fldCharType="begin"/>
        </w:r>
        <w:r>
          <w:rPr>
            <w:noProof/>
            <w:webHidden/>
          </w:rPr>
          <w:instrText xml:space="preserve"> PAGEREF _Toc129236166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7" w:history="1">
        <w:r w:rsidRPr="005F284D">
          <w:rPr>
            <w:rStyle w:val="Hyperlink"/>
            <w:noProof/>
          </w:rPr>
          <w:t>2.1.1880</w:t>
        </w:r>
        <w:r>
          <w:rPr>
            <w:rFonts w:asciiTheme="minorHAnsi" w:eastAsiaTheme="minorEastAsia" w:hAnsiTheme="minorHAnsi" w:cstheme="minorBidi"/>
            <w:noProof/>
            <w:sz w:val="22"/>
            <w:szCs w:val="22"/>
          </w:rPr>
          <w:tab/>
        </w:r>
        <w:r w:rsidRPr="005F284D">
          <w:rPr>
            <w:rStyle w:val="Hyperlink"/>
            <w:noProof/>
          </w:rPr>
          <w:t>Part 4 Section 19.4.2.49, RecalcAlways (Recalculation Toggle)</w:t>
        </w:r>
        <w:r>
          <w:rPr>
            <w:noProof/>
            <w:webHidden/>
          </w:rPr>
          <w:tab/>
        </w:r>
        <w:r>
          <w:rPr>
            <w:noProof/>
            <w:webHidden/>
          </w:rPr>
          <w:fldChar w:fldCharType="begin"/>
        </w:r>
        <w:r>
          <w:rPr>
            <w:noProof/>
            <w:webHidden/>
          </w:rPr>
          <w:instrText xml:space="preserve"> PAGEREF _Toc129236167 \h </w:instrText>
        </w:r>
        <w:r>
          <w:rPr>
            <w:noProof/>
            <w:webHidden/>
          </w:rPr>
        </w:r>
        <w:r>
          <w:rPr>
            <w:noProof/>
            <w:webHidden/>
          </w:rPr>
          <w:fldChar w:fldCharType="separate"/>
        </w:r>
        <w:r>
          <w:rPr>
            <w:noProof/>
            <w:webHidden/>
          </w:rPr>
          <w:t>686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8" w:history="1">
        <w:r w:rsidRPr="005F284D">
          <w:rPr>
            <w:rStyle w:val="Hyperlink"/>
            <w:noProof/>
          </w:rPr>
          <w:t>2.1.1881</w:t>
        </w:r>
        <w:r>
          <w:rPr>
            <w:rFonts w:asciiTheme="minorHAnsi" w:eastAsiaTheme="minorEastAsia" w:hAnsiTheme="minorHAnsi" w:cstheme="minorBidi"/>
            <w:noProof/>
            <w:sz w:val="22"/>
            <w:szCs w:val="22"/>
          </w:rPr>
          <w:tab/>
        </w:r>
        <w:r w:rsidRPr="005F284D">
          <w:rPr>
            <w:rStyle w:val="Hyperlink"/>
            <w:noProof/>
          </w:rPr>
          <w:t>Part 4 Section 19.4.2.51, RowHidden (Comment's Row is Hidden)</w:t>
        </w:r>
        <w:r>
          <w:rPr>
            <w:noProof/>
            <w:webHidden/>
          </w:rPr>
          <w:tab/>
        </w:r>
        <w:r>
          <w:rPr>
            <w:noProof/>
            <w:webHidden/>
          </w:rPr>
          <w:fldChar w:fldCharType="begin"/>
        </w:r>
        <w:r>
          <w:rPr>
            <w:noProof/>
            <w:webHidden/>
          </w:rPr>
          <w:instrText xml:space="preserve"> PAGEREF _Toc129236168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69" w:history="1">
        <w:r w:rsidRPr="005F284D">
          <w:rPr>
            <w:rStyle w:val="Hyperlink"/>
            <w:noProof/>
          </w:rPr>
          <w:t>2.1.1882</w:t>
        </w:r>
        <w:r>
          <w:rPr>
            <w:rFonts w:asciiTheme="minorHAnsi" w:eastAsiaTheme="minorEastAsia" w:hAnsiTheme="minorHAnsi" w:cstheme="minorBidi"/>
            <w:noProof/>
            <w:sz w:val="22"/>
            <w:szCs w:val="22"/>
          </w:rPr>
          <w:tab/>
        </w:r>
        <w:r w:rsidRPr="005F284D">
          <w:rPr>
            <w:rStyle w:val="Hyperlink"/>
            <w:noProof/>
          </w:rPr>
          <w:t>Part 4 Section 19.4.2.59, SizeWithCells (Resize with Cells)</w:t>
        </w:r>
        <w:r>
          <w:rPr>
            <w:noProof/>
            <w:webHidden/>
          </w:rPr>
          <w:tab/>
        </w:r>
        <w:r>
          <w:rPr>
            <w:noProof/>
            <w:webHidden/>
          </w:rPr>
          <w:fldChar w:fldCharType="begin"/>
        </w:r>
        <w:r>
          <w:rPr>
            <w:noProof/>
            <w:webHidden/>
          </w:rPr>
          <w:instrText xml:space="preserve"> PAGEREF _Toc129236169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0" w:history="1">
        <w:r w:rsidRPr="005F284D">
          <w:rPr>
            <w:rStyle w:val="Hyperlink"/>
            <w:noProof/>
          </w:rPr>
          <w:t>2.1.1883</w:t>
        </w:r>
        <w:r>
          <w:rPr>
            <w:rFonts w:asciiTheme="minorHAnsi" w:eastAsiaTheme="minorEastAsia" w:hAnsiTheme="minorHAnsi" w:cstheme="minorBidi"/>
            <w:noProof/>
            <w:sz w:val="22"/>
            <w:szCs w:val="22"/>
          </w:rPr>
          <w:tab/>
        </w:r>
        <w:r w:rsidRPr="005F284D">
          <w:rPr>
            <w:rStyle w:val="Hyperlink"/>
            <w:noProof/>
          </w:rPr>
          <w:t>Part 4 Section 19.4.2.61, TextVAlign (Vertical Text Alignment)</w:t>
        </w:r>
        <w:r>
          <w:rPr>
            <w:noProof/>
            <w:webHidden/>
          </w:rPr>
          <w:tab/>
        </w:r>
        <w:r>
          <w:rPr>
            <w:noProof/>
            <w:webHidden/>
          </w:rPr>
          <w:fldChar w:fldCharType="begin"/>
        </w:r>
        <w:r>
          <w:rPr>
            <w:noProof/>
            <w:webHidden/>
          </w:rPr>
          <w:instrText xml:space="preserve"> PAGEREF _Toc129236170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1" w:history="1">
        <w:r w:rsidRPr="005F284D">
          <w:rPr>
            <w:rStyle w:val="Hyperlink"/>
            <w:noProof/>
          </w:rPr>
          <w:t>2.1.1884</w:t>
        </w:r>
        <w:r>
          <w:rPr>
            <w:rFonts w:asciiTheme="minorHAnsi" w:eastAsiaTheme="minorEastAsia" w:hAnsiTheme="minorHAnsi" w:cstheme="minorBidi"/>
            <w:noProof/>
            <w:sz w:val="22"/>
            <w:szCs w:val="22"/>
          </w:rPr>
          <w:tab/>
        </w:r>
        <w:r w:rsidRPr="005F284D">
          <w:rPr>
            <w:rStyle w:val="Hyperlink"/>
            <w:noProof/>
          </w:rPr>
          <w:t>Part 4 Section 19.4.2.62, UIObj (UI Object Toggle)</w:t>
        </w:r>
        <w:r>
          <w:rPr>
            <w:noProof/>
            <w:webHidden/>
          </w:rPr>
          <w:tab/>
        </w:r>
        <w:r>
          <w:rPr>
            <w:noProof/>
            <w:webHidden/>
          </w:rPr>
          <w:fldChar w:fldCharType="begin"/>
        </w:r>
        <w:r>
          <w:rPr>
            <w:noProof/>
            <w:webHidden/>
          </w:rPr>
          <w:instrText xml:space="preserve"> PAGEREF _Toc129236171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2" w:history="1">
        <w:r w:rsidRPr="005F284D">
          <w:rPr>
            <w:rStyle w:val="Hyperlink"/>
            <w:noProof/>
          </w:rPr>
          <w:t>2.1.1885</w:t>
        </w:r>
        <w:r>
          <w:rPr>
            <w:rFonts w:asciiTheme="minorHAnsi" w:eastAsiaTheme="minorEastAsia" w:hAnsiTheme="minorHAnsi" w:cstheme="minorBidi"/>
            <w:noProof/>
            <w:sz w:val="22"/>
            <w:szCs w:val="22"/>
          </w:rPr>
          <w:tab/>
        </w:r>
        <w:r w:rsidRPr="005F284D">
          <w:rPr>
            <w:rStyle w:val="Hyperlink"/>
            <w:noProof/>
          </w:rPr>
          <w:t>Part 4 Section 19.4.2.63, Val (Scroll bar position)</w:t>
        </w:r>
        <w:r>
          <w:rPr>
            <w:noProof/>
            <w:webHidden/>
          </w:rPr>
          <w:tab/>
        </w:r>
        <w:r>
          <w:rPr>
            <w:noProof/>
            <w:webHidden/>
          </w:rPr>
          <w:fldChar w:fldCharType="begin"/>
        </w:r>
        <w:r>
          <w:rPr>
            <w:noProof/>
            <w:webHidden/>
          </w:rPr>
          <w:instrText xml:space="preserve"> PAGEREF _Toc129236172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3" w:history="1">
        <w:r w:rsidRPr="005F284D">
          <w:rPr>
            <w:rStyle w:val="Hyperlink"/>
            <w:noProof/>
          </w:rPr>
          <w:t>2.1.1886</w:t>
        </w:r>
        <w:r>
          <w:rPr>
            <w:rFonts w:asciiTheme="minorHAnsi" w:eastAsiaTheme="minorEastAsia" w:hAnsiTheme="minorHAnsi" w:cstheme="minorBidi"/>
            <w:noProof/>
            <w:sz w:val="22"/>
            <w:szCs w:val="22"/>
          </w:rPr>
          <w:tab/>
        </w:r>
        <w:r w:rsidRPr="005F284D">
          <w:rPr>
            <w:rStyle w:val="Hyperlink"/>
            <w:noProof/>
          </w:rPr>
          <w:t>Part 4 Section 19.4.2.64, ValidIds (Valid ID)</w:t>
        </w:r>
        <w:r>
          <w:rPr>
            <w:noProof/>
            <w:webHidden/>
          </w:rPr>
          <w:tab/>
        </w:r>
        <w:r>
          <w:rPr>
            <w:noProof/>
            <w:webHidden/>
          </w:rPr>
          <w:fldChar w:fldCharType="begin"/>
        </w:r>
        <w:r>
          <w:rPr>
            <w:noProof/>
            <w:webHidden/>
          </w:rPr>
          <w:instrText xml:space="preserve"> PAGEREF _Toc129236173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4" w:history="1">
        <w:r w:rsidRPr="005F284D">
          <w:rPr>
            <w:rStyle w:val="Hyperlink"/>
            <w:noProof/>
          </w:rPr>
          <w:t>2.1.1887</w:t>
        </w:r>
        <w:r>
          <w:rPr>
            <w:rFonts w:asciiTheme="minorHAnsi" w:eastAsiaTheme="minorEastAsia" w:hAnsiTheme="minorHAnsi" w:cstheme="minorBidi"/>
            <w:noProof/>
            <w:sz w:val="22"/>
            <w:szCs w:val="22"/>
          </w:rPr>
          <w:tab/>
        </w:r>
        <w:r w:rsidRPr="005F284D">
          <w:rPr>
            <w:rStyle w:val="Hyperlink"/>
            <w:noProof/>
          </w:rPr>
          <w:t>Part 4 Section 19.4.2.68, WidthMin (Minimum Width)</w:t>
        </w:r>
        <w:r>
          <w:rPr>
            <w:noProof/>
            <w:webHidden/>
          </w:rPr>
          <w:tab/>
        </w:r>
        <w:r>
          <w:rPr>
            <w:noProof/>
            <w:webHidden/>
          </w:rPr>
          <w:fldChar w:fldCharType="begin"/>
        </w:r>
        <w:r>
          <w:rPr>
            <w:noProof/>
            <w:webHidden/>
          </w:rPr>
          <w:instrText xml:space="preserve"> PAGEREF _Toc129236174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5" w:history="1">
        <w:r w:rsidRPr="005F284D">
          <w:rPr>
            <w:rStyle w:val="Hyperlink"/>
            <w:noProof/>
          </w:rPr>
          <w:t>2.1.1888</w:t>
        </w:r>
        <w:r>
          <w:rPr>
            <w:rFonts w:asciiTheme="minorHAnsi" w:eastAsiaTheme="minorEastAsia" w:hAnsiTheme="minorHAnsi" w:cstheme="minorBidi"/>
            <w:noProof/>
            <w:sz w:val="22"/>
            <w:szCs w:val="22"/>
          </w:rPr>
          <w:tab/>
        </w:r>
        <w:r w:rsidRPr="005F284D">
          <w:rPr>
            <w:rStyle w:val="Hyperlink"/>
            <w:noProof/>
          </w:rPr>
          <w:t>Part 4 Section 19.5.2.2, textdata (VML Diagram Text)</w:t>
        </w:r>
        <w:r>
          <w:rPr>
            <w:noProof/>
            <w:webHidden/>
          </w:rPr>
          <w:tab/>
        </w:r>
        <w:r>
          <w:rPr>
            <w:noProof/>
            <w:webHidden/>
          </w:rPr>
          <w:fldChar w:fldCharType="begin"/>
        </w:r>
        <w:r>
          <w:rPr>
            <w:noProof/>
            <w:webHidden/>
          </w:rPr>
          <w:instrText xml:space="preserve"> PAGEREF _Toc129236175 \h </w:instrText>
        </w:r>
        <w:r>
          <w:rPr>
            <w:noProof/>
            <w:webHidden/>
          </w:rPr>
        </w:r>
        <w:r>
          <w:rPr>
            <w:noProof/>
            <w:webHidden/>
          </w:rPr>
          <w:fldChar w:fldCharType="separate"/>
        </w:r>
        <w:r>
          <w:rPr>
            <w:noProof/>
            <w:webHidden/>
          </w:rPr>
          <w:t>687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6" w:history="1">
        <w:r w:rsidRPr="005F284D">
          <w:rPr>
            <w:rStyle w:val="Hyperlink"/>
            <w:noProof/>
          </w:rPr>
          <w:t>2.1.1889</w:t>
        </w:r>
        <w:r>
          <w:rPr>
            <w:rFonts w:asciiTheme="minorHAnsi" w:eastAsiaTheme="minorEastAsia" w:hAnsiTheme="minorHAnsi" w:cstheme="minorBidi"/>
            <w:noProof/>
            <w:sz w:val="22"/>
            <w:szCs w:val="22"/>
          </w:rPr>
          <w:tab/>
        </w:r>
        <w:r w:rsidRPr="005F284D">
          <w:rPr>
            <w:rStyle w:val="Hyperlink"/>
            <w:noProof/>
          </w:rPr>
          <w:t>Part 4 Section 20.1.2.3, ST_ColorType (Color Type)</w:t>
        </w:r>
        <w:r>
          <w:rPr>
            <w:noProof/>
            <w:webHidden/>
          </w:rPr>
          <w:tab/>
        </w:r>
        <w:r>
          <w:rPr>
            <w:noProof/>
            <w:webHidden/>
          </w:rPr>
          <w:fldChar w:fldCharType="begin"/>
        </w:r>
        <w:r>
          <w:rPr>
            <w:noProof/>
            <w:webHidden/>
          </w:rPr>
          <w:instrText xml:space="preserve"> PAGEREF _Toc129236176 \h </w:instrText>
        </w:r>
        <w:r>
          <w:rPr>
            <w:noProof/>
            <w:webHidden/>
          </w:rPr>
        </w:r>
        <w:r>
          <w:rPr>
            <w:noProof/>
            <w:webHidden/>
          </w:rPr>
          <w:fldChar w:fldCharType="separate"/>
        </w:r>
        <w:r>
          <w:rPr>
            <w:noProof/>
            <w:webHidden/>
          </w:rPr>
          <w:t>688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7" w:history="1">
        <w:r w:rsidRPr="005F284D">
          <w:rPr>
            <w:rStyle w:val="Hyperlink"/>
            <w:noProof/>
          </w:rPr>
          <w:t>2.1.1890</w:t>
        </w:r>
        <w:r>
          <w:rPr>
            <w:rFonts w:asciiTheme="minorHAnsi" w:eastAsiaTheme="minorEastAsia" w:hAnsiTheme="minorHAnsi" w:cstheme="minorBidi"/>
            <w:noProof/>
            <w:sz w:val="22"/>
            <w:szCs w:val="22"/>
          </w:rPr>
          <w:tab/>
        </w:r>
        <w:r w:rsidRPr="005F284D">
          <w:rPr>
            <w:rStyle w:val="Hyperlink"/>
            <w:noProof/>
          </w:rPr>
          <w:t>Part 4 Section 20.1.2.6, ST_TrueFalseBlank (Boolean Value with Blank [False] State)</w:t>
        </w:r>
        <w:r>
          <w:rPr>
            <w:noProof/>
            <w:webHidden/>
          </w:rPr>
          <w:tab/>
        </w:r>
        <w:r>
          <w:rPr>
            <w:noProof/>
            <w:webHidden/>
          </w:rPr>
          <w:fldChar w:fldCharType="begin"/>
        </w:r>
        <w:r>
          <w:rPr>
            <w:noProof/>
            <w:webHidden/>
          </w:rPr>
          <w:instrText xml:space="preserve"> PAGEREF _Toc129236177 \h </w:instrText>
        </w:r>
        <w:r>
          <w:rPr>
            <w:noProof/>
            <w:webHidden/>
          </w:rPr>
        </w:r>
        <w:r>
          <w:rPr>
            <w:noProof/>
            <w:webHidden/>
          </w:rPr>
          <w:fldChar w:fldCharType="separate"/>
        </w:r>
        <w:r>
          <w:rPr>
            <w:noProof/>
            <w:webHidden/>
          </w:rPr>
          <w:t>693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8" w:history="1">
        <w:r w:rsidRPr="005F284D">
          <w:rPr>
            <w:rStyle w:val="Hyperlink"/>
            <w:noProof/>
          </w:rPr>
          <w:t>2.1.1891</w:t>
        </w:r>
        <w:r>
          <w:rPr>
            <w:rFonts w:asciiTheme="minorHAnsi" w:eastAsiaTheme="minorEastAsia" w:hAnsiTheme="minorHAnsi" w:cstheme="minorBidi"/>
            <w:noProof/>
            <w:sz w:val="22"/>
            <w:szCs w:val="22"/>
          </w:rPr>
          <w:tab/>
        </w:r>
        <w:r w:rsidRPr="005F284D">
          <w:rPr>
            <w:rStyle w:val="Hyperlink"/>
            <w:noProof/>
          </w:rPr>
          <w:t>Part 4 Section 20.1.9.2, ahPolar (PolarAdjustHandle)</w:t>
        </w:r>
        <w:r>
          <w:rPr>
            <w:noProof/>
            <w:webHidden/>
          </w:rPr>
          <w:tab/>
        </w:r>
        <w:r>
          <w:rPr>
            <w:noProof/>
            <w:webHidden/>
          </w:rPr>
          <w:fldChar w:fldCharType="begin"/>
        </w:r>
        <w:r>
          <w:rPr>
            <w:noProof/>
            <w:webHidden/>
          </w:rPr>
          <w:instrText xml:space="preserve"> PAGEREF _Toc129236178 \h </w:instrText>
        </w:r>
        <w:r>
          <w:rPr>
            <w:noProof/>
            <w:webHidden/>
          </w:rPr>
        </w:r>
        <w:r>
          <w:rPr>
            <w:noProof/>
            <w:webHidden/>
          </w:rPr>
          <w:fldChar w:fldCharType="separate"/>
        </w:r>
        <w:r>
          <w:rPr>
            <w:noProof/>
            <w:webHidden/>
          </w:rPr>
          <w:t>693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79" w:history="1">
        <w:r w:rsidRPr="005F284D">
          <w:rPr>
            <w:rStyle w:val="Hyperlink"/>
            <w:noProof/>
          </w:rPr>
          <w:t>2.1.1892</w:t>
        </w:r>
        <w:r>
          <w:rPr>
            <w:rFonts w:asciiTheme="minorHAnsi" w:eastAsiaTheme="minorEastAsia" w:hAnsiTheme="minorHAnsi" w:cstheme="minorBidi"/>
            <w:noProof/>
            <w:sz w:val="22"/>
            <w:szCs w:val="22"/>
          </w:rPr>
          <w:tab/>
        </w:r>
        <w:r w:rsidRPr="005F284D">
          <w:rPr>
            <w:rStyle w:val="Hyperlink"/>
            <w:noProof/>
          </w:rPr>
          <w:t>Part 4 Section 20.1.9.3, ahXY (XYAdjustHandle)</w:t>
        </w:r>
        <w:r>
          <w:rPr>
            <w:noProof/>
            <w:webHidden/>
          </w:rPr>
          <w:tab/>
        </w:r>
        <w:r>
          <w:rPr>
            <w:noProof/>
            <w:webHidden/>
          </w:rPr>
          <w:fldChar w:fldCharType="begin"/>
        </w:r>
        <w:r>
          <w:rPr>
            <w:noProof/>
            <w:webHidden/>
          </w:rPr>
          <w:instrText xml:space="preserve"> PAGEREF _Toc129236179 \h </w:instrText>
        </w:r>
        <w:r>
          <w:rPr>
            <w:noProof/>
            <w:webHidden/>
          </w:rPr>
        </w:r>
        <w:r>
          <w:rPr>
            <w:noProof/>
            <w:webHidden/>
          </w:rPr>
          <w:fldChar w:fldCharType="separate"/>
        </w:r>
        <w:r>
          <w:rPr>
            <w:noProof/>
            <w:webHidden/>
          </w:rPr>
          <w:t>693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80" w:history="1">
        <w:r w:rsidRPr="005F284D">
          <w:rPr>
            <w:rStyle w:val="Hyperlink"/>
            <w:noProof/>
          </w:rPr>
          <w:t>2.1.1893</w:t>
        </w:r>
        <w:r>
          <w:rPr>
            <w:rFonts w:asciiTheme="minorHAnsi" w:eastAsiaTheme="minorEastAsia" w:hAnsiTheme="minorHAnsi" w:cstheme="minorBidi"/>
            <w:noProof/>
            <w:sz w:val="22"/>
            <w:szCs w:val="22"/>
          </w:rPr>
          <w:tab/>
        </w:r>
        <w:r w:rsidRPr="005F284D">
          <w:rPr>
            <w:rStyle w:val="Hyperlink"/>
            <w:noProof/>
          </w:rPr>
          <w:t>Part 4 Section 20.1.9.22, Rect (Shape Text Rectangle)</w:t>
        </w:r>
        <w:r>
          <w:rPr>
            <w:noProof/>
            <w:webHidden/>
          </w:rPr>
          <w:tab/>
        </w:r>
        <w:r>
          <w:rPr>
            <w:noProof/>
            <w:webHidden/>
          </w:rPr>
          <w:fldChar w:fldCharType="begin"/>
        </w:r>
        <w:r>
          <w:rPr>
            <w:noProof/>
            <w:webHidden/>
          </w:rPr>
          <w:instrText xml:space="preserve"> PAGEREF _Toc129236180 \h </w:instrText>
        </w:r>
        <w:r>
          <w:rPr>
            <w:noProof/>
            <w:webHidden/>
          </w:rPr>
        </w:r>
        <w:r>
          <w:rPr>
            <w:noProof/>
            <w:webHidden/>
          </w:rPr>
          <w:fldChar w:fldCharType="separate"/>
        </w:r>
        <w:r>
          <w:rPr>
            <w:noProof/>
            <w:webHidden/>
          </w:rPr>
          <w:t>694</w:t>
        </w:r>
        <w:r>
          <w:rPr>
            <w:noProof/>
            <w:webHidden/>
          </w:rPr>
          <w:fldChar w:fldCharType="end"/>
        </w:r>
      </w:hyperlink>
    </w:p>
    <w:p w:rsidR="00102096" w:rsidRDefault="00102096">
      <w:pPr>
        <w:pStyle w:val="TOC1"/>
        <w:rPr>
          <w:rFonts w:asciiTheme="minorHAnsi" w:eastAsiaTheme="minorEastAsia" w:hAnsiTheme="minorHAnsi" w:cstheme="minorBidi"/>
          <w:b w:val="0"/>
          <w:bCs w:val="0"/>
          <w:noProof/>
          <w:sz w:val="22"/>
          <w:szCs w:val="22"/>
        </w:rPr>
      </w:pPr>
      <w:hyperlink w:anchor="_Toc129236181" w:history="1">
        <w:r w:rsidRPr="005F284D">
          <w:rPr>
            <w:rStyle w:val="Hyperlink"/>
            <w:noProof/>
          </w:rPr>
          <w:t>3</w:t>
        </w:r>
        <w:r>
          <w:rPr>
            <w:rFonts w:asciiTheme="minorHAnsi" w:eastAsiaTheme="minorEastAsia" w:hAnsiTheme="minorHAnsi" w:cstheme="minorBidi"/>
            <w:b w:val="0"/>
            <w:bCs w:val="0"/>
            <w:noProof/>
            <w:sz w:val="22"/>
            <w:szCs w:val="22"/>
          </w:rPr>
          <w:tab/>
        </w:r>
        <w:r w:rsidRPr="005F284D">
          <w:rPr>
            <w:rStyle w:val="Hyperlink"/>
            <w:noProof/>
          </w:rPr>
          <w:t>Appendix A: Additional Information</w:t>
        </w:r>
        <w:r>
          <w:rPr>
            <w:noProof/>
            <w:webHidden/>
          </w:rPr>
          <w:tab/>
        </w:r>
        <w:r>
          <w:rPr>
            <w:noProof/>
            <w:webHidden/>
          </w:rPr>
          <w:fldChar w:fldCharType="begin"/>
        </w:r>
        <w:r>
          <w:rPr>
            <w:noProof/>
            <w:webHidden/>
          </w:rPr>
          <w:instrText xml:space="preserve"> PAGEREF _Toc129236181 \h </w:instrText>
        </w:r>
        <w:r>
          <w:rPr>
            <w:noProof/>
            <w:webHidden/>
          </w:rPr>
        </w:r>
        <w:r>
          <w:rPr>
            <w:noProof/>
            <w:webHidden/>
          </w:rPr>
          <w:fldChar w:fldCharType="separate"/>
        </w:r>
        <w:r>
          <w:rPr>
            <w:noProof/>
            <w:webHidden/>
          </w:rPr>
          <w:t>695</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182" w:history="1">
        <w:r w:rsidRPr="005F284D">
          <w:rPr>
            <w:rStyle w:val="Hyperlink"/>
            <w:noProof/>
          </w:rPr>
          <w:t>3.1</w:t>
        </w:r>
        <w:r>
          <w:rPr>
            <w:rFonts w:asciiTheme="minorHAnsi" w:eastAsiaTheme="minorEastAsia" w:hAnsiTheme="minorHAnsi" w:cstheme="minorBidi"/>
            <w:noProof/>
            <w:sz w:val="22"/>
            <w:szCs w:val="22"/>
          </w:rPr>
          <w:tab/>
        </w:r>
        <w:r w:rsidRPr="005F284D">
          <w:rPr>
            <w:rStyle w:val="Hyperlink"/>
            <w:noProof/>
          </w:rPr>
          <w:t>Word</w:t>
        </w:r>
        <w:r>
          <w:rPr>
            <w:noProof/>
            <w:webHidden/>
          </w:rPr>
          <w:tab/>
        </w:r>
        <w:r>
          <w:rPr>
            <w:noProof/>
            <w:webHidden/>
          </w:rPr>
          <w:fldChar w:fldCharType="begin"/>
        </w:r>
        <w:r>
          <w:rPr>
            <w:noProof/>
            <w:webHidden/>
          </w:rPr>
          <w:instrText xml:space="preserve"> PAGEREF _Toc129236182 \h </w:instrText>
        </w:r>
        <w:r>
          <w:rPr>
            <w:noProof/>
            <w:webHidden/>
          </w:rPr>
        </w:r>
        <w:r>
          <w:rPr>
            <w:noProof/>
            <w:webHidden/>
          </w:rPr>
          <w:fldChar w:fldCharType="separate"/>
        </w:r>
        <w:r>
          <w:rPr>
            <w:noProof/>
            <w:webHidden/>
          </w:rPr>
          <w:t>695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83" w:history="1">
        <w:r w:rsidRPr="005F284D">
          <w:rPr>
            <w:rStyle w:val="Hyperlink"/>
            <w:noProof/>
          </w:rPr>
          <w:t>3.1.1</w:t>
        </w:r>
        <w:r>
          <w:rPr>
            <w:rFonts w:asciiTheme="minorHAnsi" w:eastAsiaTheme="minorEastAsia" w:hAnsiTheme="minorHAnsi" w:cstheme="minorBidi"/>
            <w:noProof/>
            <w:sz w:val="22"/>
            <w:szCs w:val="22"/>
          </w:rPr>
          <w:tab/>
        </w:r>
        <w:r w:rsidRPr="005F284D">
          <w:rPr>
            <w:rStyle w:val="Hyperlink"/>
            <w:noProof/>
          </w:rPr>
          <w:t>Additional Parts</w:t>
        </w:r>
        <w:r>
          <w:rPr>
            <w:noProof/>
            <w:webHidden/>
          </w:rPr>
          <w:tab/>
        </w:r>
        <w:r>
          <w:rPr>
            <w:noProof/>
            <w:webHidden/>
          </w:rPr>
          <w:fldChar w:fldCharType="begin"/>
        </w:r>
        <w:r>
          <w:rPr>
            <w:noProof/>
            <w:webHidden/>
          </w:rPr>
          <w:instrText xml:space="preserve"> PAGEREF _Toc129236183 \h </w:instrText>
        </w:r>
        <w:r>
          <w:rPr>
            <w:noProof/>
            <w:webHidden/>
          </w:rPr>
        </w:r>
        <w:r>
          <w:rPr>
            <w:noProof/>
            <w:webHidden/>
          </w:rPr>
          <w:fldChar w:fldCharType="separate"/>
        </w:r>
        <w:r>
          <w:rPr>
            <w:noProof/>
            <w:webHidden/>
          </w:rPr>
          <w:t>695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184" w:history="1">
        <w:r w:rsidRPr="005F284D">
          <w:rPr>
            <w:rStyle w:val="Hyperlink"/>
            <w:noProof/>
          </w:rPr>
          <w:t>3.1.1.1</w:t>
        </w:r>
        <w:r>
          <w:rPr>
            <w:rFonts w:asciiTheme="minorHAnsi" w:eastAsiaTheme="minorEastAsia" w:hAnsiTheme="minorHAnsi" w:cstheme="minorBidi"/>
            <w:noProof/>
            <w:sz w:val="22"/>
            <w:szCs w:val="22"/>
          </w:rPr>
          <w:tab/>
        </w:r>
        <w:r w:rsidRPr="005F284D">
          <w:rPr>
            <w:rStyle w:val="Hyperlink"/>
            <w:noProof/>
          </w:rPr>
          <w:t>Word Attached Toolbars Part</w:t>
        </w:r>
        <w:r>
          <w:rPr>
            <w:noProof/>
            <w:webHidden/>
          </w:rPr>
          <w:tab/>
        </w:r>
        <w:r>
          <w:rPr>
            <w:noProof/>
            <w:webHidden/>
          </w:rPr>
          <w:fldChar w:fldCharType="begin"/>
        </w:r>
        <w:r>
          <w:rPr>
            <w:noProof/>
            <w:webHidden/>
          </w:rPr>
          <w:instrText xml:space="preserve"> PAGEREF _Toc129236184 \h </w:instrText>
        </w:r>
        <w:r>
          <w:rPr>
            <w:noProof/>
            <w:webHidden/>
          </w:rPr>
        </w:r>
        <w:r>
          <w:rPr>
            <w:noProof/>
            <w:webHidden/>
          </w:rPr>
          <w:fldChar w:fldCharType="separate"/>
        </w:r>
        <w:r>
          <w:rPr>
            <w:noProof/>
            <w:webHidden/>
          </w:rPr>
          <w:t>695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185" w:history="1">
        <w:r w:rsidRPr="005F284D">
          <w:rPr>
            <w:rStyle w:val="Hyperlink"/>
            <w:noProof/>
          </w:rPr>
          <w:t>3.1.1.2</w:t>
        </w:r>
        <w:r>
          <w:rPr>
            <w:rFonts w:asciiTheme="minorHAnsi" w:eastAsiaTheme="minorEastAsia" w:hAnsiTheme="minorHAnsi" w:cstheme="minorBidi"/>
            <w:noProof/>
            <w:sz w:val="22"/>
            <w:szCs w:val="22"/>
          </w:rPr>
          <w:tab/>
        </w:r>
        <w:r w:rsidRPr="005F284D">
          <w:rPr>
            <w:rStyle w:val="Hyperlink"/>
            <w:noProof/>
          </w:rPr>
          <w:t>Customizations Part</w:t>
        </w:r>
        <w:r>
          <w:rPr>
            <w:noProof/>
            <w:webHidden/>
          </w:rPr>
          <w:tab/>
        </w:r>
        <w:r>
          <w:rPr>
            <w:noProof/>
            <w:webHidden/>
          </w:rPr>
          <w:fldChar w:fldCharType="begin"/>
        </w:r>
        <w:r>
          <w:rPr>
            <w:noProof/>
            <w:webHidden/>
          </w:rPr>
          <w:instrText xml:space="preserve"> PAGEREF _Toc129236185 \h </w:instrText>
        </w:r>
        <w:r>
          <w:rPr>
            <w:noProof/>
            <w:webHidden/>
          </w:rPr>
        </w:r>
        <w:r>
          <w:rPr>
            <w:noProof/>
            <w:webHidden/>
          </w:rPr>
          <w:fldChar w:fldCharType="separate"/>
        </w:r>
        <w:r>
          <w:rPr>
            <w:noProof/>
            <w:webHidden/>
          </w:rPr>
          <w:t>695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186" w:history="1">
        <w:r w:rsidRPr="005F284D">
          <w:rPr>
            <w:rStyle w:val="Hyperlink"/>
            <w:noProof/>
          </w:rPr>
          <w:t>3.1.1.3</w:t>
        </w:r>
        <w:r>
          <w:rPr>
            <w:rFonts w:asciiTheme="minorHAnsi" w:eastAsiaTheme="minorEastAsia" w:hAnsiTheme="minorHAnsi" w:cstheme="minorBidi"/>
            <w:noProof/>
            <w:sz w:val="22"/>
            <w:szCs w:val="22"/>
          </w:rPr>
          <w:tab/>
        </w:r>
        <w:r w:rsidRPr="005F284D">
          <w:rPr>
            <w:rStyle w:val="Hyperlink"/>
            <w:noProof/>
          </w:rPr>
          <w:t>Mail Merge Recipient Data Part</w:t>
        </w:r>
        <w:r>
          <w:rPr>
            <w:noProof/>
            <w:webHidden/>
          </w:rPr>
          <w:tab/>
        </w:r>
        <w:r>
          <w:rPr>
            <w:noProof/>
            <w:webHidden/>
          </w:rPr>
          <w:fldChar w:fldCharType="begin"/>
        </w:r>
        <w:r>
          <w:rPr>
            <w:noProof/>
            <w:webHidden/>
          </w:rPr>
          <w:instrText xml:space="preserve"> PAGEREF _Toc129236186 \h </w:instrText>
        </w:r>
        <w:r>
          <w:rPr>
            <w:noProof/>
            <w:webHidden/>
          </w:rPr>
        </w:r>
        <w:r>
          <w:rPr>
            <w:noProof/>
            <w:webHidden/>
          </w:rPr>
          <w:fldChar w:fldCharType="separate"/>
        </w:r>
        <w:r>
          <w:rPr>
            <w:noProof/>
            <w:webHidden/>
          </w:rPr>
          <w:t>696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187" w:history="1">
        <w:r w:rsidRPr="005F284D">
          <w:rPr>
            <w:rStyle w:val="Hyperlink"/>
            <w:noProof/>
          </w:rPr>
          <w:t>3.1.2</w:t>
        </w:r>
        <w:r>
          <w:rPr>
            <w:rFonts w:asciiTheme="minorHAnsi" w:eastAsiaTheme="minorEastAsia" w:hAnsiTheme="minorHAnsi" w:cstheme="minorBidi"/>
            <w:noProof/>
            <w:sz w:val="22"/>
            <w:szCs w:val="22"/>
          </w:rPr>
          <w:tab/>
        </w:r>
        <w:r w:rsidRPr="005F284D">
          <w:rPr>
            <w:rStyle w:val="Hyperlink"/>
            <w:noProof/>
          </w:rPr>
          <w:t>Word Schema</w:t>
        </w:r>
        <w:r>
          <w:rPr>
            <w:noProof/>
            <w:webHidden/>
          </w:rPr>
          <w:tab/>
        </w:r>
        <w:r>
          <w:rPr>
            <w:noProof/>
            <w:webHidden/>
          </w:rPr>
          <w:fldChar w:fldCharType="begin"/>
        </w:r>
        <w:r>
          <w:rPr>
            <w:noProof/>
            <w:webHidden/>
          </w:rPr>
          <w:instrText xml:space="preserve"> PAGEREF _Toc129236187 \h </w:instrText>
        </w:r>
        <w:r>
          <w:rPr>
            <w:noProof/>
            <w:webHidden/>
          </w:rPr>
        </w:r>
        <w:r>
          <w:rPr>
            <w:noProof/>
            <w:webHidden/>
          </w:rPr>
          <w:fldChar w:fldCharType="separate"/>
        </w:r>
        <w:r>
          <w:rPr>
            <w:noProof/>
            <w:webHidden/>
          </w:rPr>
          <w:t>698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188" w:history="1">
        <w:r w:rsidRPr="005F284D">
          <w:rPr>
            <w:rStyle w:val="Hyperlink"/>
            <w:noProof/>
          </w:rPr>
          <w:t>3.1.2.1</w:t>
        </w:r>
        <w:r>
          <w:rPr>
            <w:rFonts w:asciiTheme="minorHAnsi" w:eastAsiaTheme="minorEastAsia" w:hAnsiTheme="minorHAnsi" w:cstheme="minorBidi"/>
            <w:noProof/>
            <w:sz w:val="22"/>
            <w:szCs w:val="22"/>
          </w:rPr>
          <w:tab/>
        </w:r>
        <w:r w:rsidRPr="005F284D">
          <w:rPr>
            <w:rStyle w:val="Hyperlink"/>
            <w:noProof/>
          </w:rPr>
          <w:t>Keyboard and Toolbar Customizations</w:t>
        </w:r>
        <w:r>
          <w:rPr>
            <w:noProof/>
            <w:webHidden/>
          </w:rPr>
          <w:tab/>
        </w:r>
        <w:r>
          <w:rPr>
            <w:noProof/>
            <w:webHidden/>
          </w:rPr>
          <w:fldChar w:fldCharType="begin"/>
        </w:r>
        <w:r>
          <w:rPr>
            <w:noProof/>
            <w:webHidden/>
          </w:rPr>
          <w:instrText xml:space="preserve"> PAGEREF _Toc129236188 \h </w:instrText>
        </w:r>
        <w:r>
          <w:rPr>
            <w:noProof/>
            <w:webHidden/>
          </w:rPr>
        </w:r>
        <w:r>
          <w:rPr>
            <w:noProof/>
            <w:webHidden/>
          </w:rPr>
          <w:fldChar w:fldCharType="separate"/>
        </w:r>
        <w:r>
          <w:rPr>
            <w:noProof/>
            <w:webHidden/>
          </w:rPr>
          <w:t>698</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189" w:history="1">
        <w:r w:rsidRPr="005F284D">
          <w:rPr>
            <w:rStyle w:val="Hyperlink"/>
            <w:noProof/>
          </w:rPr>
          <w:t>3.1.2.1.1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_Toc129236189 \h </w:instrText>
        </w:r>
        <w:r>
          <w:rPr>
            <w:noProof/>
            <w:webHidden/>
          </w:rPr>
        </w:r>
        <w:r>
          <w:rPr>
            <w:noProof/>
            <w:webHidden/>
          </w:rPr>
          <w:fldChar w:fldCharType="separate"/>
        </w:r>
        <w:r>
          <w:rPr>
            <w:noProof/>
            <w:webHidden/>
          </w:rPr>
          <w:t>698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0" w:history="1">
        <w:r w:rsidRPr="005F284D">
          <w:rPr>
            <w:rStyle w:val="Hyperlink"/>
            <w:noProof/>
          </w:rPr>
          <w:t>3.1.2.1.1.1</w:t>
        </w:r>
        <w:r>
          <w:rPr>
            <w:rFonts w:asciiTheme="minorHAnsi" w:eastAsiaTheme="minorEastAsia" w:hAnsiTheme="minorHAnsi" w:cstheme="minorBidi"/>
            <w:noProof/>
            <w:sz w:val="22"/>
            <w:szCs w:val="22"/>
          </w:rPr>
          <w:tab/>
        </w:r>
        <w:r w:rsidRPr="005F284D">
          <w:rPr>
            <w:rStyle w:val="Hyperlink"/>
            <w:noProof/>
          </w:rPr>
          <w:t>acd (Allocated Command)</w:t>
        </w:r>
        <w:r>
          <w:rPr>
            <w:noProof/>
            <w:webHidden/>
          </w:rPr>
          <w:tab/>
        </w:r>
        <w:r>
          <w:rPr>
            <w:noProof/>
            <w:webHidden/>
          </w:rPr>
          <w:fldChar w:fldCharType="begin"/>
        </w:r>
        <w:r>
          <w:rPr>
            <w:noProof/>
            <w:webHidden/>
          </w:rPr>
          <w:instrText xml:space="preserve"> PAGEREF _Toc129236190 \h </w:instrText>
        </w:r>
        <w:r>
          <w:rPr>
            <w:noProof/>
            <w:webHidden/>
          </w:rPr>
        </w:r>
        <w:r>
          <w:rPr>
            <w:noProof/>
            <w:webHidden/>
          </w:rPr>
          <w:fldChar w:fldCharType="separate"/>
        </w:r>
        <w:r>
          <w:rPr>
            <w:noProof/>
            <w:webHidden/>
          </w:rPr>
          <w:t>698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1" w:history="1">
        <w:r w:rsidRPr="005F284D">
          <w:rPr>
            <w:rStyle w:val="Hyperlink"/>
            <w:noProof/>
          </w:rPr>
          <w:t>3.1.2.1.1.2</w:t>
        </w:r>
        <w:r>
          <w:rPr>
            <w:rFonts w:asciiTheme="minorHAnsi" w:eastAsiaTheme="minorEastAsia" w:hAnsiTheme="minorHAnsi" w:cstheme="minorBidi"/>
            <w:noProof/>
            <w:sz w:val="22"/>
            <w:szCs w:val="22"/>
          </w:rPr>
          <w:tab/>
        </w:r>
        <w:r w:rsidRPr="005F284D">
          <w:rPr>
            <w:rStyle w:val="Hyperlink"/>
            <w:noProof/>
          </w:rPr>
          <w:t>acd (Allocated Command Keyboard Customization Action)</w:t>
        </w:r>
        <w:r>
          <w:rPr>
            <w:noProof/>
            <w:webHidden/>
          </w:rPr>
          <w:tab/>
        </w:r>
        <w:r>
          <w:rPr>
            <w:noProof/>
            <w:webHidden/>
          </w:rPr>
          <w:fldChar w:fldCharType="begin"/>
        </w:r>
        <w:r>
          <w:rPr>
            <w:noProof/>
            <w:webHidden/>
          </w:rPr>
          <w:instrText xml:space="preserve"> PAGEREF _Toc129236191 \h </w:instrText>
        </w:r>
        <w:r>
          <w:rPr>
            <w:noProof/>
            <w:webHidden/>
          </w:rPr>
        </w:r>
        <w:r>
          <w:rPr>
            <w:noProof/>
            <w:webHidden/>
          </w:rPr>
          <w:fldChar w:fldCharType="separate"/>
        </w:r>
        <w:r>
          <w:rPr>
            <w:noProof/>
            <w:webHidden/>
          </w:rPr>
          <w:t>699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2" w:history="1">
        <w:r w:rsidRPr="005F284D">
          <w:rPr>
            <w:rStyle w:val="Hyperlink"/>
            <w:noProof/>
          </w:rPr>
          <w:t>3.1.2.1.1.3</w:t>
        </w:r>
        <w:r>
          <w:rPr>
            <w:rFonts w:asciiTheme="minorHAnsi" w:eastAsiaTheme="minorEastAsia" w:hAnsiTheme="minorHAnsi" w:cstheme="minorBidi"/>
            <w:noProof/>
            <w:sz w:val="22"/>
            <w:szCs w:val="22"/>
          </w:rPr>
          <w:tab/>
        </w:r>
        <w:r w:rsidRPr="005F284D">
          <w:rPr>
            <w:rStyle w:val="Hyperlink"/>
            <w:noProof/>
          </w:rPr>
          <w:t>acdEntry (Allocated Command Manifest Entry)</w:t>
        </w:r>
        <w:r>
          <w:rPr>
            <w:noProof/>
            <w:webHidden/>
          </w:rPr>
          <w:tab/>
        </w:r>
        <w:r>
          <w:rPr>
            <w:noProof/>
            <w:webHidden/>
          </w:rPr>
          <w:fldChar w:fldCharType="begin"/>
        </w:r>
        <w:r>
          <w:rPr>
            <w:noProof/>
            <w:webHidden/>
          </w:rPr>
          <w:instrText xml:space="preserve"> PAGEREF _Toc129236192 \h </w:instrText>
        </w:r>
        <w:r>
          <w:rPr>
            <w:noProof/>
            <w:webHidden/>
          </w:rPr>
        </w:r>
        <w:r>
          <w:rPr>
            <w:noProof/>
            <w:webHidden/>
          </w:rPr>
          <w:fldChar w:fldCharType="separate"/>
        </w:r>
        <w:r>
          <w:rPr>
            <w:noProof/>
            <w:webHidden/>
          </w:rPr>
          <w:t>700</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3" w:history="1">
        <w:r w:rsidRPr="005F284D">
          <w:rPr>
            <w:rStyle w:val="Hyperlink"/>
            <w:noProof/>
          </w:rPr>
          <w:t>3.1.2.1.1.4</w:t>
        </w:r>
        <w:r>
          <w:rPr>
            <w:rFonts w:asciiTheme="minorHAnsi" w:eastAsiaTheme="minorEastAsia" w:hAnsiTheme="minorHAnsi" w:cstheme="minorBidi"/>
            <w:noProof/>
            <w:sz w:val="22"/>
            <w:szCs w:val="22"/>
          </w:rPr>
          <w:tab/>
        </w:r>
        <w:r w:rsidRPr="005F284D">
          <w:rPr>
            <w:rStyle w:val="Hyperlink"/>
            <w:noProof/>
          </w:rPr>
          <w:t>acdManifest (Allocated Command Manifest)</w:t>
        </w:r>
        <w:r>
          <w:rPr>
            <w:noProof/>
            <w:webHidden/>
          </w:rPr>
          <w:tab/>
        </w:r>
        <w:r>
          <w:rPr>
            <w:noProof/>
            <w:webHidden/>
          </w:rPr>
          <w:fldChar w:fldCharType="begin"/>
        </w:r>
        <w:r>
          <w:rPr>
            <w:noProof/>
            <w:webHidden/>
          </w:rPr>
          <w:instrText xml:space="preserve"> PAGEREF _Toc129236193 \h </w:instrText>
        </w:r>
        <w:r>
          <w:rPr>
            <w:noProof/>
            <w:webHidden/>
          </w:rPr>
        </w:r>
        <w:r>
          <w:rPr>
            <w:noProof/>
            <w:webHidden/>
          </w:rPr>
          <w:fldChar w:fldCharType="separate"/>
        </w:r>
        <w:r>
          <w:rPr>
            <w:noProof/>
            <w:webHidden/>
          </w:rPr>
          <w:t>700</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4" w:history="1">
        <w:r w:rsidRPr="005F284D">
          <w:rPr>
            <w:rStyle w:val="Hyperlink"/>
            <w:noProof/>
          </w:rPr>
          <w:t>3.1.2.1.1.5</w:t>
        </w:r>
        <w:r>
          <w:rPr>
            <w:rFonts w:asciiTheme="minorHAnsi" w:eastAsiaTheme="minorEastAsia" w:hAnsiTheme="minorHAnsi" w:cstheme="minorBidi"/>
            <w:noProof/>
            <w:sz w:val="22"/>
            <w:szCs w:val="22"/>
          </w:rPr>
          <w:tab/>
        </w:r>
        <w:r w:rsidRPr="005F284D">
          <w:rPr>
            <w:rStyle w:val="Hyperlink"/>
            <w:noProof/>
          </w:rPr>
          <w:t>acds (Allocated Commands)</w:t>
        </w:r>
        <w:r>
          <w:rPr>
            <w:noProof/>
            <w:webHidden/>
          </w:rPr>
          <w:tab/>
        </w:r>
        <w:r>
          <w:rPr>
            <w:noProof/>
            <w:webHidden/>
          </w:rPr>
          <w:fldChar w:fldCharType="begin"/>
        </w:r>
        <w:r>
          <w:rPr>
            <w:noProof/>
            <w:webHidden/>
          </w:rPr>
          <w:instrText xml:space="preserve"> PAGEREF _Toc129236194 \h </w:instrText>
        </w:r>
        <w:r>
          <w:rPr>
            <w:noProof/>
            <w:webHidden/>
          </w:rPr>
        </w:r>
        <w:r>
          <w:rPr>
            <w:noProof/>
            <w:webHidden/>
          </w:rPr>
          <w:fldChar w:fldCharType="separate"/>
        </w:r>
        <w:r>
          <w:rPr>
            <w:noProof/>
            <w:webHidden/>
          </w:rPr>
          <w:t>701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5" w:history="1">
        <w:r w:rsidRPr="005F284D">
          <w:rPr>
            <w:rStyle w:val="Hyperlink"/>
            <w:noProof/>
          </w:rPr>
          <w:t>3.1.2.1.1.6</w:t>
        </w:r>
        <w:r>
          <w:rPr>
            <w:rFonts w:asciiTheme="minorHAnsi" w:eastAsiaTheme="minorEastAsia" w:hAnsiTheme="minorHAnsi" w:cstheme="minorBidi"/>
            <w:noProof/>
            <w:sz w:val="22"/>
            <w:szCs w:val="22"/>
          </w:rPr>
          <w:tab/>
        </w:r>
        <w:r w:rsidRPr="005F284D">
          <w:rPr>
            <w:rStyle w:val="Hyperlink"/>
            <w:noProof/>
          </w:rPr>
          <w:t>active (Record Is Included in Mail Merge)</w:t>
        </w:r>
        <w:r>
          <w:rPr>
            <w:noProof/>
            <w:webHidden/>
          </w:rPr>
          <w:tab/>
        </w:r>
        <w:r>
          <w:rPr>
            <w:noProof/>
            <w:webHidden/>
          </w:rPr>
          <w:fldChar w:fldCharType="begin"/>
        </w:r>
        <w:r>
          <w:rPr>
            <w:noProof/>
            <w:webHidden/>
          </w:rPr>
          <w:instrText xml:space="preserve"> PAGEREF _Toc129236195 \h </w:instrText>
        </w:r>
        <w:r>
          <w:rPr>
            <w:noProof/>
            <w:webHidden/>
          </w:rPr>
        </w:r>
        <w:r>
          <w:rPr>
            <w:noProof/>
            <w:webHidden/>
          </w:rPr>
          <w:fldChar w:fldCharType="separate"/>
        </w:r>
        <w:r>
          <w:rPr>
            <w:noProof/>
            <w:webHidden/>
          </w:rPr>
          <w:t>702</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6" w:history="1">
        <w:r w:rsidRPr="005F284D">
          <w:rPr>
            <w:rStyle w:val="Hyperlink"/>
            <w:noProof/>
          </w:rPr>
          <w:t>3.1.2.1.1.7</w:t>
        </w:r>
        <w:r>
          <w:rPr>
            <w:rFonts w:asciiTheme="minorHAnsi" w:eastAsiaTheme="minorEastAsia" w:hAnsiTheme="minorHAnsi" w:cstheme="minorBidi"/>
            <w:noProof/>
            <w:sz w:val="22"/>
            <w:szCs w:val="22"/>
          </w:rPr>
          <w:tab/>
        </w:r>
        <w:r w:rsidRPr="005F284D">
          <w:rPr>
            <w:rStyle w:val="Hyperlink"/>
            <w:noProof/>
          </w:rPr>
          <w:t>fci (Fixed Command Keyboard Customization Action)</w:t>
        </w:r>
        <w:r>
          <w:rPr>
            <w:noProof/>
            <w:webHidden/>
          </w:rPr>
          <w:tab/>
        </w:r>
        <w:r>
          <w:rPr>
            <w:noProof/>
            <w:webHidden/>
          </w:rPr>
          <w:fldChar w:fldCharType="begin"/>
        </w:r>
        <w:r>
          <w:rPr>
            <w:noProof/>
            <w:webHidden/>
          </w:rPr>
          <w:instrText xml:space="preserve"> PAGEREF _Toc129236196 \h </w:instrText>
        </w:r>
        <w:r>
          <w:rPr>
            <w:noProof/>
            <w:webHidden/>
          </w:rPr>
        </w:r>
        <w:r>
          <w:rPr>
            <w:noProof/>
            <w:webHidden/>
          </w:rPr>
          <w:fldChar w:fldCharType="separate"/>
        </w:r>
        <w:r>
          <w:rPr>
            <w:noProof/>
            <w:webHidden/>
          </w:rPr>
          <w:t>703</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7" w:history="1">
        <w:r w:rsidRPr="005F284D">
          <w:rPr>
            <w:rStyle w:val="Hyperlink"/>
            <w:noProof/>
          </w:rPr>
          <w:t>3.1.2.1.1.8</w:t>
        </w:r>
        <w:r>
          <w:rPr>
            <w:rFonts w:asciiTheme="minorHAnsi" w:eastAsiaTheme="minorEastAsia" w:hAnsiTheme="minorHAnsi" w:cstheme="minorBidi"/>
            <w:noProof/>
            <w:sz w:val="22"/>
            <w:szCs w:val="22"/>
          </w:rPr>
          <w:tab/>
        </w:r>
        <w:r w:rsidRPr="005F284D">
          <w:rPr>
            <w:rStyle w:val="Hyperlink"/>
            <w:noProof/>
          </w:rPr>
          <w:t>keymap (Key Map Entry)</w:t>
        </w:r>
        <w:r>
          <w:rPr>
            <w:noProof/>
            <w:webHidden/>
          </w:rPr>
          <w:tab/>
        </w:r>
        <w:r>
          <w:rPr>
            <w:noProof/>
            <w:webHidden/>
          </w:rPr>
          <w:fldChar w:fldCharType="begin"/>
        </w:r>
        <w:r>
          <w:rPr>
            <w:noProof/>
            <w:webHidden/>
          </w:rPr>
          <w:instrText xml:space="preserve"> PAGEREF _Toc129236197 \h </w:instrText>
        </w:r>
        <w:r>
          <w:rPr>
            <w:noProof/>
            <w:webHidden/>
          </w:rPr>
        </w:r>
        <w:r>
          <w:rPr>
            <w:noProof/>
            <w:webHidden/>
          </w:rPr>
          <w:fldChar w:fldCharType="separate"/>
        </w:r>
        <w:r>
          <w:rPr>
            <w:noProof/>
            <w:webHidden/>
          </w:rPr>
          <w:t>704</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8" w:history="1">
        <w:r w:rsidRPr="005F284D">
          <w:rPr>
            <w:rStyle w:val="Hyperlink"/>
            <w:noProof/>
          </w:rPr>
          <w:t>3.1.2.1.1.9</w:t>
        </w:r>
        <w:r>
          <w:rPr>
            <w:rFonts w:asciiTheme="minorHAnsi" w:eastAsiaTheme="minorEastAsia" w:hAnsiTheme="minorHAnsi" w:cstheme="minorBidi"/>
            <w:noProof/>
            <w:sz w:val="22"/>
            <w:szCs w:val="22"/>
          </w:rPr>
          <w:tab/>
        </w:r>
        <w:r w:rsidRPr="005F284D">
          <w:rPr>
            <w:rStyle w:val="Hyperlink"/>
            <w:noProof/>
          </w:rPr>
          <w:t>keymaps (Key Map Customizations)</w:t>
        </w:r>
        <w:r>
          <w:rPr>
            <w:noProof/>
            <w:webHidden/>
          </w:rPr>
          <w:tab/>
        </w:r>
        <w:r>
          <w:rPr>
            <w:noProof/>
            <w:webHidden/>
          </w:rPr>
          <w:fldChar w:fldCharType="begin"/>
        </w:r>
        <w:r>
          <w:rPr>
            <w:noProof/>
            <w:webHidden/>
          </w:rPr>
          <w:instrText xml:space="preserve"> PAGEREF _Toc129236198 \h </w:instrText>
        </w:r>
        <w:r>
          <w:rPr>
            <w:noProof/>
            <w:webHidden/>
          </w:rPr>
        </w:r>
        <w:r>
          <w:rPr>
            <w:noProof/>
            <w:webHidden/>
          </w:rPr>
          <w:fldChar w:fldCharType="separate"/>
        </w:r>
        <w:r>
          <w:rPr>
            <w:noProof/>
            <w:webHidden/>
          </w:rPr>
          <w:t>707</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199" w:history="1">
        <w:r w:rsidRPr="005F284D">
          <w:rPr>
            <w:rStyle w:val="Hyperlink"/>
            <w:noProof/>
          </w:rPr>
          <w:t>3.1.2.1.1.10</w:t>
        </w:r>
        <w:r>
          <w:rPr>
            <w:rFonts w:asciiTheme="minorHAnsi" w:eastAsiaTheme="minorEastAsia" w:hAnsiTheme="minorHAnsi" w:cstheme="minorBidi"/>
            <w:noProof/>
            <w:sz w:val="22"/>
            <w:szCs w:val="22"/>
          </w:rPr>
          <w:tab/>
        </w:r>
        <w:r w:rsidRPr="005F284D">
          <w:rPr>
            <w:rStyle w:val="Hyperlink"/>
            <w:noProof/>
          </w:rPr>
          <w:t>keymapsBad (Key Map Customizations for Mismatched Keyboards)</w:t>
        </w:r>
        <w:r>
          <w:rPr>
            <w:noProof/>
            <w:webHidden/>
          </w:rPr>
          <w:tab/>
        </w:r>
        <w:r>
          <w:rPr>
            <w:noProof/>
            <w:webHidden/>
          </w:rPr>
          <w:fldChar w:fldCharType="begin"/>
        </w:r>
        <w:r>
          <w:rPr>
            <w:noProof/>
            <w:webHidden/>
          </w:rPr>
          <w:instrText xml:space="preserve"> PAGEREF _Toc129236199 \h </w:instrText>
        </w:r>
        <w:r>
          <w:rPr>
            <w:noProof/>
            <w:webHidden/>
          </w:rPr>
        </w:r>
        <w:r>
          <w:rPr>
            <w:noProof/>
            <w:webHidden/>
          </w:rPr>
          <w:fldChar w:fldCharType="separate"/>
        </w:r>
        <w:r>
          <w:rPr>
            <w:noProof/>
            <w:webHidden/>
          </w:rPr>
          <w:t>708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00" w:history="1">
        <w:r w:rsidRPr="005F284D">
          <w:rPr>
            <w:rStyle w:val="Hyperlink"/>
            <w:noProof/>
          </w:rPr>
          <w:t>3.1.2.1.1.11</w:t>
        </w:r>
        <w:r>
          <w:rPr>
            <w:rFonts w:asciiTheme="minorHAnsi" w:eastAsiaTheme="minorEastAsia" w:hAnsiTheme="minorHAnsi" w:cstheme="minorBidi"/>
            <w:noProof/>
            <w:sz w:val="22"/>
            <w:szCs w:val="22"/>
          </w:rPr>
          <w:tab/>
        </w:r>
        <w:r w:rsidRPr="005F284D">
          <w:rPr>
            <w:rStyle w:val="Hyperlink"/>
            <w:noProof/>
          </w:rPr>
          <w:t>macro (Macro Keyboard Customization Action)</w:t>
        </w:r>
        <w:r>
          <w:rPr>
            <w:noProof/>
            <w:webHidden/>
          </w:rPr>
          <w:tab/>
        </w:r>
        <w:r>
          <w:rPr>
            <w:noProof/>
            <w:webHidden/>
          </w:rPr>
          <w:fldChar w:fldCharType="begin"/>
        </w:r>
        <w:r>
          <w:rPr>
            <w:noProof/>
            <w:webHidden/>
          </w:rPr>
          <w:instrText xml:space="preserve"> PAGEREF _Toc129236200 \h </w:instrText>
        </w:r>
        <w:r>
          <w:rPr>
            <w:noProof/>
            <w:webHidden/>
          </w:rPr>
        </w:r>
        <w:r>
          <w:rPr>
            <w:noProof/>
            <w:webHidden/>
          </w:rPr>
          <w:fldChar w:fldCharType="separate"/>
        </w:r>
        <w:r>
          <w:rPr>
            <w:noProof/>
            <w:webHidden/>
          </w:rPr>
          <w:t>709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01" w:history="1">
        <w:r w:rsidRPr="005F284D">
          <w:rPr>
            <w:rStyle w:val="Hyperlink"/>
            <w:noProof/>
          </w:rPr>
          <w:t>3.1.2.1.1.12</w:t>
        </w:r>
        <w:r>
          <w:rPr>
            <w:rFonts w:asciiTheme="minorHAnsi" w:eastAsiaTheme="minorEastAsia" w:hAnsiTheme="minorHAnsi" w:cstheme="minorBidi"/>
            <w:noProof/>
            <w:sz w:val="22"/>
            <w:szCs w:val="22"/>
          </w:rPr>
          <w:tab/>
        </w:r>
        <w:r w:rsidRPr="005F284D">
          <w:rPr>
            <w:rStyle w:val="Hyperlink"/>
            <w:noProof/>
          </w:rPr>
          <w:t>tcg (Keyboard and Toolbar Customizations)</w:t>
        </w:r>
        <w:r>
          <w:rPr>
            <w:noProof/>
            <w:webHidden/>
          </w:rPr>
          <w:tab/>
        </w:r>
        <w:r>
          <w:rPr>
            <w:noProof/>
            <w:webHidden/>
          </w:rPr>
          <w:fldChar w:fldCharType="begin"/>
        </w:r>
        <w:r>
          <w:rPr>
            <w:noProof/>
            <w:webHidden/>
          </w:rPr>
          <w:instrText xml:space="preserve"> PAGEREF _Toc129236201 \h </w:instrText>
        </w:r>
        <w:r>
          <w:rPr>
            <w:noProof/>
            <w:webHidden/>
          </w:rPr>
        </w:r>
        <w:r>
          <w:rPr>
            <w:noProof/>
            <w:webHidden/>
          </w:rPr>
          <w:fldChar w:fldCharType="separate"/>
        </w:r>
        <w:r>
          <w:rPr>
            <w:noProof/>
            <w:webHidden/>
          </w:rPr>
          <w:t>709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02" w:history="1">
        <w:r w:rsidRPr="005F284D">
          <w:rPr>
            <w:rStyle w:val="Hyperlink"/>
            <w:noProof/>
          </w:rPr>
          <w:t>3.1.2.1.1.13</w:t>
        </w:r>
        <w:r>
          <w:rPr>
            <w:rFonts w:asciiTheme="minorHAnsi" w:eastAsiaTheme="minorEastAsia" w:hAnsiTheme="minorHAnsi" w:cstheme="minorBidi"/>
            <w:noProof/>
            <w:sz w:val="22"/>
            <w:szCs w:val="22"/>
          </w:rPr>
          <w:tab/>
        </w:r>
        <w:r w:rsidRPr="005F284D">
          <w:rPr>
            <w:rStyle w:val="Hyperlink"/>
            <w:noProof/>
          </w:rPr>
          <w:t>toolbarData (Toolbar data)</w:t>
        </w:r>
        <w:r>
          <w:rPr>
            <w:noProof/>
            <w:webHidden/>
          </w:rPr>
          <w:tab/>
        </w:r>
        <w:r>
          <w:rPr>
            <w:noProof/>
            <w:webHidden/>
          </w:rPr>
          <w:fldChar w:fldCharType="begin"/>
        </w:r>
        <w:r>
          <w:rPr>
            <w:noProof/>
            <w:webHidden/>
          </w:rPr>
          <w:instrText xml:space="preserve"> PAGEREF _Toc129236202 \h </w:instrText>
        </w:r>
        <w:r>
          <w:rPr>
            <w:noProof/>
            <w:webHidden/>
          </w:rPr>
        </w:r>
        <w:r>
          <w:rPr>
            <w:noProof/>
            <w:webHidden/>
          </w:rPr>
          <w:fldChar w:fldCharType="separate"/>
        </w:r>
        <w:r>
          <w:rPr>
            <w:noProof/>
            <w:webHidden/>
          </w:rPr>
          <w:t>710</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03" w:history="1">
        <w:r w:rsidRPr="005F284D">
          <w:rPr>
            <w:rStyle w:val="Hyperlink"/>
            <w:noProof/>
          </w:rPr>
          <w:t>3.1.2.1.1.14</w:t>
        </w:r>
        <w:r>
          <w:rPr>
            <w:rFonts w:asciiTheme="minorHAnsi" w:eastAsiaTheme="minorEastAsia" w:hAnsiTheme="minorHAnsi" w:cstheme="minorBidi"/>
            <w:noProof/>
            <w:sz w:val="22"/>
            <w:szCs w:val="22"/>
          </w:rPr>
          <w:tab/>
        </w:r>
        <w:r w:rsidRPr="005F284D">
          <w:rPr>
            <w:rStyle w:val="Hyperlink"/>
            <w:noProof/>
          </w:rPr>
          <w:t>toolbars (Legacy Toolbar Customizations)</w:t>
        </w:r>
        <w:r>
          <w:rPr>
            <w:noProof/>
            <w:webHidden/>
          </w:rPr>
          <w:tab/>
        </w:r>
        <w:r>
          <w:rPr>
            <w:noProof/>
            <w:webHidden/>
          </w:rPr>
          <w:fldChar w:fldCharType="begin"/>
        </w:r>
        <w:r>
          <w:rPr>
            <w:noProof/>
            <w:webHidden/>
          </w:rPr>
          <w:instrText xml:space="preserve"> PAGEREF _Toc129236203 \h </w:instrText>
        </w:r>
        <w:r>
          <w:rPr>
            <w:noProof/>
            <w:webHidden/>
          </w:rPr>
        </w:r>
        <w:r>
          <w:rPr>
            <w:noProof/>
            <w:webHidden/>
          </w:rPr>
          <w:fldChar w:fldCharType="separate"/>
        </w:r>
        <w:r>
          <w:rPr>
            <w:noProof/>
            <w:webHidden/>
          </w:rPr>
          <w:t>711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04" w:history="1">
        <w:r w:rsidRPr="005F284D">
          <w:rPr>
            <w:rStyle w:val="Hyperlink"/>
            <w:noProof/>
          </w:rPr>
          <w:t>3.1.2.1.1.15</w:t>
        </w:r>
        <w:r>
          <w:rPr>
            <w:rFonts w:asciiTheme="minorHAnsi" w:eastAsiaTheme="minorEastAsia" w:hAnsiTheme="minorHAnsi" w:cstheme="minorBidi"/>
            <w:noProof/>
            <w:sz w:val="22"/>
            <w:szCs w:val="22"/>
          </w:rPr>
          <w:tab/>
        </w:r>
        <w:r w:rsidRPr="005F284D">
          <w:rPr>
            <w:rStyle w:val="Hyperlink"/>
            <w:noProof/>
          </w:rPr>
          <w:t>wch (Character Insertion Keyboard Customization Action)</w:t>
        </w:r>
        <w:r>
          <w:rPr>
            <w:noProof/>
            <w:webHidden/>
          </w:rPr>
          <w:tab/>
        </w:r>
        <w:r>
          <w:rPr>
            <w:noProof/>
            <w:webHidden/>
          </w:rPr>
          <w:fldChar w:fldCharType="begin"/>
        </w:r>
        <w:r>
          <w:rPr>
            <w:noProof/>
            <w:webHidden/>
          </w:rPr>
          <w:instrText xml:space="preserve"> PAGEREF _Toc129236204 \h </w:instrText>
        </w:r>
        <w:r>
          <w:rPr>
            <w:noProof/>
            <w:webHidden/>
          </w:rPr>
        </w:r>
        <w:r>
          <w:rPr>
            <w:noProof/>
            <w:webHidden/>
          </w:rPr>
          <w:fldChar w:fldCharType="separate"/>
        </w:r>
        <w:r>
          <w:rPr>
            <w:noProof/>
            <w:webHidden/>
          </w:rPr>
          <w:t>711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05" w:history="1">
        <w:r w:rsidRPr="005F284D">
          <w:rPr>
            <w:rStyle w:val="Hyperlink"/>
            <w:noProof/>
          </w:rPr>
          <w:t>3.1.2.1.1.16</w:t>
        </w:r>
        <w:r>
          <w:rPr>
            <w:rFonts w:asciiTheme="minorHAnsi" w:eastAsiaTheme="minorEastAsia" w:hAnsiTheme="minorHAnsi" w:cstheme="minorBidi"/>
            <w:noProof/>
            <w:sz w:val="22"/>
            <w:szCs w:val="22"/>
          </w:rPr>
          <w:tab/>
        </w:r>
        <w:r w:rsidRPr="005F284D">
          <w:rPr>
            <w:rStyle w:val="Hyperlink"/>
            <w:noProof/>
          </w:rPr>
          <w:t>wll (WLL Macro Keyboard Customization Action)</w:t>
        </w:r>
        <w:r>
          <w:rPr>
            <w:noProof/>
            <w:webHidden/>
          </w:rPr>
          <w:tab/>
        </w:r>
        <w:r>
          <w:rPr>
            <w:noProof/>
            <w:webHidden/>
          </w:rPr>
          <w:fldChar w:fldCharType="begin"/>
        </w:r>
        <w:r>
          <w:rPr>
            <w:noProof/>
            <w:webHidden/>
          </w:rPr>
          <w:instrText xml:space="preserve"> PAGEREF _Toc129236205 \h </w:instrText>
        </w:r>
        <w:r>
          <w:rPr>
            <w:noProof/>
            <w:webHidden/>
          </w:rPr>
        </w:r>
        <w:r>
          <w:rPr>
            <w:noProof/>
            <w:webHidden/>
          </w:rPr>
          <w:fldChar w:fldCharType="separate"/>
        </w:r>
        <w:r>
          <w:rPr>
            <w:noProof/>
            <w:webHidden/>
          </w:rPr>
          <w:t>712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06" w:history="1">
        <w:r w:rsidRPr="005F284D">
          <w:rPr>
            <w:rStyle w:val="Hyperlink"/>
            <w:noProof/>
          </w:rPr>
          <w:t>3.1.2.1.2</w:t>
        </w:r>
        <w:r>
          <w:rPr>
            <w:rFonts w:asciiTheme="minorHAnsi" w:eastAsiaTheme="minorEastAsia" w:hAnsiTheme="minorHAnsi" w:cstheme="minorBidi"/>
            <w:noProof/>
            <w:sz w:val="22"/>
            <w:szCs w:val="22"/>
          </w:rPr>
          <w:tab/>
        </w:r>
        <w:r w:rsidRPr="005F284D">
          <w:rPr>
            <w:rStyle w:val="Hyperlink"/>
            <w:noProof/>
          </w:rPr>
          <w:t>Fixed Commands</w:t>
        </w:r>
        <w:r>
          <w:rPr>
            <w:noProof/>
            <w:webHidden/>
          </w:rPr>
          <w:tab/>
        </w:r>
        <w:r>
          <w:rPr>
            <w:noProof/>
            <w:webHidden/>
          </w:rPr>
          <w:fldChar w:fldCharType="begin"/>
        </w:r>
        <w:r>
          <w:rPr>
            <w:noProof/>
            <w:webHidden/>
          </w:rPr>
          <w:instrText xml:space="preserve"> PAGEREF _Toc129236206 \h </w:instrText>
        </w:r>
        <w:r>
          <w:rPr>
            <w:noProof/>
            <w:webHidden/>
          </w:rPr>
        </w:r>
        <w:r>
          <w:rPr>
            <w:noProof/>
            <w:webHidden/>
          </w:rPr>
          <w:fldChar w:fldCharType="separate"/>
        </w:r>
        <w:r>
          <w:rPr>
            <w:noProof/>
            <w:webHidden/>
          </w:rPr>
          <w:t>713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07" w:history="1">
        <w:r w:rsidRPr="005F284D">
          <w:rPr>
            <w:rStyle w:val="Hyperlink"/>
            <w:noProof/>
          </w:rPr>
          <w:t>3.1.2.1.3</w:t>
        </w:r>
        <w:r>
          <w:rPr>
            <w:rFonts w:asciiTheme="minorHAnsi" w:eastAsiaTheme="minorEastAsia" w:hAnsiTheme="minorHAnsi" w:cstheme="minorBidi"/>
            <w:noProof/>
            <w:sz w:val="22"/>
            <w:szCs w:val="22"/>
          </w:rPr>
          <w:tab/>
        </w:r>
        <w:r w:rsidRPr="005F284D">
          <w:rPr>
            <w:rStyle w:val="Hyperlink"/>
            <w:noProof/>
          </w:rPr>
          <w:t>Statements</w:t>
        </w:r>
        <w:r>
          <w:rPr>
            <w:noProof/>
            <w:webHidden/>
          </w:rPr>
          <w:tab/>
        </w:r>
        <w:r>
          <w:rPr>
            <w:noProof/>
            <w:webHidden/>
          </w:rPr>
          <w:fldChar w:fldCharType="begin"/>
        </w:r>
        <w:r>
          <w:rPr>
            <w:noProof/>
            <w:webHidden/>
          </w:rPr>
          <w:instrText xml:space="preserve"> PAGEREF _Toc129236207 \h </w:instrText>
        </w:r>
        <w:r>
          <w:rPr>
            <w:noProof/>
            <w:webHidden/>
          </w:rPr>
        </w:r>
        <w:r>
          <w:rPr>
            <w:noProof/>
            <w:webHidden/>
          </w:rPr>
          <w:fldChar w:fldCharType="separate"/>
        </w:r>
        <w:r>
          <w:rPr>
            <w:noProof/>
            <w:webHidden/>
          </w:rPr>
          <w:t>773</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08" w:history="1">
        <w:r w:rsidRPr="005F284D">
          <w:rPr>
            <w:rStyle w:val="Hyperlink"/>
            <w:noProof/>
          </w:rPr>
          <w:t>3.1.2.2</w:t>
        </w:r>
        <w:r>
          <w:rPr>
            <w:rFonts w:asciiTheme="minorHAnsi" w:eastAsiaTheme="minorEastAsia" w:hAnsiTheme="minorHAnsi" w:cstheme="minorBidi"/>
            <w:noProof/>
            <w:sz w:val="22"/>
            <w:szCs w:val="22"/>
          </w:rPr>
          <w:tab/>
        </w:r>
        <w:r w:rsidRPr="005F284D">
          <w:rPr>
            <w:rStyle w:val="Hyperlink"/>
            <w:noProof/>
          </w:rPr>
          <w:t>Mail Merge</w:t>
        </w:r>
        <w:r>
          <w:rPr>
            <w:noProof/>
            <w:webHidden/>
          </w:rPr>
          <w:tab/>
        </w:r>
        <w:r>
          <w:rPr>
            <w:noProof/>
            <w:webHidden/>
          </w:rPr>
          <w:fldChar w:fldCharType="begin"/>
        </w:r>
        <w:r>
          <w:rPr>
            <w:noProof/>
            <w:webHidden/>
          </w:rPr>
          <w:instrText xml:space="preserve"> PAGEREF _Toc129236208 \h </w:instrText>
        </w:r>
        <w:r>
          <w:rPr>
            <w:noProof/>
            <w:webHidden/>
          </w:rPr>
        </w:r>
        <w:r>
          <w:rPr>
            <w:noProof/>
            <w:webHidden/>
          </w:rPr>
          <w:fldChar w:fldCharType="separate"/>
        </w:r>
        <w:r>
          <w:rPr>
            <w:noProof/>
            <w:webHidden/>
          </w:rPr>
          <w:t>788</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09" w:history="1">
        <w:r w:rsidRPr="005F284D">
          <w:rPr>
            <w:rStyle w:val="Hyperlink"/>
            <w:noProof/>
          </w:rPr>
          <w:t>3.1.2.2.1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_Toc129236209 \h </w:instrText>
        </w:r>
        <w:r>
          <w:rPr>
            <w:noProof/>
            <w:webHidden/>
          </w:rPr>
        </w:r>
        <w:r>
          <w:rPr>
            <w:noProof/>
            <w:webHidden/>
          </w:rPr>
          <w:fldChar w:fldCharType="separate"/>
        </w:r>
        <w:r>
          <w:rPr>
            <w:noProof/>
            <w:webHidden/>
          </w:rPr>
          <w:t>788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10" w:history="1">
        <w:r w:rsidRPr="005F284D">
          <w:rPr>
            <w:rStyle w:val="Hyperlink"/>
            <w:noProof/>
          </w:rPr>
          <w:t>3.1.2.2.1.1</w:t>
        </w:r>
        <w:r>
          <w:rPr>
            <w:rFonts w:asciiTheme="minorHAnsi" w:eastAsiaTheme="minorEastAsia" w:hAnsiTheme="minorHAnsi" w:cstheme="minorBidi"/>
            <w:noProof/>
            <w:sz w:val="22"/>
            <w:szCs w:val="22"/>
          </w:rPr>
          <w:tab/>
        </w:r>
        <w:r w:rsidRPr="005F284D">
          <w:rPr>
            <w:rStyle w:val="Hyperlink"/>
            <w:noProof/>
          </w:rPr>
          <w:t>hash (Hash Code for Record)</w:t>
        </w:r>
        <w:r>
          <w:rPr>
            <w:noProof/>
            <w:webHidden/>
          </w:rPr>
          <w:tab/>
        </w:r>
        <w:r>
          <w:rPr>
            <w:noProof/>
            <w:webHidden/>
          </w:rPr>
          <w:fldChar w:fldCharType="begin"/>
        </w:r>
        <w:r>
          <w:rPr>
            <w:noProof/>
            <w:webHidden/>
          </w:rPr>
          <w:instrText xml:space="preserve"> PAGEREF _Toc129236210 \h </w:instrText>
        </w:r>
        <w:r>
          <w:rPr>
            <w:noProof/>
            <w:webHidden/>
          </w:rPr>
        </w:r>
        <w:r>
          <w:rPr>
            <w:noProof/>
            <w:webHidden/>
          </w:rPr>
          <w:fldChar w:fldCharType="separate"/>
        </w:r>
        <w:r>
          <w:rPr>
            <w:noProof/>
            <w:webHidden/>
          </w:rPr>
          <w:t>788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11" w:history="1">
        <w:r w:rsidRPr="005F284D">
          <w:rPr>
            <w:rStyle w:val="Hyperlink"/>
            <w:noProof/>
          </w:rPr>
          <w:t>3.1.2.2.1.2</w:t>
        </w:r>
        <w:r>
          <w:rPr>
            <w:rFonts w:asciiTheme="minorHAnsi" w:eastAsiaTheme="minorEastAsia" w:hAnsiTheme="minorHAnsi" w:cstheme="minorBidi"/>
            <w:noProof/>
            <w:sz w:val="22"/>
            <w:szCs w:val="22"/>
          </w:rPr>
          <w:tab/>
        </w:r>
        <w:r w:rsidRPr="005F284D">
          <w:rPr>
            <w:rStyle w:val="Hyperlink"/>
            <w:noProof/>
          </w:rPr>
          <w:t>recipientData (Data About Single Data Source Record)</w:t>
        </w:r>
        <w:r>
          <w:rPr>
            <w:noProof/>
            <w:webHidden/>
          </w:rPr>
          <w:tab/>
        </w:r>
        <w:r>
          <w:rPr>
            <w:noProof/>
            <w:webHidden/>
          </w:rPr>
          <w:fldChar w:fldCharType="begin"/>
        </w:r>
        <w:r>
          <w:rPr>
            <w:noProof/>
            <w:webHidden/>
          </w:rPr>
          <w:instrText xml:space="preserve"> PAGEREF _Toc129236211 \h </w:instrText>
        </w:r>
        <w:r>
          <w:rPr>
            <w:noProof/>
            <w:webHidden/>
          </w:rPr>
        </w:r>
        <w:r>
          <w:rPr>
            <w:noProof/>
            <w:webHidden/>
          </w:rPr>
          <w:fldChar w:fldCharType="separate"/>
        </w:r>
        <w:r>
          <w:rPr>
            <w:noProof/>
            <w:webHidden/>
          </w:rPr>
          <w:t>790</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12" w:history="1">
        <w:r w:rsidRPr="005F284D">
          <w:rPr>
            <w:rStyle w:val="Hyperlink"/>
            <w:noProof/>
          </w:rPr>
          <w:t>3.1.2.2.1.3</w:t>
        </w:r>
        <w:r>
          <w:rPr>
            <w:rFonts w:asciiTheme="minorHAnsi" w:eastAsiaTheme="minorEastAsia" w:hAnsiTheme="minorHAnsi" w:cstheme="minorBidi"/>
            <w:noProof/>
            <w:sz w:val="22"/>
            <w:szCs w:val="22"/>
          </w:rPr>
          <w:tab/>
        </w:r>
        <w:r w:rsidRPr="005F284D">
          <w:rPr>
            <w:rStyle w:val="Hyperlink"/>
            <w:noProof/>
          </w:rPr>
          <w:t>recipients (Inclusion/Exclusion Data for Data Source)</w:t>
        </w:r>
        <w:r>
          <w:rPr>
            <w:noProof/>
            <w:webHidden/>
          </w:rPr>
          <w:tab/>
        </w:r>
        <w:r>
          <w:rPr>
            <w:noProof/>
            <w:webHidden/>
          </w:rPr>
          <w:fldChar w:fldCharType="begin"/>
        </w:r>
        <w:r>
          <w:rPr>
            <w:noProof/>
            <w:webHidden/>
          </w:rPr>
          <w:instrText xml:space="preserve"> PAGEREF _Toc129236212 \h </w:instrText>
        </w:r>
        <w:r>
          <w:rPr>
            <w:noProof/>
            <w:webHidden/>
          </w:rPr>
        </w:r>
        <w:r>
          <w:rPr>
            <w:noProof/>
            <w:webHidden/>
          </w:rPr>
          <w:fldChar w:fldCharType="separate"/>
        </w:r>
        <w:r>
          <w:rPr>
            <w:noProof/>
            <w:webHidden/>
          </w:rPr>
          <w:t>791</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13" w:history="1">
        <w:r w:rsidRPr="005F284D">
          <w:rPr>
            <w:rStyle w:val="Hyperlink"/>
            <w:noProof/>
          </w:rPr>
          <w:t>3.1.2.3</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_Toc129236213 \h </w:instrText>
        </w:r>
        <w:r>
          <w:rPr>
            <w:noProof/>
            <w:webHidden/>
          </w:rPr>
        </w:r>
        <w:r>
          <w:rPr>
            <w:noProof/>
            <w:webHidden/>
          </w:rPr>
          <w:fldChar w:fldCharType="separate"/>
        </w:r>
        <w:r>
          <w:rPr>
            <w:noProof/>
            <w:webHidden/>
          </w:rPr>
          <w:t>792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14" w:history="1">
        <w:r w:rsidRPr="005F284D">
          <w:rPr>
            <w:rStyle w:val="Hyperlink"/>
            <w:noProof/>
          </w:rPr>
          <w:t>3.1.2.3.1</w:t>
        </w:r>
        <w:r>
          <w:rPr>
            <w:rFonts w:asciiTheme="minorHAnsi" w:eastAsiaTheme="minorEastAsia" w:hAnsiTheme="minorHAnsi" w:cstheme="minorBidi"/>
            <w:noProof/>
            <w:sz w:val="22"/>
            <w:szCs w:val="22"/>
          </w:rPr>
          <w:tab/>
        </w:r>
        <w:r w:rsidRPr="005F284D">
          <w:rPr>
            <w:rStyle w:val="Hyperlink"/>
            <w:noProof/>
          </w:rPr>
          <w:t>ST_DecimalNumber (Decimal Number Value)</w:t>
        </w:r>
        <w:r>
          <w:rPr>
            <w:noProof/>
            <w:webHidden/>
          </w:rPr>
          <w:tab/>
        </w:r>
        <w:r>
          <w:rPr>
            <w:noProof/>
            <w:webHidden/>
          </w:rPr>
          <w:fldChar w:fldCharType="begin"/>
        </w:r>
        <w:r>
          <w:rPr>
            <w:noProof/>
            <w:webHidden/>
          </w:rPr>
          <w:instrText xml:space="preserve"> PAGEREF _Toc129236214 \h </w:instrText>
        </w:r>
        <w:r>
          <w:rPr>
            <w:noProof/>
            <w:webHidden/>
          </w:rPr>
        </w:r>
        <w:r>
          <w:rPr>
            <w:noProof/>
            <w:webHidden/>
          </w:rPr>
          <w:fldChar w:fldCharType="separate"/>
        </w:r>
        <w:r>
          <w:rPr>
            <w:noProof/>
            <w:webHidden/>
          </w:rPr>
          <w:t>792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15" w:history="1">
        <w:r w:rsidRPr="005F284D">
          <w:rPr>
            <w:rStyle w:val="Hyperlink"/>
            <w:noProof/>
          </w:rPr>
          <w:t>3.1.2.3.2</w:t>
        </w:r>
        <w:r>
          <w:rPr>
            <w:rFonts w:asciiTheme="minorHAnsi" w:eastAsiaTheme="minorEastAsia" w:hAnsiTheme="minorHAnsi" w:cstheme="minorBidi"/>
            <w:noProof/>
            <w:sz w:val="22"/>
            <w:szCs w:val="22"/>
          </w:rPr>
          <w:tab/>
        </w:r>
        <w:r w:rsidRPr="005F284D">
          <w:rPr>
            <w:rStyle w:val="Hyperlink"/>
            <w:noProof/>
          </w:rPr>
          <w:t>ST_LongHexNumber (Four Digit Hexadecimal Number Value)</w:t>
        </w:r>
        <w:r>
          <w:rPr>
            <w:noProof/>
            <w:webHidden/>
          </w:rPr>
          <w:tab/>
        </w:r>
        <w:r>
          <w:rPr>
            <w:noProof/>
            <w:webHidden/>
          </w:rPr>
          <w:fldChar w:fldCharType="begin"/>
        </w:r>
        <w:r>
          <w:rPr>
            <w:noProof/>
            <w:webHidden/>
          </w:rPr>
          <w:instrText xml:space="preserve"> PAGEREF _Toc129236215 \h </w:instrText>
        </w:r>
        <w:r>
          <w:rPr>
            <w:noProof/>
            <w:webHidden/>
          </w:rPr>
        </w:r>
        <w:r>
          <w:rPr>
            <w:noProof/>
            <w:webHidden/>
          </w:rPr>
          <w:fldChar w:fldCharType="separate"/>
        </w:r>
        <w:r>
          <w:rPr>
            <w:noProof/>
            <w:webHidden/>
          </w:rPr>
          <w:t>793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16" w:history="1">
        <w:r w:rsidRPr="005F284D">
          <w:rPr>
            <w:rStyle w:val="Hyperlink"/>
            <w:noProof/>
          </w:rPr>
          <w:t>3.1.2.3.3</w:t>
        </w:r>
        <w:r>
          <w:rPr>
            <w:rFonts w:asciiTheme="minorHAnsi" w:eastAsiaTheme="minorEastAsia" w:hAnsiTheme="minorHAnsi" w:cstheme="minorBidi"/>
            <w:noProof/>
            <w:sz w:val="22"/>
            <w:szCs w:val="22"/>
          </w:rPr>
          <w:tab/>
        </w:r>
        <w:r w:rsidRPr="005F284D">
          <w:rPr>
            <w:rStyle w:val="Hyperlink"/>
            <w:noProof/>
          </w:rPr>
          <w:t>ST_OnOff (On/Off Value)</w:t>
        </w:r>
        <w:r>
          <w:rPr>
            <w:noProof/>
            <w:webHidden/>
          </w:rPr>
          <w:tab/>
        </w:r>
        <w:r>
          <w:rPr>
            <w:noProof/>
            <w:webHidden/>
          </w:rPr>
          <w:fldChar w:fldCharType="begin"/>
        </w:r>
        <w:r>
          <w:rPr>
            <w:noProof/>
            <w:webHidden/>
          </w:rPr>
          <w:instrText xml:space="preserve"> PAGEREF _Toc129236216 \h </w:instrText>
        </w:r>
        <w:r>
          <w:rPr>
            <w:noProof/>
            <w:webHidden/>
          </w:rPr>
        </w:r>
        <w:r>
          <w:rPr>
            <w:noProof/>
            <w:webHidden/>
          </w:rPr>
          <w:fldChar w:fldCharType="separate"/>
        </w:r>
        <w:r>
          <w:rPr>
            <w:noProof/>
            <w:webHidden/>
          </w:rPr>
          <w:t>793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17" w:history="1">
        <w:r w:rsidRPr="005F284D">
          <w:rPr>
            <w:rStyle w:val="Hyperlink"/>
            <w:noProof/>
          </w:rPr>
          <w:t>3.1.2.3.4</w:t>
        </w:r>
        <w:r>
          <w:rPr>
            <w:rFonts w:asciiTheme="minorHAnsi" w:eastAsiaTheme="minorEastAsia" w:hAnsiTheme="minorHAnsi" w:cstheme="minorBidi"/>
            <w:noProof/>
            <w:sz w:val="22"/>
            <w:szCs w:val="22"/>
          </w:rPr>
          <w:tab/>
        </w:r>
        <w:r w:rsidRPr="005F284D">
          <w:rPr>
            <w:rStyle w:val="Hyperlink"/>
            <w:noProof/>
          </w:rPr>
          <w:t>ST_ShortHexNumber (Two Digit Hexadecimal Number Value)</w:t>
        </w:r>
        <w:r>
          <w:rPr>
            <w:noProof/>
            <w:webHidden/>
          </w:rPr>
          <w:tab/>
        </w:r>
        <w:r>
          <w:rPr>
            <w:noProof/>
            <w:webHidden/>
          </w:rPr>
          <w:fldChar w:fldCharType="begin"/>
        </w:r>
        <w:r>
          <w:rPr>
            <w:noProof/>
            <w:webHidden/>
          </w:rPr>
          <w:instrText xml:space="preserve"> PAGEREF _Toc129236217 \h </w:instrText>
        </w:r>
        <w:r>
          <w:rPr>
            <w:noProof/>
            <w:webHidden/>
          </w:rPr>
        </w:r>
        <w:r>
          <w:rPr>
            <w:noProof/>
            <w:webHidden/>
          </w:rPr>
          <w:fldChar w:fldCharType="separate"/>
        </w:r>
        <w:r>
          <w:rPr>
            <w:noProof/>
            <w:webHidden/>
          </w:rPr>
          <w:t>794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18" w:history="1">
        <w:r w:rsidRPr="005F284D">
          <w:rPr>
            <w:rStyle w:val="Hyperlink"/>
            <w:noProof/>
          </w:rPr>
          <w:t>3.1.2.3.5</w:t>
        </w:r>
        <w:r>
          <w:rPr>
            <w:rFonts w:asciiTheme="minorHAnsi" w:eastAsiaTheme="minorEastAsia" w:hAnsiTheme="minorHAnsi" w:cstheme="minorBidi"/>
            <w:noProof/>
            <w:sz w:val="22"/>
            <w:szCs w:val="22"/>
          </w:rPr>
          <w:tab/>
        </w:r>
        <w:r w:rsidRPr="005F284D">
          <w:rPr>
            <w:rStyle w:val="Hyperlink"/>
            <w:noProof/>
          </w:rPr>
          <w:t>ST_String (String)</w:t>
        </w:r>
        <w:r>
          <w:rPr>
            <w:noProof/>
            <w:webHidden/>
          </w:rPr>
          <w:tab/>
        </w:r>
        <w:r>
          <w:rPr>
            <w:noProof/>
            <w:webHidden/>
          </w:rPr>
          <w:fldChar w:fldCharType="begin"/>
        </w:r>
        <w:r>
          <w:rPr>
            <w:noProof/>
            <w:webHidden/>
          </w:rPr>
          <w:instrText xml:space="preserve"> PAGEREF _Toc129236218 \h </w:instrText>
        </w:r>
        <w:r>
          <w:rPr>
            <w:noProof/>
            <w:webHidden/>
          </w:rPr>
        </w:r>
        <w:r>
          <w:rPr>
            <w:noProof/>
            <w:webHidden/>
          </w:rPr>
          <w:fldChar w:fldCharType="separate"/>
        </w:r>
        <w:r>
          <w:rPr>
            <w:noProof/>
            <w:webHidden/>
          </w:rPr>
          <w:t>795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19" w:history="1">
        <w:r w:rsidRPr="005F284D">
          <w:rPr>
            <w:rStyle w:val="Hyperlink"/>
            <w:noProof/>
          </w:rPr>
          <w:t>3.1.3</w:t>
        </w:r>
        <w:r>
          <w:rPr>
            <w:rFonts w:asciiTheme="minorHAnsi" w:eastAsiaTheme="minorEastAsia" w:hAnsiTheme="minorHAnsi" w:cstheme="minorBidi"/>
            <w:noProof/>
            <w:sz w:val="22"/>
            <w:szCs w:val="22"/>
          </w:rPr>
          <w:tab/>
        </w:r>
        <w:r w:rsidRPr="005F284D">
          <w:rPr>
            <w:rStyle w:val="Hyperlink"/>
            <w:noProof/>
          </w:rPr>
          <w:t>Additional WordprocessingML Schema</w:t>
        </w:r>
        <w:r>
          <w:rPr>
            <w:noProof/>
            <w:webHidden/>
          </w:rPr>
          <w:tab/>
        </w:r>
        <w:r>
          <w:rPr>
            <w:noProof/>
            <w:webHidden/>
          </w:rPr>
          <w:fldChar w:fldCharType="begin"/>
        </w:r>
        <w:r>
          <w:rPr>
            <w:noProof/>
            <w:webHidden/>
          </w:rPr>
          <w:instrText xml:space="preserve"> PAGEREF _Toc129236219 \h </w:instrText>
        </w:r>
        <w:r>
          <w:rPr>
            <w:noProof/>
            <w:webHidden/>
          </w:rPr>
        </w:r>
        <w:r>
          <w:rPr>
            <w:noProof/>
            <w:webHidden/>
          </w:rPr>
          <w:fldChar w:fldCharType="separate"/>
        </w:r>
        <w:r>
          <w:rPr>
            <w:noProof/>
            <w:webHidden/>
          </w:rPr>
          <w:t>796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20" w:history="1">
        <w:r w:rsidRPr="005F284D">
          <w:rPr>
            <w:rStyle w:val="Hyperlink"/>
            <w:noProof/>
          </w:rPr>
          <w:t>3.1.3.1</w:t>
        </w:r>
        <w:r>
          <w:rPr>
            <w:rFonts w:asciiTheme="minorHAnsi" w:eastAsiaTheme="minorEastAsia" w:hAnsiTheme="minorHAnsi" w:cstheme="minorBidi"/>
            <w:noProof/>
            <w:sz w:val="22"/>
            <w:szCs w:val="22"/>
          </w:rPr>
          <w:tab/>
        </w:r>
        <w:r w:rsidRPr="005F284D">
          <w:rPr>
            <w:rStyle w:val="Hyperlink"/>
            <w:noProof/>
          </w:rPr>
          <w:t>Additional Elements</w:t>
        </w:r>
        <w:r>
          <w:rPr>
            <w:noProof/>
            <w:webHidden/>
          </w:rPr>
          <w:tab/>
        </w:r>
        <w:r>
          <w:rPr>
            <w:noProof/>
            <w:webHidden/>
          </w:rPr>
          <w:fldChar w:fldCharType="begin"/>
        </w:r>
        <w:r>
          <w:rPr>
            <w:noProof/>
            <w:webHidden/>
          </w:rPr>
          <w:instrText xml:space="preserve"> PAGEREF _Toc129236220 \h </w:instrText>
        </w:r>
        <w:r>
          <w:rPr>
            <w:noProof/>
            <w:webHidden/>
          </w:rPr>
        </w:r>
        <w:r>
          <w:rPr>
            <w:noProof/>
            <w:webHidden/>
          </w:rPr>
          <w:fldChar w:fldCharType="separate"/>
        </w:r>
        <w:r>
          <w:rPr>
            <w:noProof/>
            <w:webHidden/>
          </w:rPr>
          <w:t>796</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1" w:history="1">
        <w:r w:rsidRPr="005F284D">
          <w:rPr>
            <w:rStyle w:val="Hyperlink"/>
            <w:noProof/>
          </w:rPr>
          <w:t>3.1.3.1.1</w:t>
        </w:r>
        <w:r>
          <w:rPr>
            <w:rFonts w:asciiTheme="minorHAnsi" w:eastAsiaTheme="minorEastAsia" w:hAnsiTheme="minorHAnsi" w:cstheme="minorBidi"/>
            <w:noProof/>
            <w:sz w:val="22"/>
            <w:szCs w:val="22"/>
          </w:rPr>
          <w:tab/>
        </w:r>
        <w:r w:rsidRPr="005F284D">
          <w:rPr>
            <w:rStyle w:val="Hyperlink"/>
            <w:noProof/>
          </w:rPr>
          <w:t>customXml (Ruby Inline-Level Custom XML Element)</w:t>
        </w:r>
        <w:r>
          <w:rPr>
            <w:noProof/>
            <w:webHidden/>
          </w:rPr>
          <w:tab/>
        </w:r>
        <w:r>
          <w:rPr>
            <w:noProof/>
            <w:webHidden/>
          </w:rPr>
          <w:fldChar w:fldCharType="begin"/>
        </w:r>
        <w:r>
          <w:rPr>
            <w:noProof/>
            <w:webHidden/>
          </w:rPr>
          <w:instrText xml:space="preserve"> PAGEREF _Toc129236221 \h </w:instrText>
        </w:r>
        <w:r>
          <w:rPr>
            <w:noProof/>
            <w:webHidden/>
          </w:rPr>
        </w:r>
        <w:r>
          <w:rPr>
            <w:noProof/>
            <w:webHidden/>
          </w:rPr>
          <w:fldChar w:fldCharType="separate"/>
        </w:r>
        <w:r>
          <w:rPr>
            <w:noProof/>
            <w:webHidden/>
          </w:rPr>
          <w:t>796</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2" w:history="1">
        <w:r w:rsidRPr="005F284D">
          <w:rPr>
            <w:rStyle w:val="Hyperlink"/>
            <w:noProof/>
          </w:rPr>
          <w:t>3.1.3.1.2</w:t>
        </w:r>
        <w:r>
          <w:rPr>
            <w:rFonts w:asciiTheme="minorHAnsi" w:eastAsiaTheme="minorEastAsia" w:hAnsiTheme="minorHAnsi" w:cstheme="minorBidi"/>
            <w:noProof/>
            <w:sz w:val="22"/>
            <w:szCs w:val="22"/>
          </w:rPr>
          <w:tab/>
        </w:r>
        <w:r w:rsidRPr="005F284D">
          <w:rPr>
            <w:rStyle w:val="Hyperlink"/>
            <w:noProof/>
          </w:rPr>
          <w:t>fldSimple (Ruby Simple Field)</w:t>
        </w:r>
        <w:r>
          <w:rPr>
            <w:noProof/>
            <w:webHidden/>
          </w:rPr>
          <w:tab/>
        </w:r>
        <w:r>
          <w:rPr>
            <w:noProof/>
            <w:webHidden/>
          </w:rPr>
          <w:fldChar w:fldCharType="begin"/>
        </w:r>
        <w:r>
          <w:rPr>
            <w:noProof/>
            <w:webHidden/>
          </w:rPr>
          <w:instrText xml:space="preserve"> PAGEREF _Toc129236222 \h </w:instrText>
        </w:r>
        <w:r>
          <w:rPr>
            <w:noProof/>
            <w:webHidden/>
          </w:rPr>
        </w:r>
        <w:r>
          <w:rPr>
            <w:noProof/>
            <w:webHidden/>
          </w:rPr>
          <w:fldChar w:fldCharType="separate"/>
        </w:r>
        <w:r>
          <w:rPr>
            <w:noProof/>
            <w:webHidden/>
          </w:rPr>
          <w:t>800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3" w:history="1">
        <w:r w:rsidRPr="005F284D">
          <w:rPr>
            <w:rStyle w:val="Hyperlink"/>
            <w:noProof/>
          </w:rPr>
          <w:t>3.1.3.1.3</w:t>
        </w:r>
        <w:r>
          <w:rPr>
            <w:rFonts w:asciiTheme="minorHAnsi" w:eastAsiaTheme="minorEastAsia" w:hAnsiTheme="minorHAnsi" w:cstheme="minorBidi"/>
            <w:noProof/>
            <w:sz w:val="22"/>
            <w:szCs w:val="22"/>
          </w:rPr>
          <w:tab/>
        </w:r>
        <w:r w:rsidRPr="005F284D">
          <w:rPr>
            <w:rStyle w:val="Hyperlink"/>
            <w:noProof/>
          </w:rPr>
          <w:t>hyperlink (Ruby Hyperlink)</w:t>
        </w:r>
        <w:r>
          <w:rPr>
            <w:noProof/>
            <w:webHidden/>
          </w:rPr>
          <w:tab/>
        </w:r>
        <w:r>
          <w:rPr>
            <w:noProof/>
            <w:webHidden/>
          </w:rPr>
          <w:fldChar w:fldCharType="begin"/>
        </w:r>
        <w:r>
          <w:rPr>
            <w:noProof/>
            <w:webHidden/>
          </w:rPr>
          <w:instrText xml:space="preserve"> PAGEREF _Toc129236223 \h </w:instrText>
        </w:r>
        <w:r>
          <w:rPr>
            <w:noProof/>
            <w:webHidden/>
          </w:rPr>
        </w:r>
        <w:r>
          <w:rPr>
            <w:noProof/>
            <w:webHidden/>
          </w:rPr>
          <w:fldChar w:fldCharType="separate"/>
        </w:r>
        <w:r>
          <w:rPr>
            <w:noProof/>
            <w:webHidden/>
          </w:rPr>
          <w:t>804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4" w:history="1">
        <w:r w:rsidRPr="005F284D">
          <w:rPr>
            <w:rStyle w:val="Hyperlink"/>
            <w:noProof/>
          </w:rPr>
          <w:t>3.1.3.1.4</w:t>
        </w:r>
        <w:r>
          <w:rPr>
            <w:rFonts w:asciiTheme="minorHAnsi" w:eastAsiaTheme="minorEastAsia" w:hAnsiTheme="minorHAnsi" w:cstheme="minorBidi"/>
            <w:noProof/>
            <w:sz w:val="22"/>
            <w:szCs w:val="22"/>
          </w:rPr>
          <w:tab/>
        </w:r>
        <w:r w:rsidRPr="005F284D">
          <w:rPr>
            <w:rStyle w:val="Hyperlink"/>
            <w:noProof/>
          </w:rPr>
          <w:t>moveFrom (Move Source Math Control Character)</w:t>
        </w:r>
        <w:r>
          <w:rPr>
            <w:noProof/>
            <w:webHidden/>
          </w:rPr>
          <w:tab/>
        </w:r>
        <w:r>
          <w:rPr>
            <w:noProof/>
            <w:webHidden/>
          </w:rPr>
          <w:fldChar w:fldCharType="begin"/>
        </w:r>
        <w:r>
          <w:rPr>
            <w:noProof/>
            <w:webHidden/>
          </w:rPr>
          <w:instrText xml:space="preserve"> PAGEREF _Toc129236224 \h </w:instrText>
        </w:r>
        <w:r>
          <w:rPr>
            <w:noProof/>
            <w:webHidden/>
          </w:rPr>
        </w:r>
        <w:r>
          <w:rPr>
            <w:noProof/>
            <w:webHidden/>
          </w:rPr>
          <w:fldChar w:fldCharType="separate"/>
        </w:r>
        <w:r>
          <w:rPr>
            <w:noProof/>
            <w:webHidden/>
          </w:rPr>
          <w:t>811</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5" w:history="1">
        <w:r w:rsidRPr="005F284D">
          <w:rPr>
            <w:rStyle w:val="Hyperlink"/>
            <w:noProof/>
          </w:rPr>
          <w:t>3.1.3.1.5</w:t>
        </w:r>
        <w:r>
          <w:rPr>
            <w:rFonts w:asciiTheme="minorHAnsi" w:eastAsiaTheme="minorEastAsia" w:hAnsiTheme="minorHAnsi" w:cstheme="minorBidi"/>
            <w:noProof/>
            <w:sz w:val="22"/>
            <w:szCs w:val="22"/>
          </w:rPr>
          <w:tab/>
        </w:r>
        <w:r w:rsidRPr="005F284D">
          <w:rPr>
            <w:rStyle w:val="Hyperlink"/>
            <w:noProof/>
          </w:rPr>
          <w:t>moveTo (Move Destination Math Control Character)</w:t>
        </w:r>
        <w:r>
          <w:rPr>
            <w:noProof/>
            <w:webHidden/>
          </w:rPr>
          <w:tab/>
        </w:r>
        <w:r>
          <w:rPr>
            <w:noProof/>
            <w:webHidden/>
          </w:rPr>
          <w:fldChar w:fldCharType="begin"/>
        </w:r>
        <w:r>
          <w:rPr>
            <w:noProof/>
            <w:webHidden/>
          </w:rPr>
          <w:instrText xml:space="preserve"> PAGEREF _Toc129236225 \h </w:instrText>
        </w:r>
        <w:r>
          <w:rPr>
            <w:noProof/>
            <w:webHidden/>
          </w:rPr>
        </w:r>
        <w:r>
          <w:rPr>
            <w:noProof/>
            <w:webHidden/>
          </w:rPr>
          <w:fldChar w:fldCharType="separate"/>
        </w:r>
        <w:r>
          <w:rPr>
            <w:noProof/>
            <w:webHidden/>
          </w:rPr>
          <w:t>813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6" w:history="1">
        <w:r w:rsidRPr="005F284D">
          <w:rPr>
            <w:rStyle w:val="Hyperlink"/>
            <w:noProof/>
          </w:rPr>
          <w:t>3.1.3.1.6</w:t>
        </w:r>
        <w:r>
          <w:rPr>
            <w:rFonts w:asciiTheme="minorHAnsi" w:eastAsiaTheme="minorEastAsia" w:hAnsiTheme="minorHAnsi" w:cstheme="minorBidi"/>
            <w:noProof/>
            <w:sz w:val="22"/>
            <w:szCs w:val="22"/>
          </w:rPr>
          <w:tab/>
        </w:r>
        <w:r w:rsidRPr="005F284D">
          <w:rPr>
            <w:rStyle w:val="Hyperlink"/>
            <w:noProof/>
          </w:rPr>
          <w:t>sdt (Ruby Inline-Level Structured Document Tag)</w:t>
        </w:r>
        <w:r>
          <w:rPr>
            <w:noProof/>
            <w:webHidden/>
          </w:rPr>
          <w:tab/>
        </w:r>
        <w:r>
          <w:rPr>
            <w:noProof/>
            <w:webHidden/>
          </w:rPr>
          <w:fldChar w:fldCharType="begin"/>
        </w:r>
        <w:r>
          <w:rPr>
            <w:noProof/>
            <w:webHidden/>
          </w:rPr>
          <w:instrText xml:space="preserve"> PAGEREF _Toc129236226 \h </w:instrText>
        </w:r>
        <w:r>
          <w:rPr>
            <w:noProof/>
            <w:webHidden/>
          </w:rPr>
        </w:r>
        <w:r>
          <w:rPr>
            <w:noProof/>
            <w:webHidden/>
          </w:rPr>
          <w:fldChar w:fldCharType="separate"/>
        </w:r>
        <w:r>
          <w:rPr>
            <w:noProof/>
            <w:webHidden/>
          </w:rPr>
          <w:t>814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7" w:history="1">
        <w:r w:rsidRPr="005F284D">
          <w:rPr>
            <w:rStyle w:val="Hyperlink"/>
            <w:noProof/>
          </w:rPr>
          <w:t>3.1.3.1.7</w:t>
        </w:r>
        <w:r>
          <w:rPr>
            <w:rFonts w:asciiTheme="minorHAnsi" w:eastAsiaTheme="minorEastAsia" w:hAnsiTheme="minorHAnsi" w:cstheme="minorBidi"/>
            <w:noProof/>
            <w:sz w:val="22"/>
            <w:szCs w:val="22"/>
          </w:rPr>
          <w:tab/>
        </w:r>
        <w:r w:rsidRPr="005F284D">
          <w:rPr>
            <w:rStyle w:val="Hyperlink"/>
            <w:noProof/>
          </w:rPr>
          <w:t>sdtContent (Ruby Inline-Level Structured Document Tag Content)</w:t>
        </w:r>
        <w:r>
          <w:rPr>
            <w:noProof/>
            <w:webHidden/>
          </w:rPr>
          <w:tab/>
        </w:r>
        <w:r>
          <w:rPr>
            <w:noProof/>
            <w:webHidden/>
          </w:rPr>
          <w:fldChar w:fldCharType="begin"/>
        </w:r>
        <w:r>
          <w:rPr>
            <w:noProof/>
            <w:webHidden/>
          </w:rPr>
          <w:instrText xml:space="preserve"> PAGEREF _Toc129236227 \h </w:instrText>
        </w:r>
        <w:r>
          <w:rPr>
            <w:noProof/>
            <w:webHidden/>
          </w:rPr>
        </w:r>
        <w:r>
          <w:rPr>
            <w:noProof/>
            <w:webHidden/>
          </w:rPr>
          <w:fldChar w:fldCharType="separate"/>
        </w:r>
        <w:r>
          <w:rPr>
            <w:noProof/>
            <w:webHidden/>
          </w:rPr>
          <w:t>816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28" w:history="1">
        <w:r w:rsidRPr="005F284D">
          <w:rPr>
            <w:rStyle w:val="Hyperlink"/>
            <w:noProof/>
          </w:rPr>
          <w:t>3.1.3.2</w:t>
        </w:r>
        <w:r>
          <w:rPr>
            <w:rFonts w:asciiTheme="minorHAnsi" w:eastAsiaTheme="minorEastAsia" w:hAnsiTheme="minorHAnsi" w:cstheme="minorBidi"/>
            <w:noProof/>
            <w:sz w:val="22"/>
            <w:szCs w:val="22"/>
          </w:rPr>
          <w:tab/>
        </w:r>
        <w:r w:rsidRPr="005F284D">
          <w:rPr>
            <w:rStyle w:val="Hyperlink"/>
            <w:noProof/>
          </w:rPr>
          <w:t>Additional Fields</w:t>
        </w:r>
        <w:r>
          <w:rPr>
            <w:noProof/>
            <w:webHidden/>
          </w:rPr>
          <w:tab/>
        </w:r>
        <w:r>
          <w:rPr>
            <w:noProof/>
            <w:webHidden/>
          </w:rPr>
          <w:fldChar w:fldCharType="begin"/>
        </w:r>
        <w:r>
          <w:rPr>
            <w:noProof/>
            <w:webHidden/>
          </w:rPr>
          <w:instrText xml:space="preserve"> PAGEREF _Toc129236228 \h </w:instrText>
        </w:r>
        <w:r>
          <w:rPr>
            <w:noProof/>
            <w:webHidden/>
          </w:rPr>
        </w:r>
        <w:r>
          <w:rPr>
            <w:noProof/>
            <w:webHidden/>
          </w:rPr>
          <w:fldChar w:fldCharType="separate"/>
        </w:r>
        <w:r>
          <w:rPr>
            <w:noProof/>
            <w:webHidden/>
          </w:rPr>
          <w:t>820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29" w:history="1">
        <w:r w:rsidRPr="005F284D">
          <w:rPr>
            <w:rStyle w:val="Hyperlink"/>
            <w:noProof/>
          </w:rPr>
          <w:t>3.1.3.2.1</w:t>
        </w:r>
        <w:r>
          <w:rPr>
            <w:rFonts w:asciiTheme="minorHAnsi" w:eastAsiaTheme="minorEastAsia" w:hAnsiTheme="minorHAnsi" w:cstheme="minorBidi"/>
            <w:noProof/>
            <w:sz w:val="22"/>
            <w:szCs w:val="22"/>
          </w:rPr>
          <w:tab/>
        </w:r>
        <w:r w:rsidRPr="005F284D">
          <w:rPr>
            <w:rStyle w:val="Hyperlink"/>
            <w:noProof/>
          </w:rPr>
          <w:t>DDE</w:t>
        </w:r>
        <w:r>
          <w:rPr>
            <w:noProof/>
            <w:webHidden/>
          </w:rPr>
          <w:tab/>
        </w:r>
        <w:r>
          <w:rPr>
            <w:noProof/>
            <w:webHidden/>
          </w:rPr>
          <w:fldChar w:fldCharType="begin"/>
        </w:r>
        <w:r>
          <w:rPr>
            <w:noProof/>
            <w:webHidden/>
          </w:rPr>
          <w:instrText xml:space="preserve"> PAGEREF _Toc129236229 \h </w:instrText>
        </w:r>
        <w:r>
          <w:rPr>
            <w:noProof/>
            <w:webHidden/>
          </w:rPr>
        </w:r>
        <w:r>
          <w:rPr>
            <w:noProof/>
            <w:webHidden/>
          </w:rPr>
          <w:fldChar w:fldCharType="separate"/>
        </w:r>
        <w:r>
          <w:rPr>
            <w:noProof/>
            <w:webHidden/>
          </w:rPr>
          <w:t>820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0" w:history="1">
        <w:r w:rsidRPr="005F284D">
          <w:rPr>
            <w:rStyle w:val="Hyperlink"/>
            <w:noProof/>
          </w:rPr>
          <w:t>3.1.3.2.2</w:t>
        </w:r>
        <w:r>
          <w:rPr>
            <w:rFonts w:asciiTheme="minorHAnsi" w:eastAsiaTheme="minorEastAsia" w:hAnsiTheme="minorHAnsi" w:cstheme="minorBidi"/>
            <w:noProof/>
            <w:sz w:val="22"/>
            <w:szCs w:val="22"/>
          </w:rPr>
          <w:tab/>
        </w:r>
        <w:r w:rsidRPr="005F284D">
          <w:rPr>
            <w:rStyle w:val="Hyperlink"/>
            <w:noProof/>
          </w:rPr>
          <w:t>DDEAUTO</w:t>
        </w:r>
        <w:r>
          <w:rPr>
            <w:noProof/>
            <w:webHidden/>
          </w:rPr>
          <w:tab/>
        </w:r>
        <w:r>
          <w:rPr>
            <w:noProof/>
            <w:webHidden/>
          </w:rPr>
          <w:fldChar w:fldCharType="begin"/>
        </w:r>
        <w:r>
          <w:rPr>
            <w:noProof/>
            <w:webHidden/>
          </w:rPr>
          <w:instrText xml:space="preserve"> PAGEREF _Toc129236230 \h </w:instrText>
        </w:r>
        <w:r>
          <w:rPr>
            <w:noProof/>
            <w:webHidden/>
          </w:rPr>
        </w:r>
        <w:r>
          <w:rPr>
            <w:noProof/>
            <w:webHidden/>
          </w:rPr>
          <w:fldChar w:fldCharType="separate"/>
        </w:r>
        <w:r>
          <w:rPr>
            <w:noProof/>
            <w:webHidden/>
          </w:rPr>
          <w:t>821</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1" w:history="1">
        <w:r w:rsidRPr="005F284D">
          <w:rPr>
            <w:rStyle w:val="Hyperlink"/>
            <w:noProof/>
          </w:rPr>
          <w:t>3.1.3.2.3</w:t>
        </w:r>
        <w:r>
          <w:rPr>
            <w:rFonts w:asciiTheme="minorHAnsi" w:eastAsiaTheme="minorEastAsia" w:hAnsiTheme="minorHAnsi" w:cstheme="minorBidi"/>
            <w:noProof/>
            <w:sz w:val="22"/>
            <w:szCs w:val="22"/>
          </w:rPr>
          <w:tab/>
        </w:r>
        <w:r w:rsidRPr="005F284D">
          <w:rPr>
            <w:rStyle w:val="Hyperlink"/>
            <w:noProof/>
          </w:rPr>
          <w:t>GLOSSARY</w:t>
        </w:r>
        <w:r>
          <w:rPr>
            <w:noProof/>
            <w:webHidden/>
          </w:rPr>
          <w:tab/>
        </w:r>
        <w:r>
          <w:rPr>
            <w:noProof/>
            <w:webHidden/>
          </w:rPr>
          <w:fldChar w:fldCharType="begin"/>
        </w:r>
        <w:r>
          <w:rPr>
            <w:noProof/>
            <w:webHidden/>
          </w:rPr>
          <w:instrText xml:space="preserve"> PAGEREF _Toc129236231 \h </w:instrText>
        </w:r>
        <w:r>
          <w:rPr>
            <w:noProof/>
            <w:webHidden/>
          </w:rPr>
        </w:r>
        <w:r>
          <w:rPr>
            <w:noProof/>
            <w:webHidden/>
          </w:rPr>
          <w:fldChar w:fldCharType="separate"/>
        </w:r>
        <w:r>
          <w:rPr>
            <w:noProof/>
            <w:webHidden/>
          </w:rPr>
          <w:t>822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2" w:history="1">
        <w:r w:rsidRPr="005F284D">
          <w:rPr>
            <w:rStyle w:val="Hyperlink"/>
            <w:noProof/>
          </w:rPr>
          <w:t>3.1.3.2.4</w:t>
        </w:r>
        <w:r>
          <w:rPr>
            <w:rFonts w:asciiTheme="minorHAnsi" w:eastAsiaTheme="minorEastAsia" w:hAnsiTheme="minorHAnsi" w:cstheme="minorBidi"/>
            <w:noProof/>
            <w:sz w:val="22"/>
            <w:szCs w:val="22"/>
          </w:rPr>
          <w:tab/>
        </w:r>
        <w:r w:rsidRPr="005F284D">
          <w:rPr>
            <w:rStyle w:val="Hyperlink"/>
            <w:noProof/>
          </w:rPr>
          <w:t>IMPORT</w:t>
        </w:r>
        <w:r>
          <w:rPr>
            <w:noProof/>
            <w:webHidden/>
          </w:rPr>
          <w:tab/>
        </w:r>
        <w:r>
          <w:rPr>
            <w:noProof/>
            <w:webHidden/>
          </w:rPr>
          <w:fldChar w:fldCharType="begin"/>
        </w:r>
        <w:r>
          <w:rPr>
            <w:noProof/>
            <w:webHidden/>
          </w:rPr>
          <w:instrText xml:space="preserve"> PAGEREF _Toc129236232 \h </w:instrText>
        </w:r>
        <w:r>
          <w:rPr>
            <w:noProof/>
            <w:webHidden/>
          </w:rPr>
        </w:r>
        <w:r>
          <w:rPr>
            <w:noProof/>
            <w:webHidden/>
          </w:rPr>
          <w:fldChar w:fldCharType="separate"/>
        </w:r>
        <w:r>
          <w:rPr>
            <w:noProof/>
            <w:webHidden/>
          </w:rPr>
          <w:t>823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3" w:history="1">
        <w:r w:rsidRPr="005F284D">
          <w:rPr>
            <w:rStyle w:val="Hyperlink"/>
            <w:noProof/>
          </w:rPr>
          <w:t>3.1.3.2.5</w:t>
        </w:r>
        <w:r>
          <w:rPr>
            <w:rFonts w:asciiTheme="minorHAnsi" w:eastAsiaTheme="minorEastAsia" w:hAnsiTheme="minorHAnsi" w:cstheme="minorBidi"/>
            <w:noProof/>
            <w:sz w:val="22"/>
            <w:szCs w:val="22"/>
          </w:rPr>
          <w:tab/>
        </w:r>
        <w:r w:rsidRPr="005F284D">
          <w:rPr>
            <w:rStyle w:val="Hyperlink"/>
            <w:noProof/>
          </w:rPr>
          <w:t>INCLUDE</w:t>
        </w:r>
        <w:r>
          <w:rPr>
            <w:noProof/>
            <w:webHidden/>
          </w:rPr>
          <w:tab/>
        </w:r>
        <w:r>
          <w:rPr>
            <w:noProof/>
            <w:webHidden/>
          </w:rPr>
          <w:fldChar w:fldCharType="begin"/>
        </w:r>
        <w:r>
          <w:rPr>
            <w:noProof/>
            <w:webHidden/>
          </w:rPr>
          <w:instrText xml:space="preserve"> PAGEREF _Toc129236233 \h </w:instrText>
        </w:r>
        <w:r>
          <w:rPr>
            <w:noProof/>
            <w:webHidden/>
          </w:rPr>
        </w:r>
        <w:r>
          <w:rPr>
            <w:noProof/>
            <w:webHidden/>
          </w:rPr>
          <w:fldChar w:fldCharType="separate"/>
        </w:r>
        <w:r>
          <w:rPr>
            <w:noProof/>
            <w:webHidden/>
          </w:rPr>
          <w:t>823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4" w:history="1">
        <w:r w:rsidRPr="005F284D">
          <w:rPr>
            <w:rStyle w:val="Hyperlink"/>
            <w:noProof/>
          </w:rPr>
          <w:t>3.1.3.2.6</w:t>
        </w:r>
        <w:r>
          <w:rPr>
            <w:rFonts w:asciiTheme="minorHAnsi" w:eastAsiaTheme="minorEastAsia" w:hAnsiTheme="minorHAnsi" w:cstheme="minorBidi"/>
            <w:noProof/>
            <w:sz w:val="22"/>
            <w:szCs w:val="22"/>
          </w:rPr>
          <w:tab/>
        </w:r>
        <w:r w:rsidRPr="005F284D">
          <w:rPr>
            <w:rStyle w:val="Hyperlink"/>
            <w:noProof/>
          </w:rPr>
          <w:t>SHAPE</w:t>
        </w:r>
        <w:r>
          <w:rPr>
            <w:noProof/>
            <w:webHidden/>
          </w:rPr>
          <w:tab/>
        </w:r>
        <w:r>
          <w:rPr>
            <w:noProof/>
            <w:webHidden/>
          </w:rPr>
          <w:fldChar w:fldCharType="begin"/>
        </w:r>
        <w:r>
          <w:rPr>
            <w:noProof/>
            <w:webHidden/>
          </w:rPr>
          <w:instrText xml:space="preserve"> PAGEREF _Toc129236234 \h </w:instrText>
        </w:r>
        <w:r>
          <w:rPr>
            <w:noProof/>
            <w:webHidden/>
          </w:rPr>
        </w:r>
        <w:r>
          <w:rPr>
            <w:noProof/>
            <w:webHidden/>
          </w:rPr>
          <w:fldChar w:fldCharType="separate"/>
        </w:r>
        <w:r>
          <w:rPr>
            <w:noProof/>
            <w:webHidden/>
          </w:rPr>
          <w:t>824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5" w:history="1">
        <w:r w:rsidRPr="005F284D">
          <w:rPr>
            <w:rStyle w:val="Hyperlink"/>
            <w:noProof/>
          </w:rPr>
          <w:t>3.1.3.2.7</w:t>
        </w:r>
        <w:r>
          <w:rPr>
            <w:rFonts w:asciiTheme="minorHAnsi" w:eastAsiaTheme="minorEastAsia" w:hAnsiTheme="minorHAnsi" w:cstheme="minorBidi"/>
            <w:noProof/>
            <w:sz w:val="22"/>
            <w:szCs w:val="22"/>
          </w:rPr>
          <w:tab/>
        </w:r>
        <w:r w:rsidRPr="005F284D">
          <w:rPr>
            <w:rStyle w:val="Hyperlink"/>
            <w:noProof/>
          </w:rPr>
          <w:t>DISPLAYBARCODE</w:t>
        </w:r>
        <w:r>
          <w:rPr>
            <w:noProof/>
            <w:webHidden/>
          </w:rPr>
          <w:tab/>
        </w:r>
        <w:r>
          <w:rPr>
            <w:noProof/>
            <w:webHidden/>
          </w:rPr>
          <w:fldChar w:fldCharType="begin"/>
        </w:r>
        <w:r>
          <w:rPr>
            <w:noProof/>
            <w:webHidden/>
          </w:rPr>
          <w:instrText xml:space="preserve"> PAGEREF _Toc129236235 \h </w:instrText>
        </w:r>
        <w:r>
          <w:rPr>
            <w:noProof/>
            <w:webHidden/>
          </w:rPr>
        </w:r>
        <w:r>
          <w:rPr>
            <w:noProof/>
            <w:webHidden/>
          </w:rPr>
          <w:fldChar w:fldCharType="separate"/>
        </w:r>
        <w:r>
          <w:rPr>
            <w:noProof/>
            <w:webHidden/>
          </w:rPr>
          <w:t>824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6" w:history="1">
        <w:r w:rsidRPr="005F284D">
          <w:rPr>
            <w:rStyle w:val="Hyperlink"/>
            <w:noProof/>
          </w:rPr>
          <w:t>3.1.3.2.8</w:t>
        </w:r>
        <w:r>
          <w:rPr>
            <w:rFonts w:asciiTheme="minorHAnsi" w:eastAsiaTheme="minorEastAsia" w:hAnsiTheme="minorHAnsi" w:cstheme="minorBidi"/>
            <w:noProof/>
            <w:sz w:val="22"/>
            <w:szCs w:val="22"/>
          </w:rPr>
          <w:tab/>
        </w:r>
        <w:r w:rsidRPr="005F284D">
          <w:rPr>
            <w:rStyle w:val="Hyperlink"/>
            <w:noProof/>
          </w:rPr>
          <w:t>MERGEBARCODE</w:t>
        </w:r>
        <w:r>
          <w:rPr>
            <w:noProof/>
            <w:webHidden/>
          </w:rPr>
          <w:tab/>
        </w:r>
        <w:r>
          <w:rPr>
            <w:noProof/>
            <w:webHidden/>
          </w:rPr>
          <w:fldChar w:fldCharType="begin"/>
        </w:r>
        <w:r>
          <w:rPr>
            <w:noProof/>
            <w:webHidden/>
          </w:rPr>
          <w:instrText xml:space="preserve"> PAGEREF _Toc129236236 \h </w:instrText>
        </w:r>
        <w:r>
          <w:rPr>
            <w:noProof/>
            <w:webHidden/>
          </w:rPr>
        </w:r>
        <w:r>
          <w:rPr>
            <w:noProof/>
            <w:webHidden/>
          </w:rPr>
          <w:fldChar w:fldCharType="separate"/>
        </w:r>
        <w:r>
          <w:rPr>
            <w:noProof/>
            <w:webHidden/>
          </w:rPr>
          <w:t>826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37" w:history="1">
        <w:r w:rsidRPr="005F284D">
          <w:rPr>
            <w:rStyle w:val="Hyperlink"/>
            <w:noProof/>
          </w:rPr>
          <w:t>3.1.3.3</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_Toc129236237 \h </w:instrText>
        </w:r>
        <w:r>
          <w:rPr>
            <w:noProof/>
            <w:webHidden/>
          </w:rPr>
        </w:r>
        <w:r>
          <w:rPr>
            <w:noProof/>
            <w:webHidden/>
          </w:rPr>
          <w:fldChar w:fldCharType="separate"/>
        </w:r>
        <w:r>
          <w:rPr>
            <w:noProof/>
            <w:webHidden/>
          </w:rPr>
          <w:t>829</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8" w:history="1">
        <w:r w:rsidRPr="005F284D">
          <w:rPr>
            <w:rStyle w:val="Hyperlink"/>
            <w:noProof/>
          </w:rPr>
          <w:t>3.1.3.3.1</w:t>
        </w:r>
        <w:r>
          <w:rPr>
            <w:rFonts w:asciiTheme="minorHAnsi" w:eastAsiaTheme="minorEastAsia" w:hAnsiTheme="minorHAnsi" w:cstheme="minorBidi"/>
            <w:noProof/>
            <w:sz w:val="22"/>
            <w:szCs w:val="22"/>
          </w:rPr>
          <w:tab/>
        </w:r>
        <w:r w:rsidRPr="005F284D">
          <w:rPr>
            <w:rStyle w:val="Hyperlink"/>
            <w:noProof/>
          </w:rPr>
          <w:t>ST_CustomXmlURI (URI for Custom XML)</w:t>
        </w:r>
        <w:r>
          <w:rPr>
            <w:noProof/>
            <w:webHidden/>
          </w:rPr>
          <w:tab/>
        </w:r>
        <w:r>
          <w:rPr>
            <w:noProof/>
            <w:webHidden/>
          </w:rPr>
          <w:fldChar w:fldCharType="begin"/>
        </w:r>
        <w:r>
          <w:rPr>
            <w:noProof/>
            <w:webHidden/>
          </w:rPr>
          <w:instrText xml:space="preserve"> PAGEREF _Toc129236238 \h </w:instrText>
        </w:r>
        <w:r>
          <w:rPr>
            <w:noProof/>
            <w:webHidden/>
          </w:rPr>
        </w:r>
        <w:r>
          <w:rPr>
            <w:noProof/>
            <w:webHidden/>
          </w:rPr>
          <w:fldChar w:fldCharType="separate"/>
        </w:r>
        <w:r>
          <w:rPr>
            <w:noProof/>
            <w:webHidden/>
          </w:rPr>
          <w:t>829</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39" w:history="1">
        <w:r w:rsidRPr="005F284D">
          <w:rPr>
            <w:rStyle w:val="Hyperlink"/>
            <w:noProof/>
          </w:rPr>
          <w:t>3.1.3.3.2</w:t>
        </w:r>
        <w:r>
          <w:rPr>
            <w:rFonts w:asciiTheme="minorHAnsi" w:eastAsiaTheme="minorEastAsia" w:hAnsiTheme="minorHAnsi" w:cstheme="minorBidi"/>
            <w:noProof/>
            <w:sz w:val="22"/>
            <w:szCs w:val="22"/>
          </w:rPr>
          <w:tab/>
        </w:r>
        <w:r w:rsidRPr="005F284D">
          <w:rPr>
            <w:rStyle w:val="Hyperlink"/>
            <w:noProof/>
          </w:rPr>
          <w:t>ST_DateTime (Standard Date and Time Storage Format)</w:t>
        </w:r>
        <w:r>
          <w:rPr>
            <w:noProof/>
            <w:webHidden/>
          </w:rPr>
          <w:tab/>
        </w:r>
        <w:r>
          <w:rPr>
            <w:noProof/>
            <w:webHidden/>
          </w:rPr>
          <w:fldChar w:fldCharType="begin"/>
        </w:r>
        <w:r>
          <w:rPr>
            <w:noProof/>
            <w:webHidden/>
          </w:rPr>
          <w:instrText xml:space="preserve"> PAGEREF _Toc129236239 \h </w:instrText>
        </w:r>
        <w:r>
          <w:rPr>
            <w:noProof/>
            <w:webHidden/>
          </w:rPr>
        </w:r>
        <w:r>
          <w:rPr>
            <w:noProof/>
            <w:webHidden/>
          </w:rPr>
          <w:fldChar w:fldCharType="separate"/>
        </w:r>
        <w:r>
          <w:rPr>
            <w:noProof/>
            <w:webHidden/>
          </w:rPr>
          <w:t>829</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0" w:history="1">
        <w:r w:rsidRPr="005F284D">
          <w:rPr>
            <w:rStyle w:val="Hyperlink"/>
            <w:noProof/>
          </w:rPr>
          <w:t>3.1.3.3.3</w:t>
        </w:r>
        <w:r>
          <w:rPr>
            <w:rFonts w:asciiTheme="minorHAnsi" w:eastAsiaTheme="minorEastAsia" w:hAnsiTheme="minorHAnsi" w:cstheme="minorBidi"/>
            <w:noProof/>
            <w:sz w:val="22"/>
            <w:szCs w:val="22"/>
          </w:rPr>
          <w:tab/>
        </w:r>
        <w:r w:rsidRPr="005F284D">
          <w:rPr>
            <w:rStyle w:val="Hyperlink"/>
            <w:noProof/>
          </w:rPr>
          <w:t>ST_MarkupId (Annotation Identifier)</w:t>
        </w:r>
        <w:r>
          <w:rPr>
            <w:noProof/>
            <w:webHidden/>
          </w:rPr>
          <w:tab/>
        </w:r>
        <w:r>
          <w:rPr>
            <w:noProof/>
            <w:webHidden/>
          </w:rPr>
          <w:fldChar w:fldCharType="begin"/>
        </w:r>
        <w:r>
          <w:rPr>
            <w:noProof/>
            <w:webHidden/>
          </w:rPr>
          <w:instrText xml:space="preserve"> PAGEREF _Toc129236240 \h </w:instrText>
        </w:r>
        <w:r>
          <w:rPr>
            <w:noProof/>
            <w:webHidden/>
          </w:rPr>
        </w:r>
        <w:r>
          <w:rPr>
            <w:noProof/>
            <w:webHidden/>
          </w:rPr>
          <w:fldChar w:fldCharType="separate"/>
        </w:r>
        <w:r>
          <w:rPr>
            <w:noProof/>
            <w:webHidden/>
          </w:rPr>
          <w:t>830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1" w:history="1">
        <w:r w:rsidRPr="005F284D">
          <w:rPr>
            <w:rStyle w:val="Hyperlink"/>
            <w:noProof/>
          </w:rPr>
          <w:t>3.1.3.3.4</w:t>
        </w:r>
        <w:r>
          <w:rPr>
            <w:rFonts w:asciiTheme="minorHAnsi" w:eastAsiaTheme="minorEastAsia" w:hAnsiTheme="minorHAnsi" w:cstheme="minorBidi"/>
            <w:noProof/>
            <w:sz w:val="22"/>
            <w:szCs w:val="22"/>
          </w:rPr>
          <w:tab/>
        </w:r>
        <w:r w:rsidRPr="005F284D">
          <w:rPr>
            <w:rStyle w:val="Hyperlink"/>
            <w:noProof/>
          </w:rPr>
          <w:t>ST_NcName255 (Non-colonized Name)</w:t>
        </w:r>
        <w:r>
          <w:rPr>
            <w:noProof/>
            <w:webHidden/>
          </w:rPr>
          <w:tab/>
        </w:r>
        <w:r>
          <w:rPr>
            <w:noProof/>
            <w:webHidden/>
          </w:rPr>
          <w:fldChar w:fldCharType="begin"/>
        </w:r>
        <w:r>
          <w:rPr>
            <w:noProof/>
            <w:webHidden/>
          </w:rPr>
          <w:instrText xml:space="preserve"> PAGEREF _Toc129236241 \h </w:instrText>
        </w:r>
        <w:r>
          <w:rPr>
            <w:noProof/>
            <w:webHidden/>
          </w:rPr>
        </w:r>
        <w:r>
          <w:rPr>
            <w:noProof/>
            <w:webHidden/>
          </w:rPr>
          <w:fldChar w:fldCharType="separate"/>
        </w:r>
        <w:r>
          <w:rPr>
            <w:noProof/>
            <w:webHidden/>
          </w:rPr>
          <w:t>830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2" w:history="1">
        <w:r w:rsidRPr="005F284D">
          <w:rPr>
            <w:rStyle w:val="Hyperlink"/>
            <w:noProof/>
          </w:rPr>
          <w:t>3.1.3.3.5</w:t>
        </w:r>
        <w:r>
          <w:rPr>
            <w:rFonts w:asciiTheme="minorHAnsi" w:eastAsiaTheme="minorEastAsia" w:hAnsiTheme="minorHAnsi" w:cstheme="minorBidi"/>
            <w:noProof/>
            <w:sz w:val="22"/>
            <w:szCs w:val="22"/>
          </w:rPr>
          <w:tab/>
        </w:r>
        <w:r w:rsidRPr="005F284D">
          <w:rPr>
            <w:rStyle w:val="Hyperlink"/>
            <w:noProof/>
          </w:rPr>
          <w:t>ST_NonNegativeDecimalNumber (Non-Negative Decimal Number Value)</w:t>
        </w:r>
        <w:r>
          <w:rPr>
            <w:noProof/>
            <w:webHidden/>
          </w:rPr>
          <w:tab/>
        </w:r>
        <w:r>
          <w:rPr>
            <w:noProof/>
            <w:webHidden/>
          </w:rPr>
          <w:fldChar w:fldCharType="begin"/>
        </w:r>
        <w:r>
          <w:rPr>
            <w:noProof/>
            <w:webHidden/>
          </w:rPr>
          <w:instrText xml:space="preserve"> PAGEREF _Toc129236242 \h </w:instrText>
        </w:r>
        <w:r>
          <w:rPr>
            <w:noProof/>
            <w:webHidden/>
          </w:rPr>
        </w:r>
        <w:r>
          <w:rPr>
            <w:noProof/>
            <w:webHidden/>
          </w:rPr>
          <w:fldChar w:fldCharType="separate"/>
        </w:r>
        <w:r>
          <w:rPr>
            <w:noProof/>
            <w:webHidden/>
          </w:rPr>
          <w:t>830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3" w:history="1">
        <w:r w:rsidRPr="005F284D">
          <w:rPr>
            <w:rStyle w:val="Hyperlink"/>
            <w:noProof/>
          </w:rPr>
          <w:t>3.1.3.3.6</w:t>
        </w:r>
        <w:r>
          <w:rPr>
            <w:rFonts w:asciiTheme="minorHAnsi" w:eastAsiaTheme="minorEastAsia" w:hAnsiTheme="minorHAnsi" w:cstheme="minorBidi"/>
            <w:noProof/>
            <w:sz w:val="22"/>
            <w:szCs w:val="22"/>
          </w:rPr>
          <w:tab/>
        </w:r>
        <w:r w:rsidRPr="005F284D">
          <w:rPr>
            <w:rStyle w:val="Hyperlink"/>
            <w:noProof/>
          </w:rPr>
          <w:t>ST_OnOff (On/Off Value)</w:t>
        </w:r>
        <w:r>
          <w:rPr>
            <w:noProof/>
            <w:webHidden/>
          </w:rPr>
          <w:tab/>
        </w:r>
        <w:r>
          <w:rPr>
            <w:noProof/>
            <w:webHidden/>
          </w:rPr>
          <w:fldChar w:fldCharType="begin"/>
        </w:r>
        <w:r>
          <w:rPr>
            <w:noProof/>
            <w:webHidden/>
          </w:rPr>
          <w:instrText xml:space="preserve"> PAGEREF _Toc129236243 \h </w:instrText>
        </w:r>
        <w:r>
          <w:rPr>
            <w:noProof/>
            <w:webHidden/>
          </w:rPr>
        </w:r>
        <w:r>
          <w:rPr>
            <w:noProof/>
            <w:webHidden/>
          </w:rPr>
          <w:fldChar w:fldCharType="separate"/>
        </w:r>
        <w:r>
          <w:rPr>
            <w:noProof/>
            <w:webHidden/>
          </w:rPr>
          <w:t>831</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4" w:history="1">
        <w:r w:rsidRPr="005F284D">
          <w:rPr>
            <w:rStyle w:val="Hyperlink"/>
            <w:noProof/>
          </w:rPr>
          <w:t>3.1.3.3.7</w:t>
        </w:r>
        <w:r>
          <w:rPr>
            <w:rFonts w:asciiTheme="minorHAnsi" w:eastAsiaTheme="minorEastAsia" w:hAnsiTheme="minorHAnsi" w:cstheme="minorBidi"/>
            <w:noProof/>
            <w:sz w:val="22"/>
            <w:szCs w:val="22"/>
          </w:rPr>
          <w:tab/>
        </w:r>
        <w:r w:rsidRPr="005F284D">
          <w:rPr>
            <w:rStyle w:val="Hyperlink"/>
            <w:noProof/>
          </w:rPr>
          <w:t>ST_SignedDecimalNumberMax-2 (Decimal Number Value Max -2)</w:t>
        </w:r>
        <w:r>
          <w:rPr>
            <w:noProof/>
            <w:webHidden/>
          </w:rPr>
          <w:tab/>
        </w:r>
        <w:r>
          <w:rPr>
            <w:noProof/>
            <w:webHidden/>
          </w:rPr>
          <w:fldChar w:fldCharType="begin"/>
        </w:r>
        <w:r>
          <w:rPr>
            <w:noProof/>
            <w:webHidden/>
          </w:rPr>
          <w:instrText xml:space="preserve"> PAGEREF _Toc129236244 \h </w:instrText>
        </w:r>
        <w:r>
          <w:rPr>
            <w:noProof/>
            <w:webHidden/>
          </w:rPr>
        </w:r>
        <w:r>
          <w:rPr>
            <w:noProof/>
            <w:webHidden/>
          </w:rPr>
          <w:fldChar w:fldCharType="separate"/>
        </w:r>
        <w:r>
          <w:rPr>
            <w:noProof/>
            <w:webHidden/>
          </w:rPr>
          <w:t>832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5" w:history="1">
        <w:r w:rsidRPr="005F284D">
          <w:rPr>
            <w:rStyle w:val="Hyperlink"/>
            <w:noProof/>
          </w:rPr>
          <w:t>3.1.3.3.8</w:t>
        </w:r>
        <w:r>
          <w:rPr>
            <w:rFonts w:asciiTheme="minorHAnsi" w:eastAsiaTheme="minorEastAsia" w:hAnsiTheme="minorHAnsi" w:cstheme="minorBidi"/>
            <w:noProof/>
            <w:sz w:val="22"/>
            <w:szCs w:val="22"/>
          </w:rPr>
          <w:tab/>
        </w:r>
        <w:r w:rsidRPr="005F284D">
          <w:rPr>
            <w:rStyle w:val="Hyperlink"/>
            <w:noProof/>
          </w:rPr>
          <w:t>ST_String (String)</w:t>
        </w:r>
        <w:r>
          <w:rPr>
            <w:noProof/>
            <w:webHidden/>
          </w:rPr>
          <w:tab/>
        </w:r>
        <w:r>
          <w:rPr>
            <w:noProof/>
            <w:webHidden/>
          </w:rPr>
          <w:fldChar w:fldCharType="begin"/>
        </w:r>
        <w:r>
          <w:rPr>
            <w:noProof/>
            <w:webHidden/>
          </w:rPr>
          <w:instrText xml:space="preserve"> PAGEREF _Toc129236245 \h </w:instrText>
        </w:r>
        <w:r>
          <w:rPr>
            <w:noProof/>
            <w:webHidden/>
          </w:rPr>
        </w:r>
        <w:r>
          <w:rPr>
            <w:noProof/>
            <w:webHidden/>
          </w:rPr>
          <w:fldChar w:fldCharType="separate"/>
        </w:r>
        <w:r>
          <w:rPr>
            <w:noProof/>
            <w:webHidden/>
          </w:rPr>
          <w:t>832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6" w:history="1">
        <w:r w:rsidRPr="005F284D">
          <w:rPr>
            <w:rStyle w:val="Hyperlink"/>
            <w:noProof/>
          </w:rPr>
          <w:t>3.1.3.3.9</w:t>
        </w:r>
        <w:r>
          <w:rPr>
            <w:rFonts w:asciiTheme="minorHAnsi" w:eastAsiaTheme="minorEastAsia" w:hAnsiTheme="minorHAnsi" w:cstheme="minorBidi"/>
            <w:noProof/>
            <w:sz w:val="22"/>
            <w:szCs w:val="22"/>
          </w:rPr>
          <w:tab/>
        </w:r>
        <w:r w:rsidRPr="005F284D">
          <w:rPr>
            <w:rStyle w:val="Hyperlink"/>
            <w:noProof/>
          </w:rPr>
          <w:t>ST_String255 (String)</w:t>
        </w:r>
        <w:r>
          <w:rPr>
            <w:noProof/>
            <w:webHidden/>
          </w:rPr>
          <w:tab/>
        </w:r>
        <w:r>
          <w:rPr>
            <w:noProof/>
            <w:webHidden/>
          </w:rPr>
          <w:fldChar w:fldCharType="begin"/>
        </w:r>
        <w:r>
          <w:rPr>
            <w:noProof/>
            <w:webHidden/>
          </w:rPr>
          <w:instrText xml:space="preserve"> PAGEREF _Toc129236246 \h </w:instrText>
        </w:r>
        <w:r>
          <w:rPr>
            <w:noProof/>
            <w:webHidden/>
          </w:rPr>
        </w:r>
        <w:r>
          <w:rPr>
            <w:noProof/>
            <w:webHidden/>
          </w:rPr>
          <w:fldChar w:fldCharType="separate"/>
        </w:r>
        <w:r>
          <w:rPr>
            <w:noProof/>
            <w:webHidden/>
          </w:rPr>
          <w:t>833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47" w:history="1">
        <w:r w:rsidRPr="005F284D">
          <w:rPr>
            <w:rStyle w:val="Hyperlink"/>
            <w:noProof/>
          </w:rPr>
          <w:t>3.1.3.3.10</w:t>
        </w:r>
        <w:r>
          <w:rPr>
            <w:rFonts w:asciiTheme="minorHAnsi" w:eastAsiaTheme="minorEastAsia" w:hAnsiTheme="minorHAnsi" w:cstheme="minorBidi"/>
            <w:noProof/>
            <w:sz w:val="22"/>
            <w:szCs w:val="22"/>
          </w:rPr>
          <w:tab/>
        </w:r>
        <w:r w:rsidRPr="005F284D">
          <w:rPr>
            <w:rStyle w:val="Hyperlink"/>
            <w:noProof/>
          </w:rPr>
          <w:t>ST_String260 (String)</w:t>
        </w:r>
        <w:r>
          <w:rPr>
            <w:noProof/>
            <w:webHidden/>
          </w:rPr>
          <w:tab/>
        </w:r>
        <w:r>
          <w:rPr>
            <w:noProof/>
            <w:webHidden/>
          </w:rPr>
          <w:fldChar w:fldCharType="begin"/>
        </w:r>
        <w:r>
          <w:rPr>
            <w:noProof/>
            <w:webHidden/>
          </w:rPr>
          <w:instrText xml:space="preserve"> PAGEREF _Toc129236247 \h </w:instrText>
        </w:r>
        <w:r>
          <w:rPr>
            <w:noProof/>
            <w:webHidden/>
          </w:rPr>
        </w:r>
        <w:r>
          <w:rPr>
            <w:noProof/>
            <w:webHidden/>
          </w:rPr>
          <w:fldChar w:fldCharType="separate"/>
        </w:r>
        <w:r>
          <w:rPr>
            <w:noProof/>
            <w:webHidden/>
          </w:rPr>
          <w:t>833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48" w:history="1">
        <w:r w:rsidRPr="005F284D">
          <w:rPr>
            <w:rStyle w:val="Hyperlink"/>
            <w:noProof/>
          </w:rPr>
          <w:t>3.1.4</w:t>
        </w:r>
        <w:r>
          <w:rPr>
            <w:rFonts w:asciiTheme="minorHAnsi" w:eastAsiaTheme="minorEastAsia" w:hAnsiTheme="minorHAnsi" w:cstheme="minorBidi"/>
            <w:noProof/>
            <w:sz w:val="22"/>
            <w:szCs w:val="22"/>
          </w:rPr>
          <w:tab/>
        </w:r>
        <w:r w:rsidRPr="005F284D">
          <w:rPr>
            <w:rStyle w:val="Hyperlink"/>
            <w:noProof/>
          </w:rPr>
          <w:t>DrawingML Persistence Part</w:t>
        </w:r>
        <w:r>
          <w:rPr>
            <w:noProof/>
            <w:webHidden/>
          </w:rPr>
          <w:tab/>
        </w:r>
        <w:r>
          <w:rPr>
            <w:noProof/>
            <w:webHidden/>
          </w:rPr>
          <w:fldChar w:fldCharType="begin"/>
        </w:r>
        <w:r>
          <w:rPr>
            <w:noProof/>
            <w:webHidden/>
          </w:rPr>
          <w:instrText xml:space="preserve"> PAGEREF _Toc129236248 \h </w:instrText>
        </w:r>
        <w:r>
          <w:rPr>
            <w:noProof/>
            <w:webHidden/>
          </w:rPr>
        </w:r>
        <w:r>
          <w:rPr>
            <w:noProof/>
            <w:webHidden/>
          </w:rPr>
          <w:fldChar w:fldCharType="separate"/>
        </w:r>
        <w:r>
          <w:rPr>
            <w:noProof/>
            <w:webHidden/>
          </w:rPr>
          <w:t>834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49" w:history="1">
        <w:r w:rsidRPr="005F284D">
          <w:rPr>
            <w:rStyle w:val="Hyperlink"/>
            <w:noProof/>
          </w:rPr>
          <w:t>3.1.4.1</w:t>
        </w:r>
        <w:r>
          <w:rPr>
            <w:rFonts w:asciiTheme="minorHAnsi" w:eastAsiaTheme="minorEastAsia" w:hAnsiTheme="minorHAnsi" w:cstheme="minorBidi"/>
            <w:noProof/>
            <w:sz w:val="22"/>
            <w:szCs w:val="22"/>
          </w:rPr>
          <w:tab/>
        </w:r>
        <w:r w:rsidRPr="005F284D">
          <w:rPr>
            <w:rStyle w:val="Hyperlink"/>
            <w:noProof/>
          </w:rPr>
          <w:t>DrawingML Persistence Parts</w:t>
        </w:r>
        <w:r>
          <w:rPr>
            <w:noProof/>
            <w:webHidden/>
          </w:rPr>
          <w:tab/>
        </w:r>
        <w:r>
          <w:rPr>
            <w:noProof/>
            <w:webHidden/>
          </w:rPr>
          <w:fldChar w:fldCharType="begin"/>
        </w:r>
        <w:r>
          <w:rPr>
            <w:noProof/>
            <w:webHidden/>
          </w:rPr>
          <w:instrText xml:space="preserve"> PAGEREF _Toc129236249 \h </w:instrText>
        </w:r>
        <w:r>
          <w:rPr>
            <w:noProof/>
            <w:webHidden/>
          </w:rPr>
        </w:r>
        <w:r>
          <w:rPr>
            <w:noProof/>
            <w:webHidden/>
          </w:rPr>
          <w:fldChar w:fldCharType="separate"/>
        </w:r>
        <w:r>
          <w:rPr>
            <w:noProof/>
            <w:webHidden/>
          </w:rPr>
          <w:t>834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50" w:history="1">
        <w:r w:rsidRPr="005F284D">
          <w:rPr>
            <w:rStyle w:val="Hyperlink"/>
            <w:noProof/>
          </w:rPr>
          <w:t>3.1.4.1.1</w:t>
        </w:r>
        <w:r>
          <w:rPr>
            <w:rFonts w:asciiTheme="minorHAnsi" w:eastAsiaTheme="minorEastAsia" w:hAnsiTheme="minorHAnsi" w:cstheme="minorBidi"/>
            <w:noProof/>
            <w:sz w:val="22"/>
            <w:szCs w:val="22"/>
          </w:rPr>
          <w:tab/>
        </w:r>
        <w:r w:rsidRPr="005F284D">
          <w:rPr>
            <w:rStyle w:val="Hyperlink"/>
            <w:noProof/>
          </w:rPr>
          <w:t>Graphic Frame Doc</w:t>
        </w:r>
        <w:r>
          <w:rPr>
            <w:noProof/>
            <w:webHidden/>
          </w:rPr>
          <w:tab/>
        </w:r>
        <w:r>
          <w:rPr>
            <w:noProof/>
            <w:webHidden/>
          </w:rPr>
          <w:fldChar w:fldCharType="begin"/>
        </w:r>
        <w:r>
          <w:rPr>
            <w:noProof/>
            <w:webHidden/>
          </w:rPr>
          <w:instrText xml:space="preserve"> PAGEREF _Toc129236250 \h </w:instrText>
        </w:r>
        <w:r>
          <w:rPr>
            <w:noProof/>
            <w:webHidden/>
          </w:rPr>
        </w:r>
        <w:r>
          <w:rPr>
            <w:noProof/>
            <w:webHidden/>
          </w:rPr>
          <w:fldChar w:fldCharType="separate"/>
        </w:r>
        <w:r>
          <w:rPr>
            <w:noProof/>
            <w:webHidden/>
          </w:rPr>
          <w:t>834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51" w:history="1">
        <w:r w:rsidRPr="005F284D">
          <w:rPr>
            <w:rStyle w:val="Hyperlink"/>
            <w:noProof/>
          </w:rPr>
          <w:t>3.1.4.1.2</w:t>
        </w:r>
        <w:r>
          <w:rPr>
            <w:rFonts w:asciiTheme="minorHAnsi" w:eastAsiaTheme="minorEastAsia" w:hAnsiTheme="minorHAnsi" w:cstheme="minorBidi"/>
            <w:noProof/>
            <w:sz w:val="22"/>
            <w:szCs w:val="22"/>
          </w:rPr>
          <w:tab/>
        </w:r>
        <w:r w:rsidRPr="005F284D">
          <w:rPr>
            <w:rStyle w:val="Hyperlink"/>
            <w:noProof/>
          </w:rPr>
          <w:t>Downrev Storage</w:t>
        </w:r>
        <w:r>
          <w:rPr>
            <w:noProof/>
            <w:webHidden/>
          </w:rPr>
          <w:tab/>
        </w:r>
        <w:r>
          <w:rPr>
            <w:noProof/>
            <w:webHidden/>
          </w:rPr>
          <w:fldChar w:fldCharType="begin"/>
        </w:r>
        <w:r>
          <w:rPr>
            <w:noProof/>
            <w:webHidden/>
          </w:rPr>
          <w:instrText xml:space="preserve"> PAGEREF _Toc129236251 \h </w:instrText>
        </w:r>
        <w:r>
          <w:rPr>
            <w:noProof/>
            <w:webHidden/>
          </w:rPr>
        </w:r>
        <w:r>
          <w:rPr>
            <w:noProof/>
            <w:webHidden/>
          </w:rPr>
          <w:fldChar w:fldCharType="separate"/>
        </w:r>
        <w:r>
          <w:rPr>
            <w:noProof/>
            <w:webHidden/>
          </w:rPr>
          <w:t>835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52" w:history="1">
        <w:r w:rsidRPr="005F284D">
          <w:rPr>
            <w:rStyle w:val="Hyperlink"/>
            <w:noProof/>
          </w:rPr>
          <w:t>3.1.4.2</w:t>
        </w:r>
        <w:r>
          <w:rPr>
            <w:rFonts w:asciiTheme="minorHAnsi" w:eastAsiaTheme="minorEastAsia" w:hAnsiTheme="minorHAnsi" w:cstheme="minorBidi"/>
            <w:noProof/>
            <w:sz w:val="22"/>
            <w:szCs w:val="22"/>
          </w:rPr>
          <w:tab/>
        </w:r>
        <w:r w:rsidRPr="005F284D">
          <w:rPr>
            <w:rStyle w:val="Hyperlink"/>
            <w:noProof/>
          </w:rPr>
          <w:t>Additional DrawingML - Main Schema</w:t>
        </w:r>
        <w:r>
          <w:rPr>
            <w:noProof/>
            <w:webHidden/>
          </w:rPr>
          <w:tab/>
        </w:r>
        <w:r>
          <w:rPr>
            <w:noProof/>
            <w:webHidden/>
          </w:rPr>
          <w:fldChar w:fldCharType="begin"/>
        </w:r>
        <w:r>
          <w:rPr>
            <w:noProof/>
            <w:webHidden/>
          </w:rPr>
          <w:instrText xml:space="preserve"> PAGEREF _Toc129236252 \h </w:instrText>
        </w:r>
        <w:r>
          <w:rPr>
            <w:noProof/>
            <w:webHidden/>
          </w:rPr>
        </w:r>
        <w:r>
          <w:rPr>
            <w:noProof/>
            <w:webHidden/>
          </w:rPr>
          <w:fldChar w:fldCharType="separate"/>
        </w:r>
        <w:r>
          <w:rPr>
            <w:noProof/>
            <w:webHidden/>
          </w:rPr>
          <w:t>836</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53" w:history="1">
        <w:r w:rsidRPr="005F284D">
          <w:rPr>
            <w:rStyle w:val="Hyperlink"/>
            <w:noProof/>
          </w:rPr>
          <w:t>3.1.4.2.1</w:t>
        </w:r>
        <w:r>
          <w:rPr>
            <w:rFonts w:asciiTheme="minorHAnsi" w:eastAsiaTheme="minorEastAsia" w:hAnsiTheme="minorHAnsi" w:cstheme="minorBidi"/>
            <w:noProof/>
            <w:sz w:val="22"/>
            <w:szCs w:val="22"/>
          </w:rPr>
          <w:tab/>
        </w:r>
        <w:r w:rsidRPr="005F284D">
          <w:rPr>
            <w:rStyle w:val="Hyperlink"/>
            <w:noProof/>
          </w:rPr>
          <w:t>Additional Elements</w:t>
        </w:r>
        <w:r>
          <w:rPr>
            <w:noProof/>
            <w:webHidden/>
          </w:rPr>
          <w:tab/>
        </w:r>
        <w:r>
          <w:rPr>
            <w:noProof/>
            <w:webHidden/>
          </w:rPr>
          <w:fldChar w:fldCharType="begin"/>
        </w:r>
        <w:r>
          <w:rPr>
            <w:noProof/>
            <w:webHidden/>
          </w:rPr>
          <w:instrText xml:space="preserve"> PAGEREF _Toc129236253 \h </w:instrText>
        </w:r>
        <w:r>
          <w:rPr>
            <w:noProof/>
            <w:webHidden/>
          </w:rPr>
        </w:r>
        <w:r>
          <w:rPr>
            <w:noProof/>
            <w:webHidden/>
          </w:rPr>
          <w:fldChar w:fldCharType="separate"/>
        </w:r>
        <w:r>
          <w:rPr>
            <w:noProof/>
            <w:webHidden/>
          </w:rPr>
          <w:t>836</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54" w:history="1">
        <w:r w:rsidRPr="005F284D">
          <w:rPr>
            <w:rStyle w:val="Hyperlink"/>
            <w:noProof/>
          </w:rPr>
          <w:t>3.1.4.2.1.1</w:t>
        </w:r>
        <w:r>
          <w:rPr>
            <w:rFonts w:asciiTheme="minorHAnsi" w:eastAsiaTheme="minorEastAsia" w:hAnsiTheme="minorHAnsi" w:cstheme="minorBidi"/>
            <w:noProof/>
            <w:sz w:val="22"/>
            <w:szCs w:val="22"/>
          </w:rPr>
          <w:tab/>
        </w:r>
        <w:r w:rsidRPr="005F284D">
          <w:rPr>
            <w:rStyle w:val="Hyperlink"/>
            <w:noProof/>
          </w:rPr>
          <w:t>bounds (Bounds)</w:t>
        </w:r>
        <w:r>
          <w:rPr>
            <w:noProof/>
            <w:webHidden/>
          </w:rPr>
          <w:tab/>
        </w:r>
        <w:r>
          <w:rPr>
            <w:noProof/>
            <w:webHidden/>
          </w:rPr>
          <w:fldChar w:fldCharType="begin"/>
        </w:r>
        <w:r>
          <w:rPr>
            <w:noProof/>
            <w:webHidden/>
          </w:rPr>
          <w:instrText xml:space="preserve"> PAGEREF _Toc129236254 \h </w:instrText>
        </w:r>
        <w:r>
          <w:rPr>
            <w:noProof/>
            <w:webHidden/>
          </w:rPr>
        </w:r>
        <w:r>
          <w:rPr>
            <w:noProof/>
            <w:webHidden/>
          </w:rPr>
          <w:fldChar w:fldCharType="separate"/>
        </w:r>
        <w:r>
          <w:rPr>
            <w:noProof/>
            <w:webHidden/>
          </w:rPr>
          <w:t>836</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55" w:history="1">
        <w:r w:rsidRPr="005F284D">
          <w:rPr>
            <w:rStyle w:val="Hyperlink"/>
            <w:noProof/>
          </w:rPr>
          <w:t>3.1.4.2.1.2</w:t>
        </w:r>
        <w:r>
          <w:rPr>
            <w:rFonts w:asciiTheme="minorHAnsi" w:eastAsiaTheme="minorEastAsia" w:hAnsiTheme="minorHAnsi" w:cstheme="minorBidi"/>
            <w:noProof/>
            <w:sz w:val="22"/>
            <w:szCs w:val="22"/>
          </w:rPr>
          <w:tab/>
        </w:r>
        <w:r w:rsidRPr="005F284D">
          <w:rPr>
            <w:rStyle w:val="Hyperlink"/>
            <w:noProof/>
          </w:rPr>
          <w:t>downRevStg (DownRev Storage)</w:t>
        </w:r>
        <w:r>
          <w:rPr>
            <w:noProof/>
            <w:webHidden/>
          </w:rPr>
          <w:tab/>
        </w:r>
        <w:r>
          <w:rPr>
            <w:noProof/>
            <w:webHidden/>
          </w:rPr>
          <w:fldChar w:fldCharType="begin"/>
        </w:r>
        <w:r>
          <w:rPr>
            <w:noProof/>
            <w:webHidden/>
          </w:rPr>
          <w:instrText xml:space="preserve"> PAGEREF _Toc129236255 \h </w:instrText>
        </w:r>
        <w:r>
          <w:rPr>
            <w:noProof/>
            <w:webHidden/>
          </w:rPr>
        </w:r>
        <w:r>
          <w:rPr>
            <w:noProof/>
            <w:webHidden/>
          </w:rPr>
          <w:fldChar w:fldCharType="separate"/>
        </w:r>
        <w:r>
          <w:rPr>
            <w:noProof/>
            <w:webHidden/>
          </w:rPr>
          <w:t>837</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56" w:history="1">
        <w:r w:rsidRPr="005F284D">
          <w:rPr>
            <w:rStyle w:val="Hyperlink"/>
            <w:noProof/>
          </w:rPr>
          <w:t>3.1.4.2.2</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_Toc129236256 \h </w:instrText>
        </w:r>
        <w:r>
          <w:rPr>
            <w:noProof/>
            <w:webHidden/>
          </w:rPr>
        </w:r>
        <w:r>
          <w:rPr>
            <w:noProof/>
            <w:webHidden/>
          </w:rPr>
          <w:fldChar w:fldCharType="separate"/>
        </w:r>
        <w:r>
          <w:rPr>
            <w:noProof/>
            <w:webHidden/>
          </w:rPr>
          <w:t>838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57" w:history="1">
        <w:r w:rsidRPr="005F284D">
          <w:rPr>
            <w:rStyle w:val="Hyperlink"/>
            <w:noProof/>
          </w:rPr>
          <w:t>3.1.4.2.2.1</w:t>
        </w:r>
        <w:r>
          <w:rPr>
            <w:rFonts w:asciiTheme="minorHAnsi" w:eastAsiaTheme="minorEastAsia" w:hAnsiTheme="minorHAnsi" w:cstheme="minorBidi"/>
            <w:noProof/>
            <w:sz w:val="22"/>
            <w:szCs w:val="22"/>
          </w:rPr>
          <w:tab/>
        </w:r>
        <w:r w:rsidRPr="005F284D">
          <w:rPr>
            <w:rStyle w:val="Hyperlink"/>
            <w:noProof/>
          </w:rPr>
          <w:t>ST_CoordinateUnqualified (Coordinate)</w:t>
        </w:r>
        <w:r>
          <w:rPr>
            <w:noProof/>
            <w:webHidden/>
          </w:rPr>
          <w:tab/>
        </w:r>
        <w:r>
          <w:rPr>
            <w:noProof/>
            <w:webHidden/>
          </w:rPr>
          <w:fldChar w:fldCharType="begin"/>
        </w:r>
        <w:r>
          <w:rPr>
            <w:noProof/>
            <w:webHidden/>
          </w:rPr>
          <w:instrText xml:space="preserve"> PAGEREF _Toc129236257 \h </w:instrText>
        </w:r>
        <w:r>
          <w:rPr>
            <w:noProof/>
            <w:webHidden/>
          </w:rPr>
        </w:r>
        <w:r>
          <w:rPr>
            <w:noProof/>
            <w:webHidden/>
          </w:rPr>
          <w:fldChar w:fldCharType="separate"/>
        </w:r>
        <w:r>
          <w:rPr>
            <w:noProof/>
            <w:webHidden/>
          </w:rPr>
          <w:t>838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58" w:history="1">
        <w:r w:rsidRPr="005F284D">
          <w:rPr>
            <w:rStyle w:val="Hyperlink"/>
            <w:noProof/>
          </w:rPr>
          <w:t>3.1.4.3</w:t>
        </w:r>
        <w:r>
          <w:rPr>
            <w:rFonts w:asciiTheme="minorHAnsi" w:eastAsiaTheme="minorEastAsia" w:hAnsiTheme="minorHAnsi" w:cstheme="minorBidi"/>
            <w:noProof/>
            <w:sz w:val="22"/>
            <w:szCs w:val="22"/>
          </w:rPr>
          <w:tab/>
        </w:r>
        <w:r w:rsidRPr="005F284D">
          <w:rPr>
            <w:rStyle w:val="Hyperlink"/>
            <w:noProof/>
          </w:rPr>
          <w:t>Additional DrawingML - WordprocessingML Schema</w:t>
        </w:r>
        <w:r>
          <w:rPr>
            <w:noProof/>
            <w:webHidden/>
          </w:rPr>
          <w:tab/>
        </w:r>
        <w:r>
          <w:rPr>
            <w:noProof/>
            <w:webHidden/>
          </w:rPr>
          <w:fldChar w:fldCharType="begin"/>
        </w:r>
        <w:r>
          <w:rPr>
            <w:noProof/>
            <w:webHidden/>
          </w:rPr>
          <w:instrText xml:space="preserve"> PAGEREF _Toc129236258 \h </w:instrText>
        </w:r>
        <w:r>
          <w:rPr>
            <w:noProof/>
            <w:webHidden/>
          </w:rPr>
        </w:r>
        <w:r>
          <w:rPr>
            <w:noProof/>
            <w:webHidden/>
          </w:rPr>
          <w:fldChar w:fldCharType="separate"/>
        </w:r>
        <w:r>
          <w:rPr>
            <w:noProof/>
            <w:webHidden/>
          </w:rPr>
          <w:t>838</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59" w:history="1">
        <w:r w:rsidRPr="005F284D">
          <w:rPr>
            <w:rStyle w:val="Hyperlink"/>
            <w:noProof/>
          </w:rPr>
          <w:t>3.1.4.3.1</w:t>
        </w:r>
        <w:r>
          <w:rPr>
            <w:rFonts w:asciiTheme="minorHAnsi" w:eastAsiaTheme="minorEastAsia" w:hAnsiTheme="minorHAnsi" w:cstheme="minorBidi"/>
            <w:noProof/>
            <w:sz w:val="22"/>
            <w:szCs w:val="22"/>
          </w:rPr>
          <w:tab/>
        </w:r>
        <w:r w:rsidRPr="005F284D">
          <w:rPr>
            <w:rStyle w:val="Hyperlink"/>
            <w:noProof/>
          </w:rPr>
          <w:t>Additional Elements</w:t>
        </w:r>
        <w:r>
          <w:rPr>
            <w:noProof/>
            <w:webHidden/>
          </w:rPr>
          <w:tab/>
        </w:r>
        <w:r>
          <w:rPr>
            <w:noProof/>
            <w:webHidden/>
          </w:rPr>
          <w:fldChar w:fldCharType="begin"/>
        </w:r>
        <w:r>
          <w:rPr>
            <w:noProof/>
            <w:webHidden/>
          </w:rPr>
          <w:instrText xml:space="preserve"> PAGEREF _Toc129236259 \h </w:instrText>
        </w:r>
        <w:r>
          <w:rPr>
            <w:noProof/>
            <w:webHidden/>
          </w:rPr>
        </w:r>
        <w:r>
          <w:rPr>
            <w:noProof/>
            <w:webHidden/>
          </w:rPr>
          <w:fldChar w:fldCharType="separate"/>
        </w:r>
        <w:r>
          <w:rPr>
            <w:noProof/>
            <w:webHidden/>
          </w:rPr>
          <w:t>838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60" w:history="1">
        <w:r w:rsidRPr="005F284D">
          <w:rPr>
            <w:rStyle w:val="Hyperlink"/>
            <w:noProof/>
          </w:rPr>
          <w:t>3.1.4.3.1.1</w:t>
        </w:r>
        <w:r>
          <w:rPr>
            <w:rFonts w:asciiTheme="minorHAnsi" w:eastAsiaTheme="minorEastAsia" w:hAnsiTheme="minorHAnsi" w:cstheme="minorBidi"/>
            <w:noProof/>
            <w:sz w:val="22"/>
            <w:szCs w:val="22"/>
          </w:rPr>
          <w:tab/>
        </w:r>
        <w:r w:rsidRPr="005F284D">
          <w:rPr>
            <w:rStyle w:val="Hyperlink"/>
            <w:noProof/>
          </w:rPr>
          <w:t>e2oholder (E2o Holder)</w:t>
        </w:r>
        <w:r>
          <w:rPr>
            <w:noProof/>
            <w:webHidden/>
          </w:rPr>
          <w:tab/>
        </w:r>
        <w:r>
          <w:rPr>
            <w:noProof/>
            <w:webHidden/>
          </w:rPr>
          <w:fldChar w:fldCharType="begin"/>
        </w:r>
        <w:r>
          <w:rPr>
            <w:noProof/>
            <w:webHidden/>
          </w:rPr>
          <w:instrText xml:space="preserve"> PAGEREF _Toc129236260 \h </w:instrText>
        </w:r>
        <w:r>
          <w:rPr>
            <w:noProof/>
            <w:webHidden/>
          </w:rPr>
        </w:r>
        <w:r>
          <w:rPr>
            <w:noProof/>
            <w:webHidden/>
          </w:rPr>
          <w:fldChar w:fldCharType="separate"/>
        </w:r>
        <w:r>
          <w:rPr>
            <w:noProof/>
            <w:webHidden/>
          </w:rPr>
          <w:t>839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61" w:history="1">
        <w:r w:rsidRPr="005F284D">
          <w:rPr>
            <w:rStyle w:val="Hyperlink"/>
            <w:noProof/>
          </w:rPr>
          <w:t>3.1.4.3.1.2</w:t>
        </w:r>
        <w:r>
          <w:rPr>
            <w:rFonts w:asciiTheme="minorHAnsi" w:eastAsiaTheme="minorEastAsia" w:hAnsiTheme="minorHAnsi" w:cstheme="minorBidi"/>
            <w:noProof/>
            <w:sz w:val="22"/>
            <w:szCs w:val="22"/>
          </w:rPr>
          <w:tab/>
        </w:r>
        <w:r w:rsidRPr="005F284D">
          <w:rPr>
            <w:rStyle w:val="Hyperlink"/>
            <w:noProof/>
          </w:rPr>
          <w:t>effectOffset (Effect Offset)</w:t>
        </w:r>
        <w:r>
          <w:rPr>
            <w:noProof/>
            <w:webHidden/>
          </w:rPr>
          <w:tab/>
        </w:r>
        <w:r>
          <w:rPr>
            <w:noProof/>
            <w:webHidden/>
          </w:rPr>
          <w:fldChar w:fldCharType="begin"/>
        </w:r>
        <w:r>
          <w:rPr>
            <w:noProof/>
            <w:webHidden/>
          </w:rPr>
          <w:instrText xml:space="preserve"> PAGEREF _Toc129236261 \h </w:instrText>
        </w:r>
        <w:r>
          <w:rPr>
            <w:noProof/>
            <w:webHidden/>
          </w:rPr>
        </w:r>
        <w:r>
          <w:rPr>
            <w:noProof/>
            <w:webHidden/>
          </w:rPr>
          <w:fldChar w:fldCharType="separate"/>
        </w:r>
        <w:r>
          <w:rPr>
            <w:noProof/>
            <w:webHidden/>
          </w:rPr>
          <w:t>839</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262" w:history="1">
        <w:r w:rsidRPr="005F284D">
          <w:rPr>
            <w:rStyle w:val="Hyperlink"/>
            <w:noProof/>
          </w:rPr>
          <w:t>3.2</w:t>
        </w:r>
        <w:r>
          <w:rPr>
            <w:rFonts w:asciiTheme="minorHAnsi" w:eastAsiaTheme="minorEastAsia" w:hAnsiTheme="minorHAnsi" w:cstheme="minorBidi"/>
            <w:noProof/>
            <w:sz w:val="22"/>
            <w:szCs w:val="22"/>
          </w:rPr>
          <w:tab/>
        </w:r>
        <w:r w:rsidRPr="005F284D">
          <w:rPr>
            <w:rStyle w:val="Hyperlink"/>
            <w:noProof/>
          </w:rPr>
          <w:t>Excel</w:t>
        </w:r>
        <w:r>
          <w:rPr>
            <w:noProof/>
            <w:webHidden/>
          </w:rPr>
          <w:tab/>
        </w:r>
        <w:r>
          <w:rPr>
            <w:noProof/>
            <w:webHidden/>
          </w:rPr>
          <w:fldChar w:fldCharType="begin"/>
        </w:r>
        <w:r>
          <w:rPr>
            <w:noProof/>
            <w:webHidden/>
          </w:rPr>
          <w:instrText xml:space="preserve"> PAGEREF _Toc129236262 \h </w:instrText>
        </w:r>
        <w:r>
          <w:rPr>
            <w:noProof/>
            <w:webHidden/>
          </w:rPr>
        </w:r>
        <w:r>
          <w:rPr>
            <w:noProof/>
            <w:webHidden/>
          </w:rPr>
          <w:fldChar w:fldCharType="separate"/>
        </w:r>
        <w:r>
          <w:rPr>
            <w:noProof/>
            <w:webHidden/>
          </w:rPr>
          <w:t>840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63" w:history="1">
        <w:r w:rsidRPr="005F284D">
          <w:rPr>
            <w:rStyle w:val="Hyperlink"/>
            <w:noProof/>
          </w:rPr>
          <w:t>3.2.1</w:t>
        </w:r>
        <w:r>
          <w:rPr>
            <w:rFonts w:asciiTheme="minorHAnsi" w:eastAsiaTheme="minorEastAsia" w:hAnsiTheme="minorHAnsi" w:cstheme="minorBidi"/>
            <w:noProof/>
            <w:sz w:val="22"/>
            <w:szCs w:val="22"/>
          </w:rPr>
          <w:tab/>
        </w:r>
        <w:r w:rsidRPr="005F284D">
          <w:rPr>
            <w:rStyle w:val="Hyperlink"/>
            <w:noProof/>
          </w:rPr>
          <w:t>Additional Parts</w:t>
        </w:r>
        <w:r>
          <w:rPr>
            <w:noProof/>
            <w:webHidden/>
          </w:rPr>
          <w:tab/>
        </w:r>
        <w:r>
          <w:rPr>
            <w:noProof/>
            <w:webHidden/>
          </w:rPr>
          <w:fldChar w:fldCharType="begin"/>
        </w:r>
        <w:r>
          <w:rPr>
            <w:noProof/>
            <w:webHidden/>
          </w:rPr>
          <w:instrText xml:space="preserve"> PAGEREF _Toc129236263 \h </w:instrText>
        </w:r>
        <w:r>
          <w:rPr>
            <w:noProof/>
            <w:webHidden/>
          </w:rPr>
        </w:r>
        <w:r>
          <w:rPr>
            <w:noProof/>
            <w:webHidden/>
          </w:rPr>
          <w:fldChar w:fldCharType="separate"/>
        </w:r>
        <w:r>
          <w:rPr>
            <w:noProof/>
            <w:webHidden/>
          </w:rPr>
          <w:t>840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64" w:history="1">
        <w:r w:rsidRPr="005F284D">
          <w:rPr>
            <w:rStyle w:val="Hyperlink"/>
            <w:noProof/>
          </w:rPr>
          <w:t>3.2.1.1</w:t>
        </w:r>
        <w:r>
          <w:rPr>
            <w:rFonts w:asciiTheme="minorHAnsi" w:eastAsiaTheme="minorEastAsia" w:hAnsiTheme="minorHAnsi" w:cstheme="minorBidi"/>
            <w:noProof/>
            <w:sz w:val="22"/>
            <w:szCs w:val="22"/>
          </w:rPr>
          <w:tab/>
        </w:r>
        <w:r w:rsidRPr="005F284D">
          <w:rPr>
            <w:rStyle w:val="Hyperlink"/>
            <w:noProof/>
          </w:rPr>
          <w:t>Excel Attached Toolbars Part</w:t>
        </w:r>
        <w:r>
          <w:rPr>
            <w:noProof/>
            <w:webHidden/>
          </w:rPr>
          <w:tab/>
        </w:r>
        <w:r>
          <w:rPr>
            <w:noProof/>
            <w:webHidden/>
          </w:rPr>
          <w:fldChar w:fldCharType="begin"/>
        </w:r>
        <w:r>
          <w:rPr>
            <w:noProof/>
            <w:webHidden/>
          </w:rPr>
          <w:instrText xml:space="preserve"> PAGEREF _Toc129236264 \h </w:instrText>
        </w:r>
        <w:r>
          <w:rPr>
            <w:noProof/>
            <w:webHidden/>
          </w:rPr>
        </w:r>
        <w:r>
          <w:rPr>
            <w:noProof/>
            <w:webHidden/>
          </w:rPr>
          <w:fldChar w:fldCharType="separate"/>
        </w:r>
        <w:r>
          <w:rPr>
            <w:noProof/>
            <w:webHidden/>
          </w:rPr>
          <w:t>840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65" w:history="1">
        <w:r w:rsidRPr="005F284D">
          <w:rPr>
            <w:rStyle w:val="Hyperlink"/>
            <w:noProof/>
          </w:rPr>
          <w:t>3.2.1.2</w:t>
        </w:r>
        <w:r>
          <w:rPr>
            <w:rFonts w:asciiTheme="minorHAnsi" w:eastAsiaTheme="minorEastAsia" w:hAnsiTheme="minorHAnsi" w:cstheme="minorBidi"/>
            <w:noProof/>
            <w:sz w:val="22"/>
            <w:szCs w:val="22"/>
          </w:rPr>
          <w:tab/>
        </w:r>
        <w:r w:rsidRPr="005F284D">
          <w:rPr>
            <w:rStyle w:val="Hyperlink"/>
            <w:noProof/>
          </w:rPr>
          <w:t>Worksheet Sort Map Part</w:t>
        </w:r>
        <w:r>
          <w:rPr>
            <w:noProof/>
            <w:webHidden/>
          </w:rPr>
          <w:tab/>
        </w:r>
        <w:r>
          <w:rPr>
            <w:noProof/>
            <w:webHidden/>
          </w:rPr>
          <w:fldChar w:fldCharType="begin"/>
        </w:r>
        <w:r>
          <w:rPr>
            <w:noProof/>
            <w:webHidden/>
          </w:rPr>
          <w:instrText xml:space="preserve"> PAGEREF _Toc129236265 \h </w:instrText>
        </w:r>
        <w:r>
          <w:rPr>
            <w:noProof/>
            <w:webHidden/>
          </w:rPr>
        </w:r>
        <w:r>
          <w:rPr>
            <w:noProof/>
            <w:webHidden/>
          </w:rPr>
          <w:fldChar w:fldCharType="separate"/>
        </w:r>
        <w:r>
          <w:rPr>
            <w:noProof/>
            <w:webHidden/>
          </w:rPr>
          <w:t>841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66" w:history="1">
        <w:r w:rsidRPr="005F284D">
          <w:rPr>
            <w:rStyle w:val="Hyperlink"/>
            <w:noProof/>
          </w:rPr>
          <w:t>3.2.2</w:t>
        </w:r>
        <w:r>
          <w:rPr>
            <w:rFonts w:asciiTheme="minorHAnsi" w:eastAsiaTheme="minorEastAsia" w:hAnsiTheme="minorHAnsi" w:cstheme="minorBidi"/>
            <w:noProof/>
            <w:sz w:val="22"/>
            <w:szCs w:val="22"/>
          </w:rPr>
          <w:tab/>
        </w:r>
        <w:r w:rsidRPr="005F284D">
          <w:rPr>
            <w:rStyle w:val="Hyperlink"/>
            <w:noProof/>
          </w:rPr>
          <w:t>Microsoft Office Excel Sortmap</w:t>
        </w:r>
        <w:r>
          <w:rPr>
            <w:noProof/>
            <w:webHidden/>
          </w:rPr>
          <w:tab/>
        </w:r>
        <w:r>
          <w:rPr>
            <w:noProof/>
            <w:webHidden/>
          </w:rPr>
          <w:fldChar w:fldCharType="begin"/>
        </w:r>
        <w:r>
          <w:rPr>
            <w:noProof/>
            <w:webHidden/>
          </w:rPr>
          <w:instrText xml:space="preserve"> PAGEREF _Toc129236266 \h </w:instrText>
        </w:r>
        <w:r>
          <w:rPr>
            <w:noProof/>
            <w:webHidden/>
          </w:rPr>
        </w:r>
        <w:r>
          <w:rPr>
            <w:noProof/>
            <w:webHidden/>
          </w:rPr>
          <w:fldChar w:fldCharType="separate"/>
        </w:r>
        <w:r>
          <w:rPr>
            <w:noProof/>
            <w:webHidden/>
          </w:rPr>
          <w:t>842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67" w:history="1">
        <w:r w:rsidRPr="005F284D">
          <w:rPr>
            <w:rStyle w:val="Hyperlink"/>
            <w:noProof/>
          </w:rPr>
          <w:t>3.2.2.1</w:t>
        </w:r>
        <w:r>
          <w:rPr>
            <w:rFonts w:asciiTheme="minorHAnsi" w:eastAsiaTheme="minorEastAsia" w:hAnsiTheme="minorHAnsi" w:cstheme="minorBidi"/>
            <w:noProof/>
            <w:sz w:val="22"/>
            <w:szCs w:val="22"/>
          </w:rPr>
          <w:tab/>
        </w:r>
        <w:r w:rsidRPr="005F284D">
          <w:rPr>
            <w:rStyle w:val="Hyperlink"/>
            <w:noProof/>
          </w:rPr>
          <w:t>Sortmap Elements</w:t>
        </w:r>
        <w:r>
          <w:rPr>
            <w:noProof/>
            <w:webHidden/>
          </w:rPr>
          <w:tab/>
        </w:r>
        <w:r>
          <w:rPr>
            <w:noProof/>
            <w:webHidden/>
          </w:rPr>
          <w:fldChar w:fldCharType="begin"/>
        </w:r>
        <w:r>
          <w:rPr>
            <w:noProof/>
            <w:webHidden/>
          </w:rPr>
          <w:instrText xml:space="preserve"> PAGEREF _Toc129236267 \h </w:instrText>
        </w:r>
        <w:r>
          <w:rPr>
            <w:noProof/>
            <w:webHidden/>
          </w:rPr>
        </w:r>
        <w:r>
          <w:rPr>
            <w:noProof/>
            <w:webHidden/>
          </w:rPr>
          <w:fldChar w:fldCharType="separate"/>
        </w:r>
        <w:r>
          <w:rPr>
            <w:noProof/>
            <w:webHidden/>
          </w:rPr>
          <w:t>842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68" w:history="1">
        <w:r w:rsidRPr="005F284D">
          <w:rPr>
            <w:rStyle w:val="Hyperlink"/>
            <w:noProof/>
          </w:rPr>
          <w:t>3.2.2.1.1</w:t>
        </w:r>
        <w:r>
          <w:rPr>
            <w:rFonts w:asciiTheme="minorHAnsi" w:eastAsiaTheme="minorEastAsia" w:hAnsiTheme="minorHAnsi" w:cstheme="minorBidi"/>
            <w:noProof/>
            <w:sz w:val="22"/>
            <w:szCs w:val="22"/>
          </w:rPr>
          <w:tab/>
        </w:r>
        <w:r w:rsidRPr="005F284D">
          <w:rPr>
            <w:rStyle w:val="Hyperlink"/>
            <w:noProof/>
          </w:rPr>
          <w:t>col (Column)</w:t>
        </w:r>
        <w:r>
          <w:rPr>
            <w:noProof/>
            <w:webHidden/>
          </w:rPr>
          <w:tab/>
        </w:r>
        <w:r>
          <w:rPr>
            <w:noProof/>
            <w:webHidden/>
          </w:rPr>
          <w:fldChar w:fldCharType="begin"/>
        </w:r>
        <w:r>
          <w:rPr>
            <w:noProof/>
            <w:webHidden/>
          </w:rPr>
          <w:instrText xml:space="preserve"> PAGEREF _Toc129236268 \h </w:instrText>
        </w:r>
        <w:r>
          <w:rPr>
            <w:noProof/>
            <w:webHidden/>
          </w:rPr>
        </w:r>
        <w:r>
          <w:rPr>
            <w:noProof/>
            <w:webHidden/>
          </w:rPr>
          <w:fldChar w:fldCharType="separate"/>
        </w:r>
        <w:r>
          <w:rPr>
            <w:noProof/>
            <w:webHidden/>
          </w:rPr>
          <w:t>843</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69" w:history="1">
        <w:r w:rsidRPr="005F284D">
          <w:rPr>
            <w:rStyle w:val="Hyperlink"/>
            <w:noProof/>
          </w:rPr>
          <w:t>3.2.2.1.2</w:t>
        </w:r>
        <w:r>
          <w:rPr>
            <w:rFonts w:asciiTheme="minorHAnsi" w:eastAsiaTheme="minorEastAsia" w:hAnsiTheme="minorHAnsi" w:cstheme="minorBidi"/>
            <w:noProof/>
            <w:sz w:val="22"/>
            <w:szCs w:val="22"/>
          </w:rPr>
          <w:tab/>
        </w:r>
        <w:r w:rsidRPr="005F284D">
          <w:rPr>
            <w:rStyle w:val="Hyperlink"/>
            <w:noProof/>
          </w:rPr>
          <w:t>colSortMap (Column Sort Map)</w:t>
        </w:r>
        <w:r>
          <w:rPr>
            <w:noProof/>
            <w:webHidden/>
          </w:rPr>
          <w:tab/>
        </w:r>
        <w:r>
          <w:rPr>
            <w:noProof/>
            <w:webHidden/>
          </w:rPr>
          <w:fldChar w:fldCharType="begin"/>
        </w:r>
        <w:r>
          <w:rPr>
            <w:noProof/>
            <w:webHidden/>
          </w:rPr>
          <w:instrText xml:space="preserve"> PAGEREF _Toc129236269 \h </w:instrText>
        </w:r>
        <w:r>
          <w:rPr>
            <w:noProof/>
            <w:webHidden/>
          </w:rPr>
        </w:r>
        <w:r>
          <w:rPr>
            <w:noProof/>
            <w:webHidden/>
          </w:rPr>
          <w:fldChar w:fldCharType="separate"/>
        </w:r>
        <w:r>
          <w:rPr>
            <w:noProof/>
            <w:webHidden/>
          </w:rPr>
          <w:t>844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0" w:history="1">
        <w:r w:rsidRPr="005F284D">
          <w:rPr>
            <w:rStyle w:val="Hyperlink"/>
            <w:noProof/>
          </w:rPr>
          <w:t>3.2.2.1.3</w:t>
        </w:r>
        <w:r>
          <w:rPr>
            <w:rFonts w:asciiTheme="minorHAnsi" w:eastAsiaTheme="minorEastAsia" w:hAnsiTheme="minorHAnsi" w:cstheme="minorBidi"/>
            <w:noProof/>
            <w:sz w:val="22"/>
            <w:szCs w:val="22"/>
          </w:rPr>
          <w:tab/>
        </w:r>
        <w:r w:rsidRPr="005F284D">
          <w:rPr>
            <w:rStyle w:val="Hyperlink"/>
            <w:noProof/>
          </w:rPr>
          <w:t>row (Row)</w:t>
        </w:r>
        <w:r>
          <w:rPr>
            <w:noProof/>
            <w:webHidden/>
          </w:rPr>
          <w:tab/>
        </w:r>
        <w:r>
          <w:rPr>
            <w:noProof/>
            <w:webHidden/>
          </w:rPr>
          <w:fldChar w:fldCharType="begin"/>
        </w:r>
        <w:r>
          <w:rPr>
            <w:noProof/>
            <w:webHidden/>
          </w:rPr>
          <w:instrText xml:space="preserve"> PAGEREF _Toc129236270 \h </w:instrText>
        </w:r>
        <w:r>
          <w:rPr>
            <w:noProof/>
            <w:webHidden/>
          </w:rPr>
        </w:r>
        <w:r>
          <w:rPr>
            <w:noProof/>
            <w:webHidden/>
          </w:rPr>
          <w:fldChar w:fldCharType="separate"/>
        </w:r>
        <w:r>
          <w:rPr>
            <w:noProof/>
            <w:webHidden/>
          </w:rPr>
          <w:t>845</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1" w:history="1">
        <w:r w:rsidRPr="005F284D">
          <w:rPr>
            <w:rStyle w:val="Hyperlink"/>
            <w:noProof/>
          </w:rPr>
          <w:t>3.2.2.1.4</w:t>
        </w:r>
        <w:r>
          <w:rPr>
            <w:rFonts w:asciiTheme="minorHAnsi" w:eastAsiaTheme="minorEastAsia" w:hAnsiTheme="minorHAnsi" w:cstheme="minorBidi"/>
            <w:noProof/>
            <w:sz w:val="22"/>
            <w:szCs w:val="22"/>
          </w:rPr>
          <w:tab/>
        </w:r>
        <w:r w:rsidRPr="005F284D">
          <w:rPr>
            <w:rStyle w:val="Hyperlink"/>
            <w:noProof/>
          </w:rPr>
          <w:t>rowSortMap (Row Sort Map)</w:t>
        </w:r>
        <w:r>
          <w:rPr>
            <w:noProof/>
            <w:webHidden/>
          </w:rPr>
          <w:tab/>
        </w:r>
        <w:r>
          <w:rPr>
            <w:noProof/>
            <w:webHidden/>
          </w:rPr>
          <w:fldChar w:fldCharType="begin"/>
        </w:r>
        <w:r>
          <w:rPr>
            <w:noProof/>
            <w:webHidden/>
          </w:rPr>
          <w:instrText xml:space="preserve"> PAGEREF _Toc129236271 \h </w:instrText>
        </w:r>
        <w:r>
          <w:rPr>
            <w:noProof/>
            <w:webHidden/>
          </w:rPr>
        </w:r>
        <w:r>
          <w:rPr>
            <w:noProof/>
            <w:webHidden/>
          </w:rPr>
          <w:fldChar w:fldCharType="separate"/>
        </w:r>
        <w:r>
          <w:rPr>
            <w:noProof/>
            <w:webHidden/>
          </w:rPr>
          <w:t>845</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2" w:history="1">
        <w:r w:rsidRPr="005F284D">
          <w:rPr>
            <w:rStyle w:val="Hyperlink"/>
            <w:noProof/>
          </w:rPr>
          <w:t>3.2.2.1.5</w:t>
        </w:r>
        <w:r>
          <w:rPr>
            <w:rFonts w:asciiTheme="minorHAnsi" w:eastAsiaTheme="minorEastAsia" w:hAnsiTheme="minorHAnsi" w:cstheme="minorBidi"/>
            <w:noProof/>
            <w:sz w:val="22"/>
            <w:szCs w:val="22"/>
          </w:rPr>
          <w:tab/>
        </w:r>
        <w:r w:rsidRPr="005F284D">
          <w:rPr>
            <w:rStyle w:val="Hyperlink"/>
            <w:noProof/>
          </w:rPr>
          <w:t>worksheetSortMap (Worksheet Sort Map)</w:t>
        </w:r>
        <w:r>
          <w:rPr>
            <w:noProof/>
            <w:webHidden/>
          </w:rPr>
          <w:tab/>
        </w:r>
        <w:r>
          <w:rPr>
            <w:noProof/>
            <w:webHidden/>
          </w:rPr>
          <w:fldChar w:fldCharType="begin"/>
        </w:r>
        <w:r>
          <w:rPr>
            <w:noProof/>
            <w:webHidden/>
          </w:rPr>
          <w:instrText xml:space="preserve"> PAGEREF _Toc129236272 \h </w:instrText>
        </w:r>
        <w:r>
          <w:rPr>
            <w:noProof/>
            <w:webHidden/>
          </w:rPr>
        </w:r>
        <w:r>
          <w:rPr>
            <w:noProof/>
            <w:webHidden/>
          </w:rPr>
          <w:fldChar w:fldCharType="separate"/>
        </w:r>
        <w:r>
          <w:rPr>
            <w:noProof/>
            <w:webHidden/>
          </w:rPr>
          <w:t>846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73" w:history="1">
        <w:r w:rsidRPr="005F284D">
          <w:rPr>
            <w:rStyle w:val="Hyperlink"/>
            <w:noProof/>
          </w:rPr>
          <w:t>3.2.2.2</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_Toc129236273 \h </w:instrText>
        </w:r>
        <w:r>
          <w:rPr>
            <w:noProof/>
            <w:webHidden/>
          </w:rPr>
        </w:r>
        <w:r>
          <w:rPr>
            <w:noProof/>
            <w:webHidden/>
          </w:rPr>
          <w:fldChar w:fldCharType="separate"/>
        </w:r>
        <w:r>
          <w:rPr>
            <w:noProof/>
            <w:webHidden/>
          </w:rPr>
          <w:t>847</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4" w:history="1">
        <w:r w:rsidRPr="005F284D">
          <w:rPr>
            <w:rStyle w:val="Hyperlink"/>
            <w:noProof/>
          </w:rPr>
          <w:t>3.2.2.2.1</w:t>
        </w:r>
        <w:r>
          <w:rPr>
            <w:rFonts w:asciiTheme="minorHAnsi" w:eastAsiaTheme="minorEastAsia" w:hAnsiTheme="minorHAnsi" w:cstheme="minorBidi"/>
            <w:noProof/>
            <w:sz w:val="22"/>
            <w:szCs w:val="22"/>
          </w:rPr>
          <w:tab/>
        </w:r>
        <w:r w:rsidRPr="005F284D">
          <w:rPr>
            <w:rStyle w:val="Hyperlink"/>
            <w:noProof/>
          </w:rPr>
          <w:t>ST_SortMapCount (Sort Map Count)</w:t>
        </w:r>
        <w:r>
          <w:rPr>
            <w:noProof/>
            <w:webHidden/>
          </w:rPr>
          <w:tab/>
        </w:r>
        <w:r>
          <w:rPr>
            <w:noProof/>
            <w:webHidden/>
          </w:rPr>
          <w:fldChar w:fldCharType="begin"/>
        </w:r>
        <w:r>
          <w:rPr>
            <w:noProof/>
            <w:webHidden/>
          </w:rPr>
          <w:instrText xml:space="preserve"> PAGEREF _Toc129236274 \h </w:instrText>
        </w:r>
        <w:r>
          <w:rPr>
            <w:noProof/>
            <w:webHidden/>
          </w:rPr>
        </w:r>
        <w:r>
          <w:rPr>
            <w:noProof/>
            <w:webHidden/>
          </w:rPr>
          <w:fldChar w:fldCharType="separate"/>
        </w:r>
        <w:r>
          <w:rPr>
            <w:noProof/>
            <w:webHidden/>
          </w:rPr>
          <w:t>847</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75" w:history="1">
        <w:r w:rsidRPr="005F284D">
          <w:rPr>
            <w:rStyle w:val="Hyperlink"/>
            <w:noProof/>
          </w:rPr>
          <w:t>3.2.3</w:t>
        </w:r>
        <w:r>
          <w:rPr>
            <w:rFonts w:asciiTheme="minorHAnsi" w:eastAsiaTheme="minorEastAsia" w:hAnsiTheme="minorHAnsi" w:cstheme="minorBidi"/>
            <w:noProof/>
            <w:sz w:val="22"/>
            <w:szCs w:val="22"/>
          </w:rPr>
          <w:tab/>
        </w:r>
        <w:r w:rsidRPr="005F284D">
          <w:rPr>
            <w:rStyle w:val="Hyperlink"/>
            <w:noProof/>
          </w:rPr>
          <w:t>Additional SpreadsheetML Schema</w:t>
        </w:r>
        <w:r>
          <w:rPr>
            <w:noProof/>
            <w:webHidden/>
          </w:rPr>
          <w:tab/>
        </w:r>
        <w:r>
          <w:rPr>
            <w:noProof/>
            <w:webHidden/>
          </w:rPr>
          <w:fldChar w:fldCharType="begin"/>
        </w:r>
        <w:r>
          <w:rPr>
            <w:noProof/>
            <w:webHidden/>
          </w:rPr>
          <w:instrText xml:space="preserve"> PAGEREF _Toc129236275 \h </w:instrText>
        </w:r>
        <w:r>
          <w:rPr>
            <w:noProof/>
            <w:webHidden/>
          </w:rPr>
        </w:r>
        <w:r>
          <w:rPr>
            <w:noProof/>
            <w:webHidden/>
          </w:rPr>
          <w:fldChar w:fldCharType="separate"/>
        </w:r>
        <w:r>
          <w:rPr>
            <w:noProof/>
            <w:webHidden/>
          </w:rPr>
          <w:t>847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76" w:history="1">
        <w:r w:rsidRPr="005F284D">
          <w:rPr>
            <w:rStyle w:val="Hyperlink"/>
            <w:noProof/>
          </w:rPr>
          <w:t>3.2.3.1</w:t>
        </w:r>
        <w:r>
          <w:rPr>
            <w:rFonts w:asciiTheme="minorHAnsi" w:eastAsiaTheme="minorEastAsia" w:hAnsiTheme="minorHAnsi" w:cstheme="minorBidi"/>
            <w:noProof/>
            <w:sz w:val="22"/>
            <w:szCs w:val="22"/>
          </w:rPr>
          <w:tab/>
        </w:r>
        <w:r w:rsidRPr="005F284D">
          <w:rPr>
            <w:rStyle w:val="Hyperlink"/>
            <w:noProof/>
          </w:rPr>
          <w:t>Formulas</w:t>
        </w:r>
        <w:r>
          <w:rPr>
            <w:noProof/>
            <w:webHidden/>
          </w:rPr>
          <w:tab/>
        </w:r>
        <w:r>
          <w:rPr>
            <w:noProof/>
            <w:webHidden/>
          </w:rPr>
          <w:fldChar w:fldCharType="begin"/>
        </w:r>
        <w:r>
          <w:rPr>
            <w:noProof/>
            <w:webHidden/>
          </w:rPr>
          <w:instrText xml:space="preserve"> PAGEREF _Toc129236276 \h </w:instrText>
        </w:r>
        <w:r>
          <w:rPr>
            <w:noProof/>
            <w:webHidden/>
          </w:rPr>
        </w:r>
        <w:r>
          <w:rPr>
            <w:noProof/>
            <w:webHidden/>
          </w:rPr>
          <w:fldChar w:fldCharType="separate"/>
        </w:r>
        <w:r>
          <w:rPr>
            <w:noProof/>
            <w:webHidden/>
          </w:rPr>
          <w:t>847</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7" w:history="1">
        <w:r w:rsidRPr="005F284D">
          <w:rPr>
            <w:rStyle w:val="Hyperlink"/>
            <w:noProof/>
          </w:rPr>
          <w:t>3.2.3.1.1</w:t>
        </w:r>
        <w:r>
          <w:rPr>
            <w:rFonts w:asciiTheme="minorHAnsi" w:eastAsiaTheme="minorEastAsia" w:hAnsiTheme="minorHAnsi" w:cstheme="minorBidi"/>
            <w:noProof/>
            <w:sz w:val="22"/>
            <w:szCs w:val="22"/>
          </w:rPr>
          <w:tab/>
        </w:r>
        <w:r w:rsidRPr="005F284D">
          <w:rPr>
            <w:rStyle w:val="Hyperlink"/>
            <w:noProof/>
          </w:rPr>
          <w:t>Structure References</w:t>
        </w:r>
        <w:r>
          <w:rPr>
            <w:noProof/>
            <w:webHidden/>
          </w:rPr>
          <w:tab/>
        </w:r>
        <w:r>
          <w:rPr>
            <w:noProof/>
            <w:webHidden/>
          </w:rPr>
          <w:fldChar w:fldCharType="begin"/>
        </w:r>
        <w:r>
          <w:rPr>
            <w:noProof/>
            <w:webHidden/>
          </w:rPr>
          <w:instrText xml:space="preserve"> PAGEREF _Toc129236277 \h </w:instrText>
        </w:r>
        <w:r>
          <w:rPr>
            <w:noProof/>
            <w:webHidden/>
          </w:rPr>
        </w:r>
        <w:r>
          <w:rPr>
            <w:noProof/>
            <w:webHidden/>
          </w:rPr>
          <w:fldChar w:fldCharType="separate"/>
        </w:r>
        <w:r>
          <w:rPr>
            <w:noProof/>
            <w:webHidden/>
          </w:rPr>
          <w:t>847</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8" w:history="1">
        <w:r w:rsidRPr="005F284D">
          <w:rPr>
            <w:rStyle w:val="Hyperlink"/>
            <w:noProof/>
          </w:rPr>
          <w:t>3.2.3.1.2</w:t>
        </w:r>
        <w:r>
          <w:rPr>
            <w:rFonts w:asciiTheme="minorHAnsi" w:eastAsiaTheme="minorEastAsia" w:hAnsiTheme="minorHAnsi" w:cstheme="minorBidi"/>
            <w:noProof/>
            <w:sz w:val="22"/>
            <w:szCs w:val="22"/>
          </w:rPr>
          <w:tab/>
        </w:r>
        <w:r w:rsidRPr="005F284D">
          <w:rPr>
            <w:rStyle w:val="Hyperlink"/>
            <w:noProof/>
          </w:rPr>
          <w:t>Conditional Formatting Formulas</w:t>
        </w:r>
        <w:r>
          <w:rPr>
            <w:noProof/>
            <w:webHidden/>
          </w:rPr>
          <w:tab/>
        </w:r>
        <w:r>
          <w:rPr>
            <w:noProof/>
            <w:webHidden/>
          </w:rPr>
          <w:fldChar w:fldCharType="begin"/>
        </w:r>
        <w:r>
          <w:rPr>
            <w:noProof/>
            <w:webHidden/>
          </w:rPr>
          <w:instrText xml:space="preserve"> PAGEREF _Toc129236278 \h </w:instrText>
        </w:r>
        <w:r>
          <w:rPr>
            <w:noProof/>
            <w:webHidden/>
          </w:rPr>
        </w:r>
        <w:r>
          <w:rPr>
            <w:noProof/>
            <w:webHidden/>
          </w:rPr>
          <w:fldChar w:fldCharType="separate"/>
        </w:r>
        <w:r>
          <w:rPr>
            <w:noProof/>
            <w:webHidden/>
          </w:rPr>
          <w:t>849</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79" w:history="1">
        <w:r w:rsidRPr="005F284D">
          <w:rPr>
            <w:rStyle w:val="Hyperlink"/>
            <w:noProof/>
          </w:rPr>
          <w:t>3.2.3.1.3</w:t>
        </w:r>
        <w:r>
          <w:rPr>
            <w:rFonts w:asciiTheme="minorHAnsi" w:eastAsiaTheme="minorEastAsia" w:hAnsiTheme="minorHAnsi" w:cstheme="minorBidi"/>
            <w:noProof/>
            <w:sz w:val="22"/>
            <w:szCs w:val="22"/>
          </w:rPr>
          <w:tab/>
        </w:r>
        <w:r w:rsidRPr="005F284D">
          <w:rPr>
            <w:rStyle w:val="Hyperlink"/>
            <w:noProof/>
          </w:rPr>
          <w:t>Data Validation Formulas</w:t>
        </w:r>
        <w:r>
          <w:rPr>
            <w:noProof/>
            <w:webHidden/>
          </w:rPr>
          <w:tab/>
        </w:r>
        <w:r>
          <w:rPr>
            <w:noProof/>
            <w:webHidden/>
          </w:rPr>
          <w:fldChar w:fldCharType="begin"/>
        </w:r>
        <w:r>
          <w:rPr>
            <w:noProof/>
            <w:webHidden/>
          </w:rPr>
          <w:instrText xml:space="preserve"> PAGEREF _Toc129236279 \h </w:instrText>
        </w:r>
        <w:r>
          <w:rPr>
            <w:noProof/>
            <w:webHidden/>
          </w:rPr>
        </w:r>
        <w:r>
          <w:rPr>
            <w:noProof/>
            <w:webHidden/>
          </w:rPr>
          <w:fldChar w:fldCharType="separate"/>
        </w:r>
        <w:r>
          <w:rPr>
            <w:noProof/>
            <w:webHidden/>
          </w:rPr>
          <w:t>850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80" w:history="1">
        <w:r w:rsidRPr="005F284D">
          <w:rPr>
            <w:rStyle w:val="Hyperlink"/>
            <w:noProof/>
          </w:rPr>
          <w:t>3.2.3.1.4</w:t>
        </w:r>
        <w:r>
          <w:rPr>
            <w:rFonts w:asciiTheme="minorHAnsi" w:eastAsiaTheme="minorEastAsia" w:hAnsiTheme="minorHAnsi" w:cstheme="minorBidi"/>
            <w:noProof/>
            <w:sz w:val="22"/>
            <w:szCs w:val="22"/>
          </w:rPr>
          <w:tab/>
        </w:r>
        <w:r w:rsidRPr="005F284D">
          <w:rPr>
            <w:rStyle w:val="Hyperlink"/>
            <w:noProof/>
          </w:rPr>
          <w:t>Name Formulas</w:t>
        </w:r>
        <w:r>
          <w:rPr>
            <w:noProof/>
            <w:webHidden/>
          </w:rPr>
          <w:tab/>
        </w:r>
        <w:r>
          <w:rPr>
            <w:noProof/>
            <w:webHidden/>
          </w:rPr>
          <w:fldChar w:fldCharType="begin"/>
        </w:r>
        <w:r>
          <w:rPr>
            <w:noProof/>
            <w:webHidden/>
          </w:rPr>
          <w:instrText xml:space="preserve"> PAGEREF _Toc129236280 \h </w:instrText>
        </w:r>
        <w:r>
          <w:rPr>
            <w:noProof/>
            <w:webHidden/>
          </w:rPr>
        </w:r>
        <w:r>
          <w:rPr>
            <w:noProof/>
            <w:webHidden/>
          </w:rPr>
          <w:fldChar w:fldCharType="separate"/>
        </w:r>
        <w:r>
          <w:rPr>
            <w:noProof/>
            <w:webHidden/>
          </w:rPr>
          <w:t>850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81" w:history="1">
        <w:r w:rsidRPr="005F284D">
          <w:rPr>
            <w:rStyle w:val="Hyperlink"/>
            <w:noProof/>
          </w:rPr>
          <w:t>3.2.3.1.5</w:t>
        </w:r>
        <w:r>
          <w:rPr>
            <w:rFonts w:asciiTheme="minorHAnsi" w:eastAsiaTheme="minorEastAsia" w:hAnsiTheme="minorHAnsi" w:cstheme="minorBidi"/>
            <w:noProof/>
            <w:sz w:val="22"/>
            <w:szCs w:val="22"/>
          </w:rPr>
          <w:tab/>
        </w:r>
        <w:r w:rsidRPr="005F284D">
          <w:rPr>
            <w:rStyle w:val="Hyperlink"/>
            <w:noProof/>
          </w:rPr>
          <w:t>External Name Formulas</w:t>
        </w:r>
        <w:r>
          <w:rPr>
            <w:noProof/>
            <w:webHidden/>
          </w:rPr>
          <w:tab/>
        </w:r>
        <w:r>
          <w:rPr>
            <w:noProof/>
            <w:webHidden/>
          </w:rPr>
          <w:fldChar w:fldCharType="begin"/>
        </w:r>
        <w:r>
          <w:rPr>
            <w:noProof/>
            <w:webHidden/>
          </w:rPr>
          <w:instrText xml:space="preserve"> PAGEREF _Toc129236281 \h </w:instrText>
        </w:r>
        <w:r>
          <w:rPr>
            <w:noProof/>
            <w:webHidden/>
          </w:rPr>
        </w:r>
        <w:r>
          <w:rPr>
            <w:noProof/>
            <w:webHidden/>
          </w:rPr>
          <w:fldChar w:fldCharType="separate"/>
        </w:r>
        <w:r>
          <w:rPr>
            <w:noProof/>
            <w:webHidden/>
          </w:rPr>
          <w:t>850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82" w:history="1">
        <w:r w:rsidRPr="005F284D">
          <w:rPr>
            <w:rStyle w:val="Hyperlink"/>
            <w:noProof/>
          </w:rPr>
          <w:t>3.2.3.1.6</w:t>
        </w:r>
        <w:r>
          <w:rPr>
            <w:rFonts w:asciiTheme="minorHAnsi" w:eastAsiaTheme="minorEastAsia" w:hAnsiTheme="minorHAnsi" w:cstheme="minorBidi"/>
            <w:noProof/>
            <w:sz w:val="22"/>
            <w:szCs w:val="22"/>
          </w:rPr>
          <w:tab/>
        </w:r>
        <w:r w:rsidRPr="005F284D">
          <w:rPr>
            <w:rStyle w:val="Hyperlink"/>
            <w:noProof/>
          </w:rPr>
          <w:t>Chart formulas</w:t>
        </w:r>
        <w:r>
          <w:rPr>
            <w:noProof/>
            <w:webHidden/>
          </w:rPr>
          <w:tab/>
        </w:r>
        <w:r>
          <w:rPr>
            <w:noProof/>
            <w:webHidden/>
          </w:rPr>
          <w:fldChar w:fldCharType="begin"/>
        </w:r>
        <w:r>
          <w:rPr>
            <w:noProof/>
            <w:webHidden/>
          </w:rPr>
          <w:instrText xml:space="preserve"> PAGEREF _Toc129236282 \h </w:instrText>
        </w:r>
        <w:r>
          <w:rPr>
            <w:noProof/>
            <w:webHidden/>
          </w:rPr>
        </w:r>
        <w:r>
          <w:rPr>
            <w:noProof/>
            <w:webHidden/>
          </w:rPr>
          <w:fldChar w:fldCharType="separate"/>
        </w:r>
        <w:r>
          <w:rPr>
            <w:noProof/>
            <w:webHidden/>
          </w:rPr>
          <w:t>851</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83" w:history="1">
        <w:r w:rsidRPr="005F284D">
          <w:rPr>
            <w:rStyle w:val="Hyperlink"/>
            <w:noProof/>
          </w:rPr>
          <w:t>3.2.3.1.7</w:t>
        </w:r>
        <w:r>
          <w:rPr>
            <w:rFonts w:asciiTheme="minorHAnsi" w:eastAsiaTheme="minorEastAsia" w:hAnsiTheme="minorHAnsi" w:cstheme="minorBidi"/>
            <w:noProof/>
            <w:sz w:val="22"/>
            <w:szCs w:val="22"/>
          </w:rPr>
          <w:tab/>
        </w:r>
        <w:r w:rsidRPr="005F284D">
          <w:rPr>
            <w:rStyle w:val="Hyperlink"/>
            <w:noProof/>
          </w:rPr>
          <w:t>R1C1 formulas</w:t>
        </w:r>
        <w:r>
          <w:rPr>
            <w:noProof/>
            <w:webHidden/>
          </w:rPr>
          <w:tab/>
        </w:r>
        <w:r>
          <w:rPr>
            <w:noProof/>
            <w:webHidden/>
          </w:rPr>
          <w:fldChar w:fldCharType="begin"/>
        </w:r>
        <w:r>
          <w:rPr>
            <w:noProof/>
            <w:webHidden/>
          </w:rPr>
          <w:instrText xml:space="preserve"> PAGEREF _Toc129236283 \h </w:instrText>
        </w:r>
        <w:r>
          <w:rPr>
            <w:noProof/>
            <w:webHidden/>
          </w:rPr>
        </w:r>
        <w:r>
          <w:rPr>
            <w:noProof/>
            <w:webHidden/>
          </w:rPr>
          <w:fldChar w:fldCharType="separate"/>
        </w:r>
        <w:r>
          <w:rPr>
            <w:noProof/>
            <w:webHidden/>
          </w:rPr>
          <w:t>851</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84" w:history="1">
        <w:r w:rsidRPr="005F284D">
          <w:rPr>
            <w:rStyle w:val="Hyperlink"/>
            <w:noProof/>
          </w:rPr>
          <w:t>3.2.3.1.8</w:t>
        </w:r>
        <w:r>
          <w:rPr>
            <w:rFonts w:asciiTheme="minorHAnsi" w:eastAsiaTheme="minorEastAsia" w:hAnsiTheme="minorHAnsi" w:cstheme="minorBidi"/>
            <w:noProof/>
            <w:sz w:val="22"/>
            <w:szCs w:val="22"/>
          </w:rPr>
          <w:tab/>
        </w:r>
        <w:r w:rsidRPr="005F284D">
          <w:rPr>
            <w:rStyle w:val="Hyperlink"/>
            <w:noProof/>
          </w:rPr>
          <w:t>Pivot Formulas</w:t>
        </w:r>
        <w:r>
          <w:rPr>
            <w:noProof/>
            <w:webHidden/>
          </w:rPr>
          <w:tab/>
        </w:r>
        <w:r>
          <w:rPr>
            <w:noProof/>
            <w:webHidden/>
          </w:rPr>
          <w:fldChar w:fldCharType="begin"/>
        </w:r>
        <w:r>
          <w:rPr>
            <w:noProof/>
            <w:webHidden/>
          </w:rPr>
          <w:instrText xml:space="preserve"> PAGEREF _Toc129236284 \h </w:instrText>
        </w:r>
        <w:r>
          <w:rPr>
            <w:noProof/>
            <w:webHidden/>
          </w:rPr>
        </w:r>
        <w:r>
          <w:rPr>
            <w:noProof/>
            <w:webHidden/>
          </w:rPr>
          <w:fldChar w:fldCharType="separate"/>
        </w:r>
        <w:r>
          <w:rPr>
            <w:noProof/>
            <w:webHidden/>
          </w:rPr>
          <w:t>851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85" w:history="1">
        <w:r w:rsidRPr="005F284D">
          <w:rPr>
            <w:rStyle w:val="Hyperlink"/>
            <w:noProof/>
          </w:rPr>
          <w:t>3.2.3.1.8.1</w:t>
        </w:r>
        <w:r>
          <w:rPr>
            <w:rFonts w:asciiTheme="minorHAnsi" w:eastAsiaTheme="minorEastAsia" w:hAnsiTheme="minorHAnsi" w:cstheme="minorBidi"/>
            <w:noProof/>
            <w:sz w:val="22"/>
            <w:szCs w:val="22"/>
          </w:rPr>
          <w:tab/>
        </w:r>
        <w:r w:rsidRPr="005F284D">
          <w:rPr>
            <w:rStyle w:val="Hyperlink"/>
            <w:noProof/>
          </w:rPr>
          <w:t>Calculated Field Formulas</w:t>
        </w:r>
        <w:r>
          <w:rPr>
            <w:noProof/>
            <w:webHidden/>
          </w:rPr>
          <w:tab/>
        </w:r>
        <w:r>
          <w:rPr>
            <w:noProof/>
            <w:webHidden/>
          </w:rPr>
          <w:fldChar w:fldCharType="begin"/>
        </w:r>
        <w:r>
          <w:rPr>
            <w:noProof/>
            <w:webHidden/>
          </w:rPr>
          <w:instrText xml:space="preserve"> PAGEREF _Toc129236285 \h </w:instrText>
        </w:r>
        <w:r>
          <w:rPr>
            <w:noProof/>
            <w:webHidden/>
          </w:rPr>
        </w:r>
        <w:r>
          <w:rPr>
            <w:noProof/>
            <w:webHidden/>
          </w:rPr>
          <w:fldChar w:fldCharType="separate"/>
        </w:r>
        <w:r>
          <w:rPr>
            <w:noProof/>
            <w:webHidden/>
          </w:rPr>
          <w:t>852</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286" w:history="1">
        <w:r w:rsidRPr="005F284D">
          <w:rPr>
            <w:rStyle w:val="Hyperlink"/>
            <w:noProof/>
          </w:rPr>
          <w:t>3.2.3.1.8.2</w:t>
        </w:r>
        <w:r>
          <w:rPr>
            <w:rFonts w:asciiTheme="minorHAnsi" w:eastAsiaTheme="minorEastAsia" w:hAnsiTheme="minorHAnsi" w:cstheme="minorBidi"/>
            <w:noProof/>
            <w:sz w:val="22"/>
            <w:szCs w:val="22"/>
          </w:rPr>
          <w:tab/>
        </w:r>
        <w:r w:rsidRPr="005F284D">
          <w:rPr>
            <w:rStyle w:val="Hyperlink"/>
            <w:noProof/>
          </w:rPr>
          <w:t>Calculated Item Formulas</w:t>
        </w:r>
        <w:r>
          <w:rPr>
            <w:noProof/>
            <w:webHidden/>
          </w:rPr>
          <w:tab/>
        </w:r>
        <w:r>
          <w:rPr>
            <w:noProof/>
            <w:webHidden/>
          </w:rPr>
          <w:fldChar w:fldCharType="begin"/>
        </w:r>
        <w:r>
          <w:rPr>
            <w:noProof/>
            <w:webHidden/>
          </w:rPr>
          <w:instrText xml:space="preserve"> PAGEREF _Toc129236286 \h </w:instrText>
        </w:r>
        <w:r>
          <w:rPr>
            <w:noProof/>
            <w:webHidden/>
          </w:rPr>
        </w:r>
        <w:r>
          <w:rPr>
            <w:noProof/>
            <w:webHidden/>
          </w:rPr>
          <w:fldChar w:fldCharType="separate"/>
        </w:r>
        <w:r>
          <w:rPr>
            <w:noProof/>
            <w:webHidden/>
          </w:rPr>
          <w:t>852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287" w:history="1">
        <w:r w:rsidRPr="005F284D">
          <w:rPr>
            <w:rStyle w:val="Hyperlink"/>
            <w:noProof/>
          </w:rPr>
          <w:t>3.2.3.1.9</w:t>
        </w:r>
        <w:r>
          <w:rPr>
            <w:rFonts w:asciiTheme="minorHAnsi" w:eastAsiaTheme="minorEastAsia" w:hAnsiTheme="minorHAnsi" w:cstheme="minorBidi"/>
            <w:noProof/>
            <w:sz w:val="22"/>
            <w:szCs w:val="22"/>
          </w:rPr>
          <w:tab/>
        </w:r>
        <w:r w:rsidRPr="005F284D">
          <w:rPr>
            <w:rStyle w:val="Hyperlink"/>
            <w:noProof/>
          </w:rPr>
          <w:t>OLE Link Formulas</w:t>
        </w:r>
        <w:r>
          <w:rPr>
            <w:noProof/>
            <w:webHidden/>
          </w:rPr>
          <w:tab/>
        </w:r>
        <w:r>
          <w:rPr>
            <w:noProof/>
            <w:webHidden/>
          </w:rPr>
          <w:fldChar w:fldCharType="begin"/>
        </w:r>
        <w:r>
          <w:rPr>
            <w:noProof/>
            <w:webHidden/>
          </w:rPr>
          <w:instrText xml:space="preserve"> PAGEREF _Toc129236287 \h </w:instrText>
        </w:r>
        <w:r>
          <w:rPr>
            <w:noProof/>
            <w:webHidden/>
          </w:rPr>
        </w:r>
        <w:r>
          <w:rPr>
            <w:noProof/>
            <w:webHidden/>
          </w:rPr>
          <w:fldChar w:fldCharType="separate"/>
        </w:r>
        <w:r>
          <w:rPr>
            <w:noProof/>
            <w:webHidden/>
          </w:rPr>
          <w:t>853</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288" w:history="1">
        <w:r w:rsidRPr="005F284D">
          <w:rPr>
            <w:rStyle w:val="Hyperlink"/>
            <w:noProof/>
          </w:rPr>
          <w:t>3.3</w:t>
        </w:r>
        <w:r>
          <w:rPr>
            <w:rFonts w:asciiTheme="minorHAnsi" w:eastAsiaTheme="minorEastAsia" w:hAnsiTheme="minorHAnsi" w:cstheme="minorBidi"/>
            <w:noProof/>
            <w:sz w:val="22"/>
            <w:szCs w:val="22"/>
          </w:rPr>
          <w:tab/>
        </w:r>
        <w:r w:rsidRPr="005F284D">
          <w:rPr>
            <w:rStyle w:val="Hyperlink"/>
            <w:noProof/>
          </w:rPr>
          <w:t>PowerPoint</w:t>
        </w:r>
        <w:r>
          <w:rPr>
            <w:noProof/>
            <w:webHidden/>
          </w:rPr>
          <w:tab/>
        </w:r>
        <w:r>
          <w:rPr>
            <w:noProof/>
            <w:webHidden/>
          </w:rPr>
          <w:fldChar w:fldCharType="begin"/>
        </w:r>
        <w:r>
          <w:rPr>
            <w:noProof/>
            <w:webHidden/>
          </w:rPr>
          <w:instrText xml:space="preserve"> PAGEREF _Toc129236288 \h </w:instrText>
        </w:r>
        <w:r>
          <w:rPr>
            <w:noProof/>
            <w:webHidden/>
          </w:rPr>
        </w:r>
        <w:r>
          <w:rPr>
            <w:noProof/>
            <w:webHidden/>
          </w:rPr>
          <w:fldChar w:fldCharType="separate"/>
        </w:r>
        <w:r>
          <w:rPr>
            <w:noProof/>
            <w:webHidden/>
          </w:rPr>
          <w:t>854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89" w:history="1">
        <w:r w:rsidRPr="005F284D">
          <w:rPr>
            <w:rStyle w:val="Hyperlink"/>
            <w:noProof/>
          </w:rPr>
          <w:t>3.3.1</w:t>
        </w:r>
        <w:r>
          <w:rPr>
            <w:rFonts w:asciiTheme="minorHAnsi" w:eastAsiaTheme="minorEastAsia" w:hAnsiTheme="minorHAnsi" w:cstheme="minorBidi"/>
            <w:noProof/>
            <w:sz w:val="22"/>
            <w:szCs w:val="22"/>
          </w:rPr>
          <w:tab/>
        </w:r>
        <w:r w:rsidRPr="005F284D">
          <w:rPr>
            <w:rStyle w:val="Hyperlink"/>
            <w:noProof/>
          </w:rPr>
          <w:t>Additional Parts</w:t>
        </w:r>
        <w:r>
          <w:rPr>
            <w:noProof/>
            <w:webHidden/>
          </w:rPr>
          <w:tab/>
        </w:r>
        <w:r>
          <w:rPr>
            <w:noProof/>
            <w:webHidden/>
          </w:rPr>
          <w:fldChar w:fldCharType="begin"/>
        </w:r>
        <w:r>
          <w:rPr>
            <w:noProof/>
            <w:webHidden/>
          </w:rPr>
          <w:instrText xml:space="preserve"> PAGEREF _Toc129236289 \h </w:instrText>
        </w:r>
        <w:r>
          <w:rPr>
            <w:noProof/>
            <w:webHidden/>
          </w:rPr>
        </w:r>
        <w:r>
          <w:rPr>
            <w:noProof/>
            <w:webHidden/>
          </w:rPr>
          <w:fldChar w:fldCharType="separate"/>
        </w:r>
        <w:r>
          <w:rPr>
            <w:noProof/>
            <w:webHidden/>
          </w:rPr>
          <w:t>854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0" w:history="1">
        <w:r w:rsidRPr="005F284D">
          <w:rPr>
            <w:rStyle w:val="Hyperlink"/>
            <w:noProof/>
          </w:rPr>
          <w:t>3.3.1.1</w:t>
        </w:r>
        <w:r>
          <w:rPr>
            <w:rFonts w:asciiTheme="minorHAnsi" w:eastAsiaTheme="minorEastAsia" w:hAnsiTheme="minorHAnsi" w:cstheme="minorBidi"/>
            <w:noProof/>
            <w:sz w:val="22"/>
            <w:szCs w:val="22"/>
          </w:rPr>
          <w:tab/>
        </w:r>
        <w:r w:rsidRPr="005F284D">
          <w:rPr>
            <w:rStyle w:val="Hyperlink"/>
            <w:noProof/>
          </w:rPr>
          <w:t>Legacy Diagram Text part</w:t>
        </w:r>
        <w:r>
          <w:rPr>
            <w:noProof/>
            <w:webHidden/>
          </w:rPr>
          <w:tab/>
        </w:r>
        <w:r>
          <w:rPr>
            <w:noProof/>
            <w:webHidden/>
          </w:rPr>
          <w:fldChar w:fldCharType="begin"/>
        </w:r>
        <w:r>
          <w:rPr>
            <w:noProof/>
            <w:webHidden/>
          </w:rPr>
          <w:instrText xml:space="preserve"> PAGEREF _Toc129236290 \h </w:instrText>
        </w:r>
        <w:r>
          <w:rPr>
            <w:noProof/>
            <w:webHidden/>
          </w:rPr>
        </w:r>
        <w:r>
          <w:rPr>
            <w:noProof/>
            <w:webHidden/>
          </w:rPr>
          <w:fldChar w:fldCharType="separate"/>
        </w:r>
        <w:r>
          <w:rPr>
            <w:noProof/>
            <w:webHidden/>
          </w:rPr>
          <w:t>854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1" w:history="1">
        <w:r w:rsidRPr="005F284D">
          <w:rPr>
            <w:rStyle w:val="Hyperlink"/>
            <w:noProof/>
          </w:rPr>
          <w:t>3.3.1.2</w:t>
        </w:r>
        <w:r>
          <w:rPr>
            <w:rFonts w:asciiTheme="minorHAnsi" w:eastAsiaTheme="minorEastAsia" w:hAnsiTheme="minorHAnsi" w:cstheme="minorBidi"/>
            <w:noProof/>
            <w:sz w:val="22"/>
            <w:szCs w:val="22"/>
          </w:rPr>
          <w:tab/>
        </w:r>
        <w:r w:rsidRPr="005F284D">
          <w:rPr>
            <w:rStyle w:val="Hyperlink"/>
            <w:noProof/>
          </w:rPr>
          <w:t>Legacy Diagram Text Info part</w:t>
        </w:r>
        <w:r>
          <w:rPr>
            <w:noProof/>
            <w:webHidden/>
          </w:rPr>
          <w:tab/>
        </w:r>
        <w:r>
          <w:rPr>
            <w:noProof/>
            <w:webHidden/>
          </w:rPr>
          <w:fldChar w:fldCharType="begin"/>
        </w:r>
        <w:r>
          <w:rPr>
            <w:noProof/>
            <w:webHidden/>
          </w:rPr>
          <w:instrText xml:space="preserve"> PAGEREF _Toc129236291 \h </w:instrText>
        </w:r>
        <w:r>
          <w:rPr>
            <w:noProof/>
            <w:webHidden/>
          </w:rPr>
        </w:r>
        <w:r>
          <w:rPr>
            <w:noProof/>
            <w:webHidden/>
          </w:rPr>
          <w:fldChar w:fldCharType="separate"/>
        </w:r>
        <w:r>
          <w:rPr>
            <w:noProof/>
            <w:webHidden/>
          </w:rPr>
          <w:t>854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2" w:history="1">
        <w:r w:rsidRPr="005F284D">
          <w:rPr>
            <w:rStyle w:val="Hyperlink"/>
            <w:noProof/>
          </w:rPr>
          <w:t>3.3.1.3</w:t>
        </w:r>
        <w:r>
          <w:rPr>
            <w:rFonts w:asciiTheme="minorHAnsi" w:eastAsiaTheme="minorEastAsia" w:hAnsiTheme="minorHAnsi" w:cstheme="minorBidi"/>
            <w:noProof/>
            <w:sz w:val="22"/>
            <w:szCs w:val="22"/>
          </w:rPr>
          <w:tab/>
        </w:r>
        <w:r w:rsidRPr="005F284D">
          <w:rPr>
            <w:rStyle w:val="Hyperlink"/>
            <w:noProof/>
          </w:rPr>
          <w:t>SmartTags part</w:t>
        </w:r>
        <w:r>
          <w:rPr>
            <w:noProof/>
            <w:webHidden/>
          </w:rPr>
          <w:tab/>
        </w:r>
        <w:r>
          <w:rPr>
            <w:noProof/>
            <w:webHidden/>
          </w:rPr>
          <w:fldChar w:fldCharType="begin"/>
        </w:r>
        <w:r>
          <w:rPr>
            <w:noProof/>
            <w:webHidden/>
          </w:rPr>
          <w:instrText xml:space="preserve"> PAGEREF _Toc129236292 \h </w:instrText>
        </w:r>
        <w:r>
          <w:rPr>
            <w:noProof/>
            <w:webHidden/>
          </w:rPr>
        </w:r>
        <w:r>
          <w:rPr>
            <w:noProof/>
            <w:webHidden/>
          </w:rPr>
          <w:fldChar w:fldCharType="separate"/>
        </w:r>
        <w:r>
          <w:rPr>
            <w:noProof/>
            <w:webHidden/>
          </w:rPr>
          <w:t>855</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293" w:history="1">
        <w:r w:rsidRPr="005F284D">
          <w:rPr>
            <w:rStyle w:val="Hyperlink"/>
            <w:noProof/>
          </w:rPr>
          <w:t>3.4</w:t>
        </w:r>
        <w:r>
          <w:rPr>
            <w:rFonts w:asciiTheme="minorHAnsi" w:eastAsiaTheme="minorEastAsia" w:hAnsiTheme="minorHAnsi" w:cstheme="minorBidi"/>
            <w:noProof/>
            <w:sz w:val="22"/>
            <w:szCs w:val="22"/>
          </w:rPr>
          <w:tab/>
        </w:r>
        <w:r w:rsidRPr="005F284D">
          <w:rPr>
            <w:rStyle w:val="Hyperlink"/>
            <w:noProof/>
          </w:rPr>
          <w:t>Shared</w:t>
        </w:r>
        <w:r>
          <w:rPr>
            <w:noProof/>
            <w:webHidden/>
          </w:rPr>
          <w:tab/>
        </w:r>
        <w:r>
          <w:rPr>
            <w:noProof/>
            <w:webHidden/>
          </w:rPr>
          <w:fldChar w:fldCharType="begin"/>
        </w:r>
        <w:r>
          <w:rPr>
            <w:noProof/>
            <w:webHidden/>
          </w:rPr>
          <w:instrText xml:space="preserve"> PAGEREF _Toc129236293 \h </w:instrText>
        </w:r>
        <w:r>
          <w:rPr>
            <w:noProof/>
            <w:webHidden/>
          </w:rPr>
        </w:r>
        <w:r>
          <w:rPr>
            <w:noProof/>
            <w:webHidden/>
          </w:rPr>
          <w:fldChar w:fldCharType="separate"/>
        </w:r>
        <w:r>
          <w:rPr>
            <w:noProof/>
            <w:webHidden/>
          </w:rPr>
          <w:t>855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294" w:history="1">
        <w:r w:rsidRPr="005F284D">
          <w:rPr>
            <w:rStyle w:val="Hyperlink"/>
            <w:noProof/>
          </w:rPr>
          <w:t>3.4.1</w:t>
        </w:r>
        <w:r>
          <w:rPr>
            <w:rFonts w:asciiTheme="minorHAnsi" w:eastAsiaTheme="minorEastAsia" w:hAnsiTheme="minorHAnsi" w:cstheme="minorBidi"/>
            <w:noProof/>
            <w:sz w:val="22"/>
            <w:szCs w:val="22"/>
          </w:rPr>
          <w:tab/>
        </w:r>
        <w:r w:rsidRPr="005F284D">
          <w:rPr>
            <w:rStyle w:val="Hyperlink"/>
            <w:noProof/>
          </w:rPr>
          <w:t>Additional Parts</w:t>
        </w:r>
        <w:r>
          <w:rPr>
            <w:noProof/>
            <w:webHidden/>
          </w:rPr>
          <w:tab/>
        </w:r>
        <w:r>
          <w:rPr>
            <w:noProof/>
            <w:webHidden/>
          </w:rPr>
          <w:fldChar w:fldCharType="begin"/>
        </w:r>
        <w:r>
          <w:rPr>
            <w:noProof/>
            <w:webHidden/>
          </w:rPr>
          <w:instrText xml:space="preserve"> PAGEREF _Toc129236294 \h </w:instrText>
        </w:r>
        <w:r>
          <w:rPr>
            <w:noProof/>
            <w:webHidden/>
          </w:rPr>
        </w:r>
        <w:r>
          <w:rPr>
            <w:noProof/>
            <w:webHidden/>
          </w:rPr>
          <w:fldChar w:fldCharType="separate"/>
        </w:r>
        <w:r>
          <w:rPr>
            <w:noProof/>
            <w:webHidden/>
          </w:rPr>
          <w:t>855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5" w:history="1">
        <w:r w:rsidRPr="005F284D">
          <w:rPr>
            <w:rStyle w:val="Hyperlink"/>
            <w:noProof/>
          </w:rPr>
          <w:t>3.4.1.1</w:t>
        </w:r>
        <w:r>
          <w:rPr>
            <w:rFonts w:asciiTheme="minorHAnsi" w:eastAsiaTheme="minorEastAsia" w:hAnsiTheme="minorHAnsi" w:cstheme="minorBidi"/>
            <w:noProof/>
            <w:sz w:val="22"/>
            <w:szCs w:val="22"/>
          </w:rPr>
          <w:tab/>
        </w:r>
        <w:r w:rsidRPr="005F284D">
          <w:rPr>
            <w:rStyle w:val="Hyperlink"/>
            <w:noProof/>
          </w:rPr>
          <w:t>Embedded Control Persistence Binary Data Part</w:t>
        </w:r>
        <w:r>
          <w:rPr>
            <w:noProof/>
            <w:webHidden/>
          </w:rPr>
          <w:tab/>
        </w:r>
        <w:r>
          <w:rPr>
            <w:noProof/>
            <w:webHidden/>
          </w:rPr>
          <w:fldChar w:fldCharType="begin"/>
        </w:r>
        <w:r>
          <w:rPr>
            <w:noProof/>
            <w:webHidden/>
          </w:rPr>
          <w:instrText xml:space="preserve"> PAGEREF _Toc129236295 \h </w:instrText>
        </w:r>
        <w:r>
          <w:rPr>
            <w:noProof/>
            <w:webHidden/>
          </w:rPr>
        </w:r>
        <w:r>
          <w:rPr>
            <w:noProof/>
            <w:webHidden/>
          </w:rPr>
          <w:fldChar w:fldCharType="separate"/>
        </w:r>
        <w:r>
          <w:rPr>
            <w:noProof/>
            <w:webHidden/>
          </w:rPr>
          <w:t>855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6" w:history="1">
        <w:r w:rsidRPr="005F284D">
          <w:rPr>
            <w:rStyle w:val="Hyperlink"/>
            <w:noProof/>
          </w:rPr>
          <w:t>3.4.1.2</w:t>
        </w:r>
        <w:r>
          <w:rPr>
            <w:rFonts w:asciiTheme="minorHAnsi" w:eastAsiaTheme="minorEastAsia" w:hAnsiTheme="minorHAnsi" w:cstheme="minorBidi"/>
            <w:noProof/>
            <w:sz w:val="22"/>
            <w:szCs w:val="22"/>
          </w:rPr>
          <w:tab/>
        </w:r>
        <w:r w:rsidRPr="005F284D">
          <w:rPr>
            <w:rStyle w:val="Hyperlink"/>
            <w:noProof/>
          </w:rPr>
          <w:t>Quick Access Toolbar Customizations Part</w:t>
        </w:r>
        <w:r>
          <w:rPr>
            <w:noProof/>
            <w:webHidden/>
          </w:rPr>
          <w:tab/>
        </w:r>
        <w:r>
          <w:rPr>
            <w:noProof/>
            <w:webHidden/>
          </w:rPr>
          <w:fldChar w:fldCharType="begin"/>
        </w:r>
        <w:r>
          <w:rPr>
            <w:noProof/>
            <w:webHidden/>
          </w:rPr>
          <w:instrText xml:space="preserve"> PAGEREF _Toc129236296 \h </w:instrText>
        </w:r>
        <w:r>
          <w:rPr>
            <w:noProof/>
            <w:webHidden/>
          </w:rPr>
        </w:r>
        <w:r>
          <w:rPr>
            <w:noProof/>
            <w:webHidden/>
          </w:rPr>
          <w:fldChar w:fldCharType="separate"/>
        </w:r>
        <w:r>
          <w:rPr>
            <w:noProof/>
            <w:webHidden/>
          </w:rPr>
          <w:t>856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7" w:history="1">
        <w:r w:rsidRPr="005F284D">
          <w:rPr>
            <w:rStyle w:val="Hyperlink"/>
            <w:noProof/>
          </w:rPr>
          <w:t>3.4.1.3</w:t>
        </w:r>
        <w:r>
          <w:rPr>
            <w:rFonts w:asciiTheme="minorHAnsi" w:eastAsiaTheme="minorEastAsia" w:hAnsiTheme="minorHAnsi" w:cstheme="minorBidi"/>
            <w:noProof/>
            <w:sz w:val="22"/>
            <w:szCs w:val="22"/>
          </w:rPr>
          <w:tab/>
        </w:r>
        <w:r w:rsidRPr="005F284D">
          <w:rPr>
            <w:rStyle w:val="Hyperlink"/>
            <w:noProof/>
          </w:rPr>
          <w:t>CustomUI Part</w:t>
        </w:r>
        <w:r>
          <w:rPr>
            <w:noProof/>
            <w:webHidden/>
          </w:rPr>
          <w:tab/>
        </w:r>
        <w:r>
          <w:rPr>
            <w:noProof/>
            <w:webHidden/>
          </w:rPr>
          <w:fldChar w:fldCharType="begin"/>
        </w:r>
        <w:r>
          <w:rPr>
            <w:noProof/>
            <w:webHidden/>
          </w:rPr>
          <w:instrText xml:space="preserve"> PAGEREF _Toc129236297 \h </w:instrText>
        </w:r>
        <w:r>
          <w:rPr>
            <w:noProof/>
            <w:webHidden/>
          </w:rPr>
        </w:r>
        <w:r>
          <w:rPr>
            <w:noProof/>
            <w:webHidden/>
          </w:rPr>
          <w:fldChar w:fldCharType="separate"/>
        </w:r>
        <w:r>
          <w:rPr>
            <w:noProof/>
            <w:webHidden/>
          </w:rPr>
          <w:t>857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8" w:history="1">
        <w:r w:rsidRPr="005F284D">
          <w:rPr>
            <w:rStyle w:val="Hyperlink"/>
            <w:noProof/>
          </w:rPr>
          <w:t>3.4.1.4</w:t>
        </w:r>
        <w:r>
          <w:rPr>
            <w:rFonts w:asciiTheme="minorHAnsi" w:eastAsiaTheme="minorEastAsia" w:hAnsiTheme="minorHAnsi" w:cstheme="minorBidi"/>
            <w:noProof/>
            <w:sz w:val="22"/>
            <w:szCs w:val="22"/>
          </w:rPr>
          <w:tab/>
        </w:r>
        <w:r w:rsidRPr="005F284D">
          <w:rPr>
            <w:rStyle w:val="Hyperlink"/>
            <w:noProof/>
          </w:rPr>
          <w:t>CustomUI2 Part</w:t>
        </w:r>
        <w:r>
          <w:rPr>
            <w:noProof/>
            <w:webHidden/>
          </w:rPr>
          <w:tab/>
        </w:r>
        <w:r>
          <w:rPr>
            <w:noProof/>
            <w:webHidden/>
          </w:rPr>
          <w:fldChar w:fldCharType="begin"/>
        </w:r>
        <w:r>
          <w:rPr>
            <w:noProof/>
            <w:webHidden/>
          </w:rPr>
          <w:instrText xml:space="preserve"> PAGEREF _Toc129236298 \h </w:instrText>
        </w:r>
        <w:r>
          <w:rPr>
            <w:noProof/>
            <w:webHidden/>
          </w:rPr>
        </w:r>
        <w:r>
          <w:rPr>
            <w:noProof/>
            <w:webHidden/>
          </w:rPr>
          <w:fldChar w:fldCharType="separate"/>
        </w:r>
        <w:r>
          <w:rPr>
            <w:noProof/>
            <w:webHidden/>
          </w:rPr>
          <w:t>858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299" w:history="1">
        <w:r w:rsidRPr="005F284D">
          <w:rPr>
            <w:rStyle w:val="Hyperlink"/>
            <w:noProof/>
          </w:rPr>
          <w:t>3.4.1.5</w:t>
        </w:r>
        <w:r>
          <w:rPr>
            <w:rFonts w:asciiTheme="minorHAnsi" w:eastAsiaTheme="minorEastAsia" w:hAnsiTheme="minorHAnsi" w:cstheme="minorBidi"/>
            <w:noProof/>
            <w:sz w:val="22"/>
            <w:szCs w:val="22"/>
          </w:rPr>
          <w:tab/>
        </w:r>
        <w:r w:rsidRPr="005F284D">
          <w:rPr>
            <w:rStyle w:val="Hyperlink"/>
            <w:noProof/>
          </w:rPr>
          <w:t>Sensitivity Label Information Part</w:t>
        </w:r>
        <w:r>
          <w:rPr>
            <w:noProof/>
            <w:webHidden/>
          </w:rPr>
          <w:tab/>
        </w:r>
        <w:r>
          <w:rPr>
            <w:noProof/>
            <w:webHidden/>
          </w:rPr>
          <w:fldChar w:fldCharType="begin"/>
        </w:r>
        <w:r>
          <w:rPr>
            <w:noProof/>
            <w:webHidden/>
          </w:rPr>
          <w:instrText xml:space="preserve"> PAGEREF _Toc129236299 \h </w:instrText>
        </w:r>
        <w:r>
          <w:rPr>
            <w:noProof/>
            <w:webHidden/>
          </w:rPr>
        </w:r>
        <w:r>
          <w:rPr>
            <w:noProof/>
            <w:webHidden/>
          </w:rPr>
          <w:fldChar w:fldCharType="separate"/>
        </w:r>
        <w:r>
          <w:rPr>
            <w:noProof/>
            <w:webHidden/>
          </w:rPr>
          <w:t>859</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300" w:history="1">
        <w:r w:rsidRPr="005F284D">
          <w:rPr>
            <w:rStyle w:val="Hyperlink"/>
            <w:noProof/>
          </w:rPr>
          <w:t>3.5</w:t>
        </w:r>
        <w:r>
          <w:rPr>
            <w:rFonts w:asciiTheme="minorHAnsi" w:eastAsiaTheme="minorEastAsia" w:hAnsiTheme="minorHAnsi" w:cstheme="minorBidi"/>
            <w:noProof/>
            <w:sz w:val="22"/>
            <w:szCs w:val="22"/>
          </w:rPr>
          <w:tab/>
        </w:r>
        <w:r w:rsidRPr="005F284D">
          <w:rPr>
            <w:rStyle w:val="Hyperlink"/>
            <w:noProof/>
          </w:rPr>
          <w:t>Office Well Defined Custom XML Parts</w:t>
        </w:r>
        <w:r>
          <w:rPr>
            <w:noProof/>
            <w:webHidden/>
          </w:rPr>
          <w:tab/>
        </w:r>
        <w:r>
          <w:rPr>
            <w:noProof/>
            <w:webHidden/>
          </w:rPr>
          <w:fldChar w:fldCharType="begin"/>
        </w:r>
        <w:r>
          <w:rPr>
            <w:noProof/>
            <w:webHidden/>
          </w:rPr>
          <w:instrText xml:space="preserve"> PAGEREF _Toc129236300 \h </w:instrText>
        </w:r>
        <w:r>
          <w:rPr>
            <w:noProof/>
            <w:webHidden/>
          </w:rPr>
        </w:r>
        <w:r>
          <w:rPr>
            <w:noProof/>
            <w:webHidden/>
          </w:rPr>
          <w:fldChar w:fldCharType="separate"/>
        </w:r>
        <w:r>
          <w:rPr>
            <w:noProof/>
            <w:webHidden/>
          </w:rPr>
          <w:t>860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01" w:history="1">
        <w:r w:rsidRPr="005F284D">
          <w:rPr>
            <w:rStyle w:val="Hyperlink"/>
            <w:noProof/>
          </w:rPr>
          <w:t>3.5.1</w:t>
        </w:r>
        <w:r>
          <w:rPr>
            <w:rFonts w:asciiTheme="minorHAnsi" w:eastAsiaTheme="minorEastAsia" w:hAnsiTheme="minorHAnsi" w:cstheme="minorBidi"/>
            <w:noProof/>
            <w:sz w:val="22"/>
            <w:szCs w:val="22"/>
          </w:rPr>
          <w:tab/>
        </w:r>
        <w:r w:rsidRPr="005F284D">
          <w:rPr>
            <w:rStyle w:val="Hyperlink"/>
            <w:noProof/>
          </w:rPr>
          <w:t>Cover Page Properties</w:t>
        </w:r>
        <w:r>
          <w:rPr>
            <w:noProof/>
            <w:webHidden/>
          </w:rPr>
          <w:tab/>
        </w:r>
        <w:r>
          <w:rPr>
            <w:noProof/>
            <w:webHidden/>
          </w:rPr>
          <w:fldChar w:fldCharType="begin"/>
        </w:r>
        <w:r>
          <w:rPr>
            <w:noProof/>
            <w:webHidden/>
          </w:rPr>
          <w:instrText xml:space="preserve"> PAGEREF _Toc129236301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02" w:history="1">
        <w:r w:rsidRPr="005F284D">
          <w:rPr>
            <w:rStyle w:val="Hyperlink"/>
            <w:noProof/>
          </w:rPr>
          <w:t>3.5.1.1</w:t>
        </w:r>
        <w:r>
          <w:rPr>
            <w:rFonts w:asciiTheme="minorHAnsi" w:eastAsiaTheme="minorEastAsia" w:hAnsiTheme="minorHAnsi" w:cstheme="minorBidi"/>
            <w:noProof/>
            <w:sz w:val="22"/>
            <w:szCs w:val="22"/>
          </w:rPr>
          <w:tab/>
        </w:r>
        <w:r w:rsidRPr="005F284D">
          <w:rPr>
            <w:rStyle w:val="Hyperlink"/>
            <w:noProof/>
          </w:rPr>
          <w:t>Cover Page Properties Schema</w:t>
        </w:r>
        <w:r>
          <w:rPr>
            <w:noProof/>
            <w:webHidden/>
          </w:rPr>
          <w:tab/>
        </w:r>
        <w:r>
          <w:rPr>
            <w:noProof/>
            <w:webHidden/>
          </w:rPr>
          <w:fldChar w:fldCharType="begin"/>
        </w:r>
        <w:r>
          <w:rPr>
            <w:noProof/>
            <w:webHidden/>
          </w:rPr>
          <w:instrText xml:space="preserve"> PAGEREF _Toc129236302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03" w:history="1">
        <w:r w:rsidRPr="005F284D">
          <w:rPr>
            <w:rStyle w:val="Hyperlink"/>
            <w:noProof/>
          </w:rPr>
          <w:t>3.5.1.1.1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_Toc129236303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04" w:history="1">
        <w:r w:rsidRPr="005F284D">
          <w:rPr>
            <w:rStyle w:val="Hyperlink"/>
            <w:noProof/>
          </w:rPr>
          <w:t>3.5.1.1.1.1</w:t>
        </w:r>
        <w:r>
          <w:rPr>
            <w:rFonts w:asciiTheme="minorHAnsi" w:eastAsiaTheme="minorEastAsia" w:hAnsiTheme="minorHAnsi" w:cstheme="minorBidi"/>
            <w:noProof/>
            <w:sz w:val="22"/>
            <w:szCs w:val="22"/>
          </w:rPr>
          <w:tab/>
        </w:r>
        <w:r w:rsidRPr="005F284D">
          <w:rPr>
            <w:rStyle w:val="Hyperlink"/>
            <w:noProof/>
          </w:rPr>
          <w:t>Abstract (Document Abstract)</w:t>
        </w:r>
        <w:r>
          <w:rPr>
            <w:noProof/>
            <w:webHidden/>
          </w:rPr>
          <w:tab/>
        </w:r>
        <w:r>
          <w:rPr>
            <w:noProof/>
            <w:webHidden/>
          </w:rPr>
          <w:fldChar w:fldCharType="begin"/>
        </w:r>
        <w:r>
          <w:rPr>
            <w:noProof/>
            <w:webHidden/>
          </w:rPr>
          <w:instrText xml:space="preserve"> PAGEREF _Toc129236304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05" w:history="1">
        <w:r w:rsidRPr="005F284D">
          <w:rPr>
            <w:rStyle w:val="Hyperlink"/>
            <w:noProof/>
          </w:rPr>
          <w:t>3.5.1.1.1.2</w:t>
        </w:r>
        <w:r>
          <w:rPr>
            <w:rFonts w:asciiTheme="minorHAnsi" w:eastAsiaTheme="minorEastAsia" w:hAnsiTheme="minorHAnsi" w:cstheme="minorBidi"/>
            <w:noProof/>
            <w:sz w:val="22"/>
            <w:szCs w:val="22"/>
          </w:rPr>
          <w:tab/>
        </w:r>
        <w:r w:rsidRPr="005F284D">
          <w:rPr>
            <w:rStyle w:val="Hyperlink"/>
            <w:noProof/>
          </w:rPr>
          <w:t>CompanyAddress (Company Address)</w:t>
        </w:r>
        <w:r>
          <w:rPr>
            <w:noProof/>
            <w:webHidden/>
          </w:rPr>
          <w:tab/>
        </w:r>
        <w:r>
          <w:rPr>
            <w:noProof/>
            <w:webHidden/>
          </w:rPr>
          <w:fldChar w:fldCharType="begin"/>
        </w:r>
        <w:r>
          <w:rPr>
            <w:noProof/>
            <w:webHidden/>
          </w:rPr>
          <w:instrText xml:space="preserve"> PAGEREF _Toc129236305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06" w:history="1">
        <w:r w:rsidRPr="005F284D">
          <w:rPr>
            <w:rStyle w:val="Hyperlink"/>
            <w:noProof/>
          </w:rPr>
          <w:t>3.5.1.1.1.3</w:t>
        </w:r>
        <w:r>
          <w:rPr>
            <w:rFonts w:asciiTheme="minorHAnsi" w:eastAsiaTheme="minorEastAsia" w:hAnsiTheme="minorHAnsi" w:cstheme="minorBidi"/>
            <w:noProof/>
            <w:sz w:val="22"/>
            <w:szCs w:val="22"/>
          </w:rPr>
          <w:tab/>
        </w:r>
        <w:r w:rsidRPr="005F284D">
          <w:rPr>
            <w:rStyle w:val="Hyperlink"/>
            <w:noProof/>
          </w:rPr>
          <w:t>CompanyEmail (Company Email Address)</w:t>
        </w:r>
        <w:r>
          <w:rPr>
            <w:noProof/>
            <w:webHidden/>
          </w:rPr>
          <w:tab/>
        </w:r>
        <w:r>
          <w:rPr>
            <w:noProof/>
            <w:webHidden/>
          </w:rPr>
          <w:fldChar w:fldCharType="begin"/>
        </w:r>
        <w:r>
          <w:rPr>
            <w:noProof/>
            <w:webHidden/>
          </w:rPr>
          <w:instrText xml:space="preserve"> PAGEREF _Toc129236306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07" w:history="1">
        <w:r w:rsidRPr="005F284D">
          <w:rPr>
            <w:rStyle w:val="Hyperlink"/>
            <w:noProof/>
          </w:rPr>
          <w:t>3.5.1.1.1.4</w:t>
        </w:r>
        <w:r>
          <w:rPr>
            <w:rFonts w:asciiTheme="minorHAnsi" w:eastAsiaTheme="minorEastAsia" w:hAnsiTheme="minorHAnsi" w:cstheme="minorBidi"/>
            <w:noProof/>
            <w:sz w:val="22"/>
            <w:szCs w:val="22"/>
          </w:rPr>
          <w:tab/>
        </w:r>
        <w:r w:rsidRPr="005F284D">
          <w:rPr>
            <w:rStyle w:val="Hyperlink"/>
            <w:noProof/>
          </w:rPr>
          <w:t>CompanyFax (Company Fax Number)</w:t>
        </w:r>
        <w:r>
          <w:rPr>
            <w:noProof/>
            <w:webHidden/>
          </w:rPr>
          <w:tab/>
        </w:r>
        <w:r>
          <w:rPr>
            <w:noProof/>
            <w:webHidden/>
          </w:rPr>
          <w:fldChar w:fldCharType="begin"/>
        </w:r>
        <w:r>
          <w:rPr>
            <w:noProof/>
            <w:webHidden/>
          </w:rPr>
          <w:instrText xml:space="preserve"> PAGEREF _Toc129236307 \h </w:instrText>
        </w:r>
        <w:r>
          <w:rPr>
            <w:noProof/>
            <w:webHidden/>
          </w:rPr>
        </w:r>
        <w:r>
          <w:rPr>
            <w:noProof/>
            <w:webHidden/>
          </w:rPr>
          <w:fldChar w:fldCharType="separate"/>
        </w:r>
        <w:r>
          <w:rPr>
            <w:noProof/>
            <w:webHidden/>
          </w:rPr>
          <w:t>861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08" w:history="1">
        <w:r w:rsidRPr="005F284D">
          <w:rPr>
            <w:rStyle w:val="Hyperlink"/>
            <w:noProof/>
          </w:rPr>
          <w:t>3.5.1.1.1.5</w:t>
        </w:r>
        <w:r>
          <w:rPr>
            <w:rFonts w:asciiTheme="minorHAnsi" w:eastAsiaTheme="minorEastAsia" w:hAnsiTheme="minorHAnsi" w:cstheme="minorBidi"/>
            <w:noProof/>
            <w:sz w:val="22"/>
            <w:szCs w:val="22"/>
          </w:rPr>
          <w:tab/>
        </w:r>
        <w:r w:rsidRPr="005F284D">
          <w:rPr>
            <w:rStyle w:val="Hyperlink"/>
            <w:noProof/>
          </w:rPr>
          <w:t>CompanyPhone (Company Phone Number)</w:t>
        </w:r>
        <w:r>
          <w:rPr>
            <w:noProof/>
            <w:webHidden/>
          </w:rPr>
          <w:tab/>
        </w:r>
        <w:r>
          <w:rPr>
            <w:noProof/>
            <w:webHidden/>
          </w:rPr>
          <w:fldChar w:fldCharType="begin"/>
        </w:r>
        <w:r>
          <w:rPr>
            <w:noProof/>
            <w:webHidden/>
          </w:rPr>
          <w:instrText xml:space="preserve"> PAGEREF _Toc129236308 \h </w:instrText>
        </w:r>
        <w:r>
          <w:rPr>
            <w:noProof/>
            <w:webHidden/>
          </w:rPr>
        </w:r>
        <w:r>
          <w:rPr>
            <w:noProof/>
            <w:webHidden/>
          </w:rPr>
          <w:fldChar w:fldCharType="separate"/>
        </w:r>
        <w:r>
          <w:rPr>
            <w:noProof/>
            <w:webHidden/>
          </w:rPr>
          <w:t>862</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09" w:history="1">
        <w:r w:rsidRPr="005F284D">
          <w:rPr>
            <w:rStyle w:val="Hyperlink"/>
            <w:noProof/>
          </w:rPr>
          <w:t>3.5.1.1.1.6</w:t>
        </w:r>
        <w:r>
          <w:rPr>
            <w:rFonts w:asciiTheme="minorHAnsi" w:eastAsiaTheme="minorEastAsia" w:hAnsiTheme="minorHAnsi" w:cstheme="minorBidi"/>
            <w:noProof/>
            <w:sz w:val="22"/>
            <w:szCs w:val="22"/>
          </w:rPr>
          <w:tab/>
        </w:r>
        <w:r w:rsidRPr="005F284D">
          <w:rPr>
            <w:rStyle w:val="Hyperlink"/>
            <w:noProof/>
          </w:rPr>
          <w:t>CoverPageProperties (Cover Page Properties)</w:t>
        </w:r>
        <w:r>
          <w:rPr>
            <w:noProof/>
            <w:webHidden/>
          </w:rPr>
          <w:tab/>
        </w:r>
        <w:r>
          <w:rPr>
            <w:noProof/>
            <w:webHidden/>
          </w:rPr>
          <w:fldChar w:fldCharType="begin"/>
        </w:r>
        <w:r>
          <w:rPr>
            <w:noProof/>
            <w:webHidden/>
          </w:rPr>
          <w:instrText xml:space="preserve"> PAGEREF _Toc129236309 \h </w:instrText>
        </w:r>
        <w:r>
          <w:rPr>
            <w:noProof/>
            <w:webHidden/>
          </w:rPr>
        </w:r>
        <w:r>
          <w:rPr>
            <w:noProof/>
            <w:webHidden/>
          </w:rPr>
          <w:fldChar w:fldCharType="separate"/>
        </w:r>
        <w:r>
          <w:rPr>
            <w:noProof/>
            <w:webHidden/>
          </w:rPr>
          <w:t>862</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10" w:history="1">
        <w:r w:rsidRPr="005F284D">
          <w:rPr>
            <w:rStyle w:val="Hyperlink"/>
            <w:noProof/>
          </w:rPr>
          <w:t>3.5.1.1.1.7</w:t>
        </w:r>
        <w:r>
          <w:rPr>
            <w:rFonts w:asciiTheme="minorHAnsi" w:eastAsiaTheme="minorEastAsia" w:hAnsiTheme="minorHAnsi" w:cstheme="minorBidi"/>
            <w:noProof/>
            <w:sz w:val="22"/>
            <w:szCs w:val="22"/>
          </w:rPr>
          <w:tab/>
        </w:r>
        <w:r w:rsidRPr="005F284D">
          <w:rPr>
            <w:rStyle w:val="Hyperlink"/>
            <w:noProof/>
          </w:rPr>
          <w:t>PublishDate (Document Publish Date)</w:t>
        </w:r>
        <w:r>
          <w:rPr>
            <w:noProof/>
            <w:webHidden/>
          </w:rPr>
          <w:tab/>
        </w:r>
        <w:r>
          <w:rPr>
            <w:noProof/>
            <w:webHidden/>
          </w:rPr>
          <w:fldChar w:fldCharType="begin"/>
        </w:r>
        <w:r>
          <w:rPr>
            <w:noProof/>
            <w:webHidden/>
          </w:rPr>
          <w:instrText xml:space="preserve"> PAGEREF _Toc129236310 \h </w:instrText>
        </w:r>
        <w:r>
          <w:rPr>
            <w:noProof/>
            <w:webHidden/>
          </w:rPr>
        </w:r>
        <w:r>
          <w:rPr>
            <w:noProof/>
            <w:webHidden/>
          </w:rPr>
          <w:fldChar w:fldCharType="separate"/>
        </w:r>
        <w:r>
          <w:rPr>
            <w:noProof/>
            <w:webHidden/>
          </w:rPr>
          <w:t>862</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11" w:history="1">
        <w:r w:rsidRPr="005F284D">
          <w:rPr>
            <w:rStyle w:val="Hyperlink"/>
            <w:noProof/>
          </w:rPr>
          <w:t>3.5.1.1.2</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_Toc129236311 \h </w:instrText>
        </w:r>
        <w:r>
          <w:rPr>
            <w:noProof/>
            <w:webHidden/>
          </w:rPr>
        </w:r>
        <w:r>
          <w:rPr>
            <w:noProof/>
            <w:webHidden/>
          </w:rPr>
          <w:fldChar w:fldCharType="separate"/>
        </w:r>
        <w:r>
          <w:rPr>
            <w:noProof/>
            <w:webHidden/>
          </w:rPr>
          <w:t>863</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12" w:history="1">
        <w:r w:rsidRPr="005F284D">
          <w:rPr>
            <w:rStyle w:val="Hyperlink"/>
            <w:noProof/>
          </w:rPr>
          <w:t>3.5.1.1.2.1</w:t>
        </w:r>
        <w:r>
          <w:rPr>
            <w:rFonts w:asciiTheme="minorHAnsi" w:eastAsiaTheme="minorEastAsia" w:hAnsiTheme="minorHAnsi" w:cstheme="minorBidi"/>
            <w:noProof/>
            <w:sz w:val="22"/>
            <w:szCs w:val="22"/>
          </w:rPr>
          <w:tab/>
        </w:r>
        <w:r w:rsidRPr="005F284D">
          <w:rPr>
            <w:rStyle w:val="Hyperlink"/>
            <w:noProof/>
          </w:rPr>
          <w:t>ST_PublishDate (Publish Date Value)</w:t>
        </w:r>
        <w:r>
          <w:rPr>
            <w:noProof/>
            <w:webHidden/>
          </w:rPr>
          <w:tab/>
        </w:r>
        <w:r>
          <w:rPr>
            <w:noProof/>
            <w:webHidden/>
          </w:rPr>
          <w:fldChar w:fldCharType="begin"/>
        </w:r>
        <w:r>
          <w:rPr>
            <w:noProof/>
            <w:webHidden/>
          </w:rPr>
          <w:instrText xml:space="preserve"> PAGEREF _Toc129236312 \h </w:instrText>
        </w:r>
        <w:r>
          <w:rPr>
            <w:noProof/>
            <w:webHidden/>
          </w:rPr>
        </w:r>
        <w:r>
          <w:rPr>
            <w:noProof/>
            <w:webHidden/>
          </w:rPr>
          <w:fldChar w:fldCharType="separate"/>
        </w:r>
        <w:r>
          <w:rPr>
            <w:noProof/>
            <w:webHidden/>
          </w:rPr>
          <w:t>863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13" w:history="1">
        <w:r w:rsidRPr="005F284D">
          <w:rPr>
            <w:rStyle w:val="Hyperlink"/>
            <w:noProof/>
          </w:rPr>
          <w:t>3.5.2</w:t>
        </w:r>
        <w:r>
          <w:rPr>
            <w:rFonts w:asciiTheme="minorHAnsi" w:eastAsiaTheme="minorEastAsia" w:hAnsiTheme="minorHAnsi" w:cstheme="minorBidi"/>
            <w:noProof/>
            <w:sz w:val="22"/>
            <w:szCs w:val="22"/>
          </w:rPr>
          <w:tab/>
        </w:r>
        <w:r w:rsidRPr="005F284D">
          <w:rPr>
            <w:rStyle w:val="Hyperlink"/>
            <w:noProof/>
          </w:rPr>
          <w:t>Content Type Schemas</w:t>
        </w:r>
        <w:r>
          <w:rPr>
            <w:noProof/>
            <w:webHidden/>
          </w:rPr>
          <w:tab/>
        </w:r>
        <w:r>
          <w:rPr>
            <w:noProof/>
            <w:webHidden/>
          </w:rPr>
          <w:fldChar w:fldCharType="begin"/>
        </w:r>
        <w:r>
          <w:rPr>
            <w:noProof/>
            <w:webHidden/>
          </w:rPr>
          <w:instrText xml:space="preserve"> PAGEREF _Toc129236313 \h </w:instrText>
        </w:r>
        <w:r>
          <w:rPr>
            <w:noProof/>
            <w:webHidden/>
          </w:rPr>
        </w:r>
        <w:r>
          <w:rPr>
            <w:noProof/>
            <w:webHidden/>
          </w:rPr>
          <w:fldChar w:fldCharType="separate"/>
        </w:r>
        <w:r>
          <w:rPr>
            <w:noProof/>
            <w:webHidden/>
          </w:rPr>
          <w:t>863</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14" w:history="1">
        <w:r w:rsidRPr="005F284D">
          <w:rPr>
            <w:rStyle w:val="Hyperlink"/>
            <w:noProof/>
          </w:rPr>
          <w:t>3.5.2.1</w:t>
        </w:r>
        <w:r>
          <w:rPr>
            <w:rFonts w:asciiTheme="minorHAnsi" w:eastAsiaTheme="minorEastAsia" w:hAnsiTheme="minorHAnsi" w:cstheme="minorBidi"/>
            <w:noProof/>
            <w:sz w:val="22"/>
            <w:szCs w:val="22"/>
          </w:rPr>
          <w:tab/>
        </w:r>
        <w:r w:rsidRPr="005F284D">
          <w:rPr>
            <w:rStyle w:val="Hyperlink"/>
            <w:noProof/>
          </w:rPr>
          <w:t>Content Type Schemas Schema</w:t>
        </w:r>
        <w:r>
          <w:rPr>
            <w:noProof/>
            <w:webHidden/>
          </w:rPr>
          <w:tab/>
        </w:r>
        <w:r>
          <w:rPr>
            <w:noProof/>
            <w:webHidden/>
          </w:rPr>
          <w:fldChar w:fldCharType="begin"/>
        </w:r>
        <w:r>
          <w:rPr>
            <w:noProof/>
            <w:webHidden/>
          </w:rPr>
          <w:instrText xml:space="preserve"> PAGEREF _Toc129236314 \h </w:instrText>
        </w:r>
        <w:r>
          <w:rPr>
            <w:noProof/>
            <w:webHidden/>
          </w:rPr>
        </w:r>
        <w:r>
          <w:rPr>
            <w:noProof/>
            <w:webHidden/>
          </w:rPr>
          <w:fldChar w:fldCharType="separate"/>
        </w:r>
        <w:r>
          <w:rPr>
            <w:noProof/>
            <w:webHidden/>
          </w:rPr>
          <w:t>864</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15" w:history="1">
        <w:r w:rsidRPr="005F284D">
          <w:rPr>
            <w:rStyle w:val="Hyperlink"/>
            <w:noProof/>
          </w:rPr>
          <w:t>3.5.2.1.1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_Toc129236315 \h </w:instrText>
        </w:r>
        <w:r>
          <w:rPr>
            <w:noProof/>
            <w:webHidden/>
          </w:rPr>
        </w:r>
        <w:r>
          <w:rPr>
            <w:noProof/>
            <w:webHidden/>
          </w:rPr>
          <w:fldChar w:fldCharType="separate"/>
        </w:r>
        <w:r>
          <w:rPr>
            <w:noProof/>
            <w:webHidden/>
          </w:rPr>
          <w:t>864</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16" w:history="1">
        <w:r w:rsidRPr="005F284D">
          <w:rPr>
            <w:rStyle w:val="Hyperlink"/>
            <w:noProof/>
          </w:rPr>
          <w:t>3.5.2.1.1.1</w:t>
        </w:r>
        <w:r>
          <w:rPr>
            <w:rFonts w:asciiTheme="minorHAnsi" w:eastAsiaTheme="minorEastAsia" w:hAnsiTheme="minorHAnsi" w:cstheme="minorBidi"/>
            <w:noProof/>
            <w:sz w:val="22"/>
            <w:szCs w:val="22"/>
          </w:rPr>
          <w:tab/>
        </w:r>
        <w:r w:rsidRPr="005F284D">
          <w:rPr>
            <w:rStyle w:val="Hyperlink"/>
            <w:noProof/>
          </w:rPr>
          <w:t>contentTypeSchema (Schema for Content Type)</w:t>
        </w:r>
        <w:r>
          <w:rPr>
            <w:noProof/>
            <w:webHidden/>
          </w:rPr>
          <w:tab/>
        </w:r>
        <w:r>
          <w:rPr>
            <w:noProof/>
            <w:webHidden/>
          </w:rPr>
          <w:fldChar w:fldCharType="begin"/>
        </w:r>
        <w:r>
          <w:rPr>
            <w:noProof/>
            <w:webHidden/>
          </w:rPr>
          <w:instrText xml:space="preserve"> PAGEREF _Toc129236316 \h </w:instrText>
        </w:r>
        <w:r>
          <w:rPr>
            <w:noProof/>
            <w:webHidden/>
          </w:rPr>
        </w:r>
        <w:r>
          <w:rPr>
            <w:noProof/>
            <w:webHidden/>
          </w:rPr>
          <w:fldChar w:fldCharType="separate"/>
        </w:r>
        <w:r>
          <w:rPr>
            <w:noProof/>
            <w:webHidden/>
          </w:rPr>
          <w:t>864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17" w:history="1">
        <w:r w:rsidRPr="005F284D">
          <w:rPr>
            <w:rStyle w:val="Hyperlink"/>
            <w:noProof/>
          </w:rPr>
          <w:t>3.5.2.2</w:t>
        </w:r>
        <w:r>
          <w:rPr>
            <w:rFonts w:asciiTheme="minorHAnsi" w:eastAsiaTheme="minorEastAsia" w:hAnsiTheme="minorHAnsi" w:cstheme="minorBidi"/>
            <w:noProof/>
            <w:sz w:val="22"/>
            <w:szCs w:val="22"/>
          </w:rPr>
          <w:tab/>
        </w:r>
        <w:r w:rsidRPr="005F284D">
          <w:rPr>
            <w:rStyle w:val="Hyperlink"/>
            <w:noProof/>
          </w:rPr>
          <w:t>Metadata Attributes</w:t>
        </w:r>
        <w:r>
          <w:rPr>
            <w:noProof/>
            <w:webHidden/>
          </w:rPr>
          <w:tab/>
        </w:r>
        <w:r>
          <w:rPr>
            <w:noProof/>
            <w:webHidden/>
          </w:rPr>
          <w:fldChar w:fldCharType="begin"/>
        </w:r>
        <w:r>
          <w:rPr>
            <w:noProof/>
            <w:webHidden/>
          </w:rPr>
          <w:instrText xml:space="preserve"> PAGEREF _Toc129236317 \h </w:instrText>
        </w:r>
        <w:r>
          <w:rPr>
            <w:noProof/>
            <w:webHidden/>
          </w:rPr>
        </w:r>
        <w:r>
          <w:rPr>
            <w:noProof/>
            <w:webHidden/>
          </w:rPr>
          <w:fldChar w:fldCharType="separate"/>
        </w:r>
        <w:r>
          <w:rPr>
            <w:noProof/>
            <w:webHidden/>
          </w:rPr>
          <w:t>867</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18" w:history="1">
        <w:r w:rsidRPr="005F284D">
          <w:rPr>
            <w:rStyle w:val="Hyperlink"/>
            <w:noProof/>
          </w:rPr>
          <w:t>3.5.2.2.1</w:t>
        </w:r>
        <w:r>
          <w:rPr>
            <w:rFonts w:asciiTheme="minorHAnsi" w:eastAsiaTheme="minorEastAsia" w:hAnsiTheme="minorHAnsi" w:cstheme="minorBidi"/>
            <w:noProof/>
            <w:sz w:val="22"/>
            <w:szCs w:val="22"/>
          </w:rPr>
          <w:tab/>
        </w:r>
        <w:r w:rsidRPr="005F284D">
          <w:rPr>
            <w:rStyle w:val="Hyperlink"/>
            <w:noProof/>
          </w:rPr>
          <w:t>Shared Attributes (Content Type Schemas)</w:t>
        </w:r>
        <w:r>
          <w:rPr>
            <w:noProof/>
            <w:webHidden/>
          </w:rPr>
          <w:tab/>
        </w:r>
        <w:r>
          <w:rPr>
            <w:noProof/>
            <w:webHidden/>
          </w:rPr>
          <w:fldChar w:fldCharType="begin"/>
        </w:r>
        <w:r>
          <w:rPr>
            <w:noProof/>
            <w:webHidden/>
          </w:rPr>
          <w:instrText xml:space="preserve"> PAGEREF _Toc129236318 \h </w:instrText>
        </w:r>
        <w:r>
          <w:rPr>
            <w:noProof/>
            <w:webHidden/>
          </w:rPr>
        </w:r>
        <w:r>
          <w:rPr>
            <w:noProof/>
            <w:webHidden/>
          </w:rPr>
          <w:fldChar w:fldCharType="separate"/>
        </w:r>
        <w:r>
          <w:rPr>
            <w:noProof/>
            <w:webHidden/>
          </w:rPr>
          <w:t>867</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19" w:history="1">
        <w:r w:rsidRPr="005F284D">
          <w:rPr>
            <w:rStyle w:val="Hyperlink"/>
            <w:noProof/>
          </w:rPr>
          <w:t>3.5.2.2.2</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_Toc129236319 \h </w:instrText>
        </w:r>
        <w:r>
          <w:rPr>
            <w:noProof/>
            <w:webHidden/>
          </w:rPr>
        </w:r>
        <w:r>
          <w:rPr>
            <w:noProof/>
            <w:webHidden/>
          </w:rPr>
          <w:fldChar w:fldCharType="separate"/>
        </w:r>
        <w:r>
          <w:rPr>
            <w:noProof/>
            <w:webHidden/>
          </w:rPr>
          <w:t>874</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0" w:history="1">
        <w:r w:rsidRPr="005F284D">
          <w:rPr>
            <w:rStyle w:val="Hyperlink"/>
            <w:noProof/>
          </w:rPr>
          <w:t>3.5.2.2.2.1</w:t>
        </w:r>
        <w:r>
          <w:rPr>
            <w:rFonts w:asciiTheme="minorHAnsi" w:eastAsiaTheme="minorEastAsia" w:hAnsiTheme="minorHAnsi" w:cstheme="minorBidi"/>
            <w:noProof/>
            <w:sz w:val="22"/>
            <w:szCs w:val="22"/>
          </w:rPr>
          <w:tab/>
        </w:r>
        <w:r w:rsidRPr="005F284D">
          <w:rPr>
            <w:rStyle w:val="Hyperlink"/>
            <w:noProof/>
          </w:rPr>
          <w:t>ST_ContentTypeId (Content Type ID)</w:t>
        </w:r>
        <w:r>
          <w:rPr>
            <w:noProof/>
            <w:webHidden/>
          </w:rPr>
          <w:tab/>
        </w:r>
        <w:r>
          <w:rPr>
            <w:noProof/>
            <w:webHidden/>
          </w:rPr>
          <w:fldChar w:fldCharType="begin"/>
        </w:r>
        <w:r>
          <w:rPr>
            <w:noProof/>
            <w:webHidden/>
          </w:rPr>
          <w:instrText xml:space="preserve"> PAGEREF _Toc129236320 \h </w:instrText>
        </w:r>
        <w:r>
          <w:rPr>
            <w:noProof/>
            <w:webHidden/>
          </w:rPr>
        </w:r>
        <w:r>
          <w:rPr>
            <w:noProof/>
            <w:webHidden/>
          </w:rPr>
          <w:fldChar w:fldCharType="separate"/>
        </w:r>
        <w:r>
          <w:rPr>
            <w:noProof/>
            <w:webHidden/>
          </w:rPr>
          <w:t>874</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1" w:history="1">
        <w:r w:rsidRPr="005F284D">
          <w:rPr>
            <w:rStyle w:val="Hyperlink"/>
            <w:noProof/>
          </w:rPr>
          <w:t>3.5.2.2.2.2</w:t>
        </w:r>
        <w:r>
          <w:rPr>
            <w:rFonts w:asciiTheme="minorHAnsi" w:eastAsiaTheme="minorEastAsia" w:hAnsiTheme="minorHAnsi" w:cstheme="minorBidi"/>
            <w:noProof/>
            <w:sz w:val="22"/>
            <w:szCs w:val="22"/>
          </w:rPr>
          <w:tab/>
        </w:r>
        <w:r w:rsidRPr="005F284D">
          <w:rPr>
            <w:rStyle w:val="Hyperlink"/>
            <w:noProof/>
          </w:rPr>
          <w:t>ST_IntNonNegative (Non-Negative Integer)</w:t>
        </w:r>
        <w:r>
          <w:rPr>
            <w:noProof/>
            <w:webHidden/>
          </w:rPr>
          <w:tab/>
        </w:r>
        <w:r>
          <w:rPr>
            <w:noProof/>
            <w:webHidden/>
          </w:rPr>
          <w:fldChar w:fldCharType="begin"/>
        </w:r>
        <w:r>
          <w:rPr>
            <w:noProof/>
            <w:webHidden/>
          </w:rPr>
          <w:instrText xml:space="preserve"> PAGEREF _Toc129236321 \h </w:instrText>
        </w:r>
        <w:r>
          <w:rPr>
            <w:noProof/>
            <w:webHidden/>
          </w:rPr>
        </w:r>
        <w:r>
          <w:rPr>
            <w:noProof/>
            <w:webHidden/>
          </w:rPr>
          <w:fldChar w:fldCharType="separate"/>
        </w:r>
        <w:r>
          <w:rPr>
            <w:noProof/>
            <w:webHidden/>
          </w:rPr>
          <w:t>874</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2" w:history="1">
        <w:r w:rsidRPr="005F284D">
          <w:rPr>
            <w:rStyle w:val="Hyperlink"/>
            <w:noProof/>
          </w:rPr>
          <w:t>3.5.2.2.2.3</w:t>
        </w:r>
        <w:r>
          <w:rPr>
            <w:rFonts w:asciiTheme="minorHAnsi" w:eastAsiaTheme="minorEastAsia" w:hAnsiTheme="minorHAnsi" w:cstheme="minorBidi"/>
            <w:noProof/>
            <w:sz w:val="22"/>
            <w:szCs w:val="22"/>
          </w:rPr>
          <w:tab/>
        </w:r>
        <w:r w:rsidRPr="005F284D">
          <w:rPr>
            <w:rStyle w:val="Hyperlink"/>
            <w:noProof/>
          </w:rPr>
          <w:t>ST_TrueOnly (True Only)</w:t>
        </w:r>
        <w:r>
          <w:rPr>
            <w:noProof/>
            <w:webHidden/>
          </w:rPr>
          <w:tab/>
        </w:r>
        <w:r>
          <w:rPr>
            <w:noProof/>
            <w:webHidden/>
          </w:rPr>
          <w:fldChar w:fldCharType="begin"/>
        </w:r>
        <w:r>
          <w:rPr>
            <w:noProof/>
            <w:webHidden/>
          </w:rPr>
          <w:instrText xml:space="preserve"> PAGEREF _Toc129236322 \h </w:instrText>
        </w:r>
        <w:r>
          <w:rPr>
            <w:noProof/>
            <w:webHidden/>
          </w:rPr>
        </w:r>
        <w:r>
          <w:rPr>
            <w:noProof/>
            <w:webHidden/>
          </w:rPr>
          <w:fldChar w:fldCharType="separate"/>
        </w:r>
        <w:r>
          <w:rPr>
            <w:noProof/>
            <w:webHidden/>
          </w:rPr>
          <w:t>875</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3" w:history="1">
        <w:r w:rsidRPr="005F284D">
          <w:rPr>
            <w:rStyle w:val="Hyperlink"/>
            <w:noProof/>
          </w:rPr>
          <w:t>3.5.2.2.2.4</w:t>
        </w:r>
        <w:r>
          <w:rPr>
            <w:rFonts w:asciiTheme="minorHAnsi" w:eastAsiaTheme="minorEastAsia" w:hAnsiTheme="minorHAnsi" w:cstheme="minorBidi"/>
            <w:noProof/>
            <w:sz w:val="22"/>
            <w:szCs w:val="22"/>
          </w:rPr>
          <w:tab/>
        </w:r>
        <w:r w:rsidRPr="005F284D">
          <w:rPr>
            <w:rStyle w:val="Hyperlink"/>
            <w:noProof/>
          </w:rPr>
          <w:t>ST_UniqueIdentifier ()</w:t>
        </w:r>
        <w:r>
          <w:rPr>
            <w:noProof/>
            <w:webHidden/>
          </w:rPr>
          <w:tab/>
        </w:r>
        <w:r>
          <w:rPr>
            <w:noProof/>
            <w:webHidden/>
          </w:rPr>
          <w:fldChar w:fldCharType="begin"/>
        </w:r>
        <w:r>
          <w:rPr>
            <w:noProof/>
            <w:webHidden/>
          </w:rPr>
          <w:instrText xml:space="preserve"> PAGEREF _Toc129236323 \h </w:instrText>
        </w:r>
        <w:r>
          <w:rPr>
            <w:noProof/>
            <w:webHidden/>
          </w:rPr>
        </w:r>
        <w:r>
          <w:rPr>
            <w:noProof/>
            <w:webHidden/>
          </w:rPr>
          <w:fldChar w:fldCharType="separate"/>
        </w:r>
        <w:r>
          <w:rPr>
            <w:noProof/>
            <w:webHidden/>
          </w:rPr>
          <w:t>875</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4" w:history="1">
        <w:r w:rsidRPr="005F284D">
          <w:rPr>
            <w:rStyle w:val="Hyperlink"/>
            <w:noProof/>
          </w:rPr>
          <w:t>3.5.2.2.2.5</w:t>
        </w:r>
        <w:r>
          <w:rPr>
            <w:rFonts w:asciiTheme="minorHAnsi" w:eastAsiaTheme="minorEastAsia" w:hAnsiTheme="minorHAnsi" w:cstheme="minorBidi"/>
            <w:noProof/>
            <w:sz w:val="22"/>
            <w:szCs w:val="22"/>
          </w:rPr>
          <w:tab/>
        </w:r>
        <w:r w:rsidRPr="005F284D">
          <w:rPr>
            <w:rStyle w:val="Hyperlink"/>
            <w:noProof/>
          </w:rPr>
          <w:t>ST_UniqueIdentifierWithoutBraces (Unique Identifier without Braces)</w:t>
        </w:r>
        <w:r>
          <w:rPr>
            <w:noProof/>
            <w:webHidden/>
          </w:rPr>
          <w:tab/>
        </w:r>
        <w:r>
          <w:rPr>
            <w:noProof/>
            <w:webHidden/>
          </w:rPr>
          <w:fldChar w:fldCharType="begin"/>
        </w:r>
        <w:r>
          <w:rPr>
            <w:noProof/>
            <w:webHidden/>
          </w:rPr>
          <w:instrText xml:space="preserve"> PAGEREF _Toc129236324 \h </w:instrText>
        </w:r>
        <w:r>
          <w:rPr>
            <w:noProof/>
            <w:webHidden/>
          </w:rPr>
        </w:r>
        <w:r>
          <w:rPr>
            <w:noProof/>
            <w:webHidden/>
          </w:rPr>
          <w:fldChar w:fldCharType="separate"/>
        </w:r>
        <w:r>
          <w:rPr>
            <w:noProof/>
            <w:webHidden/>
          </w:rPr>
          <w:t>876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25" w:history="1">
        <w:r w:rsidRPr="005F284D">
          <w:rPr>
            <w:rStyle w:val="Hyperlink"/>
            <w:noProof/>
          </w:rPr>
          <w:t>3.5.3</w:t>
        </w:r>
        <w:r>
          <w:rPr>
            <w:rFonts w:asciiTheme="minorHAnsi" w:eastAsiaTheme="minorEastAsia" w:hAnsiTheme="minorHAnsi" w:cstheme="minorBidi"/>
            <w:noProof/>
            <w:sz w:val="22"/>
            <w:szCs w:val="22"/>
          </w:rPr>
          <w:tab/>
        </w:r>
        <w:r w:rsidRPr="005F284D">
          <w:rPr>
            <w:rStyle w:val="Hyperlink"/>
            <w:noProof/>
          </w:rPr>
          <w:t>Custom Document Information Panel</w:t>
        </w:r>
        <w:r>
          <w:rPr>
            <w:noProof/>
            <w:webHidden/>
          </w:rPr>
          <w:tab/>
        </w:r>
        <w:r>
          <w:rPr>
            <w:noProof/>
            <w:webHidden/>
          </w:rPr>
          <w:fldChar w:fldCharType="begin"/>
        </w:r>
        <w:r>
          <w:rPr>
            <w:noProof/>
            <w:webHidden/>
          </w:rPr>
          <w:instrText xml:space="preserve"> PAGEREF _Toc129236325 \h </w:instrText>
        </w:r>
        <w:r>
          <w:rPr>
            <w:noProof/>
            <w:webHidden/>
          </w:rPr>
        </w:r>
        <w:r>
          <w:rPr>
            <w:noProof/>
            <w:webHidden/>
          </w:rPr>
          <w:fldChar w:fldCharType="separate"/>
        </w:r>
        <w:r>
          <w:rPr>
            <w:noProof/>
            <w:webHidden/>
          </w:rPr>
          <w:t>876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26" w:history="1">
        <w:r w:rsidRPr="005F284D">
          <w:rPr>
            <w:rStyle w:val="Hyperlink"/>
            <w:noProof/>
          </w:rPr>
          <w:t>3.5.3.1</w:t>
        </w:r>
        <w:r>
          <w:rPr>
            <w:rFonts w:asciiTheme="minorHAnsi" w:eastAsiaTheme="minorEastAsia" w:hAnsiTheme="minorHAnsi" w:cstheme="minorBidi"/>
            <w:noProof/>
            <w:sz w:val="22"/>
            <w:szCs w:val="22"/>
          </w:rPr>
          <w:tab/>
        </w:r>
        <w:r w:rsidRPr="005F284D">
          <w:rPr>
            <w:rStyle w:val="Hyperlink"/>
            <w:noProof/>
          </w:rPr>
          <w:t>Custom Document Information Panel Schema</w:t>
        </w:r>
        <w:r>
          <w:rPr>
            <w:noProof/>
            <w:webHidden/>
          </w:rPr>
          <w:tab/>
        </w:r>
        <w:r>
          <w:rPr>
            <w:noProof/>
            <w:webHidden/>
          </w:rPr>
          <w:fldChar w:fldCharType="begin"/>
        </w:r>
        <w:r>
          <w:rPr>
            <w:noProof/>
            <w:webHidden/>
          </w:rPr>
          <w:instrText xml:space="preserve"> PAGEREF _Toc129236326 \h </w:instrText>
        </w:r>
        <w:r>
          <w:rPr>
            <w:noProof/>
            <w:webHidden/>
          </w:rPr>
        </w:r>
        <w:r>
          <w:rPr>
            <w:noProof/>
            <w:webHidden/>
          </w:rPr>
          <w:fldChar w:fldCharType="separate"/>
        </w:r>
        <w:r>
          <w:rPr>
            <w:noProof/>
            <w:webHidden/>
          </w:rPr>
          <w:t>876</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27" w:history="1">
        <w:r w:rsidRPr="005F284D">
          <w:rPr>
            <w:rStyle w:val="Hyperlink"/>
            <w:noProof/>
          </w:rPr>
          <w:t>3.5.3.1.1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_Toc129236327 \h </w:instrText>
        </w:r>
        <w:r>
          <w:rPr>
            <w:noProof/>
            <w:webHidden/>
          </w:rPr>
        </w:r>
        <w:r>
          <w:rPr>
            <w:noProof/>
            <w:webHidden/>
          </w:rPr>
          <w:fldChar w:fldCharType="separate"/>
        </w:r>
        <w:r>
          <w:rPr>
            <w:noProof/>
            <w:webHidden/>
          </w:rPr>
          <w:t>877</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8" w:history="1">
        <w:r w:rsidRPr="005F284D">
          <w:rPr>
            <w:rStyle w:val="Hyperlink"/>
            <w:noProof/>
          </w:rPr>
          <w:t>3.5.3.1.1.1</w:t>
        </w:r>
        <w:r>
          <w:rPr>
            <w:rFonts w:asciiTheme="minorHAnsi" w:eastAsiaTheme="minorEastAsia" w:hAnsiTheme="minorHAnsi" w:cstheme="minorBidi"/>
            <w:noProof/>
            <w:sz w:val="22"/>
            <w:szCs w:val="22"/>
          </w:rPr>
          <w:tab/>
        </w:r>
        <w:r w:rsidRPr="005F284D">
          <w:rPr>
            <w:rStyle w:val="Hyperlink"/>
            <w:noProof/>
          </w:rPr>
          <w:t>customPropertyEditor (Custom Property Editor)</w:t>
        </w:r>
        <w:r>
          <w:rPr>
            <w:noProof/>
            <w:webHidden/>
          </w:rPr>
          <w:tab/>
        </w:r>
        <w:r>
          <w:rPr>
            <w:noProof/>
            <w:webHidden/>
          </w:rPr>
          <w:fldChar w:fldCharType="begin"/>
        </w:r>
        <w:r>
          <w:rPr>
            <w:noProof/>
            <w:webHidden/>
          </w:rPr>
          <w:instrText xml:space="preserve"> PAGEREF _Toc129236328 \h </w:instrText>
        </w:r>
        <w:r>
          <w:rPr>
            <w:noProof/>
            <w:webHidden/>
          </w:rPr>
        </w:r>
        <w:r>
          <w:rPr>
            <w:noProof/>
            <w:webHidden/>
          </w:rPr>
          <w:fldChar w:fldCharType="separate"/>
        </w:r>
        <w:r>
          <w:rPr>
            <w:noProof/>
            <w:webHidden/>
          </w:rPr>
          <w:t>877</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29" w:history="1">
        <w:r w:rsidRPr="005F284D">
          <w:rPr>
            <w:rStyle w:val="Hyperlink"/>
            <w:noProof/>
          </w:rPr>
          <w:t>3.5.3.1.1.2</w:t>
        </w:r>
        <w:r>
          <w:rPr>
            <w:rFonts w:asciiTheme="minorHAnsi" w:eastAsiaTheme="minorEastAsia" w:hAnsiTheme="minorHAnsi" w:cstheme="minorBidi"/>
            <w:noProof/>
            <w:sz w:val="22"/>
            <w:szCs w:val="22"/>
          </w:rPr>
          <w:tab/>
        </w:r>
        <w:r w:rsidRPr="005F284D">
          <w:rPr>
            <w:rStyle w:val="Hyperlink"/>
            <w:noProof/>
          </w:rPr>
          <w:t>customPropertyEditors (Custom Property Editors List)</w:t>
        </w:r>
        <w:r>
          <w:rPr>
            <w:noProof/>
            <w:webHidden/>
          </w:rPr>
          <w:tab/>
        </w:r>
        <w:r>
          <w:rPr>
            <w:noProof/>
            <w:webHidden/>
          </w:rPr>
          <w:fldChar w:fldCharType="begin"/>
        </w:r>
        <w:r>
          <w:rPr>
            <w:noProof/>
            <w:webHidden/>
          </w:rPr>
          <w:instrText xml:space="preserve"> PAGEREF _Toc129236329 \h </w:instrText>
        </w:r>
        <w:r>
          <w:rPr>
            <w:noProof/>
            <w:webHidden/>
          </w:rPr>
        </w:r>
        <w:r>
          <w:rPr>
            <w:noProof/>
            <w:webHidden/>
          </w:rPr>
          <w:fldChar w:fldCharType="separate"/>
        </w:r>
        <w:r>
          <w:rPr>
            <w:noProof/>
            <w:webHidden/>
          </w:rPr>
          <w:t>877</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0" w:history="1">
        <w:r w:rsidRPr="005F284D">
          <w:rPr>
            <w:rStyle w:val="Hyperlink"/>
            <w:noProof/>
          </w:rPr>
          <w:t>3.5.3.1.1.3</w:t>
        </w:r>
        <w:r>
          <w:rPr>
            <w:rFonts w:asciiTheme="minorHAnsi" w:eastAsiaTheme="minorEastAsia" w:hAnsiTheme="minorHAnsi" w:cstheme="minorBidi"/>
            <w:noProof/>
            <w:sz w:val="22"/>
            <w:szCs w:val="22"/>
          </w:rPr>
          <w:tab/>
        </w:r>
        <w:r w:rsidRPr="005F284D">
          <w:rPr>
            <w:rStyle w:val="Hyperlink"/>
            <w:noProof/>
          </w:rPr>
          <w:t>defaultPropertyEditorNamespace (Default Namespace)</w:t>
        </w:r>
        <w:r>
          <w:rPr>
            <w:noProof/>
            <w:webHidden/>
          </w:rPr>
          <w:tab/>
        </w:r>
        <w:r>
          <w:rPr>
            <w:noProof/>
            <w:webHidden/>
          </w:rPr>
          <w:fldChar w:fldCharType="begin"/>
        </w:r>
        <w:r>
          <w:rPr>
            <w:noProof/>
            <w:webHidden/>
          </w:rPr>
          <w:instrText xml:space="preserve"> PAGEREF _Toc129236330 \h </w:instrText>
        </w:r>
        <w:r>
          <w:rPr>
            <w:noProof/>
            <w:webHidden/>
          </w:rPr>
        </w:r>
        <w:r>
          <w:rPr>
            <w:noProof/>
            <w:webHidden/>
          </w:rPr>
          <w:fldChar w:fldCharType="separate"/>
        </w:r>
        <w:r>
          <w:rPr>
            <w:noProof/>
            <w:webHidden/>
          </w:rPr>
          <w:t>878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1" w:history="1">
        <w:r w:rsidRPr="005F284D">
          <w:rPr>
            <w:rStyle w:val="Hyperlink"/>
            <w:noProof/>
          </w:rPr>
          <w:t>3.5.3.1.1.4</w:t>
        </w:r>
        <w:r>
          <w:rPr>
            <w:rFonts w:asciiTheme="minorHAnsi" w:eastAsiaTheme="minorEastAsia" w:hAnsiTheme="minorHAnsi" w:cstheme="minorBidi"/>
            <w:noProof/>
            <w:sz w:val="22"/>
            <w:szCs w:val="22"/>
          </w:rPr>
          <w:tab/>
        </w:r>
        <w:r w:rsidRPr="005F284D">
          <w:rPr>
            <w:rStyle w:val="Hyperlink"/>
            <w:noProof/>
          </w:rPr>
          <w:t>showOnOpen (Show On Open)</w:t>
        </w:r>
        <w:r>
          <w:rPr>
            <w:noProof/>
            <w:webHidden/>
          </w:rPr>
          <w:tab/>
        </w:r>
        <w:r>
          <w:rPr>
            <w:noProof/>
            <w:webHidden/>
          </w:rPr>
          <w:fldChar w:fldCharType="begin"/>
        </w:r>
        <w:r>
          <w:rPr>
            <w:noProof/>
            <w:webHidden/>
          </w:rPr>
          <w:instrText xml:space="preserve"> PAGEREF _Toc129236331 \h </w:instrText>
        </w:r>
        <w:r>
          <w:rPr>
            <w:noProof/>
            <w:webHidden/>
          </w:rPr>
        </w:r>
        <w:r>
          <w:rPr>
            <w:noProof/>
            <w:webHidden/>
          </w:rPr>
          <w:fldChar w:fldCharType="separate"/>
        </w:r>
        <w:r>
          <w:rPr>
            <w:noProof/>
            <w:webHidden/>
          </w:rPr>
          <w:t>878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2" w:history="1">
        <w:r w:rsidRPr="005F284D">
          <w:rPr>
            <w:rStyle w:val="Hyperlink"/>
            <w:noProof/>
          </w:rPr>
          <w:t>3.5.3.1.1.5</w:t>
        </w:r>
        <w:r>
          <w:rPr>
            <w:rFonts w:asciiTheme="minorHAnsi" w:eastAsiaTheme="minorEastAsia" w:hAnsiTheme="minorHAnsi" w:cstheme="minorBidi"/>
            <w:noProof/>
            <w:sz w:val="22"/>
            <w:szCs w:val="22"/>
          </w:rPr>
          <w:tab/>
        </w:r>
        <w:r w:rsidRPr="005F284D">
          <w:rPr>
            <w:rStyle w:val="Hyperlink"/>
            <w:noProof/>
          </w:rPr>
          <w:t>XMLNamespace (Namespace for Property Editor)</w:t>
        </w:r>
        <w:r>
          <w:rPr>
            <w:noProof/>
            <w:webHidden/>
          </w:rPr>
          <w:tab/>
        </w:r>
        <w:r>
          <w:rPr>
            <w:noProof/>
            <w:webHidden/>
          </w:rPr>
          <w:fldChar w:fldCharType="begin"/>
        </w:r>
        <w:r>
          <w:rPr>
            <w:noProof/>
            <w:webHidden/>
          </w:rPr>
          <w:instrText xml:space="preserve"> PAGEREF _Toc129236332 \h </w:instrText>
        </w:r>
        <w:r>
          <w:rPr>
            <w:noProof/>
            <w:webHidden/>
          </w:rPr>
        </w:r>
        <w:r>
          <w:rPr>
            <w:noProof/>
            <w:webHidden/>
          </w:rPr>
          <w:fldChar w:fldCharType="separate"/>
        </w:r>
        <w:r>
          <w:rPr>
            <w:noProof/>
            <w:webHidden/>
          </w:rPr>
          <w:t>878</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3" w:history="1">
        <w:r w:rsidRPr="005F284D">
          <w:rPr>
            <w:rStyle w:val="Hyperlink"/>
            <w:noProof/>
          </w:rPr>
          <w:t>3.5.3.1.1.6</w:t>
        </w:r>
        <w:r>
          <w:rPr>
            <w:rFonts w:asciiTheme="minorHAnsi" w:eastAsiaTheme="minorEastAsia" w:hAnsiTheme="minorHAnsi" w:cstheme="minorBidi"/>
            <w:noProof/>
            <w:sz w:val="22"/>
            <w:szCs w:val="22"/>
          </w:rPr>
          <w:tab/>
        </w:r>
        <w:r w:rsidRPr="005F284D">
          <w:rPr>
            <w:rStyle w:val="Hyperlink"/>
            <w:noProof/>
          </w:rPr>
          <w:t>XSNLocation (Location of XSN File)</w:t>
        </w:r>
        <w:r>
          <w:rPr>
            <w:noProof/>
            <w:webHidden/>
          </w:rPr>
          <w:tab/>
        </w:r>
        <w:r>
          <w:rPr>
            <w:noProof/>
            <w:webHidden/>
          </w:rPr>
          <w:fldChar w:fldCharType="begin"/>
        </w:r>
        <w:r>
          <w:rPr>
            <w:noProof/>
            <w:webHidden/>
          </w:rPr>
          <w:instrText xml:space="preserve"> PAGEREF _Toc129236333 \h </w:instrText>
        </w:r>
        <w:r>
          <w:rPr>
            <w:noProof/>
            <w:webHidden/>
          </w:rPr>
        </w:r>
        <w:r>
          <w:rPr>
            <w:noProof/>
            <w:webHidden/>
          </w:rPr>
          <w:fldChar w:fldCharType="separate"/>
        </w:r>
        <w:r>
          <w:rPr>
            <w:noProof/>
            <w:webHidden/>
          </w:rPr>
          <w:t>878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34" w:history="1">
        <w:r w:rsidRPr="005F284D">
          <w:rPr>
            <w:rStyle w:val="Hyperlink"/>
            <w:noProof/>
          </w:rPr>
          <w:t>3.5.4</w:t>
        </w:r>
        <w:r>
          <w:rPr>
            <w:rFonts w:asciiTheme="minorHAnsi" w:eastAsiaTheme="minorEastAsia" w:hAnsiTheme="minorHAnsi" w:cstheme="minorBidi"/>
            <w:noProof/>
            <w:sz w:val="22"/>
            <w:szCs w:val="22"/>
          </w:rPr>
          <w:tab/>
        </w:r>
        <w:r w:rsidRPr="005F284D">
          <w:rPr>
            <w:rStyle w:val="Hyperlink"/>
            <w:noProof/>
          </w:rPr>
          <w:t>Custom XSN</w:t>
        </w:r>
        <w:r>
          <w:rPr>
            <w:noProof/>
            <w:webHidden/>
          </w:rPr>
          <w:tab/>
        </w:r>
        <w:r>
          <w:rPr>
            <w:noProof/>
            <w:webHidden/>
          </w:rPr>
          <w:fldChar w:fldCharType="begin"/>
        </w:r>
        <w:r>
          <w:rPr>
            <w:noProof/>
            <w:webHidden/>
          </w:rPr>
          <w:instrText xml:space="preserve"> PAGEREF _Toc129236334 \h </w:instrText>
        </w:r>
        <w:r>
          <w:rPr>
            <w:noProof/>
            <w:webHidden/>
          </w:rPr>
        </w:r>
        <w:r>
          <w:rPr>
            <w:noProof/>
            <w:webHidden/>
          </w:rPr>
          <w:fldChar w:fldCharType="separate"/>
        </w:r>
        <w:r>
          <w:rPr>
            <w:noProof/>
            <w:webHidden/>
          </w:rPr>
          <w:t>879</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35" w:history="1">
        <w:r w:rsidRPr="005F284D">
          <w:rPr>
            <w:rStyle w:val="Hyperlink"/>
            <w:noProof/>
          </w:rPr>
          <w:t>3.5.4.1</w:t>
        </w:r>
        <w:r>
          <w:rPr>
            <w:rFonts w:asciiTheme="minorHAnsi" w:eastAsiaTheme="minorEastAsia" w:hAnsiTheme="minorHAnsi" w:cstheme="minorBidi"/>
            <w:noProof/>
            <w:sz w:val="22"/>
            <w:szCs w:val="22"/>
          </w:rPr>
          <w:tab/>
        </w:r>
        <w:r w:rsidRPr="005F284D">
          <w:rPr>
            <w:rStyle w:val="Hyperlink"/>
            <w:noProof/>
          </w:rPr>
          <w:t>Custom XSN Schema</w:t>
        </w:r>
        <w:r>
          <w:rPr>
            <w:noProof/>
            <w:webHidden/>
          </w:rPr>
          <w:tab/>
        </w:r>
        <w:r>
          <w:rPr>
            <w:noProof/>
            <w:webHidden/>
          </w:rPr>
          <w:fldChar w:fldCharType="begin"/>
        </w:r>
        <w:r>
          <w:rPr>
            <w:noProof/>
            <w:webHidden/>
          </w:rPr>
          <w:instrText xml:space="preserve"> PAGEREF _Toc129236335 \h </w:instrText>
        </w:r>
        <w:r>
          <w:rPr>
            <w:noProof/>
            <w:webHidden/>
          </w:rPr>
        </w:r>
        <w:r>
          <w:rPr>
            <w:noProof/>
            <w:webHidden/>
          </w:rPr>
          <w:fldChar w:fldCharType="separate"/>
        </w:r>
        <w:r>
          <w:rPr>
            <w:noProof/>
            <w:webHidden/>
          </w:rPr>
          <w:t>879</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36" w:history="1">
        <w:r w:rsidRPr="005F284D">
          <w:rPr>
            <w:rStyle w:val="Hyperlink"/>
            <w:noProof/>
          </w:rPr>
          <w:t>3.5.4.1.1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_Toc129236336 \h </w:instrText>
        </w:r>
        <w:r>
          <w:rPr>
            <w:noProof/>
            <w:webHidden/>
          </w:rPr>
        </w:r>
        <w:r>
          <w:rPr>
            <w:noProof/>
            <w:webHidden/>
          </w:rPr>
          <w:fldChar w:fldCharType="separate"/>
        </w:r>
        <w:r>
          <w:rPr>
            <w:noProof/>
            <w:webHidden/>
          </w:rPr>
          <w:t>879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7" w:history="1">
        <w:r w:rsidRPr="005F284D">
          <w:rPr>
            <w:rStyle w:val="Hyperlink"/>
            <w:noProof/>
          </w:rPr>
          <w:t>3.5.4.1.1.1</w:t>
        </w:r>
        <w:r>
          <w:rPr>
            <w:rFonts w:asciiTheme="minorHAnsi" w:eastAsiaTheme="minorEastAsia" w:hAnsiTheme="minorHAnsi" w:cstheme="minorBidi"/>
            <w:noProof/>
            <w:sz w:val="22"/>
            <w:szCs w:val="22"/>
          </w:rPr>
          <w:tab/>
        </w:r>
        <w:r w:rsidRPr="005F284D">
          <w:rPr>
            <w:rStyle w:val="Hyperlink"/>
            <w:noProof/>
          </w:rPr>
          <w:t>cached (Cached View)</w:t>
        </w:r>
        <w:r>
          <w:rPr>
            <w:noProof/>
            <w:webHidden/>
          </w:rPr>
          <w:tab/>
        </w:r>
        <w:r>
          <w:rPr>
            <w:noProof/>
            <w:webHidden/>
          </w:rPr>
          <w:fldChar w:fldCharType="begin"/>
        </w:r>
        <w:r>
          <w:rPr>
            <w:noProof/>
            <w:webHidden/>
          </w:rPr>
          <w:instrText xml:space="preserve"> PAGEREF _Toc129236337 \h </w:instrText>
        </w:r>
        <w:r>
          <w:rPr>
            <w:noProof/>
            <w:webHidden/>
          </w:rPr>
        </w:r>
        <w:r>
          <w:rPr>
            <w:noProof/>
            <w:webHidden/>
          </w:rPr>
          <w:fldChar w:fldCharType="separate"/>
        </w:r>
        <w:r>
          <w:rPr>
            <w:noProof/>
            <w:webHidden/>
          </w:rPr>
          <w:t>879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8" w:history="1">
        <w:r w:rsidRPr="005F284D">
          <w:rPr>
            <w:rStyle w:val="Hyperlink"/>
            <w:noProof/>
          </w:rPr>
          <w:t>3.5.4.1.1.2</w:t>
        </w:r>
        <w:r>
          <w:rPr>
            <w:rFonts w:asciiTheme="minorHAnsi" w:eastAsiaTheme="minorEastAsia" w:hAnsiTheme="minorHAnsi" w:cstheme="minorBidi"/>
            <w:noProof/>
            <w:sz w:val="22"/>
            <w:szCs w:val="22"/>
          </w:rPr>
          <w:tab/>
        </w:r>
        <w:r w:rsidRPr="005F284D">
          <w:rPr>
            <w:rStyle w:val="Hyperlink"/>
            <w:noProof/>
          </w:rPr>
          <w:t>customXsn (Custom XSN)</w:t>
        </w:r>
        <w:r>
          <w:rPr>
            <w:noProof/>
            <w:webHidden/>
          </w:rPr>
          <w:tab/>
        </w:r>
        <w:r>
          <w:rPr>
            <w:noProof/>
            <w:webHidden/>
          </w:rPr>
          <w:fldChar w:fldCharType="begin"/>
        </w:r>
        <w:r>
          <w:rPr>
            <w:noProof/>
            <w:webHidden/>
          </w:rPr>
          <w:instrText xml:space="preserve"> PAGEREF _Toc129236338 \h </w:instrText>
        </w:r>
        <w:r>
          <w:rPr>
            <w:noProof/>
            <w:webHidden/>
          </w:rPr>
        </w:r>
        <w:r>
          <w:rPr>
            <w:noProof/>
            <w:webHidden/>
          </w:rPr>
          <w:fldChar w:fldCharType="separate"/>
        </w:r>
        <w:r>
          <w:rPr>
            <w:noProof/>
            <w:webHidden/>
          </w:rPr>
          <w:t>879</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39" w:history="1">
        <w:r w:rsidRPr="005F284D">
          <w:rPr>
            <w:rStyle w:val="Hyperlink"/>
            <w:noProof/>
          </w:rPr>
          <w:t>3.5.4.1.1.3</w:t>
        </w:r>
        <w:r>
          <w:rPr>
            <w:rFonts w:asciiTheme="minorHAnsi" w:eastAsiaTheme="minorEastAsia" w:hAnsiTheme="minorHAnsi" w:cstheme="minorBidi"/>
            <w:noProof/>
            <w:sz w:val="22"/>
            <w:szCs w:val="22"/>
          </w:rPr>
          <w:tab/>
        </w:r>
        <w:r w:rsidRPr="005F284D">
          <w:rPr>
            <w:rStyle w:val="Hyperlink"/>
            <w:noProof/>
          </w:rPr>
          <w:t>openByDefault (Open By Default)</w:t>
        </w:r>
        <w:r>
          <w:rPr>
            <w:noProof/>
            <w:webHidden/>
          </w:rPr>
          <w:tab/>
        </w:r>
        <w:r>
          <w:rPr>
            <w:noProof/>
            <w:webHidden/>
          </w:rPr>
          <w:fldChar w:fldCharType="begin"/>
        </w:r>
        <w:r>
          <w:rPr>
            <w:noProof/>
            <w:webHidden/>
          </w:rPr>
          <w:instrText xml:space="preserve"> PAGEREF _Toc129236339 \h </w:instrText>
        </w:r>
        <w:r>
          <w:rPr>
            <w:noProof/>
            <w:webHidden/>
          </w:rPr>
        </w:r>
        <w:r>
          <w:rPr>
            <w:noProof/>
            <w:webHidden/>
          </w:rPr>
          <w:fldChar w:fldCharType="separate"/>
        </w:r>
        <w:r>
          <w:rPr>
            <w:noProof/>
            <w:webHidden/>
          </w:rPr>
          <w:t>880</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40" w:history="1">
        <w:r w:rsidRPr="005F284D">
          <w:rPr>
            <w:rStyle w:val="Hyperlink"/>
            <w:noProof/>
          </w:rPr>
          <w:t>3.5.4.1.1.4</w:t>
        </w:r>
        <w:r>
          <w:rPr>
            <w:rFonts w:asciiTheme="minorHAnsi" w:eastAsiaTheme="minorEastAsia" w:hAnsiTheme="minorHAnsi" w:cstheme="minorBidi"/>
            <w:noProof/>
            <w:sz w:val="22"/>
            <w:szCs w:val="22"/>
          </w:rPr>
          <w:tab/>
        </w:r>
        <w:r w:rsidRPr="005F284D">
          <w:rPr>
            <w:rStyle w:val="Hyperlink"/>
            <w:noProof/>
          </w:rPr>
          <w:t>xsnLocation (XSN Location)</w:t>
        </w:r>
        <w:r>
          <w:rPr>
            <w:noProof/>
            <w:webHidden/>
          </w:rPr>
          <w:tab/>
        </w:r>
        <w:r>
          <w:rPr>
            <w:noProof/>
            <w:webHidden/>
          </w:rPr>
          <w:fldChar w:fldCharType="begin"/>
        </w:r>
        <w:r>
          <w:rPr>
            <w:noProof/>
            <w:webHidden/>
          </w:rPr>
          <w:instrText xml:space="preserve"> PAGEREF _Toc129236340 \h </w:instrText>
        </w:r>
        <w:r>
          <w:rPr>
            <w:noProof/>
            <w:webHidden/>
          </w:rPr>
        </w:r>
        <w:r>
          <w:rPr>
            <w:noProof/>
            <w:webHidden/>
          </w:rPr>
          <w:fldChar w:fldCharType="separate"/>
        </w:r>
        <w:r>
          <w:rPr>
            <w:noProof/>
            <w:webHidden/>
          </w:rPr>
          <w:t>880</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41" w:history="1">
        <w:r w:rsidRPr="005F284D">
          <w:rPr>
            <w:rStyle w:val="Hyperlink"/>
            <w:noProof/>
          </w:rPr>
          <w:t>3.5.4.1.1.5</w:t>
        </w:r>
        <w:r>
          <w:rPr>
            <w:rFonts w:asciiTheme="minorHAnsi" w:eastAsiaTheme="minorEastAsia" w:hAnsiTheme="minorHAnsi" w:cstheme="minorBidi"/>
            <w:noProof/>
            <w:sz w:val="22"/>
            <w:szCs w:val="22"/>
          </w:rPr>
          <w:tab/>
        </w:r>
        <w:r w:rsidRPr="005F284D">
          <w:rPr>
            <w:rStyle w:val="Hyperlink"/>
            <w:noProof/>
          </w:rPr>
          <w:t>xsnScope (Scope)</w:t>
        </w:r>
        <w:r>
          <w:rPr>
            <w:noProof/>
            <w:webHidden/>
          </w:rPr>
          <w:tab/>
        </w:r>
        <w:r>
          <w:rPr>
            <w:noProof/>
            <w:webHidden/>
          </w:rPr>
          <w:fldChar w:fldCharType="begin"/>
        </w:r>
        <w:r>
          <w:rPr>
            <w:noProof/>
            <w:webHidden/>
          </w:rPr>
          <w:instrText xml:space="preserve"> PAGEREF _Toc129236341 \h </w:instrText>
        </w:r>
        <w:r>
          <w:rPr>
            <w:noProof/>
            <w:webHidden/>
          </w:rPr>
        </w:r>
        <w:r>
          <w:rPr>
            <w:noProof/>
            <w:webHidden/>
          </w:rPr>
          <w:fldChar w:fldCharType="separate"/>
        </w:r>
        <w:r>
          <w:rPr>
            <w:noProof/>
            <w:webHidden/>
          </w:rPr>
          <w:t>880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42" w:history="1">
        <w:r w:rsidRPr="005F284D">
          <w:rPr>
            <w:rStyle w:val="Hyperlink"/>
            <w:noProof/>
          </w:rPr>
          <w:t>3.5.5</w:t>
        </w:r>
        <w:r>
          <w:rPr>
            <w:rFonts w:asciiTheme="minorHAnsi" w:eastAsiaTheme="minorEastAsia" w:hAnsiTheme="minorHAnsi" w:cstheme="minorBidi"/>
            <w:noProof/>
            <w:sz w:val="22"/>
            <w:szCs w:val="22"/>
          </w:rPr>
          <w:tab/>
        </w:r>
        <w:r w:rsidRPr="005F284D">
          <w:rPr>
            <w:rStyle w:val="Hyperlink"/>
            <w:noProof/>
          </w:rPr>
          <w:t>Long Properties</w:t>
        </w:r>
        <w:r>
          <w:rPr>
            <w:noProof/>
            <w:webHidden/>
          </w:rPr>
          <w:tab/>
        </w:r>
        <w:r>
          <w:rPr>
            <w:noProof/>
            <w:webHidden/>
          </w:rPr>
          <w:fldChar w:fldCharType="begin"/>
        </w:r>
        <w:r>
          <w:rPr>
            <w:noProof/>
            <w:webHidden/>
          </w:rPr>
          <w:instrText xml:space="preserve"> PAGEREF _Toc129236342 \h </w:instrText>
        </w:r>
        <w:r>
          <w:rPr>
            <w:noProof/>
            <w:webHidden/>
          </w:rPr>
        </w:r>
        <w:r>
          <w:rPr>
            <w:noProof/>
            <w:webHidden/>
          </w:rPr>
          <w:fldChar w:fldCharType="separate"/>
        </w:r>
        <w:r>
          <w:rPr>
            <w:noProof/>
            <w:webHidden/>
          </w:rPr>
          <w:t>880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43" w:history="1">
        <w:r w:rsidRPr="005F284D">
          <w:rPr>
            <w:rStyle w:val="Hyperlink"/>
            <w:noProof/>
          </w:rPr>
          <w:t>3.5.5.1</w:t>
        </w:r>
        <w:r>
          <w:rPr>
            <w:rFonts w:asciiTheme="minorHAnsi" w:eastAsiaTheme="minorEastAsia" w:hAnsiTheme="minorHAnsi" w:cstheme="minorBidi"/>
            <w:noProof/>
            <w:sz w:val="22"/>
            <w:szCs w:val="22"/>
          </w:rPr>
          <w:tab/>
        </w:r>
        <w:r w:rsidRPr="005F284D">
          <w:rPr>
            <w:rStyle w:val="Hyperlink"/>
            <w:noProof/>
          </w:rPr>
          <w:t>Long Properties Schema</w:t>
        </w:r>
        <w:r>
          <w:rPr>
            <w:noProof/>
            <w:webHidden/>
          </w:rPr>
          <w:tab/>
        </w:r>
        <w:r>
          <w:rPr>
            <w:noProof/>
            <w:webHidden/>
          </w:rPr>
          <w:fldChar w:fldCharType="begin"/>
        </w:r>
        <w:r>
          <w:rPr>
            <w:noProof/>
            <w:webHidden/>
          </w:rPr>
          <w:instrText xml:space="preserve"> PAGEREF _Toc129236343 \h </w:instrText>
        </w:r>
        <w:r>
          <w:rPr>
            <w:noProof/>
            <w:webHidden/>
          </w:rPr>
        </w:r>
        <w:r>
          <w:rPr>
            <w:noProof/>
            <w:webHidden/>
          </w:rPr>
          <w:fldChar w:fldCharType="separate"/>
        </w:r>
        <w:r>
          <w:rPr>
            <w:noProof/>
            <w:webHidden/>
          </w:rPr>
          <w:t>880</w:t>
        </w:r>
        <w:r>
          <w:rPr>
            <w:noProof/>
            <w:webHidden/>
          </w:rPr>
          <w:fldChar w:fldCharType="end"/>
        </w:r>
      </w:hyperlink>
    </w:p>
    <w:p w:rsidR="00102096" w:rsidRDefault="00102096">
      <w:pPr>
        <w:pStyle w:val="TOC5"/>
        <w:rPr>
          <w:rFonts w:asciiTheme="minorHAnsi" w:eastAsiaTheme="minorEastAsia" w:hAnsiTheme="minorHAnsi" w:cstheme="minorBidi"/>
          <w:noProof/>
          <w:sz w:val="22"/>
          <w:szCs w:val="22"/>
        </w:rPr>
      </w:pPr>
      <w:hyperlink w:anchor="_Toc129236344" w:history="1">
        <w:r w:rsidRPr="005F284D">
          <w:rPr>
            <w:rStyle w:val="Hyperlink"/>
            <w:noProof/>
          </w:rPr>
          <w:t>3.5.5.1.1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_Toc129236344 \h </w:instrText>
        </w:r>
        <w:r>
          <w:rPr>
            <w:noProof/>
            <w:webHidden/>
          </w:rPr>
        </w:r>
        <w:r>
          <w:rPr>
            <w:noProof/>
            <w:webHidden/>
          </w:rPr>
          <w:fldChar w:fldCharType="separate"/>
        </w:r>
        <w:r>
          <w:rPr>
            <w:noProof/>
            <w:webHidden/>
          </w:rPr>
          <w:t>881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45" w:history="1">
        <w:r w:rsidRPr="005F284D">
          <w:rPr>
            <w:rStyle w:val="Hyperlink"/>
            <w:noProof/>
          </w:rPr>
          <w:t>3.5.5.1.1.1</w:t>
        </w:r>
        <w:r>
          <w:rPr>
            <w:rFonts w:asciiTheme="minorHAnsi" w:eastAsiaTheme="minorEastAsia" w:hAnsiTheme="minorHAnsi" w:cstheme="minorBidi"/>
            <w:noProof/>
            <w:sz w:val="22"/>
            <w:szCs w:val="22"/>
          </w:rPr>
          <w:tab/>
        </w:r>
        <w:r w:rsidRPr="005F284D">
          <w:rPr>
            <w:rStyle w:val="Hyperlink"/>
            <w:noProof/>
          </w:rPr>
          <w:t>LongProp (Custom XML Server Property - Long Property)</w:t>
        </w:r>
        <w:r>
          <w:rPr>
            <w:noProof/>
            <w:webHidden/>
          </w:rPr>
          <w:tab/>
        </w:r>
        <w:r>
          <w:rPr>
            <w:noProof/>
            <w:webHidden/>
          </w:rPr>
          <w:fldChar w:fldCharType="begin"/>
        </w:r>
        <w:r>
          <w:rPr>
            <w:noProof/>
            <w:webHidden/>
          </w:rPr>
          <w:instrText xml:space="preserve"> PAGEREF _Toc129236345 \h </w:instrText>
        </w:r>
        <w:r>
          <w:rPr>
            <w:noProof/>
            <w:webHidden/>
          </w:rPr>
        </w:r>
        <w:r>
          <w:rPr>
            <w:noProof/>
            <w:webHidden/>
          </w:rPr>
          <w:fldChar w:fldCharType="separate"/>
        </w:r>
        <w:r>
          <w:rPr>
            <w:noProof/>
            <w:webHidden/>
          </w:rPr>
          <w:t>881</w:t>
        </w:r>
        <w:r>
          <w:rPr>
            <w:noProof/>
            <w:webHidden/>
          </w:rPr>
          <w:fldChar w:fldCharType="end"/>
        </w:r>
      </w:hyperlink>
    </w:p>
    <w:p w:rsidR="00102096" w:rsidRDefault="00102096">
      <w:pPr>
        <w:pStyle w:val="TOC6"/>
        <w:rPr>
          <w:rFonts w:asciiTheme="minorHAnsi" w:eastAsiaTheme="minorEastAsia" w:hAnsiTheme="minorHAnsi" w:cstheme="minorBidi"/>
          <w:noProof/>
          <w:sz w:val="22"/>
          <w:szCs w:val="22"/>
        </w:rPr>
      </w:pPr>
      <w:hyperlink w:anchor="_Toc129236346" w:history="1">
        <w:r w:rsidRPr="005F284D">
          <w:rPr>
            <w:rStyle w:val="Hyperlink"/>
            <w:noProof/>
          </w:rPr>
          <w:t>3.5.5.1.1.2</w:t>
        </w:r>
        <w:r>
          <w:rPr>
            <w:rFonts w:asciiTheme="minorHAnsi" w:eastAsiaTheme="minorEastAsia" w:hAnsiTheme="minorHAnsi" w:cstheme="minorBidi"/>
            <w:noProof/>
            <w:sz w:val="22"/>
            <w:szCs w:val="22"/>
          </w:rPr>
          <w:tab/>
        </w:r>
        <w:r w:rsidRPr="005F284D">
          <w:rPr>
            <w:rStyle w:val="Hyperlink"/>
            <w:noProof/>
          </w:rPr>
          <w:t>LongProperties (Custom XML Server Properties - Long Properties)</w:t>
        </w:r>
        <w:r>
          <w:rPr>
            <w:noProof/>
            <w:webHidden/>
          </w:rPr>
          <w:tab/>
        </w:r>
        <w:r>
          <w:rPr>
            <w:noProof/>
            <w:webHidden/>
          </w:rPr>
          <w:fldChar w:fldCharType="begin"/>
        </w:r>
        <w:r>
          <w:rPr>
            <w:noProof/>
            <w:webHidden/>
          </w:rPr>
          <w:instrText xml:space="preserve"> PAGEREF _Toc129236346 \h </w:instrText>
        </w:r>
        <w:r>
          <w:rPr>
            <w:noProof/>
            <w:webHidden/>
          </w:rPr>
        </w:r>
        <w:r>
          <w:rPr>
            <w:noProof/>
            <w:webHidden/>
          </w:rPr>
          <w:fldChar w:fldCharType="separate"/>
        </w:r>
        <w:r>
          <w:rPr>
            <w:noProof/>
            <w:webHidden/>
          </w:rPr>
          <w:t>881</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347" w:history="1">
        <w:r w:rsidRPr="005F284D">
          <w:rPr>
            <w:rStyle w:val="Hyperlink"/>
            <w:noProof/>
          </w:rPr>
          <w:t>3.6</w:t>
        </w:r>
        <w:r>
          <w:rPr>
            <w:rFonts w:asciiTheme="minorHAnsi" w:eastAsiaTheme="minorEastAsia" w:hAnsiTheme="minorHAnsi" w:cstheme="minorBidi"/>
            <w:noProof/>
            <w:sz w:val="22"/>
            <w:szCs w:val="22"/>
          </w:rPr>
          <w:tab/>
        </w:r>
        <w:r w:rsidRPr="005F284D">
          <w:rPr>
            <w:rStyle w:val="Hyperlink"/>
            <w:noProof/>
          </w:rPr>
          <w:t>Office ActiveX Supplemental Information</w:t>
        </w:r>
        <w:r>
          <w:rPr>
            <w:noProof/>
            <w:webHidden/>
          </w:rPr>
          <w:tab/>
        </w:r>
        <w:r>
          <w:rPr>
            <w:noProof/>
            <w:webHidden/>
          </w:rPr>
          <w:fldChar w:fldCharType="begin"/>
        </w:r>
        <w:r>
          <w:rPr>
            <w:noProof/>
            <w:webHidden/>
          </w:rPr>
          <w:instrText xml:space="preserve"> PAGEREF _Toc129236347 \h </w:instrText>
        </w:r>
        <w:r>
          <w:rPr>
            <w:noProof/>
            <w:webHidden/>
          </w:rPr>
        </w:r>
        <w:r>
          <w:rPr>
            <w:noProof/>
            <w:webHidden/>
          </w:rPr>
          <w:fldChar w:fldCharType="separate"/>
        </w:r>
        <w:r>
          <w:rPr>
            <w:noProof/>
            <w:webHidden/>
          </w:rPr>
          <w:t>882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48" w:history="1">
        <w:r w:rsidRPr="005F284D">
          <w:rPr>
            <w:rStyle w:val="Hyperlink"/>
            <w:noProof/>
          </w:rPr>
          <w:t>3.6.1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_Toc129236348 \h </w:instrText>
        </w:r>
        <w:r>
          <w:rPr>
            <w:noProof/>
            <w:webHidden/>
          </w:rPr>
        </w:r>
        <w:r>
          <w:rPr>
            <w:noProof/>
            <w:webHidden/>
          </w:rPr>
          <w:fldChar w:fldCharType="separate"/>
        </w:r>
        <w:r>
          <w:rPr>
            <w:noProof/>
            <w:webHidden/>
          </w:rPr>
          <w:t>882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49" w:history="1">
        <w:r w:rsidRPr="005F284D">
          <w:rPr>
            <w:rStyle w:val="Hyperlink"/>
            <w:noProof/>
          </w:rPr>
          <w:t>3.6.1.1</w:t>
        </w:r>
        <w:r>
          <w:rPr>
            <w:rFonts w:asciiTheme="minorHAnsi" w:eastAsiaTheme="minorEastAsia" w:hAnsiTheme="minorHAnsi" w:cstheme="minorBidi"/>
            <w:noProof/>
            <w:sz w:val="22"/>
            <w:szCs w:val="22"/>
          </w:rPr>
          <w:tab/>
        </w:r>
        <w:r w:rsidRPr="005F284D">
          <w:rPr>
            <w:rStyle w:val="Hyperlink"/>
            <w:noProof/>
          </w:rPr>
          <w:t>font (Standard COM Font Object)</w:t>
        </w:r>
        <w:r>
          <w:rPr>
            <w:noProof/>
            <w:webHidden/>
          </w:rPr>
          <w:tab/>
        </w:r>
        <w:r>
          <w:rPr>
            <w:noProof/>
            <w:webHidden/>
          </w:rPr>
          <w:fldChar w:fldCharType="begin"/>
        </w:r>
        <w:r>
          <w:rPr>
            <w:noProof/>
            <w:webHidden/>
          </w:rPr>
          <w:instrText xml:space="preserve"> PAGEREF _Toc129236349 \h </w:instrText>
        </w:r>
        <w:r>
          <w:rPr>
            <w:noProof/>
            <w:webHidden/>
          </w:rPr>
        </w:r>
        <w:r>
          <w:rPr>
            <w:noProof/>
            <w:webHidden/>
          </w:rPr>
          <w:fldChar w:fldCharType="separate"/>
        </w:r>
        <w:r>
          <w:rPr>
            <w:noProof/>
            <w:webHidden/>
          </w:rPr>
          <w:t>882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0" w:history="1">
        <w:r w:rsidRPr="005F284D">
          <w:rPr>
            <w:rStyle w:val="Hyperlink"/>
            <w:noProof/>
          </w:rPr>
          <w:t>3.6.1.2</w:t>
        </w:r>
        <w:r>
          <w:rPr>
            <w:rFonts w:asciiTheme="minorHAnsi" w:eastAsiaTheme="minorEastAsia" w:hAnsiTheme="minorHAnsi" w:cstheme="minorBidi"/>
            <w:noProof/>
            <w:sz w:val="22"/>
            <w:szCs w:val="22"/>
          </w:rPr>
          <w:tab/>
        </w:r>
        <w:r w:rsidRPr="005F284D">
          <w:rPr>
            <w:rStyle w:val="Hyperlink"/>
            <w:noProof/>
          </w:rPr>
          <w:t>ocx (ActiveX Control Data)</w:t>
        </w:r>
        <w:r>
          <w:rPr>
            <w:noProof/>
            <w:webHidden/>
          </w:rPr>
          <w:tab/>
        </w:r>
        <w:r>
          <w:rPr>
            <w:noProof/>
            <w:webHidden/>
          </w:rPr>
          <w:fldChar w:fldCharType="begin"/>
        </w:r>
        <w:r>
          <w:rPr>
            <w:noProof/>
            <w:webHidden/>
          </w:rPr>
          <w:instrText xml:space="preserve"> PAGEREF _Toc129236350 \h </w:instrText>
        </w:r>
        <w:r>
          <w:rPr>
            <w:noProof/>
            <w:webHidden/>
          </w:rPr>
        </w:r>
        <w:r>
          <w:rPr>
            <w:noProof/>
            <w:webHidden/>
          </w:rPr>
          <w:fldChar w:fldCharType="separate"/>
        </w:r>
        <w:r>
          <w:rPr>
            <w:noProof/>
            <w:webHidden/>
          </w:rPr>
          <w:t>883</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1" w:history="1">
        <w:r w:rsidRPr="005F284D">
          <w:rPr>
            <w:rStyle w:val="Hyperlink"/>
            <w:noProof/>
          </w:rPr>
          <w:t>3.6.1.3</w:t>
        </w:r>
        <w:r>
          <w:rPr>
            <w:rFonts w:asciiTheme="minorHAnsi" w:eastAsiaTheme="minorEastAsia" w:hAnsiTheme="minorHAnsi" w:cstheme="minorBidi"/>
            <w:noProof/>
            <w:sz w:val="22"/>
            <w:szCs w:val="22"/>
          </w:rPr>
          <w:tab/>
        </w:r>
        <w:r w:rsidRPr="005F284D">
          <w:rPr>
            <w:rStyle w:val="Hyperlink"/>
            <w:noProof/>
          </w:rPr>
          <w:t>ocxPr (Object Property)</w:t>
        </w:r>
        <w:r>
          <w:rPr>
            <w:noProof/>
            <w:webHidden/>
          </w:rPr>
          <w:tab/>
        </w:r>
        <w:r>
          <w:rPr>
            <w:noProof/>
            <w:webHidden/>
          </w:rPr>
          <w:fldChar w:fldCharType="begin"/>
        </w:r>
        <w:r>
          <w:rPr>
            <w:noProof/>
            <w:webHidden/>
          </w:rPr>
          <w:instrText xml:space="preserve"> PAGEREF _Toc129236351 \h </w:instrText>
        </w:r>
        <w:r>
          <w:rPr>
            <w:noProof/>
            <w:webHidden/>
          </w:rPr>
        </w:r>
        <w:r>
          <w:rPr>
            <w:noProof/>
            <w:webHidden/>
          </w:rPr>
          <w:fldChar w:fldCharType="separate"/>
        </w:r>
        <w:r>
          <w:rPr>
            <w:noProof/>
            <w:webHidden/>
          </w:rPr>
          <w:t>885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2" w:history="1">
        <w:r w:rsidRPr="005F284D">
          <w:rPr>
            <w:rStyle w:val="Hyperlink"/>
            <w:noProof/>
          </w:rPr>
          <w:t>3.6.1.4</w:t>
        </w:r>
        <w:r>
          <w:rPr>
            <w:rFonts w:asciiTheme="minorHAnsi" w:eastAsiaTheme="minorEastAsia" w:hAnsiTheme="minorHAnsi" w:cstheme="minorBidi"/>
            <w:noProof/>
            <w:sz w:val="22"/>
            <w:szCs w:val="22"/>
          </w:rPr>
          <w:tab/>
        </w:r>
        <w:r w:rsidRPr="005F284D">
          <w:rPr>
            <w:rStyle w:val="Hyperlink"/>
            <w:noProof/>
          </w:rPr>
          <w:t>picture (Standard COM Picture Object)</w:t>
        </w:r>
        <w:r>
          <w:rPr>
            <w:noProof/>
            <w:webHidden/>
          </w:rPr>
          <w:tab/>
        </w:r>
        <w:r>
          <w:rPr>
            <w:noProof/>
            <w:webHidden/>
          </w:rPr>
          <w:fldChar w:fldCharType="begin"/>
        </w:r>
        <w:r>
          <w:rPr>
            <w:noProof/>
            <w:webHidden/>
          </w:rPr>
          <w:instrText xml:space="preserve"> PAGEREF _Toc129236352 \h </w:instrText>
        </w:r>
        <w:r>
          <w:rPr>
            <w:noProof/>
            <w:webHidden/>
          </w:rPr>
        </w:r>
        <w:r>
          <w:rPr>
            <w:noProof/>
            <w:webHidden/>
          </w:rPr>
          <w:fldChar w:fldCharType="separate"/>
        </w:r>
        <w:r>
          <w:rPr>
            <w:noProof/>
            <w:webHidden/>
          </w:rPr>
          <w:t>886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53" w:history="1">
        <w:r w:rsidRPr="005F284D">
          <w:rPr>
            <w:rStyle w:val="Hyperlink"/>
            <w:noProof/>
          </w:rPr>
          <w:t>3.6.2</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_Toc129236353 \h </w:instrText>
        </w:r>
        <w:r>
          <w:rPr>
            <w:noProof/>
            <w:webHidden/>
          </w:rPr>
        </w:r>
        <w:r>
          <w:rPr>
            <w:noProof/>
            <w:webHidden/>
          </w:rPr>
          <w:fldChar w:fldCharType="separate"/>
        </w:r>
        <w:r>
          <w:rPr>
            <w:noProof/>
            <w:webHidden/>
          </w:rPr>
          <w:t>887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4" w:history="1">
        <w:r w:rsidRPr="005F284D">
          <w:rPr>
            <w:rStyle w:val="Hyperlink"/>
            <w:noProof/>
          </w:rPr>
          <w:t>3.6.2.1</w:t>
        </w:r>
        <w:r>
          <w:rPr>
            <w:rFonts w:asciiTheme="minorHAnsi" w:eastAsiaTheme="minorEastAsia" w:hAnsiTheme="minorHAnsi" w:cstheme="minorBidi"/>
            <w:noProof/>
            <w:sz w:val="22"/>
            <w:szCs w:val="22"/>
          </w:rPr>
          <w:tab/>
        </w:r>
        <w:r w:rsidRPr="005F284D">
          <w:rPr>
            <w:rStyle w:val="Hyperlink"/>
            <w:noProof/>
          </w:rPr>
          <w:t>ST_Persistence (Control Persistence Attribute Contents)</w:t>
        </w:r>
        <w:r>
          <w:rPr>
            <w:noProof/>
            <w:webHidden/>
          </w:rPr>
          <w:tab/>
        </w:r>
        <w:r>
          <w:rPr>
            <w:noProof/>
            <w:webHidden/>
          </w:rPr>
          <w:fldChar w:fldCharType="begin"/>
        </w:r>
        <w:r>
          <w:rPr>
            <w:noProof/>
            <w:webHidden/>
          </w:rPr>
          <w:instrText xml:space="preserve"> PAGEREF _Toc129236354 \h </w:instrText>
        </w:r>
        <w:r>
          <w:rPr>
            <w:noProof/>
            <w:webHidden/>
          </w:rPr>
        </w:r>
        <w:r>
          <w:rPr>
            <w:noProof/>
            <w:webHidden/>
          </w:rPr>
          <w:fldChar w:fldCharType="separate"/>
        </w:r>
        <w:r>
          <w:rPr>
            <w:noProof/>
            <w:webHidden/>
          </w:rPr>
          <w:t>887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5" w:history="1">
        <w:r w:rsidRPr="005F284D">
          <w:rPr>
            <w:rStyle w:val="Hyperlink"/>
            <w:noProof/>
          </w:rPr>
          <w:t>3.6.2.2</w:t>
        </w:r>
        <w:r>
          <w:rPr>
            <w:rFonts w:asciiTheme="minorHAnsi" w:eastAsiaTheme="minorEastAsia" w:hAnsiTheme="minorHAnsi" w:cstheme="minorBidi"/>
            <w:noProof/>
            <w:sz w:val="22"/>
            <w:szCs w:val="22"/>
          </w:rPr>
          <w:tab/>
        </w:r>
        <w:r w:rsidRPr="005F284D">
          <w:rPr>
            <w:rStyle w:val="Hyperlink"/>
            <w:noProof/>
          </w:rPr>
          <w:t>ST_String (String Type)</w:t>
        </w:r>
        <w:r>
          <w:rPr>
            <w:noProof/>
            <w:webHidden/>
          </w:rPr>
          <w:tab/>
        </w:r>
        <w:r>
          <w:rPr>
            <w:noProof/>
            <w:webHidden/>
          </w:rPr>
          <w:fldChar w:fldCharType="begin"/>
        </w:r>
        <w:r>
          <w:rPr>
            <w:noProof/>
            <w:webHidden/>
          </w:rPr>
          <w:instrText xml:space="preserve"> PAGEREF _Toc129236355 \h </w:instrText>
        </w:r>
        <w:r>
          <w:rPr>
            <w:noProof/>
            <w:webHidden/>
          </w:rPr>
        </w:r>
        <w:r>
          <w:rPr>
            <w:noProof/>
            <w:webHidden/>
          </w:rPr>
          <w:fldChar w:fldCharType="separate"/>
        </w:r>
        <w:r>
          <w:rPr>
            <w:noProof/>
            <w:webHidden/>
          </w:rPr>
          <w:t>888</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356" w:history="1">
        <w:r w:rsidRPr="005F284D">
          <w:rPr>
            <w:rStyle w:val="Hyperlink"/>
            <w:noProof/>
          </w:rPr>
          <w:t>3.7</w:t>
        </w:r>
        <w:r>
          <w:rPr>
            <w:rFonts w:asciiTheme="minorHAnsi" w:eastAsiaTheme="minorEastAsia" w:hAnsiTheme="minorHAnsi" w:cstheme="minorBidi"/>
            <w:noProof/>
            <w:sz w:val="22"/>
            <w:szCs w:val="22"/>
          </w:rPr>
          <w:tab/>
        </w:r>
        <w:r w:rsidRPr="005F284D">
          <w:rPr>
            <w:rStyle w:val="Hyperlink"/>
            <w:noProof/>
          </w:rPr>
          <w:t>Office Digital Signature</w:t>
        </w:r>
        <w:r>
          <w:rPr>
            <w:noProof/>
            <w:webHidden/>
          </w:rPr>
          <w:tab/>
        </w:r>
        <w:r>
          <w:rPr>
            <w:noProof/>
            <w:webHidden/>
          </w:rPr>
          <w:fldChar w:fldCharType="begin"/>
        </w:r>
        <w:r>
          <w:rPr>
            <w:noProof/>
            <w:webHidden/>
          </w:rPr>
          <w:instrText xml:space="preserve"> PAGEREF _Toc129236356 \h </w:instrText>
        </w:r>
        <w:r>
          <w:rPr>
            <w:noProof/>
            <w:webHidden/>
          </w:rPr>
        </w:r>
        <w:r>
          <w:rPr>
            <w:noProof/>
            <w:webHidden/>
          </w:rPr>
          <w:fldChar w:fldCharType="separate"/>
        </w:r>
        <w:r>
          <w:rPr>
            <w:noProof/>
            <w:webHidden/>
          </w:rPr>
          <w:t>888</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57" w:history="1">
        <w:r w:rsidRPr="005F284D">
          <w:rPr>
            <w:rStyle w:val="Hyperlink"/>
            <w:noProof/>
          </w:rPr>
          <w:t>3.7.1</w:t>
        </w:r>
        <w:r>
          <w:rPr>
            <w:rFonts w:asciiTheme="minorHAnsi" w:eastAsiaTheme="minorEastAsia" w:hAnsiTheme="minorHAnsi" w:cstheme="minorBidi"/>
            <w:noProof/>
            <w:sz w:val="22"/>
            <w:szCs w:val="22"/>
          </w:rPr>
          <w:tab/>
        </w:r>
        <w:r w:rsidRPr="005F284D">
          <w:rPr>
            <w:rStyle w:val="Hyperlink"/>
            <w:noProof/>
          </w:rPr>
          <w:t>Elements</w:t>
        </w:r>
        <w:r>
          <w:rPr>
            <w:noProof/>
            <w:webHidden/>
          </w:rPr>
          <w:tab/>
        </w:r>
        <w:r>
          <w:rPr>
            <w:noProof/>
            <w:webHidden/>
          </w:rPr>
          <w:fldChar w:fldCharType="begin"/>
        </w:r>
        <w:r>
          <w:rPr>
            <w:noProof/>
            <w:webHidden/>
          </w:rPr>
          <w:instrText xml:space="preserve"> PAGEREF _Toc129236357 \h </w:instrText>
        </w:r>
        <w:r>
          <w:rPr>
            <w:noProof/>
            <w:webHidden/>
          </w:rPr>
        </w:r>
        <w:r>
          <w:rPr>
            <w:noProof/>
            <w:webHidden/>
          </w:rPr>
          <w:fldChar w:fldCharType="separate"/>
        </w:r>
        <w:r>
          <w:rPr>
            <w:noProof/>
            <w:webHidden/>
          </w:rPr>
          <w:t>888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8" w:history="1">
        <w:r w:rsidRPr="005F284D">
          <w:rPr>
            <w:rStyle w:val="Hyperlink"/>
            <w:noProof/>
          </w:rPr>
          <w:t>3.7.1.1</w:t>
        </w:r>
        <w:r>
          <w:rPr>
            <w:rFonts w:asciiTheme="minorHAnsi" w:eastAsiaTheme="minorEastAsia" w:hAnsiTheme="minorHAnsi" w:cstheme="minorBidi"/>
            <w:noProof/>
            <w:sz w:val="22"/>
            <w:szCs w:val="22"/>
          </w:rPr>
          <w:tab/>
        </w:r>
        <w:r w:rsidRPr="005F284D">
          <w:rPr>
            <w:rStyle w:val="Hyperlink"/>
            <w:noProof/>
          </w:rPr>
          <w:t>ApplicationVersion (Application Version)</w:t>
        </w:r>
        <w:r>
          <w:rPr>
            <w:noProof/>
            <w:webHidden/>
          </w:rPr>
          <w:tab/>
        </w:r>
        <w:r>
          <w:rPr>
            <w:noProof/>
            <w:webHidden/>
          </w:rPr>
          <w:fldChar w:fldCharType="begin"/>
        </w:r>
        <w:r>
          <w:rPr>
            <w:noProof/>
            <w:webHidden/>
          </w:rPr>
          <w:instrText xml:space="preserve"> PAGEREF _Toc129236358 \h </w:instrText>
        </w:r>
        <w:r>
          <w:rPr>
            <w:noProof/>
            <w:webHidden/>
          </w:rPr>
        </w:r>
        <w:r>
          <w:rPr>
            <w:noProof/>
            <w:webHidden/>
          </w:rPr>
          <w:fldChar w:fldCharType="separate"/>
        </w:r>
        <w:r>
          <w:rPr>
            <w:noProof/>
            <w:webHidden/>
          </w:rPr>
          <w:t>888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59" w:history="1">
        <w:r w:rsidRPr="005F284D">
          <w:rPr>
            <w:rStyle w:val="Hyperlink"/>
            <w:noProof/>
          </w:rPr>
          <w:t>3.7.1.2</w:t>
        </w:r>
        <w:r>
          <w:rPr>
            <w:rFonts w:asciiTheme="minorHAnsi" w:eastAsiaTheme="minorEastAsia" w:hAnsiTheme="minorHAnsi" w:cstheme="minorBidi"/>
            <w:noProof/>
            <w:sz w:val="22"/>
            <w:szCs w:val="22"/>
          </w:rPr>
          <w:tab/>
        </w:r>
        <w:r w:rsidRPr="005F284D">
          <w:rPr>
            <w:rStyle w:val="Hyperlink"/>
            <w:noProof/>
          </w:rPr>
          <w:t>ColorDepth (Color Depth)</w:t>
        </w:r>
        <w:r>
          <w:rPr>
            <w:noProof/>
            <w:webHidden/>
          </w:rPr>
          <w:tab/>
        </w:r>
        <w:r>
          <w:rPr>
            <w:noProof/>
            <w:webHidden/>
          </w:rPr>
          <w:fldChar w:fldCharType="begin"/>
        </w:r>
        <w:r>
          <w:rPr>
            <w:noProof/>
            <w:webHidden/>
          </w:rPr>
          <w:instrText xml:space="preserve"> PAGEREF _Toc129236359 \h </w:instrText>
        </w:r>
        <w:r>
          <w:rPr>
            <w:noProof/>
            <w:webHidden/>
          </w:rPr>
        </w:r>
        <w:r>
          <w:rPr>
            <w:noProof/>
            <w:webHidden/>
          </w:rPr>
          <w:fldChar w:fldCharType="separate"/>
        </w:r>
        <w:r>
          <w:rPr>
            <w:noProof/>
            <w:webHidden/>
          </w:rPr>
          <w:t>889</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0" w:history="1">
        <w:r w:rsidRPr="005F284D">
          <w:rPr>
            <w:rStyle w:val="Hyperlink"/>
            <w:noProof/>
          </w:rPr>
          <w:t>3.7.1.3</w:t>
        </w:r>
        <w:r>
          <w:rPr>
            <w:rFonts w:asciiTheme="minorHAnsi" w:eastAsiaTheme="minorEastAsia" w:hAnsiTheme="minorHAnsi" w:cstheme="minorBidi"/>
            <w:noProof/>
            <w:sz w:val="22"/>
            <w:szCs w:val="22"/>
          </w:rPr>
          <w:tab/>
        </w:r>
        <w:r w:rsidRPr="005F284D">
          <w:rPr>
            <w:rStyle w:val="Hyperlink"/>
            <w:noProof/>
          </w:rPr>
          <w:t>DelegateSuggestedSigner (Delegate Suggested Signer)</w:t>
        </w:r>
        <w:r>
          <w:rPr>
            <w:noProof/>
            <w:webHidden/>
          </w:rPr>
          <w:tab/>
        </w:r>
        <w:r>
          <w:rPr>
            <w:noProof/>
            <w:webHidden/>
          </w:rPr>
          <w:fldChar w:fldCharType="begin"/>
        </w:r>
        <w:r>
          <w:rPr>
            <w:noProof/>
            <w:webHidden/>
          </w:rPr>
          <w:instrText xml:space="preserve"> PAGEREF _Toc129236360 \h </w:instrText>
        </w:r>
        <w:r>
          <w:rPr>
            <w:noProof/>
            <w:webHidden/>
          </w:rPr>
        </w:r>
        <w:r>
          <w:rPr>
            <w:noProof/>
            <w:webHidden/>
          </w:rPr>
          <w:fldChar w:fldCharType="separate"/>
        </w:r>
        <w:r>
          <w:rPr>
            <w:noProof/>
            <w:webHidden/>
          </w:rPr>
          <w:t>889</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1" w:history="1">
        <w:r w:rsidRPr="005F284D">
          <w:rPr>
            <w:rStyle w:val="Hyperlink"/>
            <w:noProof/>
          </w:rPr>
          <w:t>3.7.1.4</w:t>
        </w:r>
        <w:r>
          <w:rPr>
            <w:rFonts w:asciiTheme="minorHAnsi" w:eastAsiaTheme="minorEastAsia" w:hAnsiTheme="minorHAnsi" w:cstheme="minorBidi"/>
            <w:noProof/>
            <w:sz w:val="22"/>
            <w:szCs w:val="22"/>
          </w:rPr>
          <w:tab/>
        </w:r>
        <w:r w:rsidRPr="005F284D">
          <w:rPr>
            <w:rStyle w:val="Hyperlink"/>
            <w:noProof/>
          </w:rPr>
          <w:t>DelegateSuggestedSigner2 (Delegate Suggested Signer)</w:t>
        </w:r>
        <w:r>
          <w:rPr>
            <w:noProof/>
            <w:webHidden/>
          </w:rPr>
          <w:tab/>
        </w:r>
        <w:r>
          <w:rPr>
            <w:noProof/>
            <w:webHidden/>
          </w:rPr>
          <w:fldChar w:fldCharType="begin"/>
        </w:r>
        <w:r>
          <w:rPr>
            <w:noProof/>
            <w:webHidden/>
          </w:rPr>
          <w:instrText xml:space="preserve"> PAGEREF _Toc129236361 \h </w:instrText>
        </w:r>
        <w:r>
          <w:rPr>
            <w:noProof/>
            <w:webHidden/>
          </w:rPr>
        </w:r>
        <w:r>
          <w:rPr>
            <w:noProof/>
            <w:webHidden/>
          </w:rPr>
          <w:fldChar w:fldCharType="separate"/>
        </w:r>
        <w:r>
          <w:rPr>
            <w:noProof/>
            <w:webHidden/>
          </w:rPr>
          <w:t>889</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2" w:history="1">
        <w:r w:rsidRPr="005F284D">
          <w:rPr>
            <w:rStyle w:val="Hyperlink"/>
            <w:noProof/>
          </w:rPr>
          <w:t>3.7.1.5</w:t>
        </w:r>
        <w:r>
          <w:rPr>
            <w:rFonts w:asciiTheme="minorHAnsi" w:eastAsiaTheme="minorEastAsia" w:hAnsiTheme="minorHAnsi" w:cstheme="minorBidi"/>
            <w:noProof/>
            <w:sz w:val="22"/>
            <w:szCs w:val="22"/>
          </w:rPr>
          <w:tab/>
        </w:r>
        <w:r w:rsidRPr="005F284D">
          <w:rPr>
            <w:rStyle w:val="Hyperlink"/>
            <w:noProof/>
          </w:rPr>
          <w:t>DelegateSuggestedSignerEmail (Delegate Suggested Signer E-mail Address)</w:t>
        </w:r>
        <w:r>
          <w:rPr>
            <w:noProof/>
            <w:webHidden/>
          </w:rPr>
          <w:tab/>
        </w:r>
        <w:r>
          <w:rPr>
            <w:noProof/>
            <w:webHidden/>
          </w:rPr>
          <w:fldChar w:fldCharType="begin"/>
        </w:r>
        <w:r>
          <w:rPr>
            <w:noProof/>
            <w:webHidden/>
          </w:rPr>
          <w:instrText xml:space="preserve"> PAGEREF _Toc129236362 \h </w:instrText>
        </w:r>
        <w:r>
          <w:rPr>
            <w:noProof/>
            <w:webHidden/>
          </w:rPr>
        </w:r>
        <w:r>
          <w:rPr>
            <w:noProof/>
            <w:webHidden/>
          </w:rPr>
          <w:fldChar w:fldCharType="separate"/>
        </w:r>
        <w:r>
          <w:rPr>
            <w:noProof/>
            <w:webHidden/>
          </w:rPr>
          <w:t>890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3" w:history="1">
        <w:r w:rsidRPr="005F284D">
          <w:rPr>
            <w:rStyle w:val="Hyperlink"/>
            <w:noProof/>
          </w:rPr>
          <w:t>3.7.1.6</w:t>
        </w:r>
        <w:r>
          <w:rPr>
            <w:rFonts w:asciiTheme="minorHAnsi" w:eastAsiaTheme="minorEastAsia" w:hAnsiTheme="minorHAnsi" w:cstheme="minorBidi"/>
            <w:noProof/>
            <w:sz w:val="22"/>
            <w:szCs w:val="22"/>
          </w:rPr>
          <w:tab/>
        </w:r>
        <w:r w:rsidRPr="005F284D">
          <w:rPr>
            <w:rStyle w:val="Hyperlink"/>
            <w:noProof/>
          </w:rPr>
          <w:t>HorizontalResolution (Horizontal Resolution)</w:t>
        </w:r>
        <w:r>
          <w:rPr>
            <w:noProof/>
            <w:webHidden/>
          </w:rPr>
          <w:tab/>
        </w:r>
        <w:r>
          <w:rPr>
            <w:noProof/>
            <w:webHidden/>
          </w:rPr>
          <w:fldChar w:fldCharType="begin"/>
        </w:r>
        <w:r>
          <w:rPr>
            <w:noProof/>
            <w:webHidden/>
          </w:rPr>
          <w:instrText xml:space="preserve"> PAGEREF _Toc129236363 \h </w:instrText>
        </w:r>
        <w:r>
          <w:rPr>
            <w:noProof/>
            <w:webHidden/>
          </w:rPr>
        </w:r>
        <w:r>
          <w:rPr>
            <w:noProof/>
            <w:webHidden/>
          </w:rPr>
          <w:fldChar w:fldCharType="separate"/>
        </w:r>
        <w:r>
          <w:rPr>
            <w:noProof/>
            <w:webHidden/>
          </w:rPr>
          <w:t>890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4" w:history="1">
        <w:r w:rsidRPr="005F284D">
          <w:rPr>
            <w:rStyle w:val="Hyperlink"/>
            <w:noProof/>
          </w:rPr>
          <w:t>3.7.1.7</w:t>
        </w:r>
        <w:r>
          <w:rPr>
            <w:rFonts w:asciiTheme="minorHAnsi" w:eastAsiaTheme="minorEastAsia" w:hAnsiTheme="minorHAnsi" w:cstheme="minorBidi"/>
            <w:noProof/>
            <w:sz w:val="22"/>
            <w:szCs w:val="22"/>
          </w:rPr>
          <w:tab/>
        </w:r>
        <w:r w:rsidRPr="005F284D">
          <w:rPr>
            <w:rStyle w:val="Hyperlink"/>
            <w:noProof/>
          </w:rPr>
          <w:t>ManifestHashAlgorithm (Manifest Hash Algorithm)</w:t>
        </w:r>
        <w:r>
          <w:rPr>
            <w:noProof/>
            <w:webHidden/>
          </w:rPr>
          <w:tab/>
        </w:r>
        <w:r>
          <w:rPr>
            <w:noProof/>
            <w:webHidden/>
          </w:rPr>
          <w:fldChar w:fldCharType="begin"/>
        </w:r>
        <w:r>
          <w:rPr>
            <w:noProof/>
            <w:webHidden/>
          </w:rPr>
          <w:instrText xml:space="preserve"> PAGEREF _Toc129236364 \h </w:instrText>
        </w:r>
        <w:r>
          <w:rPr>
            <w:noProof/>
            <w:webHidden/>
          </w:rPr>
        </w:r>
        <w:r>
          <w:rPr>
            <w:noProof/>
            <w:webHidden/>
          </w:rPr>
          <w:fldChar w:fldCharType="separate"/>
        </w:r>
        <w:r>
          <w:rPr>
            <w:noProof/>
            <w:webHidden/>
          </w:rPr>
          <w:t>890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5" w:history="1">
        <w:r w:rsidRPr="005F284D">
          <w:rPr>
            <w:rStyle w:val="Hyperlink"/>
            <w:noProof/>
          </w:rPr>
          <w:t>3.7.1.8</w:t>
        </w:r>
        <w:r>
          <w:rPr>
            <w:rFonts w:asciiTheme="minorHAnsi" w:eastAsiaTheme="minorEastAsia" w:hAnsiTheme="minorHAnsi" w:cstheme="minorBidi"/>
            <w:noProof/>
            <w:sz w:val="22"/>
            <w:szCs w:val="22"/>
          </w:rPr>
          <w:tab/>
        </w:r>
        <w:r w:rsidRPr="005F284D">
          <w:rPr>
            <w:rStyle w:val="Hyperlink"/>
            <w:noProof/>
          </w:rPr>
          <w:t>Monitors (Monitor Count)</w:t>
        </w:r>
        <w:r>
          <w:rPr>
            <w:noProof/>
            <w:webHidden/>
          </w:rPr>
          <w:tab/>
        </w:r>
        <w:r>
          <w:rPr>
            <w:noProof/>
            <w:webHidden/>
          </w:rPr>
          <w:fldChar w:fldCharType="begin"/>
        </w:r>
        <w:r>
          <w:rPr>
            <w:noProof/>
            <w:webHidden/>
          </w:rPr>
          <w:instrText xml:space="preserve"> PAGEREF _Toc129236365 \h </w:instrText>
        </w:r>
        <w:r>
          <w:rPr>
            <w:noProof/>
            <w:webHidden/>
          </w:rPr>
        </w:r>
        <w:r>
          <w:rPr>
            <w:noProof/>
            <w:webHidden/>
          </w:rPr>
          <w:fldChar w:fldCharType="separate"/>
        </w:r>
        <w:r>
          <w:rPr>
            <w:noProof/>
            <w:webHidden/>
          </w:rPr>
          <w:t>890</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6" w:history="1">
        <w:r w:rsidRPr="005F284D">
          <w:rPr>
            <w:rStyle w:val="Hyperlink"/>
            <w:noProof/>
          </w:rPr>
          <w:t>3.7.1.9</w:t>
        </w:r>
        <w:r>
          <w:rPr>
            <w:rFonts w:asciiTheme="minorHAnsi" w:eastAsiaTheme="minorEastAsia" w:hAnsiTheme="minorHAnsi" w:cstheme="minorBidi"/>
            <w:noProof/>
            <w:sz w:val="22"/>
            <w:szCs w:val="22"/>
          </w:rPr>
          <w:tab/>
        </w:r>
        <w:r w:rsidRPr="005F284D">
          <w:rPr>
            <w:rStyle w:val="Hyperlink"/>
            <w:noProof/>
          </w:rPr>
          <w:t>OfficeVersion (Office Version)</w:t>
        </w:r>
        <w:r>
          <w:rPr>
            <w:noProof/>
            <w:webHidden/>
          </w:rPr>
          <w:tab/>
        </w:r>
        <w:r>
          <w:rPr>
            <w:noProof/>
            <w:webHidden/>
          </w:rPr>
          <w:fldChar w:fldCharType="begin"/>
        </w:r>
        <w:r>
          <w:rPr>
            <w:noProof/>
            <w:webHidden/>
          </w:rPr>
          <w:instrText xml:space="preserve"> PAGEREF _Toc129236366 \h </w:instrText>
        </w:r>
        <w:r>
          <w:rPr>
            <w:noProof/>
            <w:webHidden/>
          </w:rPr>
        </w:r>
        <w:r>
          <w:rPr>
            <w:noProof/>
            <w:webHidden/>
          </w:rPr>
          <w:fldChar w:fldCharType="separate"/>
        </w:r>
        <w:r>
          <w:rPr>
            <w:noProof/>
            <w:webHidden/>
          </w:rPr>
          <w:t>891</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7" w:history="1">
        <w:r w:rsidRPr="005F284D">
          <w:rPr>
            <w:rStyle w:val="Hyperlink"/>
            <w:noProof/>
          </w:rPr>
          <w:t>3.7.1.10</w:t>
        </w:r>
        <w:r>
          <w:rPr>
            <w:rFonts w:asciiTheme="minorHAnsi" w:eastAsiaTheme="minorEastAsia" w:hAnsiTheme="minorHAnsi" w:cstheme="minorBidi"/>
            <w:noProof/>
            <w:sz w:val="22"/>
            <w:szCs w:val="22"/>
          </w:rPr>
          <w:tab/>
        </w:r>
        <w:r w:rsidRPr="005F284D">
          <w:rPr>
            <w:rStyle w:val="Hyperlink"/>
            <w:noProof/>
          </w:rPr>
          <w:t>SetupID (Setup ID)</w:t>
        </w:r>
        <w:r>
          <w:rPr>
            <w:noProof/>
            <w:webHidden/>
          </w:rPr>
          <w:tab/>
        </w:r>
        <w:r>
          <w:rPr>
            <w:noProof/>
            <w:webHidden/>
          </w:rPr>
          <w:fldChar w:fldCharType="begin"/>
        </w:r>
        <w:r>
          <w:rPr>
            <w:noProof/>
            <w:webHidden/>
          </w:rPr>
          <w:instrText xml:space="preserve"> PAGEREF _Toc129236367 \h </w:instrText>
        </w:r>
        <w:r>
          <w:rPr>
            <w:noProof/>
            <w:webHidden/>
          </w:rPr>
        </w:r>
        <w:r>
          <w:rPr>
            <w:noProof/>
            <w:webHidden/>
          </w:rPr>
          <w:fldChar w:fldCharType="separate"/>
        </w:r>
        <w:r>
          <w:rPr>
            <w:noProof/>
            <w:webHidden/>
          </w:rPr>
          <w:t>891</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8" w:history="1">
        <w:r w:rsidRPr="005F284D">
          <w:rPr>
            <w:rStyle w:val="Hyperlink"/>
            <w:noProof/>
          </w:rPr>
          <w:t>3.7.1.11</w:t>
        </w:r>
        <w:r>
          <w:rPr>
            <w:rFonts w:asciiTheme="minorHAnsi" w:eastAsiaTheme="minorEastAsia" w:hAnsiTheme="minorHAnsi" w:cstheme="minorBidi"/>
            <w:noProof/>
            <w:sz w:val="22"/>
            <w:szCs w:val="22"/>
          </w:rPr>
          <w:tab/>
        </w:r>
        <w:r w:rsidRPr="005F284D">
          <w:rPr>
            <w:rStyle w:val="Hyperlink"/>
            <w:noProof/>
          </w:rPr>
          <w:t>SignatureComments (Signature Comments)</w:t>
        </w:r>
        <w:r>
          <w:rPr>
            <w:noProof/>
            <w:webHidden/>
          </w:rPr>
          <w:tab/>
        </w:r>
        <w:r>
          <w:rPr>
            <w:noProof/>
            <w:webHidden/>
          </w:rPr>
          <w:fldChar w:fldCharType="begin"/>
        </w:r>
        <w:r>
          <w:rPr>
            <w:noProof/>
            <w:webHidden/>
          </w:rPr>
          <w:instrText xml:space="preserve"> PAGEREF _Toc129236368 \h </w:instrText>
        </w:r>
        <w:r>
          <w:rPr>
            <w:noProof/>
            <w:webHidden/>
          </w:rPr>
        </w:r>
        <w:r>
          <w:rPr>
            <w:noProof/>
            <w:webHidden/>
          </w:rPr>
          <w:fldChar w:fldCharType="separate"/>
        </w:r>
        <w:r>
          <w:rPr>
            <w:noProof/>
            <w:webHidden/>
          </w:rPr>
          <w:t>892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69" w:history="1">
        <w:r w:rsidRPr="005F284D">
          <w:rPr>
            <w:rStyle w:val="Hyperlink"/>
            <w:noProof/>
          </w:rPr>
          <w:t>3.7.1.12</w:t>
        </w:r>
        <w:r>
          <w:rPr>
            <w:rFonts w:asciiTheme="minorHAnsi" w:eastAsiaTheme="minorEastAsia" w:hAnsiTheme="minorHAnsi" w:cstheme="minorBidi"/>
            <w:noProof/>
            <w:sz w:val="22"/>
            <w:szCs w:val="22"/>
          </w:rPr>
          <w:tab/>
        </w:r>
        <w:r w:rsidRPr="005F284D">
          <w:rPr>
            <w:rStyle w:val="Hyperlink"/>
            <w:noProof/>
          </w:rPr>
          <w:t>SignatureImage (Signature Image)</w:t>
        </w:r>
        <w:r>
          <w:rPr>
            <w:noProof/>
            <w:webHidden/>
          </w:rPr>
          <w:tab/>
        </w:r>
        <w:r>
          <w:rPr>
            <w:noProof/>
            <w:webHidden/>
          </w:rPr>
          <w:fldChar w:fldCharType="begin"/>
        </w:r>
        <w:r>
          <w:rPr>
            <w:noProof/>
            <w:webHidden/>
          </w:rPr>
          <w:instrText xml:space="preserve"> PAGEREF _Toc129236369 \h </w:instrText>
        </w:r>
        <w:r>
          <w:rPr>
            <w:noProof/>
            <w:webHidden/>
          </w:rPr>
        </w:r>
        <w:r>
          <w:rPr>
            <w:noProof/>
            <w:webHidden/>
          </w:rPr>
          <w:fldChar w:fldCharType="separate"/>
        </w:r>
        <w:r>
          <w:rPr>
            <w:noProof/>
            <w:webHidden/>
          </w:rPr>
          <w:t>892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0" w:history="1">
        <w:r w:rsidRPr="005F284D">
          <w:rPr>
            <w:rStyle w:val="Hyperlink"/>
            <w:noProof/>
          </w:rPr>
          <w:t>3.7.1.13</w:t>
        </w:r>
        <w:r>
          <w:rPr>
            <w:rFonts w:asciiTheme="minorHAnsi" w:eastAsiaTheme="minorEastAsia" w:hAnsiTheme="minorHAnsi" w:cstheme="minorBidi"/>
            <w:noProof/>
            <w:sz w:val="22"/>
            <w:szCs w:val="22"/>
          </w:rPr>
          <w:tab/>
        </w:r>
        <w:r w:rsidRPr="005F284D">
          <w:rPr>
            <w:rStyle w:val="Hyperlink"/>
            <w:noProof/>
          </w:rPr>
          <w:t>SignatureInfoV1 (Office Digital Signature V1 Info)</w:t>
        </w:r>
        <w:r>
          <w:rPr>
            <w:noProof/>
            <w:webHidden/>
          </w:rPr>
          <w:tab/>
        </w:r>
        <w:r>
          <w:rPr>
            <w:noProof/>
            <w:webHidden/>
          </w:rPr>
          <w:fldChar w:fldCharType="begin"/>
        </w:r>
        <w:r>
          <w:rPr>
            <w:noProof/>
            <w:webHidden/>
          </w:rPr>
          <w:instrText xml:space="preserve"> PAGEREF _Toc129236370 \h </w:instrText>
        </w:r>
        <w:r>
          <w:rPr>
            <w:noProof/>
            <w:webHidden/>
          </w:rPr>
        </w:r>
        <w:r>
          <w:rPr>
            <w:noProof/>
            <w:webHidden/>
          </w:rPr>
          <w:fldChar w:fldCharType="separate"/>
        </w:r>
        <w:r>
          <w:rPr>
            <w:noProof/>
            <w:webHidden/>
          </w:rPr>
          <w:t>892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1" w:history="1">
        <w:r w:rsidRPr="005F284D">
          <w:rPr>
            <w:rStyle w:val="Hyperlink"/>
            <w:noProof/>
          </w:rPr>
          <w:t>3.7.1.14</w:t>
        </w:r>
        <w:r>
          <w:rPr>
            <w:rFonts w:asciiTheme="minorHAnsi" w:eastAsiaTheme="minorEastAsia" w:hAnsiTheme="minorHAnsi" w:cstheme="minorBidi"/>
            <w:noProof/>
            <w:sz w:val="22"/>
            <w:szCs w:val="22"/>
          </w:rPr>
          <w:tab/>
        </w:r>
        <w:r w:rsidRPr="005F284D">
          <w:rPr>
            <w:rStyle w:val="Hyperlink"/>
            <w:noProof/>
          </w:rPr>
          <w:t>SignatureProviderDetails (Signature Provider Details)</w:t>
        </w:r>
        <w:r>
          <w:rPr>
            <w:noProof/>
            <w:webHidden/>
          </w:rPr>
          <w:tab/>
        </w:r>
        <w:r>
          <w:rPr>
            <w:noProof/>
            <w:webHidden/>
          </w:rPr>
          <w:fldChar w:fldCharType="begin"/>
        </w:r>
        <w:r>
          <w:rPr>
            <w:noProof/>
            <w:webHidden/>
          </w:rPr>
          <w:instrText xml:space="preserve"> PAGEREF _Toc129236371 \h </w:instrText>
        </w:r>
        <w:r>
          <w:rPr>
            <w:noProof/>
            <w:webHidden/>
          </w:rPr>
        </w:r>
        <w:r>
          <w:rPr>
            <w:noProof/>
            <w:webHidden/>
          </w:rPr>
          <w:fldChar w:fldCharType="separate"/>
        </w:r>
        <w:r>
          <w:rPr>
            <w:noProof/>
            <w:webHidden/>
          </w:rPr>
          <w:t>893</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2" w:history="1">
        <w:r w:rsidRPr="005F284D">
          <w:rPr>
            <w:rStyle w:val="Hyperlink"/>
            <w:noProof/>
          </w:rPr>
          <w:t>3.7.1.15</w:t>
        </w:r>
        <w:r>
          <w:rPr>
            <w:rFonts w:asciiTheme="minorHAnsi" w:eastAsiaTheme="minorEastAsia" w:hAnsiTheme="minorHAnsi" w:cstheme="minorBidi"/>
            <w:noProof/>
            <w:sz w:val="22"/>
            <w:szCs w:val="22"/>
          </w:rPr>
          <w:tab/>
        </w:r>
        <w:r w:rsidRPr="005F284D">
          <w:rPr>
            <w:rStyle w:val="Hyperlink"/>
            <w:noProof/>
          </w:rPr>
          <w:t>SignatureProviderId (Signature Provider ID)</w:t>
        </w:r>
        <w:r>
          <w:rPr>
            <w:noProof/>
            <w:webHidden/>
          </w:rPr>
          <w:tab/>
        </w:r>
        <w:r>
          <w:rPr>
            <w:noProof/>
            <w:webHidden/>
          </w:rPr>
          <w:fldChar w:fldCharType="begin"/>
        </w:r>
        <w:r>
          <w:rPr>
            <w:noProof/>
            <w:webHidden/>
          </w:rPr>
          <w:instrText xml:space="preserve"> PAGEREF _Toc129236372 \h </w:instrText>
        </w:r>
        <w:r>
          <w:rPr>
            <w:noProof/>
            <w:webHidden/>
          </w:rPr>
        </w:r>
        <w:r>
          <w:rPr>
            <w:noProof/>
            <w:webHidden/>
          </w:rPr>
          <w:fldChar w:fldCharType="separate"/>
        </w:r>
        <w:r>
          <w:rPr>
            <w:noProof/>
            <w:webHidden/>
          </w:rPr>
          <w:t>894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3" w:history="1">
        <w:r w:rsidRPr="005F284D">
          <w:rPr>
            <w:rStyle w:val="Hyperlink"/>
            <w:noProof/>
          </w:rPr>
          <w:t>3.7.1.16</w:t>
        </w:r>
        <w:r>
          <w:rPr>
            <w:rFonts w:asciiTheme="minorHAnsi" w:eastAsiaTheme="minorEastAsia" w:hAnsiTheme="minorHAnsi" w:cstheme="minorBidi"/>
            <w:noProof/>
            <w:sz w:val="22"/>
            <w:szCs w:val="22"/>
          </w:rPr>
          <w:tab/>
        </w:r>
        <w:r w:rsidRPr="005F284D">
          <w:rPr>
            <w:rStyle w:val="Hyperlink"/>
            <w:noProof/>
          </w:rPr>
          <w:t>SignatureProviderUrl (Signature Provider URL)</w:t>
        </w:r>
        <w:r>
          <w:rPr>
            <w:noProof/>
            <w:webHidden/>
          </w:rPr>
          <w:tab/>
        </w:r>
        <w:r>
          <w:rPr>
            <w:noProof/>
            <w:webHidden/>
          </w:rPr>
          <w:fldChar w:fldCharType="begin"/>
        </w:r>
        <w:r>
          <w:rPr>
            <w:noProof/>
            <w:webHidden/>
          </w:rPr>
          <w:instrText xml:space="preserve"> PAGEREF _Toc129236373 \h </w:instrText>
        </w:r>
        <w:r>
          <w:rPr>
            <w:noProof/>
            <w:webHidden/>
          </w:rPr>
        </w:r>
        <w:r>
          <w:rPr>
            <w:noProof/>
            <w:webHidden/>
          </w:rPr>
          <w:fldChar w:fldCharType="separate"/>
        </w:r>
        <w:r>
          <w:rPr>
            <w:noProof/>
            <w:webHidden/>
          </w:rPr>
          <w:t>894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4" w:history="1">
        <w:r w:rsidRPr="005F284D">
          <w:rPr>
            <w:rStyle w:val="Hyperlink"/>
            <w:noProof/>
          </w:rPr>
          <w:t>3.7.1.17</w:t>
        </w:r>
        <w:r>
          <w:rPr>
            <w:rFonts w:asciiTheme="minorHAnsi" w:eastAsiaTheme="minorEastAsia" w:hAnsiTheme="minorHAnsi" w:cstheme="minorBidi"/>
            <w:noProof/>
            <w:sz w:val="22"/>
            <w:szCs w:val="22"/>
          </w:rPr>
          <w:tab/>
        </w:r>
        <w:r w:rsidRPr="005F284D">
          <w:rPr>
            <w:rStyle w:val="Hyperlink"/>
            <w:noProof/>
          </w:rPr>
          <w:t>SignatureText (Signature Text)</w:t>
        </w:r>
        <w:r>
          <w:rPr>
            <w:noProof/>
            <w:webHidden/>
          </w:rPr>
          <w:tab/>
        </w:r>
        <w:r>
          <w:rPr>
            <w:noProof/>
            <w:webHidden/>
          </w:rPr>
          <w:fldChar w:fldCharType="begin"/>
        </w:r>
        <w:r>
          <w:rPr>
            <w:noProof/>
            <w:webHidden/>
          </w:rPr>
          <w:instrText xml:space="preserve"> PAGEREF _Toc129236374 \h </w:instrText>
        </w:r>
        <w:r>
          <w:rPr>
            <w:noProof/>
            <w:webHidden/>
          </w:rPr>
        </w:r>
        <w:r>
          <w:rPr>
            <w:noProof/>
            <w:webHidden/>
          </w:rPr>
          <w:fldChar w:fldCharType="separate"/>
        </w:r>
        <w:r>
          <w:rPr>
            <w:noProof/>
            <w:webHidden/>
          </w:rPr>
          <w:t>894</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5" w:history="1">
        <w:r w:rsidRPr="005F284D">
          <w:rPr>
            <w:rStyle w:val="Hyperlink"/>
            <w:noProof/>
          </w:rPr>
          <w:t>3.7.1.18</w:t>
        </w:r>
        <w:r>
          <w:rPr>
            <w:rFonts w:asciiTheme="minorHAnsi" w:eastAsiaTheme="minorEastAsia" w:hAnsiTheme="minorHAnsi" w:cstheme="minorBidi"/>
            <w:noProof/>
            <w:sz w:val="22"/>
            <w:szCs w:val="22"/>
          </w:rPr>
          <w:tab/>
        </w:r>
        <w:r w:rsidRPr="005F284D">
          <w:rPr>
            <w:rStyle w:val="Hyperlink"/>
            <w:noProof/>
          </w:rPr>
          <w:t>SignatureType (Signature Type)</w:t>
        </w:r>
        <w:r>
          <w:rPr>
            <w:noProof/>
            <w:webHidden/>
          </w:rPr>
          <w:tab/>
        </w:r>
        <w:r>
          <w:rPr>
            <w:noProof/>
            <w:webHidden/>
          </w:rPr>
          <w:fldChar w:fldCharType="begin"/>
        </w:r>
        <w:r>
          <w:rPr>
            <w:noProof/>
            <w:webHidden/>
          </w:rPr>
          <w:instrText xml:space="preserve"> PAGEREF _Toc129236375 \h </w:instrText>
        </w:r>
        <w:r>
          <w:rPr>
            <w:noProof/>
            <w:webHidden/>
          </w:rPr>
        </w:r>
        <w:r>
          <w:rPr>
            <w:noProof/>
            <w:webHidden/>
          </w:rPr>
          <w:fldChar w:fldCharType="separate"/>
        </w:r>
        <w:r>
          <w:rPr>
            <w:noProof/>
            <w:webHidden/>
          </w:rPr>
          <w:t>895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6" w:history="1">
        <w:r w:rsidRPr="005F284D">
          <w:rPr>
            <w:rStyle w:val="Hyperlink"/>
            <w:noProof/>
          </w:rPr>
          <w:t>3.7.1.19</w:t>
        </w:r>
        <w:r>
          <w:rPr>
            <w:rFonts w:asciiTheme="minorHAnsi" w:eastAsiaTheme="minorEastAsia" w:hAnsiTheme="minorHAnsi" w:cstheme="minorBidi"/>
            <w:noProof/>
            <w:sz w:val="22"/>
            <w:szCs w:val="22"/>
          </w:rPr>
          <w:tab/>
        </w:r>
        <w:r w:rsidRPr="005F284D">
          <w:rPr>
            <w:rStyle w:val="Hyperlink"/>
            <w:noProof/>
          </w:rPr>
          <w:t>VerticalResolution (Vertical Resolution)</w:t>
        </w:r>
        <w:r>
          <w:rPr>
            <w:noProof/>
            <w:webHidden/>
          </w:rPr>
          <w:tab/>
        </w:r>
        <w:r>
          <w:rPr>
            <w:noProof/>
            <w:webHidden/>
          </w:rPr>
          <w:fldChar w:fldCharType="begin"/>
        </w:r>
        <w:r>
          <w:rPr>
            <w:noProof/>
            <w:webHidden/>
          </w:rPr>
          <w:instrText xml:space="preserve"> PAGEREF _Toc129236376 \h </w:instrText>
        </w:r>
        <w:r>
          <w:rPr>
            <w:noProof/>
            <w:webHidden/>
          </w:rPr>
        </w:r>
        <w:r>
          <w:rPr>
            <w:noProof/>
            <w:webHidden/>
          </w:rPr>
          <w:fldChar w:fldCharType="separate"/>
        </w:r>
        <w:r>
          <w:rPr>
            <w:noProof/>
            <w:webHidden/>
          </w:rPr>
          <w:t>895</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7" w:history="1">
        <w:r w:rsidRPr="005F284D">
          <w:rPr>
            <w:rStyle w:val="Hyperlink"/>
            <w:noProof/>
          </w:rPr>
          <w:t>3.7.1.20</w:t>
        </w:r>
        <w:r>
          <w:rPr>
            <w:rFonts w:asciiTheme="minorHAnsi" w:eastAsiaTheme="minorEastAsia" w:hAnsiTheme="minorHAnsi" w:cstheme="minorBidi"/>
            <w:noProof/>
            <w:sz w:val="22"/>
            <w:szCs w:val="22"/>
          </w:rPr>
          <w:tab/>
        </w:r>
        <w:r w:rsidRPr="005F284D">
          <w:rPr>
            <w:rStyle w:val="Hyperlink"/>
            <w:noProof/>
          </w:rPr>
          <w:t>WindowsVersion (Windows Version)</w:t>
        </w:r>
        <w:r>
          <w:rPr>
            <w:noProof/>
            <w:webHidden/>
          </w:rPr>
          <w:tab/>
        </w:r>
        <w:r>
          <w:rPr>
            <w:noProof/>
            <w:webHidden/>
          </w:rPr>
          <w:fldChar w:fldCharType="begin"/>
        </w:r>
        <w:r>
          <w:rPr>
            <w:noProof/>
            <w:webHidden/>
          </w:rPr>
          <w:instrText xml:space="preserve"> PAGEREF _Toc129236377 \h </w:instrText>
        </w:r>
        <w:r>
          <w:rPr>
            <w:noProof/>
            <w:webHidden/>
          </w:rPr>
        </w:r>
        <w:r>
          <w:rPr>
            <w:noProof/>
            <w:webHidden/>
          </w:rPr>
          <w:fldChar w:fldCharType="separate"/>
        </w:r>
        <w:r>
          <w:rPr>
            <w:noProof/>
            <w:webHidden/>
          </w:rPr>
          <w:t>896</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78" w:history="1">
        <w:r w:rsidRPr="005F284D">
          <w:rPr>
            <w:rStyle w:val="Hyperlink"/>
            <w:noProof/>
          </w:rPr>
          <w:t>3.7.2</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_Toc129236378 \h </w:instrText>
        </w:r>
        <w:r>
          <w:rPr>
            <w:noProof/>
            <w:webHidden/>
          </w:rPr>
        </w:r>
        <w:r>
          <w:rPr>
            <w:noProof/>
            <w:webHidden/>
          </w:rPr>
          <w:fldChar w:fldCharType="separate"/>
        </w:r>
        <w:r>
          <w:rPr>
            <w:noProof/>
            <w:webHidden/>
          </w:rPr>
          <w:t>896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79" w:history="1">
        <w:r w:rsidRPr="005F284D">
          <w:rPr>
            <w:rStyle w:val="Hyperlink"/>
            <w:noProof/>
          </w:rPr>
          <w:t>3.7.2.1</w:t>
        </w:r>
        <w:r>
          <w:rPr>
            <w:rFonts w:asciiTheme="minorHAnsi" w:eastAsiaTheme="minorEastAsia" w:hAnsiTheme="minorHAnsi" w:cstheme="minorBidi"/>
            <w:noProof/>
            <w:sz w:val="22"/>
            <w:szCs w:val="22"/>
          </w:rPr>
          <w:tab/>
        </w:r>
        <w:r w:rsidRPr="005F284D">
          <w:rPr>
            <w:rStyle w:val="Hyperlink"/>
            <w:noProof/>
          </w:rPr>
          <w:t>ST_PositiveInteger (Positive Integer)</w:t>
        </w:r>
        <w:r>
          <w:rPr>
            <w:noProof/>
            <w:webHidden/>
          </w:rPr>
          <w:tab/>
        </w:r>
        <w:r>
          <w:rPr>
            <w:noProof/>
            <w:webHidden/>
          </w:rPr>
          <w:fldChar w:fldCharType="begin"/>
        </w:r>
        <w:r>
          <w:rPr>
            <w:noProof/>
            <w:webHidden/>
          </w:rPr>
          <w:instrText xml:space="preserve"> PAGEREF _Toc129236379 \h </w:instrText>
        </w:r>
        <w:r>
          <w:rPr>
            <w:noProof/>
            <w:webHidden/>
          </w:rPr>
        </w:r>
        <w:r>
          <w:rPr>
            <w:noProof/>
            <w:webHidden/>
          </w:rPr>
          <w:fldChar w:fldCharType="separate"/>
        </w:r>
        <w:r>
          <w:rPr>
            <w:noProof/>
            <w:webHidden/>
          </w:rPr>
          <w:t>896</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80" w:history="1">
        <w:r w:rsidRPr="005F284D">
          <w:rPr>
            <w:rStyle w:val="Hyperlink"/>
            <w:noProof/>
          </w:rPr>
          <w:t>3.7.2.2</w:t>
        </w:r>
        <w:r>
          <w:rPr>
            <w:rFonts w:asciiTheme="minorHAnsi" w:eastAsiaTheme="minorEastAsia" w:hAnsiTheme="minorHAnsi" w:cstheme="minorBidi"/>
            <w:noProof/>
            <w:sz w:val="22"/>
            <w:szCs w:val="22"/>
          </w:rPr>
          <w:tab/>
        </w:r>
        <w:r w:rsidRPr="005F284D">
          <w:rPr>
            <w:rStyle w:val="Hyperlink"/>
            <w:noProof/>
          </w:rPr>
          <w:t>ST_SignatureComments (Signature Comments)</w:t>
        </w:r>
        <w:r>
          <w:rPr>
            <w:noProof/>
            <w:webHidden/>
          </w:rPr>
          <w:tab/>
        </w:r>
        <w:r>
          <w:rPr>
            <w:noProof/>
            <w:webHidden/>
          </w:rPr>
          <w:fldChar w:fldCharType="begin"/>
        </w:r>
        <w:r>
          <w:rPr>
            <w:noProof/>
            <w:webHidden/>
          </w:rPr>
          <w:instrText xml:space="preserve"> PAGEREF _Toc129236380 \h </w:instrText>
        </w:r>
        <w:r>
          <w:rPr>
            <w:noProof/>
            <w:webHidden/>
          </w:rPr>
        </w:r>
        <w:r>
          <w:rPr>
            <w:noProof/>
            <w:webHidden/>
          </w:rPr>
          <w:fldChar w:fldCharType="separate"/>
        </w:r>
        <w:r>
          <w:rPr>
            <w:noProof/>
            <w:webHidden/>
          </w:rPr>
          <w:t>897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81" w:history="1">
        <w:r w:rsidRPr="005F284D">
          <w:rPr>
            <w:rStyle w:val="Hyperlink"/>
            <w:noProof/>
          </w:rPr>
          <w:t>3.7.2.3</w:t>
        </w:r>
        <w:r>
          <w:rPr>
            <w:rFonts w:asciiTheme="minorHAnsi" w:eastAsiaTheme="minorEastAsia" w:hAnsiTheme="minorHAnsi" w:cstheme="minorBidi"/>
            <w:noProof/>
            <w:sz w:val="22"/>
            <w:szCs w:val="22"/>
          </w:rPr>
          <w:tab/>
        </w:r>
        <w:r w:rsidRPr="005F284D">
          <w:rPr>
            <w:rStyle w:val="Hyperlink"/>
            <w:noProof/>
          </w:rPr>
          <w:t>ST_SignatureProviderUrl (Signature Provider URL)</w:t>
        </w:r>
        <w:r>
          <w:rPr>
            <w:noProof/>
            <w:webHidden/>
          </w:rPr>
          <w:tab/>
        </w:r>
        <w:r>
          <w:rPr>
            <w:noProof/>
            <w:webHidden/>
          </w:rPr>
          <w:fldChar w:fldCharType="begin"/>
        </w:r>
        <w:r>
          <w:rPr>
            <w:noProof/>
            <w:webHidden/>
          </w:rPr>
          <w:instrText xml:space="preserve"> PAGEREF _Toc129236381 \h </w:instrText>
        </w:r>
        <w:r>
          <w:rPr>
            <w:noProof/>
            <w:webHidden/>
          </w:rPr>
        </w:r>
        <w:r>
          <w:rPr>
            <w:noProof/>
            <w:webHidden/>
          </w:rPr>
          <w:fldChar w:fldCharType="separate"/>
        </w:r>
        <w:r>
          <w:rPr>
            <w:noProof/>
            <w:webHidden/>
          </w:rPr>
          <w:t>897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82" w:history="1">
        <w:r w:rsidRPr="005F284D">
          <w:rPr>
            <w:rStyle w:val="Hyperlink"/>
            <w:noProof/>
          </w:rPr>
          <w:t>3.7.2.4</w:t>
        </w:r>
        <w:r>
          <w:rPr>
            <w:rFonts w:asciiTheme="minorHAnsi" w:eastAsiaTheme="minorEastAsia" w:hAnsiTheme="minorHAnsi" w:cstheme="minorBidi"/>
            <w:noProof/>
            <w:sz w:val="22"/>
            <w:szCs w:val="22"/>
          </w:rPr>
          <w:tab/>
        </w:r>
        <w:r w:rsidRPr="005F284D">
          <w:rPr>
            <w:rStyle w:val="Hyperlink"/>
            <w:noProof/>
          </w:rPr>
          <w:t>ST_SignatureText (Signature Text)</w:t>
        </w:r>
        <w:r>
          <w:rPr>
            <w:noProof/>
            <w:webHidden/>
          </w:rPr>
          <w:tab/>
        </w:r>
        <w:r>
          <w:rPr>
            <w:noProof/>
            <w:webHidden/>
          </w:rPr>
          <w:fldChar w:fldCharType="begin"/>
        </w:r>
        <w:r>
          <w:rPr>
            <w:noProof/>
            <w:webHidden/>
          </w:rPr>
          <w:instrText xml:space="preserve"> PAGEREF _Toc129236382 \h </w:instrText>
        </w:r>
        <w:r>
          <w:rPr>
            <w:noProof/>
            <w:webHidden/>
          </w:rPr>
        </w:r>
        <w:r>
          <w:rPr>
            <w:noProof/>
            <w:webHidden/>
          </w:rPr>
          <w:fldChar w:fldCharType="separate"/>
        </w:r>
        <w:r>
          <w:rPr>
            <w:noProof/>
            <w:webHidden/>
          </w:rPr>
          <w:t>897</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83" w:history="1">
        <w:r w:rsidRPr="005F284D">
          <w:rPr>
            <w:rStyle w:val="Hyperlink"/>
            <w:noProof/>
          </w:rPr>
          <w:t>3.7.2.5</w:t>
        </w:r>
        <w:r>
          <w:rPr>
            <w:rFonts w:asciiTheme="minorHAnsi" w:eastAsiaTheme="minorEastAsia" w:hAnsiTheme="minorHAnsi" w:cstheme="minorBidi"/>
            <w:noProof/>
            <w:sz w:val="22"/>
            <w:szCs w:val="22"/>
          </w:rPr>
          <w:tab/>
        </w:r>
        <w:r w:rsidRPr="005F284D">
          <w:rPr>
            <w:rStyle w:val="Hyperlink"/>
            <w:noProof/>
          </w:rPr>
          <w:t>ST_SignatureType (Signature Type)</w:t>
        </w:r>
        <w:r>
          <w:rPr>
            <w:noProof/>
            <w:webHidden/>
          </w:rPr>
          <w:tab/>
        </w:r>
        <w:r>
          <w:rPr>
            <w:noProof/>
            <w:webHidden/>
          </w:rPr>
          <w:fldChar w:fldCharType="begin"/>
        </w:r>
        <w:r>
          <w:rPr>
            <w:noProof/>
            <w:webHidden/>
          </w:rPr>
          <w:instrText xml:space="preserve"> PAGEREF _Toc129236383 \h </w:instrText>
        </w:r>
        <w:r>
          <w:rPr>
            <w:noProof/>
            <w:webHidden/>
          </w:rPr>
        </w:r>
        <w:r>
          <w:rPr>
            <w:noProof/>
            <w:webHidden/>
          </w:rPr>
          <w:fldChar w:fldCharType="separate"/>
        </w:r>
        <w:r>
          <w:rPr>
            <w:noProof/>
            <w:webHidden/>
          </w:rPr>
          <w:t>898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84" w:history="1">
        <w:r w:rsidRPr="005F284D">
          <w:rPr>
            <w:rStyle w:val="Hyperlink"/>
            <w:noProof/>
          </w:rPr>
          <w:t>3.7.2.6</w:t>
        </w:r>
        <w:r>
          <w:rPr>
            <w:rFonts w:asciiTheme="minorHAnsi" w:eastAsiaTheme="minorEastAsia" w:hAnsiTheme="minorHAnsi" w:cstheme="minorBidi"/>
            <w:noProof/>
            <w:sz w:val="22"/>
            <w:szCs w:val="22"/>
          </w:rPr>
          <w:tab/>
        </w:r>
        <w:r w:rsidRPr="005F284D">
          <w:rPr>
            <w:rStyle w:val="Hyperlink"/>
            <w:noProof/>
          </w:rPr>
          <w:t>ST_UniqueIdentifierWithBraces (Unique Identifier with Braces)</w:t>
        </w:r>
        <w:r>
          <w:rPr>
            <w:noProof/>
            <w:webHidden/>
          </w:rPr>
          <w:tab/>
        </w:r>
        <w:r>
          <w:rPr>
            <w:noProof/>
            <w:webHidden/>
          </w:rPr>
          <w:fldChar w:fldCharType="begin"/>
        </w:r>
        <w:r>
          <w:rPr>
            <w:noProof/>
            <w:webHidden/>
          </w:rPr>
          <w:instrText xml:space="preserve"> PAGEREF _Toc129236384 \h </w:instrText>
        </w:r>
        <w:r>
          <w:rPr>
            <w:noProof/>
            <w:webHidden/>
          </w:rPr>
        </w:r>
        <w:r>
          <w:rPr>
            <w:noProof/>
            <w:webHidden/>
          </w:rPr>
          <w:fldChar w:fldCharType="separate"/>
        </w:r>
        <w:r>
          <w:rPr>
            <w:noProof/>
            <w:webHidden/>
          </w:rPr>
          <w:t>898</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85" w:history="1">
        <w:r w:rsidRPr="005F284D">
          <w:rPr>
            <w:rStyle w:val="Hyperlink"/>
            <w:noProof/>
          </w:rPr>
          <w:t>3.7.2.7</w:t>
        </w:r>
        <w:r>
          <w:rPr>
            <w:rFonts w:asciiTheme="minorHAnsi" w:eastAsiaTheme="minorEastAsia" w:hAnsiTheme="minorHAnsi" w:cstheme="minorBidi"/>
            <w:noProof/>
            <w:sz w:val="22"/>
            <w:szCs w:val="22"/>
          </w:rPr>
          <w:tab/>
        </w:r>
        <w:r w:rsidRPr="005F284D">
          <w:rPr>
            <w:rStyle w:val="Hyperlink"/>
            <w:noProof/>
          </w:rPr>
          <w:t>ST_Version (Version)</w:t>
        </w:r>
        <w:r>
          <w:rPr>
            <w:noProof/>
            <w:webHidden/>
          </w:rPr>
          <w:tab/>
        </w:r>
        <w:r>
          <w:rPr>
            <w:noProof/>
            <w:webHidden/>
          </w:rPr>
          <w:fldChar w:fldCharType="begin"/>
        </w:r>
        <w:r>
          <w:rPr>
            <w:noProof/>
            <w:webHidden/>
          </w:rPr>
          <w:instrText xml:space="preserve"> PAGEREF _Toc129236385 \h </w:instrText>
        </w:r>
        <w:r>
          <w:rPr>
            <w:noProof/>
            <w:webHidden/>
          </w:rPr>
        </w:r>
        <w:r>
          <w:rPr>
            <w:noProof/>
            <w:webHidden/>
          </w:rPr>
          <w:fldChar w:fldCharType="separate"/>
        </w:r>
        <w:r>
          <w:rPr>
            <w:noProof/>
            <w:webHidden/>
          </w:rPr>
          <w:t>899</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386" w:history="1">
        <w:r w:rsidRPr="005F284D">
          <w:rPr>
            <w:rStyle w:val="Hyperlink"/>
            <w:noProof/>
          </w:rPr>
          <w:t>3.8</w:t>
        </w:r>
        <w:r>
          <w:rPr>
            <w:rFonts w:asciiTheme="minorHAnsi" w:eastAsiaTheme="minorEastAsia" w:hAnsiTheme="minorHAnsi" w:cstheme="minorBidi"/>
            <w:noProof/>
            <w:sz w:val="22"/>
            <w:szCs w:val="22"/>
          </w:rPr>
          <w:tab/>
        </w:r>
        <w:r w:rsidRPr="005F284D">
          <w:rPr>
            <w:rStyle w:val="Hyperlink"/>
            <w:noProof/>
          </w:rPr>
          <w:t>Equation XML</w:t>
        </w:r>
        <w:r>
          <w:rPr>
            <w:noProof/>
            <w:webHidden/>
          </w:rPr>
          <w:tab/>
        </w:r>
        <w:r>
          <w:rPr>
            <w:noProof/>
            <w:webHidden/>
          </w:rPr>
          <w:fldChar w:fldCharType="begin"/>
        </w:r>
        <w:r>
          <w:rPr>
            <w:noProof/>
            <w:webHidden/>
          </w:rPr>
          <w:instrText xml:space="preserve"> PAGEREF _Toc129236386 \h </w:instrText>
        </w:r>
        <w:r>
          <w:rPr>
            <w:noProof/>
            <w:webHidden/>
          </w:rPr>
        </w:r>
        <w:r>
          <w:rPr>
            <w:noProof/>
            <w:webHidden/>
          </w:rPr>
          <w:fldChar w:fldCharType="separate"/>
        </w:r>
        <w:r>
          <w:rPr>
            <w:noProof/>
            <w:webHidden/>
          </w:rPr>
          <w:t>899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87" w:history="1">
        <w:r w:rsidRPr="005F284D">
          <w:rPr>
            <w:rStyle w:val="Hyperlink"/>
            <w:noProof/>
          </w:rPr>
          <w:t>3.8.1</w:t>
        </w:r>
        <w:r>
          <w:rPr>
            <w:rFonts w:asciiTheme="minorHAnsi" w:eastAsiaTheme="minorEastAsia" w:hAnsiTheme="minorHAnsi" w:cstheme="minorBidi"/>
            <w:noProof/>
            <w:sz w:val="22"/>
            <w:szCs w:val="22"/>
          </w:rPr>
          <w:tab/>
        </w:r>
        <w:r w:rsidRPr="005F284D">
          <w:rPr>
            <w:rStyle w:val="Hyperlink"/>
            <w:noProof/>
          </w:rPr>
          <w:t>Introduction</w:t>
        </w:r>
        <w:r>
          <w:rPr>
            <w:noProof/>
            <w:webHidden/>
          </w:rPr>
          <w:tab/>
        </w:r>
        <w:r>
          <w:rPr>
            <w:noProof/>
            <w:webHidden/>
          </w:rPr>
          <w:fldChar w:fldCharType="begin"/>
        </w:r>
        <w:r>
          <w:rPr>
            <w:noProof/>
            <w:webHidden/>
          </w:rPr>
          <w:instrText xml:space="preserve"> PAGEREF _Toc129236387 \h </w:instrText>
        </w:r>
        <w:r>
          <w:rPr>
            <w:noProof/>
            <w:webHidden/>
          </w:rPr>
        </w:r>
        <w:r>
          <w:rPr>
            <w:noProof/>
            <w:webHidden/>
          </w:rPr>
          <w:fldChar w:fldCharType="separate"/>
        </w:r>
        <w:r>
          <w:rPr>
            <w:noProof/>
            <w:webHidden/>
          </w:rPr>
          <w:t>899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88" w:history="1">
        <w:r w:rsidRPr="005F284D">
          <w:rPr>
            <w:rStyle w:val="Hyperlink"/>
            <w:noProof/>
          </w:rPr>
          <w:t>3.8.2</w:t>
        </w:r>
        <w:r>
          <w:rPr>
            <w:rFonts w:asciiTheme="minorHAnsi" w:eastAsiaTheme="minorEastAsia" w:hAnsiTheme="minorHAnsi" w:cstheme="minorBidi"/>
            <w:noProof/>
            <w:sz w:val="22"/>
            <w:szCs w:val="22"/>
          </w:rPr>
          <w:tab/>
        </w:r>
        <w:r w:rsidRPr="005F284D">
          <w:rPr>
            <w:rStyle w:val="Hyperlink"/>
            <w:noProof/>
          </w:rPr>
          <w:t>Basic Format</w:t>
        </w:r>
        <w:r>
          <w:rPr>
            <w:noProof/>
            <w:webHidden/>
          </w:rPr>
          <w:tab/>
        </w:r>
        <w:r>
          <w:rPr>
            <w:noProof/>
            <w:webHidden/>
          </w:rPr>
          <w:fldChar w:fldCharType="begin"/>
        </w:r>
        <w:r>
          <w:rPr>
            <w:noProof/>
            <w:webHidden/>
          </w:rPr>
          <w:instrText xml:space="preserve"> PAGEREF _Toc129236388 \h </w:instrText>
        </w:r>
        <w:r>
          <w:rPr>
            <w:noProof/>
            <w:webHidden/>
          </w:rPr>
        </w:r>
        <w:r>
          <w:rPr>
            <w:noProof/>
            <w:webHidden/>
          </w:rPr>
          <w:fldChar w:fldCharType="separate"/>
        </w:r>
        <w:r>
          <w:rPr>
            <w:noProof/>
            <w:webHidden/>
          </w:rPr>
          <w:t>899</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89" w:history="1">
        <w:r w:rsidRPr="005F284D">
          <w:rPr>
            <w:rStyle w:val="Hyperlink"/>
            <w:noProof/>
          </w:rPr>
          <w:t>3.8.3</w:t>
        </w:r>
        <w:r>
          <w:rPr>
            <w:rFonts w:asciiTheme="minorHAnsi" w:eastAsiaTheme="minorEastAsia" w:hAnsiTheme="minorHAnsi" w:cstheme="minorBidi"/>
            <w:noProof/>
            <w:sz w:val="22"/>
            <w:szCs w:val="22"/>
          </w:rPr>
          <w:tab/>
        </w:r>
        <w:r w:rsidRPr="005F284D">
          <w:rPr>
            <w:rStyle w:val="Hyperlink"/>
            <w:noProof/>
          </w:rPr>
          <w:t>Reading the equationXml attribute</w:t>
        </w:r>
        <w:r>
          <w:rPr>
            <w:noProof/>
            <w:webHidden/>
          </w:rPr>
          <w:tab/>
        </w:r>
        <w:r>
          <w:rPr>
            <w:noProof/>
            <w:webHidden/>
          </w:rPr>
          <w:fldChar w:fldCharType="begin"/>
        </w:r>
        <w:r>
          <w:rPr>
            <w:noProof/>
            <w:webHidden/>
          </w:rPr>
          <w:instrText xml:space="preserve"> PAGEREF _Toc129236389 \h </w:instrText>
        </w:r>
        <w:r>
          <w:rPr>
            <w:noProof/>
            <w:webHidden/>
          </w:rPr>
        </w:r>
        <w:r>
          <w:rPr>
            <w:noProof/>
            <w:webHidden/>
          </w:rPr>
          <w:fldChar w:fldCharType="separate"/>
        </w:r>
        <w:r>
          <w:rPr>
            <w:noProof/>
            <w:webHidden/>
          </w:rPr>
          <w:t>900</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90" w:history="1">
        <w:r w:rsidRPr="005F284D">
          <w:rPr>
            <w:rStyle w:val="Hyperlink"/>
            <w:noProof/>
          </w:rPr>
          <w:t>3.8.4</w:t>
        </w:r>
        <w:r>
          <w:rPr>
            <w:rFonts w:asciiTheme="minorHAnsi" w:eastAsiaTheme="minorEastAsia" w:hAnsiTheme="minorHAnsi" w:cstheme="minorBidi"/>
            <w:noProof/>
            <w:sz w:val="22"/>
            <w:szCs w:val="22"/>
          </w:rPr>
          <w:tab/>
        </w:r>
        <w:r w:rsidRPr="005F284D">
          <w:rPr>
            <w:rStyle w:val="Hyperlink"/>
            <w:noProof/>
          </w:rPr>
          <w:t>Word 2003 XML elements which can contain Office Open XML Math elements</w:t>
        </w:r>
        <w:r>
          <w:rPr>
            <w:noProof/>
            <w:webHidden/>
          </w:rPr>
          <w:tab/>
        </w:r>
        <w:r>
          <w:rPr>
            <w:noProof/>
            <w:webHidden/>
          </w:rPr>
          <w:fldChar w:fldCharType="begin"/>
        </w:r>
        <w:r>
          <w:rPr>
            <w:noProof/>
            <w:webHidden/>
          </w:rPr>
          <w:instrText xml:space="preserve"> PAGEREF _Toc129236390 \h </w:instrText>
        </w:r>
        <w:r>
          <w:rPr>
            <w:noProof/>
            <w:webHidden/>
          </w:rPr>
        </w:r>
        <w:r>
          <w:rPr>
            <w:noProof/>
            <w:webHidden/>
          </w:rPr>
          <w:fldChar w:fldCharType="separate"/>
        </w:r>
        <w:r>
          <w:rPr>
            <w:noProof/>
            <w:webHidden/>
          </w:rPr>
          <w:t>901</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91" w:history="1">
        <w:r w:rsidRPr="005F284D">
          <w:rPr>
            <w:rStyle w:val="Hyperlink"/>
            <w:noProof/>
          </w:rPr>
          <w:t>3.8.4.1</w:t>
        </w:r>
        <w:r>
          <w:rPr>
            <w:rFonts w:asciiTheme="minorHAnsi" w:eastAsiaTheme="minorEastAsia" w:hAnsiTheme="minorHAnsi" w:cstheme="minorBidi"/>
            <w:noProof/>
            <w:sz w:val="22"/>
            <w:szCs w:val="22"/>
          </w:rPr>
          <w:tab/>
        </w:r>
        <w:r w:rsidRPr="005F284D">
          <w:rPr>
            <w:rStyle w:val="Hyperlink"/>
            <w:noProof/>
          </w:rPr>
          <w:t>Containment of the oMathPara element</w:t>
        </w:r>
        <w:r>
          <w:rPr>
            <w:noProof/>
            <w:webHidden/>
          </w:rPr>
          <w:tab/>
        </w:r>
        <w:r>
          <w:rPr>
            <w:noProof/>
            <w:webHidden/>
          </w:rPr>
          <w:fldChar w:fldCharType="begin"/>
        </w:r>
        <w:r>
          <w:rPr>
            <w:noProof/>
            <w:webHidden/>
          </w:rPr>
          <w:instrText xml:space="preserve"> PAGEREF _Toc129236391 \h </w:instrText>
        </w:r>
        <w:r>
          <w:rPr>
            <w:noProof/>
            <w:webHidden/>
          </w:rPr>
        </w:r>
        <w:r>
          <w:rPr>
            <w:noProof/>
            <w:webHidden/>
          </w:rPr>
          <w:fldChar w:fldCharType="separate"/>
        </w:r>
        <w:r>
          <w:rPr>
            <w:noProof/>
            <w:webHidden/>
          </w:rPr>
          <w:t>901</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92" w:history="1">
        <w:r w:rsidRPr="005F284D">
          <w:rPr>
            <w:rStyle w:val="Hyperlink"/>
            <w:noProof/>
          </w:rPr>
          <w:t>3.8.4.2</w:t>
        </w:r>
        <w:r>
          <w:rPr>
            <w:rFonts w:asciiTheme="minorHAnsi" w:eastAsiaTheme="minorEastAsia" w:hAnsiTheme="minorHAnsi" w:cstheme="minorBidi"/>
            <w:noProof/>
            <w:sz w:val="22"/>
            <w:szCs w:val="22"/>
          </w:rPr>
          <w:tab/>
        </w:r>
        <w:r w:rsidRPr="005F284D">
          <w:rPr>
            <w:rStyle w:val="Hyperlink"/>
            <w:noProof/>
          </w:rPr>
          <w:t>Containment of Math runs and Math functions and objects</w:t>
        </w:r>
        <w:r>
          <w:rPr>
            <w:noProof/>
            <w:webHidden/>
          </w:rPr>
          <w:tab/>
        </w:r>
        <w:r>
          <w:rPr>
            <w:noProof/>
            <w:webHidden/>
          </w:rPr>
          <w:fldChar w:fldCharType="begin"/>
        </w:r>
        <w:r>
          <w:rPr>
            <w:noProof/>
            <w:webHidden/>
          </w:rPr>
          <w:instrText xml:space="preserve"> PAGEREF _Toc129236392 \h </w:instrText>
        </w:r>
        <w:r>
          <w:rPr>
            <w:noProof/>
            <w:webHidden/>
          </w:rPr>
        </w:r>
        <w:r>
          <w:rPr>
            <w:noProof/>
            <w:webHidden/>
          </w:rPr>
          <w:fldChar w:fldCharType="separate"/>
        </w:r>
        <w:r>
          <w:rPr>
            <w:noProof/>
            <w:webHidden/>
          </w:rPr>
          <w:t>901</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93" w:history="1">
        <w:r w:rsidRPr="005F284D">
          <w:rPr>
            <w:rStyle w:val="Hyperlink"/>
            <w:noProof/>
          </w:rPr>
          <w:t>3.8.5</w:t>
        </w:r>
        <w:r>
          <w:rPr>
            <w:rFonts w:asciiTheme="minorHAnsi" w:eastAsiaTheme="minorEastAsia" w:hAnsiTheme="minorHAnsi" w:cstheme="minorBidi"/>
            <w:noProof/>
            <w:sz w:val="22"/>
            <w:szCs w:val="22"/>
          </w:rPr>
          <w:tab/>
        </w:r>
        <w:r w:rsidRPr="005F284D">
          <w:rPr>
            <w:rStyle w:val="Hyperlink"/>
            <w:noProof/>
          </w:rPr>
          <w:t>Office Open XML Math elements which can contain Word 2003 XML elements</w:t>
        </w:r>
        <w:r>
          <w:rPr>
            <w:noProof/>
            <w:webHidden/>
          </w:rPr>
          <w:tab/>
        </w:r>
        <w:r>
          <w:rPr>
            <w:noProof/>
            <w:webHidden/>
          </w:rPr>
          <w:fldChar w:fldCharType="begin"/>
        </w:r>
        <w:r>
          <w:rPr>
            <w:noProof/>
            <w:webHidden/>
          </w:rPr>
          <w:instrText xml:space="preserve"> PAGEREF _Toc129236393 \h </w:instrText>
        </w:r>
        <w:r>
          <w:rPr>
            <w:noProof/>
            <w:webHidden/>
          </w:rPr>
        </w:r>
        <w:r>
          <w:rPr>
            <w:noProof/>
            <w:webHidden/>
          </w:rPr>
          <w:fldChar w:fldCharType="separate"/>
        </w:r>
        <w:r>
          <w:rPr>
            <w:noProof/>
            <w:webHidden/>
          </w:rPr>
          <w:t>902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94" w:history="1">
        <w:r w:rsidRPr="005F284D">
          <w:rPr>
            <w:rStyle w:val="Hyperlink"/>
            <w:noProof/>
          </w:rPr>
          <w:t>3.8.5.1</w:t>
        </w:r>
        <w:r>
          <w:rPr>
            <w:rFonts w:asciiTheme="minorHAnsi" w:eastAsiaTheme="minorEastAsia" w:hAnsiTheme="minorHAnsi" w:cstheme="minorBidi"/>
            <w:noProof/>
            <w:sz w:val="22"/>
            <w:szCs w:val="22"/>
          </w:rPr>
          <w:tab/>
        </w:r>
        <w:r w:rsidRPr="005F284D">
          <w:rPr>
            <w:rStyle w:val="Hyperlink"/>
            <w:noProof/>
          </w:rPr>
          <w:t>Control Properties</w:t>
        </w:r>
        <w:r>
          <w:rPr>
            <w:noProof/>
            <w:webHidden/>
          </w:rPr>
          <w:tab/>
        </w:r>
        <w:r>
          <w:rPr>
            <w:noProof/>
            <w:webHidden/>
          </w:rPr>
          <w:fldChar w:fldCharType="begin"/>
        </w:r>
        <w:r>
          <w:rPr>
            <w:noProof/>
            <w:webHidden/>
          </w:rPr>
          <w:instrText xml:space="preserve"> PAGEREF _Toc129236394 \h </w:instrText>
        </w:r>
        <w:r>
          <w:rPr>
            <w:noProof/>
            <w:webHidden/>
          </w:rPr>
        </w:r>
        <w:r>
          <w:rPr>
            <w:noProof/>
            <w:webHidden/>
          </w:rPr>
          <w:fldChar w:fldCharType="separate"/>
        </w:r>
        <w:r>
          <w:rPr>
            <w:noProof/>
            <w:webHidden/>
          </w:rPr>
          <w:t>902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95" w:history="1">
        <w:r w:rsidRPr="005F284D">
          <w:rPr>
            <w:rStyle w:val="Hyperlink"/>
            <w:noProof/>
          </w:rPr>
          <w:t>3.8.5.2</w:t>
        </w:r>
        <w:r>
          <w:rPr>
            <w:rFonts w:asciiTheme="minorHAnsi" w:eastAsiaTheme="minorEastAsia" w:hAnsiTheme="minorHAnsi" w:cstheme="minorBidi"/>
            <w:noProof/>
            <w:sz w:val="22"/>
            <w:szCs w:val="22"/>
          </w:rPr>
          <w:tab/>
        </w:r>
        <w:r w:rsidRPr="005F284D">
          <w:rPr>
            <w:rStyle w:val="Hyperlink"/>
            <w:noProof/>
          </w:rPr>
          <w:t>oMath and Math Arguments</w:t>
        </w:r>
        <w:r>
          <w:rPr>
            <w:noProof/>
            <w:webHidden/>
          </w:rPr>
          <w:tab/>
        </w:r>
        <w:r>
          <w:rPr>
            <w:noProof/>
            <w:webHidden/>
          </w:rPr>
          <w:fldChar w:fldCharType="begin"/>
        </w:r>
        <w:r>
          <w:rPr>
            <w:noProof/>
            <w:webHidden/>
          </w:rPr>
          <w:instrText xml:space="preserve"> PAGEREF _Toc129236395 \h </w:instrText>
        </w:r>
        <w:r>
          <w:rPr>
            <w:noProof/>
            <w:webHidden/>
          </w:rPr>
        </w:r>
        <w:r>
          <w:rPr>
            <w:noProof/>
            <w:webHidden/>
          </w:rPr>
          <w:fldChar w:fldCharType="separate"/>
        </w:r>
        <w:r>
          <w:rPr>
            <w:noProof/>
            <w:webHidden/>
          </w:rPr>
          <w:t>902</w:t>
        </w:r>
        <w:r>
          <w:rPr>
            <w:noProof/>
            <w:webHidden/>
          </w:rPr>
          <w:fldChar w:fldCharType="end"/>
        </w:r>
      </w:hyperlink>
    </w:p>
    <w:p w:rsidR="00102096" w:rsidRDefault="00102096">
      <w:pPr>
        <w:pStyle w:val="TOC4"/>
        <w:rPr>
          <w:rFonts w:asciiTheme="minorHAnsi" w:eastAsiaTheme="minorEastAsia" w:hAnsiTheme="minorHAnsi" w:cstheme="minorBidi"/>
          <w:noProof/>
          <w:sz w:val="22"/>
          <w:szCs w:val="22"/>
        </w:rPr>
      </w:pPr>
      <w:hyperlink w:anchor="_Toc129236396" w:history="1">
        <w:r w:rsidRPr="005F284D">
          <w:rPr>
            <w:rStyle w:val="Hyperlink"/>
            <w:noProof/>
          </w:rPr>
          <w:t>3.8.5.3</w:t>
        </w:r>
        <w:r>
          <w:rPr>
            <w:rFonts w:asciiTheme="minorHAnsi" w:eastAsiaTheme="minorEastAsia" w:hAnsiTheme="minorHAnsi" w:cstheme="minorBidi"/>
            <w:noProof/>
            <w:sz w:val="22"/>
            <w:szCs w:val="22"/>
          </w:rPr>
          <w:tab/>
        </w:r>
        <w:r w:rsidRPr="005F284D">
          <w:rPr>
            <w:rStyle w:val="Hyperlink"/>
            <w:noProof/>
          </w:rPr>
          <w:t>Math Run</w:t>
        </w:r>
        <w:r>
          <w:rPr>
            <w:noProof/>
            <w:webHidden/>
          </w:rPr>
          <w:tab/>
        </w:r>
        <w:r>
          <w:rPr>
            <w:noProof/>
            <w:webHidden/>
          </w:rPr>
          <w:fldChar w:fldCharType="begin"/>
        </w:r>
        <w:r>
          <w:rPr>
            <w:noProof/>
            <w:webHidden/>
          </w:rPr>
          <w:instrText xml:space="preserve"> PAGEREF _Toc129236396 \h </w:instrText>
        </w:r>
        <w:r>
          <w:rPr>
            <w:noProof/>
            <w:webHidden/>
          </w:rPr>
        </w:r>
        <w:r>
          <w:rPr>
            <w:noProof/>
            <w:webHidden/>
          </w:rPr>
          <w:fldChar w:fldCharType="separate"/>
        </w:r>
        <w:r>
          <w:rPr>
            <w:noProof/>
            <w:webHidden/>
          </w:rPr>
          <w:t>902</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97" w:history="1">
        <w:r w:rsidRPr="005F284D">
          <w:rPr>
            <w:rStyle w:val="Hyperlink"/>
            <w:noProof/>
          </w:rPr>
          <w:t>3.8.6</w:t>
        </w:r>
        <w:r>
          <w:rPr>
            <w:rFonts w:asciiTheme="minorHAnsi" w:eastAsiaTheme="minorEastAsia" w:hAnsiTheme="minorHAnsi" w:cstheme="minorBidi"/>
            <w:noProof/>
            <w:sz w:val="22"/>
            <w:szCs w:val="22"/>
          </w:rPr>
          <w:tab/>
        </w:r>
        <w:r w:rsidRPr="005F284D">
          <w:rPr>
            <w:rStyle w:val="Hyperlink"/>
            <w:noProof/>
          </w:rPr>
          <w:t>Limitations in Word</w:t>
        </w:r>
        <w:r>
          <w:rPr>
            <w:noProof/>
            <w:webHidden/>
          </w:rPr>
          <w:tab/>
        </w:r>
        <w:r>
          <w:rPr>
            <w:noProof/>
            <w:webHidden/>
          </w:rPr>
          <w:fldChar w:fldCharType="begin"/>
        </w:r>
        <w:r>
          <w:rPr>
            <w:noProof/>
            <w:webHidden/>
          </w:rPr>
          <w:instrText xml:space="preserve"> PAGEREF _Toc129236397 \h </w:instrText>
        </w:r>
        <w:r>
          <w:rPr>
            <w:noProof/>
            <w:webHidden/>
          </w:rPr>
        </w:r>
        <w:r>
          <w:rPr>
            <w:noProof/>
            <w:webHidden/>
          </w:rPr>
          <w:fldChar w:fldCharType="separate"/>
        </w:r>
        <w:r>
          <w:rPr>
            <w:noProof/>
            <w:webHidden/>
          </w:rPr>
          <w:t>903</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398" w:history="1">
        <w:r w:rsidRPr="005F284D">
          <w:rPr>
            <w:rStyle w:val="Hyperlink"/>
            <w:noProof/>
          </w:rPr>
          <w:t>3.9</w:t>
        </w:r>
        <w:r>
          <w:rPr>
            <w:rFonts w:asciiTheme="minorHAnsi" w:eastAsiaTheme="minorEastAsia" w:hAnsiTheme="minorHAnsi" w:cstheme="minorBidi"/>
            <w:noProof/>
            <w:sz w:val="22"/>
            <w:szCs w:val="22"/>
          </w:rPr>
          <w:tab/>
        </w:r>
        <w:r w:rsidRPr="005F284D">
          <w:rPr>
            <w:rStyle w:val="Hyperlink"/>
            <w:noProof/>
          </w:rPr>
          <w:t>Simple Types</w:t>
        </w:r>
        <w:r>
          <w:rPr>
            <w:noProof/>
            <w:webHidden/>
          </w:rPr>
          <w:tab/>
        </w:r>
        <w:r>
          <w:rPr>
            <w:noProof/>
            <w:webHidden/>
          </w:rPr>
          <w:fldChar w:fldCharType="begin"/>
        </w:r>
        <w:r>
          <w:rPr>
            <w:noProof/>
            <w:webHidden/>
          </w:rPr>
          <w:instrText xml:space="preserve"> PAGEREF _Toc129236398 \h </w:instrText>
        </w:r>
        <w:r>
          <w:rPr>
            <w:noProof/>
            <w:webHidden/>
          </w:rPr>
        </w:r>
        <w:r>
          <w:rPr>
            <w:noProof/>
            <w:webHidden/>
          </w:rPr>
          <w:fldChar w:fldCharType="separate"/>
        </w:r>
        <w:r>
          <w:rPr>
            <w:noProof/>
            <w:webHidden/>
          </w:rPr>
          <w:t>903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399" w:history="1">
        <w:r w:rsidRPr="005F284D">
          <w:rPr>
            <w:rStyle w:val="Hyperlink"/>
            <w:noProof/>
          </w:rPr>
          <w:t>3.9.1</w:t>
        </w:r>
        <w:r>
          <w:rPr>
            <w:rFonts w:asciiTheme="minorHAnsi" w:eastAsiaTheme="minorEastAsia" w:hAnsiTheme="minorHAnsi" w:cstheme="minorBidi"/>
            <w:noProof/>
            <w:sz w:val="22"/>
            <w:szCs w:val="22"/>
          </w:rPr>
          <w:tab/>
        </w:r>
        <w:r w:rsidRPr="005F284D">
          <w:rPr>
            <w:rStyle w:val="Hyperlink"/>
            <w:noProof/>
          </w:rPr>
          <w:t>ST_Fraction (Fraction Type)</w:t>
        </w:r>
        <w:r>
          <w:rPr>
            <w:noProof/>
            <w:webHidden/>
          </w:rPr>
          <w:tab/>
        </w:r>
        <w:r>
          <w:rPr>
            <w:noProof/>
            <w:webHidden/>
          </w:rPr>
          <w:fldChar w:fldCharType="begin"/>
        </w:r>
        <w:r>
          <w:rPr>
            <w:noProof/>
            <w:webHidden/>
          </w:rPr>
          <w:instrText xml:space="preserve"> PAGEREF _Toc129236399 \h </w:instrText>
        </w:r>
        <w:r>
          <w:rPr>
            <w:noProof/>
            <w:webHidden/>
          </w:rPr>
        </w:r>
        <w:r>
          <w:rPr>
            <w:noProof/>
            <w:webHidden/>
          </w:rPr>
          <w:fldChar w:fldCharType="separate"/>
        </w:r>
        <w:r>
          <w:rPr>
            <w:noProof/>
            <w:webHidden/>
          </w:rPr>
          <w:t>903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400" w:history="1">
        <w:r w:rsidRPr="005F284D">
          <w:rPr>
            <w:rStyle w:val="Hyperlink"/>
            <w:noProof/>
          </w:rPr>
          <w:t>3.9.2</w:t>
        </w:r>
        <w:r>
          <w:rPr>
            <w:rFonts w:asciiTheme="minorHAnsi" w:eastAsiaTheme="minorEastAsia" w:hAnsiTheme="minorHAnsi" w:cstheme="minorBidi"/>
            <w:noProof/>
            <w:sz w:val="22"/>
            <w:szCs w:val="22"/>
          </w:rPr>
          <w:tab/>
        </w:r>
        <w:r w:rsidRPr="005F284D">
          <w:rPr>
            <w:rStyle w:val="Hyperlink"/>
            <w:noProof/>
          </w:rPr>
          <w:t>ST_Macro (Custom Function Name Type)</w:t>
        </w:r>
        <w:r>
          <w:rPr>
            <w:noProof/>
            <w:webHidden/>
          </w:rPr>
          <w:tab/>
        </w:r>
        <w:r>
          <w:rPr>
            <w:noProof/>
            <w:webHidden/>
          </w:rPr>
          <w:fldChar w:fldCharType="begin"/>
        </w:r>
        <w:r>
          <w:rPr>
            <w:noProof/>
            <w:webHidden/>
          </w:rPr>
          <w:instrText xml:space="preserve"> PAGEREF _Toc129236400 \h </w:instrText>
        </w:r>
        <w:r>
          <w:rPr>
            <w:noProof/>
            <w:webHidden/>
          </w:rPr>
        </w:r>
        <w:r>
          <w:rPr>
            <w:noProof/>
            <w:webHidden/>
          </w:rPr>
          <w:fldChar w:fldCharType="separate"/>
        </w:r>
        <w:r>
          <w:rPr>
            <w:noProof/>
            <w:webHidden/>
          </w:rPr>
          <w:t>903</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401" w:history="1">
        <w:r w:rsidRPr="005F284D">
          <w:rPr>
            <w:rStyle w:val="Hyperlink"/>
            <w:noProof/>
          </w:rPr>
          <w:t>3.9.3</w:t>
        </w:r>
        <w:r>
          <w:rPr>
            <w:rFonts w:asciiTheme="minorHAnsi" w:eastAsiaTheme="minorEastAsia" w:hAnsiTheme="minorHAnsi" w:cstheme="minorBidi"/>
            <w:noProof/>
            <w:sz w:val="22"/>
            <w:szCs w:val="22"/>
          </w:rPr>
          <w:tab/>
        </w:r>
        <w:r w:rsidRPr="005F284D">
          <w:rPr>
            <w:rStyle w:val="Hyperlink"/>
            <w:noProof/>
          </w:rPr>
          <w:t>ST_ObjID (Object ID)</w:t>
        </w:r>
        <w:r>
          <w:rPr>
            <w:noProof/>
            <w:webHidden/>
          </w:rPr>
          <w:tab/>
        </w:r>
        <w:r>
          <w:rPr>
            <w:noProof/>
            <w:webHidden/>
          </w:rPr>
          <w:fldChar w:fldCharType="begin"/>
        </w:r>
        <w:r>
          <w:rPr>
            <w:noProof/>
            <w:webHidden/>
          </w:rPr>
          <w:instrText xml:space="preserve"> PAGEREF _Toc129236401 \h </w:instrText>
        </w:r>
        <w:r>
          <w:rPr>
            <w:noProof/>
            <w:webHidden/>
          </w:rPr>
        </w:r>
        <w:r>
          <w:rPr>
            <w:noProof/>
            <w:webHidden/>
          </w:rPr>
          <w:fldChar w:fldCharType="separate"/>
        </w:r>
        <w:r>
          <w:rPr>
            <w:noProof/>
            <w:webHidden/>
          </w:rPr>
          <w:t>904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402" w:history="1">
        <w:r w:rsidRPr="005F284D">
          <w:rPr>
            <w:rStyle w:val="Hyperlink"/>
            <w:noProof/>
          </w:rPr>
          <w:t>3.9.4</w:t>
        </w:r>
        <w:r>
          <w:rPr>
            <w:rFonts w:asciiTheme="minorHAnsi" w:eastAsiaTheme="minorEastAsia" w:hAnsiTheme="minorHAnsi" w:cstheme="minorBidi"/>
            <w:noProof/>
            <w:sz w:val="22"/>
            <w:szCs w:val="22"/>
          </w:rPr>
          <w:tab/>
        </w:r>
        <w:r w:rsidRPr="005F284D">
          <w:rPr>
            <w:rStyle w:val="Hyperlink"/>
            <w:noProof/>
          </w:rPr>
          <w:t>ST_ObjIDRef (Object ID Reference)</w:t>
        </w:r>
        <w:r>
          <w:rPr>
            <w:noProof/>
            <w:webHidden/>
          </w:rPr>
          <w:tab/>
        </w:r>
        <w:r>
          <w:rPr>
            <w:noProof/>
            <w:webHidden/>
          </w:rPr>
          <w:fldChar w:fldCharType="begin"/>
        </w:r>
        <w:r>
          <w:rPr>
            <w:noProof/>
            <w:webHidden/>
          </w:rPr>
          <w:instrText xml:space="preserve"> PAGEREF _Toc129236402 \h </w:instrText>
        </w:r>
        <w:r>
          <w:rPr>
            <w:noProof/>
            <w:webHidden/>
          </w:rPr>
        </w:r>
        <w:r>
          <w:rPr>
            <w:noProof/>
            <w:webHidden/>
          </w:rPr>
          <w:fldChar w:fldCharType="separate"/>
        </w:r>
        <w:r>
          <w:rPr>
            <w:noProof/>
            <w:webHidden/>
          </w:rPr>
          <w:t>904</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403" w:history="1">
        <w:r w:rsidRPr="005F284D">
          <w:rPr>
            <w:rStyle w:val="Hyperlink"/>
            <w:noProof/>
          </w:rPr>
          <w:t>3.9.5</w:t>
        </w:r>
        <w:r>
          <w:rPr>
            <w:rFonts w:asciiTheme="minorHAnsi" w:eastAsiaTheme="minorEastAsia" w:hAnsiTheme="minorHAnsi" w:cstheme="minorBidi"/>
            <w:noProof/>
            <w:sz w:val="22"/>
            <w:szCs w:val="22"/>
          </w:rPr>
          <w:tab/>
        </w:r>
        <w:r w:rsidRPr="005F284D">
          <w:rPr>
            <w:rStyle w:val="Hyperlink"/>
            <w:noProof/>
          </w:rPr>
          <w:t>ST_ShapeType (Shape Type)</w:t>
        </w:r>
        <w:r>
          <w:rPr>
            <w:noProof/>
            <w:webHidden/>
          </w:rPr>
          <w:tab/>
        </w:r>
        <w:r>
          <w:rPr>
            <w:noProof/>
            <w:webHidden/>
          </w:rPr>
          <w:fldChar w:fldCharType="begin"/>
        </w:r>
        <w:r>
          <w:rPr>
            <w:noProof/>
            <w:webHidden/>
          </w:rPr>
          <w:instrText xml:space="preserve"> PAGEREF _Toc129236403 \h </w:instrText>
        </w:r>
        <w:r>
          <w:rPr>
            <w:noProof/>
            <w:webHidden/>
          </w:rPr>
        </w:r>
        <w:r>
          <w:rPr>
            <w:noProof/>
            <w:webHidden/>
          </w:rPr>
          <w:fldChar w:fldCharType="separate"/>
        </w:r>
        <w:r>
          <w:rPr>
            <w:noProof/>
            <w:webHidden/>
          </w:rPr>
          <w:t>905</w:t>
        </w:r>
        <w:r>
          <w:rPr>
            <w:noProof/>
            <w:webHidden/>
          </w:rPr>
          <w:fldChar w:fldCharType="end"/>
        </w:r>
      </w:hyperlink>
    </w:p>
    <w:p w:rsidR="00102096" w:rsidRDefault="00102096">
      <w:pPr>
        <w:pStyle w:val="TOC3"/>
        <w:rPr>
          <w:rFonts w:asciiTheme="minorHAnsi" w:eastAsiaTheme="minorEastAsia" w:hAnsiTheme="minorHAnsi" w:cstheme="minorBidi"/>
          <w:noProof/>
          <w:sz w:val="22"/>
          <w:szCs w:val="22"/>
        </w:rPr>
      </w:pPr>
      <w:hyperlink w:anchor="_Toc129236404" w:history="1">
        <w:r w:rsidRPr="005F284D">
          <w:rPr>
            <w:rStyle w:val="Hyperlink"/>
            <w:noProof/>
          </w:rPr>
          <w:t>3.9.6</w:t>
        </w:r>
        <w:r>
          <w:rPr>
            <w:rFonts w:asciiTheme="minorHAnsi" w:eastAsiaTheme="minorEastAsia" w:hAnsiTheme="minorHAnsi" w:cstheme="minorBidi"/>
            <w:noProof/>
            <w:sz w:val="22"/>
            <w:szCs w:val="22"/>
          </w:rPr>
          <w:tab/>
        </w:r>
        <w:r w:rsidRPr="005F284D">
          <w:rPr>
            <w:rStyle w:val="Hyperlink"/>
            <w:noProof/>
          </w:rPr>
          <w:t>ST_SpId (Shape ID Type)</w:t>
        </w:r>
        <w:r>
          <w:rPr>
            <w:noProof/>
            <w:webHidden/>
          </w:rPr>
          <w:tab/>
        </w:r>
        <w:r>
          <w:rPr>
            <w:noProof/>
            <w:webHidden/>
          </w:rPr>
          <w:fldChar w:fldCharType="begin"/>
        </w:r>
        <w:r>
          <w:rPr>
            <w:noProof/>
            <w:webHidden/>
          </w:rPr>
          <w:instrText xml:space="preserve"> PAGEREF _Toc129236404 \h </w:instrText>
        </w:r>
        <w:r>
          <w:rPr>
            <w:noProof/>
            <w:webHidden/>
          </w:rPr>
        </w:r>
        <w:r>
          <w:rPr>
            <w:noProof/>
            <w:webHidden/>
          </w:rPr>
          <w:fldChar w:fldCharType="separate"/>
        </w:r>
        <w:r>
          <w:rPr>
            <w:noProof/>
            <w:webHidden/>
          </w:rPr>
          <w:t>909</w:t>
        </w:r>
        <w:r>
          <w:rPr>
            <w:noProof/>
            <w:webHidden/>
          </w:rPr>
          <w:fldChar w:fldCharType="end"/>
        </w:r>
      </w:hyperlink>
    </w:p>
    <w:p w:rsidR="00102096" w:rsidRDefault="00102096">
      <w:pPr>
        <w:pStyle w:val="TOC2"/>
        <w:rPr>
          <w:rFonts w:asciiTheme="minorHAnsi" w:eastAsiaTheme="minorEastAsia" w:hAnsiTheme="minorHAnsi" w:cstheme="minorBidi"/>
          <w:noProof/>
          <w:sz w:val="22"/>
          <w:szCs w:val="22"/>
        </w:rPr>
      </w:pPr>
      <w:hyperlink w:anchor="_Toc129236405" w:history="1">
        <w:r w:rsidRPr="005F284D">
          <w:rPr>
            <w:rStyle w:val="Hyperlink"/>
            <w:noProof/>
          </w:rPr>
          <w:t>3.10</w:t>
        </w:r>
        <w:r>
          <w:rPr>
            <w:rFonts w:asciiTheme="minorHAnsi" w:eastAsiaTheme="minorEastAsia" w:hAnsiTheme="minorHAnsi" w:cstheme="minorBidi"/>
            <w:noProof/>
            <w:sz w:val="22"/>
            <w:szCs w:val="22"/>
          </w:rPr>
          <w:tab/>
        </w:r>
        <w:r w:rsidRPr="005F284D">
          <w:rPr>
            <w:rStyle w:val="Hyperlink"/>
            <w:noProof/>
          </w:rPr>
          <w:t>Activating embedded packages in Office (Part 1 Section L.7.2 Embeddings)</w:t>
        </w:r>
        <w:r>
          <w:rPr>
            <w:noProof/>
            <w:webHidden/>
          </w:rPr>
          <w:tab/>
        </w:r>
        <w:r>
          <w:rPr>
            <w:noProof/>
            <w:webHidden/>
          </w:rPr>
          <w:fldChar w:fldCharType="begin"/>
        </w:r>
        <w:r>
          <w:rPr>
            <w:noProof/>
            <w:webHidden/>
          </w:rPr>
          <w:instrText xml:space="preserve"> PAGEREF _Toc129236405 \h </w:instrText>
        </w:r>
        <w:r>
          <w:rPr>
            <w:noProof/>
            <w:webHidden/>
          </w:rPr>
        </w:r>
        <w:r>
          <w:rPr>
            <w:noProof/>
            <w:webHidden/>
          </w:rPr>
          <w:fldChar w:fldCharType="separate"/>
        </w:r>
        <w:r>
          <w:rPr>
            <w:noProof/>
            <w:webHidden/>
          </w:rPr>
          <w:t>910</w:t>
        </w:r>
        <w:r>
          <w:rPr>
            <w:noProof/>
            <w:webHidden/>
          </w:rPr>
          <w:fldChar w:fldCharType="end"/>
        </w:r>
      </w:hyperlink>
    </w:p>
    <w:p w:rsidR="00102096" w:rsidRDefault="00102096">
      <w:pPr>
        <w:pStyle w:val="TOC1"/>
        <w:rPr>
          <w:rFonts w:asciiTheme="minorHAnsi" w:eastAsiaTheme="minorEastAsia" w:hAnsiTheme="minorHAnsi" w:cstheme="minorBidi"/>
          <w:b w:val="0"/>
          <w:bCs w:val="0"/>
          <w:noProof/>
          <w:sz w:val="22"/>
          <w:szCs w:val="22"/>
        </w:rPr>
      </w:pPr>
      <w:hyperlink w:anchor="_Toc129236406" w:history="1">
        <w:r w:rsidRPr="005F284D">
          <w:rPr>
            <w:rStyle w:val="Hyperlink"/>
            <w:noProof/>
          </w:rPr>
          <w:t>4</w:t>
        </w:r>
        <w:r>
          <w:rPr>
            <w:rFonts w:asciiTheme="minorHAnsi" w:eastAsiaTheme="minorEastAsia" w:hAnsiTheme="minorHAnsi" w:cstheme="minorBidi"/>
            <w:b w:val="0"/>
            <w:bCs w:val="0"/>
            <w:noProof/>
            <w:sz w:val="22"/>
            <w:szCs w:val="22"/>
          </w:rPr>
          <w:tab/>
        </w:r>
        <w:r w:rsidRPr="005F284D">
          <w:rPr>
            <w:rStyle w:val="Hyperlink"/>
            <w:noProof/>
          </w:rPr>
          <w:t>Change Tracking</w:t>
        </w:r>
        <w:r>
          <w:rPr>
            <w:noProof/>
            <w:webHidden/>
          </w:rPr>
          <w:tab/>
        </w:r>
        <w:r>
          <w:rPr>
            <w:noProof/>
            <w:webHidden/>
          </w:rPr>
          <w:fldChar w:fldCharType="begin"/>
        </w:r>
        <w:r>
          <w:rPr>
            <w:noProof/>
            <w:webHidden/>
          </w:rPr>
          <w:instrText xml:space="preserve"> PAGEREF _Toc129236406 \h </w:instrText>
        </w:r>
        <w:r>
          <w:rPr>
            <w:noProof/>
            <w:webHidden/>
          </w:rPr>
        </w:r>
        <w:r>
          <w:rPr>
            <w:noProof/>
            <w:webHidden/>
          </w:rPr>
          <w:fldChar w:fldCharType="separate"/>
        </w:r>
        <w:r>
          <w:rPr>
            <w:noProof/>
            <w:webHidden/>
          </w:rPr>
          <w:t>912</w:t>
        </w:r>
        <w:r>
          <w:rPr>
            <w:noProof/>
            <w:webHidden/>
          </w:rPr>
          <w:fldChar w:fldCharType="end"/>
        </w:r>
      </w:hyperlink>
    </w:p>
    <w:p w:rsidR="00102096" w:rsidRDefault="00102096">
      <w:pPr>
        <w:pStyle w:val="TOC1"/>
        <w:rPr>
          <w:rFonts w:asciiTheme="minorHAnsi" w:eastAsiaTheme="minorEastAsia" w:hAnsiTheme="minorHAnsi" w:cstheme="minorBidi"/>
          <w:b w:val="0"/>
          <w:bCs w:val="0"/>
          <w:noProof/>
          <w:sz w:val="22"/>
          <w:szCs w:val="22"/>
        </w:rPr>
      </w:pPr>
      <w:hyperlink w:anchor="_Toc129236407" w:history="1">
        <w:r w:rsidRPr="005F284D">
          <w:rPr>
            <w:rStyle w:val="Hyperlink"/>
            <w:noProof/>
          </w:rPr>
          <w:t>5</w:t>
        </w:r>
        <w:r>
          <w:rPr>
            <w:rFonts w:asciiTheme="minorHAnsi" w:eastAsiaTheme="minorEastAsia" w:hAnsiTheme="minorHAnsi" w:cstheme="minorBidi"/>
            <w:b w:val="0"/>
            <w:bCs w:val="0"/>
            <w:noProof/>
            <w:sz w:val="22"/>
            <w:szCs w:val="22"/>
          </w:rPr>
          <w:tab/>
        </w:r>
        <w:r w:rsidRPr="005F284D">
          <w:rPr>
            <w:rStyle w:val="Hyperlink"/>
            <w:noProof/>
          </w:rPr>
          <w:t>Index</w:t>
        </w:r>
        <w:r>
          <w:rPr>
            <w:noProof/>
            <w:webHidden/>
          </w:rPr>
          <w:tab/>
        </w:r>
        <w:r>
          <w:rPr>
            <w:noProof/>
            <w:webHidden/>
          </w:rPr>
          <w:fldChar w:fldCharType="begin"/>
        </w:r>
        <w:r>
          <w:rPr>
            <w:noProof/>
            <w:webHidden/>
          </w:rPr>
          <w:instrText xml:space="preserve"> PAGEREF _Toc129236407 \h </w:instrText>
        </w:r>
        <w:r>
          <w:rPr>
            <w:noProof/>
            <w:webHidden/>
          </w:rPr>
        </w:r>
        <w:r>
          <w:rPr>
            <w:noProof/>
            <w:webHidden/>
          </w:rPr>
          <w:fldChar w:fldCharType="separate"/>
        </w:r>
        <w:r>
          <w:rPr>
            <w:noProof/>
            <w:webHidden/>
          </w:rPr>
          <w:t>913</w:t>
        </w:r>
        <w:r>
          <w:rPr>
            <w:noProof/>
            <w:webHidden/>
          </w:rPr>
          <w:fldChar w:fldCharType="end"/>
        </w:r>
      </w:hyperlink>
    </w:p>
    <w:p w:rsidR="00066F2B" w:rsidRDefault="00102096">
      <w:r>
        <w:fldChar w:fldCharType="end"/>
      </w:r>
    </w:p>
    <w:p w:rsidR="00066F2B" w:rsidRDefault="00102096">
      <w:pPr>
        <w:pStyle w:val="Heading1"/>
      </w:pPr>
      <w:bookmarkStart w:id="1" w:name="section_cc8df712c9b7445087ba208fd1079a2a"/>
      <w:bookmarkStart w:id="2" w:name="_Toc129234279"/>
      <w:r>
        <w:lastRenderedPageBreak/>
        <w:t>Introduction</w:t>
      </w:r>
      <w:bookmarkEnd w:id="1"/>
      <w:bookmarkEnd w:id="2"/>
      <w:r>
        <w:fldChar w:fldCharType="begin"/>
      </w:r>
      <w:r>
        <w:instrText xml:space="preserve"> XE "Introduction" </w:instrText>
      </w:r>
      <w:r>
        <w:fldChar w:fldCharType="end"/>
      </w:r>
    </w:p>
    <w:p w:rsidR="00066F2B" w:rsidRDefault="00102096">
      <w:r>
        <w:t>In creating an interoperable implementation, it may be helpful to understand specific implementation choices made by other products implementing the same standard. For example, portions of the standard may provide only gen</w:t>
      </w:r>
      <w:r>
        <w:t xml:space="preserve">eral guidance, leaving specific implementation choices up to the application implementer; in some circumstances, it may be helpful for other implementers to understand those choices. In addition, products often vary from or extend standards either because </w:t>
      </w:r>
      <w:r>
        <w:t xml:space="preserve">of application deviations or to allow for use scenarios not originally envisioned by the specifications. Documentation of those variations and/or extensions may also be helpful to other implementers. </w:t>
      </w:r>
    </w:p>
    <w:p w:rsidR="00066F2B" w:rsidRDefault="00102096">
      <w:r>
        <w:t>The implementer notes contained in this document provid</w:t>
      </w:r>
      <w:r>
        <w:t xml:space="preserve">e information about how Office implements ISO/IEC-29500 Office Open XML File Formats </w:t>
      </w:r>
      <w:hyperlink r:id="rId15">
        <w:r>
          <w:rPr>
            <w:rStyle w:val="Hyperlink"/>
          </w:rPr>
          <w:t>[ISO/IEC29500:2012]</w:t>
        </w:r>
      </w:hyperlink>
      <w:r>
        <w:t xml:space="preserve">, including areas where additional detail may be of benefit to other implementers and </w:t>
      </w:r>
      <w:r>
        <w:t>areas where the product is known to vary from or extend the specification.</w:t>
      </w:r>
    </w:p>
    <w:p w:rsidR="00066F2B" w:rsidRDefault="00102096">
      <w:pPr>
        <w:pStyle w:val="Heading2"/>
      </w:pPr>
      <w:bookmarkStart w:id="3" w:name="section_844a3afe7f7f4ff8bcd759e7a6a4b1ea"/>
      <w:bookmarkStart w:id="4" w:name="_Toc129234280"/>
      <w:r>
        <w:t>Glossary</w:t>
      </w:r>
      <w:bookmarkEnd w:id="3"/>
      <w:bookmarkEnd w:id="4"/>
      <w:r>
        <w:fldChar w:fldCharType="begin"/>
      </w:r>
      <w:r>
        <w:instrText xml:space="preserve"> XE "Glossary" </w:instrText>
      </w:r>
      <w:r>
        <w:fldChar w:fldCharType="end"/>
      </w:r>
    </w:p>
    <w:p w:rsidR="00066F2B" w:rsidRDefault="00102096">
      <w:r>
        <w:t>This document uses the following terms:</w:t>
      </w:r>
    </w:p>
    <w:p w:rsidR="00066F2B" w:rsidRDefault="00102096">
      <w:pPr>
        <w:ind w:left="548" w:hanging="274"/>
      </w:pPr>
      <w:bookmarkStart w:id="5" w:name="gt_ff35237a-a497-42aa-b0d5-7a0116328759"/>
      <w:r>
        <w:rPr>
          <w:b/>
        </w:rPr>
        <w:t>Information Rights Management (IRM)</w:t>
      </w:r>
      <w:r>
        <w:t>: A technology that provides persistent protection to digital data by using encr</w:t>
      </w:r>
      <w:r>
        <w:t>yption, certificates, and authentication. Authorized recipients or users acquire a license to gain access to the protected files according to the rights or business rules that are set by the content owner.</w:t>
      </w:r>
      <w:bookmarkEnd w:id="5"/>
    </w:p>
    <w:p w:rsidR="00066F2B" w:rsidRDefault="00102096">
      <w:pPr>
        <w:ind w:left="548" w:hanging="274"/>
      </w:pPr>
      <w:bookmarkStart w:id="6" w:name="gt_ae6b3334-fd18-48b8-81a1-70580357c7ea"/>
      <w:r>
        <w:rPr>
          <w:b/>
        </w:rPr>
        <w:t>sensitivity label metadata</w:t>
      </w:r>
      <w:r>
        <w:t>: Information specific t</w:t>
      </w:r>
      <w:r>
        <w:t>o a particular instance of one or more sensitivity labels as applied to content.</w:t>
      </w:r>
      <w:bookmarkEnd w:id="6"/>
    </w:p>
    <w:p w:rsidR="00066F2B" w:rsidRDefault="00102096">
      <w:pPr>
        <w:ind w:left="548" w:hanging="274"/>
      </w:pPr>
      <w:bookmarkStart w:id="7" w:name="gt_f3529cd8-50da-4f36-aa0b-66af455edbb6"/>
      <w:r>
        <w:rPr>
          <w:b/>
        </w:rPr>
        <w:t>stream</w:t>
      </w:r>
      <w:r>
        <w:t xml:space="preserve">: An element of a compound file, as described in </w:t>
      </w:r>
      <w:hyperlink r:id="rId16" w:anchor="Section_53989ce47b054f8d829bd08d6148375b">
        <w:r>
          <w:rPr>
            <w:rStyle w:val="Hyperlink"/>
          </w:rPr>
          <w:t>[MS-CFB]</w:t>
        </w:r>
      </w:hyperlink>
      <w:r>
        <w:t xml:space="preserve">. A stream contains a sequence of </w:t>
      </w:r>
      <w:r>
        <w:t>bytes that can be read from or written to by an application, and they can exist only in storages.</w:t>
      </w:r>
      <w:bookmarkEnd w:id="7"/>
    </w:p>
    <w:p w:rsidR="00066F2B" w:rsidRDefault="00102096">
      <w:pPr>
        <w:ind w:left="548" w:hanging="274"/>
      </w:pPr>
      <w:r>
        <w:rPr>
          <w:b/>
        </w:rPr>
        <w:t>MAY, SHOULD, MUST, SHOULD NOT, MUST NOT:</w:t>
      </w:r>
      <w:r>
        <w:t xml:space="preserve"> These terms (in all caps) are used as defined in </w:t>
      </w:r>
      <w:hyperlink r:id="rId17">
        <w:r>
          <w:rPr>
            <w:rStyle w:val="Hyperlink"/>
          </w:rPr>
          <w:t>[RF</w:t>
        </w:r>
        <w:r>
          <w:rPr>
            <w:rStyle w:val="Hyperlink"/>
          </w:rPr>
          <w:t>C2119]</w:t>
        </w:r>
      </w:hyperlink>
      <w:r>
        <w:t>. All statements of optional behavior use either MAY, SHOULD, or SHOULD NOT.</w:t>
      </w:r>
    </w:p>
    <w:p w:rsidR="00066F2B" w:rsidRDefault="00102096">
      <w:pPr>
        <w:pStyle w:val="Heading2"/>
      </w:pPr>
      <w:bookmarkStart w:id="8" w:name="section_d407dfa99fa74df9b932eae91729f7a0"/>
      <w:bookmarkStart w:id="9" w:name="_Toc129234281"/>
      <w:r>
        <w:t>References</w:t>
      </w:r>
      <w:bookmarkEnd w:id="8"/>
      <w:bookmarkEnd w:id="9"/>
    </w:p>
    <w:p w:rsidR="00066F2B" w:rsidRDefault="00102096">
      <w:r w:rsidRPr="00301053">
        <w:t>Links to a document in the Microsoft Open Specifications library point to the correct section in the most recently published version of the referenced document. H</w:t>
      </w:r>
      <w:r w:rsidRPr="00301053">
        <w:t xml:space="preserve">owever, because individual documents in the library are not updated at the same time, the section numbers in the documents may not match. You can confirm the correct section numbering by checking the </w:t>
      </w:r>
      <w:hyperlink r:id="rId18" w:history="1">
        <w:r w:rsidRPr="00874DB6">
          <w:rPr>
            <w:rStyle w:val="Hyperlink"/>
          </w:rPr>
          <w:t>Errata</w:t>
        </w:r>
      </w:hyperlink>
      <w:r w:rsidRPr="00301053">
        <w:t xml:space="preserve">.  </w:t>
      </w:r>
    </w:p>
    <w:p w:rsidR="00066F2B" w:rsidRDefault="00102096">
      <w:pPr>
        <w:pStyle w:val="Heading3"/>
      </w:pPr>
      <w:bookmarkStart w:id="10" w:name="section_d4b9098aeabb46c4a334260d55267084"/>
      <w:bookmarkStart w:id="11" w:name="_Toc129234282"/>
      <w:r>
        <w:t>Normative References</w:t>
      </w:r>
      <w:bookmarkEnd w:id="10"/>
      <w:bookmarkEnd w:id="1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066F2B" w:rsidRDefault="00102096">
      <w:r>
        <w:t>We conduct frequent surveys of the normative references to assure their continued availability. If you have any issue with finding a normative reference, please</w:t>
      </w:r>
      <w:r>
        <w:t xml:space="preserve"> contact </w:t>
      </w:r>
      <w:hyperlink r:id="rId19" w:history="1">
        <w:r>
          <w:rPr>
            <w:rStyle w:val="Hyperlink"/>
          </w:rPr>
          <w:t>dochelp@microsoft.com</w:t>
        </w:r>
      </w:hyperlink>
      <w:r>
        <w:t xml:space="preserve">. We will assist you in finding the relevant information. </w:t>
      </w:r>
    </w:p>
    <w:p w:rsidR="00066F2B" w:rsidRDefault="00102096">
      <w:pPr>
        <w:spacing w:after="200"/>
      </w:pPr>
      <w:r>
        <w:t xml:space="preserve">[AIM-BC1-1995-Code39] AIM, "Information technology Automatic identification and data capture techniques Code 39 bar code symbology specification", </w:t>
      </w:r>
      <w:hyperlink r:id="rId20">
        <w:r>
          <w:rPr>
            <w:rStyle w:val="Hyperlink"/>
          </w:rPr>
          <w:t>https://aimglobal.site-ym.com/store/ViewPro</w:t>
        </w:r>
        <w:r>
          <w:rPr>
            <w:rStyle w:val="Hyperlink"/>
          </w:rPr>
          <w:t>duct.aspx?id=2759598</w:t>
        </w:r>
      </w:hyperlink>
    </w:p>
    <w:p w:rsidR="00066F2B" w:rsidRDefault="00102096">
      <w:r>
        <w:rPr>
          <w:b/>
        </w:rPr>
        <w:t xml:space="preserve">Note </w:t>
      </w:r>
      <w:r>
        <w:t>There is a charge to download this specification.</w:t>
      </w:r>
    </w:p>
    <w:p w:rsidR="00066F2B" w:rsidRDefault="00102096">
      <w:pPr>
        <w:spacing w:after="200"/>
      </w:pPr>
      <w:r>
        <w:t xml:space="preserve">[AIM-BC3-1995-Codabar] AIM, "AIM BC3-1995 - USS - Codabar", </w:t>
      </w:r>
      <w:hyperlink r:id="rId21">
        <w:r>
          <w:rPr>
            <w:rStyle w:val="Hyperlink"/>
          </w:rPr>
          <w:t>https://aimglobal.site-ym.com/store/ViewProduct.aspx?i</w:t>
        </w:r>
        <w:r>
          <w:rPr>
            <w:rStyle w:val="Hyperlink"/>
          </w:rPr>
          <w:t>d=1586895</w:t>
        </w:r>
      </w:hyperlink>
    </w:p>
    <w:p w:rsidR="00066F2B" w:rsidRDefault="00102096">
      <w:r>
        <w:rPr>
          <w:b/>
        </w:rPr>
        <w:t xml:space="preserve">Note </w:t>
      </w:r>
      <w:r>
        <w:t>There is a charge to download this specification.</w:t>
      </w:r>
    </w:p>
    <w:p w:rsidR="00066F2B" w:rsidRDefault="00102096">
      <w:pPr>
        <w:spacing w:after="200"/>
      </w:pPr>
      <w:r>
        <w:lastRenderedPageBreak/>
        <w:t xml:space="preserve">[AIM-BC4-1995-Code128] AIM, "ISO/IEC 15417:2007-Information technology Automatic identification and data capture techniques Code 128 bar code symbology specification", </w:t>
      </w:r>
      <w:hyperlink r:id="rId22">
        <w:r>
          <w:rPr>
            <w:rStyle w:val="Hyperlink"/>
          </w:rPr>
          <w:t>https://aimglobal.site-ym.com/store/ViewProduct.aspx?id=1326663</w:t>
        </w:r>
      </w:hyperlink>
    </w:p>
    <w:p w:rsidR="00066F2B" w:rsidRDefault="00102096">
      <w:r>
        <w:rPr>
          <w:b/>
        </w:rPr>
        <w:t xml:space="preserve">Note </w:t>
      </w:r>
      <w:r>
        <w:t>There is a charge to download this specification.</w:t>
      </w:r>
    </w:p>
    <w:p w:rsidR="00066F2B" w:rsidRDefault="00102096">
      <w:pPr>
        <w:spacing w:after="200"/>
      </w:pPr>
      <w:r>
        <w:t>[CSS-LEVEL2] Bos, B., Celik, T., Hickson, I., and Lie, H., "Cascading Sty</w:t>
      </w:r>
      <w:r>
        <w:t xml:space="preserve">le Sheets Level 2 Revision 1 (CSS2.1) Specification: W3C Candidate Recommendation", July 2007, </w:t>
      </w:r>
      <w:hyperlink r:id="rId23">
        <w:r>
          <w:rPr>
            <w:rStyle w:val="Hyperlink"/>
          </w:rPr>
          <w:t>http://www.w3.org/TR/2007/CR-CSS21-20070719/</w:t>
        </w:r>
      </w:hyperlink>
    </w:p>
    <w:p w:rsidR="00066F2B" w:rsidRDefault="00102096">
      <w:pPr>
        <w:spacing w:after="200"/>
      </w:pPr>
      <w:r>
        <w:t>[DEVMODE] Microsoft Corporation, "DEVMODE structur</w:t>
      </w:r>
      <w:r>
        <w:t xml:space="preserve">e", </w:t>
      </w:r>
      <w:hyperlink r:id="rId24">
        <w:r>
          <w:rPr>
            <w:rStyle w:val="Hyperlink"/>
          </w:rPr>
          <w:t>http://msdn.microsoft.com/en-us/library/dd183565(VS.85).aspx</w:t>
        </w:r>
      </w:hyperlink>
    </w:p>
    <w:p w:rsidR="00066F2B" w:rsidRDefault="00102096">
      <w:pPr>
        <w:spacing w:after="200"/>
      </w:pPr>
      <w:r>
        <w:t xml:space="preserve">[Embed-Open-Type-Format] Nelson, P., "Embedded OpenType (EOT) File Format", W3C Member Submission, March 2008, </w:t>
      </w:r>
      <w:hyperlink r:id="rId25">
        <w:r>
          <w:rPr>
            <w:rStyle w:val="Hyperlink"/>
          </w:rPr>
          <w:t>http://www.w3.org/Submission/2008/SUBM-EOT-20080305/</w:t>
        </w:r>
      </w:hyperlink>
    </w:p>
    <w:p w:rsidR="00066F2B" w:rsidRDefault="00102096">
      <w:pPr>
        <w:spacing w:after="200"/>
      </w:pPr>
      <w:r>
        <w:t xml:space="preserve">[GS1-BARCODE] GS1, "Bar Code Types", </w:t>
      </w:r>
      <w:hyperlink r:id="rId26">
        <w:r>
          <w:rPr>
            <w:rStyle w:val="Hyperlink"/>
          </w:rPr>
          <w:t>http://www.gs1.org/barcodes/technical/bar_code_ty</w:t>
        </w:r>
        <w:r>
          <w:rPr>
            <w:rStyle w:val="Hyperlink"/>
          </w:rPr>
          <w:t>pes</w:t>
        </w:r>
      </w:hyperlink>
    </w:p>
    <w:p w:rsidR="00066F2B" w:rsidRDefault="00102096">
      <w:pPr>
        <w:spacing w:after="200"/>
      </w:pPr>
      <w:r>
        <w:t xml:space="preserve">[ISO-8601] International Organization for Standardization, "Data Elements and Interchange Formats - Information Interchange - Representation of Dates and Times", ISO/IEC 8601:2004, December 2004, </w:t>
      </w:r>
      <w:hyperlink r:id="rId27">
        <w:r>
          <w:rPr>
            <w:rStyle w:val="Hyperlink"/>
          </w:rPr>
          <w:t>http://www.iso.org/iso/en/CatalogueDetailPage.CatalogueDetail?CSNUMBER=40874&amp;ICS1=1&amp;ICS2=140&amp;ICS3=30</w:t>
        </w:r>
      </w:hyperlink>
    </w:p>
    <w:p w:rsidR="00066F2B" w:rsidRDefault="00102096">
      <w:r>
        <w:rPr>
          <w:b/>
        </w:rPr>
        <w:t xml:space="preserve">Note </w:t>
      </w:r>
      <w:r>
        <w:t>There is a charge to download the specification.</w:t>
      </w:r>
    </w:p>
    <w:p w:rsidR="00066F2B" w:rsidRDefault="00102096">
      <w:pPr>
        <w:spacing w:after="200"/>
      </w:pPr>
      <w:r>
        <w:t>[ISO/IEC-14496-22] International Organization for Standardization, "Information technology -</w:t>
      </w:r>
      <w:r>
        <w:t xml:space="preserve">- Coding of audio-visual objects -- Part 22: Open Font Format", 2007, </w:t>
      </w:r>
      <w:hyperlink r:id="rId28">
        <w:r>
          <w:rPr>
            <w:rStyle w:val="Hyperlink"/>
          </w:rPr>
          <w:t>http://www.iso.org/iso/iso_catalogue/catalogue_tc/catalogue_detail.htm?csnumber=43466</w:t>
        </w:r>
      </w:hyperlink>
    </w:p>
    <w:p w:rsidR="00066F2B" w:rsidRDefault="00102096">
      <w:pPr>
        <w:spacing w:after="200"/>
      </w:pPr>
      <w:r>
        <w:t>[ISO/IEC-29500-1] International Or</w:t>
      </w:r>
      <w:r>
        <w:t xml:space="preserve">ganization for Standardization, "Information technology -- Document description and processing languages -- Office Open XML File Formats -- Part 1: Fundamentals and Markup Language Reference", ISO/IEC 29500-1:2008, </w:t>
      </w:r>
      <w:hyperlink r:id="rId29">
        <w:r>
          <w:rPr>
            <w:rStyle w:val="Hyperlink"/>
          </w:rPr>
          <w:t>http://www.iso.org/iso/iso_catalogue/catalogue_tc/catalogue_detail.htm?csnumber=51463</w:t>
        </w:r>
      </w:hyperlink>
    </w:p>
    <w:p w:rsidR="00066F2B" w:rsidRDefault="00102096">
      <w:pPr>
        <w:spacing w:after="200"/>
      </w:pPr>
      <w:r>
        <w:t>[ISO/IEC-29500-2] International Organization for Standardization, "Information technology -- Document description and processing languages -- Off</w:t>
      </w:r>
      <w:r>
        <w:t xml:space="preserve">ice Open XML File Formats -- Part 2: Open Packaging Conventions", ISO/IEC 29500-2:2008, </w:t>
      </w:r>
      <w:hyperlink r:id="rId30">
        <w:r>
          <w:rPr>
            <w:rStyle w:val="Hyperlink"/>
          </w:rPr>
          <w:t>http://www.iso.org/iso/iso_catalogue/catalogue_tc/catalogue_detail.htm?csnumber=51459</w:t>
        </w:r>
      </w:hyperlink>
    </w:p>
    <w:p w:rsidR="00066F2B" w:rsidRDefault="00102096">
      <w:pPr>
        <w:spacing w:after="200"/>
      </w:pPr>
      <w:r>
        <w:t>[ISO/IEC-29500-4</w:t>
      </w:r>
      <w:r>
        <w:t xml:space="preserve">] International Organization for Standardization, "Information technology -- Document description and processing languages -- Office Open XML File Formats -- Part 4: Transitional Migration Features", ISO/IEC 29500-4:2008, </w:t>
      </w:r>
      <w:hyperlink r:id="rId31">
        <w:r>
          <w:rPr>
            <w:rStyle w:val="Hyperlink"/>
          </w:rPr>
          <w:t>http://www.iso.org/iso/iso_catalogue/catalogue_tc/catalogue_detail.htm?csnumber=51462</w:t>
        </w:r>
      </w:hyperlink>
    </w:p>
    <w:p w:rsidR="00066F2B" w:rsidRDefault="00102096">
      <w:pPr>
        <w:spacing w:after="200"/>
      </w:pPr>
      <w:r>
        <w:t>[ISO/IEC-29500:2008] International Organization for Standardization, "Information technology -- Document description and processing langua</w:t>
      </w:r>
      <w:r>
        <w:t>ges -- Office Open XML File Formats -- Parts 1-4", ISO/IEC 29500-1:2008, http://www.iso.org/iso/iso_catalogue/catalogue_tc/catalogue_detail.htm?csnumber=51463</w:t>
      </w:r>
    </w:p>
    <w:p w:rsidR="00066F2B" w:rsidRDefault="00102096">
      <w:pPr>
        <w:spacing w:after="200"/>
      </w:pPr>
      <w:r>
        <w:t xml:space="preserve">[ISO/IEC18004:2006] ISO/IEC, "Information technology -- Automatic identification and data capture techniques -- QR Code 2005 bar code symbology specification", </w:t>
      </w:r>
      <w:hyperlink r:id="rId32">
        <w:r>
          <w:rPr>
            <w:rStyle w:val="Hyperlink"/>
          </w:rPr>
          <w:t>http://www.iso.org/iso/catalog</w:t>
        </w:r>
        <w:r>
          <w:rPr>
            <w:rStyle w:val="Hyperlink"/>
          </w:rPr>
          <w:t>ue_detail?csnumber=43655</w:t>
        </w:r>
      </w:hyperlink>
    </w:p>
    <w:p w:rsidR="00066F2B" w:rsidRDefault="00102096">
      <w:r>
        <w:rPr>
          <w:b/>
        </w:rPr>
        <w:t xml:space="preserve">Note </w:t>
      </w:r>
      <w:r>
        <w:t>There is a charge to download this specification.</w:t>
      </w:r>
    </w:p>
    <w:p w:rsidR="00066F2B" w:rsidRDefault="00102096">
      <w:pPr>
        <w:spacing w:after="200"/>
      </w:pPr>
      <w:r>
        <w:t xml:space="preserve">[ISO/IEC29500:2012] ISO/IEC, "Information Technology -- Document description and processing languages -- Office Open XML File Formats -- Parts 1-4", ISO/IEC 29500-1:2012, </w:t>
      </w:r>
      <w:hyperlink r:id="rId33">
        <w:r>
          <w:rPr>
            <w:rStyle w:val="Hyperlink"/>
          </w:rPr>
          <w:t>http://www.iso.org/iso/home/store/catalogue_ics/catalogue_detail_ics.htm?csnumber=61750</w:t>
        </w:r>
      </w:hyperlink>
    </w:p>
    <w:p w:rsidR="00066F2B" w:rsidRDefault="00102096">
      <w:pPr>
        <w:spacing w:after="200"/>
      </w:pPr>
      <w:r>
        <w:lastRenderedPageBreak/>
        <w:t xml:space="preserve">[MC-ISF] Microsoft Corporation, "Ink Serialized Format (ISF) Specification", 2007, </w:t>
      </w:r>
      <w:hyperlink r:id="rId34">
        <w:r>
          <w:rPr>
            <w:rStyle w:val="Hyperlink"/>
          </w:rPr>
          <w:t>http://download.microsoft.com/download/0/B/E/0BE8BDD7-E5E8-422A-ABFD-4342ED7AD886/InkSerializedFormat(ISF)Specification.pdf</w:t>
        </w:r>
      </w:hyperlink>
    </w:p>
    <w:p w:rsidR="00066F2B" w:rsidRDefault="00102096">
      <w:pPr>
        <w:spacing w:after="200"/>
      </w:pPr>
      <w:r>
        <w:t xml:space="preserve">[Micro-Type-Exp-Format] Martin, S., Ristow, A., Martin, S., Levantovsky, V., and Chapman, </w:t>
      </w:r>
      <w:r>
        <w:t xml:space="preserve">C., "MicroType Express (MTX) Font Format", W3C Member Submission, March 2008, </w:t>
      </w:r>
      <w:hyperlink r:id="rId35">
        <w:r>
          <w:rPr>
            <w:rStyle w:val="Hyperlink"/>
          </w:rPr>
          <w:t>http://www.w3.org/Submission/2008/SUBM-MTX-20080305/</w:t>
        </w:r>
      </w:hyperlink>
    </w:p>
    <w:p w:rsidR="00066F2B" w:rsidRDefault="00102096">
      <w:pPr>
        <w:spacing w:after="200"/>
      </w:pPr>
      <w:r>
        <w:t>[MS-CFB] Microsoft Corporation, "</w:t>
      </w:r>
      <w:hyperlink r:id="rId36" w:anchor="Section_53989ce47b054f8d829bd08d6148375b">
        <w:r>
          <w:rPr>
            <w:rStyle w:val="Hyperlink"/>
          </w:rPr>
          <w:t>Compound File Binary File Format</w:t>
        </w:r>
      </w:hyperlink>
      <w:r>
        <w:t>".</w:t>
      </w:r>
    </w:p>
    <w:p w:rsidR="00066F2B" w:rsidRDefault="00102096">
      <w:pPr>
        <w:spacing w:after="200"/>
      </w:pPr>
      <w:r>
        <w:t>[MS-CUSTOMUI2] Microsoft Corporation, "</w:t>
      </w:r>
      <w:hyperlink r:id="rId37" w:anchor="Section_bad56c217b1541bcaf328b5afe6e922e">
        <w:r>
          <w:rPr>
            <w:rStyle w:val="Hyperlink"/>
          </w:rPr>
          <w:t>Custom UI XML Markup Version 2 Specification</w:t>
        </w:r>
      </w:hyperlink>
      <w:r>
        <w:t>".</w:t>
      </w:r>
    </w:p>
    <w:p w:rsidR="00066F2B" w:rsidRDefault="00102096">
      <w:pPr>
        <w:spacing w:after="200"/>
      </w:pPr>
      <w:r>
        <w:t>[MS-CUSTOMUI] Microsoft Corporation, "</w:t>
      </w:r>
      <w:hyperlink r:id="rId38" w:anchor="Section_31f152d62a5d4b50a8679dbc6d01aa43">
        <w:r>
          <w:rPr>
            <w:rStyle w:val="Hyperlink"/>
          </w:rPr>
          <w:t>Custom UI XML Markup Specification</w:t>
        </w:r>
      </w:hyperlink>
      <w:r>
        <w:t>".</w:t>
      </w:r>
    </w:p>
    <w:p w:rsidR="00066F2B" w:rsidRDefault="00102096">
      <w:pPr>
        <w:spacing w:after="200"/>
      </w:pPr>
      <w:r>
        <w:t>[MS-DOC] Microsoft Corporation, "</w:t>
      </w:r>
      <w:hyperlink r:id="rId39" w:anchor="Section_ccd7b4867881484ca13751170af7cc22">
        <w:r>
          <w:rPr>
            <w:rStyle w:val="Hyperlink"/>
          </w:rPr>
          <w:t>Word (.doc) Binary File Format</w:t>
        </w:r>
      </w:hyperlink>
      <w:r>
        <w:t>".</w:t>
      </w:r>
    </w:p>
    <w:p w:rsidR="00066F2B" w:rsidRDefault="00102096">
      <w:pPr>
        <w:spacing w:after="200"/>
      </w:pPr>
      <w:r>
        <w:t>[MS-EMFPLUS] Microsoft Corporation, "</w:t>
      </w:r>
      <w:hyperlink r:id="rId40" w:anchor="Section_5f92c78964f246b59ed415a9bb0946c6">
        <w:r>
          <w:rPr>
            <w:rStyle w:val="Hyperlink"/>
          </w:rPr>
          <w:t>Enhanced Metafile Format Plus Extensions</w:t>
        </w:r>
      </w:hyperlink>
      <w:r>
        <w:t>".</w:t>
      </w:r>
    </w:p>
    <w:p w:rsidR="00066F2B" w:rsidRDefault="00102096">
      <w:pPr>
        <w:spacing w:after="200"/>
      </w:pPr>
      <w:r>
        <w:t>[MS-EMF] Microsoft Corporation, "</w:t>
      </w:r>
      <w:hyperlink r:id="rId41" w:anchor="Section_91c257d7c39d4a369b1f63e3f73d30ca">
        <w:r>
          <w:rPr>
            <w:rStyle w:val="Hyperlink"/>
          </w:rPr>
          <w:t>Enhanced Metafile Format</w:t>
        </w:r>
      </w:hyperlink>
      <w:r>
        <w:t>".</w:t>
      </w:r>
    </w:p>
    <w:p w:rsidR="00066F2B" w:rsidRDefault="00102096">
      <w:pPr>
        <w:spacing w:after="200"/>
      </w:pPr>
      <w:r>
        <w:t>[MS-IPFF] Microsoft Corporation, "</w:t>
      </w:r>
      <w:hyperlink r:id="rId42" w:anchor="Section_93482ffc8be24c288de5324a835e66b1">
        <w:r>
          <w:rPr>
            <w:rStyle w:val="Hyperlink"/>
          </w:rPr>
          <w:t>InfoPath Form Template Format</w:t>
        </w:r>
      </w:hyperlink>
      <w:r>
        <w:t>".</w:t>
      </w:r>
    </w:p>
    <w:p w:rsidR="00066F2B" w:rsidRDefault="00102096">
      <w:pPr>
        <w:spacing w:after="200"/>
      </w:pPr>
      <w:r>
        <w:t xml:space="preserve">[MS-LCID] Microsoft </w:t>
      </w:r>
      <w:r>
        <w:t>Corporation, "</w:t>
      </w:r>
      <w:hyperlink r:id="rId43" w:anchor="Section_70feba9f294e491eb6eb56532684c37f">
        <w:r>
          <w:rPr>
            <w:rStyle w:val="Hyperlink"/>
          </w:rPr>
          <w:t>Windows Language Code Identifier (LCID) Reference</w:t>
        </w:r>
      </w:hyperlink>
      <w:r>
        <w:t>".</w:t>
      </w:r>
    </w:p>
    <w:p w:rsidR="00066F2B" w:rsidRDefault="00102096">
      <w:pPr>
        <w:spacing w:after="200"/>
      </w:pPr>
      <w:r>
        <w:t>[MS-LISTSWS] Microsoft Corporation, "</w:t>
      </w:r>
      <w:hyperlink r:id="rId44" w:anchor="Section_30b364cc38374e839ce81963292e2ee5">
        <w:r>
          <w:rPr>
            <w:rStyle w:val="Hyperlink"/>
          </w:rPr>
          <w:t>Lists Web Service Protocol</w:t>
        </w:r>
      </w:hyperlink>
      <w:r>
        <w:t>".</w:t>
      </w:r>
    </w:p>
    <w:p w:rsidR="00066F2B" w:rsidRDefault="00102096">
      <w:pPr>
        <w:spacing w:after="200"/>
      </w:pPr>
      <w:r>
        <w:t>[MS-ODRAWXML] Microsoft Corporation, "</w:t>
      </w:r>
      <w:hyperlink r:id="rId45" w:anchor="Section_06cff208c6e14db7bb68665135e5f0de">
        <w:r>
          <w:rPr>
            <w:rStyle w:val="Hyperlink"/>
          </w:rPr>
          <w:t>Office Drawing Extensions to Office Open XML Structure</w:t>
        </w:r>
      </w:hyperlink>
      <w:r>
        <w:t>".</w:t>
      </w:r>
    </w:p>
    <w:p w:rsidR="00066F2B" w:rsidRDefault="00102096">
      <w:pPr>
        <w:spacing w:after="200"/>
      </w:pPr>
      <w:r>
        <w:t>[MS-OFFCRYPTO] Microsoft Corporation, "</w:t>
      </w:r>
      <w:hyperlink r:id="rId46" w:anchor="Section_3c34d72a1a614b52a893196f9157f083">
        <w:r>
          <w:rPr>
            <w:rStyle w:val="Hyperlink"/>
          </w:rPr>
          <w:t>Office Document Cryptography Structure</w:t>
        </w:r>
      </w:hyperlink>
      <w:r>
        <w:t>".</w:t>
      </w:r>
    </w:p>
    <w:p w:rsidR="00066F2B" w:rsidRDefault="00102096">
      <w:pPr>
        <w:spacing w:after="200"/>
      </w:pPr>
      <w:r>
        <w:t>[MS-OFORMS] Microsoft Corporation, "</w:t>
      </w:r>
      <w:hyperlink r:id="rId47" w:anchor="Section_9c79701a8c3e4429a139b60ac3a1d50a">
        <w:r>
          <w:rPr>
            <w:rStyle w:val="Hyperlink"/>
          </w:rPr>
          <w:t>Office Forms Bin</w:t>
        </w:r>
        <w:r>
          <w:rPr>
            <w:rStyle w:val="Hyperlink"/>
          </w:rPr>
          <w:t>ary File Formats</w:t>
        </w:r>
      </w:hyperlink>
      <w:r>
        <w:t>".</w:t>
      </w:r>
    </w:p>
    <w:p w:rsidR="00066F2B" w:rsidRDefault="00102096">
      <w:pPr>
        <w:spacing w:after="200"/>
      </w:pPr>
      <w:r>
        <w:t>[MS-PPT] Microsoft Corporation, "</w:t>
      </w:r>
      <w:hyperlink r:id="rId48" w:anchor="Section_6be79dde33c14c1b8ccc4b2301c08662">
        <w:r>
          <w:rPr>
            <w:rStyle w:val="Hyperlink"/>
          </w:rPr>
          <w:t>PowerPoint (.ppt) Binary File Format</w:t>
        </w:r>
      </w:hyperlink>
      <w:r>
        <w:t>".</w:t>
      </w:r>
    </w:p>
    <w:p w:rsidR="00066F2B" w:rsidRDefault="00102096">
      <w:pPr>
        <w:spacing w:after="200"/>
      </w:pPr>
      <w:r>
        <w:t>[MS-WMF] Microsoft Corporation, "</w:t>
      </w:r>
      <w:hyperlink r:id="rId49" w:anchor="Section_4813e7fd52d04f42965f228c8b7488d2">
        <w:r>
          <w:rPr>
            <w:rStyle w:val="Hyperlink"/>
          </w:rPr>
          <w:t>Windows Metafile Format</w:t>
        </w:r>
      </w:hyperlink>
      <w:r>
        <w:t>".</w:t>
      </w:r>
    </w:p>
    <w:p w:rsidR="00066F2B" w:rsidRDefault="00102096">
      <w:pPr>
        <w:spacing w:after="200"/>
      </w:pPr>
      <w:r>
        <w:t>[MS-WSSCAML] Microsoft Corporation, "</w:t>
      </w:r>
      <w:hyperlink r:id="rId50" w:anchor="Section_8d6156fd646842949594644a946ed6a6">
        <w:r>
          <w:rPr>
            <w:rStyle w:val="Hyperlink"/>
          </w:rPr>
          <w:t>Collaborative Application Markup Language (CAML) Structure</w:t>
        </w:r>
      </w:hyperlink>
      <w:r>
        <w:t>".</w:t>
      </w:r>
    </w:p>
    <w:p w:rsidR="00066F2B" w:rsidRDefault="00102096">
      <w:pPr>
        <w:spacing w:after="200"/>
      </w:pPr>
      <w:r>
        <w:t>[MS-XLS] Microsoft Corpora</w:t>
      </w:r>
      <w:r>
        <w:t>tion, "</w:t>
      </w:r>
      <w:hyperlink r:id="rId51" w:anchor="Section_cd03cb5fca024934a391bb674cb8aa06">
        <w:r>
          <w:rPr>
            <w:rStyle w:val="Hyperlink"/>
          </w:rPr>
          <w:t>Excel Binary File Format (.xls) Structure</w:t>
        </w:r>
      </w:hyperlink>
      <w:r>
        <w:t>".</w:t>
      </w:r>
    </w:p>
    <w:p w:rsidR="00066F2B" w:rsidRDefault="00102096">
      <w:pPr>
        <w:spacing w:after="200"/>
      </w:pPr>
      <w:r>
        <w:t xml:space="preserve">[RFC2119] Bradner, S., "Key words for use in RFCs to Indicate Requirement Levels", BCP 14, RFC 2119, March 1997, </w:t>
      </w:r>
      <w:hyperlink r:id="rId52">
        <w:r>
          <w:rPr>
            <w:rStyle w:val="Hyperlink"/>
          </w:rPr>
          <w:t>https://www.rfc-editor.org/rfc/rfc2119.html</w:t>
        </w:r>
      </w:hyperlink>
    </w:p>
    <w:p w:rsidR="00066F2B" w:rsidRDefault="00102096">
      <w:pPr>
        <w:pStyle w:val="Heading3"/>
      </w:pPr>
      <w:bookmarkStart w:id="12" w:name="section_94d2b16ecf4446248c7be2f0afe1a072"/>
      <w:bookmarkStart w:id="13" w:name="_Toc129234283"/>
      <w:r>
        <w:t>Informative References</w:t>
      </w:r>
      <w:bookmarkEnd w:id="12"/>
      <w:bookmarkEnd w:id="13"/>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066F2B" w:rsidRDefault="00102096">
      <w:pPr>
        <w:spacing w:after="200"/>
      </w:pPr>
      <w:r>
        <w:t>[MS-XLSX] Microsoft Corporation, "</w:t>
      </w:r>
      <w:hyperlink r:id="rId53" w:anchor="Section_2c5dee00eff24b2292b60738acd4475e">
        <w:r>
          <w:rPr>
            <w:rStyle w:val="Hyperlink"/>
          </w:rPr>
          <w:t>Excel (.xlsx) Extensions to the Office Open XML SpreadsheetML File Format</w:t>
        </w:r>
      </w:hyperlink>
      <w:r>
        <w:t>".</w:t>
      </w:r>
    </w:p>
    <w:p w:rsidR="00066F2B" w:rsidRDefault="00102096">
      <w:pPr>
        <w:spacing w:after="200"/>
      </w:pPr>
      <w:r>
        <w:t xml:space="preserve">[MSFT-MIPSDK] Microsoft Corporation, "Microsoft Information Protection SDK documentation", </w:t>
      </w:r>
      <w:hyperlink r:id="rId54">
        <w:r>
          <w:rPr>
            <w:rStyle w:val="Hyperlink"/>
          </w:rPr>
          <w:t>https://le</w:t>
        </w:r>
        <w:r>
          <w:rPr>
            <w:rStyle w:val="Hyperlink"/>
          </w:rPr>
          <w:t>arn.microsoft.com/en-us/information-protection/develop/</w:t>
        </w:r>
      </w:hyperlink>
    </w:p>
    <w:p w:rsidR="00066F2B" w:rsidRDefault="00102096">
      <w:pPr>
        <w:pStyle w:val="Heading2"/>
      </w:pPr>
      <w:bookmarkStart w:id="14" w:name="section_21a135a0df4f404dad43ba943b828c63"/>
      <w:bookmarkStart w:id="15" w:name="_Toc129234284"/>
      <w:r>
        <w:t>Microsoft Implementations</w:t>
      </w:r>
      <w:bookmarkEnd w:id="14"/>
      <w:bookmarkEnd w:id="15"/>
    </w:p>
    <w:p w:rsidR="00066F2B" w:rsidRDefault="00102096">
      <w:pPr>
        <w:ind w:firstLine="576"/>
      </w:pPr>
      <w:r>
        <w:t>Microsoft Excel 2010</w:t>
      </w:r>
    </w:p>
    <w:p w:rsidR="00066F2B" w:rsidRDefault="00102096">
      <w:pPr>
        <w:ind w:firstLine="576"/>
      </w:pPr>
      <w:r>
        <w:t>Microsoft Excel 2013</w:t>
      </w:r>
    </w:p>
    <w:p w:rsidR="00066F2B" w:rsidRDefault="00102096">
      <w:pPr>
        <w:ind w:firstLine="576"/>
      </w:pPr>
      <w:r>
        <w:t>Microsoft Excel 2016</w:t>
      </w:r>
    </w:p>
    <w:p w:rsidR="00066F2B" w:rsidRDefault="00102096">
      <w:pPr>
        <w:ind w:firstLine="576"/>
      </w:pPr>
      <w:r>
        <w:lastRenderedPageBreak/>
        <w:t xml:space="preserve">Microsoft Excel 2019 </w:t>
      </w:r>
    </w:p>
    <w:p w:rsidR="00066F2B" w:rsidRDefault="00102096">
      <w:pPr>
        <w:ind w:firstLine="576"/>
      </w:pPr>
      <w:r>
        <w:t xml:space="preserve">Microsoft Excel 2021 </w:t>
      </w:r>
    </w:p>
    <w:p w:rsidR="00066F2B" w:rsidRDefault="00102096">
      <w:pPr>
        <w:ind w:firstLine="576"/>
      </w:pPr>
      <w:r>
        <w:t>Microsoft PowerPoint 2010</w:t>
      </w:r>
    </w:p>
    <w:p w:rsidR="00066F2B" w:rsidRDefault="00102096">
      <w:pPr>
        <w:ind w:firstLine="576"/>
      </w:pPr>
      <w:r>
        <w:t>Microsoft PowerPoint 2013</w:t>
      </w:r>
    </w:p>
    <w:p w:rsidR="00066F2B" w:rsidRDefault="00102096">
      <w:pPr>
        <w:ind w:firstLine="576"/>
      </w:pPr>
      <w:r>
        <w:t>Microsoft Power</w:t>
      </w:r>
      <w:r>
        <w:t>Point 2016</w:t>
      </w:r>
    </w:p>
    <w:p w:rsidR="00066F2B" w:rsidRDefault="00102096">
      <w:pPr>
        <w:ind w:firstLine="576"/>
      </w:pPr>
      <w:r>
        <w:t xml:space="preserve">Microsoft PowerPoint 2019 </w:t>
      </w:r>
    </w:p>
    <w:p w:rsidR="00066F2B" w:rsidRDefault="00102096">
      <w:pPr>
        <w:ind w:firstLine="576"/>
      </w:pPr>
      <w:r>
        <w:t xml:space="preserve">Microsoft PowerPoint 2021 </w:t>
      </w:r>
    </w:p>
    <w:p w:rsidR="00066F2B" w:rsidRDefault="00102096">
      <w:pPr>
        <w:ind w:firstLine="576"/>
      </w:pPr>
      <w:r>
        <w:t>Microsoft Word 2010</w:t>
      </w:r>
    </w:p>
    <w:p w:rsidR="00066F2B" w:rsidRDefault="00102096">
      <w:pPr>
        <w:ind w:firstLine="576"/>
      </w:pPr>
      <w:r>
        <w:t>Microsoft Word 2013</w:t>
      </w:r>
    </w:p>
    <w:p w:rsidR="00066F2B" w:rsidRDefault="00102096">
      <w:pPr>
        <w:ind w:firstLine="576"/>
      </w:pPr>
      <w:r>
        <w:t>Microsoft Word 2016</w:t>
      </w:r>
    </w:p>
    <w:p w:rsidR="00066F2B" w:rsidRDefault="00102096">
      <w:pPr>
        <w:ind w:firstLine="576"/>
      </w:pPr>
      <w:r>
        <w:t xml:space="preserve">Microsoft Word 2019 </w:t>
      </w:r>
    </w:p>
    <w:p w:rsidR="00066F2B" w:rsidRDefault="00102096">
      <w:pPr>
        <w:ind w:firstLine="576"/>
      </w:pPr>
      <w:r>
        <w:t xml:space="preserve">Microsoft Word 2021 </w:t>
      </w:r>
    </w:p>
    <w:p w:rsidR="00066F2B" w:rsidRDefault="00102096">
      <w:pPr>
        <w:pStyle w:val="Heading1"/>
      </w:pPr>
      <w:bookmarkStart w:id="16" w:name="section_bd9e8289844a42e2980966c7005bd9e2"/>
      <w:bookmarkStart w:id="17" w:name="_Toc129234285"/>
      <w:r>
        <w:lastRenderedPageBreak/>
        <w:t>Conformance Statements</w:t>
      </w:r>
      <w:bookmarkEnd w:id="16"/>
      <w:bookmarkEnd w:id="17"/>
    </w:p>
    <w:p w:rsidR="00066F2B" w:rsidRDefault="00102096">
      <w:r>
        <w:t xml:space="preserve">This section contains implementation information about how </w:t>
      </w:r>
      <w:r>
        <w:t>Microsoft Excel 2010, Microsoft PowerPoint 2010, Microsoft Word 2010 and later versions implement ISO-IEC 29500 Office Open XML File Formats [ISO/IEC29500-1:2016, ISO/IEC29500-2:2012, ISO/IEC29500-3:2015, ISO/IEC29500-4a:2016].  Unless otherwise specified,</w:t>
      </w:r>
      <w:r>
        <w:t xml:space="preserve"> implementation information in this document pertains to both Client and Server as well as Strict and Transitional implementations of Microsoft Office 2010 suites and later versions of the Microsoft Excel, Word and PowerPoint products.  The Office Implemen</w:t>
      </w:r>
      <w:r>
        <w:t>tation Information section follows the organization of the Office Open XML File Formats.</w:t>
      </w:r>
    </w:p>
    <w:p w:rsidR="00066F2B" w:rsidRDefault="00102096">
      <w:pPr>
        <w:pStyle w:val="Heading2"/>
      </w:pPr>
      <w:bookmarkStart w:id="18" w:name="section_e40a8fd6d09945c3bee10774e2bd1f7a"/>
      <w:bookmarkStart w:id="19" w:name="_Toc129234286"/>
      <w:r>
        <w:t>Normative Variations</w:t>
      </w:r>
      <w:bookmarkEnd w:id="18"/>
      <w:bookmarkEnd w:id="19"/>
    </w:p>
    <w:p w:rsidR="00066F2B" w:rsidRDefault="00102096">
      <w:pPr>
        <w:pStyle w:val="Heading3"/>
      </w:pPr>
      <w:bookmarkStart w:id="20" w:name="section_4893beff89e44326a9c3a89ddf80f063"/>
      <w:bookmarkStart w:id="21" w:name="_Toc129234287"/>
      <w:r>
        <w:t>Part 1 Section 2.2, Application Conformance</w:t>
      </w:r>
      <w:bookmarkEnd w:id="20"/>
      <w:bookmarkEnd w:id="21"/>
      <w:r>
        <w:fldChar w:fldCharType="begin"/>
      </w:r>
      <w:r>
        <w:instrText xml:space="preserve"> XE "Application Conformance" </w:instrText>
      </w:r>
      <w:r>
        <w:fldChar w:fldCharType="end"/>
      </w:r>
    </w:p>
    <w:p w:rsidR="00066F2B" w:rsidRDefault="00102096">
      <w:pPr>
        <w:pStyle w:val="Definition-Field"/>
      </w:pPr>
      <w:r>
        <w:t xml:space="preserve">a.   </w:t>
      </w:r>
      <w:r>
        <w:rPr>
          <w:i/>
        </w:rPr>
        <w:t>The standard specifies that white space content in strings repres</w:t>
      </w:r>
      <w:r>
        <w:rPr>
          <w:i/>
        </w:rPr>
        <w:t>enting atomic data must be normalized as part of processing.</w:t>
      </w:r>
    </w:p>
    <w:p w:rsidR="00066F2B" w:rsidRDefault="00102096">
      <w:pPr>
        <w:pStyle w:val="Definition-Field2"/>
      </w:pPr>
      <w:r>
        <w:t>Office will only accept XML in which atomic content of attributes and elements is represented with white space content already normalized.</w:t>
      </w:r>
    </w:p>
    <w:p w:rsidR="00066F2B" w:rsidRDefault="00102096">
      <w:pPr>
        <w:pStyle w:val="Definition-Field"/>
      </w:pPr>
      <w:r>
        <w:t xml:space="preserve">b.   </w:t>
      </w:r>
      <w:r>
        <w:rPr>
          <w:i/>
        </w:rPr>
        <w:t>The standard allows INF, NaN, and -INF as legal rep</w:t>
      </w:r>
      <w:r>
        <w:rPr>
          <w:i/>
        </w:rPr>
        <w:t>resentations for double and float XML Schema types.</w:t>
      </w:r>
    </w:p>
    <w:p w:rsidR="00066F2B" w:rsidRDefault="00102096">
      <w:pPr>
        <w:pStyle w:val="Definition-Field2"/>
      </w:pPr>
      <w:r>
        <w:t>Office does not accept INF, NaN, and -INF as valid representations for double and float data.</w:t>
      </w:r>
    </w:p>
    <w:p w:rsidR="00066F2B" w:rsidRDefault="00102096">
      <w:pPr>
        <w:pStyle w:val="Heading3"/>
      </w:pPr>
      <w:bookmarkStart w:id="22" w:name="section_fa1be7cffc314bb698c9fd1db9cede94"/>
      <w:bookmarkStart w:id="23" w:name="_Toc129234288"/>
      <w:r>
        <w:t>Part 1 Section 8.5, PresentationML</w:t>
      </w:r>
      <w:bookmarkEnd w:id="22"/>
      <w:bookmarkEnd w:id="23"/>
      <w:r>
        <w:fldChar w:fldCharType="begin"/>
      </w:r>
      <w:r>
        <w:instrText xml:space="preserve"> XE "PresentationML" </w:instrText>
      </w:r>
      <w:r>
        <w:fldChar w:fldCharType="end"/>
      </w:r>
    </w:p>
    <w:p w:rsidR="00066F2B" w:rsidRDefault="00102096">
      <w:pPr>
        <w:pStyle w:val="Definition-Field"/>
      </w:pPr>
      <w:r>
        <w:t xml:space="preserve">a.   </w:t>
      </w:r>
      <w:r>
        <w:rPr>
          <w:i/>
        </w:rPr>
        <w:t>The standard states that all comment authors in</w:t>
      </w:r>
      <w:r>
        <w:rPr>
          <w:i/>
        </w:rPr>
        <w:t xml:space="preserve"> a document are stored in one comment-authors part while each slide has its own part.</w:t>
      </w:r>
    </w:p>
    <w:p w:rsidR="00066F2B" w:rsidRDefault="00102096">
      <w:pPr>
        <w:pStyle w:val="Definition-Field2"/>
      </w:pPr>
      <w:r>
        <w:t>Office interprets comments to mean comment authors in this context.</w:t>
      </w:r>
    </w:p>
    <w:p w:rsidR="00066F2B" w:rsidRDefault="00102096">
      <w:pPr>
        <w:pStyle w:val="Heading3"/>
      </w:pPr>
      <w:bookmarkStart w:id="24" w:name="section_245fab239fe44f6f9b45e6d17e5ccadf"/>
      <w:bookmarkStart w:id="25" w:name="_Toc129234289"/>
      <w:r>
        <w:t>Part 1 Section 9, Packages</w:t>
      </w:r>
      <w:bookmarkEnd w:id="24"/>
      <w:bookmarkEnd w:id="25"/>
      <w:r>
        <w:fldChar w:fldCharType="begin"/>
      </w:r>
      <w:r>
        <w:instrText xml:space="preserve"> XE "Packages" </w:instrText>
      </w:r>
      <w:r>
        <w:fldChar w:fldCharType="end"/>
      </w:r>
    </w:p>
    <w:p w:rsidR="00066F2B" w:rsidRDefault="00102096">
      <w:pPr>
        <w:pStyle w:val="Definition-Field"/>
      </w:pPr>
      <w:r>
        <w:t xml:space="preserve">a.   </w:t>
      </w:r>
      <w:r>
        <w:rPr>
          <w:i/>
        </w:rPr>
        <w:t>The standard does not define idOfficeObject digital s</w:t>
      </w:r>
      <w:r>
        <w:rPr>
          <w:i/>
        </w:rPr>
        <w:t>ignature.</w:t>
      </w:r>
    </w:p>
    <w:p w:rsidR="00066F2B" w:rsidRDefault="00102096">
      <w:pPr>
        <w:pStyle w:val="Definition-Field2"/>
      </w:pPr>
      <w:r>
        <w:t>Office reserves the object ID of idOfficeObject (</w:t>
      </w:r>
      <w:hyperlink w:anchor="Section_e8dafc63570a444fa0aedd1af1966d76">
        <w:r>
          <w:rPr>
            <w:rStyle w:val="Hyperlink"/>
          </w:rPr>
          <w:t>§3.7, Office Digital Signature</w:t>
        </w:r>
      </w:hyperlink>
      <w:r>
        <w:t>) for its digital signature.</w:t>
      </w:r>
    </w:p>
    <w:p w:rsidR="00066F2B" w:rsidRDefault="00102096">
      <w:pPr>
        <w:pStyle w:val="Heading3"/>
      </w:pPr>
      <w:bookmarkStart w:id="26" w:name="section_19b9c0c565dd491c94d31487769154cf"/>
      <w:bookmarkStart w:id="27" w:name="_Toc129234290"/>
      <w:r>
        <w:t>Part 1 Section 11, WordprocessingML</w:t>
      </w:r>
      <w:bookmarkEnd w:id="26"/>
      <w:bookmarkEnd w:id="27"/>
      <w:r>
        <w:fldChar w:fldCharType="begin"/>
      </w:r>
      <w:r>
        <w:instrText xml:space="preserve"> XE "WordprocessingML" </w:instrText>
      </w:r>
      <w:r>
        <w:fldChar w:fldCharType="end"/>
      </w:r>
    </w:p>
    <w:p w:rsidR="00066F2B" w:rsidRDefault="00102096">
      <w:pPr>
        <w:pStyle w:val="Definition-Field"/>
      </w:pPr>
      <w:r>
        <w:t xml:space="preserve">a.   </w:t>
      </w:r>
      <w:r>
        <w:rPr>
          <w:i/>
        </w:rPr>
        <w:t>The stand</w:t>
      </w:r>
      <w:r>
        <w:rPr>
          <w:i/>
        </w:rPr>
        <w:t>ard defines a document setting as "A reusable element in a template."</w:t>
      </w:r>
    </w:p>
    <w:p w:rsidR="00066F2B" w:rsidRDefault="00102096">
      <w:pPr>
        <w:pStyle w:val="Definition-Field2"/>
      </w:pPr>
      <w:r>
        <w:t>Office defines a document setting to be "A document-level property that affects the handling of a given document, and influences the appearance and behavior of the current document, as w</w:t>
      </w:r>
      <w:r>
        <w:t>ell as the stored document-level state."</w:t>
      </w:r>
    </w:p>
    <w:p w:rsidR="00066F2B" w:rsidRDefault="00102096">
      <w:pPr>
        <w:pStyle w:val="Heading3"/>
      </w:pPr>
      <w:bookmarkStart w:id="28" w:name="section_c3233670f36446ed8ddf853d74c2bbc1"/>
      <w:bookmarkStart w:id="29" w:name="_Toc129234291"/>
      <w:r>
        <w:t>Part 1 Section 11.3, Part Summary</w:t>
      </w:r>
      <w:bookmarkEnd w:id="28"/>
      <w:bookmarkEnd w:id="29"/>
      <w:r>
        <w:fldChar w:fldCharType="begin"/>
      </w:r>
      <w:r>
        <w:instrText xml:space="preserve"> XE "Part Summary" </w:instrText>
      </w:r>
      <w:r>
        <w:fldChar w:fldCharType="end"/>
      </w:r>
    </w:p>
    <w:p w:rsidR="00066F2B" w:rsidRDefault="00102096">
      <w:pPr>
        <w:pStyle w:val="Definition-Field"/>
      </w:pPr>
      <w:r>
        <w:t xml:space="preserve">a.   </w:t>
      </w:r>
      <w:r>
        <w:rPr>
          <w:i/>
        </w:rPr>
        <w:t>The standard does not document a Customizations part for key mapping and toolbar customizations.</w:t>
      </w:r>
    </w:p>
    <w:p w:rsidR="00066F2B" w:rsidRDefault="00102096">
      <w:pPr>
        <w:pStyle w:val="Definition-Field2"/>
      </w:pPr>
      <w:r>
        <w:t>Word defines a Customizations part (</w:t>
      </w:r>
      <w:hyperlink w:anchor="Section_25472ee1074b4741b3bd5d72b5a55bdc">
        <w:r>
          <w:rPr>
            <w:rStyle w:val="Hyperlink"/>
          </w:rPr>
          <w:t>§3.1.1.2, Customizations Part</w:t>
        </w:r>
      </w:hyperlink>
      <w:r>
        <w:t>) for key mapping and toolbar customizations.</w:t>
      </w:r>
    </w:p>
    <w:p w:rsidR="00066F2B" w:rsidRDefault="00102096">
      <w:pPr>
        <w:pStyle w:val="Definition-Field"/>
      </w:pPr>
      <w:r>
        <w:t xml:space="preserve">b.   </w:t>
      </w:r>
      <w:r>
        <w:rPr>
          <w:i/>
        </w:rPr>
        <w:t>The standard does not include documentation for the Attachedtoolbars part.</w:t>
      </w:r>
    </w:p>
    <w:p w:rsidR="00066F2B" w:rsidRDefault="00102096">
      <w:pPr>
        <w:pStyle w:val="Definition-Field2"/>
      </w:pPr>
      <w:r>
        <w:lastRenderedPageBreak/>
        <w:t>Word defines an Attachedtoolbars part (</w:t>
      </w:r>
      <w:hyperlink w:anchor="Section_618afd53b3d54eb4836da647299f9e39">
        <w:r>
          <w:rPr>
            <w:rStyle w:val="Hyperlink"/>
          </w:rPr>
          <w:t>§3.1.1.1, Word Attached Toolbars Part</w:t>
        </w:r>
      </w:hyperlink>
      <w:r>
        <w:t>), which supports the storage of custom toolbars created by the user.</w:t>
      </w:r>
    </w:p>
    <w:p w:rsidR="00066F2B" w:rsidRDefault="00102096">
      <w:pPr>
        <w:pStyle w:val="Definition-Field"/>
      </w:pPr>
      <w:r>
        <w:t xml:space="preserve">c.   </w:t>
      </w:r>
      <w:r>
        <w:rPr>
          <w:i/>
        </w:rPr>
        <w:t>The standard does not document a Mail Merge Recipient Data part for storage of mail merge recipient da</w:t>
      </w:r>
      <w:r>
        <w:rPr>
          <w:i/>
        </w:rPr>
        <w:t>ta.</w:t>
      </w:r>
    </w:p>
    <w:p w:rsidR="00066F2B" w:rsidRDefault="00102096">
      <w:pPr>
        <w:pStyle w:val="Definition-Field2"/>
      </w:pPr>
      <w:r>
        <w:t>Word defines a Mail Merge Recipient Data part (</w:t>
      </w:r>
      <w:hyperlink w:anchor="Section_af3dc9138c084843ab40495a92170b96">
        <w:r>
          <w:rPr>
            <w:rStyle w:val="Hyperlink"/>
          </w:rPr>
          <w:t>§3.1.1.3, Mail Merge Recipient Data Part</w:t>
        </w:r>
      </w:hyperlink>
      <w:r>
        <w:t>) for storage of mail merge recipient data.</w:t>
      </w:r>
    </w:p>
    <w:p w:rsidR="00066F2B" w:rsidRDefault="00102096">
      <w:pPr>
        <w:pStyle w:val="Heading3"/>
      </w:pPr>
      <w:bookmarkStart w:id="30" w:name="section_559aaaa9dbea49feaeebcd2aeb99f924"/>
      <w:bookmarkStart w:id="31" w:name="_Toc129234292"/>
      <w:r>
        <w:t>Part 1 Section 12.3, Part Summary</w:t>
      </w:r>
      <w:bookmarkEnd w:id="30"/>
      <w:bookmarkEnd w:id="31"/>
      <w:r>
        <w:fldChar w:fldCharType="begin"/>
      </w:r>
      <w:r>
        <w:instrText xml:space="preserve"> XE "Part Summary" </w:instrText>
      </w:r>
      <w:r>
        <w:fldChar w:fldCharType="end"/>
      </w:r>
    </w:p>
    <w:p w:rsidR="00066F2B" w:rsidRDefault="00102096">
      <w:pPr>
        <w:pStyle w:val="Definition-Field"/>
      </w:pPr>
      <w:r>
        <w:t xml:space="preserve">a. </w:t>
      </w:r>
      <w:r>
        <w:t xml:space="preserve">  </w:t>
      </w:r>
      <w:r>
        <w:rPr>
          <w:i/>
        </w:rPr>
        <w:t>The standard does not include documentation for the Attachedtoolbars part.</w:t>
      </w:r>
    </w:p>
    <w:p w:rsidR="00066F2B" w:rsidRDefault="00102096">
      <w:pPr>
        <w:pStyle w:val="Definition-Field2"/>
      </w:pPr>
      <w:r>
        <w:t>Office defines an Attachedtoolbars part (</w:t>
      </w:r>
      <w:hyperlink w:anchor="Section_693389eed71540f89ef4055de69fd6a8">
        <w:r>
          <w:rPr>
            <w:rStyle w:val="Hyperlink"/>
          </w:rPr>
          <w:t>§3.2.1.1, Excel Attached Toolbars Part</w:t>
        </w:r>
      </w:hyperlink>
      <w:r>
        <w:t>), which supports the storage of cust</w:t>
      </w:r>
      <w:r>
        <w:t>om toolbars created by the user.</w:t>
      </w:r>
    </w:p>
    <w:p w:rsidR="00066F2B" w:rsidRDefault="00102096">
      <w:pPr>
        <w:pStyle w:val="Definition-Field"/>
      </w:pPr>
      <w:r>
        <w:t xml:space="preserve">b.   </w:t>
      </w:r>
      <w:r>
        <w:rPr>
          <w:i/>
        </w:rPr>
        <w:t>The standard lists the Comment part as a relationship target of the Chartsheet part and the Dialogsheet part.</w:t>
      </w:r>
    </w:p>
    <w:p w:rsidR="00066F2B" w:rsidRDefault="00102096">
      <w:pPr>
        <w:pStyle w:val="Definition-Field2"/>
      </w:pPr>
      <w:r>
        <w:t xml:space="preserve">Office does not allow the Comment part as a valid relationship target of the Chartsheet part or the </w:t>
      </w:r>
      <w:r>
        <w:t>Dialogsheet part.</w:t>
      </w:r>
    </w:p>
    <w:p w:rsidR="00066F2B" w:rsidRDefault="00102096">
      <w:pPr>
        <w:pStyle w:val="Definition-Field"/>
      </w:pPr>
      <w:r>
        <w:t xml:space="preserve">c.   </w:t>
      </w:r>
      <w:r>
        <w:rPr>
          <w:i/>
        </w:rPr>
        <w:t>The standard states that the Custom Property part is a relationship target of the Workbook part.</w:t>
      </w:r>
    </w:p>
    <w:p w:rsidR="00066F2B" w:rsidRDefault="00102096">
      <w:pPr>
        <w:pStyle w:val="Definition-Field2"/>
      </w:pPr>
      <w:r>
        <w:t>Office requires that the Custom Property part is a relationship target of the Worksheet part.</w:t>
      </w:r>
    </w:p>
    <w:p w:rsidR="00066F2B" w:rsidRDefault="00102096">
      <w:pPr>
        <w:pStyle w:val="Definition-Field"/>
      </w:pPr>
      <w:r>
        <w:t xml:space="preserve">d.   </w:t>
      </w:r>
      <w:r>
        <w:rPr>
          <w:i/>
        </w:rPr>
        <w:t xml:space="preserve">The standard states that the Single </w:t>
      </w:r>
      <w:r>
        <w:rPr>
          <w:i/>
        </w:rPr>
        <w:t>Cell Table Definitions part is a valid relationship target of the Dialogsheet part.</w:t>
      </w:r>
    </w:p>
    <w:p w:rsidR="00066F2B" w:rsidRDefault="00102096">
      <w:pPr>
        <w:pStyle w:val="Definition-Field2"/>
      </w:pPr>
      <w:r>
        <w:t>Office does not allow the Single Cell Table Definitions part as a relationship target of the Dialogsheet part.</w:t>
      </w:r>
    </w:p>
    <w:p w:rsidR="00066F2B" w:rsidRDefault="00102096">
      <w:pPr>
        <w:pStyle w:val="Definition-Field"/>
      </w:pPr>
      <w:r>
        <w:t xml:space="preserve">e.   </w:t>
      </w:r>
      <w:r>
        <w:rPr>
          <w:i/>
        </w:rPr>
        <w:t xml:space="preserve">The standard states that the Table Definition part is a </w:t>
      </w:r>
      <w:r>
        <w:rPr>
          <w:i/>
        </w:rPr>
        <w:t>valid relationship target of the Dialogsheet part.</w:t>
      </w:r>
    </w:p>
    <w:p w:rsidR="00066F2B" w:rsidRDefault="00102096">
      <w:pPr>
        <w:pStyle w:val="Definition-Field2"/>
      </w:pPr>
      <w:r>
        <w:t>Office does not allow the Table Definition part as a relationship target of the Dialogsheet part.</w:t>
      </w:r>
    </w:p>
    <w:p w:rsidR="00066F2B" w:rsidRDefault="00102096">
      <w:pPr>
        <w:pStyle w:val="Definition-Field"/>
      </w:pPr>
      <w:r>
        <w:t xml:space="preserve">f.   </w:t>
      </w:r>
      <w:r>
        <w:rPr>
          <w:i/>
        </w:rPr>
        <w:t>The standard specifies the Root Element of the Dialogsheet part as dialogSheet.</w:t>
      </w:r>
    </w:p>
    <w:p w:rsidR="00066F2B" w:rsidRDefault="00102096">
      <w:pPr>
        <w:pStyle w:val="Definition-Field2"/>
      </w:pPr>
      <w:r>
        <w:t>Office requires the Ro</w:t>
      </w:r>
      <w:r>
        <w:t>ot Element to be dialogsheet.</w:t>
      </w:r>
    </w:p>
    <w:p w:rsidR="00066F2B" w:rsidRDefault="00102096">
      <w:pPr>
        <w:pStyle w:val="Definition-Field"/>
      </w:pPr>
      <w:r>
        <w:t xml:space="preserve">g.   </w:t>
      </w:r>
      <w:r>
        <w:rPr>
          <w:i/>
        </w:rPr>
        <w:t>The standard specifies the Root Element of the External Workbook References part as externalReference.</w:t>
      </w:r>
    </w:p>
    <w:p w:rsidR="00066F2B" w:rsidRDefault="00102096">
      <w:pPr>
        <w:pStyle w:val="Definition-Field2"/>
      </w:pPr>
      <w:r>
        <w:t>Office requires the Root Element to be externalLink.</w:t>
      </w:r>
    </w:p>
    <w:p w:rsidR="00066F2B" w:rsidRDefault="00102096">
      <w:pPr>
        <w:pStyle w:val="Definition-Field"/>
      </w:pPr>
      <w:r>
        <w:t xml:space="preserve">h.   </w:t>
      </w:r>
      <w:r>
        <w:rPr>
          <w:i/>
        </w:rPr>
        <w:t>The standard does not include documentation for the Workshee</w:t>
      </w:r>
      <w:r>
        <w:rPr>
          <w:i/>
        </w:rPr>
        <w:t>t Sort Map part.</w:t>
      </w:r>
    </w:p>
    <w:p w:rsidR="00066F2B" w:rsidRDefault="00102096">
      <w:pPr>
        <w:pStyle w:val="Definition-Field2"/>
      </w:pPr>
      <w:r>
        <w:t>Office defines a Worksheet Sort Map part (</w:t>
      </w:r>
      <w:hyperlink w:anchor="Section_a24b67311ed74c89ab5828431df113ee">
        <w:r>
          <w:rPr>
            <w:rStyle w:val="Hyperlink"/>
          </w:rPr>
          <w:t>§3.2.2, Microsoft Office Excel Sortmap</w:t>
        </w:r>
      </w:hyperlink>
      <w:r>
        <w:t>) to reconcile different sort operations on the worksheet in a shared workbook.</w:t>
      </w:r>
    </w:p>
    <w:p w:rsidR="00066F2B" w:rsidRDefault="00102096">
      <w:pPr>
        <w:pStyle w:val="Definition-Field"/>
      </w:pPr>
      <w:r>
        <w:t xml:space="preserve">i.   </w:t>
      </w:r>
      <w:r>
        <w:rPr>
          <w:i/>
        </w:rPr>
        <w:t>The standar</w:t>
      </w:r>
      <w:r>
        <w:rPr>
          <w:i/>
        </w:rPr>
        <w:t>d does not list the Query Table part as a relationship target of the Table Definition part.</w:t>
      </w:r>
    </w:p>
    <w:p w:rsidR="00066F2B" w:rsidRDefault="00102096">
      <w:pPr>
        <w:pStyle w:val="Definition-Field2"/>
      </w:pPr>
      <w:r>
        <w:t>Office allows the Query Table part as a valid relationship target of the Table Definition part.</w:t>
      </w:r>
    </w:p>
    <w:p w:rsidR="00066F2B" w:rsidRDefault="00102096">
      <w:pPr>
        <w:pStyle w:val="Heading3"/>
      </w:pPr>
      <w:bookmarkStart w:id="32" w:name="section_ad7b4b63522f4b6191bc56ec1602b872"/>
      <w:bookmarkStart w:id="33" w:name="_Toc129234293"/>
      <w:r>
        <w:t>Part 1 Section 12.3.2, Chartsheet Part</w:t>
      </w:r>
      <w:bookmarkEnd w:id="32"/>
      <w:bookmarkEnd w:id="33"/>
      <w:r>
        <w:fldChar w:fldCharType="begin"/>
      </w:r>
      <w:r>
        <w:instrText xml:space="preserve"> XE "Chartsheet Part" </w:instrText>
      </w:r>
      <w:r>
        <w:fldChar w:fldCharType="end"/>
      </w:r>
    </w:p>
    <w:p w:rsidR="00066F2B" w:rsidRDefault="00102096">
      <w:pPr>
        <w:pStyle w:val="Definition-Field"/>
      </w:pPr>
      <w:r>
        <w:t xml:space="preserve">a.   </w:t>
      </w:r>
      <w:r>
        <w:rPr>
          <w:i/>
        </w:rPr>
        <w:t>The standard does not allow the Chartsheet part to have an explicit relationship with the VML Drawing part.</w:t>
      </w:r>
    </w:p>
    <w:p w:rsidR="00066F2B" w:rsidRDefault="00102096">
      <w:pPr>
        <w:pStyle w:val="Definition-Field2"/>
      </w:pPr>
      <w:r>
        <w:t>Office allows the Chartsheet part to have an explicit relationship with the VML Drawing part.</w:t>
      </w:r>
    </w:p>
    <w:p w:rsidR="00066F2B" w:rsidRDefault="00102096">
      <w:pPr>
        <w:pStyle w:val="Definition-Field"/>
      </w:pPr>
      <w:r>
        <w:lastRenderedPageBreak/>
        <w:t xml:space="preserve">b.   </w:t>
      </w:r>
      <w:r>
        <w:rPr>
          <w:i/>
        </w:rPr>
        <w:t>The standard does not allow the Chartsheet part t</w:t>
      </w:r>
      <w:r>
        <w:rPr>
          <w:i/>
        </w:rPr>
        <w:t>o have an explicit relationship with the Images part.</w:t>
      </w:r>
    </w:p>
    <w:p w:rsidR="00066F2B" w:rsidRDefault="00102096">
      <w:pPr>
        <w:pStyle w:val="Definition-Field2"/>
      </w:pPr>
      <w:r>
        <w:t>Office allows the Chartsheet part to have an explicit relationship with the Images part.</w:t>
      </w:r>
    </w:p>
    <w:p w:rsidR="00066F2B" w:rsidRDefault="00102096">
      <w:pPr>
        <w:pStyle w:val="Heading3"/>
      </w:pPr>
      <w:bookmarkStart w:id="34" w:name="section_af4b5f43ab984970bd5ae569ff550042"/>
      <w:bookmarkStart w:id="35" w:name="_Toc129234294"/>
      <w:r>
        <w:t>Part 1 Section 12.3.6, Custom XML Mappings Part</w:t>
      </w:r>
      <w:bookmarkEnd w:id="34"/>
      <w:bookmarkEnd w:id="35"/>
      <w:r>
        <w:fldChar w:fldCharType="begin"/>
      </w:r>
      <w:r>
        <w:instrText xml:space="preserve"> XE "Custom XML Mappings Part" </w:instrText>
      </w:r>
      <w:r>
        <w:fldChar w:fldCharType="end"/>
      </w:r>
    </w:p>
    <w:p w:rsidR="00066F2B" w:rsidRDefault="00102096">
      <w:pPr>
        <w:pStyle w:val="Definition-Field"/>
      </w:pPr>
      <w:r>
        <w:t xml:space="preserve">a.   </w:t>
      </w:r>
      <w:r>
        <w:rPr>
          <w:i/>
        </w:rPr>
        <w:t xml:space="preserve">The standard specifies the </w:t>
      </w:r>
      <w:r>
        <w:rPr>
          <w:i/>
        </w:rPr>
        <w:t>Root Element of the Custom XML Mapping part as mapInfo.</w:t>
      </w:r>
    </w:p>
    <w:p w:rsidR="00066F2B" w:rsidRDefault="00102096">
      <w:pPr>
        <w:pStyle w:val="Definition-Field2"/>
      </w:pPr>
      <w:r>
        <w:t>Office requires the Root Element to be MapInfo.</w:t>
      </w:r>
    </w:p>
    <w:p w:rsidR="00066F2B" w:rsidRDefault="00102096">
      <w:pPr>
        <w:pStyle w:val="Heading3"/>
      </w:pPr>
      <w:bookmarkStart w:id="36" w:name="section_df608f0d3ef3449a98cd7319467fa01e"/>
      <w:bookmarkStart w:id="37" w:name="_Toc129234295"/>
      <w:r>
        <w:t>Part 1 Section 12.3.7, Dialogsheet Part</w:t>
      </w:r>
      <w:bookmarkEnd w:id="36"/>
      <w:bookmarkEnd w:id="37"/>
      <w:r>
        <w:fldChar w:fldCharType="begin"/>
      </w:r>
      <w:r>
        <w:instrText xml:space="preserve"> XE "Dialogsheet Part" </w:instrText>
      </w:r>
      <w:r>
        <w:fldChar w:fldCharType="end"/>
      </w:r>
    </w:p>
    <w:p w:rsidR="00066F2B" w:rsidRDefault="00102096">
      <w:pPr>
        <w:pStyle w:val="Definition-Field"/>
      </w:pPr>
      <w:r>
        <w:t xml:space="preserve">a.   </w:t>
      </w:r>
      <w:r>
        <w:rPr>
          <w:i/>
        </w:rPr>
        <w:t>The standard states that a Dialogsheet part is permitted to have an explicit relat</w:t>
      </w:r>
      <w:r>
        <w:rPr>
          <w:i/>
        </w:rPr>
        <w:t>ionship with the Embedded Control Persistence part.</w:t>
      </w:r>
    </w:p>
    <w:p w:rsidR="00066F2B" w:rsidRDefault="00102096">
      <w:pPr>
        <w:pStyle w:val="Definition-Field2"/>
      </w:pPr>
      <w:r>
        <w:t>Office does not allow a Dialogsheet part to have an explicit relationship to the Embedded Control Persistence part.</w:t>
      </w:r>
    </w:p>
    <w:p w:rsidR="00066F2B" w:rsidRDefault="00102096">
      <w:pPr>
        <w:pStyle w:val="Definition-Field"/>
      </w:pPr>
      <w:r>
        <w:t xml:space="preserve">b.   </w:t>
      </w:r>
      <w:r>
        <w:rPr>
          <w:i/>
        </w:rPr>
        <w:t>The standard does not allow the Dialogsheet part to have an explicit relationship w</w:t>
      </w:r>
      <w:r>
        <w:rPr>
          <w:i/>
        </w:rPr>
        <w:t>ith the VML Drawing part.</w:t>
      </w:r>
    </w:p>
    <w:p w:rsidR="00066F2B" w:rsidRDefault="00102096">
      <w:pPr>
        <w:pStyle w:val="Definition-Field2"/>
      </w:pPr>
      <w:r>
        <w:t>Office allows the Dialogsheet part to have an explicit relationship with the VML Drawing part.</w:t>
      </w:r>
    </w:p>
    <w:p w:rsidR="00066F2B" w:rsidRDefault="00102096">
      <w:pPr>
        <w:pStyle w:val="Heading3"/>
      </w:pPr>
      <w:bookmarkStart w:id="38" w:name="section_739cf85bb45b4850ba8f6f7b737607be"/>
      <w:bookmarkStart w:id="39" w:name="_Toc129234296"/>
      <w:r>
        <w:t>Part 1 Section 12.3.19, Single Cell Table Definitions Part</w:t>
      </w:r>
      <w:bookmarkEnd w:id="38"/>
      <w:bookmarkEnd w:id="39"/>
      <w:r>
        <w:fldChar w:fldCharType="begin"/>
      </w:r>
      <w:r>
        <w:instrText xml:space="preserve"> XE "Single Cell Table Definitions Part" </w:instrText>
      </w:r>
      <w:r>
        <w:fldChar w:fldCharType="end"/>
      </w:r>
    </w:p>
    <w:p w:rsidR="00066F2B" w:rsidRDefault="00102096">
      <w:pPr>
        <w:pStyle w:val="Definition-Field"/>
      </w:pPr>
      <w:r>
        <w:t xml:space="preserve">a.   </w:t>
      </w:r>
      <w:r>
        <w:rPr>
          <w:i/>
        </w:rPr>
        <w:t>The standard specifies the R</w:t>
      </w:r>
      <w:r>
        <w:rPr>
          <w:i/>
        </w:rPr>
        <w:t>oot Element of the Single Cell Table Definitions part as singleCells.</w:t>
      </w:r>
    </w:p>
    <w:p w:rsidR="00066F2B" w:rsidRDefault="00102096">
      <w:pPr>
        <w:pStyle w:val="Definition-Field2"/>
      </w:pPr>
      <w:r>
        <w:t>Office requires the Root Element to be singleXmlCells.</w:t>
      </w:r>
    </w:p>
    <w:p w:rsidR="00066F2B" w:rsidRDefault="00102096">
      <w:pPr>
        <w:pStyle w:val="Heading3"/>
      </w:pPr>
      <w:bookmarkStart w:id="40" w:name="section_88c100b9aa6a4adea91c045eac37812e"/>
      <w:bookmarkStart w:id="41" w:name="_Toc129234297"/>
      <w:r>
        <w:t>Part 1 Section 12.3.20, Styles Part</w:t>
      </w:r>
      <w:bookmarkEnd w:id="40"/>
      <w:bookmarkEnd w:id="41"/>
      <w:r>
        <w:fldChar w:fldCharType="begin"/>
      </w:r>
      <w:r>
        <w:instrText xml:space="preserve"> XE "Styles Part" </w:instrText>
      </w:r>
      <w:r>
        <w:fldChar w:fldCharType="end"/>
      </w:r>
    </w:p>
    <w:p w:rsidR="00066F2B" w:rsidRDefault="00102096">
      <w:pPr>
        <w:pStyle w:val="Definition-Field"/>
      </w:pPr>
      <w:r>
        <w:t xml:space="preserve">a.   </w:t>
      </w:r>
      <w:r>
        <w:rPr>
          <w:i/>
        </w:rPr>
        <w:t xml:space="preserve">The standard specifies the Root Namespace for the Styles Part as </w:t>
      </w:r>
      <w:r>
        <w:rPr>
          <w:i/>
        </w:rPr>
        <w:t>http://schemas.openxmlformats.org/spreadsheetml/2006/mains.</w:t>
      </w:r>
    </w:p>
    <w:p w:rsidR="00066F2B" w:rsidRDefault="00102096">
      <w:pPr>
        <w:pStyle w:val="Definition-Field2"/>
      </w:pPr>
      <w:r>
        <w:t>Office requires the Root Namespace to be http://schemas.openxmlformats.org/spreadhseetml/2006/main.</w:t>
      </w:r>
    </w:p>
    <w:p w:rsidR="00066F2B" w:rsidRDefault="00102096">
      <w:pPr>
        <w:pStyle w:val="Heading3"/>
      </w:pPr>
      <w:bookmarkStart w:id="42" w:name="section_a7964130cdca418e927282ca6b66f915"/>
      <w:bookmarkStart w:id="43" w:name="_Toc129234298"/>
      <w:r>
        <w:t>Part 1 Section 12.3.24, Worksheet Part</w:t>
      </w:r>
      <w:bookmarkEnd w:id="42"/>
      <w:bookmarkEnd w:id="43"/>
      <w:r>
        <w:fldChar w:fldCharType="begin"/>
      </w:r>
      <w:r>
        <w:instrText xml:space="preserve"> XE "Worksheet Part" </w:instrText>
      </w:r>
      <w:r>
        <w:fldChar w:fldCharType="end"/>
      </w:r>
    </w:p>
    <w:p w:rsidR="00066F2B" w:rsidRDefault="00102096">
      <w:pPr>
        <w:pStyle w:val="Definition-Field"/>
      </w:pPr>
      <w:r>
        <w:t xml:space="preserve">a.   </w:t>
      </w:r>
      <w:r>
        <w:rPr>
          <w:i/>
        </w:rPr>
        <w:t xml:space="preserve">The standard does not allow </w:t>
      </w:r>
      <w:r>
        <w:rPr>
          <w:i/>
        </w:rPr>
        <w:t>the Worksheet part to have an implicit relationship with the Worksheet Sort Map part.</w:t>
      </w:r>
    </w:p>
    <w:p w:rsidR="00066F2B" w:rsidRDefault="00102096">
      <w:pPr>
        <w:pStyle w:val="Definition-Field2"/>
      </w:pPr>
      <w:r>
        <w:t>Office allows the Worksheet part to have an implicit relationship with the Worksheet Sort Map part.</w:t>
      </w:r>
    </w:p>
    <w:p w:rsidR="00066F2B" w:rsidRDefault="00102096">
      <w:pPr>
        <w:pStyle w:val="Definition-Field"/>
      </w:pPr>
      <w:r>
        <w:t xml:space="preserve">b.   </w:t>
      </w:r>
      <w:r>
        <w:rPr>
          <w:i/>
        </w:rPr>
        <w:t>The standard does not allow the Worksheet part to have an implici</w:t>
      </w:r>
      <w:r>
        <w:rPr>
          <w:i/>
        </w:rPr>
        <w:t>t relationship with the Query Table part.</w:t>
      </w:r>
    </w:p>
    <w:p w:rsidR="00066F2B" w:rsidRDefault="00102096">
      <w:pPr>
        <w:pStyle w:val="Definition-Field2"/>
      </w:pPr>
      <w:r>
        <w:t>Office allows the Worksheet part to have an implicit relationship with the Query Table part.</w:t>
      </w:r>
    </w:p>
    <w:p w:rsidR="00066F2B" w:rsidRDefault="00102096">
      <w:pPr>
        <w:pStyle w:val="Definition-Field"/>
      </w:pPr>
      <w:r>
        <w:t xml:space="preserve">c.   </w:t>
      </w:r>
      <w:r>
        <w:rPr>
          <w:i/>
        </w:rPr>
        <w:t>The standard does not allow the Worksheet part to have an explicit relationship with the Custom Property part.</w:t>
      </w:r>
    </w:p>
    <w:p w:rsidR="00066F2B" w:rsidRDefault="00102096">
      <w:pPr>
        <w:pStyle w:val="Definition-Field2"/>
      </w:pPr>
      <w:r>
        <w:t>Offic</w:t>
      </w:r>
      <w:r>
        <w:t>e allows the Worksheet part to have an explicit relationship with the Custom Property part.</w:t>
      </w:r>
    </w:p>
    <w:p w:rsidR="00066F2B" w:rsidRDefault="00102096">
      <w:pPr>
        <w:pStyle w:val="Heading3"/>
      </w:pPr>
      <w:bookmarkStart w:id="44" w:name="section_69a5e5d3789449c299d7db87b61f4302"/>
      <w:bookmarkStart w:id="45" w:name="_Toc129234299"/>
      <w:r>
        <w:lastRenderedPageBreak/>
        <w:t>Part 1 Section 12.4, External Workbooks</w:t>
      </w:r>
      <w:bookmarkEnd w:id="44"/>
      <w:bookmarkEnd w:id="45"/>
      <w:r>
        <w:fldChar w:fldCharType="begin"/>
      </w:r>
      <w:r>
        <w:instrText xml:space="preserve"> XE "External Workbooks" </w:instrText>
      </w:r>
      <w:r>
        <w:fldChar w:fldCharType="end"/>
      </w:r>
    </w:p>
    <w:p w:rsidR="00066F2B" w:rsidRDefault="00102096">
      <w:pPr>
        <w:pStyle w:val="Definition-Field"/>
      </w:pPr>
      <w:r>
        <w:t xml:space="preserve">a.   </w:t>
      </w:r>
      <w:r>
        <w:rPr>
          <w:i/>
        </w:rPr>
        <w:t>The standard does not specify the meaning of the http://schemas.microsoft.com/office/2006/re</w:t>
      </w:r>
      <w:r>
        <w:rPr>
          <w:i/>
        </w:rPr>
        <w:t>lationships/xlExternalLinkPath/xlStartup relationship type.</w:t>
      </w:r>
    </w:p>
    <w:p w:rsidR="00066F2B" w:rsidRDefault="00102096">
      <w:pPr>
        <w:pStyle w:val="Definition-Field2"/>
      </w:pPr>
      <w:r>
        <w:t>Excel uses the http://schemas.microsoft.com/office/2006/relationships/xlExternalLinkPath/xlStartup relationship type to specify a base path of an application-defined startup directory.</w:t>
      </w:r>
    </w:p>
    <w:p w:rsidR="00066F2B" w:rsidRDefault="00102096">
      <w:pPr>
        <w:pStyle w:val="Definition-Field"/>
      </w:pPr>
      <w:r>
        <w:t xml:space="preserve">b.   </w:t>
      </w:r>
      <w:r>
        <w:rPr>
          <w:i/>
        </w:rPr>
        <w:t>The st</w:t>
      </w:r>
      <w:r>
        <w:rPr>
          <w:i/>
        </w:rPr>
        <w:t>andard does not specify the meaning of the http://schemas.microsoft.com/office/2006/relationships/xlExternalLinkPath/xlAlternateStartup relationship type.</w:t>
      </w:r>
    </w:p>
    <w:p w:rsidR="00066F2B" w:rsidRDefault="00102096">
      <w:pPr>
        <w:pStyle w:val="Definition-Field2"/>
      </w:pPr>
      <w:r>
        <w:t>Excel uses the http://schemas.microsoft.com/office/2006/relationships/xlExternalLinkPath/xlAlternateS</w:t>
      </w:r>
      <w:r>
        <w:t>tartup relationship type to specify a base path of an application-defined alternate startup directory.</w:t>
      </w:r>
    </w:p>
    <w:p w:rsidR="00066F2B" w:rsidRDefault="00102096">
      <w:pPr>
        <w:pStyle w:val="Definition-Field"/>
      </w:pPr>
      <w:r>
        <w:t xml:space="preserve">c.   </w:t>
      </w:r>
      <w:r>
        <w:rPr>
          <w:i/>
        </w:rPr>
        <w:t>The standard does not specify the meaning of the http://schemas.microsoft.com/office/2006/relationships/xlExternalLinkPath/xlPathMissing relationshi</w:t>
      </w:r>
      <w:r>
        <w:rPr>
          <w:i/>
        </w:rPr>
        <w:t>p type.</w:t>
      </w:r>
    </w:p>
    <w:p w:rsidR="00066F2B" w:rsidRDefault="00102096">
      <w:pPr>
        <w:pStyle w:val="Definition-Field2"/>
      </w:pPr>
      <w:r>
        <w:t>Excel uses the http://schemas.microsoft.com/office/2006/relationships/xlExternalLinkPath/xlPathMissing relationship type to specify that a base path should not be inferred.</w:t>
      </w:r>
    </w:p>
    <w:p w:rsidR="00066F2B" w:rsidRDefault="00102096">
      <w:pPr>
        <w:pStyle w:val="Definition-Field"/>
      </w:pPr>
      <w:r>
        <w:t xml:space="preserve">d.   </w:t>
      </w:r>
      <w:r>
        <w:rPr>
          <w:i/>
        </w:rPr>
        <w:t>The standard does not specify the meaning of the http://schemas.micros</w:t>
      </w:r>
      <w:r>
        <w:rPr>
          <w:i/>
        </w:rPr>
        <w:t>oft.com/office/2006/relationships/xlExternalLinkPath/xlLibrary relationship type.</w:t>
      </w:r>
    </w:p>
    <w:p w:rsidR="00066F2B" w:rsidRDefault="00102096">
      <w:pPr>
        <w:pStyle w:val="Definition-Field2"/>
      </w:pPr>
      <w:r>
        <w:t xml:space="preserve">Excel uses the http://schemas.microsoft.com/office/2006/relationships/xlExternalLinkPath/xlLibrary relationship type to specify a base path of an application-defined library </w:t>
      </w:r>
      <w:r>
        <w:t>directory.</w:t>
      </w:r>
    </w:p>
    <w:p w:rsidR="00066F2B" w:rsidRDefault="00102096">
      <w:pPr>
        <w:pStyle w:val="Definition-Field"/>
      </w:pPr>
      <w:r>
        <w:t xml:space="preserve">e.   </w:t>
      </w:r>
      <w:r>
        <w:rPr>
          <w:i/>
        </w:rPr>
        <w:t>The standard states that this part can only contain links to external workbooks.</w:t>
      </w:r>
    </w:p>
    <w:p w:rsidR="00066F2B" w:rsidRDefault="00102096">
      <w:pPr>
        <w:pStyle w:val="Definition-Field2"/>
      </w:pPr>
      <w:r>
        <w:t>Excel also allows this part to contain OLE links and DDE links.</w:t>
      </w:r>
    </w:p>
    <w:p w:rsidR="00066F2B" w:rsidRDefault="00102096">
      <w:pPr>
        <w:pStyle w:val="Definition-Field"/>
      </w:pPr>
      <w:r>
        <w:t>f.</w:t>
      </w:r>
      <w:r>
        <w:tab/>
      </w:r>
      <w:r>
        <w:rPr>
          <w:i/>
        </w:rPr>
        <w:t>The standard does not specify the meaning of the http://schemas.microsoft.com/office/2019/04</w:t>
      </w:r>
      <w:r>
        <w:rPr>
          <w:i/>
        </w:rPr>
        <w:t>/relationships/externalLinkLongPath relationship type.</w:t>
      </w:r>
    </w:p>
    <w:p w:rsidR="00066F2B" w:rsidRDefault="00102096">
      <w:pPr>
        <w:pStyle w:val="Definition-Field2"/>
      </w:pPr>
      <w:r>
        <w:t>Excel uses the http://schemas.microsoft.com/office/2019/04/relationships/externalLinkLongPath relationship type to specify a path that is longer than 218 characters.</w:t>
      </w:r>
    </w:p>
    <w:p w:rsidR="00066F2B" w:rsidRDefault="00102096">
      <w:pPr>
        <w:pStyle w:val="Definition-Field"/>
      </w:pPr>
      <w:r>
        <w:t>g.</w:t>
      </w:r>
      <w:r>
        <w:tab/>
      </w:r>
      <w:r>
        <w:rPr>
          <w:i/>
        </w:rPr>
        <w:t>The standard does not specify th</w:t>
      </w:r>
      <w:r>
        <w:rPr>
          <w:i/>
        </w:rPr>
        <w:t>e meaning of the http://schemas.microsoft.com/office/2019/04/relationships/oleObjectLinkLongPath relationship type.</w:t>
      </w:r>
    </w:p>
    <w:p w:rsidR="00066F2B" w:rsidRDefault="00102096">
      <w:pPr>
        <w:pStyle w:val="Definition-Field2"/>
      </w:pPr>
      <w:r>
        <w:t>Excel uses the http://schemas.microsoft.com/office/2019/04/relationships/oleObjectLinkLongPath relationship type to specify an OLE object li</w:t>
      </w:r>
      <w:r>
        <w:t>nk path that is longer than 218 characters.</w:t>
      </w:r>
    </w:p>
    <w:p w:rsidR="00066F2B" w:rsidRDefault="00102096">
      <w:pPr>
        <w:pStyle w:val="Definition-Field"/>
      </w:pPr>
      <w:r>
        <w:t>h.</w:t>
      </w:r>
      <w:r>
        <w:tab/>
      </w:r>
      <w:r>
        <w:rPr>
          <w:i/>
        </w:rPr>
        <w:t>The standard does not specify the meaning of the http://schemas.microsoft.com/office/2019/04/relationships/xlExternalLinkLongPath/xlStartup relationship type.</w:t>
      </w:r>
    </w:p>
    <w:p w:rsidR="00066F2B" w:rsidRDefault="00102096">
      <w:pPr>
        <w:pStyle w:val="Definition-Field2"/>
      </w:pPr>
      <w:r>
        <w:t>Excel uses the http://schemas.microsoft.com/office</w:t>
      </w:r>
      <w:r>
        <w:t>/2019/04/relationships/xlExternalLinkLongPath/xlStartup relationship type to specify a longer than 218-character base path of an application-defined startup directory.</w:t>
      </w:r>
    </w:p>
    <w:p w:rsidR="00066F2B" w:rsidRDefault="00102096">
      <w:pPr>
        <w:pStyle w:val="Definition-Field"/>
      </w:pPr>
      <w:r>
        <w:lastRenderedPageBreak/>
        <w:t>i.</w:t>
      </w:r>
      <w:r>
        <w:tab/>
      </w:r>
      <w:r>
        <w:rPr>
          <w:i/>
        </w:rPr>
        <w:t>The standard does not specify the meaning of the http://schemas.microsoft.com/office/</w:t>
      </w:r>
      <w:r>
        <w:rPr>
          <w:i/>
        </w:rPr>
        <w:t>2019/04/relationships/xlExternalLinkLongPath/xlAlternateStartup relationship type.</w:t>
      </w:r>
    </w:p>
    <w:p w:rsidR="00066F2B" w:rsidRDefault="00102096">
      <w:pPr>
        <w:pStyle w:val="Definition-Field2"/>
      </w:pPr>
      <w:r>
        <w:t xml:space="preserve">Excel uses the http://schemas.microsoft.com/office/2019/04/relationships/xlExternalLinkLongPath/xlAlternateStartup relationship type to specify a longer than 218-character </w:t>
      </w:r>
      <w:r>
        <w:t>base path of an application-defined alternate startup directory.</w:t>
      </w:r>
    </w:p>
    <w:p w:rsidR="00066F2B" w:rsidRDefault="00102096">
      <w:pPr>
        <w:pStyle w:val="Definition-Field"/>
      </w:pPr>
      <w:r>
        <w:rPr>
          <w:i/>
        </w:rPr>
        <w:t>j.</w:t>
      </w:r>
      <w:r>
        <w:rPr>
          <w:i/>
        </w:rPr>
        <w:tab/>
        <w:t>The standard does not specify the meaning of the http://schemas.microsoft.com/office/2009/04/relationships/xlExternalLinkLongPath/xlPathMissing relationship type.</w:t>
      </w:r>
    </w:p>
    <w:p w:rsidR="00066F2B" w:rsidRDefault="00102096">
      <w:pPr>
        <w:pStyle w:val="Definition-Field2"/>
      </w:pPr>
      <w:r>
        <w:t>Excel uses the http://sch</w:t>
      </w:r>
      <w:r>
        <w:t>emas.microsoft.com/office/2009/04/relationships/xlExternalLinkLongPath/xlPathMissing relationship type to specify that a longer than 218-character base path should not be inferred.</w:t>
      </w:r>
    </w:p>
    <w:p w:rsidR="00066F2B" w:rsidRDefault="00102096">
      <w:pPr>
        <w:pStyle w:val="Definition-Field"/>
      </w:pPr>
      <w:r>
        <w:rPr>
          <w:i/>
        </w:rPr>
        <w:t>k.</w:t>
      </w:r>
      <w:r>
        <w:rPr>
          <w:i/>
        </w:rPr>
        <w:tab/>
        <w:t>The standard does not specify the meaning of the http://schemas.microsof</w:t>
      </w:r>
      <w:r>
        <w:rPr>
          <w:i/>
        </w:rPr>
        <w:t>t.com/office/2009/04/relationships/xlExternalLinkLongPath/xlLibrary relationship type.</w:t>
      </w:r>
    </w:p>
    <w:p w:rsidR="00066F2B" w:rsidRDefault="00102096">
      <w:pPr>
        <w:pStyle w:val="Definition-Field2"/>
      </w:pPr>
      <w:r>
        <w:t>Excel uses the http://schemas.microsoft.com/office/2009/04/relationships/xlExternalLinkLongPath/xlLibrary relationship type to specify a longer than 218-character base p</w:t>
      </w:r>
      <w:r>
        <w:t>ath of an application-defined library directory.</w:t>
      </w:r>
    </w:p>
    <w:p w:rsidR="00066F2B" w:rsidRDefault="00102096">
      <w:pPr>
        <w:pStyle w:val="Heading4"/>
      </w:pPr>
      <w:bookmarkStart w:id="46" w:name="section_67ed5418961347ee98c4fe2683c44abd"/>
      <w:bookmarkStart w:id="47" w:name="_Toc129234300"/>
      <w:r>
        <w:t>Part 1 Selection 12.4.1, External Workbooks With Long Path</w:t>
      </w:r>
      <w:bookmarkEnd w:id="46"/>
      <w:bookmarkEnd w:id="47"/>
    </w:p>
    <w:p w:rsidR="00066F2B" w:rsidRDefault="00102096">
      <w:r>
        <w:t>a.</w:t>
      </w:r>
      <w:r>
        <w:tab/>
        <w:t>The standard does not specify the path length limit for external workbooks.</w:t>
      </w:r>
    </w:p>
    <w:p w:rsidR="00066F2B" w:rsidRDefault="00102096">
      <w:pPr>
        <w:ind w:firstLine="720"/>
      </w:pPr>
      <w:r>
        <w:t>Excel uses the following relationship types to specify paths for exte</w:t>
      </w:r>
      <w:r>
        <w:t>rnal workbooks that are longer than 218 characters.</w:t>
      </w:r>
    </w:p>
    <w:p w:rsidR="00066F2B" w:rsidRDefault="00102096">
      <w:pPr>
        <w:ind w:firstLine="720"/>
        <w:rPr>
          <w:i/>
        </w:rPr>
      </w:pPr>
      <w:r>
        <w:t xml:space="preserve">http://schemas.microsoft.com/office/2019/04/relationships/externalLinkLongPath, </w:t>
      </w:r>
      <w:r>
        <w:rPr>
          <w:i/>
        </w:rPr>
        <w:t>http://schemas.microsoft.com/office/2019/04/relationships/oleObjectLinkLongPath, http://schemas.microsoft.com/office/2019/04</w:t>
      </w:r>
      <w:r>
        <w:rPr>
          <w:i/>
        </w:rPr>
        <w:t>/relationships/xlExternalLinkLongPath/xlStartup, http://schemas.microsoft.com/office/2019/04/relationships/xlExternalLinkLongPath/xlAlternateStartup, http://schemas.microsoft.com/office/2009/04/relationships/xlExternalLinkLongPath/xlPathMissing, http://sch</w:t>
      </w:r>
      <w:r>
        <w:rPr>
          <w:i/>
        </w:rPr>
        <w:t>emas.microsoft.com/office/2009/04/relationships/xlExternalLinkLongPath/xlLibrary.</w:t>
      </w:r>
    </w:p>
    <w:p w:rsidR="00066F2B" w:rsidRDefault="00102096">
      <w:pPr>
        <w:ind w:firstLine="720"/>
      </w:pPr>
      <w:r>
        <w:t>When an external workbook path is longer than 218 characters, Excel creates a short path in the form of \\unc\filename. This short path is saved in the relationships for exte</w:t>
      </w:r>
      <w:r>
        <w:t>rnal workbooks, specified in a through e in section 12.4. This short path must be unique among all relationships for the corresponding external workbook. The “unc” part of the short path must not exceed 8 characters. The “filename” part of the short path m</w:t>
      </w:r>
      <w:r>
        <w:t>ust not exceed 207 characters.</w:t>
      </w:r>
    </w:p>
    <w:p w:rsidR="00066F2B" w:rsidRDefault="00102096">
      <w:pPr>
        <w:ind w:firstLine="720"/>
      </w:pPr>
      <w:r>
        <w:t>The long path corresponding to the short path must be saved in one of the above relationships for long paths, specified in f through k in section 12.4. The “unc” part must be appended to the long path as the query string with</w:t>
      </w:r>
      <w:r>
        <w:t>out the key.</w:t>
      </w:r>
    </w:p>
    <w:p w:rsidR="00066F2B" w:rsidRDefault="00102096">
      <w:pPr>
        <w:pStyle w:val="Heading3"/>
      </w:pPr>
      <w:bookmarkStart w:id="48" w:name="section_861755efd1fe4366859cb88bab7810f4"/>
      <w:bookmarkStart w:id="49" w:name="_Toc129234301"/>
      <w:r>
        <w:t>Part 1 Section 13.3, Part Summary</w:t>
      </w:r>
      <w:bookmarkEnd w:id="48"/>
      <w:bookmarkEnd w:id="49"/>
      <w:r>
        <w:fldChar w:fldCharType="begin"/>
      </w:r>
      <w:r>
        <w:instrText xml:space="preserve"> XE "Part Summary" </w:instrText>
      </w:r>
      <w:r>
        <w:fldChar w:fldCharType="end"/>
      </w:r>
    </w:p>
    <w:p w:rsidR="00066F2B" w:rsidRDefault="00102096">
      <w:pPr>
        <w:pStyle w:val="Definition-Field"/>
      </w:pPr>
      <w:r>
        <w:t xml:space="preserve">a.   </w:t>
      </w:r>
      <w:r>
        <w:rPr>
          <w:i/>
        </w:rPr>
        <w:t>The standard does not include documentation for the Legacy Diagram Text Info binary part.</w:t>
      </w:r>
    </w:p>
    <w:p w:rsidR="00066F2B" w:rsidRDefault="00102096">
      <w:pPr>
        <w:pStyle w:val="Definition-Field2"/>
      </w:pPr>
      <w:r>
        <w:t>PowerPoint defines a Legacy Diagram Text Info binary part (</w:t>
      </w:r>
      <w:hyperlink w:anchor="Section_40b7fcb52a8347efb0a42ac4d13aa6e1">
        <w:r>
          <w:rPr>
            <w:rStyle w:val="Hyperlink"/>
          </w:rPr>
          <w:t>§3.3.1.1, Legacy Diagram Text part</w:t>
        </w:r>
      </w:hyperlink>
      <w:r>
        <w:t>) to store legacy diagram text information.</w:t>
      </w:r>
    </w:p>
    <w:p w:rsidR="00066F2B" w:rsidRDefault="00102096">
      <w:pPr>
        <w:pStyle w:val="Definition-Field"/>
      </w:pPr>
      <w:r>
        <w:t xml:space="preserve">b.   </w:t>
      </w:r>
      <w:r>
        <w:rPr>
          <w:i/>
        </w:rPr>
        <w:t>The standard does not include documentation for the Legacy Diagram Text binary part.</w:t>
      </w:r>
    </w:p>
    <w:p w:rsidR="00066F2B" w:rsidRDefault="00102096">
      <w:pPr>
        <w:pStyle w:val="Definition-Field2"/>
      </w:pPr>
      <w:r>
        <w:lastRenderedPageBreak/>
        <w:t>PowerPoint defines a Legacy</w:t>
      </w:r>
      <w:r>
        <w:t xml:space="preserve"> Diagram Text binary part (§3.3.1.1, Legacy Diagram Text part) to store legacy diagram text.</w:t>
      </w:r>
    </w:p>
    <w:p w:rsidR="00066F2B" w:rsidRDefault="00102096">
      <w:pPr>
        <w:pStyle w:val="Definition-Field"/>
      </w:pPr>
      <w:r>
        <w:t xml:space="preserve">c.   </w:t>
      </w:r>
      <w:r>
        <w:rPr>
          <w:i/>
        </w:rPr>
        <w:t>The standard does not include documentation for the SmartTags binary part.</w:t>
      </w:r>
    </w:p>
    <w:p w:rsidR="00066F2B" w:rsidRDefault="00102096">
      <w:pPr>
        <w:pStyle w:val="Definition-Field2"/>
      </w:pPr>
      <w:r>
        <w:t>PowerPoint defines a SmartTags binary part (</w:t>
      </w:r>
      <w:hyperlink w:anchor="Section_adb4ca1d99144d6aaf38755990ac9427">
        <w:r>
          <w:rPr>
            <w:rStyle w:val="Hyperlink"/>
          </w:rPr>
          <w:t>§3.3.1.3, SmartTags part</w:t>
        </w:r>
      </w:hyperlink>
      <w:r>
        <w:t>) to store smart tag data.</w:t>
      </w:r>
    </w:p>
    <w:p w:rsidR="00066F2B" w:rsidRDefault="00102096">
      <w:pPr>
        <w:pStyle w:val="Heading3"/>
      </w:pPr>
      <w:bookmarkStart w:id="50" w:name="section_6edd755f569e4d1dad791a16230b4fd8"/>
      <w:bookmarkStart w:id="51" w:name="_Toc129234302"/>
      <w:r>
        <w:t>Part 1 Section 13.3.3, Handout Master Part</w:t>
      </w:r>
      <w:bookmarkEnd w:id="50"/>
      <w:bookmarkEnd w:id="51"/>
      <w:r>
        <w:fldChar w:fldCharType="begin"/>
      </w:r>
      <w:r>
        <w:instrText xml:space="preserve"> XE "Handout Master Part" </w:instrText>
      </w:r>
      <w:r>
        <w:fldChar w:fldCharType="end"/>
      </w:r>
    </w:p>
    <w:p w:rsidR="00066F2B" w:rsidRDefault="00102096">
      <w:pPr>
        <w:pStyle w:val="Definition-Field"/>
      </w:pPr>
      <w:r>
        <w:t xml:space="preserve">a.   </w:t>
      </w:r>
      <w:r>
        <w:rPr>
          <w:i/>
        </w:rPr>
        <w:t>The standard states that a Handout Master part is permitted to have an explicit relationship with the Emb</w:t>
      </w:r>
      <w:r>
        <w:rPr>
          <w:i/>
        </w:rPr>
        <w:t>edded Control Persistence part.</w:t>
      </w:r>
    </w:p>
    <w:p w:rsidR="00066F2B" w:rsidRDefault="00102096">
      <w:pPr>
        <w:pStyle w:val="Definition-Field2"/>
      </w:pPr>
      <w:r>
        <w:t>Office does not allow a Handout Master part to have an explicit relationship to the Embedded Control Persistence part.</w:t>
      </w:r>
    </w:p>
    <w:p w:rsidR="00066F2B" w:rsidRDefault="00102096">
      <w:pPr>
        <w:pStyle w:val="Definition-Field"/>
      </w:pPr>
      <w:r>
        <w:t xml:space="preserve">b.   </w:t>
      </w:r>
      <w:r>
        <w:rPr>
          <w:i/>
        </w:rPr>
        <w:t>The standard does not allow the Handout Master part to have an explicit relationship with the User D</w:t>
      </w:r>
      <w:r>
        <w:rPr>
          <w:i/>
        </w:rPr>
        <w:t>efined Tags part.</w:t>
      </w:r>
    </w:p>
    <w:p w:rsidR="00066F2B" w:rsidRDefault="00102096">
      <w:pPr>
        <w:pStyle w:val="Definition-Field2"/>
      </w:pPr>
      <w:r>
        <w:t>Office allows the Handout Master part to have an explicit relationship with the User Defined Tags part.</w:t>
      </w:r>
    </w:p>
    <w:p w:rsidR="00066F2B" w:rsidRDefault="00102096">
      <w:pPr>
        <w:pStyle w:val="Definition-Field"/>
      </w:pPr>
      <w:r>
        <w:t xml:space="preserve">c.   </w:t>
      </w:r>
      <w:r>
        <w:rPr>
          <w:i/>
        </w:rPr>
        <w:t>The standard states that a Handout Master part is permitted to have an implicit relationship with the Custom XML Data Storage par</w:t>
      </w:r>
      <w:r>
        <w:rPr>
          <w:i/>
        </w:rPr>
        <w:t>t.</w:t>
      </w:r>
    </w:p>
    <w:p w:rsidR="00066F2B" w:rsidRDefault="00102096">
      <w:pPr>
        <w:pStyle w:val="Definition-Field2"/>
      </w:pPr>
      <w:r>
        <w:t>Office only allows for an explicit relationship between these two parts.</w:t>
      </w:r>
    </w:p>
    <w:p w:rsidR="00066F2B" w:rsidRDefault="00102096">
      <w:pPr>
        <w:pStyle w:val="Definition-Field"/>
      </w:pPr>
      <w:r>
        <w:t xml:space="preserve">d.   </w:t>
      </w:r>
      <w:r>
        <w:rPr>
          <w:i/>
        </w:rPr>
        <w:t>The standard states that a Handout Master part is permitted to have an implicit relationship with the Thumbnail part.</w:t>
      </w:r>
    </w:p>
    <w:p w:rsidR="00066F2B" w:rsidRDefault="00102096">
      <w:pPr>
        <w:pStyle w:val="Definition-Field2"/>
      </w:pPr>
      <w:r>
        <w:t>Office does not allow a Handout Master part to have an im</w:t>
      </w:r>
      <w:r>
        <w:t>plicit relationship to the Thumbnail part.</w:t>
      </w:r>
    </w:p>
    <w:p w:rsidR="00066F2B" w:rsidRDefault="00102096">
      <w:pPr>
        <w:pStyle w:val="Definition-Field"/>
      </w:pPr>
      <w:r>
        <w:t xml:space="preserve">e.   </w:t>
      </w:r>
      <w:r>
        <w:rPr>
          <w:i/>
        </w:rPr>
        <w:t>The standard does not allow the Handout Master part to have an explicit relationship with the Slide part.</w:t>
      </w:r>
    </w:p>
    <w:p w:rsidR="00066F2B" w:rsidRDefault="00102096">
      <w:pPr>
        <w:pStyle w:val="Definition-Field2"/>
      </w:pPr>
      <w:r>
        <w:t>Office allows the Handout Master part to have an explicit relationship with the Slide part.</w:t>
      </w:r>
    </w:p>
    <w:p w:rsidR="00066F2B" w:rsidRDefault="00102096">
      <w:pPr>
        <w:pStyle w:val="Definition-Field"/>
      </w:pPr>
      <w:r>
        <w:t xml:space="preserve">f.   </w:t>
      </w:r>
      <w:r>
        <w:rPr>
          <w:i/>
        </w:rPr>
        <w:t xml:space="preserve">The </w:t>
      </w:r>
      <w:r>
        <w:rPr>
          <w:i/>
        </w:rPr>
        <w:t>standard permits the Handout Master part to have an explicit relationship with the VML Drawing part.</w:t>
      </w:r>
    </w:p>
    <w:p w:rsidR="00066F2B" w:rsidRDefault="00102096">
      <w:pPr>
        <w:pStyle w:val="Definition-Field2"/>
      </w:pPr>
      <w:r>
        <w:t>Office only permits the Handout Master part to have an implicit relationship with the VML Drawing part.</w:t>
      </w:r>
    </w:p>
    <w:p w:rsidR="00066F2B" w:rsidRDefault="00102096">
      <w:pPr>
        <w:pStyle w:val="Definition-Field"/>
      </w:pPr>
      <w:r>
        <w:t xml:space="preserve">g.   </w:t>
      </w:r>
      <w:r>
        <w:rPr>
          <w:i/>
        </w:rPr>
        <w:t>The standard permits the Handout Master part t</w:t>
      </w:r>
      <w:r>
        <w:rPr>
          <w:i/>
        </w:rPr>
        <w:t>o have an implicit relationship with the Additional Characteristics part.</w:t>
      </w:r>
    </w:p>
    <w:p w:rsidR="00066F2B" w:rsidRDefault="00102096">
      <w:pPr>
        <w:pStyle w:val="Definition-Field2"/>
      </w:pPr>
      <w:r>
        <w:t>Office only permits the Handout Master part to have an explicit relationship with the Additional Characteristics part.</w:t>
      </w:r>
    </w:p>
    <w:p w:rsidR="00066F2B" w:rsidRDefault="00102096">
      <w:pPr>
        <w:pStyle w:val="Definition-Field"/>
      </w:pPr>
      <w:r>
        <w:t xml:space="preserve">h.   </w:t>
      </w:r>
      <w:r>
        <w:rPr>
          <w:i/>
        </w:rPr>
        <w:t>The standard states that the Handout Master part is permit</w:t>
      </w:r>
      <w:r>
        <w:rPr>
          <w:i/>
        </w:rPr>
        <w:t>ted to have an implicit relationship to a Bibliography part.</w:t>
      </w:r>
    </w:p>
    <w:p w:rsidR="00066F2B" w:rsidRDefault="00102096">
      <w:pPr>
        <w:pStyle w:val="Definition-Field2"/>
      </w:pPr>
      <w:r>
        <w:t>Office only allows the Handout Master part to have an explicit relationship with a Bibliography part.</w:t>
      </w:r>
    </w:p>
    <w:p w:rsidR="00066F2B" w:rsidRDefault="00102096">
      <w:pPr>
        <w:pStyle w:val="Heading3"/>
      </w:pPr>
      <w:bookmarkStart w:id="52" w:name="section_7722a188d62f4451921616b75f29d22f"/>
      <w:bookmarkStart w:id="53" w:name="_Toc129234303"/>
      <w:r>
        <w:t>Part 1 Section 13.3.4, Notes Master Part</w:t>
      </w:r>
      <w:bookmarkEnd w:id="52"/>
      <w:bookmarkEnd w:id="53"/>
      <w:r>
        <w:fldChar w:fldCharType="begin"/>
      </w:r>
      <w:r>
        <w:instrText xml:space="preserve"> XE "Notes Master Part" </w:instrText>
      </w:r>
      <w:r>
        <w:fldChar w:fldCharType="end"/>
      </w:r>
    </w:p>
    <w:p w:rsidR="00066F2B" w:rsidRDefault="00102096">
      <w:pPr>
        <w:pStyle w:val="Definition-Field"/>
      </w:pPr>
      <w:r>
        <w:t xml:space="preserve">a.   </w:t>
      </w:r>
      <w:r>
        <w:rPr>
          <w:i/>
        </w:rPr>
        <w:t>The standard states t</w:t>
      </w:r>
      <w:r>
        <w:rPr>
          <w:i/>
        </w:rPr>
        <w:t>hat a Notes Master part is permitted to have an explicit relationship with the Embedded Control Persistence part.</w:t>
      </w:r>
    </w:p>
    <w:p w:rsidR="00066F2B" w:rsidRDefault="00102096">
      <w:pPr>
        <w:pStyle w:val="Definition-Field2"/>
      </w:pPr>
      <w:r>
        <w:lastRenderedPageBreak/>
        <w:t>Office does not allow a Notes Master part to have an explicit relationship to the Embedded Control Persistence part.</w:t>
      </w:r>
    </w:p>
    <w:p w:rsidR="00066F2B" w:rsidRDefault="00102096">
      <w:pPr>
        <w:pStyle w:val="Definition-Field"/>
      </w:pPr>
      <w:r>
        <w:t xml:space="preserve">b.   </w:t>
      </w:r>
      <w:r>
        <w:rPr>
          <w:i/>
        </w:rPr>
        <w:t xml:space="preserve">The standard states </w:t>
      </w:r>
      <w:r>
        <w:rPr>
          <w:i/>
        </w:rPr>
        <w:t>that a Notes Master part is permitted to have an implicit relationship with the Thumbnail part.</w:t>
      </w:r>
    </w:p>
    <w:p w:rsidR="00066F2B" w:rsidRDefault="00102096">
      <w:pPr>
        <w:pStyle w:val="Definition-Field2"/>
      </w:pPr>
      <w:r>
        <w:t>Office does not allow a Notes Master part to have an implicit relationship to the Thumbnail part.</w:t>
      </w:r>
    </w:p>
    <w:p w:rsidR="00066F2B" w:rsidRDefault="00102096">
      <w:pPr>
        <w:pStyle w:val="Definition-Field"/>
      </w:pPr>
      <w:r>
        <w:t xml:space="preserve">c.   </w:t>
      </w:r>
      <w:r>
        <w:rPr>
          <w:i/>
        </w:rPr>
        <w:t>The standard does not allow the Notes Master part to have</w:t>
      </w:r>
      <w:r>
        <w:rPr>
          <w:i/>
        </w:rPr>
        <w:t xml:space="preserve"> an explicit relationship with the User Defined Tags part.</w:t>
      </w:r>
    </w:p>
    <w:p w:rsidR="00066F2B" w:rsidRDefault="00102096">
      <w:pPr>
        <w:pStyle w:val="Definition-Field2"/>
      </w:pPr>
      <w:r>
        <w:t>Office allows the Notes Master part to have an explicit relationship with the User Defined Tags part.</w:t>
      </w:r>
    </w:p>
    <w:p w:rsidR="00066F2B" w:rsidRDefault="00102096">
      <w:pPr>
        <w:pStyle w:val="Definition-Field"/>
      </w:pPr>
      <w:r>
        <w:t xml:space="preserve">d.   </w:t>
      </w:r>
      <w:r>
        <w:rPr>
          <w:i/>
        </w:rPr>
        <w:t>The standard does not allow the Notes Master part to have an explicit relationship with th</w:t>
      </w:r>
      <w:r>
        <w:rPr>
          <w:i/>
        </w:rPr>
        <w:t>e Slide part.</w:t>
      </w:r>
    </w:p>
    <w:p w:rsidR="00066F2B" w:rsidRDefault="00102096">
      <w:pPr>
        <w:pStyle w:val="Definition-Field2"/>
      </w:pPr>
      <w:r>
        <w:t>Office allows the Notes Master part to have an explicit relationship with the Slide part.</w:t>
      </w:r>
    </w:p>
    <w:p w:rsidR="00066F2B" w:rsidRDefault="00102096">
      <w:pPr>
        <w:pStyle w:val="Definition-Field"/>
      </w:pPr>
      <w:r>
        <w:t xml:space="preserve">e.   </w:t>
      </w:r>
      <w:r>
        <w:rPr>
          <w:i/>
        </w:rPr>
        <w:t>The standard permits the Notes Master part to have an explicit relationship with the VML Drawing part.</w:t>
      </w:r>
    </w:p>
    <w:p w:rsidR="00066F2B" w:rsidRDefault="00102096">
      <w:pPr>
        <w:pStyle w:val="Definition-Field2"/>
      </w:pPr>
      <w:r>
        <w:t>Office only permits the Notes Master part to</w:t>
      </w:r>
      <w:r>
        <w:t xml:space="preserve"> have an implicit relationship with the VML Drawing part.</w:t>
      </w:r>
    </w:p>
    <w:p w:rsidR="00066F2B" w:rsidRDefault="00102096">
      <w:pPr>
        <w:pStyle w:val="Definition-Field"/>
      </w:pPr>
      <w:r>
        <w:t xml:space="preserve">f.   </w:t>
      </w:r>
      <w:r>
        <w:rPr>
          <w:i/>
        </w:rPr>
        <w:t>The standard permits the Notes Master part to have an implicit relationship with the Additional Characteristics part.</w:t>
      </w:r>
    </w:p>
    <w:p w:rsidR="00066F2B" w:rsidRDefault="00102096">
      <w:pPr>
        <w:pStyle w:val="Definition-Field2"/>
      </w:pPr>
      <w:r>
        <w:t xml:space="preserve">Office only permits the Notes Master part to have an explicit relationship </w:t>
      </w:r>
      <w:r>
        <w:t>with the Additional Characteristics part.</w:t>
      </w:r>
    </w:p>
    <w:p w:rsidR="00066F2B" w:rsidRDefault="00102096">
      <w:pPr>
        <w:pStyle w:val="Definition-Field"/>
      </w:pPr>
      <w:r>
        <w:t xml:space="preserve">g.   </w:t>
      </w:r>
      <w:r>
        <w:rPr>
          <w:i/>
        </w:rPr>
        <w:t>The standard states that the Notes Master part is permitted to have an implicit relationship to a Bibliography part.</w:t>
      </w:r>
    </w:p>
    <w:p w:rsidR="00066F2B" w:rsidRDefault="00102096">
      <w:pPr>
        <w:pStyle w:val="Definition-Field2"/>
      </w:pPr>
      <w:r>
        <w:t xml:space="preserve">Office only allows the Notes Master part to have an explicit relationship with a </w:t>
      </w:r>
      <w:r>
        <w:t>Bibliography part.</w:t>
      </w:r>
    </w:p>
    <w:p w:rsidR="00066F2B" w:rsidRDefault="00102096">
      <w:pPr>
        <w:pStyle w:val="Heading3"/>
      </w:pPr>
      <w:bookmarkStart w:id="54" w:name="section_4241f073467b4245a44f947b96e88325"/>
      <w:bookmarkStart w:id="55" w:name="_Toc129234304"/>
      <w:r>
        <w:t>Part 1 Section 13.3.5, Notes Slide Part</w:t>
      </w:r>
      <w:bookmarkEnd w:id="54"/>
      <w:bookmarkEnd w:id="55"/>
      <w:r>
        <w:fldChar w:fldCharType="begin"/>
      </w:r>
      <w:r>
        <w:instrText xml:space="preserve"> XE "Notes Slide Part" </w:instrText>
      </w:r>
      <w:r>
        <w:fldChar w:fldCharType="end"/>
      </w:r>
    </w:p>
    <w:p w:rsidR="00066F2B" w:rsidRDefault="00102096">
      <w:pPr>
        <w:pStyle w:val="Definition-Field"/>
      </w:pPr>
      <w:r>
        <w:t xml:space="preserve">a.   </w:t>
      </w:r>
      <w:r>
        <w:rPr>
          <w:i/>
        </w:rPr>
        <w:t>The standard states that a Notes Slide part is permitted to have an explicit relationship with the Embedded Control Persistence part.</w:t>
      </w:r>
    </w:p>
    <w:p w:rsidR="00066F2B" w:rsidRDefault="00102096">
      <w:pPr>
        <w:pStyle w:val="Definition-Field2"/>
      </w:pPr>
      <w:r>
        <w:t>Office does not allow a Notes Sli</w:t>
      </w:r>
      <w:r>
        <w:t>de part to have an explicit relationship to the Embedded Control Persistence part.</w:t>
      </w:r>
    </w:p>
    <w:p w:rsidR="00066F2B" w:rsidRDefault="00102096">
      <w:pPr>
        <w:pStyle w:val="Definition-Field"/>
      </w:pPr>
      <w:r>
        <w:t xml:space="preserve">b.   </w:t>
      </w:r>
      <w:r>
        <w:rPr>
          <w:i/>
        </w:rPr>
        <w:t>The standard does not allow the Notes Slide part to have an implicit relationship to a Slide part.</w:t>
      </w:r>
    </w:p>
    <w:p w:rsidR="00066F2B" w:rsidRDefault="00102096">
      <w:pPr>
        <w:pStyle w:val="Definition-Field2"/>
      </w:pPr>
      <w:r>
        <w:t>Office allows the Notes Slide part to have an implicit relationship t</w:t>
      </w:r>
      <w:r>
        <w:t>o a Slide part.</w:t>
      </w:r>
    </w:p>
    <w:p w:rsidR="00066F2B" w:rsidRDefault="00102096">
      <w:pPr>
        <w:pStyle w:val="Definition-Field"/>
      </w:pPr>
      <w:r>
        <w:t xml:space="preserve">c.   </w:t>
      </w:r>
      <w:r>
        <w:rPr>
          <w:i/>
        </w:rPr>
        <w:t>The standard states that a Notes Slide part is permitted to have an implicit relationship with the Thumbnail part.</w:t>
      </w:r>
    </w:p>
    <w:p w:rsidR="00066F2B" w:rsidRDefault="00102096">
      <w:pPr>
        <w:pStyle w:val="Definition-Field2"/>
      </w:pPr>
      <w:r>
        <w:t>Office does not allow a Notes Slide part to have an implicit relationship to the Thumbnail part.</w:t>
      </w:r>
    </w:p>
    <w:p w:rsidR="00066F2B" w:rsidRDefault="00102096">
      <w:pPr>
        <w:pStyle w:val="Definition-Field"/>
      </w:pPr>
      <w:r>
        <w:t xml:space="preserve">d.   </w:t>
      </w:r>
      <w:r>
        <w:rPr>
          <w:i/>
        </w:rPr>
        <w:t xml:space="preserve">The standard does </w:t>
      </w:r>
      <w:r>
        <w:rPr>
          <w:i/>
        </w:rPr>
        <w:t>not allow the Notes Slide part to have an explicit relationship with the User Defined Tags part.</w:t>
      </w:r>
    </w:p>
    <w:p w:rsidR="00066F2B" w:rsidRDefault="00102096">
      <w:pPr>
        <w:pStyle w:val="Definition-Field2"/>
      </w:pPr>
      <w:r>
        <w:t>Office allows the Notes Slide part to have an explicit relationship with the User Defined Tags part.</w:t>
      </w:r>
    </w:p>
    <w:p w:rsidR="00066F2B" w:rsidRDefault="00102096">
      <w:pPr>
        <w:pStyle w:val="Definition-Field"/>
      </w:pPr>
      <w:r>
        <w:t xml:space="preserve">e.   </w:t>
      </w:r>
      <w:r>
        <w:rPr>
          <w:i/>
        </w:rPr>
        <w:t>The standard does not allow the Notes Slide part to h</w:t>
      </w:r>
      <w:r>
        <w:rPr>
          <w:i/>
        </w:rPr>
        <w:t>ave an explicit relationship with the Slide part.</w:t>
      </w:r>
    </w:p>
    <w:p w:rsidR="00066F2B" w:rsidRDefault="00102096">
      <w:pPr>
        <w:pStyle w:val="Definition-Field2"/>
      </w:pPr>
      <w:r>
        <w:lastRenderedPageBreak/>
        <w:t>Office allows the Notes Slide part to have an explicit relationship with the Slide part.</w:t>
      </w:r>
    </w:p>
    <w:p w:rsidR="00066F2B" w:rsidRDefault="00102096">
      <w:pPr>
        <w:pStyle w:val="Definition-Field"/>
      </w:pPr>
      <w:r>
        <w:t xml:space="preserve">f.   </w:t>
      </w:r>
      <w:r>
        <w:rPr>
          <w:i/>
        </w:rPr>
        <w:t>The standard permits the Notes Slide part to have an explicit relationship with the VML Drawing part.</w:t>
      </w:r>
    </w:p>
    <w:p w:rsidR="00066F2B" w:rsidRDefault="00102096">
      <w:pPr>
        <w:pStyle w:val="Definition-Field2"/>
      </w:pPr>
      <w:r>
        <w:t>Office onl</w:t>
      </w:r>
      <w:r>
        <w:t>y permits the Notes Slide part to have an implicit relationship with the VML Drawing part.</w:t>
      </w:r>
    </w:p>
    <w:p w:rsidR="00066F2B" w:rsidRDefault="00102096">
      <w:pPr>
        <w:pStyle w:val="Definition-Field"/>
      </w:pPr>
      <w:r>
        <w:t xml:space="preserve">g.   </w:t>
      </w:r>
      <w:r>
        <w:rPr>
          <w:i/>
        </w:rPr>
        <w:t>The standard permits the Notes Slide part to have an implicit relationship with the Additional Characteristics part.</w:t>
      </w:r>
    </w:p>
    <w:p w:rsidR="00066F2B" w:rsidRDefault="00102096">
      <w:pPr>
        <w:pStyle w:val="Definition-Field2"/>
      </w:pPr>
      <w:r>
        <w:t>Office only permits the Notes Slide part to</w:t>
      </w:r>
      <w:r>
        <w:t xml:space="preserve"> have an explicit relationship with the Additional Characteristics part.</w:t>
      </w:r>
    </w:p>
    <w:p w:rsidR="00066F2B" w:rsidRDefault="00102096">
      <w:pPr>
        <w:pStyle w:val="Definition-Field"/>
      </w:pPr>
      <w:r>
        <w:t xml:space="preserve">h.   </w:t>
      </w:r>
      <w:r>
        <w:rPr>
          <w:i/>
        </w:rPr>
        <w:t>The standard states that the Notes Slide part is permitted to have an implicit relationship to a Bibliography part.</w:t>
      </w:r>
    </w:p>
    <w:p w:rsidR="00066F2B" w:rsidRDefault="00102096">
      <w:pPr>
        <w:pStyle w:val="Definition-Field2"/>
      </w:pPr>
      <w:r>
        <w:t>Office only allows the Notes Slide part to have an explicit re</w:t>
      </w:r>
      <w:r>
        <w:t>lationship with a Bibliography part.</w:t>
      </w:r>
    </w:p>
    <w:p w:rsidR="00066F2B" w:rsidRDefault="00102096">
      <w:pPr>
        <w:pStyle w:val="Heading3"/>
      </w:pPr>
      <w:bookmarkStart w:id="56" w:name="section_878e09616c044b579a6d9bebc1ac3be3"/>
      <w:bookmarkStart w:id="57" w:name="_Toc129234305"/>
      <w:r>
        <w:t>Part 1 Section 13.3.6, Presentation Part</w:t>
      </w:r>
      <w:bookmarkEnd w:id="56"/>
      <w:bookmarkEnd w:id="57"/>
      <w:r>
        <w:fldChar w:fldCharType="begin"/>
      </w:r>
      <w:r>
        <w:instrText xml:space="preserve"> XE "Presentation Part" </w:instrText>
      </w:r>
      <w:r>
        <w:fldChar w:fldCharType="end"/>
      </w:r>
    </w:p>
    <w:p w:rsidR="00066F2B" w:rsidRDefault="00102096">
      <w:pPr>
        <w:pStyle w:val="Definition-Field"/>
      </w:pPr>
      <w:r>
        <w:t xml:space="preserve">a.   </w:t>
      </w:r>
      <w:r>
        <w:rPr>
          <w:i/>
        </w:rPr>
        <w:t>The standard states that a Presentation part is permitted to have implicit relationships with the Comments part.</w:t>
      </w:r>
    </w:p>
    <w:p w:rsidR="00066F2B" w:rsidRDefault="00102096">
      <w:pPr>
        <w:pStyle w:val="Definition-Field2"/>
      </w:pPr>
      <w:r>
        <w:t>Office only allows the Presentatio</w:t>
      </w:r>
      <w:r>
        <w:t>n part to have implicit relationships with the Comment Authors part.</w:t>
      </w:r>
    </w:p>
    <w:p w:rsidR="00066F2B" w:rsidRDefault="00102096">
      <w:pPr>
        <w:pStyle w:val="Definition-Field"/>
      </w:pPr>
      <w:r>
        <w:t xml:space="preserve">b.   </w:t>
      </w:r>
      <w:r>
        <w:rPr>
          <w:i/>
        </w:rPr>
        <w:t>The standard states that a Presentation part is permitted to have explicit relationships with the Slide Layout part.</w:t>
      </w:r>
    </w:p>
    <w:p w:rsidR="00066F2B" w:rsidRDefault="00102096">
      <w:pPr>
        <w:pStyle w:val="Definition-Field2"/>
      </w:pPr>
      <w:r>
        <w:t>Office does not allow a Presentation part to have explicit relati</w:t>
      </w:r>
      <w:r>
        <w:t>onships with the Slide Layout part.</w:t>
      </w:r>
    </w:p>
    <w:p w:rsidR="00066F2B" w:rsidRDefault="00102096">
      <w:pPr>
        <w:pStyle w:val="Definition-Field"/>
      </w:pPr>
      <w:r>
        <w:t xml:space="preserve">c.   </w:t>
      </w:r>
      <w:r>
        <w:rPr>
          <w:i/>
        </w:rPr>
        <w:t>The standard states that the Presentation part is permitted to have an implicit relationship to a Font part.</w:t>
      </w:r>
    </w:p>
    <w:p w:rsidR="00066F2B" w:rsidRDefault="00102096">
      <w:pPr>
        <w:pStyle w:val="Definition-Field2"/>
      </w:pPr>
      <w:r>
        <w:t>Office only allows the Presentation part to have an explicit relationship with a Font part.</w:t>
      </w:r>
    </w:p>
    <w:p w:rsidR="00066F2B" w:rsidRDefault="00102096">
      <w:pPr>
        <w:pStyle w:val="Definition-Field"/>
      </w:pPr>
      <w:r>
        <w:t xml:space="preserve">d.   </w:t>
      </w:r>
      <w:r>
        <w:rPr>
          <w:i/>
        </w:rPr>
        <w:t>The stand</w:t>
      </w:r>
      <w:r>
        <w:rPr>
          <w:i/>
        </w:rPr>
        <w:t>ard states that a Presentation part is permitted to have an implicit relationship to the Thumbnail part.</w:t>
      </w:r>
    </w:p>
    <w:p w:rsidR="00066F2B" w:rsidRDefault="00102096">
      <w:pPr>
        <w:pStyle w:val="Definition-Field2"/>
      </w:pPr>
      <w:r>
        <w:t>Office does not allow a Presentation part to have an implicit relationship to the Thumbnail part.</w:t>
      </w:r>
    </w:p>
    <w:p w:rsidR="00066F2B" w:rsidRDefault="00102096">
      <w:pPr>
        <w:pStyle w:val="Definition-Field"/>
      </w:pPr>
      <w:r>
        <w:t xml:space="preserve">e.   </w:t>
      </w:r>
      <w:r>
        <w:rPr>
          <w:i/>
        </w:rPr>
        <w:t>The standard states that the Presentation part i</w:t>
      </w:r>
      <w:r>
        <w:rPr>
          <w:i/>
        </w:rPr>
        <w:t>s permitted to have an implicit relationship to a Custom XML Data Storage part.</w:t>
      </w:r>
    </w:p>
    <w:p w:rsidR="00066F2B" w:rsidRDefault="00102096">
      <w:pPr>
        <w:pStyle w:val="Definition-Field2"/>
      </w:pPr>
      <w:r>
        <w:t>Office also allows for an explicit relationship between the Presentation part and a Custom XML Data Storage part.</w:t>
      </w:r>
    </w:p>
    <w:p w:rsidR="00066F2B" w:rsidRDefault="00102096">
      <w:pPr>
        <w:pStyle w:val="Definition-Field"/>
      </w:pPr>
      <w:r>
        <w:t xml:space="preserve">f.   </w:t>
      </w:r>
      <w:r>
        <w:rPr>
          <w:i/>
        </w:rPr>
        <w:t>The standard states that a Presentation part is permitted</w:t>
      </w:r>
      <w:r>
        <w:rPr>
          <w:i/>
        </w:rPr>
        <w:t xml:space="preserve"> to have an implicit relationship to the Additional Characteristics part.</w:t>
      </w:r>
    </w:p>
    <w:p w:rsidR="00066F2B" w:rsidRDefault="00102096">
      <w:pPr>
        <w:pStyle w:val="Definition-Field2"/>
      </w:pPr>
      <w:r>
        <w:t>Office also allows there to be an explicit relationship between a Presentation part and the Additional Characteristics part.</w:t>
      </w:r>
    </w:p>
    <w:p w:rsidR="00066F2B" w:rsidRDefault="00102096">
      <w:pPr>
        <w:pStyle w:val="Definition-Field"/>
      </w:pPr>
      <w:r>
        <w:t xml:space="preserve">g.   </w:t>
      </w:r>
      <w:r>
        <w:rPr>
          <w:i/>
        </w:rPr>
        <w:t>The standard states that a Presentation part is perm</w:t>
      </w:r>
      <w:r>
        <w:rPr>
          <w:i/>
        </w:rPr>
        <w:t>itted to have an implicit relationship to a Bibliography part.</w:t>
      </w:r>
    </w:p>
    <w:p w:rsidR="00066F2B" w:rsidRDefault="00102096">
      <w:pPr>
        <w:pStyle w:val="Definition-Field2"/>
      </w:pPr>
      <w:r>
        <w:t>Office also allows there to be an explicit relationship between a Presentation part and a Bibliography part.</w:t>
      </w:r>
    </w:p>
    <w:p w:rsidR="00066F2B" w:rsidRDefault="00102096">
      <w:pPr>
        <w:pStyle w:val="Heading3"/>
      </w:pPr>
      <w:bookmarkStart w:id="58" w:name="section_a63cebe0eca5492db580bdc59f618639"/>
      <w:bookmarkStart w:id="59" w:name="_Toc129234306"/>
      <w:r>
        <w:lastRenderedPageBreak/>
        <w:t>Part 1 Section 13.3.7, Presentation Properties Part</w:t>
      </w:r>
      <w:bookmarkEnd w:id="58"/>
      <w:bookmarkEnd w:id="59"/>
      <w:r>
        <w:fldChar w:fldCharType="begin"/>
      </w:r>
      <w:r>
        <w:instrText xml:space="preserve"> XE "Presentation Properties Part</w:instrText>
      </w:r>
      <w:r>
        <w:instrText xml:space="preserve">" </w:instrText>
      </w:r>
      <w:r>
        <w:fldChar w:fldCharType="end"/>
      </w:r>
    </w:p>
    <w:p w:rsidR="00066F2B" w:rsidRDefault="00102096">
      <w:pPr>
        <w:pStyle w:val="Definition-Field"/>
      </w:pPr>
      <w:r>
        <w:t xml:space="preserve">a.   </w:t>
      </w:r>
      <w:r>
        <w:rPr>
          <w:i/>
        </w:rPr>
        <w:t>The standard states that a Presentation Properties part does not have any implicit or explicit relationships to other parts.</w:t>
      </w:r>
    </w:p>
    <w:p w:rsidR="00066F2B" w:rsidRDefault="00102096">
      <w:pPr>
        <w:pStyle w:val="Definition-Field2"/>
      </w:pPr>
      <w:r>
        <w:t>Office allows a Presentation Properties part to have an explicit relationship to the HTML Publish part.</w:t>
      </w:r>
    </w:p>
    <w:p w:rsidR="00066F2B" w:rsidRDefault="00102096">
      <w:pPr>
        <w:pStyle w:val="Heading3"/>
      </w:pPr>
      <w:bookmarkStart w:id="60" w:name="section_709d622fc25e488c820de04e3be537c6"/>
      <w:bookmarkStart w:id="61" w:name="_Toc129234307"/>
      <w:r>
        <w:t>Part 1 Section 13.3.8, Slide Part</w:t>
      </w:r>
      <w:bookmarkEnd w:id="60"/>
      <w:bookmarkEnd w:id="61"/>
      <w:r>
        <w:fldChar w:fldCharType="begin"/>
      </w:r>
      <w:r>
        <w:instrText xml:space="preserve"> XE "Slide Part" </w:instrText>
      </w:r>
      <w:r>
        <w:fldChar w:fldCharType="end"/>
      </w:r>
    </w:p>
    <w:p w:rsidR="00066F2B" w:rsidRDefault="00102096">
      <w:pPr>
        <w:pStyle w:val="Definition-Field"/>
      </w:pPr>
      <w:r>
        <w:t xml:space="preserve">a.   </w:t>
      </w:r>
      <w:r>
        <w:rPr>
          <w:i/>
        </w:rPr>
        <w:t>The standard states that a Slide part is permitted to have an implicit relationship with the Thumbnail part.</w:t>
      </w:r>
    </w:p>
    <w:p w:rsidR="00066F2B" w:rsidRDefault="00102096">
      <w:pPr>
        <w:pStyle w:val="Definition-Field2"/>
      </w:pPr>
      <w:r>
        <w:t xml:space="preserve">Office does not allow a Slide part to have an implicit relationship to the Thumbnail </w:t>
      </w:r>
      <w:r>
        <w:t>part.</w:t>
      </w:r>
    </w:p>
    <w:p w:rsidR="00066F2B" w:rsidRDefault="00102096">
      <w:pPr>
        <w:pStyle w:val="Definition-Field"/>
      </w:pPr>
      <w:r>
        <w:t xml:space="preserve">b.   </w:t>
      </w:r>
      <w:r>
        <w:rPr>
          <w:i/>
        </w:rPr>
        <w:t>The standard does not allow the Slide part to have an explicit relationship with the Slide part.</w:t>
      </w:r>
    </w:p>
    <w:p w:rsidR="00066F2B" w:rsidRDefault="00102096">
      <w:pPr>
        <w:pStyle w:val="Definition-Field2"/>
      </w:pPr>
      <w:r>
        <w:t>Office allows the Slide part to have an explicit relationship with the Slide part.</w:t>
      </w:r>
    </w:p>
    <w:p w:rsidR="00066F2B" w:rsidRDefault="00102096">
      <w:pPr>
        <w:pStyle w:val="Definition-Field"/>
      </w:pPr>
      <w:r>
        <w:t xml:space="preserve">c.   </w:t>
      </w:r>
      <w:r>
        <w:rPr>
          <w:i/>
        </w:rPr>
        <w:t>The standard permits the Slide part to have an explicit rela</w:t>
      </w:r>
      <w:r>
        <w:rPr>
          <w:i/>
        </w:rPr>
        <w:t>tionship with the VML Drawing part.</w:t>
      </w:r>
    </w:p>
    <w:p w:rsidR="00066F2B" w:rsidRDefault="00102096">
      <w:pPr>
        <w:pStyle w:val="Definition-Field2"/>
      </w:pPr>
      <w:r>
        <w:t>Office only permits the Slide part to have an implicit relationship with the VML Drawing part.</w:t>
      </w:r>
    </w:p>
    <w:p w:rsidR="00066F2B" w:rsidRDefault="00102096">
      <w:pPr>
        <w:pStyle w:val="Definition-Field"/>
      </w:pPr>
      <w:r>
        <w:t xml:space="preserve">d.   </w:t>
      </w:r>
      <w:r>
        <w:rPr>
          <w:i/>
        </w:rPr>
        <w:t>The standard permits the Slide part to have an implicit relationship with the Additional Characteristics part.</w:t>
      </w:r>
    </w:p>
    <w:p w:rsidR="00066F2B" w:rsidRDefault="00102096">
      <w:pPr>
        <w:pStyle w:val="Definition-Field2"/>
      </w:pPr>
      <w:r>
        <w:t>Office on</w:t>
      </w:r>
      <w:r>
        <w:t>ly permits the Slide part to have an explicit relationship with the Additional Characteristics part.</w:t>
      </w:r>
    </w:p>
    <w:p w:rsidR="00066F2B" w:rsidRDefault="00102096">
      <w:pPr>
        <w:pStyle w:val="Definition-Field"/>
      </w:pPr>
      <w:r>
        <w:t xml:space="preserve">e.   </w:t>
      </w:r>
      <w:r>
        <w:rPr>
          <w:i/>
        </w:rPr>
        <w:t>The standard states that the Slide part is permitted to have an implicit relationship to a Bibliography part.</w:t>
      </w:r>
    </w:p>
    <w:p w:rsidR="00066F2B" w:rsidRDefault="00102096">
      <w:pPr>
        <w:pStyle w:val="Definition-Field2"/>
      </w:pPr>
      <w:r>
        <w:t>Office only allows the Slide part to hav</w:t>
      </w:r>
      <w:r>
        <w:t>e an explicit relationship with a Bibliography part.</w:t>
      </w:r>
    </w:p>
    <w:p w:rsidR="00066F2B" w:rsidRDefault="00102096">
      <w:pPr>
        <w:pStyle w:val="Heading3"/>
      </w:pPr>
      <w:bookmarkStart w:id="62" w:name="section_0e96b521bd75493cbec627b7784d46c7"/>
      <w:bookmarkStart w:id="63" w:name="_Toc129234308"/>
      <w:r>
        <w:t>Part 1 Section 13.3.9, Slide Layout Part</w:t>
      </w:r>
      <w:bookmarkEnd w:id="62"/>
      <w:bookmarkEnd w:id="63"/>
      <w:r>
        <w:fldChar w:fldCharType="begin"/>
      </w:r>
      <w:r>
        <w:instrText xml:space="preserve"> XE "Slide Layout Part" </w:instrText>
      </w:r>
      <w:r>
        <w:fldChar w:fldCharType="end"/>
      </w:r>
    </w:p>
    <w:p w:rsidR="00066F2B" w:rsidRDefault="00102096">
      <w:pPr>
        <w:pStyle w:val="Definition-Field"/>
      </w:pPr>
      <w:r>
        <w:t xml:space="preserve">a.   </w:t>
      </w:r>
      <w:r>
        <w:rPr>
          <w:i/>
        </w:rPr>
        <w:t>The standard states that a Slide Layout part is permitted to have an implicit relationship with the Thumbnail part.</w:t>
      </w:r>
    </w:p>
    <w:p w:rsidR="00066F2B" w:rsidRDefault="00102096">
      <w:pPr>
        <w:pStyle w:val="Definition-Field2"/>
      </w:pPr>
      <w:r>
        <w:t>Office does not</w:t>
      </w:r>
      <w:r>
        <w:t xml:space="preserve"> allow a Slide Layout part to have an implicit relationship to the Thumbnail part.</w:t>
      </w:r>
    </w:p>
    <w:p w:rsidR="00066F2B" w:rsidRDefault="00102096">
      <w:pPr>
        <w:pStyle w:val="Definition-Field"/>
      </w:pPr>
      <w:r>
        <w:t xml:space="preserve">b.   </w:t>
      </w:r>
      <w:r>
        <w:rPr>
          <w:i/>
        </w:rPr>
        <w:t>The standard does not allow the Slide Layout part to have an explicit relationship with the User Defined Tags part.</w:t>
      </w:r>
    </w:p>
    <w:p w:rsidR="00066F2B" w:rsidRDefault="00102096">
      <w:pPr>
        <w:pStyle w:val="Definition-Field2"/>
      </w:pPr>
      <w:r>
        <w:t>Office allows the Slide Layout part to have an expli</w:t>
      </w:r>
      <w:r>
        <w:t>cit relationship with the User Defined Tags part.</w:t>
      </w:r>
    </w:p>
    <w:p w:rsidR="00066F2B" w:rsidRDefault="00102096">
      <w:pPr>
        <w:pStyle w:val="Definition-Field"/>
      </w:pPr>
      <w:r>
        <w:t xml:space="preserve">c.   </w:t>
      </w:r>
      <w:r>
        <w:rPr>
          <w:i/>
        </w:rPr>
        <w:t>The standard does not allow the Slide Layout part to have an explicit relationship with the Slide part.</w:t>
      </w:r>
    </w:p>
    <w:p w:rsidR="00066F2B" w:rsidRDefault="00102096">
      <w:pPr>
        <w:pStyle w:val="Definition-Field2"/>
      </w:pPr>
      <w:r>
        <w:t>Office allows the Slide Layout part to have an explicit relationship with the Slide part.</w:t>
      </w:r>
    </w:p>
    <w:p w:rsidR="00066F2B" w:rsidRDefault="00102096">
      <w:pPr>
        <w:pStyle w:val="Definition-Field"/>
      </w:pPr>
      <w:r>
        <w:t xml:space="preserve">d.   </w:t>
      </w:r>
      <w:r>
        <w:rPr>
          <w:i/>
        </w:rPr>
        <w:t>Th</w:t>
      </w:r>
      <w:r>
        <w:rPr>
          <w:i/>
        </w:rPr>
        <w:t>e standard permits the Slide Layout part to have an explicit relationship with the VML Drawing part.</w:t>
      </w:r>
    </w:p>
    <w:p w:rsidR="00066F2B" w:rsidRDefault="00102096">
      <w:pPr>
        <w:pStyle w:val="Definition-Field2"/>
      </w:pPr>
      <w:r>
        <w:t>Office only permits the Slide Layout part to have an implicit relationship with the VML Drawing part.</w:t>
      </w:r>
    </w:p>
    <w:p w:rsidR="00066F2B" w:rsidRDefault="00102096">
      <w:pPr>
        <w:pStyle w:val="Definition-Field"/>
      </w:pPr>
      <w:r>
        <w:t xml:space="preserve">e.   </w:t>
      </w:r>
      <w:r>
        <w:rPr>
          <w:i/>
        </w:rPr>
        <w:t>The standard permits the Slide Layout part to ha</w:t>
      </w:r>
      <w:r>
        <w:rPr>
          <w:i/>
        </w:rPr>
        <w:t>ve an implicit relationship with the Additional Characteristics part.</w:t>
      </w:r>
    </w:p>
    <w:p w:rsidR="00066F2B" w:rsidRDefault="00102096">
      <w:pPr>
        <w:pStyle w:val="Definition-Field2"/>
      </w:pPr>
      <w:r>
        <w:lastRenderedPageBreak/>
        <w:t>Office only permits the Slide Layout part to have an explicit relationship with the Additional Characteristics part.</w:t>
      </w:r>
    </w:p>
    <w:p w:rsidR="00066F2B" w:rsidRDefault="00102096">
      <w:pPr>
        <w:pStyle w:val="Definition-Field"/>
      </w:pPr>
      <w:r>
        <w:t xml:space="preserve">f.   </w:t>
      </w:r>
      <w:r>
        <w:rPr>
          <w:i/>
        </w:rPr>
        <w:t>The standard states that the Slide Layout part is permitted to h</w:t>
      </w:r>
      <w:r>
        <w:rPr>
          <w:i/>
        </w:rPr>
        <w:t>ave an implicit relationship to a Bibliography part.</w:t>
      </w:r>
    </w:p>
    <w:p w:rsidR="00066F2B" w:rsidRDefault="00102096">
      <w:pPr>
        <w:pStyle w:val="Definition-Field2"/>
      </w:pPr>
      <w:r>
        <w:t>Office only allows the Slide Layout part to have an explicit relationship with a Bibliography part.</w:t>
      </w:r>
    </w:p>
    <w:p w:rsidR="00066F2B" w:rsidRDefault="00102096">
      <w:pPr>
        <w:pStyle w:val="Heading3"/>
      </w:pPr>
      <w:bookmarkStart w:id="64" w:name="section_ce80d3db31664d82981a77c01473a7f6"/>
      <w:bookmarkStart w:id="65" w:name="_Toc129234309"/>
      <w:r>
        <w:t>Part 1 Section 13.3.10, Slide Master Part</w:t>
      </w:r>
      <w:bookmarkEnd w:id="64"/>
      <w:bookmarkEnd w:id="65"/>
      <w:r>
        <w:fldChar w:fldCharType="begin"/>
      </w:r>
      <w:r>
        <w:instrText xml:space="preserve"> XE "Slide Master Part" </w:instrText>
      </w:r>
      <w:r>
        <w:fldChar w:fldCharType="end"/>
      </w:r>
    </w:p>
    <w:p w:rsidR="00066F2B" w:rsidRDefault="00102096">
      <w:pPr>
        <w:pStyle w:val="Definition-Field"/>
      </w:pPr>
      <w:r>
        <w:t xml:space="preserve">a.   </w:t>
      </w:r>
      <w:r>
        <w:rPr>
          <w:i/>
        </w:rPr>
        <w:t>The standard states that a Sli</w:t>
      </w:r>
      <w:r>
        <w:rPr>
          <w:i/>
        </w:rPr>
        <w:t>de Master part is permitted to have an implicit relationship with the Slide Layout part.</w:t>
      </w:r>
    </w:p>
    <w:p w:rsidR="00066F2B" w:rsidRDefault="00102096">
      <w:pPr>
        <w:pStyle w:val="Definition-Field2"/>
      </w:pPr>
      <w:r>
        <w:t>Office only allows a Slide Master part to have an explicit relationship with the Slide Layout part.</w:t>
      </w:r>
    </w:p>
    <w:p w:rsidR="00066F2B" w:rsidRDefault="00102096">
      <w:pPr>
        <w:pStyle w:val="Definition-Field"/>
      </w:pPr>
      <w:r>
        <w:t xml:space="preserve">b.   </w:t>
      </w:r>
      <w:r>
        <w:rPr>
          <w:i/>
        </w:rPr>
        <w:t>The standard states that the Slide Master part is permitted to</w:t>
      </w:r>
      <w:r>
        <w:rPr>
          <w:i/>
        </w:rPr>
        <w:t xml:space="preserve"> have an implicit relationship to a Slide Layout part.</w:t>
      </w:r>
    </w:p>
    <w:p w:rsidR="00066F2B" w:rsidRDefault="00102096">
      <w:pPr>
        <w:pStyle w:val="Definition-Field2"/>
      </w:pPr>
      <w:r>
        <w:t>Office only allows the Slide Master part to have an explicit relationship with a Slide Layout part.</w:t>
      </w:r>
    </w:p>
    <w:p w:rsidR="00066F2B" w:rsidRDefault="00102096">
      <w:pPr>
        <w:pStyle w:val="Definition-Field"/>
      </w:pPr>
      <w:r>
        <w:t xml:space="preserve">c.   </w:t>
      </w:r>
      <w:r>
        <w:rPr>
          <w:i/>
        </w:rPr>
        <w:t xml:space="preserve">The standard states that a Slide Master part is permitted to have an implicit relationship with </w:t>
      </w:r>
      <w:r>
        <w:rPr>
          <w:i/>
        </w:rPr>
        <w:t>the Thumbnail part.</w:t>
      </w:r>
    </w:p>
    <w:p w:rsidR="00066F2B" w:rsidRDefault="00102096">
      <w:pPr>
        <w:pStyle w:val="Definition-Field2"/>
      </w:pPr>
      <w:r>
        <w:t>Office does not allow a Slide Master part to have an implicit relationship to the Thumbnail part.</w:t>
      </w:r>
    </w:p>
    <w:p w:rsidR="00066F2B" w:rsidRDefault="00102096">
      <w:pPr>
        <w:pStyle w:val="Definition-Field"/>
      </w:pPr>
      <w:r>
        <w:t xml:space="preserve">d.   </w:t>
      </w:r>
      <w:r>
        <w:rPr>
          <w:i/>
        </w:rPr>
        <w:t>The standard does not allow the Slide Master part to have an explicit relationship with the User Defined Tags part.</w:t>
      </w:r>
    </w:p>
    <w:p w:rsidR="00066F2B" w:rsidRDefault="00102096">
      <w:pPr>
        <w:pStyle w:val="Definition-Field2"/>
      </w:pPr>
      <w:r>
        <w:t>Office allows the</w:t>
      </w:r>
      <w:r>
        <w:t xml:space="preserve"> Slide Master part to have an explicit relationship with the User Defined Tags part.</w:t>
      </w:r>
    </w:p>
    <w:p w:rsidR="00066F2B" w:rsidRDefault="00102096">
      <w:pPr>
        <w:pStyle w:val="Definition-Field"/>
      </w:pPr>
      <w:r>
        <w:t xml:space="preserve">e.   </w:t>
      </w:r>
      <w:r>
        <w:rPr>
          <w:i/>
        </w:rPr>
        <w:t>The standard does not allow the Slide Master part to have an explicit relationship with the Slide part.</w:t>
      </w:r>
    </w:p>
    <w:p w:rsidR="00066F2B" w:rsidRDefault="00102096">
      <w:pPr>
        <w:pStyle w:val="Definition-Field2"/>
      </w:pPr>
      <w:r>
        <w:t>Office allows the Slide Master part to have an explicit relati</w:t>
      </w:r>
      <w:r>
        <w:t>onship with the Slide part.</w:t>
      </w:r>
    </w:p>
    <w:p w:rsidR="00066F2B" w:rsidRDefault="00102096">
      <w:pPr>
        <w:pStyle w:val="Definition-Field"/>
      </w:pPr>
      <w:r>
        <w:t xml:space="preserve">f.   </w:t>
      </w:r>
      <w:r>
        <w:rPr>
          <w:i/>
        </w:rPr>
        <w:t>The standard permits the Slide Master part to have an explicit relationship with the VML Drawing part.</w:t>
      </w:r>
    </w:p>
    <w:p w:rsidR="00066F2B" w:rsidRDefault="00102096">
      <w:pPr>
        <w:pStyle w:val="Definition-Field2"/>
      </w:pPr>
      <w:r>
        <w:t>Office only permits the Slide Master part to have an implicit relationship with the VML Drawing part.</w:t>
      </w:r>
    </w:p>
    <w:p w:rsidR="00066F2B" w:rsidRDefault="00102096">
      <w:pPr>
        <w:pStyle w:val="Definition-Field"/>
      </w:pPr>
      <w:r>
        <w:t xml:space="preserve">g.   </w:t>
      </w:r>
      <w:r>
        <w:rPr>
          <w:i/>
        </w:rPr>
        <w:t xml:space="preserve">The standard </w:t>
      </w:r>
      <w:r>
        <w:rPr>
          <w:i/>
        </w:rPr>
        <w:t>permits the Slide Master part to have an implicit relationship with the Additional Characteristics part.</w:t>
      </w:r>
    </w:p>
    <w:p w:rsidR="00066F2B" w:rsidRDefault="00102096">
      <w:pPr>
        <w:pStyle w:val="Definition-Field2"/>
      </w:pPr>
      <w:r>
        <w:t>Office only permits the Slide Master part to have an explicit relationship with the Additional Characteristics part.</w:t>
      </w:r>
    </w:p>
    <w:p w:rsidR="00066F2B" w:rsidRDefault="00102096">
      <w:pPr>
        <w:pStyle w:val="Definition-Field"/>
      </w:pPr>
      <w:r>
        <w:t xml:space="preserve">h.   </w:t>
      </w:r>
      <w:r>
        <w:rPr>
          <w:i/>
        </w:rPr>
        <w:t xml:space="preserve">The standard states that the </w:t>
      </w:r>
      <w:r>
        <w:rPr>
          <w:i/>
        </w:rPr>
        <w:t>Slide Master part is permitted to have an implicit relationship to a Bibliography part.</w:t>
      </w:r>
    </w:p>
    <w:p w:rsidR="00066F2B" w:rsidRDefault="00102096">
      <w:pPr>
        <w:pStyle w:val="Definition-Field2"/>
      </w:pPr>
      <w:r>
        <w:t>Office only allows the Slide Master part to have an explicit relationship with a Bibliography part.</w:t>
      </w:r>
    </w:p>
    <w:p w:rsidR="00066F2B" w:rsidRDefault="00102096">
      <w:pPr>
        <w:pStyle w:val="Heading3"/>
      </w:pPr>
      <w:bookmarkStart w:id="66" w:name="section_9d6cf39365424a73a890ee66e3e0dad7"/>
      <w:bookmarkStart w:id="67" w:name="_Toc129234310"/>
      <w:r>
        <w:t>Part 1 Section 14.2.1, Chart Part</w:t>
      </w:r>
      <w:bookmarkEnd w:id="66"/>
      <w:bookmarkEnd w:id="67"/>
      <w:r>
        <w:fldChar w:fldCharType="begin"/>
      </w:r>
      <w:r>
        <w:instrText xml:space="preserve"> XE "Chart Part" </w:instrText>
      </w:r>
      <w:r>
        <w:fldChar w:fldCharType="end"/>
      </w:r>
    </w:p>
    <w:p w:rsidR="00066F2B" w:rsidRDefault="00102096">
      <w:pPr>
        <w:pStyle w:val="Definition-Field"/>
      </w:pPr>
      <w:r>
        <w:t xml:space="preserve">a.   </w:t>
      </w:r>
      <w:r>
        <w:rPr>
          <w:i/>
        </w:rPr>
        <w:t>The standa</w:t>
      </w:r>
      <w:r>
        <w:rPr>
          <w:i/>
        </w:rPr>
        <w:t>rd allows the Chart Part only to have an explicit relationship with a Chart Drawing part or an Embedded Package part.</w:t>
      </w:r>
    </w:p>
    <w:p w:rsidR="00066F2B" w:rsidRDefault="00102096">
      <w:pPr>
        <w:pStyle w:val="Definition-Field2"/>
      </w:pPr>
      <w:r>
        <w:t>Office allows the Chart Part to have an explicit relationship with a Theme Override part.</w:t>
      </w:r>
    </w:p>
    <w:p w:rsidR="00066F2B" w:rsidRDefault="00102096">
      <w:pPr>
        <w:pStyle w:val="Heading3"/>
      </w:pPr>
      <w:bookmarkStart w:id="68" w:name="section_3a29b98ed48f444fa30ce872a4ebc349"/>
      <w:bookmarkStart w:id="69" w:name="_Toc129234311"/>
      <w:r>
        <w:lastRenderedPageBreak/>
        <w:t>Part 1 Section 14.2.2, Chart Drawing Part</w:t>
      </w:r>
      <w:bookmarkEnd w:id="68"/>
      <w:bookmarkEnd w:id="69"/>
      <w:r>
        <w:fldChar w:fldCharType="begin"/>
      </w:r>
      <w:r>
        <w:instrText xml:space="preserve"> XE "Ch</w:instrText>
      </w:r>
      <w:r>
        <w:instrText xml:space="preserve">art Drawing Part" </w:instrText>
      </w:r>
      <w:r>
        <w:fldChar w:fldCharType="end"/>
      </w:r>
    </w:p>
    <w:p w:rsidR="00066F2B" w:rsidRDefault="00102096">
      <w:pPr>
        <w:pStyle w:val="Definition-Field"/>
      </w:pPr>
      <w:r>
        <w:t xml:space="preserve">a.   </w:t>
      </w:r>
      <w:r>
        <w:rPr>
          <w:i/>
        </w:rPr>
        <w:t>The standard allows the Chart Drawing Part only to have an explicit relationship with a Chart Part.</w:t>
      </w:r>
    </w:p>
    <w:p w:rsidR="00066F2B" w:rsidRDefault="00102096">
      <w:pPr>
        <w:pStyle w:val="Definition-Field2"/>
      </w:pPr>
      <w:r>
        <w:t>Office allows the Chart Drawing Part to have an explicit relationship with an Image part.</w:t>
      </w:r>
    </w:p>
    <w:p w:rsidR="00066F2B" w:rsidRDefault="00102096">
      <w:pPr>
        <w:pStyle w:val="Heading3"/>
      </w:pPr>
      <w:bookmarkStart w:id="70" w:name="section_d8ea1093c53b4135ab674a51a0b6fe7e"/>
      <w:bookmarkStart w:id="71" w:name="_Toc129234312"/>
      <w:r>
        <w:t>Part 1 Section 14.2.3, Diagram Colors Pa</w:t>
      </w:r>
      <w:r>
        <w:t>rt</w:t>
      </w:r>
      <w:bookmarkEnd w:id="70"/>
      <w:bookmarkEnd w:id="71"/>
      <w:r>
        <w:fldChar w:fldCharType="begin"/>
      </w:r>
      <w:r>
        <w:instrText xml:space="preserve"> XE "Diagram Colors Part" </w:instrText>
      </w:r>
      <w:r>
        <w:fldChar w:fldCharType="end"/>
      </w:r>
    </w:p>
    <w:p w:rsidR="00066F2B" w:rsidRDefault="00102096">
      <w:pPr>
        <w:pStyle w:val="Definition-Field"/>
      </w:pPr>
      <w:r>
        <w:t xml:space="preserve">a.   </w:t>
      </w:r>
      <w:r>
        <w:rPr>
          <w:i/>
        </w:rPr>
        <w:t>The standard states that a Diagram Colors part is the target of an explicit relationship in a WordprocessingML Main Document, SpreadsheetML Drawings, or PresentationM Slide part.</w:t>
      </w:r>
    </w:p>
    <w:p w:rsidR="00066F2B" w:rsidRDefault="00102096">
      <w:r>
        <w:t>In Office, the Diagram Colors part can al</w:t>
      </w:r>
      <w:r>
        <w:t>so be the target of an explicit relationship in a PresentationML Handout Master ("</w:t>
      </w:r>
      <w:hyperlink r:id="rId55">
        <w:r>
          <w:rPr>
            <w:rStyle w:val="Hyperlink"/>
          </w:rPr>
          <w:t>[ISO/IEC-29500-1]</w:t>
        </w:r>
      </w:hyperlink>
      <w:r>
        <w:t xml:space="preserve"> §13.3.3"), Notes Master ("[ISO/IEC-29500-1] §13.3.4"), Notes Slide ("[ISO/IEC-29500-1] §13</w:t>
      </w:r>
      <w:r>
        <w:t>.3.5"), Slide ("[ISO/IEC-29500-1] §13.3.8"), Slide Layout ("[ISO/IEC-29500-1] §13.3.9"), or Slide Master ("[ISO/IEC-29500-1] §13.3.10") part.</w:t>
      </w:r>
    </w:p>
    <w:p w:rsidR="00066F2B" w:rsidRDefault="00102096">
      <w:pPr>
        <w:pStyle w:val="Heading3"/>
      </w:pPr>
      <w:bookmarkStart w:id="72" w:name="section_fbaa1e283676408f8e241c31101d4de7"/>
      <w:bookmarkStart w:id="73" w:name="_Toc129234313"/>
      <w:r>
        <w:t>Part 1 Section 14.2.4, Diagram Data Part</w:t>
      </w:r>
      <w:bookmarkEnd w:id="72"/>
      <w:bookmarkEnd w:id="73"/>
      <w:r>
        <w:fldChar w:fldCharType="begin"/>
      </w:r>
      <w:r>
        <w:instrText xml:space="preserve"> XE "Diagram Data Part" </w:instrText>
      </w:r>
      <w:r>
        <w:fldChar w:fldCharType="end"/>
      </w:r>
    </w:p>
    <w:p w:rsidR="00066F2B" w:rsidRDefault="00102096">
      <w:pPr>
        <w:pStyle w:val="Definition-Field"/>
      </w:pPr>
      <w:r>
        <w:t xml:space="preserve">a.   </w:t>
      </w:r>
      <w:r>
        <w:rPr>
          <w:i/>
        </w:rPr>
        <w:t>The standard states that a Diagram Data pa</w:t>
      </w:r>
      <w:r>
        <w:rPr>
          <w:i/>
        </w:rPr>
        <w:t>rt is permitted to have an explicit relationship to an Image part.</w:t>
      </w:r>
    </w:p>
    <w:p w:rsidR="00066F2B" w:rsidRDefault="00102096">
      <w:pPr>
        <w:pStyle w:val="Definition-Field2"/>
      </w:pPr>
      <w:r>
        <w:t>In Office the Diagram Data part can also have explicit relationships to Hyperlinks ("</w:t>
      </w:r>
      <w:hyperlink r:id="rId56">
        <w:r>
          <w:rPr>
            <w:rStyle w:val="Hyperlink"/>
          </w:rPr>
          <w:t>[ISO/IEC-29500-1]</w:t>
        </w:r>
      </w:hyperlink>
      <w:r>
        <w:t xml:space="preserve"> §15.3").</w:t>
      </w:r>
    </w:p>
    <w:p w:rsidR="00066F2B" w:rsidRDefault="00102096">
      <w:pPr>
        <w:pStyle w:val="Heading3"/>
      </w:pPr>
      <w:bookmarkStart w:id="74" w:name="section_542685d1b8f8426ba15a6e179e8e8643"/>
      <w:bookmarkStart w:id="75" w:name="_Toc129234314"/>
      <w:r>
        <w:t>Part 1 Sect</w:t>
      </w:r>
      <w:r>
        <w:t>ion 15.2, Part Summary</w:t>
      </w:r>
      <w:bookmarkEnd w:id="74"/>
      <w:bookmarkEnd w:id="75"/>
      <w:r>
        <w:fldChar w:fldCharType="begin"/>
      </w:r>
      <w:r>
        <w:instrText xml:space="preserve"> XE "Part Summary" </w:instrText>
      </w:r>
      <w:r>
        <w:fldChar w:fldCharType="end"/>
      </w:r>
    </w:p>
    <w:p w:rsidR="00066F2B" w:rsidRDefault="00102096">
      <w:pPr>
        <w:pStyle w:val="Definition-Field"/>
      </w:pPr>
      <w:r>
        <w:t xml:space="preserve">a.   </w:t>
      </w:r>
      <w:r>
        <w:rPr>
          <w:i/>
        </w:rPr>
        <w:t>The standard does not include documentation for the Embedded Control Persistence Binary Data part.</w:t>
      </w:r>
    </w:p>
    <w:p w:rsidR="00066F2B" w:rsidRDefault="00102096">
      <w:pPr>
        <w:pStyle w:val="Definition-Field2"/>
      </w:pPr>
      <w:r>
        <w:t>Office defines an Embedded Control Persistence Binary Data part (</w:t>
      </w:r>
      <w:hyperlink w:anchor="Section_2c6688debe084ffaac5432d19ebc4ca3">
        <w:r>
          <w:rPr>
            <w:rStyle w:val="Hyperlink"/>
          </w:rPr>
          <w:t>§3.4.1.1, Embedded Control Persistence Binary Data Part</w:t>
        </w:r>
      </w:hyperlink>
      <w:r>
        <w:t>), which contains information about persisted embedded controls in the package.</w:t>
      </w:r>
    </w:p>
    <w:p w:rsidR="00066F2B" w:rsidRDefault="00102096">
      <w:pPr>
        <w:pStyle w:val="Definition-Field"/>
      </w:pPr>
      <w:r>
        <w:t xml:space="preserve">b.   </w:t>
      </w:r>
      <w:r>
        <w:rPr>
          <w:i/>
        </w:rPr>
        <w:t>The standard does not include documentation for the Quick Access Toolbar Customizations part.</w:t>
      </w:r>
    </w:p>
    <w:p w:rsidR="00066F2B" w:rsidRDefault="00102096">
      <w:pPr>
        <w:pStyle w:val="Definition-Field2"/>
      </w:pPr>
      <w:r>
        <w:t>Office defines a Quick Access Toolbar Customizations part (</w:t>
      </w:r>
      <w:hyperlink w:anchor="Section_55d273e4770e48bc883fc66dc2816d30">
        <w:r>
          <w:rPr>
            <w:rStyle w:val="Hyperlink"/>
          </w:rPr>
          <w:t>§3.4.1.2, Quick Access Toolbar Customizations Part</w:t>
        </w:r>
      </w:hyperlink>
      <w:r>
        <w:t>), which contains information about quick access toolbar customizations.</w:t>
      </w:r>
    </w:p>
    <w:p w:rsidR="00066F2B" w:rsidRDefault="00102096">
      <w:pPr>
        <w:pStyle w:val="Definition-Field"/>
      </w:pPr>
      <w:r>
        <w:t xml:space="preserve">c.   </w:t>
      </w:r>
      <w:r>
        <w:rPr>
          <w:i/>
        </w:rPr>
        <w:t>The st</w:t>
      </w:r>
      <w:r>
        <w:rPr>
          <w:i/>
        </w:rPr>
        <w:t>andard does not include documentation for the Ribbon Extensibility part.</w:t>
      </w:r>
    </w:p>
    <w:p w:rsidR="00066F2B" w:rsidRDefault="00102096">
      <w:pPr>
        <w:pStyle w:val="Definition-Field2"/>
      </w:pPr>
      <w:r>
        <w:t>Office defines a Ribbon Extensibility part (</w:t>
      </w:r>
      <w:hyperlink w:anchor="Section_2d3ee2da8f774b08bc2b651e568af3ab">
        <w:r>
          <w:rPr>
            <w:rStyle w:val="Hyperlink"/>
          </w:rPr>
          <w:t>§3.4.1.3, CustomUI Part</w:t>
        </w:r>
      </w:hyperlink>
      <w:r>
        <w:t>), which contains information about ribbon customizat</w:t>
      </w:r>
      <w:r>
        <w:t>ions.</w:t>
      </w:r>
    </w:p>
    <w:p w:rsidR="00066F2B" w:rsidRDefault="00102096">
      <w:pPr>
        <w:pStyle w:val="Definition-Field"/>
      </w:pPr>
      <w:r>
        <w:t xml:space="preserve">d.   </w:t>
      </w:r>
      <w:r>
        <w:rPr>
          <w:i/>
        </w:rPr>
        <w:t>The standard does not include documentation for the Context Menu part.</w:t>
      </w:r>
    </w:p>
    <w:p w:rsidR="00066F2B" w:rsidRDefault="00102096">
      <w:pPr>
        <w:pStyle w:val="Definition-Field2"/>
      </w:pPr>
      <w:r>
        <w:t>Office defines a Context Menu part, which contains information about Context Menu customizations.</w:t>
      </w:r>
    </w:p>
    <w:p w:rsidR="00066F2B" w:rsidRDefault="00102096">
      <w:pPr>
        <w:pStyle w:val="Definition-Field"/>
      </w:pPr>
      <w:r>
        <w:t xml:space="preserve">e.   </w:t>
      </w:r>
      <w:r>
        <w:rPr>
          <w:i/>
        </w:rPr>
        <w:t>The standard does not include documentation for the Backstage part.</w:t>
      </w:r>
    </w:p>
    <w:p w:rsidR="00066F2B" w:rsidRDefault="00102096">
      <w:pPr>
        <w:pStyle w:val="Definition-Field2"/>
      </w:pPr>
      <w:r>
        <w:t>Off</w:t>
      </w:r>
      <w:r>
        <w:t>ice defines a Backstage part, which contains information about Backstage customizations.</w:t>
      </w:r>
    </w:p>
    <w:p w:rsidR="00066F2B" w:rsidRDefault="00102096">
      <w:pPr>
        <w:pStyle w:val="Heading3"/>
      </w:pPr>
      <w:bookmarkStart w:id="76" w:name="section_59d313b6b9a8485083f1e87ad9abd509"/>
      <w:bookmarkStart w:id="77" w:name="_Toc129234315"/>
      <w:r>
        <w:t>Part 1 Section 15.2.5, Custom XML Data Storage Part</w:t>
      </w:r>
      <w:bookmarkEnd w:id="76"/>
      <w:bookmarkEnd w:id="77"/>
      <w:r>
        <w:fldChar w:fldCharType="begin"/>
      </w:r>
      <w:r>
        <w:instrText xml:space="preserve"> XE "Custom XML Data Storage Part" </w:instrText>
      </w:r>
      <w:r>
        <w:fldChar w:fldCharType="end"/>
      </w:r>
    </w:p>
    <w:p w:rsidR="00066F2B" w:rsidRDefault="00102096">
      <w:pPr>
        <w:pStyle w:val="Definition-Field"/>
      </w:pPr>
      <w:r>
        <w:t xml:space="preserve">a.   </w:t>
      </w:r>
      <w:r>
        <w:rPr>
          <w:i/>
        </w:rPr>
        <w:t>The standard does not specify that Office reserves namespaces for storing</w:t>
      </w:r>
      <w:r>
        <w:rPr>
          <w:i/>
        </w:rPr>
        <w:t xml:space="preserve"> document properties.</w:t>
      </w:r>
    </w:p>
    <w:p w:rsidR="00066F2B" w:rsidRDefault="00102096">
      <w:r>
        <w:t>Office reserves the following specific namespaces for storing document properties:</w:t>
      </w:r>
    </w:p>
    <w:tbl>
      <w:tblPr>
        <w:tblStyle w:val="Table-ShadedHeader"/>
        <w:tblW w:w="0" w:type="auto"/>
        <w:tblLook w:val="04A0" w:firstRow="1" w:lastRow="0" w:firstColumn="1" w:lastColumn="0" w:noHBand="0" w:noVBand="1"/>
      </w:tblPr>
      <w:tblGrid>
        <w:gridCol w:w="6516"/>
        <w:gridCol w:w="295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Root Namespace</w:t>
            </w:r>
          </w:p>
        </w:tc>
        <w:tc>
          <w:tcPr>
            <w:tcW w:w="0" w:type="auto"/>
            <w:vAlign w:val="center"/>
          </w:tcPr>
          <w:p w:rsidR="00066F2B" w:rsidRDefault="00102096">
            <w:pPr>
              <w:pStyle w:val="TableHeaderText"/>
            </w:pPr>
            <w:r>
              <w:t>Reference</w:t>
            </w:r>
          </w:p>
        </w:tc>
      </w:tr>
      <w:tr w:rsidR="00066F2B" w:rsidTr="00066F2B">
        <w:tc>
          <w:tcPr>
            <w:tcW w:w="0" w:type="auto"/>
            <w:vAlign w:val="center"/>
          </w:tcPr>
          <w:p w:rsidR="00066F2B" w:rsidRDefault="00102096">
            <w:pPr>
              <w:pStyle w:val="TableBodyText"/>
            </w:pPr>
            <w:r>
              <w:t>http://schemas.microsoft.com/office/2006/customDocumentInformationPanel</w:t>
            </w:r>
          </w:p>
        </w:tc>
        <w:tc>
          <w:tcPr>
            <w:tcW w:w="0" w:type="auto"/>
            <w:vAlign w:val="center"/>
          </w:tcPr>
          <w:p w:rsidR="00066F2B" w:rsidRDefault="00102096">
            <w:pPr>
              <w:pStyle w:val="TableBodyText"/>
            </w:pPr>
            <w:hyperlink w:anchor="Section_471bacba8a3243149825ae9d444e1af9">
              <w:r>
                <w:rPr>
                  <w:rStyle w:val="Hyperlink"/>
                </w:rPr>
                <w:t>§3.5.3.1, Custom Document Information Panel Schema</w:t>
              </w:r>
            </w:hyperlink>
          </w:p>
        </w:tc>
      </w:tr>
      <w:tr w:rsidR="00066F2B" w:rsidTr="00066F2B">
        <w:tc>
          <w:tcPr>
            <w:tcW w:w="0" w:type="auto"/>
            <w:vAlign w:val="center"/>
          </w:tcPr>
          <w:p w:rsidR="00066F2B" w:rsidRDefault="00102096">
            <w:pPr>
              <w:pStyle w:val="TableBodyText"/>
            </w:pPr>
            <w:r>
              <w:t>http://schemas.microsoft.com/office/2006/metadata/customXsn</w:t>
            </w:r>
          </w:p>
        </w:tc>
        <w:tc>
          <w:tcPr>
            <w:tcW w:w="0" w:type="auto"/>
            <w:vAlign w:val="center"/>
          </w:tcPr>
          <w:p w:rsidR="00066F2B" w:rsidRDefault="00102096">
            <w:pPr>
              <w:pStyle w:val="TableBodyText"/>
            </w:pPr>
            <w:hyperlink w:anchor="Section_d9b4ba0ebe664084a162d0eac8fa85e9">
              <w:r>
                <w:rPr>
                  <w:rStyle w:val="Hyperlink"/>
                </w:rPr>
                <w:t>§3.5.4.1, Custom XSN</w:t>
              </w:r>
              <w:r>
                <w:rPr>
                  <w:rStyle w:val="Hyperlink"/>
                </w:rPr>
                <w:t xml:space="preserve"> Schema</w:t>
              </w:r>
            </w:hyperlink>
          </w:p>
        </w:tc>
      </w:tr>
      <w:tr w:rsidR="00066F2B" w:rsidTr="00066F2B">
        <w:tc>
          <w:tcPr>
            <w:tcW w:w="0" w:type="auto"/>
            <w:vAlign w:val="center"/>
          </w:tcPr>
          <w:p w:rsidR="00066F2B" w:rsidRDefault="00102096">
            <w:pPr>
              <w:pStyle w:val="TableBodyText"/>
            </w:pPr>
            <w:r>
              <w:t>http://schemas.microsoft.com/office/2006/metadata/contentType</w:t>
            </w:r>
          </w:p>
        </w:tc>
        <w:tc>
          <w:tcPr>
            <w:tcW w:w="0" w:type="auto"/>
            <w:vAlign w:val="center"/>
          </w:tcPr>
          <w:p w:rsidR="00066F2B" w:rsidRDefault="00102096">
            <w:pPr>
              <w:pStyle w:val="TableBodyText"/>
            </w:pPr>
            <w:hyperlink w:anchor="Section_acb43eb342e64ae998cacd04346b080a">
              <w:r>
                <w:rPr>
                  <w:rStyle w:val="Hyperlink"/>
                </w:rPr>
                <w:t>§3.5.2.1, Content Type Schemas Schema</w:t>
              </w:r>
            </w:hyperlink>
          </w:p>
        </w:tc>
      </w:tr>
      <w:tr w:rsidR="00066F2B" w:rsidTr="00066F2B">
        <w:tc>
          <w:tcPr>
            <w:tcW w:w="0" w:type="auto"/>
            <w:vAlign w:val="center"/>
          </w:tcPr>
          <w:p w:rsidR="00066F2B" w:rsidRDefault="00102096">
            <w:pPr>
              <w:pStyle w:val="TableBodyText"/>
            </w:pPr>
            <w:r>
              <w:t>http://schemas.microsoft.com/office/2006/coverPageProps</w:t>
            </w:r>
          </w:p>
        </w:tc>
        <w:tc>
          <w:tcPr>
            <w:tcW w:w="0" w:type="auto"/>
            <w:vAlign w:val="center"/>
          </w:tcPr>
          <w:p w:rsidR="00066F2B" w:rsidRDefault="00102096">
            <w:pPr>
              <w:pStyle w:val="TableBodyText"/>
            </w:pPr>
            <w:hyperlink w:anchor="Section_f4d50e0ddbdb493d9c1f5e94acf656a1">
              <w:r>
                <w:rPr>
                  <w:rStyle w:val="Hyperlink"/>
                </w:rPr>
                <w:t>§3.5.1.1, Cover Page Properties Schema</w:t>
              </w:r>
            </w:hyperlink>
          </w:p>
        </w:tc>
      </w:tr>
      <w:tr w:rsidR="00066F2B" w:rsidTr="00066F2B">
        <w:tc>
          <w:tcPr>
            <w:tcW w:w="0" w:type="auto"/>
            <w:vAlign w:val="center"/>
          </w:tcPr>
          <w:p w:rsidR="00066F2B" w:rsidRDefault="00102096">
            <w:pPr>
              <w:pStyle w:val="TableBodyText"/>
            </w:pPr>
            <w:r>
              <w:t>http://schemas.microsoft.com/office/2006/metadata/longProperties</w:t>
            </w:r>
          </w:p>
        </w:tc>
        <w:tc>
          <w:tcPr>
            <w:tcW w:w="0" w:type="auto"/>
            <w:vAlign w:val="center"/>
          </w:tcPr>
          <w:p w:rsidR="00066F2B" w:rsidRDefault="00102096">
            <w:pPr>
              <w:pStyle w:val="TableBodyText"/>
            </w:pPr>
            <w:hyperlink w:anchor="Section_03e16b150a6b4dc88574f27a056f37e5">
              <w:r>
                <w:rPr>
                  <w:rStyle w:val="Hyperlink"/>
                </w:rPr>
                <w:t>§3.5.5.1, Long Properties S</w:t>
              </w:r>
              <w:r>
                <w:rPr>
                  <w:rStyle w:val="Hyperlink"/>
                </w:rPr>
                <w:t>chema</w:t>
              </w:r>
            </w:hyperlink>
          </w:p>
        </w:tc>
      </w:tr>
      <w:tr w:rsidR="00066F2B" w:rsidTr="00066F2B">
        <w:tc>
          <w:tcPr>
            <w:tcW w:w="0" w:type="auto"/>
            <w:vAlign w:val="center"/>
          </w:tcPr>
          <w:p w:rsidR="00066F2B" w:rsidRDefault="00102096">
            <w:pPr>
              <w:pStyle w:val="TableBodyText"/>
            </w:pPr>
            <w:r>
              <w:t>office.server.policy</w:t>
            </w:r>
          </w:p>
        </w:tc>
        <w:tc>
          <w:tcPr>
            <w:tcW w:w="0" w:type="auto"/>
            <w:vAlign w:val="center"/>
          </w:tcPr>
          <w:p w:rsidR="00066F2B" w:rsidRDefault="00102096">
            <w:pPr>
              <w:pStyle w:val="TableBodyText"/>
            </w:pPr>
            <w:r>
              <w:t>Collaborative Application Markup Language (CAML) Structure Specification (</w:t>
            </w:r>
            <w:hyperlink r:id="rId57" w:anchor="Section_8d6156fd646842949594644a946ed6a6">
              <w:r>
                <w:rPr>
                  <w:rStyle w:val="Hyperlink"/>
                </w:rPr>
                <w:t>[MS-WSSCAML]</w:t>
              </w:r>
            </w:hyperlink>
            <w:r>
              <w:t xml:space="preserve"> Subclause 2.5.1.7).</w:t>
            </w:r>
          </w:p>
        </w:tc>
      </w:tr>
    </w:tbl>
    <w:p w:rsidR="00066F2B" w:rsidRDefault="00066F2B"/>
    <w:p w:rsidR="00066F2B" w:rsidRDefault="00102096">
      <w:r>
        <w:t>Furthermore, a Custom XML Data Storag</w:t>
      </w:r>
      <w:r>
        <w:t xml:space="preserve">e part with root namespace of http://schemas.microsoft.com/office/2006/metadata/properties describes the properties of this document as defined by the xsd:schema children of Content Type Schemas (§3.5.2.1, Content Type Schemas Schema). The xsd:schema that </w:t>
      </w:r>
      <w:r>
        <w:t>bears the ma:root Root (</w:t>
      </w:r>
      <w:hyperlink w:anchor="Section_83c200b15a6944308fe6adc3583034a2">
        <w:r>
          <w:rPr>
            <w:rStyle w:val="Hyperlink"/>
          </w:rPr>
          <w:t>§3.5.2.2.1, Shared Attributes</w:t>
        </w:r>
      </w:hyperlink>
      <w:r>
        <w:t>) attribute describes the structure of the root element this Custom XML Data Storage part, with the other xsd:schema children collectively d</w:t>
      </w:r>
      <w:r>
        <w:t>escribing elements from other namespaces referenced.</w:t>
      </w:r>
    </w:p>
    <w:p w:rsidR="00066F2B" w:rsidRDefault="00102096">
      <w:pPr>
        <w:pStyle w:val="Heading3"/>
      </w:pPr>
      <w:bookmarkStart w:id="78" w:name="section_754c8ac1923d412f8fefc85862e9124a"/>
      <w:bookmarkStart w:id="79" w:name="_Toc129234316"/>
      <w:r>
        <w:t>Part 1 Section 15.2.9, Embedded Control Persistence Part</w:t>
      </w:r>
      <w:bookmarkEnd w:id="78"/>
      <w:bookmarkEnd w:id="79"/>
      <w:r>
        <w:fldChar w:fldCharType="begin"/>
      </w:r>
      <w:r>
        <w:instrText xml:space="preserve"> XE "Embedded Control Persistence Part" </w:instrText>
      </w:r>
      <w:r>
        <w:fldChar w:fldCharType="end"/>
      </w:r>
    </w:p>
    <w:p w:rsidR="00066F2B" w:rsidRDefault="00102096">
      <w:pPr>
        <w:pStyle w:val="Definition-Field"/>
      </w:pPr>
      <w:r>
        <w:t xml:space="preserve">a.   </w:t>
      </w:r>
      <w:r>
        <w:rPr>
          <w:i/>
        </w:rPr>
        <w:t>The standard does not state the content type used for ActiveX data stored in the Embedded Control P</w:t>
      </w:r>
      <w:r>
        <w:rPr>
          <w:i/>
        </w:rPr>
        <w:t>ersistence part.</w:t>
      </w:r>
    </w:p>
    <w:p w:rsidR="00066F2B" w:rsidRDefault="00102096">
      <w:pPr>
        <w:pStyle w:val="Definition-Field2"/>
      </w:pPr>
      <w:r>
        <w:t>When Office stores data for ActiveX controls in the Embedded Control Persistence part, the following content type is used: application/vnd.ms-office.activeX+xml.</w:t>
      </w:r>
    </w:p>
    <w:p w:rsidR="00066F2B" w:rsidRDefault="00102096">
      <w:pPr>
        <w:pStyle w:val="Heading3"/>
      </w:pPr>
      <w:bookmarkStart w:id="80" w:name="section_28beaa8f42ce41e6820d4d7af34457a5"/>
      <w:bookmarkStart w:id="81" w:name="_Toc129234317"/>
      <w:r>
        <w:t>Part 1 Section 15.2.12.1, Core File Properties Part</w:t>
      </w:r>
      <w:bookmarkEnd w:id="80"/>
      <w:bookmarkEnd w:id="81"/>
      <w:r>
        <w:fldChar w:fldCharType="begin"/>
      </w:r>
      <w:r>
        <w:instrText xml:space="preserve"> XE "Core File Properties </w:instrText>
      </w:r>
      <w:r>
        <w:instrText xml:space="preserve">Part" </w:instrText>
      </w:r>
      <w:r>
        <w:fldChar w:fldCharType="end"/>
      </w:r>
    </w:p>
    <w:p w:rsidR="00066F2B" w:rsidRDefault="00102096">
      <w:pPr>
        <w:pStyle w:val="Definition-Field"/>
      </w:pPr>
      <w:r>
        <w:t xml:space="preserve">a.   </w:t>
      </w:r>
      <w:r>
        <w:rPr>
          <w:i/>
        </w:rPr>
        <w:t>The standard specifies a source relations ship for the Core File Properties part as follows: http://schemas.openxmlformats.org/officedocument/2006/relationships/metadata/core-properties.</w:t>
      </w:r>
    </w:p>
    <w:p w:rsidR="00066F2B" w:rsidRDefault="00102096">
      <w:pPr>
        <w:pStyle w:val="Definition-Field2"/>
      </w:pPr>
      <w:r>
        <w:t>Office uses the following source relationship for the C</w:t>
      </w:r>
      <w:r>
        <w:t>ore File Properties part: http://schemas.openxmlformats.org/package/2006/relationships/metadata/core-properties.</w:t>
      </w:r>
    </w:p>
    <w:p w:rsidR="00066F2B" w:rsidRDefault="00102096">
      <w:pPr>
        <w:pStyle w:val="Heading3"/>
      </w:pPr>
      <w:bookmarkStart w:id="82" w:name="section_329b6ef35848403b97e9069503df5e3a"/>
      <w:bookmarkStart w:id="83" w:name="_Toc129234318"/>
      <w:r>
        <w:t>Part 1 Section 15.2.12.2, Custom File Properties Part</w:t>
      </w:r>
      <w:bookmarkEnd w:id="82"/>
      <w:bookmarkEnd w:id="83"/>
      <w:r>
        <w:fldChar w:fldCharType="begin"/>
      </w:r>
      <w:r>
        <w:instrText xml:space="preserve"> XE "Custom File Properties Part" </w:instrText>
      </w:r>
      <w:r>
        <w:fldChar w:fldCharType="end"/>
      </w:r>
    </w:p>
    <w:p w:rsidR="00066F2B" w:rsidRDefault="00102096">
      <w:pPr>
        <w:rPr>
          <w:i/>
        </w:rPr>
      </w:pPr>
      <w:r>
        <w:rPr>
          <w:i/>
        </w:rPr>
        <w:t>The standard does not specify any specific Custom Fil</w:t>
      </w:r>
      <w:r>
        <w:rPr>
          <w:i/>
        </w:rPr>
        <w:t>e Properties (</w:t>
      </w:r>
      <w:r>
        <w:t>"</w:t>
      </w:r>
      <w:hyperlink r:id="rId58">
        <w:r>
          <w:rPr>
            <w:rStyle w:val="Hyperlink"/>
          </w:rPr>
          <w:t>[ISO/IEC-29500-1]</w:t>
        </w:r>
      </w:hyperlink>
      <w:r>
        <w:t xml:space="preserve"> §15.2.12.2; Custom File Properties Part"</w:t>
      </w:r>
      <w:r>
        <w:rPr>
          <w:i/>
        </w:rPr>
        <w:t>) names or values, nor does it attribute meaning to them.</w:t>
      </w:r>
    </w:p>
    <w:p w:rsidR="00066F2B" w:rsidRDefault="00102096">
      <w:r>
        <w:t xml:space="preserve">Excel, Word, and PowerPoint may add specific Custom File </w:t>
      </w:r>
      <w:r>
        <w:t>Properties if a sensitivity label is applied.</w:t>
      </w:r>
    </w:p>
    <w:p w:rsidR="00066F2B" w:rsidRDefault="00102096">
      <w:r>
        <w:t>Excel, Word, and PowerPoint may persist metadata from the Microsoft Information Protection Software Development Kit to Custom File Properties. Additionally, the property name "Sensitivity" is written and set to</w:t>
      </w:r>
      <w:r>
        <w:t xml:space="preserve"> the GUID of the label ID applied to the file. The label ID is given by the Microsoft Information Protection Software Development Kit corresponding to the applied label.</w:t>
      </w:r>
    </w:p>
    <w:p w:rsidR="00066F2B" w:rsidRDefault="00102096">
      <w:r>
        <w:lastRenderedPageBreak/>
        <w:t xml:space="preserve">Word may persist additional Custom File Properties if a sensitivity label is applied, </w:t>
      </w:r>
      <w:r>
        <w:t>as shown in the table below.</w:t>
      </w:r>
    </w:p>
    <w:tbl>
      <w:tblPr>
        <w:tblStyle w:val="Table-ShadedHeader"/>
        <w:tblW w:w="0" w:type="auto"/>
        <w:tblLook w:val="04A0" w:firstRow="1" w:lastRow="0" w:firstColumn="1" w:lastColumn="0" w:noHBand="0" w:noVBand="1"/>
      </w:tblPr>
      <w:tblGrid>
        <w:gridCol w:w="4768"/>
        <w:gridCol w:w="470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4768" w:type="dxa"/>
          </w:tcPr>
          <w:p w:rsidR="00066F2B" w:rsidRDefault="00102096">
            <w:pPr>
              <w:pStyle w:val="TableHeaderText"/>
            </w:pPr>
            <w:r>
              <w:t>Custom Property Name</w:t>
            </w:r>
          </w:p>
        </w:tc>
        <w:tc>
          <w:tcPr>
            <w:tcW w:w="4707" w:type="dxa"/>
          </w:tcPr>
          <w:p w:rsidR="00066F2B" w:rsidRDefault="00102096">
            <w:pPr>
              <w:pStyle w:val="TableHeaderText"/>
            </w:pPr>
            <w:r>
              <w:t>Value Description</w:t>
            </w:r>
          </w:p>
        </w:tc>
      </w:tr>
      <w:tr w:rsidR="00066F2B" w:rsidTr="00066F2B">
        <w:tc>
          <w:tcPr>
            <w:tcW w:w="4768" w:type="dxa"/>
          </w:tcPr>
          <w:p w:rsidR="00066F2B" w:rsidRDefault="00102096">
            <w:pPr>
              <w:pStyle w:val="TableBodyText"/>
            </w:pPr>
            <w:r>
              <w:t>ClassificationContentMarkingHeaderFontProps</w:t>
            </w:r>
          </w:p>
        </w:tc>
        <w:tc>
          <w:tcPr>
            <w:tcW w:w="4707" w:type="dxa"/>
          </w:tcPr>
          <w:p w:rsidR="00066F2B" w:rsidRDefault="00102096">
            <w:pPr>
              <w:pStyle w:val="TableBodyText"/>
            </w:pPr>
            <w:r>
              <w:t xml:space="preserve">Written if the sensitivity label applied indicates that a header should be applied. The value is a # followed by the header text color in </w:t>
            </w:r>
            <w:r>
              <w:t>RRGGBB format, where RR, GG, and BB each represent a hexadecimal number indicating the amount of red (RR), green (GG), and blue (BB) to display on a scale of 0 (none) to FF (all). For example, #000000 indicates black and #FFFFFF indicates white. This is fo</w:t>
            </w:r>
            <w:r>
              <w:t>llowed by a comma and the text font size in points, another comma, and the text font face name.</w:t>
            </w:r>
          </w:p>
        </w:tc>
      </w:tr>
      <w:tr w:rsidR="00066F2B" w:rsidTr="00066F2B">
        <w:tc>
          <w:tcPr>
            <w:tcW w:w="4768" w:type="dxa"/>
          </w:tcPr>
          <w:p w:rsidR="00066F2B" w:rsidRDefault="00102096">
            <w:pPr>
              <w:pStyle w:val="TableBodyText"/>
            </w:pPr>
            <w:r>
              <w:t>ClassificationContentMarkingHeaderShapeIds</w:t>
            </w:r>
          </w:p>
        </w:tc>
        <w:tc>
          <w:tcPr>
            <w:tcW w:w="4707" w:type="dxa"/>
          </w:tcPr>
          <w:p w:rsidR="00066F2B" w:rsidRDefault="00102096">
            <w:pPr>
              <w:pStyle w:val="TableBodyText"/>
            </w:pPr>
            <w:r>
              <w:t>Written if the sensitivity label applied indicates that a header should be applied. The value is a comma separated l</w:t>
            </w:r>
            <w:r>
              <w:t>ist of shape IDs, written in hexadecimal without the leading 0x, which comprise the shapes which are used to render the headers.</w:t>
            </w:r>
          </w:p>
        </w:tc>
      </w:tr>
      <w:tr w:rsidR="00066F2B" w:rsidTr="00066F2B">
        <w:tc>
          <w:tcPr>
            <w:tcW w:w="4768" w:type="dxa"/>
          </w:tcPr>
          <w:p w:rsidR="00066F2B" w:rsidRDefault="00102096">
            <w:pPr>
              <w:pStyle w:val="TableBodyText"/>
            </w:pPr>
            <w:r>
              <w:t>ClassificationContentMarkingHeaderShapeIds-</w:t>
            </w:r>
            <w:r>
              <w:rPr>
                <w:b/>
                <w:i/>
              </w:rPr>
              <w:t>&lt;suffix&gt;</w:t>
            </w:r>
          </w:p>
        </w:tc>
        <w:tc>
          <w:tcPr>
            <w:tcW w:w="4707" w:type="dxa"/>
          </w:tcPr>
          <w:p w:rsidR="00066F2B" w:rsidRDefault="00102096">
            <w:pPr>
              <w:pStyle w:val="TableBodyText"/>
            </w:pPr>
            <w:r>
              <w:t>Written if the ClassificationContentMarkingHeaderShapeIds Custom File Prop</w:t>
            </w:r>
            <w:r>
              <w:t xml:space="preserve">erty is written and the value grows too long because of the number of shapes inserted in the file. </w:t>
            </w:r>
            <w:r>
              <w:rPr>
                <w:b/>
                <w:i/>
              </w:rPr>
              <w:t>&lt;Suffix&gt;</w:t>
            </w:r>
            <w:r>
              <w:t xml:space="preserve"> is a hexadecimal number without the leading 0x that starts with 1 and increments by 1. For example, ClassificationContentMarkingHeaderShapeIds-1 is </w:t>
            </w:r>
            <w:r>
              <w:t>written if ClassificationContentMarkingHeaderShapeIds Custom File Property is written and the value is too large because of the number of shapes inserted in the file. ClassificationContentMarkingHeaderShapeIds-2 is written if ClassificationContentMarkingHe</w:t>
            </w:r>
            <w:r>
              <w:t>aderShapeIds-1 Custom File Property is written and the value is too large because of the number of shapes inserted in the file.</w:t>
            </w:r>
          </w:p>
        </w:tc>
      </w:tr>
      <w:tr w:rsidR="00066F2B" w:rsidTr="00066F2B">
        <w:tc>
          <w:tcPr>
            <w:tcW w:w="4768" w:type="dxa"/>
          </w:tcPr>
          <w:p w:rsidR="00066F2B" w:rsidRDefault="00102096">
            <w:pPr>
              <w:pStyle w:val="TableBodyText"/>
            </w:pPr>
            <w:r>
              <w:t>ClassificationContentMarkingHeaderText</w:t>
            </w:r>
          </w:p>
        </w:tc>
        <w:tc>
          <w:tcPr>
            <w:tcW w:w="4707" w:type="dxa"/>
          </w:tcPr>
          <w:p w:rsidR="00066F2B" w:rsidRDefault="00102096">
            <w:pPr>
              <w:pStyle w:val="TableBodyText"/>
            </w:pPr>
            <w:r>
              <w:t xml:space="preserve">Written if the sensitivity label applied indicates that a header should be applied. The </w:t>
            </w:r>
            <w:r>
              <w:t>value is the header text displayed in the document as part of applying the sensitivity label.</w:t>
            </w:r>
          </w:p>
        </w:tc>
      </w:tr>
      <w:tr w:rsidR="00066F2B" w:rsidTr="00066F2B">
        <w:tc>
          <w:tcPr>
            <w:tcW w:w="4768" w:type="dxa"/>
          </w:tcPr>
          <w:p w:rsidR="00066F2B" w:rsidRDefault="00102096">
            <w:pPr>
              <w:pStyle w:val="TableBodyText"/>
            </w:pPr>
            <w:r>
              <w:t>ClassificationContentMarkingFooterFontProps</w:t>
            </w:r>
          </w:p>
        </w:tc>
        <w:tc>
          <w:tcPr>
            <w:tcW w:w="4707" w:type="dxa"/>
          </w:tcPr>
          <w:p w:rsidR="00066F2B" w:rsidRDefault="00102096">
            <w:pPr>
              <w:pStyle w:val="TableBodyText"/>
            </w:pPr>
            <w:r>
              <w:t xml:space="preserve">Written if the sensitivity label applied indicates that a footer should be applied. The value is a # followed by the </w:t>
            </w:r>
            <w:r>
              <w:t>footer text color in RRGGBB format, where RR, GG, and BB each represent a hexadecimal number indicating the amount of red (RR), green (GG), and blue (BB) to display on a scale of 0 (none) to FF (all). For example, #000000 indicates black and #FFFFFF indica</w:t>
            </w:r>
            <w:r>
              <w:t>tes white. This is followed by a comma and the text font size in points, another comma, and the text font face name.</w:t>
            </w:r>
          </w:p>
        </w:tc>
      </w:tr>
      <w:tr w:rsidR="00066F2B" w:rsidTr="00066F2B">
        <w:tc>
          <w:tcPr>
            <w:tcW w:w="4768" w:type="dxa"/>
          </w:tcPr>
          <w:p w:rsidR="00066F2B" w:rsidRDefault="00102096">
            <w:pPr>
              <w:pStyle w:val="TableBodyText"/>
            </w:pPr>
            <w:r>
              <w:t>ClassificationContentMarkingFooterShapeIds</w:t>
            </w:r>
          </w:p>
        </w:tc>
        <w:tc>
          <w:tcPr>
            <w:tcW w:w="4707" w:type="dxa"/>
          </w:tcPr>
          <w:p w:rsidR="00066F2B" w:rsidRDefault="00102096">
            <w:pPr>
              <w:pStyle w:val="TableBodyText"/>
            </w:pPr>
            <w:r>
              <w:t>Written if the sensitivity label applied indicates that a footer should be applied. The value i</w:t>
            </w:r>
            <w:r>
              <w:t>s a comma separated list of shape IDs, written in hexadecimal without the leading 0x, which comprise the shapes which are used to render the footers.</w:t>
            </w:r>
          </w:p>
        </w:tc>
      </w:tr>
      <w:tr w:rsidR="00066F2B" w:rsidTr="00066F2B">
        <w:tc>
          <w:tcPr>
            <w:tcW w:w="4768" w:type="dxa"/>
          </w:tcPr>
          <w:p w:rsidR="00066F2B" w:rsidRDefault="00102096">
            <w:pPr>
              <w:pStyle w:val="TableBodyText"/>
            </w:pPr>
            <w:r>
              <w:t>ClassificationContentMarkingFooterShapeIds-</w:t>
            </w:r>
            <w:r>
              <w:rPr>
                <w:b/>
                <w:i/>
              </w:rPr>
              <w:t>&lt;suffix&gt;</w:t>
            </w:r>
          </w:p>
        </w:tc>
        <w:tc>
          <w:tcPr>
            <w:tcW w:w="4707" w:type="dxa"/>
          </w:tcPr>
          <w:p w:rsidR="00066F2B" w:rsidRDefault="00102096">
            <w:pPr>
              <w:pStyle w:val="TableBodyText"/>
            </w:pPr>
            <w:r>
              <w:t>Written if the ClassificationContentMarkingFooterShap</w:t>
            </w:r>
            <w:r>
              <w:t xml:space="preserve">eIds Custom </w:t>
            </w:r>
            <w:r>
              <w:lastRenderedPageBreak/>
              <w:t xml:space="preserve">File Property is written and the value grows too long because of the number of shapes inserted in the file. </w:t>
            </w:r>
            <w:r>
              <w:rPr>
                <w:b/>
                <w:i/>
              </w:rPr>
              <w:t>&lt;Suffix&gt;</w:t>
            </w:r>
            <w:r>
              <w:t xml:space="preserve"> is a hexadecimal number without the leading 0x that starts with 1 and increments by 1. For example, ClassificationContentMarkin</w:t>
            </w:r>
            <w:r>
              <w:t>gHeaderShapeIds-1 is written if ClassificationContentMarkingFooterShapeIds Custom File Property is written and the value is too large because of the number of shapes inserted in the file. ClassificationContentMarkingFooterShapeIds-2 is written if Classific</w:t>
            </w:r>
            <w:r>
              <w:t>ationContentMarkingFooterShapeIds-1 Custom File Property is written and the value is too large because of the number of shapes inserted in the file.</w:t>
            </w:r>
          </w:p>
        </w:tc>
      </w:tr>
      <w:tr w:rsidR="00066F2B" w:rsidTr="00066F2B">
        <w:tc>
          <w:tcPr>
            <w:tcW w:w="4768" w:type="dxa"/>
          </w:tcPr>
          <w:p w:rsidR="00066F2B" w:rsidRDefault="00102096">
            <w:pPr>
              <w:pStyle w:val="TableBodyText"/>
            </w:pPr>
            <w:r>
              <w:lastRenderedPageBreak/>
              <w:t>ClassificationContentMarkingFooterText</w:t>
            </w:r>
          </w:p>
        </w:tc>
        <w:tc>
          <w:tcPr>
            <w:tcW w:w="4707" w:type="dxa"/>
          </w:tcPr>
          <w:p w:rsidR="00066F2B" w:rsidRDefault="00102096">
            <w:pPr>
              <w:pStyle w:val="TableBodyText"/>
            </w:pPr>
            <w:r>
              <w:t>Written if the sensitivity label applied indicates that a footer sh</w:t>
            </w:r>
            <w:r>
              <w:t>ould be applied. The value is the footer text displayed in the document as part of applying the sensitivity label.</w:t>
            </w:r>
          </w:p>
        </w:tc>
      </w:tr>
      <w:tr w:rsidR="00066F2B" w:rsidTr="00066F2B">
        <w:tc>
          <w:tcPr>
            <w:tcW w:w="4768" w:type="dxa"/>
          </w:tcPr>
          <w:p w:rsidR="00066F2B" w:rsidRDefault="00102096">
            <w:pPr>
              <w:pStyle w:val="TableBodyText"/>
            </w:pPr>
            <w:r>
              <w:t>ClassificationWatermarkFontProps</w:t>
            </w:r>
          </w:p>
        </w:tc>
        <w:tc>
          <w:tcPr>
            <w:tcW w:w="4707" w:type="dxa"/>
          </w:tcPr>
          <w:p w:rsidR="00066F2B" w:rsidRDefault="00102096">
            <w:pPr>
              <w:pStyle w:val="TableBodyText"/>
            </w:pPr>
            <w:r>
              <w:t>Written if the sensitivity label applied indicates that a watermark should be applied. The value is a # fol</w:t>
            </w:r>
            <w:r>
              <w:t>lowed by the watermark text color in RRGGBB format, where RR, GG, and BB each represent a hexadecimal number indicating the amount of red (RR), green (GG), and blue (BB) to display on a scale of 0 (none) to FF (all). For example, #000000 indicates black an</w:t>
            </w:r>
            <w:r>
              <w:t>d #FFFFFF indicates white. This is followed by a comma and the text font size in points, another comma, and the text font face name.</w:t>
            </w:r>
          </w:p>
        </w:tc>
      </w:tr>
      <w:tr w:rsidR="00066F2B" w:rsidTr="00066F2B">
        <w:tc>
          <w:tcPr>
            <w:tcW w:w="4768" w:type="dxa"/>
          </w:tcPr>
          <w:p w:rsidR="00066F2B" w:rsidRDefault="00102096">
            <w:pPr>
              <w:pStyle w:val="TableBodyText"/>
            </w:pPr>
            <w:r>
              <w:t>ClassificationWatermarkShapeIds</w:t>
            </w:r>
          </w:p>
        </w:tc>
        <w:tc>
          <w:tcPr>
            <w:tcW w:w="4707" w:type="dxa"/>
          </w:tcPr>
          <w:p w:rsidR="00066F2B" w:rsidRDefault="00102096">
            <w:pPr>
              <w:pStyle w:val="TableBodyText"/>
            </w:pPr>
            <w:r>
              <w:t>Written if the sensitivity label applied indicates that a watermark should be applied. The</w:t>
            </w:r>
            <w:r>
              <w:t xml:space="preserve"> value is a comma separated list of shape IDs, written in hexadecimal without the leading 0x, which comprise the shapes which are used to render the watermarks.</w:t>
            </w:r>
          </w:p>
        </w:tc>
      </w:tr>
      <w:tr w:rsidR="00066F2B" w:rsidTr="00066F2B">
        <w:tc>
          <w:tcPr>
            <w:tcW w:w="4768" w:type="dxa"/>
          </w:tcPr>
          <w:p w:rsidR="00066F2B" w:rsidRDefault="00102096">
            <w:pPr>
              <w:pStyle w:val="TableBodyText"/>
            </w:pPr>
            <w:r>
              <w:t>ClassificationWatermarkShapeIds-</w:t>
            </w:r>
            <w:r>
              <w:rPr>
                <w:b/>
                <w:i/>
              </w:rPr>
              <w:t>&lt;suffix&gt;</w:t>
            </w:r>
          </w:p>
        </w:tc>
        <w:tc>
          <w:tcPr>
            <w:tcW w:w="4707" w:type="dxa"/>
          </w:tcPr>
          <w:p w:rsidR="00066F2B" w:rsidRDefault="00102096">
            <w:pPr>
              <w:pStyle w:val="TableBodyText"/>
            </w:pPr>
            <w:r>
              <w:t>Written if the ClassificationWatermarkShapeIds Custom</w:t>
            </w:r>
            <w:r>
              <w:t xml:space="preserve"> File Property is written and the value grows too long because of the number of shapes inserted in the file. </w:t>
            </w:r>
            <w:r>
              <w:rPr>
                <w:b/>
                <w:i/>
              </w:rPr>
              <w:t>&lt;Suffix&gt;</w:t>
            </w:r>
            <w:r>
              <w:t xml:space="preserve"> is a hexadecimal number without the leading 0x that starts with 1 and increments by 1. For example, ClassificationWatermarkShapeIds-1 is w</w:t>
            </w:r>
            <w:r>
              <w:t>ritten if ClassificationWatermarkShapeIds Custom File Property is written and the value is too large because of the number of shapes inserted in the file. ClassificationWatermarkShapeIds-2 is written if ClassificationWatermarkShapeIds-1 Custom File Propert</w:t>
            </w:r>
            <w:r>
              <w:t>y is written and the value is too large because of the number of shapes inserted in the file.</w:t>
            </w:r>
          </w:p>
        </w:tc>
      </w:tr>
      <w:tr w:rsidR="00066F2B" w:rsidTr="00066F2B">
        <w:tc>
          <w:tcPr>
            <w:tcW w:w="4768" w:type="dxa"/>
          </w:tcPr>
          <w:p w:rsidR="00066F2B" w:rsidRDefault="00102096">
            <w:pPr>
              <w:pStyle w:val="TableBodyText"/>
            </w:pPr>
            <w:r>
              <w:t>ClassificationWatermarkText</w:t>
            </w:r>
          </w:p>
        </w:tc>
        <w:tc>
          <w:tcPr>
            <w:tcW w:w="4707" w:type="dxa"/>
          </w:tcPr>
          <w:p w:rsidR="00066F2B" w:rsidRDefault="00102096">
            <w:pPr>
              <w:pStyle w:val="TableBodyText"/>
            </w:pPr>
            <w:r>
              <w:t>Written if the sensitivity label applied indicates that a watermark should be applied. The value is the watermark text displayed in t</w:t>
            </w:r>
            <w:r>
              <w:t>he document as part of applying the sensitivity label.</w:t>
            </w:r>
          </w:p>
        </w:tc>
      </w:tr>
    </w:tbl>
    <w:p w:rsidR="00066F2B" w:rsidRDefault="00102096">
      <w:r>
        <w:t>PowerPoint may persist additional Custom File Properties if a sensitivity label is applied, as shown in the table below.</w:t>
      </w:r>
    </w:p>
    <w:tbl>
      <w:tblPr>
        <w:tblStyle w:val="Table-ShadedHeader"/>
        <w:tblW w:w="0" w:type="auto"/>
        <w:tblLook w:val="04A0" w:firstRow="1" w:lastRow="0" w:firstColumn="1" w:lastColumn="0" w:noHBand="0" w:noVBand="1"/>
      </w:tblPr>
      <w:tblGrid>
        <w:gridCol w:w="4767"/>
        <w:gridCol w:w="470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4788" w:type="dxa"/>
          </w:tcPr>
          <w:p w:rsidR="00066F2B" w:rsidRDefault="00102096">
            <w:pPr>
              <w:pStyle w:val="TableHeaderText"/>
            </w:pPr>
            <w:r>
              <w:lastRenderedPageBreak/>
              <w:t>Custom Property Name</w:t>
            </w:r>
          </w:p>
        </w:tc>
        <w:tc>
          <w:tcPr>
            <w:tcW w:w="4788" w:type="dxa"/>
          </w:tcPr>
          <w:p w:rsidR="00066F2B" w:rsidRDefault="00102096">
            <w:pPr>
              <w:pStyle w:val="TableHeaderText"/>
            </w:pPr>
            <w:r>
              <w:t>Value Description</w:t>
            </w:r>
          </w:p>
        </w:tc>
      </w:tr>
      <w:tr w:rsidR="00066F2B" w:rsidTr="00066F2B">
        <w:tc>
          <w:tcPr>
            <w:tcW w:w="4788" w:type="dxa"/>
          </w:tcPr>
          <w:p w:rsidR="00066F2B" w:rsidRDefault="00102096">
            <w:pPr>
              <w:pStyle w:val="TableBodyText"/>
            </w:pPr>
            <w:r>
              <w:t>ClassificationContentMarkingHeaderText</w:t>
            </w:r>
          </w:p>
        </w:tc>
        <w:tc>
          <w:tcPr>
            <w:tcW w:w="4788" w:type="dxa"/>
          </w:tcPr>
          <w:p w:rsidR="00066F2B" w:rsidRDefault="00102096">
            <w:pPr>
              <w:pStyle w:val="TableBodyText"/>
            </w:pPr>
            <w:r>
              <w:t>Written if the sensitivity label applied indicates that a header should be applied to the design master. The value is the header text displayed in the presentation as part of applying the sensitivity label.</w:t>
            </w:r>
          </w:p>
        </w:tc>
      </w:tr>
      <w:tr w:rsidR="00066F2B" w:rsidTr="00066F2B">
        <w:tc>
          <w:tcPr>
            <w:tcW w:w="4788" w:type="dxa"/>
          </w:tcPr>
          <w:p w:rsidR="00066F2B" w:rsidRDefault="00102096">
            <w:pPr>
              <w:pStyle w:val="TableBodyText"/>
            </w:pPr>
            <w:r>
              <w:t>ClassificationContentMarkingHeaderLocations</w:t>
            </w:r>
          </w:p>
        </w:tc>
        <w:tc>
          <w:tcPr>
            <w:tcW w:w="4788" w:type="dxa"/>
          </w:tcPr>
          <w:p w:rsidR="00066F2B" w:rsidRDefault="00102096">
            <w:pPr>
              <w:pStyle w:val="TableBodyText"/>
            </w:pPr>
            <w:r>
              <w:t>Writ</w:t>
            </w:r>
            <w:r>
              <w:t>ten if the sensitivity label applied indicates that a header should be applied to the design master. The value is the design name, followed by a colon and the shape ID. If there are multiple design masters, they are all listed and are separated by a revers</w:t>
            </w:r>
            <w:r>
              <w:t>e solidus (\). Colon (:) and reverse solidus (\) characters in the design name are escaped with a reverse solidus to (\:) and (\\) respectively.</w:t>
            </w:r>
          </w:p>
        </w:tc>
      </w:tr>
      <w:tr w:rsidR="00066F2B" w:rsidTr="00066F2B">
        <w:tc>
          <w:tcPr>
            <w:tcW w:w="4788" w:type="dxa"/>
          </w:tcPr>
          <w:p w:rsidR="00066F2B" w:rsidRDefault="00102096">
            <w:pPr>
              <w:pStyle w:val="TableBodyText"/>
            </w:pPr>
            <w:r>
              <w:t>ClassificationContentMarkingFooterText</w:t>
            </w:r>
          </w:p>
        </w:tc>
        <w:tc>
          <w:tcPr>
            <w:tcW w:w="4788" w:type="dxa"/>
          </w:tcPr>
          <w:p w:rsidR="00066F2B" w:rsidRDefault="00102096">
            <w:pPr>
              <w:pStyle w:val="TableBodyText"/>
            </w:pPr>
            <w:r>
              <w:t>Written if the sensitivity label applied indicates that a footer should</w:t>
            </w:r>
            <w:r>
              <w:t xml:space="preserve"> be applied to the design master. The value is the footer text displayed in the presentation as part of applying the sensitivity label.</w:t>
            </w:r>
          </w:p>
        </w:tc>
      </w:tr>
      <w:tr w:rsidR="00066F2B" w:rsidTr="00066F2B">
        <w:tc>
          <w:tcPr>
            <w:tcW w:w="4788" w:type="dxa"/>
          </w:tcPr>
          <w:p w:rsidR="00066F2B" w:rsidRDefault="00102096">
            <w:pPr>
              <w:pStyle w:val="TableBodyText"/>
            </w:pPr>
            <w:r>
              <w:t>ClassificationContentMarkingFooterLocations</w:t>
            </w:r>
          </w:p>
        </w:tc>
        <w:tc>
          <w:tcPr>
            <w:tcW w:w="4788" w:type="dxa"/>
          </w:tcPr>
          <w:p w:rsidR="00066F2B" w:rsidRDefault="00102096">
            <w:pPr>
              <w:pStyle w:val="TableBodyText"/>
            </w:pPr>
            <w:r>
              <w:t xml:space="preserve">Written if the sensitivity label applied indicates that a footer should be </w:t>
            </w:r>
            <w:r>
              <w:t>applied to the design master. The value is the design name, followed by a colon and the shape ID. If there are multiple design masters, they are all listed and are separated by a reverse solidus (\). Colon (:) and reverse solidus (\) characters in the desi</w:t>
            </w:r>
            <w:r>
              <w:t>gn name are escaped with a reverse solidus to (\:) and (\\) respectively.</w:t>
            </w:r>
          </w:p>
        </w:tc>
      </w:tr>
      <w:tr w:rsidR="00066F2B" w:rsidTr="00066F2B">
        <w:tc>
          <w:tcPr>
            <w:tcW w:w="4788" w:type="dxa"/>
          </w:tcPr>
          <w:p w:rsidR="00066F2B" w:rsidRDefault="00102096">
            <w:pPr>
              <w:pStyle w:val="TableBodyText"/>
            </w:pPr>
            <w:r>
              <w:t>ClassificationWatermarkText</w:t>
            </w:r>
          </w:p>
        </w:tc>
        <w:tc>
          <w:tcPr>
            <w:tcW w:w="4788" w:type="dxa"/>
          </w:tcPr>
          <w:p w:rsidR="00066F2B" w:rsidRDefault="00102096">
            <w:pPr>
              <w:pStyle w:val="TableBodyText"/>
            </w:pPr>
            <w:r>
              <w:t xml:space="preserve">Written if the sensitivity label applied indicates that a watermark should be applied to the design master. The value is the watermark text displayed in </w:t>
            </w:r>
            <w:r>
              <w:t>the presentation as part of applying the sensitivity label.</w:t>
            </w:r>
          </w:p>
        </w:tc>
      </w:tr>
      <w:tr w:rsidR="00066F2B" w:rsidTr="00066F2B">
        <w:tc>
          <w:tcPr>
            <w:tcW w:w="4788" w:type="dxa"/>
          </w:tcPr>
          <w:p w:rsidR="00066F2B" w:rsidRDefault="00102096">
            <w:pPr>
              <w:pStyle w:val="TableBodyText"/>
            </w:pPr>
            <w:r>
              <w:t>ClassificationWatermarkLocations</w:t>
            </w:r>
          </w:p>
        </w:tc>
        <w:tc>
          <w:tcPr>
            <w:tcW w:w="4788" w:type="dxa"/>
          </w:tcPr>
          <w:p w:rsidR="00066F2B" w:rsidRDefault="00102096">
            <w:pPr>
              <w:pStyle w:val="TableBodyText"/>
            </w:pPr>
            <w:r>
              <w:t>Written if the sensitivity label applied indicates that a watermark should be applied to the design master. The value is the watermark name, followed by a colon a</w:t>
            </w:r>
            <w:r>
              <w:t>nd the shape ID. If there are multiple design masters, they are all listed and are separated by a reverse solidus (\). Colon (:) and reverse solidus (\) characters in the design name are escaped with a reverse solidus to (\:) and (\\) respectively.</w:t>
            </w:r>
          </w:p>
        </w:tc>
      </w:tr>
    </w:tbl>
    <w:p w:rsidR="00066F2B" w:rsidRDefault="00102096">
      <w:pPr>
        <w:rPr>
          <w:b/>
        </w:rPr>
      </w:pPr>
      <w:r>
        <w:rPr>
          <w:b/>
        </w:rPr>
        <w:t>Exampl</w:t>
      </w:r>
      <w:r>
        <w:rPr>
          <w:b/>
        </w:rPr>
        <w:t>es of Custom File Properties</w:t>
      </w:r>
    </w:p>
    <w:p w:rsidR="00066F2B" w:rsidRDefault="00102096">
      <w:r>
        <w:t>Excel</w:t>
      </w:r>
    </w:p>
    <w:p w:rsidR="00066F2B" w:rsidRDefault="00102096">
      <w:pPr>
        <w:pStyle w:val="Code"/>
      </w:pPr>
      <w:r>
        <w:t>&lt;Properties xmlns="http://schemas.openxmlformats.org/officeDocument/2006/custom-properties" xmlns:vt="http://schemas.openxmlformats.org/officeDocument/2006/docPropsVTypes"&gt;</w:t>
      </w:r>
    </w:p>
    <w:p w:rsidR="00066F2B" w:rsidRDefault="00102096">
      <w:pPr>
        <w:pStyle w:val="Code"/>
      </w:pPr>
      <w:r>
        <w:t xml:space="preserve"> &lt;</w:t>
      </w:r>
      <w:r>
        <w:t>property fmtid="{D5CDD505-2E9C-101B-9397-08002B2CF9AE}" pid="2" name="MSIP_Label_d9f23ae3-a239-45ea-bf23-0123456789ab_Enabled"&gt;&lt;vt:lpwstr&gt;true&lt;/vt:lpwstr&gt;&lt;/property&gt;</w:t>
      </w:r>
    </w:p>
    <w:p w:rsidR="00066F2B" w:rsidRDefault="00102096">
      <w:pPr>
        <w:pStyle w:val="Code"/>
      </w:pPr>
      <w:r>
        <w:t xml:space="preserve"> &lt;property fmtid="{D5CDD505-2E9C-101B-9397-08002B2CF9AE}" pid="3" name="MSIP_Label_d9f23ae</w:t>
      </w:r>
      <w:r>
        <w:t>3-a239-45ea-bf23-0123456789ab_SetDate"&gt;&lt;vt:lpwstr&gt;2018-09-24T21:38:47-0800&lt;/vt:lpwstr&gt;&lt;/property&gt;</w:t>
      </w:r>
    </w:p>
    <w:p w:rsidR="00066F2B" w:rsidRDefault="00102096">
      <w:pPr>
        <w:pStyle w:val="Code"/>
      </w:pPr>
      <w:r>
        <w:t xml:space="preserve"> &lt;property fmtid="{D5CDD505-2E9C-101B-9397-08002B2CF9AE}" pid="4" name="MSIP_Label_d9f23ae3-a239-45ea-bf23-0123456789ab_Method"&gt;&lt;vt:lpwstr&gt;Privileged&lt;/vt:lpws</w:t>
      </w:r>
      <w:r>
        <w:t>tr&gt;&lt;/property&gt;</w:t>
      </w:r>
    </w:p>
    <w:p w:rsidR="00066F2B" w:rsidRDefault="00102096">
      <w:pPr>
        <w:pStyle w:val="Code"/>
      </w:pPr>
      <w:r>
        <w:t xml:space="preserve"> &lt;property fmtid="{D5CDD505-2E9C-101B-9397-08002B2CF9AE}" pid="5" name="MSIP_Label_d9f23ae3-a239-45ea-bf23-0123456789ab_Name"&gt;&lt;vt:lpwstr&gt;Header, Footer, and Watermark&lt;/vt:lpwstr&gt;&lt;/property&gt;</w:t>
      </w:r>
    </w:p>
    <w:p w:rsidR="00066F2B" w:rsidRDefault="00102096">
      <w:pPr>
        <w:pStyle w:val="Code"/>
      </w:pPr>
      <w:r>
        <w:t xml:space="preserve"> &lt;property fmtid="{D5CDD505-2E9C-101B-9397-08002B2C</w:t>
      </w:r>
      <w:r>
        <w:t>F9AE}" pid="6" name="MSIP_Label_d9f23ae3-a239-45ea-bf23-0123456789ab_SiteId"&gt;&lt;vt:lpwstr&gt;242d863a-283c-5e0f-ae66-d99e8a20f526&lt;/vt:lpwstr&gt;&lt;/property&gt;</w:t>
      </w:r>
    </w:p>
    <w:p w:rsidR="00066F2B" w:rsidRDefault="00102096">
      <w:pPr>
        <w:pStyle w:val="Code"/>
      </w:pPr>
      <w:r>
        <w:lastRenderedPageBreak/>
        <w:t xml:space="preserve"> &lt;property fmtid="{D5CDD505-2E9C-101B-9397-08002B2CF9AE}" pid="7" name="MSIP_Label_d9f23ae3-a239-45ea-bf23-0</w:t>
      </w:r>
      <w:r>
        <w:t>123456789ab_ActionId"&gt;&lt;vt:lpwstr&gt;9808f4bb-209e-4696-8307-00003bb82621&lt;/vt:lpwstr&gt;&lt;/property&gt;</w:t>
      </w:r>
    </w:p>
    <w:p w:rsidR="00066F2B" w:rsidRDefault="00102096">
      <w:pPr>
        <w:pStyle w:val="Code"/>
      </w:pPr>
      <w:r>
        <w:t xml:space="preserve"> &lt;property fmtid="{D5CDD505-2E9C-101B-9397-08002B2CF9AE}" pid="8" name="MSIP_Label_d9f23ae3-a239-45ea-bf23-0123456789ab_ContentBits"&gt;&lt;vt:lpwstr&gt;7&lt;/vt:lpwstr&gt;&lt;/prop</w:t>
      </w:r>
      <w:r>
        <w:t>erty&gt;</w:t>
      </w:r>
    </w:p>
    <w:p w:rsidR="00066F2B" w:rsidRDefault="00102096">
      <w:pPr>
        <w:pStyle w:val="Code"/>
      </w:pPr>
      <w:r>
        <w:t xml:space="preserve"> &lt;property fmtid="{D5CDD505-2E9C-101B-9397-08002B2CF9AE}" pid="9" name="Sensitivity"&gt;&lt;vt:lpwstr&gt;d9f23ae3-a239-45ea-bf23-0123456789ab&lt;/vt:lpwstr&gt;&lt;/property&gt;</w:t>
      </w:r>
    </w:p>
    <w:p w:rsidR="00066F2B" w:rsidRDefault="00102096">
      <w:pPr>
        <w:pStyle w:val="Code"/>
      </w:pPr>
      <w:r>
        <w:t>&lt;/Properties&gt;</w:t>
      </w:r>
    </w:p>
    <w:p w:rsidR="00066F2B" w:rsidRDefault="00102096">
      <w:r>
        <w:t>PowerPoint</w:t>
      </w:r>
    </w:p>
    <w:p w:rsidR="00066F2B" w:rsidRDefault="00102096">
      <w:pPr>
        <w:pStyle w:val="Code"/>
      </w:pPr>
      <w:r>
        <w:t>&lt;Properties xmlns="http://schemas.openxmlformats.org/officeDocument/2</w:t>
      </w:r>
      <w:r>
        <w:t>006/custom-properties" xmlns:vt="http://schemas.openxmlformats.org/officeDocument/2006/docPropsVTypes"&gt;</w:t>
      </w:r>
    </w:p>
    <w:p w:rsidR="00066F2B" w:rsidRDefault="00102096">
      <w:pPr>
        <w:pStyle w:val="Code"/>
      </w:pPr>
      <w:r>
        <w:t xml:space="preserve"> &lt;property fmtid="{D5CDD505-2E9C-101B-9397-08002B2CF9AE}" pid="2" name="MSIP_Label_d9f23ae3-a239-45ea-bf23-0123456789ab_Enabled"&gt;&lt;vt:lpwstr&gt;true&lt;/vt:lpw</w:t>
      </w:r>
      <w:r>
        <w:t>str&gt;&lt;/property&gt;</w:t>
      </w:r>
    </w:p>
    <w:p w:rsidR="00066F2B" w:rsidRDefault="00102096">
      <w:pPr>
        <w:pStyle w:val="Code"/>
      </w:pPr>
      <w:r>
        <w:t xml:space="preserve"> &lt;property fmtid="{D5CDD505-2E9C-101B-9397-08002B2CF9AE}" pid="3" name="MSIP_Label_d9f23ae3-a239-45ea-bf23-0123456789ab_SetDate"&gt;&lt;vt:lpwstr&gt;2018-09-24T21:33:22-0800&lt;/vt:lpwstr&gt;&lt;/property&gt;</w:t>
      </w:r>
    </w:p>
    <w:p w:rsidR="00066F2B" w:rsidRDefault="00102096">
      <w:pPr>
        <w:pStyle w:val="Code"/>
      </w:pPr>
      <w:r>
        <w:t xml:space="preserve"> &lt;</w:t>
      </w:r>
      <w:r>
        <w:t>property fmtid="{D5CDD505-2E9C-101B-9397-08002B2CF9AE}" pid="4" name="MSIP_Label_d9f23ae3-a239-45ea-bf23-0123456789ab_Method"&gt;&lt;vt:lpwstr&gt;Privileged&lt;/vt:lpwstr&gt;&lt;/property&gt;</w:t>
      </w:r>
    </w:p>
    <w:p w:rsidR="00066F2B" w:rsidRDefault="00102096">
      <w:pPr>
        <w:pStyle w:val="Code"/>
      </w:pPr>
      <w:r>
        <w:t xml:space="preserve"> &lt;property fmtid="{D5CDD505-2E9C-101B-9397-08002B2CF9AE}" pid="5" name="MSIP_Label_d9</w:t>
      </w:r>
      <w:r>
        <w:t>f23ae3-a239-45ea-bf23-0123456789ab_Name"&gt;&lt;vt:lpwstr&gt;Header, Footer, and Watermark&lt;/vt:lpwstr&gt;&lt;/property&gt;</w:t>
      </w:r>
    </w:p>
    <w:p w:rsidR="00066F2B" w:rsidRDefault="00102096">
      <w:pPr>
        <w:pStyle w:val="Code"/>
      </w:pPr>
      <w:r>
        <w:t xml:space="preserve"> &lt;property fmtid="{D5CDD505-2E9C-101B-9397-08002B2CF9AE}" pid="6" name="MSIP_Label_d9f23ae3-a239-45ea-bf23-0123456789ab_SiteId"&gt;&lt;vt:lpwstr&gt;242d863a-283</w:t>
      </w:r>
      <w:r>
        <w:t>c-5e0f-ae66-d99e8a20f526&lt;/vt:lpwstr&gt;&lt;/property&gt;</w:t>
      </w:r>
    </w:p>
    <w:p w:rsidR="00066F2B" w:rsidRDefault="00102096">
      <w:pPr>
        <w:pStyle w:val="Code"/>
      </w:pPr>
      <w:r>
        <w:t xml:space="preserve"> &lt;property fmtid="{D5CDD505-2E9C-101B-9397-08002B2CF9AE}" pid="7" name="MSIP_Label_d9f23ae3-a239-45ea-bf23-0123456789ab_ActionId"&gt;&lt;vt:lpwstr&gt;fc4f85ef-4627-4002-800f-00005a208e8f&lt;/vt:lpwstr&gt;&lt;/property&gt;</w:t>
      </w:r>
    </w:p>
    <w:p w:rsidR="00066F2B" w:rsidRDefault="00102096">
      <w:pPr>
        <w:pStyle w:val="Code"/>
      </w:pPr>
      <w:r>
        <w:t xml:space="preserve"> &lt;prope</w:t>
      </w:r>
      <w:r>
        <w:t>rty fmtid="{D5CDD505-2E9C-101B-9397-08002B2CF9AE}" pid="8" name="MSIP_Label_d9f23ae3-a239-45ea-bf23-0123456789ab_ContentBits"&gt;&lt;vt:lpwstr&gt;7&lt;/vt:lpwstr&gt;&lt;/property&gt;</w:t>
      </w:r>
    </w:p>
    <w:p w:rsidR="00066F2B" w:rsidRDefault="00102096">
      <w:pPr>
        <w:pStyle w:val="Code"/>
      </w:pPr>
      <w:r>
        <w:t xml:space="preserve"> &lt;property fmtid="{D5CDD505-2E9C-101B-9397-08002B2CF9AE}" pid="9" name="Sensitivity"&gt;&lt;vt:lpwst</w:t>
      </w:r>
      <w:r>
        <w:t>r&gt;d9f23ae3-a239-45ea-bf23-0123456789ab&lt;/vt:lpwstr&gt;&lt;/property&gt;</w:t>
      </w:r>
    </w:p>
    <w:p w:rsidR="00066F2B" w:rsidRDefault="00102096">
      <w:pPr>
        <w:pStyle w:val="Code"/>
      </w:pPr>
      <w:r>
        <w:t xml:space="preserve"> &lt;property fmtid="{D5CDD505-2E9C-101B-9397-08002B2CF9AE}" pid="10" name="ClassificationContentMarkingHeaderText"&gt;&lt;vt:lpwstr&gt; This is header text with a leading space.&lt;/vt:lpwstr&gt;&lt;/property&gt;</w:t>
      </w:r>
    </w:p>
    <w:p w:rsidR="00066F2B" w:rsidRDefault="00102096">
      <w:pPr>
        <w:pStyle w:val="Code"/>
      </w:pPr>
      <w:r>
        <w:t xml:space="preserve"> &lt;pr</w:t>
      </w:r>
      <w:r>
        <w:t>operty fmtid="{D5CDD505-2E9C-101B-9397-08002B2CF9AE}" pid="11" name="ClassificationContentMarkingHeaderLocations"&gt;&lt;vt:lpwstr&gt;Office Theme:10&lt;/vt:lpwstr&gt;&lt;/property&gt;</w:t>
      </w:r>
    </w:p>
    <w:p w:rsidR="00066F2B" w:rsidRDefault="00102096">
      <w:pPr>
        <w:pStyle w:val="Code"/>
      </w:pPr>
      <w:r>
        <w:t xml:space="preserve"> &lt;property fmtid="{D5CDD505-2E9C-101B-9397-08002B2CF9AE}" pid="12" name="ClassificationConte</w:t>
      </w:r>
      <w:r>
        <w:t>ntMarkingFooterText"&gt;&lt;vt:lpwstr&gt;THIS is a FOOTER with a trailing space! &lt;/vt:lpwstr&gt;&lt;/property&gt;</w:t>
      </w:r>
    </w:p>
    <w:p w:rsidR="00066F2B" w:rsidRDefault="00102096">
      <w:pPr>
        <w:pStyle w:val="Code"/>
      </w:pPr>
      <w:r>
        <w:t xml:space="preserve"> &lt;property fmtid="{D5CDD505-2E9C-101B-9397-08002B2CF9AE}" pid="13" name="ClassificationContentMarkingFooterLocations"&gt;&lt;vt:lpwstr&gt;Office Theme:11&lt;/vt:lpwstr&gt;&lt;/pr</w:t>
      </w:r>
      <w:r>
        <w:t>operty&gt;</w:t>
      </w:r>
    </w:p>
    <w:p w:rsidR="00066F2B" w:rsidRDefault="00102096">
      <w:pPr>
        <w:pStyle w:val="Code"/>
      </w:pPr>
      <w:r>
        <w:t xml:space="preserve"> &lt;property fmtid="{D5CDD505-2E9C-101B-9397-08002B2CF9AE}" pid="14" name="ClassificationWatermarkText"&gt;&lt;vt:lpwstr&gt;Once upon a time, there was a watermark. The watermark was inserted in the document. The End.&lt;/vt:lpwstr&gt;&lt;/property&gt;</w:t>
      </w:r>
    </w:p>
    <w:p w:rsidR="00066F2B" w:rsidRDefault="00102096">
      <w:pPr>
        <w:pStyle w:val="Code"/>
      </w:pPr>
      <w:r>
        <w:t xml:space="preserve"> &lt;property fmtid="</w:t>
      </w:r>
      <w:r>
        <w:t>{D5CDD505-2E9C-101B-9397-08002B2CF9AE}" pid="15" name="ClassificationWatermarkLocations"&gt;&lt;vt:lpwstr&gt;Office Theme:12&lt;/vt:lpwstr&gt;&lt;/property&gt;</w:t>
      </w:r>
    </w:p>
    <w:p w:rsidR="00066F2B" w:rsidRDefault="00102096">
      <w:pPr>
        <w:pStyle w:val="Code"/>
      </w:pPr>
      <w:r>
        <w:t>&lt;/Properties&gt;</w:t>
      </w:r>
    </w:p>
    <w:p w:rsidR="00066F2B" w:rsidRDefault="00102096">
      <w:r>
        <w:t>Word</w:t>
      </w:r>
    </w:p>
    <w:p w:rsidR="00066F2B" w:rsidRDefault="00102096">
      <w:pPr>
        <w:pStyle w:val="Code"/>
      </w:pPr>
      <w:r>
        <w:t>&lt;Properties xmlns="http://schemas.openxmlformats.org/officeDocument/2006/custom-properties" xmlns:</w:t>
      </w:r>
      <w:r>
        <w:t>vt="http://schemas.openxmlformats.org/officeDocument/2006/docPropsVTypes"&gt;</w:t>
      </w:r>
    </w:p>
    <w:p w:rsidR="00066F2B" w:rsidRDefault="00102096">
      <w:pPr>
        <w:pStyle w:val="Code"/>
      </w:pPr>
      <w:r>
        <w:t xml:space="preserve"> &lt;property fmtid="{D5CDD505-2E9C-101B-9397-08002B2CF9AE}" pid="2" name="ClassificationContentMarkingHeaderShapeIds"&gt;&lt;vt:lpwstr&gt;1,2,3&lt;/vt:lpwstr&gt;&lt;/property&gt;</w:t>
      </w:r>
    </w:p>
    <w:p w:rsidR="00066F2B" w:rsidRDefault="00102096">
      <w:pPr>
        <w:pStyle w:val="Code"/>
      </w:pPr>
      <w:r>
        <w:t xml:space="preserve"> &lt;property fmtid="{D5CDD5</w:t>
      </w:r>
      <w:r>
        <w:t>05-2E9C-101B-9397-08002B2CF9AE}" pid="3" name="ClassificationContentMarkingHeaderFontProps"&gt;&lt;vt:lpwstr&gt;#ffff00,23,Calibri&lt;/vt:lpwstr&gt;&lt;/property&gt;</w:t>
      </w:r>
    </w:p>
    <w:p w:rsidR="00066F2B" w:rsidRDefault="00102096">
      <w:pPr>
        <w:pStyle w:val="Code"/>
      </w:pPr>
      <w:r>
        <w:t xml:space="preserve"> &lt;property fmtid="{D5CDD505-2E9C-101B-9397-08002B2CF9AE}" pid="4" name="ClassificationContentMarkingHeaderText"</w:t>
      </w:r>
      <w:r>
        <w:t>&gt;&lt;vt:lpwstr&gt; This is header text with a leading space.&lt;/vt:lpwstr&gt;&lt;/property&gt;</w:t>
      </w:r>
    </w:p>
    <w:p w:rsidR="00066F2B" w:rsidRDefault="00102096">
      <w:pPr>
        <w:pStyle w:val="Code"/>
      </w:pPr>
      <w:r>
        <w:lastRenderedPageBreak/>
        <w:t xml:space="preserve"> &lt;property fmtid="{D5CDD505-2E9C-101B-9397-08002B2CF9AE}" pid="5" name="ClassificationContentMarkingFooterShapeIds"&gt;&lt;vt:lpwstr&gt;4,5,6&lt;/vt:lpwstr&gt;&lt;/property&gt;</w:t>
      </w:r>
    </w:p>
    <w:p w:rsidR="00066F2B" w:rsidRDefault="00102096">
      <w:pPr>
        <w:pStyle w:val="Code"/>
      </w:pPr>
      <w:r>
        <w:t xml:space="preserve"> &lt;property fmtid="{D5C</w:t>
      </w:r>
      <w:r>
        <w:t>DD505-2E9C-101B-9397-08002B2CF9AE}" pid="6" name="ClassificationContentMarkingFooterFontProps"&gt;&lt;vt:lpwstr&gt;#ff00ff,11,Calibri&lt;/vt:lpwstr&gt;&lt;/property&gt;</w:t>
      </w:r>
    </w:p>
    <w:p w:rsidR="00066F2B" w:rsidRDefault="00102096">
      <w:pPr>
        <w:pStyle w:val="Code"/>
      </w:pPr>
      <w:r>
        <w:t xml:space="preserve"> &lt;property fmtid="{D5CDD505-2E9C-101B-9397-08002B2CF9AE}" pid="7" name="ClassificationContentMarkingFooterTe</w:t>
      </w:r>
      <w:r>
        <w:t>xt"&gt;&lt;vt:lpwstr&gt;THIS is a FOOTER with a trailing space! &lt;/vt:lpwstr&gt;&lt;/property&gt;</w:t>
      </w:r>
    </w:p>
    <w:p w:rsidR="00066F2B" w:rsidRDefault="00102096">
      <w:pPr>
        <w:pStyle w:val="Code"/>
      </w:pPr>
      <w:r>
        <w:t xml:space="preserve"> &lt;property fmtid="{D5CDD505-2E9C-101B-9397-08002B2CF9AE}" pid="8" name="ClassificationWatermarkShapeIds"&gt;&lt;vt:lpwstr&gt;7,8,9&lt;/vt:lpwstr&gt;&lt;/property&gt;</w:t>
      </w:r>
    </w:p>
    <w:p w:rsidR="00066F2B" w:rsidRDefault="00102096">
      <w:pPr>
        <w:pStyle w:val="Code"/>
      </w:pPr>
      <w:r>
        <w:t xml:space="preserve"> &lt;property fmtid="{D5CDD505-2E9C</w:t>
      </w:r>
      <w:r>
        <w:t>-101B-9397-08002B2CF9AE}" pid="9" name="ClassificationWatermarkFontProps"&gt;&lt;vt:lpwstr&gt;#000000,13,Calibri&lt;/vt:lpwstr&gt;&lt;/property&gt;</w:t>
      </w:r>
    </w:p>
    <w:p w:rsidR="00066F2B" w:rsidRDefault="00102096">
      <w:pPr>
        <w:pStyle w:val="Code"/>
      </w:pPr>
      <w:r>
        <w:t xml:space="preserve"> &lt;property fmtid="{D5CDD505-2E9C-101B-9397-08002B2CF9AE}" pid="10" name="ClassificationWatermarkText"&gt;&lt;vt:lpwstr&gt;Once upon a time</w:t>
      </w:r>
      <w:r>
        <w:t>, there was a watermark. The watermark was inserted in the document. The End.&lt;/vt:lpwstr&gt;&lt;/property&gt;</w:t>
      </w:r>
    </w:p>
    <w:p w:rsidR="00066F2B" w:rsidRDefault="00102096">
      <w:pPr>
        <w:pStyle w:val="Code"/>
      </w:pPr>
      <w:r>
        <w:t xml:space="preserve"> &lt;property fmtid="{D5CDD505-2E9C-101B-9397-08002B2CF9AE}" pid="11" name="MSIP_Label_d9f23ae3-a239-45ea-bf23-0123456789ab_Enabled"&gt;&lt;vt:lpwstr&gt;true&lt;/vt:lpwst</w:t>
      </w:r>
      <w:r>
        <w:t>r&gt;&lt;/property&gt;</w:t>
      </w:r>
    </w:p>
    <w:p w:rsidR="00066F2B" w:rsidRDefault="00102096">
      <w:pPr>
        <w:pStyle w:val="Code"/>
      </w:pPr>
      <w:r>
        <w:t xml:space="preserve"> &lt;property fmtid="{D5CDD505-2E9C-101B-9397-08002B2CF9AE}" pid="12" name="MSIP_Label_d9f23ae3-a239-45ea-bf23-0123456789ab_SetDate"&gt;&lt;vt:lpwstr&gt;2018-09-24T21:42:18-0800&lt;/vt:lpwstr&gt;&lt;/property&gt;</w:t>
      </w:r>
    </w:p>
    <w:p w:rsidR="00066F2B" w:rsidRDefault="00102096">
      <w:pPr>
        <w:pStyle w:val="Code"/>
      </w:pPr>
      <w:r>
        <w:t xml:space="preserve"> &lt;property fmtid="{D5CDD505-2E9C-101B-9397-08002B2CF9</w:t>
      </w:r>
      <w:r>
        <w:t>AE}" pid="13" name="MSIP_Label_d9f23ae3-a239-45ea-bf23-0123456789ab_Method"&gt;&lt;vt:lpwstr&gt;Privileged&lt;/vt:lpwstr&gt;&lt;/property&gt;</w:t>
      </w:r>
    </w:p>
    <w:p w:rsidR="00066F2B" w:rsidRDefault="00102096">
      <w:pPr>
        <w:pStyle w:val="Code"/>
      </w:pPr>
      <w:r>
        <w:t xml:space="preserve"> &lt;property fmtid="{D5CDD505-2E9C-101B-9397-08002B2CF9AE}" pid="14" name="MSIP_Label_d9f23ae3-a239-45ea-bf23-0123456789ab_Name"&gt;&lt;vt:lpws</w:t>
      </w:r>
      <w:r>
        <w:t>tr&gt;Header, Footer, and Watermark&lt;/vt:lpwstr&gt;&lt;/property&gt;</w:t>
      </w:r>
    </w:p>
    <w:p w:rsidR="00066F2B" w:rsidRDefault="00102096">
      <w:pPr>
        <w:pStyle w:val="Code"/>
      </w:pPr>
      <w:r>
        <w:t xml:space="preserve"> &lt;property fmtid="{D5CDD505-2E9C-101B-9397-08002B2CF9AE}" pid="15" name="MSIP_Label_d9f23ae3-a239-45ea-bf23-0123456789ab_SiteId"&gt;&lt;vt:lpwstr&gt;242d863a-283c-5e0f-ae66-d99e8a20f526&lt;/vt:lpwstr&gt;&lt;/property&gt;</w:t>
      </w:r>
    </w:p>
    <w:p w:rsidR="00066F2B" w:rsidRDefault="00102096">
      <w:pPr>
        <w:pStyle w:val="Code"/>
      </w:pPr>
      <w:r>
        <w:t xml:space="preserve"> &lt;property fmtid="{D5CDD505-2E9C-101B-9397-08002B2CF9AE}" pid="16" name="MSIP_Label_d9f23ae3-a239-45ea-bf23-0123456789ab_ActionId"&gt;&lt;vt:lpwstr&gt;e055f41b-dbb0-425c-a95a-00008352e3b4&lt;/vt:lpwstr&gt;&lt;/property&gt;</w:t>
      </w:r>
    </w:p>
    <w:p w:rsidR="00066F2B" w:rsidRDefault="00102096">
      <w:pPr>
        <w:pStyle w:val="Code"/>
      </w:pPr>
      <w:r>
        <w:t xml:space="preserve"> &lt;property fmtid="{D5CDD505-2E9C-101B-9397-08002B2CF9A</w:t>
      </w:r>
      <w:r>
        <w:t>E}" pid="17" name="MSIP_Label_d9f23ae3-a239-45ea-bf23-0123456789ab_ContentBits"&gt;&lt;vt:lpwstr&gt;7&lt;/vt:lpwstr&gt;&lt;/property&gt;</w:t>
      </w:r>
    </w:p>
    <w:p w:rsidR="00066F2B" w:rsidRDefault="00102096">
      <w:pPr>
        <w:pStyle w:val="Code"/>
      </w:pPr>
      <w:r>
        <w:t xml:space="preserve"> &lt;property fmtid="{D5CDD505-2E9C-101B-9397-08002B2CF9AE}" pid="18" name="Sensitivity"&gt;&lt;vt:lpwstr&gt;d9f23ae3-a239-45ea-bf23-0123456789ab&lt;/vt:lp</w:t>
      </w:r>
      <w:r>
        <w:t>wstr&gt;&lt;/property&gt;</w:t>
      </w:r>
    </w:p>
    <w:p w:rsidR="00066F2B" w:rsidRDefault="00102096">
      <w:pPr>
        <w:pStyle w:val="Code"/>
      </w:pPr>
      <w:r>
        <w:t>&lt;/Properties&gt;</w:t>
      </w:r>
    </w:p>
    <w:p w:rsidR="00066F2B" w:rsidRDefault="00102096">
      <w:pPr>
        <w:pStyle w:val="Heading3"/>
      </w:pPr>
      <w:bookmarkStart w:id="84" w:name="section_ea097c5757944624b08e017b47051b1d"/>
      <w:bookmarkStart w:id="85" w:name="_Toc129234319"/>
      <w:r>
        <w:t>Part 1 Section 15.2.13, Font Part</w:t>
      </w:r>
      <w:bookmarkEnd w:id="84"/>
      <w:bookmarkEnd w:id="85"/>
      <w:r>
        <w:fldChar w:fldCharType="begin"/>
      </w:r>
      <w:r>
        <w:instrText xml:space="preserve"> XE "Font Part" </w:instrText>
      </w:r>
      <w:r>
        <w:fldChar w:fldCharType="end"/>
      </w:r>
    </w:p>
    <w:p w:rsidR="00066F2B" w:rsidRDefault="00102096">
      <w:pPr>
        <w:pStyle w:val="Definition-Field"/>
      </w:pPr>
      <w:r>
        <w:t xml:space="preserve">a.   </w:t>
      </w:r>
      <w:r>
        <w:rPr>
          <w:i/>
        </w:rPr>
        <w:t>The standard states that application/x-font-ttf specifies that the font shall be stored in the TrueType or OpenType format.</w:t>
      </w:r>
    </w:p>
    <w:p w:rsidR="00066F2B" w:rsidRDefault="00102096">
      <w:pPr>
        <w:pStyle w:val="Definition-Field2"/>
      </w:pPr>
      <w:r>
        <w:t xml:space="preserve">PowerPoint does not use this content type. </w:t>
      </w:r>
      <w:r>
        <w:t>Word reads these fonts if the value of the fontKey attribute is equal to 00000000-0000-0000-0000-000000000000.</w:t>
      </w:r>
    </w:p>
    <w:p w:rsidR="00066F2B" w:rsidRDefault="00102096">
      <w:pPr>
        <w:pStyle w:val="Definition-Field"/>
      </w:pPr>
      <w:r>
        <w:t xml:space="preserve">b.   </w:t>
      </w:r>
      <w:r>
        <w:rPr>
          <w:i/>
        </w:rPr>
        <w:t>The standard states that application/x-fontdata specifies that the font shall be stored as a bitmapped font (each glyph is stored as a raste</w:t>
      </w:r>
      <w:r>
        <w:rPr>
          <w:i/>
        </w:rPr>
        <w:t>r image).</w:t>
      </w:r>
    </w:p>
    <w:p w:rsidR="00066F2B" w:rsidRDefault="00102096">
      <w:pPr>
        <w:pStyle w:val="Definition-Field2"/>
      </w:pPr>
      <w:r>
        <w:t>PowerPoint stores TrueType and OpenType fonts (</w:t>
      </w:r>
      <w:hyperlink r:id="rId59">
        <w:r>
          <w:rPr>
            <w:rStyle w:val="Hyperlink"/>
          </w:rPr>
          <w:t>[Embed-Open-Type-Format]</w:t>
        </w:r>
      </w:hyperlink>
      <w:r>
        <w:t xml:space="preserve">, </w:t>
      </w:r>
      <w:hyperlink r:id="rId60">
        <w:r>
          <w:rPr>
            <w:rStyle w:val="Hyperlink"/>
          </w:rPr>
          <w:t>[Micro-Type-Exp-Format]</w:t>
        </w:r>
      </w:hyperlink>
      <w:r>
        <w:t>) in parts of this</w:t>
      </w:r>
      <w:r>
        <w:t xml:space="preserve"> type. Word does not read or write this content type.</w:t>
      </w:r>
    </w:p>
    <w:p w:rsidR="00066F2B" w:rsidRDefault="00102096">
      <w:pPr>
        <w:pStyle w:val="Definition-Field"/>
      </w:pPr>
      <w:r>
        <w:t xml:space="preserve">c.   </w:t>
      </w:r>
      <w:r>
        <w:rPr>
          <w:i/>
        </w:rPr>
        <w:t>The standard specifies three possible values for the content type of this part, but specifies the format corresponding to only two of them.</w:t>
      </w:r>
    </w:p>
    <w:p w:rsidR="00066F2B" w:rsidRDefault="00102096">
      <w:r>
        <w:t>Word 2010 reads obfuscated fonts using the content type a</w:t>
      </w:r>
      <w:r>
        <w:t xml:space="preserve">pplication/vnd.openxmlformats-officedocument.obfuscatedFont. This content type specifies that the font shall be stored in a format conforming to </w:t>
      </w:r>
      <w:hyperlink r:id="rId61">
        <w:r>
          <w:rPr>
            <w:rStyle w:val="Hyperlink"/>
          </w:rPr>
          <w:t>[ISO/IEC-14496-22]</w:t>
        </w:r>
      </w:hyperlink>
      <w:r>
        <w:t xml:space="preserve"> and shall be obfuscated us</w:t>
      </w:r>
      <w:r>
        <w:t>ing the algorithm specified by Font Embedding ("</w:t>
      </w:r>
      <w:hyperlink r:id="rId62">
        <w:r>
          <w:rPr>
            <w:rStyle w:val="Hyperlink"/>
          </w:rPr>
          <w:t>[ISO/IEC-29500-1]</w:t>
        </w:r>
      </w:hyperlink>
      <w:r>
        <w:t xml:space="preserve"> §17.8.1"). </w:t>
      </w:r>
    </w:p>
    <w:p w:rsidR="00066F2B" w:rsidRDefault="00102096">
      <w:pPr>
        <w:pStyle w:val="Heading3"/>
      </w:pPr>
      <w:bookmarkStart w:id="86" w:name="section_bc8ed1a051414dbcbc98d7bb41712df8"/>
      <w:bookmarkStart w:id="87" w:name="_Toc129234320"/>
      <w:r>
        <w:t>Part 1 Section 15.2.14, Image Part</w:t>
      </w:r>
      <w:bookmarkEnd w:id="86"/>
      <w:bookmarkEnd w:id="87"/>
      <w:r>
        <w:fldChar w:fldCharType="begin"/>
      </w:r>
      <w:r>
        <w:instrText xml:space="preserve"> XE "Image Part" </w:instrText>
      </w:r>
      <w:r>
        <w:fldChar w:fldCharType="end"/>
      </w:r>
    </w:p>
    <w:p w:rsidR="00066F2B" w:rsidRDefault="00102096">
      <w:pPr>
        <w:pStyle w:val="Definition-Field"/>
      </w:pPr>
      <w:r>
        <w:t xml:space="preserve">a.   </w:t>
      </w:r>
      <w:r>
        <w:rPr>
          <w:i/>
        </w:rPr>
        <w:t>The standard does not list a reference to the Enhance</w:t>
      </w:r>
      <w:r>
        <w:rPr>
          <w:i/>
        </w:rPr>
        <w:t>d Metafile Format Specification.</w:t>
      </w:r>
    </w:p>
    <w:p w:rsidR="00066F2B" w:rsidRDefault="00102096">
      <w:pPr>
        <w:pStyle w:val="Definition-Field2"/>
      </w:pPr>
      <w:r>
        <w:lastRenderedPageBreak/>
        <w:t xml:space="preserve">Office also supports the image/emf image type </w:t>
      </w:r>
      <w:hyperlink r:id="rId63" w:anchor="Section_91c257d7c39d4a369b1f63e3f73d30ca">
        <w:r>
          <w:rPr>
            <w:rStyle w:val="Hyperlink"/>
          </w:rPr>
          <w:t>[MS-EMF]</w:t>
        </w:r>
      </w:hyperlink>
      <w:r>
        <w:t>.</w:t>
      </w:r>
    </w:p>
    <w:p w:rsidR="00066F2B" w:rsidRDefault="00102096">
      <w:pPr>
        <w:pStyle w:val="Definition-Field"/>
      </w:pPr>
      <w:r>
        <w:t xml:space="preserve">b.   </w:t>
      </w:r>
      <w:r>
        <w:rPr>
          <w:i/>
        </w:rPr>
        <w:t>The standard does not list reference to the Enhanced Metafile Format Plus Extensions</w:t>
      </w:r>
      <w:r>
        <w:rPr>
          <w:i/>
        </w:rPr>
        <w:t xml:space="preserve"> Specification.</w:t>
      </w:r>
    </w:p>
    <w:p w:rsidR="00066F2B" w:rsidRDefault="00102096">
      <w:pPr>
        <w:pStyle w:val="Definition-Field2"/>
      </w:pPr>
      <w:r>
        <w:t xml:space="preserve">Office also supports the image/emf+ image type </w:t>
      </w:r>
      <w:hyperlink r:id="rId64" w:anchor="Section_5f92c78964f246b59ed415a9bb0946c6">
        <w:r>
          <w:rPr>
            <w:rStyle w:val="Hyperlink"/>
          </w:rPr>
          <w:t>[MS-EMFPLUS]</w:t>
        </w:r>
      </w:hyperlink>
      <w:r>
        <w:t>.</w:t>
      </w:r>
    </w:p>
    <w:p w:rsidR="00066F2B" w:rsidRDefault="00102096">
      <w:pPr>
        <w:pStyle w:val="Definition-Field"/>
      </w:pPr>
      <w:r>
        <w:t xml:space="preserve">c.   </w:t>
      </w:r>
      <w:r>
        <w:rPr>
          <w:i/>
        </w:rPr>
        <w:t>The standard does not list a reference to the Windows Metafile Format Specification.</w:t>
      </w:r>
    </w:p>
    <w:p w:rsidR="00066F2B" w:rsidRDefault="00102096">
      <w:pPr>
        <w:pStyle w:val="Definition-Field2"/>
      </w:pPr>
      <w:r>
        <w:t xml:space="preserve">Office </w:t>
      </w:r>
      <w:r>
        <w:t xml:space="preserve">also supports the image/wmf image type </w:t>
      </w:r>
      <w:hyperlink r:id="rId65" w:anchor="Section_4813e7fd52d04f42965f228c8b7488d2">
        <w:r>
          <w:rPr>
            <w:rStyle w:val="Hyperlink"/>
          </w:rPr>
          <w:t>[MS-WMF]</w:t>
        </w:r>
      </w:hyperlink>
      <w:r>
        <w:t>.</w:t>
      </w:r>
    </w:p>
    <w:p w:rsidR="00066F2B" w:rsidRDefault="00102096">
      <w:pPr>
        <w:pStyle w:val="Heading3"/>
      </w:pPr>
      <w:bookmarkStart w:id="88" w:name="section_6eda3d446cdc430ebe6ebb2327e747ad"/>
      <w:bookmarkStart w:id="89" w:name="_Toc129234321"/>
      <w:r>
        <w:t>Part 1 Section 15.2.15, Printer Settings Part</w:t>
      </w:r>
      <w:bookmarkEnd w:id="88"/>
      <w:bookmarkEnd w:id="89"/>
      <w:r>
        <w:fldChar w:fldCharType="begin"/>
      </w:r>
      <w:r>
        <w:instrText xml:space="preserve"> XE "Printer Settings Part" </w:instrText>
      </w:r>
      <w:r>
        <w:fldChar w:fldCharType="end"/>
      </w:r>
    </w:p>
    <w:p w:rsidR="00066F2B" w:rsidRDefault="00102096">
      <w:pPr>
        <w:pStyle w:val="Definition-Field"/>
      </w:pPr>
      <w:r>
        <w:t xml:space="preserve">a.   </w:t>
      </w:r>
      <w:r>
        <w:rPr>
          <w:i/>
        </w:rPr>
        <w:t>The standard provides the following reference to</w:t>
      </w:r>
      <w:r>
        <w:rPr>
          <w:i/>
        </w:rPr>
        <w:t xml:space="preserve"> DEVMODE: http://msdn.microsoft.com/library/default.asp?url=/library/en-us/gdi/prntspol_8nle.asp.</w:t>
      </w:r>
    </w:p>
    <w:p w:rsidR="00066F2B" w:rsidRDefault="00102096">
      <w:pPr>
        <w:pStyle w:val="Definition-Field2"/>
      </w:pPr>
      <w:r>
        <w:t xml:space="preserve">Office uses DEVMODE </w:t>
      </w:r>
      <w:hyperlink r:id="rId66">
        <w:r>
          <w:rPr>
            <w:rStyle w:val="Hyperlink"/>
          </w:rPr>
          <w:t>[DEVMODE]</w:t>
        </w:r>
      </w:hyperlink>
      <w:r>
        <w:t xml:space="preserve"> as specified by: http://msdn2.microsoft.com/en-us/library/ms535</w:t>
      </w:r>
      <w:r>
        <w:t>771.aspx.</w:t>
      </w:r>
    </w:p>
    <w:p w:rsidR="00066F2B" w:rsidRDefault="00102096">
      <w:pPr>
        <w:pStyle w:val="Definition-Field"/>
      </w:pPr>
      <w:r>
        <w:t xml:space="preserve">b.   </w:t>
      </w:r>
      <w:r>
        <w:rPr>
          <w:i/>
        </w:rPr>
        <w:t>The standard does not specify the contents of the target attribute.</w:t>
      </w:r>
    </w:p>
    <w:p w:rsidR="00066F2B" w:rsidRDefault="00102096">
      <w:pPr>
        <w:pStyle w:val="Definition-Field2"/>
      </w:pPr>
      <w:r>
        <w:t>Office writes the DEVMODE [DEVMODE] structure including printer driver specific data in machine byte order to the part specified in target attribute.</w:t>
      </w:r>
    </w:p>
    <w:p w:rsidR="00066F2B" w:rsidRDefault="00102096">
      <w:pPr>
        <w:pStyle w:val="Heading3"/>
      </w:pPr>
      <w:bookmarkStart w:id="90" w:name="section_1e504bbc5f604aa1a4c0f8f3a925e6f7"/>
      <w:bookmarkStart w:id="91" w:name="_Toc129234322"/>
      <w:r>
        <w:t xml:space="preserve">Part 1 Section 17.2.1, </w:t>
      </w:r>
      <w:r>
        <w:t>background (Document Background)</w:t>
      </w:r>
      <w:bookmarkEnd w:id="90"/>
      <w:bookmarkEnd w:id="91"/>
      <w:r>
        <w:fldChar w:fldCharType="begin"/>
      </w:r>
      <w:r>
        <w:instrText xml:space="preserve"> XE "background (Document Background)" </w:instrText>
      </w:r>
      <w:r>
        <w:fldChar w:fldCharType="end"/>
      </w:r>
    </w:p>
    <w:p w:rsidR="00066F2B" w:rsidRDefault="00102096">
      <w:pPr>
        <w:pStyle w:val="Definition-Field"/>
      </w:pPr>
      <w:r>
        <w:t xml:space="preserve">a.   </w:t>
      </w:r>
      <w:r>
        <w:rPr>
          <w:i/>
        </w:rPr>
        <w:t>The standard states that any element from the VML namespace or the drawingML namespace is allowed as a child of the background element.</w:t>
      </w:r>
    </w:p>
    <w:p w:rsidR="00066F2B" w:rsidRDefault="00102096">
      <w:pPr>
        <w:pStyle w:val="Definition-Field2"/>
      </w:pPr>
      <w:r>
        <w:t>Word renders any drawingML specified as a</w:t>
      </w:r>
      <w:r>
        <w:t xml:space="preserve"> background at the beginning of the document and not as a background.</w:t>
      </w:r>
    </w:p>
    <w:p w:rsidR="00066F2B" w:rsidRDefault="00102096">
      <w:pPr>
        <w:pStyle w:val="Definition-Field"/>
      </w:pPr>
      <w:r>
        <w:t xml:space="preserve">b.   </w:t>
      </w:r>
      <w:r>
        <w:rPr>
          <w:i/>
        </w:rPr>
        <w:t>The standard does not state which setting is applied when both the themeShade and the themeTint attributes are present.</w:t>
      </w:r>
    </w:p>
    <w:p w:rsidR="00066F2B" w:rsidRDefault="00102096">
      <w:pPr>
        <w:pStyle w:val="Definition-Field2"/>
      </w:pPr>
      <w:r>
        <w:t xml:space="preserve">Word applies the themeTint setting when both of these </w:t>
      </w:r>
      <w:r>
        <w:t>attributes are present.</w:t>
      </w:r>
    </w:p>
    <w:p w:rsidR="00066F2B" w:rsidRDefault="00102096">
      <w:pPr>
        <w:pStyle w:val="Heading3"/>
      </w:pPr>
      <w:bookmarkStart w:id="92" w:name="section_8d43fabb714e4c4c9d9d854d046f1857"/>
      <w:bookmarkStart w:id="93" w:name="_Toc129234323"/>
      <w:r>
        <w:t>Part 1 Section 17.2.2, body (Document Body)</w:t>
      </w:r>
      <w:bookmarkEnd w:id="92"/>
      <w:bookmarkEnd w:id="93"/>
      <w:r>
        <w:fldChar w:fldCharType="begin"/>
      </w:r>
      <w:r>
        <w:instrText xml:space="preserve"> XE "body (Document Body)"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94" w:name="section_1a464df4e60c4d648582d2d29478a887"/>
      <w:bookmarkStart w:id="95" w:name="_Toc129234324"/>
      <w:r>
        <w:t>Part 1 Section 17.2.3, document (Document)</w:t>
      </w:r>
      <w:bookmarkEnd w:id="94"/>
      <w:bookmarkEnd w:id="95"/>
      <w:r>
        <w:fldChar w:fldCharType="begin"/>
      </w:r>
      <w:r>
        <w:instrText xml:space="preserve"> XE "document (Document)" </w:instrText>
      </w:r>
      <w:r>
        <w:fldChar w:fldCharType="end"/>
      </w:r>
    </w:p>
    <w:p w:rsidR="00066F2B" w:rsidRDefault="00102096">
      <w:pPr>
        <w:pStyle w:val="Definition-Field"/>
      </w:pPr>
      <w:r>
        <w:t xml:space="preserve">a.   </w:t>
      </w:r>
      <w:r>
        <w:rPr>
          <w:i/>
        </w:rPr>
        <w:t xml:space="preserve">The standard specifies that the conformance attribute is a valid attribute </w:t>
      </w:r>
      <w:r>
        <w:rPr>
          <w:i/>
        </w:rPr>
        <w:t>of the document element.</w:t>
      </w:r>
    </w:p>
    <w:p w:rsidR="00066F2B" w:rsidRDefault="00102096">
      <w:pPr>
        <w:pStyle w:val="Definition-Field2"/>
      </w:pPr>
      <w:r>
        <w:t>Word 2007 ignores the conformance attribute.  Word 2010 ignores the conformance attribute unless the user has installed the OOXML Strict Converter for Office 2010.</w:t>
      </w:r>
    </w:p>
    <w:p w:rsidR="00066F2B" w:rsidRDefault="00102096">
      <w:pPr>
        <w:pStyle w:val="Heading3"/>
      </w:pPr>
      <w:bookmarkStart w:id="96" w:name="section_c2a35f2312704ca699140fa440d56fdf"/>
      <w:bookmarkStart w:id="97" w:name="_Toc129234325"/>
      <w:r>
        <w:t>Part 1 Section 17.3.1.4, bar (Paragraph Border Between Facing Pages</w:t>
      </w:r>
      <w:r>
        <w:t>)</w:t>
      </w:r>
      <w:bookmarkEnd w:id="96"/>
      <w:bookmarkEnd w:id="97"/>
      <w:r>
        <w:fldChar w:fldCharType="begin"/>
      </w:r>
      <w:r>
        <w:instrText xml:space="preserve"> XE "bar (Paragraph Border Between Facing Pages)"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does not state a default value for the color attribute.</w:t>
      </w:r>
    </w:p>
    <w:p w:rsidR="00066F2B" w:rsidRDefault="00102096">
      <w:pPr>
        <w:pStyle w:val="Definition-Field2"/>
      </w:pPr>
      <w:r>
        <w:t>Word uses a default value of auto for this attribute.</w:t>
      </w:r>
    </w:p>
    <w:p w:rsidR="00066F2B" w:rsidRDefault="00102096">
      <w:pPr>
        <w:pStyle w:val="Definition-Field"/>
      </w:pPr>
      <w:r>
        <w:lastRenderedPageBreak/>
        <w:t xml:space="preserve">b.   </w:t>
      </w:r>
      <w:r>
        <w:rPr>
          <w:i/>
        </w:rPr>
        <w:t>The standard does not specify a default value for the sz attribute.</w:t>
      </w:r>
    </w:p>
    <w:p w:rsidR="00066F2B" w:rsidRDefault="00102096">
      <w:pPr>
        <w:pStyle w:val="Definition-Field2"/>
      </w:pPr>
      <w:r>
        <w:t>Word uses a default value of 0 for this attribute.</w:t>
      </w:r>
    </w:p>
    <w:p w:rsidR="00066F2B" w:rsidRDefault="00102096">
      <w:pPr>
        <w:pStyle w:val="Definition-Field"/>
      </w:pPr>
      <w:r>
        <w:t xml:space="preserve">c.   </w:t>
      </w:r>
      <w:r>
        <w:rPr>
          <w:i/>
        </w:rPr>
        <w:t>The standard does not specify a default value for the space attribute.</w:t>
      </w:r>
    </w:p>
    <w:p w:rsidR="00066F2B" w:rsidRDefault="00102096">
      <w:pPr>
        <w:pStyle w:val="Definition-Field2"/>
      </w:pPr>
      <w:r>
        <w:t>Word uses a default value of 0 for this attribute.</w:t>
      </w:r>
    </w:p>
    <w:p w:rsidR="00066F2B" w:rsidRDefault="00102096">
      <w:pPr>
        <w:pStyle w:val="Heading3"/>
      </w:pPr>
      <w:bookmarkStart w:id="98" w:name="section_d8f1b25b44f64d97a3de49aae9bc6e25"/>
      <w:bookmarkStart w:id="99" w:name="_Toc129234326"/>
      <w:r>
        <w:t>Part 1 Section 17.3.1.5, between (Paragraph Border Between Identical Paragraph</w:t>
      </w:r>
      <w:r>
        <w:t>s)</w:t>
      </w:r>
      <w:bookmarkEnd w:id="98"/>
      <w:bookmarkEnd w:id="99"/>
      <w:r>
        <w:fldChar w:fldCharType="begin"/>
      </w:r>
      <w:r>
        <w:instrText xml:space="preserve"> XE "between (Paragraph Border Between Identical Paragraphs)"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100" w:name="section_51e18657b7924721833351f4e3aba8bf"/>
      <w:bookmarkStart w:id="101" w:name="_Toc129234327"/>
      <w:r>
        <w:t>Part 1 Section 17.3.1.7, bottom (Paragraph Border Below Identical Paragraphs)</w:t>
      </w:r>
      <w:bookmarkEnd w:id="100"/>
      <w:bookmarkEnd w:id="101"/>
      <w:r>
        <w:fldChar w:fldCharType="begin"/>
      </w:r>
      <w:r>
        <w:instrText xml:space="preserve"> XE "bottom (Paragraph Bord</w:instrText>
      </w:r>
      <w:r>
        <w:instrText xml:space="preserve">er Below Identical Paragraphs)"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102" w:name="section_2a155d8805864ebead3f635ec13a691b"/>
      <w:bookmarkStart w:id="103" w:name="_Toc129234328"/>
      <w:r>
        <w:t>Part 1 Section 17.3.1.8, cnfStyle (Paragraph Conditional Formatting)</w:t>
      </w:r>
      <w:bookmarkEnd w:id="102"/>
      <w:bookmarkEnd w:id="103"/>
      <w:r>
        <w:fldChar w:fldCharType="begin"/>
      </w:r>
      <w:r>
        <w:instrText xml:space="preserve"> XE "cnfStyle (Paragraph Conditional Formatting)"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66F2B" w:rsidRDefault="00102096">
      <w:pPr>
        <w:pStyle w:val="Definition-Field"/>
      </w:pPr>
      <w:r>
        <w:t xml:space="preserve">a.   </w:t>
      </w:r>
      <w:r>
        <w:rPr>
          <w:i/>
        </w:rPr>
        <w:t>The standard specifies a set of attributes on this element.</w:t>
      </w:r>
    </w:p>
    <w:p w:rsidR="00066F2B" w:rsidRDefault="00102096">
      <w:pPr>
        <w:pStyle w:val="Definition-Field2"/>
      </w:pPr>
      <w:r>
        <w:t>Word reads the val attribute a</w:t>
      </w:r>
      <w:r>
        <w:t>s specified in "</w:t>
      </w:r>
      <w:hyperlink r:id="rId67">
        <w:r>
          <w:rPr>
            <w:rStyle w:val="Hyperlink"/>
          </w:rPr>
          <w:t>[ISO/IEC-29500-4]</w:t>
        </w:r>
      </w:hyperlink>
      <w:r>
        <w:t xml:space="preserve"> §14.2.1.1; Additional attribute for cnfStyle element (Part 1, §17.3.1.8)" if none of the attributes specified in this subsection are present.</w:t>
      </w:r>
    </w:p>
    <w:p w:rsidR="00066F2B" w:rsidRDefault="00102096">
      <w:pPr>
        <w:pStyle w:val="Heading3"/>
      </w:pPr>
      <w:bookmarkStart w:id="104" w:name="section_5ff84bc9d5b747c7bcd53bebf540efb0"/>
      <w:bookmarkStart w:id="105" w:name="_Toc129234329"/>
      <w:r>
        <w:t>Part 1 Section</w:t>
      </w:r>
      <w:r>
        <w:t xml:space="preserve"> 17.3.1.10, divId (Associated HTML div ID)</w:t>
      </w:r>
      <w:bookmarkEnd w:id="104"/>
      <w:bookmarkEnd w:id="105"/>
      <w:r>
        <w:fldChar w:fldCharType="begin"/>
      </w:r>
      <w:r>
        <w:instrText xml:space="preserve"> XE "divId (Associated HTML div ID)"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18e7ab5d66642ad8111cd3898c6d53b">
        <w:r>
          <w:rPr>
            <w:rStyle w:val="Hyperlink"/>
          </w:rPr>
          <w:t>divId, §17.4.9(a)</w:t>
        </w:r>
      </w:hyperlink>
      <w:r>
        <w:rPr>
          <w:i/>
        </w:rPr>
        <w:t xml:space="preserve">;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does not allow a value of 0 on this attribute.</w:t>
      </w:r>
    </w:p>
    <w:p w:rsidR="00066F2B" w:rsidRDefault="00102096">
      <w:pPr>
        <w:pStyle w:val="Heading3"/>
      </w:pPr>
      <w:bookmarkStart w:id="106" w:name="section_cc9a5828bc534a188b66416b4509f4b9"/>
      <w:bookmarkStart w:id="107" w:name="_Toc129234330"/>
      <w:r>
        <w:t>Part 1 Section 17.3.1.11,</w:t>
      </w:r>
      <w:r>
        <w:t xml:space="preserve"> framePr (Text Frame Properties)</w:t>
      </w:r>
      <w:bookmarkEnd w:id="106"/>
      <w:bookmarkEnd w:id="107"/>
      <w:r>
        <w:fldChar w:fldCharType="begin"/>
      </w:r>
      <w:r>
        <w:instrText xml:space="preserve"> XE "framePr (Text Frame Properties)" </w:instrText>
      </w:r>
      <w:r>
        <w:fldChar w:fldCharType="end"/>
      </w:r>
    </w:p>
    <w:p w:rsidR="00066F2B" w:rsidRDefault="00102096">
      <w:pPr>
        <w:pStyle w:val="Definition-Field"/>
      </w:pPr>
      <w:r>
        <w:t xml:space="preserve">a.   </w:t>
      </w:r>
      <w:r>
        <w:rPr>
          <w:i/>
        </w:rPr>
        <w:t>The standard states that the lines attribute can be any 32-bit integer.</w:t>
      </w:r>
    </w:p>
    <w:p w:rsidR="00066F2B" w:rsidRDefault="00102096">
      <w:pPr>
        <w:pStyle w:val="Definition-Field2"/>
      </w:pPr>
      <w:r>
        <w:t>Word restricts this attributes to values between 1 and 10.</w:t>
      </w:r>
    </w:p>
    <w:p w:rsidR="00066F2B" w:rsidRDefault="00102096">
      <w:pPr>
        <w:pStyle w:val="Definition-Field"/>
      </w:pPr>
      <w:r>
        <w:t xml:space="preserve">b.   </w:t>
      </w:r>
      <w:r>
        <w:rPr>
          <w:i/>
        </w:rPr>
        <w:t>The standard states that the values of the</w:t>
      </w:r>
      <w:r>
        <w:rPr>
          <w:i/>
        </w:rPr>
        <w:t xml:space="preserve"> h attribute are defined by the ST_TwipsMeasure simple type.</w:t>
      </w:r>
    </w:p>
    <w:p w:rsidR="00066F2B" w:rsidRDefault="00102096">
      <w:pPr>
        <w:pStyle w:val="Definition-Field2"/>
      </w:pPr>
      <w:r>
        <w:t>Word restricts the value of this attribute to be at least 1 and at most 31680.</w:t>
      </w:r>
    </w:p>
    <w:p w:rsidR="00066F2B" w:rsidRDefault="00102096">
      <w:pPr>
        <w:pStyle w:val="Definition-Field"/>
      </w:pPr>
      <w:r>
        <w:t xml:space="preserve">c.   </w:t>
      </w:r>
      <w:r>
        <w:rPr>
          <w:i/>
        </w:rPr>
        <w:t>The standard states that the hAnchor attribute is evaluated relative to paragraph direction (LTR versus RTL).</w:t>
      </w:r>
    </w:p>
    <w:p w:rsidR="00066F2B" w:rsidRDefault="00102096">
      <w:pPr>
        <w:pStyle w:val="Definition-Field2"/>
      </w:pPr>
      <w:r>
        <w:t>W</w:t>
      </w:r>
      <w:r>
        <w:t>ord always evaluates the hAnchor attribute relative to the left edge.</w:t>
      </w:r>
    </w:p>
    <w:p w:rsidR="00066F2B" w:rsidRDefault="00102096">
      <w:pPr>
        <w:pStyle w:val="Definition-Field"/>
      </w:pPr>
      <w:r>
        <w:t xml:space="preserve">d.   </w:t>
      </w:r>
      <w:r>
        <w:rPr>
          <w:i/>
        </w:rPr>
        <w:t>The standard states that 0 is a valid value of the h attribute.</w:t>
      </w:r>
    </w:p>
    <w:p w:rsidR="00066F2B" w:rsidRDefault="00102096">
      <w:pPr>
        <w:pStyle w:val="Definition-Field2"/>
      </w:pPr>
      <w:r>
        <w:lastRenderedPageBreak/>
        <w:t>Word treats a value of 0 on this attribute as a value of auto.</w:t>
      </w:r>
    </w:p>
    <w:p w:rsidR="00066F2B" w:rsidRDefault="00102096">
      <w:pPr>
        <w:pStyle w:val="Definition-Field"/>
      </w:pPr>
      <w:r>
        <w:t xml:space="preserve">e.   </w:t>
      </w:r>
      <w:r>
        <w:rPr>
          <w:i/>
        </w:rPr>
        <w:t>The standard states that the default value of the</w:t>
      </w:r>
      <w:r>
        <w:rPr>
          <w:i/>
        </w:rPr>
        <w:t xml:space="preserve"> hAnchor attribute is page.</w:t>
      </w:r>
    </w:p>
    <w:p w:rsidR="00066F2B" w:rsidRDefault="00102096">
      <w:pPr>
        <w:pStyle w:val="Definition-Field2"/>
      </w:pPr>
      <w:r>
        <w:t>Word uses a default value of text for the hAnchor attribute.</w:t>
      </w:r>
    </w:p>
    <w:p w:rsidR="00066F2B" w:rsidRDefault="00102096">
      <w:pPr>
        <w:pStyle w:val="Definition-Field"/>
      </w:pPr>
      <w:r>
        <w:t xml:space="preserve">f.   </w:t>
      </w:r>
      <w:r>
        <w:rPr>
          <w:i/>
        </w:rPr>
        <w:t>The standard states that the default value of the hRule attribute is auto.</w:t>
      </w:r>
    </w:p>
    <w:p w:rsidR="00066F2B" w:rsidRDefault="00102096">
      <w:pPr>
        <w:pStyle w:val="Definition-Field2"/>
      </w:pPr>
      <w:r>
        <w:t>Word uses a default value of atLeast for this attribute when the value of the h attribu</w:t>
      </w:r>
      <w:r>
        <w:t>te is not 0.</w:t>
      </w:r>
    </w:p>
    <w:p w:rsidR="00066F2B" w:rsidRDefault="00102096">
      <w:pPr>
        <w:pStyle w:val="Definition-Field"/>
      </w:pPr>
      <w:r>
        <w:t xml:space="preserve">g.   </w:t>
      </w:r>
      <w:r>
        <w:rPr>
          <w:i/>
        </w:rPr>
        <w:t>The standard states that the default value for the vAnchor attribute is page.</w:t>
      </w:r>
    </w:p>
    <w:p w:rsidR="00066F2B" w:rsidRDefault="00102096">
      <w:pPr>
        <w:pStyle w:val="Definition-Field2"/>
      </w:pPr>
      <w:r>
        <w:t>Word uses a default value of text for this attribute.</w:t>
      </w:r>
    </w:p>
    <w:p w:rsidR="00066F2B" w:rsidRDefault="00102096">
      <w:pPr>
        <w:pStyle w:val="Heading3"/>
      </w:pPr>
      <w:bookmarkStart w:id="108" w:name="section_138732dc507a4164af66808c2fd9f2f9"/>
      <w:bookmarkStart w:id="109" w:name="_Toc129234331"/>
      <w:r>
        <w:t>Part 1 Section 17.3.1.12, ind (Paragraph Indentation)</w:t>
      </w:r>
      <w:bookmarkEnd w:id="108"/>
      <w:bookmarkEnd w:id="109"/>
      <w:r>
        <w:fldChar w:fldCharType="begin"/>
      </w:r>
      <w:r>
        <w:instrText xml:space="preserve"> XE "ind (Paragraph Indentation)" </w:instrText>
      </w:r>
      <w:r>
        <w:fldChar w:fldCharType="end"/>
      </w:r>
    </w:p>
    <w:p w:rsidR="00066F2B" w:rsidRDefault="00102096">
      <w:pPr>
        <w:pStyle w:val="Definition-Field"/>
      </w:pPr>
      <w:r>
        <w:t xml:space="preserve">a.   </w:t>
      </w:r>
      <w:r>
        <w:rPr>
          <w:i/>
        </w:rPr>
        <w:t>The standar</w:t>
      </w:r>
      <w:r>
        <w:rPr>
          <w:i/>
        </w:rPr>
        <w:t>d states that character unit indent attributes (endChars, firstLineChars, hangingChars and startChars) specify indents in character units, which will be applied to the paragraph in the order specified by the Style Hierarchy.</w:t>
      </w:r>
    </w:p>
    <w:p w:rsidR="00066F2B" w:rsidRDefault="00102096">
      <w:pPr>
        <w:pStyle w:val="Definition-Field2"/>
      </w:pPr>
      <w:r>
        <w:t>During Style Hierarchy applicat</w:t>
      </w:r>
      <w:r>
        <w:t>ion, Word ignores character unit indents with a value of zero along with related character unit indents that are applied earlier in the Style Hierarchy order.</w:t>
      </w:r>
    </w:p>
    <w:p w:rsidR="00066F2B" w:rsidRDefault="00102096">
      <w:pPr>
        <w:pStyle w:val="Definition-Field"/>
      </w:pPr>
      <w:r>
        <w:t xml:space="preserve">b.   </w:t>
      </w:r>
      <w:r>
        <w:rPr>
          <w:i/>
        </w:rPr>
        <w:t>The standard states that character unit indent attributes, endChars, firstLineChars, hanging</w:t>
      </w:r>
      <w:r>
        <w:rPr>
          <w:i/>
        </w:rPr>
        <w:t>Chars and startChars, specify indents in character units, which will be applied to the paragraph in the order specified by the Style Hierarchy.</w:t>
      </w:r>
    </w:p>
    <w:p w:rsidR="00066F2B" w:rsidRDefault="00102096">
      <w:pPr>
        <w:pStyle w:val="Definition-Field2"/>
      </w:pPr>
      <w:r>
        <w:t>During Style Hierarchy application, Word overrides non-character unit indents with related non-zero character un</w:t>
      </w:r>
      <w:r>
        <w:t>it indents that are applied earlier in the Style Hierarchy order.</w:t>
      </w:r>
    </w:p>
    <w:p w:rsidR="00066F2B" w:rsidRDefault="00102096">
      <w:pPr>
        <w:pStyle w:val="Heading3"/>
      </w:pPr>
      <w:bookmarkStart w:id="110" w:name="section_7e29304230364d9baaaa1cc714554db0"/>
      <w:bookmarkStart w:id="111" w:name="_Toc129234332"/>
      <w:r>
        <w:t>Part 1 Section 17.3.1.13, jc (Paragraph Alignment)</w:t>
      </w:r>
      <w:bookmarkEnd w:id="110"/>
      <w:bookmarkEnd w:id="111"/>
      <w:r>
        <w:fldChar w:fldCharType="begin"/>
      </w:r>
      <w:r>
        <w:instrText xml:space="preserve"> XE "jc (Paragraph Alignment)" </w:instrText>
      </w:r>
      <w:r>
        <w:fldChar w:fldCharType="end"/>
      </w:r>
    </w:p>
    <w:p w:rsidR="00066F2B" w:rsidRDefault="00102096">
      <w:pPr>
        <w:pStyle w:val="Definition-Field"/>
      </w:pPr>
      <w:r>
        <w:t xml:space="preserve">a.   </w:t>
      </w:r>
      <w:r>
        <w:rPr>
          <w:i/>
        </w:rPr>
        <w:t>The standard states that no alignment is applied to the paragraph when the paragraph alignment settin</w:t>
      </w:r>
      <w:r>
        <w:rPr>
          <w:i/>
        </w:rPr>
        <w:t>g is never specified in the style hierarchy.</w:t>
      </w:r>
    </w:p>
    <w:p w:rsidR="00066F2B" w:rsidRDefault="00102096">
      <w:pPr>
        <w:pStyle w:val="Definition-Field2"/>
      </w:pPr>
      <w:r>
        <w:t>Word applies a left alignment to the paragraph under this circumstance.</w:t>
      </w:r>
    </w:p>
    <w:p w:rsidR="00066F2B" w:rsidRDefault="00102096">
      <w:pPr>
        <w:pStyle w:val="Heading3"/>
      </w:pPr>
      <w:bookmarkStart w:id="112" w:name="section_6229412bf0c64019aabd260ee2f4145f"/>
      <w:bookmarkStart w:id="113" w:name="_Toc129234333"/>
      <w:r>
        <w:t>Part 1 Section 17.3.1.14, keepLines (Keep All Lines On One Page)</w:t>
      </w:r>
      <w:bookmarkEnd w:id="112"/>
      <w:bookmarkEnd w:id="113"/>
      <w:r>
        <w:fldChar w:fldCharType="begin"/>
      </w:r>
      <w:r>
        <w:instrText xml:space="preserve"> XE "keepLines (Keep All Lines On One Page)" </w:instrText>
      </w:r>
      <w:r>
        <w:fldChar w:fldCharType="end"/>
      </w:r>
    </w:p>
    <w:p w:rsidR="00066F2B" w:rsidRDefault="00102096">
      <w:pPr>
        <w:pStyle w:val="Definition-Field"/>
      </w:pPr>
      <w:r>
        <w:t xml:space="preserve">a.   </w:t>
      </w:r>
      <w:r>
        <w:rPr>
          <w:i/>
        </w:rPr>
        <w:t>The standard states th</w:t>
      </w:r>
      <w:r>
        <w:rPr>
          <w:i/>
        </w:rPr>
        <w:t>at the property can be applied to paragraphs anywhere in a document.</w:t>
      </w:r>
    </w:p>
    <w:p w:rsidR="00066F2B" w:rsidRDefault="00102096">
      <w:pPr>
        <w:pStyle w:val="Definition-Field2"/>
      </w:pPr>
      <w:r>
        <w:t>Word does not keep lines together when rendering paragraphs inside a table.</w:t>
      </w:r>
    </w:p>
    <w:p w:rsidR="00066F2B" w:rsidRDefault="00102096">
      <w:pPr>
        <w:pStyle w:val="Heading3"/>
      </w:pPr>
      <w:bookmarkStart w:id="114" w:name="section_84486937c3e44d37867268892080944d"/>
      <w:bookmarkStart w:id="115" w:name="_Toc129234334"/>
      <w:r>
        <w:t>Part 1 Section 17.3.1.16, kinsoku (Use East Asian Typography Rules for First and Last Character per Line)</w:t>
      </w:r>
      <w:bookmarkEnd w:id="114"/>
      <w:bookmarkEnd w:id="115"/>
      <w:r>
        <w:fldChar w:fldCharType="begin"/>
      </w:r>
      <w:r>
        <w:instrText xml:space="preserve"> XE "k</w:instrText>
      </w:r>
      <w:r>
        <w:instrText xml:space="preserve">insoku (Use East Asian Typography Rules for First and Last Character per Line)" </w:instrText>
      </w:r>
      <w:r>
        <w:fldChar w:fldCharType="end"/>
      </w:r>
    </w:p>
    <w:p w:rsidR="00066F2B" w:rsidRDefault="00102096">
      <w:pPr>
        <w:pStyle w:val="Definition-Field"/>
      </w:pPr>
      <w:r>
        <w:t xml:space="preserve">a.   </w:t>
      </w:r>
      <w:r>
        <w:rPr>
          <w:i/>
        </w:rPr>
        <w:t>The standard states that the East Asian typography and line-breaking rules only apply to Simplified Chinese, Traditional Chinese, and Japanese text in the paragraph.</w:t>
      </w:r>
    </w:p>
    <w:p w:rsidR="00066F2B" w:rsidRDefault="00102096">
      <w:pPr>
        <w:pStyle w:val="Definition-Field2"/>
      </w:pPr>
      <w:r>
        <w:t>Wo</w:t>
      </w:r>
      <w:r>
        <w:t>rd only applies these rules to Simplified Chinese, Traditional Chinese, Korean, and Japanese text in the paragraph.</w:t>
      </w:r>
    </w:p>
    <w:p w:rsidR="00066F2B" w:rsidRDefault="00102096">
      <w:pPr>
        <w:pStyle w:val="Definition-Field"/>
      </w:pPr>
      <w:r>
        <w:t xml:space="preserve">b.   </w:t>
      </w:r>
      <w:r>
        <w:rPr>
          <w:i/>
        </w:rPr>
        <w:t>The standard does not state how to resolve a conflict between this setting and the overflowPunct element when their rules conflict.</w:t>
      </w:r>
    </w:p>
    <w:p w:rsidR="00066F2B" w:rsidRDefault="00102096">
      <w:pPr>
        <w:pStyle w:val="Definition-Field2"/>
      </w:pPr>
      <w:r>
        <w:t>Wor</w:t>
      </w:r>
      <w:r>
        <w:t>d allows the rules specified by the overflowPunct element to override this element when they are both true and affect the same character.</w:t>
      </w:r>
    </w:p>
    <w:p w:rsidR="00066F2B" w:rsidRDefault="00102096">
      <w:pPr>
        <w:pStyle w:val="Heading3"/>
      </w:pPr>
      <w:bookmarkStart w:id="116" w:name="section_357112b6a39c472a92df956d518d4aa8"/>
      <w:bookmarkStart w:id="117" w:name="_Toc129234335"/>
      <w:r>
        <w:lastRenderedPageBreak/>
        <w:t>Part 1 Section 17.3.1.17, left (Left Paragraph Border)</w:t>
      </w:r>
      <w:bookmarkEnd w:id="116"/>
      <w:bookmarkEnd w:id="117"/>
      <w:r>
        <w:fldChar w:fldCharType="begin"/>
      </w:r>
      <w:r>
        <w:instrText xml:space="preserve"> XE "left (Left Paragraph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118" w:name="section_7d70ca688cbe48b7b3c34e19a9a7ee5a"/>
      <w:bookmarkStart w:id="119" w:name="_Toc129234336"/>
      <w:r>
        <w:t>Part 1 Section 17.3.1.18, mirrorIndents (Use Left/Right Indents as Inside/Outside Indents)</w:t>
      </w:r>
      <w:bookmarkEnd w:id="118"/>
      <w:bookmarkEnd w:id="119"/>
      <w:r>
        <w:fldChar w:fldCharType="begin"/>
      </w:r>
      <w:r>
        <w:instrText xml:space="preserve"> XE "mirrorIndents (Use Left/Right Indents as Inside/Outside Indents)" </w:instrText>
      </w:r>
      <w:r>
        <w:fldChar w:fldCharType="end"/>
      </w:r>
    </w:p>
    <w:p w:rsidR="00066F2B" w:rsidRDefault="00102096">
      <w:pPr>
        <w:pStyle w:val="Definition-Field"/>
      </w:pPr>
      <w:r>
        <w:t xml:space="preserve">a.   </w:t>
      </w:r>
      <w:r>
        <w:rPr>
          <w:i/>
        </w:rPr>
        <w:t>Th</w:t>
      </w:r>
      <w:r>
        <w:rPr>
          <w:i/>
        </w:rPr>
        <w:t>e standard does not describe the interaction between a hanging indent and this element.</w:t>
      </w:r>
    </w:p>
    <w:p w:rsidR="00066F2B" w:rsidRDefault="00102096">
      <w:pPr>
        <w:pStyle w:val="Definition-Field2"/>
      </w:pPr>
      <w:r>
        <w:t>Word incorrectly aligns the hanging indent to the left margin for odd-numbered pages when a hanging indent is used with this element.</w:t>
      </w:r>
    </w:p>
    <w:p w:rsidR="00066F2B" w:rsidRDefault="00102096">
      <w:pPr>
        <w:pStyle w:val="Definition-Field"/>
      </w:pPr>
      <w:r>
        <w:t xml:space="preserve">b.   </w:t>
      </w:r>
      <w:r>
        <w:rPr>
          <w:i/>
        </w:rPr>
        <w:t>The standard states that this</w:t>
      </w:r>
      <w:r>
        <w:rPr>
          <w:i/>
        </w:rPr>
        <w:t xml:space="preserve"> setting can be applied to any set of paragraph properties.</w:t>
      </w:r>
    </w:p>
    <w:p w:rsidR="00066F2B" w:rsidRDefault="00102096">
      <w:pPr>
        <w:pStyle w:val="Definition-Field2"/>
      </w:pPr>
      <w:r>
        <w:t>Word ignores this setting when displaying paragraphs inside a table.</w:t>
      </w:r>
    </w:p>
    <w:p w:rsidR="00066F2B" w:rsidRDefault="00102096">
      <w:pPr>
        <w:pStyle w:val="Heading3"/>
      </w:pPr>
      <w:bookmarkStart w:id="120" w:name="section_6a8f14ffdf9041549bc9e0e88ae5e641"/>
      <w:bookmarkStart w:id="121" w:name="_Toc129234337"/>
      <w:r>
        <w:t>Part 1 Section 17.3.1.19, numPr (Numbering Definition Instance Reference)</w:t>
      </w:r>
      <w:bookmarkEnd w:id="120"/>
      <w:bookmarkEnd w:id="121"/>
      <w:r>
        <w:fldChar w:fldCharType="begin"/>
      </w:r>
      <w:r>
        <w:instrText xml:space="preserve"> XE "numPr (Numbering Definition Instance Reference)" </w:instrText>
      </w:r>
      <w:r>
        <w:fldChar w:fldCharType="end"/>
      </w:r>
    </w:p>
    <w:p w:rsidR="00066F2B" w:rsidRDefault="00102096">
      <w:pPr>
        <w:pStyle w:val="Definition-Field"/>
      </w:pPr>
      <w:r>
        <w:t xml:space="preserve">a.   </w:t>
      </w:r>
      <w:r>
        <w:rPr>
          <w:i/>
        </w:rPr>
        <w:t>The standard states that when this element appears as part of the paragraph formatting for a paragraph style, then any numbering level defined using the ilvl element shall be ignored.</w:t>
      </w:r>
    </w:p>
    <w:p w:rsidR="00066F2B" w:rsidRDefault="00102096">
      <w:pPr>
        <w:pStyle w:val="Definition-Field2"/>
      </w:pPr>
      <w:r>
        <w:t xml:space="preserve">Word does not ignore this element within a paragraph style </w:t>
      </w:r>
      <w:r>
        <w:t>definition, and will exhibit unpredictable behavior when it is present.</w:t>
      </w:r>
    </w:p>
    <w:p w:rsidR="00066F2B" w:rsidRDefault="00102096">
      <w:pPr>
        <w:pStyle w:val="Heading3"/>
      </w:pPr>
      <w:bookmarkStart w:id="122" w:name="section_d102191b957b471ab0627af071ec8e52"/>
      <w:bookmarkStart w:id="123" w:name="_Toc129234338"/>
      <w:r>
        <w:t>Part 1 Section 17.3.1.20, outlineLvl (Associated Outline Level)</w:t>
      </w:r>
      <w:bookmarkEnd w:id="122"/>
      <w:bookmarkEnd w:id="123"/>
      <w:r>
        <w:fldChar w:fldCharType="begin"/>
      </w:r>
      <w:r>
        <w:instrText xml:space="preserve"> XE "outlineLvl (Associated Outline Level)" </w:instrText>
      </w:r>
      <w:r>
        <w:fldChar w:fldCharType="end"/>
      </w:r>
    </w:p>
    <w:p w:rsidR="00066F2B" w:rsidRDefault="00102096">
      <w:pPr>
        <w:pStyle w:val="Definition-Field"/>
      </w:pPr>
      <w:r>
        <w:t xml:space="preserve">a.   </w:t>
      </w:r>
      <w:r>
        <w:rPr>
          <w:i/>
        </w:rPr>
        <w:t xml:space="preserve">The standard does not explicitly specify conditions under which this </w:t>
      </w:r>
      <w:r>
        <w:rPr>
          <w:i/>
        </w:rPr>
        <w:t>element can be ignored.</w:t>
      </w:r>
    </w:p>
    <w:p w:rsidR="00066F2B" w:rsidRDefault="00102096">
      <w:pPr>
        <w:pStyle w:val="Definition-Field2"/>
      </w:pPr>
      <w:r>
        <w:t>Word ignores this element when the associated paragraph style has a style ID of Heading1 through Heading9, instead setting it to a corresponding value between 1 and 9.</w:t>
      </w:r>
    </w:p>
    <w:p w:rsidR="00066F2B" w:rsidRDefault="00102096">
      <w:pPr>
        <w:pStyle w:val="Heading3"/>
      </w:pPr>
      <w:bookmarkStart w:id="124" w:name="section_879a1ee25d6c41818fd57b4b1b55949f"/>
      <w:bookmarkStart w:id="125" w:name="_Toc129234339"/>
      <w:r>
        <w:t>Part 1 Section 17.3.1.21, overflowPunct (Allow Punctuation to Ex</w:t>
      </w:r>
      <w:r>
        <w:t>tend Past Text Extents)</w:t>
      </w:r>
      <w:bookmarkEnd w:id="124"/>
      <w:bookmarkEnd w:id="125"/>
      <w:r>
        <w:fldChar w:fldCharType="begin"/>
      </w:r>
      <w:r>
        <w:instrText xml:space="preserve"> XE "overflowPunct (Allow Punctuation to Extend Past Text Extents)" </w:instrText>
      </w:r>
      <w:r>
        <w:fldChar w:fldCharType="end"/>
      </w:r>
    </w:p>
    <w:p w:rsidR="00066F2B" w:rsidRDefault="00102096">
      <w:pPr>
        <w:pStyle w:val="Definition-Field"/>
      </w:pPr>
      <w:r>
        <w:t xml:space="preserve">a.   </w:t>
      </w:r>
      <w:r>
        <w:rPr>
          <w:i/>
        </w:rPr>
        <w:t>The standard states that this setting applies to punctuation characters, but does not specify which characters are punctuation characters.</w:t>
      </w:r>
    </w:p>
    <w:p w:rsidR="00066F2B" w:rsidRDefault="00102096">
      <w:r>
        <w:t xml:space="preserve">Word only applies </w:t>
      </w:r>
      <w:r>
        <w:t>this setting to the following characters:</w:t>
      </w:r>
    </w:p>
    <w:p w:rsidR="00066F2B" w:rsidRDefault="00102096">
      <w:r>
        <w:t>If the parent run is Chinese (Simplified):</w:t>
      </w:r>
    </w:p>
    <w:p w:rsidR="00066F2B" w:rsidRDefault="00102096">
      <w:pPr>
        <w:pStyle w:val="ListParagraph"/>
        <w:numPr>
          <w:ilvl w:val="0"/>
          <w:numId w:val="47"/>
        </w:numPr>
      </w:pPr>
      <w:r>
        <w:t>!%),.:;&gt;?]}¢°·ˇ’”‰′″℃∶、。〃〉》」』】〕〗〞﹚﹜﹞！＂％＇），．：；？］｝￠</w:t>
      </w:r>
    </w:p>
    <w:p w:rsidR="00066F2B" w:rsidRDefault="00102096">
      <w:r>
        <w:t>If the parent run is Chinese (Traditional):</w:t>
      </w:r>
    </w:p>
    <w:p w:rsidR="00066F2B" w:rsidRDefault="00102096">
      <w:pPr>
        <w:pStyle w:val="ListParagraph"/>
        <w:numPr>
          <w:ilvl w:val="0"/>
          <w:numId w:val="48"/>
        </w:numPr>
      </w:pPr>
      <w:r>
        <w:t>!),.:;?]}’”′、。〉》」』】〕〞﹚﹜﹞！），．：；？］｝</w:t>
      </w:r>
    </w:p>
    <w:p w:rsidR="00066F2B" w:rsidRDefault="00102096">
      <w:r>
        <w:t>If the parent run is Japanese:</w:t>
      </w:r>
    </w:p>
    <w:p w:rsidR="00066F2B" w:rsidRDefault="00102096">
      <w:pPr>
        <w:pStyle w:val="ListParagraph"/>
        <w:numPr>
          <w:ilvl w:val="0"/>
          <w:numId w:val="49"/>
        </w:numPr>
      </w:pPr>
      <w:r>
        <w:t>,.’”、。」』】），．</w:t>
      </w:r>
      <w:r>
        <w:t>］｝｡､</w:t>
      </w:r>
    </w:p>
    <w:p w:rsidR="00066F2B" w:rsidRDefault="00102096">
      <w:r>
        <w:t>If the parent run is Korean:</w:t>
      </w:r>
    </w:p>
    <w:p w:rsidR="00066F2B" w:rsidRDefault="00102096">
      <w:pPr>
        <w:pStyle w:val="ListParagraph"/>
        <w:numPr>
          <w:ilvl w:val="0"/>
          <w:numId w:val="50"/>
        </w:numPr>
      </w:pPr>
      <w:r>
        <w:t>!%),.:;?]}¢°’”′″℃〉》」』】〕！％），．：；？］｝￠</w:t>
      </w:r>
    </w:p>
    <w:p w:rsidR="00066F2B" w:rsidRDefault="00102096">
      <w:pPr>
        <w:pStyle w:val="Definition-Field"/>
      </w:pPr>
      <w:r>
        <w:t xml:space="preserve">b.   </w:t>
      </w:r>
      <w:r>
        <w:rPr>
          <w:i/>
        </w:rPr>
        <w:t>The standard does not state how a conflict between the overflowPunct element and the kinsoku element should be resolved when both are applied to a single paragraph.</w:t>
      </w:r>
    </w:p>
    <w:p w:rsidR="00066F2B" w:rsidRDefault="00102096">
      <w:pPr>
        <w:pStyle w:val="Definition-Field2"/>
      </w:pPr>
      <w:r>
        <w:lastRenderedPageBreak/>
        <w:t xml:space="preserve">Word ignores the </w:t>
      </w:r>
      <w:r>
        <w:t>kinsoku element when this element is present and the two settings conflict.</w:t>
      </w:r>
    </w:p>
    <w:p w:rsidR="00066F2B" w:rsidRDefault="00102096">
      <w:pPr>
        <w:pStyle w:val="Heading3"/>
      </w:pPr>
      <w:bookmarkStart w:id="126" w:name="section_926783638af840998a4a44fa944c04ea"/>
      <w:bookmarkStart w:id="127" w:name="_Toc129234340"/>
      <w:r>
        <w:t>Part 1 Section 17.3.1.22, p (Paragraph)</w:t>
      </w:r>
      <w:bookmarkEnd w:id="126"/>
      <w:bookmarkEnd w:id="127"/>
      <w:r>
        <w:fldChar w:fldCharType="begin"/>
      </w:r>
      <w:r>
        <w:instrText xml:space="preserve"> XE "p (Paragraph)"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128" w:name="section_cb186a0b98ee403f9d0623629e9cb647"/>
      <w:bookmarkStart w:id="129" w:name="_Toc129234341"/>
      <w:r>
        <w:t>Part 1 Section 17.3.1.25, pPr (Previous Paragraph Properties)</w:t>
      </w:r>
      <w:bookmarkEnd w:id="128"/>
      <w:bookmarkEnd w:id="129"/>
      <w:r>
        <w:fldChar w:fldCharType="begin"/>
      </w:r>
      <w:r>
        <w:instrText xml:space="preserve"> XE "pPr (Previous Paragraph Properties)" </w:instrText>
      </w:r>
      <w:r>
        <w:fldChar w:fldCharType="end"/>
      </w:r>
    </w:p>
    <w:p w:rsidR="00066F2B" w:rsidRDefault="00102096">
      <w:pPr>
        <w:pStyle w:val="Definition-Field"/>
      </w:pPr>
      <w:r>
        <w:t xml:space="preserve">a.   </w:t>
      </w:r>
      <w:r>
        <w:rPr>
          <w:i/>
        </w:rPr>
        <w:t>The standard states that the cnfStyle and divId elements can d</w:t>
      </w:r>
      <w:r>
        <w:rPr>
          <w:i/>
        </w:rPr>
        <w:t>iffer between previous paragraph properties and current paragraph properties.</w:t>
      </w:r>
    </w:p>
    <w:p w:rsidR="00066F2B" w:rsidRDefault="00102096">
      <w:pPr>
        <w:pStyle w:val="Definition-Field2"/>
      </w:pPr>
      <w:r>
        <w:t>Word sets cnfStyle and divId in previous paragraph properties to the values in current paragraph properties.</w:t>
      </w:r>
    </w:p>
    <w:p w:rsidR="00066F2B" w:rsidRDefault="00102096">
      <w:pPr>
        <w:pStyle w:val="Heading3"/>
      </w:pPr>
      <w:bookmarkStart w:id="130" w:name="section_116e5d7e734943748adbe53a78afa7cc"/>
      <w:bookmarkStart w:id="131" w:name="_Toc129234342"/>
      <w:r>
        <w:t>Part 1 Section 17.3.1.27, pStyle (Referenced Paragraph Style)</w:t>
      </w:r>
      <w:bookmarkEnd w:id="130"/>
      <w:bookmarkEnd w:id="131"/>
      <w:r>
        <w:fldChar w:fldCharType="begin"/>
      </w:r>
      <w:r>
        <w:instrText xml:space="preserve"> XE "pSt</w:instrText>
      </w:r>
      <w:r>
        <w:instrText xml:space="preserve">yle (Referenced Paragraph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w:t>
      </w:r>
    </w:p>
    <w:p w:rsidR="00066F2B" w:rsidRDefault="00102096">
      <w:pPr>
        <w:pStyle w:val="Heading3"/>
      </w:pPr>
      <w:bookmarkStart w:id="132" w:name="section_689ac9029287469ca73337206ae40ea7"/>
      <w:bookmarkStart w:id="133" w:name="_Toc129234343"/>
      <w:r>
        <w:t>Part 1 Section 17.3.1.28, right (Right Paragraph Border)</w:t>
      </w:r>
      <w:bookmarkEnd w:id="132"/>
      <w:bookmarkEnd w:id="133"/>
      <w:r>
        <w:fldChar w:fldCharType="begin"/>
      </w:r>
      <w:r>
        <w:instrText xml:space="preserve"> XE "right (Right Paragraph Border)" </w:instrText>
      </w:r>
      <w:r>
        <w:fldChar w:fldCharType="end"/>
      </w:r>
    </w:p>
    <w:p w:rsidR="00066F2B" w:rsidRDefault="00102096">
      <w:pPr>
        <w:pStyle w:val="Definition-Field2"/>
      </w:pPr>
      <w:r>
        <w:rPr>
          <w:i/>
        </w:rPr>
        <w:t>For additional notes that apply to this por</w:t>
      </w:r>
      <w:r>
        <w:rPr>
          <w:i/>
        </w:rPr>
        <w:t xml:space="preserve">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134" w:name="section_de7e18425f80491599253bf0b4fe84bf"/>
      <w:bookmarkStart w:id="135" w:name="_Toc129234344"/>
      <w:r>
        <w:t>Part 1 Section 17.3.1.29, rPr (Run Properties for the Paragraph Mark)</w:t>
      </w:r>
      <w:bookmarkEnd w:id="134"/>
      <w:bookmarkEnd w:id="135"/>
      <w:r>
        <w:fldChar w:fldCharType="begin"/>
      </w:r>
      <w:r>
        <w:instrText xml:space="preserve"> XE "rPr (Run Properties for the Paragraph Mark)" </w:instrText>
      </w:r>
      <w:r>
        <w:fldChar w:fldCharType="end"/>
      </w:r>
    </w:p>
    <w:p w:rsidR="00066F2B" w:rsidRDefault="00102096">
      <w:pPr>
        <w:pStyle w:val="Definition-Field2"/>
        <w:rPr>
          <w:i/>
        </w:rPr>
      </w:pPr>
      <w:r>
        <w:rPr>
          <w:i/>
        </w:rPr>
        <w:t xml:space="preserve">For additional notes that apply to this portion of the standard, please see the notes for </w:t>
      </w:r>
      <w:hyperlink w:anchor="Section_1b4958bf2fcf4db89a967f553494276b">
        <w:r>
          <w:rPr>
            <w:rStyle w:val="Hyperlink"/>
          </w:rPr>
          <w:t>pPr, §17.7.5.2(a)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66F2B" w:rsidRDefault="00102096">
      <w:pPr>
        <w:pStyle w:val="Definition-Field"/>
        <w:numPr>
          <w:ilvl w:val="0"/>
          <w:numId w:val="51"/>
        </w:numPr>
        <w:rPr>
          <w:i/>
        </w:rPr>
      </w:pPr>
      <w:r>
        <w:rPr>
          <w:i/>
        </w:rPr>
        <w:t>The standard does not describe how text formatting in a list item is affected when formatting is applied to the paragraph mark.</w:t>
      </w:r>
    </w:p>
    <w:p w:rsidR="00066F2B" w:rsidRDefault="00102096">
      <w:pPr>
        <w:pStyle w:val="Definition-Field2"/>
      </w:pPr>
      <w:r>
        <w:t>When run formatting properties are applied to the paragraph</w:t>
      </w:r>
      <w:r>
        <w:t xml:space="preserve"> mark at the end of a list item, the paragraph run text for the list item does not change to match the number and paragraph mark properties, and neither does the run text for subsequent runs.</w:t>
      </w:r>
    </w:p>
    <w:p w:rsidR="00066F2B" w:rsidRDefault="00102096">
      <w:pPr>
        <w:pStyle w:val="Heading3"/>
      </w:pPr>
      <w:bookmarkStart w:id="136" w:name="section_4b5ea5ae6acf4e6cb5fdc540b5d024ba"/>
      <w:bookmarkStart w:id="137" w:name="_Toc129234345"/>
      <w:r>
        <w:t>Part 1 Section 17.3.1.30, rPr (Previous Run Properties for the P</w:t>
      </w:r>
      <w:r>
        <w:t>aragraph Mark)</w:t>
      </w:r>
      <w:bookmarkEnd w:id="136"/>
      <w:bookmarkEnd w:id="137"/>
      <w:r>
        <w:fldChar w:fldCharType="begin"/>
      </w:r>
      <w:r>
        <w:instrText xml:space="preserve"> XE "rPr (Previous Run Properties for the Paragraph Mark)" </w:instrText>
      </w:r>
      <w:r>
        <w:fldChar w:fldCharType="end"/>
      </w:r>
    </w:p>
    <w:p w:rsidR="00066F2B" w:rsidRDefault="00102096">
      <w:pPr>
        <w:pStyle w:val="Definition-Field"/>
      </w:pPr>
      <w:r>
        <w:t xml:space="preserve">a.   </w:t>
      </w:r>
      <w:r>
        <w:rPr>
          <w:i/>
        </w:rPr>
        <w:t>The standard states that the ins, del, moveFrom, moveTo, and oMath elements can differ between the current run properties and previous run properties for the paragraph mark.</w:t>
      </w:r>
    </w:p>
    <w:p w:rsidR="00066F2B" w:rsidRDefault="00102096">
      <w:pPr>
        <w:pStyle w:val="Definition-Field2"/>
      </w:pPr>
      <w:r>
        <w:t>W</w:t>
      </w:r>
      <w:r>
        <w:t>ord ignores the values of the ins, del, moveFrom, moveTo, and oMath elements in the previous run properties for the paragraph mark and uses the values from the current run properties for the paragraph mark.</w:t>
      </w:r>
    </w:p>
    <w:p w:rsidR="00066F2B" w:rsidRDefault="00102096">
      <w:pPr>
        <w:pStyle w:val="Heading3"/>
      </w:pPr>
      <w:bookmarkStart w:id="138" w:name="section_0401ba7548d24372a50f7726fe318b65"/>
      <w:bookmarkStart w:id="139" w:name="_Toc129234346"/>
      <w:r>
        <w:t>Part 1 Section 17.3.1.31, shd (Paragraph Shading)</w:t>
      </w:r>
      <w:bookmarkEnd w:id="138"/>
      <w:bookmarkEnd w:id="139"/>
      <w:r>
        <w:fldChar w:fldCharType="begin"/>
      </w:r>
      <w:r>
        <w:instrText xml:space="preserve"> XE "shd (Paragraph Shading)"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066F2B" w:rsidRDefault="00102096">
      <w:pPr>
        <w:pStyle w:val="Heading3"/>
      </w:pPr>
      <w:bookmarkStart w:id="140" w:name="section_264a013981744574b20dab778e770931"/>
      <w:bookmarkStart w:id="141" w:name="_Toc129234347"/>
      <w:r>
        <w:lastRenderedPageBreak/>
        <w:t>Part 1 Section 17.3.1.33, spacing (Spacing Between</w:t>
      </w:r>
      <w:r>
        <w:t xml:space="preserve"> Lines and Above/Below Paragraph)</w:t>
      </w:r>
      <w:bookmarkEnd w:id="140"/>
      <w:bookmarkEnd w:id="141"/>
      <w:r>
        <w:fldChar w:fldCharType="begin"/>
      </w:r>
      <w:r>
        <w:instrText xml:space="preserve"> XE "spacing (Spacing Between Lines and Above/Below Paragraph)" </w:instrText>
      </w:r>
      <w:r>
        <w:fldChar w:fldCharType="end"/>
      </w:r>
    </w:p>
    <w:p w:rsidR="00066F2B" w:rsidRDefault="00102096">
      <w:pPr>
        <w:pStyle w:val="Definition-Field"/>
      </w:pPr>
      <w:r>
        <w:t xml:space="preserve">a.   </w:t>
      </w:r>
      <w:r>
        <w:rPr>
          <w:i/>
        </w:rPr>
        <w:t>The standard states that line unit spacing attributes, beforeLines and afterLines, specify spacing in line units, which will be applied to the paragrap</w:t>
      </w:r>
      <w:r>
        <w:rPr>
          <w:i/>
        </w:rPr>
        <w:t>h in the order specified by the Style Hierarchy.</w:t>
      </w:r>
    </w:p>
    <w:p w:rsidR="00066F2B" w:rsidRDefault="00102096">
      <w:pPr>
        <w:pStyle w:val="Definition-Field2"/>
      </w:pPr>
      <w:r>
        <w:t>During Style Hierarchy application, Word overrides non-line unit spacing with related non-zero line unit spacing that is applied earlier in the Style Hierarchy order.</w:t>
      </w:r>
    </w:p>
    <w:p w:rsidR="00066F2B" w:rsidRDefault="00102096">
      <w:pPr>
        <w:pStyle w:val="Heading3"/>
      </w:pPr>
      <w:bookmarkStart w:id="142" w:name="section_c52e929cfa384f889ee7f6ec4b1ab882"/>
      <w:bookmarkStart w:id="143" w:name="_Toc129234348"/>
      <w:r>
        <w:t>Part 1 Section 17.3.1.37, tab (Custom Ta</w:t>
      </w:r>
      <w:r>
        <w:t>b Stop)</w:t>
      </w:r>
      <w:bookmarkEnd w:id="142"/>
      <w:bookmarkEnd w:id="143"/>
      <w:r>
        <w:fldChar w:fldCharType="begin"/>
      </w:r>
      <w:r>
        <w:instrText xml:space="preserve"> XE "tab (Custom Tab Stop)" </w:instrText>
      </w:r>
      <w:r>
        <w:fldChar w:fldCharType="end"/>
      </w:r>
    </w:p>
    <w:p w:rsidR="00066F2B" w:rsidRDefault="00102096">
      <w:pPr>
        <w:pStyle w:val="Definition-Field"/>
      </w:pPr>
      <w:r>
        <w:t xml:space="preserve">a.   </w:t>
      </w:r>
      <w:r>
        <w:rPr>
          <w:i/>
        </w:rPr>
        <w:t>The standard states that the values of the pos attribute are defined by the XML Schema integer datatype.</w:t>
      </w:r>
    </w:p>
    <w:p w:rsidR="00066F2B" w:rsidRDefault="00102096">
      <w:pPr>
        <w:pStyle w:val="Definition-Field2"/>
      </w:pPr>
      <w:r>
        <w:t>Word restricts the value of this attribute to be at least -31680 (-22") and at most 31680 (22").</w:t>
      </w:r>
    </w:p>
    <w:p w:rsidR="00066F2B" w:rsidRDefault="00102096">
      <w:pPr>
        <w:pStyle w:val="Heading3"/>
      </w:pPr>
      <w:bookmarkStart w:id="144" w:name="section_65c200ca97df41caa4fcf55246052527"/>
      <w:bookmarkStart w:id="145" w:name="_Toc129234349"/>
      <w:r>
        <w:t>Part 1 Sect</w:t>
      </w:r>
      <w:r>
        <w:t>ion 17.3.1.40, textboxTightWrap (Allow Surrounding Paragraphs to Tight Wrap to Text Box Contents)</w:t>
      </w:r>
      <w:bookmarkEnd w:id="144"/>
      <w:bookmarkEnd w:id="145"/>
      <w:r>
        <w:fldChar w:fldCharType="begin"/>
      </w:r>
      <w:r>
        <w:instrText xml:space="preserve"> XE "textboxTightWrap (Allow Surrounding Paragraphs to Tight Wrap to Text Box Contents)" </w:instrText>
      </w:r>
      <w:r>
        <w:fldChar w:fldCharType="end"/>
      </w:r>
    </w:p>
    <w:p w:rsidR="00066F2B" w:rsidRDefault="00102096">
      <w:pPr>
        <w:pStyle w:val="Definition-Field"/>
      </w:pPr>
      <w:r>
        <w:t xml:space="preserve">a.   </w:t>
      </w:r>
      <w:r>
        <w:rPr>
          <w:i/>
        </w:rPr>
        <w:t>The standard describes that the val attribute on the textboxTi</w:t>
      </w:r>
      <w:r>
        <w:rPr>
          <w:i/>
        </w:rPr>
        <w:t>ghtWrap element takes one of five values: none, allLines, firstAndLastLine, firstLineOnly, and lastLineOnly.</w:t>
      </w:r>
    </w:p>
    <w:p w:rsidR="00066F2B" w:rsidRDefault="00102096">
      <w:pPr>
        <w:pStyle w:val="Definition-Field2"/>
      </w:pPr>
      <w:r>
        <w:t>Word always resets the value of this attribute to allLines when opening a document.</w:t>
      </w:r>
    </w:p>
    <w:p w:rsidR="00066F2B" w:rsidRDefault="00102096">
      <w:pPr>
        <w:pStyle w:val="Heading3"/>
      </w:pPr>
      <w:bookmarkStart w:id="146" w:name="section_e80c7fbf1f174786921bfa5be9194ae9"/>
      <w:bookmarkStart w:id="147" w:name="_Toc129234350"/>
      <w:r>
        <w:t>Part 1 Section 17.3.1.41, textDirection (Paragraph Text Flow Di</w:t>
      </w:r>
      <w:r>
        <w:t>rection)</w:t>
      </w:r>
      <w:bookmarkEnd w:id="146"/>
      <w:bookmarkEnd w:id="147"/>
      <w:r>
        <w:fldChar w:fldCharType="begin"/>
      </w:r>
      <w:r>
        <w:instrText xml:space="preserve"> XE "textDirection (Paragraph Text Flow Direction)" </w:instrText>
      </w:r>
      <w:r>
        <w:fldChar w:fldCharType="end"/>
      </w:r>
    </w:p>
    <w:p w:rsidR="00066F2B" w:rsidRDefault="00102096">
      <w:pPr>
        <w:pStyle w:val="Definition-Field"/>
      </w:pPr>
      <w:r>
        <w:t xml:space="preserve">a.   </w:t>
      </w:r>
      <w:r>
        <w:rPr>
          <w:i/>
        </w:rPr>
        <w:t>The standard states that this element specifies the direction of the text flow for this paragraph.</w:t>
      </w:r>
    </w:p>
    <w:p w:rsidR="00066F2B" w:rsidRDefault="00102096">
      <w:pPr>
        <w:pStyle w:val="Definition-Field2"/>
      </w:pPr>
      <w:r>
        <w:t>Word uses this property only when the paragraph is contained within a frame.</w:t>
      </w:r>
    </w:p>
    <w:p w:rsidR="00066F2B" w:rsidRDefault="00102096">
      <w:pPr>
        <w:pStyle w:val="Heading3"/>
      </w:pPr>
      <w:bookmarkStart w:id="148" w:name="section_0d93be1be21a4f6fa76d8922fbcf203e"/>
      <w:bookmarkStart w:id="149" w:name="_Toc129234351"/>
      <w:r>
        <w:t>Part 1 Section 17.3.1.42, top (Paragraph Border Above Identical Paragraphs)</w:t>
      </w:r>
      <w:bookmarkEnd w:id="148"/>
      <w:bookmarkEnd w:id="149"/>
      <w:r>
        <w:fldChar w:fldCharType="begin"/>
      </w:r>
      <w:r>
        <w:instrText xml:space="preserve"> XE "top (Paragraph Border Above Identical Paragraphs)"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150" w:name="section_029135c2138c4bbf81ad6bf338c2ce89"/>
      <w:bookmarkStart w:id="151" w:name="_Toc129234352"/>
      <w:r>
        <w:t>Part 1 Section 17.3.1.43, topLinePunct (Compress Punctuation at Start of a Line)</w:t>
      </w:r>
      <w:bookmarkEnd w:id="150"/>
      <w:bookmarkEnd w:id="151"/>
      <w:r>
        <w:fldChar w:fldCharType="begin"/>
      </w:r>
      <w:r>
        <w:instrText xml:space="preserve"> XE "topLinePunct (Compress Punctuation at Start of a Line)" </w:instrText>
      </w:r>
      <w:r>
        <w:fldChar w:fldCharType="end"/>
      </w:r>
    </w:p>
    <w:p w:rsidR="00066F2B" w:rsidRDefault="00102096">
      <w:pPr>
        <w:pStyle w:val="Definition-Field"/>
      </w:pPr>
      <w:r>
        <w:t xml:space="preserve">a.   </w:t>
      </w:r>
      <w:r>
        <w:rPr>
          <w:i/>
        </w:rPr>
        <w:t xml:space="preserve">The standard states that this element specifies whether punctuation shall be compressed when it appears as </w:t>
      </w:r>
      <w:r>
        <w:rPr>
          <w:i/>
        </w:rPr>
        <w:t>the first character in a line, but does not define which characters are affected.</w:t>
      </w:r>
    </w:p>
    <w:p w:rsidR="00066F2B" w:rsidRDefault="00102096">
      <w:pPr>
        <w:pStyle w:val="Definition-Field2"/>
      </w:pPr>
      <w:r>
        <w:t>Word only applies this property to runs in one of the following languages: Chinese (Simplified), Chinese (Traditional), Korean, or Japanese.</w:t>
      </w:r>
    </w:p>
    <w:p w:rsidR="00066F2B" w:rsidRDefault="00102096">
      <w:pPr>
        <w:pStyle w:val="Heading3"/>
      </w:pPr>
      <w:bookmarkStart w:id="152" w:name="section_12a52a6eebe841c09aebfdfb4fbca849"/>
      <w:bookmarkStart w:id="153" w:name="_Toc129234353"/>
      <w:r>
        <w:t>Part 1 Section 17.3.1.44, widowCo</w:t>
      </w:r>
      <w:r>
        <w:t>ntrol (Allow First/Last Line to Display on a Separate Page)</w:t>
      </w:r>
      <w:bookmarkEnd w:id="152"/>
      <w:bookmarkEnd w:id="153"/>
      <w:r>
        <w:fldChar w:fldCharType="begin"/>
      </w:r>
      <w:r>
        <w:instrText xml:space="preserve"> XE "widowControl (Allow First/Last Line to Display on a Separate Page)" </w:instrText>
      </w:r>
      <w:r>
        <w:fldChar w:fldCharType="end"/>
      </w:r>
    </w:p>
    <w:p w:rsidR="00066F2B" w:rsidRDefault="00102096">
      <w:pPr>
        <w:pStyle w:val="Definition-Field"/>
      </w:pPr>
      <w:r>
        <w:t xml:space="preserve">a.   </w:t>
      </w:r>
      <w:r>
        <w:rPr>
          <w:i/>
        </w:rPr>
        <w:t>The standard states that this element is applied to all paragraphs.</w:t>
      </w:r>
    </w:p>
    <w:p w:rsidR="00066F2B" w:rsidRDefault="00102096">
      <w:pPr>
        <w:pStyle w:val="Definition-Field2"/>
      </w:pPr>
      <w:r>
        <w:t>Word ignores this element when rendering paragra</w:t>
      </w:r>
      <w:r>
        <w:t>phs inside a table.</w:t>
      </w:r>
    </w:p>
    <w:p w:rsidR="00066F2B" w:rsidRDefault="00102096">
      <w:pPr>
        <w:pStyle w:val="Heading3"/>
      </w:pPr>
      <w:bookmarkStart w:id="154" w:name="section_5c96914d820a4f49a23940024839685e"/>
      <w:bookmarkStart w:id="155" w:name="_Toc129234354"/>
      <w:r>
        <w:t>Part 1 Section 17.3.1.45, wordWrap (Allow Line Breaking At Character Level)</w:t>
      </w:r>
      <w:bookmarkEnd w:id="154"/>
      <w:bookmarkEnd w:id="155"/>
      <w:r>
        <w:fldChar w:fldCharType="begin"/>
      </w:r>
      <w:r>
        <w:instrText xml:space="preserve"> XE "wordWrap (Allow Line Breaking At Character Level)" </w:instrText>
      </w:r>
      <w:r>
        <w:fldChar w:fldCharType="end"/>
      </w:r>
    </w:p>
    <w:p w:rsidR="00066F2B" w:rsidRDefault="00102096">
      <w:pPr>
        <w:pStyle w:val="Definition-Field"/>
      </w:pPr>
      <w:r>
        <w:t xml:space="preserve">a.   </w:t>
      </w:r>
      <w:r>
        <w:rPr>
          <w:i/>
        </w:rPr>
        <w:t>The standard states that this element will cause text to break on the character level.</w:t>
      </w:r>
    </w:p>
    <w:p w:rsidR="00066F2B" w:rsidRDefault="00102096">
      <w:pPr>
        <w:pStyle w:val="Definition-Field2"/>
      </w:pPr>
      <w:r>
        <w:lastRenderedPageBreak/>
        <w:t>Word appli</w:t>
      </w:r>
      <w:r>
        <w:t>es this property to Korean text only if Word determines that there is Korean text in the paragraph.</w:t>
      </w:r>
    </w:p>
    <w:p w:rsidR="00066F2B" w:rsidRDefault="00102096">
      <w:pPr>
        <w:pStyle w:val="Definition-Field"/>
      </w:pPr>
      <w:r>
        <w:t xml:space="preserve">b.   </w:t>
      </w:r>
      <w:r>
        <w:rPr>
          <w:i/>
        </w:rPr>
        <w:t>The standard does not impose any restrictions on the type of text that this element applies to.</w:t>
      </w:r>
    </w:p>
    <w:p w:rsidR="00066F2B" w:rsidRDefault="00102096">
      <w:pPr>
        <w:pStyle w:val="Definition-Field2"/>
      </w:pPr>
      <w:r>
        <w:t>Word applies this element to only space-delimited langu</w:t>
      </w:r>
      <w:r>
        <w:t>ages.</w:t>
      </w:r>
    </w:p>
    <w:p w:rsidR="00066F2B" w:rsidRDefault="00102096">
      <w:pPr>
        <w:pStyle w:val="Heading3"/>
      </w:pPr>
      <w:bookmarkStart w:id="156" w:name="section_03b9695ffd69435d90e6b1069aadf291"/>
      <w:bookmarkStart w:id="157" w:name="_Toc129234355"/>
      <w:r>
        <w:t>Part 1 Section 17.3.2.1, b (Bold)</w:t>
      </w:r>
      <w:bookmarkEnd w:id="156"/>
      <w:bookmarkEnd w:id="157"/>
      <w:r>
        <w:fldChar w:fldCharType="begin"/>
      </w:r>
      <w:r>
        <w:instrText xml:space="preserve"> XE "b (Bold)" </w:instrText>
      </w:r>
      <w:r>
        <w:fldChar w:fldCharType="end"/>
      </w:r>
    </w:p>
    <w:p w:rsidR="00066F2B" w:rsidRDefault="00102096">
      <w:pPr>
        <w:pStyle w:val="Definition-Field"/>
      </w:pPr>
      <w:r>
        <w:t xml:space="preserve">a.   </w:t>
      </w:r>
      <w:r>
        <w:rPr>
          <w:i/>
        </w:rPr>
        <w:t>The standard states that this element applies bold to non-complex script characters, but does not specify how that determination is made.</w:t>
      </w:r>
    </w:p>
    <w:p w:rsidR="00066F2B" w:rsidRDefault="00102096">
      <w:pPr>
        <w:pStyle w:val="Definition-Field2"/>
      </w:pPr>
      <w:r>
        <w:t xml:space="preserve">Word determines this state based on the state of the cs </w:t>
      </w:r>
      <w:r>
        <w:t>and rtl properties and applies bold to runs that do not use either of those properties.</w:t>
      </w:r>
    </w:p>
    <w:p w:rsidR="00066F2B" w:rsidRDefault="00102096">
      <w:pPr>
        <w:pStyle w:val="Heading3"/>
      </w:pPr>
      <w:bookmarkStart w:id="158" w:name="section_264d37471f124370b25cee2a812acf68"/>
      <w:bookmarkStart w:id="159" w:name="_Toc129234356"/>
      <w:r>
        <w:t>Part 1 Section 17.3.2.2, bCs (Complex Script Bold)</w:t>
      </w:r>
      <w:bookmarkEnd w:id="158"/>
      <w:bookmarkEnd w:id="159"/>
      <w:r>
        <w:fldChar w:fldCharType="begin"/>
      </w:r>
      <w:r>
        <w:instrText xml:space="preserve"> XE "bCs (Complex Script Bold)" </w:instrText>
      </w:r>
      <w:r>
        <w:fldChar w:fldCharType="end"/>
      </w:r>
    </w:p>
    <w:p w:rsidR="00066F2B" w:rsidRDefault="00102096">
      <w:pPr>
        <w:pStyle w:val="Definition-Field"/>
      </w:pPr>
      <w:r>
        <w:t xml:space="preserve">a.   </w:t>
      </w:r>
      <w:r>
        <w:rPr>
          <w:i/>
        </w:rPr>
        <w:t>The standard states that this element applies bold to complex script character</w:t>
      </w:r>
      <w:r>
        <w:rPr>
          <w:i/>
        </w:rPr>
        <w:t>s, but does not specify how that determination is made.</w:t>
      </w:r>
    </w:p>
    <w:p w:rsidR="00066F2B" w:rsidRDefault="00102096">
      <w:pPr>
        <w:pStyle w:val="Definition-Field2"/>
      </w:pPr>
      <w:r>
        <w:t>Word determines this state based on the state of the cs and rtl properties and applies bold to runs that use either of those properties.</w:t>
      </w:r>
    </w:p>
    <w:p w:rsidR="00066F2B" w:rsidRDefault="00102096">
      <w:pPr>
        <w:pStyle w:val="Heading3"/>
      </w:pPr>
      <w:bookmarkStart w:id="160" w:name="section_c8b2f58e1a33450e982faa321cad291c"/>
      <w:bookmarkStart w:id="161" w:name="_Toc129234357"/>
      <w:r>
        <w:t>Part 1 Section 17.3.2.3, bdo (Bidirectional Override)</w:t>
      </w:r>
      <w:bookmarkEnd w:id="160"/>
      <w:bookmarkEnd w:id="161"/>
      <w:r>
        <w:fldChar w:fldCharType="begin"/>
      </w:r>
      <w:r>
        <w:instrText xml:space="preserve"> XE "bdo (</w:instrText>
      </w:r>
      <w:r>
        <w:instrText xml:space="preserve">Bidirectional Override)" </w:instrText>
      </w:r>
      <w:r>
        <w:fldChar w:fldCharType="end"/>
      </w:r>
    </w:p>
    <w:p w:rsidR="00066F2B" w:rsidRDefault="00102096">
      <w:pPr>
        <w:pStyle w:val="Definition-Field"/>
      </w:pPr>
      <w:r>
        <w:t xml:space="preserve">a.   </w:t>
      </w:r>
      <w:r>
        <w:rPr>
          <w:i/>
        </w:rPr>
        <w:t>The standard lists the possible parents for this element, but this list does not include oMath</w:t>
      </w:r>
    </w:p>
    <w:p w:rsidR="00066F2B" w:rsidRDefault="00102096">
      <w:pPr>
        <w:pStyle w:val="Definition-Field2"/>
      </w:pPr>
      <w:r>
        <w:t>Word writes this element as a child of the oMath element.</w:t>
      </w:r>
    </w:p>
    <w:p w:rsidR="00066F2B" w:rsidRDefault="00102096">
      <w:pPr>
        <w:pStyle w:val="Heading3"/>
      </w:pPr>
      <w:bookmarkStart w:id="162" w:name="section_f38eb4e2d0424a4eb8633fac712e250a"/>
      <w:bookmarkStart w:id="163" w:name="_Toc129234358"/>
      <w:r>
        <w:t>Part 1 Section 17.3.2.4, bdr (Text Border)</w:t>
      </w:r>
      <w:bookmarkEnd w:id="162"/>
      <w:bookmarkEnd w:id="163"/>
      <w:r>
        <w:fldChar w:fldCharType="begin"/>
      </w:r>
      <w:r>
        <w:instrText xml:space="preserve"> XE "bdr (Text Border)" </w:instrText>
      </w:r>
      <w:r>
        <w:fldChar w:fldCharType="end"/>
      </w:r>
    </w:p>
    <w:p w:rsidR="00066F2B" w:rsidRDefault="00102096">
      <w:pPr>
        <w:pStyle w:val="Definition-Field2"/>
      </w:pPr>
      <w:r>
        <w:rPr>
          <w:i/>
        </w:rPr>
        <w:t>F</w:t>
      </w:r>
      <w:r>
        <w:rPr>
          <w:i/>
        </w:rPr>
        <w:t xml:space="preserve">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does not state which setting is applied when both the themeShade and the themeTint attributes are present.</w:t>
      </w:r>
    </w:p>
    <w:p w:rsidR="00066F2B" w:rsidRDefault="00102096">
      <w:pPr>
        <w:pStyle w:val="Definition-Field2"/>
      </w:pPr>
      <w:r>
        <w:t>Word applies the themeTint setting when both of these attributes are present.</w:t>
      </w:r>
    </w:p>
    <w:p w:rsidR="00066F2B" w:rsidRDefault="00102096">
      <w:pPr>
        <w:pStyle w:val="Heading3"/>
      </w:pPr>
      <w:bookmarkStart w:id="164" w:name="section_8229a0777fc84fba96ccc77b6a4fc768"/>
      <w:bookmarkStart w:id="165" w:name="_Toc129234359"/>
      <w:r>
        <w:t>Part 1 Section 17.3.2.6, color (Run Content Color)</w:t>
      </w:r>
      <w:bookmarkEnd w:id="164"/>
      <w:bookmarkEnd w:id="165"/>
      <w:r>
        <w:fldChar w:fldCharType="begin"/>
      </w:r>
      <w:r>
        <w:instrText xml:space="preserve"> </w:instrText>
      </w:r>
      <w:r>
        <w:instrText xml:space="preserve">XE "color (Run Content Color)"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a2a00db9248454d9f81952c27658324">
        <w:r>
          <w:rPr>
            <w:rStyle w:val="Hyperlink"/>
          </w:rPr>
          <w:t>color, §17.15.2.5(a)</w:t>
        </w:r>
      </w:hyperlink>
      <w:r>
        <w:rPr>
          <w:i/>
        </w:rPr>
        <w:t>.</w:t>
      </w:r>
    </w:p>
    <w:p w:rsidR="00066F2B" w:rsidRDefault="00102096">
      <w:pPr>
        <w:pStyle w:val="Definition-Field"/>
      </w:pPr>
      <w:r>
        <w:t xml:space="preserve">a.   </w:t>
      </w:r>
      <w:r>
        <w:rPr>
          <w:i/>
        </w:rPr>
        <w:t xml:space="preserve">The standard specifies an algorithm for </w:t>
      </w:r>
      <w:r>
        <w:rPr>
          <w:i/>
        </w:rPr>
        <w:t>themeShade calculations that is different from themeShade calculations in other subclauses.</w:t>
      </w:r>
    </w:p>
    <w:p w:rsidR="00066F2B" w:rsidRDefault="00102096">
      <w:r>
        <w:t>Given an RGB color defined as three hex values in RRGGBB format, the shade is applied as follows:</w:t>
      </w:r>
    </w:p>
    <w:p w:rsidR="00066F2B" w:rsidRDefault="00102096">
      <w:pPr>
        <w:pStyle w:val="ListParagraph"/>
        <w:numPr>
          <w:ilvl w:val="0"/>
          <w:numId w:val="52"/>
        </w:numPr>
        <w:contextualSpacing/>
      </w:pPr>
      <w:r>
        <w:t>Convert the color to the HSL color format (values from 0 to 1).</w:t>
      </w:r>
    </w:p>
    <w:p w:rsidR="00066F2B" w:rsidRDefault="00102096">
      <w:pPr>
        <w:pStyle w:val="ListParagraph"/>
        <w:numPr>
          <w:ilvl w:val="0"/>
          <w:numId w:val="52"/>
        </w:numPr>
        <w:contextualSpacing/>
      </w:pPr>
      <w:r>
        <w:t>Modify the luminance factor as follows:</w:t>
      </w:r>
    </w:p>
    <w:p w:rsidR="00066F2B" w:rsidRDefault="00102096">
      <w:pPr>
        <w:ind w:left="360"/>
      </w:pPr>
      <w:r>
        <w:rPr>
          <w:noProof/>
        </w:rPr>
        <w:drawing>
          <wp:inline distT="0" distB="0" distL="0" distR="0">
            <wp:extent cx="1257300" cy="190500"/>
            <wp:effectExtent l="0" t="0" r="0" b="0"/>
            <wp:docPr id="342015707" name="Picture 1" descr="Equation to modify luminance factor: L prime equals L times Shade sub percentage"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f-0000-0000-0000-000000000000" descr="Equation to modify luminance factor: L prime equals L times Shade sub percentage" title="Equation to modify luminance factor"/>
                    <pic:cNvPicPr>
                      <a:picLocks noChangeAspect="1" noChangeArrowheads="1"/>
                    </pic:cNvPicPr>
                  </pic:nvPicPr>
                  <pic:blipFill>
                    <a:blip r:embed="rId68" cstate="print"/>
                    <a:srcRect/>
                    <a:stretch>
                      <a:fillRect/>
                    </a:stretch>
                  </pic:blipFill>
                  <pic:spPr bwMode="auto">
                    <a:xfrm>
                      <a:off x="0" y="0"/>
                      <a:ext cx="1257300" cy="190500"/>
                    </a:xfrm>
                    <a:prstGeom prst="rect">
                      <a:avLst/>
                    </a:prstGeom>
                    <a:noFill/>
                    <a:ln w="9525">
                      <a:noFill/>
                      <a:miter lim="800000"/>
                      <a:headEnd/>
                      <a:tailEnd/>
                    </a:ln>
                  </pic:spPr>
                </pic:pic>
              </a:graphicData>
            </a:graphic>
          </wp:inline>
        </w:drawing>
      </w:r>
    </w:p>
    <w:p w:rsidR="00066F2B" w:rsidRDefault="00102096">
      <w:pPr>
        <w:pStyle w:val="ListParagraph"/>
        <w:numPr>
          <w:ilvl w:val="0"/>
          <w:numId w:val="52"/>
        </w:numPr>
      </w:pPr>
      <w:r>
        <w:t>Convert the resultant HSL color to RGB.</w:t>
      </w:r>
    </w:p>
    <w:p w:rsidR="00066F2B" w:rsidRDefault="00102096">
      <w:r>
        <w:t xml:space="preserve">If this attribute is specified in the </w:t>
      </w:r>
      <w:r>
        <w:rPr>
          <w:b/>
        </w:rPr>
        <w:t>color</w:t>
      </w:r>
      <w:r>
        <w:t xml:space="preserve"> element ("</w:t>
      </w:r>
      <w:hyperlink r:id="rId69">
        <w:r>
          <w:rPr>
            <w:rStyle w:val="Hyperlink"/>
          </w:rPr>
          <w:t>[ISO/IEC-29500-1]</w:t>
        </w:r>
      </w:hyperlink>
      <w:r>
        <w:t xml:space="preserve"> §17.15.2.5; color (Frameset Splitter</w:t>
      </w:r>
      <w:r>
        <w:t xml:space="preserve"> Color)") nested inside a </w:t>
      </w:r>
      <w:r>
        <w:rPr>
          <w:b/>
        </w:rPr>
        <w:t xml:space="preserve">framesetSplitbar </w:t>
      </w:r>
      <w:r>
        <w:t xml:space="preserve">("[ISO/IEC-29500-1] §17.15.2.20; </w:t>
      </w:r>
      <w:r>
        <w:lastRenderedPageBreak/>
        <w:t xml:space="preserve">framesetSplitbar (Frameset Splitter Properties)") element, Word deviates from this behavior. Refer to the </w:t>
      </w:r>
      <w:r>
        <w:rPr>
          <w:b/>
        </w:rPr>
        <w:t>themeColor</w:t>
      </w:r>
      <w:r>
        <w:t xml:space="preserve"> attribute description.</w:t>
      </w:r>
    </w:p>
    <w:p w:rsidR="00066F2B" w:rsidRDefault="00102096">
      <w:r>
        <w:t xml:space="preserve">[Example: </w:t>
      </w:r>
    </w:p>
    <w:p w:rsidR="00066F2B" w:rsidRDefault="00102096">
      <w:r>
        <w:t>Consider a document with a ba</w:t>
      </w:r>
      <w:r>
        <w:t xml:space="preserve">ckground using the </w:t>
      </w:r>
      <w:r>
        <w:rPr>
          <w:i/>
        </w:rPr>
        <w:t>accent2</w:t>
      </w:r>
      <w:r>
        <w:t xml:space="preserve"> theme color, whose RGB value (in RRGGBB hex format) is </w:t>
      </w:r>
      <w:r>
        <w:rPr>
          <w:i/>
        </w:rPr>
        <w:t>C0504D</w:t>
      </w:r>
      <w:r>
        <w:t>.</w:t>
      </w:r>
    </w:p>
    <w:p w:rsidR="00066F2B" w:rsidRDefault="00102096">
      <w:r>
        <w:t>The equivalent HSL color value would be</w:t>
      </w:r>
      <w:r>
        <w:rPr>
          <w:noProof/>
        </w:rPr>
        <w:drawing>
          <wp:inline distT="0" distB="0" distL="0" distR="0">
            <wp:extent cx="876300" cy="247649"/>
            <wp:effectExtent l="0" t="0" r="0" b="0"/>
            <wp:docPr id="1" name="Picture 1" descr="Equation for equivalent HSL color value: parentheses 1 over 360 comma 0.48 comma 0.53 parentheses" title="Equation for equivalent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c-0000-0000-0000-000000000000" descr="Equation for equivalent HSL color value: parentheses 1 over 360 comma 0.48 comma 0.53 parentheses" title="Equation for equivalent HSL color value"/>
                    <pic:cNvPicPr>
                      <a:picLocks noChangeAspect="1" noChangeArrowheads="1"/>
                    </pic:cNvPicPr>
                  </pic:nvPicPr>
                  <pic:blipFill>
                    <a:blip r:embed="rId70"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066F2B" w:rsidRDefault="00102096">
      <w:r>
        <w:t>Applying the shade formula with a shade percentage of 75% to the luminance, the result is:</w:t>
      </w:r>
    </w:p>
    <w:p w:rsidR="00066F2B" w:rsidRDefault="00102096">
      <w:r>
        <w:rPr>
          <w:noProof/>
        </w:rPr>
        <w:drawing>
          <wp:inline distT="0" distB="0" distL="0" distR="0">
            <wp:extent cx="857250" cy="171450"/>
            <wp:effectExtent l="0" t="0" r="0" b="0"/>
            <wp:docPr id="2" name="Picture 1" descr="Equation of shade formula: L prime = 0.53 times 0.75" title="Equation for shad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ad-0000-0000-0000-000000000000" descr="Equation of shade formula: L prime = 0.53 times 0.75" title="Equation for shade formula"/>
                    <pic:cNvPicPr>
                      <a:picLocks noChangeAspect="1" noChangeArrowheads="1"/>
                    </pic:cNvPicPr>
                  </pic:nvPicPr>
                  <pic:blipFill>
                    <a:blip r:embed="rId71" cstate="print"/>
                    <a:srcRect/>
                    <a:stretch>
                      <a:fillRect/>
                    </a:stretch>
                  </pic:blipFill>
                  <pic:spPr bwMode="auto">
                    <a:xfrm>
                      <a:off x="0" y="0"/>
                      <a:ext cx="857250" cy="171450"/>
                    </a:xfrm>
                    <a:prstGeom prst="rect">
                      <a:avLst/>
                    </a:prstGeom>
                    <a:noFill/>
                    <a:ln w="9525">
                      <a:noFill/>
                      <a:miter lim="800000"/>
                      <a:headEnd/>
                      <a:tailEnd/>
                    </a:ln>
                  </pic:spPr>
                </pic:pic>
              </a:graphicData>
            </a:graphic>
          </wp:inline>
        </w:drawing>
      </w:r>
    </w:p>
    <w:p w:rsidR="00066F2B" w:rsidRDefault="00102096">
      <w:r>
        <w:rPr>
          <w:noProof/>
        </w:rPr>
        <w:drawing>
          <wp:inline distT="0" distB="0" distL="0" distR="0">
            <wp:extent cx="581025" cy="171450"/>
            <wp:effectExtent l="0" t="0" r="0" b="0"/>
            <wp:docPr id="3" name="Picture 1" descr="Result of equation: = 0.39698"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2-0000-0000-0000-000000000000" descr="Result of equation: = 0.39698" title="Result of equation"/>
                    <pic:cNvPicPr>
                      <a:picLocks noChangeAspect="1" noChangeArrowheads="1"/>
                    </pic:cNvPicPr>
                  </pic:nvPicPr>
                  <pic:blipFill>
                    <a:blip r:embed="rId72" cstate="print"/>
                    <a:srcRect/>
                    <a:stretch>
                      <a:fillRect/>
                    </a:stretch>
                  </pic:blipFill>
                  <pic:spPr bwMode="auto">
                    <a:xfrm>
                      <a:off x="0" y="0"/>
                      <a:ext cx="581025" cy="171450"/>
                    </a:xfrm>
                    <a:prstGeom prst="rect">
                      <a:avLst/>
                    </a:prstGeom>
                    <a:noFill/>
                    <a:ln w="9525">
                      <a:noFill/>
                      <a:miter lim="800000"/>
                      <a:headEnd/>
                      <a:tailEnd/>
                    </a:ln>
                  </pic:spPr>
                </pic:pic>
              </a:graphicData>
            </a:graphic>
          </wp:inline>
        </w:drawing>
      </w:r>
    </w:p>
    <w:p w:rsidR="00066F2B" w:rsidRDefault="00102096">
      <w:r>
        <w:t>Taking the resulting HSL col</w:t>
      </w:r>
      <w:r>
        <w:t xml:space="preserve">or value of </w:t>
      </w:r>
      <w:r>
        <w:rPr>
          <w:noProof/>
        </w:rPr>
        <w:drawing>
          <wp:inline distT="0" distB="0" distL="0" distR="0">
            <wp:extent cx="1057275" cy="247649"/>
            <wp:effectExtent l="0" t="0" r="0" b="0"/>
            <wp:docPr id="4" name="Picture 1" descr="Equation for HSL color value: parentheses 1 over 360 comma 0.48 comma 0.39698 parentheses" title="Equation for 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02173b3-0000-0000-0000-000000000000" descr="Equation for HSL color value: parentheses 1 over 360 comma 0.48 comma 0.39698 parentheses" title="Equation for HSL color value"/>
                    <pic:cNvPicPr>
                      <a:picLocks noChangeAspect="1" noChangeArrowheads="1"/>
                    </pic:cNvPicPr>
                  </pic:nvPicPr>
                  <pic:blipFill>
                    <a:blip r:embed="rId73" cstate="print"/>
                    <a:srcRect/>
                    <a:stretch>
                      <a:fillRect/>
                    </a:stretch>
                  </pic:blipFill>
                  <pic:spPr bwMode="auto">
                    <a:xfrm>
                      <a:off x="0" y="0"/>
                      <a:ext cx="1057275" cy="247649"/>
                    </a:xfrm>
                    <a:prstGeom prst="rect">
                      <a:avLst/>
                    </a:prstGeom>
                    <a:noFill/>
                    <a:ln w="9525">
                      <a:noFill/>
                      <a:miter lim="800000"/>
                      <a:headEnd/>
                      <a:tailEnd/>
                    </a:ln>
                  </pic:spPr>
                </pic:pic>
              </a:graphicData>
            </a:graphic>
          </wp:inline>
        </w:drawing>
      </w:r>
      <w:r>
        <w:t xml:space="preserve">and converting back to RGB, the result is </w:t>
      </w:r>
      <w:r>
        <w:rPr>
          <w:i/>
        </w:rPr>
        <w:t>943634</w:t>
      </w:r>
      <w:r>
        <w:t>.</w:t>
      </w:r>
    </w:p>
    <w:p w:rsidR="00066F2B" w:rsidRDefault="00102096">
      <w:r>
        <w:t xml:space="preserve">This transformed value can be seen in the resulting run color WordprocessingML's </w:t>
      </w:r>
      <w:r>
        <w:rPr>
          <w:b/>
        </w:rPr>
        <w:t>val</w:t>
      </w:r>
      <w:r>
        <w:t xml:space="preserve"> attribute:</w:t>
      </w:r>
    </w:p>
    <w:p w:rsidR="00066F2B" w:rsidRDefault="00102096">
      <w:pPr>
        <w:pStyle w:val="Code"/>
      </w:pPr>
      <w:r>
        <w:t>&lt;w:color w:val="943634" w:themeColor="accent2" w:themeShade="BF" /&gt;</w:t>
      </w:r>
    </w:p>
    <w:p w:rsidR="00066F2B" w:rsidRDefault="00102096">
      <w:r>
        <w:t>end example]</w:t>
      </w:r>
    </w:p>
    <w:p w:rsidR="00066F2B" w:rsidRDefault="00102096">
      <w:pPr>
        <w:pStyle w:val="Definition-Field"/>
      </w:pPr>
      <w:r>
        <w:t xml:space="preserve">b.   </w:t>
      </w:r>
      <w:r>
        <w:rPr>
          <w:i/>
        </w:rPr>
        <w:t>The standar</w:t>
      </w:r>
      <w:r>
        <w:rPr>
          <w:i/>
        </w:rPr>
        <w:t>d does not state which setting is applied when both the themeShade and the themeTint attributes are present.</w:t>
      </w:r>
    </w:p>
    <w:p w:rsidR="00066F2B" w:rsidRDefault="00102096">
      <w:pPr>
        <w:pStyle w:val="Definition-Field2"/>
      </w:pPr>
      <w:r>
        <w:t>Word applies the themeTint setting when both of these attributes are present.</w:t>
      </w:r>
    </w:p>
    <w:p w:rsidR="00066F2B" w:rsidRDefault="00102096">
      <w:pPr>
        <w:pStyle w:val="Definition-Field"/>
      </w:pPr>
      <w:r>
        <w:t xml:space="preserve">c.   </w:t>
      </w:r>
      <w:r>
        <w:rPr>
          <w:i/>
        </w:rPr>
        <w:t>The standard describes an algorithm for themeTint calculations t</w:t>
      </w:r>
      <w:r>
        <w:rPr>
          <w:i/>
        </w:rPr>
        <w:t>hat is different from themeTint calculations in other subclauses.</w:t>
      </w:r>
    </w:p>
    <w:p w:rsidR="00066F2B" w:rsidRDefault="00102096">
      <w:r>
        <w:t>In Word, the themeTint attribute is calculated using the following algorithm:</w:t>
      </w:r>
    </w:p>
    <w:p w:rsidR="00066F2B" w:rsidRDefault="00102096">
      <w:r>
        <w:t>Given an RGB color defined as three hex values in RRGGBB format, the shade is applied as follows:</w:t>
      </w:r>
    </w:p>
    <w:p w:rsidR="00066F2B" w:rsidRDefault="00102096">
      <w:pPr>
        <w:pStyle w:val="ListParagraph"/>
        <w:numPr>
          <w:ilvl w:val="0"/>
          <w:numId w:val="53"/>
        </w:numPr>
        <w:contextualSpacing/>
      </w:pPr>
      <w:r>
        <w:t>Convert the co</w:t>
      </w:r>
      <w:r>
        <w:t>lor to the HSL color format (values from 0 to 1).</w:t>
      </w:r>
    </w:p>
    <w:p w:rsidR="00066F2B" w:rsidRDefault="00102096">
      <w:pPr>
        <w:pStyle w:val="ListParagraph"/>
        <w:numPr>
          <w:ilvl w:val="0"/>
          <w:numId w:val="53"/>
        </w:numPr>
        <w:contextualSpacing/>
      </w:pPr>
      <w:r>
        <w:t>Modify the luminance factor as follows:</w:t>
      </w:r>
    </w:p>
    <w:p w:rsidR="00066F2B" w:rsidRDefault="00102096">
      <w:r>
        <w:rPr>
          <w:noProof/>
        </w:rPr>
        <w:drawing>
          <wp:inline distT="0" distB="0" distL="0" distR="0">
            <wp:extent cx="1704975" cy="200025"/>
            <wp:effectExtent l="0" t="0" r="0" b="0"/>
            <wp:docPr id="5" name="Picture 1" descr="Equation to modify luminance factor: L prime = L times Tint sub percent + parentheses 1 minus Tint sub percent parentheses" title="Equation to modify luminance f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a-0000-0000-0000-000000000000" descr="Equation to modify luminance factor: L prime = L times Tint sub percent + parentheses 1 minus Tint sub percent parentheses" title="Equation to modify luminance factor"/>
                    <pic:cNvPicPr>
                      <a:picLocks noChangeAspect="1" noChangeArrowheads="1"/>
                    </pic:cNvPicPr>
                  </pic:nvPicPr>
                  <pic:blipFill>
                    <a:blip r:embed="rId74" cstate="print"/>
                    <a:srcRect/>
                    <a:stretch>
                      <a:fillRect/>
                    </a:stretch>
                  </pic:blipFill>
                  <pic:spPr bwMode="auto">
                    <a:xfrm>
                      <a:off x="0" y="0"/>
                      <a:ext cx="1704975" cy="200025"/>
                    </a:xfrm>
                    <a:prstGeom prst="rect">
                      <a:avLst/>
                    </a:prstGeom>
                    <a:noFill/>
                    <a:ln w="9525">
                      <a:noFill/>
                      <a:miter lim="800000"/>
                      <a:headEnd/>
                      <a:tailEnd/>
                    </a:ln>
                  </pic:spPr>
                </pic:pic>
              </a:graphicData>
            </a:graphic>
          </wp:inline>
        </w:drawing>
      </w:r>
    </w:p>
    <w:p w:rsidR="00066F2B" w:rsidRDefault="00102096">
      <w:pPr>
        <w:pStyle w:val="ListParagraph"/>
        <w:numPr>
          <w:ilvl w:val="0"/>
          <w:numId w:val="53"/>
        </w:numPr>
      </w:pPr>
      <w:r>
        <w:t>Convert the resultant HSL color to RGB.</w:t>
      </w:r>
    </w:p>
    <w:p w:rsidR="00066F2B" w:rsidRDefault="00102096">
      <w:r>
        <w:t xml:space="preserve">If this attribute is specified in the </w:t>
      </w:r>
      <w:r>
        <w:rPr>
          <w:b/>
        </w:rPr>
        <w:t>color</w:t>
      </w:r>
      <w:r>
        <w:t xml:space="preserve"> element ("[ISO/IEC-29500-1]</w:t>
      </w:r>
      <w:r>
        <w:t xml:space="preserve"> §17.15.2.5; color (Frameset Splitter Color)") nested inside a </w:t>
      </w:r>
      <w:r>
        <w:rPr>
          <w:b/>
        </w:rPr>
        <w:t>framesetSplitbar</w:t>
      </w:r>
      <w:r>
        <w:t xml:space="preserve"> element ("[ISO/IEC-29500-1] §17.15.2.20; framesetSplitbar (Frameset Splitter Properties)"), Word will not use the specified theme color but rather will use an RGB color based o</w:t>
      </w:r>
      <w:r>
        <w:t xml:space="preserve">n the </w:t>
      </w:r>
      <w:r>
        <w:rPr>
          <w:b/>
        </w:rPr>
        <w:t>themeShade</w:t>
      </w:r>
      <w:r>
        <w:t xml:space="preserve"> and </w:t>
      </w:r>
      <w:r>
        <w:rPr>
          <w:b/>
        </w:rPr>
        <w:t>themeTint</w:t>
      </w:r>
      <w:r>
        <w:t xml:space="preserve"> attributes. The intensity of the red, green, and blue components of this RGB color range from 0 to 255. The value of </w:t>
      </w:r>
      <w:r>
        <w:rPr>
          <w:b/>
        </w:rPr>
        <w:t>themeTint</w:t>
      </w:r>
      <w:r>
        <w:t xml:space="preserve"> shall specify the intensity of the red component. If the </w:t>
      </w:r>
      <w:r>
        <w:rPr>
          <w:b/>
        </w:rPr>
        <w:t>themeTint</w:t>
      </w:r>
      <w:r>
        <w:t xml:space="preserve"> attribute is omitted, the inten</w:t>
      </w:r>
      <w:r>
        <w:t xml:space="preserve">sity of the red component shall default to 255. The value of </w:t>
      </w:r>
      <w:r>
        <w:rPr>
          <w:b/>
        </w:rPr>
        <w:t>themeShade</w:t>
      </w:r>
      <w:r>
        <w:t xml:space="preserve"> shall specify the intensity of the green component. If the </w:t>
      </w:r>
      <w:r>
        <w:rPr>
          <w:b/>
        </w:rPr>
        <w:t>themeShade</w:t>
      </w:r>
      <w:r>
        <w:t xml:space="preserve"> attribute is omitted, the intensity of the green component shall default to 255. The intensity of the blue compone</w:t>
      </w:r>
      <w:r>
        <w:t>nt shall be 0.</w:t>
      </w:r>
    </w:p>
    <w:p w:rsidR="00066F2B" w:rsidRDefault="00102096">
      <w:r>
        <w:t xml:space="preserve">[Example: Consider a document with a background using the </w:t>
      </w:r>
      <w:r>
        <w:rPr>
          <w:i/>
        </w:rPr>
        <w:t>accent2</w:t>
      </w:r>
      <w:r>
        <w:t xml:space="preserve"> theme color, whose RGB value (in RRGGBB hex format) is </w:t>
      </w:r>
      <w:r>
        <w:rPr>
          <w:i/>
        </w:rPr>
        <w:t>4F81BD</w:t>
      </w:r>
      <w:r>
        <w:t>.</w:t>
      </w:r>
    </w:p>
    <w:p w:rsidR="00066F2B" w:rsidRDefault="00102096">
      <w:r>
        <w:lastRenderedPageBreak/>
        <w:t>The equivalent HSL color value would be</w:t>
      </w:r>
      <w:r>
        <w:rPr>
          <w:noProof/>
        </w:rPr>
        <w:drawing>
          <wp:inline distT="0" distB="0" distL="0" distR="0">
            <wp:extent cx="876300" cy="247649"/>
            <wp:effectExtent l="0" t="0" r="0" b="0"/>
            <wp:docPr id="6" name="Picture 1" descr="HSL color value: parentheses 213 over 360 comma 0.45 comma 0.53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b-0000-0000-0000-000000000000" descr="HSL color value: parentheses 213 over 360 comma 0.45 comma 0.53 parentheses" title="HSL color value"/>
                    <pic:cNvPicPr>
                      <a:picLocks noChangeAspect="1" noChangeArrowheads="1"/>
                    </pic:cNvPicPr>
                  </pic:nvPicPr>
                  <pic:blipFill>
                    <a:blip r:embed="rId75" cstate="print"/>
                    <a:srcRect/>
                    <a:stretch>
                      <a:fillRect/>
                    </a:stretch>
                  </pic:blipFill>
                  <pic:spPr bwMode="auto">
                    <a:xfrm>
                      <a:off x="0" y="0"/>
                      <a:ext cx="876300" cy="247649"/>
                    </a:xfrm>
                    <a:prstGeom prst="rect">
                      <a:avLst/>
                    </a:prstGeom>
                    <a:noFill/>
                    <a:ln w="9525">
                      <a:noFill/>
                      <a:miter lim="800000"/>
                      <a:headEnd/>
                      <a:tailEnd/>
                    </a:ln>
                  </pic:spPr>
                </pic:pic>
              </a:graphicData>
            </a:graphic>
          </wp:inline>
        </w:drawing>
      </w:r>
      <w:r>
        <w:t xml:space="preserve">. </w:t>
      </w:r>
    </w:p>
    <w:p w:rsidR="00066F2B" w:rsidRDefault="00102096">
      <w:r>
        <w:t xml:space="preserve">Applying the tint formula with a tint percentage of 60% to the </w:t>
      </w:r>
      <w:r>
        <w:t>luminance, the result is:</w:t>
      </w:r>
    </w:p>
    <w:p w:rsidR="00066F2B" w:rsidRDefault="00102096">
      <w:r>
        <w:rPr>
          <w:noProof/>
        </w:rPr>
        <w:drawing>
          <wp:inline distT="0" distB="0" distL="0" distR="0">
            <wp:extent cx="1362075" cy="171450"/>
            <wp:effectExtent l="0" t="0" r="0" b="0"/>
            <wp:docPr id="7" name="Picture 1" descr="Equation for tint forumla: L prime = 0.53 times 0.6 + parentheses 1 minus .6 parentheses" title="Equation for tint forum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c-0000-0000-0000-000000000000" descr="Equation for tint forumla: L prime = 0.53 times 0.6 + parentheses 1 minus .6 parentheses" title="Equation for tint forumla"/>
                    <pic:cNvPicPr>
                      <a:picLocks noChangeAspect="1" noChangeArrowheads="1"/>
                    </pic:cNvPicPr>
                  </pic:nvPicPr>
                  <pic:blipFill>
                    <a:blip r:embed="rId76" cstate="print"/>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066F2B" w:rsidRDefault="00102096">
      <w:r>
        <w:rPr>
          <w:noProof/>
        </w:rPr>
        <w:drawing>
          <wp:inline distT="0" distB="0" distL="0" distR="0">
            <wp:extent cx="371475" cy="171450"/>
            <wp:effectExtent l="0" t="0" r="0" b="0"/>
            <wp:docPr id="8" name="Picture 1" descr="Result of equation: = 0.71" title="Result o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5-0000-0000-0000-000000000000" descr="Result of equation: = 0.71" title="Result of equation"/>
                    <pic:cNvPicPr>
                      <a:picLocks noChangeAspect="1" noChangeArrowheads="1"/>
                    </pic:cNvPicPr>
                  </pic:nvPicPr>
                  <pic:blipFill>
                    <a:blip r:embed="rId77" cstate="print"/>
                    <a:srcRect/>
                    <a:stretch>
                      <a:fillRect/>
                    </a:stretch>
                  </pic:blipFill>
                  <pic:spPr bwMode="auto">
                    <a:xfrm>
                      <a:off x="0" y="0"/>
                      <a:ext cx="371475" cy="171450"/>
                    </a:xfrm>
                    <a:prstGeom prst="rect">
                      <a:avLst/>
                    </a:prstGeom>
                    <a:noFill/>
                    <a:ln w="9525">
                      <a:noFill/>
                      <a:miter lim="800000"/>
                      <a:headEnd/>
                      <a:tailEnd/>
                    </a:ln>
                  </pic:spPr>
                </pic:pic>
              </a:graphicData>
            </a:graphic>
          </wp:inline>
        </w:drawing>
      </w:r>
    </w:p>
    <w:p w:rsidR="00066F2B" w:rsidRDefault="00102096">
      <w:r>
        <w:t xml:space="preserve">Taking the resulting HSL color value of </w:t>
      </w:r>
      <w:r>
        <w:rPr>
          <w:noProof/>
        </w:rPr>
        <w:drawing>
          <wp:inline distT="0" distB="0" distL="0" distR="0">
            <wp:extent cx="847725" cy="247649"/>
            <wp:effectExtent l="0" t="0" r="0" b="0"/>
            <wp:docPr id="9" name="Picture 1" descr="HSL color value: parentheses 213 over 360 comma 0.45 comma 0.71 parentheses" title="HSL col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7ad0d6-0000-0000-0000-000000000000" descr="HSL color value: parentheses 213 over 360 comma 0.45 comma 0.71 parentheses" title="HSL color value"/>
                    <pic:cNvPicPr>
                      <a:picLocks noChangeAspect="1" noChangeArrowheads="1"/>
                    </pic:cNvPicPr>
                  </pic:nvPicPr>
                  <pic:blipFill>
                    <a:blip r:embed="rId78" cstate="print"/>
                    <a:srcRect/>
                    <a:stretch>
                      <a:fillRect/>
                    </a:stretch>
                  </pic:blipFill>
                  <pic:spPr bwMode="auto">
                    <a:xfrm>
                      <a:off x="0" y="0"/>
                      <a:ext cx="847725" cy="247649"/>
                    </a:xfrm>
                    <a:prstGeom prst="rect">
                      <a:avLst/>
                    </a:prstGeom>
                    <a:noFill/>
                    <a:ln w="9525">
                      <a:noFill/>
                      <a:miter lim="800000"/>
                      <a:headEnd/>
                      <a:tailEnd/>
                    </a:ln>
                  </pic:spPr>
                </pic:pic>
              </a:graphicData>
            </a:graphic>
          </wp:inline>
        </w:drawing>
      </w:r>
      <w:r>
        <w:t xml:space="preserve"> and converting back to RGB, the result is </w:t>
      </w:r>
      <w:r>
        <w:rPr>
          <w:i/>
        </w:rPr>
        <w:t>95B3D7</w:t>
      </w:r>
      <w:r>
        <w:t>.</w:t>
      </w:r>
    </w:p>
    <w:p w:rsidR="00066F2B" w:rsidRDefault="00102096">
      <w:r>
        <w:t xml:space="preserve">This transformed value can be seen in the resulting background's </w:t>
      </w:r>
      <w:r>
        <w:rPr>
          <w:b/>
        </w:rPr>
        <w:t>color</w:t>
      </w:r>
      <w:r>
        <w:t xml:space="preserve"> attribute:</w:t>
      </w:r>
    </w:p>
    <w:p w:rsidR="00066F2B" w:rsidRDefault="00102096">
      <w:pPr>
        <w:pStyle w:val="Code"/>
      </w:pPr>
      <w:r>
        <w:t>&lt;w:top w:val="single" w:sz="4" w:space="24"</w:t>
      </w:r>
    </w:p>
    <w:p w:rsidR="00066F2B" w:rsidRDefault="00102096">
      <w:pPr>
        <w:pStyle w:val="Code"/>
      </w:pPr>
      <w:r>
        <w:t xml:space="preserve">  w:colo</w:t>
      </w:r>
      <w:r>
        <w:t xml:space="preserve">r="95B3D7" w:themeColor="accent2" </w:t>
      </w:r>
    </w:p>
    <w:p w:rsidR="00066F2B" w:rsidRDefault="00102096">
      <w:pPr>
        <w:pStyle w:val="Code"/>
      </w:pPr>
      <w:r>
        <w:t xml:space="preserve">  w:themeTint="99"/&gt;</w:t>
      </w:r>
    </w:p>
    <w:p w:rsidR="00066F2B" w:rsidRDefault="00102096">
      <w:r>
        <w:t>end example]</w:t>
      </w:r>
    </w:p>
    <w:p w:rsidR="00066F2B" w:rsidRDefault="00102096">
      <w:pPr>
        <w:pStyle w:val="Heading3"/>
      </w:pPr>
      <w:bookmarkStart w:id="166" w:name="section_4f50ceb9013d4affa66144e88c4ae009"/>
      <w:bookmarkStart w:id="167" w:name="_Toc129234360"/>
      <w:r>
        <w:t>Part 1 Section 17.3.2.7, cs (Use Complex Script Formatting on Run)</w:t>
      </w:r>
      <w:bookmarkEnd w:id="166"/>
      <w:bookmarkEnd w:id="167"/>
      <w:r>
        <w:fldChar w:fldCharType="begin"/>
      </w:r>
      <w:r>
        <w:instrText xml:space="preserve"> XE "cs (Use Complex Script Formatting on Run)" </w:instrText>
      </w:r>
      <w:r>
        <w:fldChar w:fldCharType="end"/>
      </w:r>
    </w:p>
    <w:p w:rsidR="00066F2B" w:rsidRDefault="00102096">
      <w:pPr>
        <w:pStyle w:val="Definition-Field2"/>
      </w:pPr>
      <w:r>
        <w:rPr>
          <w:i/>
        </w:rPr>
        <w:t>For additional notes that apply to this portion of the standard, pleas</w:t>
      </w:r>
      <w:r>
        <w:rPr>
          <w:i/>
        </w:rPr>
        <w:t xml:space="preserve">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w:t>
        </w:r>
        <w:r>
          <w:rPr>
            <w:rStyle w:val="Hyperlink"/>
          </w:rPr>
          <w:t>7.9.1(a)</w:t>
        </w:r>
      </w:hyperlink>
      <w:r>
        <w:rPr>
          <w:i/>
        </w:rPr>
        <w:t>.</w:t>
      </w:r>
    </w:p>
    <w:p w:rsidR="00066F2B" w:rsidRDefault="00102096">
      <w:pPr>
        <w:pStyle w:val="Heading3"/>
      </w:pPr>
      <w:bookmarkStart w:id="168" w:name="section_0c2fbdfee3c442339e5874bee9eac813"/>
      <w:bookmarkStart w:id="169" w:name="_Toc129234361"/>
      <w:r>
        <w:t>Part 1 Section 17.3.2.8, dir (Bidirectional Embedding Level)</w:t>
      </w:r>
      <w:bookmarkEnd w:id="168"/>
      <w:bookmarkEnd w:id="169"/>
      <w:r>
        <w:fldChar w:fldCharType="begin"/>
      </w:r>
      <w:r>
        <w:instrText xml:space="preserve"> XE "dir (Bidirectional Embedding Level)" </w:instrText>
      </w:r>
      <w:r>
        <w:fldChar w:fldCharType="end"/>
      </w:r>
    </w:p>
    <w:p w:rsidR="00066F2B" w:rsidRDefault="00102096">
      <w:pPr>
        <w:pStyle w:val="Definition-Field"/>
      </w:pPr>
      <w:r>
        <w:t xml:space="preserve">a.   </w:t>
      </w:r>
      <w:r>
        <w:rPr>
          <w:i/>
        </w:rPr>
        <w:t>The standard states the list of parents of the dir element, which does not include the oMath element (Section 22.1.2.77)</w:t>
      </w:r>
    </w:p>
    <w:p w:rsidR="00066F2B" w:rsidRDefault="00102096">
      <w:pPr>
        <w:pStyle w:val="Definition-Field2"/>
      </w:pPr>
      <w:r>
        <w:t xml:space="preserve">Word can write </w:t>
      </w:r>
      <w:r>
        <w:t>the w:dir element as a child of the oMath element.</w:t>
      </w:r>
    </w:p>
    <w:p w:rsidR="00066F2B" w:rsidRDefault="00102096">
      <w:pPr>
        <w:pStyle w:val="Heading3"/>
      </w:pPr>
      <w:bookmarkStart w:id="170" w:name="section_efbc3ed11349457293a0a4e0f71e2a8b"/>
      <w:bookmarkStart w:id="171" w:name="_Toc129234362"/>
      <w:r>
        <w:t>Part 1 Section 17.3.2.10, eastAsianLayout (East Asian Typography Settings)</w:t>
      </w:r>
      <w:bookmarkEnd w:id="170"/>
      <w:bookmarkEnd w:id="171"/>
      <w:r>
        <w:fldChar w:fldCharType="begin"/>
      </w:r>
      <w:r>
        <w:instrText xml:space="preserve"> XE "eastAsianLayout (East Asian Typography Settings)" </w:instrText>
      </w:r>
      <w:r>
        <w:fldChar w:fldCharType="end"/>
      </w:r>
    </w:p>
    <w:p w:rsidR="00066F2B" w:rsidRDefault="00102096">
      <w:pPr>
        <w:pStyle w:val="Definition-Field"/>
      </w:pPr>
      <w:r>
        <w:t xml:space="preserve">a.   </w:t>
      </w:r>
      <w:r>
        <w:rPr>
          <w:i/>
        </w:rPr>
        <w:t>The standard states that horizontal in vertical text is performed wi</w:t>
      </w:r>
      <w:r>
        <w:rPr>
          <w:i/>
        </w:rPr>
        <w:t>th rotation for vertical at 90 degrees in one location and 270 in another.</w:t>
      </w:r>
    </w:p>
    <w:p w:rsidR="00066F2B" w:rsidRDefault="00102096">
      <w:pPr>
        <w:pStyle w:val="Definition-Field2"/>
      </w:pPr>
      <w:r>
        <w:t>Word rotates text 90 degrees to the left.</w:t>
      </w:r>
    </w:p>
    <w:p w:rsidR="00066F2B" w:rsidRDefault="00102096">
      <w:pPr>
        <w:pStyle w:val="Definition-Field"/>
      </w:pPr>
      <w:r>
        <w:t xml:space="preserve">b.   </w:t>
      </w:r>
      <w:r>
        <w:rPr>
          <w:i/>
        </w:rPr>
        <w:t>The standard states that the vertCompress attribute determines whether the rotated text shall be compressed at display time in order t</w:t>
      </w:r>
      <w:r>
        <w:rPr>
          <w:i/>
        </w:rPr>
        <w:t>o ensure that it fits into the existing line height.</w:t>
      </w:r>
    </w:p>
    <w:p w:rsidR="00066F2B" w:rsidRDefault="00102096">
      <w:pPr>
        <w:pStyle w:val="Definition-Field2"/>
      </w:pPr>
      <w:r>
        <w:t>Word ignores this attribute.</w:t>
      </w:r>
    </w:p>
    <w:p w:rsidR="00066F2B" w:rsidRDefault="00102096">
      <w:pPr>
        <w:pStyle w:val="Definition-Field"/>
      </w:pPr>
      <w:r>
        <w:t xml:space="preserve">c.   </w:t>
      </w:r>
      <w:r>
        <w:rPr>
          <w:i/>
        </w:rPr>
        <w:t>The standard does not state how to resolve conflicts between this element and the fitText element.</w:t>
      </w:r>
    </w:p>
    <w:p w:rsidR="00066F2B" w:rsidRDefault="00102096">
      <w:pPr>
        <w:pStyle w:val="Definition-Field2"/>
      </w:pPr>
      <w:r>
        <w:t>Word ignores this element if the fitText element is also present on th</w:t>
      </w:r>
      <w:r>
        <w:t>e parent paragraph.</w:t>
      </w:r>
    </w:p>
    <w:p w:rsidR="00066F2B" w:rsidRDefault="00102096">
      <w:pPr>
        <w:pStyle w:val="Definition-Field"/>
      </w:pPr>
      <w:r>
        <w:t xml:space="preserve">d.   </w:t>
      </w:r>
      <w:r>
        <w:rPr>
          <w:i/>
        </w:rPr>
        <w:t>The standard does not state how a conflict between the settings specified by the combine attribute and the vert attribute should be resolved.</w:t>
      </w:r>
    </w:p>
    <w:p w:rsidR="00066F2B" w:rsidRDefault="00102096">
      <w:pPr>
        <w:pStyle w:val="Definition-Field2"/>
      </w:pPr>
      <w:r>
        <w:t>Word ignores the vert attribute when the combine attribute is set to true (or equivalent)</w:t>
      </w:r>
      <w:r>
        <w:t>.</w:t>
      </w:r>
    </w:p>
    <w:p w:rsidR="00066F2B" w:rsidRDefault="00102096">
      <w:pPr>
        <w:pStyle w:val="Definition-Field"/>
      </w:pPr>
      <w:r>
        <w:t xml:space="preserve">e.   </w:t>
      </w:r>
      <w:r>
        <w:rPr>
          <w:i/>
        </w:rPr>
        <w:t>The standard states that this element should work within a numbering level definition.</w:t>
      </w:r>
    </w:p>
    <w:p w:rsidR="00066F2B" w:rsidRDefault="00102096">
      <w:pPr>
        <w:pStyle w:val="Definition-Field2"/>
      </w:pPr>
      <w:r>
        <w:t>Word does not support this element when used within the run properties of a numbering level definition.</w:t>
      </w:r>
    </w:p>
    <w:p w:rsidR="00066F2B" w:rsidRDefault="00102096">
      <w:pPr>
        <w:pStyle w:val="Definition-Field"/>
      </w:pPr>
      <w:r>
        <w:lastRenderedPageBreak/>
        <w:t xml:space="preserve">f.   </w:t>
      </w:r>
      <w:r>
        <w:rPr>
          <w:i/>
        </w:rPr>
        <w:t xml:space="preserve">The standard states that this element specifies the </w:t>
      </w:r>
      <w:r>
        <w:rPr>
          <w:i/>
        </w:rPr>
        <w:t>East Asian typography settings which shall be applied to the contents of the run.</w:t>
      </w:r>
    </w:p>
    <w:p w:rsidR="00066F2B" w:rsidRDefault="00102096">
      <w:pPr>
        <w:pStyle w:val="Definition-Field2"/>
      </w:pPr>
      <w:r>
        <w:t>Word ignores these settings when the run is contained inside an equation, and when the run's direction does not match the direction of the parent paragraph.</w:t>
      </w:r>
    </w:p>
    <w:p w:rsidR="00066F2B" w:rsidRDefault="00102096">
      <w:pPr>
        <w:pStyle w:val="Heading3"/>
      </w:pPr>
      <w:bookmarkStart w:id="172" w:name="section_be63571bd1204e6c87935326f06cba49"/>
      <w:bookmarkStart w:id="173" w:name="_Toc129234363"/>
      <w:r>
        <w:t>Part 1 Section 17</w:t>
      </w:r>
      <w:r>
        <w:t>.3.2.11, effect (Animated Text Effect)</w:t>
      </w:r>
      <w:bookmarkEnd w:id="172"/>
      <w:bookmarkEnd w:id="173"/>
      <w:r>
        <w:fldChar w:fldCharType="begin"/>
      </w:r>
      <w:r>
        <w:instrText xml:space="preserve"> XE "effect (Animated Text Effect)" </w:instrText>
      </w:r>
      <w:r>
        <w:fldChar w:fldCharType="end"/>
      </w:r>
    </w:p>
    <w:p w:rsidR="00066F2B" w:rsidRDefault="00102096">
      <w:pPr>
        <w:pStyle w:val="Definition-Field"/>
      </w:pPr>
      <w:r>
        <w:t xml:space="preserve">a.   </w:t>
      </w:r>
      <w:r>
        <w:rPr>
          <w:i/>
        </w:rPr>
        <w:t>The standard states that the text effect is rendered around the text, but not all effects are border effects.</w:t>
      </w:r>
    </w:p>
    <w:p w:rsidR="00066F2B" w:rsidRDefault="00102096">
      <w:pPr>
        <w:pStyle w:val="Definition-Field2"/>
      </w:pPr>
      <w:r>
        <w:t>Word renders the text effects defined in blinkBackground, shimme</w:t>
      </w:r>
      <w:r>
        <w:t>r, and sparkle animations behind the text, as they are not border animations.</w:t>
      </w:r>
    </w:p>
    <w:p w:rsidR="00066F2B" w:rsidRDefault="00102096">
      <w:pPr>
        <w:pStyle w:val="Heading3"/>
      </w:pPr>
      <w:bookmarkStart w:id="174" w:name="section_ee04d38668c14e8dbce4f4250173ca21"/>
      <w:bookmarkStart w:id="175" w:name="_Toc129234364"/>
      <w:r>
        <w:t>Part 1 Section 17.3.2.13, emboss (Embossing)</w:t>
      </w:r>
      <w:bookmarkEnd w:id="174"/>
      <w:bookmarkEnd w:id="175"/>
      <w:r>
        <w:fldChar w:fldCharType="begin"/>
      </w:r>
      <w:r>
        <w:instrText xml:space="preserve"> XE "emboss (Embossing)" </w:instrText>
      </w:r>
      <w:r>
        <w:fldChar w:fldCharType="end"/>
      </w:r>
    </w:p>
    <w:p w:rsidR="00066F2B" w:rsidRDefault="00102096">
      <w:pPr>
        <w:pStyle w:val="Definition-Field"/>
      </w:pPr>
      <w:r>
        <w:t xml:space="preserve">a.   </w:t>
      </w:r>
      <w:r>
        <w:rPr>
          <w:i/>
        </w:rPr>
        <w:t>The standard states that this element shall not be present with either the imprint or outline element</w:t>
      </w:r>
      <w:r>
        <w:rPr>
          <w:i/>
        </w:rPr>
        <w:t>s.</w:t>
      </w:r>
    </w:p>
    <w:p w:rsidR="00066F2B" w:rsidRDefault="00102096">
      <w:pPr>
        <w:pStyle w:val="Definition-Field2"/>
      </w:pPr>
      <w:r>
        <w:t>Word also prevents it from being present with the shadow element.</w:t>
      </w:r>
    </w:p>
    <w:p w:rsidR="00066F2B" w:rsidRDefault="00102096">
      <w:pPr>
        <w:pStyle w:val="Heading3"/>
      </w:pPr>
      <w:bookmarkStart w:id="176" w:name="section_aec278824aa1491c9c00fbc9bb00c9f7"/>
      <w:bookmarkStart w:id="177" w:name="_Toc129234365"/>
      <w:r>
        <w:t>Part 1 Section 17.3.2.14, fitText (Manual Run Width)</w:t>
      </w:r>
      <w:bookmarkEnd w:id="176"/>
      <w:bookmarkEnd w:id="177"/>
      <w:r>
        <w:fldChar w:fldCharType="begin"/>
      </w:r>
      <w:r>
        <w:instrText xml:space="preserve"> XE "fitText (Manual Run Width)" </w:instrText>
      </w:r>
      <w:r>
        <w:fldChar w:fldCharType="end"/>
      </w:r>
    </w:p>
    <w:p w:rsidR="00066F2B" w:rsidRDefault="00102096">
      <w:pPr>
        <w:pStyle w:val="Definition-Field"/>
      </w:pPr>
      <w:r>
        <w:t xml:space="preserve">a.   </w:t>
      </w:r>
      <w:r>
        <w:rPr>
          <w:i/>
        </w:rPr>
        <w:t>The standard states that the fitText element causes the contents of the run to be resized to f</w:t>
      </w:r>
      <w:r>
        <w:rPr>
          <w:i/>
        </w:rPr>
        <w:t>it the width specified by the val attribute.</w:t>
      </w:r>
    </w:p>
    <w:p w:rsidR="00066F2B" w:rsidRDefault="00102096">
      <w:pPr>
        <w:pStyle w:val="Definition-Field2"/>
      </w:pPr>
      <w:r>
        <w:t>Word ignores this element inside Math, inside structured document tags, and for text that does not match the reading order of the parent paragraph.</w:t>
      </w:r>
    </w:p>
    <w:p w:rsidR="00066F2B" w:rsidRDefault="00102096">
      <w:pPr>
        <w:pStyle w:val="Definition-Field"/>
      </w:pPr>
      <w:r>
        <w:t xml:space="preserve">b.   </w:t>
      </w:r>
      <w:r>
        <w:rPr>
          <w:i/>
        </w:rPr>
        <w:t>The standard states that if the id attribute is omitted, t</w:t>
      </w:r>
      <w:r>
        <w:rPr>
          <w:i/>
        </w:rPr>
        <w:t>hen this run has no ID and shall not be linked with any other run in the parent paragraph.</w:t>
      </w:r>
    </w:p>
    <w:p w:rsidR="00066F2B" w:rsidRDefault="00102096">
      <w:pPr>
        <w:pStyle w:val="Definition-Field2"/>
      </w:pPr>
      <w:r>
        <w:t>Word assigns an id of 0 when the id attribute is omitted, and links it to other contiguous runs having an omitted id attribute (or an explicit id value of 0).</w:t>
      </w:r>
    </w:p>
    <w:p w:rsidR="00066F2B" w:rsidRDefault="00102096">
      <w:pPr>
        <w:pStyle w:val="Definition-Field"/>
      </w:pPr>
      <w:r>
        <w:t xml:space="preserve">c.   </w:t>
      </w:r>
      <w:r>
        <w:rPr>
          <w:i/>
        </w:rPr>
        <w:t>T</w:t>
      </w:r>
      <w:r>
        <w:rPr>
          <w:i/>
        </w:rPr>
        <w:t>he standard states that the val attribute can contain any 64-bit integer value.</w:t>
      </w:r>
    </w:p>
    <w:p w:rsidR="00066F2B" w:rsidRDefault="00102096">
      <w:pPr>
        <w:pStyle w:val="Definition-Field2"/>
      </w:pPr>
      <w:r>
        <w:t>Word restricts this attribute to a value between 0 and 31680 (22").</w:t>
      </w:r>
    </w:p>
    <w:p w:rsidR="00066F2B" w:rsidRDefault="00102096">
      <w:pPr>
        <w:pStyle w:val="Definition-Field"/>
      </w:pPr>
      <w:r>
        <w:t xml:space="preserve">d.   </w:t>
      </w:r>
      <w:r>
        <w:rPr>
          <w:i/>
        </w:rPr>
        <w:t>The standard does not state how a conflict between this setting and the spacing element and/or the east</w:t>
      </w:r>
      <w:r>
        <w:rPr>
          <w:i/>
        </w:rPr>
        <w:t>AsianLayout element should be handled.</w:t>
      </w:r>
    </w:p>
    <w:p w:rsidR="00066F2B" w:rsidRDefault="00102096">
      <w:pPr>
        <w:pStyle w:val="Definition-Field2"/>
      </w:pPr>
      <w:r>
        <w:t>Word uses this element when it is present, ignoring the spacing element and/or the eastAsianLayout element.</w:t>
      </w:r>
    </w:p>
    <w:p w:rsidR="00066F2B" w:rsidRDefault="00102096">
      <w:pPr>
        <w:pStyle w:val="Heading3"/>
      </w:pPr>
      <w:bookmarkStart w:id="178" w:name="section_e07a90e276b547dd8bf4668a806177c7"/>
      <w:bookmarkStart w:id="179" w:name="_Toc129234366"/>
      <w:r>
        <w:t>Part 1 Section 17.3.2.15, highlight (Text Highlighting)</w:t>
      </w:r>
      <w:bookmarkEnd w:id="178"/>
      <w:bookmarkEnd w:id="179"/>
      <w:r>
        <w:fldChar w:fldCharType="begin"/>
      </w:r>
      <w:r>
        <w:instrText xml:space="preserve"> XE "highlight (Text Highlighting)" </w:instrText>
      </w:r>
      <w:r>
        <w:fldChar w:fldCharType="end"/>
      </w:r>
    </w:p>
    <w:p w:rsidR="00066F2B" w:rsidRDefault="00102096">
      <w:pPr>
        <w:pStyle w:val="Definition-Field2"/>
      </w:pPr>
      <w:r>
        <w:rPr>
          <w:i/>
        </w:rPr>
        <w:t xml:space="preserve">For additional </w:t>
      </w:r>
      <w:r>
        <w:rPr>
          <w:i/>
        </w:rPr>
        <w:t xml:space="preserve">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 xml:space="preserve">; </w:t>
      </w:r>
      <w:hyperlink w:anchor="Section_ffb4a990b46f4e388db396fc13d0b0f6">
        <w:r>
          <w:rPr>
            <w:rStyle w:val="Hyperlink"/>
          </w:rPr>
          <w:t>rPr, §17.9.24(a)</w:t>
        </w:r>
      </w:hyperlink>
      <w:r>
        <w:rPr>
          <w:i/>
        </w:rPr>
        <w:t>.</w:t>
      </w:r>
    </w:p>
    <w:p w:rsidR="00066F2B" w:rsidRDefault="00102096">
      <w:pPr>
        <w:pStyle w:val="Heading3"/>
      </w:pPr>
      <w:bookmarkStart w:id="180" w:name="section_1288dac9291e4330b7cd020a392632c4"/>
      <w:bookmarkStart w:id="181" w:name="_Toc129234367"/>
      <w:r>
        <w:t>Part 1 Section 17.3.2.16, i (Italics)</w:t>
      </w:r>
      <w:bookmarkEnd w:id="180"/>
      <w:bookmarkEnd w:id="181"/>
      <w:r>
        <w:fldChar w:fldCharType="begin"/>
      </w:r>
      <w:r>
        <w:instrText xml:space="preserve"> XE "i (Italics)" </w:instrText>
      </w:r>
      <w:r>
        <w:fldChar w:fldCharType="end"/>
      </w:r>
    </w:p>
    <w:p w:rsidR="00066F2B" w:rsidRDefault="00102096">
      <w:pPr>
        <w:pStyle w:val="Definition-Field"/>
      </w:pPr>
      <w:r>
        <w:t xml:space="preserve">a.   </w:t>
      </w:r>
      <w:r>
        <w:rPr>
          <w:i/>
        </w:rPr>
        <w:t>The standard states that this element applies i</w:t>
      </w:r>
      <w:r>
        <w:rPr>
          <w:i/>
        </w:rPr>
        <w:t>talics to non-complex script characters, but does not specify how that determination is made.</w:t>
      </w:r>
    </w:p>
    <w:p w:rsidR="00066F2B" w:rsidRDefault="00102096">
      <w:pPr>
        <w:pStyle w:val="Definition-Field2"/>
      </w:pPr>
      <w:r>
        <w:t>Word determines this state based on the state of the cs and rtl properties and applies italics to runs that do not use either of those properties.</w:t>
      </w:r>
    </w:p>
    <w:p w:rsidR="00066F2B" w:rsidRDefault="00102096">
      <w:pPr>
        <w:pStyle w:val="Heading3"/>
      </w:pPr>
      <w:bookmarkStart w:id="182" w:name="section_22f74ff1babf4b338095058fc001c105"/>
      <w:bookmarkStart w:id="183" w:name="_Toc129234368"/>
      <w:r>
        <w:lastRenderedPageBreak/>
        <w:t xml:space="preserve">Part 1 Section </w:t>
      </w:r>
      <w:r>
        <w:t>17.3.2.17, iCs (Complex Script Italics)</w:t>
      </w:r>
      <w:bookmarkEnd w:id="182"/>
      <w:bookmarkEnd w:id="183"/>
      <w:r>
        <w:fldChar w:fldCharType="begin"/>
      </w:r>
      <w:r>
        <w:instrText xml:space="preserve"> XE "iCs (Complex Script Italics)" </w:instrText>
      </w:r>
      <w:r>
        <w:fldChar w:fldCharType="end"/>
      </w:r>
    </w:p>
    <w:p w:rsidR="00066F2B" w:rsidRDefault="00102096">
      <w:pPr>
        <w:pStyle w:val="Definition-Field"/>
      </w:pPr>
      <w:r>
        <w:t xml:space="preserve">a.   </w:t>
      </w:r>
      <w:r>
        <w:rPr>
          <w:i/>
        </w:rPr>
        <w:t>The standard states that this element applies italics to complex script characters, but does not specify how that determination is made.</w:t>
      </w:r>
    </w:p>
    <w:p w:rsidR="00066F2B" w:rsidRDefault="00102096">
      <w:pPr>
        <w:pStyle w:val="Definition-Field2"/>
      </w:pPr>
      <w:r>
        <w:t>Word determines this state based on t</w:t>
      </w:r>
      <w:r>
        <w:t>he state of the cs and rtl properties and applies italics to runs that use either of those properties.</w:t>
      </w:r>
    </w:p>
    <w:p w:rsidR="00066F2B" w:rsidRDefault="00102096">
      <w:pPr>
        <w:pStyle w:val="Heading3"/>
      </w:pPr>
      <w:bookmarkStart w:id="184" w:name="section_1b1a3ab800294944aa76f1e7188c9447"/>
      <w:bookmarkStart w:id="185" w:name="_Toc129234369"/>
      <w:r>
        <w:t>Part 1 Section 17.3.2.18, imprint (Imprinting)</w:t>
      </w:r>
      <w:bookmarkEnd w:id="184"/>
      <w:bookmarkEnd w:id="185"/>
      <w:r>
        <w:fldChar w:fldCharType="begin"/>
      </w:r>
      <w:r>
        <w:instrText xml:space="preserve"> XE "imprint (Imprinting)" </w:instrText>
      </w:r>
      <w:r>
        <w:fldChar w:fldCharType="end"/>
      </w:r>
    </w:p>
    <w:p w:rsidR="00066F2B" w:rsidRDefault="00102096">
      <w:pPr>
        <w:pStyle w:val="Definition-Field"/>
      </w:pPr>
      <w:r>
        <w:t xml:space="preserve">a.   </w:t>
      </w:r>
      <w:r>
        <w:rPr>
          <w:i/>
        </w:rPr>
        <w:t>The standard states that this element shall not be present with either t</w:t>
      </w:r>
      <w:r>
        <w:rPr>
          <w:i/>
        </w:rPr>
        <w:t>he emboss or outline elements.</w:t>
      </w:r>
    </w:p>
    <w:p w:rsidR="00066F2B" w:rsidRDefault="00102096">
      <w:pPr>
        <w:pStyle w:val="Definition-Field2"/>
      </w:pPr>
      <w:r>
        <w:t>Word also prevents it from being present with the shadow element.</w:t>
      </w:r>
    </w:p>
    <w:p w:rsidR="00066F2B" w:rsidRDefault="00102096">
      <w:pPr>
        <w:pStyle w:val="Heading3"/>
      </w:pPr>
      <w:bookmarkStart w:id="186" w:name="section_f04d9c4e29ef45e18de4de8701e7b796"/>
      <w:bookmarkStart w:id="187" w:name="_Toc129234370"/>
      <w:r>
        <w:t>Part 1 Section 17.3.2.19, kern (Font Kerning)</w:t>
      </w:r>
      <w:bookmarkEnd w:id="186"/>
      <w:bookmarkEnd w:id="187"/>
      <w:r>
        <w:fldChar w:fldCharType="begin"/>
      </w:r>
      <w:r>
        <w:instrText xml:space="preserve"> XE "kern (Font Kerning)" </w:instrText>
      </w:r>
      <w:r>
        <w:fldChar w:fldCharType="end"/>
      </w:r>
    </w:p>
    <w:p w:rsidR="00066F2B" w:rsidRDefault="00102096">
      <w:pPr>
        <w:pStyle w:val="Definition-Field"/>
      </w:pPr>
      <w:r>
        <w:t xml:space="preserve">a.   </w:t>
      </w:r>
      <w:r>
        <w:rPr>
          <w:i/>
        </w:rPr>
        <w:t xml:space="preserve">The standard states that the values of the val attribute are defined by the XML </w:t>
      </w:r>
      <w:r>
        <w:rPr>
          <w:i/>
        </w:rPr>
        <w:t>Schema unsignedLong datatype.</w:t>
      </w:r>
    </w:p>
    <w:p w:rsidR="00066F2B" w:rsidRDefault="00102096">
      <w:pPr>
        <w:pStyle w:val="Definition-Field2"/>
      </w:pPr>
      <w:r>
        <w:t>Word defines the values of this attribute with the XML Schema unsignedInt datatype, with a minimum value of 0 and a maximum value of 3277.</w:t>
      </w:r>
    </w:p>
    <w:p w:rsidR="00066F2B" w:rsidRDefault="00102096">
      <w:pPr>
        <w:pStyle w:val="Heading3"/>
      </w:pPr>
      <w:bookmarkStart w:id="188" w:name="section_40c5a8d11e3e43dca5b0f324ea36bac1"/>
      <w:bookmarkStart w:id="189" w:name="_Toc129234371"/>
      <w:r>
        <w:t>Part 1 Section 17.3.2.20, lang (Languages for Run Content)</w:t>
      </w:r>
      <w:bookmarkEnd w:id="188"/>
      <w:bookmarkEnd w:id="189"/>
      <w:r>
        <w:fldChar w:fldCharType="begin"/>
      </w:r>
      <w:r>
        <w:instrText xml:space="preserve"> XE "lang (Languages for Run </w:instrText>
      </w:r>
      <w:r>
        <w:instrText xml:space="preserve">Content)" </w:instrText>
      </w:r>
      <w:r>
        <w:fldChar w:fldCharType="end"/>
      </w:r>
    </w:p>
    <w:p w:rsidR="00066F2B" w:rsidRDefault="00102096">
      <w:pPr>
        <w:pStyle w:val="Definition-Field"/>
      </w:pPr>
      <w:r>
        <w:t xml:space="preserve">a.   </w:t>
      </w:r>
      <w:r>
        <w:rPr>
          <w:i/>
        </w:rPr>
        <w:t>The standard states that the bidi attribute applies font size to complex script characters, but does not specify how that determination is made.</w:t>
      </w:r>
    </w:p>
    <w:p w:rsidR="00066F2B" w:rsidRDefault="00102096">
      <w:pPr>
        <w:pStyle w:val="Definition-Field2"/>
      </w:pPr>
      <w:r>
        <w:t>Word determines this state based on the state of the cs and rtl properties and applies the la</w:t>
      </w:r>
      <w:r>
        <w:t>nguage to runs that use either of those properties.</w:t>
      </w:r>
    </w:p>
    <w:p w:rsidR="00066F2B" w:rsidRDefault="00102096">
      <w:pPr>
        <w:pStyle w:val="Heading3"/>
      </w:pPr>
      <w:bookmarkStart w:id="190" w:name="section_c79fa63fc83f4f3cacd9979af05ae4fd"/>
      <w:bookmarkStart w:id="191" w:name="_Toc129234372"/>
      <w:r>
        <w:t>Part 1 Section 17.3.2.21, noProof (Do Not Check Spelling or Grammar)</w:t>
      </w:r>
      <w:bookmarkEnd w:id="190"/>
      <w:bookmarkEnd w:id="191"/>
      <w:r>
        <w:fldChar w:fldCharType="begin"/>
      </w:r>
      <w:r>
        <w:instrText xml:space="preserve"> XE "noProof (Do Not Check Spelling or Grammar)" </w:instrText>
      </w:r>
      <w:r>
        <w:fldChar w:fldCharType="end"/>
      </w:r>
    </w:p>
    <w:p w:rsidR="00066F2B" w:rsidRDefault="00102096">
      <w:pPr>
        <w:pStyle w:val="Definition-Field"/>
      </w:pPr>
      <w:r>
        <w:t xml:space="preserve">a.   </w:t>
      </w:r>
      <w:r>
        <w:rPr>
          <w:i/>
        </w:rPr>
        <w:t>The standard states that this element causes spelling and grammar to be suppres</w:t>
      </w:r>
      <w:r>
        <w:rPr>
          <w:i/>
        </w:rPr>
        <w:t>sed.</w:t>
      </w:r>
    </w:p>
    <w:p w:rsidR="00066F2B" w:rsidRDefault="00102096">
      <w:pPr>
        <w:pStyle w:val="Definition-Field2"/>
      </w:pPr>
      <w:r>
        <w:t>Word does not check spelling, grammar, or hyphenate runs that contain this element.</w:t>
      </w:r>
    </w:p>
    <w:p w:rsidR="00066F2B" w:rsidRDefault="00102096">
      <w:pPr>
        <w:pStyle w:val="Heading3"/>
      </w:pPr>
      <w:bookmarkStart w:id="192" w:name="section_94590ec4e4c14f7ab967abe6bf8658b2"/>
      <w:bookmarkStart w:id="193" w:name="_Toc129234373"/>
      <w:r>
        <w:t>Part 1 Section 17.3.2.22, oMath (Office Open XML Math)</w:t>
      </w:r>
      <w:bookmarkEnd w:id="192"/>
      <w:bookmarkEnd w:id="193"/>
      <w:r>
        <w:fldChar w:fldCharType="begin"/>
      </w:r>
      <w:r>
        <w:instrText xml:space="preserve"> XE "oMath (Office Open XML Math)" </w:instrText>
      </w:r>
      <w:r>
        <w:fldChar w:fldCharType="end"/>
      </w:r>
    </w:p>
    <w:p w:rsidR="00066F2B" w:rsidRDefault="00102096">
      <w:pPr>
        <w:pStyle w:val="Definition-Field2"/>
      </w:pPr>
      <w:r>
        <w:rPr>
          <w:i/>
        </w:rPr>
        <w:t>For additional notes that apply to this portion of the standard, please see</w:t>
      </w:r>
      <w:r>
        <w:rPr>
          <w:i/>
        </w:rPr>
        <w:t xml:space="preserv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w:t>
        </w:r>
        <w:r>
          <w:rPr>
            <w:rStyle w:val="Hyperlink"/>
          </w:rPr>
          <w:t>(a)</w:t>
        </w:r>
      </w:hyperlink>
      <w:r>
        <w:rPr>
          <w:i/>
        </w:rPr>
        <w:t xml:space="preserve">; </w:t>
      </w:r>
      <w:hyperlink w:anchor="Section_ffb4a990b46f4e388db396fc13d0b0f6">
        <w:r>
          <w:rPr>
            <w:rStyle w:val="Hyperlink"/>
          </w:rPr>
          <w:t>rPr, §17.9.24(a)</w:t>
        </w:r>
      </w:hyperlink>
      <w:r>
        <w:rPr>
          <w:i/>
        </w:rPr>
        <w:t>.</w:t>
      </w:r>
    </w:p>
    <w:p w:rsidR="00066F2B" w:rsidRDefault="00102096">
      <w:pPr>
        <w:pStyle w:val="Definition-Field"/>
      </w:pPr>
      <w:r>
        <w:t xml:space="preserve">a.   </w:t>
      </w:r>
      <w:r>
        <w:rPr>
          <w:i/>
        </w:rPr>
        <w:t>The standard states that the oMath run property can be applied to any run.</w:t>
      </w:r>
    </w:p>
    <w:p w:rsidR="00066F2B" w:rsidRDefault="00102096">
      <w:pPr>
        <w:pStyle w:val="Definition-Field2"/>
      </w:pPr>
      <w:r>
        <w:t>Word only supports the oMath element when applied to the run properties on the paragraph m</w:t>
      </w:r>
      <w:r>
        <w:t>ark.</w:t>
      </w:r>
    </w:p>
    <w:p w:rsidR="00066F2B" w:rsidRDefault="00102096">
      <w:pPr>
        <w:pStyle w:val="Heading3"/>
      </w:pPr>
      <w:bookmarkStart w:id="194" w:name="section_f2e9836a5ffa4c5d87420c7a0637b277"/>
      <w:bookmarkStart w:id="195" w:name="_Toc129234374"/>
      <w:r>
        <w:t>Part 1 Section 17.3.2.25, r (Text Run)</w:t>
      </w:r>
      <w:bookmarkEnd w:id="194"/>
      <w:bookmarkEnd w:id="195"/>
      <w:r>
        <w:fldChar w:fldCharType="begin"/>
      </w:r>
      <w:r>
        <w:instrText xml:space="preserve"> XE "r (Text Run)" </w:instrText>
      </w:r>
      <w:r>
        <w:fldChar w:fldCharType="end"/>
      </w:r>
    </w:p>
    <w:p w:rsidR="00066F2B" w:rsidRDefault="00102096">
      <w:pPr>
        <w:pStyle w:val="Definition-Field"/>
      </w:pPr>
      <w:r>
        <w:t xml:space="preserve">a.   </w:t>
      </w:r>
      <w:r>
        <w:rPr>
          <w:i/>
        </w:rPr>
        <w:t>The standard states that runs can occur outside of paragraphs.</w:t>
      </w:r>
    </w:p>
    <w:p w:rsidR="00066F2B" w:rsidRDefault="00102096">
      <w:pPr>
        <w:pStyle w:val="Definition-Field2"/>
      </w:pPr>
      <w:r>
        <w:t>Word does not open a file that contains this element outside of a paragraph. This paragraph element does not need to be the</w:t>
      </w:r>
      <w:r>
        <w:t xml:space="preserve"> direct parent of the run, but the paragraph element must exist at some level around the run.</w:t>
      </w:r>
    </w:p>
    <w:p w:rsidR="00066F2B" w:rsidRDefault="00102096">
      <w:pPr>
        <w:pStyle w:val="Heading3"/>
      </w:pPr>
      <w:bookmarkStart w:id="196" w:name="section_aef3c9a65d6c434b90b785e761fd8e62"/>
      <w:bookmarkStart w:id="197" w:name="_Toc129234375"/>
      <w:r>
        <w:lastRenderedPageBreak/>
        <w:t>Part 1 Section 17.3.2.26, rFonts (Run Fonts)</w:t>
      </w:r>
      <w:bookmarkEnd w:id="196"/>
      <w:bookmarkEnd w:id="197"/>
      <w:r>
        <w:fldChar w:fldCharType="begin"/>
      </w:r>
      <w:r>
        <w:instrText xml:space="preserve"> XE "rFonts (Run Fonts)" </w:instrText>
      </w:r>
      <w:r>
        <w:fldChar w:fldCharType="end"/>
      </w:r>
    </w:p>
    <w:p w:rsidR="00066F2B" w:rsidRDefault="00102096">
      <w:pPr>
        <w:pStyle w:val="Definition-Field"/>
      </w:pPr>
      <w:r>
        <w:t xml:space="preserve">a.   </w:t>
      </w:r>
      <w:r>
        <w:rPr>
          <w:i/>
        </w:rPr>
        <w:t>The standard does not limit the length of the ascii, hAnsi, cs, and eastAsia attribut</w:t>
      </w:r>
      <w:r>
        <w:rPr>
          <w:i/>
        </w:rPr>
        <w:t>es.</w:t>
      </w:r>
    </w:p>
    <w:p w:rsidR="00066F2B" w:rsidRDefault="00102096">
      <w:pPr>
        <w:pStyle w:val="Definition-Field2"/>
      </w:pPr>
      <w:r>
        <w:t>Word restricts the value of these attributes to be less than 32 characters.</w:t>
      </w:r>
    </w:p>
    <w:p w:rsidR="00066F2B" w:rsidRDefault="00102096">
      <w:pPr>
        <w:pStyle w:val="Definition-Field"/>
      </w:pPr>
      <w:r>
        <w:t xml:space="preserve">b.   </w:t>
      </w:r>
      <w:r>
        <w:rPr>
          <w:i/>
        </w:rPr>
        <w:t>The standard states that the use of each of the run fonts shall be determined by the Unicode character values of the run content, but does not explain precisely how this i</w:t>
      </w:r>
      <w:r>
        <w:rPr>
          <w:i/>
        </w:rPr>
        <w:t>s done.</w:t>
      </w:r>
    </w:p>
    <w:p w:rsidR="00066F2B" w:rsidRDefault="00102096">
      <w:r>
        <w:t>Word determines the use of each of these fonts from the Unicode character values in the following manner:</w:t>
      </w:r>
    </w:p>
    <w:p w:rsidR="00066F2B" w:rsidRDefault="00102096">
      <w:pPr>
        <w:pStyle w:val="ListParagraph"/>
        <w:numPr>
          <w:ilvl w:val="0"/>
          <w:numId w:val="54"/>
        </w:numPr>
        <w:contextualSpacing/>
      </w:pPr>
      <w:r>
        <w:t xml:space="preserve">If the run has the </w:t>
      </w:r>
      <w:r>
        <w:rPr>
          <w:b/>
        </w:rPr>
        <w:t>cs</w:t>
      </w:r>
      <w:r>
        <w:t xml:space="preserve"> element ("</w:t>
      </w:r>
      <w:hyperlink r:id="rId79">
        <w:r>
          <w:rPr>
            <w:rStyle w:val="Hyperlink"/>
          </w:rPr>
          <w:t>[ISO/IEC-29500-1]</w:t>
        </w:r>
      </w:hyperlink>
      <w:r>
        <w:t xml:space="preserve"> §17.3.2.7; cs")</w:t>
      </w:r>
      <w:r>
        <w:rPr>
          <w:i/>
        </w:rPr>
        <w:t xml:space="preserve"> </w:t>
      </w:r>
      <w:r>
        <w:t xml:space="preserve">or the </w:t>
      </w:r>
      <w:r>
        <w:rPr>
          <w:b/>
        </w:rPr>
        <w:t>rtl</w:t>
      </w:r>
      <w:r>
        <w:t xml:space="preserve"> element ("[ISO/IEC-29500-1] §17.3.2.30; rtl"), then the </w:t>
      </w:r>
      <w:r>
        <w:rPr>
          <w:b/>
        </w:rPr>
        <w:t>cs</w:t>
      </w:r>
      <w:r>
        <w:t xml:space="preserve"> (or </w:t>
      </w:r>
      <w:r>
        <w:rPr>
          <w:b/>
        </w:rPr>
        <w:t>cstheme</w:t>
      </w:r>
      <w:r>
        <w:t xml:space="preserve"> if defined) font is used, regardless of the Unicode character values of the run’s content.</w:t>
      </w:r>
    </w:p>
    <w:p w:rsidR="00066F2B" w:rsidRDefault="00102096">
      <w:pPr>
        <w:pStyle w:val="ListParagraph"/>
        <w:numPr>
          <w:ilvl w:val="0"/>
          <w:numId w:val="54"/>
        </w:numPr>
        <w:contextualSpacing/>
      </w:pPr>
      <w:r>
        <w:t xml:space="preserve">If the </w:t>
      </w:r>
      <w:r>
        <w:rPr>
          <w:b/>
        </w:rPr>
        <w:t>eastAsia</w:t>
      </w:r>
      <w:r>
        <w:t xml:space="preserve"> (or </w:t>
      </w:r>
      <w:r>
        <w:rPr>
          <w:b/>
        </w:rPr>
        <w:t>eastAsiaTheme</w:t>
      </w:r>
      <w:r>
        <w:t xml:space="preserve"> if defined) attribute’s value is “Times New Roman” and the </w:t>
      </w:r>
      <w:r>
        <w:rPr>
          <w:b/>
        </w:rPr>
        <w:t>ascii</w:t>
      </w:r>
      <w:r>
        <w:t xml:space="preserve"> (or </w:t>
      </w:r>
      <w:r>
        <w:rPr>
          <w:b/>
        </w:rPr>
        <w:t>asciiTheme</w:t>
      </w:r>
      <w:r>
        <w:t xml:space="preserve"> if defined) and </w:t>
      </w:r>
      <w:r>
        <w:rPr>
          <w:b/>
        </w:rPr>
        <w:t>hAnsi</w:t>
      </w:r>
      <w:r>
        <w:t xml:space="preserve"> (or </w:t>
      </w:r>
      <w:r>
        <w:rPr>
          <w:b/>
        </w:rPr>
        <w:t>hAnsiTheme</w:t>
      </w:r>
      <w:r>
        <w:t xml:space="preserve"> if defined) attributes are equal, then the </w:t>
      </w:r>
      <w:r>
        <w:rPr>
          <w:b/>
        </w:rPr>
        <w:t>ascii</w:t>
      </w:r>
      <w:r>
        <w:t xml:space="preserve"> (or </w:t>
      </w:r>
      <w:r>
        <w:rPr>
          <w:b/>
        </w:rPr>
        <w:t>asciiTheme</w:t>
      </w:r>
      <w:r>
        <w:t xml:space="preserve"> if defined) font is used.</w:t>
      </w:r>
    </w:p>
    <w:p w:rsidR="00066F2B" w:rsidRDefault="00102096">
      <w:pPr>
        <w:pStyle w:val="ListParagraph"/>
        <w:numPr>
          <w:ilvl w:val="0"/>
          <w:numId w:val="54"/>
        </w:numPr>
      </w:pPr>
      <w:r>
        <w:t xml:space="preserve">Otherwise, the following table is used. For all ranges not listed in the following table, the </w:t>
      </w:r>
      <w:r>
        <w:rPr>
          <w:b/>
        </w:rPr>
        <w:t>hAnsi</w:t>
      </w:r>
      <w:r>
        <w:t xml:space="preserve"> (or </w:t>
      </w:r>
      <w:r>
        <w:rPr>
          <w:b/>
        </w:rPr>
        <w:t>hAnsiTheme</w:t>
      </w:r>
      <w:r>
        <w:t xml:space="preserve"> if defined) font shall be used.</w:t>
      </w:r>
    </w:p>
    <w:tbl>
      <w:tblPr>
        <w:tblStyle w:val="Table-ShadedHeader"/>
        <w:tblW w:w="0" w:type="auto"/>
        <w:tblInd w:w="540" w:type="dxa"/>
        <w:tblLook w:val="04A0" w:firstRow="1" w:lastRow="0" w:firstColumn="1" w:lastColumn="0" w:noHBand="0" w:noVBand="1"/>
      </w:tblPr>
      <w:tblGrid>
        <w:gridCol w:w="2098"/>
        <w:gridCol w:w="911"/>
        <w:gridCol w:w="604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Unicode Block</w:t>
            </w:r>
          </w:p>
        </w:tc>
        <w:tc>
          <w:tcPr>
            <w:tcW w:w="0" w:type="auto"/>
            <w:vAlign w:val="center"/>
          </w:tcPr>
          <w:p w:rsidR="00066F2B" w:rsidRDefault="00102096">
            <w:pPr>
              <w:pStyle w:val="TableHeaderText"/>
            </w:pPr>
            <w:r>
              <w:t>Range</w:t>
            </w:r>
          </w:p>
        </w:tc>
        <w:tc>
          <w:tcPr>
            <w:tcW w:w="0" w:type="auto"/>
            <w:vAlign w:val="center"/>
          </w:tcPr>
          <w:p w:rsidR="00066F2B" w:rsidRDefault="00102096">
            <w:pPr>
              <w:pStyle w:val="TableHeaderText"/>
            </w:pPr>
            <w:r>
              <w:t>Classification</w:t>
            </w:r>
          </w:p>
        </w:tc>
      </w:tr>
      <w:tr w:rsidR="00066F2B" w:rsidTr="00066F2B">
        <w:tc>
          <w:tcPr>
            <w:tcW w:w="0" w:type="auto"/>
            <w:vAlign w:val="center"/>
          </w:tcPr>
          <w:p w:rsidR="00066F2B" w:rsidRDefault="00102096">
            <w:pPr>
              <w:pStyle w:val="TableBodyText"/>
            </w:pPr>
            <w:r>
              <w:rPr>
                <w:b/>
              </w:rPr>
              <w:t>Basic Latin</w:t>
            </w:r>
          </w:p>
        </w:tc>
        <w:tc>
          <w:tcPr>
            <w:tcW w:w="0" w:type="auto"/>
            <w:vAlign w:val="center"/>
          </w:tcPr>
          <w:p w:rsidR="00066F2B" w:rsidRDefault="00102096">
            <w:pPr>
              <w:pStyle w:val="TableBodyText"/>
            </w:pPr>
            <w:r>
              <w:t>0000 – 007F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Latin-1 Supplement</w:t>
            </w:r>
          </w:p>
        </w:tc>
        <w:tc>
          <w:tcPr>
            <w:tcW w:w="0" w:type="auto"/>
            <w:vAlign w:val="center"/>
          </w:tcPr>
          <w:p w:rsidR="00066F2B" w:rsidRDefault="00102096">
            <w:pPr>
              <w:pStyle w:val="TableBodyText"/>
            </w:pPr>
            <w:r>
              <w:t>00A0 – 00FF</w:t>
            </w:r>
          </w:p>
        </w:tc>
        <w:tc>
          <w:tcPr>
            <w:tcW w:w="0" w:type="auto"/>
            <w:vAlign w:val="center"/>
          </w:tcPr>
          <w:p w:rsidR="00066F2B" w:rsidRDefault="00102096">
            <w:pPr>
              <w:pStyle w:val="TableBodyText"/>
            </w:pPr>
            <w:r>
              <w:rPr>
                <w:b/>
              </w:rPr>
              <w:t>hAnsi</w:t>
            </w:r>
            <w:r>
              <w:t xml:space="preserve"> (or </w:t>
            </w:r>
            <w:r>
              <w:rPr>
                <w:b/>
              </w:rPr>
              <w:t>hAnsiTheme</w:t>
            </w:r>
            <w:r>
              <w:t xml:space="preserve"> if defined), with the following exceptions:</w:t>
            </w:r>
          </w:p>
          <w:p w:rsidR="00066F2B" w:rsidRDefault="00102096">
            <w:pPr>
              <w:pStyle w:val="TableBodyText"/>
            </w:pPr>
            <w:r>
              <w:t xml:space="preserve">If </w:t>
            </w:r>
            <w:r>
              <w:rPr>
                <w:b/>
              </w:rPr>
              <w:t>hint</w:t>
            </w:r>
            <w:r>
              <w:t xml:space="preserve"> is </w:t>
            </w:r>
            <w:r>
              <w:rPr>
                <w:i/>
              </w:rPr>
              <w:t>eastAsia</w:t>
            </w:r>
            <w:r>
              <w:t xml:space="preserve">, the following characters use </w:t>
            </w:r>
            <w:r>
              <w:rPr>
                <w:b/>
              </w:rPr>
              <w:t>eastAsia</w:t>
            </w:r>
            <w:r>
              <w:rPr>
                <w:i/>
              </w:rPr>
              <w:t xml:space="preserve"> </w:t>
            </w:r>
            <w:r>
              <w:t xml:space="preserve">(or </w:t>
            </w:r>
            <w:r>
              <w:rPr>
                <w:b/>
              </w:rPr>
              <w:t>eastAsiaTheme</w:t>
            </w:r>
            <w:r>
              <w:t xml:space="preserve"> if defined): A1, A4, A7 – A8, AA, AD, AF, B0 – B4, B6 – BA, BC – BF, D7, F7</w:t>
            </w:r>
          </w:p>
          <w:p w:rsidR="00066F2B" w:rsidRDefault="00102096">
            <w:pPr>
              <w:pStyle w:val="TableBodyText"/>
            </w:pPr>
            <w:r>
              <w:t xml:space="preserve">If </w:t>
            </w:r>
            <w:r>
              <w:rPr>
                <w:b/>
              </w:rPr>
              <w:t>hint</w:t>
            </w:r>
            <w:r>
              <w:t xml:space="preserve"> is </w:t>
            </w:r>
            <w:r>
              <w:rPr>
                <w:i/>
              </w:rPr>
              <w:t>eastAsia</w:t>
            </w:r>
            <w:r>
              <w:t xml:space="preserve"> and the language of the run is either Chinese Traditional or Chinese Simplified, the following charact</w:t>
            </w:r>
            <w:r>
              <w:t xml:space="preserve">ers use </w:t>
            </w:r>
            <w:r>
              <w:rPr>
                <w:b/>
              </w:rPr>
              <w:t>eastAsia</w:t>
            </w:r>
            <w:r>
              <w:rPr>
                <w:i/>
              </w:rPr>
              <w:t xml:space="preserve"> </w:t>
            </w:r>
            <w:r>
              <w:t xml:space="preserve">(or </w:t>
            </w:r>
            <w:r>
              <w:rPr>
                <w:b/>
              </w:rPr>
              <w:t>eastAsiaTheme</w:t>
            </w:r>
            <w:r>
              <w:t xml:space="preserve"> if defined): E0 – E1, E8 – EA, EC – ED, F2 – F3, F9 – FA, FC</w:t>
            </w:r>
          </w:p>
        </w:tc>
      </w:tr>
      <w:tr w:rsidR="00066F2B" w:rsidTr="00066F2B">
        <w:tc>
          <w:tcPr>
            <w:tcW w:w="0" w:type="auto"/>
            <w:vAlign w:val="center"/>
          </w:tcPr>
          <w:p w:rsidR="00066F2B" w:rsidRDefault="00102096">
            <w:pPr>
              <w:pStyle w:val="TableBodyText"/>
            </w:pPr>
            <w:r>
              <w:rPr>
                <w:b/>
              </w:rPr>
              <w:t>Latin Extended-A</w:t>
            </w:r>
          </w:p>
        </w:tc>
        <w:tc>
          <w:tcPr>
            <w:tcW w:w="0" w:type="auto"/>
            <w:vAlign w:val="center"/>
          </w:tcPr>
          <w:p w:rsidR="00066F2B" w:rsidRDefault="00102096">
            <w:pPr>
              <w:pStyle w:val="TableBodyText"/>
            </w:pPr>
            <w:r>
              <w:t>0100 – 017F</w:t>
            </w:r>
          </w:p>
        </w:tc>
        <w:tc>
          <w:tcPr>
            <w:tcW w:w="0" w:type="auto"/>
            <w:vAlign w:val="center"/>
          </w:tcPr>
          <w:p w:rsidR="00066F2B" w:rsidRDefault="00102096">
            <w:pPr>
              <w:pStyle w:val="TableBodyText"/>
            </w:pPr>
            <w:r>
              <w:rPr>
                <w:b/>
              </w:rPr>
              <w:t>hAnsi</w:t>
            </w:r>
            <w:r>
              <w:t xml:space="preserve"> (or </w:t>
            </w:r>
            <w:r>
              <w:rPr>
                <w:b/>
              </w:rPr>
              <w:t>hAnsiTheme</w:t>
            </w:r>
            <w:r>
              <w:t xml:space="preserve"> if defined), with the following exception:</w:t>
            </w:r>
          </w:p>
          <w:p w:rsidR="00066F2B" w:rsidRDefault="00102096">
            <w:pPr>
              <w:pStyle w:val="TableBodyText"/>
            </w:pPr>
            <w:r>
              <w:t xml:space="preserve">If </w:t>
            </w:r>
            <w:r>
              <w:rPr>
                <w:b/>
              </w:rPr>
              <w:t>hint</w:t>
            </w:r>
            <w:r>
              <w:t xml:space="preserve"> is </w:t>
            </w:r>
            <w:r>
              <w:rPr>
                <w:i/>
              </w:rPr>
              <w:t>eastAsia</w:t>
            </w:r>
            <w:r>
              <w:t>, and the language of the run is either Chinese</w:t>
            </w:r>
            <w:r>
              <w:t xml:space="preserve"> Traditional or Chinese Simplified, or the character set of the </w:t>
            </w:r>
            <w:r>
              <w:rPr>
                <w:b/>
              </w:rPr>
              <w:t>eastAsia</w:t>
            </w:r>
            <w:r>
              <w:t xml:space="preserve"> (or </w:t>
            </w:r>
            <w:r>
              <w:rPr>
                <w:b/>
              </w:rPr>
              <w:t>eastAsiaTheme</w:t>
            </w:r>
            <w:r>
              <w:t xml:space="preserve"> if defined) font is Chinese5 or GB2312 then </w:t>
            </w:r>
            <w:r>
              <w:rPr>
                <w:b/>
              </w:rPr>
              <w:t xml:space="preserve">eastAsia </w:t>
            </w:r>
            <w:r>
              <w:t xml:space="preserve">(or </w:t>
            </w:r>
            <w:r>
              <w:rPr>
                <w:b/>
              </w:rPr>
              <w:t>eastAsiaTheme</w:t>
            </w:r>
            <w:r>
              <w:t xml:space="preserve"> if defined)</w:t>
            </w:r>
            <w:r>
              <w:rPr>
                <w:i/>
              </w:rPr>
              <w:t xml:space="preserve"> </w:t>
            </w:r>
            <w:r>
              <w:t>font is used.</w:t>
            </w:r>
          </w:p>
        </w:tc>
      </w:tr>
      <w:tr w:rsidR="00066F2B" w:rsidTr="00066F2B">
        <w:tc>
          <w:tcPr>
            <w:tcW w:w="0" w:type="auto"/>
            <w:vAlign w:val="center"/>
          </w:tcPr>
          <w:p w:rsidR="00066F2B" w:rsidRDefault="00102096">
            <w:pPr>
              <w:pStyle w:val="TableBodyText"/>
            </w:pPr>
            <w:r>
              <w:rPr>
                <w:b/>
              </w:rPr>
              <w:t>Latin Extended-B</w:t>
            </w:r>
          </w:p>
        </w:tc>
        <w:tc>
          <w:tcPr>
            <w:tcW w:w="0" w:type="auto"/>
            <w:vAlign w:val="center"/>
          </w:tcPr>
          <w:p w:rsidR="00066F2B" w:rsidRDefault="00102096">
            <w:pPr>
              <w:pStyle w:val="TableBodyText"/>
            </w:pPr>
            <w:r>
              <w:t>0180 – 024F</w:t>
            </w:r>
          </w:p>
        </w:tc>
        <w:tc>
          <w:tcPr>
            <w:tcW w:w="0" w:type="auto"/>
            <w:vAlign w:val="center"/>
          </w:tcPr>
          <w:p w:rsidR="00066F2B" w:rsidRDefault="00102096">
            <w:pPr>
              <w:pStyle w:val="TableBodyText"/>
            </w:pPr>
            <w:r>
              <w:rPr>
                <w:b/>
              </w:rPr>
              <w:t>hAnsi</w:t>
            </w:r>
            <w:r>
              <w:t xml:space="preserve"> (or </w:t>
            </w:r>
            <w:r>
              <w:rPr>
                <w:b/>
              </w:rPr>
              <w:t>hAnsiTheme</w:t>
            </w:r>
            <w:r>
              <w:t xml:space="preserve"> if defined), with the following exception:</w:t>
            </w:r>
          </w:p>
          <w:p w:rsidR="00066F2B" w:rsidRDefault="00102096">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w:t>
            </w:r>
            <w:r>
              <w:rPr>
                <w:i/>
              </w:rPr>
              <w:t xml:space="preserve"> </w:t>
            </w:r>
            <w:r>
              <w:t>font is used.</w:t>
            </w:r>
          </w:p>
        </w:tc>
      </w:tr>
      <w:tr w:rsidR="00066F2B" w:rsidTr="00066F2B">
        <w:tc>
          <w:tcPr>
            <w:tcW w:w="0" w:type="auto"/>
            <w:vAlign w:val="center"/>
          </w:tcPr>
          <w:p w:rsidR="00066F2B" w:rsidRDefault="00102096">
            <w:pPr>
              <w:pStyle w:val="TableBodyText"/>
            </w:pPr>
            <w:r>
              <w:rPr>
                <w:b/>
              </w:rPr>
              <w:t>IPA Extensions</w:t>
            </w:r>
          </w:p>
        </w:tc>
        <w:tc>
          <w:tcPr>
            <w:tcW w:w="0" w:type="auto"/>
            <w:vAlign w:val="center"/>
          </w:tcPr>
          <w:p w:rsidR="00066F2B" w:rsidRDefault="00102096">
            <w:pPr>
              <w:pStyle w:val="TableBodyText"/>
            </w:pPr>
            <w:r>
              <w:t>0250 – 02AF</w:t>
            </w:r>
          </w:p>
        </w:tc>
        <w:tc>
          <w:tcPr>
            <w:tcW w:w="0" w:type="auto"/>
            <w:vAlign w:val="center"/>
          </w:tcPr>
          <w:p w:rsidR="00066F2B" w:rsidRDefault="00102096">
            <w:pPr>
              <w:pStyle w:val="TableBodyText"/>
            </w:pPr>
            <w:r>
              <w:rPr>
                <w:b/>
              </w:rPr>
              <w:t>hAnsi</w:t>
            </w:r>
            <w:r>
              <w:t xml:space="preserve"> (or </w:t>
            </w:r>
            <w:r>
              <w:rPr>
                <w:b/>
              </w:rPr>
              <w:t>hAnsiTheme</w:t>
            </w:r>
            <w:r>
              <w:t xml:space="preserve"> if defined), with the following exception:</w:t>
            </w:r>
          </w:p>
          <w:p w:rsidR="00066F2B" w:rsidRDefault="00102096">
            <w:pPr>
              <w:pStyle w:val="TableBodyText"/>
            </w:pPr>
            <w:r>
              <w:t xml:space="preserve">If </w:t>
            </w:r>
            <w:r>
              <w:rPr>
                <w:b/>
              </w:rPr>
              <w:t>hint</w:t>
            </w:r>
            <w:r>
              <w:t xml:space="preserve"> is </w:t>
            </w:r>
            <w:r>
              <w:rPr>
                <w:i/>
              </w:rPr>
              <w:t>eastAsia</w:t>
            </w:r>
            <w:r>
              <w:t xml:space="preserve">, and the language of the run is either Chinese Traditional or Chinese Simplified, or the character </w:t>
            </w:r>
            <w:r>
              <w:t xml:space="preserve">set of the </w:t>
            </w:r>
            <w:r>
              <w:rPr>
                <w:b/>
              </w:rPr>
              <w:t>eastAsia</w:t>
            </w:r>
            <w:r>
              <w:t xml:space="preserve"> (or </w:t>
            </w:r>
            <w:r>
              <w:rPr>
                <w:b/>
              </w:rPr>
              <w:t>eastAsiaTheme</w:t>
            </w:r>
            <w:r>
              <w:t xml:space="preserve"> if defined) font is Chinese5 or GB2312 then </w:t>
            </w:r>
            <w:r>
              <w:rPr>
                <w:b/>
              </w:rPr>
              <w:t>eastAsia</w:t>
            </w:r>
            <w:r>
              <w:t xml:space="preserve"> (or </w:t>
            </w:r>
            <w:r>
              <w:rPr>
                <w:b/>
              </w:rPr>
              <w:t>eastAsiaTheme</w:t>
            </w:r>
            <w:r>
              <w:t xml:space="preserve"> if defined) font is used.</w:t>
            </w:r>
          </w:p>
        </w:tc>
      </w:tr>
      <w:tr w:rsidR="00066F2B" w:rsidTr="00066F2B">
        <w:tc>
          <w:tcPr>
            <w:tcW w:w="0" w:type="auto"/>
            <w:vAlign w:val="center"/>
          </w:tcPr>
          <w:p w:rsidR="00066F2B" w:rsidRDefault="00102096">
            <w:pPr>
              <w:pStyle w:val="TableBodyText"/>
            </w:pPr>
            <w:r>
              <w:rPr>
                <w:b/>
              </w:rPr>
              <w:t>Spacing Modifier Letters</w:t>
            </w:r>
          </w:p>
        </w:tc>
        <w:tc>
          <w:tcPr>
            <w:tcW w:w="0" w:type="auto"/>
            <w:vAlign w:val="center"/>
          </w:tcPr>
          <w:p w:rsidR="00066F2B" w:rsidRDefault="00102096">
            <w:pPr>
              <w:pStyle w:val="TableBodyText"/>
            </w:pPr>
            <w:r>
              <w:t>02B0 – 02FF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Combi</w:t>
            </w:r>
            <w:r>
              <w:rPr>
                <w:b/>
              </w:rPr>
              <w:t>ning Diacritical Marks</w:t>
            </w:r>
          </w:p>
        </w:tc>
        <w:tc>
          <w:tcPr>
            <w:tcW w:w="0" w:type="auto"/>
            <w:vAlign w:val="center"/>
          </w:tcPr>
          <w:p w:rsidR="00066F2B" w:rsidRDefault="00102096">
            <w:pPr>
              <w:pStyle w:val="TableBodyText"/>
            </w:pPr>
            <w:r>
              <w:t>0300 – 036F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Greek</w:t>
            </w:r>
          </w:p>
        </w:tc>
        <w:tc>
          <w:tcPr>
            <w:tcW w:w="0" w:type="auto"/>
            <w:vAlign w:val="center"/>
          </w:tcPr>
          <w:p w:rsidR="00066F2B" w:rsidRDefault="00102096">
            <w:pPr>
              <w:pStyle w:val="TableBodyText"/>
            </w:pPr>
            <w:r>
              <w:t>0370 – 03CF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lastRenderedPageBreak/>
              <w:t>Cyrillic</w:t>
            </w:r>
          </w:p>
        </w:tc>
        <w:tc>
          <w:tcPr>
            <w:tcW w:w="0" w:type="auto"/>
            <w:vAlign w:val="center"/>
          </w:tcPr>
          <w:p w:rsidR="00066F2B" w:rsidRDefault="00102096">
            <w:pPr>
              <w:pStyle w:val="TableBodyText"/>
            </w:pPr>
            <w:r>
              <w:t>0400 – 04FF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Hebrew</w:t>
            </w:r>
          </w:p>
        </w:tc>
        <w:tc>
          <w:tcPr>
            <w:tcW w:w="0" w:type="auto"/>
            <w:vAlign w:val="center"/>
          </w:tcPr>
          <w:p w:rsidR="00066F2B" w:rsidRDefault="00102096">
            <w:pPr>
              <w:pStyle w:val="TableBodyText"/>
            </w:pPr>
            <w:r>
              <w:t>0590 – 05FF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Arabic</w:t>
            </w:r>
          </w:p>
        </w:tc>
        <w:tc>
          <w:tcPr>
            <w:tcW w:w="0" w:type="auto"/>
            <w:vAlign w:val="center"/>
          </w:tcPr>
          <w:p w:rsidR="00066F2B" w:rsidRDefault="00102096">
            <w:pPr>
              <w:pStyle w:val="TableBodyText"/>
            </w:pPr>
            <w:r>
              <w:t>0600 – 06FF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Syriac</w:t>
            </w:r>
          </w:p>
        </w:tc>
        <w:tc>
          <w:tcPr>
            <w:tcW w:w="0" w:type="auto"/>
            <w:vAlign w:val="center"/>
          </w:tcPr>
          <w:p w:rsidR="00066F2B" w:rsidRDefault="00102096">
            <w:pPr>
              <w:pStyle w:val="TableBodyText"/>
            </w:pPr>
            <w:r>
              <w:t>0700 – 074F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Arabic Supplement</w:t>
            </w:r>
          </w:p>
        </w:tc>
        <w:tc>
          <w:tcPr>
            <w:tcW w:w="0" w:type="auto"/>
            <w:vAlign w:val="center"/>
          </w:tcPr>
          <w:p w:rsidR="00066F2B" w:rsidRDefault="00102096">
            <w:pPr>
              <w:pStyle w:val="TableBodyText"/>
            </w:pPr>
            <w:r>
              <w:t>0750 – 077F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Thaana</w:t>
            </w:r>
          </w:p>
        </w:tc>
        <w:tc>
          <w:tcPr>
            <w:tcW w:w="0" w:type="auto"/>
            <w:vAlign w:val="center"/>
          </w:tcPr>
          <w:p w:rsidR="00066F2B" w:rsidRDefault="00102096">
            <w:pPr>
              <w:pStyle w:val="TableBodyText"/>
            </w:pPr>
            <w:r>
              <w:t>0780 – 07BF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Hangul Jamo</w:t>
            </w:r>
          </w:p>
        </w:tc>
        <w:tc>
          <w:tcPr>
            <w:tcW w:w="0" w:type="auto"/>
            <w:vAlign w:val="center"/>
          </w:tcPr>
          <w:p w:rsidR="00066F2B" w:rsidRDefault="00102096">
            <w:pPr>
              <w:pStyle w:val="TableBodyText"/>
            </w:pPr>
            <w:r>
              <w:t>1100 – 11FF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Latin Extended Additional</w:t>
            </w:r>
          </w:p>
        </w:tc>
        <w:tc>
          <w:tcPr>
            <w:tcW w:w="0" w:type="auto"/>
            <w:vAlign w:val="center"/>
          </w:tcPr>
          <w:p w:rsidR="00066F2B" w:rsidRDefault="00102096">
            <w:pPr>
              <w:pStyle w:val="TableBodyText"/>
            </w:pPr>
            <w:r>
              <w:t>1E00 – 1EFF</w:t>
            </w:r>
          </w:p>
        </w:tc>
        <w:tc>
          <w:tcPr>
            <w:tcW w:w="0" w:type="auto"/>
            <w:vAlign w:val="center"/>
          </w:tcPr>
          <w:p w:rsidR="00066F2B" w:rsidRDefault="00102096">
            <w:pPr>
              <w:pStyle w:val="TableBodyText"/>
            </w:pPr>
            <w:r>
              <w:rPr>
                <w:b/>
              </w:rPr>
              <w:t>hAnsi</w:t>
            </w:r>
            <w:r>
              <w:t xml:space="preserve"> (or </w:t>
            </w:r>
            <w:r>
              <w:rPr>
                <w:b/>
              </w:rPr>
              <w:t>hAnsiTheme</w:t>
            </w:r>
            <w:r>
              <w:t xml:space="preserve"> if defined), with the following exception:</w:t>
            </w:r>
          </w:p>
          <w:p w:rsidR="00066F2B" w:rsidRDefault="00102096">
            <w:pPr>
              <w:pStyle w:val="TableBodyText"/>
            </w:pPr>
            <w:r>
              <w:t xml:space="preserve">If the </w:t>
            </w:r>
            <w:r>
              <w:rPr>
                <w:b/>
              </w:rPr>
              <w:t>hint</w:t>
            </w:r>
            <w:r>
              <w:t xml:space="preserve"> is </w:t>
            </w:r>
            <w:r>
              <w:rPr>
                <w:i/>
              </w:rPr>
              <w:t>eastAsia</w:t>
            </w:r>
            <w:r>
              <w:t xml:space="preserve"> and the language of the run is Chinese Traditional or Chinese Simplified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General Punctuation</w:t>
            </w:r>
          </w:p>
        </w:tc>
        <w:tc>
          <w:tcPr>
            <w:tcW w:w="0" w:type="auto"/>
            <w:vAlign w:val="center"/>
          </w:tcPr>
          <w:p w:rsidR="00066F2B" w:rsidRDefault="00102096">
            <w:pPr>
              <w:pStyle w:val="TableBodyText"/>
            </w:pPr>
            <w:r>
              <w:t>2000 – 206F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Supers</w:t>
            </w:r>
            <w:r>
              <w:rPr>
                <w:b/>
              </w:rPr>
              <w:t>cripts and Subscripts</w:t>
            </w:r>
          </w:p>
        </w:tc>
        <w:tc>
          <w:tcPr>
            <w:tcW w:w="0" w:type="auto"/>
            <w:vAlign w:val="center"/>
          </w:tcPr>
          <w:p w:rsidR="00066F2B" w:rsidRDefault="00102096">
            <w:pPr>
              <w:pStyle w:val="TableBodyText"/>
            </w:pPr>
            <w:r>
              <w:t>2070 – 209F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Currency Symbols</w:t>
            </w:r>
          </w:p>
        </w:tc>
        <w:tc>
          <w:tcPr>
            <w:tcW w:w="0" w:type="auto"/>
            <w:vAlign w:val="center"/>
          </w:tcPr>
          <w:p w:rsidR="00066F2B" w:rsidRDefault="00102096">
            <w:pPr>
              <w:pStyle w:val="TableBodyText"/>
            </w:pPr>
            <w:r>
              <w:t>20A0 – 20CF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 xml:space="preserve">Combining Diacritical Marks for </w:t>
            </w:r>
            <w:r>
              <w:rPr>
                <w:b/>
              </w:rPr>
              <w:t>Symbols</w:t>
            </w:r>
          </w:p>
        </w:tc>
        <w:tc>
          <w:tcPr>
            <w:tcW w:w="0" w:type="auto"/>
            <w:vAlign w:val="center"/>
          </w:tcPr>
          <w:p w:rsidR="00066F2B" w:rsidRDefault="00102096">
            <w:pPr>
              <w:pStyle w:val="TableBodyText"/>
            </w:pPr>
            <w:r>
              <w:t>20D0 – 20FF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Letter-like Symbols</w:t>
            </w:r>
          </w:p>
        </w:tc>
        <w:tc>
          <w:tcPr>
            <w:tcW w:w="0" w:type="auto"/>
            <w:vAlign w:val="center"/>
          </w:tcPr>
          <w:p w:rsidR="00066F2B" w:rsidRDefault="00102096">
            <w:pPr>
              <w:pStyle w:val="TableBodyText"/>
            </w:pPr>
            <w:r>
              <w:t>2100 – 214F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Number Forms</w:t>
            </w:r>
          </w:p>
        </w:tc>
        <w:tc>
          <w:tcPr>
            <w:tcW w:w="0" w:type="auto"/>
            <w:vAlign w:val="center"/>
          </w:tcPr>
          <w:p w:rsidR="00066F2B" w:rsidRDefault="00102096">
            <w:pPr>
              <w:pStyle w:val="TableBodyText"/>
            </w:pPr>
            <w:r>
              <w:t>2150 – 218F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Arrows</w:t>
            </w:r>
          </w:p>
        </w:tc>
        <w:tc>
          <w:tcPr>
            <w:tcW w:w="0" w:type="auto"/>
            <w:vAlign w:val="center"/>
          </w:tcPr>
          <w:p w:rsidR="00066F2B" w:rsidRDefault="00102096">
            <w:pPr>
              <w:pStyle w:val="TableBodyText"/>
            </w:pPr>
            <w:r>
              <w:t>2190 – 21FF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Mathematical Operators</w:t>
            </w:r>
          </w:p>
        </w:tc>
        <w:tc>
          <w:tcPr>
            <w:tcW w:w="0" w:type="auto"/>
            <w:vAlign w:val="center"/>
          </w:tcPr>
          <w:p w:rsidR="00066F2B" w:rsidRDefault="00102096">
            <w:pPr>
              <w:pStyle w:val="TableBodyText"/>
            </w:pPr>
            <w:r>
              <w:t>2200 – 22FF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w:t>
            </w:r>
            <w:r>
              <w:t>s used.</w:t>
            </w:r>
          </w:p>
        </w:tc>
      </w:tr>
      <w:tr w:rsidR="00066F2B" w:rsidTr="00066F2B">
        <w:tc>
          <w:tcPr>
            <w:tcW w:w="0" w:type="auto"/>
            <w:vAlign w:val="center"/>
          </w:tcPr>
          <w:p w:rsidR="00066F2B" w:rsidRDefault="00102096">
            <w:pPr>
              <w:pStyle w:val="TableBodyText"/>
            </w:pPr>
            <w:r>
              <w:rPr>
                <w:b/>
              </w:rPr>
              <w:t>Miscellaneous Technical</w:t>
            </w:r>
          </w:p>
        </w:tc>
        <w:tc>
          <w:tcPr>
            <w:tcW w:w="0" w:type="auto"/>
            <w:vAlign w:val="center"/>
          </w:tcPr>
          <w:p w:rsidR="00066F2B" w:rsidRDefault="00102096">
            <w:pPr>
              <w:pStyle w:val="TableBodyText"/>
            </w:pPr>
            <w:r>
              <w:t>2300 – 23FF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Control Pictures</w:t>
            </w:r>
          </w:p>
        </w:tc>
        <w:tc>
          <w:tcPr>
            <w:tcW w:w="0" w:type="auto"/>
            <w:vAlign w:val="center"/>
          </w:tcPr>
          <w:p w:rsidR="00066F2B" w:rsidRDefault="00102096">
            <w:pPr>
              <w:pStyle w:val="TableBodyText"/>
            </w:pPr>
            <w:r>
              <w:t>2400 – 243F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 xml:space="preserve">Optical Character </w:t>
            </w:r>
            <w:r>
              <w:rPr>
                <w:b/>
              </w:rPr>
              <w:t>Recognition</w:t>
            </w:r>
          </w:p>
        </w:tc>
        <w:tc>
          <w:tcPr>
            <w:tcW w:w="0" w:type="auto"/>
            <w:vAlign w:val="center"/>
          </w:tcPr>
          <w:p w:rsidR="00066F2B" w:rsidRDefault="00102096">
            <w:pPr>
              <w:pStyle w:val="TableBodyText"/>
            </w:pPr>
            <w:r>
              <w:t>2440 – 245F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Enclosed Alphanumerics</w:t>
            </w:r>
          </w:p>
        </w:tc>
        <w:tc>
          <w:tcPr>
            <w:tcW w:w="0" w:type="auto"/>
            <w:vAlign w:val="center"/>
          </w:tcPr>
          <w:p w:rsidR="00066F2B" w:rsidRDefault="00102096">
            <w:pPr>
              <w:pStyle w:val="TableBodyText"/>
            </w:pPr>
            <w:r>
              <w:t>2460 – 24FF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lastRenderedPageBreak/>
              <w:t>Box Drawing</w:t>
            </w:r>
          </w:p>
        </w:tc>
        <w:tc>
          <w:tcPr>
            <w:tcW w:w="0" w:type="auto"/>
            <w:vAlign w:val="center"/>
          </w:tcPr>
          <w:p w:rsidR="00066F2B" w:rsidRDefault="00102096">
            <w:pPr>
              <w:pStyle w:val="TableBodyText"/>
            </w:pPr>
            <w:r>
              <w:t>2500 – 257F</w:t>
            </w:r>
          </w:p>
        </w:tc>
        <w:tc>
          <w:tcPr>
            <w:tcW w:w="0" w:type="auto"/>
            <w:vAlign w:val="center"/>
          </w:tcPr>
          <w:p w:rsidR="00066F2B" w:rsidRDefault="00102096">
            <w:pPr>
              <w:pStyle w:val="TableBodyText"/>
            </w:pPr>
            <w:r>
              <w:t xml:space="preserve">If the </w:t>
            </w:r>
            <w:r>
              <w:rPr>
                <w:b/>
              </w:rPr>
              <w:t>hint</w:t>
            </w:r>
            <w:r>
              <w:t xml:space="preserve"> is </w:t>
            </w:r>
            <w:r>
              <w:rPr>
                <w:i/>
              </w:rPr>
              <w:t>ea</w:t>
            </w:r>
            <w:r>
              <w:rPr>
                <w:i/>
              </w:rPr>
              <w:t>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Block Elements</w:t>
            </w:r>
          </w:p>
        </w:tc>
        <w:tc>
          <w:tcPr>
            <w:tcW w:w="0" w:type="auto"/>
            <w:vAlign w:val="center"/>
          </w:tcPr>
          <w:p w:rsidR="00066F2B" w:rsidRDefault="00102096">
            <w:pPr>
              <w:pStyle w:val="TableBodyText"/>
            </w:pPr>
            <w:r>
              <w:t>2580 – 259F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Geometric Shapes</w:t>
            </w:r>
          </w:p>
        </w:tc>
        <w:tc>
          <w:tcPr>
            <w:tcW w:w="0" w:type="auto"/>
            <w:vAlign w:val="center"/>
          </w:tcPr>
          <w:p w:rsidR="00066F2B" w:rsidRDefault="00102096">
            <w:pPr>
              <w:pStyle w:val="TableBodyText"/>
            </w:pPr>
            <w:r>
              <w:t>25A0 – 25FF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w:t>
            </w:r>
            <w:r>
              <w:t>fined) is used.</w:t>
            </w:r>
          </w:p>
        </w:tc>
      </w:tr>
      <w:tr w:rsidR="00066F2B" w:rsidTr="00066F2B">
        <w:tc>
          <w:tcPr>
            <w:tcW w:w="0" w:type="auto"/>
            <w:vAlign w:val="center"/>
          </w:tcPr>
          <w:p w:rsidR="00066F2B" w:rsidRDefault="00102096">
            <w:pPr>
              <w:pStyle w:val="TableBodyText"/>
            </w:pPr>
            <w:r>
              <w:rPr>
                <w:b/>
              </w:rPr>
              <w:t>Miscellaneous Symbols</w:t>
            </w:r>
          </w:p>
        </w:tc>
        <w:tc>
          <w:tcPr>
            <w:tcW w:w="0" w:type="auto"/>
            <w:vAlign w:val="center"/>
          </w:tcPr>
          <w:p w:rsidR="00066F2B" w:rsidRDefault="00102096">
            <w:pPr>
              <w:pStyle w:val="TableBodyText"/>
            </w:pPr>
            <w:r>
              <w:t>2600 – 26FF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Dingbats</w:t>
            </w:r>
          </w:p>
        </w:tc>
        <w:tc>
          <w:tcPr>
            <w:tcW w:w="0" w:type="auto"/>
            <w:vAlign w:val="center"/>
          </w:tcPr>
          <w:p w:rsidR="00066F2B" w:rsidRDefault="00102096">
            <w:pPr>
              <w:pStyle w:val="TableBodyText"/>
            </w:pPr>
            <w:r>
              <w:t>2700 – 27BF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CJK Radicals Supplement</w:t>
            </w:r>
          </w:p>
        </w:tc>
        <w:tc>
          <w:tcPr>
            <w:tcW w:w="0" w:type="auto"/>
            <w:vAlign w:val="center"/>
          </w:tcPr>
          <w:p w:rsidR="00066F2B" w:rsidRDefault="00102096">
            <w:pPr>
              <w:pStyle w:val="TableBodyText"/>
            </w:pPr>
            <w:r>
              <w:t>2E80</w:t>
            </w:r>
            <w:r>
              <w:t xml:space="preserve"> – 2EFF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Kangxi Radicals</w:t>
            </w:r>
          </w:p>
        </w:tc>
        <w:tc>
          <w:tcPr>
            <w:tcW w:w="0" w:type="auto"/>
            <w:vAlign w:val="center"/>
          </w:tcPr>
          <w:p w:rsidR="00066F2B" w:rsidRDefault="00102096">
            <w:pPr>
              <w:pStyle w:val="TableBodyText"/>
            </w:pPr>
            <w:r>
              <w:t>2F00 – 2FDF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Ideographic Description Characters</w:t>
            </w:r>
          </w:p>
        </w:tc>
        <w:tc>
          <w:tcPr>
            <w:tcW w:w="0" w:type="auto"/>
            <w:vAlign w:val="center"/>
          </w:tcPr>
          <w:p w:rsidR="00066F2B" w:rsidRDefault="00102096">
            <w:pPr>
              <w:pStyle w:val="TableBodyText"/>
            </w:pPr>
            <w:r>
              <w:t>2FF0 – 2FFF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CJK Symbols and</w:t>
            </w:r>
            <w:r>
              <w:rPr>
                <w:b/>
              </w:rPr>
              <w:t xml:space="preserve"> Punctuation</w:t>
            </w:r>
          </w:p>
        </w:tc>
        <w:tc>
          <w:tcPr>
            <w:tcW w:w="0" w:type="auto"/>
            <w:vAlign w:val="center"/>
          </w:tcPr>
          <w:p w:rsidR="00066F2B" w:rsidRDefault="00102096">
            <w:pPr>
              <w:pStyle w:val="TableBodyText"/>
            </w:pPr>
            <w:r>
              <w:t>3000 – 303F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Hiragana</w:t>
            </w:r>
          </w:p>
        </w:tc>
        <w:tc>
          <w:tcPr>
            <w:tcW w:w="0" w:type="auto"/>
            <w:vAlign w:val="center"/>
          </w:tcPr>
          <w:p w:rsidR="00066F2B" w:rsidRDefault="00102096">
            <w:pPr>
              <w:pStyle w:val="TableBodyText"/>
            </w:pPr>
            <w:r>
              <w:t>3040 – 309F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Katakana</w:t>
            </w:r>
          </w:p>
        </w:tc>
        <w:tc>
          <w:tcPr>
            <w:tcW w:w="0" w:type="auto"/>
            <w:vAlign w:val="center"/>
          </w:tcPr>
          <w:p w:rsidR="00066F2B" w:rsidRDefault="00102096">
            <w:pPr>
              <w:pStyle w:val="TableBodyText"/>
            </w:pPr>
            <w:r>
              <w:t>30A0 – 30FF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Bopomofo</w:t>
            </w:r>
          </w:p>
        </w:tc>
        <w:tc>
          <w:tcPr>
            <w:tcW w:w="0" w:type="auto"/>
            <w:vAlign w:val="center"/>
          </w:tcPr>
          <w:p w:rsidR="00066F2B" w:rsidRDefault="00102096">
            <w:pPr>
              <w:pStyle w:val="TableBodyText"/>
            </w:pPr>
            <w:r>
              <w:t>3100 – 312F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 xml:space="preserve">Hangul </w:t>
            </w:r>
            <w:r>
              <w:rPr>
                <w:b/>
              </w:rPr>
              <w:t>Compatibility Jamo</w:t>
            </w:r>
          </w:p>
        </w:tc>
        <w:tc>
          <w:tcPr>
            <w:tcW w:w="0" w:type="auto"/>
            <w:vAlign w:val="center"/>
          </w:tcPr>
          <w:p w:rsidR="00066F2B" w:rsidRDefault="00102096">
            <w:pPr>
              <w:pStyle w:val="TableBodyText"/>
            </w:pPr>
            <w:r>
              <w:t>3130 – 318F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Kanbun</w:t>
            </w:r>
          </w:p>
        </w:tc>
        <w:tc>
          <w:tcPr>
            <w:tcW w:w="0" w:type="auto"/>
            <w:vAlign w:val="center"/>
          </w:tcPr>
          <w:p w:rsidR="00066F2B" w:rsidRDefault="00102096">
            <w:pPr>
              <w:pStyle w:val="TableBodyText"/>
            </w:pPr>
            <w:r>
              <w:t>3190 – 319F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Enclosed CJK Letters and Months</w:t>
            </w:r>
          </w:p>
        </w:tc>
        <w:tc>
          <w:tcPr>
            <w:tcW w:w="0" w:type="auto"/>
            <w:vAlign w:val="center"/>
          </w:tcPr>
          <w:p w:rsidR="00066F2B" w:rsidRDefault="00102096">
            <w:pPr>
              <w:pStyle w:val="TableBodyText"/>
            </w:pPr>
            <w:r>
              <w:t>3200 – 32FF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CJK Compatibility</w:t>
            </w:r>
          </w:p>
        </w:tc>
        <w:tc>
          <w:tcPr>
            <w:tcW w:w="0" w:type="auto"/>
            <w:vAlign w:val="center"/>
          </w:tcPr>
          <w:p w:rsidR="00066F2B" w:rsidRDefault="00102096">
            <w:pPr>
              <w:pStyle w:val="TableBodyText"/>
            </w:pPr>
            <w:r>
              <w:t>3300 – 33FF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CJK Unified Ideographs Extension A</w:t>
            </w:r>
          </w:p>
        </w:tc>
        <w:tc>
          <w:tcPr>
            <w:tcW w:w="0" w:type="auto"/>
            <w:vAlign w:val="center"/>
          </w:tcPr>
          <w:p w:rsidR="00066F2B" w:rsidRDefault="00102096">
            <w:pPr>
              <w:pStyle w:val="TableBodyText"/>
            </w:pPr>
            <w:r>
              <w:t>3400 – 4DBF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CJK Unified Ideographs</w:t>
            </w:r>
          </w:p>
        </w:tc>
        <w:tc>
          <w:tcPr>
            <w:tcW w:w="0" w:type="auto"/>
            <w:vAlign w:val="center"/>
          </w:tcPr>
          <w:p w:rsidR="00066F2B" w:rsidRDefault="00102096">
            <w:pPr>
              <w:pStyle w:val="TableBodyText"/>
            </w:pPr>
            <w:r>
              <w:t>4E00 – 9FAF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Yi Syllables</w:t>
            </w:r>
          </w:p>
        </w:tc>
        <w:tc>
          <w:tcPr>
            <w:tcW w:w="0" w:type="auto"/>
            <w:vAlign w:val="center"/>
          </w:tcPr>
          <w:p w:rsidR="00066F2B" w:rsidRDefault="00102096">
            <w:pPr>
              <w:pStyle w:val="TableBodyText"/>
            </w:pPr>
            <w:r>
              <w:t>A000 – A48F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r>
              <w:t>)</w:t>
            </w:r>
          </w:p>
        </w:tc>
      </w:tr>
      <w:tr w:rsidR="00066F2B" w:rsidTr="00066F2B">
        <w:tc>
          <w:tcPr>
            <w:tcW w:w="0" w:type="auto"/>
            <w:vAlign w:val="center"/>
          </w:tcPr>
          <w:p w:rsidR="00066F2B" w:rsidRDefault="00102096">
            <w:pPr>
              <w:pStyle w:val="TableBodyText"/>
            </w:pPr>
            <w:r>
              <w:rPr>
                <w:b/>
              </w:rPr>
              <w:t>Yi Radicals</w:t>
            </w:r>
          </w:p>
        </w:tc>
        <w:tc>
          <w:tcPr>
            <w:tcW w:w="0" w:type="auto"/>
            <w:vAlign w:val="center"/>
          </w:tcPr>
          <w:p w:rsidR="00066F2B" w:rsidRDefault="00102096">
            <w:pPr>
              <w:pStyle w:val="TableBodyText"/>
            </w:pPr>
            <w:r>
              <w:t>A490 – A4CF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Hangul Syllables</w:t>
            </w:r>
          </w:p>
        </w:tc>
        <w:tc>
          <w:tcPr>
            <w:tcW w:w="0" w:type="auto"/>
            <w:vAlign w:val="center"/>
          </w:tcPr>
          <w:p w:rsidR="00066F2B" w:rsidRDefault="00102096">
            <w:pPr>
              <w:pStyle w:val="TableBodyText"/>
            </w:pPr>
            <w:r>
              <w:t xml:space="preserve">AC00 – </w:t>
            </w:r>
            <w:r>
              <w:lastRenderedPageBreak/>
              <w:t>D7AF</w:t>
            </w:r>
          </w:p>
        </w:tc>
        <w:tc>
          <w:tcPr>
            <w:tcW w:w="0" w:type="auto"/>
            <w:vAlign w:val="center"/>
          </w:tcPr>
          <w:p w:rsidR="00066F2B" w:rsidRDefault="00102096">
            <w:pPr>
              <w:pStyle w:val="TableBodyText"/>
            </w:pPr>
            <w:r>
              <w:rPr>
                <w:b/>
              </w:rPr>
              <w:lastRenderedPageBreak/>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High Surrogates</w:t>
            </w:r>
          </w:p>
        </w:tc>
        <w:tc>
          <w:tcPr>
            <w:tcW w:w="0" w:type="auto"/>
            <w:vAlign w:val="center"/>
          </w:tcPr>
          <w:p w:rsidR="00066F2B" w:rsidRDefault="00102096">
            <w:pPr>
              <w:pStyle w:val="TableBodyText"/>
            </w:pPr>
            <w:r>
              <w:t>D800 – DB7F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High Private Use Surrogates</w:t>
            </w:r>
          </w:p>
        </w:tc>
        <w:tc>
          <w:tcPr>
            <w:tcW w:w="0" w:type="auto"/>
            <w:vAlign w:val="center"/>
          </w:tcPr>
          <w:p w:rsidR="00066F2B" w:rsidRDefault="00102096">
            <w:pPr>
              <w:pStyle w:val="TableBodyText"/>
            </w:pPr>
            <w:r>
              <w:t>DB80 – DBFF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Low Surrogates</w:t>
            </w:r>
          </w:p>
        </w:tc>
        <w:tc>
          <w:tcPr>
            <w:tcW w:w="0" w:type="auto"/>
            <w:vAlign w:val="center"/>
          </w:tcPr>
          <w:p w:rsidR="00066F2B" w:rsidRDefault="00102096">
            <w:pPr>
              <w:pStyle w:val="TableBodyText"/>
            </w:pPr>
            <w:r>
              <w:t>DC00 – DFFF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Private Use Area</w:t>
            </w:r>
          </w:p>
        </w:tc>
        <w:tc>
          <w:tcPr>
            <w:tcW w:w="0" w:type="auto"/>
            <w:vAlign w:val="center"/>
          </w:tcPr>
          <w:p w:rsidR="00066F2B" w:rsidRDefault="00102096">
            <w:pPr>
              <w:pStyle w:val="TableBodyText"/>
            </w:pPr>
            <w:r>
              <w:t>E000 – F8FF</w:t>
            </w:r>
          </w:p>
        </w:tc>
        <w:tc>
          <w:tcPr>
            <w:tcW w:w="0" w:type="auto"/>
            <w:vAlign w:val="center"/>
          </w:tcPr>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w:t>
            </w:r>
          </w:p>
        </w:tc>
      </w:tr>
      <w:tr w:rsidR="00066F2B" w:rsidTr="00066F2B">
        <w:tc>
          <w:tcPr>
            <w:tcW w:w="0" w:type="auto"/>
            <w:vAlign w:val="center"/>
          </w:tcPr>
          <w:p w:rsidR="00066F2B" w:rsidRDefault="00102096">
            <w:pPr>
              <w:pStyle w:val="TableBodyText"/>
            </w:pPr>
            <w:r>
              <w:rPr>
                <w:b/>
              </w:rPr>
              <w:t>CJK Compatibility Ideographs</w:t>
            </w:r>
          </w:p>
        </w:tc>
        <w:tc>
          <w:tcPr>
            <w:tcW w:w="0" w:type="auto"/>
            <w:vAlign w:val="center"/>
          </w:tcPr>
          <w:p w:rsidR="00066F2B" w:rsidRDefault="00102096">
            <w:pPr>
              <w:pStyle w:val="TableBodyText"/>
            </w:pPr>
            <w:r>
              <w:t>F900 – FAFF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Alphabetic Presentation Forms</w:t>
            </w:r>
          </w:p>
        </w:tc>
        <w:tc>
          <w:tcPr>
            <w:tcW w:w="0" w:type="auto"/>
            <w:vAlign w:val="center"/>
          </w:tcPr>
          <w:p w:rsidR="00066F2B" w:rsidRDefault="00102096">
            <w:pPr>
              <w:pStyle w:val="TableBodyText"/>
            </w:pPr>
            <w:r>
              <w:t>FB00 – FB4F</w:t>
            </w:r>
          </w:p>
        </w:tc>
        <w:tc>
          <w:tcPr>
            <w:tcW w:w="0" w:type="auto"/>
            <w:vAlign w:val="center"/>
          </w:tcPr>
          <w:p w:rsidR="00066F2B" w:rsidRDefault="00102096">
            <w:pPr>
              <w:pStyle w:val="TableBodyText"/>
            </w:pPr>
            <w:r>
              <w:rPr>
                <w:b/>
              </w:rPr>
              <w:t>hAnsi</w:t>
            </w:r>
            <w:r>
              <w:t xml:space="preserve"> (or </w:t>
            </w:r>
            <w:r>
              <w:rPr>
                <w:b/>
              </w:rPr>
              <w:t>hAnsiTheme</w:t>
            </w:r>
            <w:r>
              <w:t xml:space="preserve"> if defined), with the following exceptions:</w:t>
            </w:r>
          </w:p>
          <w:p w:rsidR="00066F2B" w:rsidRDefault="00102096">
            <w:pPr>
              <w:pStyle w:val="TableBodyText"/>
            </w:pPr>
            <w:r>
              <w:t xml:space="preserve">If the </w:t>
            </w:r>
            <w:r>
              <w:rPr>
                <w:b/>
              </w:rPr>
              <w:t>hint</w:t>
            </w:r>
            <w:r>
              <w:t xml:space="preserve"> is </w:t>
            </w:r>
            <w:r>
              <w:rPr>
                <w:i/>
              </w:rPr>
              <w:t>eastAsia</w:t>
            </w:r>
            <w:r>
              <w:t xml:space="preserve"> then </w:t>
            </w:r>
            <w:r>
              <w:rPr>
                <w:b/>
              </w:rPr>
              <w:t>eastAsia</w:t>
            </w:r>
            <w:r>
              <w:t xml:space="preserve"> (or </w:t>
            </w:r>
            <w:r>
              <w:rPr>
                <w:b/>
              </w:rPr>
              <w:t>eastAsiaTheme</w:t>
            </w:r>
            <w:r>
              <w:t xml:space="preserve"> if defined) is used for characters in the range FB00 – FB1C. </w:t>
            </w:r>
          </w:p>
          <w:p w:rsidR="00066F2B" w:rsidRDefault="00102096">
            <w:pPr>
              <w:pStyle w:val="TableBodyText"/>
            </w:pPr>
            <w:r>
              <w:t xml:space="preserve">For the range FB1D – FB4F, </w:t>
            </w:r>
            <w:r>
              <w:rPr>
                <w:b/>
              </w:rPr>
              <w:t>ascii</w:t>
            </w:r>
            <w:r>
              <w:t xml:space="preserve"> (or </w:t>
            </w:r>
            <w:r>
              <w:rPr>
                <w:b/>
              </w:rPr>
              <w:t>asciiTheme</w:t>
            </w:r>
            <w:r>
              <w:t xml:space="preserve"> if defined) is used.</w:t>
            </w:r>
          </w:p>
        </w:tc>
      </w:tr>
      <w:tr w:rsidR="00066F2B" w:rsidTr="00066F2B">
        <w:tc>
          <w:tcPr>
            <w:tcW w:w="0" w:type="auto"/>
            <w:vAlign w:val="center"/>
          </w:tcPr>
          <w:p w:rsidR="00066F2B" w:rsidRDefault="00102096">
            <w:pPr>
              <w:pStyle w:val="TableBodyText"/>
            </w:pPr>
            <w:r>
              <w:rPr>
                <w:b/>
              </w:rPr>
              <w:t>Arabic Presentation Forms-A</w:t>
            </w:r>
          </w:p>
        </w:tc>
        <w:tc>
          <w:tcPr>
            <w:tcW w:w="0" w:type="auto"/>
            <w:vAlign w:val="center"/>
          </w:tcPr>
          <w:p w:rsidR="00066F2B" w:rsidRDefault="00102096">
            <w:pPr>
              <w:pStyle w:val="TableBodyText"/>
            </w:pPr>
            <w:r>
              <w:t>FB50 – FDFF</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CJK Compatibility Forms</w:t>
            </w:r>
          </w:p>
        </w:tc>
        <w:tc>
          <w:tcPr>
            <w:tcW w:w="0" w:type="auto"/>
            <w:vAlign w:val="center"/>
          </w:tcPr>
          <w:p w:rsidR="00066F2B" w:rsidRDefault="00102096">
            <w:pPr>
              <w:pStyle w:val="TableBodyText"/>
            </w:pPr>
            <w:r>
              <w:t>FE30 – FE4F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Small Form Variants</w:t>
            </w:r>
          </w:p>
        </w:tc>
        <w:tc>
          <w:tcPr>
            <w:tcW w:w="0" w:type="auto"/>
            <w:vAlign w:val="center"/>
          </w:tcPr>
          <w:p w:rsidR="00066F2B" w:rsidRDefault="00102096">
            <w:pPr>
              <w:pStyle w:val="TableBodyText"/>
            </w:pPr>
            <w:r>
              <w:t>FE50 – FE6F</w:t>
            </w:r>
          </w:p>
        </w:tc>
        <w:tc>
          <w:tcPr>
            <w:tcW w:w="0" w:type="auto"/>
            <w:vAlign w:val="center"/>
          </w:tcPr>
          <w:p w:rsidR="00066F2B" w:rsidRDefault="00102096">
            <w:pPr>
              <w:pStyle w:val="TableBodyText"/>
            </w:pPr>
            <w:r>
              <w:rPr>
                <w:b/>
              </w:rPr>
              <w:t>eas</w:t>
            </w:r>
            <w:r>
              <w:rPr>
                <w:b/>
              </w:rPr>
              <w:t>tAsia</w:t>
            </w:r>
            <w:r>
              <w:t xml:space="preserve"> (or </w:t>
            </w:r>
            <w:r>
              <w:rPr>
                <w:b/>
              </w:rPr>
              <w:t>eastAsiaTheme</w:t>
            </w:r>
            <w:r>
              <w:t xml:space="preserve"> if defined)</w:t>
            </w:r>
          </w:p>
        </w:tc>
      </w:tr>
      <w:tr w:rsidR="00066F2B" w:rsidTr="00066F2B">
        <w:tc>
          <w:tcPr>
            <w:tcW w:w="0" w:type="auto"/>
            <w:vAlign w:val="center"/>
          </w:tcPr>
          <w:p w:rsidR="00066F2B" w:rsidRDefault="00102096">
            <w:pPr>
              <w:pStyle w:val="TableBodyText"/>
            </w:pPr>
            <w:r>
              <w:rPr>
                <w:b/>
              </w:rPr>
              <w:t>Arabic Presentation Forms-B</w:t>
            </w:r>
          </w:p>
        </w:tc>
        <w:tc>
          <w:tcPr>
            <w:tcW w:w="0" w:type="auto"/>
            <w:vAlign w:val="center"/>
          </w:tcPr>
          <w:p w:rsidR="00066F2B" w:rsidRDefault="00102096">
            <w:pPr>
              <w:pStyle w:val="TableBodyText"/>
            </w:pPr>
            <w:r>
              <w:t>FE70 – FEFE</w:t>
            </w:r>
          </w:p>
        </w:tc>
        <w:tc>
          <w:tcPr>
            <w:tcW w:w="0" w:type="auto"/>
            <w:vAlign w:val="center"/>
          </w:tcPr>
          <w:p w:rsidR="00066F2B" w:rsidRDefault="00102096">
            <w:pPr>
              <w:pStyle w:val="TableBodyText"/>
            </w:pPr>
            <w:r>
              <w:rPr>
                <w:b/>
              </w:rPr>
              <w:t>ascii</w:t>
            </w:r>
            <w:r>
              <w:t xml:space="preserve"> (or </w:t>
            </w:r>
            <w:r>
              <w:rPr>
                <w:b/>
              </w:rPr>
              <w:t>asciiTheme</w:t>
            </w:r>
            <w:r>
              <w:t xml:space="preserve"> if defined)</w:t>
            </w:r>
          </w:p>
        </w:tc>
      </w:tr>
      <w:tr w:rsidR="00066F2B" w:rsidTr="00066F2B">
        <w:tc>
          <w:tcPr>
            <w:tcW w:w="0" w:type="auto"/>
            <w:vAlign w:val="center"/>
          </w:tcPr>
          <w:p w:rsidR="00066F2B" w:rsidRDefault="00102096">
            <w:pPr>
              <w:pStyle w:val="TableBodyText"/>
            </w:pPr>
            <w:r>
              <w:rPr>
                <w:b/>
              </w:rPr>
              <w:t>Halfwidth and Fullwidth Forms</w:t>
            </w:r>
          </w:p>
        </w:tc>
        <w:tc>
          <w:tcPr>
            <w:tcW w:w="0" w:type="auto"/>
            <w:vAlign w:val="center"/>
          </w:tcPr>
          <w:p w:rsidR="00066F2B" w:rsidRDefault="00102096">
            <w:pPr>
              <w:pStyle w:val="TableBodyText"/>
            </w:pPr>
            <w:r>
              <w:t>FF00 – FFEF</w:t>
            </w:r>
          </w:p>
        </w:tc>
        <w:tc>
          <w:tcPr>
            <w:tcW w:w="0" w:type="auto"/>
            <w:vAlign w:val="center"/>
          </w:tcPr>
          <w:p w:rsidR="00066F2B" w:rsidRDefault="00102096">
            <w:pPr>
              <w:pStyle w:val="TableBodyText"/>
            </w:pPr>
            <w:r>
              <w:rPr>
                <w:b/>
              </w:rPr>
              <w:t>eastAsia</w:t>
            </w:r>
            <w:r>
              <w:t xml:space="preserve"> (or </w:t>
            </w:r>
            <w:r>
              <w:rPr>
                <w:b/>
              </w:rPr>
              <w:t>eastAsiaTheme</w:t>
            </w:r>
            <w:r>
              <w:t xml:space="preserve"> if defined)</w:t>
            </w:r>
          </w:p>
        </w:tc>
      </w:tr>
    </w:tbl>
    <w:p w:rsidR="00066F2B" w:rsidRDefault="00066F2B"/>
    <w:p w:rsidR="00066F2B" w:rsidRDefault="00102096">
      <w:pPr>
        <w:pStyle w:val="Definition-Field"/>
      </w:pPr>
      <w:r>
        <w:t xml:space="preserve">c.   </w:t>
      </w:r>
      <w:r>
        <w:rPr>
          <w:i/>
        </w:rPr>
        <w:t>The standard states that the default fonts for the ascii,</w:t>
      </w:r>
      <w:r>
        <w:rPr>
          <w:i/>
        </w:rPr>
        <w:t xml:space="preserve"> hAnsi, cs, and eastAsia attributes are application-defined.</w:t>
      </w:r>
    </w:p>
    <w:p w:rsidR="00066F2B" w:rsidRDefault="00102096">
      <w:pPr>
        <w:pStyle w:val="Definition-Field2"/>
      </w:pPr>
      <w:r>
        <w:t>Word uses a default font of Times New Roman for all of these attributes.</w:t>
      </w:r>
    </w:p>
    <w:p w:rsidR="00066F2B" w:rsidRDefault="00102096">
      <w:pPr>
        <w:pStyle w:val="Definition-Field"/>
      </w:pPr>
      <w:r>
        <w:t xml:space="preserve">d.   </w:t>
      </w:r>
      <w:r>
        <w:rPr>
          <w:i/>
        </w:rPr>
        <w:t>The standard states that all characters that are determined to be East Asian should use the value of eastAsia element</w:t>
      </w:r>
      <w:r>
        <w:rPr>
          <w:i/>
        </w:rPr>
        <w:t xml:space="preserve"> as the font.</w:t>
      </w:r>
    </w:p>
    <w:p w:rsidR="00066F2B" w:rsidRDefault="00102096">
      <w:pPr>
        <w:pStyle w:val="Definition-Field2"/>
      </w:pPr>
      <w:r>
        <w:t>If the value of eastAsia attibute is "Times New Roman", and the value of the ascii (or asciiTheme) and the hAnsi (or hAnsiTheme) attributes are equal, then the value of the ascii (or asciiTheme, if defined) attribute is used as the font.</w:t>
      </w:r>
    </w:p>
    <w:p w:rsidR="00066F2B" w:rsidRDefault="00102096">
      <w:pPr>
        <w:pStyle w:val="Definition-Field"/>
        <w:rPr>
          <w:i/>
        </w:rPr>
      </w:pPr>
      <w:r>
        <w:rPr>
          <w:i/>
        </w:rPr>
        <w:t>e.   The standard states the following regarding ascii and asciiTheme attributes: If the asciiTheme attribute is also specified, then this attribute (ascii) shall be ignored and that value shall be used instead. If the ascii attribute is also specified, th</w:t>
      </w:r>
      <w:r>
        <w:rPr>
          <w:i/>
        </w:rPr>
        <w:t xml:space="preserve">en that attribute (asciiTheme) shall be ignored and this value shall be used instead. </w:t>
      </w:r>
    </w:p>
    <w:p w:rsidR="00066F2B" w:rsidRDefault="00102096">
      <w:pPr>
        <w:spacing w:before="0" w:after="0"/>
        <w:ind w:left="360"/>
      </w:pPr>
      <w:r>
        <w:t>These statements only apply to the current rFonts element that both attributes appear in and are not taken into consideration at different levels of the style hierarchy.</w:t>
      </w:r>
    </w:p>
    <w:p w:rsidR="00066F2B" w:rsidRDefault="00102096">
      <w:pPr>
        <w:spacing w:before="0" w:after="0"/>
        <w:ind w:left="360"/>
      </w:pPr>
      <w:r>
        <w:t> </w:t>
      </w:r>
    </w:p>
    <w:p w:rsidR="00066F2B" w:rsidRDefault="00102096">
      <w:pPr>
        <w:spacing w:before="0" w:after="0"/>
        <w:ind w:left="360"/>
      </w:pPr>
      <w:r>
        <w:lastRenderedPageBreak/>
        <w:t xml:space="preserve">If an inherited style contains an rFonts element with the ascii attribute it will override any previously specified ascii or asciiTheme attribute in the style hierarchy. The same is true of the asciiTheme attribute, it will also override any previously </w:t>
      </w:r>
      <w:r>
        <w:t>specified asciiTheme or ascii attribute in the style hierarchy.</w:t>
      </w:r>
    </w:p>
    <w:p w:rsidR="00066F2B" w:rsidRDefault="00102096">
      <w:pPr>
        <w:spacing w:before="0" w:after="0"/>
        <w:ind w:left="360"/>
      </w:pPr>
      <w:r>
        <w:t> </w:t>
      </w:r>
    </w:p>
    <w:p w:rsidR="00066F2B" w:rsidRDefault="00102096">
      <w:pPr>
        <w:spacing w:before="0" w:after="0"/>
        <w:ind w:left="360"/>
      </w:pPr>
      <w:r>
        <w:t xml:space="preserve">Similar behavior exists for cs, csTheme, eastAsia, easAsiaTheme, hAnsi, and hAnsiTheme attributes. </w:t>
      </w:r>
    </w:p>
    <w:p w:rsidR="00066F2B" w:rsidRDefault="00102096">
      <w:pPr>
        <w:pStyle w:val="Heading3"/>
      </w:pPr>
      <w:bookmarkStart w:id="198" w:name="section_db26e22195ca499589a2087f606df11f"/>
      <w:bookmarkStart w:id="199" w:name="_Toc129234376"/>
      <w:r>
        <w:t>Part 1 Section 17.3.2.27, rPr (Previous Run Properties)</w:t>
      </w:r>
      <w:bookmarkEnd w:id="198"/>
      <w:bookmarkEnd w:id="199"/>
      <w:r>
        <w:fldChar w:fldCharType="begin"/>
      </w:r>
      <w:r>
        <w:instrText xml:space="preserve"> XE "rPr (Previous Run Properties)"</w:instrText>
      </w:r>
      <w:r>
        <w:instrText xml:space="preserv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w:t>
        </w:r>
        <w:r>
          <w:rPr>
            <w:rStyle w:val="Hyperlink"/>
          </w:rPr>
          <w:t>13(a)</w:t>
        </w:r>
      </w:hyperlink>
      <w:r>
        <w:rPr>
          <w:i/>
        </w:rPr>
        <w:t>.</w:t>
      </w:r>
    </w:p>
    <w:p w:rsidR="00066F2B" w:rsidRDefault="00102096">
      <w:pPr>
        <w:pStyle w:val="Heading3"/>
      </w:pPr>
      <w:bookmarkStart w:id="200" w:name="section_09fdbd6fad184a3392a6d948e65b8f1b"/>
      <w:bookmarkStart w:id="201" w:name="_Toc129234377"/>
      <w:r>
        <w:t>Part 1 Section 17.3.2.28, rPr (Run Properties)</w:t>
      </w:r>
      <w:bookmarkEnd w:id="200"/>
      <w:bookmarkEnd w:id="201"/>
      <w:r>
        <w:fldChar w:fldCharType="begin"/>
      </w:r>
      <w:r>
        <w:instrText xml:space="preserve"> XE "rPr (Run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 xml:space="preserve">; </w:t>
      </w:r>
      <w:hyperlink w:anchor="Section_0a4ccd31153b4a47b3ffc070a3743a70">
        <w:r>
          <w:rPr>
            <w:rStyle w:val="Hyperlink"/>
          </w:rPr>
          <w:t>del, §17.13.5.13(a)</w:t>
        </w:r>
      </w:hyperlink>
      <w:r>
        <w:rPr>
          <w:i/>
        </w:rPr>
        <w:t>.</w:t>
      </w:r>
    </w:p>
    <w:p w:rsidR="00066F2B" w:rsidRDefault="00102096">
      <w:pPr>
        <w:pStyle w:val="Heading3"/>
      </w:pPr>
      <w:bookmarkStart w:id="202" w:name="section_73fcb2a52673440c8be215a35a93346e"/>
      <w:bookmarkStart w:id="203" w:name="_Toc129234378"/>
      <w:r>
        <w:t>Part 1 Section 17.3.2.29, rStyle (Referenced Character Style)</w:t>
      </w:r>
      <w:bookmarkEnd w:id="202"/>
      <w:bookmarkEnd w:id="203"/>
      <w:r>
        <w:fldChar w:fldCharType="begin"/>
      </w:r>
      <w:r>
        <w:instrText xml:space="preserve"> XE "rStyle (Referenced Character Style)" </w:instrText>
      </w:r>
      <w:r>
        <w:fldChar w:fldCharType="end"/>
      </w:r>
    </w:p>
    <w:p w:rsidR="00066F2B" w:rsidRDefault="00102096">
      <w:pPr>
        <w:pStyle w:val="Definition-Field2"/>
      </w:pPr>
      <w:r>
        <w:rPr>
          <w:i/>
        </w:rPr>
        <w:t>For additional notes that apply to this portion of the standard,</w:t>
      </w:r>
      <w:r>
        <w:rPr>
          <w:i/>
        </w:rPr>
        <w:t xml:space="preserve">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w:t>
        </w:r>
        <w:r>
          <w:rPr>
            <w:rStyle w:val="Hyperlink"/>
          </w:rPr>
          <w:t>, §17.7.9.1(a)</w:t>
        </w:r>
      </w:hyperlink>
      <w:r>
        <w:rPr>
          <w:i/>
        </w:rPr>
        <w:t xml:space="preserve">; </w:t>
      </w:r>
      <w:hyperlink w:anchor="Section_1e273b9e816940a691aaf9ebd083e0b8">
        <w:r>
          <w:rPr>
            <w:rStyle w:val="Hyperlink"/>
          </w:rPr>
          <w:t>numStyleLink, §17.9.21(a)</w:t>
        </w:r>
      </w:hyperlink>
      <w:r>
        <w:rPr>
          <w:i/>
        </w:rPr>
        <w:t xml:space="preserve">; </w:t>
      </w:r>
      <w:hyperlink w:anchor="Section_ffb4a990b46f4e388db396fc13d0b0f6">
        <w:r>
          <w:rPr>
            <w:rStyle w:val="Hyperlink"/>
          </w:rPr>
          <w:t>rPr, §17.9.24(a)</w:t>
        </w:r>
      </w:hyperlink>
      <w:r>
        <w:rPr>
          <w:i/>
        </w:rPr>
        <w:t>.</w:t>
      </w:r>
    </w:p>
    <w:p w:rsidR="00066F2B" w:rsidRDefault="00102096">
      <w:pPr>
        <w:pStyle w:val="Definition-Field"/>
      </w:pPr>
      <w:r>
        <w:t xml:space="preserve">a.   </w:t>
      </w:r>
      <w:r>
        <w:rPr>
          <w:i/>
        </w:rPr>
        <w:t xml:space="preserve">The standard states that this element specifies the style ID of </w:t>
      </w:r>
      <w:r>
        <w:rPr>
          <w:i/>
        </w:rPr>
        <w:t>the character style that shall be used to format the contents of this paragraph.</w:t>
      </w:r>
    </w:p>
    <w:p w:rsidR="00066F2B" w:rsidRDefault="00102096">
      <w:pPr>
        <w:pStyle w:val="Definition-Field2"/>
      </w:pPr>
      <w:r>
        <w:t>Word applies character styles to the parent run.</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 xml:space="preserve">Word restricts the value of this attribute to </w:t>
      </w:r>
      <w:r>
        <w:t>be at most 253 characters.</w:t>
      </w:r>
    </w:p>
    <w:p w:rsidR="00066F2B" w:rsidRDefault="00102096">
      <w:pPr>
        <w:pStyle w:val="Heading3"/>
      </w:pPr>
      <w:bookmarkStart w:id="204" w:name="section_da2e20e23a5748c094fc7e7bc05831a2"/>
      <w:bookmarkStart w:id="205" w:name="_Toc129234379"/>
      <w:r>
        <w:t>Part 1 Section 17.3.2.30, rtl (Right To Left Text)</w:t>
      </w:r>
      <w:bookmarkEnd w:id="204"/>
      <w:bookmarkEnd w:id="205"/>
      <w:r>
        <w:fldChar w:fldCharType="begin"/>
      </w:r>
      <w:r>
        <w:instrText xml:space="preserve"> XE "rtl (Right To Left Text)"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0f36799f599e449b8d9dcd42c9c6e41f">
        <w:r>
          <w:rPr>
            <w:rStyle w:val="Hyperlink"/>
          </w:rPr>
          <w:t>rPr, §17.7.9.1(a)</w:t>
        </w:r>
      </w:hyperlink>
      <w:r>
        <w:rPr>
          <w:i/>
        </w:rPr>
        <w:t>.</w:t>
      </w:r>
    </w:p>
    <w:p w:rsidR="00066F2B" w:rsidRDefault="00102096">
      <w:pPr>
        <w:pStyle w:val="Heading3"/>
      </w:pPr>
      <w:bookmarkStart w:id="206" w:name="section_3b963a5d814141b09dab75b578400861"/>
      <w:bookmarkStart w:id="207" w:name="_Toc129234380"/>
      <w:r>
        <w:t>Part 1 Section 17.3.2.31, shadow (Shadow)</w:t>
      </w:r>
      <w:bookmarkEnd w:id="206"/>
      <w:bookmarkEnd w:id="207"/>
      <w:r>
        <w:fldChar w:fldCharType="begin"/>
      </w:r>
      <w:r>
        <w:instrText xml:space="preserve"> XE "shadow (Shadow)" </w:instrText>
      </w:r>
      <w:r>
        <w:fldChar w:fldCharType="end"/>
      </w:r>
    </w:p>
    <w:p w:rsidR="00066F2B" w:rsidRDefault="00102096">
      <w:pPr>
        <w:pStyle w:val="Definition-Field"/>
      </w:pPr>
      <w:r>
        <w:t xml:space="preserve">a.   </w:t>
      </w:r>
      <w:r>
        <w:rPr>
          <w:i/>
        </w:rPr>
        <w:t>The standard states that for left-to-right text, the shadow is beneath the text and to its right; for right-to-left text, the shadow is beneath the text and to its left.</w:t>
      </w:r>
    </w:p>
    <w:p w:rsidR="00066F2B" w:rsidRDefault="00102096">
      <w:pPr>
        <w:pStyle w:val="Definition-Field2"/>
      </w:pPr>
      <w:r>
        <w:t>Word always shows the shadow beneath the text and to its right, regardless of di</w:t>
      </w:r>
      <w:r>
        <w:t>rection of text.</w:t>
      </w:r>
    </w:p>
    <w:p w:rsidR="00066F2B" w:rsidRDefault="00102096">
      <w:pPr>
        <w:pStyle w:val="Heading3"/>
      </w:pPr>
      <w:bookmarkStart w:id="208" w:name="section_9eaa0715d38f4c548f1ff1e0d5eb6cdb"/>
      <w:bookmarkStart w:id="209" w:name="_Toc129234381"/>
      <w:r>
        <w:t>Part 1 Section 17.3.2.32, shd (Run Shading)</w:t>
      </w:r>
      <w:bookmarkEnd w:id="208"/>
      <w:bookmarkEnd w:id="209"/>
      <w:r>
        <w:fldChar w:fldCharType="begin"/>
      </w:r>
      <w:r>
        <w:instrText xml:space="preserve"> XE "shd (Run Shading)"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f0cccae70c2492abc943ccc39172119">
        <w:r>
          <w:rPr>
            <w:rStyle w:val="Hyperlink"/>
          </w:rPr>
          <w:t>shd, §17.4.32(a,</w:t>
        </w:r>
        <w:r>
          <w:rPr>
            <w:rStyle w:val="Hyperlink"/>
          </w:rPr>
          <w:t>d)</w:t>
        </w:r>
      </w:hyperlink>
      <w:r>
        <w:rPr>
          <w:i/>
        </w:rPr>
        <w:t>.</w:t>
      </w:r>
    </w:p>
    <w:p w:rsidR="00066F2B" w:rsidRDefault="00102096">
      <w:pPr>
        <w:pStyle w:val="Heading3"/>
      </w:pPr>
      <w:bookmarkStart w:id="210" w:name="section_94e629161ec0494486039f3162b6ccbd"/>
      <w:bookmarkStart w:id="211" w:name="_Toc129234382"/>
      <w:r>
        <w:t>Part 1 Section 17.3.2.33, smallCaps (Small Caps)</w:t>
      </w:r>
      <w:bookmarkEnd w:id="210"/>
      <w:bookmarkEnd w:id="211"/>
      <w:r>
        <w:fldChar w:fldCharType="begin"/>
      </w:r>
      <w:r>
        <w:instrText xml:space="preserve"> XE "smallCaps (Small Caps)" </w:instrText>
      </w:r>
      <w:r>
        <w:fldChar w:fldCharType="end"/>
      </w:r>
    </w:p>
    <w:p w:rsidR="00066F2B" w:rsidRDefault="00102096">
      <w:pPr>
        <w:pStyle w:val="Definition-Field"/>
      </w:pPr>
      <w:r>
        <w:t xml:space="preserve">a.   </w:t>
      </w:r>
      <w:r>
        <w:rPr>
          <w:i/>
        </w:rPr>
        <w:t>The standard states that all small letter characters shall display as their capital letter equivalent in a font size two points smaller than the actual font size speci</w:t>
      </w:r>
      <w:r>
        <w:rPr>
          <w:i/>
        </w:rPr>
        <w:t>fied.</w:t>
      </w:r>
    </w:p>
    <w:p w:rsidR="00066F2B" w:rsidRDefault="00102096">
      <w:pPr>
        <w:pStyle w:val="Definition-Field2"/>
      </w:pPr>
      <w:r>
        <w:t>Word displays small caps text in a font size slightly smaller than the original size, but not exactly 2 points smaller.</w:t>
      </w:r>
    </w:p>
    <w:p w:rsidR="00066F2B" w:rsidRDefault="00102096">
      <w:pPr>
        <w:pStyle w:val="Heading3"/>
      </w:pPr>
      <w:bookmarkStart w:id="212" w:name="section_7f709c81c04a4a1fa5b55ffbe94268a5"/>
      <w:bookmarkStart w:id="213" w:name="_Toc129234383"/>
      <w:r>
        <w:lastRenderedPageBreak/>
        <w:t>Part 1 Section 17.3.2.35, spacing (Character Spacing Adjustment)</w:t>
      </w:r>
      <w:bookmarkEnd w:id="212"/>
      <w:bookmarkEnd w:id="213"/>
      <w:r>
        <w:fldChar w:fldCharType="begin"/>
      </w:r>
      <w:r>
        <w:instrText xml:space="preserve"> XE "spacing (Character Spacing Adjustment)" </w:instrText>
      </w:r>
      <w:r>
        <w:fldChar w:fldCharType="end"/>
      </w:r>
    </w:p>
    <w:p w:rsidR="00066F2B" w:rsidRDefault="00102096">
      <w:pPr>
        <w:pStyle w:val="Definition-Field"/>
      </w:pPr>
      <w:r>
        <w:t xml:space="preserve">a.   </w:t>
      </w:r>
      <w:r>
        <w:rPr>
          <w:i/>
        </w:rPr>
        <w:t xml:space="preserve">The standard </w:t>
      </w:r>
      <w:r>
        <w:rPr>
          <w:i/>
        </w:rPr>
        <w:t>does not state how a conflict between this element and the fitText element should be resolved, when their requirements conflict.</w:t>
      </w:r>
    </w:p>
    <w:p w:rsidR="00066F2B" w:rsidRDefault="00102096">
      <w:pPr>
        <w:pStyle w:val="Definition-Field2"/>
      </w:pPr>
      <w:r>
        <w:t>Word ignores this element when the fitText element is also specified.</w:t>
      </w:r>
    </w:p>
    <w:p w:rsidR="00066F2B" w:rsidRDefault="00102096">
      <w:pPr>
        <w:pStyle w:val="Definition-Field"/>
      </w:pPr>
      <w:r>
        <w:t xml:space="preserve">b.   </w:t>
      </w:r>
      <w:r>
        <w:rPr>
          <w:i/>
        </w:rPr>
        <w:t>The standard states that the values of the val attri</w:t>
      </w:r>
      <w:r>
        <w:rPr>
          <w:i/>
        </w:rPr>
        <w:t>bute are defined by the XML Schema integer datatype.</w:t>
      </w:r>
    </w:p>
    <w:p w:rsidR="00066F2B" w:rsidRDefault="00102096">
      <w:pPr>
        <w:pStyle w:val="Definition-Field2"/>
      </w:pPr>
      <w:r>
        <w:t>Word restricts the value of this attribute to be at least -31680 (-22") and at most 31680 (22").</w:t>
      </w:r>
    </w:p>
    <w:p w:rsidR="00066F2B" w:rsidRDefault="00102096">
      <w:pPr>
        <w:pStyle w:val="Heading3"/>
      </w:pPr>
      <w:bookmarkStart w:id="214" w:name="section_d5de3ae0d0e448b28cfc1a250eb30ac4"/>
      <w:bookmarkStart w:id="215" w:name="_Toc129234384"/>
      <w:r>
        <w:t>Part 1 Section 17.3.2.36, specVanish (Paragraph Mark Is Always Hidden)</w:t>
      </w:r>
      <w:bookmarkEnd w:id="214"/>
      <w:bookmarkEnd w:id="215"/>
      <w:r>
        <w:fldChar w:fldCharType="begin"/>
      </w:r>
      <w:r>
        <w:instrText xml:space="preserve"> XE "specVanish (Paragraph Mark Is A</w:instrText>
      </w:r>
      <w:r>
        <w:instrText xml:space="preserve">lways Hidden)" </w:instrText>
      </w:r>
      <w:r>
        <w:fldChar w:fldCharType="end"/>
      </w:r>
    </w:p>
    <w:p w:rsidR="00066F2B" w:rsidRDefault="00102096">
      <w:pPr>
        <w:pStyle w:val="Definition-Field"/>
      </w:pPr>
      <w:r>
        <w:t xml:space="preserve">a.   </w:t>
      </w:r>
      <w:r>
        <w:rPr>
          <w:i/>
        </w:rPr>
        <w:t>The standard states that this element results in the text always being hidden.</w:t>
      </w:r>
    </w:p>
    <w:p w:rsidR="00066F2B" w:rsidRDefault="00102096">
      <w:pPr>
        <w:pStyle w:val="Definition-Field2"/>
      </w:pPr>
      <w:r>
        <w:t>Word ignores this element unless the vanish element is also set.</w:t>
      </w:r>
    </w:p>
    <w:p w:rsidR="00066F2B" w:rsidRDefault="00102096">
      <w:pPr>
        <w:pStyle w:val="Heading3"/>
      </w:pPr>
      <w:bookmarkStart w:id="216" w:name="section_4f2762ad03f64430be6e2a85480268ee"/>
      <w:bookmarkStart w:id="217" w:name="_Toc129234385"/>
      <w:r>
        <w:t>Part 1 Section 17.3.2.38, sz (Non-Complex Script Font Size)</w:t>
      </w:r>
      <w:bookmarkEnd w:id="216"/>
      <w:bookmarkEnd w:id="217"/>
      <w:r>
        <w:fldChar w:fldCharType="begin"/>
      </w:r>
      <w:r>
        <w:instrText xml:space="preserve"> XE "sz (Non-Complex Script Fo</w:instrText>
      </w:r>
      <w:r>
        <w:instrText xml:space="preserve">nt Size)" </w:instrText>
      </w:r>
      <w:r>
        <w:fldChar w:fldCharType="end"/>
      </w:r>
    </w:p>
    <w:p w:rsidR="00066F2B" w:rsidRDefault="00102096">
      <w:pPr>
        <w:pStyle w:val="Definition-Field"/>
      </w:pPr>
      <w:r>
        <w:t xml:space="preserve">a.   </w:t>
      </w:r>
      <w:r>
        <w:rPr>
          <w:i/>
        </w:rPr>
        <w:t>The standard states that this element applies font size to non-complex script characters but does not specify how that determination is made.</w:t>
      </w:r>
    </w:p>
    <w:p w:rsidR="00066F2B" w:rsidRDefault="00102096">
      <w:pPr>
        <w:pStyle w:val="Definition-Field2"/>
      </w:pPr>
      <w:r>
        <w:t>Word determines this state based on the state of the cs and rtl properties and applies font size</w:t>
      </w:r>
      <w:r>
        <w:t xml:space="preserve"> to runs that do not use either of those properties.</w:t>
      </w:r>
    </w:p>
    <w:p w:rsidR="00066F2B" w:rsidRDefault="00102096">
      <w:pPr>
        <w:pStyle w:val="Heading3"/>
      </w:pPr>
      <w:bookmarkStart w:id="218" w:name="section_40f37d666eb14e72b768a8bfec1f78df"/>
      <w:bookmarkStart w:id="219" w:name="_Toc129234386"/>
      <w:r>
        <w:t>Part 1 Section 17.3.2.39, szCs (Complex Script Font Size)</w:t>
      </w:r>
      <w:bookmarkEnd w:id="218"/>
      <w:bookmarkEnd w:id="219"/>
      <w:r>
        <w:fldChar w:fldCharType="begin"/>
      </w:r>
      <w:r>
        <w:instrText xml:space="preserve"> XE "szCs (Complex Script Font Size)" </w:instrText>
      </w:r>
      <w:r>
        <w:fldChar w:fldCharType="end"/>
      </w:r>
    </w:p>
    <w:p w:rsidR="00066F2B" w:rsidRDefault="00102096">
      <w:pPr>
        <w:pStyle w:val="Definition-Field"/>
      </w:pPr>
      <w:r>
        <w:t xml:space="preserve">a.   </w:t>
      </w:r>
      <w:r>
        <w:rPr>
          <w:i/>
        </w:rPr>
        <w:t>The standard states that this element applies font size to complex script characters but does not sp</w:t>
      </w:r>
      <w:r>
        <w:rPr>
          <w:i/>
        </w:rPr>
        <w:t>ecify how that determination is made.</w:t>
      </w:r>
    </w:p>
    <w:p w:rsidR="00066F2B" w:rsidRDefault="00102096">
      <w:pPr>
        <w:pStyle w:val="Definition-Field2"/>
      </w:pPr>
      <w:r>
        <w:t>Word determines this state based on the state of the cs and rtl properties and applies font size to runs that use either of those properties.</w:t>
      </w:r>
    </w:p>
    <w:p w:rsidR="00066F2B" w:rsidRDefault="00102096">
      <w:pPr>
        <w:pStyle w:val="Heading3"/>
      </w:pPr>
      <w:bookmarkStart w:id="220" w:name="section_983b4d5a53ba4d7989cbfc13303af71b"/>
      <w:bookmarkStart w:id="221" w:name="_Toc129234387"/>
      <w:r>
        <w:t>Part 1 Section 17.3.2.40, u (Underline)</w:t>
      </w:r>
      <w:bookmarkEnd w:id="220"/>
      <w:bookmarkEnd w:id="221"/>
      <w:r>
        <w:fldChar w:fldCharType="begin"/>
      </w:r>
      <w:r>
        <w:instrText xml:space="preserve"> XE "u (Underline)" </w:instrText>
      </w:r>
      <w:r>
        <w:fldChar w:fldCharType="end"/>
      </w:r>
    </w:p>
    <w:p w:rsidR="00066F2B" w:rsidRDefault="00102096">
      <w:pPr>
        <w:pStyle w:val="Definition-Field"/>
      </w:pPr>
      <w:r>
        <w:t xml:space="preserve">a.   </w:t>
      </w:r>
      <w:r>
        <w:rPr>
          <w:i/>
        </w:rPr>
        <w:t>The stand</w:t>
      </w:r>
      <w:r>
        <w:rPr>
          <w:i/>
        </w:rPr>
        <w:t>ard does not state a default value for the color attribute.</w:t>
      </w:r>
    </w:p>
    <w:p w:rsidR="00066F2B" w:rsidRDefault="00102096">
      <w:pPr>
        <w:pStyle w:val="Definition-Field2"/>
      </w:pPr>
      <w:r>
        <w:t>If the color attribute is not specified, Word defaults to the value defined in the style hierarchy and then to a value of auto.</w:t>
      </w:r>
    </w:p>
    <w:p w:rsidR="00066F2B" w:rsidRDefault="00102096">
      <w:pPr>
        <w:pStyle w:val="Definition-Field"/>
      </w:pPr>
      <w:r>
        <w:t xml:space="preserve">b.   </w:t>
      </w:r>
      <w:r>
        <w:rPr>
          <w:i/>
        </w:rPr>
        <w:t xml:space="preserve">The standard does not state which setting is applied when both </w:t>
      </w:r>
      <w:r>
        <w:rPr>
          <w:i/>
        </w:rPr>
        <w:t>the themeShade and the themeTint attributes are present.</w:t>
      </w:r>
    </w:p>
    <w:p w:rsidR="00066F2B" w:rsidRDefault="00102096">
      <w:pPr>
        <w:pStyle w:val="Definition-Field2"/>
      </w:pPr>
      <w:r>
        <w:t>Word applies the themeTint setting when both of these attributes are present.</w:t>
      </w:r>
    </w:p>
    <w:p w:rsidR="00066F2B" w:rsidRDefault="00102096">
      <w:pPr>
        <w:pStyle w:val="Definition-Field"/>
      </w:pPr>
      <w:r>
        <w:t xml:space="preserve">c.   </w:t>
      </w:r>
      <w:r>
        <w:rPr>
          <w:i/>
        </w:rPr>
        <w:t>The standard does not specify a default value for the val attribute.</w:t>
      </w:r>
    </w:p>
    <w:p w:rsidR="00066F2B" w:rsidRDefault="00102096">
      <w:pPr>
        <w:pStyle w:val="Definition-Field2"/>
      </w:pPr>
      <w:r>
        <w:t>If the val attribute is not specified, Word def</w:t>
      </w:r>
      <w:r>
        <w:t>aults to the value defined in the style hierarchy and then to no underline.</w:t>
      </w:r>
    </w:p>
    <w:p w:rsidR="00066F2B" w:rsidRDefault="00102096">
      <w:pPr>
        <w:pStyle w:val="Heading3"/>
      </w:pPr>
      <w:bookmarkStart w:id="222" w:name="section_9008244b5c6a4219943e9431cf3372bc"/>
      <w:bookmarkStart w:id="223" w:name="_Toc129234388"/>
      <w:r>
        <w:t>Part 1 Section 17.3.2.44, webHidden (Web Hidden Text)</w:t>
      </w:r>
      <w:bookmarkEnd w:id="222"/>
      <w:bookmarkEnd w:id="223"/>
      <w:r>
        <w:fldChar w:fldCharType="begin"/>
      </w:r>
      <w:r>
        <w:instrText xml:space="preserve"> XE "webHidden (Web Hidden Text)" </w:instrText>
      </w:r>
      <w:r>
        <w:fldChar w:fldCharType="end"/>
      </w:r>
    </w:p>
    <w:p w:rsidR="00066F2B" w:rsidRDefault="00102096">
      <w:pPr>
        <w:pStyle w:val="Definition-Field"/>
      </w:pPr>
      <w:r>
        <w:t xml:space="preserve">a.   </w:t>
      </w:r>
      <w:r>
        <w:rPr>
          <w:i/>
        </w:rPr>
        <w:t>The standard states that this setting shall cause content to be hidden from display a</w:t>
      </w:r>
      <w:r>
        <w:rPr>
          <w:i/>
        </w:rPr>
        <w:t>t display time in a document when the document is being displayed in a web page view.</w:t>
      </w:r>
    </w:p>
    <w:p w:rsidR="00066F2B" w:rsidRDefault="00102096">
      <w:pPr>
        <w:pStyle w:val="Definition-Field2"/>
      </w:pPr>
      <w:r>
        <w:t>Word ignores this setting when it is applied as part of a character style definition.</w:t>
      </w:r>
    </w:p>
    <w:p w:rsidR="00066F2B" w:rsidRDefault="00102096">
      <w:pPr>
        <w:pStyle w:val="Definition-Field"/>
      </w:pPr>
      <w:r>
        <w:lastRenderedPageBreak/>
        <w:t xml:space="preserve">b.   </w:t>
      </w:r>
      <w:r>
        <w:rPr>
          <w:i/>
        </w:rPr>
        <w:t xml:space="preserve">The standard states that this element specifies whether the contents of this </w:t>
      </w:r>
      <w:r>
        <w:rPr>
          <w:i/>
        </w:rPr>
        <w:t>run shall be hidden from display at display time in a document when the document is being displayed in a web page view.</w:t>
      </w:r>
    </w:p>
    <w:p w:rsidR="00066F2B" w:rsidRDefault="00102096">
      <w:pPr>
        <w:pStyle w:val="Definition-Field2"/>
      </w:pPr>
      <w:r>
        <w:t>If this element is present within the previous run properties for a run, Word will apply that setting to the current run properties when</w:t>
      </w:r>
      <w:r>
        <w:t xml:space="preserve"> it is saved.</w:t>
      </w:r>
    </w:p>
    <w:p w:rsidR="00066F2B" w:rsidRDefault="00102096">
      <w:pPr>
        <w:pStyle w:val="Heading3"/>
      </w:pPr>
      <w:bookmarkStart w:id="224" w:name="section_7e9860bb2b3d469aa3ea08a692df6507"/>
      <w:bookmarkStart w:id="225" w:name="_Toc129234389"/>
      <w:r>
        <w:t>Part 1 Section 17.3.3.2, contentPart (Content Part)</w:t>
      </w:r>
      <w:bookmarkEnd w:id="224"/>
      <w:bookmarkEnd w:id="225"/>
      <w:r>
        <w:fldChar w:fldCharType="begin"/>
      </w:r>
      <w:r>
        <w:instrText xml:space="preserve"> XE "contentPart (Content Part)" </w:instrText>
      </w:r>
      <w:r>
        <w:fldChar w:fldCharType="end"/>
      </w:r>
    </w:p>
    <w:p w:rsidR="00066F2B" w:rsidRDefault="00102096">
      <w:pPr>
        <w:pStyle w:val="Definition-Field"/>
      </w:pPr>
      <w:r>
        <w:t xml:space="preserve">a.   </w:t>
      </w:r>
      <w:r>
        <w:rPr>
          <w:i/>
        </w:rPr>
        <w:t>The standard states that if an application cannot process content of the content type specified by the targeted part, then it should continue to proce</w:t>
      </w:r>
      <w:r>
        <w:rPr>
          <w:i/>
        </w:rPr>
        <w:t>ss the file. If possible, it should also provide some indication that unknown content was not imported.</w:t>
      </w:r>
    </w:p>
    <w:p w:rsidR="00066F2B" w:rsidRDefault="00102096">
      <w:r>
        <w:t>Word will fail to load the document if the content part’s content type is not text/xml.  Otherwise, Word will ignore the content part without any indica</w:t>
      </w:r>
      <w:r>
        <w:t>tion if the root namespace is not recognized.  For example, Word 2013 will ignore the content part without any indication if the root namespace neither “http://www.w3.org/1998/Math/MathML” nor “http://www.w3.org/2003/InkML”.</w:t>
      </w:r>
    </w:p>
    <w:p w:rsidR="00066F2B" w:rsidRDefault="00102096">
      <w:pPr>
        <w:pStyle w:val="Heading3"/>
      </w:pPr>
      <w:bookmarkStart w:id="226" w:name="section_4dd24eb05f974935875aba6fb4a1ea6d"/>
      <w:bookmarkStart w:id="227" w:name="_Toc129234390"/>
      <w:r>
        <w:t>Part 1 Section 17.3.3.3, contro</w:t>
      </w:r>
      <w:r>
        <w:t>l (Embedded Control)</w:t>
      </w:r>
      <w:bookmarkEnd w:id="226"/>
      <w:bookmarkEnd w:id="227"/>
      <w:r>
        <w:fldChar w:fldCharType="begin"/>
      </w:r>
      <w:r>
        <w:instrText xml:space="preserve"> XE "control (Embedded Control)"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fb2a0fdd9af44a4a0ed5dd4ad286134">
        <w:r>
          <w:rPr>
            <w:rStyle w:val="Hyperlink"/>
          </w:rPr>
          <w:t>control, §14.2.2.1(a)</w:t>
        </w:r>
      </w:hyperlink>
      <w:r>
        <w:rPr>
          <w:i/>
        </w:rPr>
        <w:t>.</w:t>
      </w:r>
    </w:p>
    <w:p w:rsidR="00066F2B" w:rsidRDefault="00102096">
      <w:pPr>
        <w:pStyle w:val="Definition-Field"/>
      </w:pPr>
      <w:r>
        <w:t xml:space="preserve">a.   </w:t>
      </w:r>
      <w:r>
        <w:rPr>
          <w:i/>
        </w:rPr>
        <w:t>The standard specif</w:t>
      </w:r>
      <w:r>
        <w:rPr>
          <w:i/>
        </w:rPr>
        <w:t>ies that the shapeid reference is resolved by looking for a DrawingML object whose id attribute matches the value specified by the shapeid attribute.</w:t>
      </w:r>
    </w:p>
    <w:p w:rsidR="00066F2B" w:rsidRDefault="00102096">
      <w:pPr>
        <w:pStyle w:val="Definition-Field2"/>
      </w:pPr>
      <w:r>
        <w:t>Word looks for a DrawingML object or a VML shape element ("</w:t>
      </w:r>
      <w:hyperlink r:id="rId80">
        <w:r>
          <w:rPr>
            <w:rStyle w:val="Hyperlink"/>
          </w:rPr>
          <w:t>[ISO/IEC-29500-4]</w:t>
        </w:r>
      </w:hyperlink>
      <w:r>
        <w:t xml:space="preserve"> §19.1.2.19; shape (Shape Definition)"), whose id attribute matches the value specified by the shapeid attribute.</w:t>
      </w:r>
    </w:p>
    <w:p w:rsidR="00066F2B" w:rsidRDefault="00102096">
      <w:pPr>
        <w:pStyle w:val="Heading3"/>
      </w:pPr>
      <w:bookmarkStart w:id="228" w:name="section_a1c3e0e5f5544b71b9cc950db18ec0f2"/>
      <w:bookmarkStart w:id="229" w:name="_Toc129234391"/>
      <w:r>
        <w:t>Part 1 Section 17.3.3.9, drawing (DrawingML Object)</w:t>
      </w:r>
      <w:bookmarkEnd w:id="228"/>
      <w:bookmarkEnd w:id="229"/>
      <w:r>
        <w:fldChar w:fldCharType="begin"/>
      </w:r>
      <w:r>
        <w:instrText xml:space="preserve"> XE "drawing (DrawingML Object)" </w:instrText>
      </w:r>
      <w:r>
        <w:fldChar w:fldCharType="end"/>
      </w:r>
    </w:p>
    <w:p w:rsidR="00066F2B" w:rsidRDefault="00102096">
      <w:pPr>
        <w:pStyle w:val="Definition-Field"/>
      </w:pPr>
      <w:r>
        <w:t xml:space="preserve">a.   </w:t>
      </w:r>
      <w:r>
        <w:rPr>
          <w:i/>
        </w:rPr>
        <w:t>The standard s</w:t>
      </w:r>
      <w:r>
        <w:rPr>
          <w:i/>
        </w:rPr>
        <w:t>tates that there can be an unlimited number of inline drawing and anchor drawing properties inside the drawing element.</w:t>
      </w:r>
    </w:p>
    <w:p w:rsidR="00066F2B" w:rsidRDefault="00102096">
      <w:pPr>
        <w:pStyle w:val="Definition-Field2"/>
      </w:pPr>
      <w:r>
        <w:t>Word expects a single child element to occur and will behave according to the last such element in the drawing element.</w:t>
      </w:r>
    </w:p>
    <w:p w:rsidR="00066F2B" w:rsidRDefault="00102096">
      <w:pPr>
        <w:pStyle w:val="Heading3"/>
      </w:pPr>
      <w:bookmarkStart w:id="230" w:name="section_22f2ace97cdb4742a9ffcaf620a17baa"/>
      <w:bookmarkStart w:id="231" w:name="_Toc129234392"/>
      <w:r>
        <w:t>Part 1 Section 1</w:t>
      </w:r>
      <w:r>
        <w:t>7.3.3.12, hpsRaise (Distance Between Phonetic Guide Text and Phonetic Guide Base Text)</w:t>
      </w:r>
      <w:bookmarkEnd w:id="230"/>
      <w:bookmarkEnd w:id="231"/>
      <w:r>
        <w:fldChar w:fldCharType="begin"/>
      </w:r>
      <w:r>
        <w:instrText xml:space="preserve"> XE "hpsRaise (Distance Between Phonetic Guide Text and Phonetic Guide Base Text)" </w:instrText>
      </w:r>
      <w:r>
        <w:fldChar w:fldCharType="end"/>
      </w:r>
    </w:p>
    <w:p w:rsidR="00066F2B" w:rsidRDefault="00102096">
      <w:pPr>
        <w:pStyle w:val="Definition-Field"/>
      </w:pPr>
      <w:r>
        <w:t xml:space="preserve">a.   </w:t>
      </w:r>
      <w:r>
        <w:rPr>
          <w:i/>
        </w:rPr>
        <w:t>The standard states that the values of the val attribute are defined by the XML</w:t>
      </w:r>
      <w:r>
        <w:rPr>
          <w:i/>
        </w:rPr>
        <w:t xml:space="preserve"> Schema unsignedLong datatype.</w:t>
      </w:r>
    </w:p>
    <w:p w:rsidR="00066F2B" w:rsidRDefault="00102096">
      <w:pPr>
        <w:pStyle w:val="Definition-Field2"/>
      </w:pPr>
      <w:r>
        <w:t>Word defines the values of this attribute with the XML Schema short datatype.</w:t>
      </w:r>
    </w:p>
    <w:p w:rsidR="00066F2B" w:rsidRDefault="00102096">
      <w:pPr>
        <w:pStyle w:val="Heading3"/>
      </w:pPr>
      <w:bookmarkStart w:id="232" w:name="section_e0d0fc0796bb4248a832dd0e8e42f001"/>
      <w:bookmarkStart w:id="233" w:name="_Toc129234393"/>
      <w:r>
        <w:t>Part 1 Section 17.3.3.13, lastRenderedPageBreak (Position of Last Calculated Page Break)</w:t>
      </w:r>
      <w:bookmarkEnd w:id="232"/>
      <w:bookmarkEnd w:id="233"/>
      <w:r>
        <w:fldChar w:fldCharType="begin"/>
      </w:r>
      <w:r>
        <w:instrText xml:space="preserve"> XE "lastRenderedPageBreak (Position of Last Calculated Pag</w:instrText>
      </w:r>
      <w:r>
        <w:instrText xml:space="preserve">e Break)" </w:instrText>
      </w:r>
      <w:r>
        <w:fldChar w:fldCharType="end"/>
      </w:r>
    </w:p>
    <w:p w:rsidR="00066F2B" w:rsidRDefault="00102096">
      <w:pPr>
        <w:pStyle w:val="Definition-Field"/>
      </w:pPr>
      <w:r>
        <w:t xml:space="preserve">a.   </w:t>
      </w:r>
      <w:r>
        <w:rPr>
          <w:i/>
        </w:rPr>
        <w:t>The standard states that a lastRenderedPageBreak is written for each page break as calculated by the rendering application's pagination algorithm.</w:t>
      </w:r>
    </w:p>
    <w:p w:rsidR="00066F2B" w:rsidRDefault="00102096">
      <w:pPr>
        <w:pStyle w:val="Definition-Field2"/>
      </w:pPr>
      <w:r>
        <w:t>When Word encounters a continuous section break ("</w:t>
      </w:r>
      <w:hyperlink r:id="rId81">
        <w:r>
          <w:rPr>
            <w:rStyle w:val="Hyperlink"/>
          </w:rPr>
          <w:t>[ISO/IEC-29500-1]</w:t>
        </w:r>
      </w:hyperlink>
      <w:r>
        <w:t xml:space="preserve"> §17.6.22; type") during pagination, Word will erroneously write a lastRenderedPageBreak.</w:t>
      </w:r>
    </w:p>
    <w:p w:rsidR="00066F2B" w:rsidRDefault="00102096">
      <w:pPr>
        <w:pStyle w:val="Definition-Field2"/>
      </w:pPr>
      <w:r>
        <w:t>This note applies to the following products: Office 2010, Office 2010 Server, Office 2010 SP1.</w:t>
      </w:r>
    </w:p>
    <w:p w:rsidR="00066F2B" w:rsidRDefault="00102096">
      <w:pPr>
        <w:pStyle w:val="Heading3"/>
      </w:pPr>
      <w:bookmarkStart w:id="234" w:name="section_22af890dc1be4b36939a8608ea5b01ae"/>
      <w:bookmarkStart w:id="235" w:name="_Toc129234394"/>
      <w:r>
        <w:lastRenderedPageBreak/>
        <w:t>Part 1 Section 17.3.3.14, lid</w:t>
      </w:r>
      <w:r>
        <w:t xml:space="preserve"> (Language ID for Phonetic Guide)</w:t>
      </w:r>
      <w:bookmarkEnd w:id="234"/>
      <w:bookmarkEnd w:id="235"/>
      <w:r>
        <w:fldChar w:fldCharType="begin"/>
      </w:r>
      <w:r>
        <w:instrText xml:space="preserve"> XE "lid (Language ID for Phonetic Guide)"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066F2B" w:rsidRDefault="00102096">
      <w:pPr>
        <w:pStyle w:val="Heading3"/>
      </w:pPr>
      <w:bookmarkStart w:id="236" w:name="section_ef061fe2ceaa4fc29574c941845977c7"/>
      <w:bookmarkStart w:id="237" w:name="_Toc129234395"/>
      <w:r>
        <w:t>Part 1 Section 17.3.3.17, movie (Embedded Video)</w:t>
      </w:r>
      <w:bookmarkEnd w:id="236"/>
      <w:bookmarkEnd w:id="237"/>
      <w:r>
        <w:fldChar w:fldCharType="begin"/>
      </w:r>
      <w:r>
        <w:instrText xml:space="preserve"> XE "movie (Embedded Video)"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55e01b00ed934498b4e5b0bc0abdf97d">
        <w:r>
          <w:rPr>
            <w:rStyle w:val="Hyperlink"/>
          </w:rPr>
          <w:t>attachedTemplate, §17.15.1.6(a)</w:t>
        </w:r>
      </w:hyperlink>
      <w:r>
        <w:rPr>
          <w:i/>
        </w:rPr>
        <w:t>.</w:t>
      </w:r>
    </w:p>
    <w:p w:rsidR="00066F2B" w:rsidRDefault="00102096">
      <w:pPr>
        <w:pStyle w:val="Definition-Field"/>
      </w:pPr>
      <w:r>
        <w:t xml:space="preserve">a.   </w:t>
      </w:r>
      <w:r>
        <w:rPr>
          <w:i/>
        </w:rPr>
        <w:t>The standard states that this element shall be used to store video information associated with an image.</w:t>
      </w:r>
    </w:p>
    <w:p w:rsidR="00066F2B" w:rsidRDefault="00102096">
      <w:pPr>
        <w:pStyle w:val="Definition-Field2"/>
      </w:pPr>
      <w:r>
        <w:t xml:space="preserve">Word ignores this element when loading a </w:t>
      </w:r>
      <w:r>
        <w:t>WordprocessingML document; therefore, this element is lost on roundtrip.</w:t>
      </w:r>
    </w:p>
    <w:p w:rsidR="00066F2B" w:rsidRDefault="00102096">
      <w:pPr>
        <w:pStyle w:val="Heading3"/>
      </w:pPr>
      <w:bookmarkStart w:id="238" w:name="section_a30a56e7e4d24c1a808f318292fbb4a4"/>
      <w:bookmarkStart w:id="239" w:name="_Toc129234396"/>
      <w:r>
        <w:t>Part 1 Section 17.3.3.19, object (Embedded Object)</w:t>
      </w:r>
      <w:bookmarkEnd w:id="238"/>
      <w:bookmarkEnd w:id="239"/>
      <w:r>
        <w:fldChar w:fldCharType="begin"/>
      </w:r>
      <w:r>
        <w:instrText xml:space="preserve"> XE "object (Embedded Object)" </w:instrText>
      </w:r>
      <w:r>
        <w:fldChar w:fldCharType="end"/>
      </w:r>
    </w:p>
    <w:p w:rsidR="00066F2B" w:rsidRDefault="00102096">
      <w:pPr>
        <w:pStyle w:val="Definition-Field"/>
      </w:pPr>
      <w:r>
        <w:t xml:space="preserve">a.   </w:t>
      </w:r>
      <w:r>
        <w:rPr>
          <w:i/>
        </w:rPr>
        <w:t>The standard states that object can have a child of type drawing (DrawingML Object)</w:t>
      </w:r>
    </w:p>
    <w:p w:rsidR="00066F2B" w:rsidRDefault="00102096">
      <w:pPr>
        <w:pStyle w:val="Definition-Field2"/>
      </w:pPr>
      <w:r>
        <w:t xml:space="preserve">Word will </w:t>
      </w:r>
      <w:r>
        <w:t>ignore the embedded object if it has a child of type drawing (DrawingML Object). The static representation of the object is maintained, but no longer has any connection to the embedded object.</w:t>
      </w:r>
    </w:p>
    <w:p w:rsidR="00066F2B" w:rsidRDefault="00102096">
      <w:pPr>
        <w:pStyle w:val="Definition-Field2"/>
      </w:pPr>
      <w:r>
        <w:t>This note applies to the following products: Office 2013 Client</w:t>
      </w:r>
      <w:r>
        <w:t xml:space="preserve"> (Transitional), Office 2013 Server (Transitional), Office 2016 Client (Transitional), Office 2016 Server (Transitional).</w:t>
      </w:r>
    </w:p>
    <w:p w:rsidR="00066F2B" w:rsidRDefault="00102096">
      <w:pPr>
        <w:pStyle w:val="Heading3"/>
      </w:pPr>
      <w:bookmarkStart w:id="240" w:name="section_80584e929ba74ac4a2e6babf3221caf4"/>
      <w:bookmarkStart w:id="241" w:name="_Toc129234397"/>
      <w:r>
        <w:t>Part 1 Section 17.3.3.20, objectEmbed (Embedded Object Properties)</w:t>
      </w:r>
      <w:bookmarkEnd w:id="240"/>
      <w:bookmarkEnd w:id="241"/>
      <w:r>
        <w:fldChar w:fldCharType="begin"/>
      </w:r>
      <w:r>
        <w:instrText xml:space="preserve"> XE "objectEmbed (Embedded Object Properties)" </w:instrText>
      </w:r>
      <w:r>
        <w:fldChar w:fldCharType="end"/>
      </w:r>
    </w:p>
    <w:p w:rsidR="00066F2B" w:rsidRDefault="00102096">
      <w:pPr>
        <w:pStyle w:val="Definition-Field"/>
      </w:pPr>
      <w:r>
        <w:t xml:space="preserve">a.   </w:t>
      </w:r>
      <w:r>
        <w:rPr>
          <w:i/>
        </w:rPr>
        <w:t xml:space="preserve">The standard </w:t>
      </w:r>
      <w:r>
        <w:rPr>
          <w:i/>
        </w:rPr>
        <w:t>states that this element specifies the visual properties and associated server application of an embedded object.</w:t>
      </w:r>
    </w:p>
    <w:p w:rsidR="00066F2B" w:rsidRDefault="00102096">
      <w:pPr>
        <w:pStyle w:val="Definition-Field2"/>
      </w:pPr>
      <w:r>
        <w:t>Word always ignores this element.</w:t>
      </w:r>
    </w:p>
    <w:p w:rsidR="00066F2B" w:rsidRDefault="00102096">
      <w:pPr>
        <w:pStyle w:val="Definition-Field2"/>
      </w:pPr>
      <w:r>
        <w:t>This note applies to the following products: Office 2013 Client (Transitional), Office 2013 Server (Transiti</w:t>
      </w:r>
      <w:r>
        <w:t>onal), Office 2016 Client (Transitional), Office 2016 Server (Transitional).</w:t>
      </w:r>
    </w:p>
    <w:p w:rsidR="00066F2B" w:rsidRDefault="00102096">
      <w:pPr>
        <w:pStyle w:val="Heading3"/>
      </w:pPr>
      <w:bookmarkStart w:id="242" w:name="section_8f7f48e70926447782e24eead69938c5"/>
      <w:bookmarkStart w:id="243" w:name="_Toc129234398"/>
      <w:r>
        <w:t>Part 1 Section 17.3.3.21, objectLink (Linked Object Properties)</w:t>
      </w:r>
      <w:bookmarkEnd w:id="242"/>
      <w:bookmarkEnd w:id="243"/>
      <w:r>
        <w:fldChar w:fldCharType="begin"/>
      </w:r>
      <w:r>
        <w:instrText xml:space="preserve"> XE "objectLink (Linked Object Properties)" </w:instrText>
      </w:r>
      <w:r>
        <w:fldChar w:fldCharType="end"/>
      </w:r>
    </w:p>
    <w:p w:rsidR="00066F2B" w:rsidRDefault="00102096">
      <w:pPr>
        <w:pStyle w:val="Definition-Field"/>
      </w:pPr>
      <w:r>
        <w:t xml:space="preserve">a.   </w:t>
      </w:r>
      <w:r>
        <w:rPr>
          <w:i/>
        </w:rPr>
        <w:t>The standard states that this element specifies the visual prope</w:t>
      </w:r>
      <w:r>
        <w:rPr>
          <w:i/>
        </w:rPr>
        <w:t>rties, associated server application, and refresh mode of a linked object.</w:t>
      </w:r>
    </w:p>
    <w:p w:rsidR="00066F2B" w:rsidRDefault="00102096">
      <w:pPr>
        <w:pStyle w:val="Definition-Field2"/>
      </w:pPr>
      <w:r>
        <w:t>Word always ignores this element.</w:t>
      </w:r>
    </w:p>
    <w:p w:rsidR="00066F2B" w:rsidRDefault="00102096">
      <w:pPr>
        <w:pStyle w:val="Definition-Field2"/>
      </w:pPr>
      <w:r>
        <w:t>This note applies to the following products: Office 2013 Client (Transitional), Office 2013 Server (Transitional), Office 2016 Client (Transitional</w:t>
      </w:r>
      <w:r>
        <w:t>), Office 2016 Server (Transitional).</w:t>
      </w:r>
    </w:p>
    <w:p w:rsidR="00066F2B" w:rsidRDefault="00102096">
      <w:pPr>
        <w:pStyle w:val="Heading3"/>
      </w:pPr>
      <w:bookmarkStart w:id="244" w:name="section_af021f39c8864571a52f70966013513b"/>
      <w:bookmarkStart w:id="245" w:name="_Toc129234399"/>
      <w:r>
        <w:t>Part 1 Section 17.3.3.24, rt (Phonetic Guide Text)</w:t>
      </w:r>
      <w:bookmarkEnd w:id="244"/>
      <w:bookmarkEnd w:id="245"/>
      <w:r>
        <w:fldChar w:fldCharType="begin"/>
      </w:r>
      <w:r>
        <w:instrText xml:space="preserve"> XE "rt (Phonetic Guide Text)"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7fe9debd14844460b600621fc119b521">
        <w:r>
          <w:rPr>
            <w:rStyle w:val="Hyperlink"/>
          </w:rPr>
          <w:t>rubyBase, §17.3.3.27(a-d)</w:t>
        </w:r>
      </w:hyperlink>
      <w:r>
        <w:rPr>
          <w:i/>
        </w:rPr>
        <w:t xml:space="preserve">; </w:t>
      </w:r>
      <w:hyperlink w:anchor="Section_ab7a0345712e4eef9bcc80c37e68d9bb">
        <w:r>
          <w:rPr>
            <w:rStyle w:val="Hyperlink"/>
          </w:rPr>
          <w:t>oMath, §22.1.2.77(c)</w:t>
        </w:r>
      </w:hyperlink>
      <w:r>
        <w:rPr>
          <w:i/>
        </w:rPr>
        <w:t>.</w:t>
      </w:r>
    </w:p>
    <w:p w:rsidR="00066F2B" w:rsidRDefault="00102096">
      <w:pPr>
        <w:pStyle w:val="Heading3"/>
      </w:pPr>
      <w:bookmarkStart w:id="246" w:name="section_7fe9debd14844460b600621fc119b521"/>
      <w:bookmarkStart w:id="247" w:name="_Toc129234400"/>
      <w:r>
        <w:t>Part 1 Section 17.3.3.27, rubyBase (Phonetic Guide Base Text)</w:t>
      </w:r>
      <w:bookmarkEnd w:id="246"/>
      <w:bookmarkEnd w:id="247"/>
      <w:r>
        <w:fldChar w:fldCharType="begin"/>
      </w:r>
      <w:r>
        <w:instrText xml:space="preserve"> XE "rubyBase (Phonetic Guide Base Text)" </w:instrText>
      </w:r>
      <w:r>
        <w:fldChar w:fldCharType="end"/>
      </w:r>
    </w:p>
    <w:p w:rsidR="00066F2B" w:rsidRDefault="00102096">
      <w:pPr>
        <w:pStyle w:val="Definition-Field2"/>
      </w:pPr>
      <w:r>
        <w:rPr>
          <w:i/>
        </w:rPr>
        <w:t>For additional note</w:t>
      </w:r>
      <w:r>
        <w:rPr>
          <w:i/>
        </w:rPr>
        <w:t xml:space="preserv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lastRenderedPageBreak/>
        <w:t xml:space="preserve">a.   </w:t>
      </w:r>
      <w:r>
        <w:rPr>
          <w:i/>
        </w:rPr>
        <w:t>The standard makes no mention of a child customXml element.</w:t>
      </w:r>
    </w:p>
    <w:p w:rsidR="00066F2B" w:rsidRDefault="00102096">
      <w:pPr>
        <w:pStyle w:val="Definition-Field2"/>
      </w:pPr>
      <w:r>
        <w:t>Word allows a child customXml eleme</w:t>
      </w:r>
      <w:r>
        <w:t>nt as defined in customXml (Ruby Cell-Level Custom XML Element) (</w:t>
      </w:r>
      <w:hyperlink w:anchor="Section_d188da3eb34b4445b3a0118155f75ff3">
        <w:r>
          <w:rPr>
            <w:rStyle w:val="Hyperlink"/>
          </w:rPr>
          <w:t>§3.1.3.1.1, customXml</w:t>
        </w:r>
      </w:hyperlink>
      <w:r>
        <w:t>).</w:t>
      </w:r>
    </w:p>
    <w:p w:rsidR="00066F2B" w:rsidRDefault="00102096">
      <w:pPr>
        <w:pStyle w:val="Definition-Field"/>
      </w:pPr>
      <w:r>
        <w:t xml:space="preserve">b.   </w:t>
      </w:r>
      <w:r>
        <w:rPr>
          <w:i/>
        </w:rPr>
        <w:t>The standard makes no mention of a child fldSimple element.</w:t>
      </w:r>
    </w:p>
    <w:p w:rsidR="00066F2B" w:rsidRDefault="00102096">
      <w:pPr>
        <w:pStyle w:val="Definition-Field2"/>
      </w:pPr>
      <w:r>
        <w:t>Word allows a child fldSimple element a</w:t>
      </w:r>
      <w:r>
        <w:t>s defined in fldSimple (Ruby Simple Field) (</w:t>
      </w:r>
      <w:hyperlink w:anchor="Section_34477fff355a497ea2bf4b9c3f80b093">
        <w:r>
          <w:rPr>
            <w:rStyle w:val="Hyperlink"/>
          </w:rPr>
          <w:t>§3.1.3.1.2, fldSimple</w:t>
        </w:r>
      </w:hyperlink>
      <w:r>
        <w:t>).</w:t>
      </w:r>
    </w:p>
    <w:p w:rsidR="00066F2B" w:rsidRDefault="00102096">
      <w:pPr>
        <w:pStyle w:val="Definition-Field"/>
      </w:pPr>
      <w:r>
        <w:t xml:space="preserve">c.   </w:t>
      </w:r>
      <w:r>
        <w:rPr>
          <w:i/>
        </w:rPr>
        <w:t>The standard makes no mention of a child hyperlink element.</w:t>
      </w:r>
    </w:p>
    <w:p w:rsidR="00066F2B" w:rsidRDefault="00102096">
      <w:pPr>
        <w:pStyle w:val="Definition-Field2"/>
      </w:pPr>
      <w:r>
        <w:t>Word allows a child hyperlink element as defined in hyperlin</w:t>
      </w:r>
      <w:r>
        <w:t>k (Ruby Hyperlink) (</w:t>
      </w:r>
      <w:hyperlink w:anchor="Section_cc9e4bbd134f4d35b2c795fde8c633a7">
        <w:r>
          <w:rPr>
            <w:rStyle w:val="Hyperlink"/>
          </w:rPr>
          <w:t>§3.1.3.1.3, hyperlink</w:t>
        </w:r>
      </w:hyperlink>
      <w:r>
        <w:t>).</w:t>
      </w:r>
    </w:p>
    <w:p w:rsidR="00066F2B" w:rsidRDefault="00102096">
      <w:pPr>
        <w:pStyle w:val="Definition-Field"/>
      </w:pPr>
      <w:r>
        <w:t xml:space="preserve">d.   </w:t>
      </w:r>
      <w:r>
        <w:rPr>
          <w:i/>
        </w:rPr>
        <w:t>The standard makes no mention of a child sdt element.</w:t>
      </w:r>
    </w:p>
    <w:p w:rsidR="00066F2B" w:rsidRDefault="00102096">
      <w:pPr>
        <w:pStyle w:val="Definition-Field2"/>
      </w:pPr>
      <w:r>
        <w:t>Word allows a child sdt element as defined in sdt (Ruby Inline-Level Structured Document T</w:t>
      </w:r>
      <w:r>
        <w:t>ag) (</w:t>
      </w:r>
      <w:hyperlink w:anchor="Section_808b32d8ad644c849fb585ad68be54b9">
        <w:r>
          <w:rPr>
            <w:rStyle w:val="Hyperlink"/>
          </w:rPr>
          <w:t>§3.1.3.1.6, sdt</w:t>
        </w:r>
      </w:hyperlink>
      <w:r>
        <w:t>).</w:t>
      </w:r>
    </w:p>
    <w:p w:rsidR="00066F2B" w:rsidRDefault="00102096">
      <w:pPr>
        <w:pStyle w:val="Heading3"/>
      </w:pPr>
      <w:bookmarkStart w:id="248" w:name="section_6180ac79cc0e411d8ab9cdf689f36f75"/>
      <w:bookmarkStart w:id="249" w:name="_Toc129234401"/>
      <w:r>
        <w:t>Part 1 Section 17.3.3.30, sym (Symbol Character)</w:t>
      </w:r>
      <w:bookmarkEnd w:id="248"/>
      <w:bookmarkEnd w:id="249"/>
      <w:r>
        <w:fldChar w:fldCharType="begin"/>
      </w:r>
      <w:r>
        <w:instrText xml:space="preserve"> XE "sym (Symbol Character)" </w:instrText>
      </w:r>
      <w:r>
        <w:fldChar w:fldCharType="end"/>
      </w:r>
    </w:p>
    <w:p w:rsidR="00066F2B" w:rsidRDefault="00102096">
      <w:pPr>
        <w:pStyle w:val="Definition-Field"/>
      </w:pPr>
      <w:r>
        <w:t xml:space="preserve">a.   </w:t>
      </w:r>
      <w:r>
        <w:rPr>
          <w:i/>
        </w:rPr>
        <w:t>The standard states that the font attribute can contain any string value.</w:t>
      </w:r>
    </w:p>
    <w:p w:rsidR="00066F2B" w:rsidRDefault="00102096">
      <w:pPr>
        <w:pStyle w:val="Definition-Field2"/>
      </w:pPr>
      <w:r>
        <w:t xml:space="preserve">Word </w:t>
      </w:r>
      <w:r>
        <w:t>restricts the contents of the font attribute to a maximum length of 31 characters.</w:t>
      </w:r>
    </w:p>
    <w:p w:rsidR="00066F2B" w:rsidRDefault="00102096">
      <w:pPr>
        <w:pStyle w:val="Heading3"/>
      </w:pPr>
      <w:bookmarkStart w:id="250" w:name="section_233dfa68d1f34d56a781bfef71cc74fa"/>
      <w:bookmarkStart w:id="251" w:name="_Toc129234402"/>
      <w:r>
        <w:t>Part 1 Section 17.4.1, bidiVisual (Visually Right to Left Table)</w:t>
      </w:r>
      <w:bookmarkEnd w:id="250"/>
      <w:bookmarkEnd w:id="251"/>
      <w:r>
        <w:fldChar w:fldCharType="begin"/>
      </w:r>
      <w:r>
        <w:instrText xml:space="preserve"> XE "bidiVisual (Visually Right to Left Table)" </w:instrText>
      </w:r>
      <w:r>
        <w:fldChar w:fldCharType="end"/>
      </w:r>
    </w:p>
    <w:p w:rsidR="00066F2B" w:rsidRDefault="00102096">
      <w:pPr>
        <w:pStyle w:val="Definition-Field2"/>
      </w:pPr>
      <w:r>
        <w:rPr>
          <w:i/>
        </w:rPr>
        <w:t>For additional notes that apply to this portion of the sta</w:t>
      </w:r>
      <w:r>
        <w:rPr>
          <w:i/>
        </w:rPr>
        <w:t xml:space="preserve">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66F2B" w:rsidRDefault="00102096">
      <w:pPr>
        <w:pStyle w:val="Heading3"/>
      </w:pPr>
      <w:bookmarkStart w:id="252" w:name="section_8301b45dae9045f18fcaf3e3bd7d9c49"/>
      <w:bookmarkStart w:id="253" w:name="_Toc129234403"/>
      <w:r>
        <w:t xml:space="preserve">Part 1 Section 17.4.2, bottom (Table Cell Bottom Margin </w:t>
      </w:r>
      <w:r>
        <w:t>Exception)</w:t>
      </w:r>
      <w:bookmarkEnd w:id="252"/>
      <w:bookmarkEnd w:id="253"/>
      <w:r>
        <w:fldChar w:fldCharType="begin"/>
      </w:r>
      <w:r>
        <w:instrText xml:space="preserve"> XE "bottom (Table Cell Bottom Margin Exception)"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66F2B" w:rsidRDefault="00102096">
      <w:pPr>
        <w:pStyle w:val="Definition-Field"/>
      </w:pPr>
      <w:r>
        <w:t xml:space="preserve">a.   </w:t>
      </w:r>
      <w:r>
        <w:rPr>
          <w:i/>
        </w:rPr>
        <w:t>The standard stat</w:t>
      </w:r>
      <w:r>
        <w:rPr>
          <w:i/>
        </w:rPr>
        <w:t>es that a 'type' attribute value of "nil" specifies that the current width is 0.</w:t>
      </w:r>
    </w:p>
    <w:p w:rsidR="00066F2B" w:rsidRDefault="00102096">
      <w:pPr>
        <w:pStyle w:val="Definition-Field2"/>
      </w:pPr>
      <w:r>
        <w:t>Word ignores this element when the 'type' attribute has a value of "nil".</w:t>
      </w:r>
    </w:p>
    <w:p w:rsidR="00066F2B" w:rsidRDefault="00102096">
      <w:pPr>
        <w:pStyle w:val="Heading3"/>
      </w:pPr>
      <w:bookmarkStart w:id="254" w:name="section_a24ca39e7f694a89a30e13abea010529"/>
      <w:bookmarkStart w:id="255" w:name="_Toc129234404"/>
      <w:r>
        <w:t>Part 1 Section 17.4.3, bottom (Table Cell Bottom Border)</w:t>
      </w:r>
      <w:bookmarkEnd w:id="254"/>
      <w:bookmarkEnd w:id="255"/>
      <w:r>
        <w:fldChar w:fldCharType="begin"/>
      </w:r>
      <w:r>
        <w:instrText xml:space="preserve"> XE "bottom (Table Cell Bottom Border)" </w:instrText>
      </w:r>
      <w:r>
        <w:fldChar w:fldCharType="end"/>
      </w:r>
    </w:p>
    <w:p w:rsidR="00066F2B" w:rsidRDefault="00102096">
      <w:pPr>
        <w:pStyle w:val="Definition-Field2"/>
      </w:pPr>
      <w:r>
        <w:rPr>
          <w:i/>
        </w:rPr>
        <w:t>Fo</w:t>
      </w:r>
      <w:r>
        <w:rPr>
          <w:i/>
        </w:rPr>
        <w:t xml:space="preserve">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256" w:name="section_ae7dd4da0bda48e69d365645b9c35ce6"/>
      <w:bookmarkStart w:id="257" w:name="_Toc129234405"/>
      <w:r>
        <w:t>Part 1 Section 17.4.4, bottom (Table Bottom Border)</w:t>
      </w:r>
      <w:bookmarkEnd w:id="256"/>
      <w:bookmarkEnd w:id="257"/>
      <w:r>
        <w:fldChar w:fldCharType="begin"/>
      </w:r>
      <w:r>
        <w:instrText xml:space="preserve"> XE "bottom (Table Bottom Border)" </w:instrText>
      </w:r>
      <w:r>
        <w:fldChar w:fldCharType="end"/>
      </w:r>
    </w:p>
    <w:p w:rsidR="00066F2B" w:rsidRDefault="00102096">
      <w:pPr>
        <w:pStyle w:val="Definition-Field2"/>
      </w:pPr>
      <w:r>
        <w:rPr>
          <w:i/>
        </w:rPr>
        <w:t>For additional notes that apply to this portion of the standard, please see the note</w:t>
      </w:r>
      <w:r>
        <w:rPr>
          <w:i/>
        </w:rPr>
        <w:t xml:space="preserv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258" w:name="section_0dd57f39232e42649600a0075f27b8b4"/>
      <w:bookmarkStart w:id="259" w:name="_Toc129234406"/>
      <w:r>
        <w:t>Part 1 Section 17.4.5, bottom (Table Cell Bottom Margin Default)</w:t>
      </w:r>
      <w:bookmarkEnd w:id="258"/>
      <w:bookmarkEnd w:id="259"/>
      <w:r>
        <w:fldChar w:fldCharType="begin"/>
      </w:r>
      <w:r>
        <w:instrText xml:space="preserve"> XE "bottom (Table Cell Bottom Margin Default)"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66F2B" w:rsidRDefault="00102096">
      <w:pPr>
        <w:pStyle w:val="Heading3"/>
      </w:pPr>
      <w:bookmarkStart w:id="260" w:name="section_a55188f724434c17ba5a75999085bab4"/>
      <w:bookmarkStart w:id="261" w:name="_Toc129234407"/>
      <w:r>
        <w:lastRenderedPageBreak/>
        <w:t>Part 1 Section 17.4.6, cantSplit (Table Row Cannot Break Across Pages)</w:t>
      </w:r>
      <w:bookmarkEnd w:id="260"/>
      <w:bookmarkEnd w:id="261"/>
      <w:r>
        <w:fldChar w:fldCharType="begin"/>
      </w:r>
      <w:r>
        <w:instrText xml:space="preserve"> XE "cantSplit (Table Row Cannot Break Across Pages)" </w:instrText>
      </w:r>
      <w:r>
        <w:fldChar w:fldCharType="end"/>
      </w:r>
    </w:p>
    <w:p w:rsidR="00066F2B" w:rsidRDefault="00102096">
      <w:pPr>
        <w:pStyle w:val="Definition-Field"/>
      </w:pPr>
      <w:r>
        <w:t xml:space="preserve">a.   </w:t>
      </w:r>
      <w:r>
        <w:rPr>
          <w:i/>
        </w:rPr>
        <w:t>The standard states that the row shall start on a new page and flow onto multiple pages as ne</w:t>
      </w:r>
      <w:r>
        <w:rPr>
          <w:i/>
        </w:rPr>
        <w:t>cessary when the contents of the table row cannot fit on a single page.</w:t>
      </w:r>
    </w:p>
    <w:p w:rsidR="00066F2B" w:rsidRDefault="00102096">
      <w:pPr>
        <w:pStyle w:val="Definition-Field2"/>
      </w:pPr>
      <w:r>
        <w:t>Word starts the row on a new page and cuts off overflowing contents as necessary under this circumstance.</w:t>
      </w:r>
    </w:p>
    <w:p w:rsidR="00066F2B" w:rsidRDefault="00102096">
      <w:pPr>
        <w:pStyle w:val="Heading3"/>
      </w:pPr>
      <w:bookmarkStart w:id="262" w:name="section_00d36f3922a349eb925e84c7bba02c37"/>
      <w:bookmarkStart w:id="263" w:name="_Toc129234408"/>
      <w:r>
        <w:t>Part 1 Section 17.4.7, cnfStyle (Table Row Conditional Formatting)</w:t>
      </w:r>
      <w:bookmarkEnd w:id="262"/>
      <w:bookmarkEnd w:id="263"/>
      <w:r>
        <w:fldChar w:fldCharType="begin"/>
      </w:r>
      <w:r>
        <w:instrText xml:space="preserve"> XE "cnfStyle (Table Row Conditional Formatting)"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66F2B" w:rsidRDefault="00102096">
      <w:pPr>
        <w:pStyle w:val="Heading3"/>
      </w:pPr>
      <w:bookmarkStart w:id="264" w:name="section_0a28293f8ae14ef889f29e0f11b6281f"/>
      <w:bookmarkStart w:id="265" w:name="_Toc129234409"/>
      <w:r>
        <w:t>Part 1 Section 17.4.8, cnfStyle (Table Cell Conditional Formatting)</w:t>
      </w:r>
      <w:bookmarkEnd w:id="264"/>
      <w:bookmarkEnd w:id="265"/>
      <w:r>
        <w:fldChar w:fldCharType="begin"/>
      </w:r>
      <w:r>
        <w:instrText xml:space="preserve"> XE "cnfStyle (Table Cell Conditional Formatting)" </w:instrText>
      </w:r>
      <w:r>
        <w:fldChar w:fldCharType="end"/>
      </w:r>
    </w:p>
    <w:p w:rsidR="00066F2B" w:rsidRDefault="00102096">
      <w:pPr>
        <w:pStyle w:val="Definition-Field2"/>
      </w:pPr>
      <w:r>
        <w:rPr>
          <w:i/>
        </w:rPr>
        <w:t xml:space="preserve">For additional notes that apply to this portion of the standard, please see the </w:t>
      </w:r>
      <w:r>
        <w:rPr>
          <w:i/>
        </w:rPr>
        <w:t xml:space="preserve">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Heading3"/>
      </w:pPr>
      <w:bookmarkStart w:id="266" w:name="section_818e7ab5d66642ad8111cd3898c6d53b"/>
      <w:bookmarkStart w:id="267" w:name="_Toc129234410"/>
      <w:r>
        <w:t>Part 1 Section 17.4.9, divId (Associated HTML div ID)</w:t>
      </w:r>
      <w:bookmarkEnd w:id="266"/>
      <w:bookmarkEnd w:id="267"/>
      <w:r>
        <w:fldChar w:fldCharType="begin"/>
      </w:r>
      <w:r>
        <w:instrText xml:space="preserve"> XE "divId (Associated HTML</w:instrText>
      </w:r>
      <w:r>
        <w:instrText xml:space="preserve"> div ID)"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ff84bc9d5b747c7bcd53bebf540efb0">
        <w:r>
          <w:rPr>
            <w:rStyle w:val="Hyperlink"/>
          </w:rPr>
          <w:t>divId, §17.3.1.10(a)</w:t>
        </w:r>
      </w:hyperlink>
      <w:r>
        <w:rPr>
          <w:i/>
        </w:rPr>
        <w:t xml:space="preserve">; </w:t>
      </w:r>
      <w:hyperlink w:anchor="Section_c78643db45244582bab3b93a2dd7b94a">
        <w:r>
          <w:rPr>
            <w:rStyle w:val="Hyperlink"/>
          </w:rPr>
          <w:t>trPr,</w:t>
        </w:r>
        <w:r>
          <w:rPr>
            <w:rStyle w:val="Hyperlink"/>
          </w:rPr>
          <w:t xml:space="preserve"> §17.7.6.10(b)</w:t>
        </w:r>
      </w:hyperlink>
      <w:r>
        <w:rPr>
          <w:i/>
        </w:rPr>
        <w:t xml:space="preserve">; </w:t>
      </w:r>
      <w:hyperlink w:anchor="Section_36064a5b267d4a27a567453d8b96a5b3">
        <w:r>
          <w:rPr>
            <w:rStyle w:val="Hyperlink"/>
          </w:rPr>
          <w:t>trPr, §17.7.6.11(a)</w:t>
        </w:r>
      </w:hyperlink>
      <w:r>
        <w:rPr>
          <w:i/>
        </w:rPr>
        <w:t>.</w:t>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does not allow a value of 0 on this attri</w:t>
      </w:r>
      <w:r>
        <w:t>bute.</w:t>
      </w:r>
    </w:p>
    <w:p w:rsidR="00066F2B" w:rsidRDefault="00102096">
      <w:pPr>
        <w:pStyle w:val="Heading3"/>
      </w:pPr>
      <w:bookmarkStart w:id="268" w:name="section_4c92f707926044458881c728fd0988ca"/>
      <w:bookmarkStart w:id="269" w:name="_Toc129234411"/>
      <w:r>
        <w:t>Part 1 Section 17.4.10, end (Table Cell Trailing Margin Exception)</w:t>
      </w:r>
      <w:bookmarkEnd w:id="268"/>
      <w:bookmarkEnd w:id="269"/>
      <w:r>
        <w:fldChar w:fldCharType="begin"/>
      </w:r>
      <w:r>
        <w:instrText xml:space="preserve"> XE "end (Table Cell Trailing Margin Exception)"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66F2B" w:rsidRDefault="00102096">
      <w:pPr>
        <w:pStyle w:val="Definition-Field"/>
      </w:pPr>
      <w:r>
        <w:t xml:space="preserve">a.   </w:t>
      </w:r>
      <w:r>
        <w:rPr>
          <w:i/>
        </w:rPr>
        <w:t>The standard states that a 'type' attribute value of "nil" specifies that the current width is 0.</w:t>
      </w:r>
    </w:p>
    <w:p w:rsidR="00066F2B" w:rsidRDefault="00102096">
      <w:pPr>
        <w:pStyle w:val="Definition-Field2"/>
      </w:pPr>
      <w:r>
        <w:t>Word ignores this element when the 'type' attribute has a value of "nil".</w:t>
      </w:r>
    </w:p>
    <w:p w:rsidR="00066F2B" w:rsidRDefault="00102096">
      <w:pPr>
        <w:pStyle w:val="Heading3"/>
      </w:pPr>
      <w:bookmarkStart w:id="270" w:name="section_922e778f0e234947a0e4b52508651f6f"/>
      <w:bookmarkStart w:id="271" w:name="_Toc129234412"/>
      <w:r>
        <w:t>Part 1 Section 17.4.11, end (Table Cell Trailing Margin Default)</w:t>
      </w:r>
      <w:bookmarkEnd w:id="270"/>
      <w:bookmarkEnd w:id="271"/>
      <w:r>
        <w:fldChar w:fldCharType="begin"/>
      </w:r>
      <w:r>
        <w:instrText xml:space="preserve"> XE "end (Table Cell Trailing Margin Default)" </w:instrText>
      </w:r>
      <w:r>
        <w:fldChar w:fldCharType="end"/>
      </w:r>
    </w:p>
    <w:p w:rsidR="00066F2B" w:rsidRDefault="00102096">
      <w:pPr>
        <w:pStyle w:val="Definition-Field"/>
      </w:pPr>
      <w:r>
        <w:t xml:space="preserve">a.   </w:t>
      </w:r>
      <w:r>
        <w:rPr>
          <w:i/>
        </w:rPr>
        <w:t>The standard states that any width value of type pct or auto for this element shall be ignored.</w:t>
      </w:r>
    </w:p>
    <w:p w:rsidR="00066F2B" w:rsidRDefault="00102096">
      <w:pPr>
        <w:pStyle w:val="Definition-Field2"/>
      </w:pPr>
      <w:r>
        <w:t>Word uses a default value of 0 for the wi</w:t>
      </w:r>
      <w:r>
        <w:t>dth when the value of the type attribute is pct or auto.</w:t>
      </w:r>
    </w:p>
    <w:p w:rsidR="00066F2B" w:rsidRDefault="00102096">
      <w:pPr>
        <w:pStyle w:val="Heading3"/>
      </w:pPr>
      <w:bookmarkStart w:id="272" w:name="section_5afd726060ff42518744b0ed5d826f54"/>
      <w:bookmarkStart w:id="273" w:name="_Toc129234413"/>
      <w:r>
        <w:t>Part 1 Section 17.4.12, end (Table Cell Trailing Edge Border)</w:t>
      </w:r>
      <w:bookmarkEnd w:id="272"/>
      <w:bookmarkEnd w:id="273"/>
      <w:r>
        <w:fldChar w:fldCharType="begin"/>
      </w:r>
      <w:r>
        <w:instrText xml:space="preserve"> XE "end (Table Cell Trailing Edge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274" w:name="section_38d238ef408a4e128032b243fb47247b"/>
      <w:bookmarkStart w:id="275" w:name="_Toc129234414"/>
      <w:r>
        <w:t>Part 1 Section 17.4.13, end (Table Trailing Edge Border)</w:t>
      </w:r>
      <w:bookmarkEnd w:id="274"/>
      <w:bookmarkEnd w:id="275"/>
      <w:r>
        <w:fldChar w:fldCharType="begin"/>
      </w:r>
      <w:r>
        <w:instrText xml:space="preserve"> XE "end (Table Trailing Edge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 xml:space="preserve">bar, </w:t>
        </w:r>
        <w:r>
          <w:rPr>
            <w:rStyle w:val="Hyperlink"/>
          </w:rPr>
          <w:t>§17.3.1.4(a-c)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276" w:name="section_12e40cc181624abf985e412e9324e57c"/>
      <w:bookmarkStart w:id="277" w:name="_Toc129234415"/>
      <w:r>
        <w:lastRenderedPageBreak/>
        <w:t>Part 1 Section 17.4.14, gridAfter (Grid Columns After Last Cell)</w:t>
      </w:r>
      <w:bookmarkEnd w:id="276"/>
      <w:bookmarkEnd w:id="277"/>
      <w:r>
        <w:fldChar w:fldCharType="begin"/>
      </w:r>
      <w:r>
        <w:instrText xml:space="preserve"> XE "grid</w:instrText>
      </w:r>
      <w:r>
        <w:instrText xml:space="preserve">After (Grid Columns After Last Cell)"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66F2B" w:rsidRDefault="00102096">
      <w:pPr>
        <w:pStyle w:val="Definition-Field"/>
      </w:pPr>
      <w:r>
        <w:t xml:space="preserve">a.   </w:t>
      </w:r>
      <w:r>
        <w:rPr>
          <w:i/>
        </w:rPr>
        <w:t>The standard states that if this element conflicts with the document grid, then it is ignored.</w:t>
      </w:r>
    </w:p>
    <w:p w:rsidR="00066F2B" w:rsidRDefault="00102096">
      <w:pPr>
        <w:pStyle w:val="Definition-Field2"/>
      </w:pPr>
      <w:r>
        <w:t>In Word, if this element conflicts with the table grid, then it is ignored.</w:t>
      </w:r>
    </w:p>
    <w:p w:rsidR="00066F2B" w:rsidRDefault="00102096">
      <w:pPr>
        <w:pStyle w:val="Definition-Field"/>
      </w:pPr>
      <w:r>
        <w:t xml:space="preserve">b.   </w:t>
      </w:r>
      <w:r>
        <w:rPr>
          <w:i/>
        </w:rPr>
        <w:t>The standard states the values f</w:t>
      </w:r>
      <w:r>
        <w:rPr>
          <w:i/>
        </w:rPr>
        <w:t>or the val attribute are defined by the ST_DecimalNumber simple type</w:t>
      </w:r>
    </w:p>
    <w:p w:rsidR="00066F2B" w:rsidRDefault="00102096">
      <w:pPr>
        <w:pStyle w:val="Definition-Field2"/>
      </w:pPr>
      <w:r>
        <w:t>Word only ignores 0 or negative values for this element</w:t>
      </w:r>
    </w:p>
    <w:p w:rsidR="00066F2B" w:rsidRDefault="00102096">
      <w:pPr>
        <w:pStyle w:val="Heading3"/>
      </w:pPr>
      <w:bookmarkStart w:id="278" w:name="section_c0d7a13166d24bee8df8e5bae148119f"/>
      <w:bookmarkStart w:id="279" w:name="_Toc129234416"/>
      <w:r>
        <w:t>Part 1 Section 17.4.15, gridBefore (Grid Columns Before First Cell)</w:t>
      </w:r>
      <w:bookmarkEnd w:id="278"/>
      <w:bookmarkEnd w:id="279"/>
      <w:r>
        <w:fldChar w:fldCharType="begin"/>
      </w:r>
      <w:r>
        <w:instrText xml:space="preserve"> XE "gridBefore (Grid Columns Before First Cell)" </w:instrText>
      </w:r>
      <w:r>
        <w:fldChar w:fldCharType="end"/>
      </w:r>
    </w:p>
    <w:p w:rsidR="00066F2B" w:rsidRDefault="00102096">
      <w:pPr>
        <w:pStyle w:val="Definition-Field2"/>
      </w:pPr>
      <w:r>
        <w:rPr>
          <w:i/>
        </w:rPr>
        <w:t>For additio</w:t>
      </w:r>
      <w:r>
        <w:rPr>
          <w:i/>
        </w:rPr>
        <w:t xml:space="preserve">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66F2B" w:rsidRDefault="00102096">
      <w:pPr>
        <w:pStyle w:val="Definition-Field"/>
      </w:pPr>
      <w:r>
        <w:t xml:space="preserve">a.   </w:t>
      </w:r>
      <w:r>
        <w:rPr>
          <w:i/>
        </w:rPr>
        <w:t xml:space="preserve">The </w:t>
      </w:r>
      <w:r>
        <w:rPr>
          <w:i/>
        </w:rPr>
        <w:t>standard states that if the value of this element exceeds the number of grid columns, then the value shall be ignored.</w:t>
      </w:r>
    </w:p>
    <w:p w:rsidR="00066F2B" w:rsidRDefault="00102096">
      <w:pPr>
        <w:pStyle w:val="Definition-Field2"/>
      </w:pPr>
      <w:r>
        <w:t>Word requires that this value not exceed the total number of grid columns. If the value of this element exceeds the number of grid column</w:t>
      </w:r>
      <w:r>
        <w:t>s, then the behavior is unpredictable.</w:t>
      </w:r>
    </w:p>
    <w:p w:rsidR="00066F2B" w:rsidRDefault="00102096">
      <w:pPr>
        <w:pStyle w:val="Definition-Field"/>
      </w:pPr>
      <w:r>
        <w:t xml:space="preserve">b.   </w:t>
      </w:r>
      <w:r>
        <w:rPr>
          <w:i/>
        </w:rPr>
        <w:t>The standard states that the possible values for the val attribute are defined by the ST_DecimalNumber simple type.</w:t>
      </w:r>
    </w:p>
    <w:p w:rsidR="00066F2B" w:rsidRDefault="00102096">
      <w:pPr>
        <w:pStyle w:val="Definition-Field2"/>
      </w:pPr>
      <w:r>
        <w:t>Word only understands non-negative values for the val attribute.</w:t>
      </w:r>
    </w:p>
    <w:p w:rsidR="00066F2B" w:rsidRDefault="00102096">
      <w:pPr>
        <w:pStyle w:val="Heading3"/>
      </w:pPr>
      <w:bookmarkStart w:id="280" w:name="section_01bfc2007b7d40c0bb1045afd2f72c8f"/>
      <w:bookmarkStart w:id="281" w:name="_Toc129234417"/>
      <w:r>
        <w:t>Part 1 Section 17.4.17, gridSpa</w:t>
      </w:r>
      <w:r>
        <w:t>n (Grid Columns Spanned by Current Table Cell)</w:t>
      </w:r>
      <w:bookmarkEnd w:id="280"/>
      <w:bookmarkEnd w:id="281"/>
      <w:r>
        <w:fldChar w:fldCharType="begin"/>
      </w:r>
      <w:r>
        <w:instrText xml:space="preserve"> XE "gridSpan (Grid Columns Spanned by Current Table Cell)"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Definition-Field"/>
      </w:pPr>
      <w:r>
        <w:t xml:space="preserve">a.   </w:t>
      </w:r>
      <w:r>
        <w:rPr>
          <w:i/>
        </w:rPr>
        <w:t>The standard allows a gridSpan to have a value of 0.</w:t>
      </w:r>
    </w:p>
    <w:p w:rsidR="00066F2B" w:rsidRDefault="00102096">
      <w:pPr>
        <w:pStyle w:val="Definition-Field2"/>
      </w:pPr>
      <w:r>
        <w:t>Word treats a gridSpan of 0 the same as a grid span of 1.</w:t>
      </w:r>
    </w:p>
    <w:p w:rsidR="00066F2B" w:rsidRDefault="00102096">
      <w:pPr>
        <w:pStyle w:val="Heading3"/>
      </w:pPr>
      <w:bookmarkStart w:id="282" w:name="section_1d65167f972c46138b475f43053a1989"/>
      <w:bookmarkStart w:id="283" w:name="_Toc129234418"/>
      <w:r>
        <w:t xml:space="preserve">Part 1 Section 17.4.18, header </w:t>
      </w:r>
      <w:r>
        <w:t>(Header Cell Reference)</w:t>
      </w:r>
      <w:bookmarkEnd w:id="282"/>
      <w:bookmarkEnd w:id="283"/>
      <w:r>
        <w:fldChar w:fldCharType="begin"/>
      </w:r>
      <w:r>
        <w:instrText xml:space="preserve"> XE "header (Header Cell Reference)" </w:instrText>
      </w:r>
      <w:r>
        <w:fldChar w:fldCharType="end"/>
      </w:r>
    </w:p>
    <w:p w:rsidR="00066F2B" w:rsidRDefault="00102096">
      <w:pPr>
        <w:pStyle w:val="Definition-Field"/>
      </w:pPr>
      <w:r>
        <w:t xml:space="preserve">a.   </w:t>
      </w:r>
      <w:r>
        <w:rPr>
          <w:i/>
        </w:rPr>
        <w:t>The standard specifies that this element specifies a reference, using a unique identifier, to a table header cell that is associated with the current table cell.</w:t>
      </w:r>
    </w:p>
    <w:p w:rsidR="00066F2B" w:rsidRDefault="00102096">
      <w:pPr>
        <w:pStyle w:val="Definition-Field2"/>
      </w:pPr>
      <w:r>
        <w:t xml:space="preserve">Word always ignores this </w:t>
      </w:r>
      <w:r>
        <w:t>element.</w:t>
      </w:r>
    </w:p>
    <w:p w:rsidR="00066F2B" w:rsidRDefault="00102096">
      <w:pPr>
        <w:pStyle w:val="Heading3"/>
      </w:pPr>
      <w:bookmarkStart w:id="284" w:name="section_89821d899e9048f38b136c6f025b6657"/>
      <w:bookmarkStart w:id="285" w:name="_Toc129234419"/>
      <w:r>
        <w:t>Part 1 Section 17.4.19, headers (Header Cells Associated With Table Cell)</w:t>
      </w:r>
      <w:bookmarkEnd w:id="284"/>
      <w:bookmarkEnd w:id="285"/>
      <w:r>
        <w:fldChar w:fldCharType="begin"/>
      </w:r>
      <w:r>
        <w:instrText xml:space="preserve"> XE "headers (Header Cells Associated With Table Cell)" </w:instrText>
      </w:r>
      <w:r>
        <w:fldChar w:fldCharType="end"/>
      </w:r>
    </w:p>
    <w:p w:rsidR="00066F2B" w:rsidRDefault="00102096">
      <w:pPr>
        <w:pStyle w:val="Definition-Field"/>
      </w:pPr>
      <w:r>
        <w:t xml:space="preserve">a.   </w:t>
      </w:r>
      <w:r>
        <w:rPr>
          <w:i/>
        </w:rPr>
        <w:t>The standard specifies the list of header cells, as specified by child header elements, that provide header in</w:t>
      </w:r>
      <w:r>
        <w:rPr>
          <w:i/>
        </w:rPr>
        <w:t>formation associated with the current table cell.</w:t>
      </w:r>
    </w:p>
    <w:p w:rsidR="00066F2B" w:rsidRDefault="00102096">
      <w:pPr>
        <w:pStyle w:val="Definition-Field2"/>
      </w:pPr>
      <w:r>
        <w:t>Word always ignores this element.</w:t>
      </w:r>
    </w:p>
    <w:p w:rsidR="00066F2B" w:rsidRDefault="00102096">
      <w:pPr>
        <w:pStyle w:val="Heading3"/>
      </w:pPr>
      <w:bookmarkStart w:id="286" w:name="section_be9bdcbbf5ff45f9912044d8a545773b"/>
      <w:bookmarkStart w:id="287" w:name="_Toc129234420"/>
      <w:r>
        <w:t>Part 1 Section 17.4.20, hidden (Hidden Table Row Marker)</w:t>
      </w:r>
      <w:bookmarkEnd w:id="286"/>
      <w:bookmarkEnd w:id="287"/>
      <w:r>
        <w:fldChar w:fldCharType="begin"/>
      </w:r>
      <w:r>
        <w:instrText xml:space="preserve"> XE "hidden (Hidden Table Row Marker)" </w:instrText>
      </w:r>
      <w:r>
        <w:fldChar w:fldCharType="end"/>
      </w:r>
    </w:p>
    <w:p w:rsidR="00066F2B" w:rsidRDefault="00102096">
      <w:pPr>
        <w:pStyle w:val="Definition-Field"/>
      </w:pPr>
      <w:r>
        <w:t xml:space="preserve">a.   </w:t>
      </w:r>
      <w:r>
        <w:rPr>
          <w:i/>
        </w:rPr>
        <w:t xml:space="preserve">The standard allows the hidden element inside a table style </w:t>
      </w:r>
      <w:r>
        <w:rPr>
          <w:i/>
        </w:rPr>
        <w:t>definition.</w:t>
      </w:r>
    </w:p>
    <w:p w:rsidR="00066F2B" w:rsidRDefault="00102096">
      <w:pPr>
        <w:pStyle w:val="Definition-Field2"/>
      </w:pPr>
      <w:r>
        <w:lastRenderedPageBreak/>
        <w:t>Word ignores the hidden element inside a table style definition.</w:t>
      </w:r>
    </w:p>
    <w:p w:rsidR="00066F2B" w:rsidRDefault="00102096">
      <w:pPr>
        <w:pStyle w:val="Heading3"/>
      </w:pPr>
      <w:bookmarkStart w:id="288" w:name="section_c0865addb937497b8bea368b654b6329"/>
      <w:bookmarkStart w:id="289" w:name="_Toc129234421"/>
      <w:r>
        <w:t>Part 1 Section 17.4.21, hideMark (Ignore End Of Cell Marker In Row Height Calculation)</w:t>
      </w:r>
      <w:bookmarkEnd w:id="288"/>
      <w:bookmarkEnd w:id="289"/>
      <w:r>
        <w:fldChar w:fldCharType="begin"/>
      </w:r>
      <w:r>
        <w:instrText xml:space="preserve"> XE "hideMark (Ignore End Of Cell Marker In Row Height Calculation)" </w:instrText>
      </w:r>
      <w:r>
        <w:fldChar w:fldCharType="end"/>
      </w:r>
    </w:p>
    <w:p w:rsidR="00066F2B" w:rsidRDefault="00102096">
      <w:pPr>
        <w:pStyle w:val="Definition-Field2"/>
      </w:pPr>
      <w:r>
        <w:rPr>
          <w:i/>
        </w:rPr>
        <w:t xml:space="preserve">For additional notes </w:t>
      </w:r>
      <w:r>
        <w:rPr>
          <w:i/>
        </w:rPr>
        <w:t xml:space="preserve">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Heading3"/>
      </w:pPr>
      <w:bookmarkStart w:id="290" w:name="section_6afd824014e0455da0b3c6c90e2cde22"/>
      <w:bookmarkStart w:id="291" w:name="_Toc129234422"/>
      <w:r>
        <w:t>Part 1 Section 17.4.2</w:t>
      </w:r>
      <w:r>
        <w:t>2, insideH (Table Inside Horizontal Edges Border)</w:t>
      </w:r>
      <w:bookmarkEnd w:id="290"/>
      <w:bookmarkEnd w:id="291"/>
      <w:r>
        <w:fldChar w:fldCharType="begin"/>
      </w:r>
      <w:r>
        <w:instrText xml:space="preserve"> XE "insideH (Table Inside Horizontal Edges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292" w:name="section_5185d2f77b5c4e9884ff5efb17b43913"/>
      <w:bookmarkStart w:id="293" w:name="_Toc129234423"/>
      <w:r>
        <w:t>Part 1 Section 17.4.23, insideH (Table Cell Inside Horizontal Edge</w:t>
      </w:r>
      <w:r>
        <w:t>s Border)</w:t>
      </w:r>
      <w:bookmarkEnd w:id="292"/>
      <w:bookmarkEnd w:id="293"/>
      <w:r>
        <w:fldChar w:fldCharType="begin"/>
      </w:r>
      <w:r>
        <w:instrText xml:space="preserve"> XE "insideH (Table Cell Inside Horizontal Edges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states that if the table has cell spacing then inside horizontal borders are displa</w:t>
      </w:r>
      <w:r>
        <w:rPr>
          <w:i/>
        </w:rPr>
        <w:t>yed.</w:t>
      </w:r>
    </w:p>
    <w:p w:rsidR="00066F2B" w:rsidRDefault="00102096">
      <w:pPr>
        <w:pStyle w:val="Definition-Field2"/>
      </w:pPr>
      <w:r>
        <w:t>In Word, when a table has cell spacing, the appearance of the insideH border is still subject to the conflict resolution algorithm defined by the tcBorders and tblBorders elements.</w:t>
      </w:r>
    </w:p>
    <w:p w:rsidR="00066F2B" w:rsidRDefault="00102096">
      <w:pPr>
        <w:pStyle w:val="Heading3"/>
      </w:pPr>
      <w:bookmarkStart w:id="294" w:name="section_1225ff9613a84d70a653beb61ffebd0e"/>
      <w:bookmarkStart w:id="295" w:name="_Toc129234424"/>
      <w:r>
        <w:t>Part 1 Section 17.4.24, insideV (Table Inside Vertical Edges Border)</w:t>
      </w:r>
      <w:bookmarkEnd w:id="294"/>
      <w:bookmarkEnd w:id="295"/>
      <w:r>
        <w:fldChar w:fldCharType="begin"/>
      </w:r>
      <w:r>
        <w:instrText xml:space="preserve"> X</w:instrText>
      </w:r>
      <w:r>
        <w:instrText xml:space="preserve">E "insideV (Table Inside Vertical Edges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296" w:name="section_f1da490f467b4fb4bfd63e97f4752417"/>
      <w:bookmarkStart w:id="297" w:name="_Toc129234425"/>
      <w:r>
        <w:t>Part 1 Section 17.4.25, insideV (Table Cell Inside Vertical Edges Border)</w:t>
      </w:r>
      <w:bookmarkEnd w:id="296"/>
      <w:bookmarkEnd w:id="297"/>
      <w:r>
        <w:fldChar w:fldCharType="begin"/>
      </w:r>
      <w:r>
        <w:instrText xml:space="preserve"> XE "insideV (Table Cell Inside Vertical Edges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states that if the table has cell spacing then inside vertical borders are displayed.</w:t>
      </w:r>
    </w:p>
    <w:p w:rsidR="00066F2B" w:rsidRDefault="00102096">
      <w:pPr>
        <w:pStyle w:val="Definition-Field2"/>
      </w:pPr>
      <w:r>
        <w:t>In Word,</w:t>
      </w:r>
      <w:r>
        <w:t xml:space="preserve"> when a table has cell spacing the appearance of the insideV border is still subject to the conflict resolution algorithm defined by the tcBorders and tblBorders elements.</w:t>
      </w:r>
    </w:p>
    <w:p w:rsidR="00066F2B" w:rsidRDefault="00102096">
      <w:pPr>
        <w:pStyle w:val="Heading3"/>
      </w:pPr>
      <w:bookmarkStart w:id="298" w:name="section_965040fb3191460bb92da50fa1e5d441"/>
      <w:bookmarkStart w:id="299" w:name="_Toc129234426"/>
      <w:r>
        <w:t>Part 1 Section 17.4.26, jc (Table Alignment Exception)</w:t>
      </w:r>
      <w:bookmarkEnd w:id="298"/>
      <w:bookmarkEnd w:id="299"/>
      <w:r>
        <w:fldChar w:fldCharType="begin"/>
      </w:r>
      <w:r>
        <w:instrText xml:space="preserve"> XE "jc (Table Alignment Excep</w:instrText>
      </w:r>
      <w:r>
        <w:instrText xml:space="preserve">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066F2B" w:rsidRDefault="00102096">
      <w:pPr>
        <w:pStyle w:val="Heading3"/>
      </w:pPr>
      <w:bookmarkStart w:id="300" w:name="section_e28be190a4304bd5a38b7145b3d6afe5"/>
      <w:bookmarkStart w:id="301" w:name="_Toc129234427"/>
      <w:r>
        <w:t>Part 1 Section 17.4.27, jc (Table Row Alignment)</w:t>
      </w:r>
      <w:bookmarkEnd w:id="300"/>
      <w:bookmarkEnd w:id="301"/>
      <w:r>
        <w:fldChar w:fldCharType="begin"/>
      </w:r>
      <w:r>
        <w:instrText xml:space="preserve"> XE "jc (Table Row Alignme</w:instrText>
      </w:r>
      <w:r>
        <w:instrText xml:space="preserv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82e6a3c70ea4ba1bcd001caa609fcdf">
        <w:r>
          <w:rPr>
            <w:rStyle w:val="Hyperlink"/>
          </w:rPr>
          <w:t>lvlJc, §17.9.7(a)</w:t>
        </w:r>
      </w:hyperlink>
      <w:r>
        <w:rPr>
          <w:i/>
        </w:rPr>
        <w:t>.</w:t>
      </w:r>
    </w:p>
    <w:p w:rsidR="00066F2B" w:rsidRDefault="00102096">
      <w:pPr>
        <w:pStyle w:val="Heading3"/>
      </w:pPr>
      <w:bookmarkStart w:id="302" w:name="section_ae3c5af0e77f4428ba4162f8fd5fc7c6"/>
      <w:bookmarkStart w:id="303" w:name="_Toc129234428"/>
      <w:r>
        <w:t>Part 1 Section 17.4.28, jc (Table Alignment)</w:t>
      </w:r>
      <w:bookmarkEnd w:id="302"/>
      <w:bookmarkEnd w:id="303"/>
      <w:r>
        <w:fldChar w:fldCharType="begin"/>
      </w:r>
      <w:r>
        <w:instrText xml:space="preserve"> XE "jc (Table Alignment)" </w:instrText>
      </w:r>
      <w:r>
        <w:fldChar w:fldCharType="end"/>
      </w:r>
    </w:p>
    <w:p w:rsidR="00066F2B" w:rsidRDefault="00102096">
      <w:pPr>
        <w:pStyle w:val="Definition-Field"/>
      </w:pPr>
      <w:r>
        <w:t>a.</w:t>
      </w:r>
      <w:r>
        <w:t xml:space="preserve">   </w:t>
      </w:r>
      <w:r>
        <w:rPr>
          <w:i/>
        </w:rPr>
        <w:t>The standard states that the table shall be left justified with zero indentation from the leading margin when no table alignment is specified in the style hierarchy.</w:t>
      </w:r>
    </w:p>
    <w:p w:rsidR="00066F2B" w:rsidRDefault="00102096">
      <w:pPr>
        <w:pStyle w:val="Definition-Field2"/>
      </w:pPr>
      <w:r>
        <w:t>Word honors indentation under this circumstance.</w:t>
      </w:r>
    </w:p>
    <w:p w:rsidR="00066F2B" w:rsidRDefault="00102096">
      <w:pPr>
        <w:pStyle w:val="Heading3"/>
      </w:pPr>
      <w:bookmarkStart w:id="304" w:name="section_a7c8261dea1c4fc6a131fc0e48c5176e"/>
      <w:bookmarkStart w:id="305" w:name="_Toc129234429"/>
      <w:r>
        <w:lastRenderedPageBreak/>
        <w:t>Part 1 Section 17.4.30, shd (Table Sha</w:t>
      </w:r>
      <w:r>
        <w:t>ding Exception)</w:t>
      </w:r>
      <w:bookmarkEnd w:id="304"/>
      <w:bookmarkEnd w:id="305"/>
      <w:r>
        <w:fldChar w:fldCharType="begin"/>
      </w:r>
      <w:r>
        <w:instrText xml:space="preserve"> XE "shd (Table Shading Exception)"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066F2B" w:rsidRDefault="00102096">
      <w:pPr>
        <w:pStyle w:val="Definition-Field"/>
      </w:pPr>
      <w:r>
        <w:t xml:space="preserve">a.   </w:t>
      </w:r>
      <w:r>
        <w:rPr>
          <w:i/>
        </w:rPr>
        <w:t>The standard states that</w:t>
      </w:r>
      <w:r>
        <w:rPr>
          <w:i/>
        </w:rPr>
        <w:t xml:space="preserve"> table shading is applied to cells in the table.</w:t>
      </w:r>
    </w:p>
    <w:p w:rsidR="00066F2B" w:rsidRDefault="00102096">
      <w:pPr>
        <w:pStyle w:val="Definition-Field2"/>
      </w:pPr>
      <w:r>
        <w:t>Word applies table shading only to the cell spacing of the table.</w:t>
      </w:r>
    </w:p>
    <w:p w:rsidR="00066F2B" w:rsidRDefault="00102096">
      <w:pPr>
        <w:pStyle w:val="Definition-Field"/>
      </w:pPr>
      <w:r>
        <w:t xml:space="preserve">b.   </w:t>
      </w:r>
      <w:r>
        <w:rPr>
          <w:i/>
        </w:rPr>
        <w:t>The standard specifies that the val attribute is both required and optional.</w:t>
      </w:r>
    </w:p>
    <w:p w:rsidR="00066F2B" w:rsidRDefault="00102096">
      <w:pPr>
        <w:pStyle w:val="Definition-Field2"/>
      </w:pPr>
      <w:r>
        <w:t>Word treats the val attribute as required.</w:t>
      </w:r>
    </w:p>
    <w:p w:rsidR="00066F2B" w:rsidRDefault="00102096">
      <w:pPr>
        <w:pStyle w:val="Heading3"/>
      </w:pPr>
      <w:bookmarkStart w:id="306" w:name="section_ee110ab2af6a4ee8923d9a12a2fe65ab"/>
      <w:bookmarkStart w:id="307" w:name="_Toc129234430"/>
      <w:r>
        <w:t>Part 1 Section 17.4.31, shd (Table Shading)</w:t>
      </w:r>
      <w:bookmarkEnd w:id="306"/>
      <w:bookmarkEnd w:id="307"/>
      <w:r>
        <w:fldChar w:fldCharType="begin"/>
      </w:r>
      <w:r>
        <w:instrText xml:space="preserve"> XE "shd (Table Shading)"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f0cccae70c2492abc943ccc39172119">
        <w:r>
          <w:rPr>
            <w:rStyle w:val="Hyperlink"/>
          </w:rPr>
          <w:t>shd, §17.4.32(a,d)</w:t>
        </w:r>
      </w:hyperlink>
      <w:r>
        <w:rPr>
          <w:i/>
        </w:rPr>
        <w:t>.</w:t>
      </w:r>
    </w:p>
    <w:p w:rsidR="00066F2B" w:rsidRDefault="00102096">
      <w:pPr>
        <w:pStyle w:val="Definition-Field"/>
      </w:pPr>
      <w:r>
        <w:t xml:space="preserve">a.   </w:t>
      </w:r>
      <w:r>
        <w:rPr>
          <w:i/>
        </w:rPr>
        <w:t>The st</w:t>
      </w:r>
      <w:r>
        <w:rPr>
          <w:i/>
        </w:rPr>
        <w:t>andard states that table shading is applied to cells in the table.</w:t>
      </w:r>
    </w:p>
    <w:p w:rsidR="00066F2B" w:rsidRDefault="00102096">
      <w:pPr>
        <w:pStyle w:val="Definition-Field2"/>
      </w:pPr>
      <w:r>
        <w:t>Word applies table shading only to the cell spacing of the table.</w:t>
      </w:r>
    </w:p>
    <w:p w:rsidR="00066F2B" w:rsidRDefault="00102096">
      <w:pPr>
        <w:pStyle w:val="Definition-Field"/>
      </w:pPr>
      <w:r>
        <w:t xml:space="preserve">b.   </w:t>
      </w:r>
      <w:r>
        <w:rPr>
          <w:i/>
        </w:rPr>
        <w:t>The standard specifies that the val attribute is both required and optional.</w:t>
      </w:r>
    </w:p>
    <w:p w:rsidR="00066F2B" w:rsidRDefault="00102096">
      <w:pPr>
        <w:pStyle w:val="Definition-Field2"/>
      </w:pPr>
      <w:r>
        <w:t xml:space="preserve">Word treats the val attribute as </w:t>
      </w:r>
      <w:r>
        <w:t>required.</w:t>
      </w:r>
    </w:p>
    <w:p w:rsidR="00066F2B" w:rsidRDefault="00102096">
      <w:pPr>
        <w:pStyle w:val="Heading3"/>
      </w:pPr>
      <w:bookmarkStart w:id="308" w:name="section_4f0cccae70c2492abc943ccc39172119"/>
      <w:bookmarkStart w:id="309" w:name="_Toc129234431"/>
      <w:r>
        <w:t>Part 1 Section 17.4.32, shd (Table Cell Shading)</w:t>
      </w:r>
      <w:bookmarkEnd w:id="308"/>
      <w:bookmarkEnd w:id="309"/>
      <w:r>
        <w:fldChar w:fldCharType="begin"/>
      </w:r>
      <w:r>
        <w:instrText xml:space="preserve"> XE "shd (Table Cell Shading)" </w:instrText>
      </w:r>
      <w:r>
        <w:fldChar w:fldCharType="end"/>
      </w:r>
    </w:p>
    <w:p w:rsidR="00066F2B" w:rsidRDefault="00102096">
      <w:pPr>
        <w:pStyle w:val="Definition-Field"/>
      </w:pPr>
      <w:r>
        <w:t xml:space="preserve">a.   </w:t>
      </w:r>
      <w:r>
        <w:rPr>
          <w:i/>
        </w:rPr>
        <w:t>The standard does not state which setting is applied when both the themeShade and the themeTint attributes are present.</w:t>
      </w:r>
    </w:p>
    <w:p w:rsidR="00066F2B" w:rsidRDefault="00102096">
      <w:pPr>
        <w:pStyle w:val="Definition-Field2"/>
      </w:pPr>
      <w:r>
        <w:t>Word applies the themeTint setting when</w:t>
      </w:r>
      <w:r>
        <w:t xml:space="preserve"> both of these attributes are present.</w:t>
      </w:r>
    </w:p>
    <w:p w:rsidR="00066F2B" w:rsidRDefault="00102096">
      <w:pPr>
        <w:pStyle w:val="Definition-Field"/>
      </w:pPr>
      <w:r>
        <w:t xml:space="preserve">b.   </w:t>
      </w:r>
      <w:r>
        <w:rPr>
          <w:i/>
        </w:rPr>
        <w:t>The standard states that if the shd element is omitted, then the cell shading is determined by the table-level or table-level exception cell shading settings.</w:t>
      </w:r>
    </w:p>
    <w:p w:rsidR="00066F2B" w:rsidRDefault="00102096">
      <w:pPr>
        <w:pStyle w:val="Definition-Field2"/>
      </w:pPr>
      <w:r>
        <w:t xml:space="preserve">In Word if the shd element is omitted, then the cell </w:t>
      </w:r>
      <w:r>
        <w:t>shading is determined by the table style.</w:t>
      </w:r>
    </w:p>
    <w:p w:rsidR="00066F2B" w:rsidRDefault="00102096">
      <w:pPr>
        <w:pStyle w:val="Definition-Field"/>
      </w:pPr>
      <w:r>
        <w:t xml:space="preserve">c.   </w:t>
      </w:r>
      <w:r>
        <w:rPr>
          <w:i/>
        </w:rPr>
        <w:t>The standard specifies that the val attribute is both required and optional.</w:t>
      </w:r>
    </w:p>
    <w:p w:rsidR="00066F2B" w:rsidRDefault="00102096">
      <w:pPr>
        <w:pStyle w:val="Definition-Field2"/>
      </w:pPr>
      <w:r>
        <w:t>Word treats the val attribute as required.</w:t>
      </w:r>
    </w:p>
    <w:p w:rsidR="00066F2B" w:rsidRDefault="00102096">
      <w:pPr>
        <w:pStyle w:val="Definition-Field"/>
      </w:pPr>
      <w:r>
        <w:t xml:space="preserve">d.   </w:t>
      </w:r>
      <w:r>
        <w:rPr>
          <w:i/>
        </w:rPr>
        <w:t xml:space="preserve">The standard states that if the themeFill attribute is omitted, the color attribute </w:t>
      </w:r>
      <w:r>
        <w:rPr>
          <w:i/>
        </w:rPr>
        <w:t>is used.</w:t>
      </w:r>
    </w:p>
    <w:p w:rsidR="00066F2B" w:rsidRDefault="00102096">
      <w:pPr>
        <w:pStyle w:val="Definition-Field2"/>
      </w:pPr>
      <w:r>
        <w:t>Because themeFill is the theme color equivalent of fill, if themeFill is omitted, Word uses the fill attribute in its place.</w:t>
      </w:r>
    </w:p>
    <w:p w:rsidR="00066F2B" w:rsidRDefault="00102096">
      <w:pPr>
        <w:pStyle w:val="Heading3"/>
      </w:pPr>
      <w:bookmarkStart w:id="310" w:name="section_e904b9013e03484fa606b4c9ac291538"/>
      <w:bookmarkStart w:id="311" w:name="_Toc129234432"/>
      <w:r>
        <w:t>Part 1 Section 17.4.33, start (Table Cell Leading Edge Border)</w:t>
      </w:r>
      <w:bookmarkEnd w:id="310"/>
      <w:bookmarkEnd w:id="311"/>
      <w:r>
        <w:fldChar w:fldCharType="begin"/>
      </w:r>
      <w:r>
        <w:instrText xml:space="preserve"> XE "start (Table Cell Leading Edge Border)" </w:instrText>
      </w:r>
      <w:r>
        <w:fldChar w:fldCharType="end"/>
      </w:r>
    </w:p>
    <w:p w:rsidR="00066F2B" w:rsidRDefault="00102096">
      <w:pPr>
        <w:pStyle w:val="Definition-Field2"/>
      </w:pPr>
      <w:r>
        <w:rPr>
          <w:i/>
        </w:rPr>
        <w:t>For addition</w:t>
      </w:r>
      <w:r>
        <w:rPr>
          <w:i/>
        </w:rPr>
        <w:t xml:space="preserve">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312" w:name="section_7764bed5db624323ad79ac21e1b96f45"/>
      <w:bookmarkStart w:id="313" w:name="_Toc129234433"/>
      <w:r>
        <w:t>Part 1 Section 17.4.34, start (Table Cell Leading Margin Default)</w:t>
      </w:r>
      <w:bookmarkEnd w:id="312"/>
      <w:bookmarkEnd w:id="313"/>
      <w:r>
        <w:fldChar w:fldCharType="begin"/>
      </w:r>
      <w:r>
        <w:instrText xml:space="preserve"> XE "start (Table Cell Leading Margin Default)" </w:instrText>
      </w:r>
      <w:r>
        <w:fldChar w:fldCharType="end"/>
      </w:r>
    </w:p>
    <w:p w:rsidR="00066F2B" w:rsidRDefault="00102096">
      <w:pPr>
        <w:pStyle w:val="Definition-Field"/>
      </w:pPr>
      <w:r>
        <w:t xml:space="preserve">a.   </w:t>
      </w:r>
      <w:r>
        <w:rPr>
          <w:i/>
        </w:rPr>
        <w:t>The standard states that any width value of type pct or auto f</w:t>
      </w:r>
      <w:r>
        <w:rPr>
          <w:i/>
        </w:rPr>
        <w:t>or this element shall be ignored.</w:t>
      </w:r>
    </w:p>
    <w:p w:rsidR="00066F2B" w:rsidRDefault="00102096">
      <w:pPr>
        <w:pStyle w:val="Definition-Field2"/>
      </w:pPr>
      <w:r>
        <w:t>Word uses a default value of 0 for the width when the value of the type attribute is pct or auto.</w:t>
      </w:r>
    </w:p>
    <w:p w:rsidR="00066F2B" w:rsidRDefault="00102096">
      <w:pPr>
        <w:pStyle w:val="Heading3"/>
      </w:pPr>
      <w:bookmarkStart w:id="314" w:name="section_799ae85c14ec4a04a583768fbb6a05aa"/>
      <w:bookmarkStart w:id="315" w:name="_Toc129234434"/>
      <w:r>
        <w:lastRenderedPageBreak/>
        <w:t>Part 1 Section 17.4.35, start (Table Cell Leading Margin Exception)</w:t>
      </w:r>
      <w:bookmarkEnd w:id="314"/>
      <w:bookmarkEnd w:id="315"/>
      <w:r>
        <w:fldChar w:fldCharType="begin"/>
      </w:r>
      <w:r>
        <w:instrText xml:space="preserve"> XE "start (Table Cell Leading Margin Exception)" </w:instrText>
      </w:r>
      <w:r>
        <w:fldChar w:fldCharType="end"/>
      </w:r>
    </w:p>
    <w:p w:rsidR="00066F2B" w:rsidRDefault="00102096">
      <w:pPr>
        <w:pStyle w:val="Definition-Field2"/>
      </w:pPr>
      <w:r>
        <w:rPr>
          <w:i/>
        </w:rPr>
        <w:t xml:space="preserve">For </w:t>
      </w:r>
      <w:r>
        <w:rPr>
          <w:i/>
        </w:rPr>
        <w:t xml:space="preserve">additional notes that apply to this portion of the standard, please see the notes for </w:t>
      </w:r>
      <w:hyperlink w:anchor="Section_8446a4220fe8401bb11fa2d4933ee83c">
        <w:r>
          <w:rPr>
            <w:rStyle w:val="Hyperlink"/>
          </w:rPr>
          <w:t>top, §17.4.77(a)</w:t>
        </w:r>
      </w:hyperlink>
      <w:r>
        <w:rPr>
          <w:i/>
        </w:rPr>
        <w:t>.</w:t>
      </w:r>
    </w:p>
    <w:p w:rsidR="00066F2B" w:rsidRDefault="00102096">
      <w:pPr>
        <w:pStyle w:val="Definition-Field"/>
      </w:pPr>
      <w:r>
        <w:t xml:space="preserve">a.   </w:t>
      </w:r>
      <w:r>
        <w:rPr>
          <w:i/>
        </w:rPr>
        <w:t>The standard states that a 'type' attribute value of "nil" specifies that the curren</w:t>
      </w:r>
      <w:r>
        <w:rPr>
          <w:i/>
        </w:rPr>
        <w:t>t width is 0.</w:t>
      </w:r>
    </w:p>
    <w:p w:rsidR="00066F2B" w:rsidRDefault="00102096">
      <w:pPr>
        <w:pStyle w:val="Definition-Field2"/>
      </w:pPr>
      <w:r>
        <w:t>Word ignores this element when the 'type' attribute has a value of "nil".</w:t>
      </w:r>
    </w:p>
    <w:p w:rsidR="00066F2B" w:rsidRDefault="00102096">
      <w:pPr>
        <w:pStyle w:val="Heading3"/>
      </w:pPr>
      <w:bookmarkStart w:id="316" w:name="section_af57788ba32349a883cd0014c2f7c89e"/>
      <w:bookmarkStart w:id="317" w:name="_Toc129234435"/>
      <w:r>
        <w:t>Part 1 Section 17.4.36, start (Table Leading Edge Border)</w:t>
      </w:r>
      <w:bookmarkEnd w:id="316"/>
      <w:bookmarkEnd w:id="317"/>
      <w:r>
        <w:fldChar w:fldCharType="begin"/>
      </w:r>
      <w:r>
        <w:instrText xml:space="preserve"> XE "start (Table Leading Edge Border)" </w:instrText>
      </w:r>
      <w:r>
        <w:fldChar w:fldCharType="end"/>
      </w:r>
    </w:p>
    <w:p w:rsidR="00066F2B" w:rsidRDefault="00102096">
      <w:pPr>
        <w:pStyle w:val="Definition-Field2"/>
      </w:pPr>
      <w:r>
        <w:rPr>
          <w:i/>
        </w:rPr>
        <w:t>For additional notes that apply to this portion of the standard, ple</w:t>
      </w:r>
      <w:r>
        <w:rPr>
          <w:i/>
        </w:rPr>
        <w:t xml:space="preserv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w:t>
        </w:r>
        <w:r>
          <w:rPr>
            <w:rStyle w:val="Hyperlink"/>
          </w:rPr>
          <w:t xml:space="preserve"> §17.15.2.21(a)</w:t>
        </w:r>
      </w:hyperlink>
      <w:r>
        <w:rPr>
          <w:i/>
        </w:rPr>
        <w:t>.</w:t>
      </w:r>
    </w:p>
    <w:p w:rsidR="00066F2B" w:rsidRDefault="00102096">
      <w:pPr>
        <w:pStyle w:val="Heading3"/>
      </w:pPr>
      <w:bookmarkStart w:id="318" w:name="section_232ad787a0444a52851db4544c285aab"/>
      <w:bookmarkStart w:id="319" w:name="_Toc129234436"/>
      <w:r>
        <w:t>Part 1 Section 17.4.37, tbl (Table)</w:t>
      </w:r>
      <w:bookmarkEnd w:id="318"/>
      <w:bookmarkEnd w:id="319"/>
      <w:r>
        <w:fldChar w:fldCharType="begin"/>
      </w:r>
      <w:r>
        <w:instrText xml:space="preserve"> XE "tbl (Table)"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 xml:space="preserve">The standard states that when two tbl elements having the same style are present within the document content, without any intervening p elements, the corresponding </w:t>
      </w:r>
      <w:r>
        <w:rPr>
          <w:i/>
        </w:rPr>
        <w:t>tables shall be treated as a single table.</w:t>
      </w:r>
    </w:p>
    <w:p w:rsidR="00066F2B" w:rsidRDefault="00102096">
      <w:pPr>
        <w:pStyle w:val="Definition-Field2"/>
      </w:pPr>
      <w:r>
        <w:t>In Word, there is an exception to this behavior when at least one of the tables has an absolute position specified in its tblpPr element.  In this case, the corresponding tables are treated as distinct.</w:t>
      </w:r>
    </w:p>
    <w:p w:rsidR="00066F2B" w:rsidRDefault="00102096">
      <w:pPr>
        <w:pStyle w:val="Heading3"/>
      </w:pPr>
      <w:bookmarkStart w:id="320" w:name="section_63aedc89c4c940628d5b385b09e2036a"/>
      <w:bookmarkStart w:id="321" w:name="_Toc129234437"/>
      <w:r>
        <w:t>Part 1 Sec</w:t>
      </w:r>
      <w:r>
        <w:t>tion 17.4.38, tblBorders (Table Borders)</w:t>
      </w:r>
      <w:bookmarkEnd w:id="320"/>
      <w:bookmarkEnd w:id="321"/>
      <w:r>
        <w:fldChar w:fldCharType="begin"/>
      </w:r>
      <w:r>
        <w:instrText xml:space="preserve"> XE "tblBorders (Table Borders)" </w:instrText>
      </w:r>
      <w:r>
        <w:fldChar w:fldCharType="end"/>
      </w:r>
    </w:p>
    <w:p w:rsidR="00066F2B" w:rsidRDefault="00102096">
      <w:pPr>
        <w:pStyle w:val="Definition-Field"/>
      </w:pPr>
      <w:r>
        <w:t xml:space="preserve">a.   </w:t>
      </w:r>
      <w:r>
        <w:rPr>
          <w:i/>
        </w:rPr>
        <w:t>The standard specifies a method for resolving border conflicts.</w:t>
      </w:r>
    </w:p>
    <w:p w:rsidR="00066F2B" w:rsidRDefault="00102096">
      <w:r>
        <w:t xml:space="preserve">In Word, when cell spacing is nonzero, </w:t>
      </w:r>
      <w:r>
        <w:rPr>
          <w:b/>
        </w:rPr>
        <w:t>insideH</w:t>
      </w:r>
      <w:r>
        <w:t xml:space="preserve"> and </w:t>
      </w:r>
      <w:r>
        <w:rPr>
          <w:b/>
        </w:rPr>
        <w:t>insideV</w:t>
      </w:r>
      <w:r>
        <w:t xml:space="preserve"> table-level exception borders may still conflict wit</w:t>
      </w:r>
      <w:r>
        <w:t xml:space="preserve">h cell borders.  If there is a border conflict, it shall be resolved using the method describe in </w:t>
      </w:r>
      <w:r>
        <w:rPr>
          <w:b/>
        </w:rPr>
        <w:t>tcBorders</w:t>
      </w:r>
      <w:r>
        <w:t xml:space="preserve"> ("</w:t>
      </w:r>
      <w:hyperlink r:id="rId82">
        <w:r>
          <w:rPr>
            <w:rStyle w:val="Hyperlink"/>
          </w:rPr>
          <w:t>[ISO/IEC-29500-1]</w:t>
        </w:r>
      </w:hyperlink>
      <w:r>
        <w:t xml:space="preserve"> §17.4.66; tcBorders (Table Cell Borders)").</w:t>
      </w:r>
    </w:p>
    <w:p w:rsidR="00066F2B" w:rsidRDefault="00102096">
      <w:pPr>
        <w:pStyle w:val="Definition-Field"/>
      </w:pPr>
      <w:r>
        <w:t xml:space="preserve">b.   </w:t>
      </w:r>
      <w:r>
        <w:rPr>
          <w:i/>
        </w:rPr>
        <w:t xml:space="preserve">The standard </w:t>
      </w:r>
      <w:r>
        <w:rPr>
          <w:i/>
        </w:rPr>
        <w:t>says that if cell spacing is nonzero, then there is no border conflict even though insideH and insideV table exception borders may conflict with cell borders.</w:t>
      </w:r>
    </w:p>
    <w:p w:rsidR="00066F2B" w:rsidRDefault="00102096">
      <w:pPr>
        <w:pStyle w:val="Definition-Field2"/>
      </w:pPr>
      <w:r>
        <w:t>In Word, when cell spacing is nonzero, insideH and insideV table exception borders may still conf</w:t>
      </w:r>
      <w:r>
        <w:t>lict with cell borders.</w:t>
      </w:r>
    </w:p>
    <w:p w:rsidR="00066F2B" w:rsidRDefault="00102096">
      <w:pPr>
        <w:pStyle w:val="Heading3"/>
      </w:pPr>
      <w:bookmarkStart w:id="322" w:name="section_c6c5d5c4206a4e0a9f1ecee1fe4ffe42"/>
      <w:bookmarkStart w:id="323" w:name="_Toc129234438"/>
      <w:r>
        <w:t>Part 1 Section 17.4.39, tblBorders (Table Borders Exceptions)</w:t>
      </w:r>
      <w:bookmarkEnd w:id="322"/>
      <w:bookmarkEnd w:id="323"/>
      <w:r>
        <w:fldChar w:fldCharType="begin"/>
      </w:r>
      <w:r>
        <w:instrText xml:space="preserve"> XE "tblBorders (Table Borders Exceptions)" </w:instrText>
      </w:r>
      <w:r>
        <w:fldChar w:fldCharType="end"/>
      </w:r>
    </w:p>
    <w:p w:rsidR="00066F2B" w:rsidRDefault="00102096">
      <w:pPr>
        <w:pStyle w:val="Definition-Field"/>
      </w:pPr>
      <w:r>
        <w:t xml:space="preserve">a.   </w:t>
      </w:r>
      <w:r>
        <w:rPr>
          <w:i/>
        </w:rPr>
        <w:t>The standard specifies a method for resolving border conflicts.</w:t>
      </w:r>
    </w:p>
    <w:p w:rsidR="00066F2B" w:rsidRDefault="00102096">
      <w:r>
        <w:t xml:space="preserve">In Word, when cell spacing is nonzero, </w:t>
      </w:r>
      <w:r>
        <w:rPr>
          <w:b/>
        </w:rPr>
        <w:t>insideH</w:t>
      </w:r>
      <w:r>
        <w:t xml:space="preserve"> and </w:t>
      </w:r>
      <w:r>
        <w:rPr>
          <w:b/>
        </w:rPr>
        <w:t>insi</w:t>
      </w:r>
      <w:r>
        <w:rPr>
          <w:b/>
        </w:rPr>
        <w:t>deV</w:t>
      </w:r>
      <w:r>
        <w:t xml:space="preserve"> table-level exception borders may still conflict with cell borders.  If there is a border conflict, it shall be resolved using the method describe in </w:t>
      </w:r>
      <w:r>
        <w:rPr>
          <w:b/>
        </w:rPr>
        <w:t>tcBorders</w:t>
      </w:r>
      <w:r>
        <w:t xml:space="preserve"> ("</w:t>
      </w:r>
      <w:hyperlink r:id="rId83">
        <w:r>
          <w:rPr>
            <w:rStyle w:val="Hyperlink"/>
          </w:rPr>
          <w:t>[ISO/IEC-29500-1]</w:t>
        </w:r>
      </w:hyperlink>
      <w:r>
        <w:t xml:space="preserve"> §17.4.</w:t>
      </w:r>
      <w:r>
        <w:t>66; tcBorders (Table Cell Borders)").</w:t>
      </w:r>
    </w:p>
    <w:p w:rsidR="00066F2B" w:rsidRDefault="00102096">
      <w:pPr>
        <w:pStyle w:val="Definition-Field"/>
      </w:pPr>
      <w:r>
        <w:t xml:space="preserve">b.   </w:t>
      </w:r>
      <w:r>
        <w:rPr>
          <w:i/>
        </w:rPr>
        <w:t>The standard says that if cell spacing is nonzero, then there is no border conflict even though insideH and insideV table exception borders may conflict with cell borders.</w:t>
      </w:r>
    </w:p>
    <w:p w:rsidR="00066F2B" w:rsidRDefault="00102096">
      <w:pPr>
        <w:pStyle w:val="Definition-Field2"/>
      </w:pPr>
      <w:r>
        <w:t>In Word, when cell spacing is nonzero, in</w:t>
      </w:r>
      <w:r>
        <w:t>sideH and insideV table exception borders may still conflict with cell borders.</w:t>
      </w:r>
    </w:p>
    <w:p w:rsidR="00066F2B" w:rsidRDefault="00102096">
      <w:pPr>
        <w:pStyle w:val="Heading3"/>
      </w:pPr>
      <w:bookmarkStart w:id="324" w:name="section_6258617e410c4d38898eb9cda572b9fa"/>
      <w:bookmarkStart w:id="325" w:name="_Toc129234439"/>
      <w:r>
        <w:t>Part 1 Section 17.4.43, tblCellSpacing (Table Row Cell Spacing)</w:t>
      </w:r>
      <w:bookmarkEnd w:id="324"/>
      <w:bookmarkEnd w:id="325"/>
      <w:r>
        <w:fldChar w:fldCharType="begin"/>
      </w:r>
      <w:r>
        <w:instrText xml:space="preserve"> XE "tblCellSpacing (Table Row Cell Spacing)" </w:instrText>
      </w:r>
      <w:r>
        <w:fldChar w:fldCharType="end"/>
      </w:r>
    </w:p>
    <w:p w:rsidR="00066F2B" w:rsidRDefault="00102096">
      <w:pPr>
        <w:pStyle w:val="Definition-Field"/>
      </w:pPr>
      <w:r>
        <w:t xml:space="preserve">a.   </w:t>
      </w:r>
      <w:r>
        <w:rPr>
          <w:i/>
        </w:rPr>
        <w:t>The standard states that any width value of type pct or aut</w:t>
      </w:r>
      <w:r>
        <w:rPr>
          <w:i/>
        </w:rPr>
        <w:t>o for this element shall be ignored.</w:t>
      </w:r>
    </w:p>
    <w:p w:rsidR="00066F2B" w:rsidRDefault="00102096">
      <w:pPr>
        <w:pStyle w:val="Definition-Field2"/>
      </w:pPr>
      <w:r>
        <w:lastRenderedPageBreak/>
        <w:t>Word uses a default value of 0 for the width when the value of the type attribute is pct or auto.</w:t>
      </w:r>
    </w:p>
    <w:p w:rsidR="00066F2B" w:rsidRDefault="00102096">
      <w:pPr>
        <w:pStyle w:val="Heading3"/>
      </w:pPr>
      <w:bookmarkStart w:id="326" w:name="section_d0468dfd6e9c46d0bd3675fcb81c36e7"/>
      <w:bookmarkStart w:id="327" w:name="_Toc129234440"/>
      <w:r>
        <w:t>Part 1 Section 17.4.44, tblCellSpacing (Table Cell Spacing Exception)</w:t>
      </w:r>
      <w:bookmarkEnd w:id="326"/>
      <w:bookmarkEnd w:id="327"/>
      <w:r>
        <w:fldChar w:fldCharType="begin"/>
      </w:r>
      <w:r>
        <w:instrText xml:space="preserve"> XE "tblCellSpacing (Table Cell Spacing Exception)" </w:instrText>
      </w:r>
      <w:r>
        <w:fldChar w:fldCharType="end"/>
      </w:r>
    </w:p>
    <w:p w:rsidR="00066F2B" w:rsidRDefault="00102096">
      <w:pPr>
        <w:pStyle w:val="Definition-Field"/>
      </w:pPr>
      <w:r>
        <w:t xml:space="preserve">a.   </w:t>
      </w:r>
      <w:r>
        <w:rPr>
          <w:i/>
        </w:rPr>
        <w:t>The standard states that any width value of type pct or auto for this element shall be ignored.</w:t>
      </w:r>
    </w:p>
    <w:p w:rsidR="00066F2B" w:rsidRDefault="00102096">
      <w:pPr>
        <w:pStyle w:val="Definition-Field2"/>
      </w:pPr>
      <w:r>
        <w:t>Word uses a default value of 0 for the width when the value of the type attribute is pct or auto.</w:t>
      </w:r>
    </w:p>
    <w:p w:rsidR="00066F2B" w:rsidRDefault="00102096">
      <w:pPr>
        <w:pStyle w:val="Heading3"/>
      </w:pPr>
      <w:bookmarkStart w:id="328" w:name="section_f8f75687e6b6442f8b5cd68b3664de5f"/>
      <w:bookmarkStart w:id="329" w:name="_Toc129234441"/>
      <w:r>
        <w:t>Part 1 Section 17.4.45, tblCellSpacing (Table Cell Spa</w:t>
      </w:r>
      <w:r>
        <w:t>cing Default)</w:t>
      </w:r>
      <w:bookmarkEnd w:id="328"/>
      <w:bookmarkEnd w:id="329"/>
      <w:r>
        <w:fldChar w:fldCharType="begin"/>
      </w:r>
      <w:r>
        <w:instrText xml:space="preserve"> XE "tblCellSpacing (Table Cell Spacing Default)" </w:instrText>
      </w:r>
      <w:r>
        <w:fldChar w:fldCharType="end"/>
      </w:r>
    </w:p>
    <w:p w:rsidR="00066F2B" w:rsidRDefault="00102096">
      <w:pPr>
        <w:pStyle w:val="Definition-Field"/>
      </w:pPr>
      <w:r>
        <w:t xml:space="preserve">a.   </w:t>
      </w:r>
      <w:r>
        <w:rPr>
          <w:i/>
        </w:rPr>
        <w:t>The standard states that any width value of type pct or auto for this element shall be ignored.</w:t>
      </w:r>
    </w:p>
    <w:p w:rsidR="00066F2B" w:rsidRDefault="00102096">
      <w:pPr>
        <w:pStyle w:val="Definition-Field2"/>
      </w:pPr>
      <w:r>
        <w:t xml:space="preserve">Word uses a default value of 0 for the width when the value of the type attribute is pct </w:t>
      </w:r>
      <w:r>
        <w:t>or auto.</w:t>
      </w:r>
    </w:p>
    <w:p w:rsidR="00066F2B" w:rsidRDefault="00102096">
      <w:pPr>
        <w:pStyle w:val="Heading3"/>
      </w:pPr>
      <w:bookmarkStart w:id="330" w:name="section_cd88a1fb76c6477dad02f4d5f74e4a06"/>
      <w:bookmarkStart w:id="331" w:name="_Toc129234442"/>
      <w:r>
        <w:t>Part 1 Section 17.4.50, tblInd (Table Indent from Leading Margin)</w:t>
      </w:r>
      <w:bookmarkEnd w:id="330"/>
      <w:bookmarkEnd w:id="331"/>
      <w:r>
        <w:fldChar w:fldCharType="begin"/>
      </w:r>
      <w:r>
        <w:instrText xml:space="preserve"> XE "tblInd (Table Indent from Leading Margin)" </w:instrText>
      </w:r>
      <w:r>
        <w:fldChar w:fldCharType="end"/>
      </w:r>
    </w:p>
    <w:p w:rsidR="00066F2B" w:rsidRDefault="00102096">
      <w:pPr>
        <w:pStyle w:val="Definition-Field"/>
      </w:pPr>
      <w:r>
        <w:t xml:space="preserve">a.   </w:t>
      </w:r>
      <w:r>
        <w:rPr>
          <w:i/>
        </w:rPr>
        <w:t>The standard says tblInd is ignored if the justification is not left.</w:t>
      </w:r>
    </w:p>
    <w:p w:rsidR="00066F2B" w:rsidRDefault="00102096">
      <w:pPr>
        <w:pStyle w:val="Definition-Field2"/>
      </w:pPr>
      <w:r>
        <w:t xml:space="preserve">Word does not ignore tblInd if the justification is not </w:t>
      </w:r>
      <w:r>
        <w:t>left.</w:t>
      </w:r>
    </w:p>
    <w:p w:rsidR="00066F2B" w:rsidRDefault="00102096">
      <w:pPr>
        <w:pStyle w:val="Heading3"/>
      </w:pPr>
      <w:bookmarkStart w:id="332" w:name="section_eec0c73c18c2417699e614501f3a4ad7"/>
      <w:bookmarkStart w:id="333" w:name="_Toc129234443"/>
      <w:r>
        <w:t>Part 1 Section 17.4.51, tblInd (Table Indent from Leading Margin Exception)</w:t>
      </w:r>
      <w:bookmarkEnd w:id="332"/>
      <w:bookmarkEnd w:id="333"/>
      <w:r>
        <w:fldChar w:fldCharType="begin"/>
      </w:r>
      <w:r>
        <w:instrText xml:space="preserve"> XE "tblInd (Table Indent from Leading Margin Exception)" </w:instrText>
      </w:r>
      <w:r>
        <w:fldChar w:fldCharType="end"/>
      </w:r>
    </w:p>
    <w:p w:rsidR="00066F2B" w:rsidRDefault="00102096">
      <w:pPr>
        <w:pStyle w:val="Definition-Field"/>
      </w:pPr>
      <w:r>
        <w:t xml:space="preserve">a.   </w:t>
      </w:r>
      <w:r>
        <w:rPr>
          <w:i/>
        </w:rPr>
        <w:t>The standard allows table indent exception to be set for any table row.</w:t>
      </w:r>
    </w:p>
    <w:p w:rsidR="00066F2B" w:rsidRDefault="00102096">
      <w:pPr>
        <w:pStyle w:val="Definition-Field2"/>
      </w:pPr>
      <w:r>
        <w:t xml:space="preserve">Word applies table indent exception </w:t>
      </w:r>
      <w:r>
        <w:t>to the whole table if the property is specified for the first table row and ignores this property if it is set for other table rows.</w:t>
      </w:r>
    </w:p>
    <w:p w:rsidR="00066F2B" w:rsidRDefault="00102096">
      <w:pPr>
        <w:pStyle w:val="Definition-Field"/>
      </w:pPr>
      <w:r>
        <w:t xml:space="preserve">b.   </w:t>
      </w:r>
      <w:r>
        <w:rPr>
          <w:i/>
        </w:rPr>
        <w:t>The standard says tblInd is ignored if justification on the parent table row is not left.</w:t>
      </w:r>
    </w:p>
    <w:p w:rsidR="00066F2B" w:rsidRDefault="00102096">
      <w:pPr>
        <w:pStyle w:val="Definition-Field2"/>
      </w:pPr>
      <w:r>
        <w:t xml:space="preserve">Word does not ignore tblInd </w:t>
      </w:r>
      <w:r>
        <w:t>if the justification is not left.</w:t>
      </w:r>
    </w:p>
    <w:p w:rsidR="00066F2B" w:rsidRDefault="00102096">
      <w:pPr>
        <w:pStyle w:val="Heading3"/>
      </w:pPr>
      <w:bookmarkStart w:id="334" w:name="section_ae22d06082974b719f701fdf3625132a"/>
      <w:bookmarkStart w:id="335" w:name="_Toc129234444"/>
      <w:r>
        <w:t>Part 1 Section 17.4.52, tblLayout (Table Layout)</w:t>
      </w:r>
      <w:bookmarkEnd w:id="334"/>
      <w:bookmarkEnd w:id="335"/>
      <w:r>
        <w:fldChar w:fldCharType="begin"/>
      </w:r>
      <w:r>
        <w:instrText xml:space="preserve"> XE "tblLayout (Table Layout)"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66F2B" w:rsidRDefault="00102096">
      <w:pPr>
        <w:pStyle w:val="Heading3"/>
      </w:pPr>
      <w:bookmarkStart w:id="336" w:name="section_b27e9e3afa724ac099292b5971588b2b"/>
      <w:bookmarkStart w:id="337" w:name="_Toc129234445"/>
      <w:r>
        <w:t>Part 1 Section 17.4.53, tblLayout (Table Layout Exception)</w:t>
      </w:r>
      <w:bookmarkEnd w:id="336"/>
      <w:bookmarkEnd w:id="337"/>
      <w:r>
        <w:fldChar w:fldCharType="begin"/>
      </w:r>
      <w:r>
        <w:instrText xml:space="preserve"> XE "tblLayout (Table Layout Exception)" </w:instrText>
      </w:r>
      <w:r>
        <w:fldChar w:fldCharType="end"/>
      </w:r>
    </w:p>
    <w:p w:rsidR="00066F2B" w:rsidRDefault="00102096">
      <w:pPr>
        <w:pStyle w:val="Definition-Field"/>
      </w:pPr>
      <w:r>
        <w:t xml:space="preserve">a.   </w:t>
      </w:r>
      <w:r>
        <w:rPr>
          <w:i/>
        </w:rPr>
        <w:t>The standard states that the ta</w:t>
      </w:r>
      <w:r>
        <w:rPr>
          <w:i/>
        </w:rPr>
        <w:t>ble layout exception can be used to set any table row's table layout to autofit or fixed.</w:t>
      </w:r>
    </w:p>
    <w:p w:rsidR="00066F2B" w:rsidRDefault="00102096">
      <w:pPr>
        <w:pStyle w:val="Definition-Field2"/>
      </w:pPr>
      <w:r>
        <w:t>Word ignores this element if it is not in the first row of the table or if its value is autofit. If the value is not ignored, then it applies to the whole table.</w:t>
      </w:r>
    </w:p>
    <w:p w:rsidR="00066F2B" w:rsidRDefault="00102096">
      <w:pPr>
        <w:pStyle w:val="Definition-Field"/>
      </w:pPr>
      <w:r>
        <w:t xml:space="preserve">b.  </w:t>
      </w:r>
      <w:r>
        <w:t xml:space="preserve"> </w:t>
      </w:r>
      <w:r>
        <w:rPr>
          <w:i/>
        </w:rPr>
        <w:t>The standard states that if the tblLayout element is omitted, then the value defaults to autofit.</w:t>
      </w:r>
    </w:p>
    <w:p w:rsidR="00066F2B" w:rsidRDefault="00102096">
      <w:pPr>
        <w:pStyle w:val="Definition-Field2"/>
      </w:pPr>
      <w:r>
        <w:t>In Word, if the tblLayout element is omitted, then the layout algorithm is determined by the default set of table properties on the parent table.</w:t>
      </w:r>
    </w:p>
    <w:p w:rsidR="00066F2B" w:rsidRDefault="00102096">
      <w:pPr>
        <w:pStyle w:val="Heading3"/>
      </w:pPr>
      <w:bookmarkStart w:id="338" w:name="section_814bc31910274d3c9cc52276e470e4a2"/>
      <w:bookmarkStart w:id="339" w:name="_Toc129234446"/>
      <w:r>
        <w:t>Part 1 Sect</w:t>
      </w:r>
      <w:r>
        <w:t>ion 17.4.54, tblLook (Table Style Conditional Formatting Settings Exception)</w:t>
      </w:r>
      <w:bookmarkEnd w:id="338"/>
      <w:bookmarkEnd w:id="339"/>
      <w:r>
        <w:fldChar w:fldCharType="begin"/>
      </w:r>
      <w:r>
        <w:instrText xml:space="preserve"> XE "tblLook (Table Style Conditional Formatting Settings Exception)" </w:instrText>
      </w:r>
      <w:r>
        <w:fldChar w:fldCharType="end"/>
      </w:r>
    </w:p>
    <w:p w:rsidR="00066F2B" w:rsidRDefault="00102096">
      <w:pPr>
        <w:pStyle w:val="Definition-Field"/>
      </w:pPr>
      <w:r>
        <w:t xml:space="preserve">a.   </w:t>
      </w:r>
      <w:r>
        <w:rPr>
          <w:i/>
        </w:rPr>
        <w:t>The standard does not specify how to format corner cells when both a row style and an overlapping colu</w:t>
      </w:r>
      <w:r>
        <w:rPr>
          <w:i/>
        </w:rPr>
        <w:t>mn style are determined by the options set in tblLook.</w:t>
      </w:r>
    </w:p>
    <w:p w:rsidR="00066F2B" w:rsidRDefault="00102096">
      <w:r>
        <w:lastRenderedPageBreak/>
        <w:t>When both a row and a column styling apply to a corner cell, Word allows the cell to be individually styled.  These corner cells are:</w:t>
      </w:r>
    </w:p>
    <w:p w:rsidR="00066F2B" w:rsidRDefault="00102096">
      <w:pPr>
        <w:pStyle w:val="ListParagraph"/>
        <w:numPr>
          <w:ilvl w:val="0"/>
          <w:numId w:val="55"/>
        </w:numPr>
        <w:contextualSpacing/>
      </w:pPr>
      <w:r>
        <w:t>Top left cell – Applicable when both Header Row and First Column ar</w:t>
      </w:r>
      <w:r>
        <w:t>e used.</w:t>
      </w:r>
    </w:p>
    <w:p w:rsidR="00066F2B" w:rsidRDefault="00102096">
      <w:pPr>
        <w:pStyle w:val="ListParagraph"/>
        <w:numPr>
          <w:ilvl w:val="0"/>
          <w:numId w:val="55"/>
        </w:numPr>
        <w:contextualSpacing/>
      </w:pPr>
      <w:r>
        <w:t>Top right cell – Applicable when both Header Row and Last Column are used.</w:t>
      </w:r>
    </w:p>
    <w:p w:rsidR="00066F2B" w:rsidRDefault="00102096">
      <w:pPr>
        <w:pStyle w:val="ListParagraph"/>
        <w:numPr>
          <w:ilvl w:val="0"/>
          <w:numId w:val="55"/>
        </w:numPr>
        <w:contextualSpacing/>
      </w:pPr>
      <w:r>
        <w:t>Bottom left cell – Applicable when both Total Row and First Column are used.</w:t>
      </w:r>
    </w:p>
    <w:p w:rsidR="00066F2B" w:rsidRDefault="00102096">
      <w:pPr>
        <w:pStyle w:val="ListParagraph"/>
        <w:numPr>
          <w:ilvl w:val="0"/>
          <w:numId w:val="55"/>
        </w:numPr>
      </w:pPr>
      <w:r>
        <w:t>Bottom right cell – Applicable when both Total Row and Last Column are used.</w:t>
      </w:r>
    </w:p>
    <w:p w:rsidR="00066F2B" w:rsidRDefault="00102096">
      <w:pPr>
        <w:pStyle w:val="Definition-Field"/>
      </w:pPr>
      <w:r>
        <w:t xml:space="preserve">b.   </w:t>
      </w:r>
      <w:r>
        <w:rPr>
          <w:i/>
        </w:rPr>
        <w:t>The standard s</w:t>
      </w:r>
      <w:r>
        <w:rPr>
          <w:i/>
        </w:rPr>
        <w:t>pecifies a set of attributes on this element.</w:t>
      </w:r>
    </w:p>
    <w:p w:rsidR="00066F2B" w:rsidRDefault="00102096">
      <w:pPr>
        <w:pStyle w:val="Definition-Field2"/>
      </w:pPr>
      <w:r>
        <w:t>Word reads the val attribute specified in "</w:t>
      </w:r>
      <w:hyperlink r:id="rId84">
        <w:r>
          <w:rPr>
            <w:rStyle w:val="Hyperlink"/>
          </w:rPr>
          <w:t>[ISO/IEC-29500-4]</w:t>
        </w:r>
      </w:hyperlink>
      <w:r>
        <w:t xml:space="preserve"> §14.3.11; Additional attribute for tblLook element (Part 1, §17.4.55)" if, and only</w:t>
      </w:r>
      <w:r>
        <w:t xml:space="preserve"> if, none of the attributes specified in this subsection are present.</w:t>
      </w:r>
    </w:p>
    <w:p w:rsidR="00066F2B" w:rsidRDefault="00102096">
      <w:pPr>
        <w:pStyle w:val="Heading3"/>
      </w:pPr>
      <w:bookmarkStart w:id="340" w:name="section_90f075ceb16d422ab1b039c9777a594e"/>
      <w:bookmarkStart w:id="341" w:name="_Toc129234447"/>
      <w:r>
        <w:t>Part 1 Section 17.4.55, tblLook (Table Style Conditional Formatting Settings)</w:t>
      </w:r>
      <w:bookmarkEnd w:id="340"/>
      <w:bookmarkEnd w:id="341"/>
      <w:r>
        <w:fldChar w:fldCharType="begin"/>
      </w:r>
      <w:r>
        <w:instrText xml:space="preserve"> XE "tblLook (Table Style Conditional Formatting Settings)" </w:instrText>
      </w:r>
      <w:r>
        <w:fldChar w:fldCharType="end"/>
      </w:r>
    </w:p>
    <w:p w:rsidR="00066F2B" w:rsidRDefault="00102096">
      <w:pPr>
        <w:pStyle w:val="Definition-Field2"/>
      </w:pPr>
      <w:r>
        <w:rPr>
          <w:i/>
        </w:rPr>
        <w:t>For additional notes that apply to this portio</w:t>
      </w:r>
      <w:r>
        <w:rPr>
          <w:i/>
        </w:rPr>
        <w:t xml:space="preserve">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66F2B" w:rsidRDefault="00102096">
      <w:pPr>
        <w:pStyle w:val="Definition-Field"/>
      </w:pPr>
      <w:r>
        <w:t xml:space="preserve">a.   </w:t>
      </w:r>
      <w:r>
        <w:rPr>
          <w:i/>
        </w:rPr>
        <w:t>The standard states that when the tblLo</w:t>
      </w:r>
      <w:r>
        <w:rPr>
          <w:i/>
        </w:rPr>
        <w:t>ok element is omitted, the bitmask of table style options on the current table shall be assumed to be 0x0000.</w:t>
      </w:r>
    </w:p>
    <w:p w:rsidR="00066F2B" w:rsidRDefault="00102096">
      <w:pPr>
        <w:pStyle w:val="Definition-Field2"/>
      </w:pPr>
      <w:r>
        <w:t>In Word, when the tblLook element is omitted, the bitmask of table style options on the current table is assumed to be 0x04A0.</w:t>
      </w:r>
    </w:p>
    <w:p w:rsidR="00066F2B" w:rsidRDefault="00102096">
      <w:pPr>
        <w:pStyle w:val="Definition-Field"/>
      </w:pPr>
      <w:r>
        <w:t xml:space="preserve">b.   </w:t>
      </w:r>
      <w:r>
        <w:rPr>
          <w:i/>
        </w:rPr>
        <w:t>The standard s</w:t>
      </w:r>
      <w:r>
        <w:rPr>
          <w:i/>
        </w:rPr>
        <w:t>tates there are six conditional formatting options that can be set in tblLook.</w:t>
      </w:r>
    </w:p>
    <w:p w:rsidR="00066F2B" w:rsidRDefault="00102096">
      <w:r>
        <w:t xml:space="preserve">When both a row and a column styling is applied it may yield undesired effect on the overlapping corner cell. Word allows the cell to be individually styled. These corner cells </w:t>
      </w:r>
      <w:r>
        <w:t>are:</w:t>
      </w:r>
    </w:p>
    <w:p w:rsidR="00066F2B" w:rsidRDefault="00102096">
      <w:pPr>
        <w:pStyle w:val="ListParagraph"/>
        <w:numPr>
          <w:ilvl w:val="0"/>
          <w:numId w:val="56"/>
        </w:numPr>
        <w:contextualSpacing/>
      </w:pPr>
      <w:r>
        <w:t>Top left cell – when Header Row and First Column are used.</w:t>
      </w:r>
    </w:p>
    <w:p w:rsidR="00066F2B" w:rsidRDefault="00102096">
      <w:pPr>
        <w:pStyle w:val="ListParagraph"/>
        <w:numPr>
          <w:ilvl w:val="0"/>
          <w:numId w:val="56"/>
        </w:numPr>
        <w:contextualSpacing/>
      </w:pPr>
      <w:r>
        <w:t>Top right cell – when Header Row and Last Column are used.</w:t>
      </w:r>
    </w:p>
    <w:p w:rsidR="00066F2B" w:rsidRDefault="00102096">
      <w:pPr>
        <w:pStyle w:val="ListParagraph"/>
        <w:numPr>
          <w:ilvl w:val="0"/>
          <w:numId w:val="56"/>
        </w:numPr>
        <w:contextualSpacing/>
      </w:pPr>
      <w:r>
        <w:t>Bottom left cell – when Total Row and First Column are used.</w:t>
      </w:r>
    </w:p>
    <w:p w:rsidR="00066F2B" w:rsidRDefault="00102096">
      <w:pPr>
        <w:pStyle w:val="ListParagraph"/>
        <w:numPr>
          <w:ilvl w:val="0"/>
          <w:numId w:val="56"/>
        </w:numPr>
        <w:contextualSpacing/>
      </w:pPr>
      <w:r>
        <w:t>Bottom right cell – when Total Row and Last Column are used.</w:t>
      </w:r>
    </w:p>
    <w:p w:rsidR="00066F2B" w:rsidRDefault="00102096">
      <w:pPr>
        <w:pStyle w:val="Definition-Field"/>
      </w:pPr>
      <w:r>
        <w:t xml:space="preserve">c.   </w:t>
      </w:r>
      <w:r>
        <w:rPr>
          <w:i/>
        </w:rPr>
        <w:t xml:space="preserve">The </w:t>
      </w:r>
      <w:r>
        <w:rPr>
          <w:i/>
        </w:rPr>
        <w:t>standard specifies a set of attributes on this element.</w:t>
      </w:r>
    </w:p>
    <w:p w:rsidR="00066F2B" w:rsidRDefault="00102096">
      <w:pPr>
        <w:pStyle w:val="Definition-Field2"/>
      </w:pPr>
      <w:r>
        <w:t>Word reads the val attribute specified in "</w:t>
      </w:r>
      <w:hyperlink r:id="rId85">
        <w:r>
          <w:rPr>
            <w:rStyle w:val="Hyperlink"/>
          </w:rPr>
          <w:t>[ISO/IEC-29500-4]</w:t>
        </w:r>
      </w:hyperlink>
      <w:r>
        <w:t xml:space="preserve"> §14.3.12; Additional attribute for tblLook element (Part 1, §17.4.56)" if</w:t>
      </w:r>
      <w:r>
        <w:t>, and only if, none of the attributes specified in this subsection are present.</w:t>
      </w:r>
    </w:p>
    <w:p w:rsidR="00066F2B" w:rsidRDefault="00102096">
      <w:pPr>
        <w:pStyle w:val="Heading3"/>
      </w:pPr>
      <w:bookmarkStart w:id="342" w:name="section_56c0b0dedcc146fda1e1ea2310dc7741"/>
      <w:bookmarkStart w:id="343" w:name="_Toc129234448"/>
      <w:r>
        <w:t>Part 1 Section 17.4.56, tblOverlap (Floating Table Allows Other Tables to Overlap)</w:t>
      </w:r>
      <w:bookmarkEnd w:id="342"/>
      <w:bookmarkEnd w:id="343"/>
      <w:r>
        <w:fldChar w:fldCharType="begin"/>
      </w:r>
      <w:r>
        <w:instrText xml:space="preserve"> XE "tblOverlap (Floating Table Allows Other Tables to Overlap)" </w:instrText>
      </w:r>
      <w:r>
        <w:fldChar w:fldCharType="end"/>
      </w:r>
    </w:p>
    <w:p w:rsidR="00066F2B" w:rsidRDefault="00102096">
      <w:pPr>
        <w:pStyle w:val="Definition-Field2"/>
      </w:pPr>
      <w:r>
        <w:rPr>
          <w:i/>
        </w:rPr>
        <w:t xml:space="preserve">For additional notes that </w:t>
      </w:r>
      <w:r>
        <w:rPr>
          <w:i/>
        </w:rPr>
        <w:t xml:space="preserve">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66F2B" w:rsidRDefault="00102096">
      <w:pPr>
        <w:pStyle w:val="Heading3"/>
      </w:pPr>
      <w:bookmarkStart w:id="344" w:name="section_4175e818958f4b4fb6f717003f1721b5"/>
      <w:bookmarkStart w:id="345" w:name="_Toc129234449"/>
      <w:r>
        <w:t xml:space="preserve">Part 1 Section 17.4.57, </w:t>
      </w:r>
      <w:r>
        <w:t>tblpPr (Floating Table Positioning)</w:t>
      </w:r>
      <w:bookmarkEnd w:id="344"/>
      <w:bookmarkEnd w:id="345"/>
      <w:r>
        <w:fldChar w:fldCharType="begin"/>
      </w:r>
      <w:r>
        <w:instrText xml:space="preserve"> XE "tblpPr (Floating Table Positioning)"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66F2B" w:rsidRDefault="00102096">
      <w:pPr>
        <w:pStyle w:val="Definition-Field"/>
      </w:pPr>
      <w:r>
        <w:t xml:space="preserve">a.   </w:t>
      </w:r>
      <w:r>
        <w:rPr>
          <w:i/>
        </w:rPr>
        <w:t>The standard says that horizontal floating table positioning flips which edge it is relative to in right to left paragraphs versus left to right paragraphs.</w:t>
      </w:r>
    </w:p>
    <w:p w:rsidR="00066F2B" w:rsidRDefault="00102096">
      <w:pPr>
        <w:pStyle w:val="Definition-Field2"/>
      </w:pPr>
      <w:r>
        <w:t>In Word, hor</w:t>
      </w:r>
      <w:r>
        <w:t>izontal floating table positioning is always relative to the left edge.</w:t>
      </w:r>
    </w:p>
    <w:p w:rsidR="00066F2B" w:rsidRDefault="00102096">
      <w:pPr>
        <w:pStyle w:val="Definition-Field"/>
      </w:pPr>
      <w:r>
        <w:t xml:space="preserve">b.   </w:t>
      </w:r>
      <w:r>
        <w:rPr>
          <w:i/>
        </w:rPr>
        <w:t>The standard does not specify any conditions under which tblpPr is ignored.</w:t>
      </w:r>
    </w:p>
    <w:p w:rsidR="00066F2B" w:rsidRDefault="00102096">
      <w:r>
        <w:lastRenderedPageBreak/>
        <w:t xml:space="preserve">Word ignores the </w:t>
      </w:r>
      <w:r>
        <w:rPr>
          <w:b/>
        </w:rPr>
        <w:t>tblpPr</w:t>
      </w:r>
      <w:r>
        <w:t xml:space="preserve"> element if all attributes are omitted. It also ignores this element if the tabl</w:t>
      </w:r>
      <w:r>
        <w:t>e is contained in a textbox, footnote, endnote, or comment, or if all of the following conditions are met:</w:t>
      </w:r>
    </w:p>
    <w:p w:rsidR="00066F2B" w:rsidRDefault="00102096">
      <w:pPr>
        <w:pStyle w:val="ListParagraph"/>
        <w:numPr>
          <w:ilvl w:val="0"/>
          <w:numId w:val="57"/>
        </w:numPr>
        <w:contextualSpacing/>
      </w:pPr>
      <w:r>
        <w:t xml:space="preserve">The </w:t>
      </w:r>
      <w:r>
        <w:rPr>
          <w:b/>
        </w:rPr>
        <w:t>tblpX</w:t>
      </w:r>
      <w:r>
        <w:t xml:space="preserve"> attribute value is 0.</w:t>
      </w:r>
    </w:p>
    <w:p w:rsidR="00066F2B" w:rsidRDefault="00102096">
      <w:pPr>
        <w:pStyle w:val="ListParagraph"/>
        <w:numPr>
          <w:ilvl w:val="0"/>
          <w:numId w:val="57"/>
        </w:numPr>
        <w:contextualSpacing/>
      </w:pPr>
      <w:r>
        <w:t xml:space="preserve">The </w:t>
      </w:r>
      <w:r>
        <w:rPr>
          <w:b/>
        </w:rPr>
        <w:t>tblpY</w:t>
      </w:r>
      <w:r>
        <w:t xml:space="preserve"> attribute value is 0.</w:t>
      </w:r>
    </w:p>
    <w:p w:rsidR="00066F2B" w:rsidRDefault="00102096">
      <w:pPr>
        <w:pStyle w:val="ListParagraph"/>
        <w:numPr>
          <w:ilvl w:val="0"/>
          <w:numId w:val="57"/>
        </w:numPr>
        <w:contextualSpacing/>
      </w:pPr>
      <w:r>
        <w:t xml:space="preserve">The </w:t>
      </w:r>
      <w:r>
        <w:rPr>
          <w:b/>
        </w:rPr>
        <w:t>horzAnchor</w:t>
      </w:r>
      <w:r>
        <w:t xml:space="preserve"> attribute value is </w:t>
      </w:r>
      <w:r>
        <w:rPr>
          <w:i/>
        </w:rPr>
        <w:t>text.</w:t>
      </w:r>
    </w:p>
    <w:p w:rsidR="00066F2B" w:rsidRDefault="00102096">
      <w:pPr>
        <w:pStyle w:val="ListParagraph"/>
        <w:numPr>
          <w:ilvl w:val="0"/>
          <w:numId w:val="57"/>
        </w:numPr>
      </w:pPr>
      <w:r>
        <w:t xml:space="preserve">The </w:t>
      </w:r>
      <w:r>
        <w:rPr>
          <w:b/>
        </w:rPr>
        <w:t>vertAnchor</w:t>
      </w:r>
      <w:r>
        <w:t xml:space="preserve"> attribute value is not </w:t>
      </w:r>
      <w:r>
        <w:rPr>
          <w:i/>
        </w:rPr>
        <w:t>text.</w:t>
      </w:r>
    </w:p>
    <w:p w:rsidR="00066F2B" w:rsidRDefault="00102096">
      <w:pPr>
        <w:pStyle w:val="Definition-Field"/>
      </w:pPr>
      <w:r>
        <w:t>c</w:t>
      </w:r>
      <w:r>
        <w:t xml:space="preserve">.   </w:t>
      </w:r>
      <w:r>
        <w:rPr>
          <w:i/>
        </w:rPr>
        <w:t>The standard states that the default values of vertAnchor and horzAnchor are page.</w:t>
      </w:r>
    </w:p>
    <w:p w:rsidR="00066F2B" w:rsidRDefault="00102096">
      <w:pPr>
        <w:pStyle w:val="Definition-Field2"/>
      </w:pPr>
      <w:r>
        <w:t>In Word, the default value for vertAnchor is margin and the default value for horzAnchor is text.</w:t>
      </w:r>
    </w:p>
    <w:p w:rsidR="00066F2B" w:rsidRDefault="00102096">
      <w:pPr>
        <w:pStyle w:val="Definition-Field"/>
      </w:pPr>
      <w:r>
        <w:t xml:space="preserve">d.   </w:t>
      </w:r>
      <w:r>
        <w:rPr>
          <w:i/>
        </w:rPr>
        <w:t>The standard allows any integer for leftFromText, rightFromText, t</w:t>
      </w:r>
      <w:r>
        <w:rPr>
          <w:i/>
        </w:rPr>
        <w:t>opFromText, bottomFromText, tblpX, and tblpY.</w:t>
      </w:r>
    </w:p>
    <w:p w:rsidR="00066F2B" w:rsidRDefault="00102096">
      <w:pPr>
        <w:pStyle w:val="Definition-Field2"/>
      </w:pPr>
      <w:r>
        <w:t>Word only allows integers between 0 and 32767 for leftFromText, rightFromText, topFromText, bottomFromText, tblpX, and tblpY.</w:t>
      </w:r>
    </w:p>
    <w:p w:rsidR="00066F2B" w:rsidRDefault="00102096">
      <w:pPr>
        <w:pStyle w:val="Definition-Field"/>
      </w:pPr>
      <w:r>
        <w:t xml:space="preserve">e.   </w:t>
      </w:r>
      <w:r>
        <w:rPr>
          <w:i/>
        </w:rPr>
        <w:t>The standard does not specify that tblpX and tblpY should be changed before dis</w:t>
      </w:r>
      <w:r>
        <w:rPr>
          <w:i/>
        </w:rPr>
        <w:t>play.</w:t>
      </w:r>
    </w:p>
    <w:p w:rsidR="00066F2B" w:rsidRDefault="00102096">
      <w:r>
        <w:t>To avoid the condition where the tblpPr element is ignored, Word adds 1 twentieth of a point to the actual distance value when it saves a file and subtracts 1 twentieth of a point to the actual distance value when it opens a file. For example, if the</w:t>
      </w:r>
      <w:r>
        <w:t xml:space="preserve"> value of attribute </w:t>
      </w:r>
      <w:r>
        <w:rPr>
          <w:b/>
        </w:rPr>
        <w:t>tblpX</w:t>
      </w:r>
      <w:r>
        <w:t xml:space="preserve"> or </w:t>
      </w:r>
      <w:r>
        <w:rPr>
          <w:b/>
        </w:rPr>
        <w:t>tblpY</w:t>
      </w:r>
      <w:r>
        <w:t xml:space="preserve"> is supposed be 0 twentieths of a point, then Word writes 1 instead, and if Word reads the value 1 for tblpX or tblpY it interprets that value as 0 instead.</w:t>
      </w:r>
    </w:p>
    <w:p w:rsidR="00066F2B" w:rsidRDefault="00102096">
      <w:pPr>
        <w:pStyle w:val="Heading3"/>
      </w:pPr>
      <w:bookmarkStart w:id="346" w:name="section_b838cab3eb77495a9cb98c6e693f0ac1"/>
      <w:bookmarkStart w:id="347" w:name="_Toc129234450"/>
      <w:r>
        <w:t>Part 1 Section 17.4.58, tblPr (Previous Table Properties)</w:t>
      </w:r>
      <w:bookmarkEnd w:id="346"/>
      <w:bookmarkEnd w:id="347"/>
      <w:r>
        <w:fldChar w:fldCharType="begin"/>
      </w:r>
      <w:r>
        <w:instrText xml:space="preserve"> XE "tbl</w:instrText>
      </w:r>
      <w:r>
        <w:instrText xml:space="preserve">Pr (Previous Table Properties)" </w:instrText>
      </w:r>
      <w:r>
        <w:fldChar w:fldCharType="end"/>
      </w:r>
    </w:p>
    <w:p w:rsidR="00066F2B" w:rsidRDefault="00102096">
      <w:pPr>
        <w:pStyle w:val="Definition-Field"/>
      </w:pPr>
      <w:r>
        <w:t xml:space="preserve">a.   </w:t>
      </w:r>
      <w:r>
        <w:rPr>
          <w:i/>
        </w:rPr>
        <w:t>The standard states that the tblStyleColBandSize and tblStyleRowBandSize elements are valid child elements of the tblPr element.</w:t>
      </w:r>
    </w:p>
    <w:p w:rsidR="00066F2B" w:rsidRDefault="00102096">
      <w:pPr>
        <w:pStyle w:val="Definition-Field2"/>
      </w:pPr>
      <w:r>
        <w:t>Word does not allow these elements to be child elements of the tblPr element.</w:t>
      </w:r>
    </w:p>
    <w:p w:rsidR="00066F2B" w:rsidRDefault="00102096">
      <w:pPr>
        <w:pStyle w:val="Heading3"/>
      </w:pPr>
      <w:bookmarkStart w:id="348" w:name="section_2020ce86cc3945b28bec82dc97435c44"/>
      <w:bookmarkStart w:id="349" w:name="_Toc129234451"/>
      <w:r>
        <w:t>Part 1 Section 17.4.59, tblPr (Table Properties)</w:t>
      </w:r>
      <w:bookmarkEnd w:id="348"/>
      <w:bookmarkEnd w:id="349"/>
      <w:r>
        <w:fldChar w:fldCharType="begin"/>
      </w:r>
      <w:r>
        <w:instrText xml:space="preserve"> XE "tblPr (Table Properties)" </w:instrText>
      </w:r>
      <w:r>
        <w:fldChar w:fldCharType="end"/>
      </w:r>
    </w:p>
    <w:p w:rsidR="00066F2B" w:rsidRDefault="00102096">
      <w:pPr>
        <w:pStyle w:val="Definition-Field"/>
      </w:pPr>
      <w:r>
        <w:t xml:space="preserve">a.   </w:t>
      </w:r>
      <w:r>
        <w:rPr>
          <w:i/>
        </w:rPr>
        <w:t>The standard states that the tblStyleColBandSize and tblStyleRowBandSize elements are valid child elements of the tblPr element.</w:t>
      </w:r>
    </w:p>
    <w:p w:rsidR="00066F2B" w:rsidRDefault="00102096">
      <w:pPr>
        <w:pStyle w:val="Definition-Field2"/>
      </w:pPr>
      <w:r>
        <w:t>Word does not allow these elements to be</w:t>
      </w:r>
      <w:r>
        <w:t xml:space="preserve"> child elements of the tblPr element.</w:t>
      </w:r>
    </w:p>
    <w:p w:rsidR="00066F2B" w:rsidRDefault="00102096">
      <w:pPr>
        <w:pStyle w:val="Heading3"/>
      </w:pPr>
      <w:bookmarkStart w:id="350" w:name="section_35aa3feae5804ca695bdcb921384f005"/>
      <w:bookmarkStart w:id="351" w:name="_Toc129234452"/>
      <w:r>
        <w:t>Part 1 Section 17.4.62, tblStyle (Referenced Table Style)</w:t>
      </w:r>
      <w:bookmarkEnd w:id="350"/>
      <w:bookmarkEnd w:id="351"/>
      <w:r>
        <w:fldChar w:fldCharType="begin"/>
      </w:r>
      <w:r>
        <w:instrText xml:space="preserve"> XE "tblStyle (Referenced Table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 xml:space="preserve">;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does not</w:t>
      </w:r>
      <w:r>
        <w:rPr>
          <w:i/>
        </w:rPr>
        <w:t xml:space="preserve"> limit the length of the value of the val attribute.</w:t>
      </w:r>
    </w:p>
    <w:p w:rsidR="00066F2B" w:rsidRDefault="00102096">
      <w:pPr>
        <w:pStyle w:val="Definition-Field2"/>
      </w:pPr>
      <w:r>
        <w:t>Word restricts the value of this attribute to be at most 253 characters.</w:t>
      </w:r>
    </w:p>
    <w:p w:rsidR="00066F2B" w:rsidRDefault="00102096">
      <w:pPr>
        <w:pStyle w:val="Heading3"/>
      </w:pPr>
      <w:bookmarkStart w:id="352" w:name="section_5d923fcc83b6489e8761c0a8b7fa7c47"/>
      <w:bookmarkStart w:id="353" w:name="_Toc129234453"/>
      <w:r>
        <w:t>Part 1 Section 17.4.63, tblW (Preferred Table Width)</w:t>
      </w:r>
      <w:bookmarkEnd w:id="352"/>
      <w:bookmarkEnd w:id="353"/>
      <w:r>
        <w:fldChar w:fldCharType="begin"/>
      </w:r>
      <w:r>
        <w:instrText xml:space="preserve"> XE "tblW (Preferred Table Width)" </w:instrText>
      </w:r>
      <w:r>
        <w:fldChar w:fldCharType="end"/>
      </w:r>
    </w:p>
    <w:p w:rsidR="00066F2B" w:rsidRDefault="00102096">
      <w:pPr>
        <w:pStyle w:val="Definition-Field2"/>
      </w:pPr>
      <w:r>
        <w:rPr>
          <w:i/>
        </w:rPr>
        <w:t xml:space="preserve">For additional notes that apply to this </w:t>
      </w:r>
      <w:r>
        <w:rPr>
          <w:i/>
        </w:rPr>
        <w:t xml:space="preserve">portion of the standard, please see the notes for </w:t>
      </w:r>
      <w:hyperlink w:anchor="Section_8446a4220fe8401bb11fa2d4933ee83c">
        <w:r>
          <w:rPr>
            <w:rStyle w:val="Hyperlink"/>
          </w:rPr>
          <w:t>top, §17.4.77(a)</w:t>
        </w:r>
      </w:hyperlink>
      <w:r>
        <w:rPr>
          <w:i/>
        </w:rPr>
        <w:t xml:space="preserve">; </w:t>
      </w:r>
      <w:hyperlink w:anchor="Section_8ab3579cde9a4cdc931d261772a2365e">
        <w:r>
          <w:rPr>
            <w:rStyle w:val="Hyperlink"/>
          </w:rPr>
          <w:t>tblPr, §17.7.6.3(a)</w:t>
        </w:r>
      </w:hyperlink>
      <w:r>
        <w:rPr>
          <w:i/>
        </w:rPr>
        <w:t xml:space="preserve">; </w:t>
      </w:r>
      <w:hyperlink w:anchor="Section_9110e397e8e24e23af712fa84eab74f5">
        <w:r>
          <w:rPr>
            <w:rStyle w:val="Hyperlink"/>
          </w:rPr>
          <w:t>tblPr, §17.7.6.4(a)</w:t>
        </w:r>
      </w:hyperlink>
      <w:r>
        <w:rPr>
          <w:i/>
        </w:rPr>
        <w:t>.</w:t>
      </w:r>
    </w:p>
    <w:p w:rsidR="00066F2B" w:rsidRDefault="00102096">
      <w:pPr>
        <w:pStyle w:val="Definition-Field"/>
      </w:pPr>
      <w:r>
        <w:t xml:space="preserve">a.   </w:t>
      </w:r>
      <w:r>
        <w:rPr>
          <w:i/>
        </w:rPr>
        <w:t>The standard specifies that if w is 0, the preferred table width is 0.</w:t>
      </w:r>
    </w:p>
    <w:p w:rsidR="00066F2B" w:rsidRDefault="00102096">
      <w:pPr>
        <w:pStyle w:val="Definition-Field2"/>
      </w:pPr>
      <w:r>
        <w:t>Word interprets the type attribute as auto if w is 0.</w:t>
      </w:r>
    </w:p>
    <w:p w:rsidR="00066F2B" w:rsidRDefault="00102096">
      <w:pPr>
        <w:pStyle w:val="Definition-Field"/>
      </w:pPr>
      <w:r>
        <w:t xml:space="preserve">b.   </w:t>
      </w:r>
      <w:r>
        <w:rPr>
          <w:i/>
        </w:rPr>
        <w:t>The standard does not specify the behavior when the type attribute is nil.</w:t>
      </w:r>
    </w:p>
    <w:p w:rsidR="00066F2B" w:rsidRDefault="00102096">
      <w:pPr>
        <w:pStyle w:val="Definition-Field2"/>
      </w:pPr>
      <w:r>
        <w:lastRenderedPageBreak/>
        <w:t>Whe</w:t>
      </w:r>
      <w:r>
        <w:t>n the type attribute has a value of nil, Word interprets the type attribute value as auto.</w:t>
      </w:r>
    </w:p>
    <w:p w:rsidR="00066F2B" w:rsidRDefault="00102096">
      <w:pPr>
        <w:pStyle w:val="Heading3"/>
      </w:pPr>
      <w:bookmarkStart w:id="354" w:name="section_9b01c51ffe5d472cba38bc12ce971ad2"/>
      <w:bookmarkStart w:id="355" w:name="_Toc129234454"/>
      <w:r>
        <w:t>Part 1 Section 17.4.64, tblW (Preferred Table Width Exception)</w:t>
      </w:r>
      <w:bookmarkEnd w:id="354"/>
      <w:bookmarkEnd w:id="355"/>
      <w:r>
        <w:fldChar w:fldCharType="begin"/>
      </w:r>
      <w:r>
        <w:instrText xml:space="preserve"> XE "tblW (Preferred Table Width Exception)" </w:instrText>
      </w:r>
      <w:r>
        <w:fldChar w:fldCharType="end"/>
      </w:r>
    </w:p>
    <w:p w:rsidR="00066F2B" w:rsidRDefault="00102096">
      <w:pPr>
        <w:pStyle w:val="Definition-Field2"/>
      </w:pPr>
      <w:r>
        <w:rPr>
          <w:i/>
        </w:rPr>
        <w:t xml:space="preserve">For additional notes that apply to this portion of the </w:t>
      </w:r>
      <w:r>
        <w:rPr>
          <w:i/>
        </w:rPr>
        <w:t xml:space="preserve">standard, please see the notes for </w:t>
      </w:r>
      <w:hyperlink w:anchor="Section_8446a4220fe8401bb11fa2d4933ee83c">
        <w:r>
          <w:rPr>
            <w:rStyle w:val="Hyperlink"/>
          </w:rPr>
          <w:t>top, §17.4.77(a)</w:t>
        </w:r>
      </w:hyperlink>
      <w:r>
        <w:rPr>
          <w:i/>
        </w:rPr>
        <w:t>.</w:t>
      </w:r>
    </w:p>
    <w:p w:rsidR="00066F2B" w:rsidRDefault="00102096">
      <w:pPr>
        <w:pStyle w:val="Definition-Field"/>
      </w:pPr>
      <w:r>
        <w:t xml:space="preserve">a.   </w:t>
      </w:r>
      <w:r>
        <w:rPr>
          <w:i/>
        </w:rPr>
        <w:t>The standard specifies that this element specifies the preferred width for the parent table row.</w:t>
      </w:r>
    </w:p>
    <w:p w:rsidR="00066F2B" w:rsidRDefault="00102096">
      <w:pPr>
        <w:pStyle w:val="Definition-Field2"/>
      </w:pPr>
      <w:r>
        <w:t>Word ignores this element if it is not</w:t>
      </w:r>
      <w:r>
        <w:t xml:space="preserve"> present in the first row of the table. If it is in the first row, Word applies this preferred width to the entire table.</w:t>
      </w:r>
    </w:p>
    <w:p w:rsidR="00066F2B" w:rsidRDefault="00102096">
      <w:pPr>
        <w:pStyle w:val="Definition-Field"/>
      </w:pPr>
      <w:r>
        <w:t xml:space="preserve">b.   </w:t>
      </w:r>
      <w:r>
        <w:rPr>
          <w:i/>
        </w:rPr>
        <w:t>The standard specifies that if w is 0, the preferred table width is 0.</w:t>
      </w:r>
    </w:p>
    <w:p w:rsidR="00066F2B" w:rsidRDefault="00102096">
      <w:pPr>
        <w:pStyle w:val="Definition-Field2"/>
      </w:pPr>
      <w:r>
        <w:t>Word interprets the type attribute as auto if w is 0.</w:t>
      </w:r>
    </w:p>
    <w:p w:rsidR="00066F2B" w:rsidRDefault="00102096">
      <w:pPr>
        <w:pStyle w:val="Definition-Field"/>
      </w:pPr>
      <w:r>
        <w:t xml:space="preserve">c.  </w:t>
      </w:r>
      <w:r>
        <w:t xml:space="preserve"> </w:t>
      </w:r>
      <w:r>
        <w:rPr>
          <w:i/>
        </w:rPr>
        <w:t>The standard states that if the tblW element is omitted, then the cell width is auto.</w:t>
      </w:r>
    </w:p>
    <w:p w:rsidR="00066F2B" w:rsidRDefault="00102096">
      <w:pPr>
        <w:pStyle w:val="Definition-Field2"/>
      </w:pPr>
      <w:r>
        <w:t>In Word, if the tblW element is omitted, then the table width is determined by the preferred table width element.</w:t>
      </w:r>
    </w:p>
    <w:p w:rsidR="00066F2B" w:rsidRDefault="00102096">
      <w:pPr>
        <w:pStyle w:val="Definition-Field"/>
      </w:pPr>
      <w:r>
        <w:t xml:space="preserve">d.   </w:t>
      </w:r>
      <w:r>
        <w:rPr>
          <w:i/>
        </w:rPr>
        <w:t xml:space="preserve">The standard does not specify the behavior when </w:t>
      </w:r>
      <w:r>
        <w:rPr>
          <w:i/>
        </w:rPr>
        <w:t>the type attribute is nil.</w:t>
      </w:r>
    </w:p>
    <w:p w:rsidR="00066F2B" w:rsidRDefault="00102096">
      <w:pPr>
        <w:pStyle w:val="Definition-Field2"/>
      </w:pPr>
      <w:r>
        <w:t>Word interprets the type attribute value as auto when the type attribute has a value of nil.</w:t>
      </w:r>
    </w:p>
    <w:p w:rsidR="00066F2B" w:rsidRDefault="00102096">
      <w:pPr>
        <w:pStyle w:val="Heading3"/>
      </w:pPr>
      <w:bookmarkStart w:id="356" w:name="section_51518f1baa8746adaf91607351eba2db"/>
      <w:bookmarkStart w:id="357" w:name="_Toc129234455"/>
      <w:r>
        <w:t>Part 1 Section 17.4.65, tc (Table Cell)</w:t>
      </w:r>
      <w:bookmarkEnd w:id="356"/>
      <w:bookmarkEnd w:id="357"/>
      <w:r>
        <w:fldChar w:fldCharType="begin"/>
      </w:r>
      <w:r>
        <w:instrText xml:space="preserve"> XE "tc (Table Cell)" </w:instrText>
      </w:r>
      <w:r>
        <w:fldChar w:fldCharType="end"/>
      </w:r>
    </w:p>
    <w:p w:rsidR="00066F2B" w:rsidRDefault="00102096">
      <w:pPr>
        <w:pStyle w:val="Definition-Field2"/>
      </w:pPr>
      <w:r>
        <w:rPr>
          <w:i/>
        </w:rPr>
        <w:t xml:space="preserve">For additional notes that apply to this portion of the standard, please </w:t>
      </w:r>
      <w:r>
        <w:rPr>
          <w:i/>
        </w:rPr>
        <w:t xml:space="preserve">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the id attribute is a valid attrib</w:t>
      </w:r>
      <w:r>
        <w:rPr>
          <w:i/>
        </w:rPr>
        <w:t>ute of the tc element.</w:t>
      </w:r>
    </w:p>
    <w:p w:rsidR="00066F2B" w:rsidRDefault="00102096">
      <w:pPr>
        <w:pStyle w:val="Definition-Field2"/>
      </w:pPr>
      <w:r>
        <w:t>Word ignores the id attribute.</w:t>
      </w:r>
    </w:p>
    <w:p w:rsidR="00066F2B" w:rsidRDefault="00102096">
      <w:pPr>
        <w:pStyle w:val="Definition-Field"/>
      </w:pPr>
      <w:r>
        <w:t xml:space="preserve">b.   </w:t>
      </w:r>
      <w:r>
        <w:rPr>
          <w:i/>
        </w:rPr>
        <w:t>The standard states that a tc element must include at least one block-level element.</w:t>
      </w:r>
    </w:p>
    <w:p w:rsidR="00066F2B" w:rsidRDefault="00102096">
      <w:pPr>
        <w:pStyle w:val="Definition-Field2"/>
      </w:pPr>
      <w:r>
        <w:t>If a tc element does not contain at least one p element, and that element is not the last child block-level elem</w:t>
      </w:r>
      <w:r>
        <w:t>ent of the tc element, then Word will fail to open the file.</w:t>
      </w:r>
    </w:p>
    <w:p w:rsidR="00066F2B" w:rsidRDefault="00102096">
      <w:pPr>
        <w:pStyle w:val="Heading3"/>
      </w:pPr>
      <w:bookmarkStart w:id="358" w:name="section_7c791c5d44c34fe8abdd8f136761bb93"/>
      <w:bookmarkStart w:id="359" w:name="_Toc129234456"/>
      <w:r>
        <w:t>Part 1 Section 17.4.66, tcBorders (Table Cell Borders)</w:t>
      </w:r>
      <w:bookmarkEnd w:id="358"/>
      <w:bookmarkEnd w:id="359"/>
      <w:r>
        <w:fldChar w:fldCharType="begin"/>
      </w:r>
      <w:r>
        <w:instrText xml:space="preserve"> XE "tcBorders (Table Cell Borders)"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e742550b4384b9d96064ae34d83830f">
        <w:r>
          <w:rPr>
            <w:rStyle w:val="Hyperlink"/>
          </w:rPr>
          <w:t>tcPr, §17.7.6.9(b)</w:t>
        </w:r>
      </w:hyperlink>
      <w:r>
        <w:rPr>
          <w:i/>
        </w:rPr>
        <w:t>.</w:t>
      </w:r>
    </w:p>
    <w:p w:rsidR="00066F2B" w:rsidRDefault="00102096">
      <w:pPr>
        <w:pStyle w:val="Definition-Field"/>
      </w:pPr>
      <w:r>
        <w:t xml:space="preserve">a.   </w:t>
      </w:r>
      <w:r>
        <w:rPr>
          <w:i/>
        </w:rPr>
        <w:t>The standard specifies a method for resolving border conflicts.</w:t>
      </w:r>
    </w:p>
    <w:p w:rsidR="00066F2B" w:rsidRDefault="00102096">
      <w:r>
        <w:t>Word determines top, bottom, left, and right cell border for each cell as follows:</w:t>
      </w:r>
    </w:p>
    <w:p w:rsidR="00066F2B" w:rsidRDefault="00102096">
      <w:pPr>
        <w:pStyle w:val="ListParagraph"/>
        <w:numPr>
          <w:ilvl w:val="0"/>
          <w:numId w:val="58"/>
        </w:numPr>
        <w:contextualSpacing/>
      </w:pPr>
      <w:r>
        <w:t>If the cell border is o</w:t>
      </w:r>
      <w:r>
        <w:t>mitted or</w:t>
      </w:r>
      <w:r>
        <w:rPr>
          <w:i/>
        </w:rPr>
        <w:t xml:space="preserve"> none</w:t>
      </w:r>
      <w:r>
        <w:t xml:space="preserve"> (no border), find the cell border from the table style ("</w:t>
      </w:r>
      <w:hyperlink r:id="rId86">
        <w:r>
          <w:rPr>
            <w:rStyle w:val="Hyperlink"/>
          </w:rPr>
          <w:t>[ISO/IEC-29500-1]</w:t>
        </w:r>
      </w:hyperlink>
      <w:r>
        <w:t xml:space="preserve"> §17.7.6").</w:t>
      </w:r>
    </w:p>
    <w:p w:rsidR="00066F2B" w:rsidRDefault="00102096">
      <w:pPr>
        <w:pStyle w:val="ListParagraph"/>
        <w:numPr>
          <w:ilvl w:val="0"/>
          <w:numId w:val="58"/>
        </w:numPr>
        <w:contextualSpacing/>
      </w:pPr>
      <w:r>
        <w:t>If the cell border is still not specified, find the appropriate border from the table-lev</w:t>
      </w:r>
      <w:r>
        <w:t>el border exceptions ("[ISO/IEC-29500-1] §17.4.39; tblBorders").</w:t>
      </w:r>
    </w:p>
    <w:p w:rsidR="00066F2B" w:rsidRDefault="00102096">
      <w:pPr>
        <w:pStyle w:val="ListParagraph"/>
        <w:numPr>
          <w:ilvl w:val="0"/>
          <w:numId w:val="58"/>
        </w:numPr>
      </w:pPr>
      <w:r>
        <w:t>If the cell border is still not specified, find the appropriate border from the table-level borders ("[ISO/IEC-29500-1] §17.4.38; tblBorders").</w:t>
      </w:r>
    </w:p>
    <w:p w:rsidR="00066F2B" w:rsidRDefault="00102096">
      <w:r>
        <w:t>If the cell spacing is nonzero as specified usi</w:t>
      </w:r>
      <w:r>
        <w:t>ng the tblCellSpacing element ("[ISO/IEC-29500-1] §17.4.44; tblCellSpacing"), then all cell borders and outer table borders display.</w:t>
      </w:r>
    </w:p>
    <w:p w:rsidR="00066F2B" w:rsidRDefault="00102096">
      <w:r>
        <w:t>If the cell spacing is zero, then there may be a conflict between two adjacent borders. In Office, this conflict is resolve</w:t>
      </w:r>
      <w:r>
        <w:t>d using the following procedure:</w:t>
      </w:r>
    </w:p>
    <w:p w:rsidR="00066F2B" w:rsidRDefault="00102096">
      <w:r>
        <w:lastRenderedPageBreak/>
        <w:t xml:space="preserve">If the conflicting table cell border is </w:t>
      </w:r>
      <w:r>
        <w:rPr>
          <w:i/>
        </w:rPr>
        <w:t>none</w:t>
      </w:r>
      <w:r>
        <w:t xml:space="preserve"> (no border), then the opposing border shall be displayed. If the conflicting table cell border is </w:t>
      </w:r>
      <w:r>
        <w:rPr>
          <w:i/>
        </w:rPr>
        <w:t>nil</w:t>
      </w:r>
      <w:r>
        <w:t>, then no border shall be displayed.</w:t>
      </w:r>
    </w:p>
    <w:p w:rsidR="00066F2B" w:rsidRDefault="00102096">
      <w:r>
        <w:t>Each border shall then be assigned a wei</w:t>
      </w:r>
      <w:r>
        <w:t>ght using the following formula, and the border which has a higher value using this calculation shall be displayed over the alternative border:</w:t>
      </w:r>
    </w:p>
    <w:p w:rsidR="00066F2B" w:rsidRDefault="00102096">
      <w:r>
        <w:rPr>
          <w:noProof/>
        </w:rPr>
        <w:drawing>
          <wp:inline distT="0" distB="0" distL="0" distR="0">
            <wp:extent cx="2247900" cy="171450"/>
            <wp:effectExtent l="0" t="0" r="0" b="0"/>
            <wp:docPr id="10" name="Picture 1" descr="Formula for border weight: weight of the border = border width times border number" title="Formula for border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c-0000-0000-0000-000000000000" descr="Formula for border weight: weight of the border = border width times border number" title="Formula for border weight"/>
                    <pic:cNvPicPr>
                      <a:picLocks noChangeAspect="1" noChangeArrowheads="1"/>
                    </pic:cNvPicPr>
                  </pic:nvPicPr>
                  <pic:blipFill>
                    <a:blip r:embed="rId87" cstate="print"/>
                    <a:srcRect/>
                    <a:stretch>
                      <a:fillRect/>
                    </a:stretch>
                  </pic:blipFill>
                  <pic:spPr bwMode="auto">
                    <a:xfrm>
                      <a:off x="0" y="0"/>
                      <a:ext cx="2247900" cy="171450"/>
                    </a:xfrm>
                    <a:prstGeom prst="rect">
                      <a:avLst/>
                    </a:prstGeom>
                    <a:noFill/>
                    <a:ln w="9525">
                      <a:noFill/>
                      <a:miter lim="800000"/>
                      <a:headEnd/>
                      <a:tailEnd/>
                    </a:ln>
                  </pic:spPr>
                </pic:pic>
              </a:graphicData>
            </a:graphic>
          </wp:inline>
        </w:drawing>
      </w:r>
    </w:p>
    <w:p w:rsidR="00066F2B" w:rsidRDefault="00102096">
      <w:r>
        <w:t>The border width shall be specified in measurements of eighths of a point. The border number shall be determin</w:t>
      </w:r>
      <w:r>
        <w:t xml:space="preserve">ed by the following list. The borders with </w:t>
      </w:r>
      <w:r>
        <w:rPr>
          <w:i/>
        </w:rPr>
        <w:t>dotted</w:t>
      </w:r>
      <w:r>
        <w:t xml:space="preserve"> and </w:t>
      </w:r>
      <w:r>
        <w:rPr>
          <w:i/>
        </w:rPr>
        <w:t>dashed</w:t>
      </w:r>
      <w:r>
        <w:t xml:space="preserve"> styles shall be assigned the weight 1 regardless of the border width and number.</w:t>
      </w:r>
    </w:p>
    <w:tbl>
      <w:tblPr>
        <w:tblStyle w:val="Table-ShadedHeader"/>
        <w:tblW w:w="0" w:type="auto"/>
        <w:tblLook w:val="04A0" w:firstRow="1" w:lastRow="0" w:firstColumn="1" w:lastColumn="0" w:noHBand="0" w:noVBand="1"/>
      </w:tblPr>
      <w:tblGrid>
        <w:gridCol w:w="2513"/>
        <w:gridCol w:w="45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Border Number</w:t>
            </w:r>
          </w:p>
        </w:tc>
      </w:tr>
      <w:tr w:rsidR="00066F2B" w:rsidTr="00066F2B">
        <w:tc>
          <w:tcPr>
            <w:tcW w:w="0" w:type="auto"/>
            <w:vAlign w:val="center"/>
          </w:tcPr>
          <w:p w:rsidR="00066F2B" w:rsidRDefault="00102096">
            <w:pPr>
              <w:pStyle w:val="TableBodyText"/>
            </w:pPr>
            <w:r>
              <w:rPr>
                <w:b/>
              </w:rPr>
              <w:t>single</w:t>
            </w:r>
          </w:p>
        </w:tc>
        <w:tc>
          <w:tcPr>
            <w:tcW w:w="0" w:type="auto"/>
            <w:vAlign w:val="center"/>
          </w:tcPr>
          <w:p w:rsidR="00066F2B" w:rsidRDefault="00102096">
            <w:pPr>
              <w:pStyle w:val="TableBodyText"/>
            </w:pPr>
            <w:r>
              <w:rPr>
                <w:b/>
              </w:rPr>
              <w:t>1</w:t>
            </w:r>
          </w:p>
        </w:tc>
      </w:tr>
      <w:tr w:rsidR="00066F2B" w:rsidTr="00066F2B">
        <w:tc>
          <w:tcPr>
            <w:tcW w:w="0" w:type="auto"/>
            <w:vAlign w:val="center"/>
          </w:tcPr>
          <w:p w:rsidR="00066F2B" w:rsidRDefault="00102096">
            <w:pPr>
              <w:pStyle w:val="TableBodyText"/>
            </w:pPr>
            <w:r>
              <w:rPr>
                <w:b/>
              </w:rPr>
              <w:t>thick</w:t>
            </w:r>
          </w:p>
        </w:tc>
        <w:tc>
          <w:tcPr>
            <w:tcW w:w="0" w:type="auto"/>
            <w:vAlign w:val="center"/>
          </w:tcPr>
          <w:p w:rsidR="00066F2B" w:rsidRDefault="00102096">
            <w:pPr>
              <w:pStyle w:val="TableBodyText"/>
            </w:pPr>
            <w:r>
              <w:rPr>
                <w:b/>
              </w:rPr>
              <w:t>2</w:t>
            </w:r>
          </w:p>
        </w:tc>
      </w:tr>
      <w:tr w:rsidR="00066F2B" w:rsidTr="00066F2B">
        <w:tc>
          <w:tcPr>
            <w:tcW w:w="0" w:type="auto"/>
            <w:vAlign w:val="center"/>
          </w:tcPr>
          <w:p w:rsidR="00066F2B" w:rsidRDefault="00102096">
            <w:pPr>
              <w:pStyle w:val="TableBodyText"/>
            </w:pPr>
            <w:r>
              <w:rPr>
                <w:b/>
              </w:rPr>
              <w:t>double</w:t>
            </w:r>
          </w:p>
        </w:tc>
        <w:tc>
          <w:tcPr>
            <w:tcW w:w="0" w:type="auto"/>
            <w:vAlign w:val="center"/>
          </w:tcPr>
          <w:p w:rsidR="00066F2B" w:rsidRDefault="00102096">
            <w:pPr>
              <w:pStyle w:val="TableBodyText"/>
            </w:pPr>
            <w:r>
              <w:rPr>
                <w:b/>
              </w:rPr>
              <w:t>3</w:t>
            </w:r>
          </w:p>
        </w:tc>
      </w:tr>
      <w:tr w:rsidR="00066F2B" w:rsidTr="00066F2B">
        <w:tc>
          <w:tcPr>
            <w:tcW w:w="0" w:type="auto"/>
            <w:vAlign w:val="center"/>
          </w:tcPr>
          <w:p w:rsidR="00066F2B" w:rsidRDefault="00102096">
            <w:pPr>
              <w:pStyle w:val="TableBodyText"/>
            </w:pPr>
            <w:r>
              <w:rPr>
                <w:b/>
              </w:rPr>
              <w:t>dotDash</w:t>
            </w:r>
          </w:p>
        </w:tc>
        <w:tc>
          <w:tcPr>
            <w:tcW w:w="0" w:type="auto"/>
            <w:vAlign w:val="center"/>
          </w:tcPr>
          <w:p w:rsidR="00066F2B" w:rsidRDefault="00102096">
            <w:pPr>
              <w:pStyle w:val="TableBodyText"/>
            </w:pPr>
            <w:r>
              <w:rPr>
                <w:b/>
              </w:rPr>
              <w:t>8</w:t>
            </w:r>
          </w:p>
        </w:tc>
      </w:tr>
      <w:tr w:rsidR="00066F2B" w:rsidTr="00066F2B">
        <w:tc>
          <w:tcPr>
            <w:tcW w:w="0" w:type="auto"/>
            <w:vAlign w:val="center"/>
          </w:tcPr>
          <w:p w:rsidR="00066F2B" w:rsidRDefault="00102096">
            <w:pPr>
              <w:pStyle w:val="TableBodyText"/>
            </w:pPr>
            <w:r>
              <w:rPr>
                <w:b/>
              </w:rPr>
              <w:t>dotDotDash</w:t>
            </w:r>
          </w:p>
        </w:tc>
        <w:tc>
          <w:tcPr>
            <w:tcW w:w="0" w:type="auto"/>
            <w:vAlign w:val="center"/>
          </w:tcPr>
          <w:p w:rsidR="00066F2B" w:rsidRDefault="00102096">
            <w:pPr>
              <w:pStyle w:val="TableBodyText"/>
            </w:pPr>
            <w:r>
              <w:rPr>
                <w:b/>
              </w:rPr>
              <w:t>9</w:t>
            </w:r>
          </w:p>
        </w:tc>
      </w:tr>
      <w:tr w:rsidR="00066F2B" w:rsidTr="00066F2B">
        <w:tc>
          <w:tcPr>
            <w:tcW w:w="0" w:type="auto"/>
            <w:vAlign w:val="center"/>
          </w:tcPr>
          <w:p w:rsidR="00066F2B" w:rsidRDefault="00102096">
            <w:pPr>
              <w:pStyle w:val="TableBodyText"/>
            </w:pPr>
            <w:r>
              <w:rPr>
                <w:b/>
              </w:rPr>
              <w:t>triple</w:t>
            </w:r>
          </w:p>
        </w:tc>
        <w:tc>
          <w:tcPr>
            <w:tcW w:w="0" w:type="auto"/>
            <w:vAlign w:val="center"/>
          </w:tcPr>
          <w:p w:rsidR="00066F2B" w:rsidRDefault="00102096">
            <w:pPr>
              <w:pStyle w:val="TableBodyText"/>
            </w:pPr>
            <w:r>
              <w:rPr>
                <w:b/>
              </w:rPr>
              <w:t>10</w:t>
            </w:r>
          </w:p>
        </w:tc>
      </w:tr>
      <w:tr w:rsidR="00066F2B" w:rsidTr="00066F2B">
        <w:tc>
          <w:tcPr>
            <w:tcW w:w="0" w:type="auto"/>
            <w:vAlign w:val="center"/>
          </w:tcPr>
          <w:p w:rsidR="00066F2B" w:rsidRDefault="00102096">
            <w:pPr>
              <w:pStyle w:val="TableBodyText"/>
            </w:pPr>
            <w:r>
              <w:rPr>
                <w:b/>
              </w:rPr>
              <w:t>thinThickSmallGap</w:t>
            </w:r>
          </w:p>
        </w:tc>
        <w:tc>
          <w:tcPr>
            <w:tcW w:w="0" w:type="auto"/>
            <w:vAlign w:val="center"/>
          </w:tcPr>
          <w:p w:rsidR="00066F2B" w:rsidRDefault="00102096">
            <w:pPr>
              <w:pStyle w:val="TableBodyText"/>
            </w:pPr>
            <w:r>
              <w:rPr>
                <w:b/>
              </w:rPr>
              <w:t>11</w:t>
            </w:r>
          </w:p>
        </w:tc>
      </w:tr>
      <w:tr w:rsidR="00066F2B" w:rsidTr="00066F2B">
        <w:tc>
          <w:tcPr>
            <w:tcW w:w="0" w:type="auto"/>
            <w:vAlign w:val="center"/>
          </w:tcPr>
          <w:p w:rsidR="00066F2B" w:rsidRDefault="00102096">
            <w:pPr>
              <w:pStyle w:val="TableBodyText"/>
            </w:pPr>
            <w:r>
              <w:rPr>
                <w:b/>
              </w:rPr>
              <w:t>thickThinSmallGap</w:t>
            </w:r>
          </w:p>
        </w:tc>
        <w:tc>
          <w:tcPr>
            <w:tcW w:w="0" w:type="auto"/>
            <w:vAlign w:val="center"/>
          </w:tcPr>
          <w:p w:rsidR="00066F2B" w:rsidRDefault="00102096">
            <w:pPr>
              <w:pStyle w:val="TableBodyText"/>
            </w:pPr>
            <w:r>
              <w:rPr>
                <w:b/>
              </w:rPr>
              <w:t>12</w:t>
            </w:r>
          </w:p>
        </w:tc>
      </w:tr>
      <w:tr w:rsidR="00066F2B" w:rsidTr="00066F2B">
        <w:tc>
          <w:tcPr>
            <w:tcW w:w="0" w:type="auto"/>
            <w:vAlign w:val="center"/>
          </w:tcPr>
          <w:p w:rsidR="00066F2B" w:rsidRDefault="00102096">
            <w:pPr>
              <w:pStyle w:val="TableBodyText"/>
            </w:pPr>
            <w:r>
              <w:rPr>
                <w:b/>
              </w:rPr>
              <w:t>thinThickThinSmallGap</w:t>
            </w:r>
          </w:p>
        </w:tc>
        <w:tc>
          <w:tcPr>
            <w:tcW w:w="0" w:type="auto"/>
            <w:vAlign w:val="center"/>
          </w:tcPr>
          <w:p w:rsidR="00066F2B" w:rsidRDefault="00102096">
            <w:pPr>
              <w:pStyle w:val="TableBodyText"/>
            </w:pPr>
            <w:r>
              <w:rPr>
                <w:b/>
              </w:rPr>
              <w:t>13</w:t>
            </w:r>
          </w:p>
        </w:tc>
      </w:tr>
      <w:tr w:rsidR="00066F2B" w:rsidTr="00066F2B">
        <w:tc>
          <w:tcPr>
            <w:tcW w:w="0" w:type="auto"/>
            <w:vAlign w:val="center"/>
          </w:tcPr>
          <w:p w:rsidR="00066F2B" w:rsidRDefault="00102096">
            <w:pPr>
              <w:pStyle w:val="TableBodyText"/>
            </w:pPr>
            <w:r>
              <w:rPr>
                <w:b/>
              </w:rPr>
              <w:t>thinThickMediumGap</w:t>
            </w:r>
          </w:p>
        </w:tc>
        <w:tc>
          <w:tcPr>
            <w:tcW w:w="0" w:type="auto"/>
            <w:vAlign w:val="center"/>
          </w:tcPr>
          <w:p w:rsidR="00066F2B" w:rsidRDefault="00102096">
            <w:pPr>
              <w:pStyle w:val="TableBodyText"/>
            </w:pPr>
            <w:r>
              <w:rPr>
                <w:b/>
              </w:rPr>
              <w:t>14</w:t>
            </w:r>
          </w:p>
        </w:tc>
      </w:tr>
      <w:tr w:rsidR="00066F2B" w:rsidTr="00066F2B">
        <w:tc>
          <w:tcPr>
            <w:tcW w:w="0" w:type="auto"/>
            <w:vAlign w:val="center"/>
          </w:tcPr>
          <w:p w:rsidR="00066F2B" w:rsidRDefault="00102096">
            <w:pPr>
              <w:pStyle w:val="TableBodyText"/>
            </w:pPr>
            <w:r>
              <w:rPr>
                <w:b/>
              </w:rPr>
              <w:t>thickThinMediumGap</w:t>
            </w:r>
          </w:p>
        </w:tc>
        <w:tc>
          <w:tcPr>
            <w:tcW w:w="0" w:type="auto"/>
            <w:vAlign w:val="center"/>
          </w:tcPr>
          <w:p w:rsidR="00066F2B" w:rsidRDefault="00102096">
            <w:pPr>
              <w:pStyle w:val="TableBodyText"/>
            </w:pPr>
            <w:r>
              <w:rPr>
                <w:b/>
              </w:rPr>
              <w:t>15</w:t>
            </w:r>
          </w:p>
        </w:tc>
      </w:tr>
      <w:tr w:rsidR="00066F2B" w:rsidTr="00066F2B">
        <w:tc>
          <w:tcPr>
            <w:tcW w:w="0" w:type="auto"/>
            <w:vAlign w:val="center"/>
          </w:tcPr>
          <w:p w:rsidR="00066F2B" w:rsidRDefault="00102096">
            <w:pPr>
              <w:pStyle w:val="TableBodyText"/>
            </w:pPr>
            <w:r>
              <w:rPr>
                <w:b/>
              </w:rPr>
              <w:t>thinThickThinMediumGap</w:t>
            </w:r>
          </w:p>
        </w:tc>
        <w:tc>
          <w:tcPr>
            <w:tcW w:w="0" w:type="auto"/>
            <w:vAlign w:val="center"/>
          </w:tcPr>
          <w:p w:rsidR="00066F2B" w:rsidRDefault="00102096">
            <w:pPr>
              <w:pStyle w:val="TableBodyText"/>
            </w:pPr>
            <w:r>
              <w:rPr>
                <w:b/>
              </w:rPr>
              <w:t>16</w:t>
            </w:r>
          </w:p>
        </w:tc>
      </w:tr>
      <w:tr w:rsidR="00066F2B" w:rsidTr="00066F2B">
        <w:tc>
          <w:tcPr>
            <w:tcW w:w="0" w:type="auto"/>
            <w:vAlign w:val="center"/>
          </w:tcPr>
          <w:p w:rsidR="00066F2B" w:rsidRDefault="00102096">
            <w:pPr>
              <w:pStyle w:val="TableBodyText"/>
            </w:pPr>
            <w:r>
              <w:rPr>
                <w:b/>
              </w:rPr>
              <w:t>thinThickLargeGap</w:t>
            </w:r>
          </w:p>
        </w:tc>
        <w:tc>
          <w:tcPr>
            <w:tcW w:w="0" w:type="auto"/>
            <w:vAlign w:val="center"/>
          </w:tcPr>
          <w:p w:rsidR="00066F2B" w:rsidRDefault="00102096">
            <w:pPr>
              <w:pStyle w:val="TableBodyText"/>
            </w:pPr>
            <w:r>
              <w:rPr>
                <w:b/>
              </w:rPr>
              <w:t>17</w:t>
            </w:r>
          </w:p>
        </w:tc>
      </w:tr>
      <w:tr w:rsidR="00066F2B" w:rsidTr="00066F2B">
        <w:tc>
          <w:tcPr>
            <w:tcW w:w="0" w:type="auto"/>
            <w:vAlign w:val="center"/>
          </w:tcPr>
          <w:p w:rsidR="00066F2B" w:rsidRDefault="00102096">
            <w:pPr>
              <w:pStyle w:val="TableBodyText"/>
            </w:pPr>
            <w:r>
              <w:rPr>
                <w:b/>
              </w:rPr>
              <w:t>thickThinLargeGap</w:t>
            </w:r>
          </w:p>
        </w:tc>
        <w:tc>
          <w:tcPr>
            <w:tcW w:w="0" w:type="auto"/>
            <w:vAlign w:val="center"/>
          </w:tcPr>
          <w:p w:rsidR="00066F2B" w:rsidRDefault="00102096">
            <w:pPr>
              <w:pStyle w:val="TableBodyText"/>
            </w:pPr>
            <w:r>
              <w:rPr>
                <w:b/>
              </w:rPr>
              <w:t>18</w:t>
            </w:r>
          </w:p>
        </w:tc>
      </w:tr>
      <w:tr w:rsidR="00066F2B" w:rsidTr="00066F2B">
        <w:tc>
          <w:tcPr>
            <w:tcW w:w="0" w:type="auto"/>
            <w:vAlign w:val="center"/>
          </w:tcPr>
          <w:p w:rsidR="00066F2B" w:rsidRDefault="00102096">
            <w:pPr>
              <w:pStyle w:val="TableBodyText"/>
            </w:pPr>
            <w:r>
              <w:rPr>
                <w:b/>
              </w:rPr>
              <w:t>thinThickThinLargeGap</w:t>
            </w:r>
          </w:p>
        </w:tc>
        <w:tc>
          <w:tcPr>
            <w:tcW w:w="0" w:type="auto"/>
            <w:vAlign w:val="center"/>
          </w:tcPr>
          <w:p w:rsidR="00066F2B" w:rsidRDefault="00102096">
            <w:pPr>
              <w:pStyle w:val="TableBodyText"/>
            </w:pPr>
            <w:r>
              <w:rPr>
                <w:b/>
              </w:rPr>
              <w:t>19</w:t>
            </w:r>
          </w:p>
        </w:tc>
      </w:tr>
      <w:tr w:rsidR="00066F2B" w:rsidTr="00066F2B">
        <w:tc>
          <w:tcPr>
            <w:tcW w:w="0" w:type="auto"/>
            <w:vAlign w:val="center"/>
          </w:tcPr>
          <w:p w:rsidR="00066F2B" w:rsidRDefault="00102096">
            <w:pPr>
              <w:pStyle w:val="TableBodyText"/>
            </w:pPr>
            <w:r>
              <w:rPr>
                <w:b/>
              </w:rPr>
              <w:t>wave</w:t>
            </w:r>
          </w:p>
        </w:tc>
        <w:tc>
          <w:tcPr>
            <w:tcW w:w="0" w:type="auto"/>
            <w:vAlign w:val="center"/>
          </w:tcPr>
          <w:p w:rsidR="00066F2B" w:rsidRDefault="00102096">
            <w:pPr>
              <w:pStyle w:val="TableBodyText"/>
            </w:pPr>
            <w:r>
              <w:rPr>
                <w:b/>
              </w:rPr>
              <w:t>20</w:t>
            </w:r>
          </w:p>
        </w:tc>
      </w:tr>
      <w:tr w:rsidR="00066F2B" w:rsidTr="00066F2B">
        <w:tc>
          <w:tcPr>
            <w:tcW w:w="0" w:type="auto"/>
            <w:vAlign w:val="center"/>
          </w:tcPr>
          <w:p w:rsidR="00066F2B" w:rsidRDefault="00102096">
            <w:pPr>
              <w:pStyle w:val="TableBodyText"/>
            </w:pPr>
            <w:r>
              <w:rPr>
                <w:b/>
              </w:rPr>
              <w:t>doubleWave</w:t>
            </w:r>
          </w:p>
        </w:tc>
        <w:tc>
          <w:tcPr>
            <w:tcW w:w="0" w:type="auto"/>
            <w:vAlign w:val="center"/>
          </w:tcPr>
          <w:p w:rsidR="00066F2B" w:rsidRDefault="00102096">
            <w:pPr>
              <w:pStyle w:val="TableBodyText"/>
            </w:pPr>
            <w:r>
              <w:rPr>
                <w:b/>
              </w:rPr>
              <w:t>21</w:t>
            </w:r>
          </w:p>
        </w:tc>
      </w:tr>
      <w:tr w:rsidR="00066F2B" w:rsidTr="00066F2B">
        <w:tc>
          <w:tcPr>
            <w:tcW w:w="0" w:type="auto"/>
            <w:vAlign w:val="center"/>
          </w:tcPr>
          <w:p w:rsidR="00066F2B" w:rsidRDefault="00102096">
            <w:pPr>
              <w:pStyle w:val="TableBodyText"/>
            </w:pPr>
            <w:r>
              <w:rPr>
                <w:b/>
              </w:rPr>
              <w:t>dashSmallGap</w:t>
            </w:r>
          </w:p>
        </w:tc>
        <w:tc>
          <w:tcPr>
            <w:tcW w:w="0" w:type="auto"/>
            <w:vAlign w:val="center"/>
          </w:tcPr>
          <w:p w:rsidR="00066F2B" w:rsidRDefault="00102096">
            <w:pPr>
              <w:pStyle w:val="TableBodyText"/>
            </w:pPr>
            <w:r>
              <w:rPr>
                <w:b/>
              </w:rPr>
              <w:t>22</w:t>
            </w:r>
          </w:p>
        </w:tc>
      </w:tr>
      <w:tr w:rsidR="00066F2B" w:rsidTr="00066F2B">
        <w:tc>
          <w:tcPr>
            <w:tcW w:w="0" w:type="auto"/>
            <w:vAlign w:val="center"/>
          </w:tcPr>
          <w:p w:rsidR="00066F2B" w:rsidRDefault="00102096">
            <w:pPr>
              <w:pStyle w:val="TableBodyText"/>
            </w:pPr>
            <w:r>
              <w:rPr>
                <w:b/>
              </w:rPr>
              <w:t>dashDotStroked</w:t>
            </w:r>
          </w:p>
        </w:tc>
        <w:tc>
          <w:tcPr>
            <w:tcW w:w="0" w:type="auto"/>
            <w:vAlign w:val="center"/>
          </w:tcPr>
          <w:p w:rsidR="00066F2B" w:rsidRDefault="00102096">
            <w:pPr>
              <w:pStyle w:val="TableBodyText"/>
            </w:pPr>
            <w:r>
              <w:rPr>
                <w:b/>
              </w:rPr>
              <w:t>23</w:t>
            </w:r>
          </w:p>
        </w:tc>
      </w:tr>
      <w:tr w:rsidR="00066F2B" w:rsidTr="00066F2B">
        <w:tc>
          <w:tcPr>
            <w:tcW w:w="0" w:type="auto"/>
            <w:vAlign w:val="center"/>
          </w:tcPr>
          <w:p w:rsidR="00066F2B" w:rsidRDefault="00102096">
            <w:pPr>
              <w:pStyle w:val="TableBodyText"/>
            </w:pPr>
            <w:r>
              <w:rPr>
                <w:b/>
              </w:rPr>
              <w:t>threeDEmboss</w:t>
            </w:r>
          </w:p>
        </w:tc>
        <w:tc>
          <w:tcPr>
            <w:tcW w:w="0" w:type="auto"/>
            <w:vAlign w:val="center"/>
          </w:tcPr>
          <w:p w:rsidR="00066F2B" w:rsidRDefault="00102096">
            <w:pPr>
              <w:pStyle w:val="TableBodyText"/>
            </w:pPr>
            <w:r>
              <w:rPr>
                <w:b/>
              </w:rPr>
              <w:t>24</w:t>
            </w:r>
          </w:p>
        </w:tc>
      </w:tr>
      <w:tr w:rsidR="00066F2B" w:rsidTr="00066F2B">
        <w:tc>
          <w:tcPr>
            <w:tcW w:w="0" w:type="auto"/>
            <w:vAlign w:val="center"/>
          </w:tcPr>
          <w:p w:rsidR="00066F2B" w:rsidRDefault="00102096">
            <w:pPr>
              <w:pStyle w:val="TableBodyText"/>
            </w:pPr>
            <w:r>
              <w:rPr>
                <w:b/>
              </w:rPr>
              <w:t>threeDEngrave</w:t>
            </w:r>
          </w:p>
        </w:tc>
        <w:tc>
          <w:tcPr>
            <w:tcW w:w="0" w:type="auto"/>
            <w:vAlign w:val="center"/>
          </w:tcPr>
          <w:p w:rsidR="00066F2B" w:rsidRDefault="00102096">
            <w:pPr>
              <w:pStyle w:val="TableBodyText"/>
            </w:pPr>
            <w:r>
              <w:rPr>
                <w:b/>
              </w:rPr>
              <w:t>25</w:t>
            </w:r>
          </w:p>
        </w:tc>
      </w:tr>
      <w:tr w:rsidR="00066F2B" w:rsidTr="00066F2B">
        <w:tc>
          <w:tcPr>
            <w:tcW w:w="0" w:type="auto"/>
            <w:vAlign w:val="center"/>
          </w:tcPr>
          <w:p w:rsidR="00066F2B" w:rsidRDefault="00102096">
            <w:pPr>
              <w:pStyle w:val="TableBodyText"/>
            </w:pPr>
            <w:r>
              <w:rPr>
                <w:b/>
              </w:rPr>
              <w:t>outset</w:t>
            </w:r>
          </w:p>
        </w:tc>
        <w:tc>
          <w:tcPr>
            <w:tcW w:w="0" w:type="auto"/>
            <w:vAlign w:val="center"/>
          </w:tcPr>
          <w:p w:rsidR="00066F2B" w:rsidRDefault="00102096">
            <w:pPr>
              <w:pStyle w:val="TableBodyText"/>
            </w:pPr>
            <w:r>
              <w:rPr>
                <w:b/>
              </w:rPr>
              <w:t>26</w:t>
            </w:r>
          </w:p>
        </w:tc>
      </w:tr>
      <w:tr w:rsidR="00066F2B" w:rsidTr="00066F2B">
        <w:tc>
          <w:tcPr>
            <w:tcW w:w="0" w:type="auto"/>
            <w:vAlign w:val="center"/>
          </w:tcPr>
          <w:p w:rsidR="00066F2B" w:rsidRDefault="00102096">
            <w:pPr>
              <w:pStyle w:val="TableBodyText"/>
            </w:pPr>
            <w:r>
              <w:rPr>
                <w:b/>
              </w:rPr>
              <w:t>inset</w:t>
            </w:r>
          </w:p>
        </w:tc>
        <w:tc>
          <w:tcPr>
            <w:tcW w:w="0" w:type="auto"/>
            <w:vAlign w:val="center"/>
          </w:tcPr>
          <w:p w:rsidR="00066F2B" w:rsidRDefault="00102096">
            <w:pPr>
              <w:pStyle w:val="TableBodyText"/>
            </w:pPr>
            <w:r>
              <w:rPr>
                <w:b/>
              </w:rPr>
              <w:t>27</w:t>
            </w:r>
          </w:p>
        </w:tc>
      </w:tr>
    </w:tbl>
    <w:p w:rsidR="00066F2B" w:rsidRDefault="00066F2B"/>
    <w:p w:rsidR="00066F2B" w:rsidRDefault="00102096">
      <w:r>
        <w:t>If the borders have an equal weight, then the higher of the two on this precedence list shall be displayed:</w:t>
      </w:r>
    </w:p>
    <w:p w:rsidR="00066F2B" w:rsidRDefault="00102096">
      <w:pPr>
        <w:pStyle w:val="ListParagraph"/>
        <w:numPr>
          <w:ilvl w:val="0"/>
          <w:numId w:val="59"/>
        </w:numPr>
        <w:contextualSpacing/>
      </w:pPr>
      <w:r>
        <w:rPr>
          <w:b/>
        </w:rPr>
        <w:lastRenderedPageBreak/>
        <w:t>single</w:t>
      </w:r>
    </w:p>
    <w:p w:rsidR="00066F2B" w:rsidRDefault="00102096">
      <w:pPr>
        <w:pStyle w:val="ListParagraph"/>
        <w:numPr>
          <w:ilvl w:val="0"/>
          <w:numId w:val="59"/>
        </w:numPr>
        <w:contextualSpacing/>
      </w:pPr>
      <w:r>
        <w:rPr>
          <w:b/>
        </w:rPr>
        <w:t>thick</w:t>
      </w:r>
    </w:p>
    <w:p w:rsidR="00066F2B" w:rsidRDefault="00102096">
      <w:pPr>
        <w:pStyle w:val="ListParagraph"/>
        <w:numPr>
          <w:ilvl w:val="0"/>
          <w:numId w:val="59"/>
        </w:numPr>
        <w:contextualSpacing/>
      </w:pPr>
      <w:r>
        <w:rPr>
          <w:b/>
        </w:rPr>
        <w:t>double</w:t>
      </w:r>
    </w:p>
    <w:p w:rsidR="00066F2B" w:rsidRDefault="00102096">
      <w:pPr>
        <w:pStyle w:val="ListParagraph"/>
        <w:numPr>
          <w:ilvl w:val="0"/>
          <w:numId w:val="59"/>
        </w:numPr>
        <w:contextualSpacing/>
      </w:pPr>
      <w:r>
        <w:rPr>
          <w:b/>
        </w:rPr>
        <w:t>dotted</w:t>
      </w:r>
    </w:p>
    <w:p w:rsidR="00066F2B" w:rsidRDefault="00102096">
      <w:pPr>
        <w:pStyle w:val="ListParagraph"/>
        <w:numPr>
          <w:ilvl w:val="0"/>
          <w:numId w:val="59"/>
        </w:numPr>
        <w:contextualSpacing/>
      </w:pPr>
      <w:r>
        <w:rPr>
          <w:b/>
        </w:rPr>
        <w:t>dashed</w:t>
      </w:r>
    </w:p>
    <w:p w:rsidR="00066F2B" w:rsidRDefault="00102096">
      <w:pPr>
        <w:pStyle w:val="ListParagraph"/>
        <w:numPr>
          <w:ilvl w:val="0"/>
          <w:numId w:val="59"/>
        </w:numPr>
        <w:contextualSpacing/>
      </w:pPr>
      <w:r>
        <w:rPr>
          <w:b/>
        </w:rPr>
        <w:t>dotDash</w:t>
      </w:r>
    </w:p>
    <w:p w:rsidR="00066F2B" w:rsidRDefault="00102096">
      <w:pPr>
        <w:pStyle w:val="ListParagraph"/>
        <w:numPr>
          <w:ilvl w:val="0"/>
          <w:numId w:val="59"/>
        </w:numPr>
        <w:contextualSpacing/>
      </w:pPr>
      <w:r>
        <w:rPr>
          <w:b/>
        </w:rPr>
        <w:t>dotDotDash</w:t>
      </w:r>
    </w:p>
    <w:p w:rsidR="00066F2B" w:rsidRDefault="00102096">
      <w:pPr>
        <w:pStyle w:val="ListParagraph"/>
        <w:numPr>
          <w:ilvl w:val="0"/>
          <w:numId w:val="59"/>
        </w:numPr>
        <w:contextualSpacing/>
      </w:pPr>
      <w:r>
        <w:rPr>
          <w:b/>
        </w:rPr>
        <w:t>triple</w:t>
      </w:r>
    </w:p>
    <w:p w:rsidR="00066F2B" w:rsidRDefault="00102096">
      <w:pPr>
        <w:pStyle w:val="ListParagraph"/>
        <w:numPr>
          <w:ilvl w:val="0"/>
          <w:numId w:val="59"/>
        </w:numPr>
        <w:contextualSpacing/>
      </w:pPr>
      <w:r>
        <w:rPr>
          <w:b/>
        </w:rPr>
        <w:t>thinThickSmallGap</w:t>
      </w:r>
    </w:p>
    <w:p w:rsidR="00066F2B" w:rsidRDefault="00102096">
      <w:pPr>
        <w:pStyle w:val="ListParagraph"/>
        <w:numPr>
          <w:ilvl w:val="0"/>
          <w:numId w:val="59"/>
        </w:numPr>
        <w:contextualSpacing/>
      </w:pPr>
      <w:r>
        <w:rPr>
          <w:b/>
        </w:rPr>
        <w:t>thickThinSmallGap</w:t>
      </w:r>
    </w:p>
    <w:p w:rsidR="00066F2B" w:rsidRDefault="00102096">
      <w:pPr>
        <w:pStyle w:val="ListParagraph"/>
        <w:numPr>
          <w:ilvl w:val="0"/>
          <w:numId w:val="59"/>
        </w:numPr>
        <w:contextualSpacing/>
      </w:pPr>
      <w:r>
        <w:rPr>
          <w:b/>
        </w:rPr>
        <w:t>thinThickThinSmallGap</w:t>
      </w:r>
    </w:p>
    <w:p w:rsidR="00066F2B" w:rsidRDefault="00102096">
      <w:pPr>
        <w:pStyle w:val="ListParagraph"/>
        <w:numPr>
          <w:ilvl w:val="0"/>
          <w:numId w:val="59"/>
        </w:numPr>
        <w:contextualSpacing/>
      </w:pPr>
      <w:r>
        <w:rPr>
          <w:b/>
        </w:rPr>
        <w:t>thinThickMediumGap</w:t>
      </w:r>
    </w:p>
    <w:p w:rsidR="00066F2B" w:rsidRDefault="00102096">
      <w:pPr>
        <w:pStyle w:val="ListParagraph"/>
        <w:numPr>
          <w:ilvl w:val="0"/>
          <w:numId w:val="59"/>
        </w:numPr>
        <w:contextualSpacing/>
      </w:pPr>
      <w:r>
        <w:rPr>
          <w:b/>
        </w:rPr>
        <w:t>thickThinMediumGap</w:t>
      </w:r>
    </w:p>
    <w:p w:rsidR="00066F2B" w:rsidRDefault="00102096">
      <w:pPr>
        <w:pStyle w:val="ListParagraph"/>
        <w:numPr>
          <w:ilvl w:val="0"/>
          <w:numId w:val="59"/>
        </w:numPr>
        <w:contextualSpacing/>
      </w:pPr>
      <w:r>
        <w:rPr>
          <w:b/>
        </w:rPr>
        <w:t>thinThickThinMediumGap</w:t>
      </w:r>
    </w:p>
    <w:p w:rsidR="00066F2B" w:rsidRDefault="00102096">
      <w:pPr>
        <w:pStyle w:val="ListParagraph"/>
        <w:numPr>
          <w:ilvl w:val="0"/>
          <w:numId w:val="59"/>
        </w:numPr>
        <w:contextualSpacing/>
      </w:pPr>
      <w:r>
        <w:rPr>
          <w:b/>
        </w:rPr>
        <w:t>thinThickLargeGap</w:t>
      </w:r>
    </w:p>
    <w:p w:rsidR="00066F2B" w:rsidRDefault="00102096">
      <w:pPr>
        <w:pStyle w:val="ListParagraph"/>
        <w:numPr>
          <w:ilvl w:val="0"/>
          <w:numId w:val="59"/>
        </w:numPr>
        <w:contextualSpacing/>
      </w:pPr>
      <w:r>
        <w:rPr>
          <w:b/>
        </w:rPr>
        <w:t>thickThinLargeGap</w:t>
      </w:r>
    </w:p>
    <w:p w:rsidR="00066F2B" w:rsidRDefault="00102096">
      <w:pPr>
        <w:pStyle w:val="ListParagraph"/>
        <w:numPr>
          <w:ilvl w:val="0"/>
          <w:numId w:val="59"/>
        </w:numPr>
        <w:contextualSpacing/>
      </w:pPr>
      <w:r>
        <w:rPr>
          <w:b/>
        </w:rPr>
        <w:t>thinThickThinLargeGap</w:t>
      </w:r>
    </w:p>
    <w:p w:rsidR="00066F2B" w:rsidRDefault="00102096">
      <w:pPr>
        <w:pStyle w:val="ListParagraph"/>
        <w:numPr>
          <w:ilvl w:val="0"/>
          <w:numId w:val="59"/>
        </w:numPr>
        <w:contextualSpacing/>
      </w:pPr>
      <w:r>
        <w:rPr>
          <w:b/>
        </w:rPr>
        <w:t>wave</w:t>
      </w:r>
    </w:p>
    <w:p w:rsidR="00066F2B" w:rsidRDefault="00102096">
      <w:pPr>
        <w:pStyle w:val="ListParagraph"/>
        <w:numPr>
          <w:ilvl w:val="0"/>
          <w:numId w:val="59"/>
        </w:numPr>
        <w:contextualSpacing/>
      </w:pPr>
      <w:r>
        <w:rPr>
          <w:b/>
        </w:rPr>
        <w:t>doubleWave</w:t>
      </w:r>
    </w:p>
    <w:p w:rsidR="00066F2B" w:rsidRDefault="00102096">
      <w:pPr>
        <w:pStyle w:val="ListParagraph"/>
        <w:numPr>
          <w:ilvl w:val="0"/>
          <w:numId w:val="59"/>
        </w:numPr>
        <w:contextualSpacing/>
      </w:pPr>
      <w:r>
        <w:rPr>
          <w:b/>
        </w:rPr>
        <w:t>dashSmallGap</w:t>
      </w:r>
    </w:p>
    <w:p w:rsidR="00066F2B" w:rsidRDefault="00102096">
      <w:pPr>
        <w:pStyle w:val="ListParagraph"/>
        <w:numPr>
          <w:ilvl w:val="0"/>
          <w:numId w:val="59"/>
        </w:numPr>
        <w:contextualSpacing/>
      </w:pPr>
      <w:r>
        <w:rPr>
          <w:b/>
        </w:rPr>
        <w:t>dashDotStroked</w:t>
      </w:r>
    </w:p>
    <w:p w:rsidR="00066F2B" w:rsidRDefault="00102096">
      <w:pPr>
        <w:pStyle w:val="ListParagraph"/>
        <w:numPr>
          <w:ilvl w:val="0"/>
          <w:numId w:val="59"/>
        </w:numPr>
        <w:contextualSpacing/>
      </w:pPr>
      <w:r>
        <w:rPr>
          <w:b/>
        </w:rPr>
        <w:t>threeDEmboss</w:t>
      </w:r>
    </w:p>
    <w:p w:rsidR="00066F2B" w:rsidRDefault="00102096">
      <w:pPr>
        <w:pStyle w:val="ListParagraph"/>
        <w:numPr>
          <w:ilvl w:val="0"/>
          <w:numId w:val="59"/>
        </w:numPr>
        <w:contextualSpacing/>
      </w:pPr>
      <w:r>
        <w:rPr>
          <w:b/>
        </w:rPr>
        <w:t>threeDEngrave</w:t>
      </w:r>
    </w:p>
    <w:p w:rsidR="00066F2B" w:rsidRDefault="00102096">
      <w:pPr>
        <w:pStyle w:val="ListParagraph"/>
        <w:numPr>
          <w:ilvl w:val="0"/>
          <w:numId w:val="59"/>
        </w:numPr>
        <w:contextualSpacing/>
      </w:pPr>
      <w:r>
        <w:rPr>
          <w:b/>
        </w:rPr>
        <w:t>outset</w:t>
      </w:r>
    </w:p>
    <w:p w:rsidR="00066F2B" w:rsidRDefault="00102096">
      <w:pPr>
        <w:pStyle w:val="ListParagraph"/>
        <w:numPr>
          <w:ilvl w:val="0"/>
          <w:numId w:val="59"/>
        </w:numPr>
      </w:pPr>
      <w:r>
        <w:rPr>
          <w:b/>
        </w:rPr>
        <w:t>inset</w:t>
      </w:r>
    </w:p>
    <w:p w:rsidR="00066F2B" w:rsidRDefault="00102096">
      <w:r>
        <w:t>If the border</w:t>
      </w:r>
      <w:r>
        <w:t>s have an identical style, then each border color shall be assigned a brightness value as follows:</w:t>
      </w:r>
    </w:p>
    <w:p w:rsidR="00066F2B" w:rsidRDefault="00102096">
      <w:r>
        <w:rPr>
          <w:noProof/>
        </w:rPr>
        <w:drawing>
          <wp:inline distT="0" distB="0" distL="0" distR="0">
            <wp:extent cx="1476375" cy="171450"/>
            <wp:effectExtent l="0" t="0" r="0" b="0"/>
            <wp:docPr id="11" name="Picture 1" descr="Equation for brightness value: Brightness = R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b-0000-0000-0000-000000000000" descr="Equation for brightness value: Brightness = R + B + 2  times G" title="Equation for brightness value"/>
                    <pic:cNvPicPr>
                      <a:picLocks noChangeAspect="1" noChangeArrowheads="1"/>
                    </pic:cNvPicPr>
                  </pic:nvPicPr>
                  <pic:blipFill>
                    <a:blip r:embed="rId88" cstate="print"/>
                    <a:srcRect/>
                    <a:stretch>
                      <a:fillRect/>
                    </a:stretch>
                  </pic:blipFill>
                  <pic:spPr bwMode="auto">
                    <a:xfrm>
                      <a:off x="0" y="0"/>
                      <a:ext cx="1476375" cy="171450"/>
                    </a:xfrm>
                    <a:prstGeom prst="rect">
                      <a:avLst/>
                    </a:prstGeom>
                    <a:noFill/>
                    <a:ln w="9525">
                      <a:noFill/>
                      <a:miter lim="800000"/>
                      <a:headEnd/>
                      <a:tailEnd/>
                    </a:ln>
                  </pic:spPr>
                </pic:pic>
              </a:graphicData>
            </a:graphic>
          </wp:inline>
        </w:drawing>
      </w:r>
    </w:p>
    <w:p w:rsidR="00066F2B" w:rsidRDefault="00102096">
      <w:r>
        <w:t>The color with the smaller brightness value shall be displayed.</w:t>
      </w:r>
    </w:p>
    <w:p w:rsidR="00066F2B" w:rsidRDefault="00102096">
      <w:r>
        <w:t>If the borders have an identical brightness value, then each border color shall be assigned</w:t>
      </w:r>
      <w:r>
        <w:t xml:space="preserve"> a new brightness value as follows:</w:t>
      </w:r>
    </w:p>
    <w:p w:rsidR="00066F2B" w:rsidRDefault="00102096">
      <w:r>
        <w:rPr>
          <w:noProof/>
        </w:rPr>
        <w:drawing>
          <wp:inline distT="0" distB="0" distL="0" distR="0">
            <wp:extent cx="1247775" cy="171450"/>
            <wp:effectExtent l="0" t="0" r="0" b="0"/>
            <wp:docPr id="12" name="Picture 1" descr="Equation for brightness value: Brightness = B + 2 times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9a-0000-0000-0000-000000000000" descr="Equation for brightness value: Brightness = B + 2 times G" title="Equation for brightness value"/>
                    <pic:cNvPicPr>
                      <a:picLocks noChangeAspect="1" noChangeArrowheads="1"/>
                    </pic:cNvPicPr>
                  </pic:nvPicPr>
                  <pic:blipFill>
                    <a:blip r:embed="rId89" cstate="print"/>
                    <a:srcRect/>
                    <a:stretch>
                      <a:fillRect/>
                    </a:stretch>
                  </pic:blipFill>
                  <pic:spPr bwMode="auto">
                    <a:xfrm>
                      <a:off x="0" y="0"/>
                      <a:ext cx="1247775" cy="171450"/>
                    </a:xfrm>
                    <a:prstGeom prst="rect">
                      <a:avLst/>
                    </a:prstGeom>
                    <a:noFill/>
                    <a:ln w="9525">
                      <a:noFill/>
                      <a:miter lim="800000"/>
                      <a:headEnd/>
                      <a:tailEnd/>
                    </a:ln>
                  </pic:spPr>
                </pic:pic>
              </a:graphicData>
            </a:graphic>
          </wp:inline>
        </w:drawing>
      </w:r>
    </w:p>
    <w:p w:rsidR="00066F2B" w:rsidRDefault="00102096">
      <w:r>
        <w:t>The color with the smaller brightness value shall be displayed.</w:t>
      </w:r>
    </w:p>
    <w:p w:rsidR="00066F2B" w:rsidRDefault="00102096">
      <w:r>
        <w:t>If the borders have an identical brightness value, then each border color shall be assigned a brightness value as follows:</w:t>
      </w:r>
    </w:p>
    <w:p w:rsidR="00066F2B" w:rsidRDefault="00102096">
      <w:r>
        <w:rPr>
          <w:noProof/>
        </w:rPr>
        <w:drawing>
          <wp:inline distT="0" distB="0" distL="0" distR="0">
            <wp:extent cx="828675" cy="171450"/>
            <wp:effectExtent l="0" t="0" r="0" b="0"/>
            <wp:docPr id="13" name="Picture 1" descr="Equation for brightness value: Brightness = G" title="Equation for brightnes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06701a1-0000-0000-0000-000000000000" descr="Equation for brightness value: Brightness = G" title="Equation for brightness value"/>
                    <pic:cNvPicPr>
                      <a:picLocks noChangeAspect="1" noChangeArrowheads="1"/>
                    </pic:cNvPicPr>
                  </pic:nvPicPr>
                  <pic:blipFill>
                    <a:blip r:embed="rId90" cstate="print"/>
                    <a:srcRect/>
                    <a:stretch>
                      <a:fillRect/>
                    </a:stretch>
                  </pic:blipFill>
                  <pic:spPr bwMode="auto">
                    <a:xfrm>
                      <a:off x="0" y="0"/>
                      <a:ext cx="828675" cy="171450"/>
                    </a:xfrm>
                    <a:prstGeom prst="rect">
                      <a:avLst/>
                    </a:prstGeom>
                    <a:noFill/>
                    <a:ln w="9525">
                      <a:noFill/>
                      <a:miter lim="800000"/>
                      <a:headEnd/>
                      <a:tailEnd/>
                    </a:ln>
                  </pic:spPr>
                </pic:pic>
              </a:graphicData>
            </a:graphic>
          </wp:inline>
        </w:drawing>
      </w:r>
    </w:p>
    <w:p w:rsidR="00066F2B" w:rsidRDefault="00102096">
      <w:r>
        <w:t xml:space="preserve">The color with the smaller </w:t>
      </w:r>
      <w:r>
        <w:t>brightness value shall be displayed.</w:t>
      </w:r>
    </w:p>
    <w:p w:rsidR="00066F2B" w:rsidRDefault="00102096">
      <w:r>
        <w:t>If the borders have an identical brightness value, then they are functionally identical, and the first border in reading order should be displayed.</w:t>
      </w:r>
    </w:p>
    <w:p w:rsidR="00066F2B" w:rsidRDefault="00102096">
      <w:pPr>
        <w:pStyle w:val="Heading3"/>
      </w:pPr>
      <w:bookmarkStart w:id="360" w:name="section_1839bb55e06a4fd1b1813d89018a0151"/>
      <w:bookmarkStart w:id="361" w:name="_Toc129234457"/>
      <w:r>
        <w:t>Part 1 Section 17.4.67, tcFitText (Fit Text Within Cell)</w:t>
      </w:r>
      <w:bookmarkEnd w:id="360"/>
      <w:bookmarkEnd w:id="361"/>
      <w:r>
        <w:fldChar w:fldCharType="begin"/>
      </w:r>
      <w:r>
        <w:instrText xml:space="preserve"> XE "tcFitText </w:instrText>
      </w:r>
      <w:r>
        <w:instrText xml:space="preserve">(Fit Text Within Cell)"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Definition-Field"/>
      </w:pPr>
      <w:r>
        <w:t xml:space="preserve">a.   </w:t>
      </w:r>
      <w:r>
        <w:rPr>
          <w:i/>
        </w:rPr>
        <w:t>The standard defines no special behavior for a cell containing text with line breaks.</w:t>
      </w:r>
    </w:p>
    <w:p w:rsidR="00066F2B" w:rsidRDefault="00102096">
      <w:pPr>
        <w:pStyle w:val="Definition-Field2"/>
      </w:pPr>
      <w:r>
        <w:t>In Word, the text in the first paragraph in the cell is fit, but subsequent paragraphs are not.</w:t>
      </w:r>
    </w:p>
    <w:p w:rsidR="00066F2B" w:rsidRDefault="00102096">
      <w:pPr>
        <w:pStyle w:val="Definition-Field"/>
      </w:pPr>
      <w:r>
        <w:lastRenderedPageBreak/>
        <w:t xml:space="preserve">b.   </w:t>
      </w:r>
      <w:r>
        <w:rPr>
          <w:i/>
        </w:rPr>
        <w:t>The standard states that inter-charac</w:t>
      </w:r>
      <w:r>
        <w:rPr>
          <w:i/>
        </w:rPr>
        <w:t>ter spacing shall be reduced to fit text.</w:t>
      </w:r>
    </w:p>
    <w:p w:rsidR="00066F2B" w:rsidRDefault="00102096">
      <w:pPr>
        <w:pStyle w:val="Definition-Field2"/>
      </w:pPr>
      <w:r>
        <w:t>In Word, the horizontal size of non-space characters is also reduced to fit text.</w:t>
      </w:r>
    </w:p>
    <w:p w:rsidR="00066F2B" w:rsidRDefault="00102096">
      <w:pPr>
        <w:pStyle w:val="Heading3"/>
      </w:pPr>
      <w:bookmarkStart w:id="362" w:name="section_57cf0f4610394fd089650ea4f8336fad"/>
      <w:bookmarkStart w:id="363" w:name="_Toc129234458"/>
      <w:r>
        <w:t>Part 1 Section 17.4.71, tcW (Preferred Table Cell Width)</w:t>
      </w:r>
      <w:bookmarkEnd w:id="362"/>
      <w:bookmarkEnd w:id="363"/>
      <w:r>
        <w:fldChar w:fldCharType="begin"/>
      </w:r>
      <w:r>
        <w:instrText xml:space="preserve"> XE "tcW (Preferred Table Cell Width)" </w:instrText>
      </w:r>
      <w:r>
        <w:fldChar w:fldCharType="end"/>
      </w:r>
    </w:p>
    <w:p w:rsidR="00066F2B" w:rsidRDefault="00102096">
      <w:pPr>
        <w:pStyle w:val="Definition-Field2"/>
      </w:pPr>
      <w:r>
        <w:rPr>
          <w:i/>
        </w:rPr>
        <w:t>For additional notes that apply to</w:t>
      </w:r>
      <w:r>
        <w:rPr>
          <w:i/>
        </w:rPr>
        <w:t xml:space="preserve"> this portion of the standard, please see the notes for </w:t>
      </w:r>
      <w:hyperlink w:anchor="Section_8446a4220fe8401bb11fa2d4933ee83c">
        <w:r>
          <w:rPr>
            <w:rStyle w:val="Hyperlink"/>
          </w:rPr>
          <w:t>top, §17.4.77(a)</w:t>
        </w:r>
      </w:hyperlink>
      <w:r>
        <w:rPr>
          <w:i/>
        </w:rPr>
        <w:t xml:space="preserve">;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Definition-Field"/>
      </w:pPr>
      <w:r>
        <w:t xml:space="preserve">a.   </w:t>
      </w:r>
      <w:r>
        <w:rPr>
          <w:i/>
        </w:rPr>
        <w:t>The standard states that if the w attribute is 0, then preferred cell width is 0.</w:t>
      </w:r>
    </w:p>
    <w:p w:rsidR="00066F2B" w:rsidRDefault="00102096">
      <w:pPr>
        <w:pStyle w:val="Definition-Field2"/>
      </w:pPr>
      <w:r>
        <w:t>In Word, if the w attribute is 0, then the type attribute is interpreted as auto.</w:t>
      </w:r>
    </w:p>
    <w:p w:rsidR="00066F2B" w:rsidRDefault="00102096">
      <w:pPr>
        <w:pStyle w:val="Definition-Field"/>
      </w:pPr>
      <w:r>
        <w:t xml:space="preserve">b.   </w:t>
      </w:r>
      <w:r>
        <w:rPr>
          <w:i/>
        </w:rPr>
        <w:t>T</w:t>
      </w:r>
      <w:r>
        <w:rPr>
          <w:i/>
        </w:rPr>
        <w:t>he standard does not specify the behavior when type is nil.</w:t>
      </w:r>
    </w:p>
    <w:p w:rsidR="00066F2B" w:rsidRDefault="00102096">
      <w:pPr>
        <w:pStyle w:val="Definition-Field2"/>
      </w:pPr>
      <w:r>
        <w:t>Word interprets the type attribute value as auto when the type attribute has a value of nil.</w:t>
      </w:r>
    </w:p>
    <w:p w:rsidR="00066F2B" w:rsidRDefault="00102096">
      <w:pPr>
        <w:pStyle w:val="Heading3"/>
      </w:pPr>
      <w:bookmarkStart w:id="364" w:name="section_d1912b80175449d4a2f610af9470ec26"/>
      <w:bookmarkStart w:id="365" w:name="_Toc129234459"/>
      <w:r>
        <w:t>Part 1 Section 17.4.72, textDirection (Table Cell Text Flow Direction)</w:t>
      </w:r>
      <w:bookmarkEnd w:id="364"/>
      <w:bookmarkEnd w:id="365"/>
      <w:r>
        <w:fldChar w:fldCharType="begin"/>
      </w:r>
      <w:r>
        <w:instrText xml:space="preserve"> XE "textDirection (Table Cell Te</w:instrText>
      </w:r>
      <w:r>
        <w:instrText xml:space="preserve">xt Flow Direction)"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Definition-Field"/>
      </w:pPr>
      <w:r>
        <w:t xml:space="preserve">a.   </w:t>
      </w:r>
      <w:r>
        <w:rPr>
          <w:i/>
        </w:rPr>
        <w:t>The standard states that if the textDirection element is omitted and is not specified in table style, then the table cell shall inherit text flow direction from the parent section.</w:t>
      </w:r>
    </w:p>
    <w:p w:rsidR="00066F2B" w:rsidRDefault="00102096">
      <w:pPr>
        <w:pStyle w:val="Definition-Field2"/>
      </w:pPr>
      <w:r>
        <w:t>In Word, if the textDirection element is omitte</w:t>
      </w:r>
      <w:r>
        <w:t>d and is not specified in table style, then the default text flow direction is lrTb.</w:t>
      </w:r>
    </w:p>
    <w:p w:rsidR="00066F2B" w:rsidRDefault="00102096">
      <w:pPr>
        <w:pStyle w:val="Heading3"/>
      </w:pPr>
      <w:bookmarkStart w:id="366" w:name="section_b6367788d039424fbc44c119b62a5238"/>
      <w:bookmarkStart w:id="367" w:name="_Toc129234460"/>
      <w:r>
        <w:t>Part 1 Section 17.4.73, tl2br (Table Cell Top Left to Bottom Right Diagonal Border)</w:t>
      </w:r>
      <w:bookmarkEnd w:id="366"/>
      <w:bookmarkEnd w:id="367"/>
      <w:r>
        <w:fldChar w:fldCharType="begin"/>
      </w:r>
      <w:r>
        <w:instrText xml:space="preserve"> XE "tl2br (Table Cell Top Left to Bottom Right Diagonal Border)" </w:instrText>
      </w:r>
      <w:r>
        <w:fldChar w:fldCharType="end"/>
      </w:r>
    </w:p>
    <w:p w:rsidR="00066F2B" w:rsidRDefault="00102096">
      <w:pPr>
        <w:pStyle w:val="Definition-Field2"/>
      </w:pPr>
      <w:r>
        <w:rPr>
          <w:i/>
        </w:rPr>
        <w:t>For additional note</w:t>
      </w:r>
      <w:r>
        <w:rPr>
          <w:i/>
        </w:rPr>
        <w:t xml:space="preserv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places no restrictions on the border style used in the val attribute.</w:t>
      </w:r>
    </w:p>
    <w:p w:rsidR="00066F2B" w:rsidRDefault="00102096">
      <w:pPr>
        <w:pStyle w:val="Definition-Field2"/>
      </w:pPr>
      <w:r>
        <w:t>Word displays diagonal cell borders as a single solid line, except borders with dotted, dashed, dashSm</w:t>
      </w:r>
      <w:r>
        <w:t>allGap, dotDash, dotDotDash, and double border styles.</w:t>
      </w:r>
    </w:p>
    <w:p w:rsidR="00066F2B" w:rsidRDefault="00102096">
      <w:pPr>
        <w:pStyle w:val="Definition-Field"/>
      </w:pPr>
      <w:r>
        <w:t xml:space="preserve">b.   </w:t>
      </w:r>
      <w:r>
        <w:rPr>
          <w:i/>
        </w:rPr>
        <w:t>The standard states that if this element is omitted then the table's border settings may be used.</w:t>
      </w:r>
    </w:p>
    <w:p w:rsidR="00066F2B" w:rsidRDefault="00102096">
      <w:pPr>
        <w:pStyle w:val="Definition-Field2"/>
      </w:pPr>
      <w:r>
        <w:t>In Word, if this element is omitted, then the table styles border is used.</w:t>
      </w:r>
    </w:p>
    <w:p w:rsidR="00066F2B" w:rsidRDefault="00102096">
      <w:pPr>
        <w:pStyle w:val="Heading3"/>
      </w:pPr>
      <w:bookmarkStart w:id="368" w:name="section_35e1cc297dc64e00a86e1aff557190a7"/>
      <w:bookmarkStart w:id="369" w:name="_Toc129234461"/>
      <w:r>
        <w:t>Part 1 Section 17.4.74,</w:t>
      </w:r>
      <w:r>
        <w:t xml:space="preserve"> top (Table Cell Top Border)</w:t>
      </w:r>
      <w:bookmarkEnd w:id="368"/>
      <w:bookmarkEnd w:id="369"/>
      <w:r>
        <w:fldChar w:fldCharType="begin"/>
      </w:r>
      <w:r>
        <w:instrText xml:space="preserve"> XE "top (Table Cell Top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370" w:name="section_27237d22be604bdfa7f2e50b688877bd"/>
      <w:bookmarkStart w:id="371" w:name="_Toc129234462"/>
      <w:r>
        <w:t>Part 1 Section 17.4.75, top (Table Cell Top Margin Default)</w:t>
      </w:r>
      <w:bookmarkEnd w:id="370"/>
      <w:bookmarkEnd w:id="371"/>
      <w:r>
        <w:fldChar w:fldCharType="begin"/>
      </w:r>
      <w:r>
        <w:instrText xml:space="preserve"> XE "top (Table Cell Top Margin </w:instrText>
      </w:r>
      <w:r>
        <w:instrText xml:space="preserve">Default)"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w:t>
      </w:r>
    </w:p>
    <w:p w:rsidR="00066F2B" w:rsidRDefault="00102096">
      <w:pPr>
        <w:pStyle w:val="Heading3"/>
      </w:pPr>
      <w:bookmarkStart w:id="372" w:name="section_4d15f8f654514b1fa1cb481e018c3cef"/>
      <w:bookmarkStart w:id="373" w:name="_Toc129234463"/>
      <w:r>
        <w:t>Part 1 Section 17.4.76, top (Table Top Border)</w:t>
      </w:r>
      <w:bookmarkEnd w:id="372"/>
      <w:bookmarkEnd w:id="373"/>
      <w:r>
        <w:fldChar w:fldCharType="begin"/>
      </w:r>
      <w:r>
        <w:instrText xml:space="preserve"> XE "top (Table Top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374" w:name="section_8446a4220fe8401bb11fa2d4933ee83c"/>
      <w:bookmarkStart w:id="375" w:name="_Toc129234464"/>
      <w:r>
        <w:lastRenderedPageBreak/>
        <w:t>Part 1 Section 17.4.77, top (Table Cell Top Margin Exception)</w:t>
      </w:r>
      <w:bookmarkEnd w:id="374"/>
      <w:bookmarkEnd w:id="375"/>
      <w:r>
        <w:fldChar w:fldCharType="begin"/>
      </w:r>
      <w:r>
        <w:instrText xml:space="preserve"> XE "top (Table Cell Top Margin Exception)" </w:instrText>
      </w:r>
      <w:r>
        <w:fldChar w:fldCharType="end"/>
      </w:r>
    </w:p>
    <w:p w:rsidR="00066F2B" w:rsidRDefault="00102096">
      <w:pPr>
        <w:pStyle w:val="Definition-Field"/>
      </w:pPr>
      <w:r>
        <w:t xml:space="preserve">a.   </w:t>
      </w:r>
      <w:r>
        <w:rPr>
          <w:i/>
        </w:rPr>
        <w:t>The standard states that a</w:t>
      </w:r>
      <w:r>
        <w:rPr>
          <w:i/>
        </w:rPr>
        <w:t xml:space="preserve"> 'type' attribute value of "nil" specifies that the current width is 0.</w:t>
      </w:r>
    </w:p>
    <w:p w:rsidR="00066F2B" w:rsidRDefault="00102096">
      <w:pPr>
        <w:pStyle w:val="Definition-Field2"/>
      </w:pPr>
      <w:r>
        <w:t>Word ignores this element when the 'type' attribute has a value of "nil".</w:t>
      </w:r>
    </w:p>
    <w:p w:rsidR="00066F2B" w:rsidRDefault="00102096">
      <w:pPr>
        <w:pStyle w:val="Heading3"/>
      </w:pPr>
      <w:bookmarkStart w:id="376" w:name="section_cc8ad504f84b4d8bac1d808e6f7b2a31"/>
      <w:bookmarkStart w:id="377" w:name="_Toc129234465"/>
      <w:r>
        <w:t>Part 1 Section 17.4.78, tr (Table Row)</w:t>
      </w:r>
      <w:bookmarkEnd w:id="376"/>
      <w:bookmarkEnd w:id="377"/>
      <w:r>
        <w:fldChar w:fldCharType="begin"/>
      </w:r>
      <w:r>
        <w:instrText xml:space="preserve"> XE "tr (Table Row)" </w:instrText>
      </w:r>
      <w:r>
        <w:fldChar w:fldCharType="end"/>
      </w:r>
    </w:p>
    <w:p w:rsidR="00066F2B" w:rsidRDefault="00102096">
      <w:pPr>
        <w:pStyle w:val="Definition-Field2"/>
      </w:pPr>
      <w:r>
        <w:rPr>
          <w:i/>
        </w:rPr>
        <w:t xml:space="preserve">For additional notes that apply to this portion </w:t>
      </w:r>
      <w:r>
        <w:rPr>
          <w:i/>
        </w:rPr>
        <w:t xml:space="preserve">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if a table</w:t>
      </w:r>
      <w:r>
        <w:rPr>
          <w:i/>
        </w:rPr>
        <w:t xml:space="preserve"> cell does not contain at least one child, then the file is corrupt.</w:t>
      </w:r>
    </w:p>
    <w:p w:rsidR="00066F2B" w:rsidRDefault="00102096">
      <w:pPr>
        <w:pStyle w:val="Definition-Field2"/>
      </w:pPr>
      <w:r>
        <w:t>In Word, if a table row does not contain at least one child other than the row properties, then the file is corrupt.</w:t>
      </w:r>
    </w:p>
    <w:p w:rsidR="00066F2B" w:rsidRDefault="00102096">
      <w:pPr>
        <w:pStyle w:val="Heading3"/>
      </w:pPr>
      <w:bookmarkStart w:id="378" w:name="section_e029a4373f4d408c945eb1b52dcb04b3"/>
      <w:bookmarkStart w:id="379" w:name="_Toc129234466"/>
      <w:r>
        <w:t>Part 1 Section 17.4.79, tr2bl (Table Cell Top Right to Bottom Left Dia</w:t>
      </w:r>
      <w:r>
        <w:t>gonal Border)</w:t>
      </w:r>
      <w:bookmarkEnd w:id="378"/>
      <w:bookmarkEnd w:id="379"/>
      <w:r>
        <w:fldChar w:fldCharType="begin"/>
      </w:r>
      <w:r>
        <w:instrText xml:space="preserve"> XE "tr2bl (Table Cell Top Right to Bottom Left Diagonal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places no restrictions on the border style used in the val attribute.</w:t>
      </w:r>
    </w:p>
    <w:p w:rsidR="00066F2B" w:rsidRDefault="00102096">
      <w:pPr>
        <w:pStyle w:val="Definition-Field2"/>
      </w:pPr>
      <w:r>
        <w:t>W</w:t>
      </w:r>
      <w:r>
        <w:t>ord displays diagonal cell borders as a single solid line, except borders with dotted, dashed, dashSmallGap, dotDash, dotDotDash, and double border styles.</w:t>
      </w:r>
    </w:p>
    <w:p w:rsidR="00066F2B" w:rsidRDefault="00102096">
      <w:pPr>
        <w:pStyle w:val="Definition-Field"/>
      </w:pPr>
      <w:r>
        <w:t xml:space="preserve">b.   </w:t>
      </w:r>
      <w:r>
        <w:rPr>
          <w:i/>
        </w:rPr>
        <w:t>The standard states that if this element is omitted then the table's border settings may be use</w:t>
      </w:r>
      <w:r>
        <w:rPr>
          <w:i/>
        </w:rPr>
        <w:t>d.</w:t>
      </w:r>
    </w:p>
    <w:p w:rsidR="00066F2B" w:rsidRDefault="00102096">
      <w:pPr>
        <w:pStyle w:val="Definition-Field2"/>
      </w:pPr>
      <w:r>
        <w:t>In Word, if this element is omitted, then the table styles border is used.</w:t>
      </w:r>
    </w:p>
    <w:p w:rsidR="00066F2B" w:rsidRDefault="00102096">
      <w:pPr>
        <w:pStyle w:val="Heading3"/>
      </w:pPr>
      <w:bookmarkStart w:id="380" w:name="section_5919e0bde6ce477e8d660e5282f5c506"/>
      <w:bookmarkStart w:id="381" w:name="_Toc129234467"/>
      <w:r>
        <w:t>Part 1 Section 17.4.80, trHeight (Table Row Height)</w:t>
      </w:r>
      <w:bookmarkEnd w:id="380"/>
      <w:bookmarkEnd w:id="381"/>
      <w:r>
        <w:fldChar w:fldCharType="begin"/>
      </w:r>
      <w:r>
        <w:instrText xml:space="preserve"> XE "trHeight (Table Row Height)"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66F2B" w:rsidRDefault="00102096">
      <w:pPr>
        <w:pStyle w:val="Definition-Field"/>
      </w:pPr>
      <w:r>
        <w:t xml:space="preserve">a.   </w:t>
      </w:r>
      <w:r>
        <w:rPr>
          <w:i/>
        </w:rPr>
        <w:t xml:space="preserve">The standard states that if the hRule attribute is omitted, then its value is </w:t>
      </w:r>
      <w:r>
        <w:rPr>
          <w:i/>
        </w:rPr>
        <w:t>assumed to be auto.</w:t>
      </w:r>
    </w:p>
    <w:p w:rsidR="00066F2B" w:rsidRDefault="00102096">
      <w:pPr>
        <w:pStyle w:val="Definition-Field2"/>
      </w:pPr>
      <w:r>
        <w:t>In Word, if the hRule attribute is omitted, then its value is assumed to be atLeast.</w:t>
      </w:r>
    </w:p>
    <w:p w:rsidR="00066F2B" w:rsidRDefault="00102096">
      <w:pPr>
        <w:pStyle w:val="Definition-Field"/>
      </w:pPr>
      <w:r>
        <w:t xml:space="preserve">b.   </w:t>
      </w:r>
      <w:r>
        <w:rPr>
          <w:i/>
        </w:rPr>
        <w:t>The standard states that the values of the val attribute are defined by the XML Schema unsignedLong datatype.</w:t>
      </w:r>
    </w:p>
    <w:p w:rsidR="00066F2B" w:rsidRDefault="00102096">
      <w:pPr>
        <w:pStyle w:val="Definition-Field2"/>
      </w:pPr>
      <w:r>
        <w:t>Word defines the values of this attr</w:t>
      </w:r>
      <w:r>
        <w:t>ibute with the XML Schema unsignedInt datatype, with a minimum value of 0 and a maximum value of 31680.</w:t>
      </w:r>
    </w:p>
    <w:p w:rsidR="00066F2B" w:rsidRDefault="00102096">
      <w:pPr>
        <w:pStyle w:val="Definition-Field"/>
      </w:pPr>
      <w:r>
        <w:t xml:space="preserve">c.   </w:t>
      </w:r>
      <w:r>
        <w:rPr>
          <w:i/>
        </w:rPr>
        <w:t>The standard allows the hRule attribute to be set to exact while the val attribute is set to 0.</w:t>
      </w:r>
    </w:p>
    <w:p w:rsidR="00066F2B" w:rsidRDefault="00102096">
      <w:pPr>
        <w:pStyle w:val="Definition-Field2"/>
      </w:pPr>
      <w:r>
        <w:t>Word requires that if the hRule attribute is set to</w:t>
      </w:r>
      <w:r>
        <w:t xml:space="preserve"> exact, then the val attribute must not be 0.</w:t>
      </w:r>
    </w:p>
    <w:p w:rsidR="00066F2B" w:rsidRDefault="00102096">
      <w:pPr>
        <w:pStyle w:val="Definition-Field"/>
      </w:pPr>
      <w:r>
        <w:t xml:space="preserve">d.   </w:t>
      </w:r>
      <w:r>
        <w:rPr>
          <w:i/>
        </w:rPr>
        <w:t>The standard states that if the hRule attribute is exact, the row height must be exactly as specified.</w:t>
      </w:r>
    </w:p>
    <w:p w:rsidR="00066F2B" w:rsidRDefault="00102096">
      <w:pPr>
        <w:pStyle w:val="Definition-Field2"/>
      </w:pPr>
      <w:r>
        <w:t>In Word, if the hRule attribute is exact, Word sets the row height to the exact height plus the larges</w:t>
      </w:r>
      <w:r>
        <w:t>t bottom cell padding of any cell in the row.</w:t>
      </w:r>
    </w:p>
    <w:p w:rsidR="00066F2B" w:rsidRDefault="00102096">
      <w:pPr>
        <w:pStyle w:val="Heading3"/>
      </w:pPr>
      <w:bookmarkStart w:id="382" w:name="section_d42f12d5178c4a6f8107e15b5b27bce8"/>
      <w:bookmarkStart w:id="383" w:name="_Toc129234468"/>
      <w:r>
        <w:lastRenderedPageBreak/>
        <w:t>Part 1 Section 17.4.83, vAlign (Table Cell Vertical Alignment)</w:t>
      </w:r>
      <w:bookmarkEnd w:id="382"/>
      <w:bookmarkEnd w:id="383"/>
      <w:r>
        <w:fldChar w:fldCharType="begin"/>
      </w:r>
      <w:r>
        <w:instrText xml:space="preserve"> XE "vAlign (Table Cell Vertical Alignment)" </w:instrText>
      </w:r>
      <w:r>
        <w:fldChar w:fldCharType="end"/>
      </w:r>
    </w:p>
    <w:p w:rsidR="00066F2B" w:rsidRDefault="00102096">
      <w:pPr>
        <w:pStyle w:val="Definition-Field"/>
      </w:pPr>
      <w:r>
        <w:t xml:space="preserve">a.   </w:t>
      </w:r>
      <w:r>
        <w:rPr>
          <w:i/>
        </w:rPr>
        <w:t xml:space="preserve">The standard states that the values of the val attribute are defined by the ST_VerticalJc </w:t>
      </w:r>
      <w:r>
        <w:rPr>
          <w:i/>
        </w:rPr>
        <w:t>simple type.</w:t>
      </w:r>
    </w:p>
    <w:p w:rsidR="00066F2B" w:rsidRDefault="00102096">
      <w:pPr>
        <w:pStyle w:val="Definition-Field2"/>
      </w:pPr>
      <w:r>
        <w:t>Word only allows the values top, center, and bottom.</w:t>
      </w:r>
    </w:p>
    <w:p w:rsidR="00066F2B" w:rsidRDefault="00102096">
      <w:pPr>
        <w:pStyle w:val="Heading3"/>
      </w:pPr>
      <w:bookmarkStart w:id="384" w:name="section_b23f8fd990cf47bea43371f702932446"/>
      <w:bookmarkStart w:id="385" w:name="_Toc129234469"/>
      <w:r>
        <w:t>Part 1 Section 17.4.84, vMerge (Vertically Merged Cell)</w:t>
      </w:r>
      <w:bookmarkEnd w:id="384"/>
      <w:bookmarkEnd w:id="385"/>
      <w:r>
        <w:fldChar w:fldCharType="begin"/>
      </w:r>
      <w:r>
        <w:instrText xml:space="preserve"> XE "vMerge (Vertically Merged Cell)"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Heading3"/>
      </w:pPr>
      <w:bookmarkStart w:id="386" w:name="section_8141efd348254481b184b67376135071"/>
      <w:bookmarkStart w:id="387" w:name="_Toc129234470"/>
      <w:r>
        <w:t>Part 1 Section 17.4.85, wAfter (Preferred Width After Table Row)</w:t>
      </w:r>
      <w:bookmarkEnd w:id="386"/>
      <w:bookmarkEnd w:id="387"/>
      <w:r>
        <w:fldChar w:fldCharType="begin"/>
      </w:r>
      <w:r>
        <w:instrText xml:space="preserve"> XE "wAfter (Preferred Width A</w:instrText>
      </w:r>
      <w:r>
        <w:instrText xml:space="preserve">fter Table Row)"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w:t>
        </w:r>
        <w:r>
          <w:rPr>
            <w:rStyle w:val="Hyperlink"/>
          </w:rPr>
          <w:t>Pr, §17.7.6.10(b)</w:t>
        </w:r>
      </w:hyperlink>
      <w:r>
        <w:rPr>
          <w:i/>
        </w:rPr>
        <w:t xml:space="preserve">; </w:t>
      </w:r>
      <w:hyperlink w:anchor="Section_36064a5b267d4a27a567453d8b96a5b3">
        <w:r>
          <w:rPr>
            <w:rStyle w:val="Hyperlink"/>
          </w:rPr>
          <w:t>trPr, §17.7.6.11(a)</w:t>
        </w:r>
      </w:hyperlink>
      <w:r>
        <w:rPr>
          <w:i/>
        </w:rPr>
        <w:t>.</w:t>
      </w:r>
    </w:p>
    <w:p w:rsidR="00066F2B" w:rsidRDefault="00102096">
      <w:pPr>
        <w:pStyle w:val="Heading3"/>
      </w:pPr>
      <w:bookmarkStart w:id="388" w:name="section_94462b68e41c45288c011a5a370b8590"/>
      <w:bookmarkStart w:id="389" w:name="_Toc129234471"/>
      <w:r>
        <w:t>Part 1 Section 17.4.86, wBefore (Preferred Width Before Table Row)</w:t>
      </w:r>
      <w:bookmarkEnd w:id="388"/>
      <w:bookmarkEnd w:id="389"/>
      <w:r>
        <w:fldChar w:fldCharType="begin"/>
      </w:r>
      <w:r>
        <w:instrText xml:space="preserve"> XE "wBefore (Preferred Width Before Table Row)" </w:instrText>
      </w:r>
      <w:r>
        <w:fldChar w:fldCharType="end"/>
      </w:r>
    </w:p>
    <w:p w:rsidR="00066F2B" w:rsidRDefault="00102096">
      <w:pPr>
        <w:pStyle w:val="Definition-Field2"/>
      </w:pPr>
      <w:r>
        <w:rPr>
          <w:i/>
        </w:rPr>
        <w:t xml:space="preserve">For additional notes that apply to </w:t>
      </w:r>
      <w:r>
        <w:rPr>
          <w:i/>
        </w:rPr>
        <w:t xml:space="preserve">this portion of the standard, please see the notes for </w:t>
      </w:r>
      <w:hyperlink w:anchor="Section_8446a4220fe8401bb11fa2d4933ee83c">
        <w:r>
          <w:rPr>
            <w:rStyle w:val="Hyperlink"/>
          </w:rPr>
          <w:t>top, §17.4.77(a)</w:t>
        </w:r>
      </w:hyperlink>
      <w:r>
        <w:rPr>
          <w:i/>
        </w:rPr>
        <w:t xml:space="preserve">;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w:t>
      </w:r>
    </w:p>
    <w:p w:rsidR="00066F2B" w:rsidRDefault="00102096">
      <w:pPr>
        <w:pStyle w:val="Definition-Field"/>
      </w:pPr>
      <w:r>
        <w:t xml:space="preserve">a.   </w:t>
      </w:r>
      <w:r>
        <w:rPr>
          <w:i/>
        </w:rPr>
        <w:t>The standard states that the wBefore element specifies the width for the grid columns specified in gridAfter.</w:t>
      </w:r>
    </w:p>
    <w:p w:rsidR="00066F2B" w:rsidRDefault="00102096">
      <w:pPr>
        <w:pStyle w:val="Definition-Field2"/>
      </w:pPr>
      <w:r>
        <w:t>In Word, the wBefore element specifies the width for the grid columns specified in gridBefore</w:t>
      </w:r>
      <w:r>
        <w:t>.</w:t>
      </w:r>
    </w:p>
    <w:p w:rsidR="00066F2B" w:rsidRDefault="00102096">
      <w:pPr>
        <w:pStyle w:val="Heading3"/>
      </w:pPr>
      <w:bookmarkStart w:id="390" w:name="section_d9b4a6f68b0743c587f234c1238911a4"/>
      <w:bookmarkStart w:id="391" w:name="_Toc129234472"/>
      <w:r>
        <w:t>Part 1 Section 17.4.87, Table Measurement (CT_TblWidth)</w:t>
      </w:r>
      <w:bookmarkEnd w:id="390"/>
      <w:bookmarkEnd w:id="391"/>
      <w:r>
        <w:fldChar w:fldCharType="begin"/>
      </w:r>
      <w:r>
        <w:instrText xml:space="preserve"> XE "Table Measurement (CT_TblWidth)"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446a4220fe8401bb11fa2d4933ee83c">
        <w:r>
          <w:rPr>
            <w:rStyle w:val="Hyperlink"/>
          </w:rPr>
          <w:t xml:space="preserve">top, </w:t>
        </w:r>
        <w:r>
          <w:rPr>
            <w:rStyle w:val="Hyperlink"/>
          </w:rPr>
          <w:t>§17.4.77(a)</w:t>
        </w:r>
      </w:hyperlink>
      <w:r>
        <w:rPr>
          <w:i/>
        </w:rPr>
        <w:t>.</w:t>
      </w:r>
    </w:p>
    <w:p w:rsidR="00066F2B" w:rsidRDefault="00102096">
      <w:pPr>
        <w:pStyle w:val="Definition-Field"/>
      </w:pPr>
      <w:r>
        <w:t xml:space="preserve">a.   </w:t>
      </w:r>
      <w:r>
        <w:rPr>
          <w:i/>
        </w:rPr>
        <w:t>The standard does not describe how to interpret the w attribute when the type attribute is set to “pct” and the value of w does not contain a percent sign.</w:t>
      </w:r>
    </w:p>
    <w:p w:rsidR="00066F2B" w:rsidRDefault="00102096">
      <w:pPr>
        <w:pStyle w:val="Definition-Field2"/>
      </w:pPr>
      <w:r>
        <w:t xml:space="preserve">In Word, if the type attribute is equal to "pct" and the value of the w attribute </w:t>
      </w:r>
      <w:r>
        <w:t>does not contain a percent sign, the value of the w attribute shall be interpreted as fiftieths of a percent.</w:t>
      </w:r>
    </w:p>
    <w:p w:rsidR="00066F2B" w:rsidRDefault="00102096">
      <w:pPr>
        <w:pStyle w:val="Definition-Field"/>
      </w:pPr>
      <w:r>
        <w:t xml:space="preserve">b.   </w:t>
      </w:r>
      <w:r>
        <w:rPr>
          <w:i/>
        </w:rPr>
        <w:t xml:space="preserve">The standard does not specify the expected behavior when the 'w' attribute contains a percent sign, and the 'type' attribute is not equal to </w:t>
      </w:r>
      <w:r>
        <w:rPr>
          <w:i/>
        </w:rPr>
        <w:t>"pct".</w:t>
      </w:r>
    </w:p>
    <w:p w:rsidR="00066F2B" w:rsidRDefault="00102096">
      <w:pPr>
        <w:pStyle w:val="Definition-Field2"/>
      </w:pPr>
      <w:r>
        <w:t>In Word, when the value of 'w' contains a percent sign, then the 'type' attribute is ignored and the value is interpreted as whole percentage points.</w:t>
      </w:r>
    </w:p>
    <w:p w:rsidR="00066F2B" w:rsidRDefault="00102096">
      <w:pPr>
        <w:pStyle w:val="Definition-Field"/>
      </w:pPr>
      <w:r>
        <w:t xml:space="preserve">c.   </w:t>
      </w:r>
      <w:r>
        <w:rPr>
          <w:i/>
        </w:rPr>
        <w:t>The standard states that the values of the w attribute are defined by ST_DecimalNumberOrPercen</w:t>
      </w:r>
      <w:r>
        <w:rPr>
          <w:i/>
        </w:rPr>
        <w:t>t.</w:t>
      </w:r>
    </w:p>
    <w:p w:rsidR="00066F2B" w:rsidRDefault="00102096">
      <w:pPr>
        <w:pStyle w:val="Definition-Field2"/>
      </w:pPr>
      <w:r>
        <w:t>Word expects w to be XML Schema short datatype, not including the percent sign.</w:t>
      </w:r>
    </w:p>
    <w:p w:rsidR="00066F2B" w:rsidRDefault="00102096">
      <w:pPr>
        <w:pStyle w:val="Definition-Field"/>
      </w:pPr>
      <w:r>
        <w:t xml:space="preserve">d.   </w:t>
      </w:r>
      <w:r>
        <w:rPr>
          <w:i/>
        </w:rPr>
        <w:t>The standard states that the values of the w attribute are defined by ST_DecimalNumberOrPercent.</w:t>
      </w:r>
    </w:p>
    <w:p w:rsidR="00066F2B" w:rsidRDefault="00102096">
      <w:pPr>
        <w:pStyle w:val="Definition-Field2"/>
      </w:pPr>
      <w:r>
        <w:t>Word expects the value of the w attribute to be greater than or equal t</w:t>
      </w:r>
      <w:r>
        <w:t>o zero for all elements of type CT_TblWidth, except tblInd.</w:t>
      </w:r>
    </w:p>
    <w:p w:rsidR="00066F2B" w:rsidRDefault="00102096">
      <w:pPr>
        <w:pStyle w:val="Definition-Field"/>
        <w:rPr>
          <w:i/>
        </w:rPr>
      </w:pPr>
      <w:r>
        <w:t>e.</w:t>
      </w:r>
      <w:r>
        <w:tab/>
      </w:r>
      <w:r>
        <w:rPr>
          <w:i/>
        </w:rPr>
        <w:t xml:space="preserve">The standard does not specify in ST_UniversalMeasure that the value of the ‘w’ attribute must be preserved in its format with a suffix (mm|cm|in|pt|pc|pi) when the ‘type’ attribute is equal to </w:t>
      </w:r>
      <w:r>
        <w:rPr>
          <w:i/>
        </w:rPr>
        <w:t>“dxa”.</w:t>
      </w:r>
    </w:p>
    <w:p w:rsidR="00066F2B" w:rsidRDefault="00102096">
      <w:pPr>
        <w:pStyle w:val="Definition-Field2"/>
      </w:pPr>
      <w:r>
        <w:lastRenderedPageBreak/>
        <w:t>On load, Word interprets the w attribute as specified by the standard, including the unit suffix. On save, Word may convert and write out the value of ‘w’ in twips.</w:t>
      </w:r>
    </w:p>
    <w:p w:rsidR="00066F2B" w:rsidRDefault="00102096">
      <w:pPr>
        <w:pStyle w:val="Heading3"/>
      </w:pPr>
      <w:bookmarkStart w:id="392" w:name="section_e006e9091e854c368d77cf9b67ea3ed4"/>
      <w:bookmarkStart w:id="393" w:name="_Toc129234473"/>
      <w:r>
        <w:t>Part 1 Section 17.5.1.1, attr (Custom XML Attribute)</w:t>
      </w:r>
      <w:bookmarkEnd w:id="392"/>
      <w:bookmarkEnd w:id="393"/>
      <w:r>
        <w:fldChar w:fldCharType="begin"/>
      </w:r>
      <w:r>
        <w:instrText xml:space="preserve"> XE "attr (Custom XML Attribute)</w:instrText>
      </w:r>
      <w:r>
        <w:instrText xml:space="preserve">" </w:instrText>
      </w:r>
      <w:r>
        <w:fldChar w:fldCharType="end"/>
      </w:r>
    </w:p>
    <w:p w:rsidR="00066F2B" w:rsidRDefault="00102096">
      <w:pPr>
        <w:pStyle w:val="Definition-Field"/>
      </w:pPr>
      <w:r>
        <w:t xml:space="preserve">a.   </w:t>
      </w:r>
      <w:r>
        <w:rPr>
          <w:i/>
        </w:rPr>
        <w:t>The standard states that the values of the name attribute are defined by the ST_String simple type.</w:t>
      </w:r>
    </w:p>
    <w:p w:rsidR="00066F2B" w:rsidRDefault="00102096">
      <w:pPr>
        <w:pStyle w:val="Definition-Field2"/>
      </w:pPr>
      <w:r>
        <w:t>Word defines the values of this attribute with the XML Schema NCName datatype, restricting it to a maximum length of 255 characters.</w:t>
      </w:r>
    </w:p>
    <w:p w:rsidR="00066F2B" w:rsidRDefault="00102096">
      <w:pPr>
        <w:pStyle w:val="Heading3"/>
      </w:pPr>
      <w:bookmarkStart w:id="394" w:name="section_ea1b29f078d34ebdbc039dfcde093719"/>
      <w:bookmarkStart w:id="395" w:name="_Toc129234474"/>
      <w:r>
        <w:t>Part 1 Sectio</w:t>
      </w:r>
      <w:r>
        <w:t>n 17.5.1.2, attr (Smart Tag Property)</w:t>
      </w:r>
      <w:bookmarkEnd w:id="394"/>
      <w:bookmarkEnd w:id="395"/>
      <w:r>
        <w:fldChar w:fldCharType="begin"/>
      </w:r>
      <w:r>
        <w:instrText xml:space="preserve"> XE "attr (Smart Tag Property)" </w:instrText>
      </w:r>
      <w:r>
        <w:fldChar w:fldCharType="end"/>
      </w:r>
    </w:p>
    <w:p w:rsidR="00066F2B" w:rsidRDefault="00102096">
      <w:pPr>
        <w:pStyle w:val="Definition-Field"/>
      </w:pPr>
      <w:r>
        <w:t xml:space="preserve">a.   </w:t>
      </w:r>
      <w:r>
        <w:rPr>
          <w:i/>
        </w:rPr>
        <w:t>The standard does not place any restrictions on the value of the uri attribute.</w:t>
      </w:r>
    </w:p>
    <w:p w:rsidR="00066F2B" w:rsidRDefault="00102096">
      <w:pPr>
        <w:pStyle w:val="Definition-Field2"/>
      </w:pPr>
      <w:r>
        <w:t>Word requires the value of this attribute to be urn:schemas-microsoft-com:office:office.</w:t>
      </w:r>
    </w:p>
    <w:p w:rsidR="00066F2B" w:rsidRDefault="00102096">
      <w:pPr>
        <w:pStyle w:val="Heading3"/>
      </w:pPr>
      <w:bookmarkStart w:id="396" w:name="section_fb39493214a94ebcbf3fabfe9d946a61"/>
      <w:bookmarkStart w:id="397" w:name="_Toc129234475"/>
      <w:r>
        <w:t>Part 1 Sec</w:t>
      </w:r>
      <w:r>
        <w:t>tion 17.5.1.3, customXml (Inline-Level Custom XML Element)</w:t>
      </w:r>
      <w:bookmarkEnd w:id="396"/>
      <w:bookmarkEnd w:id="397"/>
      <w:r>
        <w:fldChar w:fldCharType="begin"/>
      </w:r>
      <w:r>
        <w:instrText xml:space="preserve"> XE "customXml (Inline-Level Custom XML Element)"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allows ins, del, moveTo, and moveFrom to contain inline customXml.</w:t>
      </w:r>
    </w:p>
    <w:p w:rsidR="00066F2B" w:rsidRDefault="00102096">
      <w:pPr>
        <w:pStyle w:val="Definition-Field2"/>
      </w:pPr>
      <w:r>
        <w:t>Word will fail to load a file if ins, del, moveTo, or moveFrom contains inline customXml</w:t>
      </w:r>
      <w:r>
        <w:t>.</w:t>
      </w:r>
    </w:p>
    <w:p w:rsidR="00066F2B" w:rsidRDefault="00102096">
      <w:pPr>
        <w:pStyle w:val="Definition-Field"/>
      </w:pPr>
      <w:r>
        <w:t xml:space="preserve">b.   </w:t>
      </w:r>
      <w:r>
        <w:rPr>
          <w:i/>
        </w:rPr>
        <w:t>The standard states a specific set of parent elements that can contain inline customXml elements.</w:t>
      </w:r>
    </w:p>
    <w:p w:rsidR="00066F2B" w:rsidRDefault="00102096">
      <w:pPr>
        <w:pStyle w:val="Definition-Field2"/>
      </w:pPr>
      <w:r>
        <w:t>Word allows the following parent elements in addition to those already listed: deg, den, e, fName, lim, num, oMath, sub, and sup.</w:t>
      </w:r>
    </w:p>
    <w:p w:rsidR="00066F2B" w:rsidRDefault="00102096">
      <w:pPr>
        <w:pStyle w:val="Definition-Field"/>
      </w:pPr>
      <w:r>
        <w:t xml:space="preserve">c.   </w:t>
      </w:r>
      <w:r>
        <w:rPr>
          <w:i/>
        </w:rPr>
        <w:t>The standard all</w:t>
      </w:r>
      <w:r>
        <w:rPr>
          <w:i/>
        </w:rPr>
        <w:t>ows any string for the uri attribute.</w:t>
      </w:r>
    </w:p>
    <w:p w:rsidR="00066F2B" w:rsidRDefault="00102096">
      <w:pPr>
        <w:pStyle w:val="Definition-Field2"/>
      </w:pPr>
      <w:r>
        <w:t>Word will not open a file if the uri attribute is not declared in an accompanying attachedSchema element.</w:t>
      </w:r>
    </w:p>
    <w:p w:rsidR="00066F2B" w:rsidRDefault="00102096">
      <w:pPr>
        <w:pStyle w:val="Definition-Field"/>
      </w:pPr>
      <w:r>
        <w:t xml:space="preserve">d.   </w:t>
      </w:r>
      <w:r>
        <w:rPr>
          <w:i/>
        </w:rPr>
        <w:t>The standard states that the element attribute can contain any string value.</w:t>
      </w:r>
    </w:p>
    <w:p w:rsidR="00066F2B" w:rsidRDefault="00102096">
      <w:pPr>
        <w:pStyle w:val="Definition-Field2"/>
      </w:pPr>
      <w:r>
        <w:t>Word only allows values confor</w:t>
      </w:r>
      <w:r>
        <w:t>ming to the XML specification; a string conforming to the definition of xsd:NCName with a length of at most 255 characters.</w:t>
      </w:r>
    </w:p>
    <w:p w:rsidR="00066F2B" w:rsidRDefault="00102096">
      <w:pPr>
        <w:pStyle w:val="Heading3"/>
      </w:pPr>
      <w:bookmarkStart w:id="398" w:name="section_d46901cef70f439fbc173f020a8cbb0a"/>
      <w:bookmarkStart w:id="399" w:name="_Toc129234476"/>
      <w:r>
        <w:t>Part 1 Section 17.5.1.4, customXml (Cell-Level Custom XML Element)</w:t>
      </w:r>
      <w:bookmarkEnd w:id="398"/>
      <w:bookmarkEnd w:id="399"/>
      <w:r>
        <w:fldChar w:fldCharType="begin"/>
      </w:r>
      <w:r>
        <w:instrText xml:space="preserve"> XE "customXml (Cell-Level Custom XML Element)" </w:instrText>
      </w:r>
      <w:r>
        <w:fldChar w:fldCharType="end"/>
      </w:r>
    </w:p>
    <w:p w:rsidR="00066F2B" w:rsidRDefault="00102096">
      <w:pPr>
        <w:pStyle w:val="Definition-Field2"/>
      </w:pPr>
      <w:r>
        <w:rPr>
          <w:i/>
        </w:rPr>
        <w:t xml:space="preserve">For additional </w:t>
      </w:r>
      <w:r>
        <w:rPr>
          <w:i/>
        </w:rPr>
        <w:t xml:space="preserve">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the element attribute can contain any string value.</w:t>
      </w:r>
    </w:p>
    <w:p w:rsidR="00066F2B" w:rsidRDefault="00102096">
      <w:pPr>
        <w:pStyle w:val="Definition-Field2"/>
      </w:pPr>
      <w:r>
        <w:t>Word only allows values conforming to the XML specification; a string conforming to the definition of xsd:NCName with a length of at most 255 characters.</w:t>
      </w:r>
    </w:p>
    <w:p w:rsidR="00066F2B" w:rsidRDefault="00102096">
      <w:pPr>
        <w:pStyle w:val="Definition-Field"/>
      </w:pPr>
      <w:r>
        <w:t xml:space="preserve">b.   </w:t>
      </w:r>
      <w:r>
        <w:rPr>
          <w:i/>
        </w:rPr>
        <w:t xml:space="preserve">The standard states </w:t>
      </w:r>
      <w:r>
        <w:rPr>
          <w:i/>
        </w:rPr>
        <w:t>that the uri attribute can contain any string value.</w:t>
      </w:r>
    </w:p>
    <w:p w:rsidR="00066F2B" w:rsidRDefault="00102096">
      <w:pPr>
        <w:pStyle w:val="Definition-Field2"/>
      </w:pPr>
      <w:r>
        <w:t>Word requires that the namespace specified in the uri attribute be declared in an accompanying attachedSchema element.</w:t>
      </w:r>
    </w:p>
    <w:p w:rsidR="00066F2B" w:rsidRDefault="00102096">
      <w:pPr>
        <w:pStyle w:val="Heading3"/>
      </w:pPr>
      <w:bookmarkStart w:id="400" w:name="section_3188c7db7968430db14806b88ecc8038"/>
      <w:bookmarkStart w:id="401" w:name="_Toc129234477"/>
      <w:r>
        <w:lastRenderedPageBreak/>
        <w:t>Part 1 Section 17.5.1.5, customXml (Row-Level Custom XML Element)</w:t>
      </w:r>
      <w:bookmarkEnd w:id="400"/>
      <w:bookmarkEnd w:id="401"/>
      <w:r>
        <w:fldChar w:fldCharType="begin"/>
      </w:r>
      <w:r>
        <w:instrText xml:space="preserve"> XE "customXml (Row</w:instrText>
      </w:r>
      <w:r>
        <w:instrText xml:space="preserve">-Level Custom XML Element)"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the element attribute can contain any string value.</w:t>
      </w:r>
    </w:p>
    <w:p w:rsidR="00066F2B" w:rsidRDefault="00102096">
      <w:pPr>
        <w:pStyle w:val="Definition-Field2"/>
      </w:pPr>
      <w:r>
        <w:t>Word only allows values conforming to the XML specification; a string conforming to the definition of xsd:NCName with a length of at mo</w:t>
      </w:r>
      <w:r>
        <w:t>st 255 characters.</w:t>
      </w:r>
    </w:p>
    <w:p w:rsidR="00066F2B" w:rsidRDefault="00102096">
      <w:pPr>
        <w:pStyle w:val="Heading3"/>
      </w:pPr>
      <w:bookmarkStart w:id="402" w:name="section_cad2d3a17f3446278a9750e04d47fc2f"/>
      <w:bookmarkStart w:id="403" w:name="_Toc129234478"/>
      <w:r>
        <w:t>Part 1 Section 17.5.1.6, customXml (Block-Level Custom XML Element)</w:t>
      </w:r>
      <w:bookmarkEnd w:id="402"/>
      <w:bookmarkEnd w:id="403"/>
      <w:r>
        <w:fldChar w:fldCharType="begin"/>
      </w:r>
      <w:r>
        <w:instrText xml:space="preserve"> XE "customXml (Block-Level Custom XML Element)"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the element attribute can contain any string value.</w:t>
      </w:r>
    </w:p>
    <w:p w:rsidR="00066F2B" w:rsidRDefault="00102096">
      <w:pPr>
        <w:pStyle w:val="Definition-Field2"/>
      </w:pPr>
      <w:r>
        <w:t>Word only allows values conf</w:t>
      </w:r>
      <w:r>
        <w:t>orming to the XML specification: a string conforming to the definition of xsd:NCName with a length of at most 255 characters.</w:t>
      </w:r>
    </w:p>
    <w:p w:rsidR="00066F2B" w:rsidRDefault="00102096">
      <w:pPr>
        <w:pStyle w:val="Definition-Field"/>
      </w:pPr>
      <w:r>
        <w:t xml:space="preserve">b.   </w:t>
      </w:r>
      <w:r>
        <w:rPr>
          <w:i/>
        </w:rPr>
        <w:t>The standard allows any string for the uri attribute.</w:t>
      </w:r>
    </w:p>
    <w:p w:rsidR="00066F2B" w:rsidRDefault="00102096">
      <w:pPr>
        <w:pStyle w:val="Definition-Field2"/>
      </w:pPr>
      <w:r>
        <w:t>Word will not open a file if the uri attribute is not declared in an ac</w:t>
      </w:r>
      <w:r>
        <w:t>companying attachedSchema element.</w:t>
      </w:r>
    </w:p>
    <w:p w:rsidR="00066F2B" w:rsidRDefault="00102096">
      <w:pPr>
        <w:pStyle w:val="Heading3"/>
      </w:pPr>
      <w:bookmarkStart w:id="404" w:name="section_d7860fab7e4e4c1da712d9d5326bff13"/>
      <w:bookmarkStart w:id="405" w:name="_Toc129234479"/>
      <w:r>
        <w:t>Part 1 Section 17.5.1.9, smartTag (Inline-Level Smart Tag)</w:t>
      </w:r>
      <w:bookmarkEnd w:id="404"/>
      <w:bookmarkEnd w:id="405"/>
      <w:r>
        <w:fldChar w:fldCharType="begin"/>
      </w:r>
      <w:r>
        <w:instrText xml:space="preserve"> XE "smartTag (Inline-Level Smart Tag)"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states that the element attribute can contain any string value.</w:t>
      </w:r>
    </w:p>
    <w:p w:rsidR="00066F2B" w:rsidRDefault="00102096">
      <w:pPr>
        <w:pStyle w:val="Definition-Field2"/>
      </w:pPr>
      <w:r>
        <w:t>Word only allows values for this attribute that conform to the xsd:NCName datatype.</w:t>
      </w:r>
    </w:p>
    <w:p w:rsidR="00066F2B" w:rsidRDefault="00102096">
      <w:pPr>
        <w:pStyle w:val="Heading3"/>
      </w:pPr>
      <w:bookmarkStart w:id="406" w:name="section_7108b87e0dbb44c79a68e915b14a8392"/>
      <w:bookmarkStart w:id="407" w:name="_Toc129234480"/>
      <w:r>
        <w:t>Part 1 Section 17.5.2.6, dataBinding (XML Mapping)</w:t>
      </w:r>
      <w:bookmarkEnd w:id="406"/>
      <w:bookmarkEnd w:id="407"/>
      <w:r>
        <w:fldChar w:fldCharType="begin"/>
      </w:r>
      <w:r>
        <w:instrText xml:space="preserve"> XE "dataBinding (XML Mapping)" </w:instrText>
      </w:r>
      <w:r>
        <w:fldChar w:fldCharType="end"/>
      </w:r>
    </w:p>
    <w:p w:rsidR="00066F2B" w:rsidRDefault="00102096">
      <w:pPr>
        <w:pStyle w:val="Definition-Field"/>
      </w:pPr>
      <w:r>
        <w:t xml:space="preserve">a.   </w:t>
      </w:r>
      <w:r>
        <w:rPr>
          <w:i/>
        </w:rPr>
        <w:t>The standard states that if the parent structured document tag is of type rich text or document part gallery, then this property shall be ignored.</w:t>
      </w:r>
    </w:p>
    <w:p w:rsidR="00066F2B" w:rsidRDefault="00102096">
      <w:pPr>
        <w:pStyle w:val="Definition-Field2"/>
      </w:pPr>
      <w:r>
        <w:t>Word ignores the ty</w:t>
      </w:r>
      <w:r>
        <w:t>pe of the content control and reverts it to plain text if this property is present.</w:t>
      </w:r>
    </w:p>
    <w:p w:rsidR="00066F2B" w:rsidRDefault="00102096">
      <w:pPr>
        <w:pStyle w:val="Heading3"/>
      </w:pPr>
      <w:bookmarkStart w:id="408" w:name="section_5869560232ea4f2baca18c805192d742"/>
      <w:bookmarkStart w:id="409" w:name="_Toc129234481"/>
      <w:r>
        <w:t>Part 1 Section 17.5.2.7, date (Date Structured Document Tag)</w:t>
      </w:r>
      <w:bookmarkEnd w:id="408"/>
      <w:bookmarkEnd w:id="409"/>
      <w:r>
        <w:fldChar w:fldCharType="begin"/>
      </w:r>
      <w:r>
        <w:instrText xml:space="preserve"> XE "date (Date Structured Document Tag)" </w:instrText>
      </w:r>
      <w:r>
        <w:fldChar w:fldCharType="end"/>
      </w:r>
    </w:p>
    <w:p w:rsidR="00066F2B" w:rsidRDefault="00102096">
      <w:pPr>
        <w:pStyle w:val="Definition-Field"/>
      </w:pPr>
      <w:r>
        <w:t xml:space="preserve">a.   </w:t>
      </w:r>
      <w:r>
        <w:rPr>
          <w:i/>
        </w:rPr>
        <w:t>The standard says a date structured document tag cannot contai</w:t>
      </w:r>
      <w:r>
        <w:rPr>
          <w:i/>
        </w:rPr>
        <w:t>n more than one table cell and cannot contain a table cell.</w:t>
      </w:r>
    </w:p>
    <w:p w:rsidR="00066F2B" w:rsidRDefault="00102096">
      <w:pPr>
        <w:pStyle w:val="Definition-Field2"/>
      </w:pPr>
      <w:r>
        <w:t>In Word, a date structured document tag cannot contain more than one table cell and cannot contain a table.</w:t>
      </w:r>
    </w:p>
    <w:p w:rsidR="00066F2B" w:rsidRDefault="00102096">
      <w:pPr>
        <w:pStyle w:val="Heading3"/>
      </w:pPr>
      <w:bookmarkStart w:id="410" w:name="section_3a5e135e0986496c90a772bf5238d43d"/>
      <w:bookmarkStart w:id="411" w:name="_Toc129234482"/>
      <w:r>
        <w:t>Part 1 Section 17.5.2.9, docPart (Document Part Reference)</w:t>
      </w:r>
      <w:bookmarkEnd w:id="410"/>
      <w:bookmarkEnd w:id="411"/>
      <w:r>
        <w:fldChar w:fldCharType="begin"/>
      </w:r>
      <w:r>
        <w:instrText xml:space="preserve"> XE "docPart (Document Part Re</w:instrText>
      </w:r>
      <w:r>
        <w:instrText xml:space="preserve">ference)" </w:instrText>
      </w:r>
      <w:r>
        <w:fldChar w:fldCharType="end"/>
      </w:r>
    </w:p>
    <w:p w:rsidR="00066F2B" w:rsidRDefault="00102096">
      <w:pPr>
        <w:pStyle w:val="Definition-Field"/>
      </w:pPr>
      <w:r>
        <w:t xml:space="preserve">a.   </w:t>
      </w:r>
      <w:r>
        <w:rPr>
          <w:i/>
        </w:rPr>
        <w:t>The standard states that the application shall display the placeholder text of a document part if the parent structured document tag run contents are empty.</w:t>
      </w:r>
    </w:p>
    <w:p w:rsidR="00066F2B" w:rsidRDefault="00102096">
      <w:pPr>
        <w:pStyle w:val="Definition-Field2"/>
      </w:pPr>
      <w:r>
        <w:t>Word does not display the placeholder text until the user clicks in and out of th</w:t>
      </w:r>
      <w:r>
        <w:t>e structured document tag.</w:t>
      </w:r>
    </w:p>
    <w:p w:rsidR="00066F2B" w:rsidRDefault="00102096">
      <w:pPr>
        <w:pStyle w:val="Heading3"/>
      </w:pPr>
      <w:bookmarkStart w:id="412" w:name="section_1bc668d079434affb0ab5debbec78e1d"/>
      <w:bookmarkStart w:id="413" w:name="_Toc129234483"/>
      <w:r>
        <w:lastRenderedPageBreak/>
        <w:t>Part 1 Section 17.5.2.18, id (Unique ID)</w:t>
      </w:r>
      <w:bookmarkEnd w:id="412"/>
      <w:bookmarkEnd w:id="413"/>
      <w:r>
        <w:fldChar w:fldCharType="begin"/>
      </w:r>
      <w:r>
        <w:instrText xml:space="preserve"> XE "id (Unique ID)" </w:instrText>
      </w:r>
      <w:r>
        <w:fldChar w:fldCharType="end"/>
      </w:r>
    </w:p>
    <w:p w:rsidR="00066F2B" w:rsidRDefault="00102096">
      <w:pPr>
        <w:pStyle w:val="Definition-Field"/>
      </w:pPr>
      <w:r>
        <w:t xml:space="preserve">a.   </w:t>
      </w:r>
      <w:r>
        <w:rPr>
          <w:i/>
        </w:rPr>
        <w:t>The standard states that if multiple SDTs specify the same value for id, then the first SDT is maintained, and others get a new ID.</w:t>
      </w:r>
    </w:p>
    <w:p w:rsidR="00066F2B" w:rsidRDefault="00102096">
      <w:pPr>
        <w:pStyle w:val="Definition-Field2"/>
      </w:pPr>
      <w:r>
        <w:t xml:space="preserve">Word discards each SDT </w:t>
      </w:r>
      <w:r>
        <w:t>completely (leaving its contents) except the last one.</w:t>
      </w:r>
    </w:p>
    <w:p w:rsidR="00066F2B" w:rsidRDefault="00102096">
      <w:pPr>
        <w:pStyle w:val="Heading3"/>
      </w:pPr>
      <w:bookmarkStart w:id="414" w:name="section_9105ab06e3984c73a1484b3b02dc0a3f"/>
      <w:bookmarkStart w:id="415" w:name="_Toc129234484"/>
      <w:r>
        <w:t>Part 1 Section 17.5.2.19, label (Structured Document Tag Label)</w:t>
      </w:r>
      <w:bookmarkEnd w:id="414"/>
      <w:bookmarkEnd w:id="415"/>
      <w:r>
        <w:fldChar w:fldCharType="begin"/>
      </w:r>
      <w:r>
        <w:instrText xml:space="preserve"> XE "label (Structured Document Tag Label)" </w:instrText>
      </w:r>
      <w:r>
        <w:fldChar w:fldCharType="end"/>
      </w:r>
    </w:p>
    <w:p w:rsidR="00066F2B" w:rsidRDefault="00102096">
      <w:pPr>
        <w:pStyle w:val="Definition-Field"/>
      </w:pPr>
      <w:r>
        <w:t xml:space="preserve">a.   </w:t>
      </w:r>
      <w:r>
        <w:rPr>
          <w:i/>
        </w:rPr>
        <w:t>The standard states that this element specifies a label identifier associated with the</w:t>
      </w:r>
      <w:r>
        <w:rPr>
          <w:i/>
        </w:rPr>
        <w:t xml:space="preserve"> current structured document tag.</w:t>
      </w:r>
    </w:p>
    <w:p w:rsidR="00066F2B" w:rsidRDefault="00102096">
      <w:pPr>
        <w:pStyle w:val="Definition-Field2"/>
      </w:pPr>
      <w:r>
        <w:t>Word ignores this element.</w:t>
      </w:r>
    </w:p>
    <w:p w:rsidR="00066F2B" w:rsidRDefault="00102096">
      <w:pPr>
        <w:pStyle w:val="Heading3"/>
      </w:pPr>
      <w:bookmarkStart w:id="416" w:name="section_1871b640e0af43cd8bb29ac3ed938a57"/>
      <w:bookmarkStart w:id="417" w:name="_Toc129234485"/>
      <w:r>
        <w:t>Part 1 Section 17.5.2.20, lid (Date Picker Language ID)</w:t>
      </w:r>
      <w:bookmarkEnd w:id="416"/>
      <w:bookmarkEnd w:id="417"/>
      <w:r>
        <w:fldChar w:fldCharType="begin"/>
      </w:r>
      <w:r>
        <w:instrText xml:space="preserve"> XE "lid (Date Picker Language ID)"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3305a2b02643f9846307203a71f773">
        <w:r>
          <w:rPr>
            <w:rStyle w:val="Hyperlink"/>
          </w:rPr>
          <w:t>lid, §17.14.17(a)</w:t>
        </w:r>
      </w:hyperlink>
      <w:r>
        <w:rPr>
          <w:i/>
        </w:rPr>
        <w:t>.</w:t>
      </w:r>
    </w:p>
    <w:p w:rsidR="00066F2B" w:rsidRDefault="00102096">
      <w:pPr>
        <w:pStyle w:val="Heading3"/>
      </w:pPr>
      <w:bookmarkStart w:id="418" w:name="section_99ab35907a1e4b41bb584e0c1c535215"/>
      <w:bookmarkStart w:id="419" w:name="_Toc129234486"/>
      <w:r>
        <w:t>Part 1 Section 17.5.2.25, placeholder (Structured Document Tag Placeholder Text)</w:t>
      </w:r>
      <w:bookmarkEnd w:id="418"/>
      <w:bookmarkEnd w:id="419"/>
      <w:r>
        <w:fldChar w:fldCharType="begin"/>
      </w:r>
      <w:r>
        <w:instrText xml:space="preserve"> XE "placeholder (Structured Document Tag Placeholder Text)" </w:instrText>
      </w:r>
      <w:r>
        <w:fldChar w:fldCharType="end"/>
      </w:r>
    </w:p>
    <w:p w:rsidR="00066F2B" w:rsidRDefault="00102096">
      <w:pPr>
        <w:pStyle w:val="Definition-Field"/>
      </w:pPr>
      <w:r>
        <w:t xml:space="preserve">a.   </w:t>
      </w:r>
      <w:r>
        <w:rPr>
          <w:i/>
        </w:rPr>
        <w:t>The standard states that the placeho</w:t>
      </w:r>
      <w:r>
        <w:rPr>
          <w:i/>
        </w:rPr>
        <w:t>lder text shall be displayed when the parent structured document tag's run is empty</w:t>
      </w:r>
    </w:p>
    <w:p w:rsidR="00066F2B" w:rsidRDefault="00102096">
      <w:pPr>
        <w:pStyle w:val="Definition-Field2"/>
      </w:pPr>
      <w:r>
        <w:t>Application does not show content control nor the placeholder text</w:t>
      </w:r>
    </w:p>
    <w:p w:rsidR="00066F2B" w:rsidRDefault="00102096">
      <w:pPr>
        <w:pStyle w:val="Heading3"/>
      </w:pPr>
      <w:bookmarkStart w:id="420" w:name="section_6bd198dd11e345f39c350fb448216a02"/>
      <w:bookmarkStart w:id="421" w:name="_Toc129234487"/>
      <w:r>
        <w:t>Part 1 Section 17.5.2.27, rPr (Run Properties For Structured Document Tag Contents)</w:t>
      </w:r>
      <w:bookmarkEnd w:id="420"/>
      <w:bookmarkEnd w:id="421"/>
      <w:r>
        <w:fldChar w:fldCharType="begin"/>
      </w:r>
      <w:r>
        <w:instrText xml:space="preserve"> XE "rPr (Run Properti</w:instrText>
      </w:r>
      <w:r>
        <w:instrText xml:space="preserve">es For Structured Document Tag Contents)"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066F2B" w:rsidRDefault="00102096">
      <w:pPr>
        <w:pStyle w:val="Heading3"/>
      </w:pPr>
      <w:bookmarkStart w:id="422" w:name="section_8099cfe74fb24c51acf499ff0f09a2f4"/>
      <w:bookmarkStart w:id="423" w:name="_Toc129234488"/>
      <w:r>
        <w:t>Part 1 Section 17.5.2.28, rPr (Struc</w:t>
      </w:r>
      <w:r>
        <w:t>tured Document Tag End Character Run Properties)</w:t>
      </w:r>
      <w:bookmarkEnd w:id="422"/>
      <w:bookmarkEnd w:id="423"/>
      <w:r>
        <w:fldChar w:fldCharType="begin"/>
      </w:r>
      <w:r>
        <w:instrText xml:space="preserve"> XE "rPr (Structured Document Tag End Character Run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4590ec4e4c14f7ab967abe6bf8658b2">
        <w:r>
          <w:rPr>
            <w:rStyle w:val="Hyperlink"/>
          </w:rPr>
          <w:t>oMath, §17.3.2.22(a)</w:t>
        </w:r>
      </w:hyperlink>
      <w:r>
        <w:rPr>
          <w:i/>
        </w:rPr>
        <w:t>.</w:t>
      </w:r>
    </w:p>
    <w:p w:rsidR="00066F2B" w:rsidRDefault="00102096">
      <w:pPr>
        <w:pStyle w:val="Heading3"/>
      </w:pPr>
      <w:bookmarkStart w:id="424" w:name="section_e395604b15d9406089b7acdc18864414"/>
      <w:bookmarkStart w:id="425" w:name="_Toc129234489"/>
      <w:r>
        <w:t>Part 1 Section 17.5.2.30, sdt (Row-Level Structured Document Tag)</w:t>
      </w:r>
      <w:bookmarkEnd w:id="424"/>
      <w:bookmarkEnd w:id="425"/>
      <w:r>
        <w:fldChar w:fldCharType="begin"/>
      </w:r>
      <w:r>
        <w:instrText xml:space="preserve"> XE "sdt (Row-Level Structured Document Tag)" </w:instrText>
      </w:r>
      <w:r>
        <w:fldChar w:fldCharType="end"/>
      </w:r>
    </w:p>
    <w:p w:rsidR="00066F2B" w:rsidRDefault="00102096">
      <w:pPr>
        <w:pStyle w:val="Definition-Field"/>
      </w:pPr>
      <w:r>
        <w:t xml:space="preserve">a.   </w:t>
      </w:r>
      <w:r>
        <w:rPr>
          <w:i/>
        </w:rPr>
        <w:t>The standard does not allow range elements as children of the sdt element.</w:t>
      </w:r>
    </w:p>
    <w:p w:rsidR="00066F2B" w:rsidRDefault="00102096">
      <w:r>
        <w:t>Word allows the following a</w:t>
      </w:r>
      <w:r>
        <w:t>dditional elements as child elements of the sdt element:</w:t>
      </w:r>
    </w:p>
    <w:tbl>
      <w:tblPr>
        <w:tblStyle w:val="Table-ShadedHeader"/>
        <w:tblW w:w="0" w:type="auto"/>
        <w:tblLook w:val="04A0" w:firstRow="1" w:lastRow="0" w:firstColumn="1" w:lastColumn="0" w:noHBand="0" w:noVBand="1"/>
      </w:tblPr>
      <w:tblGrid>
        <w:gridCol w:w="87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r>
      <w:tr w:rsidR="00066F2B" w:rsidTr="00066F2B">
        <w:tc>
          <w:tcPr>
            <w:tcW w:w="0" w:type="auto"/>
            <w:vAlign w:val="center"/>
          </w:tcPr>
          <w:p w:rsidR="00066F2B" w:rsidRDefault="00102096">
            <w:pPr>
              <w:pStyle w:val="TableBodyText"/>
            </w:pPr>
            <w:r>
              <w:rPr>
                <w:b/>
              </w:rPr>
              <w:t>bookmarkEnd</w:t>
            </w:r>
            <w:r>
              <w:t xml:space="preserve"> ("</w:t>
            </w:r>
            <w:hyperlink r:id="rId91">
              <w:r>
                <w:rPr>
                  <w:rStyle w:val="Hyperlink"/>
                </w:rPr>
                <w:t>[ISO/IEC-29500-1]</w:t>
              </w:r>
            </w:hyperlink>
            <w:r>
              <w:t xml:space="preserve"> §17.13.6.1; bookmarkEnd")</w:t>
            </w:r>
          </w:p>
        </w:tc>
      </w:tr>
      <w:tr w:rsidR="00066F2B" w:rsidTr="00066F2B">
        <w:tc>
          <w:tcPr>
            <w:tcW w:w="0" w:type="auto"/>
            <w:vAlign w:val="center"/>
          </w:tcPr>
          <w:p w:rsidR="00066F2B" w:rsidRDefault="00102096">
            <w:pPr>
              <w:pStyle w:val="TableBodyText"/>
            </w:pPr>
            <w:r>
              <w:rPr>
                <w:b/>
              </w:rPr>
              <w:t>bookmarkStart</w:t>
            </w:r>
            <w:r>
              <w:t xml:space="preserve"> ("[ISO/IEC-29500-1]</w:t>
            </w:r>
            <w:r>
              <w:t xml:space="preserve"> §17.13.6.2; bookmarkStart")</w:t>
            </w:r>
          </w:p>
        </w:tc>
      </w:tr>
      <w:tr w:rsidR="00066F2B" w:rsidTr="00066F2B">
        <w:tc>
          <w:tcPr>
            <w:tcW w:w="0" w:type="auto"/>
            <w:vAlign w:val="center"/>
          </w:tcPr>
          <w:p w:rsidR="00066F2B" w:rsidRDefault="00102096">
            <w:pPr>
              <w:pStyle w:val="TableBodyText"/>
            </w:pPr>
            <w:r>
              <w:rPr>
                <w:b/>
              </w:rPr>
              <w:t>commentRangeEnd</w:t>
            </w:r>
            <w:r>
              <w:t xml:space="preserve"> ("[ISO/IEC-29500-1] §17.13.4.3; commentRangeEnd")</w:t>
            </w:r>
          </w:p>
        </w:tc>
      </w:tr>
      <w:tr w:rsidR="00066F2B" w:rsidTr="00066F2B">
        <w:tc>
          <w:tcPr>
            <w:tcW w:w="0" w:type="auto"/>
            <w:vAlign w:val="center"/>
          </w:tcPr>
          <w:p w:rsidR="00066F2B" w:rsidRDefault="00102096">
            <w:pPr>
              <w:pStyle w:val="TableBodyText"/>
            </w:pPr>
            <w:r>
              <w:rPr>
                <w:b/>
              </w:rPr>
              <w:t>commentRangeStart</w:t>
            </w:r>
            <w:r>
              <w:t xml:space="preserve"> ("[ISO/IEC-29500-1] §17.13.4.4; commentRangeStart")</w:t>
            </w:r>
          </w:p>
        </w:tc>
      </w:tr>
      <w:tr w:rsidR="00066F2B" w:rsidTr="00066F2B">
        <w:tc>
          <w:tcPr>
            <w:tcW w:w="0" w:type="auto"/>
            <w:vAlign w:val="center"/>
          </w:tcPr>
          <w:p w:rsidR="00066F2B" w:rsidRDefault="00102096">
            <w:pPr>
              <w:pStyle w:val="TableBodyText"/>
            </w:pPr>
            <w:r>
              <w:rPr>
                <w:b/>
              </w:rPr>
              <w:t>customXmlDelRangeEnd</w:t>
            </w:r>
            <w:r>
              <w:t xml:space="preserve"> ("[ISO/IEC-29500-1] §17.13.5.4; customXmlDelRangeEnd")</w:t>
            </w:r>
          </w:p>
        </w:tc>
      </w:tr>
      <w:tr w:rsidR="00066F2B" w:rsidTr="00066F2B">
        <w:tc>
          <w:tcPr>
            <w:tcW w:w="0" w:type="auto"/>
            <w:vAlign w:val="center"/>
          </w:tcPr>
          <w:p w:rsidR="00066F2B" w:rsidRDefault="00102096">
            <w:pPr>
              <w:pStyle w:val="TableBodyText"/>
            </w:pPr>
            <w:r>
              <w:rPr>
                <w:b/>
              </w:rPr>
              <w:lastRenderedPageBreak/>
              <w:t>customXmlDe</w:t>
            </w:r>
            <w:r>
              <w:rPr>
                <w:b/>
              </w:rPr>
              <w:t>lRangeStart</w:t>
            </w:r>
            <w:r>
              <w:t xml:space="preserve"> ("[ISO/IEC-29500-1] §17.13.5.5; customXmlDelRangeStart")</w:t>
            </w:r>
          </w:p>
        </w:tc>
      </w:tr>
      <w:tr w:rsidR="00066F2B" w:rsidTr="00066F2B">
        <w:tc>
          <w:tcPr>
            <w:tcW w:w="0" w:type="auto"/>
            <w:vAlign w:val="center"/>
          </w:tcPr>
          <w:p w:rsidR="00066F2B" w:rsidRDefault="00102096">
            <w:pPr>
              <w:pStyle w:val="TableBodyText"/>
            </w:pPr>
            <w:r>
              <w:rPr>
                <w:b/>
              </w:rPr>
              <w:t>customXmlInsRangeEnd</w:t>
            </w:r>
            <w:r>
              <w:t xml:space="preserve"> ("[ISO/IEC-29500-1] §17.13.5.6; customXmlInsRangeEnd")</w:t>
            </w:r>
          </w:p>
        </w:tc>
      </w:tr>
      <w:tr w:rsidR="00066F2B" w:rsidTr="00066F2B">
        <w:tc>
          <w:tcPr>
            <w:tcW w:w="0" w:type="auto"/>
            <w:vAlign w:val="center"/>
          </w:tcPr>
          <w:p w:rsidR="00066F2B" w:rsidRDefault="00102096">
            <w:pPr>
              <w:pStyle w:val="TableBodyText"/>
            </w:pPr>
            <w:r>
              <w:rPr>
                <w:b/>
              </w:rPr>
              <w:t>customXmlInsRangeStart</w:t>
            </w:r>
            <w:r>
              <w:t xml:space="preserve"> ("[ISO/IEC-29500-1] §17.13.5.7; customXmlInsRangeStart")</w:t>
            </w:r>
          </w:p>
        </w:tc>
      </w:tr>
      <w:tr w:rsidR="00066F2B" w:rsidTr="00066F2B">
        <w:tc>
          <w:tcPr>
            <w:tcW w:w="0" w:type="auto"/>
            <w:vAlign w:val="center"/>
          </w:tcPr>
          <w:p w:rsidR="00066F2B" w:rsidRDefault="00102096">
            <w:pPr>
              <w:pStyle w:val="TableBodyText"/>
            </w:pPr>
            <w:r>
              <w:rPr>
                <w:b/>
              </w:rPr>
              <w:t>customXmlMoveFromRangeEnd</w:t>
            </w:r>
            <w:r>
              <w:t xml:space="preserve"> ("</w:t>
            </w:r>
            <w:r>
              <w:t>[ISO/IEC-29500-1] §17.13.5.8; customXmlMoveFromRangeEnd")</w:t>
            </w:r>
          </w:p>
        </w:tc>
      </w:tr>
      <w:tr w:rsidR="00066F2B" w:rsidTr="00066F2B">
        <w:tc>
          <w:tcPr>
            <w:tcW w:w="0" w:type="auto"/>
            <w:vAlign w:val="center"/>
          </w:tcPr>
          <w:p w:rsidR="00066F2B" w:rsidRDefault="00102096">
            <w:pPr>
              <w:pStyle w:val="TableBodyText"/>
            </w:pPr>
            <w:r>
              <w:rPr>
                <w:b/>
              </w:rPr>
              <w:t>customXmlMoveFromRangeStart</w:t>
            </w:r>
            <w:r>
              <w:t xml:space="preserve"> ("[ISO/IEC-29500-1] §17.13.5.9; customXmlMoveFromRangeStart")</w:t>
            </w:r>
          </w:p>
        </w:tc>
      </w:tr>
      <w:tr w:rsidR="00066F2B" w:rsidTr="00066F2B">
        <w:tc>
          <w:tcPr>
            <w:tcW w:w="0" w:type="auto"/>
            <w:vAlign w:val="center"/>
          </w:tcPr>
          <w:p w:rsidR="00066F2B" w:rsidRDefault="00102096">
            <w:pPr>
              <w:pStyle w:val="TableBodyText"/>
            </w:pPr>
            <w:r>
              <w:rPr>
                <w:b/>
              </w:rPr>
              <w:t>customXmlMoveToRangeEnd</w:t>
            </w:r>
            <w:r>
              <w:t xml:space="preserve"> ("[ISO/IEC-29500-1] §17.13.5.10; customXmlMoveToRangeEnd")</w:t>
            </w:r>
          </w:p>
        </w:tc>
      </w:tr>
      <w:tr w:rsidR="00066F2B" w:rsidTr="00066F2B">
        <w:tc>
          <w:tcPr>
            <w:tcW w:w="0" w:type="auto"/>
            <w:vAlign w:val="center"/>
          </w:tcPr>
          <w:p w:rsidR="00066F2B" w:rsidRDefault="00102096">
            <w:pPr>
              <w:pStyle w:val="TableBodyText"/>
            </w:pPr>
            <w:r>
              <w:rPr>
                <w:b/>
              </w:rPr>
              <w:t>customXmlMoveToRangeStart</w:t>
            </w:r>
            <w:r>
              <w:t xml:space="preserve"> ("[ISO/IEC-29500-1] §17.13.5.11; customXmlMoveToRangeStart")</w:t>
            </w:r>
          </w:p>
        </w:tc>
      </w:tr>
      <w:tr w:rsidR="00066F2B" w:rsidTr="00066F2B">
        <w:tc>
          <w:tcPr>
            <w:tcW w:w="0" w:type="auto"/>
            <w:vAlign w:val="center"/>
          </w:tcPr>
          <w:p w:rsidR="00066F2B" w:rsidRDefault="00102096">
            <w:pPr>
              <w:pStyle w:val="TableBodyText"/>
            </w:pPr>
            <w:r>
              <w:rPr>
                <w:b/>
              </w:rPr>
              <w:t>moveFromRangeEnd</w:t>
            </w:r>
            <w:r>
              <w:t xml:space="preserve"> ("[ISO/IEC-29500-1] §17.13.5.23; moveFromRangeEnd")</w:t>
            </w:r>
          </w:p>
        </w:tc>
      </w:tr>
      <w:tr w:rsidR="00066F2B" w:rsidTr="00066F2B">
        <w:tc>
          <w:tcPr>
            <w:tcW w:w="0" w:type="auto"/>
            <w:vAlign w:val="center"/>
          </w:tcPr>
          <w:p w:rsidR="00066F2B" w:rsidRDefault="00102096">
            <w:pPr>
              <w:pStyle w:val="TableBodyText"/>
            </w:pPr>
            <w:r>
              <w:rPr>
                <w:b/>
              </w:rPr>
              <w:t>moveFromRangeStart</w:t>
            </w:r>
            <w:r>
              <w:t xml:space="preserve"> ("[ISO/IEC-29500-1] §17.13.5.24; moveFromRangeStart")</w:t>
            </w:r>
          </w:p>
        </w:tc>
      </w:tr>
      <w:tr w:rsidR="00066F2B" w:rsidTr="00066F2B">
        <w:tc>
          <w:tcPr>
            <w:tcW w:w="0" w:type="auto"/>
            <w:vAlign w:val="center"/>
          </w:tcPr>
          <w:p w:rsidR="00066F2B" w:rsidRDefault="00102096">
            <w:pPr>
              <w:pStyle w:val="TableBodyText"/>
            </w:pPr>
            <w:r>
              <w:rPr>
                <w:b/>
              </w:rPr>
              <w:t>moveToRangeEnd</w:t>
            </w:r>
            <w:r>
              <w:t xml:space="preserve"> ("[ISO/IE</w:t>
            </w:r>
            <w:r>
              <w:t>C-29500-1] §17.13.5.27; moveToRangeEnd")</w:t>
            </w:r>
          </w:p>
        </w:tc>
      </w:tr>
      <w:tr w:rsidR="00066F2B" w:rsidTr="00066F2B">
        <w:tc>
          <w:tcPr>
            <w:tcW w:w="0" w:type="auto"/>
            <w:vAlign w:val="center"/>
          </w:tcPr>
          <w:p w:rsidR="00066F2B" w:rsidRDefault="00102096">
            <w:pPr>
              <w:pStyle w:val="TableBodyText"/>
            </w:pPr>
            <w:r>
              <w:rPr>
                <w:b/>
              </w:rPr>
              <w:t>moveToRangeStart</w:t>
            </w:r>
            <w:r>
              <w:t xml:space="preserve"> ("[ISO/IEC-29500-1] §17.13.5.28; moveToRangeStart")</w:t>
            </w:r>
          </w:p>
        </w:tc>
      </w:tr>
    </w:tbl>
    <w:p w:rsidR="00066F2B" w:rsidRDefault="00066F2B"/>
    <w:p w:rsidR="00066F2B" w:rsidRDefault="00102096">
      <w:pPr>
        <w:pStyle w:val="Heading3"/>
      </w:pPr>
      <w:bookmarkStart w:id="426" w:name="section_85def6dbd37f460ea39e7417858aec50"/>
      <w:bookmarkStart w:id="427" w:name="_Toc129234490"/>
      <w:r>
        <w:t>Part 1 Section 17.5.2.31, sdt (Inline-Level Structured Document Tag)</w:t>
      </w:r>
      <w:bookmarkEnd w:id="426"/>
      <w:bookmarkEnd w:id="427"/>
      <w:r>
        <w:fldChar w:fldCharType="begin"/>
      </w:r>
      <w:r>
        <w:instrText xml:space="preserve"> XE "sdt (Inline-Level Structured Document Tag)" </w:instrText>
      </w:r>
      <w:r>
        <w:fldChar w:fldCharType="end"/>
      </w:r>
    </w:p>
    <w:p w:rsidR="00066F2B" w:rsidRDefault="00102096">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does not allow range elements as children of the sdt element.</w:t>
      </w:r>
    </w:p>
    <w:p w:rsidR="00066F2B" w:rsidRDefault="00102096">
      <w:r>
        <w:t>Word allows the followin</w:t>
      </w:r>
      <w:r>
        <w:t>g additional elements as child elements of the sdt element:</w:t>
      </w:r>
    </w:p>
    <w:tbl>
      <w:tblPr>
        <w:tblStyle w:val="Table-ShadedHeader"/>
        <w:tblW w:w="0" w:type="auto"/>
        <w:tblLook w:val="04A0" w:firstRow="1" w:lastRow="0" w:firstColumn="1" w:lastColumn="0" w:noHBand="0" w:noVBand="1"/>
      </w:tblPr>
      <w:tblGrid>
        <w:gridCol w:w="87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r>
      <w:tr w:rsidR="00066F2B" w:rsidTr="00066F2B">
        <w:tc>
          <w:tcPr>
            <w:tcW w:w="0" w:type="auto"/>
            <w:vAlign w:val="center"/>
          </w:tcPr>
          <w:p w:rsidR="00066F2B" w:rsidRDefault="00102096">
            <w:pPr>
              <w:pStyle w:val="TableBodyText"/>
            </w:pPr>
            <w:r>
              <w:rPr>
                <w:b/>
              </w:rPr>
              <w:t>bookmarkEnd</w:t>
            </w:r>
            <w:r>
              <w:t xml:space="preserve"> ("</w:t>
            </w:r>
            <w:hyperlink r:id="rId92">
              <w:r>
                <w:rPr>
                  <w:rStyle w:val="Hyperlink"/>
                </w:rPr>
                <w:t>[ISO/IEC-29500-1]</w:t>
              </w:r>
            </w:hyperlink>
            <w:r>
              <w:t xml:space="preserve"> §17.13.6.1; bookmarkEnd")</w:t>
            </w:r>
          </w:p>
        </w:tc>
      </w:tr>
      <w:tr w:rsidR="00066F2B" w:rsidTr="00066F2B">
        <w:tc>
          <w:tcPr>
            <w:tcW w:w="0" w:type="auto"/>
            <w:vAlign w:val="center"/>
          </w:tcPr>
          <w:p w:rsidR="00066F2B" w:rsidRDefault="00102096">
            <w:pPr>
              <w:pStyle w:val="TableBodyText"/>
            </w:pPr>
            <w:r>
              <w:rPr>
                <w:b/>
              </w:rPr>
              <w:t>bookmarkStart</w:t>
            </w:r>
            <w:r>
              <w:t xml:space="preserve"> ("[ISO/IEC-29500-1]</w:t>
            </w:r>
            <w:r>
              <w:t xml:space="preserve"> §17.13.6.2; bookmarkStart")</w:t>
            </w:r>
          </w:p>
        </w:tc>
      </w:tr>
      <w:tr w:rsidR="00066F2B" w:rsidTr="00066F2B">
        <w:tc>
          <w:tcPr>
            <w:tcW w:w="0" w:type="auto"/>
            <w:vAlign w:val="center"/>
          </w:tcPr>
          <w:p w:rsidR="00066F2B" w:rsidRDefault="00102096">
            <w:pPr>
              <w:pStyle w:val="TableBodyText"/>
            </w:pPr>
            <w:r>
              <w:rPr>
                <w:b/>
              </w:rPr>
              <w:t>commentRangeEnd</w:t>
            </w:r>
            <w:r>
              <w:t xml:space="preserve"> ("[ISO/IEC-29500-1] §17.13.4.3; commentRangeEnd")</w:t>
            </w:r>
          </w:p>
        </w:tc>
      </w:tr>
      <w:tr w:rsidR="00066F2B" w:rsidTr="00066F2B">
        <w:tc>
          <w:tcPr>
            <w:tcW w:w="0" w:type="auto"/>
            <w:vAlign w:val="center"/>
          </w:tcPr>
          <w:p w:rsidR="00066F2B" w:rsidRDefault="00102096">
            <w:pPr>
              <w:pStyle w:val="TableBodyText"/>
            </w:pPr>
            <w:r>
              <w:rPr>
                <w:b/>
              </w:rPr>
              <w:t>commentRangeStart</w:t>
            </w:r>
            <w:r>
              <w:t xml:space="preserve"> ("[ISO/IEC-29500-1] §17.13.4.4; commentRangeStart")</w:t>
            </w:r>
          </w:p>
        </w:tc>
      </w:tr>
      <w:tr w:rsidR="00066F2B" w:rsidTr="00066F2B">
        <w:tc>
          <w:tcPr>
            <w:tcW w:w="0" w:type="auto"/>
            <w:vAlign w:val="center"/>
          </w:tcPr>
          <w:p w:rsidR="00066F2B" w:rsidRDefault="00102096">
            <w:pPr>
              <w:pStyle w:val="TableBodyText"/>
            </w:pPr>
            <w:r>
              <w:rPr>
                <w:b/>
              </w:rPr>
              <w:t>customXmlDelRangeEnd</w:t>
            </w:r>
            <w:r>
              <w:t xml:space="preserve"> ("[ISO/IEC-29500-1] §17.13.5.4; customXmlDelRangeEnd")</w:t>
            </w:r>
          </w:p>
        </w:tc>
      </w:tr>
      <w:tr w:rsidR="00066F2B" w:rsidTr="00066F2B">
        <w:tc>
          <w:tcPr>
            <w:tcW w:w="0" w:type="auto"/>
            <w:vAlign w:val="center"/>
          </w:tcPr>
          <w:p w:rsidR="00066F2B" w:rsidRDefault="00102096">
            <w:pPr>
              <w:pStyle w:val="TableBodyText"/>
            </w:pPr>
            <w:r>
              <w:rPr>
                <w:b/>
              </w:rPr>
              <w:t>customXmlDe</w:t>
            </w:r>
            <w:r>
              <w:rPr>
                <w:b/>
              </w:rPr>
              <w:t>lRangeStart</w:t>
            </w:r>
            <w:r>
              <w:t xml:space="preserve"> ("[ISO/IEC-29500-1] §17.13.5.5; customXmlDelRangeStart")</w:t>
            </w:r>
          </w:p>
        </w:tc>
      </w:tr>
      <w:tr w:rsidR="00066F2B" w:rsidTr="00066F2B">
        <w:tc>
          <w:tcPr>
            <w:tcW w:w="0" w:type="auto"/>
            <w:vAlign w:val="center"/>
          </w:tcPr>
          <w:p w:rsidR="00066F2B" w:rsidRDefault="00102096">
            <w:pPr>
              <w:pStyle w:val="TableBodyText"/>
            </w:pPr>
            <w:r>
              <w:rPr>
                <w:b/>
              </w:rPr>
              <w:t>customXmlInsRangeEnd</w:t>
            </w:r>
            <w:r>
              <w:t xml:space="preserve"> ("[ISO/IEC-29500-1] §17.13.5.6; customXmlInsRangeEnd")</w:t>
            </w:r>
          </w:p>
        </w:tc>
      </w:tr>
      <w:tr w:rsidR="00066F2B" w:rsidTr="00066F2B">
        <w:tc>
          <w:tcPr>
            <w:tcW w:w="0" w:type="auto"/>
            <w:vAlign w:val="center"/>
          </w:tcPr>
          <w:p w:rsidR="00066F2B" w:rsidRDefault="00102096">
            <w:pPr>
              <w:pStyle w:val="TableBodyText"/>
            </w:pPr>
            <w:r>
              <w:rPr>
                <w:b/>
              </w:rPr>
              <w:t>customXmlInsRangeStart</w:t>
            </w:r>
            <w:r>
              <w:t xml:space="preserve"> ("[ISO/IEC-29500-1] §17.13.5.7; customXmlInsRangeStart")</w:t>
            </w:r>
          </w:p>
        </w:tc>
      </w:tr>
      <w:tr w:rsidR="00066F2B" w:rsidTr="00066F2B">
        <w:tc>
          <w:tcPr>
            <w:tcW w:w="0" w:type="auto"/>
            <w:vAlign w:val="center"/>
          </w:tcPr>
          <w:p w:rsidR="00066F2B" w:rsidRDefault="00102096">
            <w:pPr>
              <w:pStyle w:val="TableBodyText"/>
            </w:pPr>
            <w:r>
              <w:rPr>
                <w:b/>
              </w:rPr>
              <w:t>customXmlMoveFromRangeEnd</w:t>
            </w:r>
            <w:r>
              <w:t xml:space="preserve"> ("</w:t>
            </w:r>
            <w:r>
              <w:t>[ISO/IEC-29500-1] §17.13.5.8; customXmlMoveFromRangeEnd")</w:t>
            </w:r>
          </w:p>
        </w:tc>
      </w:tr>
      <w:tr w:rsidR="00066F2B" w:rsidTr="00066F2B">
        <w:tc>
          <w:tcPr>
            <w:tcW w:w="0" w:type="auto"/>
            <w:vAlign w:val="center"/>
          </w:tcPr>
          <w:p w:rsidR="00066F2B" w:rsidRDefault="00102096">
            <w:pPr>
              <w:pStyle w:val="TableBodyText"/>
            </w:pPr>
            <w:r>
              <w:rPr>
                <w:b/>
              </w:rPr>
              <w:t>customXmlMoveFromRangeStart</w:t>
            </w:r>
            <w:r>
              <w:t xml:space="preserve"> ("[ISO/IEC-29500-1] §17.13.5.9; customXmlMoveFromRangeStart")</w:t>
            </w:r>
          </w:p>
        </w:tc>
      </w:tr>
      <w:tr w:rsidR="00066F2B" w:rsidTr="00066F2B">
        <w:tc>
          <w:tcPr>
            <w:tcW w:w="0" w:type="auto"/>
            <w:vAlign w:val="center"/>
          </w:tcPr>
          <w:p w:rsidR="00066F2B" w:rsidRDefault="00102096">
            <w:pPr>
              <w:pStyle w:val="TableBodyText"/>
            </w:pPr>
            <w:r>
              <w:rPr>
                <w:b/>
              </w:rPr>
              <w:t>customXmlMoveToRangeEnd</w:t>
            </w:r>
            <w:r>
              <w:t xml:space="preserve"> ("[ISO/IEC-29500-1] §17.13.5.10; customXmlMoveToRangeEnd")</w:t>
            </w:r>
          </w:p>
        </w:tc>
      </w:tr>
      <w:tr w:rsidR="00066F2B" w:rsidTr="00066F2B">
        <w:tc>
          <w:tcPr>
            <w:tcW w:w="0" w:type="auto"/>
            <w:vAlign w:val="center"/>
          </w:tcPr>
          <w:p w:rsidR="00066F2B" w:rsidRDefault="00102096">
            <w:pPr>
              <w:pStyle w:val="TableBodyText"/>
            </w:pPr>
            <w:r>
              <w:rPr>
                <w:b/>
              </w:rPr>
              <w:t>customXmlMoveToRangeStart</w:t>
            </w:r>
            <w:r>
              <w:t xml:space="preserve"> ("[ISO/IEC-29500-1] §17.13.5.11; customXmlMoveToRangeStart")</w:t>
            </w:r>
          </w:p>
        </w:tc>
      </w:tr>
      <w:tr w:rsidR="00066F2B" w:rsidTr="00066F2B">
        <w:tc>
          <w:tcPr>
            <w:tcW w:w="0" w:type="auto"/>
            <w:vAlign w:val="center"/>
          </w:tcPr>
          <w:p w:rsidR="00066F2B" w:rsidRDefault="00102096">
            <w:pPr>
              <w:pStyle w:val="TableBodyText"/>
            </w:pPr>
            <w:r>
              <w:rPr>
                <w:b/>
              </w:rPr>
              <w:t>moveFromRangeEnd</w:t>
            </w:r>
            <w:r>
              <w:t xml:space="preserve"> ("[ISO/IEC-29500-1] §17.13.5.23; moveFromRangeEnd")</w:t>
            </w:r>
          </w:p>
        </w:tc>
      </w:tr>
      <w:tr w:rsidR="00066F2B" w:rsidTr="00066F2B">
        <w:tc>
          <w:tcPr>
            <w:tcW w:w="0" w:type="auto"/>
            <w:vAlign w:val="center"/>
          </w:tcPr>
          <w:p w:rsidR="00066F2B" w:rsidRDefault="00102096">
            <w:pPr>
              <w:pStyle w:val="TableBodyText"/>
            </w:pPr>
            <w:r>
              <w:rPr>
                <w:b/>
              </w:rPr>
              <w:lastRenderedPageBreak/>
              <w:t>moveFromRangeStart</w:t>
            </w:r>
            <w:r>
              <w:t xml:space="preserve"> ("[ISO/IEC-29500-1] §17.13.5.24; moveFromRangeStart")</w:t>
            </w:r>
          </w:p>
        </w:tc>
      </w:tr>
      <w:tr w:rsidR="00066F2B" w:rsidTr="00066F2B">
        <w:tc>
          <w:tcPr>
            <w:tcW w:w="0" w:type="auto"/>
            <w:vAlign w:val="center"/>
          </w:tcPr>
          <w:p w:rsidR="00066F2B" w:rsidRDefault="00102096">
            <w:pPr>
              <w:pStyle w:val="TableBodyText"/>
            </w:pPr>
            <w:r>
              <w:rPr>
                <w:b/>
              </w:rPr>
              <w:t>moveToRangeEnd</w:t>
            </w:r>
            <w:r>
              <w:t xml:space="preserve"> ("[ISO/IE</w:t>
            </w:r>
            <w:r>
              <w:t>C-29500-1] §17.13.5.27; moveToRangeEnd")</w:t>
            </w:r>
          </w:p>
        </w:tc>
      </w:tr>
      <w:tr w:rsidR="00066F2B" w:rsidTr="00066F2B">
        <w:tc>
          <w:tcPr>
            <w:tcW w:w="0" w:type="auto"/>
            <w:vAlign w:val="center"/>
          </w:tcPr>
          <w:p w:rsidR="00066F2B" w:rsidRDefault="00102096">
            <w:pPr>
              <w:pStyle w:val="TableBodyText"/>
            </w:pPr>
            <w:r>
              <w:rPr>
                <w:b/>
              </w:rPr>
              <w:t>moveToRangeStart</w:t>
            </w:r>
            <w:r>
              <w:t xml:space="preserve"> ("[ISO/IEC-29500-1] §17.13.5.28; moveToRangeStart")</w:t>
            </w:r>
          </w:p>
        </w:tc>
      </w:tr>
    </w:tbl>
    <w:p w:rsidR="00066F2B" w:rsidRDefault="00066F2B"/>
    <w:p w:rsidR="00066F2B" w:rsidRDefault="00102096">
      <w:pPr>
        <w:pStyle w:val="Heading3"/>
      </w:pPr>
      <w:bookmarkStart w:id="428" w:name="section_4232a2561a874a59af30a23a5f2d3e59"/>
      <w:bookmarkStart w:id="429" w:name="_Toc129234491"/>
      <w:r>
        <w:t>Part 1 Section 17.5.2.32, sdt (Cell-Level Structured Document Tag)</w:t>
      </w:r>
      <w:bookmarkEnd w:id="428"/>
      <w:bookmarkEnd w:id="429"/>
      <w:r>
        <w:fldChar w:fldCharType="begin"/>
      </w:r>
      <w:r>
        <w:instrText xml:space="preserve"> XE "sdt (Cell-Level Structured Document Tag)" </w:instrText>
      </w:r>
      <w:r>
        <w:fldChar w:fldCharType="end"/>
      </w:r>
    </w:p>
    <w:p w:rsidR="00066F2B" w:rsidRDefault="00102096">
      <w:pPr>
        <w:pStyle w:val="Definition-Field"/>
      </w:pPr>
      <w:r>
        <w:t xml:space="preserve">a.   </w:t>
      </w:r>
      <w:r>
        <w:rPr>
          <w:i/>
        </w:rPr>
        <w:t xml:space="preserve">The standard does not </w:t>
      </w:r>
      <w:r>
        <w:rPr>
          <w:i/>
        </w:rPr>
        <w:t>allow range elements as children of the sdt element.</w:t>
      </w:r>
    </w:p>
    <w:p w:rsidR="00066F2B" w:rsidRDefault="00102096">
      <w:r>
        <w:t>Word allows the following additional elements as child elements of the sdt element:</w:t>
      </w:r>
    </w:p>
    <w:tbl>
      <w:tblPr>
        <w:tblStyle w:val="Table-ShadedHeader"/>
        <w:tblW w:w="0" w:type="auto"/>
        <w:tblLook w:val="04A0" w:firstRow="1" w:lastRow="0" w:firstColumn="1" w:lastColumn="0" w:noHBand="0" w:noVBand="1"/>
      </w:tblPr>
      <w:tblGrid>
        <w:gridCol w:w="87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r>
      <w:tr w:rsidR="00066F2B" w:rsidTr="00066F2B">
        <w:tc>
          <w:tcPr>
            <w:tcW w:w="0" w:type="auto"/>
            <w:vAlign w:val="center"/>
          </w:tcPr>
          <w:p w:rsidR="00066F2B" w:rsidRDefault="00102096">
            <w:pPr>
              <w:pStyle w:val="TableBodyText"/>
            </w:pPr>
            <w:r>
              <w:rPr>
                <w:b/>
              </w:rPr>
              <w:t>bookmarkEnd</w:t>
            </w:r>
            <w:r>
              <w:t xml:space="preserve"> ("</w:t>
            </w:r>
            <w:hyperlink r:id="rId93">
              <w:r>
                <w:rPr>
                  <w:rStyle w:val="Hyperlink"/>
                </w:rPr>
                <w:t>[ISO/IEC-29500-1]</w:t>
              </w:r>
            </w:hyperlink>
            <w:r>
              <w:t xml:space="preserve"> §17.13.6.1; bookmarkEnd")</w:t>
            </w:r>
          </w:p>
        </w:tc>
      </w:tr>
      <w:tr w:rsidR="00066F2B" w:rsidTr="00066F2B">
        <w:tc>
          <w:tcPr>
            <w:tcW w:w="0" w:type="auto"/>
            <w:vAlign w:val="center"/>
          </w:tcPr>
          <w:p w:rsidR="00066F2B" w:rsidRDefault="00102096">
            <w:pPr>
              <w:pStyle w:val="TableBodyText"/>
            </w:pPr>
            <w:r>
              <w:rPr>
                <w:b/>
              </w:rPr>
              <w:t>bookmarkStart</w:t>
            </w:r>
            <w:r>
              <w:t xml:space="preserve"> ("[ISO/IEC-29500-1] §17.13.6.2; bookmarkStart")</w:t>
            </w:r>
          </w:p>
        </w:tc>
      </w:tr>
      <w:tr w:rsidR="00066F2B" w:rsidTr="00066F2B">
        <w:tc>
          <w:tcPr>
            <w:tcW w:w="0" w:type="auto"/>
            <w:vAlign w:val="center"/>
          </w:tcPr>
          <w:p w:rsidR="00066F2B" w:rsidRDefault="00102096">
            <w:pPr>
              <w:pStyle w:val="TableBodyText"/>
            </w:pPr>
            <w:r>
              <w:rPr>
                <w:b/>
              </w:rPr>
              <w:t>commentRangeEnd</w:t>
            </w:r>
            <w:r>
              <w:t xml:space="preserve"> ("[ISO/IEC-29500-1] §17.13.4.3; commentRangeEnd")</w:t>
            </w:r>
          </w:p>
        </w:tc>
      </w:tr>
      <w:tr w:rsidR="00066F2B" w:rsidTr="00066F2B">
        <w:tc>
          <w:tcPr>
            <w:tcW w:w="0" w:type="auto"/>
            <w:vAlign w:val="center"/>
          </w:tcPr>
          <w:p w:rsidR="00066F2B" w:rsidRDefault="00102096">
            <w:pPr>
              <w:pStyle w:val="TableBodyText"/>
            </w:pPr>
            <w:r>
              <w:rPr>
                <w:b/>
              </w:rPr>
              <w:t>commentRangeStart</w:t>
            </w:r>
            <w:r>
              <w:t xml:space="preserve"> ("[ISO/IEC-29500-1] §17.13.4.4; commentRangeStart")</w:t>
            </w:r>
          </w:p>
        </w:tc>
      </w:tr>
      <w:tr w:rsidR="00066F2B" w:rsidTr="00066F2B">
        <w:tc>
          <w:tcPr>
            <w:tcW w:w="0" w:type="auto"/>
            <w:vAlign w:val="center"/>
          </w:tcPr>
          <w:p w:rsidR="00066F2B" w:rsidRDefault="00102096">
            <w:pPr>
              <w:pStyle w:val="TableBodyText"/>
            </w:pPr>
            <w:r>
              <w:rPr>
                <w:b/>
              </w:rPr>
              <w:t>customXmlDelRangeEnd</w:t>
            </w:r>
            <w:r>
              <w:t xml:space="preserve"> ("[ISO</w:t>
            </w:r>
            <w:r>
              <w:t>/IEC-29500-1] §17.13.5.4; customXmlDelRangeEnd")</w:t>
            </w:r>
          </w:p>
        </w:tc>
      </w:tr>
      <w:tr w:rsidR="00066F2B" w:rsidTr="00066F2B">
        <w:tc>
          <w:tcPr>
            <w:tcW w:w="0" w:type="auto"/>
            <w:vAlign w:val="center"/>
          </w:tcPr>
          <w:p w:rsidR="00066F2B" w:rsidRDefault="00102096">
            <w:pPr>
              <w:pStyle w:val="TableBodyText"/>
            </w:pPr>
            <w:r>
              <w:rPr>
                <w:b/>
              </w:rPr>
              <w:t>customXmlDelRangeStart</w:t>
            </w:r>
            <w:r>
              <w:t xml:space="preserve"> ("[ISO/IEC-29500-1] §17.13.5.5; customXmlDelRangeStart")</w:t>
            </w:r>
          </w:p>
        </w:tc>
      </w:tr>
      <w:tr w:rsidR="00066F2B" w:rsidTr="00066F2B">
        <w:tc>
          <w:tcPr>
            <w:tcW w:w="0" w:type="auto"/>
            <w:vAlign w:val="center"/>
          </w:tcPr>
          <w:p w:rsidR="00066F2B" w:rsidRDefault="00102096">
            <w:pPr>
              <w:pStyle w:val="TableBodyText"/>
            </w:pPr>
            <w:r>
              <w:rPr>
                <w:b/>
              </w:rPr>
              <w:t>customXmlInsRangeEnd</w:t>
            </w:r>
            <w:r>
              <w:t xml:space="preserve"> ("[ISO/IEC-29500-1] §17.13.5.6; customXmlInsRangeEnd")</w:t>
            </w:r>
          </w:p>
        </w:tc>
      </w:tr>
      <w:tr w:rsidR="00066F2B" w:rsidTr="00066F2B">
        <w:tc>
          <w:tcPr>
            <w:tcW w:w="0" w:type="auto"/>
            <w:vAlign w:val="center"/>
          </w:tcPr>
          <w:p w:rsidR="00066F2B" w:rsidRDefault="00102096">
            <w:pPr>
              <w:pStyle w:val="TableBodyText"/>
            </w:pPr>
            <w:r>
              <w:rPr>
                <w:b/>
              </w:rPr>
              <w:t>customXmlInsRangeStart</w:t>
            </w:r>
            <w:r>
              <w:t xml:space="preserve"> ("[ISO/IEC-29500-1] §17.1</w:t>
            </w:r>
            <w:r>
              <w:t>3.5.7; customXmlInsRangeStart")</w:t>
            </w:r>
          </w:p>
        </w:tc>
      </w:tr>
      <w:tr w:rsidR="00066F2B" w:rsidTr="00066F2B">
        <w:tc>
          <w:tcPr>
            <w:tcW w:w="0" w:type="auto"/>
            <w:vAlign w:val="center"/>
          </w:tcPr>
          <w:p w:rsidR="00066F2B" w:rsidRDefault="00102096">
            <w:pPr>
              <w:pStyle w:val="TableBodyText"/>
            </w:pPr>
            <w:r>
              <w:rPr>
                <w:b/>
              </w:rPr>
              <w:t>customXmlMoveFromRangeEnd</w:t>
            </w:r>
            <w:r>
              <w:t xml:space="preserve"> ("[ISO/IEC-29500-1] §17.13.5.8; customXmlMoveFromRangeEnd")</w:t>
            </w:r>
          </w:p>
        </w:tc>
      </w:tr>
      <w:tr w:rsidR="00066F2B" w:rsidTr="00066F2B">
        <w:tc>
          <w:tcPr>
            <w:tcW w:w="0" w:type="auto"/>
            <w:vAlign w:val="center"/>
          </w:tcPr>
          <w:p w:rsidR="00066F2B" w:rsidRDefault="00102096">
            <w:pPr>
              <w:pStyle w:val="TableBodyText"/>
            </w:pPr>
            <w:r>
              <w:rPr>
                <w:b/>
              </w:rPr>
              <w:t>customXmlMoveFromRangeStart</w:t>
            </w:r>
            <w:r>
              <w:t xml:space="preserve"> ("[ISO/IEC-29500-1] §17.13.5.9; customXmlMoveFromRangeStart")</w:t>
            </w:r>
          </w:p>
        </w:tc>
      </w:tr>
      <w:tr w:rsidR="00066F2B" w:rsidTr="00066F2B">
        <w:tc>
          <w:tcPr>
            <w:tcW w:w="0" w:type="auto"/>
            <w:vAlign w:val="center"/>
          </w:tcPr>
          <w:p w:rsidR="00066F2B" w:rsidRDefault="00102096">
            <w:pPr>
              <w:pStyle w:val="TableBodyText"/>
            </w:pPr>
            <w:r>
              <w:rPr>
                <w:b/>
              </w:rPr>
              <w:t>customXmlMoveToRangeEnd</w:t>
            </w:r>
            <w:r>
              <w:t xml:space="preserve"> ("[ISO/IEC-29500-1]</w:t>
            </w:r>
            <w:r>
              <w:t xml:space="preserve"> §17.13.5.10; customXmlMoveToRangeEnd")</w:t>
            </w:r>
          </w:p>
        </w:tc>
      </w:tr>
      <w:tr w:rsidR="00066F2B" w:rsidTr="00066F2B">
        <w:tc>
          <w:tcPr>
            <w:tcW w:w="0" w:type="auto"/>
            <w:vAlign w:val="center"/>
          </w:tcPr>
          <w:p w:rsidR="00066F2B" w:rsidRDefault="00102096">
            <w:pPr>
              <w:pStyle w:val="TableBodyText"/>
            </w:pPr>
            <w:r>
              <w:rPr>
                <w:b/>
              </w:rPr>
              <w:t>customXmlMoveToRangeStart</w:t>
            </w:r>
            <w:r>
              <w:t xml:space="preserve"> ("[ISO/IEC-29500-1] §17.13.5.11; customXmlMoveToRangeStart")</w:t>
            </w:r>
          </w:p>
        </w:tc>
      </w:tr>
      <w:tr w:rsidR="00066F2B" w:rsidTr="00066F2B">
        <w:tc>
          <w:tcPr>
            <w:tcW w:w="0" w:type="auto"/>
            <w:vAlign w:val="center"/>
          </w:tcPr>
          <w:p w:rsidR="00066F2B" w:rsidRDefault="00102096">
            <w:pPr>
              <w:pStyle w:val="TableBodyText"/>
            </w:pPr>
            <w:r>
              <w:rPr>
                <w:b/>
              </w:rPr>
              <w:t>moveFromRangeEnd</w:t>
            </w:r>
            <w:r>
              <w:t xml:space="preserve"> ("[ISO/IEC-29500-1] §17.13.5.23; moveFromRangeEnd")</w:t>
            </w:r>
          </w:p>
        </w:tc>
      </w:tr>
      <w:tr w:rsidR="00066F2B" w:rsidTr="00066F2B">
        <w:tc>
          <w:tcPr>
            <w:tcW w:w="0" w:type="auto"/>
            <w:vAlign w:val="center"/>
          </w:tcPr>
          <w:p w:rsidR="00066F2B" w:rsidRDefault="00102096">
            <w:pPr>
              <w:pStyle w:val="TableBodyText"/>
            </w:pPr>
            <w:r>
              <w:rPr>
                <w:b/>
              </w:rPr>
              <w:t>moveFromRangeStart</w:t>
            </w:r>
            <w:r>
              <w:t xml:space="preserve"> ("[ISO/IEC-29500-1] §17.13.5.24; moveF</w:t>
            </w:r>
            <w:r>
              <w:t>romRangeStart")</w:t>
            </w:r>
          </w:p>
        </w:tc>
      </w:tr>
      <w:tr w:rsidR="00066F2B" w:rsidTr="00066F2B">
        <w:tc>
          <w:tcPr>
            <w:tcW w:w="0" w:type="auto"/>
            <w:vAlign w:val="center"/>
          </w:tcPr>
          <w:p w:rsidR="00066F2B" w:rsidRDefault="00102096">
            <w:pPr>
              <w:pStyle w:val="TableBodyText"/>
            </w:pPr>
            <w:r>
              <w:rPr>
                <w:b/>
              </w:rPr>
              <w:t>moveToRangeEnd</w:t>
            </w:r>
            <w:r>
              <w:t xml:space="preserve"> ("[ISO/IEC-29500-1] §17.13.5.27; moveToRangeEnd")</w:t>
            </w:r>
          </w:p>
        </w:tc>
      </w:tr>
      <w:tr w:rsidR="00066F2B" w:rsidTr="00066F2B">
        <w:tc>
          <w:tcPr>
            <w:tcW w:w="0" w:type="auto"/>
            <w:vAlign w:val="center"/>
          </w:tcPr>
          <w:p w:rsidR="00066F2B" w:rsidRDefault="00102096">
            <w:pPr>
              <w:pStyle w:val="TableBodyText"/>
            </w:pPr>
            <w:r>
              <w:rPr>
                <w:b/>
              </w:rPr>
              <w:t>moveToRangeStart</w:t>
            </w:r>
            <w:r>
              <w:t xml:space="preserve"> ("[ISO/IEC-29500-1] §17.13.5.28; moveToRangeStart")</w:t>
            </w:r>
          </w:p>
        </w:tc>
      </w:tr>
    </w:tbl>
    <w:p w:rsidR="00066F2B" w:rsidRDefault="00066F2B"/>
    <w:p w:rsidR="00066F2B" w:rsidRDefault="00102096">
      <w:pPr>
        <w:pStyle w:val="Heading3"/>
      </w:pPr>
      <w:bookmarkStart w:id="430" w:name="section_7f335d09bee1415e9a2bb867cdfd17bc"/>
      <w:bookmarkStart w:id="431" w:name="_Toc129234492"/>
      <w:r>
        <w:t>Part 1 Section 17.5.2.33, sdtContent (Cell-Level Structured Document Tag Content)</w:t>
      </w:r>
      <w:bookmarkEnd w:id="430"/>
      <w:bookmarkEnd w:id="431"/>
      <w:r>
        <w:fldChar w:fldCharType="begin"/>
      </w:r>
      <w:r>
        <w:instrText xml:space="preserve"> XE "sdtContent (Cell</w:instrText>
      </w:r>
      <w:r>
        <w:instrText xml:space="preserve">-Level Structured Document Tag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432" w:name="section_6be4f41f2dba418e9586a427af43e12e"/>
      <w:bookmarkStart w:id="433" w:name="_Toc129234493"/>
      <w:r>
        <w:lastRenderedPageBreak/>
        <w:t>Part 1 Section 17.5.2.34, sdtContent (Block-Level Structured Document Tag Content)</w:t>
      </w:r>
      <w:bookmarkEnd w:id="432"/>
      <w:bookmarkEnd w:id="433"/>
      <w:r>
        <w:fldChar w:fldCharType="begin"/>
      </w:r>
      <w:r>
        <w:instrText xml:space="preserve"> XE "sdtContent (Block-Level Structured Document Tag Content)" </w:instrText>
      </w:r>
      <w:r>
        <w:fldChar w:fldCharType="end"/>
      </w:r>
    </w:p>
    <w:p w:rsidR="00066F2B" w:rsidRDefault="00102096">
      <w:pPr>
        <w:pStyle w:val="Definition-Field2"/>
      </w:pPr>
      <w:r>
        <w:rPr>
          <w:i/>
        </w:rPr>
        <w:t>For additional notes that apply to this portion of the s</w:t>
      </w:r>
      <w:r>
        <w:rPr>
          <w:i/>
        </w:rPr>
        <w:t xml:space="preserve">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434" w:name="section_e620584d36d841cda011ded3f5c84e3a"/>
      <w:bookmarkStart w:id="435" w:name="_Toc129234494"/>
      <w:r>
        <w:t xml:space="preserve">Part 1 Section 17.5.2.35, sdtContent (Row-Level </w:t>
      </w:r>
      <w:r>
        <w:t>Structured Document Tag Content)</w:t>
      </w:r>
      <w:bookmarkEnd w:id="434"/>
      <w:bookmarkEnd w:id="435"/>
      <w:r>
        <w:fldChar w:fldCharType="begin"/>
      </w:r>
      <w:r>
        <w:instrText xml:space="preserve"> XE "sdtContent (Row-Level Structured Document Tag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436" w:name="section_bc8e1043bdc24731aea36e6b045a6471"/>
      <w:bookmarkStart w:id="437" w:name="_Toc129234495"/>
      <w:r>
        <w:t>Part 1 Section 17.5.2.36, sdtContent (Inline-Level Structured Document Tag Content)</w:t>
      </w:r>
      <w:bookmarkEnd w:id="436"/>
      <w:bookmarkEnd w:id="437"/>
      <w:r>
        <w:fldChar w:fldCharType="begin"/>
      </w:r>
      <w:r>
        <w:instrText xml:space="preserve"> XE "sdtContent (Inline-Level Structured Document Tag Content)" </w:instrText>
      </w:r>
      <w:r>
        <w:fldChar w:fldCharType="end"/>
      </w:r>
    </w:p>
    <w:p w:rsidR="00066F2B" w:rsidRDefault="00102096">
      <w:pPr>
        <w:pStyle w:val="Definition-Field2"/>
      </w:pPr>
      <w:r>
        <w:rPr>
          <w:i/>
        </w:rPr>
        <w:t>Fo</w:t>
      </w:r>
      <w:r>
        <w:rPr>
          <w:i/>
        </w:rPr>
        <w:t xml:space="preserve">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438" w:name="section_792638a52321467ea2266b23a9b56806"/>
      <w:bookmarkStart w:id="439" w:name="_Toc129234496"/>
      <w:r>
        <w:t>Part 1 Section 17.5.2.41, tabIndex (Structured Document Tag Navigation Order Index)</w:t>
      </w:r>
      <w:bookmarkEnd w:id="438"/>
      <w:bookmarkEnd w:id="439"/>
      <w:r>
        <w:fldChar w:fldCharType="begin"/>
      </w:r>
      <w:r>
        <w:instrText xml:space="preserve"> XE "tabIndex (Structured Document Tag Navigation Order Index)" </w:instrText>
      </w:r>
      <w:r>
        <w:fldChar w:fldCharType="end"/>
      </w:r>
    </w:p>
    <w:p w:rsidR="00066F2B" w:rsidRDefault="00102096">
      <w:pPr>
        <w:pStyle w:val="Definition-Field"/>
      </w:pPr>
      <w:r>
        <w:t xml:space="preserve">a.   </w:t>
      </w:r>
      <w:r>
        <w:rPr>
          <w:i/>
        </w:rPr>
        <w:t>The standard states that this element specifies the position of the current structured document tag in the navigation (tab) order used in the document.</w:t>
      </w:r>
    </w:p>
    <w:p w:rsidR="00066F2B" w:rsidRDefault="00102096">
      <w:pPr>
        <w:pStyle w:val="Definition-Field2"/>
      </w:pPr>
      <w:r>
        <w:t>Word ignores this element.</w:t>
      </w:r>
    </w:p>
    <w:p w:rsidR="00066F2B" w:rsidRDefault="00102096">
      <w:pPr>
        <w:pStyle w:val="Heading3"/>
      </w:pPr>
      <w:bookmarkStart w:id="440" w:name="section_3f646bb2ec694ae29201d5b67fc28e70"/>
      <w:bookmarkStart w:id="441" w:name="_Toc129234497"/>
      <w:r>
        <w:t>Part 1 Section 17.5.2.43, temporary (Remove Structured Document Tag When Contents Are Edited)</w:t>
      </w:r>
      <w:bookmarkEnd w:id="440"/>
      <w:bookmarkEnd w:id="441"/>
      <w:r>
        <w:fldChar w:fldCharType="begin"/>
      </w:r>
      <w:r>
        <w:instrText xml:space="preserve"> XE "temporary (Remove Structured Document Tag When Contents Are Edited)" </w:instrText>
      </w:r>
      <w:r>
        <w:fldChar w:fldCharType="end"/>
      </w:r>
    </w:p>
    <w:p w:rsidR="00066F2B" w:rsidRDefault="00102096">
      <w:pPr>
        <w:pStyle w:val="Definition-Field"/>
      </w:pPr>
      <w:r>
        <w:t xml:space="preserve">a.   </w:t>
      </w:r>
      <w:r>
        <w:rPr>
          <w:i/>
        </w:rPr>
        <w:t>The standard states that temporary means the parent sdt should be removed when th</w:t>
      </w:r>
      <w:r>
        <w:rPr>
          <w:i/>
        </w:rPr>
        <w:t>e contents are modified.</w:t>
      </w:r>
    </w:p>
    <w:p w:rsidR="00066F2B" w:rsidRDefault="00102096">
      <w:pPr>
        <w:pStyle w:val="Definition-Field2"/>
      </w:pPr>
      <w:r>
        <w:t>Under limited circumstances involving inserting pictures, Word fails to remove the parent sdt when the contents are modified.</w:t>
      </w:r>
    </w:p>
    <w:p w:rsidR="00066F2B" w:rsidRDefault="00102096">
      <w:pPr>
        <w:pStyle w:val="Heading3"/>
      </w:pPr>
      <w:bookmarkStart w:id="442" w:name="section_98ca3cc91270454bbd1c41a7afc55ffc"/>
      <w:bookmarkStart w:id="443" w:name="_Toc129234498"/>
      <w:r>
        <w:t>Part 1 Section 17.6.2, bottom (Bottom Border)</w:t>
      </w:r>
      <w:bookmarkEnd w:id="442"/>
      <w:bookmarkEnd w:id="443"/>
      <w:r>
        <w:fldChar w:fldCharType="begin"/>
      </w:r>
      <w:r>
        <w:instrText xml:space="preserve"> XE "bottom (Bottom Border)" </w:instrText>
      </w:r>
      <w:r>
        <w:fldChar w:fldCharType="end"/>
      </w:r>
    </w:p>
    <w:p w:rsidR="00066F2B" w:rsidRDefault="00102096">
      <w:pPr>
        <w:pStyle w:val="Definition-Field2"/>
      </w:pPr>
      <w:r>
        <w:rPr>
          <w:i/>
        </w:rPr>
        <w:t>For additional notes that ap</w:t>
      </w:r>
      <w:r>
        <w:rPr>
          <w:i/>
        </w:rPr>
        <w:t xml:space="preserve">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states that bottomLeft, bottomRight, and id are attributes on the bottom element.</w:t>
      </w:r>
    </w:p>
    <w:p w:rsidR="00066F2B" w:rsidRDefault="00102096">
      <w:pPr>
        <w:pStyle w:val="Definition-Field2"/>
      </w:pPr>
      <w:r>
        <w:t>Word ignores the bottomLeft, bottomRight, and id attributes on this element.</w:t>
      </w:r>
    </w:p>
    <w:p w:rsidR="00066F2B" w:rsidRDefault="00102096">
      <w:pPr>
        <w:pStyle w:val="Heading3"/>
      </w:pPr>
      <w:bookmarkStart w:id="444" w:name="section_d6035671f6764755b101c4de68de62ed"/>
      <w:bookmarkStart w:id="445" w:name="_Toc129234499"/>
      <w:r>
        <w:t>Part 1 Section 17.6.3,</w:t>
      </w:r>
      <w:r>
        <w:t xml:space="preserve"> col (Single Column Definition)</w:t>
      </w:r>
      <w:bookmarkEnd w:id="444"/>
      <w:bookmarkEnd w:id="445"/>
      <w:r>
        <w:fldChar w:fldCharType="begin"/>
      </w:r>
      <w:r>
        <w:instrText xml:space="preserve"> XE "col (Single Column Definition)" </w:instrText>
      </w:r>
      <w:r>
        <w:fldChar w:fldCharType="end"/>
      </w:r>
    </w:p>
    <w:p w:rsidR="00066F2B" w:rsidRDefault="00102096">
      <w:pPr>
        <w:pStyle w:val="Definition-Field"/>
      </w:pPr>
      <w:r>
        <w:t xml:space="preserve">a.   </w:t>
      </w:r>
      <w:r>
        <w:rPr>
          <w:i/>
        </w:rPr>
        <w:t>The standard does not specify a default value for the space attribute.</w:t>
      </w:r>
    </w:p>
    <w:p w:rsidR="00066F2B" w:rsidRDefault="00102096">
      <w:pPr>
        <w:pStyle w:val="Definition-Field2"/>
      </w:pPr>
      <w:r>
        <w:t>Word uses a default value of 0 for this attribute.</w:t>
      </w:r>
    </w:p>
    <w:p w:rsidR="00066F2B" w:rsidRDefault="00102096">
      <w:pPr>
        <w:pStyle w:val="Definition-Field"/>
      </w:pPr>
      <w:r>
        <w:t xml:space="preserve">b.   </w:t>
      </w:r>
      <w:r>
        <w:rPr>
          <w:i/>
        </w:rPr>
        <w:t>The standard states that the w attribute is always op</w:t>
      </w:r>
      <w:r>
        <w:rPr>
          <w:i/>
        </w:rPr>
        <w:t>tional.</w:t>
      </w:r>
    </w:p>
    <w:p w:rsidR="00066F2B" w:rsidRDefault="00102096">
      <w:pPr>
        <w:pStyle w:val="Definition-Field2"/>
      </w:pPr>
      <w:r>
        <w:t>Word requires that this attribute is present when the parent cols element has an equalWidth attribute value of false (or equivalent).</w:t>
      </w:r>
    </w:p>
    <w:p w:rsidR="00066F2B" w:rsidRDefault="00102096">
      <w:pPr>
        <w:pStyle w:val="Heading3"/>
      </w:pPr>
      <w:bookmarkStart w:id="446" w:name="section_ef7027d4e05d473b8777dcc2aee91935"/>
      <w:bookmarkStart w:id="447" w:name="_Toc129234500"/>
      <w:r>
        <w:lastRenderedPageBreak/>
        <w:t>Part 1 Section 17.6.4, cols (Column Definitions)</w:t>
      </w:r>
      <w:bookmarkEnd w:id="446"/>
      <w:bookmarkEnd w:id="447"/>
      <w:r>
        <w:fldChar w:fldCharType="begin"/>
      </w:r>
      <w:r>
        <w:instrText xml:space="preserve"> XE "cols (Column Definitions)" </w:instrText>
      </w:r>
      <w:r>
        <w:fldChar w:fldCharType="end"/>
      </w:r>
    </w:p>
    <w:p w:rsidR="00066F2B" w:rsidRDefault="00102096">
      <w:pPr>
        <w:pStyle w:val="Definition-Field"/>
      </w:pPr>
      <w:r>
        <w:t xml:space="preserve">a.   </w:t>
      </w:r>
      <w:r>
        <w:rPr>
          <w:i/>
        </w:rPr>
        <w:t>The standard states that t</w:t>
      </w:r>
      <w:r>
        <w:rPr>
          <w:i/>
        </w:rPr>
        <w:t>he num attribute allows any integer value.</w:t>
      </w:r>
    </w:p>
    <w:p w:rsidR="00066F2B" w:rsidRDefault="00102096">
      <w:pPr>
        <w:pStyle w:val="Definition-Field2"/>
      </w:pPr>
      <w:r>
        <w:t>Word restricts the value of the num attribute to a value between 1 and 45.</w:t>
      </w:r>
    </w:p>
    <w:p w:rsidR="00066F2B" w:rsidRDefault="00102096">
      <w:pPr>
        <w:pStyle w:val="Definition-Field"/>
      </w:pPr>
      <w:r>
        <w:t xml:space="preserve">b.   </w:t>
      </w:r>
      <w:r>
        <w:rPr>
          <w:i/>
        </w:rPr>
        <w:t>The standard does not specify a default value for the equalWidth attribute.</w:t>
      </w:r>
    </w:p>
    <w:p w:rsidR="00066F2B" w:rsidRDefault="00102096">
      <w:pPr>
        <w:pStyle w:val="Definition-Field2"/>
      </w:pPr>
      <w:r>
        <w:t>Word uses a default value of true for this attribute.</w:t>
      </w:r>
    </w:p>
    <w:p w:rsidR="00066F2B" w:rsidRDefault="00102096">
      <w:pPr>
        <w:pStyle w:val="Definition-Field"/>
      </w:pPr>
      <w:r>
        <w:t xml:space="preserve">c. </w:t>
      </w:r>
      <w:r>
        <w:t xml:space="preserve">  </w:t>
      </w:r>
      <w:r>
        <w:rPr>
          <w:i/>
        </w:rPr>
        <w:t>The standard states that when the equalWidth attribute is false (or equivalent), the num attribute is ignored in favor of the number of child col elements.</w:t>
      </w:r>
    </w:p>
    <w:p w:rsidR="00066F2B" w:rsidRDefault="00102096">
      <w:pPr>
        <w:pStyle w:val="Definition-Field2"/>
      </w:pPr>
      <w:r>
        <w:t>Word requires that the value of the num attribute matches the number of child col elements. If the</w:t>
      </w:r>
      <w:r>
        <w:t xml:space="preserve"> num attribute is not specified, then Word assumes a value of 1.</w:t>
      </w:r>
    </w:p>
    <w:p w:rsidR="00066F2B" w:rsidRDefault="00102096">
      <w:pPr>
        <w:pStyle w:val="Heading3"/>
      </w:pPr>
      <w:bookmarkStart w:id="448" w:name="section_94d7cfde2a8847babe9615860e86d40f"/>
      <w:bookmarkStart w:id="449" w:name="_Toc129234501"/>
      <w:r>
        <w:t>Part 1 Section 17.6.7, left (Left Border)</w:t>
      </w:r>
      <w:bookmarkEnd w:id="448"/>
      <w:bookmarkEnd w:id="449"/>
      <w:r>
        <w:fldChar w:fldCharType="begin"/>
      </w:r>
      <w:r>
        <w:instrText xml:space="preserve"> XE "left (Left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w:t>
      </w:r>
      <w:r>
        <w:rPr>
          <w:i/>
        </w:rPr>
        <w:t>e standard states that the id attribute specifies a relationship ID for a custom border image.</w:t>
      </w:r>
    </w:p>
    <w:p w:rsidR="00066F2B" w:rsidRDefault="00102096">
      <w:pPr>
        <w:pStyle w:val="Definition-Field2"/>
      </w:pPr>
      <w:r>
        <w:t>Word ignores the id attribute.</w:t>
      </w:r>
    </w:p>
    <w:p w:rsidR="00066F2B" w:rsidRDefault="00102096">
      <w:pPr>
        <w:pStyle w:val="Heading3"/>
      </w:pPr>
      <w:bookmarkStart w:id="450" w:name="section_c4252e1348d24ac99fb53b276d02be30"/>
      <w:bookmarkStart w:id="451" w:name="_Toc129234502"/>
      <w:r>
        <w:t>Part 1 Section 17.6.8, lnNumType (Line Numbering Settings)</w:t>
      </w:r>
      <w:bookmarkEnd w:id="450"/>
      <w:bookmarkEnd w:id="451"/>
      <w:r>
        <w:fldChar w:fldCharType="begin"/>
      </w:r>
      <w:r>
        <w:instrText xml:space="preserve"> XE "lnNumType (Line Numbering Settings)" </w:instrText>
      </w:r>
      <w:r>
        <w:fldChar w:fldCharType="end"/>
      </w:r>
    </w:p>
    <w:p w:rsidR="00066F2B" w:rsidRDefault="00102096">
      <w:pPr>
        <w:pStyle w:val="Definition-Field"/>
      </w:pPr>
      <w:r>
        <w:t xml:space="preserve">a.   </w:t>
      </w:r>
      <w:r>
        <w:rPr>
          <w:i/>
        </w:rPr>
        <w:t>The standard states th</w:t>
      </w:r>
      <w:r>
        <w:rPr>
          <w:i/>
        </w:rPr>
        <w:t>at the values of the start attribute are defined by the ST_DecimalNumber simple type.</w:t>
      </w:r>
    </w:p>
    <w:p w:rsidR="00066F2B" w:rsidRDefault="00102096">
      <w:pPr>
        <w:pStyle w:val="Definition-Field2"/>
      </w:pPr>
      <w:r>
        <w:t>Word restricts the value of this attribute to be at least 0 and at most 32767.</w:t>
      </w:r>
    </w:p>
    <w:p w:rsidR="00066F2B" w:rsidRDefault="00102096">
      <w:pPr>
        <w:pStyle w:val="Definition-Field"/>
      </w:pPr>
      <w:r>
        <w:t xml:space="preserve">b.   </w:t>
      </w:r>
      <w:r>
        <w:rPr>
          <w:i/>
        </w:rPr>
        <w:t>The standard states that the start attribute specifies the starting value for (re)star</w:t>
      </w:r>
      <w:r>
        <w:rPr>
          <w:i/>
        </w:rPr>
        <w:t>ted line numbering.</w:t>
      </w:r>
    </w:p>
    <w:p w:rsidR="00066F2B" w:rsidRDefault="00102096">
      <w:pPr>
        <w:pStyle w:val="Definition-Field2"/>
      </w:pPr>
      <w:r>
        <w:t>Word uses the start attribute as the number of line numbers that should be skipped when starting or restarting line numbering (for example, a value of 3 means to start numbering at 4).</w:t>
      </w:r>
    </w:p>
    <w:p w:rsidR="00066F2B" w:rsidRDefault="00102096">
      <w:pPr>
        <w:pStyle w:val="Definition-Field"/>
      </w:pPr>
      <w:r>
        <w:t xml:space="preserve">c.   </w:t>
      </w:r>
      <w:r>
        <w:rPr>
          <w:i/>
        </w:rPr>
        <w:t>The standard states that the countBy attribute</w:t>
      </w:r>
      <w:r>
        <w:rPr>
          <w:i/>
        </w:rPr>
        <w:t xml:space="preserve"> can be any integer value.</w:t>
      </w:r>
    </w:p>
    <w:p w:rsidR="00066F2B" w:rsidRDefault="00102096">
      <w:pPr>
        <w:pStyle w:val="Definition-Field2"/>
      </w:pPr>
      <w:r>
        <w:t>Word restricts the contents of this attribute to a value between 1 and 100 inclusive.</w:t>
      </w:r>
    </w:p>
    <w:p w:rsidR="00066F2B" w:rsidRDefault="00102096">
      <w:pPr>
        <w:pStyle w:val="Heading3"/>
      </w:pPr>
      <w:bookmarkStart w:id="452" w:name="section_9702ba00325540d0901640f8b1da3f57"/>
      <w:bookmarkStart w:id="453" w:name="_Toc129234503"/>
      <w:r>
        <w:t>Part 1 Section 17.6.9, paperSrc (Paper Source Information)</w:t>
      </w:r>
      <w:bookmarkEnd w:id="452"/>
      <w:bookmarkEnd w:id="453"/>
      <w:r>
        <w:fldChar w:fldCharType="begin"/>
      </w:r>
      <w:r>
        <w:instrText xml:space="preserve"> XE "paperSrc (Paper Source Information)" </w:instrText>
      </w:r>
      <w:r>
        <w:fldChar w:fldCharType="end"/>
      </w:r>
    </w:p>
    <w:p w:rsidR="00066F2B" w:rsidRDefault="00102096">
      <w:pPr>
        <w:pStyle w:val="Definition-Field"/>
      </w:pPr>
      <w:r>
        <w:t xml:space="preserve">a.   </w:t>
      </w:r>
      <w:r>
        <w:rPr>
          <w:i/>
        </w:rPr>
        <w:t xml:space="preserve">The standard states that the first </w:t>
      </w:r>
      <w:r>
        <w:rPr>
          <w:i/>
        </w:rPr>
        <w:t>and other attributes can be any integer.</w:t>
      </w:r>
    </w:p>
    <w:p w:rsidR="00066F2B" w:rsidRDefault="00102096">
      <w:pPr>
        <w:pStyle w:val="Definition-Field2"/>
      </w:pPr>
      <w:r>
        <w:t>Word restricts these values to the range of an unsigned short.</w:t>
      </w:r>
    </w:p>
    <w:p w:rsidR="00066F2B" w:rsidRDefault="00102096">
      <w:pPr>
        <w:pStyle w:val="Definition-Field"/>
      </w:pPr>
      <w:r>
        <w:t xml:space="preserve">b.   </w:t>
      </w:r>
      <w:r>
        <w:rPr>
          <w:i/>
        </w:rPr>
        <w:t>The standard simply states that this element's attributes specify "...a printer-specific code that uniquely identifies a specific printer tray..."</w:t>
      </w:r>
    </w:p>
    <w:p w:rsidR="00066F2B" w:rsidRDefault="00102096">
      <w:pPr>
        <w:pStyle w:val="Definition-Field2"/>
      </w:pPr>
      <w:r>
        <w:t xml:space="preserve">Word passes this value to the Windows DEVMODE printing API </w:t>
      </w:r>
      <w:hyperlink r:id="rId94">
        <w:r>
          <w:rPr>
            <w:rStyle w:val="Hyperlink"/>
          </w:rPr>
          <w:t>[DEVMODE]</w:t>
        </w:r>
      </w:hyperlink>
      <w:r>
        <w:t xml:space="preserve"> where the value may have a standard meaning to Windows or an installed printer.</w:t>
      </w:r>
    </w:p>
    <w:p w:rsidR="00066F2B" w:rsidRDefault="00102096">
      <w:pPr>
        <w:pStyle w:val="Heading3"/>
      </w:pPr>
      <w:bookmarkStart w:id="454" w:name="section_5307147fa81a42d2b84c3a2b50576876"/>
      <w:bookmarkStart w:id="455" w:name="_Toc129234504"/>
      <w:r>
        <w:t>Part 1 Section 17.6.10, pgBorders (Page Bo</w:t>
      </w:r>
      <w:r>
        <w:t>rders)</w:t>
      </w:r>
      <w:bookmarkEnd w:id="454"/>
      <w:bookmarkEnd w:id="455"/>
      <w:r>
        <w:fldChar w:fldCharType="begin"/>
      </w:r>
      <w:r>
        <w:instrText xml:space="preserve"> XE "pgBorders (Page Borders)" </w:instrText>
      </w:r>
      <w:r>
        <w:fldChar w:fldCharType="end"/>
      </w:r>
    </w:p>
    <w:p w:rsidR="00066F2B" w:rsidRDefault="00102096">
      <w:pPr>
        <w:pStyle w:val="Definition-Field"/>
      </w:pPr>
      <w:r>
        <w:t xml:space="preserve">a.   </w:t>
      </w:r>
      <w:r>
        <w:rPr>
          <w:i/>
        </w:rPr>
        <w:t>The standard does not specify a default value for the zOrder attribute.</w:t>
      </w:r>
    </w:p>
    <w:p w:rsidR="00066F2B" w:rsidRDefault="00102096">
      <w:pPr>
        <w:pStyle w:val="Definition-Field2"/>
      </w:pPr>
      <w:r>
        <w:t>Word uses a default value of front for this attribute.</w:t>
      </w:r>
    </w:p>
    <w:p w:rsidR="00066F2B" w:rsidRDefault="00102096">
      <w:pPr>
        <w:pStyle w:val="Definition-Field"/>
      </w:pPr>
      <w:r>
        <w:lastRenderedPageBreak/>
        <w:t xml:space="preserve">b.   </w:t>
      </w:r>
      <w:r>
        <w:rPr>
          <w:i/>
        </w:rPr>
        <w:t>The standard does not specify a default value for the offsetFrom attribute.</w:t>
      </w:r>
    </w:p>
    <w:p w:rsidR="00066F2B" w:rsidRDefault="00102096">
      <w:pPr>
        <w:pStyle w:val="Definition-Field2"/>
      </w:pPr>
      <w:r>
        <w:t>Wor</w:t>
      </w:r>
      <w:r>
        <w:t>d uses a default value of text for this attribute.</w:t>
      </w:r>
    </w:p>
    <w:p w:rsidR="00066F2B" w:rsidRDefault="00102096">
      <w:pPr>
        <w:pStyle w:val="Heading3"/>
      </w:pPr>
      <w:bookmarkStart w:id="456" w:name="section_c13857a66aa54b53a2a8a8498e62085b"/>
      <w:bookmarkStart w:id="457" w:name="_Toc129234505"/>
      <w:r>
        <w:t>Part 1 Section 17.6.11, pgMar (Page Margins)</w:t>
      </w:r>
      <w:bookmarkEnd w:id="456"/>
      <w:bookmarkEnd w:id="457"/>
      <w:r>
        <w:fldChar w:fldCharType="begin"/>
      </w:r>
      <w:r>
        <w:instrText xml:space="preserve"> XE "pgMar (Page Margins)" </w:instrText>
      </w:r>
      <w:r>
        <w:fldChar w:fldCharType="end"/>
      </w:r>
    </w:p>
    <w:p w:rsidR="00066F2B" w:rsidRDefault="00102096">
      <w:pPr>
        <w:pStyle w:val="Definition-Field"/>
      </w:pPr>
      <w:r>
        <w:t xml:space="preserve">a.   </w:t>
      </w:r>
      <w:r>
        <w:rPr>
          <w:i/>
        </w:rPr>
        <w:t>The standard states that the values of the right, left, header, footer, and gutter attributes are defined by the XML Schema un</w:t>
      </w:r>
      <w:r>
        <w:rPr>
          <w:i/>
        </w:rPr>
        <w:t>signedLong datatype.</w:t>
      </w:r>
    </w:p>
    <w:p w:rsidR="00066F2B" w:rsidRDefault="00102096">
      <w:pPr>
        <w:pStyle w:val="Definition-Field2"/>
      </w:pPr>
      <w:r>
        <w:t>Word restricts the values of these attributes to be at most 31680 (22").</w:t>
      </w:r>
    </w:p>
    <w:p w:rsidR="00066F2B" w:rsidRDefault="00102096">
      <w:pPr>
        <w:pStyle w:val="Definition-Field"/>
      </w:pPr>
      <w:r>
        <w:t xml:space="preserve">b.   </w:t>
      </w:r>
      <w:r>
        <w:rPr>
          <w:i/>
        </w:rPr>
        <w:t>The standard states that the values of the top and bottom attributes are defined by the XML Schema integer datatype.</w:t>
      </w:r>
    </w:p>
    <w:p w:rsidR="00066F2B" w:rsidRDefault="00102096">
      <w:pPr>
        <w:pStyle w:val="Definition-Field2"/>
      </w:pPr>
      <w:r>
        <w:t>Word restricts the values of these attri</w:t>
      </w:r>
      <w:r>
        <w:t>butes to be at least -31680 (-22") and at most 31680 (22").</w:t>
      </w:r>
    </w:p>
    <w:p w:rsidR="00066F2B" w:rsidRDefault="00102096">
      <w:pPr>
        <w:pStyle w:val="Heading3"/>
      </w:pPr>
      <w:bookmarkStart w:id="458" w:name="section_a3bbd1887d1e400c9ea71d8f96eb62c4"/>
      <w:bookmarkStart w:id="459" w:name="_Toc129234506"/>
      <w:r>
        <w:t>Part 1 Section 17.6.12, pgNumType (Page Numbering Settings)</w:t>
      </w:r>
      <w:bookmarkEnd w:id="458"/>
      <w:bookmarkEnd w:id="459"/>
      <w:r>
        <w:fldChar w:fldCharType="begin"/>
      </w:r>
      <w:r>
        <w:instrText xml:space="preserve"> XE "pgNumType (Page Numbering Settings)" </w:instrText>
      </w:r>
      <w:r>
        <w:fldChar w:fldCharType="end"/>
      </w:r>
    </w:p>
    <w:p w:rsidR="00066F2B" w:rsidRDefault="00102096">
      <w:pPr>
        <w:pStyle w:val="Definition-Field"/>
      </w:pPr>
      <w:r>
        <w:t xml:space="preserve">a.   </w:t>
      </w:r>
      <w:r>
        <w:rPr>
          <w:i/>
        </w:rPr>
        <w:t>The standard states that the chapStyle attribute can be any integer value.</w:t>
      </w:r>
    </w:p>
    <w:p w:rsidR="00066F2B" w:rsidRDefault="00102096">
      <w:pPr>
        <w:pStyle w:val="Definition-Field2"/>
      </w:pPr>
      <w:r>
        <w:t>Word require</w:t>
      </w:r>
      <w:r>
        <w:t>s that this attribute is an unsigned byte.</w:t>
      </w:r>
    </w:p>
    <w:p w:rsidR="00066F2B" w:rsidRDefault="00102096">
      <w:pPr>
        <w:pStyle w:val="Definition-Field"/>
      </w:pPr>
      <w:r>
        <w:t xml:space="preserve">b.   </w:t>
      </w:r>
      <w:r>
        <w:rPr>
          <w:i/>
        </w:rPr>
        <w:t>The standard does not specify a default value for the chapSep attribute.</w:t>
      </w:r>
    </w:p>
    <w:p w:rsidR="00066F2B" w:rsidRDefault="00102096">
      <w:pPr>
        <w:pStyle w:val="Definition-Field2"/>
      </w:pPr>
      <w:r>
        <w:t>Word uses a default value of hyphen for this attribute.</w:t>
      </w:r>
    </w:p>
    <w:p w:rsidR="00066F2B" w:rsidRDefault="00102096">
      <w:pPr>
        <w:pStyle w:val="Definition-Field"/>
      </w:pPr>
      <w:r>
        <w:t xml:space="preserve">c.   </w:t>
      </w:r>
      <w:r>
        <w:rPr>
          <w:i/>
        </w:rPr>
        <w:t>The standard does not state a default for the fmt attribute.</w:t>
      </w:r>
    </w:p>
    <w:p w:rsidR="00066F2B" w:rsidRDefault="00102096">
      <w:pPr>
        <w:pStyle w:val="Definition-Field2"/>
      </w:pPr>
      <w:r>
        <w:t xml:space="preserve">Word uses a </w:t>
      </w:r>
      <w:r>
        <w:t>default value of decimal for this attribute.</w:t>
      </w:r>
    </w:p>
    <w:p w:rsidR="00066F2B" w:rsidRDefault="00102096">
      <w:pPr>
        <w:pStyle w:val="Definition-Field"/>
      </w:pPr>
      <w:r>
        <w:t xml:space="preserve">d.   </w:t>
      </w:r>
      <w:r>
        <w:rPr>
          <w:i/>
        </w:rPr>
        <w:t>The standard states that the start attribute can be any integer value.</w:t>
      </w:r>
    </w:p>
    <w:p w:rsidR="00066F2B" w:rsidRDefault="00102096">
      <w:pPr>
        <w:pStyle w:val="Definition-Field2"/>
      </w:pPr>
      <w:r>
        <w:t>Word requires that the start attribute is an unsigned 32-bit integer.</w:t>
      </w:r>
    </w:p>
    <w:p w:rsidR="00066F2B" w:rsidRDefault="00102096">
      <w:pPr>
        <w:pStyle w:val="Heading3"/>
      </w:pPr>
      <w:bookmarkStart w:id="460" w:name="section_e701752006b4438f97d23e49f247ca9f"/>
      <w:bookmarkStart w:id="461" w:name="_Toc129234507"/>
      <w:r>
        <w:t>Part 1 Section 17.6.13, pgSz (Page Size)</w:t>
      </w:r>
      <w:bookmarkEnd w:id="460"/>
      <w:bookmarkEnd w:id="461"/>
      <w:r>
        <w:fldChar w:fldCharType="begin"/>
      </w:r>
      <w:r>
        <w:instrText xml:space="preserve"> XE "pgSz (Page Size)" </w:instrText>
      </w:r>
      <w:r>
        <w:fldChar w:fldCharType="end"/>
      </w:r>
    </w:p>
    <w:p w:rsidR="00066F2B" w:rsidRDefault="00102096">
      <w:pPr>
        <w:pStyle w:val="Definition-Field"/>
      </w:pPr>
      <w:r>
        <w:t xml:space="preserve">a.   </w:t>
      </w:r>
      <w:r>
        <w:rPr>
          <w:i/>
        </w:rPr>
        <w:t>The standard states that the values of the code attribute are defined by the ST_DecimalNumber simple type.</w:t>
      </w:r>
    </w:p>
    <w:p w:rsidR="00066F2B" w:rsidRDefault="00102096">
      <w:pPr>
        <w:pStyle w:val="Definition-Field2"/>
      </w:pPr>
      <w:r>
        <w:t>Word restricts the value of this attribute to be at least 0 and at most 118.</w:t>
      </w:r>
    </w:p>
    <w:p w:rsidR="00066F2B" w:rsidRDefault="00102096">
      <w:pPr>
        <w:pStyle w:val="Definition-Field"/>
      </w:pPr>
      <w:r>
        <w:t xml:space="preserve">b.   </w:t>
      </w:r>
      <w:r>
        <w:rPr>
          <w:i/>
        </w:rPr>
        <w:t xml:space="preserve">The standard states that the h and w attributes can have any </w:t>
      </w:r>
      <w:r>
        <w:rPr>
          <w:i/>
        </w:rPr>
        <w:t>value in the range 0 to 4294967295, inclusive.</w:t>
      </w:r>
    </w:p>
    <w:p w:rsidR="00066F2B" w:rsidRDefault="00102096">
      <w:pPr>
        <w:pStyle w:val="Definition-Field2"/>
      </w:pPr>
      <w:r>
        <w:t>Word requires that this value is between the width of the page margins (and any column widths, for the w attribute) and 31680 (22 inches).</w:t>
      </w:r>
    </w:p>
    <w:p w:rsidR="00066F2B" w:rsidRDefault="00102096">
      <w:pPr>
        <w:pStyle w:val="Heading3"/>
      </w:pPr>
      <w:bookmarkStart w:id="462" w:name="section_5e58b73274f34537b4b6be33958bd32f"/>
      <w:bookmarkStart w:id="463" w:name="_Toc129234508"/>
      <w:r>
        <w:t>Part 1 Section 17.6.14, printerSettings (Reference to Printer Settings</w:t>
      </w:r>
      <w:r>
        <w:t xml:space="preserve"> Data)</w:t>
      </w:r>
      <w:bookmarkEnd w:id="462"/>
      <w:bookmarkEnd w:id="463"/>
      <w:r>
        <w:fldChar w:fldCharType="begin"/>
      </w:r>
      <w:r>
        <w:instrText xml:space="preserve"> XE "printerSettings (Reference to Printer Settings Data)"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Definition-Field"/>
      </w:pPr>
      <w:r>
        <w:t>a.</w:t>
      </w:r>
      <w:r>
        <w:t xml:space="preserve">   </w:t>
      </w:r>
      <w:r>
        <w:rPr>
          <w:i/>
        </w:rPr>
        <w:t>The standard states that the printerSettings element references the Printer Settings part associated with this section.</w:t>
      </w:r>
    </w:p>
    <w:p w:rsidR="00066F2B" w:rsidRDefault="00102096">
      <w:pPr>
        <w:pStyle w:val="Definition-Field2"/>
      </w:pPr>
      <w:r>
        <w:t>Word discards this element and the associated Printer Settings part.</w:t>
      </w:r>
    </w:p>
    <w:p w:rsidR="00066F2B" w:rsidRDefault="00102096">
      <w:pPr>
        <w:pStyle w:val="Heading3"/>
      </w:pPr>
      <w:bookmarkStart w:id="464" w:name="section_0f1da753bf8a44e1a4a7ed7d1d0ba7b1"/>
      <w:bookmarkStart w:id="465" w:name="_Toc129234509"/>
      <w:r>
        <w:lastRenderedPageBreak/>
        <w:t>Part 1 Section 17.6.15, right (Right Border)</w:t>
      </w:r>
      <w:bookmarkEnd w:id="464"/>
      <w:bookmarkEnd w:id="465"/>
      <w:r>
        <w:fldChar w:fldCharType="begin"/>
      </w:r>
      <w:r>
        <w:instrText xml:space="preserve"> XE "right (Right Bo</w:instrText>
      </w:r>
      <w:r>
        <w:instrText xml:space="preserve">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w:t>
        </w:r>
        <w:r>
          <w:rPr>
            <w:rStyle w:val="Hyperlink"/>
          </w:rPr>
          <w:t>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states that the id attribute specifies a relationship ID for the border image.</w:t>
      </w:r>
    </w:p>
    <w:p w:rsidR="00066F2B" w:rsidRDefault="00102096">
      <w:pPr>
        <w:pStyle w:val="Definition-Field2"/>
      </w:pPr>
      <w:r>
        <w:t>Word ignores the id attribute.</w:t>
      </w:r>
    </w:p>
    <w:p w:rsidR="00066F2B" w:rsidRDefault="00102096">
      <w:pPr>
        <w:pStyle w:val="Heading3"/>
      </w:pPr>
      <w:bookmarkStart w:id="466" w:name="section_ce8217a61aad45fb8e56b8c3fe411fe1"/>
      <w:bookmarkStart w:id="467" w:name="_Toc129234510"/>
      <w:r>
        <w:t>Part 1 Section 17.6.17, sectPr (D</w:t>
      </w:r>
      <w:r>
        <w:t>ocument Final Section Properties)</w:t>
      </w:r>
      <w:bookmarkEnd w:id="466"/>
      <w:bookmarkEnd w:id="467"/>
      <w:r>
        <w:fldChar w:fldCharType="begin"/>
      </w:r>
      <w:r>
        <w:instrText xml:space="preserve"> XE "sectPr (Document Final Section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6dd3f0a901b4698a7d1a1be4c1eb3f5">
        <w:r>
          <w:rPr>
            <w:rStyle w:val="Hyperlink"/>
          </w:rPr>
          <w:t>sectPr, §17.6.18(a</w:t>
        </w:r>
        <w:r>
          <w:rPr>
            <w:rStyle w:val="Hyperlink"/>
          </w:rPr>
          <w:t>, b)</w:t>
        </w:r>
      </w:hyperlink>
      <w:r>
        <w:rPr>
          <w:i/>
        </w:rPr>
        <w:t>.</w:t>
      </w:r>
    </w:p>
    <w:p w:rsidR="00066F2B" w:rsidRDefault="00102096">
      <w:pPr>
        <w:pStyle w:val="Heading3"/>
      </w:pPr>
      <w:bookmarkStart w:id="468" w:name="section_b6dd3f0a901b4698a7d1a1be4c1eb3f5"/>
      <w:bookmarkStart w:id="469" w:name="_Toc129234511"/>
      <w:r>
        <w:t>Part 1 Section 17.6.18, sectPr (Section Properties)</w:t>
      </w:r>
      <w:bookmarkEnd w:id="468"/>
      <w:bookmarkEnd w:id="469"/>
      <w:r>
        <w:fldChar w:fldCharType="begin"/>
      </w:r>
      <w:r>
        <w:instrText xml:space="preserve"> XE "sectPr (Section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b4958bf2fcf4db89a967f553494276b">
        <w:r>
          <w:rPr>
            <w:rStyle w:val="Hyperlink"/>
          </w:rPr>
          <w:t>pPr, §17.</w:t>
        </w:r>
        <w:r>
          <w:rPr>
            <w:rStyle w:val="Hyperlink"/>
          </w:rPr>
          <w:t>7.5.2(a)</w:t>
        </w:r>
      </w:hyperlink>
      <w:r>
        <w:rPr>
          <w:i/>
        </w:rPr>
        <w:t xml:space="preserve">; </w:t>
      </w:r>
      <w:hyperlink w:anchor="Section_e6cd172f23d344d9942bcf3ffaed67fc">
        <w:r>
          <w:rPr>
            <w:rStyle w:val="Hyperlink"/>
          </w:rPr>
          <w:t>pPr, §17.7.6.1(a)</w:t>
        </w:r>
      </w:hyperlink>
      <w:r>
        <w:rPr>
          <w:i/>
        </w:rPr>
        <w:t xml:space="preserve">; </w:t>
      </w:r>
      <w:hyperlink w:anchor="Section_03bd6b70ee1a457885a1b4207bbb34ce">
        <w:r>
          <w:rPr>
            <w:rStyle w:val="Hyperlink"/>
          </w:rPr>
          <w:t>pPr, §17.7.8.2(a)</w:t>
        </w:r>
      </w:hyperlink>
      <w:r>
        <w:rPr>
          <w:i/>
        </w:rPr>
        <w:t xml:space="preserve">; </w:t>
      </w:r>
      <w:hyperlink w:anchor="Section_e0f793ec25174bd792363bd6a7f828b7">
        <w:r>
          <w:rPr>
            <w:rStyle w:val="Hyperlink"/>
          </w:rPr>
          <w:t>pPr, §17.9.22(a)</w:t>
        </w:r>
      </w:hyperlink>
      <w:r>
        <w:rPr>
          <w:i/>
        </w:rPr>
        <w:t>.</w:t>
      </w:r>
    </w:p>
    <w:p w:rsidR="00066F2B" w:rsidRDefault="00102096">
      <w:pPr>
        <w:pStyle w:val="Definition-Field"/>
      </w:pPr>
      <w:r>
        <w:t xml:space="preserve">a.   </w:t>
      </w:r>
      <w:r>
        <w:rPr>
          <w:i/>
        </w:rPr>
        <w:t>The standard appears to have the same definition for rsidSect as it does for rsidRPr.</w:t>
      </w:r>
    </w:p>
    <w:p w:rsidR="00066F2B" w:rsidRDefault="00102096">
      <w:pPr>
        <w:pStyle w:val="Definition-Field2"/>
      </w:pPr>
      <w:r>
        <w:t>Word uses rsidSect to denote the editing session when the section properties were last modified.</w:t>
      </w:r>
    </w:p>
    <w:p w:rsidR="00066F2B" w:rsidRDefault="00102096">
      <w:pPr>
        <w:pStyle w:val="Definition-Field"/>
      </w:pPr>
      <w:r>
        <w:t xml:space="preserve">b.   </w:t>
      </w:r>
      <w:r>
        <w:rPr>
          <w:i/>
        </w:rPr>
        <w:t>The standard states that rsids are stored on the section proper</w:t>
      </w:r>
      <w:r>
        <w:rPr>
          <w:i/>
        </w:rPr>
        <w:t>ties, distinct from the paragraph in which they are located.</w:t>
      </w:r>
    </w:p>
    <w:p w:rsidR="00066F2B" w:rsidRDefault="00102096">
      <w:pPr>
        <w:pStyle w:val="Definition-Field2"/>
      </w:pPr>
      <w:r>
        <w:t>Word ignores rsids in the sectPr and instead applies the corresponding rsids from the containing p (for the sectPr of any non-final section) or the last p in the document (for the final section).</w:t>
      </w:r>
    </w:p>
    <w:p w:rsidR="00066F2B" w:rsidRDefault="00102096">
      <w:pPr>
        <w:pStyle w:val="Definition-Field"/>
      </w:pPr>
      <w:r>
        <w:t xml:space="preserve">c.   </w:t>
      </w:r>
      <w:r>
        <w:rPr>
          <w:i/>
        </w:rPr>
        <w:t>The standard states that a sectPr element can be contained within any pPr element.</w:t>
      </w:r>
    </w:p>
    <w:p w:rsidR="00066F2B" w:rsidRDefault="00102096">
      <w:pPr>
        <w:pStyle w:val="Definition-Field2"/>
      </w:pPr>
      <w:r>
        <w:t>Word does not allow this element to be used on paragraphs within tables, headers, footers, comments, footnotes, endnotes, or text boxes.</w:t>
      </w:r>
    </w:p>
    <w:p w:rsidR="00066F2B" w:rsidRDefault="00102096">
      <w:pPr>
        <w:pStyle w:val="Heading3"/>
      </w:pPr>
      <w:bookmarkStart w:id="470" w:name="section_24ff9b7e6fea433ba934bd70c6c24d1e"/>
      <w:bookmarkStart w:id="471" w:name="_Toc129234512"/>
      <w:r>
        <w:t>Part 1 Section 17.6.19, sectPr</w:t>
      </w:r>
      <w:r>
        <w:t xml:space="preserve"> (Previous Section Properties)</w:t>
      </w:r>
      <w:bookmarkEnd w:id="470"/>
      <w:bookmarkEnd w:id="471"/>
      <w:r>
        <w:fldChar w:fldCharType="begin"/>
      </w:r>
      <w:r>
        <w:instrText xml:space="preserve"> XE "sectPr (Previous Section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6dd3f0a901b4698a7d1a1be4c1eb3f5">
        <w:r>
          <w:rPr>
            <w:rStyle w:val="Hyperlink"/>
          </w:rPr>
          <w:t>sectPr, §17.6.18(a, b)</w:t>
        </w:r>
      </w:hyperlink>
      <w:r>
        <w:rPr>
          <w:i/>
        </w:rPr>
        <w:t>.</w:t>
      </w:r>
    </w:p>
    <w:p w:rsidR="00066F2B" w:rsidRDefault="00102096">
      <w:pPr>
        <w:pStyle w:val="Definition-Field"/>
      </w:pPr>
      <w:r>
        <w:t xml:space="preserve">a. </w:t>
      </w:r>
      <w:r>
        <w:t xml:space="preserve">  </w:t>
      </w:r>
      <w:r>
        <w:rPr>
          <w:i/>
        </w:rPr>
        <w:t>The standard states that text flow direction can differ between previous section properties and current section properties.</w:t>
      </w:r>
    </w:p>
    <w:p w:rsidR="00066F2B" w:rsidRDefault="00102096">
      <w:pPr>
        <w:pStyle w:val="Definition-Field2"/>
      </w:pPr>
      <w:r>
        <w:t>Word sets the text direction in the previous section properties to the text flow direction specified in the current section proper</w:t>
      </w:r>
      <w:r>
        <w:t>ties.</w:t>
      </w:r>
    </w:p>
    <w:p w:rsidR="00066F2B" w:rsidRDefault="00102096">
      <w:pPr>
        <w:pStyle w:val="Heading3"/>
      </w:pPr>
      <w:bookmarkStart w:id="472" w:name="section_8e7719cb43844e26a23187be6b37083a"/>
      <w:bookmarkStart w:id="473" w:name="_Toc129234513"/>
      <w:r>
        <w:t>Part 1 Section 17.6.21, top (Top Border)</w:t>
      </w:r>
      <w:bookmarkEnd w:id="472"/>
      <w:bookmarkEnd w:id="473"/>
      <w:r>
        <w:fldChar w:fldCharType="begin"/>
      </w:r>
      <w:r>
        <w:instrText xml:space="preserve"> XE "top (Top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Definition-Field"/>
      </w:pPr>
      <w:r>
        <w:t xml:space="preserve">a.   </w:t>
      </w:r>
      <w:r>
        <w:rPr>
          <w:i/>
        </w:rPr>
        <w:t>The standard states that topLeft, topRight, and id are attributes on the top element.</w:t>
      </w:r>
    </w:p>
    <w:p w:rsidR="00066F2B" w:rsidRDefault="00102096">
      <w:pPr>
        <w:pStyle w:val="Definition-Field2"/>
      </w:pPr>
      <w:r>
        <w:t>Word ign</w:t>
      </w:r>
      <w:r>
        <w:t>ores topLeft, topRight, and id attributes.</w:t>
      </w:r>
    </w:p>
    <w:p w:rsidR="00066F2B" w:rsidRDefault="00102096">
      <w:pPr>
        <w:pStyle w:val="Heading3"/>
      </w:pPr>
      <w:bookmarkStart w:id="474" w:name="section_b2b9f6962920492c92412a7b9ab6604e"/>
      <w:bookmarkStart w:id="475" w:name="_Toc129234514"/>
      <w:r>
        <w:t>Part 1 Section 17.6.22, type (Section Type)</w:t>
      </w:r>
      <w:bookmarkEnd w:id="474"/>
      <w:bookmarkEnd w:id="475"/>
      <w:r>
        <w:fldChar w:fldCharType="begin"/>
      </w:r>
      <w:r>
        <w:instrText xml:space="preserve"> XE "type (Section Type)"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lastRenderedPageBreak/>
        <w:t>Word requires this attribute.</w:t>
      </w:r>
    </w:p>
    <w:p w:rsidR="00066F2B" w:rsidRDefault="00102096">
      <w:pPr>
        <w:pStyle w:val="Heading3"/>
      </w:pPr>
      <w:bookmarkStart w:id="476" w:name="section_70d90b35eedb4800b270814e892de6fe"/>
      <w:bookmarkStart w:id="477" w:name="_Toc129234515"/>
      <w:r>
        <w:t>Part 1 Section 17.7.1, Style Inheritance</w:t>
      </w:r>
      <w:bookmarkEnd w:id="476"/>
      <w:bookmarkEnd w:id="477"/>
      <w:r>
        <w:fldChar w:fldCharType="begin"/>
      </w:r>
      <w:r>
        <w:instrText xml:space="preserve"> XE "Style Inheritance" </w:instrText>
      </w:r>
      <w:r>
        <w:fldChar w:fldCharType="end"/>
      </w:r>
    </w:p>
    <w:p w:rsidR="00066F2B" w:rsidRDefault="00102096">
      <w:pPr>
        <w:pStyle w:val="Definition-Field"/>
      </w:pPr>
      <w:r>
        <w:t xml:space="preserve">a.   </w:t>
      </w:r>
      <w:r>
        <w:rPr>
          <w:i/>
        </w:rPr>
        <w:t>The standard ambiguously states that a style's definition "should not" duplicate properties that are specified by the document defaults or any previous level in the style's hierarchy.</w:t>
      </w:r>
    </w:p>
    <w:p w:rsidR="00066F2B" w:rsidRDefault="00102096">
      <w:pPr>
        <w:pStyle w:val="Definition-Field2"/>
      </w:pPr>
      <w:r>
        <w:t>Word may include properties in a style's</w:t>
      </w:r>
      <w:r>
        <w:t xml:space="preserve"> definition which are already defined and unchanged in the document defaults or a previous level of the style's hierarchy.</w:t>
      </w:r>
    </w:p>
    <w:p w:rsidR="00066F2B" w:rsidRDefault="00102096">
      <w:pPr>
        <w:pStyle w:val="Heading3"/>
      </w:pPr>
      <w:bookmarkStart w:id="478" w:name="section_f20aa1bd46a84833bf1cee47082e12ba"/>
      <w:bookmarkStart w:id="479" w:name="_Toc129234516"/>
      <w:r>
        <w:t>Part 1 Section 17.7.2, Style Hierarchy</w:t>
      </w:r>
      <w:bookmarkEnd w:id="478"/>
      <w:bookmarkEnd w:id="479"/>
      <w:r>
        <w:fldChar w:fldCharType="begin"/>
      </w:r>
      <w:r>
        <w:instrText xml:space="preserve"> XE "Style Hierarchy" </w:instrText>
      </w:r>
      <w:r>
        <w:fldChar w:fldCharType="end"/>
      </w:r>
    </w:p>
    <w:p w:rsidR="00066F2B" w:rsidRDefault="00102096">
      <w:pPr>
        <w:pStyle w:val="Definition-Field"/>
      </w:pPr>
      <w:r>
        <w:t xml:space="preserve">a.   </w:t>
      </w:r>
      <w:r>
        <w:rPr>
          <w:i/>
        </w:rPr>
        <w:t>The standard states that numbering styles are applied before para</w:t>
      </w:r>
      <w:r>
        <w:rPr>
          <w:i/>
        </w:rPr>
        <w:t>graph styles in the style hierarchy.</w:t>
      </w:r>
    </w:p>
    <w:p w:rsidR="00066F2B" w:rsidRDefault="00102096">
      <w:pPr>
        <w:pStyle w:val="Definition-Field2"/>
      </w:pPr>
      <w:r>
        <w:t>Word applies the properties from a paragraph style applied to a paragraph before it applies the properties from a numbering style applied to a paragraph via numbering properties.</w:t>
      </w:r>
    </w:p>
    <w:p w:rsidR="00066F2B" w:rsidRDefault="00102096">
      <w:pPr>
        <w:pStyle w:val="Heading3"/>
      </w:pPr>
      <w:bookmarkStart w:id="480" w:name="section_f7130225236848f3acaea9d278d0fb25"/>
      <w:bookmarkStart w:id="481" w:name="_Toc129234517"/>
      <w:r>
        <w:t>Part 1 Section 17.7.3, Toggle Properties</w:t>
      </w:r>
      <w:bookmarkEnd w:id="480"/>
      <w:bookmarkEnd w:id="481"/>
      <w:r>
        <w:fldChar w:fldCharType="begin"/>
      </w:r>
      <w:r>
        <w:instrText xml:space="preserve"> XE "Toggle Properties" </w:instrText>
      </w:r>
      <w:r>
        <w:fldChar w:fldCharType="end"/>
      </w:r>
    </w:p>
    <w:p w:rsidR="00066F2B" w:rsidRDefault="00102096">
      <w:pPr>
        <w:pStyle w:val="Definition-Field"/>
      </w:pPr>
      <w:r>
        <w:t xml:space="preserve">a.   </w:t>
      </w:r>
      <w:r>
        <w:rPr>
          <w:i/>
        </w:rPr>
        <w:t>The standard states that if a toggle property is not explicitly set in direct formatting, the toggle property appears at multiple levels of the style hierarchy, and the value specified by the document defaults is true, the e</w:t>
      </w:r>
      <w:r>
        <w:rPr>
          <w:i/>
        </w:rPr>
        <w:t>ffective value is true.</w:t>
      </w:r>
    </w:p>
    <w:p w:rsidR="00066F2B" w:rsidRDefault="00102096">
      <w:pPr>
        <w:pStyle w:val="Definition-Field2"/>
      </w:pPr>
      <w:r>
        <w:t>In this case, Word determines that the effective value to be applied to the content shall be true if and only if its effective value is false for an even number of levels in the style hierarchy.</w:t>
      </w:r>
    </w:p>
    <w:p w:rsidR="00066F2B" w:rsidRDefault="00102096">
      <w:pPr>
        <w:pStyle w:val="Definition-Field"/>
      </w:pPr>
      <w:r>
        <w:t xml:space="preserve">b.   </w:t>
      </w:r>
      <w:r>
        <w:rPr>
          <w:i/>
        </w:rPr>
        <w:t>The standard states that if no v</w:t>
      </w:r>
      <w:r>
        <w:rPr>
          <w:i/>
        </w:rPr>
        <w:t>alue is encountered on a level of the style hierarchy, the property takes on its default value.</w:t>
      </w:r>
    </w:p>
    <w:p w:rsidR="00066F2B" w:rsidRDefault="00102096">
      <w:pPr>
        <w:pStyle w:val="Definition-Field2"/>
      </w:pPr>
      <w:r>
        <w:t>In Word, if no value is encountered on a level of the style hierarchy, the property takes on the value specified by the document defaults.</w:t>
      </w:r>
    </w:p>
    <w:p w:rsidR="00066F2B" w:rsidRDefault="00102096">
      <w:pPr>
        <w:pStyle w:val="Definition-Field"/>
        <w:rPr>
          <w:i/>
        </w:rPr>
      </w:pPr>
      <w:r>
        <w:rPr>
          <w:i/>
        </w:rPr>
        <w:t xml:space="preserve">c.   The standard </w:t>
      </w:r>
      <w:r>
        <w:rPr>
          <w:i/>
        </w:rPr>
        <w:t>states that if a paragraph style does not set a bold property value to false, and the paragraph style specified by its basedOn element specifies that it is true, the result of applying the style definition sets the value of bold to true.</w:t>
      </w:r>
    </w:p>
    <w:p w:rsidR="00066F2B" w:rsidRDefault="00102096">
      <w:pPr>
        <w:pStyle w:val="Definition-Field2"/>
      </w:pPr>
      <w:r>
        <w:t>Versions of Micros</w:t>
      </w:r>
      <w:r>
        <w:t>oft Word prior to Microsoft Word 2016 do not correctly display toggle properties for a table style unless the property is specified directly in the referenced table style.</w:t>
      </w:r>
    </w:p>
    <w:p w:rsidR="00066F2B" w:rsidRDefault="00102096">
      <w:pPr>
        <w:pStyle w:val="Heading3"/>
      </w:pPr>
      <w:bookmarkStart w:id="482" w:name="section_a8bca340ed81482c84ca7f105a1a11cf"/>
      <w:bookmarkStart w:id="483" w:name="_Toc129234518"/>
      <w:r>
        <w:t>Part 1 Section 17.7.4.1, aliases (Alternate Style Names)</w:t>
      </w:r>
      <w:bookmarkEnd w:id="482"/>
      <w:bookmarkEnd w:id="483"/>
      <w:r>
        <w:fldChar w:fldCharType="begin"/>
      </w:r>
      <w:r>
        <w:instrText xml:space="preserve"> XE "aliases (Alternate Styl</w:instrText>
      </w:r>
      <w:r>
        <w:instrText xml:space="preserve">e Names)"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states that any series of alternate style nam</w:t>
      </w:r>
      <w:r>
        <w:rPr>
          <w:i/>
        </w:rPr>
        <w:t>es is valid.</w:t>
      </w:r>
    </w:p>
    <w:p w:rsidR="00066F2B" w:rsidRDefault="00102096">
      <w:pPr>
        <w:pStyle w:val="Definition-Field2"/>
      </w:pPr>
      <w:r>
        <w:t>Word does not roundtrip multiple instances of an identical style name (including both duplication within this element and duplication with the primary style name).</w:t>
      </w:r>
    </w:p>
    <w:p w:rsidR="00066F2B" w:rsidRDefault="00102096">
      <w:pPr>
        <w:pStyle w:val="Definition-Field"/>
      </w:pPr>
      <w:r>
        <w:t xml:space="preserve">b.   </w:t>
      </w:r>
      <w:r>
        <w:rPr>
          <w:i/>
        </w:rPr>
        <w:t>The standard states that any number of consecutive comma characters can be</w:t>
      </w:r>
      <w:r>
        <w:rPr>
          <w:i/>
        </w:rPr>
        <w:t xml:space="preserve"> used to delimit consecutive style names.</w:t>
      </w:r>
    </w:p>
    <w:p w:rsidR="00066F2B" w:rsidRDefault="00102096">
      <w:pPr>
        <w:pStyle w:val="Definition-Field2"/>
      </w:pPr>
      <w:r>
        <w:t>Word discards all aliases after the presence of multiple consecutive comma characters.</w:t>
      </w:r>
    </w:p>
    <w:p w:rsidR="00066F2B" w:rsidRDefault="00102096">
      <w:pPr>
        <w:pStyle w:val="Definition-Field"/>
      </w:pPr>
      <w:r>
        <w:t xml:space="preserve">c.   </w:t>
      </w:r>
      <w:r>
        <w:rPr>
          <w:i/>
        </w:rPr>
        <w:t>The standard does not limit the length of the value of the val attribute.</w:t>
      </w:r>
    </w:p>
    <w:p w:rsidR="00066F2B" w:rsidRDefault="00102096">
      <w:pPr>
        <w:pStyle w:val="Definition-Field2"/>
      </w:pPr>
      <w:r>
        <w:lastRenderedPageBreak/>
        <w:t>Word restricts the value of this attribute to be</w:t>
      </w:r>
      <w:r>
        <w:t xml:space="preserve"> at most 253 characters, removing all aliases whose inclusion would exceed that length.</w:t>
      </w:r>
    </w:p>
    <w:p w:rsidR="00066F2B" w:rsidRDefault="00102096">
      <w:pPr>
        <w:pStyle w:val="Heading3"/>
      </w:pPr>
      <w:bookmarkStart w:id="484" w:name="section_97f8900f7cbd47c5878b7b80c8599cb3"/>
      <w:bookmarkStart w:id="485" w:name="_Toc129234519"/>
      <w:r>
        <w:t>Part 1 Section 17.7.4.2, autoRedefine (Automatically Merge User Formatting Into Style Definition)</w:t>
      </w:r>
      <w:bookmarkEnd w:id="484"/>
      <w:bookmarkEnd w:id="485"/>
      <w:r>
        <w:fldChar w:fldCharType="begin"/>
      </w:r>
      <w:r>
        <w:instrText xml:space="preserve"> XE "autoRedefine (Automatically Merge User Formatting Into Style Defin</w:instrText>
      </w:r>
      <w:r>
        <w:instrText xml:space="preserve">ition)" </w:instrText>
      </w:r>
      <w:r>
        <w:fldChar w:fldCharType="end"/>
      </w:r>
    </w:p>
    <w:p w:rsidR="00066F2B" w:rsidRDefault="00102096">
      <w:pPr>
        <w:pStyle w:val="Definition-Field"/>
      </w:pPr>
      <w:r>
        <w:t xml:space="preserve">a.   </w:t>
      </w:r>
      <w:r>
        <w:rPr>
          <w:i/>
        </w:rPr>
        <w:t>The standard states that this element can be specified for any type of style.</w:t>
      </w:r>
    </w:p>
    <w:p w:rsidR="00066F2B" w:rsidRDefault="00102096">
      <w:pPr>
        <w:pStyle w:val="Definition-Field2"/>
      </w:pPr>
      <w:r>
        <w:t>Word only applies this element to paragraph styles.</w:t>
      </w:r>
    </w:p>
    <w:p w:rsidR="00066F2B" w:rsidRDefault="00102096">
      <w:pPr>
        <w:pStyle w:val="Heading3"/>
      </w:pPr>
      <w:bookmarkStart w:id="486" w:name="section_51a9f19520db446fa805e9860978c28d"/>
      <w:bookmarkStart w:id="487" w:name="_Toc129234520"/>
      <w:r>
        <w:t>Part 1 Section 17.7.4.3, basedOn (Parent Style ID)</w:t>
      </w:r>
      <w:bookmarkEnd w:id="486"/>
      <w:bookmarkEnd w:id="487"/>
      <w:r>
        <w:fldChar w:fldCharType="begin"/>
      </w:r>
      <w:r>
        <w:instrText xml:space="preserve"> XE "basedOn (Parent Style ID)" </w:instrText>
      </w:r>
      <w:r>
        <w:fldChar w:fldCharType="end"/>
      </w:r>
    </w:p>
    <w:p w:rsidR="00066F2B" w:rsidRDefault="00102096">
      <w:pPr>
        <w:pStyle w:val="Definition-Field2"/>
      </w:pPr>
      <w:r>
        <w:rPr>
          <w:i/>
        </w:rPr>
        <w:t>For additional notes that</w:t>
      </w:r>
      <w:r>
        <w:rPr>
          <w:i/>
        </w:rPr>
        <w:t xml:space="preserve"> apply to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allows loops in the style based-on chain.</w:t>
      </w:r>
    </w:p>
    <w:p w:rsidR="00066F2B" w:rsidRDefault="00102096">
      <w:pPr>
        <w:pStyle w:val="Definition-Field2"/>
      </w:pPr>
      <w:r>
        <w:t xml:space="preserve">Word requires that the style based-on </w:t>
      </w:r>
      <w:r>
        <w:t>chain does not have a circular reference.</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Word restricts the value of this attribute to be at most 253 characters.</w:t>
      </w:r>
    </w:p>
    <w:p w:rsidR="00066F2B" w:rsidRDefault="00102096">
      <w:pPr>
        <w:pStyle w:val="Heading3"/>
      </w:pPr>
      <w:bookmarkStart w:id="488" w:name="section_08608911e4574cbd8a3001b9433dc849"/>
      <w:bookmarkStart w:id="489" w:name="_Toc129234521"/>
      <w:r>
        <w:t>Part 1 Section 17.7.4.5, latentStyles (Latent Style Informatio</w:t>
      </w:r>
      <w:r>
        <w:t>n)</w:t>
      </w:r>
      <w:bookmarkEnd w:id="488"/>
      <w:bookmarkEnd w:id="489"/>
      <w:r>
        <w:fldChar w:fldCharType="begin"/>
      </w:r>
      <w:r>
        <w:instrText xml:space="preserve"> XE "latentStyles (Latent Style Information)" </w:instrText>
      </w:r>
      <w:r>
        <w:fldChar w:fldCharType="end"/>
      </w:r>
    </w:p>
    <w:p w:rsidR="00066F2B" w:rsidRDefault="00102096">
      <w:pPr>
        <w:pStyle w:val="Definition-Field"/>
      </w:pPr>
      <w:r>
        <w:t xml:space="preserve">a.   </w:t>
      </w:r>
      <w:r>
        <w:rPr>
          <w:i/>
        </w:rPr>
        <w:t>The standard allows any integer for defUIPriorty.</w:t>
      </w:r>
    </w:p>
    <w:p w:rsidR="00066F2B" w:rsidRDefault="00102096">
      <w:pPr>
        <w:pStyle w:val="Definition-Field2"/>
      </w:pPr>
      <w:r>
        <w:t>Word allows values between 0 and 99 inclusive for defUIPriority.</w:t>
      </w:r>
    </w:p>
    <w:p w:rsidR="00066F2B" w:rsidRDefault="00102096">
      <w:pPr>
        <w:pStyle w:val="Definition-Field"/>
      </w:pPr>
      <w:r>
        <w:t xml:space="preserve">b.   </w:t>
      </w:r>
      <w:r>
        <w:rPr>
          <w:i/>
        </w:rPr>
        <w:t xml:space="preserve">The standard says that count specifies how many built-in styles to apply latent </w:t>
      </w:r>
      <w:r>
        <w:rPr>
          <w:i/>
        </w:rPr>
        <w:t>style defaults to, but does not specify which ones.</w:t>
      </w:r>
    </w:p>
    <w:p w:rsidR="00066F2B" w:rsidRDefault="00102096">
      <w:pPr>
        <w:pStyle w:val="Definition-Field2"/>
      </w:pPr>
      <w:r>
        <w:t>Word applies these latent style defaults to the built-in styles in order of their index within Word’s built-in styles. The table listing the primary style names of the built-in styles ("</w:t>
      </w:r>
      <w:hyperlink r:id="rId95">
        <w:r>
          <w:rPr>
            <w:rStyle w:val="Hyperlink"/>
          </w:rPr>
          <w:t>[ISO/IEC-29500-1]</w:t>
        </w:r>
      </w:hyperlink>
      <w:r>
        <w:t xml:space="preserve"> §17.7.4.9; name") provides the index for each built-in style.</w:t>
      </w:r>
    </w:p>
    <w:p w:rsidR="00066F2B" w:rsidRDefault="00102096">
      <w:pPr>
        <w:pStyle w:val="Definition-Field"/>
      </w:pPr>
      <w:r>
        <w:t xml:space="preserve">c.   </w:t>
      </w:r>
      <w:r>
        <w:rPr>
          <w:i/>
        </w:rPr>
        <w:t>The standard says the default value for defUiPriority is 99.</w:t>
      </w:r>
    </w:p>
    <w:p w:rsidR="00066F2B" w:rsidRDefault="00102096">
      <w:pPr>
        <w:pStyle w:val="Definition-Field2"/>
      </w:pPr>
      <w:r>
        <w:t>In Word, the default value for defUiPriority is 0.</w:t>
      </w:r>
    </w:p>
    <w:p w:rsidR="00066F2B" w:rsidRDefault="00102096">
      <w:pPr>
        <w:pStyle w:val="Definition-Field"/>
      </w:pPr>
      <w:r>
        <w:t xml:space="preserve">d.   </w:t>
      </w:r>
      <w:r>
        <w:rPr>
          <w:i/>
        </w:rPr>
        <w:t>The st</w:t>
      </w:r>
      <w:r>
        <w:rPr>
          <w:i/>
        </w:rPr>
        <w:t>andard does not specify default behavior when count is omitted.</w:t>
      </w:r>
    </w:p>
    <w:p w:rsidR="00066F2B" w:rsidRDefault="00102096">
      <w:pPr>
        <w:pStyle w:val="Definition-Field2"/>
      </w:pPr>
      <w:r>
        <w:t>If count is omitted, then Word applies the latent style defaults to all known built-in styles.</w:t>
      </w:r>
    </w:p>
    <w:p w:rsidR="00066F2B" w:rsidRDefault="00102096">
      <w:pPr>
        <w:pStyle w:val="Heading3"/>
      </w:pPr>
      <w:bookmarkStart w:id="490" w:name="section_a1ed4f25b4cf446a89352c1579325c94"/>
      <w:bookmarkStart w:id="491" w:name="_Toc129234522"/>
      <w:r>
        <w:t>Part 1 Section 17.7.4.6, link (Linked Style Reference)</w:t>
      </w:r>
      <w:bookmarkEnd w:id="490"/>
      <w:bookmarkEnd w:id="491"/>
      <w:r>
        <w:fldChar w:fldCharType="begin"/>
      </w:r>
      <w:r>
        <w:instrText xml:space="preserve"> XE "link (Linked Style Reference)" </w:instrText>
      </w:r>
      <w:r>
        <w:fldChar w:fldCharType="end"/>
      </w:r>
    </w:p>
    <w:p w:rsidR="00066F2B" w:rsidRDefault="00102096">
      <w:pPr>
        <w:pStyle w:val="Definition-Field2"/>
      </w:pPr>
      <w:r>
        <w:rPr>
          <w:i/>
        </w:rPr>
        <w:t xml:space="preserve">For </w:t>
      </w:r>
      <w:r>
        <w:rPr>
          <w:i/>
        </w:rPr>
        <w:t xml:space="preserve">additional notes that apply to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 xml:space="preserve">The standard does not specify behavior when more than one style specifies </w:t>
      </w:r>
      <w:r>
        <w:rPr>
          <w:i/>
        </w:rPr>
        <w:t>the same styleId for a link.</w:t>
      </w:r>
    </w:p>
    <w:p w:rsidR="00066F2B" w:rsidRDefault="00102096">
      <w:pPr>
        <w:pStyle w:val="Definition-Field2"/>
      </w:pPr>
      <w:r>
        <w:t>Word ignores all but the last link to a given style.</w:t>
      </w:r>
    </w:p>
    <w:p w:rsidR="00066F2B" w:rsidRDefault="00102096">
      <w:pPr>
        <w:pStyle w:val="Definition-Field"/>
      </w:pPr>
      <w:r>
        <w:t xml:space="preserve">b.   </w:t>
      </w:r>
      <w:r>
        <w:rPr>
          <w:i/>
        </w:rPr>
        <w:t>The standard does not specify behavior for a singly linked style pairing.</w:t>
      </w:r>
    </w:p>
    <w:p w:rsidR="00066F2B" w:rsidRDefault="00102096">
      <w:pPr>
        <w:pStyle w:val="Definition-Field2"/>
      </w:pPr>
      <w:r>
        <w:t>If Word reads a singly-linked style pairing, it makes the linking bi-directional.</w:t>
      </w:r>
    </w:p>
    <w:p w:rsidR="00066F2B" w:rsidRDefault="00102096">
      <w:pPr>
        <w:pStyle w:val="Definition-Field"/>
      </w:pPr>
      <w:r>
        <w:t xml:space="preserve">c.   </w:t>
      </w:r>
      <w:r>
        <w:rPr>
          <w:i/>
        </w:rPr>
        <w:t>The stan</w:t>
      </w:r>
      <w:r>
        <w:rPr>
          <w:i/>
        </w:rPr>
        <w:t>dard does not limit the length of the value of the val attribute.</w:t>
      </w:r>
    </w:p>
    <w:p w:rsidR="00066F2B" w:rsidRDefault="00102096">
      <w:pPr>
        <w:pStyle w:val="Definition-Field2"/>
      </w:pPr>
      <w:r>
        <w:lastRenderedPageBreak/>
        <w:t>Word restricts the value of this attribute to be at most 253 characters.</w:t>
      </w:r>
    </w:p>
    <w:p w:rsidR="00066F2B" w:rsidRDefault="00102096">
      <w:pPr>
        <w:pStyle w:val="Heading3"/>
      </w:pPr>
      <w:bookmarkStart w:id="492" w:name="section_2e117ead5ede4f1bb2d9bf4a463da221"/>
      <w:bookmarkStart w:id="493" w:name="_Toc129234523"/>
      <w:r>
        <w:t>Part 1 Section 17.7.4.8, lsdException (Latent Style Exception)</w:t>
      </w:r>
      <w:bookmarkEnd w:id="492"/>
      <w:bookmarkEnd w:id="493"/>
      <w:r>
        <w:fldChar w:fldCharType="begin"/>
      </w:r>
      <w:r>
        <w:instrText xml:space="preserve"> XE "lsdException (Latent Style Exception)" </w:instrText>
      </w:r>
      <w:r>
        <w:fldChar w:fldCharType="end"/>
      </w:r>
    </w:p>
    <w:p w:rsidR="00066F2B" w:rsidRDefault="00102096">
      <w:pPr>
        <w:pStyle w:val="Definition-Field"/>
      </w:pPr>
      <w:r>
        <w:t xml:space="preserve">a.   </w:t>
      </w:r>
      <w:r>
        <w:rPr>
          <w:i/>
        </w:rPr>
        <w:t>The</w:t>
      </w:r>
      <w:r>
        <w:rPr>
          <w:i/>
        </w:rPr>
        <w:t xml:space="preserve"> standard allows an unbounded integer for uiPriority.</w:t>
      </w:r>
    </w:p>
    <w:p w:rsidR="00066F2B" w:rsidRDefault="00102096">
      <w:pPr>
        <w:pStyle w:val="Definition-Field2"/>
      </w:pPr>
      <w:r>
        <w:t>Word allows values between 0 and 99 for uiPriority.</w:t>
      </w:r>
    </w:p>
    <w:p w:rsidR="00066F2B" w:rsidRDefault="00102096">
      <w:pPr>
        <w:pStyle w:val="Heading3"/>
      </w:pPr>
      <w:bookmarkStart w:id="494" w:name="section_716e4d7c3b23421096172b8324486a3b"/>
      <w:bookmarkStart w:id="495" w:name="_Toc129234524"/>
      <w:r>
        <w:t>Part 1 Section 17.7.4.9, name (Primary Style Name)</w:t>
      </w:r>
      <w:bookmarkEnd w:id="494"/>
      <w:bookmarkEnd w:id="495"/>
      <w:r>
        <w:fldChar w:fldCharType="begin"/>
      </w:r>
      <w:r>
        <w:instrText xml:space="preserve"> XE "name (Primary Style Name)" </w:instrText>
      </w:r>
      <w:r>
        <w:fldChar w:fldCharType="end"/>
      </w:r>
    </w:p>
    <w:p w:rsidR="00066F2B" w:rsidRDefault="00102096">
      <w:pPr>
        <w:pStyle w:val="Definition-Field"/>
      </w:pPr>
      <w:r>
        <w:t xml:space="preserve">a.   </w:t>
      </w:r>
      <w:r>
        <w:rPr>
          <w:i/>
        </w:rPr>
        <w:t>The standard does not place any restrictions on the value of</w:t>
      </w:r>
      <w:r>
        <w:rPr>
          <w:i/>
        </w:rPr>
        <w:t xml:space="preserve"> the val attribute.</w:t>
      </w:r>
    </w:p>
    <w:p w:rsidR="00066F2B" w:rsidRDefault="00102096">
      <w:pPr>
        <w:pStyle w:val="Definition-Field2"/>
      </w:pPr>
      <w:r>
        <w:t>Word does not allow commas in this attribute's value.</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Word restricts the combined length of the primary style name, all aliases, and alias separators (commas</w:t>
      </w:r>
      <w:r>
        <w:t>) to be at most 253 characters.</w:t>
      </w:r>
    </w:p>
    <w:p w:rsidR="00066F2B" w:rsidRDefault="00102096">
      <w:pPr>
        <w:pStyle w:val="Definition-Field"/>
      </w:pPr>
      <w:r>
        <w:t xml:space="preserve">c.   </w:t>
      </w:r>
      <w:r>
        <w:rPr>
          <w:i/>
        </w:rPr>
        <w:t>The standard does not specify to remove white space from the beginning or end of primary style name.</w:t>
      </w:r>
    </w:p>
    <w:p w:rsidR="00066F2B" w:rsidRDefault="00102096">
      <w:pPr>
        <w:pStyle w:val="Definition-Field2"/>
      </w:pPr>
      <w:r>
        <w:t>Word removes white space from the beginning or end of primary style name.</w:t>
      </w:r>
    </w:p>
    <w:p w:rsidR="00066F2B" w:rsidRDefault="00102096">
      <w:pPr>
        <w:pStyle w:val="Definition-Field"/>
      </w:pPr>
      <w:r>
        <w:t xml:space="preserve">d.   </w:t>
      </w:r>
      <w:r>
        <w:rPr>
          <w:i/>
        </w:rPr>
        <w:t xml:space="preserve">The standard does not specify that </w:t>
      </w:r>
      <w:r>
        <w:rPr>
          <w:i/>
        </w:rPr>
        <w:t>certain primary style names must have certain style types.</w:t>
      </w:r>
    </w:p>
    <w:p w:rsidR="00066F2B" w:rsidRDefault="00102096">
      <w:r>
        <w:t>Word reserves a list of style names for use as built-in styles and requires that these names be used with the appropriate style type. If a built-in style name is used with the wrong style type or t</w:t>
      </w:r>
      <w:r>
        <w:t>he style type is omitted, then Word enforces the correct built-in style name types by renaming the style or changing its type to match the built-in style type.</w:t>
      </w:r>
    </w:p>
    <w:tbl>
      <w:tblPr>
        <w:tblStyle w:val="Table-ShadedHeader"/>
        <w:tblW w:w="0" w:type="auto"/>
        <w:tblLook w:val="04A0" w:firstRow="1" w:lastRow="0" w:firstColumn="1" w:lastColumn="0" w:noHBand="0" w:noVBand="1"/>
      </w:tblPr>
      <w:tblGrid>
        <w:gridCol w:w="2477"/>
        <w:gridCol w:w="1132"/>
        <w:gridCol w:w="266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Reserved name</w:t>
            </w:r>
          </w:p>
        </w:tc>
        <w:tc>
          <w:tcPr>
            <w:tcW w:w="0" w:type="auto"/>
            <w:vAlign w:val="center"/>
          </w:tcPr>
          <w:p w:rsidR="00066F2B" w:rsidRDefault="00102096">
            <w:pPr>
              <w:pStyle w:val="TableHeaderText"/>
            </w:pPr>
            <w:r>
              <w:t>Style type</w:t>
            </w:r>
          </w:p>
        </w:tc>
        <w:tc>
          <w:tcPr>
            <w:tcW w:w="0" w:type="auto"/>
            <w:vAlign w:val="center"/>
          </w:tcPr>
          <w:p w:rsidR="00066F2B" w:rsidRDefault="00102096">
            <w:pPr>
              <w:pStyle w:val="TableHeaderText"/>
            </w:pPr>
            <w:r>
              <w:t>Index within built-in styles</w:t>
            </w:r>
          </w:p>
        </w:tc>
      </w:tr>
      <w:tr w:rsidR="00066F2B" w:rsidTr="00066F2B">
        <w:tc>
          <w:tcPr>
            <w:tcW w:w="0" w:type="auto"/>
            <w:vAlign w:val="center"/>
          </w:tcPr>
          <w:p w:rsidR="00066F2B" w:rsidRDefault="00102096">
            <w:pPr>
              <w:pStyle w:val="TableBodyText"/>
            </w:pPr>
            <w:r>
              <w:t>annotation reference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39</w:t>
            </w:r>
          </w:p>
        </w:tc>
      </w:tr>
      <w:tr w:rsidR="00066F2B" w:rsidTr="00066F2B">
        <w:tc>
          <w:tcPr>
            <w:tcW w:w="0" w:type="auto"/>
            <w:vAlign w:val="center"/>
          </w:tcPr>
          <w:p w:rsidR="00066F2B" w:rsidRDefault="00102096">
            <w:pPr>
              <w:pStyle w:val="TableBodyText"/>
            </w:pPr>
            <w:r>
              <w:t>annota</w:t>
            </w:r>
            <w:r>
              <w:t>tion subject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106</w:t>
            </w:r>
          </w:p>
        </w:tc>
      </w:tr>
      <w:tr w:rsidR="00066F2B" w:rsidTr="00066F2B">
        <w:tc>
          <w:tcPr>
            <w:tcW w:w="0" w:type="auto"/>
            <w:vAlign w:val="center"/>
          </w:tcPr>
          <w:p w:rsidR="00066F2B" w:rsidRDefault="00102096">
            <w:pPr>
              <w:pStyle w:val="TableBodyText"/>
            </w:pPr>
            <w:r>
              <w:t>annotation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30</w:t>
            </w:r>
          </w:p>
        </w:tc>
      </w:tr>
      <w:tr w:rsidR="00066F2B" w:rsidTr="00066F2B">
        <w:tc>
          <w:tcPr>
            <w:tcW w:w="0" w:type="auto"/>
            <w:vAlign w:val="center"/>
          </w:tcPr>
          <w:p w:rsidR="00066F2B" w:rsidRDefault="00102096">
            <w:pPr>
              <w:pStyle w:val="TableBodyText"/>
            </w:pPr>
            <w:r>
              <w:t>Balloon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153</w:t>
            </w:r>
          </w:p>
        </w:tc>
      </w:tr>
      <w:tr w:rsidR="00066F2B" w:rsidTr="00066F2B">
        <w:tc>
          <w:tcPr>
            <w:tcW w:w="0" w:type="auto"/>
            <w:vAlign w:val="center"/>
          </w:tcPr>
          <w:p w:rsidR="00066F2B" w:rsidRDefault="00102096">
            <w:pPr>
              <w:pStyle w:val="TableBodyText"/>
            </w:pPr>
            <w:r>
              <w:t>Bibliography</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265</w:t>
            </w:r>
          </w:p>
        </w:tc>
      </w:tr>
      <w:tr w:rsidR="00066F2B" w:rsidTr="00066F2B">
        <w:tc>
          <w:tcPr>
            <w:tcW w:w="0" w:type="auto"/>
            <w:vAlign w:val="center"/>
          </w:tcPr>
          <w:p w:rsidR="00066F2B" w:rsidRDefault="00102096">
            <w:pPr>
              <w:pStyle w:val="TableBodyText"/>
            </w:pPr>
            <w:r>
              <w:t>Block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84</w:t>
            </w:r>
          </w:p>
        </w:tc>
      </w:tr>
      <w:tr w:rsidR="00066F2B" w:rsidTr="00066F2B">
        <w:tc>
          <w:tcPr>
            <w:tcW w:w="0" w:type="auto"/>
            <w:vAlign w:val="center"/>
          </w:tcPr>
          <w:p w:rsidR="00066F2B" w:rsidRDefault="00102096">
            <w:pPr>
              <w:pStyle w:val="TableBodyText"/>
            </w:pPr>
            <w:r>
              <w:t>Body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66</w:t>
            </w:r>
          </w:p>
        </w:tc>
      </w:tr>
      <w:tr w:rsidR="00066F2B" w:rsidTr="00066F2B">
        <w:tc>
          <w:tcPr>
            <w:tcW w:w="0" w:type="auto"/>
            <w:vAlign w:val="center"/>
          </w:tcPr>
          <w:p w:rsidR="00066F2B" w:rsidRDefault="00102096">
            <w:pPr>
              <w:pStyle w:val="TableBodyText"/>
            </w:pPr>
            <w:r>
              <w:t>Body Text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80</w:t>
            </w:r>
          </w:p>
        </w:tc>
      </w:tr>
      <w:tr w:rsidR="00066F2B" w:rsidTr="00066F2B">
        <w:tc>
          <w:tcPr>
            <w:tcW w:w="0" w:type="auto"/>
            <w:vAlign w:val="center"/>
          </w:tcPr>
          <w:p w:rsidR="00066F2B" w:rsidRDefault="00102096">
            <w:pPr>
              <w:pStyle w:val="TableBodyText"/>
            </w:pPr>
            <w:r>
              <w:t>Body Text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81</w:t>
            </w:r>
          </w:p>
        </w:tc>
      </w:tr>
      <w:tr w:rsidR="00066F2B" w:rsidTr="00066F2B">
        <w:tc>
          <w:tcPr>
            <w:tcW w:w="0" w:type="auto"/>
            <w:vAlign w:val="center"/>
          </w:tcPr>
          <w:p w:rsidR="00066F2B" w:rsidRDefault="00102096">
            <w:pPr>
              <w:pStyle w:val="TableBodyText"/>
            </w:pPr>
            <w:r>
              <w:t>Body Text First Indent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77</w:t>
            </w:r>
          </w:p>
        </w:tc>
      </w:tr>
      <w:tr w:rsidR="00066F2B" w:rsidTr="00066F2B">
        <w:tc>
          <w:tcPr>
            <w:tcW w:w="0" w:type="auto"/>
            <w:vAlign w:val="center"/>
          </w:tcPr>
          <w:p w:rsidR="00066F2B" w:rsidRDefault="00102096">
            <w:pPr>
              <w:pStyle w:val="TableBodyText"/>
            </w:pPr>
            <w:r>
              <w:t>Body</w:t>
            </w:r>
            <w:r>
              <w:t xml:space="preserve"> Text First Indent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78</w:t>
            </w:r>
          </w:p>
        </w:tc>
      </w:tr>
      <w:tr w:rsidR="00066F2B" w:rsidTr="00066F2B">
        <w:tc>
          <w:tcPr>
            <w:tcW w:w="0" w:type="auto"/>
            <w:vAlign w:val="center"/>
          </w:tcPr>
          <w:p w:rsidR="00066F2B" w:rsidRDefault="00102096">
            <w:pPr>
              <w:pStyle w:val="TableBodyText"/>
            </w:pPr>
            <w:r>
              <w:t>Body Text Indent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67</w:t>
            </w:r>
          </w:p>
        </w:tc>
      </w:tr>
      <w:tr w:rsidR="00066F2B" w:rsidTr="00066F2B">
        <w:tc>
          <w:tcPr>
            <w:tcW w:w="0" w:type="auto"/>
            <w:vAlign w:val="center"/>
          </w:tcPr>
          <w:p w:rsidR="00066F2B" w:rsidRDefault="00102096">
            <w:pPr>
              <w:pStyle w:val="TableBodyText"/>
            </w:pPr>
            <w:r>
              <w:t>Body Text Indent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82</w:t>
            </w:r>
          </w:p>
        </w:tc>
      </w:tr>
      <w:tr w:rsidR="00066F2B" w:rsidTr="00066F2B">
        <w:tc>
          <w:tcPr>
            <w:tcW w:w="0" w:type="auto"/>
            <w:vAlign w:val="center"/>
          </w:tcPr>
          <w:p w:rsidR="00066F2B" w:rsidRDefault="00102096">
            <w:pPr>
              <w:pStyle w:val="TableBodyText"/>
            </w:pPr>
            <w:r>
              <w:t>Body Text Indent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83</w:t>
            </w:r>
          </w:p>
        </w:tc>
      </w:tr>
      <w:tr w:rsidR="00066F2B" w:rsidTr="00066F2B">
        <w:tc>
          <w:tcPr>
            <w:tcW w:w="0" w:type="auto"/>
            <w:vAlign w:val="center"/>
          </w:tcPr>
          <w:p w:rsidR="00066F2B" w:rsidRDefault="00102096">
            <w:pPr>
              <w:pStyle w:val="TableBodyText"/>
            </w:pPr>
            <w:r>
              <w:t>Book Title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264</w:t>
            </w:r>
          </w:p>
        </w:tc>
      </w:tr>
      <w:tr w:rsidR="00066F2B" w:rsidTr="00066F2B">
        <w:tc>
          <w:tcPr>
            <w:tcW w:w="0" w:type="auto"/>
            <w:vAlign w:val="center"/>
          </w:tcPr>
          <w:p w:rsidR="00066F2B" w:rsidRDefault="00102096">
            <w:pPr>
              <w:pStyle w:val="TableBodyText"/>
            </w:pPr>
            <w:r>
              <w:lastRenderedPageBreak/>
              <w:t>caption</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34</w:t>
            </w:r>
          </w:p>
        </w:tc>
      </w:tr>
      <w:tr w:rsidR="00066F2B" w:rsidTr="00066F2B">
        <w:tc>
          <w:tcPr>
            <w:tcW w:w="0" w:type="auto"/>
            <w:vAlign w:val="center"/>
          </w:tcPr>
          <w:p w:rsidR="00066F2B" w:rsidRDefault="00102096">
            <w:pPr>
              <w:pStyle w:val="TableBodyText"/>
            </w:pPr>
            <w:r>
              <w:t>Closing</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63</w:t>
            </w:r>
          </w:p>
        </w:tc>
      </w:tr>
      <w:tr w:rsidR="00066F2B" w:rsidTr="00066F2B">
        <w:tc>
          <w:tcPr>
            <w:tcW w:w="0" w:type="auto"/>
            <w:vAlign w:val="center"/>
          </w:tcPr>
          <w:p w:rsidR="00066F2B" w:rsidRDefault="00102096">
            <w:pPr>
              <w:pStyle w:val="TableBodyText"/>
            </w:pPr>
            <w:r>
              <w:t>Colorful Grid</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171</w:t>
            </w:r>
          </w:p>
        </w:tc>
      </w:tr>
      <w:tr w:rsidR="00066F2B" w:rsidTr="00066F2B">
        <w:tc>
          <w:tcPr>
            <w:tcW w:w="0" w:type="auto"/>
            <w:vAlign w:val="center"/>
          </w:tcPr>
          <w:p w:rsidR="00066F2B" w:rsidRDefault="00102096">
            <w:pPr>
              <w:pStyle w:val="TableBodyText"/>
            </w:pPr>
            <w:r>
              <w:t>Colorful Grid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189</w:t>
            </w:r>
          </w:p>
        </w:tc>
      </w:tr>
      <w:tr w:rsidR="00066F2B" w:rsidTr="00066F2B">
        <w:tc>
          <w:tcPr>
            <w:tcW w:w="0" w:type="auto"/>
            <w:vAlign w:val="center"/>
          </w:tcPr>
          <w:p w:rsidR="00066F2B" w:rsidRDefault="00102096">
            <w:pPr>
              <w:pStyle w:val="TableBodyText"/>
            </w:pPr>
            <w:r>
              <w:t>Colorful Grid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203</w:t>
            </w:r>
          </w:p>
        </w:tc>
      </w:tr>
      <w:tr w:rsidR="00066F2B" w:rsidTr="00066F2B">
        <w:tc>
          <w:tcPr>
            <w:tcW w:w="0" w:type="auto"/>
            <w:vAlign w:val="center"/>
          </w:tcPr>
          <w:p w:rsidR="00066F2B" w:rsidRDefault="00102096">
            <w:pPr>
              <w:pStyle w:val="TableBodyText"/>
            </w:pPr>
            <w:r>
              <w:t>Colorful Grid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217</w:t>
            </w:r>
          </w:p>
        </w:tc>
      </w:tr>
      <w:tr w:rsidR="00066F2B" w:rsidTr="00066F2B">
        <w:tc>
          <w:tcPr>
            <w:tcW w:w="0" w:type="auto"/>
            <w:vAlign w:val="center"/>
          </w:tcPr>
          <w:p w:rsidR="00066F2B" w:rsidRDefault="00102096">
            <w:pPr>
              <w:pStyle w:val="TableBodyText"/>
            </w:pPr>
            <w:r>
              <w:t>Colorful Grid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231</w:t>
            </w:r>
          </w:p>
        </w:tc>
      </w:tr>
      <w:tr w:rsidR="00066F2B" w:rsidTr="00066F2B">
        <w:tc>
          <w:tcPr>
            <w:tcW w:w="0" w:type="auto"/>
            <w:vAlign w:val="center"/>
          </w:tcPr>
          <w:p w:rsidR="00066F2B" w:rsidRDefault="00102096">
            <w:pPr>
              <w:pStyle w:val="TableBodyText"/>
            </w:pPr>
            <w:r>
              <w:t>Colorful Grid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245</w:t>
            </w:r>
          </w:p>
        </w:tc>
      </w:tr>
      <w:tr w:rsidR="00066F2B" w:rsidTr="00066F2B">
        <w:tc>
          <w:tcPr>
            <w:tcW w:w="0" w:type="auto"/>
            <w:vAlign w:val="center"/>
          </w:tcPr>
          <w:p w:rsidR="00066F2B" w:rsidRDefault="00102096">
            <w:pPr>
              <w:pStyle w:val="TableBodyText"/>
            </w:pPr>
            <w:r>
              <w:t>Colorful Grid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259</w:t>
            </w:r>
          </w:p>
        </w:tc>
      </w:tr>
      <w:tr w:rsidR="00066F2B" w:rsidTr="00066F2B">
        <w:tc>
          <w:tcPr>
            <w:tcW w:w="0" w:type="auto"/>
            <w:vAlign w:val="center"/>
          </w:tcPr>
          <w:p w:rsidR="00066F2B" w:rsidRDefault="00102096">
            <w:pPr>
              <w:pStyle w:val="TableBodyText"/>
            </w:pPr>
            <w:r>
              <w:t>Colorful List</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170</w:t>
            </w:r>
          </w:p>
        </w:tc>
      </w:tr>
      <w:tr w:rsidR="00066F2B" w:rsidTr="00066F2B">
        <w:tc>
          <w:tcPr>
            <w:tcW w:w="0" w:type="auto"/>
            <w:vAlign w:val="center"/>
          </w:tcPr>
          <w:p w:rsidR="00066F2B" w:rsidRDefault="00102096">
            <w:pPr>
              <w:pStyle w:val="TableBodyText"/>
            </w:pPr>
            <w:r>
              <w:t>Colorful List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188</w:t>
            </w:r>
          </w:p>
        </w:tc>
      </w:tr>
      <w:tr w:rsidR="00066F2B" w:rsidTr="00066F2B">
        <w:tc>
          <w:tcPr>
            <w:tcW w:w="0" w:type="auto"/>
            <w:vAlign w:val="center"/>
          </w:tcPr>
          <w:p w:rsidR="00066F2B" w:rsidRDefault="00102096">
            <w:pPr>
              <w:pStyle w:val="TableBodyText"/>
            </w:pPr>
            <w:r>
              <w:t>Colorful List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202</w:t>
            </w:r>
          </w:p>
        </w:tc>
      </w:tr>
      <w:tr w:rsidR="00066F2B" w:rsidTr="00066F2B">
        <w:tc>
          <w:tcPr>
            <w:tcW w:w="0" w:type="auto"/>
            <w:vAlign w:val="center"/>
          </w:tcPr>
          <w:p w:rsidR="00066F2B" w:rsidRDefault="00102096">
            <w:pPr>
              <w:pStyle w:val="TableBodyText"/>
            </w:pPr>
            <w:r>
              <w:t>Colorful List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216</w:t>
            </w:r>
          </w:p>
        </w:tc>
      </w:tr>
      <w:tr w:rsidR="00066F2B" w:rsidTr="00066F2B">
        <w:tc>
          <w:tcPr>
            <w:tcW w:w="0" w:type="auto"/>
            <w:vAlign w:val="center"/>
          </w:tcPr>
          <w:p w:rsidR="00066F2B" w:rsidRDefault="00102096">
            <w:pPr>
              <w:pStyle w:val="TableBodyText"/>
            </w:pPr>
            <w:r>
              <w:t>Colorful List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230</w:t>
            </w:r>
          </w:p>
        </w:tc>
      </w:tr>
      <w:tr w:rsidR="00066F2B" w:rsidTr="00066F2B">
        <w:tc>
          <w:tcPr>
            <w:tcW w:w="0" w:type="auto"/>
            <w:vAlign w:val="center"/>
          </w:tcPr>
          <w:p w:rsidR="00066F2B" w:rsidRDefault="00102096">
            <w:pPr>
              <w:pStyle w:val="TableBodyText"/>
            </w:pPr>
            <w:r>
              <w:t>Colorful List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244</w:t>
            </w:r>
          </w:p>
        </w:tc>
      </w:tr>
      <w:tr w:rsidR="00066F2B" w:rsidTr="00066F2B">
        <w:tc>
          <w:tcPr>
            <w:tcW w:w="0" w:type="auto"/>
            <w:vAlign w:val="center"/>
          </w:tcPr>
          <w:p w:rsidR="00066F2B" w:rsidRDefault="00102096">
            <w:pPr>
              <w:pStyle w:val="TableBodyText"/>
            </w:pPr>
            <w:r>
              <w:t>Colorful List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258</w:t>
            </w:r>
          </w:p>
        </w:tc>
      </w:tr>
      <w:tr w:rsidR="00066F2B" w:rsidTr="00066F2B">
        <w:tc>
          <w:tcPr>
            <w:tcW w:w="0" w:type="auto"/>
            <w:vAlign w:val="center"/>
          </w:tcPr>
          <w:p w:rsidR="00066F2B" w:rsidRDefault="00102096">
            <w:pPr>
              <w:pStyle w:val="TableBodyText"/>
            </w:pPr>
            <w:r>
              <w:t>Colorful Shading</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169</w:t>
            </w:r>
          </w:p>
        </w:tc>
      </w:tr>
      <w:tr w:rsidR="00066F2B" w:rsidTr="00066F2B">
        <w:tc>
          <w:tcPr>
            <w:tcW w:w="0" w:type="auto"/>
            <w:vAlign w:val="center"/>
          </w:tcPr>
          <w:p w:rsidR="00066F2B" w:rsidRDefault="00102096">
            <w:pPr>
              <w:pStyle w:val="TableBodyText"/>
            </w:pPr>
            <w:r>
              <w:t>Colorful Shading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187</w:t>
            </w:r>
          </w:p>
        </w:tc>
      </w:tr>
      <w:tr w:rsidR="00066F2B" w:rsidTr="00066F2B">
        <w:tc>
          <w:tcPr>
            <w:tcW w:w="0" w:type="auto"/>
            <w:vAlign w:val="center"/>
          </w:tcPr>
          <w:p w:rsidR="00066F2B" w:rsidRDefault="00102096">
            <w:pPr>
              <w:pStyle w:val="TableBodyText"/>
            </w:pPr>
            <w:r>
              <w:t>Colorful Shading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201</w:t>
            </w:r>
          </w:p>
        </w:tc>
      </w:tr>
      <w:tr w:rsidR="00066F2B" w:rsidTr="00066F2B">
        <w:tc>
          <w:tcPr>
            <w:tcW w:w="0" w:type="auto"/>
            <w:vAlign w:val="center"/>
          </w:tcPr>
          <w:p w:rsidR="00066F2B" w:rsidRDefault="00102096">
            <w:pPr>
              <w:pStyle w:val="TableBodyText"/>
            </w:pPr>
            <w:r>
              <w:t>Colorful Shading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215</w:t>
            </w:r>
          </w:p>
        </w:tc>
      </w:tr>
      <w:tr w:rsidR="00066F2B" w:rsidTr="00066F2B">
        <w:tc>
          <w:tcPr>
            <w:tcW w:w="0" w:type="auto"/>
            <w:vAlign w:val="center"/>
          </w:tcPr>
          <w:p w:rsidR="00066F2B" w:rsidRDefault="00102096">
            <w:pPr>
              <w:pStyle w:val="TableBodyText"/>
            </w:pPr>
            <w:r>
              <w:t>Colorful Shading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229</w:t>
            </w:r>
          </w:p>
        </w:tc>
      </w:tr>
      <w:tr w:rsidR="00066F2B" w:rsidTr="00066F2B">
        <w:tc>
          <w:tcPr>
            <w:tcW w:w="0" w:type="auto"/>
            <w:vAlign w:val="center"/>
          </w:tcPr>
          <w:p w:rsidR="00066F2B" w:rsidRDefault="00102096">
            <w:pPr>
              <w:pStyle w:val="TableBodyText"/>
            </w:pPr>
            <w:r>
              <w:t>Colorful Shading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243</w:t>
            </w:r>
          </w:p>
        </w:tc>
      </w:tr>
      <w:tr w:rsidR="00066F2B" w:rsidTr="00066F2B">
        <w:tc>
          <w:tcPr>
            <w:tcW w:w="0" w:type="auto"/>
            <w:vAlign w:val="center"/>
          </w:tcPr>
          <w:p w:rsidR="00066F2B" w:rsidRDefault="00102096">
            <w:pPr>
              <w:pStyle w:val="TableBodyText"/>
            </w:pPr>
            <w:r>
              <w:t>Colorful Shading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257</w:t>
            </w:r>
          </w:p>
        </w:tc>
      </w:tr>
      <w:tr w:rsidR="00066F2B" w:rsidTr="00066F2B">
        <w:tc>
          <w:tcPr>
            <w:tcW w:w="0" w:type="auto"/>
            <w:vAlign w:val="center"/>
          </w:tcPr>
          <w:p w:rsidR="00066F2B" w:rsidRDefault="00102096">
            <w:pPr>
              <w:pStyle w:val="TableBodyText"/>
            </w:pPr>
            <w:r>
              <w:t>Dark List</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168</w:t>
            </w:r>
          </w:p>
        </w:tc>
      </w:tr>
      <w:tr w:rsidR="00066F2B" w:rsidTr="00066F2B">
        <w:tc>
          <w:tcPr>
            <w:tcW w:w="0" w:type="auto"/>
            <w:vAlign w:val="center"/>
          </w:tcPr>
          <w:p w:rsidR="00066F2B" w:rsidRDefault="00102096">
            <w:pPr>
              <w:pStyle w:val="TableBodyText"/>
            </w:pPr>
            <w:r>
              <w:t>Dark List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186</w:t>
            </w:r>
          </w:p>
        </w:tc>
      </w:tr>
      <w:tr w:rsidR="00066F2B" w:rsidTr="00066F2B">
        <w:tc>
          <w:tcPr>
            <w:tcW w:w="0" w:type="auto"/>
            <w:vAlign w:val="center"/>
          </w:tcPr>
          <w:p w:rsidR="00066F2B" w:rsidRDefault="00102096">
            <w:pPr>
              <w:pStyle w:val="TableBodyText"/>
            </w:pPr>
            <w:r>
              <w:t>Dark List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200</w:t>
            </w:r>
          </w:p>
        </w:tc>
      </w:tr>
      <w:tr w:rsidR="00066F2B" w:rsidTr="00066F2B">
        <w:tc>
          <w:tcPr>
            <w:tcW w:w="0" w:type="auto"/>
            <w:vAlign w:val="center"/>
          </w:tcPr>
          <w:p w:rsidR="00066F2B" w:rsidRDefault="00102096">
            <w:pPr>
              <w:pStyle w:val="TableBodyText"/>
            </w:pPr>
            <w:r>
              <w:t>Dark List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214</w:t>
            </w:r>
          </w:p>
        </w:tc>
      </w:tr>
      <w:tr w:rsidR="00066F2B" w:rsidTr="00066F2B">
        <w:tc>
          <w:tcPr>
            <w:tcW w:w="0" w:type="auto"/>
            <w:vAlign w:val="center"/>
          </w:tcPr>
          <w:p w:rsidR="00066F2B" w:rsidRDefault="00102096">
            <w:pPr>
              <w:pStyle w:val="TableBodyText"/>
            </w:pPr>
            <w:r>
              <w:t>Dark List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228</w:t>
            </w:r>
          </w:p>
        </w:tc>
      </w:tr>
      <w:tr w:rsidR="00066F2B" w:rsidTr="00066F2B">
        <w:tc>
          <w:tcPr>
            <w:tcW w:w="0" w:type="auto"/>
            <w:vAlign w:val="center"/>
          </w:tcPr>
          <w:p w:rsidR="00066F2B" w:rsidRDefault="00102096">
            <w:pPr>
              <w:pStyle w:val="TableBodyText"/>
            </w:pPr>
            <w:r>
              <w:t>Dark List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242</w:t>
            </w:r>
          </w:p>
        </w:tc>
      </w:tr>
      <w:tr w:rsidR="00066F2B" w:rsidTr="00066F2B">
        <w:tc>
          <w:tcPr>
            <w:tcW w:w="0" w:type="auto"/>
            <w:vAlign w:val="center"/>
          </w:tcPr>
          <w:p w:rsidR="00066F2B" w:rsidRDefault="00102096">
            <w:pPr>
              <w:pStyle w:val="TableBodyText"/>
            </w:pPr>
            <w:r>
              <w:t>Dark List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256</w:t>
            </w:r>
          </w:p>
        </w:tc>
      </w:tr>
      <w:tr w:rsidR="00066F2B" w:rsidTr="00066F2B">
        <w:tc>
          <w:tcPr>
            <w:tcW w:w="0" w:type="auto"/>
            <w:vAlign w:val="center"/>
          </w:tcPr>
          <w:p w:rsidR="00066F2B" w:rsidRDefault="00102096">
            <w:pPr>
              <w:pStyle w:val="TableBodyText"/>
            </w:pPr>
            <w:r>
              <w:t>Date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76</w:t>
            </w:r>
          </w:p>
        </w:tc>
      </w:tr>
      <w:tr w:rsidR="00066F2B" w:rsidTr="00066F2B">
        <w:tc>
          <w:tcPr>
            <w:tcW w:w="0" w:type="auto"/>
            <w:vAlign w:val="center"/>
          </w:tcPr>
          <w:p w:rsidR="00066F2B" w:rsidRDefault="00102096">
            <w:pPr>
              <w:pStyle w:val="TableBodyText"/>
            </w:pPr>
            <w:r>
              <w:t>Default Paragraph Font</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65</w:t>
            </w:r>
          </w:p>
        </w:tc>
      </w:tr>
      <w:tr w:rsidR="00066F2B" w:rsidTr="00066F2B">
        <w:tc>
          <w:tcPr>
            <w:tcW w:w="0" w:type="auto"/>
            <w:vAlign w:val="center"/>
          </w:tcPr>
          <w:p w:rsidR="00066F2B" w:rsidRDefault="00102096">
            <w:pPr>
              <w:pStyle w:val="TableBodyText"/>
            </w:pPr>
            <w:r>
              <w:lastRenderedPageBreak/>
              <w:t>Document Map</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89</w:t>
            </w:r>
          </w:p>
        </w:tc>
      </w:tr>
      <w:tr w:rsidR="00066F2B" w:rsidTr="00066F2B">
        <w:tc>
          <w:tcPr>
            <w:tcW w:w="0" w:type="auto"/>
            <w:vAlign w:val="center"/>
          </w:tcPr>
          <w:p w:rsidR="00066F2B" w:rsidRDefault="00102096">
            <w:pPr>
              <w:pStyle w:val="TableBodyText"/>
            </w:pPr>
            <w:r>
              <w:t>E-mail Signature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91</w:t>
            </w:r>
          </w:p>
        </w:tc>
      </w:tr>
      <w:tr w:rsidR="00066F2B" w:rsidTr="00066F2B">
        <w:tc>
          <w:tcPr>
            <w:tcW w:w="0" w:type="auto"/>
            <w:vAlign w:val="center"/>
          </w:tcPr>
          <w:p w:rsidR="00066F2B" w:rsidRDefault="00102096">
            <w:pPr>
              <w:pStyle w:val="TableBodyText"/>
            </w:pPr>
            <w:r>
              <w:t>Emphasis</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88</w:t>
            </w:r>
          </w:p>
        </w:tc>
      </w:tr>
      <w:tr w:rsidR="00066F2B" w:rsidTr="00066F2B">
        <w:tc>
          <w:tcPr>
            <w:tcW w:w="0" w:type="auto"/>
            <w:vAlign w:val="center"/>
          </w:tcPr>
          <w:p w:rsidR="00066F2B" w:rsidRDefault="00102096">
            <w:pPr>
              <w:pStyle w:val="TableBodyText"/>
            </w:pPr>
            <w:r>
              <w:t>endnote reference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42</w:t>
            </w:r>
          </w:p>
        </w:tc>
      </w:tr>
      <w:tr w:rsidR="00066F2B" w:rsidTr="00066F2B">
        <w:tc>
          <w:tcPr>
            <w:tcW w:w="0" w:type="auto"/>
            <w:vAlign w:val="center"/>
          </w:tcPr>
          <w:p w:rsidR="00066F2B" w:rsidRDefault="00102096">
            <w:pPr>
              <w:pStyle w:val="TableBodyText"/>
            </w:pPr>
            <w:r>
              <w:t>endnote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43</w:t>
            </w:r>
          </w:p>
        </w:tc>
      </w:tr>
      <w:tr w:rsidR="00066F2B" w:rsidTr="00066F2B">
        <w:tc>
          <w:tcPr>
            <w:tcW w:w="0" w:type="auto"/>
            <w:vAlign w:val="center"/>
          </w:tcPr>
          <w:p w:rsidR="00066F2B" w:rsidRDefault="00102096">
            <w:pPr>
              <w:pStyle w:val="TableBodyText"/>
            </w:pPr>
            <w:r>
              <w:t>envelope address</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36</w:t>
            </w:r>
          </w:p>
        </w:tc>
      </w:tr>
      <w:tr w:rsidR="00066F2B" w:rsidTr="00066F2B">
        <w:tc>
          <w:tcPr>
            <w:tcW w:w="0" w:type="auto"/>
            <w:vAlign w:val="center"/>
          </w:tcPr>
          <w:p w:rsidR="00066F2B" w:rsidRDefault="00102096">
            <w:pPr>
              <w:pStyle w:val="TableBodyText"/>
            </w:pPr>
            <w:r>
              <w:t>envelope return</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37</w:t>
            </w:r>
          </w:p>
        </w:tc>
      </w:tr>
      <w:tr w:rsidR="00066F2B" w:rsidTr="00066F2B">
        <w:tc>
          <w:tcPr>
            <w:tcW w:w="0" w:type="auto"/>
            <w:vAlign w:val="center"/>
          </w:tcPr>
          <w:p w:rsidR="00066F2B" w:rsidRDefault="00102096">
            <w:pPr>
              <w:pStyle w:val="TableBodyText"/>
            </w:pPr>
            <w:r>
              <w:t>FollowedHyperlink</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86</w:t>
            </w:r>
          </w:p>
        </w:tc>
      </w:tr>
      <w:tr w:rsidR="00066F2B" w:rsidTr="00066F2B">
        <w:tc>
          <w:tcPr>
            <w:tcW w:w="0" w:type="auto"/>
            <w:vAlign w:val="center"/>
          </w:tcPr>
          <w:p w:rsidR="00066F2B" w:rsidRDefault="00102096">
            <w:pPr>
              <w:pStyle w:val="TableBodyText"/>
            </w:pPr>
            <w:r>
              <w:t>footer</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32</w:t>
            </w:r>
          </w:p>
        </w:tc>
      </w:tr>
      <w:tr w:rsidR="00066F2B" w:rsidTr="00066F2B">
        <w:tc>
          <w:tcPr>
            <w:tcW w:w="0" w:type="auto"/>
            <w:vAlign w:val="center"/>
          </w:tcPr>
          <w:p w:rsidR="00066F2B" w:rsidRDefault="00102096">
            <w:pPr>
              <w:pStyle w:val="TableBodyText"/>
            </w:pPr>
            <w:r>
              <w:t>footnote reference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38</w:t>
            </w:r>
          </w:p>
        </w:tc>
      </w:tr>
      <w:tr w:rsidR="00066F2B" w:rsidTr="00066F2B">
        <w:tc>
          <w:tcPr>
            <w:tcW w:w="0" w:type="auto"/>
            <w:vAlign w:val="center"/>
          </w:tcPr>
          <w:p w:rsidR="00066F2B" w:rsidRDefault="00102096">
            <w:pPr>
              <w:pStyle w:val="TableBodyText"/>
            </w:pPr>
            <w:r>
              <w:t>footnote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29</w:t>
            </w:r>
          </w:p>
        </w:tc>
      </w:tr>
      <w:tr w:rsidR="00066F2B" w:rsidTr="00066F2B">
        <w:tc>
          <w:tcPr>
            <w:tcW w:w="0" w:type="auto"/>
            <w:vAlign w:val="center"/>
          </w:tcPr>
          <w:p w:rsidR="00066F2B" w:rsidRDefault="00102096">
            <w:pPr>
              <w:pStyle w:val="TableBodyText"/>
            </w:pPr>
            <w:r>
              <w:t>header</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31</w:t>
            </w:r>
          </w:p>
        </w:tc>
      </w:tr>
      <w:tr w:rsidR="00066F2B" w:rsidTr="00066F2B">
        <w:tc>
          <w:tcPr>
            <w:tcW w:w="0" w:type="auto"/>
            <w:vAlign w:val="center"/>
          </w:tcPr>
          <w:p w:rsidR="00066F2B" w:rsidRDefault="00102096">
            <w:pPr>
              <w:pStyle w:val="TableBodyText"/>
            </w:pPr>
            <w:r>
              <w:t>heading 1</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w:t>
            </w:r>
          </w:p>
        </w:tc>
      </w:tr>
      <w:tr w:rsidR="00066F2B" w:rsidTr="00066F2B">
        <w:tc>
          <w:tcPr>
            <w:tcW w:w="0" w:type="auto"/>
            <w:vAlign w:val="center"/>
          </w:tcPr>
          <w:p w:rsidR="00066F2B" w:rsidRDefault="00102096">
            <w:pPr>
              <w:pStyle w:val="TableBodyText"/>
            </w:pPr>
            <w:r>
              <w:t>heading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w:t>
            </w:r>
          </w:p>
        </w:tc>
      </w:tr>
      <w:tr w:rsidR="00066F2B" w:rsidTr="00066F2B">
        <w:tc>
          <w:tcPr>
            <w:tcW w:w="0" w:type="auto"/>
            <w:vAlign w:val="center"/>
          </w:tcPr>
          <w:p w:rsidR="00066F2B" w:rsidRDefault="00102096">
            <w:pPr>
              <w:pStyle w:val="TableBodyText"/>
            </w:pPr>
            <w:r>
              <w:t>heading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w:t>
            </w:r>
          </w:p>
        </w:tc>
      </w:tr>
      <w:tr w:rsidR="00066F2B" w:rsidTr="00066F2B">
        <w:tc>
          <w:tcPr>
            <w:tcW w:w="0" w:type="auto"/>
            <w:vAlign w:val="center"/>
          </w:tcPr>
          <w:p w:rsidR="00066F2B" w:rsidRDefault="00102096">
            <w:pPr>
              <w:pStyle w:val="TableBodyText"/>
            </w:pPr>
            <w:r>
              <w:t>heading 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w:t>
            </w:r>
          </w:p>
        </w:tc>
      </w:tr>
      <w:tr w:rsidR="00066F2B" w:rsidTr="00066F2B">
        <w:tc>
          <w:tcPr>
            <w:tcW w:w="0" w:type="auto"/>
            <w:vAlign w:val="center"/>
          </w:tcPr>
          <w:p w:rsidR="00066F2B" w:rsidRDefault="00102096">
            <w:pPr>
              <w:pStyle w:val="TableBodyText"/>
            </w:pPr>
            <w:r>
              <w:t>heading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w:t>
            </w:r>
          </w:p>
        </w:tc>
      </w:tr>
      <w:tr w:rsidR="00066F2B" w:rsidTr="00066F2B">
        <w:tc>
          <w:tcPr>
            <w:tcW w:w="0" w:type="auto"/>
            <w:vAlign w:val="center"/>
          </w:tcPr>
          <w:p w:rsidR="00066F2B" w:rsidRDefault="00102096">
            <w:pPr>
              <w:pStyle w:val="TableBodyText"/>
            </w:pPr>
            <w:r>
              <w:t>heading 6</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w:t>
            </w:r>
          </w:p>
        </w:tc>
      </w:tr>
      <w:tr w:rsidR="00066F2B" w:rsidTr="00066F2B">
        <w:tc>
          <w:tcPr>
            <w:tcW w:w="0" w:type="auto"/>
            <w:vAlign w:val="center"/>
          </w:tcPr>
          <w:p w:rsidR="00066F2B" w:rsidRDefault="00102096">
            <w:pPr>
              <w:pStyle w:val="TableBodyText"/>
            </w:pPr>
            <w:r>
              <w:t>heading 7</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w:t>
            </w:r>
          </w:p>
        </w:tc>
      </w:tr>
      <w:tr w:rsidR="00066F2B" w:rsidTr="00066F2B">
        <w:tc>
          <w:tcPr>
            <w:tcW w:w="0" w:type="auto"/>
            <w:vAlign w:val="center"/>
          </w:tcPr>
          <w:p w:rsidR="00066F2B" w:rsidRDefault="00102096">
            <w:pPr>
              <w:pStyle w:val="TableBodyText"/>
            </w:pPr>
            <w:r>
              <w:t>heading 8</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8</w:t>
            </w:r>
          </w:p>
        </w:tc>
      </w:tr>
      <w:tr w:rsidR="00066F2B" w:rsidTr="00066F2B">
        <w:tc>
          <w:tcPr>
            <w:tcW w:w="0" w:type="auto"/>
            <w:vAlign w:val="center"/>
          </w:tcPr>
          <w:p w:rsidR="00066F2B" w:rsidRDefault="00102096">
            <w:pPr>
              <w:pStyle w:val="TableBodyText"/>
            </w:pPr>
            <w:r>
              <w:t>heading 9</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w:t>
            </w:r>
          </w:p>
        </w:tc>
      </w:tr>
      <w:tr w:rsidR="00066F2B" w:rsidTr="00066F2B">
        <w:tc>
          <w:tcPr>
            <w:tcW w:w="0" w:type="auto"/>
            <w:vAlign w:val="center"/>
          </w:tcPr>
          <w:p w:rsidR="00066F2B" w:rsidRDefault="00102096">
            <w:pPr>
              <w:pStyle w:val="TableBodyText"/>
            </w:pPr>
            <w:r>
              <w:t>HTML Acronym</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95</w:t>
            </w:r>
          </w:p>
        </w:tc>
      </w:tr>
      <w:tr w:rsidR="00066F2B" w:rsidTr="00066F2B">
        <w:tc>
          <w:tcPr>
            <w:tcW w:w="0" w:type="auto"/>
            <w:vAlign w:val="center"/>
          </w:tcPr>
          <w:p w:rsidR="00066F2B" w:rsidRDefault="00102096">
            <w:pPr>
              <w:pStyle w:val="TableBodyText"/>
            </w:pPr>
            <w:r>
              <w:t>HTML Address</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96</w:t>
            </w:r>
          </w:p>
        </w:tc>
      </w:tr>
      <w:tr w:rsidR="00066F2B" w:rsidTr="00066F2B">
        <w:tc>
          <w:tcPr>
            <w:tcW w:w="0" w:type="auto"/>
            <w:vAlign w:val="center"/>
          </w:tcPr>
          <w:p w:rsidR="00066F2B" w:rsidRDefault="00102096">
            <w:pPr>
              <w:pStyle w:val="TableBodyText"/>
            </w:pPr>
            <w:r>
              <w:t>HTML Bottom of</w:t>
            </w:r>
            <w:r>
              <w:t xml:space="preserve"> Form</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93</w:t>
            </w:r>
          </w:p>
        </w:tc>
      </w:tr>
      <w:tr w:rsidR="00066F2B" w:rsidTr="00066F2B">
        <w:tc>
          <w:tcPr>
            <w:tcW w:w="0" w:type="auto"/>
            <w:vAlign w:val="center"/>
          </w:tcPr>
          <w:p w:rsidR="00066F2B" w:rsidRDefault="00102096">
            <w:pPr>
              <w:pStyle w:val="TableBodyText"/>
            </w:pPr>
            <w:r>
              <w:t>HTML Cite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97</w:t>
            </w:r>
          </w:p>
        </w:tc>
      </w:tr>
      <w:tr w:rsidR="00066F2B" w:rsidTr="00066F2B">
        <w:tc>
          <w:tcPr>
            <w:tcW w:w="0" w:type="auto"/>
            <w:vAlign w:val="center"/>
          </w:tcPr>
          <w:p w:rsidR="00066F2B" w:rsidRDefault="00102096">
            <w:pPr>
              <w:pStyle w:val="TableBodyText"/>
            </w:pPr>
            <w:r>
              <w:t>HTML Code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98</w:t>
            </w:r>
          </w:p>
        </w:tc>
      </w:tr>
      <w:tr w:rsidR="00066F2B" w:rsidTr="00066F2B">
        <w:tc>
          <w:tcPr>
            <w:tcW w:w="0" w:type="auto"/>
            <w:vAlign w:val="center"/>
          </w:tcPr>
          <w:p w:rsidR="00066F2B" w:rsidRDefault="00102096">
            <w:pPr>
              <w:pStyle w:val="TableBodyText"/>
            </w:pPr>
            <w:r>
              <w:t>HTML Definition</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99</w:t>
            </w:r>
          </w:p>
        </w:tc>
      </w:tr>
      <w:tr w:rsidR="00066F2B" w:rsidTr="00066F2B">
        <w:tc>
          <w:tcPr>
            <w:tcW w:w="0" w:type="auto"/>
            <w:vAlign w:val="center"/>
          </w:tcPr>
          <w:p w:rsidR="00066F2B" w:rsidRDefault="00102096">
            <w:pPr>
              <w:pStyle w:val="TableBodyText"/>
            </w:pPr>
            <w:r>
              <w:t>HTML Keyboard</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100</w:t>
            </w:r>
          </w:p>
        </w:tc>
      </w:tr>
      <w:tr w:rsidR="00066F2B" w:rsidTr="00066F2B">
        <w:tc>
          <w:tcPr>
            <w:tcW w:w="0" w:type="auto"/>
            <w:vAlign w:val="center"/>
          </w:tcPr>
          <w:p w:rsidR="00066F2B" w:rsidRDefault="00102096">
            <w:pPr>
              <w:pStyle w:val="TableBodyText"/>
            </w:pPr>
            <w:r>
              <w:t>HTML Preformatted</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101</w:t>
            </w:r>
          </w:p>
        </w:tc>
      </w:tr>
      <w:tr w:rsidR="00066F2B" w:rsidTr="00066F2B">
        <w:tc>
          <w:tcPr>
            <w:tcW w:w="0" w:type="auto"/>
            <w:vAlign w:val="center"/>
          </w:tcPr>
          <w:p w:rsidR="00066F2B" w:rsidRDefault="00102096">
            <w:pPr>
              <w:pStyle w:val="TableBodyText"/>
            </w:pPr>
            <w:r>
              <w:t>HTML Sample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102</w:t>
            </w:r>
          </w:p>
        </w:tc>
      </w:tr>
      <w:tr w:rsidR="00066F2B" w:rsidTr="00066F2B">
        <w:tc>
          <w:tcPr>
            <w:tcW w:w="0" w:type="auto"/>
            <w:vAlign w:val="center"/>
          </w:tcPr>
          <w:p w:rsidR="00066F2B" w:rsidRDefault="00102096">
            <w:pPr>
              <w:pStyle w:val="TableBodyText"/>
            </w:pPr>
            <w:r>
              <w:t>HTML Top of Form</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92</w:t>
            </w:r>
          </w:p>
        </w:tc>
      </w:tr>
      <w:tr w:rsidR="00066F2B" w:rsidTr="00066F2B">
        <w:tc>
          <w:tcPr>
            <w:tcW w:w="0" w:type="auto"/>
            <w:vAlign w:val="center"/>
          </w:tcPr>
          <w:p w:rsidR="00066F2B" w:rsidRDefault="00102096">
            <w:pPr>
              <w:pStyle w:val="TableBodyText"/>
            </w:pPr>
            <w:r>
              <w:t>HTML Typewriter</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103</w:t>
            </w:r>
          </w:p>
        </w:tc>
      </w:tr>
      <w:tr w:rsidR="00066F2B" w:rsidTr="00066F2B">
        <w:tc>
          <w:tcPr>
            <w:tcW w:w="0" w:type="auto"/>
            <w:vAlign w:val="center"/>
          </w:tcPr>
          <w:p w:rsidR="00066F2B" w:rsidRDefault="00102096">
            <w:pPr>
              <w:pStyle w:val="TableBodyText"/>
            </w:pPr>
            <w:r>
              <w:lastRenderedPageBreak/>
              <w:t xml:space="preserve">HTML </w:t>
            </w:r>
            <w:r>
              <w:t>Variable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104</w:t>
            </w:r>
          </w:p>
        </w:tc>
      </w:tr>
      <w:tr w:rsidR="00066F2B" w:rsidTr="00066F2B">
        <w:tc>
          <w:tcPr>
            <w:tcW w:w="0" w:type="auto"/>
            <w:vAlign w:val="center"/>
          </w:tcPr>
          <w:p w:rsidR="00066F2B" w:rsidRDefault="00102096">
            <w:pPr>
              <w:pStyle w:val="TableBodyText"/>
            </w:pPr>
            <w:r>
              <w:t>Hyperlink</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85</w:t>
            </w:r>
          </w:p>
        </w:tc>
      </w:tr>
      <w:tr w:rsidR="00066F2B" w:rsidTr="00066F2B">
        <w:tc>
          <w:tcPr>
            <w:tcW w:w="0" w:type="auto"/>
            <w:vAlign w:val="center"/>
          </w:tcPr>
          <w:p w:rsidR="00066F2B" w:rsidRDefault="00102096">
            <w:pPr>
              <w:pStyle w:val="TableBodyText"/>
            </w:pPr>
            <w:r>
              <w:t>index 1</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10</w:t>
            </w:r>
          </w:p>
        </w:tc>
      </w:tr>
      <w:tr w:rsidR="00066F2B" w:rsidTr="00066F2B">
        <w:tc>
          <w:tcPr>
            <w:tcW w:w="0" w:type="auto"/>
            <w:vAlign w:val="center"/>
          </w:tcPr>
          <w:p w:rsidR="00066F2B" w:rsidRDefault="00102096">
            <w:pPr>
              <w:pStyle w:val="TableBodyText"/>
            </w:pPr>
            <w:r>
              <w:t>index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11</w:t>
            </w:r>
          </w:p>
        </w:tc>
      </w:tr>
      <w:tr w:rsidR="00066F2B" w:rsidTr="00066F2B">
        <w:tc>
          <w:tcPr>
            <w:tcW w:w="0" w:type="auto"/>
            <w:vAlign w:val="center"/>
          </w:tcPr>
          <w:p w:rsidR="00066F2B" w:rsidRDefault="00102096">
            <w:pPr>
              <w:pStyle w:val="TableBodyText"/>
            </w:pPr>
            <w:r>
              <w:t>index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12</w:t>
            </w:r>
          </w:p>
        </w:tc>
      </w:tr>
      <w:tr w:rsidR="00066F2B" w:rsidTr="00066F2B">
        <w:tc>
          <w:tcPr>
            <w:tcW w:w="0" w:type="auto"/>
            <w:vAlign w:val="center"/>
          </w:tcPr>
          <w:p w:rsidR="00066F2B" w:rsidRDefault="00102096">
            <w:pPr>
              <w:pStyle w:val="TableBodyText"/>
            </w:pPr>
            <w:r>
              <w:t>index 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13</w:t>
            </w:r>
          </w:p>
        </w:tc>
      </w:tr>
      <w:tr w:rsidR="00066F2B" w:rsidTr="00066F2B">
        <w:tc>
          <w:tcPr>
            <w:tcW w:w="0" w:type="auto"/>
            <w:vAlign w:val="center"/>
          </w:tcPr>
          <w:p w:rsidR="00066F2B" w:rsidRDefault="00102096">
            <w:pPr>
              <w:pStyle w:val="TableBodyText"/>
            </w:pPr>
            <w:r>
              <w:t>index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14</w:t>
            </w:r>
          </w:p>
        </w:tc>
      </w:tr>
      <w:tr w:rsidR="00066F2B" w:rsidTr="00066F2B">
        <w:tc>
          <w:tcPr>
            <w:tcW w:w="0" w:type="auto"/>
            <w:vAlign w:val="center"/>
          </w:tcPr>
          <w:p w:rsidR="00066F2B" w:rsidRDefault="00102096">
            <w:pPr>
              <w:pStyle w:val="TableBodyText"/>
            </w:pPr>
            <w:r>
              <w:t>index 6</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15</w:t>
            </w:r>
          </w:p>
        </w:tc>
      </w:tr>
      <w:tr w:rsidR="00066F2B" w:rsidTr="00066F2B">
        <w:tc>
          <w:tcPr>
            <w:tcW w:w="0" w:type="auto"/>
            <w:vAlign w:val="center"/>
          </w:tcPr>
          <w:p w:rsidR="00066F2B" w:rsidRDefault="00102096">
            <w:pPr>
              <w:pStyle w:val="TableBodyText"/>
            </w:pPr>
            <w:r>
              <w:t>index 7</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16</w:t>
            </w:r>
          </w:p>
        </w:tc>
      </w:tr>
      <w:tr w:rsidR="00066F2B" w:rsidTr="00066F2B">
        <w:tc>
          <w:tcPr>
            <w:tcW w:w="0" w:type="auto"/>
            <w:vAlign w:val="center"/>
          </w:tcPr>
          <w:p w:rsidR="00066F2B" w:rsidRDefault="00102096">
            <w:pPr>
              <w:pStyle w:val="TableBodyText"/>
            </w:pPr>
            <w:r>
              <w:t>index 8</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17</w:t>
            </w:r>
          </w:p>
        </w:tc>
      </w:tr>
      <w:tr w:rsidR="00066F2B" w:rsidTr="00066F2B">
        <w:tc>
          <w:tcPr>
            <w:tcW w:w="0" w:type="auto"/>
            <w:vAlign w:val="center"/>
          </w:tcPr>
          <w:p w:rsidR="00066F2B" w:rsidRDefault="00102096">
            <w:pPr>
              <w:pStyle w:val="TableBodyText"/>
            </w:pPr>
            <w:r>
              <w:t>index 9</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18</w:t>
            </w:r>
          </w:p>
        </w:tc>
      </w:tr>
      <w:tr w:rsidR="00066F2B" w:rsidTr="00066F2B">
        <w:tc>
          <w:tcPr>
            <w:tcW w:w="0" w:type="auto"/>
            <w:vAlign w:val="center"/>
          </w:tcPr>
          <w:p w:rsidR="00066F2B" w:rsidRDefault="00102096">
            <w:pPr>
              <w:pStyle w:val="TableBodyText"/>
            </w:pPr>
            <w:r>
              <w:t xml:space="preserve">index </w:t>
            </w:r>
            <w:r>
              <w:t>heading</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33</w:t>
            </w:r>
          </w:p>
        </w:tc>
      </w:tr>
      <w:tr w:rsidR="00066F2B" w:rsidTr="00066F2B">
        <w:tc>
          <w:tcPr>
            <w:tcW w:w="0" w:type="auto"/>
            <w:vAlign w:val="center"/>
          </w:tcPr>
          <w:p w:rsidR="00066F2B" w:rsidRDefault="00102096">
            <w:pPr>
              <w:pStyle w:val="TableBodyText"/>
            </w:pPr>
            <w:r>
              <w:t>Intense Emphasis</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261</w:t>
            </w:r>
          </w:p>
        </w:tc>
      </w:tr>
      <w:tr w:rsidR="00066F2B" w:rsidTr="00066F2B">
        <w:tc>
          <w:tcPr>
            <w:tcW w:w="0" w:type="auto"/>
            <w:vAlign w:val="center"/>
          </w:tcPr>
          <w:p w:rsidR="00066F2B" w:rsidRDefault="00102096">
            <w:pPr>
              <w:pStyle w:val="TableBodyText"/>
            </w:pPr>
            <w:r>
              <w:t>Intense Quote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181</w:t>
            </w:r>
          </w:p>
        </w:tc>
      </w:tr>
      <w:tr w:rsidR="00066F2B" w:rsidTr="00066F2B">
        <w:tc>
          <w:tcPr>
            <w:tcW w:w="0" w:type="auto"/>
            <w:vAlign w:val="center"/>
          </w:tcPr>
          <w:p w:rsidR="00066F2B" w:rsidRDefault="00102096">
            <w:pPr>
              <w:pStyle w:val="TableBodyText"/>
            </w:pPr>
            <w:r>
              <w:t>Intense Reference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263</w:t>
            </w:r>
          </w:p>
        </w:tc>
      </w:tr>
      <w:tr w:rsidR="00066F2B" w:rsidTr="00066F2B">
        <w:tc>
          <w:tcPr>
            <w:tcW w:w="0" w:type="auto"/>
            <w:vAlign w:val="center"/>
          </w:tcPr>
          <w:p w:rsidR="00066F2B" w:rsidRDefault="00102096">
            <w:pPr>
              <w:pStyle w:val="TableBodyText"/>
            </w:pPr>
            <w:r>
              <w:t>Light Grid</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160</w:t>
            </w:r>
          </w:p>
        </w:tc>
      </w:tr>
      <w:tr w:rsidR="00066F2B" w:rsidTr="00066F2B">
        <w:tc>
          <w:tcPr>
            <w:tcW w:w="0" w:type="auto"/>
            <w:vAlign w:val="center"/>
          </w:tcPr>
          <w:p w:rsidR="00066F2B" w:rsidRDefault="00102096">
            <w:pPr>
              <w:pStyle w:val="TableBodyText"/>
            </w:pPr>
            <w:r>
              <w:t>Light Grid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174</w:t>
            </w:r>
          </w:p>
        </w:tc>
      </w:tr>
      <w:tr w:rsidR="00066F2B" w:rsidTr="00066F2B">
        <w:tc>
          <w:tcPr>
            <w:tcW w:w="0" w:type="auto"/>
            <w:vAlign w:val="center"/>
          </w:tcPr>
          <w:p w:rsidR="00066F2B" w:rsidRDefault="00102096">
            <w:pPr>
              <w:pStyle w:val="TableBodyText"/>
            </w:pPr>
            <w:r>
              <w:t>Light Grid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192</w:t>
            </w:r>
          </w:p>
        </w:tc>
      </w:tr>
      <w:tr w:rsidR="00066F2B" w:rsidTr="00066F2B">
        <w:tc>
          <w:tcPr>
            <w:tcW w:w="0" w:type="auto"/>
            <w:vAlign w:val="center"/>
          </w:tcPr>
          <w:p w:rsidR="00066F2B" w:rsidRDefault="00102096">
            <w:pPr>
              <w:pStyle w:val="TableBodyText"/>
            </w:pPr>
            <w:r>
              <w:t>Light Grid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206</w:t>
            </w:r>
          </w:p>
        </w:tc>
      </w:tr>
      <w:tr w:rsidR="00066F2B" w:rsidTr="00066F2B">
        <w:tc>
          <w:tcPr>
            <w:tcW w:w="0" w:type="auto"/>
            <w:vAlign w:val="center"/>
          </w:tcPr>
          <w:p w:rsidR="00066F2B" w:rsidRDefault="00102096">
            <w:pPr>
              <w:pStyle w:val="TableBodyText"/>
            </w:pPr>
            <w:r>
              <w:t>Light Grid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220</w:t>
            </w:r>
          </w:p>
        </w:tc>
      </w:tr>
      <w:tr w:rsidR="00066F2B" w:rsidTr="00066F2B">
        <w:tc>
          <w:tcPr>
            <w:tcW w:w="0" w:type="auto"/>
            <w:vAlign w:val="center"/>
          </w:tcPr>
          <w:p w:rsidR="00066F2B" w:rsidRDefault="00102096">
            <w:pPr>
              <w:pStyle w:val="TableBodyText"/>
            </w:pPr>
            <w:r>
              <w:t>Light Grid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234</w:t>
            </w:r>
          </w:p>
        </w:tc>
      </w:tr>
      <w:tr w:rsidR="00066F2B" w:rsidTr="00066F2B">
        <w:tc>
          <w:tcPr>
            <w:tcW w:w="0" w:type="auto"/>
            <w:vAlign w:val="center"/>
          </w:tcPr>
          <w:p w:rsidR="00066F2B" w:rsidRDefault="00102096">
            <w:pPr>
              <w:pStyle w:val="TableBodyText"/>
            </w:pPr>
            <w:r>
              <w:t>Light Grid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248</w:t>
            </w:r>
          </w:p>
        </w:tc>
      </w:tr>
      <w:tr w:rsidR="00066F2B" w:rsidTr="00066F2B">
        <w:tc>
          <w:tcPr>
            <w:tcW w:w="0" w:type="auto"/>
            <w:vAlign w:val="center"/>
          </w:tcPr>
          <w:p w:rsidR="00066F2B" w:rsidRDefault="00102096">
            <w:pPr>
              <w:pStyle w:val="TableBodyText"/>
            </w:pPr>
            <w:r>
              <w:t>Light List</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159</w:t>
            </w:r>
          </w:p>
        </w:tc>
      </w:tr>
      <w:tr w:rsidR="00066F2B" w:rsidTr="00066F2B">
        <w:tc>
          <w:tcPr>
            <w:tcW w:w="0" w:type="auto"/>
            <w:vAlign w:val="center"/>
          </w:tcPr>
          <w:p w:rsidR="00066F2B" w:rsidRDefault="00102096">
            <w:pPr>
              <w:pStyle w:val="TableBodyText"/>
            </w:pPr>
            <w:r>
              <w:t>Light List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173</w:t>
            </w:r>
          </w:p>
        </w:tc>
      </w:tr>
      <w:tr w:rsidR="00066F2B" w:rsidTr="00066F2B">
        <w:tc>
          <w:tcPr>
            <w:tcW w:w="0" w:type="auto"/>
            <w:vAlign w:val="center"/>
          </w:tcPr>
          <w:p w:rsidR="00066F2B" w:rsidRDefault="00102096">
            <w:pPr>
              <w:pStyle w:val="TableBodyText"/>
            </w:pPr>
            <w:r>
              <w:t>Light List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191</w:t>
            </w:r>
          </w:p>
        </w:tc>
      </w:tr>
      <w:tr w:rsidR="00066F2B" w:rsidTr="00066F2B">
        <w:tc>
          <w:tcPr>
            <w:tcW w:w="0" w:type="auto"/>
            <w:vAlign w:val="center"/>
          </w:tcPr>
          <w:p w:rsidR="00066F2B" w:rsidRDefault="00102096">
            <w:pPr>
              <w:pStyle w:val="TableBodyText"/>
            </w:pPr>
            <w:r>
              <w:t>Light List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205</w:t>
            </w:r>
          </w:p>
        </w:tc>
      </w:tr>
      <w:tr w:rsidR="00066F2B" w:rsidTr="00066F2B">
        <w:tc>
          <w:tcPr>
            <w:tcW w:w="0" w:type="auto"/>
            <w:vAlign w:val="center"/>
          </w:tcPr>
          <w:p w:rsidR="00066F2B" w:rsidRDefault="00102096">
            <w:pPr>
              <w:pStyle w:val="TableBodyText"/>
            </w:pPr>
            <w:r>
              <w:t>Light List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219</w:t>
            </w:r>
          </w:p>
        </w:tc>
      </w:tr>
      <w:tr w:rsidR="00066F2B" w:rsidTr="00066F2B">
        <w:tc>
          <w:tcPr>
            <w:tcW w:w="0" w:type="auto"/>
            <w:vAlign w:val="center"/>
          </w:tcPr>
          <w:p w:rsidR="00066F2B" w:rsidRDefault="00102096">
            <w:pPr>
              <w:pStyle w:val="TableBodyText"/>
            </w:pPr>
            <w:r>
              <w:t>Light List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233</w:t>
            </w:r>
          </w:p>
        </w:tc>
      </w:tr>
      <w:tr w:rsidR="00066F2B" w:rsidTr="00066F2B">
        <w:tc>
          <w:tcPr>
            <w:tcW w:w="0" w:type="auto"/>
            <w:vAlign w:val="center"/>
          </w:tcPr>
          <w:p w:rsidR="00066F2B" w:rsidRDefault="00102096">
            <w:pPr>
              <w:pStyle w:val="TableBodyText"/>
            </w:pPr>
            <w:r>
              <w:t xml:space="preserve">Light List </w:t>
            </w:r>
            <w:r>
              <w:t>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247</w:t>
            </w:r>
          </w:p>
        </w:tc>
      </w:tr>
      <w:tr w:rsidR="00066F2B" w:rsidTr="00066F2B">
        <w:tc>
          <w:tcPr>
            <w:tcW w:w="0" w:type="auto"/>
            <w:vAlign w:val="center"/>
          </w:tcPr>
          <w:p w:rsidR="00066F2B" w:rsidRDefault="00102096">
            <w:pPr>
              <w:pStyle w:val="TableBodyText"/>
            </w:pPr>
            <w:r>
              <w:t>Light Shading</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158</w:t>
            </w:r>
          </w:p>
        </w:tc>
      </w:tr>
      <w:tr w:rsidR="00066F2B" w:rsidTr="00066F2B">
        <w:tc>
          <w:tcPr>
            <w:tcW w:w="0" w:type="auto"/>
            <w:vAlign w:val="center"/>
          </w:tcPr>
          <w:p w:rsidR="00066F2B" w:rsidRDefault="00102096">
            <w:pPr>
              <w:pStyle w:val="TableBodyText"/>
            </w:pPr>
            <w:r>
              <w:t>Light Shading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172</w:t>
            </w:r>
          </w:p>
        </w:tc>
      </w:tr>
      <w:tr w:rsidR="00066F2B" w:rsidTr="00066F2B">
        <w:tc>
          <w:tcPr>
            <w:tcW w:w="0" w:type="auto"/>
            <w:vAlign w:val="center"/>
          </w:tcPr>
          <w:p w:rsidR="00066F2B" w:rsidRDefault="00102096">
            <w:pPr>
              <w:pStyle w:val="TableBodyText"/>
            </w:pPr>
            <w:r>
              <w:t>Light Shading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190</w:t>
            </w:r>
          </w:p>
        </w:tc>
      </w:tr>
      <w:tr w:rsidR="00066F2B" w:rsidTr="00066F2B">
        <w:tc>
          <w:tcPr>
            <w:tcW w:w="0" w:type="auto"/>
            <w:vAlign w:val="center"/>
          </w:tcPr>
          <w:p w:rsidR="00066F2B" w:rsidRDefault="00102096">
            <w:pPr>
              <w:pStyle w:val="TableBodyText"/>
            </w:pPr>
            <w:r>
              <w:lastRenderedPageBreak/>
              <w:t>Light Shading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204</w:t>
            </w:r>
          </w:p>
        </w:tc>
      </w:tr>
      <w:tr w:rsidR="00066F2B" w:rsidTr="00066F2B">
        <w:tc>
          <w:tcPr>
            <w:tcW w:w="0" w:type="auto"/>
            <w:vAlign w:val="center"/>
          </w:tcPr>
          <w:p w:rsidR="00066F2B" w:rsidRDefault="00102096">
            <w:pPr>
              <w:pStyle w:val="TableBodyText"/>
            </w:pPr>
            <w:r>
              <w:t>Light Shading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218</w:t>
            </w:r>
          </w:p>
        </w:tc>
      </w:tr>
      <w:tr w:rsidR="00066F2B" w:rsidTr="00066F2B">
        <w:tc>
          <w:tcPr>
            <w:tcW w:w="0" w:type="auto"/>
            <w:vAlign w:val="center"/>
          </w:tcPr>
          <w:p w:rsidR="00066F2B" w:rsidRDefault="00102096">
            <w:pPr>
              <w:pStyle w:val="TableBodyText"/>
            </w:pPr>
            <w:r>
              <w:t>Light Shading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232</w:t>
            </w:r>
          </w:p>
        </w:tc>
      </w:tr>
      <w:tr w:rsidR="00066F2B" w:rsidTr="00066F2B">
        <w:tc>
          <w:tcPr>
            <w:tcW w:w="0" w:type="auto"/>
            <w:vAlign w:val="center"/>
          </w:tcPr>
          <w:p w:rsidR="00066F2B" w:rsidRDefault="00102096">
            <w:pPr>
              <w:pStyle w:val="TableBodyText"/>
            </w:pPr>
            <w:r>
              <w:t>Light Shading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246</w:t>
            </w:r>
          </w:p>
        </w:tc>
      </w:tr>
      <w:tr w:rsidR="00066F2B" w:rsidTr="00066F2B">
        <w:tc>
          <w:tcPr>
            <w:tcW w:w="0" w:type="auto"/>
            <w:vAlign w:val="center"/>
          </w:tcPr>
          <w:p w:rsidR="00066F2B" w:rsidRDefault="00102096">
            <w:pPr>
              <w:pStyle w:val="TableBodyText"/>
            </w:pPr>
            <w:r>
              <w:t xml:space="preserve">line </w:t>
            </w:r>
            <w:r>
              <w:t>number</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40</w:t>
            </w:r>
          </w:p>
        </w:tc>
      </w:tr>
      <w:tr w:rsidR="00066F2B" w:rsidTr="00066F2B">
        <w:tc>
          <w:tcPr>
            <w:tcW w:w="0" w:type="auto"/>
            <w:vAlign w:val="center"/>
          </w:tcPr>
          <w:p w:rsidR="00066F2B" w:rsidRDefault="00102096">
            <w:pPr>
              <w:pStyle w:val="TableBodyText"/>
            </w:pPr>
            <w:r>
              <w:t>List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47</w:t>
            </w:r>
          </w:p>
        </w:tc>
      </w:tr>
      <w:tr w:rsidR="00066F2B" w:rsidTr="00066F2B">
        <w:tc>
          <w:tcPr>
            <w:tcW w:w="0" w:type="auto"/>
            <w:vAlign w:val="center"/>
          </w:tcPr>
          <w:p w:rsidR="00066F2B" w:rsidRDefault="00102096">
            <w:pPr>
              <w:pStyle w:val="TableBodyText"/>
            </w:pPr>
            <w:r>
              <w:t>List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50</w:t>
            </w:r>
          </w:p>
        </w:tc>
      </w:tr>
      <w:tr w:rsidR="00066F2B" w:rsidTr="00066F2B">
        <w:tc>
          <w:tcPr>
            <w:tcW w:w="0" w:type="auto"/>
            <w:vAlign w:val="center"/>
          </w:tcPr>
          <w:p w:rsidR="00066F2B" w:rsidRDefault="00102096">
            <w:pPr>
              <w:pStyle w:val="TableBodyText"/>
            </w:pPr>
            <w:r>
              <w:t>List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51</w:t>
            </w:r>
          </w:p>
        </w:tc>
      </w:tr>
      <w:tr w:rsidR="00066F2B" w:rsidTr="00066F2B">
        <w:tc>
          <w:tcPr>
            <w:tcW w:w="0" w:type="auto"/>
            <w:vAlign w:val="center"/>
          </w:tcPr>
          <w:p w:rsidR="00066F2B" w:rsidRDefault="00102096">
            <w:pPr>
              <w:pStyle w:val="TableBodyText"/>
            </w:pPr>
            <w:r>
              <w:t>List 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52</w:t>
            </w:r>
          </w:p>
        </w:tc>
      </w:tr>
      <w:tr w:rsidR="00066F2B" w:rsidTr="00066F2B">
        <w:tc>
          <w:tcPr>
            <w:tcW w:w="0" w:type="auto"/>
            <w:vAlign w:val="center"/>
          </w:tcPr>
          <w:p w:rsidR="00066F2B" w:rsidRDefault="00102096">
            <w:pPr>
              <w:pStyle w:val="TableBodyText"/>
            </w:pPr>
            <w:r>
              <w:t>List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53</w:t>
            </w:r>
          </w:p>
        </w:tc>
      </w:tr>
      <w:tr w:rsidR="00066F2B" w:rsidTr="00066F2B">
        <w:tc>
          <w:tcPr>
            <w:tcW w:w="0" w:type="auto"/>
            <w:vAlign w:val="center"/>
          </w:tcPr>
          <w:p w:rsidR="00066F2B" w:rsidRDefault="00102096">
            <w:pPr>
              <w:pStyle w:val="TableBodyText"/>
            </w:pPr>
            <w:r>
              <w:t>List Bullet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48</w:t>
            </w:r>
          </w:p>
        </w:tc>
      </w:tr>
      <w:tr w:rsidR="00066F2B" w:rsidTr="00066F2B">
        <w:tc>
          <w:tcPr>
            <w:tcW w:w="0" w:type="auto"/>
            <w:vAlign w:val="center"/>
          </w:tcPr>
          <w:p w:rsidR="00066F2B" w:rsidRDefault="00102096">
            <w:pPr>
              <w:pStyle w:val="TableBodyText"/>
            </w:pPr>
            <w:r>
              <w:t>List Bullet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54</w:t>
            </w:r>
          </w:p>
        </w:tc>
      </w:tr>
      <w:tr w:rsidR="00066F2B" w:rsidTr="00066F2B">
        <w:tc>
          <w:tcPr>
            <w:tcW w:w="0" w:type="auto"/>
            <w:vAlign w:val="center"/>
          </w:tcPr>
          <w:p w:rsidR="00066F2B" w:rsidRDefault="00102096">
            <w:pPr>
              <w:pStyle w:val="TableBodyText"/>
            </w:pPr>
            <w:r>
              <w:t>List Bullet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55</w:t>
            </w:r>
          </w:p>
        </w:tc>
      </w:tr>
      <w:tr w:rsidR="00066F2B" w:rsidTr="00066F2B">
        <w:tc>
          <w:tcPr>
            <w:tcW w:w="0" w:type="auto"/>
            <w:vAlign w:val="center"/>
          </w:tcPr>
          <w:p w:rsidR="00066F2B" w:rsidRDefault="00102096">
            <w:pPr>
              <w:pStyle w:val="TableBodyText"/>
            </w:pPr>
            <w:r>
              <w:t>List Bullet 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56</w:t>
            </w:r>
          </w:p>
        </w:tc>
      </w:tr>
      <w:tr w:rsidR="00066F2B" w:rsidTr="00066F2B">
        <w:tc>
          <w:tcPr>
            <w:tcW w:w="0" w:type="auto"/>
            <w:vAlign w:val="center"/>
          </w:tcPr>
          <w:p w:rsidR="00066F2B" w:rsidRDefault="00102096">
            <w:pPr>
              <w:pStyle w:val="TableBodyText"/>
            </w:pPr>
            <w:r>
              <w:t>List Bullet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57</w:t>
            </w:r>
          </w:p>
        </w:tc>
      </w:tr>
      <w:tr w:rsidR="00066F2B" w:rsidTr="00066F2B">
        <w:tc>
          <w:tcPr>
            <w:tcW w:w="0" w:type="auto"/>
            <w:vAlign w:val="center"/>
          </w:tcPr>
          <w:p w:rsidR="00066F2B" w:rsidRDefault="00102096">
            <w:pPr>
              <w:pStyle w:val="TableBodyText"/>
            </w:pPr>
            <w:r>
              <w:t>List Continue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68</w:t>
            </w:r>
          </w:p>
        </w:tc>
      </w:tr>
      <w:tr w:rsidR="00066F2B" w:rsidTr="00066F2B">
        <w:tc>
          <w:tcPr>
            <w:tcW w:w="0" w:type="auto"/>
            <w:vAlign w:val="center"/>
          </w:tcPr>
          <w:p w:rsidR="00066F2B" w:rsidRDefault="00102096">
            <w:pPr>
              <w:pStyle w:val="TableBodyText"/>
            </w:pPr>
            <w:r>
              <w:t>List Continue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69</w:t>
            </w:r>
          </w:p>
        </w:tc>
      </w:tr>
      <w:tr w:rsidR="00066F2B" w:rsidTr="00066F2B">
        <w:tc>
          <w:tcPr>
            <w:tcW w:w="0" w:type="auto"/>
            <w:vAlign w:val="center"/>
          </w:tcPr>
          <w:p w:rsidR="00066F2B" w:rsidRDefault="00102096">
            <w:pPr>
              <w:pStyle w:val="TableBodyText"/>
            </w:pPr>
            <w:r>
              <w:t>List Continue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70</w:t>
            </w:r>
          </w:p>
        </w:tc>
      </w:tr>
      <w:tr w:rsidR="00066F2B" w:rsidTr="00066F2B">
        <w:tc>
          <w:tcPr>
            <w:tcW w:w="0" w:type="auto"/>
            <w:vAlign w:val="center"/>
          </w:tcPr>
          <w:p w:rsidR="00066F2B" w:rsidRDefault="00102096">
            <w:pPr>
              <w:pStyle w:val="TableBodyText"/>
            </w:pPr>
            <w:r>
              <w:t>List Continue 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71</w:t>
            </w:r>
          </w:p>
        </w:tc>
      </w:tr>
      <w:tr w:rsidR="00066F2B" w:rsidTr="00066F2B">
        <w:tc>
          <w:tcPr>
            <w:tcW w:w="0" w:type="auto"/>
            <w:vAlign w:val="center"/>
          </w:tcPr>
          <w:p w:rsidR="00066F2B" w:rsidRDefault="00102096">
            <w:pPr>
              <w:pStyle w:val="TableBodyText"/>
            </w:pPr>
            <w:r>
              <w:t>List Continue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72</w:t>
            </w:r>
          </w:p>
        </w:tc>
      </w:tr>
      <w:tr w:rsidR="00066F2B" w:rsidTr="00066F2B">
        <w:tc>
          <w:tcPr>
            <w:tcW w:w="0" w:type="auto"/>
            <w:vAlign w:val="center"/>
          </w:tcPr>
          <w:p w:rsidR="00066F2B" w:rsidRDefault="00102096">
            <w:pPr>
              <w:pStyle w:val="TableBodyText"/>
            </w:pPr>
            <w:r>
              <w:t>List Number</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49</w:t>
            </w:r>
          </w:p>
        </w:tc>
      </w:tr>
      <w:tr w:rsidR="00066F2B" w:rsidTr="00066F2B">
        <w:tc>
          <w:tcPr>
            <w:tcW w:w="0" w:type="auto"/>
            <w:vAlign w:val="center"/>
          </w:tcPr>
          <w:p w:rsidR="00066F2B" w:rsidRDefault="00102096">
            <w:pPr>
              <w:pStyle w:val="TableBodyText"/>
            </w:pPr>
            <w:r>
              <w:t>List Number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58</w:t>
            </w:r>
          </w:p>
        </w:tc>
      </w:tr>
      <w:tr w:rsidR="00066F2B" w:rsidTr="00066F2B">
        <w:tc>
          <w:tcPr>
            <w:tcW w:w="0" w:type="auto"/>
            <w:vAlign w:val="center"/>
          </w:tcPr>
          <w:p w:rsidR="00066F2B" w:rsidRDefault="00102096">
            <w:pPr>
              <w:pStyle w:val="TableBodyText"/>
            </w:pPr>
            <w:r>
              <w:t>List Number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59</w:t>
            </w:r>
          </w:p>
        </w:tc>
      </w:tr>
      <w:tr w:rsidR="00066F2B" w:rsidTr="00066F2B">
        <w:tc>
          <w:tcPr>
            <w:tcW w:w="0" w:type="auto"/>
            <w:vAlign w:val="center"/>
          </w:tcPr>
          <w:p w:rsidR="00066F2B" w:rsidRDefault="00102096">
            <w:pPr>
              <w:pStyle w:val="TableBodyText"/>
            </w:pPr>
            <w:r>
              <w:t xml:space="preserve">List Number </w:t>
            </w:r>
            <w:r>
              <w:t>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60</w:t>
            </w:r>
          </w:p>
        </w:tc>
      </w:tr>
      <w:tr w:rsidR="00066F2B" w:rsidTr="00066F2B">
        <w:tc>
          <w:tcPr>
            <w:tcW w:w="0" w:type="auto"/>
            <w:vAlign w:val="center"/>
          </w:tcPr>
          <w:p w:rsidR="00066F2B" w:rsidRDefault="00102096">
            <w:pPr>
              <w:pStyle w:val="TableBodyText"/>
            </w:pPr>
            <w:r>
              <w:t>List Number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61</w:t>
            </w:r>
          </w:p>
        </w:tc>
      </w:tr>
      <w:tr w:rsidR="00066F2B" w:rsidTr="00066F2B">
        <w:tc>
          <w:tcPr>
            <w:tcW w:w="0" w:type="auto"/>
            <w:vAlign w:val="center"/>
          </w:tcPr>
          <w:p w:rsidR="00066F2B" w:rsidRDefault="00102096">
            <w:pPr>
              <w:pStyle w:val="TableBodyText"/>
            </w:pPr>
            <w:r>
              <w:t>List Paragraph</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179</w:t>
            </w:r>
          </w:p>
        </w:tc>
      </w:tr>
      <w:tr w:rsidR="00066F2B" w:rsidTr="00066F2B">
        <w:tc>
          <w:tcPr>
            <w:tcW w:w="0" w:type="auto"/>
            <w:vAlign w:val="center"/>
          </w:tcPr>
          <w:p w:rsidR="00066F2B" w:rsidRDefault="00102096">
            <w:pPr>
              <w:pStyle w:val="TableBodyText"/>
            </w:pPr>
            <w:r>
              <w:t>macro</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45</w:t>
            </w:r>
          </w:p>
        </w:tc>
      </w:tr>
      <w:tr w:rsidR="00066F2B" w:rsidTr="00066F2B">
        <w:tc>
          <w:tcPr>
            <w:tcW w:w="0" w:type="auto"/>
            <w:vAlign w:val="center"/>
          </w:tcPr>
          <w:p w:rsidR="00066F2B" w:rsidRDefault="00102096">
            <w:pPr>
              <w:pStyle w:val="TableBodyText"/>
            </w:pPr>
            <w:r>
              <w:t>Medium Grid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165</w:t>
            </w:r>
          </w:p>
        </w:tc>
      </w:tr>
      <w:tr w:rsidR="00066F2B" w:rsidTr="00066F2B">
        <w:tc>
          <w:tcPr>
            <w:tcW w:w="0" w:type="auto"/>
            <w:vAlign w:val="center"/>
          </w:tcPr>
          <w:p w:rsidR="00066F2B" w:rsidRDefault="00102096">
            <w:pPr>
              <w:pStyle w:val="TableBodyText"/>
            </w:pPr>
            <w:r>
              <w:t>Medium Grid 1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183</w:t>
            </w:r>
          </w:p>
        </w:tc>
      </w:tr>
      <w:tr w:rsidR="00066F2B" w:rsidTr="00066F2B">
        <w:tc>
          <w:tcPr>
            <w:tcW w:w="0" w:type="auto"/>
            <w:vAlign w:val="center"/>
          </w:tcPr>
          <w:p w:rsidR="00066F2B" w:rsidRDefault="00102096">
            <w:pPr>
              <w:pStyle w:val="TableBodyText"/>
            </w:pPr>
            <w:r>
              <w:t>Medium Grid 1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197</w:t>
            </w:r>
          </w:p>
        </w:tc>
      </w:tr>
      <w:tr w:rsidR="00066F2B" w:rsidTr="00066F2B">
        <w:tc>
          <w:tcPr>
            <w:tcW w:w="0" w:type="auto"/>
            <w:vAlign w:val="center"/>
          </w:tcPr>
          <w:p w:rsidR="00066F2B" w:rsidRDefault="00102096">
            <w:pPr>
              <w:pStyle w:val="TableBodyText"/>
            </w:pPr>
            <w:r>
              <w:t>Medium Grid 1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211</w:t>
            </w:r>
          </w:p>
        </w:tc>
      </w:tr>
      <w:tr w:rsidR="00066F2B" w:rsidTr="00066F2B">
        <w:tc>
          <w:tcPr>
            <w:tcW w:w="0" w:type="auto"/>
            <w:vAlign w:val="center"/>
          </w:tcPr>
          <w:p w:rsidR="00066F2B" w:rsidRDefault="00102096">
            <w:pPr>
              <w:pStyle w:val="TableBodyText"/>
            </w:pPr>
            <w:r>
              <w:t>Medium Grid 1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225</w:t>
            </w:r>
          </w:p>
        </w:tc>
      </w:tr>
      <w:tr w:rsidR="00066F2B" w:rsidTr="00066F2B">
        <w:tc>
          <w:tcPr>
            <w:tcW w:w="0" w:type="auto"/>
            <w:vAlign w:val="center"/>
          </w:tcPr>
          <w:p w:rsidR="00066F2B" w:rsidRDefault="00102096">
            <w:pPr>
              <w:pStyle w:val="TableBodyText"/>
            </w:pPr>
            <w:r>
              <w:lastRenderedPageBreak/>
              <w:t>Medium Grid 1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239</w:t>
            </w:r>
          </w:p>
        </w:tc>
      </w:tr>
      <w:tr w:rsidR="00066F2B" w:rsidTr="00066F2B">
        <w:tc>
          <w:tcPr>
            <w:tcW w:w="0" w:type="auto"/>
            <w:vAlign w:val="center"/>
          </w:tcPr>
          <w:p w:rsidR="00066F2B" w:rsidRDefault="00102096">
            <w:pPr>
              <w:pStyle w:val="TableBodyText"/>
            </w:pPr>
            <w:r>
              <w:t>Medium Grid 1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253</w:t>
            </w:r>
          </w:p>
        </w:tc>
      </w:tr>
      <w:tr w:rsidR="00066F2B" w:rsidTr="00066F2B">
        <w:tc>
          <w:tcPr>
            <w:tcW w:w="0" w:type="auto"/>
            <w:vAlign w:val="center"/>
          </w:tcPr>
          <w:p w:rsidR="00066F2B" w:rsidRDefault="00102096">
            <w:pPr>
              <w:pStyle w:val="TableBodyText"/>
            </w:pPr>
            <w:r>
              <w:t>Medium Grid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166</w:t>
            </w:r>
          </w:p>
        </w:tc>
      </w:tr>
      <w:tr w:rsidR="00066F2B" w:rsidTr="00066F2B">
        <w:tc>
          <w:tcPr>
            <w:tcW w:w="0" w:type="auto"/>
            <w:vAlign w:val="center"/>
          </w:tcPr>
          <w:p w:rsidR="00066F2B" w:rsidRDefault="00102096">
            <w:pPr>
              <w:pStyle w:val="TableBodyText"/>
            </w:pPr>
            <w:r>
              <w:t>Medium Grid 2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184</w:t>
            </w:r>
          </w:p>
        </w:tc>
      </w:tr>
      <w:tr w:rsidR="00066F2B" w:rsidTr="00066F2B">
        <w:tc>
          <w:tcPr>
            <w:tcW w:w="0" w:type="auto"/>
            <w:vAlign w:val="center"/>
          </w:tcPr>
          <w:p w:rsidR="00066F2B" w:rsidRDefault="00102096">
            <w:pPr>
              <w:pStyle w:val="TableBodyText"/>
            </w:pPr>
            <w:r>
              <w:t>Medium Grid 2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198</w:t>
            </w:r>
          </w:p>
        </w:tc>
      </w:tr>
      <w:tr w:rsidR="00066F2B" w:rsidTr="00066F2B">
        <w:tc>
          <w:tcPr>
            <w:tcW w:w="0" w:type="auto"/>
            <w:vAlign w:val="center"/>
          </w:tcPr>
          <w:p w:rsidR="00066F2B" w:rsidRDefault="00102096">
            <w:pPr>
              <w:pStyle w:val="TableBodyText"/>
            </w:pPr>
            <w:r>
              <w:t>Medium Grid 2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212</w:t>
            </w:r>
          </w:p>
        </w:tc>
      </w:tr>
      <w:tr w:rsidR="00066F2B" w:rsidTr="00066F2B">
        <w:tc>
          <w:tcPr>
            <w:tcW w:w="0" w:type="auto"/>
            <w:vAlign w:val="center"/>
          </w:tcPr>
          <w:p w:rsidR="00066F2B" w:rsidRDefault="00102096">
            <w:pPr>
              <w:pStyle w:val="TableBodyText"/>
            </w:pPr>
            <w:r>
              <w:t>Medium Grid 2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226</w:t>
            </w:r>
          </w:p>
        </w:tc>
      </w:tr>
      <w:tr w:rsidR="00066F2B" w:rsidTr="00066F2B">
        <w:tc>
          <w:tcPr>
            <w:tcW w:w="0" w:type="auto"/>
            <w:vAlign w:val="center"/>
          </w:tcPr>
          <w:p w:rsidR="00066F2B" w:rsidRDefault="00102096">
            <w:pPr>
              <w:pStyle w:val="TableBodyText"/>
            </w:pPr>
            <w:r>
              <w:t>Medium Grid 2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240</w:t>
            </w:r>
          </w:p>
        </w:tc>
      </w:tr>
      <w:tr w:rsidR="00066F2B" w:rsidTr="00066F2B">
        <w:tc>
          <w:tcPr>
            <w:tcW w:w="0" w:type="auto"/>
            <w:vAlign w:val="center"/>
          </w:tcPr>
          <w:p w:rsidR="00066F2B" w:rsidRDefault="00102096">
            <w:pPr>
              <w:pStyle w:val="TableBodyText"/>
            </w:pPr>
            <w:r>
              <w:t>Medium Grid 2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254</w:t>
            </w:r>
          </w:p>
        </w:tc>
      </w:tr>
      <w:tr w:rsidR="00066F2B" w:rsidTr="00066F2B">
        <w:tc>
          <w:tcPr>
            <w:tcW w:w="0" w:type="auto"/>
            <w:vAlign w:val="center"/>
          </w:tcPr>
          <w:p w:rsidR="00066F2B" w:rsidRDefault="00102096">
            <w:pPr>
              <w:pStyle w:val="TableBodyText"/>
            </w:pPr>
            <w:r>
              <w:t>Medium Grid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167</w:t>
            </w:r>
          </w:p>
        </w:tc>
      </w:tr>
      <w:tr w:rsidR="00066F2B" w:rsidTr="00066F2B">
        <w:tc>
          <w:tcPr>
            <w:tcW w:w="0" w:type="auto"/>
            <w:vAlign w:val="center"/>
          </w:tcPr>
          <w:p w:rsidR="00066F2B" w:rsidRDefault="00102096">
            <w:pPr>
              <w:pStyle w:val="TableBodyText"/>
            </w:pPr>
            <w:r>
              <w:t>Medium Grid 3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185</w:t>
            </w:r>
          </w:p>
        </w:tc>
      </w:tr>
      <w:tr w:rsidR="00066F2B" w:rsidTr="00066F2B">
        <w:tc>
          <w:tcPr>
            <w:tcW w:w="0" w:type="auto"/>
            <w:vAlign w:val="center"/>
          </w:tcPr>
          <w:p w:rsidR="00066F2B" w:rsidRDefault="00102096">
            <w:pPr>
              <w:pStyle w:val="TableBodyText"/>
            </w:pPr>
            <w:r>
              <w:t>Medium Grid 3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199</w:t>
            </w:r>
          </w:p>
        </w:tc>
      </w:tr>
      <w:tr w:rsidR="00066F2B" w:rsidTr="00066F2B">
        <w:tc>
          <w:tcPr>
            <w:tcW w:w="0" w:type="auto"/>
            <w:vAlign w:val="center"/>
          </w:tcPr>
          <w:p w:rsidR="00066F2B" w:rsidRDefault="00102096">
            <w:pPr>
              <w:pStyle w:val="TableBodyText"/>
            </w:pPr>
            <w:r>
              <w:t>Medium Grid 3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213</w:t>
            </w:r>
          </w:p>
        </w:tc>
      </w:tr>
      <w:tr w:rsidR="00066F2B" w:rsidTr="00066F2B">
        <w:tc>
          <w:tcPr>
            <w:tcW w:w="0" w:type="auto"/>
            <w:vAlign w:val="center"/>
          </w:tcPr>
          <w:p w:rsidR="00066F2B" w:rsidRDefault="00102096">
            <w:pPr>
              <w:pStyle w:val="TableBodyText"/>
            </w:pPr>
            <w:r>
              <w:t>Medium Grid 3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227</w:t>
            </w:r>
          </w:p>
        </w:tc>
      </w:tr>
      <w:tr w:rsidR="00066F2B" w:rsidTr="00066F2B">
        <w:tc>
          <w:tcPr>
            <w:tcW w:w="0" w:type="auto"/>
            <w:vAlign w:val="center"/>
          </w:tcPr>
          <w:p w:rsidR="00066F2B" w:rsidRDefault="00102096">
            <w:pPr>
              <w:pStyle w:val="TableBodyText"/>
            </w:pPr>
            <w:r>
              <w:t>Medium Grid 3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241</w:t>
            </w:r>
          </w:p>
        </w:tc>
      </w:tr>
      <w:tr w:rsidR="00066F2B" w:rsidTr="00066F2B">
        <w:tc>
          <w:tcPr>
            <w:tcW w:w="0" w:type="auto"/>
            <w:vAlign w:val="center"/>
          </w:tcPr>
          <w:p w:rsidR="00066F2B" w:rsidRDefault="00102096">
            <w:pPr>
              <w:pStyle w:val="TableBodyText"/>
            </w:pPr>
            <w:r>
              <w:t xml:space="preserve">Medium Grid 3 </w:t>
            </w:r>
            <w:r>
              <w:t>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255</w:t>
            </w:r>
          </w:p>
        </w:tc>
      </w:tr>
      <w:tr w:rsidR="00066F2B" w:rsidTr="00066F2B">
        <w:tc>
          <w:tcPr>
            <w:tcW w:w="0" w:type="auto"/>
            <w:vAlign w:val="center"/>
          </w:tcPr>
          <w:p w:rsidR="00066F2B" w:rsidRDefault="00102096">
            <w:pPr>
              <w:pStyle w:val="TableBodyText"/>
            </w:pPr>
            <w:r>
              <w:t>Medium List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163</w:t>
            </w:r>
          </w:p>
        </w:tc>
      </w:tr>
      <w:tr w:rsidR="00066F2B" w:rsidTr="00066F2B">
        <w:tc>
          <w:tcPr>
            <w:tcW w:w="0" w:type="auto"/>
            <w:vAlign w:val="center"/>
          </w:tcPr>
          <w:p w:rsidR="00066F2B" w:rsidRDefault="00102096">
            <w:pPr>
              <w:pStyle w:val="TableBodyText"/>
            </w:pPr>
            <w:r>
              <w:t>Medium List 1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177</w:t>
            </w:r>
          </w:p>
        </w:tc>
      </w:tr>
      <w:tr w:rsidR="00066F2B" w:rsidTr="00066F2B">
        <w:tc>
          <w:tcPr>
            <w:tcW w:w="0" w:type="auto"/>
            <w:vAlign w:val="center"/>
          </w:tcPr>
          <w:p w:rsidR="00066F2B" w:rsidRDefault="00102096">
            <w:pPr>
              <w:pStyle w:val="TableBodyText"/>
            </w:pPr>
            <w:r>
              <w:t>Medium List 1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195</w:t>
            </w:r>
          </w:p>
        </w:tc>
      </w:tr>
      <w:tr w:rsidR="00066F2B" w:rsidTr="00066F2B">
        <w:tc>
          <w:tcPr>
            <w:tcW w:w="0" w:type="auto"/>
            <w:vAlign w:val="center"/>
          </w:tcPr>
          <w:p w:rsidR="00066F2B" w:rsidRDefault="00102096">
            <w:pPr>
              <w:pStyle w:val="TableBodyText"/>
            </w:pPr>
            <w:r>
              <w:t>Medium List 1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209</w:t>
            </w:r>
          </w:p>
        </w:tc>
      </w:tr>
      <w:tr w:rsidR="00066F2B" w:rsidTr="00066F2B">
        <w:tc>
          <w:tcPr>
            <w:tcW w:w="0" w:type="auto"/>
            <w:vAlign w:val="center"/>
          </w:tcPr>
          <w:p w:rsidR="00066F2B" w:rsidRDefault="00102096">
            <w:pPr>
              <w:pStyle w:val="TableBodyText"/>
            </w:pPr>
            <w:r>
              <w:t>Medium List 1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223</w:t>
            </w:r>
          </w:p>
        </w:tc>
      </w:tr>
      <w:tr w:rsidR="00066F2B" w:rsidTr="00066F2B">
        <w:tc>
          <w:tcPr>
            <w:tcW w:w="0" w:type="auto"/>
            <w:vAlign w:val="center"/>
          </w:tcPr>
          <w:p w:rsidR="00066F2B" w:rsidRDefault="00102096">
            <w:pPr>
              <w:pStyle w:val="TableBodyText"/>
            </w:pPr>
            <w:r>
              <w:t>Medium List 1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237</w:t>
            </w:r>
          </w:p>
        </w:tc>
      </w:tr>
      <w:tr w:rsidR="00066F2B" w:rsidTr="00066F2B">
        <w:tc>
          <w:tcPr>
            <w:tcW w:w="0" w:type="auto"/>
            <w:vAlign w:val="center"/>
          </w:tcPr>
          <w:p w:rsidR="00066F2B" w:rsidRDefault="00102096">
            <w:pPr>
              <w:pStyle w:val="TableBodyText"/>
            </w:pPr>
            <w:r>
              <w:t>Medium List 1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251</w:t>
            </w:r>
          </w:p>
        </w:tc>
      </w:tr>
      <w:tr w:rsidR="00066F2B" w:rsidTr="00066F2B">
        <w:tc>
          <w:tcPr>
            <w:tcW w:w="0" w:type="auto"/>
            <w:vAlign w:val="center"/>
          </w:tcPr>
          <w:p w:rsidR="00066F2B" w:rsidRDefault="00102096">
            <w:pPr>
              <w:pStyle w:val="TableBodyText"/>
            </w:pPr>
            <w:r>
              <w:t xml:space="preserve">Medium </w:t>
            </w:r>
            <w:r>
              <w:t>List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164</w:t>
            </w:r>
          </w:p>
        </w:tc>
      </w:tr>
      <w:tr w:rsidR="00066F2B" w:rsidTr="00066F2B">
        <w:tc>
          <w:tcPr>
            <w:tcW w:w="0" w:type="auto"/>
            <w:vAlign w:val="center"/>
          </w:tcPr>
          <w:p w:rsidR="00066F2B" w:rsidRDefault="00102096">
            <w:pPr>
              <w:pStyle w:val="TableBodyText"/>
            </w:pPr>
            <w:r>
              <w:t>Medium List 2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182</w:t>
            </w:r>
          </w:p>
        </w:tc>
      </w:tr>
      <w:tr w:rsidR="00066F2B" w:rsidTr="00066F2B">
        <w:tc>
          <w:tcPr>
            <w:tcW w:w="0" w:type="auto"/>
            <w:vAlign w:val="center"/>
          </w:tcPr>
          <w:p w:rsidR="00066F2B" w:rsidRDefault="00102096">
            <w:pPr>
              <w:pStyle w:val="TableBodyText"/>
            </w:pPr>
            <w:r>
              <w:t>Medium List 2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196</w:t>
            </w:r>
          </w:p>
        </w:tc>
      </w:tr>
      <w:tr w:rsidR="00066F2B" w:rsidTr="00066F2B">
        <w:tc>
          <w:tcPr>
            <w:tcW w:w="0" w:type="auto"/>
            <w:vAlign w:val="center"/>
          </w:tcPr>
          <w:p w:rsidR="00066F2B" w:rsidRDefault="00102096">
            <w:pPr>
              <w:pStyle w:val="TableBodyText"/>
            </w:pPr>
            <w:r>
              <w:t>Medium List 2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210</w:t>
            </w:r>
          </w:p>
        </w:tc>
      </w:tr>
      <w:tr w:rsidR="00066F2B" w:rsidTr="00066F2B">
        <w:tc>
          <w:tcPr>
            <w:tcW w:w="0" w:type="auto"/>
            <w:vAlign w:val="center"/>
          </w:tcPr>
          <w:p w:rsidR="00066F2B" w:rsidRDefault="00102096">
            <w:pPr>
              <w:pStyle w:val="TableBodyText"/>
            </w:pPr>
            <w:r>
              <w:t>Medium List 2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224</w:t>
            </w:r>
          </w:p>
        </w:tc>
      </w:tr>
      <w:tr w:rsidR="00066F2B" w:rsidTr="00066F2B">
        <w:tc>
          <w:tcPr>
            <w:tcW w:w="0" w:type="auto"/>
            <w:vAlign w:val="center"/>
          </w:tcPr>
          <w:p w:rsidR="00066F2B" w:rsidRDefault="00102096">
            <w:pPr>
              <w:pStyle w:val="TableBodyText"/>
            </w:pPr>
            <w:r>
              <w:t>Medium List 2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238</w:t>
            </w:r>
          </w:p>
        </w:tc>
      </w:tr>
      <w:tr w:rsidR="00066F2B" w:rsidTr="00066F2B">
        <w:tc>
          <w:tcPr>
            <w:tcW w:w="0" w:type="auto"/>
            <w:vAlign w:val="center"/>
          </w:tcPr>
          <w:p w:rsidR="00066F2B" w:rsidRDefault="00102096">
            <w:pPr>
              <w:pStyle w:val="TableBodyText"/>
            </w:pPr>
            <w:r>
              <w:t>Medium List 2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252</w:t>
            </w:r>
          </w:p>
        </w:tc>
      </w:tr>
      <w:tr w:rsidR="00066F2B" w:rsidTr="00066F2B">
        <w:tc>
          <w:tcPr>
            <w:tcW w:w="0" w:type="auto"/>
            <w:vAlign w:val="center"/>
          </w:tcPr>
          <w:p w:rsidR="00066F2B" w:rsidRDefault="00102096">
            <w:pPr>
              <w:pStyle w:val="TableBodyText"/>
            </w:pPr>
            <w:r>
              <w:t>Medium Shading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161</w:t>
            </w:r>
          </w:p>
        </w:tc>
      </w:tr>
      <w:tr w:rsidR="00066F2B" w:rsidTr="00066F2B">
        <w:tc>
          <w:tcPr>
            <w:tcW w:w="0" w:type="auto"/>
            <w:vAlign w:val="center"/>
          </w:tcPr>
          <w:p w:rsidR="00066F2B" w:rsidRDefault="00102096">
            <w:pPr>
              <w:pStyle w:val="TableBodyText"/>
            </w:pPr>
            <w:r>
              <w:t>Medium</w:t>
            </w:r>
            <w:r>
              <w:t xml:space="preserve"> Shading 1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175</w:t>
            </w:r>
          </w:p>
        </w:tc>
      </w:tr>
      <w:tr w:rsidR="00066F2B" w:rsidTr="00066F2B">
        <w:tc>
          <w:tcPr>
            <w:tcW w:w="0" w:type="auto"/>
            <w:vAlign w:val="center"/>
          </w:tcPr>
          <w:p w:rsidR="00066F2B" w:rsidRDefault="00102096">
            <w:pPr>
              <w:pStyle w:val="TableBodyText"/>
            </w:pPr>
            <w:r>
              <w:lastRenderedPageBreak/>
              <w:t>Medium Shading 1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193</w:t>
            </w:r>
          </w:p>
        </w:tc>
      </w:tr>
      <w:tr w:rsidR="00066F2B" w:rsidTr="00066F2B">
        <w:tc>
          <w:tcPr>
            <w:tcW w:w="0" w:type="auto"/>
            <w:vAlign w:val="center"/>
          </w:tcPr>
          <w:p w:rsidR="00066F2B" w:rsidRDefault="00102096">
            <w:pPr>
              <w:pStyle w:val="TableBodyText"/>
            </w:pPr>
            <w:r>
              <w:t>Medium Shading 1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207</w:t>
            </w:r>
          </w:p>
        </w:tc>
      </w:tr>
      <w:tr w:rsidR="00066F2B" w:rsidTr="00066F2B">
        <w:tc>
          <w:tcPr>
            <w:tcW w:w="0" w:type="auto"/>
            <w:vAlign w:val="center"/>
          </w:tcPr>
          <w:p w:rsidR="00066F2B" w:rsidRDefault="00102096">
            <w:pPr>
              <w:pStyle w:val="TableBodyText"/>
            </w:pPr>
            <w:r>
              <w:t>Medium Shading 1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221</w:t>
            </w:r>
          </w:p>
        </w:tc>
      </w:tr>
      <w:tr w:rsidR="00066F2B" w:rsidTr="00066F2B">
        <w:tc>
          <w:tcPr>
            <w:tcW w:w="0" w:type="auto"/>
            <w:vAlign w:val="center"/>
          </w:tcPr>
          <w:p w:rsidR="00066F2B" w:rsidRDefault="00102096">
            <w:pPr>
              <w:pStyle w:val="TableBodyText"/>
            </w:pPr>
            <w:r>
              <w:t>Medium Shading 1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235</w:t>
            </w:r>
          </w:p>
        </w:tc>
      </w:tr>
      <w:tr w:rsidR="00066F2B" w:rsidTr="00066F2B">
        <w:tc>
          <w:tcPr>
            <w:tcW w:w="0" w:type="auto"/>
            <w:vAlign w:val="center"/>
          </w:tcPr>
          <w:p w:rsidR="00066F2B" w:rsidRDefault="00102096">
            <w:pPr>
              <w:pStyle w:val="TableBodyText"/>
            </w:pPr>
            <w:r>
              <w:t>Medium Shading 1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249</w:t>
            </w:r>
          </w:p>
        </w:tc>
      </w:tr>
      <w:tr w:rsidR="00066F2B" w:rsidTr="00066F2B">
        <w:tc>
          <w:tcPr>
            <w:tcW w:w="0" w:type="auto"/>
            <w:vAlign w:val="center"/>
          </w:tcPr>
          <w:p w:rsidR="00066F2B" w:rsidRDefault="00102096">
            <w:pPr>
              <w:pStyle w:val="TableBodyText"/>
            </w:pPr>
            <w:r>
              <w:t>Medium Shading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162</w:t>
            </w:r>
          </w:p>
        </w:tc>
      </w:tr>
      <w:tr w:rsidR="00066F2B" w:rsidTr="00066F2B">
        <w:tc>
          <w:tcPr>
            <w:tcW w:w="0" w:type="auto"/>
            <w:vAlign w:val="center"/>
          </w:tcPr>
          <w:p w:rsidR="00066F2B" w:rsidRDefault="00102096">
            <w:pPr>
              <w:pStyle w:val="TableBodyText"/>
            </w:pPr>
            <w:r>
              <w:t xml:space="preserve">Medium </w:t>
            </w:r>
            <w:r>
              <w:t>Shading 2 Accent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176</w:t>
            </w:r>
          </w:p>
        </w:tc>
      </w:tr>
      <w:tr w:rsidR="00066F2B" w:rsidTr="00066F2B">
        <w:tc>
          <w:tcPr>
            <w:tcW w:w="0" w:type="auto"/>
            <w:vAlign w:val="center"/>
          </w:tcPr>
          <w:p w:rsidR="00066F2B" w:rsidRDefault="00102096">
            <w:pPr>
              <w:pStyle w:val="TableBodyText"/>
            </w:pPr>
            <w:r>
              <w:t>Medium Shading 2 Accent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194</w:t>
            </w:r>
          </w:p>
        </w:tc>
      </w:tr>
      <w:tr w:rsidR="00066F2B" w:rsidTr="00066F2B">
        <w:tc>
          <w:tcPr>
            <w:tcW w:w="0" w:type="auto"/>
            <w:vAlign w:val="center"/>
          </w:tcPr>
          <w:p w:rsidR="00066F2B" w:rsidRDefault="00102096">
            <w:pPr>
              <w:pStyle w:val="TableBodyText"/>
            </w:pPr>
            <w:r>
              <w:t>Medium Shading 2 Accent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208</w:t>
            </w:r>
          </w:p>
        </w:tc>
      </w:tr>
      <w:tr w:rsidR="00066F2B" w:rsidTr="00066F2B">
        <w:tc>
          <w:tcPr>
            <w:tcW w:w="0" w:type="auto"/>
            <w:vAlign w:val="center"/>
          </w:tcPr>
          <w:p w:rsidR="00066F2B" w:rsidRDefault="00102096">
            <w:pPr>
              <w:pStyle w:val="TableBodyText"/>
            </w:pPr>
            <w:r>
              <w:t>Medium Shading 2 Accent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222</w:t>
            </w:r>
          </w:p>
        </w:tc>
      </w:tr>
      <w:tr w:rsidR="00066F2B" w:rsidTr="00066F2B">
        <w:tc>
          <w:tcPr>
            <w:tcW w:w="0" w:type="auto"/>
            <w:vAlign w:val="center"/>
          </w:tcPr>
          <w:p w:rsidR="00066F2B" w:rsidRDefault="00102096">
            <w:pPr>
              <w:pStyle w:val="TableBodyText"/>
            </w:pPr>
            <w:r>
              <w:t>Medium Shading 2 Accent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236</w:t>
            </w:r>
          </w:p>
        </w:tc>
      </w:tr>
      <w:tr w:rsidR="00066F2B" w:rsidTr="00066F2B">
        <w:tc>
          <w:tcPr>
            <w:tcW w:w="0" w:type="auto"/>
            <w:vAlign w:val="center"/>
          </w:tcPr>
          <w:p w:rsidR="00066F2B" w:rsidRDefault="00102096">
            <w:pPr>
              <w:pStyle w:val="TableBodyText"/>
            </w:pPr>
            <w:r>
              <w:t>Medium Shading 2 Accent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250</w:t>
            </w:r>
          </w:p>
        </w:tc>
      </w:tr>
      <w:tr w:rsidR="00066F2B" w:rsidTr="00066F2B">
        <w:tc>
          <w:tcPr>
            <w:tcW w:w="0" w:type="auto"/>
            <w:vAlign w:val="center"/>
          </w:tcPr>
          <w:p w:rsidR="00066F2B" w:rsidRDefault="00102096">
            <w:pPr>
              <w:pStyle w:val="TableBodyText"/>
            </w:pPr>
            <w:r>
              <w:t>Message Header</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73</w:t>
            </w:r>
          </w:p>
        </w:tc>
      </w:tr>
      <w:tr w:rsidR="00066F2B" w:rsidTr="00066F2B">
        <w:tc>
          <w:tcPr>
            <w:tcW w:w="0" w:type="auto"/>
            <w:vAlign w:val="center"/>
          </w:tcPr>
          <w:p w:rsidR="00066F2B" w:rsidRDefault="00102096">
            <w:pPr>
              <w:pStyle w:val="TableBodyText"/>
            </w:pPr>
            <w:r>
              <w:t>No List</w:t>
            </w:r>
          </w:p>
        </w:tc>
        <w:tc>
          <w:tcPr>
            <w:tcW w:w="0" w:type="auto"/>
            <w:vAlign w:val="center"/>
          </w:tcPr>
          <w:p w:rsidR="00066F2B" w:rsidRDefault="00102096">
            <w:pPr>
              <w:pStyle w:val="TableBodyText"/>
            </w:pPr>
            <w:r>
              <w:t>numbering</w:t>
            </w:r>
          </w:p>
        </w:tc>
        <w:tc>
          <w:tcPr>
            <w:tcW w:w="0" w:type="auto"/>
            <w:vAlign w:val="center"/>
          </w:tcPr>
          <w:p w:rsidR="00066F2B" w:rsidRDefault="00102096">
            <w:pPr>
              <w:pStyle w:val="TableBodyText"/>
            </w:pPr>
            <w:r>
              <w:t>107</w:t>
            </w:r>
          </w:p>
        </w:tc>
      </w:tr>
      <w:tr w:rsidR="00066F2B" w:rsidTr="00066F2B">
        <w:tc>
          <w:tcPr>
            <w:tcW w:w="0" w:type="auto"/>
            <w:vAlign w:val="center"/>
          </w:tcPr>
          <w:p w:rsidR="00066F2B" w:rsidRDefault="00102096">
            <w:pPr>
              <w:pStyle w:val="TableBodyText"/>
            </w:pPr>
            <w:r>
              <w:t>No Spacing</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157</w:t>
            </w:r>
          </w:p>
        </w:tc>
      </w:tr>
      <w:tr w:rsidR="00066F2B" w:rsidTr="00066F2B">
        <w:tc>
          <w:tcPr>
            <w:tcW w:w="0" w:type="auto"/>
            <w:vAlign w:val="center"/>
          </w:tcPr>
          <w:p w:rsidR="00066F2B" w:rsidRDefault="00102096">
            <w:pPr>
              <w:pStyle w:val="TableBodyText"/>
            </w:pPr>
            <w:r>
              <w:t>Normal</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0</w:t>
            </w:r>
          </w:p>
        </w:tc>
      </w:tr>
      <w:tr w:rsidR="00066F2B" w:rsidTr="00066F2B">
        <w:tc>
          <w:tcPr>
            <w:tcW w:w="0" w:type="auto"/>
            <w:vAlign w:val="center"/>
          </w:tcPr>
          <w:p w:rsidR="00066F2B" w:rsidRDefault="00102096">
            <w:pPr>
              <w:pStyle w:val="TableBodyText"/>
            </w:pPr>
            <w:r>
              <w:t>Normal (Web)</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94</w:t>
            </w:r>
          </w:p>
        </w:tc>
      </w:tr>
      <w:tr w:rsidR="00066F2B" w:rsidTr="00066F2B">
        <w:tc>
          <w:tcPr>
            <w:tcW w:w="0" w:type="auto"/>
            <w:vAlign w:val="center"/>
          </w:tcPr>
          <w:p w:rsidR="00066F2B" w:rsidRDefault="00102096">
            <w:pPr>
              <w:pStyle w:val="TableBodyText"/>
            </w:pPr>
            <w:r>
              <w:t>Normal Indent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28</w:t>
            </w:r>
          </w:p>
        </w:tc>
      </w:tr>
      <w:tr w:rsidR="00066F2B" w:rsidTr="00066F2B">
        <w:tc>
          <w:tcPr>
            <w:tcW w:w="0" w:type="auto"/>
            <w:vAlign w:val="center"/>
          </w:tcPr>
          <w:p w:rsidR="00066F2B" w:rsidRDefault="00102096">
            <w:pPr>
              <w:pStyle w:val="TableBodyText"/>
            </w:pPr>
            <w:r>
              <w:t>Normal Table</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105</w:t>
            </w:r>
          </w:p>
        </w:tc>
      </w:tr>
      <w:tr w:rsidR="00066F2B" w:rsidTr="00066F2B">
        <w:tc>
          <w:tcPr>
            <w:tcW w:w="0" w:type="auto"/>
            <w:vAlign w:val="center"/>
          </w:tcPr>
          <w:p w:rsidR="00066F2B" w:rsidRDefault="00102096">
            <w:pPr>
              <w:pStyle w:val="TableBodyText"/>
            </w:pPr>
            <w:r>
              <w:t>Note Heading</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79</w:t>
            </w:r>
          </w:p>
        </w:tc>
      </w:tr>
      <w:tr w:rsidR="00066F2B" w:rsidTr="00066F2B">
        <w:tc>
          <w:tcPr>
            <w:tcW w:w="0" w:type="auto"/>
            <w:vAlign w:val="center"/>
          </w:tcPr>
          <w:p w:rsidR="00066F2B" w:rsidRDefault="00102096">
            <w:pPr>
              <w:pStyle w:val="TableBodyText"/>
            </w:pPr>
            <w:r>
              <w:t>Outline List 1</w:t>
            </w:r>
          </w:p>
        </w:tc>
        <w:tc>
          <w:tcPr>
            <w:tcW w:w="0" w:type="auto"/>
            <w:vAlign w:val="center"/>
          </w:tcPr>
          <w:p w:rsidR="00066F2B" w:rsidRDefault="00102096">
            <w:pPr>
              <w:pStyle w:val="TableBodyText"/>
            </w:pPr>
            <w:r>
              <w:t>numbering</w:t>
            </w:r>
          </w:p>
        </w:tc>
        <w:tc>
          <w:tcPr>
            <w:tcW w:w="0" w:type="auto"/>
            <w:vAlign w:val="center"/>
          </w:tcPr>
          <w:p w:rsidR="00066F2B" w:rsidRDefault="00102096">
            <w:pPr>
              <w:pStyle w:val="TableBodyText"/>
            </w:pPr>
            <w:r>
              <w:t>108</w:t>
            </w:r>
          </w:p>
        </w:tc>
      </w:tr>
      <w:tr w:rsidR="00066F2B" w:rsidTr="00066F2B">
        <w:tc>
          <w:tcPr>
            <w:tcW w:w="0" w:type="auto"/>
            <w:vAlign w:val="center"/>
          </w:tcPr>
          <w:p w:rsidR="00066F2B" w:rsidRDefault="00102096">
            <w:pPr>
              <w:pStyle w:val="TableBodyText"/>
            </w:pPr>
            <w:r>
              <w:t>Outline List 2</w:t>
            </w:r>
          </w:p>
        </w:tc>
        <w:tc>
          <w:tcPr>
            <w:tcW w:w="0" w:type="auto"/>
            <w:vAlign w:val="center"/>
          </w:tcPr>
          <w:p w:rsidR="00066F2B" w:rsidRDefault="00102096">
            <w:pPr>
              <w:pStyle w:val="TableBodyText"/>
            </w:pPr>
            <w:r>
              <w:t>numbering</w:t>
            </w:r>
          </w:p>
        </w:tc>
        <w:tc>
          <w:tcPr>
            <w:tcW w:w="0" w:type="auto"/>
            <w:vAlign w:val="center"/>
          </w:tcPr>
          <w:p w:rsidR="00066F2B" w:rsidRDefault="00102096">
            <w:pPr>
              <w:pStyle w:val="TableBodyText"/>
            </w:pPr>
            <w:r>
              <w:t>109</w:t>
            </w:r>
          </w:p>
        </w:tc>
      </w:tr>
      <w:tr w:rsidR="00066F2B" w:rsidTr="00066F2B">
        <w:tc>
          <w:tcPr>
            <w:tcW w:w="0" w:type="auto"/>
            <w:vAlign w:val="center"/>
          </w:tcPr>
          <w:p w:rsidR="00066F2B" w:rsidRDefault="00102096">
            <w:pPr>
              <w:pStyle w:val="TableBodyText"/>
            </w:pPr>
            <w:r>
              <w:t>Outline List 3</w:t>
            </w:r>
          </w:p>
        </w:tc>
        <w:tc>
          <w:tcPr>
            <w:tcW w:w="0" w:type="auto"/>
            <w:vAlign w:val="center"/>
          </w:tcPr>
          <w:p w:rsidR="00066F2B" w:rsidRDefault="00102096">
            <w:pPr>
              <w:pStyle w:val="TableBodyText"/>
            </w:pPr>
            <w:r>
              <w:t>numbering</w:t>
            </w:r>
          </w:p>
        </w:tc>
        <w:tc>
          <w:tcPr>
            <w:tcW w:w="0" w:type="auto"/>
            <w:vAlign w:val="center"/>
          </w:tcPr>
          <w:p w:rsidR="00066F2B" w:rsidRDefault="00102096">
            <w:pPr>
              <w:pStyle w:val="TableBodyText"/>
            </w:pPr>
            <w:r>
              <w:t>110</w:t>
            </w:r>
          </w:p>
        </w:tc>
      </w:tr>
      <w:tr w:rsidR="00066F2B" w:rsidTr="00066F2B">
        <w:tc>
          <w:tcPr>
            <w:tcW w:w="0" w:type="auto"/>
            <w:vAlign w:val="center"/>
          </w:tcPr>
          <w:p w:rsidR="00066F2B" w:rsidRDefault="00102096">
            <w:pPr>
              <w:pStyle w:val="TableBodyText"/>
            </w:pPr>
            <w:r>
              <w:t>page number</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41</w:t>
            </w:r>
          </w:p>
        </w:tc>
      </w:tr>
      <w:tr w:rsidR="00066F2B" w:rsidTr="00066F2B">
        <w:tc>
          <w:tcPr>
            <w:tcW w:w="0" w:type="auto"/>
            <w:vAlign w:val="center"/>
          </w:tcPr>
          <w:p w:rsidR="00066F2B" w:rsidRDefault="00102096">
            <w:pPr>
              <w:pStyle w:val="TableBodyText"/>
            </w:pPr>
            <w:r>
              <w:t>Placeholder Text</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156</w:t>
            </w:r>
          </w:p>
        </w:tc>
      </w:tr>
      <w:tr w:rsidR="00066F2B" w:rsidTr="00066F2B">
        <w:tc>
          <w:tcPr>
            <w:tcW w:w="0" w:type="auto"/>
            <w:vAlign w:val="center"/>
          </w:tcPr>
          <w:p w:rsidR="00066F2B" w:rsidRDefault="00102096">
            <w:pPr>
              <w:pStyle w:val="TableBodyText"/>
            </w:pPr>
            <w:r>
              <w:t>Plain Text</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90</w:t>
            </w:r>
          </w:p>
        </w:tc>
      </w:tr>
      <w:tr w:rsidR="00066F2B" w:rsidTr="00066F2B">
        <w:tc>
          <w:tcPr>
            <w:tcW w:w="0" w:type="auto"/>
            <w:vAlign w:val="center"/>
          </w:tcPr>
          <w:p w:rsidR="00066F2B" w:rsidRDefault="00102096">
            <w:pPr>
              <w:pStyle w:val="TableBodyText"/>
            </w:pPr>
            <w:r>
              <w:t>Quote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180</w:t>
            </w:r>
          </w:p>
        </w:tc>
      </w:tr>
      <w:tr w:rsidR="00066F2B" w:rsidTr="00066F2B">
        <w:tc>
          <w:tcPr>
            <w:tcW w:w="0" w:type="auto"/>
            <w:vAlign w:val="center"/>
          </w:tcPr>
          <w:p w:rsidR="00066F2B" w:rsidRDefault="00102096">
            <w:pPr>
              <w:pStyle w:val="TableBodyText"/>
            </w:pPr>
            <w:r>
              <w:t>Revision</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178</w:t>
            </w:r>
          </w:p>
        </w:tc>
      </w:tr>
      <w:tr w:rsidR="00066F2B" w:rsidTr="00066F2B">
        <w:tc>
          <w:tcPr>
            <w:tcW w:w="0" w:type="auto"/>
            <w:vAlign w:val="center"/>
          </w:tcPr>
          <w:p w:rsidR="00066F2B" w:rsidRDefault="00102096">
            <w:pPr>
              <w:pStyle w:val="TableBodyText"/>
            </w:pPr>
            <w:r>
              <w:t>Salutation</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75</w:t>
            </w:r>
          </w:p>
        </w:tc>
      </w:tr>
      <w:tr w:rsidR="00066F2B" w:rsidTr="00066F2B">
        <w:tc>
          <w:tcPr>
            <w:tcW w:w="0" w:type="auto"/>
            <w:vAlign w:val="center"/>
          </w:tcPr>
          <w:p w:rsidR="00066F2B" w:rsidRDefault="00102096">
            <w:pPr>
              <w:pStyle w:val="TableBodyText"/>
            </w:pPr>
            <w:r>
              <w:t>Signature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64</w:t>
            </w:r>
          </w:p>
        </w:tc>
      </w:tr>
      <w:tr w:rsidR="00066F2B" w:rsidTr="00066F2B">
        <w:tc>
          <w:tcPr>
            <w:tcW w:w="0" w:type="auto"/>
            <w:vAlign w:val="center"/>
          </w:tcPr>
          <w:p w:rsidR="00066F2B" w:rsidRDefault="00102096">
            <w:pPr>
              <w:pStyle w:val="TableBodyText"/>
            </w:pPr>
            <w:r>
              <w:t>Strong</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87</w:t>
            </w:r>
          </w:p>
        </w:tc>
      </w:tr>
      <w:tr w:rsidR="00066F2B" w:rsidTr="00066F2B">
        <w:tc>
          <w:tcPr>
            <w:tcW w:w="0" w:type="auto"/>
            <w:vAlign w:val="center"/>
          </w:tcPr>
          <w:p w:rsidR="00066F2B" w:rsidRDefault="00102096">
            <w:pPr>
              <w:pStyle w:val="TableBodyText"/>
            </w:pPr>
            <w:r>
              <w:t>Subtitle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74</w:t>
            </w:r>
          </w:p>
        </w:tc>
      </w:tr>
      <w:tr w:rsidR="00066F2B" w:rsidTr="00066F2B">
        <w:tc>
          <w:tcPr>
            <w:tcW w:w="0" w:type="auto"/>
            <w:vAlign w:val="center"/>
          </w:tcPr>
          <w:p w:rsidR="00066F2B" w:rsidRDefault="00102096">
            <w:pPr>
              <w:pStyle w:val="TableBodyText"/>
            </w:pPr>
            <w:r>
              <w:lastRenderedPageBreak/>
              <w:t>Subtle Emphasis</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260</w:t>
            </w:r>
          </w:p>
        </w:tc>
      </w:tr>
      <w:tr w:rsidR="00066F2B" w:rsidTr="00066F2B">
        <w:tc>
          <w:tcPr>
            <w:tcW w:w="0" w:type="auto"/>
            <w:vAlign w:val="center"/>
          </w:tcPr>
          <w:p w:rsidR="00066F2B" w:rsidRDefault="00102096">
            <w:pPr>
              <w:pStyle w:val="TableBodyText"/>
            </w:pPr>
            <w:r>
              <w:t>Subtle Reference</w:t>
            </w:r>
          </w:p>
        </w:tc>
        <w:tc>
          <w:tcPr>
            <w:tcW w:w="0" w:type="auto"/>
            <w:vAlign w:val="center"/>
          </w:tcPr>
          <w:p w:rsidR="00066F2B" w:rsidRDefault="00102096">
            <w:pPr>
              <w:pStyle w:val="TableBodyText"/>
            </w:pPr>
            <w:r>
              <w:t>character</w:t>
            </w:r>
          </w:p>
        </w:tc>
        <w:tc>
          <w:tcPr>
            <w:tcW w:w="0" w:type="auto"/>
            <w:vAlign w:val="center"/>
          </w:tcPr>
          <w:p w:rsidR="00066F2B" w:rsidRDefault="00102096">
            <w:pPr>
              <w:pStyle w:val="TableBodyText"/>
            </w:pPr>
            <w:r>
              <w:t>262</w:t>
            </w:r>
          </w:p>
        </w:tc>
      </w:tr>
      <w:tr w:rsidR="00066F2B" w:rsidTr="00066F2B">
        <w:tc>
          <w:tcPr>
            <w:tcW w:w="0" w:type="auto"/>
            <w:vAlign w:val="center"/>
          </w:tcPr>
          <w:p w:rsidR="00066F2B" w:rsidRDefault="00102096">
            <w:pPr>
              <w:pStyle w:val="TableBodyText"/>
            </w:pPr>
            <w:r>
              <w:t>Table 3D effects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142</w:t>
            </w:r>
          </w:p>
        </w:tc>
      </w:tr>
      <w:tr w:rsidR="00066F2B" w:rsidTr="00066F2B">
        <w:tc>
          <w:tcPr>
            <w:tcW w:w="0" w:type="auto"/>
            <w:vAlign w:val="center"/>
          </w:tcPr>
          <w:p w:rsidR="00066F2B" w:rsidRDefault="00102096">
            <w:pPr>
              <w:pStyle w:val="TableBodyText"/>
            </w:pPr>
            <w:r>
              <w:t>Table 3D effects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143</w:t>
            </w:r>
          </w:p>
        </w:tc>
      </w:tr>
      <w:tr w:rsidR="00066F2B" w:rsidTr="00066F2B">
        <w:tc>
          <w:tcPr>
            <w:tcW w:w="0" w:type="auto"/>
            <w:vAlign w:val="center"/>
          </w:tcPr>
          <w:p w:rsidR="00066F2B" w:rsidRDefault="00102096">
            <w:pPr>
              <w:pStyle w:val="TableBodyText"/>
            </w:pPr>
            <w:r>
              <w:t>Table 3D effects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144</w:t>
            </w:r>
          </w:p>
        </w:tc>
      </w:tr>
      <w:tr w:rsidR="00066F2B" w:rsidTr="00066F2B">
        <w:tc>
          <w:tcPr>
            <w:tcW w:w="0" w:type="auto"/>
            <w:vAlign w:val="center"/>
          </w:tcPr>
          <w:p w:rsidR="00066F2B" w:rsidRDefault="00102096">
            <w:pPr>
              <w:pStyle w:val="TableBodyText"/>
            </w:pPr>
            <w:r>
              <w:t>Table Classic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114</w:t>
            </w:r>
          </w:p>
        </w:tc>
      </w:tr>
      <w:tr w:rsidR="00066F2B" w:rsidTr="00066F2B">
        <w:tc>
          <w:tcPr>
            <w:tcW w:w="0" w:type="auto"/>
            <w:vAlign w:val="center"/>
          </w:tcPr>
          <w:p w:rsidR="00066F2B" w:rsidRDefault="00102096">
            <w:pPr>
              <w:pStyle w:val="TableBodyText"/>
            </w:pPr>
            <w:r>
              <w:t>Table Classic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115</w:t>
            </w:r>
          </w:p>
        </w:tc>
      </w:tr>
      <w:tr w:rsidR="00066F2B" w:rsidTr="00066F2B">
        <w:tc>
          <w:tcPr>
            <w:tcW w:w="0" w:type="auto"/>
            <w:vAlign w:val="center"/>
          </w:tcPr>
          <w:p w:rsidR="00066F2B" w:rsidRDefault="00102096">
            <w:pPr>
              <w:pStyle w:val="TableBodyText"/>
            </w:pPr>
            <w:r>
              <w:t>Table Classic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116</w:t>
            </w:r>
          </w:p>
        </w:tc>
      </w:tr>
      <w:tr w:rsidR="00066F2B" w:rsidTr="00066F2B">
        <w:tc>
          <w:tcPr>
            <w:tcW w:w="0" w:type="auto"/>
            <w:vAlign w:val="center"/>
          </w:tcPr>
          <w:p w:rsidR="00066F2B" w:rsidRDefault="00102096">
            <w:pPr>
              <w:pStyle w:val="TableBodyText"/>
            </w:pPr>
            <w:r>
              <w:t>Table Classic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117</w:t>
            </w:r>
          </w:p>
        </w:tc>
      </w:tr>
      <w:tr w:rsidR="00066F2B" w:rsidTr="00066F2B">
        <w:tc>
          <w:tcPr>
            <w:tcW w:w="0" w:type="auto"/>
            <w:vAlign w:val="center"/>
          </w:tcPr>
          <w:p w:rsidR="00066F2B" w:rsidRDefault="00102096">
            <w:pPr>
              <w:pStyle w:val="TableBodyText"/>
            </w:pPr>
            <w:r>
              <w:t>Table Colorful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118</w:t>
            </w:r>
          </w:p>
        </w:tc>
      </w:tr>
      <w:tr w:rsidR="00066F2B" w:rsidTr="00066F2B">
        <w:tc>
          <w:tcPr>
            <w:tcW w:w="0" w:type="auto"/>
            <w:vAlign w:val="center"/>
          </w:tcPr>
          <w:p w:rsidR="00066F2B" w:rsidRDefault="00102096">
            <w:pPr>
              <w:pStyle w:val="TableBodyText"/>
            </w:pPr>
            <w:r>
              <w:t>Table Colorful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119</w:t>
            </w:r>
          </w:p>
        </w:tc>
      </w:tr>
      <w:tr w:rsidR="00066F2B" w:rsidTr="00066F2B">
        <w:tc>
          <w:tcPr>
            <w:tcW w:w="0" w:type="auto"/>
            <w:vAlign w:val="center"/>
          </w:tcPr>
          <w:p w:rsidR="00066F2B" w:rsidRDefault="00102096">
            <w:pPr>
              <w:pStyle w:val="TableBodyText"/>
            </w:pPr>
            <w:r>
              <w:t>Table Colorful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120</w:t>
            </w:r>
          </w:p>
        </w:tc>
      </w:tr>
      <w:tr w:rsidR="00066F2B" w:rsidTr="00066F2B">
        <w:tc>
          <w:tcPr>
            <w:tcW w:w="0" w:type="auto"/>
            <w:vAlign w:val="center"/>
          </w:tcPr>
          <w:p w:rsidR="00066F2B" w:rsidRDefault="00102096">
            <w:pPr>
              <w:pStyle w:val="TableBodyText"/>
            </w:pPr>
            <w:r>
              <w:t>Table Columns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121</w:t>
            </w:r>
          </w:p>
        </w:tc>
      </w:tr>
      <w:tr w:rsidR="00066F2B" w:rsidTr="00066F2B">
        <w:tc>
          <w:tcPr>
            <w:tcW w:w="0" w:type="auto"/>
            <w:vAlign w:val="center"/>
          </w:tcPr>
          <w:p w:rsidR="00066F2B" w:rsidRDefault="00102096">
            <w:pPr>
              <w:pStyle w:val="TableBodyText"/>
            </w:pPr>
            <w:r>
              <w:t>Table Columns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122</w:t>
            </w:r>
          </w:p>
        </w:tc>
      </w:tr>
      <w:tr w:rsidR="00066F2B" w:rsidTr="00066F2B">
        <w:tc>
          <w:tcPr>
            <w:tcW w:w="0" w:type="auto"/>
            <w:vAlign w:val="center"/>
          </w:tcPr>
          <w:p w:rsidR="00066F2B" w:rsidRDefault="00102096">
            <w:pPr>
              <w:pStyle w:val="TableBodyText"/>
            </w:pPr>
            <w:r>
              <w:t>Table Columns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123</w:t>
            </w:r>
          </w:p>
        </w:tc>
      </w:tr>
      <w:tr w:rsidR="00066F2B" w:rsidTr="00066F2B">
        <w:tc>
          <w:tcPr>
            <w:tcW w:w="0" w:type="auto"/>
            <w:vAlign w:val="center"/>
          </w:tcPr>
          <w:p w:rsidR="00066F2B" w:rsidRDefault="00102096">
            <w:pPr>
              <w:pStyle w:val="TableBodyText"/>
            </w:pPr>
            <w:r>
              <w:t>Table Columns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124</w:t>
            </w:r>
          </w:p>
        </w:tc>
      </w:tr>
      <w:tr w:rsidR="00066F2B" w:rsidTr="00066F2B">
        <w:tc>
          <w:tcPr>
            <w:tcW w:w="0" w:type="auto"/>
            <w:vAlign w:val="center"/>
          </w:tcPr>
          <w:p w:rsidR="00066F2B" w:rsidRDefault="00102096">
            <w:pPr>
              <w:pStyle w:val="TableBodyText"/>
            </w:pPr>
            <w:r>
              <w:t>Table Columns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125</w:t>
            </w:r>
          </w:p>
        </w:tc>
      </w:tr>
      <w:tr w:rsidR="00066F2B" w:rsidTr="00066F2B">
        <w:tc>
          <w:tcPr>
            <w:tcW w:w="0" w:type="auto"/>
            <w:vAlign w:val="center"/>
          </w:tcPr>
          <w:p w:rsidR="00066F2B" w:rsidRDefault="00102096">
            <w:pPr>
              <w:pStyle w:val="TableBodyText"/>
            </w:pPr>
            <w:r>
              <w:t>Table Contemporary</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145</w:t>
            </w:r>
          </w:p>
        </w:tc>
      </w:tr>
      <w:tr w:rsidR="00066F2B" w:rsidTr="00066F2B">
        <w:tc>
          <w:tcPr>
            <w:tcW w:w="0" w:type="auto"/>
            <w:vAlign w:val="center"/>
          </w:tcPr>
          <w:p w:rsidR="00066F2B" w:rsidRDefault="00102096">
            <w:pPr>
              <w:pStyle w:val="TableBodyText"/>
            </w:pPr>
            <w:r>
              <w:t>Table Elegant</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146</w:t>
            </w:r>
          </w:p>
        </w:tc>
      </w:tr>
      <w:tr w:rsidR="00066F2B" w:rsidTr="00066F2B">
        <w:tc>
          <w:tcPr>
            <w:tcW w:w="0" w:type="auto"/>
            <w:vAlign w:val="center"/>
          </w:tcPr>
          <w:p w:rsidR="00066F2B" w:rsidRDefault="00102096">
            <w:pPr>
              <w:pStyle w:val="TableBodyText"/>
            </w:pPr>
            <w:r>
              <w:t xml:space="preserve">Table </w:t>
            </w:r>
            <w:r>
              <w:t>Grid</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154</w:t>
            </w:r>
          </w:p>
        </w:tc>
      </w:tr>
      <w:tr w:rsidR="00066F2B" w:rsidTr="00066F2B">
        <w:tc>
          <w:tcPr>
            <w:tcW w:w="0" w:type="auto"/>
            <w:vAlign w:val="center"/>
          </w:tcPr>
          <w:p w:rsidR="00066F2B" w:rsidRDefault="00102096">
            <w:pPr>
              <w:pStyle w:val="TableBodyText"/>
            </w:pPr>
            <w:r>
              <w:t>Table Grid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126</w:t>
            </w:r>
          </w:p>
        </w:tc>
      </w:tr>
      <w:tr w:rsidR="00066F2B" w:rsidTr="00066F2B">
        <w:tc>
          <w:tcPr>
            <w:tcW w:w="0" w:type="auto"/>
            <w:vAlign w:val="center"/>
          </w:tcPr>
          <w:p w:rsidR="00066F2B" w:rsidRDefault="00102096">
            <w:pPr>
              <w:pStyle w:val="TableBodyText"/>
            </w:pPr>
            <w:r>
              <w:t>Table Grid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127</w:t>
            </w:r>
          </w:p>
        </w:tc>
      </w:tr>
      <w:tr w:rsidR="00066F2B" w:rsidTr="00066F2B">
        <w:tc>
          <w:tcPr>
            <w:tcW w:w="0" w:type="auto"/>
            <w:vAlign w:val="center"/>
          </w:tcPr>
          <w:p w:rsidR="00066F2B" w:rsidRDefault="00102096">
            <w:pPr>
              <w:pStyle w:val="TableBodyText"/>
            </w:pPr>
            <w:r>
              <w:t>Table Grid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128</w:t>
            </w:r>
          </w:p>
        </w:tc>
      </w:tr>
      <w:tr w:rsidR="00066F2B" w:rsidTr="00066F2B">
        <w:tc>
          <w:tcPr>
            <w:tcW w:w="0" w:type="auto"/>
            <w:vAlign w:val="center"/>
          </w:tcPr>
          <w:p w:rsidR="00066F2B" w:rsidRDefault="00102096">
            <w:pPr>
              <w:pStyle w:val="TableBodyText"/>
            </w:pPr>
            <w:r>
              <w:t>Table Grid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129</w:t>
            </w:r>
          </w:p>
        </w:tc>
      </w:tr>
      <w:tr w:rsidR="00066F2B" w:rsidTr="00066F2B">
        <w:tc>
          <w:tcPr>
            <w:tcW w:w="0" w:type="auto"/>
            <w:vAlign w:val="center"/>
          </w:tcPr>
          <w:p w:rsidR="00066F2B" w:rsidRDefault="00102096">
            <w:pPr>
              <w:pStyle w:val="TableBodyText"/>
            </w:pPr>
            <w:r>
              <w:t>Table Grid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130</w:t>
            </w:r>
          </w:p>
        </w:tc>
      </w:tr>
      <w:tr w:rsidR="00066F2B" w:rsidTr="00066F2B">
        <w:tc>
          <w:tcPr>
            <w:tcW w:w="0" w:type="auto"/>
            <w:vAlign w:val="center"/>
          </w:tcPr>
          <w:p w:rsidR="00066F2B" w:rsidRDefault="00102096">
            <w:pPr>
              <w:pStyle w:val="TableBodyText"/>
            </w:pPr>
            <w:r>
              <w:t>Table Grid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131</w:t>
            </w:r>
          </w:p>
        </w:tc>
      </w:tr>
      <w:tr w:rsidR="00066F2B" w:rsidTr="00066F2B">
        <w:tc>
          <w:tcPr>
            <w:tcW w:w="0" w:type="auto"/>
            <w:vAlign w:val="center"/>
          </w:tcPr>
          <w:p w:rsidR="00066F2B" w:rsidRDefault="00102096">
            <w:pPr>
              <w:pStyle w:val="TableBodyText"/>
            </w:pPr>
            <w:r>
              <w:t>Table Grid 7</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132</w:t>
            </w:r>
          </w:p>
        </w:tc>
      </w:tr>
      <w:tr w:rsidR="00066F2B" w:rsidTr="00066F2B">
        <w:tc>
          <w:tcPr>
            <w:tcW w:w="0" w:type="auto"/>
            <w:vAlign w:val="center"/>
          </w:tcPr>
          <w:p w:rsidR="00066F2B" w:rsidRDefault="00102096">
            <w:pPr>
              <w:pStyle w:val="TableBodyText"/>
            </w:pPr>
            <w:r>
              <w:t>Table Grid 8</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133</w:t>
            </w:r>
          </w:p>
        </w:tc>
      </w:tr>
      <w:tr w:rsidR="00066F2B" w:rsidTr="00066F2B">
        <w:tc>
          <w:tcPr>
            <w:tcW w:w="0" w:type="auto"/>
            <w:vAlign w:val="center"/>
          </w:tcPr>
          <w:p w:rsidR="00066F2B" w:rsidRDefault="00102096">
            <w:pPr>
              <w:pStyle w:val="TableBodyText"/>
            </w:pPr>
            <w:r>
              <w:t>Table List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134</w:t>
            </w:r>
          </w:p>
        </w:tc>
      </w:tr>
      <w:tr w:rsidR="00066F2B" w:rsidTr="00066F2B">
        <w:tc>
          <w:tcPr>
            <w:tcW w:w="0" w:type="auto"/>
            <w:vAlign w:val="center"/>
          </w:tcPr>
          <w:p w:rsidR="00066F2B" w:rsidRDefault="00102096">
            <w:pPr>
              <w:pStyle w:val="TableBodyText"/>
            </w:pPr>
            <w:r>
              <w:t>Table List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135</w:t>
            </w:r>
          </w:p>
        </w:tc>
      </w:tr>
      <w:tr w:rsidR="00066F2B" w:rsidTr="00066F2B">
        <w:tc>
          <w:tcPr>
            <w:tcW w:w="0" w:type="auto"/>
            <w:vAlign w:val="center"/>
          </w:tcPr>
          <w:p w:rsidR="00066F2B" w:rsidRDefault="00102096">
            <w:pPr>
              <w:pStyle w:val="TableBodyText"/>
            </w:pPr>
            <w:r>
              <w:t>Table List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136</w:t>
            </w:r>
          </w:p>
        </w:tc>
      </w:tr>
      <w:tr w:rsidR="00066F2B" w:rsidTr="00066F2B">
        <w:tc>
          <w:tcPr>
            <w:tcW w:w="0" w:type="auto"/>
            <w:vAlign w:val="center"/>
          </w:tcPr>
          <w:p w:rsidR="00066F2B" w:rsidRDefault="00102096">
            <w:pPr>
              <w:pStyle w:val="TableBodyText"/>
            </w:pPr>
            <w:r>
              <w:t>Table List 4</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137</w:t>
            </w:r>
          </w:p>
        </w:tc>
      </w:tr>
      <w:tr w:rsidR="00066F2B" w:rsidTr="00066F2B">
        <w:tc>
          <w:tcPr>
            <w:tcW w:w="0" w:type="auto"/>
            <w:vAlign w:val="center"/>
          </w:tcPr>
          <w:p w:rsidR="00066F2B" w:rsidRDefault="00102096">
            <w:pPr>
              <w:pStyle w:val="TableBodyText"/>
            </w:pPr>
            <w:r>
              <w:lastRenderedPageBreak/>
              <w:t>Table List 5</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138</w:t>
            </w:r>
          </w:p>
        </w:tc>
      </w:tr>
      <w:tr w:rsidR="00066F2B" w:rsidTr="00066F2B">
        <w:tc>
          <w:tcPr>
            <w:tcW w:w="0" w:type="auto"/>
            <w:vAlign w:val="center"/>
          </w:tcPr>
          <w:p w:rsidR="00066F2B" w:rsidRDefault="00102096">
            <w:pPr>
              <w:pStyle w:val="TableBodyText"/>
            </w:pPr>
            <w:r>
              <w:t>Table List 6</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139</w:t>
            </w:r>
          </w:p>
        </w:tc>
      </w:tr>
      <w:tr w:rsidR="00066F2B" w:rsidTr="00066F2B">
        <w:tc>
          <w:tcPr>
            <w:tcW w:w="0" w:type="auto"/>
            <w:vAlign w:val="center"/>
          </w:tcPr>
          <w:p w:rsidR="00066F2B" w:rsidRDefault="00102096">
            <w:pPr>
              <w:pStyle w:val="TableBodyText"/>
            </w:pPr>
            <w:r>
              <w:t>Table List 7</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140</w:t>
            </w:r>
          </w:p>
        </w:tc>
      </w:tr>
      <w:tr w:rsidR="00066F2B" w:rsidTr="00066F2B">
        <w:tc>
          <w:tcPr>
            <w:tcW w:w="0" w:type="auto"/>
            <w:vAlign w:val="center"/>
          </w:tcPr>
          <w:p w:rsidR="00066F2B" w:rsidRDefault="00102096">
            <w:pPr>
              <w:pStyle w:val="TableBodyText"/>
            </w:pPr>
            <w:r>
              <w:t>Table List 8</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141</w:t>
            </w:r>
          </w:p>
        </w:tc>
      </w:tr>
      <w:tr w:rsidR="00066F2B" w:rsidTr="00066F2B">
        <w:tc>
          <w:tcPr>
            <w:tcW w:w="0" w:type="auto"/>
            <w:vAlign w:val="center"/>
          </w:tcPr>
          <w:p w:rsidR="00066F2B" w:rsidRDefault="00102096">
            <w:pPr>
              <w:pStyle w:val="TableBodyText"/>
            </w:pPr>
            <w:r>
              <w:t>table of authorities</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44</w:t>
            </w:r>
          </w:p>
        </w:tc>
      </w:tr>
      <w:tr w:rsidR="00066F2B" w:rsidTr="00066F2B">
        <w:tc>
          <w:tcPr>
            <w:tcW w:w="0" w:type="auto"/>
            <w:vAlign w:val="center"/>
          </w:tcPr>
          <w:p w:rsidR="00066F2B" w:rsidRDefault="00102096">
            <w:pPr>
              <w:pStyle w:val="TableBodyText"/>
            </w:pPr>
            <w:r>
              <w:t>table of figures</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35</w:t>
            </w:r>
          </w:p>
        </w:tc>
      </w:tr>
      <w:tr w:rsidR="00066F2B" w:rsidTr="00066F2B">
        <w:tc>
          <w:tcPr>
            <w:tcW w:w="0" w:type="auto"/>
            <w:vAlign w:val="center"/>
          </w:tcPr>
          <w:p w:rsidR="00066F2B" w:rsidRDefault="00102096">
            <w:pPr>
              <w:pStyle w:val="TableBodyText"/>
            </w:pPr>
            <w:r>
              <w:t>Table Professional</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147</w:t>
            </w:r>
          </w:p>
        </w:tc>
      </w:tr>
      <w:tr w:rsidR="00066F2B" w:rsidTr="00066F2B">
        <w:tc>
          <w:tcPr>
            <w:tcW w:w="0" w:type="auto"/>
            <w:vAlign w:val="center"/>
          </w:tcPr>
          <w:p w:rsidR="00066F2B" w:rsidRDefault="00102096">
            <w:pPr>
              <w:pStyle w:val="TableBodyText"/>
            </w:pPr>
            <w:r>
              <w:t>Table Simple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111</w:t>
            </w:r>
          </w:p>
        </w:tc>
      </w:tr>
      <w:tr w:rsidR="00066F2B" w:rsidTr="00066F2B">
        <w:tc>
          <w:tcPr>
            <w:tcW w:w="0" w:type="auto"/>
            <w:vAlign w:val="center"/>
          </w:tcPr>
          <w:p w:rsidR="00066F2B" w:rsidRDefault="00102096">
            <w:pPr>
              <w:pStyle w:val="TableBodyText"/>
            </w:pPr>
            <w:r>
              <w:t>Table Simple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112</w:t>
            </w:r>
          </w:p>
        </w:tc>
      </w:tr>
      <w:tr w:rsidR="00066F2B" w:rsidTr="00066F2B">
        <w:tc>
          <w:tcPr>
            <w:tcW w:w="0" w:type="auto"/>
            <w:vAlign w:val="center"/>
          </w:tcPr>
          <w:p w:rsidR="00066F2B" w:rsidRDefault="00102096">
            <w:pPr>
              <w:pStyle w:val="TableBodyText"/>
            </w:pPr>
            <w:r>
              <w:t>Table Simple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113</w:t>
            </w:r>
          </w:p>
        </w:tc>
      </w:tr>
      <w:tr w:rsidR="00066F2B" w:rsidTr="00066F2B">
        <w:tc>
          <w:tcPr>
            <w:tcW w:w="0" w:type="auto"/>
            <w:vAlign w:val="center"/>
          </w:tcPr>
          <w:p w:rsidR="00066F2B" w:rsidRDefault="00102096">
            <w:pPr>
              <w:pStyle w:val="TableBodyText"/>
            </w:pPr>
            <w:r>
              <w:t>Table Subtle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148</w:t>
            </w:r>
          </w:p>
        </w:tc>
      </w:tr>
      <w:tr w:rsidR="00066F2B" w:rsidTr="00066F2B">
        <w:tc>
          <w:tcPr>
            <w:tcW w:w="0" w:type="auto"/>
            <w:vAlign w:val="center"/>
          </w:tcPr>
          <w:p w:rsidR="00066F2B" w:rsidRDefault="00102096">
            <w:pPr>
              <w:pStyle w:val="TableBodyText"/>
            </w:pPr>
            <w:r>
              <w:t>Table Subtle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149</w:t>
            </w:r>
          </w:p>
        </w:tc>
      </w:tr>
      <w:tr w:rsidR="00066F2B" w:rsidTr="00066F2B">
        <w:tc>
          <w:tcPr>
            <w:tcW w:w="0" w:type="auto"/>
            <w:vAlign w:val="center"/>
          </w:tcPr>
          <w:p w:rsidR="00066F2B" w:rsidRDefault="00102096">
            <w:pPr>
              <w:pStyle w:val="TableBodyText"/>
            </w:pPr>
            <w:r>
              <w:t>Table Theme</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155</w:t>
            </w:r>
          </w:p>
        </w:tc>
      </w:tr>
      <w:tr w:rsidR="00066F2B" w:rsidTr="00066F2B">
        <w:tc>
          <w:tcPr>
            <w:tcW w:w="0" w:type="auto"/>
            <w:vAlign w:val="center"/>
          </w:tcPr>
          <w:p w:rsidR="00066F2B" w:rsidRDefault="00102096">
            <w:pPr>
              <w:pStyle w:val="TableBodyText"/>
            </w:pPr>
            <w:r>
              <w:t>Table Web 1</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150</w:t>
            </w:r>
          </w:p>
        </w:tc>
      </w:tr>
      <w:tr w:rsidR="00066F2B" w:rsidTr="00066F2B">
        <w:tc>
          <w:tcPr>
            <w:tcW w:w="0" w:type="auto"/>
            <w:vAlign w:val="center"/>
          </w:tcPr>
          <w:p w:rsidR="00066F2B" w:rsidRDefault="00102096">
            <w:pPr>
              <w:pStyle w:val="TableBodyText"/>
            </w:pPr>
            <w:r>
              <w:t>Table Web 2</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151</w:t>
            </w:r>
          </w:p>
        </w:tc>
      </w:tr>
      <w:tr w:rsidR="00066F2B" w:rsidTr="00066F2B">
        <w:tc>
          <w:tcPr>
            <w:tcW w:w="0" w:type="auto"/>
            <w:vAlign w:val="center"/>
          </w:tcPr>
          <w:p w:rsidR="00066F2B" w:rsidRDefault="00102096">
            <w:pPr>
              <w:pStyle w:val="TableBodyText"/>
            </w:pPr>
            <w:r>
              <w:t>Table Web 3</w:t>
            </w:r>
          </w:p>
        </w:tc>
        <w:tc>
          <w:tcPr>
            <w:tcW w:w="0" w:type="auto"/>
            <w:vAlign w:val="center"/>
          </w:tcPr>
          <w:p w:rsidR="00066F2B" w:rsidRDefault="00102096">
            <w:pPr>
              <w:pStyle w:val="TableBodyText"/>
            </w:pPr>
            <w:r>
              <w:t>table</w:t>
            </w:r>
          </w:p>
        </w:tc>
        <w:tc>
          <w:tcPr>
            <w:tcW w:w="0" w:type="auto"/>
            <w:vAlign w:val="center"/>
          </w:tcPr>
          <w:p w:rsidR="00066F2B" w:rsidRDefault="00102096">
            <w:pPr>
              <w:pStyle w:val="TableBodyText"/>
            </w:pPr>
            <w:r>
              <w:t>152</w:t>
            </w:r>
          </w:p>
        </w:tc>
      </w:tr>
      <w:tr w:rsidR="00066F2B" w:rsidTr="00066F2B">
        <w:tc>
          <w:tcPr>
            <w:tcW w:w="0" w:type="auto"/>
            <w:vAlign w:val="center"/>
          </w:tcPr>
          <w:p w:rsidR="00066F2B" w:rsidRDefault="00102096">
            <w:pPr>
              <w:pStyle w:val="TableBodyText"/>
            </w:pPr>
            <w:r>
              <w:t>Title</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62</w:t>
            </w:r>
          </w:p>
        </w:tc>
      </w:tr>
      <w:tr w:rsidR="00066F2B" w:rsidTr="00066F2B">
        <w:tc>
          <w:tcPr>
            <w:tcW w:w="0" w:type="auto"/>
            <w:vAlign w:val="center"/>
          </w:tcPr>
          <w:p w:rsidR="00066F2B" w:rsidRDefault="00102096">
            <w:pPr>
              <w:pStyle w:val="TableBodyText"/>
            </w:pPr>
            <w:r>
              <w:t>toa heading</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46</w:t>
            </w:r>
          </w:p>
        </w:tc>
      </w:tr>
      <w:tr w:rsidR="00066F2B" w:rsidTr="00066F2B">
        <w:tc>
          <w:tcPr>
            <w:tcW w:w="0" w:type="auto"/>
            <w:vAlign w:val="center"/>
          </w:tcPr>
          <w:p w:rsidR="00066F2B" w:rsidRDefault="00102096">
            <w:pPr>
              <w:pStyle w:val="TableBodyText"/>
            </w:pPr>
            <w:r>
              <w:t>toc</w:t>
            </w:r>
            <w:r>
              <w:t xml:space="preserve"> 1</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19</w:t>
            </w:r>
          </w:p>
        </w:tc>
      </w:tr>
      <w:tr w:rsidR="00066F2B" w:rsidTr="00066F2B">
        <w:tc>
          <w:tcPr>
            <w:tcW w:w="0" w:type="auto"/>
            <w:vAlign w:val="center"/>
          </w:tcPr>
          <w:p w:rsidR="00066F2B" w:rsidRDefault="00102096">
            <w:pPr>
              <w:pStyle w:val="TableBodyText"/>
            </w:pPr>
            <w:r>
              <w:t>toc 2</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20</w:t>
            </w:r>
          </w:p>
        </w:tc>
      </w:tr>
      <w:tr w:rsidR="00066F2B" w:rsidTr="00066F2B">
        <w:tc>
          <w:tcPr>
            <w:tcW w:w="0" w:type="auto"/>
            <w:vAlign w:val="center"/>
          </w:tcPr>
          <w:p w:rsidR="00066F2B" w:rsidRDefault="00102096">
            <w:pPr>
              <w:pStyle w:val="TableBodyText"/>
            </w:pPr>
            <w:r>
              <w:t>toc 3</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21</w:t>
            </w:r>
          </w:p>
        </w:tc>
      </w:tr>
      <w:tr w:rsidR="00066F2B" w:rsidTr="00066F2B">
        <w:tc>
          <w:tcPr>
            <w:tcW w:w="0" w:type="auto"/>
            <w:vAlign w:val="center"/>
          </w:tcPr>
          <w:p w:rsidR="00066F2B" w:rsidRDefault="00102096">
            <w:pPr>
              <w:pStyle w:val="TableBodyText"/>
            </w:pPr>
            <w:r>
              <w:t>toc 4</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22</w:t>
            </w:r>
          </w:p>
        </w:tc>
      </w:tr>
      <w:tr w:rsidR="00066F2B" w:rsidTr="00066F2B">
        <w:tc>
          <w:tcPr>
            <w:tcW w:w="0" w:type="auto"/>
            <w:vAlign w:val="center"/>
          </w:tcPr>
          <w:p w:rsidR="00066F2B" w:rsidRDefault="00102096">
            <w:pPr>
              <w:pStyle w:val="TableBodyText"/>
            </w:pPr>
            <w:r>
              <w:t>toc 5</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23</w:t>
            </w:r>
          </w:p>
        </w:tc>
      </w:tr>
      <w:tr w:rsidR="00066F2B" w:rsidTr="00066F2B">
        <w:tc>
          <w:tcPr>
            <w:tcW w:w="0" w:type="auto"/>
            <w:vAlign w:val="center"/>
          </w:tcPr>
          <w:p w:rsidR="00066F2B" w:rsidRDefault="00102096">
            <w:pPr>
              <w:pStyle w:val="TableBodyText"/>
            </w:pPr>
            <w:r>
              <w:t>toc 6</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24</w:t>
            </w:r>
          </w:p>
        </w:tc>
      </w:tr>
      <w:tr w:rsidR="00066F2B" w:rsidTr="00066F2B">
        <w:tc>
          <w:tcPr>
            <w:tcW w:w="0" w:type="auto"/>
            <w:vAlign w:val="center"/>
          </w:tcPr>
          <w:p w:rsidR="00066F2B" w:rsidRDefault="00102096">
            <w:pPr>
              <w:pStyle w:val="TableBodyText"/>
            </w:pPr>
            <w:r>
              <w:t>toc 7</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25</w:t>
            </w:r>
          </w:p>
        </w:tc>
      </w:tr>
      <w:tr w:rsidR="00066F2B" w:rsidTr="00066F2B">
        <w:tc>
          <w:tcPr>
            <w:tcW w:w="0" w:type="auto"/>
            <w:vAlign w:val="center"/>
          </w:tcPr>
          <w:p w:rsidR="00066F2B" w:rsidRDefault="00102096">
            <w:pPr>
              <w:pStyle w:val="TableBodyText"/>
            </w:pPr>
            <w:r>
              <w:t>toc 8</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26</w:t>
            </w:r>
          </w:p>
        </w:tc>
      </w:tr>
      <w:tr w:rsidR="00066F2B" w:rsidTr="00066F2B">
        <w:tc>
          <w:tcPr>
            <w:tcW w:w="0" w:type="auto"/>
            <w:vAlign w:val="center"/>
          </w:tcPr>
          <w:p w:rsidR="00066F2B" w:rsidRDefault="00102096">
            <w:pPr>
              <w:pStyle w:val="TableBodyText"/>
            </w:pPr>
            <w:r>
              <w:t>toc 9</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27</w:t>
            </w:r>
          </w:p>
        </w:tc>
      </w:tr>
      <w:tr w:rsidR="00066F2B" w:rsidTr="00066F2B">
        <w:tc>
          <w:tcPr>
            <w:tcW w:w="0" w:type="auto"/>
            <w:vAlign w:val="center"/>
          </w:tcPr>
          <w:p w:rsidR="00066F2B" w:rsidRDefault="00102096">
            <w:pPr>
              <w:pStyle w:val="TableBodyText"/>
            </w:pPr>
            <w:r>
              <w:t>TOC Heading</w:t>
            </w:r>
          </w:p>
        </w:tc>
        <w:tc>
          <w:tcPr>
            <w:tcW w:w="0" w:type="auto"/>
            <w:vAlign w:val="center"/>
          </w:tcPr>
          <w:p w:rsidR="00066F2B" w:rsidRDefault="00102096">
            <w:pPr>
              <w:pStyle w:val="TableBodyText"/>
            </w:pPr>
            <w:r>
              <w:t>paragraph</w:t>
            </w:r>
          </w:p>
        </w:tc>
        <w:tc>
          <w:tcPr>
            <w:tcW w:w="0" w:type="auto"/>
            <w:vAlign w:val="center"/>
          </w:tcPr>
          <w:p w:rsidR="00066F2B" w:rsidRDefault="00102096">
            <w:pPr>
              <w:pStyle w:val="TableBodyText"/>
            </w:pPr>
            <w:r>
              <w:t>266</w:t>
            </w:r>
          </w:p>
        </w:tc>
      </w:tr>
    </w:tbl>
    <w:p w:rsidR="00066F2B" w:rsidRDefault="00066F2B"/>
    <w:p w:rsidR="00066F2B" w:rsidRDefault="00102096">
      <w:pPr>
        <w:pStyle w:val="Heading3"/>
      </w:pPr>
      <w:bookmarkStart w:id="496" w:name="section_dd6e5f4e0b3a4d329ca1f6d5a8c1b41b"/>
      <w:bookmarkStart w:id="497" w:name="_Toc129234525"/>
      <w:r>
        <w:t>Part 1 Section 17.7.4.10, next (Style For Next Paragraph)</w:t>
      </w:r>
      <w:bookmarkEnd w:id="496"/>
      <w:bookmarkEnd w:id="497"/>
      <w:r>
        <w:fldChar w:fldCharType="begin"/>
      </w:r>
      <w:r>
        <w:instrText xml:space="preserve"> XE "next (Style For Next Paragraph)"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273b9e816940a691aaf9ebd083e0b8">
        <w:r>
          <w:rPr>
            <w:rStyle w:val="Hyperlink"/>
          </w:rPr>
          <w:t>numSt</w:t>
        </w:r>
        <w:r>
          <w:rPr>
            <w:rStyle w:val="Hyperlink"/>
          </w:rPr>
          <w:t>yleLink, §17.9.21(a)</w:t>
        </w:r>
      </w:hyperlink>
      <w:r>
        <w:rPr>
          <w:i/>
        </w:rPr>
        <w:t>.</w:t>
      </w:r>
    </w:p>
    <w:p w:rsidR="00066F2B" w:rsidRDefault="00102096">
      <w:pPr>
        <w:pStyle w:val="Definition-Field"/>
      </w:pPr>
      <w:r>
        <w:lastRenderedPageBreak/>
        <w:t xml:space="preserve">a.   </w:t>
      </w:r>
      <w:r>
        <w:rPr>
          <w:i/>
        </w:rPr>
        <w:t>The standard does not limit the length of the value of the val attribute.</w:t>
      </w:r>
    </w:p>
    <w:p w:rsidR="00066F2B" w:rsidRDefault="00102096">
      <w:pPr>
        <w:pStyle w:val="Definition-Field2"/>
      </w:pPr>
      <w:r>
        <w:t>Word restricts the value of this attribute to be at most 253 characters.</w:t>
      </w:r>
    </w:p>
    <w:p w:rsidR="00066F2B" w:rsidRDefault="00102096">
      <w:pPr>
        <w:pStyle w:val="Heading3"/>
      </w:pPr>
      <w:bookmarkStart w:id="498" w:name="section_8214eaf1a8b14e1a99543a5068b6d3ce"/>
      <w:bookmarkStart w:id="499" w:name="_Toc129234526"/>
      <w:r>
        <w:t>Part 1 Section 17.7.4.11, personal (E-Mail Message Text Style)</w:t>
      </w:r>
      <w:bookmarkEnd w:id="498"/>
      <w:bookmarkEnd w:id="499"/>
      <w:r>
        <w:fldChar w:fldCharType="begin"/>
      </w:r>
      <w:r>
        <w:instrText xml:space="preserve"> XE "personal (E-Mai</w:instrText>
      </w:r>
      <w:r>
        <w:instrText xml:space="preserve">l Message Text Style)" </w:instrText>
      </w:r>
      <w:r>
        <w:fldChar w:fldCharType="end"/>
      </w:r>
    </w:p>
    <w:p w:rsidR="00066F2B" w:rsidRDefault="00102096">
      <w:pPr>
        <w:pStyle w:val="Definition-Field"/>
      </w:pPr>
      <w:r>
        <w:t xml:space="preserve">a.   </w:t>
      </w:r>
      <w:r>
        <w:rPr>
          <w:i/>
        </w:rPr>
        <w:t>The standard says personal is ignored if no style exists whose styleId matches the boolean val attribute.</w:t>
      </w:r>
    </w:p>
    <w:p w:rsidR="00066F2B" w:rsidRDefault="00102096">
      <w:pPr>
        <w:pStyle w:val="Definition-Field2"/>
      </w:pPr>
      <w:r>
        <w:t>Word treats the val attribute of personal as a boolean setting.</w:t>
      </w:r>
    </w:p>
    <w:p w:rsidR="00066F2B" w:rsidRDefault="00102096">
      <w:pPr>
        <w:pStyle w:val="Heading3"/>
      </w:pPr>
      <w:bookmarkStart w:id="500" w:name="section_ed224d8374a34499ac0b58e27f0f8474"/>
      <w:bookmarkStart w:id="501" w:name="_Toc129234527"/>
      <w:r>
        <w:t>Part 1 Section 17.7.4.12, personalCompose (E-Mail Messa</w:t>
      </w:r>
      <w:r>
        <w:t>ge Composition Style)</w:t>
      </w:r>
      <w:bookmarkEnd w:id="500"/>
      <w:bookmarkEnd w:id="501"/>
      <w:r>
        <w:fldChar w:fldCharType="begin"/>
      </w:r>
      <w:r>
        <w:instrText xml:space="preserve"> XE "personalCompose (E-Mail Message Composition Style)" </w:instrText>
      </w:r>
      <w:r>
        <w:fldChar w:fldCharType="end"/>
      </w:r>
    </w:p>
    <w:p w:rsidR="00066F2B" w:rsidRDefault="00102096">
      <w:pPr>
        <w:pStyle w:val="Definition-Field"/>
      </w:pPr>
      <w:r>
        <w:t xml:space="preserve">a.   </w:t>
      </w:r>
      <w:r>
        <w:rPr>
          <w:i/>
        </w:rPr>
        <w:t>The standard says personalCompose is ignored if no style exists whose styleId matches the boolean val attribute.</w:t>
      </w:r>
    </w:p>
    <w:p w:rsidR="00066F2B" w:rsidRDefault="00102096">
      <w:pPr>
        <w:pStyle w:val="Definition-Field2"/>
      </w:pPr>
      <w:r>
        <w:t>Word treats the val attribute of personalCompose as a boo</w:t>
      </w:r>
      <w:r>
        <w:t>lean setting.</w:t>
      </w:r>
    </w:p>
    <w:p w:rsidR="00066F2B" w:rsidRDefault="00102096">
      <w:pPr>
        <w:pStyle w:val="Heading3"/>
      </w:pPr>
      <w:bookmarkStart w:id="502" w:name="section_a0c391fe1c0e40a3b97dfb9edcb61a83"/>
      <w:bookmarkStart w:id="503" w:name="_Toc129234528"/>
      <w:r>
        <w:t>Part 1 Section 17.7.4.13, personalReply (E-Mail Message Reply Style)</w:t>
      </w:r>
      <w:bookmarkEnd w:id="502"/>
      <w:bookmarkEnd w:id="503"/>
      <w:r>
        <w:fldChar w:fldCharType="begin"/>
      </w:r>
      <w:r>
        <w:instrText xml:space="preserve"> XE "personalReply (E-Mail Message Reply Style)" </w:instrText>
      </w:r>
      <w:r>
        <w:fldChar w:fldCharType="end"/>
      </w:r>
    </w:p>
    <w:p w:rsidR="00066F2B" w:rsidRDefault="00102096">
      <w:pPr>
        <w:pStyle w:val="Definition-Field"/>
      </w:pPr>
      <w:r>
        <w:t xml:space="preserve">a.   </w:t>
      </w:r>
      <w:r>
        <w:rPr>
          <w:i/>
        </w:rPr>
        <w:t>The standard says personalReply is ignored if no style exists whose styleId matches the boolean val attribute.</w:t>
      </w:r>
    </w:p>
    <w:p w:rsidR="00066F2B" w:rsidRDefault="00102096">
      <w:pPr>
        <w:pStyle w:val="Definition-Field2"/>
      </w:pPr>
      <w:r>
        <w:t xml:space="preserve">Word </w:t>
      </w:r>
      <w:r>
        <w:t>treats the val attribute of personalReply as a boolean setting.</w:t>
      </w:r>
    </w:p>
    <w:p w:rsidR="00066F2B" w:rsidRDefault="00102096">
      <w:pPr>
        <w:pStyle w:val="Heading3"/>
      </w:pPr>
      <w:bookmarkStart w:id="504" w:name="section_bb6afca988a74b34911f7110e8062bb1"/>
      <w:bookmarkStart w:id="505" w:name="_Toc129234529"/>
      <w:r>
        <w:t>Part 1 Section 17.7.4.17, style (Style Definition)</w:t>
      </w:r>
      <w:bookmarkEnd w:id="504"/>
      <w:bookmarkEnd w:id="505"/>
      <w:r>
        <w:fldChar w:fldCharType="begin"/>
      </w:r>
      <w:r>
        <w:instrText xml:space="preserve"> XE "style (Style Definition)" </w:instrText>
      </w:r>
      <w:r>
        <w:fldChar w:fldCharType="end"/>
      </w:r>
    </w:p>
    <w:p w:rsidR="00066F2B" w:rsidRDefault="00102096">
      <w:pPr>
        <w:pStyle w:val="Definition-Field"/>
      </w:pPr>
      <w:r>
        <w:t xml:space="preserve">a.   </w:t>
      </w:r>
      <w:r>
        <w:rPr>
          <w:i/>
        </w:rPr>
        <w:t>The standard does not state any special behavior for "NoList", "DefaultParagraphFont", and "TableNormal</w:t>
      </w:r>
      <w:r>
        <w:rPr>
          <w:i/>
        </w:rPr>
        <w:t>" styles.</w:t>
      </w:r>
    </w:p>
    <w:p w:rsidR="00066F2B" w:rsidRDefault="00102096">
      <w:pPr>
        <w:pStyle w:val="Definition-Field2"/>
      </w:pPr>
      <w:r>
        <w:t>Word ignores any child elements of a style element with id "NoList", "DefaultParagraphFont", or "TableNormal".</w:t>
      </w:r>
    </w:p>
    <w:p w:rsidR="00066F2B" w:rsidRDefault="00102096">
      <w:pPr>
        <w:pStyle w:val="Definition-Field"/>
      </w:pPr>
      <w:r>
        <w:t xml:space="preserve">b.   </w:t>
      </w:r>
      <w:r>
        <w:rPr>
          <w:i/>
        </w:rPr>
        <w:t>The standard says the length of the styleId attribute is unlimited.</w:t>
      </w:r>
    </w:p>
    <w:p w:rsidR="00066F2B" w:rsidRDefault="00102096">
      <w:pPr>
        <w:pStyle w:val="Definition-Field2"/>
      </w:pPr>
      <w:r>
        <w:t xml:space="preserve">Word ignores the value of the styleId attribute if it exceeds </w:t>
      </w:r>
      <w:r>
        <w:t>253 characters in length.</w:t>
      </w:r>
    </w:p>
    <w:p w:rsidR="00066F2B" w:rsidRDefault="00102096">
      <w:pPr>
        <w:pStyle w:val="Definition-Field"/>
      </w:pPr>
      <w:r>
        <w:t xml:space="preserve">c.   </w:t>
      </w:r>
      <w:r>
        <w:rPr>
          <w:i/>
        </w:rPr>
        <w:t>The standard states that the number of styles is unbounded.</w:t>
      </w:r>
    </w:p>
    <w:p w:rsidR="00066F2B" w:rsidRDefault="00102096">
      <w:pPr>
        <w:pStyle w:val="Definition-Field2"/>
      </w:pPr>
      <w:r>
        <w:t>Word does not open a document containing more than 4,079 styles.</w:t>
      </w:r>
    </w:p>
    <w:p w:rsidR="00066F2B" w:rsidRDefault="00102096">
      <w:pPr>
        <w:pStyle w:val="Heading3"/>
      </w:pPr>
      <w:bookmarkStart w:id="506" w:name="section_b7604183092342c887b44f0b6f850cbf"/>
      <w:bookmarkStart w:id="507" w:name="_Toc129234530"/>
      <w:r>
        <w:t>Part 1 Section 17.7.4.19, uiPriority (Optional User Interface Sorting Order)</w:t>
      </w:r>
      <w:bookmarkEnd w:id="506"/>
      <w:bookmarkEnd w:id="507"/>
      <w:r>
        <w:fldChar w:fldCharType="begin"/>
      </w:r>
      <w:r>
        <w:instrText xml:space="preserve"> XE "uiPriority (Optional User Interface Sorting Order)"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restricts the value of this attribute to be at least 0 and at most 99.</w:t>
      </w:r>
    </w:p>
    <w:p w:rsidR="00066F2B" w:rsidRDefault="00102096">
      <w:pPr>
        <w:pStyle w:val="Definition-Field"/>
      </w:pPr>
      <w:r>
        <w:t xml:space="preserve">b.   </w:t>
      </w:r>
      <w:r>
        <w:rPr>
          <w:i/>
        </w:rPr>
        <w:t>The s</w:t>
      </w:r>
      <w:r>
        <w:rPr>
          <w:i/>
        </w:rPr>
        <w:t>tandard says the default behavior is to sort to the end of the list.</w:t>
      </w:r>
    </w:p>
    <w:p w:rsidR="00066F2B" w:rsidRDefault="00102096">
      <w:pPr>
        <w:pStyle w:val="Definition-Field2"/>
      </w:pPr>
      <w:r>
        <w:t>In Word, the default behavior is to sort to the beginning of the list.</w:t>
      </w:r>
    </w:p>
    <w:p w:rsidR="00066F2B" w:rsidRDefault="00102096">
      <w:pPr>
        <w:pStyle w:val="Heading3"/>
      </w:pPr>
      <w:bookmarkStart w:id="508" w:name="section_1b4958bf2fcf4db89a967f553494276b"/>
      <w:bookmarkStart w:id="509" w:name="_Toc129234531"/>
      <w:r>
        <w:lastRenderedPageBreak/>
        <w:t>Part 1 Section 17.7.5.2, pPr (Paragraph Properties)</w:t>
      </w:r>
      <w:bookmarkEnd w:id="508"/>
      <w:bookmarkEnd w:id="509"/>
      <w:r>
        <w:fldChar w:fldCharType="begin"/>
      </w:r>
      <w:r>
        <w:instrText xml:space="preserve"> XE "pPr (Paragraph Properties)" </w:instrText>
      </w:r>
      <w:r>
        <w:fldChar w:fldCharType="end"/>
      </w:r>
    </w:p>
    <w:p w:rsidR="00066F2B" w:rsidRDefault="00102096">
      <w:pPr>
        <w:pStyle w:val="Definition-Field"/>
      </w:pPr>
      <w:r>
        <w:t xml:space="preserve">a.   </w:t>
      </w:r>
      <w:r>
        <w:rPr>
          <w:i/>
        </w:rPr>
        <w:t>The standard states that</w:t>
      </w:r>
      <w:r>
        <w:rPr>
          <w:i/>
        </w:rPr>
        <w:t xml:space="preserve"> the cnfStyle, divId, pPrChange, pStyle, rPr, and sectPr elements are valid child elements of the pPr element.</w:t>
      </w:r>
    </w:p>
    <w:p w:rsidR="00066F2B" w:rsidRDefault="00102096">
      <w:pPr>
        <w:pStyle w:val="Definition-Field2"/>
      </w:pPr>
      <w:r>
        <w:t>Word does not allow these elements to be child elements of the pPr element.</w:t>
      </w:r>
    </w:p>
    <w:p w:rsidR="00066F2B" w:rsidRDefault="00102096">
      <w:pPr>
        <w:pStyle w:val="Heading3"/>
      </w:pPr>
      <w:bookmarkStart w:id="510" w:name="section_9f0ca7a05e6a487ebb522b74d4bb614a"/>
      <w:bookmarkStart w:id="511" w:name="_Toc129234532"/>
      <w:r>
        <w:t>Part 1 Section 17.7.5.4, rPr (Run Properties)</w:t>
      </w:r>
      <w:bookmarkEnd w:id="510"/>
      <w:bookmarkEnd w:id="511"/>
      <w:r>
        <w:fldChar w:fldCharType="begin"/>
      </w:r>
      <w:r>
        <w:instrText xml:space="preserve"> XE "rPr (Run Properties</w:instrText>
      </w:r>
      <w:r>
        <w:instrText xml:space="preserve">)" </w:instrText>
      </w:r>
      <w:r>
        <w:fldChar w:fldCharType="end"/>
      </w:r>
    </w:p>
    <w:p w:rsidR="00066F2B" w:rsidRDefault="00102096">
      <w:pPr>
        <w:pStyle w:val="Definition-Field"/>
      </w:pPr>
      <w:r>
        <w:t xml:space="preserve">a.   </w:t>
      </w:r>
      <w:r>
        <w:rPr>
          <w:i/>
        </w:rPr>
        <w:t>The standard states that the cs, highlight, oMath, rPrChange, rStyle, and rtl elements are valid child elements of the rPr element.</w:t>
      </w:r>
    </w:p>
    <w:p w:rsidR="00066F2B" w:rsidRDefault="00102096">
      <w:pPr>
        <w:pStyle w:val="Definition-Field2"/>
      </w:pPr>
      <w:r>
        <w:t>Word does not allow these elements to be child elements of the rPr element.</w:t>
      </w:r>
    </w:p>
    <w:p w:rsidR="00066F2B" w:rsidRDefault="00102096">
      <w:pPr>
        <w:pStyle w:val="Heading3"/>
      </w:pPr>
      <w:bookmarkStart w:id="512" w:name="section_14452bbebe4d4dbb90e63d23ae9361bc"/>
      <w:bookmarkStart w:id="513" w:name="_Toc129234533"/>
      <w:r>
        <w:t>Part 1 Section 17.7.6, Table Styles</w:t>
      </w:r>
      <w:bookmarkEnd w:id="512"/>
      <w:bookmarkEnd w:id="513"/>
      <w:r>
        <w:fldChar w:fldCharType="begin"/>
      </w:r>
      <w:r>
        <w:instrText xml:space="preserve"> X</w:instrText>
      </w:r>
      <w:r>
        <w:instrText xml:space="preserve">E "Table Styles" </w:instrText>
      </w:r>
      <w:r>
        <w:fldChar w:fldCharType="end"/>
      </w:r>
    </w:p>
    <w:p w:rsidR="00066F2B" w:rsidRDefault="00102096">
      <w:pPr>
        <w:pStyle w:val="Definition-Field"/>
      </w:pPr>
      <w:r>
        <w:t xml:space="preserve">a.   </w:t>
      </w:r>
      <w:r>
        <w:rPr>
          <w:i/>
        </w:rPr>
        <w:t>The standard does not specify how the tblLook affects the corner cell conditional formatting.</w:t>
      </w:r>
    </w:p>
    <w:p w:rsidR="00066F2B" w:rsidRDefault="00102096">
      <w:pPr>
        <w:pStyle w:val="Definition-Field2"/>
      </w:pPr>
      <w:r>
        <w:t>In Word, corner cell conditional formatting is applied only if both of the corresponding first or last row or column are enabled.</w:t>
      </w:r>
    </w:p>
    <w:p w:rsidR="00066F2B" w:rsidRDefault="00102096">
      <w:pPr>
        <w:pStyle w:val="Definition-Field"/>
      </w:pPr>
      <w:r>
        <w:t xml:space="preserve">b.   </w:t>
      </w:r>
      <w:r>
        <w:rPr>
          <w:i/>
        </w:rPr>
        <w:t>Th</w:t>
      </w:r>
      <w:r>
        <w:rPr>
          <w:i/>
        </w:rPr>
        <w:t>e standard specifies that the resolved value of the toggle properties will toggle the previous level (True) or leave it unchanged (False) when present in a table style.</w:t>
      </w:r>
    </w:p>
    <w:p w:rsidR="00066F2B" w:rsidRDefault="00102096">
      <w:pPr>
        <w:pStyle w:val="Definition-Field2"/>
      </w:pPr>
      <w:r>
        <w:t xml:space="preserve">Word resets the value of the toggle property to the value specified by the table style </w:t>
      </w:r>
      <w:r>
        <w:t>if a value is present; for example, a value of 1 resets the property's state to True instead of toggling it.</w:t>
      </w:r>
    </w:p>
    <w:p w:rsidR="00066F2B" w:rsidRDefault="00102096">
      <w:pPr>
        <w:pStyle w:val="Definition-Field"/>
      </w:pPr>
      <w:r>
        <w:t xml:space="preserve">c.   </w:t>
      </w:r>
      <w:r>
        <w:rPr>
          <w:i/>
        </w:rPr>
        <w:t>The standard specifies the precedence order in which conditional formatting should be applied.</w:t>
      </w:r>
    </w:p>
    <w:p w:rsidR="00066F2B" w:rsidRDefault="00102096">
      <w:r>
        <w:t>When specified, Office applies conditional form</w:t>
      </w:r>
      <w:r>
        <w:t>ats in the following order (therefore subsequent formats override properties on previous formats):</w:t>
      </w:r>
    </w:p>
    <w:p w:rsidR="00066F2B" w:rsidRDefault="00102096">
      <w:pPr>
        <w:pStyle w:val="ListParagraph"/>
        <w:numPr>
          <w:ilvl w:val="0"/>
          <w:numId w:val="60"/>
        </w:numPr>
        <w:ind w:left="720"/>
        <w:contextualSpacing/>
      </w:pPr>
      <w:r>
        <w:t>Odd row banding, even row banding</w:t>
      </w:r>
    </w:p>
    <w:p w:rsidR="00066F2B" w:rsidRDefault="00102096">
      <w:pPr>
        <w:pStyle w:val="ListParagraph"/>
        <w:numPr>
          <w:ilvl w:val="0"/>
          <w:numId w:val="60"/>
        </w:numPr>
        <w:ind w:left="720"/>
        <w:contextualSpacing/>
      </w:pPr>
      <w:r>
        <w:t>Odd column banding, even column banding</w:t>
      </w:r>
    </w:p>
    <w:p w:rsidR="00066F2B" w:rsidRDefault="00102096">
      <w:pPr>
        <w:pStyle w:val="ListParagraph"/>
        <w:numPr>
          <w:ilvl w:val="0"/>
          <w:numId w:val="60"/>
        </w:numPr>
        <w:ind w:left="720"/>
        <w:contextualSpacing/>
      </w:pPr>
      <w:r>
        <w:t>First column, last column</w:t>
      </w:r>
    </w:p>
    <w:p w:rsidR="00066F2B" w:rsidRDefault="00102096">
      <w:pPr>
        <w:pStyle w:val="ListParagraph"/>
        <w:numPr>
          <w:ilvl w:val="0"/>
          <w:numId w:val="60"/>
        </w:numPr>
        <w:ind w:left="720"/>
        <w:contextualSpacing/>
      </w:pPr>
      <w:r>
        <w:t>First row, last row</w:t>
      </w:r>
    </w:p>
    <w:p w:rsidR="00066F2B" w:rsidRDefault="00102096">
      <w:pPr>
        <w:pStyle w:val="ListParagraph"/>
        <w:numPr>
          <w:ilvl w:val="0"/>
          <w:numId w:val="60"/>
        </w:numPr>
        <w:ind w:left="720"/>
        <w:contextualSpacing/>
      </w:pPr>
      <w:r>
        <w:t>Top left, top right, bottom left, bot</w:t>
      </w:r>
      <w:r>
        <w:t>tom right</w:t>
      </w:r>
    </w:p>
    <w:p w:rsidR="00066F2B" w:rsidRDefault="00102096">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 recognizes.</w:t>
      </w:r>
    </w:p>
    <w:p w:rsidR="00066F2B" w:rsidRDefault="00102096">
      <w:pPr>
        <w:pStyle w:val="Heading3"/>
      </w:pPr>
      <w:bookmarkStart w:id="514" w:name="section_e6cd172f23d344d9942bcf3ffaed67fc"/>
      <w:bookmarkStart w:id="515" w:name="_Toc129234534"/>
      <w:r>
        <w:t xml:space="preserve">Part 1 Section 17.7.6.1, pPr (Table Style Conditional </w:t>
      </w:r>
      <w:r>
        <w:t>Formatting Paragraph Properties)</w:t>
      </w:r>
      <w:bookmarkEnd w:id="514"/>
      <w:bookmarkEnd w:id="515"/>
      <w:r>
        <w:fldChar w:fldCharType="begin"/>
      </w:r>
      <w:r>
        <w:instrText xml:space="preserve"> XE "pPr (Table Style Conditional Formatting Paragraph Properties)" </w:instrText>
      </w:r>
      <w:r>
        <w:fldChar w:fldCharType="end"/>
      </w:r>
    </w:p>
    <w:p w:rsidR="00066F2B" w:rsidRDefault="00102096">
      <w:pPr>
        <w:pStyle w:val="Definition-Field"/>
      </w:pPr>
      <w:r>
        <w:t xml:space="preserve">a.   </w:t>
      </w:r>
      <w:r>
        <w:rPr>
          <w:i/>
        </w:rPr>
        <w:t>The standard states that the cnfStyle, divId, pStyle, rPr, and sectPr elements are valid child elements of the pPr element.</w:t>
      </w:r>
    </w:p>
    <w:p w:rsidR="00066F2B" w:rsidRDefault="00102096">
      <w:pPr>
        <w:pStyle w:val="Definition-Field2"/>
      </w:pPr>
      <w:r>
        <w:t xml:space="preserve">Word does not allow </w:t>
      </w:r>
      <w:r>
        <w:t>these elements to be child elements of the pPr element.</w:t>
      </w:r>
    </w:p>
    <w:p w:rsidR="00066F2B" w:rsidRDefault="00102096">
      <w:pPr>
        <w:pStyle w:val="Definition-Field"/>
      </w:pPr>
      <w:r>
        <w:t xml:space="preserve">b.   </w:t>
      </w:r>
      <w:r>
        <w:rPr>
          <w:i/>
        </w:rPr>
        <w:t>The standard allows framePr, suppressOverlap, and textDirection as a child element of pPr in a table style.</w:t>
      </w:r>
    </w:p>
    <w:p w:rsidR="00066F2B" w:rsidRDefault="00102096">
      <w:pPr>
        <w:pStyle w:val="Definition-Field2"/>
      </w:pPr>
      <w:r>
        <w:t xml:space="preserve">Word does not allow framePr, suppressOverlap, or textDirection as a child element of </w:t>
      </w:r>
      <w:r>
        <w:t>pPr in a table style, and may fail to open such a file.</w:t>
      </w:r>
    </w:p>
    <w:p w:rsidR="00066F2B" w:rsidRDefault="00102096">
      <w:pPr>
        <w:pStyle w:val="Heading3"/>
      </w:pPr>
      <w:bookmarkStart w:id="516" w:name="section_d0244b61fd9645f0ac847380d2b6d663"/>
      <w:bookmarkStart w:id="517" w:name="_Toc129234535"/>
      <w:r>
        <w:lastRenderedPageBreak/>
        <w:t>Part 1 Section 17.7.6.2, rPr (Table Style Conditional Formatting Run Properties)</w:t>
      </w:r>
      <w:bookmarkEnd w:id="516"/>
      <w:bookmarkEnd w:id="517"/>
      <w:r>
        <w:fldChar w:fldCharType="begin"/>
      </w:r>
      <w:r>
        <w:instrText xml:space="preserve"> XE "rPr (Table Style Conditional Formatting Run Properties)" </w:instrText>
      </w:r>
      <w:r>
        <w:fldChar w:fldCharType="end"/>
      </w:r>
    </w:p>
    <w:p w:rsidR="00066F2B" w:rsidRDefault="00102096">
      <w:pPr>
        <w:pStyle w:val="Definition-Field2"/>
      </w:pPr>
      <w:r>
        <w:rPr>
          <w:i/>
        </w:rPr>
        <w:t xml:space="preserve">For additional notes that apply to this portion of the </w:t>
      </w:r>
      <w:r>
        <w:rPr>
          <w:i/>
        </w:rPr>
        <w:t xml:space="preserve">standard, please see the notes for </w:t>
      </w:r>
      <w:hyperlink w:anchor="Section_9f0ca7a05e6a487ebb522b74d4bb614a">
        <w:r>
          <w:rPr>
            <w:rStyle w:val="Hyperlink"/>
          </w:rPr>
          <w:t>rPr, §17.7.5.4(a)</w:t>
        </w:r>
      </w:hyperlink>
      <w:r>
        <w:rPr>
          <w:i/>
        </w:rPr>
        <w:t>.</w:t>
      </w:r>
    </w:p>
    <w:p w:rsidR="00066F2B" w:rsidRDefault="00102096">
      <w:pPr>
        <w:pStyle w:val="Definition-Field"/>
      </w:pPr>
      <w:r>
        <w:t xml:space="preserve">a.   </w:t>
      </w:r>
      <w:r>
        <w:rPr>
          <w:i/>
        </w:rPr>
        <w:t>The standard states that the cs, highlight, oMath, rPrChange, rStyle, and rtl elements are valid child elements of the rPr element.</w:t>
      </w:r>
    </w:p>
    <w:p w:rsidR="00066F2B" w:rsidRDefault="00102096">
      <w:pPr>
        <w:pStyle w:val="Definition-Field2"/>
      </w:pPr>
      <w:r>
        <w:t>Wo</w:t>
      </w:r>
      <w:r>
        <w:t>rd does not allow these elements to be child elements of the rPr element.</w:t>
      </w:r>
    </w:p>
    <w:p w:rsidR="00066F2B" w:rsidRDefault="00102096">
      <w:pPr>
        <w:pStyle w:val="Heading3"/>
      </w:pPr>
      <w:bookmarkStart w:id="518" w:name="section_8ab3579cde9a4cdc931d261772a2365e"/>
      <w:bookmarkStart w:id="519" w:name="_Toc129234536"/>
      <w:r>
        <w:t>Part 1 Section 17.7.6.3, tblPr (Table Style Conditional Formatting Table Properties)</w:t>
      </w:r>
      <w:bookmarkEnd w:id="518"/>
      <w:bookmarkEnd w:id="519"/>
      <w:r>
        <w:fldChar w:fldCharType="begin"/>
      </w:r>
      <w:r>
        <w:instrText xml:space="preserve"> XE "tblPr (Table Style Conditional Formatting Table Properties)" </w:instrText>
      </w:r>
      <w:r>
        <w:fldChar w:fldCharType="end"/>
      </w:r>
    </w:p>
    <w:p w:rsidR="00066F2B" w:rsidRDefault="00102096">
      <w:pPr>
        <w:pStyle w:val="Definition-Field"/>
      </w:pPr>
      <w:r>
        <w:t xml:space="preserve">a.   </w:t>
      </w:r>
      <w:r>
        <w:rPr>
          <w:i/>
        </w:rPr>
        <w:t>The standard states that</w:t>
      </w:r>
      <w:r>
        <w:rPr>
          <w:i/>
        </w:rPr>
        <w:t xml:space="preserve"> the bidiVisual, tblLayout, tblLook, tblOverlap, tblpPr, tblStyle, tblStyleColBandSize, tblStyleRowBandSize, and tblW elements are valid child elements of the tblPr element.</w:t>
      </w:r>
    </w:p>
    <w:p w:rsidR="00066F2B" w:rsidRDefault="00102096">
      <w:pPr>
        <w:pStyle w:val="Definition-Field2"/>
      </w:pPr>
      <w:r>
        <w:t>Word does not allow these elements to be child elements of the tblPr element.</w:t>
      </w:r>
    </w:p>
    <w:p w:rsidR="00066F2B" w:rsidRDefault="00102096">
      <w:pPr>
        <w:pStyle w:val="Heading3"/>
      </w:pPr>
      <w:bookmarkStart w:id="520" w:name="section_9110e397e8e24e23af712fa84eab74f5"/>
      <w:bookmarkStart w:id="521" w:name="_Toc129234537"/>
      <w:r>
        <w:t>Part</w:t>
      </w:r>
      <w:r>
        <w:t xml:space="preserve"> 1 Section 17.7.6.4, tblPr (Style Table Properties)</w:t>
      </w:r>
      <w:bookmarkEnd w:id="520"/>
      <w:bookmarkEnd w:id="521"/>
      <w:r>
        <w:fldChar w:fldCharType="begin"/>
      </w:r>
      <w:r>
        <w:instrText xml:space="preserve"> XE "tblPr (Style Table Properties)" </w:instrText>
      </w:r>
      <w:r>
        <w:fldChar w:fldCharType="end"/>
      </w:r>
    </w:p>
    <w:p w:rsidR="00066F2B" w:rsidRDefault="00102096">
      <w:pPr>
        <w:pStyle w:val="Definition-Field"/>
      </w:pPr>
      <w:r>
        <w:t xml:space="preserve">a.   </w:t>
      </w:r>
      <w:r>
        <w:rPr>
          <w:i/>
        </w:rPr>
        <w:t>The standard states that the bidiVisual, tblLayout, tblLook, tblOverlap, tblpPr, tblStyle, and tblW elements are valid child elements of the tblPr element.</w:t>
      </w:r>
    </w:p>
    <w:p w:rsidR="00066F2B" w:rsidRDefault="00102096">
      <w:pPr>
        <w:pStyle w:val="Definition-Field2"/>
      </w:pPr>
      <w:r>
        <w:t>Word</w:t>
      </w:r>
      <w:r>
        <w:t xml:space="preserve"> does not allow these elements to be child elements of the tblPr element.</w:t>
      </w:r>
    </w:p>
    <w:p w:rsidR="00066F2B" w:rsidRDefault="00102096">
      <w:pPr>
        <w:pStyle w:val="Heading3"/>
      </w:pPr>
      <w:bookmarkStart w:id="522" w:name="section_6998fa345ceb40a7b3b5ac4591c2f09e"/>
      <w:bookmarkStart w:id="523" w:name="_Toc129234538"/>
      <w:r>
        <w:t>Part 1 Section 17.7.6.5, tblStyleColBandSize (Number of Columns in Column Band)</w:t>
      </w:r>
      <w:bookmarkEnd w:id="522"/>
      <w:bookmarkEnd w:id="523"/>
      <w:r>
        <w:fldChar w:fldCharType="begin"/>
      </w:r>
      <w:r>
        <w:instrText xml:space="preserve"> XE "tblStyleColBandSize (Number of Columns in Column Band)" </w:instrText>
      </w:r>
      <w:r>
        <w:fldChar w:fldCharType="end"/>
      </w:r>
    </w:p>
    <w:p w:rsidR="00066F2B" w:rsidRDefault="00102096">
      <w:pPr>
        <w:pStyle w:val="Definition-Field2"/>
      </w:pPr>
      <w:r>
        <w:rPr>
          <w:i/>
        </w:rPr>
        <w:t>For additional notes that apply to this</w:t>
      </w:r>
      <w:r>
        <w:rPr>
          <w:i/>
        </w:rPr>
        <w:t xml:space="preserve">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restricts the value of this attribute to be at least 0 and at most 3.</w:t>
      </w:r>
    </w:p>
    <w:p w:rsidR="00066F2B" w:rsidRDefault="00102096">
      <w:pPr>
        <w:pStyle w:val="Definition-Field"/>
      </w:pPr>
      <w:r>
        <w:t xml:space="preserve">b.   </w:t>
      </w:r>
      <w:r>
        <w:rPr>
          <w:i/>
        </w:rPr>
        <w:t>The standard says the</w:t>
      </w:r>
      <w:r>
        <w:rPr>
          <w:i/>
        </w:rPr>
        <w:t xml:space="preserve"> default for tblStyleColBandSize is 1.</w:t>
      </w:r>
    </w:p>
    <w:p w:rsidR="00066F2B" w:rsidRDefault="00102096">
      <w:pPr>
        <w:pStyle w:val="Definition-Field2"/>
      </w:pPr>
      <w:r>
        <w:t>Word uses 0 as the default for tblStyleColBandSize.</w:t>
      </w:r>
    </w:p>
    <w:p w:rsidR="00066F2B" w:rsidRDefault="00102096">
      <w:pPr>
        <w:pStyle w:val="Definition-Field"/>
      </w:pPr>
      <w:r>
        <w:t xml:space="preserve">c.   </w:t>
      </w:r>
      <w:r>
        <w:rPr>
          <w:i/>
        </w:rPr>
        <w:t>The standard does not specify the meaning if tblStyleColBandSize is set to 0.</w:t>
      </w:r>
    </w:p>
    <w:p w:rsidR="00066F2B" w:rsidRDefault="00102096">
      <w:pPr>
        <w:pStyle w:val="Definition-Field2"/>
      </w:pPr>
      <w:r>
        <w:t>If tblStyleColBandSize is set to 0, Word does not apply any banded column conditio</w:t>
      </w:r>
      <w:r>
        <w:t>nal formatting.</w:t>
      </w:r>
    </w:p>
    <w:p w:rsidR="00066F2B" w:rsidRDefault="00102096">
      <w:pPr>
        <w:pStyle w:val="Heading3"/>
      </w:pPr>
      <w:bookmarkStart w:id="524" w:name="section_2ac331d4cf1e4fa08bca6da74411e284"/>
      <w:bookmarkStart w:id="525" w:name="_Toc129234539"/>
      <w:r>
        <w:t>Part 1 Section 17.7.6.6, tblStylePr (Style Conditional Table Formatting Properties)</w:t>
      </w:r>
      <w:bookmarkEnd w:id="524"/>
      <w:bookmarkEnd w:id="525"/>
      <w:r>
        <w:fldChar w:fldCharType="begin"/>
      </w:r>
      <w:r>
        <w:instrText xml:space="preserve"> XE "tblStylePr (Style Conditional Table Formatting Properties)" </w:instrText>
      </w:r>
      <w:r>
        <w:fldChar w:fldCharType="end"/>
      </w:r>
    </w:p>
    <w:p w:rsidR="00066F2B" w:rsidRDefault="00102096">
      <w:pPr>
        <w:pStyle w:val="Definition-Field"/>
      </w:pPr>
      <w:r>
        <w:t xml:space="preserve">a.    </w:t>
      </w:r>
      <w:r>
        <w:rPr>
          <w:i/>
        </w:rPr>
        <w:t xml:space="preserve">The standard specifies the precedence order in which conditional formatting should </w:t>
      </w:r>
      <w:r>
        <w:rPr>
          <w:i/>
        </w:rPr>
        <w:t>be applied.</w:t>
      </w:r>
    </w:p>
    <w:p w:rsidR="00066F2B" w:rsidRDefault="00102096">
      <w:r>
        <w:t>When specified, Office applies conditional formats in the following order (therefore subsequent formats override properties on previous formats):</w:t>
      </w:r>
    </w:p>
    <w:p w:rsidR="00066F2B" w:rsidRDefault="00102096">
      <w:pPr>
        <w:pStyle w:val="ListParagraph"/>
        <w:numPr>
          <w:ilvl w:val="0"/>
          <w:numId w:val="60"/>
        </w:numPr>
        <w:ind w:left="720"/>
        <w:contextualSpacing/>
      </w:pPr>
      <w:r>
        <w:t>Odd row banding, even row banding</w:t>
      </w:r>
    </w:p>
    <w:p w:rsidR="00066F2B" w:rsidRDefault="00102096">
      <w:pPr>
        <w:pStyle w:val="ListParagraph"/>
        <w:numPr>
          <w:ilvl w:val="0"/>
          <w:numId w:val="60"/>
        </w:numPr>
        <w:ind w:left="720"/>
        <w:contextualSpacing/>
      </w:pPr>
      <w:r>
        <w:t>Odd column banding, even column banding</w:t>
      </w:r>
    </w:p>
    <w:p w:rsidR="00066F2B" w:rsidRDefault="00102096">
      <w:pPr>
        <w:pStyle w:val="ListParagraph"/>
        <w:numPr>
          <w:ilvl w:val="0"/>
          <w:numId w:val="60"/>
        </w:numPr>
        <w:ind w:left="720"/>
        <w:contextualSpacing/>
      </w:pPr>
      <w:r>
        <w:t>First column, last colum</w:t>
      </w:r>
      <w:r>
        <w:t>n</w:t>
      </w:r>
    </w:p>
    <w:p w:rsidR="00066F2B" w:rsidRDefault="00102096">
      <w:pPr>
        <w:pStyle w:val="ListParagraph"/>
        <w:numPr>
          <w:ilvl w:val="0"/>
          <w:numId w:val="60"/>
        </w:numPr>
        <w:ind w:left="720"/>
        <w:contextualSpacing/>
      </w:pPr>
      <w:r>
        <w:t>First row, last row</w:t>
      </w:r>
    </w:p>
    <w:p w:rsidR="00066F2B" w:rsidRDefault="00102096">
      <w:pPr>
        <w:pStyle w:val="ListParagraph"/>
        <w:numPr>
          <w:ilvl w:val="0"/>
          <w:numId w:val="60"/>
        </w:numPr>
        <w:ind w:left="720"/>
      </w:pPr>
      <w:r>
        <w:lastRenderedPageBreak/>
        <w:t>Top left, top right, bottom left, bottom right</w:t>
      </w:r>
    </w:p>
    <w:p w:rsidR="00066F2B" w:rsidRDefault="00102096">
      <w:r>
        <w:t xml:space="preserve">Refer to </w:t>
      </w:r>
      <w:hyperlink w:anchor="Section_3359ff85c4234b9dbe78d1cf96f79486" w:history="1">
        <w:r>
          <w:rPr>
            <w:rStyle w:val="Hyperlink"/>
          </w:rPr>
          <w:t>ST_TblStyleOverrideType, §17.18.89(a)</w:t>
        </w:r>
      </w:hyperlink>
      <w:r>
        <w:t xml:space="preserve"> for information about the conditional formatting values Microsoft Office</w:t>
      </w:r>
      <w:r>
        <w:t xml:space="preserve"> recognizes.</w:t>
      </w:r>
    </w:p>
    <w:p w:rsidR="00066F2B" w:rsidRDefault="00102096">
      <w:pPr>
        <w:pStyle w:val="Heading3"/>
      </w:pPr>
      <w:bookmarkStart w:id="526" w:name="section_77519f5b08b345479f5d0c4d87854220"/>
      <w:bookmarkStart w:id="527" w:name="_Toc129234540"/>
      <w:r>
        <w:t>Part 1 Section 17.7.6.7, tblStyleRowBandSize (Number of Rows in Row Band)</w:t>
      </w:r>
      <w:bookmarkEnd w:id="526"/>
      <w:bookmarkEnd w:id="527"/>
      <w:r>
        <w:fldChar w:fldCharType="begin"/>
      </w:r>
      <w:r>
        <w:instrText xml:space="preserve"> XE "tblStyleRowBandSize (Number of Rows in Row Band)"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838cab3eb77495a9cb98c6e693f0ac1">
        <w:r>
          <w:rPr>
            <w:rStyle w:val="Hyperlink"/>
          </w:rPr>
          <w:t>tblPr, §17.4.58(a)</w:t>
        </w:r>
      </w:hyperlink>
      <w:r>
        <w:rPr>
          <w:i/>
        </w:rPr>
        <w:t xml:space="preserve">; </w:t>
      </w:r>
      <w:hyperlink w:anchor="Section_2020ce86cc3945b28bec82dc97435c44">
        <w:r>
          <w:rPr>
            <w:rStyle w:val="Hyperlink"/>
          </w:rPr>
          <w:t>tblPr, §17.4.59(a)</w:t>
        </w:r>
      </w:hyperlink>
      <w:r>
        <w:rPr>
          <w:i/>
        </w:rPr>
        <w:t xml:space="preserve">; </w:t>
      </w:r>
      <w:hyperlink w:anchor="Section_8ab3579cde9a4cdc931d261772a2365e">
        <w:r>
          <w:rPr>
            <w:rStyle w:val="Hyperlink"/>
          </w:rPr>
          <w:t>tblPr, §17.7.6.3(a)</w:t>
        </w:r>
      </w:hyperlink>
      <w:r>
        <w:rPr>
          <w:i/>
        </w:rPr>
        <w:t>.</w:t>
      </w:r>
    </w:p>
    <w:p w:rsidR="00066F2B" w:rsidRDefault="00102096">
      <w:pPr>
        <w:pStyle w:val="Definition-Field"/>
      </w:pPr>
      <w:r>
        <w:t xml:space="preserve">a.   </w:t>
      </w:r>
      <w:r>
        <w:rPr>
          <w:i/>
        </w:rPr>
        <w:t>The</w:t>
      </w:r>
      <w:r>
        <w:rPr>
          <w:i/>
        </w:rPr>
        <w:t xml:space="preserve"> standard says the default for tblStyleRowBandSize is 1.</w:t>
      </w:r>
    </w:p>
    <w:p w:rsidR="00066F2B" w:rsidRDefault="00102096">
      <w:pPr>
        <w:pStyle w:val="Definition-Field2"/>
      </w:pPr>
      <w:r>
        <w:t>Word uses 0 as the default for tblStyleRowBandSize.</w:t>
      </w:r>
    </w:p>
    <w:p w:rsidR="00066F2B" w:rsidRDefault="00102096">
      <w:pPr>
        <w:pStyle w:val="Definition-Field"/>
      </w:pPr>
      <w:r>
        <w:t xml:space="preserve">b.   </w:t>
      </w:r>
      <w:r>
        <w:rPr>
          <w:i/>
        </w:rPr>
        <w:t>The standard does not specify the meaning if tblStyleRowBandSize is set to 0.</w:t>
      </w:r>
    </w:p>
    <w:p w:rsidR="00066F2B" w:rsidRDefault="00102096">
      <w:pPr>
        <w:pStyle w:val="Definition-Field2"/>
      </w:pPr>
      <w:r>
        <w:t>If tblStyleRowBandSize is set to 0, Word does not apply any band</w:t>
      </w:r>
      <w:r>
        <w:t>ed row conditional formatting.</w:t>
      </w:r>
    </w:p>
    <w:p w:rsidR="00066F2B" w:rsidRDefault="00102096">
      <w:pPr>
        <w:pStyle w:val="Definition-Field"/>
      </w:pPr>
      <w:r>
        <w:t xml:space="preserve">c.   </w:t>
      </w:r>
      <w:r>
        <w:rPr>
          <w:i/>
        </w:rPr>
        <w:t>The standard states that the values of the val attribute are defined by the XML Schema integer datatype.</w:t>
      </w:r>
    </w:p>
    <w:p w:rsidR="00066F2B" w:rsidRDefault="00102096">
      <w:pPr>
        <w:pStyle w:val="Definition-Field2"/>
      </w:pPr>
      <w:r>
        <w:t>Word restricts the value of this attribute to be at least 0 and at most 3.</w:t>
      </w:r>
    </w:p>
    <w:p w:rsidR="00066F2B" w:rsidRDefault="00102096">
      <w:pPr>
        <w:pStyle w:val="Heading3"/>
      </w:pPr>
      <w:bookmarkStart w:id="528" w:name="section_348cf5dd492c4e2b9fe3c4996f8c52e5"/>
      <w:bookmarkStart w:id="529" w:name="_Toc129234541"/>
      <w:r>
        <w:t>Part 1 Section 17.7.6.8, tcPr (Table Sty</w:t>
      </w:r>
      <w:r>
        <w:t>le Conditional Formatting Table Cell Properties)</w:t>
      </w:r>
      <w:bookmarkEnd w:id="528"/>
      <w:bookmarkEnd w:id="529"/>
      <w:r>
        <w:fldChar w:fldCharType="begin"/>
      </w:r>
      <w:r>
        <w:instrText xml:space="preserve"> XE "tcPr (Table Style Conditional Formatting Table Cell Properties)" </w:instrText>
      </w:r>
      <w:r>
        <w:fldChar w:fldCharType="end"/>
      </w:r>
    </w:p>
    <w:p w:rsidR="00066F2B" w:rsidRDefault="00102096">
      <w:pPr>
        <w:pStyle w:val="Definition-Field"/>
      </w:pPr>
      <w:r>
        <w:t xml:space="preserve">a.   </w:t>
      </w:r>
      <w:r>
        <w:rPr>
          <w:i/>
        </w:rPr>
        <w:t>The standard says the properties in this element apply to the table regions specified by the conditional formatting setting.</w:t>
      </w:r>
    </w:p>
    <w:p w:rsidR="00066F2B" w:rsidRDefault="00102096">
      <w:pPr>
        <w:pStyle w:val="Definition-Field2"/>
      </w:pPr>
      <w:r>
        <w:t>In Wo</w:t>
      </w:r>
      <w:r>
        <w:t>rd, the noWrap, tcMar, and vAlign elements in this element always apply to entire table rows, even if the parent tblStylePr specifies the formatting should be applied to columns or a particular cell.</w:t>
      </w:r>
    </w:p>
    <w:p w:rsidR="00066F2B" w:rsidRDefault="00102096">
      <w:pPr>
        <w:pStyle w:val="Definition-Field"/>
      </w:pPr>
      <w:r>
        <w:t xml:space="preserve">b.   </w:t>
      </w:r>
      <w:r>
        <w:rPr>
          <w:i/>
        </w:rPr>
        <w:t>The standard states that the cellDel, cellIns, cell</w:t>
      </w:r>
      <w:r>
        <w:rPr>
          <w:i/>
        </w:rPr>
        <w:t>Merge, cnfStyle, gridSpan, hideMark, hMerge, tcFitText, tcPrChange, tcW, textDirection, and vMerge elements are valid child elements of the tcPr element.</w:t>
      </w:r>
    </w:p>
    <w:p w:rsidR="00066F2B" w:rsidRDefault="00102096">
      <w:pPr>
        <w:pStyle w:val="Definition-Field2"/>
      </w:pPr>
      <w:r>
        <w:t>Word does not allow these elements to be child elements of the tcPr element.</w:t>
      </w:r>
    </w:p>
    <w:p w:rsidR="00066F2B" w:rsidRDefault="00102096">
      <w:pPr>
        <w:pStyle w:val="Heading3"/>
      </w:pPr>
      <w:bookmarkStart w:id="530" w:name="section_9e742550b4384b9d96064ae34d83830f"/>
      <w:bookmarkStart w:id="531" w:name="_Toc129234542"/>
      <w:r>
        <w:t xml:space="preserve">Part 1 Section 17.7.6.9, </w:t>
      </w:r>
      <w:r>
        <w:t>tcPr (Style Table Cell Properties)</w:t>
      </w:r>
      <w:bookmarkEnd w:id="530"/>
      <w:bookmarkEnd w:id="531"/>
      <w:r>
        <w:fldChar w:fldCharType="begin"/>
      </w:r>
      <w:r>
        <w:instrText xml:space="preserve"> XE "tcPr (Style Table Cell Properties)" </w:instrText>
      </w:r>
      <w:r>
        <w:fldChar w:fldCharType="end"/>
      </w:r>
    </w:p>
    <w:p w:rsidR="00066F2B" w:rsidRDefault="00102096">
      <w:pPr>
        <w:pStyle w:val="Definition-Field"/>
      </w:pPr>
      <w:r>
        <w:t xml:space="preserve">a.   </w:t>
      </w:r>
      <w:r>
        <w:rPr>
          <w:i/>
        </w:rPr>
        <w:t>The standard allows all table cell properties in table styles.</w:t>
      </w:r>
    </w:p>
    <w:p w:rsidR="00066F2B" w:rsidRDefault="00102096">
      <w:pPr>
        <w:pStyle w:val="Definition-Field2"/>
      </w:pPr>
      <w:r>
        <w:t xml:space="preserve">Word does not allow cellDel, cellIns, cellMerge, cnfStyle, gridSpan, hideMark, hMerge, tcFitText, tcPrChange, </w:t>
      </w:r>
      <w:r>
        <w:t>tcW, textDirection, and vMerge in table styles.</w:t>
      </w:r>
    </w:p>
    <w:p w:rsidR="00066F2B" w:rsidRDefault="00102096">
      <w:pPr>
        <w:pStyle w:val="Definition-Field"/>
      </w:pPr>
      <w:r>
        <w:t xml:space="preserve">b.   </w:t>
      </w:r>
      <w:r>
        <w:rPr>
          <w:i/>
        </w:rPr>
        <w:t>The standard allows tcBorders elements in a table style for table-wide cell properties.</w:t>
      </w:r>
    </w:p>
    <w:p w:rsidR="00066F2B" w:rsidRDefault="00102096">
      <w:pPr>
        <w:pStyle w:val="Definition-Field2"/>
      </w:pPr>
      <w:r>
        <w:t>Word does not allow the tcBorders elements in a table style for table-wide cell properties.</w:t>
      </w:r>
    </w:p>
    <w:p w:rsidR="00066F2B" w:rsidRDefault="00102096">
      <w:pPr>
        <w:pStyle w:val="Heading3"/>
      </w:pPr>
      <w:bookmarkStart w:id="532" w:name="section_c78643db45244582bab3b93a2dd7b94a"/>
      <w:bookmarkStart w:id="533" w:name="_Toc129234543"/>
      <w:r>
        <w:t>Part 1 Section 17.7.6.1</w:t>
      </w:r>
      <w:r>
        <w:t>0, trPr (Table Style Conditional Formatting Table Row Properties)</w:t>
      </w:r>
      <w:bookmarkEnd w:id="532"/>
      <w:bookmarkEnd w:id="533"/>
      <w:r>
        <w:fldChar w:fldCharType="begin"/>
      </w:r>
      <w:r>
        <w:instrText xml:space="preserve"> XE "trPr (Table Style Conditional Formatting Table Row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53ded84289041e2b60711dc9c658a54">
        <w:r>
          <w:rPr>
            <w:rStyle w:val="Hyperlink"/>
          </w:rPr>
          <w:t>trPrChange, §17.13.5.37(a)</w:t>
        </w:r>
      </w:hyperlink>
      <w:r>
        <w:rPr>
          <w:i/>
        </w:rPr>
        <w:t>.</w:t>
      </w:r>
    </w:p>
    <w:p w:rsidR="00066F2B" w:rsidRDefault="00102096">
      <w:pPr>
        <w:pStyle w:val="Definition-Field"/>
      </w:pPr>
      <w:r>
        <w:t xml:space="preserve">a.   </w:t>
      </w:r>
      <w:r>
        <w:rPr>
          <w:i/>
        </w:rPr>
        <w:t>The standard allows hidden as a child or trPr in a table style.</w:t>
      </w:r>
    </w:p>
    <w:p w:rsidR="00066F2B" w:rsidRDefault="00102096">
      <w:pPr>
        <w:pStyle w:val="Definition-Field2"/>
      </w:pPr>
      <w:r>
        <w:lastRenderedPageBreak/>
        <w:t>Word ignores hidden if it is a child of trPr in a table style.</w:t>
      </w:r>
    </w:p>
    <w:p w:rsidR="00066F2B" w:rsidRDefault="00102096">
      <w:pPr>
        <w:pStyle w:val="Definition-Field"/>
      </w:pPr>
      <w:r>
        <w:t xml:space="preserve">b.   </w:t>
      </w:r>
      <w:r>
        <w:rPr>
          <w:i/>
        </w:rPr>
        <w:t>The standard states that the cnfStyle, del, divId, gridAf</w:t>
      </w:r>
      <w:r>
        <w:rPr>
          <w:i/>
        </w:rPr>
        <w:t>ter, gridBefore, ins, trHeight, trPrChange, wAfter, and wBefore elements are valid child elements of the trPr element.</w:t>
      </w:r>
    </w:p>
    <w:p w:rsidR="00066F2B" w:rsidRDefault="00102096">
      <w:pPr>
        <w:pStyle w:val="Definition-Field2"/>
      </w:pPr>
      <w:r>
        <w:t>Word does not allow these elements to be child elements of the trPr element.</w:t>
      </w:r>
    </w:p>
    <w:p w:rsidR="00066F2B" w:rsidRDefault="00102096">
      <w:pPr>
        <w:pStyle w:val="Heading3"/>
      </w:pPr>
      <w:bookmarkStart w:id="534" w:name="section_36064a5b267d4a27a567453d8b96a5b3"/>
      <w:bookmarkStart w:id="535" w:name="_Toc129234544"/>
      <w:r>
        <w:t>Part 1 Section 17.7.6.11, trPr (Style Table Row Properties)</w:t>
      </w:r>
      <w:bookmarkEnd w:id="534"/>
      <w:bookmarkEnd w:id="535"/>
      <w:r>
        <w:fldChar w:fldCharType="begin"/>
      </w:r>
      <w:r>
        <w:instrText xml:space="preserve"> XE "trPr (Style Table Row Properties)" </w:instrText>
      </w:r>
      <w:r>
        <w:fldChar w:fldCharType="end"/>
      </w:r>
    </w:p>
    <w:p w:rsidR="00066F2B" w:rsidRDefault="00102096">
      <w:pPr>
        <w:pStyle w:val="Definition-Field"/>
      </w:pPr>
      <w:r>
        <w:t xml:space="preserve">a.   </w:t>
      </w:r>
      <w:r>
        <w:rPr>
          <w:i/>
        </w:rPr>
        <w:t>The standard states that the cnfStyle, del, divId, gridAfter, gridBefore, ins, trHeight, trPrChange, wAfter, and wBefore elements are valid child elements of the trPr element.</w:t>
      </w:r>
    </w:p>
    <w:p w:rsidR="00066F2B" w:rsidRDefault="00102096">
      <w:pPr>
        <w:pStyle w:val="Definition-Field2"/>
      </w:pPr>
      <w:r>
        <w:t>Word does not allow these elemen</w:t>
      </w:r>
      <w:r>
        <w:t>ts to be child elements of the trPr element.</w:t>
      </w:r>
    </w:p>
    <w:p w:rsidR="00066F2B" w:rsidRDefault="00102096">
      <w:pPr>
        <w:pStyle w:val="Definition-Field"/>
      </w:pPr>
      <w:r>
        <w:t xml:space="preserve">b.   </w:t>
      </w:r>
      <w:r>
        <w:rPr>
          <w:i/>
        </w:rPr>
        <w:t>The standard allows hidden as a child of trPr in a table style.</w:t>
      </w:r>
    </w:p>
    <w:p w:rsidR="00066F2B" w:rsidRDefault="00102096">
      <w:pPr>
        <w:pStyle w:val="Definition-Field2"/>
      </w:pPr>
      <w:r>
        <w:t>Word ignores hidden as a child of trPr in a table style.</w:t>
      </w:r>
    </w:p>
    <w:p w:rsidR="00066F2B" w:rsidRDefault="00102096">
      <w:pPr>
        <w:pStyle w:val="Heading3"/>
      </w:pPr>
      <w:bookmarkStart w:id="536" w:name="section_bd62641d7786473f872d4b3205e91a82"/>
      <w:bookmarkStart w:id="537" w:name="_Toc129234545"/>
      <w:r>
        <w:t>Part 1 Section 17.7.8, Paragraph Styles</w:t>
      </w:r>
      <w:bookmarkEnd w:id="536"/>
      <w:bookmarkEnd w:id="537"/>
      <w:r>
        <w:fldChar w:fldCharType="begin"/>
      </w:r>
      <w:r>
        <w:instrText xml:space="preserve"> XE "Paragraph Styles" </w:instrText>
      </w:r>
      <w:r>
        <w:fldChar w:fldCharType="end"/>
      </w:r>
    </w:p>
    <w:p w:rsidR="00066F2B" w:rsidRDefault="00102096">
      <w:pPr>
        <w:pStyle w:val="Definition-Field"/>
      </w:pPr>
      <w:r>
        <w:t xml:space="preserve">a.   </w:t>
      </w:r>
      <w:r>
        <w:rPr>
          <w:i/>
        </w:rPr>
        <w:t xml:space="preserve">The standard </w:t>
      </w:r>
      <w:r>
        <w:rPr>
          <w:i/>
        </w:rPr>
        <w:t>specifies that the resolved value of the toggle properties will toggle the previous level (True) or leave it unchanged (False) when present in a paragraph style.</w:t>
      </w:r>
    </w:p>
    <w:p w:rsidR="00066F2B" w:rsidRDefault="00102096">
      <w:pPr>
        <w:pStyle w:val="Definition-Field2"/>
      </w:pPr>
      <w:r>
        <w:t xml:space="preserve">Word resets the value of the toggle property to the value specified by the paragraph style if </w:t>
      </w:r>
      <w:r>
        <w:t>a value is present; for example, a value of 1 resets the property's state to True instead of toggling it.</w:t>
      </w:r>
    </w:p>
    <w:p w:rsidR="00066F2B" w:rsidRDefault="00102096">
      <w:pPr>
        <w:pStyle w:val="Heading3"/>
      </w:pPr>
      <w:bookmarkStart w:id="538" w:name="section_03bd6b70ee1a457885a1b4207bbb34ce"/>
      <w:bookmarkStart w:id="539" w:name="_Toc129234546"/>
      <w:r>
        <w:t>Part 1 Section 17.7.8.2, pPr (Style Paragraph Properties)</w:t>
      </w:r>
      <w:bookmarkEnd w:id="538"/>
      <w:bookmarkEnd w:id="539"/>
      <w:r>
        <w:fldChar w:fldCharType="begin"/>
      </w:r>
      <w:r>
        <w:instrText xml:space="preserve"> XE "pPr (Style Paragraph Properties)" </w:instrText>
      </w:r>
      <w:r>
        <w:fldChar w:fldCharType="end"/>
      </w:r>
    </w:p>
    <w:p w:rsidR="00066F2B" w:rsidRDefault="00102096">
      <w:pPr>
        <w:pStyle w:val="Definition-Field"/>
      </w:pPr>
      <w:r>
        <w:t xml:space="preserve">a.   </w:t>
      </w:r>
      <w:r>
        <w:rPr>
          <w:i/>
        </w:rPr>
        <w:t xml:space="preserve">The standard states that the cnfStyle, divId, </w:t>
      </w:r>
      <w:r>
        <w:rPr>
          <w:i/>
        </w:rPr>
        <w:t>pStyle, rPr, and sectPr elements are valid child elements of the pPr element.</w:t>
      </w:r>
    </w:p>
    <w:p w:rsidR="00066F2B" w:rsidRDefault="00102096">
      <w:pPr>
        <w:pStyle w:val="Definition-Field2"/>
      </w:pPr>
      <w:r>
        <w:t>Word does not allow these elements to be child elements of the pPr element.</w:t>
      </w:r>
    </w:p>
    <w:p w:rsidR="00066F2B" w:rsidRDefault="00102096">
      <w:pPr>
        <w:pStyle w:val="Definition-Field"/>
      </w:pPr>
      <w:r>
        <w:t xml:space="preserve">b.   </w:t>
      </w:r>
      <w:r>
        <w:rPr>
          <w:i/>
        </w:rPr>
        <w:t>The standard allows framePr, suppressOverlap, and textDirection as child elements of pPr in a sty</w:t>
      </w:r>
      <w:r>
        <w:rPr>
          <w:i/>
        </w:rPr>
        <w:t>le.</w:t>
      </w:r>
    </w:p>
    <w:p w:rsidR="00066F2B" w:rsidRDefault="00102096">
      <w:pPr>
        <w:pStyle w:val="Definition-Field2"/>
      </w:pPr>
      <w:r>
        <w:t>Word does not allow framePr, suppressOverlap, and textDirection as child elements in a style and may fail to load such a file.</w:t>
      </w:r>
    </w:p>
    <w:p w:rsidR="00066F2B" w:rsidRDefault="00102096">
      <w:pPr>
        <w:pStyle w:val="Heading3"/>
      </w:pPr>
      <w:bookmarkStart w:id="540" w:name="section_0f36799f599e449b8d9dcd42c9c6e41f"/>
      <w:bookmarkStart w:id="541" w:name="_Toc129234547"/>
      <w:r>
        <w:t>Part 1 Section 17.7.9.1, rPr (Run Properties)</w:t>
      </w:r>
      <w:bookmarkEnd w:id="540"/>
      <w:bookmarkEnd w:id="541"/>
      <w:r>
        <w:fldChar w:fldCharType="begin"/>
      </w:r>
      <w:r>
        <w:instrText xml:space="preserve"> XE "rPr (Run Properties)" </w:instrText>
      </w:r>
      <w:r>
        <w:fldChar w:fldCharType="end"/>
      </w:r>
    </w:p>
    <w:p w:rsidR="00066F2B" w:rsidRDefault="00102096">
      <w:pPr>
        <w:pStyle w:val="Definition-Field"/>
      </w:pPr>
      <w:r>
        <w:t xml:space="preserve">a.   </w:t>
      </w:r>
      <w:r>
        <w:rPr>
          <w:i/>
        </w:rPr>
        <w:t>The standard states that the cs, highlight, o</w:t>
      </w:r>
      <w:r>
        <w:rPr>
          <w:i/>
        </w:rPr>
        <w:t>Math, rStyle, and rtl elements are valid child elements of the rPr element.</w:t>
      </w:r>
    </w:p>
    <w:p w:rsidR="00066F2B" w:rsidRDefault="00102096">
      <w:pPr>
        <w:pStyle w:val="Definition-Field2"/>
      </w:pPr>
      <w:r>
        <w:t>Word does not allow these elements to be child elements of the rPr element.</w:t>
      </w:r>
    </w:p>
    <w:p w:rsidR="00066F2B" w:rsidRDefault="00102096">
      <w:pPr>
        <w:pStyle w:val="Heading3"/>
      </w:pPr>
      <w:bookmarkStart w:id="542" w:name="section_09b83e1530de481d8ddf777107d4122e"/>
      <w:bookmarkStart w:id="543" w:name="_Toc129234548"/>
      <w:r>
        <w:t>Part 1 Section 17.8, Fonts</w:t>
      </w:r>
      <w:bookmarkEnd w:id="542"/>
      <w:bookmarkEnd w:id="543"/>
      <w:r>
        <w:fldChar w:fldCharType="begin"/>
      </w:r>
      <w:r>
        <w:instrText xml:space="preserve"> XE "Fonts" </w:instrText>
      </w:r>
      <w:r>
        <w:fldChar w:fldCharType="end"/>
      </w:r>
    </w:p>
    <w:p w:rsidR="00066F2B" w:rsidRDefault="00102096">
      <w:pPr>
        <w:pStyle w:val="Definition-Field"/>
      </w:pPr>
      <w:r>
        <w:t xml:space="preserve">a.   </w:t>
      </w:r>
      <w:r>
        <w:rPr>
          <w:i/>
        </w:rPr>
        <w:t xml:space="preserve">The standard states that when a font is unavailable, font </w:t>
      </w:r>
      <w:r>
        <w:rPr>
          <w:i/>
        </w:rPr>
        <w:t>substitution elements may not be modified.</w:t>
      </w:r>
    </w:p>
    <w:p w:rsidR="00066F2B" w:rsidRDefault="00102096">
      <w:pPr>
        <w:pStyle w:val="Definition-Field2"/>
      </w:pPr>
      <w:r>
        <w:t>Word can modify the font substitution elements (altName, panose1, charset, family, notTrueType, pitch, sig) if a font with the same name has been loaded before in the same application session.</w:t>
      </w:r>
    </w:p>
    <w:p w:rsidR="00066F2B" w:rsidRDefault="00102096">
      <w:pPr>
        <w:pStyle w:val="Definition-Field"/>
      </w:pPr>
      <w:r>
        <w:t xml:space="preserve">b.   </w:t>
      </w:r>
      <w:r>
        <w:rPr>
          <w:i/>
        </w:rPr>
        <w:t>The standard do</w:t>
      </w:r>
      <w:r>
        <w:rPr>
          <w:i/>
        </w:rPr>
        <w:t>es not state that different forms of embedded font types must be from the same font.</w:t>
      </w:r>
    </w:p>
    <w:p w:rsidR="00066F2B" w:rsidRDefault="00102096">
      <w:r>
        <w:lastRenderedPageBreak/>
        <w:t xml:space="preserve">Word can only display one embedded font per font name.  If </w:t>
      </w:r>
      <w:r>
        <w:rPr>
          <w:b/>
        </w:rPr>
        <w:t>embedRegular</w:t>
      </w:r>
      <w:r>
        <w:t xml:space="preserve"> ("</w:t>
      </w:r>
      <w:hyperlink r:id="rId96">
        <w:r>
          <w:rPr>
            <w:rStyle w:val="Hyperlink"/>
          </w:rPr>
          <w:t>[ISO/IEC-29500-1]</w:t>
        </w:r>
      </w:hyperlink>
      <w:r>
        <w:t xml:space="preserve"> §17.8.3.6; em</w:t>
      </w:r>
      <w:r>
        <w:t xml:space="preserve">bedRegular"), </w:t>
      </w:r>
      <w:r>
        <w:rPr>
          <w:b/>
        </w:rPr>
        <w:t>embedBold</w:t>
      </w:r>
      <w:r>
        <w:t xml:space="preserve"> (“"[ISO/IEC-29500-1] §17.8.3.3; embedBold"), </w:t>
      </w:r>
      <w:r>
        <w:rPr>
          <w:b/>
        </w:rPr>
        <w:t>embedItalic</w:t>
      </w:r>
      <w:r>
        <w:t xml:space="preserve"> (“"[ISO/IEC-29500-1] §17.8.3.5; embedItalic") or </w:t>
      </w:r>
      <w:r>
        <w:rPr>
          <w:b/>
        </w:rPr>
        <w:t>embedBoldItalic</w:t>
      </w:r>
      <w:r>
        <w:t xml:space="preserve"> (“"[ISO/IEC-29500-1] §17.8.3.4; embedBoldItalic") specify different fonts, only one of these fonts will be use</w:t>
      </w:r>
      <w:r>
        <w:t xml:space="preserve">d to display all variations. If multiple documents are loaded which specify different embedded fonts for a given font name, only one embedded font will be used to display all variations of such font across all documents.  When Word saves a document; </w:t>
      </w:r>
      <w:r>
        <w:rPr>
          <w:b/>
        </w:rPr>
        <w:t>embedR</w:t>
      </w:r>
      <w:r>
        <w:rPr>
          <w:b/>
        </w:rPr>
        <w:t>egular</w:t>
      </w:r>
      <w:r>
        <w:t xml:space="preserve">, </w:t>
      </w:r>
      <w:r>
        <w:rPr>
          <w:b/>
        </w:rPr>
        <w:t>embedBold</w:t>
      </w:r>
      <w:r>
        <w:t xml:space="preserve">, </w:t>
      </w:r>
      <w:r>
        <w:rPr>
          <w:b/>
        </w:rPr>
        <w:t>embedItalic</w:t>
      </w:r>
      <w:r>
        <w:t xml:space="preserve"> and </w:t>
      </w:r>
      <w:r>
        <w:rPr>
          <w:b/>
        </w:rPr>
        <w:t>embedBoldItalic</w:t>
      </w:r>
      <w:r>
        <w:t xml:space="preserve"> will all be embedded forms of the same font.</w:t>
      </w:r>
    </w:p>
    <w:p w:rsidR="00066F2B" w:rsidRDefault="00102096">
      <w:pPr>
        <w:pStyle w:val="Heading3"/>
      </w:pPr>
      <w:bookmarkStart w:id="544" w:name="section_f7c44a603d384925893457d77c277e84"/>
      <w:bookmarkStart w:id="545" w:name="_Toc129234549"/>
      <w:r>
        <w:t>Part 1 Section 17.8.3.1, altName (Alternate Names for Font)</w:t>
      </w:r>
      <w:bookmarkEnd w:id="544"/>
      <w:bookmarkEnd w:id="545"/>
      <w:r>
        <w:fldChar w:fldCharType="begin"/>
      </w:r>
      <w:r>
        <w:instrText xml:space="preserve"> XE "altName (Alternate Names for Font)" </w:instrText>
      </w:r>
      <w:r>
        <w:fldChar w:fldCharType="end"/>
      </w:r>
    </w:p>
    <w:p w:rsidR="00066F2B" w:rsidRDefault="00102096">
      <w:pPr>
        <w:pStyle w:val="Definition-Field"/>
      </w:pPr>
      <w:r>
        <w:t xml:space="preserve">a.   </w:t>
      </w:r>
      <w:r>
        <w:rPr>
          <w:i/>
        </w:rPr>
        <w:t xml:space="preserve">The standard describes the altName element as a set </w:t>
      </w:r>
      <w:r>
        <w:rPr>
          <w:i/>
        </w:rPr>
        <w:t>of alternative names given as comma-delimited list.</w:t>
      </w:r>
    </w:p>
    <w:p w:rsidR="00066F2B" w:rsidRDefault="00102096">
      <w:pPr>
        <w:pStyle w:val="Definition-Field2"/>
      </w:pPr>
      <w:r>
        <w:t>Word does not split values on commas or anything else; instead, it treats the entire value as a single alternate font name.</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w:t>
      </w:r>
      <w:r>
        <w:t>ord restricts the value of this attribute to be at most 31 characters.</w:t>
      </w:r>
    </w:p>
    <w:p w:rsidR="00066F2B" w:rsidRDefault="00102096">
      <w:pPr>
        <w:pStyle w:val="Definition-Field"/>
      </w:pPr>
      <w:r>
        <w:t xml:space="preserve">c.   </w:t>
      </w:r>
      <w:r>
        <w:rPr>
          <w:i/>
        </w:rPr>
        <w:t>The standard states that the value of the altName element does not change when resaving a document.</w:t>
      </w:r>
    </w:p>
    <w:p w:rsidR="00066F2B" w:rsidRDefault="00102096">
      <w:pPr>
        <w:pStyle w:val="Definition-Field2"/>
      </w:pPr>
      <w:r>
        <w:t xml:space="preserve">Word removes the altName element for system fonts, keeps it for other fonts the </w:t>
      </w:r>
      <w:r>
        <w:t>first time they are loaded in the session, and reverts them to the previous value for subsequent times they are loaded in the session.</w:t>
      </w:r>
    </w:p>
    <w:p w:rsidR="00066F2B" w:rsidRDefault="00102096">
      <w:pPr>
        <w:pStyle w:val="Definition-Field"/>
      </w:pPr>
      <w:r>
        <w:t xml:space="preserve">d.   </w:t>
      </w:r>
      <w:r>
        <w:rPr>
          <w:i/>
        </w:rPr>
        <w:t>The standard states that the value of the altName element does not change when resaving a document.</w:t>
      </w:r>
    </w:p>
    <w:p w:rsidR="00066F2B" w:rsidRDefault="00102096">
      <w:pPr>
        <w:pStyle w:val="Definition-Field2"/>
      </w:pPr>
      <w:r>
        <w:t>When Word resolv</w:t>
      </w:r>
      <w:r>
        <w:t>es an unknown font, it changes the value of the altName element to the font to which it was resolved, whether altName had a value before or not.</w:t>
      </w:r>
    </w:p>
    <w:p w:rsidR="00066F2B" w:rsidRDefault="00102096">
      <w:pPr>
        <w:pStyle w:val="Heading3"/>
      </w:pPr>
      <w:bookmarkStart w:id="546" w:name="section_52357dd845fc4d83b9aa87787d22666a"/>
      <w:bookmarkStart w:id="547" w:name="_Toc129234550"/>
      <w:r>
        <w:t>Part 1 Section 17.8.3.2, charset (Character Set Supported By Font)</w:t>
      </w:r>
      <w:bookmarkEnd w:id="546"/>
      <w:bookmarkEnd w:id="547"/>
      <w:r>
        <w:fldChar w:fldCharType="begin"/>
      </w:r>
      <w:r>
        <w:instrText xml:space="preserve"> XE "charset (Character Set Supported By Font</w:instrText>
      </w:r>
      <w:r>
        <w:instrText xml:space="preserve">)" </w:instrText>
      </w:r>
      <w:r>
        <w:fldChar w:fldCharType="end"/>
      </w:r>
    </w:p>
    <w:p w:rsidR="00066F2B" w:rsidRDefault="00102096">
      <w:pPr>
        <w:pStyle w:val="Definition-Field"/>
      </w:pPr>
      <w:r>
        <w:t xml:space="preserve">a.   </w:t>
      </w:r>
      <w:r>
        <w:rPr>
          <w:i/>
        </w:rPr>
        <w:t>The standard states that when a font is unavailable the charset element shall not be modified.</w:t>
      </w:r>
    </w:p>
    <w:p w:rsidR="00066F2B" w:rsidRDefault="00102096">
      <w:pPr>
        <w:pStyle w:val="Definition-Field2"/>
      </w:pPr>
      <w:r>
        <w:t>Word can modify the charset element of an unavailable font if a font with the same name has been loaded before in the same Word instance.</w:t>
      </w:r>
    </w:p>
    <w:p w:rsidR="00066F2B" w:rsidRDefault="00102096">
      <w:pPr>
        <w:pStyle w:val="Definition-Field"/>
      </w:pPr>
      <w:r>
        <w:t xml:space="preserve">b.   </w:t>
      </w:r>
      <w:r>
        <w:rPr>
          <w:i/>
        </w:rPr>
        <w:t>The sta</w:t>
      </w:r>
      <w:r>
        <w:rPr>
          <w:i/>
        </w:rPr>
        <w:t>ndard specifies that the characterSet attribute is a valid attribute of the charset element.</w:t>
      </w:r>
    </w:p>
    <w:p w:rsidR="00066F2B" w:rsidRDefault="00102096">
      <w:pPr>
        <w:pStyle w:val="Definition-Field2"/>
      </w:pPr>
      <w:r>
        <w:t>Word ignores the characterSet attribute.</w:t>
      </w:r>
    </w:p>
    <w:p w:rsidR="00066F2B" w:rsidRDefault="00102096">
      <w:pPr>
        <w:pStyle w:val="Heading3"/>
      </w:pPr>
      <w:bookmarkStart w:id="548" w:name="section_6fbd8de94638407883b94c7a065baa9c"/>
      <w:bookmarkStart w:id="549" w:name="_Toc129234551"/>
      <w:r>
        <w:t>Part 1 Section 17.8.3.3, embedBold (Bold Style Font Style Embedding)</w:t>
      </w:r>
      <w:bookmarkEnd w:id="548"/>
      <w:bookmarkEnd w:id="549"/>
      <w:r>
        <w:fldChar w:fldCharType="begin"/>
      </w:r>
      <w:r>
        <w:instrText xml:space="preserve"> XE "embedBold (Bold Style Font Style Embedding)"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Heading3"/>
      </w:pPr>
      <w:bookmarkStart w:id="550" w:name="section_dbbfc4ff54c04dbcaebae872109c43e8"/>
      <w:bookmarkStart w:id="551" w:name="_Toc129234552"/>
      <w:r>
        <w:t>Part 1 Section 17.8.3.4, embedBoldItalic (Bold Italic Font Style Embed</w:t>
      </w:r>
      <w:r>
        <w:t>ding)</w:t>
      </w:r>
      <w:bookmarkEnd w:id="550"/>
      <w:bookmarkEnd w:id="551"/>
      <w:r>
        <w:fldChar w:fldCharType="begin"/>
      </w:r>
      <w:r>
        <w:instrText xml:space="preserve"> XE "embedBoldItalic (Bold Italic Font Style Embedding)"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Heading3"/>
      </w:pPr>
      <w:bookmarkStart w:id="552" w:name="section_6da0671b0642486684113e94da64d2d8"/>
      <w:bookmarkStart w:id="553" w:name="_Toc129234553"/>
      <w:r>
        <w:lastRenderedPageBreak/>
        <w:t xml:space="preserve">Part </w:t>
      </w:r>
      <w:r>
        <w:t>1 Section 17.8.3.5, embedItalic (Italic Font Style Embedding)</w:t>
      </w:r>
      <w:bookmarkEnd w:id="552"/>
      <w:bookmarkEnd w:id="553"/>
      <w:r>
        <w:fldChar w:fldCharType="begin"/>
      </w:r>
      <w:r>
        <w:instrText xml:space="preserve"> XE "embedItalic (Italic Font Style Embedding)"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Heading3"/>
      </w:pPr>
      <w:bookmarkStart w:id="554" w:name="section_10b5df87a73f4b55ada6222da4780aba"/>
      <w:bookmarkStart w:id="555" w:name="_Toc129234554"/>
      <w:r>
        <w:t>Part 1 Section 17.8.3.6, embedRegular (Regular Font Style Embedding)</w:t>
      </w:r>
      <w:bookmarkEnd w:id="554"/>
      <w:bookmarkEnd w:id="555"/>
      <w:r>
        <w:fldChar w:fldCharType="begin"/>
      </w:r>
      <w:r>
        <w:instrText xml:space="preserve"> XE "embedRegular (Regular Font Style Embedding)"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Heading3"/>
      </w:pPr>
      <w:bookmarkStart w:id="556" w:name="section_8c385d066c29470b89cf3c2bab8633e6"/>
      <w:bookmarkStart w:id="557" w:name="_Toc129234555"/>
      <w:r>
        <w:t>Part 1 Section 17.8.3.8, embedTrueTypeFonts (Embed TrueType Fonts)</w:t>
      </w:r>
      <w:bookmarkEnd w:id="556"/>
      <w:bookmarkEnd w:id="557"/>
      <w:r>
        <w:fldChar w:fldCharType="begin"/>
      </w:r>
      <w:r>
        <w:instrText xml:space="preserve"> XE "embedTrueTypeFonts (Embed TrueType Fonts)" </w:instrText>
      </w:r>
      <w:r>
        <w:fldChar w:fldCharType="end"/>
      </w:r>
    </w:p>
    <w:p w:rsidR="00066F2B" w:rsidRDefault="00102096">
      <w:pPr>
        <w:pStyle w:val="Definition-Field"/>
      </w:pPr>
      <w:r>
        <w:t xml:space="preserve">a.   </w:t>
      </w:r>
      <w:r>
        <w:rPr>
          <w:i/>
        </w:rPr>
        <w:t>The standard states that the embedTrueTyp</w:t>
      </w:r>
      <w:r>
        <w:rPr>
          <w:i/>
        </w:rPr>
        <w:t>eFonts element directs the application to embed used fonts.</w:t>
      </w:r>
    </w:p>
    <w:p w:rsidR="00066F2B" w:rsidRDefault="00102096">
      <w:pPr>
        <w:pStyle w:val="Definition-Field2"/>
      </w:pPr>
      <w:r>
        <w:t>Word does not embed non-installed fonts after resolved through font substitution.</w:t>
      </w:r>
    </w:p>
    <w:p w:rsidR="00066F2B" w:rsidRDefault="00102096">
      <w:pPr>
        <w:pStyle w:val="Heading3"/>
      </w:pPr>
      <w:bookmarkStart w:id="558" w:name="section_d78baa1b850d4aeb91cc254c814a4cba"/>
      <w:bookmarkStart w:id="559" w:name="_Toc129234556"/>
      <w:r>
        <w:t>Part 1 Section 17.8.3.9, family (Font Family)</w:t>
      </w:r>
      <w:bookmarkEnd w:id="558"/>
      <w:bookmarkEnd w:id="559"/>
      <w:r>
        <w:fldChar w:fldCharType="begin"/>
      </w:r>
      <w:r>
        <w:instrText xml:space="preserve"> XE "family (Font Family)" </w:instrText>
      </w:r>
      <w:r>
        <w:fldChar w:fldCharType="end"/>
      </w:r>
    </w:p>
    <w:p w:rsidR="00066F2B" w:rsidRDefault="00102096">
      <w:pPr>
        <w:pStyle w:val="Definition-Field"/>
      </w:pPr>
      <w:r>
        <w:t xml:space="preserve">a.   </w:t>
      </w:r>
      <w:r>
        <w:rPr>
          <w:i/>
        </w:rPr>
        <w:t>The standard states that when a fo</w:t>
      </w:r>
      <w:r>
        <w:rPr>
          <w:i/>
        </w:rPr>
        <w:t>nt is unavailable the family element shall not be modified.</w:t>
      </w:r>
    </w:p>
    <w:p w:rsidR="00066F2B" w:rsidRDefault="00102096">
      <w:pPr>
        <w:pStyle w:val="Definition-Field2"/>
      </w:pPr>
      <w:r>
        <w:t>Word can modify the family element of an unavailable font if a font with the same name has been loaded before in the same Word instance.</w:t>
      </w:r>
    </w:p>
    <w:p w:rsidR="00066F2B" w:rsidRDefault="00102096">
      <w:pPr>
        <w:pStyle w:val="Heading3"/>
      </w:pPr>
      <w:bookmarkStart w:id="560" w:name="section_140b01ad31f04eafbf45c2121fee0dc6"/>
      <w:bookmarkStart w:id="561" w:name="_Toc129234557"/>
      <w:r>
        <w:t>Part 1 Section 17.8.3.10, font (Properties for a Single Fon</w:t>
      </w:r>
      <w:r>
        <w:t>t)</w:t>
      </w:r>
      <w:bookmarkEnd w:id="560"/>
      <w:bookmarkEnd w:id="561"/>
      <w:r>
        <w:fldChar w:fldCharType="begin"/>
      </w:r>
      <w:r>
        <w:instrText xml:space="preserve"> XE "font (Properties for a Single Font)" </w:instrText>
      </w:r>
      <w:r>
        <w:fldChar w:fldCharType="end"/>
      </w:r>
    </w:p>
    <w:p w:rsidR="00066F2B" w:rsidRDefault="00102096">
      <w:pPr>
        <w:pStyle w:val="Definition-Field"/>
      </w:pPr>
      <w:r>
        <w:t xml:space="preserve">a.   </w:t>
      </w:r>
      <w:r>
        <w:rPr>
          <w:i/>
        </w:rPr>
        <w:t>The standard defines font name with an unbounded string length.</w:t>
      </w:r>
    </w:p>
    <w:p w:rsidR="00066F2B" w:rsidRDefault="00102096">
      <w:pPr>
        <w:pStyle w:val="Definition-Field2"/>
      </w:pPr>
      <w:r>
        <w:t>Word limits font name length to between 1 and 31 characters.</w:t>
      </w:r>
    </w:p>
    <w:p w:rsidR="00066F2B" w:rsidRDefault="00102096">
      <w:pPr>
        <w:pStyle w:val="Definition-Field"/>
      </w:pPr>
      <w:r>
        <w:t xml:space="preserve">b.   </w:t>
      </w:r>
      <w:r>
        <w:rPr>
          <w:i/>
        </w:rPr>
        <w:t>The standard does not describe font names as case insensitive.</w:t>
      </w:r>
    </w:p>
    <w:p w:rsidR="00066F2B" w:rsidRDefault="00102096">
      <w:pPr>
        <w:pStyle w:val="Definition-Field2"/>
      </w:pPr>
      <w:r>
        <w:t>In Word, fo</w:t>
      </w:r>
      <w:r>
        <w:t>nt names are case insensitive.</w:t>
      </w:r>
    </w:p>
    <w:p w:rsidR="00066F2B" w:rsidRDefault="00102096">
      <w:pPr>
        <w:pStyle w:val="Definition-Field"/>
      </w:pPr>
      <w:r>
        <w:t xml:space="preserve">c.   </w:t>
      </w:r>
      <w:r>
        <w:rPr>
          <w:i/>
        </w:rPr>
        <w:t>The standard states that the name attribute specifies the name of the font.</w:t>
      </w:r>
    </w:p>
    <w:p w:rsidR="00066F2B" w:rsidRDefault="00102096">
      <w:pPr>
        <w:pStyle w:val="Definition-Field2"/>
      </w:pPr>
      <w:r>
        <w:t>Word prepends the font name with an @ symbol to signify the font should be used for rendering vertical text.</w:t>
      </w:r>
    </w:p>
    <w:p w:rsidR="00066F2B" w:rsidRDefault="00102096">
      <w:pPr>
        <w:pStyle w:val="Heading3"/>
      </w:pPr>
      <w:bookmarkStart w:id="562" w:name="section_1edea166fbb741cf8d573fb2d2979a6e"/>
      <w:bookmarkStart w:id="563" w:name="_Toc129234558"/>
      <w:r>
        <w:t>Part 1 Section 17.8.3.12, notTrueType (Raster or Vector Font)</w:t>
      </w:r>
      <w:bookmarkEnd w:id="562"/>
      <w:bookmarkEnd w:id="563"/>
      <w:r>
        <w:fldChar w:fldCharType="begin"/>
      </w:r>
      <w:r>
        <w:instrText xml:space="preserve"> XE "notTrueType (Raster or Vector Font)" </w:instrText>
      </w:r>
      <w:r>
        <w:fldChar w:fldCharType="end"/>
      </w:r>
    </w:p>
    <w:p w:rsidR="00066F2B" w:rsidRDefault="00102096">
      <w:pPr>
        <w:pStyle w:val="Definition-Field"/>
      </w:pPr>
      <w:r>
        <w:t xml:space="preserve">a.   </w:t>
      </w:r>
      <w:r>
        <w:rPr>
          <w:i/>
        </w:rPr>
        <w:t>The standard states that when a font is unavailable the notTrueType element shall not be modified.</w:t>
      </w:r>
    </w:p>
    <w:p w:rsidR="00066F2B" w:rsidRDefault="00102096">
      <w:pPr>
        <w:pStyle w:val="Definition-Field2"/>
      </w:pPr>
      <w:r>
        <w:t xml:space="preserve">Word can modify the notTrueType element of an </w:t>
      </w:r>
      <w:r>
        <w:t>unavailable font if a font with the same name has been loaded before in the same Word instance.</w:t>
      </w:r>
    </w:p>
    <w:p w:rsidR="00066F2B" w:rsidRDefault="00102096">
      <w:pPr>
        <w:pStyle w:val="Heading3"/>
      </w:pPr>
      <w:bookmarkStart w:id="564" w:name="section_9d27324fe2a94774a3b30eb04da5170f"/>
      <w:bookmarkStart w:id="565" w:name="_Toc129234559"/>
      <w:r>
        <w:t>Part 1 Section 17.8.3.13, panose1 (Panose-1 Typeface Classification Number)</w:t>
      </w:r>
      <w:bookmarkEnd w:id="564"/>
      <w:bookmarkEnd w:id="565"/>
      <w:r>
        <w:fldChar w:fldCharType="begin"/>
      </w:r>
      <w:r>
        <w:instrText xml:space="preserve"> XE "panose1 (Panose-1 Typeface Classification Number)" </w:instrText>
      </w:r>
      <w:r>
        <w:fldChar w:fldCharType="end"/>
      </w:r>
    </w:p>
    <w:p w:rsidR="00066F2B" w:rsidRDefault="00102096">
      <w:pPr>
        <w:pStyle w:val="Definition-Field"/>
      </w:pPr>
      <w:r>
        <w:t xml:space="preserve">a.   </w:t>
      </w:r>
      <w:r>
        <w:rPr>
          <w:i/>
        </w:rPr>
        <w:t>The standard states t</w:t>
      </w:r>
      <w:r>
        <w:rPr>
          <w:i/>
        </w:rPr>
        <w:t>hat when a font is unavailable, the panose1 element shall not be modified.</w:t>
      </w:r>
    </w:p>
    <w:p w:rsidR="00066F2B" w:rsidRDefault="00102096">
      <w:pPr>
        <w:pStyle w:val="Definition-Field2"/>
      </w:pPr>
      <w:r>
        <w:t>Word does not roundtrip the panose1 value for fonts not installed on the system.</w:t>
      </w:r>
    </w:p>
    <w:p w:rsidR="00066F2B" w:rsidRDefault="00102096">
      <w:pPr>
        <w:pStyle w:val="Definition-Field"/>
      </w:pPr>
      <w:r>
        <w:t xml:space="preserve">b.   </w:t>
      </w:r>
      <w:r>
        <w:rPr>
          <w:i/>
        </w:rPr>
        <w:t>The standard states that when a font is unavailable the panose1 element shall not be modified.</w:t>
      </w:r>
    </w:p>
    <w:p w:rsidR="00066F2B" w:rsidRDefault="00102096">
      <w:pPr>
        <w:pStyle w:val="Definition-Field2"/>
      </w:pPr>
      <w:r>
        <w:lastRenderedPageBreak/>
        <w:t>Word can modify the panose1 element of an unavailable font if a font with the same name has been loaded before in the same Word instance.</w:t>
      </w:r>
    </w:p>
    <w:p w:rsidR="00066F2B" w:rsidRDefault="00102096">
      <w:pPr>
        <w:pStyle w:val="Heading3"/>
      </w:pPr>
      <w:bookmarkStart w:id="566" w:name="section_108821f5262d491b87a2d6861913882e"/>
      <w:bookmarkStart w:id="567" w:name="_Toc129234560"/>
      <w:r>
        <w:t>Part 1 Section 17.8.3.14, pitch (Font Pitch)</w:t>
      </w:r>
      <w:bookmarkEnd w:id="566"/>
      <w:bookmarkEnd w:id="567"/>
      <w:r>
        <w:fldChar w:fldCharType="begin"/>
      </w:r>
      <w:r>
        <w:instrText xml:space="preserve"> XE "pitch (Font Pitch)" </w:instrText>
      </w:r>
      <w:r>
        <w:fldChar w:fldCharType="end"/>
      </w:r>
    </w:p>
    <w:p w:rsidR="00066F2B" w:rsidRDefault="00102096">
      <w:pPr>
        <w:pStyle w:val="Definition-Field"/>
      </w:pPr>
      <w:r>
        <w:t xml:space="preserve">a.   </w:t>
      </w:r>
      <w:r>
        <w:rPr>
          <w:i/>
        </w:rPr>
        <w:t>The standard states that when a font is u</w:t>
      </w:r>
      <w:r>
        <w:rPr>
          <w:i/>
        </w:rPr>
        <w:t>navailable the pitch element shall not be modified.</w:t>
      </w:r>
    </w:p>
    <w:p w:rsidR="00066F2B" w:rsidRDefault="00102096">
      <w:pPr>
        <w:pStyle w:val="Definition-Field2"/>
      </w:pPr>
      <w:r>
        <w:t>Word can modify the pitch element of an unavailable font if a font with the same name has been loaded before in the same Word instance.</w:t>
      </w:r>
    </w:p>
    <w:p w:rsidR="00066F2B" w:rsidRDefault="00102096">
      <w:pPr>
        <w:pStyle w:val="Heading3"/>
      </w:pPr>
      <w:bookmarkStart w:id="568" w:name="section_b66d6f1254b749ddbe00148ca16a9bdf"/>
      <w:bookmarkStart w:id="569" w:name="_Toc129234561"/>
      <w:r>
        <w:t xml:space="preserve">Part 1 Section 17.8.3.16, sig (Supported Unicode Subranges and Code </w:t>
      </w:r>
      <w:r>
        <w:t>Pages)</w:t>
      </w:r>
      <w:bookmarkEnd w:id="568"/>
      <w:bookmarkEnd w:id="569"/>
      <w:r>
        <w:fldChar w:fldCharType="begin"/>
      </w:r>
      <w:r>
        <w:instrText xml:space="preserve"> XE "sig (Supported Unicode Subranges and Code Pages)" </w:instrText>
      </w:r>
      <w:r>
        <w:fldChar w:fldCharType="end"/>
      </w:r>
    </w:p>
    <w:p w:rsidR="00066F2B" w:rsidRDefault="00102096">
      <w:pPr>
        <w:pStyle w:val="Definition-Field"/>
      </w:pPr>
      <w:r>
        <w:t xml:space="preserve">a.   </w:t>
      </w:r>
      <w:r>
        <w:rPr>
          <w:i/>
        </w:rPr>
        <w:t>The standard states that the sig element shall not be modified when the font is an unknown font.</w:t>
      </w:r>
    </w:p>
    <w:p w:rsidR="00066F2B" w:rsidRDefault="00102096">
      <w:pPr>
        <w:pStyle w:val="Definition-Field2"/>
      </w:pPr>
      <w:r>
        <w:t>For unknown fonts, if the font cannot be resolved using the alternate font name or charact</w:t>
      </w:r>
      <w:r>
        <w:t>er set, Word might incorrectly reset bits to 0 in the usb0 attribute when bits in the csb0 attribute are set.</w:t>
      </w:r>
    </w:p>
    <w:p w:rsidR="00066F2B" w:rsidRDefault="00102096">
      <w:pPr>
        <w:pStyle w:val="Definition-Field"/>
      </w:pPr>
      <w:r>
        <w:t xml:space="preserve">b.   </w:t>
      </w:r>
      <w:r>
        <w:rPr>
          <w:i/>
        </w:rPr>
        <w:t>The standard states that when a font is unavailable the sig element shall not be modified.</w:t>
      </w:r>
    </w:p>
    <w:p w:rsidR="00066F2B" w:rsidRDefault="00102096">
      <w:pPr>
        <w:pStyle w:val="Definition-Field2"/>
      </w:pPr>
      <w:r>
        <w:t xml:space="preserve">Word can modify the sig element of an unavailable </w:t>
      </w:r>
      <w:r>
        <w:t>font if a font with the same name has been loaded before in the same Word instance.</w:t>
      </w:r>
    </w:p>
    <w:p w:rsidR="00066F2B" w:rsidRDefault="00102096">
      <w:pPr>
        <w:pStyle w:val="Definition-Field"/>
      </w:pPr>
      <w:r>
        <w:t xml:space="preserve">c.   </w:t>
      </w:r>
      <w:r>
        <w:rPr>
          <w:i/>
        </w:rPr>
        <w:t>The standard states that the csb0 and csb1 attributes are specified as four-digit hexadecimal encodings.</w:t>
      </w:r>
    </w:p>
    <w:p w:rsidR="00066F2B" w:rsidRDefault="00102096">
      <w:pPr>
        <w:pStyle w:val="Definition-Field2"/>
      </w:pPr>
      <w:r>
        <w:t>Word expects the csb1 and csb2 attributes to be eight-digit he</w:t>
      </w:r>
      <w:r>
        <w:t>xadecimal encodings.</w:t>
      </w:r>
    </w:p>
    <w:p w:rsidR="00066F2B" w:rsidRDefault="00102096">
      <w:pPr>
        <w:pStyle w:val="Heading3"/>
      </w:pPr>
      <w:bookmarkStart w:id="570" w:name="section_3140e0b043d54c06a42da8f1a6ad9b75"/>
      <w:bookmarkStart w:id="571" w:name="_Toc129234562"/>
      <w:r>
        <w:t>Part 1 Section 17.9.1, abstractNum (Abstract Numbering Definition)</w:t>
      </w:r>
      <w:bookmarkEnd w:id="570"/>
      <w:bookmarkEnd w:id="571"/>
      <w:r>
        <w:fldChar w:fldCharType="begin"/>
      </w:r>
      <w:r>
        <w:instrText xml:space="preserve"> XE "abstractNum (Abstract Numbering Definition)" </w:instrText>
      </w:r>
      <w:r>
        <w:fldChar w:fldCharType="end"/>
      </w:r>
    </w:p>
    <w:p w:rsidR="00066F2B" w:rsidRDefault="00102096">
      <w:pPr>
        <w:pStyle w:val="Definition-Field"/>
      </w:pPr>
      <w:r>
        <w:t xml:space="preserve">a.   </w:t>
      </w:r>
      <w:r>
        <w:rPr>
          <w:i/>
        </w:rPr>
        <w:t>The standard allows any integer for the attribute abstractNumId.</w:t>
      </w:r>
    </w:p>
    <w:p w:rsidR="00066F2B" w:rsidRDefault="00102096">
      <w:pPr>
        <w:pStyle w:val="Definition-Field2"/>
      </w:pPr>
      <w:r>
        <w:t xml:space="preserve">Word will not load a file where abstractNumId </w:t>
      </w:r>
      <w:r>
        <w:t>is negative.</w:t>
      </w:r>
    </w:p>
    <w:p w:rsidR="00066F2B" w:rsidRDefault="00102096">
      <w:pPr>
        <w:pStyle w:val="Heading3"/>
      </w:pPr>
      <w:bookmarkStart w:id="572" w:name="section_48305a09a4c548faa6d9aa87a8d229bb"/>
      <w:bookmarkStart w:id="573" w:name="_Toc129234563"/>
      <w:r>
        <w:t>Part 1 Section 17.9.2, abstractNumId (Abstract Numbering Definition Reference)</w:t>
      </w:r>
      <w:bookmarkEnd w:id="572"/>
      <w:bookmarkEnd w:id="573"/>
      <w:r>
        <w:fldChar w:fldCharType="begin"/>
      </w:r>
      <w:r>
        <w:instrText xml:space="preserve"> XE "abstractNumId (Abstract Numbering Definition Reference)" </w:instrText>
      </w:r>
      <w:r>
        <w:fldChar w:fldCharType="end"/>
      </w:r>
    </w:p>
    <w:p w:rsidR="00066F2B" w:rsidRDefault="00102096">
      <w:pPr>
        <w:pStyle w:val="Definition-Field"/>
      </w:pPr>
      <w:r>
        <w:t xml:space="preserve">a.   </w:t>
      </w:r>
      <w:r>
        <w:rPr>
          <w:i/>
        </w:rPr>
        <w:t>The standard states that the values of the val attribute are defined by the XML integer datatyp</w:t>
      </w:r>
      <w:r>
        <w:rPr>
          <w:i/>
        </w:rPr>
        <w:t>e.</w:t>
      </w:r>
    </w:p>
    <w:p w:rsidR="00066F2B" w:rsidRDefault="00102096">
      <w:pPr>
        <w:pStyle w:val="Definition-Field2"/>
      </w:pPr>
      <w:r>
        <w:t>Word restricts the value of this attribute to be at least 0.</w:t>
      </w:r>
    </w:p>
    <w:p w:rsidR="00066F2B" w:rsidRDefault="00102096">
      <w:pPr>
        <w:pStyle w:val="Heading3"/>
      </w:pPr>
      <w:bookmarkStart w:id="574" w:name="section_b7139e3b7f1f43d18df72022ec0c2c2d"/>
      <w:bookmarkStart w:id="575" w:name="_Toc129234564"/>
      <w:r>
        <w:t>Part 1 Section 17.9.3, ilvl (Numbering Level Reference)</w:t>
      </w:r>
      <w:bookmarkEnd w:id="574"/>
      <w:bookmarkEnd w:id="575"/>
      <w:r>
        <w:fldChar w:fldCharType="begin"/>
      </w:r>
      <w:r>
        <w:instrText xml:space="preserve"> XE "ilvl (Numbering Level Reference)" </w:instrText>
      </w:r>
      <w:r>
        <w:fldChar w:fldCharType="end"/>
      </w:r>
    </w:p>
    <w:p w:rsidR="00066F2B" w:rsidRDefault="00102096">
      <w:pPr>
        <w:pStyle w:val="Definition-Field"/>
      </w:pPr>
      <w:r>
        <w:t xml:space="preserve">a.   </w:t>
      </w:r>
      <w:r>
        <w:rPr>
          <w:i/>
        </w:rPr>
        <w:t>The standard states that the values of the val attribute are defined by the XML Schema int</w:t>
      </w:r>
      <w:r>
        <w:rPr>
          <w:i/>
        </w:rPr>
        <w:t>eger datatype.</w:t>
      </w:r>
    </w:p>
    <w:p w:rsidR="00066F2B" w:rsidRDefault="00102096">
      <w:pPr>
        <w:pStyle w:val="Definition-Field2"/>
      </w:pPr>
      <w:r>
        <w:t>Word restricts the value of this attribute to be at least 0 and at most 255.</w:t>
      </w:r>
    </w:p>
    <w:p w:rsidR="00066F2B" w:rsidRDefault="00102096">
      <w:pPr>
        <w:pStyle w:val="Heading3"/>
      </w:pPr>
      <w:bookmarkStart w:id="576" w:name="section_0953b25e15cc4461a50ecc5d8585f6ff"/>
      <w:bookmarkStart w:id="577" w:name="_Toc129234565"/>
      <w:r>
        <w:t>Part 1 Section 17.9.4, isLgl (Display All Levels Using Arabic Numerals)</w:t>
      </w:r>
      <w:bookmarkEnd w:id="576"/>
      <w:bookmarkEnd w:id="577"/>
      <w:r>
        <w:fldChar w:fldCharType="begin"/>
      </w:r>
      <w:r>
        <w:instrText xml:space="preserve"> XE "isLgl (Display All Levels Using Arabic Numerals)" </w:instrText>
      </w:r>
      <w:r>
        <w:fldChar w:fldCharType="end"/>
      </w:r>
    </w:p>
    <w:p w:rsidR="00066F2B" w:rsidRDefault="00102096">
      <w:pPr>
        <w:pStyle w:val="Definition-Field"/>
      </w:pPr>
      <w:r>
        <w:t xml:space="preserve">a.   </w:t>
      </w:r>
      <w:r>
        <w:rPr>
          <w:i/>
        </w:rPr>
        <w:t>The standard implies that only</w:t>
      </w:r>
      <w:r>
        <w:rPr>
          <w:i/>
        </w:rPr>
        <w:t xml:space="preserve"> previous levels are affected by isLgl.</w:t>
      </w:r>
    </w:p>
    <w:p w:rsidR="00066F2B" w:rsidRDefault="00102096">
      <w:pPr>
        <w:pStyle w:val="Definition-Field2"/>
      </w:pPr>
      <w:r>
        <w:t>Word isLgl affects all numbering levels, including the immediate level.</w:t>
      </w:r>
    </w:p>
    <w:p w:rsidR="00066F2B" w:rsidRDefault="00102096">
      <w:pPr>
        <w:pStyle w:val="Definition-Field"/>
      </w:pPr>
      <w:r>
        <w:t xml:space="preserve">b.   </w:t>
      </w:r>
      <w:r>
        <w:rPr>
          <w:i/>
        </w:rPr>
        <w:t xml:space="preserve">The standard says the level text is displayed using the decimal number format regardless of the actual number format of that level in the </w:t>
      </w:r>
      <w:r>
        <w:rPr>
          <w:i/>
        </w:rPr>
        <w:t>list.</w:t>
      </w:r>
    </w:p>
    <w:p w:rsidR="00066F2B" w:rsidRDefault="00102096">
      <w:pPr>
        <w:pStyle w:val="Definition-Field2"/>
      </w:pPr>
      <w:r>
        <w:lastRenderedPageBreak/>
        <w:t>In Word, if the actual numbering format of the level is none, then Word will display the level text using the none format regardless of isLgl.</w:t>
      </w:r>
    </w:p>
    <w:p w:rsidR="00066F2B" w:rsidRDefault="00102096">
      <w:pPr>
        <w:pStyle w:val="Heading3"/>
      </w:pPr>
      <w:bookmarkStart w:id="578" w:name="section_aab4583bf1ec4ae18c5d314f27742479"/>
      <w:bookmarkStart w:id="579" w:name="_Toc129234566"/>
      <w:r>
        <w:t>Part 1 Section 17.9.5, lvl (Numbering Level Override Definition)</w:t>
      </w:r>
      <w:bookmarkEnd w:id="578"/>
      <w:bookmarkEnd w:id="579"/>
      <w:r>
        <w:fldChar w:fldCharType="begin"/>
      </w:r>
      <w:r>
        <w:instrText xml:space="preserve"> XE "lvl (Numbering Level Override Definiti</w:instrText>
      </w:r>
      <w:r>
        <w:instrText xml:space="preserve">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95f4d8b0bff4f5ba8fe36595d6ca794">
        <w:r>
          <w:rPr>
            <w:rStyle w:val="Hyperlink"/>
          </w:rPr>
          <w:t>lvl, §17.9.6(a, b)</w:t>
        </w:r>
      </w:hyperlink>
      <w:r>
        <w:rPr>
          <w:i/>
        </w:rPr>
        <w:t>.</w:t>
      </w:r>
    </w:p>
    <w:p w:rsidR="00066F2B" w:rsidRDefault="00102096">
      <w:pPr>
        <w:pStyle w:val="Heading3"/>
      </w:pPr>
      <w:bookmarkStart w:id="580" w:name="section_895f4d8b0bff4f5ba8fe36595d6ca794"/>
      <w:bookmarkStart w:id="581" w:name="_Toc129234567"/>
      <w:r>
        <w:t>Part 1 Section 17.9.6, lvl (Numbering Level Definition)</w:t>
      </w:r>
      <w:bookmarkEnd w:id="580"/>
      <w:bookmarkEnd w:id="581"/>
      <w:r>
        <w:fldChar w:fldCharType="begin"/>
      </w:r>
      <w:r>
        <w:instrText xml:space="preserve"> XE "lvl (Numbering </w:instrText>
      </w:r>
      <w:r>
        <w:instrText xml:space="preserve">Level Definition)" </w:instrText>
      </w:r>
      <w:r>
        <w:fldChar w:fldCharType="end"/>
      </w:r>
    </w:p>
    <w:p w:rsidR="00066F2B" w:rsidRDefault="00102096">
      <w:pPr>
        <w:pStyle w:val="Definition-Field"/>
      </w:pPr>
      <w:r>
        <w:t xml:space="preserve">a.   </w:t>
      </w:r>
      <w:r>
        <w:rPr>
          <w:i/>
        </w:rPr>
        <w:t>The standard allows any integer for ilvl.</w:t>
      </w:r>
    </w:p>
    <w:p w:rsidR="00066F2B" w:rsidRDefault="00102096">
      <w:pPr>
        <w:pStyle w:val="Definition-Field2"/>
      </w:pPr>
      <w:r>
        <w:t>Word will not load a file with ilvl less than 0 or greater than 8.</w:t>
      </w:r>
    </w:p>
    <w:p w:rsidR="00066F2B" w:rsidRDefault="00102096">
      <w:pPr>
        <w:pStyle w:val="Definition-Field"/>
      </w:pPr>
      <w:r>
        <w:t xml:space="preserve">b.   </w:t>
      </w:r>
      <w:r>
        <w:rPr>
          <w:i/>
        </w:rPr>
        <w:t>The standard states that tentative levels shall not be shown in user interface.</w:t>
      </w:r>
    </w:p>
    <w:p w:rsidR="00066F2B" w:rsidRDefault="00102096">
      <w:pPr>
        <w:pStyle w:val="Definition-Field2"/>
      </w:pPr>
      <w:r>
        <w:t>Word displays tentative numbering l</w:t>
      </w:r>
      <w:r>
        <w:t>evels in its Multilevel List drop-down list.</w:t>
      </w:r>
    </w:p>
    <w:p w:rsidR="00066F2B" w:rsidRDefault="00102096">
      <w:pPr>
        <w:pStyle w:val="Heading3"/>
      </w:pPr>
      <w:bookmarkStart w:id="582" w:name="section_182e6a3c70ea4ba1bcd001caa609fcdf"/>
      <w:bookmarkStart w:id="583" w:name="_Toc129234568"/>
      <w:r>
        <w:t>Part 1 Section 17.9.7, lvlJc (Justification)</w:t>
      </w:r>
      <w:bookmarkEnd w:id="582"/>
      <w:bookmarkEnd w:id="583"/>
      <w:r>
        <w:fldChar w:fldCharType="begin"/>
      </w:r>
      <w:r>
        <w:instrText xml:space="preserve"> XE "lvlJc (Justification)" </w:instrText>
      </w:r>
      <w:r>
        <w:fldChar w:fldCharType="end"/>
      </w:r>
    </w:p>
    <w:p w:rsidR="00066F2B" w:rsidRDefault="00102096">
      <w:pPr>
        <w:pStyle w:val="Definition-Field"/>
      </w:pPr>
      <w:r>
        <w:t xml:space="preserve">a.   </w:t>
      </w:r>
      <w:r>
        <w:rPr>
          <w:i/>
        </w:rPr>
        <w:t>The standard allows many values for lvlJc beyond start, center, and end.</w:t>
      </w:r>
    </w:p>
    <w:p w:rsidR="00066F2B" w:rsidRDefault="00102096">
      <w:pPr>
        <w:pStyle w:val="Definition-Field2"/>
      </w:pPr>
      <w:r>
        <w:t xml:space="preserve">Word supports only the values for start, center, and end </w:t>
      </w:r>
      <w:r>
        <w:t>for lvlJc.</w:t>
      </w:r>
    </w:p>
    <w:p w:rsidR="00066F2B" w:rsidRDefault="00102096">
      <w:pPr>
        <w:pStyle w:val="Heading3"/>
      </w:pPr>
      <w:bookmarkStart w:id="584" w:name="section_140a2cd92f26456d9760ae6ecef4e8b5"/>
      <w:bookmarkStart w:id="585" w:name="_Toc129234569"/>
      <w:r>
        <w:t>Part 1 Section 17.9.10, lvlRestart (Restart Numbering Level Symbol)</w:t>
      </w:r>
      <w:bookmarkEnd w:id="584"/>
      <w:bookmarkEnd w:id="585"/>
      <w:r>
        <w:fldChar w:fldCharType="begin"/>
      </w:r>
      <w:r>
        <w:instrText xml:space="preserve"> XE "lvlRestart (Restart Numbering Level Symbol)" </w:instrText>
      </w:r>
      <w:r>
        <w:fldChar w:fldCharType="end"/>
      </w:r>
    </w:p>
    <w:p w:rsidR="00066F2B" w:rsidRDefault="00102096">
      <w:pPr>
        <w:pStyle w:val="Definition-Field"/>
      </w:pPr>
      <w:r>
        <w:t xml:space="preserve">a.   </w:t>
      </w:r>
      <w:r>
        <w:rPr>
          <w:i/>
        </w:rPr>
        <w:t>The standard allows any integer for the value of lvlRestart.</w:t>
      </w:r>
    </w:p>
    <w:p w:rsidR="00066F2B" w:rsidRDefault="00102096">
      <w:pPr>
        <w:pStyle w:val="Definition-Field2"/>
      </w:pPr>
      <w:r>
        <w:t>Word only allows values between 0 and 7 for lvlRestart.</w:t>
      </w:r>
    </w:p>
    <w:p w:rsidR="00066F2B" w:rsidRDefault="00102096">
      <w:pPr>
        <w:pStyle w:val="Definition-Field"/>
      </w:pPr>
      <w:r>
        <w:t xml:space="preserve">b. </w:t>
      </w:r>
      <w:r>
        <w:t xml:space="preserve">  </w:t>
      </w:r>
      <w:r>
        <w:rPr>
          <w:i/>
        </w:rPr>
        <w:t>The standard allows lvlRestart as a child of lvl (Numbering Level Override Definition).</w:t>
      </w:r>
    </w:p>
    <w:p w:rsidR="00066F2B" w:rsidRDefault="00102096">
      <w:pPr>
        <w:pStyle w:val="Definition-Field2"/>
      </w:pPr>
      <w:r>
        <w:t>Word ignores lvlRestart if it is a child of lvl (Numbering Level Override Definition).</w:t>
      </w:r>
    </w:p>
    <w:p w:rsidR="00066F2B" w:rsidRDefault="00102096">
      <w:pPr>
        <w:pStyle w:val="Definition-Field"/>
      </w:pPr>
      <w:r>
        <w:t xml:space="preserve">c.   </w:t>
      </w:r>
      <w:r>
        <w:rPr>
          <w:i/>
        </w:rPr>
        <w:t>The standard states that a numbering level restarts when an instance of th</w:t>
      </w:r>
      <w:r>
        <w:rPr>
          <w:i/>
        </w:rPr>
        <w:t>e specified numbering level is used.</w:t>
      </w:r>
    </w:p>
    <w:p w:rsidR="00066F2B" w:rsidRDefault="00102096">
      <w:pPr>
        <w:pStyle w:val="Definition-Field2"/>
      </w:pPr>
      <w:r>
        <w:t>Word restarts a numbering level when an instance of the specified numbering level or any higher level is used.</w:t>
      </w:r>
    </w:p>
    <w:p w:rsidR="00066F2B" w:rsidRDefault="00102096">
      <w:pPr>
        <w:pStyle w:val="Definition-Field"/>
      </w:pPr>
      <w:r>
        <w:t xml:space="preserve">d.   </w:t>
      </w:r>
      <w:r>
        <w:rPr>
          <w:i/>
        </w:rPr>
        <w:t>The standard states that if this element is omitted, the numbering level shall restart each time the pr</w:t>
      </w:r>
      <w:r>
        <w:rPr>
          <w:i/>
        </w:rPr>
        <w:t>evious numbering level is used.</w:t>
      </w:r>
    </w:p>
    <w:p w:rsidR="00066F2B" w:rsidRDefault="00102096">
      <w:pPr>
        <w:pStyle w:val="Definition-Field2"/>
      </w:pPr>
      <w:r>
        <w:t>If this element is omitted, Word restarts the numbering level each time the previous numbering level or any higher level is used.</w:t>
      </w:r>
    </w:p>
    <w:p w:rsidR="00066F2B" w:rsidRDefault="00102096">
      <w:pPr>
        <w:pStyle w:val="Heading3"/>
      </w:pPr>
      <w:bookmarkStart w:id="586" w:name="section_74f54646dbe040ea90c95ec70107e91d"/>
      <w:bookmarkStart w:id="587" w:name="_Toc129234570"/>
      <w:r>
        <w:t>Part 1 Section 17.9.11, lvlText (Numbering Level Text)</w:t>
      </w:r>
      <w:bookmarkEnd w:id="586"/>
      <w:bookmarkEnd w:id="587"/>
      <w:r>
        <w:fldChar w:fldCharType="begin"/>
      </w:r>
      <w:r>
        <w:instrText xml:space="preserve"> XE "lvlText (Numbering Level Text)" </w:instrText>
      </w:r>
      <w:r>
        <w:fldChar w:fldCharType="end"/>
      </w:r>
    </w:p>
    <w:p w:rsidR="00066F2B" w:rsidRDefault="00102096">
      <w:pPr>
        <w:pStyle w:val="Definition-Field"/>
      </w:pPr>
      <w:r>
        <w:t xml:space="preserve">a.   </w:t>
      </w:r>
      <w:r>
        <w:rPr>
          <w:i/>
        </w:rPr>
        <w:t>The standard does not bound the number of escaped sequences %[1-9] included in the val attribute.</w:t>
      </w:r>
    </w:p>
    <w:p w:rsidR="00066F2B" w:rsidRDefault="00102096">
      <w:pPr>
        <w:pStyle w:val="Definition-Field2"/>
      </w:pPr>
      <w:r>
        <w:t>Word allows at most 9 escaped sequences %[1-9] in the val attribute.</w:t>
      </w:r>
    </w:p>
    <w:p w:rsidR="00066F2B" w:rsidRDefault="00102096">
      <w:pPr>
        <w:pStyle w:val="Definition-Field"/>
      </w:pPr>
      <w:r>
        <w:t xml:space="preserve">b.   </w:t>
      </w:r>
      <w:r>
        <w:rPr>
          <w:i/>
        </w:rPr>
        <w:t>The standard allows any length string for the val attribute of lvlText.</w:t>
      </w:r>
    </w:p>
    <w:p w:rsidR="00066F2B" w:rsidRDefault="00102096">
      <w:pPr>
        <w:pStyle w:val="Definition-Field2"/>
      </w:pPr>
      <w:r>
        <w:t>Word re</w:t>
      </w:r>
      <w:r>
        <w:t>quires that the length of the val attribute be at most 31 characters after instances of the % syntax are converted to their final values.</w:t>
      </w:r>
    </w:p>
    <w:p w:rsidR="00066F2B" w:rsidRDefault="00102096">
      <w:pPr>
        <w:pStyle w:val="Definition-Field"/>
      </w:pPr>
      <w:r>
        <w:lastRenderedPageBreak/>
        <w:t xml:space="preserve">c.   </w:t>
      </w:r>
      <w:r>
        <w:rPr>
          <w:i/>
        </w:rPr>
        <w:t>The standard states that if the val attribute contains a % followed by a number higher than the current level, th</w:t>
      </w:r>
      <w:r>
        <w:rPr>
          <w:i/>
        </w:rPr>
        <w:t>en that number is ignored.</w:t>
      </w:r>
    </w:p>
    <w:p w:rsidR="00066F2B" w:rsidRDefault="00102096">
      <w:pPr>
        <w:pStyle w:val="Definition-Field2"/>
      </w:pPr>
      <w:r>
        <w:t>If the val attribute contains a % followed by a number higher than the current level, then Word ignores the entire lvlText.</w:t>
      </w:r>
    </w:p>
    <w:p w:rsidR="00066F2B" w:rsidRDefault="00102096">
      <w:pPr>
        <w:pStyle w:val="Definition-Field"/>
      </w:pPr>
      <w:r>
        <w:t xml:space="preserve">d.   </w:t>
      </w:r>
      <w:r>
        <w:rPr>
          <w:i/>
        </w:rPr>
        <w:t>The standard allows the val attribute to be omitted while the null attribute is not set to on.</w:t>
      </w:r>
    </w:p>
    <w:p w:rsidR="00066F2B" w:rsidRDefault="00102096">
      <w:pPr>
        <w:pStyle w:val="Definition-Field2"/>
      </w:pPr>
      <w:r>
        <w:t xml:space="preserve">Word </w:t>
      </w:r>
      <w:r>
        <w:t>requires that the null attribute be set to on if the val attribute is omitted.</w:t>
      </w:r>
    </w:p>
    <w:p w:rsidR="00066F2B" w:rsidRDefault="00102096">
      <w:pPr>
        <w:pStyle w:val="Heading3"/>
      </w:pPr>
      <w:bookmarkStart w:id="588" w:name="section_f64ffe252900401eba6e8f0459bd63c6"/>
      <w:bookmarkStart w:id="589" w:name="_Toc129234571"/>
      <w:r>
        <w:t>Part 1 Section 17.9.13, name (Abstract Numbering Definition Name)</w:t>
      </w:r>
      <w:bookmarkEnd w:id="588"/>
      <w:bookmarkEnd w:id="589"/>
      <w:r>
        <w:fldChar w:fldCharType="begin"/>
      </w:r>
      <w:r>
        <w:instrText xml:space="preserve"> XE "name (Abstract Numbering Definition Name)" </w:instrText>
      </w:r>
      <w:r>
        <w:fldChar w:fldCharType="end"/>
      </w:r>
    </w:p>
    <w:p w:rsidR="00066F2B" w:rsidRDefault="00102096">
      <w:pPr>
        <w:pStyle w:val="Definition-Field2"/>
      </w:pPr>
      <w:r>
        <w:rPr>
          <w:i/>
        </w:rPr>
        <w:t>For additional notes that apply to this portion of the standa</w:t>
      </w:r>
      <w:r>
        <w:rPr>
          <w:i/>
        </w:rPr>
        <w:t xml:space="preserve">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 2</w:t>
      </w:r>
      <w:r>
        <w:t>53 characters.</w:t>
      </w:r>
    </w:p>
    <w:p w:rsidR="00066F2B" w:rsidRDefault="00102096">
      <w:pPr>
        <w:pStyle w:val="Heading3"/>
      </w:pPr>
      <w:bookmarkStart w:id="590" w:name="section_c70e89b2bfc44e608dbc3371635ebec7"/>
      <w:bookmarkStart w:id="591" w:name="_Toc129234572"/>
      <w:r>
        <w:t>Part 1 Section 17.9.15, num (Numbering Definition Instance)</w:t>
      </w:r>
      <w:bookmarkEnd w:id="590"/>
      <w:bookmarkEnd w:id="591"/>
      <w:r>
        <w:fldChar w:fldCharType="begin"/>
      </w:r>
      <w:r>
        <w:instrText xml:space="preserve"> XE "num (Numbering Definition Instance)" </w:instrText>
      </w:r>
      <w:r>
        <w:fldChar w:fldCharType="end"/>
      </w:r>
    </w:p>
    <w:p w:rsidR="00066F2B" w:rsidRDefault="00102096">
      <w:pPr>
        <w:pStyle w:val="Definition-Field"/>
      </w:pPr>
      <w:r>
        <w:t xml:space="preserve">a.   </w:t>
      </w:r>
      <w:r>
        <w:rPr>
          <w:i/>
        </w:rPr>
        <w:t>The standard allows any integer for the numId.</w:t>
      </w:r>
    </w:p>
    <w:p w:rsidR="00066F2B" w:rsidRDefault="00102096">
      <w:pPr>
        <w:pStyle w:val="Definition-Field2"/>
      </w:pPr>
      <w:r>
        <w:t>Word requires that the numId contain at most 32 characters.</w:t>
      </w:r>
    </w:p>
    <w:p w:rsidR="00066F2B" w:rsidRDefault="00102096">
      <w:pPr>
        <w:pStyle w:val="Heading3"/>
      </w:pPr>
      <w:bookmarkStart w:id="592" w:name="section_9f8357d1a09944a3bc1888b33bae4eab"/>
      <w:bookmarkStart w:id="593" w:name="_Toc129234573"/>
      <w:r>
        <w:t>Part 1 Section 17.9.17, n</w:t>
      </w:r>
      <w:r>
        <w:t>umFmt (Numbering Format)</w:t>
      </w:r>
      <w:bookmarkEnd w:id="592"/>
      <w:bookmarkEnd w:id="593"/>
      <w:r>
        <w:fldChar w:fldCharType="begin"/>
      </w:r>
      <w:r>
        <w:instrText xml:space="preserve"> XE "numFmt (Numbering Format)" </w:instrText>
      </w:r>
      <w:r>
        <w:fldChar w:fldCharType="end"/>
      </w:r>
    </w:p>
    <w:p w:rsidR="00066F2B" w:rsidRDefault="00102096">
      <w:pPr>
        <w:pStyle w:val="Definition-Field"/>
      </w:pPr>
      <w:r>
        <w:t xml:space="preserve">a.   </w:t>
      </w:r>
      <w:r>
        <w:rPr>
          <w:i/>
        </w:rPr>
        <w:t>The standard does not specify behavior when numFmt is bullet but lvlText is also set.</w:t>
      </w:r>
    </w:p>
    <w:p w:rsidR="00066F2B" w:rsidRDefault="00102096">
      <w:pPr>
        <w:pStyle w:val="Definition-Field2"/>
      </w:pPr>
      <w:r>
        <w:t>If the numFmt is bullet, Word will use the literal text in lvlText, ignoring %x syntax in lvlText.</w:t>
      </w:r>
    </w:p>
    <w:p w:rsidR="00066F2B" w:rsidRDefault="00102096">
      <w:pPr>
        <w:pStyle w:val="Definition-Field"/>
      </w:pPr>
      <w:r>
        <w:t xml:space="preserve">b.   </w:t>
      </w:r>
      <w:r>
        <w:rPr>
          <w:i/>
        </w:rPr>
        <w:t>Th</w:t>
      </w:r>
      <w:r>
        <w:rPr>
          <w:i/>
        </w:rPr>
        <w:t>e standard states that the format attribute takes precedence over the val attribute.</w:t>
      </w:r>
    </w:p>
    <w:p w:rsidR="00066F2B" w:rsidRDefault="00102096">
      <w:pPr>
        <w:pStyle w:val="Definition-Field2"/>
      </w:pPr>
      <w:r>
        <w:t>Word ignores the format attribute unless the value of the val attribute is equal to "custom".</w:t>
      </w:r>
    </w:p>
    <w:p w:rsidR="00066F2B" w:rsidRDefault="00102096">
      <w:pPr>
        <w:pStyle w:val="Heading3"/>
      </w:pPr>
      <w:bookmarkStart w:id="594" w:name="section_d131c48e4fc941bfa6c720823510d636"/>
      <w:bookmarkStart w:id="595" w:name="_Toc129234574"/>
      <w:r>
        <w:t>Part 1 Section 17.9.18, numId (Numbering Definition Instance Reference)</w:t>
      </w:r>
      <w:bookmarkEnd w:id="594"/>
      <w:bookmarkEnd w:id="595"/>
      <w:r>
        <w:fldChar w:fldCharType="begin"/>
      </w:r>
      <w:r>
        <w:instrText xml:space="preserve"> XE "n</w:instrText>
      </w:r>
      <w:r>
        <w:instrText xml:space="preserve">umId (Numbering Definition Instance Reference)"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restricts the value of this attribute to be at least 0.</w:t>
      </w:r>
    </w:p>
    <w:p w:rsidR="00066F2B" w:rsidRDefault="00102096">
      <w:pPr>
        <w:pStyle w:val="Heading3"/>
      </w:pPr>
      <w:bookmarkStart w:id="596" w:name="section_1e273b9e816940a691aaf9ebd083e0b8"/>
      <w:bookmarkStart w:id="597" w:name="_Toc129234575"/>
      <w:r>
        <w:t>Part 1 Section 17.9.21, numStyleLi</w:t>
      </w:r>
      <w:r>
        <w:t>nk (Numbering Style Reference)</w:t>
      </w:r>
      <w:bookmarkEnd w:id="596"/>
      <w:bookmarkEnd w:id="597"/>
      <w:r>
        <w:fldChar w:fldCharType="begin"/>
      </w:r>
      <w:r>
        <w:instrText xml:space="preserve"> XE "numStyleLink (Numbering Style Reference)" </w:instrText>
      </w:r>
      <w:r>
        <w:fldChar w:fldCharType="end"/>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 253 characters.</w:t>
      </w:r>
    </w:p>
    <w:p w:rsidR="00066F2B" w:rsidRDefault="00102096">
      <w:pPr>
        <w:pStyle w:val="Heading3"/>
      </w:pPr>
      <w:bookmarkStart w:id="598" w:name="section_e0f793ec25174bd792363bd6a7f828b7"/>
      <w:bookmarkStart w:id="599" w:name="_Toc129234576"/>
      <w:r>
        <w:t>Part 1 Section 17.9.22, pPr (Numbering Level Associated Paragraph Properties)</w:t>
      </w:r>
      <w:bookmarkEnd w:id="598"/>
      <w:bookmarkEnd w:id="599"/>
      <w:r>
        <w:fldChar w:fldCharType="begin"/>
      </w:r>
      <w:r>
        <w:instrText xml:space="preserve"> XE "pPr (Numbering Level Associated Paragraph Properties)" </w:instrText>
      </w:r>
      <w:r>
        <w:fldChar w:fldCharType="end"/>
      </w:r>
    </w:p>
    <w:p w:rsidR="00066F2B" w:rsidRDefault="00102096">
      <w:pPr>
        <w:pStyle w:val="Definition-Field"/>
      </w:pPr>
      <w:r>
        <w:t xml:space="preserve">a.   </w:t>
      </w:r>
      <w:r>
        <w:rPr>
          <w:i/>
        </w:rPr>
        <w:t>The standard states that the cnfStyle, divId, pPrChange, rPr, and sectPr elements are valid child elements of t</w:t>
      </w:r>
      <w:r>
        <w:rPr>
          <w:i/>
        </w:rPr>
        <w:t>he pPr element.</w:t>
      </w:r>
    </w:p>
    <w:p w:rsidR="00066F2B" w:rsidRDefault="00102096">
      <w:pPr>
        <w:pStyle w:val="Definition-Field2"/>
      </w:pPr>
      <w:r>
        <w:t>Word does not allow these elements to be child elements of the pPr element.</w:t>
      </w:r>
    </w:p>
    <w:p w:rsidR="00066F2B" w:rsidRDefault="00102096">
      <w:pPr>
        <w:pStyle w:val="Definition-Field"/>
      </w:pPr>
      <w:r>
        <w:lastRenderedPageBreak/>
        <w:t xml:space="preserve">b.   </w:t>
      </w:r>
      <w:r>
        <w:rPr>
          <w:i/>
        </w:rPr>
        <w:t>The standard lists all pPr child elements as valid in the context of a numbering definition instance.</w:t>
      </w:r>
    </w:p>
    <w:p w:rsidR="00066F2B" w:rsidRDefault="00102096">
      <w:pPr>
        <w:pStyle w:val="Definition-Field2"/>
      </w:pPr>
      <w:r>
        <w:t>Word only allows jc, ind, and tabs as child elements.</w:t>
      </w:r>
    </w:p>
    <w:p w:rsidR="00066F2B" w:rsidRDefault="00102096">
      <w:pPr>
        <w:pStyle w:val="Heading3"/>
      </w:pPr>
      <w:bookmarkStart w:id="600" w:name="section_97207d86e4564bd9bffa527cca14613e"/>
      <w:bookmarkStart w:id="601" w:name="_Toc129234577"/>
      <w:r>
        <w:t>Par</w:t>
      </w:r>
      <w:r>
        <w:t>t 1 Section 17.9.23, pStyle (Paragraph Style's Associated Numbering Level)</w:t>
      </w:r>
      <w:bookmarkEnd w:id="600"/>
      <w:bookmarkEnd w:id="601"/>
      <w:r>
        <w:fldChar w:fldCharType="begin"/>
      </w:r>
      <w:r>
        <w:instrText xml:space="preserve"> XE "pStyle (Paragraph Style's Associated Numbering Level)"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 253 characters.</w:t>
      </w:r>
    </w:p>
    <w:p w:rsidR="00066F2B" w:rsidRDefault="00102096">
      <w:pPr>
        <w:pStyle w:val="Heading3"/>
      </w:pPr>
      <w:bookmarkStart w:id="602" w:name="section_ffb4a990b46f4e388db396fc13d0b0f6"/>
      <w:bookmarkStart w:id="603" w:name="_Toc129234578"/>
      <w:r>
        <w:t>Part 1 Section 17.9.24, rPr (Numbering Symbol Run Properties)</w:t>
      </w:r>
      <w:bookmarkEnd w:id="602"/>
      <w:bookmarkEnd w:id="603"/>
      <w:r>
        <w:fldChar w:fldCharType="begin"/>
      </w:r>
      <w:r>
        <w:instrText xml:space="preserve"> XE "rPr (Numbering Symbol Run Properties)" </w:instrText>
      </w:r>
      <w:r>
        <w:fldChar w:fldCharType="end"/>
      </w:r>
    </w:p>
    <w:p w:rsidR="00066F2B" w:rsidRDefault="00102096">
      <w:pPr>
        <w:pStyle w:val="Definition-Field"/>
      </w:pPr>
      <w:r>
        <w:t xml:space="preserve">a.   </w:t>
      </w:r>
      <w:r>
        <w:rPr>
          <w:i/>
        </w:rPr>
        <w:t>The standard states that the highlight, oMath, rPrChange, and rStyle elements are valid child elements of the rPr element.</w:t>
      </w:r>
    </w:p>
    <w:p w:rsidR="00066F2B" w:rsidRDefault="00102096">
      <w:pPr>
        <w:pStyle w:val="Definition-Field2"/>
      </w:pPr>
      <w:r>
        <w:t xml:space="preserve">Word does not allow </w:t>
      </w:r>
      <w:r>
        <w:t>these elements to be child elements of the rPr element.</w:t>
      </w:r>
    </w:p>
    <w:p w:rsidR="00066F2B" w:rsidRDefault="00102096">
      <w:pPr>
        <w:pStyle w:val="Heading3"/>
      </w:pPr>
      <w:bookmarkStart w:id="604" w:name="section_8f14505554224df0933de67a81c633cd"/>
      <w:bookmarkStart w:id="605" w:name="_Toc129234579"/>
      <w:r>
        <w:t>Part 1 Section 17.9.25, start (Starting Value)</w:t>
      </w:r>
      <w:bookmarkEnd w:id="604"/>
      <w:bookmarkEnd w:id="605"/>
      <w:r>
        <w:fldChar w:fldCharType="begin"/>
      </w:r>
      <w:r>
        <w:instrText xml:space="preserve"> XE "start (Starting Value)"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restric</w:t>
      </w:r>
      <w:r>
        <w:t>ts the value of this attribute to be at least 0.</w:t>
      </w:r>
    </w:p>
    <w:p w:rsidR="00066F2B" w:rsidRDefault="00102096">
      <w:pPr>
        <w:pStyle w:val="Definition-Field"/>
      </w:pPr>
      <w:r>
        <w:t xml:space="preserve">b.   </w:t>
      </w:r>
      <w:r>
        <w:rPr>
          <w:i/>
        </w:rPr>
        <w:t>The standard allows start as a child of lvl (Numbering Level Override Definition).</w:t>
      </w:r>
    </w:p>
    <w:p w:rsidR="00066F2B" w:rsidRDefault="00102096">
      <w:pPr>
        <w:pStyle w:val="Definition-Field2"/>
      </w:pPr>
      <w:r>
        <w:t>Word ignores start if it is a child of lvl (Numbering Level Override Definition).</w:t>
      </w:r>
    </w:p>
    <w:p w:rsidR="00066F2B" w:rsidRDefault="00102096">
      <w:pPr>
        <w:pStyle w:val="Heading3"/>
      </w:pPr>
      <w:bookmarkStart w:id="606" w:name="section_b1483740789145e091dbe5672379847a"/>
      <w:bookmarkStart w:id="607" w:name="_Toc129234580"/>
      <w:r>
        <w:t>Part 1 Section 17.9.27, styleLink (Nu</w:t>
      </w:r>
      <w:r>
        <w:t>mbering Style Definition)</w:t>
      </w:r>
      <w:bookmarkEnd w:id="606"/>
      <w:bookmarkEnd w:id="607"/>
      <w:r>
        <w:fldChar w:fldCharType="begin"/>
      </w:r>
      <w:r>
        <w:instrText xml:space="preserve"> XE "styleLink (Numbering Style Definition)"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t xml:space="preserve">  </w:t>
      </w:r>
      <w:r>
        <w:rPr>
          <w:i/>
        </w:rPr>
        <w:t>The standard does not limit the length of the value of the val attribute.</w:t>
      </w:r>
    </w:p>
    <w:p w:rsidR="00066F2B" w:rsidRDefault="00102096">
      <w:pPr>
        <w:pStyle w:val="Definition-Field2"/>
      </w:pPr>
      <w:r>
        <w:t>Word restricts the value of this attribute to be at most 253 characters.</w:t>
      </w:r>
    </w:p>
    <w:p w:rsidR="00066F2B" w:rsidRDefault="00102096">
      <w:pPr>
        <w:pStyle w:val="Heading3"/>
      </w:pPr>
      <w:bookmarkStart w:id="608" w:name="section_e95359624cf342799367637241e4b195"/>
      <w:bookmarkStart w:id="609" w:name="_Toc129234581"/>
      <w:r>
        <w:t>Part 1 Section 17.10.1, evenAndOddHeaders (Different Even/Odd Page Headers and Footers)</w:t>
      </w:r>
      <w:bookmarkEnd w:id="608"/>
      <w:bookmarkEnd w:id="609"/>
      <w:r>
        <w:fldChar w:fldCharType="begin"/>
      </w:r>
      <w:r>
        <w:instrText xml:space="preserve"> XE "evenAndOddHeade</w:instrText>
      </w:r>
      <w:r>
        <w:instrText xml:space="preserve">rs (Different Even/Odd Page Headers and Footers)" </w:instrText>
      </w:r>
      <w:r>
        <w:fldChar w:fldCharType="end"/>
      </w:r>
    </w:p>
    <w:p w:rsidR="00066F2B" w:rsidRDefault="00102096">
      <w:pPr>
        <w:pStyle w:val="Definition-Field"/>
      </w:pPr>
      <w:r>
        <w:t xml:space="preserve">a.   </w:t>
      </w:r>
      <w:r>
        <w:rPr>
          <w:i/>
        </w:rPr>
        <w:t>The standard says the determination of even and odd pages is based on the ordinality of the pages.</w:t>
      </w:r>
    </w:p>
    <w:p w:rsidR="00066F2B" w:rsidRDefault="00102096">
      <w:pPr>
        <w:pStyle w:val="Definition-Field2"/>
      </w:pPr>
      <w:r>
        <w:t>Word uses the starting value of page numbering for the parent section to determine if the first pag</w:t>
      </w:r>
      <w:r>
        <w:t>e is even or odd.  This is specified with the start attribute on pgNUmType element.</w:t>
      </w:r>
    </w:p>
    <w:p w:rsidR="00066F2B" w:rsidRDefault="00102096">
      <w:pPr>
        <w:pStyle w:val="Definition-Field"/>
      </w:pPr>
      <w:r>
        <w:t xml:space="preserve">b.   </w:t>
      </w:r>
      <w:r>
        <w:rPr>
          <w:i/>
        </w:rPr>
        <w:t>The standard says a missing header type shall use a new blank header.</w:t>
      </w:r>
    </w:p>
    <w:p w:rsidR="00066F2B" w:rsidRDefault="00102096">
      <w:pPr>
        <w:pStyle w:val="Definition-Field2"/>
      </w:pPr>
      <w:r>
        <w:t>If a header is missing in a section beyond the first section, Word uses the header from the previ</w:t>
      </w:r>
      <w:r>
        <w:t>ous section.</w:t>
      </w:r>
    </w:p>
    <w:p w:rsidR="00066F2B" w:rsidRDefault="00102096">
      <w:pPr>
        <w:pStyle w:val="Heading3"/>
      </w:pPr>
      <w:bookmarkStart w:id="610" w:name="section_02af532c67914f63b4b2cd20e58dce91"/>
      <w:bookmarkStart w:id="611" w:name="_Toc129234582"/>
      <w:r>
        <w:lastRenderedPageBreak/>
        <w:t>Part 1 Section 17.10.2, footerReference (Footer Reference)</w:t>
      </w:r>
      <w:bookmarkEnd w:id="610"/>
      <w:bookmarkEnd w:id="611"/>
      <w:r>
        <w:fldChar w:fldCharType="begin"/>
      </w:r>
      <w:r>
        <w:instrText xml:space="preserve"> XE "footerReference (Footer Reference)"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Definition-Field"/>
      </w:pPr>
      <w:r>
        <w:t xml:space="preserve">a.   </w:t>
      </w:r>
      <w:r>
        <w:rPr>
          <w:i/>
        </w:rPr>
        <w:t>The standard says the relationship type referenced by this element shall be http://schemas.openxmlformats.org/officeDocument/2006/footer.</w:t>
      </w:r>
    </w:p>
    <w:p w:rsidR="00066F2B" w:rsidRDefault="00102096">
      <w:pPr>
        <w:pStyle w:val="Definition-Field2"/>
      </w:pPr>
      <w:r>
        <w:t>Word uses the relationship type http://schemas.openxmlformats.org/of</w:t>
      </w:r>
      <w:r>
        <w:t>ficeDocument/2006/relationships/footer.</w:t>
      </w:r>
    </w:p>
    <w:p w:rsidR="00066F2B" w:rsidRDefault="00102096">
      <w:pPr>
        <w:pStyle w:val="Definition-Field"/>
      </w:pPr>
      <w:r>
        <w:t xml:space="preserve">b.   </w:t>
      </w:r>
      <w:r>
        <w:rPr>
          <w:i/>
        </w:rPr>
        <w:t>The standard says that when no footerReference for the odd page footer is specified, then the even page footer shall be inherited from the previous section.</w:t>
      </w:r>
    </w:p>
    <w:p w:rsidR="00066F2B" w:rsidRDefault="00102096">
      <w:pPr>
        <w:pStyle w:val="Definition-Field2"/>
      </w:pPr>
      <w:r>
        <w:t xml:space="preserve">In Word, when no footerReference for the odd page </w:t>
      </w:r>
      <w:r>
        <w:t>footer is specified, then the odd page footer is inherited from the previous section.</w:t>
      </w:r>
    </w:p>
    <w:p w:rsidR="00066F2B" w:rsidRDefault="00102096">
      <w:pPr>
        <w:pStyle w:val="Heading3"/>
      </w:pPr>
      <w:bookmarkStart w:id="612" w:name="section_f9aa4dbcf5274fd6a115527aae5f7881"/>
      <w:bookmarkStart w:id="613" w:name="_Toc129234583"/>
      <w:r>
        <w:t>Part 1 Section 17.10.3, ftr (Footer)</w:t>
      </w:r>
      <w:bookmarkEnd w:id="612"/>
      <w:bookmarkEnd w:id="613"/>
      <w:r>
        <w:fldChar w:fldCharType="begin"/>
      </w:r>
      <w:r>
        <w:instrText xml:space="preserve"> XE "ftr (Footer)"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614" w:name="section_1b8a330cd8ca44a3b28ddb59f4203a66"/>
      <w:bookmarkStart w:id="615" w:name="_Toc129234584"/>
      <w:r>
        <w:t>Part 1 Section 17.10.4, hdr (Header)</w:t>
      </w:r>
      <w:bookmarkEnd w:id="614"/>
      <w:bookmarkEnd w:id="615"/>
      <w:r>
        <w:fldChar w:fldCharType="begin"/>
      </w:r>
      <w:r>
        <w:instrText xml:space="preserve"> XE "hdr (Header)" </w:instrText>
      </w:r>
      <w:r>
        <w:fldChar w:fldCharType="end"/>
      </w:r>
    </w:p>
    <w:p w:rsidR="00066F2B" w:rsidRDefault="00102096">
      <w:pPr>
        <w:pStyle w:val="Definition-Field2"/>
      </w:pPr>
      <w:r>
        <w:rPr>
          <w:i/>
        </w:rPr>
        <w:t>For additional notes that apply to this portio</w:t>
      </w:r>
      <w:r>
        <w:rPr>
          <w:i/>
        </w:rPr>
        <w:t xml:space="preserve">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616" w:name="section_5de15e593ec14f80aa4d00bdd447b86f"/>
      <w:bookmarkStart w:id="617" w:name="_Toc129234585"/>
      <w:r>
        <w:t>Part 1 Section 17.10.5, headerReferenc</w:t>
      </w:r>
      <w:r>
        <w:t>e (Header Reference)</w:t>
      </w:r>
      <w:bookmarkEnd w:id="616"/>
      <w:bookmarkEnd w:id="617"/>
      <w:r>
        <w:fldChar w:fldCharType="begin"/>
      </w:r>
      <w:r>
        <w:instrText xml:space="preserve"> XE "headerReference (Header Reference)"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Definition-Field"/>
      </w:pPr>
      <w:r>
        <w:t xml:space="preserve">a.   </w:t>
      </w:r>
      <w:r>
        <w:rPr>
          <w:i/>
        </w:rPr>
        <w:t>The standard says that the relationship type referenced by this element shall be http://schemas.openxmlformats.org/officeDocument/2006/header.</w:t>
      </w:r>
    </w:p>
    <w:p w:rsidR="00066F2B" w:rsidRDefault="00102096">
      <w:pPr>
        <w:pStyle w:val="Definition-Field2"/>
      </w:pPr>
      <w:r>
        <w:t>Word uses the relationship type http://schemas.openxmlformats.org/officeDocument/2006/relationships/header.</w:t>
      </w:r>
    </w:p>
    <w:p w:rsidR="00066F2B" w:rsidRDefault="00102096">
      <w:pPr>
        <w:pStyle w:val="Definition-Field"/>
      </w:pPr>
      <w:r>
        <w:t xml:space="preserve">b.   </w:t>
      </w:r>
      <w:r>
        <w:rPr>
          <w:i/>
        </w:rPr>
        <w:t>The standard says that if no headerReference for the odd page header is specified, then the even page header shall be inherited from the previous section.</w:t>
      </w:r>
    </w:p>
    <w:p w:rsidR="00066F2B" w:rsidRDefault="00102096">
      <w:pPr>
        <w:pStyle w:val="Definition-Field2"/>
      </w:pPr>
      <w:r>
        <w:t>In Word, if no headerReference for the odd page header is specified, then the odd page header is inhe</w:t>
      </w:r>
      <w:r>
        <w:t>rited from the previous section.</w:t>
      </w:r>
    </w:p>
    <w:p w:rsidR="00066F2B" w:rsidRDefault="00102096">
      <w:pPr>
        <w:pStyle w:val="Heading3"/>
      </w:pPr>
      <w:bookmarkStart w:id="618" w:name="section_bce5f993d6834aa7825ebce25c64e8b8"/>
      <w:bookmarkStart w:id="619" w:name="_Toc129234586"/>
      <w:r>
        <w:t>Part 1 Section 17.10.6, titlePg (Different First Page Headers and Footers)</w:t>
      </w:r>
      <w:bookmarkEnd w:id="618"/>
      <w:bookmarkEnd w:id="619"/>
      <w:r>
        <w:fldChar w:fldCharType="begin"/>
      </w:r>
      <w:r>
        <w:instrText xml:space="preserve"> XE "titlePg (Different First Page Headers and Footers)" </w:instrText>
      </w:r>
      <w:r>
        <w:fldChar w:fldCharType="end"/>
      </w:r>
    </w:p>
    <w:p w:rsidR="00066F2B" w:rsidRDefault="00102096">
      <w:pPr>
        <w:pStyle w:val="Definition-Field"/>
      </w:pPr>
      <w:r>
        <w:t xml:space="preserve">a.   </w:t>
      </w:r>
      <w:r>
        <w:rPr>
          <w:i/>
        </w:rPr>
        <w:t>The standard says that if titlePg is not specified, the first page shall use the odd</w:t>
      </w:r>
      <w:r>
        <w:rPr>
          <w:i/>
        </w:rPr>
        <w:t xml:space="preserve"> page header/footer.</w:t>
      </w:r>
    </w:p>
    <w:p w:rsidR="00066F2B" w:rsidRDefault="00102096">
      <w:pPr>
        <w:pStyle w:val="Definition-Field2"/>
      </w:pPr>
      <w:r>
        <w:t>If the evenAndOddHeaders element is true, Word uses the odd/even state of the start attribute on the pgNumType element to determine whether to use the even or odd header on the first page.</w:t>
      </w:r>
    </w:p>
    <w:p w:rsidR="00066F2B" w:rsidRDefault="00102096">
      <w:pPr>
        <w:pStyle w:val="Definition-Field"/>
      </w:pPr>
      <w:r>
        <w:t xml:space="preserve">b.   </w:t>
      </w:r>
      <w:r>
        <w:rPr>
          <w:i/>
        </w:rPr>
        <w:t>The standard says that if this element is</w:t>
      </w:r>
      <w:r>
        <w:rPr>
          <w:i/>
        </w:rPr>
        <w:t xml:space="preserve"> specified and no first page header is specified using headerReference, a blank first page header is used.</w:t>
      </w:r>
    </w:p>
    <w:p w:rsidR="00066F2B" w:rsidRDefault="00102096">
      <w:pPr>
        <w:pStyle w:val="Definition-Field2"/>
      </w:pPr>
      <w:r>
        <w:t xml:space="preserve">In Word, for all sections other than the first section in the document, if this element is specified and no first page header is specified, then the </w:t>
      </w:r>
      <w:r>
        <w:t>first page header of the previous section is used.</w:t>
      </w:r>
    </w:p>
    <w:p w:rsidR="00066F2B" w:rsidRDefault="00102096">
      <w:pPr>
        <w:pStyle w:val="Heading3"/>
      </w:pPr>
      <w:bookmarkStart w:id="620" w:name="section_9a1dbfc1962449af810efbfd0922949c"/>
      <w:bookmarkStart w:id="621" w:name="_Toc129234587"/>
      <w:r>
        <w:lastRenderedPageBreak/>
        <w:t>Part 1 Section 17.11.2, endnote (Endnote Content)</w:t>
      </w:r>
      <w:bookmarkEnd w:id="620"/>
      <w:bookmarkEnd w:id="621"/>
      <w:r>
        <w:fldChar w:fldCharType="begin"/>
      </w:r>
      <w:r>
        <w:instrText xml:space="preserve"> XE "endnote (Endnote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d5931152c596463d931edb02b303844b">
        <w:r>
          <w:rPr>
            <w:rStyle w:val="Hyperlink"/>
          </w:rPr>
          <w:t>footnote, §17.11.10(a)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allows a</w:t>
      </w:r>
      <w:r>
        <w:rPr>
          <w:i/>
        </w:rPr>
        <w:t>ny integer for footnote or endnote ID.</w:t>
      </w:r>
    </w:p>
    <w:p w:rsidR="00066F2B" w:rsidRDefault="00102096">
      <w:pPr>
        <w:pStyle w:val="Definition-Field2"/>
      </w:pPr>
      <w:r>
        <w:t>Word only allows integers between -2147483648 and 32767.</w:t>
      </w:r>
    </w:p>
    <w:p w:rsidR="00066F2B" w:rsidRDefault="00102096">
      <w:pPr>
        <w:pStyle w:val="Heading3"/>
      </w:pPr>
      <w:bookmarkStart w:id="622" w:name="section_35d669a8a0a04176acf26f206cac5d4d"/>
      <w:bookmarkStart w:id="623" w:name="_Toc129234588"/>
      <w:r>
        <w:t>Part 1 Section 17.11.3, endnote (Special Endnote List)</w:t>
      </w:r>
      <w:bookmarkEnd w:id="622"/>
      <w:bookmarkEnd w:id="623"/>
      <w:r>
        <w:fldChar w:fldCharType="begin"/>
      </w:r>
      <w:r>
        <w:instrText xml:space="preserve"> XE "endnote (Special Endnote List)" </w:instrText>
      </w:r>
      <w:r>
        <w:fldChar w:fldCharType="end"/>
      </w:r>
    </w:p>
    <w:p w:rsidR="00066F2B" w:rsidRDefault="00102096">
      <w:pPr>
        <w:pStyle w:val="Definition-Field"/>
      </w:pPr>
      <w:r>
        <w:t xml:space="preserve">a.   </w:t>
      </w:r>
      <w:r>
        <w:rPr>
          <w:i/>
        </w:rPr>
        <w:t>The standard allows any integer for footnote or endnote ID.</w:t>
      </w:r>
    </w:p>
    <w:p w:rsidR="00066F2B" w:rsidRDefault="00102096">
      <w:pPr>
        <w:pStyle w:val="Definition-Field2"/>
      </w:pPr>
      <w:r>
        <w:t>Word only allows integers between -2147483648 and 32767.</w:t>
      </w:r>
    </w:p>
    <w:p w:rsidR="00066F2B" w:rsidRDefault="00102096">
      <w:pPr>
        <w:pStyle w:val="Definition-Field"/>
      </w:pPr>
      <w:r>
        <w:t xml:space="preserve">b.   </w:t>
      </w:r>
      <w:r>
        <w:rPr>
          <w:i/>
        </w:rPr>
        <w:t>The standard says the footnote or endnote ID is used to match the ID in the footnoteRef or endnoteRef, although footnoteRef and endnoteRef do not contain an ID.</w:t>
      </w:r>
    </w:p>
    <w:p w:rsidR="00066F2B" w:rsidRDefault="00102096">
      <w:pPr>
        <w:pStyle w:val="Definition-Field2"/>
      </w:pPr>
      <w:r>
        <w:t xml:space="preserve">In Word, the footnote or endnote </w:t>
      </w:r>
      <w:r>
        <w:t>ID is used to match the ID in the footnoteReference or endnoteReference.</w:t>
      </w:r>
    </w:p>
    <w:p w:rsidR="00066F2B" w:rsidRDefault="00102096">
      <w:pPr>
        <w:pStyle w:val="Heading3"/>
      </w:pPr>
      <w:bookmarkStart w:id="624" w:name="section_540efde2e14f4ab0b0aa7961a41fe10b"/>
      <w:bookmarkStart w:id="625" w:name="_Toc129234589"/>
      <w:r>
        <w:t>Part 1 Section 17.11.7, endnoteReference (Endnote Reference)</w:t>
      </w:r>
      <w:bookmarkEnd w:id="624"/>
      <w:bookmarkEnd w:id="625"/>
      <w:r>
        <w:fldChar w:fldCharType="begin"/>
      </w:r>
      <w:r>
        <w:instrText xml:space="preserve"> XE "endnoteReference (Endnote Reference)" </w:instrText>
      </w:r>
      <w:r>
        <w:fldChar w:fldCharType="end"/>
      </w:r>
    </w:p>
    <w:p w:rsidR="00066F2B" w:rsidRDefault="00102096">
      <w:pPr>
        <w:pStyle w:val="Definition-Field"/>
      </w:pPr>
      <w:r>
        <w:t xml:space="preserve">a.   </w:t>
      </w:r>
      <w:r>
        <w:rPr>
          <w:i/>
        </w:rPr>
        <w:t>The standard allows any integer for footnote or endnote ID.</w:t>
      </w:r>
    </w:p>
    <w:p w:rsidR="00066F2B" w:rsidRDefault="00102096">
      <w:pPr>
        <w:pStyle w:val="Definition-Field2"/>
      </w:pPr>
      <w:r>
        <w:t>Word only al</w:t>
      </w:r>
      <w:r>
        <w:t>lows integers between -2147483648 and 32767.</w:t>
      </w:r>
    </w:p>
    <w:p w:rsidR="00066F2B" w:rsidRDefault="00102096">
      <w:pPr>
        <w:pStyle w:val="Definition-Field"/>
      </w:pPr>
      <w:r>
        <w:t xml:space="preserve">b.   </w:t>
      </w:r>
      <w:r>
        <w:rPr>
          <w:i/>
        </w:rPr>
        <w:t>The standard allows endnote references in comments and text boxes.</w:t>
      </w:r>
    </w:p>
    <w:p w:rsidR="00066F2B" w:rsidRDefault="00102096">
      <w:pPr>
        <w:pStyle w:val="Definition-Field2"/>
      </w:pPr>
      <w:r>
        <w:t>Word ignores this element if it is specified in a comment or text box.</w:t>
      </w:r>
    </w:p>
    <w:p w:rsidR="00066F2B" w:rsidRDefault="00102096">
      <w:pPr>
        <w:pStyle w:val="Heading3"/>
      </w:pPr>
      <w:bookmarkStart w:id="626" w:name="section_568c6fabc68e4100a369804243c54d56"/>
      <w:bookmarkStart w:id="627" w:name="_Toc129234590"/>
      <w:r>
        <w:t>Part 1 Section 17.11.9, footnote (Special Footnote List)</w:t>
      </w:r>
      <w:bookmarkEnd w:id="626"/>
      <w:bookmarkEnd w:id="627"/>
      <w:r>
        <w:fldChar w:fldCharType="begin"/>
      </w:r>
      <w:r>
        <w:instrText xml:space="preserve"> XE "footnot</w:instrText>
      </w:r>
      <w:r>
        <w:instrText xml:space="preserve">e (Special Footnote List)"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5d669a8a0a04176acf26f206cac5d4d">
        <w:r>
          <w:rPr>
            <w:rStyle w:val="Hyperlink"/>
          </w:rPr>
          <w:t>endnote, §17.11.3(a, b)</w:t>
        </w:r>
      </w:hyperlink>
      <w:r>
        <w:rPr>
          <w:i/>
        </w:rPr>
        <w:t>.</w:t>
      </w:r>
    </w:p>
    <w:p w:rsidR="00066F2B" w:rsidRDefault="00102096">
      <w:pPr>
        <w:pStyle w:val="Heading3"/>
      </w:pPr>
      <w:bookmarkStart w:id="628" w:name="section_d5931152c596463d931edb02b303844b"/>
      <w:bookmarkStart w:id="629" w:name="_Toc129234591"/>
      <w:r>
        <w:t>Part 1 Section 17.11.10, footnote (Footnote Cont</w:t>
      </w:r>
      <w:r>
        <w:t>ent)</w:t>
      </w:r>
      <w:bookmarkEnd w:id="628"/>
      <w:bookmarkEnd w:id="629"/>
      <w:r>
        <w:fldChar w:fldCharType="begin"/>
      </w:r>
      <w:r>
        <w:instrText xml:space="preserve"> XE "footnote (Footnote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a1dbfc1962449af810efbfd0922949c">
        <w:r>
          <w:rPr>
            <w:rStyle w:val="Hyperlink"/>
          </w:rPr>
          <w:t>endnote, §17.11.2(a)</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the id attribute is used to match the contents of a footnote or endnote using the footnoteRe</w:t>
      </w:r>
      <w:r>
        <w:rPr>
          <w:i/>
        </w:rPr>
        <w:t>f or endnoteRef element.</w:t>
      </w:r>
    </w:p>
    <w:p w:rsidR="00066F2B" w:rsidRDefault="00102096">
      <w:pPr>
        <w:pStyle w:val="Definition-Field2"/>
      </w:pPr>
      <w:r>
        <w:t>Word uses this attribute to make this match using the footnoteReference/endnoteReference elements.</w:t>
      </w:r>
    </w:p>
    <w:p w:rsidR="00066F2B" w:rsidRDefault="00102096">
      <w:pPr>
        <w:pStyle w:val="Heading3"/>
      </w:pPr>
      <w:bookmarkStart w:id="630" w:name="section_d399b2b668ad4c7faba00d1b77a5aa60"/>
      <w:bookmarkStart w:id="631" w:name="_Toc129234592"/>
      <w:r>
        <w:t>Part 1 Section 17.11.14, footnoteReference (Footnote Reference)</w:t>
      </w:r>
      <w:bookmarkEnd w:id="630"/>
      <w:bookmarkEnd w:id="631"/>
      <w:r>
        <w:fldChar w:fldCharType="begin"/>
      </w:r>
      <w:r>
        <w:instrText xml:space="preserve"> XE "footnoteReference (Footnote Reference)"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40efde2e14f4ab0b0aa7961a41fe10b">
        <w:r>
          <w:rPr>
            <w:rStyle w:val="Hyperlink"/>
          </w:rPr>
          <w:t>endnoteReference, §17.11.7(a)</w:t>
        </w:r>
      </w:hyperlink>
      <w:r>
        <w:rPr>
          <w:i/>
        </w:rPr>
        <w:t>.</w:t>
      </w:r>
    </w:p>
    <w:p w:rsidR="00066F2B" w:rsidRDefault="00102096">
      <w:pPr>
        <w:pStyle w:val="Definition-Field"/>
      </w:pPr>
      <w:r>
        <w:t xml:space="preserve">a.   </w:t>
      </w:r>
      <w:r>
        <w:rPr>
          <w:i/>
        </w:rPr>
        <w:t>The standard states that footnote references can appear in comments</w:t>
      </w:r>
      <w:r>
        <w:rPr>
          <w:i/>
        </w:rPr>
        <w:t xml:space="preserve"> and text boxes.</w:t>
      </w:r>
    </w:p>
    <w:p w:rsidR="00066F2B" w:rsidRDefault="00102096">
      <w:pPr>
        <w:pStyle w:val="Definition-Field2"/>
      </w:pPr>
      <w:r>
        <w:t>Word ignores this element if it is specified within a comment or text box.</w:t>
      </w:r>
    </w:p>
    <w:p w:rsidR="00066F2B" w:rsidRDefault="00102096">
      <w:pPr>
        <w:pStyle w:val="Heading3"/>
      </w:pPr>
      <w:bookmarkStart w:id="632" w:name="section_a910e9f7f95f49adad2368ea9a7922cd"/>
      <w:bookmarkStart w:id="633" w:name="_Toc129234593"/>
      <w:r>
        <w:lastRenderedPageBreak/>
        <w:t>Part 1 Section 17.11.17, numFmt (Endnote Numbering Format)</w:t>
      </w:r>
      <w:bookmarkEnd w:id="632"/>
      <w:bookmarkEnd w:id="633"/>
      <w:r>
        <w:fldChar w:fldCharType="begin"/>
      </w:r>
      <w:r>
        <w:instrText xml:space="preserve"> XE "numFmt (Endnote Numbering Format)" </w:instrText>
      </w:r>
      <w:r>
        <w:fldChar w:fldCharType="end"/>
      </w:r>
    </w:p>
    <w:p w:rsidR="00066F2B" w:rsidRDefault="00102096">
      <w:pPr>
        <w:pStyle w:val="Definition-Field"/>
      </w:pPr>
      <w:r>
        <w:t xml:space="preserve">a.   </w:t>
      </w:r>
      <w:r>
        <w:rPr>
          <w:i/>
        </w:rPr>
        <w:t xml:space="preserve">The standard says the default value for endnote numbering </w:t>
      </w:r>
      <w:r>
        <w:rPr>
          <w:i/>
        </w:rPr>
        <w:t>format is decimal.</w:t>
      </w:r>
    </w:p>
    <w:p w:rsidR="00066F2B" w:rsidRDefault="00102096">
      <w:pPr>
        <w:pStyle w:val="Definition-Field2"/>
      </w:pPr>
      <w:r>
        <w:t>In Word, the default value for endnote numbering format is lowerRoman.</w:t>
      </w:r>
    </w:p>
    <w:p w:rsidR="00066F2B" w:rsidRDefault="00102096">
      <w:pPr>
        <w:pStyle w:val="Definition-Field"/>
      </w:pPr>
      <w:r>
        <w:t xml:space="preserve">b.   </w:t>
      </w:r>
      <w:r>
        <w:rPr>
          <w:i/>
        </w:rPr>
        <w:t>The standard allows the numFmt to be set to bullet numbering format.</w:t>
      </w:r>
    </w:p>
    <w:p w:rsidR="00066F2B" w:rsidRDefault="00102096">
      <w:pPr>
        <w:pStyle w:val="Definition-Field2"/>
      </w:pPr>
      <w:r>
        <w:t>If numFmt is set to bullet numbering format, Word uses decimal numbering format instead.</w:t>
      </w:r>
    </w:p>
    <w:p w:rsidR="00066F2B" w:rsidRDefault="00102096">
      <w:pPr>
        <w:pStyle w:val="Definition-Field"/>
      </w:pPr>
      <w:r>
        <w:t xml:space="preserve">c. </w:t>
      </w:r>
      <w:r>
        <w:t xml:space="preserve">  </w:t>
      </w:r>
      <w:r>
        <w:rPr>
          <w:i/>
        </w:rPr>
        <w:t>The standard says the endnote numFmt specifies the numbering format which shall be used for both footnotes and endnotes.</w:t>
      </w:r>
    </w:p>
    <w:p w:rsidR="00066F2B" w:rsidRDefault="00102096">
      <w:pPr>
        <w:pStyle w:val="Definition-Field2"/>
      </w:pPr>
      <w:r>
        <w:t xml:space="preserve">In Word, the footnotes numFmt specifies the numbering format for footnotes and the endnote numFmt specifies the numbering format for </w:t>
      </w:r>
      <w:r>
        <w:t>endnotes.</w:t>
      </w:r>
    </w:p>
    <w:p w:rsidR="00066F2B" w:rsidRDefault="00102096">
      <w:pPr>
        <w:pStyle w:val="Heading3"/>
      </w:pPr>
      <w:bookmarkStart w:id="634" w:name="section_5101925a4b134c999081b00a1eb63ac4"/>
      <w:bookmarkStart w:id="635" w:name="_Toc129234594"/>
      <w:r>
        <w:t>Part 1 Section 17.11.18, numFmt (Footnote Numbering Format)</w:t>
      </w:r>
      <w:bookmarkEnd w:id="634"/>
      <w:bookmarkEnd w:id="635"/>
      <w:r>
        <w:fldChar w:fldCharType="begin"/>
      </w:r>
      <w:r>
        <w:instrText xml:space="preserve"> XE "numFmt (Footnote Numbering Format)" </w:instrText>
      </w:r>
      <w:r>
        <w:fldChar w:fldCharType="end"/>
      </w:r>
    </w:p>
    <w:p w:rsidR="00066F2B" w:rsidRDefault="00102096">
      <w:pPr>
        <w:pStyle w:val="Definition-Field"/>
      </w:pPr>
      <w:r>
        <w:t xml:space="preserve">a.   </w:t>
      </w:r>
      <w:r>
        <w:rPr>
          <w:i/>
        </w:rPr>
        <w:t>The standard says the footnote numFmt specifies the numbering format that shall be used for both footnotes and endnotes.</w:t>
      </w:r>
    </w:p>
    <w:p w:rsidR="00066F2B" w:rsidRDefault="00102096">
      <w:pPr>
        <w:pStyle w:val="Definition-Field2"/>
      </w:pPr>
      <w:r>
        <w:t xml:space="preserve">In Word, the </w:t>
      </w:r>
      <w:r>
        <w:t>footnotes numFmt specifies the numbering format for footnotes and the endnote numFmt specifies the numbering format for endnotes.</w:t>
      </w:r>
    </w:p>
    <w:p w:rsidR="00066F2B" w:rsidRDefault="00102096">
      <w:pPr>
        <w:pStyle w:val="Definition-Field"/>
      </w:pPr>
      <w:r>
        <w:t xml:space="preserve">b.   </w:t>
      </w:r>
      <w:r>
        <w:rPr>
          <w:i/>
        </w:rPr>
        <w:t>The standard allows the numFmt to be set to bullet numbering format.</w:t>
      </w:r>
    </w:p>
    <w:p w:rsidR="00066F2B" w:rsidRDefault="00102096">
      <w:pPr>
        <w:pStyle w:val="Definition-Field2"/>
      </w:pPr>
      <w:r>
        <w:t>If numFmt is set to bullet numbering format, Word us</w:t>
      </w:r>
      <w:r>
        <w:t>es decimal numbering format instead.</w:t>
      </w:r>
    </w:p>
    <w:p w:rsidR="00066F2B" w:rsidRDefault="00102096">
      <w:pPr>
        <w:pStyle w:val="Heading3"/>
      </w:pPr>
      <w:bookmarkStart w:id="636" w:name="section_3d4f2605895d43f79d2ae695b1062787"/>
      <w:bookmarkStart w:id="637" w:name="_Toc129234595"/>
      <w:r>
        <w:t>Part 1 Section 17.11.20, numStart (Footnote and Endnote Numbering Starting Value)</w:t>
      </w:r>
      <w:bookmarkEnd w:id="636"/>
      <w:bookmarkEnd w:id="637"/>
      <w:r>
        <w:fldChar w:fldCharType="begin"/>
      </w:r>
      <w:r>
        <w:instrText xml:space="preserve"> XE "numStart (Footnote and Endnote Numbering Starting Value)" </w:instrText>
      </w:r>
      <w:r>
        <w:fldChar w:fldCharType="end"/>
      </w:r>
    </w:p>
    <w:p w:rsidR="00066F2B" w:rsidRDefault="00102096">
      <w:pPr>
        <w:pStyle w:val="Definition-Field"/>
      </w:pPr>
      <w:r>
        <w:t xml:space="preserve">a.   </w:t>
      </w:r>
      <w:r>
        <w:rPr>
          <w:i/>
        </w:rPr>
        <w:t>The standard states that the values of the val attribute are define</w:t>
      </w:r>
      <w:r>
        <w:rPr>
          <w:i/>
        </w:rPr>
        <w:t>d by the XML Schema integer datatype.</w:t>
      </w:r>
    </w:p>
    <w:p w:rsidR="00066F2B" w:rsidRDefault="00102096">
      <w:pPr>
        <w:pStyle w:val="Definition-Field2"/>
      </w:pPr>
      <w:r>
        <w:t>Word defines the values of this attribute with the XML Schema unsignedShort datatype.</w:t>
      </w:r>
    </w:p>
    <w:p w:rsidR="00066F2B" w:rsidRDefault="00102096">
      <w:pPr>
        <w:pStyle w:val="Heading3"/>
      </w:pPr>
      <w:bookmarkStart w:id="638" w:name="section_5e9e5e99e0434691baec1b732916259b"/>
      <w:bookmarkStart w:id="639" w:name="_Toc129234596"/>
      <w:r>
        <w:t>Part 1 Section 17.11.21, pos (Footnote Placement)</w:t>
      </w:r>
      <w:bookmarkEnd w:id="638"/>
      <w:bookmarkEnd w:id="639"/>
      <w:r>
        <w:fldChar w:fldCharType="begin"/>
      </w:r>
      <w:r>
        <w:instrText xml:space="preserve"> XE "pos (Footnote Placement)" </w:instrText>
      </w:r>
      <w:r>
        <w:fldChar w:fldCharType="end"/>
      </w:r>
    </w:p>
    <w:p w:rsidR="00066F2B" w:rsidRDefault="00102096">
      <w:pPr>
        <w:pStyle w:val="Definition-Field"/>
      </w:pPr>
      <w:r>
        <w:t xml:space="preserve">a.   </w:t>
      </w:r>
      <w:r>
        <w:rPr>
          <w:i/>
        </w:rPr>
        <w:t xml:space="preserve">The standard states that footnote placement </w:t>
      </w:r>
      <w:r>
        <w:rPr>
          <w:i/>
        </w:rPr>
        <w:t>operates at the document level and is ignored at the section level.</w:t>
      </w:r>
    </w:p>
    <w:p w:rsidR="00066F2B" w:rsidRDefault="00102096">
      <w:pPr>
        <w:pStyle w:val="Definition-Field2"/>
      </w:pPr>
      <w:r>
        <w:t>Word determines footnote placement from the section level and ignores the setting at the document level.</w:t>
      </w:r>
    </w:p>
    <w:p w:rsidR="00066F2B" w:rsidRDefault="00102096">
      <w:pPr>
        <w:pStyle w:val="Heading3"/>
      </w:pPr>
      <w:bookmarkStart w:id="640" w:name="section_120023b2ce194bc79f3d619ff7e1d81e"/>
      <w:bookmarkStart w:id="641" w:name="_Toc129234597"/>
      <w:r>
        <w:t>Part 1 Section 17.12.6, docPartBody (Contents of Glossary Document Entry)</w:t>
      </w:r>
      <w:bookmarkEnd w:id="640"/>
      <w:bookmarkEnd w:id="641"/>
      <w:r>
        <w:fldChar w:fldCharType="begin"/>
      </w:r>
      <w:r>
        <w:instrText xml:space="preserve"> XE "docPa</w:instrText>
      </w:r>
      <w:r>
        <w:instrText xml:space="preserve">rtBody (Contents of Glossary Document Entry)"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Heading3"/>
      </w:pPr>
      <w:bookmarkStart w:id="642" w:name="section_c6dde08d044443058e44c23a0a66aab0"/>
      <w:bookmarkStart w:id="643" w:name="_Toc129234598"/>
      <w:r>
        <w:t>Part 1 Section 17.12.7, docPartPr (Glossary Document Entry Properties)</w:t>
      </w:r>
      <w:bookmarkEnd w:id="642"/>
      <w:bookmarkEnd w:id="643"/>
      <w:r>
        <w:fldChar w:fldCharType="begin"/>
      </w:r>
      <w:r>
        <w:instrText xml:space="preserve"> XE "docPartPr (Glossary Document Entry Properties)" </w:instrText>
      </w:r>
      <w:r>
        <w:fldChar w:fldCharType="end"/>
      </w:r>
    </w:p>
    <w:p w:rsidR="00066F2B" w:rsidRDefault="00102096">
      <w:pPr>
        <w:pStyle w:val="Definition-Field"/>
      </w:pPr>
      <w:r>
        <w:t xml:space="preserve">a.   </w:t>
      </w:r>
      <w:r>
        <w:rPr>
          <w:i/>
        </w:rPr>
        <w:t>The standard states that there can be multiple occurrences of any gi</w:t>
      </w:r>
      <w:r>
        <w:rPr>
          <w:i/>
        </w:rPr>
        <w:t>ven child element.</w:t>
      </w:r>
    </w:p>
    <w:p w:rsidR="00066F2B" w:rsidRDefault="00102096">
      <w:pPr>
        <w:pStyle w:val="Definition-Field2"/>
      </w:pPr>
      <w:r>
        <w:t>Word ignores all except the last occurrence of any given child element.</w:t>
      </w:r>
    </w:p>
    <w:p w:rsidR="00066F2B" w:rsidRDefault="00102096">
      <w:pPr>
        <w:pStyle w:val="Heading3"/>
      </w:pPr>
      <w:bookmarkStart w:id="644" w:name="section_14fb7c6771444eb1baab7076dfd03d90"/>
      <w:bookmarkStart w:id="645" w:name="_Toc129234599"/>
      <w:r>
        <w:lastRenderedPageBreak/>
        <w:t>Part 1 Section 17.12.8, docParts (List of Glossary Document Entries)</w:t>
      </w:r>
      <w:bookmarkEnd w:id="644"/>
      <w:bookmarkEnd w:id="645"/>
      <w:r>
        <w:fldChar w:fldCharType="begin"/>
      </w:r>
      <w:r>
        <w:instrText xml:space="preserve"> XE "docParts (List of Glossary Document Entries)" </w:instrText>
      </w:r>
      <w:r>
        <w:fldChar w:fldCharType="end"/>
      </w:r>
    </w:p>
    <w:p w:rsidR="00066F2B" w:rsidRDefault="00102096">
      <w:pPr>
        <w:pStyle w:val="Definition-Field"/>
      </w:pPr>
      <w:r>
        <w:t xml:space="preserve">a.   </w:t>
      </w:r>
      <w:r>
        <w:rPr>
          <w:i/>
        </w:rPr>
        <w:t>The standard states that docParts must</w:t>
      </w:r>
      <w:r>
        <w:rPr>
          <w:i/>
        </w:rPr>
        <w:t xml:space="preserve"> have at least 1 child element docPart</w:t>
      </w:r>
    </w:p>
    <w:p w:rsidR="00066F2B" w:rsidRDefault="00102096">
      <w:pPr>
        <w:pStyle w:val="Definition-Field2"/>
      </w:pPr>
      <w:r>
        <w:t>Word can write out a document with 0 docPart elements</w:t>
      </w:r>
    </w:p>
    <w:p w:rsidR="00066F2B" w:rsidRDefault="00102096">
      <w:pPr>
        <w:pStyle w:val="Heading3"/>
      </w:pPr>
      <w:bookmarkStart w:id="646" w:name="section_2f42e7a6a0144392846153a493241d28"/>
      <w:bookmarkStart w:id="647" w:name="_Toc129234600"/>
      <w:r>
        <w:t>Part 1 Section 17.13.4.2, comment (Comment Content)</w:t>
      </w:r>
      <w:bookmarkEnd w:id="646"/>
      <w:bookmarkEnd w:id="647"/>
      <w:r>
        <w:fldChar w:fldCharType="begin"/>
      </w:r>
      <w:r>
        <w:instrText xml:space="preserve"> XE "comment (Comment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w:t>
        </w:r>
        <w:r>
          <w:rPr>
            <w:rStyle w:val="Hyperlink"/>
          </w:rPr>
          <w:t>(b)</w:t>
        </w:r>
      </w:hyperlink>
      <w:r>
        <w:rPr>
          <w:i/>
        </w:rPr>
        <w:t xml:space="preserve">;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does not limit the length of the value of the initials attr</w:t>
      </w:r>
      <w:r>
        <w:rPr>
          <w:i/>
        </w:rPr>
        <w:t>ibute.</w:t>
      </w:r>
    </w:p>
    <w:p w:rsidR="00066F2B" w:rsidRDefault="00102096">
      <w:pPr>
        <w:pStyle w:val="Definition-Field2"/>
      </w:pPr>
      <w:r>
        <w:t>Word restricts the value of this attribute to be at most nine characters.</w:t>
      </w:r>
    </w:p>
    <w:p w:rsidR="00066F2B" w:rsidRDefault="00102096">
      <w:pPr>
        <w:pStyle w:val="Definition-Field"/>
      </w:pPr>
      <w:r>
        <w:t xml:space="preserve">b.   </w:t>
      </w:r>
      <w:r>
        <w:rPr>
          <w:i/>
        </w:rPr>
        <w:t>The standard allows revisions inside comments.</w:t>
      </w:r>
    </w:p>
    <w:p w:rsidR="00066F2B" w:rsidRDefault="00102096">
      <w:r>
        <w:t>Word does not support having revisions in comments and the following revision elements should not appear in comment content</w:t>
      </w:r>
      <w:r>
        <w:t xml:space="preserve">: </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Revision Elements</w:t>
            </w:r>
          </w:p>
        </w:tc>
      </w:tr>
      <w:tr w:rsidR="00066F2B" w:rsidTr="00066F2B">
        <w:tc>
          <w:tcPr>
            <w:tcW w:w="0" w:type="auto"/>
            <w:vAlign w:val="center"/>
          </w:tcPr>
          <w:p w:rsidR="00066F2B" w:rsidRDefault="00102096">
            <w:pPr>
              <w:pStyle w:val="TableBodyText"/>
            </w:pPr>
            <w:r>
              <w:rPr>
                <w:b/>
              </w:rPr>
              <w:t>cellDel</w:t>
            </w:r>
            <w:r>
              <w:t xml:space="preserve"> ("</w:t>
            </w:r>
            <w:hyperlink r:id="rId97">
              <w:r>
                <w:rPr>
                  <w:rStyle w:val="Hyperlink"/>
                </w:rPr>
                <w:t>[ISO/IEC-29500-1]</w:t>
              </w:r>
            </w:hyperlink>
            <w:r>
              <w:t xml:space="preserve"> §17.13.5.1; cellDel") </w:t>
            </w:r>
          </w:p>
        </w:tc>
      </w:tr>
      <w:tr w:rsidR="00066F2B" w:rsidTr="00066F2B">
        <w:tc>
          <w:tcPr>
            <w:tcW w:w="0" w:type="auto"/>
            <w:vAlign w:val="center"/>
          </w:tcPr>
          <w:p w:rsidR="00066F2B" w:rsidRDefault="00102096">
            <w:pPr>
              <w:pStyle w:val="TableBodyText"/>
            </w:pPr>
            <w:r>
              <w:rPr>
                <w:b/>
              </w:rPr>
              <w:t>cellIns</w:t>
            </w:r>
            <w:r>
              <w:t xml:space="preserve"> ("[ISO/IEC-29500-1] §17.13.5.2; cellIns") </w:t>
            </w:r>
          </w:p>
        </w:tc>
      </w:tr>
      <w:tr w:rsidR="00066F2B" w:rsidTr="00066F2B">
        <w:tc>
          <w:tcPr>
            <w:tcW w:w="0" w:type="auto"/>
            <w:vAlign w:val="center"/>
          </w:tcPr>
          <w:p w:rsidR="00066F2B" w:rsidRDefault="00102096">
            <w:pPr>
              <w:pStyle w:val="TableBodyText"/>
            </w:pPr>
            <w:r>
              <w:rPr>
                <w:b/>
              </w:rPr>
              <w:t>cellMerge</w:t>
            </w:r>
            <w:r>
              <w:t xml:space="preserve"> ("[ISO/IEC-29500-1] §17.13.5.3; cellMerge"); </w:t>
            </w:r>
          </w:p>
        </w:tc>
      </w:tr>
      <w:tr w:rsidR="00066F2B" w:rsidTr="00066F2B">
        <w:tc>
          <w:tcPr>
            <w:tcW w:w="0" w:type="auto"/>
            <w:vAlign w:val="center"/>
          </w:tcPr>
          <w:p w:rsidR="00066F2B" w:rsidRDefault="00102096">
            <w:pPr>
              <w:pStyle w:val="TableBodyText"/>
            </w:pPr>
            <w:r>
              <w:rPr>
                <w:b/>
              </w:rPr>
              <w:t>customXmlDelRangeEnd</w:t>
            </w:r>
            <w:r>
              <w:t xml:space="preserve"> ("[ISO/IEC-29500-1] §17.13.5.4; customXmlDelRangeEnd")</w:t>
            </w:r>
          </w:p>
        </w:tc>
      </w:tr>
      <w:tr w:rsidR="00066F2B" w:rsidTr="00066F2B">
        <w:tc>
          <w:tcPr>
            <w:tcW w:w="0" w:type="auto"/>
            <w:vAlign w:val="center"/>
          </w:tcPr>
          <w:p w:rsidR="00066F2B" w:rsidRDefault="00102096">
            <w:pPr>
              <w:pStyle w:val="TableBodyText"/>
            </w:pPr>
            <w:r>
              <w:rPr>
                <w:b/>
              </w:rPr>
              <w:t>customXmlDelRangeStart</w:t>
            </w:r>
            <w:r>
              <w:t xml:space="preserve"> ("[ISO/IEC-29500-1] §17.13.5.5; customXmlDelRangeStart")</w:t>
            </w:r>
          </w:p>
        </w:tc>
      </w:tr>
      <w:tr w:rsidR="00066F2B" w:rsidTr="00066F2B">
        <w:tc>
          <w:tcPr>
            <w:tcW w:w="0" w:type="auto"/>
            <w:vAlign w:val="center"/>
          </w:tcPr>
          <w:p w:rsidR="00066F2B" w:rsidRDefault="00102096">
            <w:pPr>
              <w:pStyle w:val="TableBodyText"/>
            </w:pPr>
            <w:r>
              <w:rPr>
                <w:b/>
              </w:rPr>
              <w:t>customXmlInsRangeEnd</w:t>
            </w:r>
            <w:r>
              <w:t xml:space="preserve"> ("[ISO/IEC-29500-1] §17.13.5.6; customXmlInsRangeEnd")</w:t>
            </w:r>
          </w:p>
        </w:tc>
      </w:tr>
      <w:tr w:rsidR="00066F2B" w:rsidTr="00066F2B">
        <w:tc>
          <w:tcPr>
            <w:tcW w:w="0" w:type="auto"/>
            <w:vAlign w:val="center"/>
          </w:tcPr>
          <w:p w:rsidR="00066F2B" w:rsidRDefault="00102096">
            <w:pPr>
              <w:pStyle w:val="TableBodyText"/>
            </w:pPr>
            <w:r>
              <w:rPr>
                <w:b/>
              </w:rPr>
              <w:t>customXmlInsRangeStart</w:t>
            </w:r>
            <w:r>
              <w:t xml:space="preserve"> ("[ISO/IEC-29500-1] §17.13.5.7; customXmlInsRangeStart")</w:t>
            </w:r>
          </w:p>
        </w:tc>
      </w:tr>
      <w:tr w:rsidR="00066F2B" w:rsidTr="00066F2B">
        <w:tc>
          <w:tcPr>
            <w:tcW w:w="0" w:type="auto"/>
            <w:vAlign w:val="center"/>
          </w:tcPr>
          <w:p w:rsidR="00066F2B" w:rsidRDefault="00102096">
            <w:pPr>
              <w:pStyle w:val="TableBodyText"/>
            </w:pPr>
            <w:r>
              <w:rPr>
                <w:b/>
              </w:rPr>
              <w:t>customXmlMoveFromRangeEnd</w:t>
            </w:r>
            <w:r>
              <w:t xml:space="preserve"> ("[ISO/IEC-29500-1] §17.13.5.8; customXmlMoveFromRangeEnd")</w:t>
            </w:r>
          </w:p>
        </w:tc>
      </w:tr>
      <w:tr w:rsidR="00066F2B" w:rsidTr="00066F2B">
        <w:tc>
          <w:tcPr>
            <w:tcW w:w="0" w:type="auto"/>
            <w:vAlign w:val="center"/>
          </w:tcPr>
          <w:p w:rsidR="00066F2B" w:rsidRDefault="00102096">
            <w:pPr>
              <w:pStyle w:val="TableBodyText"/>
            </w:pPr>
            <w:r>
              <w:rPr>
                <w:b/>
              </w:rPr>
              <w:t>customXmlMoveFromRangeStart</w:t>
            </w:r>
            <w:r>
              <w:t xml:space="preserve"> ("[ISO/IEC-29500-1] §17.13.5.9; customXmlMoveFromRangeStart"</w:t>
            </w:r>
            <w:r>
              <w:t>)</w:t>
            </w:r>
          </w:p>
        </w:tc>
      </w:tr>
      <w:tr w:rsidR="00066F2B" w:rsidTr="00066F2B">
        <w:tc>
          <w:tcPr>
            <w:tcW w:w="0" w:type="auto"/>
            <w:vAlign w:val="center"/>
          </w:tcPr>
          <w:p w:rsidR="00066F2B" w:rsidRDefault="00102096">
            <w:pPr>
              <w:pStyle w:val="TableBodyText"/>
            </w:pPr>
            <w:r>
              <w:rPr>
                <w:b/>
              </w:rPr>
              <w:t>customXmlMoveToRangeEnd</w:t>
            </w:r>
            <w:r>
              <w:t xml:space="preserve"> ("[ISO/IEC-29500-1] §17.13.5.10; customXmlMoveToRangeEnd")</w:t>
            </w:r>
          </w:p>
        </w:tc>
      </w:tr>
      <w:tr w:rsidR="00066F2B" w:rsidTr="00066F2B">
        <w:tc>
          <w:tcPr>
            <w:tcW w:w="0" w:type="auto"/>
            <w:vAlign w:val="center"/>
          </w:tcPr>
          <w:p w:rsidR="00066F2B" w:rsidRDefault="00102096">
            <w:pPr>
              <w:pStyle w:val="TableBodyText"/>
            </w:pPr>
            <w:r>
              <w:rPr>
                <w:b/>
              </w:rPr>
              <w:t>customXmlMoveToRangeStart</w:t>
            </w:r>
            <w:r>
              <w:t xml:space="preserve"> ("[ISO/IEC-29500-1] §17.13.5.11; customXmlMoveToRangeStart")</w:t>
            </w:r>
          </w:p>
        </w:tc>
      </w:tr>
      <w:tr w:rsidR="00066F2B" w:rsidTr="00066F2B">
        <w:tc>
          <w:tcPr>
            <w:tcW w:w="0" w:type="auto"/>
            <w:vAlign w:val="center"/>
          </w:tcPr>
          <w:p w:rsidR="00066F2B" w:rsidRDefault="00102096">
            <w:pPr>
              <w:pStyle w:val="TableBodyText"/>
            </w:pPr>
            <w:r>
              <w:rPr>
                <w:b/>
              </w:rPr>
              <w:t>del</w:t>
            </w:r>
            <w:r>
              <w:t xml:space="preserve"> ("[ISO/IEC-29500-1] §17.13.5.14; del")</w:t>
            </w:r>
          </w:p>
        </w:tc>
      </w:tr>
      <w:tr w:rsidR="00066F2B" w:rsidTr="00066F2B">
        <w:tc>
          <w:tcPr>
            <w:tcW w:w="0" w:type="auto"/>
            <w:vAlign w:val="center"/>
          </w:tcPr>
          <w:p w:rsidR="00066F2B" w:rsidRDefault="00102096">
            <w:pPr>
              <w:pStyle w:val="TableBodyText"/>
            </w:pPr>
            <w:r>
              <w:rPr>
                <w:b/>
              </w:rPr>
              <w:t>del</w:t>
            </w:r>
            <w:r>
              <w:t xml:space="preserve"> ("[ISO/IEC-29500-1] §17.13.5.15; </w:t>
            </w:r>
            <w:r>
              <w:t>del")</w:t>
            </w:r>
          </w:p>
        </w:tc>
      </w:tr>
      <w:tr w:rsidR="00066F2B" w:rsidTr="00066F2B">
        <w:tc>
          <w:tcPr>
            <w:tcW w:w="0" w:type="auto"/>
            <w:vAlign w:val="center"/>
          </w:tcPr>
          <w:p w:rsidR="00066F2B" w:rsidRDefault="00102096">
            <w:pPr>
              <w:pStyle w:val="TableBodyText"/>
            </w:pPr>
            <w:r>
              <w:rPr>
                <w:b/>
              </w:rPr>
              <w:t>del</w:t>
            </w:r>
            <w:r>
              <w:t xml:space="preserve"> ("[ISO/IEC-29500-1] §17.13.5.12; del")</w:t>
            </w:r>
          </w:p>
        </w:tc>
      </w:tr>
      <w:tr w:rsidR="00066F2B" w:rsidTr="00066F2B">
        <w:tc>
          <w:tcPr>
            <w:tcW w:w="0" w:type="auto"/>
            <w:vAlign w:val="center"/>
          </w:tcPr>
          <w:p w:rsidR="00066F2B" w:rsidRDefault="00102096">
            <w:pPr>
              <w:pStyle w:val="TableBodyText"/>
            </w:pPr>
            <w:r>
              <w:rPr>
                <w:b/>
              </w:rPr>
              <w:t>del</w:t>
            </w:r>
            <w:r>
              <w:t xml:space="preserve"> ("[ISO/IEC-29500-1] §17.13.5.13; del")</w:t>
            </w:r>
          </w:p>
        </w:tc>
      </w:tr>
      <w:tr w:rsidR="00066F2B" w:rsidTr="00066F2B">
        <w:tc>
          <w:tcPr>
            <w:tcW w:w="0" w:type="auto"/>
            <w:vAlign w:val="center"/>
          </w:tcPr>
          <w:p w:rsidR="00066F2B" w:rsidRDefault="00102096">
            <w:pPr>
              <w:pStyle w:val="TableBodyText"/>
            </w:pPr>
            <w:r>
              <w:rPr>
                <w:b/>
              </w:rPr>
              <w:t>delInstrText</w:t>
            </w:r>
            <w:r>
              <w:t xml:space="preserve"> ("[ISO/IEC-29500-1] §17.16.13; delInstrText") </w:t>
            </w:r>
          </w:p>
        </w:tc>
      </w:tr>
      <w:tr w:rsidR="00066F2B" w:rsidTr="00066F2B">
        <w:tc>
          <w:tcPr>
            <w:tcW w:w="0" w:type="auto"/>
            <w:vAlign w:val="center"/>
          </w:tcPr>
          <w:p w:rsidR="00066F2B" w:rsidRDefault="00102096">
            <w:pPr>
              <w:pStyle w:val="TableBodyText"/>
            </w:pPr>
            <w:r>
              <w:rPr>
                <w:b/>
              </w:rPr>
              <w:t>delText</w:t>
            </w:r>
            <w:r>
              <w:t xml:space="preserve"> ("[ISO/IEC-29500-1] §17.3.3.7; delText"); </w:t>
            </w:r>
          </w:p>
        </w:tc>
      </w:tr>
      <w:tr w:rsidR="00066F2B" w:rsidTr="00066F2B">
        <w:tc>
          <w:tcPr>
            <w:tcW w:w="0" w:type="auto"/>
            <w:vAlign w:val="center"/>
          </w:tcPr>
          <w:p w:rsidR="00066F2B" w:rsidRDefault="00102096">
            <w:pPr>
              <w:pStyle w:val="TableBodyText"/>
            </w:pPr>
            <w:r>
              <w:rPr>
                <w:b/>
              </w:rPr>
              <w:t>ins</w:t>
            </w:r>
            <w:r>
              <w:t xml:space="preserve"> ("[ISO/IEC-29500-1] §17.13.5.17; ins")</w:t>
            </w:r>
          </w:p>
        </w:tc>
      </w:tr>
      <w:tr w:rsidR="00066F2B" w:rsidTr="00066F2B">
        <w:tc>
          <w:tcPr>
            <w:tcW w:w="0" w:type="auto"/>
            <w:vAlign w:val="center"/>
          </w:tcPr>
          <w:p w:rsidR="00066F2B" w:rsidRDefault="00102096">
            <w:pPr>
              <w:pStyle w:val="TableBodyText"/>
            </w:pPr>
            <w:r>
              <w:rPr>
                <w:b/>
              </w:rPr>
              <w:t>ins</w:t>
            </w:r>
            <w:r>
              <w:t xml:space="preserve"> ("[ISO/IEC-29500-1] §17.13.5.16; ins"); </w:t>
            </w:r>
          </w:p>
        </w:tc>
      </w:tr>
      <w:tr w:rsidR="00066F2B" w:rsidTr="00066F2B">
        <w:tc>
          <w:tcPr>
            <w:tcW w:w="0" w:type="auto"/>
            <w:vAlign w:val="center"/>
          </w:tcPr>
          <w:p w:rsidR="00066F2B" w:rsidRDefault="00102096">
            <w:pPr>
              <w:pStyle w:val="TableBodyText"/>
            </w:pPr>
            <w:r>
              <w:rPr>
                <w:b/>
              </w:rPr>
              <w:t>ins</w:t>
            </w:r>
            <w:r>
              <w:t xml:space="preserve"> ("[ISO/IEC-29500-1] §17.13.5.20; ins")</w:t>
            </w:r>
          </w:p>
        </w:tc>
      </w:tr>
      <w:tr w:rsidR="00066F2B" w:rsidTr="00066F2B">
        <w:tc>
          <w:tcPr>
            <w:tcW w:w="0" w:type="auto"/>
            <w:vAlign w:val="center"/>
          </w:tcPr>
          <w:p w:rsidR="00066F2B" w:rsidRDefault="00102096">
            <w:pPr>
              <w:pStyle w:val="TableBodyText"/>
            </w:pPr>
            <w:r>
              <w:rPr>
                <w:b/>
              </w:rPr>
              <w:t>ins</w:t>
            </w:r>
            <w:r>
              <w:t xml:space="preserve"> ("[ISO/IEC-29500-1] §17.13.5.19; ins") </w:t>
            </w:r>
          </w:p>
        </w:tc>
      </w:tr>
      <w:tr w:rsidR="00066F2B" w:rsidTr="00066F2B">
        <w:tc>
          <w:tcPr>
            <w:tcW w:w="0" w:type="auto"/>
            <w:vAlign w:val="center"/>
          </w:tcPr>
          <w:p w:rsidR="00066F2B" w:rsidRDefault="00102096">
            <w:pPr>
              <w:pStyle w:val="TableBodyText"/>
            </w:pPr>
            <w:r>
              <w:rPr>
                <w:b/>
              </w:rPr>
              <w:lastRenderedPageBreak/>
              <w:t>ins</w:t>
            </w:r>
            <w:r>
              <w:t xml:space="preserve"> ("[ISO/IEC-29500-1] §17.13.5.18; ins")</w:t>
            </w:r>
          </w:p>
        </w:tc>
      </w:tr>
      <w:tr w:rsidR="00066F2B" w:rsidTr="00066F2B">
        <w:tc>
          <w:tcPr>
            <w:tcW w:w="0" w:type="auto"/>
            <w:vAlign w:val="center"/>
          </w:tcPr>
          <w:p w:rsidR="00066F2B" w:rsidRDefault="00102096">
            <w:pPr>
              <w:pStyle w:val="TableBodyText"/>
            </w:pPr>
            <w:r>
              <w:rPr>
                <w:b/>
              </w:rPr>
              <w:t>moveFrom</w:t>
            </w:r>
            <w:r>
              <w:t xml:space="preserve"> ("[ISO/IEC-29500-1] §17.13.5.22; moveFrom")</w:t>
            </w:r>
          </w:p>
        </w:tc>
      </w:tr>
      <w:tr w:rsidR="00066F2B" w:rsidTr="00066F2B">
        <w:tc>
          <w:tcPr>
            <w:tcW w:w="0" w:type="auto"/>
            <w:vAlign w:val="center"/>
          </w:tcPr>
          <w:p w:rsidR="00066F2B" w:rsidRDefault="00102096">
            <w:pPr>
              <w:pStyle w:val="TableBodyText"/>
            </w:pPr>
            <w:r>
              <w:rPr>
                <w:b/>
              </w:rPr>
              <w:t>moveFrom</w:t>
            </w:r>
            <w:r>
              <w:t xml:space="preserve"> ("[ISO/IEC-29500-</w:t>
            </w:r>
            <w:r>
              <w:t xml:space="preserve">1] §17.13.5.21; moveFrom") </w:t>
            </w:r>
          </w:p>
        </w:tc>
      </w:tr>
      <w:tr w:rsidR="00066F2B" w:rsidTr="00066F2B">
        <w:tc>
          <w:tcPr>
            <w:tcW w:w="0" w:type="auto"/>
            <w:vAlign w:val="center"/>
          </w:tcPr>
          <w:p w:rsidR="00066F2B" w:rsidRDefault="00102096">
            <w:pPr>
              <w:pStyle w:val="TableBodyText"/>
            </w:pPr>
            <w:r>
              <w:rPr>
                <w:b/>
              </w:rPr>
              <w:t>moveFromRangeEnd</w:t>
            </w:r>
            <w:r>
              <w:t xml:space="preserve"> ("[ISO/IEC-29500-1] §17.13.5.23; moveFromRangeEnd")</w:t>
            </w:r>
          </w:p>
        </w:tc>
      </w:tr>
      <w:tr w:rsidR="00066F2B" w:rsidTr="00066F2B">
        <w:tc>
          <w:tcPr>
            <w:tcW w:w="0" w:type="auto"/>
            <w:vAlign w:val="center"/>
          </w:tcPr>
          <w:p w:rsidR="00066F2B" w:rsidRDefault="00102096">
            <w:pPr>
              <w:pStyle w:val="TableBodyText"/>
            </w:pPr>
            <w:r>
              <w:rPr>
                <w:b/>
              </w:rPr>
              <w:t>moveFromRangeStart</w:t>
            </w:r>
            <w:r>
              <w:t xml:space="preserve"> ("[ISO/IEC-29500-1] §17.13.5.24; moveFromRangeStart")</w:t>
            </w:r>
          </w:p>
        </w:tc>
      </w:tr>
      <w:tr w:rsidR="00066F2B" w:rsidTr="00066F2B">
        <w:tc>
          <w:tcPr>
            <w:tcW w:w="0" w:type="auto"/>
            <w:vAlign w:val="center"/>
          </w:tcPr>
          <w:p w:rsidR="00066F2B" w:rsidRDefault="00102096">
            <w:pPr>
              <w:pStyle w:val="TableBodyText"/>
            </w:pPr>
            <w:r>
              <w:rPr>
                <w:b/>
              </w:rPr>
              <w:t>moveTo</w:t>
            </w:r>
            <w:r>
              <w:t xml:space="preserve"> ("[ISO/IEC-29500-1] §17.13.5.26; moveTo")</w:t>
            </w:r>
          </w:p>
        </w:tc>
      </w:tr>
      <w:tr w:rsidR="00066F2B" w:rsidTr="00066F2B">
        <w:tc>
          <w:tcPr>
            <w:tcW w:w="0" w:type="auto"/>
            <w:vAlign w:val="center"/>
          </w:tcPr>
          <w:p w:rsidR="00066F2B" w:rsidRDefault="00102096">
            <w:pPr>
              <w:pStyle w:val="TableBodyText"/>
            </w:pPr>
            <w:r>
              <w:rPr>
                <w:b/>
              </w:rPr>
              <w:t>moveTo</w:t>
            </w:r>
            <w:r>
              <w:t xml:space="preserve"> ("[ISO/IEC-29500-1] §17.13</w:t>
            </w:r>
            <w:r>
              <w:t>.5.25; moveTo")</w:t>
            </w:r>
          </w:p>
        </w:tc>
      </w:tr>
      <w:tr w:rsidR="00066F2B" w:rsidTr="00066F2B">
        <w:tc>
          <w:tcPr>
            <w:tcW w:w="0" w:type="auto"/>
            <w:vAlign w:val="center"/>
          </w:tcPr>
          <w:p w:rsidR="00066F2B" w:rsidRDefault="00102096">
            <w:pPr>
              <w:pStyle w:val="TableBodyText"/>
            </w:pPr>
            <w:r>
              <w:rPr>
                <w:b/>
              </w:rPr>
              <w:t>moveToRangeEnd</w:t>
            </w:r>
            <w:r>
              <w:t xml:space="preserve"> ("[ISO/IEC-29500-1] §17.13.5.27; moveToRangeEnd")</w:t>
            </w:r>
          </w:p>
        </w:tc>
      </w:tr>
      <w:tr w:rsidR="00066F2B" w:rsidTr="00066F2B">
        <w:tc>
          <w:tcPr>
            <w:tcW w:w="0" w:type="auto"/>
            <w:vAlign w:val="center"/>
          </w:tcPr>
          <w:p w:rsidR="00066F2B" w:rsidRDefault="00102096">
            <w:pPr>
              <w:pStyle w:val="TableBodyText"/>
            </w:pPr>
            <w:r>
              <w:rPr>
                <w:b/>
              </w:rPr>
              <w:t>moveToRangeStart</w:t>
            </w:r>
            <w:r>
              <w:t xml:space="preserve"> ("[ISO/IEC-29500-1] §17.13.5.28; moveToRangeStart")</w:t>
            </w:r>
          </w:p>
        </w:tc>
      </w:tr>
      <w:tr w:rsidR="00066F2B" w:rsidTr="00066F2B">
        <w:tc>
          <w:tcPr>
            <w:tcW w:w="0" w:type="auto"/>
            <w:vAlign w:val="center"/>
          </w:tcPr>
          <w:p w:rsidR="00066F2B" w:rsidRDefault="00102096">
            <w:pPr>
              <w:pStyle w:val="TableBodyText"/>
            </w:pPr>
            <w:r>
              <w:rPr>
                <w:b/>
              </w:rPr>
              <w:t>numberingChange</w:t>
            </w:r>
            <w:r>
              <w:t xml:space="preserve"> ("</w:t>
            </w:r>
            <w:hyperlink r:id="rId98">
              <w:r>
                <w:rPr>
                  <w:rStyle w:val="Hyperlink"/>
                </w:rPr>
                <w:t>[ISO/IEC-29500-4]</w:t>
              </w:r>
            </w:hyperlink>
            <w:r>
              <w:t xml:space="preserve"> §14.6.1.1; numberingChange (Previous Numbering Field Properties)")</w:t>
            </w:r>
          </w:p>
        </w:tc>
      </w:tr>
      <w:tr w:rsidR="00066F2B" w:rsidTr="00066F2B">
        <w:tc>
          <w:tcPr>
            <w:tcW w:w="0" w:type="auto"/>
            <w:vAlign w:val="center"/>
          </w:tcPr>
          <w:p w:rsidR="00066F2B" w:rsidRDefault="00102096">
            <w:pPr>
              <w:pStyle w:val="TableBodyText"/>
            </w:pPr>
            <w:r>
              <w:rPr>
                <w:b/>
              </w:rPr>
              <w:t>numberingChange</w:t>
            </w:r>
            <w:r>
              <w:t xml:space="preserve"> ("[ISO/IEC-29500-4] §14.6.1.2; numberingChange (Previous Paragraph Numbering Properties)") </w:t>
            </w:r>
          </w:p>
        </w:tc>
      </w:tr>
      <w:tr w:rsidR="00066F2B" w:rsidTr="00066F2B">
        <w:tc>
          <w:tcPr>
            <w:tcW w:w="0" w:type="auto"/>
            <w:vAlign w:val="center"/>
          </w:tcPr>
          <w:p w:rsidR="00066F2B" w:rsidRDefault="00102096">
            <w:pPr>
              <w:pStyle w:val="TableBodyText"/>
            </w:pPr>
            <w:r>
              <w:rPr>
                <w:b/>
              </w:rPr>
              <w:t>pPrChange</w:t>
            </w:r>
            <w:r>
              <w:t xml:space="preserve"> ("[ISO/IEC-29500-1] §17.13.5.29; pPrChange") </w:t>
            </w:r>
          </w:p>
        </w:tc>
      </w:tr>
      <w:tr w:rsidR="00066F2B" w:rsidTr="00066F2B">
        <w:tc>
          <w:tcPr>
            <w:tcW w:w="0" w:type="auto"/>
            <w:vAlign w:val="center"/>
          </w:tcPr>
          <w:p w:rsidR="00066F2B" w:rsidRDefault="00102096">
            <w:pPr>
              <w:pStyle w:val="TableBodyText"/>
            </w:pPr>
            <w:r>
              <w:rPr>
                <w:b/>
              </w:rPr>
              <w:t>rPrChange</w:t>
            </w:r>
            <w:r>
              <w:t xml:space="preserve"> ("[ISO/IEC-</w:t>
            </w:r>
            <w:r>
              <w:t>29500-1] §17.13.5.31; rPrChange")</w:t>
            </w:r>
          </w:p>
        </w:tc>
      </w:tr>
      <w:tr w:rsidR="00066F2B" w:rsidTr="00066F2B">
        <w:tc>
          <w:tcPr>
            <w:tcW w:w="0" w:type="auto"/>
            <w:vAlign w:val="center"/>
          </w:tcPr>
          <w:p w:rsidR="00066F2B" w:rsidRDefault="00102096">
            <w:pPr>
              <w:pStyle w:val="TableBodyText"/>
            </w:pPr>
            <w:r>
              <w:rPr>
                <w:b/>
              </w:rPr>
              <w:t>rPrChange</w:t>
            </w:r>
            <w:r>
              <w:t xml:space="preserve"> ("[ISO/IEC-29500-1] §17.13.5.30; rPrChange") </w:t>
            </w:r>
          </w:p>
        </w:tc>
      </w:tr>
      <w:tr w:rsidR="00066F2B" w:rsidTr="00066F2B">
        <w:tc>
          <w:tcPr>
            <w:tcW w:w="0" w:type="auto"/>
            <w:vAlign w:val="center"/>
          </w:tcPr>
          <w:p w:rsidR="00066F2B" w:rsidRDefault="00102096">
            <w:pPr>
              <w:pStyle w:val="TableBodyText"/>
            </w:pPr>
            <w:r>
              <w:rPr>
                <w:b/>
              </w:rPr>
              <w:t>sectPrChange</w:t>
            </w:r>
            <w:r>
              <w:t xml:space="preserve"> ("[ISO/IEC-29500-1] §17.13.5.32; sectPrChange") </w:t>
            </w:r>
          </w:p>
        </w:tc>
      </w:tr>
      <w:tr w:rsidR="00066F2B" w:rsidTr="00066F2B">
        <w:tc>
          <w:tcPr>
            <w:tcW w:w="0" w:type="auto"/>
            <w:vAlign w:val="center"/>
          </w:tcPr>
          <w:p w:rsidR="00066F2B" w:rsidRDefault="00102096">
            <w:pPr>
              <w:pStyle w:val="TableBodyText"/>
            </w:pPr>
            <w:r>
              <w:rPr>
                <w:b/>
              </w:rPr>
              <w:t>tblGridChange</w:t>
            </w:r>
            <w:r>
              <w:t xml:space="preserve"> ("[ISO/IEC-29500-1] §17.13.5.33; tblGridChange") </w:t>
            </w:r>
          </w:p>
        </w:tc>
      </w:tr>
      <w:tr w:rsidR="00066F2B" w:rsidTr="00066F2B">
        <w:tc>
          <w:tcPr>
            <w:tcW w:w="0" w:type="auto"/>
            <w:vAlign w:val="center"/>
          </w:tcPr>
          <w:p w:rsidR="00066F2B" w:rsidRDefault="00102096">
            <w:pPr>
              <w:pStyle w:val="TableBodyText"/>
            </w:pPr>
            <w:r>
              <w:rPr>
                <w:b/>
              </w:rPr>
              <w:t>tblPrChange</w:t>
            </w:r>
            <w:r>
              <w:t xml:space="preserve"> ("[ISO/IEC-29500-1] §17.</w:t>
            </w:r>
            <w:r>
              <w:t>13.5.34; tblPrChange")</w:t>
            </w:r>
          </w:p>
        </w:tc>
      </w:tr>
      <w:tr w:rsidR="00066F2B" w:rsidTr="00066F2B">
        <w:tc>
          <w:tcPr>
            <w:tcW w:w="0" w:type="auto"/>
            <w:vAlign w:val="center"/>
          </w:tcPr>
          <w:p w:rsidR="00066F2B" w:rsidRDefault="00102096">
            <w:pPr>
              <w:pStyle w:val="TableBodyText"/>
            </w:pPr>
            <w:r>
              <w:rPr>
                <w:b/>
              </w:rPr>
              <w:t>tblPrExChange</w:t>
            </w:r>
            <w:r>
              <w:t xml:space="preserve"> ("[ISO/IEC-29500-1] §17.13.5.35; tblPrExChange")</w:t>
            </w:r>
          </w:p>
        </w:tc>
      </w:tr>
      <w:tr w:rsidR="00066F2B" w:rsidTr="00066F2B">
        <w:tc>
          <w:tcPr>
            <w:tcW w:w="0" w:type="auto"/>
            <w:vAlign w:val="center"/>
          </w:tcPr>
          <w:p w:rsidR="00066F2B" w:rsidRDefault="00102096">
            <w:pPr>
              <w:pStyle w:val="TableBodyText"/>
            </w:pPr>
            <w:r>
              <w:rPr>
                <w:b/>
              </w:rPr>
              <w:t>tcPrChange</w:t>
            </w:r>
            <w:r>
              <w:t xml:space="preserve"> ("[ISO/IEC-29500-1] §17.13.5.36; tcPrChange")</w:t>
            </w:r>
          </w:p>
        </w:tc>
      </w:tr>
      <w:tr w:rsidR="00066F2B" w:rsidTr="00066F2B">
        <w:tc>
          <w:tcPr>
            <w:tcW w:w="0" w:type="auto"/>
            <w:vAlign w:val="center"/>
          </w:tcPr>
          <w:p w:rsidR="00066F2B" w:rsidRDefault="00102096">
            <w:pPr>
              <w:pStyle w:val="TableBodyText"/>
            </w:pPr>
            <w:r>
              <w:rPr>
                <w:b/>
              </w:rPr>
              <w:t>trPrChange</w:t>
            </w:r>
            <w:r>
              <w:t xml:space="preserve"> ("[ISO/IEC-29500-1] §17.13.5.37; trPrChange")</w:t>
            </w:r>
          </w:p>
        </w:tc>
      </w:tr>
    </w:tbl>
    <w:p w:rsidR="00066F2B" w:rsidRDefault="00066F2B"/>
    <w:p w:rsidR="00066F2B" w:rsidRDefault="00102096">
      <w:pPr>
        <w:pStyle w:val="Definition-Field"/>
      </w:pPr>
      <w:r>
        <w:t xml:space="preserve">c.   </w:t>
      </w:r>
      <w:r>
        <w:rPr>
          <w:i/>
        </w:rPr>
        <w:t xml:space="preserve">The standard does not limit the length of the </w:t>
      </w:r>
      <w:r>
        <w:rPr>
          <w:i/>
        </w:rPr>
        <w:t>value of the author attribute.</w:t>
      </w:r>
    </w:p>
    <w:p w:rsidR="00066F2B" w:rsidRDefault="00102096">
      <w:pPr>
        <w:pStyle w:val="Definition-Field2"/>
      </w:pPr>
      <w:r>
        <w:t>Word restricts the value of this attribute to be at most 255 characters.</w:t>
      </w:r>
    </w:p>
    <w:p w:rsidR="00066F2B" w:rsidRDefault="00102096">
      <w:pPr>
        <w:pStyle w:val="Definition-Field"/>
      </w:pPr>
      <w:r>
        <w:t xml:space="preserve">d.   </w:t>
      </w:r>
      <w:r>
        <w:rPr>
          <w:i/>
        </w:rPr>
        <w:t>The standard states that the date stored in the date attribute on the comment element is stored with the UTC date signifier (a trailing Z).</w:t>
      </w:r>
    </w:p>
    <w:p w:rsidR="00066F2B" w:rsidRDefault="00102096">
      <w:pPr>
        <w:pStyle w:val="Definition-Field2"/>
      </w:pPr>
      <w:r>
        <w:t>The act</w:t>
      </w:r>
      <w:r>
        <w:t>ual date is stored in the user’s time zone. On load, Word ignores the UTC signifier and loads the date in the current time zone.</w:t>
      </w:r>
    </w:p>
    <w:p w:rsidR="00066F2B" w:rsidRDefault="00102096">
      <w:pPr>
        <w:pStyle w:val="Heading3"/>
      </w:pPr>
      <w:bookmarkStart w:id="648" w:name="section_f9692dfcfc0f4f63847275907af12ade"/>
      <w:bookmarkStart w:id="649" w:name="_Toc129234601"/>
      <w:r>
        <w:t>Part 1 Section 17.13.4.3, commentRangeEnd (Comment Anchor Range End)</w:t>
      </w:r>
      <w:bookmarkEnd w:id="648"/>
      <w:bookmarkEnd w:id="649"/>
      <w:r>
        <w:fldChar w:fldCharType="begin"/>
      </w:r>
      <w:r>
        <w:instrText xml:space="preserve"> XE "commentRangeEnd (Comment Anchor Range End)" </w:instrText>
      </w:r>
      <w:r>
        <w:fldChar w:fldCharType="end"/>
      </w:r>
    </w:p>
    <w:p w:rsidR="00066F2B" w:rsidRDefault="00102096">
      <w:pPr>
        <w:pStyle w:val="Definition-Field2"/>
      </w:pPr>
      <w:r>
        <w:rPr>
          <w:i/>
        </w:rPr>
        <w:t>For add</w:t>
      </w:r>
      <w:r>
        <w:rPr>
          <w:i/>
        </w:rPr>
        <w:t xml:space="preserve">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The standard states that if this element occurs without a corresponding commentRangeStar</w:t>
      </w:r>
      <w:r>
        <w:rPr>
          <w:i/>
        </w:rPr>
        <w:t>t element, it shall be considered the single anchor point for the comment reference.</w:t>
      </w:r>
    </w:p>
    <w:p w:rsidR="00066F2B" w:rsidRDefault="00102096">
      <w:pPr>
        <w:pStyle w:val="Definition-Field2"/>
      </w:pPr>
      <w:r>
        <w:lastRenderedPageBreak/>
        <w:t>If Word opens a file with a commentRangeEnd element without a corresponding commentRangeStart element, the location of the commentReference element determines the single a</w:t>
      </w:r>
      <w:r>
        <w:t>nchor point for the comment reference.</w:t>
      </w:r>
    </w:p>
    <w:p w:rsidR="00066F2B" w:rsidRDefault="00102096">
      <w:pPr>
        <w:pStyle w:val="Definition-Field"/>
      </w:pPr>
      <w:r>
        <w:t xml:space="preserve">b.   </w:t>
      </w:r>
      <w:r>
        <w:rPr>
          <w:i/>
        </w:rPr>
        <w:t>The standard allows commentRangeEnd in headers, footers, text boxes, footnotes, and endnotes.</w:t>
      </w:r>
    </w:p>
    <w:p w:rsidR="00066F2B" w:rsidRDefault="00102096">
      <w:pPr>
        <w:pStyle w:val="Definition-Field2"/>
      </w:pPr>
      <w:r>
        <w:t>Word ignores this element if it is under a header, footer, text box, footnote, or endnote.</w:t>
      </w:r>
    </w:p>
    <w:p w:rsidR="00066F2B" w:rsidRDefault="00102096">
      <w:pPr>
        <w:pStyle w:val="Heading3"/>
      </w:pPr>
      <w:bookmarkStart w:id="650" w:name="section_64b95366980f4c759519b745345ded9a"/>
      <w:bookmarkStart w:id="651" w:name="_Toc129234602"/>
      <w:r>
        <w:t>Part 1 Section 17.13.4.4, c</w:t>
      </w:r>
      <w:r>
        <w:t>ommentRangeStart (Comment Anchor Range Start)</w:t>
      </w:r>
      <w:bookmarkEnd w:id="650"/>
      <w:bookmarkEnd w:id="651"/>
      <w:r>
        <w:fldChar w:fldCharType="begin"/>
      </w:r>
      <w:r>
        <w:instrText xml:space="preserve"> XE "commentRangeStart (Comment Anchor Range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w:t>
        </w:r>
        <w:r>
          <w:rPr>
            <w:rStyle w:val="Hyperlink"/>
          </w:rPr>
          <w:t>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 xml:space="preserve">cellDel, </w:t>
        </w:r>
        <w:r>
          <w:rPr>
            <w:rStyle w:val="Hyperlink"/>
          </w:rPr>
          <w:t>§17.13.5.1(a)</w:t>
        </w:r>
      </w:hyperlink>
      <w:r>
        <w:rPr>
          <w:i/>
        </w:rPr>
        <w:t>.</w:t>
      </w:r>
    </w:p>
    <w:p w:rsidR="00066F2B" w:rsidRDefault="00102096">
      <w:pPr>
        <w:pStyle w:val="Definition-Field"/>
      </w:pPr>
      <w:r>
        <w:t xml:space="preserve">a.   </w:t>
      </w:r>
      <w:r>
        <w:rPr>
          <w:i/>
        </w:rPr>
        <w:t>The standard allows an unbounded number of comment ranges.</w:t>
      </w:r>
    </w:p>
    <w:p w:rsidR="00066F2B" w:rsidRDefault="00102096">
      <w:pPr>
        <w:pStyle w:val="Definition-Field2"/>
      </w:pPr>
      <w:r>
        <w:t>Word will not open a file with more than 32767 comment ranges.</w:t>
      </w:r>
    </w:p>
    <w:p w:rsidR="00066F2B" w:rsidRDefault="00102096">
      <w:pPr>
        <w:pStyle w:val="Definition-Field"/>
      </w:pPr>
      <w:r>
        <w:t xml:space="preserve">b.   </w:t>
      </w:r>
      <w:r>
        <w:rPr>
          <w:i/>
        </w:rPr>
        <w:t xml:space="preserve">The standard states that if this element occurs without a corresponding commentRangeEnd element, it shall be </w:t>
      </w:r>
      <w:r>
        <w:rPr>
          <w:i/>
        </w:rPr>
        <w:t>considered the single anchor point for the comment reference.</w:t>
      </w:r>
    </w:p>
    <w:p w:rsidR="00066F2B" w:rsidRDefault="00102096">
      <w:pPr>
        <w:pStyle w:val="Definition-Field2"/>
      </w:pPr>
      <w:r>
        <w:t>If Word opens a file with a commentRangeStart element without a corresponding commentRangeEnd element, the location of the commentReference element determines the single anchor point for the com</w:t>
      </w:r>
      <w:r>
        <w:t>ment reference.</w:t>
      </w:r>
    </w:p>
    <w:p w:rsidR="00066F2B" w:rsidRDefault="00102096">
      <w:pPr>
        <w:pStyle w:val="Definition-Field"/>
      </w:pPr>
      <w:r>
        <w:t xml:space="preserve">c.   </w:t>
      </w:r>
      <w:r>
        <w:rPr>
          <w:i/>
        </w:rPr>
        <w:t>The standard allows commentRangeStart in headers, footers, text boxes, footnotes, and endnotes.</w:t>
      </w:r>
    </w:p>
    <w:p w:rsidR="00066F2B" w:rsidRDefault="00102096">
      <w:pPr>
        <w:pStyle w:val="Definition-Field2"/>
      </w:pPr>
      <w:r>
        <w:t>Word ignores this element if it is under a header, footer, text box, footnote, or endnote.</w:t>
      </w:r>
    </w:p>
    <w:p w:rsidR="00066F2B" w:rsidRDefault="00102096">
      <w:pPr>
        <w:pStyle w:val="Heading3"/>
      </w:pPr>
      <w:bookmarkStart w:id="652" w:name="section_84a35ef39c124b59ab4c4a88f520d06c"/>
      <w:bookmarkStart w:id="653" w:name="_Toc129234603"/>
      <w:r>
        <w:t>Part 1 Section 17.13.4.5, commentReference (Comm</w:t>
      </w:r>
      <w:r>
        <w:t>ent Content Reference Mark)</w:t>
      </w:r>
      <w:bookmarkEnd w:id="652"/>
      <w:bookmarkEnd w:id="653"/>
      <w:r>
        <w:fldChar w:fldCharType="begin"/>
      </w:r>
      <w:r>
        <w:instrText xml:space="preserve"> XE "commentReference (Comment Content Reference Mark)"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f861d389d024d8e8fe7450a01f33d40">
        <w:r>
          <w:rPr>
            <w:rStyle w:val="Hyperlink"/>
          </w:rPr>
          <w:t>cellDel, §17.13.5</w:t>
        </w:r>
        <w:r>
          <w:rPr>
            <w:rStyle w:val="Hyperlink"/>
          </w:rPr>
          <w:t>.1(a)</w:t>
        </w:r>
      </w:hyperlink>
      <w:r>
        <w:rPr>
          <w:i/>
        </w:rPr>
        <w:t>.</w:t>
      </w:r>
    </w:p>
    <w:p w:rsidR="00066F2B" w:rsidRDefault="00102096">
      <w:pPr>
        <w:pStyle w:val="Definition-Field"/>
      </w:pPr>
      <w:r>
        <w:t xml:space="preserve">a.   </w:t>
      </w:r>
      <w:r>
        <w:rPr>
          <w:i/>
        </w:rPr>
        <w:t>The standard allows commentReference in headers, footers, text boxes, footnotes, and endnotes.</w:t>
      </w:r>
    </w:p>
    <w:p w:rsidR="00066F2B" w:rsidRDefault="00102096">
      <w:pPr>
        <w:pStyle w:val="Definition-Field2"/>
      </w:pPr>
      <w:r>
        <w:t>Word ignores this element if it is under a header, footer, text box, footnote, or endnote.</w:t>
      </w:r>
    </w:p>
    <w:p w:rsidR="00066F2B" w:rsidRDefault="00102096">
      <w:pPr>
        <w:pStyle w:val="Heading3"/>
      </w:pPr>
      <w:bookmarkStart w:id="654" w:name="section_cf861d389d024d8e8fe7450a01f33d40"/>
      <w:bookmarkStart w:id="655" w:name="_Toc129234604"/>
      <w:r>
        <w:t>Part 1 Section 17.13.5.1, cellDel (Table Cell Deletion)</w:t>
      </w:r>
      <w:bookmarkEnd w:id="654"/>
      <w:bookmarkEnd w:id="655"/>
      <w:r>
        <w:fldChar w:fldCharType="begin"/>
      </w:r>
      <w:r>
        <w:instrText xml:space="preserve"> XE "cellDel (Table Cell Deletion)"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the values of th</w:t>
      </w:r>
      <w:r>
        <w:rPr>
          <w:i/>
        </w:rPr>
        <w:t>e id attribute are defined by the XML Schema integer datatype.</w:t>
      </w:r>
    </w:p>
    <w:p w:rsidR="00066F2B" w:rsidRDefault="00102096">
      <w:pPr>
        <w:pStyle w:val="Definition-Field2"/>
      </w:pPr>
      <w:r>
        <w:t>Word does not allow a value of -1 on this attribute.</w:t>
      </w:r>
    </w:p>
    <w:p w:rsidR="00066F2B" w:rsidRDefault="00102096">
      <w:pPr>
        <w:pStyle w:val="Heading3"/>
      </w:pPr>
      <w:bookmarkStart w:id="656" w:name="section_f444e7c398fb4b75808aedcb36852e28"/>
      <w:bookmarkStart w:id="657" w:name="_Toc129234605"/>
      <w:r>
        <w:t>Part 1 Section 17.13.5.2, cellIns (Table Cell Insertion)</w:t>
      </w:r>
      <w:bookmarkEnd w:id="656"/>
      <w:bookmarkEnd w:id="657"/>
      <w:r>
        <w:fldChar w:fldCharType="begin"/>
      </w:r>
      <w:r>
        <w:instrText xml:space="preserve"> XE "cellIns (Table Cell Insertion)" </w:instrText>
      </w:r>
      <w:r>
        <w:fldChar w:fldCharType="end"/>
      </w:r>
    </w:p>
    <w:p w:rsidR="00066F2B" w:rsidRDefault="00102096">
      <w:pPr>
        <w:pStyle w:val="Definition-Field2"/>
      </w:pPr>
      <w:r>
        <w:rPr>
          <w:i/>
        </w:rPr>
        <w:t>For additional notes that apply to this port</w:t>
      </w:r>
      <w:r>
        <w:rPr>
          <w:i/>
        </w:rPr>
        <w:t xml:space="preserve">ion of the standard, please see the notes for </w:t>
      </w:r>
      <w:hyperlink w:anchor="Section_348cf5dd492c4e2b9fe3c4996f8c52e5">
        <w:r>
          <w:rPr>
            <w:rStyle w:val="Hyperlink"/>
          </w:rPr>
          <w:t>tcPr, §17.7.6.8(b)</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658" w:name="section_bc72271d4fa2406eb84a000c6dcce4dd"/>
      <w:bookmarkStart w:id="659" w:name="_Toc129234606"/>
      <w:r>
        <w:lastRenderedPageBreak/>
        <w:t>Part 1 Section 17.13.5.3, cellMerge (Vertically Merged/Split Table Cells)</w:t>
      </w:r>
      <w:bookmarkEnd w:id="658"/>
      <w:bookmarkEnd w:id="659"/>
      <w:r>
        <w:fldChar w:fldCharType="begin"/>
      </w:r>
      <w:r>
        <w:instrText xml:space="preserve"> XE "cellMerge (Vertically Merged/Split Table Cells)"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660" w:name="section_09390857bdfc41548f0d3a034116fc17"/>
      <w:bookmarkStart w:id="661" w:name="_Toc129234607"/>
      <w:r>
        <w:t>Part 1 Section 17.13.5.4, customXmlDelRangeEnd (Custom XML Markup Deletion End)</w:t>
      </w:r>
      <w:bookmarkEnd w:id="660"/>
      <w:bookmarkEnd w:id="661"/>
      <w:r>
        <w:fldChar w:fldCharType="begin"/>
      </w:r>
      <w:r>
        <w:instrText xml:space="preserve"> XE "customXmlDelRangeEnd (Custom XML Markup Deletion End)" </w:instrText>
      </w:r>
      <w:r>
        <w:fldChar w:fldCharType="end"/>
      </w:r>
    </w:p>
    <w:p w:rsidR="00066F2B" w:rsidRDefault="00102096">
      <w:pPr>
        <w:pStyle w:val="Definition-Field2"/>
      </w:pPr>
      <w:r>
        <w:rPr>
          <w:i/>
        </w:rPr>
        <w:t xml:space="preserve">For additional notes that apply to this portion of the </w:t>
      </w:r>
      <w:r>
        <w:rPr>
          <w:i/>
        </w:rPr>
        <w:t xml:space="preserve">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The standard states that the customXmlDelRangeSta</w:t>
      </w:r>
      <w:r>
        <w:rPr>
          <w:i/>
        </w:rPr>
        <w:t>rt element applies deletion to customXml elements.</w:t>
      </w:r>
    </w:p>
    <w:p w:rsidR="00066F2B" w:rsidRDefault="00102096">
      <w:pPr>
        <w:pStyle w:val="Definition-Field2"/>
      </w:pPr>
      <w:r>
        <w:t>Word uses this element to apply deletion to customXml elements and structured document tag elements.</w:t>
      </w:r>
    </w:p>
    <w:p w:rsidR="00066F2B" w:rsidRDefault="00102096">
      <w:pPr>
        <w:pStyle w:val="Heading3"/>
      </w:pPr>
      <w:bookmarkStart w:id="662" w:name="section_01c325f9222f41cea66dfa32c38aa598"/>
      <w:bookmarkStart w:id="663" w:name="_Toc129234608"/>
      <w:r>
        <w:t>Part 1 Section 17.13.5.5, customXmlDelRangeStart (Custom XML Markup Deletion Start)</w:t>
      </w:r>
      <w:bookmarkEnd w:id="662"/>
      <w:bookmarkEnd w:id="663"/>
      <w:r>
        <w:fldChar w:fldCharType="begin"/>
      </w:r>
      <w:r>
        <w:instrText xml:space="preserve"> XE "customXmlDelRang</w:instrText>
      </w:r>
      <w:r>
        <w:instrText xml:space="preserve">eStart (Custom XML Markup Deletion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the customXmlDelRangeStart element applies deletion to customXml elements.</w:t>
      </w:r>
    </w:p>
    <w:p w:rsidR="00066F2B" w:rsidRDefault="00102096">
      <w:pPr>
        <w:pStyle w:val="Definition-Field2"/>
      </w:pPr>
      <w:r>
        <w:t xml:space="preserve">Word uses this </w:t>
      </w:r>
      <w:r>
        <w:t>element to apply deletion to customXml elements and structured document tag elements.</w:t>
      </w:r>
    </w:p>
    <w:p w:rsidR="00066F2B" w:rsidRDefault="00102096">
      <w:pPr>
        <w:pStyle w:val="Definition-Field"/>
      </w:pPr>
      <w:r>
        <w:t xml:space="preserve">b.   </w:t>
      </w:r>
      <w:r>
        <w:rPr>
          <w:i/>
        </w:rPr>
        <w:t>The standard states that the range specified by a pair of customXmlDelRangeStart and customXmlDelRangeEnd elements can overlap the range specified by another such pa</w:t>
      </w:r>
      <w:r>
        <w:rPr>
          <w:i/>
        </w:rPr>
        <w:t>ir of elements.</w:t>
      </w:r>
    </w:p>
    <w:p w:rsidR="00066F2B" w:rsidRDefault="00102096">
      <w:pPr>
        <w:pStyle w:val="Definition-Field2"/>
      </w:pPr>
      <w:r>
        <w:t>Word does not allow the range specified by a pair of customXmlDelRangeStart and customXmlDelRangeEnd elements to overlap the range specified by any other such pair of elements.</w:t>
      </w:r>
    </w:p>
    <w:p w:rsidR="00066F2B" w:rsidRDefault="00102096">
      <w:pPr>
        <w:pStyle w:val="Heading3"/>
      </w:pPr>
      <w:bookmarkStart w:id="664" w:name="section_66213ef21f7b4e3092edf96e46b5b5cc"/>
      <w:bookmarkStart w:id="665" w:name="_Toc129234609"/>
      <w:r>
        <w:t>Part 1 Section 17.13.5.6, customXmlInsRangeEnd (Custom XML Mark</w:t>
      </w:r>
      <w:r>
        <w:t>up Insertion End)</w:t>
      </w:r>
      <w:bookmarkEnd w:id="664"/>
      <w:bookmarkEnd w:id="665"/>
      <w:r>
        <w:fldChar w:fldCharType="begin"/>
      </w:r>
      <w:r>
        <w:instrText xml:space="preserve"> XE "customXmlInsRangeEnd (Custom XML Markup Insertion End)"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The standard states that the customXmlInsRangeEnd element applies insertion to customXml elements.</w:t>
      </w:r>
    </w:p>
    <w:p w:rsidR="00066F2B" w:rsidRDefault="00102096">
      <w:pPr>
        <w:pStyle w:val="Definition-Field2"/>
      </w:pPr>
      <w:r>
        <w:t>Word uses this element to apply insertion to customXml elements and st</w:t>
      </w:r>
      <w:r>
        <w:t>ructured document tag elements.</w:t>
      </w:r>
    </w:p>
    <w:p w:rsidR="00066F2B" w:rsidRDefault="00102096">
      <w:pPr>
        <w:pStyle w:val="Heading3"/>
      </w:pPr>
      <w:bookmarkStart w:id="666" w:name="section_ca13fff5ae694458a26a848e9709382d"/>
      <w:bookmarkStart w:id="667" w:name="_Toc129234610"/>
      <w:r>
        <w:lastRenderedPageBreak/>
        <w:t>Part 1 Section 17.13.5.7, customXmlInsRangeStart (Custom XML Markup Insertion Start)</w:t>
      </w:r>
      <w:bookmarkEnd w:id="666"/>
      <w:bookmarkEnd w:id="667"/>
      <w:r>
        <w:fldChar w:fldCharType="begin"/>
      </w:r>
      <w:r>
        <w:instrText xml:space="preserve"> XE "customXmlInsRangeStart (Custom XML Markup Insertion Start)" </w:instrText>
      </w:r>
      <w:r>
        <w:fldChar w:fldCharType="end"/>
      </w:r>
    </w:p>
    <w:p w:rsidR="00066F2B" w:rsidRDefault="00102096">
      <w:pPr>
        <w:pStyle w:val="Definition-Field2"/>
      </w:pPr>
      <w:r>
        <w:rPr>
          <w:i/>
        </w:rPr>
        <w:t xml:space="preserve">For additional notes that apply to this portion of the standard, please </w:t>
      </w:r>
      <w:r>
        <w:rPr>
          <w:i/>
        </w:rPr>
        <w:t xml:space="preserve">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w:t>
        </w:r>
        <w:r>
          <w:rPr>
            <w:rStyle w:val="Hyperlink"/>
          </w:rPr>
          <w:t>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 xml:space="preserve">ins, </w:t>
        </w:r>
        <w:r>
          <w:rPr>
            <w:rStyle w:val="Hyperlink"/>
          </w:rPr>
          <w:t>§17.13.5.18(b)</w:t>
        </w:r>
      </w:hyperlink>
      <w:r>
        <w:rPr>
          <w:i/>
        </w:rPr>
        <w:t>.</w:t>
      </w:r>
    </w:p>
    <w:p w:rsidR="00066F2B" w:rsidRDefault="00102096">
      <w:pPr>
        <w:pStyle w:val="Definition-Field"/>
      </w:pPr>
      <w:r>
        <w:t xml:space="preserve">a.   </w:t>
      </w:r>
      <w:r>
        <w:rPr>
          <w:i/>
        </w:rPr>
        <w:t>The standard applies semantics and restrictions of both customXmlInsRangeStart and customXmlInsRangeEnd to customXmlInsRangeStart.</w:t>
      </w:r>
    </w:p>
    <w:p w:rsidR="00066F2B" w:rsidRDefault="00102096">
      <w:pPr>
        <w:pStyle w:val="Definition-Field2"/>
      </w:pPr>
      <w:r>
        <w:t>Word only applies the semantics and restrictions of customXmlInsRangeStart.</w:t>
      </w:r>
    </w:p>
    <w:p w:rsidR="00066F2B" w:rsidRDefault="00102096">
      <w:pPr>
        <w:pStyle w:val="Definition-Field"/>
      </w:pPr>
      <w:r>
        <w:t xml:space="preserve">b.   </w:t>
      </w:r>
      <w:r>
        <w:rPr>
          <w:i/>
        </w:rPr>
        <w:t>The standard states tha</w:t>
      </w:r>
      <w:r>
        <w:rPr>
          <w:i/>
        </w:rPr>
        <w:t>t the customXmlInsRangeStart element applies insertion to customXml elements.</w:t>
      </w:r>
    </w:p>
    <w:p w:rsidR="00066F2B" w:rsidRDefault="00102096">
      <w:pPr>
        <w:pStyle w:val="Definition-Field2"/>
      </w:pPr>
      <w:r>
        <w:t>Word uses this element to apply insertion to customXml elements and structured document tag elements.</w:t>
      </w:r>
    </w:p>
    <w:p w:rsidR="00066F2B" w:rsidRDefault="00102096">
      <w:pPr>
        <w:pStyle w:val="Definition-Field"/>
      </w:pPr>
      <w:r>
        <w:t xml:space="preserve">c.   </w:t>
      </w:r>
      <w:r>
        <w:rPr>
          <w:i/>
        </w:rPr>
        <w:t xml:space="preserve">The standard states that the range specified by a pair of </w:t>
      </w:r>
      <w:r>
        <w:rPr>
          <w:i/>
        </w:rPr>
        <w:t>customXmlInsRangeStart and customXmlInsRangeEnd elements can overlap the range specified by another such pair of elements.</w:t>
      </w:r>
    </w:p>
    <w:p w:rsidR="00066F2B" w:rsidRDefault="00102096">
      <w:pPr>
        <w:pStyle w:val="Definition-Field2"/>
      </w:pPr>
      <w:r>
        <w:t xml:space="preserve">Word does not allow the range specified by a pair of customXmlInsRangeStart and customXmlInsRangeEnd elements to overlap the range </w:t>
      </w:r>
      <w:r>
        <w:t>specified by any other such pair of elements.</w:t>
      </w:r>
    </w:p>
    <w:p w:rsidR="00066F2B" w:rsidRDefault="00102096">
      <w:pPr>
        <w:pStyle w:val="Heading3"/>
      </w:pPr>
      <w:bookmarkStart w:id="668" w:name="section_7174721fd51b496cb4e40a629713bef3"/>
      <w:bookmarkStart w:id="669" w:name="_Toc129234611"/>
      <w:r>
        <w:t>Part 1 Section 17.13.5.8, customXmlMoveFromRangeEnd (Custom XML Markup Move Source End)</w:t>
      </w:r>
      <w:bookmarkEnd w:id="668"/>
      <w:bookmarkEnd w:id="669"/>
      <w:r>
        <w:fldChar w:fldCharType="begin"/>
      </w:r>
      <w:r>
        <w:instrText xml:space="preserve"> XE "customXmlMoveFromRangeEnd (Custom XML Markup Move Source End)" </w:instrText>
      </w:r>
      <w:r>
        <w:fldChar w:fldCharType="end"/>
      </w:r>
    </w:p>
    <w:p w:rsidR="00066F2B" w:rsidRDefault="00102096">
      <w:pPr>
        <w:pStyle w:val="Definition-Field2"/>
      </w:pPr>
      <w:r>
        <w:rPr>
          <w:i/>
        </w:rPr>
        <w:t>For additional notes that apply to this portion of t</w:t>
      </w:r>
      <w:r>
        <w:rPr>
          <w:i/>
        </w:rPr>
        <w:t xml:space="preserve">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 xml:space="preserve">The standard states that this element applies </w:t>
      </w:r>
      <w:r>
        <w:rPr>
          <w:i/>
        </w:rPr>
        <w:t>moveFrom to customXml elements.</w:t>
      </w:r>
    </w:p>
    <w:p w:rsidR="00066F2B" w:rsidRDefault="00102096">
      <w:pPr>
        <w:pStyle w:val="Definition-Field2"/>
      </w:pPr>
      <w:r>
        <w:t>Word may use this element to apply moveFrom to structured document tag elements.</w:t>
      </w:r>
    </w:p>
    <w:p w:rsidR="00066F2B" w:rsidRDefault="00102096">
      <w:pPr>
        <w:pStyle w:val="Heading3"/>
      </w:pPr>
      <w:bookmarkStart w:id="670" w:name="section_6e5e1e9d76ce40febad6bb846b2ce6e9"/>
      <w:bookmarkStart w:id="671" w:name="_Toc129234612"/>
      <w:r>
        <w:t>Part 1 Section 17.13.5.9, customXmlMoveFromRangeStart (Custom XML Markup Move Source Start)</w:t>
      </w:r>
      <w:bookmarkEnd w:id="670"/>
      <w:bookmarkEnd w:id="671"/>
      <w:r>
        <w:fldChar w:fldCharType="begin"/>
      </w:r>
      <w:r>
        <w:instrText xml:space="preserve"> XE "customXmlMoveFromRangeStart (Custom XML Markup </w:instrText>
      </w:r>
      <w:r>
        <w:instrText xml:space="preserve">Move Source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this element applies moveFrom to customXml elements.</w:t>
      </w:r>
    </w:p>
    <w:p w:rsidR="00066F2B" w:rsidRDefault="00102096">
      <w:pPr>
        <w:pStyle w:val="Definition-Field2"/>
      </w:pPr>
      <w:r>
        <w:t>Word also uses this element to apply moveFrom to structured do</w:t>
      </w:r>
      <w:r>
        <w:t>cument tag elements.</w:t>
      </w:r>
    </w:p>
    <w:p w:rsidR="00066F2B" w:rsidRDefault="00102096">
      <w:pPr>
        <w:pStyle w:val="Definition-Field"/>
      </w:pPr>
      <w:r>
        <w:t xml:space="preserve">b.   </w:t>
      </w:r>
      <w:r>
        <w:rPr>
          <w:i/>
        </w:rPr>
        <w:t>The standard states that the range specified by a pair of customXmlMoveFromRangeStart and customXmlMoveFromRangeEnd elements can overlap the range specified by another such pair of elements.</w:t>
      </w:r>
    </w:p>
    <w:p w:rsidR="00066F2B" w:rsidRDefault="00102096">
      <w:pPr>
        <w:pStyle w:val="Definition-Field2"/>
      </w:pPr>
      <w:r>
        <w:t>Word does not allow the range specified</w:t>
      </w:r>
      <w:r>
        <w:t xml:space="preserve"> by a pair of customXmlMoveFromRangeStart and customXmlMoveFromRangeEnd elements to overlap the range specified by any other such pair of elements.</w:t>
      </w:r>
    </w:p>
    <w:p w:rsidR="00066F2B" w:rsidRDefault="00102096">
      <w:pPr>
        <w:pStyle w:val="Definition-Field"/>
      </w:pPr>
      <w:r>
        <w:t xml:space="preserve">c.   </w:t>
      </w:r>
      <w:r>
        <w:rPr>
          <w:i/>
        </w:rPr>
        <w:t>The standard allows customXML move tracking to begin inside, end inside, or contain an oMathPara elemen</w:t>
      </w:r>
      <w:r>
        <w:rPr>
          <w:i/>
        </w:rPr>
        <w:t>t.</w:t>
      </w:r>
    </w:p>
    <w:p w:rsidR="00066F2B" w:rsidRDefault="00102096">
      <w:pPr>
        <w:pStyle w:val="Definition-Field2"/>
      </w:pPr>
      <w:r>
        <w:lastRenderedPageBreak/>
        <w:t>Word has unpredictable results when customXML move tracking begins inside, ends inside, or contains an oMathPara element.</w:t>
      </w:r>
    </w:p>
    <w:p w:rsidR="00066F2B" w:rsidRDefault="00102096">
      <w:pPr>
        <w:pStyle w:val="Heading3"/>
      </w:pPr>
      <w:bookmarkStart w:id="672" w:name="section_f8238e0f99bf44689124e828a849cc16"/>
      <w:bookmarkStart w:id="673" w:name="_Toc129234613"/>
      <w:r>
        <w:t>Part 1 Section 17.13.5.10, customXmlMoveToRangeEnd (Custom XML Markup Move Destination Location End)</w:t>
      </w:r>
      <w:bookmarkEnd w:id="672"/>
      <w:bookmarkEnd w:id="673"/>
      <w:r>
        <w:fldChar w:fldCharType="begin"/>
      </w:r>
      <w:r>
        <w:instrText xml:space="preserve"> XE "customXmlMoveToRangeEnd (C</w:instrText>
      </w:r>
      <w:r>
        <w:instrText xml:space="preserve">ustom XML Markup Move Destination Location End)"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The standard states that the customXmlMoveToRangeEnd element applies moveTo to customXml elements.</w:t>
      </w:r>
    </w:p>
    <w:p w:rsidR="00066F2B" w:rsidRDefault="00102096">
      <w:pPr>
        <w:pStyle w:val="Definition-Field2"/>
      </w:pPr>
      <w:r>
        <w:t>Word also uses this element to apply moveTo to structured document tag</w:t>
      </w:r>
      <w:r>
        <w:t xml:space="preserve"> elements.</w:t>
      </w:r>
    </w:p>
    <w:p w:rsidR="00066F2B" w:rsidRDefault="00102096">
      <w:pPr>
        <w:pStyle w:val="Definition-Field"/>
      </w:pPr>
      <w:r>
        <w:t xml:space="preserve">b.   </w:t>
      </w:r>
      <w:r>
        <w:rPr>
          <w:i/>
        </w:rPr>
        <w:t>The standard states that the document is non-conformant if customXmlMoveToRangeEnd is not contained in a move source container.</w:t>
      </w:r>
    </w:p>
    <w:p w:rsidR="00066F2B" w:rsidRDefault="00102096">
      <w:pPr>
        <w:pStyle w:val="Definition-Field2"/>
      </w:pPr>
      <w:r>
        <w:t>Word ignores customXmlMoveToRangeEnd if it is contained in a move source container.</w:t>
      </w:r>
    </w:p>
    <w:p w:rsidR="00066F2B" w:rsidRDefault="00102096">
      <w:pPr>
        <w:pStyle w:val="Definition-Field"/>
      </w:pPr>
      <w:r>
        <w:t xml:space="preserve">c.   </w:t>
      </w:r>
      <w:r>
        <w:rPr>
          <w:i/>
        </w:rPr>
        <w:t>The standard states tha</w:t>
      </w:r>
      <w:r>
        <w:rPr>
          <w:i/>
        </w:rPr>
        <w:t>t the document is non-conformant if customXmlMoveToRangeEnd is not contained in a move source container.</w:t>
      </w:r>
    </w:p>
    <w:p w:rsidR="00066F2B" w:rsidRDefault="00102096">
      <w:pPr>
        <w:pStyle w:val="Definition-Field2"/>
      </w:pPr>
      <w:r>
        <w:t>Word always writes the customXmlMoveToRangeEnd in a move destination container.</w:t>
      </w:r>
    </w:p>
    <w:p w:rsidR="00066F2B" w:rsidRDefault="00102096">
      <w:pPr>
        <w:pStyle w:val="Heading3"/>
      </w:pPr>
      <w:bookmarkStart w:id="674" w:name="section_5aad40547dc943e0927ee80dd560511b"/>
      <w:bookmarkStart w:id="675" w:name="_Toc129234614"/>
      <w:r>
        <w:t>Part 1 Section 17.13.5.11, customXmlMoveToRangeStart (Custom XML Markup</w:t>
      </w:r>
      <w:r>
        <w:t xml:space="preserve"> Move Destination Location Start)</w:t>
      </w:r>
      <w:bookmarkEnd w:id="674"/>
      <w:bookmarkEnd w:id="675"/>
      <w:r>
        <w:fldChar w:fldCharType="begin"/>
      </w:r>
      <w:r>
        <w:instrText xml:space="preserve"> XE "customXmlMoveToRangeStart (Custom XML Markup Move Destination Location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the customXmlMoveT</w:t>
      </w:r>
      <w:r>
        <w:rPr>
          <w:i/>
        </w:rPr>
        <w:t>oRangeStart element applies moveTo to customXml elements.</w:t>
      </w:r>
    </w:p>
    <w:p w:rsidR="00066F2B" w:rsidRDefault="00102096">
      <w:pPr>
        <w:pStyle w:val="Definition-Field2"/>
      </w:pPr>
      <w:r>
        <w:t>Word also uses this element to apply moveTo to structured document tag elements.</w:t>
      </w:r>
    </w:p>
    <w:p w:rsidR="00066F2B" w:rsidRDefault="00102096">
      <w:pPr>
        <w:pStyle w:val="Definition-Field"/>
      </w:pPr>
      <w:r>
        <w:t xml:space="preserve">b.   </w:t>
      </w:r>
      <w:r>
        <w:rPr>
          <w:i/>
        </w:rPr>
        <w:t xml:space="preserve">The standard states that the range specified by a pair of customXmlMoveToRangeStart and customXmlMoveToRangeEnd </w:t>
      </w:r>
      <w:r>
        <w:rPr>
          <w:i/>
        </w:rPr>
        <w:t>elements can overlap the range specified by another such pair of elements.</w:t>
      </w:r>
    </w:p>
    <w:p w:rsidR="00066F2B" w:rsidRDefault="00102096">
      <w:pPr>
        <w:pStyle w:val="Definition-Field2"/>
      </w:pPr>
      <w:r>
        <w:t>Word does not allow the range specified by a pair of customXmlMoveToRangeStart and customXmlMoveToRangeEnd elements to overlap the range specified by any other such pair of elements</w:t>
      </w:r>
      <w:r>
        <w:t>.</w:t>
      </w:r>
    </w:p>
    <w:p w:rsidR="00066F2B" w:rsidRDefault="00102096">
      <w:pPr>
        <w:pStyle w:val="Definition-Field"/>
      </w:pPr>
      <w:r>
        <w:t xml:space="preserve">c.   </w:t>
      </w:r>
      <w:r>
        <w:rPr>
          <w:i/>
        </w:rPr>
        <w:t>The standard allows customXML move tracking to begin inside, end inside, or contain an oMathPara element.</w:t>
      </w:r>
    </w:p>
    <w:p w:rsidR="00066F2B" w:rsidRDefault="00102096">
      <w:pPr>
        <w:pStyle w:val="Definition-Field2"/>
      </w:pPr>
      <w:r>
        <w:t>Word has unpredictable behavior when customXML move tracking begins inside, ends inside, or contains an oMathPara element.</w:t>
      </w:r>
    </w:p>
    <w:p w:rsidR="00066F2B" w:rsidRDefault="00102096">
      <w:pPr>
        <w:pStyle w:val="Definition-Field"/>
      </w:pPr>
      <w:r>
        <w:t xml:space="preserve">d.   </w:t>
      </w:r>
      <w:r>
        <w:rPr>
          <w:i/>
        </w:rPr>
        <w:t xml:space="preserve">The standard </w:t>
      </w:r>
      <w:r>
        <w:rPr>
          <w:i/>
        </w:rPr>
        <w:t>states that the document is non-conformant if customXmlMoveToRangeStart is not contained in a move source container.</w:t>
      </w:r>
    </w:p>
    <w:p w:rsidR="00066F2B" w:rsidRDefault="00102096">
      <w:pPr>
        <w:pStyle w:val="Definition-Field2"/>
      </w:pPr>
      <w:r>
        <w:t>Word ignores customXmlMoveToRangeStart if it is contained in a move source container.</w:t>
      </w:r>
    </w:p>
    <w:p w:rsidR="00066F2B" w:rsidRDefault="00102096">
      <w:pPr>
        <w:pStyle w:val="Definition-Field"/>
      </w:pPr>
      <w:r>
        <w:t xml:space="preserve">e.   </w:t>
      </w:r>
      <w:r>
        <w:rPr>
          <w:i/>
        </w:rPr>
        <w:t xml:space="preserve">The standard states that the document is </w:t>
      </w:r>
      <w:r>
        <w:rPr>
          <w:i/>
        </w:rPr>
        <w:t>non-conformant if customXmlMoveToRangeStart is not contained in a move source container.</w:t>
      </w:r>
    </w:p>
    <w:p w:rsidR="00066F2B" w:rsidRDefault="00102096">
      <w:pPr>
        <w:pStyle w:val="Definition-Field2"/>
      </w:pPr>
      <w:r>
        <w:t>Word always writes the customXmlMoveToRangeStart in a move destination container.</w:t>
      </w:r>
    </w:p>
    <w:p w:rsidR="00066F2B" w:rsidRDefault="00102096">
      <w:pPr>
        <w:pStyle w:val="Heading3"/>
      </w:pPr>
      <w:bookmarkStart w:id="676" w:name="section_ee129f764bdb46c7be1ad1c7d2bf7ad3"/>
      <w:bookmarkStart w:id="677" w:name="_Toc129234615"/>
      <w:r>
        <w:lastRenderedPageBreak/>
        <w:t>Part 1 Section 17.13.5.12, del (Deleted Table Row)</w:t>
      </w:r>
      <w:bookmarkEnd w:id="676"/>
      <w:bookmarkEnd w:id="677"/>
      <w:r>
        <w:fldChar w:fldCharType="begin"/>
      </w:r>
      <w:r>
        <w:instrText xml:space="preserve"> XE "del (Deleted Table Row)" </w:instrText>
      </w:r>
      <w:r>
        <w:fldChar w:fldCharType="end"/>
      </w:r>
    </w:p>
    <w:p w:rsidR="00066F2B" w:rsidRDefault="00102096">
      <w:pPr>
        <w:pStyle w:val="Definition-Field2"/>
      </w:pPr>
      <w:r>
        <w:rPr>
          <w:i/>
        </w:rPr>
        <w:t>Fo</w:t>
      </w:r>
      <w:r>
        <w:rPr>
          <w:i/>
        </w:rPr>
        <w:t xml:space="preserve">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678" w:name="section_0a4ccd31153b4a47b3ffc070a3743a70"/>
      <w:bookmarkStart w:id="679" w:name="_Toc129234616"/>
      <w:r>
        <w:t>Part 1 Section 17.13.5.13, del (Deleted Math Control Character)</w:t>
      </w:r>
      <w:bookmarkEnd w:id="678"/>
      <w:bookmarkEnd w:id="679"/>
      <w:r>
        <w:fldChar w:fldCharType="begin"/>
      </w:r>
      <w:r>
        <w:instrText xml:space="preserve"> XE "del (Deleted Math Control Character)"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e0eecaacdbe94cb8a4914ad994c6976f">
        <w:r>
          <w:rPr>
            <w:rStyle w:val="Hyperlink"/>
          </w:rPr>
          <w:t>ins, §17.13.5.16(a)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the rPr (Previous Run Properties) element is a valid child.</w:t>
      </w:r>
    </w:p>
    <w:p w:rsidR="00066F2B" w:rsidRDefault="00102096">
      <w:pPr>
        <w:pStyle w:val="Definition-Field2"/>
      </w:pPr>
      <w:r>
        <w:t>Word allows the rPr (Run Properties) element, not the rPr (Previous Run Properties) element, to be a child.</w:t>
      </w:r>
    </w:p>
    <w:p w:rsidR="00066F2B" w:rsidRDefault="00102096">
      <w:pPr>
        <w:pStyle w:val="Heading3"/>
      </w:pPr>
      <w:bookmarkStart w:id="680" w:name="section_97b1a91213164dcbba0d45f59f6662f9"/>
      <w:bookmarkStart w:id="681" w:name="_Toc129234617"/>
      <w:r>
        <w:t xml:space="preserve">Part 1 Section 17.13.5.14, </w:t>
      </w:r>
      <w:r>
        <w:t>del (Deleted Run Content)</w:t>
      </w:r>
      <w:bookmarkEnd w:id="680"/>
      <w:bookmarkEnd w:id="681"/>
      <w:r>
        <w:fldChar w:fldCharType="begin"/>
      </w:r>
      <w:r>
        <w:instrText xml:space="preserve"> XE "del (Deleted Run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w:t>
      </w:r>
      <w:r>
        <w:rPr>
          <w:i/>
        </w:rPr>
        <w:t>dard allows nested deletions.</w:t>
      </w:r>
    </w:p>
    <w:p w:rsidR="00066F2B" w:rsidRDefault="00102096">
      <w:pPr>
        <w:pStyle w:val="Definition-Field2"/>
      </w:pPr>
      <w:r>
        <w:t>Word does not support nested deletions.</w:t>
      </w:r>
    </w:p>
    <w:p w:rsidR="00066F2B" w:rsidRDefault="00102096">
      <w:pPr>
        <w:pStyle w:val="Heading3"/>
      </w:pPr>
      <w:bookmarkStart w:id="682" w:name="section_8b5f240eeddd4650923cca36a8c37094"/>
      <w:bookmarkStart w:id="683" w:name="_Toc129234618"/>
      <w:r>
        <w:t>Part 1 Section 17.13.5.15, del (Deleted Paragraph)</w:t>
      </w:r>
      <w:bookmarkEnd w:id="682"/>
      <w:bookmarkEnd w:id="683"/>
      <w:r>
        <w:fldChar w:fldCharType="begin"/>
      </w:r>
      <w:r>
        <w:instrText xml:space="preserve"> XE "del (Deleted Paragraph)"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684" w:name="section_e0eecaacdbe94cb8a4914ad994c6976f"/>
      <w:bookmarkStart w:id="685" w:name="_Toc129234619"/>
      <w:r>
        <w:t>Part 1 Section 17.13.5.16, ins (Inserted Math Control Character)</w:t>
      </w:r>
      <w:bookmarkEnd w:id="684"/>
      <w:bookmarkEnd w:id="685"/>
      <w:r>
        <w:fldChar w:fldCharType="begin"/>
      </w:r>
      <w:r>
        <w:instrText xml:space="preserve"> XE "ins (Inserted Math Control Character)"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0a4ccd31153b4a47b3ffc070a3743a70">
        <w:r>
          <w:rPr>
            <w:rStyle w:val="Hyperlink"/>
          </w:rPr>
          <w:t>del, §17.13.5.13(a)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the rPr (Previous Run Properties) element is a valid child.</w:t>
      </w:r>
    </w:p>
    <w:p w:rsidR="00066F2B" w:rsidRDefault="00102096">
      <w:pPr>
        <w:pStyle w:val="Definition-Field2"/>
      </w:pPr>
      <w:r>
        <w:t>Word allows the rPr (Run Properties) element, not the rPr (Previous Run Properties) element, to be a child.</w:t>
      </w:r>
    </w:p>
    <w:p w:rsidR="00066F2B" w:rsidRDefault="00102096">
      <w:pPr>
        <w:pStyle w:val="Definition-Field"/>
      </w:pPr>
      <w:r>
        <w:t xml:space="preserve">b.   </w:t>
      </w:r>
      <w:r>
        <w:rPr>
          <w:i/>
        </w:rPr>
        <w:t>The standard states th</w:t>
      </w:r>
      <w:r>
        <w:rPr>
          <w:i/>
        </w:rPr>
        <w:t>at the minOccurs value for the rPr child element is 1.</w:t>
      </w:r>
    </w:p>
    <w:p w:rsidR="00066F2B" w:rsidRDefault="00102096">
      <w:pPr>
        <w:pStyle w:val="Definition-Field2"/>
      </w:pPr>
      <w:r>
        <w:t>Word does not require an occurrence of this element.</w:t>
      </w:r>
    </w:p>
    <w:p w:rsidR="00066F2B" w:rsidRDefault="00102096">
      <w:pPr>
        <w:pStyle w:val="Heading3"/>
      </w:pPr>
      <w:bookmarkStart w:id="686" w:name="section_70498abcdc0b4c418e8dd1bd5044ebe6"/>
      <w:bookmarkStart w:id="687" w:name="_Toc129234620"/>
      <w:r>
        <w:t>Part 1 Section 17.13.5.17, ins (Inserted Table Row)</w:t>
      </w:r>
      <w:bookmarkEnd w:id="686"/>
      <w:bookmarkEnd w:id="687"/>
      <w:r>
        <w:fldChar w:fldCharType="begin"/>
      </w:r>
      <w:r>
        <w:instrText xml:space="preserve"> XE "ins (Inserted Table Row)" </w:instrText>
      </w:r>
      <w:r>
        <w:fldChar w:fldCharType="end"/>
      </w:r>
    </w:p>
    <w:p w:rsidR="00066F2B" w:rsidRDefault="00102096">
      <w:pPr>
        <w:pStyle w:val="Definition-Field2"/>
      </w:pPr>
      <w:r>
        <w:rPr>
          <w:i/>
        </w:rPr>
        <w:t>For additional notes that apply to this portion of the standard</w:t>
      </w:r>
      <w:r>
        <w:rPr>
          <w:i/>
        </w:rPr>
        <w:t xml:space="preserve">,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688" w:name="section_960dd70180364eedb52a774caf7075d2"/>
      <w:bookmarkStart w:id="689" w:name="_Toc129234621"/>
      <w:r>
        <w:t>Part 1 Section 17.13.5.18, ins (Inserted Run Content)</w:t>
      </w:r>
      <w:bookmarkEnd w:id="688"/>
      <w:bookmarkEnd w:id="689"/>
      <w:r>
        <w:fldChar w:fldCharType="begin"/>
      </w:r>
      <w:r>
        <w:instrText xml:space="preserve"> XE "i</w:instrText>
      </w:r>
      <w:r>
        <w:instrText xml:space="preserve">ns (Inserted Run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The standard allows nested insertions.</w:t>
      </w:r>
    </w:p>
    <w:p w:rsidR="00066F2B" w:rsidRDefault="00102096">
      <w:pPr>
        <w:pStyle w:val="Definition-Field2"/>
      </w:pPr>
      <w:r>
        <w:lastRenderedPageBreak/>
        <w:t>Word does not support nested insertio</w:t>
      </w:r>
      <w:r>
        <w:t>ns.</w:t>
      </w:r>
    </w:p>
    <w:p w:rsidR="00066F2B" w:rsidRDefault="00102096">
      <w:pPr>
        <w:pStyle w:val="Definition-Field"/>
      </w:pPr>
      <w:r>
        <w:t xml:space="preserve">b.   </w:t>
      </w:r>
      <w:r>
        <w:rPr>
          <w:i/>
        </w:rPr>
        <w:t>The standard states that the author attribute is required, but the prose defines its behavior when omitted.</w:t>
      </w:r>
    </w:p>
    <w:p w:rsidR="00066F2B" w:rsidRDefault="00102096">
      <w:pPr>
        <w:pStyle w:val="Definition-Field2"/>
      </w:pPr>
      <w:r>
        <w:t>Word behaves according to schema - the author attribute is required.</w:t>
      </w:r>
    </w:p>
    <w:p w:rsidR="00066F2B" w:rsidRDefault="00102096">
      <w:pPr>
        <w:pStyle w:val="Heading3"/>
      </w:pPr>
      <w:bookmarkStart w:id="690" w:name="section_2e24b3f2b745464e8194e4e074058b0c"/>
      <w:bookmarkStart w:id="691" w:name="_Toc129234622"/>
      <w:r>
        <w:t>Part 1 Section 17.13.5.19, ins (Inserted Numbering Properties)</w:t>
      </w:r>
      <w:bookmarkEnd w:id="690"/>
      <w:bookmarkEnd w:id="691"/>
      <w:r>
        <w:fldChar w:fldCharType="begin"/>
      </w:r>
      <w:r>
        <w:instrText xml:space="preserve"> XE "ins (Inserted Numbering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692" w:name="section_1d66ba8a1eeb4cffab8aeaa79113cc89"/>
      <w:bookmarkStart w:id="693" w:name="_Toc129234623"/>
      <w:r>
        <w:t>Part 1 Section 17.13.5.20, ins (Inserted Paragraph)</w:t>
      </w:r>
      <w:bookmarkEnd w:id="692"/>
      <w:bookmarkEnd w:id="693"/>
      <w:r>
        <w:fldChar w:fldCharType="begin"/>
      </w:r>
      <w:r>
        <w:instrText xml:space="preserve"> XE "ins (Inserted Paragraph)" </w:instrText>
      </w:r>
      <w:r>
        <w:fldChar w:fldCharType="end"/>
      </w:r>
    </w:p>
    <w:p w:rsidR="00066F2B" w:rsidRDefault="00102096">
      <w:pPr>
        <w:pStyle w:val="Definition-Field2"/>
      </w:pPr>
      <w:r>
        <w:rPr>
          <w:i/>
        </w:rPr>
        <w:t>For additional notes that apply to</w:t>
      </w:r>
      <w:r>
        <w:rPr>
          <w:i/>
        </w:rPr>
        <w:t xml:space="preserve">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this element specifies that a paragraph mark shall be treated as deleted (that is, the contents of this paragraph are no longer delimited by this paragraph mark, and ar</w:t>
      </w:r>
      <w:r>
        <w:rPr>
          <w:i/>
        </w:rPr>
        <w:t>e combined with the following paragraph).</w:t>
      </w:r>
    </w:p>
    <w:p w:rsidR="00066F2B" w:rsidRDefault="00102096">
      <w:pPr>
        <w:pStyle w:val="Definition-Field2"/>
      </w:pPr>
      <w:r>
        <w:t>Word uses this element to specify that the paragraph mark shall be treated as inserted (that is, the contents of this paragraph used to be combined with the following paragraph but were moved into a new paragraph).</w:t>
      </w:r>
    </w:p>
    <w:p w:rsidR="00066F2B" w:rsidRDefault="00102096">
      <w:pPr>
        <w:pStyle w:val="Heading3"/>
      </w:pPr>
      <w:bookmarkStart w:id="694" w:name="section_123328dcd0324adcbdd39388ff472ea2"/>
      <w:bookmarkStart w:id="695" w:name="_Toc129234624"/>
      <w:r>
        <w:t>Part 1 Section 17.13.5.21, moveFrom (Move Source Paragraph)</w:t>
      </w:r>
      <w:bookmarkEnd w:id="694"/>
      <w:bookmarkEnd w:id="695"/>
      <w:r>
        <w:fldChar w:fldCharType="begin"/>
      </w:r>
      <w:r>
        <w:instrText xml:space="preserve"> XE "moveFrom (Move Source Paragraph)"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w:t>
        </w:r>
        <w:r>
          <w:rPr>
            <w:rStyle w:val="Hyperlink"/>
          </w:rPr>
          <w:t>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specifies semantics for this element.</w:t>
      </w:r>
    </w:p>
    <w:p w:rsidR="00066F2B" w:rsidRDefault="00102096">
      <w:pPr>
        <w:pStyle w:val="Definition-Field2"/>
      </w:pPr>
      <w:r>
        <w:t>Word i</w:t>
      </w:r>
      <w:r>
        <w:t>gnores this element.</w:t>
      </w:r>
    </w:p>
    <w:p w:rsidR="00066F2B" w:rsidRDefault="00102096">
      <w:pPr>
        <w:pStyle w:val="Heading3"/>
      </w:pPr>
      <w:bookmarkStart w:id="696" w:name="section_70a0803b276e4570a179bc29869d6701"/>
      <w:bookmarkStart w:id="697" w:name="_Toc129234625"/>
      <w:r>
        <w:t>Part 1 Section 17.13.5.22, moveFrom (Move Source Run Content)</w:t>
      </w:r>
      <w:bookmarkEnd w:id="696"/>
      <w:bookmarkEnd w:id="697"/>
      <w:r>
        <w:fldChar w:fldCharType="begin"/>
      </w:r>
      <w:r>
        <w:instrText xml:space="preserve"> XE "moveFrom (Move Source Run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w:t>
        </w:r>
        <w:r>
          <w:rPr>
            <w:rStyle w:val="Hyperlink"/>
          </w:rPr>
          <w:t>.1(a)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allows moveFrom to be nested.</w:t>
      </w:r>
    </w:p>
    <w:p w:rsidR="00066F2B" w:rsidRDefault="00102096">
      <w:pPr>
        <w:pStyle w:val="Definition-Field2"/>
      </w:pPr>
      <w:r>
        <w:t>Word does not support nesting moveFrom.</w:t>
      </w:r>
    </w:p>
    <w:p w:rsidR="00066F2B" w:rsidRDefault="00102096">
      <w:pPr>
        <w:pStyle w:val="Definition-Field"/>
      </w:pPr>
      <w:r>
        <w:t xml:space="preserve">b.   </w:t>
      </w:r>
      <w:r>
        <w:rPr>
          <w:i/>
        </w:rPr>
        <w:t>The standard allows tracked moves in math objects and functions.</w:t>
      </w:r>
    </w:p>
    <w:p w:rsidR="00066F2B" w:rsidRDefault="00102096">
      <w:pPr>
        <w:pStyle w:val="Definition-Field2"/>
      </w:pPr>
      <w:r>
        <w:t>Word tr</w:t>
      </w:r>
      <w:r>
        <w:t>eats tracked moves (moveFrom, moveTo) in math objects and functions as insertions and deletions.</w:t>
      </w:r>
    </w:p>
    <w:p w:rsidR="00066F2B" w:rsidRDefault="00102096">
      <w:pPr>
        <w:pStyle w:val="Heading3"/>
      </w:pPr>
      <w:bookmarkStart w:id="698" w:name="section_f90cd8b7925d4d049a0385f33bc74843"/>
      <w:bookmarkStart w:id="699" w:name="_Toc129234626"/>
      <w:r>
        <w:t>Part 1 Section 17.13.5.23, moveFromRangeEnd (Move Source Location Container - End)</w:t>
      </w:r>
      <w:bookmarkEnd w:id="698"/>
      <w:bookmarkEnd w:id="699"/>
      <w:r>
        <w:fldChar w:fldCharType="begin"/>
      </w:r>
      <w:r>
        <w:instrText xml:space="preserve"> XE "moveFromRangeEnd (Move Source Location Container - End)" </w:instrText>
      </w:r>
      <w:r>
        <w:fldChar w:fldCharType="end"/>
      </w:r>
    </w:p>
    <w:p w:rsidR="00066F2B" w:rsidRDefault="00102096">
      <w:pPr>
        <w:pStyle w:val="Definition-Field2"/>
      </w:pPr>
      <w:r>
        <w:rPr>
          <w:i/>
        </w:rPr>
        <w:t>For addition</w:t>
      </w:r>
      <w:r>
        <w:rPr>
          <w:i/>
        </w:rPr>
        <w:t xml:space="preserve">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66F2B" w:rsidRDefault="00102096">
      <w:pPr>
        <w:pStyle w:val="Heading3"/>
      </w:pPr>
      <w:bookmarkStart w:id="700" w:name="section_5214839b61db423aa618a375b90fd0a8"/>
      <w:bookmarkStart w:id="701" w:name="_Toc129234627"/>
      <w:r>
        <w:lastRenderedPageBreak/>
        <w:t>Part 1 Sect</w:t>
      </w:r>
      <w:r>
        <w:t>ion 17.13.5.24, moveFromRangeStart (Move Source Location Container - Start)</w:t>
      </w:r>
      <w:bookmarkEnd w:id="700"/>
      <w:bookmarkEnd w:id="701"/>
      <w:r>
        <w:fldChar w:fldCharType="begin"/>
      </w:r>
      <w:r>
        <w:instrText xml:space="preserve"> XE "moveFromRangeStart (Move Source Location Container -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066F2B" w:rsidRDefault="00102096">
      <w:pPr>
        <w:pStyle w:val="Definition-Field"/>
      </w:pPr>
      <w:r>
        <w:t xml:space="preserve">a.   </w:t>
      </w:r>
      <w:r>
        <w:rPr>
          <w:i/>
        </w:rPr>
        <w:t xml:space="preserve">The </w:t>
      </w:r>
      <w:r>
        <w:rPr>
          <w:i/>
        </w:rPr>
        <w:t>standard allows an unbounded number of moveFrom/moveTo ranges.</w:t>
      </w:r>
    </w:p>
    <w:p w:rsidR="00066F2B" w:rsidRDefault="00102096">
      <w:pPr>
        <w:pStyle w:val="Definition-Field2"/>
      </w:pPr>
      <w:r>
        <w:t>Word will not open a document with too many moveFrom/moveTo ranges. If the uiCompat97to2003 is set, the maximum is 32,751; otherwise the maximum is 2,147,483,647.</w:t>
      </w:r>
    </w:p>
    <w:p w:rsidR="00066F2B" w:rsidRDefault="00102096">
      <w:pPr>
        <w:pStyle w:val="Heading3"/>
      </w:pPr>
      <w:bookmarkStart w:id="702" w:name="section_4fffb314e0bf4947af2079d7ca0448d5"/>
      <w:bookmarkStart w:id="703" w:name="_Toc129234628"/>
      <w:r>
        <w:t>Part 1 Section 17.13.5.25, mov</w:t>
      </w:r>
      <w:r>
        <w:t>eTo (Move Destination Run Content)</w:t>
      </w:r>
      <w:bookmarkEnd w:id="702"/>
      <w:bookmarkEnd w:id="703"/>
      <w:r>
        <w:fldChar w:fldCharType="begin"/>
      </w:r>
      <w:r>
        <w:instrText xml:space="preserve"> XE "moveTo (Move Destination Run Content)"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b39493214a94ebcbf3fabfe9d946a61">
        <w:r>
          <w:rPr>
            <w:rStyle w:val="Hyperlink"/>
          </w:rPr>
          <w:t>customXml, §17.5.1.3(a</w:t>
        </w:r>
        <w:r>
          <w:rPr>
            <w:rStyle w:val="Hyperlink"/>
          </w:rPr>
          <w:t>)</w:t>
        </w:r>
      </w:hyperlink>
      <w:r>
        <w:rPr>
          <w:i/>
        </w:rPr>
        <w:t xml:space="preserve">; </w:t>
      </w:r>
      <w:hyperlink w:anchor="Section_2f42e7a6a0144392846153a493241d28">
        <w:r>
          <w:rPr>
            <w:rStyle w:val="Hyperlink"/>
          </w:rPr>
          <w:t>comment, §17.13.4.2(b, 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w:t>
        </w:r>
        <w:r>
          <w:rPr>
            <w:rStyle w:val="Hyperlink"/>
          </w:rPr>
          <w:t>.18(b)</w:t>
        </w:r>
      </w:hyperlink>
      <w:r>
        <w:rPr>
          <w:i/>
        </w:rPr>
        <w:t>.</w:t>
      </w:r>
    </w:p>
    <w:p w:rsidR="00066F2B" w:rsidRDefault="00102096">
      <w:pPr>
        <w:pStyle w:val="Definition-Field"/>
      </w:pPr>
      <w:r>
        <w:t xml:space="preserve">a.   </w:t>
      </w:r>
      <w:r>
        <w:rPr>
          <w:i/>
        </w:rPr>
        <w:t>The standard allows the moveTo element to be a descendant of another moveTo element.</w:t>
      </w:r>
    </w:p>
    <w:p w:rsidR="00066F2B" w:rsidRDefault="00102096">
      <w:pPr>
        <w:pStyle w:val="Definition-Field2"/>
      </w:pPr>
      <w:r>
        <w:t>Word does not allow the moveTo element to be a descendant of another moveTo element.</w:t>
      </w:r>
    </w:p>
    <w:p w:rsidR="00066F2B" w:rsidRDefault="00102096">
      <w:pPr>
        <w:pStyle w:val="Definition-Field"/>
      </w:pPr>
      <w:r>
        <w:t xml:space="preserve">b.   </w:t>
      </w:r>
      <w:r>
        <w:rPr>
          <w:i/>
        </w:rPr>
        <w:t>The standard allows tracked moves in math objects and functions.</w:t>
      </w:r>
    </w:p>
    <w:p w:rsidR="00066F2B" w:rsidRDefault="00102096">
      <w:pPr>
        <w:pStyle w:val="Definition-Field2"/>
      </w:pPr>
      <w:r>
        <w:t>Wor</w:t>
      </w:r>
      <w:r>
        <w:t>d treats tracked moves (moveFrom, moveTo) in math objects and functions as deletions and insertions.</w:t>
      </w:r>
    </w:p>
    <w:p w:rsidR="00066F2B" w:rsidRDefault="00102096">
      <w:pPr>
        <w:pStyle w:val="Heading3"/>
      </w:pPr>
      <w:bookmarkStart w:id="704" w:name="section_dafb64ea058d4c1fa592c3c6c8df91c6"/>
      <w:bookmarkStart w:id="705" w:name="_Toc129234629"/>
      <w:r>
        <w:t>Part 1 Section 17.13.5.26, moveTo (Move Destination Paragraph)</w:t>
      </w:r>
      <w:bookmarkEnd w:id="704"/>
      <w:bookmarkEnd w:id="705"/>
      <w:r>
        <w:fldChar w:fldCharType="begin"/>
      </w:r>
      <w:r>
        <w:instrText xml:space="preserve"> XE "moveTo (Move Destination Paragraph)"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w:t>
        </w:r>
        <w:r>
          <w:rPr>
            <w:rStyle w:val="Hyperlink"/>
          </w:rPr>
          <w:t>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specifies semantics for this element.</w:t>
      </w:r>
    </w:p>
    <w:p w:rsidR="00066F2B" w:rsidRDefault="00102096">
      <w:pPr>
        <w:pStyle w:val="Definition-Field2"/>
      </w:pPr>
      <w:r>
        <w:t>Word ignores this element.</w:t>
      </w:r>
    </w:p>
    <w:p w:rsidR="00066F2B" w:rsidRDefault="00102096">
      <w:pPr>
        <w:pStyle w:val="Heading3"/>
      </w:pPr>
      <w:bookmarkStart w:id="706" w:name="section_8e9341b0a75f40009e2209c559e8a4ce"/>
      <w:bookmarkStart w:id="707" w:name="_Toc129234630"/>
      <w:r>
        <w:t xml:space="preserve">Part 1 Section 17.13.5.27, moveToRangeEnd (Move Destination Location Container - </w:t>
      </w:r>
      <w:r>
        <w:t>End)</w:t>
      </w:r>
      <w:bookmarkEnd w:id="706"/>
      <w:bookmarkEnd w:id="707"/>
      <w:r>
        <w:fldChar w:fldCharType="begin"/>
      </w:r>
      <w:r>
        <w:instrText xml:space="preserve"> XE "moveToRangeEnd (Move Destination Location Container - End)"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w:t>
      </w:r>
    </w:p>
    <w:p w:rsidR="00066F2B" w:rsidRDefault="00102096">
      <w:pPr>
        <w:pStyle w:val="Definition-Field"/>
      </w:pPr>
      <w:r>
        <w:t xml:space="preserve">a.   </w:t>
      </w:r>
      <w:r>
        <w:rPr>
          <w:i/>
        </w:rPr>
        <w:t>The standard does not specify any restrictions concerning multiple moveToRangeEnd elements with the same id attribute value.</w:t>
      </w:r>
    </w:p>
    <w:p w:rsidR="00066F2B" w:rsidRDefault="00102096">
      <w:pPr>
        <w:pStyle w:val="Definition-Field2"/>
      </w:pPr>
      <w:r>
        <w:t xml:space="preserve">Word will use the first moveToRangeEnd element (in </w:t>
      </w:r>
      <w:r>
        <w:t>document order) to determine the end of the destination container</w:t>
      </w:r>
    </w:p>
    <w:p w:rsidR="00066F2B" w:rsidRDefault="00102096">
      <w:pPr>
        <w:pStyle w:val="Heading3"/>
      </w:pPr>
      <w:bookmarkStart w:id="708" w:name="section_03c98d1c57d84c05bd1b76e79d3673a4"/>
      <w:bookmarkStart w:id="709" w:name="_Toc129234631"/>
      <w:r>
        <w:t>Part 1 Section 17.13.5.28, moveToRangeStart (Move Destination Location Container - Start)</w:t>
      </w:r>
      <w:bookmarkEnd w:id="708"/>
      <w:bookmarkEnd w:id="709"/>
      <w:r>
        <w:fldChar w:fldCharType="begin"/>
      </w:r>
      <w:r>
        <w:instrText xml:space="preserve"> XE "moveToRangeStart (Move Destination Location Container - Start)" </w:instrText>
      </w:r>
      <w:r>
        <w:fldChar w:fldCharType="end"/>
      </w:r>
    </w:p>
    <w:p w:rsidR="00066F2B" w:rsidRDefault="00102096">
      <w:pPr>
        <w:pStyle w:val="Definition-Field2"/>
      </w:pPr>
      <w:r>
        <w:rPr>
          <w:i/>
        </w:rPr>
        <w:t>For additional notes that app</w:t>
      </w:r>
      <w:r>
        <w:rPr>
          <w:i/>
        </w:rPr>
        <w:t xml:space="preserve">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2f42e7a6a0144392846153a493241d28">
        <w:r>
          <w:rPr>
            <w:rStyle w:val="Hyperlink"/>
          </w:rPr>
          <w:t>comment, §17.13.4.2(b)</w:t>
        </w:r>
      </w:hyperlink>
      <w:r>
        <w:rPr>
          <w:i/>
        </w:rPr>
        <w:t xml:space="preserve">; </w:t>
      </w:r>
      <w:hyperlink w:anchor="Section_cf861d389d024d8e8fe7450a01f33d40">
        <w:r>
          <w:rPr>
            <w:rStyle w:val="Hyperlink"/>
          </w:rPr>
          <w:t>cellDel, §17.13.5.1(a)</w:t>
        </w:r>
      </w:hyperlink>
      <w:r>
        <w:rPr>
          <w:i/>
        </w:rPr>
        <w:t xml:space="preserve">; </w:t>
      </w:r>
      <w:hyperlink w:anchor="Section_da8b8f592af149d98553f0c1ff2fb18d">
        <w:r>
          <w:rPr>
            <w:rStyle w:val="Hyperlink"/>
          </w:rPr>
          <w:t>bookmarkStart, §17.13.6.2(a-e)</w:t>
        </w:r>
      </w:hyperlink>
      <w:r>
        <w:rPr>
          <w:i/>
        </w:rPr>
        <w:t>.</w:t>
      </w:r>
    </w:p>
    <w:p w:rsidR="00066F2B" w:rsidRDefault="00102096">
      <w:pPr>
        <w:pStyle w:val="Heading3"/>
      </w:pPr>
      <w:bookmarkStart w:id="710" w:name="section_ca8a2548c37b4d7bbf3f4531b6309281"/>
      <w:bookmarkStart w:id="711" w:name="_Toc129234632"/>
      <w:r>
        <w:lastRenderedPageBreak/>
        <w:t>Part 1 Section 17.13.5.29, pPrChange (Revision Information for Paragraph Properties)</w:t>
      </w:r>
      <w:bookmarkEnd w:id="710"/>
      <w:bookmarkEnd w:id="711"/>
      <w:r>
        <w:fldChar w:fldCharType="begin"/>
      </w:r>
      <w:r>
        <w:instrText xml:space="preserve"> XE "pPrChange (Revision Information for Paragraph Properties)" </w:instrText>
      </w:r>
      <w:r>
        <w:fldChar w:fldCharType="end"/>
      </w:r>
    </w:p>
    <w:p w:rsidR="00066F2B" w:rsidRDefault="00102096">
      <w:pPr>
        <w:pStyle w:val="Definition-Field2"/>
      </w:pPr>
      <w:r>
        <w:rPr>
          <w:i/>
        </w:rPr>
        <w:t>For additional notes that apply to thi</w:t>
      </w:r>
      <w:r>
        <w:rPr>
          <w:i/>
        </w:rPr>
        <w:t xml:space="preserve">s portion of the standard, please see the notes for </w:t>
      </w:r>
      <w:hyperlink w:anchor="Section_1b4958bf2fcf4db89a967f553494276b">
        <w:r>
          <w:rPr>
            <w:rStyle w:val="Hyperlink"/>
          </w:rPr>
          <w:t>pPr, §17.7.5.2(a)</w:t>
        </w:r>
      </w:hyperlink>
      <w:r>
        <w:rPr>
          <w:i/>
        </w:rPr>
        <w:t xml:space="preserve">; </w:t>
      </w:r>
      <w:hyperlink w:anchor="Section_e0f793ec25174bd792363bd6a7f828b7">
        <w:r>
          <w:rPr>
            <w:rStyle w:val="Hyperlink"/>
          </w:rPr>
          <w:t>pPr, §17.9.22(a)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712" w:name="section_7fec6f90a2ff40dcba8df45db391f716"/>
      <w:bookmarkStart w:id="713" w:name="_Toc129234633"/>
      <w:r>
        <w:t>Part 1 Section 17.13.5.30, rPrChange (R</w:t>
      </w:r>
      <w:r>
        <w:t>evision Information for Run Properties on the Paragraph Mark)</w:t>
      </w:r>
      <w:bookmarkEnd w:id="712"/>
      <w:bookmarkEnd w:id="713"/>
      <w:r>
        <w:fldChar w:fldCharType="begin"/>
      </w:r>
      <w:r>
        <w:instrText xml:space="preserve"> XE "rPrChange (Revision Information for Run Properties on the Paragraph Mark)"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714" w:name="section_d12848504d134d5eb6cd167c00942216"/>
      <w:bookmarkStart w:id="715" w:name="_Toc129234634"/>
      <w:r>
        <w:t>Part 1 Section 17.13</w:t>
      </w:r>
      <w:r>
        <w:t>.5.31, rPrChange (Revision Information for Run Properties)</w:t>
      </w:r>
      <w:bookmarkEnd w:id="714"/>
      <w:bookmarkEnd w:id="715"/>
      <w:r>
        <w:fldChar w:fldCharType="begin"/>
      </w:r>
      <w:r>
        <w:instrText xml:space="preserve"> XE "rPrChange (Revision Information for Run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f0ca7a05e6a487ebb522b74d4bb614a">
        <w:r>
          <w:rPr>
            <w:rStyle w:val="Hyperlink"/>
          </w:rPr>
          <w:t>rPr, §17.7.5.4(a)</w:t>
        </w:r>
      </w:hyperlink>
      <w:r>
        <w:rPr>
          <w:i/>
        </w:rPr>
        <w:t xml:space="preserve">; </w:t>
      </w:r>
      <w:hyperlink w:anchor="Section_d0244b61fd9645f0ac847380d2b6d663">
        <w:r>
          <w:rPr>
            <w:rStyle w:val="Hyperlink"/>
          </w:rPr>
          <w:t>rPr, §17.7.6.2(a)</w:t>
        </w:r>
      </w:hyperlink>
      <w:r>
        <w:rPr>
          <w:i/>
        </w:rPr>
        <w:t xml:space="preserve">; </w:t>
      </w:r>
      <w:hyperlink w:anchor="Section_ffb4a990b46f4e388db396fc13d0b0f6">
        <w:r>
          <w:rPr>
            <w:rStyle w:val="Hyperlink"/>
          </w:rPr>
          <w:t>rPr, §17.9.24(a)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716" w:name="section_ab7b2013909a41d795d945a910802bd7"/>
      <w:bookmarkStart w:id="717" w:name="_Toc129234635"/>
      <w:r>
        <w:t>Part 1 Sect</w:t>
      </w:r>
      <w:r>
        <w:t>ion 17.13.5.32, sectPrChange (Revision Information for Section Properties)</w:t>
      </w:r>
      <w:bookmarkEnd w:id="716"/>
      <w:bookmarkEnd w:id="717"/>
      <w:r>
        <w:fldChar w:fldCharType="begin"/>
      </w:r>
      <w:r>
        <w:instrText xml:space="preserve"> XE "sectPrChange (Revision Information for Section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w:t>
      </w:r>
      <w:r>
        <w:rPr>
          <w:i/>
        </w:rPr>
        <w:t>es that the previous section properties are expressed as a complete set of properties.</w:t>
      </w:r>
    </w:p>
    <w:p w:rsidR="00066F2B" w:rsidRDefault="00102096">
      <w:pPr>
        <w:pStyle w:val="Definition-Field2"/>
      </w:pPr>
      <w:r>
        <w:t>Word interprets previous section properties as relative to the current set of properties.</w:t>
      </w:r>
    </w:p>
    <w:p w:rsidR="00066F2B" w:rsidRDefault="00102096">
      <w:pPr>
        <w:pStyle w:val="Heading3"/>
      </w:pPr>
      <w:bookmarkStart w:id="718" w:name="section_1e829ce750c1488184750119e5e0d5bc"/>
      <w:bookmarkStart w:id="719" w:name="_Toc129234636"/>
      <w:r>
        <w:t>Part 1 Section 17.13.5.33, tblGridChange (Revision Information for Table Grid C</w:t>
      </w:r>
      <w:r>
        <w:t>olumn Definitions)</w:t>
      </w:r>
      <w:bookmarkEnd w:id="718"/>
      <w:bookmarkEnd w:id="719"/>
      <w:r>
        <w:fldChar w:fldCharType="begin"/>
      </w:r>
      <w:r>
        <w:instrText xml:space="preserve"> XE "tblGridChange (Revision Information for Table Grid Column Definitions)"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f861d389d024d8e8fe7450a01f33d40">
        <w:r>
          <w:rPr>
            <w:rStyle w:val="Hyperlink"/>
          </w:rPr>
          <w:t>cellD</w:t>
        </w:r>
        <w:r>
          <w:rPr>
            <w:rStyle w:val="Hyperlink"/>
          </w:rPr>
          <w:t>el, §17.13.5.1(a)</w:t>
        </w:r>
      </w:hyperlink>
      <w:r>
        <w:rPr>
          <w:i/>
        </w:rPr>
        <w:t>.</w:t>
      </w:r>
    </w:p>
    <w:p w:rsidR="00066F2B" w:rsidRDefault="00102096">
      <w:pPr>
        <w:pStyle w:val="Heading3"/>
      </w:pPr>
      <w:bookmarkStart w:id="720" w:name="section_0f826fe09212450781a1cc695561c0bc"/>
      <w:bookmarkStart w:id="721" w:name="_Toc129234637"/>
      <w:r>
        <w:t>Part 1 Section 17.13.5.34, tblPrChange (Revision Information for Table Properties)</w:t>
      </w:r>
      <w:bookmarkEnd w:id="720"/>
      <w:bookmarkEnd w:id="721"/>
      <w:r>
        <w:fldChar w:fldCharType="begin"/>
      </w:r>
      <w:r>
        <w:instrText xml:space="preserve"> XE "tblPrChange (Revision Information for Table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722" w:name="section_9f2644cb18224b9992b7b781740e0f88"/>
      <w:bookmarkStart w:id="723" w:name="_Toc129234638"/>
      <w:r>
        <w:t>Part 1 Section 17.13.5.35, tblPrExChange (Revision Information for Table-Level Property Exceptions)</w:t>
      </w:r>
      <w:bookmarkEnd w:id="722"/>
      <w:bookmarkEnd w:id="723"/>
      <w:r>
        <w:fldChar w:fldCharType="begin"/>
      </w:r>
      <w:r>
        <w:instrText xml:space="preserve"> XE "tblPrExChange (Revision Information for Table-Level Property Exceptions)" </w:instrText>
      </w:r>
      <w:r>
        <w:fldChar w:fldCharType="end"/>
      </w:r>
    </w:p>
    <w:p w:rsidR="00066F2B" w:rsidRDefault="00102096">
      <w:pPr>
        <w:pStyle w:val="Definition-Field2"/>
      </w:pPr>
      <w:r>
        <w:rPr>
          <w:i/>
        </w:rPr>
        <w:t>For additional notes that apply to this portion of the standard, please s</w:t>
      </w:r>
      <w:r>
        <w:rPr>
          <w:i/>
        </w:rPr>
        <w:t xml:space="preserve">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724" w:name="section_784866f51c0947c48ea8696c1f0b2ac2"/>
      <w:bookmarkStart w:id="725" w:name="_Toc129234639"/>
      <w:r>
        <w:t>Part 1 Section 17.13.5.36, tcPrChange (Revision Information for Table Cell Properties)</w:t>
      </w:r>
      <w:bookmarkEnd w:id="724"/>
      <w:bookmarkEnd w:id="725"/>
      <w:r>
        <w:fldChar w:fldCharType="begin"/>
      </w:r>
      <w:r>
        <w:instrText xml:space="preserve"> XE "tcPrChange (Revision Information for Table Cell Properties)" </w:instrText>
      </w:r>
      <w:r>
        <w:fldChar w:fldCharType="end"/>
      </w:r>
    </w:p>
    <w:p w:rsidR="00066F2B" w:rsidRDefault="00102096">
      <w:pPr>
        <w:pStyle w:val="Definition-Field2"/>
      </w:pPr>
      <w:r>
        <w:rPr>
          <w:i/>
        </w:rPr>
        <w:t xml:space="preserve">For additional notes that apply to this portion of the standard, please see the </w:t>
      </w:r>
      <w:r>
        <w:rPr>
          <w:i/>
        </w:rPr>
        <w:t xml:space="preserve">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 xml:space="preserve">; </w:t>
      </w:r>
      <w:hyperlink w:anchor="Section_2f42e7a6a0144392846153a493241d28">
        <w:r>
          <w:rPr>
            <w:rStyle w:val="Hyperlink"/>
          </w:rPr>
          <w:t>comment, §17.13.4</w:t>
        </w:r>
        <w:r>
          <w:rPr>
            <w:rStyle w:val="Hyperlink"/>
          </w:rPr>
          <w:t>.2(c)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Heading3"/>
      </w:pPr>
      <w:bookmarkStart w:id="726" w:name="section_953ded84289041e2b60711dc9c658a54"/>
      <w:bookmarkStart w:id="727" w:name="_Toc129234640"/>
      <w:r>
        <w:lastRenderedPageBreak/>
        <w:t>Part 1 Section 17.13.5.37, trPrChange (Revision Information for Table Row Prop</w:t>
      </w:r>
      <w:r>
        <w:t>erties)</w:t>
      </w:r>
      <w:bookmarkEnd w:id="726"/>
      <w:bookmarkEnd w:id="727"/>
      <w:r>
        <w:fldChar w:fldCharType="begin"/>
      </w:r>
      <w:r>
        <w:instrText xml:space="preserve"> XE "trPrChange (Revision Information for Table Row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8643db45244582bab3b93a2dd7b94a">
        <w:r>
          <w:rPr>
            <w:rStyle w:val="Hyperlink"/>
          </w:rPr>
          <w:t>trPr, §17.7.6.10(b)</w:t>
        </w:r>
      </w:hyperlink>
      <w:r>
        <w:rPr>
          <w:i/>
        </w:rPr>
        <w:t xml:space="preserve">; </w:t>
      </w:r>
      <w:hyperlink w:anchor="Section_36064a5b267d4a27a567453d8b96a5b3">
        <w:r>
          <w:rPr>
            <w:rStyle w:val="Hyperlink"/>
          </w:rPr>
          <w:t>trPr, §17.7.6.11(a)</w:t>
        </w:r>
      </w:hyperlink>
      <w:r>
        <w:rPr>
          <w:i/>
        </w:rPr>
        <w:t xml:space="preserve">;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table styles can contain row property revisions.</w:t>
      </w:r>
    </w:p>
    <w:p w:rsidR="00066F2B" w:rsidRDefault="00102096">
      <w:pPr>
        <w:pStyle w:val="Definition-Field2"/>
      </w:pPr>
      <w:r>
        <w:t>Word does not allow row property revisions in table styles.</w:t>
      </w:r>
    </w:p>
    <w:p w:rsidR="00066F2B" w:rsidRDefault="00102096">
      <w:pPr>
        <w:pStyle w:val="Heading3"/>
      </w:pPr>
      <w:bookmarkStart w:id="728" w:name="section_a790410f43e742a89105776a6c661fdd"/>
      <w:bookmarkStart w:id="729" w:name="_Toc129234641"/>
      <w:r>
        <w:t>Part 1 Section 17.13.6, Bookmarks</w:t>
      </w:r>
      <w:bookmarkEnd w:id="728"/>
      <w:bookmarkEnd w:id="729"/>
      <w:r>
        <w:fldChar w:fldCharType="begin"/>
      </w:r>
      <w:r>
        <w:instrText xml:space="preserve"> XE "Bookmarks" </w:instrText>
      </w:r>
      <w:r>
        <w:fldChar w:fldCharType="end"/>
      </w:r>
    </w:p>
    <w:p w:rsidR="00066F2B" w:rsidRDefault="00102096">
      <w:pPr>
        <w:pStyle w:val="Definition-Field"/>
      </w:pPr>
      <w:r>
        <w:t xml:space="preserve">a.   </w:t>
      </w:r>
      <w:r>
        <w:rPr>
          <w:i/>
        </w:rPr>
        <w:t>The standard allows a bookmark to begin inside a math object and end outside that object or vice versa.</w:t>
      </w:r>
    </w:p>
    <w:p w:rsidR="00066F2B" w:rsidRDefault="00102096">
      <w:pPr>
        <w:pStyle w:val="Definition-Field2"/>
      </w:pPr>
      <w:r>
        <w:t>Word does not allow a bookmark to begin inside a math object and end outside that object or vice versa.</w:t>
      </w:r>
    </w:p>
    <w:p w:rsidR="00066F2B" w:rsidRDefault="00102096">
      <w:pPr>
        <w:pStyle w:val="Definition-Field"/>
      </w:pPr>
      <w:r>
        <w:t xml:space="preserve">b.   </w:t>
      </w:r>
      <w:r>
        <w:rPr>
          <w:i/>
        </w:rPr>
        <w:t>The standard does n</w:t>
      </w:r>
      <w:r>
        <w:rPr>
          <w:i/>
        </w:rPr>
        <w:t>ot specify a maximum number of bookmarks allowed in a document.</w:t>
      </w:r>
    </w:p>
    <w:p w:rsidR="00066F2B" w:rsidRDefault="00102096">
      <w:pPr>
        <w:pStyle w:val="Definition-Field2"/>
      </w:pPr>
      <w:r>
        <w:t>Word fails to open the file if it has too many bookmarks (more than 16380 when the uiCompat97to2003 element is present, more than 2147483647 otherwise).</w:t>
      </w:r>
    </w:p>
    <w:p w:rsidR="00066F2B" w:rsidRDefault="00102096">
      <w:pPr>
        <w:pStyle w:val="Heading3"/>
      </w:pPr>
      <w:bookmarkStart w:id="730" w:name="section_fa51f4d3bb2a4fac845f8368432e3174"/>
      <w:bookmarkStart w:id="731" w:name="_Toc129234642"/>
      <w:r>
        <w:t>Part 1 Section 17.13.6.1, bookmarkEnd (</w:t>
      </w:r>
      <w:r>
        <w:t>Bookmark End)</w:t>
      </w:r>
      <w:bookmarkEnd w:id="730"/>
      <w:bookmarkEnd w:id="731"/>
      <w:r>
        <w:fldChar w:fldCharType="begin"/>
      </w:r>
      <w:r>
        <w:instrText xml:space="preserve"> XE "bookmarkEnd (Bookmark End)"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§17.13.5.1(a)</w:t>
        </w:r>
      </w:hyperlink>
      <w:r>
        <w:rPr>
          <w:i/>
        </w:rPr>
        <w:t>.</w:t>
      </w:r>
    </w:p>
    <w:p w:rsidR="00066F2B" w:rsidRDefault="00102096">
      <w:pPr>
        <w:pStyle w:val="Heading3"/>
      </w:pPr>
      <w:bookmarkStart w:id="732" w:name="section_da8b8f592af149d98553f0c1ff2fb18d"/>
      <w:bookmarkStart w:id="733" w:name="_Toc129234643"/>
      <w:r>
        <w:t xml:space="preserve">Part </w:t>
      </w:r>
      <w:r>
        <w:t>1 Section 17.13.6.2, bookmarkStart (Bookmark Start)</w:t>
      </w:r>
      <w:bookmarkEnd w:id="732"/>
      <w:bookmarkEnd w:id="733"/>
      <w:r>
        <w:fldChar w:fldCharType="begin"/>
      </w:r>
      <w:r>
        <w:instrText xml:space="preserve"> XE "bookmarkStart (Bookmark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395604b15d9406089b7acdc18864414">
        <w:r>
          <w:rPr>
            <w:rStyle w:val="Hyperlink"/>
          </w:rPr>
          <w:t>sdt, §17.5.2</w:t>
        </w:r>
        <w:r>
          <w:rPr>
            <w:rStyle w:val="Hyperlink"/>
          </w:rPr>
          <w:t>.30(a)</w:t>
        </w:r>
      </w:hyperlink>
      <w:r>
        <w:rPr>
          <w:i/>
        </w:rPr>
        <w:t xml:space="preserve">; </w:t>
      </w:r>
      <w:hyperlink w:anchor="Section_85def6dbd37f460ea39e7417858aec50">
        <w:r>
          <w:rPr>
            <w:rStyle w:val="Hyperlink"/>
          </w:rPr>
          <w:t>sdt, §17.5.2.31(a)</w:t>
        </w:r>
      </w:hyperlink>
      <w:r>
        <w:rPr>
          <w:i/>
        </w:rPr>
        <w:t xml:space="preserve">; </w:t>
      </w:r>
      <w:hyperlink w:anchor="Section_4232a2561a874a59af30a23a5f2d3e59">
        <w:r>
          <w:rPr>
            <w:rStyle w:val="Hyperlink"/>
          </w:rPr>
          <w:t>sdt, §17.5.2.32(a)</w:t>
        </w:r>
      </w:hyperlink>
      <w:r>
        <w:rPr>
          <w:i/>
        </w:rPr>
        <w:t xml:space="preserve">; </w:t>
      </w:r>
      <w:hyperlink w:anchor="Section_cf861d389d024d8e8fe7450a01f33d40">
        <w:r>
          <w:rPr>
            <w:rStyle w:val="Hyperlink"/>
          </w:rPr>
          <w:t>cellDel, §17.13.5.1</w:t>
        </w:r>
        <w:r>
          <w:rPr>
            <w:rStyle w:val="Hyperlink"/>
          </w:rPr>
          <w:t>(a)</w:t>
        </w:r>
      </w:hyperlink>
      <w:r>
        <w:rPr>
          <w:i/>
        </w:rPr>
        <w:t>.</w:t>
      </w:r>
    </w:p>
    <w:p w:rsidR="00066F2B" w:rsidRDefault="00102096">
      <w:pPr>
        <w:pStyle w:val="Definition-Field"/>
      </w:pPr>
      <w:r>
        <w:t xml:space="preserve">a.   </w:t>
      </w:r>
      <w:r>
        <w:rPr>
          <w:i/>
        </w:rPr>
        <w:t>The standard says that if colFirst is greater than colLast, then colFirst and colLast should be ignored.</w:t>
      </w:r>
    </w:p>
    <w:p w:rsidR="00066F2B" w:rsidRDefault="00102096">
      <w:pPr>
        <w:pStyle w:val="Definition-Field2"/>
      </w:pPr>
      <w:r>
        <w:t>In Word, if colFirst is greater than colLast, then colFirst behaves as if it took on the value of colLast.</w:t>
      </w:r>
    </w:p>
    <w:p w:rsidR="00066F2B" w:rsidRDefault="00102096">
      <w:pPr>
        <w:pStyle w:val="Definition-Field"/>
      </w:pPr>
      <w:r>
        <w:t xml:space="preserve">b.   </w:t>
      </w:r>
      <w:r>
        <w:rPr>
          <w:i/>
        </w:rPr>
        <w:t>The standard allows any lengt</w:t>
      </w:r>
      <w:r>
        <w:rPr>
          <w:i/>
        </w:rPr>
        <w:t>h string for the name attribute.</w:t>
      </w:r>
    </w:p>
    <w:p w:rsidR="00066F2B" w:rsidRDefault="00102096">
      <w:pPr>
        <w:pStyle w:val="Definition-Field2"/>
      </w:pPr>
      <w:r>
        <w:t>Word only allows strings of length at most 40 for the name attribute. For additional restrictions on bookmark name attributes, refer to the Word Binary File Format (.doc) Structure Specification (</w:t>
      </w:r>
      <w:hyperlink r:id="rId99" w:anchor="Section_ccd7b4867881484ca13751170af7cc22">
        <w:r>
          <w:rPr>
            <w:rStyle w:val="Hyperlink"/>
          </w:rPr>
          <w:t>[MS-DOC]</w:t>
        </w:r>
      </w:hyperlink>
      <w:r>
        <w:t xml:space="preserve"> section 2.9.279 “SttbfBkmk”).</w:t>
      </w:r>
    </w:p>
    <w:p w:rsidR="00066F2B" w:rsidRDefault="00102096">
      <w:pPr>
        <w:pStyle w:val="Definition-Field"/>
      </w:pPr>
      <w:r>
        <w:t xml:space="preserve">c.   </w:t>
      </w:r>
      <w:r>
        <w:rPr>
          <w:i/>
        </w:rPr>
        <w:t>The standard says that if multiple bookmarks have the same name, the first bookmark shall be maintained, and all subsequent bookmarks should be ignored.</w:t>
      </w:r>
    </w:p>
    <w:p w:rsidR="00066F2B" w:rsidRDefault="00102096">
      <w:pPr>
        <w:pStyle w:val="Definition-Field2"/>
      </w:pPr>
      <w:r>
        <w:t>In Word,</w:t>
      </w:r>
      <w:r>
        <w:t xml:space="preserve"> if multiple bookmarks have the same name, the last bookmark is maintained and all others are ignored.</w:t>
      </w:r>
    </w:p>
    <w:p w:rsidR="00066F2B" w:rsidRDefault="00102096">
      <w:pPr>
        <w:pStyle w:val="Definition-Field"/>
      </w:pPr>
      <w:r>
        <w:t xml:space="preserve">d.   </w:t>
      </w:r>
      <w:r>
        <w:rPr>
          <w:i/>
        </w:rPr>
        <w:t>The standard says that if colFirst or colLast is greater than the number of columns in the table, then colFirst and colLast should be ignored.</w:t>
      </w:r>
    </w:p>
    <w:p w:rsidR="00066F2B" w:rsidRDefault="00102096">
      <w:pPr>
        <w:pStyle w:val="Definition-Field2"/>
      </w:pPr>
      <w:r>
        <w:t>In Wo</w:t>
      </w:r>
      <w:r>
        <w:t>rd, if colLast is greater than the number of columns in the table, the bookmark will extend from the column specified by colFirst past the end of the table row.</w:t>
      </w:r>
    </w:p>
    <w:p w:rsidR="00066F2B" w:rsidRDefault="00102096">
      <w:pPr>
        <w:pStyle w:val="Definition-Field"/>
      </w:pPr>
      <w:r>
        <w:lastRenderedPageBreak/>
        <w:t xml:space="preserve">e.   </w:t>
      </w:r>
      <w:r>
        <w:rPr>
          <w:i/>
        </w:rPr>
        <w:t>The standard says that if colFirst or colLast is greater than the number of columns in the</w:t>
      </w:r>
      <w:r>
        <w:rPr>
          <w:i/>
        </w:rPr>
        <w:t xml:space="preserve"> table, then colFirst and colLast should be ignored.</w:t>
      </w:r>
    </w:p>
    <w:p w:rsidR="00066F2B" w:rsidRDefault="00102096">
      <w:pPr>
        <w:pStyle w:val="Definition-Field2"/>
      </w:pPr>
      <w:r>
        <w:t>In Word, if colFirst and colLast are greater than the number of columns in the table, the bookmark appears past the end of the table row.</w:t>
      </w:r>
    </w:p>
    <w:p w:rsidR="00066F2B" w:rsidRDefault="00102096">
      <w:pPr>
        <w:pStyle w:val="Heading3"/>
      </w:pPr>
      <w:bookmarkStart w:id="734" w:name="section_d3f13602f1564b7f928a9afd1eccafd5"/>
      <w:bookmarkStart w:id="735" w:name="_Toc129234644"/>
      <w:r>
        <w:t>Part 1 Section 17.13.7.1, permEnd (Range Permission End)</w:t>
      </w:r>
      <w:bookmarkEnd w:id="734"/>
      <w:bookmarkEnd w:id="735"/>
      <w:r>
        <w:fldChar w:fldCharType="begin"/>
      </w:r>
      <w:r>
        <w:instrText xml:space="preserve"> XE "perm</w:instrText>
      </w:r>
      <w:r>
        <w:instrText xml:space="preserve">End (Range Permission End)" </w:instrText>
      </w:r>
      <w:r>
        <w:fldChar w:fldCharType="end"/>
      </w:r>
    </w:p>
    <w:p w:rsidR="00066F2B" w:rsidRDefault="00102096">
      <w:pPr>
        <w:pStyle w:val="Definition-Field"/>
      </w:pPr>
      <w:r>
        <w:t xml:space="preserve">a.   </w:t>
      </w:r>
      <w:r>
        <w:rPr>
          <w:i/>
        </w:rPr>
        <w:t>The standard allows any string for the id attribute.</w:t>
      </w:r>
    </w:p>
    <w:p w:rsidR="00066F2B" w:rsidRDefault="00102096">
      <w:pPr>
        <w:pStyle w:val="Definition-Field2"/>
      </w:pPr>
      <w:r>
        <w:t>Word only allows 32-bit integers for the id attribute.</w:t>
      </w:r>
    </w:p>
    <w:p w:rsidR="00066F2B" w:rsidRDefault="00102096">
      <w:pPr>
        <w:pStyle w:val="Definition-Field"/>
      </w:pPr>
      <w:r>
        <w:t xml:space="preserve">b.   </w:t>
      </w:r>
      <w:r>
        <w:rPr>
          <w:i/>
        </w:rPr>
        <w:t>The standard allows an unbounded number of range permissions.</w:t>
      </w:r>
    </w:p>
    <w:p w:rsidR="00066F2B" w:rsidRDefault="00102096">
      <w:pPr>
        <w:pStyle w:val="Definition-Field2"/>
      </w:pPr>
      <w:r>
        <w:t>Word will not open a file with too many range</w:t>
      </w:r>
      <w:r>
        <w:t xml:space="preserve"> permissions (32752 if the uiCompat97to2003 element is present, 2147483647 otherwise).</w:t>
      </w:r>
    </w:p>
    <w:p w:rsidR="00066F2B" w:rsidRDefault="00102096">
      <w:pPr>
        <w:pStyle w:val="Heading3"/>
      </w:pPr>
      <w:bookmarkStart w:id="736" w:name="section_25f91d1968a2419086112d804a821d10"/>
      <w:bookmarkStart w:id="737" w:name="_Toc129234645"/>
      <w:r>
        <w:t>Part 1 Section 17.13.7.2, permStart (Range Permission Start)</w:t>
      </w:r>
      <w:bookmarkEnd w:id="736"/>
      <w:bookmarkEnd w:id="737"/>
      <w:r>
        <w:fldChar w:fldCharType="begin"/>
      </w:r>
      <w:r>
        <w:instrText xml:space="preserve"> XE "permStart (Range Permission Start)" </w:instrText>
      </w:r>
      <w:r>
        <w:fldChar w:fldCharType="end"/>
      </w:r>
    </w:p>
    <w:p w:rsidR="00066F2B" w:rsidRDefault="00102096">
      <w:pPr>
        <w:pStyle w:val="Definition-Field2"/>
      </w:pPr>
      <w:r>
        <w:rPr>
          <w:i/>
        </w:rPr>
        <w:t xml:space="preserve">For additional notes that apply to this portion of the standard, </w:t>
      </w:r>
      <w:r>
        <w:rPr>
          <w:i/>
        </w:rPr>
        <w:t xml:space="preserve">please see the notes for </w:t>
      </w:r>
      <w:hyperlink w:anchor="Section_d3f13602f1564b7f928a9afd1eccafd5">
        <w:r>
          <w:rPr>
            <w:rStyle w:val="Hyperlink"/>
          </w:rPr>
          <w:t>permEnd, §17.13.7.1(a)</w:t>
        </w:r>
      </w:hyperlink>
      <w:r>
        <w:rPr>
          <w:i/>
        </w:rPr>
        <w:t>.</w:t>
      </w:r>
    </w:p>
    <w:p w:rsidR="00066F2B" w:rsidRDefault="00102096">
      <w:pPr>
        <w:pStyle w:val="Definition-Field"/>
      </w:pPr>
      <w:r>
        <w:t xml:space="preserve">a.   </w:t>
      </w:r>
      <w:r>
        <w:rPr>
          <w:i/>
        </w:rPr>
        <w:t>The standard says that if colFirst or colLast is greater than the number of columns in table, both attributes should be ignored.</w:t>
      </w:r>
    </w:p>
    <w:p w:rsidR="00066F2B" w:rsidRDefault="00102096">
      <w:pPr>
        <w:pStyle w:val="Definition-Field2"/>
      </w:pPr>
      <w:r>
        <w:t xml:space="preserve">Word does </w:t>
      </w:r>
      <w:r>
        <w:t>not ignore the attributes and instead behaves unpredictably.</w:t>
      </w:r>
    </w:p>
    <w:p w:rsidR="00066F2B" w:rsidRDefault="00102096">
      <w:pPr>
        <w:pStyle w:val="Definition-Field"/>
      </w:pPr>
      <w:r>
        <w:t xml:space="preserve">b.   </w:t>
      </w:r>
      <w:r>
        <w:rPr>
          <w:i/>
        </w:rPr>
        <w:t>The standard does not specify behavior when both the ed and edGrp attributes are present.</w:t>
      </w:r>
    </w:p>
    <w:p w:rsidR="00066F2B" w:rsidRDefault="00102096">
      <w:pPr>
        <w:pStyle w:val="Definition-Field2"/>
      </w:pPr>
      <w:r>
        <w:t>In Word, if the ed attribute is present, the edGrp attribute will be ignored.</w:t>
      </w:r>
    </w:p>
    <w:p w:rsidR="00066F2B" w:rsidRDefault="00102096">
      <w:pPr>
        <w:pStyle w:val="Definition-Field"/>
      </w:pPr>
      <w:r>
        <w:t xml:space="preserve">c.   </w:t>
      </w:r>
      <w:r>
        <w:rPr>
          <w:i/>
        </w:rPr>
        <w:t>The standard stat</w:t>
      </w:r>
      <w:r>
        <w:rPr>
          <w:i/>
        </w:rPr>
        <w:t>es that the value of the 'id' attribute can be any string.</w:t>
      </w:r>
    </w:p>
    <w:p w:rsidR="00066F2B" w:rsidRDefault="00102096">
      <w:pPr>
        <w:pStyle w:val="Definition-Field2"/>
      </w:pPr>
      <w:r>
        <w:t>Word allows only 32-bit integers for the id attribute.</w:t>
      </w:r>
    </w:p>
    <w:p w:rsidR="00066F2B" w:rsidRDefault="00102096">
      <w:pPr>
        <w:pStyle w:val="Definition-Field"/>
      </w:pPr>
      <w:r>
        <w:t xml:space="preserve">d.   </w:t>
      </w:r>
      <w:r>
        <w:rPr>
          <w:i/>
        </w:rPr>
        <w:t>The standard allows an unbounded number of range permissions.</w:t>
      </w:r>
    </w:p>
    <w:p w:rsidR="00066F2B" w:rsidRDefault="00102096">
      <w:pPr>
        <w:pStyle w:val="Definition-Field2"/>
      </w:pPr>
      <w:r>
        <w:t>Word will not open a file with too many range permissions (32752 if the uiC</w:t>
      </w:r>
      <w:r>
        <w:t>ompat97to2003 element is present, 2147483647 otherwise).</w:t>
      </w:r>
    </w:p>
    <w:p w:rsidR="00066F2B" w:rsidRDefault="00102096">
      <w:pPr>
        <w:pStyle w:val="Heading3"/>
      </w:pPr>
      <w:bookmarkStart w:id="738" w:name="section_70b993e7519d4c62a55257ff1f7cceac"/>
      <w:bookmarkStart w:id="739" w:name="_Toc129234646"/>
      <w:r>
        <w:t>Part 1 Section 17.14, Mail Merge</w:t>
      </w:r>
      <w:bookmarkEnd w:id="738"/>
      <w:bookmarkEnd w:id="739"/>
      <w:r>
        <w:fldChar w:fldCharType="begin"/>
      </w:r>
      <w:r>
        <w:instrText xml:space="preserve"> XE "Mail Merge" </w:instrText>
      </w:r>
      <w:r>
        <w:fldChar w:fldCharType="end"/>
      </w:r>
    </w:p>
    <w:p w:rsidR="00066F2B" w:rsidRDefault="00102096">
      <w:pPr>
        <w:pStyle w:val="Definition-Field"/>
      </w:pPr>
      <w:r>
        <w:t xml:space="preserve">a.   </w:t>
      </w:r>
      <w:r>
        <w:rPr>
          <w:i/>
        </w:rPr>
        <w:t>The standard says that the odso element in settings.xml contains information about whether to include or exclude records.</w:t>
      </w:r>
    </w:p>
    <w:p w:rsidR="00066F2B" w:rsidRDefault="00102096">
      <w:pPr>
        <w:pStyle w:val="Definition-Field2"/>
      </w:pPr>
      <w:r>
        <w:t>In Word, information</w:t>
      </w:r>
      <w:r>
        <w:t xml:space="preserve"> about whether to include or exclude records is stored in recipientData.xml.</w:t>
      </w:r>
    </w:p>
    <w:p w:rsidR="00066F2B" w:rsidRDefault="00102096">
      <w:pPr>
        <w:pStyle w:val="Definition-Field"/>
      </w:pPr>
      <w:r>
        <w:t xml:space="preserve">b.   </w:t>
      </w:r>
      <w:r>
        <w:rPr>
          <w:i/>
        </w:rPr>
        <w:t>The standard says the odso element contains information about how to map data source columns to MERGEFIELD fields.</w:t>
      </w:r>
    </w:p>
    <w:p w:rsidR="00066F2B" w:rsidRDefault="00102096">
      <w:pPr>
        <w:pStyle w:val="Definition-Field2"/>
      </w:pPr>
      <w:r>
        <w:t>In Word, the odso element contains information about how to</w:t>
      </w:r>
      <w:r>
        <w:t xml:space="preserve"> map data source columns to a set of predefined mail merge fields.</w:t>
      </w:r>
    </w:p>
    <w:p w:rsidR="00066F2B" w:rsidRDefault="00102096">
      <w:pPr>
        <w:pStyle w:val="Heading3"/>
      </w:pPr>
      <w:bookmarkStart w:id="740" w:name="section_501412c497b647ea897fa4ba36e50324"/>
      <w:bookmarkStart w:id="741" w:name="_Toc129234647"/>
      <w:r>
        <w:t>Part 1 Section 17.14.2, activeRecord (Record Currently Displayed In Merged Document)</w:t>
      </w:r>
      <w:bookmarkEnd w:id="740"/>
      <w:bookmarkEnd w:id="741"/>
      <w:r>
        <w:fldChar w:fldCharType="begin"/>
      </w:r>
      <w:r>
        <w:instrText xml:space="preserve"> XE "activeRecord (Record Currently Displayed In Merged Document)" </w:instrText>
      </w:r>
      <w:r>
        <w:fldChar w:fldCharType="end"/>
      </w:r>
    </w:p>
    <w:p w:rsidR="00066F2B" w:rsidRDefault="00102096">
      <w:pPr>
        <w:pStyle w:val="Definition-Field"/>
      </w:pPr>
      <w:r>
        <w:t xml:space="preserve">a.   </w:t>
      </w:r>
      <w:r>
        <w:rPr>
          <w:i/>
        </w:rPr>
        <w:t xml:space="preserve">The standard says that if the </w:t>
      </w:r>
      <w:r>
        <w:rPr>
          <w:i/>
        </w:rPr>
        <w:t>val attribute is greater than the number of records in the specified external data source, the val attribute is treated as if it were 1.</w:t>
      </w:r>
    </w:p>
    <w:p w:rsidR="00066F2B" w:rsidRDefault="00102096">
      <w:pPr>
        <w:pStyle w:val="Definition-Field2"/>
      </w:pPr>
      <w:r>
        <w:lastRenderedPageBreak/>
        <w:t>If the val attribute greater than the number of records in the specified external data source, Word fails to open the f</w:t>
      </w:r>
      <w:r>
        <w:t>ile.</w:t>
      </w:r>
    </w:p>
    <w:p w:rsidR="00066F2B" w:rsidRDefault="00102096">
      <w:pPr>
        <w:pStyle w:val="Definition-Field"/>
      </w:pPr>
      <w:r>
        <w:t xml:space="preserve">b.   </w:t>
      </w:r>
      <w:r>
        <w:rPr>
          <w:i/>
        </w:rPr>
        <w:t>The standard says that data is populated in merge fields based on mappings defined by the fieldMapData elements.</w:t>
      </w:r>
    </w:p>
    <w:p w:rsidR="00066F2B" w:rsidRDefault="00102096">
      <w:pPr>
        <w:pStyle w:val="Definition-Field2"/>
      </w:pPr>
      <w:r>
        <w:t>In Word, merge fields directly reference data columns in the data source, not fieldMapData mappings.</w:t>
      </w:r>
    </w:p>
    <w:p w:rsidR="00066F2B" w:rsidRDefault="00102096">
      <w:pPr>
        <w:pStyle w:val="Heading3"/>
      </w:pPr>
      <w:bookmarkStart w:id="742" w:name="section_82e2e7bd829d475881e6caf57fea72d4"/>
      <w:bookmarkStart w:id="743" w:name="_Toc129234648"/>
      <w:r>
        <w:t>Part 1 Section 17.14.4, checkErr</w:t>
      </w:r>
      <w:r>
        <w:t>ors (Mail Merge Error Reporting Setting)</w:t>
      </w:r>
      <w:bookmarkEnd w:id="742"/>
      <w:bookmarkEnd w:id="743"/>
      <w:r>
        <w:fldChar w:fldCharType="begin"/>
      </w:r>
      <w:r>
        <w:instrText xml:space="preserve"> XE "checkErrors (Mail Merge Error Reporting Setting)" </w:instrText>
      </w:r>
      <w:r>
        <w:fldChar w:fldCharType="end"/>
      </w:r>
    </w:p>
    <w:p w:rsidR="00066F2B" w:rsidRDefault="00102096">
      <w:pPr>
        <w:pStyle w:val="Definition-Field"/>
      </w:pPr>
      <w:r>
        <w:t xml:space="preserve">a.   </w:t>
      </w:r>
      <w:r>
        <w:rPr>
          <w:i/>
        </w:rPr>
        <w:t>The standard says that apps can define their own behaviors for values other than 1, 2, and 3.</w:t>
      </w:r>
    </w:p>
    <w:p w:rsidR="00066F2B" w:rsidRDefault="00102096">
      <w:pPr>
        <w:pStyle w:val="Definition-Field2"/>
      </w:pPr>
      <w:r>
        <w:t>Word fails to roundtrip any value other than 1, 2, and 3.</w:t>
      </w:r>
    </w:p>
    <w:p w:rsidR="00066F2B" w:rsidRDefault="00102096">
      <w:pPr>
        <w:pStyle w:val="Heading3"/>
      </w:pPr>
      <w:bookmarkStart w:id="744" w:name="section_b1596bd84ac9480e816125dc616c61d7"/>
      <w:bookmarkStart w:id="745" w:name="_Toc129234649"/>
      <w:r>
        <w:t>P</w:t>
      </w:r>
      <w:r>
        <w:t>art 1 Section 17.14.5, colDelim (Column Delimiter for Data Source)</w:t>
      </w:r>
      <w:bookmarkEnd w:id="744"/>
      <w:bookmarkEnd w:id="745"/>
      <w:r>
        <w:fldChar w:fldCharType="begin"/>
      </w:r>
      <w:r>
        <w:instrText xml:space="preserve"> XE "colDelim (Column Delimiter for Data Source)"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 xml:space="preserve">Word defines the values of </w:t>
      </w:r>
      <w:r>
        <w:t>this attribute with the XML Schema unsignedInt datatype.</w:t>
      </w:r>
    </w:p>
    <w:p w:rsidR="00066F2B" w:rsidRDefault="00102096">
      <w:pPr>
        <w:pStyle w:val="Heading3"/>
      </w:pPr>
      <w:bookmarkStart w:id="746" w:name="section_d9083bc9de704df5bd4cf32c81e3118d"/>
      <w:bookmarkStart w:id="747" w:name="_Toc129234650"/>
      <w:r>
        <w:t>Part 1 Section 17.14.6, column (Index of Column Being Mapped)</w:t>
      </w:r>
      <w:bookmarkEnd w:id="746"/>
      <w:bookmarkEnd w:id="747"/>
      <w:r>
        <w:fldChar w:fldCharType="begin"/>
      </w:r>
      <w:r>
        <w:instrText xml:space="preserve"> XE "column (Index of Column Being Mapped)" </w:instrText>
      </w:r>
      <w:r>
        <w:fldChar w:fldCharType="end"/>
      </w:r>
    </w:p>
    <w:p w:rsidR="00066F2B" w:rsidRDefault="00102096">
      <w:pPr>
        <w:pStyle w:val="Definition-Field"/>
      </w:pPr>
      <w:r>
        <w:t xml:space="preserve">a.   </w:t>
      </w:r>
      <w:r>
        <w:rPr>
          <w:i/>
        </w:rPr>
        <w:t>The standard states that the values of the val attribute are defined by the XML Schema</w:t>
      </w:r>
      <w:r>
        <w:rPr>
          <w:i/>
        </w:rPr>
        <w:t xml:space="preserve"> integer datatype.</w:t>
      </w:r>
    </w:p>
    <w:p w:rsidR="00066F2B" w:rsidRDefault="00102096">
      <w:pPr>
        <w:pStyle w:val="Definition-Field2"/>
      </w:pPr>
      <w:r>
        <w:t>Word defines the values of this attribute with the XML Schema unsignedInt datatype.</w:t>
      </w:r>
    </w:p>
    <w:p w:rsidR="00066F2B" w:rsidRDefault="00102096">
      <w:pPr>
        <w:pStyle w:val="Heading3"/>
      </w:pPr>
      <w:bookmarkStart w:id="748" w:name="section_10f201d6b7ae4a629a4e7a0397026467"/>
      <w:bookmarkStart w:id="749" w:name="_Toc129234651"/>
      <w:r>
        <w:t>Part 1 Section 17.14.7, column (Index of Column Containing Unique Values for Record)</w:t>
      </w:r>
      <w:bookmarkEnd w:id="748"/>
      <w:bookmarkEnd w:id="749"/>
      <w:r>
        <w:fldChar w:fldCharType="begin"/>
      </w:r>
      <w:r>
        <w:instrText xml:space="preserve"> XE "column (Index of Column Containing Unique Values for Record)"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defines the values of this attribute with the XML Schema unsignedInt datatype.</w:t>
      </w:r>
    </w:p>
    <w:p w:rsidR="00066F2B" w:rsidRDefault="00102096">
      <w:pPr>
        <w:pStyle w:val="Heading3"/>
      </w:pPr>
      <w:bookmarkStart w:id="750" w:name="section_39eec3e0a78f44529f4046407e0247de"/>
      <w:bookmarkStart w:id="751" w:name="_Toc129234652"/>
      <w:r>
        <w:t>Part 1 Section 17.14.9, dataSource (Data Source File Path)</w:t>
      </w:r>
      <w:bookmarkEnd w:id="750"/>
      <w:bookmarkEnd w:id="751"/>
      <w:r>
        <w:fldChar w:fldCharType="begin"/>
      </w:r>
      <w:r>
        <w:instrText xml:space="preserve"> XE "dataSource (Data Source File Path)"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Heading3"/>
      </w:pPr>
      <w:bookmarkStart w:id="752" w:name="section_e66cb7aa8ce74144a087a6cbae1d32e0"/>
      <w:bookmarkStart w:id="753" w:name="_Toc129234653"/>
      <w:r>
        <w:t>Part 1 Section 17.14.12, d</w:t>
      </w:r>
      <w:r>
        <w:t>oNotSuppressBlankLines (Remove Blank Lines from Merged Documents)</w:t>
      </w:r>
      <w:bookmarkEnd w:id="752"/>
      <w:bookmarkEnd w:id="753"/>
      <w:r>
        <w:fldChar w:fldCharType="begin"/>
      </w:r>
      <w:r>
        <w:instrText xml:space="preserve"> XE "doNotSuppressBlankLines (Remove Blank Lines from Merged Documents)" </w:instrText>
      </w:r>
      <w:r>
        <w:fldChar w:fldCharType="end"/>
      </w:r>
    </w:p>
    <w:p w:rsidR="00066F2B" w:rsidRDefault="00102096">
      <w:pPr>
        <w:pStyle w:val="Definition-Field"/>
      </w:pPr>
      <w:r>
        <w:t xml:space="preserve">a.   </w:t>
      </w:r>
      <w:r>
        <w:rPr>
          <w:i/>
        </w:rPr>
        <w:t xml:space="preserve">The standard specifies that when this element is present, the merged documents which are generated from the </w:t>
      </w:r>
      <w:r>
        <w:rPr>
          <w:i/>
        </w:rPr>
        <w:t>mail merge shall not have any blank lines removed.</w:t>
      </w:r>
    </w:p>
    <w:p w:rsidR="00066F2B" w:rsidRDefault="00102096">
      <w:pPr>
        <w:pStyle w:val="Definition-Field2"/>
      </w:pPr>
      <w:r>
        <w:t>If this element is present with a val attribute value of false, Word will stop trying to connect to the external data source.</w:t>
      </w:r>
    </w:p>
    <w:p w:rsidR="00066F2B" w:rsidRDefault="00102096">
      <w:pPr>
        <w:pStyle w:val="Heading3"/>
      </w:pPr>
      <w:bookmarkStart w:id="754" w:name="section_02dec7e2a50549b3aa72334570ecbf26"/>
      <w:bookmarkStart w:id="755" w:name="_Toc129234654"/>
      <w:r>
        <w:t>Part 1 Section 17.14.13, dynamicAddress (Use Country-Based Address Field Orderi</w:t>
      </w:r>
      <w:r>
        <w:t>ng)</w:t>
      </w:r>
      <w:bookmarkEnd w:id="754"/>
      <w:bookmarkEnd w:id="755"/>
      <w:r>
        <w:fldChar w:fldCharType="begin"/>
      </w:r>
      <w:r>
        <w:instrText xml:space="preserve"> XE "dynamicAddress (Use Country-Based Address Field Ordering)" </w:instrText>
      </w:r>
      <w:r>
        <w:fldChar w:fldCharType="end"/>
      </w:r>
    </w:p>
    <w:p w:rsidR="00066F2B" w:rsidRDefault="00102096">
      <w:pPr>
        <w:pStyle w:val="Definition-Field"/>
      </w:pPr>
      <w:r>
        <w:t xml:space="preserve">a.   </w:t>
      </w:r>
      <w:r>
        <w:rPr>
          <w:i/>
        </w:rPr>
        <w:t>The standard says the default value of dynamicAddress is on.</w:t>
      </w:r>
    </w:p>
    <w:p w:rsidR="00066F2B" w:rsidRDefault="00102096">
      <w:pPr>
        <w:pStyle w:val="Definition-Field2"/>
      </w:pPr>
      <w:r>
        <w:lastRenderedPageBreak/>
        <w:t>In Word, the default value of dynamicAddress is off.</w:t>
      </w:r>
    </w:p>
    <w:p w:rsidR="00066F2B" w:rsidRDefault="00102096">
      <w:pPr>
        <w:pStyle w:val="Heading3"/>
      </w:pPr>
      <w:bookmarkStart w:id="756" w:name="section_bdee1e1f1cb94cd7a7e2e4339f0b8cd2"/>
      <w:bookmarkStart w:id="757" w:name="_Toc129234655"/>
      <w:r>
        <w:t>Part 1 Section 17.14.14, fHdr (First Row of Data Source Contains Co</w:t>
      </w:r>
      <w:r>
        <w:t>lumn Names)</w:t>
      </w:r>
      <w:bookmarkEnd w:id="756"/>
      <w:bookmarkEnd w:id="757"/>
      <w:r>
        <w:fldChar w:fldCharType="begin"/>
      </w:r>
      <w:r>
        <w:instrText xml:space="preserve"> XE "fHdr (First Row of Data Source Contains Column Names)" </w:instrText>
      </w:r>
      <w:r>
        <w:fldChar w:fldCharType="end"/>
      </w:r>
    </w:p>
    <w:p w:rsidR="00066F2B" w:rsidRDefault="00102096">
      <w:pPr>
        <w:pStyle w:val="Definition-Field"/>
      </w:pPr>
      <w:r>
        <w:t xml:space="preserve">a.   </w:t>
      </w:r>
      <w:r>
        <w:rPr>
          <w:i/>
        </w:rPr>
        <w:t>The standard says this element specifies the first row of data in the specified external data source should be treated as a header row.</w:t>
      </w:r>
    </w:p>
    <w:p w:rsidR="00066F2B" w:rsidRDefault="00102096">
      <w:pPr>
        <w:pStyle w:val="Definition-Field2"/>
      </w:pPr>
      <w:r>
        <w:t>Word ignores this element for all types o</w:t>
      </w:r>
      <w:r>
        <w:t>f external data sources except Excel.</w:t>
      </w:r>
    </w:p>
    <w:p w:rsidR="00066F2B" w:rsidRDefault="00102096">
      <w:pPr>
        <w:pStyle w:val="Heading3"/>
      </w:pPr>
      <w:bookmarkStart w:id="758" w:name="section_df0bbd4bc5e44836a65cf956185a0f8d"/>
      <w:bookmarkStart w:id="759" w:name="_Toc129234656"/>
      <w:r>
        <w:t>Part 1 Section 17.14.15, fieldMapData (External Data Source to Merge Field Mapping)</w:t>
      </w:r>
      <w:bookmarkEnd w:id="758"/>
      <w:bookmarkEnd w:id="759"/>
      <w:r>
        <w:fldChar w:fldCharType="begin"/>
      </w:r>
      <w:r>
        <w:instrText xml:space="preserve"> XE "fieldMapData (External Data Source to Merge Field Mapping)" </w:instrText>
      </w:r>
      <w:r>
        <w:fldChar w:fldCharType="end"/>
      </w:r>
    </w:p>
    <w:p w:rsidR="00066F2B" w:rsidRDefault="00102096">
      <w:pPr>
        <w:pStyle w:val="Definition-Field"/>
      </w:pPr>
      <w:r>
        <w:t xml:space="preserve">a.   </w:t>
      </w:r>
      <w:r>
        <w:rPr>
          <w:i/>
        </w:rPr>
        <w:t>The standard states that the fieldMapData element is used to m</w:t>
      </w:r>
      <w:r>
        <w:rPr>
          <w:i/>
        </w:rPr>
        <w:t>ap from mappedName to data source columns.</w:t>
      </w:r>
    </w:p>
    <w:p w:rsidR="00066F2B" w:rsidRDefault="00102096">
      <w:r>
        <w:t>Word uses 30 pre-defined mail merge fields as follows:</w:t>
      </w:r>
    </w:p>
    <w:p w:rsidR="00066F2B" w:rsidRDefault="00102096">
      <w:r>
        <w:t xml:space="preserve">Unique                </w:t>
      </w:r>
    </w:p>
    <w:p w:rsidR="00066F2B" w:rsidRDefault="00102096">
      <w:r>
        <w:t>CourtesyTitle       </w:t>
      </w:r>
    </w:p>
    <w:p w:rsidR="00066F2B" w:rsidRDefault="00102096">
      <w:r>
        <w:t xml:space="preserve">FirstName             </w:t>
      </w:r>
    </w:p>
    <w:p w:rsidR="00066F2B" w:rsidRDefault="00102096">
      <w:r>
        <w:t xml:space="preserve">MiddleName            </w:t>
      </w:r>
    </w:p>
    <w:p w:rsidR="00066F2B" w:rsidRDefault="00102096">
      <w:r>
        <w:t xml:space="preserve">LastName              </w:t>
      </w:r>
    </w:p>
    <w:p w:rsidR="00066F2B" w:rsidRDefault="00102096">
      <w:r>
        <w:t xml:space="preserve">Suffix                </w:t>
      </w:r>
    </w:p>
    <w:p w:rsidR="00066F2B" w:rsidRDefault="00102096">
      <w:r>
        <w:t xml:space="preserve">Nickname              </w:t>
      </w:r>
    </w:p>
    <w:p w:rsidR="00066F2B" w:rsidRDefault="00102096">
      <w:r>
        <w:t xml:space="preserve">JobTitle              </w:t>
      </w:r>
    </w:p>
    <w:p w:rsidR="00066F2B" w:rsidRDefault="00102096">
      <w:r>
        <w:t xml:space="preserve">Company               </w:t>
      </w:r>
    </w:p>
    <w:p w:rsidR="00066F2B" w:rsidRDefault="00102096">
      <w:r>
        <w:t xml:space="preserve">Address1              </w:t>
      </w:r>
    </w:p>
    <w:p w:rsidR="00066F2B" w:rsidRDefault="00102096">
      <w:r>
        <w:t xml:space="preserve">Address2             </w:t>
      </w:r>
    </w:p>
    <w:p w:rsidR="00066F2B" w:rsidRDefault="00102096">
      <w:r>
        <w:t xml:space="preserve">City                 </w:t>
      </w:r>
    </w:p>
    <w:p w:rsidR="00066F2B" w:rsidRDefault="00102096">
      <w:r>
        <w:t xml:space="preserve">State                </w:t>
      </w:r>
    </w:p>
    <w:p w:rsidR="00066F2B" w:rsidRDefault="00102096">
      <w:r>
        <w:t xml:space="preserve">PostalCode           </w:t>
      </w:r>
    </w:p>
    <w:p w:rsidR="00066F2B" w:rsidRDefault="00102096">
      <w:r>
        <w:t>CountryorRegion      </w:t>
      </w:r>
    </w:p>
    <w:p w:rsidR="00066F2B" w:rsidRDefault="00102096">
      <w:r>
        <w:t xml:space="preserve">BusinessPhone        </w:t>
      </w:r>
    </w:p>
    <w:p w:rsidR="00066F2B" w:rsidRDefault="00102096">
      <w:r>
        <w:t xml:space="preserve">BusinessFax          </w:t>
      </w:r>
    </w:p>
    <w:p w:rsidR="00066F2B" w:rsidRDefault="00102096">
      <w:r>
        <w:t xml:space="preserve">HomePhone            </w:t>
      </w:r>
    </w:p>
    <w:p w:rsidR="00066F2B" w:rsidRDefault="00102096">
      <w:r>
        <w:t>HomeFax              </w:t>
      </w:r>
    </w:p>
    <w:p w:rsidR="00066F2B" w:rsidRDefault="00102096">
      <w:r>
        <w:t xml:space="preserve">EmailAddress         </w:t>
      </w:r>
    </w:p>
    <w:p w:rsidR="00066F2B" w:rsidRDefault="00102096">
      <w:r>
        <w:t>WebPage              </w:t>
      </w:r>
    </w:p>
    <w:p w:rsidR="00066F2B" w:rsidRDefault="00102096">
      <w:r>
        <w:t xml:space="preserve">SpouseCourtesyTitle  </w:t>
      </w:r>
    </w:p>
    <w:p w:rsidR="00066F2B" w:rsidRDefault="00102096">
      <w:r>
        <w:lastRenderedPageBreak/>
        <w:t>SpouseFirstName      </w:t>
      </w:r>
    </w:p>
    <w:p w:rsidR="00066F2B" w:rsidRDefault="00102096">
      <w:r>
        <w:t>SpouseMiddleName     </w:t>
      </w:r>
    </w:p>
    <w:p w:rsidR="00066F2B" w:rsidRDefault="00102096">
      <w:r>
        <w:t>SpouseLastName       </w:t>
      </w:r>
    </w:p>
    <w:p w:rsidR="00066F2B" w:rsidRDefault="00102096">
      <w:r>
        <w:t>SpouseNickname       </w:t>
      </w:r>
    </w:p>
    <w:p w:rsidR="00066F2B" w:rsidRDefault="00102096">
      <w:r>
        <w:t xml:space="preserve">RubyFirstName        </w:t>
      </w:r>
    </w:p>
    <w:p w:rsidR="00066F2B" w:rsidRDefault="00102096">
      <w:r>
        <w:t xml:space="preserve">RubyLastName         </w:t>
      </w:r>
    </w:p>
    <w:p w:rsidR="00066F2B" w:rsidRDefault="00102096">
      <w:r>
        <w:t>Address3             </w:t>
      </w:r>
    </w:p>
    <w:p w:rsidR="00066F2B" w:rsidRDefault="00102096">
      <w:r>
        <w:t>Department  </w:t>
      </w:r>
    </w:p>
    <w:p w:rsidR="00066F2B" w:rsidRDefault="00102096">
      <w:r>
        <w:t>W</w:t>
      </w:r>
      <w:r>
        <w:t xml:space="preserve">ord ignores the </w:t>
      </w:r>
      <w:r>
        <w:rPr>
          <w:b/>
        </w:rPr>
        <w:t>mappedName</w:t>
      </w:r>
      <w:r>
        <w:t xml:space="preserve"> child element of a </w:t>
      </w:r>
      <w:r>
        <w:rPr>
          <w:b/>
        </w:rPr>
        <w:t>fieldMapData</w:t>
      </w:r>
      <w:r>
        <w:t xml:space="preserve"> element and maps the mail merge fields according to the order of the fieldMapData elements inside the </w:t>
      </w:r>
      <w:r>
        <w:rPr>
          <w:b/>
        </w:rPr>
        <w:t>odso</w:t>
      </w:r>
      <w:r>
        <w:t xml:space="preserve"> element. Specifically, the first </w:t>
      </w:r>
      <w:r>
        <w:rPr>
          <w:b/>
        </w:rPr>
        <w:t>fieldMapData</w:t>
      </w:r>
      <w:r>
        <w:t xml:space="preserve"> element inside the </w:t>
      </w:r>
      <w:r>
        <w:rPr>
          <w:b/>
        </w:rPr>
        <w:t>odso</w:t>
      </w:r>
      <w:r>
        <w:t xml:space="preserve"> element corresponds to the </w:t>
      </w:r>
      <w:r>
        <w:rPr>
          <w:i/>
        </w:rPr>
        <w:t>Unique</w:t>
      </w:r>
      <w:r>
        <w:t xml:space="preserve"> field, second </w:t>
      </w:r>
      <w:r>
        <w:rPr>
          <w:b/>
        </w:rPr>
        <w:t>fieldMapData</w:t>
      </w:r>
      <w:r>
        <w:t xml:space="preserve"> element corresponds to </w:t>
      </w:r>
      <w:r>
        <w:rPr>
          <w:i/>
        </w:rPr>
        <w:t>CourtesyTitle</w:t>
      </w:r>
      <w:r>
        <w:t xml:space="preserve"> field, and so on.</w:t>
      </w:r>
    </w:p>
    <w:p w:rsidR="00066F2B" w:rsidRDefault="00102096">
      <w:pPr>
        <w:pStyle w:val="Definition-Field"/>
      </w:pPr>
      <w:r>
        <w:t xml:space="preserve">b.   </w:t>
      </w:r>
      <w:r>
        <w:rPr>
          <w:i/>
        </w:rPr>
        <w:t>The standard says that this element maps MERGEFIELD fields to data source columns.</w:t>
      </w:r>
    </w:p>
    <w:p w:rsidR="00066F2B" w:rsidRDefault="00102096">
      <w:pPr>
        <w:pStyle w:val="Definition-Field2"/>
      </w:pPr>
      <w:r>
        <w:t>In Word, this element maps predefined fields to dat</w:t>
      </w:r>
      <w:r>
        <w:t>a source columns.</w:t>
      </w:r>
    </w:p>
    <w:p w:rsidR="00066F2B" w:rsidRDefault="00102096">
      <w:pPr>
        <w:pStyle w:val="Heading3"/>
      </w:pPr>
      <w:bookmarkStart w:id="760" w:name="section_6dce24e56a194a6798fbd2f301658523"/>
      <w:bookmarkStart w:id="761" w:name="_Toc129234657"/>
      <w:r>
        <w:t>Part 1 Section 17.14.16, headerSource (Header Definition File Path)</w:t>
      </w:r>
      <w:bookmarkEnd w:id="760"/>
      <w:bookmarkEnd w:id="761"/>
      <w:r>
        <w:fldChar w:fldCharType="begin"/>
      </w:r>
      <w:r>
        <w:instrText xml:space="preserve"> XE "headerSource (Header Definition File Path)"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Definition-Field"/>
      </w:pPr>
      <w:r>
        <w:t xml:space="preserve">a.   </w:t>
      </w:r>
      <w:r>
        <w:rPr>
          <w:i/>
        </w:rPr>
        <w:t>The standard specifies the headerSource element.</w:t>
      </w:r>
    </w:p>
    <w:p w:rsidR="00066F2B" w:rsidRDefault="00102096">
      <w:pPr>
        <w:pStyle w:val="Definition-Field2"/>
      </w:pPr>
      <w:r>
        <w:t>Word fails to open WordprocessingML documents in which this element is present.</w:t>
      </w:r>
    </w:p>
    <w:p w:rsidR="00066F2B" w:rsidRDefault="00102096">
      <w:pPr>
        <w:pStyle w:val="Heading3"/>
      </w:pPr>
      <w:bookmarkStart w:id="762" w:name="section_c73305a2b02643f9846307203a71f773"/>
      <w:bookmarkStart w:id="763" w:name="_Toc129234658"/>
      <w:r>
        <w:t>Part 1 Section 17.14.17, lid (Merge Field Name Language</w:t>
      </w:r>
      <w:r>
        <w:t xml:space="preserve"> ID)</w:t>
      </w:r>
      <w:bookmarkEnd w:id="762"/>
      <w:bookmarkEnd w:id="763"/>
      <w:r>
        <w:fldChar w:fldCharType="begin"/>
      </w:r>
      <w:r>
        <w:instrText xml:space="preserve"> XE "lid (Merge Field Name Language ID)" </w:instrText>
      </w:r>
      <w:r>
        <w:fldChar w:fldCharType="end"/>
      </w:r>
    </w:p>
    <w:p w:rsidR="00066F2B" w:rsidRDefault="00102096">
      <w:pPr>
        <w:pStyle w:val="Definition-Field"/>
      </w:pPr>
      <w:r>
        <w:t xml:space="preserve">a.   </w:t>
      </w:r>
      <w:r>
        <w:rPr>
          <w:i/>
        </w:rPr>
        <w:t>The standard says the val attribute specifies either an ISO 639-1 letter code or 4 digit hexadecimal code for a specific language.</w:t>
      </w:r>
    </w:p>
    <w:p w:rsidR="00066F2B" w:rsidRDefault="00102096">
      <w:pPr>
        <w:pStyle w:val="Definition-Field2"/>
      </w:pPr>
      <w:r>
        <w:t>Word does not understand 4 digit hexadecimal codes for languages when st</w:t>
      </w:r>
      <w:r>
        <w:t>ored in this attribute.</w:t>
      </w:r>
    </w:p>
    <w:p w:rsidR="00066F2B" w:rsidRDefault="00102096">
      <w:pPr>
        <w:pStyle w:val="Heading3"/>
      </w:pPr>
      <w:bookmarkStart w:id="764" w:name="section_a0916d92e8be4cd398c08d58842a4b67"/>
      <w:bookmarkStart w:id="765" w:name="_Toc129234659"/>
      <w:r>
        <w:t>Part 1 Section 17.14.18, linkToQuery (Query Contains Link to External Query File)</w:t>
      </w:r>
      <w:bookmarkEnd w:id="764"/>
      <w:bookmarkEnd w:id="765"/>
      <w:r>
        <w:fldChar w:fldCharType="begin"/>
      </w:r>
      <w:r>
        <w:instrText xml:space="preserve"> XE "linkToQuery (Query Contains Link to External Query File)" </w:instrText>
      </w:r>
      <w:r>
        <w:fldChar w:fldCharType="end"/>
      </w:r>
    </w:p>
    <w:p w:rsidR="00066F2B" w:rsidRDefault="00102096">
      <w:pPr>
        <w:pStyle w:val="Definition-Field"/>
      </w:pPr>
      <w:r>
        <w:t xml:space="preserve">a.   </w:t>
      </w:r>
      <w:r>
        <w:rPr>
          <w:i/>
        </w:rPr>
        <w:t xml:space="preserve">The standard says this element specifies that the query string contains a </w:t>
      </w:r>
      <w:r>
        <w:rPr>
          <w:i/>
        </w:rPr>
        <w:t>reference to an external query file that contains the actual query data to be used against the specified external data source for the mail merge.</w:t>
      </w:r>
    </w:p>
    <w:p w:rsidR="00066F2B" w:rsidRDefault="00102096">
      <w:pPr>
        <w:pStyle w:val="Definition-Field2"/>
      </w:pPr>
      <w:r>
        <w:t xml:space="preserve">Word saves this element irrespective of whether the query string actually contains a reference to an external </w:t>
      </w:r>
      <w:r>
        <w:t>query file or not, and subsequently ignores the element.</w:t>
      </w:r>
    </w:p>
    <w:p w:rsidR="00066F2B" w:rsidRDefault="00102096">
      <w:pPr>
        <w:pStyle w:val="Heading3"/>
      </w:pPr>
      <w:bookmarkStart w:id="766" w:name="section_86d70704e1464242bbbe719a8e663c4b"/>
      <w:bookmarkStart w:id="767" w:name="_Toc129234660"/>
      <w:r>
        <w:t>Part 1 Section 17.14.20, mailMerge (Mail Merge Settings)</w:t>
      </w:r>
      <w:bookmarkEnd w:id="766"/>
      <w:bookmarkEnd w:id="767"/>
      <w:r>
        <w:fldChar w:fldCharType="begin"/>
      </w:r>
      <w:r>
        <w:instrText xml:space="preserve"> XE "mailMerge (Mail Merge Settings)" </w:instrText>
      </w:r>
      <w:r>
        <w:fldChar w:fldCharType="end"/>
      </w:r>
    </w:p>
    <w:p w:rsidR="00066F2B" w:rsidRDefault="00102096">
      <w:pPr>
        <w:pStyle w:val="Definition-Field"/>
      </w:pPr>
      <w:r>
        <w:t xml:space="preserve">a.   </w:t>
      </w:r>
      <w:r>
        <w:rPr>
          <w:i/>
        </w:rPr>
        <w:t>The standard states that the minOccurs value for the mainDocumentType child element is 1.</w:t>
      </w:r>
    </w:p>
    <w:p w:rsidR="00066F2B" w:rsidRDefault="00102096">
      <w:pPr>
        <w:pStyle w:val="Definition-Field2"/>
      </w:pPr>
      <w:r>
        <w:t>Word do</w:t>
      </w:r>
      <w:r>
        <w:t>es not require an occurrence of this element.</w:t>
      </w:r>
    </w:p>
    <w:p w:rsidR="00066F2B" w:rsidRDefault="00102096">
      <w:pPr>
        <w:pStyle w:val="Heading3"/>
      </w:pPr>
      <w:bookmarkStart w:id="768" w:name="section_65e8cdb15d92405ba16b6aab39f3f150"/>
      <w:bookmarkStart w:id="769" w:name="_Toc129234661"/>
      <w:r>
        <w:lastRenderedPageBreak/>
        <w:t>Part 1 Section 17.14.23, mappedName (Predefined Merge Field Name)</w:t>
      </w:r>
      <w:bookmarkEnd w:id="768"/>
      <w:bookmarkEnd w:id="769"/>
      <w:r>
        <w:fldChar w:fldCharType="begin"/>
      </w:r>
      <w:r>
        <w:instrText xml:space="preserve"> XE "mappedName (Predefined Merge Field Name)" </w:instrText>
      </w:r>
      <w:r>
        <w:fldChar w:fldCharType="end"/>
      </w:r>
    </w:p>
    <w:p w:rsidR="00066F2B" w:rsidRDefault="00102096">
      <w:pPr>
        <w:pStyle w:val="Definition-Field"/>
      </w:pPr>
      <w:r>
        <w:t xml:space="preserve">a.   </w:t>
      </w:r>
      <w:r>
        <w:rPr>
          <w:i/>
        </w:rPr>
        <w:t>The standard says that this element is used to map MERGEFIELD fields to data source column</w:t>
      </w:r>
      <w:r>
        <w:rPr>
          <w:i/>
        </w:rPr>
        <w:t>s.</w:t>
      </w:r>
    </w:p>
    <w:p w:rsidR="00066F2B" w:rsidRDefault="00102096">
      <w:pPr>
        <w:pStyle w:val="Definition-Field2"/>
      </w:pPr>
      <w:r>
        <w:t>In Word, this element is used to map predefined mail merge fields to data source columns.</w:t>
      </w:r>
    </w:p>
    <w:p w:rsidR="00066F2B" w:rsidRDefault="00102096">
      <w:pPr>
        <w:pStyle w:val="Heading3"/>
      </w:pPr>
      <w:bookmarkStart w:id="770" w:name="section_51a7812ca4d047cba9ad3369db15bff2"/>
      <w:bookmarkStart w:id="771" w:name="_Toc129234662"/>
      <w:r>
        <w:t>Part 1 Section 17.14.24, name (Data Source Name for Column)</w:t>
      </w:r>
      <w:bookmarkEnd w:id="770"/>
      <w:bookmarkEnd w:id="771"/>
      <w:r>
        <w:fldChar w:fldCharType="begin"/>
      </w:r>
      <w:r>
        <w:instrText xml:space="preserve"> XE "name (Data Source Name for Column)" </w:instrText>
      </w:r>
      <w:r>
        <w:fldChar w:fldCharType="end"/>
      </w:r>
    </w:p>
    <w:p w:rsidR="00066F2B" w:rsidRDefault="00102096">
      <w:pPr>
        <w:pStyle w:val="Definition-Field"/>
      </w:pPr>
      <w:r>
        <w:t xml:space="preserve">a.   </w:t>
      </w:r>
      <w:r>
        <w:rPr>
          <w:i/>
        </w:rPr>
        <w:t>The standard says this element is used to look up a col</w:t>
      </w:r>
      <w:r>
        <w:rPr>
          <w:i/>
        </w:rPr>
        <w:t>umn name that is used to determine which column to map from the data source, but it also specifies the same meaning for the column element.</w:t>
      </w:r>
    </w:p>
    <w:p w:rsidR="00066F2B" w:rsidRDefault="00102096">
      <w:pPr>
        <w:pStyle w:val="Definition-Field2"/>
      </w:pPr>
      <w:r>
        <w:t>In Word, the name element caches the value of the name of this column in the data source at the time when the connec</w:t>
      </w:r>
      <w:r>
        <w:t>tion was established, but the column element is used to determine which column to map from the data source.</w:t>
      </w:r>
    </w:p>
    <w:p w:rsidR="00066F2B" w:rsidRDefault="00102096">
      <w:pPr>
        <w:pStyle w:val="Definition-Field"/>
      </w:pPr>
      <w:r>
        <w:t xml:space="preserve">b.   </w:t>
      </w:r>
      <w:r>
        <w:rPr>
          <w:i/>
        </w:rPr>
        <w:t>The standard says that if this element is omitted, no data source column name is provided for the current column.</w:t>
      </w:r>
    </w:p>
    <w:p w:rsidR="00066F2B" w:rsidRDefault="00102096">
      <w:pPr>
        <w:pStyle w:val="Definition-Field2"/>
      </w:pPr>
      <w:r>
        <w:t>In Word, if this element is o</w:t>
      </w:r>
      <w:r>
        <w:t>mitted, no data source column name is provided for the current column mapping.</w:t>
      </w:r>
    </w:p>
    <w:p w:rsidR="00066F2B" w:rsidRDefault="00102096">
      <w:pPr>
        <w:pStyle w:val="Heading3"/>
      </w:pPr>
      <w:bookmarkStart w:id="772" w:name="section_9a5c99b84476437893dced42b0e4457a"/>
      <w:bookmarkStart w:id="773" w:name="_Toc129234663"/>
      <w:r>
        <w:t>Part 1 Section 17.14.25, odso (Office Data Source Object Settings)</w:t>
      </w:r>
      <w:bookmarkEnd w:id="772"/>
      <w:bookmarkEnd w:id="773"/>
      <w:r>
        <w:fldChar w:fldCharType="begin"/>
      </w:r>
      <w:r>
        <w:instrText xml:space="preserve"> XE "odso (Office Data Source Object Settings)" </w:instrText>
      </w:r>
      <w:r>
        <w:fldChar w:fldCharType="end"/>
      </w:r>
    </w:p>
    <w:p w:rsidR="00066F2B" w:rsidRDefault="00102096">
      <w:pPr>
        <w:pStyle w:val="Definition-Field"/>
      </w:pPr>
      <w:r>
        <w:t xml:space="preserve">a.   </w:t>
      </w:r>
      <w:r>
        <w:rPr>
          <w:i/>
        </w:rPr>
        <w:t>The standard states that the maxOccurs value for the re</w:t>
      </w:r>
      <w:r>
        <w:rPr>
          <w:i/>
        </w:rPr>
        <w:t>cipientData child element is unbounded.</w:t>
      </w:r>
    </w:p>
    <w:p w:rsidR="00066F2B" w:rsidRDefault="00102096">
      <w:pPr>
        <w:pStyle w:val="Definition-Field2"/>
      </w:pPr>
      <w:r>
        <w:t>Word limits the occurrences of this element to 1.</w:t>
      </w:r>
    </w:p>
    <w:p w:rsidR="00066F2B" w:rsidRDefault="00102096">
      <w:pPr>
        <w:pStyle w:val="Definition-Field"/>
      </w:pPr>
      <w:r>
        <w:t xml:space="preserve">b.   </w:t>
      </w:r>
      <w:r>
        <w:rPr>
          <w:i/>
        </w:rPr>
        <w:t>The standard says that the odso element provides information about mapping to MERGEFIELD fields.</w:t>
      </w:r>
    </w:p>
    <w:p w:rsidR="00066F2B" w:rsidRDefault="00102096">
      <w:pPr>
        <w:pStyle w:val="Definition-Field2"/>
      </w:pPr>
      <w:r>
        <w:t>In Word, the odso element provides information about mappings to</w:t>
      </w:r>
      <w:r>
        <w:t xml:space="preserve"> built-in mail merge data fields, not MERGEFIELD fields.</w:t>
      </w:r>
    </w:p>
    <w:p w:rsidR="00066F2B" w:rsidRDefault="00102096">
      <w:pPr>
        <w:pStyle w:val="Heading3"/>
      </w:pPr>
      <w:bookmarkStart w:id="774" w:name="section_a9c31b5313cd44a29b23ed04ed2aa79b"/>
      <w:bookmarkStart w:id="775" w:name="_Toc129234664"/>
      <w:r>
        <w:t>Part 1 Section 17.14.26, query (Query For Data Source Records To Merge)</w:t>
      </w:r>
      <w:bookmarkEnd w:id="774"/>
      <w:bookmarkEnd w:id="775"/>
      <w:r>
        <w:fldChar w:fldCharType="begin"/>
      </w:r>
      <w:r>
        <w:instrText xml:space="preserve"> XE "query (Query For Data Source Records To Merge)" </w:instrText>
      </w:r>
      <w:r>
        <w:fldChar w:fldCharType="end"/>
      </w:r>
    </w:p>
    <w:p w:rsidR="00066F2B" w:rsidRDefault="00102096">
      <w:pPr>
        <w:pStyle w:val="Definition-Field"/>
      </w:pPr>
      <w:r>
        <w:t xml:space="preserve">a.   </w:t>
      </w:r>
      <w:r>
        <w:rPr>
          <w:i/>
        </w:rPr>
        <w:t>The standard does not restrict the SQL statements that may be used.</w:t>
      </w:r>
    </w:p>
    <w:p w:rsidR="00066F2B" w:rsidRDefault="00102096">
      <w:pPr>
        <w:pStyle w:val="Definition-Field2"/>
      </w:pPr>
      <w:r>
        <w:t>Word does not allow SQL statements that attempt to modify the data source.</w:t>
      </w:r>
    </w:p>
    <w:p w:rsidR="00066F2B" w:rsidRDefault="00102096">
      <w:pPr>
        <w:pStyle w:val="Heading3"/>
      </w:pPr>
      <w:bookmarkStart w:id="776" w:name="section_b05d3137d2c64c6e9afaeb92d7ccf317"/>
      <w:bookmarkStart w:id="777" w:name="_Toc129234665"/>
      <w:r>
        <w:t>Part 1 Section 17.14.28, recipientData (Reference to Inclusion/Exclusion Data for Data Source)</w:t>
      </w:r>
      <w:bookmarkEnd w:id="776"/>
      <w:bookmarkEnd w:id="777"/>
      <w:r>
        <w:fldChar w:fldCharType="begin"/>
      </w:r>
      <w:r>
        <w:instrText xml:space="preserve"> XE "recipientData (Reference to Inclusion/Exclusion Data for Data Source)" </w:instrText>
      </w:r>
      <w:r>
        <w:fldChar w:fldCharType="end"/>
      </w:r>
    </w:p>
    <w:p w:rsidR="00066F2B" w:rsidRDefault="00102096">
      <w:pPr>
        <w:pStyle w:val="Definition-Field2"/>
      </w:pPr>
      <w:r>
        <w:rPr>
          <w:i/>
        </w:rPr>
        <w:t>For add</w:t>
      </w:r>
      <w:r>
        <w:rPr>
          <w:i/>
        </w:rPr>
        <w:t xml:space="preserve">itional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Definition-Field"/>
      </w:pPr>
      <w:r>
        <w:t xml:space="preserve">a.   </w:t>
      </w:r>
      <w:r>
        <w:rPr>
          <w:i/>
        </w:rPr>
        <w:t>The standard requires relationships specified by this element to be of t</w:t>
      </w:r>
      <w:r>
        <w:rPr>
          <w:i/>
        </w:rPr>
        <w:t>ype http://schemas.openxmlformats.org/officeDocument/2006/mailMergeRecipientData.</w:t>
      </w:r>
    </w:p>
    <w:p w:rsidR="00066F2B" w:rsidRDefault="00102096">
      <w:pPr>
        <w:pStyle w:val="Definition-Field2"/>
      </w:pPr>
      <w:r>
        <w:t>Word expects relationships specified by this element to be of type http://schemas.openxmlformats.org/officeDocument/2006/relationships/recipientData.</w:t>
      </w:r>
    </w:p>
    <w:p w:rsidR="00066F2B" w:rsidRDefault="00102096">
      <w:pPr>
        <w:pStyle w:val="Heading3"/>
      </w:pPr>
      <w:bookmarkStart w:id="778" w:name="section_b024812a26b24c69b7f74a056ac257f0"/>
      <w:bookmarkStart w:id="779" w:name="_Toc129234666"/>
      <w:r>
        <w:t>Part 1 Section 17.14.30,</w:t>
      </w:r>
      <w:r>
        <w:t xml:space="preserve"> src (ODSO Data Source File Path)</w:t>
      </w:r>
      <w:bookmarkEnd w:id="778"/>
      <w:bookmarkEnd w:id="779"/>
      <w:r>
        <w:fldChar w:fldCharType="begin"/>
      </w:r>
      <w:r>
        <w:instrText xml:space="preserve"> XE "src (ODSO Data Source File Path)"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w:t>
        </w:r>
        <w:r>
          <w:rPr>
            <w:rStyle w:val="Hyperlink"/>
          </w:rPr>
          <w:t>(a)</w:t>
        </w:r>
      </w:hyperlink>
      <w:r>
        <w:rPr>
          <w:i/>
        </w:rPr>
        <w:t>.</w:t>
      </w:r>
    </w:p>
    <w:p w:rsidR="00066F2B" w:rsidRDefault="00102096">
      <w:pPr>
        <w:pStyle w:val="Definition-Field"/>
      </w:pPr>
      <w:r>
        <w:lastRenderedPageBreak/>
        <w:t xml:space="preserve">a.   </w:t>
      </w:r>
      <w:r>
        <w:rPr>
          <w:i/>
        </w:rPr>
        <w:t>The standard specifies that this element is used only under certain conditions.</w:t>
      </w:r>
    </w:p>
    <w:p w:rsidR="00066F2B" w:rsidRDefault="00102096">
      <w:pPr>
        <w:pStyle w:val="Definition-Field2"/>
      </w:pPr>
      <w:r>
        <w:t>Word does not use this element under any conditions.</w:t>
      </w:r>
    </w:p>
    <w:p w:rsidR="00066F2B" w:rsidRDefault="00102096">
      <w:pPr>
        <w:pStyle w:val="Heading3"/>
      </w:pPr>
      <w:bookmarkStart w:id="780" w:name="section_9aa94d9d71474207943f86ec6ab00f2e"/>
      <w:bookmarkStart w:id="781" w:name="_Toc129234667"/>
      <w:r>
        <w:t>Part 1 Section 17.14.31, table (Data Source Table Name)</w:t>
      </w:r>
      <w:bookmarkEnd w:id="780"/>
      <w:bookmarkEnd w:id="781"/>
      <w:r>
        <w:fldChar w:fldCharType="begin"/>
      </w:r>
      <w:r>
        <w:instrText xml:space="preserve"> XE "table (Data Source Table Name)" </w:instrText>
      </w:r>
      <w:r>
        <w:fldChar w:fldCharType="end"/>
      </w:r>
    </w:p>
    <w:p w:rsidR="00066F2B" w:rsidRDefault="00102096">
      <w:pPr>
        <w:pStyle w:val="Definition-Field"/>
      </w:pPr>
      <w:r>
        <w:t xml:space="preserve">a.   </w:t>
      </w:r>
      <w:r>
        <w:rPr>
          <w:i/>
        </w:rPr>
        <w:t xml:space="preserve">The standard </w:t>
      </w:r>
      <w:r>
        <w:rPr>
          <w:i/>
        </w:rPr>
        <w:t>says that this element specifies which table in a data source is being used.</w:t>
      </w:r>
    </w:p>
    <w:p w:rsidR="00066F2B" w:rsidRDefault="00102096">
      <w:pPr>
        <w:pStyle w:val="Definition-Field2"/>
      </w:pPr>
      <w:r>
        <w:t>Word uses this element only when the query element is omitted.</w:t>
      </w:r>
    </w:p>
    <w:p w:rsidR="00066F2B" w:rsidRDefault="00102096">
      <w:pPr>
        <w:pStyle w:val="Heading3"/>
      </w:pPr>
      <w:bookmarkStart w:id="782" w:name="section_26666ffbbd6640afae0ff52667122e22"/>
      <w:bookmarkStart w:id="783" w:name="_Toc129234668"/>
      <w:r>
        <w:t>Part 1 Section 17.14.34, udl (UDL Connection String)</w:t>
      </w:r>
      <w:bookmarkEnd w:id="782"/>
      <w:bookmarkEnd w:id="783"/>
      <w:r>
        <w:fldChar w:fldCharType="begin"/>
      </w:r>
      <w:r>
        <w:instrText xml:space="preserve"> XE "udl (UDL Connection String)" </w:instrText>
      </w:r>
      <w:r>
        <w:fldChar w:fldCharType="end"/>
      </w:r>
    </w:p>
    <w:p w:rsidR="00066F2B" w:rsidRDefault="00102096">
      <w:pPr>
        <w:pStyle w:val="Definition-Field"/>
      </w:pPr>
      <w:r>
        <w:t xml:space="preserve">a.   </w:t>
      </w:r>
      <w:r>
        <w:rPr>
          <w:i/>
        </w:rPr>
        <w:t>The standard specifies</w:t>
      </w:r>
      <w:r>
        <w:rPr>
          <w:i/>
        </w:rPr>
        <w:t xml:space="preserve"> conditions under which the udl connection string is used.</w:t>
      </w:r>
    </w:p>
    <w:p w:rsidR="00066F2B" w:rsidRDefault="00102096">
      <w:pPr>
        <w:pStyle w:val="Definition-Field2"/>
      </w:pPr>
      <w:r>
        <w:t>Word does not use the udl connection string.</w:t>
      </w:r>
    </w:p>
    <w:p w:rsidR="00066F2B" w:rsidRDefault="00102096">
      <w:pPr>
        <w:pStyle w:val="Heading3"/>
      </w:pPr>
      <w:bookmarkStart w:id="784" w:name="section_8d383ab778ce4218ae868c670081fe50"/>
      <w:bookmarkStart w:id="785" w:name="_Toc129234669"/>
      <w:r>
        <w:t>Part 1 Section 17.14.35, uniqueTag (Unique Value for Record)</w:t>
      </w:r>
      <w:bookmarkEnd w:id="784"/>
      <w:bookmarkEnd w:id="785"/>
      <w:r>
        <w:fldChar w:fldCharType="begin"/>
      </w:r>
      <w:r>
        <w:instrText xml:space="preserve"> XE "uniqueTag (Unique Value for Record)" </w:instrText>
      </w:r>
      <w:r>
        <w:fldChar w:fldCharType="end"/>
      </w:r>
    </w:p>
    <w:p w:rsidR="00066F2B" w:rsidRDefault="00102096">
      <w:pPr>
        <w:pStyle w:val="Definition-Field"/>
      </w:pPr>
      <w:r>
        <w:t xml:space="preserve">a.   </w:t>
      </w:r>
      <w:r>
        <w:rPr>
          <w:i/>
        </w:rPr>
        <w:t xml:space="preserve">The standard does not define the contents </w:t>
      </w:r>
      <w:r>
        <w:rPr>
          <w:i/>
        </w:rPr>
        <w:t>of this element.</w:t>
      </w:r>
    </w:p>
    <w:p w:rsidR="00066F2B" w:rsidRDefault="00102096">
      <w:pPr>
        <w:pStyle w:val="Definition-Field2"/>
      </w:pPr>
      <w:r>
        <w:t>Word defines this element to contain a val attribute that is defined by the XML Schema base64Binary datatype.</w:t>
      </w:r>
    </w:p>
    <w:p w:rsidR="00066F2B" w:rsidRDefault="00102096">
      <w:pPr>
        <w:pStyle w:val="Definition-Field"/>
      </w:pPr>
      <w:r>
        <w:t xml:space="preserve">b.   </w:t>
      </w:r>
      <w:r>
        <w:rPr>
          <w:i/>
        </w:rPr>
        <w:t>The standard says that this element is used to maintain a relationship between the records within an external data source an</w:t>
      </w:r>
      <w:r>
        <w:rPr>
          <w:i/>
        </w:rPr>
        <w:t>d a given merged WordprocessingML document.</w:t>
      </w:r>
    </w:p>
    <w:p w:rsidR="00066F2B" w:rsidRDefault="00102096">
      <w:pPr>
        <w:pStyle w:val="Definition-Field2"/>
      </w:pPr>
      <w:r>
        <w:t>Word uses this element to maintain a relationship between the records within an external data source and a given source WordprocessingML document.</w:t>
      </w:r>
    </w:p>
    <w:p w:rsidR="00066F2B" w:rsidRDefault="00102096">
      <w:pPr>
        <w:pStyle w:val="Definition-Field"/>
      </w:pPr>
      <w:r>
        <w:t xml:space="preserve">c.   </w:t>
      </w:r>
      <w:r>
        <w:rPr>
          <w:i/>
        </w:rPr>
        <w:t>The standard does not state how this element should be popul</w:t>
      </w:r>
      <w:r>
        <w:rPr>
          <w:i/>
        </w:rPr>
        <w:t>ated when the column containing unique data for a record is empty.</w:t>
      </w:r>
    </w:p>
    <w:p w:rsidR="00066F2B" w:rsidRDefault="00102096">
      <w:r>
        <w:t>Word computes the unique tag, when empty, to be a base64-encoded value using the following algorithm:</w:t>
      </w:r>
    </w:p>
    <w:p w:rsidR="00066F2B" w:rsidRDefault="00102096">
      <w:r>
        <w:t>Utility function 1:</w:t>
      </w:r>
    </w:p>
    <w:p w:rsidR="00066F2B" w:rsidRDefault="00102096">
      <w:pPr>
        <w:pStyle w:val="Code"/>
      </w:pPr>
      <w:r>
        <w:t>#define nPrimeLast 4294967291</w:t>
      </w:r>
    </w:p>
    <w:p w:rsidR="00066F2B" w:rsidRDefault="00102096">
      <w:pPr>
        <w:pStyle w:val="Code"/>
      </w:pPr>
      <w:r>
        <w:t>__int32 LHashMM( __int32 l, __int32 d</w:t>
      </w:r>
      <w:r>
        <w:t>l )</w:t>
      </w:r>
    </w:p>
    <w:p w:rsidR="00066F2B" w:rsidRDefault="00102096">
      <w:pPr>
        <w:pStyle w:val="Code"/>
      </w:pPr>
      <w:r>
        <w:t>{</w:t>
      </w:r>
    </w:p>
    <w:p w:rsidR="00066F2B" w:rsidRDefault="00102096">
      <w:pPr>
        <w:pStyle w:val="Code"/>
      </w:pPr>
      <w:r>
        <w:t xml:space="preserve">        l = 131 * l + dl;</w:t>
      </w:r>
    </w:p>
    <w:p w:rsidR="00066F2B" w:rsidRDefault="00066F2B">
      <w:pPr>
        <w:pStyle w:val="Code"/>
      </w:pPr>
    </w:p>
    <w:p w:rsidR="00066F2B" w:rsidRDefault="00102096">
      <w:pPr>
        <w:pStyle w:val="Code"/>
      </w:pPr>
      <w:r>
        <w:t xml:space="preserve">        if (l &gt;= nPrimeLast) {</w:t>
      </w:r>
    </w:p>
    <w:p w:rsidR="00066F2B" w:rsidRDefault="00102096">
      <w:pPr>
        <w:pStyle w:val="Code"/>
      </w:pPr>
      <w:r>
        <w:t xml:space="preserve">                l -= nPrimeLast;</w:t>
      </w:r>
    </w:p>
    <w:p w:rsidR="00066F2B" w:rsidRDefault="00102096">
      <w:pPr>
        <w:pStyle w:val="Code"/>
      </w:pPr>
      <w:r>
        <w:t xml:space="preserve">        }</w:t>
      </w:r>
    </w:p>
    <w:p w:rsidR="00066F2B" w:rsidRDefault="00066F2B">
      <w:pPr>
        <w:pStyle w:val="Code"/>
      </w:pPr>
    </w:p>
    <w:p w:rsidR="00066F2B" w:rsidRDefault="00102096">
      <w:pPr>
        <w:pStyle w:val="Code"/>
      </w:pPr>
      <w:r>
        <w:t xml:space="preserve">        return l;</w:t>
      </w:r>
    </w:p>
    <w:p w:rsidR="00066F2B" w:rsidRDefault="00102096">
      <w:pPr>
        <w:pStyle w:val="Code"/>
      </w:pPr>
      <w:r>
        <w:t>}</w:t>
      </w:r>
    </w:p>
    <w:p w:rsidR="00066F2B" w:rsidRDefault="00102096">
      <w:r>
        <w:t>Utility function 2:</w:t>
      </w:r>
    </w:p>
    <w:p w:rsidR="00066F2B" w:rsidRDefault="00102096">
      <w:pPr>
        <w:pStyle w:val="Code"/>
      </w:pPr>
      <w:r>
        <w:t>__int32 LGetHashWz(const WCHAR *wzText)</w:t>
      </w:r>
    </w:p>
    <w:p w:rsidR="00066F2B" w:rsidRDefault="00102096">
      <w:pPr>
        <w:pStyle w:val="Code"/>
      </w:pPr>
      <w:r>
        <w:t>{</w:t>
      </w:r>
    </w:p>
    <w:p w:rsidR="00066F2B" w:rsidRDefault="00102096">
      <w:pPr>
        <w:pStyle w:val="Code"/>
      </w:pPr>
      <w:r>
        <w:t xml:space="preserve">        int cch = lstrlen(wzText);</w:t>
      </w:r>
    </w:p>
    <w:p w:rsidR="00066F2B" w:rsidRDefault="00102096">
      <w:pPr>
        <w:pStyle w:val="Code"/>
      </w:pPr>
      <w:r>
        <w:t xml:space="preserve">        __int32 lhash = 0L;</w:t>
      </w:r>
    </w:p>
    <w:p w:rsidR="00066F2B" w:rsidRDefault="00066F2B">
      <w:pPr>
        <w:pStyle w:val="Code"/>
      </w:pPr>
    </w:p>
    <w:p w:rsidR="00066F2B" w:rsidRDefault="00102096">
      <w:pPr>
        <w:pStyle w:val="Code"/>
      </w:pPr>
      <w:r>
        <w:t xml:space="preserve">        for (int i = 0; i &lt; cch; i++) {</w:t>
      </w:r>
    </w:p>
    <w:p w:rsidR="00066F2B" w:rsidRDefault="00102096">
      <w:pPr>
        <w:pStyle w:val="Code"/>
      </w:pPr>
      <w:r>
        <w:t xml:space="preserve">                lhash = LHashMM(lhash, wzText[i]);</w:t>
      </w:r>
    </w:p>
    <w:p w:rsidR="00066F2B" w:rsidRDefault="00102096">
      <w:pPr>
        <w:pStyle w:val="Code"/>
      </w:pPr>
      <w:r>
        <w:t xml:space="preserve">        }</w:t>
      </w:r>
    </w:p>
    <w:p w:rsidR="00066F2B" w:rsidRDefault="00066F2B">
      <w:pPr>
        <w:pStyle w:val="Code"/>
      </w:pPr>
    </w:p>
    <w:p w:rsidR="00066F2B" w:rsidRDefault="00102096">
      <w:pPr>
        <w:pStyle w:val="Code"/>
      </w:pPr>
      <w:r>
        <w:lastRenderedPageBreak/>
        <w:t xml:space="preserve">        return lhash;</w:t>
      </w:r>
    </w:p>
    <w:p w:rsidR="00066F2B" w:rsidRDefault="00102096">
      <w:pPr>
        <w:pStyle w:val="Code"/>
      </w:pPr>
      <w:r>
        <w:t>}</w:t>
      </w:r>
    </w:p>
    <w:p w:rsidR="00066F2B" w:rsidRDefault="00102096">
      <w:r>
        <w:t>Utility function 3:</w:t>
      </w:r>
    </w:p>
    <w:p w:rsidR="00066F2B" w:rsidRDefault="00102096">
      <w:pPr>
        <w:pStyle w:val="Code"/>
      </w:pPr>
      <w:r>
        <w:t xml:space="preserve">__int32 DwRowHash(thisRow) </w:t>
      </w:r>
    </w:p>
    <w:p w:rsidR="00066F2B" w:rsidRDefault="00102096">
      <w:pPr>
        <w:pStyle w:val="Code"/>
      </w:pPr>
      <w:r>
        <w:t>{</w:t>
      </w:r>
    </w:p>
    <w:p w:rsidR="00066F2B" w:rsidRDefault="00102096">
      <w:pPr>
        <w:pStyle w:val="Code"/>
      </w:pPr>
      <w:r>
        <w:t xml:space="preserve">        __int32 lwHash = 0L;</w:t>
      </w:r>
    </w:p>
    <w:p w:rsidR="00066F2B" w:rsidRDefault="00102096">
      <w:pPr>
        <w:pStyle w:val="Code"/>
      </w:pPr>
      <w:r>
        <w:t xml:space="preserve">        for(int i = 0; i &lt; TotalNumberOfColumnsInTh</w:t>
      </w:r>
      <w:r>
        <w:t>eDataSource; i++) {</w:t>
      </w:r>
    </w:p>
    <w:p w:rsidR="00066F2B" w:rsidRDefault="00102096">
      <w:pPr>
        <w:pStyle w:val="Code"/>
      </w:pPr>
      <w:r>
        <w:t xml:space="preserve">                Retrieve the value in the i-th column of thisRow as a Unicode String wzData;</w:t>
      </w:r>
    </w:p>
    <w:p w:rsidR="00066F2B" w:rsidRDefault="00102096">
      <w:pPr>
        <w:pStyle w:val="Code"/>
      </w:pPr>
      <w:r>
        <w:t xml:space="preserve">                __int32 l = LGetHashWz(wzData);</w:t>
      </w:r>
    </w:p>
    <w:p w:rsidR="00066F2B" w:rsidRDefault="00102096">
      <w:pPr>
        <w:pStyle w:val="Code"/>
      </w:pPr>
      <w:r>
        <w:t xml:space="preserve">                if(l) {</w:t>
      </w:r>
    </w:p>
    <w:p w:rsidR="00066F2B" w:rsidRDefault="00102096">
      <w:pPr>
        <w:pStyle w:val="Code"/>
      </w:pPr>
      <w:r>
        <w:t xml:space="preserve">                        lwHash = LHashMM(lwHash, l);</w:t>
      </w:r>
    </w:p>
    <w:p w:rsidR="00066F2B" w:rsidRDefault="00102096">
      <w:pPr>
        <w:pStyle w:val="Code"/>
      </w:pPr>
      <w:r>
        <w:t xml:space="preserve">                }</w:t>
      </w:r>
    </w:p>
    <w:p w:rsidR="00066F2B" w:rsidRDefault="00102096">
      <w:pPr>
        <w:pStyle w:val="Code"/>
      </w:pPr>
      <w:r>
        <w:t xml:space="preserve">        }</w:t>
      </w:r>
    </w:p>
    <w:p w:rsidR="00066F2B" w:rsidRDefault="00102096">
      <w:pPr>
        <w:pStyle w:val="Code"/>
      </w:pPr>
      <w:r>
        <w:t xml:space="preserve">        return lwHash;        </w:t>
      </w:r>
    </w:p>
    <w:p w:rsidR="00066F2B" w:rsidRDefault="00102096">
      <w:pPr>
        <w:pStyle w:val="Code"/>
      </w:pPr>
      <w:r>
        <w:t>}</w:t>
      </w:r>
    </w:p>
    <w:p w:rsidR="00066F2B" w:rsidRDefault="00102096">
      <w:r>
        <w:t>Unique tag computation algorithm:</w:t>
      </w:r>
    </w:p>
    <w:p w:rsidR="00066F2B" w:rsidRDefault="00102096">
      <w:r>
        <w:rPr>
          <w:rStyle w:val="InlineCode"/>
        </w:rPr>
        <w:t>WCHAR wzUniqueTag[64] = {0};</w:t>
      </w:r>
    </w:p>
    <w:p w:rsidR="00066F2B" w:rsidRDefault="00102096">
      <w:r>
        <w:rPr>
          <w:rStyle w:val="InlineCode"/>
        </w:rPr>
        <w:t>*((__int32*) wzUniqueTag) = DwRowHash(the_row_containing_this_record);</w:t>
      </w:r>
    </w:p>
    <w:p w:rsidR="00066F2B" w:rsidRDefault="00102096">
      <w:r>
        <w:rPr>
          <w:rStyle w:val="InlineCode"/>
        </w:rPr>
        <w:t>return the wzUniqueTag as the uniqueTag;</w:t>
      </w:r>
    </w:p>
    <w:p w:rsidR="00066F2B" w:rsidRDefault="00102096">
      <w:pPr>
        <w:pStyle w:val="Heading3"/>
      </w:pPr>
      <w:bookmarkStart w:id="786" w:name="section_8d8cee16e3b646348d9d57d84acbc399"/>
      <w:bookmarkStart w:id="787" w:name="_Toc129234670"/>
      <w:r>
        <w:t>Part 1 Section 17.15.1.1, activeWritin</w:t>
      </w:r>
      <w:r>
        <w:t>gStyle (Grammar Checking Settings)</w:t>
      </w:r>
      <w:bookmarkEnd w:id="786"/>
      <w:bookmarkEnd w:id="787"/>
      <w:r>
        <w:fldChar w:fldCharType="begin"/>
      </w:r>
      <w:r>
        <w:instrText xml:space="preserve"> XE "activeWritingStyle (Grammar Checking Settings)" </w:instrText>
      </w:r>
      <w:r>
        <w:fldChar w:fldCharType="end"/>
      </w:r>
    </w:p>
    <w:p w:rsidR="00066F2B" w:rsidRDefault="00102096">
      <w:pPr>
        <w:pStyle w:val="Definition-Field"/>
      </w:pPr>
      <w:r>
        <w:t xml:space="preserve">a.   </w:t>
      </w:r>
      <w:r>
        <w:rPr>
          <w:i/>
        </w:rPr>
        <w:t>The standard states that the lang attribute specifies the language of the engine used to perform the grammatical content checking.</w:t>
      </w:r>
    </w:p>
    <w:p w:rsidR="00066F2B" w:rsidRDefault="00102096">
      <w:pPr>
        <w:pStyle w:val="Definition-Field2"/>
      </w:pPr>
      <w:r>
        <w:t xml:space="preserve">Word ignores the </w:t>
      </w:r>
      <w:r>
        <w:t>activeWritingStyle element if the lang attribute specifies an unknown locale.</w:t>
      </w:r>
    </w:p>
    <w:p w:rsidR="00066F2B" w:rsidRDefault="00102096">
      <w:pPr>
        <w:pStyle w:val="Definition-Field"/>
      </w:pPr>
      <w:r>
        <w:t xml:space="preserve">b.   </w:t>
      </w:r>
      <w:r>
        <w:rPr>
          <w:i/>
        </w:rPr>
        <w:t>The standard states that the dllVersion attribute can be any integer value.</w:t>
      </w:r>
    </w:p>
    <w:p w:rsidR="00066F2B" w:rsidRDefault="00102096">
      <w:pPr>
        <w:pStyle w:val="Definition-Field2"/>
      </w:pPr>
      <w:r>
        <w:t>Word restricts this attribute to a 32-bit unsigned integer when the nlCheck attribute value is on</w:t>
      </w:r>
      <w:r>
        <w:t>, and a 16-bit unsigned integer when the nlCheck attribute value is off.</w:t>
      </w:r>
    </w:p>
    <w:p w:rsidR="00066F2B" w:rsidRDefault="00102096">
      <w:pPr>
        <w:pStyle w:val="Definition-Field"/>
      </w:pPr>
      <w:r>
        <w:t xml:space="preserve">c.   </w:t>
      </w:r>
      <w:r>
        <w:rPr>
          <w:i/>
        </w:rPr>
        <w:t>The standard states that the values of the vendorID attribute are defined by the XML Schema integer datatype.</w:t>
      </w:r>
    </w:p>
    <w:p w:rsidR="00066F2B" w:rsidRDefault="00102096">
      <w:pPr>
        <w:pStyle w:val="Definition-Field2"/>
      </w:pPr>
      <w:r>
        <w:t>Word defines this attribute with the XML Schema int datatype, with a</w:t>
      </w:r>
      <w:r>
        <w:t xml:space="preserve"> minimum value of 0.</w:t>
      </w:r>
    </w:p>
    <w:p w:rsidR="00066F2B" w:rsidRDefault="00102096">
      <w:pPr>
        <w:pStyle w:val="Definition-Field"/>
      </w:pPr>
      <w:r>
        <w:t xml:space="preserve">d.   </w:t>
      </w:r>
      <w:r>
        <w:rPr>
          <w:i/>
        </w:rPr>
        <w:t>The standard does not state a default value for the nlCheck attribute.</w:t>
      </w:r>
    </w:p>
    <w:p w:rsidR="00066F2B" w:rsidRDefault="00102096">
      <w:pPr>
        <w:pStyle w:val="Definition-Field2"/>
      </w:pPr>
      <w:r>
        <w:t>Word uses off as the default value for the nlCheck attribute.</w:t>
      </w:r>
    </w:p>
    <w:p w:rsidR="00066F2B" w:rsidRDefault="00102096">
      <w:pPr>
        <w:pStyle w:val="Definition-Field"/>
      </w:pPr>
      <w:r>
        <w:t xml:space="preserve">e.   </w:t>
      </w:r>
      <w:r>
        <w:rPr>
          <w:i/>
        </w:rPr>
        <w:t xml:space="preserve">The standard states that if an application reads these settings and does not understand the </w:t>
      </w:r>
      <w:r>
        <w:rPr>
          <w:i/>
        </w:rPr>
        <w:t>value of appName, then its settings may be ignored and the application's default settings used instead.</w:t>
      </w:r>
    </w:p>
    <w:p w:rsidR="00066F2B" w:rsidRDefault="00102096">
      <w:pPr>
        <w:pStyle w:val="Definition-Field2"/>
      </w:pPr>
      <w:r>
        <w:t>Word only understands an appName attribute value of MSWord.</w:t>
      </w:r>
    </w:p>
    <w:p w:rsidR="00066F2B" w:rsidRDefault="00102096">
      <w:pPr>
        <w:pStyle w:val="Heading3"/>
      </w:pPr>
      <w:bookmarkStart w:id="788" w:name="section_9f6e8efb597047108b6a26e75256d593"/>
      <w:bookmarkStart w:id="789" w:name="_Toc129234671"/>
      <w:r>
        <w:t>Part 1 Section 17.15.1.3, alwaysMergeEmptyNamespace (Do Not Mark Custom XML Elements With No</w:t>
      </w:r>
      <w:r>
        <w:t xml:space="preserve"> Namespace As Invalid)</w:t>
      </w:r>
      <w:bookmarkEnd w:id="788"/>
      <w:bookmarkEnd w:id="789"/>
      <w:r>
        <w:fldChar w:fldCharType="begin"/>
      </w:r>
      <w:r>
        <w:instrText xml:space="preserve"> XE "alwaysMergeEmptyNamespace (Do Not Mark Custom XML Elements With No Namespace As Invalid)" </w:instrText>
      </w:r>
      <w:r>
        <w:fldChar w:fldCharType="end"/>
      </w:r>
    </w:p>
    <w:p w:rsidR="00066F2B" w:rsidRDefault="00102096">
      <w:pPr>
        <w:pStyle w:val="Definition-Field"/>
      </w:pPr>
      <w:r>
        <w:t xml:space="preserve">a.   </w:t>
      </w:r>
      <w:r>
        <w:rPr>
          <w:i/>
        </w:rPr>
        <w:t>The standard states that if this element is not present, then the custom XML markup that has no associated namespace shall be treat</w:t>
      </w:r>
      <w:r>
        <w:rPr>
          <w:i/>
        </w:rPr>
        <w:t>ed as an error.</w:t>
      </w:r>
    </w:p>
    <w:p w:rsidR="00066F2B" w:rsidRDefault="00102096">
      <w:pPr>
        <w:pStyle w:val="Definition-Field2"/>
      </w:pPr>
      <w:r>
        <w:lastRenderedPageBreak/>
        <w:t>Word uses a default value of true for the val attribute of this element when no schemas are attached to the document using the attachedSchema element and no custom XML markup with an associated namespace appears in the document.</w:t>
      </w:r>
    </w:p>
    <w:p w:rsidR="00066F2B" w:rsidRDefault="00102096">
      <w:pPr>
        <w:pStyle w:val="Definition-Field"/>
      </w:pPr>
      <w:r>
        <w:t xml:space="preserve">b.   </w:t>
      </w:r>
      <w:r>
        <w:rPr>
          <w:i/>
        </w:rPr>
        <w:t>The st</w:t>
      </w:r>
      <w:r>
        <w:rPr>
          <w:i/>
        </w:rPr>
        <w:t>andard states that if this element is not present, then the custom XML markup that has no associated namespace shall be moved into a special error namespace when the document is opened.</w:t>
      </w:r>
    </w:p>
    <w:p w:rsidR="00066F2B" w:rsidRDefault="00102096">
      <w:pPr>
        <w:pStyle w:val="Definition-Field2"/>
      </w:pPr>
      <w:r>
        <w:t>Word does not move the custom XML markup into an error namespace if th</w:t>
      </w:r>
      <w:r>
        <w:t>e alwaysMergeEmptyNamespace element is not present.</w:t>
      </w:r>
    </w:p>
    <w:p w:rsidR="00066F2B" w:rsidRDefault="00102096">
      <w:pPr>
        <w:pStyle w:val="Heading3"/>
      </w:pPr>
      <w:bookmarkStart w:id="790" w:name="section_55e01b00ed934498b4e5b0bc0abdf97d"/>
      <w:bookmarkStart w:id="791" w:name="_Toc129234672"/>
      <w:r>
        <w:t>Part 1 Section 17.15.1.6, attachedTemplate (Attached Document Template)</w:t>
      </w:r>
      <w:bookmarkEnd w:id="790"/>
      <w:bookmarkEnd w:id="791"/>
      <w:r>
        <w:fldChar w:fldCharType="begin"/>
      </w:r>
      <w:r>
        <w:instrText xml:space="preserve"> XE "attachedTemplate (Attached Document Template)" </w:instrText>
      </w:r>
      <w:r>
        <w:fldChar w:fldCharType="end"/>
      </w:r>
    </w:p>
    <w:p w:rsidR="00066F2B" w:rsidRDefault="00102096">
      <w:pPr>
        <w:pStyle w:val="Definition-Field"/>
      </w:pPr>
      <w:r>
        <w:t xml:space="preserve">a.   </w:t>
      </w:r>
      <w:r>
        <w:rPr>
          <w:i/>
        </w:rPr>
        <w:t>The standard states that the id attribute specifies the relationship that</w:t>
      </w:r>
      <w:r>
        <w:rPr>
          <w:i/>
        </w:rPr>
        <w:t xml:space="preserve"> shall have the type required by the parent element, yet a relationship type for the attachedTemplate element is not listed.</w:t>
      </w:r>
    </w:p>
    <w:p w:rsidR="00066F2B" w:rsidRDefault="00102096">
      <w:pPr>
        <w:pStyle w:val="Definition-Field2"/>
      </w:pPr>
      <w:r>
        <w:t>Word requires http://schemas.openxmlformats.org/officeDocument/2006/relationships/attachedTemplate as the relationship type for the</w:t>
      </w:r>
      <w:r>
        <w:t xml:space="preserve"> attachedTemplate element, as specified in "</w:t>
      </w:r>
      <w:hyperlink r:id="rId100">
        <w:r>
          <w:rPr>
            <w:rStyle w:val="Hyperlink"/>
          </w:rPr>
          <w:t>[ISO/IEC-29500-1]</w:t>
        </w:r>
      </w:hyperlink>
      <w:r>
        <w:t xml:space="preserve"> §11.4".</w:t>
      </w:r>
    </w:p>
    <w:p w:rsidR="00066F2B" w:rsidRDefault="00102096">
      <w:pPr>
        <w:pStyle w:val="Definition-Field"/>
      </w:pPr>
      <w:r>
        <w:t xml:space="preserve">b.   </w:t>
      </w:r>
      <w:r>
        <w:rPr>
          <w:i/>
        </w:rPr>
        <w:t xml:space="preserve">The standard states that this element's val attribute shall contain the file path of the associated document </w:t>
      </w:r>
      <w:r>
        <w:rPr>
          <w:i/>
        </w:rPr>
        <w:t>template.</w:t>
      </w:r>
    </w:p>
    <w:p w:rsidR="00066F2B" w:rsidRDefault="00102096">
      <w:pPr>
        <w:pStyle w:val="Definition-Field2"/>
      </w:pPr>
      <w:r>
        <w:t>Word does not support a val attribute for the attachedTemplate element. The file path for the associated document template is determined by evaluating the relationship ID on this element.</w:t>
      </w:r>
    </w:p>
    <w:p w:rsidR="00066F2B" w:rsidRDefault="00102096">
      <w:pPr>
        <w:pStyle w:val="Heading3"/>
      </w:pPr>
      <w:bookmarkStart w:id="792" w:name="section_362f7de5917646c1aff7c3e44bc9566b"/>
      <w:bookmarkStart w:id="793" w:name="_Toc129234673"/>
      <w:r>
        <w:t>Part 1 Section 17.15.1.7, autoCaption (Single Automatic Ca</w:t>
      </w:r>
      <w:r>
        <w:t>ptioning Setting)</w:t>
      </w:r>
      <w:bookmarkEnd w:id="792"/>
      <w:bookmarkEnd w:id="793"/>
      <w:r>
        <w:fldChar w:fldCharType="begin"/>
      </w:r>
      <w:r>
        <w:instrText xml:space="preserve"> XE "autoCaption (Single Automatic Captioning Setting)" </w:instrText>
      </w:r>
      <w:r>
        <w:fldChar w:fldCharType="end"/>
      </w:r>
    </w:p>
    <w:p w:rsidR="00066F2B" w:rsidRDefault="00102096">
      <w:pPr>
        <w:pStyle w:val="Definition-Field"/>
      </w:pPr>
      <w:r>
        <w:t xml:space="preserve">a.   </w:t>
      </w:r>
      <w:r>
        <w:rPr>
          <w:i/>
        </w:rPr>
        <w:t>The standard places no restrictions on the conditions under which this element is to be used.</w:t>
      </w:r>
    </w:p>
    <w:p w:rsidR="00066F2B" w:rsidRDefault="00102096">
      <w:pPr>
        <w:pStyle w:val="Definition-Field2"/>
      </w:pPr>
      <w:r>
        <w:t>Word only reads this element when it is stored within the default document templa</w:t>
      </w:r>
      <w:r>
        <w:t>te.</w:t>
      </w:r>
    </w:p>
    <w:p w:rsidR="00066F2B" w:rsidRDefault="00102096">
      <w:pPr>
        <w:pStyle w:val="Definition-Field"/>
      </w:pPr>
      <w:r>
        <w:t xml:space="preserve">b.   </w:t>
      </w:r>
      <w:r>
        <w:rPr>
          <w:i/>
        </w:rPr>
        <w:t>The standard states that the name attribute specifies a unique identifier for types of objects to be automatically captioned.</w:t>
      </w:r>
    </w:p>
    <w:p w:rsidR="00066F2B" w:rsidRDefault="00102096">
      <w:pPr>
        <w:pStyle w:val="Definition-Field2"/>
      </w:pPr>
      <w:r>
        <w:t xml:space="preserve">Word writes and expects wfwTables for Microsoft Word Tables, and the key name of the OLE object for OLE objects (the key </w:t>
      </w:r>
      <w:r>
        <w:t>name is stored in the Windows registry under HKEY_CLASSES_ROOT).</w:t>
      </w:r>
    </w:p>
    <w:p w:rsidR="00066F2B" w:rsidRDefault="00102096">
      <w:pPr>
        <w:pStyle w:val="Definition-Field"/>
      </w:pPr>
      <w:r>
        <w:t xml:space="preserve">c.   </w:t>
      </w:r>
      <w:r>
        <w:rPr>
          <w:i/>
        </w:rPr>
        <w:t>The standard states that the name attribute and the caption attribute can contain a string of unlimited length.</w:t>
      </w:r>
    </w:p>
    <w:p w:rsidR="00066F2B" w:rsidRDefault="00102096">
      <w:pPr>
        <w:pStyle w:val="Definition-Field2"/>
      </w:pPr>
      <w:r>
        <w:t>Word limits these values to 255 characters.</w:t>
      </w:r>
    </w:p>
    <w:p w:rsidR="00066F2B" w:rsidRDefault="00102096">
      <w:pPr>
        <w:pStyle w:val="Heading3"/>
      </w:pPr>
      <w:bookmarkStart w:id="794" w:name="section_908fbb07b5d74019b3ca50db0007af8f"/>
      <w:bookmarkStart w:id="795" w:name="_Toc129234674"/>
      <w:r>
        <w:t>Part 1 Section 17.15.1.8, auto</w:t>
      </w:r>
      <w:r>
        <w:t>Captions (Automatic Captioning Settings)</w:t>
      </w:r>
      <w:bookmarkEnd w:id="794"/>
      <w:bookmarkEnd w:id="795"/>
      <w:r>
        <w:fldChar w:fldCharType="begin"/>
      </w:r>
      <w:r>
        <w:instrText xml:space="preserve"> XE "autoCaptions (Automatic Captioning Settings)" </w:instrText>
      </w:r>
      <w:r>
        <w:fldChar w:fldCharType="end"/>
      </w:r>
    </w:p>
    <w:p w:rsidR="00066F2B" w:rsidRDefault="00102096">
      <w:pPr>
        <w:pStyle w:val="Definition-Field"/>
      </w:pPr>
      <w:r>
        <w:t xml:space="preserve">a.   </w:t>
      </w:r>
      <w:r>
        <w:rPr>
          <w:i/>
        </w:rPr>
        <w:t>The standard does not state that this element will be ignored under certain circumstances.</w:t>
      </w:r>
    </w:p>
    <w:p w:rsidR="00066F2B" w:rsidRDefault="00102096">
      <w:pPr>
        <w:pStyle w:val="Definition-Field2"/>
      </w:pPr>
      <w:r>
        <w:t>Word ignores this element unless it is stored within its default d</w:t>
      </w:r>
      <w:r>
        <w:t>ocument template.</w:t>
      </w:r>
    </w:p>
    <w:p w:rsidR="00066F2B" w:rsidRDefault="00102096">
      <w:pPr>
        <w:pStyle w:val="Heading3"/>
      </w:pPr>
      <w:bookmarkStart w:id="796" w:name="section_bea4050c46424a089c462b323e796a19"/>
      <w:bookmarkStart w:id="797" w:name="_Toc129234675"/>
      <w:r>
        <w:t>Part 1 Section 17.15.1.9, autoFormatOverride (Allow Automatic Formatting to Override Formatting Protection Settings)</w:t>
      </w:r>
      <w:bookmarkEnd w:id="796"/>
      <w:bookmarkEnd w:id="797"/>
      <w:r>
        <w:fldChar w:fldCharType="begin"/>
      </w:r>
      <w:r>
        <w:instrText xml:space="preserve"> XE "autoFormatOverride (Allow Automatic Formatting to Override Formatting Protection Settings)" </w:instrText>
      </w:r>
      <w:r>
        <w:fldChar w:fldCharType="end"/>
      </w:r>
    </w:p>
    <w:p w:rsidR="00066F2B" w:rsidRDefault="00102096">
      <w:pPr>
        <w:pStyle w:val="Definition-Field"/>
      </w:pPr>
      <w:r>
        <w:t xml:space="preserve">a.   </w:t>
      </w:r>
      <w:r>
        <w:rPr>
          <w:i/>
        </w:rPr>
        <w:t xml:space="preserve">The standard </w:t>
      </w:r>
      <w:r>
        <w:rPr>
          <w:i/>
        </w:rPr>
        <w:t>states that the val attribute specifies that automatic formatting behavior shall be applied regardless of the formatting restrictions in place.</w:t>
      </w:r>
    </w:p>
    <w:p w:rsidR="00066F2B" w:rsidRDefault="00102096">
      <w:pPr>
        <w:pStyle w:val="Definition-Field2"/>
      </w:pPr>
      <w:r>
        <w:lastRenderedPageBreak/>
        <w:t>Word ignores this element.</w:t>
      </w:r>
    </w:p>
    <w:p w:rsidR="00066F2B" w:rsidRDefault="00102096">
      <w:pPr>
        <w:pStyle w:val="Heading3"/>
      </w:pPr>
      <w:bookmarkStart w:id="798" w:name="section_a3f96a731cad4a64a7e3cf18ad747708"/>
      <w:bookmarkStart w:id="799" w:name="_Toc129234676"/>
      <w:r>
        <w:t>Part 1 Section 17.15.1.11, bookFoldPrinting (Book Fold Printing)</w:t>
      </w:r>
      <w:bookmarkEnd w:id="798"/>
      <w:bookmarkEnd w:id="799"/>
      <w:r>
        <w:fldChar w:fldCharType="begin"/>
      </w:r>
      <w:r>
        <w:instrText xml:space="preserve"> XE "bookFoldPrinting</w:instrText>
      </w:r>
      <w:r>
        <w:instrText xml:space="preserve"> (Book Fold Printing)" </w:instrText>
      </w:r>
      <w:r>
        <w:fldChar w:fldCharType="end"/>
      </w:r>
    </w:p>
    <w:p w:rsidR="00066F2B" w:rsidRDefault="00102096">
      <w:pPr>
        <w:pStyle w:val="Definition-Field"/>
      </w:pPr>
      <w:r>
        <w:t xml:space="preserve">a.   </w:t>
      </w:r>
      <w:r>
        <w:rPr>
          <w:i/>
        </w:rPr>
        <w:t>The standard says book fold printing divides the page in half vertically with two left margins emanating from the bisector of the page, and two right margins instantiated at the left and right side of the page.</w:t>
      </w:r>
    </w:p>
    <w:p w:rsidR="00066F2B" w:rsidRDefault="00102096">
      <w:pPr>
        <w:pStyle w:val="Definition-Field2"/>
      </w:pPr>
      <w:r>
        <w:t>Word divides t</w:t>
      </w:r>
      <w:r>
        <w:t>he page in half vertically with two right margins emanating from the bisector of the page, and two left margins instantiated at the left and right side of the page.</w:t>
      </w:r>
    </w:p>
    <w:p w:rsidR="00066F2B" w:rsidRDefault="00102096">
      <w:pPr>
        <w:pStyle w:val="Heading3"/>
      </w:pPr>
      <w:bookmarkStart w:id="800" w:name="section_54ddf37e03b84d0391a4755fb2c6695a"/>
      <w:bookmarkStart w:id="801" w:name="_Toc129234677"/>
      <w:r>
        <w:t>Part 1 Section 17.15.1.12, bookFoldPrintingSheets (Number of Pages Per Booklet)</w:t>
      </w:r>
      <w:bookmarkEnd w:id="800"/>
      <w:bookmarkEnd w:id="801"/>
      <w:r>
        <w:fldChar w:fldCharType="begin"/>
      </w:r>
      <w:r>
        <w:instrText xml:space="preserve"> XE "bookFol</w:instrText>
      </w:r>
      <w:r>
        <w:instrText xml:space="preserve">dPrintingSheets (Number of Pages Per Booklet)" </w:instrText>
      </w:r>
      <w:r>
        <w:fldChar w:fldCharType="end"/>
      </w:r>
    </w:p>
    <w:p w:rsidR="00066F2B" w:rsidRDefault="00102096">
      <w:pPr>
        <w:pStyle w:val="Definition-Field"/>
      </w:pPr>
      <w:r>
        <w:t xml:space="preserve">a.   </w:t>
      </w:r>
      <w:r>
        <w:rPr>
          <w:i/>
        </w:rPr>
        <w:t>The standard states that if this element is omitted, then default behavior shall be to print the document on a single sheet.</w:t>
      </w:r>
    </w:p>
    <w:p w:rsidR="00066F2B" w:rsidRDefault="00102096">
      <w:pPr>
        <w:pStyle w:val="Definition-Field2"/>
      </w:pPr>
      <w:r>
        <w:t xml:space="preserve">In Word, if this element is omitted, default behavior is to include all the </w:t>
      </w:r>
      <w:r>
        <w:t>pages of the document in a single booklet.</w:t>
      </w:r>
    </w:p>
    <w:p w:rsidR="00066F2B" w:rsidRDefault="00102096">
      <w:pPr>
        <w:pStyle w:val="Definition-Field"/>
      </w:pPr>
      <w:r>
        <w:t xml:space="preserve">b.   </w:t>
      </w:r>
      <w:r>
        <w:rPr>
          <w:i/>
        </w:rPr>
        <w:t>The standard states that the values of the val attribute are defined by the XML Schema integer datatype.</w:t>
      </w:r>
    </w:p>
    <w:p w:rsidR="00066F2B" w:rsidRDefault="00102096">
      <w:pPr>
        <w:pStyle w:val="Definition-Field2"/>
      </w:pPr>
      <w:r>
        <w:t>Word defines the values of this attribute with the XML Schema short datatype, with a minimum value of 0</w:t>
      </w:r>
      <w:r>
        <w:t>.</w:t>
      </w:r>
    </w:p>
    <w:p w:rsidR="00066F2B" w:rsidRDefault="00102096">
      <w:pPr>
        <w:pStyle w:val="Heading3"/>
      </w:pPr>
      <w:bookmarkStart w:id="802" w:name="section_4a4ba7698bc142b3b66208b23bd8e953"/>
      <w:bookmarkStart w:id="803" w:name="_Toc129234678"/>
      <w:r>
        <w:t>Part 1 Section 17.15.1.13, bookFoldRevPrinting (Reverse Book Fold Printing)</w:t>
      </w:r>
      <w:bookmarkEnd w:id="802"/>
      <w:bookmarkEnd w:id="803"/>
      <w:r>
        <w:fldChar w:fldCharType="begin"/>
      </w:r>
      <w:r>
        <w:instrText xml:space="preserve"> XE "bookFoldRevPrinting (Reverse Book Fold Printing)" </w:instrText>
      </w:r>
      <w:r>
        <w:fldChar w:fldCharType="end"/>
      </w:r>
    </w:p>
    <w:p w:rsidR="00066F2B" w:rsidRDefault="00102096">
      <w:pPr>
        <w:pStyle w:val="Definition-Field"/>
      </w:pPr>
      <w:r>
        <w:t xml:space="preserve">a.   </w:t>
      </w:r>
      <w:r>
        <w:rPr>
          <w:i/>
        </w:rPr>
        <w:t>The standard says this element divides the page in half vertically with two left margins emanating from the bisector</w:t>
      </w:r>
      <w:r>
        <w:rPr>
          <w:i/>
        </w:rPr>
        <w:t xml:space="preserve"> of the page, and two right margins instantiated at the left and right side of the page.</w:t>
      </w:r>
    </w:p>
    <w:p w:rsidR="00066F2B" w:rsidRDefault="00102096">
      <w:pPr>
        <w:pStyle w:val="Definition-Field2"/>
      </w:pPr>
      <w:r>
        <w:t>In Word, this element divides the page in half vertically with two right margins emanating from the bisector of the page, and left margins instantiated at the left and</w:t>
      </w:r>
      <w:r>
        <w:t xml:space="preserve"> right side of the page.</w:t>
      </w:r>
    </w:p>
    <w:p w:rsidR="00066F2B" w:rsidRDefault="00102096">
      <w:pPr>
        <w:pStyle w:val="Definition-Field"/>
      </w:pPr>
      <w:r>
        <w:t xml:space="preserve">b.   </w:t>
      </w:r>
      <w:r>
        <w:rPr>
          <w:i/>
        </w:rPr>
        <w:t>The standard describes through example the output of printed pages with page 3 printed after page 2.</w:t>
      </w:r>
    </w:p>
    <w:p w:rsidR="00066F2B" w:rsidRDefault="00102096">
      <w:r>
        <w:t xml:space="preserve">Word prints page 3 on the left side of the second printed signature to allow the construction of a printed booklet. This can </w:t>
      </w:r>
      <w:r>
        <w:t>be visualized as follows:</w:t>
      </w:r>
    </w:p>
    <w:tbl>
      <w:tblPr>
        <w:tblStyle w:val="Table-ShadedHeader"/>
        <w:tblW w:w="0" w:type="auto"/>
        <w:tblLook w:val="04A0" w:firstRow="1" w:lastRow="0" w:firstColumn="1" w:lastColumn="0" w:noHBand="0" w:noVBand="1"/>
      </w:tblPr>
      <w:tblGrid>
        <w:gridCol w:w="4565"/>
        <w:gridCol w:w="452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 xml:space="preserve">Second Printed Sheet </w:t>
            </w:r>
          </w:p>
        </w:tc>
        <w:tc>
          <w:tcPr>
            <w:tcW w:w="0" w:type="auto"/>
            <w:vAlign w:val="center"/>
          </w:tcPr>
          <w:p w:rsidR="00066F2B" w:rsidRDefault="00102096">
            <w:pPr>
              <w:pStyle w:val="TableHeaderText"/>
            </w:pPr>
            <w:r>
              <w:t>Second Printed Signature</w:t>
            </w:r>
          </w:p>
        </w:tc>
      </w:tr>
      <w:tr w:rsidR="00066F2B" w:rsidTr="00066F2B">
        <w:tc>
          <w:tcPr>
            <w:tcW w:w="0" w:type="auto"/>
            <w:vAlign w:val="center"/>
          </w:tcPr>
          <w:p w:rsidR="00066F2B" w:rsidRDefault="00102096">
            <w:pPr>
              <w:pStyle w:val="TableBodyText"/>
            </w:pPr>
            <w:r>
              <w:rPr>
                <w:noProof/>
              </w:rPr>
              <w:drawing>
                <wp:inline distT="0" distB="0" distL="0" distR="0">
                  <wp:extent cx="2752725" cy="2286000"/>
                  <wp:effectExtent l="0" t="0" r="0" b="0"/>
                  <wp:docPr id="14" name="Picture 1" descr="Sample diagram of second printed sheet shows page 1 with 1 point 5 inches left  margin, 1 inch top margin, one inch right margin, one inch bottom margin" title="Sample diagram of second printed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2-0000-0000-0000-000000000000" descr="Sample diagram of second printed sheet shows page 1 with 1 point 5 inches left  margin, 1 inch top margin, one inch right margin, one inch bottom margin" title="Sample diagram of second printed sheet"/>
                          <pic:cNvPicPr>
                            <a:picLocks noChangeAspect="1" noChangeArrowheads="1"/>
                          </pic:cNvPicPr>
                        </pic:nvPicPr>
                        <pic:blipFill>
                          <a:blip r:embed="rId101" cstate="print"/>
                          <a:srcRect/>
                          <a:stretch>
                            <a:fillRect/>
                          </a:stretch>
                        </pic:blipFill>
                        <pic:spPr bwMode="auto">
                          <a:xfrm>
                            <a:off x="0" y="0"/>
                            <a:ext cx="2752725" cy="2286000"/>
                          </a:xfrm>
                          <a:prstGeom prst="rect">
                            <a:avLst/>
                          </a:prstGeom>
                          <a:noFill/>
                          <a:ln w="9525">
                            <a:noFill/>
                            <a:miter lim="800000"/>
                            <a:headEnd/>
                            <a:tailEnd/>
                          </a:ln>
                        </pic:spPr>
                      </pic:pic>
                    </a:graphicData>
                  </a:graphic>
                </wp:inline>
              </w:drawing>
            </w:r>
          </w:p>
        </w:tc>
        <w:tc>
          <w:tcPr>
            <w:tcW w:w="0" w:type="auto"/>
            <w:vAlign w:val="center"/>
          </w:tcPr>
          <w:p w:rsidR="00066F2B" w:rsidRDefault="00102096">
            <w:pPr>
              <w:pStyle w:val="TableBodyText"/>
            </w:pPr>
            <w:r>
              <w:rPr>
                <w:noProof/>
              </w:rPr>
              <w:drawing>
                <wp:inline distT="0" distB="0" distL="0" distR="0">
                  <wp:extent cx="2724150" cy="2286000"/>
                  <wp:effectExtent l="0" t="0" r="0" b="0"/>
                  <wp:docPr id="15" name="Picture 1"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90d1c3-0000-0000-0000-000000000000" descr="Sample diagram of second printed signature shows page 3 printed on the left side and page 2 printed on the right side of the sheet. Margins for the sheet are 1 inch left, right, top and bottom. Two 1.5 inch margins are in the center of the sheet, separating the two pages." title="Sample diagram of second printed signature"/>
                          <pic:cNvPicPr>
                            <a:picLocks noChangeAspect="1" noChangeArrowheads="1"/>
                          </pic:cNvPicPr>
                        </pic:nvPicPr>
                        <pic:blipFill>
                          <a:blip r:embed="rId102" cstate="print"/>
                          <a:srcRect/>
                          <a:stretch>
                            <a:fillRect/>
                          </a:stretch>
                        </pic:blipFill>
                        <pic:spPr bwMode="auto">
                          <a:xfrm>
                            <a:off x="0" y="0"/>
                            <a:ext cx="2724150" cy="2286000"/>
                          </a:xfrm>
                          <a:prstGeom prst="rect">
                            <a:avLst/>
                          </a:prstGeom>
                          <a:noFill/>
                          <a:ln w="9525">
                            <a:noFill/>
                            <a:miter lim="800000"/>
                            <a:headEnd/>
                            <a:tailEnd/>
                          </a:ln>
                        </pic:spPr>
                      </pic:pic>
                    </a:graphicData>
                  </a:graphic>
                </wp:inline>
              </w:drawing>
            </w:r>
          </w:p>
        </w:tc>
      </w:tr>
    </w:tbl>
    <w:p w:rsidR="00066F2B" w:rsidRDefault="00066F2B"/>
    <w:p w:rsidR="00066F2B" w:rsidRDefault="00102096">
      <w:pPr>
        <w:pStyle w:val="Heading3"/>
      </w:pPr>
      <w:bookmarkStart w:id="804" w:name="section_5ac3ac4fcfc24a6ab6f30bb1ce1e0628"/>
      <w:bookmarkStart w:id="805" w:name="_Toc129234679"/>
      <w:r>
        <w:t>Part 1 Section 17.15.1.16, caption (Single Caption Type Definition)</w:t>
      </w:r>
      <w:bookmarkEnd w:id="804"/>
      <w:bookmarkEnd w:id="805"/>
      <w:r>
        <w:fldChar w:fldCharType="begin"/>
      </w:r>
      <w:r>
        <w:instrText xml:space="preserve"> XE "caption (Single Caption Type Definition)" </w:instrText>
      </w:r>
      <w:r>
        <w:fldChar w:fldCharType="end"/>
      </w:r>
    </w:p>
    <w:p w:rsidR="00066F2B" w:rsidRDefault="00102096">
      <w:pPr>
        <w:pStyle w:val="Definition-Field"/>
      </w:pPr>
      <w:r>
        <w:t xml:space="preserve">a.   </w:t>
      </w:r>
      <w:r>
        <w:rPr>
          <w:i/>
        </w:rPr>
        <w:t xml:space="preserve">The standard allows strings of unbounded length for </w:t>
      </w:r>
      <w:r>
        <w:rPr>
          <w:i/>
        </w:rPr>
        <w:t>the name attribute.</w:t>
      </w:r>
    </w:p>
    <w:p w:rsidR="00066F2B" w:rsidRDefault="00102096">
      <w:pPr>
        <w:pStyle w:val="Definition-Field2"/>
      </w:pPr>
      <w:r>
        <w:t>Word allows strings of length at most 255 for the name attribute.</w:t>
      </w:r>
    </w:p>
    <w:p w:rsidR="00066F2B" w:rsidRDefault="00102096">
      <w:pPr>
        <w:pStyle w:val="Definition-Field"/>
      </w:pPr>
      <w:r>
        <w:t xml:space="preserve">b.   </w:t>
      </w:r>
      <w:r>
        <w:rPr>
          <w:i/>
        </w:rPr>
        <w:t>In the standard, the heading attribute is described with specific semantics for values 1 through 9.</w:t>
      </w:r>
    </w:p>
    <w:p w:rsidR="00066F2B" w:rsidRDefault="00102096">
      <w:pPr>
        <w:pStyle w:val="Definition-Field2"/>
      </w:pPr>
      <w:r>
        <w:t>If the heading attribute is present, Word reads the value as zero</w:t>
      </w:r>
      <w:r>
        <w:t xml:space="preserve"> and incorrectly displays autogenerated captions.</w:t>
      </w:r>
    </w:p>
    <w:p w:rsidR="00066F2B" w:rsidRDefault="00102096">
      <w:pPr>
        <w:pStyle w:val="Definition-Field"/>
      </w:pPr>
      <w:r>
        <w:t xml:space="preserve">c.   </w:t>
      </w:r>
      <w:r>
        <w:rPr>
          <w:i/>
        </w:rPr>
        <w:t>The standard says the noLabel attribute controls whether labels are included in automatically generated captions.</w:t>
      </w:r>
    </w:p>
    <w:p w:rsidR="00066F2B" w:rsidRDefault="00102096">
      <w:pPr>
        <w:pStyle w:val="Definition-Field2"/>
      </w:pPr>
      <w:r>
        <w:t>Word ignores the noLabel attribute and instead uses the value of the chapNum attribute.</w:t>
      </w:r>
    </w:p>
    <w:p w:rsidR="00066F2B" w:rsidRDefault="00102096">
      <w:pPr>
        <w:pStyle w:val="Heading3"/>
      </w:pPr>
      <w:bookmarkStart w:id="806" w:name="section_6bef7b68188f4b29b696d9676810e906"/>
      <w:bookmarkStart w:id="807" w:name="_Toc129234680"/>
      <w:r>
        <w:t>Part 1 Section 17.15.1.17, captions (Caption Settings)</w:t>
      </w:r>
      <w:bookmarkEnd w:id="806"/>
      <w:bookmarkEnd w:id="807"/>
      <w:r>
        <w:fldChar w:fldCharType="begin"/>
      </w:r>
      <w:r>
        <w:instrText xml:space="preserve"> XE "captions (Caption Settings)" </w:instrText>
      </w:r>
      <w:r>
        <w:fldChar w:fldCharType="end"/>
      </w:r>
    </w:p>
    <w:p w:rsidR="00066F2B" w:rsidRDefault="00102096">
      <w:pPr>
        <w:pStyle w:val="Definition-Field"/>
      </w:pPr>
      <w:r>
        <w:t xml:space="preserve">a.   </w:t>
      </w:r>
      <w:r>
        <w:rPr>
          <w:i/>
        </w:rPr>
        <w:t>The standard states that this element could be used by other documents besides the default template.</w:t>
      </w:r>
    </w:p>
    <w:p w:rsidR="00066F2B" w:rsidRDefault="00102096">
      <w:pPr>
        <w:pStyle w:val="Definition-Field2"/>
      </w:pPr>
      <w:r>
        <w:t>Word only reads this element when it is stored in its defa</w:t>
      </w:r>
      <w:r>
        <w:t>ult document template.</w:t>
      </w:r>
    </w:p>
    <w:p w:rsidR="00066F2B" w:rsidRDefault="00102096">
      <w:pPr>
        <w:pStyle w:val="Heading3"/>
      </w:pPr>
      <w:bookmarkStart w:id="808" w:name="section_a388debef4624d05aac2e61c2edeb110"/>
      <w:bookmarkStart w:id="809" w:name="_Toc129234681"/>
      <w:r>
        <w:t>Part 1 Section 17.15.1.19, clickAndTypeStyle (Paragraph Style Applied to Automatically Generated Paragraphs)</w:t>
      </w:r>
      <w:bookmarkEnd w:id="808"/>
      <w:bookmarkEnd w:id="809"/>
      <w:r>
        <w:fldChar w:fldCharType="begin"/>
      </w:r>
      <w:r>
        <w:instrText xml:space="preserve"> XE "clickAndTypeStyle (Paragraph Style Applied to Automatically Generated Paragraphs)" </w:instrText>
      </w:r>
      <w:r>
        <w:fldChar w:fldCharType="end"/>
      </w:r>
    </w:p>
    <w:p w:rsidR="00066F2B" w:rsidRDefault="00102096">
      <w:pPr>
        <w:pStyle w:val="Definition-Field2"/>
      </w:pPr>
      <w:r>
        <w:rPr>
          <w:i/>
        </w:rPr>
        <w:t>For additional notes that apply to</w:t>
      </w:r>
      <w:r>
        <w:rPr>
          <w:i/>
        </w:rPr>
        <w:t xml:space="preserve">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w:t>
      </w:r>
      <w:r>
        <w:t>s attribute to be at most 253 characters.</w:t>
      </w:r>
    </w:p>
    <w:p w:rsidR="00066F2B" w:rsidRDefault="00102096">
      <w:pPr>
        <w:pStyle w:val="Heading3"/>
      </w:pPr>
      <w:bookmarkStart w:id="810" w:name="section_1be239133f8840ab9cb22790be8c549d"/>
      <w:bookmarkStart w:id="811" w:name="_Toc129234682"/>
      <w:r>
        <w:t>Part 1 Section 17.15.1.20, clrSchemeMapping (Theme Color Mappings)</w:t>
      </w:r>
      <w:bookmarkEnd w:id="810"/>
      <w:bookmarkEnd w:id="811"/>
      <w:r>
        <w:fldChar w:fldCharType="begin"/>
      </w:r>
      <w:r>
        <w:instrText xml:space="preserve"> XE "clrSchemeMapping (Theme Color Mappings)" </w:instrText>
      </w:r>
      <w:r>
        <w:fldChar w:fldCharType="end"/>
      </w:r>
    </w:p>
    <w:p w:rsidR="00066F2B" w:rsidRDefault="00102096">
      <w:pPr>
        <w:pStyle w:val="Definition-Field"/>
      </w:pPr>
      <w:r>
        <w:t xml:space="preserve">a.   </w:t>
      </w:r>
      <w:r>
        <w:rPr>
          <w:i/>
        </w:rPr>
        <w:t>The standard states that if the t1 attribute is omitted, then the t1 theme color shall be used</w:t>
      </w:r>
      <w:r>
        <w:rPr>
          <w:i/>
        </w:rPr>
        <w:t>.</w:t>
      </w:r>
    </w:p>
    <w:p w:rsidR="00066F2B" w:rsidRDefault="00102096">
      <w:pPr>
        <w:pStyle w:val="Definition-Field2"/>
      </w:pPr>
      <w:r>
        <w:lastRenderedPageBreak/>
        <w:t>Word uses the tx1 theme color, as no t1 theme color exists in the enumeration.</w:t>
      </w:r>
    </w:p>
    <w:p w:rsidR="00066F2B" w:rsidRDefault="00102096">
      <w:pPr>
        <w:pStyle w:val="Definition-Field"/>
      </w:pPr>
      <w:r>
        <w:t xml:space="preserve">b.   </w:t>
      </w:r>
      <w:r>
        <w:rPr>
          <w:i/>
        </w:rPr>
        <w:t>The standard says that if the t2 attribute is omitted, then the t2 theme color shall be used.</w:t>
      </w:r>
    </w:p>
    <w:p w:rsidR="00066F2B" w:rsidRDefault="00102096">
      <w:pPr>
        <w:pStyle w:val="Definition-Field2"/>
      </w:pPr>
      <w:r>
        <w:t>Word uses the tx2 theme color, as no t2 theme color exists in the enumeratio</w:t>
      </w:r>
      <w:r>
        <w:t>n.</w:t>
      </w:r>
    </w:p>
    <w:p w:rsidR="00066F2B" w:rsidRDefault="00102096">
      <w:pPr>
        <w:pStyle w:val="Heading3"/>
      </w:pPr>
      <w:bookmarkStart w:id="812" w:name="section_f68636b8b56d4a0c918d596752081e79"/>
      <w:bookmarkStart w:id="813" w:name="_Toc129234683"/>
      <w:r>
        <w:t>Part 1 Section 17.15.1.22, consecutiveHyphenLimit (Maximum Number of Consecutively Hyphenated Lines)</w:t>
      </w:r>
      <w:bookmarkEnd w:id="812"/>
      <w:bookmarkEnd w:id="813"/>
      <w:r>
        <w:fldChar w:fldCharType="begin"/>
      </w:r>
      <w:r>
        <w:instrText xml:space="preserve"> XE "consecutiveHyphenLimit (Maximum Number of Consecutively Hyphenated Lines)" </w:instrText>
      </w:r>
      <w:r>
        <w:fldChar w:fldCharType="end"/>
      </w:r>
    </w:p>
    <w:p w:rsidR="00066F2B" w:rsidRDefault="00102096">
      <w:pPr>
        <w:pStyle w:val="Definition-Field"/>
      </w:pPr>
      <w:r>
        <w:t xml:space="preserve">a.   </w:t>
      </w:r>
      <w:r>
        <w:rPr>
          <w:i/>
        </w:rPr>
        <w:t>The standard states that the values of the val attribute are defi</w:t>
      </w:r>
      <w:r>
        <w:rPr>
          <w:i/>
        </w:rPr>
        <w:t>ned by the XML Schema integer datatype.</w:t>
      </w:r>
    </w:p>
    <w:p w:rsidR="00066F2B" w:rsidRDefault="00102096">
      <w:pPr>
        <w:pStyle w:val="Definition-Field2"/>
      </w:pPr>
      <w:r>
        <w:t>Word defines the values of this attribute with the XML Schema unsignedShort datatype.</w:t>
      </w:r>
    </w:p>
    <w:p w:rsidR="00066F2B" w:rsidRDefault="00102096">
      <w:pPr>
        <w:pStyle w:val="Heading3"/>
      </w:pPr>
      <w:bookmarkStart w:id="814" w:name="section_fdae3e41bf9549de8c194dfc98f3ddf4"/>
      <w:bookmarkStart w:id="815" w:name="_Toc129234684"/>
      <w:r>
        <w:t>Part 1 Section 17.15.1.23, decimalSymbol (Radix Point for Field Code Evaluation)</w:t>
      </w:r>
      <w:bookmarkEnd w:id="814"/>
      <w:bookmarkEnd w:id="815"/>
      <w:r>
        <w:fldChar w:fldCharType="begin"/>
      </w:r>
      <w:r>
        <w:instrText xml:space="preserve"> XE "decimalSymbol (Radix Point for Field Code Evaluation)" </w:instrText>
      </w:r>
      <w:r>
        <w:fldChar w:fldCharType="end"/>
      </w:r>
    </w:p>
    <w:p w:rsidR="00066F2B" w:rsidRDefault="00102096">
      <w:pPr>
        <w:pStyle w:val="Definition-Field"/>
      </w:pPr>
      <w:r>
        <w:t xml:space="preserve">a.   </w:t>
      </w:r>
      <w:r>
        <w:rPr>
          <w:i/>
        </w:rPr>
        <w:t>The standard states that this element specifies the character that shall be interpreted as the radix point symbol.</w:t>
      </w:r>
    </w:p>
    <w:p w:rsidR="00066F2B" w:rsidRDefault="00102096">
      <w:pPr>
        <w:pStyle w:val="Definition-Field2"/>
      </w:pPr>
      <w:r>
        <w:t>Word ignores this element and its value and always reads the system local</w:t>
      </w:r>
      <w:r>
        <w:t>e settings to get the value of the radix point symbol.</w:t>
      </w:r>
    </w:p>
    <w:p w:rsidR="00066F2B" w:rsidRDefault="00102096">
      <w:pPr>
        <w:pStyle w:val="Heading3"/>
      </w:pPr>
      <w:bookmarkStart w:id="816" w:name="section_fd6deb8c493a454fb4eb266ce809595a"/>
      <w:bookmarkStart w:id="817" w:name="_Toc129234685"/>
      <w:r>
        <w:t>Part 1 Section 17.15.1.24, defaultTableStyle (Default Table Style for Newly Inserted Tables)</w:t>
      </w:r>
      <w:bookmarkEnd w:id="816"/>
      <w:bookmarkEnd w:id="817"/>
      <w:r>
        <w:fldChar w:fldCharType="begin"/>
      </w:r>
      <w:r>
        <w:instrText xml:space="preserve"> XE "defaultTableStyle (Default Table Style for Newly Inserted Tables)" </w:instrText>
      </w:r>
      <w:r>
        <w:fldChar w:fldCharType="end"/>
      </w:r>
    </w:p>
    <w:p w:rsidR="00066F2B" w:rsidRDefault="00102096">
      <w:pPr>
        <w:pStyle w:val="Definition-Field2"/>
      </w:pPr>
      <w:r>
        <w:rPr>
          <w:i/>
        </w:rPr>
        <w:t>For additional notes that apply to</w:t>
      </w:r>
      <w:r>
        <w:rPr>
          <w:i/>
        </w:rPr>
        <w:t xml:space="preserve"> this portion of the standard, please see the notes for </w:t>
      </w:r>
      <w:hyperlink w:anchor="Section_1e273b9e816940a691aaf9ebd083e0b8">
        <w:r>
          <w:rPr>
            <w:rStyle w:val="Hyperlink"/>
          </w:rPr>
          <w:t>numStyleLink, §17.9.21(a)</w:t>
        </w:r>
      </w:hyperlink>
      <w:r>
        <w:rPr>
          <w:i/>
        </w:rPr>
        <w:t>.</w:t>
      </w:r>
    </w:p>
    <w:p w:rsidR="00066F2B" w:rsidRDefault="00102096">
      <w:pPr>
        <w:pStyle w:val="Definition-Field"/>
      </w:pPr>
      <w:r>
        <w:t xml:space="preserve">a.   </w:t>
      </w:r>
      <w:r>
        <w:rPr>
          <w:i/>
        </w:rPr>
        <w:t>The standard states that if this element is not specified then the application shall apply the default ta</w:t>
      </w:r>
      <w:r>
        <w:rPr>
          <w:i/>
        </w:rPr>
        <w:t>ble style for inserted table</w:t>
      </w:r>
    </w:p>
    <w:p w:rsidR="00066F2B" w:rsidRDefault="00102096">
      <w:pPr>
        <w:pStyle w:val="Definition-Field2"/>
      </w:pPr>
      <w:r>
        <w:t>Word will apply the TableGrid style for tables when this element is not specified</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Word restricts the value of this attribute to be at most 253 chara</w:t>
      </w:r>
      <w:r>
        <w:t>cters.</w:t>
      </w:r>
    </w:p>
    <w:p w:rsidR="00066F2B" w:rsidRDefault="00102096">
      <w:pPr>
        <w:pStyle w:val="Heading3"/>
      </w:pPr>
      <w:bookmarkStart w:id="818" w:name="section_d09bfc71d0d249729275bc0edf849558"/>
      <w:bookmarkStart w:id="819" w:name="_Toc129234686"/>
      <w:r>
        <w:t>Part 1 Section 17.15.1.25, defaultTabStop (Distance Between Automatic Tab Stops)</w:t>
      </w:r>
      <w:bookmarkEnd w:id="818"/>
      <w:bookmarkEnd w:id="819"/>
      <w:r>
        <w:fldChar w:fldCharType="begin"/>
      </w:r>
      <w:r>
        <w:instrText xml:space="preserve"> XE "defaultTabStop (Distance Between Automatic Tab Stops)" </w:instrText>
      </w:r>
      <w:r>
        <w:fldChar w:fldCharType="end"/>
      </w:r>
    </w:p>
    <w:p w:rsidR="00066F2B" w:rsidRDefault="00102096">
      <w:pPr>
        <w:pStyle w:val="Definition-Field"/>
      </w:pPr>
      <w:r>
        <w:t xml:space="preserve">a.   </w:t>
      </w:r>
      <w:r>
        <w:rPr>
          <w:i/>
        </w:rPr>
        <w:t>The standard states that the values of the val attribute are defined by the XML Schema unsignedLong d</w:t>
      </w:r>
      <w:r>
        <w:rPr>
          <w:i/>
        </w:rPr>
        <w:t>atatype.</w:t>
      </w:r>
    </w:p>
    <w:p w:rsidR="00066F2B" w:rsidRDefault="00102096">
      <w:pPr>
        <w:pStyle w:val="Definition-Field2"/>
      </w:pPr>
      <w:r>
        <w:t>Word defines the values of this attribute with the XML Schema short datatype, with a minimum value of 0.</w:t>
      </w:r>
    </w:p>
    <w:p w:rsidR="00066F2B" w:rsidRDefault="00102096">
      <w:pPr>
        <w:pStyle w:val="Heading3"/>
      </w:pPr>
      <w:bookmarkStart w:id="820" w:name="section_3556936a408d4c088893a61fd0754f5c"/>
      <w:bookmarkStart w:id="821" w:name="_Toc129234687"/>
      <w:r>
        <w:t>Part 1 Section 17.15.1.27, displayHorizontalDrawingGridEvery (Distance between Horizontal Gridlines)</w:t>
      </w:r>
      <w:bookmarkEnd w:id="820"/>
      <w:bookmarkEnd w:id="821"/>
      <w:r>
        <w:fldChar w:fldCharType="begin"/>
      </w:r>
      <w:r>
        <w:instrText xml:space="preserve"> XE "displayHorizontalDrawingGridEvery (Di</w:instrText>
      </w:r>
      <w:r>
        <w:instrText xml:space="preserve">stance between Horizontal Gridlines)" </w:instrText>
      </w:r>
      <w:r>
        <w:fldChar w:fldCharType="end"/>
      </w:r>
    </w:p>
    <w:p w:rsidR="00066F2B" w:rsidRDefault="00102096">
      <w:pPr>
        <w:pStyle w:val="Definition-Field"/>
      </w:pPr>
      <w:r>
        <w:t xml:space="preserve">a.   </w:t>
      </w:r>
      <w:r>
        <w:rPr>
          <w:i/>
        </w:rPr>
        <w:t>The standard says this element controls the number of horizontal grid units between horizontal grid lines.</w:t>
      </w:r>
    </w:p>
    <w:p w:rsidR="00066F2B" w:rsidRDefault="00102096">
      <w:pPr>
        <w:pStyle w:val="Definition-Field2"/>
      </w:pPr>
      <w:r>
        <w:t>In Word, this element controls the number of horizontal grid units between vertical grid lines.</w:t>
      </w:r>
    </w:p>
    <w:p w:rsidR="00066F2B" w:rsidRDefault="00102096">
      <w:pPr>
        <w:pStyle w:val="Definition-Field"/>
      </w:pPr>
      <w:r>
        <w:t xml:space="preserve">b.   </w:t>
      </w:r>
      <w:r>
        <w:rPr>
          <w:i/>
        </w:rPr>
        <w:t>The standard states that the values of the val attribute are defined by the XML Schema integer datatype.</w:t>
      </w:r>
    </w:p>
    <w:p w:rsidR="00066F2B" w:rsidRDefault="00102096">
      <w:pPr>
        <w:pStyle w:val="Definition-Field2"/>
      </w:pPr>
      <w:r>
        <w:lastRenderedPageBreak/>
        <w:t>Word restricts the value of this attribute to be at least 0 and at most 127.</w:t>
      </w:r>
    </w:p>
    <w:p w:rsidR="00066F2B" w:rsidRDefault="00102096">
      <w:pPr>
        <w:pStyle w:val="Heading3"/>
      </w:pPr>
      <w:bookmarkStart w:id="822" w:name="section_73f2c4bc60754f1fa1f308a250abbdba"/>
      <w:bookmarkStart w:id="823" w:name="_Toc129234688"/>
      <w:r>
        <w:t>Part 1 Section 17.15.1.28, displayVerticalDrawingGridEvery (Distance betwe</w:t>
      </w:r>
      <w:r>
        <w:t>en Vertical Gridlines)</w:t>
      </w:r>
      <w:bookmarkEnd w:id="822"/>
      <w:bookmarkEnd w:id="823"/>
      <w:r>
        <w:fldChar w:fldCharType="begin"/>
      </w:r>
      <w:r>
        <w:instrText xml:space="preserve"> XE "displayVerticalDrawingGridEvery (Distance between Vertical Gridlines)" </w:instrText>
      </w:r>
      <w:r>
        <w:fldChar w:fldCharType="end"/>
      </w:r>
    </w:p>
    <w:p w:rsidR="00066F2B" w:rsidRDefault="00102096">
      <w:pPr>
        <w:pStyle w:val="Definition-Field"/>
      </w:pPr>
      <w:r>
        <w:t xml:space="preserve">a.   </w:t>
      </w:r>
      <w:r>
        <w:rPr>
          <w:i/>
        </w:rPr>
        <w:t>The standard says this element controls the number of vertical grid units between vertical grid lines.</w:t>
      </w:r>
    </w:p>
    <w:p w:rsidR="00066F2B" w:rsidRDefault="00102096">
      <w:pPr>
        <w:pStyle w:val="Definition-Field2"/>
      </w:pPr>
      <w:r>
        <w:t>In Word, this element controls the number of ve</w:t>
      </w:r>
      <w:r>
        <w:t>rtical grid units between horizontal grid lines.</w:t>
      </w:r>
    </w:p>
    <w:p w:rsidR="00066F2B" w:rsidRDefault="00102096">
      <w:pPr>
        <w:pStyle w:val="Definition-Field"/>
      </w:pPr>
      <w:r>
        <w:t xml:space="preserve">b.   </w:t>
      </w:r>
      <w:r>
        <w:rPr>
          <w:i/>
        </w:rPr>
        <w:t>The standard states that, if this element is omitted, no vertical gridlines are displayed.</w:t>
      </w:r>
    </w:p>
    <w:p w:rsidR="00066F2B" w:rsidRDefault="00102096">
      <w:pPr>
        <w:pStyle w:val="Definition-Field2"/>
      </w:pPr>
      <w:r>
        <w:t>In Word, if this element is omitted, horizontal gridlines are displayed for every vertical grid unit.</w:t>
      </w:r>
    </w:p>
    <w:p w:rsidR="00066F2B" w:rsidRDefault="00102096">
      <w:pPr>
        <w:pStyle w:val="Definition-Field"/>
      </w:pPr>
      <w:r>
        <w:t xml:space="preserve">c.   </w:t>
      </w:r>
      <w:r>
        <w:rPr>
          <w:i/>
        </w:rPr>
        <w:t xml:space="preserve">The </w:t>
      </w:r>
      <w:r>
        <w:rPr>
          <w:i/>
        </w:rPr>
        <w:t>standard states that the values of the val attribute are defined by the XML Schema integer datatype.</w:t>
      </w:r>
    </w:p>
    <w:p w:rsidR="00066F2B" w:rsidRDefault="00102096">
      <w:pPr>
        <w:pStyle w:val="Definition-Field2"/>
      </w:pPr>
      <w:r>
        <w:t>Word restricts the value of this attribute to be at least 0 and at most 127.</w:t>
      </w:r>
    </w:p>
    <w:p w:rsidR="00066F2B" w:rsidRDefault="00102096">
      <w:pPr>
        <w:pStyle w:val="Heading3"/>
      </w:pPr>
      <w:bookmarkStart w:id="824" w:name="section_e12d2773e2d045bfb1c2b8f0548e156d"/>
      <w:bookmarkStart w:id="825" w:name="_Toc129234689"/>
      <w:r>
        <w:t>Part 1 Section 17.15.1.29, documentProtection (Document Editing Restrictions)</w:t>
      </w:r>
      <w:bookmarkEnd w:id="824"/>
      <w:bookmarkEnd w:id="825"/>
      <w:r>
        <w:fldChar w:fldCharType="begin"/>
      </w:r>
      <w:r>
        <w:instrText xml:space="preserve"> </w:instrText>
      </w:r>
      <w:r>
        <w:instrText xml:space="preserve">XE "documentProtection (Document Editing Restrictions)" </w:instrText>
      </w:r>
      <w:r>
        <w:fldChar w:fldCharType="end"/>
      </w:r>
    </w:p>
    <w:p w:rsidR="00066F2B" w:rsidRDefault="00102096">
      <w:pPr>
        <w:pStyle w:val="Definition-Field"/>
      </w:pPr>
      <w:r>
        <w:t xml:space="preserve">a.   </w:t>
      </w:r>
      <w:r>
        <w:rPr>
          <w:i/>
        </w:rPr>
        <w:t>The standard's salt attribute description conflicts with itself, describing the salt attribute as being both prepended and appended to the password.</w:t>
      </w:r>
    </w:p>
    <w:p w:rsidR="00066F2B" w:rsidRDefault="00102096">
      <w:pPr>
        <w:pStyle w:val="Definition-Field2"/>
      </w:pPr>
      <w:r>
        <w:t>Word prepends the salt attribute to the pas</w:t>
      </w:r>
      <w:r>
        <w:t>sword.</w:t>
      </w:r>
    </w:p>
    <w:p w:rsidR="00066F2B" w:rsidRDefault="00102096">
      <w:pPr>
        <w:pStyle w:val="Definition-Field"/>
      </w:pPr>
      <w:r>
        <w:t xml:space="preserve">b.   </w:t>
      </w:r>
      <w:r>
        <w:rPr>
          <w:i/>
        </w:rPr>
        <w:t>In the standard, the spinCount attribute specifies the number of times the hashing function shall be iteratively run.</w:t>
      </w:r>
    </w:p>
    <w:p w:rsidR="00066F2B" w:rsidRDefault="00102096">
      <w:pPr>
        <w:pStyle w:val="Definition-Field2"/>
      </w:pPr>
      <w:r>
        <w:t>Word requires that the initial hash of the password with the salt not be considered in the count.</w:t>
      </w:r>
    </w:p>
    <w:p w:rsidR="00066F2B" w:rsidRDefault="00102096">
      <w:pPr>
        <w:pStyle w:val="Definition-Field"/>
      </w:pPr>
      <w:r>
        <w:t xml:space="preserve">c.   </w:t>
      </w:r>
      <w:r>
        <w:rPr>
          <w:i/>
        </w:rPr>
        <w:t xml:space="preserve">The standard states </w:t>
      </w:r>
      <w:r>
        <w:rPr>
          <w:i/>
        </w:rPr>
        <w:t>that if the enforcement attribute is omitted, then protection settings are ignored by application.</w:t>
      </w:r>
    </w:p>
    <w:p w:rsidR="00066F2B" w:rsidRDefault="00102096">
      <w:pPr>
        <w:pStyle w:val="Definition-Field2"/>
      </w:pPr>
      <w:r>
        <w:t>Word enforces protection when this attribute is missing.</w:t>
      </w:r>
    </w:p>
    <w:p w:rsidR="00066F2B" w:rsidRDefault="00102096">
      <w:pPr>
        <w:pStyle w:val="Definition-Field"/>
      </w:pPr>
      <w:r>
        <w:t xml:space="preserve">d.   </w:t>
      </w:r>
      <w:r>
        <w:rPr>
          <w:i/>
        </w:rPr>
        <w:t>The standard states that the values for the cryptSpinCount attribute are defined by the ST_Deci</w:t>
      </w:r>
      <w:r>
        <w:rPr>
          <w:i/>
        </w:rPr>
        <w:t>malNumber simple type.</w:t>
      </w:r>
    </w:p>
    <w:p w:rsidR="00066F2B" w:rsidRDefault="00102096">
      <w:pPr>
        <w:pStyle w:val="Definition-Field2"/>
      </w:pPr>
      <w:r>
        <w:t>Word supports values only for the spinCount attribute that are between 0 and 10,000,000 (inclusive).</w:t>
      </w:r>
    </w:p>
    <w:p w:rsidR="00066F2B" w:rsidRDefault="00102096">
      <w:pPr>
        <w:pStyle w:val="Definition-Field"/>
      </w:pPr>
      <w:r>
        <w:t xml:space="preserve">e.   </w:t>
      </w:r>
      <w:r>
        <w:rPr>
          <w:i/>
        </w:rPr>
        <w:t>The standard states that the saltValue attribute is a base64 string.</w:t>
      </w:r>
    </w:p>
    <w:p w:rsidR="00066F2B" w:rsidRDefault="00102096">
      <w:pPr>
        <w:pStyle w:val="Definition-Field2"/>
      </w:pPr>
      <w:r>
        <w:t>Word prepends the binary form of the saltValue attribute a</w:t>
      </w:r>
      <w:r>
        <w:t>nd not the base64 string representation when hashing.</w:t>
      </w:r>
    </w:p>
    <w:p w:rsidR="00066F2B" w:rsidRDefault="00102096">
      <w:pPr>
        <w:pStyle w:val="Definition-Field"/>
      </w:pPr>
      <w:r>
        <w:t xml:space="preserve">f.   </w:t>
      </w:r>
      <w:r>
        <w:rPr>
          <w:i/>
        </w:rPr>
        <w:t>The standard states that this setting uses a specific set of attributes, specified by the AG_Password attribute group, to store the password hash.</w:t>
      </w:r>
    </w:p>
    <w:p w:rsidR="00066F2B" w:rsidRDefault="00102096">
      <w:r>
        <w:t>In Office, when the HKCU/Software/Microsoft/Office</w:t>
      </w:r>
      <w:r>
        <w:t>/&lt;VERSION&gt;/Common/Security/UseIsoPasswordVerifier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 xml:space="preserve">algorithm </w:t>
            </w:r>
            <w:r>
              <w:rPr>
                <w:b/>
              </w:rPr>
              <w:lastRenderedPageBreak/>
              <w:t>Name</w:t>
            </w:r>
          </w:p>
        </w:tc>
        <w:tc>
          <w:tcPr>
            <w:tcW w:w="0" w:type="auto"/>
            <w:vAlign w:val="center"/>
          </w:tcPr>
          <w:p w:rsidR="00066F2B" w:rsidRDefault="00102096">
            <w:pPr>
              <w:pStyle w:val="TableBodyText"/>
            </w:pPr>
            <w:r>
              <w:lastRenderedPageBreak/>
              <w:t>The name of the cryptographic hashing algorithm us</w:t>
            </w:r>
            <w:r>
              <w:t xml:space="preserve">ed to generate the hash value. Only those algorithms that are installed in the operating system’s cryptographic subsystem can be utilized by </w:t>
            </w:r>
            <w:r>
              <w:lastRenderedPageBreak/>
              <w:t>Office.</w:t>
            </w:r>
          </w:p>
          <w:p w:rsidR="00066F2B" w:rsidRDefault="00066F2B">
            <w:pPr>
              <w:pStyle w:val="TableBodyText"/>
            </w:pPr>
          </w:p>
          <w:p w:rsidR="00066F2B" w:rsidRDefault="00102096">
            <w:pPr>
              <w:pStyle w:val="TableBodyText"/>
            </w:pPr>
            <w:r>
              <w:t>The following hash algorithm names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the MD2 algorithm, as defined by RFC</w:t>
            </w:r>
            <w:r>
              <w:rPr>
                <w:i/>
              </w:rPr>
              <w:t xml:space="preserve"> 1319,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MD4 algorithm, as defined by RFC 1320, shall be used.</w:t>
            </w:r>
          </w:p>
          <w:p w:rsidR="00066F2B" w:rsidRDefault="00066F2B">
            <w:pPr>
              <w:pStyle w:val="TableBodyText"/>
            </w:pPr>
          </w:p>
          <w:p w:rsidR="00066F2B" w:rsidRDefault="00102096">
            <w:pPr>
              <w:pStyle w:val="TableBodyText"/>
            </w:pPr>
            <w:r>
              <w:rPr>
                <w:i/>
              </w:rPr>
              <w:t xml:space="preserve">[Note: </w:t>
            </w:r>
            <w:r>
              <w:rPr>
                <w:i/>
              </w:rPr>
              <w:t>It 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algorithm, as defined by RFC 1321, shall be used.</w:t>
            </w:r>
          </w:p>
          <w:p w:rsidR="00066F2B" w:rsidRDefault="00066F2B">
            <w:pPr>
              <w:pStyle w:val="TableBodyText"/>
            </w:pPr>
          </w:p>
          <w:p w:rsidR="00066F2B" w:rsidRDefault="00102096">
            <w:pPr>
              <w:pStyle w:val="TableBodyText"/>
            </w:pPr>
            <w:r>
              <w:rPr>
                <w:i/>
              </w:rPr>
              <w:t>[Note: It is recommended that applicat</w:t>
            </w:r>
            <w:r>
              <w:rPr>
                <w:i/>
              </w:rPr>
              <w:t>ions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 shall be used.</w:t>
            </w:r>
          </w:p>
          <w:p w:rsidR="00066F2B" w:rsidRDefault="00066F2B">
            <w:pPr>
              <w:pStyle w:val="TableBodyText"/>
            </w:pPr>
          </w:p>
          <w:p w:rsidR="00066F2B" w:rsidRDefault="00102096">
            <w:pPr>
              <w:pStyle w:val="TableBodyText"/>
            </w:pPr>
            <w:r>
              <w:rPr>
                <w:i/>
              </w:rPr>
              <w:t>[Note: It is recommended that applications s</w:t>
            </w:r>
            <w:r>
              <w:rPr>
                <w:i/>
              </w:rPr>
              <w:t>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ISO/IEC 10118-3:2004, shall be used.</w:t>
            </w:r>
          </w:p>
          <w:p w:rsidR="00066F2B" w:rsidRDefault="00102096">
            <w:pPr>
              <w:pStyle w:val="TableBodyText"/>
            </w:pPr>
            <w:r>
              <w:rPr>
                <w:b/>
                <w:i/>
              </w:rPr>
              <w:t>SHA-1</w:t>
            </w:r>
          </w:p>
          <w:p w:rsidR="00066F2B" w:rsidRDefault="00102096">
            <w:pPr>
              <w:pStyle w:val="TableBodyText"/>
            </w:pPr>
            <w:r>
              <w:rPr>
                <w:i/>
              </w:rPr>
              <w:t xml:space="preserve">Specifies that the SHA-1 algorithm, as </w:t>
            </w:r>
            <w:r>
              <w:rPr>
                <w:i/>
              </w:rPr>
              <w:t>defined by ISO/IEC 10118-3:2004,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defined by ISO/IEC 10118-3:2004, shall be used.</w:t>
            </w:r>
          </w:p>
          <w:p w:rsidR="00066F2B" w:rsidRDefault="00102096">
            <w:pPr>
              <w:pStyle w:val="TableBodyText"/>
            </w:pPr>
            <w:r>
              <w:rPr>
                <w:b/>
                <w:i/>
              </w:rPr>
              <w:t>SHA-512</w:t>
            </w:r>
          </w:p>
          <w:p w:rsidR="00066F2B" w:rsidRDefault="00102096">
            <w:pPr>
              <w:pStyle w:val="TableBodyText"/>
            </w:pPr>
            <w:r>
              <w:rPr>
                <w:i/>
              </w:rPr>
              <w:t>Specif</w:t>
            </w:r>
            <w:r>
              <w:rPr>
                <w:i/>
              </w:rPr>
              <w:t>ies 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Specifies the hash value for the password required to edit</w:t>
            </w:r>
            <w:r>
              <w:t xml:space="preserve"> this worksheet. This value shall be compared with the resulting hash value after hashing the user-supplied password using the algorithm specified by the preceding attributes and parent XML element. If the two values match, the protection shall no longer b</w:t>
            </w:r>
            <w:r>
              <w:t>e enforced.</w:t>
            </w:r>
          </w:p>
          <w:p w:rsidR="00066F2B" w:rsidRDefault="00066F2B">
            <w:pPr>
              <w:pStyle w:val="TableBodyText"/>
            </w:pPr>
          </w:p>
          <w:p w:rsidR="00066F2B" w:rsidRDefault="00102096">
            <w:pPr>
              <w:pStyle w:val="TableBodyText"/>
            </w:pPr>
            <w:r>
              <w:t>If this value is omitted, then the reservationPassword attribute shall contain the password hash for the workbook.</w:t>
            </w:r>
          </w:p>
          <w:p w:rsidR="00066F2B" w:rsidRDefault="00066F2B">
            <w:pPr>
              <w:pStyle w:val="TableBodyText"/>
            </w:pPr>
          </w:p>
          <w:p w:rsidR="00066F2B" w:rsidRDefault="00102096">
            <w:pPr>
              <w:pStyle w:val="TableBodyText"/>
            </w:pPr>
            <w:r>
              <w:t>[</w:t>
            </w:r>
            <w:r>
              <w:rPr>
                <w:i/>
              </w:rPr>
              <w:t>Example</w:t>
            </w:r>
            <w:r>
              <w:t>: Consider an Office Open XML document with the following information stored in one of its protection elements:</w:t>
            </w:r>
          </w:p>
          <w:p w:rsidR="00066F2B" w:rsidRDefault="00066F2B">
            <w:pPr>
              <w:pStyle w:val="TableBodyText"/>
            </w:pPr>
          </w:p>
          <w:p w:rsidR="00066F2B" w:rsidRDefault="00102096">
            <w:pPr>
              <w:pStyle w:val="TableBodyText"/>
            </w:pPr>
            <w:r>
              <w:lastRenderedPageBreak/>
              <w:t>&lt;… alg</w:t>
            </w:r>
            <w:r>
              <w:t>orithmName="SHA-1" hashValue="9oN7nWkCAyEZib1RomSJTjmPpCY=" /&gt;</w:t>
            </w:r>
          </w:p>
          <w:p w:rsidR="00066F2B" w:rsidRDefault="00066F2B">
            <w:pPr>
              <w:pStyle w:val="TableBodyText"/>
            </w:pPr>
          </w:p>
          <w:p w:rsidR="00066F2B" w:rsidRDefault="00102096">
            <w:pPr>
              <w:pStyle w:val="TableBodyText"/>
            </w:pPr>
            <w:r>
              <w:t xml:space="preserve">The hashValue attribute value of 9oN7nWkCAyEZib1RomSJTjmPpCY= specifies that the user-supplied password must be hashed using the pre-processing defined by the parent element (if any) followed </w:t>
            </w:r>
            <w:r>
              <w:t xml:space="preserve">by the hashing algorithm (specified via the algorithmName attribute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 defined by the W3C XML Schema base64Bina</w:t>
            </w:r>
            <w:r>
              <w:t>ry datatype.</w:t>
            </w:r>
          </w:p>
        </w:tc>
      </w:tr>
      <w:tr w:rsidR="00066F2B" w:rsidTr="00066F2B">
        <w:tc>
          <w:tcPr>
            <w:tcW w:w="0" w:type="auto"/>
            <w:vAlign w:val="center"/>
          </w:tcPr>
          <w:p w:rsidR="00066F2B" w:rsidRDefault="00102096">
            <w:pPr>
              <w:pStyle w:val="TableBodyText"/>
            </w:pPr>
            <w:r>
              <w:rPr>
                <w:b/>
              </w:rPr>
              <w:lastRenderedPageBreak/>
              <w:t>saltValue</w:t>
            </w:r>
          </w:p>
        </w:tc>
        <w:tc>
          <w:tcPr>
            <w:tcW w:w="0" w:type="auto"/>
            <w:vAlign w:val="center"/>
          </w:tcPr>
          <w:p w:rsidR="00066F2B" w:rsidRDefault="00102096">
            <w:pPr>
              <w:pStyle w:val="TableBodyText"/>
            </w:pPr>
            <w:r>
              <w:t>Specifies the random bytes that are 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 be iteratively run (using each iteration</w:t>
            </w:r>
            <w:r>
              <w:t>'s result as the input for the next iteration).</w:t>
            </w:r>
          </w:p>
        </w:tc>
      </w:tr>
    </w:tbl>
    <w:p w:rsidR="00066F2B" w:rsidRDefault="00066F2B"/>
    <w:p w:rsidR="00066F2B" w:rsidRDefault="00102096">
      <w:r>
        <w:t>[</w:t>
      </w:r>
      <w:r>
        <w:rPr>
          <w:i/>
        </w:rPr>
        <w:t>Example</w:t>
      </w:r>
      <w:r>
        <w:t xml:space="preserve">: </w:t>
      </w:r>
    </w:p>
    <w:p w:rsidR="00066F2B" w:rsidRDefault="00102096">
      <w:r>
        <w:t>Consider an Office Open XML document with the following information stored in one of its protection elements:</w:t>
      </w:r>
    </w:p>
    <w:p w:rsidR="00066F2B" w:rsidRDefault="00102096">
      <w:r>
        <w:t>&lt; … algorithmName="SHA-1" hashValue="9oN7nWkCAyEZib1RomSJTjmPpCY=" /&gt;</w:t>
      </w:r>
    </w:p>
    <w:p w:rsidR="00066F2B" w:rsidRDefault="00102096">
      <w:r>
        <w:t xml:space="preserve">The </w:t>
      </w:r>
      <w:r>
        <w:t>algorithmName attribute value of SHA-1 specifies that the SHA-1 hashing algorithm must be used to generate a hash from the user-defined password.</w:t>
      </w:r>
    </w:p>
    <w:p w:rsidR="00066F2B" w:rsidRDefault="00102096">
      <w:r>
        <w:rPr>
          <w:i/>
        </w:rPr>
        <w:t>end example</w:t>
      </w:r>
      <w:r>
        <w:t>]</w:t>
      </w:r>
    </w:p>
    <w:p w:rsidR="00066F2B" w:rsidRDefault="00102096">
      <w:pPr>
        <w:pStyle w:val="Heading3"/>
      </w:pPr>
      <w:bookmarkStart w:id="826" w:name="section_db557c47a6d844cba1d1e00b81720be2"/>
      <w:bookmarkStart w:id="827" w:name="_Toc129234690"/>
      <w:r>
        <w:t>Part 1 Section 17.15.1.31, docVar (Single Document Variable)</w:t>
      </w:r>
      <w:bookmarkEnd w:id="826"/>
      <w:bookmarkEnd w:id="827"/>
      <w:r>
        <w:fldChar w:fldCharType="begin"/>
      </w:r>
      <w:r>
        <w:instrText xml:space="preserve"> XE "docVar (Single Document Variable</w:instrText>
      </w:r>
      <w:r>
        <w:instrText xml:space="preserve">)" </w:instrText>
      </w:r>
      <w:r>
        <w:fldChar w:fldCharType="end"/>
      </w:r>
    </w:p>
    <w:p w:rsidR="00066F2B" w:rsidRDefault="00102096">
      <w:pPr>
        <w:pStyle w:val="Definition-Field"/>
      </w:pPr>
      <w:r>
        <w:t xml:space="preserve">a.   </w:t>
      </w:r>
      <w:r>
        <w:rPr>
          <w:i/>
        </w:rPr>
        <w:t>The standard does not limit the length of the value of the name attribute.</w:t>
      </w:r>
    </w:p>
    <w:p w:rsidR="00066F2B" w:rsidRDefault="00102096">
      <w:pPr>
        <w:pStyle w:val="Definition-Field2"/>
      </w:pPr>
      <w:r>
        <w:t>Word restricts the value of this attribute to be at least 1 and at most 255 characters.</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Wor</w:t>
      </w:r>
      <w:r>
        <w:t>d restricts the value of this attribute to be at most 65280 characters.</w:t>
      </w:r>
    </w:p>
    <w:p w:rsidR="00066F2B" w:rsidRDefault="00102096">
      <w:pPr>
        <w:pStyle w:val="Heading3"/>
      </w:pPr>
      <w:bookmarkStart w:id="828" w:name="section_54ee14414d034f27a278fdc84825d1a4"/>
      <w:bookmarkStart w:id="829" w:name="_Toc129234691"/>
      <w:r>
        <w:t>Part 1 Section 17.15.1.42, doNotUseMarginsForDrawingGridOrigin (Do Not Use Margins for Drawing Grid Origin)</w:t>
      </w:r>
      <w:bookmarkEnd w:id="828"/>
      <w:bookmarkEnd w:id="829"/>
      <w:r>
        <w:fldChar w:fldCharType="begin"/>
      </w:r>
      <w:r>
        <w:instrText xml:space="preserve"> XE "doNotUseMarginsForDrawingGridOrigin (Do Not Use Margins for Drawing Grid</w:instrText>
      </w:r>
      <w:r>
        <w:instrText xml:space="preserve"> Origin)" </w:instrText>
      </w:r>
      <w:r>
        <w:fldChar w:fldCharType="end"/>
      </w:r>
    </w:p>
    <w:p w:rsidR="00066F2B" w:rsidRDefault="00102096">
      <w:pPr>
        <w:pStyle w:val="Definition-Field"/>
      </w:pPr>
      <w:r>
        <w:t xml:space="preserve">a.   </w:t>
      </w:r>
      <w:r>
        <w:rPr>
          <w:i/>
        </w:rPr>
        <w:t>The standard contradicts itself with regard to the meaning of this element.</w:t>
      </w:r>
    </w:p>
    <w:p w:rsidR="00066F2B" w:rsidRDefault="00102096">
      <w:pPr>
        <w:pStyle w:val="Definition-Field2"/>
      </w:pPr>
      <w:r>
        <w:t>Word uses the top-left corner of the page as the origin for the drawing grid when this element is present (instead of the margins).</w:t>
      </w:r>
    </w:p>
    <w:p w:rsidR="00066F2B" w:rsidRDefault="00102096">
      <w:pPr>
        <w:pStyle w:val="Heading3"/>
      </w:pPr>
      <w:bookmarkStart w:id="830" w:name="section_8fb48b7d2afc4228bcebccf65ace2627"/>
      <w:bookmarkStart w:id="831" w:name="_Toc129234692"/>
      <w:r>
        <w:t>Part 1 Section 17.15.1.44, dra</w:t>
      </w:r>
      <w:r>
        <w:t>wingGridHorizontalOrigin (Drawing Grid Horizontal Origin Point)</w:t>
      </w:r>
      <w:bookmarkEnd w:id="830"/>
      <w:bookmarkEnd w:id="831"/>
      <w:r>
        <w:fldChar w:fldCharType="begin"/>
      </w:r>
      <w:r>
        <w:instrText xml:space="preserve"> XE "drawingGridHorizontalOrigin (Drawing Grid Horizontal Origin Point)" </w:instrText>
      </w:r>
      <w:r>
        <w:fldChar w:fldCharType="end"/>
      </w:r>
    </w:p>
    <w:p w:rsidR="00066F2B" w:rsidRDefault="00102096">
      <w:pPr>
        <w:pStyle w:val="Definition-Field"/>
      </w:pPr>
      <w:r>
        <w:t xml:space="preserve">a.   </w:t>
      </w:r>
      <w:r>
        <w:rPr>
          <w:i/>
        </w:rPr>
        <w:t>The standard states that this element as specifying the distance from the origin used for horizontal gridlines.</w:t>
      </w:r>
    </w:p>
    <w:p w:rsidR="00066F2B" w:rsidRDefault="00102096">
      <w:pPr>
        <w:pStyle w:val="Definition-Field2"/>
      </w:pPr>
      <w:r>
        <w:t>Word interprets this element as the distance from the origin used for vertical gridlines.</w:t>
      </w:r>
    </w:p>
    <w:p w:rsidR="00066F2B" w:rsidRDefault="00102096">
      <w:pPr>
        <w:pStyle w:val="Heading3"/>
      </w:pPr>
      <w:bookmarkStart w:id="832" w:name="section_6f3978f5d2b14c05852f0a7002cb7e48"/>
      <w:bookmarkStart w:id="833" w:name="_Toc129234693"/>
      <w:r>
        <w:lastRenderedPageBreak/>
        <w:t>Part 1 Section 17.15.1.46, drawingGridVerticalOrigin (Drawing Grid Vertical Origin Point)</w:t>
      </w:r>
      <w:bookmarkEnd w:id="832"/>
      <w:bookmarkEnd w:id="833"/>
      <w:r>
        <w:fldChar w:fldCharType="begin"/>
      </w:r>
      <w:r>
        <w:instrText xml:space="preserve"> XE "drawingGridVerticalOrigin (Drawing Grid Vertical Origin Point)" </w:instrText>
      </w:r>
      <w:r>
        <w:fldChar w:fldCharType="end"/>
      </w:r>
    </w:p>
    <w:p w:rsidR="00066F2B" w:rsidRDefault="00102096">
      <w:pPr>
        <w:pStyle w:val="Definition-Field"/>
      </w:pPr>
      <w:r>
        <w:t xml:space="preserve">a.   </w:t>
      </w:r>
      <w:r>
        <w:rPr>
          <w:i/>
        </w:rPr>
        <w:t>The standard states that this element specifies the distance from the origin used for vertical gridlines.</w:t>
      </w:r>
    </w:p>
    <w:p w:rsidR="00066F2B" w:rsidRDefault="00102096">
      <w:pPr>
        <w:pStyle w:val="Definition-Field2"/>
      </w:pPr>
      <w:r>
        <w:t>Word interprets this element as the distance from the origin used for horizontal gridlines.</w:t>
      </w:r>
    </w:p>
    <w:p w:rsidR="00066F2B" w:rsidRDefault="00102096">
      <w:pPr>
        <w:pStyle w:val="Heading3"/>
      </w:pPr>
      <w:bookmarkStart w:id="834" w:name="section_678b19e3244248e8968a61d46a51d2e0"/>
      <w:bookmarkStart w:id="835" w:name="_Toc129234694"/>
      <w:r>
        <w:t>Part 1 Section 17.15.1.53, hyphenationZone (Hyphenation Zo</w:t>
      </w:r>
      <w:r>
        <w:t>ne)</w:t>
      </w:r>
      <w:bookmarkEnd w:id="834"/>
      <w:bookmarkEnd w:id="835"/>
      <w:r>
        <w:fldChar w:fldCharType="begin"/>
      </w:r>
      <w:r>
        <w:instrText xml:space="preserve"> XE "hyphenationZone (Hyphenation Zone)" </w:instrText>
      </w:r>
      <w:r>
        <w:fldChar w:fldCharType="end"/>
      </w:r>
    </w:p>
    <w:p w:rsidR="00066F2B" w:rsidRDefault="00102096">
      <w:pPr>
        <w:pStyle w:val="Definition-Field"/>
      </w:pPr>
      <w:r>
        <w:t xml:space="preserve">a.   </w:t>
      </w:r>
      <w:r>
        <w:rPr>
          <w:i/>
        </w:rPr>
        <w:t>The standard states that if this element is omitted, then a default hyphenation zone of 360 twentieths of a point (0.25") shall be applied.</w:t>
      </w:r>
    </w:p>
    <w:p w:rsidR="00066F2B" w:rsidRDefault="00102096">
      <w:pPr>
        <w:pStyle w:val="Definition-Field2"/>
      </w:pPr>
      <w:r>
        <w:t xml:space="preserve">Word assigns different default values for the hyphenation zone, </w:t>
      </w:r>
      <w:r>
        <w:t>based on the language of the running operating system.</w:t>
      </w:r>
    </w:p>
    <w:p w:rsidR="00066F2B" w:rsidRDefault="00102096">
      <w:pPr>
        <w:pStyle w:val="Heading3"/>
      </w:pPr>
      <w:bookmarkStart w:id="836" w:name="section_090d9b057d914871b6324ec1e7035e22"/>
      <w:bookmarkStart w:id="837" w:name="_Toc129234695"/>
      <w:r>
        <w:t>Part 1 Section 17.15.1.56, listSeparator (List Separator for Field Code Evaluation)</w:t>
      </w:r>
      <w:bookmarkEnd w:id="836"/>
      <w:bookmarkEnd w:id="837"/>
      <w:r>
        <w:fldChar w:fldCharType="begin"/>
      </w:r>
      <w:r>
        <w:instrText xml:space="preserve"> XE "listSeparator (List Separator for Field Code Evaluation)" </w:instrText>
      </w:r>
      <w:r>
        <w:fldChar w:fldCharType="end"/>
      </w:r>
    </w:p>
    <w:p w:rsidR="00066F2B" w:rsidRDefault="00102096">
      <w:pPr>
        <w:pStyle w:val="Definition-Field"/>
      </w:pPr>
      <w:r>
        <w:t xml:space="preserve">a.   </w:t>
      </w:r>
      <w:r>
        <w:rPr>
          <w:i/>
        </w:rPr>
        <w:t>The standard states that this element specifies</w:t>
      </w:r>
      <w:r>
        <w:rPr>
          <w:i/>
        </w:rPr>
        <w:t xml:space="preserve"> the character that shall be interpreted as a list item separator.</w:t>
      </w:r>
    </w:p>
    <w:p w:rsidR="00066F2B" w:rsidRDefault="00102096">
      <w:pPr>
        <w:pStyle w:val="Definition-Field2"/>
      </w:pPr>
      <w:r>
        <w:t>Word ignores this element and its value and always reads the system locale settings to get the value of the list item separator.</w:t>
      </w:r>
    </w:p>
    <w:p w:rsidR="00066F2B" w:rsidRDefault="00102096">
      <w:pPr>
        <w:pStyle w:val="Heading3"/>
      </w:pPr>
      <w:bookmarkStart w:id="838" w:name="section_b86a56c0b34c41cb905ee041eb3d021f"/>
      <w:bookmarkStart w:id="839" w:name="_Toc129234696"/>
      <w:r>
        <w:t xml:space="preserve">Part 1 Section 17.15.1.58, noLineBreaksAfter (Custom Set of </w:t>
      </w:r>
      <w:r>
        <w:t>Characters Which Cannot End a Line)</w:t>
      </w:r>
      <w:bookmarkEnd w:id="838"/>
      <w:bookmarkEnd w:id="839"/>
      <w:r>
        <w:fldChar w:fldCharType="begin"/>
      </w:r>
      <w:r>
        <w:instrText xml:space="preserve"> XE "noLineBreaksAfter (Custom Set of Characters Which Cannot End a Line)" </w:instrText>
      </w:r>
      <w:r>
        <w:fldChar w:fldCharType="end"/>
      </w:r>
    </w:p>
    <w:p w:rsidR="00066F2B" w:rsidRDefault="00102096">
      <w:pPr>
        <w:pStyle w:val="Definition-Field"/>
      </w:pPr>
      <w:r>
        <w:t xml:space="preserve">a.   </w:t>
      </w:r>
      <w:r>
        <w:rPr>
          <w:i/>
        </w:rPr>
        <w:t>The standard does not state how conflicts between this element and the strictFirstAndLastChars elements should be resolved.</w:t>
      </w:r>
    </w:p>
    <w:p w:rsidR="00066F2B" w:rsidRDefault="00102096">
      <w:pPr>
        <w:pStyle w:val="Definition-Field2"/>
      </w:pPr>
      <w:r>
        <w:t>Word ignores t</w:t>
      </w:r>
      <w:r>
        <w:t>his element for Japanese text if the strictFirstAndLastChars element is specified.</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Word restricts the value of this attribute to be at most 50 characters.</w:t>
      </w:r>
    </w:p>
    <w:p w:rsidR="00066F2B" w:rsidRDefault="00102096">
      <w:pPr>
        <w:pStyle w:val="Heading3"/>
      </w:pPr>
      <w:bookmarkStart w:id="840" w:name="section_e6744d01fb9b4f54bc2551359980589c"/>
      <w:bookmarkStart w:id="841" w:name="_Toc129234697"/>
      <w:r>
        <w:t>Part 1 Section 17.15.1.59, noLineBreaksBefore (Custom Set Of Characters Which Cannot Begin A Line)</w:t>
      </w:r>
      <w:bookmarkEnd w:id="840"/>
      <w:bookmarkEnd w:id="841"/>
      <w:r>
        <w:fldChar w:fldCharType="begin"/>
      </w:r>
      <w:r>
        <w:instrText xml:space="preserve"> XE "noLineBreaksBefore (Custom Set Of Characters Which Cannot Begin A Line)" </w:instrText>
      </w:r>
      <w:r>
        <w:fldChar w:fldCharType="end"/>
      </w:r>
    </w:p>
    <w:p w:rsidR="00066F2B" w:rsidRDefault="00102096">
      <w:pPr>
        <w:pStyle w:val="Definition-Field"/>
      </w:pPr>
      <w:r>
        <w:t xml:space="preserve">a.   </w:t>
      </w:r>
      <w:r>
        <w:rPr>
          <w:i/>
        </w:rPr>
        <w:t>The standard does not state how conflicts between this element and the s</w:t>
      </w:r>
      <w:r>
        <w:rPr>
          <w:i/>
        </w:rPr>
        <w:t>trictFirstAndLastChars element should be resolved.</w:t>
      </w:r>
    </w:p>
    <w:p w:rsidR="00066F2B" w:rsidRDefault="00102096">
      <w:pPr>
        <w:pStyle w:val="Definition-Field2"/>
      </w:pPr>
      <w:r>
        <w:t>Word ignores this element when the strictFirstAndLastChars element is also specified.</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Word restricts the value of this attribu</w:t>
      </w:r>
      <w:r>
        <w:t>te to be at most 100 characters.</w:t>
      </w:r>
    </w:p>
    <w:p w:rsidR="00066F2B" w:rsidRDefault="00102096">
      <w:pPr>
        <w:pStyle w:val="Heading3"/>
      </w:pPr>
      <w:bookmarkStart w:id="842" w:name="section_8802f662d621416eb4562b7843c90a3b"/>
      <w:bookmarkStart w:id="843" w:name="_Toc129234698"/>
      <w:r>
        <w:t>Part 1 Section 17.15.1.60, noPunctuationKerning (Never Kern Punctuation Characters)</w:t>
      </w:r>
      <w:bookmarkEnd w:id="842"/>
      <w:bookmarkEnd w:id="843"/>
      <w:r>
        <w:fldChar w:fldCharType="begin"/>
      </w:r>
      <w:r>
        <w:instrText xml:space="preserve"> XE "noPunctuationKerning (Never Kern Punctuation Characters)" </w:instrText>
      </w:r>
      <w:r>
        <w:fldChar w:fldCharType="end"/>
      </w:r>
    </w:p>
    <w:p w:rsidR="00066F2B" w:rsidRDefault="00102096">
      <w:pPr>
        <w:pStyle w:val="Definition-Field"/>
      </w:pPr>
      <w:r>
        <w:t xml:space="preserve">a.   </w:t>
      </w:r>
      <w:r>
        <w:rPr>
          <w:i/>
        </w:rPr>
        <w:t>The standard states that the default value of this element is false.</w:t>
      </w:r>
    </w:p>
    <w:p w:rsidR="00066F2B" w:rsidRDefault="00102096">
      <w:pPr>
        <w:pStyle w:val="Definition-Field2"/>
      </w:pPr>
      <w:r>
        <w:t>Word uses a default equal to true when the primary editing language is Korean.</w:t>
      </w:r>
    </w:p>
    <w:p w:rsidR="00066F2B" w:rsidRDefault="00102096">
      <w:pPr>
        <w:pStyle w:val="Definition-Field"/>
      </w:pPr>
      <w:r>
        <w:lastRenderedPageBreak/>
        <w:t xml:space="preserve">b.   </w:t>
      </w:r>
      <w:r>
        <w:rPr>
          <w:i/>
        </w:rPr>
        <w:t>The standard states here that when kerning is enabled, Latin text should be kerned. However, the kern element contains no such restriction.</w:t>
      </w:r>
    </w:p>
    <w:p w:rsidR="00066F2B" w:rsidRDefault="00102096">
      <w:pPr>
        <w:pStyle w:val="Definition-Field2"/>
      </w:pPr>
      <w:r>
        <w:t>Word kerns all characters when k</w:t>
      </w:r>
      <w:r>
        <w:t>erning is enabled.</w:t>
      </w:r>
    </w:p>
    <w:p w:rsidR="00066F2B" w:rsidRDefault="00102096">
      <w:pPr>
        <w:pStyle w:val="Heading3"/>
      </w:pPr>
      <w:bookmarkStart w:id="844" w:name="section_efb3ba595ce5401a8de162bf62a2d89d"/>
      <w:bookmarkStart w:id="845" w:name="_Toc129234699"/>
      <w:r>
        <w:t>Part 1 Section 17.15.1.62, printFractionalCharacterWidth (Print Fractional Character Widths)</w:t>
      </w:r>
      <w:bookmarkEnd w:id="844"/>
      <w:bookmarkEnd w:id="845"/>
      <w:r>
        <w:fldChar w:fldCharType="begin"/>
      </w:r>
      <w:r>
        <w:instrText xml:space="preserve"> XE "printFractionalCharacterWidth (Print Fractional Character Widths)" </w:instrText>
      </w:r>
      <w:r>
        <w:fldChar w:fldCharType="end"/>
      </w:r>
    </w:p>
    <w:p w:rsidR="00066F2B" w:rsidRDefault="00102096">
      <w:pPr>
        <w:pStyle w:val="Definition-Field"/>
      </w:pPr>
      <w:r>
        <w:t xml:space="preserve">a.   </w:t>
      </w:r>
      <w:r>
        <w:rPr>
          <w:i/>
        </w:rPr>
        <w:t>The standard does not state the default behavior when this elemen</w:t>
      </w:r>
      <w:r>
        <w:rPr>
          <w:i/>
        </w:rPr>
        <w:t>t is omitted.</w:t>
      </w:r>
    </w:p>
    <w:p w:rsidR="00066F2B" w:rsidRDefault="00102096">
      <w:pPr>
        <w:pStyle w:val="Definition-Field2"/>
      </w:pPr>
      <w:r>
        <w:t>Word does not apply this property when this element is omitted.</w:t>
      </w:r>
    </w:p>
    <w:p w:rsidR="00066F2B" w:rsidRDefault="00102096">
      <w:pPr>
        <w:pStyle w:val="Definition-Field"/>
      </w:pPr>
      <w:r>
        <w:t xml:space="preserve">b.   </w:t>
      </w:r>
      <w:r>
        <w:rPr>
          <w:i/>
        </w:rPr>
        <w:t>The standard states that this setting specifies that the contents of this document shall be printed with fractional character widths.</w:t>
      </w:r>
    </w:p>
    <w:p w:rsidR="00066F2B" w:rsidRDefault="00102096">
      <w:pPr>
        <w:pStyle w:val="Definition-Field2"/>
      </w:pPr>
      <w:r>
        <w:t>Word ignores this property.</w:t>
      </w:r>
    </w:p>
    <w:p w:rsidR="00066F2B" w:rsidRDefault="00102096">
      <w:pPr>
        <w:pStyle w:val="Heading3"/>
      </w:pPr>
      <w:bookmarkStart w:id="846" w:name="section_9b0dce269f9e4536ba8337b34eb3f536"/>
      <w:bookmarkStart w:id="847" w:name="_Toc129234700"/>
      <w:r>
        <w:t>Part 1 Sect</w:t>
      </w:r>
      <w:r>
        <w:t>ion 17.15.1.63, printPostScriptOverText (Print PostScript Codes With Document Text)</w:t>
      </w:r>
      <w:bookmarkEnd w:id="846"/>
      <w:bookmarkEnd w:id="847"/>
      <w:r>
        <w:fldChar w:fldCharType="begin"/>
      </w:r>
      <w:r>
        <w:instrText xml:space="preserve"> XE "printPostScriptOverText (Print PostScript Codes With Document Text)" </w:instrText>
      </w:r>
      <w:r>
        <w:fldChar w:fldCharType="end"/>
      </w:r>
    </w:p>
    <w:p w:rsidR="00066F2B" w:rsidRDefault="00102096">
      <w:pPr>
        <w:pStyle w:val="Definition-Field"/>
      </w:pPr>
      <w:r>
        <w:t xml:space="preserve">a.   </w:t>
      </w:r>
      <w:r>
        <w:rPr>
          <w:i/>
        </w:rPr>
        <w:t>The standard states that the PostScript codes specified in WordprocessingML documents conta</w:t>
      </w:r>
      <w:r>
        <w:rPr>
          <w:i/>
        </w:rPr>
        <w:t>ining PRINT fields shall be included in foreground (on the same Z-order as text) with the data printed in the contents of a given WordprocessingML document.</w:t>
      </w:r>
    </w:p>
    <w:p w:rsidR="00066F2B" w:rsidRDefault="00102096">
      <w:pPr>
        <w:pStyle w:val="Definition-Field2"/>
      </w:pPr>
      <w:r>
        <w:t>Word ignores this element.</w:t>
      </w:r>
    </w:p>
    <w:p w:rsidR="00066F2B" w:rsidRDefault="00102096">
      <w:pPr>
        <w:pStyle w:val="Heading3"/>
      </w:pPr>
      <w:bookmarkStart w:id="848" w:name="section_6138f7fcba1740f692cb8ed961619ebf"/>
      <w:bookmarkStart w:id="849" w:name="_Toc129234701"/>
      <w:r>
        <w:t>Part 1 Section 17.15.1.69, revisionView (Visibility of Annotation Types)</w:t>
      </w:r>
      <w:bookmarkEnd w:id="848"/>
      <w:bookmarkEnd w:id="849"/>
      <w:r>
        <w:fldChar w:fldCharType="begin"/>
      </w:r>
      <w:r>
        <w:instrText xml:space="preserve"> XE "revisionView (Visibility of Annotation Types)" </w:instrText>
      </w:r>
      <w:r>
        <w:fldChar w:fldCharType="end"/>
      </w:r>
    </w:p>
    <w:p w:rsidR="00066F2B" w:rsidRDefault="00102096">
      <w:pPr>
        <w:pStyle w:val="Definition-Field"/>
      </w:pPr>
      <w:r>
        <w:t xml:space="preserve">a.   </w:t>
      </w:r>
      <w:r>
        <w:rPr>
          <w:i/>
        </w:rPr>
        <w:t>The standard states that the markup attribute specifies whether the application shall visually indicate any additional non-printing area used to display annotations.</w:t>
      </w:r>
    </w:p>
    <w:p w:rsidR="00066F2B" w:rsidRDefault="00102096">
      <w:pPr>
        <w:pStyle w:val="Definition-Field2"/>
      </w:pPr>
      <w:r>
        <w:t>Word uses this attribute to sp</w:t>
      </w:r>
      <w:r>
        <w:t>ecify whether any annotations should be displayed when the document is opened. If this attribute is set to false, then no annotations are displayed, regardless of the state of the other attributes.</w:t>
      </w:r>
    </w:p>
    <w:p w:rsidR="00066F2B" w:rsidRDefault="00102096">
      <w:pPr>
        <w:pStyle w:val="Heading3"/>
      </w:pPr>
      <w:bookmarkStart w:id="850" w:name="section_9e7cca9a56a74c999e307aeedfa4c995"/>
      <w:bookmarkStart w:id="851" w:name="_Toc129234702"/>
      <w:r>
        <w:t>Part 1 Section 17.15.1.70, rsid (Single Session Revision S</w:t>
      </w:r>
      <w:r>
        <w:t>ave ID)</w:t>
      </w:r>
      <w:bookmarkEnd w:id="850"/>
      <w:bookmarkEnd w:id="851"/>
      <w:r>
        <w:fldChar w:fldCharType="begin"/>
      </w:r>
      <w:r>
        <w:instrText xml:space="preserve"> XE "rsid (Single Session Revision Save ID)" </w:instrText>
      </w:r>
      <w:r>
        <w:fldChar w:fldCharType="end"/>
      </w:r>
    </w:p>
    <w:p w:rsidR="00066F2B" w:rsidRDefault="00102096">
      <w:pPr>
        <w:pStyle w:val="Definition-Field"/>
      </w:pPr>
      <w:r>
        <w:t xml:space="preserve">a.   </w:t>
      </w:r>
      <w:r>
        <w:rPr>
          <w:i/>
        </w:rPr>
        <w:t>The standard states that the rsid should be randomly chosen and that every editing session shall be assigned an rsid that is larger than all earlier ones in the same file. If both are observed, th</w:t>
      </w:r>
      <w:r>
        <w:rPr>
          <w:i/>
        </w:rPr>
        <w:t>e application would quickly run out of allowable rsid's.</w:t>
      </w:r>
    </w:p>
    <w:p w:rsidR="00066F2B" w:rsidRDefault="00102096">
      <w:pPr>
        <w:pStyle w:val="Definition-Field2"/>
      </w:pPr>
      <w:r>
        <w:t>Word generates a random number for every rsid that is not necessarily larger than all earlier ones in the same file.</w:t>
      </w:r>
    </w:p>
    <w:p w:rsidR="00066F2B" w:rsidRDefault="00102096">
      <w:pPr>
        <w:pStyle w:val="Heading3"/>
      </w:pPr>
      <w:bookmarkStart w:id="852" w:name="section_5530b6b16de7404188adf0c784df4781"/>
      <w:bookmarkStart w:id="853" w:name="_Toc129234703"/>
      <w:r>
        <w:t>Part 1 Section 17.15.1.74, saveInvalidXml (Allow Saving Document As XML File When Custom XML Markup Is Invalid)</w:t>
      </w:r>
      <w:bookmarkEnd w:id="852"/>
      <w:bookmarkEnd w:id="853"/>
      <w:r>
        <w:fldChar w:fldCharType="begin"/>
      </w:r>
      <w:r>
        <w:instrText xml:space="preserve"> XE "saveInvalidXml (Allow Saving Document As XML File When Custom XML Markup Is Invalid)" </w:instrText>
      </w:r>
      <w:r>
        <w:fldChar w:fldCharType="end"/>
      </w:r>
    </w:p>
    <w:p w:rsidR="00066F2B" w:rsidRDefault="00102096">
      <w:pPr>
        <w:pStyle w:val="Definition-Field"/>
      </w:pPr>
      <w:r>
        <w:t xml:space="preserve">a.   </w:t>
      </w:r>
      <w:r>
        <w:rPr>
          <w:i/>
        </w:rPr>
        <w:t>The standard states that if the doNotValidateA</w:t>
      </w:r>
      <w:r>
        <w:rPr>
          <w:i/>
        </w:rPr>
        <w:t>gainstSchema element is set, then the XML is never invalid and this property is ignored.</w:t>
      </w:r>
    </w:p>
    <w:p w:rsidR="00066F2B" w:rsidRDefault="00102096">
      <w:pPr>
        <w:pStyle w:val="Definition-Field2"/>
      </w:pPr>
      <w:r>
        <w:t>Word does not ignore this property when doNotValidateAgainstSchema element is set.</w:t>
      </w:r>
    </w:p>
    <w:p w:rsidR="00066F2B" w:rsidRDefault="00102096">
      <w:pPr>
        <w:pStyle w:val="Heading3"/>
      </w:pPr>
      <w:bookmarkStart w:id="854" w:name="section_4b47b239faff4088bad3808500ee9c0f"/>
      <w:bookmarkStart w:id="855" w:name="_Toc129234704"/>
      <w:r>
        <w:lastRenderedPageBreak/>
        <w:t xml:space="preserve">Part 1 Section 17.15.1.76, saveThroughXslt (Custom XSL Transform To Use When Saving </w:t>
      </w:r>
      <w:r>
        <w:t>As XML File)</w:t>
      </w:r>
      <w:bookmarkEnd w:id="854"/>
      <w:bookmarkEnd w:id="855"/>
      <w:r>
        <w:fldChar w:fldCharType="begin"/>
      </w:r>
      <w:r>
        <w:instrText xml:space="preserve"> XE "saveThroughXslt (Custom XSL Transform To Use When Saving As XML File)" </w:instrText>
      </w:r>
      <w:r>
        <w:fldChar w:fldCharType="end"/>
      </w:r>
    </w:p>
    <w:p w:rsidR="00066F2B" w:rsidRDefault="00102096">
      <w:pPr>
        <w:pStyle w:val="Definition-Field"/>
      </w:pPr>
      <w:r>
        <w:t xml:space="preserve">a.   </w:t>
      </w:r>
      <w:r>
        <w:rPr>
          <w:i/>
        </w:rPr>
        <w:t>The standard states that if both solutionID and id attributes are present, the id attribute is used if the solutionID attribute cannot be used successfully.</w:t>
      </w:r>
    </w:p>
    <w:p w:rsidR="00066F2B" w:rsidRDefault="00102096">
      <w:pPr>
        <w:pStyle w:val="Definition-Field2"/>
      </w:pPr>
      <w:r>
        <w:t>Word ignores the id attribute whenever this attribute is present, even if this information cannot be used successfully.</w:t>
      </w:r>
    </w:p>
    <w:p w:rsidR="00066F2B" w:rsidRDefault="00102096">
      <w:pPr>
        <w:pStyle w:val="Definition-Field"/>
      </w:pPr>
      <w:r>
        <w:t xml:space="preserve">b.   </w:t>
      </w:r>
      <w:r>
        <w:rPr>
          <w:i/>
        </w:rPr>
        <w:t>The standard does not state what shall occur when the solutionID attribute cannot be recognized.</w:t>
      </w:r>
    </w:p>
    <w:p w:rsidR="00066F2B" w:rsidRDefault="00102096">
      <w:pPr>
        <w:pStyle w:val="Definition-Field2"/>
      </w:pPr>
      <w:r>
        <w:t>Word ignores the parent saveThroug</w:t>
      </w:r>
      <w:r>
        <w:t>hXslt element if this attribute cannot be recognized.</w:t>
      </w:r>
    </w:p>
    <w:p w:rsidR="00066F2B" w:rsidRDefault="00102096">
      <w:pPr>
        <w:pStyle w:val="Heading3"/>
      </w:pPr>
      <w:bookmarkStart w:id="856" w:name="section_80f71dda5cee4b6b8c0a199fd8a8e206"/>
      <w:bookmarkStart w:id="857" w:name="_Toc129234705"/>
      <w:r>
        <w:t>Part 1 Section 17.15.1.80, showXMLTags (Show Visual Indicators for Custom XML Markup Start/End Locations)</w:t>
      </w:r>
      <w:bookmarkEnd w:id="856"/>
      <w:bookmarkEnd w:id="857"/>
      <w:r>
        <w:fldChar w:fldCharType="begin"/>
      </w:r>
      <w:r>
        <w:instrText xml:space="preserve"> XE "showXMLTags (Show Visual Indicators for Custom XML Markup Start/End Locations)" </w:instrText>
      </w:r>
      <w:r>
        <w:fldChar w:fldCharType="end"/>
      </w:r>
    </w:p>
    <w:p w:rsidR="00066F2B" w:rsidRDefault="00102096">
      <w:pPr>
        <w:pStyle w:val="Definition-Field"/>
      </w:pPr>
      <w:r>
        <w:t xml:space="preserve">a.   </w:t>
      </w:r>
      <w:r>
        <w:rPr>
          <w:i/>
        </w:rPr>
        <w:t xml:space="preserve">The </w:t>
      </w:r>
      <w:r>
        <w:rPr>
          <w:i/>
        </w:rPr>
        <w:t>standard does not explicitly state that this element does not need to be roundtripped.</w:t>
      </w:r>
    </w:p>
    <w:p w:rsidR="00066F2B" w:rsidRDefault="00102096">
      <w:pPr>
        <w:pStyle w:val="Definition-Field2"/>
      </w:pPr>
      <w:r>
        <w:t>Word uses, but does not roundtrip, this element.</w:t>
      </w:r>
    </w:p>
    <w:p w:rsidR="00066F2B" w:rsidRDefault="00102096">
      <w:pPr>
        <w:pStyle w:val="Heading3"/>
      </w:pPr>
      <w:bookmarkStart w:id="858" w:name="section_c2dc42b5a40341a396fac6e15abbad03"/>
      <w:bookmarkStart w:id="859" w:name="_Toc129234706"/>
      <w:r>
        <w:t>Part 1 Section 17.15.1.81, smartTagType (Supplementary Smart Tag Information)</w:t>
      </w:r>
      <w:bookmarkEnd w:id="858"/>
      <w:bookmarkEnd w:id="859"/>
      <w:r>
        <w:fldChar w:fldCharType="begin"/>
      </w:r>
      <w:r>
        <w:instrText xml:space="preserve"> XE "smartTagType (Supplementary Smart Tag </w:instrText>
      </w:r>
      <w:r>
        <w:instrText xml:space="preserve">Information)" </w:instrText>
      </w:r>
      <w:r>
        <w:fldChar w:fldCharType="end"/>
      </w:r>
    </w:p>
    <w:p w:rsidR="00066F2B" w:rsidRDefault="00102096">
      <w:pPr>
        <w:pStyle w:val="Definition-Field"/>
      </w:pPr>
      <w:r>
        <w:t xml:space="preserve">a.   </w:t>
      </w:r>
      <w:r>
        <w:rPr>
          <w:i/>
        </w:rPr>
        <w:t>The standard does explicitly state that this element can be ignored under certain conditions.</w:t>
      </w:r>
    </w:p>
    <w:p w:rsidR="00066F2B" w:rsidRDefault="00102096">
      <w:pPr>
        <w:pStyle w:val="Definition-Field2"/>
      </w:pPr>
      <w:r>
        <w:t>Word ignores this element if either the name or namespaceuri attribute is omitted, or the attributes do not identify a smart tag contained i</w:t>
      </w:r>
      <w:r>
        <w:t>n the document.</w:t>
      </w:r>
    </w:p>
    <w:p w:rsidR="00066F2B" w:rsidRDefault="00102096">
      <w:pPr>
        <w:pStyle w:val="Definition-Field"/>
      </w:pPr>
      <w:r>
        <w:t xml:space="preserve">b.   </w:t>
      </w:r>
      <w:r>
        <w:rPr>
          <w:i/>
        </w:rPr>
        <w:t>The standard does not say that the url attribute can be ignored under certain conditions.</w:t>
      </w:r>
    </w:p>
    <w:p w:rsidR="00066F2B" w:rsidRDefault="00102096">
      <w:pPr>
        <w:pStyle w:val="Definition-Field2"/>
      </w:pPr>
      <w:r>
        <w:t>Word ignores this attribute when the application already has URL information for this name/namespaceuri combination.</w:t>
      </w:r>
    </w:p>
    <w:p w:rsidR="00066F2B" w:rsidRDefault="00102096">
      <w:pPr>
        <w:pStyle w:val="Heading3"/>
      </w:pPr>
      <w:bookmarkStart w:id="860" w:name="section_4de15093b8f248faa66b08b9e11c112b"/>
      <w:bookmarkStart w:id="861" w:name="_Toc129234707"/>
      <w:r>
        <w:t>Part 1 Section 17.15.1.82, s</w:t>
      </w:r>
      <w:r>
        <w:t>trictFirstAndLastChars (Use Strict Kinsoku Rules for Japanese Text)</w:t>
      </w:r>
      <w:bookmarkEnd w:id="860"/>
      <w:bookmarkEnd w:id="861"/>
      <w:r>
        <w:fldChar w:fldCharType="begin"/>
      </w:r>
      <w:r>
        <w:instrText xml:space="preserve"> XE "strictFirstAndLastChars (Use Strict Kinsoku Rules for Japanese Text)" </w:instrText>
      </w:r>
      <w:r>
        <w:fldChar w:fldCharType="end"/>
      </w:r>
    </w:p>
    <w:p w:rsidR="00066F2B" w:rsidRDefault="00102096">
      <w:pPr>
        <w:pStyle w:val="Definition-Field"/>
      </w:pPr>
      <w:r>
        <w:t xml:space="preserve">a.   </w:t>
      </w:r>
      <w:r>
        <w:rPr>
          <w:i/>
        </w:rPr>
        <w:t>The standard does not state how to resolve conflicts between this element and the noLineBreaksBefore and n</w:t>
      </w:r>
      <w:r>
        <w:rPr>
          <w:i/>
        </w:rPr>
        <w:t>oLineBreaksAfter elements when their settings conflict.</w:t>
      </w:r>
    </w:p>
    <w:p w:rsidR="00066F2B" w:rsidRDefault="00102096">
      <w:pPr>
        <w:pStyle w:val="Definition-Field2"/>
      </w:pPr>
      <w:r>
        <w:t>Word overrides the settings specified by the noLineBreaksBefore and noLineBreaksAfter elements with the settings from this element on Japanese text.</w:t>
      </w:r>
    </w:p>
    <w:p w:rsidR="00066F2B" w:rsidRDefault="00102096">
      <w:pPr>
        <w:pStyle w:val="Heading3"/>
      </w:pPr>
      <w:bookmarkStart w:id="862" w:name="section_6b4f3e2f281a412ca486c41b5f773b09"/>
      <w:bookmarkStart w:id="863" w:name="_Toc129234708"/>
      <w:r>
        <w:t>Part 1 Section 17.15.1.85, stylePaneFormatFilter (S</w:t>
      </w:r>
      <w:r>
        <w:t>uggested Filtering for List of Document Styles)</w:t>
      </w:r>
      <w:bookmarkEnd w:id="862"/>
      <w:bookmarkEnd w:id="863"/>
      <w:r>
        <w:fldChar w:fldCharType="begin"/>
      </w:r>
      <w:r>
        <w:instrText xml:space="preserve"> XE "stylePaneFormatFilter (Suggested Filtering for List of Document Styles)" </w:instrText>
      </w:r>
      <w:r>
        <w:fldChar w:fldCharType="end"/>
      </w:r>
    </w:p>
    <w:p w:rsidR="00066F2B" w:rsidRDefault="00102096">
      <w:pPr>
        <w:pStyle w:val="Definition-Field"/>
      </w:pPr>
      <w:r>
        <w:t xml:space="preserve">a.   </w:t>
      </w:r>
      <w:r>
        <w:rPr>
          <w:i/>
        </w:rPr>
        <w:t>The standard states that the default value of this element is to have all settings defined turned off.</w:t>
      </w:r>
    </w:p>
    <w:p w:rsidR="00066F2B" w:rsidRDefault="00102096">
      <w:pPr>
        <w:pStyle w:val="Definition-Field2"/>
      </w:pPr>
      <w:r>
        <w:t>Word has the followi</w:t>
      </w:r>
      <w:r>
        <w:t>ng settings turned on: visibleStyles, clearFormatting, headingStyles, and latentStyles.</w:t>
      </w:r>
    </w:p>
    <w:p w:rsidR="00066F2B" w:rsidRDefault="00102096">
      <w:pPr>
        <w:pStyle w:val="Definition-Field"/>
      </w:pPr>
      <w:r>
        <w:t xml:space="preserve">b.   </w:t>
      </w:r>
      <w:r>
        <w:rPr>
          <w:i/>
        </w:rPr>
        <w:t>The standard states the meaning for each setting.</w:t>
      </w:r>
    </w:p>
    <w:p w:rsidR="00066F2B" w:rsidRDefault="00102096">
      <w:pPr>
        <w:pStyle w:val="Definition-Field2"/>
      </w:pPr>
      <w:r>
        <w:t>Word does not support numberingStyles, tableStyles, or directformattingOnTables.</w:t>
      </w:r>
    </w:p>
    <w:p w:rsidR="00066F2B" w:rsidRDefault="00102096">
      <w:pPr>
        <w:pStyle w:val="Definition-Field"/>
      </w:pPr>
      <w:r>
        <w:t xml:space="preserve">c.   </w:t>
      </w:r>
      <w:r>
        <w:rPr>
          <w:i/>
        </w:rPr>
        <w:t>The standard specifies a se</w:t>
      </w:r>
      <w:r>
        <w:rPr>
          <w:i/>
        </w:rPr>
        <w:t>t of attributes on this element.</w:t>
      </w:r>
    </w:p>
    <w:p w:rsidR="00066F2B" w:rsidRDefault="00102096">
      <w:pPr>
        <w:pStyle w:val="Definition-Field2"/>
      </w:pPr>
      <w:r>
        <w:lastRenderedPageBreak/>
        <w:t>Word reads the val attribute specified in "</w:t>
      </w:r>
      <w:hyperlink r:id="rId103">
        <w:r>
          <w:rPr>
            <w:rStyle w:val="Hyperlink"/>
          </w:rPr>
          <w:t>[ISO/IEC-29500-4]</w:t>
        </w:r>
      </w:hyperlink>
      <w:r>
        <w:t xml:space="preserve"> §14.7.2.4; Additional attribute for stylePaneFormatFilter element (Part 1, §17.15.1.85)" if, and</w:t>
      </w:r>
      <w:r>
        <w:t xml:space="preserve"> only if, none of the attributes specified in this subsection are present.</w:t>
      </w:r>
    </w:p>
    <w:p w:rsidR="00066F2B" w:rsidRDefault="00102096">
      <w:pPr>
        <w:pStyle w:val="Heading3"/>
      </w:pPr>
      <w:bookmarkStart w:id="864" w:name="section_31d623a4868e43a3abca577849f3ca54"/>
      <w:bookmarkStart w:id="865" w:name="_Toc129234709"/>
      <w:r>
        <w:t>Part 1 Section 17.15.1.87, summaryLength (Percentage of Document to Use When Generating Summary)</w:t>
      </w:r>
      <w:bookmarkEnd w:id="864"/>
      <w:bookmarkEnd w:id="865"/>
      <w:r>
        <w:fldChar w:fldCharType="begin"/>
      </w:r>
      <w:r>
        <w:instrText xml:space="preserve"> XE "summaryLength (Percentage of Document to Use When Generating Summary)" </w:instrText>
      </w:r>
      <w:r>
        <w:fldChar w:fldCharType="end"/>
      </w:r>
    </w:p>
    <w:p w:rsidR="00066F2B" w:rsidRDefault="00102096">
      <w:pPr>
        <w:pStyle w:val="Definition-Field"/>
      </w:pPr>
      <w:r>
        <w:t xml:space="preserve">a.   </w:t>
      </w:r>
      <w:r>
        <w:rPr>
          <w:i/>
        </w:rPr>
        <w:t>T</w:t>
      </w:r>
      <w:r>
        <w:rPr>
          <w:i/>
        </w:rPr>
        <w:t>he standard does not explicitly state that the summaryLength element can be removed when a document is saved.</w:t>
      </w:r>
    </w:p>
    <w:p w:rsidR="00066F2B" w:rsidRDefault="00102096">
      <w:pPr>
        <w:pStyle w:val="Definition-Field2"/>
      </w:pPr>
      <w:r>
        <w:t>Word does not round trip this setting unless certain operations related to automatic summaries are performed while the document is open.</w:t>
      </w:r>
    </w:p>
    <w:p w:rsidR="00066F2B" w:rsidRDefault="00102096">
      <w:pPr>
        <w:pStyle w:val="Definition-Field"/>
      </w:pPr>
      <w:r>
        <w:t xml:space="preserve">b.   </w:t>
      </w:r>
      <w:r>
        <w:rPr>
          <w:i/>
        </w:rPr>
        <w:t xml:space="preserve">The </w:t>
      </w:r>
      <w:r>
        <w:rPr>
          <w:i/>
        </w:rPr>
        <w:t>standard states that the values of the val attribute are defined by the XML Schema integer datatype.</w:t>
      </w:r>
    </w:p>
    <w:p w:rsidR="00066F2B" w:rsidRDefault="00102096">
      <w:pPr>
        <w:pStyle w:val="Definition-Field2"/>
      </w:pPr>
      <w:r>
        <w:t>Word restricts the value of this attribute to be at least 0 and at most 100.</w:t>
      </w:r>
    </w:p>
    <w:p w:rsidR="00066F2B" w:rsidRDefault="00102096">
      <w:pPr>
        <w:pStyle w:val="Heading3"/>
      </w:pPr>
      <w:bookmarkStart w:id="866" w:name="section_490387c4cef043bd9a2b526cc3cae961"/>
      <w:bookmarkStart w:id="867" w:name="_Toc129234710"/>
      <w:r>
        <w:t>Part 1 Section 17.15.1.88, themeFontLang (Theme Font Languages)</w:t>
      </w:r>
      <w:bookmarkEnd w:id="866"/>
      <w:bookmarkEnd w:id="867"/>
      <w:r>
        <w:fldChar w:fldCharType="begin"/>
      </w:r>
      <w:r>
        <w:instrText xml:space="preserve"> XE "themeFontL</w:instrText>
      </w:r>
      <w:r>
        <w:instrText xml:space="preserve">ang (Theme Font Languages)"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0c5a8d11e3e43dca5b0f324ea36bac1">
        <w:r>
          <w:rPr>
            <w:rStyle w:val="Hyperlink"/>
          </w:rPr>
          <w:t>lang, §17.3.2.20(a)</w:t>
        </w:r>
      </w:hyperlink>
      <w:r>
        <w:rPr>
          <w:i/>
        </w:rPr>
        <w:t>.</w:t>
      </w:r>
    </w:p>
    <w:p w:rsidR="00066F2B" w:rsidRDefault="00102096">
      <w:pPr>
        <w:pStyle w:val="Definition-Field"/>
      </w:pPr>
      <w:r>
        <w:t xml:space="preserve">a.   </w:t>
      </w:r>
      <w:r>
        <w:rPr>
          <w:i/>
        </w:rPr>
        <w:t>The standard states that the default values of</w:t>
      </w:r>
      <w:r>
        <w:rPr>
          <w:i/>
        </w:rPr>
        <w:t xml:space="preserve"> languages of the theme fonts are specified by the cs, ea, and latin elements in the Theme part.</w:t>
      </w:r>
    </w:p>
    <w:p w:rsidR="00066F2B" w:rsidRDefault="00102096">
      <w:pPr>
        <w:pStyle w:val="Definition-Field2"/>
      </w:pPr>
      <w:r>
        <w:t>Word calculates the default languages of the theme fonts based on the Office install language and the system installed keyboards.</w:t>
      </w:r>
    </w:p>
    <w:p w:rsidR="00066F2B" w:rsidRDefault="00102096">
      <w:pPr>
        <w:pStyle w:val="Heading3"/>
      </w:pPr>
      <w:bookmarkStart w:id="868" w:name="section_d8bc14c05eeb49c19ba78edf4c33976f"/>
      <w:bookmarkStart w:id="869" w:name="_Toc129234711"/>
      <w:r>
        <w:t>Part 1 Section 17.15.1.90, up</w:t>
      </w:r>
      <w:r>
        <w:t>dateFields (Automatically Recalculate Fields on Open)</w:t>
      </w:r>
      <w:bookmarkEnd w:id="868"/>
      <w:bookmarkEnd w:id="869"/>
      <w:r>
        <w:fldChar w:fldCharType="begin"/>
      </w:r>
      <w:r>
        <w:instrText xml:space="preserve"> XE "updateFields (Automatically Recalculate Fields on Open)" </w:instrText>
      </w:r>
      <w:r>
        <w:fldChar w:fldCharType="end"/>
      </w:r>
    </w:p>
    <w:p w:rsidR="00066F2B" w:rsidRDefault="00102096">
      <w:pPr>
        <w:pStyle w:val="Definition-Field"/>
      </w:pPr>
      <w:r>
        <w:t xml:space="preserve">a.   </w:t>
      </w:r>
      <w:r>
        <w:rPr>
          <w:i/>
        </w:rPr>
        <w:t>The standard makes no explicit mention of the roundtripping behavior of the updateFields element.</w:t>
      </w:r>
    </w:p>
    <w:p w:rsidR="00066F2B" w:rsidRDefault="00102096">
      <w:pPr>
        <w:pStyle w:val="Definition-Field2"/>
      </w:pPr>
      <w:r>
        <w:t>Word does not roundtrip the updateF</w:t>
      </w:r>
      <w:r>
        <w:t>ields element in all circumstances.</w:t>
      </w:r>
    </w:p>
    <w:p w:rsidR="00066F2B" w:rsidRDefault="00102096">
      <w:pPr>
        <w:pStyle w:val="Heading3"/>
      </w:pPr>
      <w:bookmarkStart w:id="870" w:name="section_9a6fb0ecc0454d0bb29c8f94edddef13"/>
      <w:bookmarkStart w:id="871" w:name="_Toc129234712"/>
      <w:r>
        <w:t>Part 1 Section 17.15.1.92, view (Document View Setting)</w:t>
      </w:r>
      <w:bookmarkEnd w:id="870"/>
      <w:bookmarkEnd w:id="871"/>
      <w:r>
        <w:fldChar w:fldCharType="begin"/>
      </w:r>
      <w:r>
        <w:instrText xml:space="preserve"> XE "view (Document View Setting)" </w:instrText>
      </w:r>
      <w:r>
        <w:fldChar w:fldCharType="end"/>
      </w:r>
    </w:p>
    <w:p w:rsidR="00066F2B" w:rsidRDefault="00102096">
      <w:pPr>
        <w:pStyle w:val="Definition-Field"/>
      </w:pPr>
      <w:r>
        <w:t xml:space="preserve">a.   </w:t>
      </w:r>
      <w:r>
        <w:rPr>
          <w:i/>
        </w:rPr>
        <w:t>The standard states that the val attribute value specifies the view which shall be used to render the contents of a Wordpr</w:t>
      </w:r>
      <w:r>
        <w:rPr>
          <w:i/>
        </w:rPr>
        <w:t>ocessingML document.</w:t>
      </w:r>
    </w:p>
    <w:p w:rsidR="00066F2B" w:rsidRDefault="00102096">
      <w:pPr>
        <w:pStyle w:val="Definition-Field2"/>
      </w:pPr>
      <w:r>
        <w:t>Under certain conditions, Word treats a value of normal as unsupported when the document is loaded and reverted to a value of print.</w:t>
      </w:r>
    </w:p>
    <w:p w:rsidR="00066F2B" w:rsidRDefault="00102096">
      <w:pPr>
        <w:pStyle w:val="Heading3"/>
      </w:pPr>
      <w:bookmarkStart w:id="872" w:name="section_3a54031ff56e49cf8701a75401f3130d"/>
      <w:bookmarkStart w:id="873" w:name="_Toc129234713"/>
      <w:r>
        <w:t>Part 1 Section 17.15.1.93, writeProtection (Write Protection)</w:t>
      </w:r>
      <w:bookmarkEnd w:id="872"/>
      <w:bookmarkEnd w:id="873"/>
      <w:r>
        <w:fldChar w:fldCharType="begin"/>
      </w:r>
      <w:r>
        <w:instrText xml:space="preserve"> XE "writeProtection (Write Protection)"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12d2773e2d045bfb1c2b8f0548e156d">
        <w:r>
          <w:rPr>
            <w:rStyle w:val="Hyperlink"/>
          </w:rPr>
          <w:t>documentProtection, §17.15.1.29(a, b,d, e)</w:t>
        </w:r>
      </w:hyperlink>
      <w:r>
        <w:rPr>
          <w:i/>
        </w:rPr>
        <w:t>.</w:t>
      </w:r>
    </w:p>
    <w:p w:rsidR="00066F2B" w:rsidRDefault="00102096">
      <w:pPr>
        <w:pStyle w:val="Definition-Field"/>
      </w:pPr>
      <w:r>
        <w:t xml:space="preserve">a.   </w:t>
      </w:r>
      <w:r>
        <w:rPr>
          <w:i/>
        </w:rPr>
        <w:t xml:space="preserve">The standard states that this setting is keyed off </w:t>
      </w:r>
      <w:r>
        <w:rPr>
          <w:i/>
        </w:rPr>
        <w:t>of a non-existent password attribute.</w:t>
      </w:r>
    </w:p>
    <w:p w:rsidR="00066F2B" w:rsidRDefault="00102096">
      <w:pPr>
        <w:pStyle w:val="Definition-Field2"/>
      </w:pPr>
      <w:r>
        <w:t>Word uses the AG_Password attribute group to determine whether to prompt for a password.</w:t>
      </w:r>
    </w:p>
    <w:p w:rsidR="00066F2B" w:rsidRDefault="00102096">
      <w:pPr>
        <w:pStyle w:val="Definition-Field"/>
      </w:pPr>
      <w:r>
        <w:t xml:space="preserve">b.   </w:t>
      </w:r>
      <w:r>
        <w:rPr>
          <w:i/>
        </w:rPr>
        <w:t>The standard states that this setting uses a specific set of attributes, specified by the AG_Password attribute group, to st</w:t>
      </w:r>
      <w:r>
        <w:rPr>
          <w:i/>
        </w:rPr>
        <w:t>ore the password hash.</w:t>
      </w:r>
    </w:p>
    <w:p w:rsidR="00066F2B" w:rsidRDefault="00102096">
      <w:r>
        <w:lastRenderedPageBreak/>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w:t>
            </w:r>
            <w:r>
              <w:t>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the cryptographic hashing algorithm used to generate the hash value. Only those algorithms that are installed in the operating system’s cryptographic subsystem can be utilized by Office.</w:t>
            </w:r>
          </w:p>
          <w:p w:rsidR="00066F2B" w:rsidRDefault="00066F2B">
            <w:pPr>
              <w:pStyle w:val="TableBodyText"/>
            </w:pPr>
          </w:p>
          <w:p w:rsidR="00066F2B" w:rsidRDefault="00102096">
            <w:pPr>
              <w:pStyle w:val="TableBodyText"/>
            </w:pPr>
            <w:r>
              <w:t>The following hash algorithm name</w:t>
            </w:r>
            <w:r>
              <w:t>s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the MD2 algorithm, as defined by RFC 1319,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MD4 algorithm, as defined by RFC 1320,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w:t>
            </w:r>
            <w:r>
              <w:rPr>
                <w:i/>
              </w:rPr>
              <w:t>m, as defined by RFC 1321,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 xml:space="preserve">Specifies that the RIPEMD-128 algorithm, as defined by </w:t>
            </w:r>
            <w:r>
              <w:rPr>
                <w:i/>
              </w:rPr>
              <w:t>ISO/IEC 10118-3:2004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w:t>
            </w:r>
            <w:r>
              <w:rPr>
                <w:i/>
              </w:rPr>
              <w:t>C 10118-3:2004, shall be used.</w:t>
            </w:r>
          </w:p>
          <w:p w:rsidR="00066F2B" w:rsidRDefault="00102096">
            <w:pPr>
              <w:pStyle w:val="TableBodyText"/>
            </w:pPr>
            <w:r>
              <w:rPr>
                <w:b/>
                <w:i/>
              </w:rPr>
              <w:t>SHA-1</w:t>
            </w:r>
          </w:p>
          <w:p w:rsidR="00066F2B" w:rsidRDefault="00102096">
            <w:pPr>
              <w:pStyle w:val="TableBodyText"/>
            </w:pPr>
            <w:r>
              <w:rPr>
                <w:i/>
              </w:rPr>
              <w:t>Specifies that the SHA-1 algorithm, as defined by ISO/IEC 10118-3:2004,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 xml:space="preserve">Specifies that the SHA-384 </w:t>
            </w:r>
            <w:r>
              <w:rPr>
                <w:i/>
              </w:rPr>
              <w:t>algorithm, as defined by ISO/IEC 10118-3:2004, shall be used.</w:t>
            </w:r>
          </w:p>
          <w:p w:rsidR="00066F2B" w:rsidRDefault="00102096">
            <w:pPr>
              <w:pStyle w:val="TableBodyText"/>
            </w:pPr>
            <w:r>
              <w:rPr>
                <w:b/>
                <w:i/>
              </w:rPr>
              <w:t>SHA-512</w:t>
            </w:r>
          </w:p>
          <w:p w:rsidR="00066F2B" w:rsidRDefault="00102096">
            <w:pPr>
              <w:pStyle w:val="TableBodyText"/>
            </w:pPr>
            <w:r>
              <w:rPr>
                <w:i/>
              </w:rPr>
              <w:t>Specifies 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 xml:space="preserve">Specifies that the WHIRLPOOL algorithm, as defined by ISO/IEC 10118-3:2004, shall be </w:t>
            </w:r>
            <w:r>
              <w:rPr>
                <w:i/>
              </w:rPr>
              <w:t>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t>hash Value</w:t>
            </w:r>
          </w:p>
        </w:tc>
        <w:tc>
          <w:tcPr>
            <w:tcW w:w="0" w:type="auto"/>
            <w:vAlign w:val="center"/>
          </w:tcPr>
          <w:p w:rsidR="00066F2B" w:rsidRDefault="00102096">
            <w:pPr>
              <w:pStyle w:val="TableBodyText"/>
            </w:pPr>
            <w:r>
              <w:t>Specifies the hash value for the password required to edit this worksheet. This value shall be compared with the resulting hash value after hashing the user-supplied password using the algorithm specified by the preceding attributes and</w:t>
            </w:r>
            <w:r>
              <w:t xml:space="preserve"> parent XML element. If the two values match, the protection shall no longer be enforced.</w:t>
            </w:r>
          </w:p>
          <w:p w:rsidR="00066F2B" w:rsidRDefault="00066F2B">
            <w:pPr>
              <w:pStyle w:val="TableBodyText"/>
            </w:pPr>
          </w:p>
          <w:p w:rsidR="00066F2B" w:rsidRDefault="00102096">
            <w:pPr>
              <w:pStyle w:val="TableBodyText"/>
            </w:pPr>
            <w:r>
              <w:lastRenderedPageBreak/>
              <w:t>If this value is omitted, then the reservationPassword attribute shall contain the password hash for the workbook.</w:t>
            </w:r>
          </w:p>
          <w:p w:rsidR="00066F2B" w:rsidRDefault="00066F2B">
            <w:pPr>
              <w:pStyle w:val="TableBodyText"/>
            </w:pPr>
          </w:p>
          <w:p w:rsidR="00066F2B" w:rsidRDefault="00102096">
            <w:pPr>
              <w:pStyle w:val="TableBodyText"/>
            </w:pPr>
            <w:r>
              <w:t>[</w:t>
            </w:r>
            <w:r>
              <w:rPr>
                <w:i/>
              </w:rPr>
              <w:t>Example</w:t>
            </w:r>
            <w:r>
              <w:t>: Consider an Office Open XML document wi</w:t>
            </w:r>
            <w:r>
              <w:t>th the following information stored in one of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The hashValue attribute value of 9oN7nWkCAyEZib1RomSJTjmPpCY= specifies that the user-supplied password must be ha</w:t>
            </w:r>
            <w:r>
              <w:t xml:space="preserve">shed using the pre-processing defined by the parent element (if any) followed by the hashing algorithm (specified via the algorithmName attribute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w:t>
            </w:r>
            <w:r>
              <w:t>ossible values for this attribute are defined by the W3C XML Schema base64Binary datatype.</w:t>
            </w:r>
          </w:p>
        </w:tc>
      </w:tr>
      <w:tr w:rsidR="00066F2B" w:rsidTr="00066F2B">
        <w:tc>
          <w:tcPr>
            <w:tcW w:w="0" w:type="auto"/>
            <w:vAlign w:val="center"/>
          </w:tcPr>
          <w:p w:rsidR="00066F2B" w:rsidRDefault="00102096">
            <w:pPr>
              <w:pStyle w:val="TableBodyText"/>
            </w:pPr>
            <w:r>
              <w:rPr>
                <w:b/>
              </w:rPr>
              <w:lastRenderedPageBreak/>
              <w:t>saltValue</w:t>
            </w:r>
          </w:p>
        </w:tc>
        <w:tc>
          <w:tcPr>
            <w:tcW w:w="0" w:type="auto"/>
            <w:vAlign w:val="center"/>
          </w:tcPr>
          <w:p w:rsidR="00066F2B" w:rsidRDefault="00102096">
            <w:pPr>
              <w:pStyle w:val="TableBodyText"/>
            </w:pPr>
            <w:r>
              <w:t>Specifies the random bytes that are 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w:t>
            </w:r>
            <w:r>
              <w:t>r of times the hashing function shall be iteratively run (using each iteration's result as the input for the next iteration).</w:t>
            </w:r>
          </w:p>
        </w:tc>
      </w:tr>
    </w:tbl>
    <w:p w:rsidR="00066F2B" w:rsidRDefault="00066F2B"/>
    <w:p w:rsidR="00066F2B" w:rsidRDefault="00102096">
      <w:r>
        <w:t>[</w:t>
      </w:r>
      <w:r>
        <w:rPr>
          <w:i/>
        </w:rPr>
        <w:t>Example</w:t>
      </w:r>
      <w:r>
        <w:t xml:space="preserve">: </w:t>
      </w:r>
    </w:p>
    <w:p w:rsidR="00066F2B" w:rsidRDefault="00102096">
      <w:r>
        <w:t>Consider an Office Open XML document with the following information stored in one of its protection elements:</w:t>
      </w:r>
    </w:p>
    <w:p w:rsidR="00066F2B" w:rsidRDefault="00102096">
      <w:r>
        <w:t xml:space="preserve">&lt; … </w:t>
      </w:r>
      <w:r>
        <w:t>algorithmName="SHA-1" hashValue="9oN7nWkCAyEZib1RomSJTjmPpCY=" /&gt;</w:t>
      </w:r>
    </w:p>
    <w:p w:rsidR="00066F2B" w:rsidRDefault="00102096">
      <w:r>
        <w:t>The algorithmName attribute value of SHA-1 specifies that the SHA-1 hashing algorithm must be used to generate a hash from the user-defined password.</w:t>
      </w:r>
    </w:p>
    <w:p w:rsidR="00066F2B" w:rsidRDefault="00102096">
      <w:r>
        <w:rPr>
          <w:i/>
        </w:rPr>
        <w:t>end example</w:t>
      </w:r>
      <w:r>
        <w:t>]</w:t>
      </w:r>
    </w:p>
    <w:p w:rsidR="00066F2B" w:rsidRDefault="00102096">
      <w:pPr>
        <w:pStyle w:val="Definition-Field"/>
      </w:pPr>
      <w:r>
        <w:t xml:space="preserve">c.   </w:t>
      </w:r>
      <w:r>
        <w:rPr>
          <w:i/>
        </w:rPr>
        <w:t>The standard states th</w:t>
      </w:r>
      <w:r>
        <w:rPr>
          <w:i/>
        </w:rPr>
        <w:t>at all attributes within AG_Password are optional</w:t>
      </w:r>
    </w:p>
    <w:p w:rsidR="00066F2B" w:rsidRDefault="00102096">
      <w:pPr>
        <w:pStyle w:val="Definition-Field2"/>
      </w:pPr>
      <w:r>
        <w:t>If any attribute specified by AG_Password is present, Word will require these attributes to be present: algorithmName, hashValue, spinCount. Otherwise, Word will not open the file.</w:t>
      </w:r>
    </w:p>
    <w:p w:rsidR="00066F2B" w:rsidRDefault="00102096">
      <w:pPr>
        <w:pStyle w:val="Heading3"/>
      </w:pPr>
      <w:bookmarkStart w:id="874" w:name="section_73d8d8a211eb4c28a37b6aef7041b24c"/>
      <w:bookmarkStart w:id="875" w:name="_Toc129234714"/>
      <w:r>
        <w:t>Part 1 Section 17.15.1.94</w:t>
      </w:r>
      <w:r>
        <w:t>, zoom (Magnification Setting)</w:t>
      </w:r>
      <w:bookmarkEnd w:id="874"/>
      <w:bookmarkEnd w:id="875"/>
      <w:r>
        <w:fldChar w:fldCharType="begin"/>
      </w:r>
      <w:r>
        <w:instrText xml:space="preserve"> XE "zoom (Magnification Setting)" </w:instrText>
      </w:r>
      <w:r>
        <w:fldChar w:fldCharType="end"/>
      </w:r>
    </w:p>
    <w:p w:rsidR="00066F2B" w:rsidRDefault="00102096">
      <w:pPr>
        <w:pStyle w:val="Definition-Field"/>
      </w:pPr>
      <w:r>
        <w:t xml:space="preserve">a.   </w:t>
      </w:r>
      <w:r>
        <w:rPr>
          <w:i/>
        </w:rPr>
        <w:t>The standard states that the percent attribute is required.</w:t>
      </w:r>
    </w:p>
    <w:p w:rsidR="00066F2B" w:rsidRDefault="00102096">
      <w:pPr>
        <w:pStyle w:val="Definition-Field2"/>
      </w:pPr>
      <w:r>
        <w:t>Word does not always require this attribute.</w:t>
      </w:r>
    </w:p>
    <w:p w:rsidR="00066F2B" w:rsidRDefault="00102096">
      <w:pPr>
        <w:pStyle w:val="Definition-Field"/>
      </w:pPr>
      <w:r>
        <w:t xml:space="preserve">b.   </w:t>
      </w:r>
      <w:r>
        <w:rPr>
          <w:i/>
        </w:rPr>
        <w:t>The standard specifies that a percent attribute value of less than the mi</w:t>
      </w:r>
      <w:r>
        <w:rPr>
          <w:i/>
        </w:rPr>
        <w:t>nimum zoom level shall result in display of the document using the application's minimum zoom level.</w:t>
      </w:r>
    </w:p>
    <w:p w:rsidR="00066F2B" w:rsidRDefault="00102096">
      <w:pPr>
        <w:pStyle w:val="Definition-Field2"/>
      </w:pPr>
      <w:r>
        <w:t>Word treats this attribute as omitted when it has a value of 0.</w:t>
      </w:r>
    </w:p>
    <w:p w:rsidR="00066F2B" w:rsidRDefault="00102096">
      <w:pPr>
        <w:pStyle w:val="Definition-Field"/>
      </w:pPr>
      <w:r>
        <w:t xml:space="preserve">c.   </w:t>
      </w:r>
      <w:r>
        <w:rPr>
          <w:i/>
        </w:rPr>
        <w:t>The standard states that this element specifies the magnification level which should b</w:t>
      </w:r>
      <w:r>
        <w:rPr>
          <w:i/>
        </w:rPr>
        <w:t>e applied to a document when it is displayed by an application.</w:t>
      </w:r>
    </w:p>
    <w:p w:rsidR="00066F2B" w:rsidRDefault="00102096">
      <w:pPr>
        <w:pStyle w:val="Definition-Field2"/>
      </w:pPr>
      <w:r>
        <w:t>Word 2013 ignores this element when reading a document.</w:t>
      </w:r>
    </w:p>
    <w:p w:rsidR="00066F2B" w:rsidRDefault="00102096">
      <w:pPr>
        <w:pStyle w:val="Heading3"/>
      </w:pPr>
      <w:bookmarkStart w:id="876" w:name="section_c2ec4940906f489c8ae252b0ac885207"/>
      <w:bookmarkStart w:id="877" w:name="_Toc129234715"/>
      <w:r>
        <w:lastRenderedPageBreak/>
        <w:t>Part 1 Section 17.15.2.1, allowPNG (Allow PNG as Graphic Format)</w:t>
      </w:r>
      <w:bookmarkEnd w:id="876"/>
      <w:bookmarkEnd w:id="877"/>
      <w:r>
        <w:fldChar w:fldCharType="begin"/>
      </w:r>
      <w:r>
        <w:instrText xml:space="preserve"> XE "allowPNG (Allow PNG as Graphic Format)" </w:instrText>
      </w:r>
      <w:r>
        <w:fldChar w:fldCharType="end"/>
      </w:r>
    </w:p>
    <w:p w:rsidR="00066F2B" w:rsidRDefault="00102096">
      <w:pPr>
        <w:pStyle w:val="Definition-Field"/>
      </w:pPr>
      <w:r>
        <w:t xml:space="preserve">a.   </w:t>
      </w:r>
      <w:r>
        <w:rPr>
          <w:i/>
        </w:rPr>
        <w:t>The standard states</w:t>
      </w:r>
      <w:r>
        <w:rPr>
          <w:i/>
        </w:rPr>
        <w:t xml:space="preserve"> that when this element is false, the PNG file format shall not be allowed when this document is saved as a web page.</w:t>
      </w:r>
    </w:p>
    <w:p w:rsidR="00066F2B" w:rsidRDefault="00102096">
      <w:pPr>
        <w:pStyle w:val="Definition-Field2"/>
      </w:pPr>
      <w:r>
        <w:t xml:space="preserve">Word does save PNG files when this setting is off; however, the web page is structured such that the PNG files are not required for a web </w:t>
      </w:r>
      <w:r>
        <w:t>browser to read the file correctly.</w:t>
      </w:r>
    </w:p>
    <w:p w:rsidR="00066F2B" w:rsidRDefault="00102096">
      <w:pPr>
        <w:pStyle w:val="Heading3"/>
      </w:pPr>
      <w:bookmarkStart w:id="878" w:name="section_1be1db766f44442eb9d1acc7a2bb0e71"/>
      <w:bookmarkStart w:id="879" w:name="_Toc129234716"/>
      <w:r>
        <w:t>Part 1 Section 17.15.2.2, blockQuote (Data for HTML blockquote Element)</w:t>
      </w:r>
      <w:bookmarkEnd w:id="878"/>
      <w:bookmarkEnd w:id="879"/>
      <w:r>
        <w:fldChar w:fldCharType="begin"/>
      </w:r>
      <w:r>
        <w:instrText xml:space="preserve"> XE "blockQuote (Data for HTML blockquote Element)" </w:instrText>
      </w:r>
      <w:r>
        <w:fldChar w:fldCharType="end"/>
      </w:r>
    </w:p>
    <w:p w:rsidR="00066F2B" w:rsidRDefault="00102096">
      <w:pPr>
        <w:pStyle w:val="Definition-Field"/>
      </w:pPr>
      <w:r>
        <w:t xml:space="preserve">a.   </w:t>
      </w:r>
      <w:r>
        <w:rPr>
          <w:i/>
        </w:rPr>
        <w:t>The standard states that if both this element and the bodyDiv element are specified, then</w:t>
      </w:r>
      <w:r>
        <w:rPr>
          <w:i/>
        </w:rPr>
        <w:t xml:space="preserve"> the bodyDiv element shall be ignored.</w:t>
      </w:r>
    </w:p>
    <w:p w:rsidR="00066F2B" w:rsidRDefault="00102096">
      <w:pPr>
        <w:pStyle w:val="Definition-Field2"/>
      </w:pPr>
      <w:r>
        <w:t>Word ignores this element in favor of the bodyDiv element when the current div is a direct descendant of the divs element.</w:t>
      </w:r>
    </w:p>
    <w:p w:rsidR="00066F2B" w:rsidRDefault="00102096">
      <w:pPr>
        <w:pStyle w:val="Heading3"/>
      </w:pPr>
      <w:bookmarkStart w:id="880" w:name="section_848d73bb8eec4704bcd5ba25de573e9a"/>
      <w:bookmarkStart w:id="881" w:name="_Toc129234717"/>
      <w:r>
        <w:t>Part 1 Section 17.15.2.3, bodyDiv (Data for HTML body Element)</w:t>
      </w:r>
      <w:bookmarkEnd w:id="880"/>
      <w:bookmarkEnd w:id="881"/>
      <w:r>
        <w:fldChar w:fldCharType="begin"/>
      </w:r>
      <w:r>
        <w:instrText xml:space="preserve"> XE "bodyDiv (Data for HTML body</w:instrText>
      </w:r>
      <w:r>
        <w:instrText xml:space="preserve"> Element)" </w:instrText>
      </w:r>
      <w:r>
        <w:fldChar w:fldCharType="end"/>
      </w:r>
    </w:p>
    <w:p w:rsidR="00066F2B" w:rsidRDefault="00102096">
      <w:pPr>
        <w:pStyle w:val="Definition-Field"/>
      </w:pPr>
      <w:r>
        <w:t xml:space="preserve">a.   </w:t>
      </w:r>
      <w:r>
        <w:rPr>
          <w:i/>
        </w:rPr>
        <w:t>The standard states that if both this element and the blockQuote element ("</w:t>
      </w:r>
      <w:hyperlink r:id="rId104">
        <w:r>
          <w:rPr>
            <w:rStyle w:val="Hyperlink"/>
          </w:rPr>
          <w:t>[ISO/IEC-29500-1]</w:t>
        </w:r>
      </w:hyperlink>
      <w:r>
        <w:rPr>
          <w:i/>
        </w:rPr>
        <w:t xml:space="preserve"> §17.15.2.2; blockQuote") are specified, then this element shall be ignored.</w:t>
      </w:r>
    </w:p>
    <w:p w:rsidR="00066F2B" w:rsidRDefault="00102096">
      <w:pPr>
        <w:pStyle w:val="Definition-Field2"/>
      </w:pPr>
      <w:r>
        <w:t>Word ignores the blockQuote element in favor of this element if this div is a direct subelement of the divs tag.</w:t>
      </w:r>
    </w:p>
    <w:p w:rsidR="00066F2B" w:rsidRDefault="00102096">
      <w:pPr>
        <w:pStyle w:val="Heading3"/>
      </w:pPr>
      <w:bookmarkStart w:id="882" w:name="section_629fcc767cc14e55b9b3b6354b20116a"/>
      <w:bookmarkStart w:id="883" w:name="_Toc129234718"/>
      <w:r>
        <w:t>Part 1 Section 17.15.2.4, bottom (Bottom Border for HTML div)</w:t>
      </w:r>
      <w:bookmarkEnd w:id="882"/>
      <w:bookmarkEnd w:id="883"/>
      <w:r>
        <w:fldChar w:fldCharType="begin"/>
      </w:r>
      <w:r>
        <w:instrText xml:space="preserve"> XE "bottom (Bottom Border for HTML div)" </w:instrText>
      </w:r>
      <w:r>
        <w:fldChar w:fldCharType="end"/>
      </w:r>
    </w:p>
    <w:p w:rsidR="00066F2B" w:rsidRDefault="00102096">
      <w:pPr>
        <w:pStyle w:val="Definition-Field2"/>
      </w:pPr>
      <w:r>
        <w:rPr>
          <w:i/>
        </w:rPr>
        <w:t>For additional notes that apply to th</w:t>
      </w:r>
      <w:r>
        <w:rPr>
          <w:i/>
        </w:rPr>
        <w:t xml:space="preserve">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884" w:name="section_9a2a00db9248454d9f81952c27658324"/>
      <w:bookmarkStart w:id="885" w:name="_Toc129234719"/>
      <w:r>
        <w:t>Part 1 Section 17.15.2.5, color (Frameset Splitter Color)</w:t>
      </w:r>
      <w:bookmarkEnd w:id="884"/>
      <w:bookmarkEnd w:id="885"/>
      <w:r>
        <w:fldChar w:fldCharType="begin"/>
      </w:r>
      <w:r>
        <w:instrText xml:space="preserve"> XE "color (Frameset Splitter Color)"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8229a0777fc84fba96ccc77b6a4fc768">
        <w:r>
          <w:rPr>
            <w:rStyle w:val="Hyperlink"/>
          </w:rPr>
          <w:t>color, §17.3.2.6(a-c)</w:t>
        </w:r>
      </w:hyperlink>
      <w:r>
        <w:rPr>
          <w:i/>
        </w:rPr>
        <w:t>.</w:t>
      </w:r>
    </w:p>
    <w:p w:rsidR="00066F2B" w:rsidRDefault="00102096">
      <w:pPr>
        <w:pStyle w:val="Definition-Field"/>
      </w:pPr>
      <w:r>
        <w:t xml:space="preserve">a.   </w:t>
      </w:r>
      <w:r>
        <w:rPr>
          <w:i/>
        </w:rPr>
        <w:t>The standard states that the themeColor attribute specifies the theme color that should be applied to the current object.</w:t>
      </w:r>
    </w:p>
    <w:p w:rsidR="00066F2B" w:rsidRDefault="00102096">
      <w:r>
        <w:t xml:space="preserve">Word does not use the specified theme color, but will use an </w:t>
      </w:r>
      <w:r>
        <w:t>RGB color calculated from the themeShade and themeTint attributes if this attribute is specified in the color element ("</w:t>
      </w:r>
      <w:hyperlink r:id="rId105">
        <w:r>
          <w:rPr>
            <w:rStyle w:val="Hyperlink"/>
          </w:rPr>
          <w:t>[ISO/IEC-29500-1]</w:t>
        </w:r>
      </w:hyperlink>
      <w:r>
        <w:t xml:space="preserve"> §17.15.2.5; color") nested inside a framesetSplitbar</w:t>
      </w:r>
      <w:r>
        <w:t xml:space="preserve"> element ("[ISO/IEC-29500-1] §17.15.2.20; framesetSplitbar").</w:t>
      </w:r>
    </w:p>
    <w:p w:rsidR="00066F2B" w:rsidRDefault="00102096">
      <w:pPr>
        <w:pStyle w:val="Heading3"/>
      </w:pPr>
      <w:bookmarkStart w:id="886" w:name="section_2740ab5f3c2b41ef954aff6f642e140f"/>
      <w:bookmarkStart w:id="887" w:name="_Toc129234720"/>
      <w:r>
        <w:t>Part 1 Section 17.15.2.6, div (Information About Single HTML div Element)</w:t>
      </w:r>
      <w:bookmarkEnd w:id="886"/>
      <w:bookmarkEnd w:id="887"/>
      <w:r>
        <w:fldChar w:fldCharType="begin"/>
      </w:r>
      <w:r>
        <w:instrText xml:space="preserve"> XE "div (Information About Single HTML div Element)" </w:instrText>
      </w:r>
      <w:r>
        <w:fldChar w:fldCharType="end"/>
      </w:r>
    </w:p>
    <w:p w:rsidR="00066F2B" w:rsidRDefault="00102096">
      <w:pPr>
        <w:pStyle w:val="Definition-Field"/>
      </w:pPr>
      <w:r>
        <w:t xml:space="preserve">a.   </w:t>
      </w:r>
      <w:r>
        <w:rPr>
          <w:i/>
        </w:rPr>
        <w:t>The standard states that the values of the id attribute are</w:t>
      </w:r>
      <w:r>
        <w:rPr>
          <w:i/>
        </w:rPr>
        <w:t xml:space="preserve"> defined by the XML Schema integer datatype.</w:t>
      </w:r>
    </w:p>
    <w:p w:rsidR="00066F2B" w:rsidRDefault="00102096">
      <w:pPr>
        <w:pStyle w:val="Definition-Field2"/>
      </w:pPr>
      <w:r>
        <w:t>Word does not allow a value of 0 on this attribute.</w:t>
      </w:r>
    </w:p>
    <w:p w:rsidR="00066F2B" w:rsidRDefault="00102096">
      <w:pPr>
        <w:pStyle w:val="Heading3"/>
      </w:pPr>
      <w:bookmarkStart w:id="888" w:name="section_12c70bad8a3c48ab9451a184aa79471b"/>
      <w:bookmarkStart w:id="889" w:name="_Toc129234721"/>
      <w:r>
        <w:t>Part 1 Section 17.15.2.10, doNotOrganizeInFolder (Do Not Place Supporting Files in Subdirectory)</w:t>
      </w:r>
      <w:bookmarkEnd w:id="888"/>
      <w:bookmarkEnd w:id="889"/>
      <w:r>
        <w:fldChar w:fldCharType="begin"/>
      </w:r>
      <w:r>
        <w:instrText xml:space="preserve"> XE "doNotOrganizeInFolder (Do Not Place Supporting Files in Su</w:instrText>
      </w:r>
      <w:r>
        <w:instrText xml:space="preserve">bdirectory)" </w:instrText>
      </w:r>
      <w:r>
        <w:fldChar w:fldCharType="end"/>
      </w:r>
    </w:p>
    <w:p w:rsidR="00066F2B" w:rsidRDefault="00102096">
      <w:pPr>
        <w:pStyle w:val="Definition-Field"/>
      </w:pPr>
      <w:r>
        <w:t xml:space="preserve">a.   </w:t>
      </w:r>
      <w:r>
        <w:rPr>
          <w:i/>
        </w:rPr>
        <w:t>The standard states that the doNotOrganizeInFolder element specifies that applications shall not automatically place all supporting files in a subdirectory.</w:t>
      </w:r>
    </w:p>
    <w:p w:rsidR="00066F2B" w:rsidRDefault="00102096">
      <w:pPr>
        <w:pStyle w:val="Definition-Field2"/>
      </w:pPr>
      <w:r>
        <w:lastRenderedPageBreak/>
        <w:t>Word ignores this element when the doNotUseLongFileNames element is set to tru</w:t>
      </w:r>
      <w:r>
        <w:t>e (or equivalent).</w:t>
      </w:r>
    </w:p>
    <w:p w:rsidR="00066F2B" w:rsidRDefault="00102096">
      <w:pPr>
        <w:pStyle w:val="Heading3"/>
      </w:pPr>
      <w:bookmarkStart w:id="890" w:name="section_829e3c8a5e294f0b9b384d4ab414818c"/>
      <w:bookmarkStart w:id="891" w:name="_Toc129234722"/>
      <w:r>
        <w:t>Part 1 Section 17.15.2.14, encoding (Output Encoding When Saving as Web Page)</w:t>
      </w:r>
      <w:bookmarkEnd w:id="890"/>
      <w:bookmarkEnd w:id="891"/>
      <w:r>
        <w:fldChar w:fldCharType="begin"/>
      </w:r>
      <w:r>
        <w:instrText xml:space="preserve"> XE "encoding (Output Encoding When Saving as Web Page)" </w:instrText>
      </w:r>
      <w:r>
        <w:fldChar w:fldCharType="end"/>
      </w:r>
    </w:p>
    <w:p w:rsidR="00066F2B" w:rsidRDefault="00102096">
      <w:pPr>
        <w:pStyle w:val="Definition-Field"/>
      </w:pPr>
      <w:r>
        <w:t xml:space="preserve">a.   </w:t>
      </w:r>
      <w:r>
        <w:rPr>
          <w:i/>
        </w:rPr>
        <w:t>The standard requires that this setting is roundtripped as specified.</w:t>
      </w:r>
    </w:p>
    <w:p w:rsidR="00066F2B" w:rsidRDefault="00102096">
      <w:pPr>
        <w:pStyle w:val="Definition-Field2"/>
      </w:pPr>
      <w:r>
        <w:t>Word does not roundtrip t</w:t>
      </w:r>
      <w:r>
        <w:t>his element when the specified encoding is equal to the current default encoding, or when the specified encoding is not supported.</w:t>
      </w:r>
    </w:p>
    <w:p w:rsidR="00066F2B" w:rsidRDefault="00102096">
      <w:pPr>
        <w:pStyle w:val="Definition-Field"/>
      </w:pPr>
      <w:r>
        <w:t xml:space="preserve">b.   </w:t>
      </w:r>
      <w:r>
        <w:rPr>
          <w:i/>
        </w:rPr>
        <w:t>The standard does not limit the length of the value of the val attribute.</w:t>
      </w:r>
    </w:p>
    <w:p w:rsidR="00066F2B" w:rsidRDefault="00102096">
      <w:pPr>
        <w:pStyle w:val="Definition-Field2"/>
      </w:pPr>
      <w:r>
        <w:t xml:space="preserve">Word restricts the value of this attribute to </w:t>
      </w:r>
      <w:r>
        <w:t>be at most 255 characters.</w:t>
      </w:r>
    </w:p>
    <w:p w:rsidR="00066F2B" w:rsidRDefault="00102096">
      <w:pPr>
        <w:pStyle w:val="Heading3"/>
      </w:pPr>
      <w:bookmarkStart w:id="892" w:name="section_3c6fa2ad817947adb6a0f55e3b4a67ca"/>
      <w:bookmarkStart w:id="893" w:name="_Toc129234723"/>
      <w:r>
        <w:t>Part 1 Section 17.15.2.17, frameLayout (Frameset Layout)</w:t>
      </w:r>
      <w:bookmarkEnd w:id="892"/>
      <w:bookmarkEnd w:id="893"/>
      <w:r>
        <w:fldChar w:fldCharType="begin"/>
      </w:r>
      <w:r>
        <w:instrText xml:space="preserve"> XE "frameLayout (Frameset Layout)" </w:instrText>
      </w:r>
      <w:r>
        <w:fldChar w:fldCharType="end"/>
      </w:r>
    </w:p>
    <w:p w:rsidR="00066F2B" w:rsidRDefault="00102096">
      <w:pPr>
        <w:pStyle w:val="Definition-Field"/>
      </w:pPr>
      <w:r>
        <w:t xml:space="preserve">a.   </w:t>
      </w:r>
      <w:r>
        <w:rPr>
          <w:i/>
        </w:rPr>
        <w:t xml:space="preserve">The standard says that if this element is omitted, the frames in this frameset shall be stacked vertically on top of one another </w:t>
      </w:r>
      <w:r>
        <w:rPr>
          <w:i/>
        </w:rPr>
        <w:t>(a row frameset).</w:t>
      </w:r>
    </w:p>
    <w:p w:rsidR="00066F2B" w:rsidRDefault="00102096">
      <w:pPr>
        <w:pStyle w:val="Definition-Field2"/>
      </w:pPr>
      <w:r>
        <w:t>In Word, if this element is omitted, the default value is none.</w:t>
      </w:r>
    </w:p>
    <w:p w:rsidR="00066F2B" w:rsidRDefault="00102096">
      <w:pPr>
        <w:pStyle w:val="Heading3"/>
      </w:pPr>
      <w:bookmarkStart w:id="894" w:name="section_24552affdfd2441fa559cc592469a966"/>
      <w:bookmarkStart w:id="895" w:name="_Toc129234724"/>
      <w:r>
        <w:t>Part 1 Section 17.15.2.18, frameset (Nested Frameset Definition)</w:t>
      </w:r>
      <w:bookmarkEnd w:id="894"/>
      <w:bookmarkEnd w:id="895"/>
      <w:r>
        <w:fldChar w:fldCharType="begin"/>
      </w:r>
      <w:r>
        <w:instrText xml:space="preserve"> XE "frameset (Nested Frameset Definition)" </w:instrText>
      </w:r>
      <w:r>
        <w:fldChar w:fldCharType="end"/>
      </w:r>
    </w:p>
    <w:p w:rsidR="00066F2B" w:rsidRDefault="00102096">
      <w:pPr>
        <w:pStyle w:val="Definition-Field"/>
      </w:pPr>
      <w:r>
        <w:t xml:space="preserve">a.   </w:t>
      </w:r>
      <w:r>
        <w:rPr>
          <w:i/>
        </w:rPr>
        <w:t>The standard does not state the behavior of an empty frame</w:t>
      </w:r>
      <w:r>
        <w:rPr>
          <w:i/>
        </w:rPr>
        <w:t>set element.</w:t>
      </w:r>
    </w:p>
    <w:p w:rsidR="00066F2B" w:rsidRDefault="00102096">
      <w:pPr>
        <w:pStyle w:val="Definition-Field2"/>
      </w:pPr>
      <w:r>
        <w:t>Word treats an empty frameset as though it contains a single frame element (using its default values).</w:t>
      </w:r>
    </w:p>
    <w:p w:rsidR="00066F2B" w:rsidRDefault="00102096">
      <w:pPr>
        <w:pStyle w:val="Heading3"/>
      </w:pPr>
      <w:bookmarkStart w:id="896" w:name="section_f7970f138896405eae5e7775aa04a053"/>
      <w:bookmarkStart w:id="897" w:name="_Toc129234725"/>
      <w:r>
        <w:t>Part 1 Section 17.15.2.19, frameset (Root Frameset Definition)</w:t>
      </w:r>
      <w:bookmarkEnd w:id="896"/>
      <w:bookmarkEnd w:id="897"/>
      <w:r>
        <w:fldChar w:fldCharType="begin"/>
      </w:r>
      <w:r>
        <w:instrText xml:space="preserve"> XE "frameset (Root Frameset Definition)" </w:instrText>
      </w:r>
      <w:r>
        <w:fldChar w:fldCharType="end"/>
      </w:r>
    </w:p>
    <w:p w:rsidR="00066F2B" w:rsidRDefault="00102096">
      <w:pPr>
        <w:pStyle w:val="Definition-Field"/>
      </w:pPr>
      <w:r>
        <w:t xml:space="preserve">a.   </w:t>
      </w:r>
      <w:r>
        <w:rPr>
          <w:i/>
        </w:rPr>
        <w:t xml:space="preserve">The standard does not state </w:t>
      </w:r>
      <w:r>
        <w:rPr>
          <w:i/>
        </w:rPr>
        <w:t>the behavior of an empty frameset element.</w:t>
      </w:r>
    </w:p>
    <w:p w:rsidR="00066F2B" w:rsidRDefault="00102096">
      <w:pPr>
        <w:pStyle w:val="Definition-Field2"/>
      </w:pPr>
      <w:r>
        <w:t>Word treats an empty frameset as though it contains a single frame element (using its default values).</w:t>
      </w:r>
    </w:p>
    <w:p w:rsidR="00066F2B" w:rsidRDefault="00102096">
      <w:pPr>
        <w:pStyle w:val="Heading3"/>
      </w:pPr>
      <w:bookmarkStart w:id="898" w:name="section_88086db0881a462fafb3fad01a9b1be3"/>
      <w:bookmarkStart w:id="899" w:name="_Toc129234726"/>
      <w:r>
        <w:t>Part 1 Section 17.15.2.21, left (Left Border for HTML div)</w:t>
      </w:r>
      <w:bookmarkEnd w:id="898"/>
      <w:bookmarkEnd w:id="899"/>
      <w:r>
        <w:fldChar w:fldCharType="begin"/>
      </w:r>
      <w:r>
        <w:instrText xml:space="preserve"> XE "left (Left Border for HTML div)" </w:instrText>
      </w:r>
      <w:r>
        <w:fldChar w:fldCharType="end"/>
      </w:r>
    </w:p>
    <w:p w:rsidR="00066F2B" w:rsidRDefault="00102096">
      <w:pPr>
        <w:pStyle w:val="Definition-Field2"/>
      </w:pPr>
      <w:r>
        <w:rPr>
          <w:i/>
        </w:rPr>
        <w:t>For additio</w:t>
      </w:r>
      <w:r>
        <w:rPr>
          <w:i/>
        </w:rPr>
        <w:t xml:space="preserve">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w:t>
      </w:r>
    </w:p>
    <w:p w:rsidR="00066F2B" w:rsidRDefault="00102096">
      <w:pPr>
        <w:pStyle w:val="Definition-Field"/>
      </w:pPr>
      <w:r>
        <w:t xml:space="preserve">a.   </w:t>
      </w:r>
      <w:r>
        <w:rPr>
          <w:i/>
        </w:rPr>
        <w:t>The st</w:t>
      </w:r>
      <w:r>
        <w:rPr>
          <w:i/>
        </w:rPr>
        <w:t>andard does not state which borders the frame attribute applies to.</w:t>
      </w:r>
    </w:p>
    <w:p w:rsidR="00066F2B" w:rsidRDefault="00102096">
      <w:pPr>
        <w:pStyle w:val="Definition-Field2"/>
      </w:pPr>
      <w:r>
        <w:t>Word only applies this attribute to the right and bottom borders.</w:t>
      </w:r>
    </w:p>
    <w:p w:rsidR="00066F2B" w:rsidRDefault="00102096">
      <w:pPr>
        <w:pStyle w:val="Heading3"/>
      </w:pPr>
      <w:bookmarkStart w:id="900" w:name="section_a29af684e8d2433685bb33f038481e2c"/>
      <w:bookmarkStart w:id="901" w:name="_Toc129234727"/>
      <w:r>
        <w:t>Part 1 Section 17.15.2.23, longDesc (Frame Long Description)</w:t>
      </w:r>
      <w:bookmarkEnd w:id="900"/>
      <w:bookmarkEnd w:id="901"/>
      <w:r>
        <w:fldChar w:fldCharType="begin"/>
      </w:r>
      <w:r>
        <w:instrText xml:space="preserve"> XE "longDesc (Frame Long Description)" </w:instrText>
      </w:r>
      <w:r>
        <w:fldChar w:fldCharType="end"/>
      </w:r>
    </w:p>
    <w:p w:rsidR="00066F2B" w:rsidRDefault="00102096">
      <w:pPr>
        <w:pStyle w:val="Definition-Field"/>
      </w:pPr>
      <w:r>
        <w:t xml:space="preserve">a.   </w:t>
      </w:r>
      <w:r>
        <w:rPr>
          <w:i/>
        </w:rPr>
        <w:t>The standard s</w:t>
      </w:r>
      <w:r>
        <w:rPr>
          <w:i/>
        </w:rPr>
        <w:t>pecifies this element.</w:t>
      </w:r>
    </w:p>
    <w:p w:rsidR="00066F2B" w:rsidRDefault="00102096">
      <w:pPr>
        <w:pStyle w:val="Definition-Field2"/>
      </w:pPr>
      <w:r>
        <w:t>Word ignores this element.</w:t>
      </w:r>
    </w:p>
    <w:p w:rsidR="00066F2B" w:rsidRDefault="00102096">
      <w:pPr>
        <w:pStyle w:val="Heading3"/>
      </w:pPr>
      <w:bookmarkStart w:id="902" w:name="section_d1915b52a64a4e87a89e66bb610cbfad"/>
      <w:bookmarkStart w:id="903" w:name="_Toc129234728"/>
      <w:r>
        <w:t>Part 1 Section 17.15.2.30, name (Frame Name)</w:t>
      </w:r>
      <w:bookmarkEnd w:id="902"/>
      <w:bookmarkEnd w:id="903"/>
      <w:r>
        <w:fldChar w:fldCharType="begin"/>
      </w:r>
      <w:r>
        <w:instrText xml:space="preserve"> XE "name (Frame Name)" </w:instrText>
      </w:r>
      <w:r>
        <w:fldChar w:fldCharType="end"/>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w:t>
      </w:r>
      <w:r>
        <w:t xml:space="preserve"> 255 characters.</w:t>
      </w:r>
    </w:p>
    <w:p w:rsidR="00066F2B" w:rsidRDefault="00102096">
      <w:pPr>
        <w:pStyle w:val="Heading3"/>
      </w:pPr>
      <w:bookmarkStart w:id="904" w:name="section_1a4436e36c77480184e063d913cb56a8"/>
      <w:bookmarkStart w:id="905" w:name="_Toc129234729"/>
      <w:r>
        <w:lastRenderedPageBreak/>
        <w:t>Part 1 Section 17.15.2.33, optimizeForBrowser (Disable Features Not Supported by Target Web Profile)</w:t>
      </w:r>
      <w:bookmarkEnd w:id="904"/>
      <w:bookmarkEnd w:id="905"/>
      <w:r>
        <w:fldChar w:fldCharType="begin"/>
      </w:r>
      <w:r>
        <w:instrText xml:space="preserve"> XE "optimizeForBrowser (Disable Features Not Supported by Target Web Profile)" </w:instrText>
      </w:r>
      <w:r>
        <w:fldChar w:fldCharType="end"/>
      </w:r>
    </w:p>
    <w:p w:rsidR="00066F2B" w:rsidRDefault="00102096">
      <w:pPr>
        <w:pStyle w:val="Definition-Field"/>
      </w:pPr>
      <w:r>
        <w:t xml:space="preserve">a.   </w:t>
      </w:r>
      <w:r>
        <w:rPr>
          <w:i/>
        </w:rPr>
        <w:t>The standard states that this element (in conjuncti</w:t>
      </w:r>
      <w:r>
        <w:rPr>
          <w:i/>
        </w:rPr>
        <w:t>on with the other elements listed) is used to set the target web browser.</w:t>
      </w:r>
    </w:p>
    <w:p w:rsidR="00066F2B" w:rsidRDefault="00102096">
      <w:pPr>
        <w:pStyle w:val="Definition-Field2"/>
      </w:pPr>
      <w:r>
        <w:t>Word does not use the indicated settings to determine target browser when document is loaded, instead using Internet Explorer 6 as the target browser in every case.</w:t>
      </w:r>
    </w:p>
    <w:p w:rsidR="00066F2B" w:rsidRDefault="00102096">
      <w:pPr>
        <w:pStyle w:val="Definition-Field"/>
      </w:pPr>
      <w:r>
        <w:t xml:space="preserve">b.   </w:t>
      </w:r>
      <w:r>
        <w:rPr>
          <w:i/>
        </w:rPr>
        <w:t>The standard</w:t>
      </w:r>
      <w:r>
        <w:rPr>
          <w:i/>
        </w:rPr>
        <w:t xml:space="preserve"> states that the target attribute should specify which HTML profile to use when saving docs to HTML.</w:t>
      </w:r>
    </w:p>
    <w:p w:rsidR="00066F2B" w:rsidRDefault="00102096">
      <w:pPr>
        <w:pStyle w:val="Definition-Field2"/>
      </w:pPr>
      <w:r>
        <w:t>Word ignores this attribute.</w:t>
      </w:r>
    </w:p>
    <w:p w:rsidR="00066F2B" w:rsidRDefault="00102096">
      <w:pPr>
        <w:pStyle w:val="Heading3"/>
      </w:pPr>
      <w:bookmarkStart w:id="906" w:name="section_47933ae0e3be4fc1b04924347180a89f"/>
      <w:bookmarkStart w:id="907" w:name="_Toc129234730"/>
      <w:r>
        <w:t>Part 1 Section 17.15.2.34, pixelsPerInch (Pixels per Inch for Graphics/Images)</w:t>
      </w:r>
      <w:bookmarkEnd w:id="906"/>
      <w:bookmarkEnd w:id="907"/>
      <w:r>
        <w:fldChar w:fldCharType="begin"/>
      </w:r>
      <w:r>
        <w:instrText xml:space="preserve"> XE "pixelsPerInch (Pixels per Inch for Graphics</w:instrText>
      </w:r>
      <w:r>
        <w:instrText xml:space="preserve">/Images)"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t>Word restricts the value of this attribute to be at least 0 and at most 1023.</w:t>
      </w:r>
    </w:p>
    <w:p w:rsidR="00066F2B" w:rsidRDefault="00102096">
      <w:pPr>
        <w:pStyle w:val="Heading3"/>
      </w:pPr>
      <w:bookmarkStart w:id="908" w:name="section_e15940e2d10546e3901ecc38b9773f7f"/>
      <w:bookmarkStart w:id="909" w:name="_Toc129234731"/>
      <w:r>
        <w:t>Part 1 Section 17.15.2.35, right (Right Border for HTML</w:t>
      </w:r>
      <w:r>
        <w:t xml:space="preserve"> div)</w:t>
      </w:r>
      <w:bookmarkEnd w:id="908"/>
      <w:bookmarkEnd w:id="909"/>
      <w:r>
        <w:fldChar w:fldCharType="begin"/>
      </w:r>
      <w:r>
        <w:instrText xml:space="preserve"> XE "right (Right Border for HTML div)"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left, §17.15.2.21(a)</w:t>
        </w:r>
      </w:hyperlink>
      <w:r>
        <w:rPr>
          <w:i/>
        </w:rPr>
        <w:t>.</w:t>
      </w:r>
    </w:p>
    <w:p w:rsidR="00066F2B" w:rsidRDefault="00102096">
      <w:pPr>
        <w:pStyle w:val="Heading3"/>
      </w:pPr>
      <w:bookmarkStart w:id="910" w:name="section_0dc4313ba3e341f796ff723d68d0e725"/>
      <w:bookmarkStart w:id="911" w:name="_Toc129234732"/>
      <w:r>
        <w:t>Part 1 Section 17.15.2.38, sourceFileName (Source File for Frame)</w:t>
      </w:r>
      <w:bookmarkEnd w:id="910"/>
      <w:bookmarkEnd w:id="911"/>
      <w:r>
        <w:fldChar w:fldCharType="begin"/>
      </w:r>
      <w:r>
        <w:instrText xml:space="preserve"> XE "sourceFileName (Source File for Frame)" </w:instrText>
      </w:r>
      <w:r>
        <w:fldChar w:fldCharType="end"/>
      </w:r>
    </w:p>
    <w:p w:rsidR="00066F2B" w:rsidRDefault="00102096">
      <w:pPr>
        <w:pStyle w:val="Definition-Field2"/>
      </w:pPr>
      <w:r>
        <w:rPr>
          <w:i/>
        </w:rPr>
        <w:t>For additi</w:t>
      </w:r>
      <w:r>
        <w:rPr>
          <w:i/>
        </w:rPr>
        <w:t xml:space="preserve">onal notes that apply to this portion of the standard, please see the notes for </w:t>
      </w:r>
      <w:hyperlink w:anchor="Section_55e01b00ed934498b4e5b0bc0abdf97d">
        <w:r>
          <w:rPr>
            <w:rStyle w:val="Hyperlink"/>
          </w:rPr>
          <w:t>attachedTemplate, §17.15.1.6(a)</w:t>
        </w:r>
      </w:hyperlink>
      <w:r>
        <w:rPr>
          <w:i/>
        </w:rPr>
        <w:t>.</w:t>
      </w:r>
    </w:p>
    <w:p w:rsidR="00066F2B" w:rsidRDefault="00102096">
      <w:pPr>
        <w:pStyle w:val="Heading3"/>
      </w:pPr>
      <w:bookmarkStart w:id="912" w:name="section_bac943bf2e5d4d439ba2ab0f26a8e8fd"/>
      <w:bookmarkStart w:id="913" w:name="_Toc129234733"/>
      <w:r>
        <w:t>Part 1 Section 17.15.2.39, sz (Frame Size)</w:t>
      </w:r>
      <w:bookmarkEnd w:id="912"/>
      <w:bookmarkEnd w:id="913"/>
      <w:r>
        <w:fldChar w:fldCharType="begin"/>
      </w:r>
      <w:r>
        <w:instrText xml:space="preserve"> XE "sz (Frame Size)" </w:instrText>
      </w:r>
      <w:r>
        <w:fldChar w:fldCharType="end"/>
      </w:r>
    </w:p>
    <w:p w:rsidR="00066F2B" w:rsidRDefault="00102096">
      <w:pPr>
        <w:pStyle w:val="Definition-Field"/>
      </w:pPr>
      <w:r>
        <w:t xml:space="preserve">a.   </w:t>
      </w:r>
      <w:r>
        <w:rPr>
          <w:i/>
        </w:rPr>
        <w:t xml:space="preserve">The </w:t>
      </w:r>
      <w:r>
        <w:rPr>
          <w:i/>
        </w:rPr>
        <w:t>standard allows any string for the val attribute.</w:t>
      </w:r>
    </w:p>
    <w:p w:rsidR="00066F2B" w:rsidRDefault="00102096">
      <w:pPr>
        <w:pStyle w:val="Definition-Field2"/>
      </w:pPr>
      <w:r>
        <w:t>For the val attribute, Word allows an integer between 1 and 32,767 followed by *; an integer between 1 and 500 followed by %; or an integer which divided by pixelsPerInch gives a value between 0 and 22.</w:t>
      </w:r>
    </w:p>
    <w:p w:rsidR="00066F2B" w:rsidRDefault="00102096">
      <w:pPr>
        <w:pStyle w:val="Definition-Field"/>
      </w:pPr>
      <w:r>
        <w:t xml:space="preserve">b. </w:t>
      </w:r>
      <w:r>
        <w:t xml:space="preserve">  </w:t>
      </w:r>
      <w:r>
        <w:rPr>
          <w:i/>
        </w:rPr>
        <w:t>The standard says if this element is omitted, then no information shall be implied about the size of the current frameset.</w:t>
      </w:r>
    </w:p>
    <w:p w:rsidR="00066F2B" w:rsidRDefault="00102096">
      <w:pPr>
        <w:pStyle w:val="Definition-Field2"/>
      </w:pPr>
      <w:r>
        <w:t>Word considers the default value to be 1*.</w:t>
      </w:r>
    </w:p>
    <w:p w:rsidR="00066F2B" w:rsidRDefault="00102096">
      <w:pPr>
        <w:pStyle w:val="Heading3"/>
      </w:pPr>
      <w:bookmarkStart w:id="914" w:name="section_12da267d2f2644498e44750a097fb97f"/>
      <w:bookmarkStart w:id="915" w:name="_Toc129234734"/>
      <w:r>
        <w:t>Part 1 Section 17.15.2.40, sz (Nested Frameset Size)</w:t>
      </w:r>
      <w:bookmarkEnd w:id="914"/>
      <w:bookmarkEnd w:id="915"/>
      <w:r>
        <w:fldChar w:fldCharType="begin"/>
      </w:r>
      <w:r>
        <w:instrText xml:space="preserve"> XE "sz (Nested Frameset Size)" </w:instrText>
      </w:r>
      <w:r>
        <w:fldChar w:fldCharType="end"/>
      </w:r>
    </w:p>
    <w:p w:rsidR="00066F2B" w:rsidRDefault="00102096">
      <w:pPr>
        <w:pStyle w:val="Definition-Field"/>
      </w:pPr>
      <w:r>
        <w:t>a</w:t>
      </w:r>
      <w:r>
        <w:t xml:space="preserve">.   </w:t>
      </w:r>
      <w:r>
        <w:rPr>
          <w:i/>
        </w:rPr>
        <w:t>The standard allows any string for the val attribute.</w:t>
      </w:r>
    </w:p>
    <w:p w:rsidR="00066F2B" w:rsidRDefault="00102096">
      <w:pPr>
        <w:pStyle w:val="Definition-Field2"/>
      </w:pPr>
      <w:r>
        <w:t>For the val attribute, Word allows an integer between 1 and 32,767 followed by *; an integer between 1 and 500 followed by %; or an integer which divided by pixelsPerInch gives a value between 0 and</w:t>
      </w:r>
      <w:r>
        <w:t xml:space="preserve"> 22.</w:t>
      </w:r>
    </w:p>
    <w:p w:rsidR="00066F2B" w:rsidRDefault="00102096">
      <w:pPr>
        <w:pStyle w:val="Definition-Field"/>
      </w:pPr>
      <w:r>
        <w:t xml:space="preserve">b.   </w:t>
      </w:r>
      <w:r>
        <w:rPr>
          <w:i/>
        </w:rPr>
        <w:t>The standard states that no information shall be implied about the size of the current frameset when this element is omitted.</w:t>
      </w:r>
    </w:p>
    <w:p w:rsidR="00066F2B" w:rsidRDefault="00102096">
      <w:pPr>
        <w:pStyle w:val="Definition-Field2"/>
      </w:pPr>
      <w:r>
        <w:lastRenderedPageBreak/>
        <w:t>Word implies that the size of the current frameset shall be a relative measurement with a value of 1 when the sz element</w:t>
      </w:r>
      <w:r>
        <w:t xml:space="preserve"> is omitted.</w:t>
      </w:r>
    </w:p>
    <w:p w:rsidR="00066F2B" w:rsidRDefault="00102096">
      <w:pPr>
        <w:pStyle w:val="Heading3"/>
      </w:pPr>
      <w:bookmarkStart w:id="916" w:name="section_1cdcce02e27c40e68d43c718e61f96fc"/>
      <w:bookmarkStart w:id="917" w:name="_Toc129234735"/>
      <w:r>
        <w:t>Part 1 Section 17.15.2.41, targetScreenSz (Target Screen Size for Web Page)</w:t>
      </w:r>
      <w:bookmarkEnd w:id="916"/>
      <w:bookmarkEnd w:id="917"/>
      <w:r>
        <w:fldChar w:fldCharType="begin"/>
      </w:r>
      <w:r>
        <w:instrText xml:space="preserve"> XE "targetScreenSz (Target Screen Size for Web Page)" </w:instrText>
      </w:r>
      <w:r>
        <w:fldChar w:fldCharType="end"/>
      </w:r>
    </w:p>
    <w:p w:rsidR="00066F2B" w:rsidRDefault="00102096">
      <w:pPr>
        <w:pStyle w:val="Definition-Field"/>
      </w:pPr>
      <w:r>
        <w:t xml:space="preserve">a.   </w:t>
      </w:r>
      <w:r>
        <w:rPr>
          <w:i/>
        </w:rPr>
        <w:t>The standard states that this element stores the ideal minimum target screen size on which web pages gene</w:t>
      </w:r>
      <w:r>
        <w:rPr>
          <w:i/>
        </w:rPr>
        <w:t>rated when saving this document will be displayed.</w:t>
      </w:r>
    </w:p>
    <w:p w:rsidR="00066F2B" w:rsidRDefault="00102096">
      <w:pPr>
        <w:pStyle w:val="Definition-Field2"/>
      </w:pPr>
      <w:r>
        <w:t>Word ignores this element.</w:t>
      </w:r>
    </w:p>
    <w:p w:rsidR="00066F2B" w:rsidRDefault="00102096">
      <w:pPr>
        <w:pStyle w:val="Heading3"/>
      </w:pPr>
      <w:bookmarkStart w:id="918" w:name="section_94bb88fd795741c8b9340f82d8d04f7e"/>
      <w:bookmarkStart w:id="919" w:name="_Toc129234736"/>
      <w:r>
        <w:t>Part 1 Section 17.15.2.42, title (Frame or Frameset Title)</w:t>
      </w:r>
      <w:bookmarkEnd w:id="918"/>
      <w:bookmarkEnd w:id="919"/>
      <w:r>
        <w:fldChar w:fldCharType="begin"/>
      </w:r>
      <w:r>
        <w:instrText xml:space="preserve"> XE "title (Frame or Frameset Title)" </w:instrText>
      </w:r>
      <w:r>
        <w:fldChar w:fldCharType="end"/>
      </w:r>
    </w:p>
    <w:p w:rsidR="00066F2B" w:rsidRDefault="00102096">
      <w:pPr>
        <w:pStyle w:val="Definition-Field"/>
      </w:pPr>
      <w:r>
        <w:t xml:space="preserve">a.   </w:t>
      </w:r>
      <w:r>
        <w:rPr>
          <w:i/>
        </w:rPr>
        <w:t>The standard specifies that a frameset may have a title element.</w:t>
      </w:r>
    </w:p>
    <w:p w:rsidR="00066F2B" w:rsidRDefault="00102096">
      <w:pPr>
        <w:pStyle w:val="Definition-Field2"/>
      </w:pPr>
      <w:r>
        <w:t xml:space="preserve">Word </w:t>
      </w:r>
      <w:r>
        <w:t>ignores any title element inside a frameset; therefore, this element is lost on roundtrip.</w:t>
      </w:r>
      <w:r>
        <w:rPr>
          <w:rStyle w:val="PlaceholderText"/>
        </w:rPr>
        <w:t xml:space="preserve"> </w:t>
      </w:r>
    </w:p>
    <w:p w:rsidR="00066F2B" w:rsidRDefault="00102096">
      <w:pPr>
        <w:pStyle w:val="Heading3"/>
      </w:pPr>
      <w:bookmarkStart w:id="920" w:name="section_bd4c27d984664da3aa9a6ecbff6f39fe"/>
      <w:bookmarkStart w:id="921" w:name="_Toc129234737"/>
      <w:r>
        <w:t>Part 1 Section 17.15.2.43, top (Top Border for HTML div)</w:t>
      </w:r>
      <w:bookmarkEnd w:id="920"/>
      <w:bookmarkEnd w:id="921"/>
      <w:r>
        <w:fldChar w:fldCharType="begin"/>
      </w:r>
      <w:r>
        <w:instrText xml:space="preserve"> XE "top (Top Border for HTML div)" </w:instrText>
      </w:r>
      <w:r>
        <w:fldChar w:fldCharType="end"/>
      </w:r>
    </w:p>
    <w:p w:rsidR="00066F2B" w:rsidRDefault="00102096">
      <w:pPr>
        <w:pStyle w:val="Definition-Field2"/>
      </w:pPr>
      <w:r>
        <w:rPr>
          <w:i/>
        </w:rPr>
        <w:t>For additional notes that apply to this portion of the standard, plea</w:t>
      </w:r>
      <w:r>
        <w:rPr>
          <w:i/>
        </w:rPr>
        <w:t xml:space="preserve">se see the notes for </w:t>
      </w:r>
      <w:hyperlink w:anchor="Section_c2a35f2312704ca699140fa440d56fdf">
        <w:r>
          <w:rPr>
            <w:rStyle w:val="Hyperlink"/>
          </w:rPr>
          <w:t>bar, §17.3.1.4(a-c)</w:t>
        </w:r>
      </w:hyperlink>
      <w:r>
        <w:rPr>
          <w:i/>
        </w:rPr>
        <w:t xml:space="preserve">; </w:t>
      </w:r>
      <w:hyperlink w:anchor="Section_f38eb4e2d0424a4eb8633fac712e250a">
        <w:r>
          <w:rPr>
            <w:rStyle w:val="Hyperlink"/>
          </w:rPr>
          <w:t>bdr, §17.3.2.4(a)</w:t>
        </w:r>
      </w:hyperlink>
      <w:r>
        <w:rPr>
          <w:i/>
        </w:rPr>
        <w:t xml:space="preserve">; </w:t>
      </w:r>
      <w:hyperlink w:anchor="Section_88086db0881a462fafb3fad01a9b1be3">
        <w:r>
          <w:rPr>
            <w:rStyle w:val="Hyperlink"/>
          </w:rPr>
          <w:t xml:space="preserve">left, </w:t>
        </w:r>
        <w:r>
          <w:rPr>
            <w:rStyle w:val="Hyperlink"/>
          </w:rPr>
          <w:t>§17.15.2.21(a)</w:t>
        </w:r>
      </w:hyperlink>
      <w:r>
        <w:rPr>
          <w:i/>
        </w:rPr>
        <w:t>.</w:t>
      </w:r>
    </w:p>
    <w:p w:rsidR="00066F2B" w:rsidRDefault="00102096">
      <w:pPr>
        <w:pStyle w:val="Heading3"/>
      </w:pPr>
      <w:bookmarkStart w:id="922" w:name="section_61e2927d6fad483d9e933a00bb8620fb"/>
      <w:bookmarkStart w:id="923" w:name="_Toc129234738"/>
      <w:r>
        <w:t>Part 1 Section 17.15.3.2, applyBreakingRules (Use Legacy Ethiopic and Amharic Line Breaking Rules)</w:t>
      </w:r>
      <w:bookmarkEnd w:id="922"/>
      <w:bookmarkEnd w:id="923"/>
      <w:r>
        <w:fldChar w:fldCharType="begin"/>
      </w:r>
      <w:r>
        <w:instrText xml:space="preserve"> XE "applyBreakingRules (Use Legacy Ethiopic and Amharic Line Breaking Rules)" </w:instrText>
      </w:r>
      <w:r>
        <w:fldChar w:fldCharType="end"/>
      </w:r>
    </w:p>
    <w:p w:rsidR="00066F2B" w:rsidRDefault="00102096">
      <w:pPr>
        <w:pStyle w:val="Definition-Field"/>
      </w:pPr>
      <w:r>
        <w:t xml:space="preserve">a.   </w:t>
      </w:r>
      <w:r>
        <w:rPr>
          <w:i/>
        </w:rPr>
        <w:t>The standard says that the application shall allow brea</w:t>
      </w:r>
      <w:r>
        <w:rPr>
          <w:i/>
        </w:rPr>
        <w:t>k opportunities after this specific set of character only if this setting is off.</w:t>
      </w:r>
    </w:p>
    <w:p w:rsidR="00066F2B" w:rsidRDefault="00102096">
      <w:pPr>
        <w:pStyle w:val="Definition-Field2"/>
      </w:pPr>
      <w:r>
        <w:t>Word allows break opportunities after this specific set of characters only if the setting is on.</w:t>
      </w:r>
    </w:p>
    <w:p w:rsidR="00066F2B" w:rsidRDefault="00102096">
      <w:pPr>
        <w:pStyle w:val="Definition-Field"/>
      </w:pPr>
      <w:r>
        <w:t xml:space="preserve">b.   </w:t>
      </w:r>
      <w:r>
        <w:rPr>
          <w:i/>
        </w:rPr>
        <w:t>The standard says that setting the val attribute to 0, off, or false sho</w:t>
      </w:r>
      <w:r>
        <w:rPr>
          <w:i/>
        </w:rPr>
        <w:t>uld turn off this property.</w:t>
      </w:r>
    </w:p>
    <w:p w:rsidR="00066F2B" w:rsidRDefault="00102096">
      <w:pPr>
        <w:pStyle w:val="Definition-Field2"/>
      </w:pPr>
      <w:r>
        <w:t>Word may turn this setting on if editing has been enabled for a language that is right to left or that uses complex scripts.</w:t>
      </w:r>
    </w:p>
    <w:p w:rsidR="00066F2B" w:rsidRDefault="00102096">
      <w:pPr>
        <w:pStyle w:val="Heading3"/>
      </w:pPr>
      <w:bookmarkStart w:id="924" w:name="section_ef7c006b0a794542aea8687f9a5275fc"/>
      <w:bookmarkStart w:id="925" w:name="_Toc129234739"/>
      <w:r>
        <w:t>Part 1 Section 17.15.3.6, doNotLeaveBackslashAlone (Display Backslash As Yen Sign)</w:t>
      </w:r>
      <w:bookmarkEnd w:id="924"/>
      <w:bookmarkEnd w:id="925"/>
      <w:r>
        <w:fldChar w:fldCharType="begin"/>
      </w:r>
      <w:r>
        <w:instrText xml:space="preserve"> XE "doNotLeaveBacksl</w:instrText>
      </w:r>
      <w:r>
        <w:instrText xml:space="preserve">ashAlone (Display Backslash As Yen Sign)" </w:instrText>
      </w:r>
      <w:r>
        <w:fldChar w:fldCharType="end"/>
      </w:r>
    </w:p>
    <w:p w:rsidR="00066F2B" w:rsidRDefault="00102096">
      <w:pPr>
        <w:pStyle w:val="Definition-Field"/>
      </w:pPr>
      <w:r>
        <w:t xml:space="preserve">a.   </w:t>
      </w:r>
      <w:r>
        <w:rPr>
          <w:i/>
        </w:rPr>
        <w:t>The standard states that backslashes should be converted to yen signs unconditionally if the setting is turned on.</w:t>
      </w:r>
    </w:p>
    <w:p w:rsidR="00066F2B" w:rsidRDefault="00102096">
      <w:pPr>
        <w:pStyle w:val="Definition-Field2"/>
      </w:pPr>
      <w:r>
        <w:t>Word only converts backslashes to yen signs if the setting is turned on and Japanese langua</w:t>
      </w:r>
      <w:r>
        <w:t>ge support has been installed.</w:t>
      </w:r>
    </w:p>
    <w:p w:rsidR="00066F2B" w:rsidRDefault="00102096">
      <w:pPr>
        <w:pStyle w:val="Heading3"/>
      </w:pPr>
      <w:bookmarkStart w:id="926" w:name="section_6091e3a7b33d4afabff08a7ee9cba183"/>
      <w:bookmarkStart w:id="927" w:name="_Toc129234740"/>
      <w:r>
        <w:t>Part 1 Section 17.16.1, Syntax</w:t>
      </w:r>
      <w:bookmarkEnd w:id="926"/>
      <w:bookmarkEnd w:id="927"/>
      <w:r>
        <w:fldChar w:fldCharType="begin"/>
      </w:r>
      <w:r>
        <w:instrText xml:space="preserve"> XE "Syntax" </w:instrText>
      </w:r>
      <w:r>
        <w:fldChar w:fldCharType="end"/>
      </w:r>
    </w:p>
    <w:p w:rsidR="00066F2B" w:rsidRDefault="00102096">
      <w:pPr>
        <w:pStyle w:val="Definition-Field"/>
      </w:pPr>
      <w:r>
        <w:t xml:space="preserve">a.   </w:t>
      </w:r>
      <w:r>
        <w:rPr>
          <w:i/>
        </w:rPr>
        <w:t>The standard states that an arbitrary amount of white space (including none) is supported between tokens.</w:t>
      </w:r>
    </w:p>
    <w:p w:rsidR="00066F2B" w:rsidRDefault="00102096">
      <w:pPr>
        <w:pStyle w:val="Definition-Field2"/>
      </w:pPr>
      <w:r>
        <w:t>Unless the instruction begins with a field, Word requires white spac</w:t>
      </w:r>
      <w:r>
        <w:t>e between the field-type and its instructions, to disambiguate custom field names from a field + string instruction.</w:t>
      </w:r>
    </w:p>
    <w:p w:rsidR="00066F2B" w:rsidRDefault="00102096">
      <w:pPr>
        <w:pStyle w:val="Definition-Field"/>
      </w:pPr>
      <w:r>
        <w:t xml:space="preserve">b.   </w:t>
      </w:r>
      <w:r>
        <w:rPr>
          <w:i/>
        </w:rPr>
        <w:t>The standard does not restrict the number of switches used in a field.</w:t>
      </w:r>
    </w:p>
    <w:p w:rsidR="00066F2B" w:rsidRDefault="00102096">
      <w:pPr>
        <w:pStyle w:val="Definition-Field2"/>
      </w:pPr>
      <w:r>
        <w:t>Word allows at most 10 formatting-switches and at most 10 field</w:t>
      </w:r>
      <w:r>
        <w:t>-specific-switches in a field.</w:t>
      </w:r>
    </w:p>
    <w:p w:rsidR="00066F2B" w:rsidRDefault="00102096">
      <w:pPr>
        <w:pStyle w:val="Definition-Field"/>
      </w:pPr>
      <w:r>
        <w:lastRenderedPageBreak/>
        <w:t xml:space="preserve">c.   </w:t>
      </w:r>
      <w:r>
        <w:rPr>
          <w:i/>
        </w:rPr>
        <w:t>The standard allows more than one picture switch and allows picture switch to occur in any order relative to other field switches.</w:t>
      </w:r>
    </w:p>
    <w:p w:rsidR="00066F2B" w:rsidRDefault="00102096">
      <w:pPr>
        <w:pStyle w:val="Definition-Field2"/>
      </w:pPr>
      <w:r>
        <w:t xml:space="preserve">Word allows at most one picture switch and requires that picture switch to precede other </w:t>
      </w:r>
      <w:r>
        <w:t>field switches.</w:t>
      </w:r>
    </w:p>
    <w:p w:rsidR="00066F2B" w:rsidRDefault="00102096">
      <w:pPr>
        <w:pStyle w:val="Definition-Field"/>
      </w:pPr>
      <w:r>
        <w:t xml:space="preserve">d.   </w:t>
      </w:r>
      <w:r>
        <w:rPr>
          <w:i/>
        </w:rPr>
        <w:t>The standard defines a general syntax of fields that includes many field types.</w:t>
      </w:r>
    </w:p>
    <w:p w:rsidR="00066F2B" w:rsidRDefault="00102096">
      <w:pPr>
        <w:ind w:left="360"/>
      </w:pPr>
      <w:r>
        <w:t>Word uses the following field types (</w:t>
      </w:r>
      <w:hyperlink w:anchor="Section_0f6b31f54bcc47ba918420810cfc304f">
        <w:r>
          <w:rPr>
            <w:rStyle w:val="Hyperlink"/>
          </w:rPr>
          <w:t>§3.1.3.2, Additional Fields</w:t>
        </w:r>
      </w:hyperlink>
      <w:r>
        <w:t>) in addition to or supersed</w:t>
      </w:r>
      <w:r>
        <w:t>ing those already specified by the general syntax of fields in "</w:t>
      </w:r>
      <w:hyperlink r:id="rId106">
        <w:r>
          <w:rPr>
            <w:rStyle w:val="Hyperlink"/>
          </w:rPr>
          <w:t>[ISO/IEC-29500-1]</w:t>
        </w:r>
      </w:hyperlink>
      <w:r>
        <w:t xml:space="preserve"> §17.16":</w:t>
      </w:r>
    </w:p>
    <w:p w:rsidR="00066F2B" w:rsidRDefault="00102096">
      <w:pPr>
        <w:ind w:left="360"/>
      </w:pPr>
      <w:r>
        <w:t>document-information:</w:t>
      </w:r>
    </w:p>
    <w:p w:rsidR="00066F2B" w:rsidRDefault="00102096">
      <w:pPr>
        <w:ind w:left="360"/>
      </w:pPr>
      <w:r>
        <w:t xml:space="preserve">PRIVATE  |  </w:t>
      </w:r>
    </w:p>
    <w:p w:rsidR="00066F2B" w:rsidRDefault="00102096">
      <w:pPr>
        <w:ind w:left="360"/>
      </w:pPr>
      <w:r>
        <w:t>links-and-references:</w:t>
      </w:r>
    </w:p>
    <w:p w:rsidR="00066F2B" w:rsidRDefault="00102096">
      <w:pPr>
        <w:ind w:left="360"/>
      </w:pPr>
      <w:r>
        <w:t xml:space="preserve">DDE  |  DDEAUTO  |  GLOSSARY  |   INCLUDE </w:t>
      </w:r>
      <w:r>
        <w:t xml:space="preserve"> |   IMPORT  | SHAPE</w:t>
      </w:r>
    </w:p>
    <w:p w:rsidR="00066F2B" w:rsidRDefault="00102096">
      <w:pPr>
        <w:pStyle w:val="Definition-Field"/>
      </w:pPr>
      <w:r>
        <w:t xml:space="preserve">e.   </w:t>
      </w:r>
      <w:r>
        <w:rPr>
          <w:i/>
        </w:rPr>
        <w:t>The standard defines a user-defined-field.</w:t>
      </w:r>
    </w:p>
    <w:p w:rsidR="00066F2B" w:rsidRDefault="00102096">
      <w:pPr>
        <w:ind w:firstLine="360"/>
      </w:pPr>
      <w:r>
        <w:t>Word does not implement user-defined-fields.</w:t>
      </w:r>
    </w:p>
    <w:p w:rsidR="00066F2B" w:rsidRDefault="00102096">
      <w:pPr>
        <w:pStyle w:val="Definition-Field"/>
      </w:pPr>
      <w:r>
        <w:rPr>
          <w:i/>
        </w:rPr>
        <w:t>f.</w:t>
      </w:r>
      <w:r>
        <w:t xml:space="preserve">   </w:t>
      </w:r>
      <w:r>
        <w:rPr>
          <w:i/>
        </w:rPr>
        <w:t xml:space="preserve">The standard states that the instruction of one field can be another field, but the word instruction isn’t in the syntax defined in </w:t>
      </w:r>
      <w:r>
        <w:t>"</w:t>
      </w:r>
      <w:r>
        <w:t>[ISO/IEC-29500-1] §17.16.1".</w:t>
      </w:r>
    </w:p>
    <w:p w:rsidR="00066F2B" w:rsidRDefault="00102096">
      <w:pPr>
        <w:pStyle w:val="Definition-Field2"/>
      </w:pPr>
      <w:r>
        <w:t>Word interprets “instructions” in this section to mean “codes”, as defined in "[ISO/IEC-29500-1] §17.16".</w:t>
      </w:r>
    </w:p>
    <w:p w:rsidR="00066F2B" w:rsidRDefault="00102096">
      <w:pPr>
        <w:pStyle w:val="Heading3"/>
      </w:pPr>
      <w:bookmarkStart w:id="928" w:name="section_01d8bb8ec1fa46e7865d931ad671a6c1"/>
      <w:bookmarkStart w:id="929" w:name="_Toc129234741"/>
      <w:r>
        <w:t>Part 1 Section 17.16.2, XML representation</w:t>
      </w:r>
      <w:bookmarkEnd w:id="928"/>
      <w:bookmarkEnd w:id="929"/>
      <w:r>
        <w:fldChar w:fldCharType="begin"/>
      </w:r>
      <w:r>
        <w:instrText xml:space="preserve"> XE "XML representation" </w:instrText>
      </w:r>
      <w:r>
        <w:fldChar w:fldCharType="end"/>
      </w:r>
    </w:p>
    <w:p w:rsidR="00066F2B" w:rsidRDefault="00102096">
      <w:pPr>
        <w:pStyle w:val="ListParagraph"/>
        <w:ind w:left="0"/>
        <w:rPr>
          <w:i/>
        </w:rPr>
      </w:pPr>
      <w:r>
        <w:t xml:space="preserve">a.   </w:t>
      </w:r>
      <w:r>
        <w:rPr>
          <w:i/>
        </w:rPr>
        <w:t>The standard states that the instruction of on</w:t>
      </w:r>
      <w:r>
        <w:rPr>
          <w:i/>
        </w:rPr>
        <w:t>e field can be another field, allowing fields to nest.</w:t>
      </w:r>
    </w:p>
    <w:p w:rsidR="00066F2B" w:rsidRDefault="00102096">
      <w:pPr>
        <w:ind w:firstLine="360"/>
      </w:pPr>
      <w:r>
        <w:t>Word does not allow the field-type name to be composed of nested fields.</w:t>
      </w:r>
    </w:p>
    <w:p w:rsidR="00066F2B" w:rsidRDefault="00102096">
      <w:pPr>
        <w:ind w:firstLine="360"/>
      </w:pPr>
      <w:r>
        <w:t>[</w:t>
      </w:r>
      <w:r>
        <w:rPr>
          <w:i/>
        </w:rPr>
        <w:t>Example:</w:t>
      </w:r>
      <w:r>
        <w:t xml:space="preserve"> { DATE } is allowed, { DA{ QUOTE "TE" } } is not allowed. </w:t>
      </w:r>
      <w:r>
        <w:rPr>
          <w:i/>
        </w:rPr>
        <w:t>end example</w:t>
      </w:r>
      <w:r>
        <w:t>]</w:t>
      </w:r>
    </w:p>
    <w:p w:rsidR="00066F2B" w:rsidRDefault="00102096">
      <w:pPr>
        <w:pStyle w:val="Heading3"/>
      </w:pPr>
      <w:bookmarkStart w:id="930" w:name="section_0e7a01caa5cd40aea9c6248bfda82221"/>
      <w:bookmarkStart w:id="931" w:name="_Toc129234742"/>
      <w:r>
        <w:t>Part 1 Section 17.16.3.2, Bookmarks</w:t>
      </w:r>
      <w:bookmarkEnd w:id="930"/>
      <w:bookmarkEnd w:id="931"/>
      <w:r>
        <w:fldChar w:fldCharType="begin"/>
      </w:r>
      <w:r>
        <w:instrText xml:space="preserve"> XE "Bookmar</w:instrText>
      </w:r>
      <w:r>
        <w:instrText xml:space="preserve">ks" </w:instrText>
      </w:r>
      <w:r>
        <w:fldChar w:fldCharType="end"/>
      </w:r>
    </w:p>
    <w:p w:rsidR="00066F2B" w:rsidRDefault="00102096">
      <w:pPr>
        <w:pStyle w:val="Definition-Field"/>
        <w:numPr>
          <w:ilvl w:val="0"/>
          <w:numId w:val="61"/>
        </w:numPr>
        <w:rPr>
          <w:i/>
        </w:rPr>
      </w:pPr>
      <w:r>
        <w:rPr>
          <w:i/>
        </w:rPr>
        <w:t>The standard does not explicitly indicate behavior when a bookmark name is a valid table cell reference and is used in a field formula.</w:t>
      </w:r>
    </w:p>
    <w:p w:rsidR="00066F2B" w:rsidRDefault="00102096">
      <w:pPr>
        <w:pStyle w:val="Definition-Field2"/>
      </w:pPr>
      <w:r>
        <w:t xml:space="preserve">In Word, if the bookmark name used in a field formula is a valid cell reference as described in </w:t>
      </w:r>
      <w:hyperlink w:anchor="Section_3b539277da4f49d094d484d9256afb36" w:history="1">
        <w:r>
          <w:rPr>
            <w:rStyle w:val="Hyperlink"/>
          </w:rPr>
          <w:t>A1-Style Cell References, §18.17.2.3.1(a)</w:t>
        </w:r>
      </w:hyperlink>
      <w:r>
        <w:t xml:space="preserve"> or </w:t>
      </w:r>
      <w:hyperlink w:anchor="Section_8d68c790057144f68583f837e72635ed" w:history="1">
        <w:r>
          <w:rPr>
            <w:rStyle w:val="Hyperlink"/>
          </w:rPr>
          <w:t>R1C1-Style Cell Reference, §18.17.2.3.2(a)</w:t>
        </w:r>
      </w:hyperlink>
      <w:r>
        <w:t>, its value is evaluated as follows:</w:t>
      </w:r>
    </w:p>
    <w:p w:rsidR="00066F2B" w:rsidRDefault="00102096">
      <w:pPr>
        <w:pStyle w:val="Definition-Field2"/>
      </w:pPr>
      <w:r>
        <w:t>If the field formula is conta</w:t>
      </w:r>
      <w:r>
        <w:t>ined in a table and references a non-existent table cell, an error message is displayed. If the table cell exists, but does not have a numeric value, Word will use a value of 0. If the table cell does have a numeric value, Word will use that value.</w:t>
      </w:r>
    </w:p>
    <w:p w:rsidR="00066F2B" w:rsidRDefault="00102096">
      <w:pPr>
        <w:pStyle w:val="Definition-Field2"/>
      </w:pPr>
      <w:r>
        <w:t xml:space="preserve">If the </w:t>
      </w:r>
      <w:r>
        <w:t>field formula is not contained in a table, and the bookmark name is not a valid bookmark, Word will use a value of 0. If the bookmark name is valid, and the bookmark does not have a numeric value, Word will use the value of 0. If the bookmark name is valid</w:t>
      </w:r>
      <w:r>
        <w:t xml:space="preserve"> and the bookmark does have a numeric value, Word will use that value.</w:t>
      </w:r>
    </w:p>
    <w:p w:rsidR="00066F2B" w:rsidRDefault="00102096">
      <w:pPr>
        <w:pStyle w:val="ListParagraph"/>
        <w:numPr>
          <w:ilvl w:val="0"/>
          <w:numId w:val="61"/>
        </w:numPr>
        <w:rPr>
          <w:i/>
        </w:rPr>
      </w:pPr>
      <w:r>
        <w:rPr>
          <w:i/>
        </w:rPr>
        <w:t>The standard does not explicitly indicate behavior when a bookmark name is the same as a reserved function name.</w:t>
      </w:r>
    </w:p>
    <w:p w:rsidR="00066F2B" w:rsidRDefault="00102096">
      <w:pPr>
        <w:pStyle w:val="Definition-Field2"/>
      </w:pPr>
      <w:r>
        <w:t>In Word, reserved function names cannot be used as bookmark names within</w:t>
      </w:r>
      <w:r>
        <w:t xml:space="preserve"> a formula or expression.</w:t>
      </w:r>
    </w:p>
    <w:p w:rsidR="00066F2B" w:rsidRDefault="00102096">
      <w:pPr>
        <w:pStyle w:val="Heading3"/>
      </w:pPr>
      <w:bookmarkStart w:id="932" w:name="section_85aca241958e4d6f8c8081258ea5ca60"/>
      <w:bookmarkStart w:id="933" w:name="_Toc129234743"/>
      <w:r>
        <w:lastRenderedPageBreak/>
        <w:t>Part 1 Section 17.16.3.3, Operators</w:t>
      </w:r>
      <w:bookmarkEnd w:id="932"/>
      <w:bookmarkEnd w:id="933"/>
      <w:r>
        <w:fldChar w:fldCharType="begin"/>
      </w:r>
      <w:r>
        <w:instrText xml:space="preserve"> XE "Operators" </w:instrText>
      </w:r>
      <w:r>
        <w:fldChar w:fldCharType="end"/>
      </w:r>
    </w:p>
    <w:p w:rsidR="00066F2B" w:rsidRDefault="00102096">
      <w:pPr>
        <w:pStyle w:val="Definition-Field"/>
      </w:pPr>
      <w:r>
        <w:t xml:space="preserve">a.   </w:t>
      </w:r>
      <w:r>
        <w:rPr>
          <w:i/>
        </w:rPr>
        <w:t>The standard says that the multiplication, division and exponent operators have higher precedence than the percentage operator.</w:t>
      </w:r>
    </w:p>
    <w:p w:rsidR="00066F2B" w:rsidRDefault="00102096">
      <w:pPr>
        <w:pStyle w:val="Definition-Field2"/>
      </w:pPr>
      <w:r>
        <w:t>In Word, the percentage operator has higher</w:t>
      </w:r>
      <w:r>
        <w:t xml:space="preserve"> precedence than the multiplication, division and exponent operators.</w:t>
      </w:r>
    </w:p>
    <w:p w:rsidR="00066F2B" w:rsidRDefault="00102096">
      <w:pPr>
        <w:pStyle w:val="Heading3"/>
      </w:pPr>
      <w:bookmarkStart w:id="934" w:name="section_f6c3f73269c144b9b8f4517245404a01"/>
      <w:bookmarkStart w:id="935" w:name="_Toc129234744"/>
      <w:r>
        <w:t>Part 1 Section 17.16.3.5, Table cell references</w:t>
      </w:r>
      <w:bookmarkEnd w:id="934"/>
      <w:bookmarkEnd w:id="935"/>
      <w:r>
        <w:fldChar w:fldCharType="begin"/>
      </w:r>
      <w:r>
        <w:instrText xml:space="preserve"> XE "Table cell references" </w:instrText>
      </w:r>
      <w:r>
        <w:fldChar w:fldCharType="end"/>
      </w:r>
    </w:p>
    <w:p w:rsidR="00066F2B" w:rsidRDefault="00102096">
      <w:pPr>
        <w:pStyle w:val="Definition-Field"/>
        <w:numPr>
          <w:ilvl w:val="0"/>
          <w:numId w:val="62"/>
        </w:numPr>
        <w:rPr>
          <w:i/>
        </w:rPr>
      </w:pPr>
      <w:r>
        <w:rPr>
          <w:i/>
        </w:rPr>
        <w:t>The standard states that cells have names such as A1, A2, B1, B2, and so on, with the letter representing th</w:t>
      </w:r>
      <w:r>
        <w:rPr>
          <w:i/>
        </w:rPr>
        <w:t>e column and the number representing a row.</w:t>
      </w:r>
    </w:p>
    <w:p w:rsidR="00066F2B" w:rsidRDefault="00102096">
      <w:pPr>
        <w:pStyle w:val="Definition-Field2"/>
      </w:pPr>
      <w:r>
        <w:t xml:space="preserve">In Word, a cell can also be referenced with the R1C1 style as described in </w:t>
      </w:r>
      <w:hyperlink w:anchor="Section_8d68c790057144f68583f837e72635ed" w:history="1">
        <w:r>
          <w:rPr>
            <w:rStyle w:val="Hyperlink"/>
          </w:rPr>
          <w:t>R1C1-Style Cell Reference, §18.17.2.3.2(a)</w:t>
        </w:r>
      </w:hyperlink>
      <w:r>
        <w:t xml:space="preserve">. Word only recognizes absolute </w:t>
      </w:r>
      <w:r>
        <w:t>cell references in this format.</w:t>
      </w:r>
    </w:p>
    <w:p w:rsidR="00066F2B" w:rsidRDefault="00102096">
      <w:pPr>
        <w:pStyle w:val="Heading3"/>
      </w:pPr>
      <w:bookmarkStart w:id="936" w:name="section_b4bc44db20704cee8793f96817dd4985"/>
      <w:bookmarkStart w:id="937" w:name="_Toc129234745"/>
      <w:r>
        <w:t>Part 1 Section 17.16.4.1, Date and time formatting</w:t>
      </w:r>
      <w:bookmarkEnd w:id="936"/>
      <w:bookmarkEnd w:id="937"/>
      <w:r>
        <w:fldChar w:fldCharType="begin"/>
      </w:r>
      <w:r>
        <w:instrText xml:space="preserve"> XE "Date and time formatting" </w:instrText>
      </w:r>
      <w:r>
        <w:fldChar w:fldCharType="end"/>
      </w:r>
    </w:p>
    <w:p w:rsidR="00066F2B" w:rsidRDefault="00102096">
      <w:pPr>
        <w:pStyle w:val="Definition-Field"/>
      </w:pPr>
      <w:r>
        <w:t xml:space="preserve">a.   </w:t>
      </w:r>
      <w:r>
        <w:rPr>
          <w:i/>
        </w:rPr>
        <w:t>The standard does not specify that quotation marks must surround switch arguments that contain white space.</w:t>
      </w:r>
    </w:p>
    <w:p w:rsidR="00066F2B" w:rsidRDefault="00102096">
      <w:pPr>
        <w:pStyle w:val="Definition-Field2"/>
      </w:pPr>
      <w:r>
        <w:t>In Word, quotation marks ar</w:t>
      </w:r>
      <w:r>
        <w:t>e required around the switch-argument if it contains white space; otherwise, the quotation marks are optional.</w:t>
      </w:r>
    </w:p>
    <w:p w:rsidR="00066F2B" w:rsidRDefault="00102096">
      <w:pPr>
        <w:pStyle w:val="Heading3"/>
      </w:pPr>
      <w:bookmarkStart w:id="938" w:name="section_77bace381a5343a19598684246b14b62"/>
      <w:bookmarkStart w:id="939" w:name="_Toc129234746"/>
      <w:r>
        <w:t>Part 1 Section 17.16.4.3, General formatting</w:t>
      </w:r>
      <w:bookmarkEnd w:id="938"/>
      <w:bookmarkEnd w:id="939"/>
      <w:r>
        <w:fldChar w:fldCharType="begin"/>
      </w:r>
      <w:r>
        <w:instrText xml:space="preserve"> XE "General formatting" </w:instrText>
      </w:r>
      <w:r>
        <w:fldChar w:fldCharType="end"/>
      </w:r>
    </w:p>
    <w:p w:rsidR="00066F2B" w:rsidRDefault="00102096">
      <w:pPr>
        <w:pStyle w:val="Definition-Field"/>
      </w:pPr>
      <w:r>
        <w:t xml:space="preserve">a.   </w:t>
      </w:r>
      <w:r>
        <w:rPr>
          <w:i/>
        </w:rPr>
        <w:t>The standard makes no mention of the MERGEFORMATINET switch argument</w:t>
      </w:r>
    </w:p>
    <w:p w:rsidR="00066F2B" w:rsidRDefault="00102096">
      <w:r>
        <w:t xml:space="preserve">Word understands an additional switch argument, MERGEFORMATINET.  </w:t>
      </w:r>
    </w:p>
    <w:p w:rsidR="00066F2B" w:rsidRDefault="00102096">
      <w:r>
        <w:t>When this switch argument is present on an INCLUDEPICTURE or IMPORT field, Word will preserve the dimensions of any picture within the result such that when the result is updated with a new picture, the dimensions of the new picture shall be set to match t</w:t>
      </w:r>
      <w:r>
        <w:t xml:space="preserve">he dimensions of the original picture.  </w:t>
      </w:r>
    </w:p>
    <w:p w:rsidR="00066F2B" w:rsidRDefault="00102096">
      <w:r>
        <w:t>When this switch argument is present on any other field, Word interprets this the same as a MERGEFORMAT switch.</w:t>
      </w:r>
    </w:p>
    <w:p w:rsidR="00066F2B" w:rsidRDefault="00102096">
      <w:pPr>
        <w:pStyle w:val="Heading3"/>
      </w:pPr>
      <w:bookmarkStart w:id="940" w:name="section_9ca3f9d657da45608daac53116a60fa3"/>
      <w:bookmarkStart w:id="941" w:name="_Toc129234747"/>
      <w:r>
        <w:t>Part 1 Section 17.16.5.1, ADDRESSBLOCK</w:t>
      </w:r>
      <w:bookmarkEnd w:id="940"/>
      <w:bookmarkEnd w:id="941"/>
      <w:r>
        <w:fldChar w:fldCharType="begin"/>
      </w:r>
      <w:r>
        <w:instrText xml:space="preserve"> XE "ADDRESSBLOCK" </w:instrText>
      </w:r>
      <w:r>
        <w:fldChar w:fldCharType="end"/>
      </w:r>
    </w:p>
    <w:p w:rsidR="00066F2B" w:rsidRDefault="00102096">
      <w:pPr>
        <w:pStyle w:val="Definition-Field"/>
      </w:pPr>
      <w:r>
        <w:t xml:space="preserve">a.   </w:t>
      </w:r>
      <w:r>
        <w:rPr>
          <w:i/>
        </w:rPr>
        <w:t>The standard does not fully explain th</w:t>
      </w:r>
      <w:r>
        <w:rPr>
          <w:i/>
        </w:rPr>
        <w:t>e format accepted by the \f switch.</w:t>
      </w:r>
    </w:p>
    <w:p w:rsidR="00066F2B" w:rsidRDefault="00102096">
      <w:r>
        <w:t xml:space="preserve">In Word, placeholders in this switch's field-argument reference a </w:t>
      </w:r>
      <w:r>
        <w:rPr>
          <w:b/>
        </w:rPr>
        <w:t>fieldMapData</w:t>
      </w:r>
      <w:r>
        <w:t xml:space="preserve"> element. ("</w:t>
      </w:r>
      <w:hyperlink r:id="rId107">
        <w:r>
          <w:rPr>
            <w:rStyle w:val="Hyperlink"/>
          </w:rPr>
          <w:t>[ISO/IEC-29500-1]</w:t>
        </w:r>
      </w:hyperlink>
      <w:r>
        <w:t xml:space="preserve"> §17.14.15; fieldMapData").   The placeholder w</w:t>
      </w:r>
      <w:r>
        <w:t xml:space="preserve">ill be expanded to the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066F2B" w:rsidRDefault="00102096">
      <w:r>
        <w:t>The following are the possible placeholders and corresponding mappe</w:t>
      </w:r>
      <w:r>
        <w:t>d merge field names are reserved:</w:t>
      </w:r>
    </w:p>
    <w:tbl>
      <w:tblPr>
        <w:tblStyle w:val="Table-ShadedHeader"/>
        <w:tblW w:w="0" w:type="auto"/>
        <w:tblLook w:val="04A0" w:firstRow="1" w:lastRow="0" w:firstColumn="1" w:lastColumn="0" w:noHBand="0" w:noVBand="1"/>
      </w:tblPr>
      <w:tblGrid>
        <w:gridCol w:w="1754"/>
        <w:gridCol w:w="2641"/>
        <w:gridCol w:w="265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PLACEHOLDER</w:t>
            </w:r>
          </w:p>
        </w:tc>
        <w:tc>
          <w:tcPr>
            <w:tcW w:w="0" w:type="auto"/>
            <w:vAlign w:val="center"/>
          </w:tcPr>
          <w:p w:rsidR="00066F2B" w:rsidRDefault="00102096">
            <w:pPr>
              <w:pStyle w:val="TableHeaderText"/>
            </w:pPr>
            <w:r>
              <w:t>ALTERNATE PLACEHOLDER</w:t>
            </w:r>
          </w:p>
        </w:tc>
        <w:tc>
          <w:tcPr>
            <w:tcW w:w="0" w:type="auto"/>
            <w:vAlign w:val="center"/>
          </w:tcPr>
          <w:p w:rsidR="00066F2B" w:rsidRDefault="00102096">
            <w:pPr>
              <w:pStyle w:val="TableHeaderText"/>
            </w:pPr>
            <w:r>
              <w:t>mappedName</w:t>
            </w:r>
          </w:p>
        </w:tc>
      </w:tr>
      <w:tr w:rsidR="00066F2B" w:rsidTr="00066F2B">
        <w:tc>
          <w:tcPr>
            <w:tcW w:w="0" w:type="auto"/>
            <w:vAlign w:val="center"/>
          </w:tcPr>
          <w:p w:rsidR="00066F2B" w:rsidRDefault="00102096">
            <w:pPr>
              <w:pStyle w:val="TableBodyText"/>
            </w:pPr>
            <w:r>
              <w:t>&lt;&lt;_TITLE0_&gt;&gt;</w:t>
            </w:r>
          </w:p>
        </w:tc>
        <w:tc>
          <w:tcPr>
            <w:tcW w:w="0" w:type="auto"/>
            <w:vAlign w:val="center"/>
          </w:tcPr>
          <w:p w:rsidR="00066F2B" w:rsidRDefault="00102096">
            <w:pPr>
              <w:pStyle w:val="TableBodyText"/>
            </w:pPr>
            <w:r>
              <w:t>/t0</w:t>
            </w:r>
          </w:p>
        </w:tc>
        <w:tc>
          <w:tcPr>
            <w:tcW w:w="0" w:type="auto"/>
            <w:vAlign w:val="center"/>
          </w:tcPr>
          <w:p w:rsidR="00066F2B" w:rsidRDefault="00102096">
            <w:pPr>
              <w:pStyle w:val="TableBodyText"/>
            </w:pPr>
            <w:r>
              <w:t>Courtesy Title</w:t>
            </w:r>
          </w:p>
        </w:tc>
      </w:tr>
      <w:tr w:rsidR="00066F2B" w:rsidTr="00066F2B">
        <w:tc>
          <w:tcPr>
            <w:tcW w:w="0" w:type="auto"/>
            <w:vAlign w:val="center"/>
          </w:tcPr>
          <w:p w:rsidR="00066F2B" w:rsidRDefault="00102096">
            <w:pPr>
              <w:pStyle w:val="TableBodyText"/>
            </w:pPr>
            <w:r>
              <w:t>&lt;&lt;_NICK0_&gt;&gt;</w:t>
            </w:r>
          </w:p>
        </w:tc>
        <w:tc>
          <w:tcPr>
            <w:tcW w:w="0" w:type="auto"/>
            <w:vAlign w:val="center"/>
          </w:tcPr>
          <w:p w:rsidR="00066F2B" w:rsidRDefault="00102096">
            <w:pPr>
              <w:pStyle w:val="TableBodyText"/>
            </w:pPr>
            <w:r>
              <w:t>/n0</w:t>
            </w:r>
          </w:p>
        </w:tc>
        <w:tc>
          <w:tcPr>
            <w:tcW w:w="0" w:type="auto"/>
            <w:vAlign w:val="center"/>
          </w:tcPr>
          <w:p w:rsidR="00066F2B" w:rsidRDefault="00102096">
            <w:pPr>
              <w:pStyle w:val="TableBodyText"/>
            </w:pPr>
            <w:r>
              <w:t>Nickname</w:t>
            </w:r>
          </w:p>
        </w:tc>
      </w:tr>
      <w:tr w:rsidR="00066F2B" w:rsidTr="00066F2B">
        <w:tc>
          <w:tcPr>
            <w:tcW w:w="0" w:type="auto"/>
            <w:vAlign w:val="center"/>
          </w:tcPr>
          <w:p w:rsidR="00066F2B" w:rsidRDefault="00102096">
            <w:pPr>
              <w:pStyle w:val="TableBodyText"/>
            </w:pPr>
            <w:r>
              <w:t>&lt;&lt;_FIRST0_&gt;&gt;</w:t>
            </w:r>
          </w:p>
        </w:tc>
        <w:tc>
          <w:tcPr>
            <w:tcW w:w="0" w:type="auto"/>
            <w:vAlign w:val="center"/>
          </w:tcPr>
          <w:p w:rsidR="00066F2B" w:rsidRDefault="00102096">
            <w:pPr>
              <w:pStyle w:val="TableBodyText"/>
            </w:pPr>
            <w:r>
              <w:t>/f0</w:t>
            </w:r>
          </w:p>
        </w:tc>
        <w:tc>
          <w:tcPr>
            <w:tcW w:w="0" w:type="auto"/>
            <w:vAlign w:val="center"/>
          </w:tcPr>
          <w:p w:rsidR="00066F2B" w:rsidRDefault="00102096">
            <w:pPr>
              <w:pStyle w:val="TableBodyText"/>
            </w:pPr>
            <w:r>
              <w:t>First Name</w:t>
            </w:r>
          </w:p>
        </w:tc>
      </w:tr>
      <w:tr w:rsidR="00066F2B" w:rsidTr="00066F2B">
        <w:tc>
          <w:tcPr>
            <w:tcW w:w="0" w:type="auto"/>
            <w:vAlign w:val="center"/>
          </w:tcPr>
          <w:p w:rsidR="00066F2B" w:rsidRDefault="00102096">
            <w:pPr>
              <w:pStyle w:val="TableBodyText"/>
            </w:pPr>
            <w:r>
              <w:t>&lt;&lt;_MIDDLE0_&gt;&gt;</w:t>
            </w:r>
          </w:p>
        </w:tc>
        <w:tc>
          <w:tcPr>
            <w:tcW w:w="0" w:type="auto"/>
            <w:vAlign w:val="center"/>
          </w:tcPr>
          <w:p w:rsidR="00066F2B" w:rsidRDefault="00102096">
            <w:pPr>
              <w:pStyle w:val="TableBodyText"/>
            </w:pPr>
            <w:r>
              <w:t>/m0</w:t>
            </w:r>
          </w:p>
        </w:tc>
        <w:tc>
          <w:tcPr>
            <w:tcW w:w="0" w:type="auto"/>
            <w:vAlign w:val="center"/>
          </w:tcPr>
          <w:p w:rsidR="00066F2B" w:rsidRDefault="00102096">
            <w:pPr>
              <w:pStyle w:val="TableBodyText"/>
            </w:pPr>
            <w:r>
              <w:t>Middle Name</w:t>
            </w:r>
          </w:p>
        </w:tc>
      </w:tr>
      <w:tr w:rsidR="00066F2B" w:rsidTr="00066F2B">
        <w:tc>
          <w:tcPr>
            <w:tcW w:w="0" w:type="auto"/>
            <w:vAlign w:val="center"/>
          </w:tcPr>
          <w:p w:rsidR="00066F2B" w:rsidRDefault="00102096">
            <w:pPr>
              <w:pStyle w:val="TableBodyText"/>
            </w:pPr>
            <w:r>
              <w:lastRenderedPageBreak/>
              <w:t>&lt;&lt;_LAST0_&gt;&gt;</w:t>
            </w:r>
          </w:p>
        </w:tc>
        <w:tc>
          <w:tcPr>
            <w:tcW w:w="0" w:type="auto"/>
            <w:vAlign w:val="center"/>
          </w:tcPr>
          <w:p w:rsidR="00066F2B" w:rsidRDefault="00102096">
            <w:pPr>
              <w:pStyle w:val="TableBodyText"/>
            </w:pPr>
            <w:r>
              <w:t>/l0</w:t>
            </w:r>
          </w:p>
        </w:tc>
        <w:tc>
          <w:tcPr>
            <w:tcW w:w="0" w:type="auto"/>
            <w:vAlign w:val="center"/>
          </w:tcPr>
          <w:p w:rsidR="00066F2B" w:rsidRDefault="00102096">
            <w:pPr>
              <w:pStyle w:val="TableBodyText"/>
            </w:pPr>
            <w:r>
              <w:t>Last Name</w:t>
            </w:r>
          </w:p>
        </w:tc>
      </w:tr>
      <w:tr w:rsidR="00066F2B" w:rsidTr="00066F2B">
        <w:tc>
          <w:tcPr>
            <w:tcW w:w="0" w:type="auto"/>
            <w:vAlign w:val="center"/>
          </w:tcPr>
          <w:p w:rsidR="00066F2B" w:rsidRDefault="00102096">
            <w:pPr>
              <w:pStyle w:val="TableBodyText"/>
            </w:pPr>
            <w:r>
              <w:t>&lt;&lt;_SUFFIX0_&gt;&gt;</w:t>
            </w:r>
          </w:p>
        </w:tc>
        <w:tc>
          <w:tcPr>
            <w:tcW w:w="0" w:type="auto"/>
            <w:vAlign w:val="center"/>
          </w:tcPr>
          <w:p w:rsidR="00066F2B" w:rsidRDefault="00102096">
            <w:pPr>
              <w:pStyle w:val="TableBodyText"/>
            </w:pPr>
            <w:r>
              <w:t>/s0</w:t>
            </w:r>
          </w:p>
        </w:tc>
        <w:tc>
          <w:tcPr>
            <w:tcW w:w="0" w:type="auto"/>
            <w:vAlign w:val="center"/>
          </w:tcPr>
          <w:p w:rsidR="00066F2B" w:rsidRDefault="00102096">
            <w:pPr>
              <w:pStyle w:val="TableBodyText"/>
            </w:pPr>
            <w:r>
              <w:t>Suffix</w:t>
            </w:r>
          </w:p>
        </w:tc>
      </w:tr>
      <w:tr w:rsidR="00066F2B" w:rsidTr="00066F2B">
        <w:tc>
          <w:tcPr>
            <w:tcW w:w="0" w:type="auto"/>
            <w:vAlign w:val="center"/>
          </w:tcPr>
          <w:p w:rsidR="00066F2B" w:rsidRDefault="00102096">
            <w:pPr>
              <w:pStyle w:val="TableBodyText"/>
            </w:pPr>
            <w:r>
              <w:t>&lt;&lt;</w:t>
            </w:r>
            <w:r>
              <w:t>_TITLE1_&gt;&gt;</w:t>
            </w:r>
          </w:p>
        </w:tc>
        <w:tc>
          <w:tcPr>
            <w:tcW w:w="0" w:type="auto"/>
            <w:vAlign w:val="center"/>
          </w:tcPr>
          <w:p w:rsidR="00066F2B" w:rsidRDefault="00102096">
            <w:pPr>
              <w:pStyle w:val="TableBodyText"/>
            </w:pPr>
            <w:r>
              <w:t>/t1</w:t>
            </w:r>
          </w:p>
        </w:tc>
        <w:tc>
          <w:tcPr>
            <w:tcW w:w="0" w:type="auto"/>
            <w:vAlign w:val="center"/>
          </w:tcPr>
          <w:p w:rsidR="00066F2B" w:rsidRDefault="00102096">
            <w:pPr>
              <w:pStyle w:val="TableBodyText"/>
            </w:pPr>
            <w:r>
              <w:t>Spouse/Partner Courtesy Title</w:t>
            </w:r>
          </w:p>
        </w:tc>
      </w:tr>
      <w:tr w:rsidR="00066F2B" w:rsidTr="00066F2B">
        <w:tc>
          <w:tcPr>
            <w:tcW w:w="0" w:type="auto"/>
            <w:vAlign w:val="center"/>
          </w:tcPr>
          <w:p w:rsidR="00066F2B" w:rsidRDefault="00102096">
            <w:pPr>
              <w:pStyle w:val="TableBodyText"/>
            </w:pPr>
            <w:r>
              <w:t>&lt;&lt;_NICK1_&gt;&gt;</w:t>
            </w:r>
          </w:p>
        </w:tc>
        <w:tc>
          <w:tcPr>
            <w:tcW w:w="0" w:type="auto"/>
            <w:vAlign w:val="center"/>
          </w:tcPr>
          <w:p w:rsidR="00066F2B" w:rsidRDefault="00102096">
            <w:pPr>
              <w:pStyle w:val="TableBodyText"/>
            </w:pPr>
            <w:r>
              <w:t>/n1</w:t>
            </w:r>
          </w:p>
        </w:tc>
        <w:tc>
          <w:tcPr>
            <w:tcW w:w="0" w:type="auto"/>
            <w:vAlign w:val="center"/>
          </w:tcPr>
          <w:p w:rsidR="00066F2B" w:rsidRDefault="00102096">
            <w:pPr>
              <w:pStyle w:val="TableBodyText"/>
            </w:pPr>
            <w:r>
              <w:t>Spouse/Partner Nickname</w:t>
            </w:r>
          </w:p>
        </w:tc>
      </w:tr>
      <w:tr w:rsidR="00066F2B" w:rsidTr="00066F2B">
        <w:tc>
          <w:tcPr>
            <w:tcW w:w="0" w:type="auto"/>
            <w:vAlign w:val="center"/>
          </w:tcPr>
          <w:p w:rsidR="00066F2B" w:rsidRDefault="00102096">
            <w:pPr>
              <w:pStyle w:val="TableBodyText"/>
            </w:pPr>
            <w:r>
              <w:t>&lt;&lt;_FIRST1_&gt;&gt;</w:t>
            </w:r>
          </w:p>
        </w:tc>
        <w:tc>
          <w:tcPr>
            <w:tcW w:w="0" w:type="auto"/>
            <w:vAlign w:val="center"/>
          </w:tcPr>
          <w:p w:rsidR="00066F2B" w:rsidRDefault="00102096">
            <w:pPr>
              <w:pStyle w:val="TableBodyText"/>
            </w:pPr>
            <w:r>
              <w:t>/f1</w:t>
            </w:r>
          </w:p>
        </w:tc>
        <w:tc>
          <w:tcPr>
            <w:tcW w:w="0" w:type="auto"/>
            <w:vAlign w:val="center"/>
          </w:tcPr>
          <w:p w:rsidR="00066F2B" w:rsidRDefault="00102096">
            <w:pPr>
              <w:pStyle w:val="TableBodyText"/>
            </w:pPr>
            <w:r>
              <w:t>Spouse/Partner First Name</w:t>
            </w:r>
          </w:p>
        </w:tc>
      </w:tr>
      <w:tr w:rsidR="00066F2B" w:rsidTr="00066F2B">
        <w:tc>
          <w:tcPr>
            <w:tcW w:w="0" w:type="auto"/>
            <w:vAlign w:val="center"/>
          </w:tcPr>
          <w:p w:rsidR="00066F2B" w:rsidRDefault="00102096">
            <w:pPr>
              <w:pStyle w:val="TableBodyText"/>
            </w:pPr>
            <w:r>
              <w:t>&lt;&lt;_MIDDLE1_&gt;&gt;</w:t>
            </w:r>
          </w:p>
        </w:tc>
        <w:tc>
          <w:tcPr>
            <w:tcW w:w="0" w:type="auto"/>
            <w:vAlign w:val="center"/>
          </w:tcPr>
          <w:p w:rsidR="00066F2B" w:rsidRDefault="00102096">
            <w:pPr>
              <w:pStyle w:val="TableBodyText"/>
            </w:pPr>
            <w:r>
              <w:t>/m1</w:t>
            </w:r>
          </w:p>
        </w:tc>
        <w:tc>
          <w:tcPr>
            <w:tcW w:w="0" w:type="auto"/>
            <w:vAlign w:val="center"/>
          </w:tcPr>
          <w:p w:rsidR="00066F2B" w:rsidRDefault="00102096">
            <w:pPr>
              <w:pStyle w:val="TableBodyText"/>
            </w:pPr>
            <w:r>
              <w:t>Spouse/Partner Middle Name</w:t>
            </w:r>
          </w:p>
        </w:tc>
      </w:tr>
      <w:tr w:rsidR="00066F2B" w:rsidTr="00066F2B">
        <w:tc>
          <w:tcPr>
            <w:tcW w:w="0" w:type="auto"/>
            <w:vAlign w:val="center"/>
          </w:tcPr>
          <w:p w:rsidR="00066F2B" w:rsidRDefault="00102096">
            <w:pPr>
              <w:pStyle w:val="TableBodyText"/>
            </w:pPr>
            <w:r>
              <w:t>&lt;&lt;_LAST1_&gt;&gt;</w:t>
            </w:r>
          </w:p>
        </w:tc>
        <w:tc>
          <w:tcPr>
            <w:tcW w:w="0" w:type="auto"/>
            <w:vAlign w:val="center"/>
          </w:tcPr>
          <w:p w:rsidR="00066F2B" w:rsidRDefault="00102096">
            <w:pPr>
              <w:pStyle w:val="TableBodyText"/>
            </w:pPr>
            <w:r>
              <w:t>/l1</w:t>
            </w:r>
          </w:p>
        </w:tc>
        <w:tc>
          <w:tcPr>
            <w:tcW w:w="0" w:type="auto"/>
            <w:vAlign w:val="center"/>
          </w:tcPr>
          <w:p w:rsidR="00066F2B" w:rsidRDefault="00102096">
            <w:pPr>
              <w:pStyle w:val="TableBodyText"/>
            </w:pPr>
            <w:r>
              <w:t>Spouse/Partner Last Name</w:t>
            </w:r>
          </w:p>
        </w:tc>
      </w:tr>
      <w:tr w:rsidR="00066F2B" w:rsidTr="00066F2B">
        <w:tc>
          <w:tcPr>
            <w:tcW w:w="0" w:type="auto"/>
            <w:vAlign w:val="center"/>
          </w:tcPr>
          <w:p w:rsidR="00066F2B" w:rsidRDefault="00102096">
            <w:pPr>
              <w:pStyle w:val="TableBodyText"/>
            </w:pPr>
            <w:r>
              <w:t>&lt;&lt;_SUFFIX1_&gt;&gt;</w:t>
            </w:r>
          </w:p>
        </w:tc>
        <w:tc>
          <w:tcPr>
            <w:tcW w:w="0" w:type="auto"/>
            <w:vAlign w:val="center"/>
          </w:tcPr>
          <w:p w:rsidR="00066F2B" w:rsidRDefault="00102096">
            <w:pPr>
              <w:pStyle w:val="TableBodyText"/>
            </w:pPr>
            <w:r>
              <w:t>/s1</w:t>
            </w:r>
          </w:p>
        </w:tc>
        <w:tc>
          <w:tcPr>
            <w:tcW w:w="0" w:type="auto"/>
            <w:vAlign w:val="center"/>
          </w:tcPr>
          <w:p w:rsidR="00066F2B" w:rsidRDefault="00102096">
            <w:pPr>
              <w:pStyle w:val="TableBodyText"/>
            </w:pPr>
            <w:r>
              <w:t xml:space="preserve">Spouse/Partner </w:t>
            </w:r>
            <w:r>
              <w:t>Suffix</w:t>
            </w:r>
          </w:p>
        </w:tc>
      </w:tr>
      <w:tr w:rsidR="00066F2B" w:rsidTr="00066F2B">
        <w:tc>
          <w:tcPr>
            <w:tcW w:w="0" w:type="auto"/>
            <w:vAlign w:val="center"/>
          </w:tcPr>
          <w:p w:rsidR="00066F2B" w:rsidRDefault="00102096">
            <w:pPr>
              <w:pStyle w:val="TableBodyText"/>
            </w:pPr>
            <w:r>
              <w:t>&lt;&lt;_COMPANY_&gt;&gt;</w:t>
            </w:r>
          </w:p>
        </w:tc>
        <w:tc>
          <w:tcPr>
            <w:tcW w:w="0" w:type="auto"/>
            <w:vAlign w:val="center"/>
          </w:tcPr>
          <w:p w:rsidR="00066F2B" w:rsidRDefault="00102096">
            <w:pPr>
              <w:pStyle w:val="TableBodyText"/>
            </w:pPr>
            <w:r>
              <w:t>/c</w:t>
            </w:r>
          </w:p>
        </w:tc>
        <w:tc>
          <w:tcPr>
            <w:tcW w:w="0" w:type="auto"/>
            <w:vAlign w:val="center"/>
          </w:tcPr>
          <w:p w:rsidR="00066F2B" w:rsidRDefault="00102096">
            <w:pPr>
              <w:pStyle w:val="TableBodyText"/>
            </w:pPr>
            <w:r>
              <w:t>Company</w:t>
            </w:r>
          </w:p>
        </w:tc>
      </w:tr>
      <w:tr w:rsidR="00066F2B" w:rsidTr="00066F2B">
        <w:tc>
          <w:tcPr>
            <w:tcW w:w="0" w:type="auto"/>
            <w:vAlign w:val="center"/>
          </w:tcPr>
          <w:p w:rsidR="00066F2B" w:rsidRDefault="00102096">
            <w:pPr>
              <w:pStyle w:val="TableBodyText"/>
            </w:pPr>
            <w:r>
              <w:t>&lt;&lt;_STREET1_&gt;&gt;</w:t>
            </w:r>
          </w:p>
        </w:tc>
        <w:tc>
          <w:tcPr>
            <w:tcW w:w="0" w:type="auto"/>
            <w:vAlign w:val="center"/>
          </w:tcPr>
          <w:p w:rsidR="00066F2B" w:rsidRDefault="00066F2B">
            <w:pPr>
              <w:pStyle w:val="TableBodyText"/>
            </w:pPr>
          </w:p>
          <w:p w:rsidR="00066F2B" w:rsidRDefault="00066F2B">
            <w:pPr>
              <w:pStyle w:val="TableBodyText"/>
            </w:pPr>
          </w:p>
          <w:p w:rsidR="00066F2B" w:rsidRDefault="00102096">
            <w:pPr>
              <w:pStyle w:val="TableBodyText"/>
            </w:pPr>
            <w:r>
              <w:t>/r</w:t>
            </w:r>
          </w:p>
        </w:tc>
        <w:tc>
          <w:tcPr>
            <w:tcW w:w="0" w:type="auto"/>
            <w:vAlign w:val="center"/>
          </w:tcPr>
          <w:p w:rsidR="00066F2B" w:rsidRDefault="00102096">
            <w:pPr>
              <w:pStyle w:val="TableBodyText"/>
            </w:pPr>
            <w:r>
              <w:t>Address 1</w:t>
            </w:r>
          </w:p>
        </w:tc>
      </w:tr>
      <w:tr w:rsidR="00066F2B" w:rsidTr="00066F2B">
        <w:tc>
          <w:tcPr>
            <w:tcW w:w="0" w:type="auto"/>
            <w:vAlign w:val="center"/>
          </w:tcPr>
          <w:p w:rsidR="00066F2B" w:rsidRDefault="00102096">
            <w:pPr>
              <w:pStyle w:val="TableBodyText"/>
            </w:pPr>
            <w:r>
              <w:t>&lt;&lt;_STREET2_&gt;&gt;</w:t>
            </w:r>
          </w:p>
        </w:tc>
        <w:tc>
          <w:tcPr>
            <w:tcW w:w="0" w:type="auto"/>
            <w:vAlign w:val="center"/>
          </w:tcPr>
          <w:p w:rsidR="00066F2B" w:rsidRDefault="00102096">
            <w:pPr>
              <w:pStyle w:val="TableBodyText"/>
            </w:pPr>
            <w:r>
              <w:t>/e</w:t>
            </w:r>
          </w:p>
        </w:tc>
        <w:tc>
          <w:tcPr>
            <w:tcW w:w="0" w:type="auto"/>
            <w:vAlign w:val="center"/>
          </w:tcPr>
          <w:p w:rsidR="00066F2B" w:rsidRDefault="00102096">
            <w:pPr>
              <w:pStyle w:val="TableBodyText"/>
            </w:pPr>
            <w:r>
              <w:t>Address 2</w:t>
            </w:r>
          </w:p>
        </w:tc>
      </w:tr>
      <w:tr w:rsidR="00066F2B" w:rsidTr="00066F2B">
        <w:tc>
          <w:tcPr>
            <w:tcW w:w="0" w:type="auto"/>
            <w:vAlign w:val="center"/>
          </w:tcPr>
          <w:p w:rsidR="00066F2B" w:rsidRDefault="00102096">
            <w:pPr>
              <w:pStyle w:val="TableBodyText"/>
            </w:pPr>
            <w:r>
              <w:t>&lt;&lt;_CITY_&gt;&gt;</w:t>
            </w:r>
          </w:p>
        </w:tc>
        <w:tc>
          <w:tcPr>
            <w:tcW w:w="0" w:type="auto"/>
            <w:vAlign w:val="center"/>
          </w:tcPr>
          <w:p w:rsidR="00066F2B" w:rsidRDefault="00102096">
            <w:pPr>
              <w:pStyle w:val="TableBodyText"/>
            </w:pPr>
            <w:r>
              <w:t>/i</w:t>
            </w:r>
          </w:p>
        </w:tc>
        <w:tc>
          <w:tcPr>
            <w:tcW w:w="0" w:type="auto"/>
            <w:vAlign w:val="center"/>
          </w:tcPr>
          <w:p w:rsidR="00066F2B" w:rsidRDefault="00102096">
            <w:pPr>
              <w:pStyle w:val="TableBodyText"/>
            </w:pPr>
            <w:r>
              <w:t>City</w:t>
            </w:r>
          </w:p>
        </w:tc>
      </w:tr>
      <w:tr w:rsidR="00066F2B" w:rsidTr="00066F2B">
        <w:tc>
          <w:tcPr>
            <w:tcW w:w="0" w:type="auto"/>
            <w:vAlign w:val="center"/>
          </w:tcPr>
          <w:p w:rsidR="00066F2B" w:rsidRDefault="00102096">
            <w:pPr>
              <w:pStyle w:val="TableBodyText"/>
            </w:pPr>
            <w:r>
              <w:t>&lt;&lt;_STATE_&gt;&gt;</w:t>
            </w:r>
          </w:p>
        </w:tc>
        <w:tc>
          <w:tcPr>
            <w:tcW w:w="0" w:type="auto"/>
            <w:vAlign w:val="center"/>
          </w:tcPr>
          <w:p w:rsidR="00066F2B" w:rsidRDefault="00102096">
            <w:pPr>
              <w:pStyle w:val="TableBodyText"/>
            </w:pPr>
            <w:r>
              <w:t>/a</w:t>
            </w:r>
          </w:p>
        </w:tc>
        <w:tc>
          <w:tcPr>
            <w:tcW w:w="0" w:type="auto"/>
            <w:vAlign w:val="center"/>
          </w:tcPr>
          <w:p w:rsidR="00066F2B" w:rsidRDefault="00102096">
            <w:pPr>
              <w:pStyle w:val="TableBodyText"/>
            </w:pPr>
            <w:r>
              <w:t>State</w:t>
            </w:r>
          </w:p>
        </w:tc>
      </w:tr>
      <w:tr w:rsidR="00066F2B" w:rsidTr="00066F2B">
        <w:tc>
          <w:tcPr>
            <w:tcW w:w="0" w:type="auto"/>
            <w:vAlign w:val="center"/>
          </w:tcPr>
          <w:p w:rsidR="00066F2B" w:rsidRDefault="00102096">
            <w:pPr>
              <w:pStyle w:val="TableBodyText"/>
            </w:pPr>
            <w:r>
              <w:t>&lt;&lt;_POSTAL_&gt;&gt;</w:t>
            </w:r>
          </w:p>
        </w:tc>
        <w:tc>
          <w:tcPr>
            <w:tcW w:w="0" w:type="auto"/>
            <w:vAlign w:val="center"/>
          </w:tcPr>
          <w:p w:rsidR="00066F2B" w:rsidRDefault="00102096">
            <w:pPr>
              <w:pStyle w:val="TableBodyText"/>
            </w:pPr>
            <w:r>
              <w:t>/z</w:t>
            </w:r>
          </w:p>
        </w:tc>
        <w:tc>
          <w:tcPr>
            <w:tcW w:w="0" w:type="auto"/>
            <w:vAlign w:val="center"/>
          </w:tcPr>
          <w:p w:rsidR="00066F2B" w:rsidRDefault="00102096">
            <w:pPr>
              <w:pStyle w:val="TableBodyText"/>
            </w:pPr>
            <w:r>
              <w:t>Postal Code</w:t>
            </w:r>
          </w:p>
        </w:tc>
      </w:tr>
      <w:tr w:rsidR="00066F2B" w:rsidTr="00066F2B">
        <w:tc>
          <w:tcPr>
            <w:tcW w:w="0" w:type="auto"/>
            <w:vAlign w:val="center"/>
          </w:tcPr>
          <w:p w:rsidR="00066F2B" w:rsidRDefault="00102096">
            <w:pPr>
              <w:pStyle w:val="TableBodyText"/>
            </w:pPr>
            <w:r>
              <w:t>&lt;&lt;_COUNTRY_&gt;&gt;</w:t>
            </w:r>
          </w:p>
        </w:tc>
        <w:tc>
          <w:tcPr>
            <w:tcW w:w="0" w:type="auto"/>
            <w:vAlign w:val="center"/>
          </w:tcPr>
          <w:p w:rsidR="00066F2B" w:rsidRDefault="00102096">
            <w:pPr>
              <w:pStyle w:val="TableBodyText"/>
            </w:pPr>
            <w:r>
              <w:t>/d</w:t>
            </w:r>
          </w:p>
        </w:tc>
        <w:tc>
          <w:tcPr>
            <w:tcW w:w="0" w:type="auto"/>
            <w:vAlign w:val="center"/>
          </w:tcPr>
          <w:p w:rsidR="00066F2B" w:rsidRDefault="00102096">
            <w:pPr>
              <w:pStyle w:val="TableBodyText"/>
            </w:pPr>
            <w:r>
              <w:t>Country or Region</w:t>
            </w:r>
          </w:p>
        </w:tc>
      </w:tr>
    </w:tbl>
    <w:p w:rsidR="00066F2B" w:rsidRDefault="00066F2B"/>
    <w:p w:rsidR="00066F2B" w:rsidRDefault="00102096">
      <w:r>
        <w:t xml:space="preserve">Word maps the &lt;&lt;_SUFFIX1_&gt;&gt; and /s1 placeholder to </w:t>
      </w:r>
      <w:r>
        <w:t>mappedName Spouse/Partner Nickname, and maps the placeholder &lt;&lt;_NICK1_&gt;&gt; or /n1 to the empty string.</w:t>
      </w:r>
    </w:p>
    <w:p w:rsidR="00066F2B" w:rsidRDefault="00102096">
      <w:pPr>
        <w:pStyle w:val="Definition-Field"/>
      </w:pPr>
      <w:r>
        <w:t xml:space="preserve">b.   </w:t>
      </w:r>
      <w:r>
        <w:rPr>
          <w:i/>
        </w:rPr>
        <w:t>The standard states that to exclude multiple countries/regions, multiple \e switches can be used.</w:t>
      </w:r>
    </w:p>
    <w:p w:rsidR="00066F2B" w:rsidRDefault="00102096">
      <w:pPr>
        <w:pStyle w:val="Definition-Field2"/>
      </w:pPr>
      <w:r>
        <w:t>Word will respect only the right-most switch, assumi</w:t>
      </w:r>
      <w:r>
        <w:t>ng the instruction string is read left to right.</w:t>
      </w:r>
    </w:p>
    <w:p w:rsidR="00066F2B" w:rsidRDefault="00102096">
      <w:pPr>
        <w:pStyle w:val="Definition-Field"/>
      </w:pPr>
      <w:r>
        <w:t xml:space="preserve">c.   </w:t>
      </w:r>
      <w:r>
        <w:rPr>
          <w:i/>
        </w:rPr>
        <w:t>The standard does not specify the format that the argument to the \e switch should be in.</w:t>
      </w:r>
    </w:p>
    <w:p w:rsidR="00066F2B" w:rsidRDefault="00102096">
      <w:r>
        <w:t>If the text within the field-argument supplied for the \e switch is equivalent to the country that would be used</w:t>
      </w:r>
      <w:r>
        <w:t xml:space="preserve"> when expanding this mail merge entry, then the country shall be excluded.</w:t>
      </w:r>
    </w:p>
    <w:p w:rsidR="00066F2B" w:rsidRDefault="00102096">
      <w:r>
        <w:t>The following strings MAY contain characters represented in the following way.  U+ABCD shall represent the unicode point ABCD. When U+ABCD notation is used in this way, a trailing s</w:t>
      </w:r>
      <w:r>
        <w:t>pace will be included to separate U+ABCD from subsequent text, if any.</w:t>
      </w:r>
    </w:p>
    <w:p w:rsidR="00066F2B" w:rsidRDefault="00102096">
      <w:r>
        <w:t>For example, "AlgU+00E8 ria" represents the string "Algèria"</w:t>
      </w:r>
    </w:p>
    <w:p w:rsidR="00066F2B" w:rsidRDefault="00102096">
      <w:r>
        <w:t xml:space="preserve">The following paragraphs contain strings which are all considered equivalent to other strings within that paragraph.  These </w:t>
      </w:r>
      <w:r>
        <w:t>strings are enclosed within quotation marks, and are separated by commas.</w:t>
      </w:r>
    </w:p>
    <w:p w:rsidR="00066F2B" w:rsidRDefault="00102096">
      <w:r>
        <w:t xml:space="preserve">"Algeria", "Algerien", "Algerie", "U+0627 U+0644 U+062C U+0632 U+0627 U+0626 U+0631", "U+0410 U+043B U+0436 U+0438 U+0440", "AlU+017E U+00ED rsko", "Algeriet", "U+0391 U+03BB U+03B3 </w:t>
      </w:r>
      <w:r>
        <w:t>U+03B5 U+03C1 U+03AF U+03B1", "Argelia", "AlU+017E eeria", "AlgU+00E9 rie", "U+05D0 U+05DC U+05D2 'U+05D9 U+05E8 U+05D9 U+05D4", "AlU+017E ir", "AlgU+00E9 ria", "Algerian", "Algeria ", "AlU+017E U+012B rija", "AlU+017E yras", "AlU+017E yro Liaudies Demokra</w:t>
      </w:r>
      <w:r>
        <w:t xml:space="preserve">tinU+0117  </w:t>
      </w:r>
      <w:r>
        <w:lastRenderedPageBreak/>
        <w:t>Respublika", "Algerije", "Algieria", "ArgU+00E9 lia", "RepU+00FA blica Argelina DemocrU+00E1 tica e Popular", "AlU+017E irija", "U+0E41 U+0E2D U+0E25 U+0E08 U+0E35 U+0E40 U+0E23 U+0E35 U+0E22", "Cezayir", "U+0905 U+0932 U+094D U+091C U+0940 U+09</w:t>
      </w:r>
      <w:r>
        <w:t>30 U+093F U+092F U+093E", "AlgU+00E8 ria"</w:t>
      </w:r>
    </w:p>
    <w:p w:rsidR="00066F2B" w:rsidRDefault="00102096">
      <w:r>
        <w:t>"Armenia", "U+0623 U+0631 U+0645 U+064A U+0646 U+064A U+0627", "U+0410 U+0440 U+043C U+0435 U+043D U+0438 U+044F", "ArmU+00E9 nie", "Armenien", "U+0391 U+03C1 U+03BC U+03B5 U+03BD U+03AF U+03B1", "Armeenia", "Armen</w:t>
      </w:r>
      <w:r>
        <w:t>ian tasavalta", "U+05D0 U+05E8 U+05DE U+05E0 U+05D9 U+05D4", "Armenija", "U+00D6 rmU+00E9 nyorszU+00E1 g", "ArmU+0113 nija", "ArmU+0117 nija", "ArmU+0117 nijos Respublika", "ArmeniU+00EB", "ArmU+00EA nia", "RepU+00FA blica da ArmU+00EA nia", "ArmU+00E9 nia</w:t>
      </w:r>
      <w:r>
        <w:t>", "ArmU+00E9 nsko", "U+0E2D U+0E32 U+0E23 U+0E4C U+0E40 U+0E21 U+0E40 U+0E19 U+0E35 U+0E22", "Ermenistan", "U+0412 U+0456 U+0440 U+043C U+0435 U+043D U+0456 U+044F", "U+0906 U+0930 U+094D U+092E U+0947 U+0928 U+093F U+092F U+093E", "ArmU+00E8 nia"</w:t>
      </w:r>
    </w:p>
    <w:p w:rsidR="00066F2B" w:rsidRDefault="00102096">
      <w:r>
        <w:t>"Austra</w:t>
      </w:r>
      <w:r>
        <w:t>lia", "Australie", "Oz", "AS", "U+0623 U+0633 U+062A U+0631 U+0627 U+0644 U+064A U+0627", "U+0410 U+0432 U+0441 U+0442 U+0440 U+0430 U+043B U+0438 U+044F", "AustrU+00E1 lie", "Australien", "U+0391 U+03C5 U+03C3 U+03C4 U+03C1 U+03B1 U+03BB U+03AF U+03B1", "</w:t>
      </w:r>
      <w:r>
        <w:t>Austraalia", "Australian liittovaltio", "U+05D0 U+05D5 U+05E1 U+05D8 U+05E8 U+05DC U+05D9 U+05D4", "Australija", "AusztrU+00E1 lia", "AustrU+0101 lija", "Australijos Sandrauga", "AustraliU+00EB", "AustrU+00E1 lia", "Comunidade da AustrU+00E1 lia", "Avstral</w:t>
      </w:r>
      <w:r>
        <w:t>ija", "U+0E2D U+0E2D U+0E2A U+0E40 U+0E15 U+0E23 U+0E40 U+0E25 U+0E35 U+0E22", "Avustralya", "U+0410 U+0432 U+0441 U+0442 U+0440 U+0430 U+043B U+0456 U+044F", "U+0911 U+0938 U+094D U+091F U+094D U+0930 U+0947 U+0932 U+093F U+092F U+093E", "AustrU+00E0 lia"</w:t>
      </w:r>
    </w:p>
    <w:p w:rsidR="00066F2B" w:rsidRDefault="00102096">
      <w:r>
        <w:t xml:space="preserve">"Austria", "Autriche", "U+00D6 sterreich", "Oesterreich", "U+0627 U+0644 U+0646 U+0645 U+0633 U+0627", "U+0410 U+0432 U+0441 U+0442 U+0440 U+0438 U+044F", "Rakousko", "U+00D8 strig", "Oestereich", "U+0391 U+03C5 U+03C3 U+03C4 U+03C1 U+03AF U+03B1", </w:t>
      </w:r>
      <w:r>
        <w:t>"ItU+00E4 valta", "ItU+00E4 vallan tasavalta", "U+05D0 U+05D5 U+05E1 U+05D8 U+05E8 U+05D9 U+05D4", "Austrija", "Ausztria", "Austrijos Respublika", "Oostenrijk", "U+00D8 sterrike", "U+00C1 ustria", "RepU+00FA blica da U+00C1 ustria", "RakU+00FA sko", "Avstr</w:t>
      </w:r>
      <w:r>
        <w:t>ija", "U+00D6 sterrike", "U+0E2D U+0E2D U+0E2A U+0E40 U+0E15 U+0E23 U+0E35 U+0E22", "Avusturya", "U+0410 U+0432 U+0441 U+0442 U+0440 U+0456 U+044F", "U+0911 U+0938 U+094D U+091F U+094D U+0930 U+093F U+092F U+093E", "U+00C0 ustria"</w:t>
      </w:r>
    </w:p>
    <w:p w:rsidR="00066F2B" w:rsidRDefault="00102096">
      <w:r>
        <w:t>"Azerbaijan", "U+0623 U+0</w:t>
      </w:r>
      <w:r>
        <w:t>630 U+0631 U+0628 U+064A U+062C U+0627 U+0646", "U+0410 U+0437 U+0435 U+0440 U+0431 U+0430 U+0439 U+0434 U+0436 U+0430 U+043D", "AzerbajdU+017E U+00E1 n", "Aserbajdsjan", "Aserbajdjan", "Aserbaidschan", "U+0391 U+03B6 U+03B5 U+03C1 U+03BC U+03C0 U+03B1 U+0</w:t>
      </w:r>
      <w:r>
        <w:t>3CA U+03C4 U+03B6 U+03AC U+03BD", "AzerbaiyU+00E1 n", "RepU+00FA blica de AzerbaiyU+00E1 n", "AserbaidU+017E aan", "AserbaidU+017E aani Vabariik", "Azerbaidzan", "Azerbaidzanin tasavalta", "AzerbaU+00EF djan", "U+05D0 U+05D6 U+05E8 U+05D1 U+05D9 U+05D2 'U+</w:t>
      </w:r>
      <w:r>
        <w:t>05D0 U+05DF", "U+05D0 U+05D6 U+05E8 U+05D1 U+05D9 U+05D2 'U+05DF", "AzerbajdU+017E an", "AzerbajdzsU+00E1 n", "Azerbaigian", "AzerbaidU+017E U+0101 na", "AzerbaidU+017E anas", "AzerbaidU+017E ano Respublika", "Azerbeidzjan", "AzerbejdU+017C an", "AzerbaijU</w:t>
      </w:r>
      <w:r>
        <w:t>+00E3 o", "RepU+00FA blica do AzerbaijU+00E3 o", "Azerbaidjan", "Azerbajdzjan", "U+0E2D U+0E32 U+0E40 U+0E0B U+0E2D U+0E23 U+0E4C U+0E44 U+0E1A U+0E08 U+0E32 U+0E19", "Azerbaycan", "U+0905 U+095B U+0930 U+092C U+0948 U+091C U+093E U+0928"</w:t>
      </w:r>
    </w:p>
    <w:p w:rsidR="00066F2B" w:rsidRDefault="00102096">
      <w:r>
        <w:t>"Bahrain", "Bahra</w:t>
      </w:r>
      <w:r>
        <w:t>yn", "U+0627 U+0644 U+0628 U+062D U+0631 U+064A U+0646", "U+0411 U+0430 U+0445 U+0440 U+0435 U+0439 U+043D", "Bahrajn", "U+039C U+03C0 U+03B1 U+03C7 U+03C1 U+03AD U+03B9 U+03BD", "BahrU+00E1 in", "Bahrein", "BahrU+00E9 in", "Estado de BahrU+00E9 in", "Esta</w:t>
      </w:r>
      <w:r>
        <w:t>do de Bahrein", "Bahrainin valtio", "BahreU+00EF n", "U+05D1 U+05D7 U+05E8 U+05D9 U+05D9 U+05DF", "U+05D1 U+05D7 U+05E8 U+05D9 U+05DF", "Bahreina", "Bahreinas", "Bahreino ValstybU+0117", "BarU+00E9 m", "Estado de BarU+00E9 m", "Barein", "U+0E1A U+0E32 U+0E</w:t>
      </w:r>
      <w:r>
        <w:t>2B U+0E4C U+0E40 U+0E23 U+0E19", "Bahreyn", "U+092C U+0939 U+0930 U+0940 U+0928"</w:t>
      </w:r>
    </w:p>
    <w:p w:rsidR="00066F2B" w:rsidRDefault="00102096">
      <w:r>
        <w:lastRenderedPageBreak/>
        <w:t xml:space="preserve">"Bangladesh", "U+0628 U+0646 U+063A U+0644 U+0627 U+062F U+0634", "U+0628 U+0646 U+063A U+0644 U+0627 U+062F U+064A U+0634", "U+0628 U+0646 U+062C U+0644 U+0627 U+062F U+064A </w:t>
      </w:r>
      <w:r>
        <w:t>U+0634", "U+0411 U+0430 U+043D U+0433 U+043B U+0430 U+0434 U+0435 U+0448", "BangladU+00E9 U+0161", "Bangladesch", "U+039C U+03C0 U+03B1 U+03BD U+03B3 U+03BA U+03BB U+03B1 U+03BD U+03C4 U+03AD U+03C2", "Bangladeshin kansantasavalta", "U+05D1 U+05E0 U+05D2 U</w:t>
      </w:r>
      <w:r>
        <w:t>+05DC U+05D3 U+05E9", "U+05D1 U+05E0 U+05D2 U+05DC U+05D4 U+05D3 U+05E9", "U+05D1 U+05E0 U+05D2 U+05DC U+05D4 -U+05D3 U+05E9", "BangladeU+0161", "Banglades", "BangladeU+0161 a", "BangladeU+0161 as", "BangladeU+0161 o Liaudies Respublika", "Bangladesz", "Re</w:t>
      </w:r>
      <w:r>
        <w:t>pU+00FA blica Popular de Bangladesh", "Bangladeche", "U+0E1A U+0E31 U+0E07 U+0E04 U+0E25 U+0E32 U+0E40 U+0E17 U+0E28", "BangladeU+015F", "U+092C U+093E U+0902 U+0917 U+094D U+0932 U+093E U+0926 U+0947 U+0936"</w:t>
      </w:r>
    </w:p>
    <w:p w:rsidR="00066F2B" w:rsidRDefault="00102096">
      <w:r>
        <w:t xml:space="preserve">"Belarus", "U+0628 U+064A U+0644 U+0627 U+0631 </w:t>
      </w:r>
      <w:r>
        <w:t>U+0648 U+0633", "U+0411 U+0435 U+043B U+043E U+0440 U+0443 U+0441 U+0438 U+044F", "BU+011B lorusko", "Hviderusland", "WeiU+00DF russland", "Weissrussland", "U+039B U+03B5 U+03C5 U+03BA U+03BF U+03C1 U+03C9 U+03C3 U+03AF U+03B1", "Bielorrusia", "BelarU+00FA</w:t>
      </w:r>
      <w:r>
        <w:t xml:space="preserve"> s", "RepU+00FA blica de Bielorrusia", "RepU+00FA blica de BelarU+00FA s", "Valgevene", "Valgevenemaa", "Valko-VenU+00E4 jU+00E4", "Valko-VenU+00E4 jU+00E4 n tasavalta", "BiU+00E9 lorussie", "U+05D1 U+05DC U+05D0 U+05E8 U+05D5 U+05E1", "U+05D1 U+05DC U+05E</w:t>
      </w:r>
      <w:r>
        <w:t>8 U+05D5 U+05E1", "U+05E8 U+05D5 U+05E1 U+05D9 U+05D4  U+05D4 U+05DC U+05D1 U+05E0 U+05D4", "U+05D1 U+05D9 U+05D9 U+05DC U+05E8 U+05D5 U+05E1", "U+05D1 U+05D9 U+05D9 U+05DC U+05D5 U+05E8 U+05D5 U+05E1 U+05D9 U+05D4", "Bjelorusija", "Belarusz", "Belarusszia</w:t>
      </w:r>
      <w:r>
        <w:t>", "FehU+00E9 roroszorszU+00E1 g", "Belaruszia", "Belorusszia", "Beloruszia", "Bielorussia", "Baltkrievija", "Baltarusija", "Baltarusijos Respublika", "Wit-Rusland", "Wit Rusland", "Hviterussland", "BiaU+0142 oruU+015B", "RepU+00FA blica da Belarus", "Biel</w:t>
      </w:r>
      <w:r>
        <w:t xml:space="preserve">orrU+00FA sia", "Bielo-rU+00FA ssia", "U+0411 U+0435 U+043B U+0430 U+0440 U+0443 U+0441 U+044C", "U+0411 U+0435 U+043B U+043E U+0440 U+0443 U+0441 U+0441 U+0438 U+044F", "Bielorusko", "Belorusija", "Vitryssland", "U+0E40 U+0E1A U+0E25 U+0E32 U+0E23 U+0E38 </w:t>
      </w:r>
      <w:r>
        <w:t>U+0E2A", "Beyaz Rusya", "U+0411 U+0456 U+043B U+043E U+0440 U+0443 U+0441 U+044C", "U+0420 U+0435 U+0441 U+043F U+0443 U+0431 U+043B U+0456 U+043A U+0430  U+0411 U+0456 U+043B U+043E U+0440 U+0443 U+0441 U+044C ", "U+092C U+0947 U+0932 U+093E U+0930 U+0942</w:t>
      </w:r>
      <w:r>
        <w:t xml:space="preserve"> U+0938", "BielorU+00FA ssia"</w:t>
      </w:r>
    </w:p>
    <w:p w:rsidR="00066F2B" w:rsidRDefault="00102096">
      <w:r>
        <w:t>"Belgium", "Belgia", "BU+00E9 lgica", "Belgien", "Belgique", "Belgio", "U+0628 U+0644 U+062C U+064A U+0643 U+0627", "U+0411 U+0435 U+043B U+0433 U+0438 U+044F", "Belgie", "U+0392 U+03AD U+03BB U+03B3 U+03B9 U+03BF", "Belgian k</w:t>
      </w:r>
      <w:r>
        <w:t>uningaskunta", "U+05D1 U+05DC U+05D2 U+05D9 U+05D4", "Belgija", "BeU+013C U+0123 ija", "Belgijos KaralystU+0117", "BelgiU+00EB", "Reino da BU+00E9 lgica", "U+0411 U+0435 U+043B U+044C U+0433 U+0438 U+044F", "Belgicko", "U+0E40 U+0E1A U+0E25 U+0E40 U+0E22 U</w:t>
      </w:r>
      <w:r>
        <w:t>+0E35 U+0E22 U+0E21", "BelU+00E7 ika", "U+0411 U+0435 U+043B U+044C U+0433 U+0456 U+044F", "U+092C U+0947 U+0932 U+094D U+091C U+093F U+092F U+092E", "BU+00E8 lgica"</w:t>
      </w:r>
    </w:p>
    <w:p w:rsidR="00066F2B" w:rsidRDefault="00102096">
      <w:r>
        <w:t>"Bhutan", "BhutU+00E1 n", "Bhoutan", "Butatilde", "U+0628 U+0648 U+062A U+0627 U+0646", "U</w:t>
      </w:r>
      <w:r>
        <w:t>+0411 U+0443 U+0442 U+0430 U+043D", "BhU+00FA tU+00E1 n", "U+039C U+03C0 U+03BF U+03C5 U+03C4 U+03AC U+03BD", "ButU+00E1 n", "Bhutanin kuningaskunta", "U+05D1 U+05D5 U+05D8 U+05D0 U+05DF", "U+05D1 U+05D4 U+05D5 U+05D8 U+05DF", "Butan", "ButU+0101 na", "But</w:t>
      </w:r>
      <w:r>
        <w:t>anas", "Butano KaralystU+0117", "ButU+00E3 o", "Reino do ButU+00E3 o", "U+0E20 U+0E39 U+0E0F U+0E32 U+0E19", "U+092D U+0942 U+091F U+093E U+0928"</w:t>
      </w:r>
    </w:p>
    <w:p w:rsidR="00066F2B" w:rsidRDefault="00102096">
      <w:r>
        <w:t>"Brazil", "Bresil", "Brasil", "Brasile", "Brasilien", "U+0627 U+0644 U+0628 U+0631 U+0627 U+0632 U+064A U+0644</w:t>
      </w:r>
      <w:r>
        <w:t>", "U+0411 U+0440 U+0430 U+0437 U+0438 U+043B U+0438 U+044F", "BrazU+00ED lie", "U+0392 U+03C1 U+03B1 U+03B6 U+03B9 U+03BB U+03AF U+03B1", "Brasiilia", "Brasilia", "Brasilian liittotasavalta", "BrU+00E9 sil", "U+05D1 U+05E8 U+05D6 U+05D9 U+05DC", "BrazU+00</w:t>
      </w:r>
      <w:r>
        <w:t>ED lia", "BrazU+012B lija", "Brazilija", "Brazilijos FederacinU+0117  Respublika", "BraziliU+00EB", "Brazylia", "RepU+00FA blica Federativa do Brasil", "Brazilia", "U+0E1A U+0E23 U+0E32 U+0E0B U+0E34 U+0E25", "Brezilya", "U+0411 U+0440 U+0430 U+0437 U+0438</w:t>
      </w:r>
      <w:r>
        <w:t xml:space="preserve"> U+043B U+0456 U+044F", "U+092C U+094D U+0930 U+093E U+095B U+0940 U+0932"</w:t>
      </w:r>
    </w:p>
    <w:p w:rsidR="00066F2B" w:rsidRDefault="00102096">
      <w:r>
        <w:t xml:space="preserve">"Bulgaria", "Bulgarien", "U+0628 U+0644 U+063A U+0627 U+0631 U+064A U+0627", "U+0411 U+044A U+043B U+0433 U+0430 U+0440 U+0438 U+044F", "Bulharsko", "U+0392 U+03BF </w:t>
      </w:r>
      <w:r>
        <w:lastRenderedPageBreak/>
        <w:t>U+03C5 U+03BB U+0</w:t>
      </w:r>
      <w:r>
        <w:t>3B3 U+03B1 U+03C1 U+03AF U+03B1", "Bulgaaria", "Bulgarian tasavalta", "Bulgarie", "U+05D1 U+05D5 U+05DC U+05D2 U+05E8 U+05D9 U+05D4", "Bugarska", "BulgU+00E1 ria", "BulgU+0101 rija", "Bulgarija", "Bulgarijos Respublika", "Bulgarije", "BuU+0142 garia", "Rep</w:t>
      </w:r>
      <w:r>
        <w:t>U+00FA blica da BulgU+00E1 ria", "U+0411 U+043E U+043B U+0433 U+0430 U+0440 U+0438 U+044F", "Bolgarija", "U+0E1A U+0E31 U+0E25 U+0E41 U+0E01 U+0E40 U+0E23 U+0E35 U+0E22", "Bulgaristan", "U+0411 U+043E U+043B U+0433 U+0430 U+0440 U+0456 U+044F", "U+092C U+0</w:t>
      </w:r>
      <w:r>
        <w:t>932 U+094D U+0917 U+093E U+0930 U+093F U+092F U+093E", "BulgU+00E0 ria"</w:t>
      </w:r>
    </w:p>
    <w:p w:rsidR="00066F2B" w:rsidRDefault="00102096">
      <w:r>
        <w:t>"Canada", "CanadU+00E1", "Kanada", "CDN", "U+0643 U+0646 U+062F U+0627", "U+041A U+0430 U+043D U+0430 U+0434 U+0430", "U+039A U+03B1 U+03BD U+03B1 U+03B4 U+03AC U+03C2", "U+05E7 U+05E0</w:t>
      </w:r>
      <w:r>
        <w:t xml:space="preserve"> U+05D3 U+05D4", "CanadU+00E0", "KanU+0101 da", "U+0E41 U+0E04 U+0E19 U+0E32 U+0E14 U+0E32", "U+0915 U+0928 U+093E U+0921 U+093E"</w:t>
      </w:r>
    </w:p>
    <w:p w:rsidR="00066F2B" w:rsidRDefault="00102096">
      <w:r>
        <w:t>"China", "PRC", "RepU+00FA blica Popular China", "People's Republic of China", "U+0627 U+0644 U+0635 U+064A U+0646", "U+041A U</w:t>
      </w:r>
      <w:r>
        <w:t>+0438 U+0442 U+0430 U+0439", "U+041A U+041D U+0420", "U+041A U+0438 U+0442 U+0430 U+0439 U+0441 U+043A U+0430  U+041D U+0430 U+0440 U+043E U+0434 U+043D U+0430  U+0420 U+0435 U+043F U+0443 U+0431 U+043B U+0438 U+043A U+0430", "U+010C U+00ED na", "U+010C U+</w:t>
      </w:r>
      <w:r>
        <w:t>00ED nskU+00E1 lidovU+00E1 republika", "U+010C LR", "Kina", "Volksrepublik China", "VR China", "U+039A U+03AF U+03BD U+03B1", "Hiina", "Hiina Rahvavabariik", "Hiinamaa", "HRV", "Kiina", "Kiinan kansantasavalta", "Chine", "RU+00E9 publique populaire de Chin</w:t>
      </w:r>
      <w:r>
        <w:t>e", "U+05E1 U+05D9 U+05DF", "U+05D4 U+05E8 U+05E4 U+05D5 U+05D1 U+05DC U+05D9 U+05E7 U+05D4  U+05D4 U+05E2 U+05DE U+05DE U+05D9 U+05EA  U+05E9 U+05DC  U+05E1 U+05D9 U+05DF", "Narodna Republika Kina", "KU+00ED na", "Cina", "Repubblica popolare cinese", "Rep</w:t>
      </w:r>
      <w:r>
        <w:t>ubblica cinese", "U+0136 U+012B na", "Kinija", "Kinijos Liaudies Respublika", "Volksrepubliek China", "Folkerepublikken Kina", "Chiny", "ChiU+0144 ska Republika Ludowa", "ChRL", "RepU+00FA blica Popular da China", "China (Republica PopularU+0103 )", "U+041</w:t>
      </w:r>
      <w:r>
        <w:t>A U+0438 U+0442 U+0430 U+0439 U+0441 U+043A U+0430 U+044F  U+041D U+0430 U+0440 U+043E U+0434 U+043D U+0430 U+044F  U+0420 U+0435 U+0441 U+043F U+0443 U+0431 U+043B U+0438 U+043A U+0430", "U+010C U+013D R", "Kitajska", "Folkrepubliken Kina", "U+0E08 U+0E35</w:t>
      </w:r>
      <w:r>
        <w:t xml:space="preserve"> U+0E19", "U+00C7 in", "U+00C7 in Halk Cumhuriyeti", "U+041A U+0438 U+0442 U+0430 U+0439 U+0441 U+044C U+043A U+0430  U+041D U+0430 U+0440 U+043E U+0434 U+043D U+0430  U+0420 U+0435 U+0441 U+043F U+0443 U+0431 U+043B U+0456 U+043A U+0430", "U+091A U+0940 U</w:t>
      </w:r>
      <w:r>
        <w:t>+0928"</w:t>
      </w:r>
    </w:p>
    <w:p w:rsidR="00066F2B" w:rsidRDefault="00102096">
      <w:r>
        <w:t>"Croatia", "Kroatien", "Croacia", "Croatie", "Croazia", "CroU+00E1 cia", "U+0643 U+0631 U+0648 U+0627 U+062A U+064A U+0627", "U+0425 U+044A U+0440 U+0432 U+0430 U+0442 U+0441 U+043A U+0430", "Chorvatsko", "U+039A U+03C1 U+03BF U+03B1 U+03C4 U+03AF U</w:t>
      </w:r>
      <w:r>
        <w:t>+03B1", "Horvaatia", "Kroaatia", "Kroatia", "Kroatian tasavalta", "U+05E7 U+05E8 U+05D5 U+05D0 U+05D8 U+05D9 U+05D4", "Hrvatska", "HorvU+00E1 torszU+00E1 g", "HorvU+0101 tija", "KroU+0101 tija", "Kroatija", "Kroatijos Respublika", "KroatiU+00EB", "Chorwacj</w:t>
      </w:r>
      <w:r>
        <w:t>a", "RepU+00FA blica da CroU+00E1 cia", "CroaU+0163 ia", "U+0425 U+043E U+0440 U+0432 U+0430 U+0442 U+0438 U+044F", "ChorvU+00E1 tsko", "HrvaU+0161 ka", "U+0E42 U+0E04 U+0E23 U+0E40 U+0E2D U+0E40 U+0E0A U+0E35 U+0E22", "HU+0131 rvatistan", "U+0425 U+043E U</w:t>
      </w:r>
      <w:r>
        <w:t>+0440 U+0432 U+0430 U+0442 U+0456 U+044F", "U+0915 U+094D U+0930 U+094B U+090F U+0936 U+093F U+092F U+093E", "CroU+00E0 cia"</w:t>
      </w:r>
    </w:p>
    <w:p w:rsidR="00066F2B" w:rsidRDefault="00102096">
      <w:r>
        <w:t>"Czech Republic", "Czech", "Checa", "RepU+00FA blica Checa", "U+062C U+0645 U+0647 U+0648 U+0631 U+064A U+0629  U+0627 U+0644 U+062</w:t>
      </w:r>
      <w:r>
        <w:t>A U+0634 U+064A U+0643", "U+0427 U+0435 U+0445 U+0438 U+044F", "U+0427 U+0435 U+0448 U+043A U+0430  U+0440 U+0435 U+043F U+0443 U+0431 U+043B U+0438 U+043A U+0430", "U+010C eskU+00E1 republika", "U+010C echy", "U+010C esko", "U+010C R", "U+010C S", "U+010C</w:t>
      </w:r>
      <w:r>
        <w:t xml:space="preserve"> echy a Morava", "CZ", "Tjekkiet", "Den Tjekkiske Republik", "Tschechische Republik", "Tschechien", "U+03A4 U+03C3 U+03B5 U+03C7 U+03AF U+03B1", "TU+0161 ehhi Vabariik", "TU+0161 ehhimaa", "TU+0161 ehhi", "Tsekki", "Tsekinmaa", "Tsekin tasavalta", "RU+00E9</w:t>
      </w:r>
      <w:r>
        <w:t xml:space="preserve"> publique tchU+00E8 que", "U+05E6 'U+05DB U+05D9 U+05D4", "U+05E6 'U+05DB U+05D5 U+05E1 U+05DC U+05D5 U+05D1 U+05E7 U+05D9 U+05D4", "U+05D4 U+05E8 U+05E4 U+05D5 U+05D1 U+05DC U+05D9 U+05E7 U+05D4  U+05D4 U+05E6 'U+05DB U+05D9 U+05EA", "U+010C eU+0161 ka", </w:t>
      </w:r>
      <w:r>
        <w:t xml:space="preserve">"U+010C eU+0161 ka Republika", "Cseh KU+00F6 ztrU+00E1 rsasU+00E1 g", "CsehorszU+00E1 g", "Repubblica Ceca", "U+010C ehija", </w:t>
      </w:r>
      <w:r>
        <w:lastRenderedPageBreak/>
        <w:t>"U+010C ehijas Republika", "U+010C ekija", "U+010C ekijos Respublika", "TsjechiU+00EB", "Tsjechische republiek", "Tsjekkia", "Den t</w:t>
      </w:r>
      <w:r>
        <w:t>sjekkiske republikk", "Czechy", "Republika Czeska", "RepU+00FA blica Tcheca", "Cehia", "U+0427 U+0435 U+0448 U+0441 U+043A U+0430 U+044F  U+0420 U+0435 U+0441 U+043F U+0443 U+0431 U+043B U+0438 U+043A U+0430", "Tjeckien", "Tjeckiska republiken", "U+0E2A U+</w:t>
      </w:r>
      <w:r>
        <w:t>0E32 U+0E18 U+0E32 U+0E23 U+0E13 U+0E23 U+0E31 U+0E10 U+0E40 U+0E0A U+0E47 U+0E01", "U+00C7 ek Cumhuriyeti", "U+0427 U+0435 U+0445 U+0456 U+044F", "U+091A U+0947 U+0915  U+0917 U+0923 U+0930 U+093E U+091C U+094D U+092F", "RepU+00FA blica Txeca"</w:t>
      </w:r>
    </w:p>
    <w:p w:rsidR="00066F2B" w:rsidRDefault="00102096">
      <w:r>
        <w:t xml:space="preserve">"Denmark", </w:t>
      </w:r>
      <w:r>
        <w:t>"Danmark", "Danemark", "Dinamarca", "Danimarca", "U+0627 U+0644 U+062F U+0646 U+0645 U+0627 U+0631 U+0643", "U+0414 U+0430 U+043D U+0438 U+044F", "DU+00E1 nsko", "DU+00E4 nemark", "U+0394 U+03B1 U+03BD U+03AF U+03B1", "Taani", "Tanska", "Tanskan kuningasku</w:t>
      </w:r>
      <w:r>
        <w:t>nta", "U+05D3 U+05E0 U+05DE U+05E8 U+05E7", "Danska", "DU+00E1 nia", "DU+0101 nija", "Danija", "Danijos KaralystU+0117", "Denemarken", "DK", "Dania", "Reino da Dinamarca", "Danemarca", "U+0E40 U+0E14 U+0E19 U+0E21 U+0E32 U+0E23 U+0E4C U+0E01", "Danimarka",</w:t>
      </w:r>
      <w:r>
        <w:t xml:space="preserve"> "U+0414 U+0430 U+043D U+0456 U+044F", "U+0921 U+0947 U+0928 U+092E U+093E U+0930 U+094D U+0915"</w:t>
      </w:r>
    </w:p>
    <w:p w:rsidR="00066F2B" w:rsidRDefault="00102096">
      <w:r>
        <w:t>"Egypt", "Arab Republic of Egypt", "Egitto", "Egypto", "U+062C U+0645 U+0647 U+0648 U+0631 U+064A U+0629  U+0645 U+0635 U+0631  U+0627 U+0644 U+0639 U+0631 U+0</w:t>
      </w:r>
      <w:r>
        <w:t xml:space="preserve">628 U+064A U+0629", "U+0645 U+0635 U+0631", "U+0415 U+0433 U+0438 U+043F U+0435 U+0442", "Egypten", "U+00C6 gypten", "U+00C4 gypten", "Arabische Republik U+00C4 gypten", "U+0391 U+03AF U+03B3 U+03C5 U+03C0 U+03C4 U+03BF U+03C2", "Egipto", "RepU+00FA blica </w:t>
      </w:r>
      <w:r>
        <w:t>U+00C1 rabe de Egipto", "Egiptus", "Egiptuse Araabia Vabariik", "Egypti", "Egyptin arabitasavalta", "U+00C9 gypte", "U+05DE U+05E6 U+05E8 U+05D9 U+05DD", "U+05D4 U+05E8 U+05E4 U+05D5 U+05D1 U+05DC U+05D9 U+05E7 U+05D4  U+05D4 U+05E2 U+05E8 U+05D1 U+05D9 U+</w:t>
      </w:r>
      <w:r>
        <w:t xml:space="preserve">05EA  U+05E9 U+05DC  U+05DE U+05E6 U+05E8 U+05D9 U+05DD", "Egipat", "Egyiptom", "U+0112 U+0123 ipte", "U+0112 U+0123 iptes ArU+0101 bu Republika", "Egiptas", "Egipto ArabU+0173  Respublika", "Egypte", "Egipt", "Republika Egiptu", "Egito", "RepU+00FA blica </w:t>
      </w:r>
      <w:r>
        <w:t>U+00C1 rabe do Egito", "RepU+00FA blica U+00C1 rabe do Egipto", "U+0410 U+0440 U+0430 U+0431 U+0441 U+043A U+0430 U+044F  U+0420 U+0435 U+0441 U+0431 U+0443 U+0431 U+043B U+0438 U+043A U+0430  U+0415 U+0433 U+0438 U+043F U+0435 U+0442", "Arabrepubliken Egy</w:t>
      </w:r>
      <w:r>
        <w:t>pten", "U+0E2D U+0E35 U+0E22 U+0E34 U+0E1B U+0E15 U+0E4C", "MU+0131 sU+0131 r", "U+0404 U+0433 U+0438 U+043F U+0435 U+0442", "U+0410 U+0440 U+0430 U+0431 U+0441 U+044C U+043A U+0430  U+0420 U+0435 U+0441 U+043F U+0443 U+0431 U+043B U+0456 U+043A U+0430  U+</w:t>
      </w:r>
      <w:r>
        <w:t>0404 U+0433 U+0438 U+043F U+0435 U+0442", "U+0410 U+0420 U+0415", "U+092E U+093F U+0938 U+094D U+0930", "Egipte"</w:t>
      </w:r>
    </w:p>
    <w:p w:rsidR="00066F2B" w:rsidRDefault="00102096">
      <w:r>
        <w:t>"Estonia", "U+0627 U+0633 U+062A U+0648 U+0646 U+064A U+0627", "U+0415 U+0441 U+0442 U+043E U+043D U+0438 U+044F", "Estonsko", "Estland", "U+03</w:t>
      </w:r>
      <w:r>
        <w:t>95 U+03C3 U+03B8 U+03BF U+03BD U+03AF U+03B1", "Eesti", "Eestimaa", "Viro", "Viron tasavalta", "Estonie", "U+05D0 U+05E1 U+05D8 U+05D5 U+05E0 U+05D9 U+05D4", "Estonija", "U+00C9 sztorszU+00E1 g", "Igaunija", "Estija", "Estijos Respublika", "EstU+00F4 nia",</w:t>
      </w:r>
      <w:r>
        <w:t xml:space="preserve"> "RepU+00FA blica da EstU+00F4 nia", "EstU+00F3 nia", "U+042D U+0441 U+0442 U+043E U+043D U+0438 U+044F", "EstU+00F3 nsko", "U+0E40 U+0E2D U+0E2A U+0E42 U+0E15 U+0E40 U+0E19 U+0E35 U+0E22", "Estonya", "U+0415 U+0441 U+0442 U+043E U+043D U+0456 U+044F", "U+</w:t>
      </w:r>
      <w:r>
        <w:t>090F U+0938 U+094D U+091F U+094B U+0928 U+093F U+092F U+093E", "EstU+00F2 nia"</w:t>
      </w:r>
    </w:p>
    <w:p w:rsidR="00066F2B" w:rsidRDefault="00102096">
      <w:r>
        <w:t>"Finland", "Finnland", "Finlandia", "Suomi", "U+0641 U+0646 U+0644 U+0646 U+062F U+0629", "U+0641 U+0646 U+0644 U+0646 U+062F U+0627", "U+0424 U+0438 U+043D U+043B U+0430 U+043D</w:t>
      </w:r>
      <w:r>
        <w:t xml:space="preserve"> U+0434 U+0438 U+044F", "Finsko", "U+03A6 U+03B9 U+03BD U+03BB U+03B1 U+03BD U+03B4 U+03AF U+03B1", "RepU+00FA blica de Finlandia", "Soome", "Suomen tasavalta", "Finlande", "U+05E4 U+05D9 U+05E0 U+05DC U+05E0 U+05D3", "Finska", "FinnorszU+00E1 g", "Somija"</w:t>
      </w:r>
      <w:r>
        <w:t>, "Suomija", "Suomijos Respublika", "SF", "Suomi Finland", "FinlU+00E2 ndia", "RepU+00FA blica da FinlU+00E2 ndia", "Finlanda", "U+0424 U+0438 U+043D U+043B U+044F U+043D U+0434 U+0438 U+044F", "FU+00ED nsko", "U+0E1F U+0E34 U+0E19 U+0E41 U+0E25 U+0E19 U+0</w:t>
      </w:r>
      <w:r>
        <w:t>E14 U+0E4C", "Finlandiya", "U+0424 U+0456 U+043D U+043B U+044F U+043D U+0434 U+0456 U+044F", "U+095E U+093F U+0928 U+0932 U+0948 U+0902 U+0921", "FinlU+00E0 ndia"</w:t>
      </w:r>
    </w:p>
    <w:p w:rsidR="00066F2B" w:rsidRDefault="00102096">
      <w:r>
        <w:lastRenderedPageBreak/>
        <w:t>"France", "Francia", "Frankreich", "Frankrijk", "Peranchis", "U+0641 U+0631 U+0646 U+0633 U+0</w:t>
      </w:r>
      <w:r>
        <w:t>627", "U+0424 U+0440 U+0430 U+043D U+0446 U+0438 U+044F", "Francie", "Frankrig", "U+0393 U+03B1 U+03BB U+03BB U+03AF U+03B1", "Prantsusmaa", "Prantsuse Vabariik", "Ranska", "Ranskan tasavalta", "U+05E6 U+05E8 U+05E4 U+05EA", "Francuska", "FranciaorszU+00E1</w:t>
      </w:r>
      <w:r>
        <w:t xml:space="preserve"> g", "Francija", "PrancU+016B zija", "PrancU+016B zijos Respublika", "Frankrike", "Francja", "FranU+00E7 a", "RepU+00FA blica Francesa", "FranU+0163 a", "U+0424 U+0440 U+0430 U+043D U+0446 U+0443 U+0437 U+0441 U+043A U+0430 U+044F  U+0420 U+0435 U+0441 U+0</w:t>
      </w:r>
      <w:r>
        <w:t>43F U+0443 U+0431 U+043B U+0438 U+043A U+0430", "FrancU+00FA zsko", "U+0E1D U+0E23 U+0E31 U+0E48 U+0E07 U+0E40 U+0E28 U+0E2A", "Fransa", "U+0424 U+0440 U+0430 U+043D U+0446 U+0456 U+044F", "U+095E U+094D U+0930 U+093E U+0902 U+0938"</w:t>
      </w:r>
    </w:p>
    <w:p w:rsidR="00066F2B" w:rsidRDefault="00102096">
      <w:r>
        <w:t xml:space="preserve">"Georgia", "U+062C </w:t>
      </w:r>
      <w:r>
        <w:t>U+0648 U+0631 U+062C U+064A U+0627", "U+0413 U+0440 U+0443 U+0437 U+0438 U+044F", "Gruzie", "Georgien", "U+0393 U+03B5 U+03C9 U+03C1 U+03B3 U+03AF U+03B1", "Gruusia", "Georgian tasavalta", "GU+00E9 orgie", "U+05D2 U+05E8 U+05D5 U+05D6 U+05D9 U+05D4", "Gruz</w:t>
      </w:r>
      <w:r>
        <w:t>ija", "GrU+00FA zia", "Gruzijos Respublika", "GeorgiU+00EB", "Gruzja", "GeU+00F3 rgia", "RepU+00FA blica da GeU+00F3 rgia", "GruzU+00ED nsko", "U+0E08 U+0E2D U+0E23 U+0E4C U+0E40 U+0E08 U+0E35 U+0E22", "GU+00FC rcistan", "U+0413 U+0440 U+0443 U+0437 U+0456</w:t>
      </w:r>
      <w:r>
        <w:t xml:space="preserve"> U+044F", "U+091C U+0949 U+0930 U+094D U+091C U+093F U+092F U+093E", "GeU+00F2 rgia"</w:t>
      </w:r>
    </w:p>
    <w:p w:rsidR="00066F2B" w:rsidRDefault="00102096">
      <w:r>
        <w:t xml:space="preserve">"Germany", "West Germany", "East Germany", "Deutschland", "GDR", "FRG", "GER", "Allemagne", "Alemania", "U+0623 U+0644 U+0645 U+0627 U+0646 U+064A U+0627", "U+0413 U+0435 </w:t>
      </w:r>
      <w:r>
        <w:t>U+0440 U+043C U+0430 U+043D U+0438 U+044F", "U+0424 U+0420 U+0413", "NU+011B mecko", "SpolkovU+00E1 republika NU+011B mecko", "SRN", "ZU+00E1 padnU+00ED  NU+011B mecko", "VU+00FD chodnU+00ED  NU+011B mecko", "NDR", "NSR", "Tyskland", "Bundesrepublik Deutsc</w:t>
      </w:r>
      <w:r>
        <w:t>hland", "BRD", "B.R.D.", "U+0393 U+03B5 U+03C1 U+03BC U+03B1 U+03BD U+03AF U+03B1", "RepU+00FA blica Federal de Alemania", "RepU+00FA blica Federal Alemana", "Saksamaa", "Saksa Liitvabariik", "Saksa", "LU+00E4 U+00E4 ne-Saksamaa", "Ida-Saksamaa", "SLV", "S</w:t>
      </w:r>
      <w:r>
        <w:t xml:space="preserve">FV", "Saksan liittotasavalta", "FU+00F6 rbundsrepubliken Tyskland", "ItU+00E4 -Saksa", "LU+00E4 nsi-Saksa", "DDR", "U+05D2 U+05E8 U+05DE U+05E0 U+05D9 U+05D4", "U+05DE U+05D6 U+05E8 U+05D7  U+05D2 U+05E8 U+05DE U+05E0 U+05D9 U+05D4", "U+05DE U+05E2 U+05E8 </w:t>
      </w:r>
      <w:r>
        <w:t>U+05D1  U+05D2 U+05E8 U+05DE U+05E0 U+05D9 U+05D4", "U+05D2 U+05E8 U+05DE U+05E0 U+05D9 U+05D4  U+05D4 U+05DE U+05D6 U+05E8 U+05D7 U+05D9 U+05EA", "U+05D2 U+05E8 U+05DE U+05E0 U+05D9 U+05D4  U+05D4 U+05DE U+05E2 U+05E8 U+05D1 U+05D9 U+05EA", "NjemaU+010D k</w:t>
      </w:r>
      <w:r>
        <w:t>a", "NU+00E9 metorszU+00E1 g", "NU+00E9 met SzU+00F6 vetsU+00E9 gi KU+00F6 ztU+00E1 rsasU+00E1 g", "Germania", "VU+0101 cija", "AustrumvU+0101 cija", "RietumvU+0101 cija", "Vokietija", "Vokietijos FederacinU+0117  Respublika", "VFR", "Duitsland", "Bondsrep</w:t>
      </w:r>
      <w:r>
        <w:t>ubliek Duitsland", "Vest-Tyskland", "U+00D8 st-Tyskland", "Niemcy", "Republika Federalna Niemiec", "Niemiecka Republika Demokratyczna", "RFN", "NRD", "Alemanha", "RepU+00FA blica Federal da Alemanha", "Germania de Vest", "Germania de Est", "U+0424 U+0435 U</w:t>
      </w:r>
      <w:r>
        <w:t>+0434 U+0435 U+0440 U+0430 U+0442 U+0438 U+0432 U+043D U+0430 U+044F  U+0420 U+0435 U+0441 U+043F U+0443 U+0431 U+043B U+0438 U+043A U+0430  U+0413 U+0435 U+0440 U+043C U+0430 U+043D U+0438 U+044F", "Nemecko", "NemU+010D ija", "Zahodna NemU+010D ija", "Vzh</w:t>
      </w:r>
      <w:r>
        <w:t>odna NemU+010D ija", "VU+00E4 sttyskland", "U+00D6 sttyskland", "U+0E40 U+0E22 U+0E2D U+0E23 U+0E21 U+0E19 U+0E35", "Almanya", "BatU+0131  Almanya", "DoU+011F u Almanya", "U+041D U+0456 U+043C U+0435 U+0447 U+0447 U+0438 U+043D U+0430", "U+0424 U+0435 U+04</w:t>
      </w:r>
      <w:r>
        <w:t xml:space="preserve">34 U+0435 U+0440 U+0430 U+0442 U+0438 U+0432 U+043D U+0430  U+0420 U+0435 U+0441 U+043F U+0443 U+0431 U+043B U+0456 U+043A U+0430  U+041D U+0456 U+043C U+0435 U+0447 U+0447 U+0438 U+043D U+0430", "U+0424 U+0420 U+041D", "U+091C U+0930 U+094D U+092E U+0928 </w:t>
      </w:r>
      <w:r>
        <w:t>U+0940", "Alemanya"</w:t>
      </w:r>
    </w:p>
    <w:p w:rsidR="00066F2B" w:rsidRDefault="00102096">
      <w:r>
        <w:t>"Greece", "Grecia", "Griechenland", "U+0627 U+0644 U+064A U+0648 U+0646 U+0627 U+0646", "U+0413 U+044A U+0440 U+0446 U+0438 U+044F", "U+0158 ecko", "GrU+00E6 kenland", "U+0395 U+03BB U+03BB U+03AC U+03B4 U+03B1", "Kreeka", "Kreikka", "K</w:t>
      </w:r>
      <w:r>
        <w:t xml:space="preserve">reikan tasavalta", "Helleenien tasavalta", "GrU+00E8 ce", "U+05D9 U+05D5 U+05D5 U+05DF", "GrU+010D ka", "GU+00F6 rU+00F6 gorszU+00E1 g", "GrieU+0137 ija", "Graikija", "Graikijos Respublika", "Griekenland", "Hellas", "Grekenland", "Grecja", "GrU+00E9 cia", </w:t>
      </w:r>
      <w:r>
        <w:t xml:space="preserve">"RepU+00FA blica HelU+00EA nica", "U+0413 U+0440 U+0435 U+0446 U+0438 U+044F", "GrU+00E9 cko", "GrU+010D ija", "Grekland", </w:t>
      </w:r>
      <w:r>
        <w:lastRenderedPageBreak/>
        <w:t>"U+0E01 U+0E23 U+0E35 U+0E0B", "Yunanistan", "U+0413 U+0440 U+0435 U+0446 U+0456 U+044F", "U+092F U+0942 U+0928 U+093E U+0928", "GrU+</w:t>
      </w:r>
      <w:r>
        <w:t>00E8 cia"</w:t>
      </w:r>
    </w:p>
    <w:p w:rsidR="00066F2B" w:rsidRDefault="00102096">
      <w:r>
        <w:t>"Hong Kong SAR", "Hong Kong", "HK", "U+0647 U+0648 U+0646 U+062C  U+0643 U+0648 U+0646 U+062C", "U+0425 U+043E U+043D U+0433  U+041A U+043E U+043D U+0433", "Hongkong U+2013 zvlU+00E1 U+0161 tnU+00ED sprU+00E1 vnU+00ED oblast U+010C LR", "Hongkong</w:t>
      </w:r>
      <w:r>
        <w:t>", "Hongk Kong", "Sonderverwaltungsregion Hongkong", "U+03A7 U+03BF U+03BD U+03B3 U+03BA  U+039A U+03BF U+03BD U+03B3 U+03BA  U+0395 U+0394 U+03A0", "Hong Kong, ZAE", "RegiU+00F3 n Administrativa Especial de Hong Kong (RepU+00FA blica Popular China)", "\"R</w:t>
      </w:r>
      <w:r>
        <w:t>egiU+00F3 n Administrativa Especial\" (RAE) de la RepU+00FA blica Popular China", "Xianggang", "Kiinan kansantasavallan erityisalue Hongkong ", "RU+00E9 gion administrative spU+00E9 ciale de Hong Kong", "U+05D4 U+05D5 U+05E0 U+05D2  U+05E7 U+05D5 U+05E0 U+</w:t>
      </w:r>
      <w:r>
        <w:t>05D2  U+05D4 U+05DE U+05D7 U+05D5 U+05D6  U+05D4 U+05DE U+05D9 U+05E0 U+05D4 U+05DC U+05D9  U+05D4 U+05DE U+05D9 U+05D5 U+05D7 U+05D3", "U+05D4 U+05D5 U+05E0 U+05D2  U+05E7 U+05D5 U+05E0 U+05D2", "Honkonga", "Honkongas U+012B paU+0161 U+0101 s pU+0101 rval</w:t>
      </w:r>
      <w:r>
        <w:t>des apgabals", "Honkongas", "Hongkong SAR", "RAE Hong Kong", "RAE de Hong Kong", "U+0413 U+043E U+043D U+043A U+043E U+043D U+0433", "Hong Kong O.S.O.", "U+0E2E U+0E48 U+0E2D U+0E07 U+0E01 U+0E07  SAR", "Hong Kong (U+00D6 U+0130  B)", "U+0413 U+043E U+043D</w:t>
      </w:r>
      <w:r>
        <w:t xml:space="preserve"> U+043A U+043E U+043D U+0433 (U+041E U+0410 U+0420 )", "U+0939 U+093E U+0901 U+0917  U+0915 U+093E U+0901 U+0917"</w:t>
      </w:r>
    </w:p>
    <w:p w:rsidR="00066F2B" w:rsidRDefault="00102096">
      <w:r>
        <w:t xml:space="preserve">"Hungary", "Hongrie", "Ungarn", "Ungheria", "HungrU+00ED a", "U+0627 U+0644 U+0645 U+062C U+0631", "U+0423 U+043D U+0433 U+0430 U+0440 U+0438 </w:t>
      </w:r>
      <w:r>
        <w:t>U+044F", "MaU+010F arsko", "U+039F U+03C5 U+03B3 U+03B3 U+03B1 U+03C1 U+03AF U+03B1", "Ungari", "Unkari", "Unkarin tasavalta", "U+05D4 U+05D5 U+05E0 U+05D2 U+05E8 U+05D9 U+05D4", "MaU+0111 arska", "MagyarorszU+00E1 g", "UngU+0101 rija", "Vengrija", "Vengri</w:t>
      </w:r>
      <w:r>
        <w:t>jos Respublika", "Hongarije", "WU+0119 gry", "Hungria", "RepU+00FA blica da Hungria", "Ungaria", "U+0412 U+0435 U+043D U+0433 U+0440 U+0438 U+044F", "MR", "MadU+017E arska", "Ungern", "U+0E2E U+0E31 U+0E07 U+0E01 U+0E32 U+0E23 U+0E35", "Macaristan", "U+042</w:t>
      </w:r>
      <w:r>
        <w:t>3 U+0433 U+043E U+0440 U+0449 U+0438 U+043D U+0430", "U+0939 U+0902 U+0917 U+0930 U+0940", "Hongria"</w:t>
      </w:r>
    </w:p>
    <w:p w:rsidR="00066F2B" w:rsidRDefault="00102096">
      <w:r>
        <w:t>"Iceland", "Island", "Islande", "Islandia", "U+0623 U+064A U+0633 U+0644 U+0627 U+0646 U+062F", "U+0622 U+064A U+0633 U+0644 U+0646 U+062F U+0627", "U+0418</w:t>
      </w:r>
      <w:r>
        <w:t xml:space="preserve"> U+0441 U+043B U+0430 U+043D U+0434 U+0438 U+044F", "U+0399 U+03C3 U+03BB U+03B1 U+03BD U+03B4 U+03AF U+03B1", "Islandi Vabariik", "Islanti", "Islannin tasavalta", "U+05D0 U+05D9 U+05E1 U+05DC U+05E0 U+05D3", "Izland", "Islanda", "Islandija", "Islandijos R</w:t>
      </w:r>
      <w:r>
        <w:t xml:space="preserve">espublika", "IJsland", "IslU+00E2 ndia", "RepU+00FA blica da IslU+00E2 ndia", "U+0E44 U+0E2D U+0E0B U+0E4C U+0E41 U+0E25 U+0E19 U+0E14 U+0E4C", "U+0130 zlanda", "U+0406 U+0441 U+043B U+0430 U+043D U+0434 U+0456 U+044F", "U+0906 U+0907 U+0938 U+0932 U+0948 </w:t>
      </w:r>
      <w:r>
        <w:t>U+0902 U+0921", "IslU+00E0 ndia"</w:t>
      </w:r>
    </w:p>
    <w:p w:rsidR="00066F2B" w:rsidRDefault="00102096">
      <w:r>
        <w:t>"India", "Inde", "Indien", "U+0627 U+0644 U+0647 U+0646 U+062F", "U+0418 U+043D U+0434 U+0438 U+044F", "Indie", "U+0399 U+03BD U+03B4 U+03AF U+03B1", "Intia", "Intian tasavalta", "U+05D4 U+05D5 U+05D3 U+05D5", "Indija", "In</w:t>
      </w:r>
      <w:r>
        <w:t>dijos Respublika", "U+00CD ndia", "RepU+00FA blica da U+00CD ndia", "U+0E2D U+0E34 U+0E19 U+0E40 U+0E14 U+0E35 U+0E22", "Hindistan", "U+0406 U+043D U+0434 U+0456 U+044F", "U+092D U+093E U+0930 U+0924", "U+0907 U+0902 U+0921 U+093F U+092F U+093E"</w:t>
      </w:r>
    </w:p>
    <w:p w:rsidR="00066F2B" w:rsidRDefault="00102096">
      <w:r>
        <w:t xml:space="preserve">"Israel", </w:t>
      </w:r>
      <w:r>
        <w:t>"Yisra'el", "U+0418 U+0437 U+0440 U+0430 U+0435 U+043B", "Izrael", "U+0399 U+03C3 U+03C1 U+03B1 U+03AE U+03BB", "Iisrael", "Iisraeli Riik", "Israelin valtio", "IsraU+00EB l", "U+05D9 U+05E9 U+05E8 U+05D0 U+05DC", "Isreal", "Israele", "IzraU+0113 la", "Izra</w:t>
      </w:r>
      <w:r>
        <w:t>elis", "Izraelio ValstybU+0117", "Estado de Israel", "U+0418 U+0437 U+0440 U+0430 U+0438 U+043B U+044C", "U+0E2D U+0E34 U+0E2A U+0E23 U+0E32 U+0E40 U+0E2D U+0E25", "U+0130 srail", "U+0406 U+0437 U+0440 U+0430 U+0457 U+043B U+044C", "U+0907 U+095B U+0930 U+</w:t>
      </w:r>
      <w:r>
        <w:t>093E U+0907 U+0932"</w:t>
      </w:r>
    </w:p>
    <w:p w:rsidR="00066F2B" w:rsidRDefault="00102096">
      <w:r>
        <w:t>"Italy", "Italien", "Italia", "ITA", "U+0625 U+064A U+0637 U+0627 U+0644 U+064A U+0627", "U+0625 U+064A U+0637 U+0627 U+0644 U+064A U+0629", "U+0418 U+0442 U+0430 U+043B U+0438 U+044F", "ItU+00E1 lie", "U+0399 U+03C4 U+03B1 U+03BB U+03A</w:t>
      </w:r>
      <w:r>
        <w:t xml:space="preserve">F U+03B1", "Itaalia", </w:t>
      </w:r>
      <w:r>
        <w:lastRenderedPageBreak/>
        <w:t>"Italian tasavalta", "Italie", "U+05D0 U+05D9 U+05D8 U+05DC U+05D9 U+05D4", "Italija", "OlaszorszU+00E1 g", "ItU+0101 lija", "Italijos Respublika", "ItaliU+00EB", "WU+0142 ochy", "ItU+00E1 lia", "RepU+00FA blica Italiana", "Taliansko"</w:t>
      </w:r>
      <w:r>
        <w:t>, "U+0E2D U+0E34 U+0E15 U+0E32 U+0E25 U+0E35", "U+0130 talya", "U+0406 U+0442 U+0430 U+043B U+0456 U+044F", "U+0907 U+091F U+0932 U+0940", "ItU+00E0 lia"</w:t>
      </w:r>
    </w:p>
    <w:p w:rsidR="00066F2B" w:rsidRDefault="00102096">
      <w:r>
        <w:t>"Japan", "Giappone", "Japon", "Jepun", "JapU+00F3 n", "U+0627 U+0644 U+064A U+0627 U+0628 U+0627 U+064</w:t>
      </w:r>
      <w:r>
        <w:t>6", "U+042F U+043F U+043E U+043D U+0438 U+044F", "Japonsko", "U+0399 U+03B1 U+03C0 U+03C9 U+03BD U+03AF U+03B1", "Jaapan", "Japani", "U+05D9 U+05E4 U+05DF", "U+05D9 U+05E4 U+05D0 U+05DF", "JapU+00E1 n", "JapU+0101 na", "Japonija", "Japonia", "JapU+00E3 o",</w:t>
      </w:r>
      <w:r>
        <w:t xml:space="preserve"> "Japonska", "U+0E0D U+0E35 U+0E48 U+0E1B U+0E38 U+0E48 U+0E19", "Japonya", "U+042F U+043F U+043E U+043D U+0456 U+044F", "U+091C U+093E U+092A U+093E U+0928"</w:t>
      </w:r>
    </w:p>
    <w:p w:rsidR="00066F2B" w:rsidRDefault="00102096">
      <w:r>
        <w:t xml:space="preserve">"Jordan", "U+0627 U+0644 U+0623 U+0631 U+062F U+0646", "U+0419 U+043E U+0440 U+0434 U+0430 U+043D </w:t>
      </w:r>
      <w:r>
        <w:t>U+0438 U+044F", "JordU+00E1 nsko", "Jordanien", "U+0399 U+03BF U+03C1 U+03B4 U+03B1 U+03BD U+03AF U+03B1", "Jordania", "Reino Hachemita de Jordania", "Reino HachemU+00ED  de Jordania", "Jordaania", "Jordanian hasemiittinen kuningaskunta", "Jordanie", "U+05</w:t>
      </w:r>
      <w:r>
        <w:t>D9 U+05E8 U+05D3 U+05DF", "JordU+00E1 nia", "Giordania", "JordU+0101 nija", "Jordanija", "Jordanijos HaU+0161 imitU+0173  KaralystU+0117", "JordaniU+00EB", "JordU+00E2 nia", "Reino Hachemita da JordU+00E2 nia", "Iordania", "U+0418 U+043E U+0440 U+0434 U+04</w:t>
      </w:r>
      <w:r>
        <w:t>30 U+043D U+0438 U+044F", "JordU+00E1 n", "U+0E08 U+0E2D U+0E23 U+0E4C U+0E41 U+0E14 U+0E19", "U+00DC rdU+00FC n", "U+0419 U+043E U+0440 U+0434 U+0430 U+043D U+0456 U+044F", "U+091C U+0949 U+0930 U+094D U+0921 U+0928", "JordU+00E0 nia"</w:t>
      </w:r>
    </w:p>
    <w:p w:rsidR="00066F2B" w:rsidRDefault="00102096">
      <w:r>
        <w:t>"Kazakhstan", "U+064</w:t>
      </w:r>
      <w:r>
        <w:t>3 U+0627 U+0632 U+0627 U+062E U+0633 U+062A U+0627 U+0646", "U+041A U+0430 U+0437 U+0430 U+0445 U+0441 U+0442 U+0430 U+043D", "KazachstU+00E1 n", "Kasakhstan", "Kasakstan", "Kazakstan", "Kasachstan", "U+039A U+03B1 U+03B6 U+03B1 U+03C7 U+03C3 U+03C4 U+03AC</w:t>
      </w:r>
      <w:r>
        <w:t xml:space="preserve"> U+03BD", "KazajstU+00E1 n", "KazajistU+00E1 n", "RepU+00FA blica de KazajistU+00E1 n", "Kasahstan", "Kasahstani Vabariik", "Kasahhi", "Kazakstanin tasavalta", "U+05E7 U+05D6 U+05D7 U+05E1 U+05D8 U+05D0 U+05DF", "U+05E7 U+05D6 U+05D7 U+05E1 U+05D8 U+05DF",</w:t>
      </w:r>
      <w:r>
        <w:t xml:space="preserve"> "Kazahstan", "KazahsztU+00E1 n", "Kazakistan", "KazahstU+0101 na", "Kazachstanas", "Kazachija", "Kazachstano Respublika", "Kazachstan", "CazaquistU+00E3 o", "RepU+00FA blica do CazaquistU+00E3 o", "U+0E04 U+0E32 U+0E0B U+0E31 U+0E04 U+0E2A U+0E16 U+0E32 U</w:t>
      </w:r>
      <w:r>
        <w:t>+0E19", "U+0915 U+095B U+093E U+0916 U+0938 U+094D U+0924 U+093E U+0928"</w:t>
      </w:r>
    </w:p>
    <w:p w:rsidR="00066F2B" w:rsidRDefault="00102096">
      <w:r>
        <w:t>"Korea (Republic of)", "Korea", "Republic of Korea", "South Korea", "Corea", "Corea del Sur", "CorU+00E9 e", "SU+00FC dkorea", "U+0643 U+0648 U+0631 U+064A U+0627", "(U+062C U+0645 U+</w:t>
      </w:r>
      <w:r>
        <w:t>0647 U+0648 U+0631 U+064A U+0629 ) U+0643 U+0648 U+0631 U+064A U+0627", "U+0643 U+0648 U+0631 U+064A U+0627  U+0627 U+0644 U+062C U+0646 U+0648 U+0628 U+064A U+0629", "U+041A U+043E U+0440 U+0435 U+044F", "U+0420 U+0435 U+043F U+0443 U+0431 U+043B U+0438 U</w:t>
      </w:r>
      <w:r>
        <w:t>+043A U+0430  U+041A U+043E U+0440 U+0435 U+044F", "U+042E U+0436 U+043D U+0430  U+041A U+043E U+0440 U+0435 U+044F", "JiU+017E nU+00ED  Korea", "Sydkorea", "Korea (Republik)", "Republik Korea", "U+039A U+03BF U+03C1 U+03AD U+03B1 (U+0394 U+03B7 U+03BC U+0</w:t>
      </w:r>
      <w:r>
        <w:t>3BF U+03BA U+03C1 U+03B1 U+03C4 U+03AF U+03B1  U+03C4 U+03B7 U+03C2 )", "RepU+00FA blica de Corea", "LU+00F5 una-Korea", "Korea Vabariik", "Korean tasavalta", "Korea (tasavalta)", "EtelU+00E4 -Korea", "RU+00E9 publique de CorU+00E9 e", "CorU+00E9 e du Sud"</w:t>
      </w:r>
      <w:r>
        <w:t>, "U+05E7 U+05D5 U+05E8 U+05D9 U+05D0 U+05D4 (U+05D4 U+05E8 U+05E4 U+05D5 U+05D1 U+05DC U+05D9 U+05E7 U+05D4  U+05E9 U+05DC )", "JuU+017E na Koreja", "Republika Koreja", "Korea (Koreai KU+00F6 ztU+00E1 rsasU+00E1 g)", "Repubblica di Corea", "Corea del Sud"</w:t>
      </w:r>
      <w:r>
        <w:t>, "Koreja", "KorU+0117 ja", "KorU+0117 jos Respublika", "PietU+0173  KorU+0117 ja", "Republiek Korea", "Zuid-Korea", "SU+00F8 r-Korea", "Republika Korei", "Korea PoU+0142 udniowa", "CorU+00E9 ia do Sul", "RepU+00FA blica da CorU+00E9 ia", "Coreia (RepU+00F</w:t>
      </w:r>
      <w:r>
        <w:t>A blica da)", "Coreia", "RepU+00FA blica da Coreia", "Coreia do Sul", "Republica Coreea", "U+042E U+0436 U+043D U+0430 U+044F  U+041A U+043E U+0440 U+0435 U+044F", "JuU+017E nU+00E1  KU+00F3 rea", "KU+00F3 rea", "Nordkorea", "Republiken Korea", "U+0E40 U+0</w:t>
      </w:r>
      <w:r>
        <w:t xml:space="preserve">E01 U+0E32 U+0E2B U+0E25 U+0E35", "Kore (Cumhuriyeti)", "Kore", "GU+00FC ney Kore", "U+041F </w:t>
      </w:r>
      <w:r>
        <w:lastRenderedPageBreak/>
        <w:t>U+0456 U+0432 U+0434 U+0435 U+043D U+043D U+0430  U+041A U+043E U+0440 U+0435 U+044F", "U+0915 U+094B U+0930 U+093F U+092F U+093E"</w:t>
      </w:r>
    </w:p>
    <w:p w:rsidR="00066F2B" w:rsidRDefault="00102096">
      <w:r>
        <w:t>"Kuwait", "U+0627 U+0644 U+0643 U</w:t>
      </w:r>
      <w:r>
        <w:t xml:space="preserve">+0648 U+064A U+062A", "U+041A U+0443 U+0432 U+0435 U+0439 U+0442", "Kuvajt", "U+039A U+03BF U+03C5 U+03B2 U+03AD U+03B9 U+03C4", "Estado de Kuwait", "Kuveit", "Kuveidi Riik", "Kuwaitin valtio", "KoweU+00EF t", "U+05DB U+05D5 U+05D5 U+05D9 U+05EA", "U+05DB </w:t>
      </w:r>
      <w:r>
        <w:t>U+05D5 U+05D5 U+05D9 U+05D9 U+05EA", "Kuvait", "Kuveita", "Kuveitas", "Kuveito ValstybU+0117", "Koeweit", "Kuwejt", "Coveite (Kuaite)", "RepU+00FA blica do Coveite (Kuaite)", "Kuweit", "U+0E04 U+0E39 U+0E40 U+0E27 U+0E15", "Kuveyt", "U+0915 U+0941 U+0935 U</w:t>
      </w:r>
      <w:r>
        <w:t>+0948 U+0924"</w:t>
      </w:r>
    </w:p>
    <w:p w:rsidR="00066F2B" w:rsidRDefault="00102096">
      <w:r>
        <w:t>"Latvia", "U+0644 U+0627 U+062A U+0641 U+064A U+0627", "U+041B U+0430 U+0442 U+0432 U+0438 U+044F", "LotyU+0161 sko", "Letland", "Lettland", "U+039B U+03B5 U+03C4 U+03BF U+03BD U+03AF U+03B1", "Letonia", "RepU+00FA blica de Letonia", "LU+00E4</w:t>
      </w:r>
      <w:r>
        <w:t xml:space="preserve"> ti", "LU+00E4 ti Vabariik", "LU+00E4 timaa", "Latvian tasavalta", "Lettonie", "U+05DC U+05D8 U+05D1 U+05D9 U+05D4", "U+05DC U+05D8 U+05D5 U+05D5 U+05D9 U+05D4", "Latvija", "Letonija", "LettorszU+00E1 g", "Lettonia", "Latvijos Respublika", "U+0141 otwa", "</w:t>
      </w:r>
      <w:r>
        <w:t>LetU+00F4 nia", "RepU+00FA blica da LetU+00F4 nia", "LetU+00F3 nia", "U+0E25 U+0E31 U+0E15 U+0E40 U+0E27 U+0E35 U+0E22", "Letonya", "U+041B U+0430 U+0442 U+0432 U+0456 U+044F", "U+0932 U+093E U+0924 U+0935 U+093F U+092F U+093E", "LU+00E0 tvia"</w:t>
      </w:r>
    </w:p>
    <w:p w:rsidR="00066F2B" w:rsidRDefault="00102096">
      <w:r>
        <w:t>"Lebanon", "</w:t>
      </w:r>
      <w:r>
        <w:t xml:space="preserve">U+0644 U+0628 U+0646 U+0627 U+0646", "U+041B U+0438 U+0432 U+0430 U+043D", "Libanon", "U+039B U+03AF U+03B2 U+03B1 U+03BD U+03BF U+03C2", "LU+00ED bano", "RepU+00FA blica Libanesa", "Liibanon", "Liibanoni Vabariik", "Libanonin tasavalta", "Liban", "U+05DC </w:t>
      </w:r>
      <w:r>
        <w:t>U+05D1 U+05E0 U+05D5 U+05DF", "Libano", "LibU+0101 na", "Libanas", "Libano Respublika", "U+0E40 U+0E25 U+0E1A U+0E32 U+0E19 U+0E2D U+0E19", "LU+00FC bnan", "U+041B U+0456 U+0432 U+0430 U+043D", "U+0932 U+0947 U+092C U+0928 U+093E U+0928", "LU+00ED ban"</w:t>
      </w:r>
    </w:p>
    <w:p w:rsidR="00066F2B" w:rsidRDefault="00102096">
      <w:r>
        <w:t>"Li</w:t>
      </w:r>
      <w:r>
        <w:t>thuania", "Lituania", "U+0644 U+062A U+0648 U+0627 U+0646 U+064A U+0627", "U+041B U+0438 U+0442 U+0432 U+0430", "Litva", "Litauen", "U+039B U+03B9 U+03B8 U+03BF U+03C5 U+03B1 U+03BD U+03AF U+03B1", "Leedu", "Leedu Vabariik", "Leedumaa", "Liettua", "Liettua</w:t>
      </w:r>
      <w:r>
        <w:t>n tasavalta", "Lituanie", "U+05DC U+05D9 U+05D8 U+05D0", "LitvU+00E1 nia", "Lietuva", "Lietuvos Respublika", "Litouwen", "Litwa", "LituU+00E2 nia", "RepU+00FA blica da LituU+00E2 nia", "U+0E25 U+0E34 U+0E17 U+0E31 U+0E27 U+0E40 U+0E19 U+0E35 U+0E22", "Litv</w:t>
      </w:r>
      <w:r>
        <w:t>anya", "U+0932 U+093F U+0925 U+0941 U+0906 U+0928 U+093F U+092F U+093E", "LituU+00E0 nia"</w:t>
      </w:r>
    </w:p>
    <w:p w:rsidR="00066F2B" w:rsidRDefault="00102096">
      <w:r>
        <w:t>"Maldives", "Malediven", "Maldivas", "Maldive", "U+062C U+0632 U+0631  U+0627 U+0644 U+0645 U+0627 U+0644 U+062F U+064A U+0641", "U+041C U+0430 U+043B U+0434 U+0438 U</w:t>
      </w:r>
      <w:r>
        <w:t>+0432 U+0438", "U+041C U+0430 U+043B U+0434 U+0438 U+0432 U+0441 U+043A U+0438  U+043E -U+0432 U+0438", "Maledivy", "Maldiverne", "U+039C U+03B1 U+03BB U+03B4 U+03AF U+03B2 U+03B5 U+03C2", "Maldiivid", "Maldiivi Vabariik", "Malediivit", "Malediivien tasava</w:t>
      </w:r>
      <w:r>
        <w:t>lta", "U+05D4 U+05D0 U+05D9 U+05D9 U+05DD  U+05D4 U+05DE U+05DC U+05D3 U+05D9 U+05D1 U+05D9 U+05D9 U+05DD", "U+05D0 U+05D9 U+05D9  U+05DE U+05DC U+05D3 U+05D9 U+05D1", "Maldivi", "MaldU+00ED v-szigetek", "MaldU+012B vu salas", "Maldyvai", "MaldyvU+0173  Re</w:t>
      </w:r>
      <w:r>
        <w:t>spublika", "Maldivene", "The Maldives", "Malediwy", "RepU+00FA blica das Maldivas", "U+041C U+0430 U+043B U+044C U+0434 U+0438 U+0432 U+044B", "U+041C U+0430 U+043B U+044C U+0434 U+0438 U+0432 U+0441 U+043A U+0438 U+0435  U+043E -U+0432 U+0430", "Maldivern</w:t>
      </w:r>
      <w:r>
        <w:t>a", "U+0E21 U+0E31 U+0E25 U+0E14 U+0E35 U+0E1F U+0E2A U+0E4C", "Maldiv AdalarU+0131", "U+041C U+0430 U+043B U+044C U+0434 U+0456 U+0432 U+0438", "U+092E U+093E U+0932 U+0926 U+0940 U+0935"</w:t>
      </w:r>
    </w:p>
    <w:p w:rsidR="00066F2B" w:rsidRDefault="00102096">
      <w:r>
        <w:t>"Morocco", "Maroc", "Marocco", "Marruecos", "U+0627 U+0644 U+0645 U</w:t>
      </w:r>
      <w:r>
        <w:t>+063A U+0631 U+0628", "U+041C U+043E U+043D U+0430 U+043A U+043E", "Maroko", "Marokko", "U+039C U+03B1 U+03C1 U+03CC U+03BA U+03BF", "Reino de Marruecos", "Marokon kuningaskunta", "U+05DE U+05E8 U+05D5 U+05E7 U+05D5", "MarokkU+00F3", "Maroka", "Marokas", "</w:t>
      </w:r>
      <w:r>
        <w:t>Maroko KaralystU+0117", "Marrocos", "Reino do Marrocos", "U+041C U+0430 U+0440 U+043E U+043A U+043A U+043E", "Marocko", "U+0E42 U+0E21 U+0E23 U+0E47 U+0E2D U+0E01 U+0E42 U+0E01", "Fas", "U+092E U+094B U+0930 U+0915 U+094D U+0915 U+094B", "Marroc"</w:t>
      </w:r>
    </w:p>
    <w:p w:rsidR="00066F2B" w:rsidRDefault="00102096">
      <w:r>
        <w:lastRenderedPageBreak/>
        <w:t xml:space="preserve">"Nepal", </w:t>
      </w:r>
      <w:r>
        <w:t>"NU+00E9 pal", "U+0646 U+064A U+0628 U+0627 U+0644", "U+041D U+0435 U+043F U+0430 U+043B", "NepU+00E1 l", "U+039D U+03B5 U+03C0 U+03AC U+03BB", "Nepali Kuningriik", "Nepaal", "Nepalin kuningaskunta", "U+05E0 U+05E4 U+05D0 U+05DC", "NepU+0101 la", "Nepalas"</w:t>
      </w:r>
      <w:r>
        <w:t>, "Nepalo KaralystU+0117", "Reino do Nepal", "U+0E40 U+0E19 U+0E1B U+0E32 U+0E25", "U+0928 U+0947 U+092A U+093E U+0932"</w:t>
      </w:r>
    </w:p>
    <w:p w:rsidR="00066F2B" w:rsidRDefault="00102096">
      <w:r>
        <w:t>"Netherlands", "The Netherlands", "Holland", "Belanda", "Holanda", "Niederlande", "Paesi Bassi", "Paises Bajos", "Pay-Bas", "U+0647 U+06</w:t>
      </w:r>
      <w:r>
        <w:t>48 U+0644 U+0646 U+062F U+0627", "U+0425 U+043E U+043B U+0430 U+043D U+0434 U+0438 U+044F", "U+041D U+0438 U+0434 U+0435 U+0440 U+043B U+0430 U+043D U+0434 U+0438 U+044F", "Nizozemsko", "NizozemU+00ED", "Holandsko", "Nederlandene", "U+039F U+03BB U+03BB U+</w:t>
      </w:r>
      <w:r>
        <w:t>03B1 U+03BD U+03B4 U+03AF U+03B1", "PaU+00ED ses Bajos", "Madalmaad", "Hollandi Kuningriik", "Madalmaade Kuningriik", "Hollandi", "Alankomaat", "Hollanti", "Alankomaiden kuningaskunta", "Pays-Bas", "U+05D4 U+05D5 U+05DC U+05E0 U+05D3", "Nizozemska", "Holla</w:t>
      </w:r>
      <w:r>
        <w:t>ndia", "Olanda", "NU+012B derlande", "Nyderlandai", "NyderlandU+0173  KaralystU+0117", "Olandija", "Nederland", "NL", "Holandia", "PaU+00ED ses Baixos", "Reino dos PaU+00ED ses Baixos", "U+041D U+0438 U+0434 U+0435 U+0440 U+043B U+0430 U+043D U+0434 U+044B</w:t>
      </w:r>
      <w:r>
        <w:t>", "U+0413 U+043E U+043B U+043B U+0430 U+043D U+0434 U+0438 U+044F", "HolandskU+00E9 krU+00E1 U+013E ovstvo", "Holandija", "NederlU+00E4 nderna", "U+0E40 U+0E19 U+0E40 U+0E18 U+0E2D U+0E23 U+0E4C U+0E41 U+0E25 U+0E19 U+0E14 U+0E4C", "Hollanda", "U+041D U+0</w:t>
      </w:r>
      <w:r>
        <w:t>456 U+0434 U+0435 U+0440 U+043B U+0430 U+043D U+0434 U+0438", "U+0413 U+043E U+043B U+043B U+0430 U+043D U+0434 U+0456 U+044F", "U+0928 U+0940 U+0926 U+0930 U+0932 U+0948 U+0902 U+0921", "PaU+00EF sos Baixos"</w:t>
      </w:r>
    </w:p>
    <w:p w:rsidR="00066F2B" w:rsidRDefault="00102096">
      <w:r>
        <w:t xml:space="preserve">"Norway", "Norge", "Noruega", "NorvU+00E8 ge", </w:t>
      </w:r>
      <w:r>
        <w:t>"Norvegia", "Norwegen", "U+0627 U+0644 U+0646 U+0631 U+0648 U+064A U+062C", "U+041D U+043E U+0440 U+0432 U+0435 U+0433 U+0438 U+044F", "Norsko", "U+039D U+03BF U+03C1 U+03B2 U+03B7 U+03B3 U+03AF U+03B1", "Norra", "Norja", "Norjan kuningaskunta", "U+05E0 U+</w:t>
      </w:r>
      <w:r>
        <w:t>05D5 U+05E8 U+05D5 U+05D5 U+05D2 U+05D9 U+05D4", "U+05E0 U+05D5 U+05E8 U+05D1 U+05D2 U+05D9 U+05D4", "NorveU+0161 ka", "NorvU+00E9 gia", "NorvU+0113 U+0123 ija", "Norvegija", "Norvegijos KaralystU+0117", "Noorwegen", "Norwegia", "Reino da Noruega", "NU+00F</w:t>
      </w:r>
      <w:r>
        <w:t>3 rsko", "Norvege", "U+0E19 U+0E2D U+0E23 U+0E4C U+0E40 U+0E27 U+0E22 U+0E4C", "NorveU+00E7", "U+041D U+043E U+0440 U+0432 U+0435 U+0433 U+0456 U+044F", "U+0928 U+0949 U+0930 U+094D U+0935 U+0947"</w:t>
      </w:r>
    </w:p>
    <w:p w:rsidR="00066F2B" w:rsidRDefault="00102096">
      <w:r>
        <w:t>"Oman", "Sultanate of Oman", "OmU+00E1 n", "U+0639 U+0645 U</w:t>
      </w:r>
      <w:r>
        <w:t>+0627 U+0646", "U+0633 U+0644 U+0637 U+0646 U+0629  U+0639 U+0645 U+0627 U+0646", "U+041E U+043C U+0430 U+043D", "U+039F U+03BC U+03AC U+03BD", "Sultanato de OmU+00E1 n", "SultanU+00ED a de OmU+00E1 n", "Omaan", "Omaani Sultaniriik", "Omanin sulttaanikunta</w:t>
      </w:r>
      <w:r>
        <w:t>", "Sultanat d'Oman", "U+05E2 U+05D5 U+05DE U+05DF", "U+05E2 U+05D5 U+05DE U+05D0 U+05DF", "OmU+0101 na", "Omanas", "Omano Sultonatas", "Sultanaat van Oman", "Sultanaat Oman", "Sultanatet Oman", "OmU+00E3", "Sultanato de OmU+00E3", "Sultanat Oman", "U+0E42</w:t>
      </w:r>
      <w:r>
        <w:t xml:space="preserve"> U+0E2D U+0E21 U+0E32 U+0E19", "Umman", "Umman SultanlU+0131 U+011F U+0131", "U+0913 U+092E U+093E U+0928"</w:t>
      </w:r>
    </w:p>
    <w:p w:rsidR="00066F2B" w:rsidRDefault="00102096">
      <w:r>
        <w:t xml:space="preserve">"Pakistan", "West Pakistan", "PakistU+00E1 n", "U+0628 U+0627 U+0643 U+0633 U+062A U+0627 U+0646", "U+041F U+0430 U+043A U+0438 U+0441 U+0442 U+0430 </w:t>
      </w:r>
      <w:r>
        <w:t>U+043D", "PU+00E1 kistU+00E1 n", "U+03A0 U+03B1 U+03BA U+03B9 U+03C3 U+03C4 U+03AC U+03BD", "PaquistU+00E1 n", "RepU+00FA blica IslU+00E1 mica de PakistU+00E1 n", "Pakistani Islamivabariik", "Pakistanin islamilainen tasavalta", "U+05E4 U+05E7 U+05D9 U+05E1</w:t>
      </w:r>
      <w:r>
        <w:t xml:space="preserve"> U+05D8 U+05DF", "U+05E4 U+05E7 U+05D9 U+05E1 U+05D8 U+05D0 U+05DF", "PakisztU+00E1 n", "PakistU+0101 na", "Pakistanas", "Pakistano Islamo Respublika", "PaquistU+00E3 o", "RepU+00FA blica IslU+00E2 mica do PaquistU+00E3 o", "VU+00E4 stpakistan", "U+0E1B U+</w:t>
      </w:r>
      <w:r>
        <w:t>0E32 U+0E01 U+0E35 U+0E2A U+0E16 U+0E32 U+0E19", "U+092A U+093E U+0915 U+093F U+0938 U+094D U+0924 U+093E U+0928"</w:t>
      </w:r>
    </w:p>
    <w:p w:rsidR="00066F2B" w:rsidRDefault="00102096">
      <w:r>
        <w:t>"Poland", "Polska", "Pologne", "Polen", "Polland", "Polonia", "U+0628 U+0648 U+0644 U+0646 U+062F U+0629", "U+0628 U+0648 U+0644 U+0646 U+062F</w:t>
      </w:r>
      <w:r>
        <w:t xml:space="preserve"> U+0627", "U+041F U+043E U+043B U+0448 U+0430", "Polsko", "U+03A0 U+03BF U+03BB U+03C9 U+03BD U+03AF U+03B1", "Poola", "Puola", "Puolan tasavalta", "U+05E4 U+05D5 U+05DC U+05D9 U+05DF", "U+05E4 U+05D5 U+05DC U+05E0 U+05D9 U+05D4", "Poljska", "LengyelorszU+</w:t>
      </w:r>
      <w:r>
        <w:t xml:space="preserve">00E1 g", "Polija", "Lenkija", "Lenkijos Respublika", "Rzeczpospolita Polska", "RP", "PolU+00F4 nia", "RepU+00FA blica da PolU+00F4 nia", </w:t>
      </w:r>
      <w:r>
        <w:lastRenderedPageBreak/>
        <w:t>"PolU+00F3 nia", "U+041F U+043E U+043B U+044C U+0448 U+0430", "PoU+013E sko", "PR", "U+0E42 U+0E1B U+0E41 U+0E25 U+0E19</w:t>
      </w:r>
      <w:r>
        <w:t xml:space="preserve"> U+0E14 U+0E4C", "Polonya", "U+041F U+043E U+043B U+044C U+0449 U+0430", "U+041F U+043E U+043B U+044C U+0441 U+044C U+043A U+0430  U+0420 U+0435 U+0441 U+043F U+0443 U+0431 U+043B U+0456 U+043A U+0430", "U+092A U+094B U+0932 U+0948 U+0902 U+0921", "PolU+00</w:t>
      </w:r>
      <w:r>
        <w:t>F2 nia"</w:t>
      </w:r>
    </w:p>
    <w:p w:rsidR="00066F2B" w:rsidRDefault="00102096">
      <w:r>
        <w:t>"Portugal", "Portogallo", "U+0627 U+0644 U+0628 U+0631 U+062A U+063A U+0627 U+0644", "U+041F U+043E U+0440 U+0442 U+0443 U+0433 U+0430 U+043B U+0438 U+044F", "Portugalsko", "U+03A0 U+03BF U+03C1 U+03C4 U+03BF U+03B3 U+03B1 U+03BB U+03AF U+03B1", "P</w:t>
      </w:r>
      <w:r>
        <w:t>ortugali Vabariik", "Portugali", "Portugalin tasavalta", "U+05E4 U+05D5 U+05E8 U+05D8 U+05D5 U+05D2 U+05DC", "PortugU+00E1 lia", "PortugU+0101 le", "Portugalija", "Portugalijos Respublika", "Portugalia", "RepU+00FA blica Portuguesa", "Portugalska", "U+0E42</w:t>
      </w:r>
      <w:r>
        <w:t xml:space="preserve"> U+0E1B U+0E23 U+0E15 U+0E38 U+0E40 U+0E01 U+0E2A", "Portekiz", "U+041F U+043E U+0440 U+0442 U+0443 U+0433 U+0430 U+043B U+0456 U+044F", "U+092A U+0941 U+0930 U+094D U+0924 U+0917 U+093E U+0932"</w:t>
      </w:r>
    </w:p>
    <w:p w:rsidR="00066F2B" w:rsidRDefault="00102096">
      <w:r>
        <w:t>"Qatar", "U+0642 U+0637 U+0631", "U+041A U+0430 U+0442 U+0430</w:t>
      </w:r>
      <w:r>
        <w:t xml:space="preserve"> U+0440", "Katar", "U+039A U+03B1 U+03C4 U+03AC U+03C1", "Emirato de Qatar", "Estado de Qatar", "Katari Riik", "Qatarin valtio", "U+05E7 U+05D8 U+05D0 U+05E8", "U+05E7 U+05D0 U+05D8 U+05D0 U+05E8", "Katara", "Kataras", "Kataro ValstybU+0117", "Catar", "Est</w:t>
      </w:r>
      <w:r>
        <w:t>ado de Catar", "U+0E01 U+0E32 U+0E15 U+0E32 U+0E23 U+0E4C", "U+0915 U+0924 U+0930"</w:t>
      </w:r>
    </w:p>
    <w:p w:rsidR="00066F2B" w:rsidRDefault="00102096">
      <w:r>
        <w:t>"Romania", "Rumania", "RumU+00E4 nien", "U+0631 U+0648 U+0645 U+0627 U+0646 U+064A U+0627", "U+0420 U+0443 U+043C U+044A U+043D U+0438 U+044F", "Rumunsko", "RumU+00E6 nien",</w:t>
      </w:r>
      <w:r>
        <w:t xml:space="preserve"> "U+03A1 U+03BF U+03C5 U+03BC U+03B1 U+03BD U+03AF U+03B1", "RumanU+00ED a", "Rumeenia", "Roumanie", "U+05E8 U+05D5 U+05DE U+05E0 U+05D9 U+05D4", "Rumunjska", "RomU+00E1 nia", "RumU+0101 nija", "Rumunija", "RoemeniU+00EB", "Rumunia", "RomU+00EA nia", "RomU</w:t>
      </w:r>
      <w:r>
        <w:t>+00E9 nia", "RomU+00E2 nia", "U+0420 U+0443 U+043C U+044B U+043D U+0438 U+044F", "Romunija", "U+0E42 U+0E23 U+0E21 U+0E32 U+0E40 U+0E19 U+0E35 U+0E22", "Romanya", "U+0420 U+0443 U+043C U+0443 U+043D U+0456 U+044F", "U+0930 U+094B U+092E U+093E U+0928 U+093</w:t>
      </w:r>
      <w:r>
        <w:t>F U+092F U+093E"</w:t>
      </w:r>
    </w:p>
    <w:p w:rsidR="00066F2B" w:rsidRDefault="00102096">
      <w:r>
        <w:t>"Russia", "Rusia", "RuU+00DF land", "Russland", "U+0631 U+0648 U+0633 U+064A U+0627", "U+0420 U+0443 U+0441 U+0438 U+044F", "Rusko", "RuskU+00E1 federace", "Rusland", "Russische FU+00F6 deration", "U+03A1 U+03C9 U+03C3 U+03AF U+03B1", "Ven</w:t>
      </w:r>
      <w:r>
        <w:t>emaa", "Venemaa FU+00F6 deratsioon", "Vene", "VenU+00E4 jU+00E4", "VenU+00E4 jU+00E4 n federaatio", "Russie", "FU+00E9 dU+00E9 ration de Russie", "U+05E8 U+05D5 U+05E1 U+05D9 U+05D4", "Rusija", "OroszorszU+00E1 g", "Krievija", "Krievijas FederU+0101 cija",</w:t>
      </w:r>
      <w:r>
        <w:t xml:space="preserve"> "Rusijos Federacija", "Russische Federatie", "Russische republiek", "Den russiske fU+00F8 derasjon", "Rosja", "Federacja Rosyjska", "RU+00FA ssia", "FederaU+00E7 U+00E3 o da RU+00FA ssia", "FederaU+00E7 U+00E3 o Russa", "U+0420 U+043E U+0441 U+0441 U+0438</w:t>
      </w:r>
      <w:r>
        <w:t xml:space="preserve"> U+044F", "U+0420 U+0424", "U+0420 U+043E U+0441 U+0441 U+0438 U+0439 U+0441 U+043A U+0430 U+044F  U+0424 U+0435 U+0434 U+0435 U+0440 U+0430 U+0446 U+0438 U+044F", "RuskU+00E1 federU+00E1 cia", "RF", "Ryssland", "U+0E23 U+0E31 U+0E2A U+0E40 U+0E0B U+0E35 U</w:t>
      </w:r>
      <w:r>
        <w:t>+0E22", "Rusya", "U+0420 U+043E U+0441 U+0456 U+044F", "U+0420 U+043E U+0441 U+0456 U+0439 U+0441 U+044C U+043A U+0430  U+0424 U+0435 U+0434 U+0435 U+0440 U+0430 U+0446 U+0456 U+044F", "U+0930 U+0942 U+0938"</w:t>
      </w:r>
    </w:p>
    <w:p w:rsidR="00066F2B" w:rsidRDefault="00102096">
      <w:r>
        <w:t xml:space="preserve">"Saudi Arabia", "Saudi", "Arabia Saudita", </w:t>
      </w:r>
      <w:r>
        <w:t>"U+0627 U+0644 U+0645 U+0645 U+0644 U+0643 U+0629  U+0627 U+0644 U+0639 U+0631 U+0628 U+064A U+0629  U+0627 U+0644 U+0633 U+0639 U+0648 U+062F U+064A U+0629", "U+0627 U+0644 U+0633 U+0639 U+0648 U+062F U+064A U+0629", "U+0421 U+0430 U+0443 U+0434 U+0438 U+</w:t>
      </w:r>
      <w:r>
        <w:t>0442 U+0441 U+043A U+0430  U+0410 U+0440 U+0430 U+0431 U+0438 U+044F", "SaU+00FA dskU+00E1  ArU+00E1 bie", "Saudi-Arabien", "Saudiarabien", "U+03A3 U+03B1 U+03BF U+03C5 U+03B4 U+03B9 U+03BA U+03AE  U+0391 U+03C1 U+03B1 U+03B2 U+03AF U+03B1", "Arabia SaudU+</w:t>
      </w:r>
      <w:r>
        <w:t>00ED", "Reino de Arabia SaudU+00ED", "Reino de Arabia Saudita", "Saudi Araabia", "Saudi-Araabia", "Saudi-Arabia", "Saudi-Arabian kuningaskunta", "Arabie saoudite", "U+05E1 U+05E2 U+05D5 U+05D3 U+05D9 U+05D4", "U+05E2 U+05E8 U+05D1  U+05D4 U+05E1 U+05E2 U+0</w:t>
      </w:r>
      <w:r>
        <w:t xml:space="preserve">5D5 U+05D3 U+05D9 U+05EA", "Saudijska Arabija", "SzaU+00FA d-ArU+00E1 bia", "Arabia", "SaU+016B da ArU+0101 bija", "Saudo </w:t>
      </w:r>
      <w:r>
        <w:lastRenderedPageBreak/>
        <w:t>Arabija", "Saudo Arabijos KaralystU+0117", "Saoedi-ArabiU+00EB", "Saoedi ArabiU+00EB", "Arabia Saudyjska", "ArU+00E1 bia Saudita", "Re</w:t>
      </w:r>
      <w:r>
        <w:t>ino da ArU+00E1 bia Saudita", "Arabia SauditU+0103", "U+0421 U+0430 U+0443 U+0434 U+043E U+0432 U+0441 U+043A U+0430 U+044F  U+0410 U+0440 U+0430 U+0432 U+0438 U+044F", "SaudskU+00E1  ArU+00E1 bia", "Saudska Arabija", "U+0E0B U+0E32 U+0E2D U+0E38 U+0E14 U+</w:t>
      </w:r>
      <w:r>
        <w:t>0E35 U+0E2D U+0E32 U+0E23 U+0E30 U+0E40 U+0E1A U+0E35 U+0E22", "Suudi Arabistan", "U+0421 U+0430 U+0443 U+0434 U+0456 U+0432 U+0441 U+044C U+043A U+0430  U+0410 U+0440 U+0430 U+0432 U+0456 U+044F", "U+0938 U+090A U+0926 U+0940  U+0905 U+0930 U+092C", "ArU+</w:t>
      </w:r>
      <w:r>
        <w:t>00E0 bia Saudita"</w:t>
      </w:r>
    </w:p>
    <w:p w:rsidR="00066F2B" w:rsidRDefault="00102096">
      <w:r>
        <w:t>"Slovak Republic", "Slovakia", "Slovenska Republika", "Slowakei", "U+062C U+0645 U+0647 U+0648 U+0631 U+064A U+0629  U+0627 U+0644 U+0633 U+0644 U+0648 U+0641 U+0627 U+0643", "U+0421 U+043B U+043E U+0432 U+0430 U+043A U+0438 U+044F", "Slo</w:t>
      </w:r>
      <w:r>
        <w:t>venskU+00E1 republika", "Slovensko", "Slovakiet", "Slowakische Republik", "U+03A3 U+03BB U+03BF U+03B2 U+03B1 U+03BA U+03AF U+03B1", "Eslovaquia", "RepU+00FA blica Eslovaca", "Slovakkia", "Slovaki Vabariik", "Slovakian tasavalta", "Slovaquie", "RU+00E9 pub</w:t>
      </w:r>
      <w:r>
        <w:t>lique slovaque", "U+05E1 U+05DC U+05D5 U+05D1 U+05E7 U+05D9 U+05D4", "U+05D4 U+05E8 U+05E4 U+05D5 U+05D1 U+05DC U+05D9 U+05E7 U+05D4  U+05D4 U+05E1 U+05DC U+05D5 U+05D1 U+05E7 U+05D9 U+05EA", "SlovaU+010D ka", "SzlovU+00E1 k KU+00F6 ztU+00E1 rsasU+00E1 g",</w:t>
      </w:r>
      <w:r>
        <w:t xml:space="preserve"> "SzlovU+00E1 kia", "Slovacchia", "Repubblica Slovacca", "SlovU+0101 kija", "Slovakija", "Slovakijos Respublika", "Slowakije", "Slowaakse Republiek", "Republikken Slovakia", "Den slovakiske republikk", "SU+0142 owacja", "Republika SU+0142 owacka", "EslovU+</w:t>
      </w:r>
      <w:r>
        <w:t>00E1 quia", "Slovacia", "U+0420 U+0435 U+0441 U+043F U+0443 U+0431 U+043B U+0438 U+043A U+0430  U+0421 U+043B U+043E U+0432 U+0430 U+043A U+0438 U+044F", "SR", "SlovaU+0161 ka", "Slovakien", "Slovakiska republiken", "U+0E2A U+0E42 U+0E25 U+0E27 U+0E30 U+0E</w:t>
      </w:r>
      <w:r>
        <w:t>40 U+0E01 U+0E35 U+0E22", "Slovak Cumhuriyeti", "U+0420 U+0435 U+0441 U+043F U+0443 U+0431 U+043B U+0456 U+043A U+0430  U+0421 U+043B U+043E U+0432 U+0430 U+043A U+0456 U+044F", "U+0421 U+043B U+043E U+0432 U+0430 U+043A U+0456 U+044F", "U+0938 U+094D U+09</w:t>
      </w:r>
      <w:r>
        <w:t>32 U+094B U+0935 U+093E U+0915  U+0917 U+0923 U+0930 U+093E U+091C U+094D U+092F", "EslovU+00E0 quia"</w:t>
      </w:r>
    </w:p>
    <w:p w:rsidR="00066F2B" w:rsidRDefault="00102096">
      <w:r>
        <w:t>"Slovenia", "Eslovenia", "Slovenija", "U+0633 U+0644 U+0648 U+0641 U+064A U+0646 U+064A U+0627", "U+0421 U+043B U+043E U+0432 U+0435 U+043D U+0438 U+044F"</w:t>
      </w:r>
      <w:r>
        <w:t xml:space="preserve">, "Slovinsko", "Slovenien", "Slowenien", "U+03A3 U+03BB U+03BF U+03B2 U+03B5 U+03BD U+03AF U+03B1", "Sloveenia", "Slovenian tasavalta", "SlovU+00E9 nie", "U+05E1 U+05DC U+05D5 U+05D1 U+05E0 U+05D9 U+05D4", "SzlovU+00E9 nia", "SlovU+0113 nija", "SlovU+0117 </w:t>
      </w:r>
      <w:r>
        <w:t>nija", "SlovU+0117 nijos Respublika", "SloveniU+00EB", "SU+0142 owenia", "EslovU+00EA nia", "RepU+00FA blica da EslovU+00EA nia", "EslovU+00E9 nia", "Republika Slovenija", "Republic Slovenia", "U+0E2A U+0E42 U+0E25 U+0E27 U+0E35 U+0E40 U+0E19 U+0E35 U+0E22</w:t>
      </w:r>
      <w:r>
        <w:t>", "Slovenya", "U+0421 U+043B U+043E U+0432 U+0435 U+043D U+0456 U+044F", "U+0938 U+094D U+0932 U+094B U+0935 U+0947 U+0928 U+093F U+092F U+093E", "EslovU+00E8 nia"</w:t>
      </w:r>
    </w:p>
    <w:p w:rsidR="00066F2B" w:rsidRDefault="00102096">
      <w:r>
        <w:t xml:space="preserve">"Spain", "EspaU+00F1 a", "Espana", "Espagne", "Espanha", "Spagna", "Spanien", "Sepanyol", </w:t>
      </w:r>
      <w:r>
        <w:t>"U+0623 U+0633 U+0628 U+0627 U+0646 U+064A U+0627", "U+0418 U+0441 U+043F U+0430 U+043D U+0438 U+044F", "U+0160 panU+011B lsko", "U+0399 U+03C3 U+03C0 U+03B1 U+03BD U+03AF U+03B1", "Hispaania", "Espanja", "Espanjan kuningaskunta", "U+05E1 U+05E4 U+05E8 U+0</w:t>
      </w:r>
      <w:r>
        <w:t>5D3", "U+0160 panjolska", "SpanyolorszU+00E1 g", "SpU+0101 nija", "Ispanija", "Ispanijos KaralystU+0117", "Spanje", "Spania", "Hiszpania", "U+0160 panielsko", "U+0160 panija", "U+0E2A U+0E40 U+0E1B U+0E19", "U+0130 spanya", "U+0406 U+0441 U+043F U+0430 U+0</w:t>
      </w:r>
      <w:r>
        <w:t>43D U+0456 U+044F", "U+0938 U+094D U+092A U+0947 U+0928", "Espanya"</w:t>
      </w:r>
    </w:p>
    <w:p w:rsidR="00066F2B" w:rsidRDefault="00102096">
      <w:r>
        <w:t>"Sri Lanka", "Ceilan", "U+0633 U+0631 U+064A U+0644 U+0627 U+0646 U+0643 U+0627", "U+0428 U+0440 U+0438  U+041B U+0430 U+043D U+043A U+0430", "U+0426 U+0435 U+0439 U+043B U+043E U+043D", "</w:t>
      </w:r>
      <w:r>
        <w:t>SrU+00ED  Lanka", "Ceylon", "U+03A3 U+03C1 U+03B9  U+039B U+03AC U+03BD U+03BA U+03B1", "CeilU+00E1 n", "RepU+00FA blica Socialista DemocrU+00E1 tica de Sri Lanka", "Tseilon", "Sri Lankan demokraattinen sosialistinen tasavalta", "U+05E1 U+05E8 U+05D9  U+05</w:t>
      </w:r>
      <w:r>
        <w:t>DC U+05E0 U+05E7 U+05D4", "U+0160 ri Lanka", "U+0160 rilanka", "U+0160 ri Lankos DemokratinU+0117  SocialistinU+0117  Respublika", "Cejlon", "RepU+00FA blica DemocrU+00E1 tica Socialista do Sri Lanka", "CeilU+00E3 o", "U+0428 U+0440 U+0438 -U+041B U+0430 U</w:t>
      </w:r>
      <w:r>
        <w:t xml:space="preserve">+043D U+043A U+0430", "U+0E28 U+0E23 U+0E35 U+0E25 U+0E31 U+0E07 U+0E01 </w:t>
      </w:r>
      <w:r>
        <w:lastRenderedPageBreak/>
        <w:t>U+0E32", "Seylan", "U+0428 U+0440 U+0456 -U+041B U+0430 U+043D U+043A U+0430", "U+0936 U+094D U+0930 U+0940 U+0932 U+0902 U+0915 U+093E"</w:t>
      </w:r>
    </w:p>
    <w:p w:rsidR="00066F2B" w:rsidRDefault="00102096">
      <w:r>
        <w:t>"Sweden", "Sverige", "Schweden", "SuU+00E9 de",</w:t>
      </w:r>
      <w:r>
        <w:t xml:space="preserve"> "Suecia", "Svezia", "U+0627 U+0644 U+0633 U+0648 U+064A U+062F", "U+0428 U+0432 U+0435 U+0446 U+0438 U+044F", "U+0160 vU+00E9 dsko", "U+03A3 U+03BF U+03C5 U+03B7 U+03B4 U+03AF U+03B1", "Rootsi", "Rootsimaa", "Ruotsi", "Ruotsin kuningaskunta", "SuU+00E8 de</w:t>
      </w:r>
      <w:r>
        <w:t>", "U+05E9 U+05D5 U+05D5 U+05D3 U+05D9 U+05D4", "U+05E9 U+05D1 U+05D3 U+05D9 U+05D4", "U+0160 vedska", "SvU+00E9 dorszU+00E1 g", "Zviedrija", "U+0160 vedija", "U+0160 vedijos KaralystU+0117", "Zweden", "Szwecja", "SuU+00E9 cia", "Reino da SuU+00E9 cia", "S</w:t>
      </w:r>
      <w:r>
        <w:t>uedia", "U+0160 vU+00E9 dske krU+00E1 U+013E ovsvto", "U+0E2A U+0E27 U+0E35 U+0E40 U+0E14 U+0E19", "U+0130 sveU+00E7", "U+0428 U+0432 U+0435 U+0446 U+0456 U+044F", "U+0938 U+094D U+0935 U+0940 U+0921 U+0928", "SuU+00E8 cia"</w:t>
      </w:r>
    </w:p>
    <w:p w:rsidR="00066F2B" w:rsidRDefault="00102096">
      <w:r>
        <w:t>"Switzerland", "Suisse", "Suiza"</w:t>
      </w:r>
      <w:r>
        <w:t>, "Sveits", "Sviss", "Svizzera", "Schweiz", "U+0633 U+0648 U+064A U+0633 U+0631 U+0627", "U+0428 U+0432 U+0435 U+0439 U+0446 U+0430 U+0440 U+0438 U+044F", "U+0160 vU+00FD carsko", "Svejts", "Eidgenossenschaft", "U+0395 U+03BB U+03B2 U+03B5 U+03C4 U+03AF U+</w:t>
      </w:r>
      <w:r>
        <w:t>03B1", "U+0160 veits", "U+0160 veitsi KonfU+00F6 deratsioon", "Helveetsia", "Sveitsi", "Sveitsin valaliitto", "U+05E9 U+05D5 U+05D5 U+05D9 U+05E5", "U+05E9 U+05D5 U+05D9 U+05D9 U+05E5", "U+05E9 U+05D5 U+05D5 U+05D9 U+05E6 U+05E8 U+05D9 U+05D4", "U+05E9 U+0</w:t>
      </w:r>
      <w:r>
        <w:t>5D5 U+05D9 U+05D9 U+05E6 U+05E8 U+05D9 U+05D4", "U+05E9 U+05D5 U+05D5 U+05D9 U+05D9 U+05E5", "U+0160 vicarska", "SvU+00E1 jc", "U+0160 veice", "U+0160 veicarija", "U+0160 veicarijos Konferderacija", "Zwitserland", "Szwajcaria", "SuU+00ED U+00E7 a", "Confed</w:t>
      </w:r>
      <w:r>
        <w:t>eraU+00E7 U+00E3 o SuU+00ED U+00E7 a", "ElveU+0163 ia", "U+0160 vajU+010D iarsko", "U+0160 vica", "U+0E2A U+0E27 U+0E34 U+0E15 U+0E40 U+0E0B U+0E2D U+0E23 U+0E4C U+0E41 U+0E25 U+0E19 U+0E14 U+0E4C", "U+0130 sviU+00E7 re", "U+0428 U+0432 U+0435 U+0439 U+044</w:t>
      </w:r>
      <w:r>
        <w:t>6 U+0430 U+0440 U+0456 U+044F", "U+0938 U+094D U+0935 U+093F U+091F U+094D U+095B U+0930 U+0932 U+0948 U+0902 U+0921", "SuU+00EF ssa"</w:t>
      </w:r>
    </w:p>
    <w:p w:rsidR="00066F2B" w:rsidRDefault="00102096">
      <w:r>
        <w:t>"Taiwan", "Formosa", "U+062A U+0627 U+064A U+0648 U+0627 U+0646", "U+0422 U+0430 U+0439 U+0432 U+0430 U+043D", "Tchaj-wan"</w:t>
      </w:r>
      <w:r>
        <w:t>, "Tchajwan", "U+03A4 U+03B1 U+03CA U+03B2 U+03AC U+03BD", "TaiwU+00E1 n", "RepU+00FA blica de China", "Taivan", "TaU+00EF wan", "U+05D8 U+05D0 U+05D9 U+05D9 U+05D5 U+05D0 U+05DF", "U+05D8 U+05D9 U+05D5 U+05D5 U+05D0 U+05DF", "U+05D8 U+05D0 U+05D9 U+05D5 U</w:t>
      </w:r>
      <w:r>
        <w:t>+05D5 U+05D0 U+05DF", "U+05E4 U+05D5 U+05E8 U+05DE U+05D5 U+05D6 U+05D4", "U+05D8 U+05D9 U+05D9 U+05D5 U+05D5 U+05D0 U+05DF", "U+05D8 U+05D9 U+05D9 U+05D5 U+05D0 U+05DF", "U+05D8 U+05D9 U+05D9 U+05D5 U+05D5", "Tajvan", "TaivU+0101 na", "Taivanas", "Tajwan"</w:t>
      </w:r>
      <w:r>
        <w:t>, "U+0422 U+0430 U+0439 U+0432 U+0430 U+043D U+044C", "U+0E44 U+0E15 U+0E49 U+0E2B U+0E27 U+0E31 U+0E19", "Tayvan", "U+0924 U+093E U+0907 U+0935 U+093E U+0928"</w:t>
      </w:r>
    </w:p>
    <w:p w:rsidR="00066F2B" w:rsidRDefault="00102096">
      <w:r>
        <w:t>"Thailand", "Tailandia", "U+062A U+0627 U+064A U+0644 U+0627 U+0646 U+062F", "U+0422 U+0430 U+04</w:t>
      </w:r>
      <w:r>
        <w:t>39 U+043B U+0430 U+043D U+0434", "Thajsko", "U+03A4 U+03B1 U+03CA U+03BB U+03AC U+03BD U+03B4 U+03B7", "Tai", "Taimaa", "Thai", "Thaimaa", "Thaimaan kuningaskunta", "ThaU+00EF lande", "U+05EA U+05D0 U+05D9 U+05DC U+05E0 U+05D3", "U+05EA U+05D9 U+05D9 U+05D</w:t>
      </w:r>
      <w:r>
        <w:t>C U+05D0 U+05E0 U+05D3", "U+05EA U+05D9 U+05D9 U+05DC U+05E0 U+05D3", "Tajland", "ThaifU+00F6 ld", "Thailandia", "Taizeme", "Tailandas", "Tailando KaralystU+0117", "Tajlandia", "TailU+00E2 ndia", "Reino da TailU+00E2 ndia", "Thailanda", "Tajska", "U+0E1B U</w:t>
      </w:r>
      <w:r>
        <w:t>+0E23 U+0E30 U+0E40 U+0E17 U+0E28 U+0E44 U+0E17 U+0E22", "Tayland", "U+0422 U+0430 U+0457 U+043B U+0430 U+043D U+0434", "U+0925 U+093E U+0907 U+0932 U+0948 U+0902 U+0921"</w:t>
      </w:r>
    </w:p>
    <w:p w:rsidR="00066F2B" w:rsidRDefault="00102096">
      <w:r>
        <w:t>"Tunisia", "U+062A U+0648 U+0646 U+0633", "U+0422 U+0443 U+043D U+0438 U+0441", "Tuni</w:t>
      </w:r>
      <w:r>
        <w:t xml:space="preserve">sko", "Tunesien", "U+03A4 U+03C5 U+03BD U+03B7 U+03C3 U+03AF U+03B1", "TU+00FA nez", "Tuneesia", "Tunisian tasavalta", "Tunisie", "U+05D8 U+05D5 U+05E0 U+05D9 U+05E1", "U+05D8 U+05D5 U+05E0 U+05D9 U+05E1 U+05D9 U+05D4", "U+05EA U+05D5 U+05E0 U+05D9 U+05E1 </w:t>
      </w:r>
      <w:r>
        <w:t>U+05D9 U+05D4", "Tunis", "TunU+00E9 zia", "Tunisija", "Tunisas", "Tuniso Respublika", "TunesiU+00EB", "Tunezja", "TunU+00ED sia", "RepU+00FA blica da TunU+00ED sia", "Tunizija", "Tunisien", "U+0E15 U+0E39 U+0E19 U+0E34 U+0E40 U+0E0B U+0E35 U+0E22", "Tunus"</w:t>
      </w:r>
      <w:r>
        <w:t>, "U+0422 U+0443 U+043D U+0456 U+0441", "U+091F U+094D U+092F U+0942 U+0928 U+0940 U+0936 U+093F U+092F U+093E"</w:t>
      </w:r>
    </w:p>
    <w:p w:rsidR="00066F2B" w:rsidRDefault="00102096">
      <w:r>
        <w:lastRenderedPageBreak/>
        <w:t>"Turkey", "Turkiye", "Turchia", "TurquU+00ED a", "TU+00FC rkei", "U+062A U+0631 U+0643 U+064A U+0627", "U+0422 U+0443 U+0440 U+0446 U+0438 U+044</w:t>
      </w:r>
      <w:r>
        <w:t>F", "Turecko", "Tyrkiet", "U+03A4 U+03BF U+03C5 U+03C1 U+03BA U+03AF U+03B1", "TU+00FC rgi", "TU+00FC rkiye", "Turkki", "Turkin tasavalta", "Turquie", "U+05D8 U+05D5 U+05E8 U+05E7 U+05D9 U+05D4", "U+05EA U+05D5 U+05E8 U+05DB U+05D9 U+05D4", "Turska", "TU+0</w:t>
      </w:r>
      <w:r>
        <w:t>0F6 rU+00F6 korszU+00E1 g", "Turcija", "Turkija", "Turkijos Respublika", "Turkije", "Tyrkia", "Turcja", "Turquia", "RepU+00FA blica da Turquia", "Turcia", "TurU+010D ija", "Turkiet", "U+0E15 U+0E38 U+0E23 U+0E01 U+0E35", "U+0422 U+0443 U+0440 U+0435 U+0447</w:t>
      </w:r>
      <w:r>
        <w:t xml:space="preserve"> U+0447 U+0438 U+043D U+0430", "U+0924 U+0941 U+0930 U+094D U+0915 U+0940"</w:t>
      </w:r>
    </w:p>
    <w:p w:rsidR="00066F2B" w:rsidRDefault="00102096">
      <w:r>
        <w:t xml:space="preserve">"Ukraine", "Ucrania", "U+0623 U+0648 U+0643 U+0631 U+0627 U+0646 U+064A U+0627", "U+0423 U+043A U+0440 U+0430 U+0439 U+043D U+0430", "Ukrajina", "U+039F U+03C5 U+03BA U+03C1 U+03B1 </w:t>
      </w:r>
      <w:r>
        <w:t>U+03BD U+03AF U+03B1", "Ukraina", "U+05D0 U+05D5 U+05E7 U+05E8 U+05D0 U+05D9 U+05E0 U+05D4", "Ukrajna", "Ucraina", "OekraU+00EF ne", "UcrU+00E2 nia", "RepU+00FA blica da UcrU+00E2 nia", "U+0423 U+043A U+0440 U+0430 U+0438 U+043D U+0430", "U+0E22 U+0E39 U+0</w:t>
      </w:r>
      <w:r>
        <w:t>E40 U+0E04 U+0E23 U+0E19", "Ukrayna", "U+0423 U+043A U+0440 U+0430 U+0457 U+043D U+0430", "U+092F U+0942 U+0915 U+094D U+0930 U+0947 U+0928", "UcraU+00EF na"</w:t>
      </w:r>
    </w:p>
    <w:p w:rsidR="00066F2B" w:rsidRDefault="00102096">
      <w:r>
        <w:t>"United Arab Emirates", "UAE", "Emiratos U+00C1 rabes Unidos", "Emirates Arabes Unis", "U+0627 U+0</w:t>
      </w:r>
      <w:r>
        <w:t>644 U+0625 U+0645 U+0627 U+0631 U+0627 U+062A  U+0627 U+0644 U+0639 U+0631 U+0628 U+064A U+0629  U+0627 U+0644 U+0645 U+062A U+062D U+062F U+0629", "U+041E U+0431 U+0435 U+0434 U+0438 U+043D U+0435 U+043D U+0438  U+0430 U+0440 U+0430 U+0431 U+0441 U+043A U</w:t>
      </w:r>
      <w:r>
        <w:t xml:space="preserve">+0438  U+0435 U+043C U+0438 U+0440 U+0441 U+0442 U+0432 U+0430", "U+041E U+0410 U+0415", "SpojenU+00E9 arabskU+00E9 emirU+00E1 ty", "SAE", "Forenede Arabiske Emirater", "De Forenede Arabiske Emirater", "Vereinigte Arabische Emirate", "U+0397 U+03BD U+03C9 </w:t>
      </w:r>
      <w:r>
        <w:t>U+03BC U+03AD U+03BD U+03B1  U+0391 U+03C1 U+03B1 U+03B2 U+03B9 U+03BA U+03AC  U+0395 U+03BC U+03B9 U+03C1 U+03AC U+03C4 U+03B1", "EAU", "Araabia U+00DC hendemiraadid", "AU+00DC  E", "U+00DC hendemiraadid", "Arabiemiirikunnat", "Arabiemiraattien liitto", "</w:t>
      </w:r>
      <w:r>
        <w:t xml:space="preserve">Yhdistyneet arabiemiirikunnat", "U+00C9 mirats arabes unis", "U+05D0 U+05D9 U+05D7 U+05D5 U+05D3  U+05D4 U+05E0 U+05E1 U+05D9 U+05DB U+05D5 U+05D9 U+05D5 U+05EA  U+05D4 U+05E2 U+05E8 U+05D1 U+05D9 U+05D5 U+05EA", "U+05D0 U+05DE U+05D9 U+05E8 U+05D5 U+05D9 </w:t>
      </w:r>
      <w:r>
        <w:t xml:space="preserve">U+05D5 U+05EA  U+05E2 U+05E8 U+05D1 U+05D9 U+05D5 U+05EA  U+05DE U+05D0 U+05D5 U+05D7 U+05D3 U+05D5 U+05EA", "Ujedinjeni Arapski Emirati", "EgyesU+00FC lt Arab EmU+00ED rsU+00E9 gek", "EgyesU+00FC lt Arab EmirU+00E1 tusok", "Emirati Arabi Uniti", "Emirati </w:t>
      </w:r>
      <w:r>
        <w:t>Arabi", "Apvienotie ArU+0101 bu EmirU+0101 ti", "AAE", "Jungtiniai ArabU+0173  Emyratai", "Verenigde Arabische Emiraten", "De forente arabiske emiratene", "De forente arabiske emirater", "Zjednoczone Emiraty Arabskie", "ZEA", "Emirados U+00C1 rabes Unidos"</w:t>
      </w:r>
      <w:r>
        <w:t>, "Emirados", "Emiratele Arabe Unite", "U+041E U+0410 U+042D", "U+041E U+0431 U+044A U+0435 U+0434 U+0438 U+043D U+0435 U+043D U+043D U+044B U+0435  AU+0440 U+0430 U+0431 U+0441 U+043A U+0438 U+0435  U+042D U+043C U+0438 U+0440 U+0430 U+0442 U+044B", "SAR"</w:t>
      </w:r>
      <w:r>
        <w:t>, "ZdruU+017E eni arabski emirati", "FU+00F6 renade Arabemiraten", "U+0E2A U+0E2B U+0E23 U+0E31 U+0E10 U+0E2D U+0E32 U+0E2B U+0E23 U+0E31 U+0E1A U+0E40 U+0E2D U+0E21 U+0E34 U+0E40 U+0E23 U+0E15 U+0E2A U+0E4C", "BirleU+015F ik Arap Emirlikleri", "U+041E U+0</w:t>
      </w:r>
      <w:r>
        <w:t xml:space="preserve">431 'U+0454 U+0434 U+043D U+0430 U+043D U+0456  U+0410 U+0440 U+0430 U+0431 U+0441 U+044C U+043A U+0456  U+0415 U+043C U+0456 U+0440 U+0430 U+0442 U+0438", "U+0410 U+0440 U+0430 U+0431 U+0441 U+044C U+043A U+0456  U+0415 U+043C U+0456 U+0440 U+0430 U+0442 </w:t>
      </w:r>
      <w:r>
        <w:t>U+0438", "U+0938 U+0902 U+092F U+0941 U+0915 U+094D U+0924  U+0905 U+0930 U+092C  U+0905 U+092E U+0940 U+0930 U+093E U+0924"</w:t>
      </w:r>
    </w:p>
    <w:p w:rsidR="00066F2B" w:rsidRDefault="00102096">
      <w:r>
        <w:t>"United Kingdom", "Great Britain", "Britain", "England", "GB", "UK", "Angleterre", "Inglaterra", "Reino Unido", "GroU+00DF britanni</w:t>
      </w:r>
      <w:r>
        <w:t>en", "U+0628 U+0631 U+064A U+0637 U+0627 U+0646 U+064A U+0627", "U+0627 U+0644 U+0645 U+0645 U+0644 U+0643 U+0629  U+0627 U+0644 U+0645 U+062A U+062D U+062F U+0629", "U+0625 U+0646 U+062C U+0644 U+062A U+0631 U+0627", "U+0625 U+0646 U+062C U+0644 U+062A U+</w:t>
      </w:r>
      <w:r>
        <w:t>0631 U+0629", "U+041E U+0431 U+0435 U+0434 U+0438 U+043D U+0435 U+043D U+043E  U+043A U+0440 U+0430 U+043B U+0441 U+0442 U+0432 U+043E", "U+0412 U+0435 U+043B U+0438 U+043A U+043E U+0431 U+0440 U+0438 U+0442 U+0430 U+043D U+0438 U+044F", "U+0410 U+043D U+0</w:t>
      </w:r>
      <w:r>
        <w:t xml:space="preserve">433 U+043B U+0438 U+044F", "VelkU+00E1  BritU+00E1 nie", "SpojenU+00E9 krU+00E1 lovstvU+00ED", "Storbritannien", </w:t>
      </w:r>
      <w:r>
        <w:lastRenderedPageBreak/>
        <w:t xml:space="preserve">"Vereinigtes KU+00F6 nigreich", "Schottland", "Nordirland", "Wales", "G.B.", "U.K.", "U+039C U+03B5 U+03B3 U+03AC U+03BB U+03B7  U+0392 U+03C1 </w:t>
      </w:r>
      <w:r>
        <w:t>U+03B5 U+03C4 U+03B1 U+03BD U+03AF U+03B1", "Gran BretaU+00F1 a", "Islas BritU+00E1 nicas", "Suurbritannia", "Suurbritannia ja PU+00F5 hja-Iiri U+00DC hendkuningriik", "U+00DC hendkuningriik", "Britannia", "Briti", "Inglismaa", "Iso-Britannia", "Yhdistynyt</w:t>
      </w:r>
      <w:r>
        <w:t xml:space="preserve"> kuningaskunta", "Englanti", "Pohjois-Irlanti", "Ison-Britannian ja Pohjois-Irlannin yhdistynyt kuningaskunta", "Royaume-Uni", "Grande-Bretagne", "U+05D0 U+05E0 U+05D2 U+05DC U+05D9 U+05D4", "U+05D1 U+05E8 U+05D9 U+05D8 U+05E0 U+05D9 U+05D4", "U+05D4 U+05D</w:t>
      </w:r>
      <w:r>
        <w:t>E U+05DE U+05DC U+05DB U+05D4  U+05D4 U+05DE U+05D0 U+05D5 U+05D7 U+05D3 U+05EA", "U+05D1 U+05E8 U+05D9 U+05D8 U+05E0 U+05D9 U+05D4  U+05D4 U+05D2 U+05D3 U+05D5 U+05DC U+05D4", "Velika Britanija", "Engleska", "Ujedinjeno Kraljevstvo", "EgyesU+00FC lt KirU+</w:t>
      </w:r>
      <w:r>
        <w:t>00E1 lysU+00E1 g", "Nagy-Britannia", "United Kingdon", "Regno Unito", "Gran Bretagna", "Inghilterra", "ApvienotU+0101  Kar aliste", "LielbritU+0101 nija", "JungtinU+0117  KaralystU+0117", "JungtinU+0117  DidU+017E iosios Britanijos ir U+0160 iaurU+0117 s A</w:t>
      </w:r>
      <w:r>
        <w:t>irijos KaralystU+0117", "DidU+017E ioji Britanija", "Britanija", "Anglija", "JK", "Verenigd Koninkrijk", "Groot-BrittanniU+00EB", "Engeland", "Verenigd Koninkrijk van Groot BrittanniU+00EB en Noord-Ierland", "V.K.", "VK", "Storbritannia", "Skottland", "Nor</w:t>
      </w:r>
      <w:r>
        <w:t>d-Irland", "Wielka Brytania", "Zjednoczone KrU+00F3 lestwo", "Brytania", "GrU+00E3 -Bretanha", "Reino Unido da GrU+00E3 -Bretanha e Irlanda do Norte", "Regatul Unit", "Marea Britanie", "Anglia", "U+0421 U+043E U+0435 U+0434 U+0438 U+043D U+0435 U+043D U+04</w:t>
      </w:r>
      <w:r>
        <w:t>3D U+043E U+0435  U+041A U+043E U+0440 U+043E U+043B U+0435 U+0432 U+0441 U+0442 U+0432 U+043E", "VeU+013E kU+00E1  BritU+00E1 nia", "Anglicko", "ZdruU+017E eno kraljestvo", "U+0E2A U+0E2B U+0E23 U+0E32 U+0E0A U+0E2D U+0E32 U+0E13 U+0E32 U+0E08 U+0E31 U+0E</w:t>
      </w:r>
      <w:r>
        <w:t>01 U+0E23", "U+0130 ngiltere", "BU+00FC yU+00FC k Britanya", "BirleU+015F ik KrallU+0131 k", "U+0412 U+0435 U+043B U+0438 U+043A U+043E U+0431 U+0440 U+0438 U+0442 U+0430 U+043D U+0456 U+044F", "U+0411 U+0440 U+0438 U+0442 U+0430 U+043D U+0438 U+044F", "U+</w:t>
      </w:r>
      <w:r>
        <w:t>0412 U+0435 U+043B U+0438 U+043A U+0430  U+0411 U+0440 U+0438 U+0442 U+0430 U+043D U+0456 U+044F", "U+092C U+094D U+0930 U+093F U+091F U+0947 U+0928", "Regne Unit", "Anglaterra", "Gran Bretanya", "Northern Ireland", "Irlanda do Norte", "U+0421 U+0435 U+043</w:t>
      </w:r>
      <w:r>
        <w:t>2 U+0435 U+0440 U+043D U+0430  U+0418 U+0440 U+043B U+0430 U+043D U+0434 U+0438 U+044F", "Irlanda del Nord", "Sjeverna Irska", "SevernU+00ED  Irsko", "Nordirland", "Noord-Ierland", "PU+00F5 hja-Iirimaa", "Pohjois-Irlanti", "Irlan de du Nord", "U+0392 U+03C</w:t>
      </w:r>
      <w:r>
        <w:t>C U+03C1 U+03B5 U+03B9 U+03B1  U+0399 U+03C1 U+03BB U+03B1 U+03BD U+03B4 U+03AF U+03B1", "Eszak-Irorszag", "ZiemeU+013C U+012B rija", "U+0160 iaurU+0117 s Airija", "Nord-Irland", "nord-Irland", "Nord Irland", "Irlandia PU+00F3 U+0142 nocna", "Irlandia PU+0</w:t>
      </w:r>
      <w:r>
        <w:t>142 n.", "PU+00F3 U+0142 nocna Irlandia", "Irlanda de Nord", "U+0421 U+0435 U+0432 U+0435 U+0440 U+043D U+0430 U+044F  U+0418 U+0440 U+043B U+0430 U+043D U+0434 U+0438 U+044F", "SevernU+00E9  U+00CD rsko", "Severna Irska", "Irlanda del Norte", "Kuzey U+013</w:t>
      </w:r>
      <w:r>
        <w:t>0 rlan da", "U+041F U+0456 U+0432 U+043D U+0456 U+0447 U+043D U+0430  U+0406 U+0440 U+043B U+0430 U+043D U+0434 U+0456 U+044F", "U+5317 U+30A2 U+30A4 U+30EB U+30E9 U+30F3 U+30C9", "U+5317 U+7231 U+5C14 U+5170", "U+5317 U+611B U+723E U+862D", "U+BD81 U+C544</w:t>
      </w:r>
      <w:r>
        <w:t xml:space="preserve"> U+C77C U+B79C U+B4DC", "U+0623 U+064A U+0631 U+0644 U+0646 U+062F U+0629  U+0627 U+0644 U+0634 U+0645 U+0627 U+0644 U+064A U+0629", "U+05E6 U+05E4 U+05D5 U+05DF  U+05D0 U+05D9 U+05E8 U+05DC U+05E0 U+05D3", "U+0E19 U+0E2D U+0E23 U+0E4C U+0E40 U+0E17 U+0E34</w:t>
      </w:r>
      <w:r>
        <w:t xml:space="preserve"> U+0E23 U+0E4C U+0E19 U+0E44 U+0E2D U+0E23 U+0E4C U+0E41 U+0E25 U+0E19 U+0E14 U+0E4C", "W ales", "PaU+00ED s de Gales", "U+0423 U+0435 U+043B U+0441", "PaU+00ED s de GalU+00B7 les", "Pays de Galles", "U+039F U+03C5 U+03B1 U+03BB U+03AF U+03B1", "Galles", "</w:t>
      </w:r>
      <w:r>
        <w:t>Velsa", "Velsas", "Walia", "U+0162 ara Galilor", "U+0423 U+044D U+043B U+044C U+0441", "Gales", "PaU+00ED s de Gales", "Galler", "U+0423 U+0435 U+043B U+044C U+0441", "U+30A6 U+30A7 U+30FC U+30EB U+30BA", "U+5A01 U+5C14 U+58EB", "U+5A01 U+723E U+65AF", "U+</w:t>
      </w:r>
      <w:r>
        <w:t>C6E8 U+C77C U+C2A4", "U+0648 U+064A U+0644 U+0632", "U+05D5 U+05D9 U+05D9 U+05DC U+05E1", "U+0E40 U+0E27 U+0E25 U+0E2A U+0E4C", "Scotland", "EscU+00F3 cia", "U+0428 U+043E U+0442 U+043B U+0430 U+043D U+0434 U+0438 U+044F", "EscU+00F2 cia", "U+0160 kotska",</w:t>
      </w:r>
      <w:r>
        <w:t xml:space="preserve"> "Skotsko", "Skotland", "Schotland", "U+0160 otimaa", "Skotlanti", "U+00C9 cosse", "U+03A3 U+03BA U+03C9 U+03C4 U+03AF U+03B1", "Skocia", "Scozia ", "Skotija", "U+0160 kotija", "Skottland", "Szkocja", "ScoU+0163 ia", "U+0160 kU+00F3 tsko", "Escocia", "U+01</w:t>
      </w:r>
      <w:r>
        <w:t>30 skoU+00E7 ya", "U+0428 U+043E U+0442 U+043B U+0430 U+043D U+0434 U+0456 U+044F", "U+30B9 U+30B3 U+30C3 U+30C8 U+30E9 U+30F3 U+30C9", "U+82CF U+683C U+5170", "U+8607 U+683C U+862D", "U+C2A4 U+CF54 U+D2C0 U+B79C U+B4DC", "U+0627 U+0633 U+0643 U+062A U+064</w:t>
      </w:r>
      <w:r>
        <w:t xml:space="preserve">4 U+0646 U+062F U+0629", "U+05E1 U+05E7 </w:t>
      </w:r>
      <w:r>
        <w:lastRenderedPageBreak/>
        <w:t xml:space="preserve">U+05D5 U+05D8 U+05DC U+05E0 U+05D3", "U+0E2A U+0E01 U+0E2D U+0E15 U+0E41 U+0E25 U+0E19 U+0E14 U+0E4C", "I sle of Man", "Ilha de Man", "U+041E U+0441 U+0442 U+0440 U+043E U+0432  U+041C U+0430 U+043D", "Illa de Man", </w:t>
      </w:r>
      <w:r>
        <w:t xml:space="preserve">"Ostrov Man", "U+00D8 en Man", "Man", "Mani saar", "Mansaari", "U+00CE le de Man", "U+039D U+03AE U+03C3 U+03BF U+03C2  U+039C U+03B1 U+03BD", "Man-sziget", "Isola di Man", "Menas sala", "Meno sala", "Wyspa Man", "Insula Man", "U+041E U+0441 U+0442 U+0440 </w:t>
      </w:r>
      <w:r>
        <w:t>U+043E U+0432  U+041C U+044D U+043D", "Otok Man", "Isla de Man", "ManU+00F6 n", "Man AdasU+0131", "U+041E U+0441 U+0442 U+0440 U+0456 U+0432  U+041C U+0435 U+043D", "U+30DE U+30F3 U+5CF6", "U+9A6C U+6069 U+5C9B", "U+66FC U+57CE U+5CF6", "U+B9E8  U+C12C", "</w:t>
      </w:r>
      <w:r>
        <w:t>U+062C U+0632 U+064A U+0631 U+0629  U+0645 U+0627 U+0646", "U+05D4 U+05D0 U+05D9  U+05DE U+05D0 U+05DF", "U+0E2B U+0E21 U+0E39 U+0E48 U+0E40 U+0E01 U+0E32 U+0E30 U+0E41 U+0E21 U+0E19"</w:t>
      </w:r>
    </w:p>
    <w:p w:rsidR="00066F2B" w:rsidRDefault="00102096">
      <w:r>
        <w:t>"United States of America", "Etats-Unis", "Estados Unidos de AmU+00E9 ri</w:t>
      </w:r>
      <w:r>
        <w:t>ca", "Es Us", "Stati Uniti d'America", "EUA", "EEUU", "USA", "US", "America", "United States", "Amerika Syarikat", "U+0627 U+0644 U+0648 U+0644 U+0627 U+064A U+0627 U+062A  U+0627 U+0644 U+0645 U+062A U+062D U+062F U+0629  U+0627 U+0644 U+0623 U+0645 U+063</w:t>
      </w:r>
      <w:r>
        <w:t>1 U+064A U+0643 U+064A U+0629", "U+0623 U+0645 U+0631 U+064A U+0643 U+0627", "U+0421 U+044A U+0435 U+0434 U+0438 U+043D U+0435 U+043D U+0438  U+0430 U+043C U+0435 U+0440 U+0438 U+043A U+0430 U+043D U+0441 U+043A U+0438  U+0449 U+0430 U+0442 U+0438", "U+042</w:t>
      </w:r>
      <w:r>
        <w:t>1 U+044A U+0435 U+0434 U+0438 U+043D U+0435 U+043D U+0438  U+0449 U+0430 U+0442 U+0438", "U+0421 U+0410 U+0429", "SpojenU+00E9 stU+00E1 ty americkU+00E9", "Vereinigte Staaten von Amerika", "Vereinigte Staaten", "Amerika", "U.S.A.", "U+0397 U+03BD U+03C9 U+</w:t>
      </w:r>
      <w:r>
        <w:t>03BC U+03AD U+03BD U+03B5 U+03C2  U+03A0 U+03BF U+03BB U+03B9 U+03C4 U+03B5 U+03AF U+03B5 U+03C2  U+03C4 U+03B7 U+03C2  U+0391 U+03BC U+03B5 U+03C1 U+03B9 U+03BA U+03AE U+03C2", "Estados Unidos", "EE. UU.", "Ameerika U+00DC hendriigid", "U+00DC hendriigid"</w:t>
      </w:r>
      <w:r>
        <w:t>, "Ameerika", "Amerikan yhdysvallat", "Yhdysvallat", "Amerikka", "Pohjois-Amerikka", "U+00C9 tats-Unis d'AmU+00E9 rique", "U+00C9 tats-Unis", "U+05D0 U+05E8 U+05E6 U+05D5 U+05EA  U+05D4 U+05D1 U+05E8 U+05D9 U+05EA", "U+05D0 U+05E8 U+05E6 U+05D5 U+05EA -U+0</w:t>
      </w:r>
      <w:r>
        <w:t>5D4 U+05D1 U+05E8 U+05D9 U+05EA", "U+05D0 U+05DE U+05E8 U+05D9 U+05E7 U+05D4", "U+05D0 U+05E8 U+05E6 U+05D5 U+05EA  U+05D4 U+05D1 U+05E8 U+05D9 U+05EA  U+05E9 U+05DC  U+05D0 U+05DE U+05E8 U+05D9 U+05E7 U+05D4", "Sjedinjene AmeriU+010D ke DrU+017E ave", "SA</w:t>
      </w:r>
      <w:r>
        <w:t>D", "Amerikai EgyesU+00FC lt U+00C1 llamok", "Stati Uniti", "Amerikas SavienotU+0101 s Valstis", "ASV", "JungtinU+0117 s Amerikos Valstijos", "JungtinU+0117 s Valstijos", "JAV", "Verenigde Staten", "Verenigde Staten van Amerika", "VS", "V.S.", "Noord-Ameri</w:t>
      </w:r>
      <w:r>
        <w:t>ka", "Noord Amerika", "De forente stater", "U.S.", "Amerikas forente stater", "Stany Zjednoczone", "Stany Zjednoczone Ameryki PU+00F3 U+0142 nocnej", "Estados Unidos da AmU+00E9 rica", "E.U.A.", "AmU+00E9 rica", "Statele Unite ale Americii", "S.U.A", "U+04</w:t>
      </w:r>
      <w:r>
        <w:t>21 U+0428 U+0410", "U+0421 U+043E U+0435 U+0434 U+0438 U+043D U+0435 U+043D U+043D U+044B U+0435  U+0428 U+0442 U+0430 U+0442 U+044B", "U+0421 U+043E U+0435 U+0434 U+0438 U+043D U+0435 U+043D U+043D U+044B U+0435  U+0428 U+0442 U+0430 U+0442 U+044B  U+0410</w:t>
      </w:r>
      <w:r>
        <w:t xml:space="preserve"> U+043C U+0435 U+0440 U+0438 U+043A U+0438", "SpojenU+00E9  U+0161 tU+00E1 ty americkU+00E9", "ZdruU+017E ene drU+017E ave Amerike", "ZDA", "Amerikas fU+00F6 renta stater", "FU+00F6 renta staterna", "U+0E2A U+0E2B U+0E23 U+0E31 U+0E10 U+0E2D U+0E40 U+0E21 </w:t>
      </w:r>
      <w:r>
        <w:t>U+0E23 U+0E34 U+0E01 U+0E32", "Amerika BirleU+015F ik Devletleri", "A.B.D.", "ABD", "U+0421 U+043F U+043E U+043B U+0443 U+0447 U+0435 U+043D U+0456  U+0428 U+0442 U+0430 U+0442 U+0438  U+0410 U+043C U+0435 U+0440 U+0438 U+043A U+0438", "U+0421 U+043F U+043</w:t>
      </w:r>
      <w:r>
        <w:t>E U+043B U+0443 U+0447 U+0435 U+043D U+0456  U+0428 U+0442 U+0430 U+0442 U+0438", "U+0410 U+043C U+0435 U+0440 U+0438 U+043A U+0430", "U+0421 U+043F U+043E U+043B U+0443 U+0447 U+0435 U+043D U+0456  U+0428", "U+0938 U+0902 U+092F U+0941 U+0915 U+094D U+092</w:t>
      </w:r>
      <w:r>
        <w:t>4  U+0930 U+093E U+091C U+094D U+092F  U+0905 U+092E U+0947 U+0930 U+093F U+0915 U+093E", "Estats Units", "Nord-AmU+00E8 rica", "U+05D0 U+05E8 U+05D4 U+0022 U+05D1"</w:t>
      </w:r>
    </w:p>
    <w:p w:rsidR="00066F2B" w:rsidRDefault="00102096">
      <w:r>
        <w:t>"Uzbekistan", "U+0623 U+0632 U+0628 U+0643 U+0633 U+062A U+0627 U+0646 U+0623 U+0648 U+0632</w:t>
      </w:r>
      <w:r>
        <w:t xml:space="preserve"> U+0628 U+0643 U+0633 U+062A U+0627 U+0646", "U+0423 U+0437 U+0431 U+0435 U+043A U+0438 U+0441 U+0442 U+0430 U+043D", "UzbekistU+00E1 n", "Usbekistan", "U+039F U+03C5 U+03B6 U+03BC U+03C0 U+03B5 U+03BA U+03B9 U+03C3 U+03C4 U+03AC U+03BD", "RepU+00FA blica </w:t>
      </w:r>
      <w:r>
        <w:t xml:space="preserve">de UzbekistU+00E1 n", "Usbekistani Vabariik", "Usbeki", "Uzbekistanin tasavalta", "OuzbU+00E9 kistan", "U+05D0 U+05D5 U+05D6 U+05D1 U+05E7 U+05D9 U+05E1 U+05D8 </w:t>
      </w:r>
      <w:r>
        <w:lastRenderedPageBreak/>
        <w:t>U+05D0 U+05DF", "U+05D0 U+05D5 U+05D6 U+05D1 U+05E7 U+05D9 U+05E1 U+05D8 U+05DF", "U+00DC zbegis</w:t>
      </w:r>
      <w:r>
        <w:t xml:space="preserve">ztU+00E1 n", "UzbekistU+0101 na", "Uzbekistanas", "Uzbekija", "Uzbekistano Respublika", "Oezbekistan", "UzbequistU+00E3 o", "RepU+00FA blica do UzbequistU+00E3 o", "UsbequistU+00E3 o", "U+0E2D U+0E38 U+0E0B U+0E40 U+0E1A U+0E01 U+0E34 U+0E2A U+0E16 U+0E32 </w:t>
      </w:r>
      <w:r>
        <w:t>U+0E19", "U+00D6 zbekistan", "U+0909 U+095B U+094D U+092C U+0947 U+0915 U+093F U+0938 U+094D U+0924 U+093E U+0928"</w:t>
      </w:r>
    </w:p>
    <w:p w:rsidR="00066F2B" w:rsidRDefault="00102096">
      <w:r>
        <w:t xml:space="preserve">"Vietnam", "Socialist Republic of Vietnam", "U+0641 U+064A U+062A U+0646 U+0627 U+0645", "U+0412 U+0438 U+0435 U+0442 U+043D U+0430 U+043C", </w:t>
      </w:r>
      <w:r>
        <w:t>"U+0421 U+043E U+0446 U+0438 U+0430 U+043B U+0438 U+0441 U+0442 U+0438 U+0447 U+0435 U+0441 U+043A U+0430  U+0440 U+0435 U+043F U+0443 U+0431 U+043B U+0438 U+043A U+0430  U+0412 U+0438 U+0435 U+0442 U+043D U+0430 U+043C", "VietnamskU+00E1 socialistickU+00E</w:t>
      </w:r>
      <w:r>
        <w:t>1 republika", "Sozialistische Republik Vietnam", "U+0392 U+03B9 U+03B5 U+03C4 U+03BD U+03AC U+03BC", "RepU+00FA blica socialista de Vietnam", "RepU+00FA blica Socialista de Vietnam", "Vietnami Sotsialistlik Vabariik", "Vietnamin sosialistinen tasavalta", "</w:t>
      </w:r>
      <w:r>
        <w:t xml:space="preserve">ViU+00EA t Nam", "U+05D5 U+05D9 U+05D9 U+05D8 U+05E0 U+05D0 U+05DD", "U+05D5 U+05D9 U+05D8 U+05E0 U+05DD", "U+05D4 U+05E8 U+05E4 U+05D5 U+05D1 U+05DC U+05D9 U+05E7 U+05D4  U+05D4 U+05E1 U+05D5 U+05E6 U+05D9 U+05D0 U+05DC U+05D9 U+05E1 U+05D8 U+05D9 U+05EA </w:t>
      </w:r>
      <w:r>
        <w:t xml:space="preserve"> U+05E9 U+05DC  U+05D5 U+05D9 U+05D9 U+05D8 U+05E0 U+05D0 U+05DD", "Vijetnam", "VietnU+00E1 m", "Repubblica Socialista del Vietnam", "Vjetnama", "Vietnamas", "Vietnamo SocialistinU+0117  Respublika", "Socialistische Republiek Vietnam", "Viet Nam", "Wietnam</w:t>
      </w:r>
      <w:r>
        <w:t>", "VietnU+00E3", "RepU+00FA blica Socialista do VietnU+00E3", "Vietname", "RepU+00FA blica Socialista do Vietname", "Republica SocialistU+0103  Vietnam", "U+0412 U+044C U+0435 U+0442 U+043D U+0430 U+043C", "U+0421 U+043E U+0446 U+0438 U+0430 U+043B U+0438</w:t>
      </w:r>
      <w:r>
        <w:t xml:space="preserve"> U+0441 U+0442 U+0438 U+0447 U+0435 U+0441 U+043A U+0430 U+044F  U+0420 U+0435 U+0441 U+043F U+0443 U+0431 U+043B U+0438 U+043A U+0430  U+0412 U+044C U+0435 U+0442 U+043D U+0430 U+043C", "VSR", "Socialistiska republiken Vietnam", "U+0E40 U+0E27 U+0E35 U+0E</w:t>
      </w:r>
      <w:r>
        <w:t>22 U+0E14 U+0E19 U+0E32 U+0E21", "Vietnam Sosyalist Cumhuriyeti", "U+0412 'U+0454 U+0442 U+043D U+0430 U+043C", "U+0421 U+043E U+0446 U+0456 U+0430 U+043B U+0456 U+0441 U+0442 U+0438 U+0447 U+043D U+0430  U+0420 U+0435 U+0441 U+043F U+0443 U+0431 U+043B U+</w:t>
      </w:r>
      <w:r>
        <w:t>0456 U+043A U+0430  U+0412 'U+0454 U+0442 U+043D U+0430 U+043C", "U+0421 U+0420 U+0412", "U+0935 U+093F U+092F U+0924 U+0928 U+093E U+092E"</w:t>
      </w:r>
    </w:p>
    <w:p w:rsidR="00066F2B" w:rsidRDefault="00102096">
      <w:r>
        <w:t>"Ireland", "Republic of Ireland", "Eire", "Irlanda", "RepU+00FA blica da Irlanda", "U+0418 U+0440 U+043B U+0430 U+04</w:t>
      </w:r>
      <w:r>
        <w:t>3D U+0434 U+0438 U+044F", "U+0420 U+0435 U+043F U+0443 U+0431 U+043B U+0438 U+043A U+0430  U+0418 U+0440 U+043B U+0430 U+043D U+0434 U+0438 U+044F", "U+0415 U+0439 U+0440 U+0435", "RepU+00FA blica d'Irlanda", "Irska", "Republika Irska", "Irsko", "IrskU+00E</w:t>
      </w:r>
      <w:r>
        <w:t>1 republika", "Irland", "Ierland", "Iirimaa", "Irlanti", "Irlannin tasavalta", "Irlande", "U+0399 U+03C1 U+03BB U+03B1 U+03BD U+03B4 U+03AF U+03B1", "U+00CD rorszU+00E1 g", "Irlanda ", "U+012A rija", "U+012A rijas Republika", "Airija", "Airijos Res publika</w:t>
      </w:r>
      <w:r>
        <w:t>", "Irlandia", "Republika Irlandii", "Republica Irlanda", "U+00CD rsko", "U+00CD rska republika", "IrlU+00E4 ndska republiken", "IrlU+00E4 ndska Republiken", "U+0130 rlanda ", "U+0406 U+0440 U+043B U+0430 U+043D U+0434 U+0456 U+044F", "U+0420 U+0435 U+0441</w:t>
      </w:r>
      <w:r>
        <w:t xml:space="preserve"> U+043F U+0443 U+0431 U+043B U+0456 U+043A U+0430  U+0406 U+0440 U+043B U+0430 U+043D U+0434 U+0456 U+044F", "U+30A2 U+30A4 U+30EB U+30E9 U+30F3 U+30C9", "U+7231 U+5C14 U+5170", "U+611B U+723E U+862D", "U+C544 U+C77C U+B79C U+B4DC", "U+0623 U+064A U+0631 U</w:t>
      </w:r>
      <w:r>
        <w:t>+0644 U+0646 U+062F U+0627", "U+05D0 U+05D9 U+05E8 U+05DC U+05E0 U+05D3", "U+0E44 U+0E2D U+0E23 U+0E4C U+0E41 U+0E25 U+0E19 U+0E14 U+0E4C"</w:t>
      </w:r>
    </w:p>
    <w:p w:rsidR="00066F2B" w:rsidRDefault="00102096">
      <w:r>
        <w:t>"Argentina", "Argentine", "Argentinien", "AR"</w:t>
      </w:r>
    </w:p>
    <w:p w:rsidR="00066F2B" w:rsidRDefault="00102096">
      <w:r>
        <w:t>"Bolivia"</w:t>
      </w:r>
    </w:p>
    <w:p w:rsidR="00066F2B" w:rsidRDefault="00102096">
      <w:r>
        <w:t>"Brunei Darussalam", "Brunei"</w:t>
      </w:r>
    </w:p>
    <w:p w:rsidR="00066F2B" w:rsidRDefault="00102096">
      <w:r>
        <w:t>"Chile", "Cile"</w:t>
      </w:r>
    </w:p>
    <w:p w:rsidR="00066F2B" w:rsidRDefault="00102096">
      <w:r>
        <w:t>"Colombia", "Ko</w:t>
      </w:r>
      <w:r>
        <w:t>lumbien"</w:t>
      </w:r>
    </w:p>
    <w:p w:rsidR="00066F2B" w:rsidRDefault="00102096">
      <w:r>
        <w:lastRenderedPageBreak/>
        <w:t>"Costa Rica", "Costarica"</w:t>
      </w:r>
    </w:p>
    <w:p w:rsidR="00066F2B" w:rsidRDefault="00102096">
      <w:r>
        <w:t>"Dominican Republic", "República Dominicana", "Rep.Dom.", "RD"</w:t>
      </w:r>
    </w:p>
    <w:p w:rsidR="00066F2B" w:rsidRDefault="00102096">
      <w:r>
        <w:t>"Ecuador"</w:t>
      </w:r>
    </w:p>
    <w:p w:rsidR="00066F2B" w:rsidRDefault="00102096">
      <w:r>
        <w:t>"Guatemala"</w:t>
      </w:r>
    </w:p>
    <w:p w:rsidR="00066F2B" w:rsidRDefault="00102096">
      <w:r>
        <w:t>"Indonesia", "Dutch East Indies"</w:t>
      </w:r>
    </w:p>
    <w:p w:rsidR="00066F2B" w:rsidRDefault="00102096">
      <w:r>
        <w:t>"Iraq"</w:t>
      </w:r>
    </w:p>
    <w:p w:rsidR="00066F2B" w:rsidRDefault="00102096">
      <w:r>
        <w:t>"Jamaica", "Giamaica"</w:t>
      </w:r>
    </w:p>
    <w:p w:rsidR="00066F2B" w:rsidRDefault="00102096">
      <w:r>
        <w:t>"Kenya"</w:t>
      </w:r>
    </w:p>
    <w:p w:rsidR="00066F2B" w:rsidRDefault="00102096">
      <w:r>
        <w:t>"Kyrgyzstan"</w:t>
      </w:r>
    </w:p>
    <w:p w:rsidR="00066F2B" w:rsidRDefault="00102096">
      <w:r>
        <w:t>"Libya"</w:t>
      </w:r>
    </w:p>
    <w:p w:rsidR="00066F2B" w:rsidRDefault="00102096">
      <w:r>
        <w:t>"Liechtenstein"</w:t>
      </w:r>
    </w:p>
    <w:p w:rsidR="00066F2B" w:rsidRDefault="00102096">
      <w:r>
        <w:t xml:space="preserve">"Luxembourg", "Lussemburgo", </w:t>
      </w:r>
      <w:r>
        <w:t>"Luxemburgo"</w:t>
      </w:r>
    </w:p>
    <w:p w:rsidR="00066F2B" w:rsidRDefault="00102096">
      <w:r>
        <w:t>"Macau SAR", "Macau", "Macao"</w:t>
      </w:r>
    </w:p>
    <w:p w:rsidR="00066F2B" w:rsidRDefault="00102096">
      <w:r>
        <w:t>"Malaysia", "East Malaysia", "Malaya", "Malaisie"</w:t>
      </w:r>
    </w:p>
    <w:p w:rsidR="00066F2B" w:rsidRDefault="00102096">
      <w:r>
        <w:t>"Mexico", "Mejico", "México", "Messico"</w:t>
      </w:r>
    </w:p>
    <w:p w:rsidR="00066F2B" w:rsidRDefault="00102096">
      <w:r>
        <w:t>"Moldova"</w:t>
      </w:r>
    </w:p>
    <w:p w:rsidR="00066F2B" w:rsidRDefault="00102096">
      <w:r>
        <w:t>"Monaco", "Mónaco"</w:t>
      </w:r>
    </w:p>
    <w:p w:rsidR="00066F2B" w:rsidRDefault="00102096">
      <w:r>
        <w:t>"New Zealand", "NZ", "Neuseeland", "Nuovo Zelanda", "Nueva Zelanda"</w:t>
      </w:r>
    </w:p>
    <w:p w:rsidR="00066F2B" w:rsidRDefault="00102096">
      <w:r>
        <w:t>"Nicaragua"</w:t>
      </w:r>
    </w:p>
    <w:p w:rsidR="00066F2B" w:rsidRDefault="00102096">
      <w:r>
        <w:t>"Panama", "Pan</w:t>
      </w:r>
      <w:r>
        <w:t>amá", "Panama"</w:t>
      </w:r>
    </w:p>
    <w:p w:rsidR="00066F2B" w:rsidRDefault="00102096">
      <w:r>
        <w:t>"Paraguay"</w:t>
      </w:r>
    </w:p>
    <w:p w:rsidR="00066F2B" w:rsidRDefault="00102096">
      <w:r>
        <w:t>"Peru", "Perú", "Peru"</w:t>
      </w:r>
    </w:p>
    <w:p w:rsidR="00066F2B" w:rsidRDefault="00102096">
      <w:r>
        <w:t>"Philippines", "The Philippines", "Pilipinas", "Filippine", "Filipinas"</w:t>
      </w:r>
    </w:p>
    <w:p w:rsidR="00066F2B" w:rsidRDefault="00102096">
      <w:r>
        <w:t>"Singapore", "Republic of Singapore", "Singapur"</w:t>
      </w:r>
    </w:p>
    <w:p w:rsidR="00066F2B" w:rsidRDefault="00102096">
      <w:r>
        <w:t>"South Africa", "S Africa", "Republic of South Africa", "Suid-Afrika", "Sud Africa", "</w:t>
      </w:r>
      <w:r>
        <w:t>Südafrika", "Sudáfrica"</w:t>
      </w:r>
    </w:p>
    <w:p w:rsidR="00066F2B" w:rsidRDefault="00102096">
      <w:r>
        <w:t>"Syria"</w:t>
      </w:r>
    </w:p>
    <w:p w:rsidR="00066F2B" w:rsidRDefault="00102096">
      <w:r>
        <w:t>"Tajikistan"</w:t>
      </w:r>
    </w:p>
    <w:p w:rsidR="00066F2B" w:rsidRDefault="00102096">
      <w:r>
        <w:t>"Turkmenistan"</w:t>
      </w:r>
    </w:p>
    <w:p w:rsidR="00066F2B" w:rsidRDefault="00102096">
      <w:r>
        <w:t>"Uruguay"</w:t>
      </w:r>
    </w:p>
    <w:p w:rsidR="00066F2B" w:rsidRDefault="00102096">
      <w:r>
        <w:t>"Venezuela"</w:t>
      </w:r>
    </w:p>
    <w:p w:rsidR="00066F2B" w:rsidRDefault="00102096">
      <w:r>
        <w:t>"Yemen"</w:t>
      </w:r>
    </w:p>
    <w:p w:rsidR="00066F2B" w:rsidRDefault="00102096">
      <w:pPr>
        <w:pStyle w:val="Heading3"/>
      </w:pPr>
      <w:bookmarkStart w:id="942" w:name="section_fc652f822fbf477887ff9b52fab9d600"/>
      <w:bookmarkStart w:id="943" w:name="_Toc129234748"/>
      <w:r>
        <w:lastRenderedPageBreak/>
        <w:t>Part 1 Section 17.16.5.2, ADVANCE</w:t>
      </w:r>
      <w:bookmarkEnd w:id="942"/>
      <w:bookmarkEnd w:id="943"/>
      <w:r>
        <w:fldChar w:fldCharType="begin"/>
      </w:r>
      <w:r>
        <w:instrText xml:space="preserve"> XE "ADVANCE" </w:instrText>
      </w:r>
      <w:r>
        <w:fldChar w:fldCharType="end"/>
      </w:r>
    </w:p>
    <w:p w:rsidR="00066F2B" w:rsidRDefault="00102096">
      <w:pPr>
        <w:pStyle w:val="Definition-Field"/>
      </w:pPr>
      <w:r>
        <w:t xml:space="preserve">a.   </w:t>
      </w:r>
      <w:r>
        <w:rPr>
          <w:i/>
        </w:rPr>
        <w:t>The standard allows the advance field to be nested inside another field.</w:t>
      </w:r>
    </w:p>
    <w:p w:rsidR="00066F2B" w:rsidRDefault="00102096">
      <w:pPr>
        <w:pStyle w:val="Definition-Field2"/>
      </w:pPr>
      <w:r>
        <w:t xml:space="preserve">Word does not carry out the display </w:t>
      </w:r>
      <w:r>
        <w:t>behavior of the ADVANCE field if it is nested inside another field.</w:t>
      </w:r>
    </w:p>
    <w:p w:rsidR="00066F2B" w:rsidRDefault="00102096">
      <w:pPr>
        <w:pStyle w:val="Definition-Field"/>
      </w:pPr>
      <w:r>
        <w:t xml:space="preserve">b.   </w:t>
      </w:r>
      <w:r>
        <w:rPr>
          <w:i/>
        </w:rPr>
        <w:t>The standard states that this field has no effect on images, etc.</w:t>
      </w:r>
    </w:p>
    <w:p w:rsidR="00066F2B" w:rsidRDefault="00102096">
      <w:pPr>
        <w:pStyle w:val="Definition-Field2"/>
      </w:pPr>
      <w:r>
        <w:t>Word moves inline objects, including pictures.</w:t>
      </w:r>
    </w:p>
    <w:p w:rsidR="00066F2B" w:rsidRDefault="00102096">
      <w:pPr>
        <w:pStyle w:val="Heading3"/>
      </w:pPr>
      <w:bookmarkStart w:id="944" w:name="section_dc04613da39c452b8c1088e60dd06752"/>
      <w:bookmarkStart w:id="945" w:name="_Toc129234749"/>
      <w:r>
        <w:t>Part 1 Section 17.16.5.4, AUTHOR</w:t>
      </w:r>
      <w:bookmarkEnd w:id="944"/>
      <w:bookmarkEnd w:id="945"/>
      <w:r>
        <w:fldChar w:fldCharType="begin"/>
      </w:r>
      <w:r>
        <w:instrText xml:space="preserve"> XE "AUTHOR" </w:instrText>
      </w:r>
      <w:r>
        <w:fldChar w:fldCharType="end"/>
      </w:r>
    </w:p>
    <w:p w:rsidR="00066F2B" w:rsidRDefault="00102096">
      <w:pPr>
        <w:pStyle w:val="Definition-Field"/>
      </w:pPr>
      <w:r>
        <w:t xml:space="preserve">a.   </w:t>
      </w:r>
      <w:r>
        <w:rPr>
          <w:i/>
        </w:rPr>
        <w:t>The standard says</w:t>
      </w:r>
      <w:r>
        <w:rPr>
          <w:i/>
        </w:rPr>
        <w:t xml:space="preserve"> that an author field must have one of the general-formatting switches.</w:t>
      </w:r>
    </w:p>
    <w:p w:rsidR="00066F2B" w:rsidRDefault="00102096">
      <w:pPr>
        <w:pStyle w:val="Definition-Field2"/>
      </w:pPr>
      <w:r>
        <w:t>In Word, having a general-formatting switch is optional for an author field.</w:t>
      </w:r>
    </w:p>
    <w:p w:rsidR="00066F2B" w:rsidRDefault="00102096">
      <w:pPr>
        <w:pStyle w:val="Heading3"/>
      </w:pPr>
      <w:bookmarkStart w:id="946" w:name="section_1aed887d26154119b901ce3ec798cccf"/>
      <w:bookmarkStart w:id="947" w:name="_Toc129234750"/>
      <w:r>
        <w:t>Part 1 Section 17.16.5.7, BIBLIOGRAPHY</w:t>
      </w:r>
      <w:bookmarkEnd w:id="946"/>
      <w:bookmarkEnd w:id="947"/>
      <w:r>
        <w:fldChar w:fldCharType="begin"/>
      </w:r>
      <w:r>
        <w:instrText xml:space="preserve"> XE "BIBLIOGRAPHY" </w:instrText>
      </w:r>
      <w:r>
        <w:fldChar w:fldCharType="end"/>
      </w:r>
    </w:p>
    <w:p w:rsidR="00066F2B" w:rsidRDefault="00102096">
      <w:pPr>
        <w:pStyle w:val="Definition-Field"/>
      </w:pPr>
      <w:r>
        <w:t xml:space="preserve">a.   </w:t>
      </w:r>
      <w:r>
        <w:rPr>
          <w:i/>
        </w:rPr>
        <w:t>The standard does not specify default beha</w:t>
      </w:r>
      <w:r>
        <w:rPr>
          <w:i/>
        </w:rPr>
        <w:t>vior when the \f switch is present without an argument.</w:t>
      </w:r>
    </w:p>
    <w:p w:rsidR="00066F2B" w:rsidRDefault="00102096">
      <w:pPr>
        <w:pStyle w:val="Definition-Field2"/>
      </w:pPr>
      <w:r>
        <w:t>In Word, if the argument for \f is not specified, then the language from the \l switch is used if specified.</w:t>
      </w:r>
    </w:p>
    <w:p w:rsidR="00066F2B" w:rsidRDefault="00102096">
      <w:pPr>
        <w:pStyle w:val="Definition-Field"/>
      </w:pPr>
      <w:r>
        <w:t xml:space="preserve">b.   </w:t>
      </w:r>
      <w:r>
        <w:rPr>
          <w:i/>
        </w:rPr>
        <w:t>The standard does mention the acceptance of integer language codes for the \l and \f s</w:t>
      </w:r>
      <w:r>
        <w:rPr>
          <w:i/>
        </w:rPr>
        <w:t>witches.</w:t>
      </w:r>
    </w:p>
    <w:p w:rsidR="00066F2B" w:rsidRDefault="00102096">
      <w:pPr>
        <w:pStyle w:val="Definition-Field2"/>
      </w:pPr>
      <w:r>
        <w:t>Word also accepts integer LCID language codes in addition to BCP47 culture tags.</w:t>
      </w:r>
    </w:p>
    <w:p w:rsidR="00066F2B" w:rsidRDefault="00102096">
      <w:pPr>
        <w:pStyle w:val="Definition-Field"/>
      </w:pPr>
      <w:r>
        <w:t xml:space="preserve">c.   </w:t>
      </w:r>
      <w:r>
        <w:rPr>
          <w:i/>
        </w:rPr>
        <w:t>The standard says \m switch specifies which single source to show in the bibliography.</w:t>
      </w:r>
    </w:p>
    <w:p w:rsidR="00066F2B" w:rsidRDefault="00102096">
      <w:pPr>
        <w:pStyle w:val="Definition-Field2"/>
      </w:pPr>
      <w:r>
        <w:t xml:space="preserve">In Word, the \m switch may be used repeatedly to specify a set of sources </w:t>
      </w:r>
      <w:r>
        <w:t>to show in the bibliography.</w:t>
      </w:r>
    </w:p>
    <w:p w:rsidR="00066F2B" w:rsidRDefault="00102096">
      <w:pPr>
        <w:pStyle w:val="Definition-Field"/>
      </w:pPr>
      <w:r>
        <w:t xml:space="preserve">d.   </w:t>
      </w:r>
      <w:r>
        <w:rPr>
          <w:i/>
        </w:rPr>
        <w:t>The standard allows the /f and /l switches to supply different locales.</w:t>
      </w:r>
    </w:p>
    <w:p w:rsidR="00066F2B" w:rsidRDefault="00102096">
      <w:pPr>
        <w:pStyle w:val="Definition-Field2"/>
      </w:pPr>
      <w:r>
        <w:t>In Word, if the /f and /l switches supply different locales, then the locale supplied with /f is used for /l.</w:t>
      </w:r>
    </w:p>
    <w:p w:rsidR="00066F2B" w:rsidRDefault="00102096">
      <w:pPr>
        <w:pStyle w:val="Heading3"/>
      </w:pPr>
      <w:bookmarkStart w:id="948" w:name="section_706517631bd24fa2ae94420b4a980998"/>
      <w:bookmarkStart w:id="949" w:name="_Toc129234751"/>
      <w:r>
        <w:t>Part 1 Section 17.16.5.8, CITATION</w:t>
      </w:r>
      <w:bookmarkEnd w:id="948"/>
      <w:bookmarkEnd w:id="949"/>
      <w:r>
        <w:fldChar w:fldCharType="begin"/>
      </w:r>
      <w:r>
        <w:instrText xml:space="preserve"> XE "C</w:instrText>
      </w:r>
      <w:r>
        <w:instrText xml:space="preserve">ITATION" </w:instrText>
      </w:r>
      <w:r>
        <w:fldChar w:fldCharType="end"/>
      </w:r>
    </w:p>
    <w:p w:rsidR="00066F2B" w:rsidRDefault="00102096">
      <w:pPr>
        <w:pStyle w:val="Definition-Field"/>
      </w:pPr>
      <w:r>
        <w:t xml:space="preserve">a.   </w:t>
      </w:r>
      <w:r>
        <w:rPr>
          <w:i/>
        </w:rPr>
        <w:t>The standard says that the \l switch specifies the locale used to format the citation.</w:t>
      </w:r>
    </w:p>
    <w:p w:rsidR="00066F2B" w:rsidRDefault="00102096">
      <w:pPr>
        <w:pStyle w:val="Definition-Field2"/>
      </w:pPr>
      <w:r>
        <w:t>In Word, if a source has a locale set using the LCID element ("</w:t>
      </w:r>
      <w:hyperlink r:id="rId108">
        <w:r>
          <w:rPr>
            <w:rStyle w:val="Hyperlink"/>
          </w:rPr>
          <w:t>[ISO/IEC-29500-1]</w:t>
        </w:r>
      </w:hyperlink>
      <w:r>
        <w:t xml:space="preserve"> §22.6</w:t>
      </w:r>
      <w:r>
        <w:t>.2.39; LCID"), then that locale is used to format the source rather than the locale specified in the \l switch.</w:t>
      </w:r>
    </w:p>
    <w:p w:rsidR="00066F2B" w:rsidRDefault="00102096">
      <w:pPr>
        <w:pStyle w:val="Definition-Field"/>
      </w:pPr>
      <w:r>
        <w:t xml:space="preserve">b.   </w:t>
      </w:r>
      <w:r>
        <w:rPr>
          <w:i/>
        </w:rPr>
        <w:t>The standard does not describe how \m switch affect other switches in a multi-source citation.</w:t>
      </w:r>
    </w:p>
    <w:p w:rsidR="00066F2B" w:rsidRDefault="00102096">
      <w:pPr>
        <w:pStyle w:val="Definition-Field2"/>
      </w:pPr>
      <w:r>
        <w:t>In Word, other switches affect the previousl</w:t>
      </w:r>
      <w:r>
        <w:t>y defined source, defined either by the initial tag in the field or the last tag specified with the \m switch.</w:t>
      </w:r>
    </w:p>
    <w:p w:rsidR="00066F2B" w:rsidRDefault="00102096">
      <w:pPr>
        <w:pStyle w:val="Definition-Field"/>
      </w:pPr>
      <w:r>
        <w:t xml:space="preserve">c.   </w:t>
      </w:r>
      <w:r>
        <w:rPr>
          <w:i/>
        </w:rPr>
        <w:t>The standard says the field value for the CITATION field is the same as for the COMMENTS field.</w:t>
      </w:r>
    </w:p>
    <w:p w:rsidR="00066F2B" w:rsidRDefault="00102096">
      <w:pPr>
        <w:pStyle w:val="Definition-Field2"/>
      </w:pPr>
      <w:r>
        <w:t>In Word, the field value for the CITATION fi</w:t>
      </w:r>
      <w:r>
        <w:t>eld is a formatted citation for the sources specified within the field.</w:t>
      </w:r>
    </w:p>
    <w:p w:rsidR="00066F2B" w:rsidRDefault="00102096">
      <w:pPr>
        <w:pStyle w:val="Heading3"/>
      </w:pPr>
      <w:bookmarkStart w:id="950" w:name="section_6662898652f04e7687cd532773d73936"/>
      <w:bookmarkStart w:id="951" w:name="_Toc129234752"/>
      <w:r>
        <w:t>Part 1 Section 17.16.5.9, COMMENTS</w:t>
      </w:r>
      <w:bookmarkEnd w:id="950"/>
      <w:bookmarkEnd w:id="951"/>
      <w:r>
        <w:fldChar w:fldCharType="begin"/>
      </w:r>
      <w:r>
        <w:instrText xml:space="preserve"> XE "COMMENTS" </w:instrText>
      </w:r>
      <w:r>
        <w:fldChar w:fldCharType="end"/>
      </w:r>
    </w:p>
    <w:p w:rsidR="00066F2B" w:rsidRDefault="00102096">
      <w:pPr>
        <w:pStyle w:val="Definition-Field"/>
      </w:pPr>
      <w:r>
        <w:t xml:space="preserve">a.   </w:t>
      </w:r>
      <w:r>
        <w:rPr>
          <w:i/>
        </w:rPr>
        <w:t>The standard says a COMMENTS field must have a general-formatting-switch.</w:t>
      </w:r>
    </w:p>
    <w:p w:rsidR="00066F2B" w:rsidRDefault="00102096">
      <w:pPr>
        <w:pStyle w:val="Definition-Field2"/>
      </w:pPr>
      <w:r>
        <w:lastRenderedPageBreak/>
        <w:t>In Word, using a general-formatting switch in a COMME</w:t>
      </w:r>
      <w:r>
        <w:t>NTS field is optional.</w:t>
      </w:r>
    </w:p>
    <w:p w:rsidR="00066F2B" w:rsidRDefault="00102096">
      <w:pPr>
        <w:pStyle w:val="Heading3"/>
      </w:pPr>
      <w:bookmarkStart w:id="952" w:name="section_efc903893bb0477795d2f3479d5109e7"/>
      <w:bookmarkStart w:id="953" w:name="_Toc129234753"/>
      <w:r>
        <w:t>Part 1 Section 17.16.5.10, COMPARE</w:t>
      </w:r>
      <w:bookmarkEnd w:id="952"/>
      <w:bookmarkEnd w:id="953"/>
      <w:r>
        <w:fldChar w:fldCharType="begin"/>
      </w:r>
      <w:r>
        <w:instrText xml:space="preserve"> XE "COMPARE" </w:instrText>
      </w:r>
      <w:r>
        <w:fldChar w:fldCharType="end"/>
      </w:r>
    </w:p>
    <w:p w:rsidR="00066F2B" w:rsidRDefault="00102096">
      <w:pPr>
        <w:pStyle w:val="Definition-Field"/>
      </w:pPr>
      <w:r>
        <w:t xml:space="preserve">a.   </w:t>
      </w:r>
      <w:r>
        <w:rPr>
          <w:i/>
        </w:rPr>
        <w:t>The Standard does not specify the expression used to evaluate the comparison.</w:t>
      </w:r>
    </w:p>
    <w:p w:rsidR="00066F2B" w:rsidRDefault="00102096">
      <w:pPr>
        <w:pStyle w:val="Definition-Field2"/>
      </w:pPr>
      <w:r>
        <w:t>Word uses the following expression: comparison =&gt; expression comparison-operator expression.</w:t>
      </w:r>
    </w:p>
    <w:p w:rsidR="00066F2B" w:rsidRDefault="00102096">
      <w:pPr>
        <w:pStyle w:val="Definition-Field"/>
      </w:pPr>
      <w:r>
        <w:t xml:space="preserve">b.   </w:t>
      </w:r>
      <w:r>
        <w:rPr>
          <w:i/>
        </w:rPr>
        <w:t>T</w:t>
      </w:r>
      <w:r>
        <w:rPr>
          <w:i/>
        </w:rPr>
        <w:t>he standard states that the left hand expression operand can contain wildcards.</w:t>
      </w:r>
    </w:p>
    <w:p w:rsidR="00066F2B" w:rsidRDefault="00102096">
      <w:pPr>
        <w:pStyle w:val="Definition-Field2"/>
      </w:pPr>
      <w:r>
        <w:t>Word supports wildcards in the right hand expression operand only.</w:t>
      </w:r>
    </w:p>
    <w:p w:rsidR="00066F2B" w:rsidRDefault="00102096">
      <w:pPr>
        <w:pStyle w:val="Definition-Field"/>
      </w:pPr>
      <w:r>
        <w:t xml:space="preserve">c.   </w:t>
      </w:r>
      <w:r>
        <w:rPr>
          <w:i/>
        </w:rPr>
        <w:t>The standard does not specify any length restrictions on wildcards expansions.</w:t>
      </w:r>
    </w:p>
    <w:p w:rsidR="00066F2B" w:rsidRDefault="00102096">
      <w:pPr>
        <w:pStyle w:val="Definition-Field2"/>
      </w:pPr>
      <w:r>
        <w:t xml:space="preserve">In Word, if an asterisk </w:t>
      </w:r>
      <w:r>
        <w:t>is used in Expression-2, the portion of Expression-1 that corresponds to the asterisk plus any remaining characters in Expression-2 shall NOT exceed 128 characters.</w:t>
      </w:r>
    </w:p>
    <w:p w:rsidR="00066F2B" w:rsidRDefault="00102096">
      <w:pPr>
        <w:pStyle w:val="Heading3"/>
      </w:pPr>
      <w:bookmarkStart w:id="954" w:name="section_ab4095f610eb4826a70e9e92fcfeb5b3"/>
      <w:bookmarkStart w:id="955" w:name="_Toc129234754"/>
      <w:r>
        <w:t>Part 1 Section 17.16.5.11, CREATEDATE</w:t>
      </w:r>
      <w:bookmarkEnd w:id="954"/>
      <w:bookmarkEnd w:id="955"/>
      <w:r>
        <w:fldChar w:fldCharType="begin"/>
      </w:r>
      <w:r>
        <w:instrText xml:space="preserve"> XE "CREATEDATE" </w:instrText>
      </w:r>
      <w:r>
        <w:fldChar w:fldCharType="end"/>
      </w:r>
    </w:p>
    <w:p w:rsidR="00066F2B" w:rsidRDefault="00102096">
      <w:pPr>
        <w:pStyle w:val="Definition-Field"/>
      </w:pPr>
      <w:r>
        <w:t xml:space="preserve">a.   </w:t>
      </w:r>
      <w:r>
        <w:rPr>
          <w:i/>
        </w:rPr>
        <w:t xml:space="preserve">The standard says by default </w:t>
      </w:r>
      <w:r>
        <w:rPr>
          <w:i/>
        </w:rPr>
        <w:t>the Gregorian calendar is used for the CREATEDATE field.</w:t>
      </w:r>
    </w:p>
    <w:p w:rsidR="00066F2B" w:rsidRDefault="00102096">
      <w:pPr>
        <w:pStyle w:val="Definition-Field2"/>
      </w:pPr>
      <w:r>
        <w:t>In Word, the calendar used for the CREATEDATE field is locale specific.</w:t>
      </w:r>
    </w:p>
    <w:p w:rsidR="00066F2B" w:rsidRDefault="00102096">
      <w:pPr>
        <w:pStyle w:val="Heading3"/>
      </w:pPr>
      <w:bookmarkStart w:id="956" w:name="section_6870342f637e45b2a66303c99dcff328"/>
      <w:bookmarkStart w:id="957" w:name="_Toc129234755"/>
      <w:r>
        <w:t>Part 1 Section 17.16.5.12, DATABASE</w:t>
      </w:r>
      <w:bookmarkEnd w:id="956"/>
      <w:bookmarkEnd w:id="957"/>
      <w:r>
        <w:fldChar w:fldCharType="begin"/>
      </w:r>
      <w:r>
        <w:instrText xml:space="preserve"> XE "DATABASE" </w:instrText>
      </w:r>
      <w:r>
        <w:fldChar w:fldCharType="end"/>
      </w:r>
    </w:p>
    <w:p w:rsidR="00066F2B" w:rsidRDefault="00102096">
      <w:pPr>
        <w:pStyle w:val="Definition-Field"/>
      </w:pPr>
      <w:r>
        <w:t xml:space="preserve">a.   </w:t>
      </w:r>
      <w:r>
        <w:rPr>
          <w:i/>
        </w:rPr>
        <w:t>The standard does not specify meaning for arguments 512 and 1024 in t</w:t>
      </w:r>
      <w:r>
        <w:rPr>
          <w:i/>
        </w:rPr>
        <w:t>he \b switch.</w:t>
      </w:r>
    </w:p>
    <w:p w:rsidR="00066F2B" w:rsidRDefault="00102096">
      <w:pPr>
        <w:pStyle w:val="Definition-Field2"/>
      </w:pPr>
      <w:r>
        <w:t>In Word, arguments 512 and 1024 in the \b switch control row and column banding respectively.</w:t>
      </w:r>
    </w:p>
    <w:p w:rsidR="00066F2B" w:rsidRDefault="00102096">
      <w:pPr>
        <w:pStyle w:val="Definition-Field"/>
      </w:pPr>
      <w:r>
        <w:t xml:space="preserve">b.   </w:t>
      </w:r>
      <w:r>
        <w:rPr>
          <w:i/>
        </w:rPr>
        <w:t>The standard does not explain the format of the argument to the \l switch.</w:t>
      </w:r>
    </w:p>
    <w:p w:rsidR="00066F2B" w:rsidRDefault="00102096">
      <w:r>
        <w:t>In Word, the text in this switch's field-argument specifies the form</w:t>
      </w:r>
      <w:r>
        <w:t>at, by indexing into the following table:</w:t>
      </w:r>
    </w:p>
    <w:tbl>
      <w:tblPr>
        <w:tblStyle w:val="Table-ShadedHeader"/>
        <w:tblW w:w="0" w:type="auto"/>
        <w:tblLook w:val="04A0" w:firstRow="1" w:lastRow="0" w:firstColumn="1" w:lastColumn="0" w:noHBand="0" w:noVBand="1"/>
      </w:tblPr>
      <w:tblGrid>
        <w:gridCol w:w="1784"/>
        <w:gridCol w:w="629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Index (Name)</w:t>
            </w:r>
          </w:p>
        </w:tc>
        <w:tc>
          <w:tcPr>
            <w:tcW w:w="0" w:type="auto"/>
            <w:vAlign w:val="center"/>
          </w:tcPr>
          <w:p w:rsidR="00066F2B" w:rsidRDefault="00102096">
            <w:pPr>
              <w:pStyle w:val="TableHeaderText"/>
            </w:pPr>
            <w:r>
              <w:t>Properties</w:t>
            </w:r>
          </w:p>
        </w:tc>
      </w:tr>
      <w:tr w:rsidR="00066F2B" w:rsidTr="00066F2B">
        <w:tc>
          <w:tcPr>
            <w:tcW w:w="0" w:type="auto"/>
            <w:vAlign w:val="center"/>
          </w:tcPr>
          <w:p w:rsidR="00066F2B" w:rsidRDefault="00102096">
            <w:pPr>
              <w:pStyle w:val="TableBodyText"/>
            </w:pPr>
            <w:r>
              <w:t>1 (Simple 1)</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The bottom border shall be a 1 1/2 pt single line.</w:t>
            </w:r>
          </w:p>
          <w:p w:rsidR="00066F2B" w:rsidRDefault="00102096">
            <w:pPr>
              <w:pStyle w:val="TableBodyText"/>
            </w:pPr>
            <w:r>
              <w:t>The top border color shall be</w:t>
            </w:r>
            <w:r>
              <w:t xml:space="preserve"> dark green (00CC00).</w:t>
            </w:r>
          </w:p>
          <w:p w:rsidR="00066F2B" w:rsidRDefault="00102096">
            <w:pPr>
              <w:pStyle w:val="TableBodyText"/>
            </w:pPr>
            <w:r>
              <w:t>The bottom border color shall be dark green (00CC00).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 xml:space="preserve">The bottom border color shall be dark </w:t>
            </w:r>
            <w:r>
              <w:t>green (00CC00).</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dark green (00CC00).</w:t>
            </w:r>
          </w:p>
          <w:p w:rsidR="00066F2B" w:rsidRDefault="00066F2B">
            <w:pPr>
              <w:pStyle w:val="TableBodyText"/>
            </w:pPr>
          </w:p>
        </w:tc>
      </w:tr>
      <w:tr w:rsidR="00066F2B" w:rsidTr="00066F2B">
        <w:tc>
          <w:tcPr>
            <w:tcW w:w="0" w:type="auto"/>
            <w:vAlign w:val="center"/>
          </w:tcPr>
          <w:p w:rsidR="00066F2B" w:rsidRDefault="00102096">
            <w:pPr>
              <w:pStyle w:val="TableBodyText"/>
            </w:pPr>
            <w:r>
              <w:t>2 (Simple 2)</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vertical alignment shall b</w:t>
            </w:r>
            <w:r>
              <w:t>e top.</w:t>
            </w:r>
          </w:p>
          <w:p w:rsidR="00066F2B" w:rsidRDefault="00066F2B">
            <w:pPr>
              <w:pStyle w:val="TableBodyText"/>
            </w:pPr>
          </w:p>
          <w:p w:rsidR="00066F2B" w:rsidRDefault="00102096">
            <w:pPr>
              <w:pStyle w:val="TableBodyText"/>
            </w:pPr>
            <w:r>
              <w:lastRenderedPageBreak/>
              <w:t>The header rows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w:t>
            </w:r>
            <w:r>
              <w:t xml:space="preserve"> be a 3/4 pt single line.</w:t>
            </w:r>
          </w:p>
          <w:p w:rsidR="00066F2B" w:rsidRDefault="00102096">
            <w:pPr>
              <w:pStyle w:val="TableBodyText"/>
            </w:pPr>
            <w:r>
              <w:t>The top border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right border shall be a 1 1/2 pt single line.</w:t>
            </w:r>
          </w:p>
          <w:p w:rsidR="00066F2B" w:rsidRDefault="00102096">
            <w:pPr>
              <w:pStyle w:val="TableBodyText"/>
            </w:pPr>
            <w:r>
              <w:t>The right border color shall be black (000000).</w:t>
            </w:r>
          </w:p>
          <w:p w:rsidR="00066F2B" w:rsidRDefault="00102096">
            <w:pPr>
              <w:pStyle w:val="TableBodyText"/>
            </w:pPr>
            <w:r>
              <w:t xml:space="preserve">The </w:t>
            </w:r>
            <w:r>
              <w:t>font shall be bold.</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There shall be no top border.</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left border shall be a 3/4 pt single line.</w:t>
            </w:r>
          </w:p>
          <w:p w:rsidR="00066F2B" w:rsidRDefault="00102096">
            <w:pPr>
              <w:pStyle w:val="TableBodyText"/>
            </w:pPr>
            <w:r>
              <w:t>The left b</w:t>
            </w:r>
            <w:r>
              <w:t>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header rows of the last column shall have the following properties:</w:t>
            </w:r>
          </w:p>
          <w:p w:rsidR="00066F2B" w:rsidRDefault="00102096">
            <w:pPr>
              <w:pStyle w:val="TableBodyText"/>
            </w:pPr>
            <w:r>
              <w:t>There should be no left border.</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 (Simple3)</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 xml:space="preserve">The </w:t>
            </w:r>
            <w:r>
              <w:t>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 single line.</w:t>
            </w:r>
          </w:p>
          <w:p w:rsidR="00066F2B" w:rsidRDefault="00102096">
            <w:pPr>
              <w:pStyle w:val="TableBodyText"/>
            </w:pPr>
            <w:r>
              <w:t>The top border color shall be black (000000).</w:t>
            </w:r>
          </w:p>
          <w:p w:rsidR="00066F2B" w:rsidRDefault="00102096">
            <w:pPr>
              <w:pStyle w:val="TableBodyText"/>
            </w:pPr>
            <w:r>
              <w:t xml:space="preserve">The left border </w:t>
            </w:r>
            <w:r>
              <w:t>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foreground shading color shall be</w:t>
            </w:r>
            <w:r>
              <w:t xml:space="preserve"> black (000000).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white (FFFFFF).</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4 (Classic 1)</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lastRenderedPageBreak/>
              <w:t xml:space="preserve">The top border shall be a 1 </w:t>
            </w:r>
            <w:r>
              <w:t>1/2 pt single line.</w:t>
            </w:r>
          </w:p>
          <w:p w:rsidR="00066F2B" w:rsidRDefault="00102096">
            <w:pPr>
              <w:pStyle w:val="TableBodyText"/>
            </w:pPr>
            <w:r>
              <w:t>The bottom border shall be a 1 1/2 pt single line.</w:t>
            </w:r>
          </w:p>
          <w:p w:rsidR="00066F2B" w:rsidRDefault="00102096">
            <w:pPr>
              <w:pStyle w:val="TableBodyText"/>
            </w:pPr>
            <w:r>
              <w:t>The top border color shall be black (000000).</w:t>
            </w:r>
          </w:p>
          <w:p w:rsidR="00066F2B" w:rsidRDefault="00102096">
            <w:pPr>
              <w:pStyle w:val="TableBodyText"/>
            </w:pPr>
            <w:r>
              <w:t>The bottom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black (000000).</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 xml:space="preserve">The top border color shall be </w:t>
            </w:r>
            <w:r>
              <w:t>black (000000).</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right border shall be a 3/4 pt single line.</w:t>
            </w:r>
          </w:p>
          <w:p w:rsidR="00066F2B" w:rsidRDefault="00102096">
            <w:pPr>
              <w:pStyle w:val="TableBodyText"/>
            </w:pPr>
            <w:r>
              <w:t>The right border color shall be black (000</w:t>
            </w:r>
            <w:r>
              <w:t>000).</w:t>
            </w:r>
          </w:p>
          <w:p w:rsidR="00066F2B" w:rsidRDefault="00066F2B">
            <w:pPr>
              <w:pStyle w:val="TableBodyText"/>
            </w:pPr>
          </w:p>
          <w:p w:rsidR="00066F2B" w:rsidRDefault="00102096">
            <w:pPr>
              <w:pStyle w:val="TableBodyText"/>
            </w:pPr>
            <w:r>
              <w:t>The header rows of the last column shall have the following properties:</w:t>
            </w:r>
          </w:p>
          <w:p w:rsidR="00066F2B" w:rsidRDefault="00102096">
            <w:pPr>
              <w:pStyle w:val="TableBodyText"/>
            </w:pPr>
            <w:r>
              <w:t>The font shall not be italic.</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5 (Classic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 xml:space="preserve">The bottom </w:t>
            </w:r>
            <w:r>
              <w:t>border shall be a 1 1/2 pt single line.</w:t>
            </w:r>
          </w:p>
          <w:p w:rsidR="00066F2B" w:rsidRDefault="00102096">
            <w:pPr>
              <w:pStyle w:val="TableBodyText"/>
            </w:pPr>
            <w:r>
              <w:t>The top border color shall be black (000000).</w:t>
            </w:r>
          </w:p>
          <w:p w:rsidR="00066F2B" w:rsidRDefault="00102096">
            <w:pPr>
              <w:pStyle w:val="TableBodyText"/>
            </w:pPr>
            <w:r>
              <w:t>The bottom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w:t>
            </w:r>
            <w:r>
              <w:t>/4 pt single line.</w:t>
            </w:r>
          </w:p>
          <w:p w:rsidR="00066F2B" w:rsidRDefault="00102096">
            <w:pPr>
              <w:pStyle w:val="TableBodyText"/>
            </w:pPr>
            <w:r>
              <w:t>The bottom border color shall be black (000000).</w:t>
            </w:r>
          </w:p>
          <w:p w:rsidR="00066F2B" w:rsidRDefault="00102096">
            <w:pPr>
              <w:pStyle w:val="TableBodyText"/>
            </w:pPr>
            <w:r>
              <w:t>The foreground shading color shall be dark magenta (CC00CC).</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white (FFFFFF).</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 font color shall be dark blue (0000CC).</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of header rows s</w:t>
            </w:r>
            <w:r>
              <w:t>hall have the following properties:</w:t>
            </w:r>
          </w:p>
          <w:p w:rsidR="00066F2B" w:rsidRDefault="00102096">
            <w:pPr>
              <w:pStyle w:val="TableBodyText"/>
            </w:pPr>
            <w:r>
              <w:t>The foreground shading color shall be dark magenta (CC00CC).</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The header rows of 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6 (Classic 3)</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t>The right border sha</w:t>
            </w:r>
            <w:r>
              <w:t>ll be a 1 1/2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table data shall have the following properties:</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dark blue (0000CC).</w:t>
            </w:r>
          </w:p>
          <w:p w:rsidR="00066F2B" w:rsidRDefault="00066F2B">
            <w:pPr>
              <w:pStyle w:val="TableBodyText"/>
            </w:pPr>
          </w:p>
          <w:p w:rsidR="00066F2B" w:rsidRDefault="00102096">
            <w:pPr>
              <w:pStyle w:val="TableBodyText"/>
            </w:pPr>
            <w:r>
              <w:t>The header rows</w:t>
            </w:r>
            <w:r>
              <w:t xml:space="preserve">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black (000000).</w:t>
            </w:r>
          </w:p>
          <w:p w:rsidR="00066F2B" w:rsidRDefault="00102096">
            <w:pPr>
              <w:pStyle w:val="TableBodyText"/>
            </w:pPr>
            <w:r>
              <w:t>The foreground shading color shall be dark blue (0000CC).</w:t>
            </w:r>
          </w:p>
          <w:p w:rsidR="00066F2B" w:rsidRDefault="00102096">
            <w:pPr>
              <w:pStyle w:val="TableBodyText"/>
            </w:pPr>
            <w:r>
              <w:t>The background shading shall be white (FFFFFF).</w:t>
            </w:r>
          </w:p>
          <w:p w:rsidR="00066F2B" w:rsidRDefault="00102096">
            <w:pPr>
              <w:pStyle w:val="TableBodyText"/>
            </w:pPr>
            <w:r>
              <w:t>The shading pa</w:t>
            </w:r>
            <w:r>
              <w:t>ttern shall be solid.</w:t>
            </w:r>
          </w:p>
          <w:p w:rsidR="00066F2B" w:rsidRDefault="00102096">
            <w:pPr>
              <w:pStyle w:val="TableBodyText"/>
            </w:pPr>
            <w:r>
              <w:t>The font color shall be white (FFFFFF).</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1 1/2 pt single line.</w:t>
            </w:r>
          </w:p>
          <w:p w:rsidR="00066F2B" w:rsidRDefault="00102096">
            <w:pPr>
              <w:pStyle w:val="TableBodyText"/>
            </w:pPr>
            <w:r>
              <w:t>The top border color shall be black (000000).</w:t>
            </w:r>
          </w:p>
          <w:p w:rsidR="00066F2B" w:rsidRDefault="00102096">
            <w:pPr>
              <w:pStyle w:val="TableBodyText"/>
            </w:pPr>
            <w:r>
              <w:t>The foreground shading color shall be white (FFFFFF).</w:t>
            </w:r>
          </w:p>
          <w:p w:rsidR="00066F2B" w:rsidRDefault="00102096">
            <w:pPr>
              <w:pStyle w:val="TableBodyText"/>
            </w:pPr>
            <w:r>
              <w:t>The background shading shall be white (FFFFFF).</w:t>
            </w:r>
          </w:p>
          <w:p w:rsidR="00066F2B" w:rsidRDefault="00102096">
            <w:pPr>
              <w:pStyle w:val="TableBodyText"/>
            </w:pPr>
            <w:r>
              <w:lastRenderedPageBreak/>
              <w:t>The shading pattern shall be solid.</w:t>
            </w:r>
          </w:p>
          <w:p w:rsidR="00066F2B" w:rsidRDefault="00102096">
            <w:pPr>
              <w:pStyle w:val="TableBodyText"/>
            </w:pPr>
            <w:r>
              <w:t>The font color shall be dark blue (0000CC).</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 xml:space="preserve">The font color </w:t>
            </w:r>
            <w:r>
              <w:t>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of the header row shall have the following properties:</w:t>
            </w:r>
          </w:p>
          <w:p w:rsidR="00066F2B" w:rsidRDefault="00102096">
            <w:pPr>
              <w:pStyle w:val="TableBodyText"/>
            </w:pPr>
            <w:r>
              <w:t>The font color shall be black (000000).</w:t>
            </w:r>
          </w:p>
          <w:p w:rsidR="00066F2B" w:rsidRDefault="00102096">
            <w:pPr>
              <w:pStyle w:val="TableBodyText"/>
            </w:pPr>
            <w:r>
              <w:t>The font shall be bold.</w:t>
            </w:r>
          </w:p>
          <w:p w:rsidR="00066F2B" w:rsidRDefault="00102096">
            <w:pPr>
              <w:pStyle w:val="TableBodyText"/>
            </w:pPr>
            <w:r>
              <w:t>The font shall be italic.</w:t>
            </w:r>
          </w:p>
        </w:tc>
      </w:tr>
      <w:tr w:rsidR="00066F2B" w:rsidTr="00066F2B">
        <w:tc>
          <w:tcPr>
            <w:tcW w:w="0" w:type="auto"/>
            <w:vAlign w:val="center"/>
          </w:tcPr>
          <w:p w:rsidR="00066F2B" w:rsidRDefault="00102096">
            <w:pPr>
              <w:pStyle w:val="TableBodyText"/>
            </w:pPr>
            <w:r>
              <w:lastRenderedPageBreak/>
              <w:t>7 (Classic 4)</w:t>
            </w:r>
          </w:p>
          <w:p w:rsidR="00066F2B" w:rsidRDefault="00066F2B">
            <w:pPr>
              <w:pStyle w:val="TableBodyText"/>
            </w:pPr>
          </w:p>
        </w:tc>
        <w:tc>
          <w:tcPr>
            <w:tcW w:w="0" w:type="auto"/>
            <w:vAlign w:val="center"/>
          </w:tcPr>
          <w:p w:rsidR="00066F2B" w:rsidRDefault="00102096">
            <w:pPr>
              <w:pStyle w:val="TableBodyText"/>
            </w:pPr>
            <w:r>
              <w:t xml:space="preserve">The table shall have the </w:t>
            </w:r>
            <w:r>
              <w:t>following properties:</w:t>
            </w:r>
          </w:p>
          <w:p w:rsidR="00066F2B" w:rsidRDefault="00102096">
            <w:pPr>
              <w:pStyle w:val="TableBodyText"/>
            </w:pPr>
            <w:r>
              <w:t>The top border shall be a 1 1/2 pt single line.</w:t>
            </w:r>
          </w:p>
          <w:p w:rsidR="00066F2B" w:rsidRDefault="00102096">
            <w:pPr>
              <w:pStyle w:val="TableBodyText"/>
            </w:pPr>
            <w:r>
              <w:t>The left border shall be a 3/4 pt single line.</w:t>
            </w:r>
          </w:p>
          <w:p w:rsidR="00066F2B" w:rsidRDefault="00102096">
            <w:pPr>
              <w:pStyle w:val="TableBodyText"/>
            </w:pPr>
            <w:r>
              <w:t>The bottom border shall be a 1 1/2 pt single line.</w:t>
            </w:r>
          </w:p>
          <w:p w:rsidR="00066F2B" w:rsidRDefault="00102096">
            <w:pPr>
              <w:pStyle w:val="TableBodyText"/>
            </w:pPr>
            <w:r>
              <w:t>The right border shall be a 3/4 pt single line.</w:t>
            </w:r>
          </w:p>
          <w:p w:rsidR="00066F2B" w:rsidRDefault="00102096">
            <w:pPr>
              <w:pStyle w:val="TableBodyText"/>
            </w:pPr>
            <w:r>
              <w:t>The top border color shall be black (000</w:t>
            </w:r>
            <w:r>
              <w:t>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w:t>
            </w:r>
            <w:r>
              <w:t>er shall be a 3/4 pt single line.</w:t>
            </w:r>
          </w:p>
          <w:p w:rsidR="00066F2B" w:rsidRDefault="00102096">
            <w:pPr>
              <w:pStyle w:val="TableBodyText"/>
            </w:pPr>
            <w:r>
              <w:t>The bottom border color shall be black (000000).</w:t>
            </w:r>
          </w:p>
          <w:p w:rsidR="00066F2B" w:rsidRDefault="00102096">
            <w:pPr>
              <w:pStyle w:val="TableBodyText"/>
            </w:pPr>
            <w:r>
              <w:t>The foreground shading color shall be dark blue (0000CC).</w:t>
            </w:r>
          </w:p>
          <w:p w:rsidR="00066F2B" w:rsidRDefault="00102096">
            <w:pPr>
              <w:pStyle w:val="TableBodyText"/>
            </w:pPr>
            <w:r>
              <w:t>The background shading shall be white (FFFFFF).</w:t>
            </w:r>
          </w:p>
          <w:p w:rsidR="00066F2B" w:rsidRDefault="00102096">
            <w:pPr>
              <w:pStyle w:val="TableBodyText"/>
            </w:pPr>
            <w:r>
              <w:t>The shading pattern shall be pct50.</w:t>
            </w:r>
          </w:p>
          <w:p w:rsidR="00066F2B" w:rsidRDefault="00102096">
            <w:pPr>
              <w:pStyle w:val="TableBodyText"/>
            </w:pPr>
            <w:r>
              <w:t>The font color shall be white (</w:t>
            </w:r>
            <w:r>
              <w:t>FFFFFF).</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black (000000).</w:t>
            </w:r>
          </w:p>
          <w:p w:rsidR="00066F2B" w:rsidRDefault="00102096">
            <w:pPr>
              <w:pStyle w:val="TableBodyText"/>
            </w:pPr>
            <w:r>
              <w:t xml:space="preserve">The foreground shading color shall be black </w:t>
            </w:r>
            <w:r>
              <w:t>(000000).</w:t>
            </w:r>
          </w:p>
          <w:p w:rsidR="00066F2B" w:rsidRDefault="00102096">
            <w:pPr>
              <w:pStyle w:val="TableBodyText"/>
            </w:pPr>
            <w:r>
              <w:t>The background shading shall be white (FFFFFF).</w:t>
            </w:r>
          </w:p>
          <w:p w:rsidR="00066F2B" w:rsidRDefault="00102096">
            <w:pPr>
              <w:pStyle w:val="TableBodyText"/>
            </w:pPr>
            <w:r>
              <w:t>The shading pattern shall be pct50.</w:t>
            </w:r>
          </w:p>
          <w:p w:rsidR="00066F2B" w:rsidRDefault="00102096">
            <w:pPr>
              <w:pStyle w:val="TableBodyText"/>
            </w:pPr>
            <w:r>
              <w:t>The font color shall be dark blue (0000CC).</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8 (Colorful 1)</w:t>
            </w:r>
          </w:p>
          <w:p w:rsidR="00066F2B" w:rsidRDefault="00066F2B">
            <w:pPr>
              <w:pStyle w:val="TableBodyText"/>
            </w:pPr>
          </w:p>
        </w:tc>
        <w:tc>
          <w:tcPr>
            <w:tcW w:w="0" w:type="auto"/>
            <w:vAlign w:val="center"/>
          </w:tcPr>
          <w:p w:rsidR="00066F2B" w:rsidRDefault="00102096">
            <w:pPr>
              <w:pStyle w:val="TableBodyText"/>
            </w:pPr>
            <w:r>
              <w:t xml:space="preserve">The table shall have </w:t>
            </w:r>
            <w:r>
              <w:t>the following properties:</w:t>
            </w:r>
          </w:p>
          <w:p w:rsidR="00066F2B" w:rsidRDefault="00102096">
            <w:pPr>
              <w:pStyle w:val="TableBodyText"/>
            </w:pPr>
            <w:r>
              <w:t>The 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lastRenderedPageBreak/>
              <w:t>The right border shall be a 1 1/2 pt single line.</w:t>
            </w:r>
          </w:p>
          <w:p w:rsidR="00066F2B" w:rsidRDefault="00102096">
            <w:pPr>
              <w:pStyle w:val="TableBodyText"/>
            </w:pPr>
            <w:r>
              <w:t>The top border color shall be da</w:t>
            </w:r>
            <w:r>
              <w:t>rk cyan (00CCCC).</w:t>
            </w:r>
          </w:p>
          <w:p w:rsidR="00066F2B" w:rsidRDefault="00102096">
            <w:pPr>
              <w:pStyle w:val="TableBodyText"/>
            </w:pPr>
            <w:r>
              <w:t>The left border color shall be dark cyan (00CCCC).</w:t>
            </w:r>
          </w:p>
          <w:p w:rsidR="00066F2B" w:rsidRDefault="00102096">
            <w:pPr>
              <w:pStyle w:val="TableBodyText"/>
            </w:pPr>
            <w:r>
              <w:t>The bottom border color shall be dark cyan (00CCCC).</w:t>
            </w:r>
          </w:p>
          <w:p w:rsidR="00066F2B" w:rsidRDefault="00102096">
            <w:pPr>
              <w:pStyle w:val="TableBodyText"/>
            </w:pPr>
            <w:r>
              <w:t>The right border color shall be dark cyan (00CCCC).</w:t>
            </w:r>
          </w:p>
          <w:p w:rsidR="00066F2B" w:rsidRDefault="00102096">
            <w:pPr>
              <w:pStyle w:val="TableBodyText"/>
            </w:pPr>
            <w:r>
              <w:t>The font shall be white (FFFFFF).</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 xml:space="preserve">The table </w:t>
            </w:r>
            <w:r>
              <w:t>data shall have the following properties:</w:t>
            </w:r>
          </w:p>
          <w:p w:rsidR="00066F2B" w:rsidRDefault="00102096">
            <w:pPr>
              <w:pStyle w:val="TableBodyText"/>
            </w:pPr>
            <w:r>
              <w:t>The inside horizontal border shall be a 3/4 pt single line.</w:t>
            </w:r>
          </w:p>
          <w:p w:rsidR="00066F2B" w:rsidRDefault="00102096">
            <w:pPr>
              <w:pStyle w:val="TableBodyText"/>
            </w:pPr>
            <w:r>
              <w:t>The inside horizontal border color shall be cyan (00FFFF).</w:t>
            </w:r>
          </w:p>
          <w:p w:rsidR="00066F2B" w:rsidRDefault="00102096">
            <w:pPr>
              <w:pStyle w:val="TableBodyText"/>
            </w:pPr>
            <w:r>
              <w:t>The foreground shading color shall be dark cyan (00CCCC).</w:t>
            </w:r>
          </w:p>
          <w:p w:rsidR="00066F2B" w:rsidRDefault="00102096">
            <w:pPr>
              <w:pStyle w:val="TableBodyText"/>
            </w:pPr>
            <w:r>
              <w:t>The background shading shall be white</w:t>
            </w:r>
            <w:r>
              <w:t xml:space="preserve"> (FFFFFF).</w:t>
            </w:r>
          </w:p>
          <w:p w:rsidR="00066F2B" w:rsidRDefault="00102096">
            <w:pPr>
              <w:pStyle w:val="TableBodyText"/>
            </w:pPr>
            <w:r>
              <w:t>The shading pattern shall be solid.</w:t>
            </w:r>
          </w:p>
          <w:p w:rsidR="00066F2B" w:rsidRDefault="00102096">
            <w:pPr>
              <w:pStyle w:val="TableBodyText"/>
            </w:pPr>
            <w:r>
              <w:t>The font color shall be white (FFFFFF).</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w:t>
            </w:r>
            <w:r>
              <w:t>attern shall be solid.</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foreground shading color shall be dark blue (0000CC).</w:t>
            </w:r>
          </w:p>
          <w:p w:rsidR="00066F2B" w:rsidRDefault="00102096">
            <w:pPr>
              <w:pStyle w:val="TableBodyText"/>
            </w:pPr>
            <w:r>
              <w:t>The background shading shall be white (FFFFFF).</w:t>
            </w:r>
          </w:p>
          <w:p w:rsidR="00066F2B" w:rsidRDefault="00102096">
            <w:pPr>
              <w:pStyle w:val="TableBodyText"/>
            </w:pPr>
            <w:r>
              <w:t>The shading pattern sh</w:t>
            </w:r>
            <w:r>
              <w:t>all be solid.</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first column of header rows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 xml:space="preserve">The shading pattern </w:t>
            </w:r>
            <w:r>
              <w:t>shall be solid.</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 font shall be bold.</w:t>
            </w:r>
          </w:p>
          <w:p w:rsidR="00066F2B" w:rsidRDefault="00102096">
            <w:pPr>
              <w:pStyle w:val="TableBodyText"/>
            </w:pPr>
            <w:r>
              <w:t>The font shall not be italic.</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9 (Colorful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table data shall have the following properties:</w:t>
            </w:r>
          </w:p>
          <w:p w:rsidR="00066F2B" w:rsidRDefault="00102096">
            <w:pPr>
              <w:pStyle w:val="TableBodyText"/>
            </w:pPr>
            <w:r>
              <w:t>The foreground shading color shall be yellow (FFFF00).</w:t>
            </w:r>
          </w:p>
          <w:p w:rsidR="00066F2B" w:rsidRDefault="00102096">
            <w:pPr>
              <w:pStyle w:val="TableBodyText"/>
            </w:pPr>
            <w:r>
              <w:t>The background shading shall be white (FFFFFF).</w:t>
            </w:r>
          </w:p>
          <w:p w:rsidR="00066F2B" w:rsidRDefault="00102096">
            <w:pPr>
              <w:pStyle w:val="TableBodyText"/>
            </w:pPr>
            <w:r>
              <w:lastRenderedPageBreak/>
              <w:t>The shading p</w:t>
            </w:r>
            <w:r>
              <w:t>attern shall be pct20.</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The header rows shall have the follo</w:t>
            </w:r>
            <w:r>
              <w:t>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(000000).</w:t>
            </w:r>
          </w:p>
          <w:p w:rsidR="00066F2B" w:rsidRDefault="00102096">
            <w:pPr>
              <w:pStyle w:val="TableBodyText"/>
            </w:pPr>
            <w:r>
              <w:t>The foreground shading color shall be dark red (CC0000).</w:t>
            </w:r>
          </w:p>
          <w:p w:rsidR="00066F2B" w:rsidRDefault="00102096">
            <w:pPr>
              <w:pStyle w:val="TableBodyText"/>
            </w:pPr>
            <w:r>
              <w:t>The background shading shall be white (FFFFFF).</w:t>
            </w:r>
          </w:p>
          <w:p w:rsidR="00066F2B" w:rsidRDefault="00102096">
            <w:pPr>
              <w:pStyle w:val="TableBodyText"/>
            </w:pPr>
            <w:r>
              <w:t xml:space="preserve">The shading pattern shall be </w:t>
            </w:r>
            <w:r>
              <w:t>solid.</w:t>
            </w:r>
          </w:p>
          <w:p w:rsidR="00066F2B" w:rsidRDefault="00102096">
            <w:pPr>
              <w:pStyle w:val="TableBodyText"/>
            </w:pPr>
            <w:r>
              <w:t>The font color shall be white (FFFFFF).</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 xml:space="preserve">The first column of the last row shall have the </w:t>
            </w:r>
            <w:r>
              <w:t>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10 (Colorful 3)</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2 1/4 pt single line.</w:t>
            </w:r>
          </w:p>
          <w:p w:rsidR="00066F2B" w:rsidRDefault="00102096">
            <w:pPr>
              <w:pStyle w:val="TableBodyText"/>
            </w:pPr>
            <w:r>
              <w:t>The left border shall be a 2 1/4 pt single line.</w:t>
            </w:r>
          </w:p>
          <w:p w:rsidR="00066F2B" w:rsidRDefault="00102096">
            <w:pPr>
              <w:pStyle w:val="TableBodyText"/>
            </w:pPr>
            <w:r>
              <w:t>The bottom border shall be a 2 1/4 pt single li</w:t>
            </w:r>
            <w:r>
              <w:t>ne.</w:t>
            </w:r>
          </w:p>
          <w:p w:rsidR="00066F2B" w:rsidRDefault="00102096">
            <w:pPr>
              <w:pStyle w:val="TableBodyText"/>
            </w:pPr>
            <w:r>
              <w:t>The right border shall be a 2 1/4 pt single line.</w:t>
            </w:r>
          </w:p>
          <w:p w:rsidR="00066F2B" w:rsidRDefault="00102096">
            <w:pPr>
              <w:pStyle w:val="TableBodyText"/>
            </w:pPr>
            <w:r>
              <w:t>The inside horizontal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inside horizontal border color shall be light gray (C0C0C0).</w:t>
            </w:r>
          </w:p>
          <w:p w:rsidR="00066F2B" w:rsidRDefault="00102096">
            <w:pPr>
              <w:pStyle w:val="TableBodyText"/>
            </w:pPr>
            <w:r>
              <w:t>The foreground shading color shall be dark cyan (00CCCC).</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102096">
            <w:pPr>
              <w:pStyle w:val="TableBodyText"/>
            </w:pPr>
            <w:r>
              <w:t>T</w:t>
            </w:r>
            <w:r>
              <w: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black (000000).</w:t>
            </w:r>
          </w:p>
          <w:p w:rsidR="00066F2B" w:rsidRDefault="00102096">
            <w:pPr>
              <w:pStyle w:val="TableBodyText"/>
            </w:pPr>
            <w:r>
              <w:t>The foreground shading color shall be dark cyan (00CCCC).</w:t>
            </w:r>
          </w:p>
          <w:p w:rsidR="00066F2B" w:rsidRDefault="00102096">
            <w:pPr>
              <w:pStyle w:val="TableBodyText"/>
            </w:pPr>
            <w:r>
              <w:t>The backgr</w:t>
            </w:r>
            <w:r>
              <w:t>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lastRenderedPageBreak/>
              <w:t>The first column shall have the following properties:</w:t>
            </w:r>
          </w:p>
          <w:p w:rsidR="00066F2B" w:rsidRDefault="00102096">
            <w:pPr>
              <w:pStyle w:val="TableBodyText"/>
            </w:pPr>
            <w:r>
              <w:t>The left border shall be a 4 1/2 pt single line.</w:t>
            </w:r>
          </w:p>
          <w:p w:rsidR="00066F2B" w:rsidRDefault="00102096">
            <w:pPr>
              <w:pStyle w:val="TableBodyText"/>
            </w:pPr>
            <w:r>
              <w:t>The right border shall be a 3/4 pt single line.</w:t>
            </w:r>
          </w:p>
          <w:p w:rsidR="00066F2B" w:rsidRDefault="00102096">
            <w:pPr>
              <w:pStyle w:val="TableBodyText"/>
            </w:pPr>
            <w:r>
              <w:t>The left border color shall be</w:t>
            </w:r>
            <w:r>
              <w:t xml:space="preserve"> black (000000).</w:t>
            </w:r>
          </w:p>
          <w:p w:rsidR="00066F2B" w:rsidRDefault="00102096">
            <w:pPr>
              <w:pStyle w:val="TableBodyText"/>
            </w:pPr>
            <w:r>
              <w:t>The right border color shall be black (000000).</w:t>
            </w:r>
          </w:p>
          <w:p w:rsidR="00066F2B" w:rsidRDefault="00102096">
            <w:pPr>
              <w:pStyle w:val="TableBodyText"/>
            </w:pPr>
            <w:r>
              <w:t>The foreground shading color shall be dark cyan (00CCCC).</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The first column of header rows shall have the f</w:t>
            </w:r>
            <w:r>
              <w:t>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white (FFFFFF).</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11 (Columns 1)</w:t>
            </w:r>
          </w:p>
          <w:p w:rsidR="00066F2B" w:rsidRDefault="00066F2B">
            <w:pPr>
              <w:pStyle w:val="TableBodyText"/>
            </w:pPr>
          </w:p>
        </w:tc>
        <w:tc>
          <w:tcPr>
            <w:tcW w:w="0" w:type="auto"/>
            <w:vAlign w:val="center"/>
          </w:tcPr>
          <w:p w:rsidR="00066F2B" w:rsidRDefault="00102096">
            <w:pPr>
              <w:pStyle w:val="TableBodyText"/>
            </w:pPr>
            <w:r>
              <w:t>The table shall</w:t>
            </w:r>
            <w:r>
              <w:t xml:space="preserve"> have the following properties:</w:t>
            </w:r>
          </w:p>
          <w:p w:rsidR="00066F2B" w:rsidRDefault="00102096">
            <w:pPr>
              <w:pStyle w:val="TableBodyText"/>
            </w:pPr>
            <w:r>
              <w:t>The 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 single line.</w:t>
            </w:r>
          </w:p>
          <w:p w:rsidR="00066F2B" w:rsidRDefault="00102096">
            <w:pPr>
              <w:pStyle w:val="TableBodyText"/>
            </w:pPr>
            <w:r>
              <w:t>The top border color shall</w:t>
            </w:r>
            <w:r>
              <w:t xml:space="preserve">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font shall be bold.</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 xml:space="preserve">Odd columns of table data </w:t>
            </w:r>
            <w:r>
              <w:t>shall have the following properties:</w:t>
            </w:r>
          </w:p>
          <w:p w:rsidR="00066F2B" w:rsidRDefault="00102096">
            <w:pPr>
              <w:pStyle w:val="TableBodyText"/>
            </w:pPr>
            <w:r>
              <w:t>The foreground shading color shall be yellow (FFFF00).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Even columns of table data shall have the following properties:</w:t>
            </w:r>
          </w:p>
          <w:p w:rsidR="00066F2B" w:rsidRDefault="00102096">
            <w:pPr>
              <w:pStyle w:val="TableBodyText"/>
            </w:pPr>
            <w:r>
              <w:t xml:space="preserve">The foreground </w:t>
            </w:r>
            <w:r>
              <w:t>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double line.</w:t>
            </w:r>
          </w:p>
          <w:p w:rsidR="00066F2B" w:rsidRDefault="00102096">
            <w:pPr>
              <w:pStyle w:val="TableBodyText"/>
            </w:pPr>
            <w:r>
              <w:t>The bo</w:t>
            </w:r>
            <w:r>
              <w:t>ttom border color shall be black (000000).</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lastRenderedPageBreak/>
              <w:t>The first 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last row of the fi</w:t>
            </w:r>
            <w:r>
              <w:t>rst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header rows of 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 xml:space="preserve">12 </w:t>
            </w:r>
            <w:r>
              <w:t>(Columns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font shall be bold.</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Odd columns of table data shall have the following properties:</w:t>
            </w:r>
          </w:p>
          <w:p w:rsidR="00066F2B" w:rsidRDefault="00102096">
            <w:pPr>
              <w:pStyle w:val="TableBodyText"/>
            </w:pPr>
            <w:r>
              <w:t>The foreground shading color shall be green (00FF00).</w:t>
            </w:r>
          </w:p>
          <w:p w:rsidR="00066F2B" w:rsidRDefault="00102096">
            <w:pPr>
              <w:pStyle w:val="TableBodyText"/>
            </w:pPr>
            <w:r>
              <w:t>The background sh</w:t>
            </w:r>
            <w:r>
              <w:t>ading shall be white (FFFFFF).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Even columns of table data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w:t>
            </w:r>
            <w:r>
              <w:t>all be pct30.</w:t>
            </w:r>
          </w:p>
          <w:p w:rsidR="00066F2B" w:rsidRDefault="00102096">
            <w:pPr>
              <w:pStyle w:val="TableBodyText"/>
            </w:pPr>
            <w:r>
              <w:t>The font color shall be dark blue (0000CC).</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foreground shading color shall be dark blue (0000CC).</w:t>
            </w:r>
          </w:p>
          <w:p w:rsidR="00066F2B" w:rsidRDefault="00102096">
            <w:pPr>
              <w:pStyle w:val="TableBodyText"/>
            </w:pPr>
            <w:r>
              <w:t>The background shading shall be white (FFFFFF).</w:t>
            </w:r>
          </w:p>
          <w:p w:rsidR="00066F2B" w:rsidRDefault="00102096">
            <w:pPr>
              <w:pStyle w:val="TableBodyText"/>
            </w:pPr>
            <w:r>
              <w:t>The shading pa</w:t>
            </w:r>
            <w:r>
              <w:t>ttern shall be solid.</w:t>
            </w:r>
          </w:p>
          <w:p w:rsidR="00066F2B" w:rsidRDefault="00102096">
            <w:pPr>
              <w:pStyle w:val="TableBodyText"/>
            </w:pPr>
            <w:r>
              <w:t>The font color shall be white (FFFFFF).</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color shall be black (000000).</w:t>
            </w:r>
          </w:p>
          <w:p w:rsidR="00066F2B" w:rsidRDefault="00102096">
            <w:pPr>
              <w:pStyle w:val="TableBodyText"/>
            </w:pPr>
            <w:r>
              <w:t xml:space="preserve">The font shall not </w:t>
            </w:r>
            <w:r>
              <w:t>be bold.</w:t>
            </w:r>
          </w:p>
          <w:p w:rsidR="00066F2B" w:rsidRDefault="00066F2B">
            <w:pPr>
              <w:pStyle w:val="TableBodyText"/>
            </w:pPr>
          </w:p>
          <w:p w:rsidR="00066F2B" w:rsidRDefault="00102096">
            <w:pPr>
              <w:pStyle w:val="TableBodyText"/>
            </w:pPr>
            <w:r>
              <w:t>The last row of the first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lastRenderedPageBreak/>
              <w:t xml:space="preserve">The header rows of the last column shall have the following </w:t>
            </w:r>
            <w:r>
              <w:t>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13 (Columns 3)</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single line.</w:t>
            </w:r>
          </w:p>
          <w:p w:rsidR="00066F2B" w:rsidRDefault="00102096">
            <w:pPr>
              <w:pStyle w:val="TableBodyText"/>
            </w:pPr>
            <w:r>
              <w:t>The left border shall be a 3/4 pt single line.</w:t>
            </w:r>
          </w:p>
          <w:p w:rsidR="00066F2B" w:rsidRDefault="00102096">
            <w:pPr>
              <w:pStyle w:val="TableBodyText"/>
            </w:pPr>
            <w:r>
              <w:t>The bottom border shall be a 3/4 pt single line.</w:t>
            </w:r>
          </w:p>
          <w:p w:rsidR="00066F2B" w:rsidRDefault="00102096">
            <w:pPr>
              <w:pStyle w:val="TableBodyText"/>
            </w:pPr>
            <w:r>
              <w:t>The right bord</w:t>
            </w:r>
            <w:r>
              <w:t>er shall be a 3/4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dark blue (0000CC).</w:t>
            </w:r>
          </w:p>
          <w:p w:rsidR="00066F2B" w:rsidRDefault="00102096">
            <w:pPr>
              <w:pStyle w:val="TableBodyText"/>
            </w:pPr>
            <w:r>
              <w:t>The left border color shall be dark blue (0000CC).</w:t>
            </w:r>
          </w:p>
          <w:p w:rsidR="00066F2B" w:rsidRDefault="00102096">
            <w:pPr>
              <w:pStyle w:val="TableBodyText"/>
            </w:pPr>
            <w:r>
              <w:t>The bottom border color shall be dark blue (0000CC).</w:t>
            </w:r>
          </w:p>
          <w:p w:rsidR="00066F2B" w:rsidRDefault="00102096">
            <w:pPr>
              <w:pStyle w:val="TableBodyText"/>
            </w:pPr>
            <w:r>
              <w:t xml:space="preserve">The right </w:t>
            </w:r>
            <w:r>
              <w:t>border color shall be dark blue (0000CC).</w:t>
            </w:r>
          </w:p>
          <w:p w:rsidR="00066F2B" w:rsidRDefault="00102096">
            <w:pPr>
              <w:pStyle w:val="TableBodyText"/>
            </w:pPr>
            <w:r>
              <w:t>The inside vertical border color shall be dark blue (0000CC).</w:t>
            </w:r>
          </w:p>
          <w:p w:rsidR="00066F2B" w:rsidRDefault="00102096">
            <w:pPr>
              <w:pStyle w:val="TableBodyText"/>
            </w:pPr>
            <w:r>
              <w:t>The font shall be bold.</w:t>
            </w:r>
          </w:p>
          <w:p w:rsidR="00066F2B" w:rsidRDefault="00102096">
            <w:pPr>
              <w:pStyle w:val="TableBodyText"/>
            </w:pPr>
            <w:r>
              <w:t xml:space="preserve">Applies to odd columns.  </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Odd columns of table data shall have the following properties:</w:t>
            </w:r>
          </w:p>
          <w:p w:rsidR="00066F2B" w:rsidRDefault="00102096">
            <w:pPr>
              <w:pStyle w:val="TableBodyText"/>
            </w:pPr>
            <w:r>
              <w:t>T</w:t>
            </w:r>
            <w:r>
              <w: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pct10.</w:t>
            </w:r>
          </w:p>
          <w:p w:rsidR="00066F2B" w:rsidRDefault="00066F2B">
            <w:pPr>
              <w:pStyle w:val="TableBodyText"/>
            </w:pPr>
          </w:p>
          <w:p w:rsidR="00066F2B" w:rsidRDefault="00102096">
            <w:pPr>
              <w:pStyle w:val="TableBodyText"/>
            </w:pPr>
            <w:r>
              <w:t>Even columns of table data shall have the following properties:</w:t>
            </w:r>
          </w:p>
          <w:p w:rsidR="00066F2B" w:rsidRDefault="00102096">
            <w:pPr>
              <w:pStyle w:val="TableBodyText"/>
            </w:pPr>
            <w:r>
              <w:t>The foreground shading color shall be dark gray (C0C0C</w:t>
            </w:r>
            <w:r>
              <w:t>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foreground shading color shall be dark blue (0000CC).</w:t>
            </w:r>
          </w:p>
          <w:p w:rsidR="00066F2B" w:rsidRDefault="00102096">
            <w:pPr>
              <w:pStyle w:val="TableBodyText"/>
            </w:pPr>
            <w:r>
              <w:t>The background shading shall be white (FFFFFF).</w:t>
            </w:r>
          </w:p>
          <w:p w:rsidR="00066F2B" w:rsidRDefault="00102096">
            <w:pPr>
              <w:pStyle w:val="TableBodyText"/>
            </w:pPr>
            <w:r>
              <w:t>The shad</w:t>
            </w:r>
            <w:r>
              <w:t>ing pattern shall be solid.</w:t>
            </w:r>
          </w:p>
          <w:p w:rsidR="00066F2B" w:rsidRDefault="00102096">
            <w:pPr>
              <w:pStyle w:val="TableBodyText"/>
            </w:pPr>
            <w:r>
              <w:t>The font color shall be white (FFFFFF).</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dark blue (0000CC).</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 xml:space="preserve">The first </w:t>
            </w:r>
            <w:r>
              <w:t>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header rows of 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 xml:space="preserve">14 </w:t>
            </w:r>
            <w:r>
              <w:t>(Columns 4)</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Odd columns of table data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w:t>
            </w:r>
            <w:r>
              <w:t>FFFF).</w:t>
            </w:r>
          </w:p>
          <w:p w:rsidR="00066F2B" w:rsidRDefault="00102096">
            <w:pPr>
              <w:pStyle w:val="TableBodyText"/>
            </w:pPr>
            <w:r>
              <w:t>The shading pattern shall be pct10.</w:t>
            </w:r>
          </w:p>
          <w:p w:rsidR="00066F2B" w:rsidRDefault="00066F2B">
            <w:pPr>
              <w:pStyle w:val="TableBodyText"/>
            </w:pPr>
          </w:p>
          <w:p w:rsidR="00066F2B" w:rsidRDefault="00102096">
            <w:pPr>
              <w:pStyle w:val="TableBodyText"/>
            </w:pPr>
            <w:r>
              <w:t>Even columns of table data shall have the following properties:</w:t>
            </w:r>
          </w:p>
          <w:p w:rsidR="00066F2B" w:rsidRDefault="00102096">
            <w:pPr>
              <w:pStyle w:val="TableBodyText"/>
            </w:pPr>
            <w:r>
              <w:t>The foreground shading color shall be dark cyan (00CCCC).</w:t>
            </w:r>
          </w:p>
          <w:p w:rsidR="00066F2B" w:rsidRDefault="00102096">
            <w:pPr>
              <w:pStyle w:val="TableBodyText"/>
            </w:pPr>
            <w:r>
              <w:t>The background shading shall be white (FFFFFF).</w:t>
            </w:r>
          </w:p>
          <w:p w:rsidR="00066F2B" w:rsidRDefault="00102096">
            <w:pPr>
              <w:pStyle w:val="TableBodyText"/>
            </w:pPr>
            <w:r>
              <w:t>The shading pattern shall be pct50.</w:t>
            </w:r>
          </w:p>
          <w:p w:rsidR="00066F2B" w:rsidRDefault="00066F2B">
            <w:pPr>
              <w:pStyle w:val="TableBodyText"/>
            </w:pPr>
          </w:p>
          <w:p w:rsidR="00066F2B" w:rsidRDefault="00102096">
            <w:pPr>
              <w:pStyle w:val="TableBodyText"/>
            </w:pPr>
            <w:r>
              <w:t xml:space="preserve">The </w:t>
            </w:r>
            <w:r>
              <w:t>header rows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white (FFFFFF).</w:t>
            </w:r>
          </w:p>
          <w:p w:rsidR="00066F2B" w:rsidRDefault="00066F2B">
            <w:pPr>
              <w:pStyle w:val="TableBodyText"/>
            </w:pPr>
          </w:p>
          <w:p w:rsidR="00066F2B" w:rsidRDefault="00102096">
            <w:pPr>
              <w:pStyle w:val="TableBodyText"/>
            </w:pPr>
            <w:r>
              <w:t xml:space="preserve">The last row shall have the </w:t>
            </w:r>
            <w:r>
              <w:t>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15 (Columns 5)</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The left border shal</w:t>
            </w:r>
            <w:r>
              <w:t>l 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dark gray (CCCCCC).</w:t>
            </w:r>
          </w:p>
          <w:p w:rsidR="00066F2B" w:rsidRDefault="00102096">
            <w:pPr>
              <w:pStyle w:val="TableBodyText"/>
            </w:pPr>
            <w:r>
              <w:t xml:space="preserve">The left border </w:t>
            </w:r>
            <w:r>
              <w:t>color shall be dark gray (CCCCCC).</w:t>
            </w:r>
          </w:p>
          <w:p w:rsidR="00066F2B" w:rsidRDefault="00102096">
            <w:pPr>
              <w:pStyle w:val="TableBodyText"/>
            </w:pPr>
            <w:r>
              <w:t>The bottom border color shall be dark gray (CCCCCC).</w:t>
            </w:r>
          </w:p>
          <w:p w:rsidR="00066F2B" w:rsidRDefault="00102096">
            <w:pPr>
              <w:pStyle w:val="TableBodyText"/>
            </w:pPr>
            <w:r>
              <w:t>The right border color shall be dark gray (CCCCCC).</w:t>
            </w:r>
          </w:p>
          <w:p w:rsidR="00066F2B" w:rsidRDefault="00102096">
            <w:pPr>
              <w:pStyle w:val="TableBodyText"/>
            </w:pPr>
            <w:r>
              <w:t>The inside vertical border color shall be light gray (C0C0C0).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Even columns of</w:t>
            </w:r>
            <w:r>
              <w:t xml:space="preserve"> table data shall have the following properties:</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 xml:space="preserve">The bottom </w:t>
            </w:r>
            <w:r>
              <w:t>border shall be a 3/4 pt single line.</w:t>
            </w:r>
          </w:p>
          <w:p w:rsidR="00066F2B" w:rsidRDefault="00102096">
            <w:pPr>
              <w:pStyle w:val="TableBodyText"/>
            </w:pPr>
            <w:r>
              <w:t>The bottom border color shall be dark gray (CCCCCC).</w:t>
            </w:r>
          </w:p>
          <w:p w:rsidR="00066F2B" w:rsidRDefault="00102096">
            <w:pPr>
              <w:pStyle w:val="TableBodyText"/>
            </w:pPr>
            <w:r>
              <w:lastRenderedPageBreak/>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w:t>
            </w:r>
            <w:r>
              <w:t>or shall be dark gray (CCCCCC).</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16 (Grid 1)</w:t>
            </w:r>
          </w:p>
          <w:p w:rsidR="00066F2B" w:rsidRDefault="00066F2B">
            <w:pPr>
              <w:pStyle w:val="TableBodyText"/>
            </w:pPr>
          </w:p>
        </w:tc>
        <w:tc>
          <w:tcPr>
            <w:tcW w:w="0" w:type="auto"/>
            <w:vAlign w:val="center"/>
          </w:tcPr>
          <w:p w:rsidR="00066F2B" w:rsidRDefault="00102096">
            <w:pPr>
              <w:pStyle w:val="TableBodyText"/>
            </w:pPr>
            <w:r>
              <w:t xml:space="preserve">The table shall have the </w:t>
            </w:r>
            <w:r>
              <w:t>following properties:</w:t>
            </w:r>
          </w:p>
          <w:p w:rsidR="00066F2B" w:rsidRDefault="00102096">
            <w:pPr>
              <w:pStyle w:val="TableBodyText"/>
            </w:pPr>
            <w:r>
              <w:t>The top border shall be a 3/4 pt single line.</w:t>
            </w:r>
          </w:p>
          <w:p w:rsidR="00066F2B" w:rsidRDefault="00102096">
            <w:pPr>
              <w:pStyle w:val="TableBodyText"/>
            </w:pPr>
            <w:r>
              <w:t>The left border shall be a 3/4 pt single line.</w:t>
            </w:r>
          </w:p>
          <w:p w:rsidR="00066F2B" w:rsidRDefault="00102096">
            <w:pPr>
              <w:pStyle w:val="TableBodyText"/>
            </w:pPr>
            <w:r>
              <w:t>The bottom border shall be a 3/4 pt single line.</w:t>
            </w:r>
          </w:p>
          <w:p w:rsidR="00066F2B" w:rsidRDefault="00102096">
            <w:pPr>
              <w:pStyle w:val="TableBodyText"/>
            </w:pPr>
            <w:r>
              <w:t>The right border shall be a 3/4 pt single line.</w:t>
            </w:r>
          </w:p>
          <w:p w:rsidR="00066F2B" w:rsidRDefault="00102096">
            <w:pPr>
              <w:pStyle w:val="TableBodyText"/>
            </w:pPr>
            <w:r>
              <w:t xml:space="preserve">The inside horizontal border shall be a 3/4 </w:t>
            </w:r>
            <w:r>
              <w:t>pt single line.</w:t>
            </w:r>
          </w:p>
          <w:p w:rsidR="00066F2B" w:rsidRDefault="00102096">
            <w:pPr>
              <w:pStyle w:val="TableBodyText"/>
            </w:pPr>
            <w:r>
              <w:t>The inside vertical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 xml:space="preserve">The right border color shall be black </w:t>
            </w:r>
            <w:r>
              <w:t>(000000).</w:t>
            </w:r>
          </w:p>
          <w:p w:rsidR="00066F2B" w:rsidRDefault="00102096">
            <w:pPr>
              <w:pStyle w:val="TableBodyText"/>
            </w:pPr>
            <w:r>
              <w:t>The inside horizontal border color shall be black (000000).</w:t>
            </w:r>
          </w:p>
          <w:p w:rsidR="00066F2B" w:rsidRDefault="00102096">
            <w:pPr>
              <w:pStyle w:val="TableBodyText"/>
            </w:pPr>
            <w:r>
              <w:t>The inside vertical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The last r</w:t>
            </w:r>
            <w:r>
              <w:t>ow shall have the following properties:</w:t>
            </w:r>
          </w:p>
          <w:p w:rsidR="00066F2B" w:rsidRDefault="00102096">
            <w:pPr>
              <w:pStyle w:val="TableBodyText"/>
            </w:pPr>
            <w:r>
              <w:t>The font shall be italic.</w:t>
            </w:r>
          </w:p>
          <w:p w:rsidR="00066F2B" w:rsidRDefault="00066F2B">
            <w:pPr>
              <w:pStyle w:val="TableBodyText"/>
            </w:pPr>
          </w:p>
        </w:tc>
      </w:tr>
      <w:tr w:rsidR="00066F2B" w:rsidTr="00066F2B">
        <w:tc>
          <w:tcPr>
            <w:tcW w:w="0" w:type="auto"/>
            <w:vAlign w:val="center"/>
          </w:tcPr>
          <w:p w:rsidR="00066F2B" w:rsidRDefault="00102096">
            <w:pPr>
              <w:pStyle w:val="TableBodyText"/>
            </w:pPr>
            <w:r>
              <w:t>17 (Grid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inside horizontal border shall be a 3/4 pt single line.</w:t>
            </w:r>
          </w:p>
          <w:p w:rsidR="00066F2B" w:rsidRDefault="00102096">
            <w:pPr>
              <w:pStyle w:val="TableBodyText"/>
            </w:pPr>
            <w:r>
              <w:t>The inside vertical border shall be a 3/4 pt single line.</w:t>
            </w:r>
          </w:p>
          <w:p w:rsidR="00066F2B" w:rsidRDefault="00102096">
            <w:pPr>
              <w:pStyle w:val="TableBodyText"/>
            </w:pPr>
            <w:r>
              <w:t>The inside</w:t>
            </w:r>
            <w:r>
              <w:t xml:space="preserve"> horizontal border color shall be black (000000).</w:t>
            </w:r>
          </w:p>
          <w:p w:rsidR="00066F2B" w:rsidRDefault="00102096">
            <w:pPr>
              <w:pStyle w:val="TableBodyText"/>
            </w:pPr>
            <w:r>
              <w:t>The inside vertical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w:t>
            </w:r>
            <w:r>
              <w:t>owing properties:</w:t>
            </w:r>
          </w:p>
          <w:p w:rsidR="00066F2B" w:rsidRDefault="00102096">
            <w:pPr>
              <w:pStyle w:val="TableBodyText"/>
            </w:pPr>
            <w:r>
              <w:t>The top border shall be a 3/4 pt single line.</w:t>
            </w:r>
          </w:p>
          <w:p w:rsidR="00066F2B" w:rsidRDefault="00102096">
            <w:pPr>
              <w:pStyle w:val="TableBodyText"/>
            </w:pPr>
            <w:r>
              <w:lastRenderedPageBreak/>
              <w:t>The top border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w:t>
            </w:r>
            <w:r>
              <w:t>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18 (Grid 3)</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single line.</w:t>
            </w:r>
          </w:p>
          <w:p w:rsidR="00066F2B" w:rsidRDefault="00102096">
            <w:pPr>
              <w:pStyle w:val="TableBodyText"/>
            </w:pPr>
            <w:r>
              <w:t>The left border shall be a 1 1/2 pt single line.</w:t>
            </w:r>
          </w:p>
          <w:p w:rsidR="00066F2B" w:rsidRDefault="00102096">
            <w:pPr>
              <w:pStyle w:val="TableBodyText"/>
            </w:pPr>
            <w:r>
              <w:t>The bottom border shall be a 3/4 pt single line.</w:t>
            </w:r>
          </w:p>
          <w:p w:rsidR="00066F2B" w:rsidRDefault="00102096">
            <w:pPr>
              <w:pStyle w:val="TableBodyText"/>
            </w:pPr>
            <w:r>
              <w:t>The right border</w:t>
            </w:r>
            <w:r>
              <w:t xml:space="preserve"> shall be a 1 1/2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w:t>
            </w:r>
            <w:r>
              <w:t xml:space="preserve"> shall be black (000000).</w:t>
            </w:r>
          </w:p>
          <w:p w:rsidR="00066F2B" w:rsidRDefault="00102096">
            <w:pPr>
              <w:pStyle w:val="TableBodyText"/>
            </w:pPr>
            <w:r>
              <w:t>The inside vertical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w:t>
            </w:r>
            <w:r>
              <w:t xml:space="preserve"> black (000000).</w:t>
            </w:r>
          </w:p>
          <w:p w:rsidR="00066F2B" w:rsidRDefault="00102096">
            <w:pPr>
              <w:pStyle w:val="TableBodyText"/>
            </w:pPr>
            <w:r>
              <w:t>The foreground shading color shall be yellow (FFFF00).</w:t>
            </w:r>
          </w:p>
          <w:p w:rsidR="00066F2B" w:rsidRDefault="00102096">
            <w:pPr>
              <w:pStyle w:val="TableBodyText"/>
            </w:pPr>
            <w:r>
              <w:t>The background shading shall be white (FFFFFF).</w:t>
            </w:r>
          </w:p>
          <w:p w:rsidR="00066F2B" w:rsidRDefault="00102096">
            <w:pPr>
              <w:pStyle w:val="TableBodyText"/>
            </w:pPr>
            <w:r>
              <w:t>The shading pattern shall be pct30.</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 xml:space="preserve">The last column shall </w:t>
            </w:r>
            <w:r>
              <w:t>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19 (Grid 4)</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left border shall be a 1 1/2 pt single line.</w:t>
            </w:r>
          </w:p>
          <w:p w:rsidR="00066F2B" w:rsidRDefault="00102096">
            <w:pPr>
              <w:pStyle w:val="TableBodyText"/>
            </w:pPr>
            <w:r>
              <w:t>The right border shall be a 1 1/2 pt single line.</w:t>
            </w:r>
          </w:p>
          <w:p w:rsidR="00066F2B" w:rsidRDefault="00102096">
            <w:pPr>
              <w:pStyle w:val="TableBodyText"/>
            </w:pPr>
            <w:r>
              <w:t xml:space="preserve">The inside horizontal border shall be a </w:t>
            </w:r>
            <w:r>
              <w:t>3/4 pt single line.</w:t>
            </w:r>
          </w:p>
          <w:p w:rsidR="00066F2B" w:rsidRDefault="00102096">
            <w:pPr>
              <w:pStyle w:val="TableBodyText"/>
            </w:pPr>
            <w:r>
              <w:t>The inside vertical border shall be a 3/4 pt single line.</w:t>
            </w:r>
          </w:p>
          <w:p w:rsidR="00066F2B" w:rsidRDefault="00102096">
            <w:pPr>
              <w:pStyle w:val="TableBodyText"/>
            </w:pPr>
            <w:r>
              <w:t>The left border color shall be black (000000).</w:t>
            </w:r>
          </w:p>
          <w:p w:rsidR="00066F2B" w:rsidRDefault="00102096">
            <w:pPr>
              <w:pStyle w:val="TableBodyText"/>
            </w:pPr>
            <w:r>
              <w:t>The right border color shall be black (000000).</w:t>
            </w:r>
          </w:p>
          <w:p w:rsidR="00066F2B" w:rsidRDefault="00102096">
            <w:pPr>
              <w:pStyle w:val="TableBodyText"/>
            </w:pPr>
            <w:r>
              <w:t>The inside horizontal border color shall be black (000000).</w:t>
            </w:r>
          </w:p>
          <w:p w:rsidR="00066F2B" w:rsidRDefault="00102096">
            <w:pPr>
              <w:pStyle w:val="TableBodyText"/>
            </w:pPr>
            <w:r>
              <w:t>The inside vertical bor</w:t>
            </w:r>
            <w:r>
              <w:t>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lastRenderedPageBreak/>
              <w:t>The bottom border shall be a 3/4 pt single line.</w:t>
            </w:r>
          </w:p>
          <w:p w:rsidR="00066F2B" w:rsidRDefault="00102096">
            <w:pPr>
              <w:pStyle w:val="TableBodyText"/>
            </w:pPr>
            <w:r>
              <w:t>The bottom border color shall be black (000000).</w:t>
            </w:r>
          </w:p>
          <w:p w:rsidR="00066F2B" w:rsidRDefault="00102096">
            <w:pPr>
              <w:pStyle w:val="TableBodyText"/>
            </w:pPr>
            <w:r>
              <w:t>The foreground shading color sha</w:t>
            </w:r>
            <w:r>
              <w:t>ll be yellow (FFFF00).</w:t>
            </w:r>
          </w:p>
          <w:p w:rsidR="00066F2B" w:rsidRDefault="00102096">
            <w:pPr>
              <w:pStyle w:val="TableBodyText"/>
            </w:pPr>
            <w:r>
              <w:t>The background shading shall be white (FFFFFF).</w:t>
            </w:r>
          </w:p>
          <w:p w:rsidR="00066F2B" w:rsidRDefault="00102096">
            <w:pPr>
              <w:pStyle w:val="TableBodyText"/>
            </w:pPr>
            <w:r>
              <w:t>The shading pattern shall be pct30.</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102096">
            <w:pPr>
              <w:pStyle w:val="TableBodyText"/>
            </w:pPr>
            <w:r>
              <w:t xml:space="preserve">The </w:t>
            </w:r>
            <w:r>
              <w:t>foreground shading color shall be yellow (FFFF00).</w:t>
            </w:r>
          </w:p>
          <w:p w:rsidR="00066F2B" w:rsidRDefault="00102096">
            <w:pPr>
              <w:pStyle w:val="TableBodyText"/>
            </w:pPr>
            <w:r>
              <w:t>The background shading shall be white (FFFFFF).</w:t>
            </w:r>
          </w:p>
          <w:p w:rsidR="00066F2B" w:rsidRDefault="00102096">
            <w:pPr>
              <w:pStyle w:val="TableBodyText"/>
            </w:pPr>
            <w:r>
              <w:t>The shading pattern shall be pct30.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20 (Grid 5)</w:t>
            </w:r>
          </w:p>
          <w:p w:rsidR="00066F2B" w:rsidRDefault="00066F2B">
            <w:pPr>
              <w:pStyle w:val="TableBodyText"/>
            </w:pPr>
          </w:p>
        </w:tc>
        <w:tc>
          <w:tcPr>
            <w:tcW w:w="0" w:type="auto"/>
            <w:vAlign w:val="center"/>
          </w:tcPr>
          <w:p w:rsidR="00066F2B" w:rsidRDefault="00102096">
            <w:pPr>
              <w:pStyle w:val="TableBodyText"/>
            </w:pPr>
            <w:r>
              <w:t xml:space="preserve">The </w:t>
            </w:r>
            <w:r>
              <w:t>table shall have the following properties:</w:t>
            </w:r>
          </w:p>
          <w:p w:rsidR="00066F2B" w:rsidRDefault="00102096">
            <w:pPr>
              <w:pStyle w:val="TableBodyText"/>
            </w:pPr>
            <w:r>
              <w:t>The 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 single line.</w:t>
            </w:r>
          </w:p>
          <w:p w:rsidR="00066F2B" w:rsidRDefault="00102096">
            <w:pPr>
              <w:pStyle w:val="TableBodyText"/>
            </w:pPr>
            <w:r>
              <w:t>The inside hori</w:t>
            </w:r>
            <w:r>
              <w:t>zontal border shall be a 3/4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 xml:space="preserve">The right </w:t>
            </w:r>
            <w:r>
              <w:t>border color shall be black (000000).</w:t>
            </w:r>
          </w:p>
          <w:p w:rsidR="00066F2B" w:rsidRDefault="00102096">
            <w:pPr>
              <w:pStyle w:val="TableBodyText"/>
            </w:pPr>
            <w:r>
              <w:t>The inside horizontal border color shall be black (000000).</w:t>
            </w:r>
          </w:p>
          <w:p w:rsidR="00066F2B" w:rsidRDefault="00102096">
            <w:pPr>
              <w:pStyle w:val="TableBodyText"/>
            </w:pPr>
            <w:r>
              <w:t>The inside vertical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w:t>
            </w:r>
            <w:r>
              <w:t>m border shall be a 1 1/2 pt single line.</w:t>
            </w:r>
          </w:p>
          <w:p w:rsidR="00066F2B" w:rsidRDefault="00102096">
            <w:pPr>
              <w:pStyle w:val="TableBodyText"/>
            </w:pPr>
            <w:r>
              <w:t>The bottom border color shall be black (000000).</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 xml:space="preserve">The header </w:t>
            </w:r>
            <w:r>
              <w:t>rows in the first column shall have the following properties:</w:t>
            </w:r>
          </w:p>
          <w:p w:rsidR="00066F2B" w:rsidRDefault="00102096">
            <w:pPr>
              <w:pStyle w:val="TableBodyText"/>
            </w:pPr>
            <w:r>
              <w:t>The top left to bottom right border shall be a 3/4 pt single line.</w:t>
            </w:r>
          </w:p>
          <w:p w:rsidR="00066F2B" w:rsidRDefault="00102096">
            <w:pPr>
              <w:pStyle w:val="TableBodyText"/>
            </w:pPr>
            <w:r>
              <w:t>The top left to bottom right border color shall be black (000000).</w:t>
            </w:r>
          </w:p>
          <w:p w:rsidR="00066F2B" w:rsidRDefault="00066F2B">
            <w:pPr>
              <w:pStyle w:val="TableBodyText"/>
            </w:pPr>
          </w:p>
        </w:tc>
      </w:tr>
      <w:tr w:rsidR="00066F2B" w:rsidTr="00066F2B">
        <w:tc>
          <w:tcPr>
            <w:tcW w:w="0" w:type="auto"/>
            <w:vAlign w:val="center"/>
          </w:tcPr>
          <w:p w:rsidR="00066F2B" w:rsidRDefault="00102096">
            <w:pPr>
              <w:pStyle w:val="TableBodyText"/>
            </w:pPr>
            <w:r>
              <w:t>21 (Grid 6)</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lastRenderedPageBreak/>
              <w:t>The 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inside vertical border color shall be black (000000).</w:t>
            </w:r>
          </w:p>
          <w:p w:rsidR="00066F2B" w:rsidRDefault="00102096">
            <w:pPr>
              <w:pStyle w:val="TableBodyText"/>
            </w:pPr>
            <w:r>
              <w:t>The ver</w:t>
            </w:r>
            <w:r>
              <w:t>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header rows in the first column shall have the following properties:</w:t>
            </w:r>
          </w:p>
          <w:p w:rsidR="00066F2B" w:rsidRDefault="00102096">
            <w:pPr>
              <w:pStyle w:val="TableBodyText"/>
            </w:pPr>
            <w:r>
              <w:t>The top le</w:t>
            </w:r>
            <w:r>
              <w:t>ft to bottom right border shall be a 3/4 pt single line.</w:t>
            </w:r>
          </w:p>
          <w:p w:rsidR="00066F2B" w:rsidRDefault="00102096">
            <w:pPr>
              <w:pStyle w:val="TableBodyText"/>
            </w:pPr>
            <w:r>
              <w:t>The top left to bottom right border color shall be black (000000).</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22 (Grid 7)</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 xml:space="preserve">The left border shall </w:t>
            </w:r>
            <w:r>
              <w:t>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 single line.</w:t>
            </w:r>
          </w:p>
          <w:p w:rsidR="00066F2B" w:rsidRDefault="00102096">
            <w:pPr>
              <w:pStyle w:val="TableBodyText"/>
            </w:pPr>
            <w:r>
              <w:t>The inside horizontal border shall be a 3/4 pt single line.</w:t>
            </w:r>
          </w:p>
          <w:p w:rsidR="00066F2B" w:rsidRDefault="00102096">
            <w:pPr>
              <w:pStyle w:val="TableBodyText"/>
            </w:pPr>
            <w:r>
              <w:t>The inside vertical border shall be a 3/4 pt single line.</w:t>
            </w:r>
          </w:p>
          <w:p w:rsidR="00066F2B" w:rsidRDefault="00102096">
            <w:pPr>
              <w:pStyle w:val="TableBodyText"/>
            </w:pPr>
            <w:r>
              <w:t>The top bo</w:t>
            </w:r>
            <w:r>
              <w:t>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inside horizontal border color shall be black (000000).</w:t>
            </w:r>
          </w:p>
          <w:p w:rsidR="00066F2B" w:rsidRDefault="00102096">
            <w:pPr>
              <w:pStyle w:val="TableBodyText"/>
            </w:pPr>
            <w:r>
              <w:t>The inside verti</w:t>
            </w:r>
            <w:r>
              <w:t>cal border color shall be black (000000).</w:t>
            </w:r>
          </w:p>
          <w:p w:rsidR="00066F2B" w:rsidRDefault="00102096">
            <w:pPr>
              <w:pStyle w:val="TableBodyText"/>
            </w:pPr>
            <w:r>
              <w:t>The font shall be bold.</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(000000).</w:t>
            </w:r>
          </w:p>
          <w:p w:rsidR="00066F2B" w:rsidRDefault="00102096">
            <w:pPr>
              <w:pStyle w:val="TableBodyText"/>
            </w:pPr>
            <w:r>
              <w:lastRenderedPageBreak/>
              <w:t>The font shall not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not be bold.</w:t>
            </w:r>
          </w:p>
          <w:p w:rsidR="00066F2B" w:rsidRDefault="00066F2B">
            <w:pPr>
              <w:pStyle w:val="TableBodyText"/>
            </w:pPr>
          </w:p>
          <w:p w:rsidR="00066F2B" w:rsidRDefault="00102096">
            <w:pPr>
              <w:pStyle w:val="TableBodyText"/>
            </w:pPr>
            <w:r>
              <w:t>The header rows in the first column shall have the following properties:</w:t>
            </w:r>
          </w:p>
          <w:p w:rsidR="00066F2B" w:rsidRDefault="00102096">
            <w:pPr>
              <w:pStyle w:val="TableBodyText"/>
            </w:pPr>
            <w:r>
              <w:t>The top left to bottom right border shall be a 3/4 pt single line.</w:t>
            </w:r>
          </w:p>
          <w:p w:rsidR="00066F2B" w:rsidRDefault="00102096">
            <w:pPr>
              <w:pStyle w:val="TableBodyText"/>
            </w:pPr>
            <w:r>
              <w:t>The t</w:t>
            </w:r>
            <w:r>
              <w:t>op left to bottom right border color shall be black (000000).</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23 (Grid 8)</w:t>
            </w: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single line.</w:t>
            </w:r>
          </w:p>
          <w:p w:rsidR="00066F2B" w:rsidRDefault="00102096">
            <w:pPr>
              <w:pStyle w:val="TableBodyText"/>
            </w:pPr>
            <w:r>
              <w:t>The left border shall be a 3/4 pt single line.</w:t>
            </w:r>
          </w:p>
          <w:p w:rsidR="00066F2B" w:rsidRDefault="00102096">
            <w:pPr>
              <w:pStyle w:val="TableBodyText"/>
            </w:pPr>
            <w:r>
              <w:t>The bottom border shall be a 3/4 pt sing</w:t>
            </w:r>
            <w:r>
              <w:t>le line.</w:t>
            </w:r>
          </w:p>
          <w:p w:rsidR="00066F2B" w:rsidRDefault="00102096">
            <w:pPr>
              <w:pStyle w:val="TableBodyText"/>
            </w:pPr>
            <w:r>
              <w:t>The right border shall be a 3/4 pt single line.</w:t>
            </w:r>
          </w:p>
          <w:p w:rsidR="00066F2B" w:rsidRDefault="00102096">
            <w:pPr>
              <w:pStyle w:val="TableBodyText"/>
            </w:pPr>
            <w:r>
              <w:t>The inside horizontal border shall be a 3/4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dark blue (0000CC).</w:t>
            </w:r>
          </w:p>
          <w:p w:rsidR="00066F2B" w:rsidRDefault="00102096">
            <w:pPr>
              <w:pStyle w:val="TableBodyText"/>
            </w:pPr>
            <w:r>
              <w:t xml:space="preserve">The left border color shall be </w:t>
            </w:r>
            <w:r>
              <w:t>dark blue (0000CC).</w:t>
            </w:r>
          </w:p>
          <w:p w:rsidR="00066F2B" w:rsidRDefault="00102096">
            <w:pPr>
              <w:pStyle w:val="TableBodyText"/>
            </w:pPr>
            <w:r>
              <w:t>The bottom border color shall be dark blue (0000CC).</w:t>
            </w:r>
          </w:p>
          <w:p w:rsidR="00066F2B" w:rsidRDefault="00102096">
            <w:pPr>
              <w:pStyle w:val="TableBodyText"/>
            </w:pPr>
            <w:r>
              <w:t>The right border color shall be dark blue (0000CC).</w:t>
            </w:r>
          </w:p>
          <w:p w:rsidR="00066F2B" w:rsidRDefault="00102096">
            <w:pPr>
              <w:pStyle w:val="TableBodyText"/>
            </w:pPr>
            <w:r>
              <w:t>The inside horizontal border color shall be dark blue (0000CC).</w:t>
            </w:r>
          </w:p>
          <w:p w:rsidR="00066F2B" w:rsidRDefault="00102096">
            <w:pPr>
              <w:pStyle w:val="TableBodyText"/>
            </w:pPr>
            <w:r>
              <w:t>The inside vertical border color shall be dark blue (0000CC).</w:t>
            </w:r>
          </w:p>
          <w:p w:rsidR="00066F2B" w:rsidRDefault="00102096">
            <w:pPr>
              <w:pStyle w:val="TableBodyText"/>
            </w:pPr>
            <w:r>
              <w:t>The v</w:t>
            </w:r>
            <w:r>
              <w:t>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foreground shading color shall be dark blue (0000CC).</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w:t>
            </w:r>
            <w:r>
              <w:t>e (FFFFFF).</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24 (List 1)</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 xml:space="preserve">The </w:t>
            </w:r>
            <w:r>
              <w:t>top border shall be a 1 1/2 pt single line.</w:t>
            </w:r>
          </w:p>
          <w:p w:rsidR="00066F2B" w:rsidRDefault="00102096">
            <w:pPr>
              <w:pStyle w:val="TableBodyText"/>
            </w:pPr>
            <w:r>
              <w:lastRenderedPageBreak/>
              <w:t>The left border shall be a 3/4 pt single line.</w:t>
            </w:r>
          </w:p>
          <w:p w:rsidR="00066F2B" w:rsidRDefault="00102096">
            <w:pPr>
              <w:pStyle w:val="TableBodyText"/>
            </w:pPr>
            <w:r>
              <w:t>The bottom border shall be a 1 1/2 pt single line.</w:t>
            </w:r>
          </w:p>
          <w:p w:rsidR="00066F2B" w:rsidRDefault="00102096">
            <w:pPr>
              <w:pStyle w:val="TableBodyText"/>
            </w:pPr>
            <w:r>
              <w:t>The right border shall be a 3/4 pt single line.</w:t>
            </w:r>
          </w:p>
          <w:p w:rsidR="00066F2B" w:rsidRDefault="00102096">
            <w:pPr>
              <w:pStyle w:val="TableBodyText"/>
            </w:pPr>
            <w:r>
              <w:t>The top border color shall be dark cyan (00CCCC).</w:t>
            </w:r>
          </w:p>
          <w:p w:rsidR="00066F2B" w:rsidRDefault="00102096">
            <w:pPr>
              <w:pStyle w:val="TableBodyText"/>
            </w:pPr>
            <w:r>
              <w:t xml:space="preserve">The left border </w:t>
            </w:r>
            <w:r>
              <w:t>color shall be dark cyan (00CCCC).</w:t>
            </w:r>
          </w:p>
          <w:p w:rsidR="00066F2B" w:rsidRDefault="00102096">
            <w:pPr>
              <w:pStyle w:val="TableBodyText"/>
            </w:pPr>
            <w:r>
              <w:t>The bottom border color shall be dark cyan (00CCCC).</w:t>
            </w:r>
          </w:p>
          <w:p w:rsidR="00066F2B" w:rsidRDefault="00102096">
            <w:pPr>
              <w:pStyle w:val="TableBodyText"/>
            </w:pPr>
            <w:r>
              <w:t>The right border color shall be dark cyan (00CCCC).</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Even rows of table data shall have the following properties:</w:t>
            </w:r>
          </w:p>
          <w:p w:rsidR="00066F2B" w:rsidRDefault="00102096">
            <w:pPr>
              <w:pStyle w:val="TableBodyText"/>
            </w:pPr>
            <w:r>
              <w:t>The foreground sh</w:t>
            </w:r>
            <w:r>
              <w:t>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 xml:space="preserve">The bottom border color </w:t>
            </w:r>
            <w:r>
              <w:t>shall be black (000000).</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dark red (CC0000).</w:t>
            </w:r>
          </w:p>
          <w:p w:rsidR="00066F2B" w:rsidRDefault="00102096">
            <w:pPr>
              <w:pStyle w:val="TableBodyText"/>
            </w:pPr>
            <w:r>
              <w:t>The font shall be bold.</w:t>
            </w:r>
          </w:p>
          <w:p w:rsidR="00066F2B" w:rsidRDefault="00102096">
            <w:pPr>
              <w:pStyle w:val="TableBodyText"/>
            </w:pPr>
            <w:r>
              <w:t>The font shall be ital</w:t>
            </w:r>
            <w:r>
              <w:t>ic.</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102096">
            <w:pPr>
              <w:pStyle w:val="TableBodyText"/>
            </w:pPr>
            <w:r>
              <w:t>The shading pattern shall be clear.</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25 (List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dark gray (CCCCCC).</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Double banded even rows of t</w:t>
            </w:r>
            <w:r>
              <w:t>able data shall have the following properties:</w:t>
            </w:r>
          </w:p>
          <w:p w:rsidR="00066F2B" w:rsidRDefault="00102096">
            <w:pPr>
              <w:pStyle w:val="TableBodyText"/>
            </w:pPr>
            <w:r>
              <w:t>The foreground shading color shall be green (00FF00).</w:t>
            </w:r>
          </w:p>
          <w:p w:rsidR="00066F2B" w:rsidRDefault="00102096">
            <w:pPr>
              <w:pStyle w:val="TableBodyText"/>
            </w:pPr>
            <w:r>
              <w:t>The background shading shall be white (FFFFFF).</w:t>
            </w:r>
          </w:p>
          <w:p w:rsidR="00066F2B" w:rsidRDefault="00102096">
            <w:pPr>
              <w:pStyle w:val="TableBodyText"/>
            </w:pPr>
            <w:r>
              <w:t>The shading pattern shall be pct20.</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w:t>
            </w:r>
            <w:r>
              <w:t xml:space="preserve"> shall be a 3/4 pt single line.</w:t>
            </w:r>
          </w:p>
          <w:p w:rsidR="00066F2B" w:rsidRDefault="00102096">
            <w:pPr>
              <w:pStyle w:val="TableBodyText"/>
            </w:pPr>
            <w:r>
              <w:t>The bottom border color shall be black (000000).</w:t>
            </w:r>
          </w:p>
          <w:p w:rsidR="00066F2B" w:rsidRDefault="00102096">
            <w:pPr>
              <w:pStyle w:val="TableBodyText"/>
            </w:pPr>
            <w:r>
              <w:t>The foreground shading color shall be dark cyan (00CCCC).</w:t>
            </w:r>
          </w:p>
          <w:p w:rsidR="00066F2B" w:rsidRDefault="00102096">
            <w:pPr>
              <w:pStyle w:val="TableBodyText"/>
            </w:pPr>
            <w:r>
              <w:t>The background shading shall be dark green (00CC00).</w:t>
            </w:r>
          </w:p>
          <w:p w:rsidR="00066F2B" w:rsidRDefault="00102096">
            <w:pPr>
              <w:pStyle w:val="TableBodyText"/>
            </w:pPr>
            <w:r>
              <w:lastRenderedPageBreak/>
              <w:t>The shading pattern shall be pct75.</w:t>
            </w:r>
          </w:p>
          <w:p w:rsidR="00066F2B" w:rsidRDefault="00102096">
            <w:pPr>
              <w:pStyle w:val="TableBodyText"/>
            </w:pPr>
            <w:r>
              <w:t xml:space="preserve">The font color shall be </w:t>
            </w:r>
            <w:r>
              <w:t>white (FFFFFF).</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102096">
            <w:pPr>
              <w:pStyle w:val="TableBodyText"/>
            </w:pPr>
            <w:r>
              <w:t>The shading pattern shall be clear.</w:t>
            </w:r>
          </w:p>
          <w:p w:rsidR="00066F2B" w:rsidRDefault="00066F2B">
            <w:pPr>
              <w:pStyle w:val="TableBodyText"/>
            </w:pPr>
          </w:p>
          <w:p w:rsidR="00066F2B" w:rsidRDefault="00102096">
            <w:pPr>
              <w:pStyle w:val="TableBodyText"/>
            </w:pPr>
            <w:r>
              <w:t>The first column of the last row sha</w:t>
            </w:r>
            <w:r>
              <w:t>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26 (List 3)</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The bottom border shall be a 1 1/2 pt single line.</w:t>
            </w:r>
          </w:p>
          <w:p w:rsidR="00066F2B" w:rsidRDefault="00102096">
            <w:pPr>
              <w:pStyle w:val="TableBodyText"/>
            </w:pPr>
            <w:r>
              <w:t>The top border color shall be black (</w:t>
            </w:r>
            <w:r>
              <w:t>000000).</w:t>
            </w:r>
          </w:p>
          <w:p w:rsidR="00066F2B" w:rsidRDefault="00102096">
            <w:pPr>
              <w:pStyle w:val="TableBodyText"/>
            </w:pPr>
            <w:r>
              <w:t>The bottom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table data shall have the following properties:</w:t>
            </w:r>
          </w:p>
          <w:p w:rsidR="00066F2B" w:rsidRDefault="00102096">
            <w:pPr>
              <w:pStyle w:val="TableBodyText"/>
            </w:pPr>
            <w:r>
              <w:t>The inside horizontal border shall be a 3/4 pt single line.</w:t>
            </w:r>
          </w:p>
          <w:p w:rsidR="00066F2B" w:rsidRDefault="00102096">
            <w:pPr>
              <w:pStyle w:val="TableBodyText"/>
            </w:pPr>
            <w:r>
              <w:t>The inside horizontal border color shall be blac</w:t>
            </w:r>
            <w:r>
              <w:t>k (000000).</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(000000).</w:t>
            </w:r>
          </w:p>
          <w:p w:rsidR="00066F2B" w:rsidRDefault="00102096">
            <w:pPr>
              <w:pStyle w:val="TableBodyText"/>
            </w:pPr>
            <w:r>
              <w:t>The font color shall be dark blue (0000CC).</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 xml:space="preserve">The last row shall </w:t>
            </w:r>
            <w:r>
              <w:t>have the following properties:</w:t>
            </w:r>
          </w:p>
          <w:p w:rsidR="00066F2B" w:rsidRDefault="00102096">
            <w:pPr>
              <w:pStyle w:val="TableBodyText"/>
            </w:pPr>
            <w:r>
              <w:t>The top border shall be a 1 1/2 pt single line.</w:t>
            </w:r>
          </w:p>
          <w:p w:rsidR="00066F2B" w:rsidRDefault="00102096">
            <w:pPr>
              <w:pStyle w:val="TableBodyText"/>
            </w:pPr>
            <w:r>
              <w:t>The top border color shall be black (000000).</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 font color shall be dark blue (0000CC).</w:t>
            </w:r>
          </w:p>
          <w:p w:rsidR="00066F2B" w:rsidRDefault="00102096">
            <w:pPr>
              <w:pStyle w:val="TableBodyText"/>
            </w:pPr>
            <w:r>
              <w:t>The font shall b</w:t>
            </w:r>
            <w:r>
              <w:t>e italic.</w:t>
            </w:r>
          </w:p>
          <w:p w:rsidR="00066F2B" w:rsidRDefault="00066F2B">
            <w:pPr>
              <w:pStyle w:val="TableBodyText"/>
            </w:pPr>
          </w:p>
        </w:tc>
      </w:tr>
      <w:tr w:rsidR="00066F2B" w:rsidTr="00066F2B">
        <w:tc>
          <w:tcPr>
            <w:tcW w:w="0" w:type="auto"/>
            <w:vAlign w:val="center"/>
          </w:tcPr>
          <w:p w:rsidR="00066F2B" w:rsidRDefault="00102096">
            <w:pPr>
              <w:pStyle w:val="TableBodyText"/>
            </w:pPr>
            <w:r>
              <w:t>27 (List 4)</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The left border shall be a 1 1/2 pt single line.</w:t>
            </w:r>
          </w:p>
          <w:p w:rsidR="00066F2B" w:rsidRDefault="00102096">
            <w:pPr>
              <w:pStyle w:val="TableBodyText"/>
            </w:pPr>
            <w:r>
              <w:t>The bottom border shall be a 1 1/2 pt single line.</w:t>
            </w:r>
          </w:p>
          <w:p w:rsidR="00066F2B" w:rsidRDefault="00102096">
            <w:pPr>
              <w:pStyle w:val="TableBodyText"/>
            </w:pPr>
            <w:r>
              <w:t>The right border shall be a 1 1/2 pt</w:t>
            </w:r>
            <w:r>
              <w:t xml:space="preserve"> single line.</w:t>
            </w:r>
          </w:p>
          <w:p w:rsidR="00066F2B" w:rsidRDefault="00102096">
            <w:pPr>
              <w:pStyle w:val="TableBodyText"/>
            </w:pPr>
            <w:r>
              <w:t>The inside horizontal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 xml:space="preserve">The right border color shall be black </w:t>
            </w:r>
            <w:r>
              <w:t>(000000).</w:t>
            </w:r>
          </w:p>
          <w:p w:rsidR="00066F2B" w:rsidRDefault="00102096">
            <w:pPr>
              <w:pStyle w:val="TableBodyText"/>
            </w:pPr>
            <w:r>
              <w:lastRenderedPageBreak/>
              <w:t>The inside horizontal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w:t>
            </w:r>
            <w:r>
              <w:t>00).</w:t>
            </w:r>
          </w:p>
          <w:p w:rsidR="00066F2B" w:rsidRDefault="00102096">
            <w:pPr>
              <w:pStyle w:val="TableBodyText"/>
            </w:pPr>
            <w:r>
              <w:t>The foreground shading color shall be dark gray (CCCCCC).</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white (FFFFFF).</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28 (List 5)</w:t>
            </w:r>
          </w:p>
          <w:p w:rsidR="00066F2B" w:rsidRDefault="00066F2B">
            <w:pPr>
              <w:pStyle w:val="TableBodyText"/>
            </w:pPr>
          </w:p>
        </w:tc>
        <w:tc>
          <w:tcPr>
            <w:tcW w:w="0" w:type="auto"/>
            <w:vAlign w:val="center"/>
          </w:tcPr>
          <w:p w:rsidR="00066F2B" w:rsidRDefault="00102096">
            <w:pPr>
              <w:pStyle w:val="TableBodyText"/>
            </w:pPr>
            <w:r>
              <w:t>The table shall have the follo</w:t>
            </w:r>
            <w:r>
              <w:t>wing properties:</w:t>
            </w:r>
          </w:p>
          <w:p w:rsidR="00066F2B" w:rsidRDefault="00102096">
            <w:pPr>
              <w:pStyle w:val="TableBodyText"/>
            </w:pPr>
            <w:r>
              <w:t>The top border shall be a 3/4 pt single line.</w:t>
            </w:r>
          </w:p>
          <w:p w:rsidR="00066F2B" w:rsidRDefault="00102096">
            <w:pPr>
              <w:pStyle w:val="TableBodyText"/>
            </w:pPr>
            <w:r>
              <w:t>The left border shall be a 3/4 pt single line.</w:t>
            </w:r>
          </w:p>
          <w:p w:rsidR="00066F2B" w:rsidRDefault="00102096">
            <w:pPr>
              <w:pStyle w:val="TableBodyText"/>
            </w:pPr>
            <w:r>
              <w:t>The bottom border shall be a 3/4 pt single line.</w:t>
            </w:r>
          </w:p>
          <w:p w:rsidR="00066F2B" w:rsidRDefault="00102096">
            <w:pPr>
              <w:pStyle w:val="TableBodyText"/>
            </w:pPr>
            <w:r>
              <w:t>The right border shall be a 3/4 pt single line.</w:t>
            </w:r>
          </w:p>
          <w:p w:rsidR="00066F2B" w:rsidRDefault="00102096">
            <w:pPr>
              <w:pStyle w:val="TableBodyText"/>
            </w:pPr>
            <w:r>
              <w:t>The top border color shall be black (000000).</w:t>
            </w:r>
          </w:p>
          <w:p w:rsidR="00066F2B" w:rsidRDefault="00102096">
            <w:pPr>
              <w:pStyle w:val="TableBodyText"/>
            </w:pPr>
            <w:r>
              <w:t>The</w:t>
            </w:r>
            <w:r>
              <w:t xml:space="preserv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table data shall have the following properties:</w:t>
            </w:r>
          </w:p>
          <w:p w:rsidR="00066F2B" w:rsidRDefault="00102096">
            <w:pPr>
              <w:pStyle w:val="TableBodyText"/>
            </w:pPr>
            <w:r>
              <w:t>The inside horizontal bor</w:t>
            </w:r>
            <w:r>
              <w:t>der shall be a 3/4 pt single line.</w:t>
            </w:r>
          </w:p>
          <w:p w:rsidR="00066F2B" w:rsidRDefault="00102096">
            <w:pPr>
              <w:pStyle w:val="TableBodyText"/>
            </w:pPr>
            <w:r>
              <w:t>The inside horizontal border color shall be black (000000).</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black (000000).</w:t>
            </w:r>
          </w:p>
          <w:p w:rsidR="00066F2B" w:rsidRDefault="00102096">
            <w:pPr>
              <w:pStyle w:val="TableBodyText"/>
            </w:pPr>
            <w:r>
              <w:t>The fon</w:t>
            </w:r>
            <w:r>
              <w:t>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29 (List 6)</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single line.</w:t>
            </w:r>
          </w:p>
          <w:p w:rsidR="00066F2B" w:rsidRDefault="00102096">
            <w:pPr>
              <w:pStyle w:val="TableBodyText"/>
            </w:pPr>
            <w:r>
              <w:t>The left border shall be a 3/4 pt single line.</w:t>
            </w:r>
          </w:p>
          <w:p w:rsidR="00066F2B" w:rsidRDefault="00102096">
            <w:pPr>
              <w:pStyle w:val="TableBodyText"/>
            </w:pPr>
            <w:r>
              <w:t xml:space="preserve">The </w:t>
            </w:r>
            <w:r>
              <w:t>bottom border shall be a 3/4 pt single line.</w:t>
            </w:r>
          </w:p>
          <w:p w:rsidR="00066F2B" w:rsidRDefault="00102096">
            <w:pPr>
              <w:pStyle w:val="TableBodyText"/>
            </w:pPr>
            <w:r>
              <w:t>The right border shall be a 3/4 pt single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w:t>
            </w:r>
            <w:r>
              <w:t>r shall be black (000000).</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pct50.</w:t>
            </w:r>
          </w:p>
          <w:p w:rsidR="00066F2B" w:rsidRDefault="00102096">
            <w:pPr>
              <w:pStyle w:val="TableBodyText"/>
            </w:pPr>
            <w:r>
              <w:lastRenderedPageBreak/>
              <w:t>The vertical alignment shall be top.</w:t>
            </w:r>
          </w:p>
          <w:p w:rsidR="00066F2B" w:rsidRDefault="00066F2B">
            <w:pPr>
              <w:pStyle w:val="TableBodyText"/>
            </w:pPr>
          </w:p>
          <w:p w:rsidR="00066F2B" w:rsidRDefault="00102096">
            <w:pPr>
              <w:pStyle w:val="TableBodyText"/>
            </w:pPr>
            <w:r>
              <w:t>Even rows of table data shall have the following prop</w:t>
            </w:r>
            <w:r>
              <w:t>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1 1/2 pt single line.</w:t>
            </w:r>
          </w:p>
          <w:p w:rsidR="00066F2B" w:rsidRDefault="00102096">
            <w:pPr>
              <w:pStyle w:val="TableBodyText"/>
            </w:pPr>
            <w:r>
              <w:t>The b</w:t>
            </w:r>
            <w:r>
              <w:t>ottom border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right border shall be a 1 1/2 pt single line.</w:t>
            </w:r>
          </w:p>
          <w:p w:rsidR="00066F2B" w:rsidRDefault="00102096">
            <w:pPr>
              <w:pStyle w:val="TableBodyText"/>
            </w:pPr>
            <w:r>
              <w:t>The right border color shall be black (000000).</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 xml:space="preserve">30 (List </w:t>
            </w:r>
            <w:r>
              <w:t>7)</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1 1/2 pt single line.</w:t>
            </w:r>
          </w:p>
          <w:p w:rsidR="00066F2B" w:rsidRDefault="00102096">
            <w:pPr>
              <w:pStyle w:val="TableBodyText"/>
            </w:pPr>
            <w:r>
              <w:t>The left border shall be a 3/4 pt single line.</w:t>
            </w:r>
          </w:p>
          <w:p w:rsidR="00066F2B" w:rsidRDefault="00102096">
            <w:pPr>
              <w:pStyle w:val="TableBodyText"/>
            </w:pPr>
            <w:r>
              <w:t>The bottom border shall be a 1 1/2 pt single line.</w:t>
            </w:r>
          </w:p>
          <w:p w:rsidR="00066F2B" w:rsidRDefault="00102096">
            <w:pPr>
              <w:pStyle w:val="TableBodyText"/>
            </w:pPr>
            <w:r>
              <w:t>The right border shall be a 3/4 pt single line.</w:t>
            </w:r>
          </w:p>
          <w:p w:rsidR="00066F2B" w:rsidRDefault="00102096">
            <w:pPr>
              <w:pStyle w:val="TableBodyText"/>
            </w:pPr>
            <w:r>
              <w:t xml:space="preserve">The inside </w:t>
            </w:r>
            <w:r>
              <w:t>horizontal border shall be a 3/4 pt single line.</w:t>
            </w:r>
          </w:p>
          <w:p w:rsidR="00066F2B" w:rsidRDefault="00102096">
            <w:pPr>
              <w:pStyle w:val="TableBodyText"/>
            </w:pPr>
            <w:r>
              <w:t>The top border color shall be dark green (00CC00).</w:t>
            </w:r>
          </w:p>
          <w:p w:rsidR="00066F2B" w:rsidRDefault="00102096">
            <w:pPr>
              <w:pStyle w:val="TableBodyText"/>
            </w:pPr>
            <w:r>
              <w:t>The left border color shall be dark green (00CC00).</w:t>
            </w:r>
          </w:p>
          <w:p w:rsidR="00066F2B" w:rsidRDefault="00102096">
            <w:pPr>
              <w:pStyle w:val="TableBodyText"/>
            </w:pPr>
            <w:r>
              <w:t>The bottom border color shall be dark green (00CC00).</w:t>
            </w:r>
          </w:p>
          <w:p w:rsidR="00066F2B" w:rsidRDefault="00102096">
            <w:pPr>
              <w:pStyle w:val="TableBodyText"/>
            </w:pPr>
            <w:r>
              <w:t>The right border color shall be dark green (00CC00</w:t>
            </w:r>
            <w:r>
              <w:t>).</w:t>
            </w:r>
          </w:p>
          <w:p w:rsidR="00066F2B" w:rsidRDefault="00102096">
            <w:pPr>
              <w:pStyle w:val="TableBodyText"/>
            </w:pPr>
            <w:r>
              <w:t>The inside horizontal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Odd rows of table data shall have the following properties:</w:t>
            </w:r>
          </w:p>
          <w:p w:rsidR="00066F2B" w:rsidRDefault="00102096">
            <w:pPr>
              <w:pStyle w:val="TableBodyText"/>
            </w:pPr>
            <w:r>
              <w:t>The foreground shading color shall be yellow (FFFF00).</w:t>
            </w:r>
          </w:p>
          <w:p w:rsidR="00066F2B" w:rsidRDefault="00102096">
            <w:pPr>
              <w:pStyle w:val="TableBodyText"/>
            </w:pPr>
            <w:r>
              <w:t>The background shading shall be white (F</w:t>
            </w:r>
            <w:r>
              <w:t>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Even rows of table data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pct20.</w:t>
            </w:r>
          </w:p>
          <w:p w:rsidR="00066F2B" w:rsidRDefault="00066F2B">
            <w:pPr>
              <w:pStyle w:val="TableBodyText"/>
            </w:pPr>
          </w:p>
          <w:p w:rsidR="00066F2B" w:rsidRDefault="00102096">
            <w:pPr>
              <w:pStyle w:val="TableBodyText"/>
            </w:pPr>
            <w:r>
              <w:t xml:space="preserve">The header </w:t>
            </w:r>
            <w:r>
              <w:t>rows shall have the following properties:</w:t>
            </w:r>
          </w:p>
          <w:p w:rsidR="00066F2B" w:rsidRDefault="00102096">
            <w:pPr>
              <w:pStyle w:val="TableBodyText"/>
            </w:pPr>
            <w:r>
              <w:t>The bottom border shall be a 1 1/2 pt single line.</w:t>
            </w:r>
          </w:p>
          <w:p w:rsidR="00066F2B" w:rsidRDefault="00102096">
            <w:pPr>
              <w:pStyle w:val="TableBodyText"/>
            </w:pPr>
            <w:r>
              <w:t>The bottom border color shall be dark green (00CC00).</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w:t>
            </w:r>
            <w:r>
              <w:t xml:space="preserve"> shading pattern shall be solid.</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1 1/2 pt single line.</w:t>
            </w:r>
          </w:p>
          <w:p w:rsidR="00066F2B" w:rsidRDefault="00102096">
            <w:pPr>
              <w:pStyle w:val="TableBodyText"/>
            </w:pPr>
            <w:r>
              <w:t xml:space="preserve">The top border color </w:t>
            </w:r>
            <w:r>
              <w:t>shall be dark green (00CC00).</w:t>
            </w:r>
          </w:p>
          <w:p w:rsidR="00066F2B" w:rsidRDefault="00102096">
            <w:pPr>
              <w:pStyle w:val="TableBodyText"/>
            </w:pPr>
            <w:r>
              <w:t>The shading pattern shall be clear.</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31 (List 8)</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 xml:space="preserve">The top border shall be a </w:t>
            </w:r>
            <w:r>
              <w:t>3/4 pt single line.</w:t>
            </w:r>
          </w:p>
          <w:p w:rsidR="00066F2B" w:rsidRDefault="00102096">
            <w:pPr>
              <w:pStyle w:val="TableBodyText"/>
            </w:pPr>
            <w:r>
              <w:t>The left border shall be a 3/4 pt single line.</w:t>
            </w:r>
          </w:p>
          <w:p w:rsidR="00066F2B" w:rsidRDefault="00102096">
            <w:pPr>
              <w:pStyle w:val="TableBodyText"/>
            </w:pPr>
            <w:r>
              <w:t>The bottom border shall be a 3/4 pt single line.</w:t>
            </w:r>
          </w:p>
          <w:p w:rsidR="00066F2B" w:rsidRDefault="00102096">
            <w:pPr>
              <w:pStyle w:val="TableBodyText"/>
            </w:pPr>
            <w:r>
              <w:t>The right border shall be a 3/4 pt single line.</w:t>
            </w:r>
          </w:p>
          <w:p w:rsidR="00066F2B" w:rsidRDefault="00102096">
            <w:pPr>
              <w:pStyle w:val="TableBodyText"/>
            </w:pPr>
            <w:r>
              <w:t>The inside vertical border shall be a 3/4 pt single line.</w:t>
            </w:r>
          </w:p>
          <w:p w:rsidR="00066F2B" w:rsidRDefault="00102096">
            <w:pPr>
              <w:pStyle w:val="TableBodyText"/>
            </w:pPr>
            <w:r>
              <w:t>The top border color shall be blac</w:t>
            </w:r>
            <w:r>
              <w:t>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inside vertical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 xml:space="preserve">Odd </w:t>
            </w:r>
            <w:r>
              <w:t>rows of table data shall have the following properties:</w:t>
            </w:r>
          </w:p>
          <w:p w:rsidR="00066F2B" w:rsidRDefault="00102096">
            <w:pPr>
              <w:pStyle w:val="TableBodyText"/>
            </w:pPr>
            <w:r>
              <w:t>The foreground shading color shall be red (FF0000).</w:t>
            </w:r>
          </w:p>
          <w:p w:rsidR="00066F2B" w:rsidRDefault="00102096">
            <w:pPr>
              <w:pStyle w:val="TableBodyText"/>
            </w:pPr>
            <w:r>
              <w:t>The background shading shall be white (FFFFFF).</w:t>
            </w:r>
          </w:p>
          <w:p w:rsidR="00066F2B" w:rsidRDefault="00102096">
            <w:pPr>
              <w:pStyle w:val="TableBodyText"/>
            </w:pPr>
            <w:r>
              <w:t>The shading pattern shall be pct50.</w:t>
            </w:r>
          </w:p>
          <w:p w:rsidR="00066F2B" w:rsidRDefault="00066F2B">
            <w:pPr>
              <w:pStyle w:val="TableBodyText"/>
            </w:pPr>
          </w:p>
          <w:p w:rsidR="00066F2B" w:rsidRDefault="00102096">
            <w:pPr>
              <w:pStyle w:val="TableBodyText"/>
            </w:pPr>
            <w:r>
              <w:t>Even rows of table data shall have the following properties:</w:t>
            </w:r>
          </w:p>
          <w:p w:rsidR="00066F2B" w:rsidRDefault="00102096">
            <w:pPr>
              <w:pStyle w:val="TableBodyText"/>
            </w:pPr>
            <w:r>
              <w:t>Th</w:t>
            </w:r>
            <w:r>
              <w:t>e foreground shading color shall be yellow (FFFF00).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The bottom borde</w:t>
            </w:r>
            <w:r>
              <w:t>r color shall be black (000000).</w:t>
            </w:r>
          </w:p>
          <w:p w:rsidR="00066F2B" w:rsidRDefault="00102096">
            <w:pPr>
              <w:pStyle w:val="TableBodyText"/>
            </w:pPr>
            <w:r>
              <w:t>The foreground shading color shall be yellow (FFFF00).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shall be bold.</w:t>
            </w:r>
          </w:p>
          <w:p w:rsidR="00066F2B" w:rsidRDefault="00102096">
            <w:pPr>
              <w:pStyle w:val="TableBodyText"/>
            </w:pPr>
            <w:r>
              <w:t>The font shall be italic.</w:t>
            </w:r>
          </w:p>
          <w:p w:rsidR="00066F2B" w:rsidRDefault="00066F2B">
            <w:pPr>
              <w:pStyle w:val="TableBodyText"/>
            </w:pPr>
          </w:p>
          <w:p w:rsidR="00066F2B" w:rsidRDefault="00102096">
            <w:pPr>
              <w:pStyle w:val="TableBodyText"/>
            </w:pPr>
            <w:r>
              <w:t xml:space="preserve">The first column shall have the </w:t>
            </w:r>
            <w:r>
              <w:t>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black (000000).</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w:t>
            </w:r>
            <w:r>
              <w:t>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32 (3DFx 1)</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 xml:space="preserve">The vertical </w:t>
            </w:r>
            <w:r>
              <w:t>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dark gray (CCCCCC).</w:t>
            </w:r>
          </w:p>
          <w:p w:rsidR="00066F2B" w:rsidRDefault="00102096">
            <w:pPr>
              <w:pStyle w:val="TableBodyText"/>
            </w:pPr>
            <w:r>
              <w:t>The font color shall be dark magenta (CC00CC).</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 xml:space="preserve">The </w:t>
            </w:r>
            <w:r>
              <w:t>last row shall have the following properties:</w:t>
            </w:r>
          </w:p>
          <w:p w:rsidR="00066F2B" w:rsidRDefault="00102096">
            <w:pPr>
              <w:pStyle w:val="TableBodyText"/>
            </w:pPr>
            <w:r>
              <w:t>The top border shall be a 3/4 pt single line.</w:t>
            </w:r>
          </w:p>
          <w:p w:rsidR="00066F2B" w:rsidRDefault="00102096">
            <w:pPr>
              <w:pStyle w:val="TableBodyText"/>
            </w:pPr>
            <w:r>
              <w:t>The top border color shall be white (FFFFFF).</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right border shall be a 3/4 pt single line.</w:t>
            </w:r>
          </w:p>
          <w:p w:rsidR="00066F2B" w:rsidRDefault="00102096">
            <w:pPr>
              <w:pStyle w:val="TableBodyText"/>
            </w:pPr>
            <w:r>
              <w:t>The right borde</w:t>
            </w:r>
            <w:r>
              <w:t>r color shall be dark gray (CCCCCC).</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left border shall be a 3/4 pt single line.</w:t>
            </w:r>
          </w:p>
          <w:p w:rsidR="00066F2B" w:rsidRDefault="00102096">
            <w:pPr>
              <w:pStyle w:val="TableBodyText"/>
            </w:pPr>
            <w:r>
              <w:t>The left border color shall be white (FFFFFF).</w:t>
            </w:r>
          </w:p>
          <w:p w:rsidR="00066F2B" w:rsidRDefault="00066F2B">
            <w:pPr>
              <w:pStyle w:val="TableBodyText"/>
            </w:pPr>
          </w:p>
          <w:p w:rsidR="00066F2B" w:rsidRDefault="00102096">
            <w:pPr>
              <w:pStyle w:val="TableBodyText"/>
            </w:pPr>
            <w:r>
              <w:t>The header rows in the first column shall have</w:t>
            </w:r>
            <w:r>
              <w:t xml:space="preserve"> the following properties:</w:t>
            </w:r>
          </w:p>
          <w:p w:rsidR="00066F2B" w:rsidRDefault="00102096">
            <w:pPr>
              <w:pStyle w:val="TableBodyText"/>
            </w:pPr>
            <w:r>
              <w:t>There shall be no bottom border.</w:t>
            </w:r>
          </w:p>
          <w:p w:rsidR="00066F2B" w:rsidRDefault="00102096">
            <w:pPr>
              <w:pStyle w:val="TableBodyText"/>
            </w:pPr>
            <w:r>
              <w:t xml:space="preserve">There shall be no right border. </w:t>
            </w:r>
          </w:p>
          <w:p w:rsidR="00066F2B" w:rsidRDefault="00066F2B">
            <w:pPr>
              <w:pStyle w:val="TableBodyText"/>
            </w:pPr>
          </w:p>
          <w:p w:rsidR="00066F2B" w:rsidRDefault="00102096">
            <w:pPr>
              <w:pStyle w:val="TableBodyText"/>
            </w:pPr>
            <w:r>
              <w:t>The header rows of the last column shall have the following properties:</w:t>
            </w:r>
          </w:p>
          <w:p w:rsidR="00066F2B" w:rsidRDefault="00102096">
            <w:pPr>
              <w:pStyle w:val="TableBodyText"/>
            </w:pPr>
            <w:r>
              <w:t>There shall be no left border.</w:t>
            </w:r>
          </w:p>
          <w:p w:rsidR="00066F2B" w:rsidRDefault="00102096">
            <w:pPr>
              <w:pStyle w:val="TableBodyText"/>
            </w:pPr>
            <w:r>
              <w:t>There shall be no bottom border.</w:t>
            </w:r>
          </w:p>
          <w:p w:rsidR="00066F2B" w:rsidRDefault="00066F2B">
            <w:pPr>
              <w:pStyle w:val="TableBodyText"/>
            </w:pPr>
          </w:p>
          <w:p w:rsidR="00066F2B" w:rsidRDefault="00102096">
            <w:pPr>
              <w:pStyle w:val="TableBodyText"/>
            </w:pPr>
            <w:r>
              <w:t>The last row of the first</w:t>
            </w:r>
            <w:r>
              <w:t xml:space="preserve"> column shall have the following properties:</w:t>
            </w:r>
          </w:p>
          <w:p w:rsidR="00066F2B" w:rsidRDefault="00102096">
            <w:pPr>
              <w:pStyle w:val="TableBodyText"/>
            </w:pPr>
            <w:r>
              <w:t>There shall be no top border.</w:t>
            </w:r>
          </w:p>
          <w:p w:rsidR="00066F2B" w:rsidRDefault="00102096">
            <w:pPr>
              <w:pStyle w:val="TableBodyText"/>
            </w:pPr>
            <w:r>
              <w:t>There shall be no right border.</w:t>
            </w:r>
          </w:p>
          <w:p w:rsidR="00066F2B" w:rsidRDefault="00102096">
            <w:pPr>
              <w:pStyle w:val="TableBodyText"/>
            </w:pPr>
            <w:r>
              <w:t>The font color shall be dark blue (0000CC).</w:t>
            </w:r>
          </w:p>
          <w:p w:rsidR="00066F2B" w:rsidRDefault="00066F2B">
            <w:pPr>
              <w:pStyle w:val="TableBodyText"/>
            </w:pPr>
          </w:p>
          <w:p w:rsidR="00066F2B" w:rsidRDefault="00102096">
            <w:pPr>
              <w:pStyle w:val="TableBodyText"/>
            </w:pPr>
            <w:r>
              <w:lastRenderedPageBreak/>
              <w:t>The last row of the last column shall have the following properties:</w:t>
            </w:r>
          </w:p>
          <w:p w:rsidR="00066F2B" w:rsidRDefault="00102096">
            <w:pPr>
              <w:pStyle w:val="TableBodyText"/>
            </w:pPr>
            <w:r>
              <w:t>There shall be no top border.</w:t>
            </w:r>
          </w:p>
          <w:p w:rsidR="00066F2B" w:rsidRDefault="00102096">
            <w:pPr>
              <w:pStyle w:val="TableBodyText"/>
            </w:pPr>
            <w:r>
              <w:t>There</w:t>
            </w:r>
            <w:r>
              <w:t xml:space="preserve"> shall be no left border.</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33 (3DFx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foreground shading color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vertical alignment sha</w:t>
            </w:r>
            <w:r>
              <w:t>ll be top.</w:t>
            </w:r>
          </w:p>
          <w:p w:rsidR="00066F2B" w:rsidRDefault="00066F2B">
            <w:pPr>
              <w:pStyle w:val="TableBodyText"/>
            </w:pPr>
          </w:p>
          <w:p w:rsidR="00066F2B" w:rsidRDefault="00102096">
            <w:pPr>
              <w:pStyle w:val="TableBodyText"/>
            </w:pPr>
            <w:r>
              <w:t>Odd rows of table data shall have the following properties:</w:t>
            </w:r>
          </w:p>
          <w:p w:rsidR="00066F2B" w:rsidRDefault="00102096">
            <w:pPr>
              <w:pStyle w:val="TableBodyText"/>
            </w:pPr>
            <w:r>
              <w:t>The top border shall be a 3/4 pt single line.</w:t>
            </w:r>
          </w:p>
          <w:p w:rsidR="00066F2B" w:rsidRDefault="00102096">
            <w:pPr>
              <w:pStyle w:val="TableBodyText"/>
            </w:pPr>
            <w:r>
              <w:t>The bottom border shall be a 3/4 pt single line.</w:t>
            </w:r>
          </w:p>
          <w:p w:rsidR="00066F2B" w:rsidRDefault="00102096">
            <w:pPr>
              <w:pStyle w:val="TableBodyText"/>
            </w:pPr>
            <w:r>
              <w:t>The top border color shall be dark gray (CCCCCC).</w:t>
            </w:r>
          </w:p>
          <w:p w:rsidR="00066F2B" w:rsidRDefault="00102096">
            <w:pPr>
              <w:pStyle w:val="TableBodyText"/>
            </w:pPr>
            <w:r>
              <w:t xml:space="preserve">The bottom border color shall be white </w:t>
            </w:r>
            <w:r>
              <w:t>(FFFFFF).</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Odd rows of the first column shall have the following properties:</w:t>
            </w:r>
          </w:p>
          <w:p w:rsidR="00066F2B" w:rsidRDefault="00102096">
            <w:pPr>
              <w:pStyle w:val="TableBodyText"/>
            </w:pPr>
            <w:r>
              <w:t>The right border shall be a 3/4 pt single line.</w:t>
            </w:r>
          </w:p>
          <w:p w:rsidR="00066F2B" w:rsidRDefault="00102096">
            <w:pPr>
              <w:pStyle w:val="TableBodyText"/>
            </w:pPr>
            <w:r>
              <w:t>There shall be no top border.</w:t>
            </w:r>
          </w:p>
          <w:p w:rsidR="00066F2B" w:rsidRDefault="00102096">
            <w:pPr>
              <w:pStyle w:val="TableBodyText"/>
            </w:pPr>
            <w:r>
              <w:t xml:space="preserve">There shall be no </w:t>
            </w:r>
            <w:r>
              <w:t>bottom border.</w:t>
            </w:r>
          </w:p>
          <w:p w:rsidR="00066F2B" w:rsidRDefault="00102096">
            <w:pPr>
              <w:pStyle w:val="TableBodyText"/>
            </w:pPr>
            <w:r>
              <w:t>The right border color shall be dark gray (CCCCCC).</w:t>
            </w:r>
          </w:p>
          <w:p w:rsidR="00066F2B" w:rsidRDefault="00066F2B">
            <w:pPr>
              <w:pStyle w:val="TableBodyText"/>
            </w:pPr>
          </w:p>
          <w:p w:rsidR="00066F2B" w:rsidRDefault="00102096">
            <w:pPr>
              <w:pStyle w:val="TableBodyText"/>
            </w:pPr>
            <w:r>
              <w:t>Odd rows of the last column shall have the following properties:</w:t>
            </w:r>
          </w:p>
          <w:p w:rsidR="00066F2B" w:rsidRDefault="00102096">
            <w:pPr>
              <w:pStyle w:val="TableBodyText"/>
            </w:pPr>
            <w:r>
              <w:t>The right border shall be a 3/4 pt single line.</w:t>
            </w:r>
          </w:p>
          <w:p w:rsidR="00066F2B" w:rsidRDefault="00102096">
            <w:pPr>
              <w:pStyle w:val="TableBodyText"/>
            </w:pPr>
            <w:r>
              <w:t>The right border color shall be white (FFFFFF).</w:t>
            </w:r>
          </w:p>
          <w:p w:rsidR="00066F2B" w:rsidRDefault="00066F2B">
            <w:pPr>
              <w:pStyle w:val="TableBodyText"/>
            </w:pPr>
          </w:p>
          <w:p w:rsidR="00066F2B" w:rsidRDefault="00102096">
            <w:pPr>
              <w:pStyle w:val="TableBodyText"/>
            </w:pPr>
            <w:r>
              <w:t xml:space="preserve">The last row of the first </w:t>
            </w:r>
            <w:r>
              <w:t>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34 (3DFx 3)</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Even columns of the table shall have the following properties:</w:t>
            </w:r>
          </w:p>
          <w:p w:rsidR="00066F2B" w:rsidRDefault="00102096">
            <w:pPr>
              <w:pStyle w:val="TableBodyText"/>
            </w:pPr>
            <w:r>
              <w:t>The foreground shading co</w:t>
            </w:r>
            <w:r>
              <w:t>lor shall be dark gray (C0C0C0).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066F2B">
            <w:pPr>
              <w:pStyle w:val="TableBodyText"/>
            </w:pPr>
          </w:p>
          <w:p w:rsidR="00066F2B" w:rsidRDefault="00102096">
            <w:pPr>
              <w:pStyle w:val="TableBodyText"/>
            </w:pPr>
            <w:r>
              <w:t>Odd columns of the table shall have the following properties:</w:t>
            </w:r>
          </w:p>
          <w:p w:rsidR="00066F2B" w:rsidRDefault="00102096">
            <w:pPr>
              <w:pStyle w:val="TableBodyText"/>
            </w:pPr>
            <w:r>
              <w:t>The foreground shading color shall be dark gray (C0C0C0).</w:t>
            </w:r>
          </w:p>
          <w:p w:rsidR="00066F2B" w:rsidRDefault="00102096">
            <w:pPr>
              <w:pStyle w:val="TableBodyText"/>
            </w:pPr>
            <w:r>
              <w:t xml:space="preserve">The background </w:t>
            </w:r>
            <w:r>
              <w:t>shading shall be white (FFFFFF).</w:t>
            </w:r>
          </w:p>
          <w:p w:rsidR="00066F2B" w:rsidRDefault="00102096">
            <w:pPr>
              <w:pStyle w:val="TableBodyText"/>
            </w:pPr>
            <w:r>
              <w:t>The shading pattern shall be pct50.</w:t>
            </w:r>
          </w:p>
          <w:p w:rsidR="00066F2B" w:rsidRDefault="00066F2B">
            <w:pPr>
              <w:pStyle w:val="TableBodyText"/>
            </w:pPr>
          </w:p>
          <w:p w:rsidR="00066F2B" w:rsidRDefault="00102096">
            <w:pPr>
              <w:pStyle w:val="TableBodyText"/>
            </w:pPr>
            <w:r>
              <w:t>Odd rows of table data shall have the following properties:</w:t>
            </w:r>
          </w:p>
          <w:p w:rsidR="00066F2B" w:rsidRDefault="00102096">
            <w:pPr>
              <w:pStyle w:val="TableBodyText"/>
            </w:pPr>
            <w:r>
              <w:t>The top border shall be a 3/4 pt single line.</w:t>
            </w:r>
          </w:p>
          <w:p w:rsidR="00066F2B" w:rsidRDefault="00102096">
            <w:pPr>
              <w:pStyle w:val="TableBodyText"/>
            </w:pPr>
            <w:r>
              <w:lastRenderedPageBreak/>
              <w:t>The bottom border shall be a 3/4 pt single line.</w:t>
            </w:r>
          </w:p>
          <w:p w:rsidR="00066F2B" w:rsidRDefault="00102096">
            <w:pPr>
              <w:pStyle w:val="TableBodyText"/>
            </w:pPr>
            <w:r>
              <w:t>The top border color shall be d</w:t>
            </w:r>
            <w:r>
              <w:t>ark gray (CCCCCC).</w:t>
            </w:r>
          </w:p>
          <w:p w:rsidR="00066F2B" w:rsidRDefault="00102096">
            <w:pPr>
              <w:pStyle w:val="TableBodyText"/>
            </w:pPr>
            <w:r>
              <w:t>The bottom border color shall be white (FFFFFF).</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Odd rows of the first column shall have the following properties:</w:t>
            </w:r>
          </w:p>
          <w:p w:rsidR="00066F2B" w:rsidRDefault="00102096">
            <w:pPr>
              <w:pStyle w:val="TableBodyText"/>
            </w:pPr>
            <w:r>
              <w:t>The right border shall be a 3/4 pt single l</w:t>
            </w:r>
            <w:r>
              <w:t>ine.</w:t>
            </w:r>
          </w:p>
          <w:p w:rsidR="00066F2B" w:rsidRDefault="00102096">
            <w:pPr>
              <w:pStyle w:val="TableBodyText"/>
            </w:pPr>
            <w:r>
              <w:t>The top border color shall be automatically determined.</w:t>
            </w:r>
          </w:p>
          <w:p w:rsidR="00066F2B" w:rsidRDefault="00102096">
            <w:pPr>
              <w:pStyle w:val="TableBodyText"/>
            </w:pPr>
            <w:r>
              <w:t>The bottom border color shall be automatically determined.</w:t>
            </w:r>
          </w:p>
          <w:p w:rsidR="00066F2B" w:rsidRDefault="00102096">
            <w:pPr>
              <w:pStyle w:val="TableBodyText"/>
            </w:pPr>
            <w:r>
              <w:t>The right border color shall be dark gray (CCCCCC).</w:t>
            </w:r>
          </w:p>
          <w:p w:rsidR="00066F2B" w:rsidRDefault="00066F2B">
            <w:pPr>
              <w:pStyle w:val="TableBodyText"/>
            </w:pPr>
          </w:p>
          <w:p w:rsidR="00066F2B" w:rsidRDefault="00102096">
            <w:pPr>
              <w:pStyle w:val="TableBodyText"/>
            </w:pPr>
            <w:r>
              <w:t>Odd rows of the last column shall have the following properties:</w:t>
            </w:r>
          </w:p>
          <w:p w:rsidR="00066F2B" w:rsidRDefault="00102096">
            <w:pPr>
              <w:pStyle w:val="TableBodyText"/>
            </w:pPr>
            <w:r>
              <w:t>The right border s</w:t>
            </w:r>
            <w:r>
              <w:t>hall be a 3/4 pt single line.</w:t>
            </w:r>
          </w:p>
          <w:p w:rsidR="00066F2B" w:rsidRDefault="00102096">
            <w:pPr>
              <w:pStyle w:val="TableBodyText"/>
            </w:pPr>
            <w:r>
              <w:t>The right border color shall be white (FFFFFF).</w:t>
            </w:r>
          </w:p>
          <w:p w:rsidR="00066F2B" w:rsidRDefault="00102096">
            <w:pPr>
              <w:pStyle w:val="TableBodyText"/>
            </w:pPr>
            <w:r>
              <w:t>Applies to odd rows</w:t>
            </w:r>
          </w:p>
          <w:p w:rsidR="00066F2B" w:rsidRDefault="00066F2B">
            <w:pPr>
              <w:pStyle w:val="TableBodyText"/>
            </w:pPr>
          </w:p>
          <w:p w:rsidR="00066F2B" w:rsidRDefault="00102096">
            <w:pPr>
              <w:pStyle w:val="TableBodyText"/>
            </w:pPr>
            <w:r>
              <w:t>The last row of the first column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35 (Contemporary)</w:t>
            </w:r>
          </w:p>
          <w:p w:rsidR="00066F2B" w:rsidRDefault="00066F2B">
            <w:pPr>
              <w:pStyle w:val="TableBodyText"/>
            </w:pPr>
          </w:p>
        </w:tc>
        <w:tc>
          <w:tcPr>
            <w:tcW w:w="0" w:type="auto"/>
            <w:vAlign w:val="center"/>
          </w:tcPr>
          <w:p w:rsidR="00066F2B" w:rsidRDefault="00102096">
            <w:pPr>
              <w:pStyle w:val="TableBodyText"/>
            </w:pPr>
            <w:r>
              <w:t xml:space="preserve">The table shall have the following </w:t>
            </w:r>
            <w:r>
              <w:t>properties:</w:t>
            </w:r>
          </w:p>
          <w:p w:rsidR="00066F2B" w:rsidRDefault="00102096">
            <w:pPr>
              <w:pStyle w:val="TableBodyText"/>
            </w:pPr>
            <w:r>
              <w:t>The inside horizontal border shall be a 2 1/4 pt single line.</w:t>
            </w:r>
          </w:p>
          <w:p w:rsidR="00066F2B" w:rsidRDefault="00102096">
            <w:pPr>
              <w:pStyle w:val="TableBodyText"/>
            </w:pPr>
            <w:r>
              <w:t>The inside vertical border shall be a 2 1/4 pt single line.</w:t>
            </w:r>
          </w:p>
          <w:p w:rsidR="00066F2B" w:rsidRDefault="00102096">
            <w:pPr>
              <w:pStyle w:val="TableBodyText"/>
            </w:pPr>
            <w:r>
              <w:t>The inside horizontal border color shall be white (FFFFFF).</w:t>
            </w:r>
          </w:p>
          <w:p w:rsidR="00066F2B" w:rsidRDefault="00102096">
            <w:pPr>
              <w:pStyle w:val="TableBodyText"/>
            </w:pPr>
            <w:r>
              <w:t>The inside vertical border color shall be white (FFFFFF).</w:t>
            </w:r>
          </w:p>
          <w:p w:rsidR="00066F2B" w:rsidRDefault="00102096">
            <w:pPr>
              <w:pStyle w:val="TableBodyText"/>
            </w:pPr>
            <w:r>
              <w:t xml:space="preserve">The </w:t>
            </w:r>
            <w:r>
              <w:t>vertical alignment shall be top.</w:t>
            </w:r>
          </w:p>
          <w:p w:rsidR="00066F2B" w:rsidRDefault="00066F2B">
            <w:pPr>
              <w:pStyle w:val="TableBodyText"/>
            </w:pPr>
          </w:p>
          <w:p w:rsidR="00066F2B" w:rsidRDefault="00102096">
            <w:pPr>
              <w:pStyle w:val="TableBodyText"/>
            </w:pPr>
            <w:r>
              <w:t>Odd rows of table data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pct20.</w:t>
            </w:r>
          </w:p>
          <w:p w:rsidR="00066F2B" w:rsidRDefault="00066F2B">
            <w:pPr>
              <w:pStyle w:val="TableBodyText"/>
            </w:pPr>
          </w:p>
          <w:p w:rsidR="00066F2B" w:rsidRDefault="00102096">
            <w:pPr>
              <w:pStyle w:val="TableBodyText"/>
            </w:pPr>
            <w:r>
              <w:t>Even rows of table data</w:t>
            </w:r>
            <w:r>
              <w:t xml:space="preserve">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pct5.</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 xml:space="preserve">The foreground shading </w:t>
            </w:r>
            <w:r>
              <w:t>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pct20.</w:t>
            </w:r>
          </w:p>
          <w:p w:rsidR="00066F2B" w:rsidRDefault="00066F2B">
            <w:pPr>
              <w:pStyle w:val="TableBodyText"/>
            </w:pPr>
          </w:p>
        </w:tc>
      </w:tr>
      <w:tr w:rsidR="00066F2B" w:rsidTr="00066F2B">
        <w:tc>
          <w:tcPr>
            <w:tcW w:w="0" w:type="auto"/>
            <w:vAlign w:val="center"/>
          </w:tcPr>
          <w:p w:rsidR="00066F2B" w:rsidRDefault="00102096">
            <w:pPr>
              <w:pStyle w:val="TableBodyText"/>
            </w:pPr>
            <w:r>
              <w:t>36 (Elegant)</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double line.</w:t>
            </w:r>
          </w:p>
          <w:p w:rsidR="00066F2B" w:rsidRDefault="00102096">
            <w:pPr>
              <w:pStyle w:val="TableBodyText"/>
            </w:pPr>
            <w:r>
              <w:t>The left border shall be a 3/4 p</w:t>
            </w:r>
            <w:r>
              <w:t>t double line.</w:t>
            </w:r>
          </w:p>
          <w:p w:rsidR="00066F2B" w:rsidRDefault="00102096">
            <w:pPr>
              <w:pStyle w:val="TableBodyText"/>
            </w:pPr>
            <w:r>
              <w:t>The bottom border shall be a 3/4 pt double line.</w:t>
            </w:r>
          </w:p>
          <w:p w:rsidR="00066F2B" w:rsidRDefault="00102096">
            <w:pPr>
              <w:pStyle w:val="TableBodyText"/>
            </w:pPr>
            <w:r>
              <w:lastRenderedPageBreak/>
              <w:t>The right border shall be a 3/4 pt double line.</w:t>
            </w:r>
          </w:p>
          <w:p w:rsidR="00066F2B" w:rsidRDefault="00102096">
            <w:pPr>
              <w:pStyle w:val="TableBodyText"/>
            </w:pPr>
            <w:r>
              <w:t>The inside horizontal border shall be a 3/4 pt single line.</w:t>
            </w:r>
          </w:p>
          <w:p w:rsidR="00066F2B" w:rsidRDefault="00102096">
            <w:pPr>
              <w:pStyle w:val="TableBodyText"/>
            </w:pPr>
            <w:r>
              <w:t>The inside vertical border shall be a 3/4 pt single line.</w:t>
            </w:r>
          </w:p>
          <w:p w:rsidR="00066F2B" w:rsidRDefault="00102096">
            <w:pPr>
              <w:pStyle w:val="TableBodyText"/>
            </w:pPr>
            <w:r>
              <w:t>The top border color shall</w:t>
            </w:r>
            <w:r>
              <w:t xml:space="preserve">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inside horizontal border color shall be black (000000).</w:t>
            </w:r>
          </w:p>
          <w:p w:rsidR="00066F2B" w:rsidRDefault="00102096">
            <w:pPr>
              <w:pStyle w:val="TableBodyText"/>
            </w:pPr>
            <w:r>
              <w:t>The inside vertical border color</w:t>
            </w:r>
            <w:r>
              <w:t xml:space="preserve">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font shall be all caps.</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37 (Professional)</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 xml:space="preserve">The top border shall be a 3/4 pt single </w:t>
            </w:r>
            <w:r>
              <w:t>line.</w:t>
            </w:r>
          </w:p>
          <w:p w:rsidR="00066F2B" w:rsidRDefault="00102096">
            <w:pPr>
              <w:pStyle w:val="TableBodyText"/>
            </w:pPr>
            <w:r>
              <w:t>The left border shall be a 3/4 pt single line.</w:t>
            </w:r>
          </w:p>
          <w:p w:rsidR="00066F2B" w:rsidRDefault="00102096">
            <w:pPr>
              <w:pStyle w:val="TableBodyText"/>
            </w:pPr>
            <w:r>
              <w:t>The bottom border shall be a 3/4 pt single line.</w:t>
            </w:r>
          </w:p>
          <w:p w:rsidR="00066F2B" w:rsidRDefault="00102096">
            <w:pPr>
              <w:pStyle w:val="TableBodyText"/>
            </w:pPr>
            <w:r>
              <w:t>The right border shall be a 3/4 pt single line.</w:t>
            </w:r>
          </w:p>
          <w:p w:rsidR="00066F2B" w:rsidRDefault="00102096">
            <w:pPr>
              <w:pStyle w:val="TableBodyText"/>
            </w:pPr>
            <w:r>
              <w:t>The inside horizontal border shall be a 3/4 pt single line.</w:t>
            </w:r>
          </w:p>
          <w:p w:rsidR="00066F2B" w:rsidRDefault="00102096">
            <w:pPr>
              <w:pStyle w:val="TableBodyText"/>
            </w:pPr>
            <w:r>
              <w:t>The inside vertical border shall be a 3/4 pt s</w:t>
            </w:r>
            <w:r>
              <w:t>ingle line.</w:t>
            </w:r>
          </w:p>
          <w:p w:rsidR="00066F2B" w:rsidRDefault="00102096">
            <w:pPr>
              <w:pStyle w:val="TableBodyText"/>
            </w:pPr>
            <w:r>
              <w:t>The top border color shall be black (000000).</w:t>
            </w:r>
          </w:p>
          <w:p w:rsidR="00066F2B" w:rsidRDefault="00102096">
            <w:pPr>
              <w:pStyle w:val="TableBodyText"/>
            </w:pPr>
            <w:r>
              <w:t>The left border color shall be black (000000).</w:t>
            </w:r>
          </w:p>
          <w:p w:rsidR="00066F2B" w:rsidRDefault="00102096">
            <w:pPr>
              <w:pStyle w:val="TableBodyText"/>
            </w:pPr>
            <w:r>
              <w:t>The bottom border color shall be black (000000).</w:t>
            </w:r>
          </w:p>
          <w:p w:rsidR="00066F2B" w:rsidRDefault="00102096">
            <w:pPr>
              <w:pStyle w:val="TableBodyText"/>
            </w:pPr>
            <w:r>
              <w:t>The right border color shall be black (000000).</w:t>
            </w:r>
          </w:p>
          <w:p w:rsidR="00066F2B" w:rsidRDefault="00102096">
            <w:pPr>
              <w:pStyle w:val="TableBodyText"/>
            </w:pPr>
            <w:r>
              <w:t>The inside horizontal border color shall be black (000</w:t>
            </w:r>
            <w:r>
              <w:t>000).</w:t>
            </w:r>
          </w:p>
          <w:p w:rsidR="00066F2B" w:rsidRDefault="00102096">
            <w:pPr>
              <w:pStyle w:val="TableBodyText"/>
            </w:pPr>
            <w:r>
              <w:t>The inside vertical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foreground shading color shall be black (000000).</w:t>
            </w:r>
          </w:p>
          <w:p w:rsidR="00066F2B" w:rsidRDefault="00102096">
            <w:pPr>
              <w:pStyle w:val="TableBodyText"/>
            </w:pPr>
            <w:r>
              <w:t>The background shading shall be white (FFFFFF).</w:t>
            </w:r>
          </w:p>
          <w:p w:rsidR="00066F2B" w:rsidRDefault="00102096">
            <w:pPr>
              <w:pStyle w:val="TableBodyText"/>
            </w:pPr>
            <w:r>
              <w:t>The shading pattern shall be solid.</w:t>
            </w:r>
          </w:p>
          <w:p w:rsidR="00066F2B" w:rsidRDefault="00102096">
            <w:pPr>
              <w:pStyle w:val="TableBodyText"/>
            </w:pPr>
            <w:r>
              <w:t>The font color shall be white.</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t>38 (Subtle 1)</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interior vertical border shall be a 3/4 pt single line.</w:t>
            </w:r>
          </w:p>
          <w:p w:rsidR="00066F2B" w:rsidRDefault="00102096">
            <w:pPr>
              <w:pStyle w:val="TableBodyText"/>
            </w:pPr>
            <w:r>
              <w:t xml:space="preserve">The interior vertical border shall be </w:t>
            </w:r>
            <w:r>
              <w:t>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Even rows of the table shall have the following properties:</w:t>
            </w:r>
          </w:p>
          <w:p w:rsidR="00066F2B" w:rsidRDefault="00102096">
            <w:pPr>
              <w:pStyle w:val="TableBodyText"/>
            </w:pPr>
            <w:r>
              <w:t>The bottom border shall be a 3/4 pt single line.</w:t>
            </w:r>
          </w:p>
          <w:p w:rsidR="00066F2B" w:rsidRDefault="00102096">
            <w:pPr>
              <w:pStyle w:val="TableBodyText"/>
            </w:pPr>
            <w:r>
              <w:t>The bottom border color shall be black (000000).</w:t>
            </w:r>
          </w:p>
          <w:p w:rsidR="00066F2B" w:rsidRDefault="00102096">
            <w:pPr>
              <w:pStyle w:val="TableBodyText"/>
            </w:pPr>
            <w:r>
              <w:t>There shall be no interior vertical border.</w:t>
            </w:r>
          </w:p>
          <w:p w:rsidR="00066F2B" w:rsidRDefault="00102096">
            <w:pPr>
              <w:pStyle w:val="TableBodyText"/>
            </w:pPr>
            <w:r>
              <w:t>The foreground shading color shall be dark yellow (CCCC00).</w:t>
            </w:r>
          </w:p>
          <w:p w:rsidR="00066F2B" w:rsidRDefault="00102096">
            <w:pPr>
              <w:pStyle w:val="TableBodyText"/>
            </w:pPr>
            <w:r>
              <w:t>The background shading shall be white (FFFFFF).</w:t>
            </w:r>
          </w:p>
          <w:p w:rsidR="00066F2B" w:rsidRDefault="00102096">
            <w:pPr>
              <w:pStyle w:val="TableBodyText"/>
            </w:pPr>
            <w:r>
              <w:lastRenderedPageBreak/>
              <w:t>The shading pattern shall be pct25.</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top border shall be a 3/4 pt single line.</w:t>
            </w:r>
          </w:p>
          <w:p w:rsidR="00066F2B" w:rsidRDefault="00102096">
            <w:pPr>
              <w:pStyle w:val="TableBodyText"/>
            </w:pPr>
            <w:r>
              <w:t>The bottom b</w:t>
            </w:r>
            <w:r>
              <w:t>order shall be a 1 1/2 pt single line.</w:t>
            </w:r>
          </w:p>
          <w:p w:rsidR="00066F2B" w:rsidRDefault="00102096">
            <w:pPr>
              <w:pStyle w:val="TableBodyText"/>
            </w:pPr>
            <w:r>
              <w:t>The top border color shall be black (000000).</w:t>
            </w:r>
          </w:p>
          <w:p w:rsidR="00066F2B" w:rsidRDefault="00102096">
            <w:pPr>
              <w:pStyle w:val="TableBodyText"/>
            </w:pPr>
            <w:r>
              <w:t>The bottom border color shall be black (000000).</w:t>
            </w:r>
          </w:p>
          <w:p w:rsidR="00066F2B" w:rsidRDefault="00102096">
            <w:pPr>
              <w:pStyle w:val="TableBodyText"/>
            </w:pPr>
            <w:r>
              <w:t>The shading pattern shall be clear.</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 xml:space="preserve">The top border shall be a 1 1/2 pt </w:t>
            </w:r>
            <w:r>
              <w:t>single line.</w:t>
            </w:r>
          </w:p>
          <w:p w:rsidR="00066F2B" w:rsidRDefault="00102096">
            <w:pPr>
              <w:pStyle w:val="TableBodyText"/>
            </w:pPr>
            <w:r>
              <w:t>The top border color shall be black (000000).</w:t>
            </w:r>
          </w:p>
          <w:p w:rsidR="00066F2B" w:rsidRDefault="00102096">
            <w:pPr>
              <w:pStyle w:val="TableBodyText"/>
            </w:pPr>
            <w:r>
              <w:t>The foreground shading color shall be dark magenta (CC00CC).</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The first column shall have the following propertie</w:t>
            </w:r>
            <w:r>
              <w:t>s:</w:t>
            </w:r>
          </w:p>
          <w:p w:rsidR="00066F2B" w:rsidRDefault="00102096">
            <w:pPr>
              <w:pStyle w:val="TableBodyText"/>
            </w:pPr>
            <w:r>
              <w:t>The right border shall be a 1 1/2 pt single line.</w:t>
            </w:r>
          </w:p>
          <w:p w:rsidR="00066F2B" w:rsidRDefault="00102096">
            <w:pPr>
              <w:pStyle w:val="TableBodyText"/>
            </w:pPr>
            <w:r>
              <w:t>The right border color shall be black (000000).</w:t>
            </w:r>
          </w:p>
          <w:p w:rsidR="00066F2B" w:rsidRDefault="00066F2B">
            <w:pPr>
              <w:pStyle w:val="TableBodyText"/>
            </w:pPr>
          </w:p>
          <w:p w:rsidR="00066F2B" w:rsidRDefault="00102096">
            <w:pPr>
              <w:pStyle w:val="TableBodyText"/>
            </w:pPr>
            <w:r>
              <w:t>The last column shall have the following properties:</w:t>
            </w:r>
          </w:p>
          <w:p w:rsidR="00066F2B" w:rsidRDefault="00102096">
            <w:pPr>
              <w:pStyle w:val="TableBodyText"/>
            </w:pPr>
            <w:r>
              <w:t>The left border shall be a 1 1/2 pt single line.</w:t>
            </w:r>
          </w:p>
          <w:p w:rsidR="00066F2B" w:rsidRDefault="00102096">
            <w:pPr>
              <w:pStyle w:val="TableBodyText"/>
            </w:pPr>
            <w:r>
              <w:t>The left border color shall be black (000000).</w:t>
            </w:r>
          </w:p>
          <w:p w:rsidR="00066F2B" w:rsidRDefault="00066F2B">
            <w:pPr>
              <w:pStyle w:val="TableBodyText"/>
            </w:pPr>
          </w:p>
          <w:p w:rsidR="00066F2B" w:rsidRDefault="00102096">
            <w:pPr>
              <w:pStyle w:val="TableBodyText"/>
            </w:pPr>
            <w:r>
              <w:t xml:space="preserve">The </w:t>
            </w:r>
            <w:r>
              <w:t>last column of header rows shall have the following properties:</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first column of the last row shall have the following properties:</w:t>
            </w:r>
          </w:p>
          <w:p w:rsidR="00066F2B" w:rsidRDefault="00102096">
            <w:pPr>
              <w:pStyle w:val="TableBodyText"/>
            </w:pPr>
            <w:r>
              <w:t>The font shall be bold.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39 (Subtle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 xml:space="preserve">The left </w:t>
            </w:r>
            <w:r>
              <w:t>border shall be a 3/4 pt single line.</w:t>
            </w:r>
          </w:p>
          <w:p w:rsidR="00066F2B" w:rsidRDefault="00102096">
            <w:pPr>
              <w:pStyle w:val="TableBodyText"/>
            </w:pPr>
            <w:r>
              <w:t>The right border shall be a 3/4 pt single line.</w:t>
            </w:r>
          </w:p>
          <w:p w:rsidR="00066F2B" w:rsidRDefault="00102096">
            <w:pPr>
              <w:pStyle w:val="TableBodyText"/>
            </w:pPr>
            <w:r>
              <w:t>The left border color shall be black (000000).</w:t>
            </w:r>
          </w:p>
          <w:p w:rsidR="00066F2B" w:rsidRDefault="00102096">
            <w:pPr>
              <w:pStyle w:val="TableBodyText"/>
            </w:pPr>
            <w:r>
              <w:t>The right border color shall be black (000000).</w:t>
            </w:r>
          </w:p>
          <w:p w:rsidR="00066F2B" w:rsidRDefault="00102096">
            <w:pPr>
              <w:pStyle w:val="TableBodyText"/>
            </w:pPr>
            <w:r>
              <w:t>The vertical alignment shall be top.</w:t>
            </w:r>
          </w:p>
          <w:p w:rsidR="00066F2B" w:rsidRDefault="00066F2B">
            <w:pPr>
              <w:pStyle w:val="TableBodyText"/>
            </w:pPr>
          </w:p>
          <w:p w:rsidR="00066F2B" w:rsidRDefault="00102096">
            <w:pPr>
              <w:pStyle w:val="TableBodyText"/>
            </w:pPr>
            <w:r>
              <w:t>The last column shall have the follow</w:t>
            </w:r>
            <w:r>
              <w:t>ing properties:</w:t>
            </w:r>
          </w:p>
          <w:p w:rsidR="00066F2B" w:rsidRDefault="00102096">
            <w:pPr>
              <w:pStyle w:val="TableBodyText"/>
            </w:pPr>
            <w:r>
              <w:t>The left border shall be a 1 1/2 pt single line.</w:t>
            </w:r>
          </w:p>
          <w:p w:rsidR="00066F2B" w:rsidRDefault="00102096">
            <w:pPr>
              <w:pStyle w:val="TableBodyText"/>
            </w:pPr>
            <w:r>
              <w:t>The left border color shall be black (000000).</w:t>
            </w:r>
          </w:p>
          <w:p w:rsidR="00066F2B" w:rsidRDefault="00102096">
            <w:pPr>
              <w:pStyle w:val="TableBodyText"/>
            </w:pPr>
            <w:r>
              <w:t>The foreground shading color shall be dark yellow (CCCC00).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The first column shall have the following properties:</w:t>
            </w:r>
          </w:p>
          <w:p w:rsidR="00066F2B" w:rsidRDefault="00102096">
            <w:pPr>
              <w:pStyle w:val="TableBodyText"/>
            </w:pPr>
            <w:r>
              <w:t>The right border shall be a 1 1/2 pt single line.</w:t>
            </w:r>
          </w:p>
          <w:p w:rsidR="00066F2B" w:rsidRDefault="00102096">
            <w:pPr>
              <w:pStyle w:val="TableBodyText"/>
            </w:pPr>
            <w:r>
              <w:t>The right border color shall be black (000000).</w:t>
            </w:r>
          </w:p>
          <w:p w:rsidR="00066F2B" w:rsidRDefault="00102096">
            <w:pPr>
              <w:pStyle w:val="TableBodyText"/>
            </w:pPr>
            <w:r>
              <w:lastRenderedPageBreak/>
              <w:t>The foreground shading color shall be dark green (00CC00).</w:t>
            </w:r>
          </w:p>
          <w:p w:rsidR="00066F2B" w:rsidRDefault="00102096">
            <w:pPr>
              <w:pStyle w:val="TableBodyText"/>
            </w:pPr>
            <w:r>
              <w:t>The background shading shall be white (FFFFF</w:t>
            </w:r>
            <w:r>
              <w:t>F).</w:t>
            </w:r>
          </w:p>
          <w:p w:rsidR="00066F2B" w:rsidRDefault="00102096">
            <w:pPr>
              <w:pStyle w:val="TableBodyText"/>
            </w:pPr>
            <w:r>
              <w:t>The shading pattern shall be pct25.</w:t>
            </w:r>
          </w:p>
          <w:p w:rsidR="00066F2B" w:rsidRDefault="00066F2B">
            <w:pPr>
              <w:pStyle w:val="TableBodyText"/>
            </w:pPr>
          </w:p>
          <w:p w:rsidR="00066F2B" w:rsidRDefault="00102096">
            <w:pPr>
              <w:pStyle w:val="TableBodyText"/>
            </w:pPr>
            <w:r>
              <w:t>The last row shall have the following properties:</w:t>
            </w:r>
          </w:p>
          <w:p w:rsidR="00066F2B" w:rsidRDefault="00102096">
            <w:pPr>
              <w:pStyle w:val="TableBodyText"/>
            </w:pPr>
            <w:r>
              <w:t>The top border shall be a 1 1/2 pt single line.</w:t>
            </w:r>
          </w:p>
          <w:p w:rsidR="00066F2B" w:rsidRDefault="00102096">
            <w:pPr>
              <w:pStyle w:val="TableBodyText"/>
            </w:pPr>
            <w:r>
              <w:t>The top border color shall be black (000000).</w:t>
            </w:r>
          </w:p>
          <w:p w:rsidR="00066F2B" w:rsidRDefault="00102096">
            <w:pPr>
              <w:pStyle w:val="TableBodyText"/>
            </w:pPr>
            <w:r>
              <w:t>The shading pattern shall be clear.</w:t>
            </w:r>
          </w:p>
          <w:p w:rsidR="00066F2B" w:rsidRDefault="00066F2B">
            <w:pPr>
              <w:pStyle w:val="TableBodyText"/>
            </w:pPr>
          </w:p>
          <w:p w:rsidR="00066F2B" w:rsidRDefault="00102096">
            <w:pPr>
              <w:pStyle w:val="TableBodyText"/>
            </w:pPr>
            <w:r>
              <w:t>The last row of the first column s</w:t>
            </w:r>
            <w:r>
              <w:t>hall have the following properties:</w:t>
            </w:r>
          </w:p>
          <w:p w:rsidR="00066F2B" w:rsidRDefault="00102096">
            <w:pPr>
              <w:pStyle w:val="TableBodyText"/>
            </w:pPr>
            <w:r>
              <w:t>The foreground shading color shall be dark green (00CC00).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 xml:space="preserve">The last column of header rows shall have the </w:t>
            </w:r>
            <w:r>
              <w:t>following properties:</w:t>
            </w:r>
          </w:p>
          <w:p w:rsidR="00066F2B" w:rsidRDefault="00102096">
            <w:pPr>
              <w:pStyle w:val="TableBodyText"/>
            </w:pPr>
            <w:r>
              <w:t>The foreground shading color shall be dark yellow (CCCC00).</w:t>
            </w:r>
          </w:p>
          <w:p w:rsidR="00066F2B" w:rsidRDefault="00102096">
            <w:pPr>
              <w:pStyle w:val="TableBodyText"/>
            </w:pPr>
            <w:r>
              <w:t>The background shading shall be white (FFFFFF).</w:t>
            </w:r>
          </w:p>
          <w:p w:rsidR="00066F2B" w:rsidRDefault="00102096">
            <w:pPr>
              <w:pStyle w:val="TableBodyText"/>
            </w:pPr>
            <w:r>
              <w:t>The shading pattern shall be pct25.</w:t>
            </w:r>
          </w:p>
          <w:p w:rsidR="00066F2B" w:rsidRDefault="00102096">
            <w:pPr>
              <w:pStyle w:val="TableBodyText"/>
            </w:pPr>
            <w:r>
              <w:t>The font shall be bold.</w:t>
            </w:r>
          </w:p>
          <w:p w:rsidR="00066F2B" w:rsidRDefault="00066F2B">
            <w:pPr>
              <w:pStyle w:val="TableBodyText"/>
            </w:pPr>
          </w:p>
          <w:p w:rsidR="00066F2B" w:rsidRDefault="00102096">
            <w:pPr>
              <w:pStyle w:val="TableBodyText"/>
            </w:pPr>
            <w:r>
              <w:t>The header rows shall have the following properties:</w:t>
            </w:r>
          </w:p>
          <w:p w:rsidR="00066F2B" w:rsidRDefault="00102096">
            <w:pPr>
              <w:pStyle w:val="TableBodyText"/>
            </w:pPr>
            <w:r>
              <w:t>The bottom b</w:t>
            </w:r>
            <w:r>
              <w:t>order shall be a 1 1/2 pt single line.</w:t>
            </w:r>
          </w:p>
          <w:p w:rsidR="00066F2B" w:rsidRDefault="00102096">
            <w:pPr>
              <w:pStyle w:val="TableBodyText"/>
            </w:pPr>
            <w:r>
              <w:t>The bottom border color shall be black (000000).</w:t>
            </w:r>
          </w:p>
          <w:p w:rsidR="00066F2B" w:rsidRDefault="00102096">
            <w:pPr>
              <w:pStyle w:val="TableBodyText"/>
            </w:pPr>
            <w:r>
              <w:t>The shading pattern shall be clear.</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40 (Web 1)</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outset line.</w:t>
            </w:r>
          </w:p>
          <w:p w:rsidR="00066F2B" w:rsidRDefault="00102096">
            <w:pPr>
              <w:pStyle w:val="TableBodyText"/>
            </w:pPr>
            <w:r>
              <w:t xml:space="preserve">The left border shall be </w:t>
            </w:r>
            <w:r>
              <w:t>a 3/4 pt outset line.</w:t>
            </w:r>
          </w:p>
          <w:p w:rsidR="00066F2B" w:rsidRDefault="00102096">
            <w:pPr>
              <w:pStyle w:val="TableBodyText"/>
            </w:pPr>
            <w:r>
              <w:t>The bottom border shall be a 3/4 pt outset line.</w:t>
            </w:r>
          </w:p>
          <w:p w:rsidR="00066F2B" w:rsidRDefault="00102096">
            <w:pPr>
              <w:pStyle w:val="TableBodyText"/>
            </w:pPr>
            <w:r>
              <w:t>The right border shall be a 3/4 pt outset line.</w:t>
            </w:r>
          </w:p>
          <w:p w:rsidR="00066F2B" w:rsidRDefault="00102096">
            <w:pPr>
              <w:pStyle w:val="TableBodyText"/>
            </w:pPr>
            <w:r>
              <w:t>The inside horizontal border shall be a 3/4 pt outset line.</w:t>
            </w:r>
          </w:p>
          <w:p w:rsidR="00066F2B" w:rsidRDefault="00102096">
            <w:pPr>
              <w:pStyle w:val="TableBodyText"/>
            </w:pPr>
            <w:r>
              <w:t>The inside vertical border shall be a 3/4 pt outset line.</w:t>
            </w:r>
          </w:p>
          <w:p w:rsidR="00066F2B" w:rsidRDefault="00102096">
            <w:pPr>
              <w:pStyle w:val="TableBodyText"/>
            </w:pPr>
            <w:r>
              <w:t xml:space="preserve">The vertical </w:t>
            </w:r>
            <w:r>
              <w:t>alignment shall be top.</w:t>
            </w:r>
          </w:p>
          <w:p w:rsidR="00066F2B" w:rsidRDefault="00102096">
            <w:pPr>
              <w:pStyle w:val="TableBodyText"/>
            </w:pPr>
            <w:r>
              <w:t>The cell spacing shall be 20 twips.</w:t>
            </w:r>
          </w:p>
          <w:p w:rsidR="00066F2B" w:rsidRDefault="00066F2B">
            <w:pPr>
              <w:pStyle w:val="TableBodyText"/>
            </w:pPr>
          </w:p>
        </w:tc>
      </w:tr>
      <w:tr w:rsidR="00066F2B" w:rsidTr="00066F2B">
        <w:tc>
          <w:tcPr>
            <w:tcW w:w="0" w:type="auto"/>
            <w:vAlign w:val="center"/>
          </w:tcPr>
          <w:p w:rsidR="00066F2B" w:rsidRDefault="00102096">
            <w:pPr>
              <w:pStyle w:val="TableBodyText"/>
            </w:pPr>
            <w:r>
              <w:t>41 (Web 2)</w:t>
            </w:r>
          </w:p>
          <w:p w:rsidR="00066F2B" w:rsidRDefault="00066F2B">
            <w:pPr>
              <w:pStyle w:val="TableBodyText"/>
            </w:pPr>
          </w:p>
        </w:tc>
        <w:tc>
          <w:tcPr>
            <w:tcW w:w="0" w:type="auto"/>
            <w:vAlign w:val="center"/>
          </w:tcPr>
          <w:p w:rsidR="00066F2B" w:rsidRDefault="00102096">
            <w:pPr>
              <w:pStyle w:val="TableBodyText"/>
            </w:pPr>
            <w:r>
              <w:t>The table shall have the following properties:</w:t>
            </w:r>
          </w:p>
          <w:p w:rsidR="00066F2B" w:rsidRDefault="00102096">
            <w:pPr>
              <w:pStyle w:val="TableBodyText"/>
            </w:pPr>
            <w:r>
              <w:t>The top border shall be a 3/4 pt inset line.</w:t>
            </w:r>
          </w:p>
          <w:p w:rsidR="00066F2B" w:rsidRDefault="00102096">
            <w:pPr>
              <w:pStyle w:val="TableBodyText"/>
            </w:pPr>
            <w:r>
              <w:t>The left border shall be a 3/4 pt inset line.</w:t>
            </w:r>
          </w:p>
          <w:p w:rsidR="00066F2B" w:rsidRDefault="00102096">
            <w:pPr>
              <w:pStyle w:val="TableBodyText"/>
            </w:pPr>
            <w:r>
              <w:t>The bottom border shall be a 3/4 pt inset li</w:t>
            </w:r>
            <w:r>
              <w:t>ne.</w:t>
            </w:r>
          </w:p>
          <w:p w:rsidR="00066F2B" w:rsidRDefault="00102096">
            <w:pPr>
              <w:pStyle w:val="TableBodyText"/>
            </w:pPr>
            <w:r>
              <w:t>The right border shall be a 3/4 pt inset line.</w:t>
            </w:r>
          </w:p>
          <w:p w:rsidR="00066F2B" w:rsidRDefault="00102096">
            <w:pPr>
              <w:pStyle w:val="TableBodyText"/>
            </w:pPr>
            <w:r>
              <w:t>The inside horizontal border shall be a 3/4 pt inset line.</w:t>
            </w:r>
          </w:p>
          <w:p w:rsidR="00066F2B" w:rsidRDefault="00102096">
            <w:pPr>
              <w:pStyle w:val="TableBodyText"/>
            </w:pPr>
            <w:r>
              <w:t>The inside vertical border shall be a 3/4 pt inset line.</w:t>
            </w:r>
          </w:p>
          <w:p w:rsidR="00066F2B" w:rsidRDefault="00102096">
            <w:pPr>
              <w:pStyle w:val="TableBodyText"/>
            </w:pPr>
            <w:r>
              <w:t>The vertical alignment shall be top.</w:t>
            </w:r>
          </w:p>
          <w:p w:rsidR="00066F2B" w:rsidRDefault="00102096">
            <w:pPr>
              <w:pStyle w:val="TableBodyText"/>
            </w:pPr>
            <w:r>
              <w:t>The cell spacing shall be 20 twips.</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42 (Web 3)</w:t>
            </w:r>
          </w:p>
          <w:p w:rsidR="00066F2B" w:rsidRDefault="00066F2B">
            <w:pPr>
              <w:pStyle w:val="TableBodyText"/>
            </w:pPr>
          </w:p>
        </w:tc>
        <w:tc>
          <w:tcPr>
            <w:tcW w:w="0" w:type="auto"/>
            <w:vAlign w:val="center"/>
          </w:tcPr>
          <w:p w:rsidR="00066F2B" w:rsidRDefault="00102096">
            <w:pPr>
              <w:pStyle w:val="TableBodyText"/>
            </w:pPr>
            <w:r>
              <w:t>Th</w:t>
            </w:r>
            <w:r>
              <w:t>e table shall have the following properties:</w:t>
            </w:r>
          </w:p>
          <w:p w:rsidR="00066F2B" w:rsidRDefault="00102096">
            <w:pPr>
              <w:pStyle w:val="TableBodyText"/>
            </w:pPr>
            <w:r>
              <w:t>The top border shall be a 2 1/4 pt outset line.</w:t>
            </w:r>
          </w:p>
          <w:p w:rsidR="00066F2B" w:rsidRDefault="00102096">
            <w:pPr>
              <w:pStyle w:val="TableBodyText"/>
            </w:pPr>
            <w:r>
              <w:t>The left border shall be a 2 1/4 pt outset line.</w:t>
            </w:r>
          </w:p>
          <w:p w:rsidR="00066F2B" w:rsidRDefault="00102096">
            <w:pPr>
              <w:pStyle w:val="TableBodyText"/>
            </w:pPr>
            <w:r>
              <w:t>The bottom border shall be a 2 1/4 pt outset line.</w:t>
            </w:r>
          </w:p>
          <w:p w:rsidR="00066F2B" w:rsidRDefault="00102096">
            <w:pPr>
              <w:pStyle w:val="TableBodyText"/>
            </w:pPr>
            <w:r>
              <w:t>The right border shall be a 2 1/4 pt outset line.</w:t>
            </w:r>
          </w:p>
          <w:p w:rsidR="00066F2B" w:rsidRDefault="00102096">
            <w:pPr>
              <w:pStyle w:val="TableBodyText"/>
            </w:pPr>
            <w:r>
              <w:t xml:space="preserve">The inside </w:t>
            </w:r>
            <w:r>
              <w:t>horizontal border shall be a 3/4 pt outset line.</w:t>
            </w:r>
          </w:p>
          <w:p w:rsidR="00066F2B" w:rsidRDefault="00102096">
            <w:pPr>
              <w:pStyle w:val="TableBodyText"/>
            </w:pPr>
            <w:r>
              <w:t>The inside vertical border shall be a 3/4 pt outset line.</w:t>
            </w:r>
          </w:p>
          <w:p w:rsidR="00066F2B" w:rsidRDefault="00102096">
            <w:pPr>
              <w:pStyle w:val="TableBodyText"/>
            </w:pPr>
            <w:r>
              <w:t>The vertical alignment shall be top.</w:t>
            </w:r>
          </w:p>
          <w:p w:rsidR="00066F2B" w:rsidRDefault="00102096">
            <w:pPr>
              <w:pStyle w:val="TableBodyText"/>
            </w:pPr>
            <w:r>
              <w:t>The cell spacing shall be 20 twips.</w:t>
            </w:r>
          </w:p>
          <w:p w:rsidR="00066F2B" w:rsidRDefault="00066F2B">
            <w:pPr>
              <w:pStyle w:val="TableBodyText"/>
            </w:pPr>
          </w:p>
        </w:tc>
      </w:tr>
    </w:tbl>
    <w:p w:rsidR="00066F2B" w:rsidRDefault="00066F2B"/>
    <w:p w:rsidR="00066F2B" w:rsidRDefault="00102096">
      <w:pPr>
        <w:pStyle w:val="Definition-Field"/>
      </w:pPr>
      <w:r>
        <w:t xml:space="preserve">c.   </w:t>
      </w:r>
      <w:r>
        <w:rPr>
          <w:i/>
        </w:rPr>
        <w:t>The standard does not specify any restriction on the set of SQL inst</w:t>
      </w:r>
      <w:r>
        <w:rPr>
          <w:i/>
        </w:rPr>
        <w:t>ructions included with the \s switch.</w:t>
      </w:r>
    </w:p>
    <w:p w:rsidR="00066F2B" w:rsidRDefault="00102096">
      <w:pPr>
        <w:pStyle w:val="Definition-Field2"/>
      </w:pPr>
      <w:r>
        <w:t>Word does not allow SQL commands that attempt to make changes to the data source (Drop Table, Insert, and so on).</w:t>
      </w:r>
    </w:p>
    <w:p w:rsidR="00066F2B" w:rsidRDefault="00102096">
      <w:pPr>
        <w:pStyle w:val="Definition-Field"/>
      </w:pPr>
      <w:r>
        <w:t xml:space="preserve">d.   </w:t>
      </w:r>
      <w:r>
        <w:rPr>
          <w:i/>
        </w:rPr>
        <w:t>The standard says that if the \l switch is blank, the \b switch value is 16 (Autofit).</w:t>
      </w:r>
    </w:p>
    <w:p w:rsidR="00066F2B" w:rsidRDefault="00102096">
      <w:pPr>
        <w:pStyle w:val="Definition-Field2"/>
      </w:pPr>
      <w:r>
        <w:t xml:space="preserve">In Word, if </w:t>
      </w:r>
      <w:r>
        <w:t>the \l switch is blank or omitted, the \b bitmask for Autofit is the only one that will affect the display of the table.</w:t>
      </w:r>
    </w:p>
    <w:p w:rsidR="00066F2B" w:rsidRDefault="00102096">
      <w:pPr>
        <w:pStyle w:val="Definition-Field"/>
      </w:pPr>
      <w:r>
        <w:t xml:space="preserve">e.   </w:t>
      </w:r>
      <w:r>
        <w:rPr>
          <w:i/>
        </w:rPr>
        <w:t>The standard says that if the number of columns is 62 or more, the field inserts the results of a query in columns separated by ta</w:t>
      </w:r>
      <w:r>
        <w:rPr>
          <w:i/>
        </w:rPr>
        <w:t>bs.</w:t>
      </w:r>
    </w:p>
    <w:p w:rsidR="00066F2B" w:rsidRDefault="00102096">
      <w:pPr>
        <w:pStyle w:val="Definition-Field2"/>
      </w:pPr>
      <w:r>
        <w:t>In Word, the results of the query are inserted in columns separated by tabs if the number of columns in the data source is 64 or more.</w:t>
      </w:r>
    </w:p>
    <w:p w:rsidR="00066F2B" w:rsidRDefault="00102096">
      <w:pPr>
        <w:pStyle w:val="Definition-Field"/>
      </w:pPr>
      <w:r>
        <w:t xml:space="preserve">f.   </w:t>
      </w:r>
      <w:r>
        <w:rPr>
          <w:i/>
        </w:rPr>
        <w:t>The standard says the \c switch specifies a connection string for accessing the data source.</w:t>
      </w:r>
    </w:p>
    <w:p w:rsidR="00066F2B" w:rsidRDefault="00102096">
      <w:pPr>
        <w:pStyle w:val="Definition-Field2"/>
      </w:pPr>
      <w:r>
        <w:t xml:space="preserve">Word does not use </w:t>
      </w:r>
      <w:r>
        <w:t>the connection string specified by the \c switch.</w:t>
      </w:r>
    </w:p>
    <w:p w:rsidR="00066F2B" w:rsidRDefault="00102096">
      <w:pPr>
        <w:pStyle w:val="Heading3"/>
      </w:pPr>
      <w:bookmarkStart w:id="958" w:name="section_a5654a9f5dda4ec7bc38e48f50e4b435"/>
      <w:bookmarkStart w:id="959" w:name="_Toc129234756"/>
      <w:r>
        <w:t>Part 1 Section 17.16.5.13, DATE</w:t>
      </w:r>
      <w:bookmarkEnd w:id="958"/>
      <w:bookmarkEnd w:id="959"/>
      <w:r>
        <w:fldChar w:fldCharType="begin"/>
      </w:r>
      <w:r>
        <w:instrText xml:space="preserve"> XE "DATE" </w:instrText>
      </w:r>
      <w:r>
        <w:fldChar w:fldCharType="end"/>
      </w:r>
    </w:p>
    <w:p w:rsidR="00066F2B" w:rsidRDefault="00102096">
      <w:pPr>
        <w:pStyle w:val="Definition-Field"/>
      </w:pPr>
      <w:r>
        <w:t xml:space="preserve">a.   </w:t>
      </w:r>
      <w:r>
        <w:rPr>
          <w:i/>
        </w:rPr>
        <w:t>The standard says the default calendar is Gregorian.</w:t>
      </w:r>
    </w:p>
    <w:p w:rsidR="00066F2B" w:rsidRDefault="00102096">
      <w:pPr>
        <w:pStyle w:val="Definition-Field2"/>
      </w:pPr>
      <w:r>
        <w:t>In Word, the default calendar depends on the locale.</w:t>
      </w:r>
    </w:p>
    <w:p w:rsidR="00066F2B" w:rsidRDefault="00102096">
      <w:pPr>
        <w:pStyle w:val="Heading3"/>
      </w:pPr>
      <w:bookmarkStart w:id="960" w:name="section_e4275abe6a7542c2b2f0eb8f9f7cbe2c"/>
      <w:bookmarkStart w:id="961" w:name="_Toc129234757"/>
      <w:r>
        <w:t>Part 1 Section 17.16.5.14, DOCPROPERTY</w:t>
      </w:r>
      <w:bookmarkEnd w:id="960"/>
      <w:bookmarkEnd w:id="961"/>
      <w:r>
        <w:fldChar w:fldCharType="begin"/>
      </w:r>
      <w:r>
        <w:instrText xml:space="preserve"> XE "DOCPROP</w:instrText>
      </w:r>
      <w:r>
        <w:instrText xml:space="preserve">ERTY" </w:instrText>
      </w:r>
      <w:r>
        <w:fldChar w:fldCharType="end"/>
      </w:r>
    </w:p>
    <w:p w:rsidR="00066F2B" w:rsidRDefault="00102096">
      <w:pPr>
        <w:pStyle w:val="Definition-Field"/>
      </w:pPr>
      <w:r>
        <w:t xml:space="preserve">a.   </w:t>
      </w:r>
      <w:r>
        <w:rPr>
          <w:i/>
        </w:rPr>
        <w:t>The standard does not say that Custom document properties can be specified in the DOCPROPERTY field.</w:t>
      </w:r>
    </w:p>
    <w:p w:rsidR="00066F2B" w:rsidRDefault="00102096">
      <w:pPr>
        <w:pStyle w:val="Definition-Field2"/>
      </w:pPr>
      <w:r>
        <w:t>In Word, Custom document properties can be specified by name in the DOCPROPERTY field.</w:t>
      </w:r>
    </w:p>
    <w:p w:rsidR="00066F2B" w:rsidRDefault="00102096">
      <w:pPr>
        <w:pStyle w:val="Definition-Field"/>
      </w:pPr>
      <w:r>
        <w:t xml:space="preserve">b.   </w:t>
      </w:r>
      <w:r>
        <w:rPr>
          <w:i/>
        </w:rPr>
        <w:t xml:space="preserve">The standard says that the Keywords and Words </w:t>
      </w:r>
      <w:r>
        <w:rPr>
          <w:i/>
        </w:rPr>
        <w:t>categories don't have any equivalent fields.</w:t>
      </w:r>
    </w:p>
    <w:p w:rsidR="00066F2B" w:rsidRDefault="00102096">
      <w:pPr>
        <w:pStyle w:val="Definition-Field2"/>
      </w:pPr>
      <w:r>
        <w:t>In Word, the Keywords and Words categories are equivalent to the Keywords and NumWords fields.</w:t>
      </w:r>
    </w:p>
    <w:p w:rsidR="00066F2B" w:rsidRDefault="00102096">
      <w:pPr>
        <w:pStyle w:val="Heading3"/>
      </w:pPr>
      <w:bookmarkStart w:id="962" w:name="section_784e4943f18a405e8483182e618231a2"/>
      <w:bookmarkStart w:id="963" w:name="_Toc129234758"/>
      <w:r>
        <w:t>Part 1 Section 17.16.5.17, FILENAME</w:t>
      </w:r>
      <w:bookmarkEnd w:id="962"/>
      <w:bookmarkEnd w:id="963"/>
      <w:r>
        <w:fldChar w:fldCharType="begin"/>
      </w:r>
      <w:r>
        <w:instrText xml:space="preserve"> XE "FILENAME" </w:instrText>
      </w:r>
      <w:r>
        <w:fldChar w:fldCharType="end"/>
      </w:r>
    </w:p>
    <w:p w:rsidR="00066F2B" w:rsidRDefault="00102096">
      <w:pPr>
        <w:pStyle w:val="Definition-Field"/>
      </w:pPr>
      <w:r>
        <w:t xml:space="preserve">a.   </w:t>
      </w:r>
      <w:r>
        <w:rPr>
          <w:i/>
        </w:rPr>
        <w:t>The standard says a FILENAME field must use a general-form</w:t>
      </w:r>
      <w:r>
        <w:rPr>
          <w:i/>
        </w:rPr>
        <w:t>atting-switch.</w:t>
      </w:r>
    </w:p>
    <w:p w:rsidR="00066F2B" w:rsidRDefault="00102096">
      <w:pPr>
        <w:pStyle w:val="Definition-Field2"/>
      </w:pPr>
      <w:r>
        <w:lastRenderedPageBreak/>
        <w:t>In Word, using a general-formatting-switch in a FILENAME field is optional.</w:t>
      </w:r>
    </w:p>
    <w:p w:rsidR="00066F2B" w:rsidRDefault="00102096">
      <w:pPr>
        <w:pStyle w:val="Heading3"/>
      </w:pPr>
      <w:bookmarkStart w:id="964" w:name="section_25aa9afa28e246f0871e6dfdff199b11"/>
      <w:bookmarkStart w:id="965" w:name="_Toc129234759"/>
      <w:r>
        <w:t>Part 1 Section 17.16.5.18, FILESIZE</w:t>
      </w:r>
      <w:bookmarkEnd w:id="964"/>
      <w:bookmarkEnd w:id="965"/>
      <w:r>
        <w:fldChar w:fldCharType="begin"/>
      </w:r>
      <w:r>
        <w:instrText xml:space="preserve"> XE "FILESIZE" </w:instrText>
      </w:r>
      <w:r>
        <w:fldChar w:fldCharType="end"/>
      </w:r>
    </w:p>
    <w:p w:rsidR="00066F2B" w:rsidRDefault="00102096">
      <w:pPr>
        <w:pStyle w:val="Definition-Field"/>
      </w:pPr>
      <w:r>
        <w:t xml:space="preserve">a.   </w:t>
      </w:r>
      <w:r>
        <w:rPr>
          <w:i/>
        </w:rPr>
        <w:t>The standard says that the switches cause the result to be rounded to the nearest kilobyte or megabyte.</w:t>
      </w:r>
    </w:p>
    <w:p w:rsidR="00066F2B" w:rsidRDefault="00102096">
      <w:pPr>
        <w:pStyle w:val="Definition-Field2"/>
      </w:pPr>
      <w:r>
        <w:t>Wor</w:t>
      </w:r>
      <w:r>
        <w:t>d rounds to the nearest thousand bytes and million bytes.</w:t>
      </w:r>
    </w:p>
    <w:p w:rsidR="00066F2B" w:rsidRDefault="00102096">
      <w:pPr>
        <w:pStyle w:val="Heading3"/>
      </w:pPr>
      <w:bookmarkStart w:id="966" w:name="section_dc94db725d5f4aceae06e7bd722a3dab"/>
      <w:bookmarkStart w:id="967" w:name="_Toc129234760"/>
      <w:r>
        <w:t>Part 1 Section 17.16.5.20, FORMCHECKBOX</w:t>
      </w:r>
      <w:bookmarkEnd w:id="966"/>
      <w:bookmarkEnd w:id="967"/>
      <w:r>
        <w:fldChar w:fldCharType="begin"/>
      </w:r>
      <w:r>
        <w:instrText xml:space="preserve"> XE "FORMCHECKBOX" </w:instrText>
      </w:r>
      <w:r>
        <w:fldChar w:fldCharType="end"/>
      </w:r>
    </w:p>
    <w:p w:rsidR="00066F2B" w:rsidRDefault="00102096">
      <w:pPr>
        <w:pStyle w:val="Definition-Field"/>
      </w:pPr>
      <w:r>
        <w:t xml:space="preserve">a.   </w:t>
      </w:r>
      <w:r>
        <w:rPr>
          <w:i/>
        </w:rPr>
        <w:t>The standard allows the FORMCHECKBOX field to be nested inside another field.</w:t>
      </w:r>
    </w:p>
    <w:p w:rsidR="00066F2B" w:rsidRDefault="00102096">
      <w:pPr>
        <w:pStyle w:val="Definition-Field2"/>
      </w:pPr>
      <w:r>
        <w:t>In Word, if the FORMCHECKBOX field is nested inside an</w:t>
      </w:r>
      <w:r>
        <w:t>other field, no result is displayed.</w:t>
      </w:r>
    </w:p>
    <w:p w:rsidR="00066F2B" w:rsidRDefault="00102096">
      <w:pPr>
        <w:pStyle w:val="Heading3"/>
      </w:pPr>
      <w:bookmarkStart w:id="968" w:name="section_3e69c23d9a6b4689b9a8c3d77e39567e"/>
      <w:bookmarkStart w:id="969" w:name="_Toc129234761"/>
      <w:r>
        <w:t>Part 1 Section 17.16.5.21, FORMDROPDOWN</w:t>
      </w:r>
      <w:bookmarkEnd w:id="968"/>
      <w:bookmarkEnd w:id="969"/>
      <w:r>
        <w:fldChar w:fldCharType="begin"/>
      </w:r>
      <w:r>
        <w:instrText xml:space="preserve"> XE "FORMDROPDOWN" </w:instrText>
      </w:r>
      <w:r>
        <w:fldChar w:fldCharType="end"/>
      </w:r>
    </w:p>
    <w:p w:rsidR="00066F2B" w:rsidRDefault="00102096">
      <w:pPr>
        <w:pStyle w:val="Definition-Field"/>
      </w:pPr>
      <w:r>
        <w:t xml:space="preserve">a.   </w:t>
      </w:r>
      <w:r>
        <w:rPr>
          <w:i/>
        </w:rPr>
        <w:t>The standard allows the FORMDROPDOWN field to be nested inside another field.</w:t>
      </w:r>
    </w:p>
    <w:p w:rsidR="00066F2B" w:rsidRDefault="00102096">
      <w:pPr>
        <w:pStyle w:val="Definition-Field2"/>
      </w:pPr>
      <w:r>
        <w:t>In Word, if the FORMDROPDOWN field is nested inside another field, no resul</w:t>
      </w:r>
      <w:r>
        <w:t>t is displayed.</w:t>
      </w:r>
    </w:p>
    <w:p w:rsidR="00066F2B" w:rsidRDefault="00102096">
      <w:pPr>
        <w:pStyle w:val="Heading3"/>
      </w:pPr>
      <w:bookmarkStart w:id="970" w:name="section_88d009e20f714add9d1efd0bc02d9ca2"/>
      <w:bookmarkStart w:id="971" w:name="_Toc129234762"/>
      <w:r>
        <w:t>Part 1 Section 17.16.5.23, GOTOBUTTON</w:t>
      </w:r>
      <w:bookmarkEnd w:id="970"/>
      <w:bookmarkEnd w:id="971"/>
      <w:r>
        <w:fldChar w:fldCharType="begin"/>
      </w:r>
      <w:r>
        <w:instrText xml:space="preserve"> XE "GOTOBUTTON" </w:instrText>
      </w:r>
      <w:r>
        <w:fldChar w:fldCharType="end"/>
      </w:r>
    </w:p>
    <w:p w:rsidR="00066F2B" w:rsidRDefault="00102096">
      <w:pPr>
        <w:pStyle w:val="Definition-Field"/>
      </w:pPr>
      <w:r>
        <w:t xml:space="preserve">a.   </w:t>
      </w:r>
      <w:r>
        <w:rPr>
          <w:i/>
        </w:rPr>
        <w:t>The standard does not state how to interpret % in field-argument-1 for the GOTOBUTTON field.</w:t>
      </w:r>
    </w:p>
    <w:p w:rsidR="00066F2B" w:rsidRDefault="00102096">
      <w:pPr>
        <w:pStyle w:val="Definition-Field2"/>
      </w:pPr>
      <w:r>
        <w:t>Word uses % in field-argument-1 to specify a percentage of the document as a target f</w:t>
      </w:r>
      <w:r>
        <w:t>or the GOTOBUTTON field.</w:t>
      </w:r>
    </w:p>
    <w:p w:rsidR="00066F2B" w:rsidRDefault="00102096">
      <w:pPr>
        <w:pStyle w:val="Definition-Field"/>
      </w:pPr>
      <w:r>
        <w:t xml:space="preserve">b.   </w:t>
      </w:r>
      <w:r>
        <w:rPr>
          <w:i/>
        </w:rPr>
        <w:t>The standard allows a GOTOBUTTON field to be nested inside another field.</w:t>
      </w:r>
    </w:p>
    <w:p w:rsidR="00066F2B" w:rsidRDefault="00102096">
      <w:pPr>
        <w:pStyle w:val="Definition-Field2"/>
      </w:pPr>
      <w:r>
        <w:t>In Word, if a GOTOBUTTON field is nested inside another field, no result is displayed.</w:t>
      </w:r>
    </w:p>
    <w:p w:rsidR="00066F2B" w:rsidRDefault="00102096">
      <w:pPr>
        <w:pStyle w:val="Heading3"/>
      </w:pPr>
      <w:bookmarkStart w:id="972" w:name="section_7c6c5a820257412fb723ee973a8febe9"/>
      <w:bookmarkStart w:id="973" w:name="_Toc129234763"/>
      <w:r>
        <w:t>Part 1 Section 17.16.5.24, GREETINGLINE</w:t>
      </w:r>
      <w:bookmarkEnd w:id="972"/>
      <w:bookmarkEnd w:id="973"/>
      <w:r>
        <w:fldChar w:fldCharType="begin"/>
      </w:r>
      <w:r>
        <w:instrText xml:space="preserve"> XE "GREETINGLINE" </w:instrText>
      </w:r>
      <w:r>
        <w:fldChar w:fldCharType="end"/>
      </w:r>
    </w:p>
    <w:p w:rsidR="00066F2B" w:rsidRDefault="00102096">
      <w:pPr>
        <w:pStyle w:val="Definition-Field"/>
      </w:pPr>
      <w:r>
        <w:t xml:space="preserve">a.  </w:t>
      </w:r>
      <w:r>
        <w:t xml:space="preserve"> </w:t>
      </w:r>
      <w:r>
        <w:rPr>
          <w:i/>
        </w:rPr>
        <w:t>The standard defines \c as both the alternate text switch and the format switch.</w:t>
      </w:r>
    </w:p>
    <w:p w:rsidR="00066F2B" w:rsidRDefault="00102096">
      <w:pPr>
        <w:pStyle w:val="Definition-Field2"/>
      </w:pPr>
      <w:r>
        <w:t>In Word, the format switch is \f.</w:t>
      </w:r>
    </w:p>
    <w:p w:rsidR="00066F2B" w:rsidRDefault="00102096">
      <w:pPr>
        <w:pStyle w:val="Definition-Field"/>
      </w:pPr>
      <w:r>
        <w:t xml:space="preserve">b.   </w:t>
      </w:r>
      <w:r>
        <w:rPr>
          <w:i/>
        </w:rPr>
        <w:t>The standard does not explain how the \f switch specifies the format of the field value.</w:t>
      </w:r>
    </w:p>
    <w:p w:rsidR="00066F2B" w:rsidRDefault="00102096">
      <w:r>
        <w:t>In Word, the text in this switch's field-argum</w:t>
      </w:r>
      <w:r>
        <w:t xml:space="preserve">ent specifies the greeting line format by providing placeholders which reference a </w:t>
      </w:r>
      <w:r>
        <w:rPr>
          <w:b/>
        </w:rPr>
        <w:t>fieldMapData</w:t>
      </w:r>
      <w:r>
        <w:t xml:space="preserve"> element ("</w:t>
      </w:r>
      <w:hyperlink r:id="rId109">
        <w:r>
          <w:rPr>
            <w:rStyle w:val="Hyperlink"/>
          </w:rPr>
          <w:t>[ISO/IEC-29500-1]</w:t>
        </w:r>
      </w:hyperlink>
      <w:r>
        <w:t xml:space="preserve"> §17.14.15; fieldMapData").  The placeholder will be expanded to th</w:t>
      </w:r>
      <w:r>
        <w:t xml:space="preserve">e current mail merge entry in the column specified by the value in the name element where the </w:t>
      </w:r>
      <w:r>
        <w:rPr>
          <w:b/>
        </w:rPr>
        <w:t>mappedName</w:t>
      </w:r>
      <w:r>
        <w:t xml:space="preserve"> of the placeholder matches the </w:t>
      </w:r>
      <w:r>
        <w:rPr>
          <w:b/>
        </w:rPr>
        <w:t>mappedName</w:t>
      </w:r>
      <w:r>
        <w:t xml:space="preserve"> of the </w:t>
      </w:r>
      <w:r>
        <w:rPr>
          <w:b/>
        </w:rPr>
        <w:t>fieldMapData</w:t>
      </w:r>
      <w:r>
        <w:t>.</w:t>
      </w:r>
    </w:p>
    <w:p w:rsidR="00066F2B" w:rsidRDefault="00102096">
      <w:r>
        <w:t xml:space="preserve">The following are the possible placeholders and corresponding mapped merge field names </w:t>
      </w:r>
      <w:r>
        <w:t>are reserved:</w:t>
      </w:r>
    </w:p>
    <w:tbl>
      <w:tblPr>
        <w:tblStyle w:val="Table-ShadedHeader"/>
        <w:tblW w:w="0" w:type="auto"/>
        <w:tblLook w:val="04A0" w:firstRow="1" w:lastRow="0" w:firstColumn="1" w:lastColumn="0" w:noHBand="0" w:noVBand="1"/>
      </w:tblPr>
      <w:tblGrid>
        <w:gridCol w:w="1538"/>
        <w:gridCol w:w="2436"/>
        <w:gridCol w:w="550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PLACEHOLDER</w:t>
            </w:r>
          </w:p>
        </w:tc>
        <w:tc>
          <w:tcPr>
            <w:tcW w:w="0" w:type="auto"/>
            <w:vAlign w:val="center"/>
          </w:tcPr>
          <w:p w:rsidR="00066F2B" w:rsidRDefault="00102096">
            <w:pPr>
              <w:pStyle w:val="TableHeaderText"/>
            </w:pPr>
            <w:r>
              <w:t>ALTERNATE PLACEHOLDER</w:t>
            </w:r>
          </w:p>
        </w:tc>
        <w:tc>
          <w:tcPr>
            <w:tcW w:w="0" w:type="auto"/>
            <w:vAlign w:val="center"/>
          </w:tcPr>
          <w:p w:rsidR="00066F2B" w:rsidRDefault="00102096">
            <w:pPr>
              <w:pStyle w:val="TableHeaderText"/>
            </w:pPr>
            <w:r>
              <w:t>mappedName</w:t>
            </w:r>
          </w:p>
        </w:tc>
      </w:tr>
      <w:tr w:rsidR="00066F2B" w:rsidTr="00066F2B">
        <w:tc>
          <w:tcPr>
            <w:tcW w:w="0" w:type="auto"/>
            <w:vAlign w:val="center"/>
          </w:tcPr>
          <w:p w:rsidR="00066F2B" w:rsidRDefault="00102096">
            <w:pPr>
              <w:pStyle w:val="TableBodyText"/>
            </w:pPr>
            <w:r>
              <w:t>_BEFORE_ text</w:t>
            </w:r>
          </w:p>
        </w:tc>
        <w:tc>
          <w:tcPr>
            <w:tcW w:w="0" w:type="auto"/>
            <w:vAlign w:val="center"/>
          </w:tcPr>
          <w:p w:rsidR="00066F2B" w:rsidRDefault="00102096">
            <w:pPr>
              <w:pStyle w:val="TableBodyText"/>
            </w:pPr>
            <w:r>
              <w:t>/g text</w:t>
            </w:r>
          </w:p>
        </w:tc>
        <w:tc>
          <w:tcPr>
            <w:tcW w:w="0" w:type="auto"/>
            <w:vAlign w:val="center"/>
          </w:tcPr>
          <w:p w:rsidR="00066F2B" w:rsidRDefault="00102096">
            <w:pPr>
              <w:pStyle w:val="TableBodyText"/>
            </w:pPr>
            <w:r>
              <w:t>This placeholder specifies that text shall be inserted before the greeting line.</w:t>
            </w:r>
          </w:p>
        </w:tc>
      </w:tr>
      <w:tr w:rsidR="00066F2B" w:rsidTr="00066F2B">
        <w:tc>
          <w:tcPr>
            <w:tcW w:w="0" w:type="auto"/>
            <w:vAlign w:val="center"/>
          </w:tcPr>
          <w:p w:rsidR="00066F2B" w:rsidRDefault="00102096">
            <w:pPr>
              <w:pStyle w:val="TableBodyText"/>
            </w:pPr>
            <w:r>
              <w:t>_AFTER_ text</w:t>
            </w:r>
          </w:p>
        </w:tc>
        <w:tc>
          <w:tcPr>
            <w:tcW w:w="0" w:type="auto"/>
            <w:vAlign w:val="center"/>
          </w:tcPr>
          <w:p w:rsidR="00066F2B" w:rsidRDefault="00102096">
            <w:pPr>
              <w:pStyle w:val="TableBodyText"/>
            </w:pPr>
            <w:r>
              <w:t>/x text</w:t>
            </w:r>
          </w:p>
        </w:tc>
        <w:tc>
          <w:tcPr>
            <w:tcW w:w="0" w:type="auto"/>
            <w:vAlign w:val="center"/>
          </w:tcPr>
          <w:p w:rsidR="00066F2B" w:rsidRDefault="00102096">
            <w:pPr>
              <w:pStyle w:val="TableBodyText"/>
            </w:pPr>
            <w:r>
              <w:t xml:space="preserve">This placeholder specifies that text shall be inserted after the </w:t>
            </w:r>
            <w:r>
              <w:t>greeting line.</w:t>
            </w:r>
          </w:p>
        </w:tc>
      </w:tr>
      <w:tr w:rsidR="00066F2B" w:rsidTr="00066F2B">
        <w:tc>
          <w:tcPr>
            <w:tcW w:w="0" w:type="auto"/>
            <w:vAlign w:val="center"/>
          </w:tcPr>
          <w:p w:rsidR="00066F2B" w:rsidRDefault="00102096">
            <w:pPr>
              <w:pStyle w:val="TableBodyText"/>
            </w:pPr>
            <w:r>
              <w:lastRenderedPageBreak/>
              <w:t>_TITLE0_</w:t>
            </w:r>
          </w:p>
        </w:tc>
        <w:tc>
          <w:tcPr>
            <w:tcW w:w="0" w:type="auto"/>
            <w:vAlign w:val="center"/>
          </w:tcPr>
          <w:p w:rsidR="00066F2B" w:rsidRDefault="00102096">
            <w:pPr>
              <w:pStyle w:val="TableBodyText"/>
            </w:pPr>
            <w:r>
              <w:t>/t0</w:t>
            </w:r>
          </w:p>
        </w:tc>
        <w:tc>
          <w:tcPr>
            <w:tcW w:w="0" w:type="auto"/>
            <w:vAlign w:val="center"/>
          </w:tcPr>
          <w:p w:rsidR="00066F2B" w:rsidRDefault="00102096">
            <w:pPr>
              <w:pStyle w:val="TableBodyText"/>
            </w:pPr>
            <w:r>
              <w:t>Courtesy Title</w:t>
            </w:r>
          </w:p>
        </w:tc>
      </w:tr>
      <w:tr w:rsidR="00066F2B" w:rsidTr="00066F2B">
        <w:tc>
          <w:tcPr>
            <w:tcW w:w="0" w:type="auto"/>
            <w:vAlign w:val="center"/>
          </w:tcPr>
          <w:p w:rsidR="00066F2B" w:rsidRDefault="00102096">
            <w:pPr>
              <w:pStyle w:val="TableBodyText"/>
            </w:pPr>
            <w:r>
              <w:t>_NICK0_</w:t>
            </w:r>
          </w:p>
        </w:tc>
        <w:tc>
          <w:tcPr>
            <w:tcW w:w="0" w:type="auto"/>
            <w:vAlign w:val="center"/>
          </w:tcPr>
          <w:p w:rsidR="00066F2B" w:rsidRDefault="00102096">
            <w:pPr>
              <w:pStyle w:val="TableBodyText"/>
            </w:pPr>
            <w:r>
              <w:t>/n0</w:t>
            </w:r>
          </w:p>
        </w:tc>
        <w:tc>
          <w:tcPr>
            <w:tcW w:w="0" w:type="auto"/>
            <w:vAlign w:val="center"/>
          </w:tcPr>
          <w:p w:rsidR="00066F2B" w:rsidRDefault="00102096">
            <w:pPr>
              <w:pStyle w:val="TableBodyText"/>
            </w:pPr>
            <w:r>
              <w:t>Nickname</w:t>
            </w:r>
          </w:p>
        </w:tc>
      </w:tr>
      <w:tr w:rsidR="00066F2B" w:rsidTr="00066F2B">
        <w:tc>
          <w:tcPr>
            <w:tcW w:w="0" w:type="auto"/>
            <w:vAlign w:val="center"/>
          </w:tcPr>
          <w:p w:rsidR="00066F2B" w:rsidRDefault="00102096">
            <w:pPr>
              <w:pStyle w:val="TableBodyText"/>
            </w:pPr>
            <w:r>
              <w:t>_FIRST0_</w:t>
            </w:r>
          </w:p>
        </w:tc>
        <w:tc>
          <w:tcPr>
            <w:tcW w:w="0" w:type="auto"/>
            <w:vAlign w:val="center"/>
          </w:tcPr>
          <w:p w:rsidR="00066F2B" w:rsidRDefault="00102096">
            <w:pPr>
              <w:pStyle w:val="TableBodyText"/>
            </w:pPr>
            <w:r>
              <w:t>/f0</w:t>
            </w:r>
          </w:p>
        </w:tc>
        <w:tc>
          <w:tcPr>
            <w:tcW w:w="0" w:type="auto"/>
            <w:vAlign w:val="center"/>
          </w:tcPr>
          <w:p w:rsidR="00066F2B" w:rsidRDefault="00102096">
            <w:pPr>
              <w:pStyle w:val="TableBodyText"/>
            </w:pPr>
            <w:r>
              <w:t>First Name</w:t>
            </w:r>
          </w:p>
        </w:tc>
      </w:tr>
      <w:tr w:rsidR="00066F2B" w:rsidTr="00066F2B">
        <w:tc>
          <w:tcPr>
            <w:tcW w:w="0" w:type="auto"/>
            <w:vAlign w:val="center"/>
          </w:tcPr>
          <w:p w:rsidR="00066F2B" w:rsidRDefault="00102096">
            <w:pPr>
              <w:pStyle w:val="TableBodyText"/>
            </w:pPr>
            <w:r>
              <w:t>_LAST0_</w:t>
            </w:r>
          </w:p>
        </w:tc>
        <w:tc>
          <w:tcPr>
            <w:tcW w:w="0" w:type="auto"/>
            <w:vAlign w:val="center"/>
          </w:tcPr>
          <w:p w:rsidR="00066F2B" w:rsidRDefault="00102096">
            <w:pPr>
              <w:pStyle w:val="TableBodyText"/>
            </w:pPr>
            <w:r>
              <w:t>/l0</w:t>
            </w:r>
          </w:p>
        </w:tc>
        <w:tc>
          <w:tcPr>
            <w:tcW w:w="0" w:type="auto"/>
            <w:vAlign w:val="center"/>
          </w:tcPr>
          <w:p w:rsidR="00066F2B" w:rsidRDefault="00102096">
            <w:pPr>
              <w:pStyle w:val="TableBodyText"/>
            </w:pPr>
            <w:r>
              <w:t>Last Name</w:t>
            </w:r>
          </w:p>
        </w:tc>
      </w:tr>
      <w:tr w:rsidR="00066F2B" w:rsidTr="00066F2B">
        <w:tc>
          <w:tcPr>
            <w:tcW w:w="0" w:type="auto"/>
            <w:vAlign w:val="center"/>
          </w:tcPr>
          <w:p w:rsidR="00066F2B" w:rsidRDefault="00102096">
            <w:pPr>
              <w:pStyle w:val="TableBodyText"/>
            </w:pPr>
            <w:r>
              <w:t>_SUFFIX0_</w:t>
            </w:r>
          </w:p>
        </w:tc>
        <w:tc>
          <w:tcPr>
            <w:tcW w:w="0" w:type="auto"/>
            <w:vAlign w:val="center"/>
          </w:tcPr>
          <w:p w:rsidR="00066F2B" w:rsidRDefault="00102096">
            <w:pPr>
              <w:pStyle w:val="TableBodyText"/>
            </w:pPr>
            <w:r>
              <w:t>/s0</w:t>
            </w:r>
          </w:p>
        </w:tc>
        <w:tc>
          <w:tcPr>
            <w:tcW w:w="0" w:type="auto"/>
            <w:vAlign w:val="center"/>
          </w:tcPr>
          <w:p w:rsidR="00066F2B" w:rsidRDefault="00102096">
            <w:pPr>
              <w:pStyle w:val="TableBodyText"/>
            </w:pPr>
            <w:r>
              <w:t>Suffix</w:t>
            </w:r>
          </w:p>
        </w:tc>
      </w:tr>
      <w:tr w:rsidR="00066F2B" w:rsidTr="00066F2B">
        <w:tc>
          <w:tcPr>
            <w:tcW w:w="0" w:type="auto"/>
            <w:vAlign w:val="center"/>
          </w:tcPr>
          <w:p w:rsidR="00066F2B" w:rsidRDefault="00102096">
            <w:pPr>
              <w:pStyle w:val="TableBodyText"/>
            </w:pPr>
            <w:r>
              <w:t>_TITLE1_</w:t>
            </w:r>
          </w:p>
        </w:tc>
        <w:tc>
          <w:tcPr>
            <w:tcW w:w="0" w:type="auto"/>
            <w:vAlign w:val="center"/>
          </w:tcPr>
          <w:p w:rsidR="00066F2B" w:rsidRDefault="00102096">
            <w:pPr>
              <w:pStyle w:val="TableBodyText"/>
            </w:pPr>
            <w:r>
              <w:t>/t1</w:t>
            </w:r>
          </w:p>
        </w:tc>
        <w:tc>
          <w:tcPr>
            <w:tcW w:w="0" w:type="auto"/>
            <w:vAlign w:val="center"/>
          </w:tcPr>
          <w:p w:rsidR="00066F2B" w:rsidRDefault="00102096">
            <w:pPr>
              <w:pStyle w:val="TableBodyText"/>
            </w:pPr>
            <w:r>
              <w:t>Spouse/Partner Courtesy Title</w:t>
            </w:r>
          </w:p>
        </w:tc>
      </w:tr>
      <w:tr w:rsidR="00066F2B" w:rsidTr="00066F2B">
        <w:tc>
          <w:tcPr>
            <w:tcW w:w="0" w:type="auto"/>
            <w:vAlign w:val="center"/>
          </w:tcPr>
          <w:p w:rsidR="00066F2B" w:rsidRDefault="00102096">
            <w:pPr>
              <w:pStyle w:val="TableBodyText"/>
            </w:pPr>
            <w:r>
              <w:t>_FIRST1_</w:t>
            </w:r>
          </w:p>
        </w:tc>
        <w:tc>
          <w:tcPr>
            <w:tcW w:w="0" w:type="auto"/>
            <w:vAlign w:val="center"/>
          </w:tcPr>
          <w:p w:rsidR="00066F2B" w:rsidRDefault="00102096">
            <w:pPr>
              <w:pStyle w:val="TableBodyText"/>
            </w:pPr>
            <w:r>
              <w:t>/f1</w:t>
            </w:r>
          </w:p>
        </w:tc>
        <w:tc>
          <w:tcPr>
            <w:tcW w:w="0" w:type="auto"/>
            <w:vAlign w:val="center"/>
          </w:tcPr>
          <w:p w:rsidR="00066F2B" w:rsidRDefault="00102096">
            <w:pPr>
              <w:pStyle w:val="TableBodyText"/>
            </w:pPr>
            <w:r>
              <w:t>Spouse/Partner First Name</w:t>
            </w:r>
          </w:p>
        </w:tc>
      </w:tr>
    </w:tbl>
    <w:p w:rsidR="00066F2B" w:rsidRDefault="00066F2B"/>
    <w:p w:rsidR="00066F2B" w:rsidRDefault="00102096">
      <w:r>
        <w:t xml:space="preserve">The following are the possible </w:t>
      </w:r>
      <w:r>
        <w:t>greeting line formats.</w:t>
      </w:r>
    </w:p>
    <w:tbl>
      <w:tblPr>
        <w:tblStyle w:val="Table-ShadedHeader"/>
        <w:tblW w:w="0" w:type="auto"/>
        <w:tblLook w:val="04A0" w:firstRow="1" w:lastRow="0" w:firstColumn="1" w:lastColumn="0" w:noHBand="0" w:noVBand="1"/>
      </w:tblPr>
      <w:tblGrid>
        <w:gridCol w:w="547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Greeting Line Formats</w:t>
            </w:r>
          </w:p>
        </w:tc>
      </w:tr>
      <w:tr w:rsidR="00066F2B" w:rsidTr="00066F2B">
        <w:tc>
          <w:tcPr>
            <w:tcW w:w="0" w:type="auto"/>
            <w:vAlign w:val="center"/>
          </w:tcPr>
          <w:p w:rsidR="00066F2B" w:rsidRDefault="00102096">
            <w:pPr>
              <w:pStyle w:val="TableBodyText"/>
            </w:pPr>
            <w:r>
              <w:t>&lt;&lt;_TITLE0_&gt;&gt;&lt;&lt;_LAST0_&gt;&gt;</w:t>
            </w:r>
          </w:p>
        </w:tc>
      </w:tr>
      <w:tr w:rsidR="00066F2B" w:rsidTr="00066F2B">
        <w:tc>
          <w:tcPr>
            <w:tcW w:w="0" w:type="auto"/>
            <w:vAlign w:val="center"/>
          </w:tcPr>
          <w:p w:rsidR="00066F2B" w:rsidRDefault="00102096">
            <w:pPr>
              <w:pStyle w:val="TableBodyText"/>
            </w:pPr>
            <w:r>
              <w:t>&lt;&lt;_TITLE0_&gt;&gt;&lt;&lt;and _TITLE1_&gt;&gt;&lt;&lt;_LAST0_&gt;&gt;</w:t>
            </w:r>
          </w:p>
        </w:tc>
      </w:tr>
      <w:tr w:rsidR="00066F2B" w:rsidTr="00066F2B">
        <w:tc>
          <w:tcPr>
            <w:tcW w:w="0" w:type="auto"/>
            <w:vAlign w:val="center"/>
          </w:tcPr>
          <w:p w:rsidR="00066F2B" w:rsidRDefault="00102096">
            <w:pPr>
              <w:pStyle w:val="TableBodyText"/>
            </w:pPr>
            <w:r>
              <w:t>&lt;&lt;_TITLE0_&gt;&gt;&lt;&lt;_FIRST0_&gt;&gt;&lt;&lt;_LAST0_&gt;&gt;&lt;&lt;_SUFFIX0_&gt;&gt;</w:t>
            </w:r>
          </w:p>
        </w:tc>
      </w:tr>
      <w:tr w:rsidR="00066F2B" w:rsidTr="00066F2B">
        <w:tc>
          <w:tcPr>
            <w:tcW w:w="0" w:type="auto"/>
            <w:vAlign w:val="center"/>
          </w:tcPr>
          <w:p w:rsidR="00066F2B" w:rsidRDefault="00102096">
            <w:pPr>
              <w:pStyle w:val="TableBodyText"/>
            </w:pPr>
            <w:r>
              <w:t>&lt;&lt;_TITLE0_&gt;&gt;&lt;&lt;_NICK0_&gt;&gt;&lt;&lt;_LAST0_&gt;&gt;&lt;&lt;_SUFFIX0_&gt;&gt;</w:t>
            </w:r>
          </w:p>
        </w:tc>
      </w:tr>
      <w:tr w:rsidR="00066F2B" w:rsidTr="00066F2B">
        <w:tc>
          <w:tcPr>
            <w:tcW w:w="0" w:type="auto"/>
            <w:vAlign w:val="center"/>
          </w:tcPr>
          <w:p w:rsidR="00066F2B" w:rsidRDefault="00102096">
            <w:pPr>
              <w:pStyle w:val="TableBodyText"/>
            </w:pPr>
            <w:r>
              <w:t>&lt;&lt;_FIRST0_&gt;&gt;&lt;&lt;_LAST0_&gt;&gt;&lt;&lt;_SUFFIX0_&gt;&gt;</w:t>
            </w:r>
          </w:p>
        </w:tc>
      </w:tr>
      <w:tr w:rsidR="00066F2B" w:rsidTr="00066F2B">
        <w:tc>
          <w:tcPr>
            <w:tcW w:w="0" w:type="auto"/>
            <w:vAlign w:val="center"/>
          </w:tcPr>
          <w:p w:rsidR="00066F2B" w:rsidRDefault="00102096">
            <w:pPr>
              <w:pStyle w:val="TableBodyText"/>
            </w:pPr>
            <w:r>
              <w:t>&lt;&lt;</w:t>
            </w:r>
            <w:r>
              <w:t>_NICK0_&gt;&gt;&lt;&lt;_LAST0_&gt;&gt;&lt;&lt;_SUFFIX0_&gt;&gt;</w:t>
            </w:r>
          </w:p>
        </w:tc>
      </w:tr>
      <w:tr w:rsidR="00066F2B" w:rsidTr="00066F2B">
        <w:tc>
          <w:tcPr>
            <w:tcW w:w="0" w:type="auto"/>
            <w:vAlign w:val="center"/>
          </w:tcPr>
          <w:p w:rsidR="00066F2B" w:rsidRDefault="00102096">
            <w:pPr>
              <w:pStyle w:val="TableBodyText"/>
            </w:pPr>
            <w:r>
              <w:t>&lt;&lt;_FIRST0_&gt;&gt;&lt;&lt;and _FIRST1_&gt;&gt;&lt;&lt;_LAST0_&gt;&gt;</w:t>
            </w:r>
          </w:p>
        </w:tc>
      </w:tr>
      <w:tr w:rsidR="00066F2B" w:rsidTr="00066F2B">
        <w:tc>
          <w:tcPr>
            <w:tcW w:w="0" w:type="auto"/>
            <w:vAlign w:val="center"/>
          </w:tcPr>
          <w:p w:rsidR="00066F2B" w:rsidRDefault="00102096">
            <w:pPr>
              <w:pStyle w:val="TableBodyText"/>
            </w:pPr>
            <w:r>
              <w:t>&lt;&lt;_NICK0_&gt;&gt;&lt;&lt;and _FIRST1_&gt;&gt;&lt;&lt;_LAST0_&gt;&gt;</w:t>
            </w:r>
          </w:p>
        </w:tc>
      </w:tr>
      <w:tr w:rsidR="00066F2B" w:rsidTr="00066F2B">
        <w:tc>
          <w:tcPr>
            <w:tcW w:w="0" w:type="auto"/>
            <w:vAlign w:val="center"/>
          </w:tcPr>
          <w:p w:rsidR="00066F2B" w:rsidRDefault="00102096">
            <w:pPr>
              <w:pStyle w:val="TableBodyText"/>
            </w:pPr>
            <w:r>
              <w:t>&lt;&lt;_FIRST0_&gt;&gt;</w:t>
            </w:r>
          </w:p>
        </w:tc>
      </w:tr>
      <w:tr w:rsidR="00066F2B" w:rsidTr="00066F2B">
        <w:tc>
          <w:tcPr>
            <w:tcW w:w="0" w:type="auto"/>
            <w:vAlign w:val="center"/>
          </w:tcPr>
          <w:p w:rsidR="00066F2B" w:rsidRDefault="00102096">
            <w:pPr>
              <w:pStyle w:val="TableBodyText"/>
            </w:pPr>
            <w:r>
              <w:t>&lt;&lt;_NICK0_&gt;&gt;</w:t>
            </w:r>
          </w:p>
        </w:tc>
      </w:tr>
      <w:tr w:rsidR="00066F2B" w:rsidTr="00066F2B">
        <w:tc>
          <w:tcPr>
            <w:tcW w:w="0" w:type="auto"/>
            <w:vAlign w:val="center"/>
          </w:tcPr>
          <w:p w:rsidR="00066F2B" w:rsidRDefault="00102096">
            <w:pPr>
              <w:pStyle w:val="TableBodyText"/>
            </w:pPr>
            <w:r>
              <w:t>&lt;&lt;_FIRST0_&gt;&gt;&lt;&lt;and _FIRST1_&gt;&gt;</w:t>
            </w:r>
          </w:p>
        </w:tc>
      </w:tr>
      <w:tr w:rsidR="00066F2B" w:rsidTr="00066F2B">
        <w:tc>
          <w:tcPr>
            <w:tcW w:w="0" w:type="auto"/>
            <w:vAlign w:val="center"/>
          </w:tcPr>
          <w:p w:rsidR="00066F2B" w:rsidRDefault="00102096">
            <w:pPr>
              <w:pStyle w:val="TableBodyText"/>
            </w:pPr>
            <w:r>
              <w:t>&lt;&lt;_NICK0_&gt;&gt;&lt;&lt;and _FIRST1_&gt;&gt;</w:t>
            </w:r>
          </w:p>
        </w:tc>
      </w:tr>
      <w:tr w:rsidR="00066F2B" w:rsidTr="00066F2B">
        <w:tc>
          <w:tcPr>
            <w:tcW w:w="0" w:type="auto"/>
            <w:vAlign w:val="center"/>
          </w:tcPr>
          <w:p w:rsidR="00066F2B" w:rsidRDefault="00102096">
            <w:pPr>
              <w:pStyle w:val="TableBodyText"/>
            </w:pPr>
            <w:r>
              <w:t>&lt;&lt;Mr. and Mrs. _LAST0_&gt;&gt;</w:t>
            </w:r>
          </w:p>
        </w:tc>
      </w:tr>
    </w:tbl>
    <w:p w:rsidR="00066F2B" w:rsidRDefault="00066F2B"/>
    <w:p w:rsidR="00066F2B" w:rsidRDefault="00102096">
      <w:r>
        <w:t>The &lt;&lt;_BEFORE_ text&gt;&gt; and &lt;</w:t>
      </w:r>
      <w:r>
        <w:t>&lt;_AFTER_ text&gt;&gt; placeholders may optionally come anywhere within a greeting line format.</w:t>
      </w:r>
    </w:p>
    <w:p w:rsidR="00066F2B" w:rsidRDefault="00102096">
      <w:r>
        <w:t>&lt;&lt; and &gt;&gt; shall be omitted when displaying the greeting line.</w:t>
      </w:r>
    </w:p>
    <w:p w:rsidR="00066F2B" w:rsidRDefault="00102096">
      <w:r>
        <w:t xml:space="preserve">If any of the placeholders in the greeting line format cannot be resolved, or are empty, the text </w:t>
      </w:r>
      <w:r>
        <w:t>specified in the /e switch shall be the field result.  If a greeting line format is not one of the possible greeting line formats specified in the preceding table, the text specified in the /e switch shall be the field result.</w:t>
      </w:r>
    </w:p>
    <w:p w:rsidR="00066F2B" w:rsidRDefault="00102096">
      <w:pPr>
        <w:pStyle w:val="Definition-Field"/>
      </w:pPr>
      <w:r>
        <w:t xml:space="preserve">c.   </w:t>
      </w:r>
      <w:r>
        <w:rPr>
          <w:i/>
        </w:rPr>
        <w:t>The standard defines the</w:t>
      </w:r>
      <w:r>
        <w:rPr>
          <w:i/>
        </w:rPr>
        <w:t xml:space="preserve"> alternate text switch as \c.</w:t>
      </w:r>
    </w:p>
    <w:p w:rsidR="00066F2B" w:rsidRDefault="00102096">
      <w:pPr>
        <w:pStyle w:val="Definition-Field2"/>
      </w:pPr>
      <w:r>
        <w:lastRenderedPageBreak/>
        <w:t>In Word, the alternate text switch is \e.</w:t>
      </w:r>
    </w:p>
    <w:p w:rsidR="00066F2B" w:rsidRDefault="00102096">
      <w:pPr>
        <w:pStyle w:val="Heading3"/>
      </w:pPr>
      <w:bookmarkStart w:id="974" w:name="section_18b8b8de874c46dda4983ce5335d430a"/>
      <w:bookmarkStart w:id="975" w:name="_Toc129234764"/>
      <w:r>
        <w:t>Part 1 Section 17.16.5.25, HYPERLINK</w:t>
      </w:r>
      <w:bookmarkEnd w:id="974"/>
      <w:bookmarkEnd w:id="975"/>
      <w:r>
        <w:fldChar w:fldCharType="begin"/>
      </w:r>
      <w:r>
        <w:instrText xml:space="preserve"> XE "HYPERLINK" </w:instrText>
      </w:r>
      <w:r>
        <w:fldChar w:fldCharType="end"/>
      </w:r>
    </w:p>
    <w:p w:rsidR="00066F2B" w:rsidRDefault="00102096">
      <w:pPr>
        <w:pStyle w:val="Definition-Field"/>
      </w:pPr>
      <w:r>
        <w:t xml:space="preserve">a.   </w:t>
      </w:r>
      <w:r>
        <w:rPr>
          <w:i/>
        </w:rPr>
        <w:t>The standard does not list \h as a possible switch for the HYPERLINK field.</w:t>
      </w:r>
    </w:p>
    <w:p w:rsidR="00066F2B" w:rsidRDefault="00102096">
      <w:pPr>
        <w:pStyle w:val="Definition-Field2"/>
      </w:pPr>
      <w:r>
        <w:t>In Word, the \h switch for the HYPERLINK field m</w:t>
      </w:r>
      <w:r>
        <w:t>eans that when the hyperlink is invoked, the target of the hyperlink should not be added to a list of viewed hyperlinks.</w:t>
      </w:r>
    </w:p>
    <w:p w:rsidR="00066F2B" w:rsidRDefault="00102096">
      <w:pPr>
        <w:pStyle w:val="Definition-Field"/>
      </w:pPr>
      <w:r>
        <w:t xml:space="preserve">b.   </w:t>
      </w:r>
      <w:r>
        <w:rPr>
          <w:i/>
        </w:rPr>
        <w:t>The standard does not list \s as a possible switch for the HYPERLINK field.</w:t>
      </w:r>
    </w:p>
    <w:p w:rsidR="00066F2B" w:rsidRDefault="00102096">
      <w:pPr>
        <w:pStyle w:val="Definition-Field2"/>
      </w:pPr>
      <w:r>
        <w:t>In Word, the \s switch is used for the HYPERLINK field</w:t>
      </w:r>
      <w:r>
        <w:t xml:space="preserve"> with the same meaning as the docLocation attribute of the hyperlink element.</w:t>
      </w:r>
    </w:p>
    <w:p w:rsidR="00066F2B" w:rsidRDefault="00102096">
      <w:pPr>
        <w:pStyle w:val="Heading3"/>
      </w:pPr>
      <w:bookmarkStart w:id="976" w:name="section_e7feed5302724346ac5c26342d8dfdf5"/>
      <w:bookmarkStart w:id="977" w:name="_Toc129234765"/>
      <w:r>
        <w:t>Part 1 Section 17.16.5.26, IF</w:t>
      </w:r>
      <w:bookmarkEnd w:id="976"/>
      <w:bookmarkEnd w:id="977"/>
      <w:r>
        <w:fldChar w:fldCharType="begin"/>
      </w:r>
      <w:r>
        <w:instrText xml:space="preserve"> XE "IF" </w:instrText>
      </w:r>
      <w:r>
        <w:fldChar w:fldCharType="end"/>
      </w:r>
    </w:p>
    <w:p w:rsidR="00066F2B" w:rsidRDefault="00102096">
      <w:pPr>
        <w:pStyle w:val="Definition-Field"/>
      </w:pPr>
      <w:r>
        <w:t xml:space="preserve">a.   </w:t>
      </w:r>
      <w:r>
        <w:rPr>
          <w:i/>
        </w:rPr>
        <w:t>The Standard does not specify the format of comparison.</w:t>
      </w:r>
    </w:p>
    <w:p w:rsidR="00066F2B" w:rsidRDefault="00102096">
      <w:pPr>
        <w:pStyle w:val="Definition-Field2"/>
      </w:pPr>
      <w:r>
        <w:t>Word uses the following rule: comparison =&gt; expression comparison-operator e</w:t>
      </w:r>
      <w:r>
        <w:t>xpression</w:t>
      </w:r>
    </w:p>
    <w:p w:rsidR="00066F2B" w:rsidRDefault="00102096">
      <w:pPr>
        <w:pStyle w:val="Definition-Field"/>
      </w:pPr>
      <w:r>
        <w:t xml:space="preserve">b.   </w:t>
      </w:r>
      <w:r>
        <w:rPr>
          <w:i/>
        </w:rPr>
        <w:t>The standard states that the left hand expression can contain ? or *  wildcard characters.</w:t>
      </w:r>
    </w:p>
    <w:p w:rsidR="00066F2B" w:rsidRDefault="00102096">
      <w:pPr>
        <w:pStyle w:val="Definition-Field2"/>
      </w:pPr>
      <w:r>
        <w:t>Word supports these characters in the right hand expression only.</w:t>
      </w:r>
    </w:p>
    <w:p w:rsidR="00066F2B" w:rsidRDefault="00102096">
      <w:pPr>
        <w:pStyle w:val="Definition-Field"/>
      </w:pPr>
      <w:r>
        <w:t xml:space="preserve">c.   </w:t>
      </w:r>
      <w:r>
        <w:rPr>
          <w:i/>
        </w:rPr>
        <w:t>The standard does not specify any length restrictions on wildcard expansion.</w:t>
      </w:r>
    </w:p>
    <w:p w:rsidR="00066F2B" w:rsidRDefault="00102096">
      <w:pPr>
        <w:pStyle w:val="Definition-Field2"/>
      </w:pPr>
      <w:r>
        <w:t>In</w:t>
      </w:r>
      <w:r>
        <w:t xml:space="preserve"> Word, if an asterisk is used in Expression-2, the portion of Expression-1 that corresponds to the asterisk plus any remaining characters in Expression-2 shall NOT exceed 128 characters.</w:t>
      </w:r>
    </w:p>
    <w:p w:rsidR="00066F2B" w:rsidRDefault="00102096">
      <w:pPr>
        <w:pStyle w:val="Heading3"/>
      </w:pPr>
      <w:bookmarkStart w:id="978" w:name="section_dc700ec9797b4edb9bdf9338fc93d797"/>
      <w:bookmarkStart w:id="979" w:name="_Toc129234766"/>
      <w:r>
        <w:t>Part 1 Section 17.16.5.28, INCLUDETEXT</w:t>
      </w:r>
      <w:bookmarkEnd w:id="978"/>
      <w:bookmarkEnd w:id="979"/>
      <w:r>
        <w:fldChar w:fldCharType="begin"/>
      </w:r>
      <w:r>
        <w:instrText xml:space="preserve"> XE "INCLUDETEXT" </w:instrText>
      </w:r>
      <w:r>
        <w:fldChar w:fldCharType="end"/>
      </w:r>
    </w:p>
    <w:p w:rsidR="00066F2B" w:rsidRDefault="00102096">
      <w:pPr>
        <w:pStyle w:val="Definition-Field"/>
      </w:pPr>
      <w:r>
        <w:t xml:space="preserve">a.   </w:t>
      </w:r>
      <w:r>
        <w:rPr>
          <w:i/>
        </w:rPr>
        <w:t>The s</w:t>
      </w:r>
      <w:r>
        <w:rPr>
          <w:i/>
        </w:rPr>
        <w:t>tandard states the \e and \m switches are valid switches and describes what they should do.</w:t>
      </w:r>
    </w:p>
    <w:p w:rsidR="00066F2B" w:rsidRDefault="00102096">
      <w:pPr>
        <w:pStyle w:val="Definition-Field2"/>
      </w:pPr>
      <w:r>
        <w:t>Word ignores the \e and \m switches.</w:t>
      </w:r>
    </w:p>
    <w:p w:rsidR="00066F2B" w:rsidRDefault="00102096">
      <w:pPr>
        <w:pStyle w:val="Heading3"/>
      </w:pPr>
      <w:bookmarkStart w:id="980" w:name="section_9986087533d546d68d5276e0cdcd5da3"/>
      <w:bookmarkStart w:id="981" w:name="_Toc129234767"/>
      <w:r>
        <w:t>Part 1 Section 17.16.5.29, INDEX</w:t>
      </w:r>
      <w:bookmarkEnd w:id="980"/>
      <w:bookmarkEnd w:id="981"/>
      <w:r>
        <w:fldChar w:fldCharType="begin"/>
      </w:r>
      <w:r>
        <w:instrText xml:space="preserve"> XE "INDEX" </w:instrText>
      </w:r>
      <w:r>
        <w:fldChar w:fldCharType="end"/>
      </w:r>
    </w:p>
    <w:p w:rsidR="00066F2B" w:rsidRDefault="00102096">
      <w:pPr>
        <w:pStyle w:val="Definition-Field"/>
      </w:pPr>
      <w:r>
        <w:t xml:space="preserve">a.   </w:t>
      </w:r>
      <w:r>
        <w:rPr>
          <w:i/>
        </w:rPr>
        <w:t>The standard does not list \o as a switch for the INDEX field.</w:t>
      </w:r>
    </w:p>
    <w:p w:rsidR="00066F2B" w:rsidRDefault="00102096">
      <w:r>
        <w:t xml:space="preserve">Word adds a </w:t>
      </w:r>
      <w:r>
        <w:t>\o switch that is used with the INDEX field to specify sort order.  The text in this switch's field-argument specifies the sort order for Chinese, S for sorting by strokes within radicals and P for sorting by pronunciation. By default, sorting is by stroke</w:t>
      </w:r>
      <w:r>
        <w:t>s.</w:t>
      </w:r>
    </w:p>
    <w:p w:rsidR="00066F2B" w:rsidRDefault="00102096">
      <w:pPr>
        <w:pStyle w:val="Definition-Field"/>
      </w:pPr>
      <w:r>
        <w:t xml:space="preserve">b.   </w:t>
      </w:r>
      <w:r>
        <w:rPr>
          <w:i/>
        </w:rPr>
        <w:t>The standard says that if the \f switch is omitted, the index will include all entries.</w:t>
      </w:r>
    </w:p>
    <w:p w:rsidR="00066F2B" w:rsidRDefault="00102096">
      <w:pPr>
        <w:pStyle w:val="Definition-Field2"/>
      </w:pPr>
      <w:r>
        <w:t>In Word, if the \f switch is omitted, the index will contain only those entries also lacking \f switches.</w:t>
      </w:r>
    </w:p>
    <w:p w:rsidR="00066F2B" w:rsidRDefault="00102096">
      <w:pPr>
        <w:pStyle w:val="Definition-Field"/>
      </w:pPr>
      <w:r>
        <w:t xml:space="preserve">c.   </w:t>
      </w:r>
      <w:r>
        <w:rPr>
          <w:i/>
        </w:rPr>
        <w:t>The standard does not limit the length of the fie</w:t>
      </w:r>
      <w:r>
        <w:rPr>
          <w:i/>
        </w:rPr>
        <w:t>ld arguments for switches \d, \e, \g, \k, and \l.</w:t>
      </w:r>
    </w:p>
    <w:p w:rsidR="00066F2B" w:rsidRDefault="00102096">
      <w:pPr>
        <w:pStyle w:val="Definition-Field2"/>
      </w:pPr>
      <w:r>
        <w:t>In Word, the \d, \e, \g, \k, and \l switches are all limited to 15 characters.</w:t>
      </w:r>
    </w:p>
    <w:p w:rsidR="00066F2B" w:rsidRDefault="00102096">
      <w:pPr>
        <w:pStyle w:val="Definition-Field"/>
      </w:pPr>
      <w:r>
        <w:t xml:space="preserve">d.   </w:t>
      </w:r>
      <w:r>
        <w:rPr>
          <w:i/>
        </w:rPr>
        <w:t>The standard states the \z flag is of type ST_Lang, yet has examples showing the \z switch with an argument of 1033.</w:t>
      </w:r>
    </w:p>
    <w:p w:rsidR="00066F2B" w:rsidRDefault="00102096">
      <w:pPr>
        <w:pStyle w:val="Definition-Field2"/>
      </w:pPr>
      <w:r>
        <w:t xml:space="preserve">Word </w:t>
      </w:r>
      <w:r>
        <w:t>also supports numeric language ID's for this switch.</w:t>
      </w:r>
    </w:p>
    <w:p w:rsidR="00066F2B" w:rsidRDefault="00102096">
      <w:pPr>
        <w:pStyle w:val="Heading3"/>
      </w:pPr>
      <w:bookmarkStart w:id="982" w:name="section_20e5dd1b37474a47b717c2c69ecc77db"/>
      <w:bookmarkStart w:id="983" w:name="_Toc129234768"/>
      <w:r>
        <w:lastRenderedPageBreak/>
        <w:t>Part 1 Section 17.16.5.30, KEYWORDS</w:t>
      </w:r>
      <w:bookmarkEnd w:id="982"/>
      <w:bookmarkEnd w:id="983"/>
      <w:r>
        <w:fldChar w:fldCharType="begin"/>
      </w:r>
      <w:r>
        <w:instrText xml:space="preserve"> XE "KEYWORDS" </w:instrText>
      </w:r>
      <w:r>
        <w:fldChar w:fldCharType="end"/>
      </w:r>
    </w:p>
    <w:p w:rsidR="00066F2B" w:rsidRDefault="00102096">
      <w:pPr>
        <w:pStyle w:val="Definition-Field"/>
      </w:pPr>
      <w:r>
        <w:t xml:space="preserve">a.   </w:t>
      </w:r>
      <w:r>
        <w:rPr>
          <w:i/>
        </w:rPr>
        <w:t>The standard says the KEYWORD field must have a general-formatting-switch.</w:t>
      </w:r>
    </w:p>
    <w:p w:rsidR="00066F2B" w:rsidRDefault="00102096">
      <w:pPr>
        <w:pStyle w:val="Definition-Field2"/>
      </w:pPr>
      <w:r>
        <w:t>In Word, using a general-formatting switch in a KEYWORD field is optio</w:t>
      </w:r>
      <w:r>
        <w:t>nal.</w:t>
      </w:r>
    </w:p>
    <w:p w:rsidR="00066F2B" w:rsidRDefault="00102096">
      <w:pPr>
        <w:pStyle w:val="Heading3"/>
      </w:pPr>
      <w:bookmarkStart w:id="984" w:name="section_9bd6ce8277ae4615a46920fd41e88e8c"/>
      <w:bookmarkStart w:id="985" w:name="_Toc129234769"/>
      <w:r>
        <w:t>Part 1 Section 17.16.5.31, LASTSAVEDBY</w:t>
      </w:r>
      <w:bookmarkEnd w:id="984"/>
      <w:bookmarkEnd w:id="985"/>
      <w:r>
        <w:fldChar w:fldCharType="begin"/>
      </w:r>
      <w:r>
        <w:instrText xml:space="preserve"> XE "LASTSAVEDBY" </w:instrText>
      </w:r>
      <w:r>
        <w:fldChar w:fldCharType="end"/>
      </w:r>
    </w:p>
    <w:p w:rsidR="00066F2B" w:rsidRDefault="00102096">
      <w:pPr>
        <w:pStyle w:val="Definition-Field"/>
      </w:pPr>
      <w:r>
        <w:t xml:space="preserve">a.   </w:t>
      </w:r>
      <w:r>
        <w:rPr>
          <w:i/>
        </w:rPr>
        <w:t>The standard says the LASTSAVEDBY field must use a general-formatting-switch.</w:t>
      </w:r>
    </w:p>
    <w:p w:rsidR="00066F2B" w:rsidRDefault="00102096">
      <w:pPr>
        <w:pStyle w:val="Definition-Field2"/>
      </w:pPr>
      <w:r>
        <w:t>In Word using a general-formatting-switch with a LASTSAVEDBY field is optional.</w:t>
      </w:r>
    </w:p>
    <w:p w:rsidR="00066F2B" w:rsidRDefault="00102096">
      <w:pPr>
        <w:pStyle w:val="Heading3"/>
      </w:pPr>
      <w:bookmarkStart w:id="986" w:name="section_9264f074a348415da2243c1576083ffb"/>
      <w:bookmarkStart w:id="987" w:name="_Toc129234770"/>
      <w:r>
        <w:t>Part 1 Section 17.16.5.32, LI</w:t>
      </w:r>
      <w:r>
        <w:t>NK</w:t>
      </w:r>
      <w:bookmarkEnd w:id="986"/>
      <w:bookmarkEnd w:id="987"/>
      <w:r>
        <w:fldChar w:fldCharType="begin"/>
      </w:r>
      <w:r>
        <w:instrText xml:space="preserve"> XE "LINK" </w:instrText>
      </w:r>
      <w:r>
        <w:fldChar w:fldCharType="end"/>
      </w:r>
    </w:p>
    <w:p w:rsidR="00066F2B" w:rsidRDefault="00102096">
      <w:pPr>
        <w:pStyle w:val="Definition-Field"/>
      </w:pPr>
      <w:r>
        <w:t xml:space="preserve">a.   </w:t>
      </w:r>
      <w:r>
        <w:rPr>
          <w:i/>
        </w:rPr>
        <w:t>The standard does not explain the format of field-argument-1 of the LINK field.</w:t>
      </w:r>
    </w:p>
    <w:p w:rsidR="00066F2B" w:rsidRDefault="00102096">
      <w:r>
        <w:t>Word has a specific format for field-argument-1 of the LINK field. This format specifies an OLE Programmatic Identifier (ProgID).  This string shall not st</w:t>
      </w:r>
      <w:r>
        <w:t xml:space="preserve">art with a digit, shall not contain any punctuation (including underscores) other than periods, and shall have a maximum length of 39 characters. </w:t>
      </w:r>
    </w:p>
    <w:p w:rsidR="00066F2B" w:rsidRDefault="00102096">
      <w:r>
        <w:t>The pieces of a ProgID are separated by periods; white space shall not occur within the ProgID. The typical f</w:t>
      </w:r>
      <w:r>
        <w:t>ormat of a ProgID is:</w:t>
      </w:r>
    </w:p>
    <w:p w:rsidR="00066F2B" w:rsidRDefault="00102096">
      <w:r>
        <w:t>&lt;Library&gt;.&lt;ComponentName&gt;.&lt;VersionNumber&gt;</w:t>
      </w:r>
    </w:p>
    <w:p w:rsidR="00066F2B" w:rsidRDefault="00102096">
      <w:pPr>
        <w:pStyle w:val="Definition-Field"/>
      </w:pPr>
      <w:r>
        <w:t xml:space="preserve">b.   </w:t>
      </w:r>
      <w:r>
        <w:rPr>
          <w:i/>
        </w:rPr>
        <w:t>The standard says that the LINK field has no field value.</w:t>
      </w:r>
    </w:p>
    <w:p w:rsidR="00066F2B" w:rsidRDefault="00102096">
      <w:pPr>
        <w:pStyle w:val="Definition-Field2"/>
      </w:pPr>
      <w:r>
        <w:t xml:space="preserve">In Word, the field value of a LINK field is an OLE object representation of the linked file, or the contents of the linked file </w:t>
      </w:r>
      <w:r>
        <w:t>itself, depending on the switches used.</w:t>
      </w:r>
    </w:p>
    <w:p w:rsidR="00066F2B" w:rsidRDefault="00102096">
      <w:pPr>
        <w:pStyle w:val="Definition-Field"/>
      </w:pPr>
      <w:r>
        <w:t xml:space="preserve">c.   </w:t>
      </w:r>
      <w:r>
        <w:rPr>
          <w:i/>
        </w:rPr>
        <w:t>The standard says the \d switch will prevent the graphic data from being stored with the document.</w:t>
      </w:r>
    </w:p>
    <w:p w:rsidR="00066F2B" w:rsidRDefault="00102096">
      <w:pPr>
        <w:pStyle w:val="Definition-Field2"/>
      </w:pPr>
      <w:r>
        <w:t>When saving a document to OOXML, Word stores the graphic data in the file even if the \d switch is used.</w:t>
      </w:r>
    </w:p>
    <w:p w:rsidR="00066F2B" w:rsidRDefault="00102096">
      <w:pPr>
        <w:pStyle w:val="Definition-Field"/>
      </w:pPr>
      <w:r>
        <w:t xml:space="preserve">d.   </w:t>
      </w:r>
      <w:r>
        <w:rPr>
          <w:i/>
        </w:rPr>
        <w:t>The standard says the \f switch determines the formatting of the linked object when displayed in the document.</w:t>
      </w:r>
    </w:p>
    <w:p w:rsidR="00066F2B" w:rsidRDefault="00102096">
      <w:pPr>
        <w:pStyle w:val="Definition-Field2"/>
      </w:pPr>
      <w:r>
        <w:t>Word ignores the argument of the \f switch.</w:t>
      </w:r>
    </w:p>
    <w:p w:rsidR="00066F2B" w:rsidRDefault="00102096">
      <w:pPr>
        <w:pStyle w:val="Definition-Field"/>
      </w:pPr>
      <w:r>
        <w:t xml:space="preserve">e.   </w:t>
      </w:r>
      <w:r>
        <w:rPr>
          <w:i/>
        </w:rPr>
        <w:t>The standard does not restrict which field switches can be used with each other, even when their</w:t>
      </w:r>
      <w:r>
        <w:rPr>
          <w:i/>
        </w:rPr>
        <w:t xml:space="preserve"> definitions are mutually exclusive.</w:t>
      </w:r>
    </w:p>
    <w:p w:rsidR="00066F2B" w:rsidRDefault="00102096">
      <w:pPr>
        <w:pStyle w:val="Definition-Field2"/>
      </w:pPr>
      <w:r>
        <w:t>If more than one switch is present from the set \b, \h, \p, \r, \t, \d, and \u, Word ignores all but the last one.</w:t>
      </w:r>
    </w:p>
    <w:p w:rsidR="00066F2B" w:rsidRDefault="00102096">
      <w:pPr>
        <w:pStyle w:val="Heading3"/>
      </w:pPr>
      <w:bookmarkStart w:id="988" w:name="section_da16701c070d4425961f496394df6d8a"/>
      <w:bookmarkStart w:id="989" w:name="_Toc129234771"/>
      <w:r>
        <w:t>Part 1 Section 17.16.5.33, LISTNUM</w:t>
      </w:r>
      <w:bookmarkEnd w:id="988"/>
      <w:bookmarkEnd w:id="989"/>
      <w:r>
        <w:fldChar w:fldCharType="begin"/>
      </w:r>
      <w:r>
        <w:instrText xml:space="preserve"> XE "LISTNUM" </w:instrText>
      </w:r>
      <w:r>
        <w:fldChar w:fldCharType="end"/>
      </w:r>
    </w:p>
    <w:p w:rsidR="00066F2B" w:rsidRDefault="00102096">
      <w:pPr>
        <w:pStyle w:val="Definition-Field"/>
      </w:pPr>
      <w:r>
        <w:t xml:space="preserve">a.   </w:t>
      </w:r>
      <w:r>
        <w:rPr>
          <w:i/>
        </w:rPr>
        <w:t>The standard says that If the \l switch is omitt</w:t>
      </w:r>
      <w:r>
        <w:rPr>
          <w:i/>
        </w:rPr>
        <w:t>ed for a new series, the default value is 3.</w:t>
      </w:r>
    </w:p>
    <w:p w:rsidR="00066F2B" w:rsidRDefault="00102096">
      <w:pPr>
        <w:pStyle w:val="Definition-Field2"/>
      </w:pPr>
      <w:r>
        <w:t>In Word, if the \l switch is omitted for a new series, the default value depends on the ilvl of the paragraph.</w:t>
      </w:r>
    </w:p>
    <w:p w:rsidR="00066F2B" w:rsidRDefault="00102096">
      <w:pPr>
        <w:pStyle w:val="Definition-Field"/>
      </w:pPr>
      <w:r>
        <w:t xml:space="preserve">b.   </w:t>
      </w:r>
      <w:r>
        <w:rPr>
          <w:i/>
        </w:rPr>
        <w:t>The standard allows the LISTNUM to be nested inside another field.</w:t>
      </w:r>
    </w:p>
    <w:p w:rsidR="00066F2B" w:rsidRDefault="00102096">
      <w:pPr>
        <w:pStyle w:val="Definition-Field2"/>
      </w:pPr>
      <w:r>
        <w:t>In Word, the LISTNUM field i</w:t>
      </w:r>
      <w:r>
        <w:t>s ignored if nested inside another field.</w:t>
      </w:r>
    </w:p>
    <w:p w:rsidR="00066F2B" w:rsidRDefault="00102096">
      <w:pPr>
        <w:pStyle w:val="Definition-Field"/>
      </w:pPr>
      <w:r>
        <w:lastRenderedPageBreak/>
        <w:t xml:space="preserve">c.   </w:t>
      </w:r>
      <w:r>
        <w:rPr>
          <w:i/>
        </w:rPr>
        <w:t>The standard does not specify the behavior in the event that no previous numbered paragraph or LISTNUM is present in the document.</w:t>
      </w:r>
    </w:p>
    <w:p w:rsidR="00066F2B" w:rsidRDefault="00102096">
      <w:pPr>
        <w:pStyle w:val="Definition-Field2"/>
      </w:pPr>
      <w:r>
        <w:t>Word uses the NumberDefault sequence by default.</w:t>
      </w:r>
    </w:p>
    <w:p w:rsidR="00066F2B" w:rsidRDefault="00102096">
      <w:pPr>
        <w:pStyle w:val="Heading3"/>
      </w:pPr>
      <w:bookmarkStart w:id="990" w:name="section_d5aea26dd1a440c8abb93040566385fd"/>
      <w:bookmarkStart w:id="991" w:name="_Toc129234772"/>
      <w:r>
        <w:t>Part 1 Section 17.16.5.34, MA</w:t>
      </w:r>
      <w:r>
        <w:t>CROBUTTON</w:t>
      </w:r>
      <w:bookmarkEnd w:id="990"/>
      <w:bookmarkEnd w:id="991"/>
      <w:r>
        <w:fldChar w:fldCharType="begin"/>
      </w:r>
      <w:r>
        <w:instrText xml:space="preserve"> XE "MACROBUTTON" </w:instrText>
      </w:r>
      <w:r>
        <w:fldChar w:fldCharType="end"/>
      </w:r>
    </w:p>
    <w:p w:rsidR="00066F2B" w:rsidRDefault="00102096">
      <w:pPr>
        <w:pStyle w:val="Definition-Field"/>
      </w:pPr>
      <w:r>
        <w:t xml:space="preserve">a.   </w:t>
      </w:r>
      <w:r>
        <w:rPr>
          <w:i/>
        </w:rPr>
        <w:t>The standard allows the MACROBUTTON field to be nested inside another field.</w:t>
      </w:r>
    </w:p>
    <w:p w:rsidR="00066F2B" w:rsidRDefault="00102096">
      <w:pPr>
        <w:pStyle w:val="Definition-Field2"/>
      </w:pPr>
      <w:r>
        <w:t>In Word, if the MACROBUTTON field is nested inside another field, no result is displayed.</w:t>
      </w:r>
    </w:p>
    <w:p w:rsidR="00066F2B" w:rsidRDefault="00102096">
      <w:pPr>
        <w:pStyle w:val="Heading3"/>
      </w:pPr>
      <w:bookmarkStart w:id="992" w:name="section_bbe3b9853afb4e7bbf46585f77f5da21"/>
      <w:bookmarkStart w:id="993" w:name="_Toc129234773"/>
      <w:r>
        <w:t>Part 1 Section 17.16.5.35, MERGEFIELD</w:t>
      </w:r>
      <w:bookmarkEnd w:id="992"/>
      <w:bookmarkEnd w:id="993"/>
      <w:r>
        <w:fldChar w:fldCharType="begin"/>
      </w:r>
      <w:r>
        <w:instrText xml:space="preserve"> XE "MERGEFIELD" </w:instrText>
      </w:r>
      <w:r>
        <w:fldChar w:fldCharType="end"/>
      </w:r>
    </w:p>
    <w:p w:rsidR="00066F2B" w:rsidRDefault="00102096">
      <w:pPr>
        <w:pStyle w:val="Definition-Field"/>
      </w:pPr>
      <w:r>
        <w:t xml:space="preserve">a.   </w:t>
      </w:r>
      <w:r>
        <w:rPr>
          <w:i/>
        </w:rPr>
        <w:t>The standard specifies that the \m switch means the MERGEFIELD field is a mapped field.</w:t>
      </w:r>
    </w:p>
    <w:p w:rsidR="00066F2B" w:rsidRDefault="00102096">
      <w:pPr>
        <w:pStyle w:val="Definition-Field2"/>
      </w:pPr>
      <w:r>
        <w:t>In Word, the \m switch in the MERGEFIELD means the text in field-argument specifies the mappedName of a fieldMapData element.</w:t>
      </w:r>
    </w:p>
    <w:p w:rsidR="00066F2B" w:rsidRDefault="00102096">
      <w:pPr>
        <w:pStyle w:val="Heading3"/>
      </w:pPr>
      <w:bookmarkStart w:id="994" w:name="section_1a3c2c96a9914239a39bdcfe05dd6b7c"/>
      <w:bookmarkStart w:id="995" w:name="_Toc129234774"/>
      <w:r>
        <w:t>Part 1 Section 17.16.5.39, NEXTIF</w:t>
      </w:r>
      <w:bookmarkEnd w:id="994"/>
      <w:bookmarkEnd w:id="995"/>
      <w:r>
        <w:fldChar w:fldCharType="begin"/>
      </w:r>
      <w:r>
        <w:instrText xml:space="preserve"> </w:instrText>
      </w:r>
      <w:r>
        <w:instrText xml:space="preserve">XE "NEXTIF" </w:instrText>
      </w:r>
      <w:r>
        <w:fldChar w:fldCharType="end"/>
      </w:r>
    </w:p>
    <w:p w:rsidR="00066F2B" w:rsidRDefault="00102096">
      <w:pPr>
        <w:pStyle w:val="Definition-Field"/>
      </w:pPr>
      <w:r>
        <w:t xml:space="preserve">a.   </w:t>
      </w:r>
      <w:r>
        <w:rPr>
          <w:i/>
        </w:rPr>
        <w:t>The standards states that the expression shall be enclosed in quotation marks.</w:t>
      </w:r>
    </w:p>
    <w:p w:rsidR="00066F2B" w:rsidRDefault="00102096">
      <w:pPr>
        <w:pStyle w:val="Definition-Field2"/>
      </w:pPr>
      <w:r>
        <w:t>Word does not require the expression to be enclosed in quotation marks.</w:t>
      </w:r>
    </w:p>
    <w:p w:rsidR="00066F2B" w:rsidRDefault="00102096">
      <w:pPr>
        <w:pStyle w:val="Definition-Field"/>
      </w:pPr>
      <w:r>
        <w:t xml:space="preserve">b.   </w:t>
      </w:r>
      <w:r>
        <w:rPr>
          <w:i/>
        </w:rPr>
        <w:t>The Standard does not specify the format of comparison.</w:t>
      </w:r>
    </w:p>
    <w:p w:rsidR="00066F2B" w:rsidRDefault="00102096">
      <w:pPr>
        <w:pStyle w:val="Definition-Field2"/>
      </w:pPr>
      <w:r>
        <w:t xml:space="preserve">Word uses the following </w:t>
      </w:r>
      <w:r>
        <w:t>rule: comparison =&gt; expression comparison-operator expression.</w:t>
      </w:r>
    </w:p>
    <w:p w:rsidR="00066F2B" w:rsidRDefault="00102096">
      <w:pPr>
        <w:pStyle w:val="Definition-Field"/>
      </w:pPr>
      <w:r>
        <w:t xml:space="preserve">c.   </w:t>
      </w:r>
      <w:r>
        <w:rPr>
          <w:i/>
        </w:rPr>
        <w:t>The standard does not specify any length restrictions on wildcards expansions.</w:t>
      </w:r>
    </w:p>
    <w:p w:rsidR="00066F2B" w:rsidRDefault="00102096">
      <w:pPr>
        <w:pStyle w:val="Definition-Field2"/>
      </w:pPr>
      <w:r>
        <w:t>In Word, if an asterisk is used in Expression-2, the portion of Expression-1 that corresponds to the asterisk</w:t>
      </w:r>
      <w:r>
        <w:t xml:space="preserve"> plus any remaining characters in Expression-2 shall NOT exceed 128 characters.</w:t>
      </w:r>
    </w:p>
    <w:p w:rsidR="00066F2B" w:rsidRDefault="00102096">
      <w:pPr>
        <w:pStyle w:val="Heading3"/>
      </w:pPr>
      <w:bookmarkStart w:id="996" w:name="section_13f129e31cac476787c074c302db67fa"/>
      <w:bookmarkStart w:id="997" w:name="_Toc129234775"/>
      <w:r>
        <w:t>Part 1 Section 17.16.5.40, NOTEREF</w:t>
      </w:r>
      <w:bookmarkEnd w:id="996"/>
      <w:bookmarkEnd w:id="997"/>
      <w:r>
        <w:fldChar w:fldCharType="begin"/>
      </w:r>
      <w:r>
        <w:instrText xml:space="preserve"> XE "NOTEREF" </w:instrText>
      </w:r>
      <w:r>
        <w:fldChar w:fldCharType="end"/>
      </w:r>
    </w:p>
    <w:p w:rsidR="00066F2B" w:rsidRDefault="00102096">
      <w:pPr>
        <w:pStyle w:val="Definition-Field"/>
      </w:pPr>
      <w:r>
        <w:t xml:space="preserve">a.   </w:t>
      </w:r>
      <w:r>
        <w:rPr>
          <w:i/>
        </w:rPr>
        <w:t>The standard says the /p switch causes the NOTEREF field value to include the string below or above.</w:t>
      </w:r>
    </w:p>
    <w:p w:rsidR="00066F2B" w:rsidRDefault="00102096">
      <w:pPr>
        <w:pStyle w:val="Definition-Field2"/>
      </w:pPr>
      <w:r>
        <w:t>In Word, the /p swi</w:t>
      </w:r>
      <w:r>
        <w:t>tch causes the NOTEREF field value to include a localized version of the strings below or above.</w:t>
      </w:r>
    </w:p>
    <w:p w:rsidR="00066F2B" w:rsidRDefault="00102096">
      <w:pPr>
        <w:pStyle w:val="Heading3"/>
      </w:pPr>
      <w:bookmarkStart w:id="998" w:name="section_defcfd84de2646f39ddb581dd08473a5"/>
      <w:bookmarkStart w:id="999" w:name="_Toc129234776"/>
      <w:r>
        <w:t>Part 1 Section 17.16.5.42 NUMPAGES</w:t>
      </w:r>
      <w:bookmarkEnd w:id="998"/>
      <w:bookmarkEnd w:id="999"/>
    </w:p>
    <w:p w:rsidR="00066F2B" w:rsidRDefault="00102096">
      <w:pPr>
        <w:pStyle w:val="Definition-Field"/>
      </w:pPr>
      <w:r>
        <w:t xml:space="preserve">a.   </w:t>
      </w:r>
      <w:r>
        <w:rPr>
          <w:i/>
        </w:rPr>
        <w:t>The standard states NUMPAGES retrieves the number of pages in the current document, as recorded in the Pages element of</w:t>
      </w:r>
      <w:r>
        <w:rPr>
          <w:i/>
        </w:rPr>
        <w:t xml:space="preserve"> the Application-Defined File Properties part.</w:t>
      </w:r>
    </w:p>
    <w:p w:rsidR="00066F2B" w:rsidRDefault="00102096">
      <w:pPr>
        <w:pStyle w:val="Definition-Field2"/>
      </w:pPr>
      <w:r>
        <w:t>Word uses the value stored in the Pages element of the File Properties part ("</w:t>
      </w:r>
      <w:hyperlink r:id="rId110">
        <w:r>
          <w:rPr>
            <w:rStyle w:val="Hyperlink"/>
          </w:rPr>
          <w:t>[ISO/IEC-29500-1]</w:t>
        </w:r>
      </w:hyperlink>
      <w:r>
        <w:t xml:space="preserve"> §15.2.12.3"). If the first section definition i</w:t>
      </w:r>
      <w:r>
        <w:t>n the document includes a titlePg element ("[ISO/IEC-29500-1] §17.10.6; titlePg") and a pgNumType ("[ISO/IEC-29500-1] §17.6.12; pgNumType") element with a “start” attribute with a value of “0”, then Word will adjust the number of pages for the title page b</w:t>
      </w:r>
      <w:r>
        <w:t>y subtracting 1 from the value of the Pages element.</w:t>
      </w:r>
    </w:p>
    <w:p w:rsidR="00066F2B" w:rsidRDefault="00102096">
      <w:pPr>
        <w:pStyle w:val="Heading3"/>
      </w:pPr>
      <w:bookmarkStart w:id="1000" w:name="section_819d2fe99c1445e5a35321c13c2ff1f4"/>
      <w:bookmarkStart w:id="1001" w:name="_Toc129234777"/>
      <w:r>
        <w:t>Part 1 Section 17.16.5.45, PAGEREF</w:t>
      </w:r>
      <w:bookmarkEnd w:id="1000"/>
      <w:bookmarkEnd w:id="1001"/>
      <w:r>
        <w:fldChar w:fldCharType="begin"/>
      </w:r>
      <w:r>
        <w:instrText xml:space="preserve"> XE "PAGEREF" </w:instrText>
      </w:r>
      <w:r>
        <w:fldChar w:fldCharType="end"/>
      </w:r>
    </w:p>
    <w:p w:rsidR="00066F2B" w:rsidRDefault="00102096">
      <w:pPr>
        <w:pStyle w:val="Definition-Field"/>
      </w:pPr>
      <w:r>
        <w:t xml:space="preserve">a.   </w:t>
      </w:r>
      <w:r>
        <w:rPr>
          <w:i/>
        </w:rPr>
        <w:t>The standard says the value of the PAGEREF field may contain the strings above, below, and "on page #".</w:t>
      </w:r>
    </w:p>
    <w:p w:rsidR="00066F2B" w:rsidRDefault="00102096">
      <w:pPr>
        <w:pStyle w:val="Definition-Field2"/>
      </w:pPr>
      <w:r>
        <w:lastRenderedPageBreak/>
        <w:t xml:space="preserve">In Word, the value of the PAGEREF field </w:t>
      </w:r>
      <w:r>
        <w:t>contains versions of the strings above, below, and "on page #" that are translated depending on the language of the text in the document and the language of the current application UI.</w:t>
      </w:r>
    </w:p>
    <w:p w:rsidR="00066F2B" w:rsidRDefault="00102096">
      <w:pPr>
        <w:pStyle w:val="Heading3"/>
      </w:pPr>
      <w:bookmarkStart w:id="1002" w:name="section_b42eda12a66849169fd22fc2deda2359"/>
      <w:bookmarkStart w:id="1003" w:name="_Toc129234778"/>
      <w:r>
        <w:t>Part 1 Section 17.16.5.46, PRINT</w:t>
      </w:r>
      <w:bookmarkEnd w:id="1002"/>
      <w:bookmarkEnd w:id="1003"/>
      <w:r>
        <w:fldChar w:fldCharType="begin"/>
      </w:r>
      <w:r>
        <w:instrText xml:space="preserve"> XE "PRINT" </w:instrText>
      </w:r>
      <w:r>
        <w:fldChar w:fldCharType="end"/>
      </w:r>
    </w:p>
    <w:p w:rsidR="00066F2B" w:rsidRDefault="00102096">
      <w:pPr>
        <w:pStyle w:val="Definition-Field"/>
      </w:pPr>
      <w:r>
        <w:t xml:space="preserve">a.   </w:t>
      </w:r>
      <w:r>
        <w:rPr>
          <w:i/>
        </w:rPr>
        <w:t>The standard does n</w:t>
      </w:r>
      <w:r>
        <w:rPr>
          <w:i/>
        </w:rPr>
        <w:t>ot specify how field argument 1 defines the drawing rectangle.</w:t>
      </w:r>
    </w:p>
    <w:p w:rsidR="00066F2B" w:rsidRDefault="00102096">
      <w:r>
        <w:t>In Word, text in this switch's field-argument-1 defines the drawing rectangle on which the subsequent PostScript instructions operate.  It can be any of the keywords from the following table.</w:t>
      </w:r>
    </w:p>
    <w:tbl>
      <w:tblPr>
        <w:tblStyle w:val="Table-ShadedHeader"/>
        <w:tblW w:w="0" w:type="auto"/>
        <w:tblLook w:val="04A0" w:firstRow="1" w:lastRow="0" w:firstColumn="1" w:lastColumn="0" w:noHBand="0" w:noVBand="1"/>
      </w:tblPr>
      <w:tblGrid>
        <w:gridCol w:w="1022"/>
        <w:gridCol w:w="845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K</w:t>
            </w:r>
            <w:r>
              <w:t>eyword</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rStyle w:val="InlineCode"/>
              </w:rPr>
              <w:t>cell</w:t>
            </w:r>
          </w:p>
        </w:tc>
        <w:tc>
          <w:tcPr>
            <w:tcW w:w="0" w:type="auto"/>
            <w:vAlign w:val="center"/>
          </w:tcPr>
          <w:p w:rsidR="00066F2B" w:rsidRDefault="00102096">
            <w:pPr>
              <w:pStyle w:val="TableBodyText"/>
            </w:pPr>
            <w:r>
              <w:t>Sets the bounding box to equal the size of a one-line cell with the width of the current cell. The bounding box’s upper-left corner will be placed by default at the upper-left corner of the current page. The bounding box will be of</w:t>
            </w:r>
            <w:r>
              <w:t>fset to the right by the location of the current column, and offset down by the amount of prior text in the current cell.</w:t>
            </w:r>
          </w:p>
          <w:p w:rsidR="00066F2B" w:rsidRDefault="00102096">
            <w:pPr>
              <w:pStyle w:val="TableBodyText"/>
            </w:pPr>
            <w:r>
              <w:t>In Word, the bounding box will be offset to the right by the location of the current column minus the width of the left border, and of</w:t>
            </w:r>
            <w:r>
              <w:t>fset down by the amount of prior text in the current cell minus the width of the top border.</w:t>
            </w:r>
          </w:p>
        </w:tc>
      </w:tr>
      <w:tr w:rsidR="00066F2B" w:rsidTr="00066F2B">
        <w:tc>
          <w:tcPr>
            <w:tcW w:w="0" w:type="auto"/>
            <w:vAlign w:val="center"/>
          </w:tcPr>
          <w:p w:rsidR="00066F2B" w:rsidRDefault="00102096">
            <w:pPr>
              <w:pStyle w:val="TableBodyText"/>
            </w:pPr>
            <w:r>
              <w:rPr>
                <w:rStyle w:val="InlineCode"/>
              </w:rPr>
              <w:t>page</w:t>
            </w:r>
          </w:p>
        </w:tc>
        <w:tc>
          <w:tcPr>
            <w:tcW w:w="0" w:type="auto"/>
            <w:vAlign w:val="center"/>
          </w:tcPr>
          <w:p w:rsidR="00066F2B" w:rsidRDefault="00102096">
            <w:pPr>
              <w:pStyle w:val="TableBodyText"/>
            </w:pPr>
            <w:r>
              <w:t>Sets the bounding box to be equal to the current page.</w:t>
            </w:r>
          </w:p>
        </w:tc>
      </w:tr>
      <w:tr w:rsidR="00066F2B" w:rsidTr="00066F2B">
        <w:tc>
          <w:tcPr>
            <w:tcW w:w="0" w:type="auto"/>
            <w:vAlign w:val="center"/>
          </w:tcPr>
          <w:p w:rsidR="00066F2B" w:rsidRDefault="00102096">
            <w:pPr>
              <w:pStyle w:val="TableBodyText"/>
            </w:pPr>
            <w:r>
              <w:rPr>
                <w:rStyle w:val="InlineCode"/>
              </w:rPr>
              <w:t>para</w:t>
            </w:r>
          </w:p>
        </w:tc>
        <w:tc>
          <w:tcPr>
            <w:tcW w:w="0" w:type="auto"/>
            <w:vAlign w:val="center"/>
          </w:tcPr>
          <w:p w:rsidR="00066F2B" w:rsidRDefault="00102096">
            <w:pPr>
              <w:pStyle w:val="TableBodyText"/>
            </w:pPr>
            <w:r>
              <w:t>Sets the bounding box to be equal to the current paragraph.</w:t>
            </w:r>
          </w:p>
        </w:tc>
      </w:tr>
      <w:tr w:rsidR="00066F2B" w:rsidTr="00066F2B">
        <w:tc>
          <w:tcPr>
            <w:tcW w:w="0" w:type="auto"/>
            <w:vAlign w:val="center"/>
          </w:tcPr>
          <w:p w:rsidR="00066F2B" w:rsidRDefault="00102096">
            <w:pPr>
              <w:pStyle w:val="TableBodyText"/>
            </w:pPr>
            <w:r>
              <w:rPr>
                <w:rStyle w:val="InlineCode"/>
              </w:rPr>
              <w:t>pic</w:t>
            </w:r>
          </w:p>
        </w:tc>
        <w:tc>
          <w:tcPr>
            <w:tcW w:w="0" w:type="auto"/>
            <w:vAlign w:val="center"/>
          </w:tcPr>
          <w:p w:rsidR="00066F2B" w:rsidRDefault="00102096">
            <w:pPr>
              <w:pStyle w:val="TableBodyText"/>
            </w:pPr>
            <w:r>
              <w:t xml:space="preserve">Sets the bounding box to be </w:t>
            </w:r>
            <w:r>
              <w:t>equal to the next picture in the current paragraph.</w:t>
            </w:r>
          </w:p>
          <w:p w:rsidR="00066F2B" w:rsidRDefault="00102096">
            <w:pPr>
              <w:pStyle w:val="TableBodyText"/>
            </w:pPr>
            <w:r>
              <w:t>Word will only recognize a picture described using VML when using this option.</w:t>
            </w:r>
          </w:p>
        </w:tc>
      </w:tr>
      <w:tr w:rsidR="00066F2B" w:rsidTr="00066F2B">
        <w:tc>
          <w:tcPr>
            <w:tcW w:w="0" w:type="auto"/>
            <w:vAlign w:val="center"/>
          </w:tcPr>
          <w:p w:rsidR="00066F2B" w:rsidRDefault="00102096">
            <w:pPr>
              <w:pStyle w:val="TableBodyText"/>
            </w:pPr>
            <w:r>
              <w:rPr>
                <w:rStyle w:val="InlineCode"/>
              </w:rPr>
              <w:t>row</w:t>
            </w:r>
          </w:p>
        </w:tc>
        <w:tc>
          <w:tcPr>
            <w:tcW w:w="0" w:type="auto"/>
            <w:vAlign w:val="center"/>
          </w:tcPr>
          <w:p w:rsidR="00066F2B" w:rsidRDefault="00102096">
            <w:pPr>
              <w:pStyle w:val="TableBodyText"/>
            </w:pPr>
            <w:r>
              <w:t>Sets the bounding box to equal the size of a one-line row in the current table. The bounding box’s upper-left corner wil</w:t>
            </w:r>
            <w:r>
              <w:t>l be placed by default at the upper-left corner of the current page. The bounding box will be offset to the right by the location of the current row, and offset down by the amount of prior text in the current cell.</w:t>
            </w:r>
          </w:p>
          <w:p w:rsidR="00066F2B" w:rsidRDefault="00102096">
            <w:pPr>
              <w:pStyle w:val="TableBodyText"/>
            </w:pPr>
            <w:r>
              <w:t>In Word, the bounding box will not be off</w:t>
            </w:r>
            <w:r>
              <w:t>set to the right, and offset down by the amount of prior text in the current cell minus the width of the top border.</w:t>
            </w:r>
          </w:p>
        </w:tc>
      </w:tr>
    </w:tbl>
    <w:p w:rsidR="00066F2B" w:rsidRDefault="00066F2B"/>
    <w:p w:rsidR="00066F2B" w:rsidRDefault="00102096">
      <w:pPr>
        <w:pStyle w:val="Definition-Field"/>
      </w:pPr>
      <w:r>
        <w:t xml:space="preserve">b.   </w:t>
      </w:r>
      <w:r>
        <w:rPr>
          <w:i/>
        </w:rPr>
        <w:t>The standard says that /p is an optional switch for the PRINT field.</w:t>
      </w:r>
    </w:p>
    <w:p w:rsidR="00066F2B" w:rsidRDefault="00102096">
      <w:pPr>
        <w:pStyle w:val="Definition-Field2"/>
      </w:pPr>
      <w:r>
        <w:t>In Word, the /p switch is required for the PRINT field.</w:t>
      </w:r>
    </w:p>
    <w:p w:rsidR="00066F2B" w:rsidRDefault="00102096">
      <w:pPr>
        <w:pStyle w:val="Definition-Field"/>
      </w:pPr>
      <w:r>
        <w:t xml:space="preserve">c.   </w:t>
      </w:r>
      <w:r>
        <w:rPr>
          <w:i/>
        </w:rPr>
        <w:t>Th</w:t>
      </w:r>
      <w:r>
        <w:rPr>
          <w:i/>
        </w:rPr>
        <w:t>e standard does not specify any relationship between the PRINT field and the usePrinterMetrics compatibility option.</w:t>
      </w:r>
    </w:p>
    <w:p w:rsidR="00066F2B" w:rsidRDefault="00102096">
      <w:pPr>
        <w:pStyle w:val="Definition-Field2"/>
      </w:pPr>
      <w:r>
        <w:t>Word does not carry out the behavior specified by the PRINT field unless the usePrinterMetrics compatibility option is on.</w:t>
      </w:r>
    </w:p>
    <w:p w:rsidR="00066F2B" w:rsidRDefault="00102096">
      <w:pPr>
        <w:pStyle w:val="Definition-Field"/>
      </w:pPr>
      <w:r>
        <w:t xml:space="preserve">d.   </w:t>
      </w:r>
      <w:r>
        <w:rPr>
          <w:i/>
        </w:rPr>
        <w:t>The standar</w:t>
      </w:r>
      <w:r>
        <w:rPr>
          <w:i/>
        </w:rPr>
        <w:t>d allows the PRINT field to be nested inside another field.</w:t>
      </w:r>
    </w:p>
    <w:p w:rsidR="00066F2B" w:rsidRDefault="00102096">
      <w:pPr>
        <w:pStyle w:val="Definition-Field2"/>
      </w:pPr>
      <w:r>
        <w:t>Word will not carry out the behavior specified by the PRINT field is it is nested inside another field.</w:t>
      </w:r>
    </w:p>
    <w:p w:rsidR="00066F2B" w:rsidRDefault="00102096">
      <w:pPr>
        <w:pStyle w:val="Heading3"/>
      </w:pPr>
      <w:bookmarkStart w:id="1004" w:name="section_5f6bf1e3a9cf46c69ad63d8bcdb21a92"/>
      <w:bookmarkStart w:id="1005" w:name="_Toc129234779"/>
      <w:r>
        <w:t>Part 1 Section 17.16.5.47, PRINTDATE</w:t>
      </w:r>
      <w:bookmarkEnd w:id="1004"/>
      <w:bookmarkEnd w:id="1005"/>
      <w:r>
        <w:fldChar w:fldCharType="begin"/>
      </w:r>
      <w:r>
        <w:instrText xml:space="preserve"> XE "PRINTDATE" </w:instrText>
      </w:r>
      <w:r>
        <w:fldChar w:fldCharType="end"/>
      </w:r>
    </w:p>
    <w:p w:rsidR="00066F2B" w:rsidRDefault="00102096">
      <w:pPr>
        <w:pStyle w:val="Definition-Field"/>
      </w:pPr>
      <w:r>
        <w:t xml:space="preserve">a.   </w:t>
      </w:r>
      <w:r>
        <w:rPr>
          <w:i/>
        </w:rPr>
        <w:t xml:space="preserve">The standard says the Gregorian </w:t>
      </w:r>
      <w:r>
        <w:rPr>
          <w:i/>
        </w:rPr>
        <w:t>calendar is used by default.</w:t>
      </w:r>
    </w:p>
    <w:p w:rsidR="00066F2B" w:rsidRDefault="00102096">
      <w:pPr>
        <w:pStyle w:val="Definition-Field2"/>
      </w:pPr>
      <w:r>
        <w:t>In Word, the default calendar depends on the locale.</w:t>
      </w:r>
    </w:p>
    <w:p w:rsidR="00066F2B" w:rsidRDefault="00102096">
      <w:pPr>
        <w:pStyle w:val="Heading3"/>
      </w:pPr>
      <w:bookmarkStart w:id="1006" w:name="section_f4b4975ae97c41cd8461fe1b08714aaa"/>
      <w:bookmarkStart w:id="1007" w:name="_Toc129234780"/>
      <w:r>
        <w:lastRenderedPageBreak/>
        <w:t>Part 1 Section 17.16.5.49, QUOTE</w:t>
      </w:r>
      <w:bookmarkEnd w:id="1006"/>
      <w:bookmarkEnd w:id="1007"/>
      <w:r>
        <w:fldChar w:fldCharType="begin"/>
      </w:r>
      <w:r>
        <w:instrText xml:space="preserve"> XE "QUOTE" </w:instrText>
      </w:r>
      <w:r>
        <w:fldChar w:fldCharType="end"/>
      </w:r>
    </w:p>
    <w:p w:rsidR="00066F2B" w:rsidRDefault="00102096">
      <w:pPr>
        <w:pStyle w:val="Definition-Field"/>
      </w:pPr>
      <w:r>
        <w:t xml:space="preserve">a.   </w:t>
      </w:r>
      <w:r>
        <w:rPr>
          <w:i/>
        </w:rPr>
        <w:t>The standard lists date-and-time-formatting switches twice in the list of switches allowed in a QUOTE field and leaves out</w:t>
      </w:r>
      <w:r>
        <w:rPr>
          <w:i/>
        </w:rPr>
        <w:t xml:space="preserve"> numeric-formatting-switches.</w:t>
      </w:r>
    </w:p>
    <w:p w:rsidR="00066F2B" w:rsidRDefault="00102096">
      <w:pPr>
        <w:pStyle w:val="Definition-Field2"/>
      </w:pPr>
      <w:r>
        <w:t>In Word, the list of allowable switches in a QUOTE field includes numeric-formatting-switches.</w:t>
      </w:r>
    </w:p>
    <w:p w:rsidR="00066F2B" w:rsidRDefault="00102096">
      <w:pPr>
        <w:pStyle w:val="Definition-Field"/>
      </w:pPr>
      <w:r>
        <w:t xml:space="preserve">b.   </w:t>
      </w:r>
      <w:r>
        <w:rPr>
          <w:i/>
        </w:rPr>
        <w:t>The standard specifies the field value of the QUOTE field as the text in the field argument without any transformation.</w:t>
      </w:r>
    </w:p>
    <w:p w:rsidR="00066F2B" w:rsidRDefault="00102096">
      <w:r>
        <w:t xml:space="preserve">In Word, the text specified by </w:t>
      </w:r>
      <w:r>
        <w:rPr>
          <w:i/>
        </w:rPr>
        <w:t>text</w:t>
      </w:r>
      <w:r>
        <w:t xml:space="preserve"> in </w:t>
      </w:r>
      <w:r>
        <w:rPr>
          <w:i/>
        </w:rPr>
        <w:t>field-argument</w:t>
      </w:r>
      <w:r>
        <w:t xml:space="preserve"> may specify a character whose code point value is specified in decimal or hexadecimal.  Up to three digits shall be used to specify a character using decimal numbers.  Up to four digits shall be used to</w:t>
      </w:r>
      <w:r>
        <w:t xml:space="preserve"> specify a character using hexadecimal (leading 0x or 0X). Word does not allow insertion of the code point 13 as a character.</w:t>
      </w:r>
    </w:p>
    <w:p w:rsidR="00066F2B" w:rsidRDefault="00102096">
      <w:pPr>
        <w:pStyle w:val="Definition-Field"/>
      </w:pPr>
      <w:r>
        <w:t xml:space="preserve">c.   </w:t>
      </w:r>
      <w:r>
        <w:rPr>
          <w:i/>
        </w:rPr>
        <w:t>The standard says that a QUOTE field must contain at least one switch.</w:t>
      </w:r>
    </w:p>
    <w:p w:rsidR="00066F2B" w:rsidRDefault="00102096">
      <w:pPr>
        <w:pStyle w:val="Definition-Field2"/>
      </w:pPr>
      <w:r>
        <w:t>In Word, including a switch in the QUOTE field is opti</w:t>
      </w:r>
      <w:r>
        <w:t>onal.</w:t>
      </w:r>
    </w:p>
    <w:p w:rsidR="00066F2B" w:rsidRDefault="00102096">
      <w:pPr>
        <w:pStyle w:val="Heading3"/>
      </w:pPr>
      <w:bookmarkStart w:id="1008" w:name="section_a56b965194d24733b5d57c9135e298cc"/>
      <w:bookmarkStart w:id="1009" w:name="_Toc129234781"/>
      <w:r>
        <w:t>Part 1 Section 17.16.5.50, RD</w:t>
      </w:r>
      <w:bookmarkEnd w:id="1008"/>
      <w:bookmarkEnd w:id="1009"/>
      <w:r>
        <w:fldChar w:fldCharType="begin"/>
      </w:r>
      <w:r>
        <w:instrText xml:space="preserve"> XE "RD" </w:instrText>
      </w:r>
      <w:r>
        <w:fldChar w:fldCharType="end"/>
      </w:r>
    </w:p>
    <w:p w:rsidR="00066F2B" w:rsidRDefault="00102096">
      <w:pPr>
        <w:pStyle w:val="Definition-Field"/>
      </w:pPr>
      <w:r>
        <w:t xml:space="preserve">a.   </w:t>
      </w:r>
      <w:r>
        <w:rPr>
          <w:i/>
        </w:rPr>
        <w:t>The standard says that the \p switch indicates relative path for an RD field.</w:t>
      </w:r>
    </w:p>
    <w:p w:rsidR="00066F2B" w:rsidRDefault="00102096">
      <w:pPr>
        <w:pStyle w:val="Definition-Field2"/>
      </w:pPr>
      <w:r>
        <w:t>In Word, the \f indicates a relative path for an RD field.</w:t>
      </w:r>
    </w:p>
    <w:p w:rsidR="00066F2B" w:rsidRDefault="00102096">
      <w:pPr>
        <w:pStyle w:val="Definition-Field"/>
      </w:pPr>
      <w:r>
        <w:t xml:space="preserve">b.   </w:t>
      </w:r>
      <w:r>
        <w:rPr>
          <w:i/>
        </w:rPr>
        <w:t>The standard says the RD field must contain a switch.</w:t>
      </w:r>
    </w:p>
    <w:p w:rsidR="00066F2B" w:rsidRDefault="00102096">
      <w:pPr>
        <w:pStyle w:val="Definition-Field2"/>
      </w:pPr>
      <w:r>
        <w:t>In Word,</w:t>
      </w:r>
      <w:r>
        <w:t xml:space="preserve"> including a switch in the RD field is optional.</w:t>
      </w:r>
    </w:p>
    <w:p w:rsidR="00066F2B" w:rsidRDefault="00102096">
      <w:pPr>
        <w:pStyle w:val="Heading3"/>
      </w:pPr>
      <w:bookmarkStart w:id="1010" w:name="section_7088a8cee78449d494b8cba6ef8fce78"/>
      <w:bookmarkStart w:id="1011" w:name="_Toc129234782"/>
      <w:r>
        <w:t>Part 1 Section 17.16.5.51, REF</w:t>
      </w:r>
      <w:bookmarkEnd w:id="1010"/>
      <w:bookmarkEnd w:id="1011"/>
      <w:r>
        <w:fldChar w:fldCharType="begin"/>
      </w:r>
      <w:r>
        <w:instrText xml:space="preserve"> XE "REF" </w:instrText>
      </w:r>
      <w:r>
        <w:fldChar w:fldCharType="end"/>
      </w:r>
    </w:p>
    <w:p w:rsidR="00066F2B" w:rsidRDefault="00102096">
      <w:pPr>
        <w:pStyle w:val="Definition-Field"/>
      </w:pPr>
      <w:r>
        <w:t xml:space="preserve">a.   </w:t>
      </w:r>
      <w:r>
        <w:rPr>
          <w:i/>
        </w:rPr>
        <w:t>The standard says the REF must have at least one general-formatting-switch and at most one field-specific-switch.</w:t>
      </w:r>
    </w:p>
    <w:p w:rsidR="00066F2B" w:rsidRDefault="00102096">
      <w:pPr>
        <w:pStyle w:val="Definition-Field2"/>
      </w:pPr>
      <w:r>
        <w:t>In Word, the REF field is allowed to have zer</w:t>
      </w:r>
      <w:r>
        <w:t>o general-formatting-switches and multiple field-specific-switches.</w:t>
      </w:r>
    </w:p>
    <w:p w:rsidR="00066F2B" w:rsidRDefault="00102096">
      <w:pPr>
        <w:pStyle w:val="Definition-Field"/>
      </w:pPr>
      <w:r>
        <w:t xml:space="preserve">b.   </w:t>
      </w:r>
      <w:r>
        <w:rPr>
          <w:i/>
        </w:rPr>
        <w:t>The standard says the \d switch specifies the character sequence used to separate sequence numbers and page numbers, but does not explain what sequence numbers and page numbers.</w:t>
      </w:r>
    </w:p>
    <w:p w:rsidR="00066F2B" w:rsidRDefault="00102096">
      <w:pPr>
        <w:pStyle w:val="Definition-Field2"/>
      </w:pPr>
      <w:r>
        <w:t>In Wo</w:t>
      </w:r>
      <w:r>
        <w:t>rd, the \d switch specifies the character sequence used to separate sequence numbers placed in the field value by the \n, \r, and \w switches.</w:t>
      </w:r>
    </w:p>
    <w:p w:rsidR="00066F2B" w:rsidRDefault="00102096">
      <w:pPr>
        <w:pStyle w:val="Definition-Field"/>
      </w:pPr>
      <w:r>
        <w:t xml:space="preserve">c.   </w:t>
      </w:r>
      <w:r>
        <w:rPr>
          <w:i/>
        </w:rPr>
        <w:t>The standard provides insufficient information to explain how the \n switch affects the REF field value.</w:t>
      </w:r>
    </w:p>
    <w:p w:rsidR="00066F2B" w:rsidRDefault="00102096">
      <w:pPr>
        <w:pStyle w:val="Definition-Field2"/>
      </w:pPr>
      <w:r>
        <w:t xml:space="preserve">In </w:t>
      </w:r>
      <w:r>
        <w:t>Word, for a referenced numbered paragraph, \n causes the field result to be the paragraph number without trailing periods. No information about prior numbered levels is displayed unless it is included as part of the current level.</w:t>
      </w:r>
    </w:p>
    <w:p w:rsidR="00066F2B" w:rsidRDefault="00102096">
      <w:r>
        <w:t xml:space="preserve">[Example: </w:t>
      </w:r>
    </w:p>
    <w:p w:rsidR="00066F2B" w:rsidRDefault="00102096">
      <w:r>
        <w:t>If the referen</w:t>
      </w:r>
      <w:r>
        <w:t xml:space="preserve">ced paragraph is numbered </w:t>
      </w:r>
      <w:r>
        <w:rPr>
          <w:rStyle w:val="InlineCode"/>
        </w:rPr>
        <w:t>2.7.1</w:t>
      </w:r>
      <w:r>
        <w:t xml:space="preserve">, the field shall result in </w:t>
      </w:r>
      <w:r>
        <w:rPr>
          <w:rStyle w:val="InlineCode"/>
        </w:rPr>
        <w:t>1</w:t>
      </w:r>
      <w:r>
        <w:t>. end example]</w:t>
      </w:r>
    </w:p>
    <w:p w:rsidR="00066F2B" w:rsidRDefault="00102096">
      <w:pPr>
        <w:pStyle w:val="Definition-Field"/>
      </w:pPr>
      <w:r>
        <w:t xml:space="preserve">d.   </w:t>
      </w:r>
      <w:r>
        <w:rPr>
          <w:i/>
        </w:rPr>
        <w:t>The standard says the REF keyword is not optional when used with bookmarks with the same name as a field.</w:t>
      </w:r>
    </w:p>
    <w:p w:rsidR="00066F2B" w:rsidRDefault="00102096">
      <w:pPr>
        <w:pStyle w:val="Definition-Field2"/>
      </w:pPr>
      <w:r>
        <w:t xml:space="preserve">In Word, REF is required to be present if the bookmark name is one of </w:t>
      </w:r>
      <w:r>
        <w:t>the following: CONTROL, DATA, EMBED, HTMLCONTROL, or SUBSCRIBER.</w:t>
      </w:r>
    </w:p>
    <w:p w:rsidR="00066F2B" w:rsidRDefault="00102096">
      <w:pPr>
        <w:pStyle w:val="Definition-Field"/>
      </w:pPr>
      <w:r>
        <w:lastRenderedPageBreak/>
        <w:t xml:space="preserve">e.   </w:t>
      </w:r>
      <w:r>
        <w:rPr>
          <w:i/>
        </w:rPr>
        <w:t>The standard provides insufficient information to explain how the \r switch affects the REF field value.</w:t>
      </w:r>
    </w:p>
    <w:p w:rsidR="00066F2B" w:rsidRDefault="00102096">
      <w:pPr>
        <w:pStyle w:val="Definition-Field2"/>
      </w:pPr>
      <w:r>
        <w:t xml:space="preserve">In Word, for a referenced numbered paragraph, \r inserts the paragraph number of </w:t>
      </w:r>
      <w:r>
        <w:t>the bookmarked paragraph in relative context, or relative to its position in the numbering scheme without trailing periods.</w:t>
      </w:r>
    </w:p>
    <w:p w:rsidR="00066F2B" w:rsidRDefault="00102096">
      <w:r>
        <w:t>[Example:</w:t>
      </w:r>
    </w:p>
    <w:p w:rsidR="00066F2B" w:rsidRDefault="00102096">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w:t>
      </w:r>
      <w:r>
        <w:rPr>
          <w:rStyle w:val="InlineCode"/>
        </w:rPr>
        <w:t>.2</w:t>
      </w:r>
      <w:r>
        <w:t>. end example]</w:t>
      </w:r>
    </w:p>
    <w:p w:rsidR="00066F2B" w:rsidRDefault="00102096">
      <w:pPr>
        <w:pStyle w:val="Definition-Field"/>
      </w:pPr>
      <w:r>
        <w:t xml:space="preserve">f.   </w:t>
      </w:r>
      <w:r>
        <w:rPr>
          <w:i/>
        </w:rPr>
        <w:t>The standard provides insufficient information to explain how the \w switch affects the REF field value.</w:t>
      </w:r>
    </w:p>
    <w:p w:rsidR="00066F2B" w:rsidRDefault="00102096">
      <w:pPr>
        <w:pStyle w:val="Definition-Field2"/>
      </w:pPr>
      <w:r>
        <w:t>In Word, for a referenced numbered paragraph, \w causes the field result to be the entire paragraph number without trailing perio</w:t>
      </w:r>
      <w:r>
        <w:t xml:space="preserve">ds, regardless of the location of the </w:t>
      </w:r>
      <w:r>
        <w:rPr>
          <w:rStyle w:val="InlineCode"/>
        </w:rPr>
        <w:t>REF</w:t>
      </w:r>
      <w:r>
        <w:t xml:space="preserve"> field.</w:t>
      </w:r>
    </w:p>
    <w:p w:rsidR="00066F2B" w:rsidRDefault="00102096">
      <w:r>
        <w:t>[Example:</w:t>
      </w:r>
    </w:p>
    <w:p w:rsidR="00066F2B" w:rsidRDefault="00102096">
      <w:r>
        <w:t xml:space="preserve">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4.5.2</w:t>
      </w:r>
      <w:r>
        <w:t>. end example]</w:t>
      </w:r>
    </w:p>
    <w:p w:rsidR="00066F2B" w:rsidRDefault="00102096">
      <w:pPr>
        <w:pStyle w:val="Definition-Field"/>
      </w:pPr>
      <w:r>
        <w:t xml:space="preserve">g.   </w:t>
      </w:r>
      <w:r>
        <w:rPr>
          <w:i/>
        </w:rPr>
        <w:t xml:space="preserve">The standard says that a text entity in a field </w:t>
      </w:r>
      <w:r>
        <w:rPr>
          <w:i/>
        </w:rPr>
        <w:t>that does not match a known field instruction will be interpreted as a REF field.</w:t>
      </w:r>
    </w:p>
    <w:p w:rsidR="00066F2B" w:rsidRDefault="00102096">
      <w:pPr>
        <w:pStyle w:val="Definition-Field2"/>
      </w:pPr>
      <w:r>
        <w:t>In addition to not allowing known field instructions as REF fields, Word also disallows the following names to be used as automatic bookmarks. These reserved names must be pr</w:t>
      </w:r>
      <w:r>
        <w:t>efaced with REF.</w:t>
      </w:r>
    </w:p>
    <w:p w:rsidR="00066F2B" w:rsidRDefault="00102096">
      <w:pPr>
        <w:pStyle w:val="ListParagraph"/>
        <w:numPr>
          <w:ilvl w:val="0"/>
          <w:numId w:val="63"/>
        </w:numPr>
        <w:ind w:left="720"/>
        <w:contextualSpacing/>
      </w:pPr>
      <w:r>
        <w:t>ADDIN</w:t>
      </w:r>
    </w:p>
    <w:p w:rsidR="00066F2B" w:rsidRDefault="00102096">
      <w:pPr>
        <w:pStyle w:val="ListParagraph"/>
        <w:numPr>
          <w:ilvl w:val="0"/>
          <w:numId w:val="63"/>
        </w:numPr>
        <w:ind w:left="720"/>
        <w:contextualSpacing/>
      </w:pPr>
      <w:r>
        <w:t>CONTROL</w:t>
      </w:r>
    </w:p>
    <w:p w:rsidR="00066F2B" w:rsidRDefault="00102096">
      <w:pPr>
        <w:pStyle w:val="ListParagraph"/>
        <w:numPr>
          <w:ilvl w:val="0"/>
          <w:numId w:val="63"/>
        </w:numPr>
        <w:ind w:left="720"/>
        <w:contextualSpacing/>
      </w:pPr>
      <w:r>
        <w:t>DATA</w:t>
      </w:r>
    </w:p>
    <w:p w:rsidR="00066F2B" w:rsidRDefault="00102096">
      <w:pPr>
        <w:pStyle w:val="ListParagraph"/>
        <w:numPr>
          <w:ilvl w:val="0"/>
          <w:numId w:val="63"/>
        </w:numPr>
        <w:ind w:left="720"/>
        <w:contextualSpacing/>
      </w:pPr>
      <w:r>
        <w:t>DISPLAYNFC</w:t>
      </w:r>
    </w:p>
    <w:p w:rsidR="00066F2B" w:rsidRDefault="00102096">
      <w:pPr>
        <w:pStyle w:val="ListParagraph"/>
        <w:numPr>
          <w:ilvl w:val="0"/>
          <w:numId w:val="63"/>
        </w:numPr>
        <w:ind w:left="720"/>
        <w:contextualSpacing/>
      </w:pPr>
      <w:r>
        <w:t>EMBED</w:t>
      </w:r>
    </w:p>
    <w:p w:rsidR="00066F2B" w:rsidRDefault="00102096">
      <w:pPr>
        <w:pStyle w:val="ListParagraph"/>
        <w:numPr>
          <w:ilvl w:val="0"/>
          <w:numId w:val="63"/>
        </w:numPr>
        <w:ind w:left="720"/>
        <w:contextualSpacing/>
      </w:pPr>
      <w:r>
        <w:t>FTNREF</w:t>
      </w:r>
    </w:p>
    <w:p w:rsidR="00066F2B" w:rsidRDefault="00102096">
      <w:pPr>
        <w:pStyle w:val="ListParagraph"/>
        <w:numPr>
          <w:ilvl w:val="0"/>
          <w:numId w:val="63"/>
        </w:numPr>
        <w:ind w:left="720"/>
        <w:contextualSpacing/>
      </w:pPr>
      <w:r>
        <w:t>HTMLCONTROL</w:t>
      </w:r>
    </w:p>
    <w:p w:rsidR="00066F2B" w:rsidRDefault="00102096">
      <w:pPr>
        <w:pStyle w:val="ListParagraph"/>
        <w:numPr>
          <w:ilvl w:val="0"/>
          <w:numId w:val="63"/>
        </w:numPr>
        <w:ind w:left="720"/>
        <w:contextualSpacing/>
      </w:pPr>
      <w:r>
        <w:t>SUBSCRIBER</w:t>
      </w:r>
    </w:p>
    <w:p w:rsidR="00066F2B" w:rsidRDefault="00102096">
      <w:pPr>
        <w:pStyle w:val="Heading3"/>
      </w:pPr>
      <w:bookmarkStart w:id="1012" w:name="section_a39e60af18344a42b64717ae5c794732"/>
      <w:bookmarkStart w:id="1013" w:name="_Toc129234783"/>
      <w:r>
        <w:t>Part 1 Section 17.16.5.52, REVNUM</w:t>
      </w:r>
      <w:bookmarkEnd w:id="1012"/>
      <w:bookmarkEnd w:id="1013"/>
      <w:r>
        <w:fldChar w:fldCharType="begin"/>
      </w:r>
      <w:r>
        <w:instrText xml:space="preserve"> XE "REVNUM" </w:instrText>
      </w:r>
      <w:r>
        <w:fldChar w:fldCharType="end"/>
      </w:r>
    </w:p>
    <w:p w:rsidR="00066F2B" w:rsidRDefault="00102096">
      <w:pPr>
        <w:pStyle w:val="Definition-Field"/>
      </w:pPr>
      <w:r>
        <w:t xml:space="preserve">a.   </w:t>
      </w:r>
      <w:r>
        <w:rPr>
          <w:i/>
        </w:rPr>
        <w:t>The standard says that no switches are used on the REVNUM field.</w:t>
      </w:r>
    </w:p>
    <w:p w:rsidR="00066F2B" w:rsidRDefault="00102096">
      <w:pPr>
        <w:pStyle w:val="Definition-Field2"/>
      </w:pPr>
      <w:r>
        <w:t xml:space="preserve">Word allows both numeric and general formatting </w:t>
      </w:r>
      <w:r>
        <w:t>switches for the REVNUM field.</w:t>
      </w:r>
    </w:p>
    <w:p w:rsidR="00066F2B" w:rsidRDefault="00102096">
      <w:pPr>
        <w:pStyle w:val="Heading3"/>
      </w:pPr>
      <w:bookmarkStart w:id="1014" w:name="section_ec6ce3a5b5c94683af962367fbcd9d08"/>
      <w:bookmarkStart w:id="1015" w:name="_Toc129234784"/>
      <w:r>
        <w:t>Part 1 Section 17.16.5.53, SAVEDATE</w:t>
      </w:r>
      <w:bookmarkEnd w:id="1014"/>
      <w:bookmarkEnd w:id="1015"/>
      <w:r>
        <w:fldChar w:fldCharType="begin"/>
      </w:r>
      <w:r>
        <w:instrText xml:space="preserve"> XE "SAVEDATE" </w:instrText>
      </w:r>
      <w:r>
        <w:fldChar w:fldCharType="end"/>
      </w:r>
    </w:p>
    <w:p w:rsidR="00066F2B" w:rsidRDefault="00102096">
      <w:pPr>
        <w:pStyle w:val="Definition-Field"/>
      </w:pPr>
      <w:r>
        <w:t xml:space="preserve">a.   </w:t>
      </w:r>
      <w:r>
        <w:rPr>
          <w:i/>
        </w:rPr>
        <w:t>The standard says the default calendar for the SAVEDATE field is Gregorian calendar.</w:t>
      </w:r>
    </w:p>
    <w:p w:rsidR="00066F2B" w:rsidRDefault="00102096">
      <w:pPr>
        <w:pStyle w:val="Definition-Field2"/>
      </w:pPr>
      <w:r>
        <w:t>In Word, the default calendar for the SAVEDATE field depends on the locale.</w:t>
      </w:r>
    </w:p>
    <w:p w:rsidR="00066F2B" w:rsidRDefault="00102096">
      <w:pPr>
        <w:pStyle w:val="Heading3"/>
      </w:pPr>
      <w:bookmarkStart w:id="1016" w:name="section_c4afd4cb3be247439ef6e730081add8e"/>
      <w:bookmarkStart w:id="1017" w:name="_Toc129234785"/>
      <w:r>
        <w:t>Part 1</w:t>
      </w:r>
      <w:r>
        <w:t xml:space="preserve"> Section 17.16.5.54, SECTION</w:t>
      </w:r>
      <w:bookmarkEnd w:id="1016"/>
      <w:bookmarkEnd w:id="1017"/>
      <w:r>
        <w:fldChar w:fldCharType="begin"/>
      </w:r>
      <w:r>
        <w:instrText xml:space="preserve"> XE "SECTION" </w:instrText>
      </w:r>
      <w:r>
        <w:fldChar w:fldCharType="end"/>
      </w:r>
    </w:p>
    <w:p w:rsidR="00066F2B" w:rsidRDefault="00102096">
      <w:pPr>
        <w:pStyle w:val="Definition-Field"/>
      </w:pPr>
      <w:r>
        <w:t xml:space="preserve">a.   </w:t>
      </w:r>
      <w:r>
        <w:rPr>
          <w:i/>
        </w:rPr>
        <w:t>The standard says that the SECTION field only allows switches general-formatting-switches.</w:t>
      </w:r>
    </w:p>
    <w:p w:rsidR="00066F2B" w:rsidRDefault="00102096">
      <w:pPr>
        <w:pStyle w:val="Definition-Field2"/>
      </w:pPr>
      <w:r>
        <w:t>In Word, the SECTION field also allows numeric-formatting-switches.</w:t>
      </w:r>
    </w:p>
    <w:p w:rsidR="00066F2B" w:rsidRDefault="00102096">
      <w:pPr>
        <w:pStyle w:val="Heading3"/>
      </w:pPr>
      <w:bookmarkStart w:id="1018" w:name="section_a5a21cd9a4b7494cac6b5006b7772c3f"/>
      <w:bookmarkStart w:id="1019" w:name="_Toc129234786"/>
      <w:r>
        <w:lastRenderedPageBreak/>
        <w:t>Part 1 Section 17.16.5.55, SECTIONPAGES</w:t>
      </w:r>
      <w:bookmarkEnd w:id="1018"/>
      <w:bookmarkEnd w:id="1019"/>
      <w:r>
        <w:fldChar w:fldCharType="begin"/>
      </w:r>
      <w:r>
        <w:instrText xml:space="preserve"> XE "SEC</w:instrText>
      </w:r>
      <w:r>
        <w:instrText xml:space="preserve">TIONPAGES" </w:instrText>
      </w:r>
      <w:r>
        <w:fldChar w:fldCharType="end"/>
      </w:r>
    </w:p>
    <w:p w:rsidR="00066F2B" w:rsidRDefault="00102096">
      <w:pPr>
        <w:pStyle w:val="Definition-Field"/>
      </w:pPr>
      <w:r>
        <w:t xml:space="preserve">a.   </w:t>
      </w:r>
      <w:r>
        <w:rPr>
          <w:i/>
        </w:rPr>
        <w:t>The standard says the SECTIONPAGES field value is the number of the current page within the current section.</w:t>
      </w:r>
    </w:p>
    <w:p w:rsidR="00066F2B" w:rsidRDefault="00102096">
      <w:pPr>
        <w:pStyle w:val="Definition-Field2"/>
      </w:pPr>
      <w:r>
        <w:t>In Word, the SECTIONPAGES field value is the number of pages in the current section.</w:t>
      </w:r>
    </w:p>
    <w:p w:rsidR="00066F2B" w:rsidRDefault="00102096">
      <w:pPr>
        <w:pStyle w:val="Definition-Field"/>
      </w:pPr>
      <w:r>
        <w:t xml:space="preserve">b.   </w:t>
      </w:r>
      <w:r>
        <w:rPr>
          <w:i/>
        </w:rPr>
        <w:t>The standard says that the only switch</w:t>
      </w:r>
      <w:r>
        <w:rPr>
          <w:i/>
        </w:rPr>
        <w:t>es the SECTIONPAGES field can take are general-formatting-switches.</w:t>
      </w:r>
    </w:p>
    <w:p w:rsidR="00066F2B" w:rsidRDefault="00102096">
      <w:pPr>
        <w:pStyle w:val="Definition-Field2"/>
      </w:pPr>
      <w:r>
        <w:t>In Word, the SECTIONPAGES field can also take a numeric-formatting-switch.</w:t>
      </w:r>
    </w:p>
    <w:p w:rsidR="00066F2B" w:rsidRDefault="00102096">
      <w:pPr>
        <w:pStyle w:val="Heading3"/>
      </w:pPr>
      <w:bookmarkStart w:id="1020" w:name="section_a591c06028004699b1f4dbb0c4374557"/>
      <w:bookmarkStart w:id="1021" w:name="_Toc129234787"/>
      <w:r>
        <w:t>Part 1 Section 17.16.5.56, SEQ</w:t>
      </w:r>
      <w:bookmarkEnd w:id="1020"/>
      <w:bookmarkEnd w:id="1021"/>
      <w:r>
        <w:fldChar w:fldCharType="begin"/>
      </w:r>
      <w:r>
        <w:instrText xml:space="preserve"> XE "SEQ" </w:instrText>
      </w:r>
      <w:r>
        <w:fldChar w:fldCharType="end"/>
      </w:r>
    </w:p>
    <w:p w:rsidR="00066F2B" w:rsidRDefault="00102096">
      <w:pPr>
        <w:pStyle w:val="Definition-Field"/>
      </w:pPr>
      <w:r>
        <w:t xml:space="preserve">a.   </w:t>
      </w:r>
      <w:r>
        <w:rPr>
          <w:i/>
        </w:rPr>
        <w:t>The standard does not specify the meaning of the optional bookmar</w:t>
      </w:r>
      <w:r>
        <w:rPr>
          <w:i/>
        </w:rPr>
        <w:t>k name in the SEQ field.</w:t>
      </w:r>
    </w:p>
    <w:p w:rsidR="00066F2B" w:rsidRDefault="00102096">
      <w:pPr>
        <w:pStyle w:val="Definition-Field2"/>
      </w:pPr>
      <w:r>
        <w:t>In Word, when a bookmark name is used in an SEQ field, the SEQ field displays the result of the SEQ field nearest the bookmark in the document.</w:t>
      </w:r>
    </w:p>
    <w:p w:rsidR="00066F2B" w:rsidRDefault="00102096">
      <w:pPr>
        <w:pStyle w:val="Definition-Field"/>
      </w:pPr>
      <w:r>
        <w:t xml:space="preserve">b.   </w:t>
      </w:r>
      <w:r>
        <w:rPr>
          <w:i/>
        </w:rPr>
        <w:t xml:space="preserve">The standard says that the \s switch resets the sequence number to the built-in </w:t>
      </w:r>
      <w:r>
        <w:rPr>
          <w:i/>
        </w:rPr>
        <w:t>(integer) heading level specified.</w:t>
      </w:r>
    </w:p>
    <w:p w:rsidR="00066F2B" w:rsidRDefault="00102096">
      <w:pPr>
        <w:pStyle w:val="Definition-Field2"/>
      </w:pPr>
      <w:r>
        <w:t>In Word, the \s switch resets the sequence following a heading of the specified level.</w:t>
      </w:r>
    </w:p>
    <w:p w:rsidR="00066F2B" w:rsidRDefault="00102096">
      <w:pPr>
        <w:pStyle w:val="Heading3"/>
      </w:pPr>
      <w:bookmarkStart w:id="1022" w:name="section_7ceafbd6ebba4a17865bb88d5a6b0930"/>
      <w:bookmarkStart w:id="1023" w:name="_Toc129234788"/>
      <w:r>
        <w:t>Part 1 Section 17.16.5.58, SKIPIF</w:t>
      </w:r>
      <w:bookmarkEnd w:id="1022"/>
      <w:bookmarkEnd w:id="1023"/>
      <w:r>
        <w:fldChar w:fldCharType="begin"/>
      </w:r>
      <w:r>
        <w:instrText xml:space="preserve"> XE "SKIPIF" </w:instrText>
      </w:r>
      <w:r>
        <w:fldChar w:fldCharType="end"/>
      </w:r>
    </w:p>
    <w:p w:rsidR="00066F2B" w:rsidRDefault="00102096">
      <w:pPr>
        <w:pStyle w:val="Definition-Field"/>
      </w:pPr>
      <w:r>
        <w:t xml:space="preserve">a.   </w:t>
      </w:r>
      <w:r>
        <w:rPr>
          <w:i/>
        </w:rPr>
        <w:t>The standard makes no mention of wildcards used in the SKIPIF field.</w:t>
      </w:r>
    </w:p>
    <w:p w:rsidR="00066F2B" w:rsidRDefault="00102096">
      <w:r>
        <w:t>In Word, if</w:t>
      </w:r>
      <w:r>
        <w:t xml:space="preserve"> Operator is </w:t>
      </w:r>
      <w:r>
        <w:rPr>
          <w:rStyle w:val="InlineCode"/>
        </w:rPr>
        <w:t>=</w:t>
      </w:r>
      <w:r>
        <w:t xml:space="preserve"> or </w:t>
      </w:r>
      <w:r>
        <w:rPr>
          <w:rStyle w:val="InlineCode"/>
        </w:rPr>
        <w:t>&lt;&gt;</w:t>
      </w:r>
      <w:r>
        <w:t>, Expression-2 can contain a question mark (?) to represent any single character, or an asterisk (*) to represent any string of characters. The expression shall be enclosed in quotation marks so that it is compared as a character string</w:t>
      </w:r>
      <w:r>
        <w:t>. If an asterisk is used in Expression-2, the portion of Expression-1 that corresponds to the asterisk, plus any remaining characters in Expression-2, shall NOT exceed 128 characters.</w:t>
      </w:r>
    </w:p>
    <w:p w:rsidR="00066F2B" w:rsidRDefault="00102096">
      <w:pPr>
        <w:pStyle w:val="Definition-Field"/>
      </w:pPr>
      <w:r>
        <w:t xml:space="preserve">b.   </w:t>
      </w:r>
      <w:r>
        <w:rPr>
          <w:i/>
        </w:rPr>
        <w:t xml:space="preserve">The standard does not specify the expression that is evaluated for </w:t>
      </w:r>
      <w:r>
        <w:rPr>
          <w:i/>
        </w:rPr>
        <w:t>the comparison.</w:t>
      </w:r>
    </w:p>
    <w:p w:rsidR="00066F2B" w:rsidRDefault="00102096">
      <w:pPr>
        <w:pStyle w:val="Definition-Field2"/>
      </w:pPr>
      <w:r>
        <w:t>Word evaluates the following expression: comparison =&gt; expression comparison-operator expression.</w:t>
      </w:r>
    </w:p>
    <w:p w:rsidR="00066F2B" w:rsidRDefault="00102096">
      <w:pPr>
        <w:pStyle w:val="Definition-Field"/>
      </w:pPr>
      <w:r>
        <w:t xml:space="preserve">c.   </w:t>
      </w:r>
      <w:r>
        <w:rPr>
          <w:i/>
        </w:rPr>
        <w:t>The Standard states that quotation marks shall be around the expression using wildcard characters.</w:t>
      </w:r>
    </w:p>
    <w:p w:rsidR="00066F2B" w:rsidRDefault="00102096">
      <w:pPr>
        <w:pStyle w:val="Definition-Field2"/>
      </w:pPr>
      <w:r>
        <w:t xml:space="preserve">Word does not require quotation marks </w:t>
      </w:r>
      <w:r>
        <w:t>surrounding expressions with wildcard characters.</w:t>
      </w:r>
    </w:p>
    <w:p w:rsidR="00066F2B" w:rsidRDefault="00102096">
      <w:pPr>
        <w:pStyle w:val="Definition-Field"/>
      </w:pPr>
      <w:r>
        <w:t xml:space="preserve">d.   </w:t>
      </w:r>
      <w:r>
        <w:rPr>
          <w:i/>
        </w:rPr>
        <w:t>The Standard does not specify restrictions on the length of the wildcard expansion.</w:t>
      </w:r>
    </w:p>
    <w:p w:rsidR="00066F2B" w:rsidRDefault="00102096">
      <w:pPr>
        <w:pStyle w:val="Definition-Field2"/>
      </w:pPr>
      <w:r>
        <w:t>In Word, if an asterisk is used in Expression-2, the portion of Expression-1 that corresponds to the asterisk plus an</w:t>
      </w:r>
      <w:r>
        <w:t>y remaining characters in Expression-2 shall NOT exceed 128 characters.</w:t>
      </w:r>
    </w:p>
    <w:p w:rsidR="00066F2B" w:rsidRDefault="00102096">
      <w:pPr>
        <w:pStyle w:val="Heading3"/>
      </w:pPr>
      <w:bookmarkStart w:id="1024" w:name="section_0f5599c33b124970931d659e489369f4"/>
      <w:bookmarkStart w:id="1025" w:name="_Toc129234789"/>
      <w:r>
        <w:t>Part 1 Section 17.16.5.59, STYLEREF</w:t>
      </w:r>
      <w:bookmarkEnd w:id="1024"/>
      <w:bookmarkEnd w:id="1025"/>
      <w:r>
        <w:fldChar w:fldCharType="begin"/>
      </w:r>
      <w:r>
        <w:instrText xml:space="preserve"> XE "STYLEREF" </w:instrText>
      </w:r>
      <w:r>
        <w:fldChar w:fldCharType="end"/>
      </w:r>
    </w:p>
    <w:p w:rsidR="00066F2B" w:rsidRDefault="00102096">
      <w:pPr>
        <w:pStyle w:val="Definition-Field"/>
      </w:pPr>
      <w:r>
        <w:t xml:space="preserve">a.   </w:t>
      </w:r>
      <w:r>
        <w:rPr>
          <w:i/>
        </w:rPr>
        <w:t>The standard does not fully define what switch \n means in a STYLEREF field.</w:t>
      </w:r>
    </w:p>
    <w:p w:rsidR="00066F2B" w:rsidRDefault="00102096">
      <w:r>
        <w:t xml:space="preserve">In Word, for a referenced numbered paragraph, \n </w:t>
      </w:r>
      <w:r>
        <w:t>causes the field result to be the paragraph number without trailing periods. No information about prior numbered levels is displayed unless it is included as part of the current level.</w:t>
      </w:r>
    </w:p>
    <w:p w:rsidR="00066F2B" w:rsidRDefault="00102096">
      <w:r>
        <w:t xml:space="preserve">[Example: If the referenced paragraph is numbered </w:t>
      </w:r>
      <w:r>
        <w:rPr>
          <w:rStyle w:val="InlineCode"/>
        </w:rPr>
        <w:t>2.7.1</w:t>
      </w:r>
      <w:r>
        <w:t>, the field shal</w:t>
      </w:r>
      <w:r>
        <w:t xml:space="preserve">l result in </w:t>
      </w:r>
      <w:r>
        <w:rPr>
          <w:rStyle w:val="InlineCode"/>
        </w:rPr>
        <w:t>1</w:t>
      </w:r>
      <w:r>
        <w:t>. end example]</w:t>
      </w:r>
    </w:p>
    <w:p w:rsidR="00066F2B" w:rsidRDefault="00102096">
      <w:pPr>
        <w:pStyle w:val="Definition-Field"/>
      </w:pPr>
      <w:r>
        <w:lastRenderedPageBreak/>
        <w:t xml:space="preserve">b.   </w:t>
      </w:r>
      <w:r>
        <w:rPr>
          <w:i/>
        </w:rPr>
        <w:t>The standard does not mention shorthand for how heading styles may be used.</w:t>
      </w:r>
    </w:p>
    <w:p w:rsidR="00066F2B" w:rsidRDefault="00102096">
      <w:pPr>
        <w:pStyle w:val="Definition-Field2"/>
      </w:pPr>
      <w:r>
        <w:t>Word interprets 1 as heading 1, 2 as heading 2, ... 9 as heading 9 in field-argument.</w:t>
      </w:r>
    </w:p>
    <w:p w:rsidR="00066F2B" w:rsidRDefault="00102096">
      <w:pPr>
        <w:pStyle w:val="Definition-Field"/>
      </w:pPr>
      <w:r>
        <w:t xml:space="preserve">c.   </w:t>
      </w:r>
      <w:r>
        <w:rPr>
          <w:i/>
        </w:rPr>
        <w:t>The standard specifies different search algorithms for a</w:t>
      </w:r>
      <w:r>
        <w:rPr>
          <w:i/>
        </w:rPr>
        <w:t xml:space="preserve"> STYLEREF field in a header for a printed document versus an electronic document.</w:t>
      </w:r>
    </w:p>
    <w:p w:rsidR="00066F2B" w:rsidRDefault="00102096">
      <w:pPr>
        <w:pStyle w:val="Definition-Field2"/>
      </w:pPr>
      <w:r>
        <w:t>When a STYLEREF field is in a header in an electronic document, Word uses the search algorithm specified for a STYLEREF field in a header for a printed document.</w:t>
      </w:r>
    </w:p>
    <w:p w:rsidR="00066F2B" w:rsidRDefault="00102096">
      <w:pPr>
        <w:pStyle w:val="Definition-Field"/>
      </w:pPr>
      <w:r>
        <w:t xml:space="preserve">d.   </w:t>
      </w:r>
      <w:r>
        <w:rPr>
          <w:i/>
        </w:rPr>
        <w:t>The sta</w:t>
      </w:r>
      <w:r>
        <w:rPr>
          <w:i/>
        </w:rPr>
        <w:t>ndard does not fully define what switch \r means in a STYLEREF field.</w:t>
      </w:r>
    </w:p>
    <w:p w:rsidR="00066F2B" w:rsidRDefault="00102096">
      <w:r>
        <w:t>In Word, for a referenced numbered paragraph, \r inserts the paragraph number of the bookmarked paragraph in relative context, or relative to its position in the numbering scheme without</w:t>
      </w:r>
      <w:r>
        <w:t xml:space="preserve"> trailing periods.</w:t>
      </w:r>
    </w:p>
    <w:p w:rsidR="00066F2B" w:rsidRDefault="00102096">
      <w:r>
        <w:t xml:space="preserve">[Example: If the </w:t>
      </w:r>
      <w:r>
        <w:rPr>
          <w:rStyle w:val="InlineCode"/>
        </w:rPr>
        <w:t>REF</w:t>
      </w:r>
      <w:r>
        <w:t xml:space="preserve"> field is contained within paragraph </w:t>
      </w:r>
      <w:r>
        <w:rPr>
          <w:rStyle w:val="InlineCode"/>
        </w:rPr>
        <w:t>4.3.1</w:t>
      </w:r>
      <w:r>
        <w:t xml:space="preserve"> and the referenced paragraph is numbered </w:t>
      </w:r>
      <w:r>
        <w:rPr>
          <w:rStyle w:val="InlineCode"/>
        </w:rPr>
        <w:t>4.5.2</w:t>
      </w:r>
      <w:r>
        <w:t xml:space="preserve">, the result shall be </w:t>
      </w:r>
      <w:r>
        <w:rPr>
          <w:rStyle w:val="InlineCode"/>
        </w:rPr>
        <w:t>5.2</w:t>
      </w:r>
      <w:r>
        <w:t>. end example]</w:t>
      </w:r>
    </w:p>
    <w:p w:rsidR="00066F2B" w:rsidRDefault="00102096">
      <w:pPr>
        <w:pStyle w:val="Definition-Field"/>
      </w:pPr>
      <w:r>
        <w:t xml:space="preserve">e.   </w:t>
      </w:r>
      <w:r>
        <w:rPr>
          <w:i/>
        </w:rPr>
        <w:t>The standard does not fully define what switch \w means in a STYLEREF field.</w:t>
      </w:r>
    </w:p>
    <w:p w:rsidR="00066F2B" w:rsidRDefault="00102096">
      <w:r>
        <w:t>In Wor</w:t>
      </w:r>
      <w:r>
        <w:t xml:space="preserve">d, for a referenced numbered paragraph, \w causes the field result to be the entire paragraph number without trailing periods, regardless of the location of the </w:t>
      </w:r>
      <w:r>
        <w:rPr>
          <w:rStyle w:val="InlineCode"/>
        </w:rPr>
        <w:t>REF</w:t>
      </w:r>
      <w:r>
        <w:t xml:space="preserve"> field.</w:t>
      </w:r>
    </w:p>
    <w:p w:rsidR="00066F2B" w:rsidRDefault="00102096">
      <w:r>
        <w:t xml:space="preserve">[Example: If the </w:t>
      </w:r>
      <w:r>
        <w:rPr>
          <w:rStyle w:val="InlineCode"/>
        </w:rPr>
        <w:t>REF</w:t>
      </w:r>
      <w:r>
        <w:t xml:space="preserve"> field is contained within paragraph </w:t>
      </w:r>
      <w:r>
        <w:rPr>
          <w:rStyle w:val="InlineCode"/>
        </w:rPr>
        <w:t>4.3.1</w:t>
      </w:r>
      <w:r>
        <w:t xml:space="preserve"> and the referenced pa</w:t>
      </w:r>
      <w:r>
        <w:t xml:space="preserve">ragraph is numbered </w:t>
      </w:r>
      <w:r>
        <w:rPr>
          <w:rStyle w:val="InlineCode"/>
        </w:rPr>
        <w:t>4.5.2</w:t>
      </w:r>
      <w:r>
        <w:t xml:space="preserve">, the result shall be </w:t>
      </w:r>
      <w:r>
        <w:rPr>
          <w:rStyle w:val="InlineCode"/>
        </w:rPr>
        <w:t>4.5.2</w:t>
      </w:r>
      <w:r>
        <w:t>. end example]</w:t>
      </w:r>
    </w:p>
    <w:p w:rsidR="00066F2B" w:rsidRDefault="00102096">
      <w:pPr>
        <w:pStyle w:val="Definition-Field"/>
      </w:pPr>
      <w:r>
        <w:t xml:space="preserve">f.   </w:t>
      </w:r>
      <w:r>
        <w:rPr>
          <w:i/>
        </w:rPr>
        <w:t>The standard does not fully define what switch \l means in a STYLEREF field.</w:t>
      </w:r>
    </w:p>
    <w:p w:rsidR="00066F2B" w:rsidRDefault="00102096">
      <w:pPr>
        <w:pStyle w:val="Definition-Field2"/>
      </w:pPr>
      <w:r>
        <w:t xml:space="preserve">In Word, if the STYLEREF field is in a header, then this switch causes the search to go from the bottom of </w:t>
      </w:r>
      <w:r>
        <w:t>the page to the beginning of the document and then to the end of the document; otherwise, it has no effect.</w:t>
      </w:r>
    </w:p>
    <w:p w:rsidR="00066F2B" w:rsidRDefault="00102096">
      <w:pPr>
        <w:pStyle w:val="Heading3"/>
      </w:pPr>
      <w:bookmarkStart w:id="1026" w:name="section_861ec14e4e1d4e82b68335a6bc07903d"/>
      <w:bookmarkStart w:id="1027" w:name="_Toc129234790"/>
      <w:r>
        <w:t>Part 1 Section 17.16.5.60, SUBJECT</w:t>
      </w:r>
      <w:bookmarkEnd w:id="1026"/>
      <w:bookmarkEnd w:id="1027"/>
      <w:r>
        <w:fldChar w:fldCharType="begin"/>
      </w:r>
      <w:r>
        <w:instrText xml:space="preserve"> XE "SUBJECT" </w:instrText>
      </w:r>
      <w:r>
        <w:fldChar w:fldCharType="end"/>
      </w:r>
    </w:p>
    <w:p w:rsidR="00066F2B" w:rsidRDefault="00102096">
      <w:pPr>
        <w:pStyle w:val="Definition-Field"/>
      </w:pPr>
      <w:r>
        <w:t xml:space="preserve">a.   </w:t>
      </w:r>
      <w:r>
        <w:rPr>
          <w:i/>
        </w:rPr>
        <w:t>The standard says the SUBJECT field must have a general-formatting-switch.</w:t>
      </w:r>
    </w:p>
    <w:p w:rsidR="00066F2B" w:rsidRDefault="00102096">
      <w:pPr>
        <w:pStyle w:val="Definition-Field2"/>
      </w:pPr>
      <w:r>
        <w:t xml:space="preserve">In Word, using a </w:t>
      </w:r>
      <w:r>
        <w:t>general-formatting switch with the SUBJECT field is optional.</w:t>
      </w:r>
    </w:p>
    <w:p w:rsidR="00066F2B" w:rsidRDefault="00102096">
      <w:pPr>
        <w:pStyle w:val="Heading3"/>
      </w:pPr>
      <w:bookmarkStart w:id="1028" w:name="section_32d1142aeb7a4ce8ac093b73e1de86b7"/>
      <w:bookmarkStart w:id="1029" w:name="_Toc129234791"/>
      <w:r>
        <w:t>Part 1 Section 17.16.5.61, SYMBOL</w:t>
      </w:r>
      <w:bookmarkEnd w:id="1028"/>
      <w:bookmarkEnd w:id="1029"/>
      <w:r>
        <w:fldChar w:fldCharType="begin"/>
      </w:r>
      <w:r>
        <w:instrText xml:space="preserve"> XE "SYMBOL" </w:instrText>
      </w:r>
      <w:r>
        <w:fldChar w:fldCharType="end"/>
      </w:r>
    </w:p>
    <w:p w:rsidR="00066F2B" w:rsidRDefault="00102096">
      <w:pPr>
        <w:pStyle w:val="Definition-Field"/>
      </w:pPr>
      <w:r>
        <w:t xml:space="preserve">a.   </w:t>
      </w:r>
      <w:r>
        <w:rPr>
          <w:i/>
        </w:rPr>
        <w:t>The standard says the \j switch interprets text in the field argument as the value of a SHIFT-JIS character.</w:t>
      </w:r>
    </w:p>
    <w:p w:rsidR="00066F2B" w:rsidRDefault="00102096">
      <w:pPr>
        <w:pStyle w:val="Definition-Field2"/>
      </w:pPr>
      <w:r>
        <w:t>If the \j switch is used with c</w:t>
      </w:r>
      <w:r>
        <w:t>haracters 0x5C or 0x7E, Word does not display their SHIFT-JIS substitutions.</w:t>
      </w:r>
    </w:p>
    <w:p w:rsidR="00066F2B" w:rsidRDefault="00102096">
      <w:pPr>
        <w:pStyle w:val="Definition-Field"/>
      </w:pPr>
      <w:r>
        <w:t xml:space="preserve">b.   </w:t>
      </w:r>
      <w:r>
        <w:rPr>
          <w:i/>
        </w:rPr>
        <w:t>The standard places no restrictions on the Unicode characters which may be used with the \u switch in the SYMBOL field.</w:t>
      </w:r>
    </w:p>
    <w:p w:rsidR="00066F2B" w:rsidRDefault="00102096">
      <w:pPr>
        <w:pStyle w:val="Definition-Field2"/>
      </w:pPr>
      <w:r>
        <w:t>Using the \u switch, Word will not display surrogate p</w:t>
      </w:r>
      <w:r>
        <w:t>airs or Unicode characters outside of Unicode plane 0 (Basic Multilingual Plane).  If a character is specified outside of plane 0, the value will be truncated to one within plane 0.</w:t>
      </w:r>
    </w:p>
    <w:p w:rsidR="00066F2B" w:rsidRDefault="00102096">
      <w:pPr>
        <w:pStyle w:val="Definition-Field"/>
      </w:pPr>
      <w:r>
        <w:t xml:space="preserve">c.   </w:t>
      </w:r>
      <w:r>
        <w:rPr>
          <w:i/>
        </w:rPr>
        <w:t>The standard allows the SYMBOL field to be nested inside another fiel</w:t>
      </w:r>
      <w:r>
        <w:rPr>
          <w:i/>
        </w:rPr>
        <w:t>d.</w:t>
      </w:r>
    </w:p>
    <w:p w:rsidR="00066F2B" w:rsidRDefault="00102096">
      <w:pPr>
        <w:pStyle w:val="Definition-Field2"/>
      </w:pPr>
      <w:r>
        <w:t>In Word, if the SYMBOL field is nested inside another field, no result is displayed.</w:t>
      </w:r>
    </w:p>
    <w:p w:rsidR="00066F2B" w:rsidRDefault="00102096">
      <w:pPr>
        <w:pStyle w:val="Heading3"/>
      </w:pPr>
      <w:bookmarkStart w:id="1030" w:name="section_7fe21147206c484f9a5dccb42e2b75d1"/>
      <w:bookmarkStart w:id="1031" w:name="_Toc129234792"/>
      <w:r>
        <w:lastRenderedPageBreak/>
        <w:t>Part 1 Section 17.16.5.62, TA</w:t>
      </w:r>
      <w:bookmarkEnd w:id="1030"/>
      <w:bookmarkEnd w:id="1031"/>
      <w:r>
        <w:fldChar w:fldCharType="begin"/>
      </w:r>
      <w:r>
        <w:instrText xml:space="preserve"> XE "TA" </w:instrText>
      </w:r>
      <w:r>
        <w:fldChar w:fldCharType="end"/>
      </w:r>
    </w:p>
    <w:p w:rsidR="00066F2B" w:rsidRDefault="00102096">
      <w:pPr>
        <w:pStyle w:val="Definition-Field"/>
      </w:pPr>
      <w:r>
        <w:t xml:space="preserve">a.   </w:t>
      </w:r>
      <w:r>
        <w:rPr>
          <w:i/>
        </w:rPr>
        <w:t>The standard does not explain how a TOA field uses TA fields.</w:t>
      </w:r>
    </w:p>
    <w:p w:rsidR="00066F2B" w:rsidRDefault="00102096">
      <w:pPr>
        <w:pStyle w:val="Definition-Field2"/>
      </w:pPr>
      <w:r>
        <w:t xml:space="preserve">In Word, the TOA field will only display an entry for a set </w:t>
      </w:r>
      <w:r>
        <w:t>of TA fields (containing the same entry for short citation and category) if both a long citation and category are defined.</w:t>
      </w:r>
    </w:p>
    <w:p w:rsidR="00066F2B" w:rsidRDefault="00102096">
      <w:pPr>
        <w:pStyle w:val="Definition-Field"/>
      </w:pPr>
      <w:r>
        <w:t xml:space="preserve">b.   </w:t>
      </w:r>
      <w:r>
        <w:rPr>
          <w:i/>
        </w:rPr>
        <w:t>The standard says the default value for the \c switch is 1 when omitted.</w:t>
      </w:r>
    </w:p>
    <w:p w:rsidR="00066F2B" w:rsidRDefault="00102096">
      <w:pPr>
        <w:pStyle w:val="Definition-Field2"/>
      </w:pPr>
      <w:r>
        <w:t>In Word, there is no default value for the \c switch wh</w:t>
      </w:r>
      <w:r>
        <w:t>en omitted.</w:t>
      </w:r>
    </w:p>
    <w:p w:rsidR="00066F2B" w:rsidRDefault="00102096">
      <w:pPr>
        <w:pStyle w:val="Heading3"/>
      </w:pPr>
      <w:bookmarkStart w:id="1032" w:name="section_1b90d6fc50354192b867ad4e1e0f86e7"/>
      <w:bookmarkStart w:id="1033" w:name="_Toc129234793"/>
      <w:r>
        <w:t>Part 1 Section 17.16.5.64, TEMPLATE</w:t>
      </w:r>
      <w:bookmarkEnd w:id="1032"/>
      <w:bookmarkEnd w:id="1033"/>
      <w:r>
        <w:fldChar w:fldCharType="begin"/>
      </w:r>
      <w:r>
        <w:instrText xml:space="preserve"> XE "TEMPLATE" </w:instrText>
      </w:r>
      <w:r>
        <w:fldChar w:fldCharType="end"/>
      </w:r>
    </w:p>
    <w:p w:rsidR="00066F2B" w:rsidRDefault="00102096">
      <w:pPr>
        <w:pStyle w:val="Definition-Field"/>
      </w:pPr>
      <w:r>
        <w:t xml:space="preserve">a.   </w:t>
      </w:r>
      <w:r>
        <w:rPr>
          <w:i/>
        </w:rPr>
        <w:t>The standard says the TEMPLATE field must use a general-formatting-switch.</w:t>
      </w:r>
    </w:p>
    <w:p w:rsidR="00066F2B" w:rsidRDefault="00102096">
      <w:pPr>
        <w:pStyle w:val="Definition-Field2"/>
      </w:pPr>
      <w:r>
        <w:t>In Word, using a general-formatting-switch in the TEMPLATE field is optional.</w:t>
      </w:r>
    </w:p>
    <w:p w:rsidR="00066F2B" w:rsidRDefault="00102096">
      <w:pPr>
        <w:pStyle w:val="Heading3"/>
      </w:pPr>
      <w:bookmarkStart w:id="1034" w:name="section_a3c7bbb534f24e52b9e110fe2143d5f6"/>
      <w:bookmarkStart w:id="1035" w:name="_Toc129234794"/>
      <w:r>
        <w:t>Part 1 Section 17.16.5.66, TITLE</w:t>
      </w:r>
      <w:bookmarkEnd w:id="1034"/>
      <w:bookmarkEnd w:id="1035"/>
      <w:r>
        <w:fldChar w:fldCharType="begin"/>
      </w:r>
      <w:r>
        <w:instrText xml:space="preserve"> </w:instrText>
      </w:r>
      <w:r>
        <w:instrText xml:space="preserve">XE "TITLE" </w:instrText>
      </w:r>
      <w:r>
        <w:fldChar w:fldCharType="end"/>
      </w:r>
    </w:p>
    <w:p w:rsidR="00066F2B" w:rsidRDefault="00102096">
      <w:pPr>
        <w:pStyle w:val="Definition-Field"/>
      </w:pPr>
      <w:r>
        <w:t xml:space="preserve">a.   </w:t>
      </w:r>
      <w:r>
        <w:rPr>
          <w:i/>
        </w:rPr>
        <w:t>The standard says the TITLE field must use a general-formatting-switch.</w:t>
      </w:r>
    </w:p>
    <w:p w:rsidR="00066F2B" w:rsidRDefault="00102096">
      <w:pPr>
        <w:pStyle w:val="Definition-Field2"/>
      </w:pPr>
      <w:r>
        <w:t>In Word, using a general-formatting-switch in the TITLE field is optional.</w:t>
      </w:r>
    </w:p>
    <w:p w:rsidR="00066F2B" w:rsidRDefault="00102096">
      <w:pPr>
        <w:pStyle w:val="Heading3"/>
      </w:pPr>
      <w:bookmarkStart w:id="1036" w:name="section_034e6e26d25449c29b393767933a923d"/>
      <w:bookmarkStart w:id="1037" w:name="_Toc129234795"/>
      <w:r>
        <w:t>Part 1 Section 17.16.5.67, TOA</w:t>
      </w:r>
      <w:bookmarkEnd w:id="1036"/>
      <w:bookmarkEnd w:id="1037"/>
      <w:r>
        <w:fldChar w:fldCharType="begin"/>
      </w:r>
      <w:r>
        <w:instrText xml:space="preserve"> XE "TOA" </w:instrText>
      </w:r>
      <w:r>
        <w:fldChar w:fldCharType="end"/>
      </w:r>
    </w:p>
    <w:p w:rsidR="00066F2B" w:rsidRDefault="00102096">
      <w:pPr>
        <w:pStyle w:val="Definition-Field"/>
      </w:pPr>
      <w:r>
        <w:t xml:space="preserve">a.   </w:t>
      </w:r>
      <w:r>
        <w:rPr>
          <w:i/>
        </w:rPr>
        <w:t xml:space="preserve">The standard does not define a maximum </w:t>
      </w:r>
      <w:r>
        <w:rPr>
          <w:i/>
        </w:rPr>
        <w:t>length for the separator switches \d, \e, \g, and \l.</w:t>
      </w:r>
    </w:p>
    <w:p w:rsidR="00066F2B" w:rsidRDefault="00102096">
      <w:pPr>
        <w:pStyle w:val="Definition-Field2"/>
      </w:pPr>
      <w:r>
        <w:t>Word allows at most 15 characters for each of the separator switches \d, \e, \g, and \l.</w:t>
      </w:r>
    </w:p>
    <w:p w:rsidR="00066F2B" w:rsidRDefault="00102096">
      <w:pPr>
        <w:pStyle w:val="Heading3"/>
      </w:pPr>
      <w:bookmarkStart w:id="1038" w:name="section_68f1577f0efe453bbad9cfd69f740b30"/>
      <w:bookmarkStart w:id="1039" w:name="_Toc129234796"/>
      <w:r>
        <w:t>Part 1 Section 17.16.5.68, TOC</w:t>
      </w:r>
      <w:bookmarkEnd w:id="1038"/>
      <w:bookmarkEnd w:id="1039"/>
      <w:r>
        <w:fldChar w:fldCharType="begin"/>
      </w:r>
      <w:r>
        <w:instrText xml:space="preserve"> XE "TOC" </w:instrText>
      </w:r>
      <w:r>
        <w:fldChar w:fldCharType="end"/>
      </w:r>
    </w:p>
    <w:p w:rsidR="00066F2B" w:rsidRDefault="00102096">
      <w:pPr>
        <w:pStyle w:val="Definition-Field"/>
      </w:pPr>
      <w:r>
        <w:t xml:space="preserve">a.   </w:t>
      </w:r>
      <w:r>
        <w:rPr>
          <w:i/>
        </w:rPr>
        <w:t>The standard does not specify behavior when both the \f and \l sw</w:t>
      </w:r>
      <w:r>
        <w:rPr>
          <w:i/>
        </w:rPr>
        <w:t>itches are used.</w:t>
      </w:r>
    </w:p>
    <w:p w:rsidR="00066F2B" w:rsidRDefault="00102096">
      <w:pPr>
        <w:pStyle w:val="Definition-Field2"/>
      </w:pPr>
      <w:r>
        <w:t>In Word, if the \f switch is used after the \l switch, the \f switch supersedes the levels specified to include all levels.</w:t>
      </w:r>
    </w:p>
    <w:p w:rsidR="00066F2B" w:rsidRDefault="00102096">
      <w:pPr>
        <w:pStyle w:val="Definition-Field"/>
      </w:pPr>
      <w:r>
        <w:t xml:space="preserve">b.   </w:t>
      </w:r>
      <w:r>
        <w:rPr>
          <w:i/>
        </w:rPr>
        <w:t>The standard says that the \p switch argument is a sequence of characters.</w:t>
      </w:r>
    </w:p>
    <w:p w:rsidR="00066F2B" w:rsidRDefault="00102096">
      <w:pPr>
        <w:pStyle w:val="Definition-Field2"/>
      </w:pPr>
      <w:r>
        <w:t>Word only allows a single character</w:t>
      </w:r>
      <w:r>
        <w:t xml:space="preserve"> in the argument of the \p switch and ignores any additional characters.</w:t>
      </w:r>
    </w:p>
    <w:p w:rsidR="00066F2B" w:rsidRDefault="00102096">
      <w:pPr>
        <w:pStyle w:val="Definition-Field"/>
      </w:pPr>
      <w:r>
        <w:t xml:space="preserve">c.   </w:t>
      </w:r>
      <w:r>
        <w:rPr>
          <w:i/>
        </w:rPr>
        <w:t>The standard states that the \o switch will direct the TOC field to include paragraphs formatted with the specified built-in heading style(s).</w:t>
      </w:r>
    </w:p>
    <w:p w:rsidR="00066F2B" w:rsidRDefault="00102096">
      <w:pPr>
        <w:pStyle w:val="Definition-Field2"/>
      </w:pPr>
      <w:r>
        <w:t xml:space="preserve">Word will include any style whose </w:t>
      </w:r>
      <w:r>
        <w:t>definition includes an outlineLvl ("</w:t>
      </w:r>
      <w:hyperlink r:id="rId111">
        <w:r>
          <w:rPr>
            <w:rStyle w:val="Hyperlink"/>
          </w:rPr>
          <w:t>[ISO/IEC-29500-1]</w:t>
        </w:r>
      </w:hyperlink>
      <w:r>
        <w:t xml:space="preserve"> §17.3.1.20; outlineLvl") paragraph property corresponding to the heading level(s) specified by the \o field argument.</w:t>
      </w:r>
    </w:p>
    <w:p w:rsidR="00066F2B" w:rsidRDefault="00102096">
      <w:pPr>
        <w:pStyle w:val="Definition-Field"/>
        <w:rPr>
          <w:i/>
        </w:rPr>
      </w:pPr>
      <w:r>
        <w:t xml:space="preserve">d.   </w:t>
      </w:r>
      <w:r>
        <w:rPr>
          <w:i/>
        </w:rPr>
        <w:t xml:space="preserve">The standard </w:t>
      </w:r>
      <w:r>
        <w:rPr>
          <w:i/>
        </w:rPr>
        <w:t>states that the text in the field-argument of the \t switch specifies those styles as a set of comma-separated doublets, with each doublet being a comma-separated set of style name and table of content level.</w:t>
      </w:r>
    </w:p>
    <w:p w:rsidR="00066F2B" w:rsidRDefault="00102096">
      <w:pPr>
        <w:pStyle w:val="Definition-Field2"/>
      </w:pPr>
      <w:r>
        <w:t>Word uses the list</w:t>
      </w:r>
      <w:r>
        <w:rPr>
          <w:i/>
        </w:rPr>
        <w:t>-</w:t>
      </w:r>
      <w:r>
        <w:t>separator ("[ISO/IEC-29500-1</w:t>
      </w:r>
      <w:r>
        <w:t>] §17.16.1; Syntax") between doublets and the two items within the doublet. But the list</w:t>
      </w:r>
      <w:r>
        <w:rPr>
          <w:i/>
        </w:rPr>
        <w:t>-</w:t>
      </w:r>
      <w:r>
        <w:t>separator can be other characters besides a comma.</w:t>
      </w:r>
    </w:p>
    <w:p w:rsidR="00066F2B" w:rsidRDefault="00102096">
      <w:pPr>
        <w:pStyle w:val="Heading3"/>
      </w:pPr>
      <w:bookmarkStart w:id="1040" w:name="section_bb7ecf827f11485eacabe9237c313497"/>
      <w:bookmarkStart w:id="1041" w:name="_Toc129234797"/>
      <w:r>
        <w:t>Part 1 Section 17.16.5.69, USERADDRESS</w:t>
      </w:r>
      <w:bookmarkEnd w:id="1040"/>
      <w:bookmarkEnd w:id="1041"/>
      <w:r>
        <w:fldChar w:fldCharType="begin"/>
      </w:r>
      <w:r>
        <w:instrText xml:space="preserve"> XE "USERADDRESS" </w:instrText>
      </w:r>
      <w:r>
        <w:fldChar w:fldCharType="end"/>
      </w:r>
    </w:p>
    <w:p w:rsidR="00066F2B" w:rsidRDefault="00102096">
      <w:pPr>
        <w:pStyle w:val="Definition-Field"/>
      </w:pPr>
      <w:r>
        <w:t xml:space="preserve">a.   </w:t>
      </w:r>
      <w:r>
        <w:rPr>
          <w:i/>
        </w:rPr>
        <w:t>The standard says a USERADDRESS field must use a gen</w:t>
      </w:r>
      <w:r>
        <w:rPr>
          <w:i/>
        </w:rPr>
        <w:t>eral-formatting-switch.</w:t>
      </w:r>
    </w:p>
    <w:p w:rsidR="00066F2B" w:rsidRDefault="00102096">
      <w:pPr>
        <w:pStyle w:val="Definition-Field2"/>
      </w:pPr>
      <w:r>
        <w:lastRenderedPageBreak/>
        <w:t>In Word, using a general-formatting-switch in a USERADDRESS field is optional.</w:t>
      </w:r>
    </w:p>
    <w:p w:rsidR="00066F2B" w:rsidRDefault="00102096">
      <w:pPr>
        <w:pStyle w:val="Heading3"/>
      </w:pPr>
      <w:bookmarkStart w:id="1042" w:name="section_761605aa1b6b45aab7afd3147b353035"/>
      <w:bookmarkStart w:id="1043" w:name="_Toc129234798"/>
      <w:r>
        <w:t>Part 1 Section 17.16.5.70, USERINITIALS</w:t>
      </w:r>
      <w:bookmarkEnd w:id="1042"/>
      <w:bookmarkEnd w:id="1043"/>
      <w:r>
        <w:fldChar w:fldCharType="begin"/>
      </w:r>
      <w:r>
        <w:instrText xml:space="preserve"> XE "USERINITIALS" </w:instrText>
      </w:r>
      <w:r>
        <w:fldChar w:fldCharType="end"/>
      </w:r>
    </w:p>
    <w:p w:rsidR="00066F2B" w:rsidRDefault="00102096">
      <w:pPr>
        <w:pStyle w:val="Definition-Field"/>
      </w:pPr>
      <w:r>
        <w:t xml:space="preserve">a.   </w:t>
      </w:r>
      <w:r>
        <w:rPr>
          <w:i/>
        </w:rPr>
        <w:t>The standard says the USERINITIALS field must use a general-formatting-switch.</w:t>
      </w:r>
    </w:p>
    <w:p w:rsidR="00066F2B" w:rsidRDefault="00102096">
      <w:pPr>
        <w:pStyle w:val="Definition-Field2"/>
      </w:pPr>
      <w:r>
        <w:t>In Word,</w:t>
      </w:r>
      <w:r>
        <w:t xml:space="preserve"> using a general-formatting-switch in a USERINITIALS field is optional.</w:t>
      </w:r>
    </w:p>
    <w:p w:rsidR="00066F2B" w:rsidRDefault="00102096">
      <w:pPr>
        <w:pStyle w:val="Heading3"/>
      </w:pPr>
      <w:bookmarkStart w:id="1044" w:name="section_fa983962308148aeaefefd3dc47bf97f"/>
      <w:bookmarkStart w:id="1045" w:name="_Toc129234799"/>
      <w:r>
        <w:t>Part 1 Section 17.16.5.71, USERNAME</w:t>
      </w:r>
      <w:bookmarkEnd w:id="1044"/>
      <w:bookmarkEnd w:id="1045"/>
      <w:r>
        <w:fldChar w:fldCharType="begin"/>
      </w:r>
      <w:r>
        <w:instrText xml:space="preserve"> XE "USERNAME" </w:instrText>
      </w:r>
      <w:r>
        <w:fldChar w:fldCharType="end"/>
      </w:r>
    </w:p>
    <w:p w:rsidR="00066F2B" w:rsidRDefault="00102096">
      <w:pPr>
        <w:pStyle w:val="Definition-Field"/>
      </w:pPr>
      <w:r>
        <w:t xml:space="preserve">a.   </w:t>
      </w:r>
      <w:r>
        <w:rPr>
          <w:i/>
        </w:rPr>
        <w:t>The standard says a USERNAME field must use a general-formatting-switch.</w:t>
      </w:r>
    </w:p>
    <w:p w:rsidR="00066F2B" w:rsidRDefault="00102096">
      <w:pPr>
        <w:pStyle w:val="Definition-Field2"/>
      </w:pPr>
      <w:r>
        <w:t>In Word, using a general-formatting-switch in a USERN</w:t>
      </w:r>
      <w:r>
        <w:t>AME field is optional.</w:t>
      </w:r>
    </w:p>
    <w:p w:rsidR="00066F2B" w:rsidRDefault="00102096">
      <w:pPr>
        <w:pStyle w:val="Heading3"/>
      </w:pPr>
      <w:bookmarkStart w:id="1046" w:name="section_7b8707b610e94ec597f9fc4672784ffd"/>
      <w:bookmarkStart w:id="1047" w:name="_Toc129234800"/>
      <w:r>
        <w:t>Part 1 Section 17.16.5.72, XE</w:t>
      </w:r>
      <w:bookmarkEnd w:id="1046"/>
      <w:bookmarkEnd w:id="1047"/>
      <w:r>
        <w:fldChar w:fldCharType="begin"/>
      </w:r>
      <w:r>
        <w:instrText xml:space="preserve"> XE "XE" </w:instrText>
      </w:r>
      <w:r>
        <w:fldChar w:fldCharType="end"/>
      </w:r>
    </w:p>
    <w:p w:rsidR="00066F2B" w:rsidRDefault="00102096">
      <w:pPr>
        <w:pStyle w:val="Definition-Field"/>
      </w:pPr>
      <w:r>
        <w:t xml:space="preserve">a.   </w:t>
      </w:r>
      <w:r>
        <w:rPr>
          <w:i/>
        </w:rPr>
        <w:t>The standard allows an XE field to specify an unbounded level.</w:t>
      </w:r>
    </w:p>
    <w:p w:rsidR="00066F2B" w:rsidRDefault="00102096">
      <w:pPr>
        <w:pStyle w:val="Definition-Field2"/>
      </w:pPr>
      <w:r>
        <w:t>Word only allows levels up to 7 in an XE field.</w:t>
      </w:r>
    </w:p>
    <w:p w:rsidR="00066F2B" w:rsidRDefault="00102096">
      <w:pPr>
        <w:pStyle w:val="Heading3"/>
      </w:pPr>
      <w:bookmarkStart w:id="1048" w:name="section_91ca872a6a9444138c1471025fb0a08a"/>
      <w:bookmarkStart w:id="1049" w:name="_Toc129234801"/>
      <w:r>
        <w:t>Part 1 Section 17.16.9, ddList (Drop-Down List Form Field Properties)</w:t>
      </w:r>
      <w:bookmarkEnd w:id="1048"/>
      <w:bookmarkEnd w:id="1049"/>
      <w:r>
        <w:fldChar w:fldCharType="begin"/>
      </w:r>
      <w:r>
        <w:instrText xml:space="preserve"> XE "dd</w:instrText>
      </w:r>
      <w:r>
        <w:instrText xml:space="preserve">List (Drop-Down List Form Field Properties)" </w:instrText>
      </w:r>
      <w:r>
        <w:fldChar w:fldCharType="end"/>
      </w:r>
    </w:p>
    <w:p w:rsidR="00066F2B" w:rsidRDefault="00102096">
      <w:pPr>
        <w:pStyle w:val="Definition-Field"/>
      </w:pPr>
      <w:r>
        <w:t xml:space="preserve">a.   </w:t>
      </w:r>
      <w:r>
        <w:rPr>
          <w:i/>
        </w:rPr>
        <w:t>The standard states that the maxOccurs value for the listEntry child element is unbounded.</w:t>
      </w:r>
    </w:p>
    <w:p w:rsidR="00066F2B" w:rsidRDefault="00102096">
      <w:pPr>
        <w:pStyle w:val="Definition-Field2"/>
      </w:pPr>
      <w:r>
        <w:t>Word limits the occurrences of this element to 25.</w:t>
      </w:r>
    </w:p>
    <w:p w:rsidR="00066F2B" w:rsidRDefault="00102096">
      <w:pPr>
        <w:pStyle w:val="Heading3"/>
      </w:pPr>
      <w:bookmarkStart w:id="1050" w:name="section_26de22b70cc44053bdea8cc6c6543413"/>
      <w:bookmarkStart w:id="1051" w:name="_Toc129234802"/>
      <w:r>
        <w:t>Part 1 Section 17.16.10, default (Default Text Box Form Field</w:t>
      </w:r>
      <w:r>
        <w:t xml:space="preserve"> String)</w:t>
      </w:r>
      <w:bookmarkEnd w:id="1050"/>
      <w:bookmarkEnd w:id="1051"/>
      <w:r>
        <w:fldChar w:fldCharType="begin"/>
      </w:r>
      <w:r>
        <w:instrText xml:space="preserve"> XE "default (Default Text Box Form Field String)" </w:instrText>
      </w:r>
      <w:r>
        <w:fldChar w:fldCharType="end"/>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 255 characters.</w:t>
      </w:r>
    </w:p>
    <w:p w:rsidR="00066F2B" w:rsidRDefault="00102096">
      <w:pPr>
        <w:pStyle w:val="Heading3"/>
      </w:pPr>
      <w:bookmarkStart w:id="1052" w:name="section_7d6df51b2b874d34b9e2d8943ea6e2b4"/>
      <w:bookmarkStart w:id="1053" w:name="_Toc129234803"/>
      <w:r>
        <w:t xml:space="preserve">Part 1 Section 17.16.11, default (Default </w:t>
      </w:r>
      <w:r>
        <w:t>Drop-Down List Item Index)</w:t>
      </w:r>
      <w:bookmarkEnd w:id="1052"/>
      <w:bookmarkEnd w:id="1053"/>
      <w:r>
        <w:fldChar w:fldCharType="begin"/>
      </w:r>
      <w:r>
        <w:instrText xml:space="preserve"> XE "default (Default Drop-Down List Item Index)" </w:instrText>
      </w:r>
      <w:r>
        <w:fldChar w:fldCharType="end"/>
      </w:r>
    </w:p>
    <w:p w:rsidR="00066F2B" w:rsidRDefault="00102096">
      <w:pPr>
        <w:pStyle w:val="Definition-Field"/>
      </w:pPr>
      <w:r>
        <w:t xml:space="preserve">a.   </w:t>
      </w:r>
      <w:r>
        <w:rPr>
          <w:i/>
        </w:rPr>
        <w:t>The standard says that if the value exceeds the number of items in the drop-down list, then drop-down list defaults to its first entry.</w:t>
      </w:r>
    </w:p>
    <w:p w:rsidR="00066F2B" w:rsidRDefault="00102096">
      <w:pPr>
        <w:pStyle w:val="Definition-Field2"/>
      </w:pPr>
      <w:r>
        <w:t xml:space="preserve">In Word, if the value exceeds the </w:t>
      </w:r>
      <w:r>
        <w:t>number of items, then the drop-down list defaults to an empty entry.</w:t>
      </w:r>
    </w:p>
    <w:p w:rsidR="00066F2B" w:rsidRDefault="00102096">
      <w:pPr>
        <w:pStyle w:val="Definition-Field"/>
      </w:pPr>
      <w:r>
        <w:t xml:space="preserve">b.   </w:t>
      </w:r>
      <w:r>
        <w:rPr>
          <w:i/>
        </w:rPr>
        <w:t>The standard states that the values of the val attribute are defined by the XML Schema integer datatype.</w:t>
      </w:r>
    </w:p>
    <w:p w:rsidR="00066F2B" w:rsidRDefault="00102096">
      <w:pPr>
        <w:pStyle w:val="Definition-Field2"/>
      </w:pPr>
      <w:r>
        <w:t>Word restricts the value of this attribute to be at least 0 and at most 24.</w:t>
      </w:r>
    </w:p>
    <w:p w:rsidR="00066F2B" w:rsidRDefault="00102096">
      <w:pPr>
        <w:pStyle w:val="Heading3"/>
      </w:pPr>
      <w:bookmarkStart w:id="1054" w:name="section_f18e21fcb8d848a383b9c369bb3880b6"/>
      <w:bookmarkStart w:id="1055" w:name="_Toc129234804"/>
      <w:r>
        <w:t>P</w:t>
      </w:r>
      <w:r>
        <w:t>art 1 Section 17.16.12, default (Default Checkbox Form Field State)</w:t>
      </w:r>
      <w:bookmarkEnd w:id="1054"/>
      <w:bookmarkEnd w:id="1055"/>
      <w:r>
        <w:fldChar w:fldCharType="begin"/>
      </w:r>
      <w:r>
        <w:instrText xml:space="preserve"> XE "default (Default Checkbox Form Field State)" </w:instrText>
      </w:r>
      <w:r>
        <w:fldChar w:fldCharType="end"/>
      </w:r>
    </w:p>
    <w:p w:rsidR="00066F2B" w:rsidRDefault="00102096">
      <w:pPr>
        <w:pStyle w:val="Definition-Field"/>
      </w:pPr>
      <w:r>
        <w:t xml:space="preserve">a.   </w:t>
      </w:r>
      <w:r>
        <w:rPr>
          <w:i/>
        </w:rPr>
        <w:t>The standard says the checkbox default is used when there is no content in the drop-down.</w:t>
      </w:r>
    </w:p>
    <w:p w:rsidR="00066F2B" w:rsidRDefault="00102096">
      <w:pPr>
        <w:pStyle w:val="Definition-Field2"/>
      </w:pPr>
      <w:r>
        <w:t xml:space="preserve">In Word, the checkbox default is the </w:t>
      </w:r>
      <w:r>
        <w:t>default state of the checkbox.</w:t>
      </w:r>
    </w:p>
    <w:p w:rsidR="00066F2B" w:rsidRDefault="00102096">
      <w:pPr>
        <w:pStyle w:val="Heading3"/>
      </w:pPr>
      <w:bookmarkStart w:id="1056" w:name="section_0d5f6b5ce8ae4cd3a79f5d4a6b364db7"/>
      <w:bookmarkStart w:id="1057" w:name="_Toc129234805"/>
      <w:r>
        <w:t>Part 1 Section 17.16.17, ffData (Form Field Properties)</w:t>
      </w:r>
      <w:bookmarkEnd w:id="1056"/>
      <w:bookmarkEnd w:id="1057"/>
      <w:r>
        <w:fldChar w:fldCharType="begin"/>
      </w:r>
      <w:r>
        <w:instrText xml:space="preserve"> XE "ffData (Form Field Properties)" </w:instrText>
      </w:r>
      <w:r>
        <w:fldChar w:fldCharType="end"/>
      </w:r>
    </w:p>
    <w:p w:rsidR="00066F2B" w:rsidRDefault="00102096">
      <w:pPr>
        <w:pStyle w:val="Definition-Field"/>
      </w:pPr>
      <w:r>
        <w:t xml:space="preserve">a.   </w:t>
      </w:r>
      <w:r>
        <w:rPr>
          <w:i/>
        </w:rPr>
        <w:t>The standard says that if ffData is omitted, the properties associated with the form field shall be based on default values f</w:t>
      </w:r>
      <w:r>
        <w:rPr>
          <w:i/>
        </w:rPr>
        <w:t>or the form field.</w:t>
      </w:r>
    </w:p>
    <w:p w:rsidR="00066F2B" w:rsidRDefault="00102096">
      <w:pPr>
        <w:pStyle w:val="Definition-Field2"/>
      </w:pPr>
      <w:r>
        <w:lastRenderedPageBreak/>
        <w:t>In Word, if ffData is omitted, the form field is considered invalid and cannot be used or edited.</w:t>
      </w:r>
    </w:p>
    <w:p w:rsidR="00066F2B" w:rsidRDefault="00102096">
      <w:pPr>
        <w:pStyle w:val="Definition-Field"/>
      </w:pPr>
      <w:r>
        <w:t xml:space="preserve">b.   </w:t>
      </w:r>
      <w:r>
        <w:rPr>
          <w:i/>
        </w:rPr>
        <w:t>The standard states that label and tabIndex are child elements of this element.</w:t>
      </w:r>
    </w:p>
    <w:p w:rsidR="00066F2B" w:rsidRDefault="00102096">
      <w:pPr>
        <w:pStyle w:val="Definition-Field2"/>
      </w:pPr>
      <w:r>
        <w:t>Word ignores these elements and does not round trip th</w:t>
      </w:r>
      <w:r>
        <w:t>em.</w:t>
      </w:r>
    </w:p>
    <w:p w:rsidR="00066F2B" w:rsidRDefault="00102096">
      <w:pPr>
        <w:pStyle w:val="Heading3"/>
      </w:pPr>
      <w:bookmarkStart w:id="1058" w:name="section_3ef1ff9c08084ef8a90c45eae43aa729"/>
      <w:bookmarkStart w:id="1059" w:name="_Toc129234806"/>
      <w:r>
        <w:t>Part 1 Section 17.16.19, fldSimple (Simple Field)</w:t>
      </w:r>
      <w:bookmarkEnd w:id="1058"/>
      <w:bookmarkEnd w:id="1059"/>
      <w:r>
        <w:fldChar w:fldCharType="begin"/>
      </w:r>
      <w:r>
        <w:instrText xml:space="preserve"> XE "fldSimple (Simple Field)"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w:t>
        </w:r>
        <w:r>
          <w:rPr>
            <w:rStyle w:val="Hyperlink"/>
          </w:rPr>
          <w:t>7(c)</w:t>
        </w:r>
      </w:hyperlink>
      <w:r>
        <w:rPr>
          <w:i/>
        </w:rPr>
        <w:t>.</w:t>
      </w:r>
    </w:p>
    <w:p w:rsidR="00066F2B" w:rsidRDefault="00102096">
      <w:pPr>
        <w:pStyle w:val="Heading3"/>
      </w:pPr>
      <w:bookmarkStart w:id="1060" w:name="section_345db88e99a24102ab5eab85f1c4b3d9"/>
      <w:bookmarkStart w:id="1061" w:name="_Toc129234807"/>
      <w:r>
        <w:t>Part 1 Section 17.16.20, format (Text Box Form Field Formatting)</w:t>
      </w:r>
      <w:bookmarkEnd w:id="1060"/>
      <w:bookmarkEnd w:id="1061"/>
      <w:r>
        <w:fldChar w:fldCharType="begin"/>
      </w:r>
      <w:r>
        <w:instrText xml:space="preserve"> XE "format (Text Box Form Field Formatting)" </w:instrText>
      </w:r>
      <w:r>
        <w:fldChar w:fldCharType="end"/>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 6</w:t>
      </w:r>
      <w:r>
        <w:t>4 characters.</w:t>
      </w:r>
    </w:p>
    <w:p w:rsidR="00066F2B" w:rsidRDefault="00102096">
      <w:pPr>
        <w:pStyle w:val="Definition-Field"/>
      </w:pPr>
      <w:r>
        <w:t xml:space="preserve">b.   </w:t>
      </w:r>
      <w:r>
        <w:rPr>
          <w:i/>
        </w:rPr>
        <w:t>The standard lists four possible values for format when type is equal to regular.</w:t>
      </w:r>
    </w:p>
    <w:p w:rsidR="00066F2B" w:rsidRDefault="00102096">
      <w:pPr>
        <w:pStyle w:val="Definition-Field2"/>
      </w:pPr>
      <w:r>
        <w:t>Word also uses the values "Single byte ..." and "Double byte ...".</w:t>
      </w:r>
    </w:p>
    <w:p w:rsidR="00066F2B" w:rsidRDefault="00102096">
      <w:pPr>
        <w:pStyle w:val="Heading3"/>
      </w:pPr>
      <w:bookmarkStart w:id="1062" w:name="section_df06e42311a64a36bfb382139e531781"/>
      <w:bookmarkStart w:id="1063" w:name="_Toc129234808"/>
      <w:r>
        <w:t>Part 1 Section 17.16.22, hyperlink (Hyperlink)</w:t>
      </w:r>
      <w:bookmarkEnd w:id="1062"/>
      <w:bookmarkEnd w:id="1063"/>
      <w:r>
        <w:fldChar w:fldCharType="begin"/>
      </w:r>
      <w:r>
        <w:instrText xml:space="preserve"> XE "hyperlink (Hyperlink)" </w:instrText>
      </w:r>
      <w:r>
        <w:fldChar w:fldCharType="end"/>
      </w:r>
    </w:p>
    <w:p w:rsidR="00066F2B" w:rsidRDefault="00102096">
      <w:pPr>
        <w:pStyle w:val="Definition-Field2"/>
      </w:pPr>
      <w:r>
        <w:rPr>
          <w:i/>
        </w:rPr>
        <w:t>For additio</w:t>
      </w:r>
      <w:r>
        <w:rPr>
          <w:i/>
        </w:rPr>
        <w:t xml:space="preserve">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does not limit the length of the values of the anchor, docLocation, tgtFra</w:t>
      </w:r>
      <w:r>
        <w:rPr>
          <w:i/>
        </w:rPr>
        <w:t>me, and tooltip attributes.</w:t>
      </w:r>
    </w:p>
    <w:p w:rsidR="00066F2B" w:rsidRDefault="00102096">
      <w:pPr>
        <w:pStyle w:val="Definition-Field2"/>
      </w:pPr>
      <w:r>
        <w:t>Word restricts the values of the anchor, docLocation, and tgtFrame attributes to be at most 255 characters and the tooltip attribute to be at most 260 characters.</w:t>
      </w:r>
    </w:p>
    <w:p w:rsidR="00066F2B" w:rsidRDefault="00102096">
      <w:pPr>
        <w:pStyle w:val="Definition-Field"/>
        <w:rPr>
          <w:i/>
        </w:rPr>
      </w:pPr>
      <w:r>
        <w:rPr>
          <w:i/>
        </w:rPr>
        <w:t>b.   The standard states that if a hyperlink target is also speci</w:t>
      </w:r>
      <w:r>
        <w:rPr>
          <w:i/>
        </w:rPr>
        <w:t>fied using the r:id attribute, then the anchor attribute shall be ignored.</w:t>
      </w:r>
    </w:p>
    <w:p w:rsidR="00066F2B" w:rsidRDefault="00102096">
      <w:pPr>
        <w:pStyle w:val="Definition-Field2"/>
      </w:pPr>
      <w:r>
        <w:t>Word appends a “#” and the value of the anchor attribute to the hyperlink’s Target URL from the Relationship element in the corresponding relationship part.</w:t>
      </w:r>
    </w:p>
    <w:p w:rsidR="00066F2B" w:rsidRDefault="00102096">
      <w:pPr>
        <w:pStyle w:val="Heading3"/>
      </w:pPr>
      <w:bookmarkStart w:id="1064" w:name="section_3e1acc92ae7a4b3db0f756fc7fb20389"/>
      <w:bookmarkStart w:id="1065" w:name="_Toc129234809"/>
      <w:r>
        <w:t>Part 1 Section 17.16.24,</w:t>
      </w:r>
      <w:r>
        <w:t xml:space="preserve"> label (Form Field Label)</w:t>
      </w:r>
      <w:bookmarkEnd w:id="1064"/>
      <w:bookmarkEnd w:id="1065"/>
      <w:r>
        <w:fldChar w:fldCharType="begin"/>
      </w:r>
      <w:r>
        <w:instrText xml:space="preserve"> XE "label (Form Field Label)" </w:instrText>
      </w:r>
      <w:r>
        <w:fldChar w:fldCharType="end"/>
      </w:r>
    </w:p>
    <w:p w:rsidR="00066F2B" w:rsidRDefault="00102096">
      <w:pPr>
        <w:pStyle w:val="Definition-Field"/>
      </w:pPr>
      <w:r>
        <w:t xml:space="preserve">a.   </w:t>
      </w:r>
      <w:r>
        <w:rPr>
          <w:i/>
        </w:rPr>
        <w:t>The standard specifies this element as a valid element.</w:t>
      </w:r>
    </w:p>
    <w:p w:rsidR="00066F2B" w:rsidRDefault="00102096">
      <w:pPr>
        <w:pStyle w:val="Definition-Field2"/>
      </w:pPr>
      <w:r>
        <w:t>Word ignores this element and does not round trip it.</w:t>
      </w:r>
    </w:p>
    <w:p w:rsidR="00066F2B" w:rsidRDefault="00102096">
      <w:pPr>
        <w:pStyle w:val="Heading3"/>
      </w:pPr>
      <w:bookmarkStart w:id="1066" w:name="section_4e781457da074e9faf1ddd0cec4763f3"/>
      <w:bookmarkStart w:id="1067" w:name="_Toc129234810"/>
      <w:r>
        <w:t>Part 1 Section 17.16.25, listEntry (Drop-Down List Entry)</w:t>
      </w:r>
      <w:bookmarkEnd w:id="1066"/>
      <w:bookmarkEnd w:id="1067"/>
      <w:r>
        <w:fldChar w:fldCharType="begin"/>
      </w:r>
      <w:r>
        <w:instrText xml:space="preserve"> XE "listEntry (Drop-Down</w:instrText>
      </w:r>
      <w:r>
        <w:instrText xml:space="preserve"> List Entry)" </w:instrText>
      </w:r>
      <w:r>
        <w:fldChar w:fldCharType="end"/>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attribute to be at most 255 characters.</w:t>
      </w:r>
    </w:p>
    <w:p w:rsidR="00066F2B" w:rsidRDefault="00102096">
      <w:pPr>
        <w:pStyle w:val="Heading3"/>
      </w:pPr>
      <w:bookmarkStart w:id="1068" w:name="section_e6ea592afffb4630a06894e9d7139d4f"/>
      <w:bookmarkStart w:id="1069" w:name="_Toc129234811"/>
      <w:r>
        <w:t>Part 1 Section 17.16.26, maxLength (Text Box Form Field Maximum Length)</w:t>
      </w:r>
      <w:bookmarkEnd w:id="1068"/>
      <w:bookmarkEnd w:id="1069"/>
      <w:r>
        <w:fldChar w:fldCharType="begin"/>
      </w:r>
      <w:r>
        <w:instrText xml:space="preserve"> XE "maxLength (</w:instrText>
      </w:r>
      <w:r>
        <w:instrText xml:space="preserve">Text Box Form Field Maximum Length)" </w:instrText>
      </w:r>
      <w:r>
        <w:fldChar w:fldCharType="end"/>
      </w:r>
    </w:p>
    <w:p w:rsidR="00066F2B" w:rsidRDefault="00102096">
      <w:pPr>
        <w:pStyle w:val="Definition-Field"/>
      </w:pPr>
      <w:r>
        <w:t xml:space="preserve">a.   </w:t>
      </w:r>
      <w:r>
        <w:rPr>
          <w:i/>
        </w:rPr>
        <w:t>The standard states that the values of the val attribute are defined by the XML Schema integer datatype.</w:t>
      </w:r>
    </w:p>
    <w:p w:rsidR="00066F2B" w:rsidRDefault="00102096">
      <w:pPr>
        <w:pStyle w:val="Definition-Field2"/>
      </w:pPr>
      <w:r>
        <w:lastRenderedPageBreak/>
        <w:t>Word defines the values of this attribute with the XML Schema short datatype, with a minimum value of 1.</w:t>
      </w:r>
    </w:p>
    <w:p w:rsidR="00066F2B" w:rsidRDefault="00102096">
      <w:pPr>
        <w:pStyle w:val="Heading3"/>
      </w:pPr>
      <w:bookmarkStart w:id="1070" w:name="section_0f67f3287aa143aab0460cc528dd282e"/>
      <w:bookmarkStart w:id="1071" w:name="_Toc129234812"/>
      <w:r>
        <w:t>Part 1 Section 17.16.32, tabIndex (Form Field Navigation Order Index)</w:t>
      </w:r>
      <w:bookmarkEnd w:id="1070"/>
      <w:bookmarkEnd w:id="1071"/>
      <w:r>
        <w:fldChar w:fldCharType="begin"/>
      </w:r>
      <w:r>
        <w:instrText xml:space="preserve"> XE "tabIndex (Form Field Navigation Order Index)" </w:instrText>
      </w:r>
      <w:r>
        <w:fldChar w:fldCharType="end"/>
      </w:r>
    </w:p>
    <w:p w:rsidR="00066F2B" w:rsidRDefault="00102096">
      <w:pPr>
        <w:pStyle w:val="Definition-Field"/>
      </w:pPr>
      <w:r>
        <w:t xml:space="preserve">a.   </w:t>
      </w:r>
      <w:r>
        <w:rPr>
          <w:i/>
        </w:rPr>
        <w:t>The standard states this element is a valid element</w:t>
      </w:r>
    </w:p>
    <w:p w:rsidR="00066F2B" w:rsidRDefault="00102096">
      <w:pPr>
        <w:pStyle w:val="Definition-Field2"/>
      </w:pPr>
      <w:r>
        <w:t>Word ignores this element, and does not round trip it.</w:t>
      </w:r>
    </w:p>
    <w:p w:rsidR="00066F2B" w:rsidRDefault="00102096">
      <w:pPr>
        <w:pStyle w:val="Heading3"/>
      </w:pPr>
      <w:bookmarkStart w:id="1072" w:name="section_4a1be0d6d0b14f8ea9a8acc497684599"/>
      <w:bookmarkStart w:id="1073" w:name="_Toc129234813"/>
      <w:r>
        <w:t>Part 1 Section 17.17.1.1, subDoc (Anchor for Subdocument Location)</w:t>
      </w:r>
      <w:bookmarkEnd w:id="1072"/>
      <w:bookmarkEnd w:id="1073"/>
      <w:r>
        <w:fldChar w:fldCharType="begin"/>
      </w:r>
      <w:r>
        <w:instrText xml:space="preserve"> XE "subDoc (Anchor for Subdocument Location)"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e01b00ed934498b4e5b0bc0abdf97d">
        <w:r>
          <w:rPr>
            <w:rStyle w:val="Hyperlink"/>
          </w:rPr>
          <w:t>attachedTemplate, §17.15.1.6(a)</w:t>
        </w:r>
      </w:hyperlink>
      <w:r>
        <w:rPr>
          <w:i/>
        </w:rPr>
        <w:t xml:space="preserve">; </w:t>
      </w:r>
      <w:hyperlink w:anchor="Section_ab7a0345712e4eef9bcc80c37e68d9bb">
        <w:r>
          <w:rPr>
            <w:rStyle w:val="Hyperlink"/>
          </w:rPr>
          <w:t>oMath, §22.1.2.77(c)</w:t>
        </w:r>
      </w:hyperlink>
      <w:r>
        <w:rPr>
          <w:i/>
        </w:rPr>
        <w:t>.</w:t>
      </w:r>
    </w:p>
    <w:p w:rsidR="00066F2B" w:rsidRDefault="00102096">
      <w:pPr>
        <w:pStyle w:val="Heading3"/>
      </w:pPr>
      <w:bookmarkStart w:id="1074" w:name="section_c391c28f1b034a21a4f84d9cddd4a95c"/>
      <w:bookmarkStart w:id="1075" w:name="_Toc129234814"/>
      <w:r>
        <w:t>Part 1 Section 17.17.2.1, altChunk (Anchor for Imported External Content)</w:t>
      </w:r>
      <w:bookmarkEnd w:id="1074"/>
      <w:bookmarkEnd w:id="1075"/>
      <w:r>
        <w:fldChar w:fldCharType="begin"/>
      </w:r>
      <w:r>
        <w:instrText xml:space="preserve"> XE "altChunk (Anchor for Imported External Content)</w:instrText>
      </w:r>
      <w:r>
        <w:instrText xml:space="preserve">" </w:instrText>
      </w:r>
      <w:r>
        <w:fldChar w:fldCharType="end"/>
      </w:r>
    </w:p>
    <w:p w:rsidR="00066F2B" w:rsidRDefault="00102096">
      <w:pPr>
        <w:pStyle w:val="Definition-Field"/>
      </w:pPr>
      <w:r>
        <w:t xml:space="preserve">a.   </w:t>
      </w:r>
      <w:r>
        <w:rPr>
          <w:i/>
        </w:rPr>
        <w:t>The standard states that the relationship type is http://schemas.openxmlformats.org/officeDocument/2006/relationships/afChunk.</w:t>
      </w:r>
    </w:p>
    <w:p w:rsidR="00066F2B" w:rsidRDefault="00102096">
      <w:pPr>
        <w:pStyle w:val="Definition-Field2"/>
      </w:pPr>
      <w:r>
        <w:t>Word uses the relationship type defined in Alternative Format Import Part ("</w:t>
      </w:r>
      <w:hyperlink r:id="rId112">
        <w:r>
          <w:rPr>
            <w:rStyle w:val="Hyperlink"/>
          </w:rPr>
          <w:t>[ISO/IEC-29500-1]</w:t>
        </w:r>
      </w:hyperlink>
      <w:r>
        <w:t xml:space="preserve"> §11.3.1"): http://schemas.openxmlformats.org/officeDocument/2006/relationships/aFChunk.</w:t>
      </w:r>
    </w:p>
    <w:p w:rsidR="00066F2B" w:rsidRDefault="00102096">
      <w:pPr>
        <w:pStyle w:val="Definition-Field"/>
      </w:pPr>
      <w:r>
        <w:t xml:space="preserve">b.   </w:t>
      </w:r>
      <w:r>
        <w:rPr>
          <w:i/>
        </w:rPr>
        <w:t>The standard specifies that applications can support any set of content types.</w:t>
      </w:r>
    </w:p>
    <w:p w:rsidR="00066F2B" w:rsidRDefault="00102096">
      <w:r>
        <w:t>Word supports the following content types:</w:t>
      </w:r>
    </w:p>
    <w:p w:rsidR="00066F2B" w:rsidRDefault="00102096">
      <w:pPr>
        <w:pStyle w:val="ListParagraph"/>
        <w:numPr>
          <w:ilvl w:val="0"/>
          <w:numId w:val="64"/>
        </w:numPr>
        <w:contextualSpacing/>
      </w:pPr>
      <w:r>
        <w:t>application/vnd.openxmlformats-officedocument.wordprocessingml.document.main+xml</w:t>
      </w:r>
    </w:p>
    <w:p w:rsidR="00066F2B" w:rsidRDefault="00102096">
      <w:pPr>
        <w:pStyle w:val="ListParagraph"/>
        <w:numPr>
          <w:ilvl w:val="0"/>
          <w:numId w:val="64"/>
        </w:numPr>
        <w:contextualSpacing/>
      </w:pPr>
      <w:r>
        <w:t>application/vnd.ms-word.document.macroEnabled.main+xml</w:t>
      </w:r>
    </w:p>
    <w:p w:rsidR="00066F2B" w:rsidRDefault="00102096">
      <w:pPr>
        <w:pStyle w:val="ListParagraph"/>
        <w:numPr>
          <w:ilvl w:val="0"/>
          <w:numId w:val="64"/>
        </w:numPr>
        <w:contextualSpacing/>
      </w:pPr>
      <w:r>
        <w:t>application/vnd.openxmlformats-officedocument.wordprocessingml.template.main+xml</w:t>
      </w:r>
    </w:p>
    <w:p w:rsidR="00066F2B" w:rsidRDefault="00102096">
      <w:pPr>
        <w:pStyle w:val="ListParagraph"/>
        <w:numPr>
          <w:ilvl w:val="0"/>
          <w:numId w:val="64"/>
        </w:numPr>
        <w:contextualSpacing/>
      </w:pPr>
      <w:r>
        <w:t>application/vnd.ms-word.template.macroE</w:t>
      </w:r>
      <w:r>
        <w:t>nabledTemplate.main+xml</w:t>
      </w:r>
    </w:p>
    <w:p w:rsidR="00066F2B" w:rsidRDefault="00102096">
      <w:pPr>
        <w:pStyle w:val="ListParagraph"/>
        <w:numPr>
          <w:ilvl w:val="0"/>
          <w:numId w:val="64"/>
        </w:numPr>
        <w:contextualSpacing/>
      </w:pPr>
      <w:r>
        <w:t>message/rfc822</w:t>
      </w:r>
    </w:p>
    <w:p w:rsidR="00066F2B" w:rsidRDefault="00102096">
      <w:pPr>
        <w:pStyle w:val="ListParagraph"/>
        <w:numPr>
          <w:ilvl w:val="0"/>
          <w:numId w:val="64"/>
        </w:numPr>
        <w:contextualSpacing/>
      </w:pPr>
      <w:r>
        <w:t>application/xml</w:t>
      </w:r>
    </w:p>
    <w:p w:rsidR="00066F2B" w:rsidRDefault="00102096">
      <w:pPr>
        <w:pStyle w:val="ListParagraph"/>
        <w:numPr>
          <w:ilvl w:val="0"/>
          <w:numId w:val="64"/>
        </w:numPr>
        <w:contextualSpacing/>
      </w:pPr>
      <w:r>
        <w:t>application/rtf</w:t>
      </w:r>
    </w:p>
    <w:p w:rsidR="00066F2B" w:rsidRDefault="00102096">
      <w:pPr>
        <w:pStyle w:val="ListParagraph"/>
        <w:numPr>
          <w:ilvl w:val="0"/>
          <w:numId w:val="64"/>
        </w:numPr>
        <w:contextualSpacing/>
      </w:pPr>
      <w:r>
        <w:t>application/xhtml+xml</w:t>
      </w:r>
    </w:p>
    <w:p w:rsidR="00066F2B" w:rsidRDefault="00102096">
      <w:pPr>
        <w:pStyle w:val="ListParagraph"/>
        <w:numPr>
          <w:ilvl w:val="0"/>
          <w:numId w:val="64"/>
        </w:numPr>
        <w:contextualSpacing/>
      </w:pPr>
      <w:r>
        <w:t>text/html</w:t>
      </w:r>
    </w:p>
    <w:p w:rsidR="00066F2B" w:rsidRDefault="00102096">
      <w:pPr>
        <w:pStyle w:val="ListParagraph"/>
        <w:numPr>
          <w:ilvl w:val="0"/>
          <w:numId w:val="64"/>
        </w:numPr>
      </w:pPr>
      <w:r>
        <w:t>text/plain</w:t>
      </w:r>
    </w:p>
    <w:p w:rsidR="00066F2B" w:rsidRDefault="00102096">
      <w:pPr>
        <w:pStyle w:val="Heading3"/>
      </w:pPr>
      <w:bookmarkStart w:id="1076" w:name="section_923382bf235a4f4ab9dfd5a0f8b2ead8"/>
      <w:bookmarkStart w:id="1077" w:name="_Toc129234815"/>
      <w:r>
        <w:t>Part 1 Section 17.18.2, ST_Border (Border Styles)</w:t>
      </w:r>
      <w:bookmarkEnd w:id="1076"/>
      <w:bookmarkEnd w:id="1077"/>
      <w:r>
        <w:fldChar w:fldCharType="begin"/>
      </w:r>
      <w:r>
        <w:instrText xml:space="preserve"> XE "ST_Border (Border Styles)" </w:instrText>
      </w:r>
      <w:r>
        <w:fldChar w:fldCharType="end"/>
      </w:r>
    </w:p>
    <w:p w:rsidR="00066F2B" w:rsidRDefault="00102096">
      <w:pPr>
        <w:pStyle w:val="Definition-Field"/>
      </w:pPr>
      <w:r>
        <w:t xml:space="preserve">a.   </w:t>
      </w:r>
      <w:r>
        <w:rPr>
          <w:i/>
        </w:rPr>
        <w:t>The standard states that the thinThickLargeGap, thinT</w:t>
      </w:r>
      <w:r>
        <w:rPr>
          <w:i/>
        </w:rPr>
        <w:t>hickMediumGap, and thinThickSmallGap border styles specify line borders consisting of a thin line contained within a thick line contained within a thick thin.</w:t>
      </w:r>
    </w:p>
    <w:p w:rsidR="00066F2B" w:rsidRDefault="00102096">
      <w:pPr>
        <w:pStyle w:val="Definition-Field2"/>
      </w:pPr>
      <w:r>
        <w:t>Word uses these styles to specify line borders consisting of a thin line contained within a thick</w:t>
      </w:r>
      <w:r>
        <w:t xml:space="preserve"> line.</w:t>
      </w:r>
    </w:p>
    <w:p w:rsidR="00066F2B" w:rsidRDefault="00102096">
      <w:pPr>
        <w:pStyle w:val="Definition-Field"/>
      </w:pPr>
      <w:r>
        <w:t xml:space="preserve">b.   </w:t>
      </w:r>
      <w:r>
        <w:rPr>
          <w:i/>
        </w:rPr>
        <w:t>The standard places no restrictions on when the inset and outset border styles should be honored.</w:t>
      </w:r>
    </w:p>
    <w:p w:rsidR="00066F2B" w:rsidRDefault="00102096">
      <w:pPr>
        <w:pStyle w:val="Definition-Field2"/>
      </w:pPr>
      <w:r>
        <w:t>Word displays inset and outset borders using the single border style when the border is not a table border or when the resolved value of the tblCe</w:t>
      </w:r>
      <w:r>
        <w:t>llSpacing element for a row is nil.</w:t>
      </w:r>
    </w:p>
    <w:p w:rsidR="00066F2B" w:rsidRDefault="00102096">
      <w:pPr>
        <w:pStyle w:val="Definition-Field"/>
      </w:pPr>
      <w:r>
        <w:t xml:space="preserve">c.   </w:t>
      </w:r>
      <w:r>
        <w:rPr>
          <w:i/>
        </w:rPr>
        <w:t>The standard states that the inset and outset border styles specify a line border consisting of an inset/outset set of lines around the parent object.</w:t>
      </w:r>
    </w:p>
    <w:p w:rsidR="00066F2B" w:rsidRDefault="00102096">
      <w:pPr>
        <w:pStyle w:val="Definition-Field2"/>
      </w:pPr>
      <w:r>
        <w:t>Word displays these border styles as defined in the CSS2 specifi</w:t>
      </w:r>
      <w:r>
        <w:t xml:space="preserve">cation </w:t>
      </w:r>
      <w:hyperlink r:id="rId113">
        <w:r>
          <w:rPr>
            <w:rStyle w:val="Hyperlink"/>
          </w:rPr>
          <w:t>[CSS-LEVEL2]</w:t>
        </w:r>
      </w:hyperlink>
      <w:r>
        <w:t>.</w:t>
      </w:r>
    </w:p>
    <w:p w:rsidR="00066F2B" w:rsidRDefault="00102096">
      <w:pPr>
        <w:pStyle w:val="Definition-Field"/>
      </w:pPr>
      <w:r>
        <w:t xml:space="preserve">d.   </w:t>
      </w:r>
      <w:r>
        <w:rPr>
          <w:i/>
        </w:rPr>
        <w:t>The standard states that custom is a valid enumeration value.</w:t>
      </w:r>
    </w:p>
    <w:p w:rsidR="00066F2B" w:rsidRDefault="00102096">
      <w:pPr>
        <w:pStyle w:val="Definition-Field2"/>
      </w:pPr>
      <w:r>
        <w:lastRenderedPageBreak/>
        <w:t xml:space="preserve">In Word, if the enumeration value of an ST_Border simple type is custom, then the file is considered </w:t>
      </w:r>
      <w:r>
        <w:t>corrupt.</w:t>
      </w:r>
    </w:p>
    <w:p w:rsidR="00066F2B" w:rsidRDefault="00102096">
      <w:pPr>
        <w:pStyle w:val="Heading3"/>
      </w:pPr>
      <w:bookmarkStart w:id="1078" w:name="section_1123446a4d214b2baa9cee57a2efb7c9"/>
      <w:bookmarkStart w:id="1079" w:name="_Toc129234816"/>
      <w:r>
        <w:t>Part 1 Section 17.18.3, ST_BrClear (Line Break Text Wrapping Restart Location)</w:t>
      </w:r>
      <w:bookmarkEnd w:id="1078"/>
      <w:bookmarkEnd w:id="1079"/>
      <w:r>
        <w:fldChar w:fldCharType="begin"/>
      </w:r>
      <w:r>
        <w:instrText xml:space="preserve"> XE "ST_BrClear (Line Break Text Wrapping Restart Location)" </w:instrText>
      </w:r>
      <w:r>
        <w:fldChar w:fldCharType="end"/>
      </w:r>
    </w:p>
    <w:p w:rsidR="00066F2B" w:rsidRDefault="00102096">
      <w:pPr>
        <w:pStyle w:val="Definition-Field"/>
      </w:pPr>
      <w:r>
        <w:t xml:space="preserve">a.   </w:t>
      </w:r>
      <w:r>
        <w:rPr>
          <w:i/>
        </w:rPr>
        <w:t>The standard states that a value of "clear" determines the next possible restart location.</w:t>
      </w:r>
    </w:p>
    <w:p w:rsidR="00066F2B" w:rsidRDefault="00102096">
      <w:pPr>
        <w:pStyle w:val="Definition-Field2"/>
      </w:pPr>
      <w:r>
        <w:t xml:space="preserve">Word </w:t>
      </w:r>
      <w:r>
        <w:t>respects this value in Web Layout, but behaves unpredictably in Print Layout.</w:t>
      </w:r>
    </w:p>
    <w:p w:rsidR="00066F2B" w:rsidRDefault="00102096">
      <w:pPr>
        <w:pStyle w:val="Heading3"/>
      </w:pPr>
      <w:bookmarkStart w:id="1080" w:name="section_aaf2ad21b3cf4832bfc3614966a1fd3e"/>
      <w:bookmarkStart w:id="1081" w:name="_Toc129234817"/>
      <w:r>
        <w:t>Part 1 Section 17.18.5, ST_CaptionPos (Automatic Caption Positioning Values)</w:t>
      </w:r>
      <w:bookmarkEnd w:id="1080"/>
      <w:bookmarkEnd w:id="1081"/>
      <w:r>
        <w:fldChar w:fldCharType="begin"/>
      </w:r>
      <w:r>
        <w:instrText xml:space="preserve"> XE "ST_CaptionPos (Automatic Caption Positioning Values)" </w:instrText>
      </w:r>
      <w:r>
        <w:fldChar w:fldCharType="end"/>
      </w:r>
    </w:p>
    <w:p w:rsidR="00066F2B" w:rsidRDefault="00102096">
      <w:pPr>
        <w:pStyle w:val="Definition-Field"/>
      </w:pPr>
      <w:r>
        <w:t xml:space="preserve">a.   </w:t>
      </w:r>
      <w:r>
        <w:rPr>
          <w:i/>
        </w:rPr>
        <w:t>The standard allows that left, righ</w:t>
      </w:r>
      <w:r>
        <w:rPr>
          <w:i/>
        </w:rPr>
        <w:t>t, above, and below for automatically inserted captions.</w:t>
      </w:r>
    </w:p>
    <w:p w:rsidR="00066F2B" w:rsidRDefault="00102096">
      <w:pPr>
        <w:pStyle w:val="Definition-Field2"/>
      </w:pPr>
      <w:r>
        <w:t>Word supports only above and below for automatically inserted captions.</w:t>
      </w:r>
    </w:p>
    <w:p w:rsidR="00066F2B" w:rsidRDefault="00102096">
      <w:pPr>
        <w:pStyle w:val="Heading3"/>
      </w:pPr>
      <w:bookmarkStart w:id="1082" w:name="section_df329b39b03e498395649c7d41edc5b5"/>
      <w:bookmarkStart w:id="1083" w:name="_Toc129234818"/>
      <w:r>
        <w:t>Part 1 Section 17.18.7, ST_CharacterSpacing (Character-Level Whitespace Compression Settings)</w:t>
      </w:r>
      <w:bookmarkEnd w:id="1082"/>
      <w:bookmarkEnd w:id="1083"/>
      <w:r>
        <w:fldChar w:fldCharType="begin"/>
      </w:r>
      <w:r>
        <w:instrText xml:space="preserve"> XE "ST_CharacterSpacing (Characte</w:instrText>
      </w:r>
      <w:r>
        <w:instrText xml:space="preserve">r-Level Whitespace Compression Settings)" </w:instrText>
      </w:r>
      <w:r>
        <w:fldChar w:fldCharType="end"/>
      </w:r>
    </w:p>
    <w:p w:rsidR="00066F2B" w:rsidRDefault="00102096">
      <w:pPr>
        <w:pStyle w:val="Definition-Field"/>
      </w:pPr>
      <w:r>
        <w:t xml:space="preserve">a.   </w:t>
      </w:r>
      <w:r>
        <w:rPr>
          <w:i/>
        </w:rPr>
        <w:t>The standard states that the ST_CharacterSpacing simple type specifies that white space compression is applied to white space characters.</w:t>
      </w:r>
    </w:p>
    <w:p w:rsidR="00066F2B" w:rsidRDefault="00102096">
      <w:pPr>
        <w:pStyle w:val="Definition-Field2"/>
      </w:pPr>
      <w:r>
        <w:t>In Word, this simple type applies white space compression to full wi</w:t>
      </w:r>
      <w:r>
        <w:t>dth punctuation characters.</w:t>
      </w:r>
    </w:p>
    <w:p w:rsidR="00066F2B" w:rsidRDefault="00102096">
      <w:pPr>
        <w:pStyle w:val="Heading3"/>
      </w:pPr>
      <w:bookmarkStart w:id="1084" w:name="section_f22c45b2866741ce93a3b1451c17790a"/>
      <w:bookmarkStart w:id="1085" w:name="_Toc129234819"/>
      <w:r>
        <w:t>Part 1 Section 17.18.10, ST_DecimalNumber (Decimal Number Value)</w:t>
      </w:r>
      <w:bookmarkEnd w:id="1084"/>
      <w:bookmarkEnd w:id="1085"/>
      <w:r>
        <w:fldChar w:fldCharType="begin"/>
      </w:r>
      <w:r>
        <w:instrText xml:space="preserve"> XE "ST_DecimalNumber (Decimal Number Value)" </w:instrText>
      </w:r>
      <w:r>
        <w:fldChar w:fldCharType="end"/>
      </w:r>
    </w:p>
    <w:p w:rsidR="00066F2B" w:rsidRDefault="00102096">
      <w:pPr>
        <w:pStyle w:val="Definition-Field"/>
      </w:pPr>
      <w:r>
        <w:t xml:space="preserve">a.   </w:t>
      </w:r>
      <w:r>
        <w:rPr>
          <w:i/>
        </w:rPr>
        <w:t xml:space="preserve">The standard states that the contents of the ST_DecimalNumber simple type are a restriction on the XML Schema </w:t>
      </w:r>
      <w:r>
        <w:rPr>
          <w:i/>
        </w:rPr>
        <w:t>integer datatype.</w:t>
      </w:r>
    </w:p>
    <w:p w:rsidR="00066F2B" w:rsidRDefault="00102096">
      <w:pPr>
        <w:pStyle w:val="Definition-Field2"/>
      </w:pPr>
      <w:r>
        <w:t>Word defines the contents of this simple type as being a restriction on the XML Schema int datatype.</w:t>
      </w:r>
    </w:p>
    <w:p w:rsidR="00066F2B" w:rsidRDefault="00102096">
      <w:pPr>
        <w:pStyle w:val="Heading3"/>
      </w:pPr>
      <w:bookmarkStart w:id="1086" w:name="section_45e24c5e5db2493694488c72a1f7d60e"/>
      <w:bookmarkStart w:id="1087" w:name="_Toc129234820"/>
      <w:r>
        <w:t>Part 1 Section 17.18.13, ST_DisplacedByCustomXml (Location of Custom XML Markup Displacing an Annotation)</w:t>
      </w:r>
      <w:bookmarkEnd w:id="1086"/>
      <w:bookmarkEnd w:id="1087"/>
      <w:r>
        <w:fldChar w:fldCharType="begin"/>
      </w:r>
      <w:r>
        <w:instrText xml:space="preserve"> XE "ST_DisplacedByCustomXml (Lo</w:instrText>
      </w:r>
      <w:r>
        <w:instrText xml:space="preserve">cation of Custom XML Markup Displacing an Annotation)" </w:instrText>
      </w:r>
      <w:r>
        <w:fldChar w:fldCharType="end"/>
      </w:r>
    </w:p>
    <w:p w:rsidR="00066F2B" w:rsidRDefault="00102096">
      <w:pPr>
        <w:pStyle w:val="Definition-Field"/>
      </w:pPr>
      <w:r>
        <w:t xml:space="preserve">a.   </w:t>
      </w:r>
      <w:r>
        <w:rPr>
          <w:i/>
        </w:rPr>
        <w:t>The standard allows the displacedByCustomXml attribute to be used in comments, headers, and footers.</w:t>
      </w:r>
    </w:p>
    <w:p w:rsidR="00066F2B" w:rsidRDefault="00102096">
      <w:pPr>
        <w:pStyle w:val="Definition-Field2"/>
      </w:pPr>
      <w:r>
        <w:t>Word may ignore the parent element under certain conditions when it encounters the displaced</w:t>
      </w:r>
      <w:r>
        <w:t>ByCustomXml attribute in a comment, header, or footer.</w:t>
      </w:r>
    </w:p>
    <w:p w:rsidR="00066F2B" w:rsidRDefault="00102096">
      <w:pPr>
        <w:pStyle w:val="Heading3"/>
      </w:pPr>
      <w:bookmarkStart w:id="1088" w:name="section_ad4d920120514b7d8f9cba019f0ae7a6"/>
      <w:bookmarkStart w:id="1089" w:name="_Toc129234821"/>
      <w:r>
        <w:t>Part 1 Section 17.18.14, ST_DocGrid (Document Grid Types)</w:t>
      </w:r>
      <w:bookmarkEnd w:id="1088"/>
      <w:bookmarkEnd w:id="1089"/>
      <w:r>
        <w:fldChar w:fldCharType="begin"/>
      </w:r>
      <w:r>
        <w:instrText xml:space="preserve"> XE "ST_DocGrid (Document Grid Types)" </w:instrText>
      </w:r>
      <w:r>
        <w:fldChar w:fldCharType="end"/>
      </w:r>
    </w:p>
    <w:p w:rsidR="00066F2B" w:rsidRDefault="00102096">
      <w:pPr>
        <w:pStyle w:val="Definition-Field"/>
      </w:pPr>
      <w:r>
        <w:t xml:space="preserve">a.   </w:t>
      </w:r>
      <w:r>
        <w:rPr>
          <w:i/>
        </w:rPr>
        <w:t>The standard states that the snapToChars attribute serves the same purpose as the linesAndChars a</w:t>
      </w:r>
      <w:r>
        <w:rPr>
          <w:i/>
        </w:rPr>
        <w:t>ttribute.</w:t>
      </w:r>
    </w:p>
    <w:p w:rsidR="00066F2B" w:rsidRDefault="00102096">
      <w:r>
        <w:t xml:space="preserve">The snapToChars attribute specifies that each line in the parent section shall be divided into units of the character pitch specified on the </w:t>
      </w:r>
      <w:r>
        <w:rPr>
          <w:b/>
        </w:rPr>
        <w:t>docGrid</w:t>
      </w:r>
      <w:r>
        <w:t xml:space="preserve"> element ("</w:t>
      </w:r>
      <w:hyperlink r:id="rId114">
        <w:r>
          <w:rPr>
            <w:rStyle w:val="Hyperlink"/>
          </w:rPr>
          <w:t>[ISO/IEC-29500-1]</w:t>
        </w:r>
      </w:hyperlink>
      <w:r>
        <w:t xml:space="preserve"> §17</w:t>
      </w:r>
      <w:r>
        <w:t xml:space="preserve">.6.5; docGrid"). Contiguous regions of characters u as </w:t>
      </w:r>
      <w:r>
        <w:rPr>
          <w:i/>
        </w:rPr>
        <w:t>eastAsia</w:t>
      </w:r>
      <w:r>
        <w:t xml:space="preserve">, </w:t>
      </w:r>
      <w:r>
        <w:rPr>
          <w:i/>
        </w:rPr>
        <w:t>ascii</w:t>
      </w:r>
      <w:r>
        <w:t>/</w:t>
      </w:r>
      <w:r>
        <w:rPr>
          <w:i/>
        </w:rPr>
        <w:t>hAnsi</w:t>
      </w:r>
      <w:r>
        <w:t xml:space="preserve">, and </w:t>
      </w:r>
      <w:r>
        <w:rPr>
          <w:i/>
        </w:rPr>
        <w:t>cs</w:t>
      </w:r>
      <w:r>
        <w:t xml:space="preserve"> using the character classification algorithm are then placed into these units as follows:</w:t>
      </w:r>
    </w:p>
    <w:p w:rsidR="00066F2B" w:rsidRDefault="00102096">
      <w:pPr>
        <w:pStyle w:val="ListParagraph"/>
        <w:numPr>
          <w:ilvl w:val="0"/>
          <w:numId w:val="65"/>
        </w:numPr>
        <w:contextualSpacing/>
      </w:pPr>
      <w:r>
        <w:rPr>
          <w:i/>
        </w:rPr>
        <w:t>eastAsia</w:t>
      </w:r>
      <w:r>
        <w:t xml:space="preserve"> – One character per grid unit, centered in that unit.</w:t>
      </w:r>
    </w:p>
    <w:p w:rsidR="00066F2B" w:rsidRDefault="00102096">
      <w:pPr>
        <w:pStyle w:val="ListParagraph"/>
        <w:numPr>
          <w:ilvl w:val="0"/>
          <w:numId w:val="65"/>
        </w:numPr>
        <w:contextualSpacing/>
      </w:pPr>
      <w:r>
        <w:rPr>
          <w:i/>
        </w:rPr>
        <w:t>ascii</w:t>
      </w:r>
      <w:r>
        <w:t>/</w:t>
      </w:r>
      <w:r>
        <w:rPr>
          <w:i/>
        </w:rPr>
        <w:t>hAnsi</w:t>
      </w:r>
      <w:r>
        <w:t xml:space="preserve"> – All </w:t>
      </w:r>
      <w:r>
        <w:t>characters in the block centered in as many grid units as are necessary to display that text. [Example: If text needs 4.1 grid units of space, it is centered in 5 units. end example]</w:t>
      </w:r>
    </w:p>
    <w:p w:rsidR="00066F2B" w:rsidRDefault="00102096">
      <w:pPr>
        <w:pStyle w:val="ListParagraph"/>
        <w:numPr>
          <w:ilvl w:val="0"/>
          <w:numId w:val="65"/>
        </w:numPr>
      </w:pPr>
      <w:r>
        <w:rPr>
          <w:i/>
        </w:rPr>
        <w:lastRenderedPageBreak/>
        <w:t>cs</w:t>
      </w:r>
      <w:r>
        <w:t xml:space="preserve"> – All characters in the block left-aligned in as many grid units as ar</w:t>
      </w:r>
      <w:r>
        <w:t>e necessary to display that text.</w:t>
      </w:r>
    </w:p>
    <w:p w:rsidR="00066F2B" w:rsidRDefault="00102096">
      <w:r>
        <w:t xml:space="preserve">The additional line pitch on the </w:t>
      </w:r>
      <w:r>
        <w:rPr>
          <w:b/>
        </w:rPr>
        <w:t>docGrid</w:t>
      </w:r>
      <w:r>
        <w:t xml:space="preserve"> element is also added in order to maintain a specific number of lines per page and characters per line.</w:t>
      </w:r>
    </w:p>
    <w:p w:rsidR="00066F2B" w:rsidRDefault="00102096">
      <w:pPr>
        <w:pStyle w:val="Heading3"/>
      </w:pPr>
      <w:bookmarkStart w:id="1090" w:name="section_292959d9ea4a4953b29f6c243ffa5471"/>
      <w:bookmarkStart w:id="1091" w:name="_Toc129234822"/>
      <w:r>
        <w:t>Part 1 Section 17.18.15, ST_DocPartBehavior (Insertion Behavior Types)</w:t>
      </w:r>
      <w:bookmarkEnd w:id="1090"/>
      <w:bookmarkEnd w:id="1091"/>
      <w:r>
        <w:fldChar w:fldCharType="begin"/>
      </w:r>
      <w:r>
        <w:instrText xml:space="preserve"> XE "ST</w:instrText>
      </w:r>
      <w:r>
        <w:instrText xml:space="preserve">_DocPartBehavior (Insertion Behavior Types)" </w:instrText>
      </w:r>
      <w:r>
        <w:fldChar w:fldCharType="end"/>
      </w:r>
    </w:p>
    <w:p w:rsidR="00066F2B" w:rsidRDefault="00102096">
      <w:pPr>
        <w:pStyle w:val="Definition-Field"/>
      </w:pPr>
      <w:r>
        <w:t xml:space="preserve">a.   </w:t>
      </w:r>
      <w:r>
        <w:rPr>
          <w:i/>
        </w:rPr>
        <w:t>The standard says that when the behavior is set to pg, the entry is preceded by a blank paragraph whose only content is a page break character.</w:t>
      </w:r>
    </w:p>
    <w:p w:rsidR="00066F2B" w:rsidRDefault="00102096">
      <w:pPr>
        <w:pStyle w:val="Definition-Field2"/>
      </w:pPr>
      <w:r>
        <w:t>In Word, when the behavior is set to pg, the entry is prece</w:t>
      </w:r>
      <w:r>
        <w:t>ded by a page break character, but that page break character is not necessarily the only content in the previous paragraph.</w:t>
      </w:r>
    </w:p>
    <w:p w:rsidR="00066F2B" w:rsidRDefault="00102096">
      <w:pPr>
        <w:pStyle w:val="Definition-Field"/>
      </w:pPr>
      <w:r>
        <w:t xml:space="preserve">b.   </w:t>
      </w:r>
      <w:r>
        <w:rPr>
          <w:i/>
        </w:rPr>
        <w:t>The standard says that when the behavior is set to pg, the entry is put on its own new page by preceding it with a page break.</w:t>
      </w:r>
    </w:p>
    <w:p w:rsidR="00066F2B" w:rsidRDefault="00102096">
      <w:pPr>
        <w:pStyle w:val="Definition-Field2"/>
      </w:pPr>
      <w:r>
        <w:t>In Word, when the behavior is set to pg, the entry is put on its own new page by adding a preceding and trailing page break.</w:t>
      </w:r>
    </w:p>
    <w:p w:rsidR="00066F2B" w:rsidRDefault="00102096">
      <w:pPr>
        <w:pStyle w:val="Heading3"/>
      </w:pPr>
      <w:bookmarkStart w:id="1092" w:name="section_8043b424e27544ba95726a25ee5e9b84"/>
      <w:bookmarkStart w:id="1093" w:name="_Toc129234823"/>
      <w:r>
        <w:t>Part 1 Section 17.18.24, ST_Em (Emphasis Mark Type)</w:t>
      </w:r>
      <w:bookmarkEnd w:id="1092"/>
      <w:bookmarkEnd w:id="1093"/>
      <w:r>
        <w:fldChar w:fldCharType="begin"/>
      </w:r>
      <w:r>
        <w:instrText xml:space="preserve"> XE "ST_Em (Emphasis Mark Type)" </w:instrText>
      </w:r>
      <w:r>
        <w:fldChar w:fldCharType="end"/>
      </w:r>
    </w:p>
    <w:p w:rsidR="00066F2B" w:rsidRDefault="00102096">
      <w:pPr>
        <w:pStyle w:val="Definition-Field"/>
      </w:pPr>
      <w:r>
        <w:t xml:space="preserve">a.   </w:t>
      </w:r>
      <w:r>
        <w:rPr>
          <w:i/>
        </w:rPr>
        <w:t>The standard does not state which langu</w:t>
      </w:r>
      <w:r>
        <w:rPr>
          <w:i/>
        </w:rPr>
        <w:t>age should be used for the language resolution part of the emphasis mark values.</w:t>
      </w:r>
    </w:p>
    <w:p w:rsidR="00066F2B" w:rsidRDefault="00102096">
      <w:pPr>
        <w:pStyle w:val="Definition-Field2"/>
      </w:pPr>
      <w:r>
        <w:t>Word uses the East Asian language for the language resolution part of these values.</w:t>
      </w:r>
    </w:p>
    <w:p w:rsidR="00066F2B" w:rsidRDefault="00102096">
      <w:pPr>
        <w:pStyle w:val="Definition-Field"/>
      </w:pPr>
      <w:r>
        <w:t xml:space="preserve">b.   </w:t>
      </w:r>
      <w:r>
        <w:rPr>
          <w:i/>
        </w:rPr>
        <w:t xml:space="preserve">The standard states that the dot value specifies that the emphasis mark is to be </w:t>
      </w:r>
      <w:r>
        <w:rPr>
          <w:i/>
        </w:rPr>
        <w:t>rendered using Unicode character 0xFF0E for Japanese and Simplified Chinese, 0x2027 for Traditional Chinese, and 0x02D9 for all other East Asian languages.</w:t>
      </w:r>
    </w:p>
    <w:p w:rsidR="00066F2B" w:rsidRDefault="00102096">
      <w:pPr>
        <w:pStyle w:val="Definition-Field2"/>
      </w:pPr>
      <w:r>
        <w:t>In Word, the emphasis mark is rendered using Unicode character 0x02D9 for Korean, 0x2027 for Traditi</w:t>
      </w:r>
      <w:r>
        <w:t>onal Chinese, and 0xFF0E for all other East Asian languages.</w:t>
      </w:r>
    </w:p>
    <w:p w:rsidR="00066F2B" w:rsidRDefault="00102096">
      <w:pPr>
        <w:pStyle w:val="Definition-Field"/>
      </w:pPr>
      <w:r>
        <w:t xml:space="preserve">c.   </w:t>
      </w:r>
      <w:r>
        <w:rPr>
          <w:i/>
        </w:rPr>
        <w:t>The standard specifies that Traditional Chinese shall use Unicode character 0x3002 for the circle value and that it shall be positioned beneath the characters.</w:t>
      </w:r>
    </w:p>
    <w:p w:rsidR="00066F2B" w:rsidRDefault="00102096">
      <w:pPr>
        <w:pStyle w:val="Definition-Field2"/>
      </w:pPr>
      <w:r>
        <w:t>Word does not place the circle</w:t>
      </w:r>
      <w:r>
        <w:t xml:space="preserve"> emphasis beneath the characters for Traditional Chinese.</w:t>
      </w:r>
    </w:p>
    <w:p w:rsidR="00066F2B" w:rsidRDefault="00102096">
      <w:pPr>
        <w:pStyle w:val="Definition-Field"/>
      </w:pPr>
      <w:r>
        <w:t xml:space="preserve">d.   </w:t>
      </w:r>
      <w:r>
        <w:rPr>
          <w:i/>
        </w:rPr>
        <w:t>The standard specifies that the emphasis mark is a comma character, rendered above each character, using Unicode character 0x3001.</w:t>
      </w:r>
    </w:p>
    <w:p w:rsidR="00066F2B" w:rsidRDefault="00102096">
      <w:pPr>
        <w:pStyle w:val="Definition-Field2"/>
      </w:pPr>
      <w:r>
        <w:t>In Word, a circle type is used instead of the comma type if th</w:t>
      </w:r>
      <w:r>
        <w:t>e East Asian language of the text is Korean or Traditional Chinese.</w:t>
      </w:r>
    </w:p>
    <w:p w:rsidR="00066F2B" w:rsidRDefault="00102096">
      <w:pPr>
        <w:pStyle w:val="Heading3"/>
      </w:pPr>
      <w:bookmarkStart w:id="1094" w:name="section_04451925852741c38c05bbfa37d3b618"/>
      <w:bookmarkStart w:id="1095" w:name="_Toc129234824"/>
      <w:r>
        <w:t>Part 1 Section 17.18.25, ST_FFHelpTextVal (Help Text Value)</w:t>
      </w:r>
      <w:bookmarkEnd w:id="1094"/>
      <w:bookmarkEnd w:id="1095"/>
      <w:r>
        <w:fldChar w:fldCharType="begin"/>
      </w:r>
      <w:r>
        <w:instrText xml:space="preserve"> XE "ST_FFHelpTextVal (Help Text Value)" </w:instrText>
      </w:r>
      <w:r>
        <w:fldChar w:fldCharType="end"/>
      </w:r>
    </w:p>
    <w:p w:rsidR="00066F2B" w:rsidRDefault="00102096">
      <w:pPr>
        <w:pStyle w:val="Definition-Field"/>
      </w:pPr>
      <w:r>
        <w:t xml:space="preserve">a.   </w:t>
      </w:r>
      <w:r>
        <w:rPr>
          <w:i/>
        </w:rPr>
        <w:t>The standard states that the ST_FFHelpTextVal simple type allows strings with 25</w:t>
      </w:r>
      <w:r>
        <w:rPr>
          <w:i/>
        </w:rPr>
        <w:t>6 characters.</w:t>
      </w:r>
    </w:p>
    <w:p w:rsidR="00066F2B" w:rsidRDefault="00102096">
      <w:pPr>
        <w:pStyle w:val="Definition-Field2"/>
      </w:pPr>
      <w:r>
        <w:t>In Word, the ST_FFHelpTextVal attribute allows strings with at most 255 characters.</w:t>
      </w:r>
    </w:p>
    <w:p w:rsidR="00066F2B" w:rsidRDefault="00102096">
      <w:pPr>
        <w:pStyle w:val="Heading3"/>
      </w:pPr>
      <w:bookmarkStart w:id="1096" w:name="section_b174b3b20ea040bf8af47b79f843ebd1"/>
      <w:bookmarkStart w:id="1097" w:name="_Toc129234825"/>
      <w:r>
        <w:t>Part 1 Section 17.18.26, ST_FFName (Form Field Name Value)</w:t>
      </w:r>
      <w:bookmarkEnd w:id="1096"/>
      <w:bookmarkEnd w:id="1097"/>
      <w:r>
        <w:fldChar w:fldCharType="begin"/>
      </w:r>
      <w:r>
        <w:instrText xml:space="preserve"> XE "ST_FFName (Form Field Name Value)" </w:instrText>
      </w:r>
      <w:r>
        <w:fldChar w:fldCharType="end"/>
      </w:r>
    </w:p>
    <w:p w:rsidR="00066F2B" w:rsidRDefault="00102096">
      <w:pPr>
        <w:pStyle w:val="Definition-Field"/>
      </w:pPr>
      <w:r>
        <w:t xml:space="preserve">a.   </w:t>
      </w:r>
      <w:r>
        <w:rPr>
          <w:i/>
        </w:rPr>
        <w:t>The standard allows strings with at most 65 characte</w:t>
      </w:r>
      <w:r>
        <w:rPr>
          <w:i/>
        </w:rPr>
        <w:t>rs.</w:t>
      </w:r>
    </w:p>
    <w:p w:rsidR="00066F2B" w:rsidRDefault="00102096">
      <w:pPr>
        <w:pStyle w:val="Definition-Field2"/>
      </w:pPr>
      <w:r>
        <w:t>Word allows strings with at most 20 characters.</w:t>
      </w:r>
    </w:p>
    <w:p w:rsidR="00066F2B" w:rsidRDefault="00102096">
      <w:pPr>
        <w:pStyle w:val="Heading3"/>
      </w:pPr>
      <w:bookmarkStart w:id="1098" w:name="section_7ea5a9b7e6f3441da1fb24c4e7bf5afd"/>
      <w:bookmarkStart w:id="1099" w:name="_Toc129234826"/>
      <w:r>
        <w:lastRenderedPageBreak/>
        <w:t>Part 1 Section 17.18.27, ST_FFStatusTextVal (Status Text Value)</w:t>
      </w:r>
      <w:bookmarkEnd w:id="1098"/>
      <w:bookmarkEnd w:id="1099"/>
      <w:r>
        <w:fldChar w:fldCharType="begin"/>
      </w:r>
      <w:r>
        <w:instrText xml:space="preserve"> XE "ST_FFStatusTextVal (Status Text Value)" </w:instrText>
      </w:r>
      <w:r>
        <w:fldChar w:fldCharType="end"/>
      </w:r>
    </w:p>
    <w:p w:rsidR="00066F2B" w:rsidRDefault="00102096">
      <w:pPr>
        <w:pStyle w:val="Definition-Field"/>
      </w:pPr>
      <w:r>
        <w:t xml:space="preserve">a.   </w:t>
      </w:r>
      <w:r>
        <w:rPr>
          <w:i/>
        </w:rPr>
        <w:t>The standard states that the ST_FFStatusTextVal simple type allows strings with up to 14</w:t>
      </w:r>
      <w:r>
        <w:rPr>
          <w:i/>
        </w:rPr>
        <w:t>0 characters.</w:t>
      </w:r>
    </w:p>
    <w:p w:rsidR="00066F2B" w:rsidRDefault="00102096">
      <w:pPr>
        <w:pStyle w:val="Definition-Field2"/>
      </w:pPr>
      <w:r>
        <w:t>In Word, the ST_FFStatusTextVal simple type allows strings with at most 138 characters.</w:t>
      </w:r>
    </w:p>
    <w:p w:rsidR="00066F2B" w:rsidRDefault="00102096">
      <w:pPr>
        <w:pStyle w:val="Heading3"/>
      </w:pPr>
      <w:bookmarkStart w:id="1100" w:name="section_f84063fe7ad248c78f86630a1cd53133"/>
      <w:bookmarkStart w:id="1101" w:name="_Toc129234827"/>
      <w:r>
        <w:t>Part 1 Section 17.18.31, ST_FrameLayout (Frameset Layout Order)</w:t>
      </w:r>
      <w:bookmarkEnd w:id="1100"/>
      <w:bookmarkEnd w:id="1101"/>
      <w:r>
        <w:fldChar w:fldCharType="begin"/>
      </w:r>
      <w:r>
        <w:instrText xml:space="preserve"> XE "ST_FrameLayout (Frameset Layout Order)" </w:instrText>
      </w:r>
      <w:r>
        <w:fldChar w:fldCharType="end"/>
      </w:r>
    </w:p>
    <w:p w:rsidR="00066F2B" w:rsidRDefault="00102096">
      <w:pPr>
        <w:pStyle w:val="Definition-Field"/>
      </w:pPr>
      <w:r>
        <w:t xml:space="preserve">a.   </w:t>
      </w:r>
      <w:r>
        <w:rPr>
          <w:i/>
        </w:rPr>
        <w:t>The standard states that the enumerati</w:t>
      </w:r>
      <w:r>
        <w:rPr>
          <w:i/>
        </w:rPr>
        <w:t>on value none means that no frames shall be shown in the frameset.</w:t>
      </w:r>
    </w:p>
    <w:p w:rsidR="00066F2B" w:rsidRDefault="00102096">
      <w:pPr>
        <w:pStyle w:val="Definition-Field2"/>
      </w:pPr>
      <w:r>
        <w:t>Word interprets an enumeration value of none to mean that one frame should be shown in the frameset.</w:t>
      </w:r>
    </w:p>
    <w:p w:rsidR="00066F2B" w:rsidRDefault="00102096">
      <w:pPr>
        <w:pStyle w:val="Heading3"/>
      </w:pPr>
      <w:bookmarkStart w:id="1102" w:name="section_22bdb755e0c948d282929d5fac2c9a7b"/>
      <w:bookmarkStart w:id="1103" w:name="_Toc129234828"/>
      <w:r>
        <w:t>Part 1 Section 17.18.34, ST_FtnPos (Footnote Positioning Location)</w:t>
      </w:r>
      <w:bookmarkEnd w:id="1102"/>
      <w:bookmarkEnd w:id="1103"/>
      <w:r>
        <w:fldChar w:fldCharType="begin"/>
      </w:r>
      <w:r>
        <w:instrText xml:space="preserve"> XE "ST_FtnPos (Footno</w:instrText>
      </w:r>
      <w:r>
        <w:instrText xml:space="preserve">te Positioning Location)" </w:instrText>
      </w:r>
      <w:r>
        <w:fldChar w:fldCharType="end"/>
      </w:r>
    </w:p>
    <w:p w:rsidR="00066F2B" w:rsidRDefault="00102096">
      <w:pPr>
        <w:pStyle w:val="Definition-Field"/>
      </w:pPr>
      <w:r>
        <w:t xml:space="preserve">a.   </w:t>
      </w:r>
      <w:r>
        <w:rPr>
          <w:i/>
        </w:rPr>
        <w:t>The standard defines docEnd as a supported value in the footnote position enumeration.</w:t>
      </w:r>
    </w:p>
    <w:p w:rsidR="00066F2B" w:rsidRDefault="00102096">
      <w:pPr>
        <w:pStyle w:val="Definition-Field2"/>
      </w:pPr>
      <w:r>
        <w:t>Word does not support docEnd as a value in the footnote position enumeration.</w:t>
      </w:r>
    </w:p>
    <w:p w:rsidR="00066F2B" w:rsidRDefault="00102096">
      <w:pPr>
        <w:pStyle w:val="Definition-Field"/>
      </w:pPr>
      <w:r>
        <w:t xml:space="preserve">b.   </w:t>
      </w:r>
      <w:r>
        <w:rPr>
          <w:i/>
        </w:rPr>
        <w:t>In the standard, sectEnd specifies that all footnote</w:t>
      </w:r>
      <w:r>
        <w:rPr>
          <w:i/>
        </w:rPr>
        <w:t>s shall be placed at the end of the section in which they are referenced.</w:t>
      </w:r>
    </w:p>
    <w:p w:rsidR="00066F2B" w:rsidRDefault="00102096">
      <w:pPr>
        <w:pStyle w:val="Definition-Field2"/>
      </w:pPr>
      <w:r>
        <w:t>Word treats sectEnd like beneathText and displays footnotes immediately after the last line of text on the page on which the note reference mark appears.</w:t>
      </w:r>
    </w:p>
    <w:p w:rsidR="00066F2B" w:rsidRDefault="00102096">
      <w:pPr>
        <w:pStyle w:val="Heading3"/>
      </w:pPr>
      <w:bookmarkStart w:id="1104" w:name="section_df56a0b882f944d7b165a229c46c124f"/>
      <w:bookmarkStart w:id="1105" w:name="_Toc129234829"/>
      <w:r>
        <w:t>Part 1 Section 17.18.36, ST_</w:t>
      </w:r>
      <w:r>
        <w:t>HdrFtr (Header or Footer Type)</w:t>
      </w:r>
      <w:bookmarkEnd w:id="1104"/>
      <w:bookmarkEnd w:id="1105"/>
      <w:r>
        <w:fldChar w:fldCharType="begin"/>
      </w:r>
      <w:r>
        <w:instrText xml:space="preserve"> XE "ST_HdrFtr (Header or Footer Type)" </w:instrText>
      </w:r>
      <w:r>
        <w:fldChar w:fldCharType="end"/>
      </w:r>
    </w:p>
    <w:p w:rsidR="00066F2B" w:rsidRDefault="00102096">
      <w:pPr>
        <w:pStyle w:val="Definition-Field"/>
      </w:pPr>
      <w:r>
        <w:t xml:space="preserve">a.   </w:t>
      </w:r>
      <w:r>
        <w:rPr>
          <w:i/>
        </w:rPr>
        <w:t>The standard states that counting always starts from one for Odd/Even page number calculation.</w:t>
      </w:r>
    </w:p>
    <w:p w:rsidR="00066F2B" w:rsidRDefault="00102096">
      <w:pPr>
        <w:pStyle w:val="Definition-Field2"/>
      </w:pPr>
      <w:r>
        <w:t>In Word, counting depends on page numbering settings of the section.</w:t>
      </w:r>
    </w:p>
    <w:p w:rsidR="00066F2B" w:rsidRDefault="00102096">
      <w:pPr>
        <w:pStyle w:val="Heading3"/>
      </w:pPr>
      <w:bookmarkStart w:id="1106" w:name="section_c242dee3bf9c4be99bcdd49379689221"/>
      <w:bookmarkStart w:id="1107" w:name="_Toc129234830"/>
      <w:r>
        <w:t>Part 1 Section 17.18.41, ST_Hint (Font Type Hint)</w:t>
      </w:r>
      <w:bookmarkEnd w:id="1106"/>
      <w:bookmarkEnd w:id="1107"/>
      <w:r>
        <w:fldChar w:fldCharType="begin"/>
      </w:r>
      <w:r>
        <w:instrText xml:space="preserve"> XE "ST_Hint (Font Type Hint)" </w:instrText>
      </w:r>
      <w:r>
        <w:fldChar w:fldCharType="end"/>
      </w:r>
    </w:p>
    <w:p w:rsidR="00066F2B" w:rsidRDefault="00102096">
      <w:pPr>
        <w:ind w:left="360" w:hanging="360"/>
      </w:pPr>
      <w:r>
        <w:t xml:space="preserve">a.   </w:t>
      </w:r>
      <w:r>
        <w:rPr>
          <w:i/>
        </w:rPr>
        <w:t>The standard states in a note that the W3C definition of this simple type’s content model is located in appendix $A.1. Appendix $A.1 states that normative definitions o</w:t>
      </w:r>
      <w:r>
        <w:rPr>
          <w:i/>
        </w:rPr>
        <w:t>f the definitions also reside in an accompanying file named OfficeOpenXML-XMLSchema-Strict.zip, distributed in electronic form.</w:t>
      </w:r>
    </w:p>
    <w:p w:rsidR="00066F2B" w:rsidRDefault="00102096">
      <w:pPr>
        <w:ind w:left="360"/>
      </w:pPr>
      <w:r>
        <w:t>While present in Appendix $A.1, the definition of the 'cs' enum is missing in the electronic version of the schema file (wml.xsd</w:t>
      </w:r>
      <w:r>
        <w:t>, contained in OfficeOpenXML-XMLSchema-Strict.zip).</w:t>
      </w:r>
    </w:p>
    <w:p w:rsidR="00066F2B" w:rsidRDefault="00102096">
      <w:pPr>
        <w:pStyle w:val="Heading3"/>
      </w:pPr>
      <w:bookmarkStart w:id="1108" w:name="section_2d0bf5facdf44e5f9a49d3b3e0a2a35c"/>
      <w:bookmarkStart w:id="1109" w:name="_Toc129234831"/>
      <w:r>
        <w:t>Part 1 Section 17.18.42, ST_HpsMeasure (Measurement in Half-Points)</w:t>
      </w:r>
      <w:bookmarkEnd w:id="1108"/>
      <w:bookmarkEnd w:id="1109"/>
      <w:r>
        <w:fldChar w:fldCharType="begin"/>
      </w:r>
      <w:r>
        <w:instrText xml:space="preserve"> XE "ST_HpsMeasure (Measurement in Half-Points)" </w:instrText>
      </w:r>
      <w:r>
        <w:fldChar w:fldCharType="end"/>
      </w:r>
    </w:p>
    <w:p w:rsidR="00066F2B" w:rsidRDefault="00102096">
      <w:pPr>
        <w:pStyle w:val="Definition-Field"/>
      </w:pPr>
      <w:r>
        <w:t xml:space="preserve">a.   </w:t>
      </w:r>
      <w:r>
        <w:rPr>
          <w:i/>
        </w:rPr>
        <w:t>The standard states that the contents of the ST_HpsMeasure simple type are a res</w:t>
      </w:r>
      <w:r>
        <w:rPr>
          <w:i/>
        </w:rPr>
        <w:t>triction on the XML Schema unsignedLong datatype.</w:t>
      </w:r>
    </w:p>
    <w:p w:rsidR="00066F2B" w:rsidRDefault="00102096">
      <w:pPr>
        <w:pStyle w:val="Definition-Field2"/>
      </w:pPr>
      <w:r>
        <w:t>Word defines this simple type as being a restriction on the XML Schema unsignedInt datatype, with a minimum value of 2 and a maximum value of 3277.</w:t>
      </w:r>
    </w:p>
    <w:p w:rsidR="00066F2B" w:rsidRDefault="00102096">
      <w:pPr>
        <w:pStyle w:val="Heading3"/>
      </w:pPr>
      <w:bookmarkStart w:id="1110" w:name="section_07c96be7c9ee4987ab27c667e4b5ebfa"/>
      <w:bookmarkStart w:id="1111" w:name="_Toc129234832"/>
      <w:r>
        <w:t>Part 1 Section 17.18.44, ST_Jc (Horizontal Alignment Type)</w:t>
      </w:r>
      <w:bookmarkEnd w:id="1110"/>
      <w:bookmarkEnd w:id="1111"/>
      <w:r>
        <w:fldChar w:fldCharType="begin"/>
      </w:r>
      <w:r>
        <w:instrText xml:space="preserve"> XE "ST_Jc (Horizontal Alignment Type)" </w:instrText>
      </w:r>
      <w:r>
        <w:fldChar w:fldCharType="end"/>
      </w:r>
    </w:p>
    <w:p w:rsidR="00066F2B" w:rsidRDefault="00102096">
      <w:pPr>
        <w:pStyle w:val="Definition-Field"/>
      </w:pPr>
      <w:r>
        <w:t xml:space="preserve">a.   </w:t>
      </w:r>
      <w:r>
        <w:rPr>
          <w:i/>
        </w:rPr>
        <w:t>The standard states that the lowKashida setting shall also be applied to Arabic text when the enumeration value is set to both.</w:t>
      </w:r>
    </w:p>
    <w:p w:rsidR="00066F2B" w:rsidRDefault="00102096">
      <w:pPr>
        <w:pStyle w:val="Definition-Field2"/>
      </w:pPr>
      <w:r>
        <w:t xml:space="preserve">Word does not apply the lowKashida setting when the enumeration value is set to </w:t>
      </w:r>
      <w:r>
        <w:t>both.</w:t>
      </w:r>
    </w:p>
    <w:p w:rsidR="00066F2B" w:rsidRDefault="00102096">
      <w:pPr>
        <w:pStyle w:val="Heading3"/>
      </w:pPr>
      <w:bookmarkStart w:id="1112" w:name="section_889892b800884fc2b546a4e8704b3c2c"/>
      <w:bookmarkStart w:id="1113" w:name="_Toc129234833"/>
      <w:r>
        <w:lastRenderedPageBreak/>
        <w:t>Part 1 Section 17.18.52, ST_MailMergeDataType (Mail Merge Data Source Type Values)</w:t>
      </w:r>
      <w:bookmarkEnd w:id="1112"/>
      <w:bookmarkEnd w:id="1113"/>
      <w:r>
        <w:fldChar w:fldCharType="begin"/>
      </w:r>
      <w:r>
        <w:instrText xml:space="preserve"> XE "ST_MailMergeDataType (Mail Merge Data Source Type Values)" </w:instrText>
      </w:r>
      <w:r>
        <w:fldChar w:fldCharType="end"/>
      </w:r>
    </w:p>
    <w:p w:rsidR="00066F2B" w:rsidRDefault="00102096">
      <w:pPr>
        <w:pStyle w:val="Definition-Field"/>
      </w:pPr>
      <w:r>
        <w:t xml:space="preserve">a.   </w:t>
      </w:r>
      <w:r>
        <w:rPr>
          <w:i/>
        </w:rPr>
        <w:t>The standard states the type as xsd:string and calls out a number of values as reserved for this</w:t>
      </w:r>
      <w:r>
        <w:rPr>
          <w:i/>
        </w:rPr>
        <w:t xml:space="preserve"> type.</w:t>
      </w:r>
    </w:p>
    <w:p w:rsidR="00066F2B" w:rsidRDefault="00102096">
      <w:pPr>
        <w:pStyle w:val="Definition-Field2"/>
      </w:pPr>
      <w:r>
        <w:t>Word accepts the following values 'textFile', 'database', 'spreadsheet', 'query', 'odbc', and 'native'. Word interprets any other value as equivalent to 'textFile.'</w:t>
      </w:r>
    </w:p>
    <w:p w:rsidR="00066F2B" w:rsidRDefault="00102096">
      <w:pPr>
        <w:pStyle w:val="Heading3"/>
      </w:pPr>
      <w:bookmarkStart w:id="1114" w:name="section_70e3977f3686456a896fb98b9a3be08e"/>
      <w:bookmarkStart w:id="1115" w:name="_Toc129234834"/>
      <w:r>
        <w:t>Part 1 Section 17.18.57, ST_Merge (Merged Cell Type)</w:t>
      </w:r>
      <w:bookmarkEnd w:id="1114"/>
      <w:bookmarkEnd w:id="1115"/>
      <w:r>
        <w:fldChar w:fldCharType="begin"/>
      </w:r>
      <w:r>
        <w:instrText xml:space="preserve"> XE "ST_Merge (Merged Cell Type)" </w:instrText>
      </w:r>
      <w:r>
        <w:fldChar w:fldCharType="end"/>
      </w:r>
    </w:p>
    <w:p w:rsidR="00066F2B" w:rsidRDefault="00102096">
      <w:pPr>
        <w:pStyle w:val="Definition-Field"/>
      </w:pPr>
      <w:r>
        <w:t xml:space="preserve">a.   </w:t>
      </w:r>
      <w:r>
        <w:rPr>
          <w:i/>
        </w:rPr>
        <w:t>The standard states that a value of continue shall be ignored if the previous cell does not specify continue or restart</w:t>
      </w:r>
    </w:p>
    <w:p w:rsidR="00066F2B" w:rsidRDefault="00102096">
      <w:pPr>
        <w:pStyle w:val="Definition-Field2"/>
      </w:pPr>
      <w:r>
        <w:t>Word attempts to interpret continue values for vertically merged cells even if none of the pre</w:t>
      </w:r>
      <w:r>
        <w:t>vious cells contain a restart value</w:t>
      </w:r>
    </w:p>
    <w:p w:rsidR="00066F2B" w:rsidRDefault="00102096">
      <w:pPr>
        <w:pStyle w:val="Heading3"/>
      </w:pPr>
      <w:bookmarkStart w:id="1116" w:name="section_ea3612c8a09946c399a993658a30cb01"/>
      <w:bookmarkStart w:id="1117" w:name="_Toc129234835"/>
      <w:r>
        <w:t>Part 1 Section 17.18.59, ST_NumberFormat (Numbering Format)</w:t>
      </w:r>
      <w:bookmarkEnd w:id="1116"/>
      <w:bookmarkEnd w:id="1117"/>
      <w:r>
        <w:fldChar w:fldCharType="begin"/>
      </w:r>
      <w:r>
        <w:instrText xml:space="preserve"> XE "ST_NumberFormat (Numbering Format)" </w:instrText>
      </w:r>
      <w:r>
        <w:fldChar w:fldCharType="end"/>
      </w:r>
    </w:p>
    <w:p w:rsidR="00066F2B" w:rsidRDefault="00102096">
      <w:pPr>
        <w:pStyle w:val="Definition-Field"/>
      </w:pPr>
      <w:r>
        <w:t xml:space="preserve">a.   </w:t>
      </w:r>
      <w:r>
        <w:rPr>
          <w:i/>
        </w:rPr>
        <w:t xml:space="preserve">The standard states that the ideographEnclosedCircle numbering format specifies that the sequence shall consist </w:t>
      </w:r>
      <w:r>
        <w:rPr>
          <w:i/>
        </w:rPr>
        <w:t>of sequential numerical ideographs, using the appropriate character, as described below.</w:t>
      </w:r>
    </w:p>
    <w:p w:rsidR="00066F2B" w:rsidRDefault="00102096">
      <w:pPr>
        <w:pStyle w:val="Definition-Field2"/>
      </w:pPr>
      <w:r>
        <w:t>Word encloses sequential numerical ideographs of this format in parentheses.</w:t>
      </w:r>
    </w:p>
    <w:p w:rsidR="00066F2B" w:rsidRDefault="00102096">
      <w:pPr>
        <w:pStyle w:val="Definition-Field"/>
      </w:pPr>
      <w:r>
        <w:t xml:space="preserve">b.   </w:t>
      </w:r>
      <w:r>
        <w:rPr>
          <w:i/>
        </w:rPr>
        <w:t>The standard states that the hindiConsonants attribute specifies that the sequence sh</w:t>
      </w:r>
      <w:r>
        <w:rPr>
          <w:i/>
        </w:rPr>
        <w:t>all consist of Hindi consonants, and that the hindiVowels attribute specifies that the sequence shall consist of Hindi vowels.</w:t>
      </w:r>
    </w:p>
    <w:p w:rsidR="00066F2B" w:rsidRDefault="00102096">
      <w:pPr>
        <w:pStyle w:val="Definition-Field2"/>
      </w:pPr>
      <w:r>
        <w:t>Word uses the hindiConsonants attribute to specify that the sequence shall consist of Hindi vowels, and the hindiVowels attribute</w:t>
      </w:r>
      <w:r>
        <w:t xml:space="preserve"> to specify that the sequence shall consist of Hindi consonants.</w:t>
      </w:r>
    </w:p>
    <w:p w:rsidR="00066F2B" w:rsidRDefault="00102096">
      <w:pPr>
        <w:pStyle w:val="Definition-Field"/>
      </w:pPr>
      <w:r>
        <w:t xml:space="preserve">c.   </w:t>
      </w:r>
      <w:r>
        <w:rPr>
          <w:i/>
        </w:rPr>
        <w:t>The standard states for the aiueo and aiueoFullWidth enumeration values that a character should be repeated for values above 46</w:t>
      </w:r>
    </w:p>
    <w:p w:rsidR="00066F2B" w:rsidRDefault="00102096">
      <w:pPr>
        <w:pStyle w:val="Definition-Field2"/>
      </w:pPr>
      <w:r>
        <w:t>Word does not repeat any characters for values above 46, i</w:t>
      </w:r>
      <w:r>
        <w:t>nstead it simply starts at 1 again.</w:t>
      </w:r>
    </w:p>
    <w:p w:rsidR="00066F2B" w:rsidRDefault="00102096">
      <w:pPr>
        <w:pStyle w:val="Definition-Field"/>
      </w:pPr>
      <w:r>
        <w:t xml:space="preserve">d.   </w:t>
      </w:r>
      <w:r>
        <w:rPr>
          <w:i/>
        </w:rPr>
        <w:t>The standard states that for the bahtText enumeration value, the application will use a sequence consisting of a numeric value from the Thai counting system.</w:t>
      </w:r>
    </w:p>
    <w:p w:rsidR="00066F2B" w:rsidRDefault="00102096">
      <w:pPr>
        <w:pStyle w:val="Definition-Field2"/>
      </w:pPr>
      <w:r>
        <w:t>Word interprets the bahtText enumeration value as decimal</w:t>
      </w:r>
      <w:r>
        <w:t>.</w:t>
      </w:r>
    </w:p>
    <w:p w:rsidR="00066F2B" w:rsidRDefault="00102096">
      <w:pPr>
        <w:pStyle w:val="Definition-Field"/>
      </w:pPr>
      <w:r>
        <w:t xml:space="preserve">e.   </w:t>
      </w:r>
      <w:r>
        <w:rPr>
          <w:i/>
        </w:rPr>
        <w:t>The standard states for the chineseCountingThousand enumeration value, if the sequence number is between 10,000 and 100,000 and no groups are formed, and the number is not a multiple of 1,000, the symbol U+96F6 should be written.</w:t>
      </w:r>
    </w:p>
    <w:p w:rsidR="00066F2B" w:rsidRDefault="00102096">
      <w:pPr>
        <w:pStyle w:val="Definition-Field2"/>
      </w:pPr>
      <w:r>
        <w:t>Word does not write</w:t>
      </w:r>
      <w:r>
        <w:t xml:space="preserve"> out the symbol U+96F6.</w:t>
      </w:r>
    </w:p>
    <w:p w:rsidR="00066F2B" w:rsidRDefault="00102096">
      <w:pPr>
        <w:pStyle w:val="Definition-Field"/>
      </w:pPr>
      <w:r>
        <w:t xml:space="preserve">f.   </w:t>
      </w:r>
      <w:r>
        <w:rPr>
          <w:i/>
        </w:rPr>
        <w:t>The standard states for aiueoFullWidth that character is written once and then written once and then written once and then repeated the number of times the size of the set was subtracted from the original value.</w:t>
      </w:r>
    </w:p>
    <w:p w:rsidR="00066F2B" w:rsidRDefault="00102096">
      <w:pPr>
        <w:pStyle w:val="Definition-Field2"/>
      </w:pPr>
      <w:r>
        <w:t>Word writes the</w:t>
      </w:r>
      <w:r>
        <w:t xml:space="preserve"> character once and then repeats it the number of times the size of the set was subtracted from the original value.</w:t>
      </w:r>
    </w:p>
    <w:p w:rsidR="00066F2B" w:rsidRDefault="00102096">
      <w:pPr>
        <w:pStyle w:val="Definition-Field"/>
      </w:pPr>
      <w:r>
        <w:t xml:space="preserve">g.   </w:t>
      </w:r>
      <w:r>
        <w:rPr>
          <w:i/>
        </w:rPr>
        <w:t>The standard states for arabicAbjad that character is written once and then written once and then written once and then repeated the nu</w:t>
      </w:r>
      <w:r>
        <w:rPr>
          <w:i/>
        </w:rPr>
        <w:t>mber of times the size of the set was subtracted from the original value.</w:t>
      </w:r>
    </w:p>
    <w:p w:rsidR="00066F2B" w:rsidRDefault="00102096">
      <w:pPr>
        <w:pStyle w:val="Definition-Field2"/>
      </w:pPr>
      <w:r>
        <w:lastRenderedPageBreak/>
        <w:t>Word writes the character once and then repeats it the number of times the size of the set was subtracted from the original value.</w:t>
      </w:r>
    </w:p>
    <w:p w:rsidR="00066F2B" w:rsidRDefault="00102096">
      <w:pPr>
        <w:pStyle w:val="Definition-Field"/>
      </w:pPr>
      <w:r>
        <w:t xml:space="preserve">h.   </w:t>
      </w:r>
      <w:r>
        <w:rPr>
          <w:i/>
        </w:rPr>
        <w:t>The standard states that the arabicAlpha chara</w:t>
      </w:r>
      <w:r>
        <w:rPr>
          <w:i/>
        </w:rPr>
        <w:t>cter is written once and then written once and then written once and then repeated the number of times the size of the set was subtracted from the original value.</w:t>
      </w:r>
    </w:p>
    <w:p w:rsidR="00066F2B" w:rsidRDefault="00102096">
      <w:pPr>
        <w:pStyle w:val="Definition-Field2"/>
      </w:pPr>
      <w:r>
        <w:t>Word writes the character once and then repeats it the number of times the size of the set wa</w:t>
      </w:r>
      <w:r>
        <w:t>s subtracted from the original value.</w:t>
      </w:r>
    </w:p>
    <w:p w:rsidR="00066F2B" w:rsidRDefault="00102096">
      <w:pPr>
        <w:pStyle w:val="Definition-Field"/>
      </w:pPr>
      <w:r>
        <w:t xml:space="preserve">i.   </w:t>
      </w:r>
      <w:r>
        <w:rPr>
          <w:i/>
        </w:rPr>
        <w:t>The standard states for chicago that the character is written once and then written once and then repeated the number of times the size of the set was subtracted from the original value.</w:t>
      </w:r>
    </w:p>
    <w:p w:rsidR="00066F2B" w:rsidRDefault="00102096">
      <w:pPr>
        <w:pStyle w:val="Definition-Field2"/>
      </w:pPr>
      <w:r>
        <w:t xml:space="preserve">Word writes the character </w:t>
      </w:r>
      <w:r>
        <w:t>once and then repeats it the number of times the size of the set was subtracted from the original value.</w:t>
      </w:r>
    </w:p>
    <w:p w:rsidR="00066F2B" w:rsidRDefault="00102096">
      <w:pPr>
        <w:pStyle w:val="Definition-Field"/>
      </w:pPr>
      <w:r>
        <w:t xml:space="preserve">j.   </w:t>
      </w:r>
      <w:r>
        <w:rPr>
          <w:i/>
        </w:rPr>
        <w:t>The standard does not specify a maximum value for cardinalText, chineseCountingThousand, chineseLegalSimplified, ideographLegalTraditional, japane</w:t>
      </w:r>
      <w:r>
        <w:rPr>
          <w:i/>
        </w:rPr>
        <w:t>seCounting, koreanCounting, koreanDigital2, ordinalText, or taiwaneseCountingThousand.</w:t>
      </w:r>
    </w:p>
    <w:p w:rsidR="00066F2B" w:rsidRDefault="00102096">
      <w:r>
        <w:t>Word does not write out anything for sequence numbers after 999,999 for cardinalText, chineseCountingThousand, chineseLegalSimplified, ideographLegalTraditional, japanes</w:t>
      </w:r>
      <w:r>
        <w:t>eCounting, koreanCounting, koreanDigital2, ordinalText, or taiwaneseCountingThousand.</w:t>
      </w:r>
    </w:p>
    <w:p w:rsidR="00066F2B" w:rsidRDefault="00102096">
      <w:pPr>
        <w:pStyle w:val="Definition-Field"/>
      </w:pPr>
      <w:r>
        <w:t xml:space="preserve">k.   </w:t>
      </w:r>
      <w:r>
        <w:rPr>
          <w:i/>
        </w:rPr>
        <w:t>The standard does not specify a maximum value beyond which behavior should change for chicago.</w:t>
      </w:r>
    </w:p>
    <w:p w:rsidR="00066F2B" w:rsidRDefault="00102096">
      <w:pPr>
        <w:pStyle w:val="Definition-Field2"/>
      </w:pPr>
      <w:r>
        <w:t>Word does not write out sequence numbers for chicago after 116.</w:t>
      </w:r>
    </w:p>
    <w:p w:rsidR="00066F2B" w:rsidRDefault="00102096">
      <w:pPr>
        <w:pStyle w:val="Definition-Field"/>
      </w:pPr>
      <w:r>
        <w:t xml:space="preserve">l.   </w:t>
      </w:r>
      <w:r>
        <w:rPr>
          <w:i/>
        </w:rPr>
        <w:t>T</w:t>
      </w:r>
      <w:r>
        <w:rPr>
          <w:i/>
        </w:rPr>
        <w:t>he standard does not specify a maximum value beyond which behavior should change for hexadecimal format.</w:t>
      </w:r>
    </w:p>
    <w:p w:rsidR="00066F2B" w:rsidRDefault="00102096">
      <w:pPr>
        <w:pStyle w:val="Definition-Field2"/>
      </w:pPr>
      <w:r>
        <w:t>Word writes out nothing for sequence numbers after 65535 in hexadecimal format.</w:t>
      </w:r>
    </w:p>
    <w:p w:rsidR="00066F2B" w:rsidRDefault="00102096">
      <w:pPr>
        <w:pStyle w:val="Definition-Field"/>
      </w:pPr>
      <w:r>
        <w:t xml:space="preserve">m.   </w:t>
      </w:r>
      <w:r>
        <w:rPr>
          <w:i/>
        </w:rPr>
        <w:t>The standard does not specify what to display for numbers above 99</w:t>
      </w:r>
      <w:r>
        <w:rPr>
          <w:i/>
        </w:rPr>
        <w:t>99 for japaneseDigitalTenThousand numbering styles.</w:t>
      </w:r>
    </w:p>
    <w:p w:rsidR="00066F2B" w:rsidRDefault="00102096">
      <w:pPr>
        <w:pStyle w:val="Definition-Field2"/>
      </w:pPr>
      <w:r>
        <w:t>Word does not display anything for sequence numbers above 9999 for japaneseDigitalTenThousand numbering styles.</w:t>
      </w:r>
    </w:p>
    <w:p w:rsidR="00066F2B" w:rsidRDefault="00102096">
      <w:pPr>
        <w:pStyle w:val="Definition-Field"/>
      </w:pPr>
      <w:r>
        <w:t xml:space="preserve">n.   </w:t>
      </w:r>
      <w:r>
        <w:rPr>
          <w:i/>
        </w:rPr>
        <w:t>The standard does not specify a maximum value beyond which behavior should change for k</w:t>
      </w:r>
      <w:r>
        <w:rPr>
          <w:i/>
        </w:rPr>
        <w:t>oreanLegal.</w:t>
      </w:r>
    </w:p>
    <w:p w:rsidR="00066F2B" w:rsidRDefault="00102096">
      <w:pPr>
        <w:pStyle w:val="Definition-Field2"/>
      </w:pPr>
      <w:r>
        <w:t>Word does not write out anything for sequence numbers for koreanLegal after 9,999,999.</w:t>
      </w:r>
    </w:p>
    <w:p w:rsidR="00066F2B" w:rsidRDefault="00102096">
      <w:pPr>
        <w:pStyle w:val="Definition-Field"/>
      </w:pPr>
      <w:r>
        <w:t xml:space="preserve">o.   </w:t>
      </w:r>
      <w:r>
        <w:rPr>
          <w:i/>
        </w:rPr>
        <w:t>The standard does not specify maximum display values.</w:t>
      </w:r>
    </w:p>
    <w:p w:rsidR="00066F2B" w:rsidRDefault="00102096">
      <w:pPr>
        <w:pStyle w:val="Definition-Field2"/>
      </w:pPr>
      <w:r>
        <w:t xml:space="preserve">Word does not display values above 217483647.  In some cases Word will not display values above a </w:t>
      </w:r>
      <w:r>
        <w:t>lower value.</w:t>
      </w:r>
    </w:p>
    <w:p w:rsidR="00066F2B" w:rsidRDefault="00102096">
      <w:pPr>
        <w:pStyle w:val="Definition-Field"/>
      </w:pPr>
      <w:r>
        <w:t xml:space="preserve">p.   </w:t>
      </w:r>
      <w:r>
        <w:rPr>
          <w:i/>
        </w:rPr>
        <w:t>The standard states that the set of characters used by the chineseLegalSimplified numbering format for values 1-10 starts with U+96F6.</w:t>
      </w:r>
    </w:p>
    <w:p w:rsidR="00066F2B" w:rsidRDefault="00102096">
      <w:pPr>
        <w:pStyle w:val="Definition-Field2"/>
      </w:pPr>
      <w:r>
        <w:t>Word uses the set of characters starting with u+96F6 for this numbering format for values 0-9.</w:t>
      </w:r>
    </w:p>
    <w:p w:rsidR="00066F2B" w:rsidRDefault="00102096">
      <w:pPr>
        <w:pStyle w:val="Definition-Field"/>
      </w:pPr>
      <w:r>
        <w:t xml:space="preserve">q.   </w:t>
      </w:r>
      <w:r>
        <w:rPr>
          <w:i/>
        </w:rPr>
        <w:t>The</w:t>
      </w:r>
      <w:r>
        <w:rPr>
          <w:i/>
        </w:rPr>
        <w:t xml:space="preserve"> standard specifies that the ten thousand symbol for chineseLegalSimplified is U+4E07.</w:t>
      </w:r>
    </w:p>
    <w:p w:rsidR="00066F2B" w:rsidRDefault="00102096">
      <w:pPr>
        <w:pStyle w:val="Definition-Field2"/>
      </w:pPr>
      <w:r>
        <w:t>Word uses the codepoint U+842C to represent the ten thousand sequence number for chineseLegalSimplified.</w:t>
      </w:r>
    </w:p>
    <w:p w:rsidR="00066F2B" w:rsidRDefault="00102096">
      <w:pPr>
        <w:pStyle w:val="Definition-Field"/>
      </w:pPr>
      <w:r>
        <w:lastRenderedPageBreak/>
        <w:t xml:space="preserve">r.   </w:t>
      </w:r>
      <w:r>
        <w:rPr>
          <w:i/>
        </w:rPr>
        <w:t xml:space="preserve">The standard states for the chosung enumeration value that </w:t>
      </w:r>
      <w:r>
        <w:rPr>
          <w:i/>
        </w:rPr>
        <w:t>a character should be repeated for values above 14.</w:t>
      </w:r>
    </w:p>
    <w:p w:rsidR="00066F2B" w:rsidRDefault="00102096">
      <w:pPr>
        <w:pStyle w:val="Definition-Field2"/>
      </w:pPr>
      <w:r>
        <w:t>Word does not repeat any characters for values above 14, instead it simply starts at 1 again.</w:t>
      </w:r>
    </w:p>
    <w:p w:rsidR="00066F2B" w:rsidRDefault="00102096">
      <w:pPr>
        <w:pStyle w:val="Definition-Field"/>
      </w:pPr>
      <w:r>
        <w:t xml:space="preserve">s.   </w:t>
      </w:r>
      <w:r>
        <w:rPr>
          <w:i/>
        </w:rPr>
        <w:t>The standard states that decimalEnclosedCircleChinese is identical to decimalEnclosedCircle.</w:t>
      </w:r>
    </w:p>
    <w:p w:rsidR="00066F2B" w:rsidRDefault="00102096">
      <w:pPr>
        <w:pStyle w:val="Definition-Field2"/>
      </w:pPr>
      <w:r>
        <w:t>Word uses on</w:t>
      </w:r>
      <w:r>
        <w:t>ly the first 10 characters from the same set as decimalEnclosedCircle to represent the numbers 1-10, and then falls back to decimal.</w:t>
      </w:r>
    </w:p>
    <w:p w:rsidR="00066F2B" w:rsidRDefault="00102096">
      <w:pPr>
        <w:pStyle w:val="Definition-Field"/>
      </w:pPr>
      <w:r>
        <w:t xml:space="preserve">t.   </w:t>
      </w:r>
      <w:r>
        <w:rPr>
          <w:i/>
        </w:rPr>
        <w:t>The standards specifies a behavior for the dollarText enum value.</w:t>
      </w:r>
    </w:p>
    <w:p w:rsidR="00066F2B" w:rsidRDefault="00102096">
      <w:pPr>
        <w:pStyle w:val="Definition-Field2"/>
      </w:pPr>
      <w:r>
        <w:t xml:space="preserve">Word interprets the dollarText enum value as </w:t>
      </w:r>
      <w:r>
        <w:t>decimal.</w:t>
      </w:r>
    </w:p>
    <w:p w:rsidR="00066F2B" w:rsidRDefault="00102096">
      <w:pPr>
        <w:pStyle w:val="Definition-Field"/>
      </w:pPr>
      <w:r>
        <w:t xml:space="preserve">u.   </w:t>
      </w:r>
      <w:r>
        <w:rPr>
          <w:i/>
        </w:rPr>
        <w:t>The standard states for the ganada enumeration value that a character should be repeated for values above 14</w:t>
      </w:r>
    </w:p>
    <w:p w:rsidR="00066F2B" w:rsidRDefault="00102096">
      <w:pPr>
        <w:pStyle w:val="Definition-Field2"/>
      </w:pPr>
      <w:r>
        <w:t>Word does not repeat any characters for values above 14; instead it simply restarts at 1.</w:t>
      </w:r>
    </w:p>
    <w:p w:rsidR="00066F2B" w:rsidRDefault="00102096">
      <w:pPr>
        <w:pStyle w:val="Definition-Field"/>
      </w:pPr>
      <w:r>
        <w:t xml:space="preserve">v.   </w:t>
      </w:r>
      <w:r>
        <w:rPr>
          <w:i/>
        </w:rPr>
        <w:t>The standard specifies that for the id</w:t>
      </w:r>
      <w:r>
        <w:rPr>
          <w:i/>
        </w:rPr>
        <w:t>eographLegalTraditional enum value, the sequence number 3 is represented by the character U+53C3.</w:t>
      </w:r>
    </w:p>
    <w:p w:rsidR="00066F2B" w:rsidRDefault="00102096">
      <w:pPr>
        <w:pStyle w:val="Definition-Field2"/>
      </w:pPr>
      <w:r>
        <w:t>Word uses the character U+53C1 to represent the sequence number 3.</w:t>
      </w:r>
    </w:p>
    <w:p w:rsidR="00066F2B" w:rsidRDefault="00102096">
      <w:pPr>
        <w:pStyle w:val="Definition-Field"/>
      </w:pPr>
      <w:r>
        <w:t xml:space="preserve">w.   </w:t>
      </w:r>
      <w:r>
        <w:rPr>
          <w:i/>
        </w:rPr>
        <w:t xml:space="preserve">The standard specifies the set of characters used by arabicAbjad numbering format for </w:t>
      </w:r>
      <w:r>
        <w:rPr>
          <w:i/>
        </w:rPr>
        <w:t>values 1–28.</w:t>
      </w:r>
    </w:p>
    <w:p w:rsidR="00066F2B" w:rsidRDefault="00102096">
      <w:pPr>
        <w:pStyle w:val="Definition-Field2"/>
      </w:pPr>
      <w:r>
        <w:t>Word adds the zero-width non-joiner character U+200C before every sequence number used by this numbering format.</w:t>
      </w:r>
    </w:p>
    <w:p w:rsidR="00066F2B" w:rsidRDefault="00102096">
      <w:pPr>
        <w:pStyle w:val="Definition-Field"/>
      </w:pPr>
      <w:r>
        <w:t xml:space="preserve">x.   </w:t>
      </w:r>
      <w:r>
        <w:rPr>
          <w:i/>
        </w:rPr>
        <w:t>The standard specifies the set of characters used by arabicAlpha numbering format for values 1–28.</w:t>
      </w:r>
    </w:p>
    <w:p w:rsidR="00066F2B" w:rsidRDefault="00102096">
      <w:pPr>
        <w:pStyle w:val="Definition-Field2"/>
      </w:pPr>
      <w:r>
        <w:t>Word adds the zero-width n</w:t>
      </w:r>
      <w:r>
        <w:t>on-joiner character U+200C after every sequence number used by this numbering format.</w:t>
      </w:r>
    </w:p>
    <w:p w:rsidR="00066F2B" w:rsidRDefault="00102096">
      <w:pPr>
        <w:pStyle w:val="Definition-Field"/>
      </w:pPr>
      <w:r>
        <w:t xml:space="preserve">y.   </w:t>
      </w:r>
      <w:r>
        <w:rPr>
          <w:i/>
        </w:rPr>
        <w:t>The standard specifies the set of characters used by hebrew2 numbering format for values 1–22.</w:t>
      </w:r>
    </w:p>
    <w:p w:rsidR="00066F2B" w:rsidRDefault="00102096">
      <w:pPr>
        <w:pStyle w:val="Definition-Field2"/>
      </w:pPr>
      <w:r>
        <w:t>Word adds the RTL character U+200F before every sequence number used b</w:t>
      </w:r>
      <w:r>
        <w:t>y this numbering format.</w:t>
      </w:r>
    </w:p>
    <w:p w:rsidR="00066F2B" w:rsidRDefault="00102096">
      <w:pPr>
        <w:pStyle w:val="Definition-Field"/>
      </w:pPr>
      <w:r>
        <w:t xml:space="preserve">z.   </w:t>
      </w:r>
      <w:r>
        <w:rPr>
          <w:i/>
        </w:rPr>
        <w:t>The standard does not mention the usage of U+96F6 for ideographLegalTraditional.</w:t>
      </w:r>
    </w:p>
    <w:p w:rsidR="00066F2B" w:rsidRDefault="00102096">
      <w:pPr>
        <w:pStyle w:val="Definition-Field2"/>
      </w:pPr>
      <w:r>
        <w:t>Word uses the same rule as chineseLegalSimplified to determine when to write out U+96F6.</w:t>
      </w:r>
    </w:p>
    <w:p w:rsidR="00066F2B" w:rsidRDefault="00102096">
      <w:pPr>
        <w:pStyle w:val="Definition-Field"/>
      </w:pPr>
      <w:r>
        <w:t xml:space="preserve">aa.  </w:t>
      </w:r>
      <w:r>
        <w:rPr>
          <w:i/>
        </w:rPr>
        <w:t>The standard does not mention the usage of the char</w:t>
      </w:r>
      <w:r>
        <w:rPr>
          <w:i/>
        </w:rPr>
        <w:t>acter U+5104 in the japaneseLegal numbering.</w:t>
      </w:r>
    </w:p>
    <w:p w:rsidR="00066F2B" w:rsidRDefault="00102096">
      <w:pPr>
        <w:pStyle w:val="Definition-Field2"/>
      </w:pPr>
      <w:r>
        <w:t>Word uses the character U+5104 when writing out the sequence numbers from 100,000,000 and above.</w:t>
      </w:r>
    </w:p>
    <w:p w:rsidR="00066F2B" w:rsidRDefault="00102096">
      <w:pPr>
        <w:pStyle w:val="Definition-Field"/>
      </w:pPr>
      <w:r>
        <w:t xml:space="preserve">bb.  </w:t>
      </w:r>
      <w:r>
        <w:rPr>
          <w:i/>
        </w:rPr>
        <w:t>The standard does not specify any other characters for sequence numbers above 100 for the koreanLegal numberi</w:t>
      </w:r>
      <w:r>
        <w:rPr>
          <w:i/>
        </w:rPr>
        <w:t>ng style.</w:t>
      </w:r>
    </w:p>
    <w:p w:rsidR="00066F2B" w:rsidRDefault="00102096">
      <w:pPr>
        <w:pStyle w:val="Definition-Field2"/>
      </w:pPr>
      <w:r>
        <w:t>Word uses the procedure specified for koreanCounting numbering format to create sequence numbers for 100 and above.</w:t>
      </w:r>
    </w:p>
    <w:p w:rsidR="00066F2B" w:rsidRDefault="00102096">
      <w:pPr>
        <w:pStyle w:val="Definition-Field"/>
      </w:pPr>
      <w:r>
        <w:t xml:space="preserve">cc.  </w:t>
      </w:r>
      <w:r>
        <w:rPr>
          <w:i/>
        </w:rPr>
        <w:t>The standard states that the sequence number is placed between two dashes.</w:t>
      </w:r>
    </w:p>
    <w:p w:rsidR="00066F2B" w:rsidRDefault="00102096">
      <w:pPr>
        <w:pStyle w:val="Definition-Field2"/>
      </w:pPr>
      <w:r>
        <w:t>Word inserts spaces (U+0020) between the number an</w:t>
      </w:r>
      <w:r>
        <w:t>d the two dashes for numberInDashes numbering formats.</w:t>
      </w:r>
    </w:p>
    <w:p w:rsidR="00066F2B" w:rsidRDefault="00102096">
      <w:pPr>
        <w:pStyle w:val="Heading3"/>
      </w:pPr>
      <w:bookmarkStart w:id="1118" w:name="section_aedde12f31894c22b1363b7a6b93e574"/>
      <w:bookmarkStart w:id="1119" w:name="_Toc129234836"/>
      <w:r>
        <w:lastRenderedPageBreak/>
        <w:t>Part 1 Section 17.18.62, ST_PageBorderDisplay (Page Border Display Options)</w:t>
      </w:r>
      <w:bookmarkEnd w:id="1118"/>
      <w:bookmarkEnd w:id="1119"/>
      <w:r>
        <w:fldChar w:fldCharType="begin"/>
      </w:r>
      <w:r>
        <w:instrText xml:space="preserve"> XE "ST_PageBorderDisplay (Page Border Display Options)" </w:instrText>
      </w:r>
      <w:r>
        <w:fldChar w:fldCharType="end"/>
      </w:r>
    </w:p>
    <w:p w:rsidR="00066F2B" w:rsidRDefault="00102096">
      <w:pPr>
        <w:pStyle w:val="Definition-Field"/>
      </w:pPr>
      <w:r>
        <w:t xml:space="preserve">a.   </w:t>
      </w:r>
      <w:r>
        <w:rPr>
          <w:i/>
        </w:rPr>
        <w:t>The standard states that the value notFirstPage specifies tha</w:t>
      </w:r>
      <w:r>
        <w:rPr>
          <w:i/>
        </w:rPr>
        <w:t>t the page border shall be displayed on only the first page in the parent section.</w:t>
      </w:r>
    </w:p>
    <w:p w:rsidR="00066F2B" w:rsidRDefault="00102096">
      <w:pPr>
        <w:pStyle w:val="Definition-Field2"/>
      </w:pPr>
      <w:r>
        <w:t>Word uses this value to specify that the page border shall be displayed on all pages except the first page in the parent section.</w:t>
      </w:r>
    </w:p>
    <w:p w:rsidR="00066F2B" w:rsidRDefault="00102096">
      <w:pPr>
        <w:pStyle w:val="Heading3"/>
      </w:pPr>
      <w:bookmarkStart w:id="1120" w:name="section_b21388bd37bf41f0b4b69c84e2d212ec"/>
      <w:bookmarkStart w:id="1121" w:name="_Toc129234837"/>
      <w:r>
        <w:t>Part 1 Section 17.18.68, ST_PointMeasure (M</w:t>
      </w:r>
      <w:r>
        <w:t>easurement in Points)</w:t>
      </w:r>
      <w:bookmarkEnd w:id="1120"/>
      <w:bookmarkEnd w:id="1121"/>
      <w:r>
        <w:fldChar w:fldCharType="begin"/>
      </w:r>
      <w:r>
        <w:instrText xml:space="preserve"> XE "ST_PointMeasure (Measurement in Points)" </w:instrText>
      </w:r>
      <w:r>
        <w:fldChar w:fldCharType="end"/>
      </w:r>
    </w:p>
    <w:p w:rsidR="00066F2B" w:rsidRDefault="00102096">
      <w:pPr>
        <w:pStyle w:val="Definition-Field"/>
      </w:pPr>
      <w:r>
        <w:t xml:space="preserve">a.   </w:t>
      </w:r>
      <w:r>
        <w:rPr>
          <w:i/>
        </w:rPr>
        <w:t>The standard states that the contents of the ST_PointMeasure simple type are defined by the ST_UnsignedDecimalNumber simple type.</w:t>
      </w:r>
    </w:p>
    <w:p w:rsidR="00066F2B" w:rsidRDefault="00102096">
      <w:pPr>
        <w:pStyle w:val="Definition-Field2"/>
      </w:pPr>
      <w:r>
        <w:t xml:space="preserve">Word restricts the contents of this simple type to </w:t>
      </w:r>
      <w:r>
        <w:t>be at least 0 and at most 31.</w:t>
      </w:r>
    </w:p>
    <w:p w:rsidR="00066F2B" w:rsidRDefault="00102096">
      <w:pPr>
        <w:pStyle w:val="Heading3"/>
      </w:pPr>
      <w:bookmarkStart w:id="1122" w:name="section_2b440ff26db44035a578a0813d85890f"/>
      <w:bookmarkStart w:id="1123" w:name="_Toc129234838"/>
      <w:r>
        <w:t>Part 1 Section 17.18.70, ST_ProofErr (Proofing Error Type)</w:t>
      </w:r>
      <w:bookmarkEnd w:id="1122"/>
      <w:bookmarkEnd w:id="1123"/>
      <w:r>
        <w:fldChar w:fldCharType="begin"/>
      </w:r>
      <w:r>
        <w:instrText xml:space="preserve"> XE "ST_ProofErr (Proofing Error Type)" </w:instrText>
      </w:r>
      <w:r>
        <w:fldChar w:fldCharType="end"/>
      </w:r>
    </w:p>
    <w:p w:rsidR="00066F2B" w:rsidRDefault="00102096">
      <w:pPr>
        <w:pStyle w:val="Definition-Field"/>
      </w:pPr>
      <w:r>
        <w:t xml:space="preserve">a.   </w:t>
      </w:r>
      <w:r>
        <w:rPr>
          <w:i/>
        </w:rPr>
        <w:t>The standard states that the gramStart attribute indicates the end of a grammatical error and the gramEnd attribute indi</w:t>
      </w:r>
      <w:r>
        <w:rPr>
          <w:i/>
        </w:rPr>
        <w:t>cates the start of a grammatical error.</w:t>
      </w:r>
    </w:p>
    <w:p w:rsidR="00066F2B" w:rsidRDefault="00102096">
      <w:pPr>
        <w:pStyle w:val="Definition-Field2"/>
      </w:pPr>
      <w:r>
        <w:t>Word uses the gramStart attribute to indicate the start of a grammatical error and the gramEnd attribute to indicate the end of a grammatical error.</w:t>
      </w:r>
    </w:p>
    <w:p w:rsidR="00066F2B" w:rsidRDefault="00102096">
      <w:pPr>
        <w:pStyle w:val="Heading3"/>
      </w:pPr>
      <w:bookmarkStart w:id="1124" w:name="section_efc29c4359ea4dfdb4f82ca25fd436f8"/>
      <w:bookmarkStart w:id="1125" w:name="_Toc129234839"/>
      <w:r>
        <w:t>Part 1 Section 17.18.75, ST_RubyAlign (Phonetic Guide Text Alignmen</w:t>
      </w:r>
      <w:r>
        <w:t>t)</w:t>
      </w:r>
      <w:bookmarkEnd w:id="1124"/>
      <w:bookmarkEnd w:id="1125"/>
      <w:r>
        <w:fldChar w:fldCharType="begin"/>
      </w:r>
      <w:r>
        <w:instrText xml:space="preserve"> XE "ST_RubyAlign (Phonetic Guide Text Alignment)" </w:instrText>
      </w:r>
      <w:r>
        <w:fldChar w:fldCharType="end"/>
      </w:r>
    </w:p>
    <w:p w:rsidR="00066F2B" w:rsidRDefault="00102096">
      <w:pPr>
        <w:pStyle w:val="Definition-Field"/>
      </w:pPr>
      <w:r>
        <w:t xml:space="preserve">a.   </w:t>
      </w:r>
      <w:r>
        <w:rPr>
          <w:i/>
        </w:rPr>
        <w:t>The standard states that for the left enumeration value ruby text will be aligned left and for the right enumeration value ruby text will be aligned right.</w:t>
      </w:r>
    </w:p>
    <w:p w:rsidR="00066F2B" w:rsidRDefault="00102096">
      <w:pPr>
        <w:pStyle w:val="Definition-Field2"/>
      </w:pPr>
      <w:r>
        <w:t xml:space="preserve">Word changes left to right and left to </w:t>
      </w:r>
      <w:r>
        <w:t>right when the run layout is right-to-left.</w:t>
      </w:r>
    </w:p>
    <w:p w:rsidR="00066F2B" w:rsidRDefault="00102096">
      <w:pPr>
        <w:pStyle w:val="Heading3"/>
      </w:pPr>
      <w:bookmarkStart w:id="1126" w:name="section_e4664ccd36da4383a13c3d5df57ed188"/>
      <w:bookmarkStart w:id="1127" w:name="_Toc129234840"/>
      <w:r>
        <w:t>Part 1 Section 17.18.78, ST_Shd (Shading Patterns)</w:t>
      </w:r>
      <w:bookmarkEnd w:id="1126"/>
      <w:bookmarkEnd w:id="1127"/>
      <w:r>
        <w:fldChar w:fldCharType="begin"/>
      </w:r>
      <w:r>
        <w:instrText xml:space="preserve"> XE "ST_Shd (Shading Patterns)" </w:instrText>
      </w:r>
      <w:r>
        <w:fldChar w:fldCharType="end"/>
      </w:r>
    </w:p>
    <w:p w:rsidR="00066F2B" w:rsidRDefault="00102096">
      <w:pPr>
        <w:pStyle w:val="Definition-Field"/>
      </w:pPr>
      <w:r>
        <w:t xml:space="preserve">a.   </w:t>
      </w:r>
      <w:r>
        <w:rPr>
          <w:i/>
        </w:rPr>
        <w:t>The standard specifies an enumeration value "nil" with the same meaning as clear.</w:t>
      </w:r>
    </w:p>
    <w:p w:rsidR="00066F2B" w:rsidRDefault="00102096">
      <w:pPr>
        <w:pStyle w:val="Definition-Field2"/>
      </w:pPr>
      <w:r>
        <w:t xml:space="preserve">Word ignores value "nil" when used to </w:t>
      </w:r>
      <w:r>
        <w:t>specify properties of a paragraph or a run of text. Word treats the value "nil" as equivalent to not specifying shading when it is used to specify properties of a table, cell, or row.</w:t>
      </w:r>
    </w:p>
    <w:p w:rsidR="00066F2B" w:rsidRDefault="00102096">
      <w:pPr>
        <w:pStyle w:val="Heading3"/>
      </w:pPr>
      <w:bookmarkStart w:id="1128" w:name="section_ec90ea290277451c89455d04dd0db08a"/>
      <w:bookmarkStart w:id="1129" w:name="_Toc129234841"/>
      <w:r>
        <w:t>Part 1 Section 17.18.80, ST_SignedHpsMeasure (Signed Measurement in Half</w:t>
      </w:r>
      <w:r>
        <w:t>-Points)</w:t>
      </w:r>
      <w:bookmarkEnd w:id="1128"/>
      <w:bookmarkEnd w:id="1129"/>
      <w:r>
        <w:fldChar w:fldCharType="begin"/>
      </w:r>
      <w:r>
        <w:instrText xml:space="preserve"> XE "ST_SignedHpsMeasure (Signed Measurement in Half-Points)" </w:instrText>
      </w:r>
      <w:r>
        <w:fldChar w:fldCharType="end"/>
      </w:r>
    </w:p>
    <w:p w:rsidR="00066F2B" w:rsidRDefault="00102096">
      <w:pPr>
        <w:pStyle w:val="Definition-Field"/>
      </w:pPr>
      <w:r>
        <w:t xml:space="preserve">a.   </w:t>
      </w:r>
      <w:r>
        <w:rPr>
          <w:i/>
        </w:rPr>
        <w:t>The standard states that ST_SignedHpsMeasure allows unbounded integers.</w:t>
      </w:r>
    </w:p>
    <w:p w:rsidR="00066F2B" w:rsidRDefault="00102096">
      <w:pPr>
        <w:pStyle w:val="Definition-Field2"/>
      </w:pPr>
      <w:r>
        <w:t>Word only reads 32-bit integers for ST_SignedHpsMeasure.</w:t>
      </w:r>
    </w:p>
    <w:p w:rsidR="00066F2B" w:rsidRDefault="00102096">
      <w:pPr>
        <w:pStyle w:val="Heading3"/>
      </w:pPr>
      <w:bookmarkStart w:id="1130" w:name="section_5bc2ab7004c742d89784bf7101866b87"/>
      <w:bookmarkStart w:id="1131" w:name="_Toc129234842"/>
      <w:r>
        <w:t>Part 1 Section 17.18.81, ST_SignedTwipsMeasure (S</w:t>
      </w:r>
      <w:r>
        <w:t>igned Measurement in Twentieths of a Point)</w:t>
      </w:r>
      <w:bookmarkEnd w:id="1130"/>
      <w:bookmarkEnd w:id="1131"/>
      <w:r>
        <w:fldChar w:fldCharType="begin"/>
      </w:r>
      <w:r>
        <w:instrText xml:space="preserve"> XE "ST_SignedTwipsMeasure (Signed Measurement in Twentieths of a Point)" </w:instrText>
      </w:r>
      <w:r>
        <w:fldChar w:fldCharType="end"/>
      </w:r>
    </w:p>
    <w:p w:rsidR="00066F2B" w:rsidRDefault="00102096">
      <w:pPr>
        <w:pStyle w:val="Definition-Field"/>
      </w:pPr>
      <w:r>
        <w:t xml:space="preserve">a.   </w:t>
      </w:r>
      <w:r>
        <w:rPr>
          <w:i/>
        </w:rPr>
        <w:t>The standard states that ST_SignedTwipsMeasure allows unbounded integers.</w:t>
      </w:r>
    </w:p>
    <w:p w:rsidR="00066F2B" w:rsidRDefault="00102096">
      <w:pPr>
        <w:pStyle w:val="Definition-Field2"/>
      </w:pPr>
      <w:r>
        <w:t>Word only reads 32-bit integers for ST_SignedTwipsMeasure</w:t>
      </w:r>
      <w:r>
        <w:t>.</w:t>
      </w:r>
    </w:p>
    <w:p w:rsidR="00066F2B" w:rsidRDefault="00102096">
      <w:pPr>
        <w:pStyle w:val="Heading3"/>
      </w:pPr>
      <w:bookmarkStart w:id="1132" w:name="section_5c5c4a0a02ba44d7a0f2c101221ce4a8"/>
      <w:bookmarkStart w:id="1133" w:name="_Toc129234843"/>
      <w:r>
        <w:lastRenderedPageBreak/>
        <w:t>Part 1 Section 17.18.84, ST_TabJc (Custom Tab Stop Type)</w:t>
      </w:r>
      <w:bookmarkEnd w:id="1132"/>
      <w:bookmarkEnd w:id="1133"/>
      <w:r>
        <w:fldChar w:fldCharType="begin"/>
      </w:r>
      <w:r>
        <w:instrText xml:space="preserve"> XE "ST_TabJc (Custom Tab Stop Type)" </w:instrText>
      </w:r>
      <w:r>
        <w:fldChar w:fldCharType="end"/>
      </w:r>
    </w:p>
    <w:p w:rsidR="00066F2B" w:rsidRDefault="00102096">
      <w:pPr>
        <w:pStyle w:val="Definition-Field"/>
      </w:pPr>
      <w:r>
        <w:t xml:space="preserve">a.   </w:t>
      </w:r>
      <w:r>
        <w:rPr>
          <w:i/>
        </w:rPr>
        <w:t>The standard states that the decimal value specifies that the current tab stop shall result in a location in the document where all following text is al</w:t>
      </w:r>
      <w:r>
        <w:rPr>
          <w:i/>
        </w:rPr>
        <w:t>igned around the first decimal character in the following text runs.</w:t>
      </w:r>
    </w:p>
    <w:p w:rsidR="00066F2B" w:rsidRDefault="00102096">
      <w:pPr>
        <w:pStyle w:val="Definition-Field2"/>
      </w:pPr>
      <w:r>
        <w:t>In Word, if the value is decimal, the tab stop results in a location in the document where all following text is aligned around the first decimal separator in the following text runs.</w:t>
      </w:r>
    </w:p>
    <w:p w:rsidR="00066F2B" w:rsidRDefault="00102096">
      <w:pPr>
        <w:pStyle w:val="Definition-Field"/>
      </w:pPr>
      <w:r>
        <w:t xml:space="preserve">b. </w:t>
      </w:r>
      <w:r>
        <w:t xml:space="preserve">  </w:t>
      </w:r>
      <w:r>
        <w:rPr>
          <w:i/>
        </w:rPr>
        <w:t>The standard does not state how to interpret the decimal attribute if there is no decimal separator.</w:t>
      </w:r>
    </w:p>
    <w:p w:rsidR="00066F2B" w:rsidRDefault="00102096">
      <w:pPr>
        <w:pStyle w:val="Definition-Field2"/>
      </w:pPr>
      <w:r>
        <w:t>Word aligns text around the implicit decimal separator after the last digit of the first numerical value appearing in the following text if there is no d</w:t>
      </w:r>
      <w:r>
        <w:t>ecimal separator.</w:t>
      </w:r>
    </w:p>
    <w:p w:rsidR="00066F2B" w:rsidRDefault="00102096">
      <w:pPr>
        <w:pStyle w:val="Definition-Field"/>
      </w:pPr>
      <w:r>
        <w:t xml:space="preserve">c.   </w:t>
      </w:r>
      <w:r>
        <w:rPr>
          <w:i/>
        </w:rPr>
        <w:t>The standard does not list "left" or "right" as valid values for the val attribute.</w:t>
      </w:r>
    </w:p>
    <w:p w:rsidR="00066F2B" w:rsidRDefault="00102096">
      <w:pPr>
        <w:pStyle w:val="Definition-Field2"/>
      </w:pPr>
      <w:r>
        <w:t>Word treats a value of "left" as if it were "start".  Word treats a value of "right" as if it were "end".</w:t>
      </w:r>
    </w:p>
    <w:p w:rsidR="00066F2B" w:rsidRDefault="00102096">
      <w:pPr>
        <w:pStyle w:val="Definition-Field"/>
      </w:pPr>
      <w:r>
        <w:t xml:space="preserve">d.   </w:t>
      </w:r>
      <w:r>
        <w:rPr>
          <w:i/>
        </w:rPr>
        <w:t>The standard does not describe the beh</w:t>
      </w:r>
      <w:r>
        <w:rPr>
          <w:i/>
        </w:rPr>
        <w:t>avior when a table cell contains a single decimal tab stop.</w:t>
      </w:r>
    </w:p>
    <w:p w:rsidR="00066F2B" w:rsidRDefault="00102096">
      <w:pPr>
        <w:pStyle w:val="Definition-Field2"/>
      </w:pPr>
      <w:r>
        <w:t>Word will insert an implicit tab into the table cell when there is a single decimal tab stop, which results in the content being aligned to the decimal tab stop automatically.</w:t>
      </w:r>
    </w:p>
    <w:p w:rsidR="00066F2B" w:rsidRDefault="00102096">
      <w:pPr>
        <w:pStyle w:val="Heading3"/>
      </w:pPr>
      <w:bookmarkStart w:id="1134" w:name="section_3359ff85c4234b9dbe78d1cf96f79486"/>
      <w:bookmarkStart w:id="1135" w:name="_Toc129234844"/>
      <w:r>
        <w:t>Part 1 Section 17.18</w:t>
      </w:r>
      <w:r>
        <w:t>.89, ST_TblStyleOverrideType (Conditional Table Style Formatting Types)</w:t>
      </w:r>
      <w:bookmarkEnd w:id="1134"/>
      <w:bookmarkEnd w:id="1135"/>
      <w:r>
        <w:fldChar w:fldCharType="begin"/>
      </w:r>
      <w:r>
        <w:instrText xml:space="preserve"> XE "ST_TblStyleOverrideType (Conditional Table Style Formatting Types)" </w:instrText>
      </w:r>
      <w:r>
        <w:fldChar w:fldCharType="end"/>
      </w:r>
    </w:p>
    <w:p w:rsidR="00066F2B" w:rsidRDefault="00102096">
      <w:pPr>
        <w:pStyle w:val="Definition-Field"/>
      </w:pPr>
      <w:r>
        <w:t xml:space="preserve">a.   </w:t>
      </w:r>
      <w:r>
        <w:rPr>
          <w:i/>
        </w:rPr>
        <w:t>The standard states that a value of "wholeTable" for the "type" attribute specifies that the given condi</w:t>
      </w:r>
      <w:r>
        <w:rPr>
          <w:i/>
        </w:rPr>
        <w:t>tional formatting applies to the entire table.</w:t>
      </w:r>
    </w:p>
    <w:p w:rsidR="00066F2B" w:rsidRDefault="00102096">
      <w:pPr>
        <w:pStyle w:val="Definition-Field2"/>
      </w:pPr>
      <w:r>
        <w:t>Word does not apply and discards on save any properties within the tblStylePr ("</w:t>
      </w:r>
      <w:hyperlink r:id="rId115">
        <w:r>
          <w:rPr>
            <w:rStyle w:val="Hyperlink"/>
          </w:rPr>
          <w:t>[ISO/IEC-29500-1]</w:t>
        </w:r>
      </w:hyperlink>
      <w:r>
        <w:t xml:space="preserve"> §17.7.6.6; tblStylePr") element when the "typ</w:t>
      </w:r>
      <w:r>
        <w:t>e" attribute has a value of "wholeTable".</w:t>
      </w:r>
    </w:p>
    <w:p w:rsidR="00066F2B" w:rsidRDefault="00102096">
      <w:pPr>
        <w:pStyle w:val="Heading3"/>
      </w:pPr>
      <w:bookmarkStart w:id="1136" w:name="section_ad8ec7f973a341aab193562caeda1103"/>
      <w:bookmarkStart w:id="1137" w:name="_Toc129234845"/>
      <w:r>
        <w:t>Part 1 Section 17.18.93, ST_TextDirection (Text Flow Direction)</w:t>
      </w:r>
      <w:bookmarkEnd w:id="1136"/>
      <w:bookmarkEnd w:id="1137"/>
      <w:r>
        <w:fldChar w:fldCharType="begin"/>
      </w:r>
      <w:r>
        <w:instrText xml:space="preserve"> XE "ST_TextDirection (Text Flow Direction)" </w:instrText>
      </w:r>
      <w:r>
        <w:fldChar w:fldCharType="end"/>
      </w:r>
    </w:p>
    <w:p w:rsidR="00066F2B" w:rsidRDefault="00102096">
      <w:pPr>
        <w:pStyle w:val="Definition-Field"/>
      </w:pPr>
      <w:r>
        <w:t xml:space="preserve">a.   </w:t>
      </w:r>
      <w:r>
        <w:rPr>
          <w:i/>
        </w:rPr>
        <w:t>The standard states that tbLrV orients lines from top to bottom, left to right and tbRlV orients l</w:t>
      </w:r>
      <w:r>
        <w:rPr>
          <w:i/>
        </w:rPr>
        <w:t>ines from top to bottom, right to left.</w:t>
      </w:r>
    </w:p>
    <w:p w:rsidR="00066F2B" w:rsidRDefault="00102096">
      <w:r>
        <w:t>The standard states:</w:t>
      </w:r>
    </w:p>
    <w:tbl>
      <w:tblPr>
        <w:tblStyle w:val="Table-ShadedHeader"/>
        <w:tblW w:w="0" w:type="auto"/>
        <w:tblLook w:val="04A0" w:firstRow="1" w:lastRow="0" w:firstColumn="1" w:lastColumn="0" w:noHBand="0" w:noVBand="1"/>
      </w:tblPr>
      <w:tblGrid>
        <w:gridCol w:w="4162"/>
        <w:gridCol w:w="278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btLr</w:t>
            </w:r>
            <w:r>
              <w:t xml:space="preserve"> (Lines Flow From Left to Right)</w:t>
            </w:r>
          </w:p>
        </w:tc>
        <w:tc>
          <w:tcPr>
            <w:tcW w:w="0" w:type="auto"/>
            <w:vAlign w:val="center"/>
          </w:tcPr>
          <w:p w:rsidR="00066F2B" w:rsidRDefault="00102096">
            <w:pPr>
              <w:pStyle w:val="TableBodyText"/>
            </w:pPr>
            <w:r>
              <w:t xml:space="preserve">Semantically equivalent to </w:t>
            </w:r>
            <w:r>
              <w:rPr>
                <w:b/>
              </w:rPr>
              <w:t>lr</w:t>
            </w:r>
            <w:r>
              <w:t>.</w:t>
            </w:r>
          </w:p>
        </w:tc>
      </w:tr>
      <w:tr w:rsidR="00066F2B" w:rsidTr="00066F2B">
        <w:tc>
          <w:tcPr>
            <w:tcW w:w="0" w:type="auto"/>
            <w:vAlign w:val="center"/>
          </w:tcPr>
          <w:p w:rsidR="00066F2B" w:rsidRDefault="00102096">
            <w:pPr>
              <w:pStyle w:val="TableBodyText"/>
            </w:pPr>
            <w:r>
              <w:rPr>
                <w:b/>
              </w:rPr>
              <w:t>lrTb</w:t>
            </w:r>
            <w:r>
              <w:t xml:space="preserve"> (Lines Flow From Top to Bottom)</w:t>
            </w:r>
          </w:p>
        </w:tc>
        <w:tc>
          <w:tcPr>
            <w:tcW w:w="0" w:type="auto"/>
            <w:vAlign w:val="center"/>
          </w:tcPr>
          <w:p w:rsidR="00066F2B" w:rsidRDefault="00102096">
            <w:pPr>
              <w:pStyle w:val="TableBodyText"/>
            </w:pPr>
            <w:r>
              <w:t xml:space="preserve">Semantically equivalent to </w:t>
            </w:r>
            <w:r>
              <w:rPr>
                <w:b/>
              </w:rPr>
              <w:t>tb</w:t>
            </w:r>
            <w:r>
              <w:t>.</w:t>
            </w:r>
          </w:p>
        </w:tc>
      </w:tr>
      <w:tr w:rsidR="00066F2B" w:rsidTr="00066F2B">
        <w:tc>
          <w:tcPr>
            <w:tcW w:w="0" w:type="auto"/>
            <w:vAlign w:val="center"/>
          </w:tcPr>
          <w:p w:rsidR="00066F2B" w:rsidRDefault="00102096">
            <w:pPr>
              <w:pStyle w:val="TableBodyText"/>
            </w:pPr>
            <w:r>
              <w:rPr>
                <w:b/>
              </w:rPr>
              <w:t>lrTbV</w:t>
            </w:r>
            <w:r>
              <w:t xml:space="preserve"> (Lines Flow From Top to Bottom, Rotated)</w:t>
            </w:r>
          </w:p>
        </w:tc>
        <w:tc>
          <w:tcPr>
            <w:tcW w:w="0" w:type="auto"/>
            <w:vAlign w:val="center"/>
          </w:tcPr>
          <w:p w:rsidR="00066F2B" w:rsidRDefault="00102096">
            <w:pPr>
              <w:pStyle w:val="TableBodyText"/>
            </w:pPr>
            <w:r>
              <w:t xml:space="preserve">Semantically equivalent to </w:t>
            </w:r>
            <w:r>
              <w:rPr>
                <w:b/>
              </w:rPr>
              <w:t>tbV</w:t>
            </w:r>
            <w:r>
              <w:t>.</w:t>
            </w:r>
          </w:p>
        </w:tc>
      </w:tr>
      <w:tr w:rsidR="00066F2B" w:rsidTr="00066F2B">
        <w:tc>
          <w:tcPr>
            <w:tcW w:w="0" w:type="auto"/>
            <w:vAlign w:val="center"/>
          </w:tcPr>
          <w:p w:rsidR="00066F2B" w:rsidRDefault="00102096">
            <w:pPr>
              <w:pStyle w:val="TableBodyText"/>
            </w:pPr>
            <w:r>
              <w:rPr>
                <w:b/>
              </w:rPr>
              <w:t>tbLrV</w:t>
            </w:r>
            <w:r>
              <w:t xml:space="preserve"> (Lines Flow From Left to Right, Rotated)</w:t>
            </w:r>
          </w:p>
        </w:tc>
        <w:tc>
          <w:tcPr>
            <w:tcW w:w="0" w:type="auto"/>
            <w:vAlign w:val="center"/>
          </w:tcPr>
          <w:p w:rsidR="00066F2B" w:rsidRDefault="00102096">
            <w:pPr>
              <w:pStyle w:val="TableBodyText"/>
            </w:pPr>
            <w:r>
              <w:t xml:space="preserve">Semantically equivalent to </w:t>
            </w:r>
            <w:r>
              <w:rPr>
                <w:b/>
              </w:rPr>
              <w:t>lrV</w:t>
            </w:r>
            <w:r>
              <w:t>.</w:t>
            </w:r>
          </w:p>
        </w:tc>
      </w:tr>
      <w:tr w:rsidR="00066F2B" w:rsidTr="00066F2B">
        <w:tc>
          <w:tcPr>
            <w:tcW w:w="0" w:type="auto"/>
            <w:vAlign w:val="center"/>
          </w:tcPr>
          <w:p w:rsidR="00066F2B" w:rsidRDefault="00102096">
            <w:pPr>
              <w:pStyle w:val="TableBodyText"/>
            </w:pPr>
            <w:r>
              <w:rPr>
                <w:b/>
              </w:rPr>
              <w:t>tbRl</w:t>
            </w:r>
            <w:r>
              <w:t xml:space="preserve"> (Lines Flow From Right to Left)</w:t>
            </w:r>
          </w:p>
        </w:tc>
        <w:tc>
          <w:tcPr>
            <w:tcW w:w="0" w:type="auto"/>
            <w:vAlign w:val="center"/>
          </w:tcPr>
          <w:p w:rsidR="00066F2B" w:rsidRDefault="00102096">
            <w:pPr>
              <w:pStyle w:val="TableBodyText"/>
            </w:pPr>
            <w:r>
              <w:t xml:space="preserve">Semantically equivalent to </w:t>
            </w:r>
            <w:r>
              <w:rPr>
                <w:b/>
              </w:rPr>
              <w:t>rl</w:t>
            </w:r>
            <w:r>
              <w:t>.</w:t>
            </w:r>
          </w:p>
        </w:tc>
      </w:tr>
      <w:tr w:rsidR="00066F2B" w:rsidTr="00066F2B">
        <w:tc>
          <w:tcPr>
            <w:tcW w:w="0" w:type="auto"/>
            <w:vAlign w:val="center"/>
          </w:tcPr>
          <w:p w:rsidR="00066F2B" w:rsidRDefault="00102096">
            <w:pPr>
              <w:pStyle w:val="TableBodyText"/>
            </w:pPr>
            <w:r>
              <w:rPr>
                <w:b/>
              </w:rPr>
              <w:t>tbRlV</w:t>
            </w:r>
            <w:r>
              <w:t xml:space="preserve"> (Lines Flow From Left to Right, Rotated)</w:t>
            </w:r>
          </w:p>
        </w:tc>
        <w:tc>
          <w:tcPr>
            <w:tcW w:w="0" w:type="auto"/>
            <w:vAlign w:val="center"/>
          </w:tcPr>
          <w:p w:rsidR="00066F2B" w:rsidRDefault="00102096">
            <w:pPr>
              <w:pStyle w:val="TableBodyText"/>
            </w:pPr>
            <w:r>
              <w:t xml:space="preserve">Semantically equivalent to </w:t>
            </w:r>
            <w:r>
              <w:rPr>
                <w:b/>
              </w:rPr>
              <w:t>lrV</w:t>
            </w:r>
            <w:r>
              <w:t>.</w:t>
            </w:r>
          </w:p>
        </w:tc>
      </w:tr>
    </w:tbl>
    <w:p w:rsidR="00066F2B" w:rsidRDefault="00066F2B"/>
    <w:p w:rsidR="00066F2B" w:rsidRDefault="00102096">
      <w:r>
        <w:t>In Word, these enumeration values have different meanings when used in the context of a table.</w:t>
      </w:r>
    </w:p>
    <w:tbl>
      <w:tblPr>
        <w:tblStyle w:val="Table-ShadedHeader"/>
        <w:tblW w:w="0" w:type="auto"/>
        <w:tblLook w:val="04A0" w:firstRow="1" w:lastRow="0" w:firstColumn="1" w:lastColumn="0" w:noHBand="0" w:noVBand="1"/>
      </w:tblPr>
      <w:tblGrid>
        <w:gridCol w:w="2833"/>
        <w:gridCol w:w="664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btLr</w:t>
            </w:r>
            <w:r>
              <w:t xml:space="preserve"> (Bottom to Top, Left to </w:t>
            </w:r>
            <w:r>
              <w:lastRenderedPageBreak/>
              <w:t>Right)</w:t>
            </w:r>
          </w:p>
        </w:tc>
        <w:tc>
          <w:tcPr>
            <w:tcW w:w="0" w:type="auto"/>
            <w:vAlign w:val="center"/>
          </w:tcPr>
          <w:p w:rsidR="00066F2B" w:rsidRDefault="00102096">
            <w:pPr>
              <w:pStyle w:val="TableBodyText"/>
            </w:pPr>
            <w:r>
              <w:lastRenderedPageBreak/>
              <w:t xml:space="preserve">Specifies that </w:t>
            </w:r>
            <w:r>
              <w:t xml:space="preserve">text in the parent object shall flow from bottom to top vertically, </w:t>
            </w:r>
            <w:r>
              <w:lastRenderedPageBreak/>
              <w:t>then from left to right horizontally on the page.</w:t>
            </w:r>
          </w:p>
          <w:p w:rsidR="00066F2B" w:rsidRDefault="00066F2B">
            <w:pPr>
              <w:pStyle w:val="TableBodyText"/>
            </w:pPr>
          </w:p>
          <w:p w:rsidR="00066F2B" w:rsidRDefault="00102096">
            <w:pPr>
              <w:pStyle w:val="TableBodyText"/>
            </w:pPr>
            <w:r>
              <w:t>This means that vertical lines are filled before the text expands horizontally.</w:t>
            </w:r>
          </w:p>
        </w:tc>
      </w:tr>
      <w:tr w:rsidR="00066F2B" w:rsidTr="00066F2B">
        <w:tc>
          <w:tcPr>
            <w:tcW w:w="0" w:type="auto"/>
            <w:vAlign w:val="center"/>
          </w:tcPr>
          <w:p w:rsidR="00066F2B" w:rsidRDefault="00102096">
            <w:pPr>
              <w:pStyle w:val="TableBodyText"/>
            </w:pPr>
            <w:r>
              <w:rPr>
                <w:b/>
              </w:rPr>
              <w:lastRenderedPageBreak/>
              <w:t>lrTb</w:t>
            </w:r>
            <w:r>
              <w:t xml:space="preserve"> (Left to Right, Top to Bottom)</w:t>
            </w:r>
          </w:p>
        </w:tc>
        <w:tc>
          <w:tcPr>
            <w:tcW w:w="0" w:type="auto"/>
            <w:vAlign w:val="center"/>
          </w:tcPr>
          <w:p w:rsidR="00066F2B" w:rsidRDefault="00102096">
            <w:pPr>
              <w:pStyle w:val="TableBodyText"/>
            </w:pPr>
            <w:r>
              <w:t xml:space="preserve">Specifies that text </w:t>
            </w:r>
            <w:r>
              <w:t>in the parent object shall flow from left to right horizontally, then top to bottom vertically on the page.</w:t>
            </w:r>
          </w:p>
          <w:p w:rsidR="00066F2B" w:rsidRDefault="00066F2B">
            <w:pPr>
              <w:pStyle w:val="TableBodyText"/>
            </w:pPr>
          </w:p>
          <w:p w:rsidR="00066F2B" w:rsidRDefault="00102096">
            <w:pPr>
              <w:pStyle w:val="TableBodyText"/>
            </w:pPr>
            <w:r>
              <w:t>This means that horizontal lines are filled before the text expands vertically.</w:t>
            </w:r>
          </w:p>
        </w:tc>
      </w:tr>
      <w:tr w:rsidR="00066F2B" w:rsidTr="00066F2B">
        <w:tc>
          <w:tcPr>
            <w:tcW w:w="0" w:type="auto"/>
            <w:vAlign w:val="center"/>
          </w:tcPr>
          <w:p w:rsidR="00066F2B" w:rsidRDefault="00102096">
            <w:pPr>
              <w:pStyle w:val="TableBodyText"/>
            </w:pPr>
            <w:r>
              <w:rPr>
                <w:b/>
              </w:rPr>
              <w:t>lrTbV</w:t>
            </w:r>
            <w:r>
              <w:t xml:space="preserve"> (Left to Right, Top to Bottom Rotated)</w:t>
            </w:r>
          </w:p>
        </w:tc>
        <w:tc>
          <w:tcPr>
            <w:tcW w:w="0" w:type="auto"/>
            <w:vAlign w:val="center"/>
          </w:tcPr>
          <w:p w:rsidR="00066F2B" w:rsidRDefault="00102096">
            <w:pPr>
              <w:pStyle w:val="TableBodyText"/>
            </w:pPr>
            <w:r>
              <w:t>Specifies that text i</w:t>
            </w:r>
            <w:r>
              <w:t>n the parent object shall flow from left to right horizontally, then top to bottom vertically on the page.</w:t>
            </w:r>
          </w:p>
          <w:p w:rsidR="00066F2B" w:rsidRDefault="00066F2B">
            <w:pPr>
              <w:pStyle w:val="TableBodyText"/>
            </w:pPr>
          </w:p>
          <w:p w:rsidR="00066F2B" w:rsidRDefault="00102096">
            <w:pPr>
              <w:pStyle w:val="TableBodyText"/>
            </w:pPr>
            <w:r>
              <w:t>This means that horizontal lines are filled before the text expands vertically.</w:t>
            </w:r>
          </w:p>
          <w:p w:rsidR="00066F2B" w:rsidRDefault="00066F2B">
            <w:pPr>
              <w:pStyle w:val="TableBodyText"/>
            </w:pPr>
          </w:p>
          <w:p w:rsidR="00066F2B" w:rsidRDefault="00102096">
            <w:pPr>
              <w:pStyle w:val="TableBodyText"/>
            </w:pPr>
            <w:r>
              <w:t>This flow is also rotated such that any East Asian text shall be ro</w:t>
            </w:r>
            <w:r>
              <w:t>tated 270 degrees when displayed on a page.</w:t>
            </w:r>
          </w:p>
        </w:tc>
      </w:tr>
      <w:tr w:rsidR="00066F2B" w:rsidTr="00066F2B">
        <w:tc>
          <w:tcPr>
            <w:tcW w:w="0" w:type="auto"/>
            <w:vAlign w:val="center"/>
          </w:tcPr>
          <w:p w:rsidR="00066F2B" w:rsidRDefault="00102096">
            <w:pPr>
              <w:pStyle w:val="TableBodyText"/>
            </w:pPr>
            <w:r>
              <w:rPr>
                <w:b/>
              </w:rPr>
              <w:t>tbLrV</w:t>
            </w:r>
            <w:r>
              <w:t xml:space="preserve"> (Top to Bottom, Left to Right Rotated)</w:t>
            </w:r>
          </w:p>
        </w:tc>
        <w:tc>
          <w:tcPr>
            <w:tcW w:w="0" w:type="auto"/>
            <w:vAlign w:val="center"/>
          </w:tcPr>
          <w:p w:rsidR="00066F2B" w:rsidRDefault="00102096">
            <w:pPr>
              <w:pStyle w:val="TableBodyText"/>
            </w:pPr>
            <w:r>
              <w:t>Specifies that text in the parent object shall flow from top to bottom vertically, then left to right horizontally on the page.</w:t>
            </w:r>
          </w:p>
          <w:p w:rsidR="00066F2B" w:rsidRDefault="00066F2B">
            <w:pPr>
              <w:pStyle w:val="TableBodyText"/>
            </w:pPr>
          </w:p>
          <w:p w:rsidR="00066F2B" w:rsidRDefault="00102096">
            <w:pPr>
              <w:pStyle w:val="TableBodyText"/>
            </w:pPr>
            <w:r>
              <w:t>This means that vertical lines are fi</w:t>
            </w:r>
            <w:r>
              <w:t>lled before the text expands horizontally.</w:t>
            </w:r>
          </w:p>
          <w:p w:rsidR="00066F2B" w:rsidRDefault="00066F2B">
            <w:pPr>
              <w:pStyle w:val="TableBodyText"/>
            </w:pPr>
          </w:p>
          <w:p w:rsidR="00066F2B" w:rsidRDefault="00102096">
            <w:pPr>
              <w:pStyle w:val="TableBodyText"/>
            </w:pPr>
            <w:r>
              <w:t>This flow is also rotated such that all text is rotated 90 degrees when displayed on a page.</w:t>
            </w:r>
          </w:p>
        </w:tc>
      </w:tr>
      <w:tr w:rsidR="00066F2B" w:rsidTr="00066F2B">
        <w:tc>
          <w:tcPr>
            <w:tcW w:w="0" w:type="auto"/>
            <w:vAlign w:val="center"/>
          </w:tcPr>
          <w:p w:rsidR="00066F2B" w:rsidRDefault="00102096">
            <w:pPr>
              <w:pStyle w:val="TableBodyText"/>
            </w:pPr>
            <w:r>
              <w:rPr>
                <w:b/>
              </w:rPr>
              <w:t>tbRl</w:t>
            </w:r>
            <w:r>
              <w:t xml:space="preserve"> (Top to Bottom, Right to Left)</w:t>
            </w:r>
          </w:p>
        </w:tc>
        <w:tc>
          <w:tcPr>
            <w:tcW w:w="0" w:type="auto"/>
            <w:vAlign w:val="center"/>
          </w:tcPr>
          <w:p w:rsidR="00066F2B" w:rsidRDefault="00102096">
            <w:pPr>
              <w:pStyle w:val="TableBodyText"/>
            </w:pPr>
            <w:r>
              <w:t>Specifies that text in the parent object shall flow from right to left horizontall</w:t>
            </w:r>
            <w:r>
              <w:t>y, then top to bottom vertically on the page.</w:t>
            </w:r>
          </w:p>
          <w:p w:rsidR="00066F2B" w:rsidRDefault="00066F2B">
            <w:pPr>
              <w:pStyle w:val="TableBodyText"/>
            </w:pPr>
          </w:p>
          <w:p w:rsidR="00066F2B" w:rsidRDefault="00102096">
            <w:pPr>
              <w:pStyle w:val="TableBodyText"/>
            </w:pPr>
            <w:r>
              <w:t>This means that horizontal lines are filled before the text expands vertically.</w:t>
            </w:r>
          </w:p>
        </w:tc>
      </w:tr>
      <w:tr w:rsidR="00066F2B" w:rsidTr="00066F2B">
        <w:tc>
          <w:tcPr>
            <w:tcW w:w="0" w:type="auto"/>
            <w:vAlign w:val="center"/>
          </w:tcPr>
          <w:p w:rsidR="00066F2B" w:rsidRDefault="00102096">
            <w:pPr>
              <w:pStyle w:val="TableBodyText"/>
            </w:pPr>
            <w:r>
              <w:rPr>
                <w:b/>
              </w:rPr>
              <w:t>tbRlV</w:t>
            </w:r>
            <w:r>
              <w:t xml:space="preserve"> (Top to Bottom, Left to Right Rotated)</w:t>
            </w:r>
          </w:p>
        </w:tc>
        <w:tc>
          <w:tcPr>
            <w:tcW w:w="0" w:type="auto"/>
            <w:vAlign w:val="center"/>
          </w:tcPr>
          <w:p w:rsidR="00066F2B" w:rsidRDefault="00102096">
            <w:pPr>
              <w:pStyle w:val="TableBodyText"/>
            </w:pPr>
            <w:r>
              <w:t xml:space="preserve">Specifies that text in the parent object shall flow from top to bottom vertically, </w:t>
            </w:r>
            <w:r>
              <w:t>then left to right horizontally on the page.</w:t>
            </w:r>
          </w:p>
          <w:p w:rsidR="00066F2B" w:rsidRDefault="00066F2B">
            <w:pPr>
              <w:pStyle w:val="TableBodyText"/>
            </w:pPr>
          </w:p>
          <w:p w:rsidR="00066F2B" w:rsidRDefault="00102096">
            <w:pPr>
              <w:pStyle w:val="TableBodyText"/>
            </w:pPr>
            <w:r>
              <w:t>This means that vertical lines are filled before the text expands horizontally.</w:t>
            </w:r>
          </w:p>
          <w:p w:rsidR="00066F2B" w:rsidRDefault="00066F2B">
            <w:pPr>
              <w:pStyle w:val="TableBodyText"/>
            </w:pPr>
          </w:p>
          <w:p w:rsidR="00066F2B" w:rsidRDefault="00102096">
            <w:pPr>
              <w:pStyle w:val="TableBodyText"/>
            </w:pPr>
            <w:r>
              <w:t>This flow is also rotated such that all text is rotated 90 degrees when displayed on a page.</w:t>
            </w:r>
          </w:p>
        </w:tc>
      </w:tr>
    </w:tbl>
    <w:p w:rsidR="00066F2B" w:rsidRDefault="00066F2B">
      <w:pPr>
        <w:pStyle w:val="Definition-Field"/>
      </w:pPr>
    </w:p>
    <w:p w:rsidR="00066F2B" w:rsidRDefault="00102096">
      <w:pPr>
        <w:pStyle w:val="Definition-Field"/>
      </w:pPr>
      <w:r>
        <w:t xml:space="preserve">b.   </w:t>
      </w:r>
      <w:r>
        <w:rPr>
          <w:i/>
        </w:rPr>
        <w:t>The standard states that btLr</w:t>
      </w:r>
      <w:r>
        <w:rPr>
          <w:i/>
        </w:rPr>
        <w:t xml:space="preserve"> enumeration value was removed from the ST_TextDirection simple type.</w:t>
      </w:r>
    </w:p>
    <w:p w:rsidR="00066F2B" w:rsidRDefault="00102096">
      <w:pPr>
        <w:pStyle w:val="Definition-Field2"/>
      </w:pPr>
      <w:r>
        <w:t>Word does not respect this value when used at the section level.</w:t>
      </w:r>
    </w:p>
    <w:p w:rsidR="00066F2B" w:rsidRDefault="00102096">
      <w:pPr>
        <w:pStyle w:val="Definition-Field2"/>
        <w:ind w:left="0"/>
        <w:rPr>
          <w:i/>
        </w:rPr>
      </w:pPr>
      <w:r>
        <w:t xml:space="preserve">c.   </w:t>
      </w:r>
      <w:r>
        <w:rPr>
          <w:i/>
        </w:rPr>
        <w:t>The standard states that rlV orients the text from top to bottom, then right to left, rotated.</w:t>
      </w:r>
    </w:p>
    <w:p w:rsidR="00066F2B" w:rsidRDefault="00102096">
      <w:pPr>
        <w:pStyle w:val="Definition-Field2"/>
      </w:pPr>
      <w:r>
        <w:t>Word does not respect</w:t>
      </w:r>
      <w:r>
        <w:t xml:space="preserve"> this value when used at the section level.</w:t>
      </w:r>
    </w:p>
    <w:p w:rsidR="00066F2B" w:rsidRDefault="00102096">
      <w:pPr>
        <w:pStyle w:val="Definition-Field"/>
      </w:pPr>
      <w:r>
        <w:t xml:space="preserve">d.   </w:t>
      </w:r>
      <w:r>
        <w:rPr>
          <w:i/>
        </w:rPr>
        <w:t>The standard states that lrV orients the text from top to bottom, then left to right, rotated.</w:t>
      </w:r>
    </w:p>
    <w:p w:rsidR="00066F2B" w:rsidRDefault="00102096">
      <w:pPr>
        <w:pStyle w:val="Definition-Field2"/>
      </w:pPr>
      <w:r>
        <w:t>Word does not respect this value when used at the section level.</w:t>
      </w:r>
    </w:p>
    <w:p w:rsidR="00066F2B" w:rsidRDefault="00102096">
      <w:pPr>
        <w:pStyle w:val="Heading3"/>
      </w:pPr>
      <w:bookmarkStart w:id="1138" w:name="section_9e3b0422c7ba419f9708830928e14808"/>
      <w:bookmarkStart w:id="1139" w:name="_Toc129234846"/>
      <w:r>
        <w:t>Part 1 Section 17.18.94, ST_TextEffect (Animate</w:t>
      </w:r>
      <w:r>
        <w:t>d Text Effects)</w:t>
      </w:r>
      <w:bookmarkEnd w:id="1138"/>
      <w:bookmarkEnd w:id="1139"/>
      <w:r>
        <w:fldChar w:fldCharType="begin"/>
      </w:r>
      <w:r>
        <w:instrText xml:space="preserve"> XE "ST_TextEffect (Animated Text Effects)" </w:instrText>
      </w:r>
      <w:r>
        <w:fldChar w:fldCharType="end"/>
      </w:r>
    </w:p>
    <w:p w:rsidR="00066F2B" w:rsidRDefault="00102096">
      <w:pPr>
        <w:pStyle w:val="Definition-Field"/>
      </w:pPr>
      <w:r>
        <w:t xml:space="preserve">a.   </w:t>
      </w:r>
      <w:r>
        <w:rPr>
          <w:i/>
        </w:rPr>
        <w:t>The standard specifies colors for each of the enumeration values.</w:t>
      </w:r>
    </w:p>
    <w:p w:rsidR="00066F2B" w:rsidRDefault="00102096">
      <w:pPr>
        <w:pStyle w:val="Definition-Field2"/>
      </w:pPr>
      <w:r>
        <w:lastRenderedPageBreak/>
        <w:t xml:space="preserve">Word will use different colors in order to show the effect if the page background and system color background are too </w:t>
      </w:r>
      <w:r>
        <w:t>similar.</w:t>
      </w:r>
    </w:p>
    <w:p w:rsidR="00066F2B" w:rsidRDefault="00102096">
      <w:pPr>
        <w:pStyle w:val="Heading3"/>
      </w:pPr>
      <w:bookmarkStart w:id="1140" w:name="section_a797e74752bf4755a3492028c1b96dcf"/>
      <w:bookmarkStart w:id="1141" w:name="_Toc129234847"/>
      <w:r>
        <w:t>Part 1 Section 17.18.95, ST_TextScale (Text Expansion/Compression Percentage)</w:t>
      </w:r>
      <w:bookmarkEnd w:id="1140"/>
      <w:bookmarkEnd w:id="1141"/>
      <w:r>
        <w:fldChar w:fldCharType="begin"/>
      </w:r>
      <w:r>
        <w:instrText xml:space="preserve"> XE "ST_TextScale (Text Expansion/Compression Percentage)" </w:instrText>
      </w:r>
      <w:r>
        <w:fldChar w:fldCharType="end"/>
      </w:r>
    </w:p>
    <w:p w:rsidR="00066F2B" w:rsidRDefault="00102096">
      <w:pPr>
        <w:pStyle w:val="Definition-Field"/>
      </w:pPr>
      <w:r>
        <w:t xml:space="preserve">a.   </w:t>
      </w:r>
      <w:r>
        <w:rPr>
          <w:i/>
        </w:rPr>
        <w:t>The standard states that the valid range for ST_TextScale is between 0 and 600.</w:t>
      </w:r>
    </w:p>
    <w:p w:rsidR="00066F2B" w:rsidRDefault="00102096">
      <w:pPr>
        <w:pStyle w:val="Definition-Field2"/>
      </w:pPr>
      <w:r>
        <w:t xml:space="preserve">Word requires that the </w:t>
      </w:r>
      <w:r>
        <w:t>valid range be between 1 and 600.</w:t>
      </w:r>
    </w:p>
    <w:p w:rsidR="00066F2B" w:rsidRDefault="00102096">
      <w:pPr>
        <w:pStyle w:val="Heading3"/>
      </w:pPr>
      <w:bookmarkStart w:id="1142" w:name="section_d9309b78fe044bf79a64f30ff80215a9"/>
      <w:bookmarkStart w:id="1143" w:name="_Toc129234848"/>
      <w:r>
        <w:t>Part 1 Section 17.18.101, ST_VerticalJc (Vertical Alignment Type)</w:t>
      </w:r>
      <w:bookmarkEnd w:id="1142"/>
      <w:bookmarkEnd w:id="1143"/>
      <w:r>
        <w:fldChar w:fldCharType="begin"/>
      </w:r>
      <w:r>
        <w:instrText xml:space="preserve"> XE "ST_VerticalJc (Vertical Alignment Type)" </w:instrText>
      </w:r>
      <w:r>
        <w:fldChar w:fldCharType="end"/>
      </w:r>
    </w:p>
    <w:p w:rsidR="00066F2B" w:rsidRDefault="00102096">
      <w:pPr>
        <w:pStyle w:val="Definition-Field"/>
      </w:pPr>
      <w:r>
        <w:t xml:space="preserve">a.   </w:t>
      </w:r>
      <w:r>
        <w:rPr>
          <w:i/>
        </w:rPr>
        <w:t xml:space="preserve">The standard says that both justification is not used if multiple sections are on a page, and does not </w:t>
      </w:r>
      <w:r>
        <w:rPr>
          <w:i/>
        </w:rPr>
        <w:t>specify behavior for other alignment values if multiple sections are on a page.</w:t>
      </w:r>
    </w:p>
    <w:p w:rsidR="00066F2B" w:rsidRDefault="00102096">
      <w:pPr>
        <w:pStyle w:val="Definition-Field2"/>
      </w:pPr>
      <w:r>
        <w:t xml:space="preserve">If there are multiple sections on one page and they have different vertical alignment, then Word will ignore the vertical alignment specified and will use the default value of </w:t>
      </w:r>
      <w:r>
        <w:t>top.</w:t>
      </w:r>
    </w:p>
    <w:p w:rsidR="00066F2B" w:rsidRDefault="00102096">
      <w:pPr>
        <w:pStyle w:val="Heading3"/>
      </w:pPr>
      <w:bookmarkStart w:id="1144" w:name="section_7c0abcfe3753410185d1d2636a792cdc"/>
      <w:bookmarkStart w:id="1145" w:name="_Toc129234849"/>
      <w:r>
        <w:t>Part 1 Section 17.18.102, ST_View (Document View Values)</w:t>
      </w:r>
      <w:bookmarkEnd w:id="1144"/>
      <w:bookmarkEnd w:id="1145"/>
      <w:r>
        <w:fldChar w:fldCharType="begin"/>
      </w:r>
      <w:r>
        <w:instrText xml:space="preserve"> XE "ST_View (Document View Values)" </w:instrText>
      </w:r>
      <w:r>
        <w:fldChar w:fldCharType="end"/>
      </w:r>
    </w:p>
    <w:p w:rsidR="00066F2B" w:rsidRDefault="00102096">
      <w:pPr>
        <w:pStyle w:val="Definition-Field"/>
      </w:pPr>
      <w:r>
        <w:t xml:space="preserve">a.   </w:t>
      </w:r>
      <w:r>
        <w:rPr>
          <w:i/>
        </w:rPr>
        <w:t>The standard states that the enumeration value normal renders the document in outline view.</w:t>
      </w:r>
    </w:p>
    <w:p w:rsidR="00066F2B" w:rsidRDefault="00102096">
      <w:pPr>
        <w:pStyle w:val="Definition-Field2"/>
      </w:pPr>
      <w:r>
        <w:t>In Word, the enumeration value normal renders the document</w:t>
      </w:r>
      <w:r>
        <w:t xml:space="preserve"> in a draft view.</w:t>
      </w:r>
    </w:p>
    <w:p w:rsidR="00066F2B" w:rsidRDefault="00102096">
      <w:pPr>
        <w:pStyle w:val="Heading3"/>
      </w:pPr>
      <w:bookmarkStart w:id="1146" w:name="section_d2081988766c4aa1bfe807eeeefd1f4f"/>
      <w:bookmarkStart w:id="1147" w:name="_Toc129234850"/>
      <w:r>
        <w:t>Part 1 Section 17.18.104, ST_Wrap (Text Wrapping around Text Frame Type)</w:t>
      </w:r>
      <w:bookmarkEnd w:id="1146"/>
      <w:bookmarkEnd w:id="1147"/>
      <w:r>
        <w:fldChar w:fldCharType="begin"/>
      </w:r>
      <w:r>
        <w:instrText xml:space="preserve"> XE "ST_Wrap (Text Wrapping around Text Frame Type)" </w:instrText>
      </w:r>
      <w:r>
        <w:fldChar w:fldCharType="end"/>
      </w:r>
    </w:p>
    <w:p w:rsidR="00066F2B" w:rsidRDefault="00102096">
      <w:pPr>
        <w:pStyle w:val="Definition-Field"/>
      </w:pPr>
      <w:r>
        <w:t xml:space="preserve">a.   </w:t>
      </w:r>
      <w:r>
        <w:rPr>
          <w:i/>
        </w:rPr>
        <w:t>The standard's description for the enumeration value none is the same as notBeside.</w:t>
      </w:r>
    </w:p>
    <w:p w:rsidR="00066F2B" w:rsidRDefault="00102096">
      <w:pPr>
        <w:pStyle w:val="Definition-Field2"/>
      </w:pPr>
      <w:r>
        <w:t>The behavior of the e</w:t>
      </w:r>
      <w:r>
        <w:t>numeration values none and notBeside are implemented distinctly by Word.  Word implements none by not allowing text to wrap around the remaining space on each line around the text frame.</w:t>
      </w:r>
    </w:p>
    <w:p w:rsidR="00066F2B" w:rsidRDefault="00102096">
      <w:pPr>
        <w:pStyle w:val="Heading3"/>
      </w:pPr>
      <w:bookmarkStart w:id="1148" w:name="section_b48d891444844a4f843315a9a24c3dc9"/>
      <w:bookmarkStart w:id="1149" w:name="_Toc129234851"/>
      <w:r>
        <w:t>Part 1 Section 18.2.1, bookViews (Workbook Views)</w:t>
      </w:r>
      <w:bookmarkEnd w:id="1148"/>
      <w:bookmarkEnd w:id="1149"/>
      <w:r>
        <w:fldChar w:fldCharType="begin"/>
      </w:r>
      <w:r>
        <w:instrText xml:space="preserve"> XE "bookViews (Work</w:instrText>
      </w:r>
      <w:r>
        <w:instrText xml:space="preserve">book Views)" </w:instrText>
      </w:r>
      <w:r>
        <w:fldChar w:fldCharType="end"/>
      </w:r>
    </w:p>
    <w:p w:rsidR="00066F2B" w:rsidRDefault="00102096">
      <w:pPr>
        <w:pStyle w:val="Definition-Field"/>
      </w:pPr>
      <w:r>
        <w:t xml:space="preserve">a.   </w:t>
      </w:r>
      <w:r>
        <w:rPr>
          <w:i/>
        </w:rPr>
        <w:t>The standard states that the maxOccurs value for the workbookView child element is unbounded.</w:t>
      </w:r>
    </w:p>
    <w:p w:rsidR="00066F2B" w:rsidRDefault="00102096">
      <w:pPr>
        <w:pStyle w:val="Definition-Field2"/>
      </w:pPr>
      <w:r>
        <w:t>Excel limits the occurrences of this element to 2147483647.</w:t>
      </w:r>
    </w:p>
    <w:p w:rsidR="00066F2B" w:rsidRDefault="00102096">
      <w:pPr>
        <w:pStyle w:val="Heading3"/>
      </w:pPr>
      <w:bookmarkStart w:id="1150" w:name="section_9a86ba923c7d4538a7ae4c262aab614d"/>
      <w:bookmarkStart w:id="1151" w:name="_Toc129234852"/>
      <w:r>
        <w:t>Part 1 Section 18.2.2, calcPr (Calculation Properties)</w:t>
      </w:r>
      <w:bookmarkEnd w:id="1150"/>
      <w:bookmarkEnd w:id="1151"/>
      <w:r>
        <w:fldChar w:fldCharType="begin"/>
      </w:r>
      <w:r>
        <w:instrText xml:space="preserve"> XE "calcPr (Calculation Pr</w:instrText>
      </w:r>
      <w:r>
        <w:instrText xml:space="preserve">operties)" </w:instrText>
      </w:r>
      <w:r>
        <w:fldChar w:fldCharType="end"/>
      </w:r>
    </w:p>
    <w:p w:rsidR="00066F2B" w:rsidRDefault="00102096">
      <w:pPr>
        <w:pStyle w:val="Definition-Field"/>
      </w:pPr>
      <w:r>
        <w:t xml:space="preserve">a.   </w:t>
      </w:r>
      <w:r>
        <w:rPr>
          <w:i/>
        </w:rPr>
        <w:t>The standard does not specify a default value for the forceFullCalc attribute.</w:t>
      </w:r>
    </w:p>
    <w:p w:rsidR="00066F2B" w:rsidRDefault="00102096">
      <w:pPr>
        <w:pStyle w:val="Definition-Field2"/>
      </w:pPr>
      <w:r>
        <w:t>Excel uses a default value of false for this attribute.</w:t>
      </w:r>
    </w:p>
    <w:p w:rsidR="00066F2B" w:rsidRDefault="00102096">
      <w:pPr>
        <w:pStyle w:val="Definition-Field"/>
      </w:pPr>
      <w:r>
        <w:t xml:space="preserve">b.   </w:t>
      </w:r>
      <w:r>
        <w:rPr>
          <w:i/>
        </w:rPr>
        <w:t>The standard specifies that iterateCount attribute iterations will always take place.</w:t>
      </w:r>
    </w:p>
    <w:p w:rsidR="00066F2B" w:rsidRDefault="00102096">
      <w:pPr>
        <w:pStyle w:val="Definition-Field2"/>
      </w:pPr>
      <w:r>
        <w:t>Office will</w:t>
      </w:r>
      <w:r>
        <w:t xml:space="preserve"> stop iteration if values change by less than the iterateDelta attribute value.</w:t>
      </w:r>
    </w:p>
    <w:p w:rsidR="00066F2B" w:rsidRDefault="00102096">
      <w:pPr>
        <w:pStyle w:val="Definition-Field"/>
      </w:pPr>
      <w:r>
        <w:t xml:space="preserve">c.   </w:t>
      </w:r>
      <w:r>
        <w:rPr>
          <w:i/>
        </w:rPr>
        <w:t>The standard does not specify a default value for the calcId attribute.</w:t>
      </w:r>
    </w:p>
    <w:p w:rsidR="00066F2B" w:rsidRDefault="00102096">
      <w:pPr>
        <w:pStyle w:val="Definition-Field2"/>
      </w:pPr>
      <w:r>
        <w:t>Excel uses a default value of 0 for this attribute.</w:t>
      </w:r>
    </w:p>
    <w:p w:rsidR="00066F2B" w:rsidRDefault="00102096">
      <w:pPr>
        <w:pStyle w:val="Heading3"/>
      </w:pPr>
      <w:bookmarkStart w:id="1152" w:name="section_4a1279ef49db44dab7a7f88b371cdc89"/>
      <w:bookmarkStart w:id="1153" w:name="_Toc129234853"/>
      <w:r>
        <w:t>Part 1 Section 18.2.3, customWorkbookView (Cust</w:t>
      </w:r>
      <w:r>
        <w:t>om Workbook View)</w:t>
      </w:r>
      <w:bookmarkEnd w:id="1152"/>
      <w:bookmarkEnd w:id="1153"/>
      <w:r>
        <w:fldChar w:fldCharType="begin"/>
      </w:r>
      <w:r>
        <w:instrText xml:space="preserve"> XE "customWorkbookView (Custom Workbook View)" </w:instrText>
      </w:r>
      <w:r>
        <w:fldChar w:fldCharType="end"/>
      </w:r>
    </w:p>
    <w:p w:rsidR="00066F2B" w:rsidRDefault="00102096">
      <w:pPr>
        <w:pStyle w:val="Definition-Field"/>
      </w:pPr>
      <w:r>
        <w:t xml:space="preserve">a.   </w:t>
      </w:r>
      <w:r>
        <w:rPr>
          <w:i/>
        </w:rPr>
        <w:t>The standard states that the values of the windowWidth attribute are defined by the XML Schema unsignedInt datatype.</w:t>
      </w:r>
    </w:p>
    <w:p w:rsidR="00066F2B" w:rsidRDefault="00102096">
      <w:pPr>
        <w:pStyle w:val="Definition-Field2"/>
      </w:pPr>
      <w:r>
        <w:lastRenderedPageBreak/>
        <w:t>Excel restricts the value of this attribute to be at most 21474836</w:t>
      </w:r>
      <w:r>
        <w:t>47.</w:t>
      </w:r>
    </w:p>
    <w:p w:rsidR="00066F2B" w:rsidRDefault="00102096">
      <w:pPr>
        <w:pStyle w:val="Definition-Field"/>
      </w:pPr>
      <w:r>
        <w:t xml:space="preserve">b.   </w:t>
      </w:r>
      <w:r>
        <w:rPr>
          <w:i/>
        </w:rPr>
        <w:t>The standard states that the values of the mergeInterval attribute are defined by the XML Schema unsignedInt datatype.</w:t>
      </w:r>
    </w:p>
    <w:p w:rsidR="00066F2B" w:rsidRDefault="00102096">
      <w:pPr>
        <w:pStyle w:val="Definition-Field2"/>
      </w:pPr>
      <w:r>
        <w:t>Excel restricts the value of this attribute to be 0 or at least 5 and at most 1440.</w:t>
      </w:r>
    </w:p>
    <w:p w:rsidR="00066F2B" w:rsidRDefault="00102096">
      <w:pPr>
        <w:pStyle w:val="Definition-Field"/>
      </w:pPr>
      <w:r>
        <w:t xml:space="preserve">c.   </w:t>
      </w:r>
      <w:r>
        <w:rPr>
          <w:i/>
        </w:rPr>
        <w:t xml:space="preserve">The standard states that the values of </w:t>
      </w:r>
      <w:r>
        <w:rPr>
          <w:i/>
        </w:rPr>
        <w:t>the tabRatio attribute are defined by the XML Schema unsignedInt datatype.</w:t>
      </w:r>
    </w:p>
    <w:p w:rsidR="00066F2B" w:rsidRDefault="00102096">
      <w:pPr>
        <w:pStyle w:val="Definition-Field2"/>
      </w:pPr>
      <w:r>
        <w:t>Excel restricts the value of this attribute to be at most 1000.</w:t>
      </w:r>
    </w:p>
    <w:p w:rsidR="00066F2B" w:rsidRDefault="00102096">
      <w:pPr>
        <w:pStyle w:val="Definition-Field"/>
      </w:pPr>
      <w:r>
        <w:t xml:space="preserve">d.   </w:t>
      </w:r>
      <w:r>
        <w:rPr>
          <w:i/>
        </w:rPr>
        <w:t>The standard states that the values of the activeSheetId attribute are defined by the XML Schema unsignedInt dat</w:t>
      </w:r>
      <w:r>
        <w:rPr>
          <w:i/>
        </w:rPr>
        <w:t>atype.</w:t>
      </w:r>
    </w:p>
    <w:p w:rsidR="00066F2B" w:rsidRDefault="00102096">
      <w:pPr>
        <w:pStyle w:val="Definition-Field2"/>
      </w:pPr>
      <w:r>
        <w:t>Excel restricts the value of this attribute to be at least 1 and at most 65534.</w:t>
      </w:r>
    </w:p>
    <w:p w:rsidR="00066F2B" w:rsidRDefault="00102096">
      <w:pPr>
        <w:pStyle w:val="Definition-Field"/>
      </w:pPr>
      <w:r>
        <w:t xml:space="preserve">e.   </w:t>
      </w:r>
      <w:r>
        <w:rPr>
          <w:i/>
        </w:rPr>
        <w:t>The standard states that setting the showStatusbar attribute equal to false or 0 will hide the status bar.</w:t>
      </w:r>
    </w:p>
    <w:p w:rsidR="00066F2B" w:rsidRDefault="00102096">
      <w:pPr>
        <w:pStyle w:val="Definition-Field2"/>
      </w:pPr>
      <w:r>
        <w:t>Office does not hide the status bar when the showStatusba</w:t>
      </w:r>
      <w:r>
        <w:t>r attribute is set to false or 0.</w:t>
      </w:r>
    </w:p>
    <w:p w:rsidR="00066F2B" w:rsidRDefault="00102096">
      <w:pPr>
        <w:pStyle w:val="Definition-Field"/>
      </w:pPr>
      <w:r>
        <w:t xml:space="preserve">f.   </w:t>
      </w:r>
      <w:r>
        <w:rPr>
          <w:i/>
        </w:rPr>
        <w:t>The standard states that the values of the guid attribute are defined by the ST_Guid simple type.</w:t>
      </w:r>
    </w:p>
    <w:p w:rsidR="00066F2B" w:rsidRDefault="00102096">
      <w:pPr>
        <w:pStyle w:val="Definition-Field2"/>
      </w:pPr>
      <w:r>
        <w:t>Excel requires that the guid attribute value not be a null guid (00000000-0000-0000-0000-000000000000).</w:t>
      </w:r>
    </w:p>
    <w:p w:rsidR="00066F2B" w:rsidRDefault="00102096">
      <w:pPr>
        <w:pStyle w:val="Definition-Field"/>
      </w:pPr>
      <w:r>
        <w:t xml:space="preserve">g.   </w:t>
      </w:r>
      <w:r>
        <w:rPr>
          <w:i/>
        </w:rPr>
        <w:t xml:space="preserve">The </w:t>
      </w:r>
      <w:r>
        <w:rPr>
          <w:i/>
        </w:rPr>
        <w:t>standard does not limit the length of the value of the name attribute.</w:t>
      </w:r>
    </w:p>
    <w:p w:rsidR="00066F2B" w:rsidRDefault="00102096">
      <w:pPr>
        <w:pStyle w:val="Definition-Field2"/>
      </w:pPr>
      <w:r>
        <w:t>Excel restricts the value of this attribute to be at most 255 UTF-16 code units after escape sequences have been replaced with characters.</w:t>
      </w:r>
    </w:p>
    <w:p w:rsidR="00066F2B" w:rsidRDefault="00102096">
      <w:pPr>
        <w:pStyle w:val="Definition-Field"/>
      </w:pPr>
      <w:r>
        <w:t xml:space="preserve">h.   </w:t>
      </w:r>
      <w:r>
        <w:rPr>
          <w:i/>
        </w:rPr>
        <w:t xml:space="preserve">The standard states that the values of </w:t>
      </w:r>
      <w:r>
        <w:rPr>
          <w:i/>
        </w:rPr>
        <w:t>the windowHeight attribute are defined by the XML Schema unsignedInt datatype.</w:t>
      </w:r>
    </w:p>
    <w:p w:rsidR="00066F2B" w:rsidRDefault="00102096">
      <w:pPr>
        <w:pStyle w:val="Definition-Field2"/>
      </w:pPr>
      <w:r>
        <w:t>Excel restricts the value of this attribute to be at most 2147483647.</w:t>
      </w:r>
    </w:p>
    <w:p w:rsidR="00066F2B" w:rsidRDefault="00102096">
      <w:pPr>
        <w:pStyle w:val="Definition-Field"/>
      </w:pPr>
      <w:r>
        <w:t xml:space="preserve">i.   </w:t>
      </w:r>
      <w:r>
        <w:rPr>
          <w:i/>
        </w:rPr>
        <w:t>The standard states that the windowWidth attribute is required.</w:t>
      </w:r>
    </w:p>
    <w:p w:rsidR="00066F2B" w:rsidRDefault="00102096">
      <w:pPr>
        <w:pStyle w:val="Definition-Field2"/>
      </w:pPr>
      <w:r>
        <w:t>Excel does not require this attribute.</w:t>
      </w:r>
    </w:p>
    <w:p w:rsidR="00066F2B" w:rsidRDefault="00102096">
      <w:pPr>
        <w:pStyle w:val="Definition-Field"/>
      </w:pPr>
      <w:r>
        <w:t xml:space="preserve">j.   </w:t>
      </w:r>
      <w:r>
        <w:rPr>
          <w:i/>
        </w:rPr>
        <w:t>The standard states that the windowHeight attribute is required.</w:t>
      </w:r>
    </w:p>
    <w:p w:rsidR="00066F2B" w:rsidRDefault="00102096">
      <w:pPr>
        <w:pStyle w:val="Definition-Field2"/>
      </w:pPr>
      <w:r>
        <w:t>Excel does not require this attribute.</w:t>
      </w:r>
    </w:p>
    <w:p w:rsidR="00066F2B" w:rsidRDefault="00102096">
      <w:pPr>
        <w:pStyle w:val="Heading3"/>
      </w:pPr>
      <w:bookmarkStart w:id="1154" w:name="section_e3436d35a07349779c97c4c5cd78ddab"/>
      <w:bookmarkStart w:id="1155" w:name="_Toc129234854"/>
      <w:r>
        <w:t>Part 1 Section 18.2.4, customWorkbookViews (Custom Workbook Views)</w:t>
      </w:r>
      <w:bookmarkEnd w:id="1154"/>
      <w:bookmarkEnd w:id="1155"/>
      <w:r>
        <w:fldChar w:fldCharType="begin"/>
      </w:r>
      <w:r>
        <w:instrText xml:space="preserve"> XE "customWorkbookViews (Custom Workbook Views)" </w:instrText>
      </w:r>
      <w:r>
        <w:fldChar w:fldCharType="end"/>
      </w:r>
    </w:p>
    <w:p w:rsidR="00066F2B" w:rsidRDefault="00102096">
      <w:pPr>
        <w:pStyle w:val="Definition-Field"/>
      </w:pPr>
      <w:r>
        <w:t xml:space="preserve">a.   </w:t>
      </w:r>
      <w:r>
        <w:rPr>
          <w:i/>
        </w:rPr>
        <w:t>The standard states th</w:t>
      </w:r>
      <w:r>
        <w:rPr>
          <w:i/>
        </w:rPr>
        <w:t>at the maxOccurs value for the customWorkbookView child element is unbounded.</w:t>
      </w:r>
    </w:p>
    <w:p w:rsidR="00066F2B" w:rsidRDefault="00102096">
      <w:pPr>
        <w:pStyle w:val="Definition-Field2"/>
      </w:pPr>
      <w:r>
        <w:t>Excel limits the occurrences of this element to 2147483647.</w:t>
      </w:r>
    </w:p>
    <w:p w:rsidR="00066F2B" w:rsidRDefault="00102096">
      <w:pPr>
        <w:pStyle w:val="Heading3"/>
      </w:pPr>
      <w:bookmarkStart w:id="1156" w:name="section_16c3c118f358493da99f4c85ca834c00"/>
      <w:bookmarkStart w:id="1157" w:name="_Toc129234855"/>
      <w:r>
        <w:t>Part 1 Section 18.2.5, definedName (Defined Name)</w:t>
      </w:r>
      <w:bookmarkEnd w:id="1156"/>
      <w:bookmarkEnd w:id="1157"/>
      <w:r>
        <w:fldChar w:fldCharType="begin"/>
      </w:r>
      <w:r>
        <w:instrText xml:space="preserve"> XE "definedName (Defined Name)" </w:instrText>
      </w:r>
      <w:r>
        <w:fldChar w:fldCharType="end"/>
      </w:r>
    </w:p>
    <w:p w:rsidR="00066F2B" w:rsidRDefault="00102096">
      <w:pPr>
        <w:pStyle w:val="Definition-Field"/>
      </w:pPr>
      <w:r>
        <w:t xml:space="preserve">a.   </w:t>
      </w:r>
      <w:r>
        <w:rPr>
          <w:i/>
        </w:rPr>
        <w:t>The standard states that the</w:t>
      </w:r>
      <w:r>
        <w:rPr>
          <w:i/>
        </w:rPr>
        <w:t xml:space="preserve"> contents of this element are an extension on the ST_Formula simple type.</w:t>
      </w:r>
    </w:p>
    <w:p w:rsidR="00066F2B" w:rsidRDefault="00102096">
      <w:pPr>
        <w:pStyle w:val="Definition-Field2"/>
      </w:pPr>
      <w:r>
        <w:t>Excel requires the contents of this element to follow the grammar for a name formula, as defined in Name Formulas (</w:t>
      </w:r>
      <w:hyperlink w:anchor="Section_da7f42ad0083451a98cfb475b578d91d">
        <w:r>
          <w:rPr>
            <w:rStyle w:val="Hyperlink"/>
          </w:rPr>
          <w:t>§3.2</w:t>
        </w:r>
        <w:r>
          <w:rPr>
            <w:rStyle w:val="Hyperlink"/>
          </w:rPr>
          <w:t>.3.1.4, Name Formulas</w:t>
        </w:r>
      </w:hyperlink>
      <w:r>
        <w:t>).</w:t>
      </w:r>
    </w:p>
    <w:p w:rsidR="00066F2B" w:rsidRDefault="00102096">
      <w:pPr>
        <w:pStyle w:val="Definition-Field"/>
      </w:pPr>
      <w:r>
        <w:t xml:space="preserve">b.   </w:t>
      </w:r>
      <w:r>
        <w:rPr>
          <w:i/>
        </w:rPr>
        <w:t>The standard says that @customMenu is used.</w:t>
      </w:r>
    </w:p>
    <w:p w:rsidR="00066F2B" w:rsidRDefault="00102096">
      <w:pPr>
        <w:pStyle w:val="Definition-Field2"/>
      </w:pPr>
      <w:r>
        <w:lastRenderedPageBreak/>
        <w:t>In Excel, @customMenu is reserved and unused.</w:t>
      </w:r>
    </w:p>
    <w:p w:rsidR="00066F2B" w:rsidRDefault="00102096">
      <w:pPr>
        <w:pStyle w:val="Definition-Field"/>
      </w:pPr>
      <w:r>
        <w:t xml:space="preserve">c.   </w:t>
      </w:r>
      <w:r>
        <w:rPr>
          <w:i/>
        </w:rPr>
        <w:t>The standard says that @description is used.</w:t>
      </w:r>
    </w:p>
    <w:p w:rsidR="00066F2B" w:rsidRDefault="00102096">
      <w:pPr>
        <w:pStyle w:val="Definition-Field2"/>
      </w:pPr>
      <w:r>
        <w:t>In Excel, @description is reserved and unused.</w:t>
      </w:r>
    </w:p>
    <w:p w:rsidR="00066F2B" w:rsidRDefault="00102096">
      <w:pPr>
        <w:pStyle w:val="Definition-Field"/>
      </w:pPr>
      <w:r>
        <w:t xml:space="preserve">d.   </w:t>
      </w:r>
      <w:r>
        <w:rPr>
          <w:i/>
        </w:rPr>
        <w:t>The standard says that @help is use</w:t>
      </w:r>
      <w:r>
        <w:rPr>
          <w:i/>
        </w:rPr>
        <w:t>d.</w:t>
      </w:r>
    </w:p>
    <w:p w:rsidR="00066F2B" w:rsidRDefault="00102096">
      <w:pPr>
        <w:pStyle w:val="Definition-Field2"/>
      </w:pPr>
      <w:r>
        <w:t>In Excel, @help is reserved and unused.</w:t>
      </w:r>
    </w:p>
    <w:p w:rsidR="00066F2B" w:rsidRDefault="00102096">
      <w:pPr>
        <w:pStyle w:val="Definition-Field"/>
      </w:pPr>
      <w:r>
        <w:t xml:space="preserve">e.   </w:t>
      </w:r>
      <w:r>
        <w:rPr>
          <w:i/>
        </w:rPr>
        <w:t>The standard says that @statusBar is used.</w:t>
      </w:r>
    </w:p>
    <w:p w:rsidR="00066F2B" w:rsidRDefault="00102096">
      <w:pPr>
        <w:pStyle w:val="Definition-Field2"/>
      </w:pPr>
      <w:r>
        <w:t>In Excel, @statusBar is reserved and unused.</w:t>
      </w:r>
    </w:p>
    <w:p w:rsidR="00066F2B" w:rsidRDefault="00102096">
      <w:pPr>
        <w:pStyle w:val="Definition-Field"/>
      </w:pPr>
      <w:r>
        <w:t xml:space="preserve">f.   </w:t>
      </w:r>
      <w:r>
        <w:rPr>
          <w:i/>
        </w:rPr>
        <w:t>The standard says that @shortcutKey is used.</w:t>
      </w:r>
    </w:p>
    <w:p w:rsidR="00066F2B" w:rsidRDefault="00102096">
      <w:pPr>
        <w:pStyle w:val="Definition-Field2"/>
      </w:pPr>
      <w:r>
        <w:t>In Excel, @shortcutKey is reserved and unused.</w:t>
      </w:r>
    </w:p>
    <w:p w:rsidR="00066F2B" w:rsidRDefault="00102096">
      <w:pPr>
        <w:pStyle w:val="Definition-Field"/>
      </w:pPr>
      <w:r>
        <w:t xml:space="preserve">g.   </w:t>
      </w:r>
      <w:r>
        <w:rPr>
          <w:i/>
        </w:rPr>
        <w:t xml:space="preserve">The standard says </w:t>
      </w:r>
      <w:r>
        <w:rPr>
          <w:i/>
        </w:rPr>
        <w:t>that @xlm is used.</w:t>
      </w:r>
    </w:p>
    <w:p w:rsidR="00066F2B" w:rsidRDefault="00102096">
      <w:pPr>
        <w:pStyle w:val="Definition-Field2"/>
      </w:pPr>
      <w:r>
        <w:t>In Excel, @xlm is reserved and unused.</w:t>
      </w:r>
    </w:p>
    <w:p w:rsidR="00066F2B" w:rsidRDefault="00102096">
      <w:pPr>
        <w:pStyle w:val="Definition-Field"/>
      </w:pPr>
      <w:r>
        <w:t xml:space="preserve">h.   </w:t>
      </w:r>
      <w:r>
        <w:rPr>
          <w:i/>
        </w:rPr>
        <w:t>The standard says that @vbProcedure is used.</w:t>
      </w:r>
    </w:p>
    <w:p w:rsidR="00066F2B" w:rsidRDefault="00102096">
      <w:pPr>
        <w:pStyle w:val="Definition-Field2"/>
      </w:pPr>
      <w:r>
        <w:t>In Excel, @vbProcedure is reserved and unused.</w:t>
      </w:r>
    </w:p>
    <w:p w:rsidR="00066F2B" w:rsidRDefault="00102096">
      <w:pPr>
        <w:pStyle w:val="Definition-Field"/>
      </w:pPr>
      <w:r>
        <w:t xml:space="preserve">i.   </w:t>
      </w:r>
      <w:r>
        <w:rPr>
          <w:i/>
        </w:rPr>
        <w:t>The standard says that @functionGroupId is used.</w:t>
      </w:r>
    </w:p>
    <w:p w:rsidR="00066F2B" w:rsidRDefault="00102096">
      <w:pPr>
        <w:pStyle w:val="Definition-Field2"/>
      </w:pPr>
      <w:r>
        <w:t xml:space="preserve">In Excel, @functionGroupId is reserved and </w:t>
      </w:r>
      <w:r>
        <w:t>unused.</w:t>
      </w:r>
    </w:p>
    <w:p w:rsidR="00066F2B" w:rsidRDefault="00102096">
      <w:pPr>
        <w:pStyle w:val="Definition-Field"/>
      </w:pPr>
      <w:r>
        <w:t xml:space="preserve">j.   </w:t>
      </w:r>
      <w:r>
        <w:rPr>
          <w:i/>
        </w:rPr>
        <w:t>The standard does not limit the length of the value of the comment attribute.</w:t>
      </w:r>
    </w:p>
    <w:p w:rsidR="00066F2B" w:rsidRDefault="00102096">
      <w:pPr>
        <w:pStyle w:val="Definition-Field2"/>
      </w:pPr>
      <w:r>
        <w:t>Excel restricts the value of this attribute to be at most 255 characters before escaping.</w:t>
      </w:r>
    </w:p>
    <w:p w:rsidR="00066F2B" w:rsidRDefault="00102096">
      <w:pPr>
        <w:pStyle w:val="Definition-Field"/>
      </w:pPr>
      <w:r>
        <w:t xml:space="preserve">k.   </w:t>
      </w:r>
      <w:r>
        <w:rPr>
          <w:i/>
        </w:rPr>
        <w:t>The standard does not limit the length of the value of the name attrib</w:t>
      </w:r>
      <w:r>
        <w:rPr>
          <w:i/>
        </w:rPr>
        <w:t>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l.   </w:t>
      </w:r>
      <w:r>
        <w:rPr>
          <w:i/>
        </w:rPr>
        <w:t>The standard specifies localSheetID is the sheet index in this workbook where data from an external reference is displayed.</w:t>
      </w:r>
    </w:p>
    <w:p w:rsidR="00066F2B" w:rsidRDefault="00102096">
      <w:pPr>
        <w:pStyle w:val="Definition-Field2"/>
      </w:pPr>
      <w:r>
        <w:t>Office uses this index for sheet-</w:t>
      </w:r>
      <w:r>
        <w:t>local names to specify the sheet on which the name is defined.</w:t>
      </w:r>
    </w:p>
    <w:p w:rsidR="00066F2B" w:rsidRDefault="00102096">
      <w:pPr>
        <w:pStyle w:val="Definition-Field"/>
      </w:pPr>
      <w:r>
        <w:t xml:space="preserve">m.   </w:t>
      </w:r>
      <w:r>
        <w:rPr>
          <w:i/>
        </w:rPr>
        <w:t>The standard states that built-in names reserved by SpreadsheetML begin with _xlnm.</w:t>
      </w:r>
    </w:p>
    <w:p w:rsidR="00066F2B" w:rsidRDefault="00102096">
      <w:pPr>
        <w:pStyle w:val="Definition-Field2"/>
      </w:pPr>
      <w:r>
        <w:t>Office assumes that all names that being with _xl are restricted.</w:t>
      </w:r>
    </w:p>
    <w:p w:rsidR="00066F2B" w:rsidRDefault="00102096">
      <w:pPr>
        <w:pStyle w:val="Definition-Field"/>
      </w:pPr>
      <w:r>
        <w:t xml:space="preserve">n.   </w:t>
      </w:r>
      <w:r>
        <w:rPr>
          <w:i/>
        </w:rPr>
        <w:t xml:space="preserve">The standard does not state </w:t>
      </w:r>
      <w:r>
        <w:rPr>
          <w:i/>
        </w:rPr>
        <w:t>restrictions around uniqueness of definedName elements.</w:t>
      </w:r>
    </w:p>
    <w:p w:rsidR="00066F2B" w:rsidRDefault="00102096">
      <w:r>
        <w:t xml:space="preserve">If the attribute </w:t>
      </w:r>
      <w:r>
        <w:rPr>
          <w:b/>
        </w:rPr>
        <w:t>@localSheetId</w:t>
      </w:r>
      <w:r>
        <w:t xml:space="preserve"> is used on a </w:t>
      </w:r>
      <w:r>
        <w:rPr>
          <w:b/>
        </w:rPr>
        <w:t>definedName</w:t>
      </w:r>
      <w:r>
        <w:t xml:space="preserve">, the defined name is local and its </w:t>
      </w:r>
      <w:r>
        <w:rPr>
          <w:b/>
        </w:rPr>
        <w:t>@name</w:t>
      </w:r>
      <w:r>
        <w:t xml:space="preserve"> must be unique among the other defined names for the sheet ID. If the </w:t>
      </w:r>
      <w:r>
        <w:rPr>
          <w:b/>
        </w:rPr>
        <w:t>@localSheetId</w:t>
      </w:r>
      <w:r>
        <w:t xml:space="preserve"> attribute is not us</w:t>
      </w:r>
      <w:r>
        <w:t>ed, the defined name must be unique among the other defined names that do not use the attribute.</w:t>
      </w:r>
    </w:p>
    <w:p w:rsidR="00066F2B" w:rsidRDefault="00102096">
      <w:pPr>
        <w:pStyle w:val="Definition-Field"/>
      </w:pPr>
      <w:r>
        <w:t xml:space="preserve">o.   </w:t>
      </w:r>
      <w:r>
        <w:rPr>
          <w:i/>
        </w:rPr>
        <w:t>The standard makes no mention of an xml:space attribute.</w:t>
      </w:r>
    </w:p>
    <w:p w:rsidR="00066F2B" w:rsidRDefault="00102096">
      <w:pPr>
        <w:pStyle w:val="Definition-Field2"/>
      </w:pPr>
      <w:r>
        <w:t>Excel uses this attribute to specify, using the W3C space preservation rules, how white space sho</w:t>
      </w:r>
      <w:r>
        <w:t>uld be handled for the element's contents; its allowed values are defined by the XML 1.0 specification.</w:t>
      </w:r>
    </w:p>
    <w:p w:rsidR="00066F2B" w:rsidRDefault="00102096">
      <w:pPr>
        <w:pStyle w:val="Definition-Field"/>
      </w:pPr>
      <w:r>
        <w:t xml:space="preserve">p.   </w:t>
      </w:r>
      <w:r>
        <w:rPr>
          <w:i/>
        </w:rPr>
        <w:t>The standard says that @function is used.</w:t>
      </w:r>
    </w:p>
    <w:p w:rsidR="00066F2B" w:rsidRDefault="00102096">
      <w:pPr>
        <w:pStyle w:val="Definition-Field2"/>
      </w:pPr>
      <w:r>
        <w:t>In Excel, @function is reserved and unused.</w:t>
      </w:r>
    </w:p>
    <w:p w:rsidR="00066F2B" w:rsidRDefault="00102096">
      <w:pPr>
        <w:pStyle w:val="Definition-Field"/>
      </w:pPr>
      <w:r>
        <w:lastRenderedPageBreak/>
        <w:t xml:space="preserve">q.   </w:t>
      </w:r>
      <w:r>
        <w:rPr>
          <w:i/>
        </w:rPr>
        <w:t>The standard states that the values of the name attribut</w:t>
      </w:r>
      <w:r>
        <w:rPr>
          <w:i/>
        </w:rPr>
        <w:t>e are defined by the ST_Xstring simple type.</w:t>
      </w:r>
    </w:p>
    <w:p w:rsidR="00066F2B" w:rsidRDefault="00102096">
      <w:pPr>
        <w:pStyle w:val="Definition-Field2"/>
      </w:pPr>
      <w:r>
        <w:t>Excel requires the value of this attribute to meet the restrictions defined in Names ("</w:t>
      </w:r>
      <w:hyperlink r:id="rId116">
        <w:r>
          <w:rPr>
            <w:rStyle w:val="Hyperlink"/>
          </w:rPr>
          <w:t>[ISO/IEC-29500-1]</w:t>
        </w:r>
      </w:hyperlink>
      <w:r>
        <w:t xml:space="preserve"> §18.17.2.5").</w:t>
      </w:r>
    </w:p>
    <w:p w:rsidR="00066F2B" w:rsidRDefault="00102096">
      <w:pPr>
        <w:pStyle w:val="Definition-Field"/>
      </w:pPr>
      <w:r>
        <w:t xml:space="preserve">r.   </w:t>
      </w:r>
      <w:r>
        <w:rPr>
          <w:i/>
        </w:rPr>
        <w:t>The standard states t</w:t>
      </w:r>
      <w:r>
        <w:rPr>
          <w:i/>
        </w:rPr>
        <w:t>hat the values of the localSheetId attribute are defined by the XML Schema unsignedInt datatype.</w:t>
      </w:r>
    </w:p>
    <w:p w:rsidR="00066F2B" w:rsidRDefault="00102096">
      <w:pPr>
        <w:pStyle w:val="Definition-Field2"/>
      </w:pPr>
      <w:r>
        <w:t>Excel restricts the value of this attribute to be at most 32766.</w:t>
      </w:r>
    </w:p>
    <w:p w:rsidR="00066F2B" w:rsidRDefault="00102096">
      <w:pPr>
        <w:pStyle w:val="Heading3"/>
      </w:pPr>
      <w:bookmarkStart w:id="1158" w:name="section_1aea93a7b20844b2a2e583dc2b635b41"/>
      <w:bookmarkStart w:id="1159" w:name="_Toc129234856"/>
      <w:r>
        <w:t>Part 1 Section 18.2.6, definedNames (Defined Names)</w:t>
      </w:r>
      <w:bookmarkEnd w:id="1158"/>
      <w:bookmarkEnd w:id="1159"/>
      <w:r>
        <w:fldChar w:fldCharType="begin"/>
      </w:r>
      <w:r>
        <w:instrText xml:space="preserve"> XE "definedNames (Defined Names)" </w:instrText>
      </w:r>
      <w:r>
        <w:fldChar w:fldCharType="end"/>
      </w:r>
    </w:p>
    <w:p w:rsidR="00066F2B" w:rsidRDefault="00102096">
      <w:pPr>
        <w:pStyle w:val="Definition-Field"/>
      </w:pPr>
      <w:r>
        <w:t xml:space="preserve">a.   </w:t>
      </w:r>
      <w:r>
        <w:rPr>
          <w:i/>
        </w:rPr>
        <w:t>The standard states that the maxOccurs value for the definedName child element is unbounded.</w:t>
      </w:r>
    </w:p>
    <w:p w:rsidR="00066F2B" w:rsidRDefault="00102096">
      <w:pPr>
        <w:pStyle w:val="Definition-Field2"/>
      </w:pPr>
      <w:r>
        <w:t>Excel limits the occurrences of this element to 2147483647.</w:t>
      </w:r>
    </w:p>
    <w:p w:rsidR="00066F2B" w:rsidRDefault="00102096">
      <w:pPr>
        <w:pStyle w:val="Heading3"/>
      </w:pPr>
      <w:bookmarkStart w:id="1160" w:name="section_acddb526fd6c4835a83cbdc9f0924045"/>
      <w:bookmarkStart w:id="1161" w:name="_Toc129234857"/>
      <w:r>
        <w:t>Part 1 Section 18.2.7, ext (Extension)</w:t>
      </w:r>
      <w:bookmarkEnd w:id="1160"/>
      <w:bookmarkEnd w:id="1161"/>
      <w:r>
        <w:fldChar w:fldCharType="begin"/>
      </w:r>
      <w:r>
        <w:instrText xml:space="preserve"> XE "ext (Extension)" </w:instrText>
      </w:r>
      <w:r>
        <w:fldChar w:fldCharType="end"/>
      </w:r>
    </w:p>
    <w:p w:rsidR="00066F2B" w:rsidRDefault="00102096">
      <w:pPr>
        <w:pStyle w:val="Definition-Field"/>
      </w:pPr>
      <w:r>
        <w:t xml:space="preserve">a.   </w:t>
      </w:r>
      <w:r>
        <w:rPr>
          <w:i/>
        </w:rPr>
        <w:t>The standard implies that the minOc</w:t>
      </w:r>
      <w:r>
        <w:rPr>
          <w:i/>
        </w:rPr>
        <w:t>curs value for the any child element is 1.</w:t>
      </w:r>
    </w:p>
    <w:p w:rsidR="00066F2B" w:rsidRDefault="00102096">
      <w:pPr>
        <w:pStyle w:val="Definition-Field2"/>
      </w:pPr>
      <w:r>
        <w:t>Excel allows zero occurrences of this element.</w:t>
      </w:r>
    </w:p>
    <w:p w:rsidR="00066F2B" w:rsidRDefault="00102096">
      <w:pPr>
        <w:pStyle w:val="Heading3"/>
      </w:pPr>
      <w:bookmarkStart w:id="1162" w:name="section_5cc825ef81d54aae9f101106494252e6"/>
      <w:bookmarkStart w:id="1163" w:name="_Toc129234858"/>
      <w:r>
        <w:t>Part 1 Section 18.2.9, externalReferences (External References)</w:t>
      </w:r>
      <w:bookmarkEnd w:id="1162"/>
      <w:bookmarkEnd w:id="1163"/>
      <w:r>
        <w:fldChar w:fldCharType="begin"/>
      </w:r>
      <w:r>
        <w:instrText xml:space="preserve"> XE "externalReferences (External References)" </w:instrText>
      </w:r>
      <w:r>
        <w:fldChar w:fldCharType="end"/>
      </w:r>
    </w:p>
    <w:p w:rsidR="00066F2B" w:rsidRDefault="00102096">
      <w:pPr>
        <w:pStyle w:val="Definition-Field"/>
      </w:pPr>
      <w:r>
        <w:t xml:space="preserve">a.   </w:t>
      </w:r>
      <w:r>
        <w:rPr>
          <w:i/>
        </w:rPr>
        <w:t>The standard states that the maxOccurs value for</w:t>
      </w:r>
      <w:r>
        <w:rPr>
          <w:i/>
        </w:rPr>
        <w:t xml:space="preserve"> the externalReference child element is unbounded.</w:t>
      </w:r>
    </w:p>
    <w:p w:rsidR="00066F2B" w:rsidRDefault="00102096">
      <w:pPr>
        <w:pStyle w:val="Definition-Field2"/>
      </w:pPr>
      <w:r>
        <w:t>Excel limits the occurrences of this element to 65534.</w:t>
      </w:r>
    </w:p>
    <w:p w:rsidR="00066F2B" w:rsidRDefault="00102096">
      <w:pPr>
        <w:pStyle w:val="Heading3"/>
      </w:pPr>
      <w:bookmarkStart w:id="1164" w:name="section_edcec9df5b19418eb91708b7fd2c4bda"/>
      <w:bookmarkStart w:id="1165" w:name="_Toc129234859"/>
      <w:r>
        <w:t>Part 1 Section 18.2.11, fileRecoveryPr (File Recovery Properties)</w:t>
      </w:r>
      <w:bookmarkEnd w:id="1164"/>
      <w:bookmarkEnd w:id="1165"/>
      <w:r>
        <w:fldChar w:fldCharType="begin"/>
      </w:r>
      <w:r>
        <w:instrText xml:space="preserve"> XE "fileRecoveryPr (File Recovery Properties)" </w:instrText>
      </w:r>
      <w:r>
        <w:fldChar w:fldCharType="end"/>
      </w:r>
    </w:p>
    <w:p w:rsidR="00066F2B" w:rsidRDefault="00102096">
      <w:pPr>
        <w:pStyle w:val="Definition-Field"/>
      </w:pPr>
      <w:r>
        <w:t xml:space="preserve">a.   </w:t>
      </w:r>
      <w:r>
        <w:rPr>
          <w:i/>
        </w:rPr>
        <w:t xml:space="preserve">The standard states that </w:t>
      </w:r>
      <w:r>
        <w:rPr>
          <w:i/>
        </w:rPr>
        <w:t>applications typically mark the autorecover attribute as true only after crash.</w:t>
      </w:r>
    </w:p>
    <w:p w:rsidR="00066F2B" w:rsidRDefault="00102096">
      <w:pPr>
        <w:pStyle w:val="Definition-Field2"/>
      </w:pPr>
      <w:r>
        <w:t>Excel unmarks the autorecover attribute after crash.</w:t>
      </w:r>
    </w:p>
    <w:p w:rsidR="00066F2B" w:rsidRDefault="00102096">
      <w:pPr>
        <w:pStyle w:val="Heading3"/>
      </w:pPr>
      <w:bookmarkStart w:id="1166" w:name="section_2faf54e798054ca5a4e7e74f85d96201"/>
      <w:bookmarkStart w:id="1167" w:name="_Toc129234860"/>
      <w:r>
        <w:t>Part 1 Section 18.2.12, fileSharing (File Sharing)</w:t>
      </w:r>
      <w:bookmarkEnd w:id="1166"/>
      <w:bookmarkEnd w:id="1167"/>
      <w:r>
        <w:fldChar w:fldCharType="begin"/>
      </w:r>
      <w:r>
        <w:instrText xml:space="preserve"> XE "fileSharing (File Sharing)" </w:instrText>
      </w:r>
      <w:r>
        <w:fldChar w:fldCharType="end"/>
      </w:r>
    </w:p>
    <w:p w:rsidR="00066F2B" w:rsidRDefault="00102096">
      <w:pPr>
        <w:pStyle w:val="Definition-Field"/>
      </w:pPr>
      <w:r>
        <w:t xml:space="preserve">a.   </w:t>
      </w:r>
      <w:r>
        <w:rPr>
          <w:i/>
        </w:rPr>
        <w:t>The standard allows the userName</w:t>
      </w:r>
      <w:r>
        <w:rPr>
          <w:i/>
        </w:rPr>
        <w:t xml:space="preserve"> attribute to be any length.</w:t>
      </w:r>
    </w:p>
    <w:p w:rsidR="00066F2B" w:rsidRDefault="00102096">
      <w:pPr>
        <w:pStyle w:val="Definition-Field2"/>
      </w:pPr>
      <w:r>
        <w:t>Office requires that if present, the value of the userName attribute must be 1 to 54 characters long.</w:t>
      </w:r>
    </w:p>
    <w:p w:rsidR="00066F2B" w:rsidRDefault="00102096">
      <w:pPr>
        <w:pStyle w:val="Definition-Field"/>
      </w:pPr>
      <w:r>
        <w:t xml:space="preserve">b.   </w:t>
      </w:r>
      <w:r>
        <w:rPr>
          <w:i/>
        </w:rPr>
        <w:t>The standard states that the userName and reservationPassword attributes are optional.</w:t>
      </w:r>
    </w:p>
    <w:p w:rsidR="00066F2B" w:rsidRDefault="00102096">
      <w:pPr>
        <w:pStyle w:val="Definition-Field2"/>
      </w:pPr>
      <w:r>
        <w:t>Office requires that the userName</w:t>
      </w:r>
      <w:r>
        <w:t xml:space="preserve"> attribute is present if the reservationPassword attribute exists.</w:t>
      </w:r>
    </w:p>
    <w:p w:rsidR="00066F2B" w:rsidRDefault="00102096">
      <w:pPr>
        <w:pStyle w:val="Definition-Field"/>
      </w:pPr>
      <w:r>
        <w:t xml:space="preserve">c.   </w:t>
      </w:r>
      <w:r>
        <w:rPr>
          <w:i/>
        </w:rPr>
        <w:t>The standard states that this setting uses a specific reservationPassword attribute to store the password hash for unlocking revisions in the workbook.</w:t>
      </w:r>
    </w:p>
    <w:p w:rsidR="00066F2B" w:rsidRDefault="00102096">
      <w:r>
        <w:t>In Office, when the HKCU/Softwar</w:t>
      </w:r>
      <w:r>
        <w:t>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 xml:space="preserve">The name of the cryptographic </w:t>
            </w:r>
            <w:r>
              <w:t>hashing algorithm used to generate the hash value. Only those algorithms that are installed in the operating system’s cryptographic subsystem can be utilized by Office.</w:t>
            </w:r>
          </w:p>
          <w:p w:rsidR="00066F2B" w:rsidRDefault="00066F2B">
            <w:pPr>
              <w:pStyle w:val="TableBodyText"/>
            </w:pPr>
          </w:p>
          <w:p w:rsidR="00066F2B" w:rsidRDefault="00102096">
            <w:pPr>
              <w:pStyle w:val="TableBodyText"/>
            </w:pPr>
            <w:r>
              <w:t>The hash algorithm names, described in the following table,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w:t>
            </w:r>
            <w:r>
              <w:rPr>
                <w:i/>
              </w:rPr>
              <w:t>ies that the MD2 algorithm, as defined by RFC 1319,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MD4 algorithm, as</w:t>
            </w:r>
            <w:r>
              <w:rPr>
                <w:i/>
              </w:rPr>
              <w:t xml:space="preserve"> defined by RFC 1320,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 xml:space="preserve">Specifies that the MD5 algorithm, as defined by RFC 1321, shall be </w:t>
            </w:r>
            <w:r>
              <w:rPr>
                <w:i/>
              </w:rPr>
              <w:t>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ISO/IEC 10118-3:2004, shall be used.</w:t>
            </w:r>
          </w:p>
          <w:p w:rsidR="00066F2B" w:rsidRDefault="00102096">
            <w:pPr>
              <w:pStyle w:val="TableBodyText"/>
            </w:pPr>
            <w:r>
              <w:rPr>
                <w:b/>
                <w:i/>
              </w:rPr>
              <w:t>SHA-1</w:t>
            </w:r>
          </w:p>
          <w:p w:rsidR="00066F2B" w:rsidRDefault="00102096">
            <w:pPr>
              <w:pStyle w:val="TableBodyText"/>
            </w:pPr>
            <w:r>
              <w:rPr>
                <w:i/>
              </w:rPr>
              <w:t>Specifies that the SHA-1 algorithm, as defined by ISO/IEC 10118-3:2004,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defined by ISO/IEC 101</w:t>
            </w:r>
            <w:r>
              <w:rPr>
                <w:i/>
              </w:rPr>
              <w:t>18-3:2004, shall be used.</w:t>
            </w:r>
          </w:p>
          <w:p w:rsidR="00066F2B" w:rsidRDefault="00102096">
            <w:pPr>
              <w:pStyle w:val="TableBodyText"/>
            </w:pPr>
            <w:r>
              <w:rPr>
                <w:b/>
                <w:i/>
              </w:rPr>
              <w:t>SHA-512</w:t>
            </w:r>
          </w:p>
          <w:p w:rsidR="00066F2B" w:rsidRDefault="00102096">
            <w:pPr>
              <w:pStyle w:val="TableBodyText"/>
            </w:pPr>
            <w:r>
              <w:rPr>
                <w:i/>
              </w:rPr>
              <w:t>Specifies 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t>hash Value</w:t>
            </w:r>
          </w:p>
        </w:tc>
        <w:tc>
          <w:tcPr>
            <w:tcW w:w="0" w:type="auto"/>
            <w:vAlign w:val="center"/>
          </w:tcPr>
          <w:p w:rsidR="00066F2B" w:rsidRDefault="00102096">
            <w:pPr>
              <w:pStyle w:val="TableBodyText"/>
            </w:pPr>
            <w:r>
              <w:t>Specifies the hash</w:t>
            </w:r>
            <w:r>
              <w:t xml:space="preserve"> value for the password required to edit this worksheet. This value shall be compared with the resulting hash value after hashing the user-supplied password using the algorithm specified by the preceding attributes and parent XML element. If the two values</w:t>
            </w:r>
            <w:r>
              <w:t xml:space="preserve"> match, the protection shall no longer be enforced.</w:t>
            </w:r>
          </w:p>
          <w:p w:rsidR="00066F2B" w:rsidRDefault="00066F2B">
            <w:pPr>
              <w:pStyle w:val="TableBodyText"/>
            </w:pPr>
          </w:p>
          <w:p w:rsidR="00066F2B" w:rsidRDefault="00102096">
            <w:pPr>
              <w:pStyle w:val="TableBodyText"/>
            </w:pPr>
            <w:r>
              <w:t>If this value is omitted, then the reservationPassword attribute shall contain the password hash for the workbook.</w:t>
            </w:r>
          </w:p>
          <w:p w:rsidR="00066F2B" w:rsidRDefault="00066F2B">
            <w:pPr>
              <w:pStyle w:val="TableBodyText"/>
            </w:pPr>
          </w:p>
          <w:p w:rsidR="00066F2B" w:rsidRDefault="00102096">
            <w:pPr>
              <w:pStyle w:val="TableBodyText"/>
            </w:pPr>
            <w:r>
              <w:t>[</w:t>
            </w:r>
            <w:r>
              <w:rPr>
                <w:i/>
              </w:rPr>
              <w:t>Example</w:t>
            </w:r>
          </w:p>
          <w:p w:rsidR="00066F2B" w:rsidRDefault="00066F2B">
            <w:pPr>
              <w:pStyle w:val="TableBodyText"/>
            </w:pPr>
          </w:p>
          <w:p w:rsidR="00066F2B" w:rsidRDefault="00102096">
            <w:pPr>
              <w:pStyle w:val="TableBodyText"/>
            </w:pPr>
            <w:r>
              <w:t xml:space="preserve"> Consider an Office Open XML document with the following information stored i</w:t>
            </w:r>
            <w:r>
              <w:t>n one of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The hashValue attribute value of 9oN7nWkCAyEZib1RomSJTjmPpCY= specifies that the user-supplied password must be hashed using the pre-processing defined</w:t>
            </w:r>
            <w:r>
              <w:t xml:space="preserve"> by the parent element (if any) followed by the hashing algorithm (specified via the algorithmName attribute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w:t>
            </w:r>
            <w:r>
              <w:t xml:space="preserve"> defined by the W3C XML Schema base64Binary datatype.</w:t>
            </w:r>
          </w:p>
        </w:tc>
      </w:tr>
      <w:tr w:rsidR="00066F2B" w:rsidTr="00066F2B">
        <w:tc>
          <w:tcPr>
            <w:tcW w:w="0" w:type="auto"/>
            <w:vAlign w:val="center"/>
          </w:tcPr>
          <w:p w:rsidR="00066F2B" w:rsidRDefault="00102096">
            <w:pPr>
              <w:pStyle w:val="TableBodyText"/>
            </w:pPr>
            <w:r>
              <w:rPr>
                <w:b/>
              </w:rPr>
              <w:lastRenderedPageBreak/>
              <w:t>saltValue</w:t>
            </w:r>
          </w:p>
        </w:tc>
        <w:tc>
          <w:tcPr>
            <w:tcW w:w="0" w:type="auto"/>
            <w:vAlign w:val="center"/>
          </w:tcPr>
          <w:p w:rsidR="00066F2B" w:rsidRDefault="00102096">
            <w:pPr>
              <w:pStyle w:val="TableBodyText"/>
            </w:pPr>
            <w:r>
              <w:t>Specifies the random bytes that are 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w:t>
            </w:r>
            <w:r>
              <w:t xml:space="preserve"> be iteratively run (using each iteration's result as the input for the next iteration).</w:t>
            </w:r>
          </w:p>
        </w:tc>
      </w:tr>
    </w:tbl>
    <w:p w:rsidR="00066F2B" w:rsidRDefault="00066F2B"/>
    <w:p w:rsidR="00066F2B" w:rsidRDefault="00102096">
      <w:r>
        <w:t xml:space="preserve">[Example: </w:t>
      </w:r>
    </w:p>
    <w:p w:rsidR="00066F2B" w:rsidRDefault="00102096">
      <w:r>
        <w:t>Consider an Office Open XML document with the following information stored in one of its protection elements:</w:t>
      </w:r>
    </w:p>
    <w:p w:rsidR="00066F2B" w:rsidRDefault="00102096">
      <w:r>
        <w:t xml:space="preserve">&lt; … algorithmName="SHA-1" </w:t>
      </w:r>
      <w:r>
        <w:t>hashValue="9oN7nWkCAyEZib1RomSJTjmPpCY=" /&gt;</w:t>
      </w:r>
    </w:p>
    <w:p w:rsidR="00066F2B" w:rsidRDefault="00102096">
      <w:r>
        <w:t>The algorithmName attribute value of SHA-1 specifies that the SHA-1 hashing algorithm must be used to generate a hash from the user-defined password.</w:t>
      </w:r>
    </w:p>
    <w:p w:rsidR="00066F2B" w:rsidRDefault="00102096">
      <w:r>
        <w:t>end example]</w:t>
      </w:r>
    </w:p>
    <w:p w:rsidR="00066F2B" w:rsidRDefault="00102096">
      <w:pPr>
        <w:pStyle w:val="Heading3"/>
      </w:pPr>
      <w:bookmarkStart w:id="1168" w:name="section_d27109432add493cb42a58667e060146"/>
      <w:bookmarkStart w:id="1169" w:name="_Toc129234861"/>
      <w:r>
        <w:t>Part 1 Section 18.2.13, fileVersion (File Version</w:t>
      </w:r>
      <w:r>
        <w:t>)</w:t>
      </w:r>
      <w:bookmarkEnd w:id="1168"/>
      <w:bookmarkEnd w:id="1169"/>
      <w:r>
        <w:fldChar w:fldCharType="begin"/>
      </w:r>
      <w:r>
        <w:instrText xml:space="preserve"> XE "fileVersion (File Version)" </w:instrText>
      </w:r>
      <w:r>
        <w:fldChar w:fldCharType="end"/>
      </w:r>
    </w:p>
    <w:p w:rsidR="00066F2B" w:rsidRDefault="00102096">
      <w:pPr>
        <w:pStyle w:val="Definition-Field"/>
      </w:pPr>
      <w:r>
        <w:t xml:space="preserve">a.   </w:t>
      </w:r>
      <w:r>
        <w:rPr>
          <w:i/>
        </w:rPr>
        <w:t>The standard states that the appName attribute is restricted to be an XML Schema string datatype.</w:t>
      </w:r>
    </w:p>
    <w:p w:rsidR="00066F2B" w:rsidRDefault="00102096">
      <w:pPr>
        <w:pStyle w:val="Definition-Field2"/>
      </w:pPr>
      <w:r>
        <w:t>Office requires that the appName attribute have a maximum length of 65535 characters.</w:t>
      </w:r>
    </w:p>
    <w:p w:rsidR="00066F2B" w:rsidRDefault="00102096">
      <w:pPr>
        <w:pStyle w:val="Definition-Field"/>
      </w:pPr>
      <w:r>
        <w:t xml:space="preserve">b.   </w:t>
      </w:r>
      <w:r>
        <w:rPr>
          <w:i/>
        </w:rPr>
        <w:t xml:space="preserve">The standard states that </w:t>
      </w:r>
      <w:r>
        <w:rPr>
          <w:i/>
        </w:rPr>
        <w:t>the lastEdited attribute is restricted to be an XML Schema string datatype.</w:t>
      </w:r>
    </w:p>
    <w:p w:rsidR="00066F2B" w:rsidRDefault="00102096">
      <w:pPr>
        <w:pStyle w:val="Definition-Field2"/>
      </w:pPr>
      <w:r>
        <w:t>Office requires that the lastEdited attribute have a maximum length of 65535 characters.</w:t>
      </w:r>
    </w:p>
    <w:p w:rsidR="00066F2B" w:rsidRDefault="00102096">
      <w:pPr>
        <w:pStyle w:val="Definition-Field"/>
      </w:pPr>
      <w:r>
        <w:t xml:space="preserve">c.   </w:t>
      </w:r>
      <w:r>
        <w:rPr>
          <w:i/>
        </w:rPr>
        <w:t>The standard states that te lowestEdited attribute is restricted to be an XML Schema s</w:t>
      </w:r>
      <w:r>
        <w:rPr>
          <w:i/>
        </w:rPr>
        <w:t>tring datatype.</w:t>
      </w:r>
    </w:p>
    <w:p w:rsidR="00066F2B" w:rsidRDefault="00102096">
      <w:pPr>
        <w:pStyle w:val="Definition-Field2"/>
      </w:pPr>
      <w:r>
        <w:t>Office requires that the lowestEdited attribute have a maximum length of 65535 characters.</w:t>
      </w:r>
    </w:p>
    <w:p w:rsidR="00066F2B" w:rsidRDefault="00102096">
      <w:pPr>
        <w:pStyle w:val="Definition-Field"/>
      </w:pPr>
      <w:r>
        <w:t xml:space="preserve">d.   </w:t>
      </w:r>
      <w:r>
        <w:rPr>
          <w:i/>
        </w:rPr>
        <w:t>The standard states that the rupBuild attribute is restricted to an XML Schema string datatype.</w:t>
      </w:r>
    </w:p>
    <w:p w:rsidR="00066F2B" w:rsidRDefault="00102096">
      <w:pPr>
        <w:pStyle w:val="Definition-Field2"/>
      </w:pPr>
      <w:r>
        <w:t>Office requires that the rupBuild attribute have</w:t>
      </w:r>
      <w:r>
        <w:t xml:space="preserve"> a maximum length of 65535 characters.</w:t>
      </w:r>
    </w:p>
    <w:p w:rsidR="00066F2B" w:rsidRDefault="00102096">
      <w:pPr>
        <w:pStyle w:val="Definition-Field"/>
      </w:pPr>
      <w:r>
        <w:t xml:space="preserve">e.   </w:t>
      </w:r>
      <w:r>
        <w:rPr>
          <w:i/>
        </w:rPr>
        <w:t>The standard does not define any value restrictions on the lastEdited attribute.</w:t>
      </w:r>
    </w:p>
    <w:p w:rsidR="00066F2B" w:rsidRDefault="00102096">
      <w:pPr>
        <w:pStyle w:val="Definition-Field2"/>
      </w:pPr>
      <w:r>
        <w:lastRenderedPageBreak/>
        <w:t>In Office, if the appName attribute equals xl in the en-US locale, then the lastEdited attribute is the text representation of an u</w:t>
      </w:r>
      <w:r>
        <w:t>nsigned integer in the en-US locale.</w:t>
      </w:r>
    </w:p>
    <w:p w:rsidR="00066F2B" w:rsidRDefault="00102096">
      <w:pPr>
        <w:pStyle w:val="Definition-Field"/>
      </w:pPr>
      <w:r>
        <w:t xml:space="preserve">f.   </w:t>
      </w:r>
      <w:r>
        <w:rPr>
          <w:i/>
        </w:rPr>
        <w:t>The standard does not define any value restrictions on the lowestEdited attribute.</w:t>
      </w:r>
    </w:p>
    <w:p w:rsidR="00066F2B" w:rsidRDefault="00102096">
      <w:pPr>
        <w:pStyle w:val="Definition-Field2"/>
      </w:pPr>
      <w:r>
        <w:t>In Office, if the appName attribute equals xl in the en-US locale, then the lowestEdited attribute is the text representation of an</w:t>
      </w:r>
      <w:r>
        <w:t xml:space="preserve"> unsigned integer in the en-US locale.</w:t>
      </w:r>
    </w:p>
    <w:p w:rsidR="00066F2B" w:rsidRDefault="00102096">
      <w:pPr>
        <w:pStyle w:val="Definition-Field"/>
      </w:pPr>
      <w:r>
        <w:t xml:space="preserve">g.   </w:t>
      </w:r>
      <w:r>
        <w:rPr>
          <w:i/>
        </w:rPr>
        <w:t>The standard does not define any value restrictions on the rupBuild attribute.</w:t>
      </w:r>
    </w:p>
    <w:p w:rsidR="00066F2B" w:rsidRDefault="00102096">
      <w:pPr>
        <w:pStyle w:val="Definition-Field2"/>
      </w:pPr>
      <w:r>
        <w:t>In Office, if the appName attribute equals xl in the en-US locale, then the rupBuild attribute is the text representation of an unsig</w:t>
      </w:r>
      <w:r>
        <w:t>ned integer in the en-US locale.</w:t>
      </w:r>
    </w:p>
    <w:p w:rsidR="00066F2B" w:rsidRDefault="00102096">
      <w:pPr>
        <w:pStyle w:val="Definition-Field"/>
      </w:pPr>
      <w:r>
        <w:t xml:space="preserve">h.   </w:t>
      </w:r>
      <w:r>
        <w:rPr>
          <w:i/>
        </w:rPr>
        <w:t>The standard does not place any restrictions on the value for the lastEdited attribute.</w:t>
      </w:r>
    </w:p>
    <w:p w:rsidR="00066F2B" w:rsidRDefault="00102096">
      <w:pPr>
        <w:pStyle w:val="Definition-Field2"/>
      </w:pPr>
      <w:r>
        <w:t>In Office, when the appName attribute equals xl, the lastEdited attribute should be less than or equal to 32767.</w:t>
      </w:r>
    </w:p>
    <w:p w:rsidR="00066F2B" w:rsidRDefault="00102096">
      <w:pPr>
        <w:pStyle w:val="Definition-Field"/>
      </w:pPr>
      <w:r>
        <w:t xml:space="preserve">i.   </w:t>
      </w:r>
      <w:r>
        <w:rPr>
          <w:i/>
        </w:rPr>
        <w:t>The standard</w:t>
      </w:r>
      <w:r>
        <w:rPr>
          <w:i/>
        </w:rPr>
        <w:t xml:space="preserve"> does not place any restrictions on the value for the lowestEdited attribute.</w:t>
      </w:r>
    </w:p>
    <w:p w:rsidR="00066F2B" w:rsidRDefault="00102096">
      <w:pPr>
        <w:pStyle w:val="Definition-Field2"/>
      </w:pPr>
      <w:r>
        <w:t>In Office, when the appName attribute equals xl, the lowestEdited attribute should be less than or equal to 32767.</w:t>
      </w:r>
    </w:p>
    <w:p w:rsidR="00066F2B" w:rsidRDefault="00102096">
      <w:pPr>
        <w:pStyle w:val="Definition-Field"/>
      </w:pPr>
      <w:r>
        <w:t xml:space="preserve">j.   </w:t>
      </w:r>
      <w:r>
        <w:rPr>
          <w:i/>
        </w:rPr>
        <w:t xml:space="preserve">The standard does not place any restrictions on the value </w:t>
      </w:r>
      <w:r>
        <w:rPr>
          <w:i/>
        </w:rPr>
        <w:t>for the rupBuild attribute.</w:t>
      </w:r>
    </w:p>
    <w:p w:rsidR="00066F2B" w:rsidRDefault="00102096">
      <w:pPr>
        <w:pStyle w:val="Definition-Field2"/>
      </w:pPr>
      <w:r>
        <w:t>In Office, when the appName attribute equals xl, the rupBuild attribute should be less than or equal to 32767.</w:t>
      </w:r>
    </w:p>
    <w:p w:rsidR="00066F2B" w:rsidRDefault="00102096">
      <w:pPr>
        <w:pStyle w:val="Heading3"/>
      </w:pPr>
      <w:bookmarkStart w:id="1170" w:name="section_729549d888934b56b6597bd3dbada57e"/>
      <w:bookmarkStart w:id="1171" w:name="_Toc129234862"/>
      <w:r>
        <w:t>Part 1 Section 18.2.14, functionGroup (Function Group)</w:t>
      </w:r>
      <w:bookmarkEnd w:id="1170"/>
      <w:bookmarkEnd w:id="1171"/>
      <w:r>
        <w:fldChar w:fldCharType="begin"/>
      </w:r>
      <w:r>
        <w:instrText xml:space="preserve"> XE "functionGroup (Function Group)" </w:instrText>
      </w:r>
      <w:r>
        <w:fldChar w:fldCharType="end"/>
      </w:r>
    </w:p>
    <w:p w:rsidR="00066F2B" w:rsidRDefault="00102096">
      <w:pPr>
        <w:pStyle w:val="Definition-Field"/>
      </w:pPr>
      <w:r>
        <w:t xml:space="preserve">a.   </w:t>
      </w:r>
      <w:r>
        <w:rPr>
          <w:i/>
        </w:rPr>
        <w:t xml:space="preserve">The standard </w:t>
      </w:r>
      <w:r>
        <w:rPr>
          <w:i/>
        </w:rPr>
        <w:t>implies that the name attribute is optional.</w:t>
      </w:r>
    </w:p>
    <w:p w:rsidR="00066F2B" w:rsidRDefault="00102096">
      <w:pPr>
        <w:pStyle w:val="Definition-Field2"/>
      </w:pPr>
      <w:r>
        <w:t>Excel requires this attribute.</w:t>
      </w:r>
    </w:p>
    <w:p w:rsidR="00066F2B" w:rsidRDefault="00102096">
      <w:pPr>
        <w:pStyle w:val="Definition-Field"/>
      </w:pPr>
      <w:r>
        <w:t xml:space="preserve">b.   </w:t>
      </w:r>
      <w:r>
        <w:rPr>
          <w:i/>
        </w:rPr>
        <w:t>The standard does not limit the length of the value of the name attribute.</w:t>
      </w:r>
    </w:p>
    <w:p w:rsidR="00066F2B" w:rsidRDefault="00102096">
      <w:pPr>
        <w:pStyle w:val="Definition-Field2"/>
      </w:pPr>
      <w:r>
        <w:t>Excel restricts the value of this attribute to be at most 32 characters before escaping.</w:t>
      </w:r>
    </w:p>
    <w:p w:rsidR="00066F2B" w:rsidRDefault="00102096">
      <w:pPr>
        <w:pStyle w:val="Heading3"/>
      </w:pPr>
      <w:bookmarkStart w:id="1172" w:name="section_6b54db2cbdb048d79ff72aeda743c8d2"/>
      <w:bookmarkStart w:id="1173" w:name="_Toc129234863"/>
      <w:r>
        <w:t>Part 1 Sect</w:t>
      </w:r>
      <w:r>
        <w:t>ion 18.2.15, functionGroups (Function Groups)</w:t>
      </w:r>
      <w:bookmarkEnd w:id="1172"/>
      <w:bookmarkEnd w:id="1173"/>
      <w:r>
        <w:fldChar w:fldCharType="begin"/>
      </w:r>
      <w:r>
        <w:instrText xml:space="preserve"> XE "functionGroups (Function Groups)" </w:instrText>
      </w:r>
      <w:r>
        <w:fldChar w:fldCharType="end"/>
      </w:r>
    </w:p>
    <w:p w:rsidR="00066F2B" w:rsidRDefault="00102096">
      <w:pPr>
        <w:pStyle w:val="Definition-Field"/>
      </w:pPr>
      <w:r>
        <w:t xml:space="preserve">a.   </w:t>
      </w:r>
      <w:r>
        <w:rPr>
          <w:i/>
        </w:rPr>
        <w:t>The standard does not limit the value of @builtInGroupCount.</w:t>
      </w:r>
    </w:p>
    <w:p w:rsidR="00066F2B" w:rsidRDefault="00102096">
      <w:pPr>
        <w:pStyle w:val="Definition-Field2"/>
      </w:pPr>
      <w:r>
        <w:t>Office requires that the maximum value be 255.</w:t>
      </w:r>
    </w:p>
    <w:p w:rsidR="00066F2B" w:rsidRDefault="00102096">
      <w:pPr>
        <w:pStyle w:val="Definition-Field"/>
      </w:pPr>
      <w:r>
        <w:t xml:space="preserve">b.   </w:t>
      </w:r>
      <w:r>
        <w:rPr>
          <w:i/>
        </w:rPr>
        <w:t>The standard states that the maxOccurs value for th</w:t>
      </w:r>
      <w:r>
        <w:rPr>
          <w:i/>
        </w:rPr>
        <w:t>e sequence containing the child functionGroup element is unbounded.</w:t>
      </w:r>
    </w:p>
    <w:p w:rsidR="00066F2B" w:rsidRDefault="00102096">
      <w:pPr>
        <w:pStyle w:val="Definition-Field2"/>
      </w:pPr>
      <w:r>
        <w:t>Excel limits the occurrences of the functionGroup element to 255.</w:t>
      </w:r>
    </w:p>
    <w:p w:rsidR="00066F2B" w:rsidRDefault="00102096">
      <w:pPr>
        <w:pStyle w:val="Definition-Field"/>
      </w:pPr>
      <w:r>
        <w:t xml:space="preserve">c.   </w:t>
      </w:r>
      <w:r>
        <w:rPr>
          <w:i/>
        </w:rPr>
        <w:t>The standard states that the values of the builtInGroupCount attribute are defined by the XML Schema unsignedInt data</w:t>
      </w:r>
      <w:r>
        <w:rPr>
          <w:i/>
        </w:rPr>
        <w:t>type.</w:t>
      </w:r>
    </w:p>
    <w:p w:rsidR="00066F2B" w:rsidRDefault="00102096">
      <w:pPr>
        <w:pStyle w:val="Definition-Field2"/>
      </w:pPr>
      <w:r>
        <w:t>Excel restricts the sum of the functionGroup elements plus the value of the builtInGroupCount attribute to be at most 255.</w:t>
      </w:r>
    </w:p>
    <w:p w:rsidR="00066F2B" w:rsidRDefault="00102096">
      <w:pPr>
        <w:pStyle w:val="Heading3"/>
      </w:pPr>
      <w:bookmarkStart w:id="1174" w:name="section_170f8575e90e4b76b95209242531771f"/>
      <w:bookmarkStart w:id="1175" w:name="_Toc129234864"/>
      <w:r>
        <w:t>Part 1 Section 18.2.16, oleSize (Embedded Object Size)</w:t>
      </w:r>
      <w:bookmarkEnd w:id="1174"/>
      <w:bookmarkEnd w:id="1175"/>
      <w:r>
        <w:fldChar w:fldCharType="begin"/>
      </w:r>
      <w:r>
        <w:instrText xml:space="preserve"> XE "oleSize (Embedded Object Size)" </w:instrText>
      </w:r>
      <w:r>
        <w:fldChar w:fldCharType="end"/>
      </w:r>
    </w:p>
    <w:p w:rsidR="00066F2B" w:rsidRDefault="00102096">
      <w:pPr>
        <w:pStyle w:val="Definition-Field"/>
      </w:pPr>
      <w:r>
        <w:t xml:space="preserve">a.   </w:t>
      </w:r>
      <w:r>
        <w:rPr>
          <w:i/>
        </w:rPr>
        <w:t>The standard states that the</w:t>
      </w:r>
      <w:r>
        <w:rPr>
          <w:i/>
        </w:rPr>
        <w:t xml:space="preserve"> @ref is the reference for the embedded object.</w:t>
      </w:r>
    </w:p>
    <w:p w:rsidR="00066F2B" w:rsidRDefault="00102096">
      <w:pPr>
        <w:pStyle w:val="Definition-Field2"/>
      </w:pPr>
      <w:r>
        <w:t>Office treats @ref as the cell range over which the embedded object is displayed.</w:t>
      </w:r>
    </w:p>
    <w:p w:rsidR="00066F2B" w:rsidRDefault="00102096">
      <w:pPr>
        <w:pStyle w:val="Heading3"/>
      </w:pPr>
      <w:bookmarkStart w:id="1176" w:name="section_ebf12ea52bb44af5ab26563f22d3f895"/>
      <w:bookmarkStart w:id="1177" w:name="_Toc129234865"/>
      <w:r>
        <w:lastRenderedPageBreak/>
        <w:t>Part 1 Section 18.2.19, sheet (Sheet Information)</w:t>
      </w:r>
      <w:bookmarkEnd w:id="1176"/>
      <w:bookmarkEnd w:id="1177"/>
      <w:r>
        <w:fldChar w:fldCharType="begin"/>
      </w:r>
      <w:r>
        <w:instrText xml:space="preserve"> XE "sheet (Sheet Information)" </w:instrText>
      </w:r>
      <w:r>
        <w:fldChar w:fldCharType="end"/>
      </w:r>
    </w:p>
    <w:p w:rsidR="00066F2B" w:rsidRDefault="00102096">
      <w:pPr>
        <w:pStyle w:val="Definition-Field"/>
      </w:pPr>
      <w:r>
        <w:t xml:space="preserve">a.   </w:t>
      </w:r>
      <w:r>
        <w:rPr>
          <w:i/>
        </w:rPr>
        <w:t>The standard does not place any restr</w:t>
      </w:r>
      <w:r>
        <w:rPr>
          <w:i/>
        </w:rPr>
        <w:t>ictions on the value for the name attribute.</w:t>
      </w:r>
    </w:p>
    <w:p w:rsidR="00066F2B" w:rsidRDefault="00102096">
      <w:pPr>
        <w:pStyle w:val="Definition-Field2"/>
      </w:pPr>
      <w:r>
        <w:t>Office requires that the name attribute be less than or equal to 31 characters in length and follow the character limitations for sheet-name and sheet-name-special in Formulas ("</w:t>
      </w:r>
      <w:hyperlink r:id="rId117">
        <w:r>
          <w:rPr>
            <w:rStyle w:val="Hyperlink"/>
          </w:rPr>
          <w:t>[ISO/IEC-29500-1]</w:t>
        </w:r>
      </w:hyperlink>
      <w:r>
        <w:t xml:space="preserve"> §18.17").</w:t>
      </w:r>
    </w:p>
    <w:p w:rsidR="00066F2B" w:rsidRDefault="00102096">
      <w:pPr>
        <w:pStyle w:val="Definition-Field"/>
      </w:pPr>
      <w:r>
        <w:t xml:space="preserve">b.   </w:t>
      </w:r>
      <w:r>
        <w:rPr>
          <w:i/>
        </w:rPr>
        <w:t>The standard does not place any restrictions on the value for the sheetId attribute.</w:t>
      </w:r>
    </w:p>
    <w:p w:rsidR="00066F2B" w:rsidRDefault="00102096">
      <w:pPr>
        <w:pStyle w:val="Definition-Field2"/>
      </w:pPr>
      <w:r>
        <w:t>Office requires that the sheetId attribute be between 1 and 65534 inclusiv</w:t>
      </w:r>
      <w:r>
        <w:t>e.</w:t>
      </w:r>
    </w:p>
    <w:p w:rsidR="00066F2B" w:rsidRDefault="00102096">
      <w:pPr>
        <w:pStyle w:val="Definition-Field"/>
      </w:pPr>
      <w:r>
        <w:t xml:space="preserve">c.   </w:t>
      </w:r>
      <w:r>
        <w:rPr>
          <w:i/>
        </w:rPr>
        <w:t>The standard does not place any restrictions on the value for the id attribute.</w:t>
      </w:r>
    </w:p>
    <w:p w:rsidR="00066F2B" w:rsidRDefault="00102096">
      <w:pPr>
        <w:pStyle w:val="Definition-Field2"/>
      </w:pPr>
      <w:r>
        <w:t>Office requires that the id attribute be 255 or less characters in length.</w:t>
      </w:r>
    </w:p>
    <w:p w:rsidR="00066F2B" w:rsidRDefault="00102096">
      <w:pPr>
        <w:pStyle w:val="Definition-Field"/>
      </w:pPr>
      <w:r>
        <w:t xml:space="preserve">d.   </w:t>
      </w:r>
      <w:r>
        <w:rPr>
          <w:i/>
        </w:rPr>
        <w:t>The standard states that sheet names are unique.</w:t>
      </w:r>
    </w:p>
    <w:p w:rsidR="00066F2B" w:rsidRDefault="00102096">
      <w:pPr>
        <w:pStyle w:val="Definition-Field2"/>
      </w:pPr>
      <w:r>
        <w:t>Office requires that sheet names are ca</w:t>
      </w:r>
      <w:r>
        <w:t>se-insensitive unique in any locale.</w:t>
      </w:r>
    </w:p>
    <w:p w:rsidR="00066F2B" w:rsidRDefault="00102096">
      <w:pPr>
        <w:pStyle w:val="Heading3"/>
      </w:pPr>
      <w:bookmarkStart w:id="1178" w:name="section_c9766f83abdd4351aeff90859c90c9f7"/>
      <w:bookmarkStart w:id="1179" w:name="_Toc129234866"/>
      <w:r>
        <w:t>Part 1 Section 18.2.20, sheets (Sheets)</w:t>
      </w:r>
      <w:bookmarkEnd w:id="1178"/>
      <w:bookmarkEnd w:id="1179"/>
      <w:r>
        <w:fldChar w:fldCharType="begin"/>
      </w:r>
      <w:r>
        <w:instrText xml:space="preserve"> XE "sheets (Sheets)" </w:instrText>
      </w:r>
      <w:r>
        <w:fldChar w:fldCharType="end"/>
      </w:r>
    </w:p>
    <w:p w:rsidR="00066F2B" w:rsidRDefault="00102096">
      <w:pPr>
        <w:pStyle w:val="Definition-Field"/>
      </w:pPr>
      <w:r>
        <w:t xml:space="preserve">a.   </w:t>
      </w:r>
      <w:r>
        <w:rPr>
          <w:i/>
        </w:rPr>
        <w:t>The standard states that the maxOccurs value for the sheet child element is unbounded.</w:t>
      </w:r>
    </w:p>
    <w:p w:rsidR="00066F2B" w:rsidRDefault="00102096">
      <w:pPr>
        <w:pStyle w:val="Definition-Field2"/>
      </w:pPr>
      <w:r>
        <w:t>Excel limits the occurrences of this element to 32767.</w:t>
      </w:r>
    </w:p>
    <w:p w:rsidR="00066F2B" w:rsidRDefault="00102096">
      <w:pPr>
        <w:pStyle w:val="Heading3"/>
      </w:pPr>
      <w:bookmarkStart w:id="1180" w:name="section_a7158173228147abbe714addd4682340"/>
      <w:bookmarkStart w:id="1181" w:name="_Toc129234867"/>
      <w:r>
        <w:t>Part 1 S</w:t>
      </w:r>
      <w:r>
        <w:t>ection 18.2.22, smartTagType (Smart Tag Type)</w:t>
      </w:r>
      <w:bookmarkEnd w:id="1180"/>
      <w:bookmarkEnd w:id="1181"/>
      <w:r>
        <w:fldChar w:fldCharType="begin"/>
      </w:r>
      <w:r>
        <w:instrText xml:space="preserve"> XE "smartTagType (Smart Tag Type)" </w:instrText>
      </w:r>
      <w:r>
        <w:fldChar w:fldCharType="end"/>
      </w:r>
    </w:p>
    <w:p w:rsidR="00066F2B" w:rsidRDefault="00102096">
      <w:pPr>
        <w:pStyle w:val="Definition-Field"/>
      </w:pPr>
      <w:r>
        <w:t xml:space="preserve">a.   </w:t>
      </w:r>
      <w:r>
        <w:rPr>
          <w:i/>
        </w:rPr>
        <w:t>The standard does not limit the length of the value of the namespaceUri attribute.</w:t>
      </w:r>
    </w:p>
    <w:p w:rsidR="00066F2B" w:rsidRDefault="00102096">
      <w:pPr>
        <w:pStyle w:val="Definition-Field2"/>
      </w:pPr>
      <w:r>
        <w:t>Excel restricts the value of this attribute to be at most 2083 characters.</w:t>
      </w:r>
    </w:p>
    <w:p w:rsidR="00066F2B" w:rsidRDefault="00102096">
      <w:pPr>
        <w:pStyle w:val="Definition-Field"/>
      </w:pPr>
      <w:r>
        <w:t xml:space="preserve">b.   </w:t>
      </w:r>
      <w:r>
        <w:rPr>
          <w:i/>
        </w:rPr>
        <w:t xml:space="preserve">The </w:t>
      </w:r>
      <w:r>
        <w:rPr>
          <w:i/>
        </w:rPr>
        <w:t>standard does not limit the length of the value of the url attribute.</w:t>
      </w:r>
    </w:p>
    <w:p w:rsidR="00066F2B" w:rsidRDefault="00102096">
      <w:pPr>
        <w:pStyle w:val="Definition-Field2"/>
      </w:pPr>
      <w:r>
        <w:t>Excel restricts the value of this attribute to be at most 2083 characters.</w:t>
      </w:r>
    </w:p>
    <w:p w:rsidR="00066F2B" w:rsidRDefault="00102096">
      <w:pPr>
        <w:pStyle w:val="Definition-Field"/>
      </w:pPr>
      <w:r>
        <w:t xml:space="preserve">c.   </w:t>
      </w:r>
      <w:r>
        <w:rPr>
          <w:i/>
        </w:rPr>
        <w:t>The standard does not limit the length of the value of the name attribute.</w:t>
      </w:r>
    </w:p>
    <w:p w:rsidR="00066F2B" w:rsidRDefault="00102096">
      <w:pPr>
        <w:pStyle w:val="Definition-Field2"/>
      </w:pPr>
      <w:r>
        <w:t>Excel restricts the value of th</w:t>
      </w:r>
      <w:r>
        <w:t>is attribute to be at most 255 characters.</w:t>
      </w:r>
    </w:p>
    <w:p w:rsidR="00066F2B" w:rsidRDefault="00102096">
      <w:pPr>
        <w:pStyle w:val="Definition-Field"/>
      </w:pPr>
      <w:r>
        <w:t xml:space="preserve">d.   </w:t>
      </w:r>
      <w:r>
        <w:rPr>
          <w:i/>
        </w:rPr>
        <w:t>The standard states that the name attribute is optional.</w:t>
      </w:r>
    </w:p>
    <w:p w:rsidR="00066F2B" w:rsidRDefault="00102096">
      <w:pPr>
        <w:pStyle w:val="Definition-Field2"/>
      </w:pPr>
      <w:r>
        <w:t>Excel requires this attribute.</w:t>
      </w:r>
    </w:p>
    <w:p w:rsidR="00066F2B" w:rsidRDefault="00102096">
      <w:pPr>
        <w:pStyle w:val="Definition-Field"/>
      </w:pPr>
      <w:r>
        <w:t xml:space="preserve">e.   </w:t>
      </w:r>
      <w:r>
        <w:rPr>
          <w:i/>
        </w:rPr>
        <w:t>The standard states that the namespaceUri attribute is optional.</w:t>
      </w:r>
    </w:p>
    <w:p w:rsidR="00066F2B" w:rsidRDefault="00102096">
      <w:pPr>
        <w:pStyle w:val="Definition-Field2"/>
      </w:pPr>
      <w:r>
        <w:t>Excel requires this attribute.</w:t>
      </w:r>
    </w:p>
    <w:p w:rsidR="00066F2B" w:rsidRDefault="00102096">
      <w:pPr>
        <w:pStyle w:val="Heading3"/>
      </w:pPr>
      <w:bookmarkStart w:id="1182" w:name="section_bf9c45345d9846cabe7ea76543fce6a2"/>
      <w:bookmarkStart w:id="1183" w:name="_Toc129234868"/>
      <w:r>
        <w:t>Part 1 Section 18.2</w:t>
      </w:r>
      <w:r>
        <w:t>.23, smartTagTypes (Smart Tag Types)</w:t>
      </w:r>
      <w:bookmarkEnd w:id="1182"/>
      <w:bookmarkEnd w:id="1183"/>
      <w:r>
        <w:fldChar w:fldCharType="begin"/>
      </w:r>
      <w:r>
        <w:instrText xml:space="preserve"> XE "smartTagTypes (Smart Tag Types)" </w:instrText>
      </w:r>
      <w:r>
        <w:fldChar w:fldCharType="end"/>
      </w:r>
    </w:p>
    <w:p w:rsidR="00066F2B" w:rsidRDefault="00102096">
      <w:pPr>
        <w:pStyle w:val="Definition-Field"/>
      </w:pPr>
      <w:r>
        <w:t xml:space="preserve">a.   </w:t>
      </w:r>
      <w:r>
        <w:rPr>
          <w:i/>
        </w:rPr>
        <w:t>The standard states that the minOccurs value for the smartTagType child element is 0.</w:t>
      </w:r>
    </w:p>
    <w:p w:rsidR="00066F2B" w:rsidRDefault="00102096">
      <w:pPr>
        <w:pStyle w:val="Definition-Field2"/>
      </w:pPr>
      <w:r>
        <w:t>Excel requires an occurrence of this element.</w:t>
      </w:r>
    </w:p>
    <w:p w:rsidR="00066F2B" w:rsidRDefault="00102096">
      <w:pPr>
        <w:pStyle w:val="Heading3"/>
      </w:pPr>
      <w:bookmarkStart w:id="1184" w:name="section_039e764d91ca4804af286f748173cd53"/>
      <w:bookmarkStart w:id="1185" w:name="_Toc129234869"/>
      <w:r>
        <w:t>Part 1 Section 18.2.24, webPublishing (Web</w:t>
      </w:r>
      <w:r>
        <w:t xml:space="preserve"> Publishing Properties)</w:t>
      </w:r>
      <w:bookmarkEnd w:id="1184"/>
      <w:bookmarkEnd w:id="1185"/>
      <w:r>
        <w:fldChar w:fldCharType="begin"/>
      </w:r>
      <w:r>
        <w:instrText xml:space="preserve"> XE "webPublishing (Web Publishing Properties)" </w:instrText>
      </w:r>
      <w:r>
        <w:fldChar w:fldCharType="end"/>
      </w:r>
    </w:p>
    <w:p w:rsidR="00066F2B" w:rsidRDefault="00102096">
      <w:pPr>
        <w:pStyle w:val="Definition-Field"/>
      </w:pPr>
      <w:r>
        <w:t xml:space="preserve">a.   </w:t>
      </w:r>
      <w:r>
        <w:rPr>
          <w:i/>
        </w:rPr>
        <w:t>The standard states that characterSet is a valid attribute, and that when it is present, codePage should be ignored</w:t>
      </w:r>
    </w:p>
    <w:p w:rsidR="00066F2B" w:rsidRDefault="00102096">
      <w:pPr>
        <w:pStyle w:val="Definition-Field2"/>
      </w:pPr>
      <w:r>
        <w:lastRenderedPageBreak/>
        <w:t>Office ignores the characterSet attribute if it is present, a</w:t>
      </w:r>
      <w:r>
        <w:t>nd does not ignore the codePage attribute if characterSet is present.</w:t>
      </w:r>
    </w:p>
    <w:p w:rsidR="00066F2B" w:rsidRDefault="00102096">
      <w:pPr>
        <w:pStyle w:val="Heading3"/>
      </w:pPr>
      <w:bookmarkStart w:id="1186" w:name="section_3ef755fd19944ba1a2994e532589d163"/>
      <w:bookmarkStart w:id="1187" w:name="_Toc129234870"/>
      <w:r>
        <w:t>Part 1 Section 18.2.25, webPublishObject (Web Publishing Object)</w:t>
      </w:r>
      <w:bookmarkEnd w:id="1186"/>
      <w:bookmarkEnd w:id="1187"/>
      <w:r>
        <w:fldChar w:fldCharType="begin"/>
      </w:r>
      <w:r>
        <w:instrText xml:space="preserve"> XE "webPublishObject (Web Publishing Object)" </w:instrText>
      </w:r>
      <w:r>
        <w:fldChar w:fldCharType="end"/>
      </w:r>
    </w:p>
    <w:p w:rsidR="00066F2B" w:rsidRDefault="00102096">
      <w:pPr>
        <w:pStyle w:val="Definition-Field"/>
      </w:pPr>
      <w:r>
        <w:t xml:space="preserve">a.   </w:t>
      </w:r>
      <w:r>
        <w:rPr>
          <w:i/>
        </w:rPr>
        <w:t>The standard does not limit the length of the value of the title at</w:t>
      </w:r>
      <w:r>
        <w:rPr>
          <w:i/>
        </w:rPr>
        <w: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b.   </w:t>
      </w:r>
      <w:r>
        <w:rPr>
          <w:i/>
        </w:rPr>
        <w:t>The standard does not limit the length of the value of the destinationFile attribute.</w:t>
      </w:r>
    </w:p>
    <w:p w:rsidR="00066F2B" w:rsidRDefault="00102096">
      <w:pPr>
        <w:pStyle w:val="Definition-Field2"/>
      </w:pPr>
      <w:r>
        <w:t>Excel restricts the value of this attribute to be at least 1 and at most 255 chara</w:t>
      </w:r>
      <w:r>
        <w:t>cters.</w:t>
      </w:r>
    </w:p>
    <w:p w:rsidR="00066F2B" w:rsidRDefault="00102096">
      <w:pPr>
        <w:pStyle w:val="Definition-Field"/>
      </w:pPr>
      <w:r>
        <w:t xml:space="preserve">c.   </w:t>
      </w:r>
      <w:r>
        <w:rPr>
          <w:i/>
        </w:rPr>
        <w:t>The standard does not limit the length of the value of the divId attribute.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d.   </w:t>
      </w:r>
      <w:r>
        <w:rPr>
          <w:i/>
        </w:rPr>
        <w:t>The standard does not limit the length of the value of the sourceObject at</w:t>
      </w:r>
      <w:r>
        <w:rPr>
          <w:i/>
        </w:rPr>
        <w: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e.   </w:t>
      </w:r>
      <w:r>
        <w:rPr>
          <w:i/>
        </w:rPr>
        <w:t>The standard states that the values of the id attribute are defined by the XML Schema unsignedInt datatype.</w:t>
      </w:r>
    </w:p>
    <w:p w:rsidR="00066F2B" w:rsidRDefault="00102096">
      <w:pPr>
        <w:pStyle w:val="Definition-Field2"/>
      </w:pPr>
      <w:r>
        <w:t>Excel restricts the value of this attribute to be at least 1</w:t>
      </w:r>
      <w:r>
        <w:t xml:space="preserve"> and at most 2147483647.</w:t>
      </w:r>
    </w:p>
    <w:p w:rsidR="00066F2B" w:rsidRDefault="00102096">
      <w:pPr>
        <w:pStyle w:val="Definition-Field"/>
      </w:pPr>
      <w:r>
        <w:t xml:space="preserve">f.   </w:t>
      </w:r>
      <w:r>
        <w:rPr>
          <w:i/>
        </w:rPr>
        <w:t>The standard states that the values of the sourceObject attribute are defined by the ST_Xstring simple type.</w:t>
      </w:r>
    </w:p>
    <w:p w:rsidR="00066F2B" w:rsidRDefault="00102096">
      <w:pPr>
        <w:pStyle w:val="Definition-Field2"/>
      </w:pPr>
      <w:r>
        <w:t>Excel requires the value of this attribute to meet the restrictions defined in Names ("</w:t>
      </w:r>
      <w:hyperlink r:id="rId118">
        <w:r>
          <w:rPr>
            <w:rStyle w:val="Hyperlink"/>
          </w:rPr>
          <w:t>[ISO/IEC-29500-1]</w:t>
        </w:r>
      </w:hyperlink>
      <w:r>
        <w:t xml:space="preserve"> §18.17.2.5").</w:t>
      </w:r>
    </w:p>
    <w:p w:rsidR="00066F2B" w:rsidRDefault="00102096">
      <w:pPr>
        <w:pStyle w:val="Heading3"/>
      </w:pPr>
      <w:bookmarkStart w:id="1188" w:name="section_7821b8f6672a4f05bc0f33b818210695"/>
      <w:bookmarkStart w:id="1189" w:name="_Toc129234871"/>
      <w:r>
        <w:t>Part 1 Section 18.2.27, workbook (Workbook)</w:t>
      </w:r>
      <w:bookmarkEnd w:id="1188"/>
      <w:bookmarkEnd w:id="1189"/>
      <w:r>
        <w:fldChar w:fldCharType="begin"/>
      </w:r>
      <w:r>
        <w:instrText xml:space="preserve"> XE "workbook (Workbook)" </w:instrText>
      </w:r>
      <w:r>
        <w:fldChar w:fldCharType="end"/>
      </w:r>
    </w:p>
    <w:p w:rsidR="00066F2B" w:rsidRDefault="00102096">
      <w:pPr>
        <w:pStyle w:val="Definition-Field"/>
      </w:pPr>
      <w:r>
        <w:t xml:space="preserve">a.   </w:t>
      </w:r>
      <w:r>
        <w:rPr>
          <w:i/>
        </w:rPr>
        <w:t>The standard states that minOccurs for the bookViews element is zero.</w:t>
      </w:r>
    </w:p>
    <w:p w:rsidR="00066F2B" w:rsidRDefault="00102096">
      <w:pPr>
        <w:pStyle w:val="Definition-Field2"/>
      </w:pPr>
      <w:r>
        <w:t xml:space="preserve">Excel will fail to print files without a </w:t>
      </w:r>
      <w:r>
        <w:t>bookViews element.</w:t>
      </w:r>
    </w:p>
    <w:p w:rsidR="00066F2B" w:rsidRDefault="00102096">
      <w:pPr>
        <w:pStyle w:val="Definition-Field"/>
      </w:pPr>
      <w:r>
        <w:t xml:space="preserve">b.   </w:t>
      </w:r>
      <w:r>
        <w:rPr>
          <w:i/>
        </w:rPr>
        <w:t>The standard specifies that the conformance attribute is a valid attribute of the workbook element.</w:t>
      </w:r>
    </w:p>
    <w:p w:rsidR="00066F2B" w:rsidRDefault="00102096">
      <w:pPr>
        <w:pStyle w:val="Definition-Field2"/>
      </w:pPr>
      <w:r>
        <w:t>Excel ignores the conformance attribute.</w:t>
      </w:r>
    </w:p>
    <w:p w:rsidR="00066F2B" w:rsidRDefault="00102096">
      <w:pPr>
        <w:pStyle w:val="Definition-Field2"/>
      </w:pPr>
      <w:r>
        <w:t>This note applies to the following products: Office 2010, Office 2010 Server, Office 2010 S</w:t>
      </w:r>
      <w:r>
        <w:t>P1.</w:t>
      </w:r>
    </w:p>
    <w:p w:rsidR="00066F2B" w:rsidRDefault="00102096">
      <w:pPr>
        <w:pStyle w:val="Heading3"/>
      </w:pPr>
      <w:bookmarkStart w:id="1190" w:name="section_a251e7c67b8a4e2fb284025f9f09ba3e"/>
      <w:bookmarkStart w:id="1191" w:name="_Toc129234872"/>
      <w:r>
        <w:t>Part 1 Section 18.2.28, workbookPr (Workbook Properties)</w:t>
      </w:r>
      <w:bookmarkEnd w:id="1190"/>
      <w:bookmarkEnd w:id="1191"/>
      <w:r>
        <w:fldChar w:fldCharType="begin"/>
      </w:r>
      <w:r>
        <w:instrText xml:space="preserve"> XE "workbookPr (Workbook Properties)" </w:instrText>
      </w:r>
      <w:r>
        <w:fldChar w:fldCharType="end"/>
      </w:r>
    </w:p>
    <w:p w:rsidR="00066F2B" w:rsidRDefault="00102096">
      <w:pPr>
        <w:pStyle w:val="Definition-Field"/>
      </w:pPr>
      <w:r>
        <w:t xml:space="preserve">a.   </w:t>
      </w:r>
      <w:r>
        <w:rPr>
          <w:i/>
        </w:rPr>
        <w:t>The standard states that allowRefreshQuery is a valid attribute on this element.</w:t>
      </w:r>
    </w:p>
    <w:p w:rsidR="00066F2B" w:rsidRDefault="00102096">
      <w:pPr>
        <w:pStyle w:val="Definition-Field2"/>
      </w:pPr>
      <w:r>
        <w:t>Excel does not support this attribute on this element.</w:t>
      </w:r>
    </w:p>
    <w:p w:rsidR="00066F2B" w:rsidRDefault="00102096">
      <w:pPr>
        <w:pStyle w:val="Definition-Field"/>
      </w:pPr>
      <w:r>
        <w:t xml:space="preserve">b.   </w:t>
      </w:r>
      <w:r>
        <w:rPr>
          <w:i/>
        </w:rPr>
        <w:t>The stan</w:t>
      </w:r>
      <w:r>
        <w:rPr>
          <w:i/>
        </w:rPr>
        <w:t>dard does not specify a default value for the defaultThemeVersion attribute.</w:t>
      </w:r>
    </w:p>
    <w:p w:rsidR="00066F2B" w:rsidRDefault="00102096">
      <w:pPr>
        <w:pStyle w:val="Definition-Field2"/>
      </w:pPr>
      <w:r>
        <w:t>Excel uses a default value of 0, which indicates that no default theme applies in the workbook, for this attribute.</w:t>
      </w:r>
    </w:p>
    <w:p w:rsidR="00066F2B" w:rsidRDefault="00102096">
      <w:pPr>
        <w:pStyle w:val="Definition-Field"/>
      </w:pPr>
      <w:r>
        <w:t xml:space="preserve">c.   </w:t>
      </w:r>
      <w:r>
        <w:rPr>
          <w:i/>
        </w:rPr>
        <w:t>The standard describes the codeName attribute as specifyin</w:t>
      </w:r>
      <w:r>
        <w:rPr>
          <w:i/>
        </w:rPr>
        <w:t>g the codename of the application that created the workbook.</w:t>
      </w:r>
    </w:p>
    <w:p w:rsidR="00066F2B" w:rsidRDefault="00102096">
      <w:pPr>
        <w:pStyle w:val="Definition-Field2"/>
      </w:pPr>
      <w:r>
        <w:t>Office uses the codeName attribute to specify the name of the Workbook object as to be used in a scripting application.</w:t>
      </w:r>
    </w:p>
    <w:p w:rsidR="00066F2B" w:rsidRDefault="00102096">
      <w:pPr>
        <w:pStyle w:val="Definition-Field"/>
      </w:pPr>
      <w:r>
        <w:lastRenderedPageBreak/>
        <w:t xml:space="preserve">d.   </w:t>
      </w:r>
      <w:r>
        <w:rPr>
          <w:i/>
        </w:rPr>
        <w:t>The standard states that the values of the codeName attribute are defi</w:t>
      </w:r>
      <w:r>
        <w:rPr>
          <w:i/>
        </w:rPr>
        <w:t>ned by the XML Schema string datatype.</w:t>
      </w:r>
    </w:p>
    <w:p w:rsidR="00066F2B" w:rsidRDefault="00102096">
      <w:pPr>
        <w:pStyle w:val="Definition-Field2"/>
      </w:pPr>
      <w:r>
        <w:t>Excel requires this attribute to be at most 31 characters, with the following pattern restriction: [\p{L}\P{IsBasicLatin}][_\d\p{L}\P{IsBasicLatin}]*.</w:t>
      </w:r>
    </w:p>
    <w:p w:rsidR="00066F2B" w:rsidRDefault="00102096">
      <w:pPr>
        <w:pStyle w:val="Definition-Field"/>
      </w:pPr>
      <w:r>
        <w:t xml:space="preserve">e.   </w:t>
      </w:r>
      <w:r>
        <w:rPr>
          <w:i/>
        </w:rPr>
        <w:t>The standard specifies a value of 1 or true for @hidePivotFie</w:t>
      </w:r>
      <w:r>
        <w:rPr>
          <w:i/>
        </w:rPr>
        <w:t>ldList indicates the field list is shown.</w:t>
      </w:r>
    </w:p>
    <w:p w:rsidR="00066F2B" w:rsidRDefault="00102096">
      <w:pPr>
        <w:pStyle w:val="Definition-Field2"/>
      </w:pPr>
      <w:r>
        <w:t>Office treats that a value of 1 or true to indicate the field list is hidden, and a value of 0 or false otherwise.</w:t>
      </w:r>
    </w:p>
    <w:p w:rsidR="00066F2B" w:rsidRDefault="00102096">
      <w:pPr>
        <w:pStyle w:val="Definition-Field"/>
      </w:pPr>
      <w:r>
        <w:t xml:space="preserve">f.   </w:t>
      </w:r>
      <w:r>
        <w:rPr>
          <w:i/>
        </w:rPr>
        <w:t>The standard does not specify the meaning of possible values for the attribute refreshAllConne</w:t>
      </w:r>
      <w:r>
        <w:rPr>
          <w:i/>
        </w:rPr>
        <w:t>ctions.</w:t>
      </w:r>
    </w:p>
    <w:p w:rsidR="00066F2B" w:rsidRDefault="00102096">
      <w:pPr>
        <w:pStyle w:val="Definition-Field2"/>
      </w:pPr>
      <w:r>
        <w:t>Office treats a value of 1 or true for @refreshAllConnections to indicate all connections shall be refreshed, and 0 or false otherwise.</w:t>
      </w:r>
    </w:p>
    <w:p w:rsidR="00066F2B" w:rsidRDefault="00102096">
      <w:pPr>
        <w:pStyle w:val="Definition-Field"/>
      </w:pPr>
      <w:r>
        <w:t xml:space="preserve">g.   </w:t>
      </w:r>
      <w:r>
        <w:rPr>
          <w:i/>
        </w:rPr>
        <w:t>The standard states that the dateCompatibility attribute determines whether the date base should be treated</w:t>
      </w:r>
      <w:r>
        <w:rPr>
          <w:i/>
        </w:rPr>
        <w:t xml:space="preserve"> as a compatibility date base or should support the full date range of </w:t>
      </w:r>
      <w:hyperlink r:id="rId119">
        <w:r>
          <w:rPr>
            <w:rStyle w:val="Hyperlink"/>
          </w:rPr>
          <w:t>[ISO-8601]</w:t>
        </w:r>
      </w:hyperlink>
      <w:r>
        <w:rPr>
          <w:i/>
        </w:rPr>
        <w:t>.</w:t>
      </w:r>
    </w:p>
    <w:p w:rsidR="00066F2B" w:rsidRDefault="00102096">
      <w:pPr>
        <w:pStyle w:val="Definition-Field2"/>
      </w:pPr>
      <w:r>
        <w:t>Office ignores the dateCompatibility attribute, and always uses a compatibility date base.</w:t>
      </w:r>
    </w:p>
    <w:p w:rsidR="00066F2B" w:rsidRDefault="00102096">
      <w:pPr>
        <w:pStyle w:val="Definition-Field2"/>
      </w:pPr>
      <w:r>
        <w:t>This note applies</w:t>
      </w:r>
      <w:r>
        <w:t xml:space="preserve"> to the following products: Office 2010, Office 2010 Server, Office 2010 SP1.</w:t>
      </w:r>
    </w:p>
    <w:p w:rsidR="00066F2B" w:rsidRDefault="00102096">
      <w:pPr>
        <w:pStyle w:val="Definition-Field"/>
      </w:pPr>
      <w:r>
        <w:t xml:space="preserve">h.   </w:t>
      </w:r>
      <w:r>
        <w:rPr>
          <w:i/>
        </w:rPr>
        <w:t>The standard states that the filterPrivacy attribute is used to warn the user when PII is added to a document.</w:t>
      </w:r>
    </w:p>
    <w:p w:rsidR="00066F2B" w:rsidRDefault="00102096">
      <w:pPr>
        <w:pStyle w:val="Definition-Field2"/>
      </w:pPr>
      <w:r>
        <w:t>In Office, the filterPrivacy attribute is used to determine if</w:t>
      </w:r>
      <w:r>
        <w:t xml:space="preserve"> PII is removed or not removed from the workbook when it is saved.</w:t>
      </w:r>
    </w:p>
    <w:p w:rsidR="00066F2B" w:rsidRDefault="00102096">
      <w:pPr>
        <w:pStyle w:val="Definition-Field"/>
      </w:pPr>
      <w:r>
        <w:t xml:space="preserve">i.   </w:t>
      </w:r>
      <w:r>
        <w:rPr>
          <w:i/>
        </w:rPr>
        <w:t>The standard implies that the implementing application should draw a border around unselected tables if @showBorderUnselectedTables is set to true.</w:t>
      </w:r>
    </w:p>
    <w:p w:rsidR="00066F2B" w:rsidRDefault="00102096">
      <w:pPr>
        <w:pStyle w:val="Definition-Field2"/>
      </w:pPr>
      <w:r>
        <w:t>Office does not draw the border arou</w:t>
      </w:r>
      <w:r>
        <w:t>nd tables regardless of the value of showBorderUnselectedTables.</w:t>
      </w:r>
    </w:p>
    <w:p w:rsidR="00066F2B" w:rsidRDefault="00102096">
      <w:pPr>
        <w:pStyle w:val="Definition-Field"/>
      </w:pPr>
      <w:r>
        <w:t xml:space="preserve">j.   </w:t>
      </w:r>
      <w:r>
        <w:rPr>
          <w:i/>
        </w:rPr>
        <w:t xml:space="preserve">The standard states that the dateCompatibility attribute determines whether the date base should be treated as a compatibility date base or should support the full date range of </w:t>
      </w:r>
      <w:r>
        <w:t>[ISO-860</w:t>
      </w:r>
      <w:r>
        <w:t>1]</w:t>
      </w:r>
      <w:r>
        <w:rPr>
          <w:i/>
        </w:rPr>
        <w:t>.</w:t>
      </w:r>
    </w:p>
    <w:p w:rsidR="00066F2B" w:rsidRDefault="00102096">
      <w:pPr>
        <w:pStyle w:val="Definition-Field2"/>
      </w:pPr>
      <w:r>
        <w:t>Office ignores the dateCompatibility attribute. If workbook@conformance equals "strict", the 1900 date system is used. Otherwise the 1900 compatibility date system is used. Excel does not support negative serial numbers.</w:t>
      </w:r>
    </w:p>
    <w:p w:rsidR="00066F2B" w:rsidRDefault="00102096">
      <w:pPr>
        <w:pStyle w:val="Definition-Field2"/>
      </w:pPr>
      <w:r>
        <w:t>This note applies to the follow</w:t>
      </w:r>
      <w:r>
        <w:t>ing products: Office 2013 Client (Strict), Office 2013 Server (Strict), Office 2013 Client (Transitional), Office 2013 Server (Transitional).</w:t>
      </w:r>
    </w:p>
    <w:p w:rsidR="00066F2B" w:rsidRDefault="00102096">
      <w:pPr>
        <w:pStyle w:val="Heading3"/>
      </w:pPr>
      <w:bookmarkStart w:id="1192" w:name="section_601cecceb95644ef9fa6736b2ce3657d"/>
      <w:bookmarkStart w:id="1193" w:name="_Toc129234873"/>
      <w:r>
        <w:t>Part 1 Section 18.2.29, workbookProtection (Workbook Protection)</w:t>
      </w:r>
      <w:bookmarkEnd w:id="1192"/>
      <w:bookmarkEnd w:id="1193"/>
      <w:r>
        <w:fldChar w:fldCharType="begin"/>
      </w:r>
      <w:r>
        <w:instrText xml:space="preserve"> XE "workbookProtection (Workbook Protection)" </w:instrText>
      </w:r>
      <w:r>
        <w:fldChar w:fldCharType="end"/>
      </w:r>
    </w:p>
    <w:p w:rsidR="00066F2B" w:rsidRDefault="00102096">
      <w:pPr>
        <w:pStyle w:val="Definition-Field"/>
      </w:pPr>
      <w:r>
        <w:t xml:space="preserve">a.   </w:t>
      </w:r>
      <w:r>
        <w:rPr>
          <w:i/>
        </w:rPr>
        <w:t>The standard specifies @lockWindows indicates whether the windows that comprise the workbook are locked.</w:t>
      </w:r>
    </w:p>
    <w:p w:rsidR="00066F2B" w:rsidRDefault="00102096">
      <w:pPr>
        <w:pStyle w:val="Definition-Field2"/>
      </w:pPr>
      <w:r>
        <w:t>In Office if all sheets have a sheetView element with the attribute windowProtection set to false, then @lockWindows will also be saved as false.</w:t>
      </w:r>
    </w:p>
    <w:p w:rsidR="00066F2B" w:rsidRDefault="00102096">
      <w:pPr>
        <w:pStyle w:val="Definition-Field"/>
      </w:pPr>
      <w:r>
        <w:t xml:space="preserve">b.   </w:t>
      </w:r>
      <w:r>
        <w:rPr>
          <w:i/>
        </w:rPr>
        <w:t>The standard specifies @lockRevision indicates whether the workbook is locked for revisions.</w:t>
      </w:r>
    </w:p>
    <w:p w:rsidR="00066F2B" w:rsidRDefault="00102096">
      <w:pPr>
        <w:pStyle w:val="Definition-Field2"/>
      </w:pPr>
      <w:r>
        <w:t>Office uses @lockRevision to specify whether the change history in a shared workbook cannot be removed.</w:t>
      </w:r>
    </w:p>
    <w:p w:rsidR="00066F2B" w:rsidRDefault="00102096">
      <w:pPr>
        <w:pStyle w:val="Definition-Field"/>
      </w:pPr>
      <w:r>
        <w:t xml:space="preserve">c.   </w:t>
      </w:r>
      <w:r>
        <w:rPr>
          <w:i/>
        </w:rPr>
        <w:t>The standard specifies @workbookPassword as the h</w:t>
      </w:r>
      <w:r>
        <w:rPr>
          <w:i/>
        </w:rPr>
        <w:t>ash of the password required for unlocking revisions in this workbook.</w:t>
      </w:r>
    </w:p>
    <w:p w:rsidR="00066F2B" w:rsidRDefault="00102096">
      <w:pPr>
        <w:pStyle w:val="Definition-Field2"/>
      </w:pPr>
      <w:r>
        <w:lastRenderedPageBreak/>
        <w:t>Office uses @workbookPassword as the hash of the password required for unlocking the structure of the workbook and/or the windows in this workbook.</w:t>
      </w:r>
    </w:p>
    <w:p w:rsidR="00066F2B" w:rsidRDefault="00102096">
      <w:pPr>
        <w:pStyle w:val="Definition-Field"/>
      </w:pPr>
      <w:r>
        <w:t xml:space="preserve">d.   </w:t>
      </w:r>
      <w:r>
        <w:rPr>
          <w:i/>
        </w:rPr>
        <w:t>The standard states that this se</w:t>
      </w:r>
      <w:r>
        <w:rPr>
          <w:i/>
        </w:rPr>
        <w:t>tting uses a specific revisionsPassword attribute to store the password hash for unlocking revisions in the workbook.</w:t>
      </w:r>
    </w:p>
    <w:p w:rsidR="00066F2B" w:rsidRDefault="00102096">
      <w:r>
        <w:t xml:space="preserve">In Office, when the HKCU/Software/Microsoft/Office/&lt;VERSION&gt;/Common/Security/UseIsoPasswordVerifier registry key is set to 1, the XML for </w:t>
      </w:r>
      <w:r>
        <w:t>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the cryptographic hashing algorithm used to generate the hash value. Only those algorithms that are installed in the operating</w:t>
            </w:r>
            <w:r>
              <w:t xml:space="preserve"> system’s cryptographic subsystem can be utilized by Office.</w:t>
            </w:r>
          </w:p>
          <w:p w:rsidR="00066F2B" w:rsidRDefault="00066F2B">
            <w:pPr>
              <w:pStyle w:val="TableBodyText"/>
            </w:pPr>
          </w:p>
          <w:p w:rsidR="00066F2B" w:rsidRDefault="00102096">
            <w:pPr>
              <w:pStyle w:val="TableBodyText"/>
            </w:pPr>
            <w:r>
              <w:t>The hash algorithm names, described in the following table,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the MD2 algorithm, as defined by RFC 1319, shall be used.</w:t>
            </w:r>
          </w:p>
          <w:p w:rsidR="00066F2B" w:rsidRDefault="00066F2B">
            <w:pPr>
              <w:pStyle w:val="TableBodyText"/>
            </w:pPr>
          </w:p>
          <w:p w:rsidR="00066F2B" w:rsidRDefault="00102096">
            <w:pPr>
              <w:pStyle w:val="TableBodyText"/>
            </w:pPr>
            <w:r>
              <w:rPr>
                <w:i/>
              </w:rPr>
              <w:t>[Note: It is recommended that applicatio</w:t>
            </w:r>
            <w:r>
              <w:rPr>
                <w:i/>
              </w:rPr>
              <w:t>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MD4 algorithm, as defined by RFC 1320, shall be used.</w:t>
            </w:r>
          </w:p>
          <w:p w:rsidR="00066F2B" w:rsidRDefault="00066F2B">
            <w:pPr>
              <w:pStyle w:val="TableBodyText"/>
            </w:pPr>
          </w:p>
          <w:p w:rsidR="00066F2B" w:rsidRDefault="00102096">
            <w:pPr>
              <w:pStyle w:val="TableBodyText"/>
            </w:pPr>
            <w:r>
              <w:rPr>
                <w:i/>
              </w:rPr>
              <w:t xml:space="preserve">[Note: It is recommended that applications should avoid using this </w:t>
            </w:r>
            <w:r>
              <w:rPr>
                <w:i/>
              </w:rPr>
              <w:t>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algorithm, as defined by RFC 1321,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w:t>
            </w:r>
            <w:r>
              <w:rPr>
                <w:i/>
              </w:rPr>
              <w:t>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w:t>
            </w:r>
            <w:r>
              <w:rPr>
                <w:i/>
              </w:rPr>
              <w:t>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ISO/IEC 10118-3:2004, shall be used.</w:t>
            </w:r>
          </w:p>
          <w:p w:rsidR="00066F2B" w:rsidRDefault="00102096">
            <w:pPr>
              <w:pStyle w:val="TableBodyText"/>
            </w:pPr>
            <w:r>
              <w:rPr>
                <w:b/>
                <w:i/>
              </w:rPr>
              <w:t>SHA-1</w:t>
            </w:r>
          </w:p>
          <w:p w:rsidR="00066F2B" w:rsidRDefault="00102096">
            <w:pPr>
              <w:pStyle w:val="TableBodyText"/>
            </w:pPr>
            <w:r>
              <w:rPr>
                <w:i/>
              </w:rPr>
              <w:t>Specifies that the SHA-1 algorithm, as defined by ISO/IEC 10118-3:2004, shall be used.</w:t>
            </w:r>
          </w:p>
          <w:p w:rsidR="00066F2B" w:rsidRDefault="00102096">
            <w:pPr>
              <w:pStyle w:val="TableBodyText"/>
            </w:pPr>
            <w:r>
              <w:rPr>
                <w:b/>
                <w:i/>
              </w:rPr>
              <w:t>SHA-256</w:t>
            </w:r>
          </w:p>
          <w:p w:rsidR="00066F2B" w:rsidRDefault="00102096">
            <w:pPr>
              <w:pStyle w:val="TableBodyText"/>
            </w:pPr>
            <w:r>
              <w:rPr>
                <w:i/>
              </w:rPr>
              <w:t>Specifies</w:t>
            </w:r>
            <w:r>
              <w:rPr>
                <w:i/>
              </w:rPr>
              <w:t xml:space="preserve">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defined by ISO/IEC 10118-3:2004, shall be used.</w:t>
            </w:r>
          </w:p>
          <w:p w:rsidR="00066F2B" w:rsidRDefault="00102096">
            <w:pPr>
              <w:pStyle w:val="TableBodyText"/>
            </w:pPr>
            <w:r>
              <w:rPr>
                <w:b/>
                <w:i/>
              </w:rPr>
              <w:t>SHA-512</w:t>
            </w:r>
          </w:p>
          <w:p w:rsidR="00066F2B" w:rsidRDefault="00102096">
            <w:pPr>
              <w:pStyle w:val="TableBodyText"/>
            </w:pPr>
            <w:r>
              <w:rPr>
                <w:i/>
              </w:rPr>
              <w:t>Specifies that the SHA-512 algorithm, as defined by ISO/IEC 10118-3:200</w:t>
            </w:r>
            <w:r>
              <w:rPr>
                <w:i/>
              </w:rPr>
              <w:t>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 xml:space="preserve">Specifies the hash value for the password required to edit this worksheet. This value shall be compared with the resulting </w:t>
            </w:r>
            <w:r>
              <w:t>hash value after hashing the user-supplied password using the algorithm specified by the preceding attributes and parent XML element. If the two values match, the protection shall no longer be enforced.</w:t>
            </w:r>
          </w:p>
          <w:p w:rsidR="00066F2B" w:rsidRDefault="00066F2B">
            <w:pPr>
              <w:pStyle w:val="TableBodyText"/>
            </w:pPr>
          </w:p>
          <w:p w:rsidR="00066F2B" w:rsidRDefault="00102096">
            <w:pPr>
              <w:pStyle w:val="TableBodyText"/>
            </w:pPr>
            <w:r>
              <w:t>If this value is omitted, then the reservationPasswo</w:t>
            </w:r>
            <w:r>
              <w:t>rd attribute shall contain the password hash for the workbook.</w:t>
            </w:r>
          </w:p>
          <w:p w:rsidR="00066F2B" w:rsidRDefault="00066F2B">
            <w:pPr>
              <w:pStyle w:val="TableBodyText"/>
            </w:pPr>
          </w:p>
          <w:p w:rsidR="00066F2B" w:rsidRDefault="00102096">
            <w:pPr>
              <w:pStyle w:val="TableBodyText"/>
            </w:pPr>
            <w:r>
              <w:t>[</w:t>
            </w:r>
            <w:r>
              <w:rPr>
                <w:i/>
              </w:rPr>
              <w:t>Example</w:t>
            </w:r>
            <w:r>
              <w:t>: Consider an Office Open XML document with the following information stored in one of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T</w:t>
            </w:r>
            <w:r>
              <w:t>he hashValue attribute value of 9oN7nWkCAyEZib1RomSJTjmPpCY= specifies that the user-supplied password must be hashed using the pre-processing defined by the parent element (if any) followed by the hashing algorithm (specified via the algorithmName attribu</w:t>
            </w:r>
            <w:r>
              <w:t xml:space="preserve">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 defined by the W3C XML Schema base64Binary datatype.</w:t>
            </w:r>
          </w:p>
        </w:tc>
      </w:tr>
      <w:tr w:rsidR="00066F2B" w:rsidTr="00066F2B">
        <w:tc>
          <w:tcPr>
            <w:tcW w:w="0" w:type="auto"/>
            <w:vAlign w:val="center"/>
          </w:tcPr>
          <w:p w:rsidR="00066F2B" w:rsidRDefault="00102096">
            <w:pPr>
              <w:pStyle w:val="TableBodyText"/>
            </w:pPr>
            <w:r>
              <w:rPr>
                <w:b/>
              </w:rPr>
              <w:t>saltValue</w:t>
            </w:r>
          </w:p>
        </w:tc>
        <w:tc>
          <w:tcPr>
            <w:tcW w:w="0" w:type="auto"/>
            <w:vAlign w:val="center"/>
          </w:tcPr>
          <w:p w:rsidR="00066F2B" w:rsidRDefault="00102096">
            <w:pPr>
              <w:pStyle w:val="TableBodyText"/>
            </w:pPr>
            <w:r>
              <w:t xml:space="preserve">Specifies the random bytes that are </w:t>
            </w:r>
            <w:r>
              <w:t>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 be iteratively run (using each iteration's result as the input for the next iteration).</w:t>
            </w:r>
          </w:p>
        </w:tc>
      </w:tr>
    </w:tbl>
    <w:p w:rsidR="00066F2B" w:rsidRDefault="00066F2B"/>
    <w:p w:rsidR="00066F2B" w:rsidRDefault="00102096">
      <w:r>
        <w:t xml:space="preserve">[Example: </w:t>
      </w:r>
    </w:p>
    <w:p w:rsidR="00066F2B" w:rsidRDefault="00102096">
      <w:r>
        <w:t>Consider an Office Open XML document with the following information stored in one of its protection elements:</w:t>
      </w:r>
    </w:p>
    <w:p w:rsidR="00066F2B" w:rsidRDefault="00102096">
      <w:r>
        <w:t>&lt; … algorithmName="SHA-1" hashValue="9oN7nWkCAyEZib1RomSJTjmPpCY=" /&gt;</w:t>
      </w:r>
    </w:p>
    <w:p w:rsidR="00066F2B" w:rsidRDefault="00102096">
      <w:r>
        <w:t>The algorithmName attribute value of SHA-1 specifies that the SHA-1 hashing</w:t>
      </w:r>
      <w:r>
        <w:t xml:space="preserve"> algorithm must be used to generate a hash from the user-defined password.</w:t>
      </w:r>
    </w:p>
    <w:p w:rsidR="00066F2B" w:rsidRDefault="00102096">
      <w:r>
        <w:t>end example]</w:t>
      </w:r>
    </w:p>
    <w:p w:rsidR="00066F2B" w:rsidRDefault="00102096">
      <w:pPr>
        <w:pStyle w:val="Definition-Field"/>
      </w:pPr>
      <w:r>
        <w:t xml:space="preserve">e.   </w:t>
      </w:r>
      <w:r>
        <w:rPr>
          <w:i/>
        </w:rPr>
        <w:t>The standard states that this setting uses a specific workbookPassword attribute to store the password hash for unlocking revisions in the workbook.</w:t>
      </w:r>
    </w:p>
    <w:p w:rsidR="00066F2B" w:rsidRDefault="00102096">
      <w:r>
        <w:t>In Office, whe</w:t>
      </w:r>
      <w:r>
        <w:t>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w:t>
            </w:r>
            <w:r>
              <w:t>e cryptographic hashing algorithm used to generate the hash value. Only those algorithms that are installed in the operating system’s cryptographic subsystem can be utilized by Office.</w:t>
            </w:r>
          </w:p>
          <w:p w:rsidR="00066F2B" w:rsidRDefault="00066F2B">
            <w:pPr>
              <w:pStyle w:val="TableBodyText"/>
            </w:pPr>
          </w:p>
          <w:p w:rsidR="00066F2B" w:rsidRDefault="00102096">
            <w:pPr>
              <w:pStyle w:val="TableBodyText"/>
            </w:pPr>
            <w:r>
              <w:t>The hash algorithm names, described in the following table, are reserv</w:t>
            </w:r>
            <w:r>
              <w:t>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the MD2 algorithm, as defined by RFC 1319,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w:t>
            </w:r>
            <w:r>
              <w:rPr>
                <w:i/>
              </w:rPr>
              <w:t>D4 algorithm, as defined by RFC 1320,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algorithm, as defined by RFC</w:t>
            </w:r>
            <w:r>
              <w:rPr>
                <w:i/>
              </w:rPr>
              <w:t xml:space="preserve"> 1321,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w:t>
            </w:r>
            <w:r>
              <w:rPr>
                <w:i/>
              </w:rPr>
              <w:t xml:space="preserve">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ISO/IEC 10118-3:2004, shal</w:t>
            </w:r>
            <w:r>
              <w:rPr>
                <w:i/>
              </w:rPr>
              <w:t>l be used.</w:t>
            </w:r>
          </w:p>
          <w:p w:rsidR="00066F2B" w:rsidRDefault="00102096">
            <w:pPr>
              <w:pStyle w:val="TableBodyText"/>
            </w:pPr>
            <w:r>
              <w:rPr>
                <w:b/>
                <w:i/>
              </w:rPr>
              <w:t>SHA-1</w:t>
            </w:r>
          </w:p>
          <w:p w:rsidR="00066F2B" w:rsidRDefault="00102096">
            <w:pPr>
              <w:pStyle w:val="TableBodyText"/>
            </w:pPr>
            <w:r>
              <w:rPr>
                <w:i/>
              </w:rPr>
              <w:t>Specifies that the SHA-1 algorithm, as defined by ISO/IEC 10118-3:2004,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w:t>
            </w:r>
            <w:r>
              <w:rPr>
                <w:i/>
              </w:rPr>
              <w:t>d by ISO/IEC 10118-3:2004, shall be used.</w:t>
            </w:r>
          </w:p>
          <w:p w:rsidR="00066F2B" w:rsidRDefault="00102096">
            <w:pPr>
              <w:pStyle w:val="TableBodyText"/>
            </w:pPr>
            <w:r>
              <w:rPr>
                <w:b/>
                <w:i/>
              </w:rPr>
              <w:t>SHA-512</w:t>
            </w:r>
          </w:p>
          <w:p w:rsidR="00066F2B" w:rsidRDefault="00102096">
            <w:pPr>
              <w:pStyle w:val="TableBodyText"/>
            </w:pPr>
            <w:r>
              <w:rPr>
                <w:i/>
              </w:rPr>
              <w:t>Specifies 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Sp</w:t>
            </w:r>
            <w:r>
              <w:t>ecifies the hash value for the password required to edit this worksheet. This value shall be compared with the resulting hash value after hashing the user-supplied password using the algorithm specified by the preceding attributes and parent XML element. I</w:t>
            </w:r>
            <w:r>
              <w:t xml:space="preserve">f the two values match, the protection shall no longer be enforced. </w:t>
            </w:r>
          </w:p>
          <w:p w:rsidR="00066F2B" w:rsidRDefault="00066F2B">
            <w:pPr>
              <w:pStyle w:val="TableBodyText"/>
            </w:pPr>
          </w:p>
          <w:p w:rsidR="00066F2B" w:rsidRDefault="00102096">
            <w:pPr>
              <w:pStyle w:val="TableBodyText"/>
            </w:pPr>
            <w:r>
              <w:t xml:space="preserve">If this value is omitted, then the reservationPassword attribute shall contain the password hash for the workbook. </w:t>
            </w:r>
          </w:p>
          <w:p w:rsidR="00066F2B" w:rsidRDefault="00066F2B">
            <w:pPr>
              <w:pStyle w:val="TableBodyText"/>
            </w:pPr>
          </w:p>
          <w:p w:rsidR="00066F2B" w:rsidRDefault="00102096">
            <w:pPr>
              <w:pStyle w:val="TableBodyText"/>
            </w:pPr>
            <w:r>
              <w:t>[</w:t>
            </w:r>
            <w:r>
              <w:rPr>
                <w:i/>
              </w:rPr>
              <w:t>Example</w:t>
            </w:r>
            <w:r>
              <w:t xml:space="preserve">: </w:t>
            </w:r>
          </w:p>
          <w:p w:rsidR="00066F2B" w:rsidRDefault="00066F2B">
            <w:pPr>
              <w:pStyle w:val="TableBodyText"/>
            </w:pPr>
          </w:p>
          <w:p w:rsidR="00066F2B" w:rsidRDefault="00102096">
            <w:pPr>
              <w:pStyle w:val="TableBodyText"/>
            </w:pPr>
            <w:r>
              <w:t xml:space="preserve">Consider an Office Open XML document with the following </w:t>
            </w:r>
            <w:r>
              <w:t>information stored in one of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The hashValue attribute value of 9oN7nWkCAyEZib1RomSJTjmPpCY= specifies that the user-supplied password must be hashed using the pre-processing defined by the parent element (if any) followed by the hashing algorithm (specified via the algorithmName attrib</w:t>
            </w:r>
            <w:r>
              <w:t xml:space="preserve">ute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 defined by the W3C XML Schema base64Binary datatype.</w:t>
            </w:r>
          </w:p>
        </w:tc>
      </w:tr>
      <w:tr w:rsidR="00066F2B" w:rsidTr="00066F2B">
        <w:tc>
          <w:tcPr>
            <w:tcW w:w="0" w:type="auto"/>
            <w:vAlign w:val="center"/>
          </w:tcPr>
          <w:p w:rsidR="00066F2B" w:rsidRDefault="00102096">
            <w:pPr>
              <w:pStyle w:val="TableBodyText"/>
            </w:pPr>
            <w:r>
              <w:rPr>
                <w:b/>
              </w:rPr>
              <w:lastRenderedPageBreak/>
              <w:t>saltValue</w:t>
            </w:r>
          </w:p>
        </w:tc>
        <w:tc>
          <w:tcPr>
            <w:tcW w:w="0" w:type="auto"/>
            <w:vAlign w:val="center"/>
          </w:tcPr>
          <w:p w:rsidR="00066F2B" w:rsidRDefault="00102096">
            <w:pPr>
              <w:pStyle w:val="TableBodyText"/>
            </w:pPr>
            <w:r>
              <w:t>Specifies the random bytes that are pre-</w:t>
            </w:r>
            <w:r>
              <w:t>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 be iteratively run (using each iteration's result as the input for the next iteration).</w:t>
            </w:r>
          </w:p>
        </w:tc>
      </w:tr>
    </w:tbl>
    <w:p w:rsidR="00066F2B" w:rsidRDefault="00066F2B"/>
    <w:p w:rsidR="00066F2B" w:rsidRDefault="00102096">
      <w:r>
        <w:t xml:space="preserve">[Example: </w:t>
      </w:r>
    </w:p>
    <w:p w:rsidR="00066F2B" w:rsidRDefault="00102096">
      <w:r>
        <w:t>Con</w:t>
      </w:r>
      <w:r>
        <w:t>sider an Office Open XML document with the following information stored in one of its protection elements:</w:t>
      </w:r>
    </w:p>
    <w:p w:rsidR="00066F2B" w:rsidRDefault="00102096">
      <w:r>
        <w:t>&lt; … algorithmName="SHA-1" hashValue="9oN7nWkCAyEZib1RomSJTjmPpCY=" /&gt;</w:t>
      </w:r>
    </w:p>
    <w:p w:rsidR="00066F2B" w:rsidRDefault="00102096">
      <w:r>
        <w:t xml:space="preserve">The algorithmName attribute value of SHA-1 specifies that the SHA-1 hashing </w:t>
      </w:r>
      <w:r>
        <w:t>algorithm must be used to generate a hash from the user-defined password.</w:t>
      </w:r>
    </w:p>
    <w:p w:rsidR="00066F2B" w:rsidRDefault="00102096">
      <w:r>
        <w:t>end example]</w:t>
      </w:r>
    </w:p>
    <w:p w:rsidR="00066F2B" w:rsidRDefault="00102096">
      <w:pPr>
        <w:pStyle w:val="Heading3"/>
      </w:pPr>
      <w:bookmarkStart w:id="1194" w:name="section_6cdbff1e167a4316bdfe387b87fc6e58"/>
      <w:bookmarkStart w:id="1195" w:name="_Toc129234874"/>
      <w:r>
        <w:t>Part 1 Section 18.2.30, workbookView (Workbook View)</w:t>
      </w:r>
      <w:bookmarkEnd w:id="1194"/>
      <w:bookmarkEnd w:id="1195"/>
      <w:r>
        <w:fldChar w:fldCharType="begin"/>
      </w:r>
      <w:r>
        <w:instrText xml:space="preserve"> XE "workbookView (Workbook View)" </w:instrText>
      </w:r>
      <w:r>
        <w:fldChar w:fldCharType="end"/>
      </w:r>
    </w:p>
    <w:p w:rsidR="00066F2B" w:rsidRDefault="00102096">
      <w:pPr>
        <w:pStyle w:val="Definition-Field"/>
      </w:pPr>
      <w:r>
        <w:t xml:space="preserve">a.   </w:t>
      </w:r>
      <w:r>
        <w:rPr>
          <w:i/>
        </w:rPr>
        <w:t>The standard does not place any restrictions on the length of the value fo</w:t>
      </w:r>
      <w:r>
        <w:rPr>
          <w:i/>
        </w:rPr>
        <w:t>r @windowHeight and @windowWidth.</w:t>
      </w:r>
    </w:p>
    <w:p w:rsidR="00066F2B" w:rsidRDefault="00102096">
      <w:pPr>
        <w:pStyle w:val="Definition-Field2"/>
      </w:pPr>
      <w:r>
        <w:t>Office requires that the value of @windowHeight and @windowWidth be less than or equal to 2147483647.</w:t>
      </w:r>
    </w:p>
    <w:p w:rsidR="00066F2B" w:rsidRDefault="00102096">
      <w:pPr>
        <w:pStyle w:val="Definition-Field"/>
      </w:pPr>
      <w:r>
        <w:t xml:space="preserve">b.   </w:t>
      </w:r>
      <w:r>
        <w:rPr>
          <w:i/>
        </w:rPr>
        <w:t>The standard does not place any restrictions on the value for @tabRatio.</w:t>
      </w:r>
    </w:p>
    <w:p w:rsidR="00066F2B" w:rsidRDefault="00102096">
      <w:pPr>
        <w:pStyle w:val="Definition-Field2"/>
      </w:pPr>
      <w:r>
        <w:t>Office requires that @tabRatio be less tha</w:t>
      </w:r>
      <w:r>
        <w:t>n or equal to 1000.</w:t>
      </w:r>
    </w:p>
    <w:p w:rsidR="00066F2B" w:rsidRDefault="00102096">
      <w:pPr>
        <w:pStyle w:val="Definition-Field"/>
      </w:pPr>
      <w:r>
        <w:t xml:space="preserve">c.   </w:t>
      </w:r>
      <w:r>
        <w:rPr>
          <w:i/>
        </w:rPr>
        <w:t>The standard does not place any restrictions on the value for @activeTab.</w:t>
      </w:r>
    </w:p>
    <w:p w:rsidR="00066F2B" w:rsidRDefault="00102096">
      <w:pPr>
        <w:pStyle w:val="Definition-Field2"/>
      </w:pPr>
      <w:r>
        <w:t>Office requires that @activeTab be between 0 and 32766 inclusive.</w:t>
      </w:r>
    </w:p>
    <w:p w:rsidR="00066F2B" w:rsidRDefault="00102096">
      <w:pPr>
        <w:pStyle w:val="Definition-Field"/>
      </w:pPr>
      <w:r>
        <w:t xml:space="preserve">d.   </w:t>
      </w:r>
      <w:r>
        <w:rPr>
          <w:i/>
        </w:rPr>
        <w:t>The standard does not restrict the value of the firstSheet attribute.</w:t>
      </w:r>
    </w:p>
    <w:p w:rsidR="00066F2B" w:rsidRDefault="00102096">
      <w:pPr>
        <w:pStyle w:val="Definition-Field2"/>
      </w:pPr>
      <w:r>
        <w:t>Office limits th</w:t>
      </w:r>
      <w:r>
        <w:t>e value of the firstSheet attribute to 0 through 32766 inclusive or to 4294967286.</w:t>
      </w:r>
    </w:p>
    <w:p w:rsidR="00066F2B" w:rsidRDefault="00102096">
      <w:pPr>
        <w:pStyle w:val="Heading3"/>
      </w:pPr>
      <w:bookmarkStart w:id="1196" w:name="section_2a1eea2d377344f7ab3b51dd9a427f79"/>
      <w:bookmarkStart w:id="1197" w:name="_Toc129234875"/>
      <w:r>
        <w:t>Part 1 Section 18.3.1.1, anchor (Object Cell Anchor)</w:t>
      </w:r>
      <w:bookmarkEnd w:id="1196"/>
      <w:bookmarkEnd w:id="1197"/>
      <w:r>
        <w:fldChar w:fldCharType="begin"/>
      </w:r>
      <w:r>
        <w:instrText xml:space="preserve"> XE "anchor (Object Cell Anchor)" </w:instrText>
      </w:r>
      <w:r>
        <w:fldChar w:fldCharType="end"/>
      </w:r>
    </w:p>
    <w:p w:rsidR="00066F2B" w:rsidRDefault="00102096">
      <w:pPr>
        <w:pStyle w:val="Definition-Field"/>
      </w:pPr>
      <w:r>
        <w:t xml:space="preserve">a.   </w:t>
      </w:r>
      <w:r>
        <w:rPr>
          <w:i/>
        </w:rPr>
        <w:t xml:space="preserve">The standard states that any combination of sizeWithCells and moveWithCells is </w:t>
      </w:r>
      <w:r>
        <w:rPr>
          <w:i/>
        </w:rPr>
        <w:t>allowed.</w:t>
      </w:r>
    </w:p>
    <w:p w:rsidR="00066F2B" w:rsidRDefault="00102096">
      <w:pPr>
        <w:pStyle w:val="Definition-Field2"/>
      </w:pPr>
      <w:r>
        <w:t>Office does not implement the combination sizeWithCells with a value of true and moveWithCells with a value of false.</w:t>
      </w:r>
    </w:p>
    <w:p w:rsidR="00066F2B" w:rsidRDefault="00102096">
      <w:pPr>
        <w:pStyle w:val="Definition-Field"/>
      </w:pPr>
      <w:r>
        <w:t xml:space="preserve">b.   </w:t>
      </w:r>
      <w:r>
        <w:rPr>
          <w:i/>
        </w:rPr>
        <w:t>The standard specifies that the z-order attribute is a valid attribute of the anchor element.</w:t>
      </w:r>
    </w:p>
    <w:p w:rsidR="00066F2B" w:rsidRDefault="00102096">
      <w:pPr>
        <w:pStyle w:val="Definition-Field2"/>
      </w:pPr>
      <w:r>
        <w:lastRenderedPageBreak/>
        <w:t>Excel ignores the z-order attr</w:t>
      </w:r>
      <w:r>
        <w:t>ibute.</w:t>
      </w:r>
    </w:p>
    <w:p w:rsidR="00066F2B" w:rsidRDefault="00102096">
      <w:pPr>
        <w:pStyle w:val="Heading3"/>
      </w:pPr>
      <w:bookmarkStart w:id="1198" w:name="section_77730f137af942e096c70b349853617e"/>
      <w:bookmarkStart w:id="1199" w:name="_Toc129234876"/>
      <w:r>
        <w:t>Part 1 Section 18.3.1.3, brk (Break)</w:t>
      </w:r>
      <w:bookmarkEnd w:id="1198"/>
      <w:bookmarkEnd w:id="1199"/>
      <w:r>
        <w:fldChar w:fldCharType="begin"/>
      </w:r>
      <w:r>
        <w:instrText xml:space="preserve"> XE "brk (Break)" </w:instrText>
      </w:r>
      <w:r>
        <w:fldChar w:fldCharType="end"/>
      </w:r>
    </w:p>
    <w:p w:rsidR="00066F2B" w:rsidRDefault="00102096">
      <w:pPr>
        <w:pStyle w:val="Definition-Field"/>
      </w:pPr>
      <w:r>
        <w:t xml:space="preserve">a.   </w:t>
      </w:r>
      <w:r>
        <w:rPr>
          <w:i/>
        </w:rPr>
        <w:t>The standard states that the values of the min attribute are defined by the XML Schema unsignedInt datatype.</w:t>
      </w:r>
    </w:p>
    <w:p w:rsidR="00066F2B" w:rsidRDefault="00102096">
      <w:pPr>
        <w:pStyle w:val="Definition-Field2"/>
      </w:pPr>
      <w:r>
        <w:t>Excel restricts the value of this attribute to be at most 1048576; it should n</w:t>
      </w:r>
      <w:r>
        <w:t>ever exceed the number of rows or columns in the spreadsheetML instance.</w:t>
      </w:r>
    </w:p>
    <w:p w:rsidR="00066F2B" w:rsidRDefault="00102096">
      <w:pPr>
        <w:pStyle w:val="Definition-Field"/>
      </w:pPr>
      <w:r>
        <w:t xml:space="preserve">b.   </w:t>
      </w:r>
      <w:r>
        <w:rPr>
          <w:i/>
        </w:rPr>
        <w:t>The standard states that Page Breaks can have a start and end point defined by using the min and max attributes.</w:t>
      </w:r>
    </w:p>
    <w:p w:rsidR="00066F2B" w:rsidRDefault="00102096">
      <w:pPr>
        <w:pStyle w:val="Definition-Field2"/>
      </w:pPr>
      <w:r>
        <w:t>Office ignores the min and max attribute values and places a page</w:t>
      </w:r>
      <w:r>
        <w:t xml:space="preserve"> break across the entire range.</w:t>
      </w:r>
    </w:p>
    <w:p w:rsidR="00066F2B" w:rsidRDefault="00102096">
      <w:pPr>
        <w:pStyle w:val="Definition-Field"/>
      </w:pPr>
      <w:r>
        <w:t xml:space="preserve">c.   </w:t>
      </w:r>
      <w:r>
        <w:rPr>
          <w:i/>
        </w:rPr>
        <w:t>The standard states that the values of the id attribute are defined by the XML Schema unsignedInt datatype.</w:t>
      </w:r>
    </w:p>
    <w:p w:rsidR="00066F2B" w:rsidRDefault="00102096">
      <w:pPr>
        <w:pStyle w:val="Definition-Field2"/>
      </w:pPr>
      <w:r>
        <w:t>Excel restricts the value of this attribute to be at least 1 and at most 1048576.</w:t>
      </w:r>
    </w:p>
    <w:p w:rsidR="00066F2B" w:rsidRDefault="00102096">
      <w:pPr>
        <w:pStyle w:val="Definition-Field"/>
      </w:pPr>
      <w:r>
        <w:t xml:space="preserve">d.   </w:t>
      </w:r>
      <w:r>
        <w:rPr>
          <w:i/>
        </w:rPr>
        <w:t>The standard states that</w:t>
      </w:r>
      <w:r>
        <w:rPr>
          <w:i/>
        </w:rPr>
        <w:t xml:space="preserve"> the values of the max attribute are defined by the XML Schema unsignedInt datatype.</w:t>
      </w:r>
    </w:p>
    <w:p w:rsidR="00066F2B" w:rsidRDefault="00102096">
      <w:pPr>
        <w:pStyle w:val="Definition-Field2"/>
      </w:pPr>
      <w:r>
        <w:t>Excel restricts the value of this attribute to be at least 1 and at most 1048576.</w:t>
      </w:r>
    </w:p>
    <w:p w:rsidR="00066F2B" w:rsidRDefault="00102096">
      <w:pPr>
        <w:pStyle w:val="Definition-Field"/>
      </w:pPr>
      <w:r>
        <w:t xml:space="preserve">e.   </w:t>
      </w:r>
      <w:r>
        <w:rPr>
          <w:i/>
        </w:rPr>
        <w:t>The standard states that the default value of the id attribute is 0.</w:t>
      </w:r>
    </w:p>
    <w:p w:rsidR="00066F2B" w:rsidRDefault="00102096">
      <w:pPr>
        <w:pStyle w:val="Definition-Field2"/>
      </w:pPr>
      <w:r>
        <w:t xml:space="preserve">Excel does not </w:t>
      </w:r>
      <w:r>
        <w:t>use a default value for this attribute.</w:t>
      </w:r>
    </w:p>
    <w:p w:rsidR="00066F2B" w:rsidRDefault="00102096">
      <w:pPr>
        <w:pStyle w:val="Definition-Field"/>
      </w:pPr>
      <w:r>
        <w:t xml:space="preserve">f.   </w:t>
      </w:r>
      <w:r>
        <w:rPr>
          <w:i/>
        </w:rPr>
        <w:t>The standard states that the default value of the max attribute is 0.</w:t>
      </w:r>
    </w:p>
    <w:p w:rsidR="00066F2B" w:rsidRDefault="00102096">
      <w:pPr>
        <w:pStyle w:val="Definition-Field2"/>
      </w:pPr>
      <w:r>
        <w:t>Excel does not use a default value for this attribute.</w:t>
      </w:r>
    </w:p>
    <w:p w:rsidR="00066F2B" w:rsidRDefault="00102096">
      <w:pPr>
        <w:pStyle w:val="Heading3"/>
      </w:pPr>
      <w:bookmarkStart w:id="1200" w:name="section_2fd4e47f09654c6095bdcff980b6c325"/>
      <w:bookmarkStart w:id="1201" w:name="_Toc129234877"/>
      <w:r>
        <w:t>Part 1 Section 18.3.1.4, c (Cell)</w:t>
      </w:r>
      <w:bookmarkEnd w:id="1200"/>
      <w:bookmarkEnd w:id="1201"/>
      <w:r>
        <w:fldChar w:fldCharType="begin"/>
      </w:r>
      <w:r>
        <w:instrText xml:space="preserve"> XE "c (Cell)" </w:instrText>
      </w:r>
      <w:r>
        <w:fldChar w:fldCharType="end"/>
      </w:r>
    </w:p>
    <w:p w:rsidR="00066F2B" w:rsidRDefault="00102096">
      <w:pPr>
        <w:pStyle w:val="Definition-Field"/>
      </w:pPr>
      <w:r>
        <w:t xml:space="preserve">a.   </w:t>
      </w:r>
      <w:r>
        <w:rPr>
          <w:i/>
        </w:rPr>
        <w:t xml:space="preserve">The standard states that @cm </w:t>
      </w:r>
      <w:r>
        <w:rPr>
          <w:i/>
        </w:rPr>
        <w:t>is zero-based index and does not specify the collection.</w:t>
      </w:r>
    </w:p>
    <w:p w:rsidR="00066F2B" w:rsidRDefault="00102096">
      <w:pPr>
        <w:pStyle w:val="Definition-Field2"/>
      </w:pPr>
      <w:r>
        <w:t>Office specifies that @cm is a one-based index into the cellMetadata collection in the metadata part.</w:t>
      </w:r>
    </w:p>
    <w:p w:rsidR="00066F2B" w:rsidRDefault="00102096">
      <w:pPr>
        <w:pStyle w:val="Definition-Field"/>
      </w:pPr>
      <w:r>
        <w:t xml:space="preserve">b.   </w:t>
      </w:r>
      <w:r>
        <w:rPr>
          <w:i/>
        </w:rPr>
        <w:t>The standard states that @vm is a zero-based index and does not specify the collection.</w:t>
      </w:r>
    </w:p>
    <w:p w:rsidR="00066F2B" w:rsidRDefault="00102096">
      <w:pPr>
        <w:pStyle w:val="Definition-Field2"/>
      </w:pPr>
      <w:r>
        <w:t>Offi</w:t>
      </w:r>
      <w:r>
        <w:t>ce specifies that @vm is a one-based index into cellMetadata collection in the metadata part.</w:t>
      </w:r>
    </w:p>
    <w:p w:rsidR="00066F2B" w:rsidRDefault="00102096">
      <w:pPr>
        <w:pStyle w:val="Definition-Field"/>
      </w:pPr>
      <w:r>
        <w:t xml:space="preserve">c.   </w:t>
      </w:r>
      <w:r>
        <w:rPr>
          <w:i/>
        </w:rPr>
        <w:t>The standard makes @r optional in the schema, but the prose does not explain the meaning of the default behavior.</w:t>
      </w:r>
    </w:p>
    <w:p w:rsidR="00066F2B" w:rsidRDefault="00102096">
      <w:r>
        <w:t>If this attribute is not specified, the cel</w:t>
      </w:r>
      <w:r>
        <w:t xml:space="preserve">l shall be located in the column with the index that is 1 greater than that of the previous cell in the parent </w:t>
      </w:r>
      <w:r>
        <w:rPr>
          <w:b/>
        </w:rPr>
        <w:t xml:space="preserve">row </w:t>
      </w:r>
      <w:r>
        <w:t xml:space="preserve">collection. If this attribute is not specified and the cell is the first </w:t>
      </w:r>
      <w:r>
        <w:rPr>
          <w:b/>
        </w:rPr>
        <w:t>c</w:t>
      </w:r>
      <w:r>
        <w:t xml:space="preserve"> element in the parent </w:t>
      </w:r>
      <w:r>
        <w:rPr>
          <w:b/>
        </w:rPr>
        <w:t>row</w:t>
      </w:r>
      <w:r>
        <w:t xml:space="preserve"> collection, the cell shall be located in</w:t>
      </w:r>
      <w:r>
        <w:t xml:space="preserve"> the first column.</w:t>
      </w:r>
    </w:p>
    <w:p w:rsidR="00066F2B" w:rsidRDefault="00102096">
      <w:pPr>
        <w:pStyle w:val="Definition-Field"/>
      </w:pPr>
      <w:r>
        <w:t xml:space="preserve">d.   </w:t>
      </w:r>
      <w:r>
        <w:rPr>
          <w:i/>
        </w:rPr>
        <w:t>The standard states that the values of the cm attributes are defined by the XML Schema unsignedInt datatype.</w:t>
      </w:r>
    </w:p>
    <w:p w:rsidR="00066F2B" w:rsidRDefault="00102096">
      <w:pPr>
        <w:pStyle w:val="Definition-Field2"/>
      </w:pPr>
      <w:r>
        <w:t>Office requires that the cm attribute be less than 2147483648.</w:t>
      </w:r>
    </w:p>
    <w:p w:rsidR="00066F2B" w:rsidRDefault="00102096">
      <w:pPr>
        <w:pStyle w:val="Definition-Field"/>
      </w:pPr>
      <w:r>
        <w:t xml:space="preserve">e.   </w:t>
      </w:r>
      <w:r>
        <w:rPr>
          <w:i/>
        </w:rPr>
        <w:t>The standard specifies that @vm is an unsignedInt.</w:t>
      </w:r>
    </w:p>
    <w:p w:rsidR="00066F2B" w:rsidRDefault="00102096">
      <w:pPr>
        <w:pStyle w:val="Definition-Field2"/>
      </w:pPr>
      <w:r>
        <w:t>Offi</w:t>
      </w:r>
      <w:r>
        <w:t>ce specifies that @vm is an unsignedInt and is less than 2147483648.</w:t>
      </w:r>
    </w:p>
    <w:p w:rsidR="00066F2B" w:rsidRDefault="00102096">
      <w:pPr>
        <w:pStyle w:val="Definition-Field"/>
      </w:pPr>
      <w:r>
        <w:t xml:space="preserve">f.   </w:t>
      </w:r>
      <w:r>
        <w:rPr>
          <w:i/>
        </w:rPr>
        <w:t>The standard specifies that @s is unsignedInt.</w:t>
      </w:r>
    </w:p>
    <w:p w:rsidR="00066F2B" w:rsidRDefault="00102096">
      <w:pPr>
        <w:pStyle w:val="Definition-Field2"/>
      </w:pPr>
      <w:r>
        <w:lastRenderedPageBreak/>
        <w:t>Office specifies @s is an unsignedInt between 0 and 65490.</w:t>
      </w:r>
    </w:p>
    <w:p w:rsidR="00066F2B" w:rsidRDefault="00102096">
      <w:pPr>
        <w:pStyle w:val="Definition-Field"/>
      </w:pPr>
      <w:r>
        <w:t xml:space="preserve">g.   </w:t>
      </w:r>
      <w:r>
        <w:rPr>
          <w:i/>
        </w:rPr>
        <w:t>The standard does not specify which collection @s indexes.</w:t>
      </w:r>
    </w:p>
    <w:p w:rsidR="00066F2B" w:rsidRDefault="00102096">
      <w:pPr>
        <w:pStyle w:val="Definition-Field2"/>
      </w:pPr>
      <w:r>
        <w:t>Office speci</w:t>
      </w:r>
      <w:r>
        <w:t>fies that @s indexes into the cellXfs collection in the style part.</w:t>
      </w:r>
    </w:p>
    <w:p w:rsidR="00066F2B" w:rsidRDefault="00102096">
      <w:pPr>
        <w:pStyle w:val="Definition-Field"/>
      </w:pPr>
      <w:r>
        <w:t xml:space="preserve">h.   </w:t>
      </w:r>
      <w:r>
        <w:rPr>
          <w:i/>
        </w:rPr>
        <w:t>The standard incorrectly describes the style index in the example as "6", which conflicts with the XML fragment.</w:t>
      </w:r>
    </w:p>
    <w:p w:rsidR="00066F2B" w:rsidRDefault="00102096">
      <w:pPr>
        <w:pStyle w:val="Definition-Field2"/>
      </w:pPr>
      <w:r>
        <w:t>In Excel, the style index in the example should read "1" which matches</w:t>
      </w:r>
      <w:r>
        <w:t xml:space="preserve"> the XML fragment.</w:t>
      </w:r>
    </w:p>
    <w:p w:rsidR="00066F2B" w:rsidRDefault="00102096">
      <w:pPr>
        <w:pStyle w:val="Heading3"/>
      </w:pPr>
      <w:bookmarkStart w:id="1202" w:name="section_ec10569c1caf4285a98fce0872fe0fc2"/>
      <w:bookmarkStart w:id="1203" w:name="_Toc129234878"/>
      <w:r>
        <w:t>Part 1 Section 18.3.1.5, cellSmartTag (Cell Smart Tag)</w:t>
      </w:r>
      <w:bookmarkEnd w:id="1202"/>
      <w:bookmarkEnd w:id="1203"/>
      <w:r>
        <w:fldChar w:fldCharType="begin"/>
      </w:r>
      <w:r>
        <w:instrText xml:space="preserve"> XE "cellSmartTag (Cell Smart Tag)" </w:instrText>
      </w:r>
      <w:r>
        <w:fldChar w:fldCharType="end"/>
      </w:r>
    </w:p>
    <w:p w:rsidR="00066F2B" w:rsidRDefault="00102096">
      <w:pPr>
        <w:pStyle w:val="Definition-Field"/>
      </w:pPr>
      <w:r>
        <w:t xml:space="preserve">a.   </w:t>
      </w:r>
      <w:r>
        <w:rPr>
          <w:i/>
        </w:rPr>
        <w:t>The standard states that the values for the type attribute are defined by the XML Schema unsignedInt datatype.</w:t>
      </w:r>
    </w:p>
    <w:p w:rsidR="00066F2B" w:rsidRDefault="00102096">
      <w:pPr>
        <w:pStyle w:val="Definition-Field2"/>
      </w:pPr>
      <w:r>
        <w:t>Office requires that the val</w:t>
      </w:r>
      <w:r>
        <w:t>ue be between 0 and 32768 inclusive.</w:t>
      </w:r>
    </w:p>
    <w:p w:rsidR="00066F2B" w:rsidRDefault="00102096">
      <w:pPr>
        <w:pStyle w:val="Definition-Field"/>
      </w:pPr>
      <w:r>
        <w:t xml:space="preserve">b.   </w:t>
      </w:r>
      <w:r>
        <w:rPr>
          <w:i/>
        </w:rPr>
        <w:t>The standard indicates that there can be more than one cellSmartTag for a cell.</w:t>
      </w:r>
    </w:p>
    <w:p w:rsidR="00066F2B" w:rsidRDefault="00102096">
      <w:pPr>
        <w:pStyle w:val="Definition-Field2"/>
      </w:pPr>
      <w:r>
        <w:t>Office assumes that each cellSmartTag must have its corresponding type present in the smartTagType element in the smartTagTypes collec</w:t>
      </w:r>
      <w:r>
        <w:t>tion of the workbook.</w:t>
      </w:r>
    </w:p>
    <w:p w:rsidR="00066F2B" w:rsidRDefault="00102096">
      <w:pPr>
        <w:pStyle w:val="Heading3"/>
      </w:pPr>
      <w:bookmarkStart w:id="1204" w:name="section_f23f28336cf64bef83540b7f3e486b9b"/>
      <w:bookmarkStart w:id="1205" w:name="_Toc129234879"/>
      <w:r>
        <w:t>Part 1 Section 18.3.1.6, cellSmartTagPr (Smart Tag Properties)</w:t>
      </w:r>
      <w:bookmarkEnd w:id="1204"/>
      <w:bookmarkEnd w:id="1205"/>
      <w:r>
        <w:fldChar w:fldCharType="begin"/>
      </w:r>
      <w:r>
        <w:instrText xml:space="preserve"> XE "cellSmartTagPr (Smart Tag Properties)" </w:instrText>
      </w:r>
      <w:r>
        <w:fldChar w:fldCharType="end"/>
      </w:r>
    </w:p>
    <w:p w:rsidR="00066F2B" w:rsidRDefault="00102096">
      <w:pPr>
        <w:pStyle w:val="Definition-Field"/>
      </w:pPr>
      <w:r>
        <w:t xml:space="preserve">a.   </w:t>
      </w:r>
      <w:r>
        <w:rPr>
          <w:i/>
        </w:rPr>
        <w:t>The standard does not place any restrictions on the length of the value for the key attribute.</w:t>
      </w:r>
    </w:p>
    <w:p w:rsidR="00066F2B" w:rsidRDefault="00102096">
      <w:pPr>
        <w:pStyle w:val="Definition-Field2"/>
      </w:pPr>
      <w:r>
        <w:t xml:space="preserve">Office requires that the </w:t>
      </w:r>
      <w:r>
        <w:t>key attribute be less than or equal to 255 characters in length.</w:t>
      </w:r>
    </w:p>
    <w:p w:rsidR="00066F2B" w:rsidRDefault="00102096">
      <w:pPr>
        <w:pStyle w:val="Definition-Field"/>
      </w:pPr>
      <w:r>
        <w:t xml:space="preserve">b.   </w:t>
      </w:r>
      <w:r>
        <w:rPr>
          <w:i/>
        </w:rPr>
        <w:t>The standard does not place any restrictions on the length of the value for the val attribute.</w:t>
      </w:r>
    </w:p>
    <w:p w:rsidR="00066F2B" w:rsidRDefault="00102096">
      <w:pPr>
        <w:pStyle w:val="Definition-Field2"/>
      </w:pPr>
      <w:r>
        <w:t>Office requires that the val attribute be less than or equal to 255 characters in length.</w:t>
      </w:r>
    </w:p>
    <w:p w:rsidR="00066F2B" w:rsidRDefault="00102096">
      <w:pPr>
        <w:pStyle w:val="Heading3"/>
      </w:pPr>
      <w:bookmarkStart w:id="1206" w:name="section_600a8463ba1f481cb30668cf2e39c541"/>
      <w:bookmarkStart w:id="1207" w:name="_Toc129234880"/>
      <w:r>
        <w:t>Part 1 Section 18.3.1.7, cellSmartTags (Cell Smart Tags)</w:t>
      </w:r>
      <w:bookmarkEnd w:id="1206"/>
      <w:bookmarkEnd w:id="1207"/>
      <w:r>
        <w:fldChar w:fldCharType="begin"/>
      </w:r>
      <w:r>
        <w:instrText xml:space="preserve"> XE "cellSmartTags (Cell Smart Tags)" </w:instrText>
      </w:r>
      <w:r>
        <w:fldChar w:fldCharType="end"/>
      </w:r>
    </w:p>
    <w:p w:rsidR="00066F2B" w:rsidRDefault="00102096">
      <w:pPr>
        <w:pStyle w:val="Definition-Field"/>
      </w:pPr>
      <w:r>
        <w:t xml:space="preserve">a.   </w:t>
      </w:r>
      <w:r>
        <w:rPr>
          <w:i/>
        </w:rPr>
        <w:t>The standard does not limit the number of cellSmartTag elements that can exist within the parent element.</w:t>
      </w:r>
    </w:p>
    <w:p w:rsidR="00066F2B" w:rsidRDefault="00102096">
      <w:pPr>
        <w:pStyle w:val="Definition-Field2"/>
      </w:pPr>
      <w:r>
        <w:t>Office allows only a single cellSmartTag element</w:t>
      </w:r>
      <w:r>
        <w:t xml:space="preserve"> to exist within the parent.</w:t>
      </w:r>
    </w:p>
    <w:p w:rsidR="00066F2B" w:rsidRDefault="00102096">
      <w:pPr>
        <w:pStyle w:val="Heading3"/>
      </w:pPr>
      <w:bookmarkStart w:id="1208" w:name="section_92990fe314d9435495cf5c413adeecf1"/>
      <w:bookmarkStart w:id="1209" w:name="_Toc129234881"/>
      <w:r>
        <w:t>Part 1 Section 18.3.1.8, cellWatch (Cell Watch Item)</w:t>
      </w:r>
      <w:bookmarkEnd w:id="1208"/>
      <w:bookmarkEnd w:id="1209"/>
      <w:r>
        <w:fldChar w:fldCharType="begin"/>
      </w:r>
      <w:r>
        <w:instrText xml:space="preserve"> XE "cellWatch (Cell Watch Item)" </w:instrText>
      </w:r>
      <w:r>
        <w:fldChar w:fldCharType="end"/>
      </w:r>
    </w:p>
    <w:p w:rsidR="00066F2B" w:rsidRDefault="00102096">
      <w:pPr>
        <w:pStyle w:val="Definition-Field"/>
      </w:pPr>
      <w:r>
        <w:t xml:space="preserve">a.   </w:t>
      </w:r>
      <w:r>
        <w:rPr>
          <w:i/>
        </w:rPr>
        <w:t>The standard includes the @r defined without any restrictions within the parent element collection.</w:t>
      </w:r>
    </w:p>
    <w:p w:rsidR="00066F2B" w:rsidRDefault="00102096">
      <w:pPr>
        <w:pStyle w:val="Definition-Field2"/>
      </w:pPr>
      <w:r>
        <w:t xml:space="preserve">Office requires that @r shall be </w:t>
      </w:r>
      <w:r>
        <w:t>unique within parent element collection.</w:t>
      </w:r>
    </w:p>
    <w:p w:rsidR="00066F2B" w:rsidRDefault="00102096">
      <w:pPr>
        <w:pStyle w:val="Heading3"/>
      </w:pPr>
      <w:bookmarkStart w:id="1210" w:name="section_afe8b75e7f524999a2b8ad3255257de5"/>
      <w:bookmarkStart w:id="1211" w:name="_Toc129234882"/>
      <w:r>
        <w:t>Part 1 Section 18.3.1.10, cfRule (Conditional Formatting Rule)</w:t>
      </w:r>
      <w:bookmarkEnd w:id="1210"/>
      <w:bookmarkEnd w:id="1211"/>
      <w:r>
        <w:fldChar w:fldCharType="begin"/>
      </w:r>
      <w:r>
        <w:instrText xml:space="preserve"> XE "cfRule (Conditional Formatting Rule)" </w:instrText>
      </w:r>
      <w:r>
        <w:fldChar w:fldCharType="end"/>
      </w:r>
    </w:p>
    <w:p w:rsidR="00066F2B" w:rsidRDefault="00102096">
      <w:pPr>
        <w:pStyle w:val="Definition-Field"/>
      </w:pPr>
      <w:r>
        <w:t xml:space="preserve">a.   </w:t>
      </w:r>
      <w:r>
        <w:rPr>
          <w:i/>
        </w:rPr>
        <w:t>The standard implies that the type attribute is optional.</w:t>
      </w:r>
    </w:p>
    <w:p w:rsidR="00066F2B" w:rsidRDefault="00102096">
      <w:pPr>
        <w:pStyle w:val="Definition-Field2"/>
      </w:pPr>
      <w:r>
        <w:t>Excel requires this attribute.</w:t>
      </w:r>
    </w:p>
    <w:p w:rsidR="00066F2B" w:rsidRDefault="00102096">
      <w:pPr>
        <w:pStyle w:val="Definition-Field"/>
      </w:pPr>
      <w:r>
        <w:t xml:space="preserve">b.   </w:t>
      </w:r>
      <w:r>
        <w:rPr>
          <w:i/>
        </w:rPr>
        <w:t xml:space="preserve">The </w:t>
      </w:r>
      <w:r>
        <w:rPr>
          <w:i/>
        </w:rPr>
        <w:t>standard specifies the operator attribute as optional.</w:t>
      </w:r>
    </w:p>
    <w:p w:rsidR="00066F2B" w:rsidRDefault="00102096">
      <w:pPr>
        <w:pStyle w:val="Definition-Field2"/>
      </w:pPr>
      <w:r>
        <w:t>Office requires the operator attribute to be specified if and only if type attribute value equals cells.</w:t>
      </w:r>
    </w:p>
    <w:p w:rsidR="00066F2B" w:rsidRDefault="00102096">
      <w:pPr>
        <w:pStyle w:val="Definition-Field"/>
      </w:pPr>
      <w:r>
        <w:t xml:space="preserve">c.   </w:t>
      </w:r>
      <w:r>
        <w:rPr>
          <w:i/>
        </w:rPr>
        <w:t>The standard specifies timePeriod attribute as optional.</w:t>
      </w:r>
    </w:p>
    <w:p w:rsidR="00066F2B" w:rsidRDefault="00102096">
      <w:pPr>
        <w:pStyle w:val="Definition-Field2"/>
      </w:pPr>
      <w:r>
        <w:lastRenderedPageBreak/>
        <w:t>Office requires timePeriod attribu</w:t>
      </w:r>
      <w:r>
        <w:t>te to be specified if and only if type attribute value equals timePeriod.</w:t>
      </w:r>
    </w:p>
    <w:p w:rsidR="00066F2B" w:rsidRDefault="00102096">
      <w:pPr>
        <w:pStyle w:val="Definition-Field"/>
      </w:pPr>
      <w:r>
        <w:t xml:space="preserve">d.   </w:t>
      </w:r>
      <w:r>
        <w:rPr>
          <w:i/>
        </w:rPr>
        <w:t>The standard does not specify a default value for the rank attribute.</w:t>
      </w:r>
    </w:p>
    <w:p w:rsidR="00066F2B" w:rsidRDefault="00102096">
      <w:pPr>
        <w:pStyle w:val="Definition-Field2"/>
      </w:pPr>
      <w:r>
        <w:t>Excel uses a default value of 0 for this attribute.</w:t>
      </w:r>
    </w:p>
    <w:p w:rsidR="00066F2B" w:rsidRDefault="00102096">
      <w:pPr>
        <w:pStyle w:val="Definition-Field"/>
      </w:pPr>
      <w:r>
        <w:t xml:space="preserve">e.   </w:t>
      </w:r>
      <w:r>
        <w:rPr>
          <w:i/>
        </w:rPr>
        <w:t>The standard states that the formula ("</w:t>
      </w:r>
      <w:hyperlink r:id="rId120">
        <w:r>
          <w:rPr>
            <w:rStyle w:val="Hyperlink"/>
          </w:rPr>
          <w:t>[ISO/IEC-29500-1]</w:t>
        </w:r>
      </w:hyperlink>
      <w:r>
        <w:rPr>
          <w:i/>
        </w:rPr>
        <w:t xml:space="preserve"> §18.3.1.43; formula") child element is optional.</w:t>
      </w:r>
    </w:p>
    <w:p w:rsidR="00066F2B" w:rsidRDefault="00102096">
      <w:pPr>
        <w:pStyle w:val="Definition-Field2"/>
      </w:pPr>
      <w:r>
        <w:t>Excel requires the formula child element unless the type attribute is “colorScale”, “dataBar”, or “iconSet”.</w:t>
      </w:r>
    </w:p>
    <w:p w:rsidR="00066F2B" w:rsidRDefault="00102096">
      <w:pPr>
        <w:pStyle w:val="Heading3"/>
      </w:pPr>
      <w:bookmarkStart w:id="1212" w:name="section_cce7de7460434b7d87e59b763f19fb81"/>
      <w:bookmarkStart w:id="1213" w:name="_Toc129234883"/>
      <w:r>
        <w:t>Part 1 Section 18.3.1.11,</w:t>
      </w:r>
      <w:r>
        <w:t xml:space="preserve"> cfvo (Conditional Format Value Object)</w:t>
      </w:r>
      <w:bookmarkEnd w:id="1212"/>
      <w:bookmarkEnd w:id="1213"/>
      <w:r>
        <w:fldChar w:fldCharType="begin"/>
      </w:r>
      <w:r>
        <w:instrText xml:space="preserve"> XE "cfvo (Conditional Format Value Object)" </w:instrText>
      </w:r>
      <w:r>
        <w:fldChar w:fldCharType="end"/>
      </w:r>
    </w:p>
    <w:p w:rsidR="00066F2B" w:rsidRDefault="00102096">
      <w:pPr>
        <w:pStyle w:val="Definition-Field"/>
      </w:pPr>
      <w:r>
        <w:t xml:space="preserve">a.   </w:t>
      </w:r>
      <w:r>
        <w:rPr>
          <w:i/>
        </w:rPr>
        <w:t>The standard describes @val as type ST_Xstring.</w:t>
      </w:r>
    </w:p>
    <w:p w:rsidR="00066F2B" w:rsidRDefault="00102096">
      <w:pPr>
        <w:pStyle w:val="Definition-Field2"/>
      </w:pPr>
      <w:r>
        <w:t>Office assumes that @val is restricted by valid Conditional Format Formulas as defined in Formulas ("</w:t>
      </w:r>
      <w:hyperlink r:id="rId121">
        <w:r>
          <w:rPr>
            <w:rStyle w:val="Hyperlink"/>
          </w:rPr>
          <w:t>[ISO/IEC-29500-1]</w:t>
        </w:r>
      </w:hyperlink>
      <w:r>
        <w:t xml:space="preserve"> §18.17").</w:t>
      </w:r>
    </w:p>
    <w:p w:rsidR="00066F2B" w:rsidRDefault="00102096">
      <w:pPr>
        <w:pStyle w:val="Definition-Field"/>
      </w:pPr>
      <w:r>
        <w:t xml:space="preserve">b.   </w:t>
      </w:r>
      <w:r>
        <w:rPr>
          <w:i/>
        </w:rPr>
        <w:t>The standard does not state any restrictions on the value of the type attribute.</w:t>
      </w:r>
    </w:p>
    <w:p w:rsidR="00066F2B" w:rsidRDefault="00102096">
      <w:pPr>
        <w:pStyle w:val="Definition-Field2"/>
      </w:pPr>
      <w:r>
        <w:t>In Office, if the parent element is iconSet, the type attribute cannot have values of min o</w:t>
      </w:r>
      <w:r>
        <w:t>r max.</w:t>
      </w:r>
    </w:p>
    <w:p w:rsidR="00066F2B" w:rsidRDefault="00102096">
      <w:pPr>
        <w:pStyle w:val="Heading3"/>
      </w:pPr>
      <w:bookmarkStart w:id="1214" w:name="section_8689ba908b1f43409eb3e48fc9c391e2"/>
      <w:bookmarkStart w:id="1215" w:name="_Toc129234884"/>
      <w:r>
        <w:t>Part 1 Section 18.3.1.12, chartsheet (Chart Sheet)</w:t>
      </w:r>
      <w:bookmarkEnd w:id="1214"/>
      <w:bookmarkEnd w:id="1215"/>
      <w:r>
        <w:fldChar w:fldCharType="begin"/>
      </w:r>
      <w:r>
        <w:instrText xml:space="preserve"> XE "chartsheet (Chart Sheet)" </w:instrText>
      </w:r>
      <w:r>
        <w:fldChar w:fldCharType="end"/>
      </w:r>
    </w:p>
    <w:p w:rsidR="00066F2B" w:rsidRDefault="00102096">
      <w:pPr>
        <w:pStyle w:val="Definition-Field"/>
      </w:pPr>
      <w:r>
        <w:t xml:space="preserve">a.   </w:t>
      </w:r>
      <w:r>
        <w:rPr>
          <w:i/>
        </w:rPr>
        <w:t>The standard specifies that the drawingHF element is a valid child element of the chartsheet element.</w:t>
      </w:r>
    </w:p>
    <w:p w:rsidR="00066F2B" w:rsidRDefault="00102096">
      <w:pPr>
        <w:pStyle w:val="Definition-Field2"/>
      </w:pPr>
      <w:r>
        <w:t>Excel ignores the drawingHF element.</w:t>
      </w:r>
    </w:p>
    <w:p w:rsidR="00066F2B" w:rsidRDefault="00102096">
      <w:pPr>
        <w:pStyle w:val="Heading3"/>
      </w:pPr>
      <w:bookmarkStart w:id="1216" w:name="section_727f47366cba40e3b4d3ce319885780e"/>
      <w:bookmarkStart w:id="1217" w:name="_Toc129234885"/>
      <w:r>
        <w:t>Part 1 Section 18.3.1</w:t>
      </w:r>
      <w:r>
        <w:t>.13, col (Column Width &amp; Formatting)</w:t>
      </w:r>
      <w:bookmarkEnd w:id="1216"/>
      <w:bookmarkEnd w:id="1217"/>
      <w:r>
        <w:fldChar w:fldCharType="begin"/>
      </w:r>
      <w:r>
        <w:instrText xml:space="preserve"> XE "col (Column Width &amp; Formatting)" </w:instrText>
      </w:r>
      <w:r>
        <w:fldChar w:fldCharType="end"/>
      </w:r>
    </w:p>
    <w:p w:rsidR="00066F2B" w:rsidRDefault="00102096">
      <w:pPr>
        <w:pStyle w:val="Definition-Field"/>
      </w:pPr>
      <w:r>
        <w:t xml:space="preserve">a.   </w:t>
      </w:r>
      <w:r>
        <w:rPr>
          <w:i/>
        </w:rPr>
        <w:t>The standard describes the min attribute of without any restrictions on its minimum or maximum values.</w:t>
      </w:r>
    </w:p>
    <w:p w:rsidR="00066F2B" w:rsidRDefault="00102096">
      <w:pPr>
        <w:pStyle w:val="Definition-Field2"/>
      </w:pPr>
      <w:r>
        <w:t>Office requires the min attribute to be between 1 and 16384 inclusive.</w:t>
      </w:r>
    </w:p>
    <w:p w:rsidR="00066F2B" w:rsidRDefault="00102096">
      <w:pPr>
        <w:pStyle w:val="Definition-Field"/>
      </w:pPr>
      <w:r>
        <w:t xml:space="preserve">b.   </w:t>
      </w:r>
      <w:r>
        <w:rPr>
          <w:i/>
        </w:rPr>
        <w:t>The standard defines the values of the max attribute without any restrictions on its length other than what is called for in xs:unsignedInt.</w:t>
      </w:r>
    </w:p>
    <w:p w:rsidR="00066F2B" w:rsidRDefault="00102096">
      <w:pPr>
        <w:pStyle w:val="Definition-Field2"/>
      </w:pPr>
      <w:r>
        <w:t>Office requires the max attribute to be between values 1 and 16384 inclusive.</w:t>
      </w:r>
    </w:p>
    <w:p w:rsidR="00066F2B" w:rsidRDefault="00102096">
      <w:pPr>
        <w:pStyle w:val="Definition-Field"/>
      </w:pPr>
      <w:r>
        <w:t xml:space="preserve">c.   </w:t>
      </w:r>
      <w:r>
        <w:rPr>
          <w:i/>
        </w:rPr>
        <w:t>The standard defines the wi</w:t>
      </w:r>
      <w:r>
        <w:rPr>
          <w:i/>
        </w:rPr>
        <w:t>dth attribute without any restrictions on the length.</w:t>
      </w:r>
    </w:p>
    <w:p w:rsidR="00066F2B" w:rsidRDefault="00102096">
      <w:pPr>
        <w:pStyle w:val="Definition-Field2"/>
      </w:pPr>
      <w:r>
        <w:t>Office requires the width attribute be between 0 and 255 inclusive.</w:t>
      </w:r>
    </w:p>
    <w:p w:rsidR="00066F2B" w:rsidRDefault="00102096">
      <w:pPr>
        <w:pStyle w:val="Definition-Field"/>
      </w:pPr>
      <w:r>
        <w:t xml:space="preserve">d.   </w:t>
      </w:r>
      <w:r>
        <w:rPr>
          <w:i/>
        </w:rPr>
        <w:t>The standard states that the values of the style attribute are defined by the XML Schema unsignedInt datatype.</w:t>
      </w:r>
    </w:p>
    <w:p w:rsidR="00066F2B" w:rsidRDefault="00102096">
      <w:pPr>
        <w:pStyle w:val="Definition-Field2"/>
      </w:pPr>
      <w:r>
        <w:t>Office requires th</w:t>
      </w:r>
      <w:r>
        <w:t>at the style attribute be between 0 and 65429 inclusive.</w:t>
      </w:r>
    </w:p>
    <w:p w:rsidR="00066F2B" w:rsidRDefault="00102096">
      <w:pPr>
        <w:pStyle w:val="Definition-Field"/>
      </w:pPr>
      <w:r>
        <w:t xml:space="preserve">e.   </w:t>
      </w:r>
      <w:r>
        <w:rPr>
          <w:i/>
        </w:rPr>
        <w:t>The standard defines the outlineLevel attribute without specifying its maximum value.</w:t>
      </w:r>
    </w:p>
    <w:p w:rsidR="00066F2B" w:rsidRDefault="00102096">
      <w:pPr>
        <w:pStyle w:val="Definition-Field2"/>
      </w:pPr>
      <w:r>
        <w:t>Office specifies the outlineLevel attributes maximum value is 7.</w:t>
      </w:r>
    </w:p>
    <w:p w:rsidR="00066F2B" w:rsidRDefault="00102096">
      <w:pPr>
        <w:pStyle w:val="Definition-Field"/>
      </w:pPr>
      <w:r>
        <w:t xml:space="preserve">f.   </w:t>
      </w:r>
      <w:r>
        <w:rPr>
          <w:i/>
        </w:rPr>
        <w:t>The standard defines the width attribu</w:t>
      </w:r>
      <w:r>
        <w:rPr>
          <w:i/>
        </w:rPr>
        <w:t>te as the number of characters times the maximum digit width of the numbers 0, 1, …, 9 as rendered in the normal style's font, plus 2 pixels of margin padding on each side, plus 1 pixel padding for the gridlines.</w:t>
      </w:r>
    </w:p>
    <w:p w:rsidR="00066F2B" w:rsidRDefault="00102096">
      <w:pPr>
        <w:pStyle w:val="Definition-Field2"/>
      </w:pPr>
      <w:r>
        <w:lastRenderedPageBreak/>
        <w:t>Office specifies the formula as width = Tru</w:t>
      </w:r>
      <w:r>
        <w:t>ncate( ( ( ( ( ( NoC * MDW + PP ) ) + ( ( NoC * MDW + PP ) MOD 8 ) ) - PP ) / MDW ) * 256 ) / 256.</w:t>
      </w:r>
    </w:p>
    <w:p w:rsidR="00066F2B" w:rsidRDefault="00102096">
      <w:pPr>
        <w:pStyle w:val="Heading3"/>
      </w:pPr>
      <w:bookmarkStart w:id="1218" w:name="section_3d92605334c84ee091157bc5858ef579"/>
      <w:bookmarkStart w:id="1219" w:name="_Toc129234886"/>
      <w:r>
        <w:t>Part 1 Section 18.3.1.14, colBreaks (Vertical Page Breaks)</w:t>
      </w:r>
      <w:bookmarkEnd w:id="1218"/>
      <w:bookmarkEnd w:id="1219"/>
      <w:r>
        <w:fldChar w:fldCharType="begin"/>
      </w:r>
      <w:r>
        <w:instrText xml:space="preserve"> XE "colBreaks (Vertical Page Breaks)" </w:instrText>
      </w:r>
      <w:r>
        <w:fldChar w:fldCharType="end"/>
      </w:r>
    </w:p>
    <w:p w:rsidR="00066F2B" w:rsidRDefault="00102096">
      <w:pPr>
        <w:pStyle w:val="Definition-Field2"/>
      </w:pPr>
      <w:r>
        <w:rPr>
          <w:i/>
        </w:rPr>
        <w:t>For additional notes that apply to this portion of the st</w:t>
      </w:r>
      <w:r>
        <w:rPr>
          <w:i/>
        </w:rPr>
        <w:t xml:space="preserve">andard, please see the notes for </w:t>
      </w:r>
      <w:hyperlink w:anchor="Section_09d193ae5f884f098bc2a744a755c881">
        <w:r>
          <w:rPr>
            <w:rStyle w:val="Hyperlink"/>
          </w:rPr>
          <w:t>rowBreaks, §18.3.1.74(a, b)</w:t>
        </w:r>
      </w:hyperlink>
      <w:r>
        <w:rPr>
          <w:i/>
        </w:rPr>
        <w:t>.</w:t>
      </w:r>
    </w:p>
    <w:p w:rsidR="00066F2B" w:rsidRDefault="00102096">
      <w:pPr>
        <w:pStyle w:val="Definition-Field"/>
      </w:pPr>
      <w:r>
        <w:t xml:space="preserve">a.   </w:t>
      </w:r>
      <w:r>
        <w:rPr>
          <w:i/>
        </w:rPr>
        <w:t>The standard states that the values of the count attribute are defined by the XML Schema unsignedInt datatype.</w:t>
      </w:r>
    </w:p>
    <w:p w:rsidR="00066F2B" w:rsidRDefault="00102096">
      <w:pPr>
        <w:pStyle w:val="Definition-Field2"/>
      </w:pPr>
      <w:r>
        <w:t>Office requires</w:t>
      </w:r>
      <w:r>
        <w:t xml:space="preserve"> that the count attribute be an unsignedInt less than or equal to 1023.</w:t>
      </w:r>
    </w:p>
    <w:p w:rsidR="00066F2B" w:rsidRDefault="00102096">
      <w:pPr>
        <w:pStyle w:val="Definition-Field"/>
      </w:pPr>
      <w:r>
        <w:t xml:space="preserve">b.   </w:t>
      </w:r>
      <w:r>
        <w:rPr>
          <w:i/>
        </w:rPr>
        <w:t>The standard states that the values of the manualBreakCount attribute are defined by the XML Schema unsignedInt datatype.</w:t>
      </w:r>
    </w:p>
    <w:p w:rsidR="00066F2B" w:rsidRDefault="00102096">
      <w:pPr>
        <w:pStyle w:val="Definition-Field2"/>
      </w:pPr>
      <w:r>
        <w:t>Office requires that the manualBreakCount attribute is an</w:t>
      </w:r>
      <w:r>
        <w:t xml:space="preserve"> unsignedInt less than or equal to 1023.</w:t>
      </w:r>
    </w:p>
    <w:p w:rsidR="00066F2B" w:rsidRDefault="00102096">
      <w:pPr>
        <w:pStyle w:val="Heading3"/>
      </w:pPr>
      <w:bookmarkStart w:id="1220" w:name="section_903e02250adb44a3864f59cacf639a76"/>
      <w:bookmarkStart w:id="1221" w:name="_Toc129234887"/>
      <w:r>
        <w:t>Part 1 Section 18.3.1.15, color (Data Bar Color)</w:t>
      </w:r>
      <w:bookmarkEnd w:id="1220"/>
      <w:bookmarkEnd w:id="1221"/>
      <w:r>
        <w:fldChar w:fldCharType="begin"/>
      </w:r>
      <w:r>
        <w:instrText xml:space="preserve"> XE "color (Data Bar Color)"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066F2B" w:rsidRDefault="00102096">
      <w:pPr>
        <w:pStyle w:val="Definition-Field"/>
      </w:pPr>
      <w:r>
        <w:t xml:space="preserve">a.   </w:t>
      </w:r>
      <w:r>
        <w:rPr>
          <w:i/>
        </w:rPr>
        <w:t>The standard specifies use with only data bar and color scale.</w:t>
      </w:r>
    </w:p>
    <w:p w:rsidR="00066F2B" w:rsidRDefault="00102096">
      <w:pPr>
        <w:pStyle w:val="Definition-Field2"/>
      </w:pPr>
      <w:r>
        <w:t>In Office, the color element used in various formatting ele</w:t>
      </w:r>
      <w:r>
        <w:t>ments as defined in parent sub-clause list.</w:t>
      </w:r>
    </w:p>
    <w:p w:rsidR="00066F2B" w:rsidRDefault="00102096">
      <w:pPr>
        <w:pStyle w:val="Definition-Field"/>
      </w:pPr>
      <w:r>
        <w:t xml:space="preserve">b.   </w:t>
      </w:r>
      <w:r>
        <w:rPr>
          <w:i/>
        </w:rPr>
        <w:t>The standard states that the values of the indexed attribute are defined by the XML Schema unsignedInt datatype.</w:t>
      </w:r>
    </w:p>
    <w:p w:rsidR="00066F2B" w:rsidRDefault="00102096">
      <w:pPr>
        <w:pStyle w:val="Definition-Field2"/>
      </w:pPr>
      <w:r>
        <w:t>Excel restricts the value of this attribute to be at most 255.</w:t>
      </w:r>
    </w:p>
    <w:p w:rsidR="00066F2B" w:rsidRDefault="00102096">
      <w:pPr>
        <w:pStyle w:val="Definition-Field"/>
      </w:pPr>
      <w:r>
        <w:t xml:space="preserve">c.   </w:t>
      </w:r>
      <w:r>
        <w:rPr>
          <w:i/>
        </w:rPr>
        <w:t>The standard states that t</w:t>
      </w:r>
      <w:r>
        <w:rPr>
          <w:i/>
        </w:rPr>
        <w:t>he values of the tint attribute are defined by the XML Schema double datatype.</w:t>
      </w:r>
    </w:p>
    <w:p w:rsidR="00066F2B" w:rsidRDefault="00102096">
      <w:pPr>
        <w:pStyle w:val="Definition-Field2"/>
      </w:pPr>
      <w:r>
        <w:t>Excel restricts the value of this attribute to be at least -1 and at most 1.</w:t>
      </w:r>
    </w:p>
    <w:p w:rsidR="00066F2B" w:rsidRDefault="00102096">
      <w:pPr>
        <w:pStyle w:val="Definition-Field"/>
      </w:pPr>
      <w:r>
        <w:t xml:space="preserve">d.   </w:t>
      </w:r>
      <w:r>
        <w:rPr>
          <w:i/>
        </w:rPr>
        <w:t>The standard states that the values of the theme attribute are defined by the XML Schema unsign</w:t>
      </w:r>
      <w:r>
        <w:rPr>
          <w:i/>
        </w:rPr>
        <w:t>edInt datatype.</w:t>
      </w:r>
    </w:p>
    <w:p w:rsidR="00066F2B" w:rsidRDefault="00102096">
      <w:pPr>
        <w:pStyle w:val="Definition-Field2"/>
      </w:pPr>
      <w:r>
        <w:t>Excel restricts the value of this attribute, a zero-based index, to be at most 255.</w:t>
      </w:r>
    </w:p>
    <w:p w:rsidR="00066F2B" w:rsidRDefault="00102096">
      <w:pPr>
        <w:pStyle w:val="Heading3"/>
      </w:pPr>
      <w:bookmarkStart w:id="1222" w:name="section_6f3c3ad9dd02428c9fc960b13ef0da08"/>
      <w:bookmarkStart w:id="1223" w:name="_Toc129234888"/>
      <w:r>
        <w:t>Part 1 Section 18.3.1.16, colorScale (Color Scale)</w:t>
      </w:r>
      <w:bookmarkEnd w:id="1222"/>
      <w:bookmarkEnd w:id="1223"/>
      <w:r>
        <w:fldChar w:fldCharType="begin"/>
      </w:r>
      <w:r>
        <w:instrText xml:space="preserve"> XE "colorScale (Color Scale)" </w:instrText>
      </w:r>
      <w:r>
        <w:fldChar w:fldCharType="end"/>
      </w:r>
    </w:p>
    <w:p w:rsidR="00066F2B" w:rsidRDefault="00102096">
      <w:pPr>
        <w:pStyle w:val="Definition-Field"/>
      </w:pPr>
      <w:r>
        <w:t xml:space="preserve">a.   </w:t>
      </w:r>
      <w:r>
        <w:rPr>
          <w:i/>
        </w:rPr>
        <w:t>The standard states that the maxOccurs value for the cfvo child ele</w:t>
      </w:r>
      <w:r>
        <w:rPr>
          <w:i/>
        </w:rPr>
        <w:t>ment is unbounded.</w:t>
      </w:r>
    </w:p>
    <w:p w:rsidR="00066F2B" w:rsidRDefault="00102096">
      <w:pPr>
        <w:pStyle w:val="Definition-Field2"/>
      </w:pPr>
      <w:r>
        <w:t>Excel limits the occurrences of this element to 3.</w:t>
      </w:r>
    </w:p>
    <w:p w:rsidR="00066F2B" w:rsidRDefault="00102096">
      <w:pPr>
        <w:pStyle w:val="Definition-Field"/>
      </w:pPr>
      <w:r>
        <w:t xml:space="preserve">b.   </w:t>
      </w:r>
      <w:r>
        <w:rPr>
          <w:i/>
        </w:rPr>
        <w:t>The standard states that the maxOccurs value for the color child element is unbounded.</w:t>
      </w:r>
    </w:p>
    <w:p w:rsidR="00066F2B" w:rsidRDefault="00102096">
      <w:pPr>
        <w:pStyle w:val="Definition-Field2"/>
      </w:pPr>
      <w:r>
        <w:t>Excel limits the occurrences of this element to 3.</w:t>
      </w:r>
    </w:p>
    <w:p w:rsidR="00066F2B" w:rsidRDefault="00102096">
      <w:pPr>
        <w:pStyle w:val="Definition-Field"/>
      </w:pPr>
      <w:r>
        <w:t xml:space="preserve">c.   </w:t>
      </w:r>
      <w:r>
        <w:rPr>
          <w:i/>
        </w:rPr>
        <w:t>The standard places no restrictions on</w:t>
      </w:r>
      <w:r>
        <w:rPr>
          <w:i/>
        </w:rPr>
        <w:t xml:space="preserve"> the relationship between the count of cfvo child elements and the count of color child elements.</w:t>
      </w:r>
    </w:p>
    <w:p w:rsidR="00066F2B" w:rsidRDefault="00102096">
      <w:pPr>
        <w:pStyle w:val="Definition-Field2"/>
      </w:pPr>
      <w:r>
        <w:t>Excel requires these two counts to be the same.</w:t>
      </w:r>
    </w:p>
    <w:p w:rsidR="00066F2B" w:rsidRDefault="00102096">
      <w:pPr>
        <w:pStyle w:val="Heading3"/>
      </w:pPr>
      <w:bookmarkStart w:id="1224" w:name="section_a876bb76a6c348569232028b4d575aa2"/>
      <w:bookmarkStart w:id="1225" w:name="_Toc129234889"/>
      <w:r>
        <w:lastRenderedPageBreak/>
        <w:t>Part 1 Section 18.3.1.18, conditionalFormatting (Conditional Formatting)</w:t>
      </w:r>
      <w:bookmarkEnd w:id="1224"/>
      <w:bookmarkEnd w:id="1225"/>
      <w:r>
        <w:fldChar w:fldCharType="begin"/>
      </w:r>
      <w:r>
        <w:instrText xml:space="preserve"> XE "conditionalFormatting (Conditiona</w:instrText>
      </w:r>
      <w:r>
        <w:instrText xml:space="preserve">l Formatting)" </w:instrText>
      </w:r>
      <w:r>
        <w:fldChar w:fldCharType="end"/>
      </w:r>
    </w:p>
    <w:p w:rsidR="00066F2B" w:rsidRDefault="00102096">
      <w:pPr>
        <w:pStyle w:val="Definition-Field"/>
      </w:pPr>
      <w:r>
        <w:t xml:space="preserve">a.   </w:t>
      </w:r>
      <w:r>
        <w:rPr>
          <w:i/>
        </w:rPr>
        <w:t>The standard states that the possible values for @sqref are defined by ST_Sqref simple type.</w:t>
      </w:r>
    </w:p>
    <w:p w:rsidR="00066F2B" w:rsidRDefault="00102096">
      <w:pPr>
        <w:pStyle w:val="Definition-Field2"/>
      </w:pPr>
      <w:r>
        <w:t>Office requires that the value of @sqref have a length of at least 1 (be non-empty).</w:t>
      </w:r>
    </w:p>
    <w:p w:rsidR="00066F2B" w:rsidRDefault="00102096">
      <w:pPr>
        <w:pStyle w:val="Heading3"/>
      </w:pPr>
      <w:bookmarkStart w:id="1226" w:name="section_191c4c0c89ac45619cbf5b27a753beee"/>
      <w:bookmarkStart w:id="1227" w:name="_Toc129234890"/>
      <w:r>
        <w:t>Part 1 Section 18.3.1.19, control (Embedded Control)</w:t>
      </w:r>
      <w:bookmarkEnd w:id="1226"/>
      <w:bookmarkEnd w:id="1227"/>
      <w:r>
        <w:fldChar w:fldCharType="begin"/>
      </w:r>
      <w:r>
        <w:instrText xml:space="preserve"> XE</w:instrText>
      </w:r>
      <w:r>
        <w:instrText xml:space="preserve"> "control (Embedded Control)" </w:instrText>
      </w:r>
      <w:r>
        <w:fldChar w:fldCharType="end"/>
      </w:r>
    </w:p>
    <w:p w:rsidR="00066F2B" w:rsidRDefault="00102096">
      <w:pPr>
        <w:pStyle w:val="Definition-Field"/>
      </w:pPr>
      <w:r>
        <w:t xml:space="preserve">a.   </w:t>
      </w:r>
      <w:r>
        <w:rPr>
          <w:i/>
        </w:rPr>
        <w:t>The standard does not specify the ObjectType or restriction of valid values for @shapeId.</w:t>
      </w:r>
    </w:p>
    <w:p w:rsidR="00066F2B" w:rsidRDefault="00102096">
      <w:pPr>
        <w:pStyle w:val="Definition-Field2"/>
      </w:pPr>
      <w:r>
        <w:t>Office requires the ObjectType of the drawing shape to be Picture and the value to be between 1 and 67098623 inclusive.</w:t>
      </w:r>
    </w:p>
    <w:p w:rsidR="00066F2B" w:rsidRDefault="00102096">
      <w:pPr>
        <w:pStyle w:val="Definition-Field"/>
      </w:pPr>
      <w:r>
        <w:t xml:space="preserve">b.   </w:t>
      </w:r>
      <w:r>
        <w:rPr>
          <w:i/>
        </w:rPr>
        <w:t>The</w:t>
      </w:r>
      <w:r>
        <w:rPr>
          <w:i/>
        </w:rPr>
        <w:t xml:space="preserve"> standard does not specify restrictions for the name attribute.</w:t>
      </w:r>
    </w:p>
    <w:p w:rsidR="00066F2B" w:rsidRDefault="00102096">
      <w:pPr>
        <w:pStyle w:val="Definition-Field2"/>
      </w:pPr>
      <w:r>
        <w:t>In Excel, the string shall be unique and have a maximum of 32 characters.</w:t>
      </w:r>
    </w:p>
    <w:p w:rsidR="00066F2B" w:rsidRDefault="00102096">
      <w:pPr>
        <w:pStyle w:val="Heading3"/>
      </w:pPr>
      <w:bookmarkStart w:id="1228" w:name="section_ee6983cc1d544770b179a332e5bb8ffa"/>
      <w:bookmarkStart w:id="1229" w:name="_Toc129234891"/>
      <w:r>
        <w:t>Part 1 Section 18.3.1.20, controlPr (Embedded Control Properties)</w:t>
      </w:r>
      <w:bookmarkEnd w:id="1228"/>
      <w:bookmarkEnd w:id="1229"/>
      <w:r>
        <w:fldChar w:fldCharType="begin"/>
      </w:r>
      <w:r>
        <w:instrText xml:space="preserve"> XE "controlPr (Embedded Control Properties)" </w:instrText>
      </w:r>
      <w:r>
        <w:fldChar w:fldCharType="end"/>
      </w:r>
    </w:p>
    <w:p w:rsidR="00066F2B" w:rsidRDefault="00102096">
      <w:pPr>
        <w:pStyle w:val="Definition-Field"/>
      </w:pPr>
      <w:r>
        <w:t xml:space="preserve">a.  </w:t>
      </w:r>
      <w:r>
        <w:t xml:space="preserve"> </w:t>
      </w:r>
      <w:r>
        <w:rPr>
          <w:i/>
        </w:rPr>
        <w:t>The standard specifies the recalcAlways attribute.</w:t>
      </w:r>
    </w:p>
    <w:p w:rsidR="00066F2B" w:rsidRDefault="00102096">
      <w:pPr>
        <w:pStyle w:val="Definition-Field2"/>
      </w:pPr>
      <w:r>
        <w:t>Office does not read or write the recalcAlways attribute and ignores this attribute if present.</w:t>
      </w:r>
    </w:p>
    <w:p w:rsidR="00066F2B" w:rsidRDefault="00102096">
      <w:pPr>
        <w:pStyle w:val="Definition-Field"/>
      </w:pPr>
      <w:r>
        <w:t xml:space="preserve">b.   </w:t>
      </w:r>
      <w:r>
        <w:rPr>
          <w:i/>
        </w:rPr>
        <w:t>The cf attribute in the controlPr element is round tripped.</w:t>
      </w:r>
    </w:p>
    <w:p w:rsidR="00066F2B" w:rsidRDefault="00102096">
      <w:pPr>
        <w:pStyle w:val="Definition-Field2"/>
      </w:pPr>
      <w:r>
        <w:t>Office does not round trip the cf attribute</w:t>
      </w:r>
      <w:r>
        <w:t xml:space="preserve"> in the controlPr element.</w:t>
      </w:r>
    </w:p>
    <w:p w:rsidR="00066F2B" w:rsidRDefault="00102096">
      <w:pPr>
        <w:pStyle w:val="Definition-Field"/>
      </w:pPr>
      <w:r>
        <w:t xml:space="preserve">c.   </w:t>
      </w:r>
      <w:r>
        <w:rPr>
          <w:i/>
        </w:rPr>
        <w:t>The standard specifies that all of the attributes under the controlPr element are valid.</w:t>
      </w:r>
    </w:p>
    <w:p w:rsidR="00066F2B" w:rsidRDefault="00102096">
      <w:pPr>
        <w:pStyle w:val="Definition-Field2"/>
      </w:pPr>
      <w:r>
        <w:t>Excel ignores the attributes autoFill, autoLine, autoPict, cf, defaultSize, disabled, macro, recalcAlways and uiObject, and does not ro</w:t>
      </w:r>
      <w:r>
        <w:t>und trip cf and recalcAlways when controlPr is associated with an ActiveX(R) control.</w:t>
      </w:r>
    </w:p>
    <w:p w:rsidR="00066F2B" w:rsidRDefault="00102096">
      <w:pPr>
        <w:pStyle w:val="Definition-Field"/>
      </w:pPr>
      <w:r>
        <w:t xml:space="preserve">d.   </w:t>
      </w:r>
      <w:r>
        <w:rPr>
          <w:i/>
        </w:rPr>
        <w:t>The standard specifies that all of the attributes under the controlPr element are valid.</w:t>
      </w:r>
    </w:p>
    <w:p w:rsidR="00066F2B" w:rsidRDefault="00102096">
      <w:pPr>
        <w:pStyle w:val="Definition-Field2"/>
      </w:pPr>
      <w:r>
        <w:t>Excel ignores autoFill, autoLine, autoPict, cf, defaultSize, disabled, id, l</w:t>
      </w:r>
      <w:r>
        <w:t>inkedCell, listFillRange, recalcAlways and uiObject, and does not round trip autoPict, cf, id, linkedCell, listFillRange and recalcAlways when associated with a form control.</w:t>
      </w:r>
    </w:p>
    <w:p w:rsidR="00066F2B" w:rsidRDefault="00102096">
      <w:pPr>
        <w:pStyle w:val="Heading3"/>
      </w:pPr>
      <w:bookmarkStart w:id="1230" w:name="section_10f45a7e53934ea2b0f7dac31d426fea"/>
      <w:bookmarkStart w:id="1231" w:name="_Toc129234892"/>
      <w:r>
        <w:t>Part 1 Section 18.3.1.21, controls (Embedded Controls)</w:t>
      </w:r>
      <w:bookmarkEnd w:id="1230"/>
      <w:bookmarkEnd w:id="1231"/>
      <w:r>
        <w:fldChar w:fldCharType="begin"/>
      </w:r>
      <w:r>
        <w:instrText xml:space="preserve"> XE "controls (Embedded Con</w:instrText>
      </w:r>
      <w:r>
        <w:instrText xml:space="preserve">trols)" </w:instrText>
      </w:r>
      <w:r>
        <w:fldChar w:fldCharType="end"/>
      </w:r>
    </w:p>
    <w:p w:rsidR="00066F2B" w:rsidRDefault="00102096">
      <w:pPr>
        <w:pStyle w:val="Definition-Field"/>
      </w:pPr>
      <w:r>
        <w:t xml:space="preserve">a.   </w:t>
      </w:r>
      <w:r>
        <w:rPr>
          <w:i/>
        </w:rPr>
        <w:t>The standard states that the maxOccurs value for the control child element is unbounded.</w:t>
      </w:r>
    </w:p>
    <w:p w:rsidR="00066F2B" w:rsidRDefault="00102096">
      <w:pPr>
        <w:pStyle w:val="Definition-Field2"/>
      </w:pPr>
      <w:r>
        <w:t>Excel limits the occurrences of this element to 65535.</w:t>
      </w:r>
    </w:p>
    <w:p w:rsidR="00066F2B" w:rsidRDefault="00102096">
      <w:pPr>
        <w:pStyle w:val="Heading3"/>
      </w:pPr>
      <w:bookmarkStart w:id="1232" w:name="section_8657e06740fd46f987172bab6fea07aa"/>
      <w:bookmarkStart w:id="1233" w:name="_Toc129234893"/>
      <w:r>
        <w:t>Part 1 Section 18.3.1.22, customPr (Custom Property)</w:t>
      </w:r>
      <w:bookmarkEnd w:id="1232"/>
      <w:bookmarkEnd w:id="1233"/>
      <w:r>
        <w:fldChar w:fldCharType="begin"/>
      </w:r>
      <w:r>
        <w:instrText xml:space="preserve"> XE "customPr (Custom Property)" </w:instrText>
      </w:r>
      <w:r>
        <w:fldChar w:fldCharType="end"/>
      </w:r>
    </w:p>
    <w:p w:rsidR="00066F2B" w:rsidRDefault="00102096">
      <w:pPr>
        <w:pStyle w:val="Definition-Field"/>
      </w:pPr>
      <w:r>
        <w:t xml:space="preserve">a.   </w:t>
      </w:r>
      <w:r>
        <w:rPr>
          <w:i/>
        </w:rPr>
        <w:t>The</w:t>
      </w:r>
      <w:r>
        <w:rPr>
          <w:i/>
        </w:rPr>
        <w:t xml:space="preserve"> standard specifies no restriction on the uniqueness of the name attribute.</w:t>
      </w:r>
    </w:p>
    <w:p w:rsidR="00066F2B" w:rsidRDefault="00102096">
      <w:pPr>
        <w:pStyle w:val="Definition-Field2"/>
      </w:pPr>
      <w:r>
        <w:t>In Office, the name attribute must be case-insensitive and unique.</w:t>
      </w:r>
    </w:p>
    <w:p w:rsidR="00066F2B" w:rsidRDefault="00102096">
      <w:pPr>
        <w:pStyle w:val="Heading3"/>
      </w:pPr>
      <w:bookmarkStart w:id="1234" w:name="section_13ee020779e148b5b0ed333a3a7dbb81"/>
      <w:bookmarkStart w:id="1235" w:name="_Toc129234894"/>
      <w:r>
        <w:t>Part 1 Section 18.3.1.24, customSheetView (Custom Chart Sheet View)</w:t>
      </w:r>
      <w:bookmarkEnd w:id="1234"/>
      <w:bookmarkEnd w:id="1235"/>
      <w:r>
        <w:fldChar w:fldCharType="begin"/>
      </w:r>
      <w:r>
        <w:instrText xml:space="preserve"> XE "customSheetView (Custom Chart Sheet View)</w:instrText>
      </w:r>
      <w:r>
        <w:instrText xml:space="preserve">" </w:instrText>
      </w:r>
      <w:r>
        <w:fldChar w:fldCharType="end"/>
      </w:r>
    </w:p>
    <w:p w:rsidR="00066F2B" w:rsidRDefault="00102096">
      <w:pPr>
        <w:pStyle w:val="Definition-Field"/>
      </w:pPr>
      <w:r>
        <w:t xml:space="preserve">a.   </w:t>
      </w:r>
      <w:r>
        <w:rPr>
          <w:i/>
        </w:rPr>
        <w:t>The standard states that the attribute scale defines the print scale.</w:t>
      </w:r>
    </w:p>
    <w:p w:rsidR="00066F2B" w:rsidRDefault="00102096">
      <w:pPr>
        <w:pStyle w:val="Definition-Field2"/>
      </w:pPr>
      <w:r>
        <w:t>Office uses the scale attribute to define the zoom level.</w:t>
      </w:r>
    </w:p>
    <w:p w:rsidR="00066F2B" w:rsidRDefault="00102096">
      <w:pPr>
        <w:pStyle w:val="Heading3"/>
      </w:pPr>
      <w:bookmarkStart w:id="1236" w:name="section_2d575d4956e24adf8f4713c09a3a8628"/>
      <w:bookmarkStart w:id="1237" w:name="_Toc129234895"/>
      <w:r>
        <w:lastRenderedPageBreak/>
        <w:t>Part 1 Section 18.3.1.25, customSheetView (Custom Sheet View)</w:t>
      </w:r>
      <w:bookmarkEnd w:id="1236"/>
      <w:bookmarkEnd w:id="1237"/>
      <w:r>
        <w:fldChar w:fldCharType="begin"/>
      </w:r>
      <w:r>
        <w:instrText xml:space="preserve"> XE "customSheetView (Custom Sheet View)" </w:instrText>
      </w:r>
      <w:r>
        <w:fldChar w:fldCharType="end"/>
      </w:r>
    </w:p>
    <w:p w:rsidR="00066F2B" w:rsidRDefault="00102096">
      <w:pPr>
        <w:pStyle w:val="Definition-Field"/>
      </w:pPr>
      <w:r>
        <w:t xml:space="preserve">a.   </w:t>
      </w:r>
      <w:r>
        <w:rPr>
          <w:i/>
        </w:rPr>
        <w:t xml:space="preserve">The </w:t>
      </w:r>
      <w:r>
        <w:rPr>
          <w:i/>
        </w:rPr>
        <w:t>standard says scale attribute defines the print scale.</w:t>
      </w:r>
    </w:p>
    <w:p w:rsidR="00066F2B" w:rsidRDefault="00102096">
      <w:pPr>
        <w:pStyle w:val="Definition-Field2"/>
      </w:pPr>
      <w:r>
        <w:t>Office uses the scale attribute to define the zoom level.</w:t>
      </w:r>
    </w:p>
    <w:p w:rsidR="00066F2B" w:rsidRDefault="00102096">
      <w:pPr>
        <w:pStyle w:val="Definition-Field"/>
      </w:pPr>
      <w:r>
        <w:t xml:space="preserve">b.   </w:t>
      </w:r>
      <w:r>
        <w:rPr>
          <w:i/>
        </w:rPr>
        <w:t>The standard states that the values of the colorId attribute are defined by the XML Schema unsignedInt datatype.</w:t>
      </w:r>
    </w:p>
    <w:p w:rsidR="00066F2B" w:rsidRDefault="00102096">
      <w:pPr>
        <w:pStyle w:val="Definition-Field2"/>
      </w:pPr>
      <w:r>
        <w:t>Office restricts the colo</w:t>
      </w:r>
      <w:r>
        <w:t>rId attribute value to an unsignedInt less than or equal to 64.</w:t>
      </w:r>
    </w:p>
    <w:p w:rsidR="00066F2B" w:rsidRDefault="00102096">
      <w:pPr>
        <w:pStyle w:val="Definition-Field"/>
      </w:pPr>
      <w:r>
        <w:t xml:space="preserve">c.   </w:t>
      </w:r>
      <w:r>
        <w:rPr>
          <w:i/>
        </w:rPr>
        <w:t>The standard specifies @scale ranges from 10 to 400.</w:t>
      </w:r>
    </w:p>
    <w:p w:rsidR="00066F2B" w:rsidRDefault="00102096">
      <w:pPr>
        <w:pStyle w:val="Definition-Field2"/>
      </w:pPr>
      <w:r>
        <w:t>Excel also allow for a value of zero, which is interpreted as the automatic setting.</w:t>
      </w:r>
    </w:p>
    <w:p w:rsidR="00066F2B" w:rsidRDefault="00102096">
      <w:pPr>
        <w:pStyle w:val="Definition-Field"/>
      </w:pPr>
      <w:r>
        <w:t xml:space="preserve">d.   </w:t>
      </w:r>
      <w:r>
        <w:rPr>
          <w:i/>
        </w:rPr>
        <w:t>The standard specifies that colorId attribut</w:t>
      </w:r>
      <w:r>
        <w:rPr>
          <w:i/>
        </w:rPr>
        <w:t>e defines the color value for text in row or column headings and gridlines the custom view.</w:t>
      </w:r>
    </w:p>
    <w:p w:rsidR="00066F2B" w:rsidRDefault="00102096">
      <w:pPr>
        <w:pStyle w:val="Definition-Field2"/>
      </w:pPr>
      <w:r>
        <w:t>Office uses colorId attribute to define the color value for gridlines in the custom view.</w:t>
      </w:r>
    </w:p>
    <w:p w:rsidR="00066F2B" w:rsidRDefault="00102096">
      <w:pPr>
        <w:pStyle w:val="Definition-Field"/>
      </w:pPr>
      <w:r>
        <w:t xml:space="preserve">e.   </w:t>
      </w:r>
      <w:r>
        <w:rPr>
          <w:i/>
        </w:rPr>
        <w:t>The standard specifies that possible values for the guid attribute ar</w:t>
      </w:r>
      <w:r>
        <w:rPr>
          <w:i/>
        </w:rPr>
        <w:t>e defined by ST_Guid simple type.</w:t>
      </w:r>
    </w:p>
    <w:p w:rsidR="00066F2B" w:rsidRDefault="00102096">
      <w:pPr>
        <w:pStyle w:val="Definition-Field2"/>
      </w:pPr>
      <w:r>
        <w:t>Office requires the guid attribute to be a non-null guid (a null guid is defined as 00000000-0000-0000-0000-000000000000).</w:t>
      </w:r>
    </w:p>
    <w:p w:rsidR="00066F2B" w:rsidRDefault="00102096">
      <w:pPr>
        <w:pStyle w:val="Heading3"/>
      </w:pPr>
      <w:bookmarkStart w:id="1238" w:name="section_648369e29fdb434b810c4b1ce737ea8a"/>
      <w:bookmarkStart w:id="1239" w:name="_Toc129234896"/>
      <w:r>
        <w:t>Part 1 Section 18.3.1.26, customSheetViews (Custom Chart Sheet Views)</w:t>
      </w:r>
      <w:bookmarkEnd w:id="1238"/>
      <w:bookmarkEnd w:id="1239"/>
      <w:r>
        <w:fldChar w:fldCharType="begin"/>
      </w:r>
      <w:r>
        <w:instrText xml:space="preserve"> XE "customSheetViews (Custom </w:instrText>
      </w:r>
      <w:r>
        <w:instrText xml:space="preserve">Chart Sheet Views)" </w:instrText>
      </w:r>
      <w:r>
        <w:fldChar w:fldCharType="end"/>
      </w:r>
    </w:p>
    <w:p w:rsidR="00066F2B" w:rsidRDefault="00102096">
      <w:pPr>
        <w:pStyle w:val="Definition-Field"/>
      </w:pPr>
      <w:r>
        <w:t xml:space="preserve">a.   </w:t>
      </w:r>
      <w:r>
        <w:rPr>
          <w:i/>
        </w:rPr>
        <w:t>The standard states that the maxOccurs value for the customSheetView child element is unbounded.</w:t>
      </w:r>
    </w:p>
    <w:p w:rsidR="00066F2B" w:rsidRDefault="00102096">
      <w:pPr>
        <w:pStyle w:val="Definition-Field2"/>
      </w:pPr>
      <w:r>
        <w:t>Excel limits the occurrences of this element to 2147483647.</w:t>
      </w:r>
    </w:p>
    <w:p w:rsidR="00066F2B" w:rsidRDefault="00102096">
      <w:pPr>
        <w:pStyle w:val="Heading3"/>
      </w:pPr>
      <w:bookmarkStart w:id="1240" w:name="section_0c2fcd3d6c2d4e039e64366e977e6d5a"/>
      <w:bookmarkStart w:id="1241" w:name="_Toc129234897"/>
      <w:r>
        <w:t>Part 1 Section 18.3.1.27, customSheetViews (Custom Sheet Views)</w:t>
      </w:r>
      <w:bookmarkEnd w:id="1240"/>
      <w:bookmarkEnd w:id="1241"/>
      <w:r>
        <w:fldChar w:fldCharType="begin"/>
      </w:r>
      <w:r>
        <w:instrText xml:space="preserve"> XE "cus</w:instrText>
      </w:r>
      <w:r>
        <w:instrText xml:space="preserve">tomSheetViews (Custom Sheet Views)" </w:instrText>
      </w:r>
      <w:r>
        <w:fldChar w:fldCharType="end"/>
      </w:r>
    </w:p>
    <w:p w:rsidR="00066F2B" w:rsidRDefault="00102096">
      <w:pPr>
        <w:pStyle w:val="Definition-Field"/>
      </w:pPr>
      <w:r>
        <w:t xml:space="preserve">a.   </w:t>
      </w:r>
      <w:r>
        <w:rPr>
          <w:i/>
        </w:rPr>
        <w:t>The standard states that the maxOccurs value for the customSheetView child element is unbounded.</w:t>
      </w:r>
    </w:p>
    <w:p w:rsidR="00066F2B" w:rsidRDefault="00102096">
      <w:pPr>
        <w:pStyle w:val="Definition-Field2"/>
      </w:pPr>
      <w:r>
        <w:t>Excel limits the occurrences of this element to 2147483647.</w:t>
      </w:r>
    </w:p>
    <w:p w:rsidR="00066F2B" w:rsidRDefault="00102096">
      <w:pPr>
        <w:pStyle w:val="Heading3"/>
      </w:pPr>
      <w:bookmarkStart w:id="1242" w:name="section_ba8574f369804425b7e366b533340783"/>
      <w:bookmarkStart w:id="1243" w:name="_Toc129234898"/>
      <w:r>
        <w:t>Part 1 Section 18.3.1.28, dataBar (Data Bar)</w:t>
      </w:r>
      <w:bookmarkEnd w:id="1242"/>
      <w:bookmarkEnd w:id="1243"/>
      <w:r>
        <w:fldChar w:fldCharType="begin"/>
      </w:r>
      <w:r>
        <w:instrText xml:space="preserve"> XE "dataBa</w:instrText>
      </w:r>
      <w:r>
        <w:instrText xml:space="preserve">r (Data Bar)" </w:instrText>
      </w:r>
      <w:r>
        <w:fldChar w:fldCharType="end"/>
      </w:r>
    </w:p>
    <w:p w:rsidR="00066F2B" w:rsidRDefault="00102096">
      <w:pPr>
        <w:pStyle w:val="Definition-Field"/>
      </w:pPr>
      <w:r>
        <w:t xml:space="preserve">a.   </w:t>
      </w:r>
      <w:r>
        <w:rPr>
          <w:i/>
        </w:rPr>
        <w:t>The standard states that the values of the maxLength attribute are defined by the XML Schema unsignedInt datatype.</w:t>
      </w:r>
    </w:p>
    <w:p w:rsidR="00066F2B" w:rsidRDefault="00102096">
      <w:pPr>
        <w:pStyle w:val="Definition-Field2"/>
      </w:pPr>
      <w:r>
        <w:t>Excel restricts the value of this attribute to be at most 100.</w:t>
      </w:r>
    </w:p>
    <w:p w:rsidR="00066F2B" w:rsidRDefault="00102096">
      <w:pPr>
        <w:pStyle w:val="Definition-Field"/>
      </w:pPr>
      <w:r>
        <w:t xml:space="preserve">b.   </w:t>
      </w:r>
      <w:r>
        <w:rPr>
          <w:i/>
        </w:rPr>
        <w:t>The standard states that the values of the minLengt</w:t>
      </w:r>
      <w:r>
        <w:rPr>
          <w:i/>
        </w:rPr>
        <w:t>h attribute are defined by the XML Schema unsignedInt datatype.</w:t>
      </w:r>
    </w:p>
    <w:p w:rsidR="00066F2B" w:rsidRDefault="00102096">
      <w:pPr>
        <w:pStyle w:val="Definition-Field2"/>
      </w:pPr>
      <w:r>
        <w:t>Excel restricts the value of this attribute to be at most 100.</w:t>
      </w:r>
    </w:p>
    <w:p w:rsidR="00066F2B" w:rsidRDefault="00102096">
      <w:pPr>
        <w:pStyle w:val="Heading3"/>
      </w:pPr>
      <w:bookmarkStart w:id="1244" w:name="section_387d25855753451ca29b686ce0a01acc"/>
      <w:bookmarkStart w:id="1245" w:name="_Toc129234899"/>
      <w:r>
        <w:t>Part 1 Section 18.3.1.29, dataConsolidate (Data Consolidate)</w:t>
      </w:r>
      <w:bookmarkEnd w:id="1244"/>
      <w:bookmarkEnd w:id="1245"/>
      <w:r>
        <w:fldChar w:fldCharType="begin"/>
      </w:r>
      <w:r>
        <w:instrText xml:space="preserve"> XE "dataConsolidate (Data Consolidate)" </w:instrText>
      </w:r>
      <w:r>
        <w:fldChar w:fldCharType="end"/>
      </w:r>
    </w:p>
    <w:p w:rsidR="00066F2B" w:rsidRDefault="00102096">
      <w:pPr>
        <w:pStyle w:val="Definition-Field"/>
      </w:pPr>
      <w:r>
        <w:t xml:space="preserve">a.   </w:t>
      </w:r>
      <w:r>
        <w:rPr>
          <w:i/>
        </w:rPr>
        <w:t xml:space="preserve">The standard states </w:t>
      </w:r>
      <w:r>
        <w:rPr>
          <w:i/>
        </w:rPr>
        <w:t>that startLabels is an attribute</w:t>
      </w:r>
    </w:p>
    <w:p w:rsidR="00066F2B" w:rsidRDefault="00102096">
      <w:pPr>
        <w:pStyle w:val="Definition-Field2"/>
      </w:pPr>
      <w:r>
        <w:t>Excel uses leftLabels instead of startLabels</w:t>
      </w:r>
    </w:p>
    <w:p w:rsidR="00066F2B" w:rsidRDefault="00102096">
      <w:pPr>
        <w:pStyle w:val="Heading3"/>
      </w:pPr>
      <w:bookmarkStart w:id="1246" w:name="section_0114969a4859443eae3e0c1fdebfcc64"/>
      <w:bookmarkStart w:id="1247" w:name="_Toc129234900"/>
      <w:r>
        <w:lastRenderedPageBreak/>
        <w:t>Part 1 Section 18.3.1.32, dataValidation (Data Validation)</w:t>
      </w:r>
      <w:bookmarkEnd w:id="1246"/>
      <w:bookmarkEnd w:id="1247"/>
      <w:r>
        <w:fldChar w:fldCharType="begin"/>
      </w:r>
      <w:r>
        <w:instrText xml:space="preserve"> XE "dataValidation (Data Validation)" </w:instrText>
      </w:r>
      <w:r>
        <w:fldChar w:fldCharType="end"/>
      </w:r>
    </w:p>
    <w:p w:rsidR="00066F2B" w:rsidRDefault="00102096">
      <w:pPr>
        <w:pStyle w:val="Definition-Field"/>
      </w:pPr>
      <w:r>
        <w:t xml:space="preserve">a.   </w:t>
      </w:r>
      <w:r>
        <w:rPr>
          <w:i/>
        </w:rPr>
        <w:t>The standard does not limit the length of the value of the prompt attribu</w:t>
      </w:r>
      <w:r>
        <w:rPr>
          <w:i/>
        </w:rPr>
        <w:t>te.</w:t>
      </w:r>
    </w:p>
    <w:p w:rsidR="00066F2B" w:rsidRDefault="00102096">
      <w:pPr>
        <w:pStyle w:val="Definition-Field2"/>
      </w:pPr>
      <w:r>
        <w:t>Excel restricts the value of this attribute to be at most 255 characters, after decoding.</w:t>
      </w:r>
    </w:p>
    <w:p w:rsidR="00066F2B" w:rsidRDefault="00102096">
      <w:pPr>
        <w:pStyle w:val="Definition-Field"/>
      </w:pPr>
      <w:r>
        <w:t xml:space="preserve">b.   </w:t>
      </w:r>
      <w:r>
        <w:rPr>
          <w:i/>
        </w:rPr>
        <w:t>The standard states that the possible values for @sqref are defined by ST_Sqref simple type.</w:t>
      </w:r>
    </w:p>
    <w:p w:rsidR="00066F2B" w:rsidRDefault="00102096">
      <w:pPr>
        <w:pStyle w:val="Definition-Field2"/>
      </w:pPr>
      <w:r>
        <w:t>Office limits the number of references in @sqref to be between 1</w:t>
      </w:r>
      <w:r>
        <w:t xml:space="preserve"> and 32767 inclusive.</w:t>
      </w:r>
    </w:p>
    <w:p w:rsidR="00066F2B" w:rsidRDefault="00102096">
      <w:pPr>
        <w:pStyle w:val="Definition-Field"/>
      </w:pPr>
      <w:r>
        <w:t xml:space="preserve">c.   </w:t>
      </w:r>
      <w:r>
        <w:rPr>
          <w:i/>
        </w:rPr>
        <w:t>The standard does not restrict the value of the error attribute.</w:t>
      </w:r>
    </w:p>
    <w:p w:rsidR="00066F2B" w:rsidRDefault="00102096">
      <w:pPr>
        <w:pStyle w:val="Definition-Field2"/>
      </w:pPr>
      <w:r>
        <w:t>Office restricts the length of the value of the error attribute to 224 characters.</w:t>
      </w:r>
    </w:p>
    <w:p w:rsidR="00066F2B" w:rsidRDefault="00102096">
      <w:pPr>
        <w:pStyle w:val="Definition-Field"/>
      </w:pPr>
      <w:r>
        <w:t xml:space="preserve">d.   </w:t>
      </w:r>
      <w:r>
        <w:rPr>
          <w:i/>
        </w:rPr>
        <w:t>The standard does not limit the length of the value of the errorTitle attrib</w:t>
      </w:r>
      <w:r>
        <w:rPr>
          <w:i/>
        </w:rPr>
        <w:t>ute.</w:t>
      </w:r>
    </w:p>
    <w:p w:rsidR="00066F2B" w:rsidRDefault="00102096">
      <w:pPr>
        <w:pStyle w:val="Definition-Field2"/>
      </w:pPr>
      <w:r>
        <w:t>Office limits the length of the value of the errorTitle attribute to 32 characters.</w:t>
      </w:r>
    </w:p>
    <w:p w:rsidR="00066F2B" w:rsidRDefault="00102096">
      <w:pPr>
        <w:pStyle w:val="Definition-Field"/>
      </w:pPr>
      <w:r>
        <w:t xml:space="preserve">e.   </w:t>
      </w:r>
      <w:r>
        <w:rPr>
          <w:i/>
        </w:rPr>
        <w:t>The standard states that there is no limit on length of the promptTitle attribute value.</w:t>
      </w:r>
    </w:p>
    <w:p w:rsidR="00066F2B" w:rsidRDefault="00102096">
      <w:pPr>
        <w:pStyle w:val="Definition-Field2"/>
      </w:pPr>
      <w:r>
        <w:t>Office limits the length of the promptTitle attribute value to 32 charact</w:t>
      </w:r>
      <w:r>
        <w:t>ers.</w:t>
      </w:r>
    </w:p>
    <w:p w:rsidR="00066F2B" w:rsidRDefault="00102096">
      <w:pPr>
        <w:pStyle w:val="Heading3"/>
      </w:pPr>
      <w:bookmarkStart w:id="1248" w:name="section_0e5b9bebd59d45c5be218c82c275c705"/>
      <w:bookmarkStart w:id="1249" w:name="_Toc129234901"/>
      <w:r>
        <w:t>Part 1 Section 18.3.1.33, dataValidations (Data Validations)</w:t>
      </w:r>
      <w:bookmarkEnd w:id="1248"/>
      <w:bookmarkEnd w:id="1249"/>
      <w:r>
        <w:fldChar w:fldCharType="begin"/>
      </w:r>
      <w:r>
        <w:instrText xml:space="preserve"> XE "dataValidations (Data Validations)" </w:instrText>
      </w:r>
      <w:r>
        <w:fldChar w:fldCharType="end"/>
      </w:r>
    </w:p>
    <w:p w:rsidR="00066F2B" w:rsidRDefault="00102096">
      <w:pPr>
        <w:pStyle w:val="Definition-Field"/>
      </w:pPr>
      <w:r>
        <w:t xml:space="preserve">a.   </w:t>
      </w:r>
      <w:r>
        <w:rPr>
          <w:i/>
        </w:rPr>
        <w:t>The standard states that the values of the xWindow attribute are defined by the XML Schema unsignedInt datatype.</w:t>
      </w:r>
    </w:p>
    <w:p w:rsidR="00066F2B" w:rsidRDefault="00102096">
      <w:pPr>
        <w:pStyle w:val="Definition-Field2"/>
      </w:pPr>
      <w:r>
        <w:t xml:space="preserve">Excel restricts the value of </w:t>
      </w:r>
      <w:r>
        <w:t>this attribute to be at most 65535.</w:t>
      </w:r>
    </w:p>
    <w:p w:rsidR="00066F2B" w:rsidRDefault="00102096">
      <w:pPr>
        <w:pStyle w:val="Definition-Field"/>
      </w:pPr>
      <w:r>
        <w:t xml:space="preserve">b.   </w:t>
      </w:r>
      <w:r>
        <w:rPr>
          <w:i/>
        </w:rPr>
        <w:t>The standard states that the values of the count attribute are defined by the XML Schema unsignedInt datatype.</w:t>
      </w:r>
    </w:p>
    <w:p w:rsidR="00066F2B" w:rsidRDefault="00102096">
      <w:pPr>
        <w:pStyle w:val="Definition-Field2"/>
      </w:pPr>
      <w:r>
        <w:t>Excel restricts the value of this attribute to be at most 65534.</w:t>
      </w:r>
    </w:p>
    <w:p w:rsidR="00066F2B" w:rsidRDefault="00102096">
      <w:pPr>
        <w:pStyle w:val="Definition-Field"/>
      </w:pPr>
      <w:r>
        <w:t xml:space="preserve">c.   </w:t>
      </w:r>
      <w:r>
        <w:rPr>
          <w:i/>
        </w:rPr>
        <w:t>The standard states that the value</w:t>
      </w:r>
      <w:r>
        <w:rPr>
          <w:i/>
        </w:rPr>
        <w:t>s of the yWindow attribute are defined by the XML Schema unsignedInt datatype.</w:t>
      </w:r>
    </w:p>
    <w:p w:rsidR="00066F2B" w:rsidRDefault="00102096">
      <w:pPr>
        <w:pStyle w:val="Definition-Field2"/>
      </w:pPr>
      <w:r>
        <w:t>Excel restricts the value of this attribute to be at most 65535.</w:t>
      </w:r>
    </w:p>
    <w:p w:rsidR="00066F2B" w:rsidRDefault="00102096">
      <w:pPr>
        <w:pStyle w:val="Definition-Field"/>
      </w:pPr>
      <w:r>
        <w:t xml:space="preserve">d.   </w:t>
      </w:r>
      <w:r>
        <w:rPr>
          <w:i/>
        </w:rPr>
        <w:t>The standard does not specify a default value for the xWindow attribute.</w:t>
      </w:r>
    </w:p>
    <w:p w:rsidR="00066F2B" w:rsidRDefault="00102096">
      <w:pPr>
        <w:pStyle w:val="Definition-Field2"/>
      </w:pPr>
      <w:r>
        <w:t>Excel uses a default value of 0 fo</w:t>
      </w:r>
      <w:r>
        <w:t>r this attribute.</w:t>
      </w:r>
    </w:p>
    <w:p w:rsidR="00066F2B" w:rsidRDefault="00102096">
      <w:pPr>
        <w:pStyle w:val="Definition-Field"/>
      </w:pPr>
      <w:r>
        <w:t xml:space="preserve">e.   </w:t>
      </w:r>
      <w:r>
        <w:rPr>
          <w:i/>
        </w:rPr>
        <w:t>The standard does not specify a default value for the yWindow attribute.</w:t>
      </w:r>
    </w:p>
    <w:p w:rsidR="00066F2B" w:rsidRDefault="00102096">
      <w:pPr>
        <w:pStyle w:val="Definition-Field2"/>
      </w:pPr>
      <w:r>
        <w:t>Excel uses a default value of 0 for this attribute.</w:t>
      </w:r>
    </w:p>
    <w:p w:rsidR="00066F2B" w:rsidRDefault="00102096">
      <w:pPr>
        <w:pStyle w:val="Definition-Field"/>
      </w:pPr>
      <w:r>
        <w:t xml:space="preserve">f.   </w:t>
      </w:r>
      <w:r>
        <w:rPr>
          <w:i/>
        </w:rPr>
        <w:t>The standard does not specify a default value for the count attribute.</w:t>
      </w:r>
    </w:p>
    <w:p w:rsidR="00066F2B" w:rsidRDefault="00102096">
      <w:pPr>
        <w:pStyle w:val="Definition-Field2"/>
      </w:pPr>
      <w:r>
        <w:t xml:space="preserve">Excel uses a default value of 0 </w:t>
      </w:r>
      <w:r>
        <w:t>for this attribute.</w:t>
      </w:r>
    </w:p>
    <w:p w:rsidR="00066F2B" w:rsidRDefault="00102096">
      <w:pPr>
        <w:pStyle w:val="Definition-Field"/>
      </w:pPr>
      <w:r>
        <w:t xml:space="preserve">g.   </w:t>
      </w:r>
      <w:r>
        <w:rPr>
          <w:i/>
        </w:rPr>
        <w:t>The standard states that the maxOccurs value for the dataValidation child element is unbounded.</w:t>
      </w:r>
    </w:p>
    <w:p w:rsidR="00066F2B" w:rsidRDefault="00102096">
      <w:pPr>
        <w:pStyle w:val="Definition-Field2"/>
      </w:pPr>
      <w:r>
        <w:t>Excel limits the occurrences of this element to 65534.</w:t>
      </w:r>
    </w:p>
    <w:p w:rsidR="00066F2B" w:rsidRDefault="00102096">
      <w:pPr>
        <w:pStyle w:val="Heading3"/>
      </w:pPr>
      <w:bookmarkStart w:id="1250" w:name="section_40af1ca11a054f24aad1190f60d7965e"/>
      <w:bookmarkStart w:id="1251" w:name="_Toc129234902"/>
      <w:r>
        <w:t>Part 1 Section 18.3.1.34, dialogsheet (Dialog Sheet)</w:t>
      </w:r>
      <w:bookmarkEnd w:id="1250"/>
      <w:bookmarkEnd w:id="1251"/>
      <w:r>
        <w:fldChar w:fldCharType="begin"/>
      </w:r>
      <w:r>
        <w:instrText xml:space="preserve"> XE "dialogsheet (Dialog She</w:instrText>
      </w:r>
      <w:r>
        <w:instrText xml:space="preserve">et)" </w:instrText>
      </w:r>
      <w:r>
        <w:fldChar w:fldCharType="end"/>
      </w:r>
    </w:p>
    <w:p w:rsidR="00066F2B" w:rsidRDefault="00102096">
      <w:pPr>
        <w:pStyle w:val="Definition-Field"/>
      </w:pPr>
      <w:r>
        <w:t xml:space="preserve">a.   </w:t>
      </w:r>
      <w:r>
        <w:rPr>
          <w:i/>
        </w:rPr>
        <w:t>The standard states that the drawing element is specified in CT_Dialogsheet.</w:t>
      </w:r>
    </w:p>
    <w:p w:rsidR="00066F2B" w:rsidRDefault="00102096">
      <w:pPr>
        <w:pStyle w:val="Definition-Field2"/>
      </w:pPr>
      <w:r>
        <w:t>Office never saves the drawing element.</w:t>
      </w:r>
    </w:p>
    <w:p w:rsidR="00066F2B" w:rsidRDefault="00102096">
      <w:pPr>
        <w:pStyle w:val="Definition-Field"/>
      </w:pPr>
      <w:r>
        <w:lastRenderedPageBreak/>
        <w:t xml:space="preserve">b.   </w:t>
      </w:r>
      <w:r>
        <w:rPr>
          <w:i/>
        </w:rPr>
        <w:t>The standard states that the minOccurs value for the legacyDrawing child element is 0.</w:t>
      </w:r>
    </w:p>
    <w:p w:rsidR="00066F2B" w:rsidRDefault="00102096">
      <w:pPr>
        <w:pStyle w:val="Definition-Field2"/>
      </w:pPr>
      <w:r>
        <w:t>Excel requires an occurrence of th</w:t>
      </w:r>
      <w:r>
        <w:t>is element.</w:t>
      </w:r>
    </w:p>
    <w:p w:rsidR="00066F2B" w:rsidRDefault="00102096">
      <w:pPr>
        <w:pStyle w:val="Definition-Field"/>
      </w:pPr>
      <w:r>
        <w:t xml:space="preserve">c.   </w:t>
      </w:r>
      <w:r>
        <w:rPr>
          <w:i/>
        </w:rPr>
        <w:t>The standard specifies that the drawingHF element is a valid child element of the dialogsheet element.</w:t>
      </w:r>
    </w:p>
    <w:p w:rsidR="00066F2B" w:rsidRDefault="00102096">
      <w:pPr>
        <w:pStyle w:val="Definition-Field2"/>
      </w:pPr>
      <w:r>
        <w:t>Excel ignores the drawingHF element.</w:t>
      </w:r>
    </w:p>
    <w:p w:rsidR="00066F2B" w:rsidRDefault="00102096">
      <w:pPr>
        <w:pStyle w:val="Heading3"/>
      </w:pPr>
      <w:bookmarkStart w:id="1252" w:name="section_efcc9c90877d48d4947f5194629db949"/>
      <w:bookmarkStart w:id="1253" w:name="_Toc129234903"/>
      <w:r>
        <w:t>Part 1 Section 18.3.1.36, drawing (Drawing)</w:t>
      </w:r>
      <w:bookmarkEnd w:id="1252"/>
      <w:bookmarkEnd w:id="1253"/>
      <w:r>
        <w:fldChar w:fldCharType="begin"/>
      </w:r>
      <w:r>
        <w:instrText xml:space="preserve"> XE "drawing (Drawing)"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0af1ca11a054f24aad1190f60d7965e">
        <w:r>
          <w:rPr>
            <w:rStyle w:val="Hyperlink"/>
          </w:rPr>
          <w:t>dialogsheet, §18.3.1.34(a)</w:t>
        </w:r>
      </w:hyperlink>
      <w:r>
        <w:rPr>
          <w:i/>
        </w:rPr>
        <w:t>.</w:t>
      </w:r>
    </w:p>
    <w:p w:rsidR="00066F2B" w:rsidRDefault="00102096">
      <w:pPr>
        <w:pStyle w:val="Heading3"/>
      </w:pPr>
      <w:bookmarkStart w:id="1254" w:name="section_654ae6202cb44d9caa31e2ae86f121fc"/>
      <w:bookmarkStart w:id="1255" w:name="_Toc129234904"/>
      <w:r>
        <w:t>Part 1 Section 18.3.1.37, drawingHF (Drawing Reference in Header Footer)</w:t>
      </w:r>
      <w:bookmarkEnd w:id="1254"/>
      <w:bookmarkEnd w:id="1255"/>
      <w:r>
        <w:fldChar w:fldCharType="begin"/>
      </w:r>
      <w:r>
        <w:instrText xml:space="preserve"> XE "drawingHF (Drawing Reference in Header Footer)" </w:instrText>
      </w:r>
      <w:r>
        <w:fldChar w:fldCharType="end"/>
      </w:r>
    </w:p>
    <w:p w:rsidR="00066F2B" w:rsidRDefault="00102096">
      <w:pPr>
        <w:pStyle w:val="Definition-Field"/>
      </w:pPr>
      <w:r>
        <w:t xml:space="preserve">a.   </w:t>
      </w:r>
      <w:r>
        <w:rPr>
          <w:i/>
        </w:rPr>
        <w:t>The standard specifies the drawingHF element.</w:t>
      </w:r>
    </w:p>
    <w:p w:rsidR="00066F2B" w:rsidRDefault="00102096">
      <w:pPr>
        <w:pStyle w:val="Definition-Field2"/>
      </w:pPr>
      <w:r>
        <w:t>Excel will ignore the drawingHF element.</w:t>
      </w:r>
    </w:p>
    <w:p w:rsidR="00066F2B" w:rsidRDefault="00102096">
      <w:pPr>
        <w:pStyle w:val="Heading3"/>
      </w:pPr>
      <w:bookmarkStart w:id="1256" w:name="section_7843ab18de4c4bf18c84b20a414d6e4f"/>
      <w:bookmarkStart w:id="1257" w:name="_Toc129234905"/>
      <w:r>
        <w:t>Part 1 Section 18.3.1.38, evenFooter (Even Page Footer)</w:t>
      </w:r>
      <w:bookmarkEnd w:id="1256"/>
      <w:bookmarkEnd w:id="1257"/>
      <w:r>
        <w:fldChar w:fldCharType="begin"/>
      </w:r>
      <w:r>
        <w:instrText xml:space="preserve"> XE "evenFooter (Even Page Footer)" </w:instrText>
      </w:r>
      <w:r>
        <w:fldChar w:fldCharType="end"/>
      </w:r>
    </w:p>
    <w:p w:rsidR="00066F2B" w:rsidRDefault="00102096">
      <w:pPr>
        <w:pStyle w:val="Definition-Field"/>
      </w:pPr>
      <w:r>
        <w:t xml:space="preserve">a.   </w:t>
      </w:r>
      <w:r>
        <w:rPr>
          <w:i/>
        </w:rPr>
        <w:t>The stand</w:t>
      </w:r>
      <w:r>
        <w:rPr>
          <w:i/>
        </w:rPr>
        <w:t>ard states that if no evenFooter is specified, then the oddFooter is used.</w:t>
      </w:r>
    </w:p>
    <w:p w:rsidR="00066F2B" w:rsidRDefault="00102096">
      <w:pPr>
        <w:pStyle w:val="Definition-Field2"/>
      </w:pPr>
      <w:r>
        <w:t>In Office, oddFooter is used only when headerFooter@differentOddEven equals false.</w:t>
      </w:r>
    </w:p>
    <w:p w:rsidR="00066F2B" w:rsidRDefault="00102096">
      <w:pPr>
        <w:pStyle w:val="Definition-Field"/>
      </w:pPr>
      <w:r>
        <w:t xml:space="preserve">b.   </w:t>
      </w:r>
      <w:r>
        <w:rPr>
          <w:i/>
        </w:rPr>
        <w:t>The standard does not limit the length of the value of this element.</w:t>
      </w:r>
    </w:p>
    <w:p w:rsidR="00066F2B" w:rsidRDefault="00102096">
      <w:pPr>
        <w:pStyle w:val="Definition-Field2"/>
      </w:pPr>
      <w:r>
        <w:t>Excel restricts the valu</w:t>
      </w:r>
      <w:r>
        <w:t>e of this element to be at most 255 characters.</w:t>
      </w:r>
    </w:p>
    <w:p w:rsidR="00066F2B" w:rsidRDefault="00102096">
      <w:pPr>
        <w:pStyle w:val="Definition-Field"/>
      </w:pPr>
      <w:r>
        <w:t xml:space="preserve">c.   </w:t>
      </w:r>
      <w:r>
        <w:rPr>
          <w:i/>
        </w:rPr>
        <w:t>The standard makes no mention of an xml:space attribute.</w:t>
      </w:r>
    </w:p>
    <w:p w:rsidR="00066F2B" w:rsidRDefault="00102096">
      <w:pPr>
        <w:pStyle w:val="Definition-Field2"/>
      </w:pPr>
      <w:r>
        <w:t>Excel uses this attribute to specify, using the W3C space preservation rules, how white space should be handled for the element's contents; its al</w:t>
      </w:r>
      <w:r>
        <w:t>lowed values are defined by the XML 1.0 specification.</w:t>
      </w:r>
    </w:p>
    <w:p w:rsidR="00066F2B" w:rsidRDefault="00102096">
      <w:pPr>
        <w:pStyle w:val="Heading3"/>
      </w:pPr>
      <w:bookmarkStart w:id="1258" w:name="section_c167a24345ad4def816e7032fb1adf5c"/>
      <w:bookmarkStart w:id="1259" w:name="_Toc129234906"/>
      <w:r>
        <w:t>Part 1 Section 18.3.1.39, evenHeader (Even Page Header)</w:t>
      </w:r>
      <w:bookmarkEnd w:id="1258"/>
      <w:bookmarkEnd w:id="1259"/>
      <w:r>
        <w:fldChar w:fldCharType="begin"/>
      </w:r>
      <w:r>
        <w:instrText xml:space="preserve"> XE "evenHeader (Even Page Header)" </w:instrText>
      </w:r>
      <w:r>
        <w:fldChar w:fldCharType="end"/>
      </w:r>
    </w:p>
    <w:p w:rsidR="00066F2B" w:rsidRDefault="00102096">
      <w:pPr>
        <w:pStyle w:val="Definition-Field"/>
      </w:pPr>
      <w:r>
        <w:t xml:space="preserve">a.   </w:t>
      </w:r>
      <w:r>
        <w:rPr>
          <w:i/>
        </w:rPr>
        <w:t>The standard states that if no evenHeader is specified, then the oddHeader is used.</w:t>
      </w:r>
    </w:p>
    <w:p w:rsidR="00066F2B" w:rsidRDefault="00102096">
      <w:pPr>
        <w:pStyle w:val="Definition-Field2"/>
      </w:pPr>
      <w:r>
        <w:t>In Office, oddHead</w:t>
      </w:r>
      <w:r>
        <w:t>er is used only when headerFooter@differentOddEven equals false.</w:t>
      </w:r>
    </w:p>
    <w:p w:rsidR="00066F2B" w:rsidRDefault="00102096">
      <w:pPr>
        <w:pStyle w:val="Definition-Field"/>
      </w:pPr>
      <w:r>
        <w:t xml:space="preserve">b.   </w:t>
      </w:r>
      <w:r>
        <w:rPr>
          <w:i/>
        </w:rPr>
        <w:t>The standard does not specify formatting codes in ABNF format.</w:t>
      </w:r>
    </w:p>
    <w:p w:rsidR="00066F2B" w:rsidRDefault="00102096">
      <w:r>
        <w:t>Office uses the following ABNF formatting codes to describe header and footer formatting:</w:t>
      </w:r>
    </w:p>
    <w:p w:rsidR="00066F2B" w:rsidRDefault="00102096">
      <w:r>
        <w:t>headerfooter = *(left / pagenum /</w:t>
      </w:r>
      <w:r>
        <w:t xml:space="preserve"> pagetotal / fontsize / strikethrough / superscript / subscript / center / date / time / filepath / picture / underline / doubleunderline / right / bookpath / sheetname / fontname / fonttype / font / bold / italic / ampersand / emptytoken / UNICHAR)</w:t>
      </w:r>
    </w:p>
    <w:p w:rsidR="00066F2B" w:rsidRDefault="00102096">
      <w:r>
        <w:t>UNICHA</w:t>
      </w:r>
      <w:r>
        <w:t>R = %x0020-FFFF</w:t>
      </w:r>
    </w:p>
    <w:p w:rsidR="00066F2B" w:rsidRDefault="00102096">
      <w:r>
        <w:t>This code specifies Unicode characters, starting with the space character (%x0020).</w:t>
      </w:r>
    </w:p>
    <w:p w:rsidR="00066F2B" w:rsidRDefault="00102096">
      <w:r>
        <w:t>DIGIT = %x0030-0039</w:t>
      </w:r>
    </w:p>
    <w:p w:rsidR="00066F2B" w:rsidRDefault="00102096">
      <w:r>
        <w:t>This code specifies a digit between 0 and 9.</w:t>
      </w:r>
    </w:p>
    <w:p w:rsidR="00066F2B" w:rsidRDefault="00102096">
      <w:r>
        <w:lastRenderedPageBreak/>
        <w:t>HEXALPHA = %x0041-0046 / %x0061-0066</w:t>
      </w:r>
    </w:p>
    <w:p w:rsidR="00066F2B" w:rsidRDefault="00102096">
      <w:r>
        <w:t>This code specifies a character between A and F or bet</w:t>
      </w:r>
      <w:r>
        <w:t>ween a and f.</w:t>
      </w:r>
    </w:p>
    <w:p w:rsidR="00066F2B" w:rsidRDefault="00102096">
      <w:r>
        <w:t>DQUOTE = %x0022</w:t>
      </w:r>
    </w:p>
    <w:p w:rsidR="00066F2B" w:rsidRDefault="00102096">
      <w:r>
        <w:t>This code specifies a double quotation mark.</w:t>
      </w:r>
    </w:p>
    <w:p w:rsidR="00066F2B" w:rsidRDefault="00102096">
      <w:r>
        <w:t>left = "&amp;L"</w:t>
      </w:r>
    </w:p>
    <w:p w:rsidR="00066F2B" w:rsidRDefault="00102096">
      <w:r>
        <w:t xml:space="preserve">This code specifies the beginning of the left section. There are three header and footer sections: left, center, and right. When two or more of this section marker </w:t>
      </w:r>
      <w:r>
        <w:t>exist, the contents from All markers are concatenated, in the order of appearance, and placed into the left section.</w:t>
      </w:r>
    </w:p>
    <w:p w:rsidR="00066F2B" w:rsidRDefault="00102096">
      <w:r>
        <w:t>pagenum = "&amp;P"</w:t>
      </w:r>
    </w:p>
    <w:p w:rsidR="00066F2B" w:rsidRDefault="00102096">
      <w:r>
        <w:t>This code specifies the current page number.</w:t>
      </w:r>
    </w:p>
    <w:p w:rsidR="00066F2B" w:rsidRDefault="00102096">
      <w:r>
        <w:t>pagetotal = "&amp;N" 0*1(("-" / "+") *DIGIT)</w:t>
      </w:r>
    </w:p>
    <w:p w:rsidR="00066F2B" w:rsidRDefault="00102096">
      <w:r>
        <w:t>This code specifies the total number o</w:t>
      </w:r>
      <w:r>
        <w:t>f pages.</w:t>
      </w:r>
    </w:p>
    <w:p w:rsidR="00066F2B" w:rsidRDefault="00102096">
      <w:r>
        <w:t>fontsize = "&amp;" 1*3DIGIT</w:t>
      </w:r>
    </w:p>
    <w:p w:rsidR="00066F2B" w:rsidRDefault="00102096">
      <w:r>
        <w:t>This code specifies the text font size, where font size is measured in points.</w:t>
      </w:r>
    </w:p>
    <w:p w:rsidR="00066F2B" w:rsidRDefault="00102096">
      <w:r>
        <w:t>strikethrough = "&amp;S"</w:t>
      </w:r>
    </w:p>
    <w:p w:rsidR="00066F2B" w:rsidRDefault="00102096">
      <w:r>
        <w:t>This code specifies whether the strikethrough text style is on or off. The first occurrence of this code must turn the stri</w:t>
      </w:r>
      <w:r>
        <w:t>kethrough text style on, and the second occurrence must turn it off.</w:t>
      </w:r>
    </w:p>
    <w:p w:rsidR="00066F2B" w:rsidRDefault="00102096">
      <w:r>
        <w:t>superscript = "&amp;X"</w:t>
      </w:r>
    </w:p>
    <w:p w:rsidR="00066F2B" w:rsidRDefault="00102096">
      <w:r>
        <w:t>This code specifies whether the superscript text style is on or off. The first occurrence of this code must turn the superscript text style on, and the second occurrenc</w:t>
      </w:r>
      <w:r>
        <w:t>e must turn it off. The superscript and subscript codes must not both be on at same time. If both codes occur in the string, the code that occurs first is applied and the other is ignored.</w:t>
      </w:r>
    </w:p>
    <w:p w:rsidR="00066F2B" w:rsidRDefault="00102096">
      <w:r>
        <w:t>subscript = "&amp;Y"</w:t>
      </w:r>
    </w:p>
    <w:p w:rsidR="00066F2B" w:rsidRDefault="00102096">
      <w:r>
        <w:t>This code specifies whether the subscript text sty</w:t>
      </w:r>
      <w:r>
        <w:t>le is on or off. The first occurrence of this code must turn the subscript text style on, and the second occurrence must turn it off. The superscript and subscript codes must not both be on at same time. If both codes occur in the string, the code that occ</w:t>
      </w:r>
      <w:r>
        <w:t>urs first is applied and the other is ignored.</w:t>
      </w:r>
    </w:p>
    <w:p w:rsidR="00066F2B" w:rsidRDefault="00102096">
      <w:r>
        <w:t>center = "&amp;C"</w:t>
      </w:r>
    </w:p>
    <w:p w:rsidR="00066F2B" w:rsidRDefault="00102096">
      <w:r>
        <w:t>This code specifies the beginning of the center section. When two or more of this section marker exist, the contents from All markers are concatenated, in the order of appearance, and placed into</w:t>
      </w:r>
      <w:r>
        <w:t xml:space="preserve"> the center section.</w:t>
      </w:r>
    </w:p>
    <w:p w:rsidR="00066F2B" w:rsidRDefault="00102096">
      <w:r>
        <w:t>date = "&amp;D"</w:t>
      </w:r>
    </w:p>
    <w:p w:rsidR="00066F2B" w:rsidRDefault="00102096">
      <w:r>
        <w:t>This code specifies a date.</w:t>
      </w:r>
    </w:p>
    <w:p w:rsidR="00066F2B" w:rsidRDefault="00102096">
      <w:r>
        <w:t>time = "&amp;T"</w:t>
      </w:r>
    </w:p>
    <w:p w:rsidR="00066F2B" w:rsidRDefault="00102096">
      <w:r>
        <w:t>This code specifies a time.</w:t>
      </w:r>
    </w:p>
    <w:p w:rsidR="00066F2B" w:rsidRDefault="00102096">
      <w:r>
        <w:t>picture = "&amp;G"</w:t>
      </w:r>
    </w:p>
    <w:p w:rsidR="00066F2B" w:rsidRDefault="00102096">
      <w:r>
        <w:t>This code specifies a picture.</w:t>
      </w:r>
    </w:p>
    <w:p w:rsidR="00066F2B" w:rsidRDefault="00102096">
      <w:r>
        <w:lastRenderedPageBreak/>
        <w:t>underline = "&amp;U"</w:t>
      </w:r>
    </w:p>
    <w:p w:rsidR="00066F2B" w:rsidRDefault="00102096">
      <w:r>
        <w:t xml:space="preserve">This code specifies whether the single underline text style is on or off. The first </w:t>
      </w:r>
      <w:r>
        <w:t>occurrence of this code must turn the underline text style on, and the second occurrence must turn it off.</w:t>
      </w:r>
    </w:p>
    <w:p w:rsidR="00066F2B" w:rsidRDefault="00102096">
      <w:r>
        <w:t>doubleunderline = "&amp;E"</w:t>
      </w:r>
    </w:p>
    <w:p w:rsidR="00066F2B" w:rsidRDefault="00102096">
      <w:r>
        <w:t>This code specifies whether the double underline text style is on or off. The first occurrence of this code must turn the doub</w:t>
      </w:r>
      <w:r>
        <w:t>le underline text style on, and the second occurrence must turn it off.</w:t>
      </w:r>
    </w:p>
    <w:p w:rsidR="00066F2B" w:rsidRDefault="00102096">
      <w:r>
        <w:t>right = "&amp;R"</w:t>
      </w:r>
    </w:p>
    <w:p w:rsidR="00066F2B" w:rsidRDefault="00102096">
      <w:r>
        <w:t>This code specifies the beginning of the right section. When two or more of this section marker exist, the contents from All markers are concatenated, in the order of appe</w:t>
      </w:r>
      <w:r>
        <w:t>arance, and placed into the right section.</w:t>
      </w:r>
    </w:p>
    <w:p w:rsidR="00066F2B" w:rsidRDefault="00102096">
      <w:r>
        <w:t>bookpath = "&amp;Z"</w:t>
      </w:r>
    </w:p>
    <w:p w:rsidR="00066F2B" w:rsidRDefault="00102096">
      <w:r>
        <w:t>This code specifies a workbook file path.</w:t>
      </w:r>
    </w:p>
    <w:p w:rsidR="00066F2B" w:rsidRDefault="00102096">
      <w:r>
        <w:t>bookname = "&amp;F"</w:t>
      </w:r>
    </w:p>
    <w:p w:rsidR="00066F2B" w:rsidRDefault="00102096">
      <w:r>
        <w:t>This code specifies a workbook file name.</w:t>
      </w:r>
    </w:p>
    <w:p w:rsidR="00066F2B" w:rsidRDefault="00102096">
      <w:r>
        <w:t>sheetname = "&amp;A"</w:t>
      </w:r>
    </w:p>
    <w:p w:rsidR="00066F2B" w:rsidRDefault="00102096">
      <w:r>
        <w:t>This code specifies a worksheet name.</w:t>
      </w:r>
    </w:p>
    <w:p w:rsidR="00066F2B" w:rsidRDefault="00102096">
      <w:r>
        <w:t>fontname = (1*UNICHAR / "-")</w:t>
      </w:r>
    </w:p>
    <w:p w:rsidR="00066F2B" w:rsidRDefault="00102096">
      <w:r>
        <w:t xml:space="preserve">This code specifies the text font name. When the font name is a hyphen, no font is specified. This can be a localized string. </w:t>
      </w:r>
    </w:p>
    <w:p w:rsidR="00066F2B" w:rsidRDefault="00102096">
      <w:r>
        <w:t>fonttype = ("italic" / "bold" / "regular" / "italic bold" / "bold italic")</w:t>
      </w:r>
    </w:p>
    <w:p w:rsidR="00066F2B" w:rsidRDefault="00102096">
      <w:r>
        <w:t xml:space="preserve">This code specifies the text font type. This can be a </w:t>
      </w:r>
      <w:r>
        <w:t xml:space="preserve">localized string. </w:t>
      </w:r>
    </w:p>
    <w:p w:rsidR="00066F2B" w:rsidRDefault="00102096">
      <w:r>
        <w:t>font = "&amp;" DQUOTE fontname , fonttype DQUOTE</w:t>
      </w:r>
    </w:p>
    <w:p w:rsidR="00066F2B" w:rsidRDefault="00102096">
      <w:r>
        <w:t>This code specifies the text font.</w:t>
      </w:r>
    </w:p>
    <w:p w:rsidR="00066F2B" w:rsidRDefault="00102096">
      <w:r>
        <w:t>bold = "&amp;B"</w:t>
      </w:r>
    </w:p>
    <w:p w:rsidR="00066F2B" w:rsidRDefault="00102096">
      <w:r>
        <w:t xml:space="preserve">This code specifies whether the bold text style is on or off. The first occurrence of this code must turn the bold text style on, and the second </w:t>
      </w:r>
      <w:r>
        <w:t>occurrence must turn it off.</w:t>
      </w:r>
    </w:p>
    <w:p w:rsidR="00066F2B" w:rsidRDefault="00102096">
      <w:r>
        <w:t>italic = "&amp;I"</w:t>
      </w:r>
    </w:p>
    <w:p w:rsidR="00066F2B" w:rsidRDefault="00102096">
      <w:r>
        <w:t>This code specifies whether the italic text style is on or off. The first occurrence of this code must turn the italic text style on, and the second occurrence must turn it off.</w:t>
      </w:r>
    </w:p>
    <w:p w:rsidR="00066F2B" w:rsidRDefault="00102096">
      <w:r>
        <w:t>ampersand = "&amp;&amp;"</w:t>
      </w:r>
    </w:p>
    <w:p w:rsidR="00066F2B" w:rsidRDefault="00102096">
      <w:r>
        <w:t>This code specifie</w:t>
      </w:r>
      <w:r>
        <w:t>s an ampersand character.</w:t>
      </w:r>
    </w:p>
    <w:p w:rsidR="00066F2B" w:rsidRDefault="00102096">
      <w:r>
        <w:t>emptytoken = "&amp;" *1UNICHAR</w:t>
      </w:r>
    </w:p>
    <w:p w:rsidR="00066F2B" w:rsidRDefault="00102096">
      <w:r>
        <w:t>This code specifies an unidentified token. If only "&amp;" appears, or if there is a UNICHAR specified after "&amp;" and it is not one of the UNICHAR characters listed in the preceding rules, then the token is i</w:t>
      </w:r>
      <w:r>
        <w:t>nterpreted as empty and nothing is rendered in the header or footer text.</w:t>
      </w:r>
    </w:p>
    <w:p w:rsidR="00066F2B" w:rsidRDefault="00102096">
      <w:pPr>
        <w:pStyle w:val="Definition-Field"/>
      </w:pPr>
      <w:r>
        <w:t xml:space="preserve">c.   </w:t>
      </w:r>
      <w:r>
        <w:rPr>
          <w:i/>
        </w:rPr>
        <w:t>The standard does not limit the length of the value of this element.</w:t>
      </w:r>
    </w:p>
    <w:p w:rsidR="00066F2B" w:rsidRDefault="00102096">
      <w:pPr>
        <w:pStyle w:val="Definition-Field2"/>
      </w:pPr>
      <w:r>
        <w:lastRenderedPageBreak/>
        <w:t>Excel restricts the value of this element to be at most 255 characters.</w:t>
      </w:r>
    </w:p>
    <w:p w:rsidR="00066F2B" w:rsidRDefault="00102096">
      <w:pPr>
        <w:pStyle w:val="Definition-Field"/>
      </w:pPr>
      <w:r>
        <w:t xml:space="preserve">d.   </w:t>
      </w:r>
      <w:r>
        <w:rPr>
          <w:i/>
        </w:rPr>
        <w:t>The standard makes no mention o</w:t>
      </w:r>
      <w:r>
        <w:rPr>
          <w:i/>
        </w:rPr>
        <w:t>f an xml:space attribute.</w:t>
      </w:r>
    </w:p>
    <w:p w:rsidR="00066F2B" w:rsidRDefault="00102096">
      <w:pPr>
        <w:pStyle w:val="Definition-Field2"/>
      </w:pPr>
      <w:r>
        <w:t>Excel uses this attribute to specify, using the W3C space preservation rules, how white space should be handled for the element's contents; its allowed values are defined by the XML 1.0 specification.</w:t>
      </w:r>
    </w:p>
    <w:p w:rsidR="00066F2B" w:rsidRDefault="00102096">
      <w:pPr>
        <w:pStyle w:val="Heading3"/>
      </w:pPr>
      <w:bookmarkStart w:id="1260" w:name="section_b5d1f58cb1a14fcdaaa0ee7f4e8af9de"/>
      <w:bookmarkStart w:id="1261" w:name="_Toc129234907"/>
      <w:r>
        <w:t>Part 1 Section 18.3.1.40, f (</w:t>
      </w:r>
      <w:r>
        <w:t>Formula)</w:t>
      </w:r>
      <w:bookmarkEnd w:id="1260"/>
      <w:bookmarkEnd w:id="1261"/>
      <w:r>
        <w:fldChar w:fldCharType="begin"/>
      </w:r>
      <w:r>
        <w:instrText xml:space="preserve"> XE "f (Formula)" </w:instrText>
      </w:r>
      <w:r>
        <w:fldChar w:fldCharType="end"/>
      </w:r>
    </w:p>
    <w:p w:rsidR="00066F2B" w:rsidRDefault="00102096">
      <w:pPr>
        <w:pStyle w:val="Definition-Field"/>
      </w:pPr>
      <w:r>
        <w:t xml:space="preserve">a.   </w:t>
      </w:r>
      <w:r>
        <w:rPr>
          <w:i/>
        </w:rPr>
        <w:t>The standard specifies that any cell in a worksheet may be the input cell for a data table.</w:t>
      </w:r>
    </w:p>
    <w:p w:rsidR="00066F2B" w:rsidRDefault="00102096">
      <w:pPr>
        <w:pStyle w:val="Definition-Field2"/>
      </w:pPr>
      <w:r>
        <w:t>Office requires that the input cell not belong to the cell range in the ref attribute, the master row or the master column - unles</w:t>
      </w:r>
      <w:r>
        <w:t>s the cell is deleted as specified in attribute del1.</w:t>
      </w:r>
    </w:p>
    <w:p w:rsidR="00066F2B" w:rsidRDefault="00102096">
      <w:pPr>
        <w:pStyle w:val="Definition-Field"/>
      </w:pPr>
      <w:r>
        <w:t xml:space="preserve">b.   </w:t>
      </w:r>
      <w:r>
        <w:rPr>
          <w:i/>
        </w:rPr>
        <w:t>The standard specifies a bx attribute value of true causes this formula to assign a value to a name.</w:t>
      </w:r>
    </w:p>
    <w:p w:rsidR="00066F2B" w:rsidRDefault="00102096">
      <w:pPr>
        <w:pStyle w:val="Definition-Field2"/>
      </w:pPr>
      <w:r>
        <w:t>Office requires the bx attribute to be always set to false.</w:t>
      </w:r>
    </w:p>
    <w:p w:rsidR="00066F2B" w:rsidRDefault="00102096">
      <w:pPr>
        <w:pStyle w:val="Definition-Field"/>
      </w:pPr>
      <w:r>
        <w:t xml:space="preserve">c.   </w:t>
      </w:r>
      <w:r>
        <w:rPr>
          <w:i/>
        </w:rPr>
        <w:t>The standard specifies that att</w:t>
      </w:r>
      <w:r>
        <w:rPr>
          <w:i/>
        </w:rPr>
        <w:t>ribute del2 applies to data table formulas only.</w:t>
      </w:r>
    </w:p>
    <w:p w:rsidR="00066F2B" w:rsidRDefault="00102096">
      <w:pPr>
        <w:pStyle w:val="Definition-Field2"/>
      </w:pPr>
      <w:r>
        <w:t>Office uses attribute del2 for two-dimensional data table formulas only.</w:t>
      </w:r>
    </w:p>
    <w:p w:rsidR="00066F2B" w:rsidRDefault="00102096">
      <w:pPr>
        <w:pStyle w:val="Definition-Field"/>
      </w:pPr>
      <w:r>
        <w:t xml:space="preserve">d.   </w:t>
      </w:r>
      <w:r>
        <w:rPr>
          <w:i/>
        </w:rPr>
        <w:t>The standard specifies that the top-left cell in the data table is the master cell.</w:t>
      </w:r>
    </w:p>
    <w:p w:rsidR="00066F2B" w:rsidRDefault="00102096">
      <w:r>
        <w:t xml:space="preserve">The cell with the smallest row and column in the </w:t>
      </w:r>
      <w:r>
        <w:rPr>
          <w:b/>
        </w:rPr>
        <w:t>ref</w:t>
      </w:r>
      <w:r>
        <w:t xml:space="preserve"> attribute is called the master cell. The single column reference with the column one less than the smallest column in the </w:t>
      </w:r>
      <w:r>
        <w:rPr>
          <w:b/>
        </w:rPr>
        <w:t>ref</w:t>
      </w:r>
      <w:r>
        <w:t xml:space="preserve"> attribute and spanning the same rows as the cell range in the </w:t>
      </w:r>
      <w:r>
        <w:rPr>
          <w:b/>
        </w:rPr>
        <w:t>ref</w:t>
      </w:r>
      <w:r>
        <w:t xml:space="preserve"> attribute is called the master column. The single row reference with the row one less than the smallest row in the </w:t>
      </w:r>
      <w:r>
        <w:rPr>
          <w:b/>
        </w:rPr>
        <w:t>ref</w:t>
      </w:r>
      <w:r>
        <w:t xml:space="preserve"> attribute and spanning the same columns as the cell range in the </w:t>
      </w:r>
      <w:r>
        <w:rPr>
          <w:b/>
        </w:rPr>
        <w:t>ref</w:t>
      </w:r>
      <w:r>
        <w:t xml:space="preserve"> attribute is called the master row. The cell with the column and ro</w:t>
      </w:r>
      <w:r>
        <w:t>w one less than the master cell is called, the corner cell.</w:t>
      </w:r>
    </w:p>
    <w:p w:rsidR="00066F2B" w:rsidRDefault="00102096">
      <w:r>
        <w:t>[Example:</w:t>
      </w:r>
    </w:p>
    <w:p w:rsidR="00066F2B" w:rsidRDefault="00102096">
      <w:r>
        <w:t xml:space="preserve">The example shows the master cell, row and column, and the corner cell for the data table specified by the </w:t>
      </w:r>
      <w:r>
        <w:rPr>
          <w:b/>
        </w:rPr>
        <w:t>ref</w:t>
      </w:r>
      <w:r>
        <w:t xml:space="preserve"> attribute equal to </w:t>
      </w:r>
      <w:r>
        <w:rPr>
          <w:i/>
        </w:rPr>
        <w:t>“C4:E10”</w:t>
      </w:r>
      <w:r>
        <w:t>:</w:t>
      </w:r>
    </w:p>
    <w:p w:rsidR="00066F2B" w:rsidRDefault="00102096">
      <w:r>
        <w:rPr>
          <w:noProof/>
        </w:rPr>
        <w:drawing>
          <wp:inline distT="0" distB="0" distL="0" distR="0">
            <wp:extent cx="3533775" cy="2695575"/>
            <wp:effectExtent l="0" t="0" r="0" b="0"/>
            <wp:docPr id="16" name="Picture 1"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0fb-0000-0000-0000-000000000000" descr="Example data table specified by the ref attribute equal to C4 colon E10 shows the corner cell at B3, the master row from C3 to E3, the master column from B4 to B10, and the ref from C4 to E10 with C4 as the master cell" title="Example data table specified by the ref attribute equal to C4 colon E10"/>
                    <pic:cNvPicPr>
                      <a:picLocks noChangeAspect="1" noChangeArrowheads="1"/>
                    </pic:cNvPicPr>
                  </pic:nvPicPr>
                  <pic:blipFill>
                    <a:blip r:embed="rId122" cstate="print"/>
                    <a:srcRect/>
                    <a:stretch>
                      <a:fillRect/>
                    </a:stretch>
                  </pic:blipFill>
                  <pic:spPr bwMode="auto">
                    <a:xfrm>
                      <a:off x="0" y="0"/>
                      <a:ext cx="3533775" cy="2695575"/>
                    </a:xfrm>
                    <a:prstGeom prst="rect">
                      <a:avLst/>
                    </a:prstGeom>
                    <a:noFill/>
                    <a:ln w="9525">
                      <a:noFill/>
                      <a:miter lim="800000"/>
                      <a:headEnd/>
                      <a:tailEnd/>
                    </a:ln>
                  </pic:spPr>
                </pic:pic>
              </a:graphicData>
            </a:graphic>
          </wp:inline>
        </w:drawing>
      </w:r>
    </w:p>
    <w:p w:rsidR="00066F2B" w:rsidRDefault="00102096">
      <w:r>
        <w:t>end example]</w:t>
      </w:r>
    </w:p>
    <w:p w:rsidR="00066F2B" w:rsidRDefault="00102096">
      <w:pPr>
        <w:pStyle w:val="Definition-Field"/>
      </w:pPr>
      <w:r>
        <w:lastRenderedPageBreak/>
        <w:t xml:space="preserve">e.   </w:t>
      </w:r>
      <w:r>
        <w:rPr>
          <w:i/>
        </w:rPr>
        <w:t>The standard specifies tha</w:t>
      </w:r>
      <w:r>
        <w:rPr>
          <w:i/>
        </w:rPr>
        <w:t>t if the aca attribute equals true, then that formula is an array formula.</w:t>
      </w:r>
    </w:p>
    <w:p w:rsidR="00066F2B" w:rsidRDefault="00102096">
      <w:pPr>
        <w:pStyle w:val="Definition-Field2"/>
      </w:pPr>
      <w:r>
        <w:t>Office uses the t attribute value array to indicate an array formula. The aca attribute is ignored if the formula is not an array formula.</w:t>
      </w:r>
    </w:p>
    <w:p w:rsidR="00066F2B" w:rsidRDefault="00102096">
      <w:pPr>
        <w:pStyle w:val="Definition-Field"/>
      </w:pPr>
      <w:r>
        <w:t xml:space="preserve">f.   </w:t>
      </w:r>
      <w:r>
        <w:rPr>
          <w:i/>
        </w:rPr>
        <w:t>The standard specifies that any cells</w:t>
      </w:r>
      <w:r>
        <w:rPr>
          <w:i/>
        </w:rPr>
        <w:t xml:space="preserve"> in a worksheet may be the input cells for a two-dimensional data table.</w:t>
      </w:r>
    </w:p>
    <w:p w:rsidR="00066F2B" w:rsidRDefault="00102096">
      <w:pPr>
        <w:pStyle w:val="Definition-Field2"/>
      </w:pPr>
      <w:r>
        <w:t>Office requires that the input cells not belong to the cell range in the ref attribute, the master row, the master column or the corner cell unless the corresponding cells are deleted</w:t>
      </w:r>
      <w:r>
        <w:t xml:space="preserve"> as specified in attributes del1 and del2.</w:t>
      </w:r>
    </w:p>
    <w:p w:rsidR="00066F2B" w:rsidRDefault="00102096">
      <w:pPr>
        <w:pStyle w:val="Definition-Field"/>
      </w:pPr>
      <w:r>
        <w:t xml:space="preserve">g.   </w:t>
      </w:r>
      <w:r>
        <w:rPr>
          <w:i/>
        </w:rPr>
        <w:t>The standard specifies that data tables are recalculated whenever a worksheet is recalculated.</w:t>
      </w:r>
    </w:p>
    <w:p w:rsidR="00066F2B" w:rsidRDefault="00102096">
      <w:pPr>
        <w:pStyle w:val="Definition-Field2"/>
      </w:pPr>
      <w:r>
        <w:t>Office recalculates data tables as specified by calcPr@calcMode.</w:t>
      </w:r>
    </w:p>
    <w:p w:rsidR="00066F2B" w:rsidRDefault="00102096">
      <w:pPr>
        <w:pStyle w:val="Definition-Field"/>
      </w:pPr>
      <w:r>
        <w:t xml:space="preserve">h.   </w:t>
      </w:r>
      <w:r>
        <w:rPr>
          <w:i/>
        </w:rPr>
        <w:t>The standard states that the si attribute i</w:t>
      </w:r>
      <w:r>
        <w:rPr>
          <w:i/>
        </w:rPr>
        <w:t>s optional.</w:t>
      </w:r>
    </w:p>
    <w:p w:rsidR="00066F2B" w:rsidRDefault="00102096">
      <w:pPr>
        <w:pStyle w:val="Definition-Field2"/>
      </w:pPr>
      <w:r>
        <w:t>Office requires the si attribute to exist when the t attribute equals shared and is ignored otherwise.</w:t>
      </w:r>
    </w:p>
    <w:p w:rsidR="00066F2B" w:rsidRDefault="00102096">
      <w:pPr>
        <w:pStyle w:val="Definition-Field"/>
      </w:pPr>
      <w:r>
        <w:t xml:space="preserve">i.   </w:t>
      </w:r>
      <w:r>
        <w:rPr>
          <w:i/>
        </w:rPr>
        <w:t>The standard makes no mention of an xml:space attribute.</w:t>
      </w:r>
    </w:p>
    <w:p w:rsidR="00066F2B" w:rsidRDefault="00102096">
      <w:pPr>
        <w:pStyle w:val="Definition-Field2"/>
      </w:pPr>
      <w:r>
        <w:t>Excel uses this attribute to specify, using the W3C space preservation rules, h</w:t>
      </w:r>
      <w:r>
        <w:t>ow white space should be handled for the element's contents; its allowed values are defined by the XML 1.0 specification.</w:t>
      </w:r>
    </w:p>
    <w:p w:rsidR="00066F2B" w:rsidRDefault="00102096">
      <w:pPr>
        <w:pStyle w:val="Heading3"/>
      </w:pPr>
      <w:bookmarkStart w:id="1262" w:name="section_18f72dee69094641812773fff1ce7be4"/>
      <w:bookmarkStart w:id="1263" w:name="_Toc129234908"/>
      <w:r>
        <w:t>Part 1 Section 18.3.1.41, firstFooter (First Page Footer)</w:t>
      </w:r>
      <w:bookmarkEnd w:id="1262"/>
      <w:bookmarkEnd w:id="1263"/>
      <w:r>
        <w:fldChar w:fldCharType="begin"/>
      </w:r>
      <w:r>
        <w:instrText xml:space="preserve"> XE "firstFooter (First Page Footer)" </w:instrText>
      </w:r>
      <w:r>
        <w:fldChar w:fldCharType="end"/>
      </w:r>
    </w:p>
    <w:p w:rsidR="00066F2B" w:rsidRDefault="00102096">
      <w:pPr>
        <w:pStyle w:val="Definition-Field"/>
      </w:pPr>
      <w:r>
        <w:t xml:space="preserve">a.   </w:t>
      </w:r>
      <w:r>
        <w:rPr>
          <w:i/>
        </w:rPr>
        <w:t>The standard does not limit the</w:t>
      </w:r>
      <w:r>
        <w:rPr>
          <w:i/>
        </w:rPr>
        <w:t xml:space="preserve"> length of the value of this element.</w:t>
      </w:r>
    </w:p>
    <w:p w:rsidR="00066F2B" w:rsidRDefault="00102096">
      <w:pPr>
        <w:pStyle w:val="Definition-Field2"/>
      </w:pPr>
      <w:r>
        <w:t>Excel restricts the value of this element to be at most 255 characters after escaped sequences are replaced with characters.</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Excel uses this attribute to sp</w:t>
      </w:r>
      <w:r>
        <w:t>ecify, using the W3C space preservation rules, how white space should be handled for the element's contents; its allowed values are defined by the XML 1.0 specification.</w:t>
      </w:r>
    </w:p>
    <w:p w:rsidR="00066F2B" w:rsidRDefault="00102096">
      <w:pPr>
        <w:pStyle w:val="Heading3"/>
      </w:pPr>
      <w:bookmarkStart w:id="1264" w:name="section_9ec6794e9c71422da396ac2934bb3a35"/>
      <w:bookmarkStart w:id="1265" w:name="_Toc129234909"/>
      <w:r>
        <w:t>Part 1 Section 18.3.1.42, firstHeader (First Page Header)</w:t>
      </w:r>
      <w:bookmarkEnd w:id="1264"/>
      <w:bookmarkEnd w:id="1265"/>
      <w:r>
        <w:fldChar w:fldCharType="begin"/>
      </w:r>
      <w:r>
        <w:instrText xml:space="preserve"> XE "firstHeader (First Page </w:instrText>
      </w:r>
      <w:r>
        <w:instrText xml:space="preserve">Header)" </w:instrText>
      </w:r>
      <w:r>
        <w:fldChar w:fldCharType="end"/>
      </w:r>
    </w:p>
    <w:p w:rsidR="00066F2B" w:rsidRDefault="00102096">
      <w:pPr>
        <w:pStyle w:val="Definition-Field"/>
      </w:pPr>
      <w:r>
        <w:t xml:space="preserve">a.   </w:t>
      </w:r>
      <w:r>
        <w:rPr>
          <w:i/>
        </w:rPr>
        <w:t>The standard does not place any restrictions on the length of the value for this element.</w:t>
      </w:r>
    </w:p>
    <w:p w:rsidR="00066F2B" w:rsidRDefault="00102096">
      <w:pPr>
        <w:pStyle w:val="Definition-Field2"/>
      </w:pPr>
      <w:r>
        <w:t>Office requires that the length of the value for this element be less than or equal to 255.</w:t>
      </w:r>
    </w:p>
    <w:p w:rsidR="00066F2B" w:rsidRDefault="00102096">
      <w:pPr>
        <w:pStyle w:val="Definition-Field"/>
      </w:pPr>
      <w:r>
        <w:t xml:space="preserve">b.   </w:t>
      </w:r>
      <w:r>
        <w:rPr>
          <w:i/>
        </w:rPr>
        <w:t>The standard makes no mention of an xml:space attrib</w:t>
      </w:r>
      <w:r>
        <w:rPr>
          <w:i/>
        </w:rPr>
        <w:t>ute.</w:t>
      </w:r>
    </w:p>
    <w:p w:rsidR="00066F2B" w:rsidRDefault="00102096">
      <w:pPr>
        <w:pStyle w:val="Definition-Field2"/>
      </w:pPr>
      <w:r>
        <w:t>Excel uses this attribute to specify, using the W3C space preservation rules, how white space should be handled for the element's contents; its allowed values are defined by the XML 1.0 specification.</w:t>
      </w:r>
    </w:p>
    <w:p w:rsidR="00066F2B" w:rsidRDefault="00102096">
      <w:pPr>
        <w:pStyle w:val="Heading3"/>
      </w:pPr>
      <w:bookmarkStart w:id="1266" w:name="section_d0e6b3688e66420c94c4e9f9b23c6fba"/>
      <w:bookmarkStart w:id="1267" w:name="_Toc129234910"/>
      <w:r>
        <w:t>Part 1 Section 18.3.1.43, formula (Formula)</w:t>
      </w:r>
      <w:bookmarkEnd w:id="1266"/>
      <w:bookmarkEnd w:id="1267"/>
      <w:r>
        <w:fldChar w:fldCharType="begin"/>
      </w:r>
      <w:r>
        <w:instrText xml:space="preserve"> XE "fo</w:instrText>
      </w:r>
      <w:r>
        <w:instrText xml:space="preserve">rmula (Formula)" </w:instrText>
      </w:r>
      <w:r>
        <w:fldChar w:fldCharType="end"/>
      </w:r>
    </w:p>
    <w:p w:rsidR="00066F2B" w:rsidRDefault="00102096">
      <w:pPr>
        <w:pStyle w:val="Definition-Field"/>
      </w:pPr>
      <w:r>
        <w:t xml:space="preserve">a.   </w:t>
      </w:r>
      <w:r>
        <w:rPr>
          <w:i/>
        </w:rPr>
        <w:t>The standard states that the content of this element is a formula whose calculated value specifies the criteria for the conditional formatting rule.</w:t>
      </w:r>
    </w:p>
    <w:p w:rsidR="00066F2B" w:rsidRDefault="00102096">
      <w:r>
        <w:lastRenderedPageBreak/>
        <w:t>If the parent element for formula is rdn ("</w:t>
      </w:r>
      <w:hyperlink r:id="rId123">
        <w:r>
          <w:rPr>
            <w:rStyle w:val="Hyperlink"/>
          </w:rPr>
          <w:t>[ISO/IEC-29500-1]</w:t>
        </w:r>
      </w:hyperlink>
      <w:r>
        <w:t xml:space="preserve"> §18.11.1.13; rdn"), then the formula element represents a formula for a defined name and is defined by the grammar in Name Formulas (</w:t>
      </w:r>
      <w:hyperlink w:anchor="Section_da7f42ad0083451a98cfb475b578d91d">
        <w:r>
          <w:rPr>
            <w:rStyle w:val="Hyperlink"/>
          </w:rPr>
          <w:t>§3.2.3.1.4, Name Formulas</w:t>
        </w:r>
      </w:hyperlink>
      <w:r>
        <w:t>).</w:t>
      </w:r>
    </w:p>
    <w:p w:rsidR="00066F2B" w:rsidRDefault="00102096">
      <w:r>
        <w:t>If the parent element for formula is cfRule ("[ISO/IEC-29500-1]</w:t>
      </w:r>
      <w:r>
        <w:t xml:space="preserve"> §18.3.1.10; cfRule"), then the formula element represents a formula for a conditional formatting rule, and is defined by the grammar in Conditional Formatting Formulas (</w:t>
      </w:r>
      <w:hyperlink w:anchor="Section_ed5fc677a2444bfca1488ac15a6a97db">
        <w:r>
          <w:rPr>
            <w:rStyle w:val="Hyperlink"/>
          </w:rPr>
          <w:t>§3.2.3.1.2, Conditional</w:t>
        </w:r>
        <w:r>
          <w:rPr>
            <w:rStyle w:val="Hyperlink"/>
          </w:rPr>
          <w:t xml:space="preserve"> Formatting Formulas</w:t>
        </w:r>
      </w:hyperlink>
      <w:r>
        <w:t>).</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 xml:space="preserve">Excel uses this attribute to specify, using the W3C space preservation rules, how white space should be handled for the element's contents; its allowed values are defined </w:t>
      </w:r>
      <w:r>
        <w:t>by the XML 1.0 specification.</w:t>
      </w:r>
    </w:p>
    <w:p w:rsidR="00066F2B" w:rsidRDefault="00102096">
      <w:pPr>
        <w:pStyle w:val="Heading3"/>
      </w:pPr>
      <w:bookmarkStart w:id="1268" w:name="section_a8f97422b8d24692af51a4dd1750c66e"/>
      <w:bookmarkStart w:id="1269" w:name="_Toc129234911"/>
      <w:r>
        <w:t>Part 1 Section 18.3.1.44, formula1 (Formula 1)</w:t>
      </w:r>
      <w:bookmarkEnd w:id="1268"/>
      <w:bookmarkEnd w:id="1269"/>
      <w:r>
        <w:fldChar w:fldCharType="begin"/>
      </w:r>
      <w:r>
        <w:instrText xml:space="preserve"> XE "formula1 (Formula 1)" </w:instrText>
      </w:r>
      <w:r>
        <w:fldChar w:fldCharType="end"/>
      </w:r>
    </w:p>
    <w:p w:rsidR="00066F2B" w:rsidRDefault="00102096">
      <w:pPr>
        <w:pStyle w:val="Definition-Field"/>
      </w:pPr>
      <w:r>
        <w:t xml:space="preserve">a.   </w:t>
      </w:r>
      <w:r>
        <w:rPr>
          <w:i/>
        </w:rPr>
        <w:t>The standard states that the contents of this element are an extension on the ST_Formula simple type.</w:t>
      </w:r>
    </w:p>
    <w:p w:rsidR="00066F2B" w:rsidRDefault="00102096">
      <w:pPr>
        <w:pStyle w:val="Definition-Field2"/>
      </w:pPr>
      <w:r>
        <w:t>Excel requires the contents of this element</w:t>
      </w:r>
      <w:r>
        <w:t xml:space="preserve"> for a data validation formula, as defined in Data Validation Formulas (</w:t>
      </w:r>
      <w:hyperlink w:anchor="Section_26e0ceb25b9342dc838c9e15c1a8cd8b">
        <w:r>
          <w:rPr>
            <w:rStyle w:val="Hyperlink"/>
          </w:rPr>
          <w:t>§3.2.3.1.3, Data Validation Formulas</w:t>
        </w:r>
      </w:hyperlink>
      <w:r>
        <w:t>).</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Excel uses this attr</w:t>
      </w:r>
      <w:r>
        <w:t>ibute to specify, using the W3C space preservation rules, how white space should be handled for the element's contents; its allowed values are defined by the XML 1.0 specification.</w:t>
      </w:r>
    </w:p>
    <w:p w:rsidR="00066F2B" w:rsidRDefault="00102096">
      <w:pPr>
        <w:pStyle w:val="Heading3"/>
      </w:pPr>
      <w:bookmarkStart w:id="1270" w:name="section_8636b952cceb43d6bc9b6b381cba0ea6"/>
      <w:bookmarkStart w:id="1271" w:name="_Toc129234912"/>
      <w:r>
        <w:t>Part 1 Section 18.3.1.45, formula2 (Formula 2)</w:t>
      </w:r>
      <w:bookmarkEnd w:id="1270"/>
      <w:bookmarkEnd w:id="1271"/>
      <w:r>
        <w:fldChar w:fldCharType="begin"/>
      </w:r>
      <w:r>
        <w:instrText xml:space="preserve"> XE "formula2 (Formula 2)" </w:instrText>
      </w:r>
      <w:r>
        <w:fldChar w:fldCharType="end"/>
      </w:r>
    </w:p>
    <w:p w:rsidR="00066F2B" w:rsidRDefault="00102096">
      <w:pPr>
        <w:pStyle w:val="Definition-Field"/>
      </w:pPr>
      <w:r>
        <w:t xml:space="preserve">a.   </w:t>
      </w:r>
      <w:r>
        <w:rPr>
          <w:i/>
        </w:rPr>
        <w:t>The standard states that the contents of this element are an extension on the ST_Formula simple type.</w:t>
      </w:r>
    </w:p>
    <w:p w:rsidR="00066F2B" w:rsidRDefault="00102096">
      <w:pPr>
        <w:pStyle w:val="Definition-Field2"/>
      </w:pPr>
      <w:r>
        <w:t>Excel requires the contents of this element to follow the grammar for a data validation formula, as defined in Data Validation Formulas (</w:t>
      </w:r>
      <w:hyperlink w:anchor="Section_26e0ceb25b9342dc838c9e15c1a8cd8b">
        <w:r>
          <w:rPr>
            <w:rStyle w:val="Hyperlink"/>
          </w:rPr>
          <w:t>§3.2.3.1.3, Data Validation Formulas</w:t>
        </w:r>
      </w:hyperlink>
      <w:r>
        <w:t>).</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Excel uses this attribute to specify, using the W3C space preservation rules, how white space should be</w:t>
      </w:r>
      <w:r>
        <w:t xml:space="preserve"> handled for the element's contents; its allowed values are defined by the XML 1.0 specification.</w:t>
      </w:r>
    </w:p>
    <w:p w:rsidR="00066F2B" w:rsidRDefault="00102096">
      <w:pPr>
        <w:pStyle w:val="Heading3"/>
      </w:pPr>
      <w:bookmarkStart w:id="1272" w:name="section_842e6c5ecfaf4d168395a64547b5e22b"/>
      <w:bookmarkStart w:id="1273" w:name="_Toc129234913"/>
      <w:r>
        <w:t>Part 1 Section 18.3.1.47, hyperlink (Hyperlink)</w:t>
      </w:r>
      <w:bookmarkEnd w:id="1272"/>
      <w:bookmarkEnd w:id="1273"/>
      <w:r>
        <w:fldChar w:fldCharType="begin"/>
      </w:r>
      <w:r>
        <w:instrText xml:space="preserve"> XE "hyperlink (Hyperlink)" </w:instrText>
      </w:r>
      <w:r>
        <w:fldChar w:fldCharType="end"/>
      </w:r>
    </w:p>
    <w:p w:rsidR="00066F2B" w:rsidRDefault="00102096">
      <w:pPr>
        <w:pStyle w:val="Definition-Field"/>
      </w:pPr>
      <w:r>
        <w:t xml:space="preserve">a.   </w:t>
      </w:r>
      <w:r>
        <w:rPr>
          <w:i/>
        </w:rPr>
        <w:t>The standard does not place any restrictions on the length of the value for</w:t>
      </w:r>
      <w:r>
        <w:rPr>
          <w:i/>
        </w:rPr>
        <w:t xml:space="preserve"> the location attribute.</w:t>
      </w:r>
    </w:p>
    <w:p w:rsidR="00066F2B" w:rsidRDefault="00102096">
      <w:pPr>
        <w:pStyle w:val="Definition-Field2"/>
      </w:pPr>
      <w:r>
        <w:t>Office requires that length of the location attribute be between 0 and 2084 inclusive.</w:t>
      </w:r>
    </w:p>
    <w:p w:rsidR="00066F2B" w:rsidRDefault="00102096">
      <w:pPr>
        <w:pStyle w:val="Definition-Field"/>
      </w:pPr>
      <w:r>
        <w:t xml:space="preserve">b.   </w:t>
      </w:r>
      <w:r>
        <w:rPr>
          <w:i/>
        </w:rPr>
        <w:t>The standard does not place any restrictions on the length of the value for the display attribute.</w:t>
      </w:r>
    </w:p>
    <w:p w:rsidR="00066F2B" w:rsidRDefault="00102096">
      <w:pPr>
        <w:pStyle w:val="Definition-Field2"/>
      </w:pPr>
      <w:r>
        <w:t>Office requires that the length of the d</w:t>
      </w:r>
      <w:r>
        <w:t>isplay attribute be between 0 and 2084 inclusive.</w:t>
      </w:r>
    </w:p>
    <w:p w:rsidR="00066F2B" w:rsidRDefault="00102096">
      <w:pPr>
        <w:pStyle w:val="Definition-Field"/>
      </w:pPr>
      <w:r>
        <w:t xml:space="preserve">c.   </w:t>
      </w:r>
      <w:r>
        <w:rPr>
          <w:i/>
        </w:rPr>
        <w:t>The standard does not place any restrictions on the length of the value for the tooltip attribute.</w:t>
      </w:r>
    </w:p>
    <w:p w:rsidR="00066F2B" w:rsidRDefault="00102096">
      <w:pPr>
        <w:pStyle w:val="Definition-Field2"/>
      </w:pPr>
      <w:r>
        <w:t>Office requires that the tooltip attribute be less than or equal to 255 characters in length.</w:t>
      </w:r>
    </w:p>
    <w:p w:rsidR="00066F2B" w:rsidRDefault="00102096">
      <w:pPr>
        <w:pStyle w:val="Heading3"/>
      </w:pPr>
      <w:bookmarkStart w:id="1274" w:name="section_68d330fe5d134f51a64f8fea06399023"/>
      <w:bookmarkStart w:id="1275" w:name="_Toc129234914"/>
      <w:r>
        <w:t>Part 1 S</w:t>
      </w:r>
      <w:r>
        <w:t>ection 18.3.1.50, ignoredError (Ignored Error)</w:t>
      </w:r>
      <w:bookmarkEnd w:id="1274"/>
      <w:bookmarkEnd w:id="1275"/>
      <w:r>
        <w:fldChar w:fldCharType="begin"/>
      </w:r>
      <w:r>
        <w:instrText xml:space="preserve"> XE "ignoredError (Ignored Error)" </w:instrText>
      </w:r>
      <w:r>
        <w:fldChar w:fldCharType="end"/>
      </w:r>
    </w:p>
    <w:p w:rsidR="00066F2B" w:rsidRDefault="00102096">
      <w:pPr>
        <w:pStyle w:val="Definition-Field"/>
      </w:pPr>
      <w:r>
        <w:t xml:space="preserve">a.   </w:t>
      </w:r>
      <w:r>
        <w:rPr>
          <w:i/>
        </w:rPr>
        <w:t>The standard does not specify the maximum item number of the sqref attribute.</w:t>
      </w:r>
    </w:p>
    <w:p w:rsidR="00066F2B" w:rsidRDefault="00102096">
      <w:pPr>
        <w:pStyle w:val="Definition-Field2"/>
      </w:pPr>
      <w:r>
        <w:lastRenderedPageBreak/>
        <w:t>Office defines the maximum item number of the sqref attribute as 2147483647.</w:t>
      </w:r>
    </w:p>
    <w:p w:rsidR="00066F2B" w:rsidRDefault="00102096">
      <w:pPr>
        <w:pStyle w:val="Heading3"/>
      </w:pPr>
      <w:bookmarkStart w:id="1276" w:name="section_cdd4f652cf064ebcad4ba9d647ff7888"/>
      <w:bookmarkStart w:id="1277" w:name="_Toc129234915"/>
      <w:r>
        <w:t>Part 1 Secti</w:t>
      </w:r>
      <w:r>
        <w:t>on 18.3.1.51, ignoredErrors (Ignored Errors)</w:t>
      </w:r>
      <w:bookmarkEnd w:id="1276"/>
      <w:bookmarkEnd w:id="1277"/>
      <w:r>
        <w:fldChar w:fldCharType="begin"/>
      </w:r>
      <w:r>
        <w:instrText xml:space="preserve"> XE "ignoredErrors (Ignored Errors)" </w:instrText>
      </w:r>
      <w:r>
        <w:fldChar w:fldCharType="end"/>
      </w:r>
    </w:p>
    <w:p w:rsidR="00066F2B" w:rsidRDefault="00102096">
      <w:pPr>
        <w:pStyle w:val="Definition-Field"/>
      </w:pPr>
      <w:r>
        <w:t xml:space="preserve">a.   </w:t>
      </w:r>
      <w:r>
        <w:rPr>
          <w:i/>
        </w:rPr>
        <w:t>The standard states that the maxOccurs value for the ignoredError child element is unbounded.</w:t>
      </w:r>
    </w:p>
    <w:p w:rsidR="00066F2B" w:rsidRDefault="00102096">
      <w:pPr>
        <w:pStyle w:val="Definition-Field2"/>
      </w:pPr>
      <w:r>
        <w:t>Excel limits the occurrences of this element to 9.</w:t>
      </w:r>
    </w:p>
    <w:p w:rsidR="00066F2B" w:rsidRDefault="00102096">
      <w:pPr>
        <w:pStyle w:val="Heading3"/>
      </w:pPr>
      <w:bookmarkStart w:id="1278" w:name="section_2682468cc87f48c5a82bb5f915749eb0"/>
      <w:bookmarkStart w:id="1279" w:name="_Toc129234916"/>
      <w:r>
        <w:t>Part 1 Section 18.3.1.52, inputCells (Input Cells)</w:t>
      </w:r>
      <w:bookmarkEnd w:id="1278"/>
      <w:bookmarkEnd w:id="1279"/>
      <w:r>
        <w:fldChar w:fldCharType="begin"/>
      </w:r>
      <w:r>
        <w:instrText xml:space="preserve"> XE "inputCells (Input Cells)"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4a549a0150b49d0bb6be02bc5122381">
        <w:r>
          <w:rPr>
            <w:rStyle w:val="Hyperlink"/>
          </w:rPr>
          <w:t>scenario, §18.3.1.7</w:t>
        </w:r>
        <w:r>
          <w:rPr>
            <w:rStyle w:val="Hyperlink"/>
          </w:rPr>
          <w:t>5(c, d)</w:t>
        </w:r>
      </w:hyperlink>
      <w:r>
        <w:rPr>
          <w:i/>
        </w:rPr>
        <w:t>.</w:t>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Excel restricts the value of this attribute to be at most 255 characters, after decoding.</w:t>
      </w:r>
    </w:p>
    <w:p w:rsidR="00066F2B" w:rsidRDefault="00102096">
      <w:pPr>
        <w:pStyle w:val="Definition-Field"/>
      </w:pPr>
      <w:r>
        <w:t xml:space="preserve">b.   </w:t>
      </w:r>
      <w:r>
        <w:rPr>
          <w:i/>
        </w:rPr>
        <w:t>The standard does not specify a default value for the numFmtId attribute.</w:t>
      </w:r>
    </w:p>
    <w:p w:rsidR="00066F2B" w:rsidRDefault="00102096">
      <w:pPr>
        <w:pStyle w:val="Definition-Field2"/>
      </w:pPr>
      <w:r>
        <w:t>Excel uses a default value of 0 for this attribute.</w:t>
      </w:r>
    </w:p>
    <w:p w:rsidR="00066F2B" w:rsidRDefault="00102096">
      <w:pPr>
        <w:pStyle w:val="Definition-Field"/>
      </w:pPr>
      <w:r>
        <w:t xml:space="preserve">c.   </w:t>
      </w:r>
      <w:r>
        <w:rPr>
          <w:i/>
        </w:rPr>
        <w:t>The standard states that @deleted prevents the inputCell from being a part of a scenario when run.</w:t>
      </w:r>
    </w:p>
    <w:p w:rsidR="00066F2B" w:rsidRDefault="00102096">
      <w:pPr>
        <w:pStyle w:val="Definition-Field2"/>
      </w:pPr>
      <w:r>
        <w:t>Office includes inputCells that have @deleted="true" when running a scenario.</w:t>
      </w:r>
    </w:p>
    <w:p w:rsidR="00066F2B" w:rsidRDefault="00102096">
      <w:pPr>
        <w:pStyle w:val="Definition-Field"/>
      </w:pPr>
      <w:r>
        <w:t xml:space="preserve">d.   </w:t>
      </w:r>
      <w:r>
        <w:rPr>
          <w:i/>
        </w:rPr>
        <w:t>The standard sta</w:t>
      </w:r>
      <w:r>
        <w:rPr>
          <w:i/>
        </w:rPr>
        <w:t>tes a usage for the @numFmtId field.</w:t>
      </w:r>
    </w:p>
    <w:p w:rsidR="00066F2B" w:rsidRDefault="00102096">
      <w:pPr>
        <w:pStyle w:val="Definition-Field2"/>
      </w:pPr>
      <w:r>
        <w:t>In Office @numFmtId is the number formatting used to display the input values for the scenario when it was created.</w:t>
      </w:r>
    </w:p>
    <w:p w:rsidR="00066F2B" w:rsidRDefault="00102096">
      <w:pPr>
        <w:pStyle w:val="Heading3"/>
      </w:pPr>
      <w:bookmarkStart w:id="1280" w:name="section_76b69cb6d97e4dd28106a823c4e65d0c"/>
      <w:bookmarkStart w:id="1281" w:name="_Toc129234917"/>
      <w:r>
        <w:t>Part 1 Section 18.3.1.53, is (Rich Text Inline)</w:t>
      </w:r>
      <w:bookmarkEnd w:id="1280"/>
      <w:bookmarkEnd w:id="1281"/>
      <w:r>
        <w:fldChar w:fldCharType="begin"/>
      </w:r>
      <w:r>
        <w:instrText xml:space="preserve"> XE "is (Rich Text Inline)" </w:instrText>
      </w:r>
      <w:r>
        <w:fldChar w:fldCharType="end"/>
      </w:r>
    </w:p>
    <w:p w:rsidR="00066F2B" w:rsidRDefault="00102096">
      <w:pPr>
        <w:pStyle w:val="Definition-Field"/>
      </w:pPr>
      <w:r>
        <w:t xml:space="preserve">a.   </w:t>
      </w:r>
      <w:r>
        <w:rPr>
          <w:i/>
        </w:rPr>
        <w:t xml:space="preserve">The standard states </w:t>
      </w:r>
      <w:r>
        <w:rPr>
          <w:i/>
        </w:rPr>
        <w:t>that the maxOccurs value for the r child element is unbounded.</w:t>
      </w:r>
    </w:p>
    <w:p w:rsidR="00066F2B" w:rsidRDefault="00102096">
      <w:pPr>
        <w:pStyle w:val="Definition-Field2"/>
      </w:pPr>
      <w:r>
        <w:t>Excel limits the occurrences of this element to 32767.</w:t>
      </w:r>
    </w:p>
    <w:p w:rsidR="00066F2B" w:rsidRDefault="00102096">
      <w:pPr>
        <w:pStyle w:val="Definition-Field"/>
      </w:pPr>
      <w:r>
        <w:t xml:space="preserve">b.   </w:t>
      </w:r>
      <w:r>
        <w:rPr>
          <w:i/>
        </w:rPr>
        <w:t>The standard states that the maxOccurs value for the rPh child element is unbounded.</w:t>
      </w:r>
    </w:p>
    <w:p w:rsidR="00066F2B" w:rsidRDefault="00102096">
      <w:pPr>
        <w:pStyle w:val="Definition-Field2"/>
      </w:pPr>
      <w:r>
        <w:t xml:space="preserve">Excel limits the occurrences of this element to </w:t>
      </w:r>
      <w:r>
        <w:t>32767.</w:t>
      </w:r>
    </w:p>
    <w:p w:rsidR="00066F2B" w:rsidRDefault="00102096">
      <w:pPr>
        <w:pStyle w:val="Heading3"/>
      </w:pPr>
      <w:bookmarkStart w:id="1282" w:name="section_8a2a99c9bfc54d448d003046b75af83c"/>
      <w:bookmarkStart w:id="1283" w:name="_Toc129234918"/>
      <w:r>
        <w:t>Part 1 Section 18.3.1.55, mergeCells (Merge Cells)</w:t>
      </w:r>
      <w:bookmarkEnd w:id="1282"/>
      <w:bookmarkEnd w:id="1283"/>
      <w:r>
        <w:fldChar w:fldCharType="begin"/>
      </w:r>
      <w:r>
        <w:instrText xml:space="preserve"> XE "mergeCells (Merge Cells)" </w:instrText>
      </w:r>
      <w:r>
        <w:fldChar w:fldCharType="end"/>
      </w:r>
    </w:p>
    <w:p w:rsidR="00066F2B" w:rsidRDefault="00102096">
      <w:pPr>
        <w:pStyle w:val="Definition-Field"/>
      </w:pPr>
      <w:r>
        <w:t xml:space="preserve">a.   </w:t>
      </w:r>
      <w:r>
        <w:rPr>
          <w:i/>
        </w:rPr>
        <w:t>The standard states that the maxOccurs value for the mergeCell child element is unbounded.</w:t>
      </w:r>
    </w:p>
    <w:p w:rsidR="00066F2B" w:rsidRDefault="00102096">
      <w:pPr>
        <w:pStyle w:val="Definition-Field2"/>
      </w:pPr>
      <w:r>
        <w:t>Excel limits the occurrences of this element to 4294967294.</w:t>
      </w:r>
    </w:p>
    <w:p w:rsidR="00066F2B" w:rsidRDefault="00102096">
      <w:pPr>
        <w:pStyle w:val="Heading3"/>
      </w:pPr>
      <w:bookmarkStart w:id="1284" w:name="section_0c52058fe8c545a5802053ab9fb28d21"/>
      <w:bookmarkStart w:id="1285" w:name="_Toc129234919"/>
      <w:r>
        <w:t>Part 1 Se</w:t>
      </w:r>
      <w:r>
        <w:t>ction 18.3.1.56, objectPr (Embedded Object Properties)</w:t>
      </w:r>
      <w:bookmarkEnd w:id="1284"/>
      <w:bookmarkEnd w:id="1285"/>
      <w:r>
        <w:fldChar w:fldCharType="begin"/>
      </w:r>
      <w:r>
        <w:instrText xml:space="preserve"> XE "objectPr (Embedded Object Properties)" </w:instrText>
      </w:r>
      <w:r>
        <w:fldChar w:fldCharType="end"/>
      </w:r>
    </w:p>
    <w:p w:rsidR="00066F2B" w:rsidRDefault="00102096">
      <w:pPr>
        <w:pStyle w:val="Definition-Field"/>
      </w:pPr>
      <w:r>
        <w:t xml:space="preserve">a.   </w:t>
      </w:r>
      <w:r>
        <w:rPr>
          <w:i/>
        </w:rPr>
        <w:t>The standard specifies that setting the disabled attribute to true disables the running of the specified macro.</w:t>
      </w:r>
    </w:p>
    <w:p w:rsidR="00066F2B" w:rsidRDefault="00102096">
      <w:pPr>
        <w:pStyle w:val="Definition-Field2"/>
      </w:pPr>
      <w:r>
        <w:t>Office allows the specified macro to r</w:t>
      </w:r>
      <w:r>
        <w:t>un regardless of the value assigned to disabled.</w:t>
      </w:r>
    </w:p>
    <w:p w:rsidR="00066F2B" w:rsidRDefault="00102096">
      <w:pPr>
        <w:pStyle w:val="Heading3"/>
      </w:pPr>
      <w:bookmarkStart w:id="1286" w:name="section_18a8d65524df4375aa1133c30b9ee92c"/>
      <w:bookmarkStart w:id="1287" w:name="_Toc129234920"/>
      <w:r>
        <w:t>Part 1 Section 18.3.1.57, oddFooter (Odd Page Footer)</w:t>
      </w:r>
      <w:bookmarkEnd w:id="1286"/>
      <w:bookmarkEnd w:id="1287"/>
      <w:r>
        <w:fldChar w:fldCharType="begin"/>
      </w:r>
      <w:r>
        <w:instrText xml:space="preserve"> XE "oddFooter (Odd Page Footer)" </w:instrText>
      </w:r>
      <w:r>
        <w:fldChar w:fldCharType="end"/>
      </w:r>
    </w:p>
    <w:p w:rsidR="00066F2B" w:rsidRDefault="00102096">
      <w:pPr>
        <w:pStyle w:val="Definition-Field"/>
      </w:pPr>
      <w:r>
        <w:t xml:space="preserve">a.   </w:t>
      </w:r>
      <w:r>
        <w:rPr>
          <w:i/>
        </w:rPr>
        <w:t>The standard does not limit the length of the value of this element.</w:t>
      </w:r>
    </w:p>
    <w:p w:rsidR="00066F2B" w:rsidRDefault="00102096">
      <w:pPr>
        <w:pStyle w:val="Definition-Field2"/>
      </w:pPr>
      <w:r>
        <w:lastRenderedPageBreak/>
        <w:t>Excel restricts the value of this element t</w:t>
      </w:r>
      <w:r>
        <w:t>o be at most 255 characters.</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Excel uses this attribute to specify, using the W3C space preservation rules, how white space should be handled for the element's contents; its allowed values are de</w:t>
      </w:r>
      <w:r>
        <w:t>fined by the XML 1.0 specification.</w:t>
      </w:r>
    </w:p>
    <w:p w:rsidR="00066F2B" w:rsidRDefault="00102096">
      <w:pPr>
        <w:pStyle w:val="Heading3"/>
      </w:pPr>
      <w:bookmarkStart w:id="1288" w:name="section_f477f387b8614166b8494e35f8cc5a95"/>
      <w:bookmarkStart w:id="1289" w:name="_Toc129234921"/>
      <w:r>
        <w:t>Part 1 Section 18.3.1.58, oddHeader (Odd Header)</w:t>
      </w:r>
      <w:bookmarkEnd w:id="1288"/>
      <w:bookmarkEnd w:id="1289"/>
      <w:r>
        <w:fldChar w:fldCharType="begin"/>
      </w:r>
      <w:r>
        <w:instrText xml:space="preserve"> XE "oddHeader (Odd Header)" </w:instrText>
      </w:r>
      <w:r>
        <w:fldChar w:fldCharType="end"/>
      </w:r>
    </w:p>
    <w:p w:rsidR="00066F2B" w:rsidRDefault="00102096">
      <w:pPr>
        <w:pStyle w:val="Definition-Field"/>
      </w:pPr>
      <w:r>
        <w:t xml:space="preserve">a.   </w:t>
      </w:r>
      <w:r>
        <w:rPr>
          <w:i/>
        </w:rPr>
        <w:t>The standard does not limit the length of the value of this element.</w:t>
      </w:r>
    </w:p>
    <w:p w:rsidR="00066F2B" w:rsidRDefault="00102096">
      <w:pPr>
        <w:pStyle w:val="Definition-Field2"/>
      </w:pPr>
      <w:r>
        <w:t>Excel restricts the value of this element to be at most 255 charac</w:t>
      </w:r>
      <w:r>
        <w:t>ters.</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 xml:space="preserve">Excel uses this attribute to specify, using the W3C space preservation rules, how white space should be handled for the element's contents; its allowed values are defined by the XML 1.0 </w:t>
      </w:r>
      <w:r>
        <w:t>specification.</w:t>
      </w:r>
    </w:p>
    <w:p w:rsidR="00066F2B" w:rsidRDefault="00102096">
      <w:pPr>
        <w:pStyle w:val="Heading3"/>
      </w:pPr>
      <w:bookmarkStart w:id="1290" w:name="section_19190ae3573448eba919b89d0b3ce114"/>
      <w:bookmarkStart w:id="1291" w:name="_Toc129234922"/>
      <w:r>
        <w:t>Part 1 Section 18.3.1.59, oleObject (Embedded Object)</w:t>
      </w:r>
      <w:bookmarkEnd w:id="1290"/>
      <w:bookmarkEnd w:id="1291"/>
      <w:r>
        <w:fldChar w:fldCharType="begin"/>
      </w:r>
      <w:r>
        <w:instrText xml:space="preserve"> XE "oleObject (Embedded Object)" </w:instrText>
      </w:r>
      <w:r>
        <w:fldChar w:fldCharType="end"/>
      </w:r>
    </w:p>
    <w:p w:rsidR="00066F2B" w:rsidRDefault="00102096">
      <w:pPr>
        <w:pStyle w:val="Definition-Field"/>
      </w:pPr>
      <w:r>
        <w:t xml:space="preserve">a.   </w:t>
      </w:r>
      <w:r>
        <w:rPr>
          <w:i/>
        </w:rPr>
        <w:t>The standard allows any string for progId attribute.</w:t>
      </w:r>
    </w:p>
    <w:p w:rsidR="00066F2B" w:rsidRDefault="00102096">
      <w:pPr>
        <w:pStyle w:val="Definition-Field2"/>
      </w:pPr>
      <w:r>
        <w:t xml:space="preserve">Office requires that the value of @progId be less than 39 characters in length and shall not </w:t>
      </w:r>
      <w:r>
        <w:t>start with a digit, contain any punctuation (including underscores) other than periods.</w:t>
      </w:r>
    </w:p>
    <w:p w:rsidR="00066F2B" w:rsidRDefault="00102096">
      <w:pPr>
        <w:pStyle w:val="Definition-Field"/>
      </w:pPr>
      <w:r>
        <w:t xml:space="preserve">b.   </w:t>
      </w:r>
      <w:r>
        <w:rPr>
          <w:i/>
        </w:rPr>
        <w:t>The standard allows any Xstring for link attribute.</w:t>
      </w:r>
    </w:p>
    <w:p w:rsidR="00066F2B" w:rsidRDefault="00102096">
      <w:pPr>
        <w:pStyle w:val="Definition-Field2"/>
      </w:pPr>
      <w:r>
        <w:t>Office requires that the value of @link be a formula as defined in "</w:t>
      </w:r>
      <w:hyperlink r:id="rId124">
        <w:r>
          <w:rPr>
            <w:rStyle w:val="Hyperlink"/>
          </w:rPr>
          <w:t>[ISO/IEC-29500-1]</w:t>
        </w:r>
      </w:hyperlink>
      <w:r>
        <w:t xml:space="preserve"> §18.17". The length of the decoded string shall not exceed 8192 characters.</w:t>
      </w:r>
    </w:p>
    <w:p w:rsidR="00066F2B" w:rsidRDefault="00102096">
      <w:pPr>
        <w:pStyle w:val="Definition-Field"/>
      </w:pPr>
      <w:r>
        <w:t xml:space="preserve">c.   </w:t>
      </w:r>
      <w:r>
        <w:rPr>
          <w:i/>
        </w:rPr>
        <w:t>The standard does not specify any restriction of valid values for the attribute shapeId.</w:t>
      </w:r>
    </w:p>
    <w:p w:rsidR="00066F2B" w:rsidRDefault="00102096">
      <w:pPr>
        <w:pStyle w:val="Definition-Field2"/>
      </w:pPr>
      <w:r>
        <w:t>Office requires @min to be between 1 and 6709</w:t>
      </w:r>
      <w:r>
        <w:t>8623 inclusive.</w:t>
      </w:r>
    </w:p>
    <w:p w:rsidR="00066F2B" w:rsidRDefault="00102096">
      <w:pPr>
        <w:pStyle w:val="Definition-Field"/>
      </w:pPr>
      <w:r>
        <w:t xml:space="preserve">d.   </w:t>
      </w:r>
      <w:r>
        <w:rPr>
          <w:i/>
        </w:rPr>
        <w:t>The standard does not call out a type of the shape specified by the shapeId attribute.</w:t>
      </w:r>
    </w:p>
    <w:p w:rsidR="00066F2B" w:rsidRDefault="00102096">
      <w:pPr>
        <w:pStyle w:val="Definition-Field2"/>
      </w:pPr>
      <w:r>
        <w:t>In Office, only Picture shapes are valid ObjectTypes for the shapeID attribute.</w:t>
      </w:r>
    </w:p>
    <w:p w:rsidR="00066F2B" w:rsidRDefault="00102096">
      <w:pPr>
        <w:pStyle w:val="Definition-Field"/>
        <w:rPr>
          <w:i/>
        </w:rPr>
      </w:pPr>
      <w:r>
        <w:t xml:space="preserve">e.   </w:t>
      </w:r>
      <w:r>
        <w:rPr>
          <w:i/>
        </w:rPr>
        <w:t>The standard makes no mention of an ObjectID attribute.</w:t>
      </w:r>
    </w:p>
    <w:p w:rsidR="00066F2B" w:rsidRDefault="00102096">
      <w:pPr>
        <w:pStyle w:val="Definition-Field2"/>
      </w:pPr>
      <w:r>
        <w:t xml:space="preserve">Office </w:t>
      </w:r>
      <w:r>
        <w:t>uses the ObjectID attribute to specify a unique ID identifying the embedded object, with a value data type of ST_String ("[ISO/IEC-29500-1] §22.9.2.13").</w:t>
      </w:r>
    </w:p>
    <w:p w:rsidR="00066F2B" w:rsidRDefault="00102096">
      <w:pPr>
        <w:pStyle w:val="Definition-Field"/>
        <w:rPr>
          <w:i/>
        </w:rPr>
      </w:pPr>
      <w:r>
        <w:t xml:space="preserve">f.   </w:t>
      </w:r>
      <w:r>
        <w:rPr>
          <w:i/>
        </w:rPr>
        <w:t>The standard uses the dvAspect attribute.</w:t>
      </w:r>
    </w:p>
    <w:p w:rsidR="00066F2B" w:rsidRDefault="00102096">
      <w:pPr>
        <w:pStyle w:val="Definition-Field2"/>
      </w:pPr>
      <w:r>
        <w:t>Office implements the dvAspect attribute using the name</w:t>
      </w:r>
      <w:r>
        <w:t xml:space="preserve"> DrawAspect. The values for this attribute are defined by the ST_OLEDrawAspect ("</w:t>
      </w:r>
      <w:hyperlink r:id="rId125">
        <w:r>
          <w:rPr>
            <w:rStyle w:val="Hyperlink"/>
          </w:rPr>
          <w:t>[ISO/IEC-29500-4]</w:t>
        </w:r>
      </w:hyperlink>
      <w:r>
        <w:t xml:space="preserve"> §19.2.3.18").</w:t>
      </w:r>
    </w:p>
    <w:p w:rsidR="00066F2B" w:rsidRDefault="00102096">
      <w:pPr>
        <w:pStyle w:val="Definition-Field"/>
        <w:rPr>
          <w:i/>
        </w:rPr>
      </w:pPr>
      <w:r>
        <w:t xml:space="preserve">g.   </w:t>
      </w:r>
      <w:r>
        <w:rPr>
          <w:i/>
        </w:rPr>
        <w:t>The standard makes no mention of a Type attribute.</w:t>
      </w:r>
    </w:p>
    <w:p w:rsidR="00066F2B" w:rsidRDefault="00102096">
      <w:pPr>
        <w:pStyle w:val="Definition-Field2"/>
      </w:pPr>
      <w:r>
        <w:t>Office uses this attr</w:t>
      </w:r>
      <w:r>
        <w:t>ibute to define how the embedded OLE object is included in the package or stored externally from the package. The attribute data type is ST_OLEType ("[ISO/IEC-29500-4] §19.2.3.20").</w:t>
      </w:r>
    </w:p>
    <w:p w:rsidR="00066F2B" w:rsidRDefault="00102096">
      <w:pPr>
        <w:pStyle w:val="Heading3"/>
      </w:pPr>
      <w:bookmarkStart w:id="1292" w:name="section_c2c6f13ea41a49cd88ab3beb4da0b875"/>
      <w:bookmarkStart w:id="1293" w:name="_Toc129234923"/>
      <w:r>
        <w:t>Part 1 Section 18.3.1.60, oleObjects (Embedded Objects)</w:t>
      </w:r>
      <w:bookmarkEnd w:id="1292"/>
      <w:bookmarkEnd w:id="1293"/>
      <w:r>
        <w:fldChar w:fldCharType="begin"/>
      </w:r>
      <w:r>
        <w:instrText xml:space="preserve"> XE "oleObjects (Em</w:instrText>
      </w:r>
      <w:r>
        <w:instrText xml:space="preserve">bedded Objects)" </w:instrText>
      </w:r>
      <w:r>
        <w:fldChar w:fldCharType="end"/>
      </w:r>
    </w:p>
    <w:p w:rsidR="00066F2B" w:rsidRDefault="00102096">
      <w:pPr>
        <w:pStyle w:val="Definition-Field"/>
      </w:pPr>
      <w:r>
        <w:t xml:space="preserve">a.   </w:t>
      </w:r>
      <w:r>
        <w:rPr>
          <w:i/>
        </w:rPr>
        <w:t>The standard states that the maxOccurs value for the oleObject child element is unbounded.</w:t>
      </w:r>
    </w:p>
    <w:p w:rsidR="00066F2B" w:rsidRDefault="00102096">
      <w:pPr>
        <w:pStyle w:val="Definition-Field2"/>
      </w:pPr>
      <w:r>
        <w:lastRenderedPageBreak/>
        <w:t>Excel limits the occurrences of this element to 65535.</w:t>
      </w:r>
    </w:p>
    <w:p w:rsidR="00066F2B" w:rsidRDefault="00102096">
      <w:pPr>
        <w:pStyle w:val="Heading3"/>
      </w:pPr>
      <w:bookmarkStart w:id="1294" w:name="section_261571d7a2234a99a584daab0bb4196c"/>
      <w:bookmarkStart w:id="1295" w:name="_Toc129234924"/>
      <w:r>
        <w:t>Part 1 Section 18.3.1.62, pageMargins (Page Margins)</w:t>
      </w:r>
      <w:bookmarkEnd w:id="1294"/>
      <w:bookmarkEnd w:id="1295"/>
      <w:r>
        <w:fldChar w:fldCharType="begin"/>
      </w:r>
      <w:r>
        <w:instrText xml:space="preserve"> XE "pageMargins (Page Margins)" </w:instrText>
      </w:r>
      <w:r>
        <w:fldChar w:fldCharType="end"/>
      </w:r>
    </w:p>
    <w:p w:rsidR="00066F2B" w:rsidRDefault="00102096">
      <w:pPr>
        <w:pStyle w:val="Definition-Field"/>
      </w:pPr>
      <w:r>
        <w:t xml:space="preserve">a.   </w:t>
      </w:r>
      <w:r>
        <w:rPr>
          <w:i/>
        </w:rPr>
        <w:t>The standard states that the values of the left attribute are defined by the XML Schema double datatype.</w:t>
      </w:r>
    </w:p>
    <w:p w:rsidR="00066F2B" w:rsidRDefault="00102096">
      <w:pPr>
        <w:pStyle w:val="Definition-Field2"/>
      </w:pPr>
      <w:r>
        <w:t>In Office, the left attribute is limited to between 0 inclusive and 49 exclusive.</w:t>
      </w:r>
    </w:p>
    <w:p w:rsidR="00066F2B" w:rsidRDefault="00102096">
      <w:pPr>
        <w:pStyle w:val="Definition-Field"/>
      </w:pPr>
      <w:r>
        <w:t xml:space="preserve">b.   </w:t>
      </w:r>
      <w:r>
        <w:rPr>
          <w:i/>
        </w:rPr>
        <w:t>The standard states that the values of the right attribu</w:t>
      </w:r>
      <w:r>
        <w:rPr>
          <w:i/>
        </w:rPr>
        <w:t>te are defined by the XML Schema double datatype.</w:t>
      </w:r>
    </w:p>
    <w:p w:rsidR="00066F2B" w:rsidRDefault="00102096">
      <w:pPr>
        <w:pStyle w:val="Definition-Field2"/>
      </w:pPr>
      <w:r>
        <w:t>In Office, the right attribute is limited to between 0 inclusive and 49 exclusive.</w:t>
      </w:r>
    </w:p>
    <w:p w:rsidR="00066F2B" w:rsidRDefault="00102096">
      <w:pPr>
        <w:pStyle w:val="Definition-Field"/>
      </w:pPr>
      <w:r>
        <w:t xml:space="preserve">c.   </w:t>
      </w:r>
      <w:r>
        <w:rPr>
          <w:i/>
        </w:rPr>
        <w:t>The standard states that the values of the top attribute are defined by the XML Schema double datatype.</w:t>
      </w:r>
    </w:p>
    <w:p w:rsidR="00066F2B" w:rsidRDefault="00102096">
      <w:pPr>
        <w:pStyle w:val="Definition-Field2"/>
      </w:pPr>
      <w:r>
        <w:t>In Office, the</w:t>
      </w:r>
      <w:r>
        <w:t xml:space="preserve"> top attribute is limited to between 0 inclusive and 49 exclusive.</w:t>
      </w:r>
    </w:p>
    <w:p w:rsidR="00066F2B" w:rsidRDefault="00102096">
      <w:pPr>
        <w:pStyle w:val="Definition-Field"/>
      </w:pPr>
      <w:r>
        <w:t xml:space="preserve">d.   </w:t>
      </w:r>
      <w:r>
        <w:rPr>
          <w:i/>
        </w:rPr>
        <w:t>The standard states that the values of the bottom attribute are defined by the XML Schema double datatype.</w:t>
      </w:r>
    </w:p>
    <w:p w:rsidR="00066F2B" w:rsidRDefault="00102096">
      <w:pPr>
        <w:pStyle w:val="Definition-Field2"/>
      </w:pPr>
      <w:r>
        <w:t>In Office, the bottom attribute is limited to between 0 inclusive and 49 excl</w:t>
      </w:r>
      <w:r>
        <w:t>usive.</w:t>
      </w:r>
    </w:p>
    <w:p w:rsidR="00066F2B" w:rsidRDefault="00102096">
      <w:pPr>
        <w:pStyle w:val="Definition-Field"/>
      </w:pPr>
      <w:r>
        <w:t xml:space="preserve">e.   </w:t>
      </w:r>
      <w:r>
        <w:rPr>
          <w:i/>
        </w:rPr>
        <w:t>The standard states that values of the header attribute are defined by the XML Schema double datatype.</w:t>
      </w:r>
    </w:p>
    <w:p w:rsidR="00066F2B" w:rsidRDefault="00102096">
      <w:pPr>
        <w:pStyle w:val="Definition-Field2"/>
      </w:pPr>
      <w:r>
        <w:t>In Office, the header attribute is limited to between 0 inclusive and 49 exclusive.</w:t>
      </w:r>
    </w:p>
    <w:p w:rsidR="00066F2B" w:rsidRDefault="00102096">
      <w:pPr>
        <w:pStyle w:val="Definition-Field"/>
      </w:pPr>
      <w:r>
        <w:t xml:space="preserve">f.   </w:t>
      </w:r>
      <w:r>
        <w:rPr>
          <w:i/>
        </w:rPr>
        <w:t xml:space="preserve">The standard states that values of the footer </w:t>
      </w:r>
      <w:r>
        <w:rPr>
          <w:i/>
        </w:rPr>
        <w:t>attribute are defined by the XML Schema double datatype.</w:t>
      </w:r>
    </w:p>
    <w:p w:rsidR="00066F2B" w:rsidRDefault="00102096">
      <w:pPr>
        <w:pStyle w:val="Definition-Field2"/>
      </w:pPr>
      <w:r>
        <w:t>In Office, the footer attribute is limited to between 0 inclusive and 49 exclusive.</w:t>
      </w:r>
    </w:p>
    <w:p w:rsidR="00066F2B" w:rsidRDefault="00102096">
      <w:pPr>
        <w:pStyle w:val="Heading3"/>
      </w:pPr>
      <w:bookmarkStart w:id="1296" w:name="section_7d79dcced8fb43daa189f0e46658da62"/>
      <w:bookmarkStart w:id="1297" w:name="_Toc129234925"/>
      <w:r>
        <w:t>Part 1 Section 18.3.1.63, pageSetup (Page Setup Settings)</w:t>
      </w:r>
      <w:bookmarkEnd w:id="1296"/>
      <w:bookmarkEnd w:id="1297"/>
      <w:r>
        <w:fldChar w:fldCharType="begin"/>
      </w:r>
      <w:r>
        <w:instrText xml:space="preserve"> XE "pageSetup (Page Setup Settings)" </w:instrText>
      </w:r>
      <w:r>
        <w:fldChar w:fldCharType="end"/>
      </w:r>
    </w:p>
    <w:p w:rsidR="00066F2B" w:rsidRDefault="00102096">
      <w:pPr>
        <w:pStyle w:val="Definition-Field2"/>
      </w:pPr>
      <w:r>
        <w:rPr>
          <w:i/>
        </w:rPr>
        <w:t>For additional no</w:t>
      </w:r>
      <w:r>
        <w:rPr>
          <w:i/>
        </w:rPr>
        <w:t xml:space="preserve">tes that apply to this portion of the standard, please see the notes for </w:t>
      </w:r>
      <w:hyperlink w:anchor="Section_8ffbeaeb0d294ab783603f7b61509929">
        <w:r>
          <w:rPr>
            <w:rStyle w:val="Hyperlink"/>
          </w:rPr>
          <w:t>pageSetup, §21.2.2.134(b)</w:t>
        </w:r>
      </w:hyperlink>
      <w:r>
        <w:rPr>
          <w:i/>
        </w:rPr>
        <w:t>.</w:t>
      </w:r>
    </w:p>
    <w:p w:rsidR="00066F2B" w:rsidRDefault="00102096">
      <w:pPr>
        <w:pStyle w:val="Definition-Field"/>
      </w:pPr>
      <w:r>
        <w:t xml:space="preserve">a.   </w:t>
      </w:r>
      <w:r>
        <w:rPr>
          <w:i/>
        </w:rPr>
        <w:t>The standard specifies that the scale attribute ranges from 10 to 400.</w:t>
      </w:r>
    </w:p>
    <w:p w:rsidR="00066F2B" w:rsidRDefault="00102096">
      <w:pPr>
        <w:pStyle w:val="Definition-Field2"/>
      </w:pPr>
      <w:r>
        <w:t xml:space="preserve">Excel also allow </w:t>
      </w:r>
      <w:r>
        <w:t>for a value of zero, which is interpreted as the automatic setting.</w:t>
      </w:r>
    </w:p>
    <w:p w:rsidR="00066F2B" w:rsidRDefault="00102096">
      <w:pPr>
        <w:pStyle w:val="Definition-Field"/>
      </w:pPr>
      <w:r>
        <w:t xml:space="preserve">b.   </w:t>
      </w:r>
      <w:r>
        <w:rPr>
          <w:i/>
        </w:rPr>
        <w:t>The standard states that the values of the horizontalDpi attribute are defined by the XML Schema unsignedInt datatype.</w:t>
      </w:r>
    </w:p>
    <w:p w:rsidR="00066F2B" w:rsidRDefault="00102096">
      <w:pPr>
        <w:pStyle w:val="Definition-Field2"/>
      </w:pPr>
      <w:r>
        <w:t>Excel restricts the value of this attribute to be at least 1.</w:t>
      </w:r>
    </w:p>
    <w:p w:rsidR="00066F2B" w:rsidRDefault="00102096">
      <w:pPr>
        <w:pStyle w:val="Definition-Field"/>
      </w:pPr>
      <w:r>
        <w:t>c.</w:t>
      </w:r>
      <w:r>
        <w:t xml:space="preserve">   </w:t>
      </w:r>
      <w:r>
        <w:rPr>
          <w:i/>
        </w:rPr>
        <w:t>The standard states that the values of the verticalDpi attribute are defined by the XML Schema unsignedInt datatype.</w:t>
      </w:r>
    </w:p>
    <w:p w:rsidR="00066F2B" w:rsidRDefault="00102096">
      <w:pPr>
        <w:pStyle w:val="Definition-Field2"/>
      </w:pPr>
      <w:r>
        <w:t>Excel restricts the value of this attribute to be at least 1.</w:t>
      </w:r>
    </w:p>
    <w:p w:rsidR="00066F2B" w:rsidRDefault="00102096">
      <w:pPr>
        <w:pStyle w:val="Definition-Field"/>
      </w:pPr>
      <w:r>
        <w:t xml:space="preserve">d.   </w:t>
      </w:r>
      <w:r>
        <w:rPr>
          <w:i/>
        </w:rPr>
        <w:t>The standard states that the values of the copies attribute are defin</w:t>
      </w:r>
      <w:r>
        <w:rPr>
          <w:i/>
        </w:rPr>
        <w:t>ed by the XML Schema unsignedInt datatype.</w:t>
      </w:r>
    </w:p>
    <w:p w:rsidR="00066F2B" w:rsidRDefault="00102096">
      <w:pPr>
        <w:pStyle w:val="Definition-Field2"/>
      </w:pPr>
      <w:r>
        <w:t>Excel restricts the value of this attribute to be at least 1 and at most 32767.</w:t>
      </w:r>
    </w:p>
    <w:p w:rsidR="00066F2B" w:rsidRDefault="00102096">
      <w:pPr>
        <w:pStyle w:val="Definition-Field"/>
      </w:pPr>
      <w:r>
        <w:t xml:space="preserve">e.   </w:t>
      </w:r>
      <w:r>
        <w:rPr>
          <w:i/>
        </w:rPr>
        <w:t>The standard states that the values of the firstPageNumber attribute are defined by the XML Schema unsignedInt datatype.</w:t>
      </w:r>
    </w:p>
    <w:p w:rsidR="00066F2B" w:rsidRDefault="00102096">
      <w:pPr>
        <w:pStyle w:val="Definition-Field2"/>
      </w:pPr>
      <w:r>
        <w:lastRenderedPageBreak/>
        <w:t xml:space="preserve">Excel </w:t>
      </w:r>
      <w:r>
        <w:t>restricts the value of this attribute to be at most 32767 for the positive first page range and at least 4294967295 (-1) and at most 4294934531 (-32767) for the negative first page range.</w:t>
      </w:r>
    </w:p>
    <w:p w:rsidR="00066F2B" w:rsidRDefault="00102096">
      <w:pPr>
        <w:pStyle w:val="Definition-Field"/>
      </w:pPr>
      <w:r>
        <w:t xml:space="preserve">f.   </w:t>
      </w:r>
      <w:r>
        <w:rPr>
          <w:i/>
        </w:rPr>
        <w:t>The standard states that the values of the fitToWidth attribute</w:t>
      </w:r>
      <w:r>
        <w:rPr>
          <w:i/>
        </w:rPr>
        <w:t xml:space="preserve"> are defined by the XML Schema unsignedInt datatype.</w:t>
      </w:r>
    </w:p>
    <w:p w:rsidR="00066F2B" w:rsidRDefault="00102096">
      <w:pPr>
        <w:pStyle w:val="Definition-Field2"/>
      </w:pPr>
      <w:r>
        <w:t>Excel restricts the value of this attribute to be at most 32767.</w:t>
      </w:r>
    </w:p>
    <w:p w:rsidR="00066F2B" w:rsidRDefault="00102096">
      <w:pPr>
        <w:pStyle w:val="Definition-Field"/>
      </w:pPr>
      <w:r>
        <w:t xml:space="preserve">g.   </w:t>
      </w:r>
      <w:r>
        <w:rPr>
          <w:i/>
        </w:rPr>
        <w:t>The standard states that the values of the fitToHeight attribute are defined by the XML Schema unsignedInt datatype.</w:t>
      </w:r>
    </w:p>
    <w:p w:rsidR="00066F2B" w:rsidRDefault="00102096">
      <w:pPr>
        <w:pStyle w:val="Definition-Field2"/>
      </w:pPr>
      <w:r>
        <w:t xml:space="preserve">Excel restricts </w:t>
      </w:r>
      <w:r>
        <w:t>the value of this attribute to be at most 32767.</w:t>
      </w:r>
    </w:p>
    <w:p w:rsidR="00066F2B" w:rsidRDefault="00102096">
      <w:pPr>
        <w:pStyle w:val="Definition-Field"/>
      </w:pPr>
      <w:r>
        <w:t xml:space="preserve">h.   </w:t>
      </w:r>
      <w:r>
        <w:rPr>
          <w:i/>
        </w:rPr>
        <w:t>The standard provides a list of paper sizes supported by the paperSize attribute.</w:t>
      </w:r>
    </w:p>
    <w:p w:rsidR="00066F2B" w:rsidRDefault="00102096">
      <w:r>
        <w:t>The paperSize attribute specifies the paper size according to the following table. Values larger than or equal to 256 sp</w:t>
      </w:r>
      <w:r>
        <w:t>ecify custom printer paper sizes. The default value may vary by locale and default printer.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Meaning</w:t>
            </w:r>
          </w:p>
        </w:tc>
      </w:tr>
      <w:tr w:rsidR="00066F2B" w:rsidTr="00066F2B">
        <w:tc>
          <w:tcPr>
            <w:tcW w:w="0" w:type="auto"/>
            <w:vAlign w:val="center"/>
          </w:tcPr>
          <w:p w:rsidR="00066F2B" w:rsidRDefault="00102096">
            <w:pPr>
              <w:pStyle w:val="TableBodyText"/>
            </w:pPr>
            <w:r>
              <w:t>1</w:t>
            </w:r>
          </w:p>
        </w:tc>
        <w:tc>
          <w:tcPr>
            <w:tcW w:w="0" w:type="auto"/>
            <w:vAlign w:val="center"/>
          </w:tcPr>
          <w:p w:rsidR="00066F2B" w:rsidRDefault="00102096">
            <w:pPr>
              <w:pStyle w:val="TableBodyText"/>
            </w:pPr>
            <w:r>
              <w:t>US Letter 8 1/2 x 11 in</w:t>
            </w:r>
          </w:p>
        </w:tc>
      </w:tr>
      <w:tr w:rsidR="00066F2B" w:rsidTr="00066F2B">
        <w:tc>
          <w:tcPr>
            <w:tcW w:w="0" w:type="auto"/>
            <w:vAlign w:val="center"/>
          </w:tcPr>
          <w:p w:rsidR="00066F2B" w:rsidRDefault="00102096">
            <w:pPr>
              <w:pStyle w:val="TableBodyText"/>
            </w:pPr>
            <w:r>
              <w:t>2</w:t>
            </w:r>
          </w:p>
        </w:tc>
        <w:tc>
          <w:tcPr>
            <w:tcW w:w="0" w:type="auto"/>
            <w:vAlign w:val="center"/>
          </w:tcPr>
          <w:p w:rsidR="00066F2B" w:rsidRDefault="00102096">
            <w:pPr>
              <w:pStyle w:val="TableBodyText"/>
            </w:pPr>
            <w:r>
              <w:t>US Letter Small 8 1/2 x 11 in</w:t>
            </w:r>
          </w:p>
        </w:tc>
      </w:tr>
      <w:tr w:rsidR="00066F2B" w:rsidTr="00066F2B">
        <w:tc>
          <w:tcPr>
            <w:tcW w:w="0" w:type="auto"/>
            <w:vAlign w:val="center"/>
          </w:tcPr>
          <w:p w:rsidR="00066F2B" w:rsidRDefault="00102096">
            <w:pPr>
              <w:pStyle w:val="TableBodyText"/>
            </w:pPr>
            <w:r>
              <w:t>3</w:t>
            </w:r>
          </w:p>
        </w:tc>
        <w:tc>
          <w:tcPr>
            <w:tcW w:w="0" w:type="auto"/>
            <w:vAlign w:val="center"/>
          </w:tcPr>
          <w:p w:rsidR="00066F2B" w:rsidRDefault="00102096">
            <w:pPr>
              <w:pStyle w:val="TableBodyText"/>
            </w:pPr>
            <w:r>
              <w:t>US Tabloid 11 x 17 in</w:t>
            </w:r>
          </w:p>
        </w:tc>
      </w:tr>
      <w:tr w:rsidR="00066F2B" w:rsidTr="00066F2B">
        <w:tc>
          <w:tcPr>
            <w:tcW w:w="0" w:type="auto"/>
            <w:vAlign w:val="center"/>
          </w:tcPr>
          <w:p w:rsidR="00066F2B" w:rsidRDefault="00102096">
            <w:pPr>
              <w:pStyle w:val="TableBodyText"/>
            </w:pPr>
            <w:r>
              <w:t>4</w:t>
            </w:r>
          </w:p>
        </w:tc>
        <w:tc>
          <w:tcPr>
            <w:tcW w:w="0" w:type="auto"/>
            <w:vAlign w:val="center"/>
          </w:tcPr>
          <w:p w:rsidR="00066F2B" w:rsidRDefault="00102096">
            <w:pPr>
              <w:pStyle w:val="TableBodyText"/>
            </w:pPr>
            <w:r>
              <w:t xml:space="preserve">US Ledger 17 x 11 in </w:t>
            </w:r>
          </w:p>
        </w:tc>
      </w:tr>
      <w:tr w:rsidR="00066F2B" w:rsidTr="00066F2B">
        <w:tc>
          <w:tcPr>
            <w:tcW w:w="0" w:type="auto"/>
            <w:vAlign w:val="center"/>
          </w:tcPr>
          <w:p w:rsidR="00066F2B" w:rsidRDefault="00102096">
            <w:pPr>
              <w:pStyle w:val="TableBodyText"/>
            </w:pPr>
            <w:r>
              <w:t>5</w:t>
            </w:r>
          </w:p>
        </w:tc>
        <w:tc>
          <w:tcPr>
            <w:tcW w:w="0" w:type="auto"/>
            <w:vAlign w:val="center"/>
          </w:tcPr>
          <w:p w:rsidR="00066F2B" w:rsidRDefault="00102096">
            <w:pPr>
              <w:pStyle w:val="TableBodyText"/>
            </w:pPr>
            <w:r>
              <w:t>US Legal 8 1/2 x 14 in</w:t>
            </w:r>
          </w:p>
        </w:tc>
      </w:tr>
      <w:tr w:rsidR="00066F2B" w:rsidTr="00066F2B">
        <w:tc>
          <w:tcPr>
            <w:tcW w:w="0" w:type="auto"/>
            <w:vAlign w:val="center"/>
          </w:tcPr>
          <w:p w:rsidR="00066F2B" w:rsidRDefault="00102096">
            <w:pPr>
              <w:pStyle w:val="TableBodyText"/>
            </w:pPr>
            <w:r>
              <w:t>6</w:t>
            </w:r>
          </w:p>
        </w:tc>
        <w:tc>
          <w:tcPr>
            <w:tcW w:w="0" w:type="auto"/>
            <w:vAlign w:val="center"/>
          </w:tcPr>
          <w:p w:rsidR="00066F2B" w:rsidRDefault="00102096">
            <w:pPr>
              <w:pStyle w:val="TableBodyText"/>
            </w:pPr>
            <w:r>
              <w:t>US Statement 5 1/2 x 8 1/2 in</w:t>
            </w:r>
          </w:p>
        </w:tc>
      </w:tr>
      <w:tr w:rsidR="00066F2B" w:rsidTr="00066F2B">
        <w:tc>
          <w:tcPr>
            <w:tcW w:w="0" w:type="auto"/>
            <w:vAlign w:val="center"/>
          </w:tcPr>
          <w:p w:rsidR="00066F2B" w:rsidRDefault="00102096">
            <w:pPr>
              <w:pStyle w:val="TableBodyText"/>
            </w:pPr>
            <w:r>
              <w:t>7</w:t>
            </w:r>
          </w:p>
        </w:tc>
        <w:tc>
          <w:tcPr>
            <w:tcW w:w="0" w:type="auto"/>
            <w:vAlign w:val="center"/>
          </w:tcPr>
          <w:p w:rsidR="00066F2B" w:rsidRDefault="00102096">
            <w:pPr>
              <w:pStyle w:val="TableBodyText"/>
            </w:pPr>
            <w:r>
              <w:t>US Executive 7 1/4 x 10 1/2 in</w:t>
            </w:r>
          </w:p>
        </w:tc>
      </w:tr>
      <w:tr w:rsidR="00066F2B" w:rsidTr="00066F2B">
        <w:tc>
          <w:tcPr>
            <w:tcW w:w="0" w:type="auto"/>
            <w:vAlign w:val="center"/>
          </w:tcPr>
          <w:p w:rsidR="00066F2B" w:rsidRDefault="00102096">
            <w:pPr>
              <w:pStyle w:val="TableBodyText"/>
            </w:pPr>
            <w:r>
              <w:t>8</w:t>
            </w:r>
          </w:p>
        </w:tc>
        <w:tc>
          <w:tcPr>
            <w:tcW w:w="0" w:type="auto"/>
            <w:vAlign w:val="center"/>
          </w:tcPr>
          <w:p w:rsidR="00066F2B" w:rsidRDefault="00102096">
            <w:pPr>
              <w:pStyle w:val="TableBodyText"/>
            </w:pPr>
            <w:r>
              <w:t>A3 297 x 420 mm</w:t>
            </w:r>
          </w:p>
        </w:tc>
      </w:tr>
      <w:tr w:rsidR="00066F2B" w:rsidTr="00066F2B">
        <w:tc>
          <w:tcPr>
            <w:tcW w:w="0" w:type="auto"/>
            <w:vAlign w:val="center"/>
          </w:tcPr>
          <w:p w:rsidR="00066F2B" w:rsidRDefault="00102096">
            <w:pPr>
              <w:pStyle w:val="TableBodyText"/>
            </w:pPr>
            <w:r>
              <w:t>9</w:t>
            </w:r>
          </w:p>
        </w:tc>
        <w:tc>
          <w:tcPr>
            <w:tcW w:w="0" w:type="auto"/>
            <w:vAlign w:val="center"/>
          </w:tcPr>
          <w:p w:rsidR="00066F2B" w:rsidRDefault="00102096">
            <w:pPr>
              <w:pStyle w:val="TableBodyText"/>
            </w:pPr>
            <w:r>
              <w:t>A4 210 x 297 mm</w:t>
            </w:r>
          </w:p>
        </w:tc>
      </w:tr>
      <w:tr w:rsidR="00066F2B" w:rsidTr="00066F2B">
        <w:tc>
          <w:tcPr>
            <w:tcW w:w="0" w:type="auto"/>
            <w:vAlign w:val="center"/>
          </w:tcPr>
          <w:p w:rsidR="00066F2B" w:rsidRDefault="00102096">
            <w:pPr>
              <w:pStyle w:val="TableBodyText"/>
            </w:pPr>
            <w:r>
              <w:t>10</w:t>
            </w:r>
          </w:p>
        </w:tc>
        <w:tc>
          <w:tcPr>
            <w:tcW w:w="0" w:type="auto"/>
            <w:vAlign w:val="center"/>
          </w:tcPr>
          <w:p w:rsidR="00066F2B" w:rsidRDefault="00102096">
            <w:pPr>
              <w:pStyle w:val="TableBodyText"/>
            </w:pPr>
            <w:r>
              <w:t>A4 Small 210 x 297 mm</w:t>
            </w:r>
          </w:p>
        </w:tc>
      </w:tr>
      <w:tr w:rsidR="00066F2B" w:rsidTr="00066F2B">
        <w:tc>
          <w:tcPr>
            <w:tcW w:w="0" w:type="auto"/>
            <w:vAlign w:val="center"/>
          </w:tcPr>
          <w:p w:rsidR="00066F2B" w:rsidRDefault="00102096">
            <w:pPr>
              <w:pStyle w:val="TableBodyText"/>
            </w:pPr>
            <w:r>
              <w:t>11</w:t>
            </w:r>
          </w:p>
        </w:tc>
        <w:tc>
          <w:tcPr>
            <w:tcW w:w="0" w:type="auto"/>
            <w:vAlign w:val="center"/>
          </w:tcPr>
          <w:p w:rsidR="00066F2B" w:rsidRDefault="00102096">
            <w:pPr>
              <w:pStyle w:val="TableBodyText"/>
            </w:pPr>
            <w:r>
              <w:t>A5 148 x 210 mm</w:t>
            </w:r>
          </w:p>
        </w:tc>
      </w:tr>
      <w:tr w:rsidR="00066F2B" w:rsidTr="00066F2B">
        <w:tc>
          <w:tcPr>
            <w:tcW w:w="0" w:type="auto"/>
            <w:vAlign w:val="center"/>
          </w:tcPr>
          <w:p w:rsidR="00066F2B" w:rsidRDefault="00102096">
            <w:pPr>
              <w:pStyle w:val="TableBodyText"/>
            </w:pPr>
            <w:r>
              <w:t>12</w:t>
            </w:r>
          </w:p>
        </w:tc>
        <w:tc>
          <w:tcPr>
            <w:tcW w:w="0" w:type="auto"/>
            <w:vAlign w:val="center"/>
          </w:tcPr>
          <w:p w:rsidR="00066F2B" w:rsidRDefault="00102096">
            <w:pPr>
              <w:pStyle w:val="TableBodyText"/>
            </w:pPr>
            <w:r>
              <w:t>B4 (JIS) 250 x 354</w:t>
            </w:r>
          </w:p>
        </w:tc>
      </w:tr>
      <w:tr w:rsidR="00066F2B" w:rsidTr="00066F2B">
        <w:tc>
          <w:tcPr>
            <w:tcW w:w="0" w:type="auto"/>
            <w:vAlign w:val="center"/>
          </w:tcPr>
          <w:p w:rsidR="00066F2B" w:rsidRDefault="00102096">
            <w:pPr>
              <w:pStyle w:val="TableBodyText"/>
            </w:pPr>
            <w:r>
              <w:t>13</w:t>
            </w:r>
          </w:p>
        </w:tc>
        <w:tc>
          <w:tcPr>
            <w:tcW w:w="0" w:type="auto"/>
            <w:vAlign w:val="center"/>
          </w:tcPr>
          <w:p w:rsidR="00066F2B" w:rsidRDefault="00102096">
            <w:pPr>
              <w:pStyle w:val="TableBodyText"/>
            </w:pPr>
            <w:r>
              <w:t>B5 (JIS) 182 x 257 mm</w:t>
            </w:r>
          </w:p>
        </w:tc>
      </w:tr>
      <w:tr w:rsidR="00066F2B" w:rsidTr="00066F2B">
        <w:tc>
          <w:tcPr>
            <w:tcW w:w="0" w:type="auto"/>
            <w:vAlign w:val="center"/>
          </w:tcPr>
          <w:p w:rsidR="00066F2B" w:rsidRDefault="00102096">
            <w:pPr>
              <w:pStyle w:val="TableBodyText"/>
            </w:pPr>
            <w:r>
              <w:t>14</w:t>
            </w:r>
          </w:p>
        </w:tc>
        <w:tc>
          <w:tcPr>
            <w:tcW w:w="0" w:type="auto"/>
            <w:vAlign w:val="center"/>
          </w:tcPr>
          <w:p w:rsidR="00066F2B" w:rsidRDefault="00102096">
            <w:pPr>
              <w:pStyle w:val="TableBodyText"/>
            </w:pPr>
            <w:r>
              <w:t>Folio 8 1/2 x 13 in</w:t>
            </w:r>
          </w:p>
        </w:tc>
      </w:tr>
      <w:tr w:rsidR="00066F2B" w:rsidTr="00066F2B">
        <w:tc>
          <w:tcPr>
            <w:tcW w:w="0" w:type="auto"/>
            <w:vAlign w:val="center"/>
          </w:tcPr>
          <w:p w:rsidR="00066F2B" w:rsidRDefault="00102096">
            <w:pPr>
              <w:pStyle w:val="TableBodyText"/>
            </w:pPr>
            <w:r>
              <w:t>15</w:t>
            </w:r>
          </w:p>
        </w:tc>
        <w:tc>
          <w:tcPr>
            <w:tcW w:w="0" w:type="auto"/>
            <w:vAlign w:val="center"/>
          </w:tcPr>
          <w:p w:rsidR="00066F2B" w:rsidRDefault="00102096">
            <w:pPr>
              <w:pStyle w:val="TableBodyText"/>
            </w:pPr>
            <w:r>
              <w:t>Quarto 215 x 275 mm</w:t>
            </w:r>
          </w:p>
        </w:tc>
      </w:tr>
      <w:tr w:rsidR="00066F2B" w:rsidTr="00066F2B">
        <w:tc>
          <w:tcPr>
            <w:tcW w:w="0" w:type="auto"/>
            <w:vAlign w:val="center"/>
          </w:tcPr>
          <w:p w:rsidR="00066F2B" w:rsidRDefault="00102096">
            <w:pPr>
              <w:pStyle w:val="TableBodyText"/>
            </w:pPr>
            <w:r>
              <w:t>16</w:t>
            </w:r>
          </w:p>
        </w:tc>
        <w:tc>
          <w:tcPr>
            <w:tcW w:w="0" w:type="auto"/>
            <w:vAlign w:val="center"/>
          </w:tcPr>
          <w:p w:rsidR="00066F2B" w:rsidRDefault="00102096">
            <w:pPr>
              <w:pStyle w:val="TableBodyText"/>
            </w:pPr>
            <w:r>
              <w:t>10 x 14 in</w:t>
            </w:r>
          </w:p>
        </w:tc>
      </w:tr>
      <w:tr w:rsidR="00066F2B" w:rsidTr="00066F2B">
        <w:tc>
          <w:tcPr>
            <w:tcW w:w="0" w:type="auto"/>
            <w:vAlign w:val="center"/>
          </w:tcPr>
          <w:p w:rsidR="00066F2B" w:rsidRDefault="00102096">
            <w:pPr>
              <w:pStyle w:val="TableBodyText"/>
            </w:pPr>
            <w:r>
              <w:t>17</w:t>
            </w:r>
          </w:p>
        </w:tc>
        <w:tc>
          <w:tcPr>
            <w:tcW w:w="0" w:type="auto"/>
            <w:vAlign w:val="center"/>
          </w:tcPr>
          <w:p w:rsidR="00066F2B" w:rsidRDefault="00102096">
            <w:pPr>
              <w:pStyle w:val="TableBodyText"/>
            </w:pPr>
            <w:r>
              <w:t>11 x 17 in</w:t>
            </w:r>
          </w:p>
        </w:tc>
      </w:tr>
      <w:tr w:rsidR="00066F2B" w:rsidTr="00066F2B">
        <w:tc>
          <w:tcPr>
            <w:tcW w:w="0" w:type="auto"/>
            <w:vAlign w:val="center"/>
          </w:tcPr>
          <w:p w:rsidR="00066F2B" w:rsidRDefault="00102096">
            <w:pPr>
              <w:pStyle w:val="TableBodyText"/>
            </w:pPr>
            <w:r>
              <w:t>18</w:t>
            </w:r>
          </w:p>
        </w:tc>
        <w:tc>
          <w:tcPr>
            <w:tcW w:w="0" w:type="auto"/>
            <w:vAlign w:val="center"/>
          </w:tcPr>
          <w:p w:rsidR="00066F2B" w:rsidRDefault="00102096">
            <w:pPr>
              <w:pStyle w:val="TableBodyText"/>
            </w:pPr>
            <w:r>
              <w:t>US Note 8 1/2 x 11 in</w:t>
            </w:r>
          </w:p>
        </w:tc>
      </w:tr>
      <w:tr w:rsidR="00066F2B" w:rsidTr="00066F2B">
        <w:tc>
          <w:tcPr>
            <w:tcW w:w="0" w:type="auto"/>
            <w:vAlign w:val="center"/>
          </w:tcPr>
          <w:p w:rsidR="00066F2B" w:rsidRDefault="00102096">
            <w:pPr>
              <w:pStyle w:val="TableBodyText"/>
            </w:pPr>
            <w:r>
              <w:t>19</w:t>
            </w:r>
          </w:p>
        </w:tc>
        <w:tc>
          <w:tcPr>
            <w:tcW w:w="0" w:type="auto"/>
            <w:vAlign w:val="center"/>
          </w:tcPr>
          <w:p w:rsidR="00066F2B" w:rsidRDefault="00102096">
            <w:pPr>
              <w:pStyle w:val="TableBodyText"/>
            </w:pPr>
            <w:r>
              <w:t>US Envelope #9 3 7/8 x 8 7/8</w:t>
            </w:r>
          </w:p>
        </w:tc>
      </w:tr>
      <w:tr w:rsidR="00066F2B" w:rsidTr="00066F2B">
        <w:tc>
          <w:tcPr>
            <w:tcW w:w="0" w:type="auto"/>
            <w:vAlign w:val="center"/>
          </w:tcPr>
          <w:p w:rsidR="00066F2B" w:rsidRDefault="00102096">
            <w:pPr>
              <w:pStyle w:val="TableBodyText"/>
            </w:pPr>
            <w:r>
              <w:t>20</w:t>
            </w:r>
          </w:p>
        </w:tc>
        <w:tc>
          <w:tcPr>
            <w:tcW w:w="0" w:type="auto"/>
            <w:vAlign w:val="center"/>
          </w:tcPr>
          <w:p w:rsidR="00066F2B" w:rsidRDefault="00102096">
            <w:pPr>
              <w:pStyle w:val="TableBodyText"/>
            </w:pPr>
            <w:r>
              <w:t>US Envelope #10 4 1/8 x 9 1/2</w:t>
            </w:r>
          </w:p>
        </w:tc>
      </w:tr>
      <w:tr w:rsidR="00066F2B" w:rsidTr="00066F2B">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US Envelope #11 4 1/2 x 10 3/8</w:t>
            </w:r>
          </w:p>
        </w:tc>
      </w:tr>
      <w:tr w:rsidR="00066F2B" w:rsidTr="00066F2B">
        <w:tc>
          <w:tcPr>
            <w:tcW w:w="0" w:type="auto"/>
            <w:vAlign w:val="center"/>
          </w:tcPr>
          <w:p w:rsidR="00066F2B" w:rsidRDefault="00102096">
            <w:pPr>
              <w:pStyle w:val="TableBodyText"/>
            </w:pPr>
            <w:r>
              <w:t>22</w:t>
            </w:r>
          </w:p>
        </w:tc>
        <w:tc>
          <w:tcPr>
            <w:tcW w:w="0" w:type="auto"/>
            <w:vAlign w:val="center"/>
          </w:tcPr>
          <w:p w:rsidR="00066F2B" w:rsidRDefault="00102096">
            <w:pPr>
              <w:pStyle w:val="TableBodyText"/>
            </w:pPr>
            <w:r>
              <w:t>US Envelope #12 4 \276 x 11</w:t>
            </w:r>
          </w:p>
        </w:tc>
      </w:tr>
      <w:tr w:rsidR="00066F2B" w:rsidTr="00066F2B">
        <w:tc>
          <w:tcPr>
            <w:tcW w:w="0" w:type="auto"/>
            <w:vAlign w:val="center"/>
          </w:tcPr>
          <w:p w:rsidR="00066F2B" w:rsidRDefault="00102096">
            <w:pPr>
              <w:pStyle w:val="TableBodyText"/>
            </w:pPr>
            <w:r>
              <w:lastRenderedPageBreak/>
              <w:t>23</w:t>
            </w:r>
          </w:p>
        </w:tc>
        <w:tc>
          <w:tcPr>
            <w:tcW w:w="0" w:type="auto"/>
            <w:vAlign w:val="center"/>
          </w:tcPr>
          <w:p w:rsidR="00066F2B" w:rsidRDefault="00102096">
            <w:pPr>
              <w:pStyle w:val="TableBodyText"/>
            </w:pPr>
            <w:r>
              <w:t xml:space="preserve">US Envelope #14 5 </w:t>
            </w:r>
            <w:r>
              <w:t>x 11 1/2</w:t>
            </w:r>
          </w:p>
        </w:tc>
      </w:tr>
      <w:tr w:rsidR="00066F2B" w:rsidTr="00066F2B">
        <w:tc>
          <w:tcPr>
            <w:tcW w:w="0" w:type="auto"/>
            <w:vAlign w:val="center"/>
          </w:tcPr>
          <w:p w:rsidR="00066F2B" w:rsidRDefault="00102096">
            <w:pPr>
              <w:pStyle w:val="TableBodyText"/>
            </w:pPr>
            <w:r>
              <w:t>24</w:t>
            </w:r>
          </w:p>
        </w:tc>
        <w:tc>
          <w:tcPr>
            <w:tcW w:w="0" w:type="auto"/>
            <w:vAlign w:val="center"/>
          </w:tcPr>
          <w:p w:rsidR="00066F2B" w:rsidRDefault="00102096">
            <w:pPr>
              <w:pStyle w:val="TableBodyText"/>
            </w:pPr>
            <w:r>
              <w:t>C size sheet</w:t>
            </w:r>
          </w:p>
        </w:tc>
      </w:tr>
      <w:tr w:rsidR="00066F2B" w:rsidTr="00066F2B">
        <w:tc>
          <w:tcPr>
            <w:tcW w:w="0" w:type="auto"/>
            <w:vAlign w:val="center"/>
          </w:tcPr>
          <w:p w:rsidR="00066F2B" w:rsidRDefault="00102096">
            <w:pPr>
              <w:pStyle w:val="TableBodyText"/>
            </w:pPr>
            <w:r>
              <w:t>25</w:t>
            </w:r>
          </w:p>
        </w:tc>
        <w:tc>
          <w:tcPr>
            <w:tcW w:w="0" w:type="auto"/>
            <w:vAlign w:val="center"/>
          </w:tcPr>
          <w:p w:rsidR="00066F2B" w:rsidRDefault="00102096">
            <w:pPr>
              <w:pStyle w:val="TableBodyText"/>
            </w:pPr>
            <w:r>
              <w:t>D size sheet</w:t>
            </w:r>
          </w:p>
        </w:tc>
      </w:tr>
      <w:tr w:rsidR="00066F2B" w:rsidTr="00066F2B">
        <w:tc>
          <w:tcPr>
            <w:tcW w:w="0" w:type="auto"/>
            <w:vAlign w:val="center"/>
          </w:tcPr>
          <w:p w:rsidR="00066F2B" w:rsidRDefault="00102096">
            <w:pPr>
              <w:pStyle w:val="TableBodyText"/>
            </w:pPr>
            <w:r>
              <w:t>26</w:t>
            </w:r>
          </w:p>
        </w:tc>
        <w:tc>
          <w:tcPr>
            <w:tcW w:w="0" w:type="auto"/>
            <w:vAlign w:val="center"/>
          </w:tcPr>
          <w:p w:rsidR="00066F2B" w:rsidRDefault="00102096">
            <w:pPr>
              <w:pStyle w:val="TableBodyText"/>
            </w:pPr>
            <w:r>
              <w:t>E size sheet</w:t>
            </w:r>
          </w:p>
        </w:tc>
      </w:tr>
      <w:tr w:rsidR="00066F2B" w:rsidTr="00066F2B">
        <w:tc>
          <w:tcPr>
            <w:tcW w:w="0" w:type="auto"/>
            <w:vAlign w:val="center"/>
          </w:tcPr>
          <w:p w:rsidR="00066F2B" w:rsidRDefault="00102096">
            <w:pPr>
              <w:pStyle w:val="TableBodyText"/>
            </w:pPr>
            <w:r>
              <w:t>27</w:t>
            </w:r>
          </w:p>
        </w:tc>
        <w:tc>
          <w:tcPr>
            <w:tcW w:w="0" w:type="auto"/>
            <w:vAlign w:val="center"/>
          </w:tcPr>
          <w:p w:rsidR="00066F2B" w:rsidRDefault="00102096">
            <w:pPr>
              <w:pStyle w:val="TableBodyText"/>
            </w:pPr>
            <w:r>
              <w:t>Envelope DL 110 x 220mm</w:t>
            </w:r>
          </w:p>
        </w:tc>
      </w:tr>
      <w:tr w:rsidR="00066F2B" w:rsidTr="00066F2B">
        <w:tc>
          <w:tcPr>
            <w:tcW w:w="0" w:type="auto"/>
            <w:vAlign w:val="center"/>
          </w:tcPr>
          <w:p w:rsidR="00066F2B" w:rsidRDefault="00102096">
            <w:pPr>
              <w:pStyle w:val="TableBodyText"/>
            </w:pPr>
            <w:r>
              <w:t>28</w:t>
            </w:r>
          </w:p>
        </w:tc>
        <w:tc>
          <w:tcPr>
            <w:tcW w:w="0" w:type="auto"/>
            <w:vAlign w:val="center"/>
          </w:tcPr>
          <w:p w:rsidR="00066F2B" w:rsidRDefault="00102096">
            <w:pPr>
              <w:pStyle w:val="TableBodyText"/>
            </w:pPr>
            <w:r>
              <w:t>Envelope C5 162 x 229 mm</w:t>
            </w:r>
          </w:p>
        </w:tc>
      </w:tr>
      <w:tr w:rsidR="00066F2B" w:rsidTr="00066F2B">
        <w:tc>
          <w:tcPr>
            <w:tcW w:w="0" w:type="auto"/>
            <w:vAlign w:val="center"/>
          </w:tcPr>
          <w:p w:rsidR="00066F2B" w:rsidRDefault="00102096">
            <w:pPr>
              <w:pStyle w:val="TableBodyText"/>
            </w:pPr>
            <w:r>
              <w:t>29</w:t>
            </w:r>
          </w:p>
        </w:tc>
        <w:tc>
          <w:tcPr>
            <w:tcW w:w="0" w:type="auto"/>
            <w:vAlign w:val="center"/>
          </w:tcPr>
          <w:p w:rsidR="00066F2B" w:rsidRDefault="00102096">
            <w:pPr>
              <w:pStyle w:val="TableBodyText"/>
            </w:pPr>
            <w:r>
              <w:t>Envelope C3 324 x 458 mm</w:t>
            </w:r>
          </w:p>
        </w:tc>
      </w:tr>
      <w:tr w:rsidR="00066F2B" w:rsidTr="00066F2B">
        <w:tc>
          <w:tcPr>
            <w:tcW w:w="0" w:type="auto"/>
            <w:vAlign w:val="center"/>
          </w:tcPr>
          <w:p w:rsidR="00066F2B" w:rsidRDefault="00102096">
            <w:pPr>
              <w:pStyle w:val="TableBodyText"/>
            </w:pPr>
            <w:r>
              <w:t>30</w:t>
            </w:r>
          </w:p>
        </w:tc>
        <w:tc>
          <w:tcPr>
            <w:tcW w:w="0" w:type="auto"/>
            <w:vAlign w:val="center"/>
          </w:tcPr>
          <w:p w:rsidR="00066F2B" w:rsidRDefault="00102096">
            <w:pPr>
              <w:pStyle w:val="TableBodyText"/>
            </w:pPr>
            <w:r>
              <w:t>Envelope C4 229 x 324 mm</w:t>
            </w:r>
          </w:p>
        </w:tc>
      </w:tr>
      <w:tr w:rsidR="00066F2B" w:rsidTr="00066F2B">
        <w:tc>
          <w:tcPr>
            <w:tcW w:w="0" w:type="auto"/>
            <w:vAlign w:val="center"/>
          </w:tcPr>
          <w:p w:rsidR="00066F2B" w:rsidRDefault="00102096">
            <w:pPr>
              <w:pStyle w:val="TableBodyText"/>
            </w:pPr>
            <w:r>
              <w:t>31</w:t>
            </w:r>
          </w:p>
        </w:tc>
        <w:tc>
          <w:tcPr>
            <w:tcW w:w="0" w:type="auto"/>
            <w:vAlign w:val="center"/>
          </w:tcPr>
          <w:p w:rsidR="00066F2B" w:rsidRDefault="00102096">
            <w:pPr>
              <w:pStyle w:val="TableBodyText"/>
            </w:pPr>
            <w:r>
              <w:t>Envelope C6 114 x 162 mm</w:t>
            </w:r>
          </w:p>
        </w:tc>
      </w:tr>
      <w:tr w:rsidR="00066F2B" w:rsidTr="00066F2B">
        <w:tc>
          <w:tcPr>
            <w:tcW w:w="0" w:type="auto"/>
            <w:vAlign w:val="center"/>
          </w:tcPr>
          <w:p w:rsidR="00066F2B" w:rsidRDefault="00102096">
            <w:pPr>
              <w:pStyle w:val="TableBodyText"/>
            </w:pPr>
            <w:r>
              <w:t>32</w:t>
            </w:r>
          </w:p>
        </w:tc>
        <w:tc>
          <w:tcPr>
            <w:tcW w:w="0" w:type="auto"/>
            <w:vAlign w:val="center"/>
          </w:tcPr>
          <w:p w:rsidR="00066F2B" w:rsidRDefault="00102096">
            <w:pPr>
              <w:pStyle w:val="TableBodyText"/>
            </w:pPr>
            <w:r>
              <w:t>Envelope C65 114 x 229 mm</w:t>
            </w:r>
          </w:p>
        </w:tc>
      </w:tr>
      <w:tr w:rsidR="00066F2B" w:rsidTr="00066F2B">
        <w:tc>
          <w:tcPr>
            <w:tcW w:w="0" w:type="auto"/>
            <w:vAlign w:val="center"/>
          </w:tcPr>
          <w:p w:rsidR="00066F2B" w:rsidRDefault="00102096">
            <w:pPr>
              <w:pStyle w:val="TableBodyText"/>
            </w:pPr>
            <w:r>
              <w:t>33</w:t>
            </w:r>
          </w:p>
        </w:tc>
        <w:tc>
          <w:tcPr>
            <w:tcW w:w="0" w:type="auto"/>
            <w:vAlign w:val="center"/>
          </w:tcPr>
          <w:p w:rsidR="00066F2B" w:rsidRDefault="00102096">
            <w:pPr>
              <w:pStyle w:val="TableBodyText"/>
            </w:pPr>
            <w:r>
              <w:t xml:space="preserve">Envelope B4 250 x </w:t>
            </w:r>
            <w:r>
              <w:t>353 mm</w:t>
            </w:r>
          </w:p>
        </w:tc>
      </w:tr>
      <w:tr w:rsidR="00066F2B" w:rsidTr="00066F2B">
        <w:tc>
          <w:tcPr>
            <w:tcW w:w="0" w:type="auto"/>
            <w:vAlign w:val="center"/>
          </w:tcPr>
          <w:p w:rsidR="00066F2B" w:rsidRDefault="00102096">
            <w:pPr>
              <w:pStyle w:val="TableBodyText"/>
            </w:pPr>
            <w:r>
              <w:t>34</w:t>
            </w:r>
          </w:p>
        </w:tc>
        <w:tc>
          <w:tcPr>
            <w:tcW w:w="0" w:type="auto"/>
            <w:vAlign w:val="center"/>
          </w:tcPr>
          <w:p w:rsidR="00066F2B" w:rsidRDefault="00102096">
            <w:pPr>
              <w:pStyle w:val="TableBodyText"/>
            </w:pPr>
            <w:r>
              <w:t>Envelope B5 176 x 250 mm</w:t>
            </w:r>
          </w:p>
        </w:tc>
      </w:tr>
      <w:tr w:rsidR="00066F2B" w:rsidTr="00066F2B">
        <w:tc>
          <w:tcPr>
            <w:tcW w:w="0" w:type="auto"/>
            <w:vAlign w:val="center"/>
          </w:tcPr>
          <w:p w:rsidR="00066F2B" w:rsidRDefault="00102096">
            <w:pPr>
              <w:pStyle w:val="TableBodyText"/>
            </w:pPr>
            <w:r>
              <w:t>35</w:t>
            </w:r>
          </w:p>
        </w:tc>
        <w:tc>
          <w:tcPr>
            <w:tcW w:w="0" w:type="auto"/>
            <w:vAlign w:val="center"/>
          </w:tcPr>
          <w:p w:rsidR="00066F2B" w:rsidRDefault="00102096">
            <w:pPr>
              <w:pStyle w:val="TableBodyText"/>
            </w:pPr>
            <w:r>
              <w:t>Envelope B6 176 x 125 mm</w:t>
            </w:r>
          </w:p>
        </w:tc>
      </w:tr>
      <w:tr w:rsidR="00066F2B" w:rsidTr="00066F2B">
        <w:tc>
          <w:tcPr>
            <w:tcW w:w="0" w:type="auto"/>
            <w:vAlign w:val="center"/>
          </w:tcPr>
          <w:p w:rsidR="00066F2B" w:rsidRDefault="00102096">
            <w:pPr>
              <w:pStyle w:val="TableBodyText"/>
            </w:pPr>
            <w:r>
              <w:t>36</w:t>
            </w:r>
          </w:p>
        </w:tc>
        <w:tc>
          <w:tcPr>
            <w:tcW w:w="0" w:type="auto"/>
            <w:vAlign w:val="center"/>
          </w:tcPr>
          <w:p w:rsidR="00066F2B" w:rsidRDefault="00102096">
            <w:pPr>
              <w:pStyle w:val="TableBodyText"/>
            </w:pPr>
            <w:r>
              <w:t>Envelope 110 x 230 mm</w:t>
            </w:r>
          </w:p>
        </w:tc>
      </w:tr>
      <w:tr w:rsidR="00066F2B" w:rsidTr="00066F2B">
        <w:tc>
          <w:tcPr>
            <w:tcW w:w="0" w:type="auto"/>
            <w:vAlign w:val="center"/>
          </w:tcPr>
          <w:p w:rsidR="00066F2B" w:rsidRDefault="00102096">
            <w:pPr>
              <w:pStyle w:val="TableBodyText"/>
            </w:pPr>
            <w:r>
              <w:t>37</w:t>
            </w:r>
          </w:p>
        </w:tc>
        <w:tc>
          <w:tcPr>
            <w:tcW w:w="0" w:type="auto"/>
            <w:vAlign w:val="center"/>
          </w:tcPr>
          <w:p w:rsidR="00066F2B" w:rsidRDefault="00102096">
            <w:pPr>
              <w:pStyle w:val="TableBodyText"/>
            </w:pPr>
            <w:r>
              <w:t>US Envelope Monarch 3.875 x 7.5 in</w:t>
            </w:r>
          </w:p>
        </w:tc>
      </w:tr>
      <w:tr w:rsidR="00066F2B" w:rsidTr="00066F2B">
        <w:tc>
          <w:tcPr>
            <w:tcW w:w="0" w:type="auto"/>
            <w:vAlign w:val="center"/>
          </w:tcPr>
          <w:p w:rsidR="00066F2B" w:rsidRDefault="00102096">
            <w:pPr>
              <w:pStyle w:val="TableBodyText"/>
            </w:pPr>
            <w:r>
              <w:t>38</w:t>
            </w:r>
          </w:p>
        </w:tc>
        <w:tc>
          <w:tcPr>
            <w:tcW w:w="0" w:type="auto"/>
            <w:vAlign w:val="center"/>
          </w:tcPr>
          <w:p w:rsidR="00066F2B" w:rsidRDefault="00102096">
            <w:pPr>
              <w:pStyle w:val="TableBodyText"/>
            </w:pPr>
            <w:r>
              <w:t>6 3/4 US Envelope 3 5/8 x 6 1/2 in</w:t>
            </w:r>
          </w:p>
        </w:tc>
      </w:tr>
      <w:tr w:rsidR="00066F2B" w:rsidTr="00066F2B">
        <w:tc>
          <w:tcPr>
            <w:tcW w:w="0" w:type="auto"/>
            <w:vAlign w:val="center"/>
          </w:tcPr>
          <w:p w:rsidR="00066F2B" w:rsidRDefault="00102096">
            <w:pPr>
              <w:pStyle w:val="TableBodyText"/>
            </w:pPr>
            <w:r>
              <w:t>39</w:t>
            </w:r>
          </w:p>
        </w:tc>
        <w:tc>
          <w:tcPr>
            <w:tcW w:w="0" w:type="auto"/>
            <w:vAlign w:val="center"/>
          </w:tcPr>
          <w:p w:rsidR="00066F2B" w:rsidRDefault="00102096">
            <w:pPr>
              <w:pStyle w:val="TableBodyText"/>
            </w:pPr>
            <w:r>
              <w:t>US Std Fanfold 14 7/8 x 11 in</w:t>
            </w:r>
          </w:p>
        </w:tc>
      </w:tr>
      <w:tr w:rsidR="00066F2B" w:rsidTr="00066F2B">
        <w:tc>
          <w:tcPr>
            <w:tcW w:w="0" w:type="auto"/>
            <w:vAlign w:val="center"/>
          </w:tcPr>
          <w:p w:rsidR="00066F2B" w:rsidRDefault="00102096">
            <w:pPr>
              <w:pStyle w:val="TableBodyText"/>
            </w:pPr>
            <w:r>
              <w:t>40</w:t>
            </w:r>
          </w:p>
        </w:tc>
        <w:tc>
          <w:tcPr>
            <w:tcW w:w="0" w:type="auto"/>
            <w:vAlign w:val="center"/>
          </w:tcPr>
          <w:p w:rsidR="00066F2B" w:rsidRDefault="00102096">
            <w:pPr>
              <w:pStyle w:val="TableBodyText"/>
            </w:pPr>
            <w:r>
              <w:t>German Std Fanfold 8 1/2 x 12 in</w:t>
            </w:r>
          </w:p>
        </w:tc>
      </w:tr>
      <w:tr w:rsidR="00066F2B" w:rsidTr="00066F2B">
        <w:tc>
          <w:tcPr>
            <w:tcW w:w="0" w:type="auto"/>
            <w:vAlign w:val="center"/>
          </w:tcPr>
          <w:p w:rsidR="00066F2B" w:rsidRDefault="00102096">
            <w:pPr>
              <w:pStyle w:val="TableBodyText"/>
            </w:pPr>
            <w:r>
              <w:t>41</w:t>
            </w:r>
          </w:p>
        </w:tc>
        <w:tc>
          <w:tcPr>
            <w:tcW w:w="0" w:type="auto"/>
            <w:vAlign w:val="center"/>
          </w:tcPr>
          <w:p w:rsidR="00066F2B" w:rsidRDefault="00102096">
            <w:pPr>
              <w:pStyle w:val="TableBodyText"/>
            </w:pPr>
            <w:r>
              <w:t>German Legal</w:t>
            </w:r>
            <w:r>
              <w:t xml:space="preserve"> Fanfold 8 1/2 x 13 in</w:t>
            </w:r>
          </w:p>
        </w:tc>
      </w:tr>
      <w:tr w:rsidR="00066F2B" w:rsidTr="00066F2B">
        <w:tc>
          <w:tcPr>
            <w:tcW w:w="0" w:type="auto"/>
            <w:vAlign w:val="center"/>
          </w:tcPr>
          <w:p w:rsidR="00066F2B" w:rsidRDefault="00102096">
            <w:pPr>
              <w:pStyle w:val="TableBodyText"/>
            </w:pPr>
            <w:r>
              <w:t>42</w:t>
            </w:r>
          </w:p>
        </w:tc>
        <w:tc>
          <w:tcPr>
            <w:tcW w:w="0" w:type="auto"/>
            <w:vAlign w:val="center"/>
          </w:tcPr>
          <w:p w:rsidR="00066F2B" w:rsidRDefault="00102096">
            <w:pPr>
              <w:pStyle w:val="TableBodyText"/>
            </w:pPr>
            <w:r>
              <w:t>B4 (ISO) 250 x 353 mm</w:t>
            </w:r>
          </w:p>
        </w:tc>
      </w:tr>
      <w:tr w:rsidR="00066F2B" w:rsidTr="00066F2B">
        <w:tc>
          <w:tcPr>
            <w:tcW w:w="0" w:type="auto"/>
            <w:vAlign w:val="center"/>
          </w:tcPr>
          <w:p w:rsidR="00066F2B" w:rsidRDefault="00102096">
            <w:pPr>
              <w:pStyle w:val="TableBodyText"/>
            </w:pPr>
            <w:r>
              <w:t>43</w:t>
            </w:r>
          </w:p>
        </w:tc>
        <w:tc>
          <w:tcPr>
            <w:tcW w:w="0" w:type="auto"/>
            <w:vAlign w:val="center"/>
          </w:tcPr>
          <w:p w:rsidR="00066F2B" w:rsidRDefault="00102096">
            <w:pPr>
              <w:pStyle w:val="TableBodyText"/>
            </w:pPr>
            <w:r>
              <w:t>Japanese Postcard 100 x 148 mm</w:t>
            </w:r>
          </w:p>
        </w:tc>
      </w:tr>
      <w:tr w:rsidR="00066F2B" w:rsidTr="00066F2B">
        <w:tc>
          <w:tcPr>
            <w:tcW w:w="0" w:type="auto"/>
            <w:vAlign w:val="center"/>
          </w:tcPr>
          <w:p w:rsidR="00066F2B" w:rsidRDefault="00102096">
            <w:pPr>
              <w:pStyle w:val="TableBodyText"/>
            </w:pPr>
            <w:r>
              <w:t>44</w:t>
            </w:r>
          </w:p>
        </w:tc>
        <w:tc>
          <w:tcPr>
            <w:tcW w:w="0" w:type="auto"/>
            <w:vAlign w:val="center"/>
          </w:tcPr>
          <w:p w:rsidR="00066F2B" w:rsidRDefault="00102096">
            <w:pPr>
              <w:pStyle w:val="TableBodyText"/>
            </w:pPr>
            <w:r>
              <w:t>9 x 11 in</w:t>
            </w:r>
          </w:p>
        </w:tc>
      </w:tr>
      <w:tr w:rsidR="00066F2B" w:rsidTr="00066F2B">
        <w:tc>
          <w:tcPr>
            <w:tcW w:w="0" w:type="auto"/>
            <w:vAlign w:val="center"/>
          </w:tcPr>
          <w:p w:rsidR="00066F2B" w:rsidRDefault="00102096">
            <w:pPr>
              <w:pStyle w:val="TableBodyText"/>
            </w:pPr>
            <w:r>
              <w:t>45</w:t>
            </w:r>
          </w:p>
        </w:tc>
        <w:tc>
          <w:tcPr>
            <w:tcW w:w="0" w:type="auto"/>
            <w:vAlign w:val="center"/>
          </w:tcPr>
          <w:p w:rsidR="00066F2B" w:rsidRDefault="00102096">
            <w:pPr>
              <w:pStyle w:val="TableBodyText"/>
            </w:pPr>
            <w:r>
              <w:t>10 x 11 in</w:t>
            </w:r>
          </w:p>
        </w:tc>
      </w:tr>
      <w:tr w:rsidR="00066F2B" w:rsidTr="00066F2B">
        <w:tc>
          <w:tcPr>
            <w:tcW w:w="0" w:type="auto"/>
            <w:vAlign w:val="center"/>
          </w:tcPr>
          <w:p w:rsidR="00066F2B" w:rsidRDefault="00102096">
            <w:pPr>
              <w:pStyle w:val="TableBodyText"/>
            </w:pPr>
            <w:r>
              <w:t>46</w:t>
            </w:r>
          </w:p>
        </w:tc>
        <w:tc>
          <w:tcPr>
            <w:tcW w:w="0" w:type="auto"/>
            <w:vAlign w:val="center"/>
          </w:tcPr>
          <w:p w:rsidR="00066F2B" w:rsidRDefault="00102096">
            <w:pPr>
              <w:pStyle w:val="TableBodyText"/>
            </w:pPr>
            <w:r>
              <w:t>15 x 11 in</w:t>
            </w:r>
          </w:p>
        </w:tc>
      </w:tr>
      <w:tr w:rsidR="00066F2B" w:rsidTr="00066F2B">
        <w:tc>
          <w:tcPr>
            <w:tcW w:w="0" w:type="auto"/>
            <w:vAlign w:val="center"/>
          </w:tcPr>
          <w:p w:rsidR="00066F2B" w:rsidRDefault="00102096">
            <w:pPr>
              <w:pStyle w:val="TableBodyText"/>
            </w:pPr>
            <w:r>
              <w:t>47</w:t>
            </w:r>
          </w:p>
        </w:tc>
        <w:tc>
          <w:tcPr>
            <w:tcW w:w="0" w:type="auto"/>
            <w:vAlign w:val="center"/>
          </w:tcPr>
          <w:p w:rsidR="00066F2B" w:rsidRDefault="00102096">
            <w:pPr>
              <w:pStyle w:val="TableBodyText"/>
            </w:pPr>
            <w:r>
              <w:t>Envelope Invite 220 x 220 mm</w:t>
            </w:r>
          </w:p>
        </w:tc>
      </w:tr>
      <w:tr w:rsidR="00066F2B" w:rsidTr="00066F2B">
        <w:tc>
          <w:tcPr>
            <w:tcW w:w="0" w:type="auto"/>
            <w:vAlign w:val="center"/>
          </w:tcPr>
          <w:p w:rsidR="00066F2B" w:rsidRDefault="00102096">
            <w:pPr>
              <w:pStyle w:val="TableBodyText"/>
            </w:pPr>
            <w:r>
              <w:t>48</w:t>
            </w:r>
          </w:p>
        </w:tc>
        <w:tc>
          <w:tcPr>
            <w:tcW w:w="0" w:type="auto"/>
            <w:vAlign w:val="center"/>
          </w:tcPr>
          <w:p w:rsidR="00066F2B" w:rsidRDefault="00102096">
            <w:pPr>
              <w:pStyle w:val="TableBodyText"/>
            </w:pPr>
            <w:r>
              <w:t>RESERVED--DO NOT USE</w:t>
            </w:r>
          </w:p>
        </w:tc>
      </w:tr>
      <w:tr w:rsidR="00066F2B" w:rsidTr="00066F2B">
        <w:tc>
          <w:tcPr>
            <w:tcW w:w="0" w:type="auto"/>
            <w:vAlign w:val="center"/>
          </w:tcPr>
          <w:p w:rsidR="00066F2B" w:rsidRDefault="00102096">
            <w:pPr>
              <w:pStyle w:val="TableBodyText"/>
            </w:pPr>
            <w:r>
              <w:t>49</w:t>
            </w:r>
          </w:p>
        </w:tc>
        <w:tc>
          <w:tcPr>
            <w:tcW w:w="0" w:type="auto"/>
            <w:vAlign w:val="center"/>
          </w:tcPr>
          <w:p w:rsidR="00066F2B" w:rsidRDefault="00102096">
            <w:pPr>
              <w:pStyle w:val="TableBodyText"/>
            </w:pPr>
            <w:r>
              <w:t>RESERVED--DO NOT USE</w:t>
            </w:r>
          </w:p>
        </w:tc>
      </w:tr>
      <w:tr w:rsidR="00066F2B" w:rsidTr="00066F2B">
        <w:tc>
          <w:tcPr>
            <w:tcW w:w="0" w:type="auto"/>
            <w:vAlign w:val="center"/>
          </w:tcPr>
          <w:p w:rsidR="00066F2B" w:rsidRDefault="00102096">
            <w:pPr>
              <w:pStyle w:val="TableBodyText"/>
            </w:pPr>
            <w:r>
              <w:t>50</w:t>
            </w:r>
          </w:p>
        </w:tc>
        <w:tc>
          <w:tcPr>
            <w:tcW w:w="0" w:type="auto"/>
            <w:vAlign w:val="center"/>
          </w:tcPr>
          <w:p w:rsidR="00066F2B" w:rsidRDefault="00102096">
            <w:pPr>
              <w:pStyle w:val="TableBodyText"/>
            </w:pPr>
            <w:r>
              <w:t>US Letter Extra 9 \275 x 12 in</w:t>
            </w:r>
          </w:p>
        </w:tc>
      </w:tr>
      <w:tr w:rsidR="00066F2B" w:rsidTr="00066F2B">
        <w:tc>
          <w:tcPr>
            <w:tcW w:w="0" w:type="auto"/>
            <w:vAlign w:val="center"/>
          </w:tcPr>
          <w:p w:rsidR="00066F2B" w:rsidRDefault="00102096">
            <w:pPr>
              <w:pStyle w:val="TableBodyText"/>
            </w:pPr>
            <w:r>
              <w:t>51</w:t>
            </w:r>
          </w:p>
        </w:tc>
        <w:tc>
          <w:tcPr>
            <w:tcW w:w="0" w:type="auto"/>
            <w:vAlign w:val="center"/>
          </w:tcPr>
          <w:p w:rsidR="00066F2B" w:rsidRDefault="00102096">
            <w:pPr>
              <w:pStyle w:val="TableBodyText"/>
            </w:pPr>
            <w:r>
              <w:t xml:space="preserve">US </w:t>
            </w:r>
            <w:r>
              <w:t>Legal Extra 9 \275 x 15 in</w:t>
            </w:r>
          </w:p>
        </w:tc>
      </w:tr>
      <w:tr w:rsidR="00066F2B" w:rsidTr="00066F2B">
        <w:tc>
          <w:tcPr>
            <w:tcW w:w="0" w:type="auto"/>
            <w:vAlign w:val="center"/>
          </w:tcPr>
          <w:p w:rsidR="00066F2B" w:rsidRDefault="00102096">
            <w:pPr>
              <w:pStyle w:val="TableBodyText"/>
            </w:pPr>
            <w:r>
              <w:t>52</w:t>
            </w:r>
          </w:p>
        </w:tc>
        <w:tc>
          <w:tcPr>
            <w:tcW w:w="0" w:type="auto"/>
            <w:vAlign w:val="center"/>
          </w:tcPr>
          <w:p w:rsidR="00066F2B" w:rsidRDefault="00102096">
            <w:pPr>
              <w:pStyle w:val="TableBodyText"/>
            </w:pPr>
            <w:r>
              <w:t>US Tabloid Extra 11.69 x 18 in</w:t>
            </w:r>
          </w:p>
        </w:tc>
      </w:tr>
      <w:tr w:rsidR="00066F2B" w:rsidTr="00066F2B">
        <w:tc>
          <w:tcPr>
            <w:tcW w:w="0" w:type="auto"/>
            <w:vAlign w:val="center"/>
          </w:tcPr>
          <w:p w:rsidR="00066F2B" w:rsidRDefault="00102096">
            <w:pPr>
              <w:pStyle w:val="TableBodyText"/>
            </w:pPr>
            <w:r>
              <w:t>53</w:t>
            </w:r>
          </w:p>
        </w:tc>
        <w:tc>
          <w:tcPr>
            <w:tcW w:w="0" w:type="auto"/>
            <w:vAlign w:val="center"/>
          </w:tcPr>
          <w:p w:rsidR="00066F2B" w:rsidRDefault="00102096">
            <w:pPr>
              <w:pStyle w:val="TableBodyText"/>
            </w:pPr>
            <w:r>
              <w:t>A4 Extra 9.27 x 12.69 in</w:t>
            </w:r>
          </w:p>
        </w:tc>
      </w:tr>
      <w:tr w:rsidR="00066F2B" w:rsidTr="00066F2B">
        <w:tc>
          <w:tcPr>
            <w:tcW w:w="0" w:type="auto"/>
            <w:vAlign w:val="center"/>
          </w:tcPr>
          <w:p w:rsidR="00066F2B" w:rsidRDefault="00102096">
            <w:pPr>
              <w:pStyle w:val="TableBodyText"/>
            </w:pPr>
            <w:r>
              <w:t>54</w:t>
            </w:r>
          </w:p>
        </w:tc>
        <w:tc>
          <w:tcPr>
            <w:tcW w:w="0" w:type="auto"/>
            <w:vAlign w:val="center"/>
          </w:tcPr>
          <w:p w:rsidR="00066F2B" w:rsidRDefault="00102096">
            <w:pPr>
              <w:pStyle w:val="TableBodyText"/>
            </w:pPr>
            <w:r>
              <w:t xml:space="preserve">Letter Transverse 8 \275 x 11 in </w:t>
            </w:r>
          </w:p>
        </w:tc>
      </w:tr>
      <w:tr w:rsidR="00066F2B" w:rsidTr="00066F2B">
        <w:tc>
          <w:tcPr>
            <w:tcW w:w="0" w:type="auto"/>
            <w:vAlign w:val="center"/>
          </w:tcPr>
          <w:p w:rsidR="00066F2B" w:rsidRDefault="00102096">
            <w:pPr>
              <w:pStyle w:val="TableBodyText"/>
            </w:pPr>
            <w:r>
              <w:lastRenderedPageBreak/>
              <w:t>55</w:t>
            </w:r>
          </w:p>
        </w:tc>
        <w:tc>
          <w:tcPr>
            <w:tcW w:w="0" w:type="auto"/>
            <w:vAlign w:val="center"/>
          </w:tcPr>
          <w:p w:rsidR="00066F2B" w:rsidRDefault="00102096">
            <w:pPr>
              <w:pStyle w:val="TableBodyText"/>
            </w:pPr>
            <w:r>
              <w:t>A4 Transverse 210 x 297 mm</w:t>
            </w:r>
          </w:p>
        </w:tc>
      </w:tr>
      <w:tr w:rsidR="00066F2B" w:rsidTr="00066F2B">
        <w:tc>
          <w:tcPr>
            <w:tcW w:w="0" w:type="auto"/>
            <w:vAlign w:val="center"/>
          </w:tcPr>
          <w:p w:rsidR="00066F2B" w:rsidRDefault="00102096">
            <w:pPr>
              <w:pStyle w:val="TableBodyText"/>
            </w:pPr>
            <w:r>
              <w:t>56</w:t>
            </w:r>
          </w:p>
        </w:tc>
        <w:tc>
          <w:tcPr>
            <w:tcW w:w="0" w:type="auto"/>
            <w:vAlign w:val="center"/>
          </w:tcPr>
          <w:p w:rsidR="00066F2B" w:rsidRDefault="00102096">
            <w:pPr>
              <w:pStyle w:val="TableBodyText"/>
            </w:pPr>
            <w:r>
              <w:t>Letter Extra Transverse 9\275 x 12 in</w:t>
            </w:r>
          </w:p>
        </w:tc>
      </w:tr>
      <w:tr w:rsidR="00066F2B" w:rsidTr="00066F2B">
        <w:tc>
          <w:tcPr>
            <w:tcW w:w="0" w:type="auto"/>
            <w:vAlign w:val="center"/>
          </w:tcPr>
          <w:p w:rsidR="00066F2B" w:rsidRDefault="00102096">
            <w:pPr>
              <w:pStyle w:val="TableBodyText"/>
            </w:pPr>
            <w:r>
              <w:t>57</w:t>
            </w:r>
          </w:p>
        </w:tc>
        <w:tc>
          <w:tcPr>
            <w:tcW w:w="0" w:type="auto"/>
            <w:vAlign w:val="center"/>
          </w:tcPr>
          <w:p w:rsidR="00066F2B" w:rsidRDefault="00102096">
            <w:pPr>
              <w:pStyle w:val="TableBodyText"/>
            </w:pPr>
            <w:r>
              <w:t>SuperA/SuperA/A4 227 x 356 mm</w:t>
            </w:r>
          </w:p>
        </w:tc>
      </w:tr>
      <w:tr w:rsidR="00066F2B" w:rsidTr="00066F2B">
        <w:tc>
          <w:tcPr>
            <w:tcW w:w="0" w:type="auto"/>
            <w:vAlign w:val="center"/>
          </w:tcPr>
          <w:p w:rsidR="00066F2B" w:rsidRDefault="00102096">
            <w:pPr>
              <w:pStyle w:val="TableBodyText"/>
            </w:pPr>
            <w:r>
              <w:t>58</w:t>
            </w:r>
          </w:p>
        </w:tc>
        <w:tc>
          <w:tcPr>
            <w:tcW w:w="0" w:type="auto"/>
            <w:vAlign w:val="center"/>
          </w:tcPr>
          <w:p w:rsidR="00066F2B" w:rsidRDefault="00102096">
            <w:pPr>
              <w:pStyle w:val="TableBodyText"/>
            </w:pPr>
            <w:r>
              <w:t>SuperB/SuperB/A3</w:t>
            </w:r>
            <w:r>
              <w:t xml:space="preserve"> 305 x 487 mm</w:t>
            </w:r>
          </w:p>
        </w:tc>
      </w:tr>
      <w:tr w:rsidR="00066F2B" w:rsidTr="00066F2B">
        <w:tc>
          <w:tcPr>
            <w:tcW w:w="0" w:type="auto"/>
            <w:vAlign w:val="center"/>
          </w:tcPr>
          <w:p w:rsidR="00066F2B" w:rsidRDefault="00102096">
            <w:pPr>
              <w:pStyle w:val="TableBodyText"/>
            </w:pPr>
            <w:r>
              <w:t>59</w:t>
            </w:r>
          </w:p>
        </w:tc>
        <w:tc>
          <w:tcPr>
            <w:tcW w:w="0" w:type="auto"/>
            <w:vAlign w:val="center"/>
          </w:tcPr>
          <w:p w:rsidR="00066F2B" w:rsidRDefault="00102096">
            <w:pPr>
              <w:pStyle w:val="TableBodyText"/>
            </w:pPr>
            <w:r>
              <w:t>US Letter Plus 8.5 x 12.69 in</w:t>
            </w:r>
          </w:p>
        </w:tc>
      </w:tr>
      <w:tr w:rsidR="00066F2B" w:rsidTr="00066F2B">
        <w:tc>
          <w:tcPr>
            <w:tcW w:w="0" w:type="auto"/>
            <w:vAlign w:val="center"/>
          </w:tcPr>
          <w:p w:rsidR="00066F2B" w:rsidRDefault="00102096">
            <w:pPr>
              <w:pStyle w:val="TableBodyText"/>
            </w:pPr>
            <w:r>
              <w:t>60</w:t>
            </w:r>
          </w:p>
        </w:tc>
        <w:tc>
          <w:tcPr>
            <w:tcW w:w="0" w:type="auto"/>
            <w:vAlign w:val="center"/>
          </w:tcPr>
          <w:p w:rsidR="00066F2B" w:rsidRDefault="00102096">
            <w:pPr>
              <w:pStyle w:val="TableBodyText"/>
            </w:pPr>
            <w:r>
              <w:t>A4 Plus 210 x 330 mm</w:t>
            </w:r>
          </w:p>
        </w:tc>
      </w:tr>
      <w:tr w:rsidR="00066F2B" w:rsidTr="00066F2B">
        <w:tc>
          <w:tcPr>
            <w:tcW w:w="0" w:type="auto"/>
            <w:vAlign w:val="center"/>
          </w:tcPr>
          <w:p w:rsidR="00066F2B" w:rsidRDefault="00102096">
            <w:pPr>
              <w:pStyle w:val="TableBodyText"/>
            </w:pPr>
            <w:r>
              <w:t>61</w:t>
            </w:r>
          </w:p>
        </w:tc>
        <w:tc>
          <w:tcPr>
            <w:tcW w:w="0" w:type="auto"/>
            <w:vAlign w:val="center"/>
          </w:tcPr>
          <w:p w:rsidR="00066F2B" w:rsidRDefault="00102096">
            <w:pPr>
              <w:pStyle w:val="TableBodyText"/>
            </w:pPr>
            <w:r>
              <w:t>A5 Transverse 148 x 210 mm</w:t>
            </w:r>
          </w:p>
        </w:tc>
      </w:tr>
      <w:tr w:rsidR="00066F2B" w:rsidTr="00066F2B">
        <w:tc>
          <w:tcPr>
            <w:tcW w:w="0" w:type="auto"/>
            <w:vAlign w:val="center"/>
          </w:tcPr>
          <w:p w:rsidR="00066F2B" w:rsidRDefault="00102096">
            <w:pPr>
              <w:pStyle w:val="TableBodyText"/>
            </w:pPr>
            <w:r>
              <w:t>62</w:t>
            </w:r>
          </w:p>
        </w:tc>
        <w:tc>
          <w:tcPr>
            <w:tcW w:w="0" w:type="auto"/>
            <w:vAlign w:val="center"/>
          </w:tcPr>
          <w:p w:rsidR="00066F2B" w:rsidRDefault="00102096">
            <w:pPr>
              <w:pStyle w:val="TableBodyText"/>
            </w:pPr>
            <w:r>
              <w:t>B5 (JIS) Transverse 182 x 257 mm</w:t>
            </w:r>
          </w:p>
        </w:tc>
      </w:tr>
      <w:tr w:rsidR="00066F2B" w:rsidTr="00066F2B">
        <w:tc>
          <w:tcPr>
            <w:tcW w:w="0" w:type="auto"/>
            <w:vAlign w:val="center"/>
          </w:tcPr>
          <w:p w:rsidR="00066F2B" w:rsidRDefault="00102096">
            <w:pPr>
              <w:pStyle w:val="TableBodyText"/>
            </w:pPr>
            <w:r>
              <w:t>63</w:t>
            </w:r>
          </w:p>
        </w:tc>
        <w:tc>
          <w:tcPr>
            <w:tcW w:w="0" w:type="auto"/>
            <w:vAlign w:val="center"/>
          </w:tcPr>
          <w:p w:rsidR="00066F2B" w:rsidRDefault="00102096">
            <w:pPr>
              <w:pStyle w:val="TableBodyText"/>
            </w:pPr>
            <w:r>
              <w:t>A3 Extra 322 x 445 mm</w:t>
            </w:r>
          </w:p>
        </w:tc>
      </w:tr>
      <w:tr w:rsidR="00066F2B" w:rsidTr="00066F2B">
        <w:tc>
          <w:tcPr>
            <w:tcW w:w="0" w:type="auto"/>
            <w:vAlign w:val="center"/>
          </w:tcPr>
          <w:p w:rsidR="00066F2B" w:rsidRDefault="00102096">
            <w:pPr>
              <w:pStyle w:val="TableBodyText"/>
            </w:pPr>
            <w:r>
              <w:t>64</w:t>
            </w:r>
          </w:p>
        </w:tc>
        <w:tc>
          <w:tcPr>
            <w:tcW w:w="0" w:type="auto"/>
            <w:vAlign w:val="center"/>
          </w:tcPr>
          <w:p w:rsidR="00066F2B" w:rsidRDefault="00102096">
            <w:pPr>
              <w:pStyle w:val="TableBodyText"/>
            </w:pPr>
            <w:r>
              <w:t>A5 Extra 174 x 235 mm</w:t>
            </w:r>
          </w:p>
        </w:tc>
      </w:tr>
      <w:tr w:rsidR="00066F2B" w:rsidTr="00066F2B">
        <w:tc>
          <w:tcPr>
            <w:tcW w:w="0" w:type="auto"/>
            <w:vAlign w:val="center"/>
          </w:tcPr>
          <w:p w:rsidR="00066F2B" w:rsidRDefault="00102096">
            <w:pPr>
              <w:pStyle w:val="TableBodyText"/>
            </w:pPr>
            <w:r>
              <w:t>65</w:t>
            </w:r>
          </w:p>
        </w:tc>
        <w:tc>
          <w:tcPr>
            <w:tcW w:w="0" w:type="auto"/>
            <w:vAlign w:val="center"/>
          </w:tcPr>
          <w:p w:rsidR="00066F2B" w:rsidRDefault="00102096">
            <w:pPr>
              <w:pStyle w:val="TableBodyText"/>
            </w:pPr>
            <w:r>
              <w:t>B5 (ISO) Extra 201 x 276 mm</w:t>
            </w:r>
          </w:p>
        </w:tc>
      </w:tr>
      <w:tr w:rsidR="00066F2B" w:rsidTr="00066F2B">
        <w:tc>
          <w:tcPr>
            <w:tcW w:w="0" w:type="auto"/>
            <w:vAlign w:val="center"/>
          </w:tcPr>
          <w:p w:rsidR="00066F2B" w:rsidRDefault="00102096">
            <w:pPr>
              <w:pStyle w:val="TableBodyText"/>
            </w:pPr>
            <w:r>
              <w:t>66</w:t>
            </w:r>
          </w:p>
        </w:tc>
        <w:tc>
          <w:tcPr>
            <w:tcW w:w="0" w:type="auto"/>
            <w:vAlign w:val="center"/>
          </w:tcPr>
          <w:p w:rsidR="00066F2B" w:rsidRDefault="00102096">
            <w:pPr>
              <w:pStyle w:val="TableBodyText"/>
            </w:pPr>
            <w:r>
              <w:t>A2 420 x 594 mm</w:t>
            </w:r>
          </w:p>
        </w:tc>
      </w:tr>
      <w:tr w:rsidR="00066F2B" w:rsidTr="00066F2B">
        <w:tc>
          <w:tcPr>
            <w:tcW w:w="0" w:type="auto"/>
            <w:vAlign w:val="center"/>
          </w:tcPr>
          <w:p w:rsidR="00066F2B" w:rsidRDefault="00102096">
            <w:pPr>
              <w:pStyle w:val="TableBodyText"/>
            </w:pPr>
            <w:r>
              <w:t>67</w:t>
            </w:r>
          </w:p>
        </w:tc>
        <w:tc>
          <w:tcPr>
            <w:tcW w:w="0" w:type="auto"/>
            <w:vAlign w:val="center"/>
          </w:tcPr>
          <w:p w:rsidR="00066F2B" w:rsidRDefault="00102096">
            <w:pPr>
              <w:pStyle w:val="TableBodyText"/>
            </w:pPr>
            <w:r>
              <w:t xml:space="preserve">A3 </w:t>
            </w:r>
            <w:r>
              <w:t>Transverse 297 x 420 mm</w:t>
            </w:r>
          </w:p>
        </w:tc>
      </w:tr>
      <w:tr w:rsidR="00066F2B" w:rsidTr="00066F2B">
        <w:tc>
          <w:tcPr>
            <w:tcW w:w="0" w:type="auto"/>
            <w:vAlign w:val="center"/>
          </w:tcPr>
          <w:p w:rsidR="00066F2B" w:rsidRDefault="00102096">
            <w:pPr>
              <w:pStyle w:val="TableBodyText"/>
            </w:pPr>
            <w:r>
              <w:t>68</w:t>
            </w:r>
          </w:p>
        </w:tc>
        <w:tc>
          <w:tcPr>
            <w:tcW w:w="0" w:type="auto"/>
            <w:vAlign w:val="center"/>
          </w:tcPr>
          <w:p w:rsidR="00066F2B" w:rsidRDefault="00102096">
            <w:pPr>
              <w:pStyle w:val="TableBodyText"/>
            </w:pPr>
            <w:r>
              <w:t xml:space="preserve">A3 Extra Transverse 322 x 445 mm </w:t>
            </w:r>
          </w:p>
        </w:tc>
      </w:tr>
      <w:tr w:rsidR="00066F2B" w:rsidTr="00066F2B">
        <w:tc>
          <w:tcPr>
            <w:tcW w:w="0" w:type="auto"/>
            <w:vAlign w:val="center"/>
          </w:tcPr>
          <w:p w:rsidR="00066F2B" w:rsidRDefault="00102096">
            <w:pPr>
              <w:pStyle w:val="TableBodyText"/>
            </w:pPr>
            <w:r>
              <w:t>69</w:t>
            </w:r>
          </w:p>
        </w:tc>
        <w:tc>
          <w:tcPr>
            <w:tcW w:w="0" w:type="auto"/>
            <w:vAlign w:val="center"/>
          </w:tcPr>
          <w:p w:rsidR="00066F2B" w:rsidRDefault="00102096">
            <w:pPr>
              <w:pStyle w:val="TableBodyText"/>
            </w:pPr>
            <w:r>
              <w:t>Japanese Double Postcard 200 x 148 mm</w:t>
            </w:r>
          </w:p>
        </w:tc>
      </w:tr>
      <w:tr w:rsidR="00066F2B" w:rsidTr="00066F2B">
        <w:tc>
          <w:tcPr>
            <w:tcW w:w="0" w:type="auto"/>
            <w:vAlign w:val="center"/>
          </w:tcPr>
          <w:p w:rsidR="00066F2B" w:rsidRDefault="00102096">
            <w:pPr>
              <w:pStyle w:val="TableBodyText"/>
            </w:pPr>
            <w:r>
              <w:t>70</w:t>
            </w:r>
          </w:p>
        </w:tc>
        <w:tc>
          <w:tcPr>
            <w:tcW w:w="0" w:type="auto"/>
            <w:vAlign w:val="center"/>
          </w:tcPr>
          <w:p w:rsidR="00066F2B" w:rsidRDefault="00102096">
            <w:pPr>
              <w:pStyle w:val="TableBodyText"/>
            </w:pPr>
            <w:r>
              <w:t>A6 105 x 148 mm</w:t>
            </w:r>
          </w:p>
        </w:tc>
      </w:tr>
      <w:tr w:rsidR="00066F2B" w:rsidTr="00066F2B">
        <w:tc>
          <w:tcPr>
            <w:tcW w:w="0" w:type="auto"/>
            <w:vAlign w:val="center"/>
          </w:tcPr>
          <w:p w:rsidR="00066F2B" w:rsidRDefault="00102096">
            <w:pPr>
              <w:pStyle w:val="TableBodyText"/>
            </w:pPr>
            <w:r>
              <w:t>71</w:t>
            </w:r>
          </w:p>
        </w:tc>
        <w:tc>
          <w:tcPr>
            <w:tcW w:w="0" w:type="auto"/>
            <w:vAlign w:val="center"/>
          </w:tcPr>
          <w:p w:rsidR="00066F2B" w:rsidRDefault="00102096">
            <w:pPr>
              <w:pStyle w:val="TableBodyText"/>
            </w:pPr>
            <w:r>
              <w:t>Japanese Envelope Kaku #2</w:t>
            </w:r>
          </w:p>
        </w:tc>
      </w:tr>
      <w:tr w:rsidR="00066F2B" w:rsidTr="00066F2B">
        <w:tc>
          <w:tcPr>
            <w:tcW w:w="0" w:type="auto"/>
            <w:vAlign w:val="center"/>
          </w:tcPr>
          <w:p w:rsidR="00066F2B" w:rsidRDefault="00102096">
            <w:pPr>
              <w:pStyle w:val="TableBodyText"/>
            </w:pPr>
            <w:r>
              <w:t xml:space="preserve">72 </w:t>
            </w:r>
          </w:p>
        </w:tc>
        <w:tc>
          <w:tcPr>
            <w:tcW w:w="0" w:type="auto"/>
            <w:vAlign w:val="center"/>
          </w:tcPr>
          <w:p w:rsidR="00066F2B" w:rsidRDefault="00102096">
            <w:pPr>
              <w:pStyle w:val="TableBodyText"/>
            </w:pPr>
            <w:r>
              <w:t>Japanese Envelope Kaku #3</w:t>
            </w:r>
          </w:p>
        </w:tc>
      </w:tr>
      <w:tr w:rsidR="00066F2B" w:rsidTr="00066F2B">
        <w:tc>
          <w:tcPr>
            <w:tcW w:w="0" w:type="auto"/>
            <w:vAlign w:val="center"/>
          </w:tcPr>
          <w:p w:rsidR="00066F2B" w:rsidRDefault="00102096">
            <w:pPr>
              <w:pStyle w:val="TableBodyText"/>
            </w:pPr>
            <w:r>
              <w:t>73</w:t>
            </w:r>
          </w:p>
        </w:tc>
        <w:tc>
          <w:tcPr>
            <w:tcW w:w="0" w:type="auto"/>
            <w:vAlign w:val="center"/>
          </w:tcPr>
          <w:p w:rsidR="00066F2B" w:rsidRDefault="00102096">
            <w:pPr>
              <w:pStyle w:val="TableBodyText"/>
            </w:pPr>
            <w:r>
              <w:t>Japanese Envelope Chou #3</w:t>
            </w:r>
          </w:p>
        </w:tc>
      </w:tr>
      <w:tr w:rsidR="00066F2B" w:rsidTr="00066F2B">
        <w:tc>
          <w:tcPr>
            <w:tcW w:w="0" w:type="auto"/>
            <w:vAlign w:val="center"/>
          </w:tcPr>
          <w:p w:rsidR="00066F2B" w:rsidRDefault="00102096">
            <w:pPr>
              <w:pStyle w:val="TableBodyText"/>
            </w:pPr>
            <w:r>
              <w:t>74</w:t>
            </w:r>
          </w:p>
        </w:tc>
        <w:tc>
          <w:tcPr>
            <w:tcW w:w="0" w:type="auto"/>
            <w:vAlign w:val="center"/>
          </w:tcPr>
          <w:p w:rsidR="00066F2B" w:rsidRDefault="00102096">
            <w:pPr>
              <w:pStyle w:val="TableBodyText"/>
            </w:pPr>
            <w:r>
              <w:t>Japanese Envelope Chou #4</w:t>
            </w:r>
          </w:p>
        </w:tc>
      </w:tr>
      <w:tr w:rsidR="00066F2B" w:rsidTr="00066F2B">
        <w:tc>
          <w:tcPr>
            <w:tcW w:w="0" w:type="auto"/>
            <w:vAlign w:val="center"/>
          </w:tcPr>
          <w:p w:rsidR="00066F2B" w:rsidRDefault="00102096">
            <w:pPr>
              <w:pStyle w:val="TableBodyText"/>
            </w:pPr>
            <w:r>
              <w:t>75</w:t>
            </w:r>
          </w:p>
        </w:tc>
        <w:tc>
          <w:tcPr>
            <w:tcW w:w="0" w:type="auto"/>
            <w:vAlign w:val="center"/>
          </w:tcPr>
          <w:p w:rsidR="00066F2B" w:rsidRDefault="00102096">
            <w:pPr>
              <w:pStyle w:val="TableBodyText"/>
            </w:pPr>
            <w:r>
              <w:t xml:space="preserve">Letter </w:t>
            </w:r>
            <w:r>
              <w:t>Rotated 11 x 8 1/2 11 in</w:t>
            </w:r>
          </w:p>
        </w:tc>
      </w:tr>
      <w:tr w:rsidR="00066F2B" w:rsidTr="00066F2B">
        <w:tc>
          <w:tcPr>
            <w:tcW w:w="0" w:type="auto"/>
            <w:vAlign w:val="center"/>
          </w:tcPr>
          <w:p w:rsidR="00066F2B" w:rsidRDefault="00102096">
            <w:pPr>
              <w:pStyle w:val="TableBodyText"/>
            </w:pPr>
            <w:r>
              <w:t>76</w:t>
            </w:r>
          </w:p>
        </w:tc>
        <w:tc>
          <w:tcPr>
            <w:tcW w:w="0" w:type="auto"/>
            <w:vAlign w:val="center"/>
          </w:tcPr>
          <w:p w:rsidR="00066F2B" w:rsidRDefault="00102096">
            <w:pPr>
              <w:pStyle w:val="TableBodyText"/>
            </w:pPr>
            <w:r>
              <w:t>A3 Rotated 420 x 297 mm</w:t>
            </w:r>
          </w:p>
        </w:tc>
      </w:tr>
      <w:tr w:rsidR="00066F2B" w:rsidTr="00066F2B">
        <w:tc>
          <w:tcPr>
            <w:tcW w:w="0" w:type="auto"/>
            <w:vAlign w:val="center"/>
          </w:tcPr>
          <w:p w:rsidR="00066F2B" w:rsidRDefault="00102096">
            <w:pPr>
              <w:pStyle w:val="TableBodyText"/>
            </w:pPr>
            <w:r>
              <w:t>77</w:t>
            </w:r>
          </w:p>
        </w:tc>
        <w:tc>
          <w:tcPr>
            <w:tcW w:w="0" w:type="auto"/>
            <w:vAlign w:val="center"/>
          </w:tcPr>
          <w:p w:rsidR="00066F2B" w:rsidRDefault="00102096">
            <w:pPr>
              <w:pStyle w:val="TableBodyText"/>
            </w:pPr>
            <w:r>
              <w:t>A4 Rotated 297 x 210 mm</w:t>
            </w:r>
          </w:p>
        </w:tc>
      </w:tr>
      <w:tr w:rsidR="00066F2B" w:rsidTr="00066F2B">
        <w:tc>
          <w:tcPr>
            <w:tcW w:w="0" w:type="auto"/>
            <w:vAlign w:val="center"/>
          </w:tcPr>
          <w:p w:rsidR="00066F2B" w:rsidRDefault="00102096">
            <w:pPr>
              <w:pStyle w:val="TableBodyText"/>
            </w:pPr>
            <w:r>
              <w:t>78</w:t>
            </w:r>
          </w:p>
        </w:tc>
        <w:tc>
          <w:tcPr>
            <w:tcW w:w="0" w:type="auto"/>
            <w:vAlign w:val="center"/>
          </w:tcPr>
          <w:p w:rsidR="00066F2B" w:rsidRDefault="00102096">
            <w:pPr>
              <w:pStyle w:val="TableBodyText"/>
            </w:pPr>
            <w:r>
              <w:t>A5 Rotated 210 x 148 mm</w:t>
            </w:r>
          </w:p>
        </w:tc>
      </w:tr>
      <w:tr w:rsidR="00066F2B" w:rsidTr="00066F2B">
        <w:tc>
          <w:tcPr>
            <w:tcW w:w="0" w:type="auto"/>
            <w:vAlign w:val="center"/>
          </w:tcPr>
          <w:p w:rsidR="00066F2B" w:rsidRDefault="00102096">
            <w:pPr>
              <w:pStyle w:val="TableBodyText"/>
            </w:pPr>
            <w:r>
              <w:t>79</w:t>
            </w:r>
          </w:p>
        </w:tc>
        <w:tc>
          <w:tcPr>
            <w:tcW w:w="0" w:type="auto"/>
            <w:vAlign w:val="center"/>
          </w:tcPr>
          <w:p w:rsidR="00066F2B" w:rsidRDefault="00102096">
            <w:pPr>
              <w:pStyle w:val="TableBodyText"/>
            </w:pPr>
            <w:r>
              <w:t>B4 (JIS) Rotated 364 x 257 mm</w:t>
            </w:r>
          </w:p>
        </w:tc>
      </w:tr>
      <w:tr w:rsidR="00066F2B" w:rsidTr="00066F2B">
        <w:tc>
          <w:tcPr>
            <w:tcW w:w="0" w:type="auto"/>
            <w:vAlign w:val="center"/>
          </w:tcPr>
          <w:p w:rsidR="00066F2B" w:rsidRDefault="00102096">
            <w:pPr>
              <w:pStyle w:val="TableBodyText"/>
            </w:pPr>
            <w:r>
              <w:t>80</w:t>
            </w:r>
          </w:p>
        </w:tc>
        <w:tc>
          <w:tcPr>
            <w:tcW w:w="0" w:type="auto"/>
            <w:vAlign w:val="center"/>
          </w:tcPr>
          <w:p w:rsidR="00066F2B" w:rsidRDefault="00102096">
            <w:pPr>
              <w:pStyle w:val="TableBodyText"/>
            </w:pPr>
            <w:r>
              <w:t>B5 (JIS) Rotated 257 x 182 mm</w:t>
            </w:r>
          </w:p>
        </w:tc>
      </w:tr>
      <w:tr w:rsidR="00066F2B" w:rsidTr="00066F2B">
        <w:tc>
          <w:tcPr>
            <w:tcW w:w="0" w:type="auto"/>
            <w:vAlign w:val="center"/>
          </w:tcPr>
          <w:p w:rsidR="00066F2B" w:rsidRDefault="00102096">
            <w:pPr>
              <w:pStyle w:val="TableBodyText"/>
            </w:pPr>
            <w:r>
              <w:t>81</w:t>
            </w:r>
          </w:p>
        </w:tc>
        <w:tc>
          <w:tcPr>
            <w:tcW w:w="0" w:type="auto"/>
            <w:vAlign w:val="center"/>
          </w:tcPr>
          <w:p w:rsidR="00066F2B" w:rsidRDefault="00102096">
            <w:pPr>
              <w:pStyle w:val="TableBodyText"/>
            </w:pPr>
            <w:r>
              <w:t>Japanese Postcard Rotated 148 x 100 mm</w:t>
            </w:r>
          </w:p>
        </w:tc>
      </w:tr>
      <w:tr w:rsidR="00066F2B" w:rsidTr="00066F2B">
        <w:tc>
          <w:tcPr>
            <w:tcW w:w="0" w:type="auto"/>
            <w:vAlign w:val="center"/>
          </w:tcPr>
          <w:p w:rsidR="00066F2B" w:rsidRDefault="00102096">
            <w:pPr>
              <w:pStyle w:val="TableBodyText"/>
            </w:pPr>
            <w:r>
              <w:t>82</w:t>
            </w:r>
          </w:p>
        </w:tc>
        <w:tc>
          <w:tcPr>
            <w:tcW w:w="0" w:type="auto"/>
            <w:vAlign w:val="center"/>
          </w:tcPr>
          <w:p w:rsidR="00066F2B" w:rsidRDefault="00102096">
            <w:pPr>
              <w:pStyle w:val="TableBodyText"/>
            </w:pPr>
            <w:r>
              <w:t>Double Japanese Postcard Rotated</w:t>
            </w:r>
            <w:r>
              <w:t xml:space="preserve"> 148 x 200 mm</w:t>
            </w:r>
          </w:p>
        </w:tc>
      </w:tr>
      <w:tr w:rsidR="00066F2B" w:rsidTr="00066F2B">
        <w:tc>
          <w:tcPr>
            <w:tcW w:w="0" w:type="auto"/>
            <w:vAlign w:val="center"/>
          </w:tcPr>
          <w:p w:rsidR="00066F2B" w:rsidRDefault="00102096">
            <w:pPr>
              <w:pStyle w:val="TableBodyText"/>
            </w:pPr>
            <w:r>
              <w:t>83</w:t>
            </w:r>
          </w:p>
        </w:tc>
        <w:tc>
          <w:tcPr>
            <w:tcW w:w="0" w:type="auto"/>
            <w:vAlign w:val="center"/>
          </w:tcPr>
          <w:p w:rsidR="00066F2B" w:rsidRDefault="00102096">
            <w:pPr>
              <w:pStyle w:val="TableBodyText"/>
            </w:pPr>
            <w:r>
              <w:t>A6 Rotated 148 x 105 mm</w:t>
            </w:r>
          </w:p>
        </w:tc>
      </w:tr>
      <w:tr w:rsidR="00066F2B" w:rsidTr="00066F2B">
        <w:tc>
          <w:tcPr>
            <w:tcW w:w="0" w:type="auto"/>
            <w:vAlign w:val="center"/>
          </w:tcPr>
          <w:p w:rsidR="00066F2B" w:rsidRDefault="00102096">
            <w:pPr>
              <w:pStyle w:val="TableBodyText"/>
            </w:pPr>
            <w:r>
              <w:t>84</w:t>
            </w:r>
          </w:p>
        </w:tc>
        <w:tc>
          <w:tcPr>
            <w:tcW w:w="0" w:type="auto"/>
            <w:vAlign w:val="center"/>
          </w:tcPr>
          <w:p w:rsidR="00066F2B" w:rsidRDefault="00102096">
            <w:pPr>
              <w:pStyle w:val="TableBodyText"/>
            </w:pPr>
            <w:r>
              <w:t>Japanese Envelope Kaku #2 Rotated</w:t>
            </w:r>
          </w:p>
        </w:tc>
      </w:tr>
      <w:tr w:rsidR="00066F2B" w:rsidTr="00066F2B">
        <w:tc>
          <w:tcPr>
            <w:tcW w:w="0" w:type="auto"/>
            <w:vAlign w:val="center"/>
          </w:tcPr>
          <w:p w:rsidR="00066F2B" w:rsidRDefault="00102096">
            <w:pPr>
              <w:pStyle w:val="TableBodyText"/>
            </w:pPr>
            <w:r>
              <w:t>85</w:t>
            </w:r>
          </w:p>
        </w:tc>
        <w:tc>
          <w:tcPr>
            <w:tcW w:w="0" w:type="auto"/>
            <w:vAlign w:val="center"/>
          </w:tcPr>
          <w:p w:rsidR="00066F2B" w:rsidRDefault="00102096">
            <w:pPr>
              <w:pStyle w:val="TableBodyText"/>
            </w:pPr>
            <w:r>
              <w:t>Japanese Envelope Kaku #3 Rotated</w:t>
            </w:r>
          </w:p>
        </w:tc>
      </w:tr>
      <w:tr w:rsidR="00066F2B" w:rsidTr="00066F2B">
        <w:tc>
          <w:tcPr>
            <w:tcW w:w="0" w:type="auto"/>
            <w:vAlign w:val="center"/>
          </w:tcPr>
          <w:p w:rsidR="00066F2B" w:rsidRDefault="00102096">
            <w:pPr>
              <w:pStyle w:val="TableBodyText"/>
            </w:pPr>
            <w:r>
              <w:t>86</w:t>
            </w:r>
          </w:p>
        </w:tc>
        <w:tc>
          <w:tcPr>
            <w:tcW w:w="0" w:type="auto"/>
            <w:vAlign w:val="center"/>
          </w:tcPr>
          <w:p w:rsidR="00066F2B" w:rsidRDefault="00102096">
            <w:pPr>
              <w:pStyle w:val="TableBodyText"/>
            </w:pPr>
            <w:r>
              <w:t>Japanese Envelope Chou #3 Rotated</w:t>
            </w:r>
          </w:p>
        </w:tc>
      </w:tr>
      <w:tr w:rsidR="00066F2B" w:rsidTr="00066F2B">
        <w:tc>
          <w:tcPr>
            <w:tcW w:w="0" w:type="auto"/>
            <w:vAlign w:val="center"/>
          </w:tcPr>
          <w:p w:rsidR="00066F2B" w:rsidRDefault="00102096">
            <w:pPr>
              <w:pStyle w:val="TableBodyText"/>
            </w:pPr>
            <w:r>
              <w:lastRenderedPageBreak/>
              <w:t>87</w:t>
            </w:r>
          </w:p>
        </w:tc>
        <w:tc>
          <w:tcPr>
            <w:tcW w:w="0" w:type="auto"/>
            <w:vAlign w:val="center"/>
          </w:tcPr>
          <w:p w:rsidR="00066F2B" w:rsidRDefault="00102096">
            <w:pPr>
              <w:pStyle w:val="TableBodyText"/>
            </w:pPr>
            <w:r>
              <w:t>Japanese Envelope Chou #4 Rotated</w:t>
            </w:r>
          </w:p>
        </w:tc>
      </w:tr>
      <w:tr w:rsidR="00066F2B" w:rsidTr="00066F2B">
        <w:tc>
          <w:tcPr>
            <w:tcW w:w="0" w:type="auto"/>
            <w:vAlign w:val="center"/>
          </w:tcPr>
          <w:p w:rsidR="00066F2B" w:rsidRDefault="00102096">
            <w:pPr>
              <w:pStyle w:val="TableBodyText"/>
            </w:pPr>
            <w:r>
              <w:t>88</w:t>
            </w:r>
          </w:p>
        </w:tc>
        <w:tc>
          <w:tcPr>
            <w:tcW w:w="0" w:type="auto"/>
            <w:vAlign w:val="center"/>
          </w:tcPr>
          <w:p w:rsidR="00066F2B" w:rsidRDefault="00102096">
            <w:pPr>
              <w:pStyle w:val="TableBodyText"/>
            </w:pPr>
            <w:r>
              <w:t>B6 (JIS) 128 x 182 mm</w:t>
            </w:r>
          </w:p>
        </w:tc>
      </w:tr>
      <w:tr w:rsidR="00066F2B" w:rsidTr="00066F2B">
        <w:tc>
          <w:tcPr>
            <w:tcW w:w="0" w:type="auto"/>
            <w:vAlign w:val="center"/>
          </w:tcPr>
          <w:p w:rsidR="00066F2B" w:rsidRDefault="00102096">
            <w:pPr>
              <w:pStyle w:val="TableBodyText"/>
            </w:pPr>
            <w:r>
              <w:t>89</w:t>
            </w:r>
          </w:p>
        </w:tc>
        <w:tc>
          <w:tcPr>
            <w:tcW w:w="0" w:type="auto"/>
            <w:vAlign w:val="center"/>
          </w:tcPr>
          <w:p w:rsidR="00066F2B" w:rsidRDefault="00102096">
            <w:pPr>
              <w:pStyle w:val="TableBodyText"/>
            </w:pPr>
            <w:r>
              <w:t>B6 (JIS) Rotated 182 x 128 mm</w:t>
            </w:r>
          </w:p>
        </w:tc>
      </w:tr>
      <w:tr w:rsidR="00066F2B" w:rsidTr="00066F2B">
        <w:tc>
          <w:tcPr>
            <w:tcW w:w="0" w:type="auto"/>
            <w:vAlign w:val="center"/>
          </w:tcPr>
          <w:p w:rsidR="00066F2B" w:rsidRDefault="00102096">
            <w:pPr>
              <w:pStyle w:val="TableBodyText"/>
            </w:pPr>
            <w:r>
              <w:t>90</w:t>
            </w:r>
          </w:p>
        </w:tc>
        <w:tc>
          <w:tcPr>
            <w:tcW w:w="0" w:type="auto"/>
            <w:vAlign w:val="center"/>
          </w:tcPr>
          <w:p w:rsidR="00066F2B" w:rsidRDefault="00102096">
            <w:pPr>
              <w:pStyle w:val="TableBodyText"/>
            </w:pPr>
            <w:r>
              <w:t>12 x 11 in</w:t>
            </w:r>
          </w:p>
        </w:tc>
      </w:tr>
      <w:tr w:rsidR="00066F2B" w:rsidTr="00066F2B">
        <w:tc>
          <w:tcPr>
            <w:tcW w:w="0" w:type="auto"/>
            <w:vAlign w:val="center"/>
          </w:tcPr>
          <w:p w:rsidR="00066F2B" w:rsidRDefault="00102096">
            <w:pPr>
              <w:pStyle w:val="TableBodyText"/>
            </w:pPr>
            <w:r>
              <w:t>91</w:t>
            </w:r>
          </w:p>
        </w:tc>
        <w:tc>
          <w:tcPr>
            <w:tcW w:w="0" w:type="auto"/>
            <w:vAlign w:val="center"/>
          </w:tcPr>
          <w:p w:rsidR="00066F2B" w:rsidRDefault="00102096">
            <w:pPr>
              <w:pStyle w:val="TableBodyText"/>
            </w:pPr>
            <w:r>
              <w:t>Japanese Envelope You #4</w:t>
            </w:r>
          </w:p>
        </w:tc>
      </w:tr>
      <w:tr w:rsidR="00066F2B" w:rsidTr="00066F2B">
        <w:tc>
          <w:tcPr>
            <w:tcW w:w="0" w:type="auto"/>
            <w:vAlign w:val="center"/>
          </w:tcPr>
          <w:p w:rsidR="00066F2B" w:rsidRDefault="00102096">
            <w:pPr>
              <w:pStyle w:val="TableBodyText"/>
            </w:pPr>
            <w:r>
              <w:t>92</w:t>
            </w:r>
          </w:p>
        </w:tc>
        <w:tc>
          <w:tcPr>
            <w:tcW w:w="0" w:type="auto"/>
            <w:vAlign w:val="center"/>
          </w:tcPr>
          <w:p w:rsidR="00066F2B" w:rsidRDefault="00102096">
            <w:pPr>
              <w:pStyle w:val="TableBodyText"/>
            </w:pPr>
            <w:r>
              <w:t>Japanese Envelope You #4 Rotated</w:t>
            </w:r>
          </w:p>
        </w:tc>
      </w:tr>
      <w:tr w:rsidR="00066F2B" w:rsidTr="00066F2B">
        <w:tc>
          <w:tcPr>
            <w:tcW w:w="0" w:type="auto"/>
            <w:vAlign w:val="center"/>
          </w:tcPr>
          <w:p w:rsidR="00066F2B" w:rsidRDefault="00102096">
            <w:pPr>
              <w:pStyle w:val="TableBodyText"/>
            </w:pPr>
            <w:r>
              <w:t>93</w:t>
            </w:r>
          </w:p>
        </w:tc>
        <w:tc>
          <w:tcPr>
            <w:tcW w:w="0" w:type="auto"/>
            <w:vAlign w:val="center"/>
          </w:tcPr>
          <w:p w:rsidR="00066F2B" w:rsidRDefault="00102096">
            <w:pPr>
              <w:pStyle w:val="TableBodyText"/>
            </w:pPr>
            <w:r>
              <w:t>PRC 16K 146 x 215 mm</w:t>
            </w:r>
          </w:p>
        </w:tc>
      </w:tr>
      <w:tr w:rsidR="00066F2B" w:rsidTr="00066F2B">
        <w:tc>
          <w:tcPr>
            <w:tcW w:w="0" w:type="auto"/>
            <w:vAlign w:val="center"/>
          </w:tcPr>
          <w:p w:rsidR="00066F2B" w:rsidRDefault="00102096">
            <w:pPr>
              <w:pStyle w:val="TableBodyText"/>
            </w:pPr>
            <w:r>
              <w:t>94</w:t>
            </w:r>
          </w:p>
        </w:tc>
        <w:tc>
          <w:tcPr>
            <w:tcW w:w="0" w:type="auto"/>
            <w:vAlign w:val="center"/>
          </w:tcPr>
          <w:p w:rsidR="00066F2B" w:rsidRDefault="00102096">
            <w:pPr>
              <w:pStyle w:val="TableBodyText"/>
            </w:pPr>
            <w:r>
              <w:t>PRC 32K 97 x 151 mm</w:t>
            </w:r>
          </w:p>
        </w:tc>
      </w:tr>
      <w:tr w:rsidR="00066F2B" w:rsidTr="00066F2B">
        <w:tc>
          <w:tcPr>
            <w:tcW w:w="0" w:type="auto"/>
            <w:vAlign w:val="center"/>
          </w:tcPr>
          <w:p w:rsidR="00066F2B" w:rsidRDefault="00102096">
            <w:pPr>
              <w:pStyle w:val="TableBodyText"/>
            </w:pPr>
            <w:r>
              <w:t>95</w:t>
            </w:r>
          </w:p>
        </w:tc>
        <w:tc>
          <w:tcPr>
            <w:tcW w:w="0" w:type="auto"/>
            <w:vAlign w:val="center"/>
          </w:tcPr>
          <w:p w:rsidR="00066F2B" w:rsidRDefault="00102096">
            <w:pPr>
              <w:pStyle w:val="TableBodyText"/>
            </w:pPr>
            <w:r>
              <w:t>PRC 32K(Big) 97 x 151 mm</w:t>
            </w:r>
          </w:p>
        </w:tc>
      </w:tr>
      <w:tr w:rsidR="00066F2B" w:rsidTr="00066F2B">
        <w:tc>
          <w:tcPr>
            <w:tcW w:w="0" w:type="auto"/>
            <w:vAlign w:val="center"/>
          </w:tcPr>
          <w:p w:rsidR="00066F2B" w:rsidRDefault="00102096">
            <w:pPr>
              <w:pStyle w:val="TableBodyText"/>
            </w:pPr>
            <w:r>
              <w:t>96</w:t>
            </w:r>
          </w:p>
        </w:tc>
        <w:tc>
          <w:tcPr>
            <w:tcW w:w="0" w:type="auto"/>
            <w:vAlign w:val="center"/>
          </w:tcPr>
          <w:p w:rsidR="00066F2B" w:rsidRDefault="00102096">
            <w:pPr>
              <w:pStyle w:val="TableBodyText"/>
            </w:pPr>
            <w:r>
              <w:t>PRC Envelope #1 102 x 165 mm</w:t>
            </w:r>
          </w:p>
        </w:tc>
      </w:tr>
      <w:tr w:rsidR="00066F2B" w:rsidTr="00066F2B">
        <w:tc>
          <w:tcPr>
            <w:tcW w:w="0" w:type="auto"/>
            <w:vAlign w:val="center"/>
          </w:tcPr>
          <w:p w:rsidR="00066F2B" w:rsidRDefault="00102096">
            <w:pPr>
              <w:pStyle w:val="TableBodyText"/>
            </w:pPr>
            <w:r>
              <w:t>97</w:t>
            </w:r>
          </w:p>
        </w:tc>
        <w:tc>
          <w:tcPr>
            <w:tcW w:w="0" w:type="auto"/>
            <w:vAlign w:val="center"/>
          </w:tcPr>
          <w:p w:rsidR="00066F2B" w:rsidRDefault="00102096">
            <w:pPr>
              <w:pStyle w:val="TableBodyText"/>
            </w:pPr>
            <w:r>
              <w:t>PRC Envelope #2 102 x 176 mm</w:t>
            </w:r>
          </w:p>
        </w:tc>
      </w:tr>
      <w:tr w:rsidR="00066F2B" w:rsidTr="00066F2B">
        <w:tc>
          <w:tcPr>
            <w:tcW w:w="0" w:type="auto"/>
            <w:vAlign w:val="center"/>
          </w:tcPr>
          <w:p w:rsidR="00066F2B" w:rsidRDefault="00102096">
            <w:pPr>
              <w:pStyle w:val="TableBodyText"/>
            </w:pPr>
            <w:r>
              <w:t>98</w:t>
            </w:r>
          </w:p>
        </w:tc>
        <w:tc>
          <w:tcPr>
            <w:tcW w:w="0" w:type="auto"/>
            <w:vAlign w:val="center"/>
          </w:tcPr>
          <w:p w:rsidR="00066F2B" w:rsidRDefault="00102096">
            <w:pPr>
              <w:pStyle w:val="TableBodyText"/>
            </w:pPr>
            <w:r>
              <w:t>PRC Envelope #3 125 x 176 mm</w:t>
            </w:r>
          </w:p>
        </w:tc>
      </w:tr>
      <w:tr w:rsidR="00066F2B" w:rsidTr="00066F2B">
        <w:tc>
          <w:tcPr>
            <w:tcW w:w="0" w:type="auto"/>
            <w:vAlign w:val="center"/>
          </w:tcPr>
          <w:p w:rsidR="00066F2B" w:rsidRDefault="00102096">
            <w:pPr>
              <w:pStyle w:val="TableBodyText"/>
            </w:pPr>
            <w:r>
              <w:t>99</w:t>
            </w:r>
          </w:p>
        </w:tc>
        <w:tc>
          <w:tcPr>
            <w:tcW w:w="0" w:type="auto"/>
            <w:vAlign w:val="center"/>
          </w:tcPr>
          <w:p w:rsidR="00066F2B" w:rsidRDefault="00102096">
            <w:pPr>
              <w:pStyle w:val="TableBodyText"/>
            </w:pPr>
            <w:r>
              <w:t>PRC Envelope #4 110 x 208 mm</w:t>
            </w:r>
          </w:p>
        </w:tc>
      </w:tr>
      <w:tr w:rsidR="00066F2B" w:rsidTr="00066F2B">
        <w:tc>
          <w:tcPr>
            <w:tcW w:w="0" w:type="auto"/>
            <w:vAlign w:val="center"/>
          </w:tcPr>
          <w:p w:rsidR="00066F2B" w:rsidRDefault="00102096">
            <w:pPr>
              <w:pStyle w:val="TableBodyText"/>
            </w:pPr>
            <w:r>
              <w:t>100</w:t>
            </w:r>
          </w:p>
        </w:tc>
        <w:tc>
          <w:tcPr>
            <w:tcW w:w="0" w:type="auto"/>
            <w:vAlign w:val="center"/>
          </w:tcPr>
          <w:p w:rsidR="00066F2B" w:rsidRDefault="00102096">
            <w:pPr>
              <w:pStyle w:val="TableBodyText"/>
            </w:pPr>
            <w:r>
              <w:t>PRC Envelope #5 110 x 220 mm</w:t>
            </w:r>
          </w:p>
        </w:tc>
      </w:tr>
      <w:tr w:rsidR="00066F2B" w:rsidTr="00066F2B">
        <w:tc>
          <w:tcPr>
            <w:tcW w:w="0" w:type="auto"/>
            <w:vAlign w:val="center"/>
          </w:tcPr>
          <w:p w:rsidR="00066F2B" w:rsidRDefault="00102096">
            <w:pPr>
              <w:pStyle w:val="TableBodyText"/>
            </w:pPr>
            <w:r>
              <w:t>101</w:t>
            </w:r>
          </w:p>
        </w:tc>
        <w:tc>
          <w:tcPr>
            <w:tcW w:w="0" w:type="auto"/>
            <w:vAlign w:val="center"/>
          </w:tcPr>
          <w:p w:rsidR="00066F2B" w:rsidRDefault="00102096">
            <w:pPr>
              <w:pStyle w:val="TableBodyText"/>
            </w:pPr>
            <w:r>
              <w:t>PRC Envelope #6 120 x 230 mm</w:t>
            </w:r>
          </w:p>
        </w:tc>
      </w:tr>
      <w:tr w:rsidR="00066F2B" w:rsidTr="00066F2B">
        <w:tc>
          <w:tcPr>
            <w:tcW w:w="0" w:type="auto"/>
            <w:vAlign w:val="center"/>
          </w:tcPr>
          <w:p w:rsidR="00066F2B" w:rsidRDefault="00102096">
            <w:pPr>
              <w:pStyle w:val="TableBodyText"/>
            </w:pPr>
            <w:r>
              <w:t>102</w:t>
            </w:r>
          </w:p>
        </w:tc>
        <w:tc>
          <w:tcPr>
            <w:tcW w:w="0" w:type="auto"/>
            <w:vAlign w:val="center"/>
          </w:tcPr>
          <w:p w:rsidR="00066F2B" w:rsidRDefault="00102096">
            <w:pPr>
              <w:pStyle w:val="TableBodyText"/>
            </w:pPr>
            <w:r>
              <w:t>PRC Envelope #7 160 x 230 mm</w:t>
            </w:r>
          </w:p>
        </w:tc>
      </w:tr>
      <w:tr w:rsidR="00066F2B" w:rsidTr="00066F2B">
        <w:tc>
          <w:tcPr>
            <w:tcW w:w="0" w:type="auto"/>
            <w:vAlign w:val="center"/>
          </w:tcPr>
          <w:p w:rsidR="00066F2B" w:rsidRDefault="00102096">
            <w:pPr>
              <w:pStyle w:val="TableBodyText"/>
            </w:pPr>
            <w:r>
              <w:t>103</w:t>
            </w:r>
          </w:p>
        </w:tc>
        <w:tc>
          <w:tcPr>
            <w:tcW w:w="0" w:type="auto"/>
            <w:vAlign w:val="center"/>
          </w:tcPr>
          <w:p w:rsidR="00066F2B" w:rsidRDefault="00102096">
            <w:pPr>
              <w:pStyle w:val="TableBodyText"/>
            </w:pPr>
            <w:r>
              <w:t>PRC Envelope #8 120 x 309 mm</w:t>
            </w:r>
          </w:p>
        </w:tc>
      </w:tr>
      <w:tr w:rsidR="00066F2B" w:rsidTr="00066F2B">
        <w:tc>
          <w:tcPr>
            <w:tcW w:w="0" w:type="auto"/>
            <w:vAlign w:val="center"/>
          </w:tcPr>
          <w:p w:rsidR="00066F2B" w:rsidRDefault="00102096">
            <w:pPr>
              <w:pStyle w:val="TableBodyText"/>
            </w:pPr>
            <w:r>
              <w:t>104</w:t>
            </w:r>
          </w:p>
        </w:tc>
        <w:tc>
          <w:tcPr>
            <w:tcW w:w="0" w:type="auto"/>
            <w:vAlign w:val="center"/>
          </w:tcPr>
          <w:p w:rsidR="00066F2B" w:rsidRDefault="00102096">
            <w:pPr>
              <w:pStyle w:val="TableBodyText"/>
            </w:pPr>
            <w:r>
              <w:t>PRC Envelope #9 229 x 324 mm</w:t>
            </w:r>
          </w:p>
        </w:tc>
      </w:tr>
      <w:tr w:rsidR="00066F2B" w:rsidTr="00066F2B">
        <w:tc>
          <w:tcPr>
            <w:tcW w:w="0" w:type="auto"/>
            <w:vAlign w:val="center"/>
          </w:tcPr>
          <w:p w:rsidR="00066F2B" w:rsidRDefault="00102096">
            <w:pPr>
              <w:pStyle w:val="TableBodyText"/>
            </w:pPr>
            <w:r>
              <w:t>105</w:t>
            </w:r>
          </w:p>
        </w:tc>
        <w:tc>
          <w:tcPr>
            <w:tcW w:w="0" w:type="auto"/>
            <w:vAlign w:val="center"/>
          </w:tcPr>
          <w:p w:rsidR="00066F2B" w:rsidRDefault="00102096">
            <w:pPr>
              <w:pStyle w:val="TableBodyText"/>
            </w:pPr>
            <w:r>
              <w:t>PRC Envelope #10 324 x 458 mm</w:t>
            </w:r>
          </w:p>
        </w:tc>
      </w:tr>
      <w:tr w:rsidR="00066F2B" w:rsidTr="00066F2B">
        <w:tc>
          <w:tcPr>
            <w:tcW w:w="0" w:type="auto"/>
            <w:vAlign w:val="center"/>
          </w:tcPr>
          <w:p w:rsidR="00066F2B" w:rsidRDefault="00102096">
            <w:pPr>
              <w:pStyle w:val="TableBodyText"/>
            </w:pPr>
            <w:r>
              <w:t>106</w:t>
            </w:r>
          </w:p>
        </w:tc>
        <w:tc>
          <w:tcPr>
            <w:tcW w:w="0" w:type="auto"/>
            <w:vAlign w:val="center"/>
          </w:tcPr>
          <w:p w:rsidR="00066F2B" w:rsidRDefault="00102096">
            <w:pPr>
              <w:pStyle w:val="TableBodyText"/>
            </w:pPr>
            <w:r>
              <w:t xml:space="preserve">PRC 16K </w:t>
            </w:r>
            <w:r>
              <w:t>Rotated</w:t>
            </w:r>
          </w:p>
        </w:tc>
      </w:tr>
      <w:tr w:rsidR="00066F2B" w:rsidTr="00066F2B">
        <w:tc>
          <w:tcPr>
            <w:tcW w:w="0" w:type="auto"/>
            <w:vAlign w:val="center"/>
          </w:tcPr>
          <w:p w:rsidR="00066F2B" w:rsidRDefault="00102096">
            <w:pPr>
              <w:pStyle w:val="TableBodyText"/>
            </w:pPr>
            <w:r>
              <w:t>107</w:t>
            </w:r>
          </w:p>
        </w:tc>
        <w:tc>
          <w:tcPr>
            <w:tcW w:w="0" w:type="auto"/>
            <w:vAlign w:val="center"/>
          </w:tcPr>
          <w:p w:rsidR="00066F2B" w:rsidRDefault="00102096">
            <w:pPr>
              <w:pStyle w:val="TableBodyText"/>
            </w:pPr>
            <w:r>
              <w:t>PRC 32K Rotated</w:t>
            </w:r>
          </w:p>
        </w:tc>
      </w:tr>
      <w:tr w:rsidR="00066F2B" w:rsidTr="00066F2B">
        <w:tc>
          <w:tcPr>
            <w:tcW w:w="0" w:type="auto"/>
            <w:vAlign w:val="center"/>
          </w:tcPr>
          <w:p w:rsidR="00066F2B" w:rsidRDefault="00102096">
            <w:pPr>
              <w:pStyle w:val="TableBodyText"/>
            </w:pPr>
            <w:r>
              <w:t>108</w:t>
            </w:r>
          </w:p>
        </w:tc>
        <w:tc>
          <w:tcPr>
            <w:tcW w:w="0" w:type="auto"/>
            <w:vAlign w:val="center"/>
          </w:tcPr>
          <w:p w:rsidR="00066F2B" w:rsidRDefault="00102096">
            <w:pPr>
              <w:pStyle w:val="TableBodyText"/>
            </w:pPr>
            <w:r>
              <w:t>PRC 32K(Big) Rotated</w:t>
            </w:r>
          </w:p>
        </w:tc>
      </w:tr>
      <w:tr w:rsidR="00066F2B" w:rsidTr="00066F2B">
        <w:tc>
          <w:tcPr>
            <w:tcW w:w="0" w:type="auto"/>
            <w:vAlign w:val="center"/>
          </w:tcPr>
          <w:p w:rsidR="00066F2B" w:rsidRDefault="00102096">
            <w:pPr>
              <w:pStyle w:val="TableBodyText"/>
            </w:pPr>
            <w:r>
              <w:t>109</w:t>
            </w:r>
          </w:p>
        </w:tc>
        <w:tc>
          <w:tcPr>
            <w:tcW w:w="0" w:type="auto"/>
            <w:vAlign w:val="center"/>
          </w:tcPr>
          <w:p w:rsidR="00066F2B" w:rsidRDefault="00102096">
            <w:pPr>
              <w:pStyle w:val="TableBodyText"/>
            </w:pPr>
            <w:r>
              <w:t>PRC Envelope #1 Rotated 165 x 102 mm</w:t>
            </w:r>
          </w:p>
        </w:tc>
      </w:tr>
      <w:tr w:rsidR="00066F2B" w:rsidTr="00066F2B">
        <w:tc>
          <w:tcPr>
            <w:tcW w:w="0" w:type="auto"/>
            <w:vAlign w:val="center"/>
          </w:tcPr>
          <w:p w:rsidR="00066F2B" w:rsidRDefault="00102096">
            <w:pPr>
              <w:pStyle w:val="TableBodyText"/>
            </w:pPr>
            <w:r>
              <w:t>110</w:t>
            </w:r>
          </w:p>
        </w:tc>
        <w:tc>
          <w:tcPr>
            <w:tcW w:w="0" w:type="auto"/>
            <w:vAlign w:val="center"/>
          </w:tcPr>
          <w:p w:rsidR="00066F2B" w:rsidRDefault="00102096">
            <w:pPr>
              <w:pStyle w:val="TableBodyText"/>
            </w:pPr>
            <w:r>
              <w:t>PRC Envelope #2 Rotated 176 x 102 mm</w:t>
            </w:r>
          </w:p>
        </w:tc>
      </w:tr>
      <w:tr w:rsidR="00066F2B" w:rsidTr="00066F2B">
        <w:tc>
          <w:tcPr>
            <w:tcW w:w="0" w:type="auto"/>
            <w:vAlign w:val="center"/>
          </w:tcPr>
          <w:p w:rsidR="00066F2B" w:rsidRDefault="00102096">
            <w:pPr>
              <w:pStyle w:val="TableBodyText"/>
            </w:pPr>
            <w:r>
              <w:t>111</w:t>
            </w:r>
          </w:p>
        </w:tc>
        <w:tc>
          <w:tcPr>
            <w:tcW w:w="0" w:type="auto"/>
            <w:vAlign w:val="center"/>
          </w:tcPr>
          <w:p w:rsidR="00066F2B" w:rsidRDefault="00102096">
            <w:pPr>
              <w:pStyle w:val="TableBodyText"/>
            </w:pPr>
            <w:r>
              <w:t>PRC Envelope #3 Rotated 176 x 125 mm</w:t>
            </w:r>
          </w:p>
        </w:tc>
      </w:tr>
      <w:tr w:rsidR="00066F2B" w:rsidTr="00066F2B">
        <w:tc>
          <w:tcPr>
            <w:tcW w:w="0" w:type="auto"/>
            <w:vAlign w:val="center"/>
          </w:tcPr>
          <w:p w:rsidR="00066F2B" w:rsidRDefault="00102096">
            <w:pPr>
              <w:pStyle w:val="TableBodyText"/>
            </w:pPr>
            <w:r>
              <w:t>112</w:t>
            </w:r>
          </w:p>
        </w:tc>
        <w:tc>
          <w:tcPr>
            <w:tcW w:w="0" w:type="auto"/>
            <w:vAlign w:val="center"/>
          </w:tcPr>
          <w:p w:rsidR="00066F2B" w:rsidRDefault="00102096">
            <w:pPr>
              <w:pStyle w:val="TableBodyText"/>
            </w:pPr>
            <w:r>
              <w:t>PRC Envelope #4 Rotated 208 x 110 mm</w:t>
            </w:r>
          </w:p>
        </w:tc>
      </w:tr>
      <w:tr w:rsidR="00066F2B" w:rsidTr="00066F2B">
        <w:tc>
          <w:tcPr>
            <w:tcW w:w="0" w:type="auto"/>
            <w:vAlign w:val="center"/>
          </w:tcPr>
          <w:p w:rsidR="00066F2B" w:rsidRDefault="00102096">
            <w:pPr>
              <w:pStyle w:val="TableBodyText"/>
            </w:pPr>
            <w:r>
              <w:t>113</w:t>
            </w:r>
          </w:p>
        </w:tc>
        <w:tc>
          <w:tcPr>
            <w:tcW w:w="0" w:type="auto"/>
            <w:vAlign w:val="center"/>
          </w:tcPr>
          <w:p w:rsidR="00066F2B" w:rsidRDefault="00102096">
            <w:pPr>
              <w:pStyle w:val="TableBodyText"/>
            </w:pPr>
            <w:r>
              <w:t xml:space="preserve">PRC Envelope #5 Rotated 220 </w:t>
            </w:r>
            <w:r>
              <w:t>x 110 mm</w:t>
            </w:r>
          </w:p>
        </w:tc>
      </w:tr>
      <w:tr w:rsidR="00066F2B" w:rsidTr="00066F2B">
        <w:tc>
          <w:tcPr>
            <w:tcW w:w="0" w:type="auto"/>
            <w:vAlign w:val="center"/>
          </w:tcPr>
          <w:p w:rsidR="00066F2B" w:rsidRDefault="00102096">
            <w:pPr>
              <w:pStyle w:val="TableBodyText"/>
            </w:pPr>
            <w:r>
              <w:t>114</w:t>
            </w:r>
          </w:p>
        </w:tc>
        <w:tc>
          <w:tcPr>
            <w:tcW w:w="0" w:type="auto"/>
            <w:vAlign w:val="center"/>
          </w:tcPr>
          <w:p w:rsidR="00066F2B" w:rsidRDefault="00102096">
            <w:pPr>
              <w:pStyle w:val="TableBodyText"/>
            </w:pPr>
            <w:r>
              <w:t>PRC Envelope #6 Rotated 230 x 120 mm</w:t>
            </w:r>
          </w:p>
        </w:tc>
      </w:tr>
      <w:tr w:rsidR="00066F2B" w:rsidTr="00066F2B">
        <w:tc>
          <w:tcPr>
            <w:tcW w:w="0" w:type="auto"/>
            <w:vAlign w:val="center"/>
          </w:tcPr>
          <w:p w:rsidR="00066F2B" w:rsidRDefault="00102096">
            <w:pPr>
              <w:pStyle w:val="TableBodyText"/>
            </w:pPr>
            <w:r>
              <w:t>115</w:t>
            </w:r>
          </w:p>
        </w:tc>
        <w:tc>
          <w:tcPr>
            <w:tcW w:w="0" w:type="auto"/>
            <w:vAlign w:val="center"/>
          </w:tcPr>
          <w:p w:rsidR="00066F2B" w:rsidRDefault="00102096">
            <w:pPr>
              <w:pStyle w:val="TableBodyText"/>
            </w:pPr>
            <w:r>
              <w:t>PRC Envelope #7 Rotated 230 x 160 mm</w:t>
            </w:r>
          </w:p>
        </w:tc>
      </w:tr>
      <w:tr w:rsidR="00066F2B" w:rsidTr="00066F2B">
        <w:tc>
          <w:tcPr>
            <w:tcW w:w="0" w:type="auto"/>
            <w:vAlign w:val="center"/>
          </w:tcPr>
          <w:p w:rsidR="00066F2B" w:rsidRDefault="00102096">
            <w:pPr>
              <w:pStyle w:val="TableBodyText"/>
            </w:pPr>
            <w:r>
              <w:t>116</w:t>
            </w:r>
          </w:p>
        </w:tc>
        <w:tc>
          <w:tcPr>
            <w:tcW w:w="0" w:type="auto"/>
            <w:vAlign w:val="center"/>
          </w:tcPr>
          <w:p w:rsidR="00066F2B" w:rsidRDefault="00102096">
            <w:pPr>
              <w:pStyle w:val="TableBodyText"/>
            </w:pPr>
            <w:r>
              <w:t>PRC Envelope #8 Rotated 309 x 120 mm</w:t>
            </w:r>
          </w:p>
        </w:tc>
      </w:tr>
      <w:tr w:rsidR="00066F2B" w:rsidTr="00066F2B">
        <w:tc>
          <w:tcPr>
            <w:tcW w:w="0" w:type="auto"/>
            <w:vAlign w:val="center"/>
          </w:tcPr>
          <w:p w:rsidR="00066F2B" w:rsidRDefault="00102096">
            <w:pPr>
              <w:pStyle w:val="TableBodyText"/>
            </w:pPr>
            <w:r>
              <w:t>117</w:t>
            </w:r>
          </w:p>
        </w:tc>
        <w:tc>
          <w:tcPr>
            <w:tcW w:w="0" w:type="auto"/>
            <w:vAlign w:val="center"/>
          </w:tcPr>
          <w:p w:rsidR="00066F2B" w:rsidRDefault="00102096">
            <w:pPr>
              <w:pStyle w:val="TableBodyText"/>
            </w:pPr>
            <w:r>
              <w:t>PRC Envelope #9 Rotated 324 x 229 mm</w:t>
            </w:r>
          </w:p>
        </w:tc>
      </w:tr>
      <w:tr w:rsidR="00066F2B" w:rsidTr="00066F2B">
        <w:tc>
          <w:tcPr>
            <w:tcW w:w="0" w:type="auto"/>
            <w:vAlign w:val="center"/>
          </w:tcPr>
          <w:p w:rsidR="00066F2B" w:rsidRDefault="00102096">
            <w:pPr>
              <w:pStyle w:val="TableBodyText"/>
            </w:pPr>
            <w:r>
              <w:t>118</w:t>
            </w:r>
          </w:p>
        </w:tc>
        <w:tc>
          <w:tcPr>
            <w:tcW w:w="0" w:type="auto"/>
            <w:vAlign w:val="center"/>
          </w:tcPr>
          <w:p w:rsidR="00066F2B" w:rsidRDefault="00102096">
            <w:pPr>
              <w:pStyle w:val="TableBodyText"/>
            </w:pPr>
            <w:r>
              <w:t>PRC Envelope #10 Rotated 458 x 324 mm</w:t>
            </w:r>
          </w:p>
        </w:tc>
      </w:tr>
    </w:tbl>
    <w:p w:rsidR="00066F2B" w:rsidRDefault="00066F2B"/>
    <w:p w:rsidR="00066F2B" w:rsidRDefault="00102096">
      <w:pPr>
        <w:pStyle w:val="Definition-Field"/>
      </w:pPr>
      <w:r>
        <w:t xml:space="preserve">i.   </w:t>
      </w:r>
      <w:r>
        <w:rPr>
          <w:i/>
        </w:rPr>
        <w:t xml:space="preserve">The standard states that </w:t>
      </w:r>
      <w:r>
        <w:rPr>
          <w:i/>
        </w:rPr>
        <w:t>paperHeight is a valid attribute, and that when it is present, paperSize shall be ignored.</w:t>
      </w:r>
    </w:p>
    <w:p w:rsidR="00066F2B" w:rsidRDefault="00102096">
      <w:pPr>
        <w:pStyle w:val="Definition-Field2"/>
      </w:pPr>
      <w:r>
        <w:t>Office ignores the paperHeight attribute if it is present, and does not ignore the paperSize attribute if paperHeight is present.</w:t>
      </w:r>
    </w:p>
    <w:p w:rsidR="00066F2B" w:rsidRDefault="00102096">
      <w:pPr>
        <w:pStyle w:val="Definition-Field"/>
      </w:pPr>
      <w:r>
        <w:t xml:space="preserve">j.   </w:t>
      </w:r>
      <w:r>
        <w:rPr>
          <w:i/>
        </w:rPr>
        <w:t>The standard states that paper</w:t>
      </w:r>
      <w:r>
        <w:rPr>
          <w:i/>
        </w:rPr>
        <w:t>Width is a valid attribute, and that when it is present, paperSize shall be ignored.</w:t>
      </w:r>
    </w:p>
    <w:p w:rsidR="00066F2B" w:rsidRDefault="00102096">
      <w:pPr>
        <w:pStyle w:val="Definition-Field2"/>
      </w:pPr>
      <w:r>
        <w:t>Office ignores the paperWidth attribute if it is present, and does not ignore the paperSize attribute if paperWidth is present.</w:t>
      </w:r>
    </w:p>
    <w:p w:rsidR="00066F2B" w:rsidRDefault="00102096">
      <w:pPr>
        <w:pStyle w:val="Heading3"/>
      </w:pPr>
      <w:bookmarkStart w:id="1298" w:name="section_a3f0dcd307ed4e7bb08374ce6de5f195"/>
      <w:bookmarkStart w:id="1299" w:name="_Toc129234926"/>
      <w:r>
        <w:t xml:space="preserve">Part 1 Section 18.3.1.64, pageSetup (Chart </w:t>
      </w:r>
      <w:r>
        <w:t>Sheet Page Setup)</w:t>
      </w:r>
      <w:bookmarkEnd w:id="1298"/>
      <w:bookmarkEnd w:id="1299"/>
      <w:r>
        <w:fldChar w:fldCharType="begin"/>
      </w:r>
      <w:r>
        <w:instrText xml:space="preserve"> XE "pageSetup (Chart Sheet Page Setup)" </w:instrText>
      </w:r>
      <w:r>
        <w:fldChar w:fldCharType="end"/>
      </w:r>
    </w:p>
    <w:p w:rsidR="00066F2B" w:rsidRDefault="00102096">
      <w:pPr>
        <w:pStyle w:val="Definition-Field"/>
      </w:pPr>
      <w:r>
        <w:t xml:space="preserve">a.   </w:t>
      </w:r>
      <w:r>
        <w:rPr>
          <w:i/>
        </w:rPr>
        <w:t>The standard states that the values of the firstPageNumber attribute are defined by the XML Schema unsignedInt datatype.</w:t>
      </w:r>
    </w:p>
    <w:p w:rsidR="00066F2B" w:rsidRDefault="00102096">
      <w:pPr>
        <w:pStyle w:val="Definition-Field2"/>
      </w:pPr>
      <w:r>
        <w:t>Excel restricts the value of this attribute to be at most 65534.</w:t>
      </w:r>
    </w:p>
    <w:p w:rsidR="00066F2B" w:rsidRDefault="00102096">
      <w:pPr>
        <w:pStyle w:val="Definition-Field"/>
      </w:pPr>
      <w:r>
        <w:t xml:space="preserve">b.  </w:t>
      </w:r>
      <w:r>
        <w:t xml:space="preserve"> </w:t>
      </w:r>
      <w:r>
        <w:rPr>
          <w:i/>
        </w:rPr>
        <w:t>The standard states that the values of the copies attribute are defined by the XML Schema unsignedInt datatype.</w:t>
      </w:r>
    </w:p>
    <w:p w:rsidR="00066F2B" w:rsidRDefault="00102096">
      <w:pPr>
        <w:pStyle w:val="Definition-Field2"/>
      </w:pPr>
      <w:r>
        <w:t>Excel restricts the value of this attribute to be at least 1 and at most 32767.</w:t>
      </w:r>
    </w:p>
    <w:p w:rsidR="00066F2B" w:rsidRDefault="00102096">
      <w:pPr>
        <w:pStyle w:val="Definition-Field"/>
      </w:pPr>
      <w:r>
        <w:t xml:space="preserve">c.   </w:t>
      </w:r>
      <w:r>
        <w:rPr>
          <w:i/>
        </w:rPr>
        <w:t>The standard states that the values of the horizontalDpi a</w:t>
      </w:r>
      <w:r>
        <w:rPr>
          <w:i/>
        </w:rPr>
        <w:t>ttribute are defined by the XML Schema unsignedInt datatype.</w:t>
      </w:r>
    </w:p>
    <w:p w:rsidR="00066F2B" w:rsidRDefault="00102096">
      <w:pPr>
        <w:pStyle w:val="Definition-Field2"/>
      </w:pPr>
      <w:r>
        <w:t>Excel restricts the value of this attribute to be at least 1.</w:t>
      </w:r>
    </w:p>
    <w:p w:rsidR="00066F2B" w:rsidRDefault="00102096">
      <w:pPr>
        <w:pStyle w:val="Definition-Field"/>
      </w:pPr>
      <w:r>
        <w:t xml:space="preserve">d.   </w:t>
      </w:r>
      <w:r>
        <w:rPr>
          <w:i/>
        </w:rPr>
        <w:t>The standard states that the values of the verticalDpi attribute are defined by the XML Schema unsignedInt datatype.</w:t>
      </w:r>
    </w:p>
    <w:p w:rsidR="00066F2B" w:rsidRDefault="00102096">
      <w:pPr>
        <w:pStyle w:val="Definition-Field2"/>
      </w:pPr>
      <w:r>
        <w:t>Excel restr</w:t>
      </w:r>
      <w:r>
        <w:t>icts the value of this attribute to be at least 1.</w:t>
      </w:r>
    </w:p>
    <w:p w:rsidR="00066F2B" w:rsidRDefault="00102096">
      <w:pPr>
        <w:pStyle w:val="Definition-Field"/>
      </w:pPr>
      <w:r>
        <w:t xml:space="preserve">e.   </w:t>
      </w:r>
      <w:r>
        <w:rPr>
          <w:i/>
        </w:rPr>
        <w:t>The standard states that the paperSize attribute allows values as defined in the table.</w:t>
      </w:r>
    </w:p>
    <w:p w:rsidR="00066F2B" w:rsidRDefault="00102096">
      <w:r>
        <w:t>The paperSize attribute specifies the paper size according to the following table. The value 0, or values larger</w:t>
      </w:r>
      <w:r>
        <w:t xml:space="preserve"> than or equal to 256 specify custom printer paper sizes. Values between 118 and 256 are reserved for future use.</w:t>
      </w:r>
    </w:p>
    <w:tbl>
      <w:tblPr>
        <w:tblStyle w:val="Table-ShadedHeader"/>
        <w:tblW w:w="0" w:type="auto"/>
        <w:tblLook w:val="04A0" w:firstRow="1" w:lastRow="0" w:firstColumn="1" w:lastColumn="0" w:noHBand="0" w:noVBand="1"/>
      </w:tblPr>
      <w:tblGrid>
        <w:gridCol w:w="734"/>
        <w:gridCol w:w="425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Meaning</w:t>
            </w:r>
          </w:p>
        </w:tc>
      </w:tr>
      <w:tr w:rsidR="00066F2B" w:rsidTr="00066F2B">
        <w:tc>
          <w:tcPr>
            <w:tcW w:w="0" w:type="auto"/>
            <w:vAlign w:val="center"/>
          </w:tcPr>
          <w:p w:rsidR="00066F2B" w:rsidRDefault="00102096">
            <w:pPr>
              <w:pStyle w:val="TableBodyText"/>
            </w:pPr>
            <w:r>
              <w:t>1</w:t>
            </w:r>
          </w:p>
        </w:tc>
        <w:tc>
          <w:tcPr>
            <w:tcW w:w="0" w:type="auto"/>
            <w:vAlign w:val="center"/>
          </w:tcPr>
          <w:p w:rsidR="00066F2B" w:rsidRDefault="00102096">
            <w:pPr>
              <w:pStyle w:val="TableBodyText"/>
            </w:pPr>
            <w:r>
              <w:t>US Letter 8 1/2 x 11 in</w:t>
            </w:r>
          </w:p>
        </w:tc>
      </w:tr>
      <w:tr w:rsidR="00066F2B" w:rsidTr="00066F2B">
        <w:tc>
          <w:tcPr>
            <w:tcW w:w="0" w:type="auto"/>
            <w:vAlign w:val="center"/>
          </w:tcPr>
          <w:p w:rsidR="00066F2B" w:rsidRDefault="00102096">
            <w:pPr>
              <w:pStyle w:val="TableBodyText"/>
            </w:pPr>
            <w:r>
              <w:t>2</w:t>
            </w:r>
          </w:p>
        </w:tc>
        <w:tc>
          <w:tcPr>
            <w:tcW w:w="0" w:type="auto"/>
            <w:vAlign w:val="center"/>
          </w:tcPr>
          <w:p w:rsidR="00066F2B" w:rsidRDefault="00102096">
            <w:pPr>
              <w:pStyle w:val="TableBodyText"/>
            </w:pPr>
            <w:r>
              <w:t>US Letter Small 8 1/2 x 11 in</w:t>
            </w:r>
          </w:p>
        </w:tc>
      </w:tr>
      <w:tr w:rsidR="00066F2B" w:rsidTr="00066F2B">
        <w:tc>
          <w:tcPr>
            <w:tcW w:w="0" w:type="auto"/>
            <w:vAlign w:val="center"/>
          </w:tcPr>
          <w:p w:rsidR="00066F2B" w:rsidRDefault="00102096">
            <w:pPr>
              <w:pStyle w:val="TableBodyText"/>
            </w:pPr>
            <w:r>
              <w:t>3</w:t>
            </w:r>
          </w:p>
        </w:tc>
        <w:tc>
          <w:tcPr>
            <w:tcW w:w="0" w:type="auto"/>
            <w:vAlign w:val="center"/>
          </w:tcPr>
          <w:p w:rsidR="00066F2B" w:rsidRDefault="00102096">
            <w:pPr>
              <w:pStyle w:val="TableBodyText"/>
            </w:pPr>
            <w:r>
              <w:t>US Tabloid 11 x 17 in</w:t>
            </w:r>
          </w:p>
        </w:tc>
      </w:tr>
      <w:tr w:rsidR="00066F2B" w:rsidTr="00066F2B">
        <w:tc>
          <w:tcPr>
            <w:tcW w:w="0" w:type="auto"/>
            <w:vAlign w:val="center"/>
          </w:tcPr>
          <w:p w:rsidR="00066F2B" w:rsidRDefault="00102096">
            <w:pPr>
              <w:pStyle w:val="TableBodyText"/>
            </w:pPr>
            <w:r>
              <w:t>4</w:t>
            </w:r>
          </w:p>
        </w:tc>
        <w:tc>
          <w:tcPr>
            <w:tcW w:w="0" w:type="auto"/>
            <w:vAlign w:val="center"/>
          </w:tcPr>
          <w:p w:rsidR="00066F2B" w:rsidRDefault="00102096">
            <w:pPr>
              <w:pStyle w:val="TableBodyText"/>
            </w:pPr>
            <w:r>
              <w:t xml:space="preserve">US Ledger 17 x 11 in </w:t>
            </w:r>
          </w:p>
        </w:tc>
      </w:tr>
      <w:tr w:rsidR="00066F2B" w:rsidTr="00066F2B">
        <w:tc>
          <w:tcPr>
            <w:tcW w:w="0" w:type="auto"/>
            <w:vAlign w:val="center"/>
          </w:tcPr>
          <w:p w:rsidR="00066F2B" w:rsidRDefault="00102096">
            <w:pPr>
              <w:pStyle w:val="TableBodyText"/>
            </w:pPr>
            <w:r>
              <w:t>5</w:t>
            </w:r>
          </w:p>
        </w:tc>
        <w:tc>
          <w:tcPr>
            <w:tcW w:w="0" w:type="auto"/>
            <w:vAlign w:val="center"/>
          </w:tcPr>
          <w:p w:rsidR="00066F2B" w:rsidRDefault="00102096">
            <w:pPr>
              <w:pStyle w:val="TableBodyText"/>
            </w:pPr>
            <w:r>
              <w:t xml:space="preserve">US Legal 8 1/2 </w:t>
            </w:r>
            <w:r>
              <w:t>x 14 in</w:t>
            </w:r>
          </w:p>
        </w:tc>
      </w:tr>
      <w:tr w:rsidR="00066F2B" w:rsidTr="00066F2B">
        <w:tc>
          <w:tcPr>
            <w:tcW w:w="0" w:type="auto"/>
            <w:vAlign w:val="center"/>
          </w:tcPr>
          <w:p w:rsidR="00066F2B" w:rsidRDefault="00102096">
            <w:pPr>
              <w:pStyle w:val="TableBodyText"/>
            </w:pPr>
            <w:r>
              <w:t>6</w:t>
            </w:r>
          </w:p>
        </w:tc>
        <w:tc>
          <w:tcPr>
            <w:tcW w:w="0" w:type="auto"/>
            <w:vAlign w:val="center"/>
          </w:tcPr>
          <w:p w:rsidR="00066F2B" w:rsidRDefault="00102096">
            <w:pPr>
              <w:pStyle w:val="TableBodyText"/>
            </w:pPr>
            <w:r>
              <w:t>US Statement 5 1/2 x 8 1/2 in</w:t>
            </w:r>
          </w:p>
        </w:tc>
      </w:tr>
      <w:tr w:rsidR="00066F2B" w:rsidTr="00066F2B">
        <w:tc>
          <w:tcPr>
            <w:tcW w:w="0" w:type="auto"/>
            <w:vAlign w:val="center"/>
          </w:tcPr>
          <w:p w:rsidR="00066F2B" w:rsidRDefault="00102096">
            <w:pPr>
              <w:pStyle w:val="TableBodyText"/>
            </w:pPr>
            <w:r>
              <w:t>7</w:t>
            </w:r>
          </w:p>
        </w:tc>
        <w:tc>
          <w:tcPr>
            <w:tcW w:w="0" w:type="auto"/>
            <w:vAlign w:val="center"/>
          </w:tcPr>
          <w:p w:rsidR="00066F2B" w:rsidRDefault="00102096">
            <w:pPr>
              <w:pStyle w:val="TableBodyText"/>
            </w:pPr>
            <w:r>
              <w:t>US Executive 7 1/4 x 10 1/2 in</w:t>
            </w:r>
          </w:p>
        </w:tc>
      </w:tr>
      <w:tr w:rsidR="00066F2B" w:rsidTr="00066F2B">
        <w:tc>
          <w:tcPr>
            <w:tcW w:w="0" w:type="auto"/>
            <w:vAlign w:val="center"/>
          </w:tcPr>
          <w:p w:rsidR="00066F2B" w:rsidRDefault="00102096">
            <w:pPr>
              <w:pStyle w:val="TableBodyText"/>
            </w:pPr>
            <w:r>
              <w:t>8</w:t>
            </w:r>
          </w:p>
        </w:tc>
        <w:tc>
          <w:tcPr>
            <w:tcW w:w="0" w:type="auto"/>
            <w:vAlign w:val="center"/>
          </w:tcPr>
          <w:p w:rsidR="00066F2B" w:rsidRDefault="00102096">
            <w:pPr>
              <w:pStyle w:val="TableBodyText"/>
            </w:pPr>
            <w:r>
              <w:t>A3 297 x 420 mm</w:t>
            </w:r>
          </w:p>
        </w:tc>
      </w:tr>
      <w:tr w:rsidR="00066F2B" w:rsidTr="00066F2B">
        <w:tc>
          <w:tcPr>
            <w:tcW w:w="0" w:type="auto"/>
            <w:vAlign w:val="center"/>
          </w:tcPr>
          <w:p w:rsidR="00066F2B" w:rsidRDefault="00102096">
            <w:pPr>
              <w:pStyle w:val="TableBodyText"/>
            </w:pPr>
            <w:r>
              <w:t>9</w:t>
            </w:r>
          </w:p>
        </w:tc>
        <w:tc>
          <w:tcPr>
            <w:tcW w:w="0" w:type="auto"/>
            <w:vAlign w:val="center"/>
          </w:tcPr>
          <w:p w:rsidR="00066F2B" w:rsidRDefault="00102096">
            <w:pPr>
              <w:pStyle w:val="TableBodyText"/>
            </w:pPr>
            <w:r>
              <w:t>A4 210 x 297 mm</w:t>
            </w:r>
          </w:p>
        </w:tc>
      </w:tr>
      <w:tr w:rsidR="00066F2B" w:rsidTr="00066F2B">
        <w:tc>
          <w:tcPr>
            <w:tcW w:w="0" w:type="auto"/>
            <w:vAlign w:val="center"/>
          </w:tcPr>
          <w:p w:rsidR="00066F2B" w:rsidRDefault="00102096">
            <w:pPr>
              <w:pStyle w:val="TableBodyText"/>
            </w:pPr>
            <w:r>
              <w:lastRenderedPageBreak/>
              <w:t>10</w:t>
            </w:r>
          </w:p>
        </w:tc>
        <w:tc>
          <w:tcPr>
            <w:tcW w:w="0" w:type="auto"/>
            <w:vAlign w:val="center"/>
          </w:tcPr>
          <w:p w:rsidR="00066F2B" w:rsidRDefault="00102096">
            <w:pPr>
              <w:pStyle w:val="TableBodyText"/>
            </w:pPr>
            <w:r>
              <w:t>A4 Small 210 x 297 mm</w:t>
            </w:r>
          </w:p>
        </w:tc>
      </w:tr>
      <w:tr w:rsidR="00066F2B" w:rsidTr="00066F2B">
        <w:tc>
          <w:tcPr>
            <w:tcW w:w="0" w:type="auto"/>
            <w:vAlign w:val="center"/>
          </w:tcPr>
          <w:p w:rsidR="00066F2B" w:rsidRDefault="00102096">
            <w:pPr>
              <w:pStyle w:val="TableBodyText"/>
            </w:pPr>
            <w:r>
              <w:t>11</w:t>
            </w:r>
          </w:p>
        </w:tc>
        <w:tc>
          <w:tcPr>
            <w:tcW w:w="0" w:type="auto"/>
            <w:vAlign w:val="center"/>
          </w:tcPr>
          <w:p w:rsidR="00066F2B" w:rsidRDefault="00102096">
            <w:pPr>
              <w:pStyle w:val="TableBodyText"/>
            </w:pPr>
            <w:r>
              <w:t>A5 148 x 210 mm</w:t>
            </w:r>
          </w:p>
        </w:tc>
      </w:tr>
      <w:tr w:rsidR="00066F2B" w:rsidTr="00066F2B">
        <w:tc>
          <w:tcPr>
            <w:tcW w:w="0" w:type="auto"/>
            <w:vAlign w:val="center"/>
          </w:tcPr>
          <w:p w:rsidR="00066F2B" w:rsidRDefault="00102096">
            <w:pPr>
              <w:pStyle w:val="TableBodyText"/>
            </w:pPr>
            <w:r>
              <w:t>12</w:t>
            </w:r>
          </w:p>
        </w:tc>
        <w:tc>
          <w:tcPr>
            <w:tcW w:w="0" w:type="auto"/>
            <w:vAlign w:val="center"/>
          </w:tcPr>
          <w:p w:rsidR="00066F2B" w:rsidRDefault="00102096">
            <w:pPr>
              <w:pStyle w:val="TableBodyText"/>
            </w:pPr>
            <w:r>
              <w:t>B4 (JIS) 250 x 354</w:t>
            </w:r>
          </w:p>
        </w:tc>
      </w:tr>
      <w:tr w:rsidR="00066F2B" w:rsidTr="00066F2B">
        <w:tc>
          <w:tcPr>
            <w:tcW w:w="0" w:type="auto"/>
            <w:vAlign w:val="center"/>
          </w:tcPr>
          <w:p w:rsidR="00066F2B" w:rsidRDefault="00102096">
            <w:pPr>
              <w:pStyle w:val="TableBodyText"/>
            </w:pPr>
            <w:r>
              <w:t>13</w:t>
            </w:r>
          </w:p>
        </w:tc>
        <w:tc>
          <w:tcPr>
            <w:tcW w:w="0" w:type="auto"/>
            <w:vAlign w:val="center"/>
          </w:tcPr>
          <w:p w:rsidR="00066F2B" w:rsidRDefault="00102096">
            <w:pPr>
              <w:pStyle w:val="TableBodyText"/>
            </w:pPr>
            <w:r>
              <w:t>B5 (JIS) 182 x 257 mm</w:t>
            </w:r>
          </w:p>
        </w:tc>
      </w:tr>
      <w:tr w:rsidR="00066F2B" w:rsidTr="00066F2B">
        <w:tc>
          <w:tcPr>
            <w:tcW w:w="0" w:type="auto"/>
            <w:vAlign w:val="center"/>
          </w:tcPr>
          <w:p w:rsidR="00066F2B" w:rsidRDefault="00102096">
            <w:pPr>
              <w:pStyle w:val="TableBodyText"/>
            </w:pPr>
            <w:r>
              <w:t>14</w:t>
            </w:r>
          </w:p>
        </w:tc>
        <w:tc>
          <w:tcPr>
            <w:tcW w:w="0" w:type="auto"/>
            <w:vAlign w:val="center"/>
          </w:tcPr>
          <w:p w:rsidR="00066F2B" w:rsidRDefault="00102096">
            <w:pPr>
              <w:pStyle w:val="TableBodyText"/>
            </w:pPr>
            <w:r>
              <w:t>Folio 8 1/2 x 13 in</w:t>
            </w:r>
          </w:p>
        </w:tc>
      </w:tr>
      <w:tr w:rsidR="00066F2B" w:rsidTr="00066F2B">
        <w:tc>
          <w:tcPr>
            <w:tcW w:w="0" w:type="auto"/>
            <w:vAlign w:val="center"/>
          </w:tcPr>
          <w:p w:rsidR="00066F2B" w:rsidRDefault="00102096">
            <w:pPr>
              <w:pStyle w:val="TableBodyText"/>
            </w:pPr>
            <w:r>
              <w:t>15</w:t>
            </w:r>
          </w:p>
        </w:tc>
        <w:tc>
          <w:tcPr>
            <w:tcW w:w="0" w:type="auto"/>
            <w:vAlign w:val="center"/>
          </w:tcPr>
          <w:p w:rsidR="00066F2B" w:rsidRDefault="00102096">
            <w:pPr>
              <w:pStyle w:val="TableBodyText"/>
            </w:pPr>
            <w:r>
              <w:t>Quarto 215 x 275 mm</w:t>
            </w:r>
          </w:p>
        </w:tc>
      </w:tr>
      <w:tr w:rsidR="00066F2B" w:rsidTr="00066F2B">
        <w:tc>
          <w:tcPr>
            <w:tcW w:w="0" w:type="auto"/>
            <w:vAlign w:val="center"/>
          </w:tcPr>
          <w:p w:rsidR="00066F2B" w:rsidRDefault="00102096">
            <w:pPr>
              <w:pStyle w:val="TableBodyText"/>
            </w:pPr>
            <w:r>
              <w:t>16</w:t>
            </w:r>
          </w:p>
        </w:tc>
        <w:tc>
          <w:tcPr>
            <w:tcW w:w="0" w:type="auto"/>
            <w:vAlign w:val="center"/>
          </w:tcPr>
          <w:p w:rsidR="00066F2B" w:rsidRDefault="00102096">
            <w:pPr>
              <w:pStyle w:val="TableBodyText"/>
            </w:pPr>
            <w:r>
              <w:t>10 x 14 in</w:t>
            </w:r>
          </w:p>
        </w:tc>
      </w:tr>
      <w:tr w:rsidR="00066F2B" w:rsidTr="00066F2B">
        <w:tc>
          <w:tcPr>
            <w:tcW w:w="0" w:type="auto"/>
            <w:vAlign w:val="center"/>
          </w:tcPr>
          <w:p w:rsidR="00066F2B" w:rsidRDefault="00102096">
            <w:pPr>
              <w:pStyle w:val="TableBodyText"/>
            </w:pPr>
            <w:r>
              <w:t>17</w:t>
            </w:r>
          </w:p>
        </w:tc>
        <w:tc>
          <w:tcPr>
            <w:tcW w:w="0" w:type="auto"/>
            <w:vAlign w:val="center"/>
          </w:tcPr>
          <w:p w:rsidR="00066F2B" w:rsidRDefault="00102096">
            <w:pPr>
              <w:pStyle w:val="TableBodyText"/>
            </w:pPr>
            <w:r>
              <w:t>11 x 17 in</w:t>
            </w:r>
          </w:p>
        </w:tc>
      </w:tr>
      <w:tr w:rsidR="00066F2B" w:rsidTr="00066F2B">
        <w:tc>
          <w:tcPr>
            <w:tcW w:w="0" w:type="auto"/>
            <w:vAlign w:val="center"/>
          </w:tcPr>
          <w:p w:rsidR="00066F2B" w:rsidRDefault="00102096">
            <w:pPr>
              <w:pStyle w:val="TableBodyText"/>
            </w:pPr>
            <w:r>
              <w:t>18</w:t>
            </w:r>
          </w:p>
        </w:tc>
        <w:tc>
          <w:tcPr>
            <w:tcW w:w="0" w:type="auto"/>
            <w:vAlign w:val="center"/>
          </w:tcPr>
          <w:p w:rsidR="00066F2B" w:rsidRDefault="00102096">
            <w:pPr>
              <w:pStyle w:val="TableBodyText"/>
            </w:pPr>
            <w:r>
              <w:t>US Note 8 1/2 x 11 in</w:t>
            </w:r>
          </w:p>
        </w:tc>
      </w:tr>
      <w:tr w:rsidR="00066F2B" w:rsidTr="00066F2B">
        <w:tc>
          <w:tcPr>
            <w:tcW w:w="0" w:type="auto"/>
            <w:vAlign w:val="center"/>
          </w:tcPr>
          <w:p w:rsidR="00066F2B" w:rsidRDefault="00102096">
            <w:pPr>
              <w:pStyle w:val="TableBodyText"/>
            </w:pPr>
            <w:r>
              <w:t>19</w:t>
            </w:r>
          </w:p>
        </w:tc>
        <w:tc>
          <w:tcPr>
            <w:tcW w:w="0" w:type="auto"/>
            <w:vAlign w:val="center"/>
          </w:tcPr>
          <w:p w:rsidR="00066F2B" w:rsidRDefault="00102096">
            <w:pPr>
              <w:pStyle w:val="TableBodyText"/>
            </w:pPr>
            <w:r>
              <w:t>US Envelope #9 3 7/8 x 8 7/8</w:t>
            </w:r>
          </w:p>
        </w:tc>
      </w:tr>
      <w:tr w:rsidR="00066F2B" w:rsidTr="00066F2B">
        <w:tc>
          <w:tcPr>
            <w:tcW w:w="0" w:type="auto"/>
            <w:vAlign w:val="center"/>
          </w:tcPr>
          <w:p w:rsidR="00066F2B" w:rsidRDefault="00102096">
            <w:pPr>
              <w:pStyle w:val="TableBodyText"/>
            </w:pPr>
            <w:r>
              <w:t>20</w:t>
            </w:r>
          </w:p>
        </w:tc>
        <w:tc>
          <w:tcPr>
            <w:tcW w:w="0" w:type="auto"/>
            <w:vAlign w:val="center"/>
          </w:tcPr>
          <w:p w:rsidR="00066F2B" w:rsidRDefault="00102096">
            <w:pPr>
              <w:pStyle w:val="TableBodyText"/>
            </w:pPr>
            <w:r>
              <w:t>US Envelope #10 4 1/8 x 9 1/2</w:t>
            </w:r>
          </w:p>
        </w:tc>
      </w:tr>
      <w:tr w:rsidR="00066F2B" w:rsidTr="00066F2B">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US Envelope #11 4 1/2 x 10 3/8</w:t>
            </w:r>
          </w:p>
        </w:tc>
      </w:tr>
      <w:tr w:rsidR="00066F2B" w:rsidTr="00066F2B">
        <w:tc>
          <w:tcPr>
            <w:tcW w:w="0" w:type="auto"/>
            <w:vAlign w:val="center"/>
          </w:tcPr>
          <w:p w:rsidR="00066F2B" w:rsidRDefault="00102096">
            <w:pPr>
              <w:pStyle w:val="TableBodyText"/>
            </w:pPr>
            <w:r>
              <w:t>22</w:t>
            </w:r>
          </w:p>
        </w:tc>
        <w:tc>
          <w:tcPr>
            <w:tcW w:w="0" w:type="auto"/>
            <w:vAlign w:val="center"/>
          </w:tcPr>
          <w:p w:rsidR="00066F2B" w:rsidRDefault="00102096">
            <w:pPr>
              <w:pStyle w:val="TableBodyText"/>
            </w:pPr>
            <w:r>
              <w:t>US Envelope #12 4 \276 x 11</w:t>
            </w:r>
          </w:p>
        </w:tc>
      </w:tr>
      <w:tr w:rsidR="00066F2B" w:rsidTr="00066F2B">
        <w:tc>
          <w:tcPr>
            <w:tcW w:w="0" w:type="auto"/>
            <w:vAlign w:val="center"/>
          </w:tcPr>
          <w:p w:rsidR="00066F2B" w:rsidRDefault="00102096">
            <w:pPr>
              <w:pStyle w:val="TableBodyText"/>
            </w:pPr>
            <w:r>
              <w:t>23</w:t>
            </w:r>
          </w:p>
        </w:tc>
        <w:tc>
          <w:tcPr>
            <w:tcW w:w="0" w:type="auto"/>
            <w:vAlign w:val="center"/>
          </w:tcPr>
          <w:p w:rsidR="00066F2B" w:rsidRDefault="00102096">
            <w:pPr>
              <w:pStyle w:val="TableBodyText"/>
            </w:pPr>
            <w:r>
              <w:t>US Envelope #14 5 x 11 1/2</w:t>
            </w:r>
          </w:p>
        </w:tc>
      </w:tr>
      <w:tr w:rsidR="00066F2B" w:rsidTr="00066F2B">
        <w:tc>
          <w:tcPr>
            <w:tcW w:w="0" w:type="auto"/>
            <w:vAlign w:val="center"/>
          </w:tcPr>
          <w:p w:rsidR="00066F2B" w:rsidRDefault="00102096">
            <w:pPr>
              <w:pStyle w:val="TableBodyText"/>
            </w:pPr>
            <w:r>
              <w:t>24</w:t>
            </w:r>
          </w:p>
        </w:tc>
        <w:tc>
          <w:tcPr>
            <w:tcW w:w="0" w:type="auto"/>
            <w:vAlign w:val="center"/>
          </w:tcPr>
          <w:p w:rsidR="00066F2B" w:rsidRDefault="00102096">
            <w:pPr>
              <w:pStyle w:val="TableBodyText"/>
            </w:pPr>
            <w:r>
              <w:t>C size sheet</w:t>
            </w:r>
          </w:p>
        </w:tc>
      </w:tr>
      <w:tr w:rsidR="00066F2B" w:rsidTr="00066F2B">
        <w:tc>
          <w:tcPr>
            <w:tcW w:w="0" w:type="auto"/>
            <w:vAlign w:val="center"/>
          </w:tcPr>
          <w:p w:rsidR="00066F2B" w:rsidRDefault="00102096">
            <w:pPr>
              <w:pStyle w:val="TableBodyText"/>
            </w:pPr>
            <w:r>
              <w:t>25</w:t>
            </w:r>
          </w:p>
        </w:tc>
        <w:tc>
          <w:tcPr>
            <w:tcW w:w="0" w:type="auto"/>
            <w:vAlign w:val="center"/>
          </w:tcPr>
          <w:p w:rsidR="00066F2B" w:rsidRDefault="00102096">
            <w:pPr>
              <w:pStyle w:val="TableBodyText"/>
            </w:pPr>
            <w:r>
              <w:t>D size sheet</w:t>
            </w:r>
          </w:p>
        </w:tc>
      </w:tr>
      <w:tr w:rsidR="00066F2B" w:rsidTr="00066F2B">
        <w:tc>
          <w:tcPr>
            <w:tcW w:w="0" w:type="auto"/>
            <w:vAlign w:val="center"/>
          </w:tcPr>
          <w:p w:rsidR="00066F2B" w:rsidRDefault="00102096">
            <w:pPr>
              <w:pStyle w:val="TableBodyText"/>
            </w:pPr>
            <w:r>
              <w:t>26</w:t>
            </w:r>
          </w:p>
        </w:tc>
        <w:tc>
          <w:tcPr>
            <w:tcW w:w="0" w:type="auto"/>
            <w:vAlign w:val="center"/>
          </w:tcPr>
          <w:p w:rsidR="00066F2B" w:rsidRDefault="00102096">
            <w:pPr>
              <w:pStyle w:val="TableBodyText"/>
            </w:pPr>
            <w:r>
              <w:t>E size sheet</w:t>
            </w:r>
          </w:p>
        </w:tc>
      </w:tr>
      <w:tr w:rsidR="00066F2B" w:rsidTr="00066F2B">
        <w:tc>
          <w:tcPr>
            <w:tcW w:w="0" w:type="auto"/>
            <w:vAlign w:val="center"/>
          </w:tcPr>
          <w:p w:rsidR="00066F2B" w:rsidRDefault="00102096">
            <w:pPr>
              <w:pStyle w:val="TableBodyText"/>
            </w:pPr>
            <w:r>
              <w:t>27</w:t>
            </w:r>
          </w:p>
        </w:tc>
        <w:tc>
          <w:tcPr>
            <w:tcW w:w="0" w:type="auto"/>
            <w:vAlign w:val="center"/>
          </w:tcPr>
          <w:p w:rsidR="00066F2B" w:rsidRDefault="00102096">
            <w:pPr>
              <w:pStyle w:val="TableBodyText"/>
            </w:pPr>
            <w:r>
              <w:t>Envelope DL 110 x 220mm</w:t>
            </w:r>
          </w:p>
        </w:tc>
      </w:tr>
      <w:tr w:rsidR="00066F2B" w:rsidTr="00066F2B">
        <w:tc>
          <w:tcPr>
            <w:tcW w:w="0" w:type="auto"/>
            <w:vAlign w:val="center"/>
          </w:tcPr>
          <w:p w:rsidR="00066F2B" w:rsidRDefault="00102096">
            <w:pPr>
              <w:pStyle w:val="TableBodyText"/>
            </w:pPr>
            <w:r>
              <w:t>28</w:t>
            </w:r>
          </w:p>
        </w:tc>
        <w:tc>
          <w:tcPr>
            <w:tcW w:w="0" w:type="auto"/>
            <w:vAlign w:val="center"/>
          </w:tcPr>
          <w:p w:rsidR="00066F2B" w:rsidRDefault="00102096">
            <w:pPr>
              <w:pStyle w:val="TableBodyText"/>
            </w:pPr>
            <w:r>
              <w:t>Envelope C5 162 x 229 mm</w:t>
            </w:r>
          </w:p>
        </w:tc>
      </w:tr>
      <w:tr w:rsidR="00066F2B" w:rsidTr="00066F2B">
        <w:tc>
          <w:tcPr>
            <w:tcW w:w="0" w:type="auto"/>
            <w:vAlign w:val="center"/>
          </w:tcPr>
          <w:p w:rsidR="00066F2B" w:rsidRDefault="00102096">
            <w:pPr>
              <w:pStyle w:val="TableBodyText"/>
            </w:pPr>
            <w:r>
              <w:t>29</w:t>
            </w:r>
          </w:p>
        </w:tc>
        <w:tc>
          <w:tcPr>
            <w:tcW w:w="0" w:type="auto"/>
            <w:vAlign w:val="center"/>
          </w:tcPr>
          <w:p w:rsidR="00066F2B" w:rsidRDefault="00102096">
            <w:pPr>
              <w:pStyle w:val="TableBodyText"/>
            </w:pPr>
            <w:r>
              <w:t>Envelope C3 324 x 458 mm</w:t>
            </w:r>
          </w:p>
        </w:tc>
      </w:tr>
      <w:tr w:rsidR="00066F2B" w:rsidTr="00066F2B">
        <w:tc>
          <w:tcPr>
            <w:tcW w:w="0" w:type="auto"/>
            <w:vAlign w:val="center"/>
          </w:tcPr>
          <w:p w:rsidR="00066F2B" w:rsidRDefault="00102096">
            <w:pPr>
              <w:pStyle w:val="TableBodyText"/>
            </w:pPr>
            <w:r>
              <w:t>30</w:t>
            </w:r>
          </w:p>
        </w:tc>
        <w:tc>
          <w:tcPr>
            <w:tcW w:w="0" w:type="auto"/>
            <w:vAlign w:val="center"/>
          </w:tcPr>
          <w:p w:rsidR="00066F2B" w:rsidRDefault="00102096">
            <w:pPr>
              <w:pStyle w:val="TableBodyText"/>
            </w:pPr>
            <w:r>
              <w:t>Envelope C4 229 x 324 mm</w:t>
            </w:r>
          </w:p>
        </w:tc>
      </w:tr>
      <w:tr w:rsidR="00066F2B" w:rsidTr="00066F2B">
        <w:tc>
          <w:tcPr>
            <w:tcW w:w="0" w:type="auto"/>
            <w:vAlign w:val="center"/>
          </w:tcPr>
          <w:p w:rsidR="00066F2B" w:rsidRDefault="00102096">
            <w:pPr>
              <w:pStyle w:val="TableBodyText"/>
            </w:pPr>
            <w:r>
              <w:t>31</w:t>
            </w:r>
          </w:p>
        </w:tc>
        <w:tc>
          <w:tcPr>
            <w:tcW w:w="0" w:type="auto"/>
            <w:vAlign w:val="center"/>
          </w:tcPr>
          <w:p w:rsidR="00066F2B" w:rsidRDefault="00102096">
            <w:pPr>
              <w:pStyle w:val="TableBodyText"/>
            </w:pPr>
            <w:r>
              <w:t>Envelope C6 114 x 162 mm</w:t>
            </w:r>
          </w:p>
        </w:tc>
      </w:tr>
      <w:tr w:rsidR="00066F2B" w:rsidTr="00066F2B">
        <w:tc>
          <w:tcPr>
            <w:tcW w:w="0" w:type="auto"/>
            <w:vAlign w:val="center"/>
          </w:tcPr>
          <w:p w:rsidR="00066F2B" w:rsidRDefault="00102096">
            <w:pPr>
              <w:pStyle w:val="TableBodyText"/>
            </w:pPr>
            <w:r>
              <w:t>32</w:t>
            </w:r>
          </w:p>
        </w:tc>
        <w:tc>
          <w:tcPr>
            <w:tcW w:w="0" w:type="auto"/>
            <w:vAlign w:val="center"/>
          </w:tcPr>
          <w:p w:rsidR="00066F2B" w:rsidRDefault="00102096">
            <w:pPr>
              <w:pStyle w:val="TableBodyText"/>
            </w:pPr>
            <w:r>
              <w:t>Envelope C65 114 x 229 mm</w:t>
            </w:r>
          </w:p>
        </w:tc>
      </w:tr>
      <w:tr w:rsidR="00066F2B" w:rsidTr="00066F2B">
        <w:tc>
          <w:tcPr>
            <w:tcW w:w="0" w:type="auto"/>
            <w:vAlign w:val="center"/>
          </w:tcPr>
          <w:p w:rsidR="00066F2B" w:rsidRDefault="00102096">
            <w:pPr>
              <w:pStyle w:val="TableBodyText"/>
            </w:pPr>
            <w:r>
              <w:t>33</w:t>
            </w:r>
          </w:p>
        </w:tc>
        <w:tc>
          <w:tcPr>
            <w:tcW w:w="0" w:type="auto"/>
            <w:vAlign w:val="center"/>
          </w:tcPr>
          <w:p w:rsidR="00066F2B" w:rsidRDefault="00102096">
            <w:pPr>
              <w:pStyle w:val="TableBodyText"/>
            </w:pPr>
            <w:r>
              <w:t>Envelope B4 250 x 353 mm</w:t>
            </w:r>
          </w:p>
        </w:tc>
      </w:tr>
      <w:tr w:rsidR="00066F2B" w:rsidTr="00066F2B">
        <w:tc>
          <w:tcPr>
            <w:tcW w:w="0" w:type="auto"/>
            <w:vAlign w:val="center"/>
          </w:tcPr>
          <w:p w:rsidR="00066F2B" w:rsidRDefault="00102096">
            <w:pPr>
              <w:pStyle w:val="TableBodyText"/>
            </w:pPr>
            <w:r>
              <w:t>34</w:t>
            </w:r>
          </w:p>
        </w:tc>
        <w:tc>
          <w:tcPr>
            <w:tcW w:w="0" w:type="auto"/>
            <w:vAlign w:val="center"/>
          </w:tcPr>
          <w:p w:rsidR="00066F2B" w:rsidRDefault="00102096">
            <w:pPr>
              <w:pStyle w:val="TableBodyText"/>
            </w:pPr>
            <w:r>
              <w:t>Envelope B5 176 x 250 mm</w:t>
            </w:r>
          </w:p>
        </w:tc>
      </w:tr>
      <w:tr w:rsidR="00066F2B" w:rsidTr="00066F2B">
        <w:tc>
          <w:tcPr>
            <w:tcW w:w="0" w:type="auto"/>
            <w:vAlign w:val="center"/>
          </w:tcPr>
          <w:p w:rsidR="00066F2B" w:rsidRDefault="00102096">
            <w:pPr>
              <w:pStyle w:val="TableBodyText"/>
            </w:pPr>
            <w:r>
              <w:t>35</w:t>
            </w:r>
          </w:p>
        </w:tc>
        <w:tc>
          <w:tcPr>
            <w:tcW w:w="0" w:type="auto"/>
            <w:vAlign w:val="center"/>
          </w:tcPr>
          <w:p w:rsidR="00066F2B" w:rsidRDefault="00102096">
            <w:pPr>
              <w:pStyle w:val="TableBodyText"/>
            </w:pPr>
            <w:r>
              <w:t>Envelope B6 176 x 125 mm</w:t>
            </w:r>
          </w:p>
        </w:tc>
      </w:tr>
      <w:tr w:rsidR="00066F2B" w:rsidTr="00066F2B">
        <w:tc>
          <w:tcPr>
            <w:tcW w:w="0" w:type="auto"/>
            <w:vAlign w:val="center"/>
          </w:tcPr>
          <w:p w:rsidR="00066F2B" w:rsidRDefault="00102096">
            <w:pPr>
              <w:pStyle w:val="TableBodyText"/>
            </w:pPr>
            <w:r>
              <w:t>36</w:t>
            </w:r>
          </w:p>
        </w:tc>
        <w:tc>
          <w:tcPr>
            <w:tcW w:w="0" w:type="auto"/>
            <w:vAlign w:val="center"/>
          </w:tcPr>
          <w:p w:rsidR="00066F2B" w:rsidRDefault="00102096">
            <w:pPr>
              <w:pStyle w:val="TableBodyText"/>
            </w:pPr>
            <w:r>
              <w:t>Envelope 110 x 230 mm</w:t>
            </w:r>
          </w:p>
        </w:tc>
      </w:tr>
      <w:tr w:rsidR="00066F2B" w:rsidTr="00066F2B">
        <w:tc>
          <w:tcPr>
            <w:tcW w:w="0" w:type="auto"/>
            <w:vAlign w:val="center"/>
          </w:tcPr>
          <w:p w:rsidR="00066F2B" w:rsidRDefault="00102096">
            <w:pPr>
              <w:pStyle w:val="TableBodyText"/>
            </w:pPr>
            <w:r>
              <w:t>37</w:t>
            </w:r>
          </w:p>
        </w:tc>
        <w:tc>
          <w:tcPr>
            <w:tcW w:w="0" w:type="auto"/>
            <w:vAlign w:val="center"/>
          </w:tcPr>
          <w:p w:rsidR="00066F2B" w:rsidRDefault="00102096">
            <w:pPr>
              <w:pStyle w:val="TableBodyText"/>
            </w:pPr>
            <w:r>
              <w:t>US Envelope Monarch 3.875 x 7.5 in</w:t>
            </w:r>
          </w:p>
        </w:tc>
      </w:tr>
      <w:tr w:rsidR="00066F2B" w:rsidTr="00066F2B">
        <w:tc>
          <w:tcPr>
            <w:tcW w:w="0" w:type="auto"/>
            <w:vAlign w:val="center"/>
          </w:tcPr>
          <w:p w:rsidR="00066F2B" w:rsidRDefault="00102096">
            <w:pPr>
              <w:pStyle w:val="TableBodyText"/>
            </w:pPr>
            <w:r>
              <w:t>38</w:t>
            </w:r>
          </w:p>
        </w:tc>
        <w:tc>
          <w:tcPr>
            <w:tcW w:w="0" w:type="auto"/>
            <w:vAlign w:val="center"/>
          </w:tcPr>
          <w:p w:rsidR="00066F2B" w:rsidRDefault="00102096">
            <w:pPr>
              <w:pStyle w:val="TableBodyText"/>
            </w:pPr>
            <w:r>
              <w:t>6 3/4 US Envelope 3 5/8 x 6 1/2 in</w:t>
            </w:r>
          </w:p>
        </w:tc>
      </w:tr>
      <w:tr w:rsidR="00066F2B" w:rsidTr="00066F2B">
        <w:tc>
          <w:tcPr>
            <w:tcW w:w="0" w:type="auto"/>
            <w:vAlign w:val="center"/>
          </w:tcPr>
          <w:p w:rsidR="00066F2B" w:rsidRDefault="00102096">
            <w:pPr>
              <w:pStyle w:val="TableBodyText"/>
            </w:pPr>
            <w:r>
              <w:t>39</w:t>
            </w:r>
          </w:p>
        </w:tc>
        <w:tc>
          <w:tcPr>
            <w:tcW w:w="0" w:type="auto"/>
            <w:vAlign w:val="center"/>
          </w:tcPr>
          <w:p w:rsidR="00066F2B" w:rsidRDefault="00102096">
            <w:pPr>
              <w:pStyle w:val="TableBodyText"/>
            </w:pPr>
            <w:r>
              <w:t>US Std Fanfold 14 7/8 x 11 in</w:t>
            </w:r>
          </w:p>
        </w:tc>
      </w:tr>
      <w:tr w:rsidR="00066F2B" w:rsidTr="00066F2B">
        <w:tc>
          <w:tcPr>
            <w:tcW w:w="0" w:type="auto"/>
            <w:vAlign w:val="center"/>
          </w:tcPr>
          <w:p w:rsidR="00066F2B" w:rsidRDefault="00102096">
            <w:pPr>
              <w:pStyle w:val="TableBodyText"/>
            </w:pPr>
            <w:r>
              <w:t>40</w:t>
            </w:r>
          </w:p>
        </w:tc>
        <w:tc>
          <w:tcPr>
            <w:tcW w:w="0" w:type="auto"/>
            <w:vAlign w:val="center"/>
          </w:tcPr>
          <w:p w:rsidR="00066F2B" w:rsidRDefault="00102096">
            <w:pPr>
              <w:pStyle w:val="TableBodyText"/>
            </w:pPr>
            <w:r>
              <w:t>German Std Fanfold 8 1/2 x 12 in</w:t>
            </w:r>
          </w:p>
        </w:tc>
      </w:tr>
      <w:tr w:rsidR="00066F2B" w:rsidTr="00066F2B">
        <w:tc>
          <w:tcPr>
            <w:tcW w:w="0" w:type="auto"/>
            <w:vAlign w:val="center"/>
          </w:tcPr>
          <w:p w:rsidR="00066F2B" w:rsidRDefault="00102096">
            <w:pPr>
              <w:pStyle w:val="TableBodyText"/>
            </w:pPr>
            <w:r>
              <w:t>41</w:t>
            </w:r>
          </w:p>
        </w:tc>
        <w:tc>
          <w:tcPr>
            <w:tcW w:w="0" w:type="auto"/>
            <w:vAlign w:val="center"/>
          </w:tcPr>
          <w:p w:rsidR="00066F2B" w:rsidRDefault="00102096">
            <w:pPr>
              <w:pStyle w:val="TableBodyText"/>
            </w:pPr>
            <w:r>
              <w:t>German Legal Fanfold 8 1/2 x 13 in</w:t>
            </w:r>
          </w:p>
        </w:tc>
      </w:tr>
      <w:tr w:rsidR="00066F2B" w:rsidTr="00066F2B">
        <w:tc>
          <w:tcPr>
            <w:tcW w:w="0" w:type="auto"/>
            <w:vAlign w:val="center"/>
          </w:tcPr>
          <w:p w:rsidR="00066F2B" w:rsidRDefault="00102096">
            <w:pPr>
              <w:pStyle w:val="TableBodyText"/>
            </w:pPr>
            <w:r>
              <w:lastRenderedPageBreak/>
              <w:t>42</w:t>
            </w:r>
          </w:p>
        </w:tc>
        <w:tc>
          <w:tcPr>
            <w:tcW w:w="0" w:type="auto"/>
            <w:vAlign w:val="center"/>
          </w:tcPr>
          <w:p w:rsidR="00066F2B" w:rsidRDefault="00102096">
            <w:pPr>
              <w:pStyle w:val="TableBodyText"/>
            </w:pPr>
            <w:r>
              <w:t xml:space="preserve">B4 (ISO) 250 </w:t>
            </w:r>
            <w:r>
              <w:t>x 353 mm</w:t>
            </w:r>
          </w:p>
        </w:tc>
      </w:tr>
      <w:tr w:rsidR="00066F2B" w:rsidTr="00066F2B">
        <w:tc>
          <w:tcPr>
            <w:tcW w:w="0" w:type="auto"/>
            <w:vAlign w:val="center"/>
          </w:tcPr>
          <w:p w:rsidR="00066F2B" w:rsidRDefault="00102096">
            <w:pPr>
              <w:pStyle w:val="TableBodyText"/>
            </w:pPr>
            <w:r>
              <w:t>43</w:t>
            </w:r>
          </w:p>
        </w:tc>
        <w:tc>
          <w:tcPr>
            <w:tcW w:w="0" w:type="auto"/>
            <w:vAlign w:val="center"/>
          </w:tcPr>
          <w:p w:rsidR="00066F2B" w:rsidRDefault="00102096">
            <w:pPr>
              <w:pStyle w:val="TableBodyText"/>
            </w:pPr>
            <w:r>
              <w:t>Japanese Postcard 100 x 148 mm</w:t>
            </w:r>
          </w:p>
        </w:tc>
      </w:tr>
      <w:tr w:rsidR="00066F2B" w:rsidTr="00066F2B">
        <w:tc>
          <w:tcPr>
            <w:tcW w:w="0" w:type="auto"/>
            <w:vAlign w:val="center"/>
          </w:tcPr>
          <w:p w:rsidR="00066F2B" w:rsidRDefault="00102096">
            <w:pPr>
              <w:pStyle w:val="TableBodyText"/>
            </w:pPr>
            <w:r>
              <w:t>44</w:t>
            </w:r>
          </w:p>
        </w:tc>
        <w:tc>
          <w:tcPr>
            <w:tcW w:w="0" w:type="auto"/>
            <w:vAlign w:val="center"/>
          </w:tcPr>
          <w:p w:rsidR="00066F2B" w:rsidRDefault="00102096">
            <w:pPr>
              <w:pStyle w:val="TableBodyText"/>
            </w:pPr>
            <w:r>
              <w:t>9 x 11 in</w:t>
            </w:r>
          </w:p>
        </w:tc>
      </w:tr>
      <w:tr w:rsidR="00066F2B" w:rsidTr="00066F2B">
        <w:tc>
          <w:tcPr>
            <w:tcW w:w="0" w:type="auto"/>
            <w:vAlign w:val="center"/>
          </w:tcPr>
          <w:p w:rsidR="00066F2B" w:rsidRDefault="00102096">
            <w:pPr>
              <w:pStyle w:val="TableBodyText"/>
            </w:pPr>
            <w:r>
              <w:t>45</w:t>
            </w:r>
          </w:p>
        </w:tc>
        <w:tc>
          <w:tcPr>
            <w:tcW w:w="0" w:type="auto"/>
            <w:vAlign w:val="center"/>
          </w:tcPr>
          <w:p w:rsidR="00066F2B" w:rsidRDefault="00102096">
            <w:pPr>
              <w:pStyle w:val="TableBodyText"/>
            </w:pPr>
            <w:r>
              <w:t>10 x 11 in</w:t>
            </w:r>
          </w:p>
        </w:tc>
      </w:tr>
      <w:tr w:rsidR="00066F2B" w:rsidTr="00066F2B">
        <w:tc>
          <w:tcPr>
            <w:tcW w:w="0" w:type="auto"/>
            <w:vAlign w:val="center"/>
          </w:tcPr>
          <w:p w:rsidR="00066F2B" w:rsidRDefault="00102096">
            <w:pPr>
              <w:pStyle w:val="TableBodyText"/>
            </w:pPr>
            <w:r>
              <w:t>46</w:t>
            </w:r>
          </w:p>
        </w:tc>
        <w:tc>
          <w:tcPr>
            <w:tcW w:w="0" w:type="auto"/>
            <w:vAlign w:val="center"/>
          </w:tcPr>
          <w:p w:rsidR="00066F2B" w:rsidRDefault="00102096">
            <w:pPr>
              <w:pStyle w:val="TableBodyText"/>
            </w:pPr>
            <w:r>
              <w:t>15 x 11 in</w:t>
            </w:r>
          </w:p>
        </w:tc>
      </w:tr>
      <w:tr w:rsidR="00066F2B" w:rsidTr="00066F2B">
        <w:tc>
          <w:tcPr>
            <w:tcW w:w="0" w:type="auto"/>
            <w:vAlign w:val="center"/>
          </w:tcPr>
          <w:p w:rsidR="00066F2B" w:rsidRDefault="00102096">
            <w:pPr>
              <w:pStyle w:val="TableBodyText"/>
            </w:pPr>
            <w:r>
              <w:t>47</w:t>
            </w:r>
          </w:p>
        </w:tc>
        <w:tc>
          <w:tcPr>
            <w:tcW w:w="0" w:type="auto"/>
            <w:vAlign w:val="center"/>
          </w:tcPr>
          <w:p w:rsidR="00066F2B" w:rsidRDefault="00102096">
            <w:pPr>
              <w:pStyle w:val="TableBodyText"/>
            </w:pPr>
            <w:r>
              <w:t>Envelope Invite 220 x 220 mm</w:t>
            </w:r>
          </w:p>
        </w:tc>
      </w:tr>
      <w:tr w:rsidR="00066F2B" w:rsidTr="00066F2B">
        <w:tc>
          <w:tcPr>
            <w:tcW w:w="0" w:type="auto"/>
            <w:vAlign w:val="center"/>
          </w:tcPr>
          <w:p w:rsidR="00066F2B" w:rsidRDefault="00102096">
            <w:pPr>
              <w:pStyle w:val="TableBodyText"/>
            </w:pPr>
            <w:r>
              <w:t>48</w:t>
            </w:r>
          </w:p>
        </w:tc>
        <w:tc>
          <w:tcPr>
            <w:tcW w:w="0" w:type="auto"/>
            <w:vAlign w:val="center"/>
          </w:tcPr>
          <w:p w:rsidR="00066F2B" w:rsidRDefault="00102096">
            <w:pPr>
              <w:pStyle w:val="TableBodyText"/>
            </w:pPr>
            <w:r>
              <w:t>RESERVED--DO NOT USE</w:t>
            </w:r>
          </w:p>
        </w:tc>
      </w:tr>
      <w:tr w:rsidR="00066F2B" w:rsidTr="00066F2B">
        <w:tc>
          <w:tcPr>
            <w:tcW w:w="0" w:type="auto"/>
            <w:vAlign w:val="center"/>
          </w:tcPr>
          <w:p w:rsidR="00066F2B" w:rsidRDefault="00102096">
            <w:pPr>
              <w:pStyle w:val="TableBodyText"/>
            </w:pPr>
            <w:r>
              <w:t>49</w:t>
            </w:r>
          </w:p>
        </w:tc>
        <w:tc>
          <w:tcPr>
            <w:tcW w:w="0" w:type="auto"/>
            <w:vAlign w:val="center"/>
          </w:tcPr>
          <w:p w:rsidR="00066F2B" w:rsidRDefault="00102096">
            <w:pPr>
              <w:pStyle w:val="TableBodyText"/>
            </w:pPr>
            <w:r>
              <w:t>RESERVED--DO NOT USE</w:t>
            </w:r>
          </w:p>
        </w:tc>
      </w:tr>
      <w:tr w:rsidR="00066F2B" w:rsidTr="00066F2B">
        <w:tc>
          <w:tcPr>
            <w:tcW w:w="0" w:type="auto"/>
            <w:vAlign w:val="center"/>
          </w:tcPr>
          <w:p w:rsidR="00066F2B" w:rsidRDefault="00102096">
            <w:pPr>
              <w:pStyle w:val="TableBodyText"/>
            </w:pPr>
            <w:r>
              <w:t>50</w:t>
            </w:r>
          </w:p>
        </w:tc>
        <w:tc>
          <w:tcPr>
            <w:tcW w:w="0" w:type="auto"/>
            <w:vAlign w:val="center"/>
          </w:tcPr>
          <w:p w:rsidR="00066F2B" w:rsidRDefault="00102096">
            <w:pPr>
              <w:pStyle w:val="TableBodyText"/>
            </w:pPr>
            <w:r>
              <w:t>US Letter Extra 9 \275 x 12 in</w:t>
            </w:r>
          </w:p>
        </w:tc>
      </w:tr>
      <w:tr w:rsidR="00066F2B" w:rsidTr="00066F2B">
        <w:tc>
          <w:tcPr>
            <w:tcW w:w="0" w:type="auto"/>
            <w:vAlign w:val="center"/>
          </w:tcPr>
          <w:p w:rsidR="00066F2B" w:rsidRDefault="00102096">
            <w:pPr>
              <w:pStyle w:val="TableBodyText"/>
            </w:pPr>
            <w:r>
              <w:t>51</w:t>
            </w:r>
          </w:p>
        </w:tc>
        <w:tc>
          <w:tcPr>
            <w:tcW w:w="0" w:type="auto"/>
            <w:vAlign w:val="center"/>
          </w:tcPr>
          <w:p w:rsidR="00066F2B" w:rsidRDefault="00102096">
            <w:pPr>
              <w:pStyle w:val="TableBodyText"/>
            </w:pPr>
            <w:r>
              <w:t>US Legal Extra 9 \275 x 15 in</w:t>
            </w:r>
          </w:p>
        </w:tc>
      </w:tr>
      <w:tr w:rsidR="00066F2B" w:rsidTr="00066F2B">
        <w:tc>
          <w:tcPr>
            <w:tcW w:w="0" w:type="auto"/>
            <w:vAlign w:val="center"/>
          </w:tcPr>
          <w:p w:rsidR="00066F2B" w:rsidRDefault="00102096">
            <w:pPr>
              <w:pStyle w:val="TableBodyText"/>
            </w:pPr>
            <w:r>
              <w:t>52</w:t>
            </w:r>
          </w:p>
        </w:tc>
        <w:tc>
          <w:tcPr>
            <w:tcW w:w="0" w:type="auto"/>
            <w:vAlign w:val="center"/>
          </w:tcPr>
          <w:p w:rsidR="00066F2B" w:rsidRDefault="00102096">
            <w:pPr>
              <w:pStyle w:val="TableBodyText"/>
            </w:pPr>
            <w:r>
              <w:t xml:space="preserve">US Tabloid </w:t>
            </w:r>
            <w:r>
              <w:t>Extra 11.69 x 18 in</w:t>
            </w:r>
          </w:p>
        </w:tc>
      </w:tr>
      <w:tr w:rsidR="00066F2B" w:rsidTr="00066F2B">
        <w:tc>
          <w:tcPr>
            <w:tcW w:w="0" w:type="auto"/>
            <w:vAlign w:val="center"/>
          </w:tcPr>
          <w:p w:rsidR="00066F2B" w:rsidRDefault="00102096">
            <w:pPr>
              <w:pStyle w:val="TableBodyText"/>
            </w:pPr>
            <w:r>
              <w:t>53</w:t>
            </w:r>
          </w:p>
        </w:tc>
        <w:tc>
          <w:tcPr>
            <w:tcW w:w="0" w:type="auto"/>
            <w:vAlign w:val="center"/>
          </w:tcPr>
          <w:p w:rsidR="00066F2B" w:rsidRDefault="00102096">
            <w:pPr>
              <w:pStyle w:val="TableBodyText"/>
            </w:pPr>
            <w:r>
              <w:t>A4 Extra 9.27 x 12.69 in</w:t>
            </w:r>
          </w:p>
        </w:tc>
      </w:tr>
      <w:tr w:rsidR="00066F2B" w:rsidTr="00066F2B">
        <w:tc>
          <w:tcPr>
            <w:tcW w:w="0" w:type="auto"/>
            <w:vAlign w:val="center"/>
          </w:tcPr>
          <w:p w:rsidR="00066F2B" w:rsidRDefault="00102096">
            <w:pPr>
              <w:pStyle w:val="TableBodyText"/>
            </w:pPr>
            <w:r>
              <w:t>54</w:t>
            </w:r>
          </w:p>
        </w:tc>
        <w:tc>
          <w:tcPr>
            <w:tcW w:w="0" w:type="auto"/>
            <w:vAlign w:val="center"/>
          </w:tcPr>
          <w:p w:rsidR="00066F2B" w:rsidRDefault="00102096">
            <w:pPr>
              <w:pStyle w:val="TableBodyText"/>
            </w:pPr>
            <w:r>
              <w:t xml:space="preserve">Letter Transverse 8 \275 x 11 in </w:t>
            </w:r>
          </w:p>
        </w:tc>
      </w:tr>
      <w:tr w:rsidR="00066F2B" w:rsidTr="00066F2B">
        <w:tc>
          <w:tcPr>
            <w:tcW w:w="0" w:type="auto"/>
            <w:vAlign w:val="center"/>
          </w:tcPr>
          <w:p w:rsidR="00066F2B" w:rsidRDefault="00102096">
            <w:pPr>
              <w:pStyle w:val="TableBodyText"/>
            </w:pPr>
            <w:r>
              <w:t>55</w:t>
            </w:r>
          </w:p>
        </w:tc>
        <w:tc>
          <w:tcPr>
            <w:tcW w:w="0" w:type="auto"/>
            <w:vAlign w:val="center"/>
          </w:tcPr>
          <w:p w:rsidR="00066F2B" w:rsidRDefault="00102096">
            <w:pPr>
              <w:pStyle w:val="TableBodyText"/>
            </w:pPr>
            <w:r>
              <w:t>A4 Transverse 210 x 297 mm</w:t>
            </w:r>
          </w:p>
        </w:tc>
      </w:tr>
      <w:tr w:rsidR="00066F2B" w:rsidTr="00066F2B">
        <w:tc>
          <w:tcPr>
            <w:tcW w:w="0" w:type="auto"/>
            <w:vAlign w:val="center"/>
          </w:tcPr>
          <w:p w:rsidR="00066F2B" w:rsidRDefault="00102096">
            <w:pPr>
              <w:pStyle w:val="TableBodyText"/>
            </w:pPr>
            <w:r>
              <w:t>56</w:t>
            </w:r>
          </w:p>
        </w:tc>
        <w:tc>
          <w:tcPr>
            <w:tcW w:w="0" w:type="auto"/>
            <w:vAlign w:val="center"/>
          </w:tcPr>
          <w:p w:rsidR="00066F2B" w:rsidRDefault="00102096">
            <w:pPr>
              <w:pStyle w:val="TableBodyText"/>
            </w:pPr>
            <w:r>
              <w:t>Letter Extra Transverse 9\275 x 12 in</w:t>
            </w:r>
          </w:p>
        </w:tc>
      </w:tr>
      <w:tr w:rsidR="00066F2B" w:rsidTr="00066F2B">
        <w:tc>
          <w:tcPr>
            <w:tcW w:w="0" w:type="auto"/>
            <w:vAlign w:val="center"/>
          </w:tcPr>
          <w:p w:rsidR="00066F2B" w:rsidRDefault="00102096">
            <w:pPr>
              <w:pStyle w:val="TableBodyText"/>
            </w:pPr>
            <w:r>
              <w:t>57</w:t>
            </w:r>
          </w:p>
        </w:tc>
        <w:tc>
          <w:tcPr>
            <w:tcW w:w="0" w:type="auto"/>
            <w:vAlign w:val="center"/>
          </w:tcPr>
          <w:p w:rsidR="00066F2B" w:rsidRDefault="00102096">
            <w:pPr>
              <w:pStyle w:val="TableBodyText"/>
            </w:pPr>
            <w:r>
              <w:t>SuperA/SuperA/A4 227 x 356 mm</w:t>
            </w:r>
          </w:p>
        </w:tc>
      </w:tr>
      <w:tr w:rsidR="00066F2B" w:rsidTr="00066F2B">
        <w:tc>
          <w:tcPr>
            <w:tcW w:w="0" w:type="auto"/>
            <w:vAlign w:val="center"/>
          </w:tcPr>
          <w:p w:rsidR="00066F2B" w:rsidRDefault="00102096">
            <w:pPr>
              <w:pStyle w:val="TableBodyText"/>
            </w:pPr>
            <w:r>
              <w:t>58</w:t>
            </w:r>
          </w:p>
        </w:tc>
        <w:tc>
          <w:tcPr>
            <w:tcW w:w="0" w:type="auto"/>
            <w:vAlign w:val="center"/>
          </w:tcPr>
          <w:p w:rsidR="00066F2B" w:rsidRDefault="00102096">
            <w:pPr>
              <w:pStyle w:val="TableBodyText"/>
            </w:pPr>
            <w:r>
              <w:t>SuperB/SuperB/A3 305 x 487 mm</w:t>
            </w:r>
          </w:p>
        </w:tc>
      </w:tr>
      <w:tr w:rsidR="00066F2B" w:rsidTr="00066F2B">
        <w:tc>
          <w:tcPr>
            <w:tcW w:w="0" w:type="auto"/>
            <w:vAlign w:val="center"/>
          </w:tcPr>
          <w:p w:rsidR="00066F2B" w:rsidRDefault="00102096">
            <w:pPr>
              <w:pStyle w:val="TableBodyText"/>
            </w:pPr>
            <w:r>
              <w:t>59</w:t>
            </w:r>
          </w:p>
        </w:tc>
        <w:tc>
          <w:tcPr>
            <w:tcW w:w="0" w:type="auto"/>
            <w:vAlign w:val="center"/>
          </w:tcPr>
          <w:p w:rsidR="00066F2B" w:rsidRDefault="00102096">
            <w:pPr>
              <w:pStyle w:val="TableBodyText"/>
            </w:pPr>
            <w:r>
              <w:t xml:space="preserve">US Letter Plus 8.5 x </w:t>
            </w:r>
            <w:r>
              <w:t>12.69 in</w:t>
            </w:r>
          </w:p>
        </w:tc>
      </w:tr>
      <w:tr w:rsidR="00066F2B" w:rsidTr="00066F2B">
        <w:tc>
          <w:tcPr>
            <w:tcW w:w="0" w:type="auto"/>
            <w:vAlign w:val="center"/>
          </w:tcPr>
          <w:p w:rsidR="00066F2B" w:rsidRDefault="00102096">
            <w:pPr>
              <w:pStyle w:val="TableBodyText"/>
            </w:pPr>
            <w:r>
              <w:t>60</w:t>
            </w:r>
          </w:p>
        </w:tc>
        <w:tc>
          <w:tcPr>
            <w:tcW w:w="0" w:type="auto"/>
            <w:vAlign w:val="center"/>
          </w:tcPr>
          <w:p w:rsidR="00066F2B" w:rsidRDefault="00102096">
            <w:pPr>
              <w:pStyle w:val="TableBodyText"/>
            </w:pPr>
            <w:r>
              <w:t>A4 Plus 210 x 330 mm</w:t>
            </w:r>
          </w:p>
        </w:tc>
      </w:tr>
      <w:tr w:rsidR="00066F2B" w:rsidTr="00066F2B">
        <w:tc>
          <w:tcPr>
            <w:tcW w:w="0" w:type="auto"/>
            <w:vAlign w:val="center"/>
          </w:tcPr>
          <w:p w:rsidR="00066F2B" w:rsidRDefault="00102096">
            <w:pPr>
              <w:pStyle w:val="TableBodyText"/>
            </w:pPr>
            <w:r>
              <w:t>61</w:t>
            </w:r>
          </w:p>
        </w:tc>
        <w:tc>
          <w:tcPr>
            <w:tcW w:w="0" w:type="auto"/>
            <w:vAlign w:val="center"/>
          </w:tcPr>
          <w:p w:rsidR="00066F2B" w:rsidRDefault="00102096">
            <w:pPr>
              <w:pStyle w:val="TableBodyText"/>
            </w:pPr>
            <w:r>
              <w:t>A5 Transverse 148 x 210 mm</w:t>
            </w:r>
          </w:p>
        </w:tc>
      </w:tr>
      <w:tr w:rsidR="00066F2B" w:rsidTr="00066F2B">
        <w:tc>
          <w:tcPr>
            <w:tcW w:w="0" w:type="auto"/>
            <w:vAlign w:val="center"/>
          </w:tcPr>
          <w:p w:rsidR="00066F2B" w:rsidRDefault="00102096">
            <w:pPr>
              <w:pStyle w:val="TableBodyText"/>
            </w:pPr>
            <w:r>
              <w:t>62</w:t>
            </w:r>
          </w:p>
        </w:tc>
        <w:tc>
          <w:tcPr>
            <w:tcW w:w="0" w:type="auto"/>
            <w:vAlign w:val="center"/>
          </w:tcPr>
          <w:p w:rsidR="00066F2B" w:rsidRDefault="00102096">
            <w:pPr>
              <w:pStyle w:val="TableBodyText"/>
            </w:pPr>
            <w:r>
              <w:t>B5 (JIS) Transverse 182 x 257 mm</w:t>
            </w:r>
          </w:p>
        </w:tc>
      </w:tr>
      <w:tr w:rsidR="00066F2B" w:rsidTr="00066F2B">
        <w:tc>
          <w:tcPr>
            <w:tcW w:w="0" w:type="auto"/>
            <w:vAlign w:val="center"/>
          </w:tcPr>
          <w:p w:rsidR="00066F2B" w:rsidRDefault="00102096">
            <w:pPr>
              <w:pStyle w:val="TableBodyText"/>
            </w:pPr>
            <w:r>
              <w:t>63</w:t>
            </w:r>
          </w:p>
        </w:tc>
        <w:tc>
          <w:tcPr>
            <w:tcW w:w="0" w:type="auto"/>
            <w:vAlign w:val="center"/>
          </w:tcPr>
          <w:p w:rsidR="00066F2B" w:rsidRDefault="00102096">
            <w:pPr>
              <w:pStyle w:val="TableBodyText"/>
            </w:pPr>
            <w:r>
              <w:t>A3 Extra 322 x 445 mm</w:t>
            </w:r>
          </w:p>
        </w:tc>
      </w:tr>
      <w:tr w:rsidR="00066F2B" w:rsidTr="00066F2B">
        <w:tc>
          <w:tcPr>
            <w:tcW w:w="0" w:type="auto"/>
            <w:vAlign w:val="center"/>
          </w:tcPr>
          <w:p w:rsidR="00066F2B" w:rsidRDefault="00102096">
            <w:pPr>
              <w:pStyle w:val="TableBodyText"/>
            </w:pPr>
            <w:r>
              <w:t>64</w:t>
            </w:r>
          </w:p>
        </w:tc>
        <w:tc>
          <w:tcPr>
            <w:tcW w:w="0" w:type="auto"/>
            <w:vAlign w:val="center"/>
          </w:tcPr>
          <w:p w:rsidR="00066F2B" w:rsidRDefault="00102096">
            <w:pPr>
              <w:pStyle w:val="TableBodyText"/>
            </w:pPr>
            <w:r>
              <w:t>A5 Extra 174 x 235 mm</w:t>
            </w:r>
          </w:p>
        </w:tc>
      </w:tr>
      <w:tr w:rsidR="00066F2B" w:rsidTr="00066F2B">
        <w:tc>
          <w:tcPr>
            <w:tcW w:w="0" w:type="auto"/>
            <w:vAlign w:val="center"/>
          </w:tcPr>
          <w:p w:rsidR="00066F2B" w:rsidRDefault="00102096">
            <w:pPr>
              <w:pStyle w:val="TableBodyText"/>
            </w:pPr>
            <w:r>
              <w:t>65</w:t>
            </w:r>
          </w:p>
        </w:tc>
        <w:tc>
          <w:tcPr>
            <w:tcW w:w="0" w:type="auto"/>
            <w:vAlign w:val="center"/>
          </w:tcPr>
          <w:p w:rsidR="00066F2B" w:rsidRDefault="00102096">
            <w:pPr>
              <w:pStyle w:val="TableBodyText"/>
            </w:pPr>
            <w:r>
              <w:t>B5 (ISO) Extra 201 x 276 mm</w:t>
            </w:r>
          </w:p>
        </w:tc>
      </w:tr>
      <w:tr w:rsidR="00066F2B" w:rsidTr="00066F2B">
        <w:tc>
          <w:tcPr>
            <w:tcW w:w="0" w:type="auto"/>
            <w:vAlign w:val="center"/>
          </w:tcPr>
          <w:p w:rsidR="00066F2B" w:rsidRDefault="00102096">
            <w:pPr>
              <w:pStyle w:val="TableBodyText"/>
            </w:pPr>
            <w:r>
              <w:t>66</w:t>
            </w:r>
          </w:p>
        </w:tc>
        <w:tc>
          <w:tcPr>
            <w:tcW w:w="0" w:type="auto"/>
            <w:vAlign w:val="center"/>
          </w:tcPr>
          <w:p w:rsidR="00066F2B" w:rsidRDefault="00102096">
            <w:pPr>
              <w:pStyle w:val="TableBodyText"/>
            </w:pPr>
            <w:r>
              <w:t>A2 420 x 594 mm</w:t>
            </w:r>
          </w:p>
        </w:tc>
      </w:tr>
      <w:tr w:rsidR="00066F2B" w:rsidTr="00066F2B">
        <w:tc>
          <w:tcPr>
            <w:tcW w:w="0" w:type="auto"/>
            <w:vAlign w:val="center"/>
          </w:tcPr>
          <w:p w:rsidR="00066F2B" w:rsidRDefault="00102096">
            <w:pPr>
              <w:pStyle w:val="TableBodyText"/>
            </w:pPr>
            <w:r>
              <w:t>67</w:t>
            </w:r>
          </w:p>
        </w:tc>
        <w:tc>
          <w:tcPr>
            <w:tcW w:w="0" w:type="auto"/>
            <w:vAlign w:val="center"/>
          </w:tcPr>
          <w:p w:rsidR="00066F2B" w:rsidRDefault="00102096">
            <w:pPr>
              <w:pStyle w:val="TableBodyText"/>
            </w:pPr>
            <w:r>
              <w:t>A3 Transverse 297 x 420 mm</w:t>
            </w:r>
          </w:p>
        </w:tc>
      </w:tr>
      <w:tr w:rsidR="00066F2B" w:rsidTr="00066F2B">
        <w:tc>
          <w:tcPr>
            <w:tcW w:w="0" w:type="auto"/>
            <w:vAlign w:val="center"/>
          </w:tcPr>
          <w:p w:rsidR="00066F2B" w:rsidRDefault="00102096">
            <w:pPr>
              <w:pStyle w:val="TableBodyText"/>
            </w:pPr>
            <w:r>
              <w:t>68</w:t>
            </w:r>
          </w:p>
        </w:tc>
        <w:tc>
          <w:tcPr>
            <w:tcW w:w="0" w:type="auto"/>
            <w:vAlign w:val="center"/>
          </w:tcPr>
          <w:p w:rsidR="00066F2B" w:rsidRDefault="00102096">
            <w:pPr>
              <w:pStyle w:val="TableBodyText"/>
            </w:pPr>
            <w:r>
              <w:t xml:space="preserve">A3 Extra Transverse 322 x 445 mm </w:t>
            </w:r>
          </w:p>
        </w:tc>
      </w:tr>
      <w:tr w:rsidR="00066F2B" w:rsidTr="00066F2B">
        <w:tc>
          <w:tcPr>
            <w:tcW w:w="0" w:type="auto"/>
            <w:vAlign w:val="center"/>
          </w:tcPr>
          <w:p w:rsidR="00066F2B" w:rsidRDefault="00102096">
            <w:pPr>
              <w:pStyle w:val="TableBodyText"/>
            </w:pPr>
            <w:r>
              <w:t>69</w:t>
            </w:r>
          </w:p>
        </w:tc>
        <w:tc>
          <w:tcPr>
            <w:tcW w:w="0" w:type="auto"/>
            <w:vAlign w:val="center"/>
          </w:tcPr>
          <w:p w:rsidR="00066F2B" w:rsidRDefault="00102096">
            <w:pPr>
              <w:pStyle w:val="TableBodyText"/>
            </w:pPr>
            <w:r>
              <w:t>Japanese Double Postcard 200 x 148 mm</w:t>
            </w:r>
          </w:p>
        </w:tc>
      </w:tr>
      <w:tr w:rsidR="00066F2B" w:rsidTr="00066F2B">
        <w:tc>
          <w:tcPr>
            <w:tcW w:w="0" w:type="auto"/>
            <w:vAlign w:val="center"/>
          </w:tcPr>
          <w:p w:rsidR="00066F2B" w:rsidRDefault="00102096">
            <w:pPr>
              <w:pStyle w:val="TableBodyText"/>
            </w:pPr>
            <w:r>
              <w:t>70</w:t>
            </w:r>
          </w:p>
        </w:tc>
        <w:tc>
          <w:tcPr>
            <w:tcW w:w="0" w:type="auto"/>
            <w:vAlign w:val="center"/>
          </w:tcPr>
          <w:p w:rsidR="00066F2B" w:rsidRDefault="00102096">
            <w:pPr>
              <w:pStyle w:val="TableBodyText"/>
            </w:pPr>
            <w:r>
              <w:t>A6 105 x 148 mm</w:t>
            </w:r>
          </w:p>
        </w:tc>
      </w:tr>
      <w:tr w:rsidR="00066F2B" w:rsidTr="00066F2B">
        <w:tc>
          <w:tcPr>
            <w:tcW w:w="0" w:type="auto"/>
            <w:vAlign w:val="center"/>
          </w:tcPr>
          <w:p w:rsidR="00066F2B" w:rsidRDefault="00102096">
            <w:pPr>
              <w:pStyle w:val="TableBodyText"/>
            </w:pPr>
            <w:r>
              <w:t>71</w:t>
            </w:r>
          </w:p>
        </w:tc>
        <w:tc>
          <w:tcPr>
            <w:tcW w:w="0" w:type="auto"/>
            <w:vAlign w:val="center"/>
          </w:tcPr>
          <w:p w:rsidR="00066F2B" w:rsidRDefault="00102096">
            <w:pPr>
              <w:pStyle w:val="TableBodyText"/>
            </w:pPr>
            <w:r>
              <w:t>Japanese Envelope Kaku #2</w:t>
            </w:r>
          </w:p>
        </w:tc>
      </w:tr>
      <w:tr w:rsidR="00066F2B" w:rsidTr="00066F2B">
        <w:tc>
          <w:tcPr>
            <w:tcW w:w="0" w:type="auto"/>
            <w:vAlign w:val="center"/>
          </w:tcPr>
          <w:p w:rsidR="00066F2B" w:rsidRDefault="00102096">
            <w:pPr>
              <w:pStyle w:val="TableBodyText"/>
            </w:pPr>
            <w:r>
              <w:t xml:space="preserve">72 </w:t>
            </w:r>
          </w:p>
        </w:tc>
        <w:tc>
          <w:tcPr>
            <w:tcW w:w="0" w:type="auto"/>
            <w:vAlign w:val="center"/>
          </w:tcPr>
          <w:p w:rsidR="00066F2B" w:rsidRDefault="00102096">
            <w:pPr>
              <w:pStyle w:val="TableBodyText"/>
            </w:pPr>
            <w:r>
              <w:t>Japanese Envelope Kaku #3</w:t>
            </w:r>
          </w:p>
        </w:tc>
      </w:tr>
      <w:tr w:rsidR="00066F2B" w:rsidTr="00066F2B">
        <w:tc>
          <w:tcPr>
            <w:tcW w:w="0" w:type="auto"/>
            <w:vAlign w:val="center"/>
          </w:tcPr>
          <w:p w:rsidR="00066F2B" w:rsidRDefault="00102096">
            <w:pPr>
              <w:pStyle w:val="TableBodyText"/>
            </w:pPr>
            <w:r>
              <w:t>73</w:t>
            </w:r>
          </w:p>
        </w:tc>
        <w:tc>
          <w:tcPr>
            <w:tcW w:w="0" w:type="auto"/>
            <w:vAlign w:val="center"/>
          </w:tcPr>
          <w:p w:rsidR="00066F2B" w:rsidRDefault="00102096">
            <w:pPr>
              <w:pStyle w:val="TableBodyText"/>
            </w:pPr>
            <w:r>
              <w:t>Japanese Envelope Chou #3</w:t>
            </w:r>
          </w:p>
        </w:tc>
      </w:tr>
      <w:tr w:rsidR="00066F2B" w:rsidTr="00066F2B">
        <w:tc>
          <w:tcPr>
            <w:tcW w:w="0" w:type="auto"/>
            <w:vAlign w:val="center"/>
          </w:tcPr>
          <w:p w:rsidR="00066F2B" w:rsidRDefault="00102096">
            <w:pPr>
              <w:pStyle w:val="TableBodyText"/>
            </w:pPr>
            <w:r>
              <w:lastRenderedPageBreak/>
              <w:t>74</w:t>
            </w:r>
          </w:p>
        </w:tc>
        <w:tc>
          <w:tcPr>
            <w:tcW w:w="0" w:type="auto"/>
            <w:vAlign w:val="center"/>
          </w:tcPr>
          <w:p w:rsidR="00066F2B" w:rsidRDefault="00102096">
            <w:pPr>
              <w:pStyle w:val="TableBodyText"/>
            </w:pPr>
            <w:r>
              <w:t>Japanese Envelope Chou #4</w:t>
            </w:r>
          </w:p>
        </w:tc>
      </w:tr>
      <w:tr w:rsidR="00066F2B" w:rsidTr="00066F2B">
        <w:tc>
          <w:tcPr>
            <w:tcW w:w="0" w:type="auto"/>
            <w:vAlign w:val="center"/>
          </w:tcPr>
          <w:p w:rsidR="00066F2B" w:rsidRDefault="00102096">
            <w:pPr>
              <w:pStyle w:val="TableBodyText"/>
            </w:pPr>
            <w:r>
              <w:t>75</w:t>
            </w:r>
          </w:p>
        </w:tc>
        <w:tc>
          <w:tcPr>
            <w:tcW w:w="0" w:type="auto"/>
            <w:vAlign w:val="center"/>
          </w:tcPr>
          <w:p w:rsidR="00066F2B" w:rsidRDefault="00102096">
            <w:pPr>
              <w:pStyle w:val="TableBodyText"/>
            </w:pPr>
            <w:r>
              <w:t>Letter Rotated 11 x 8 1/2 11 in</w:t>
            </w:r>
          </w:p>
        </w:tc>
      </w:tr>
      <w:tr w:rsidR="00066F2B" w:rsidTr="00066F2B">
        <w:tc>
          <w:tcPr>
            <w:tcW w:w="0" w:type="auto"/>
            <w:vAlign w:val="center"/>
          </w:tcPr>
          <w:p w:rsidR="00066F2B" w:rsidRDefault="00102096">
            <w:pPr>
              <w:pStyle w:val="TableBodyText"/>
            </w:pPr>
            <w:r>
              <w:t>76</w:t>
            </w:r>
          </w:p>
        </w:tc>
        <w:tc>
          <w:tcPr>
            <w:tcW w:w="0" w:type="auto"/>
            <w:vAlign w:val="center"/>
          </w:tcPr>
          <w:p w:rsidR="00066F2B" w:rsidRDefault="00102096">
            <w:pPr>
              <w:pStyle w:val="TableBodyText"/>
            </w:pPr>
            <w:r>
              <w:t>A3 Rotated 420 x 297 mm</w:t>
            </w:r>
          </w:p>
        </w:tc>
      </w:tr>
      <w:tr w:rsidR="00066F2B" w:rsidTr="00066F2B">
        <w:tc>
          <w:tcPr>
            <w:tcW w:w="0" w:type="auto"/>
            <w:vAlign w:val="center"/>
          </w:tcPr>
          <w:p w:rsidR="00066F2B" w:rsidRDefault="00102096">
            <w:pPr>
              <w:pStyle w:val="TableBodyText"/>
            </w:pPr>
            <w:r>
              <w:t>77</w:t>
            </w:r>
          </w:p>
        </w:tc>
        <w:tc>
          <w:tcPr>
            <w:tcW w:w="0" w:type="auto"/>
            <w:vAlign w:val="center"/>
          </w:tcPr>
          <w:p w:rsidR="00066F2B" w:rsidRDefault="00102096">
            <w:pPr>
              <w:pStyle w:val="TableBodyText"/>
            </w:pPr>
            <w:r>
              <w:t>A4 Rotated 297 x 210 mm</w:t>
            </w:r>
          </w:p>
        </w:tc>
      </w:tr>
      <w:tr w:rsidR="00066F2B" w:rsidTr="00066F2B">
        <w:tc>
          <w:tcPr>
            <w:tcW w:w="0" w:type="auto"/>
            <w:vAlign w:val="center"/>
          </w:tcPr>
          <w:p w:rsidR="00066F2B" w:rsidRDefault="00102096">
            <w:pPr>
              <w:pStyle w:val="TableBodyText"/>
            </w:pPr>
            <w:r>
              <w:t>78</w:t>
            </w:r>
          </w:p>
        </w:tc>
        <w:tc>
          <w:tcPr>
            <w:tcW w:w="0" w:type="auto"/>
            <w:vAlign w:val="center"/>
          </w:tcPr>
          <w:p w:rsidR="00066F2B" w:rsidRDefault="00102096">
            <w:pPr>
              <w:pStyle w:val="TableBodyText"/>
            </w:pPr>
            <w:r>
              <w:t>A5 Rotated 210 x 148 mm</w:t>
            </w:r>
          </w:p>
        </w:tc>
      </w:tr>
      <w:tr w:rsidR="00066F2B" w:rsidTr="00066F2B">
        <w:tc>
          <w:tcPr>
            <w:tcW w:w="0" w:type="auto"/>
            <w:vAlign w:val="center"/>
          </w:tcPr>
          <w:p w:rsidR="00066F2B" w:rsidRDefault="00102096">
            <w:pPr>
              <w:pStyle w:val="TableBodyText"/>
            </w:pPr>
            <w:r>
              <w:t>79</w:t>
            </w:r>
          </w:p>
        </w:tc>
        <w:tc>
          <w:tcPr>
            <w:tcW w:w="0" w:type="auto"/>
            <w:vAlign w:val="center"/>
          </w:tcPr>
          <w:p w:rsidR="00066F2B" w:rsidRDefault="00102096">
            <w:pPr>
              <w:pStyle w:val="TableBodyText"/>
            </w:pPr>
            <w:r>
              <w:t>B4 (JIS) Rotated 364 x 257 mm</w:t>
            </w:r>
          </w:p>
        </w:tc>
      </w:tr>
      <w:tr w:rsidR="00066F2B" w:rsidTr="00066F2B">
        <w:tc>
          <w:tcPr>
            <w:tcW w:w="0" w:type="auto"/>
            <w:vAlign w:val="center"/>
          </w:tcPr>
          <w:p w:rsidR="00066F2B" w:rsidRDefault="00102096">
            <w:pPr>
              <w:pStyle w:val="TableBodyText"/>
            </w:pPr>
            <w:r>
              <w:t>80</w:t>
            </w:r>
          </w:p>
        </w:tc>
        <w:tc>
          <w:tcPr>
            <w:tcW w:w="0" w:type="auto"/>
            <w:vAlign w:val="center"/>
          </w:tcPr>
          <w:p w:rsidR="00066F2B" w:rsidRDefault="00102096">
            <w:pPr>
              <w:pStyle w:val="TableBodyText"/>
            </w:pPr>
            <w:r>
              <w:t>B5 (JIS) Rotated 257 x 182 mm</w:t>
            </w:r>
          </w:p>
        </w:tc>
      </w:tr>
      <w:tr w:rsidR="00066F2B" w:rsidTr="00066F2B">
        <w:tc>
          <w:tcPr>
            <w:tcW w:w="0" w:type="auto"/>
            <w:vAlign w:val="center"/>
          </w:tcPr>
          <w:p w:rsidR="00066F2B" w:rsidRDefault="00102096">
            <w:pPr>
              <w:pStyle w:val="TableBodyText"/>
            </w:pPr>
            <w:r>
              <w:t>81</w:t>
            </w:r>
          </w:p>
        </w:tc>
        <w:tc>
          <w:tcPr>
            <w:tcW w:w="0" w:type="auto"/>
            <w:vAlign w:val="center"/>
          </w:tcPr>
          <w:p w:rsidR="00066F2B" w:rsidRDefault="00102096">
            <w:pPr>
              <w:pStyle w:val="TableBodyText"/>
            </w:pPr>
            <w:r>
              <w:t>Japanese Postcard Rotated 148 x 100 mm</w:t>
            </w:r>
          </w:p>
        </w:tc>
      </w:tr>
      <w:tr w:rsidR="00066F2B" w:rsidTr="00066F2B">
        <w:tc>
          <w:tcPr>
            <w:tcW w:w="0" w:type="auto"/>
            <w:vAlign w:val="center"/>
          </w:tcPr>
          <w:p w:rsidR="00066F2B" w:rsidRDefault="00102096">
            <w:pPr>
              <w:pStyle w:val="TableBodyText"/>
            </w:pPr>
            <w:r>
              <w:t>82</w:t>
            </w:r>
          </w:p>
        </w:tc>
        <w:tc>
          <w:tcPr>
            <w:tcW w:w="0" w:type="auto"/>
            <w:vAlign w:val="center"/>
          </w:tcPr>
          <w:p w:rsidR="00066F2B" w:rsidRDefault="00102096">
            <w:pPr>
              <w:pStyle w:val="TableBodyText"/>
            </w:pPr>
            <w:r>
              <w:t>Double Japanese Postcard Rotated 148 x 200 mm</w:t>
            </w:r>
          </w:p>
        </w:tc>
      </w:tr>
      <w:tr w:rsidR="00066F2B" w:rsidTr="00066F2B">
        <w:tc>
          <w:tcPr>
            <w:tcW w:w="0" w:type="auto"/>
            <w:vAlign w:val="center"/>
          </w:tcPr>
          <w:p w:rsidR="00066F2B" w:rsidRDefault="00102096">
            <w:pPr>
              <w:pStyle w:val="TableBodyText"/>
            </w:pPr>
            <w:r>
              <w:t>83</w:t>
            </w:r>
          </w:p>
        </w:tc>
        <w:tc>
          <w:tcPr>
            <w:tcW w:w="0" w:type="auto"/>
            <w:vAlign w:val="center"/>
          </w:tcPr>
          <w:p w:rsidR="00066F2B" w:rsidRDefault="00102096">
            <w:pPr>
              <w:pStyle w:val="TableBodyText"/>
            </w:pPr>
            <w:r>
              <w:t>A6 Rotated</w:t>
            </w:r>
            <w:r>
              <w:t xml:space="preserve"> 148 x 105 mm</w:t>
            </w:r>
          </w:p>
        </w:tc>
      </w:tr>
      <w:tr w:rsidR="00066F2B" w:rsidTr="00066F2B">
        <w:tc>
          <w:tcPr>
            <w:tcW w:w="0" w:type="auto"/>
            <w:vAlign w:val="center"/>
          </w:tcPr>
          <w:p w:rsidR="00066F2B" w:rsidRDefault="00102096">
            <w:pPr>
              <w:pStyle w:val="TableBodyText"/>
            </w:pPr>
            <w:r>
              <w:t>84</w:t>
            </w:r>
          </w:p>
        </w:tc>
        <w:tc>
          <w:tcPr>
            <w:tcW w:w="0" w:type="auto"/>
            <w:vAlign w:val="center"/>
          </w:tcPr>
          <w:p w:rsidR="00066F2B" w:rsidRDefault="00102096">
            <w:pPr>
              <w:pStyle w:val="TableBodyText"/>
            </w:pPr>
            <w:r>
              <w:t>Japanese Envelope Kaku #2 Rotated</w:t>
            </w:r>
          </w:p>
        </w:tc>
      </w:tr>
      <w:tr w:rsidR="00066F2B" w:rsidTr="00066F2B">
        <w:tc>
          <w:tcPr>
            <w:tcW w:w="0" w:type="auto"/>
            <w:vAlign w:val="center"/>
          </w:tcPr>
          <w:p w:rsidR="00066F2B" w:rsidRDefault="00102096">
            <w:pPr>
              <w:pStyle w:val="TableBodyText"/>
            </w:pPr>
            <w:r>
              <w:t>85</w:t>
            </w:r>
          </w:p>
        </w:tc>
        <w:tc>
          <w:tcPr>
            <w:tcW w:w="0" w:type="auto"/>
            <w:vAlign w:val="center"/>
          </w:tcPr>
          <w:p w:rsidR="00066F2B" w:rsidRDefault="00102096">
            <w:pPr>
              <w:pStyle w:val="TableBodyText"/>
            </w:pPr>
            <w:r>
              <w:t>Japanese Envelope Kaku #3 Rotated</w:t>
            </w:r>
          </w:p>
        </w:tc>
      </w:tr>
      <w:tr w:rsidR="00066F2B" w:rsidTr="00066F2B">
        <w:tc>
          <w:tcPr>
            <w:tcW w:w="0" w:type="auto"/>
            <w:vAlign w:val="center"/>
          </w:tcPr>
          <w:p w:rsidR="00066F2B" w:rsidRDefault="00102096">
            <w:pPr>
              <w:pStyle w:val="TableBodyText"/>
            </w:pPr>
            <w:r>
              <w:t>86</w:t>
            </w:r>
          </w:p>
        </w:tc>
        <w:tc>
          <w:tcPr>
            <w:tcW w:w="0" w:type="auto"/>
            <w:vAlign w:val="center"/>
          </w:tcPr>
          <w:p w:rsidR="00066F2B" w:rsidRDefault="00102096">
            <w:pPr>
              <w:pStyle w:val="TableBodyText"/>
            </w:pPr>
            <w:r>
              <w:t>Japanese Envelope Chou #3 Rotated</w:t>
            </w:r>
          </w:p>
        </w:tc>
      </w:tr>
      <w:tr w:rsidR="00066F2B" w:rsidTr="00066F2B">
        <w:tc>
          <w:tcPr>
            <w:tcW w:w="0" w:type="auto"/>
            <w:vAlign w:val="center"/>
          </w:tcPr>
          <w:p w:rsidR="00066F2B" w:rsidRDefault="00102096">
            <w:pPr>
              <w:pStyle w:val="TableBodyText"/>
            </w:pPr>
            <w:r>
              <w:t>87</w:t>
            </w:r>
          </w:p>
        </w:tc>
        <w:tc>
          <w:tcPr>
            <w:tcW w:w="0" w:type="auto"/>
            <w:vAlign w:val="center"/>
          </w:tcPr>
          <w:p w:rsidR="00066F2B" w:rsidRDefault="00102096">
            <w:pPr>
              <w:pStyle w:val="TableBodyText"/>
            </w:pPr>
            <w:r>
              <w:t>Japanese Envelope Chou #4 Rotated</w:t>
            </w:r>
          </w:p>
        </w:tc>
      </w:tr>
      <w:tr w:rsidR="00066F2B" w:rsidTr="00066F2B">
        <w:tc>
          <w:tcPr>
            <w:tcW w:w="0" w:type="auto"/>
            <w:vAlign w:val="center"/>
          </w:tcPr>
          <w:p w:rsidR="00066F2B" w:rsidRDefault="00102096">
            <w:pPr>
              <w:pStyle w:val="TableBodyText"/>
            </w:pPr>
            <w:r>
              <w:t>88</w:t>
            </w:r>
          </w:p>
        </w:tc>
        <w:tc>
          <w:tcPr>
            <w:tcW w:w="0" w:type="auto"/>
            <w:vAlign w:val="center"/>
          </w:tcPr>
          <w:p w:rsidR="00066F2B" w:rsidRDefault="00102096">
            <w:pPr>
              <w:pStyle w:val="TableBodyText"/>
            </w:pPr>
            <w:r>
              <w:t>B6 (JIS) 128 x 182 mm</w:t>
            </w:r>
          </w:p>
        </w:tc>
      </w:tr>
      <w:tr w:rsidR="00066F2B" w:rsidTr="00066F2B">
        <w:tc>
          <w:tcPr>
            <w:tcW w:w="0" w:type="auto"/>
            <w:vAlign w:val="center"/>
          </w:tcPr>
          <w:p w:rsidR="00066F2B" w:rsidRDefault="00102096">
            <w:pPr>
              <w:pStyle w:val="TableBodyText"/>
            </w:pPr>
            <w:r>
              <w:t>89</w:t>
            </w:r>
          </w:p>
        </w:tc>
        <w:tc>
          <w:tcPr>
            <w:tcW w:w="0" w:type="auto"/>
            <w:vAlign w:val="center"/>
          </w:tcPr>
          <w:p w:rsidR="00066F2B" w:rsidRDefault="00102096">
            <w:pPr>
              <w:pStyle w:val="TableBodyText"/>
            </w:pPr>
            <w:r>
              <w:t>B6 (JIS) Rotated 182 x 128 mm</w:t>
            </w:r>
          </w:p>
        </w:tc>
      </w:tr>
      <w:tr w:rsidR="00066F2B" w:rsidTr="00066F2B">
        <w:tc>
          <w:tcPr>
            <w:tcW w:w="0" w:type="auto"/>
            <w:vAlign w:val="center"/>
          </w:tcPr>
          <w:p w:rsidR="00066F2B" w:rsidRDefault="00102096">
            <w:pPr>
              <w:pStyle w:val="TableBodyText"/>
            </w:pPr>
            <w:r>
              <w:t>90</w:t>
            </w:r>
          </w:p>
        </w:tc>
        <w:tc>
          <w:tcPr>
            <w:tcW w:w="0" w:type="auto"/>
            <w:vAlign w:val="center"/>
          </w:tcPr>
          <w:p w:rsidR="00066F2B" w:rsidRDefault="00102096">
            <w:pPr>
              <w:pStyle w:val="TableBodyText"/>
            </w:pPr>
            <w:r>
              <w:t>12 x 11 in</w:t>
            </w:r>
          </w:p>
        </w:tc>
      </w:tr>
      <w:tr w:rsidR="00066F2B" w:rsidTr="00066F2B">
        <w:tc>
          <w:tcPr>
            <w:tcW w:w="0" w:type="auto"/>
            <w:vAlign w:val="center"/>
          </w:tcPr>
          <w:p w:rsidR="00066F2B" w:rsidRDefault="00102096">
            <w:pPr>
              <w:pStyle w:val="TableBodyText"/>
            </w:pPr>
            <w:r>
              <w:t>91</w:t>
            </w:r>
          </w:p>
        </w:tc>
        <w:tc>
          <w:tcPr>
            <w:tcW w:w="0" w:type="auto"/>
            <w:vAlign w:val="center"/>
          </w:tcPr>
          <w:p w:rsidR="00066F2B" w:rsidRDefault="00102096">
            <w:pPr>
              <w:pStyle w:val="TableBodyText"/>
            </w:pPr>
            <w:r>
              <w:t xml:space="preserve">Japanese </w:t>
            </w:r>
            <w:r>
              <w:t>Envelope You #4</w:t>
            </w:r>
          </w:p>
        </w:tc>
      </w:tr>
      <w:tr w:rsidR="00066F2B" w:rsidTr="00066F2B">
        <w:tc>
          <w:tcPr>
            <w:tcW w:w="0" w:type="auto"/>
            <w:vAlign w:val="center"/>
          </w:tcPr>
          <w:p w:rsidR="00066F2B" w:rsidRDefault="00102096">
            <w:pPr>
              <w:pStyle w:val="TableBodyText"/>
            </w:pPr>
            <w:r>
              <w:t>92</w:t>
            </w:r>
          </w:p>
        </w:tc>
        <w:tc>
          <w:tcPr>
            <w:tcW w:w="0" w:type="auto"/>
            <w:vAlign w:val="center"/>
          </w:tcPr>
          <w:p w:rsidR="00066F2B" w:rsidRDefault="00102096">
            <w:pPr>
              <w:pStyle w:val="TableBodyText"/>
            </w:pPr>
            <w:r>
              <w:t>Japanese Envelope You #4 Rotated</w:t>
            </w:r>
          </w:p>
        </w:tc>
      </w:tr>
      <w:tr w:rsidR="00066F2B" w:rsidTr="00066F2B">
        <w:tc>
          <w:tcPr>
            <w:tcW w:w="0" w:type="auto"/>
            <w:vAlign w:val="center"/>
          </w:tcPr>
          <w:p w:rsidR="00066F2B" w:rsidRDefault="00102096">
            <w:pPr>
              <w:pStyle w:val="TableBodyText"/>
            </w:pPr>
            <w:r>
              <w:t>93</w:t>
            </w:r>
          </w:p>
        </w:tc>
        <w:tc>
          <w:tcPr>
            <w:tcW w:w="0" w:type="auto"/>
            <w:vAlign w:val="center"/>
          </w:tcPr>
          <w:p w:rsidR="00066F2B" w:rsidRDefault="00102096">
            <w:pPr>
              <w:pStyle w:val="TableBodyText"/>
            </w:pPr>
            <w:r>
              <w:t>PRC 16K 146 x 215 mm</w:t>
            </w:r>
          </w:p>
        </w:tc>
      </w:tr>
      <w:tr w:rsidR="00066F2B" w:rsidTr="00066F2B">
        <w:tc>
          <w:tcPr>
            <w:tcW w:w="0" w:type="auto"/>
            <w:vAlign w:val="center"/>
          </w:tcPr>
          <w:p w:rsidR="00066F2B" w:rsidRDefault="00102096">
            <w:pPr>
              <w:pStyle w:val="TableBodyText"/>
            </w:pPr>
            <w:r>
              <w:t>94</w:t>
            </w:r>
          </w:p>
        </w:tc>
        <w:tc>
          <w:tcPr>
            <w:tcW w:w="0" w:type="auto"/>
            <w:vAlign w:val="center"/>
          </w:tcPr>
          <w:p w:rsidR="00066F2B" w:rsidRDefault="00102096">
            <w:pPr>
              <w:pStyle w:val="TableBodyText"/>
            </w:pPr>
            <w:r>
              <w:t>PRC 32K 97 x 151 mm</w:t>
            </w:r>
          </w:p>
        </w:tc>
      </w:tr>
      <w:tr w:rsidR="00066F2B" w:rsidTr="00066F2B">
        <w:tc>
          <w:tcPr>
            <w:tcW w:w="0" w:type="auto"/>
            <w:vAlign w:val="center"/>
          </w:tcPr>
          <w:p w:rsidR="00066F2B" w:rsidRDefault="00102096">
            <w:pPr>
              <w:pStyle w:val="TableBodyText"/>
            </w:pPr>
            <w:r>
              <w:t>95</w:t>
            </w:r>
          </w:p>
        </w:tc>
        <w:tc>
          <w:tcPr>
            <w:tcW w:w="0" w:type="auto"/>
            <w:vAlign w:val="center"/>
          </w:tcPr>
          <w:p w:rsidR="00066F2B" w:rsidRDefault="00102096">
            <w:pPr>
              <w:pStyle w:val="TableBodyText"/>
            </w:pPr>
            <w:r>
              <w:t>PRC 32K(Big) 97 x 151 mm</w:t>
            </w:r>
          </w:p>
        </w:tc>
      </w:tr>
      <w:tr w:rsidR="00066F2B" w:rsidTr="00066F2B">
        <w:tc>
          <w:tcPr>
            <w:tcW w:w="0" w:type="auto"/>
            <w:vAlign w:val="center"/>
          </w:tcPr>
          <w:p w:rsidR="00066F2B" w:rsidRDefault="00102096">
            <w:pPr>
              <w:pStyle w:val="TableBodyText"/>
            </w:pPr>
            <w:r>
              <w:t>96</w:t>
            </w:r>
          </w:p>
        </w:tc>
        <w:tc>
          <w:tcPr>
            <w:tcW w:w="0" w:type="auto"/>
            <w:vAlign w:val="center"/>
          </w:tcPr>
          <w:p w:rsidR="00066F2B" w:rsidRDefault="00102096">
            <w:pPr>
              <w:pStyle w:val="TableBodyText"/>
            </w:pPr>
            <w:r>
              <w:t>PRC Envelope #1 102 x 165 mm</w:t>
            </w:r>
          </w:p>
        </w:tc>
      </w:tr>
      <w:tr w:rsidR="00066F2B" w:rsidTr="00066F2B">
        <w:tc>
          <w:tcPr>
            <w:tcW w:w="0" w:type="auto"/>
            <w:vAlign w:val="center"/>
          </w:tcPr>
          <w:p w:rsidR="00066F2B" w:rsidRDefault="00102096">
            <w:pPr>
              <w:pStyle w:val="TableBodyText"/>
            </w:pPr>
            <w:r>
              <w:t>97</w:t>
            </w:r>
          </w:p>
        </w:tc>
        <w:tc>
          <w:tcPr>
            <w:tcW w:w="0" w:type="auto"/>
            <w:vAlign w:val="center"/>
          </w:tcPr>
          <w:p w:rsidR="00066F2B" w:rsidRDefault="00102096">
            <w:pPr>
              <w:pStyle w:val="TableBodyText"/>
            </w:pPr>
            <w:r>
              <w:t>PRC Envelope #2 102 x 176 mm</w:t>
            </w:r>
          </w:p>
        </w:tc>
      </w:tr>
      <w:tr w:rsidR="00066F2B" w:rsidTr="00066F2B">
        <w:tc>
          <w:tcPr>
            <w:tcW w:w="0" w:type="auto"/>
            <w:vAlign w:val="center"/>
          </w:tcPr>
          <w:p w:rsidR="00066F2B" w:rsidRDefault="00102096">
            <w:pPr>
              <w:pStyle w:val="TableBodyText"/>
            </w:pPr>
            <w:r>
              <w:t>98</w:t>
            </w:r>
          </w:p>
        </w:tc>
        <w:tc>
          <w:tcPr>
            <w:tcW w:w="0" w:type="auto"/>
            <w:vAlign w:val="center"/>
          </w:tcPr>
          <w:p w:rsidR="00066F2B" w:rsidRDefault="00102096">
            <w:pPr>
              <w:pStyle w:val="TableBodyText"/>
            </w:pPr>
            <w:r>
              <w:t>PRC Envelope #3 125 x 176 mm</w:t>
            </w:r>
          </w:p>
        </w:tc>
      </w:tr>
      <w:tr w:rsidR="00066F2B" w:rsidTr="00066F2B">
        <w:tc>
          <w:tcPr>
            <w:tcW w:w="0" w:type="auto"/>
            <w:vAlign w:val="center"/>
          </w:tcPr>
          <w:p w:rsidR="00066F2B" w:rsidRDefault="00102096">
            <w:pPr>
              <w:pStyle w:val="TableBodyText"/>
            </w:pPr>
            <w:r>
              <w:t>99</w:t>
            </w:r>
          </w:p>
        </w:tc>
        <w:tc>
          <w:tcPr>
            <w:tcW w:w="0" w:type="auto"/>
            <w:vAlign w:val="center"/>
          </w:tcPr>
          <w:p w:rsidR="00066F2B" w:rsidRDefault="00102096">
            <w:pPr>
              <w:pStyle w:val="TableBodyText"/>
            </w:pPr>
            <w:r>
              <w:t xml:space="preserve">PRC Envelope #4 110 x </w:t>
            </w:r>
            <w:r>
              <w:t>208 mm</w:t>
            </w:r>
          </w:p>
        </w:tc>
      </w:tr>
      <w:tr w:rsidR="00066F2B" w:rsidTr="00066F2B">
        <w:tc>
          <w:tcPr>
            <w:tcW w:w="0" w:type="auto"/>
            <w:vAlign w:val="center"/>
          </w:tcPr>
          <w:p w:rsidR="00066F2B" w:rsidRDefault="00102096">
            <w:pPr>
              <w:pStyle w:val="TableBodyText"/>
            </w:pPr>
            <w:r>
              <w:t>100</w:t>
            </w:r>
          </w:p>
        </w:tc>
        <w:tc>
          <w:tcPr>
            <w:tcW w:w="0" w:type="auto"/>
            <w:vAlign w:val="center"/>
          </w:tcPr>
          <w:p w:rsidR="00066F2B" w:rsidRDefault="00102096">
            <w:pPr>
              <w:pStyle w:val="TableBodyText"/>
            </w:pPr>
            <w:r>
              <w:t>PRC Envelope #5 110 x 220 mm</w:t>
            </w:r>
          </w:p>
        </w:tc>
      </w:tr>
      <w:tr w:rsidR="00066F2B" w:rsidTr="00066F2B">
        <w:tc>
          <w:tcPr>
            <w:tcW w:w="0" w:type="auto"/>
            <w:vAlign w:val="center"/>
          </w:tcPr>
          <w:p w:rsidR="00066F2B" w:rsidRDefault="00102096">
            <w:pPr>
              <w:pStyle w:val="TableBodyText"/>
            </w:pPr>
            <w:r>
              <w:t>101</w:t>
            </w:r>
          </w:p>
        </w:tc>
        <w:tc>
          <w:tcPr>
            <w:tcW w:w="0" w:type="auto"/>
            <w:vAlign w:val="center"/>
          </w:tcPr>
          <w:p w:rsidR="00066F2B" w:rsidRDefault="00102096">
            <w:pPr>
              <w:pStyle w:val="TableBodyText"/>
            </w:pPr>
            <w:r>
              <w:t>PRC Envelope #6 120 x 230 mm</w:t>
            </w:r>
          </w:p>
        </w:tc>
      </w:tr>
      <w:tr w:rsidR="00066F2B" w:rsidTr="00066F2B">
        <w:tc>
          <w:tcPr>
            <w:tcW w:w="0" w:type="auto"/>
            <w:vAlign w:val="center"/>
          </w:tcPr>
          <w:p w:rsidR="00066F2B" w:rsidRDefault="00102096">
            <w:pPr>
              <w:pStyle w:val="TableBodyText"/>
            </w:pPr>
            <w:r>
              <w:t>102</w:t>
            </w:r>
          </w:p>
        </w:tc>
        <w:tc>
          <w:tcPr>
            <w:tcW w:w="0" w:type="auto"/>
            <w:vAlign w:val="center"/>
          </w:tcPr>
          <w:p w:rsidR="00066F2B" w:rsidRDefault="00102096">
            <w:pPr>
              <w:pStyle w:val="TableBodyText"/>
            </w:pPr>
            <w:r>
              <w:t>PRC Envelope #7 160 x 230 mm</w:t>
            </w:r>
          </w:p>
        </w:tc>
      </w:tr>
      <w:tr w:rsidR="00066F2B" w:rsidTr="00066F2B">
        <w:tc>
          <w:tcPr>
            <w:tcW w:w="0" w:type="auto"/>
            <w:vAlign w:val="center"/>
          </w:tcPr>
          <w:p w:rsidR="00066F2B" w:rsidRDefault="00102096">
            <w:pPr>
              <w:pStyle w:val="TableBodyText"/>
            </w:pPr>
            <w:r>
              <w:t>103</w:t>
            </w:r>
          </w:p>
        </w:tc>
        <w:tc>
          <w:tcPr>
            <w:tcW w:w="0" w:type="auto"/>
            <w:vAlign w:val="center"/>
          </w:tcPr>
          <w:p w:rsidR="00066F2B" w:rsidRDefault="00102096">
            <w:pPr>
              <w:pStyle w:val="TableBodyText"/>
            </w:pPr>
            <w:r>
              <w:t>PRC Envelope #8 120 x 309 mm</w:t>
            </w:r>
          </w:p>
        </w:tc>
      </w:tr>
      <w:tr w:rsidR="00066F2B" w:rsidTr="00066F2B">
        <w:tc>
          <w:tcPr>
            <w:tcW w:w="0" w:type="auto"/>
            <w:vAlign w:val="center"/>
          </w:tcPr>
          <w:p w:rsidR="00066F2B" w:rsidRDefault="00102096">
            <w:pPr>
              <w:pStyle w:val="TableBodyText"/>
            </w:pPr>
            <w:r>
              <w:t>104</w:t>
            </w:r>
          </w:p>
        </w:tc>
        <w:tc>
          <w:tcPr>
            <w:tcW w:w="0" w:type="auto"/>
            <w:vAlign w:val="center"/>
          </w:tcPr>
          <w:p w:rsidR="00066F2B" w:rsidRDefault="00102096">
            <w:pPr>
              <w:pStyle w:val="TableBodyText"/>
            </w:pPr>
            <w:r>
              <w:t>PRC Envelope #9 229 x 324 mm</w:t>
            </w:r>
          </w:p>
        </w:tc>
      </w:tr>
      <w:tr w:rsidR="00066F2B" w:rsidTr="00066F2B">
        <w:tc>
          <w:tcPr>
            <w:tcW w:w="0" w:type="auto"/>
            <w:vAlign w:val="center"/>
          </w:tcPr>
          <w:p w:rsidR="00066F2B" w:rsidRDefault="00102096">
            <w:pPr>
              <w:pStyle w:val="TableBodyText"/>
            </w:pPr>
            <w:r>
              <w:t>105</w:t>
            </w:r>
          </w:p>
        </w:tc>
        <w:tc>
          <w:tcPr>
            <w:tcW w:w="0" w:type="auto"/>
            <w:vAlign w:val="center"/>
          </w:tcPr>
          <w:p w:rsidR="00066F2B" w:rsidRDefault="00102096">
            <w:pPr>
              <w:pStyle w:val="TableBodyText"/>
            </w:pPr>
            <w:r>
              <w:t>PRC Envelope #10 324 x 458 mm</w:t>
            </w:r>
          </w:p>
        </w:tc>
      </w:tr>
      <w:tr w:rsidR="00066F2B" w:rsidTr="00066F2B">
        <w:tc>
          <w:tcPr>
            <w:tcW w:w="0" w:type="auto"/>
            <w:vAlign w:val="center"/>
          </w:tcPr>
          <w:p w:rsidR="00066F2B" w:rsidRDefault="00102096">
            <w:pPr>
              <w:pStyle w:val="TableBodyText"/>
            </w:pPr>
            <w:r>
              <w:lastRenderedPageBreak/>
              <w:t>106</w:t>
            </w:r>
          </w:p>
        </w:tc>
        <w:tc>
          <w:tcPr>
            <w:tcW w:w="0" w:type="auto"/>
            <w:vAlign w:val="center"/>
          </w:tcPr>
          <w:p w:rsidR="00066F2B" w:rsidRDefault="00102096">
            <w:pPr>
              <w:pStyle w:val="TableBodyText"/>
            </w:pPr>
            <w:r>
              <w:t>PRC 16K Rotated</w:t>
            </w:r>
          </w:p>
        </w:tc>
      </w:tr>
      <w:tr w:rsidR="00066F2B" w:rsidTr="00066F2B">
        <w:tc>
          <w:tcPr>
            <w:tcW w:w="0" w:type="auto"/>
            <w:vAlign w:val="center"/>
          </w:tcPr>
          <w:p w:rsidR="00066F2B" w:rsidRDefault="00102096">
            <w:pPr>
              <w:pStyle w:val="TableBodyText"/>
            </w:pPr>
            <w:r>
              <w:t>107</w:t>
            </w:r>
          </w:p>
        </w:tc>
        <w:tc>
          <w:tcPr>
            <w:tcW w:w="0" w:type="auto"/>
            <w:vAlign w:val="center"/>
          </w:tcPr>
          <w:p w:rsidR="00066F2B" w:rsidRDefault="00102096">
            <w:pPr>
              <w:pStyle w:val="TableBodyText"/>
            </w:pPr>
            <w:r>
              <w:t>PRC 32K Rotated</w:t>
            </w:r>
          </w:p>
        </w:tc>
      </w:tr>
      <w:tr w:rsidR="00066F2B" w:rsidTr="00066F2B">
        <w:tc>
          <w:tcPr>
            <w:tcW w:w="0" w:type="auto"/>
            <w:vAlign w:val="center"/>
          </w:tcPr>
          <w:p w:rsidR="00066F2B" w:rsidRDefault="00102096">
            <w:pPr>
              <w:pStyle w:val="TableBodyText"/>
            </w:pPr>
            <w:r>
              <w:t>108</w:t>
            </w:r>
          </w:p>
        </w:tc>
        <w:tc>
          <w:tcPr>
            <w:tcW w:w="0" w:type="auto"/>
            <w:vAlign w:val="center"/>
          </w:tcPr>
          <w:p w:rsidR="00066F2B" w:rsidRDefault="00102096">
            <w:pPr>
              <w:pStyle w:val="TableBodyText"/>
            </w:pPr>
            <w:r>
              <w:t>PRC 32K(Big) Rotated</w:t>
            </w:r>
          </w:p>
        </w:tc>
      </w:tr>
      <w:tr w:rsidR="00066F2B" w:rsidTr="00066F2B">
        <w:tc>
          <w:tcPr>
            <w:tcW w:w="0" w:type="auto"/>
            <w:vAlign w:val="center"/>
          </w:tcPr>
          <w:p w:rsidR="00066F2B" w:rsidRDefault="00102096">
            <w:pPr>
              <w:pStyle w:val="TableBodyText"/>
            </w:pPr>
            <w:r>
              <w:t>109</w:t>
            </w:r>
          </w:p>
        </w:tc>
        <w:tc>
          <w:tcPr>
            <w:tcW w:w="0" w:type="auto"/>
            <w:vAlign w:val="center"/>
          </w:tcPr>
          <w:p w:rsidR="00066F2B" w:rsidRDefault="00102096">
            <w:pPr>
              <w:pStyle w:val="TableBodyText"/>
            </w:pPr>
            <w:r>
              <w:t>PRC Envelope #1 Rotated 165 x 102 mm</w:t>
            </w:r>
          </w:p>
        </w:tc>
      </w:tr>
      <w:tr w:rsidR="00066F2B" w:rsidTr="00066F2B">
        <w:tc>
          <w:tcPr>
            <w:tcW w:w="0" w:type="auto"/>
            <w:vAlign w:val="center"/>
          </w:tcPr>
          <w:p w:rsidR="00066F2B" w:rsidRDefault="00102096">
            <w:pPr>
              <w:pStyle w:val="TableBodyText"/>
            </w:pPr>
            <w:r>
              <w:t>110</w:t>
            </w:r>
          </w:p>
        </w:tc>
        <w:tc>
          <w:tcPr>
            <w:tcW w:w="0" w:type="auto"/>
            <w:vAlign w:val="center"/>
          </w:tcPr>
          <w:p w:rsidR="00066F2B" w:rsidRDefault="00102096">
            <w:pPr>
              <w:pStyle w:val="TableBodyText"/>
            </w:pPr>
            <w:r>
              <w:t>PRC Envelope #2 Rotated 176 x 102 mm</w:t>
            </w:r>
          </w:p>
        </w:tc>
      </w:tr>
      <w:tr w:rsidR="00066F2B" w:rsidTr="00066F2B">
        <w:tc>
          <w:tcPr>
            <w:tcW w:w="0" w:type="auto"/>
            <w:vAlign w:val="center"/>
          </w:tcPr>
          <w:p w:rsidR="00066F2B" w:rsidRDefault="00102096">
            <w:pPr>
              <w:pStyle w:val="TableBodyText"/>
            </w:pPr>
            <w:r>
              <w:t>111</w:t>
            </w:r>
          </w:p>
        </w:tc>
        <w:tc>
          <w:tcPr>
            <w:tcW w:w="0" w:type="auto"/>
            <w:vAlign w:val="center"/>
          </w:tcPr>
          <w:p w:rsidR="00066F2B" w:rsidRDefault="00102096">
            <w:pPr>
              <w:pStyle w:val="TableBodyText"/>
            </w:pPr>
            <w:r>
              <w:t>PRC Envelope #3 Rotated 176 x 125 mm</w:t>
            </w:r>
          </w:p>
        </w:tc>
      </w:tr>
      <w:tr w:rsidR="00066F2B" w:rsidTr="00066F2B">
        <w:tc>
          <w:tcPr>
            <w:tcW w:w="0" w:type="auto"/>
            <w:vAlign w:val="center"/>
          </w:tcPr>
          <w:p w:rsidR="00066F2B" w:rsidRDefault="00102096">
            <w:pPr>
              <w:pStyle w:val="TableBodyText"/>
            </w:pPr>
            <w:r>
              <w:t>112</w:t>
            </w:r>
          </w:p>
        </w:tc>
        <w:tc>
          <w:tcPr>
            <w:tcW w:w="0" w:type="auto"/>
            <w:vAlign w:val="center"/>
          </w:tcPr>
          <w:p w:rsidR="00066F2B" w:rsidRDefault="00102096">
            <w:pPr>
              <w:pStyle w:val="TableBodyText"/>
            </w:pPr>
            <w:r>
              <w:t>PRC Envelope #4 Rotated 208 x 110 mm</w:t>
            </w:r>
          </w:p>
        </w:tc>
      </w:tr>
      <w:tr w:rsidR="00066F2B" w:rsidTr="00066F2B">
        <w:tc>
          <w:tcPr>
            <w:tcW w:w="0" w:type="auto"/>
            <w:vAlign w:val="center"/>
          </w:tcPr>
          <w:p w:rsidR="00066F2B" w:rsidRDefault="00102096">
            <w:pPr>
              <w:pStyle w:val="TableBodyText"/>
            </w:pPr>
            <w:r>
              <w:t>113</w:t>
            </w:r>
          </w:p>
        </w:tc>
        <w:tc>
          <w:tcPr>
            <w:tcW w:w="0" w:type="auto"/>
            <w:vAlign w:val="center"/>
          </w:tcPr>
          <w:p w:rsidR="00066F2B" w:rsidRDefault="00102096">
            <w:pPr>
              <w:pStyle w:val="TableBodyText"/>
            </w:pPr>
            <w:r>
              <w:t>PRC Envelope #5 Rotated 220 x 110 mm</w:t>
            </w:r>
          </w:p>
        </w:tc>
      </w:tr>
      <w:tr w:rsidR="00066F2B" w:rsidTr="00066F2B">
        <w:tc>
          <w:tcPr>
            <w:tcW w:w="0" w:type="auto"/>
            <w:vAlign w:val="center"/>
          </w:tcPr>
          <w:p w:rsidR="00066F2B" w:rsidRDefault="00102096">
            <w:pPr>
              <w:pStyle w:val="TableBodyText"/>
            </w:pPr>
            <w:r>
              <w:t>114</w:t>
            </w:r>
          </w:p>
        </w:tc>
        <w:tc>
          <w:tcPr>
            <w:tcW w:w="0" w:type="auto"/>
            <w:vAlign w:val="center"/>
          </w:tcPr>
          <w:p w:rsidR="00066F2B" w:rsidRDefault="00102096">
            <w:pPr>
              <w:pStyle w:val="TableBodyText"/>
            </w:pPr>
            <w:r>
              <w:t xml:space="preserve">PRC Envelope #6 </w:t>
            </w:r>
            <w:r>
              <w:t>Rotated 230 x 120 mm</w:t>
            </w:r>
          </w:p>
        </w:tc>
      </w:tr>
      <w:tr w:rsidR="00066F2B" w:rsidTr="00066F2B">
        <w:tc>
          <w:tcPr>
            <w:tcW w:w="0" w:type="auto"/>
            <w:vAlign w:val="center"/>
          </w:tcPr>
          <w:p w:rsidR="00066F2B" w:rsidRDefault="00102096">
            <w:pPr>
              <w:pStyle w:val="TableBodyText"/>
            </w:pPr>
            <w:r>
              <w:t>115</w:t>
            </w:r>
          </w:p>
        </w:tc>
        <w:tc>
          <w:tcPr>
            <w:tcW w:w="0" w:type="auto"/>
            <w:vAlign w:val="center"/>
          </w:tcPr>
          <w:p w:rsidR="00066F2B" w:rsidRDefault="00102096">
            <w:pPr>
              <w:pStyle w:val="TableBodyText"/>
            </w:pPr>
            <w:r>
              <w:t>PRC Envelope #7 Rotated 230 x 160 mm</w:t>
            </w:r>
          </w:p>
        </w:tc>
      </w:tr>
      <w:tr w:rsidR="00066F2B" w:rsidTr="00066F2B">
        <w:tc>
          <w:tcPr>
            <w:tcW w:w="0" w:type="auto"/>
            <w:vAlign w:val="center"/>
          </w:tcPr>
          <w:p w:rsidR="00066F2B" w:rsidRDefault="00102096">
            <w:pPr>
              <w:pStyle w:val="TableBodyText"/>
            </w:pPr>
            <w:r>
              <w:t>116</w:t>
            </w:r>
          </w:p>
        </w:tc>
        <w:tc>
          <w:tcPr>
            <w:tcW w:w="0" w:type="auto"/>
            <w:vAlign w:val="center"/>
          </w:tcPr>
          <w:p w:rsidR="00066F2B" w:rsidRDefault="00102096">
            <w:pPr>
              <w:pStyle w:val="TableBodyText"/>
            </w:pPr>
            <w:r>
              <w:t>PRC Envelope #8 Rotated 309 x 120 mm</w:t>
            </w:r>
          </w:p>
        </w:tc>
      </w:tr>
      <w:tr w:rsidR="00066F2B" w:rsidTr="00066F2B">
        <w:tc>
          <w:tcPr>
            <w:tcW w:w="0" w:type="auto"/>
            <w:vAlign w:val="center"/>
          </w:tcPr>
          <w:p w:rsidR="00066F2B" w:rsidRDefault="00102096">
            <w:pPr>
              <w:pStyle w:val="TableBodyText"/>
            </w:pPr>
            <w:r>
              <w:t>117</w:t>
            </w:r>
          </w:p>
        </w:tc>
        <w:tc>
          <w:tcPr>
            <w:tcW w:w="0" w:type="auto"/>
            <w:vAlign w:val="center"/>
          </w:tcPr>
          <w:p w:rsidR="00066F2B" w:rsidRDefault="00102096">
            <w:pPr>
              <w:pStyle w:val="TableBodyText"/>
            </w:pPr>
            <w:r>
              <w:t>PRC Envelope #9 Rotated 324 x 229 mm</w:t>
            </w:r>
          </w:p>
        </w:tc>
      </w:tr>
      <w:tr w:rsidR="00066F2B" w:rsidTr="00066F2B">
        <w:tc>
          <w:tcPr>
            <w:tcW w:w="0" w:type="auto"/>
            <w:vAlign w:val="center"/>
          </w:tcPr>
          <w:p w:rsidR="00066F2B" w:rsidRDefault="00102096">
            <w:pPr>
              <w:pStyle w:val="TableBodyText"/>
            </w:pPr>
            <w:r>
              <w:t>118</w:t>
            </w:r>
          </w:p>
        </w:tc>
        <w:tc>
          <w:tcPr>
            <w:tcW w:w="0" w:type="auto"/>
            <w:vAlign w:val="center"/>
          </w:tcPr>
          <w:p w:rsidR="00066F2B" w:rsidRDefault="00102096">
            <w:pPr>
              <w:pStyle w:val="TableBodyText"/>
            </w:pPr>
            <w:r>
              <w:t>PRC Envelope #10 Rotated 458 x 324 mm</w:t>
            </w:r>
          </w:p>
        </w:tc>
      </w:tr>
    </w:tbl>
    <w:p w:rsidR="00066F2B" w:rsidRDefault="00066F2B"/>
    <w:p w:rsidR="00066F2B" w:rsidRDefault="00102096">
      <w:pPr>
        <w:pStyle w:val="Definition-Field"/>
      </w:pPr>
      <w:r>
        <w:t xml:space="preserve">f.   </w:t>
      </w:r>
      <w:r>
        <w:rPr>
          <w:i/>
        </w:rPr>
        <w:t>The standard states that the values of the paperSize attrib</w:t>
      </w:r>
      <w:r>
        <w:rPr>
          <w:i/>
        </w:rPr>
        <w:t>ute are defined by the XML Schema unsignedInt datatype.</w:t>
      </w:r>
    </w:p>
    <w:p w:rsidR="00066F2B" w:rsidRDefault="00102096">
      <w:pPr>
        <w:pStyle w:val="Definition-Field2"/>
      </w:pPr>
      <w:r>
        <w:t>Excel restricts the value of this attribute to be at most 2147483647.</w:t>
      </w:r>
    </w:p>
    <w:p w:rsidR="00066F2B" w:rsidRDefault="00102096">
      <w:pPr>
        <w:pStyle w:val="Definition-Field"/>
      </w:pPr>
      <w:r>
        <w:t xml:space="preserve">g.   </w:t>
      </w:r>
      <w:r>
        <w:rPr>
          <w:i/>
        </w:rPr>
        <w:t>The standard states that paperHeight is a valid attribute, and that when it is present, paperSize shall be ignored.</w:t>
      </w:r>
    </w:p>
    <w:p w:rsidR="00066F2B" w:rsidRDefault="00102096">
      <w:pPr>
        <w:pStyle w:val="Definition-Field2"/>
      </w:pPr>
      <w:r>
        <w:t>Office ig</w:t>
      </w:r>
      <w:r>
        <w:t>nores the paperHeight attribute if it is present, and does not ignore the paperSize attribute if paperHeight is present.</w:t>
      </w:r>
    </w:p>
    <w:p w:rsidR="00066F2B" w:rsidRDefault="00102096">
      <w:pPr>
        <w:pStyle w:val="Definition-Field"/>
      </w:pPr>
      <w:r>
        <w:t xml:space="preserve">h.   </w:t>
      </w:r>
      <w:r>
        <w:rPr>
          <w:i/>
        </w:rPr>
        <w:t>The standard states that paperWidth is a valid attribute, and that when it is present, paperSize shall be ignored.</w:t>
      </w:r>
    </w:p>
    <w:p w:rsidR="00066F2B" w:rsidRDefault="00102096">
      <w:pPr>
        <w:pStyle w:val="Definition-Field2"/>
      </w:pPr>
      <w:r>
        <w:t xml:space="preserve">Office ignores </w:t>
      </w:r>
      <w:r>
        <w:t>the paperWidth attribute if it is present, and does not ignore the paperSize attribute if paperWidth is present.</w:t>
      </w:r>
    </w:p>
    <w:p w:rsidR="00066F2B" w:rsidRDefault="00102096">
      <w:pPr>
        <w:pStyle w:val="Heading3"/>
      </w:pPr>
      <w:bookmarkStart w:id="1300" w:name="section_ec58171895fa49388a746b840a7044ec"/>
      <w:bookmarkStart w:id="1301" w:name="_Toc129234927"/>
      <w:r>
        <w:t>Part 1 Section 18.3.1.66, pane (View Pane)</w:t>
      </w:r>
      <w:bookmarkEnd w:id="1300"/>
      <w:bookmarkEnd w:id="1301"/>
      <w:r>
        <w:fldChar w:fldCharType="begin"/>
      </w:r>
      <w:r>
        <w:instrText xml:space="preserve"> XE "pane (View Pane)" </w:instrText>
      </w:r>
      <w:r>
        <w:fldChar w:fldCharType="end"/>
      </w:r>
    </w:p>
    <w:p w:rsidR="00066F2B" w:rsidRDefault="00102096">
      <w:pPr>
        <w:pStyle w:val="Definition-Field"/>
      </w:pPr>
      <w:r>
        <w:t xml:space="preserve">a.   </w:t>
      </w:r>
      <w:r>
        <w:rPr>
          <w:i/>
        </w:rPr>
        <w:t xml:space="preserve">In the standard the TopLeftCell attribute currently states use equals </w:t>
      </w:r>
      <w:r>
        <w:rPr>
          <w:i/>
        </w:rPr>
        <w:t>optional.</w:t>
      </w:r>
    </w:p>
    <w:p w:rsidR="00066F2B" w:rsidRDefault="00102096">
      <w:pPr>
        <w:pStyle w:val="Definition-Field2"/>
      </w:pPr>
      <w:r>
        <w:t>Office treats the TopLeftCell attribute as optional if state equals split; otherwise, it is required.</w:t>
      </w:r>
    </w:p>
    <w:p w:rsidR="00066F2B" w:rsidRDefault="00102096">
      <w:pPr>
        <w:pStyle w:val="Definition-Field"/>
      </w:pPr>
      <w:r>
        <w:t xml:space="preserve">b.   </w:t>
      </w:r>
      <w:r>
        <w:rPr>
          <w:i/>
        </w:rPr>
        <w:t>The standard does not define what the value for the xSplit attribute indicates if the parent element is customSheetView.</w:t>
      </w:r>
    </w:p>
    <w:p w:rsidR="00066F2B" w:rsidRDefault="00102096">
      <w:pPr>
        <w:pStyle w:val="Definition-Field2"/>
      </w:pPr>
      <w:r>
        <w:t>In Office, when pa</w:t>
      </w:r>
      <w:r>
        <w:t>rent is customSheetView, the xSplit attribute is always saved as the number of columns (regardless of frozen or unfrozen state).</w:t>
      </w:r>
    </w:p>
    <w:p w:rsidR="00066F2B" w:rsidRDefault="00102096">
      <w:pPr>
        <w:pStyle w:val="Definition-Field"/>
      </w:pPr>
      <w:r>
        <w:t xml:space="preserve">c.   </w:t>
      </w:r>
      <w:r>
        <w:rPr>
          <w:i/>
        </w:rPr>
        <w:t>The standard does not define what the value for the ySplit attribute indicates if the parent element is customSheetView.</w:t>
      </w:r>
    </w:p>
    <w:p w:rsidR="00066F2B" w:rsidRDefault="00102096">
      <w:pPr>
        <w:pStyle w:val="Definition-Field2"/>
      </w:pPr>
      <w:r>
        <w:lastRenderedPageBreak/>
        <w:t>I</w:t>
      </w:r>
      <w:r>
        <w:t>n Office, when parent is customSheetView, the ySplit attribute is always saved as the number of rows (regardless of frozen or unfrozen state).</w:t>
      </w:r>
    </w:p>
    <w:p w:rsidR="00066F2B" w:rsidRDefault="00102096">
      <w:pPr>
        <w:pStyle w:val="Definition-Field"/>
      </w:pPr>
      <w:r>
        <w:t xml:space="preserve">d.   </w:t>
      </w:r>
      <w:r>
        <w:rPr>
          <w:i/>
        </w:rPr>
        <w:t>In the standard the xSplit and ySplit definitions are reversed.</w:t>
      </w:r>
    </w:p>
    <w:p w:rsidR="00066F2B" w:rsidRDefault="00102096">
      <w:pPr>
        <w:pStyle w:val="Definition-Field2"/>
      </w:pPr>
      <w:r>
        <w:t>In Office, xSplit is the Vertical split posi</w:t>
      </w:r>
      <w:r>
        <w:t>tion and columns visible in the left pane, and ySplit is the Horizontal split position and columns visible in the top pane.</w:t>
      </w:r>
    </w:p>
    <w:p w:rsidR="00066F2B" w:rsidRDefault="00102096">
      <w:pPr>
        <w:pStyle w:val="Definition-Field"/>
      </w:pPr>
      <w:r>
        <w:t xml:space="preserve">e.   </w:t>
      </w:r>
      <w:r>
        <w:rPr>
          <w:i/>
        </w:rPr>
        <w:t>The standard states that the xSplit and ySplit values can be zero indicating none for that setting.</w:t>
      </w:r>
    </w:p>
    <w:p w:rsidR="00066F2B" w:rsidRDefault="00102096">
      <w:pPr>
        <w:pStyle w:val="Definition-Field2"/>
      </w:pPr>
      <w:r>
        <w:t>Office does not support set</w:t>
      </w:r>
      <w:r>
        <w:t>ting xSplit and ySplit to Zero when the parent element is SheetView.</w:t>
      </w:r>
    </w:p>
    <w:p w:rsidR="00066F2B" w:rsidRDefault="00102096">
      <w:pPr>
        <w:pStyle w:val="Heading3"/>
      </w:pPr>
      <w:bookmarkStart w:id="1302" w:name="section_0258cf3b6fa44c229af13f8983d3a381"/>
      <w:bookmarkStart w:id="1303" w:name="_Toc129234928"/>
      <w:r>
        <w:t>Part 1 Section 18.3.1.68, pivotArea (Pivot Area)</w:t>
      </w:r>
      <w:bookmarkEnd w:id="1302"/>
      <w:bookmarkEnd w:id="1303"/>
      <w:r>
        <w:fldChar w:fldCharType="begin"/>
      </w:r>
      <w:r>
        <w:instrText xml:space="preserve"> XE "pivotArea (Pivot Area)" </w:instrText>
      </w:r>
      <w:r>
        <w:fldChar w:fldCharType="end"/>
      </w:r>
    </w:p>
    <w:p w:rsidR="00066F2B" w:rsidRDefault="00102096">
      <w:pPr>
        <w:pStyle w:val="Definition-Field"/>
      </w:pPr>
      <w:r>
        <w:t xml:space="preserve">a.   </w:t>
      </w:r>
      <w:r>
        <w:rPr>
          <w:i/>
        </w:rPr>
        <w:t>The standard does not state that the dataOnly attribute can be true only if the labelOnly attribute is</w:t>
      </w:r>
      <w:r>
        <w:rPr>
          <w:i/>
        </w:rPr>
        <w:t xml:space="preserve"> false.</w:t>
      </w:r>
    </w:p>
    <w:p w:rsidR="00066F2B" w:rsidRDefault="00102096">
      <w:pPr>
        <w:pStyle w:val="Definition-Field2"/>
      </w:pPr>
      <w:r>
        <w:t>Office allows the dataOnly attribute to be true only if the labelOnly attribute is false.</w:t>
      </w:r>
    </w:p>
    <w:p w:rsidR="00066F2B" w:rsidRDefault="00102096">
      <w:pPr>
        <w:pStyle w:val="Definition-Field"/>
      </w:pPr>
      <w:r>
        <w:t xml:space="preserve">b.   </w:t>
      </w:r>
      <w:r>
        <w:rPr>
          <w:i/>
        </w:rPr>
        <w:t>The standard does not state that the labelOnly attribute can be true only if the dataOnly attribute is false.</w:t>
      </w:r>
    </w:p>
    <w:p w:rsidR="00066F2B" w:rsidRDefault="00102096">
      <w:pPr>
        <w:pStyle w:val="Definition-Field2"/>
      </w:pPr>
      <w:r>
        <w:t>Office allows the labelOnly attribute to be</w:t>
      </w:r>
      <w:r>
        <w:t xml:space="preserve"> true only if the dataOnly attribute is false.</w:t>
      </w:r>
    </w:p>
    <w:p w:rsidR="00066F2B" w:rsidRDefault="00102096">
      <w:pPr>
        <w:pStyle w:val="Definition-Field"/>
      </w:pPr>
      <w:r>
        <w:t xml:space="preserve">c.   </w:t>
      </w:r>
      <w:r>
        <w:rPr>
          <w:i/>
        </w:rPr>
        <w:t>The standard does not specify a default value for the field attribute.</w:t>
      </w:r>
    </w:p>
    <w:p w:rsidR="00066F2B" w:rsidRDefault="00102096">
      <w:pPr>
        <w:pStyle w:val="Definition-Field2"/>
      </w:pPr>
      <w:r>
        <w:t>Excel uses a default value of -1 for this attribute.</w:t>
      </w:r>
    </w:p>
    <w:p w:rsidR="00066F2B" w:rsidRDefault="00102096">
      <w:pPr>
        <w:pStyle w:val="Definition-Field"/>
      </w:pPr>
      <w:r>
        <w:t xml:space="preserve">d.   </w:t>
      </w:r>
      <w:r>
        <w:rPr>
          <w:i/>
        </w:rPr>
        <w:t>The standard does not restrict the value of the fieldPosition attribute.</w:t>
      </w:r>
    </w:p>
    <w:p w:rsidR="00066F2B" w:rsidRDefault="00102096">
      <w:r>
        <w:t>In</w:t>
      </w:r>
      <w:r>
        <w:t xml:space="preserve"> Office, the fieldPosition attribute represents the position of the field within the axis to which this rule applies. If cacheIndex is true, the value of this field shall be greater than or equal to zero and less than 256. If cacheIndex is false, then if t</w:t>
      </w:r>
      <w:r>
        <w:t>he axis value is axisRow, the value of fieldPosition shall be less than the number of elements in the row fields collection ("</w:t>
      </w:r>
      <w:hyperlink r:id="rId126">
        <w:r>
          <w:rPr>
            <w:rStyle w:val="Hyperlink"/>
          </w:rPr>
          <w:t>[ISO/IEC-29500-1]</w:t>
        </w:r>
      </w:hyperlink>
      <w:r>
        <w:t xml:space="preserve"> §18.10.1.81; rowFields"). If the axis value is</w:t>
      </w:r>
      <w:r>
        <w:t xml:space="preserve"> axisCol, the value of fieldPosition shall be less than the number of elements in the column fields collection ("[ISO/IEC-29500-1] §18.10.1.14; colFields"). If the axis value is axisPage, the value of fieldPosition shall be less than number of elements in </w:t>
      </w:r>
      <w:r>
        <w:t>page fields collection ("[ISO/IEC-29500-1] §18.10.1.63; pageFields"). If axis value is axisData, the value of fieldPosition shall be less than the number of elements in the data fields collection ("[ISO/IEC-29500-1] §18.10.1.13; chartFormats").</w:t>
      </w:r>
    </w:p>
    <w:p w:rsidR="00066F2B" w:rsidRDefault="00102096">
      <w:pPr>
        <w:pStyle w:val="Definition-Field"/>
      </w:pPr>
      <w:r>
        <w:t xml:space="preserve">e.   </w:t>
      </w:r>
      <w:r>
        <w:rPr>
          <w:i/>
        </w:rPr>
        <w:t>The st</w:t>
      </w:r>
      <w:r>
        <w:rPr>
          <w:i/>
        </w:rPr>
        <w:t>andard does not place restrictions on the value of the field attribute.</w:t>
      </w:r>
    </w:p>
    <w:p w:rsidR="00066F2B" w:rsidRDefault="00102096">
      <w:r>
        <w:t>In Office, the field attribute represents a zero-based index of the field that this selection rule refers to. The value of this field can be -1 (it references nothing) or the value can</w:t>
      </w:r>
      <w:r>
        <w:t xml:space="preserve"> be -2 (it references data). Otherwise, if cacheIndex is true, it shall be greater than or equal to zero and less than the number of elements in the cacheFields collection in the pivot cache definition ("[ISO/IEC-29500-1] §18.10.1.67; pivotCacheDefinition"</w:t>
      </w:r>
      <w:r>
        <w:t>); if the cacheIndex is false, the value shall be less than the number of elements in the pivot fields (§3.10.1.70 pivotFields (PivotTable Fields)) collection ("[ISO/IEC-29500-1] §18.10.1.70; pivotFields").</w:t>
      </w:r>
    </w:p>
    <w:p w:rsidR="00066F2B" w:rsidRDefault="00102096">
      <w:pPr>
        <w:pStyle w:val="Heading3"/>
      </w:pPr>
      <w:bookmarkStart w:id="1304" w:name="section_fc90ed3545804a84aba88bdde70ebbf8"/>
      <w:bookmarkStart w:id="1305" w:name="_Toc129234929"/>
      <w:r>
        <w:t>Part 1 Section 18.3.1.69, pivotSelection (PivotTa</w:t>
      </w:r>
      <w:r>
        <w:t>ble Selection)</w:t>
      </w:r>
      <w:bookmarkEnd w:id="1304"/>
      <w:bookmarkEnd w:id="1305"/>
      <w:r>
        <w:fldChar w:fldCharType="begin"/>
      </w:r>
      <w:r>
        <w:instrText xml:space="preserve"> XE "pivotSelection (PivotTable Selection)" </w:instrText>
      </w:r>
      <w:r>
        <w:fldChar w:fldCharType="end"/>
      </w:r>
    </w:p>
    <w:p w:rsidR="00066F2B" w:rsidRDefault="00102096">
      <w:pPr>
        <w:pStyle w:val="Definition-Field"/>
      </w:pPr>
      <w:r>
        <w:t xml:space="preserve">a.   </w:t>
      </w:r>
      <w:r>
        <w:rPr>
          <w:i/>
        </w:rPr>
        <w:t>The standard does not specify any relationships for the data attribute.</w:t>
      </w:r>
    </w:p>
    <w:p w:rsidR="00066F2B" w:rsidRDefault="00102096">
      <w:pPr>
        <w:pStyle w:val="Definition-Field2"/>
      </w:pPr>
      <w:r>
        <w:t>Office requires that the data attribute be false when the label attribute is true.</w:t>
      </w:r>
    </w:p>
    <w:p w:rsidR="00066F2B" w:rsidRDefault="00102096">
      <w:pPr>
        <w:pStyle w:val="Definition-Field"/>
      </w:pPr>
      <w:r>
        <w:t xml:space="preserve">b.   </w:t>
      </w:r>
      <w:r>
        <w:rPr>
          <w:i/>
        </w:rPr>
        <w:t xml:space="preserve">The standard states that the </w:t>
      </w:r>
      <w:r>
        <w:rPr>
          <w:i/>
        </w:rPr>
        <w:t>values of the previousRow attribute are defined by the XML Schema unsignedInt datatype.</w:t>
      </w:r>
    </w:p>
    <w:p w:rsidR="00066F2B" w:rsidRDefault="00102096">
      <w:pPr>
        <w:pStyle w:val="Definition-Field2"/>
      </w:pPr>
      <w:r>
        <w:lastRenderedPageBreak/>
        <w:t>Excel restricts the value of this attribute to be at most 1048575.</w:t>
      </w:r>
    </w:p>
    <w:p w:rsidR="00066F2B" w:rsidRDefault="00102096">
      <w:pPr>
        <w:pStyle w:val="Definition-Field"/>
      </w:pPr>
      <w:r>
        <w:t xml:space="preserve">c.   </w:t>
      </w:r>
      <w:r>
        <w:rPr>
          <w:i/>
        </w:rPr>
        <w:t>The standard states that the values of the previousCol attribute are defined by the XML Schema u</w:t>
      </w:r>
      <w:r>
        <w:rPr>
          <w:i/>
        </w:rPr>
        <w:t>nsignedInt datatype.</w:t>
      </w:r>
    </w:p>
    <w:p w:rsidR="00066F2B" w:rsidRDefault="00102096">
      <w:pPr>
        <w:pStyle w:val="Definition-Field2"/>
      </w:pPr>
      <w:r>
        <w:t>Excel restricts the value of this attribute to be at most 16383.</w:t>
      </w:r>
    </w:p>
    <w:p w:rsidR="00066F2B" w:rsidRDefault="00102096">
      <w:pPr>
        <w:pStyle w:val="Definition-Field"/>
      </w:pPr>
      <w:r>
        <w:t xml:space="preserve">d.   </w:t>
      </w:r>
      <w:r>
        <w:rPr>
          <w:i/>
        </w:rPr>
        <w:t>The standard states that the values of the dimension attribute are defined by the XML Schema unsignedInt datatype.</w:t>
      </w:r>
    </w:p>
    <w:p w:rsidR="00066F2B" w:rsidRDefault="00102096">
      <w:r>
        <w:t xml:space="preserve">In Excel, if the axis attribute equals axisRow, </w:t>
      </w:r>
      <w:r>
        <w:t>then the dimension attribute must be less than number of elements in the rowFields collection. If the axis attribute equals axisCol, then the dimension attribute must be less than number of elements in the columnFields collection. If the axis attribute equ</w:t>
      </w:r>
      <w:r>
        <w:t>als axisPage, then the dimension attribute equals 0.</w:t>
      </w:r>
    </w:p>
    <w:p w:rsidR="00066F2B" w:rsidRDefault="00102096">
      <w:pPr>
        <w:pStyle w:val="Definition-Field"/>
      </w:pPr>
      <w:r>
        <w:t xml:space="preserve">e.   </w:t>
      </w:r>
      <w:r>
        <w:rPr>
          <w:i/>
        </w:rPr>
        <w:t>The standard states that the values for the min attribute are defined by the XML Schema unsignedInt datatype.</w:t>
      </w:r>
    </w:p>
    <w:p w:rsidR="00066F2B" w:rsidRDefault="00102096">
      <w:r>
        <w:t>In Excel, if the axis attribute equals axisRow, then the min attribute must be less than</w:t>
      </w:r>
      <w:r>
        <w:t xml:space="preserve"> the number of elements in the rowItems collection. If the axis attribute equals axisCol, then the min attribute must be less than the number of elements in the colItems collection. When the axis attribute equals axisPage, then the min attribute must be 0.</w:t>
      </w:r>
    </w:p>
    <w:p w:rsidR="00066F2B" w:rsidRDefault="00102096">
      <w:pPr>
        <w:pStyle w:val="Definition-Field"/>
      </w:pPr>
      <w:r>
        <w:t xml:space="preserve">f.   </w:t>
      </w:r>
      <w:r>
        <w:rPr>
          <w:i/>
        </w:rPr>
        <w:t>The standard states that @max is not restricted beyond unsigned int.</w:t>
      </w:r>
    </w:p>
    <w:p w:rsidR="00066F2B" w:rsidRDefault="00102096">
      <w:pPr>
        <w:pStyle w:val="Definition-Field2"/>
      </w:pPr>
      <w:r>
        <w:t>In Excel, if @axis=axisRow, @max shall be less than the number of elements in rowItems collection. If @axis=axisCol, @max shall be less than the number of elements in colItems. When</w:t>
      </w:r>
      <w:r>
        <w:t xml:space="preserve"> @axis=axisPage then @max shall be 0.</w:t>
      </w:r>
    </w:p>
    <w:p w:rsidR="00066F2B" w:rsidRDefault="00102096">
      <w:pPr>
        <w:pStyle w:val="Definition-Field"/>
      </w:pPr>
      <w:r>
        <w:t xml:space="preserve">g.   </w:t>
      </w:r>
      <w:r>
        <w:rPr>
          <w:i/>
        </w:rPr>
        <w:t>The standard does not limit @start beyond unsigned int.</w:t>
      </w:r>
    </w:p>
    <w:p w:rsidR="00066F2B" w:rsidRDefault="00102096">
      <w:pPr>
        <w:pStyle w:val="Definition-Field2"/>
      </w:pPr>
      <w:r>
        <w:t>Office requires that @min &lt; @start &lt; @max+1.</w:t>
      </w:r>
    </w:p>
    <w:p w:rsidR="00066F2B" w:rsidRDefault="00102096">
      <w:pPr>
        <w:pStyle w:val="Definition-Field"/>
      </w:pPr>
      <w:r>
        <w:t xml:space="preserve">h.   </w:t>
      </w:r>
      <w:r>
        <w:rPr>
          <w:i/>
        </w:rPr>
        <w:t>The standard does not define the valid set of values for the activeRow or the activeCol attributes.</w:t>
      </w:r>
    </w:p>
    <w:p w:rsidR="00066F2B" w:rsidRDefault="00102096">
      <w:r>
        <w:t xml:space="preserve">Office </w:t>
      </w:r>
      <w:r>
        <w:t>requires that the following conditions be true:</w:t>
      </w:r>
    </w:p>
    <w:p w:rsidR="00066F2B" w:rsidRDefault="00102096">
      <w:pPr>
        <w:pStyle w:val="ListParagraph"/>
        <w:numPr>
          <w:ilvl w:val="0"/>
          <w:numId w:val="66"/>
        </w:numPr>
        <w:contextualSpacing/>
      </w:pPr>
      <w:r>
        <w:t xml:space="preserve">If </w:t>
      </w:r>
      <w:r>
        <w:rPr>
          <w:b/>
        </w:rPr>
        <w:t>axis</w:t>
      </w:r>
      <w:r>
        <w:t xml:space="preserve"> is set to </w:t>
      </w:r>
      <w:r>
        <w:rPr>
          <w:i/>
        </w:rPr>
        <w:t>axisRow</w:t>
      </w:r>
      <w:r>
        <w:t>, then the valid set of values for the activeRow or activeCol attributes should be within the Row axis area.</w:t>
      </w:r>
    </w:p>
    <w:p w:rsidR="00066F2B" w:rsidRDefault="00102096">
      <w:pPr>
        <w:pStyle w:val="ListParagraph"/>
        <w:numPr>
          <w:ilvl w:val="0"/>
          <w:numId w:val="66"/>
        </w:numPr>
        <w:contextualSpacing/>
      </w:pPr>
      <w:r>
        <w:t xml:space="preserve">If </w:t>
      </w:r>
      <w:r>
        <w:rPr>
          <w:b/>
        </w:rPr>
        <w:t>axis</w:t>
      </w:r>
      <w:r>
        <w:t xml:space="preserve"> is set to </w:t>
      </w:r>
      <w:r>
        <w:rPr>
          <w:i/>
        </w:rPr>
        <w:t>axisCol</w:t>
      </w:r>
      <w:r>
        <w:t xml:space="preserve">, then the valid set of values for the activeRow </w:t>
      </w:r>
      <w:r>
        <w:t>or activeCol attributes should be within the Column axis area.</w:t>
      </w:r>
    </w:p>
    <w:p w:rsidR="00066F2B" w:rsidRDefault="00102096">
      <w:pPr>
        <w:pStyle w:val="ListParagraph"/>
        <w:numPr>
          <w:ilvl w:val="0"/>
          <w:numId w:val="66"/>
        </w:numPr>
      </w:pPr>
      <w:r>
        <w:t xml:space="preserve">If </w:t>
      </w:r>
      <w:r>
        <w:rPr>
          <w:b/>
        </w:rPr>
        <w:t>axis</w:t>
      </w:r>
      <w:r>
        <w:t xml:space="preserve"> is set to </w:t>
      </w:r>
      <w:r>
        <w:rPr>
          <w:i/>
        </w:rPr>
        <w:t>axisPage</w:t>
      </w:r>
      <w:r>
        <w:t>, then the valid set of values for the activeRow or activeCol attributes should be within the Page/Report Filter axis area.</w:t>
      </w:r>
    </w:p>
    <w:p w:rsidR="00066F2B" w:rsidRDefault="00102096">
      <w:pPr>
        <w:pStyle w:val="Definition-Field"/>
      </w:pPr>
      <w:r>
        <w:t xml:space="preserve">i.   </w:t>
      </w:r>
      <w:r>
        <w:rPr>
          <w:i/>
        </w:rPr>
        <w:t>The standard defines values for the pa</w:t>
      </w:r>
      <w:r>
        <w:rPr>
          <w:i/>
        </w:rPr>
        <w:t>ne attribute.</w:t>
      </w:r>
    </w:p>
    <w:p w:rsidR="00066F2B" w:rsidRDefault="00102096">
      <w:pPr>
        <w:pStyle w:val="Definition-Field2"/>
      </w:pPr>
      <w:r>
        <w:t>In Office, topLeft is interpreted as bottomRight and vice versa.</w:t>
      </w:r>
    </w:p>
    <w:p w:rsidR="00066F2B" w:rsidRDefault="00102096">
      <w:pPr>
        <w:pStyle w:val="Definition-Field"/>
      </w:pPr>
      <w:r>
        <w:t xml:space="preserve">j.   </w:t>
      </w:r>
      <w:r>
        <w:rPr>
          <w:i/>
        </w:rPr>
        <w:t>The standard states that the r:id attribute is optional.</w:t>
      </w:r>
    </w:p>
    <w:p w:rsidR="00066F2B" w:rsidRDefault="00102096">
      <w:pPr>
        <w:pStyle w:val="Definition-Field2"/>
      </w:pPr>
      <w:r>
        <w:t>Excel requires this attribute.</w:t>
      </w:r>
    </w:p>
    <w:p w:rsidR="00066F2B" w:rsidRDefault="00102096">
      <w:pPr>
        <w:pStyle w:val="Definition-Field"/>
      </w:pPr>
      <w:r>
        <w:t xml:space="preserve">k.   </w:t>
      </w:r>
      <w:r>
        <w:rPr>
          <w:i/>
        </w:rPr>
        <w:t>The standard states that the axis attribute has a valid value of axisPage.</w:t>
      </w:r>
    </w:p>
    <w:p w:rsidR="00066F2B" w:rsidRDefault="00102096">
      <w:pPr>
        <w:pStyle w:val="Definition-Field2"/>
      </w:pPr>
      <w:r>
        <w:t>Offi</w:t>
      </w:r>
      <w:r>
        <w:t>ce will report a valid file as corrupt if axis is equal to axisPage.</w:t>
      </w:r>
    </w:p>
    <w:p w:rsidR="00066F2B" w:rsidRDefault="00102096">
      <w:pPr>
        <w:pStyle w:val="Definition-Field"/>
      </w:pPr>
      <w:r>
        <w:t xml:space="preserve">l.   </w:t>
      </w:r>
      <w:r>
        <w:rPr>
          <w:i/>
        </w:rPr>
        <w:t>The standard states that the valid values for the axis attribute are defined by the ST_Axis simple type.</w:t>
      </w:r>
    </w:p>
    <w:p w:rsidR="00066F2B" w:rsidRDefault="00102096">
      <w:pPr>
        <w:pStyle w:val="Definition-Field2"/>
      </w:pPr>
      <w:r>
        <w:t>Office does not allow the axis attribute to equal axisValue.</w:t>
      </w:r>
    </w:p>
    <w:p w:rsidR="00066F2B" w:rsidRDefault="00102096">
      <w:pPr>
        <w:pStyle w:val="Heading3"/>
      </w:pPr>
      <w:bookmarkStart w:id="1306" w:name="section_d162cec20b0d4de48edce1641a455d05"/>
      <w:bookmarkStart w:id="1307" w:name="_Toc129234930"/>
      <w:r>
        <w:lastRenderedPageBreak/>
        <w:t>Part 1 Section 1</w:t>
      </w:r>
      <w:r>
        <w:t>8.3.1.71, protectedRange (Protected Range)</w:t>
      </w:r>
      <w:bookmarkEnd w:id="1306"/>
      <w:bookmarkEnd w:id="1307"/>
      <w:r>
        <w:fldChar w:fldCharType="begin"/>
      </w:r>
      <w:r>
        <w:instrText xml:space="preserve"> XE "protectedRange (Protected Range)" </w:instrText>
      </w:r>
      <w:r>
        <w:fldChar w:fldCharType="end"/>
      </w:r>
    </w:p>
    <w:p w:rsidR="00066F2B" w:rsidRDefault="00102096">
      <w:pPr>
        <w:pStyle w:val="Definition-Field"/>
      </w:pPr>
      <w:r>
        <w:t xml:space="preserve">a.   </w:t>
      </w:r>
      <w:r>
        <w:rPr>
          <w:i/>
        </w:rPr>
        <w:t>The standard sets no restrictions on the string for the name attribute.</w:t>
      </w:r>
    </w:p>
    <w:p w:rsidR="00066F2B" w:rsidRDefault="00102096">
      <w:pPr>
        <w:pStyle w:val="Definition-Field2"/>
      </w:pPr>
      <w:r>
        <w:t>Office requires that the name attribute shall be unique within the parent element collection, s</w:t>
      </w:r>
      <w:r>
        <w:t>tart with a letter, only contain letters, numbers, spaces, underscores, periods, backslashes, or question marks.</w:t>
      </w:r>
    </w:p>
    <w:p w:rsidR="00066F2B" w:rsidRDefault="00102096">
      <w:pPr>
        <w:pStyle w:val="Definition-Field"/>
      </w:pPr>
      <w:r>
        <w:t xml:space="preserve">b.   </w:t>
      </w:r>
      <w:r>
        <w:rPr>
          <w:i/>
        </w:rPr>
        <w:t>The standard does not define the minimum values for the sqref attribute.</w:t>
      </w:r>
    </w:p>
    <w:p w:rsidR="00066F2B" w:rsidRDefault="00102096">
      <w:pPr>
        <w:pStyle w:val="Definition-Field2"/>
      </w:pPr>
      <w:r>
        <w:t>Office defines the minimum value for the sqref attribute to be 1.</w:t>
      </w:r>
    </w:p>
    <w:p w:rsidR="00066F2B" w:rsidRDefault="00102096">
      <w:pPr>
        <w:pStyle w:val="Definition-Field"/>
      </w:pPr>
      <w:r>
        <w:t xml:space="preserve">c.   </w:t>
      </w:r>
      <w:r>
        <w:rPr>
          <w:i/>
        </w:rPr>
        <w:t>The standard does not limit the length of the value of the name attribute.</w:t>
      </w:r>
    </w:p>
    <w:p w:rsidR="00066F2B" w:rsidRDefault="00102096">
      <w:pPr>
        <w:pStyle w:val="Definition-Field2"/>
      </w:pPr>
      <w:r>
        <w:t>Word restricts the value of this attribute to be at least 1 and at most 255 characters.</w:t>
      </w:r>
    </w:p>
    <w:p w:rsidR="00066F2B" w:rsidRDefault="00102096">
      <w:pPr>
        <w:pStyle w:val="Definition-Field"/>
      </w:pPr>
      <w:r>
        <w:t xml:space="preserve">d.   </w:t>
      </w:r>
      <w:r>
        <w:rPr>
          <w:i/>
        </w:rPr>
        <w:t xml:space="preserve">The standard states that this setting uses a specific Password attribute to store </w:t>
      </w:r>
      <w:r>
        <w:rPr>
          <w:i/>
        </w:rPr>
        <w:t>the password hash.</w:t>
      </w:r>
    </w:p>
    <w:p w:rsidR="00066F2B" w:rsidRDefault="00102096">
      <w:r>
        <w:t>In Office, when the HKCU/Software/Microsoft/Office/&lt;VERSION&gt;/Common/Security/UseIsoPasswordVerifier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w:t>
            </w:r>
            <w:r>
              <w:t>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the cryptographic hashing algorithm used to generate the hash value. Only those algorithms that are installed in the operating system’s cryptographic subsystem can be utilized by Office.</w:t>
            </w:r>
          </w:p>
          <w:p w:rsidR="00066F2B" w:rsidRDefault="00066F2B">
            <w:pPr>
              <w:pStyle w:val="TableBodyText"/>
            </w:pPr>
          </w:p>
          <w:p w:rsidR="00066F2B" w:rsidRDefault="00102096">
            <w:pPr>
              <w:pStyle w:val="TableBodyText"/>
            </w:pPr>
            <w:r>
              <w:t>The hash algorithm names, described i</w:t>
            </w:r>
            <w:r>
              <w:t>n the following table,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the MD2 algorithm, as defined by RFC 1319,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w:t>
            </w:r>
            <w:r>
              <w:rPr>
                <w:i/>
              </w:rPr>
              <w:t>d note]</w:t>
            </w:r>
          </w:p>
          <w:p w:rsidR="00066F2B" w:rsidRDefault="00102096">
            <w:pPr>
              <w:pStyle w:val="TableBodyText"/>
            </w:pPr>
            <w:r>
              <w:rPr>
                <w:b/>
                <w:i/>
              </w:rPr>
              <w:t xml:space="preserve">MD4 </w:t>
            </w:r>
          </w:p>
          <w:p w:rsidR="00066F2B" w:rsidRDefault="00102096">
            <w:pPr>
              <w:pStyle w:val="TableBodyText"/>
            </w:pPr>
            <w:r>
              <w:rPr>
                <w:i/>
              </w:rPr>
              <w:t>Specifies that the MD4 algorithm, as defined by RFC 1320,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w:t>
            </w:r>
            <w:r>
              <w:rPr>
                <w:i/>
              </w:rPr>
              <w:t xml:space="preserve"> MD5 algorithm, as defined by RFC 1321,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 xml:space="preserve">Specifies that the RIPEMD-128 algorithm, </w:t>
            </w:r>
            <w:r>
              <w:rPr>
                <w:i/>
              </w:rPr>
              <w:t>as defined by ISO/IEC 10118-3:2004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w:t>
            </w:r>
            <w:r>
              <w:rPr>
                <w:i/>
              </w:rPr>
              <w:t>ined by ISO/IEC 10118-3:2004, shall be used.</w:t>
            </w:r>
          </w:p>
          <w:p w:rsidR="00066F2B" w:rsidRDefault="00102096">
            <w:pPr>
              <w:pStyle w:val="TableBodyText"/>
            </w:pPr>
            <w:r>
              <w:rPr>
                <w:b/>
                <w:i/>
              </w:rPr>
              <w:t>SHA-1</w:t>
            </w:r>
          </w:p>
          <w:p w:rsidR="00066F2B" w:rsidRDefault="00102096">
            <w:pPr>
              <w:pStyle w:val="TableBodyText"/>
            </w:pPr>
            <w:r>
              <w:rPr>
                <w:i/>
              </w:rPr>
              <w:t>Specifies that the SHA-1 algorithm, as defined by ISO/IEC 10118-3:2004, shall be used.</w:t>
            </w:r>
          </w:p>
          <w:p w:rsidR="00066F2B" w:rsidRDefault="00102096">
            <w:pPr>
              <w:pStyle w:val="TableBodyText"/>
            </w:pPr>
            <w:r>
              <w:rPr>
                <w:b/>
                <w:i/>
              </w:rPr>
              <w:lastRenderedPageBreak/>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w:t>
            </w:r>
            <w:r>
              <w:rPr>
                <w:i/>
              </w:rPr>
              <w:t>t the SHA-384 algorithm, as defined by ISO/IEC 10118-3:2004, shall be used.</w:t>
            </w:r>
          </w:p>
          <w:p w:rsidR="00066F2B" w:rsidRDefault="00102096">
            <w:pPr>
              <w:pStyle w:val="TableBodyText"/>
            </w:pPr>
            <w:r>
              <w:rPr>
                <w:b/>
                <w:i/>
              </w:rPr>
              <w:t>SHA-512</w:t>
            </w:r>
          </w:p>
          <w:p w:rsidR="00066F2B" w:rsidRDefault="00102096">
            <w:pPr>
              <w:pStyle w:val="TableBodyText"/>
            </w:pPr>
            <w:r>
              <w:rPr>
                <w:i/>
              </w:rPr>
              <w:t>Specifies 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w:t>
            </w:r>
            <w:r>
              <w:rPr>
                <w:i/>
              </w:rPr>
              <w:t>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Specifies the hash value for the password required to edit this worksheet. This value shall be compared with the resulting hash value after hashing the user-supplied password using the algorithm specified by the preceding at</w:t>
            </w:r>
            <w:r>
              <w:t>tributes and parent XML element. If the two values match, the protection shall no longer be enforced.</w:t>
            </w:r>
          </w:p>
          <w:p w:rsidR="00066F2B" w:rsidRDefault="00066F2B">
            <w:pPr>
              <w:pStyle w:val="TableBodyText"/>
            </w:pPr>
          </w:p>
          <w:p w:rsidR="00066F2B" w:rsidRDefault="00102096">
            <w:pPr>
              <w:pStyle w:val="TableBodyText"/>
            </w:pPr>
            <w:r>
              <w:t>If this value is omitted, then the reservationPassword attribute shall contain the password hash for the workbook.</w:t>
            </w:r>
          </w:p>
          <w:p w:rsidR="00066F2B" w:rsidRDefault="00066F2B">
            <w:pPr>
              <w:pStyle w:val="TableBodyText"/>
            </w:pPr>
          </w:p>
          <w:p w:rsidR="00066F2B" w:rsidRDefault="00102096">
            <w:pPr>
              <w:pStyle w:val="TableBodyText"/>
            </w:pPr>
            <w:r>
              <w:t>[</w:t>
            </w:r>
            <w:r>
              <w:rPr>
                <w:i/>
              </w:rPr>
              <w:t>Example</w:t>
            </w:r>
            <w:r>
              <w:t>: Consider an Office Open XML</w:t>
            </w:r>
            <w:r>
              <w:t xml:space="preserve"> document with the following information stored in one of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The hashValue attribute value of 9oN7nWkCAyEZib1RomSJTjmPpCY= specifies that the user-supplied passwor</w:t>
            </w:r>
            <w:r>
              <w:t xml:space="preserve">d must be hashed using the pre-processing defined by the parent element (if any) followed by the hashing algorithm (specified via the algorithmName attribute value) and that the resulting hash value must be match for the protection to be disabled. </w:t>
            </w:r>
          </w:p>
          <w:p w:rsidR="00066F2B" w:rsidRDefault="00102096">
            <w:pPr>
              <w:pStyle w:val="TableBodyText"/>
            </w:pPr>
            <w:r>
              <w:rPr>
                <w:i/>
              </w:rPr>
              <w:t>end exa</w:t>
            </w:r>
            <w:r>
              <w:rPr>
                <w:i/>
              </w:rPr>
              <w:t>mple</w:t>
            </w:r>
            <w:r>
              <w:t>]</w:t>
            </w:r>
          </w:p>
          <w:p w:rsidR="00066F2B" w:rsidRDefault="00066F2B">
            <w:pPr>
              <w:pStyle w:val="TableBodyText"/>
            </w:pPr>
          </w:p>
          <w:p w:rsidR="00066F2B" w:rsidRDefault="00102096">
            <w:pPr>
              <w:pStyle w:val="TableBodyText"/>
            </w:pPr>
            <w:r>
              <w:t>The possible values for this attribute are defined by the W3C XML Schema base64Binary datatype.</w:t>
            </w:r>
          </w:p>
        </w:tc>
      </w:tr>
      <w:tr w:rsidR="00066F2B" w:rsidTr="00066F2B">
        <w:tc>
          <w:tcPr>
            <w:tcW w:w="0" w:type="auto"/>
            <w:vAlign w:val="center"/>
          </w:tcPr>
          <w:p w:rsidR="00066F2B" w:rsidRDefault="00102096">
            <w:pPr>
              <w:pStyle w:val="TableBodyText"/>
            </w:pPr>
            <w:r>
              <w:rPr>
                <w:b/>
              </w:rPr>
              <w:t>saltValue</w:t>
            </w:r>
          </w:p>
        </w:tc>
        <w:tc>
          <w:tcPr>
            <w:tcW w:w="0" w:type="auto"/>
            <w:vAlign w:val="center"/>
          </w:tcPr>
          <w:p w:rsidR="00066F2B" w:rsidRDefault="00102096">
            <w:pPr>
              <w:pStyle w:val="TableBodyText"/>
            </w:pPr>
            <w:r>
              <w:t>Specifies the random bytes that are 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w:t>
            </w:r>
            <w:r>
              <w:t>es the number of times the hashing function shall be iteratively run (using each iteration's result as the input for the next iteration).</w:t>
            </w:r>
          </w:p>
        </w:tc>
      </w:tr>
    </w:tbl>
    <w:p w:rsidR="00066F2B" w:rsidRDefault="00066F2B"/>
    <w:p w:rsidR="00066F2B" w:rsidRDefault="00102096">
      <w:r>
        <w:t xml:space="preserve">[Example: </w:t>
      </w:r>
    </w:p>
    <w:p w:rsidR="00066F2B" w:rsidRDefault="00102096">
      <w:r>
        <w:t>Consider an Office Open XML document with the following information stored in one of its protection eleme</w:t>
      </w:r>
      <w:r>
        <w:t>nts:</w:t>
      </w:r>
    </w:p>
    <w:p w:rsidR="00066F2B" w:rsidRDefault="00102096">
      <w:r>
        <w:t>&lt; … algorithmName="SHA-1" hashValue="9oN7nWkCAyEZib1RomSJTjmPpCY=" /&gt;</w:t>
      </w:r>
    </w:p>
    <w:p w:rsidR="00066F2B" w:rsidRDefault="00102096">
      <w:r>
        <w:t>The algorithmName attribute value of SHA-1 specifies that the SHA-1 hashing algorithm must be used to generate a hash from the user-defined password.</w:t>
      </w:r>
    </w:p>
    <w:p w:rsidR="00066F2B" w:rsidRDefault="00102096">
      <w:r>
        <w:t>end example]</w:t>
      </w:r>
    </w:p>
    <w:p w:rsidR="00066F2B" w:rsidRDefault="00102096">
      <w:pPr>
        <w:pStyle w:val="Definition-Field"/>
      </w:pPr>
      <w:r>
        <w:t xml:space="preserve">e.   </w:t>
      </w:r>
      <w:r>
        <w:rPr>
          <w:i/>
        </w:rPr>
        <w:t xml:space="preserve">The standard </w:t>
      </w:r>
      <w:r>
        <w:rPr>
          <w:i/>
        </w:rPr>
        <w:t>states that the securityDescriptor element is a valid child element of the CT_ProtectedRange type.</w:t>
      </w:r>
    </w:p>
    <w:p w:rsidR="00066F2B" w:rsidRDefault="00102096">
      <w:pPr>
        <w:pStyle w:val="Definition-Field2"/>
      </w:pPr>
      <w:r>
        <w:lastRenderedPageBreak/>
        <w:t>Office does not support the securityDescriptor element as a child of CT_ProtectedRange, and ignores any instances of the securityDescriptor element.</w:t>
      </w:r>
    </w:p>
    <w:p w:rsidR="00066F2B" w:rsidRDefault="00102096">
      <w:pPr>
        <w:pStyle w:val="Heading3"/>
      </w:pPr>
      <w:bookmarkStart w:id="1308" w:name="section_5cf07e3168684d0cb0e86de69c57569f"/>
      <w:bookmarkStart w:id="1309" w:name="_Toc129234931"/>
      <w:r>
        <w:t>Part 1 S</w:t>
      </w:r>
      <w:r>
        <w:t>ection 18.3.1.73, row (Row)</w:t>
      </w:r>
      <w:bookmarkEnd w:id="1308"/>
      <w:bookmarkEnd w:id="1309"/>
      <w:r>
        <w:fldChar w:fldCharType="begin"/>
      </w:r>
      <w:r>
        <w:instrText xml:space="preserve"> XE "row (Row)" </w:instrText>
      </w:r>
      <w:r>
        <w:fldChar w:fldCharType="end"/>
      </w:r>
    </w:p>
    <w:p w:rsidR="00066F2B" w:rsidRDefault="00102096">
      <w:pPr>
        <w:pStyle w:val="Definition-Field"/>
      </w:pPr>
      <w:r>
        <w:t xml:space="preserve">a.   </w:t>
      </w:r>
      <w:r>
        <w:rPr>
          <w:i/>
        </w:rPr>
        <w:t>The standard states that the values of the r attribute are defined by the XML Schema unsignedInt datatype.</w:t>
      </w:r>
    </w:p>
    <w:p w:rsidR="00066F2B" w:rsidRDefault="00102096">
      <w:pPr>
        <w:pStyle w:val="Definition-Field2"/>
      </w:pPr>
      <w:r>
        <w:t>Office requires that the r attribute be between 1 and 1048576 inclusive, and shall be in non-decre</w:t>
      </w:r>
      <w:r>
        <w:t>asing order.</w:t>
      </w:r>
    </w:p>
    <w:p w:rsidR="00066F2B" w:rsidRDefault="00102096">
      <w:pPr>
        <w:pStyle w:val="Definition-Field"/>
      </w:pPr>
      <w:r>
        <w:t xml:space="preserve">b.   </w:t>
      </w:r>
      <w:r>
        <w:rPr>
          <w:i/>
        </w:rPr>
        <w:t>The standard states that the values of the outlineLevel attribute are defined by the XML Schema unsignedByte datatype.</w:t>
      </w:r>
    </w:p>
    <w:p w:rsidR="00066F2B" w:rsidRDefault="00102096">
      <w:pPr>
        <w:pStyle w:val="Definition-Field2"/>
      </w:pPr>
      <w:r>
        <w:t>Office requires that the value of the outlineLevel attribute be between 0 and 7 inclusive.</w:t>
      </w:r>
    </w:p>
    <w:p w:rsidR="00066F2B" w:rsidRDefault="00102096">
      <w:pPr>
        <w:pStyle w:val="Definition-Field"/>
      </w:pPr>
      <w:r>
        <w:t xml:space="preserve">c.   </w:t>
      </w:r>
      <w:r>
        <w:rPr>
          <w:i/>
        </w:rPr>
        <w:t>The standard states tha</w:t>
      </w:r>
      <w:r>
        <w:rPr>
          <w:i/>
        </w:rPr>
        <w:t>t the values of the s attribute are defined by the XML Schema unsignedInt datatype.</w:t>
      </w:r>
    </w:p>
    <w:p w:rsidR="00066F2B" w:rsidRDefault="00102096">
      <w:pPr>
        <w:pStyle w:val="Definition-Field2"/>
      </w:pPr>
      <w:r>
        <w:t>Office requires that the value of the s attribute be between 0 and 65490 inclusive.</w:t>
      </w:r>
    </w:p>
    <w:p w:rsidR="00066F2B" w:rsidRDefault="00102096">
      <w:pPr>
        <w:pStyle w:val="Heading3"/>
      </w:pPr>
      <w:bookmarkStart w:id="1310" w:name="section_09d193ae5f884f098bc2a744a755c881"/>
      <w:bookmarkStart w:id="1311" w:name="_Toc129234932"/>
      <w:r>
        <w:t>Part 1 Section 18.3.1.74, rowBreaks (Horizontal Page Breaks (Row))</w:t>
      </w:r>
      <w:bookmarkEnd w:id="1310"/>
      <w:bookmarkEnd w:id="1311"/>
      <w:r>
        <w:fldChar w:fldCharType="begin"/>
      </w:r>
      <w:r>
        <w:instrText xml:space="preserve"> XE "rowBreaks (Horizo</w:instrText>
      </w:r>
      <w:r>
        <w:instrText xml:space="preserve">ntal Page Breaks (Row))"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d92605334c84ee091157bc5858ef579">
        <w:r>
          <w:rPr>
            <w:rStyle w:val="Hyperlink"/>
          </w:rPr>
          <w:t>colBreaks, §18.3.1.14(a, b)</w:t>
        </w:r>
      </w:hyperlink>
      <w:r>
        <w:rPr>
          <w:i/>
        </w:rPr>
        <w:t>.</w:t>
      </w:r>
    </w:p>
    <w:p w:rsidR="00066F2B" w:rsidRDefault="00102096">
      <w:pPr>
        <w:pStyle w:val="Definition-Field"/>
      </w:pPr>
      <w:r>
        <w:t xml:space="preserve">a.   </w:t>
      </w:r>
      <w:r>
        <w:rPr>
          <w:i/>
        </w:rPr>
        <w:t>The standard states that the count attrib</w:t>
      </w:r>
      <w:r>
        <w:rPr>
          <w:i/>
        </w:rPr>
        <w:t>ute is defined by unsignedInt.</w:t>
      </w:r>
    </w:p>
    <w:p w:rsidR="00066F2B" w:rsidRDefault="00102096">
      <w:pPr>
        <w:pStyle w:val="Definition-Field2"/>
      </w:pPr>
      <w:r>
        <w:t>Office defines count to be an xsd:unsignedInt less than 1023.</w:t>
      </w:r>
    </w:p>
    <w:p w:rsidR="00066F2B" w:rsidRDefault="00102096">
      <w:pPr>
        <w:pStyle w:val="Definition-Field"/>
      </w:pPr>
      <w:r>
        <w:t xml:space="preserve">b.   </w:t>
      </w:r>
      <w:r>
        <w:rPr>
          <w:i/>
        </w:rPr>
        <w:t>The standard states that the manualBreakCount attribute is defined by unsignedInt.</w:t>
      </w:r>
    </w:p>
    <w:p w:rsidR="00066F2B" w:rsidRDefault="00102096">
      <w:pPr>
        <w:pStyle w:val="Definition-Field2"/>
      </w:pPr>
      <w:r>
        <w:t>Office defines manualBreakCount to be an xsd:unsignedInt less than 1023.</w:t>
      </w:r>
    </w:p>
    <w:p w:rsidR="00066F2B" w:rsidRDefault="00102096">
      <w:pPr>
        <w:pStyle w:val="Heading3"/>
      </w:pPr>
      <w:bookmarkStart w:id="1312" w:name="section_44a549a0150b49d0bb6be02bc5122381"/>
      <w:bookmarkStart w:id="1313" w:name="_Toc129234933"/>
      <w:r>
        <w:t>Pa</w:t>
      </w:r>
      <w:r>
        <w:t>rt 1 Section 18.3.1.75, scenario (Scenario)</w:t>
      </w:r>
      <w:bookmarkEnd w:id="1312"/>
      <w:bookmarkEnd w:id="1313"/>
      <w:r>
        <w:fldChar w:fldCharType="begin"/>
      </w:r>
      <w:r>
        <w:instrText xml:space="preserve"> XE "scenario (Scenario)" </w:instrText>
      </w:r>
      <w:r>
        <w:fldChar w:fldCharType="end"/>
      </w:r>
    </w:p>
    <w:p w:rsidR="00066F2B" w:rsidRDefault="00102096">
      <w:pPr>
        <w:pStyle w:val="Definition-Field"/>
      </w:pPr>
      <w:r>
        <w:t xml:space="preserve">a.   </w:t>
      </w:r>
      <w:r>
        <w:rPr>
          <w:i/>
        </w:rPr>
        <w:t>The standard states that the values of the count attribute are defined by the XML Schema unsignedInt datatype.</w:t>
      </w:r>
    </w:p>
    <w:p w:rsidR="00066F2B" w:rsidRDefault="00102096">
      <w:pPr>
        <w:pStyle w:val="Definition-Field2"/>
      </w:pPr>
      <w:r>
        <w:t xml:space="preserve">Excel restricts the value of this attribute to be at least 1 and at </w:t>
      </w:r>
      <w:r>
        <w:t>most 32.</w:t>
      </w:r>
    </w:p>
    <w:p w:rsidR="00066F2B" w:rsidRDefault="00102096">
      <w:pPr>
        <w:pStyle w:val="Definition-Field"/>
      </w:pPr>
      <w:r>
        <w:t xml:space="preserve">b.   </w:t>
      </w:r>
      <w:r>
        <w:rPr>
          <w:i/>
        </w:rPr>
        <w:t>The standard states that the maxOccurs value for the inputCells child element is unbounded.</w:t>
      </w:r>
    </w:p>
    <w:p w:rsidR="00066F2B" w:rsidRDefault="00102096">
      <w:pPr>
        <w:pStyle w:val="Definition-Field2"/>
      </w:pPr>
      <w:r>
        <w:t>Excel limits the occurrences of this element to 32.</w:t>
      </w:r>
    </w:p>
    <w:p w:rsidR="00066F2B" w:rsidRDefault="00102096">
      <w:pPr>
        <w:pStyle w:val="Definition-Field"/>
      </w:pPr>
      <w:r>
        <w:t xml:space="preserve">c.   </w:t>
      </w:r>
      <w:r>
        <w:rPr>
          <w:i/>
        </w:rPr>
        <w:t>The standard does not limit the length of the value of the name attribute.</w:t>
      </w:r>
    </w:p>
    <w:p w:rsidR="00066F2B" w:rsidRDefault="00102096">
      <w:pPr>
        <w:pStyle w:val="Definition-Field2"/>
      </w:pPr>
      <w:r>
        <w:t>Excel restricts th</w:t>
      </w:r>
      <w:r>
        <w:t>e value of this attribute to be at most 255 characters, after decoding.</w:t>
      </w:r>
    </w:p>
    <w:p w:rsidR="00066F2B" w:rsidRDefault="00102096">
      <w:pPr>
        <w:pStyle w:val="Definition-Field"/>
      </w:pPr>
      <w:r>
        <w:t xml:space="preserve">d.   </w:t>
      </w:r>
      <w:r>
        <w:rPr>
          <w:i/>
        </w:rPr>
        <w:t>The standard states that the name attribute must be unique for the workbook.</w:t>
      </w:r>
    </w:p>
    <w:p w:rsidR="00066F2B" w:rsidRDefault="00102096">
      <w:pPr>
        <w:pStyle w:val="Definition-Field2"/>
      </w:pPr>
      <w:r>
        <w:t>Office only requires that the name attribute be unique for each worksheet (allows duplicates in a work</w:t>
      </w:r>
      <w:r>
        <w:t>book).</w:t>
      </w:r>
    </w:p>
    <w:p w:rsidR="00066F2B" w:rsidRDefault="00102096">
      <w:pPr>
        <w:pStyle w:val="Definition-Field"/>
      </w:pPr>
      <w:r>
        <w:t xml:space="preserve">e.   </w:t>
      </w:r>
      <w:r>
        <w:rPr>
          <w:i/>
        </w:rPr>
        <w:t>The standard does not limit the length of the value of the user attribute.</w:t>
      </w:r>
    </w:p>
    <w:p w:rsidR="00066F2B" w:rsidRDefault="00102096">
      <w:pPr>
        <w:pStyle w:val="Definition-Field2"/>
      </w:pPr>
      <w:r>
        <w:t>Excel restricts the value of this attribute to be at least 1 and at most 54 characters, after decoding.</w:t>
      </w:r>
    </w:p>
    <w:p w:rsidR="00066F2B" w:rsidRDefault="00102096">
      <w:pPr>
        <w:pStyle w:val="Definition-Field"/>
      </w:pPr>
      <w:r>
        <w:t xml:space="preserve">f.   </w:t>
      </w:r>
      <w:r>
        <w:rPr>
          <w:i/>
        </w:rPr>
        <w:t>The standard does not limit the length of the value of the c</w:t>
      </w:r>
      <w:r>
        <w:rPr>
          <w:i/>
        </w:rPr>
        <w:t>omment attribute.</w:t>
      </w:r>
    </w:p>
    <w:p w:rsidR="00066F2B" w:rsidRDefault="00102096">
      <w:pPr>
        <w:pStyle w:val="Definition-Field2"/>
      </w:pPr>
      <w:r>
        <w:lastRenderedPageBreak/>
        <w:t>Excel restricts the value of this attribute to be at most 255 characters, after decoding.</w:t>
      </w:r>
    </w:p>
    <w:p w:rsidR="00066F2B" w:rsidRDefault="00102096">
      <w:pPr>
        <w:pStyle w:val="Heading3"/>
      </w:pPr>
      <w:bookmarkStart w:id="1314" w:name="section_340d24aef870491180380cb886c4aa1c"/>
      <w:bookmarkStart w:id="1315" w:name="_Toc129234934"/>
      <w:r>
        <w:t>Part 1 Section 18.3.1.76, scenarios (Scenarios)</w:t>
      </w:r>
      <w:bookmarkEnd w:id="1314"/>
      <w:bookmarkEnd w:id="1315"/>
      <w:r>
        <w:fldChar w:fldCharType="begin"/>
      </w:r>
      <w:r>
        <w:instrText xml:space="preserve"> XE "scenarios (Scenarios)" </w:instrText>
      </w:r>
      <w:r>
        <w:fldChar w:fldCharType="end"/>
      </w:r>
    </w:p>
    <w:p w:rsidR="00066F2B" w:rsidRDefault="00102096">
      <w:pPr>
        <w:pStyle w:val="Definition-Field"/>
      </w:pPr>
      <w:r>
        <w:t xml:space="preserve">a.   </w:t>
      </w:r>
      <w:r>
        <w:rPr>
          <w:i/>
        </w:rPr>
        <w:t xml:space="preserve">In the standard, the current and show attributes do not have </w:t>
      </w:r>
      <w:r>
        <w:rPr>
          <w:i/>
        </w:rPr>
        <w:t>upper limits.</w:t>
      </w:r>
    </w:p>
    <w:p w:rsidR="00066F2B" w:rsidRDefault="00102096">
      <w:pPr>
        <w:pStyle w:val="Definition-Field2"/>
      </w:pPr>
      <w:r>
        <w:t>In Excel, both the current and show attributes must be less than the number of child scenario elements.</w:t>
      </w:r>
    </w:p>
    <w:p w:rsidR="00066F2B" w:rsidRDefault="00102096">
      <w:pPr>
        <w:pStyle w:val="Heading3"/>
      </w:pPr>
      <w:bookmarkStart w:id="1316" w:name="section_91bb957fbae645d7a45f8dcbf898ad70"/>
      <w:bookmarkStart w:id="1317" w:name="_Toc129234935"/>
      <w:r>
        <w:t>Part 1 Section 18.3.1.77, securityDescriptor (Security Descriptor)</w:t>
      </w:r>
      <w:bookmarkEnd w:id="1316"/>
      <w:bookmarkEnd w:id="1317"/>
      <w:r>
        <w:fldChar w:fldCharType="begin"/>
      </w:r>
      <w:r>
        <w:instrText xml:space="preserve"> XE "securityDescriptor (Security Descriptor)" </w:instrText>
      </w:r>
      <w:r>
        <w:fldChar w:fldCharType="end"/>
      </w:r>
    </w:p>
    <w:p w:rsidR="00066F2B" w:rsidRDefault="00102096">
      <w:pPr>
        <w:pStyle w:val="Definition-Field"/>
      </w:pPr>
      <w:r>
        <w:t xml:space="preserve">a.   </w:t>
      </w:r>
      <w:r>
        <w:rPr>
          <w:i/>
        </w:rPr>
        <w:t>The standard stat</w:t>
      </w:r>
      <w:r>
        <w:rPr>
          <w:i/>
        </w:rPr>
        <w:t>es that the securityDescriptor element is a valid child element of the CT_ProtectedRange type.</w:t>
      </w:r>
    </w:p>
    <w:p w:rsidR="00066F2B" w:rsidRDefault="00102096">
      <w:pPr>
        <w:pStyle w:val="Definition-Field2"/>
      </w:pPr>
      <w:r>
        <w:t>Office does not support the securityDescriptor element as a child of CT_ProtectedRange, and ignores any instances of the securityDescriptor element.</w:t>
      </w:r>
    </w:p>
    <w:p w:rsidR="00066F2B" w:rsidRDefault="00102096">
      <w:pPr>
        <w:pStyle w:val="Definition-Field2"/>
      </w:pPr>
      <w:r>
        <w:t xml:space="preserve">This note </w:t>
      </w:r>
      <w:r>
        <w:t>applies to the following products: Office 2010, Office 2010 Server, Office 2010 SP1.</w:t>
      </w:r>
    </w:p>
    <w:p w:rsidR="00066F2B" w:rsidRDefault="00102096">
      <w:pPr>
        <w:pStyle w:val="Definition-Field"/>
      </w:pPr>
      <w:r>
        <w:t xml:space="preserve">b.   </w:t>
      </w:r>
      <w:r>
        <w:rPr>
          <w:i/>
        </w:rPr>
        <w:t>The standard states that the securityDescriptor element is a valid child element of the CT_ProtectedRange type.</w:t>
      </w:r>
    </w:p>
    <w:p w:rsidR="00066F2B" w:rsidRDefault="00102096">
      <w:pPr>
        <w:pStyle w:val="Definition-Field2"/>
      </w:pPr>
      <w:r>
        <w:t>Excel ignores all but first of securityDescriptor elem</w:t>
      </w:r>
      <w:r>
        <w:t>ents with a common parent.</w:t>
      </w:r>
    </w:p>
    <w:p w:rsidR="00066F2B" w:rsidRDefault="00102096">
      <w:pPr>
        <w:pStyle w:val="Definition-Field2"/>
      </w:pPr>
      <w:r>
        <w:t>This note applies to the following products: Office 2013 Client (Strict), Office 2013 Server (Strict), Office 2013 Client (Transitional), Office 2013 Server (Transitional).</w:t>
      </w:r>
    </w:p>
    <w:p w:rsidR="00066F2B" w:rsidRDefault="00102096">
      <w:pPr>
        <w:pStyle w:val="Heading3"/>
      </w:pPr>
      <w:bookmarkStart w:id="1318" w:name="section_d958b467c9464f32aecf9f7b27a28fc5"/>
      <w:bookmarkStart w:id="1319" w:name="_Toc129234936"/>
      <w:r>
        <w:t>Part 1 Section 18.3.1.78, selection (Selection)</w:t>
      </w:r>
      <w:bookmarkEnd w:id="1318"/>
      <w:bookmarkEnd w:id="1319"/>
      <w:r>
        <w:fldChar w:fldCharType="begin"/>
      </w:r>
      <w:r>
        <w:instrText xml:space="preserve"> XE "sele</w:instrText>
      </w:r>
      <w:r>
        <w:instrText xml:space="preserve">ction (Selection)" </w:instrText>
      </w:r>
      <w:r>
        <w:fldChar w:fldCharType="end"/>
      </w:r>
    </w:p>
    <w:p w:rsidR="00066F2B" w:rsidRDefault="00102096">
      <w:pPr>
        <w:pStyle w:val="Definition-Field"/>
      </w:pPr>
      <w:r>
        <w:t xml:space="preserve">a.   </w:t>
      </w:r>
      <w:r>
        <w:rPr>
          <w:i/>
        </w:rPr>
        <w:t>The standard does not specify a default value for the activeCell attribute.</w:t>
      </w:r>
    </w:p>
    <w:p w:rsidR="00066F2B" w:rsidRDefault="00102096">
      <w:pPr>
        <w:pStyle w:val="Definition-Field2"/>
      </w:pPr>
      <w:r>
        <w:t>Excel uses a default value of A1 for this attribute.</w:t>
      </w:r>
    </w:p>
    <w:p w:rsidR="00066F2B" w:rsidRDefault="00102096">
      <w:pPr>
        <w:pStyle w:val="Definition-Field"/>
      </w:pPr>
      <w:r>
        <w:t xml:space="preserve">b.   </w:t>
      </w:r>
      <w:r>
        <w:rPr>
          <w:i/>
        </w:rPr>
        <w:t>The standard states that the values of the activeCellId attribute are defined by the XML Schema</w:t>
      </w:r>
      <w:r>
        <w:rPr>
          <w:i/>
        </w:rPr>
        <w:t xml:space="preserve"> unsignedInt datatype.</w:t>
      </w:r>
    </w:p>
    <w:p w:rsidR="00066F2B" w:rsidRDefault="00102096">
      <w:pPr>
        <w:pStyle w:val="Definition-Field2"/>
      </w:pPr>
      <w:r>
        <w:t>Excel restricts the value of this attribute to be at most 8191.</w:t>
      </w:r>
    </w:p>
    <w:p w:rsidR="00066F2B" w:rsidRDefault="00102096">
      <w:pPr>
        <w:pStyle w:val="Heading3"/>
      </w:pPr>
      <w:bookmarkStart w:id="1320" w:name="section_1d47296a5b004fc2b4d7c7efc8fff0fc"/>
      <w:bookmarkStart w:id="1321" w:name="_Toc129234937"/>
      <w:r>
        <w:t>Part 1 Section 18.3.1.81, sheetFormatPr (Sheet Format Properties)</w:t>
      </w:r>
      <w:bookmarkEnd w:id="1320"/>
      <w:bookmarkEnd w:id="1321"/>
      <w:r>
        <w:fldChar w:fldCharType="begin"/>
      </w:r>
      <w:r>
        <w:instrText xml:space="preserve"> XE "sheetFormatPr (Sheet Format Properties)" </w:instrText>
      </w:r>
      <w:r>
        <w:fldChar w:fldCharType="end"/>
      </w:r>
    </w:p>
    <w:p w:rsidR="00066F2B" w:rsidRDefault="00102096">
      <w:pPr>
        <w:pStyle w:val="Definition-Field"/>
      </w:pPr>
      <w:r>
        <w:t xml:space="preserve">a.   </w:t>
      </w:r>
      <w:r>
        <w:rPr>
          <w:i/>
        </w:rPr>
        <w:t>The standard does not place any restrictions on th</w:t>
      </w:r>
      <w:r>
        <w:rPr>
          <w:i/>
        </w:rPr>
        <w:t>e value of the outlineLevelRow or outlineLevelCol attributes.</w:t>
      </w:r>
    </w:p>
    <w:p w:rsidR="00066F2B" w:rsidRDefault="00102096">
      <w:pPr>
        <w:pStyle w:val="Definition-Field2"/>
      </w:pPr>
      <w:r>
        <w:t>Office requires that the outlineLevelRow and outlineLevelCol attributes be between 0 and 7 inclusive.</w:t>
      </w:r>
    </w:p>
    <w:p w:rsidR="00066F2B" w:rsidRDefault="00102096">
      <w:pPr>
        <w:pStyle w:val="Definition-Field"/>
      </w:pPr>
      <w:r>
        <w:t xml:space="preserve">b.   </w:t>
      </w:r>
      <w:r>
        <w:rPr>
          <w:i/>
        </w:rPr>
        <w:t>The standard does not place any restrictions on the value of @baseColWidth.</w:t>
      </w:r>
    </w:p>
    <w:p w:rsidR="00066F2B" w:rsidRDefault="00102096">
      <w:pPr>
        <w:pStyle w:val="Definition-Field2"/>
      </w:pPr>
      <w:r>
        <w:t>Office requ</w:t>
      </w:r>
      <w:r>
        <w:t>ires that @baseColWidth have a maximum value of less than or equal to 255.</w:t>
      </w:r>
    </w:p>
    <w:p w:rsidR="00066F2B" w:rsidRDefault="00102096">
      <w:pPr>
        <w:pStyle w:val="Definition-Field"/>
      </w:pPr>
      <w:r>
        <w:t xml:space="preserve">c.   </w:t>
      </w:r>
      <w:r>
        <w:rPr>
          <w:i/>
        </w:rPr>
        <w:t>The standard does not place restrictions on the value of the defaultColWidth attribute.</w:t>
      </w:r>
    </w:p>
    <w:p w:rsidR="00066F2B" w:rsidRDefault="00102096">
      <w:pPr>
        <w:pStyle w:val="Definition-Field2"/>
      </w:pPr>
      <w:r>
        <w:t>Office requires that the defaultColWidth attribute be less than 65536 and greater than o</w:t>
      </w:r>
      <w:r>
        <w:t>r equal to zero.</w:t>
      </w:r>
    </w:p>
    <w:p w:rsidR="00066F2B" w:rsidRDefault="00102096">
      <w:pPr>
        <w:pStyle w:val="Heading3"/>
      </w:pPr>
      <w:bookmarkStart w:id="1322" w:name="section_e2b7325c912947e1abc73cc75ca1e2d8"/>
      <w:bookmarkStart w:id="1323" w:name="_Toc129234938"/>
      <w:r>
        <w:t>Part 1 Section 18.3.1.82, sheetPr (Sheet Properties)</w:t>
      </w:r>
      <w:bookmarkEnd w:id="1322"/>
      <w:bookmarkEnd w:id="1323"/>
      <w:r>
        <w:fldChar w:fldCharType="begin"/>
      </w:r>
      <w:r>
        <w:instrText xml:space="preserve"> XE "sheetPr (Sheet Properties)" </w:instrText>
      </w:r>
      <w:r>
        <w:fldChar w:fldCharType="end"/>
      </w:r>
    </w:p>
    <w:p w:rsidR="00066F2B" w:rsidRDefault="00102096">
      <w:pPr>
        <w:pStyle w:val="Definition-Field"/>
      </w:pPr>
      <w:r>
        <w:t xml:space="preserve">a.   </w:t>
      </w:r>
      <w:r>
        <w:rPr>
          <w:i/>
        </w:rPr>
        <w:t>The standard allows any range reference for the syncRef attribute.</w:t>
      </w:r>
    </w:p>
    <w:p w:rsidR="00066F2B" w:rsidRDefault="00102096">
      <w:pPr>
        <w:pStyle w:val="Definition-Field2"/>
      </w:pPr>
      <w:r>
        <w:lastRenderedPageBreak/>
        <w:t>In Office, the syncRef attribute specifies a valid cell reference only when eit</w:t>
      </w:r>
      <w:r>
        <w:t>her the syncHorizontal or the syncVertical attributes is true.</w:t>
      </w:r>
    </w:p>
    <w:p w:rsidR="00066F2B" w:rsidRDefault="00102096">
      <w:pPr>
        <w:pStyle w:val="Definition-Field"/>
      </w:pPr>
      <w:r>
        <w:t xml:space="preserve">b.   </w:t>
      </w:r>
      <w:r>
        <w:rPr>
          <w:i/>
        </w:rPr>
        <w:t>The standard states that the values of the codeName attribute are defined by the XML Schema string datatype.</w:t>
      </w:r>
    </w:p>
    <w:p w:rsidR="00066F2B" w:rsidRDefault="00102096">
      <w:pPr>
        <w:pStyle w:val="Definition-Field2"/>
      </w:pPr>
      <w:r>
        <w:t>Office requires the codeName attribute to be less than 32 characters with the f</w:t>
      </w:r>
      <w:r>
        <w:t>ollowing pattern restriction: [\p{L}\P{IsBasicLatin}][_\d\p{L}\P{IsBasicLatin}]*.</w:t>
      </w:r>
    </w:p>
    <w:p w:rsidR="00066F2B" w:rsidRDefault="00102096">
      <w:pPr>
        <w:pStyle w:val="Definition-Field"/>
      </w:pPr>
      <w:r>
        <w:t xml:space="preserve">c.   </w:t>
      </w:r>
      <w:r>
        <w:rPr>
          <w:i/>
        </w:rPr>
        <w:t>The standard specifies the codeName attribute is valid for all parents.</w:t>
      </w:r>
    </w:p>
    <w:p w:rsidR="00066F2B" w:rsidRDefault="00102096">
      <w:pPr>
        <w:pStyle w:val="Definition-Field2"/>
      </w:pPr>
      <w:r>
        <w:t>In Office, the codeName attribute is only valid for the worksheet parent.</w:t>
      </w:r>
    </w:p>
    <w:p w:rsidR="00066F2B" w:rsidRDefault="00102096">
      <w:pPr>
        <w:pStyle w:val="Heading3"/>
      </w:pPr>
      <w:bookmarkStart w:id="1324" w:name="section_6f37d5b810364318a35b22d5899c0a23"/>
      <w:bookmarkStart w:id="1325" w:name="_Toc129234939"/>
      <w:r>
        <w:t>Part 1 Section 18.3.1.8</w:t>
      </w:r>
      <w:r>
        <w:t>3, sheetPr (Chart Sheet Properties)</w:t>
      </w:r>
      <w:bookmarkEnd w:id="1324"/>
      <w:bookmarkEnd w:id="1325"/>
      <w:r>
        <w:fldChar w:fldCharType="begin"/>
      </w:r>
      <w:r>
        <w:instrText xml:space="preserve"> XE "sheetPr (Chart Sheet Properties)" </w:instrText>
      </w:r>
      <w:r>
        <w:fldChar w:fldCharType="end"/>
      </w:r>
    </w:p>
    <w:p w:rsidR="00066F2B" w:rsidRDefault="00102096">
      <w:pPr>
        <w:pStyle w:val="Definition-Field"/>
      </w:pPr>
      <w:r>
        <w:t xml:space="preserve">a.   </w:t>
      </w:r>
      <w:r>
        <w:rPr>
          <w:i/>
        </w:rPr>
        <w:t>The standard specifies @codeName can be any xsd:string.</w:t>
      </w:r>
    </w:p>
    <w:p w:rsidR="00066F2B" w:rsidRDefault="00102096">
      <w:pPr>
        <w:pStyle w:val="Definition-Field2"/>
      </w:pPr>
      <w:r>
        <w:t xml:space="preserve">Office requires @codeName to be less than 32 characters with the following pattern restriction: </w:t>
      </w:r>
      <w:r>
        <w:t>[\p{L}\P{IsBasicLatin}][_\d\p{L}\P{IsBasicLatin}]*.</w:t>
      </w:r>
    </w:p>
    <w:p w:rsidR="00066F2B" w:rsidRDefault="00102096">
      <w:pPr>
        <w:pStyle w:val="Heading3"/>
      </w:pPr>
      <w:bookmarkStart w:id="1326" w:name="section_fcf4108f555a4d3ba9ca85fcfec97d1b"/>
      <w:bookmarkStart w:id="1327" w:name="_Toc129234940"/>
      <w:r>
        <w:t>Part 1 Section 18.3.1.84, sheetProtection (Chart Sheet Protection)</w:t>
      </w:r>
      <w:bookmarkEnd w:id="1326"/>
      <w:bookmarkEnd w:id="1327"/>
      <w:r>
        <w:fldChar w:fldCharType="begin"/>
      </w:r>
      <w:r>
        <w:instrText xml:space="preserve"> XE "sheetProtection (Chart Sheet Protection)" </w:instrText>
      </w:r>
      <w:r>
        <w:fldChar w:fldCharType="end"/>
      </w:r>
    </w:p>
    <w:p w:rsidR="00066F2B" w:rsidRDefault="00102096">
      <w:pPr>
        <w:pStyle w:val="Definition-Field"/>
      </w:pPr>
      <w:r>
        <w:t xml:space="preserve">a.   </w:t>
      </w:r>
      <w:r>
        <w:rPr>
          <w:i/>
        </w:rPr>
        <w:t xml:space="preserve">The standard states that when the content attribute equals true, no changes can be </w:t>
      </w:r>
      <w:r>
        <w:rPr>
          <w:i/>
        </w:rPr>
        <w:t>made to chart elements.</w:t>
      </w:r>
    </w:p>
    <w:p w:rsidR="00066F2B" w:rsidRDefault="00102096">
      <w:pPr>
        <w:pStyle w:val="Definition-Field2"/>
      </w:pPr>
      <w:r>
        <w:t>Office allows changes to chart elements, even when the content attribute equals true.</w:t>
      </w:r>
    </w:p>
    <w:p w:rsidR="00066F2B" w:rsidRDefault="00102096">
      <w:pPr>
        <w:pStyle w:val="Definition-Field"/>
      </w:pPr>
      <w:r>
        <w:t xml:space="preserve">b.   </w:t>
      </w:r>
      <w:r>
        <w:rPr>
          <w:i/>
        </w:rPr>
        <w:t>The standard states that this setting uses a specific Password attribute to store the password hash.</w:t>
      </w:r>
    </w:p>
    <w:p w:rsidR="00066F2B" w:rsidRDefault="00102096">
      <w:r>
        <w:t>In Office, when the HKCU/Software/Micros</w:t>
      </w:r>
      <w:r>
        <w:t>oft/Office/&lt;VERSION&gt;/Common/Security/UseIsoPasswordVerifier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the cryptographic hashing al</w:t>
            </w:r>
            <w:r>
              <w:t>gorithm used to generate the hash value. Only those algorithms that are installed in the operating system’s cryptographic subsystem can be utilized by Office.</w:t>
            </w:r>
          </w:p>
          <w:p w:rsidR="00066F2B" w:rsidRDefault="00066F2B">
            <w:pPr>
              <w:pStyle w:val="TableBodyText"/>
            </w:pPr>
          </w:p>
          <w:p w:rsidR="00066F2B" w:rsidRDefault="00102096">
            <w:pPr>
              <w:pStyle w:val="TableBodyText"/>
            </w:pPr>
            <w:r>
              <w:t>The hash algorithm names, described in the following table,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w:t>
            </w:r>
            <w:r>
              <w:rPr>
                <w:i/>
              </w:rPr>
              <w:t>he MD2 algorithm, as defined by RFC 1319,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 xml:space="preserve">Specifies that the MD4 algorithm, as defined </w:t>
            </w:r>
            <w:r>
              <w:rPr>
                <w:i/>
              </w:rPr>
              <w:t>by RFC 1320,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algorithm, as defined by RFC 1321, shall be used.</w:t>
            </w:r>
          </w:p>
          <w:p w:rsidR="00066F2B" w:rsidRDefault="00066F2B">
            <w:pPr>
              <w:pStyle w:val="TableBodyText"/>
            </w:pPr>
          </w:p>
          <w:p w:rsidR="00066F2B" w:rsidRDefault="00102096">
            <w:pPr>
              <w:pStyle w:val="TableBodyText"/>
            </w:pPr>
            <w:r>
              <w:rPr>
                <w:i/>
              </w:rPr>
              <w:lastRenderedPageBreak/>
              <w:t>[Note: It is recommended that applications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 shall be used.</w:t>
            </w:r>
          </w:p>
          <w:p w:rsidR="00066F2B" w:rsidRDefault="00066F2B">
            <w:pPr>
              <w:pStyle w:val="TableBodyText"/>
            </w:pPr>
          </w:p>
          <w:p w:rsidR="00066F2B" w:rsidRDefault="00102096">
            <w:pPr>
              <w:pStyle w:val="TableBodyText"/>
            </w:pPr>
            <w:r>
              <w:rPr>
                <w:i/>
              </w:rPr>
              <w:t>[Note:</w:t>
            </w:r>
            <w:r>
              <w:rPr>
                <w:i/>
              </w:rPr>
              <w:t xml:space="preserve"> It is recommended that applications should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ISO/IEC 10118-3:2004, shall be used.</w:t>
            </w:r>
          </w:p>
          <w:p w:rsidR="00066F2B" w:rsidRDefault="00102096">
            <w:pPr>
              <w:pStyle w:val="TableBodyText"/>
            </w:pPr>
            <w:r>
              <w:rPr>
                <w:b/>
                <w:i/>
              </w:rPr>
              <w:t>SHA-1</w:t>
            </w:r>
          </w:p>
          <w:p w:rsidR="00066F2B" w:rsidRDefault="00102096">
            <w:pPr>
              <w:pStyle w:val="TableBodyText"/>
            </w:pPr>
            <w:r>
              <w:rPr>
                <w:i/>
              </w:rPr>
              <w:t>Specif</w:t>
            </w:r>
            <w:r>
              <w:rPr>
                <w:i/>
              </w:rPr>
              <w:t>ies that the SHA-1 algorithm, as defined by ISO/IEC 10118-3:2004,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defined by ISO/IEC 10118-3:20</w:t>
            </w:r>
            <w:r>
              <w:rPr>
                <w:i/>
              </w:rPr>
              <w:t>04, shall be used.</w:t>
            </w:r>
          </w:p>
          <w:p w:rsidR="00066F2B" w:rsidRDefault="00102096">
            <w:pPr>
              <w:pStyle w:val="TableBodyText"/>
            </w:pPr>
            <w:r>
              <w:rPr>
                <w:b/>
                <w:i/>
              </w:rPr>
              <w:t>SHA-512</w:t>
            </w:r>
          </w:p>
          <w:p w:rsidR="00066F2B" w:rsidRDefault="00102096">
            <w:pPr>
              <w:pStyle w:val="TableBodyText"/>
            </w:pPr>
            <w:r>
              <w:rPr>
                <w:i/>
              </w:rPr>
              <w:t>Specifies 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 xml:space="preserve">Specifies the hash value </w:t>
            </w:r>
            <w:r>
              <w:t>for the password required to edit this worksheet. This value shall be compared with the resulting hash value after hashing the user-supplied password using the algorithm specified by the preceding attributes and parent XML element. If the two values match,</w:t>
            </w:r>
            <w:r>
              <w:t xml:space="preserve"> the protection shall no longer be enforced.</w:t>
            </w:r>
          </w:p>
          <w:p w:rsidR="00066F2B" w:rsidRDefault="00066F2B">
            <w:pPr>
              <w:pStyle w:val="TableBodyText"/>
            </w:pPr>
          </w:p>
          <w:p w:rsidR="00066F2B" w:rsidRDefault="00102096">
            <w:pPr>
              <w:pStyle w:val="TableBodyText"/>
            </w:pPr>
            <w:r>
              <w:t>If this value is omitted, then the reservationPassword attribute shall contain the password hash for the workbook.</w:t>
            </w:r>
          </w:p>
          <w:p w:rsidR="00066F2B" w:rsidRDefault="00066F2B">
            <w:pPr>
              <w:pStyle w:val="TableBodyText"/>
            </w:pPr>
          </w:p>
          <w:p w:rsidR="00066F2B" w:rsidRDefault="00102096">
            <w:pPr>
              <w:pStyle w:val="TableBodyText"/>
            </w:pPr>
            <w:r>
              <w:t>[</w:t>
            </w:r>
            <w:r>
              <w:rPr>
                <w:i/>
              </w:rPr>
              <w:t>Example</w:t>
            </w:r>
            <w:r>
              <w:t>: Consider an Office Open XML document with the following information stored in one of</w:t>
            </w:r>
            <w:r>
              <w:t xml:space="preserve">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 xml:space="preserve">The hashValue attribute value of 9oN7nWkCAyEZib1RomSJTjmPpCY= specifies that the user-supplied password must be hashed using the pre-processing defined by the </w:t>
            </w:r>
            <w:r>
              <w:t xml:space="preserve">parent element (if any) followed by the hashing algorithm (specified via the algorithmName attribute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 defined</w:t>
            </w:r>
            <w:r>
              <w:t xml:space="preserve"> by the W3C XML Schema base64Binary datatype.</w:t>
            </w:r>
          </w:p>
        </w:tc>
      </w:tr>
      <w:tr w:rsidR="00066F2B" w:rsidTr="00066F2B">
        <w:tc>
          <w:tcPr>
            <w:tcW w:w="0" w:type="auto"/>
            <w:vAlign w:val="center"/>
          </w:tcPr>
          <w:p w:rsidR="00066F2B" w:rsidRDefault="00102096">
            <w:pPr>
              <w:pStyle w:val="TableBodyText"/>
            </w:pPr>
            <w:r>
              <w:rPr>
                <w:b/>
              </w:rPr>
              <w:t>saltValue</w:t>
            </w:r>
          </w:p>
        </w:tc>
        <w:tc>
          <w:tcPr>
            <w:tcW w:w="0" w:type="auto"/>
            <w:vAlign w:val="center"/>
          </w:tcPr>
          <w:p w:rsidR="00066F2B" w:rsidRDefault="00102096">
            <w:pPr>
              <w:pStyle w:val="TableBodyText"/>
            </w:pPr>
            <w:r>
              <w:t>Specifies the random bytes that are 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 be iter</w:t>
            </w:r>
            <w:r>
              <w:t>atively run (using each iteration's result as the input for the next iteration).</w:t>
            </w:r>
          </w:p>
        </w:tc>
      </w:tr>
    </w:tbl>
    <w:p w:rsidR="00066F2B" w:rsidRDefault="00066F2B"/>
    <w:p w:rsidR="00066F2B" w:rsidRDefault="00102096">
      <w:r>
        <w:t xml:space="preserve">[Example: </w:t>
      </w:r>
    </w:p>
    <w:p w:rsidR="00066F2B" w:rsidRDefault="00102096">
      <w:r>
        <w:lastRenderedPageBreak/>
        <w:t>Consider an Office Open XML document with the following information stored in one of its protection elements:</w:t>
      </w:r>
    </w:p>
    <w:p w:rsidR="00066F2B" w:rsidRDefault="00102096">
      <w:r>
        <w:t xml:space="preserve">&lt; … algorithmName="SHA-1" </w:t>
      </w:r>
      <w:r>
        <w:t>hashValue="9oN7nWkCAyEZib1RomSJTjmPpCY=" /&gt;</w:t>
      </w:r>
    </w:p>
    <w:p w:rsidR="00066F2B" w:rsidRDefault="00102096">
      <w:r>
        <w:t>The algorithmName attribute value of SHA-1 specifies that the SHA-1 hashing algorithm must be used to generate a hash from the user-defined password.</w:t>
      </w:r>
    </w:p>
    <w:p w:rsidR="00066F2B" w:rsidRDefault="00102096">
      <w:r>
        <w:t>end example]</w:t>
      </w:r>
    </w:p>
    <w:p w:rsidR="00066F2B" w:rsidRDefault="00102096">
      <w:pPr>
        <w:pStyle w:val="Heading3"/>
      </w:pPr>
      <w:bookmarkStart w:id="1328" w:name="section_15197a0226f74a37ab9c7de4d4894ea5"/>
      <w:bookmarkStart w:id="1329" w:name="_Toc129234941"/>
      <w:r>
        <w:t xml:space="preserve">Part 1 Section 18.3.1.85, sheetProtection (Sheet </w:t>
      </w:r>
      <w:r>
        <w:t>Protection Options)</w:t>
      </w:r>
      <w:bookmarkEnd w:id="1328"/>
      <w:bookmarkEnd w:id="1329"/>
      <w:r>
        <w:fldChar w:fldCharType="begin"/>
      </w:r>
      <w:r>
        <w:instrText xml:space="preserve"> XE "sheetProtection (Sheet Protection Options)" </w:instrText>
      </w:r>
      <w:r>
        <w:fldChar w:fldCharType="end"/>
      </w:r>
    </w:p>
    <w:p w:rsidR="00066F2B" w:rsidRDefault="00102096">
      <w:pPr>
        <w:pStyle w:val="Definition-Field"/>
      </w:pPr>
      <w:r>
        <w:t xml:space="preserve">a.   </w:t>
      </w:r>
      <w:r>
        <w:rPr>
          <w:i/>
        </w:rPr>
        <w:t>The standard does not specify any restrictions for a dialogsheet parent element.</w:t>
      </w:r>
    </w:p>
    <w:p w:rsidR="00066F2B" w:rsidRDefault="00102096">
      <w:r>
        <w:t xml:space="preserve">For a </w:t>
      </w:r>
      <w:r>
        <w:rPr>
          <w:b/>
        </w:rPr>
        <w:t>dialogsheet</w:t>
      </w:r>
      <w:r>
        <w:t xml:space="preserve"> parent element, Office requires that the dialog sheet is protected when the attri</w:t>
      </w:r>
      <w:r>
        <w:t xml:space="preserve">butes </w:t>
      </w:r>
      <w:r>
        <w:rPr>
          <w:b/>
        </w:rPr>
        <w:t>objects</w:t>
      </w:r>
      <w:r>
        <w:t xml:space="preserve"> and </w:t>
      </w:r>
      <w:r>
        <w:rPr>
          <w:b/>
        </w:rPr>
        <w:t>scenarios</w:t>
      </w:r>
      <w:r>
        <w:t xml:space="preserve"> are </w:t>
      </w:r>
      <w:r>
        <w:rPr>
          <w:i/>
        </w:rPr>
        <w:t>true</w:t>
      </w:r>
      <w:r>
        <w:t xml:space="preserve">. The dialog sheet should not be protected when the attributes </w:t>
      </w:r>
      <w:r>
        <w:rPr>
          <w:b/>
        </w:rPr>
        <w:t>objects</w:t>
      </w:r>
      <w:r>
        <w:t xml:space="preserve"> and </w:t>
      </w:r>
      <w:r>
        <w:rPr>
          <w:b/>
        </w:rPr>
        <w:t>scenarios</w:t>
      </w:r>
      <w:r>
        <w:t xml:space="preserve"> are </w:t>
      </w:r>
      <w:r>
        <w:rPr>
          <w:i/>
        </w:rPr>
        <w:t>false</w:t>
      </w:r>
      <w:r>
        <w:t xml:space="preserve">. No other values are allowed. In addition, the </w:t>
      </w:r>
      <w:r>
        <w:rPr>
          <w:b/>
        </w:rPr>
        <w:t>sheet</w:t>
      </w:r>
      <w:r>
        <w:t xml:space="preserve"> attribute is always </w:t>
      </w:r>
      <w:r>
        <w:rPr>
          <w:i/>
        </w:rPr>
        <w:t>true</w:t>
      </w:r>
      <w:r>
        <w:t xml:space="preserve"> and all other attributes are their default value.</w:t>
      </w:r>
    </w:p>
    <w:p w:rsidR="00066F2B" w:rsidRDefault="00102096">
      <w:pPr>
        <w:pStyle w:val="Definition-Field"/>
      </w:pPr>
      <w:r>
        <w:t xml:space="preserve">b.   </w:t>
      </w:r>
      <w:r>
        <w:rPr>
          <w:i/>
        </w:rPr>
        <w:t>The standard states that this setting uses a specific Password attribute to store the password hash.</w:t>
      </w:r>
    </w:p>
    <w:p w:rsidR="00066F2B" w:rsidRDefault="00102096">
      <w:r>
        <w:t>In Office, when the HKCU/Software/Microsoft/Office/&lt;VERSION&gt;/Common/Security/UseIsoPasswordVerifier</w:t>
      </w:r>
      <w:r>
        <w:t xml:space="preserve">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the cryptographic hashing algorithm used to generate the hash value. Only those algorit</w:t>
            </w:r>
            <w:r>
              <w:t>hms that are installed in the operating system’s cryptographic subsystem can be utilized by Office.</w:t>
            </w:r>
          </w:p>
          <w:p w:rsidR="00066F2B" w:rsidRDefault="00066F2B">
            <w:pPr>
              <w:pStyle w:val="TableBodyText"/>
            </w:pPr>
          </w:p>
          <w:p w:rsidR="00066F2B" w:rsidRDefault="00102096">
            <w:pPr>
              <w:pStyle w:val="TableBodyText"/>
            </w:pPr>
            <w:r>
              <w:t>The hash algorithm names, described in the following table, are reserved.</w:t>
            </w:r>
          </w:p>
          <w:p w:rsidR="00066F2B" w:rsidRDefault="00066F2B">
            <w:pPr>
              <w:pStyle w:val="TableBodyText"/>
            </w:pPr>
          </w:p>
          <w:p w:rsidR="00066F2B" w:rsidRDefault="00102096">
            <w:pPr>
              <w:pStyle w:val="TableBodyText"/>
            </w:pPr>
            <w:r>
              <w:rPr>
                <w:b/>
                <w:i/>
              </w:rPr>
              <w:t xml:space="preserve">MD2 </w:t>
            </w:r>
          </w:p>
          <w:p w:rsidR="00066F2B" w:rsidRDefault="00102096">
            <w:pPr>
              <w:pStyle w:val="TableBodyText"/>
            </w:pPr>
            <w:r>
              <w:rPr>
                <w:i/>
              </w:rPr>
              <w:t>Specifies that the MD2 algorithm, as defined by RFC 1319, shall be used.</w:t>
            </w:r>
          </w:p>
          <w:p w:rsidR="00066F2B" w:rsidRDefault="00066F2B">
            <w:pPr>
              <w:pStyle w:val="TableBodyText"/>
            </w:pPr>
          </w:p>
          <w:p w:rsidR="00066F2B" w:rsidRDefault="00102096">
            <w:pPr>
              <w:pStyle w:val="TableBodyText"/>
            </w:pPr>
            <w:r>
              <w:rPr>
                <w:i/>
              </w:rPr>
              <w:t>[</w:t>
            </w: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MD4 algorithm, as defined by RFC 1320, shall be used.</w:t>
            </w:r>
          </w:p>
          <w:p w:rsidR="00066F2B" w:rsidRDefault="00066F2B">
            <w:pPr>
              <w:pStyle w:val="TableBodyText"/>
            </w:pPr>
          </w:p>
          <w:p w:rsidR="00066F2B" w:rsidRDefault="00102096">
            <w:pPr>
              <w:pStyle w:val="TableBodyText"/>
            </w:pPr>
            <w:r>
              <w:rPr>
                <w:i/>
              </w:rPr>
              <w:t xml:space="preserve">[Note: It is recommended that </w:t>
            </w:r>
            <w:r>
              <w:rPr>
                <w:i/>
              </w:rPr>
              <w:t>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algorithm, as defined by RFC 1321, shall be used.</w:t>
            </w:r>
          </w:p>
          <w:p w:rsidR="00066F2B" w:rsidRDefault="00066F2B">
            <w:pPr>
              <w:pStyle w:val="TableBodyText"/>
            </w:pPr>
          </w:p>
          <w:p w:rsidR="00066F2B" w:rsidRDefault="00102096">
            <w:pPr>
              <w:pStyle w:val="TableBodyText"/>
            </w:pPr>
            <w:r>
              <w:rPr>
                <w:i/>
              </w:rPr>
              <w:t>[Note: It is recommended that applications should avoid using</w:t>
            </w:r>
            <w:r>
              <w:rPr>
                <w:i/>
              </w:rPr>
              <w:t xml:space="preserve">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 shall be used.</w:t>
            </w:r>
          </w:p>
          <w:p w:rsidR="00066F2B" w:rsidRDefault="00066F2B">
            <w:pPr>
              <w:pStyle w:val="TableBodyText"/>
            </w:pPr>
          </w:p>
          <w:p w:rsidR="00066F2B" w:rsidRDefault="00102096">
            <w:pPr>
              <w:pStyle w:val="TableBodyText"/>
            </w:pPr>
            <w:r>
              <w:rPr>
                <w:i/>
              </w:rPr>
              <w:t xml:space="preserve">[Note: It is recommended that applications should avoid using this </w:t>
            </w:r>
            <w:r>
              <w:rPr>
                <w:i/>
              </w:rPr>
              <w:t>algorithm to store new hash values, because of publicly known breaks. end note]</w:t>
            </w:r>
          </w:p>
          <w:p w:rsidR="00066F2B" w:rsidRDefault="00102096">
            <w:pPr>
              <w:pStyle w:val="TableBodyText"/>
            </w:pPr>
            <w:r>
              <w:rPr>
                <w:b/>
                <w:i/>
              </w:rPr>
              <w:lastRenderedPageBreak/>
              <w:t>RIPEMD-160</w:t>
            </w:r>
          </w:p>
          <w:p w:rsidR="00066F2B" w:rsidRDefault="00102096">
            <w:pPr>
              <w:pStyle w:val="TableBodyText"/>
            </w:pPr>
            <w:r>
              <w:rPr>
                <w:i/>
              </w:rPr>
              <w:t>Specifies that the RIPEMD-160 algorithm, as defined by ISO/IEC 10118-3:2004, shall be used.</w:t>
            </w:r>
          </w:p>
          <w:p w:rsidR="00066F2B" w:rsidRDefault="00102096">
            <w:pPr>
              <w:pStyle w:val="TableBodyText"/>
            </w:pPr>
            <w:r>
              <w:rPr>
                <w:b/>
                <w:i/>
              </w:rPr>
              <w:t>SHA-1</w:t>
            </w:r>
          </w:p>
          <w:p w:rsidR="00066F2B" w:rsidRDefault="00102096">
            <w:pPr>
              <w:pStyle w:val="TableBodyText"/>
            </w:pPr>
            <w:r>
              <w:rPr>
                <w:i/>
              </w:rPr>
              <w:t>Specifies that the SHA-1 algorithm, as defined by ISO/IEC 10118-3:2</w:t>
            </w:r>
            <w:r>
              <w:rPr>
                <w:i/>
              </w:rPr>
              <w:t>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defined by ISO/IEC 10118-3:2004, shall be used.</w:t>
            </w:r>
          </w:p>
          <w:p w:rsidR="00066F2B" w:rsidRDefault="00102096">
            <w:pPr>
              <w:pStyle w:val="TableBodyText"/>
            </w:pPr>
            <w:r>
              <w:rPr>
                <w:b/>
                <w:i/>
              </w:rPr>
              <w:t>SHA-512</w:t>
            </w:r>
          </w:p>
          <w:p w:rsidR="00066F2B" w:rsidRDefault="00102096">
            <w:pPr>
              <w:pStyle w:val="TableBodyText"/>
            </w:pPr>
            <w:r>
              <w:rPr>
                <w:i/>
              </w:rPr>
              <w:t>Specifies that the SHA-512 algorit</w:t>
            </w:r>
            <w:r>
              <w:rPr>
                <w:i/>
              </w:rPr>
              <w: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 xml:space="preserve">Specifies the hash value for the password required to edit this worksheet. This value </w:t>
            </w:r>
            <w:r>
              <w:t>shall be compared with the resulting hash value after hashing the user-supplied password using the algorithm specified by the preceding attributes and parent XML element. If the two values match, the protection shall no longer be enforced.</w:t>
            </w:r>
          </w:p>
          <w:p w:rsidR="00066F2B" w:rsidRDefault="00066F2B">
            <w:pPr>
              <w:pStyle w:val="TableBodyText"/>
            </w:pPr>
          </w:p>
          <w:p w:rsidR="00066F2B" w:rsidRDefault="00102096">
            <w:pPr>
              <w:pStyle w:val="TableBodyText"/>
            </w:pPr>
            <w:r>
              <w:t>If this value i</w:t>
            </w:r>
            <w:r>
              <w:t>s omitted, then the reservationPassword attribute shall contain the password hash for the workbook.</w:t>
            </w:r>
          </w:p>
          <w:p w:rsidR="00066F2B" w:rsidRDefault="00066F2B">
            <w:pPr>
              <w:pStyle w:val="TableBodyText"/>
            </w:pPr>
          </w:p>
          <w:p w:rsidR="00066F2B" w:rsidRDefault="00102096">
            <w:pPr>
              <w:pStyle w:val="TableBodyText"/>
            </w:pPr>
            <w:r>
              <w:t>[</w:t>
            </w:r>
            <w:r>
              <w:rPr>
                <w:i/>
              </w:rPr>
              <w:t>Example</w:t>
            </w:r>
            <w:r>
              <w:t>: Consider an Office Open XML document with the following information stored in one of its protection elements:</w:t>
            </w:r>
          </w:p>
          <w:p w:rsidR="00066F2B" w:rsidRDefault="00066F2B">
            <w:pPr>
              <w:pStyle w:val="TableBodyText"/>
            </w:pPr>
          </w:p>
          <w:p w:rsidR="00066F2B" w:rsidRDefault="00102096">
            <w:pPr>
              <w:pStyle w:val="TableBodyText"/>
            </w:pPr>
            <w:r>
              <w:t>&lt;… algorithmName="SHA-1" hashValue</w:t>
            </w:r>
            <w:r>
              <w:t>="9oN7nWkCAyEZib1RomSJTjmPpCY=" /&gt;</w:t>
            </w:r>
          </w:p>
          <w:p w:rsidR="00066F2B" w:rsidRDefault="00066F2B">
            <w:pPr>
              <w:pStyle w:val="TableBodyText"/>
            </w:pPr>
          </w:p>
          <w:p w:rsidR="00066F2B" w:rsidRDefault="00102096">
            <w:pPr>
              <w:pStyle w:val="TableBodyText"/>
            </w:pPr>
            <w:r>
              <w:t>The hashValue attribute value of 9oN7nWkCAyEZib1RomSJTjmPpCY= specifies that the user-supplied password must be hashed using the pre-processing defined by the parent element (if any) followed by the hashing algorithm (sp</w:t>
            </w:r>
            <w:r>
              <w:t xml:space="preserve">ecified via the algorithmName attribute value) and that the resulting hash value must be 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 defined by the W3C XML Schema base64Binary datatype.</w:t>
            </w:r>
          </w:p>
        </w:tc>
      </w:tr>
      <w:tr w:rsidR="00066F2B" w:rsidTr="00066F2B">
        <w:tc>
          <w:tcPr>
            <w:tcW w:w="0" w:type="auto"/>
            <w:vAlign w:val="center"/>
          </w:tcPr>
          <w:p w:rsidR="00066F2B" w:rsidRDefault="00102096">
            <w:pPr>
              <w:pStyle w:val="TableBodyText"/>
            </w:pPr>
            <w:r>
              <w:rPr>
                <w:b/>
              </w:rPr>
              <w:t>saltValue</w:t>
            </w:r>
          </w:p>
        </w:tc>
        <w:tc>
          <w:tcPr>
            <w:tcW w:w="0" w:type="auto"/>
            <w:vAlign w:val="center"/>
          </w:tcPr>
          <w:p w:rsidR="00066F2B" w:rsidRDefault="00102096">
            <w:pPr>
              <w:pStyle w:val="TableBodyText"/>
            </w:pPr>
            <w:r>
              <w:t>Specifies the random bytes that are pre-pended to the user-supplied password before it was 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 be iteratively run (using each iteration's result as the input f</w:t>
            </w:r>
            <w:r>
              <w:t>or the next iteration).</w:t>
            </w:r>
          </w:p>
        </w:tc>
      </w:tr>
    </w:tbl>
    <w:p w:rsidR="00066F2B" w:rsidRDefault="00066F2B"/>
    <w:p w:rsidR="00066F2B" w:rsidRDefault="00102096">
      <w:r>
        <w:t xml:space="preserve">[Example: </w:t>
      </w:r>
    </w:p>
    <w:p w:rsidR="00066F2B" w:rsidRDefault="00102096">
      <w:r>
        <w:t>Consider an Office Open XML document with the following information stored in one of its protection elements:</w:t>
      </w:r>
    </w:p>
    <w:p w:rsidR="00066F2B" w:rsidRDefault="00102096">
      <w:r>
        <w:t>&lt; … algorithmName="SHA-1" hashValue="9oN7nWkCAyEZib1RomSJTjmPpCY=" /&gt;</w:t>
      </w:r>
    </w:p>
    <w:p w:rsidR="00066F2B" w:rsidRDefault="00102096">
      <w:r>
        <w:t xml:space="preserve">The algorithmName attribute value of </w:t>
      </w:r>
      <w:r>
        <w:t>SHA-1 specifies that the SHA-1 hashing algorithm must be used to generate a hash from the user-defined password.</w:t>
      </w:r>
    </w:p>
    <w:p w:rsidR="00066F2B" w:rsidRDefault="00102096">
      <w:r>
        <w:t>end example]</w:t>
      </w:r>
    </w:p>
    <w:p w:rsidR="00066F2B" w:rsidRDefault="00102096">
      <w:pPr>
        <w:pStyle w:val="Heading3"/>
      </w:pPr>
      <w:bookmarkStart w:id="1330" w:name="section_f68f7a75f8714844974dd2cc226334e8"/>
      <w:bookmarkStart w:id="1331" w:name="_Toc129234942"/>
      <w:r>
        <w:lastRenderedPageBreak/>
        <w:t>Part 1 Section 18.3.1.87, sheetView (Worksheet View)</w:t>
      </w:r>
      <w:bookmarkEnd w:id="1330"/>
      <w:bookmarkEnd w:id="1331"/>
      <w:r>
        <w:fldChar w:fldCharType="begin"/>
      </w:r>
      <w:r>
        <w:instrText xml:space="preserve"> XE "sheetView (Worksheet View)" </w:instrText>
      </w:r>
      <w:r>
        <w:fldChar w:fldCharType="end"/>
      </w:r>
    </w:p>
    <w:p w:rsidR="00066F2B" w:rsidRDefault="00102096">
      <w:pPr>
        <w:pStyle w:val="Definition-Field"/>
      </w:pPr>
      <w:r>
        <w:t xml:space="preserve">a.   </w:t>
      </w:r>
      <w:r>
        <w:rPr>
          <w:i/>
        </w:rPr>
        <w:t>The standard states that the values o</w:t>
      </w:r>
      <w:r>
        <w:rPr>
          <w:i/>
        </w:rPr>
        <w:t>f the colorId attribute are defined by the XML Schema unsignedInt datatype.</w:t>
      </w:r>
    </w:p>
    <w:p w:rsidR="00066F2B" w:rsidRDefault="00102096">
      <w:pPr>
        <w:pStyle w:val="Definition-Field2"/>
      </w:pPr>
      <w:r>
        <w:t>Office restricts the colorId attribute value to an unsignedInt less than or equal to 64.</w:t>
      </w:r>
    </w:p>
    <w:p w:rsidR="00066F2B" w:rsidRDefault="00102096">
      <w:pPr>
        <w:pStyle w:val="Definition-Field"/>
      </w:pPr>
      <w:r>
        <w:t xml:space="preserve">b.   </w:t>
      </w:r>
      <w:r>
        <w:rPr>
          <w:i/>
        </w:rPr>
        <w:t>The standard specifies that the @colorId defines the color value for text in row/colum</w:t>
      </w:r>
      <w:r>
        <w:rPr>
          <w:i/>
        </w:rPr>
        <w:t>n headings and gridlines in the view.</w:t>
      </w:r>
    </w:p>
    <w:p w:rsidR="00066F2B" w:rsidRDefault="00102096">
      <w:pPr>
        <w:pStyle w:val="Definition-Field2"/>
      </w:pPr>
      <w:r>
        <w:t>Office uses the @colorId to define the color value only for gridlines in the view.</w:t>
      </w:r>
    </w:p>
    <w:p w:rsidR="00066F2B" w:rsidRDefault="00102096">
      <w:pPr>
        <w:pStyle w:val="Heading3"/>
      </w:pPr>
      <w:bookmarkStart w:id="1332" w:name="section_81d680f217234cffb82b64b52efd2b72"/>
      <w:bookmarkStart w:id="1333" w:name="_Toc129234943"/>
      <w:r>
        <w:t>Part 1 Section 18.3.1.88, sheetViews (Sheet Views)</w:t>
      </w:r>
      <w:bookmarkEnd w:id="1332"/>
      <w:bookmarkEnd w:id="1333"/>
      <w:r>
        <w:fldChar w:fldCharType="begin"/>
      </w:r>
      <w:r>
        <w:instrText xml:space="preserve"> XE "sheetViews (Sheet Views)" </w:instrText>
      </w:r>
      <w:r>
        <w:fldChar w:fldCharType="end"/>
      </w:r>
    </w:p>
    <w:p w:rsidR="00066F2B" w:rsidRDefault="00102096">
      <w:pPr>
        <w:pStyle w:val="Definition-Field"/>
      </w:pPr>
      <w:r>
        <w:t xml:space="preserve">a.   </w:t>
      </w:r>
      <w:r>
        <w:rPr>
          <w:i/>
        </w:rPr>
        <w:t>The standard states that the maxOccurs value f</w:t>
      </w:r>
      <w:r>
        <w:rPr>
          <w:i/>
        </w:rPr>
        <w:t>or the sheetView child element is unbounded.</w:t>
      </w:r>
    </w:p>
    <w:p w:rsidR="00066F2B" w:rsidRDefault="00102096">
      <w:pPr>
        <w:pStyle w:val="Definition-Field2"/>
      </w:pPr>
      <w:r>
        <w:t>Excel limits the occurrences of this element to 2147483647.</w:t>
      </w:r>
    </w:p>
    <w:p w:rsidR="00066F2B" w:rsidRDefault="00102096">
      <w:pPr>
        <w:pStyle w:val="Heading3"/>
      </w:pPr>
      <w:bookmarkStart w:id="1334" w:name="section_b60b7e029a9e47a28424e973bc811108"/>
      <w:bookmarkStart w:id="1335" w:name="_Toc129234944"/>
      <w:r>
        <w:t>Part 1 Section 18.3.1.89, sheetViews (Chart Sheet Views)</w:t>
      </w:r>
      <w:bookmarkEnd w:id="1334"/>
      <w:bookmarkEnd w:id="1335"/>
      <w:r>
        <w:fldChar w:fldCharType="begin"/>
      </w:r>
      <w:r>
        <w:instrText xml:space="preserve"> XE "sheetViews (Chart Sheet Views)" </w:instrText>
      </w:r>
      <w:r>
        <w:fldChar w:fldCharType="end"/>
      </w:r>
    </w:p>
    <w:p w:rsidR="00066F2B" w:rsidRDefault="00102096">
      <w:pPr>
        <w:pStyle w:val="Definition-Field"/>
      </w:pPr>
      <w:r>
        <w:t xml:space="preserve">a.   </w:t>
      </w:r>
      <w:r>
        <w:rPr>
          <w:i/>
        </w:rPr>
        <w:t>The standard states that the maxOccurs value for t</w:t>
      </w:r>
      <w:r>
        <w:rPr>
          <w:i/>
        </w:rPr>
        <w:t>he sheetView child element is unbounded.</w:t>
      </w:r>
    </w:p>
    <w:p w:rsidR="00066F2B" w:rsidRDefault="00102096">
      <w:pPr>
        <w:pStyle w:val="Definition-Field2"/>
      </w:pPr>
      <w:r>
        <w:t>Excel limits the occurrences of this element to 2147483647.</w:t>
      </w:r>
    </w:p>
    <w:p w:rsidR="00066F2B" w:rsidRDefault="00102096">
      <w:pPr>
        <w:pStyle w:val="Heading3"/>
      </w:pPr>
      <w:bookmarkStart w:id="1336" w:name="section_b9ae079aa7a545a9ae7e870aa96b5f84"/>
      <w:bookmarkStart w:id="1337" w:name="_Toc129234945"/>
      <w:r>
        <w:t>Part 1 Section 18.3.1.91, sortCondition (Sort Condition)</w:t>
      </w:r>
      <w:bookmarkEnd w:id="1336"/>
      <w:bookmarkEnd w:id="1337"/>
      <w:r>
        <w:fldChar w:fldCharType="begin"/>
      </w:r>
      <w:r>
        <w:instrText xml:space="preserve"> XE "sortCondition (Sort Condition)" </w:instrText>
      </w:r>
      <w:r>
        <w:fldChar w:fldCharType="end"/>
      </w:r>
    </w:p>
    <w:p w:rsidR="00066F2B" w:rsidRDefault="00102096">
      <w:pPr>
        <w:pStyle w:val="Definition-Field"/>
      </w:pPr>
      <w:r>
        <w:t xml:space="preserve">a.   </w:t>
      </w:r>
      <w:r>
        <w:rPr>
          <w:i/>
        </w:rPr>
        <w:t xml:space="preserve">The standard states that the values of the customList </w:t>
      </w:r>
      <w:r>
        <w:rPr>
          <w:i/>
        </w:rPr>
        <w:t>attribute are defined by the ST_Xstring simple type.</w:t>
      </w:r>
    </w:p>
    <w:p w:rsidR="00066F2B" w:rsidRDefault="00102096">
      <w:pPr>
        <w:pStyle w:val="Definition-Field2"/>
      </w:pPr>
      <w:r>
        <w:t>Office requires that the customList attribute value be an escaped string not exceeding 255 UTF-16 code units after escape sequences are replaced with characters.</w:t>
      </w:r>
    </w:p>
    <w:p w:rsidR="00066F2B" w:rsidRDefault="00102096">
      <w:pPr>
        <w:pStyle w:val="Heading3"/>
      </w:pPr>
      <w:bookmarkStart w:id="1338" w:name="section_57f3992c0f4646afa3c764132f66ebe0"/>
      <w:bookmarkStart w:id="1339" w:name="_Toc129234946"/>
      <w:r>
        <w:t>Part 1 Section 18.3.1.93, tabColor (Sheet</w:t>
      </w:r>
      <w:r>
        <w:t xml:space="preserve"> Tab Color)</w:t>
      </w:r>
      <w:bookmarkEnd w:id="1338"/>
      <w:bookmarkEnd w:id="1339"/>
      <w:r>
        <w:fldChar w:fldCharType="begin"/>
      </w:r>
      <w:r>
        <w:instrText xml:space="preserve"> XE "tabColor (Sheet Tab Color)"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2b0a8b9d392f46c1b3c1c5a5f98f8e69">
        <w:r>
          <w:rPr>
            <w:rStyle w:val="Hyperlink"/>
          </w:rPr>
          <w:t>bgColor, §18.8.3(a)</w:t>
        </w:r>
      </w:hyperlink>
      <w:r>
        <w:rPr>
          <w:i/>
        </w:rPr>
        <w:t>.</w:t>
      </w:r>
    </w:p>
    <w:p w:rsidR="00066F2B" w:rsidRDefault="00102096">
      <w:pPr>
        <w:pStyle w:val="Definition-Field"/>
      </w:pPr>
      <w:r>
        <w:t xml:space="preserve">a.   </w:t>
      </w:r>
      <w:r>
        <w:rPr>
          <w:i/>
        </w:rPr>
        <w:t>The standard does not specify a default value for the auto attribute.</w:t>
      </w:r>
    </w:p>
    <w:p w:rsidR="00066F2B" w:rsidRDefault="00102096">
      <w:pPr>
        <w:pStyle w:val="Definition-Field2"/>
      </w:pPr>
      <w:r>
        <w:t>Excel uses a default value of false for this attribute.</w:t>
      </w:r>
    </w:p>
    <w:p w:rsidR="00066F2B" w:rsidRDefault="00102096">
      <w:pPr>
        <w:pStyle w:val="Definition-Field"/>
      </w:pPr>
      <w:r>
        <w:t xml:space="preserve">b.   </w:t>
      </w:r>
      <w:r>
        <w:rPr>
          <w:i/>
        </w:rPr>
        <w:t>In the standard, the auto, indexed, rgb, and theme attributes are al</w:t>
      </w:r>
      <w:r>
        <w:rPr>
          <w:i/>
        </w:rPr>
        <w:t>l optional.</w:t>
      </w:r>
    </w:p>
    <w:p w:rsidR="00066F2B" w:rsidRDefault="00102096">
      <w:pPr>
        <w:pStyle w:val="Definition-Field2"/>
      </w:pPr>
      <w:r>
        <w:t>Office requires that only one of the auto, indexed, rgb, or theme attributes shall be specified.</w:t>
      </w:r>
    </w:p>
    <w:p w:rsidR="00066F2B" w:rsidRDefault="00102096">
      <w:pPr>
        <w:pStyle w:val="Definition-Field"/>
      </w:pPr>
      <w:r>
        <w:t xml:space="preserve">c.   </w:t>
      </w:r>
      <w:r>
        <w:rPr>
          <w:i/>
        </w:rPr>
        <w:t>The standard specifies that the theme attribute is an index of an item in the clrScheme collection.</w:t>
      </w:r>
    </w:p>
    <w:p w:rsidR="00066F2B" w:rsidRDefault="00102096">
      <w:pPr>
        <w:pStyle w:val="Definition-Field2"/>
      </w:pPr>
      <w:r>
        <w:t xml:space="preserve">Office requires the theme attribute to be </w:t>
      </w:r>
      <w:r>
        <w:t>a zero-based index of an item in the clrScheme collection.</w:t>
      </w:r>
    </w:p>
    <w:p w:rsidR="00066F2B" w:rsidRDefault="00102096">
      <w:pPr>
        <w:pStyle w:val="Heading3"/>
      </w:pPr>
      <w:bookmarkStart w:id="1340" w:name="section_b9d01770b85b4fb2a387f5811719a1af"/>
      <w:bookmarkStart w:id="1341" w:name="_Toc129234947"/>
      <w:r>
        <w:t>Part 1 Section 18.3.1.96, v (Cell Value)</w:t>
      </w:r>
      <w:bookmarkEnd w:id="1340"/>
      <w:bookmarkEnd w:id="1341"/>
      <w:r>
        <w:fldChar w:fldCharType="begin"/>
      </w:r>
      <w:r>
        <w:instrText xml:space="preserve"> XE "v (Cell Value)" </w:instrText>
      </w:r>
      <w:r>
        <w:fldChar w:fldCharType="end"/>
      </w:r>
    </w:p>
    <w:p w:rsidR="00066F2B" w:rsidRDefault="00102096">
      <w:pPr>
        <w:pStyle w:val="Definition-Field"/>
      </w:pPr>
      <w:r>
        <w:t xml:space="preserve">a.   </w:t>
      </w:r>
      <w:r>
        <w:rPr>
          <w:i/>
        </w:rPr>
        <w:t>The standard does not limit the length of the value of this element.</w:t>
      </w:r>
    </w:p>
    <w:p w:rsidR="00066F2B" w:rsidRDefault="00102096">
      <w:pPr>
        <w:pStyle w:val="Definition-Field2"/>
      </w:pPr>
      <w:r>
        <w:t xml:space="preserve">Excel restricts the value of this element to be at most </w:t>
      </w:r>
      <w:r>
        <w:t>32767 characters.</w:t>
      </w:r>
    </w:p>
    <w:p w:rsidR="00066F2B" w:rsidRDefault="00102096">
      <w:pPr>
        <w:pStyle w:val="Definition-Field"/>
      </w:pPr>
      <w:r>
        <w:t xml:space="preserve">b.   </w:t>
      </w:r>
      <w:r>
        <w:rPr>
          <w:i/>
        </w:rPr>
        <w:t>The standard does not place content restrictions on values based on the t attribute.</w:t>
      </w:r>
    </w:p>
    <w:p w:rsidR="00066F2B" w:rsidRDefault="00102096">
      <w:r>
        <w:lastRenderedPageBreak/>
        <w:t>Office places the following value restrictions based on the cell type:</w:t>
      </w:r>
    </w:p>
    <w:p w:rsidR="00066F2B" w:rsidRDefault="00102096">
      <w:pPr>
        <w:pStyle w:val="ListParagraph"/>
        <w:numPr>
          <w:ilvl w:val="0"/>
          <w:numId w:val="67"/>
        </w:numPr>
        <w:contextualSpacing/>
      </w:pPr>
      <w:r>
        <w:t>If the cell contains a string, the value shall be a zero-based index into the</w:t>
      </w:r>
      <w:r>
        <w:t xml:space="preserve"> shared string table, pointing to the actual string value.</w:t>
      </w:r>
    </w:p>
    <w:p w:rsidR="00066F2B" w:rsidRDefault="00102096">
      <w:pPr>
        <w:pStyle w:val="ListParagraph"/>
        <w:numPr>
          <w:ilvl w:val="0"/>
          <w:numId w:val="67"/>
        </w:numPr>
        <w:contextualSpacing/>
      </w:pPr>
      <w:r>
        <w:t>If the cell contains a number, the value shall be a textual representation of a double-precision floating point number.</w:t>
      </w:r>
    </w:p>
    <w:p w:rsidR="00066F2B" w:rsidRDefault="00102096">
      <w:pPr>
        <w:pStyle w:val="ListParagraph"/>
        <w:numPr>
          <w:ilvl w:val="0"/>
          <w:numId w:val="67"/>
        </w:numPr>
        <w:contextualSpacing/>
      </w:pPr>
      <w:r>
        <w:t>If the cell contains a Boolean, the value shall be 1 to specify true and 0 to</w:t>
      </w:r>
      <w:r>
        <w:t xml:space="preserve"> specify false.</w:t>
      </w:r>
    </w:p>
    <w:p w:rsidR="00066F2B" w:rsidRDefault="00102096">
      <w:pPr>
        <w:pStyle w:val="ListParagraph"/>
        <w:numPr>
          <w:ilvl w:val="0"/>
          <w:numId w:val="67"/>
        </w:numPr>
        <w:contextualSpacing/>
      </w:pPr>
      <w:r>
        <w:t>If the cell contains an error, the value shall be one of the following text strings: #NULL!, #DIV/0!, #VALUE!, #REF!, #NAME?, #NUM!, or #N/A.</w:t>
      </w:r>
    </w:p>
    <w:p w:rsidR="00066F2B" w:rsidRDefault="00102096">
      <w:pPr>
        <w:pStyle w:val="ListParagraph"/>
        <w:numPr>
          <w:ilvl w:val="0"/>
          <w:numId w:val="67"/>
        </w:numPr>
      </w:pPr>
      <w:r>
        <w:t>Cells containing formulas express the last calculated result of the formula in this element.</w:t>
      </w:r>
    </w:p>
    <w:p w:rsidR="00066F2B" w:rsidRDefault="00102096">
      <w:r>
        <w:t>A spr</w:t>
      </w:r>
      <w:r>
        <w:t xml:space="preserve">eadsheet application may use inline strings to bypass creating the shared string table. Inline strings are specified by the </w:t>
      </w:r>
      <w:r>
        <w:rPr>
          <w:b/>
        </w:rPr>
        <w:t>is</w:t>
      </w:r>
      <w:r>
        <w:t xml:space="preserve"> element under the </w:t>
      </w:r>
      <w:r>
        <w:rPr>
          <w:b/>
        </w:rPr>
        <w:t xml:space="preserve">c </w:t>
      </w:r>
      <w:r>
        <w:t xml:space="preserve">element instead of the </w:t>
      </w:r>
      <w:r>
        <w:rPr>
          <w:b/>
        </w:rPr>
        <w:t>v</w:t>
      </w:r>
      <w:r>
        <w:t xml:space="preserve"> element under the </w:t>
      </w:r>
      <w:r>
        <w:rPr>
          <w:b/>
        </w:rPr>
        <w:t>c</w:t>
      </w:r>
      <w:r>
        <w:t xml:space="preserve"> element. Inline strings are specified in the same way a string w</w:t>
      </w:r>
      <w:r>
        <w:t xml:space="preserve">ould be expressed in the shared string table.  See the </w:t>
      </w:r>
      <w:r>
        <w:rPr>
          <w:b/>
        </w:rPr>
        <w:t>is</w:t>
      </w:r>
      <w:r>
        <w:t xml:space="preserve"> element ("</w:t>
      </w:r>
      <w:hyperlink r:id="rId127">
        <w:r>
          <w:rPr>
            <w:rStyle w:val="Hyperlink"/>
          </w:rPr>
          <w:t>[ISO/IEC-29500-1]</w:t>
        </w:r>
      </w:hyperlink>
      <w:r>
        <w:t xml:space="preserve"> §18.3.1.53; is") for an example.</w:t>
      </w:r>
    </w:p>
    <w:p w:rsidR="00066F2B" w:rsidRDefault="00102096">
      <w:pPr>
        <w:pStyle w:val="Definition-Field"/>
      </w:pPr>
      <w:r>
        <w:t xml:space="preserve">c.   </w:t>
      </w:r>
      <w:r>
        <w:rPr>
          <w:i/>
        </w:rPr>
        <w:t>The standard makes no mention of an xml:space attribute.</w:t>
      </w:r>
    </w:p>
    <w:p w:rsidR="00066F2B" w:rsidRDefault="00102096">
      <w:pPr>
        <w:pStyle w:val="Definition-Field2"/>
      </w:pPr>
      <w:r>
        <w:t>Excel use</w:t>
      </w:r>
      <w:r>
        <w:t>s this attribute to specify, using the W3C space preservation rules, how white space should be handled for the element's contents; its allowed values are defined by the XML 1.0 specification.</w:t>
      </w:r>
    </w:p>
    <w:p w:rsidR="00066F2B" w:rsidRDefault="00102096">
      <w:pPr>
        <w:pStyle w:val="Definition-Field"/>
      </w:pPr>
      <w:r>
        <w:t xml:space="preserve">d.   </w:t>
      </w:r>
      <w:r>
        <w:rPr>
          <w:i/>
        </w:rPr>
        <w:t>The standard states that when the cell value is a date, tha</w:t>
      </w:r>
      <w:r>
        <w:rPr>
          <w:i/>
        </w:rPr>
        <w:t>t it is in ISO 8601 format.</w:t>
      </w:r>
    </w:p>
    <w:p w:rsidR="00066F2B" w:rsidRDefault="00102096">
      <w:pPr>
        <w:pStyle w:val="Definition-Field2"/>
      </w:pPr>
      <w:r>
        <w:t>Office supports only a limited number of date formats possible using ISO 8601, as listed in the Notes field.</w:t>
      </w:r>
    </w:p>
    <w:p w:rsidR="00066F2B" w:rsidRDefault="00102096">
      <w:pPr>
        <w:pStyle w:val="Heading3"/>
      </w:pPr>
      <w:bookmarkStart w:id="1342" w:name="section_3f30b11eade64949b71423291a3c2c78"/>
      <w:bookmarkStart w:id="1343" w:name="_Toc129234948"/>
      <w:r>
        <w:t>Part 1 Section 18.3.1.97, webPublishItem (Web Publishing Item)</w:t>
      </w:r>
      <w:bookmarkEnd w:id="1342"/>
      <w:bookmarkEnd w:id="1343"/>
      <w:r>
        <w:fldChar w:fldCharType="begin"/>
      </w:r>
      <w:r>
        <w:instrText xml:space="preserve"> XE "webPublishItem (Web Publishing Item)" </w:instrText>
      </w:r>
      <w:r>
        <w:fldChar w:fldCharType="end"/>
      </w:r>
    </w:p>
    <w:p w:rsidR="00066F2B" w:rsidRDefault="00102096">
      <w:pPr>
        <w:pStyle w:val="Definition-Field"/>
      </w:pPr>
      <w:r>
        <w:t xml:space="preserve">a.   </w:t>
      </w:r>
      <w:r>
        <w:rPr>
          <w:i/>
        </w:rPr>
        <w:t>The st</w:t>
      </w:r>
      <w:r>
        <w:rPr>
          <w:i/>
        </w:rPr>
        <w:t>andard does not place any restrictions on the length of the value for the title attribute.</w:t>
      </w:r>
    </w:p>
    <w:p w:rsidR="00066F2B" w:rsidRDefault="00102096">
      <w:pPr>
        <w:pStyle w:val="Definition-Field2"/>
      </w:pPr>
      <w:r>
        <w:t>Office requires that the title attribute be less than 255 characters in length.</w:t>
      </w:r>
    </w:p>
    <w:p w:rsidR="00066F2B" w:rsidRDefault="00102096">
      <w:pPr>
        <w:pStyle w:val="Definition-Field"/>
      </w:pPr>
      <w:r>
        <w:t xml:space="preserve">b.   </w:t>
      </w:r>
      <w:r>
        <w:rPr>
          <w:i/>
        </w:rPr>
        <w:t xml:space="preserve">The standard does not place any restrictions on the length of the value for the </w:t>
      </w:r>
      <w:r>
        <w:rPr>
          <w:i/>
        </w:rPr>
        <w:t>destinationFile attribute.</w:t>
      </w:r>
    </w:p>
    <w:p w:rsidR="00066F2B" w:rsidRDefault="00102096">
      <w:pPr>
        <w:pStyle w:val="Definition-Field2"/>
      </w:pPr>
      <w:r>
        <w:t>Office requires that the destinationFile attribute be less than 255 characters in length, and not empty.</w:t>
      </w:r>
    </w:p>
    <w:p w:rsidR="00066F2B" w:rsidRDefault="00102096">
      <w:pPr>
        <w:pStyle w:val="Definition-Field"/>
      </w:pPr>
      <w:r>
        <w:t xml:space="preserve">c.   </w:t>
      </w:r>
      <w:r>
        <w:rPr>
          <w:i/>
        </w:rPr>
        <w:t>The standard does not place any restrictions on the length of the value for the divId attribute.</w:t>
      </w:r>
    </w:p>
    <w:p w:rsidR="00066F2B" w:rsidRDefault="00102096">
      <w:pPr>
        <w:pStyle w:val="Definition-Field2"/>
      </w:pPr>
      <w:r>
        <w:t>Office requires that t</w:t>
      </w:r>
      <w:r>
        <w:t>he divId attribute be less than 255 characters in length, and not empty.</w:t>
      </w:r>
    </w:p>
    <w:p w:rsidR="00066F2B" w:rsidRDefault="00102096">
      <w:pPr>
        <w:pStyle w:val="Definition-Field"/>
      </w:pPr>
      <w:r>
        <w:t xml:space="preserve">d.   </w:t>
      </w:r>
      <w:r>
        <w:rPr>
          <w:i/>
        </w:rPr>
        <w:t>The standard does not place any restrictions on the length of the value for the sourceObject attribute.</w:t>
      </w:r>
    </w:p>
    <w:p w:rsidR="00066F2B" w:rsidRDefault="00102096">
      <w:pPr>
        <w:pStyle w:val="Definition-Field2"/>
      </w:pPr>
      <w:r>
        <w:t>Office requires that the sourceObject attribute follow the rules of define</w:t>
      </w:r>
      <w:r>
        <w:t>d names as specified in Names ("</w:t>
      </w:r>
      <w:hyperlink r:id="rId128">
        <w:r>
          <w:rPr>
            <w:rStyle w:val="Hyperlink"/>
          </w:rPr>
          <w:t>[ISO/IEC-29500-1]</w:t>
        </w:r>
      </w:hyperlink>
      <w:r>
        <w:t xml:space="preserve"> §18.17.2.5").</w:t>
      </w:r>
    </w:p>
    <w:p w:rsidR="00066F2B" w:rsidRDefault="00102096">
      <w:pPr>
        <w:pStyle w:val="Definition-Field"/>
      </w:pPr>
      <w:r>
        <w:t xml:space="preserve">e.   </w:t>
      </w:r>
      <w:r>
        <w:rPr>
          <w:i/>
        </w:rPr>
        <w:t>The standard does not place any restrictions on the value for the id attribute.</w:t>
      </w:r>
    </w:p>
    <w:p w:rsidR="00066F2B" w:rsidRDefault="00102096">
      <w:pPr>
        <w:pStyle w:val="Definition-Field2"/>
      </w:pPr>
      <w:r>
        <w:t xml:space="preserve">Office requires that the value of the id </w:t>
      </w:r>
      <w:r>
        <w:t>attribute be between 1 and 2147483647 inclusive.</w:t>
      </w:r>
    </w:p>
    <w:p w:rsidR="00066F2B" w:rsidRDefault="00102096">
      <w:pPr>
        <w:pStyle w:val="Definition-Field"/>
      </w:pPr>
      <w:r>
        <w:t xml:space="preserve">f.   </w:t>
      </w:r>
      <w:r>
        <w:rPr>
          <w:i/>
        </w:rPr>
        <w:t>The standard states that the sourceObject attribute is required for sourceType equal to pivotTable, query, or label.</w:t>
      </w:r>
    </w:p>
    <w:p w:rsidR="00066F2B" w:rsidRDefault="00102096">
      <w:pPr>
        <w:pStyle w:val="Definition-Field2"/>
      </w:pPr>
      <w:r>
        <w:t>Office requires the sourceObject attribute for sourceType equal to pivotTable, query,</w:t>
      </w:r>
      <w:r>
        <w:t xml:space="preserve"> or label. The sourceObject attribute shall not be present otherwise.</w:t>
      </w:r>
    </w:p>
    <w:p w:rsidR="00066F2B" w:rsidRDefault="00102096">
      <w:pPr>
        <w:pStyle w:val="Definition-Field"/>
      </w:pPr>
      <w:r>
        <w:t xml:space="preserve">g.   </w:t>
      </w:r>
      <w:r>
        <w:rPr>
          <w:i/>
        </w:rPr>
        <w:t>The standard states that the sourceRef attribute is required when the sourceType attribute equals range.</w:t>
      </w:r>
    </w:p>
    <w:p w:rsidR="00066F2B" w:rsidRDefault="00102096">
      <w:pPr>
        <w:pStyle w:val="Definition-Field2"/>
      </w:pPr>
      <w:r>
        <w:lastRenderedPageBreak/>
        <w:t xml:space="preserve">Office requires the sourceRef attribute shall not be missing if the </w:t>
      </w:r>
      <w:r>
        <w:t>sourceType is a range, otherwise it shall not be present.</w:t>
      </w:r>
    </w:p>
    <w:p w:rsidR="00066F2B" w:rsidRDefault="00102096">
      <w:pPr>
        <w:pStyle w:val="Heading3"/>
      </w:pPr>
      <w:bookmarkStart w:id="1344" w:name="section_06b74d23c4ad4aea80942c046af21ce5"/>
      <w:bookmarkStart w:id="1345" w:name="_Toc129234949"/>
      <w:r>
        <w:t>Part 1 Section 18.3.1.99, worksheet (Worksheet)</w:t>
      </w:r>
      <w:bookmarkEnd w:id="1344"/>
      <w:bookmarkEnd w:id="1345"/>
      <w:r>
        <w:fldChar w:fldCharType="begin"/>
      </w:r>
      <w:r>
        <w:instrText xml:space="preserve"> XE "worksheet (Worksheet)" </w:instrText>
      </w:r>
      <w:r>
        <w:fldChar w:fldCharType="end"/>
      </w:r>
    </w:p>
    <w:p w:rsidR="00066F2B" w:rsidRDefault="00102096">
      <w:pPr>
        <w:pStyle w:val="Definition-Field"/>
      </w:pPr>
      <w:r>
        <w:t xml:space="preserve">a.   </w:t>
      </w:r>
      <w:r>
        <w:rPr>
          <w:i/>
        </w:rPr>
        <w:t>The standard states that the maxOccurs value for the conditionalFormatting child element is unbounded.</w:t>
      </w:r>
    </w:p>
    <w:p w:rsidR="00066F2B" w:rsidRDefault="00102096">
      <w:pPr>
        <w:pStyle w:val="Definition-Field2"/>
      </w:pPr>
      <w:r>
        <w:t>Excel limits</w:t>
      </w:r>
      <w:r>
        <w:t xml:space="preserve"> the occurrences of this element to 2147483647.</w:t>
      </w:r>
    </w:p>
    <w:p w:rsidR="00066F2B" w:rsidRDefault="00102096">
      <w:pPr>
        <w:pStyle w:val="Definition-Field"/>
      </w:pPr>
      <w:r>
        <w:t xml:space="preserve">b.   </w:t>
      </w:r>
      <w:r>
        <w:rPr>
          <w:i/>
        </w:rPr>
        <w:t>The standard specifies that the drawingHF element is a valid child element of the worksheet element.</w:t>
      </w:r>
    </w:p>
    <w:p w:rsidR="00066F2B" w:rsidRDefault="00102096">
      <w:pPr>
        <w:pStyle w:val="Definition-Field2"/>
      </w:pPr>
      <w:r>
        <w:t>Excel ignores the drawingHF element.</w:t>
      </w:r>
    </w:p>
    <w:p w:rsidR="00066F2B" w:rsidRDefault="00102096">
      <w:pPr>
        <w:pStyle w:val="Heading3"/>
      </w:pPr>
      <w:bookmarkStart w:id="1346" w:name="section_00d10ae34a454065822a7472be383126"/>
      <w:bookmarkStart w:id="1347" w:name="_Toc129234950"/>
      <w:r>
        <w:t>Part 1 Section 18.3.2.1, colorFilter (Color Filter Criteria)</w:t>
      </w:r>
      <w:bookmarkEnd w:id="1346"/>
      <w:bookmarkEnd w:id="1347"/>
      <w:r>
        <w:fldChar w:fldCharType="begin"/>
      </w:r>
      <w:r>
        <w:instrText xml:space="preserve"> XE "colorFilter (Color Filter Criteria)" </w:instrText>
      </w:r>
      <w:r>
        <w:fldChar w:fldCharType="end"/>
      </w:r>
    </w:p>
    <w:p w:rsidR="00066F2B" w:rsidRDefault="00102096">
      <w:pPr>
        <w:pStyle w:val="Definition-Field"/>
      </w:pPr>
      <w:r>
        <w:t xml:space="preserve">a.   </w:t>
      </w:r>
      <w:r>
        <w:rPr>
          <w:i/>
        </w:rPr>
        <w:t>The standard states that the dxfId attribute is optional.</w:t>
      </w:r>
    </w:p>
    <w:p w:rsidR="00066F2B" w:rsidRDefault="00102096">
      <w:pPr>
        <w:pStyle w:val="Definition-Field2"/>
      </w:pPr>
      <w:r>
        <w:t>Excel requires this attribute.</w:t>
      </w:r>
    </w:p>
    <w:p w:rsidR="00066F2B" w:rsidRDefault="00102096">
      <w:pPr>
        <w:pStyle w:val="Heading3"/>
      </w:pPr>
      <w:bookmarkStart w:id="1348" w:name="section_94154f47b251489fbe160bbf4bd183dd"/>
      <w:bookmarkStart w:id="1349" w:name="_Toc129234951"/>
      <w:r>
        <w:t>Part 1 Section 18.3.2.4, dateGroupItem (Date Grouping)</w:t>
      </w:r>
      <w:bookmarkEnd w:id="1348"/>
      <w:bookmarkEnd w:id="1349"/>
      <w:r>
        <w:fldChar w:fldCharType="begin"/>
      </w:r>
      <w:r>
        <w:instrText xml:space="preserve"> XE "dateGroupItem (Date Grouping)" </w:instrText>
      </w:r>
      <w:r>
        <w:fldChar w:fldCharType="end"/>
      </w:r>
    </w:p>
    <w:p w:rsidR="00066F2B" w:rsidRDefault="00102096">
      <w:pPr>
        <w:pStyle w:val="Definition-Field"/>
      </w:pPr>
      <w:r>
        <w:t xml:space="preserve">a.   </w:t>
      </w:r>
      <w:r>
        <w:rPr>
          <w:i/>
        </w:rPr>
        <w:t>The standard does n</w:t>
      </w:r>
      <w:r>
        <w:rPr>
          <w:i/>
        </w:rPr>
        <w:t>ot specify a default value for the month attribute.</w:t>
      </w:r>
    </w:p>
    <w:p w:rsidR="00066F2B" w:rsidRDefault="00102096">
      <w:pPr>
        <w:pStyle w:val="Definition-Field2"/>
      </w:pPr>
      <w:r>
        <w:t>Excel uses a default value of 1 for this attribute.</w:t>
      </w:r>
    </w:p>
    <w:p w:rsidR="00066F2B" w:rsidRDefault="00102096">
      <w:pPr>
        <w:pStyle w:val="Definition-Field"/>
      </w:pPr>
      <w:r>
        <w:t xml:space="preserve">b.   </w:t>
      </w:r>
      <w:r>
        <w:rPr>
          <w:i/>
        </w:rPr>
        <w:t>The standard does not specify a default value for the day attribute.</w:t>
      </w:r>
    </w:p>
    <w:p w:rsidR="00066F2B" w:rsidRDefault="00102096">
      <w:pPr>
        <w:pStyle w:val="Definition-Field2"/>
      </w:pPr>
      <w:r>
        <w:t>Excel uses a default value of 1 for this attribute.</w:t>
      </w:r>
    </w:p>
    <w:p w:rsidR="00066F2B" w:rsidRDefault="00102096">
      <w:pPr>
        <w:pStyle w:val="Definition-Field"/>
      </w:pPr>
      <w:r>
        <w:t xml:space="preserve">c.   </w:t>
      </w:r>
      <w:r>
        <w:rPr>
          <w:i/>
        </w:rPr>
        <w:t>The standard does not</w:t>
      </w:r>
      <w:r>
        <w:rPr>
          <w:i/>
        </w:rPr>
        <w:t xml:space="preserve"> specify a default value for the hour attribute.</w:t>
      </w:r>
    </w:p>
    <w:p w:rsidR="00066F2B" w:rsidRDefault="00102096">
      <w:pPr>
        <w:pStyle w:val="Definition-Field2"/>
      </w:pPr>
      <w:r>
        <w:t>Excel uses a default value of 0 for this attribute.</w:t>
      </w:r>
    </w:p>
    <w:p w:rsidR="00066F2B" w:rsidRDefault="00102096">
      <w:pPr>
        <w:pStyle w:val="Definition-Field"/>
      </w:pPr>
      <w:r>
        <w:t xml:space="preserve">d.   </w:t>
      </w:r>
      <w:r>
        <w:rPr>
          <w:i/>
        </w:rPr>
        <w:t>The standard does not specify a default value for the minute attribute.</w:t>
      </w:r>
    </w:p>
    <w:p w:rsidR="00066F2B" w:rsidRDefault="00102096">
      <w:pPr>
        <w:pStyle w:val="Definition-Field2"/>
      </w:pPr>
      <w:r>
        <w:t>Excel uses a default value of 0 for this attribute.</w:t>
      </w:r>
    </w:p>
    <w:p w:rsidR="00066F2B" w:rsidRDefault="00102096">
      <w:pPr>
        <w:pStyle w:val="Definition-Field"/>
      </w:pPr>
      <w:r>
        <w:t xml:space="preserve">e.   </w:t>
      </w:r>
      <w:r>
        <w:rPr>
          <w:i/>
        </w:rPr>
        <w:t>The standard does not</w:t>
      </w:r>
      <w:r>
        <w:rPr>
          <w:i/>
        </w:rPr>
        <w:t xml:space="preserve"> specify a default value for the second attribute.</w:t>
      </w:r>
    </w:p>
    <w:p w:rsidR="00066F2B" w:rsidRDefault="00102096">
      <w:pPr>
        <w:pStyle w:val="Definition-Field2"/>
      </w:pPr>
      <w:r>
        <w:t>Excel uses a default value of 0 for this attribute.</w:t>
      </w:r>
    </w:p>
    <w:p w:rsidR="00066F2B" w:rsidRDefault="00102096">
      <w:pPr>
        <w:pStyle w:val="Heading3"/>
      </w:pPr>
      <w:bookmarkStart w:id="1350" w:name="section_d118f1d4878c4db69f4a63dba6e56158"/>
      <w:bookmarkStart w:id="1351" w:name="_Toc129234952"/>
      <w:r>
        <w:t>Part 1 Section 18.3.2.5, dynamicFilter (Dynamic Filter)</w:t>
      </w:r>
      <w:bookmarkEnd w:id="1350"/>
      <w:bookmarkEnd w:id="1351"/>
      <w:r>
        <w:fldChar w:fldCharType="begin"/>
      </w:r>
      <w:r>
        <w:instrText xml:space="preserve"> XE "dynamicFilter (Dynamic Filter)" </w:instrText>
      </w:r>
      <w:r>
        <w:fldChar w:fldCharType="end"/>
      </w:r>
    </w:p>
    <w:p w:rsidR="00066F2B" w:rsidRDefault="00102096">
      <w:pPr>
        <w:pStyle w:val="Definition-Field"/>
      </w:pPr>
      <w:r>
        <w:t xml:space="preserve">a.   </w:t>
      </w:r>
      <w:r>
        <w:rPr>
          <w:i/>
        </w:rPr>
        <w:t>The standard does not place any limitations on the va</w:t>
      </w:r>
      <w:r>
        <w:rPr>
          <w:i/>
        </w:rPr>
        <w:t>lue of the val attribute.</w:t>
      </w:r>
    </w:p>
    <w:p w:rsidR="00066F2B" w:rsidRDefault="00102096">
      <w:pPr>
        <w:pStyle w:val="Definition-Field2"/>
      </w:pPr>
      <w:r>
        <w:t>Office requires that the val attribute be less than the maxVal attribute.</w:t>
      </w:r>
    </w:p>
    <w:p w:rsidR="00066F2B" w:rsidRDefault="00102096">
      <w:pPr>
        <w:pStyle w:val="Definition-Field"/>
      </w:pPr>
      <w:r>
        <w:t xml:space="preserve">b.   </w:t>
      </w:r>
      <w:r>
        <w:rPr>
          <w:i/>
        </w:rPr>
        <w:t>The standard states in the description of the val attribute: "See description of maxVal to understand when val is required." However, the description o</w:t>
      </w:r>
      <w:r>
        <w:rPr>
          <w:i/>
        </w:rPr>
        <w:t>f the maxVal attribute is not clear that both values are required at the same time.</w:t>
      </w:r>
    </w:p>
    <w:p w:rsidR="00066F2B" w:rsidRDefault="00102096">
      <w:pPr>
        <w:pStyle w:val="Definition-Field2"/>
      </w:pPr>
      <w:r>
        <w:t>Office requires that @val is required whenever @maxVal is required.</w:t>
      </w:r>
    </w:p>
    <w:p w:rsidR="00066F2B" w:rsidRDefault="00102096">
      <w:pPr>
        <w:pStyle w:val="Definition-Field"/>
      </w:pPr>
      <w:r>
        <w:t xml:space="preserve">c.   </w:t>
      </w:r>
      <w:r>
        <w:rPr>
          <w:i/>
        </w:rPr>
        <w:t>The standard describes @maxVal as optional and correctly describes instances when it is required an</w:t>
      </w:r>
      <w:r>
        <w:rPr>
          <w:i/>
        </w:rPr>
        <w:t>d what it means then, but does not state what happens when it is not required.</w:t>
      </w:r>
    </w:p>
    <w:p w:rsidR="00066F2B" w:rsidRDefault="00102096">
      <w:pPr>
        <w:pStyle w:val="Definition-Field2"/>
      </w:pPr>
      <w:r>
        <w:t>Office requires that when @maxVal is not required, it shall not be written out.</w:t>
      </w:r>
    </w:p>
    <w:p w:rsidR="00066F2B" w:rsidRDefault="00102096">
      <w:pPr>
        <w:pStyle w:val="Heading3"/>
      </w:pPr>
      <w:bookmarkStart w:id="1352" w:name="section_2d4504f3c3044e20b7542e0595c1d917"/>
      <w:bookmarkStart w:id="1353" w:name="_Toc129234953"/>
      <w:r>
        <w:lastRenderedPageBreak/>
        <w:t>Part 1 Section 18.3.2.6, filter (Filter)</w:t>
      </w:r>
      <w:bookmarkEnd w:id="1352"/>
      <w:bookmarkEnd w:id="1353"/>
      <w:r>
        <w:fldChar w:fldCharType="begin"/>
      </w:r>
      <w:r>
        <w:instrText xml:space="preserve"> XE "filter (Filter)" </w:instrText>
      </w:r>
      <w:r>
        <w:fldChar w:fldCharType="end"/>
      </w:r>
    </w:p>
    <w:p w:rsidR="00066F2B" w:rsidRDefault="00102096">
      <w:pPr>
        <w:pStyle w:val="Definition-Field"/>
      </w:pPr>
      <w:r>
        <w:t xml:space="preserve">a.   </w:t>
      </w:r>
      <w:r>
        <w:rPr>
          <w:i/>
        </w:rPr>
        <w:t>The standard implies that t</w:t>
      </w:r>
      <w:r>
        <w:rPr>
          <w:i/>
        </w:rPr>
        <w:t>he val attribute is optional.</w:t>
      </w:r>
    </w:p>
    <w:p w:rsidR="00066F2B" w:rsidRDefault="00102096">
      <w:pPr>
        <w:pStyle w:val="Definition-Field2"/>
      </w:pPr>
      <w:r>
        <w:t>Excel requires this attribute.</w:t>
      </w:r>
    </w:p>
    <w:p w:rsidR="00066F2B" w:rsidRDefault="00102096">
      <w:pPr>
        <w:pStyle w:val="Heading3"/>
      </w:pPr>
      <w:bookmarkStart w:id="1354" w:name="section_fa72fc954ca54476bce45d0b756e667d"/>
      <w:bookmarkStart w:id="1355" w:name="_Toc129234954"/>
      <w:r>
        <w:t>Part 1 Section 18.3.2.7, filterColumn (AutoFilter Column)</w:t>
      </w:r>
      <w:bookmarkEnd w:id="1354"/>
      <w:bookmarkEnd w:id="1355"/>
      <w:r>
        <w:fldChar w:fldCharType="begin"/>
      </w:r>
      <w:r>
        <w:instrText xml:space="preserve"> XE "filterColumn (AutoFilter Column)" </w:instrText>
      </w:r>
      <w:r>
        <w:fldChar w:fldCharType="end"/>
      </w:r>
    </w:p>
    <w:p w:rsidR="00066F2B" w:rsidRDefault="00102096">
      <w:pPr>
        <w:pStyle w:val="Definition-Field"/>
      </w:pPr>
      <w:r>
        <w:t xml:space="preserve">a.   </w:t>
      </w:r>
      <w:r>
        <w:rPr>
          <w:i/>
        </w:rPr>
        <w:t>The standard does not place limitations on the value of the colId attribute.</w:t>
      </w:r>
    </w:p>
    <w:p w:rsidR="00066F2B" w:rsidRDefault="00102096">
      <w:pPr>
        <w:pStyle w:val="Definition-Field2"/>
      </w:pPr>
      <w:r>
        <w:t>In Office, the</w:t>
      </w:r>
      <w:r>
        <w:t xml:space="preserve"> colId attribute must be greater than or equal to 0 and less than or equal to the number of columns in the region described by the parent autoFilter element's ref attribute.</w:t>
      </w:r>
    </w:p>
    <w:p w:rsidR="00066F2B" w:rsidRDefault="00102096">
      <w:pPr>
        <w:pStyle w:val="Heading3"/>
      </w:pPr>
      <w:bookmarkStart w:id="1356" w:name="section_24c0f8b91ce6447dae7cf2d69e0727b0"/>
      <w:bookmarkStart w:id="1357" w:name="_Toc129234955"/>
      <w:r>
        <w:t>Part 1 Section 18.3.2.8, filters (Filter Criteria)</w:t>
      </w:r>
      <w:bookmarkEnd w:id="1356"/>
      <w:bookmarkEnd w:id="1357"/>
      <w:r>
        <w:fldChar w:fldCharType="begin"/>
      </w:r>
      <w:r>
        <w:instrText xml:space="preserve"> XE "filters (Filter Criteria)" </w:instrText>
      </w:r>
      <w:r>
        <w:fldChar w:fldCharType="end"/>
      </w:r>
    </w:p>
    <w:p w:rsidR="00066F2B" w:rsidRDefault="00102096">
      <w:pPr>
        <w:pStyle w:val="Definition-Field"/>
      </w:pPr>
      <w:r>
        <w:t xml:space="preserve">a.   </w:t>
      </w:r>
      <w:r>
        <w:rPr>
          <w:i/>
        </w:rPr>
        <w:t>The standard states that the filter and dateGroupItem child elements should be sequenced.</w:t>
      </w:r>
    </w:p>
    <w:p w:rsidR="00066F2B" w:rsidRDefault="00102096">
      <w:pPr>
        <w:pStyle w:val="Definition-Field2"/>
      </w:pPr>
      <w:r>
        <w:t>Excel requires these child elements to be a choice of one or the other.</w:t>
      </w:r>
    </w:p>
    <w:p w:rsidR="00066F2B" w:rsidRDefault="00102096">
      <w:pPr>
        <w:pStyle w:val="Definition-Field"/>
      </w:pPr>
      <w:r>
        <w:t xml:space="preserve">b.   </w:t>
      </w:r>
      <w:r>
        <w:rPr>
          <w:i/>
        </w:rPr>
        <w:t>The standard defines the calendarType attribute for date grouped items.</w:t>
      </w:r>
    </w:p>
    <w:p w:rsidR="00066F2B" w:rsidRDefault="00102096">
      <w:pPr>
        <w:pStyle w:val="Definition-Field2"/>
      </w:pPr>
      <w:r>
        <w:t>Office ig</w:t>
      </w:r>
      <w:r>
        <w:t>nores the calendarType attribute.</w:t>
      </w:r>
    </w:p>
    <w:p w:rsidR="00066F2B" w:rsidRDefault="00102096">
      <w:pPr>
        <w:pStyle w:val="Definition-Field"/>
      </w:pPr>
      <w:r>
        <w:t xml:space="preserve">c.   </w:t>
      </w:r>
      <w:r>
        <w:rPr>
          <w:i/>
        </w:rPr>
        <w:t>The standard states that the calendarType attribute is of type ST_CalendarType, which has a value for "saka".</w:t>
      </w:r>
    </w:p>
    <w:p w:rsidR="00066F2B" w:rsidRDefault="00102096">
      <w:pPr>
        <w:pStyle w:val="Definition-Field2"/>
      </w:pPr>
      <w:r>
        <w:t>Office does not support the ST_CalendarType value of "saka" and instead treats the "saka" value as equivale</w:t>
      </w:r>
      <w:r>
        <w:t>nt to the "none" value of ST_CalendarType.</w:t>
      </w:r>
    </w:p>
    <w:p w:rsidR="00066F2B" w:rsidRDefault="00102096">
      <w:pPr>
        <w:pStyle w:val="Heading3"/>
      </w:pPr>
      <w:bookmarkStart w:id="1358" w:name="section_05446a4887db4862bbb94fbf551e51e1"/>
      <w:bookmarkStart w:id="1359" w:name="_Toc129234956"/>
      <w:r>
        <w:t>Part 1 Section 18.3.2.9, iconFilter (Icon Filter)</w:t>
      </w:r>
      <w:bookmarkEnd w:id="1358"/>
      <w:bookmarkEnd w:id="1359"/>
      <w:r>
        <w:fldChar w:fldCharType="begin"/>
      </w:r>
      <w:r>
        <w:instrText xml:space="preserve"> XE "iconFilter (Icon Filter)" </w:instrText>
      </w:r>
      <w:r>
        <w:fldChar w:fldCharType="end"/>
      </w:r>
    </w:p>
    <w:p w:rsidR="00066F2B" w:rsidRDefault="00102096">
      <w:pPr>
        <w:pStyle w:val="Definition-Field"/>
      </w:pPr>
      <w:r>
        <w:t xml:space="preserve">a.   </w:t>
      </w:r>
      <w:r>
        <w:rPr>
          <w:i/>
        </w:rPr>
        <w:t>The standard does not specify any limitations on the value of the iconId attribute.</w:t>
      </w:r>
    </w:p>
    <w:p w:rsidR="00066F2B" w:rsidRDefault="00102096">
      <w:pPr>
        <w:pStyle w:val="Definition-Field2"/>
      </w:pPr>
      <w:r>
        <w:t xml:space="preserve">Office requires that value in the iconId </w:t>
      </w:r>
      <w:r>
        <w:t>attribute is less than the total number of icons in the iconSet.</w:t>
      </w:r>
    </w:p>
    <w:p w:rsidR="00066F2B" w:rsidRDefault="00102096">
      <w:pPr>
        <w:pStyle w:val="Heading3"/>
      </w:pPr>
      <w:bookmarkStart w:id="1360" w:name="section_2961ac370f8e47a889f9981403e619b6"/>
      <w:bookmarkStart w:id="1361" w:name="_Toc129234957"/>
      <w:r>
        <w:t>Part 1 Section 18.3.2.10, top10 (Top 10)</w:t>
      </w:r>
      <w:bookmarkEnd w:id="1360"/>
      <w:bookmarkEnd w:id="1361"/>
      <w:r>
        <w:fldChar w:fldCharType="begin"/>
      </w:r>
      <w:r>
        <w:instrText xml:space="preserve"> XE "top10 (Top 10)" </w:instrText>
      </w:r>
      <w:r>
        <w:fldChar w:fldCharType="end"/>
      </w:r>
    </w:p>
    <w:p w:rsidR="00066F2B" w:rsidRDefault="00102096">
      <w:pPr>
        <w:pStyle w:val="Definition-Field"/>
      </w:pPr>
      <w:r>
        <w:t xml:space="preserve">a.   </w:t>
      </w:r>
      <w:r>
        <w:rPr>
          <w:i/>
        </w:rPr>
        <w:t>The standard does not mention any limits on the value of @val.</w:t>
      </w:r>
    </w:p>
    <w:p w:rsidR="00066F2B" w:rsidRDefault="00102096">
      <w:pPr>
        <w:pStyle w:val="Definition-Field2"/>
      </w:pPr>
      <w:r>
        <w:t xml:space="preserve">In Office, if this element is on a pivottable, the @val </w:t>
      </w:r>
      <w:r>
        <w:t>must be greater than or equal to 0. Otherwise, it must be between 1 and 500 inclusive.</w:t>
      </w:r>
    </w:p>
    <w:p w:rsidR="00066F2B" w:rsidRDefault="00102096">
      <w:pPr>
        <w:pStyle w:val="Definition-Field"/>
      </w:pPr>
      <w:r>
        <w:t xml:space="preserve">b.   </w:t>
      </w:r>
      <w:r>
        <w:rPr>
          <w:i/>
        </w:rPr>
        <w:t>The standard does not specify a default value for the filterVal attribute.</w:t>
      </w:r>
    </w:p>
    <w:p w:rsidR="00066F2B" w:rsidRDefault="00102096">
      <w:pPr>
        <w:pStyle w:val="Definition-Field2"/>
      </w:pPr>
      <w:r>
        <w:t>Excel uses a default value of 0 for this attribute.</w:t>
      </w:r>
    </w:p>
    <w:p w:rsidR="00066F2B" w:rsidRDefault="00102096">
      <w:pPr>
        <w:pStyle w:val="Heading3"/>
      </w:pPr>
      <w:bookmarkStart w:id="1362" w:name="section_90eb53d6da854c0280cf509eeec5124a"/>
      <w:bookmarkStart w:id="1363" w:name="_Toc129234958"/>
      <w:r>
        <w:t>Part 1 Section 18.4.3, phoneticPr (Ph</w:t>
      </w:r>
      <w:r>
        <w:t>onetic Properties)</w:t>
      </w:r>
      <w:bookmarkEnd w:id="1362"/>
      <w:bookmarkEnd w:id="1363"/>
      <w:r>
        <w:fldChar w:fldCharType="begin"/>
      </w:r>
      <w:r>
        <w:instrText xml:space="preserve"> XE "phoneticPr (Phonetic Properties)" </w:instrText>
      </w:r>
      <w:r>
        <w:fldChar w:fldCharType="end"/>
      </w:r>
    </w:p>
    <w:p w:rsidR="00066F2B" w:rsidRDefault="00102096">
      <w:pPr>
        <w:pStyle w:val="Definition-Field"/>
      </w:pPr>
      <w:r>
        <w:t xml:space="preserve">a.   </w:t>
      </w:r>
      <w:r>
        <w:rPr>
          <w:i/>
        </w:rPr>
        <w:t>The standard states that the type attribute specifies which type of East Asian character set should be used to display the phonetic run.</w:t>
      </w:r>
    </w:p>
    <w:p w:rsidR="00066F2B" w:rsidRDefault="00102096">
      <w:pPr>
        <w:pStyle w:val="Definition-Field2"/>
      </w:pPr>
      <w:r>
        <w:t>Excel uses this attribute to specify which Japanese ch</w:t>
      </w:r>
      <w:r>
        <w:t>aracter set should be used to display the phonetic run.</w:t>
      </w:r>
    </w:p>
    <w:p w:rsidR="00066F2B" w:rsidRDefault="00102096">
      <w:pPr>
        <w:pStyle w:val="Definition-Field"/>
      </w:pPr>
      <w:r>
        <w:t xml:space="preserve">b.   </w:t>
      </w:r>
      <w:r>
        <w:rPr>
          <w:i/>
        </w:rPr>
        <w:t>The standard states that phonetic text is allowed for East Asian languages.</w:t>
      </w:r>
    </w:p>
    <w:p w:rsidR="00066F2B" w:rsidRDefault="00102096">
      <w:pPr>
        <w:pStyle w:val="Definition-Field2"/>
      </w:pPr>
      <w:r>
        <w:t>Excel restricts phonetic text to the Japanese language.</w:t>
      </w:r>
    </w:p>
    <w:p w:rsidR="00066F2B" w:rsidRDefault="00102096">
      <w:pPr>
        <w:pStyle w:val="Heading3"/>
      </w:pPr>
      <w:bookmarkStart w:id="1364" w:name="section_00d5905375314caaa1e4be1838a69013"/>
      <w:bookmarkStart w:id="1365" w:name="_Toc129234959"/>
      <w:r>
        <w:lastRenderedPageBreak/>
        <w:t>Part 1 Section 18.4.5, rFont (Font)</w:t>
      </w:r>
      <w:bookmarkEnd w:id="1364"/>
      <w:bookmarkEnd w:id="1365"/>
      <w:r>
        <w:fldChar w:fldCharType="begin"/>
      </w:r>
      <w:r>
        <w:instrText xml:space="preserve"> XE "rFont (Font)" </w:instrText>
      </w:r>
      <w:r>
        <w:fldChar w:fldCharType="end"/>
      </w:r>
    </w:p>
    <w:p w:rsidR="00066F2B" w:rsidRDefault="00102096">
      <w:pPr>
        <w:pStyle w:val="Definition-Field"/>
      </w:pPr>
      <w:r>
        <w:t xml:space="preserve">a.   </w:t>
      </w:r>
      <w:r>
        <w:rPr>
          <w:i/>
        </w:rPr>
        <w:t>T</w:t>
      </w:r>
      <w:r>
        <w:rPr>
          <w:i/>
        </w:rPr>
        <w:t>he standard specifies the string length for the val attribute shall be 0 to 31 characters.</w:t>
      </w:r>
    </w:p>
    <w:p w:rsidR="00066F2B" w:rsidRDefault="00102096">
      <w:pPr>
        <w:pStyle w:val="Definition-Field2"/>
      </w:pPr>
      <w:r>
        <w:t>Office requires the length to be that of the string before escaping.</w:t>
      </w:r>
    </w:p>
    <w:p w:rsidR="00066F2B" w:rsidRDefault="00102096">
      <w:pPr>
        <w:pStyle w:val="Heading3"/>
      </w:pPr>
      <w:bookmarkStart w:id="1366" w:name="section_7a3b21a4906947cfbf05b777e6d2078d"/>
      <w:bookmarkStart w:id="1367" w:name="_Toc129234960"/>
      <w:r>
        <w:t>Part 1 Section 18.4.6, rPh (Phonetic Run)</w:t>
      </w:r>
      <w:bookmarkEnd w:id="1366"/>
      <w:bookmarkEnd w:id="1367"/>
      <w:r>
        <w:fldChar w:fldCharType="begin"/>
      </w:r>
      <w:r>
        <w:instrText xml:space="preserve"> XE "rPh (Phonetic Run)" </w:instrText>
      </w:r>
      <w:r>
        <w:fldChar w:fldCharType="end"/>
      </w:r>
    </w:p>
    <w:p w:rsidR="00066F2B" w:rsidRDefault="00102096">
      <w:pPr>
        <w:pStyle w:val="Definition-Field"/>
      </w:pPr>
      <w:r>
        <w:t xml:space="preserve">a.   </w:t>
      </w:r>
      <w:r>
        <w:rPr>
          <w:i/>
        </w:rPr>
        <w:t>The standard states th</w:t>
      </w:r>
      <w:r>
        <w:rPr>
          <w:i/>
        </w:rPr>
        <w:t>at phonetic text is allowed for East Asian languages.</w:t>
      </w:r>
    </w:p>
    <w:p w:rsidR="00066F2B" w:rsidRDefault="00102096">
      <w:pPr>
        <w:pStyle w:val="Definition-Field2"/>
      </w:pPr>
      <w:r>
        <w:t>Excel restricts phonetic text to the Japanese language.</w:t>
      </w:r>
    </w:p>
    <w:p w:rsidR="00066F2B" w:rsidRDefault="00102096">
      <w:pPr>
        <w:pStyle w:val="Heading3"/>
      </w:pPr>
      <w:bookmarkStart w:id="1368" w:name="section_29f6b8095f1a4b2bb65a0286a0758460"/>
      <w:bookmarkStart w:id="1369" w:name="_Toc129234961"/>
      <w:r>
        <w:t>Part 1 Section 18.4.7, rPr (Run Properties)</w:t>
      </w:r>
      <w:bookmarkEnd w:id="1368"/>
      <w:bookmarkEnd w:id="1369"/>
      <w:r>
        <w:fldChar w:fldCharType="begin"/>
      </w:r>
      <w:r>
        <w:instrText xml:space="preserve"> XE "rPr (Run Properties)" </w:instrText>
      </w:r>
      <w:r>
        <w:fldChar w:fldCharType="end"/>
      </w:r>
    </w:p>
    <w:p w:rsidR="00066F2B" w:rsidRDefault="00102096">
      <w:pPr>
        <w:pStyle w:val="Definition-Field"/>
      </w:pPr>
      <w:r>
        <w:t xml:space="preserve">a.   </w:t>
      </w:r>
      <w:r>
        <w:rPr>
          <w:i/>
        </w:rPr>
        <w:t>The standard defines the child elements using a choice.</w:t>
      </w:r>
    </w:p>
    <w:p w:rsidR="00066F2B" w:rsidRDefault="00102096">
      <w:pPr>
        <w:pStyle w:val="Definition-Field2"/>
      </w:pPr>
      <w:r>
        <w:t xml:space="preserve">Excel </w:t>
      </w:r>
      <w:r>
        <w:t>requires the child elements to be in the following sequence:  b, i, strike, condense, extend, outline, shadow, u, vertAlign, sz, color, rFont, family, charset, scheme.</w:t>
      </w:r>
    </w:p>
    <w:p w:rsidR="00066F2B" w:rsidRDefault="00102096">
      <w:pPr>
        <w:pStyle w:val="Heading3"/>
      </w:pPr>
      <w:bookmarkStart w:id="1370" w:name="section_7265d89c907745b5826fffa7a10811ae"/>
      <w:bookmarkStart w:id="1371" w:name="_Toc129234962"/>
      <w:r>
        <w:t>Part 1 Section 18.4.8, si (String Item)</w:t>
      </w:r>
      <w:bookmarkEnd w:id="1370"/>
      <w:bookmarkEnd w:id="1371"/>
      <w:r>
        <w:fldChar w:fldCharType="begin"/>
      </w:r>
      <w:r>
        <w:instrText xml:space="preserve"> XE "si (String Item)" </w:instrText>
      </w:r>
      <w:r>
        <w:fldChar w:fldCharType="end"/>
      </w:r>
    </w:p>
    <w:p w:rsidR="00066F2B" w:rsidRDefault="00102096">
      <w:pPr>
        <w:pStyle w:val="Definition-Field"/>
      </w:pPr>
      <w:r>
        <w:t xml:space="preserve">a.   </w:t>
      </w:r>
      <w:r>
        <w:rPr>
          <w:i/>
        </w:rPr>
        <w:t>The standard state</w:t>
      </w:r>
      <w:r>
        <w:rPr>
          <w:i/>
        </w:rPr>
        <w:t>s that t can be an unbounded number of characters.</w:t>
      </w:r>
    </w:p>
    <w:p w:rsidR="00066F2B" w:rsidRDefault="00102096">
      <w:pPr>
        <w:pStyle w:val="Definition-Field2"/>
      </w:pPr>
      <w:r>
        <w:t>Excel restricts t to 32767.</w:t>
      </w:r>
    </w:p>
    <w:p w:rsidR="00066F2B" w:rsidRDefault="00102096">
      <w:pPr>
        <w:pStyle w:val="Definition-Field"/>
      </w:pPr>
      <w:r>
        <w:t xml:space="preserve">b.   </w:t>
      </w:r>
      <w:r>
        <w:rPr>
          <w:i/>
        </w:rPr>
        <w:t>The standard states that the maxOccurs value for the r child element is unbounded.</w:t>
      </w:r>
    </w:p>
    <w:p w:rsidR="00066F2B" w:rsidRDefault="00102096">
      <w:pPr>
        <w:pStyle w:val="Definition-Field2"/>
      </w:pPr>
      <w:r>
        <w:t>Excel limits the occurrences of this element to 32767.</w:t>
      </w:r>
    </w:p>
    <w:p w:rsidR="00066F2B" w:rsidRDefault="00102096">
      <w:pPr>
        <w:pStyle w:val="Definition-Field"/>
      </w:pPr>
      <w:r>
        <w:t xml:space="preserve">c.   </w:t>
      </w:r>
      <w:r>
        <w:rPr>
          <w:i/>
        </w:rPr>
        <w:t xml:space="preserve">The standard states that the </w:t>
      </w:r>
      <w:r>
        <w:rPr>
          <w:i/>
        </w:rPr>
        <w:t>maxOccurs value for the rPh child element is unbounded.</w:t>
      </w:r>
    </w:p>
    <w:p w:rsidR="00066F2B" w:rsidRDefault="00102096">
      <w:pPr>
        <w:pStyle w:val="Definition-Field2"/>
      </w:pPr>
      <w:r>
        <w:t>Excel limits the occurrences of this element to 32767.</w:t>
      </w:r>
    </w:p>
    <w:p w:rsidR="00066F2B" w:rsidRDefault="00102096">
      <w:pPr>
        <w:pStyle w:val="Heading3"/>
      </w:pPr>
      <w:bookmarkStart w:id="1372" w:name="section_4e99ac5e199d4c0cab34198ab8fbbeba"/>
      <w:bookmarkStart w:id="1373" w:name="_Toc129234963"/>
      <w:r>
        <w:t>Part 1 Section 18.4.9, sst (Shared String Table)</w:t>
      </w:r>
      <w:bookmarkEnd w:id="1372"/>
      <w:bookmarkEnd w:id="1373"/>
      <w:r>
        <w:fldChar w:fldCharType="begin"/>
      </w:r>
      <w:r>
        <w:instrText xml:space="preserve"> XE "sst (Shared String Table)" </w:instrText>
      </w:r>
      <w:r>
        <w:fldChar w:fldCharType="end"/>
      </w:r>
    </w:p>
    <w:p w:rsidR="00066F2B" w:rsidRDefault="00102096">
      <w:pPr>
        <w:pStyle w:val="Definition-Field"/>
      </w:pPr>
      <w:r>
        <w:t xml:space="preserve">a.   </w:t>
      </w:r>
      <w:r>
        <w:rPr>
          <w:i/>
        </w:rPr>
        <w:t>The standard specifies uniqueCount as an unbound unsigned</w:t>
      </w:r>
      <w:r>
        <w:rPr>
          <w:i/>
        </w:rPr>
        <w:t xml:space="preserve"> int.</w:t>
      </w:r>
    </w:p>
    <w:p w:rsidR="00066F2B" w:rsidRDefault="00102096">
      <w:pPr>
        <w:pStyle w:val="Definition-Field2"/>
      </w:pPr>
      <w:r>
        <w:t>Office requires the value be less than or equal to 2147483647.</w:t>
      </w:r>
    </w:p>
    <w:p w:rsidR="00066F2B" w:rsidRDefault="00102096">
      <w:pPr>
        <w:pStyle w:val="Definition-Field"/>
      </w:pPr>
      <w:r>
        <w:t xml:space="preserve">b.   </w:t>
      </w:r>
      <w:r>
        <w:rPr>
          <w:i/>
        </w:rPr>
        <w:t>The standard specifies count as an unbound unsigned int.</w:t>
      </w:r>
    </w:p>
    <w:p w:rsidR="00066F2B" w:rsidRDefault="00102096">
      <w:pPr>
        <w:pStyle w:val="Definition-Field2"/>
      </w:pPr>
      <w:r>
        <w:t>Office requires the value be less than or equal to 2147483647.</w:t>
      </w:r>
    </w:p>
    <w:p w:rsidR="00066F2B" w:rsidRDefault="00102096">
      <w:pPr>
        <w:pStyle w:val="Heading3"/>
      </w:pPr>
      <w:bookmarkStart w:id="1374" w:name="section_347b28bddabc4ef59fe74e57690fbbd4"/>
      <w:bookmarkStart w:id="1375" w:name="_Toc129234964"/>
      <w:r>
        <w:t>Part 1 Section 18.4.11, sz (Font Size)</w:t>
      </w:r>
      <w:bookmarkEnd w:id="1374"/>
      <w:bookmarkEnd w:id="1375"/>
      <w:r>
        <w:fldChar w:fldCharType="begin"/>
      </w:r>
      <w:r>
        <w:instrText xml:space="preserve"> XE "sz (Font Size)" </w:instrText>
      </w:r>
      <w:r>
        <w:fldChar w:fldCharType="end"/>
      </w:r>
    </w:p>
    <w:p w:rsidR="00066F2B" w:rsidRDefault="00102096">
      <w:pPr>
        <w:pStyle w:val="Definition-Field"/>
      </w:pPr>
      <w:r>
        <w:t xml:space="preserve">a.   </w:t>
      </w:r>
      <w:r>
        <w:rPr>
          <w:i/>
        </w:rPr>
        <w:t>The standard restricts the definition of the sz element to Latin and East Asian text only.</w:t>
      </w:r>
    </w:p>
    <w:p w:rsidR="00066F2B" w:rsidRDefault="00102096">
      <w:pPr>
        <w:pStyle w:val="Definition-Field2"/>
      </w:pPr>
      <w:r>
        <w:t>Office does not restrict the applicability of the sz element to only Latin and East Asian text, that is, it applies to all text.</w:t>
      </w:r>
    </w:p>
    <w:p w:rsidR="00066F2B" w:rsidRDefault="00102096">
      <w:pPr>
        <w:pStyle w:val="Definition-Field"/>
      </w:pPr>
      <w:r>
        <w:t xml:space="preserve">b.   </w:t>
      </w:r>
      <w:r>
        <w:rPr>
          <w:i/>
        </w:rPr>
        <w:t>The standard states that s</w:t>
      </w:r>
      <w:r>
        <w:rPr>
          <w:i/>
        </w:rPr>
        <w:t>z is the point size to be used to display text.</w:t>
      </w:r>
    </w:p>
    <w:p w:rsidR="00066F2B" w:rsidRDefault="00102096">
      <w:pPr>
        <w:pStyle w:val="Definition-Field2"/>
      </w:pPr>
      <w:r>
        <w:t>Office converts the points provided to twips, and rounding may occur when writing sz@val back to SpreadsheetML files.</w:t>
      </w:r>
    </w:p>
    <w:p w:rsidR="00066F2B" w:rsidRDefault="00102096">
      <w:pPr>
        <w:pStyle w:val="Definition-Field"/>
      </w:pPr>
      <w:r>
        <w:t xml:space="preserve">c.   </w:t>
      </w:r>
      <w:r>
        <w:rPr>
          <w:i/>
        </w:rPr>
        <w:t>The standard does not specify restrictions on the val attribute.</w:t>
      </w:r>
    </w:p>
    <w:p w:rsidR="00066F2B" w:rsidRDefault="00102096">
      <w:pPr>
        <w:pStyle w:val="Definition-Field2"/>
      </w:pPr>
      <w:r>
        <w:t xml:space="preserve">Office requires the </w:t>
      </w:r>
      <w:r>
        <w:t>val attribute to be a double between 1 and 409.55 inclusive.</w:t>
      </w:r>
    </w:p>
    <w:p w:rsidR="00066F2B" w:rsidRDefault="00102096">
      <w:pPr>
        <w:pStyle w:val="Heading3"/>
      </w:pPr>
      <w:bookmarkStart w:id="1376" w:name="section_82ad64a7401b4f3493193600b16b2791"/>
      <w:bookmarkStart w:id="1377" w:name="_Toc129234965"/>
      <w:r>
        <w:lastRenderedPageBreak/>
        <w:t>Part 1 Section 18.4.12, t (Text)</w:t>
      </w:r>
      <w:bookmarkEnd w:id="1376"/>
      <w:bookmarkEnd w:id="1377"/>
      <w:r>
        <w:fldChar w:fldCharType="begin"/>
      </w:r>
      <w:r>
        <w:instrText xml:space="preserve"> XE "t (Text)" </w:instrText>
      </w:r>
      <w:r>
        <w:fldChar w:fldCharType="end"/>
      </w:r>
    </w:p>
    <w:p w:rsidR="00066F2B" w:rsidRDefault="00102096">
      <w:pPr>
        <w:pStyle w:val="Definition-Field"/>
      </w:pPr>
      <w:r>
        <w:t xml:space="preserve">a.   </w:t>
      </w:r>
      <w:r>
        <w:rPr>
          <w:i/>
        </w:rPr>
        <w:t>The standard makes no mention of an xml:space attribute.</w:t>
      </w:r>
    </w:p>
    <w:p w:rsidR="00066F2B" w:rsidRDefault="00102096">
      <w:pPr>
        <w:pStyle w:val="Definition-Field2"/>
      </w:pPr>
      <w:r>
        <w:t>Excel uses this attribute to specify, using the W3C space preservation rules, how w</w:t>
      </w:r>
      <w:r>
        <w:t>hite space should be handled for the element's contents; its allowed values are defined by the XML 1.0 specification.</w:t>
      </w:r>
    </w:p>
    <w:p w:rsidR="00066F2B" w:rsidRDefault="00102096">
      <w:pPr>
        <w:pStyle w:val="Definition-Field"/>
      </w:pPr>
      <w:r>
        <w:t xml:space="preserve">b.   </w:t>
      </w:r>
      <w:r>
        <w:rPr>
          <w:i/>
        </w:rPr>
        <w:t>The standard places no restrictions on the length of the value of the t element.</w:t>
      </w:r>
    </w:p>
    <w:p w:rsidR="00066F2B" w:rsidRDefault="00102096">
      <w:pPr>
        <w:pStyle w:val="Definition-Field2"/>
      </w:pPr>
      <w:r>
        <w:t>Excel restricts the value of this element to 32767 c</w:t>
      </w:r>
      <w:r>
        <w:t>haracters.</w:t>
      </w:r>
    </w:p>
    <w:p w:rsidR="00066F2B" w:rsidRDefault="00102096">
      <w:pPr>
        <w:pStyle w:val="Heading3"/>
      </w:pPr>
      <w:bookmarkStart w:id="1378" w:name="section_128d23b57cee4fdf9d4f94103e1bc48f"/>
      <w:bookmarkStart w:id="1379" w:name="_Toc129234966"/>
      <w:r>
        <w:t>Part 1 Section 18.5.1.1, calculatedColumnFormula (Calculated Column Formula)</w:t>
      </w:r>
      <w:bookmarkEnd w:id="1378"/>
      <w:bookmarkEnd w:id="1379"/>
      <w:r>
        <w:fldChar w:fldCharType="begin"/>
      </w:r>
      <w:r>
        <w:instrText xml:space="preserve"> XE "calculatedColumnFormula (Calculated Column Formula)" </w:instrText>
      </w:r>
      <w:r>
        <w:fldChar w:fldCharType="end"/>
      </w:r>
    </w:p>
    <w:p w:rsidR="00066F2B" w:rsidRDefault="00102096">
      <w:pPr>
        <w:pStyle w:val="Definition-Field"/>
      </w:pPr>
      <w:r>
        <w:t xml:space="preserve">a.   </w:t>
      </w:r>
      <w:r>
        <w:rPr>
          <w:i/>
        </w:rPr>
        <w:t>The standard makes no mention of an xml:space attribute.</w:t>
      </w:r>
    </w:p>
    <w:p w:rsidR="00066F2B" w:rsidRDefault="00102096">
      <w:pPr>
        <w:pStyle w:val="Definition-Field2"/>
      </w:pPr>
      <w:r>
        <w:t xml:space="preserve">Excel uses this attribute to specify, using </w:t>
      </w:r>
      <w:r>
        <w:t>the W3C space preservation rules, how white space should be handled for the element's contents; its allowed values are defined by the XML 1.0 specification.</w:t>
      </w:r>
    </w:p>
    <w:p w:rsidR="00066F2B" w:rsidRDefault="00102096">
      <w:pPr>
        <w:pStyle w:val="Heading3"/>
      </w:pPr>
      <w:bookmarkStart w:id="1380" w:name="section_bd61087c09d44789acf1b7ee8234a373"/>
      <w:bookmarkStart w:id="1381" w:name="_Toc129234967"/>
      <w:r>
        <w:t>Part 1 Section 18.5.1.2, table (Table)</w:t>
      </w:r>
      <w:bookmarkEnd w:id="1380"/>
      <w:bookmarkEnd w:id="1381"/>
      <w:r>
        <w:fldChar w:fldCharType="begin"/>
      </w:r>
      <w:r>
        <w:instrText xml:space="preserve"> XE "table (Table)" </w:instrText>
      </w:r>
      <w:r>
        <w:fldChar w:fldCharType="end"/>
      </w:r>
    </w:p>
    <w:p w:rsidR="00066F2B" w:rsidRDefault="00102096">
      <w:pPr>
        <w:pStyle w:val="Definition-Field"/>
      </w:pPr>
      <w:r>
        <w:t xml:space="preserve">a.   </w:t>
      </w:r>
      <w:r>
        <w:rPr>
          <w:i/>
        </w:rPr>
        <w:t>The standard states that the valu</w:t>
      </w:r>
      <w:r>
        <w:rPr>
          <w:i/>
        </w:rPr>
        <w:t>es of the id attribute are defined by the XML Schema unsignedInt datatype.</w:t>
      </w:r>
    </w:p>
    <w:p w:rsidR="00066F2B" w:rsidRDefault="00102096">
      <w:pPr>
        <w:pStyle w:val="Definition-Field2"/>
      </w:pPr>
      <w:r>
        <w:t>Excel restricts the value of this attribute to be at least 1 and at most 4294967294.</w:t>
      </w:r>
    </w:p>
    <w:p w:rsidR="00066F2B" w:rsidRDefault="00102096">
      <w:pPr>
        <w:pStyle w:val="Definition-Field"/>
      </w:pPr>
      <w:r>
        <w:t xml:space="preserve">b.   </w:t>
      </w:r>
      <w:r>
        <w:rPr>
          <w:i/>
        </w:rPr>
        <w:t>The standard does not limit the length of the value of the name attribute.</w:t>
      </w:r>
    </w:p>
    <w:p w:rsidR="00066F2B" w:rsidRDefault="00102096">
      <w:pPr>
        <w:pStyle w:val="Definition-Field2"/>
      </w:pPr>
      <w:r>
        <w:t xml:space="preserve">Excel restricts </w:t>
      </w:r>
      <w:r>
        <w:t>the value of this attribute to be at most 255 characters.</w:t>
      </w:r>
    </w:p>
    <w:p w:rsidR="00066F2B" w:rsidRDefault="00102096">
      <w:pPr>
        <w:pStyle w:val="Definition-Field"/>
      </w:pPr>
      <w:r>
        <w:t xml:space="preserve">c.   </w:t>
      </w:r>
      <w:r>
        <w:rPr>
          <w:i/>
        </w:rPr>
        <w:t>The standard does not describe what happens if the name attribute value is the empty string or the name attribute is not present.</w:t>
      </w:r>
    </w:p>
    <w:p w:rsidR="00066F2B" w:rsidRDefault="00102096">
      <w:pPr>
        <w:pStyle w:val="Definition-Field2"/>
      </w:pPr>
      <w:r>
        <w:t>Office, if this attribute is not specified or the value is an e</w:t>
      </w:r>
      <w:r>
        <w:t>mpty string, the value will be set to the value specified for the required displayName attribute.</w:t>
      </w:r>
    </w:p>
    <w:p w:rsidR="00066F2B" w:rsidRDefault="00102096">
      <w:pPr>
        <w:pStyle w:val="Definition-Field"/>
      </w:pPr>
      <w:r>
        <w:t xml:space="preserve">d.   </w:t>
      </w:r>
      <w:r>
        <w:rPr>
          <w:i/>
        </w:rPr>
        <w:t>The standard does not specify a default value for the connectionId attribute.</w:t>
      </w:r>
    </w:p>
    <w:p w:rsidR="00066F2B" w:rsidRDefault="00102096">
      <w:pPr>
        <w:pStyle w:val="Definition-Field2"/>
      </w:pPr>
      <w:r>
        <w:t>Excel uses a default value of 0 for this attribute.</w:t>
      </w:r>
    </w:p>
    <w:p w:rsidR="00066F2B" w:rsidRDefault="00102096">
      <w:pPr>
        <w:pStyle w:val="Definition-Field"/>
      </w:pPr>
      <w:r>
        <w:t xml:space="preserve">e.   </w:t>
      </w:r>
      <w:r>
        <w:rPr>
          <w:i/>
        </w:rPr>
        <w:t>In the standard th</w:t>
      </w:r>
      <w:r>
        <w:rPr>
          <w:i/>
        </w:rPr>
        <w:t>ere are no limits on when the connectionId attribute can be present.</w:t>
      </w:r>
    </w:p>
    <w:p w:rsidR="00066F2B" w:rsidRDefault="00102096">
      <w:pPr>
        <w:pStyle w:val="Definition-Field2"/>
      </w:pPr>
      <w:r>
        <w:t>In Office, this attribute must not be specified or the specified value must be 0 if tableType is not xml.</w:t>
      </w:r>
    </w:p>
    <w:p w:rsidR="00066F2B" w:rsidRDefault="00102096">
      <w:pPr>
        <w:pStyle w:val="Definition-Field"/>
      </w:pPr>
      <w:r>
        <w:t xml:space="preserve">f.   </w:t>
      </w:r>
      <w:r>
        <w:rPr>
          <w:i/>
        </w:rPr>
        <w:t>In the standard no relationship between @totalsRowCount and @totalRowShown i</w:t>
      </w:r>
      <w:r>
        <w:rPr>
          <w:i/>
        </w:rPr>
        <w:t>s specified.</w:t>
      </w:r>
    </w:p>
    <w:p w:rsidR="00066F2B" w:rsidRDefault="00102096">
      <w:pPr>
        <w:pStyle w:val="Definition-Field2"/>
      </w:pPr>
      <w:r>
        <w:t>In Office, if @totalsRowCount equals 1, then totalsRowShown must be true.</w:t>
      </w:r>
    </w:p>
    <w:p w:rsidR="00066F2B" w:rsidRDefault="00102096">
      <w:pPr>
        <w:pStyle w:val="Definition-Field"/>
      </w:pPr>
      <w:r>
        <w:t xml:space="preserve">g.   </w:t>
      </w:r>
      <w:r>
        <w:rPr>
          <w:i/>
        </w:rPr>
        <w:t>The standard does not limit the length of the value of the comment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h.   </w:t>
      </w:r>
      <w:r>
        <w:rPr>
          <w:i/>
        </w:rPr>
        <w:t>The sta</w:t>
      </w:r>
      <w:r>
        <w:rPr>
          <w:i/>
        </w:rPr>
        <w:t>ndard only limits the @ref to include the totals row.</w:t>
      </w:r>
    </w:p>
    <w:p w:rsidR="00066F2B" w:rsidRDefault="00102096">
      <w:pPr>
        <w:pStyle w:val="Definition-Field2"/>
      </w:pPr>
      <w:r>
        <w:t>In Office, the count of rows for @ref shall be equal to or greater than the sum of rows specified by: @headerRowCount, @insertRow, and @totalsRowCount. Additionally, @ref must not overlap with another T</w:t>
      </w:r>
      <w:r>
        <w:t>able or auto-filter on the same worksheet.</w:t>
      </w:r>
    </w:p>
    <w:p w:rsidR="00066F2B" w:rsidRDefault="00102096">
      <w:pPr>
        <w:pStyle w:val="Definition-Field"/>
      </w:pPr>
      <w:r>
        <w:lastRenderedPageBreak/>
        <w:t xml:space="preserve">i.   </w:t>
      </w:r>
      <w:r>
        <w:rPr>
          <w:i/>
        </w:rPr>
        <w:t>The standard does not limit the length of the value of the dataCellStyle attribute.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j.   </w:t>
      </w:r>
      <w:r>
        <w:rPr>
          <w:i/>
        </w:rPr>
        <w:t>The standard does not limit th</w:t>
      </w:r>
      <w:r>
        <w:rPr>
          <w:i/>
        </w:rPr>
        <w:t>e length of the value of the headerRowCellStyle attribute.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k.   </w:t>
      </w:r>
      <w:r>
        <w:rPr>
          <w:i/>
        </w:rPr>
        <w:t>The standard does not limit the length of the value of the totalsRowCellStyle attribute.</w:t>
      </w:r>
    </w:p>
    <w:p w:rsidR="00066F2B" w:rsidRDefault="00102096">
      <w:pPr>
        <w:pStyle w:val="Definition-Field2"/>
      </w:pPr>
      <w:r>
        <w:t>Excel restrict</w:t>
      </w:r>
      <w:r>
        <w:t>s the value of this attribute to be at least 1 and at most 255 characters.</w:t>
      </w:r>
    </w:p>
    <w:p w:rsidR="00066F2B" w:rsidRDefault="00102096">
      <w:pPr>
        <w:pStyle w:val="Definition-Field"/>
      </w:pPr>
      <w:r>
        <w:t xml:space="preserve">l.   </w:t>
      </w:r>
      <w:r>
        <w:rPr>
          <w:i/>
        </w:rPr>
        <w:t>The standard states that the values of the connectionId attribute are defined by the XML Schema unsignedInt datatype.</w:t>
      </w:r>
    </w:p>
    <w:p w:rsidR="00066F2B" w:rsidRDefault="00102096">
      <w:pPr>
        <w:pStyle w:val="Definition-Field2"/>
      </w:pPr>
      <w:r>
        <w:t xml:space="preserve">Excel restricts the value of this attribute to be at most </w:t>
      </w:r>
      <w:r>
        <w:t>2147483647.</w:t>
      </w:r>
    </w:p>
    <w:p w:rsidR="00066F2B" w:rsidRDefault="00102096">
      <w:pPr>
        <w:pStyle w:val="Heading3"/>
      </w:pPr>
      <w:bookmarkStart w:id="1382" w:name="section_8f4f8ebca0854cefbec96d6a40066513"/>
      <w:bookmarkStart w:id="1383" w:name="_Toc129234968"/>
      <w:r>
        <w:t>Part 1 Section 18.5.1.3, tableColumn (Table Column)</w:t>
      </w:r>
      <w:bookmarkEnd w:id="1382"/>
      <w:bookmarkEnd w:id="1383"/>
      <w:r>
        <w:fldChar w:fldCharType="begin"/>
      </w:r>
      <w:r>
        <w:instrText xml:space="preserve"> XE "tableColumn (Table Column)" </w:instrText>
      </w:r>
      <w:r>
        <w:fldChar w:fldCharType="end"/>
      </w:r>
    </w:p>
    <w:p w:rsidR="00066F2B" w:rsidRDefault="00102096">
      <w:pPr>
        <w:pStyle w:val="Definition-Field"/>
      </w:pPr>
      <w:r>
        <w:t xml:space="preserve">a.   </w:t>
      </w:r>
      <w:r>
        <w:rPr>
          <w:i/>
        </w:rPr>
        <w:t>The standard says the maximum string length of the name attribute is unlimited.</w:t>
      </w:r>
    </w:p>
    <w:p w:rsidR="00066F2B" w:rsidRDefault="00102096">
      <w:pPr>
        <w:pStyle w:val="Definition-Field2"/>
      </w:pPr>
      <w:r>
        <w:t xml:space="preserve">In Office, the name attribute string length must be less than or equal </w:t>
      </w:r>
      <w:r>
        <w:t>to 255 characters.</w:t>
      </w:r>
    </w:p>
    <w:p w:rsidR="00066F2B" w:rsidRDefault="00102096">
      <w:pPr>
        <w:pStyle w:val="Definition-Field"/>
      </w:pPr>
      <w:r>
        <w:t xml:space="preserve">b.   </w:t>
      </w:r>
      <w:r>
        <w:rPr>
          <w:i/>
        </w:rPr>
        <w:t>The standard says the maximum string length of the uniqueName attribute is unlimited.</w:t>
      </w:r>
    </w:p>
    <w:p w:rsidR="00066F2B" w:rsidRDefault="00102096">
      <w:pPr>
        <w:pStyle w:val="Definition-Field2"/>
      </w:pPr>
      <w:r>
        <w:t>In Excel, the string length of the uniqueName attribute must be less than or equal to 255.</w:t>
      </w:r>
    </w:p>
    <w:p w:rsidR="00066F2B" w:rsidRDefault="00102096">
      <w:pPr>
        <w:pStyle w:val="Definition-Field"/>
      </w:pPr>
      <w:r>
        <w:t xml:space="preserve">c.   </w:t>
      </w:r>
      <w:r>
        <w:rPr>
          <w:i/>
        </w:rPr>
        <w:t xml:space="preserve">The standard specifies that the totalsRowLabel </w:t>
      </w:r>
      <w:r>
        <w:rPr>
          <w:i/>
        </w:rPr>
        <w:t>attribute shall be ignored unless totalRowFunction is none.</w:t>
      </w:r>
    </w:p>
    <w:p w:rsidR="00066F2B" w:rsidRDefault="00102096">
      <w:pPr>
        <w:pStyle w:val="Definition-Field2"/>
      </w:pPr>
      <w:r>
        <w:t>In Office, the totalsRowLabel attribute shall be absent if totalsRowFunction has the value custom.</w:t>
      </w:r>
    </w:p>
    <w:p w:rsidR="00066F2B" w:rsidRDefault="00102096">
      <w:pPr>
        <w:pStyle w:val="Definition-Field"/>
      </w:pPr>
      <w:r>
        <w:t xml:space="preserve">d.   </w:t>
      </w:r>
      <w:r>
        <w:rPr>
          <w:i/>
        </w:rPr>
        <w:t>The standard says the @headerRowCellStyle maximum string length is unlimited.</w:t>
      </w:r>
    </w:p>
    <w:p w:rsidR="00066F2B" w:rsidRDefault="00102096">
      <w:pPr>
        <w:pStyle w:val="Definition-Field2"/>
      </w:pPr>
      <w:r>
        <w:t>In Office, the</w:t>
      </w:r>
      <w:r>
        <w:t xml:space="preserve"> headerRowCellStyle length must be between 1 and 255 characters inclusive.</w:t>
      </w:r>
    </w:p>
    <w:p w:rsidR="00066F2B" w:rsidRDefault="00102096">
      <w:pPr>
        <w:pStyle w:val="Definition-Field"/>
      </w:pPr>
      <w:r>
        <w:t xml:space="preserve">e.   </w:t>
      </w:r>
      <w:r>
        <w:rPr>
          <w:i/>
        </w:rPr>
        <w:t>The standard says the @totalsRowCellStyle maximum string length is unlimited.</w:t>
      </w:r>
    </w:p>
    <w:p w:rsidR="00066F2B" w:rsidRDefault="00102096">
      <w:pPr>
        <w:pStyle w:val="Definition-Field2"/>
      </w:pPr>
      <w:r>
        <w:t>In Office the length of @totalsRowCellStyle shall be between 1 and 255 inclusive.</w:t>
      </w:r>
    </w:p>
    <w:p w:rsidR="00066F2B" w:rsidRDefault="00102096">
      <w:pPr>
        <w:pStyle w:val="Definition-Field"/>
      </w:pPr>
      <w:r>
        <w:t xml:space="preserve">f.   </w:t>
      </w:r>
      <w:r>
        <w:rPr>
          <w:i/>
        </w:rPr>
        <w:t>The standar</w:t>
      </w:r>
      <w:r>
        <w:rPr>
          <w:i/>
        </w:rPr>
        <w:t>d does not have requirements about the presence of the headerRowCellStyle attribute.</w:t>
      </w:r>
    </w:p>
    <w:p w:rsidR="00066F2B" w:rsidRDefault="00102096">
      <w:pPr>
        <w:pStyle w:val="Definition-Field2"/>
      </w:pPr>
      <w:r>
        <w:t>In Office, headerRowCellStyle attribute shall be absent if the enclosing table element's headerRow attribute value is greater than or equal to 1.</w:t>
      </w:r>
    </w:p>
    <w:p w:rsidR="00066F2B" w:rsidRDefault="00102096">
      <w:pPr>
        <w:pStyle w:val="Definition-Field"/>
      </w:pPr>
      <w:r>
        <w:t xml:space="preserve">g.   </w:t>
      </w:r>
      <w:r>
        <w:rPr>
          <w:i/>
        </w:rPr>
        <w:t>The standard specifi</w:t>
      </w:r>
      <w:r>
        <w:rPr>
          <w:i/>
        </w:rPr>
        <w:t>es the queryTableFieldId attribute as an unsignedInt datatype.</w:t>
      </w:r>
    </w:p>
    <w:p w:rsidR="00066F2B" w:rsidRDefault="00102096">
      <w:pPr>
        <w:pStyle w:val="Definition-Field2"/>
      </w:pPr>
      <w:r>
        <w:t>In Office, the queryTableFieldId attribute must be greater than zero.</w:t>
      </w:r>
    </w:p>
    <w:p w:rsidR="00066F2B" w:rsidRDefault="00102096">
      <w:pPr>
        <w:pStyle w:val="Definition-Field"/>
      </w:pPr>
      <w:r>
        <w:t xml:space="preserve">h.   </w:t>
      </w:r>
      <w:r>
        <w:rPr>
          <w:i/>
        </w:rPr>
        <w:t>The standard says the @id value range is defined as unsigned integer.</w:t>
      </w:r>
    </w:p>
    <w:p w:rsidR="00066F2B" w:rsidRDefault="00102096">
      <w:pPr>
        <w:pStyle w:val="Definition-Field2"/>
      </w:pPr>
      <w:r>
        <w:t xml:space="preserve">In Office the value of @id must be greater than </w:t>
      </w:r>
      <w:r>
        <w:t>zero.</w:t>
      </w:r>
    </w:p>
    <w:p w:rsidR="00066F2B" w:rsidRDefault="00102096">
      <w:pPr>
        <w:pStyle w:val="Definition-Field"/>
      </w:pPr>
      <w:r>
        <w:t xml:space="preserve">i.   </w:t>
      </w:r>
      <w:r>
        <w:rPr>
          <w:i/>
        </w:rPr>
        <w:t>The standard does not specify any relationship between the value of the name attribute and cell contents.</w:t>
      </w:r>
    </w:p>
    <w:p w:rsidR="00066F2B" w:rsidRDefault="00102096">
      <w:pPr>
        <w:pStyle w:val="Definition-Field2"/>
      </w:pPr>
      <w:r>
        <w:t xml:space="preserve">In Office, if the enclosing table element's headerRowCount attribute has a value greater than or equal to 1, then this attribute must have </w:t>
      </w:r>
      <w:r>
        <w:t>the same value as the cell it occupies.</w:t>
      </w:r>
    </w:p>
    <w:p w:rsidR="00066F2B" w:rsidRDefault="00102096">
      <w:pPr>
        <w:pStyle w:val="Definition-Field"/>
      </w:pPr>
      <w:r>
        <w:t xml:space="preserve">j.   </w:t>
      </w:r>
      <w:r>
        <w:rPr>
          <w:i/>
        </w:rPr>
        <w:t>The standard says the maximum string length of the totalsRowLabel attribute is unlimited.</w:t>
      </w:r>
    </w:p>
    <w:p w:rsidR="00066F2B" w:rsidRDefault="00102096">
      <w:pPr>
        <w:pStyle w:val="Definition-Field2"/>
      </w:pPr>
      <w:r>
        <w:lastRenderedPageBreak/>
        <w:t>In Office, the maximum string length of the totalsRowLabel attribute must be less than or equal to 32767.</w:t>
      </w:r>
    </w:p>
    <w:p w:rsidR="00066F2B" w:rsidRDefault="00102096">
      <w:pPr>
        <w:pStyle w:val="Definition-Field"/>
      </w:pPr>
      <w:r>
        <w:t xml:space="preserve">k.   </w:t>
      </w:r>
      <w:r>
        <w:rPr>
          <w:i/>
        </w:rPr>
        <w:t>The standa</w:t>
      </w:r>
      <w:r>
        <w:rPr>
          <w:i/>
        </w:rPr>
        <w:t>rd does not specify when the headerRowDxfId attribute shall be absent.</w:t>
      </w:r>
    </w:p>
    <w:p w:rsidR="00066F2B" w:rsidRDefault="00102096">
      <w:pPr>
        <w:pStyle w:val="Definition-Field2"/>
      </w:pPr>
      <w:r>
        <w:t>In Office, the headerRowDxfId attribute shall be absent if the enclosing table element's headerRow attribute value is greater than or equal to 1.</w:t>
      </w:r>
    </w:p>
    <w:p w:rsidR="00066F2B" w:rsidRDefault="00102096">
      <w:pPr>
        <w:pStyle w:val="Definition-Field"/>
      </w:pPr>
      <w:r>
        <w:t xml:space="preserve">l.   </w:t>
      </w:r>
      <w:r>
        <w:rPr>
          <w:i/>
        </w:rPr>
        <w:t>The standard says the @dataCellSty</w:t>
      </w:r>
      <w:r>
        <w:rPr>
          <w:i/>
        </w:rPr>
        <w:t>le maximum string length is unlimited.</w:t>
      </w:r>
    </w:p>
    <w:p w:rsidR="00066F2B" w:rsidRDefault="00102096">
      <w:pPr>
        <w:pStyle w:val="Definition-Field2"/>
      </w:pPr>
      <w:r>
        <w:t>In Office, the @dataCellStyle length must be between 1 and 255 characters inclusive.</w:t>
      </w:r>
    </w:p>
    <w:p w:rsidR="00066F2B" w:rsidRDefault="00102096">
      <w:pPr>
        <w:pStyle w:val="Definition-Field"/>
      </w:pPr>
      <w:r>
        <w:t xml:space="preserve">m.   </w:t>
      </w:r>
      <w:r>
        <w:rPr>
          <w:i/>
        </w:rPr>
        <w:t>The standard does not specify a relationship between the queryTableFieldId attribute and @tableType.</w:t>
      </w:r>
    </w:p>
    <w:p w:rsidR="00066F2B" w:rsidRDefault="00102096">
      <w:pPr>
        <w:pStyle w:val="Definition-Field2"/>
      </w:pPr>
      <w:r>
        <w:t>In Office, the queryTableF</w:t>
      </w:r>
      <w:r>
        <w:t>ieldId attribute shall be absent when the enclosing table element's tableType attribute equals queryTable.</w:t>
      </w:r>
    </w:p>
    <w:p w:rsidR="00066F2B" w:rsidRDefault="00102096">
      <w:pPr>
        <w:pStyle w:val="Definition-Field"/>
      </w:pPr>
      <w:r>
        <w:t xml:space="preserve">n.   </w:t>
      </w:r>
      <w:r>
        <w:rPr>
          <w:i/>
        </w:rPr>
        <w:t>The standard does not specify the totalsRowFunction attribute relationships.</w:t>
      </w:r>
    </w:p>
    <w:p w:rsidR="00066F2B" w:rsidRDefault="00102096">
      <w:r>
        <w:t xml:space="preserve">In Office, if the table element attribute totalsRowCount is not 0, </w:t>
      </w:r>
      <w:r>
        <w:t>the totalsRowFunction attribute shall match the formula of the occupied cell and be of the form SUBTOTAL(&lt;function number&gt;,&lt;ref&gt;), unless the value is none or custom.  A value of none implies no formula.</w:t>
      </w:r>
    </w:p>
    <w:p w:rsidR="00066F2B" w:rsidRDefault="00102096">
      <w:pPr>
        <w:pStyle w:val="Heading3"/>
      </w:pPr>
      <w:bookmarkStart w:id="1384" w:name="section_2390d9fdc06a4a93b5e4b8ccbe237708"/>
      <w:bookmarkStart w:id="1385" w:name="_Toc129234969"/>
      <w:r>
        <w:t>Part 1 Section 18.5.1.5, tableStyleInfo (Table Style</w:t>
      </w:r>
      <w:r>
        <w:t>)</w:t>
      </w:r>
      <w:bookmarkEnd w:id="1384"/>
      <w:bookmarkEnd w:id="1385"/>
      <w:r>
        <w:fldChar w:fldCharType="begin"/>
      </w:r>
      <w:r>
        <w:instrText xml:space="preserve"> XE "tableStyleInfo (Table Style)" </w:instrText>
      </w:r>
      <w:r>
        <w:fldChar w:fldCharType="end"/>
      </w:r>
    </w:p>
    <w:p w:rsidR="00066F2B" w:rsidRDefault="00102096">
      <w:pPr>
        <w:pStyle w:val="Definition-Field"/>
      </w:pPr>
      <w:r>
        <w:t xml:space="preserve">a.   </w:t>
      </w:r>
      <w:r>
        <w:rPr>
          <w:i/>
        </w:rPr>
        <w:t>The standard does not limit the length of the value of the name attribute.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b.   </w:t>
      </w:r>
      <w:r>
        <w:rPr>
          <w:i/>
        </w:rPr>
        <w:t xml:space="preserve">The standard does not specify a default </w:t>
      </w:r>
      <w:r>
        <w:rPr>
          <w:i/>
        </w:rPr>
        <w:t>value for the showColumnStripes attribute.</w:t>
      </w:r>
    </w:p>
    <w:p w:rsidR="00066F2B" w:rsidRDefault="00102096">
      <w:pPr>
        <w:pStyle w:val="Definition-Field2"/>
      </w:pPr>
      <w:r>
        <w:t>Excel uses a default value of false for this attribute.</w:t>
      </w:r>
    </w:p>
    <w:p w:rsidR="00066F2B" w:rsidRDefault="00102096">
      <w:pPr>
        <w:pStyle w:val="Definition-Field"/>
      </w:pPr>
      <w:r>
        <w:t xml:space="preserve">c.   </w:t>
      </w:r>
      <w:r>
        <w:rPr>
          <w:i/>
        </w:rPr>
        <w:t>The standard does not specify a default value for the showFirstColumn attribute.</w:t>
      </w:r>
    </w:p>
    <w:p w:rsidR="00066F2B" w:rsidRDefault="00102096">
      <w:pPr>
        <w:pStyle w:val="Definition-Field2"/>
      </w:pPr>
      <w:r>
        <w:t>Excel uses a default value of false for this attribute.</w:t>
      </w:r>
    </w:p>
    <w:p w:rsidR="00066F2B" w:rsidRDefault="00102096">
      <w:pPr>
        <w:pStyle w:val="Definition-Field"/>
      </w:pPr>
      <w:r>
        <w:t xml:space="preserve">d.   </w:t>
      </w:r>
      <w:r>
        <w:rPr>
          <w:i/>
        </w:rPr>
        <w:t>The standa</w:t>
      </w:r>
      <w:r>
        <w:rPr>
          <w:i/>
        </w:rPr>
        <w:t>rd does not specify a default value for the showLastColumn attribute.</w:t>
      </w:r>
    </w:p>
    <w:p w:rsidR="00066F2B" w:rsidRDefault="00102096">
      <w:pPr>
        <w:pStyle w:val="Definition-Field2"/>
      </w:pPr>
      <w:r>
        <w:t>Excel uses a default value of false for this attribute.</w:t>
      </w:r>
    </w:p>
    <w:p w:rsidR="00066F2B" w:rsidRDefault="00102096">
      <w:pPr>
        <w:pStyle w:val="Definition-Field"/>
      </w:pPr>
      <w:r>
        <w:t xml:space="preserve">e.   </w:t>
      </w:r>
      <w:r>
        <w:rPr>
          <w:i/>
        </w:rPr>
        <w:t>The standard does not specify a default value for the showRowStripes attribute.</w:t>
      </w:r>
    </w:p>
    <w:p w:rsidR="00066F2B" w:rsidRDefault="00102096">
      <w:pPr>
        <w:pStyle w:val="Definition-Field2"/>
      </w:pPr>
      <w:r>
        <w:t xml:space="preserve">Excel uses a default value of false for this </w:t>
      </w:r>
      <w:r>
        <w:t>attribute.</w:t>
      </w:r>
    </w:p>
    <w:p w:rsidR="00066F2B" w:rsidRDefault="00102096">
      <w:pPr>
        <w:pStyle w:val="Heading3"/>
      </w:pPr>
      <w:bookmarkStart w:id="1386" w:name="section_0d3053ab7a8b4e3a9e5a59caf6f223c9"/>
      <w:bookmarkStart w:id="1387" w:name="_Toc129234970"/>
      <w:r>
        <w:t>Part 1 Section 18.5.1.6, totalsRowFormula (Totals Row Formula)</w:t>
      </w:r>
      <w:bookmarkEnd w:id="1386"/>
      <w:bookmarkEnd w:id="1387"/>
      <w:r>
        <w:fldChar w:fldCharType="begin"/>
      </w:r>
      <w:r>
        <w:instrText xml:space="preserve"> XE "totalsRowFormula (Totals Row Formula)"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28d23b57cee4fdf9d4f94103e1bc48f">
        <w:r>
          <w:rPr>
            <w:rStyle w:val="Hyperlink"/>
          </w:rPr>
          <w:t>calculatedColumnFormula, §18.5.1.1(a)</w:t>
        </w:r>
      </w:hyperlink>
      <w:r>
        <w:rPr>
          <w:i/>
        </w:rPr>
        <w:t>.</w:t>
      </w:r>
    </w:p>
    <w:p w:rsidR="00066F2B" w:rsidRDefault="00102096">
      <w:pPr>
        <w:pStyle w:val="Heading3"/>
      </w:pPr>
      <w:bookmarkStart w:id="1388" w:name="section_23b8caabf8874d62a52cd0f1cb904aab"/>
      <w:bookmarkStart w:id="1389" w:name="_Toc129234971"/>
      <w:r>
        <w:t>Part 1 Section 18.5.1.7, xmlColumnPr (XML Column Properties)</w:t>
      </w:r>
      <w:bookmarkEnd w:id="1388"/>
      <w:bookmarkEnd w:id="1389"/>
      <w:r>
        <w:fldChar w:fldCharType="begin"/>
      </w:r>
      <w:r>
        <w:instrText xml:space="preserve"> XE "xmlColumnPr (XML Column Properties)" </w:instrText>
      </w:r>
      <w:r>
        <w:fldChar w:fldCharType="end"/>
      </w:r>
    </w:p>
    <w:p w:rsidR="00066F2B" w:rsidRDefault="00102096">
      <w:pPr>
        <w:pStyle w:val="Definition-Field"/>
      </w:pPr>
      <w:r>
        <w:t xml:space="preserve">a.   </w:t>
      </w:r>
      <w:r>
        <w:rPr>
          <w:i/>
        </w:rPr>
        <w:t>The standard does not specify a maximum length</w:t>
      </w:r>
      <w:r>
        <w:rPr>
          <w:i/>
        </w:rPr>
        <w:t xml:space="preserve"> for @xpath.</w:t>
      </w:r>
    </w:p>
    <w:p w:rsidR="00066F2B" w:rsidRDefault="00102096">
      <w:pPr>
        <w:pStyle w:val="Definition-Field2"/>
      </w:pPr>
      <w:r>
        <w:t>Office requires the decoded string length of @xpath to be less than 32000.</w:t>
      </w:r>
    </w:p>
    <w:p w:rsidR="00066F2B" w:rsidRDefault="00102096">
      <w:pPr>
        <w:pStyle w:val="Definition-Field"/>
      </w:pPr>
      <w:r>
        <w:t xml:space="preserve">b.   </w:t>
      </w:r>
      <w:r>
        <w:rPr>
          <w:i/>
        </w:rPr>
        <w:t>The standard specifies that the mapId attribute has the value range of an xs:unsignedInt datatype.</w:t>
      </w:r>
    </w:p>
    <w:p w:rsidR="00066F2B" w:rsidRDefault="00102096">
      <w:pPr>
        <w:pStyle w:val="Definition-Field2"/>
      </w:pPr>
      <w:r>
        <w:lastRenderedPageBreak/>
        <w:t>In Excel, the mapId attribute must be greater than 0 and less th</w:t>
      </w:r>
      <w:r>
        <w:t>an 2147483647.</w:t>
      </w:r>
    </w:p>
    <w:p w:rsidR="00066F2B" w:rsidRDefault="00102096">
      <w:pPr>
        <w:pStyle w:val="Definition-Field"/>
      </w:pPr>
      <w:r>
        <w:t xml:space="preserve">c.   </w:t>
      </w:r>
      <w:r>
        <w:rPr>
          <w:i/>
        </w:rPr>
        <w:t>The standard states that the denormalized attribute is true if it has been filled down (denormalized) and false otherwise.</w:t>
      </w:r>
    </w:p>
    <w:p w:rsidR="00066F2B" w:rsidRDefault="00102096">
      <w:pPr>
        <w:pStyle w:val="Definition-Field2"/>
      </w:pPr>
      <w:r>
        <w:t>The denormalized attribute does not have any effect on the way Office behaves. Excel always denormalizes non-repe</w:t>
      </w:r>
      <w:r>
        <w:t>ating nodes when mapped to a Table's column.</w:t>
      </w:r>
    </w:p>
    <w:p w:rsidR="00066F2B" w:rsidRDefault="00102096">
      <w:pPr>
        <w:pStyle w:val="Heading3"/>
      </w:pPr>
      <w:bookmarkStart w:id="1390" w:name="section_5da2bd53cc8540b2821cdcb841fe740e"/>
      <w:bookmarkStart w:id="1391" w:name="_Toc129234972"/>
      <w:r>
        <w:t>Part 1 Section 18.5.2.1, singleXmlCell (Table Properties)</w:t>
      </w:r>
      <w:bookmarkEnd w:id="1390"/>
      <w:bookmarkEnd w:id="1391"/>
      <w:r>
        <w:fldChar w:fldCharType="begin"/>
      </w:r>
      <w:r>
        <w:instrText xml:space="preserve"> XE "singleXmlCell (Table Properties)" </w:instrText>
      </w:r>
      <w:r>
        <w:fldChar w:fldCharType="end"/>
      </w:r>
    </w:p>
    <w:p w:rsidR="00066F2B" w:rsidRDefault="00102096">
      <w:pPr>
        <w:pStyle w:val="Definition-Field"/>
      </w:pPr>
      <w:r>
        <w:t xml:space="preserve">a.   </w:t>
      </w:r>
      <w:r>
        <w:rPr>
          <w:i/>
        </w:rPr>
        <w:t>The standard specifies the value range for attribute id to be xsd:unsignedInt.</w:t>
      </w:r>
    </w:p>
    <w:p w:rsidR="00066F2B" w:rsidRDefault="00102096">
      <w:pPr>
        <w:pStyle w:val="Definition-Field2"/>
      </w:pPr>
      <w:r>
        <w:t>In Office, id shall be betwe</w:t>
      </w:r>
      <w:r>
        <w:t>en 1 and 4294967294 inclusive.</w:t>
      </w:r>
    </w:p>
    <w:p w:rsidR="00066F2B" w:rsidRDefault="00102096">
      <w:pPr>
        <w:pStyle w:val="Definition-Field"/>
      </w:pPr>
      <w:r>
        <w:t xml:space="preserve">b.   </w:t>
      </w:r>
      <w:r>
        <w:rPr>
          <w:i/>
        </w:rPr>
        <w:t>The standard specifies the value range of attribute connectionId to be xsd:unsignedInt.</w:t>
      </w:r>
    </w:p>
    <w:p w:rsidR="00066F2B" w:rsidRDefault="00102096">
      <w:pPr>
        <w:pStyle w:val="Definition-Field2"/>
      </w:pPr>
      <w:r>
        <w:t>In Office, attribute connectionId shall be less than or equal to 2147483647.</w:t>
      </w:r>
    </w:p>
    <w:p w:rsidR="00066F2B" w:rsidRDefault="00102096">
      <w:pPr>
        <w:pStyle w:val="Heading3"/>
      </w:pPr>
      <w:bookmarkStart w:id="1392" w:name="section_c4068cc3c49f4d34bbfc4fe10a1a689d"/>
      <w:bookmarkStart w:id="1393" w:name="_Toc129234973"/>
      <w:r>
        <w:t>Part 1 Section 18.5.2.3, xmlCellPr (Cell Properties)</w:t>
      </w:r>
      <w:bookmarkEnd w:id="1392"/>
      <w:bookmarkEnd w:id="1393"/>
      <w:r>
        <w:fldChar w:fldCharType="begin"/>
      </w:r>
      <w:r>
        <w:instrText xml:space="preserve"> XE</w:instrText>
      </w:r>
      <w:r>
        <w:instrText xml:space="preserve"> "xmlCellPr (Cell Properties)" </w:instrText>
      </w:r>
      <w:r>
        <w:fldChar w:fldCharType="end"/>
      </w:r>
    </w:p>
    <w:p w:rsidR="00066F2B" w:rsidRDefault="00102096">
      <w:pPr>
        <w:pStyle w:val="Definition-Field"/>
      </w:pPr>
      <w:r>
        <w:t xml:space="preserve">a.   </w:t>
      </w:r>
      <w:r>
        <w:rPr>
          <w:i/>
        </w:rPr>
        <w:t>The standard does not limit the length of the value of the uniqueName attribute.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b.   </w:t>
      </w:r>
      <w:r>
        <w:rPr>
          <w:i/>
        </w:rPr>
        <w:t>The standard states that the uniqueName at</w:t>
      </w:r>
      <w:r>
        <w:rPr>
          <w:i/>
        </w:rPr>
        <w:t>tribute is optional.</w:t>
      </w:r>
    </w:p>
    <w:p w:rsidR="00066F2B" w:rsidRDefault="00102096">
      <w:pPr>
        <w:pStyle w:val="Definition-Field2"/>
      </w:pPr>
      <w:r>
        <w:t>Excel requires this attribute.</w:t>
      </w:r>
    </w:p>
    <w:p w:rsidR="00066F2B" w:rsidRDefault="00102096">
      <w:pPr>
        <w:pStyle w:val="Heading3"/>
      </w:pPr>
      <w:bookmarkStart w:id="1394" w:name="section_cbb4061e04964dd294f5cacadf834a0a"/>
      <w:bookmarkStart w:id="1395" w:name="_Toc129234974"/>
      <w:r>
        <w:t>Part 1 Section 18.5.2.4, xmlPr (Column XML Properties)</w:t>
      </w:r>
      <w:bookmarkEnd w:id="1394"/>
      <w:bookmarkEnd w:id="1395"/>
      <w:r>
        <w:fldChar w:fldCharType="begin"/>
      </w:r>
      <w:r>
        <w:instrText xml:space="preserve"> XE "xmlPr (Column XML Properties)" </w:instrText>
      </w:r>
      <w:r>
        <w:fldChar w:fldCharType="end"/>
      </w:r>
    </w:p>
    <w:p w:rsidR="00066F2B" w:rsidRDefault="00102096">
      <w:pPr>
        <w:pStyle w:val="Definition-Field"/>
      </w:pPr>
      <w:r>
        <w:t xml:space="preserve">a.   </w:t>
      </w:r>
      <w:r>
        <w:rPr>
          <w:i/>
        </w:rPr>
        <w:t>The standard specifies the value range for @xpath to be ST_Xstring.</w:t>
      </w:r>
    </w:p>
    <w:p w:rsidR="00066F2B" w:rsidRDefault="00102096">
      <w:pPr>
        <w:pStyle w:val="Definition-Field2"/>
      </w:pPr>
      <w:r>
        <w:t xml:space="preserve">Office requires that the value of </w:t>
      </w:r>
      <w:r>
        <w:t>attribute xpath be greater than 0 and less than 32000 characters.</w:t>
      </w:r>
    </w:p>
    <w:p w:rsidR="00066F2B" w:rsidRDefault="00102096">
      <w:pPr>
        <w:pStyle w:val="Definition-Field"/>
      </w:pPr>
      <w:r>
        <w:t xml:space="preserve">b.   </w:t>
      </w:r>
      <w:r>
        <w:rPr>
          <w:i/>
        </w:rPr>
        <w:t>The standard specifies that attribute mapId has the value range of xs:unsignedInt.</w:t>
      </w:r>
    </w:p>
    <w:p w:rsidR="00066F2B" w:rsidRDefault="00102096">
      <w:pPr>
        <w:pStyle w:val="Definition-Field2"/>
      </w:pPr>
      <w:r>
        <w:t>Office requires that the value of attribute mapId be greater than or equal to 1 and less than or equal</w:t>
      </w:r>
      <w:r>
        <w:t xml:space="preserve"> to 2147483647.</w:t>
      </w:r>
    </w:p>
    <w:p w:rsidR="00066F2B" w:rsidRDefault="00102096">
      <w:pPr>
        <w:pStyle w:val="Heading3"/>
      </w:pPr>
      <w:bookmarkStart w:id="1396" w:name="section_67a432a81f584198aec477849c1684fd"/>
      <w:bookmarkStart w:id="1397" w:name="_Toc129234975"/>
      <w:r>
        <w:t>Part 1 Section 18.6.1, c (Cell)</w:t>
      </w:r>
      <w:bookmarkEnd w:id="1396"/>
      <w:bookmarkEnd w:id="1397"/>
      <w:r>
        <w:fldChar w:fldCharType="begin"/>
      </w:r>
      <w:r>
        <w:instrText xml:space="preserve"> XE "c (Cell)" </w:instrText>
      </w:r>
      <w:r>
        <w:fldChar w:fldCharType="end"/>
      </w:r>
    </w:p>
    <w:p w:rsidR="00066F2B" w:rsidRDefault="00102096">
      <w:pPr>
        <w:pStyle w:val="Definition-Field"/>
      </w:pPr>
      <w:r>
        <w:t xml:space="preserve">a.   </w:t>
      </w:r>
      <w:r>
        <w:rPr>
          <w:i/>
        </w:rPr>
        <w:t>The standard refers to "c attribute" and "cell's" .</w:t>
      </w:r>
    </w:p>
    <w:p w:rsidR="00066F2B" w:rsidRDefault="00102096">
      <w:pPr>
        <w:pStyle w:val="Definition-Field2"/>
      </w:pPr>
      <w:r>
        <w:t>Office interprets these to refer to "c element" and "cells".</w:t>
      </w:r>
    </w:p>
    <w:p w:rsidR="00066F2B" w:rsidRDefault="00102096">
      <w:pPr>
        <w:pStyle w:val="Definition-Field"/>
      </w:pPr>
      <w:r>
        <w:t xml:space="preserve">b.   </w:t>
      </w:r>
      <w:r>
        <w:rPr>
          <w:i/>
        </w:rPr>
        <w:t>The standard does not specify the context of cell for the i attribut</w:t>
      </w:r>
      <w:r>
        <w:rPr>
          <w:i/>
        </w:rPr>
        <w:t>e.</w:t>
      </w:r>
    </w:p>
    <w:p w:rsidR="00066F2B" w:rsidRDefault="00102096">
      <w:pPr>
        <w:pStyle w:val="Definition-Field2"/>
      </w:pPr>
      <w:r>
        <w:t>Office uses the previous cell in the calcChain collection.</w:t>
      </w:r>
    </w:p>
    <w:p w:rsidR="00066F2B" w:rsidRDefault="00102096">
      <w:pPr>
        <w:pStyle w:val="Definition-Field"/>
      </w:pPr>
      <w:r>
        <w:t xml:space="preserve">c.   </w:t>
      </w:r>
      <w:r>
        <w:rPr>
          <w:i/>
        </w:rPr>
        <w:t>The standard does not place restrictions between the use of the l attribute and the s attribute.</w:t>
      </w:r>
    </w:p>
    <w:p w:rsidR="00066F2B" w:rsidRDefault="00102096">
      <w:pPr>
        <w:pStyle w:val="Definition-Field2"/>
      </w:pPr>
      <w:r>
        <w:t>Office requires that the l and s attributes be mutually exclusive.</w:t>
      </w:r>
    </w:p>
    <w:p w:rsidR="00066F2B" w:rsidRDefault="00102096">
      <w:pPr>
        <w:pStyle w:val="Definition-Field"/>
      </w:pPr>
      <w:r>
        <w:t xml:space="preserve">d.   </w:t>
      </w:r>
      <w:r>
        <w:rPr>
          <w:i/>
        </w:rPr>
        <w:t>The standard does no</w:t>
      </w:r>
      <w:r>
        <w:rPr>
          <w:i/>
        </w:rPr>
        <w:t>t adequately describe dependency levels for the l attribute.</w:t>
      </w:r>
    </w:p>
    <w:p w:rsidR="00066F2B" w:rsidRDefault="00102096">
      <w:r>
        <w:t xml:space="preserve">A dependency level is the set of formulas that may depend on formulas on the preceding dependency levels. A parent formula, as defined by </w:t>
      </w:r>
      <w:r>
        <w:rPr>
          <w:b/>
        </w:rPr>
        <w:t xml:space="preserve">s </w:t>
      </w:r>
      <w:r>
        <w:t>attribute, shall not depend on other formulas on the sa</w:t>
      </w:r>
      <w:r>
        <w:t xml:space="preserve">me dependency level. A child formula, as defined by </w:t>
      </w:r>
      <w:r>
        <w:rPr>
          <w:b/>
        </w:rPr>
        <w:t xml:space="preserve">s </w:t>
      </w:r>
      <w:r>
        <w:t>attribute, shall only depend on other formulas on the same dependency level that precede it on the same child chain.</w:t>
      </w:r>
    </w:p>
    <w:p w:rsidR="00066F2B" w:rsidRDefault="00102096">
      <w:pPr>
        <w:pStyle w:val="Definition-Field"/>
      </w:pPr>
      <w:r>
        <w:lastRenderedPageBreak/>
        <w:t xml:space="preserve">e.   </w:t>
      </w:r>
      <w:r>
        <w:rPr>
          <w:i/>
        </w:rPr>
        <w:t>The standard does not adequately describe child chains for the s attribute.</w:t>
      </w:r>
    </w:p>
    <w:p w:rsidR="00066F2B" w:rsidRDefault="00102096">
      <w:r>
        <w:t>A ch</w:t>
      </w:r>
      <w:r>
        <w:t xml:space="preserve">ild chain is a sequence of </w:t>
      </w:r>
      <w:r>
        <w:rPr>
          <w:b/>
        </w:rPr>
        <w:t>c</w:t>
      </w:r>
      <w:r>
        <w:t xml:space="preserve"> elements and the corresponding formulas that have </w:t>
      </w:r>
      <w:r>
        <w:rPr>
          <w:b/>
        </w:rPr>
        <w:t xml:space="preserve">s </w:t>
      </w:r>
      <w:r>
        <w:t xml:space="preserve">attribute equal to true. A parent formula is a formula corresponding to the </w:t>
      </w:r>
      <w:r>
        <w:rPr>
          <w:b/>
        </w:rPr>
        <w:t>c</w:t>
      </w:r>
      <w:r>
        <w:t xml:space="preserve"> element that has </w:t>
      </w:r>
      <w:r>
        <w:rPr>
          <w:b/>
        </w:rPr>
        <w:t>s</w:t>
      </w:r>
      <w:r>
        <w:t xml:space="preserve"> attribute equal to false, and that immediately precedes the child chain. The child chain’s formulas, within the same dependency level, depend only on the preceding child formulas and on the parent formula.</w:t>
      </w:r>
    </w:p>
    <w:p w:rsidR="00066F2B" w:rsidRDefault="00102096">
      <w:pPr>
        <w:pStyle w:val="Definition-Field"/>
      </w:pPr>
      <w:r>
        <w:t xml:space="preserve">f.   </w:t>
      </w:r>
      <w:r>
        <w:rPr>
          <w:i/>
        </w:rPr>
        <w:t>The standard states that when the s attribut</w:t>
      </w:r>
      <w:r>
        <w:rPr>
          <w:i/>
        </w:rPr>
        <w:t>e is omitted its value is inherited from the previous c element.</w:t>
      </w:r>
    </w:p>
    <w:p w:rsidR="00066F2B" w:rsidRDefault="00102096">
      <w:pPr>
        <w:pStyle w:val="Definition-Field2"/>
      </w:pPr>
      <w:r>
        <w:t>Office defaults to false when the s attribute is omitted, indicating that the formula is a parent formula.</w:t>
      </w:r>
    </w:p>
    <w:p w:rsidR="00066F2B" w:rsidRDefault="00102096">
      <w:pPr>
        <w:pStyle w:val="Definition-Field"/>
      </w:pPr>
      <w:r>
        <w:t xml:space="preserve">g.   </w:t>
      </w:r>
      <w:r>
        <w:rPr>
          <w:i/>
        </w:rPr>
        <w:t>The standard specifies @t starts a new thread.</w:t>
      </w:r>
    </w:p>
    <w:p w:rsidR="00066F2B" w:rsidRDefault="00102096">
      <w:pPr>
        <w:pStyle w:val="Definition-Field2"/>
      </w:pPr>
      <w:r>
        <w:t>Office treats the attribute as d</w:t>
      </w:r>
      <w:r>
        <w:t>eprecated and is ignored.</w:t>
      </w:r>
    </w:p>
    <w:p w:rsidR="00066F2B" w:rsidRDefault="00102096">
      <w:pPr>
        <w:pStyle w:val="Definition-Field"/>
      </w:pPr>
      <w:r>
        <w:t xml:space="preserve">h.   </w:t>
      </w:r>
      <w:r>
        <w:rPr>
          <w:i/>
        </w:rPr>
        <w:t>The standard states that the values of the i attribute are defined by the XML int datatype.</w:t>
      </w:r>
    </w:p>
    <w:p w:rsidR="00066F2B" w:rsidRDefault="00102096">
      <w:pPr>
        <w:pStyle w:val="Definition-Field2"/>
      </w:pPr>
      <w:r>
        <w:t>Excel restricts the value of this attribute to be at least 1 and at most 65534.</w:t>
      </w:r>
    </w:p>
    <w:p w:rsidR="00066F2B" w:rsidRDefault="00102096">
      <w:pPr>
        <w:pStyle w:val="Definition-Field"/>
      </w:pPr>
      <w:r>
        <w:t xml:space="preserve">i.   </w:t>
      </w:r>
      <w:r>
        <w:rPr>
          <w:i/>
        </w:rPr>
        <w:t>The standard states that the default value of th</w:t>
      </w:r>
      <w:r>
        <w:rPr>
          <w:i/>
        </w:rPr>
        <w:t>e i attribute is 0.</w:t>
      </w:r>
    </w:p>
    <w:p w:rsidR="00066F2B" w:rsidRDefault="00102096">
      <w:pPr>
        <w:pStyle w:val="Definition-Field2"/>
      </w:pPr>
      <w:r>
        <w:t>Excel requires this attribute to be specified on the first cell in the calcChain collection; the default value on subsequent cells is taken from the previous record.</w:t>
      </w:r>
    </w:p>
    <w:p w:rsidR="00066F2B" w:rsidRDefault="00102096">
      <w:pPr>
        <w:pStyle w:val="Heading3"/>
      </w:pPr>
      <w:bookmarkStart w:id="1398" w:name="section_ae3bd10a0ef44b559ee681b26f8229b0"/>
      <w:bookmarkStart w:id="1399" w:name="_Toc129234976"/>
      <w:r>
        <w:t>Part 1 Section 18.7.1, author (Author)</w:t>
      </w:r>
      <w:bookmarkEnd w:id="1398"/>
      <w:bookmarkEnd w:id="1399"/>
      <w:r>
        <w:fldChar w:fldCharType="begin"/>
      </w:r>
      <w:r>
        <w:instrText xml:space="preserve"> XE "author (Author)" </w:instrText>
      </w:r>
      <w:r>
        <w:fldChar w:fldCharType="end"/>
      </w:r>
    </w:p>
    <w:p w:rsidR="00066F2B" w:rsidRDefault="00102096">
      <w:pPr>
        <w:pStyle w:val="Definition-Field"/>
      </w:pPr>
      <w:r>
        <w:t xml:space="preserve">a.   </w:t>
      </w:r>
      <w:r>
        <w:rPr>
          <w:i/>
        </w:rPr>
        <w:t>Th</w:t>
      </w:r>
      <w:r>
        <w:rPr>
          <w:i/>
        </w:rPr>
        <w:t>e standard does not limit the length of the value of the author element.</w:t>
      </w:r>
    </w:p>
    <w:p w:rsidR="00066F2B" w:rsidRDefault="00102096">
      <w:pPr>
        <w:pStyle w:val="Definition-Field2"/>
      </w:pPr>
      <w:r>
        <w:t>Excel restricts the value of this element to be at most 65535 characters.</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Excel uses this attribute to specify, using the</w:t>
      </w:r>
      <w:r>
        <w:t xml:space="preserve"> W3C space preservation rules, how white space should be handled for the element's contents; its allowed values are defined by the XML 1.0 specification.</w:t>
      </w:r>
    </w:p>
    <w:p w:rsidR="00066F2B" w:rsidRDefault="00102096">
      <w:pPr>
        <w:pStyle w:val="Heading3"/>
      </w:pPr>
      <w:bookmarkStart w:id="1400" w:name="section_894596a2886444408e7e51c339d8e665"/>
      <w:bookmarkStart w:id="1401" w:name="_Toc129234977"/>
      <w:r>
        <w:t>Part 1 Section 18.7.3, comment (Comment)</w:t>
      </w:r>
      <w:bookmarkEnd w:id="1400"/>
      <w:bookmarkEnd w:id="1401"/>
      <w:r>
        <w:fldChar w:fldCharType="begin"/>
      </w:r>
      <w:r>
        <w:instrText xml:space="preserve"> XE "comment (Comment)" </w:instrText>
      </w:r>
      <w:r>
        <w:fldChar w:fldCharType="end"/>
      </w:r>
    </w:p>
    <w:p w:rsidR="00066F2B" w:rsidRDefault="00102096">
      <w:pPr>
        <w:pStyle w:val="Definition-Field"/>
      </w:pPr>
      <w:r>
        <w:t xml:space="preserve">a.   </w:t>
      </w:r>
      <w:r>
        <w:rPr>
          <w:i/>
        </w:rPr>
        <w:t>The standard specifies @guid i</w:t>
      </w:r>
      <w:r>
        <w:rPr>
          <w:i/>
        </w:rPr>
        <w:t>s required and unique if the workbook is shared.</w:t>
      </w:r>
    </w:p>
    <w:p w:rsidR="00066F2B" w:rsidRDefault="00102096">
      <w:pPr>
        <w:pStyle w:val="Definition-Field2"/>
      </w:pPr>
      <w:r>
        <w:t>Excel additionally specifies @guid is optional if the workbook is not shared.</w:t>
      </w:r>
    </w:p>
    <w:p w:rsidR="00066F2B" w:rsidRDefault="00102096">
      <w:pPr>
        <w:pStyle w:val="Definition-Field"/>
      </w:pPr>
      <w:r>
        <w:t xml:space="preserve">b.   </w:t>
      </w:r>
      <w:r>
        <w:rPr>
          <w:i/>
        </w:rPr>
        <w:t>The standard specifies that the shapeId attribute is a valid attribute of the comment element.</w:t>
      </w:r>
    </w:p>
    <w:p w:rsidR="00066F2B" w:rsidRDefault="00102096">
      <w:pPr>
        <w:pStyle w:val="Definition-Field2"/>
      </w:pPr>
      <w:r>
        <w:t>Excel ignores the shapeId att</w:t>
      </w:r>
      <w:r>
        <w:t>ribute.</w:t>
      </w:r>
    </w:p>
    <w:p w:rsidR="00066F2B" w:rsidRDefault="00102096">
      <w:pPr>
        <w:pStyle w:val="Heading3"/>
      </w:pPr>
      <w:bookmarkStart w:id="1402" w:name="section_e9edd17d6abd4eb4809926c53991de54"/>
      <w:bookmarkStart w:id="1403" w:name="_Toc129234978"/>
      <w:r>
        <w:t>Part 1 Section 18.7.5, commentPr (Comment Properties)</w:t>
      </w:r>
      <w:bookmarkEnd w:id="1402"/>
      <w:bookmarkEnd w:id="1403"/>
      <w:r>
        <w:fldChar w:fldCharType="begin"/>
      </w:r>
      <w:r>
        <w:instrText xml:space="preserve"> XE "commentPr (Comment Properties)" </w:instrText>
      </w:r>
      <w:r>
        <w:fldChar w:fldCharType="end"/>
      </w:r>
    </w:p>
    <w:p w:rsidR="00066F2B" w:rsidRDefault="00102096">
      <w:pPr>
        <w:pStyle w:val="Definition-Field"/>
      </w:pPr>
      <w:r>
        <w:t xml:space="preserve">a.   </w:t>
      </w:r>
      <w:r>
        <w:rPr>
          <w:i/>
        </w:rPr>
        <w:t>The standard specifies the commentPR element.</w:t>
      </w:r>
    </w:p>
    <w:p w:rsidR="00066F2B" w:rsidRDefault="00102096">
      <w:pPr>
        <w:pStyle w:val="Definition-Field2"/>
      </w:pPr>
      <w:r>
        <w:t>Excel will fail to open a file containing the commentPR element.</w:t>
      </w:r>
    </w:p>
    <w:p w:rsidR="00066F2B" w:rsidRDefault="00102096">
      <w:pPr>
        <w:pStyle w:val="Heading3"/>
      </w:pPr>
      <w:bookmarkStart w:id="1404" w:name="section_ef31a978e97949ee82693ea9b145bef3"/>
      <w:bookmarkStart w:id="1405" w:name="_Toc129234979"/>
      <w:r>
        <w:t>Part 1 Section 18.7.7, text (Comment Te</w:t>
      </w:r>
      <w:r>
        <w:t>xt)</w:t>
      </w:r>
      <w:bookmarkEnd w:id="1404"/>
      <w:bookmarkEnd w:id="1405"/>
      <w:r>
        <w:fldChar w:fldCharType="begin"/>
      </w:r>
      <w:r>
        <w:instrText xml:space="preserve"> XE "text (Comment Text)"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76b69cb6d97e4dd28106a823c4e65d0c">
        <w:r>
          <w:rPr>
            <w:rStyle w:val="Hyperlink"/>
          </w:rPr>
          <w:t>is, §18.3.1.53(a, b)</w:t>
        </w:r>
      </w:hyperlink>
      <w:r>
        <w:rPr>
          <w:i/>
        </w:rPr>
        <w:t xml:space="preserve">; </w:t>
      </w:r>
      <w:hyperlink w:anchor="Section_82ad64a7401b4f3493193600b16b2791">
        <w:r>
          <w:rPr>
            <w:rStyle w:val="Hyperlink"/>
          </w:rPr>
          <w:t>t, §18.4.12(b)</w:t>
        </w:r>
      </w:hyperlink>
      <w:r>
        <w:rPr>
          <w:i/>
        </w:rPr>
        <w:t>.</w:t>
      </w:r>
    </w:p>
    <w:p w:rsidR="00066F2B" w:rsidRDefault="00102096">
      <w:pPr>
        <w:pStyle w:val="Heading3"/>
      </w:pPr>
      <w:bookmarkStart w:id="1406" w:name="section_e4ad6e3e77024dbe8c44f5a4c686c440"/>
      <w:bookmarkStart w:id="1407" w:name="_Toc129234980"/>
      <w:r>
        <w:lastRenderedPageBreak/>
        <w:t>Part 1 Section 18.8.1, alignment (Alignment)</w:t>
      </w:r>
      <w:bookmarkEnd w:id="1406"/>
      <w:bookmarkEnd w:id="1407"/>
      <w:r>
        <w:fldChar w:fldCharType="begin"/>
      </w:r>
      <w:r>
        <w:instrText xml:space="preserve"> XE "alignment (Alignment)" </w:instrText>
      </w:r>
      <w:r>
        <w:fldChar w:fldCharType="end"/>
      </w:r>
    </w:p>
    <w:p w:rsidR="00066F2B" w:rsidRDefault="00102096">
      <w:pPr>
        <w:pStyle w:val="Definition-Field"/>
      </w:pPr>
      <w:r>
        <w:t xml:space="preserve">a.   </w:t>
      </w:r>
      <w:r>
        <w:rPr>
          <w:i/>
        </w:rPr>
        <w:t>The standard states that the values of the textRotation attribute are defined by the XML Schema unsignedInt.</w:t>
      </w:r>
    </w:p>
    <w:p w:rsidR="00066F2B" w:rsidRDefault="00102096">
      <w:pPr>
        <w:pStyle w:val="Definition-Field2"/>
      </w:pPr>
      <w:r>
        <w:t>Excel restricts the value of this att</w:t>
      </w:r>
      <w:r>
        <w:t>ribute to be in the range 0-180 inclusive or 255. The meaning of the values 0-180 is defined in the standard, 255 means Vertical Text.</w:t>
      </w:r>
    </w:p>
    <w:p w:rsidR="00066F2B" w:rsidRDefault="00102096">
      <w:pPr>
        <w:pStyle w:val="Definition-Field"/>
      </w:pPr>
      <w:r>
        <w:t xml:space="preserve">b.   </w:t>
      </w:r>
      <w:r>
        <w:rPr>
          <w:i/>
        </w:rPr>
        <w:t>The standard states that the values of the indent attribute are defined by the XML Schema unsignedInt datatype.</w:t>
      </w:r>
    </w:p>
    <w:p w:rsidR="00066F2B" w:rsidRDefault="00102096">
      <w:pPr>
        <w:pStyle w:val="Definition-Field2"/>
      </w:pPr>
      <w:r>
        <w:t>Exce</w:t>
      </w:r>
      <w:r>
        <w:t>l restricts the value of this attribute to be at most 255.</w:t>
      </w:r>
    </w:p>
    <w:p w:rsidR="00066F2B" w:rsidRDefault="00102096">
      <w:pPr>
        <w:pStyle w:val="Definition-Field"/>
      </w:pPr>
      <w:r>
        <w:t xml:space="preserve">c.   </w:t>
      </w:r>
      <w:r>
        <w:rPr>
          <w:i/>
        </w:rPr>
        <w:t>The standard states that the values of the readingOrder attribute are defined by the XML Schema unsignedInt datatype.</w:t>
      </w:r>
    </w:p>
    <w:p w:rsidR="00066F2B" w:rsidRDefault="00102096">
      <w:pPr>
        <w:pStyle w:val="Definition-Field2"/>
      </w:pPr>
      <w:r>
        <w:t>Excel restricts the value of this attribute to be 0, 1, or 2.</w:t>
      </w:r>
    </w:p>
    <w:p w:rsidR="00066F2B" w:rsidRDefault="00102096">
      <w:pPr>
        <w:pStyle w:val="Definition-Field"/>
      </w:pPr>
      <w:r>
        <w:t xml:space="preserve">d.   </w:t>
      </w:r>
      <w:r>
        <w:rPr>
          <w:i/>
        </w:rPr>
        <w:t xml:space="preserve">The </w:t>
      </w:r>
      <w:r>
        <w:rPr>
          <w:i/>
        </w:rPr>
        <w:t>standard does not specify a default value for the horizontal attribute.</w:t>
      </w:r>
    </w:p>
    <w:p w:rsidR="00066F2B" w:rsidRDefault="00102096">
      <w:pPr>
        <w:pStyle w:val="Definition-Field2"/>
      </w:pPr>
      <w:r>
        <w:t>Excel uses a default value of general for this attribute.</w:t>
      </w:r>
    </w:p>
    <w:p w:rsidR="00066F2B" w:rsidRDefault="00102096">
      <w:pPr>
        <w:pStyle w:val="Definition-Field"/>
      </w:pPr>
      <w:r>
        <w:t xml:space="preserve">e.   </w:t>
      </w:r>
      <w:r>
        <w:rPr>
          <w:i/>
        </w:rPr>
        <w:t>The standard does not specify a default value for the vertical attribute.</w:t>
      </w:r>
    </w:p>
    <w:p w:rsidR="00066F2B" w:rsidRDefault="00102096">
      <w:pPr>
        <w:pStyle w:val="Definition-Field2"/>
      </w:pPr>
      <w:r>
        <w:t>Excel uses a default value of bottom for this a</w:t>
      </w:r>
      <w:r>
        <w:t>ttribute.</w:t>
      </w:r>
    </w:p>
    <w:p w:rsidR="00066F2B" w:rsidRDefault="00102096">
      <w:pPr>
        <w:pStyle w:val="Definition-Field"/>
      </w:pPr>
      <w:r>
        <w:t xml:space="preserve">f.   </w:t>
      </w:r>
      <w:r>
        <w:rPr>
          <w:i/>
        </w:rPr>
        <w:t>The standard does not specify a default value for the textRotation attribute.</w:t>
      </w:r>
    </w:p>
    <w:p w:rsidR="00066F2B" w:rsidRDefault="00102096">
      <w:pPr>
        <w:pStyle w:val="Definition-Field2"/>
      </w:pPr>
      <w:r>
        <w:t>Excel uses a default value of 0 for this attribute.</w:t>
      </w:r>
    </w:p>
    <w:p w:rsidR="00066F2B" w:rsidRDefault="00102096">
      <w:pPr>
        <w:pStyle w:val="Definition-Field"/>
      </w:pPr>
      <w:r>
        <w:t xml:space="preserve">g.   </w:t>
      </w:r>
      <w:r>
        <w:rPr>
          <w:i/>
        </w:rPr>
        <w:t>The standard does not specify a default value for the wrapText attribute.</w:t>
      </w:r>
    </w:p>
    <w:p w:rsidR="00066F2B" w:rsidRDefault="00102096">
      <w:pPr>
        <w:pStyle w:val="Definition-Field2"/>
      </w:pPr>
      <w:r>
        <w:t>Excel uses a default value of fa</w:t>
      </w:r>
      <w:r>
        <w:t>lse for this attribute.</w:t>
      </w:r>
    </w:p>
    <w:p w:rsidR="00066F2B" w:rsidRDefault="00102096">
      <w:pPr>
        <w:pStyle w:val="Definition-Field"/>
      </w:pPr>
      <w:r>
        <w:t xml:space="preserve">h.   </w:t>
      </w:r>
      <w:r>
        <w:rPr>
          <w:i/>
        </w:rPr>
        <w:t>The standard does not specify a default value for the indent attribute.</w:t>
      </w:r>
    </w:p>
    <w:p w:rsidR="00066F2B" w:rsidRDefault="00102096">
      <w:pPr>
        <w:pStyle w:val="Definition-Field2"/>
      </w:pPr>
      <w:r>
        <w:t>Excel uses a default value of 0 for this attribute.</w:t>
      </w:r>
    </w:p>
    <w:p w:rsidR="00066F2B" w:rsidRDefault="00102096">
      <w:pPr>
        <w:pStyle w:val="Definition-Field"/>
      </w:pPr>
      <w:r>
        <w:t xml:space="preserve">i.   </w:t>
      </w:r>
      <w:r>
        <w:rPr>
          <w:i/>
        </w:rPr>
        <w:t>The standard does not specify a default value for the relativeIndent attribute.</w:t>
      </w:r>
    </w:p>
    <w:p w:rsidR="00066F2B" w:rsidRDefault="00102096">
      <w:pPr>
        <w:pStyle w:val="Definition-Field2"/>
      </w:pPr>
      <w:r>
        <w:t xml:space="preserve">Excel uses a </w:t>
      </w:r>
      <w:r>
        <w:t>default value of 0 for this attribute.</w:t>
      </w:r>
    </w:p>
    <w:p w:rsidR="00066F2B" w:rsidRDefault="00102096">
      <w:pPr>
        <w:pStyle w:val="Definition-Field"/>
      </w:pPr>
      <w:r>
        <w:t xml:space="preserve">j.   </w:t>
      </w:r>
      <w:r>
        <w:rPr>
          <w:i/>
        </w:rPr>
        <w:t>The standard does not specify a default value for the justifyLastLine attribute.</w:t>
      </w:r>
    </w:p>
    <w:p w:rsidR="00066F2B" w:rsidRDefault="00102096">
      <w:pPr>
        <w:pStyle w:val="Definition-Field2"/>
      </w:pPr>
      <w:r>
        <w:t>Excel uses a default value of false for this attribute.</w:t>
      </w:r>
    </w:p>
    <w:p w:rsidR="00066F2B" w:rsidRDefault="00102096">
      <w:pPr>
        <w:pStyle w:val="Definition-Field"/>
      </w:pPr>
      <w:r>
        <w:t xml:space="preserve">k.   </w:t>
      </w:r>
      <w:r>
        <w:rPr>
          <w:i/>
        </w:rPr>
        <w:t>The standard does not specify a default value for the shrinkToFit attr</w:t>
      </w:r>
      <w:r>
        <w:rPr>
          <w:i/>
        </w:rPr>
        <w:t>ibute.</w:t>
      </w:r>
    </w:p>
    <w:p w:rsidR="00066F2B" w:rsidRDefault="00102096">
      <w:pPr>
        <w:pStyle w:val="Definition-Field2"/>
      </w:pPr>
      <w:r>
        <w:t>Excel uses a default value of false for this attribute.</w:t>
      </w:r>
    </w:p>
    <w:p w:rsidR="00066F2B" w:rsidRDefault="00102096">
      <w:pPr>
        <w:pStyle w:val="Definition-Field"/>
      </w:pPr>
      <w:r>
        <w:t xml:space="preserve">l.   </w:t>
      </w:r>
      <w:r>
        <w:rPr>
          <w:i/>
        </w:rPr>
        <w:t>The standard does not specify a default value for the readingOrder attribute.</w:t>
      </w:r>
    </w:p>
    <w:p w:rsidR="00066F2B" w:rsidRDefault="00102096">
      <w:pPr>
        <w:pStyle w:val="Definition-Field2"/>
      </w:pPr>
      <w:r>
        <w:t>Excel uses a default value of 0 for this attribute.</w:t>
      </w:r>
    </w:p>
    <w:p w:rsidR="00066F2B" w:rsidRDefault="00102096">
      <w:pPr>
        <w:pStyle w:val="Heading3"/>
      </w:pPr>
      <w:bookmarkStart w:id="1408" w:name="section_2b0a8b9d392f46c1b3c1c5a5f98f8e69"/>
      <w:bookmarkStart w:id="1409" w:name="_Toc129234981"/>
      <w:r>
        <w:t>Part 1 Section 18.8.3, bgColor (Background Color)</w:t>
      </w:r>
      <w:bookmarkEnd w:id="1408"/>
      <w:bookmarkEnd w:id="1409"/>
      <w:r>
        <w:fldChar w:fldCharType="begin"/>
      </w:r>
      <w:r>
        <w:instrText xml:space="preserve"> XE "bgCo</w:instrText>
      </w:r>
      <w:r>
        <w:instrText xml:space="preserve">lor (Background Color)"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03e02250adb44a3864f59cacf639a76">
        <w:r>
          <w:rPr>
            <w:rStyle w:val="Hyperlink"/>
          </w:rPr>
          <w:t>color, §18.3.1.15(b-d)</w:t>
        </w:r>
      </w:hyperlink>
      <w:r>
        <w:rPr>
          <w:i/>
        </w:rPr>
        <w:t xml:space="preserve">; </w:t>
      </w:r>
      <w:hyperlink w:anchor="Section_57f3992c0f4646afa3c764132f66ebe0">
        <w:r>
          <w:rPr>
            <w:rStyle w:val="Hyperlink"/>
          </w:rPr>
          <w:t>tabColor, §18.3.1.93(a-c)</w:t>
        </w:r>
      </w:hyperlink>
      <w:r>
        <w:rPr>
          <w:i/>
        </w:rPr>
        <w:t>.</w:t>
      </w:r>
    </w:p>
    <w:p w:rsidR="00066F2B" w:rsidRDefault="00102096">
      <w:pPr>
        <w:pStyle w:val="Definition-Field"/>
      </w:pPr>
      <w:r>
        <w:t xml:space="preserve">a.   </w:t>
      </w:r>
      <w:r>
        <w:rPr>
          <w:i/>
        </w:rPr>
        <w:t>The standard does not specify the priorities of the various color types.</w:t>
      </w:r>
    </w:p>
    <w:p w:rsidR="00066F2B" w:rsidRDefault="00102096">
      <w:pPr>
        <w:pStyle w:val="Definition-Field2"/>
      </w:pPr>
      <w:r>
        <w:lastRenderedPageBreak/>
        <w:t>Office prioritizes the attributes as auto &lt; indexed &lt; rgb &lt; theme, and only roundtrips the type with the highest priority if two or more are</w:t>
      </w:r>
      <w:r>
        <w:t xml:space="preserve"> specified.</w:t>
      </w:r>
    </w:p>
    <w:p w:rsidR="00066F2B" w:rsidRDefault="00102096">
      <w:pPr>
        <w:pStyle w:val="Heading3"/>
      </w:pPr>
      <w:bookmarkStart w:id="1410" w:name="section_e9bf10bfee5749fa9c1baece23e733cb"/>
      <w:bookmarkStart w:id="1411" w:name="_Toc129234982"/>
      <w:r>
        <w:t>Part 1 Section 18.8.4, border (Border)</w:t>
      </w:r>
      <w:bookmarkEnd w:id="1410"/>
      <w:bookmarkEnd w:id="1411"/>
      <w:r>
        <w:fldChar w:fldCharType="begin"/>
      </w:r>
      <w:r>
        <w:instrText xml:space="preserve"> XE "border (Border)" </w:instrText>
      </w:r>
      <w:r>
        <w:fldChar w:fldCharType="end"/>
      </w:r>
    </w:p>
    <w:p w:rsidR="00066F2B" w:rsidRDefault="00102096">
      <w:pPr>
        <w:pStyle w:val="Definition-Field"/>
      </w:pPr>
      <w:r>
        <w:t xml:space="preserve">a.   </w:t>
      </w:r>
      <w:r>
        <w:rPr>
          <w:i/>
        </w:rPr>
        <w:t>The standard does not specify a default value for the diagonalUp attribute.</w:t>
      </w:r>
    </w:p>
    <w:p w:rsidR="00066F2B" w:rsidRDefault="00102096">
      <w:pPr>
        <w:pStyle w:val="Definition-Field2"/>
      </w:pPr>
      <w:r>
        <w:t>Excel uses a default value of false for this attribute.</w:t>
      </w:r>
    </w:p>
    <w:p w:rsidR="00066F2B" w:rsidRDefault="00102096">
      <w:pPr>
        <w:pStyle w:val="Definition-Field"/>
      </w:pPr>
      <w:r>
        <w:t xml:space="preserve">b.   </w:t>
      </w:r>
      <w:r>
        <w:rPr>
          <w:i/>
        </w:rPr>
        <w:t>The standard does not specify a default</w:t>
      </w:r>
      <w:r>
        <w:rPr>
          <w:i/>
        </w:rPr>
        <w:t xml:space="preserve"> value for the diagonalDown attribute.</w:t>
      </w:r>
    </w:p>
    <w:p w:rsidR="00066F2B" w:rsidRDefault="00102096">
      <w:pPr>
        <w:pStyle w:val="Definition-Field2"/>
      </w:pPr>
      <w:r>
        <w:t>Excel uses a default value of false for this attribute.</w:t>
      </w:r>
    </w:p>
    <w:p w:rsidR="00066F2B" w:rsidRDefault="00102096">
      <w:pPr>
        <w:pStyle w:val="Heading3"/>
      </w:pPr>
      <w:bookmarkStart w:id="1412" w:name="section_c3c609ef965745b98a9f023bf50268df"/>
      <w:bookmarkStart w:id="1413" w:name="_Toc129234983"/>
      <w:r>
        <w:t>Part 1 Section 18.8.5, borders (Borders)</w:t>
      </w:r>
      <w:bookmarkEnd w:id="1412"/>
      <w:bookmarkEnd w:id="1413"/>
      <w:r>
        <w:fldChar w:fldCharType="begin"/>
      </w:r>
      <w:r>
        <w:instrText xml:space="preserve"> XE "borders (Borders)" </w:instrText>
      </w:r>
      <w:r>
        <w:fldChar w:fldCharType="end"/>
      </w:r>
    </w:p>
    <w:p w:rsidR="00066F2B" w:rsidRDefault="00102096">
      <w:pPr>
        <w:pStyle w:val="Definition-Field"/>
      </w:pPr>
      <w:r>
        <w:t xml:space="preserve">a.   </w:t>
      </w:r>
      <w:r>
        <w:rPr>
          <w:i/>
        </w:rPr>
        <w:t>The standard states that the border child element has a minOccurs value of 0 and a maxOcc</w:t>
      </w:r>
      <w:r>
        <w:rPr>
          <w:i/>
        </w:rPr>
        <w:t>urs value of unbounded.</w:t>
      </w:r>
    </w:p>
    <w:p w:rsidR="00066F2B" w:rsidRDefault="00102096">
      <w:pPr>
        <w:pStyle w:val="Definition-Field2"/>
      </w:pPr>
      <w:r>
        <w:t>Excel limits the occurrences of this element to be at least 1 and at most 65430.</w:t>
      </w:r>
    </w:p>
    <w:p w:rsidR="00066F2B" w:rsidRDefault="00102096">
      <w:pPr>
        <w:pStyle w:val="Heading3"/>
      </w:pPr>
      <w:bookmarkStart w:id="1414" w:name="section_dff6242bddbe4a768d6567496b074576"/>
      <w:bookmarkStart w:id="1415" w:name="_Toc129234984"/>
      <w:r>
        <w:t>Part 1 Section 18.8.7, cellStyle (Cell Style)</w:t>
      </w:r>
      <w:bookmarkEnd w:id="1414"/>
      <w:bookmarkEnd w:id="1415"/>
      <w:r>
        <w:fldChar w:fldCharType="begin"/>
      </w:r>
      <w:r>
        <w:instrText xml:space="preserve"> XE "cellStyle (Cell Style)" </w:instrText>
      </w:r>
      <w:r>
        <w:fldChar w:fldCharType="end"/>
      </w:r>
    </w:p>
    <w:p w:rsidR="00066F2B" w:rsidRDefault="00102096">
      <w:pPr>
        <w:pStyle w:val="Definition-Field"/>
      </w:pPr>
      <w:r>
        <w:t xml:space="preserve">a.   </w:t>
      </w:r>
      <w:r>
        <w:rPr>
          <w:i/>
        </w:rPr>
        <w:t>The standard does not limit the length of the value for the @name.</w:t>
      </w:r>
    </w:p>
    <w:p w:rsidR="00066F2B" w:rsidRDefault="00102096">
      <w:pPr>
        <w:pStyle w:val="Definition-Field2"/>
      </w:pPr>
      <w:r>
        <w:t>Of</w:t>
      </w:r>
      <w:r>
        <w:t>fice limits the value of @name to 255 characters.</w:t>
      </w:r>
    </w:p>
    <w:p w:rsidR="00066F2B" w:rsidRDefault="00102096">
      <w:pPr>
        <w:pStyle w:val="Definition-Field"/>
      </w:pPr>
      <w:r>
        <w:t xml:space="preserve">b.   </w:t>
      </w:r>
      <w:r>
        <w:rPr>
          <w:i/>
        </w:rPr>
        <w:t>The standard states that the builtinId attribute is any 32-bit unsigned integer.</w:t>
      </w:r>
    </w:p>
    <w:p w:rsidR="00066F2B" w:rsidRDefault="00102096">
      <w:pPr>
        <w:pStyle w:val="Definition-Field2"/>
      </w:pPr>
      <w:r>
        <w:t>Office limits the values of the builtinId attribute to greater than or equal to zero and less than or equal to 53.</w:t>
      </w:r>
    </w:p>
    <w:p w:rsidR="00066F2B" w:rsidRDefault="00102096">
      <w:pPr>
        <w:pStyle w:val="Definition-Field"/>
      </w:pPr>
      <w:r>
        <w:t xml:space="preserve">c.   </w:t>
      </w:r>
      <w:r>
        <w:rPr>
          <w:i/>
        </w:rPr>
        <w:t>The standard states that the iLevel attribute indicates that formatting is for an outline style, regardless of the value of the builtIn attribute.</w:t>
      </w:r>
    </w:p>
    <w:p w:rsidR="00066F2B" w:rsidRDefault="00102096">
      <w:pPr>
        <w:pStyle w:val="Definition-Field2"/>
      </w:pPr>
      <w:r>
        <w:t>Office will ignore the iLevel attribute if the style is not either the RowLevel or ColLevel built-in styles (</w:t>
      </w:r>
      <w:r>
        <w:t>builtIn=1 or =2).</w:t>
      </w:r>
    </w:p>
    <w:p w:rsidR="00066F2B" w:rsidRDefault="00102096">
      <w:pPr>
        <w:pStyle w:val="Definition-Field"/>
      </w:pPr>
      <w:r>
        <w:t xml:space="preserve">d.   </w:t>
      </w:r>
      <w:r>
        <w:rPr>
          <w:i/>
        </w:rPr>
        <w:t>The standard states that the values of the iLevel attribute are defined by the XML Schema unsigned int datatype.</w:t>
      </w:r>
    </w:p>
    <w:p w:rsidR="00066F2B" w:rsidRDefault="00102096">
      <w:pPr>
        <w:pStyle w:val="Definition-Field2"/>
      </w:pPr>
      <w:r>
        <w:t>Office limits the iLevel attribute to the values 0 through 7.</w:t>
      </w:r>
    </w:p>
    <w:p w:rsidR="00066F2B" w:rsidRDefault="00102096">
      <w:pPr>
        <w:pStyle w:val="Definition-Field"/>
      </w:pPr>
      <w:r>
        <w:t xml:space="preserve">e.   </w:t>
      </w:r>
      <w:r>
        <w:rPr>
          <w:i/>
        </w:rPr>
        <w:t xml:space="preserve">The standard does not define built-in styles 12, 13, </w:t>
      </w:r>
      <w:r>
        <w:rPr>
          <w:i/>
        </w:rPr>
        <w:t>and 14.</w:t>
      </w:r>
    </w:p>
    <w:p w:rsidR="00066F2B" w:rsidRDefault="00102096">
      <w:pPr>
        <w:pStyle w:val="Definition-Field2"/>
      </w:pPr>
      <w:r>
        <w:t>Office defines built-in styles 12 = "Emphasis 1", 13 = "Emphasis 2", 14 = "Emphasis 3".</w:t>
      </w:r>
    </w:p>
    <w:p w:rsidR="00066F2B" w:rsidRDefault="00102096">
      <w:pPr>
        <w:pStyle w:val="Definition-Field"/>
      </w:pPr>
      <w:r>
        <w:t xml:space="preserve">f.   </w:t>
      </w:r>
      <w:r>
        <w:rPr>
          <w:i/>
        </w:rPr>
        <w:t>The standard does not place uniqueness restrictions on the xfId attribute.</w:t>
      </w:r>
    </w:p>
    <w:p w:rsidR="00066F2B" w:rsidRDefault="00102096">
      <w:pPr>
        <w:pStyle w:val="Definition-Field2"/>
      </w:pPr>
      <w:r>
        <w:t xml:space="preserve">Office requires that the xfId attribute must be unique with respect to the xfId </w:t>
      </w:r>
      <w:r>
        <w:t>values in all other cellStyle elements.</w:t>
      </w:r>
    </w:p>
    <w:p w:rsidR="00066F2B" w:rsidRDefault="00102096">
      <w:pPr>
        <w:pStyle w:val="Definition-Field"/>
      </w:pPr>
      <w:r>
        <w:t xml:space="preserve">g.   </w:t>
      </w:r>
      <w:r>
        <w:rPr>
          <w:i/>
        </w:rPr>
        <w:t>The standard does not place uniqueness restrictions on the name attribute.</w:t>
      </w:r>
    </w:p>
    <w:p w:rsidR="00066F2B" w:rsidRDefault="00102096">
      <w:pPr>
        <w:pStyle w:val="Definition-Field2"/>
      </w:pPr>
      <w:r>
        <w:t>Office requires that value of the name attribute must be unique with respect to the name values in all other cellStyle elements.</w:t>
      </w:r>
    </w:p>
    <w:p w:rsidR="00066F2B" w:rsidRDefault="00102096">
      <w:pPr>
        <w:pStyle w:val="Heading3"/>
      </w:pPr>
      <w:bookmarkStart w:id="1416" w:name="section_991dac4a9f954af2af5a8cf088522ec1"/>
      <w:bookmarkStart w:id="1417" w:name="_Toc129234985"/>
      <w:r>
        <w:t xml:space="preserve">Part 1 </w:t>
      </w:r>
      <w:r>
        <w:t>Section 18.8.8, cellStyles (Cell Styles)</w:t>
      </w:r>
      <w:bookmarkEnd w:id="1416"/>
      <w:bookmarkEnd w:id="1417"/>
      <w:r>
        <w:fldChar w:fldCharType="begin"/>
      </w:r>
      <w:r>
        <w:instrText xml:space="preserve"> XE "cellStyles (Cell Styles)" </w:instrText>
      </w:r>
      <w:r>
        <w:fldChar w:fldCharType="end"/>
      </w:r>
    </w:p>
    <w:p w:rsidR="00066F2B" w:rsidRDefault="00102096">
      <w:pPr>
        <w:pStyle w:val="Definition-Field"/>
      </w:pPr>
      <w:r>
        <w:t xml:space="preserve">a.   </w:t>
      </w:r>
      <w:r>
        <w:rPr>
          <w:i/>
        </w:rPr>
        <w:t>The standard states that the maxOccurs value for the cellStyle child element is unbounded.</w:t>
      </w:r>
    </w:p>
    <w:p w:rsidR="00066F2B" w:rsidRDefault="00102096">
      <w:pPr>
        <w:pStyle w:val="Definition-Field2"/>
      </w:pPr>
      <w:r>
        <w:lastRenderedPageBreak/>
        <w:t>Excel limits the occurrences of this element to 65430.</w:t>
      </w:r>
    </w:p>
    <w:p w:rsidR="00066F2B" w:rsidRDefault="00102096">
      <w:pPr>
        <w:pStyle w:val="Heading3"/>
      </w:pPr>
      <w:bookmarkStart w:id="1418" w:name="section_5c2f48dfe9034d4692bcf67d2f25ecb0"/>
      <w:bookmarkStart w:id="1419" w:name="_Toc129234986"/>
      <w:r>
        <w:t>Part 1 Section 18.8.9, cellStyl</w:t>
      </w:r>
      <w:r>
        <w:t>eXfs (Formatting Records)</w:t>
      </w:r>
      <w:bookmarkEnd w:id="1418"/>
      <w:bookmarkEnd w:id="1419"/>
      <w:r>
        <w:fldChar w:fldCharType="begin"/>
      </w:r>
      <w:r>
        <w:instrText xml:space="preserve"> XE "cellStyleXfs (Formatting Records)" </w:instrText>
      </w:r>
      <w:r>
        <w:fldChar w:fldCharType="end"/>
      </w:r>
    </w:p>
    <w:p w:rsidR="00066F2B" w:rsidRDefault="00102096">
      <w:pPr>
        <w:pStyle w:val="Definition-Field"/>
      </w:pPr>
      <w:r>
        <w:t xml:space="preserve">a.   </w:t>
      </w:r>
      <w:r>
        <w:rPr>
          <w:i/>
        </w:rPr>
        <w:t>The standard states that the maxOccurs value for the xf child element is unbounded.</w:t>
      </w:r>
    </w:p>
    <w:p w:rsidR="00066F2B" w:rsidRDefault="00102096">
      <w:pPr>
        <w:pStyle w:val="Definition-Field2"/>
      </w:pPr>
      <w:r>
        <w:t>Excel limits the occurrences of this element to 65430.</w:t>
      </w:r>
    </w:p>
    <w:p w:rsidR="00066F2B" w:rsidRDefault="00102096">
      <w:pPr>
        <w:pStyle w:val="Definition-Field"/>
      </w:pPr>
      <w:r>
        <w:t xml:space="preserve">b.   </w:t>
      </w:r>
      <w:r>
        <w:rPr>
          <w:i/>
        </w:rPr>
        <w:t xml:space="preserve">The standard states that both the cell </w:t>
      </w:r>
      <w:r>
        <w:rPr>
          <w:i/>
        </w:rPr>
        <w:t>style xf records and cell xf records must be read to understand the full set of formatting applied to a cell.</w:t>
      </w:r>
    </w:p>
    <w:p w:rsidR="00066F2B" w:rsidRDefault="00102096">
      <w:pPr>
        <w:pStyle w:val="Definition-Field2"/>
      </w:pPr>
      <w:r>
        <w:t>In Office, only the cell xf record defines the formatting applied to a cell.</w:t>
      </w:r>
    </w:p>
    <w:p w:rsidR="00066F2B" w:rsidRDefault="00102096">
      <w:pPr>
        <w:pStyle w:val="Definition-Field"/>
      </w:pPr>
      <w:r>
        <w:t xml:space="preserve">c.   </w:t>
      </w:r>
      <w:r>
        <w:rPr>
          <w:i/>
        </w:rPr>
        <w:t>The standard does not limit the number of xf elements inside cel</w:t>
      </w:r>
      <w:r>
        <w:rPr>
          <w:i/>
        </w:rPr>
        <w:t>lXfs and cellStyleXfs, or note any relationship between them.</w:t>
      </w:r>
    </w:p>
    <w:p w:rsidR="00066F2B" w:rsidRDefault="00102096">
      <w:pPr>
        <w:pStyle w:val="Definition-Field2"/>
      </w:pPr>
      <w:r>
        <w:t>Office requires that the combined quantity of xf records inside cellXfs and non-built-in xf records inside CellStyleXfs must not exceed 65430 elements.</w:t>
      </w:r>
    </w:p>
    <w:p w:rsidR="00066F2B" w:rsidRDefault="00102096">
      <w:pPr>
        <w:pStyle w:val="Heading3"/>
      </w:pPr>
      <w:bookmarkStart w:id="1420" w:name="section_d0f88a45c7c3456b9e212fd5577e9898"/>
      <w:bookmarkStart w:id="1421" w:name="_Toc129234987"/>
      <w:r>
        <w:t>Part 1 Section 18.8.10, cellXfs (Cell Form</w:t>
      </w:r>
      <w:r>
        <w:t>ats)</w:t>
      </w:r>
      <w:bookmarkEnd w:id="1420"/>
      <w:bookmarkEnd w:id="1421"/>
      <w:r>
        <w:fldChar w:fldCharType="begin"/>
      </w:r>
      <w:r>
        <w:instrText xml:space="preserve"> XE "cellXfs (Cell Formats)" </w:instrText>
      </w:r>
      <w:r>
        <w:fldChar w:fldCharType="end"/>
      </w:r>
    </w:p>
    <w:p w:rsidR="00066F2B" w:rsidRDefault="00102096">
      <w:pPr>
        <w:pStyle w:val="Definition-Field"/>
      </w:pPr>
      <w:r>
        <w:t xml:space="preserve">a.   </w:t>
      </w:r>
      <w:r>
        <w:rPr>
          <w:i/>
        </w:rPr>
        <w:t>The standard states that the maxOccurs value for the xf child element is unbounded.</w:t>
      </w:r>
    </w:p>
    <w:p w:rsidR="00066F2B" w:rsidRDefault="00102096">
      <w:pPr>
        <w:pStyle w:val="Definition-Field2"/>
      </w:pPr>
      <w:r>
        <w:t>Excel limits the occurrences of this element to 65430.</w:t>
      </w:r>
    </w:p>
    <w:p w:rsidR="00066F2B" w:rsidRDefault="00102096">
      <w:pPr>
        <w:pStyle w:val="Definition-Field"/>
      </w:pPr>
      <w:r>
        <w:t xml:space="preserve">b.   </w:t>
      </w:r>
      <w:r>
        <w:rPr>
          <w:i/>
        </w:rPr>
        <w:t>The standard states that both the cell style xf records and cell xf rec</w:t>
      </w:r>
      <w:r>
        <w:rPr>
          <w:i/>
        </w:rPr>
        <w:t>ords must be read to understand the full set of formatting applied to a cell.</w:t>
      </w:r>
    </w:p>
    <w:p w:rsidR="00066F2B" w:rsidRDefault="00102096">
      <w:pPr>
        <w:pStyle w:val="Definition-Field2"/>
      </w:pPr>
      <w:r>
        <w:t>In Office, only the cell xf record defines the formatting applied to a cell.</w:t>
      </w:r>
    </w:p>
    <w:p w:rsidR="00066F2B" w:rsidRDefault="00102096">
      <w:pPr>
        <w:pStyle w:val="Definition-Field"/>
      </w:pPr>
      <w:r>
        <w:t xml:space="preserve">c.   </w:t>
      </w:r>
      <w:r>
        <w:rPr>
          <w:i/>
        </w:rPr>
        <w:t>The standard does not limit the number of xf elements inside cellXfs and cellStyleXfs, or note a</w:t>
      </w:r>
      <w:r>
        <w:rPr>
          <w:i/>
        </w:rPr>
        <w:t>ny relationship between them.</w:t>
      </w:r>
    </w:p>
    <w:p w:rsidR="00066F2B" w:rsidRDefault="00102096">
      <w:pPr>
        <w:pStyle w:val="Definition-Field2"/>
      </w:pPr>
      <w:r>
        <w:t>Office requires that the combined quantity of xf records inside cellXfs and non-built-in xf records inside CellStyleXfs must not exceed 65430 elements.</w:t>
      </w:r>
    </w:p>
    <w:p w:rsidR="00066F2B" w:rsidRDefault="00102096">
      <w:pPr>
        <w:pStyle w:val="Heading3"/>
      </w:pPr>
      <w:bookmarkStart w:id="1422" w:name="section_c9e9313d99ba4a11aeb1d390477d6163"/>
      <w:bookmarkStart w:id="1423" w:name="_Toc129234988"/>
      <w:r>
        <w:t>Part 1 Section 18.8.15, dxfs (Formats)</w:t>
      </w:r>
      <w:bookmarkEnd w:id="1422"/>
      <w:bookmarkEnd w:id="1423"/>
      <w:r>
        <w:fldChar w:fldCharType="begin"/>
      </w:r>
      <w:r>
        <w:instrText xml:space="preserve"> XE "dxfs (Formats)" </w:instrText>
      </w:r>
      <w:r>
        <w:fldChar w:fldCharType="end"/>
      </w:r>
    </w:p>
    <w:p w:rsidR="00066F2B" w:rsidRDefault="00102096">
      <w:pPr>
        <w:pStyle w:val="Definition-Field"/>
      </w:pPr>
      <w:r>
        <w:t xml:space="preserve">a.   </w:t>
      </w:r>
      <w:r>
        <w:rPr>
          <w:i/>
        </w:rPr>
        <w:t>The sta</w:t>
      </w:r>
      <w:r>
        <w:rPr>
          <w:i/>
        </w:rPr>
        <w:t>ndard states that the maxOccurs value for the dxf child element is unbounded.</w:t>
      </w:r>
    </w:p>
    <w:p w:rsidR="00066F2B" w:rsidRDefault="00102096">
      <w:pPr>
        <w:pStyle w:val="Definition-Field2"/>
      </w:pPr>
      <w:r>
        <w:t>Excel limits the occurrences of this element to 2147483647.</w:t>
      </w:r>
    </w:p>
    <w:p w:rsidR="00066F2B" w:rsidRDefault="00102096">
      <w:pPr>
        <w:pStyle w:val="Heading3"/>
      </w:pPr>
      <w:bookmarkStart w:id="1424" w:name="section_adcd81b4377b4c819ebd670b0fab6704"/>
      <w:bookmarkStart w:id="1425" w:name="_Toc129234989"/>
      <w:r>
        <w:t>Part 1 Section 18.8.16, end (Trailing Edge Border)</w:t>
      </w:r>
      <w:bookmarkEnd w:id="1424"/>
      <w:bookmarkEnd w:id="1425"/>
      <w:r>
        <w:fldChar w:fldCharType="begin"/>
      </w:r>
      <w:r>
        <w:instrText xml:space="preserve"> XE "end (Trailing Edge Border)" </w:instrText>
      </w:r>
      <w:r>
        <w:fldChar w:fldCharType="end"/>
      </w:r>
    </w:p>
    <w:p w:rsidR="00066F2B" w:rsidRDefault="00102096">
      <w:pPr>
        <w:pStyle w:val="Definition-Field"/>
      </w:pPr>
      <w:r>
        <w:t xml:space="preserve">a.   </w:t>
      </w:r>
      <w:r>
        <w:rPr>
          <w:i/>
        </w:rPr>
        <w:t>The standard specifies that</w:t>
      </w:r>
      <w:r>
        <w:rPr>
          <w:i/>
        </w:rPr>
        <w:t xml:space="preserve"> an "end" element specify a trailing edge border.</w:t>
      </w:r>
    </w:p>
    <w:p w:rsidR="00066F2B" w:rsidRDefault="00102096">
      <w:pPr>
        <w:pStyle w:val="Definition-Field2"/>
      </w:pPr>
      <w:r>
        <w:t>Excel writes "right" instead of "end".</w:t>
      </w:r>
    </w:p>
    <w:p w:rsidR="00066F2B" w:rsidRDefault="00102096">
      <w:pPr>
        <w:pStyle w:val="Heading3"/>
      </w:pPr>
      <w:bookmarkStart w:id="1426" w:name="section_2b2b6126757449f8bbcf6335bb1f7026"/>
      <w:bookmarkStart w:id="1427" w:name="_Toc129234990"/>
      <w:r>
        <w:t>Part 1 Section 18.8.18, family (Font Family)</w:t>
      </w:r>
      <w:bookmarkEnd w:id="1426"/>
      <w:bookmarkEnd w:id="1427"/>
      <w:r>
        <w:fldChar w:fldCharType="begin"/>
      </w:r>
      <w:r>
        <w:instrText xml:space="preserve"> XE "family (Font Family)" </w:instrText>
      </w:r>
      <w:r>
        <w:fldChar w:fldCharType="end"/>
      </w:r>
    </w:p>
    <w:p w:rsidR="00066F2B" w:rsidRDefault="00102096">
      <w:pPr>
        <w:pStyle w:val="Definition-Field"/>
      </w:pPr>
      <w:r>
        <w:t xml:space="preserve">a.   </w:t>
      </w:r>
      <w:r>
        <w:rPr>
          <w:i/>
        </w:rPr>
        <w:t xml:space="preserve">The standard states that the values of the val attribute are defined by the XML Schema </w:t>
      </w:r>
      <w:r>
        <w:rPr>
          <w:i/>
        </w:rPr>
        <w:t>int datatype.</w:t>
      </w:r>
    </w:p>
    <w:p w:rsidR="00066F2B" w:rsidRDefault="00102096">
      <w:pPr>
        <w:pStyle w:val="Definition-Field2"/>
      </w:pPr>
      <w:r>
        <w:t>Excel restricts the value of this attribute to be at least 0 and at most 5.</w:t>
      </w:r>
    </w:p>
    <w:p w:rsidR="00066F2B" w:rsidRDefault="00102096">
      <w:pPr>
        <w:pStyle w:val="Definition-Field"/>
      </w:pPr>
      <w:r>
        <w:t xml:space="preserve">b.   </w:t>
      </w:r>
      <w:r>
        <w:rPr>
          <w:i/>
        </w:rPr>
        <w:t>The standard implies that the val attribute refers to character set.</w:t>
      </w:r>
    </w:p>
    <w:p w:rsidR="00066F2B" w:rsidRDefault="00102096">
      <w:pPr>
        <w:pStyle w:val="Definition-Field2"/>
      </w:pPr>
      <w:r>
        <w:t>In Office, the val attribute is interpreted as referring to the font family.</w:t>
      </w:r>
    </w:p>
    <w:p w:rsidR="00066F2B" w:rsidRDefault="00102096">
      <w:pPr>
        <w:pStyle w:val="Heading3"/>
      </w:pPr>
      <w:bookmarkStart w:id="1428" w:name="section_df550c30b35c42d29914f3011ba1f2e6"/>
      <w:bookmarkStart w:id="1429" w:name="_Toc129234991"/>
      <w:r>
        <w:lastRenderedPageBreak/>
        <w:t>Part 1 Section 18.8.19, fgColor (Foreground Color)</w:t>
      </w:r>
      <w:bookmarkEnd w:id="1428"/>
      <w:bookmarkEnd w:id="1429"/>
      <w:r>
        <w:fldChar w:fldCharType="begin"/>
      </w:r>
      <w:r>
        <w:instrText xml:space="preserve"> XE "fgColor (Foreground Color)"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03e02250adb44a3864f59cacf639a76">
        <w:r>
          <w:rPr>
            <w:rStyle w:val="Hyperlink"/>
          </w:rPr>
          <w:t>color, §18.3.1.15</w:t>
        </w:r>
        <w:r>
          <w:rPr>
            <w:rStyle w:val="Hyperlink"/>
          </w:rPr>
          <w:t>(b-d)</w:t>
        </w:r>
      </w:hyperlink>
      <w:r>
        <w:rPr>
          <w:i/>
        </w:rPr>
        <w:t xml:space="preserve">; </w:t>
      </w:r>
      <w:hyperlink w:anchor="Section_57f3992c0f4646afa3c764132f66ebe0">
        <w:r>
          <w:rPr>
            <w:rStyle w:val="Hyperlink"/>
          </w:rPr>
          <w:t>tabColor, §18.3.1.93(a-c)</w:t>
        </w:r>
      </w:hyperlink>
      <w:r>
        <w:rPr>
          <w:i/>
        </w:rPr>
        <w:t xml:space="preserve">; </w:t>
      </w:r>
      <w:hyperlink w:anchor="Section_2b0a8b9d392f46c1b3c1c5a5f98f8e69">
        <w:r>
          <w:rPr>
            <w:rStyle w:val="Hyperlink"/>
          </w:rPr>
          <w:t>bgColor, §18.8.3(a)</w:t>
        </w:r>
      </w:hyperlink>
      <w:r>
        <w:rPr>
          <w:i/>
        </w:rPr>
        <w:t>.</w:t>
      </w:r>
    </w:p>
    <w:p w:rsidR="00066F2B" w:rsidRDefault="00102096">
      <w:pPr>
        <w:pStyle w:val="Definition-Field"/>
      </w:pPr>
      <w:r>
        <w:t xml:space="preserve">a.   </w:t>
      </w:r>
      <w:r>
        <w:rPr>
          <w:i/>
        </w:rPr>
        <w:t>The standard does not specify the priorities of the various color type</w:t>
      </w:r>
      <w:r>
        <w:rPr>
          <w:i/>
        </w:rPr>
        <w:t>s.</w:t>
      </w:r>
    </w:p>
    <w:p w:rsidR="00066F2B" w:rsidRDefault="00102096">
      <w:pPr>
        <w:pStyle w:val="Definition-Field2"/>
      </w:pPr>
      <w:r>
        <w:t>Office prioritizes the attributes as auto &lt; indexed &lt; rgb &lt; theme, and only roundtrips the type with the highest priority if two or more are specified.</w:t>
      </w:r>
    </w:p>
    <w:p w:rsidR="00066F2B" w:rsidRDefault="00102096">
      <w:pPr>
        <w:pStyle w:val="Heading3"/>
      </w:pPr>
      <w:bookmarkStart w:id="1430" w:name="section_79949711feab4cdba73477cad7a95735"/>
      <w:bookmarkStart w:id="1431" w:name="_Toc129234992"/>
      <w:r>
        <w:t>Part 1 Section 18.8.21, fills (Fills)</w:t>
      </w:r>
      <w:bookmarkEnd w:id="1430"/>
      <w:bookmarkEnd w:id="1431"/>
      <w:r>
        <w:fldChar w:fldCharType="begin"/>
      </w:r>
      <w:r>
        <w:instrText xml:space="preserve"> XE "fills (Fills)" </w:instrText>
      </w:r>
      <w:r>
        <w:fldChar w:fldCharType="end"/>
      </w:r>
    </w:p>
    <w:p w:rsidR="00066F2B" w:rsidRDefault="00102096">
      <w:pPr>
        <w:pStyle w:val="Definition-Field"/>
      </w:pPr>
      <w:r>
        <w:t xml:space="preserve">a.   </w:t>
      </w:r>
      <w:r>
        <w:rPr>
          <w:i/>
        </w:rPr>
        <w:t>The standard states that the fill ch</w:t>
      </w:r>
      <w:r>
        <w:rPr>
          <w:i/>
        </w:rPr>
        <w:t>ild element has a minOccurs value of 0 and a maxOccurs value of unbounded.</w:t>
      </w:r>
    </w:p>
    <w:p w:rsidR="00066F2B" w:rsidRDefault="00102096">
      <w:pPr>
        <w:pStyle w:val="Definition-Field2"/>
      </w:pPr>
      <w:r>
        <w:t>Excel limits the occurrences of this element to be at least 1 and at most 65430.</w:t>
      </w:r>
    </w:p>
    <w:p w:rsidR="00066F2B" w:rsidRDefault="00102096">
      <w:pPr>
        <w:pStyle w:val="Definition-Field"/>
      </w:pPr>
      <w:r>
        <w:t xml:space="preserve">b.   </w:t>
      </w:r>
      <w:r>
        <w:rPr>
          <w:i/>
        </w:rPr>
        <w:t>The standard allows for arbitrary definitions of these elements</w:t>
      </w:r>
    </w:p>
    <w:p w:rsidR="00066F2B" w:rsidRDefault="00102096">
      <w:pPr>
        <w:pStyle w:val="Definition-Field2"/>
      </w:pPr>
      <w:r>
        <w:t>In Excel, the first two Fill ("</w:t>
      </w:r>
      <w:hyperlink r:id="rId129">
        <w:r>
          <w:rPr>
            <w:rStyle w:val="Hyperlink"/>
          </w:rPr>
          <w:t>[ISO/IEC-29500-1]</w:t>
        </w:r>
      </w:hyperlink>
      <w:r>
        <w:t xml:space="preserve"> §18.8.20; fill") values are reserved and deviations from their predefined values are not respected</w:t>
      </w:r>
    </w:p>
    <w:p w:rsidR="00066F2B" w:rsidRDefault="00102096">
      <w:pPr>
        <w:pStyle w:val="Heading3"/>
      </w:pPr>
      <w:bookmarkStart w:id="1432" w:name="section_6bb22ec6338141d69df3a1f4d588b39a"/>
      <w:bookmarkStart w:id="1433" w:name="_Toc129234993"/>
      <w:r>
        <w:t>Part 1 Section 18.8.22, font (Font)</w:t>
      </w:r>
      <w:bookmarkEnd w:id="1432"/>
      <w:bookmarkEnd w:id="1433"/>
      <w:r>
        <w:fldChar w:fldCharType="begin"/>
      </w:r>
      <w:r>
        <w:instrText xml:space="preserve"> XE "font (Font)" </w:instrText>
      </w:r>
      <w:r>
        <w:fldChar w:fldCharType="end"/>
      </w:r>
    </w:p>
    <w:p w:rsidR="00066F2B" w:rsidRDefault="00102096">
      <w:pPr>
        <w:pStyle w:val="Definition-Field"/>
      </w:pPr>
      <w:r>
        <w:t xml:space="preserve">a.   </w:t>
      </w:r>
      <w:r>
        <w:rPr>
          <w:i/>
        </w:rPr>
        <w:t>The standard</w:t>
      </w:r>
      <w:r>
        <w:rPr>
          <w:i/>
        </w:rPr>
        <w:t xml:space="preserve"> defines the child elements using a choice.</w:t>
      </w:r>
    </w:p>
    <w:p w:rsidR="00066F2B" w:rsidRDefault="00102096">
      <w:pPr>
        <w:pStyle w:val="Definition-Field2"/>
      </w:pPr>
      <w:r>
        <w:t>Excel requires the child elements to be in the following sequence:  i, strike, condense, extend, outline, shadow, u, vertAlign, sz, color, name, family, charset, scheme.</w:t>
      </w:r>
    </w:p>
    <w:p w:rsidR="00066F2B" w:rsidRDefault="00102096">
      <w:pPr>
        <w:pStyle w:val="Heading3"/>
      </w:pPr>
      <w:bookmarkStart w:id="1434" w:name="section_5e6b826f1abf496a8c7faf58b5312aaf"/>
      <w:bookmarkStart w:id="1435" w:name="_Toc129234994"/>
      <w:r>
        <w:t>Part 1 Section 18.8.23, fonts (Fonts)</w:t>
      </w:r>
      <w:bookmarkEnd w:id="1434"/>
      <w:bookmarkEnd w:id="1435"/>
      <w:r>
        <w:fldChar w:fldCharType="begin"/>
      </w:r>
      <w:r>
        <w:instrText xml:space="preserve"> XE "</w:instrText>
      </w:r>
      <w:r>
        <w:instrText xml:space="preserve">fonts (Fonts)" </w:instrText>
      </w:r>
      <w:r>
        <w:fldChar w:fldCharType="end"/>
      </w:r>
    </w:p>
    <w:p w:rsidR="00066F2B" w:rsidRDefault="00102096">
      <w:pPr>
        <w:pStyle w:val="Definition-Field"/>
      </w:pPr>
      <w:r>
        <w:t xml:space="preserve">a.   </w:t>
      </w:r>
      <w:r>
        <w:rPr>
          <w:i/>
        </w:rPr>
        <w:t>The standard states that the font child element has a minOccurs value of 0 and a maxOccurs value of unbounded.</w:t>
      </w:r>
    </w:p>
    <w:p w:rsidR="00066F2B" w:rsidRDefault="00102096">
      <w:pPr>
        <w:pStyle w:val="Definition-Field2"/>
      </w:pPr>
      <w:r>
        <w:t>Excel limits the occurrences of this element to be at least 1 and at most 65491.</w:t>
      </w:r>
    </w:p>
    <w:p w:rsidR="00066F2B" w:rsidRDefault="00102096">
      <w:pPr>
        <w:pStyle w:val="Heading3"/>
      </w:pPr>
      <w:bookmarkStart w:id="1436" w:name="section_93eecc5015504cbe911ca2aad70cbbd5"/>
      <w:bookmarkStart w:id="1437" w:name="_Toc129234995"/>
      <w:r>
        <w:t>Part 1 Section 18.8.24, gradientFill (Gra</w:t>
      </w:r>
      <w:r>
        <w:t>dient)</w:t>
      </w:r>
      <w:bookmarkEnd w:id="1436"/>
      <w:bookmarkEnd w:id="1437"/>
      <w:r>
        <w:fldChar w:fldCharType="begin"/>
      </w:r>
      <w:r>
        <w:instrText xml:space="preserve"> XE "gradientFill (Gradient)" </w:instrText>
      </w:r>
      <w:r>
        <w:fldChar w:fldCharType="end"/>
      </w:r>
    </w:p>
    <w:p w:rsidR="00066F2B" w:rsidRDefault="00102096">
      <w:pPr>
        <w:pStyle w:val="Definition-Field"/>
      </w:pPr>
      <w:r>
        <w:t xml:space="preserve">a.   </w:t>
      </w:r>
      <w:r>
        <w:rPr>
          <w:i/>
        </w:rPr>
        <w:t>The standard specifies @degree as defined by the XML Schema double datatype.</w:t>
      </w:r>
    </w:p>
    <w:p w:rsidR="00066F2B" w:rsidRDefault="00102096">
      <w:pPr>
        <w:pStyle w:val="Definition-Field2"/>
      </w:pPr>
      <w:r>
        <w:t>Office requires @degree to be a double between -1.7E308 and 1.7E308 inclusive.</w:t>
      </w:r>
    </w:p>
    <w:p w:rsidR="00066F2B" w:rsidRDefault="00102096">
      <w:pPr>
        <w:pStyle w:val="Heading3"/>
      </w:pPr>
      <w:bookmarkStart w:id="1438" w:name="section_96467cf3991545d8b9979183e29b29e4"/>
      <w:bookmarkStart w:id="1439" w:name="_Toc129234996"/>
      <w:r>
        <w:t>Part 1 Section 18.8.27, indexedColors (Color Indexes)</w:t>
      </w:r>
      <w:bookmarkEnd w:id="1438"/>
      <w:bookmarkEnd w:id="1439"/>
      <w:r>
        <w:fldChar w:fldCharType="begin"/>
      </w:r>
      <w:r>
        <w:instrText xml:space="preserve"> XE</w:instrText>
      </w:r>
      <w:r>
        <w:instrText xml:space="preserve"> "indexedColors (Color Indexes)" </w:instrText>
      </w:r>
      <w:r>
        <w:fldChar w:fldCharType="end"/>
      </w:r>
    </w:p>
    <w:p w:rsidR="00066F2B" w:rsidRDefault="00102096">
      <w:pPr>
        <w:pStyle w:val="Definition-Field"/>
      </w:pPr>
      <w:r>
        <w:t xml:space="preserve">a.   </w:t>
      </w:r>
      <w:r>
        <w:rPr>
          <w:i/>
        </w:rPr>
        <w:t>The standard states that the maxOccurs value for the rgbColor child element is unbounded.</w:t>
      </w:r>
    </w:p>
    <w:p w:rsidR="00066F2B" w:rsidRDefault="00102096">
      <w:pPr>
        <w:pStyle w:val="Definition-Field2"/>
      </w:pPr>
      <w:r>
        <w:t>Excel limits the occurrences of this element to 64.</w:t>
      </w:r>
    </w:p>
    <w:p w:rsidR="00066F2B" w:rsidRDefault="00102096">
      <w:pPr>
        <w:pStyle w:val="Heading3"/>
      </w:pPr>
      <w:bookmarkStart w:id="1440" w:name="section_236b2ae9ee2841ec9cb9e9085bba3100"/>
      <w:bookmarkStart w:id="1441" w:name="_Toc129234997"/>
      <w:r>
        <w:t>Part 1 Section 18.8.28, mruColors (MRU Colors)</w:t>
      </w:r>
      <w:bookmarkEnd w:id="1440"/>
      <w:bookmarkEnd w:id="1441"/>
      <w:r>
        <w:fldChar w:fldCharType="begin"/>
      </w:r>
      <w:r>
        <w:instrText xml:space="preserve"> XE "mruColors (MRU Colors)</w:instrText>
      </w:r>
      <w:r>
        <w:instrText xml:space="preserve">" </w:instrText>
      </w:r>
      <w:r>
        <w:fldChar w:fldCharType="end"/>
      </w:r>
    </w:p>
    <w:p w:rsidR="00066F2B" w:rsidRDefault="00102096">
      <w:pPr>
        <w:pStyle w:val="Definition-Field"/>
      </w:pPr>
      <w:r>
        <w:t xml:space="preserve">a.   </w:t>
      </w:r>
      <w:r>
        <w:rPr>
          <w:i/>
        </w:rPr>
        <w:t>The standard states that the maxOccurs value for the color child element is unbounded.</w:t>
      </w:r>
    </w:p>
    <w:p w:rsidR="00066F2B" w:rsidRDefault="00102096">
      <w:pPr>
        <w:pStyle w:val="Definition-Field2"/>
      </w:pPr>
      <w:r>
        <w:t>Excel limits the occurrences of this element to 10.</w:t>
      </w:r>
    </w:p>
    <w:p w:rsidR="00066F2B" w:rsidRDefault="00102096">
      <w:pPr>
        <w:pStyle w:val="Heading3"/>
      </w:pPr>
      <w:bookmarkStart w:id="1442" w:name="section_0e286ffd189c4df8a44f3879af50a4a2"/>
      <w:bookmarkStart w:id="1443" w:name="_Toc129234998"/>
      <w:r>
        <w:t>Part 1 Section 18.8.29, name (Font Name)</w:t>
      </w:r>
      <w:bookmarkEnd w:id="1442"/>
      <w:bookmarkEnd w:id="1443"/>
      <w:r>
        <w:fldChar w:fldCharType="begin"/>
      </w:r>
      <w:r>
        <w:instrText xml:space="preserve"> XE "name (Font Name)" </w:instrText>
      </w:r>
      <w:r>
        <w:fldChar w:fldCharType="end"/>
      </w:r>
    </w:p>
    <w:p w:rsidR="00066F2B" w:rsidRDefault="00102096">
      <w:pPr>
        <w:pStyle w:val="Definition-Field"/>
      </w:pPr>
      <w:r>
        <w:t xml:space="preserve">a.   </w:t>
      </w:r>
      <w:r>
        <w:rPr>
          <w:i/>
        </w:rPr>
        <w:t xml:space="preserve">The standard states that string </w:t>
      </w:r>
      <w:r>
        <w:rPr>
          <w:i/>
        </w:rPr>
        <w:t>length for the val attribute can be 0 to 31 characters.</w:t>
      </w:r>
    </w:p>
    <w:p w:rsidR="00066F2B" w:rsidRDefault="00102096">
      <w:pPr>
        <w:pStyle w:val="Definition-Field2"/>
      </w:pPr>
      <w:r>
        <w:lastRenderedPageBreak/>
        <w:t>Excel restricts the value of this attribute to be at least 1 and at most 31 characters before escaping.</w:t>
      </w:r>
    </w:p>
    <w:p w:rsidR="00066F2B" w:rsidRDefault="00102096">
      <w:pPr>
        <w:pStyle w:val="Heading3"/>
      </w:pPr>
      <w:bookmarkStart w:id="1444" w:name="section_17d11129219b4e2c88db45844d21e528"/>
      <w:bookmarkStart w:id="1445" w:name="_Toc129234999"/>
      <w:r>
        <w:t>Part 1 Section 18.8.30, numFmt (Number Format)</w:t>
      </w:r>
      <w:bookmarkEnd w:id="1444"/>
      <w:bookmarkEnd w:id="1445"/>
      <w:r>
        <w:fldChar w:fldCharType="begin"/>
      </w:r>
      <w:r>
        <w:instrText xml:space="preserve"> XE "numFmt (Number Format)" </w:instrText>
      </w:r>
      <w:r>
        <w:fldChar w:fldCharType="end"/>
      </w:r>
    </w:p>
    <w:p w:rsidR="00066F2B" w:rsidRDefault="00102096">
      <w:pPr>
        <w:pStyle w:val="Definition-Field"/>
      </w:pPr>
      <w:r>
        <w:t xml:space="preserve">a.   </w:t>
      </w:r>
      <w:r>
        <w:rPr>
          <w:i/>
        </w:rPr>
        <w:t xml:space="preserve">The standard </w:t>
      </w:r>
      <w:r>
        <w:rPr>
          <w:i/>
        </w:rPr>
        <w:t>defines built-in format ID 14: "mm-dd-yy"; 22: "m/d/yy h:mm"; 37: "#,##0 ;(#,##0)"; 38: "#,##0 ;[Red](#,##0)"; 39: "#,##0.00;(#,##0.00)"; 40: "#,##0.00;[Red](#,##0.00)"; 47: "mmss.0"; KOR fmt 55: "yyyy-mm-dd".</w:t>
      </w:r>
    </w:p>
    <w:p w:rsidR="00066F2B" w:rsidRDefault="00102096">
      <w:pPr>
        <w:pStyle w:val="Definition-Field2"/>
      </w:pPr>
      <w:r>
        <w:t>Excel defines built-in format ID 14: "m/d/yyyy</w:t>
      </w:r>
      <w:r>
        <w:t>"; 22: "m/d/yyyy h:mm"; 37: "#,##0_);(#,##0)"; 38: "#,##0_);[Red](#,##0)"; 39: "#,##0.00_);(#,##0.00)"; 40: "#,##0.00_);[Red](#,##0.00)"; 47: "mm:ss.0"; KOR fmt 55: "yyyy/mm/dd".</w:t>
      </w:r>
    </w:p>
    <w:p w:rsidR="00066F2B" w:rsidRDefault="00102096">
      <w:pPr>
        <w:pStyle w:val="Definition-Field"/>
      </w:pPr>
      <w:r>
        <w:t xml:space="preserve">b.   </w:t>
      </w:r>
      <w:r>
        <w:rPr>
          <w:i/>
        </w:rPr>
        <w:t>The standard does not define a restriction on the size or content of the</w:t>
      </w:r>
      <w:r>
        <w:rPr>
          <w:i/>
        </w:rPr>
        <w:t xml:space="preserve"> formatCode attribute.</w:t>
      </w:r>
    </w:p>
    <w:p w:rsidR="00066F2B" w:rsidRDefault="00102096">
      <w:r>
        <w:t>In Office, the formatCode attribute is a string specifying how to format and render the numeric value of a cell.  It must be less than 255 characters in length.  For a string to be considered a valid format code, it should be well-fo</w:t>
      </w:r>
      <w:r>
        <w:t>rmed according to the following ABNF specification.</w:t>
      </w:r>
    </w:p>
    <w:p w:rsidR="00066F2B" w:rsidRDefault="00102096">
      <w:r>
        <w:t>These definitions are for en-US locale. International consideration as specified in numFmts ("</w:t>
      </w:r>
      <w:hyperlink r:id="rId130">
        <w:r>
          <w:rPr>
            <w:rStyle w:val="Hyperlink"/>
          </w:rPr>
          <w:t>[ISO/IEC-29500-1]</w:t>
        </w:r>
      </w:hyperlink>
      <w:r>
        <w:t xml:space="preserve"> §18.8.31; numFmts") must b</w:t>
      </w:r>
      <w:r>
        <w:t>e accounted for and the ABNF must be modified accordingly for specific international number formats.</w:t>
      </w:r>
    </w:p>
    <w:p w:rsidR="00066F2B" w:rsidRDefault="00102096">
      <w:r>
        <w:t>In the following ABNF specification, the following set of tokens can occur 0 to unbounded times:</w:t>
      </w:r>
    </w:p>
    <w:p w:rsidR="00066F2B" w:rsidRDefault="00102096">
      <w:r>
        <w:t>LITERAL-STRING</w:t>
      </w:r>
    </w:p>
    <w:p w:rsidR="00066F2B" w:rsidRDefault="00102096">
      <w:r>
        <w:t>LITERAL-CHAR-REPEAT</w:t>
      </w:r>
    </w:p>
    <w:p w:rsidR="00066F2B" w:rsidRDefault="00102096">
      <w:r>
        <w:t>LITERAL-CHAR-SPACE</w:t>
      </w:r>
    </w:p>
    <w:p w:rsidR="00066F2B" w:rsidRDefault="00102096">
      <w:r>
        <w:t>as l</w:t>
      </w:r>
      <w:r>
        <w:t>ong as they don't break apart the following elements:</w:t>
      </w:r>
    </w:p>
    <w:p w:rsidR="00066F2B" w:rsidRDefault="00102096">
      <w:r>
        <w:t>INTL*</w:t>
      </w:r>
    </w:p>
    <w:p w:rsidR="00066F2B" w:rsidRDefault="00102096">
      <w:r>
        <w:t>LITERAL*</w:t>
      </w:r>
    </w:p>
    <w:p w:rsidR="00066F2B" w:rsidRDefault="00102096">
      <w:r>
        <w:t>NFDateTimeToken</w:t>
      </w:r>
    </w:p>
    <w:p w:rsidR="00066F2B" w:rsidRDefault="00102096">
      <w:r>
        <w:t>NFPartExponential</w:t>
      </w:r>
    </w:p>
    <w:p w:rsidR="00066F2B" w:rsidRDefault="00102096">
      <w:r>
        <w:t>NFPartCond</w:t>
      </w:r>
    </w:p>
    <w:p w:rsidR="00066F2B" w:rsidRDefault="00102096">
      <w:r>
        <w:t>NFPartLocaleID</w:t>
      </w:r>
    </w:p>
    <w:p w:rsidR="00066F2B" w:rsidRDefault="00102096">
      <w:r>
        <w:t>NFPartColor</w:t>
      </w:r>
    </w:p>
    <w:p w:rsidR="00066F2B" w:rsidRDefault="00102096">
      <w:r>
        <w:t>NFPartIntNum</w:t>
      </w:r>
    </w:p>
    <w:p w:rsidR="00066F2B" w:rsidRDefault="00102096">
      <w:r>
        <w:t>NFPartStrColor</w:t>
      </w:r>
    </w:p>
    <w:p w:rsidR="00066F2B" w:rsidRDefault="00102096">
      <w:r>
        <w:t>The following set of tokens must occur 0 or 1 times in each section as defined in numFm</w:t>
      </w:r>
      <w:r>
        <w:t>ts ("[ISO/IEC-29500-1] §18.8.31; numFmts").</w:t>
      </w:r>
    </w:p>
    <w:p w:rsidR="00066F2B" w:rsidRDefault="00102096">
      <w:r>
        <w:t>NFPartLocaleID</w:t>
      </w:r>
    </w:p>
    <w:p w:rsidR="00066F2B" w:rsidRDefault="00102096">
      <w:r>
        <w:t xml:space="preserve">NFAbsTimeToken must occur 0 or 1 times in NFDateTime.  </w:t>
      </w:r>
    </w:p>
    <w:p w:rsidR="00066F2B" w:rsidRDefault="00102096">
      <w:r>
        <w:t>Also, an absolute time token must not coexist with a non-absolute equivalent token in NFDateTime.</w:t>
      </w:r>
    </w:p>
    <w:p w:rsidR="00066F2B" w:rsidRDefault="00102096">
      <w:r>
        <w:t>All =</w:t>
      </w:r>
    </w:p>
    <w:p w:rsidR="00066F2B" w:rsidRDefault="00102096">
      <w:r>
        <w:lastRenderedPageBreak/>
        <w:t xml:space="preserve">    ([NFPartColor] NFPartCond NFGener</w:t>
      </w:r>
      <w:r>
        <w:t>al) /</w:t>
      </w:r>
    </w:p>
    <w:p w:rsidR="00066F2B" w:rsidRDefault="00102096">
      <w:r>
        <w:t xml:space="preserve">    NFAnyNoCond /</w:t>
      </w:r>
    </w:p>
    <w:p w:rsidR="00066F2B" w:rsidRDefault="00102096">
      <w:r>
        <w:t xml:space="preserve">    (NFAnyNoText ASCII-SEMICOLON NFAny) /</w:t>
      </w:r>
    </w:p>
    <w:p w:rsidR="00066F2B" w:rsidRDefault="00102096">
      <w:r>
        <w:t xml:space="preserve">    (NFAnyNoText ASCII-SEMICOLON NFAnyNoText ASCII-SEMICOLON NFAnyNoCond) /</w:t>
      </w:r>
    </w:p>
    <w:p w:rsidR="00066F2B" w:rsidRDefault="00102096">
      <w:r>
        <w:t xml:space="preserve">    (NFAnyNoText ASCII-SEMICOLON NFAnyNoText ASCII-SEMICOLON </w:t>
      </w:r>
    </w:p>
    <w:p w:rsidR="00066F2B" w:rsidRDefault="00102096">
      <w:r>
        <w:t xml:space="preserve">        NFAnyNoTextNoCond ASCII-SEMICOLON [NFText / NFGeneral])</w:t>
      </w:r>
    </w:p>
    <w:p w:rsidR="00066F2B" w:rsidRDefault="00102096">
      <w:r>
        <w:t>NFAny =</w:t>
      </w:r>
    </w:p>
    <w:p w:rsidR="00066F2B" w:rsidRDefault="00102096">
      <w:r>
        <w:t>[NFPartColor]</w:t>
      </w:r>
    </w:p>
    <w:p w:rsidR="00066F2B" w:rsidRDefault="00102096">
      <w:r>
        <w:t>(</w:t>
      </w:r>
    </w:p>
    <w:p w:rsidR="00066F2B" w:rsidRDefault="00102096">
      <w:r>
        <w:t xml:space="preserve">    ([NFPartCond] NFNumber) /</w:t>
      </w:r>
    </w:p>
    <w:p w:rsidR="00066F2B" w:rsidRDefault="00102096">
      <w:r>
        <w:t xml:space="preserve">    NFText /</w:t>
      </w:r>
    </w:p>
    <w:p w:rsidR="00066F2B" w:rsidRDefault="00102096">
      <w:r>
        <w:t xml:space="preserve">    ([NFPartCond] NFFraction) /</w:t>
      </w:r>
    </w:p>
    <w:p w:rsidR="00066F2B" w:rsidRDefault="00102096">
      <w:r>
        <w:t xml:space="preserve">    ([NFPartCond] [NFDateTime] [NFGeneral] [NFDateTime])</w:t>
      </w:r>
    </w:p>
    <w:p w:rsidR="00066F2B" w:rsidRDefault="00102096">
      <w:r>
        <w:t xml:space="preserve">    )</w:t>
      </w:r>
    </w:p>
    <w:p w:rsidR="00066F2B" w:rsidRDefault="00102096">
      <w:r>
        <w:t>NFAnyNoText =</w:t>
      </w:r>
    </w:p>
    <w:p w:rsidR="00066F2B" w:rsidRDefault="00102096">
      <w:r>
        <w:t>[NFPartColor] [N</w:t>
      </w:r>
      <w:r>
        <w:t>FPartCond]</w:t>
      </w:r>
    </w:p>
    <w:p w:rsidR="00066F2B" w:rsidRDefault="00102096">
      <w:r>
        <w:t>(</w:t>
      </w:r>
    </w:p>
    <w:p w:rsidR="00066F2B" w:rsidRDefault="00102096">
      <w:r>
        <w:t xml:space="preserve">    NFNumber /</w:t>
      </w:r>
    </w:p>
    <w:p w:rsidR="00066F2B" w:rsidRDefault="00102096">
      <w:r>
        <w:t xml:space="preserve">    NFFraction /</w:t>
      </w:r>
    </w:p>
    <w:p w:rsidR="00066F2B" w:rsidRDefault="00102096">
      <w:r>
        <w:t xml:space="preserve">    ([NFDateTime] [NFGeneral] [NFDateTime])</w:t>
      </w:r>
    </w:p>
    <w:p w:rsidR="00066F2B" w:rsidRDefault="00102096">
      <w:r>
        <w:t xml:space="preserve">    )</w:t>
      </w:r>
    </w:p>
    <w:p w:rsidR="00066F2B" w:rsidRDefault="00102096">
      <w:r>
        <w:t>NFAnyNoCond =</w:t>
      </w:r>
    </w:p>
    <w:p w:rsidR="00066F2B" w:rsidRDefault="00102096">
      <w:r>
        <w:t>[NFPartColor]</w:t>
      </w:r>
    </w:p>
    <w:p w:rsidR="00066F2B" w:rsidRDefault="00102096">
      <w:r>
        <w:t>(</w:t>
      </w:r>
    </w:p>
    <w:p w:rsidR="00066F2B" w:rsidRDefault="00102096">
      <w:r>
        <w:t xml:space="preserve">    NFNumber /</w:t>
      </w:r>
    </w:p>
    <w:p w:rsidR="00066F2B" w:rsidRDefault="00102096">
      <w:r>
        <w:t xml:space="preserve">    NFText /</w:t>
      </w:r>
    </w:p>
    <w:p w:rsidR="00066F2B" w:rsidRDefault="00102096">
      <w:r>
        <w:t xml:space="preserve">    NFFraction /</w:t>
      </w:r>
    </w:p>
    <w:p w:rsidR="00066F2B" w:rsidRDefault="00102096">
      <w:r>
        <w:t xml:space="preserve">    ([NFDateTime] [NFGeneral] [NFDateTime])</w:t>
      </w:r>
    </w:p>
    <w:p w:rsidR="00066F2B" w:rsidRDefault="00102096">
      <w:r>
        <w:t xml:space="preserve">    )</w:t>
      </w:r>
    </w:p>
    <w:p w:rsidR="00066F2B" w:rsidRDefault="00102096">
      <w:r>
        <w:t>NFAnyNoTextNoCond =</w:t>
      </w:r>
    </w:p>
    <w:p w:rsidR="00066F2B" w:rsidRDefault="00102096">
      <w:r>
        <w:t>[NFPartColor]</w:t>
      </w:r>
    </w:p>
    <w:p w:rsidR="00066F2B" w:rsidRDefault="00102096">
      <w:r>
        <w:t>(</w:t>
      </w:r>
    </w:p>
    <w:p w:rsidR="00066F2B" w:rsidRDefault="00102096">
      <w:r>
        <w:lastRenderedPageBreak/>
        <w:t xml:space="preserve">    NFNumber /</w:t>
      </w:r>
    </w:p>
    <w:p w:rsidR="00066F2B" w:rsidRDefault="00102096">
      <w:r>
        <w:t xml:space="preserve">    NFFraction /</w:t>
      </w:r>
    </w:p>
    <w:p w:rsidR="00066F2B" w:rsidRDefault="00102096">
      <w:r>
        <w:t xml:space="preserve">    ([NFDateTime] [NFGeneral] [NFDateTime])</w:t>
      </w:r>
    </w:p>
    <w:p w:rsidR="00066F2B" w:rsidRDefault="00102096">
      <w:r>
        <w:t xml:space="preserve">    )</w:t>
      </w:r>
    </w:p>
    <w:p w:rsidR="00066F2B" w:rsidRDefault="00102096">
      <w:r>
        <w:t>NFGeneral = INTL-NUMFMT-GENERAL</w:t>
      </w:r>
    </w:p>
    <w:p w:rsidR="00066F2B" w:rsidRDefault="00102096">
      <w:r>
        <w:t>NFNumber = NFPartNum [NFPartExponential NFPartNum] *INTL-CHAR-NUMGRP-SEP *INTL-AMPM</w:t>
      </w:r>
    </w:p>
    <w:p w:rsidR="00066F2B" w:rsidRDefault="00102096">
      <w:r>
        <w:t xml:space="preserve">NFDateTimeToken = NFPartYear / NFPartMonth / NFPartDay / </w:t>
      </w:r>
    </w:p>
    <w:p w:rsidR="00066F2B" w:rsidRDefault="00102096">
      <w:r>
        <w:t xml:space="preserve">    NFPartHour / NFPartMinute / NFPartSecond / NFAbsTimeToken</w:t>
      </w:r>
    </w:p>
    <w:p w:rsidR="00066F2B" w:rsidRDefault="00102096">
      <w:r>
        <w:t xml:space="preserve">    </w:t>
      </w:r>
    </w:p>
    <w:p w:rsidR="00066F2B" w:rsidRDefault="00102096">
      <w:r>
        <w:t>NFAbsTimeToken = NFPartAbsHour / NFPartAbsSecond / NFPartAbsMinute</w:t>
      </w:r>
    </w:p>
    <w:p w:rsidR="00066F2B" w:rsidRDefault="00102096">
      <w:r>
        <w:t>NFDateTime =</w:t>
      </w:r>
    </w:p>
    <w:p w:rsidR="00066F2B" w:rsidRDefault="00102096">
      <w:r>
        <w:t xml:space="preserve">    *INTL-AMPM (1*(NFDateTimeToken) *(NFDateTimeToken / NFPartSubSecond / </w:t>
      </w:r>
    </w:p>
    <w:p w:rsidR="00066F2B" w:rsidRDefault="00102096">
      <w:r>
        <w:t xml:space="preserve">        INTL-CHAR-DATE-SEP / INTL-</w:t>
      </w:r>
      <w:r>
        <w:t>CHAR-TIME-SEP / INTL-AMPM))</w:t>
      </w:r>
    </w:p>
    <w:p w:rsidR="00066F2B" w:rsidRDefault="00102096">
      <w:r>
        <w:t>NFText =</w:t>
      </w:r>
    </w:p>
    <w:p w:rsidR="00066F2B" w:rsidRDefault="00102096">
      <w:r>
        <w:t>(1*ASCII-COMMERCIAL-AT *(ASCII-COMMERCIAL-AT / INTL-AMPM)) /</w:t>
      </w:r>
    </w:p>
    <w:p w:rsidR="00066F2B" w:rsidRDefault="00102096">
      <w:r>
        <w:t>(*(ASCII-COMMERCIAL-AT / INTL-AMPM) 1*ASCII-COMMERCIAL-AT)</w:t>
      </w:r>
    </w:p>
    <w:p w:rsidR="00066F2B" w:rsidRDefault="00102096">
      <w:r>
        <w:t>NFFraction = NFPartFraction ASCII-SOLIDUS NFPartFraction [NFPartNum] *INTL-AMPM</w:t>
      </w:r>
    </w:p>
    <w:p w:rsidR="00066F2B" w:rsidRDefault="00102096">
      <w:r>
        <w:t>; Definitions for p</w:t>
      </w:r>
      <w:r>
        <w:t>artial rules used by the preceding rules.</w:t>
      </w:r>
    </w:p>
    <w:p w:rsidR="00066F2B" w:rsidRDefault="00102096">
      <w:r>
        <w:t xml:space="preserve">NFPartNum = </w:t>
      </w:r>
    </w:p>
    <w:p w:rsidR="00066F2B" w:rsidRDefault="00102096">
      <w:r>
        <w:t>(1*NFPartNumToken2 *(NFPartNumToken2 / ASCII-PERCENT-SIGN)) /</w:t>
      </w:r>
    </w:p>
    <w:p w:rsidR="00066F2B" w:rsidRDefault="00102096">
      <w:r>
        <w:t>(*(NFPartNumToken2 / ASCII-PERCENT-SIGN) 1*NFPartNumToken2)</w:t>
      </w:r>
    </w:p>
    <w:p w:rsidR="00066F2B" w:rsidRDefault="00102096">
      <w:r>
        <w:t>NFPartExponential = ASCII-CAPITAL-LETTER-E NFPartSign</w:t>
      </w:r>
    </w:p>
    <w:p w:rsidR="00066F2B" w:rsidRDefault="00102096">
      <w:r>
        <w:t>NFPartYear = 2(ASCII-SMAL</w:t>
      </w:r>
      <w:r>
        <w:t>L-LETTER-Y) / 4(ASCII-SMALL-LETTER-Y)</w:t>
      </w:r>
    </w:p>
    <w:p w:rsidR="00066F2B" w:rsidRDefault="00102096">
      <w:r>
        <w:t>NFPartMonth = 1*5(ASCII-SMALL-LETTER-M)</w:t>
      </w:r>
    </w:p>
    <w:p w:rsidR="00066F2B" w:rsidRDefault="00102096">
      <w:r>
        <w:t>NFPartDay = 1*4(ASCII-SMALL-LETTER-D)</w:t>
      </w:r>
    </w:p>
    <w:p w:rsidR="00066F2B" w:rsidRDefault="00102096">
      <w:r>
        <w:t>NFPartHour = 1*2(ASCII-SMALL-LETTER-H)</w:t>
      </w:r>
    </w:p>
    <w:p w:rsidR="00066F2B" w:rsidRDefault="00102096">
      <w:r>
        <w:t xml:space="preserve">NFPartAbsHour = </w:t>
      </w:r>
    </w:p>
    <w:p w:rsidR="00066F2B" w:rsidRDefault="00102096">
      <w:r>
        <w:t xml:space="preserve">    ASCII-LEFT-SQUARE-BRACKET 1*ASCII-SMALL-LETTER-H ASCII-RIGHT-SQUARE-BRACKET</w:t>
      </w:r>
    </w:p>
    <w:p w:rsidR="00066F2B" w:rsidRDefault="00102096">
      <w:r>
        <w:t xml:space="preserve">    </w:t>
      </w:r>
    </w:p>
    <w:p w:rsidR="00066F2B" w:rsidRDefault="00102096">
      <w:r>
        <w:t>NFPartMinute = 1*2(ASCII-SMALL-LETTER-M)</w:t>
      </w:r>
    </w:p>
    <w:p w:rsidR="00066F2B" w:rsidRDefault="00102096">
      <w:r>
        <w:t xml:space="preserve">NFPartAbsMinute = </w:t>
      </w:r>
    </w:p>
    <w:p w:rsidR="00066F2B" w:rsidRDefault="00102096">
      <w:r>
        <w:t xml:space="preserve">    ASCII-LEFT-SQUARE-BRACKET 1*ASCII-SMALL-LETTER-M ASCII-RIGHT-SQUARE-BRACKET</w:t>
      </w:r>
    </w:p>
    <w:p w:rsidR="00066F2B" w:rsidRDefault="00102096">
      <w:r>
        <w:lastRenderedPageBreak/>
        <w:t xml:space="preserve">    </w:t>
      </w:r>
    </w:p>
    <w:p w:rsidR="00066F2B" w:rsidRDefault="00102096">
      <w:r>
        <w:t xml:space="preserve">NFPartSecond = </w:t>
      </w:r>
    </w:p>
    <w:p w:rsidR="00066F2B" w:rsidRDefault="00102096">
      <w:r>
        <w:t xml:space="preserve">    1*2(ASCII-SMALL-LETTER-S)</w:t>
      </w:r>
    </w:p>
    <w:p w:rsidR="00066F2B" w:rsidRDefault="00102096">
      <w:r>
        <w:t xml:space="preserve">    </w:t>
      </w:r>
    </w:p>
    <w:p w:rsidR="00066F2B" w:rsidRDefault="00102096">
      <w:r>
        <w:t xml:space="preserve">NFPartAbsSecond = </w:t>
      </w:r>
    </w:p>
    <w:p w:rsidR="00066F2B" w:rsidRDefault="00102096">
      <w:r>
        <w:t xml:space="preserve">    ASCII-LEFT-SQUARE-BRACKET 1*ASCII-SMALL-LETTER-S ASCII-RIGHT-SQUARE-BRACKET</w:t>
      </w:r>
    </w:p>
    <w:p w:rsidR="00066F2B" w:rsidRDefault="00102096">
      <w:r>
        <w:t xml:space="preserve">    </w:t>
      </w:r>
    </w:p>
    <w:p w:rsidR="00066F2B" w:rsidRDefault="00102096">
      <w:r>
        <w:t>NFPartSubSecond = INTL-CHAR-DECIMAL-SEP 1*3ASCII-DIGIT-ZERO</w:t>
      </w:r>
    </w:p>
    <w:p w:rsidR="00066F2B" w:rsidRDefault="00102096">
      <w:r>
        <w:t xml:space="preserve">NFPartCond = </w:t>
      </w:r>
    </w:p>
    <w:p w:rsidR="00066F2B" w:rsidRDefault="00102096">
      <w:r>
        <w:t xml:space="preserve">    ASCII-LEFT-SQUARE-BRACKET NFPartCompOper NFPartCondNum</w:t>
      </w:r>
    </w:p>
    <w:p w:rsidR="00066F2B" w:rsidRDefault="00102096">
      <w:r>
        <w:t xml:space="preserve">    ASCII-RIGHT-SQUARE-BRACKET</w:t>
      </w:r>
    </w:p>
    <w:p w:rsidR="00066F2B" w:rsidRDefault="00102096">
      <w:r>
        <w:t>NFPartC</w:t>
      </w:r>
      <w:r>
        <w:t xml:space="preserve">ompOper = </w:t>
      </w:r>
    </w:p>
    <w:p w:rsidR="00066F2B" w:rsidRDefault="00102096">
      <w:r>
        <w:t xml:space="preserve">    (ASCII-LESS-THAN-SIGN [ASCII-EQUALS-SIGN / ASCII-GREATER-THAN-SIGN]) /</w:t>
      </w:r>
    </w:p>
    <w:p w:rsidR="00066F2B" w:rsidRDefault="00102096">
      <w:r>
        <w:t xml:space="preserve">    ASCII-EQUALS-SIGN /</w:t>
      </w:r>
    </w:p>
    <w:p w:rsidR="00066F2B" w:rsidRDefault="00102096">
      <w:r>
        <w:t xml:space="preserve">    (ASCII-GREATER-THAN-SIGN [ASCII-EQUALS-SIGN])</w:t>
      </w:r>
    </w:p>
    <w:p w:rsidR="00066F2B" w:rsidRDefault="00102096">
      <w:r>
        <w:t xml:space="preserve">NFPartLocaleID = </w:t>
      </w:r>
    </w:p>
    <w:p w:rsidR="00066F2B" w:rsidRDefault="00102096">
      <w:r>
        <w:t xml:space="preserve">    ASCII-LEFT-SQUARE-BRACKET ASCII-DOLLAR-SIGN 1*UTF16-ANY [ASCII-HYPHEN-MINU</w:t>
      </w:r>
      <w:r>
        <w:t>S</w:t>
      </w:r>
    </w:p>
    <w:p w:rsidR="00066F2B" w:rsidRDefault="00102096">
      <w:r>
        <w:t xml:space="preserve">    3*8ASCII-DIGIT-HEXADECIMAL] ASCII-RIGHT-SQUARE-BRACKET</w:t>
      </w:r>
    </w:p>
    <w:p w:rsidR="00066F2B" w:rsidRDefault="00102096">
      <w:r>
        <w:t xml:space="preserve">NFPartCondNum = </w:t>
      </w:r>
    </w:p>
    <w:p w:rsidR="00066F2B" w:rsidRDefault="00102096">
      <w:r>
        <w:t xml:space="preserve">    [ASCII-HYPHEN-MINUS] NFPartIntNum [INTL-CHAR-DECIMAL-SEP NFPartIntNum] </w:t>
      </w:r>
    </w:p>
    <w:p w:rsidR="00066F2B" w:rsidRDefault="00102096">
      <w:r>
        <w:t xml:space="preserve">        [NFPartExponential NFPartIntNum]</w:t>
      </w:r>
    </w:p>
    <w:p w:rsidR="00066F2B" w:rsidRDefault="00102096">
      <w:r>
        <w:t>NFPartSign = ASCII-PLUS-SIGN / ASCII-HYPHEN-MINUS</w:t>
      </w:r>
    </w:p>
    <w:p w:rsidR="00066F2B" w:rsidRDefault="00102096">
      <w:r>
        <w:t>NFPartColor</w:t>
      </w:r>
      <w:r>
        <w:t xml:space="preserve"> = </w:t>
      </w:r>
    </w:p>
    <w:p w:rsidR="00066F2B" w:rsidRDefault="00102096">
      <w:r>
        <w:t xml:space="preserve">    ASCII-LEFT-SQUARE-BRACKET </w:t>
      </w:r>
    </w:p>
    <w:p w:rsidR="00066F2B" w:rsidRDefault="00102096">
      <w:r>
        <w:t xml:space="preserve">    INTL-COLOR / (NFPartStrColor NFPart1To56)</w:t>
      </w:r>
    </w:p>
    <w:p w:rsidR="00066F2B" w:rsidRDefault="00102096">
      <w:r>
        <w:t xml:space="preserve">    ASCII-RIGHT-SQUARE-BRACKET</w:t>
      </w:r>
    </w:p>
    <w:p w:rsidR="00066F2B" w:rsidRDefault="00102096">
      <w:r>
        <w:t>NFPart1To56 =</w:t>
      </w:r>
    </w:p>
    <w:p w:rsidR="00066F2B" w:rsidRDefault="00102096">
      <w:r>
        <w:t xml:space="preserve">    NFPartNumber1To9 /</w:t>
      </w:r>
    </w:p>
    <w:p w:rsidR="00066F2B" w:rsidRDefault="00102096">
      <w:r>
        <w:t xml:space="preserve">    NFPartNumber1To4 ASCII-DIGIT /</w:t>
      </w:r>
    </w:p>
    <w:p w:rsidR="00066F2B" w:rsidRDefault="00102096">
      <w:r>
        <w:t xml:space="preserve">    ASCII-DIGIT-FIVE (ASCII-DIGIT-ZERO / NFPartNumber1To6)</w:t>
      </w:r>
    </w:p>
    <w:p w:rsidR="00066F2B" w:rsidRDefault="00102096">
      <w:r>
        <w:t xml:space="preserve">NFPartIntNum </w:t>
      </w:r>
      <w:r>
        <w:t>= 1*ASCII-DIGIT</w:t>
      </w:r>
    </w:p>
    <w:p w:rsidR="00066F2B" w:rsidRDefault="00102096">
      <w:r>
        <w:t xml:space="preserve">NFPartNumToken1 = ASCII-NUMBER-SIGN / ASCII-QUESTION-MARK / </w:t>
      </w:r>
    </w:p>
    <w:p w:rsidR="00066F2B" w:rsidRDefault="00102096">
      <w:r>
        <w:lastRenderedPageBreak/>
        <w:t xml:space="preserve">    ASCII-DIGIT-ZERO</w:t>
      </w:r>
    </w:p>
    <w:p w:rsidR="00066F2B" w:rsidRDefault="00102096">
      <w:r>
        <w:t>NFPartNumToken2 = NFPartNumToken1 / INTL-CHAR-DECIMAL-SEP / INTL-CHAR-NUMGRP-SEP</w:t>
      </w:r>
    </w:p>
    <w:p w:rsidR="00066F2B" w:rsidRDefault="00102096">
      <w:r>
        <w:t xml:space="preserve">NFPartFraction = </w:t>
      </w:r>
    </w:p>
    <w:p w:rsidR="00066F2B" w:rsidRDefault="00102096">
      <w:r>
        <w:t>(1*NFPartIntNum *(NFPartIntNum / ASCII-PERCENT-SIGN)) /</w:t>
      </w:r>
    </w:p>
    <w:p w:rsidR="00066F2B" w:rsidRDefault="00102096">
      <w:r>
        <w:t>(*(</w:t>
      </w:r>
      <w:r>
        <w:t>NFPartIntNum / ASCII-PERCENT-SIGN) 1*NFPartIntNum) /</w:t>
      </w:r>
    </w:p>
    <w:p w:rsidR="00066F2B" w:rsidRDefault="00102096">
      <w:r>
        <w:t>(1*NFPartNumToken1 *(NFPartNumToken1 / ASCII-PERCENT-SIGN)) /</w:t>
      </w:r>
    </w:p>
    <w:p w:rsidR="00066F2B" w:rsidRDefault="00102096">
      <w:r>
        <w:t>(*(NFPartNumToken1 / ASCII-PERCENT-SIGN) 1*NFPartNumToken1)</w:t>
      </w:r>
    </w:p>
    <w:p w:rsidR="00066F2B" w:rsidRDefault="00102096">
      <w:r>
        <w:t>NFPartNumber1To4 =</w:t>
      </w:r>
    </w:p>
    <w:p w:rsidR="00066F2B" w:rsidRDefault="00102096">
      <w:r>
        <w:t xml:space="preserve">    ASCII-DIGIT-ONE /</w:t>
      </w:r>
    </w:p>
    <w:p w:rsidR="00066F2B" w:rsidRDefault="00102096">
      <w:r>
        <w:t xml:space="preserve">    ASCII-DIGIT-TWO /</w:t>
      </w:r>
    </w:p>
    <w:p w:rsidR="00066F2B" w:rsidRDefault="00102096">
      <w:r>
        <w:t xml:space="preserve">    ASCII-DIGIT-TH</w:t>
      </w:r>
      <w:r>
        <w:t>REE /</w:t>
      </w:r>
    </w:p>
    <w:p w:rsidR="00066F2B" w:rsidRDefault="00102096">
      <w:r>
        <w:t xml:space="preserve">    ASCII-DIGIT-FOUR</w:t>
      </w:r>
    </w:p>
    <w:p w:rsidR="00066F2B" w:rsidRDefault="00102096">
      <w:r>
        <w:t>NFPartNumber1To6 =</w:t>
      </w:r>
    </w:p>
    <w:p w:rsidR="00066F2B" w:rsidRDefault="00102096">
      <w:r>
        <w:t xml:space="preserve">    NFPartNumber1To4 /</w:t>
      </w:r>
    </w:p>
    <w:p w:rsidR="00066F2B" w:rsidRDefault="00102096">
      <w:r>
        <w:t xml:space="preserve">    ASCII-DIGIT-FIVE /</w:t>
      </w:r>
    </w:p>
    <w:p w:rsidR="00066F2B" w:rsidRDefault="00102096">
      <w:r>
        <w:t xml:space="preserve">    ASCII-DIGIT-SIX</w:t>
      </w:r>
    </w:p>
    <w:p w:rsidR="00066F2B" w:rsidRDefault="00102096">
      <w:r>
        <w:t>NFPartNumber1To9 =</w:t>
      </w:r>
    </w:p>
    <w:p w:rsidR="00066F2B" w:rsidRDefault="00102096">
      <w:r>
        <w:t xml:space="preserve">    NFPartNumber1To6 /</w:t>
      </w:r>
    </w:p>
    <w:p w:rsidR="00066F2B" w:rsidRDefault="00102096">
      <w:r>
        <w:t xml:space="preserve">    ASCII-DIGIT-SEVEN /</w:t>
      </w:r>
    </w:p>
    <w:p w:rsidR="00066F2B" w:rsidRDefault="00102096">
      <w:r>
        <w:t xml:space="preserve">    ASCII-DIGIT-EIGHT /</w:t>
      </w:r>
    </w:p>
    <w:p w:rsidR="00066F2B" w:rsidRDefault="00102096">
      <w:r>
        <w:t xml:space="preserve">    ASCII-DIGIT-NINE</w:t>
      </w:r>
    </w:p>
    <w:p w:rsidR="00066F2B" w:rsidRDefault="00102096">
      <w:r>
        <w:t xml:space="preserve">NFPartStrColor = </w:t>
      </w:r>
    </w:p>
    <w:p w:rsidR="00066F2B" w:rsidRDefault="00102096">
      <w:r>
        <w:t xml:space="preserve">    ASCII-CAPITAL-LETTER-C ASCII-SMALL-LETTER-O ASCII-SMALL-LETTER-L </w:t>
      </w:r>
    </w:p>
    <w:p w:rsidR="00066F2B" w:rsidRDefault="00102096">
      <w:r>
        <w:t xml:space="preserve">        ASCII-SMALL-LETTER-O ASCII-SMALL-LETTER-R</w:t>
      </w:r>
    </w:p>
    <w:p w:rsidR="00066F2B" w:rsidRDefault="00102096">
      <w:r>
        <w:t xml:space="preserve">LITERAL-CHAR = ASCII-REVERSE-SOLIDUS UTF16-ANY </w:t>
      </w:r>
    </w:p>
    <w:p w:rsidR="00066F2B" w:rsidRDefault="00102096">
      <w:r>
        <w:t>LITERAL-CHAR-REPEAT = ASCII-ASTERISK UTF16-ANY</w:t>
      </w:r>
    </w:p>
    <w:p w:rsidR="00066F2B" w:rsidRDefault="00102096">
      <w:r>
        <w:t xml:space="preserve">LITERAL-STRING = </w:t>
      </w:r>
    </w:p>
    <w:p w:rsidR="00066F2B" w:rsidRDefault="00102096">
      <w:r>
        <w:t xml:space="preserve">    (ASCII-QUOTATION-MARK 1*UTF16-ANY-WITHOUT-QUOTE ASCII-QUOTATION-MARK) /</w:t>
      </w:r>
    </w:p>
    <w:p w:rsidR="00066F2B" w:rsidRDefault="00102096">
      <w:r>
        <w:t xml:space="preserve">    1*LITERAL-CHAR</w:t>
      </w:r>
    </w:p>
    <w:p w:rsidR="00066F2B" w:rsidRDefault="00102096">
      <w:r>
        <w:t>UTF16-ANY-WITHOUT-QUOTE = %x0000-0021 / %x0023-FFFF</w:t>
      </w:r>
    </w:p>
    <w:p w:rsidR="00066F2B" w:rsidRDefault="00102096">
      <w:r>
        <w:t>LITERAL-CHAR-SPACE = ASCII-LOW-LINE UTF16-ANY</w:t>
      </w:r>
    </w:p>
    <w:p w:rsidR="00066F2B" w:rsidRDefault="00102096">
      <w:r>
        <w:t xml:space="preserve">        </w:t>
      </w:r>
    </w:p>
    <w:p w:rsidR="00066F2B" w:rsidRDefault="00102096">
      <w:r>
        <w:lastRenderedPageBreak/>
        <w:t xml:space="preserve">; INTL* Rules must be validated to suit the </w:t>
      </w:r>
    </w:p>
    <w:p w:rsidR="00066F2B" w:rsidRDefault="00102096">
      <w:r>
        <w:t xml:space="preserve">; Locale </w:t>
      </w:r>
      <w:r>
        <w:t>and/or the UI language as appropriate</w:t>
      </w:r>
    </w:p>
    <w:p w:rsidR="00066F2B" w:rsidRDefault="00102096">
      <w:r>
        <w:t>; ===================================================================</w:t>
      </w:r>
    </w:p>
    <w:p w:rsidR="00066F2B" w:rsidRDefault="00102096">
      <w:r>
        <w:t>INTL-CHAR-DECIMAL-SEP = ASCII-FULL-STOP</w:t>
      </w:r>
    </w:p>
    <w:p w:rsidR="00066F2B" w:rsidRDefault="00102096">
      <w:r>
        <w:t>INTL-CHAR-NUMGRP-SEP = ASCII-COMMA</w:t>
      </w:r>
    </w:p>
    <w:p w:rsidR="00066F2B" w:rsidRDefault="00102096">
      <w:r>
        <w:t>INTL-CHAR-DATE-SEP = ASCII-SOLIDUS</w:t>
      </w:r>
    </w:p>
    <w:p w:rsidR="00066F2B" w:rsidRDefault="00102096">
      <w:r>
        <w:t>INTL-CHAR-TIME-SEP = ASCII-COLON</w:t>
      </w:r>
    </w:p>
    <w:p w:rsidR="00066F2B" w:rsidRDefault="00102096">
      <w:r>
        <w:t>INTL-</w:t>
      </w:r>
      <w:r>
        <w:t xml:space="preserve">COLOR = </w:t>
      </w:r>
    </w:p>
    <w:p w:rsidR="00066F2B" w:rsidRDefault="00102096">
      <w:r>
        <w:t xml:space="preserve">    (ASCII-CAPITAL-LETTER-B ASCII-SMALL-LETTER-L ASCII-SMALL-LETTER-A </w:t>
      </w:r>
    </w:p>
    <w:p w:rsidR="00066F2B" w:rsidRDefault="00102096">
      <w:r>
        <w:t xml:space="preserve">        ASCII-SMALL-LETTER-C ASCII-SMALL-LETTER-K) / ; Black</w:t>
      </w:r>
    </w:p>
    <w:p w:rsidR="00066F2B" w:rsidRDefault="00102096">
      <w:r>
        <w:t xml:space="preserve">    (ASCII-CAPITAL-LETTER-B ASCII-SMALL-LETTER-L ASCII-SMALL-LETTER-U </w:t>
      </w:r>
    </w:p>
    <w:p w:rsidR="00066F2B" w:rsidRDefault="00102096">
      <w:r>
        <w:t xml:space="preserve">        ASCII-SMALL-LETTER-E) / ; Blue</w:t>
      </w:r>
    </w:p>
    <w:p w:rsidR="00066F2B" w:rsidRDefault="00102096">
      <w:r>
        <w:t xml:space="preserve">    (</w:t>
      </w:r>
      <w:r>
        <w:t xml:space="preserve">ASCII-CAPITAL-LETTER-C ASCII-SMALL-LETTER-Y ASCII-SMALL-LETTER-A </w:t>
      </w:r>
    </w:p>
    <w:p w:rsidR="00066F2B" w:rsidRDefault="00102096">
      <w:r>
        <w:t xml:space="preserve">        ASCII-SMALL-LETTER-N) / ;Cyan</w:t>
      </w:r>
    </w:p>
    <w:p w:rsidR="00066F2B" w:rsidRDefault="00102096">
      <w:r>
        <w:t xml:space="preserve">    (ASCII-CAPITAL-LETTER-G ASCII-SMALL-LETTER-R ASCII-SMALL-LETTER-E </w:t>
      </w:r>
    </w:p>
    <w:p w:rsidR="00066F2B" w:rsidRDefault="00102096">
      <w:r>
        <w:t xml:space="preserve">        ASCII-SMALL-LETTER-E ASCII-SMALL-LETTER-N) / ; Green</w:t>
      </w:r>
    </w:p>
    <w:p w:rsidR="00066F2B" w:rsidRDefault="00102096">
      <w:r>
        <w:t xml:space="preserve">    (ASCII-CAPITAL-L</w:t>
      </w:r>
      <w:r>
        <w:t xml:space="preserve">ETTER-M ASCII-SMALL-LETTER-A ASCII-SMALL-LETTER-G </w:t>
      </w:r>
    </w:p>
    <w:p w:rsidR="00066F2B" w:rsidRDefault="00102096">
      <w:r>
        <w:t xml:space="preserve">        ASCII-SMALL-LETTER-E ASCII-SMALL-LETTER-N </w:t>
      </w:r>
    </w:p>
    <w:p w:rsidR="00066F2B" w:rsidRDefault="00102096">
      <w:r>
        <w:t xml:space="preserve">        ASCII-SMALL-LETTER-T ASCII-SMALL-LETTER-A) / ; Magenta</w:t>
      </w:r>
    </w:p>
    <w:p w:rsidR="00066F2B" w:rsidRDefault="00102096">
      <w:r>
        <w:t xml:space="preserve">    (ASCII-CAPITAL-LETTER-R ASCII-SMALL-LETTER-E </w:t>
      </w:r>
    </w:p>
    <w:p w:rsidR="00066F2B" w:rsidRDefault="00102096">
      <w:r>
        <w:t xml:space="preserve">        ASCII-SMALL-LETTER-D ) / ; Red</w:t>
      </w:r>
    </w:p>
    <w:p w:rsidR="00066F2B" w:rsidRDefault="00102096">
      <w:r>
        <w:t xml:space="preserve">    (ASCII-CAPITAL-LETTER-W ASCII-SMALL-LETTER-H ASCII-SMALL-LETTER-I </w:t>
      </w:r>
    </w:p>
    <w:p w:rsidR="00066F2B" w:rsidRDefault="00102096">
      <w:r>
        <w:t xml:space="preserve">        ASCII-SMALL-LETTER-T ASCII-SMALL-LETTER-E) / ; White</w:t>
      </w:r>
    </w:p>
    <w:p w:rsidR="00066F2B" w:rsidRDefault="00102096">
      <w:r>
        <w:t xml:space="preserve">    (ASCII-CAPITAL-LETTER-Y ASCII-SMALL-LETTER-E ASCII-SMALL-LETTER-L </w:t>
      </w:r>
    </w:p>
    <w:p w:rsidR="00066F2B" w:rsidRDefault="00102096">
      <w:r>
        <w:t xml:space="preserve">        ASCII-SMALL-LETTER-L ASCII-SMALL-LETTER-O </w:t>
      </w:r>
    </w:p>
    <w:p w:rsidR="00066F2B" w:rsidRDefault="00102096">
      <w:r>
        <w:t xml:space="preserve">  </w:t>
      </w:r>
      <w:r>
        <w:t xml:space="preserve">      ASCII-SMALL-LETTER-W) ; Yellow</w:t>
      </w:r>
    </w:p>
    <w:p w:rsidR="00066F2B" w:rsidRDefault="00102096">
      <w:r>
        <w:t xml:space="preserve">        </w:t>
      </w:r>
    </w:p>
    <w:p w:rsidR="00066F2B" w:rsidRDefault="00102096">
      <w:r>
        <w:t xml:space="preserve">INTL-NUMFMT-GENERAL = </w:t>
      </w:r>
    </w:p>
    <w:p w:rsidR="00066F2B" w:rsidRDefault="00102096">
      <w:r>
        <w:t xml:space="preserve">    ASCII-CAPITAL-LETTER-G ASCII-SMALL-LETTER-E ASCII-SMALL-LETTER-N </w:t>
      </w:r>
    </w:p>
    <w:p w:rsidR="00066F2B" w:rsidRDefault="00102096">
      <w:r>
        <w:t xml:space="preserve">    ASCII-SMALL-LETTER-E ASCII-SMALL-LETTER-R ASCII-SMALL-LETTER-A </w:t>
      </w:r>
    </w:p>
    <w:p w:rsidR="00066F2B" w:rsidRDefault="00102096">
      <w:r>
        <w:t xml:space="preserve">    ASCII-SMALL-LETTER-L</w:t>
      </w:r>
    </w:p>
    <w:p w:rsidR="00066F2B" w:rsidRDefault="00102096">
      <w:r>
        <w:lastRenderedPageBreak/>
        <w:t xml:space="preserve">INTL-AMPM = </w:t>
      </w:r>
    </w:p>
    <w:p w:rsidR="00066F2B" w:rsidRDefault="00102096">
      <w:r>
        <w:t xml:space="preserve">    (ASCII-</w:t>
      </w:r>
      <w:r>
        <w:t xml:space="preserve">CAPITAL-LETTER-A ASCII-CAPITAL-LETTER-M ASCII-SOLIDUS </w:t>
      </w:r>
    </w:p>
    <w:p w:rsidR="00066F2B" w:rsidRDefault="00102096">
      <w:r>
        <w:t xml:space="preserve">        ASCII-CAPITAL-LETTER-P ASCII-CAPITAL-LETTER-M) /</w:t>
      </w:r>
    </w:p>
    <w:p w:rsidR="00066F2B" w:rsidRDefault="00102096">
      <w:r>
        <w:t xml:space="preserve">    "A/P"</w:t>
      </w:r>
    </w:p>
    <w:p w:rsidR="00066F2B" w:rsidRDefault="00102096">
      <w:r>
        <w:t xml:space="preserve">    </w:t>
      </w:r>
    </w:p>
    <w:p w:rsidR="00066F2B" w:rsidRDefault="00102096">
      <w:r>
        <w:t>UTF16-ANY = %x0000-FFFF</w:t>
      </w:r>
    </w:p>
    <w:p w:rsidR="00066F2B" w:rsidRDefault="00102096">
      <w:r>
        <w:t>; ===================================================================</w:t>
      </w:r>
    </w:p>
    <w:p w:rsidR="00066F2B" w:rsidRDefault="00102096">
      <w:r>
        <w:t>; Derived from Unicode names of ASC</w:t>
      </w:r>
      <w:r>
        <w:t>II characters (%x20-7F)</w:t>
      </w:r>
    </w:p>
    <w:p w:rsidR="00066F2B" w:rsidRDefault="00102096">
      <w:r>
        <w:t xml:space="preserve">; =================================================================== </w:t>
      </w:r>
    </w:p>
    <w:p w:rsidR="00066F2B" w:rsidRDefault="00102096">
      <w:r>
        <w:t>ASCII-SPACE = %x20</w:t>
      </w:r>
    </w:p>
    <w:p w:rsidR="00066F2B" w:rsidRDefault="00102096">
      <w:r>
        <w:t>ASCII-EXCLAMATION-MARK = %x21</w:t>
      </w:r>
    </w:p>
    <w:p w:rsidR="00066F2B" w:rsidRDefault="00102096">
      <w:r>
        <w:t>ASCII-QUOTATION-MARK = %x22</w:t>
      </w:r>
    </w:p>
    <w:p w:rsidR="00066F2B" w:rsidRDefault="00102096">
      <w:r>
        <w:t>ASCII-NUMBER-SIGN = %x23</w:t>
      </w:r>
    </w:p>
    <w:p w:rsidR="00066F2B" w:rsidRDefault="00102096">
      <w:r>
        <w:t>ASCII-DOLLAR-SIGN = %x24</w:t>
      </w:r>
    </w:p>
    <w:p w:rsidR="00066F2B" w:rsidRDefault="00102096">
      <w:r>
        <w:t>ASCII-PERCENT-SIGN = %x25</w:t>
      </w:r>
    </w:p>
    <w:p w:rsidR="00066F2B" w:rsidRDefault="00102096">
      <w:r>
        <w:t>ASCII-AMPERSAND = %x26</w:t>
      </w:r>
    </w:p>
    <w:p w:rsidR="00066F2B" w:rsidRDefault="00102096">
      <w:r>
        <w:t>ASCII-APOSTROPHE = %x27</w:t>
      </w:r>
    </w:p>
    <w:p w:rsidR="00066F2B" w:rsidRDefault="00102096">
      <w:r>
        <w:t>ASCII-LEFT-PARENTHESIS = %x28</w:t>
      </w:r>
    </w:p>
    <w:p w:rsidR="00066F2B" w:rsidRDefault="00102096">
      <w:r>
        <w:t>ASCII-RIGHT-PARENTHESIS = %x29</w:t>
      </w:r>
    </w:p>
    <w:p w:rsidR="00066F2B" w:rsidRDefault="00102096">
      <w:r>
        <w:t>ASCII-ASTERISK = %x2A</w:t>
      </w:r>
    </w:p>
    <w:p w:rsidR="00066F2B" w:rsidRDefault="00102096">
      <w:r>
        <w:t>ASCII-PLUS-SIGN = %x2B</w:t>
      </w:r>
    </w:p>
    <w:p w:rsidR="00066F2B" w:rsidRDefault="00102096">
      <w:r>
        <w:t>ASCII-COMMA = %x2C</w:t>
      </w:r>
    </w:p>
    <w:p w:rsidR="00066F2B" w:rsidRDefault="00102096">
      <w:r>
        <w:t>ASCII-HYPHEN-MINUS = %x2D</w:t>
      </w:r>
    </w:p>
    <w:p w:rsidR="00066F2B" w:rsidRDefault="00102096">
      <w:r>
        <w:t>ASCII-FULL-STOP = %x2E</w:t>
      </w:r>
    </w:p>
    <w:p w:rsidR="00066F2B" w:rsidRDefault="00102096">
      <w:r>
        <w:t>ASCII-SOLIDUS = %x2F</w:t>
      </w:r>
    </w:p>
    <w:p w:rsidR="00066F2B" w:rsidRDefault="00102096">
      <w:r>
        <w:t>ASCII-DIGIT-ZERO = %x30</w:t>
      </w:r>
    </w:p>
    <w:p w:rsidR="00066F2B" w:rsidRDefault="00102096">
      <w:r>
        <w:t>ASCII-DIGIT-ONE = %x31</w:t>
      </w:r>
    </w:p>
    <w:p w:rsidR="00066F2B" w:rsidRDefault="00102096">
      <w:r>
        <w:t>ASCII-DIGIT-TWO = %x32</w:t>
      </w:r>
    </w:p>
    <w:p w:rsidR="00066F2B" w:rsidRDefault="00102096">
      <w:r>
        <w:t>ASCII-DIGIT-THREE = %x33</w:t>
      </w:r>
    </w:p>
    <w:p w:rsidR="00066F2B" w:rsidRDefault="00102096">
      <w:r>
        <w:t>ASCII-DIGIT-FOUR = %x34</w:t>
      </w:r>
    </w:p>
    <w:p w:rsidR="00066F2B" w:rsidRDefault="00102096">
      <w:r>
        <w:lastRenderedPageBreak/>
        <w:t>ASCII-DIGIT-FIVE = %x35</w:t>
      </w:r>
    </w:p>
    <w:p w:rsidR="00066F2B" w:rsidRDefault="00102096">
      <w:r>
        <w:t>ASCII-DIGIT-SIX = %x36</w:t>
      </w:r>
    </w:p>
    <w:p w:rsidR="00066F2B" w:rsidRDefault="00102096">
      <w:r>
        <w:t>ASCII-DIGIT-SEVEN = %x37</w:t>
      </w:r>
    </w:p>
    <w:p w:rsidR="00066F2B" w:rsidRDefault="00102096">
      <w:r>
        <w:t>ASCII-DIGIT-EIGHT = %x38</w:t>
      </w:r>
    </w:p>
    <w:p w:rsidR="00066F2B" w:rsidRDefault="00102096">
      <w:r>
        <w:t>ASCII-DIGIT-NINE = %x39</w:t>
      </w:r>
    </w:p>
    <w:p w:rsidR="00066F2B" w:rsidRDefault="00102096">
      <w:r>
        <w:t>ASCII-COLON = %x</w:t>
      </w:r>
      <w:r>
        <w:t>3A</w:t>
      </w:r>
    </w:p>
    <w:p w:rsidR="00066F2B" w:rsidRDefault="00102096">
      <w:r>
        <w:t>ASCII-SEMICOLON = %x3B</w:t>
      </w:r>
    </w:p>
    <w:p w:rsidR="00066F2B" w:rsidRDefault="00102096">
      <w:r>
        <w:t>ASCII-LESS-THAN-SIGN = %x3C</w:t>
      </w:r>
    </w:p>
    <w:p w:rsidR="00066F2B" w:rsidRDefault="00102096">
      <w:r>
        <w:t>ASCII-EQUALS-SIGN = %x3D</w:t>
      </w:r>
    </w:p>
    <w:p w:rsidR="00066F2B" w:rsidRDefault="00102096">
      <w:r>
        <w:t>ASCII-GREATER-THAN-SIGN = %x3E</w:t>
      </w:r>
    </w:p>
    <w:p w:rsidR="00066F2B" w:rsidRDefault="00102096">
      <w:r>
        <w:t>ASCII-QUESTION-MARK = %x3F</w:t>
      </w:r>
    </w:p>
    <w:p w:rsidR="00066F2B" w:rsidRDefault="00102096">
      <w:r>
        <w:t>ASCII-COMMERCIAL-AT = %x40</w:t>
      </w:r>
    </w:p>
    <w:p w:rsidR="00066F2B" w:rsidRDefault="00102096">
      <w:r>
        <w:t>ASCII-CAPITAL-LETTER-A = %x41</w:t>
      </w:r>
    </w:p>
    <w:p w:rsidR="00066F2B" w:rsidRDefault="00102096">
      <w:r>
        <w:t>ASCII-CAPITAL-LETTER-B = %x42</w:t>
      </w:r>
    </w:p>
    <w:p w:rsidR="00066F2B" w:rsidRDefault="00102096">
      <w:r>
        <w:t>ASCII-CAPITAL-LETTER-C = %x43</w:t>
      </w:r>
    </w:p>
    <w:p w:rsidR="00066F2B" w:rsidRDefault="00102096">
      <w:r>
        <w:t>ASCII-CAPITAL-LETTER-D = %x44</w:t>
      </w:r>
    </w:p>
    <w:p w:rsidR="00066F2B" w:rsidRDefault="00102096">
      <w:r>
        <w:t>ASCII-CAPITAL-LETTER-E = %x45</w:t>
      </w:r>
    </w:p>
    <w:p w:rsidR="00066F2B" w:rsidRDefault="00102096">
      <w:r>
        <w:t>ASCII-CAPITAL-LETTER-F = %x46</w:t>
      </w:r>
    </w:p>
    <w:p w:rsidR="00066F2B" w:rsidRDefault="00102096">
      <w:r>
        <w:t>ASCII-CAPITAL-LETTER-G = %x47</w:t>
      </w:r>
    </w:p>
    <w:p w:rsidR="00066F2B" w:rsidRDefault="00102096">
      <w:r>
        <w:t>ASCII-CAPITAL-LETTER-H = %x48</w:t>
      </w:r>
    </w:p>
    <w:p w:rsidR="00066F2B" w:rsidRDefault="00102096">
      <w:r>
        <w:t>ASCII-CAPITAL-LETTER-I = %x49</w:t>
      </w:r>
    </w:p>
    <w:p w:rsidR="00066F2B" w:rsidRDefault="00102096">
      <w:r>
        <w:t>ASCII-CAPITAL-LETTER-J = %x4A</w:t>
      </w:r>
    </w:p>
    <w:p w:rsidR="00066F2B" w:rsidRDefault="00102096">
      <w:r>
        <w:t>ASCII-CAPITAL-LETTER-K = %x4B</w:t>
      </w:r>
    </w:p>
    <w:p w:rsidR="00066F2B" w:rsidRDefault="00102096">
      <w:r>
        <w:t>ASCII-CAPITAL-LE</w:t>
      </w:r>
      <w:r>
        <w:t>TTER-L = %x4C</w:t>
      </w:r>
    </w:p>
    <w:p w:rsidR="00066F2B" w:rsidRDefault="00102096">
      <w:r>
        <w:t>ASCII-CAPITAL-LETTER-M = %x4D</w:t>
      </w:r>
    </w:p>
    <w:p w:rsidR="00066F2B" w:rsidRDefault="00102096">
      <w:r>
        <w:t>ASCII-CAPITAL-LETTER-N = %x4E</w:t>
      </w:r>
    </w:p>
    <w:p w:rsidR="00066F2B" w:rsidRDefault="00102096">
      <w:r>
        <w:t>ASCII-CAPITAL-LETTER-O = %x4F</w:t>
      </w:r>
    </w:p>
    <w:p w:rsidR="00066F2B" w:rsidRDefault="00102096">
      <w:r>
        <w:t>ASCII-CAPITAL-LETTER-P = %x50</w:t>
      </w:r>
    </w:p>
    <w:p w:rsidR="00066F2B" w:rsidRDefault="00102096">
      <w:r>
        <w:t>ASCII-CAPITAL-LETTER-Q = %x51</w:t>
      </w:r>
    </w:p>
    <w:p w:rsidR="00066F2B" w:rsidRDefault="00102096">
      <w:r>
        <w:t>ASCII-CAPITAL-LETTER-R = %x52</w:t>
      </w:r>
    </w:p>
    <w:p w:rsidR="00066F2B" w:rsidRDefault="00102096">
      <w:r>
        <w:t>ASCII-CAPITAL-LETTER-S = %x53</w:t>
      </w:r>
    </w:p>
    <w:p w:rsidR="00066F2B" w:rsidRDefault="00102096">
      <w:r>
        <w:t>ASCII-CAPITAL-LETTER-T = %x54</w:t>
      </w:r>
    </w:p>
    <w:p w:rsidR="00066F2B" w:rsidRDefault="00102096">
      <w:r>
        <w:lastRenderedPageBreak/>
        <w:t>ASCII-CAPITAL-LETTER-U = %x55</w:t>
      </w:r>
    </w:p>
    <w:p w:rsidR="00066F2B" w:rsidRDefault="00102096">
      <w:r>
        <w:t>ASCII-CAPITAL-LETTER-V = %x56</w:t>
      </w:r>
    </w:p>
    <w:p w:rsidR="00066F2B" w:rsidRDefault="00102096">
      <w:r>
        <w:t>ASCII-CAPITAL-LETTER-W = %x57</w:t>
      </w:r>
    </w:p>
    <w:p w:rsidR="00066F2B" w:rsidRDefault="00102096">
      <w:r>
        <w:t>ASCII-CAPITAL-LETTER-X = %x58</w:t>
      </w:r>
    </w:p>
    <w:p w:rsidR="00066F2B" w:rsidRDefault="00102096">
      <w:r>
        <w:t>ASCII-CAPITAL-LETTER-Y = %x59</w:t>
      </w:r>
    </w:p>
    <w:p w:rsidR="00066F2B" w:rsidRDefault="00102096">
      <w:r>
        <w:t>ASCII-CAPITAL-LETTER-Z = %x5A</w:t>
      </w:r>
    </w:p>
    <w:p w:rsidR="00066F2B" w:rsidRDefault="00102096">
      <w:r>
        <w:t>ASCII-LEFT-SQUARE-BRACKET = %x5B</w:t>
      </w:r>
    </w:p>
    <w:p w:rsidR="00066F2B" w:rsidRDefault="00102096">
      <w:r>
        <w:t>ASCII-REVERSE-SOLIDUS = %x5C</w:t>
      </w:r>
    </w:p>
    <w:p w:rsidR="00066F2B" w:rsidRDefault="00102096">
      <w:r>
        <w:t>ASCII-RIGHT-SQ</w:t>
      </w:r>
      <w:r>
        <w:t>UARE-BRACKET = %x5D</w:t>
      </w:r>
    </w:p>
    <w:p w:rsidR="00066F2B" w:rsidRDefault="00102096">
      <w:r>
        <w:t>ASCII-CIRCUMFLEX-ACCENT = %x5E</w:t>
      </w:r>
    </w:p>
    <w:p w:rsidR="00066F2B" w:rsidRDefault="00102096">
      <w:r>
        <w:t>ASCII-LOW-LINE = %x5F</w:t>
      </w:r>
    </w:p>
    <w:p w:rsidR="00066F2B" w:rsidRDefault="00102096">
      <w:r>
        <w:t>ASCII-GRAVE-ACCENT = %x60</w:t>
      </w:r>
    </w:p>
    <w:p w:rsidR="00066F2B" w:rsidRDefault="00102096">
      <w:r>
        <w:t>ASCII-SMALL-LETTER-A = %x61</w:t>
      </w:r>
    </w:p>
    <w:p w:rsidR="00066F2B" w:rsidRDefault="00102096">
      <w:r>
        <w:t>ASCII-SMALL-LETTER-B = %x62</w:t>
      </w:r>
    </w:p>
    <w:p w:rsidR="00066F2B" w:rsidRDefault="00102096">
      <w:r>
        <w:t>ASCII-SMALL-LETTER-C = %x63</w:t>
      </w:r>
    </w:p>
    <w:p w:rsidR="00066F2B" w:rsidRDefault="00102096">
      <w:r>
        <w:t>ASCII-SMALL-LETTER-D = %x64</w:t>
      </w:r>
    </w:p>
    <w:p w:rsidR="00066F2B" w:rsidRDefault="00102096">
      <w:r>
        <w:t>ASCII-SMALL-LETTER-E = %x65</w:t>
      </w:r>
    </w:p>
    <w:p w:rsidR="00066F2B" w:rsidRDefault="00102096">
      <w:r>
        <w:t>ASCII-SMALL-LETTER-F = %x66</w:t>
      </w:r>
    </w:p>
    <w:p w:rsidR="00066F2B" w:rsidRDefault="00102096">
      <w:r>
        <w:t>ASCII-SMALL-LETTER-G = %x67</w:t>
      </w:r>
    </w:p>
    <w:p w:rsidR="00066F2B" w:rsidRDefault="00102096">
      <w:r>
        <w:t>ASCII-SMALL-LETTER-H = %x68</w:t>
      </w:r>
    </w:p>
    <w:p w:rsidR="00066F2B" w:rsidRDefault="00102096">
      <w:r>
        <w:t>ASCII-SMALL-LETTER-I = %x69</w:t>
      </w:r>
    </w:p>
    <w:p w:rsidR="00066F2B" w:rsidRDefault="00102096">
      <w:r>
        <w:t>ASCII-SMALL-LETTER-J = %x6A</w:t>
      </w:r>
    </w:p>
    <w:p w:rsidR="00066F2B" w:rsidRDefault="00102096">
      <w:r>
        <w:t>ASCII-SMALL-LETTER-K = %x6B</w:t>
      </w:r>
    </w:p>
    <w:p w:rsidR="00066F2B" w:rsidRDefault="00102096">
      <w:r>
        <w:t>ASCII-SMALL-LETTER-L = %x6C</w:t>
      </w:r>
    </w:p>
    <w:p w:rsidR="00066F2B" w:rsidRDefault="00102096">
      <w:r>
        <w:t>ASCII-SMALL-LETTER-M = %x6D</w:t>
      </w:r>
    </w:p>
    <w:p w:rsidR="00066F2B" w:rsidRDefault="00102096">
      <w:r>
        <w:t>ASCII-SMALL-LETTER-N = %x6E</w:t>
      </w:r>
    </w:p>
    <w:p w:rsidR="00066F2B" w:rsidRDefault="00102096">
      <w:r>
        <w:t>ASCI</w:t>
      </w:r>
      <w:r>
        <w:t>I-SMALL-LETTER-O = %x6F</w:t>
      </w:r>
    </w:p>
    <w:p w:rsidR="00066F2B" w:rsidRDefault="00102096">
      <w:r>
        <w:t>ASCII-SMALL-LETTER-P = %x70</w:t>
      </w:r>
    </w:p>
    <w:p w:rsidR="00066F2B" w:rsidRDefault="00102096">
      <w:r>
        <w:t>ASCII-SMALL-LETTER-Q = %x71</w:t>
      </w:r>
    </w:p>
    <w:p w:rsidR="00066F2B" w:rsidRDefault="00102096">
      <w:r>
        <w:t>ASCII-SMALL-LETTER-R = %x72</w:t>
      </w:r>
    </w:p>
    <w:p w:rsidR="00066F2B" w:rsidRDefault="00102096">
      <w:r>
        <w:t>ASCII-SMALL-LETTER-S = %x73</w:t>
      </w:r>
    </w:p>
    <w:p w:rsidR="00066F2B" w:rsidRDefault="00102096">
      <w:r>
        <w:t>ASCII-SMALL-LETTER-T = %x74</w:t>
      </w:r>
    </w:p>
    <w:p w:rsidR="00066F2B" w:rsidRDefault="00102096">
      <w:r>
        <w:lastRenderedPageBreak/>
        <w:t>ASCII-SMALL-LETTER-U = %x75</w:t>
      </w:r>
    </w:p>
    <w:p w:rsidR="00066F2B" w:rsidRDefault="00102096">
      <w:r>
        <w:t>ASCII-SMALL-LETTER-V = %x76</w:t>
      </w:r>
    </w:p>
    <w:p w:rsidR="00066F2B" w:rsidRDefault="00102096">
      <w:r>
        <w:t>ASCII-SMALL-LETTER-W = %x77</w:t>
      </w:r>
    </w:p>
    <w:p w:rsidR="00066F2B" w:rsidRDefault="00102096">
      <w:r>
        <w:t>ASCII-SM</w:t>
      </w:r>
      <w:r>
        <w:t>ALL-LETTER-X = %x78</w:t>
      </w:r>
    </w:p>
    <w:p w:rsidR="00066F2B" w:rsidRDefault="00102096">
      <w:r>
        <w:t>ASCII-SMALL-LETTER-Y = %x79</w:t>
      </w:r>
    </w:p>
    <w:p w:rsidR="00066F2B" w:rsidRDefault="00102096">
      <w:r>
        <w:t>ASCII-SMALL-LETTER-Z = %x7A</w:t>
      </w:r>
    </w:p>
    <w:p w:rsidR="00066F2B" w:rsidRDefault="00102096">
      <w:r>
        <w:t>ASCII-LEFT-CURLY-BRACKET = %x7B</w:t>
      </w:r>
    </w:p>
    <w:p w:rsidR="00066F2B" w:rsidRDefault="00102096">
      <w:r>
        <w:t>ASCII-VERTICAL-LINE = %x7C</w:t>
      </w:r>
    </w:p>
    <w:p w:rsidR="00066F2B" w:rsidRDefault="00102096">
      <w:r>
        <w:t>ASCII-RIGHT-CURLY-BRACKET = %x7D</w:t>
      </w:r>
    </w:p>
    <w:p w:rsidR="00066F2B" w:rsidRDefault="00102096">
      <w:r>
        <w:t>ASCII-TILDE = %x7E</w:t>
      </w:r>
    </w:p>
    <w:p w:rsidR="00066F2B" w:rsidRDefault="00102096">
      <w:r>
        <w:t>ASCII-DELETE = %x7F</w:t>
      </w:r>
    </w:p>
    <w:p w:rsidR="00066F2B" w:rsidRDefault="00102096">
      <w:r>
        <w:t>ASCII-CRLF = %x0d.0a</w:t>
      </w:r>
    </w:p>
    <w:p w:rsidR="00066F2B" w:rsidRDefault="00102096">
      <w:r>
        <w:t xml:space="preserve">ASCII-DIGIT = </w:t>
      </w:r>
    </w:p>
    <w:p w:rsidR="00066F2B" w:rsidRDefault="00102096">
      <w:r>
        <w:t xml:space="preserve">    ASCII-DIGIT-ZERO /</w:t>
      </w:r>
    </w:p>
    <w:p w:rsidR="00066F2B" w:rsidRDefault="00102096">
      <w:r>
        <w:t xml:space="preserve">    ASCII-DIGIT-ONE /</w:t>
      </w:r>
    </w:p>
    <w:p w:rsidR="00066F2B" w:rsidRDefault="00102096">
      <w:r>
        <w:t xml:space="preserve">    ASCII-DIGIT-TWO /</w:t>
      </w:r>
    </w:p>
    <w:p w:rsidR="00066F2B" w:rsidRDefault="00102096">
      <w:r>
        <w:t xml:space="preserve">    ASCII-DIGIT-THREE /</w:t>
      </w:r>
    </w:p>
    <w:p w:rsidR="00066F2B" w:rsidRDefault="00102096">
      <w:r>
        <w:t xml:space="preserve">    ASCII-DIGIT-FOUR /</w:t>
      </w:r>
    </w:p>
    <w:p w:rsidR="00066F2B" w:rsidRDefault="00102096">
      <w:r>
        <w:t xml:space="preserve">    ASCII-DIGIT-FIVE /</w:t>
      </w:r>
    </w:p>
    <w:p w:rsidR="00066F2B" w:rsidRDefault="00102096">
      <w:r>
        <w:t xml:space="preserve">    ASCII-DIGIT-SIX /</w:t>
      </w:r>
    </w:p>
    <w:p w:rsidR="00066F2B" w:rsidRDefault="00102096">
      <w:r>
        <w:t xml:space="preserve">    ASCII-DIGIT-SEVEN /</w:t>
      </w:r>
    </w:p>
    <w:p w:rsidR="00066F2B" w:rsidRDefault="00102096">
      <w:r>
        <w:t xml:space="preserve">    ASCII-DIGIT-EIGHT /</w:t>
      </w:r>
    </w:p>
    <w:p w:rsidR="00066F2B" w:rsidRDefault="00102096">
      <w:r>
        <w:t xml:space="preserve">    ASCII-DIGIT-NINE</w:t>
      </w:r>
    </w:p>
    <w:p w:rsidR="00066F2B" w:rsidRDefault="00102096">
      <w:r>
        <w:t xml:space="preserve">ASCII-DIGIT-HEXADECIMAL = </w:t>
      </w:r>
    </w:p>
    <w:p w:rsidR="00066F2B" w:rsidRDefault="00102096">
      <w:r>
        <w:t xml:space="preserve">    ASCII-DIGIT / </w:t>
      </w:r>
    </w:p>
    <w:p w:rsidR="00066F2B" w:rsidRDefault="00102096">
      <w:r>
        <w:t xml:space="preserve">    ASCII-SMALL-LETTER-A /</w:t>
      </w:r>
    </w:p>
    <w:p w:rsidR="00066F2B" w:rsidRDefault="00102096">
      <w:r>
        <w:t xml:space="preserve">    ASCII-SMALL-LETTER-B /</w:t>
      </w:r>
    </w:p>
    <w:p w:rsidR="00066F2B" w:rsidRDefault="00102096">
      <w:r>
        <w:t xml:space="preserve">    ASCII-SMALL-LETTER-C /</w:t>
      </w:r>
    </w:p>
    <w:p w:rsidR="00066F2B" w:rsidRDefault="00102096">
      <w:r>
        <w:t xml:space="preserve">    ASCII-SMALL-LETTER-D /</w:t>
      </w:r>
    </w:p>
    <w:p w:rsidR="00066F2B" w:rsidRDefault="00102096">
      <w:r>
        <w:t xml:space="preserve">    ASCII-SMALL-LETTER-E /</w:t>
      </w:r>
    </w:p>
    <w:p w:rsidR="00066F2B" w:rsidRDefault="00102096">
      <w:r>
        <w:t xml:space="preserve">    ASCII-SMALL-LETTER-F /</w:t>
      </w:r>
    </w:p>
    <w:p w:rsidR="00066F2B" w:rsidRDefault="00102096">
      <w:r>
        <w:t xml:space="preserve">    ASCII-CAPITAL-LETTER-A /</w:t>
      </w:r>
    </w:p>
    <w:p w:rsidR="00066F2B" w:rsidRDefault="00102096">
      <w:r>
        <w:lastRenderedPageBreak/>
        <w:t xml:space="preserve">    ASCII-CAPITAL-LETTER-B /</w:t>
      </w:r>
    </w:p>
    <w:p w:rsidR="00066F2B" w:rsidRDefault="00102096">
      <w:r>
        <w:t xml:space="preserve">    ASCII-CAPITAL</w:t>
      </w:r>
      <w:r>
        <w:t>-LETTER-C /</w:t>
      </w:r>
    </w:p>
    <w:p w:rsidR="00066F2B" w:rsidRDefault="00102096">
      <w:r>
        <w:t xml:space="preserve">    ASCII-CAPITAL-LETTER-D /</w:t>
      </w:r>
    </w:p>
    <w:p w:rsidR="00066F2B" w:rsidRDefault="00102096">
      <w:r>
        <w:t xml:space="preserve">    ASCII-CAPITAL-LETTER-E /</w:t>
      </w:r>
    </w:p>
    <w:p w:rsidR="00066F2B" w:rsidRDefault="00102096">
      <w:r>
        <w:t xml:space="preserve">    ASCII-CAPITAL-LETTER-F</w:t>
      </w:r>
    </w:p>
    <w:p w:rsidR="00066F2B" w:rsidRDefault="00102096">
      <w:r>
        <w:t xml:space="preserve">; =================================================================== </w:t>
      </w:r>
    </w:p>
    <w:p w:rsidR="00066F2B" w:rsidRDefault="00102096">
      <w:pPr>
        <w:pStyle w:val="Definition-Field"/>
      </w:pPr>
      <w:r>
        <w:t xml:space="preserve">c.   </w:t>
      </w:r>
      <w:r>
        <w:rPr>
          <w:i/>
        </w:rPr>
        <w:t xml:space="preserve">The standard does not restrict the parent of numFmt, such that the numFmtId </w:t>
      </w:r>
      <w:r>
        <w:rPr>
          <w:i/>
        </w:rPr>
        <w:t>attribute specifies the Id used by the master style records (xf's) to reference this number format.</w:t>
      </w:r>
    </w:p>
    <w:p w:rsidR="00066F2B" w:rsidRDefault="00102096">
      <w:pPr>
        <w:pStyle w:val="Definition-Field2"/>
      </w:pPr>
      <w:r>
        <w:t>In Office, the numFmtId attribute specifies the Id used by the master style records (xf's) to reference this number format only if the parent element is pre</w:t>
      </w:r>
      <w:r>
        <w:t>sent within numFmts element. Its value is ignored otherwise.</w:t>
      </w:r>
    </w:p>
    <w:p w:rsidR="00066F2B" w:rsidRDefault="00102096">
      <w:pPr>
        <w:pStyle w:val="Heading3"/>
      </w:pPr>
      <w:bookmarkStart w:id="1446" w:name="section_c6046ec6f96d460998e40dd549292955"/>
      <w:bookmarkStart w:id="1447" w:name="_Toc129235000"/>
      <w:r>
        <w:t>Part 1 Section 18.8.31, numFmts (Number Formats)</w:t>
      </w:r>
      <w:bookmarkEnd w:id="1446"/>
      <w:bookmarkEnd w:id="1447"/>
      <w:r>
        <w:fldChar w:fldCharType="begin"/>
      </w:r>
      <w:r>
        <w:instrText xml:space="preserve"> XE "numFmts (Number Formats)" </w:instrText>
      </w:r>
      <w:r>
        <w:fldChar w:fldCharType="end"/>
      </w:r>
    </w:p>
    <w:p w:rsidR="00066F2B" w:rsidRDefault="00102096">
      <w:pPr>
        <w:pStyle w:val="Definition-Field"/>
      </w:pPr>
      <w:r>
        <w:t xml:space="preserve">a.   </w:t>
      </w:r>
      <w:r>
        <w:rPr>
          <w:i/>
        </w:rPr>
        <w:t>The standard does not describe how to interpret a number format with only three sections.</w:t>
      </w:r>
    </w:p>
    <w:p w:rsidR="00066F2B" w:rsidRDefault="00102096">
      <w:pPr>
        <w:pStyle w:val="Definition-Field2"/>
      </w:pPr>
      <w:r>
        <w:t>If only three sect</w:t>
      </w:r>
      <w:r>
        <w:t>ions are specified, the first is used for positive numbers, second for negative numbers and the third is used for zero values in Office.</w:t>
      </w:r>
    </w:p>
    <w:p w:rsidR="00066F2B" w:rsidRDefault="00102096">
      <w:pPr>
        <w:pStyle w:val="Definition-Field"/>
      </w:pPr>
      <w:r>
        <w:t xml:space="preserve">b.   </w:t>
      </w:r>
      <w:r>
        <w:rPr>
          <w:i/>
        </w:rPr>
        <w:t>The standard states that the &amp; (ampersand) text operator is used to join, or concatenate, two values.</w:t>
      </w:r>
    </w:p>
    <w:p w:rsidR="00066F2B" w:rsidRDefault="00102096">
      <w:pPr>
        <w:pStyle w:val="Definition-Field2"/>
      </w:pPr>
      <w:r>
        <w:t>Excel displa</w:t>
      </w:r>
      <w:r>
        <w:t>ys '&amp;' if '&amp;' is present in the format.</w:t>
      </w:r>
    </w:p>
    <w:p w:rsidR="00066F2B" w:rsidRDefault="00102096">
      <w:pPr>
        <w:pStyle w:val="Definition-Field"/>
      </w:pPr>
      <w:r>
        <w:t xml:space="preserve">c.   </w:t>
      </w:r>
      <w:r>
        <w:rPr>
          <w:i/>
        </w:rPr>
        <w:t>The standard states that if the cell contains a number between 0 and 1, the application shall multiply the number by 100 and add the percentage symbol in the cell (for Percentage formatting).</w:t>
      </w:r>
    </w:p>
    <w:p w:rsidR="00066F2B" w:rsidRDefault="00102096">
      <w:pPr>
        <w:pStyle w:val="Definition-Field2"/>
      </w:pPr>
      <w:r>
        <w:t>Office applies perc</w:t>
      </w:r>
      <w:r>
        <w:t>entage formatting to any numeric cell value.</w:t>
      </w:r>
    </w:p>
    <w:p w:rsidR="00066F2B" w:rsidRDefault="00102096">
      <w:pPr>
        <w:pStyle w:val="Definition-Field"/>
      </w:pPr>
      <w:r>
        <w:t xml:space="preserve">d.   </w:t>
      </w:r>
      <w:r>
        <w:rPr>
          <w:i/>
        </w:rPr>
        <w:t>The standard does not include an entry for '/' in the table of format characters.</w:t>
      </w:r>
    </w:p>
    <w:p w:rsidR="00066F2B" w:rsidRDefault="00102096">
      <w:pPr>
        <w:pStyle w:val="Definition-Field2"/>
      </w:pPr>
      <w:r>
        <w:t>In Excel, the fraction format character ('/') displays the number in the format of a fraction. It is interpreted as the frac</w:t>
      </w:r>
      <w:r>
        <w:t>tion format character only when preceded and followed by a number symbol (0, #, and ?).</w:t>
      </w:r>
    </w:p>
    <w:p w:rsidR="00066F2B" w:rsidRDefault="00102096">
      <w:pPr>
        <w:pStyle w:val="Definition-Field"/>
      </w:pPr>
      <w:r>
        <w:t xml:space="preserve">e.   </w:t>
      </w:r>
      <w:r>
        <w:rPr>
          <w:i/>
        </w:rPr>
        <w:t>The standard lists e+ and e- along with E+ and E- as the format characters for specifying use of scientific notation.</w:t>
      </w:r>
    </w:p>
    <w:p w:rsidR="00066F2B" w:rsidRDefault="00102096">
      <w:pPr>
        <w:pStyle w:val="Definition-Field2"/>
      </w:pPr>
      <w:r>
        <w:t>In Office, only E+ and E- are the format char</w:t>
      </w:r>
      <w:r>
        <w:t>acters for specifying use of scientific notation.</w:t>
      </w:r>
    </w:p>
    <w:p w:rsidR="00066F2B" w:rsidRDefault="00102096">
      <w:pPr>
        <w:pStyle w:val="Definition-Field"/>
      </w:pPr>
      <w:r>
        <w:t xml:space="preserve">f.   </w:t>
      </w:r>
      <w:r>
        <w:rPr>
          <w:i/>
        </w:rPr>
        <w:t>The standard states that date format codes e and ee become yy in all locales other than JPN/CHT.</w:t>
      </w:r>
    </w:p>
    <w:p w:rsidR="00066F2B" w:rsidRDefault="00102096">
      <w:pPr>
        <w:pStyle w:val="Definition-Field2"/>
      </w:pPr>
      <w:r>
        <w:t>In Office, date format codes e and ee become yyyy in all locales other than JPN/CHT.</w:t>
      </w:r>
    </w:p>
    <w:p w:rsidR="00066F2B" w:rsidRDefault="00102096">
      <w:pPr>
        <w:pStyle w:val="Definition-Field"/>
      </w:pPr>
      <w:r>
        <w:t xml:space="preserve">g.   </w:t>
      </w:r>
      <w:r>
        <w:rPr>
          <w:i/>
        </w:rPr>
        <w:t>The standard d</w:t>
      </w:r>
      <w:r>
        <w:rPr>
          <w:i/>
        </w:rPr>
        <w:t>oes not limit the number of custom number formats defined in numFmts.</w:t>
      </w:r>
    </w:p>
    <w:p w:rsidR="00066F2B" w:rsidRDefault="00102096">
      <w:pPr>
        <w:pStyle w:val="Definition-Field2"/>
      </w:pPr>
      <w:r>
        <w:t>Office limits the number of custom number formats to 206 and also persists files that contain more than 206 custom formats (which it cannot load).</w:t>
      </w:r>
    </w:p>
    <w:p w:rsidR="00066F2B" w:rsidRDefault="00102096">
      <w:pPr>
        <w:pStyle w:val="Heading3"/>
      </w:pPr>
      <w:bookmarkStart w:id="1448" w:name="section_21ce5bfcf7c345cf9b7b6e46a34745c1"/>
      <w:bookmarkStart w:id="1449" w:name="_Toc129235001"/>
      <w:r>
        <w:lastRenderedPageBreak/>
        <w:t>Part 1 Section 18.8.33, protection (Pro</w:t>
      </w:r>
      <w:r>
        <w:t>tection Properties)</w:t>
      </w:r>
      <w:bookmarkEnd w:id="1448"/>
      <w:bookmarkEnd w:id="1449"/>
      <w:r>
        <w:fldChar w:fldCharType="begin"/>
      </w:r>
      <w:r>
        <w:instrText xml:space="preserve"> XE "protection (Protection Properties)" </w:instrText>
      </w:r>
      <w:r>
        <w:fldChar w:fldCharType="end"/>
      </w:r>
    </w:p>
    <w:p w:rsidR="00066F2B" w:rsidRDefault="00102096">
      <w:pPr>
        <w:pStyle w:val="Definition-Field"/>
      </w:pPr>
      <w:r>
        <w:t xml:space="preserve">a.   </w:t>
      </w:r>
      <w:r>
        <w:rPr>
          <w:i/>
        </w:rPr>
        <w:t>The standard does not specify a default value for the locked attribute.</w:t>
      </w:r>
    </w:p>
    <w:p w:rsidR="00066F2B" w:rsidRDefault="00102096">
      <w:pPr>
        <w:pStyle w:val="Definition-Field2"/>
      </w:pPr>
      <w:r>
        <w:t>Excel uses a default value of true for this attribute.</w:t>
      </w:r>
    </w:p>
    <w:p w:rsidR="00066F2B" w:rsidRDefault="00102096">
      <w:pPr>
        <w:pStyle w:val="Definition-Field"/>
      </w:pPr>
      <w:r>
        <w:t xml:space="preserve">b.   </w:t>
      </w:r>
      <w:r>
        <w:rPr>
          <w:i/>
        </w:rPr>
        <w:t xml:space="preserve">The standard does not specify a default value for the </w:t>
      </w:r>
      <w:r>
        <w:rPr>
          <w:i/>
        </w:rPr>
        <w:t>hidden attribute.</w:t>
      </w:r>
    </w:p>
    <w:p w:rsidR="00066F2B" w:rsidRDefault="00102096">
      <w:pPr>
        <w:pStyle w:val="Definition-Field2"/>
      </w:pPr>
      <w:r>
        <w:t>Excel uses a default value of false for this attribute.</w:t>
      </w:r>
    </w:p>
    <w:p w:rsidR="00066F2B" w:rsidRDefault="00102096">
      <w:pPr>
        <w:pStyle w:val="Heading3"/>
      </w:pPr>
      <w:bookmarkStart w:id="1450" w:name="section_56cfa653d6124212a1a7b3e67b96edc2"/>
      <w:bookmarkStart w:id="1451" w:name="_Toc129235002"/>
      <w:r>
        <w:t>Part 1 Section 18.8.37, start (Leading Edge Border)</w:t>
      </w:r>
      <w:bookmarkEnd w:id="1450"/>
      <w:bookmarkEnd w:id="1451"/>
      <w:r>
        <w:fldChar w:fldCharType="begin"/>
      </w:r>
      <w:r>
        <w:instrText xml:space="preserve"> XE "start (Leading Edge Border)" </w:instrText>
      </w:r>
      <w:r>
        <w:fldChar w:fldCharType="end"/>
      </w:r>
    </w:p>
    <w:p w:rsidR="00066F2B" w:rsidRDefault="00102096">
      <w:pPr>
        <w:pStyle w:val="Definition-Field"/>
      </w:pPr>
      <w:r>
        <w:t xml:space="preserve">a.   </w:t>
      </w:r>
      <w:r>
        <w:rPr>
          <w:i/>
        </w:rPr>
        <w:t>The standard specifies that "start" should be the element to specify a leading edge borde</w:t>
      </w:r>
      <w:r>
        <w:rPr>
          <w:i/>
        </w:rPr>
        <w:t>r.</w:t>
      </w:r>
    </w:p>
    <w:p w:rsidR="00066F2B" w:rsidRDefault="00102096">
      <w:pPr>
        <w:pStyle w:val="Definition-Field2"/>
      </w:pPr>
      <w:r>
        <w:t>Excel uses "left" to specify a leading edge border.</w:t>
      </w:r>
    </w:p>
    <w:p w:rsidR="00066F2B" w:rsidRDefault="00102096">
      <w:pPr>
        <w:pStyle w:val="Heading3"/>
      </w:pPr>
      <w:bookmarkStart w:id="1452" w:name="section_62ebad67e8234c9ba37c4ef566da94f0"/>
      <w:bookmarkStart w:id="1453" w:name="_Toc129235003"/>
      <w:r>
        <w:t>Part 1 Section 18.8.38, stop (Gradient Stop)</w:t>
      </w:r>
      <w:bookmarkEnd w:id="1452"/>
      <w:bookmarkEnd w:id="1453"/>
      <w:r>
        <w:fldChar w:fldCharType="begin"/>
      </w:r>
      <w:r>
        <w:instrText xml:space="preserve"> XE "stop (Gradient Stop)" </w:instrText>
      </w:r>
      <w:r>
        <w:fldChar w:fldCharType="end"/>
      </w:r>
    </w:p>
    <w:p w:rsidR="00066F2B" w:rsidRDefault="00102096">
      <w:pPr>
        <w:pStyle w:val="Definition-Field"/>
      </w:pPr>
      <w:r>
        <w:t xml:space="preserve">a.   </w:t>
      </w:r>
      <w:r>
        <w:rPr>
          <w:i/>
        </w:rPr>
        <w:t>The standard specifies @position as defined by the XML Schema double datatype.</w:t>
      </w:r>
    </w:p>
    <w:p w:rsidR="00066F2B" w:rsidRDefault="00102096">
      <w:pPr>
        <w:pStyle w:val="Definition-Field2"/>
      </w:pPr>
      <w:r>
        <w:t>Office requires @position to be a double be</w:t>
      </w:r>
      <w:r>
        <w:t>tween 0 and 1 inclusive.</w:t>
      </w:r>
    </w:p>
    <w:p w:rsidR="00066F2B" w:rsidRDefault="00102096">
      <w:pPr>
        <w:pStyle w:val="Heading3"/>
      </w:pPr>
      <w:bookmarkStart w:id="1454" w:name="section_fffd477ceaf2417db86ef964a5f4d419"/>
      <w:bookmarkStart w:id="1455" w:name="_Toc129235004"/>
      <w:r>
        <w:t>Part 1 Section 18.8.39, styleSheet (Style Sheet)</w:t>
      </w:r>
      <w:bookmarkEnd w:id="1454"/>
      <w:bookmarkEnd w:id="1455"/>
      <w:r>
        <w:fldChar w:fldCharType="begin"/>
      </w:r>
      <w:r>
        <w:instrText xml:space="preserve"> XE "styleSheet (Style Sheet)" </w:instrText>
      </w:r>
      <w:r>
        <w:fldChar w:fldCharType="end"/>
      </w:r>
    </w:p>
    <w:p w:rsidR="00066F2B" w:rsidRDefault="00102096">
      <w:pPr>
        <w:pStyle w:val="Definition-Field"/>
      </w:pPr>
      <w:r>
        <w:t xml:space="preserve">a.   </w:t>
      </w:r>
      <w:r>
        <w:rPr>
          <w:i/>
        </w:rPr>
        <w:t>The standard states that the child elements styleSheet have a minOccurs equal to zero.</w:t>
      </w:r>
    </w:p>
    <w:p w:rsidR="00066F2B" w:rsidRDefault="00102096">
      <w:pPr>
        <w:pStyle w:val="Definition-Field2"/>
      </w:pPr>
      <w:r>
        <w:t xml:space="preserve">In Office, styleSheet child elements specify formatting </w:t>
      </w:r>
      <w:r>
        <w:t>information for the cells in an Excel document.  All child elements that are referenced in the Excel document must be present or the document will be considered non-conformant.</w:t>
      </w:r>
    </w:p>
    <w:p w:rsidR="00066F2B" w:rsidRDefault="00102096">
      <w:pPr>
        <w:pStyle w:val="Heading3"/>
      </w:pPr>
      <w:bookmarkStart w:id="1456" w:name="section_ff6347f03c7043748ceb81fcb2b39331"/>
      <w:bookmarkStart w:id="1457" w:name="_Toc129235005"/>
      <w:r>
        <w:t>Part 1 Section 18.8.40, tableStyle (Table Style)</w:t>
      </w:r>
      <w:bookmarkEnd w:id="1456"/>
      <w:bookmarkEnd w:id="1457"/>
      <w:r>
        <w:fldChar w:fldCharType="begin"/>
      </w:r>
      <w:r>
        <w:instrText xml:space="preserve"> XE "tableStyle (Table Style)" </w:instrText>
      </w:r>
      <w:r>
        <w:fldChar w:fldCharType="end"/>
      </w:r>
    </w:p>
    <w:p w:rsidR="00066F2B" w:rsidRDefault="00102096">
      <w:pPr>
        <w:pStyle w:val="Definition-Field"/>
      </w:pPr>
      <w:r>
        <w:t xml:space="preserve">a.   </w:t>
      </w:r>
      <w:r>
        <w:rPr>
          <w:i/>
        </w:rPr>
        <w:t>The standard incorrectly states that built-in table styles are written in tableStyle elements.</w:t>
      </w:r>
    </w:p>
    <w:p w:rsidR="00066F2B" w:rsidRDefault="00102096">
      <w:pPr>
        <w:pStyle w:val="Definition-Field2"/>
      </w:pPr>
      <w:r>
        <w:t>In Office, only user-defined table styles are written to the tableStyle elements.</w:t>
      </w:r>
    </w:p>
    <w:p w:rsidR="00066F2B" w:rsidRDefault="00102096">
      <w:pPr>
        <w:pStyle w:val="Definition-Field"/>
      </w:pPr>
      <w:r>
        <w:t xml:space="preserve">b.   </w:t>
      </w:r>
      <w:r>
        <w:rPr>
          <w:i/>
        </w:rPr>
        <w:t>The standard does not limit the length of the value of the name at</w:t>
      </w:r>
      <w:r>
        <w:rPr>
          <w:i/>
        </w:rPr>
        <w: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c.   </w:t>
      </w:r>
      <w:r>
        <w:rPr>
          <w:i/>
        </w:rPr>
        <w:t>The standard states that the maxOccurs value for the tableStyleElement child element is unbounded.</w:t>
      </w:r>
    </w:p>
    <w:p w:rsidR="00066F2B" w:rsidRDefault="00102096">
      <w:pPr>
        <w:pStyle w:val="Definition-Field2"/>
      </w:pPr>
      <w:r>
        <w:t>Excel limits the occurrences of this element to 28.</w:t>
      </w:r>
    </w:p>
    <w:p w:rsidR="00066F2B" w:rsidRDefault="00102096">
      <w:pPr>
        <w:pStyle w:val="Heading3"/>
      </w:pPr>
      <w:bookmarkStart w:id="1458" w:name="section_d91a5d310bf448019139f6c13a690505"/>
      <w:bookmarkStart w:id="1459" w:name="_Toc129235006"/>
      <w:r>
        <w:t>Pa</w:t>
      </w:r>
      <w:r>
        <w:t>rt 1 Section 18.8.41, tableStyleElement (Table Style)</w:t>
      </w:r>
      <w:bookmarkEnd w:id="1458"/>
      <w:bookmarkEnd w:id="1459"/>
      <w:r>
        <w:fldChar w:fldCharType="begin"/>
      </w:r>
      <w:r>
        <w:instrText xml:space="preserve"> XE "tableStyleElement (Table Style)" </w:instrText>
      </w:r>
      <w:r>
        <w:fldChar w:fldCharType="end"/>
      </w:r>
    </w:p>
    <w:p w:rsidR="00066F2B" w:rsidRDefault="00102096">
      <w:pPr>
        <w:pStyle w:val="Definition-Field"/>
      </w:pPr>
      <w:r>
        <w:t xml:space="preserve">a.   </w:t>
      </w:r>
      <w:r>
        <w:rPr>
          <w:i/>
        </w:rPr>
        <w:t>The standard specifies that the values of the size attribute are defined by the XML Schema unsignedInt datatype.</w:t>
      </w:r>
    </w:p>
    <w:p w:rsidR="00066F2B" w:rsidRDefault="00102096">
      <w:pPr>
        <w:pStyle w:val="Definition-Field2"/>
      </w:pPr>
      <w:r>
        <w:t xml:space="preserve">Office requires the size attribute to be an </w:t>
      </w:r>
      <w:r>
        <w:t>unsignedInt between 1 to 9 inclusive.</w:t>
      </w:r>
    </w:p>
    <w:p w:rsidR="00066F2B" w:rsidRDefault="00102096">
      <w:pPr>
        <w:pStyle w:val="Heading3"/>
      </w:pPr>
      <w:bookmarkStart w:id="1460" w:name="section_3e73b8aa77d244a79b9fe92e296915c5"/>
      <w:bookmarkStart w:id="1461" w:name="_Toc129235007"/>
      <w:r>
        <w:t>Part 1 Section 18.8.42, tableStyles (Table Styles)</w:t>
      </w:r>
      <w:bookmarkEnd w:id="1460"/>
      <w:bookmarkEnd w:id="1461"/>
      <w:r>
        <w:fldChar w:fldCharType="begin"/>
      </w:r>
      <w:r>
        <w:instrText xml:space="preserve"> XE "tableStyles (Table Styles)" </w:instrText>
      </w:r>
      <w:r>
        <w:fldChar w:fldCharType="end"/>
      </w:r>
    </w:p>
    <w:p w:rsidR="00066F2B" w:rsidRDefault="00102096">
      <w:pPr>
        <w:pStyle w:val="Definition-Field"/>
      </w:pPr>
      <w:r>
        <w:t xml:space="preserve">a.   </w:t>
      </w:r>
      <w:r>
        <w:rPr>
          <w:i/>
        </w:rPr>
        <w:t>The standard specifies @defaultTableStyle as xsd:string.</w:t>
      </w:r>
    </w:p>
    <w:p w:rsidR="00066F2B" w:rsidRDefault="00102096">
      <w:pPr>
        <w:pStyle w:val="Definition-Field2"/>
      </w:pPr>
      <w:r>
        <w:t>Office requires @defaultChanged to be an xsd:string whose length is be</w:t>
      </w:r>
      <w:r>
        <w:t>tween 1 and 255 inclusive.</w:t>
      </w:r>
    </w:p>
    <w:p w:rsidR="00066F2B" w:rsidRDefault="00102096">
      <w:pPr>
        <w:pStyle w:val="Definition-Field"/>
      </w:pPr>
      <w:r>
        <w:lastRenderedPageBreak/>
        <w:t xml:space="preserve">b.   </w:t>
      </w:r>
      <w:r>
        <w:rPr>
          <w:i/>
        </w:rPr>
        <w:t>The standard specifies @defaultPivotStyle as xsd:string.</w:t>
      </w:r>
    </w:p>
    <w:p w:rsidR="00066F2B" w:rsidRDefault="00102096">
      <w:pPr>
        <w:pStyle w:val="Definition-Field2"/>
      </w:pPr>
      <w:r>
        <w:t>Office requires @defaultPivotStyle to be an xsd:string whose length is between 1 and 255 inclusive.</w:t>
      </w:r>
    </w:p>
    <w:p w:rsidR="00066F2B" w:rsidRDefault="00102096">
      <w:pPr>
        <w:pStyle w:val="Heading3"/>
      </w:pPr>
      <w:bookmarkStart w:id="1462" w:name="section_68362a4b55894504b566e8154dce1de3"/>
      <w:bookmarkStart w:id="1463" w:name="_Toc129235008"/>
      <w:r>
        <w:t>Part 1 Section 18.8.45, xf (Format)</w:t>
      </w:r>
      <w:bookmarkEnd w:id="1462"/>
      <w:bookmarkEnd w:id="1463"/>
      <w:r>
        <w:fldChar w:fldCharType="begin"/>
      </w:r>
      <w:r>
        <w:instrText xml:space="preserve"> XE "xf (Format)" </w:instrText>
      </w:r>
      <w:r>
        <w:fldChar w:fldCharType="end"/>
      </w:r>
    </w:p>
    <w:p w:rsidR="00066F2B" w:rsidRDefault="00102096">
      <w:pPr>
        <w:pStyle w:val="Definition-Field"/>
      </w:pPr>
      <w:r>
        <w:t xml:space="preserve">a.   </w:t>
      </w:r>
      <w:r>
        <w:rPr>
          <w:i/>
        </w:rPr>
        <w:t>The st</w:t>
      </w:r>
      <w:r>
        <w:rPr>
          <w:i/>
        </w:rPr>
        <w:t>andard does not define different behaviors for @applyAlignment depending on whether the xf is in the CellXfs element or the CellStyleXfs element.</w:t>
      </w:r>
    </w:p>
    <w:p w:rsidR="00066F2B" w:rsidRDefault="00102096">
      <w:r>
        <w:t xml:space="preserve">For the </w:t>
      </w:r>
      <w:r>
        <w:rPr>
          <w:b/>
        </w:rPr>
        <w:t>cellStyleXfs</w:t>
      </w:r>
      <w:r>
        <w:t xml:space="preserve"> element, this boolean value indicates whether the alignment formatting specified for this</w:t>
      </w:r>
      <w:r>
        <w:t xml:space="preserve"> </w:t>
      </w:r>
      <w:r>
        <w:rPr>
          <w:b/>
        </w:rPr>
        <w:t xml:space="preserve">xf </w:t>
      </w:r>
      <w:r>
        <w:t xml:space="preserve">is applied. The default value for </w:t>
      </w:r>
      <w:r>
        <w:rPr>
          <w:b/>
        </w:rPr>
        <w:t>applyAlignment</w:t>
      </w:r>
      <w:r>
        <w:t xml:space="preserve"> in </w:t>
      </w:r>
      <w:r>
        <w:rPr>
          <w:b/>
        </w:rPr>
        <w:t>cellStyleXfs</w:t>
      </w:r>
      <w:r>
        <w:t xml:space="preserve"> is true.</w:t>
      </w:r>
    </w:p>
    <w:p w:rsidR="00066F2B" w:rsidRDefault="00102096">
      <w:r>
        <w:t xml:space="preserve">For the </w:t>
      </w:r>
      <w:r>
        <w:rPr>
          <w:b/>
        </w:rPr>
        <w:t>cellXfs</w:t>
      </w:r>
      <w:r>
        <w:t xml:space="preserve"> element, this boolean value indicates whether the alignment formatting in the xf is overwritten by changes to the </w:t>
      </w:r>
      <w:r>
        <w:rPr>
          <w:b/>
        </w:rPr>
        <w:t>cellStyleXfs</w:t>
      </w:r>
      <w:r>
        <w:t xml:space="preserve"> referenced by </w:t>
      </w:r>
      <w:r>
        <w:rPr>
          <w:b/>
        </w:rPr>
        <w:t>xfId</w:t>
      </w:r>
      <w:r>
        <w:t xml:space="preserve">. If </w:t>
      </w:r>
      <w:r>
        <w:rPr>
          <w:b/>
        </w:rPr>
        <w:t>applyAlignme</w:t>
      </w:r>
      <w:r>
        <w:rPr>
          <w:b/>
        </w:rPr>
        <w:t>nt</w:t>
      </w:r>
      <w:r>
        <w:t xml:space="preserve"> is false and the alignment formatting in the </w:t>
      </w:r>
      <w:r>
        <w:rPr>
          <w:b/>
        </w:rPr>
        <w:t>cellStyleXfs</w:t>
      </w:r>
      <w:r>
        <w:t xml:space="preserve"> changes, the new alignment formatting is set in the </w:t>
      </w:r>
      <w:r>
        <w:rPr>
          <w:b/>
        </w:rPr>
        <w:t>xf</w:t>
      </w:r>
      <w:r>
        <w:t xml:space="preserve"> as well. If </w:t>
      </w:r>
      <w:r>
        <w:rPr>
          <w:b/>
        </w:rPr>
        <w:t>applyAlignment</w:t>
      </w:r>
      <w:r>
        <w:t xml:space="preserve"> is true, then the </w:t>
      </w:r>
      <w:r>
        <w:rPr>
          <w:b/>
        </w:rPr>
        <w:t>xf</w:t>
      </w:r>
      <w:r>
        <w:t xml:space="preserve"> will retain its existing alignment formatting. If the alignment formatting in the </w:t>
      </w:r>
      <w:r>
        <w:rPr>
          <w:b/>
        </w:rPr>
        <w:t>cellXf</w:t>
      </w:r>
      <w:r>
        <w:t xml:space="preserve"> is different than the alignment formatting in the parent </w:t>
      </w:r>
      <w:r>
        <w:rPr>
          <w:b/>
        </w:rPr>
        <w:t>cellStyleXf</w:t>
      </w:r>
      <w:r>
        <w:t xml:space="preserve">, </w:t>
      </w:r>
      <w:r>
        <w:rPr>
          <w:b/>
        </w:rPr>
        <w:t>applyAlignment</w:t>
      </w:r>
      <w:r>
        <w:t xml:space="preserve"> shall be true. The default value for </w:t>
      </w:r>
      <w:r>
        <w:rPr>
          <w:b/>
        </w:rPr>
        <w:t>applyAlignment</w:t>
      </w:r>
      <w:r>
        <w:t xml:space="preserve"> in cellXfs element is false.</w:t>
      </w:r>
    </w:p>
    <w:p w:rsidR="00066F2B" w:rsidRDefault="00102096">
      <w:pPr>
        <w:pStyle w:val="Definition-Field"/>
      </w:pPr>
      <w:r>
        <w:t xml:space="preserve">b.   </w:t>
      </w:r>
      <w:r>
        <w:rPr>
          <w:i/>
        </w:rPr>
        <w:t>The standard does not define different behaviors for @applyBorder depending on wheth</w:t>
      </w:r>
      <w:r>
        <w:rPr>
          <w:i/>
        </w:rPr>
        <w:t>er the xf is in the CellXfs element or the CellStyleXfs element.</w:t>
      </w:r>
    </w:p>
    <w:p w:rsidR="00066F2B" w:rsidRDefault="00102096">
      <w:r>
        <w:t xml:space="preserve">For the </w:t>
      </w:r>
      <w:r>
        <w:rPr>
          <w:b/>
        </w:rPr>
        <w:t>cellStyleXfs</w:t>
      </w:r>
      <w:r>
        <w:t xml:space="preserve"> element, this boolean value indicates whether the border formatting specified for this </w:t>
      </w:r>
      <w:r>
        <w:rPr>
          <w:b/>
        </w:rPr>
        <w:t xml:space="preserve">xf </w:t>
      </w:r>
      <w:r>
        <w:t xml:space="preserve">is applied. The default value for </w:t>
      </w:r>
      <w:r>
        <w:rPr>
          <w:b/>
        </w:rPr>
        <w:t>applyBorder</w:t>
      </w:r>
      <w:r>
        <w:t xml:space="preserve"> in </w:t>
      </w:r>
      <w:r>
        <w:rPr>
          <w:b/>
        </w:rPr>
        <w:t>cellStyleXfs</w:t>
      </w:r>
      <w:r>
        <w:t xml:space="preserve"> is true.</w:t>
      </w:r>
    </w:p>
    <w:p w:rsidR="00066F2B" w:rsidRDefault="00102096">
      <w:r>
        <w:t xml:space="preserve">For the </w:t>
      </w:r>
      <w:r>
        <w:rPr>
          <w:b/>
        </w:rPr>
        <w:t>c</w:t>
      </w:r>
      <w:r>
        <w:rPr>
          <w:b/>
        </w:rPr>
        <w:t>ellXfs</w:t>
      </w:r>
      <w:r>
        <w:t xml:space="preserve"> element, this boolean value indicates whether the border formatting in the xf is overwritten by changes to the </w:t>
      </w:r>
      <w:r>
        <w:rPr>
          <w:b/>
        </w:rPr>
        <w:t>cellStyleXfs</w:t>
      </w:r>
      <w:r>
        <w:t xml:space="preserve"> referenced by </w:t>
      </w:r>
      <w:r>
        <w:rPr>
          <w:b/>
        </w:rPr>
        <w:t>xfId</w:t>
      </w:r>
      <w:r>
        <w:t xml:space="preserve">. If </w:t>
      </w:r>
      <w:r>
        <w:rPr>
          <w:b/>
        </w:rPr>
        <w:t>applyBorder</w:t>
      </w:r>
      <w:r>
        <w:t xml:space="preserve"> is false and the border formatting in the </w:t>
      </w:r>
      <w:r>
        <w:rPr>
          <w:b/>
        </w:rPr>
        <w:t>cellStyleXfs</w:t>
      </w:r>
      <w:r>
        <w:t xml:space="preserve"> changes, the new border formatting </w:t>
      </w:r>
      <w:r>
        <w:t xml:space="preserve">is set in the </w:t>
      </w:r>
      <w:r>
        <w:rPr>
          <w:b/>
        </w:rPr>
        <w:t>xf</w:t>
      </w:r>
      <w:r>
        <w:t xml:space="preserve"> as well. If </w:t>
      </w:r>
      <w:r>
        <w:rPr>
          <w:b/>
        </w:rPr>
        <w:t>applyBorder</w:t>
      </w:r>
      <w:r>
        <w:t xml:space="preserve"> is true, then the </w:t>
      </w:r>
      <w:r>
        <w:rPr>
          <w:b/>
        </w:rPr>
        <w:t>xf</w:t>
      </w:r>
      <w:r>
        <w:t xml:space="preserve"> will retain its existing border formatting. If the border formatting in the </w:t>
      </w:r>
      <w:r>
        <w:rPr>
          <w:b/>
        </w:rPr>
        <w:t>cellXf</w:t>
      </w:r>
      <w:r>
        <w:t xml:space="preserve"> is different than the border formatting in the parent </w:t>
      </w:r>
      <w:r>
        <w:rPr>
          <w:b/>
        </w:rPr>
        <w:t>cellStyleXf</w:t>
      </w:r>
      <w:r>
        <w:t xml:space="preserve">, </w:t>
      </w:r>
      <w:r>
        <w:rPr>
          <w:b/>
        </w:rPr>
        <w:t>applyBorder</w:t>
      </w:r>
      <w:r>
        <w:t xml:space="preserve"> shall be true. The default value</w:t>
      </w:r>
      <w:r>
        <w:t xml:space="preserve"> for </w:t>
      </w:r>
      <w:r>
        <w:rPr>
          <w:b/>
        </w:rPr>
        <w:t>applyBorder</w:t>
      </w:r>
      <w:r>
        <w:t xml:space="preserve"> in cellXfs element is false.</w:t>
      </w:r>
    </w:p>
    <w:p w:rsidR="00066F2B" w:rsidRDefault="00102096">
      <w:pPr>
        <w:pStyle w:val="Definition-Field"/>
      </w:pPr>
      <w:r>
        <w:t xml:space="preserve">c.   </w:t>
      </w:r>
      <w:r>
        <w:rPr>
          <w:i/>
        </w:rPr>
        <w:t>The standard does not define different behaviors for @applyFill depending on whether the xf is in the CellXfs element or the CellStyleXfs element.</w:t>
      </w:r>
    </w:p>
    <w:p w:rsidR="00066F2B" w:rsidRDefault="00102096">
      <w:r>
        <w:t xml:space="preserve">For the </w:t>
      </w:r>
      <w:r>
        <w:rPr>
          <w:b/>
        </w:rPr>
        <w:t>cellStyleXfs</w:t>
      </w:r>
      <w:r>
        <w:t xml:space="preserve"> element, this boolean value indicates</w:t>
      </w:r>
      <w:r>
        <w:t xml:space="preserve"> whether the fill formatting specified for this </w:t>
      </w:r>
      <w:r>
        <w:rPr>
          <w:b/>
        </w:rPr>
        <w:t xml:space="preserve">xf </w:t>
      </w:r>
      <w:r>
        <w:t xml:space="preserve">is applied. The default value for </w:t>
      </w:r>
      <w:r>
        <w:rPr>
          <w:b/>
        </w:rPr>
        <w:t>applyFill</w:t>
      </w:r>
      <w:r>
        <w:t xml:space="preserve"> in </w:t>
      </w:r>
      <w:r>
        <w:rPr>
          <w:b/>
        </w:rPr>
        <w:t>cellStyleXfs</w:t>
      </w:r>
      <w:r>
        <w:t xml:space="preserve"> is true.</w:t>
      </w:r>
    </w:p>
    <w:p w:rsidR="00066F2B" w:rsidRDefault="00102096">
      <w:r>
        <w:t xml:space="preserve">For the </w:t>
      </w:r>
      <w:r>
        <w:rPr>
          <w:b/>
        </w:rPr>
        <w:t>cellXfs</w:t>
      </w:r>
      <w:r>
        <w:t xml:space="preserve"> element, this boolean value indicates whether the fill formatting in the xf is overwritten by changes to the </w:t>
      </w:r>
      <w:r>
        <w:rPr>
          <w:b/>
        </w:rPr>
        <w:t>cellStyleXf</w:t>
      </w:r>
      <w:r>
        <w:rPr>
          <w:b/>
        </w:rPr>
        <w:t>s</w:t>
      </w:r>
      <w:r>
        <w:t xml:space="preserve"> referenced by </w:t>
      </w:r>
      <w:r>
        <w:rPr>
          <w:b/>
        </w:rPr>
        <w:t>xfId</w:t>
      </w:r>
      <w:r>
        <w:t xml:space="preserve">. If </w:t>
      </w:r>
      <w:r>
        <w:rPr>
          <w:b/>
        </w:rPr>
        <w:t>applyFill</w:t>
      </w:r>
      <w:r>
        <w:t xml:space="preserve"> is false and the fill formatting in the </w:t>
      </w:r>
      <w:r>
        <w:rPr>
          <w:b/>
        </w:rPr>
        <w:t>cellStyleXfs</w:t>
      </w:r>
      <w:r>
        <w:t xml:space="preserve"> changes, the new fill formatting is set in the </w:t>
      </w:r>
      <w:r>
        <w:rPr>
          <w:b/>
        </w:rPr>
        <w:t>xf</w:t>
      </w:r>
      <w:r>
        <w:t xml:space="preserve"> as well. If </w:t>
      </w:r>
      <w:r>
        <w:rPr>
          <w:b/>
        </w:rPr>
        <w:t>applyFill</w:t>
      </w:r>
      <w:r>
        <w:t xml:space="preserve"> is true, then the </w:t>
      </w:r>
      <w:r>
        <w:rPr>
          <w:b/>
        </w:rPr>
        <w:t>xf</w:t>
      </w:r>
      <w:r>
        <w:t xml:space="preserve"> will retain its existing fill formatting. If the fill formatting in the </w:t>
      </w:r>
      <w:r>
        <w:rPr>
          <w:b/>
        </w:rPr>
        <w:t>cel</w:t>
      </w:r>
      <w:r>
        <w:rPr>
          <w:b/>
        </w:rPr>
        <w:t>lXf</w:t>
      </w:r>
      <w:r>
        <w:t xml:space="preserve"> is different than the fill formatting in the parent </w:t>
      </w:r>
      <w:r>
        <w:rPr>
          <w:b/>
        </w:rPr>
        <w:t>cellStyleXf</w:t>
      </w:r>
      <w:r>
        <w:t xml:space="preserve">, </w:t>
      </w:r>
      <w:r>
        <w:rPr>
          <w:b/>
        </w:rPr>
        <w:t>applyFill</w:t>
      </w:r>
      <w:r>
        <w:t xml:space="preserve"> shall be true. The default value for </w:t>
      </w:r>
      <w:r>
        <w:rPr>
          <w:b/>
        </w:rPr>
        <w:t>applyFill</w:t>
      </w:r>
      <w:r>
        <w:t xml:space="preserve"> in cellXfs element is false.</w:t>
      </w:r>
    </w:p>
    <w:p w:rsidR="00066F2B" w:rsidRDefault="00102096">
      <w:pPr>
        <w:pStyle w:val="Definition-Field"/>
      </w:pPr>
      <w:r>
        <w:t xml:space="preserve">d.   </w:t>
      </w:r>
      <w:r>
        <w:rPr>
          <w:i/>
        </w:rPr>
        <w:t>The standard does not define different behaviors for @applyFont depending on whether the xf is i</w:t>
      </w:r>
      <w:r>
        <w:rPr>
          <w:i/>
        </w:rPr>
        <w:t>n the CellXfs element or the CellStyleXfs element.</w:t>
      </w:r>
    </w:p>
    <w:p w:rsidR="00066F2B" w:rsidRDefault="00102096">
      <w:r>
        <w:t xml:space="preserve">For the </w:t>
      </w:r>
      <w:r>
        <w:rPr>
          <w:b/>
        </w:rPr>
        <w:t>cellStyleXfs</w:t>
      </w:r>
      <w:r>
        <w:t xml:space="preserve"> element, this boolean value indicates whether the font formatting specified for this </w:t>
      </w:r>
      <w:r>
        <w:rPr>
          <w:b/>
        </w:rPr>
        <w:t xml:space="preserve">xf </w:t>
      </w:r>
      <w:r>
        <w:t xml:space="preserve">is applied. The default value for </w:t>
      </w:r>
      <w:r>
        <w:rPr>
          <w:b/>
        </w:rPr>
        <w:t>applyFont</w:t>
      </w:r>
      <w:r>
        <w:t xml:space="preserve"> in </w:t>
      </w:r>
      <w:r>
        <w:rPr>
          <w:b/>
        </w:rPr>
        <w:t>cellStyleXfs</w:t>
      </w:r>
      <w:r>
        <w:t xml:space="preserve"> is true.</w:t>
      </w:r>
    </w:p>
    <w:p w:rsidR="00066F2B" w:rsidRDefault="00102096">
      <w:r>
        <w:t xml:space="preserve">For the </w:t>
      </w:r>
      <w:r>
        <w:rPr>
          <w:b/>
        </w:rPr>
        <w:t>cellXfs</w:t>
      </w:r>
      <w:r>
        <w:t xml:space="preserve"> element, this boolean value indicates whether the font formatting in the xf is overwritten by changes to the </w:t>
      </w:r>
      <w:r>
        <w:rPr>
          <w:b/>
        </w:rPr>
        <w:t>cellStyleXfs</w:t>
      </w:r>
      <w:r>
        <w:t xml:space="preserve"> referenced by </w:t>
      </w:r>
      <w:r>
        <w:rPr>
          <w:b/>
        </w:rPr>
        <w:t>xfId</w:t>
      </w:r>
      <w:r>
        <w:t xml:space="preserve">. If </w:t>
      </w:r>
      <w:r>
        <w:rPr>
          <w:b/>
        </w:rPr>
        <w:t>applyFont</w:t>
      </w:r>
      <w:r>
        <w:t xml:space="preserve"> is false and the font formatting in the </w:t>
      </w:r>
      <w:r>
        <w:rPr>
          <w:b/>
        </w:rPr>
        <w:t>cellStyleXfs</w:t>
      </w:r>
      <w:r>
        <w:t xml:space="preserve"> changes, the new font formatting is set in the </w:t>
      </w:r>
      <w:r>
        <w:rPr>
          <w:b/>
        </w:rPr>
        <w:t>xf</w:t>
      </w:r>
      <w:r>
        <w:t xml:space="preserve"> as well. If </w:t>
      </w:r>
      <w:r>
        <w:rPr>
          <w:b/>
        </w:rPr>
        <w:t>applyFont</w:t>
      </w:r>
      <w:r>
        <w:t xml:space="preserve"> is true, then the </w:t>
      </w:r>
      <w:r>
        <w:rPr>
          <w:b/>
        </w:rPr>
        <w:t>xf</w:t>
      </w:r>
      <w:r>
        <w:t xml:space="preserve"> will retain its existing font formatting. If the font formatting in the </w:t>
      </w:r>
      <w:r>
        <w:rPr>
          <w:b/>
        </w:rPr>
        <w:t>cellXf</w:t>
      </w:r>
      <w:r>
        <w:t xml:space="preserve"> is different than the font formatting in the parent </w:t>
      </w:r>
      <w:r>
        <w:rPr>
          <w:b/>
        </w:rPr>
        <w:t>cellStyleXf</w:t>
      </w:r>
      <w:r>
        <w:t xml:space="preserve">, </w:t>
      </w:r>
      <w:r>
        <w:rPr>
          <w:b/>
        </w:rPr>
        <w:t>applyFont</w:t>
      </w:r>
      <w:r>
        <w:t xml:space="preserve"> shall be true. The default value for </w:t>
      </w:r>
      <w:r>
        <w:rPr>
          <w:b/>
        </w:rPr>
        <w:t>applyFont</w:t>
      </w:r>
      <w:r>
        <w:t xml:space="preserve"> in cellXf</w:t>
      </w:r>
      <w:r>
        <w:t>s element is false.</w:t>
      </w:r>
    </w:p>
    <w:p w:rsidR="00066F2B" w:rsidRDefault="00102096">
      <w:pPr>
        <w:pStyle w:val="Definition-Field"/>
      </w:pPr>
      <w:r>
        <w:lastRenderedPageBreak/>
        <w:t xml:space="preserve">e.   </w:t>
      </w:r>
      <w:r>
        <w:rPr>
          <w:i/>
        </w:rPr>
        <w:t>The standard does not define different behavior for @applyNumberFormat depending on whether the xf is in the CellXfs element or the CellStyleXfs element.</w:t>
      </w:r>
    </w:p>
    <w:p w:rsidR="00066F2B" w:rsidRDefault="00102096">
      <w:r>
        <w:t xml:space="preserve">For the </w:t>
      </w:r>
      <w:r>
        <w:rPr>
          <w:b/>
        </w:rPr>
        <w:t>cellStyleXfs</w:t>
      </w:r>
      <w:r>
        <w:t xml:space="preserve"> element, this boolean value indicates whether the number</w:t>
      </w:r>
      <w:r>
        <w:t xml:space="preserve"> formatting specified for this </w:t>
      </w:r>
      <w:r>
        <w:rPr>
          <w:b/>
        </w:rPr>
        <w:t xml:space="preserve">xf </w:t>
      </w:r>
      <w:r>
        <w:t xml:space="preserve">is applied. The default value for </w:t>
      </w:r>
      <w:r>
        <w:rPr>
          <w:b/>
        </w:rPr>
        <w:t>applyNumberFormat</w:t>
      </w:r>
      <w:r>
        <w:t xml:space="preserve"> in </w:t>
      </w:r>
      <w:r>
        <w:rPr>
          <w:b/>
        </w:rPr>
        <w:t>cellStyleXfs</w:t>
      </w:r>
      <w:r>
        <w:t xml:space="preserve"> is true.</w:t>
      </w:r>
    </w:p>
    <w:p w:rsidR="00066F2B" w:rsidRDefault="00102096">
      <w:r>
        <w:t xml:space="preserve">For the </w:t>
      </w:r>
      <w:r>
        <w:rPr>
          <w:b/>
        </w:rPr>
        <w:t>cellXfs</w:t>
      </w:r>
      <w:r>
        <w:t xml:space="preserve"> element, this boolean value indicates whether the number formatting in the xf is overwritten by changes to the </w:t>
      </w:r>
      <w:r>
        <w:rPr>
          <w:b/>
        </w:rPr>
        <w:t>cellStyleXfs</w:t>
      </w:r>
      <w:r>
        <w:t xml:space="preserve"> refer</w:t>
      </w:r>
      <w:r>
        <w:t xml:space="preserve">enced by </w:t>
      </w:r>
      <w:r>
        <w:rPr>
          <w:b/>
        </w:rPr>
        <w:t>xfId</w:t>
      </w:r>
      <w:r>
        <w:t xml:space="preserve">. If </w:t>
      </w:r>
      <w:r>
        <w:rPr>
          <w:b/>
        </w:rPr>
        <w:t>applyNumberFormat</w:t>
      </w:r>
      <w:r>
        <w:t xml:space="preserve"> is false and the number formatting in the </w:t>
      </w:r>
      <w:r>
        <w:rPr>
          <w:b/>
        </w:rPr>
        <w:t>cellStyleXfs</w:t>
      </w:r>
      <w:r>
        <w:t xml:space="preserve"> changes, the new number formatting is set in the </w:t>
      </w:r>
      <w:r>
        <w:rPr>
          <w:b/>
        </w:rPr>
        <w:t>xf</w:t>
      </w:r>
      <w:r>
        <w:t xml:space="preserve"> as well. If </w:t>
      </w:r>
      <w:r>
        <w:rPr>
          <w:b/>
        </w:rPr>
        <w:t>applyNumberFormat</w:t>
      </w:r>
      <w:r>
        <w:t xml:space="preserve"> is true, then the </w:t>
      </w:r>
      <w:r>
        <w:rPr>
          <w:b/>
        </w:rPr>
        <w:t>xf</w:t>
      </w:r>
      <w:r>
        <w:t xml:space="preserve"> will retain its existing number formatting. If the number form</w:t>
      </w:r>
      <w:r>
        <w:t xml:space="preserve">atting in the </w:t>
      </w:r>
      <w:r>
        <w:rPr>
          <w:b/>
        </w:rPr>
        <w:t>cellXf</w:t>
      </w:r>
      <w:r>
        <w:t xml:space="preserve"> is different than the number formatting in the parent </w:t>
      </w:r>
      <w:r>
        <w:rPr>
          <w:b/>
        </w:rPr>
        <w:t>cellStyleXf</w:t>
      </w:r>
      <w:r>
        <w:t xml:space="preserve">, </w:t>
      </w:r>
      <w:r>
        <w:rPr>
          <w:b/>
        </w:rPr>
        <w:t>applyNumberFormat</w:t>
      </w:r>
      <w:r>
        <w:t xml:space="preserve"> shall be true. The default value for </w:t>
      </w:r>
      <w:r>
        <w:rPr>
          <w:b/>
        </w:rPr>
        <w:t>applyNumberFormat</w:t>
      </w:r>
      <w:r>
        <w:t xml:space="preserve"> in cellXfs element is false.</w:t>
      </w:r>
    </w:p>
    <w:p w:rsidR="00066F2B" w:rsidRDefault="00102096">
      <w:pPr>
        <w:pStyle w:val="Definition-Field"/>
      </w:pPr>
      <w:r>
        <w:t xml:space="preserve">f.   </w:t>
      </w:r>
      <w:r>
        <w:rPr>
          <w:i/>
        </w:rPr>
        <w:t>The standard does not define different behaviors for @applyPr</w:t>
      </w:r>
      <w:r>
        <w:rPr>
          <w:i/>
        </w:rPr>
        <w:t>otection depending on whether the xf is in the CellXfs element or the CellStyleXfs element.</w:t>
      </w:r>
    </w:p>
    <w:p w:rsidR="00066F2B" w:rsidRDefault="00102096">
      <w:r>
        <w:t xml:space="preserve">For the </w:t>
      </w:r>
      <w:r>
        <w:rPr>
          <w:b/>
        </w:rPr>
        <w:t>cellStyleXfs</w:t>
      </w:r>
      <w:r>
        <w:t xml:space="preserve"> element, this boolean value indicates whether the protection formatting specified for this </w:t>
      </w:r>
      <w:r>
        <w:rPr>
          <w:b/>
        </w:rPr>
        <w:t xml:space="preserve">xf </w:t>
      </w:r>
      <w:r>
        <w:t xml:space="preserve">is applied. The default value for </w:t>
      </w:r>
      <w:r>
        <w:rPr>
          <w:b/>
        </w:rPr>
        <w:t>applyProtection</w:t>
      </w:r>
      <w:r>
        <w:t xml:space="preserve"> in </w:t>
      </w:r>
      <w:r>
        <w:rPr>
          <w:b/>
        </w:rPr>
        <w:t>cellStyleXfs</w:t>
      </w:r>
      <w:r>
        <w:t xml:space="preserve"> is true.</w:t>
      </w:r>
    </w:p>
    <w:p w:rsidR="00066F2B" w:rsidRDefault="00102096">
      <w:r>
        <w:t xml:space="preserve">For the </w:t>
      </w:r>
      <w:r>
        <w:rPr>
          <w:b/>
        </w:rPr>
        <w:t>cellXfs</w:t>
      </w:r>
      <w:r>
        <w:t xml:space="preserve"> element, this boolean value indicates whether the protection formatting in the xf is overwritten by changes to the </w:t>
      </w:r>
      <w:r>
        <w:rPr>
          <w:b/>
        </w:rPr>
        <w:t>cellStyleXfs</w:t>
      </w:r>
      <w:r>
        <w:t xml:space="preserve"> referenced by </w:t>
      </w:r>
      <w:r>
        <w:rPr>
          <w:b/>
        </w:rPr>
        <w:t>xfId</w:t>
      </w:r>
      <w:r>
        <w:t xml:space="preserve">. If </w:t>
      </w:r>
      <w:r>
        <w:rPr>
          <w:b/>
        </w:rPr>
        <w:t>applyProtection</w:t>
      </w:r>
      <w:r>
        <w:t xml:space="preserve"> is false and the protection formatting in the </w:t>
      </w:r>
      <w:r>
        <w:rPr>
          <w:b/>
        </w:rPr>
        <w:t>c</w:t>
      </w:r>
      <w:r>
        <w:rPr>
          <w:b/>
        </w:rPr>
        <w:t>ellStyleXfs</w:t>
      </w:r>
      <w:r>
        <w:t xml:space="preserve"> changes, the new protection formatting is set in the </w:t>
      </w:r>
      <w:r>
        <w:rPr>
          <w:b/>
        </w:rPr>
        <w:t>xf</w:t>
      </w:r>
      <w:r>
        <w:t xml:space="preserve"> as well. If </w:t>
      </w:r>
      <w:r>
        <w:rPr>
          <w:b/>
        </w:rPr>
        <w:t>applyProtection</w:t>
      </w:r>
      <w:r>
        <w:t xml:space="preserve"> is true, then the </w:t>
      </w:r>
      <w:r>
        <w:rPr>
          <w:b/>
        </w:rPr>
        <w:t>xf</w:t>
      </w:r>
      <w:r>
        <w:t xml:space="preserve"> will retain its existing protection formatting. If the protection formatting in the </w:t>
      </w:r>
      <w:r>
        <w:rPr>
          <w:b/>
        </w:rPr>
        <w:t>cellXf</w:t>
      </w:r>
      <w:r>
        <w:t xml:space="preserve"> is different than the protection formatting in the parent </w:t>
      </w:r>
      <w:r>
        <w:rPr>
          <w:b/>
        </w:rPr>
        <w:t>cellStyleXf</w:t>
      </w:r>
      <w:r>
        <w:t xml:space="preserve">, </w:t>
      </w:r>
      <w:r>
        <w:rPr>
          <w:b/>
        </w:rPr>
        <w:t>applyProtection</w:t>
      </w:r>
      <w:r>
        <w:t xml:space="preserve"> shall be true. The default value for </w:t>
      </w:r>
      <w:r>
        <w:rPr>
          <w:b/>
        </w:rPr>
        <w:t>applyProtection</w:t>
      </w:r>
      <w:r>
        <w:t xml:space="preserve"> in cellXfs element is false.</w:t>
      </w:r>
    </w:p>
    <w:p w:rsidR="00066F2B" w:rsidRDefault="00102096">
      <w:pPr>
        <w:pStyle w:val="Heading3"/>
      </w:pPr>
      <w:bookmarkStart w:id="1464" w:name="section_46da4c4114864b60a733c76cd8bd821a"/>
      <w:bookmarkStart w:id="1465" w:name="_Toc129235009"/>
      <w:r>
        <w:t>Part 1 Section 18.9.1, bk (Metadata Block)</w:t>
      </w:r>
      <w:bookmarkEnd w:id="1464"/>
      <w:bookmarkEnd w:id="1465"/>
      <w:r>
        <w:fldChar w:fldCharType="begin"/>
      </w:r>
      <w:r>
        <w:instrText xml:space="preserve"> XE "bk (Metadata Block)" </w:instrText>
      </w:r>
      <w:r>
        <w:fldChar w:fldCharType="end"/>
      </w:r>
    </w:p>
    <w:p w:rsidR="00066F2B" w:rsidRDefault="00102096">
      <w:pPr>
        <w:pStyle w:val="Definition-Field"/>
      </w:pPr>
      <w:r>
        <w:t xml:space="preserve">a.   </w:t>
      </w:r>
      <w:r>
        <w:rPr>
          <w:i/>
        </w:rPr>
        <w:t>The standa</w:t>
      </w:r>
      <w:r>
        <w:rPr>
          <w:i/>
        </w:rPr>
        <w:t>rd does not place any restrictions on the ordering of rc child elements.</w:t>
      </w:r>
    </w:p>
    <w:p w:rsidR="00066F2B" w:rsidRDefault="00102096">
      <w:pPr>
        <w:pStyle w:val="Definition-Field2"/>
      </w:pPr>
      <w:r>
        <w:t>Office requires that rc elements must be stored in the strictly increasing order of their metadata record type indexes.</w:t>
      </w:r>
    </w:p>
    <w:p w:rsidR="00066F2B" w:rsidRDefault="00102096">
      <w:pPr>
        <w:pStyle w:val="Heading3"/>
      </w:pPr>
      <w:bookmarkStart w:id="1466" w:name="section_4b58be005a134a4786a265cfd44f3209"/>
      <w:bookmarkStart w:id="1467" w:name="_Toc129235010"/>
      <w:r>
        <w:t>Part 1 Section 18.9.3, cellMetadata (Cell Metadata)</w:t>
      </w:r>
      <w:bookmarkEnd w:id="1466"/>
      <w:bookmarkEnd w:id="1467"/>
      <w:r>
        <w:fldChar w:fldCharType="begin"/>
      </w:r>
      <w:r>
        <w:instrText xml:space="preserve"> XE "cellMet</w:instrText>
      </w:r>
      <w:r>
        <w:instrText xml:space="preserve">adata (Cell Metadata)"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041ae678cdb46d28551e922106b987f">
        <w:r>
          <w:rPr>
            <w:rStyle w:val="Hyperlink"/>
          </w:rPr>
          <w:t>valueMetadata, §18.9.17(a)</w:t>
        </w:r>
      </w:hyperlink>
      <w:r>
        <w:rPr>
          <w:i/>
        </w:rPr>
        <w:t>.</w:t>
      </w:r>
    </w:p>
    <w:p w:rsidR="00066F2B" w:rsidRDefault="00102096">
      <w:pPr>
        <w:pStyle w:val="Definition-Field"/>
      </w:pPr>
      <w:r>
        <w:t xml:space="preserve">a.   </w:t>
      </w:r>
      <w:r>
        <w:rPr>
          <w:i/>
        </w:rPr>
        <w:t>The standard states that the values of the c</w:t>
      </w:r>
      <w:r>
        <w:rPr>
          <w:i/>
        </w:rPr>
        <w:t>ount attribute are defined by the XML Schema unsignedInt datatype.</w:t>
      </w:r>
    </w:p>
    <w:p w:rsidR="00066F2B" w:rsidRDefault="00102096">
      <w:pPr>
        <w:pStyle w:val="Definition-Field2"/>
      </w:pPr>
      <w:r>
        <w:t>Office requires that the count attribute has a maximum value of 2147483647.</w:t>
      </w:r>
    </w:p>
    <w:p w:rsidR="00066F2B" w:rsidRDefault="00102096">
      <w:pPr>
        <w:pStyle w:val="Heading3"/>
      </w:pPr>
      <w:bookmarkStart w:id="1468" w:name="section_345477a385564e6c8ad0895a79f9048b"/>
      <w:bookmarkStart w:id="1469" w:name="_Toc129235011"/>
      <w:r>
        <w:t>Part 1 Section 18.9.4, futureMetadata (Future Metadata)</w:t>
      </w:r>
      <w:bookmarkEnd w:id="1468"/>
      <w:bookmarkEnd w:id="1469"/>
      <w:r>
        <w:fldChar w:fldCharType="begin"/>
      </w:r>
      <w:r>
        <w:instrText xml:space="preserve"> XE "futureMetadata (Future Metadata)" </w:instrText>
      </w:r>
      <w:r>
        <w:fldChar w:fldCharType="end"/>
      </w:r>
    </w:p>
    <w:p w:rsidR="00066F2B" w:rsidRDefault="00102096">
      <w:pPr>
        <w:pStyle w:val="Definition-Field"/>
      </w:pPr>
      <w:r>
        <w:t xml:space="preserve">a.   </w:t>
      </w:r>
      <w:r>
        <w:rPr>
          <w:i/>
        </w:rPr>
        <w:t>The standar</w:t>
      </w:r>
      <w:r>
        <w:rPr>
          <w:i/>
        </w:rPr>
        <w:t>d specifies that the values of the count attribute are defined by the XML Schema unsignedInt datatype.</w:t>
      </w:r>
    </w:p>
    <w:p w:rsidR="00066F2B" w:rsidRDefault="00102096">
      <w:pPr>
        <w:pStyle w:val="Definition-Field2"/>
      </w:pPr>
      <w:r>
        <w:t>Office requires that @count has a maximum value of 2147483647.</w:t>
      </w:r>
    </w:p>
    <w:p w:rsidR="00066F2B" w:rsidRDefault="00102096">
      <w:pPr>
        <w:pStyle w:val="Definition-Field"/>
      </w:pPr>
      <w:r>
        <w:t xml:space="preserve">b.   </w:t>
      </w:r>
      <w:r>
        <w:rPr>
          <w:i/>
        </w:rPr>
        <w:t>The standard states that the name attribute is the metadata type name.</w:t>
      </w:r>
    </w:p>
    <w:p w:rsidR="00066F2B" w:rsidRDefault="00102096">
      <w:pPr>
        <w:pStyle w:val="Definition-Field2"/>
      </w:pPr>
      <w:r>
        <w:t>Office require</w:t>
      </w:r>
      <w:r>
        <w:t>s this name must be equal to the name attribute of one of the metadataType records in the metadataTypes collection. This name must be unique among all futureMetadata records and MUST NOT equal XLMDX. Excel reserves names that begin with XL. For more inform</w:t>
      </w:r>
      <w:r>
        <w:t xml:space="preserve">ation, see </w:t>
      </w:r>
      <w:hyperlink r:id="rId131" w:anchor="Section_2c5dee00eff24b2292b60738acd4475e">
        <w:r>
          <w:rPr>
            <w:rStyle w:val="Hyperlink"/>
          </w:rPr>
          <w:t>[MS-XLSX]</w:t>
        </w:r>
      </w:hyperlink>
      <w:r>
        <w:t xml:space="preserve"> section 2.2.4.4.</w:t>
      </w:r>
    </w:p>
    <w:p w:rsidR="00066F2B" w:rsidRDefault="00102096">
      <w:pPr>
        <w:pStyle w:val="Definition-Field"/>
      </w:pPr>
      <w:r>
        <w:lastRenderedPageBreak/>
        <w:t xml:space="preserve">c.   </w:t>
      </w:r>
      <w:r>
        <w:rPr>
          <w:i/>
        </w:rPr>
        <w:t>The standard states that the possible values for the name attribute are defined by ST_Xstring simple type.</w:t>
      </w:r>
    </w:p>
    <w:p w:rsidR="00066F2B" w:rsidRDefault="00102096">
      <w:pPr>
        <w:pStyle w:val="Definition-Field2"/>
      </w:pPr>
      <w:r>
        <w:t>Office requires that the na</w:t>
      </w:r>
      <w:r>
        <w:t>me attribute be non-empty and less than or equal to 65535 characters.</w:t>
      </w:r>
    </w:p>
    <w:p w:rsidR="00066F2B" w:rsidRDefault="00102096">
      <w:pPr>
        <w:pStyle w:val="Heading3"/>
      </w:pPr>
      <w:bookmarkStart w:id="1470" w:name="section_72e746c537b0480d9e663a179f03e108"/>
      <w:bookmarkStart w:id="1471" w:name="_Toc129235012"/>
      <w:r>
        <w:t>Part 1 Section 18.9.5, k (KPI MDX Metadata)</w:t>
      </w:r>
      <w:bookmarkEnd w:id="1470"/>
      <w:bookmarkEnd w:id="1471"/>
      <w:r>
        <w:fldChar w:fldCharType="begin"/>
      </w:r>
      <w:r>
        <w:instrText xml:space="preserve"> XE "k (KPI MDX Metadata)" </w:instrText>
      </w:r>
      <w:r>
        <w:fldChar w:fldCharType="end"/>
      </w:r>
    </w:p>
    <w:p w:rsidR="00066F2B" w:rsidRDefault="00102096">
      <w:pPr>
        <w:pStyle w:val="Definition-Field"/>
      </w:pPr>
      <w:r>
        <w:t xml:space="preserve">a.   </w:t>
      </w:r>
      <w:r>
        <w:rPr>
          <w:i/>
        </w:rPr>
        <w:t>The standard does not specify the base of @n and @np.</w:t>
      </w:r>
    </w:p>
    <w:p w:rsidR="00066F2B" w:rsidRDefault="00102096">
      <w:pPr>
        <w:pStyle w:val="Definition-Field2"/>
      </w:pPr>
      <w:r>
        <w:t>Office treats @n and @np as zero-based indexes into th</w:t>
      </w:r>
      <w:r>
        <w:t>e metadataStrings collection.</w:t>
      </w:r>
    </w:p>
    <w:p w:rsidR="00066F2B" w:rsidRDefault="00102096">
      <w:pPr>
        <w:pStyle w:val="Definition-Field"/>
      </w:pPr>
      <w:r>
        <w:t xml:space="preserve">b.   </w:t>
      </w:r>
      <w:r>
        <w:rPr>
          <w:i/>
        </w:rPr>
        <w:t>The standard states that the values of the n attribute are defined by the XML Schema unsignedInt datatype.</w:t>
      </w:r>
    </w:p>
    <w:p w:rsidR="00066F2B" w:rsidRDefault="00102096">
      <w:pPr>
        <w:pStyle w:val="Definition-Field2"/>
      </w:pPr>
      <w:r>
        <w:t>Office requires that the n attribute has a maximum value of 2147483647.</w:t>
      </w:r>
    </w:p>
    <w:p w:rsidR="00066F2B" w:rsidRDefault="00102096">
      <w:pPr>
        <w:pStyle w:val="Definition-Field"/>
      </w:pPr>
      <w:r>
        <w:t xml:space="preserve">c.   </w:t>
      </w:r>
      <w:r>
        <w:rPr>
          <w:i/>
        </w:rPr>
        <w:t>The standard states that the values o</w:t>
      </w:r>
      <w:r>
        <w:rPr>
          <w:i/>
        </w:rPr>
        <w:t>f the np attribute are defined by the XML Schema unsignedInt datatype.</w:t>
      </w:r>
    </w:p>
    <w:p w:rsidR="00066F2B" w:rsidRDefault="00102096">
      <w:pPr>
        <w:pStyle w:val="Definition-Field2"/>
      </w:pPr>
      <w:r>
        <w:t>Office requires that the np attribute has a maximum value of 2147483647.</w:t>
      </w:r>
    </w:p>
    <w:p w:rsidR="00066F2B" w:rsidRDefault="00102096">
      <w:pPr>
        <w:pStyle w:val="Heading3"/>
      </w:pPr>
      <w:bookmarkStart w:id="1472" w:name="section_81b51cf7164b4891954ecb4e39ee088d"/>
      <w:bookmarkStart w:id="1473" w:name="_Toc129235013"/>
      <w:r>
        <w:t>Part 1 Section 18.9.6, mdx (MDX Metadata Record)</w:t>
      </w:r>
      <w:bookmarkEnd w:id="1472"/>
      <w:bookmarkEnd w:id="1473"/>
      <w:r>
        <w:fldChar w:fldCharType="begin"/>
      </w:r>
      <w:r>
        <w:instrText xml:space="preserve"> XE "mdx (MDX Metadata Record)" </w:instrText>
      </w:r>
      <w:r>
        <w:fldChar w:fldCharType="end"/>
      </w:r>
    </w:p>
    <w:p w:rsidR="00066F2B" w:rsidRDefault="00102096">
      <w:pPr>
        <w:pStyle w:val="Definition-Field"/>
      </w:pPr>
      <w:r>
        <w:t xml:space="preserve">a.   </w:t>
      </w:r>
      <w:r>
        <w:rPr>
          <w:i/>
        </w:rPr>
        <w:t>The standard states that</w:t>
      </w:r>
      <w:r>
        <w:rPr>
          <w:i/>
        </w:rPr>
        <w:t xml:space="preserve"> the values of the n attribute are defined by the XML Schema unsignedInt datatype.</w:t>
      </w:r>
    </w:p>
    <w:p w:rsidR="00066F2B" w:rsidRDefault="00102096">
      <w:pPr>
        <w:pStyle w:val="Definition-Field2"/>
      </w:pPr>
      <w:r>
        <w:t>Office requires that the n attribute has a maximum value of 2147483647.</w:t>
      </w:r>
    </w:p>
    <w:p w:rsidR="00066F2B" w:rsidRDefault="00102096">
      <w:pPr>
        <w:pStyle w:val="Heading3"/>
      </w:pPr>
      <w:bookmarkStart w:id="1474" w:name="section_d374e3ff60bd40e1baf558234957b0af"/>
      <w:bookmarkStart w:id="1475" w:name="_Toc129235014"/>
      <w:r>
        <w:t>Part 1 Section 18.9.7, mdxMetadata (MDX Metadata Information)</w:t>
      </w:r>
      <w:bookmarkEnd w:id="1474"/>
      <w:bookmarkEnd w:id="1475"/>
      <w:r>
        <w:fldChar w:fldCharType="begin"/>
      </w:r>
      <w:r>
        <w:instrText xml:space="preserve"> XE "mdxMetadata (MDX Metadata Informati</w:instrText>
      </w:r>
      <w:r>
        <w:instrText xml:space="preserve">on)" </w:instrText>
      </w:r>
      <w:r>
        <w:fldChar w:fldCharType="end"/>
      </w:r>
    </w:p>
    <w:p w:rsidR="00066F2B" w:rsidRDefault="00102096">
      <w:pPr>
        <w:pStyle w:val="Definition-Field"/>
      </w:pPr>
      <w:r>
        <w:t xml:space="preserve">a.   </w:t>
      </w:r>
      <w:r>
        <w:rPr>
          <w:i/>
        </w:rPr>
        <w:t>The standard states that the values of the count attribute are defined by the XML Schema unsignedInt datetype.</w:t>
      </w:r>
    </w:p>
    <w:p w:rsidR="00066F2B" w:rsidRDefault="00102096">
      <w:pPr>
        <w:pStyle w:val="Definition-Field2"/>
      </w:pPr>
      <w:r>
        <w:t>Office requires that @count has a maximum value of 2147483647.</w:t>
      </w:r>
    </w:p>
    <w:p w:rsidR="00066F2B" w:rsidRDefault="00102096">
      <w:pPr>
        <w:pStyle w:val="Heading3"/>
      </w:pPr>
      <w:bookmarkStart w:id="1476" w:name="section_b8398e62febd49e984731b829a8dae62"/>
      <w:bookmarkStart w:id="1477" w:name="_Toc129235015"/>
      <w:r>
        <w:t>Part 1 Section 18.9.9, metadataStrings (Metadata String Store)</w:t>
      </w:r>
      <w:bookmarkEnd w:id="1476"/>
      <w:bookmarkEnd w:id="1477"/>
      <w:r>
        <w:fldChar w:fldCharType="begin"/>
      </w:r>
      <w:r>
        <w:instrText xml:space="preserve"> XE "me</w:instrText>
      </w:r>
      <w:r>
        <w:instrText xml:space="preserve">tadataStrings (Metadata String Store)" </w:instrText>
      </w:r>
      <w:r>
        <w:fldChar w:fldCharType="end"/>
      </w:r>
    </w:p>
    <w:p w:rsidR="00066F2B" w:rsidRDefault="00102096">
      <w:pPr>
        <w:pStyle w:val="Definition-Field"/>
      </w:pPr>
      <w:r>
        <w:t xml:space="preserve">a.   </w:t>
      </w:r>
      <w:r>
        <w:rPr>
          <w:i/>
        </w:rPr>
        <w:t>The standard specifies that the values of the count attribute are defined by the XML Schema unsignedInt datatype.</w:t>
      </w:r>
    </w:p>
    <w:p w:rsidR="00066F2B" w:rsidRDefault="00102096">
      <w:pPr>
        <w:pStyle w:val="Definition-Field2"/>
      </w:pPr>
      <w:r>
        <w:t>Office requires that @count has a maximum value of 2147483647.</w:t>
      </w:r>
    </w:p>
    <w:p w:rsidR="00066F2B" w:rsidRDefault="00102096">
      <w:pPr>
        <w:pStyle w:val="Heading3"/>
      </w:pPr>
      <w:bookmarkStart w:id="1478" w:name="section_130fa123a3b942f5adf52f44067facf5"/>
      <w:bookmarkStart w:id="1479" w:name="_Toc129235016"/>
      <w:r>
        <w:t>Part 1 Section 18.9.10, metadataType (Metadata Type Information)</w:t>
      </w:r>
      <w:bookmarkEnd w:id="1478"/>
      <w:bookmarkEnd w:id="1479"/>
      <w:r>
        <w:fldChar w:fldCharType="begin"/>
      </w:r>
      <w:r>
        <w:instrText xml:space="preserve"> XE "metadataType (Metadata Type Information)" </w:instrText>
      </w:r>
      <w:r>
        <w:fldChar w:fldCharType="end"/>
      </w:r>
    </w:p>
    <w:p w:rsidR="00066F2B" w:rsidRDefault="00102096">
      <w:pPr>
        <w:pStyle w:val="Definition-Field"/>
      </w:pPr>
      <w:r>
        <w:t xml:space="preserve">a.   </w:t>
      </w:r>
      <w:r>
        <w:rPr>
          <w:i/>
        </w:rPr>
        <w:t>The standard specifies that the adjust attribute is true if metadata corresponding to a particular cell needs to be notified when that ce</w:t>
      </w:r>
      <w:r>
        <w:rPr>
          <w:i/>
        </w:rPr>
        <w:t>ll's location is changed, false otherwise.</w:t>
      </w:r>
    </w:p>
    <w:p w:rsidR="00066F2B" w:rsidRDefault="00102096">
      <w:pPr>
        <w:pStyle w:val="Definition-Field2"/>
      </w:pPr>
      <w:r>
        <w:t>Office does not respect the value of the adjust attribute.</w:t>
      </w:r>
    </w:p>
    <w:p w:rsidR="00066F2B" w:rsidRDefault="00102096">
      <w:pPr>
        <w:pStyle w:val="Definition-Field"/>
      </w:pPr>
      <w:r>
        <w:t xml:space="preserve">b.   </w:t>
      </w:r>
      <w:r>
        <w:rPr>
          <w:i/>
        </w:rPr>
        <w:t>The standard specifies that the assign attribute is true when metadata should be propagated by assignment, false otherwise.</w:t>
      </w:r>
    </w:p>
    <w:p w:rsidR="00066F2B" w:rsidRDefault="00102096">
      <w:pPr>
        <w:pStyle w:val="Definition-Field2"/>
      </w:pPr>
      <w:r>
        <w:t>Office does not respect t</w:t>
      </w:r>
      <w:r>
        <w:t>he value of the assign attribute.</w:t>
      </w:r>
    </w:p>
    <w:p w:rsidR="00066F2B" w:rsidRDefault="00102096">
      <w:pPr>
        <w:pStyle w:val="Definition-Field"/>
      </w:pPr>
      <w:r>
        <w:t xml:space="preserve">c.   </w:t>
      </w:r>
      <w:r>
        <w:rPr>
          <w:i/>
        </w:rPr>
        <w:t>The standard specifies that the clearAll attribute is true if the metadata persists after a clear all, false otherwise.</w:t>
      </w:r>
    </w:p>
    <w:p w:rsidR="00066F2B" w:rsidRDefault="00102096">
      <w:pPr>
        <w:pStyle w:val="Definition-Field2"/>
      </w:pPr>
      <w:r>
        <w:t>Office does not respect the value of the clearAll attribute.</w:t>
      </w:r>
    </w:p>
    <w:p w:rsidR="00066F2B" w:rsidRDefault="00102096">
      <w:pPr>
        <w:pStyle w:val="Definition-Field"/>
      </w:pPr>
      <w:r>
        <w:lastRenderedPageBreak/>
        <w:t xml:space="preserve">d.   </w:t>
      </w:r>
      <w:r>
        <w:rPr>
          <w:i/>
        </w:rPr>
        <w:t>The standard specifies that the</w:t>
      </w:r>
      <w:r>
        <w:rPr>
          <w:i/>
        </w:rPr>
        <w:t xml:space="preserve"> coerce attribute is true if the value metadata is removed upon coercion, false otherwise.</w:t>
      </w:r>
    </w:p>
    <w:p w:rsidR="00066F2B" w:rsidRDefault="00102096">
      <w:pPr>
        <w:pStyle w:val="Definition-Field2"/>
      </w:pPr>
      <w:r>
        <w:t>Office does not respect the value of the coerce attribute.</w:t>
      </w:r>
    </w:p>
    <w:p w:rsidR="00066F2B" w:rsidRDefault="00102096">
      <w:pPr>
        <w:pStyle w:val="Definition-Field"/>
      </w:pPr>
      <w:r>
        <w:t xml:space="preserve">e.   </w:t>
      </w:r>
      <w:r>
        <w:rPr>
          <w:i/>
        </w:rPr>
        <w:t>The standard specifies that the ghostCol attribute is true when the metadata is copied to or from a g</w:t>
      </w:r>
      <w:r>
        <w:rPr>
          <w:i/>
        </w:rPr>
        <w:t>host column, false otherwise.</w:t>
      </w:r>
    </w:p>
    <w:p w:rsidR="00066F2B" w:rsidRDefault="00102096">
      <w:pPr>
        <w:pStyle w:val="Definition-Field2"/>
      </w:pPr>
      <w:r>
        <w:t>Office does not respect the value of the ghostCol attribute.</w:t>
      </w:r>
    </w:p>
    <w:p w:rsidR="00066F2B" w:rsidRDefault="00102096">
      <w:pPr>
        <w:pStyle w:val="Definition-Field"/>
      </w:pPr>
      <w:r>
        <w:t xml:space="preserve">f.   </w:t>
      </w:r>
      <w:r>
        <w:rPr>
          <w:i/>
        </w:rPr>
        <w:t>The standard specifies that the ghostRow attribute is true when the metadata is copied to or from a ghost row, false otherwise.</w:t>
      </w:r>
    </w:p>
    <w:p w:rsidR="00066F2B" w:rsidRDefault="00102096">
      <w:pPr>
        <w:pStyle w:val="Definition-Field2"/>
      </w:pPr>
      <w:r>
        <w:t>Office does not respect the valu</w:t>
      </w:r>
      <w:r>
        <w:t>e of the ghostRow attribute.</w:t>
      </w:r>
    </w:p>
    <w:p w:rsidR="00066F2B" w:rsidRDefault="00102096">
      <w:pPr>
        <w:pStyle w:val="Definition-Field"/>
      </w:pPr>
      <w:r>
        <w:t xml:space="preserve">g.   </w:t>
      </w:r>
      <w:r>
        <w:rPr>
          <w:i/>
        </w:rPr>
        <w:t>The standard specifies that merge is true if the metadata persists after a cell merge, false otherwise.</w:t>
      </w:r>
    </w:p>
    <w:p w:rsidR="00066F2B" w:rsidRDefault="00102096">
      <w:pPr>
        <w:pStyle w:val="Definition-Field2"/>
      </w:pPr>
      <w:r>
        <w:t>Office does not respect the value of the merge attribute.</w:t>
      </w:r>
    </w:p>
    <w:p w:rsidR="00066F2B" w:rsidRDefault="00102096">
      <w:pPr>
        <w:pStyle w:val="Definition-Field"/>
      </w:pPr>
      <w:r>
        <w:t xml:space="preserve">h.   </w:t>
      </w:r>
      <w:r>
        <w:rPr>
          <w:i/>
        </w:rPr>
        <w:t>The standard specifies that pasteAll is true when the m</w:t>
      </w:r>
      <w:r>
        <w:rPr>
          <w:i/>
        </w:rPr>
        <w:t>etadata is populated on a Paste:All, false otherwise.</w:t>
      </w:r>
    </w:p>
    <w:p w:rsidR="00066F2B" w:rsidRDefault="00102096">
      <w:pPr>
        <w:pStyle w:val="Definition-Field2"/>
      </w:pPr>
      <w:r>
        <w:t>Office does not respect the value of the pasteAll attribute.</w:t>
      </w:r>
    </w:p>
    <w:p w:rsidR="00066F2B" w:rsidRDefault="00102096">
      <w:pPr>
        <w:pStyle w:val="Definition-Field"/>
      </w:pPr>
      <w:r>
        <w:t xml:space="preserve">i.   </w:t>
      </w:r>
      <w:r>
        <w:rPr>
          <w:i/>
        </w:rPr>
        <w:t>The standard specifies that pasteBorders is true when the metadata is populated when only borders are pasted, false otherwise.</w:t>
      </w:r>
    </w:p>
    <w:p w:rsidR="00066F2B" w:rsidRDefault="00102096">
      <w:pPr>
        <w:pStyle w:val="Definition-Field2"/>
      </w:pPr>
      <w:r>
        <w:t>Office do</w:t>
      </w:r>
      <w:r>
        <w:t>es not respect the value of the pasteBorders attribute.</w:t>
      </w:r>
    </w:p>
    <w:p w:rsidR="00066F2B" w:rsidRDefault="00102096">
      <w:pPr>
        <w:pStyle w:val="Definition-Field"/>
      </w:pPr>
      <w:r>
        <w:t xml:space="preserve">j.   </w:t>
      </w:r>
      <w:r>
        <w:rPr>
          <w:i/>
        </w:rPr>
        <w:t>The standard specifies that pasteColWidths is true if the metadata is populated when only column widths are pasted, false otherwise.</w:t>
      </w:r>
    </w:p>
    <w:p w:rsidR="00066F2B" w:rsidRDefault="00102096">
      <w:pPr>
        <w:pStyle w:val="Definition-Field2"/>
      </w:pPr>
      <w:r>
        <w:t xml:space="preserve">Office does not respect the value of the pasteColWidths </w:t>
      </w:r>
      <w:r>
        <w:t>attribute.</w:t>
      </w:r>
    </w:p>
    <w:p w:rsidR="00066F2B" w:rsidRDefault="00102096">
      <w:pPr>
        <w:pStyle w:val="Definition-Field"/>
      </w:pPr>
      <w:r>
        <w:t xml:space="preserve">k.   </w:t>
      </w:r>
      <w:r>
        <w:rPr>
          <w:i/>
        </w:rPr>
        <w:t>The standard specifies that the pasteComments attribute is true when metadata is populated when only comments are pasted, false otherwise.</w:t>
      </w:r>
    </w:p>
    <w:p w:rsidR="00066F2B" w:rsidRDefault="00102096">
      <w:pPr>
        <w:pStyle w:val="Definition-Field2"/>
      </w:pPr>
      <w:r>
        <w:t>Office does not respect the value of the pasteComments attribute.</w:t>
      </w:r>
    </w:p>
    <w:p w:rsidR="00066F2B" w:rsidRDefault="00102096">
      <w:pPr>
        <w:pStyle w:val="Definition-Field"/>
      </w:pPr>
      <w:r>
        <w:t xml:space="preserve">l.   </w:t>
      </w:r>
      <w:r>
        <w:rPr>
          <w:i/>
        </w:rPr>
        <w:t>The standard specifies that th</w:t>
      </w:r>
      <w:r>
        <w:rPr>
          <w:i/>
        </w:rPr>
        <w:t>e pasteDataValidation attribute is true when metadata is populated when only data validation is pasted, false otherwise.</w:t>
      </w:r>
    </w:p>
    <w:p w:rsidR="00066F2B" w:rsidRDefault="00102096">
      <w:pPr>
        <w:pStyle w:val="Definition-Field2"/>
      </w:pPr>
      <w:r>
        <w:t>Office does not respect the value of the pasteDataValidation attribute.</w:t>
      </w:r>
    </w:p>
    <w:p w:rsidR="00066F2B" w:rsidRDefault="00102096">
      <w:pPr>
        <w:pStyle w:val="Definition-Field"/>
      </w:pPr>
      <w:r>
        <w:t xml:space="preserve">m.   </w:t>
      </w:r>
      <w:r>
        <w:rPr>
          <w:i/>
        </w:rPr>
        <w:t xml:space="preserve">The standard specifies that the pasteFormats attribute is </w:t>
      </w:r>
      <w:r>
        <w:rPr>
          <w:i/>
        </w:rPr>
        <w:t>true when metadata is populated when only formatting is pasted, false otherwise.</w:t>
      </w:r>
    </w:p>
    <w:p w:rsidR="00066F2B" w:rsidRDefault="00102096">
      <w:pPr>
        <w:pStyle w:val="Definition-Field2"/>
      </w:pPr>
      <w:r>
        <w:t>Office does not respect the value of the pasteFormats attribute.</w:t>
      </w:r>
    </w:p>
    <w:p w:rsidR="00066F2B" w:rsidRDefault="00102096">
      <w:pPr>
        <w:pStyle w:val="Definition-Field"/>
      </w:pPr>
      <w:r>
        <w:t xml:space="preserve">n.   </w:t>
      </w:r>
      <w:r>
        <w:rPr>
          <w:i/>
        </w:rPr>
        <w:t xml:space="preserve">The standard specifies that the pasteFormulas attribute is true when the metadata is populated when only </w:t>
      </w:r>
      <w:r>
        <w:rPr>
          <w:i/>
        </w:rPr>
        <w:t>formulas are pasted, false otherwise.</w:t>
      </w:r>
    </w:p>
    <w:p w:rsidR="00066F2B" w:rsidRDefault="00102096">
      <w:pPr>
        <w:pStyle w:val="Definition-Field2"/>
      </w:pPr>
      <w:r>
        <w:t>Office does not respect the value of the pasteFormulas attribute.</w:t>
      </w:r>
    </w:p>
    <w:p w:rsidR="00066F2B" w:rsidRDefault="00102096">
      <w:pPr>
        <w:pStyle w:val="Definition-Field"/>
      </w:pPr>
      <w:r>
        <w:t xml:space="preserve">o.   </w:t>
      </w:r>
      <w:r>
        <w:rPr>
          <w:i/>
        </w:rPr>
        <w:t>The standard specifies that the pasteNumberFormats attribute is true when metadata is populated when only number formatting is pasted, false otherw</w:t>
      </w:r>
      <w:r>
        <w:rPr>
          <w:i/>
        </w:rPr>
        <w:t>ise.</w:t>
      </w:r>
    </w:p>
    <w:p w:rsidR="00066F2B" w:rsidRDefault="00102096">
      <w:pPr>
        <w:pStyle w:val="Definition-Field2"/>
      </w:pPr>
      <w:r>
        <w:t>Office does not respect the value of the pasteNumberFormats attribute.</w:t>
      </w:r>
    </w:p>
    <w:p w:rsidR="00066F2B" w:rsidRDefault="00102096">
      <w:pPr>
        <w:pStyle w:val="Definition-Field"/>
      </w:pPr>
      <w:r>
        <w:t xml:space="preserve">p.   </w:t>
      </w:r>
      <w:r>
        <w:rPr>
          <w:i/>
        </w:rPr>
        <w:t>The standard specifies that the rowColShift attribute is true if the metadata persists after the cell has been shifted, false otherwise.</w:t>
      </w:r>
    </w:p>
    <w:p w:rsidR="00066F2B" w:rsidRDefault="00102096">
      <w:pPr>
        <w:pStyle w:val="Definition-Field2"/>
      </w:pPr>
      <w:r>
        <w:lastRenderedPageBreak/>
        <w:t>Office does not respect the value of t</w:t>
      </w:r>
      <w:r>
        <w:t>he rowColShift attribute.</w:t>
      </w:r>
    </w:p>
    <w:p w:rsidR="00066F2B" w:rsidRDefault="00102096">
      <w:pPr>
        <w:pStyle w:val="Definition-Field"/>
      </w:pPr>
      <w:r>
        <w:t xml:space="preserve">q.   </w:t>
      </w:r>
      <w:r>
        <w:rPr>
          <w:i/>
        </w:rPr>
        <w:t>The standard specifies that the splitAll attribute is true if the metadata is copied to all new cells resulting from a split and false otherwise.</w:t>
      </w:r>
    </w:p>
    <w:p w:rsidR="00066F2B" w:rsidRDefault="00102096">
      <w:pPr>
        <w:pStyle w:val="Definition-Field2"/>
      </w:pPr>
      <w:r>
        <w:t>Office does not respect the value of the splitAll attribute.</w:t>
      </w:r>
    </w:p>
    <w:p w:rsidR="00066F2B" w:rsidRDefault="00102096">
      <w:pPr>
        <w:pStyle w:val="Definition-Field"/>
      </w:pPr>
      <w:r>
        <w:t xml:space="preserve">r.   </w:t>
      </w:r>
      <w:r>
        <w:rPr>
          <w:i/>
        </w:rPr>
        <w:t xml:space="preserve">The standard </w:t>
      </w:r>
      <w:r>
        <w:rPr>
          <w:i/>
        </w:rPr>
        <w:t>specifies that the splitFirst attribute is true when the metadata from a split cell is only copied to the first resulting cell, false otherwise.</w:t>
      </w:r>
    </w:p>
    <w:p w:rsidR="00066F2B" w:rsidRDefault="00102096">
      <w:pPr>
        <w:pStyle w:val="Definition-Field2"/>
      </w:pPr>
      <w:r>
        <w:t>Office does not respect the value of the splitFirst attribute.</w:t>
      </w:r>
    </w:p>
    <w:p w:rsidR="00066F2B" w:rsidRDefault="00102096">
      <w:pPr>
        <w:pStyle w:val="Definition-Field"/>
      </w:pPr>
      <w:r>
        <w:t xml:space="preserve">s.   </w:t>
      </w:r>
      <w:r>
        <w:rPr>
          <w:i/>
        </w:rPr>
        <w:t xml:space="preserve">The standard specifies that the </w:t>
      </w:r>
      <w:r>
        <w:rPr>
          <w:i/>
        </w:rPr>
        <w:t>clearComments attribute is true if the metadata persists after Clear:Comments, false otherwise.</w:t>
      </w:r>
    </w:p>
    <w:p w:rsidR="00066F2B" w:rsidRDefault="00102096">
      <w:pPr>
        <w:pStyle w:val="Definition-Field2"/>
      </w:pPr>
      <w:r>
        <w:t>Office does not respect the value of the clearComments attribute.</w:t>
      </w:r>
    </w:p>
    <w:p w:rsidR="00066F2B" w:rsidRDefault="00102096">
      <w:pPr>
        <w:pStyle w:val="Definition-Field"/>
      </w:pPr>
      <w:r>
        <w:t xml:space="preserve">t.   </w:t>
      </w:r>
      <w:r>
        <w:rPr>
          <w:i/>
        </w:rPr>
        <w:t>The standard specifies that the clearContents attribute is true if metadata persists afte</w:t>
      </w:r>
      <w:r>
        <w:rPr>
          <w:i/>
        </w:rPr>
        <w:t>r a "Clear: Contents" action, false otherwise.</w:t>
      </w:r>
    </w:p>
    <w:p w:rsidR="00066F2B" w:rsidRDefault="00102096">
      <w:pPr>
        <w:pStyle w:val="Definition-Field2"/>
      </w:pPr>
      <w:r>
        <w:t>Office does not respect the value of the clearContents attribute.</w:t>
      </w:r>
    </w:p>
    <w:p w:rsidR="00066F2B" w:rsidRDefault="00102096">
      <w:pPr>
        <w:pStyle w:val="Definition-Field"/>
      </w:pPr>
      <w:r>
        <w:t xml:space="preserve">u.   </w:t>
      </w:r>
      <w:r>
        <w:rPr>
          <w:i/>
        </w:rPr>
        <w:t>The standard does not restrict the value of the minSupportedVersion attribute when the name attribute equals XLMDX.</w:t>
      </w:r>
    </w:p>
    <w:p w:rsidR="00066F2B" w:rsidRDefault="00102096">
      <w:pPr>
        <w:pStyle w:val="Definition-Field2"/>
      </w:pPr>
      <w:r>
        <w:t>Office requires that t</w:t>
      </w:r>
      <w:r>
        <w:t>he value of the minSupportedVersion attribute shall be set to 120000 when the name attribute equals XLMDX.</w:t>
      </w:r>
    </w:p>
    <w:p w:rsidR="00066F2B" w:rsidRDefault="00102096">
      <w:pPr>
        <w:pStyle w:val="Definition-Field"/>
      </w:pPr>
      <w:r>
        <w:t xml:space="preserve">v.   </w:t>
      </w:r>
      <w:r>
        <w:rPr>
          <w:i/>
        </w:rPr>
        <w:t>The standard does not restrict the value of the name attribute.</w:t>
      </w:r>
    </w:p>
    <w:p w:rsidR="00066F2B" w:rsidRDefault="00102096">
      <w:pPr>
        <w:pStyle w:val="Definition-Field2"/>
      </w:pPr>
      <w:r>
        <w:t>Office requires that the value of the name attribute must be XLMDX for MDX metad</w:t>
      </w:r>
      <w:r>
        <w:t>ata type and the name XLMDX cannot be used for future metadata type.</w:t>
      </w:r>
    </w:p>
    <w:p w:rsidR="00066F2B" w:rsidRDefault="00102096">
      <w:pPr>
        <w:pStyle w:val="Definition-Field"/>
      </w:pPr>
      <w:r>
        <w:t xml:space="preserve">w.   </w:t>
      </w:r>
      <w:r>
        <w:rPr>
          <w:i/>
        </w:rPr>
        <w:t>The standard states that the possible values for the name attribute are defined by ST_Xstring simple type.</w:t>
      </w:r>
    </w:p>
    <w:p w:rsidR="00066F2B" w:rsidRDefault="00102096">
      <w:pPr>
        <w:pStyle w:val="Definition-Field2"/>
      </w:pPr>
      <w:r>
        <w:t>Office requires that the name attribute be non-empty and less than or equal</w:t>
      </w:r>
      <w:r>
        <w:t xml:space="preserve"> to 65535 characters.</w:t>
      </w:r>
    </w:p>
    <w:p w:rsidR="00066F2B" w:rsidRDefault="00102096">
      <w:pPr>
        <w:pStyle w:val="Definition-Field"/>
      </w:pPr>
      <w:r>
        <w:t xml:space="preserve">x.   </w:t>
      </w:r>
      <w:r>
        <w:rPr>
          <w:i/>
        </w:rPr>
        <w:t>The standard does not restrict the value @adjust when @name=XLMDX.</w:t>
      </w:r>
    </w:p>
    <w:p w:rsidR="00066F2B" w:rsidRDefault="00102096">
      <w:pPr>
        <w:pStyle w:val="Definition-Field2"/>
      </w:pPr>
      <w:r>
        <w:t>Office requires that the value @adjust shall not be true when @name=XLMDX.</w:t>
      </w:r>
    </w:p>
    <w:p w:rsidR="00066F2B" w:rsidRDefault="00102096">
      <w:pPr>
        <w:pStyle w:val="Definition-Field"/>
      </w:pPr>
      <w:r>
        <w:t xml:space="preserve">y.   </w:t>
      </w:r>
      <w:r>
        <w:rPr>
          <w:i/>
        </w:rPr>
        <w:t>The standard does not restrict the value @assign when @name=XLMDX.</w:t>
      </w:r>
    </w:p>
    <w:p w:rsidR="00066F2B" w:rsidRDefault="00102096">
      <w:pPr>
        <w:pStyle w:val="Definition-Field2"/>
      </w:pPr>
      <w:r>
        <w:t>Office requires</w:t>
      </w:r>
      <w:r>
        <w:t xml:space="preserve"> that the value @assign shall be true when @name=XLMDX.</w:t>
      </w:r>
    </w:p>
    <w:p w:rsidR="00066F2B" w:rsidRDefault="00102096">
      <w:pPr>
        <w:pStyle w:val="Definition-Field"/>
      </w:pPr>
      <w:r>
        <w:t xml:space="preserve">z.   </w:t>
      </w:r>
      <w:r>
        <w:rPr>
          <w:i/>
        </w:rPr>
        <w:t>The standard does not restrict the value @cellMeta when @name=XLMDX.</w:t>
      </w:r>
    </w:p>
    <w:p w:rsidR="00066F2B" w:rsidRDefault="00102096">
      <w:pPr>
        <w:pStyle w:val="Definition-Field2"/>
      </w:pPr>
      <w:r>
        <w:t>Office requires that the value @cellMeta shall not be true when @name=XLMDX.</w:t>
      </w:r>
    </w:p>
    <w:p w:rsidR="00066F2B" w:rsidRDefault="00102096">
      <w:pPr>
        <w:pStyle w:val="Definition-Field"/>
      </w:pPr>
      <w:r>
        <w:t xml:space="preserve">aa.  </w:t>
      </w:r>
      <w:r>
        <w:rPr>
          <w:i/>
        </w:rPr>
        <w:t>The standard does not restrict the value @cl</w:t>
      </w:r>
      <w:r>
        <w:rPr>
          <w:i/>
        </w:rPr>
        <w:t>earAll when @name=XLMDX.</w:t>
      </w:r>
    </w:p>
    <w:p w:rsidR="00066F2B" w:rsidRDefault="00102096">
      <w:pPr>
        <w:pStyle w:val="Definition-Field2"/>
      </w:pPr>
      <w:r>
        <w:t>Office requires that the value @clearAll shall not be true when @name=XLMDX.</w:t>
      </w:r>
    </w:p>
    <w:p w:rsidR="00066F2B" w:rsidRDefault="00102096">
      <w:pPr>
        <w:pStyle w:val="Definition-Field"/>
      </w:pPr>
      <w:r>
        <w:t xml:space="preserve">bb.  </w:t>
      </w:r>
      <w:r>
        <w:rPr>
          <w:i/>
        </w:rPr>
        <w:t>The standard does not restrict the value @clearComments when @name=XLMDX.</w:t>
      </w:r>
    </w:p>
    <w:p w:rsidR="00066F2B" w:rsidRDefault="00102096">
      <w:pPr>
        <w:pStyle w:val="Definition-Field2"/>
      </w:pPr>
      <w:r>
        <w:t>Office requires that the value @clearComments shall be true when @name=XLMD</w:t>
      </w:r>
      <w:r>
        <w:t>X.</w:t>
      </w:r>
    </w:p>
    <w:p w:rsidR="00066F2B" w:rsidRDefault="00102096">
      <w:pPr>
        <w:pStyle w:val="Definition-Field"/>
      </w:pPr>
      <w:r>
        <w:t xml:space="preserve">cc.  </w:t>
      </w:r>
      <w:r>
        <w:rPr>
          <w:i/>
        </w:rPr>
        <w:t>The standard does not restrict the value @clearContents when @name=XLMDX.</w:t>
      </w:r>
    </w:p>
    <w:p w:rsidR="00066F2B" w:rsidRDefault="00102096">
      <w:pPr>
        <w:pStyle w:val="Definition-Field2"/>
      </w:pPr>
      <w:r>
        <w:t>Office requires that the value @clearContents shall not be true when @name=XLMDX.</w:t>
      </w:r>
    </w:p>
    <w:p w:rsidR="00066F2B" w:rsidRDefault="00102096">
      <w:pPr>
        <w:pStyle w:val="Definition-Field"/>
      </w:pPr>
      <w:r>
        <w:t xml:space="preserve">dd.  </w:t>
      </w:r>
      <w:r>
        <w:rPr>
          <w:i/>
        </w:rPr>
        <w:t>The standard does not restrict the value @clearFormats when @name=XLMDX.</w:t>
      </w:r>
    </w:p>
    <w:p w:rsidR="00066F2B" w:rsidRDefault="00102096">
      <w:pPr>
        <w:pStyle w:val="Definition-Field2"/>
      </w:pPr>
      <w:r>
        <w:lastRenderedPageBreak/>
        <w:t>Office require</w:t>
      </w:r>
      <w:r>
        <w:t>s that the value @clearFormats shall be true when @name=XLMDX.</w:t>
      </w:r>
    </w:p>
    <w:p w:rsidR="00066F2B" w:rsidRDefault="00102096">
      <w:pPr>
        <w:pStyle w:val="Definition-Field"/>
      </w:pPr>
      <w:r>
        <w:t xml:space="preserve">ee.  </w:t>
      </w:r>
      <w:r>
        <w:rPr>
          <w:i/>
        </w:rPr>
        <w:t>The standard does not restrict the value @coerce when @name=XLMDX.</w:t>
      </w:r>
    </w:p>
    <w:p w:rsidR="00066F2B" w:rsidRDefault="00102096">
      <w:pPr>
        <w:pStyle w:val="Definition-Field2"/>
      </w:pPr>
      <w:r>
        <w:t>Office requires that the value @coerce shall be true when @name=XLMDX.</w:t>
      </w:r>
    </w:p>
    <w:p w:rsidR="00066F2B" w:rsidRDefault="00102096">
      <w:pPr>
        <w:pStyle w:val="Definition-Field"/>
      </w:pPr>
      <w:r>
        <w:t xml:space="preserve">ff.  </w:t>
      </w:r>
      <w:r>
        <w:rPr>
          <w:i/>
        </w:rPr>
        <w:t>The standard does not restrict the value @cop</w:t>
      </w:r>
      <w:r>
        <w:rPr>
          <w:i/>
        </w:rPr>
        <w:t>y when @name=XLMDX.</w:t>
      </w:r>
    </w:p>
    <w:p w:rsidR="00066F2B" w:rsidRDefault="00102096">
      <w:pPr>
        <w:pStyle w:val="Definition-Field2"/>
      </w:pPr>
      <w:r>
        <w:t>Office requires that the value @copy shall be true when @name=XLMDX.</w:t>
      </w:r>
    </w:p>
    <w:p w:rsidR="00066F2B" w:rsidRDefault="00102096">
      <w:pPr>
        <w:pStyle w:val="Definition-Field"/>
      </w:pPr>
      <w:r>
        <w:t xml:space="preserve">gg.  </w:t>
      </w:r>
      <w:r>
        <w:rPr>
          <w:i/>
        </w:rPr>
        <w:t>The standard does not restrict the value @delete when @name=XLMDX.</w:t>
      </w:r>
    </w:p>
    <w:p w:rsidR="00066F2B" w:rsidRDefault="00102096">
      <w:pPr>
        <w:pStyle w:val="Definition-Field2"/>
      </w:pPr>
      <w:r>
        <w:t>Office requires that the value @delete shall not be true when @name=XLMDX.</w:t>
      </w:r>
    </w:p>
    <w:p w:rsidR="00066F2B" w:rsidRDefault="00102096">
      <w:pPr>
        <w:pStyle w:val="Definition-Field"/>
      </w:pPr>
      <w:r>
        <w:t xml:space="preserve">hh.  </w:t>
      </w:r>
      <w:r>
        <w:rPr>
          <w:i/>
        </w:rPr>
        <w:t>The standard do</w:t>
      </w:r>
      <w:r>
        <w:rPr>
          <w:i/>
        </w:rPr>
        <w:t>es not restrict the value @edit when @name=XLMDX.</w:t>
      </w:r>
    </w:p>
    <w:p w:rsidR="00066F2B" w:rsidRDefault="00102096">
      <w:pPr>
        <w:pStyle w:val="Definition-Field2"/>
      </w:pPr>
      <w:r>
        <w:t>Office requires that the value @edit shall not be true when @name=XLMDX.</w:t>
      </w:r>
    </w:p>
    <w:p w:rsidR="00066F2B" w:rsidRDefault="00102096">
      <w:pPr>
        <w:pStyle w:val="Definition-Field"/>
      </w:pPr>
      <w:r>
        <w:t xml:space="preserve">ii.  </w:t>
      </w:r>
      <w:r>
        <w:rPr>
          <w:i/>
        </w:rPr>
        <w:t>The standard does not restrict the value @ghostCol when @name=XLMDX.</w:t>
      </w:r>
    </w:p>
    <w:p w:rsidR="00066F2B" w:rsidRDefault="00102096">
      <w:pPr>
        <w:pStyle w:val="Definition-Field2"/>
      </w:pPr>
      <w:r>
        <w:t xml:space="preserve">Office requires that the value @ghostCol shall not be true </w:t>
      </w:r>
      <w:r>
        <w:t>when @name=XLMDX.</w:t>
      </w:r>
    </w:p>
    <w:p w:rsidR="00066F2B" w:rsidRDefault="00102096">
      <w:pPr>
        <w:pStyle w:val="Definition-Field"/>
      </w:pPr>
      <w:r>
        <w:t xml:space="preserve">jj.  </w:t>
      </w:r>
      <w:r>
        <w:rPr>
          <w:i/>
        </w:rPr>
        <w:t>The standard does not restrict the value @ghostRow when @name=XLMDX.</w:t>
      </w:r>
    </w:p>
    <w:p w:rsidR="00066F2B" w:rsidRDefault="00102096">
      <w:pPr>
        <w:pStyle w:val="Definition-Field2"/>
      </w:pPr>
      <w:r>
        <w:t>Office requires that the value @ghostRow shall not be true when @name=XLMDX.</w:t>
      </w:r>
    </w:p>
    <w:p w:rsidR="00066F2B" w:rsidRDefault="00102096">
      <w:pPr>
        <w:pStyle w:val="Definition-Field"/>
      </w:pPr>
      <w:r>
        <w:t xml:space="preserve">kk.  </w:t>
      </w:r>
      <w:r>
        <w:rPr>
          <w:i/>
        </w:rPr>
        <w:t>The standard does not restrict the value @merge when @name=XLMDX.</w:t>
      </w:r>
    </w:p>
    <w:p w:rsidR="00066F2B" w:rsidRDefault="00102096">
      <w:pPr>
        <w:pStyle w:val="Definition-Field2"/>
      </w:pPr>
      <w:r>
        <w:t xml:space="preserve">Office requires </w:t>
      </w:r>
      <w:r>
        <w:t>that the value @merge shall be true when @name=XLMDX.</w:t>
      </w:r>
    </w:p>
    <w:p w:rsidR="00066F2B" w:rsidRDefault="00102096">
      <w:pPr>
        <w:pStyle w:val="Definition-Field"/>
      </w:pPr>
      <w:r>
        <w:t xml:space="preserve">ll.  </w:t>
      </w:r>
      <w:r>
        <w:rPr>
          <w:i/>
        </w:rPr>
        <w:t>The standard does not restrict the value @pasteAll when @name=XLMDX.</w:t>
      </w:r>
    </w:p>
    <w:p w:rsidR="00066F2B" w:rsidRDefault="00102096">
      <w:pPr>
        <w:pStyle w:val="Definition-Field2"/>
      </w:pPr>
      <w:r>
        <w:t>Office requires that the value @pasteAll shall be true when @name=XLMDX.</w:t>
      </w:r>
    </w:p>
    <w:p w:rsidR="00066F2B" w:rsidRDefault="00102096">
      <w:pPr>
        <w:pStyle w:val="Definition-Field"/>
      </w:pPr>
      <w:r>
        <w:t xml:space="preserve">mm.  </w:t>
      </w:r>
      <w:r>
        <w:rPr>
          <w:i/>
        </w:rPr>
        <w:t xml:space="preserve">The standard does not restrict the value </w:t>
      </w:r>
      <w:r>
        <w:rPr>
          <w:i/>
        </w:rPr>
        <w:t>@pasteBorders when @name=XLMDX.</w:t>
      </w:r>
    </w:p>
    <w:p w:rsidR="00066F2B" w:rsidRDefault="00102096">
      <w:pPr>
        <w:pStyle w:val="Definition-Field2"/>
      </w:pPr>
      <w:r>
        <w:t>Office requires that the value @pasteBorders shall not be true when @name=XLMDX.</w:t>
      </w:r>
    </w:p>
    <w:p w:rsidR="00066F2B" w:rsidRDefault="00102096">
      <w:pPr>
        <w:pStyle w:val="Definition-Field"/>
      </w:pPr>
      <w:r>
        <w:t xml:space="preserve">nn.  </w:t>
      </w:r>
      <w:r>
        <w:rPr>
          <w:i/>
        </w:rPr>
        <w:t>The standard does not restrict the value @pasteColWidths when @name=XLMDX.</w:t>
      </w:r>
    </w:p>
    <w:p w:rsidR="00066F2B" w:rsidRDefault="00102096">
      <w:pPr>
        <w:pStyle w:val="Definition-Field2"/>
      </w:pPr>
      <w:r>
        <w:t>Office requires that the value @pasteColWidths shall not be tru</w:t>
      </w:r>
      <w:r>
        <w:t>e when @name=XLMDX.</w:t>
      </w:r>
    </w:p>
    <w:p w:rsidR="00066F2B" w:rsidRDefault="00102096">
      <w:pPr>
        <w:pStyle w:val="Definition-Field"/>
      </w:pPr>
      <w:r>
        <w:t xml:space="preserve">oo.  </w:t>
      </w:r>
      <w:r>
        <w:rPr>
          <w:i/>
        </w:rPr>
        <w:t>The standard does not restrict the value @pasteComments when @name=XLMDX.</w:t>
      </w:r>
    </w:p>
    <w:p w:rsidR="00066F2B" w:rsidRDefault="00102096">
      <w:pPr>
        <w:pStyle w:val="Definition-Field2"/>
      </w:pPr>
      <w:r>
        <w:t>Office requires that the value @pasteComments shall not be true when @name=XLMDX.</w:t>
      </w:r>
    </w:p>
    <w:p w:rsidR="00066F2B" w:rsidRDefault="00102096">
      <w:pPr>
        <w:pStyle w:val="Definition-Field"/>
      </w:pPr>
      <w:r>
        <w:t xml:space="preserve">pp.  </w:t>
      </w:r>
      <w:r>
        <w:rPr>
          <w:i/>
        </w:rPr>
        <w:t>The standard does not restrict the value @pasteDataValidation when @na</w:t>
      </w:r>
      <w:r>
        <w:rPr>
          <w:i/>
        </w:rPr>
        <w:t>me=XLMDX.</w:t>
      </w:r>
    </w:p>
    <w:p w:rsidR="00066F2B" w:rsidRDefault="00102096">
      <w:pPr>
        <w:pStyle w:val="Definition-Field2"/>
      </w:pPr>
      <w:r>
        <w:t>Office requires that the value @pasteDataValidation shall not be true when @name=XLMDX.</w:t>
      </w:r>
    </w:p>
    <w:p w:rsidR="00066F2B" w:rsidRDefault="00102096">
      <w:pPr>
        <w:pStyle w:val="Definition-Field"/>
      </w:pPr>
      <w:r>
        <w:t xml:space="preserve">qq.  </w:t>
      </w:r>
      <w:r>
        <w:rPr>
          <w:i/>
        </w:rPr>
        <w:t>The standard does not restrict the value @pasteFormats when @name=XLMDX.</w:t>
      </w:r>
    </w:p>
    <w:p w:rsidR="00066F2B" w:rsidRDefault="00102096">
      <w:pPr>
        <w:pStyle w:val="Definition-Field2"/>
      </w:pPr>
      <w:r>
        <w:t>Office requires that the value @pasteFormats shall not be true when @name=XLMDX.</w:t>
      </w:r>
    </w:p>
    <w:p w:rsidR="00066F2B" w:rsidRDefault="00102096">
      <w:pPr>
        <w:pStyle w:val="Definition-Field"/>
      </w:pPr>
      <w:r>
        <w:t xml:space="preserve">rr.  </w:t>
      </w:r>
      <w:r>
        <w:rPr>
          <w:i/>
        </w:rPr>
        <w:t>The standard does not restrict the value @pasteFormulas when @name=XLMDX.</w:t>
      </w:r>
    </w:p>
    <w:p w:rsidR="00066F2B" w:rsidRDefault="00102096">
      <w:pPr>
        <w:pStyle w:val="Definition-Field2"/>
      </w:pPr>
      <w:r>
        <w:t>Office requires that the value @pasteFormulas shall not be true when @name=XLMDX.</w:t>
      </w:r>
    </w:p>
    <w:p w:rsidR="00066F2B" w:rsidRDefault="00102096">
      <w:pPr>
        <w:pStyle w:val="Definition-Field"/>
      </w:pPr>
      <w:r>
        <w:t xml:space="preserve">ss.  </w:t>
      </w:r>
      <w:r>
        <w:rPr>
          <w:i/>
        </w:rPr>
        <w:t>The standard does not restrict the value @pasteValues when @name=XLMDX.</w:t>
      </w:r>
    </w:p>
    <w:p w:rsidR="00066F2B" w:rsidRDefault="00102096">
      <w:pPr>
        <w:pStyle w:val="Definition-Field2"/>
      </w:pPr>
      <w:r>
        <w:t>Office requires t</w:t>
      </w:r>
      <w:r>
        <w:t>hat the value @pasteValues shall be true when @name=XLMDX.</w:t>
      </w:r>
    </w:p>
    <w:p w:rsidR="00066F2B" w:rsidRDefault="00102096">
      <w:pPr>
        <w:pStyle w:val="Definition-Field"/>
      </w:pPr>
      <w:r>
        <w:t xml:space="preserve">tt.  </w:t>
      </w:r>
      <w:r>
        <w:rPr>
          <w:i/>
        </w:rPr>
        <w:t>The standard does not restrict the value @pasteNumberFormats when @name=XLMDX.</w:t>
      </w:r>
    </w:p>
    <w:p w:rsidR="00066F2B" w:rsidRDefault="00102096">
      <w:pPr>
        <w:pStyle w:val="Definition-Field2"/>
      </w:pPr>
      <w:r>
        <w:lastRenderedPageBreak/>
        <w:t>Office requires that the value @pasteNumberFormats shall not be true when @name=XLMDX.</w:t>
      </w:r>
    </w:p>
    <w:p w:rsidR="00066F2B" w:rsidRDefault="00102096">
      <w:pPr>
        <w:pStyle w:val="Definition-Field"/>
      </w:pPr>
      <w:r>
        <w:t xml:space="preserve">uu.  </w:t>
      </w:r>
      <w:r>
        <w:rPr>
          <w:i/>
        </w:rPr>
        <w:t>The standard does not</w:t>
      </w:r>
      <w:r>
        <w:rPr>
          <w:i/>
        </w:rPr>
        <w:t xml:space="preserve"> restrict the value @rowColShift when @name=XLMDX.</w:t>
      </w:r>
    </w:p>
    <w:p w:rsidR="00066F2B" w:rsidRDefault="00102096">
      <w:pPr>
        <w:pStyle w:val="Definition-Field2"/>
      </w:pPr>
      <w:r>
        <w:t>Office requires that the value @rowColShift shall be true when @name=XLMDX.</w:t>
      </w:r>
    </w:p>
    <w:p w:rsidR="00066F2B" w:rsidRDefault="00102096">
      <w:pPr>
        <w:pStyle w:val="Definition-Field"/>
      </w:pPr>
      <w:r>
        <w:t xml:space="preserve">vv.  </w:t>
      </w:r>
      <w:r>
        <w:rPr>
          <w:i/>
        </w:rPr>
        <w:t>The standard does not restrict the value @splitAll when @name=XLMDX.</w:t>
      </w:r>
    </w:p>
    <w:p w:rsidR="00066F2B" w:rsidRDefault="00102096">
      <w:pPr>
        <w:pStyle w:val="Definition-Field2"/>
      </w:pPr>
      <w:r>
        <w:t>Office requires that the value @splitAll shall not be t</w:t>
      </w:r>
      <w:r>
        <w:t>rue when @name=XLMDX.</w:t>
      </w:r>
    </w:p>
    <w:p w:rsidR="00066F2B" w:rsidRDefault="00102096">
      <w:pPr>
        <w:pStyle w:val="Definition-Field"/>
      </w:pPr>
      <w:r>
        <w:t xml:space="preserve">ww.  </w:t>
      </w:r>
      <w:r>
        <w:rPr>
          <w:i/>
        </w:rPr>
        <w:t>The standard does not restrict the value @splitFirst when @name=XLMDX.</w:t>
      </w:r>
    </w:p>
    <w:p w:rsidR="00066F2B" w:rsidRDefault="00102096">
      <w:pPr>
        <w:pStyle w:val="Definition-Field2"/>
      </w:pPr>
      <w:r>
        <w:t>Office requires that the value @splitFirst shall be true when @name=XLMDX.</w:t>
      </w:r>
    </w:p>
    <w:p w:rsidR="00066F2B" w:rsidRDefault="00102096">
      <w:pPr>
        <w:pStyle w:val="Heading3"/>
      </w:pPr>
      <w:bookmarkStart w:id="1480" w:name="section_05e9eaad291e4fa1886e5ce683c43048"/>
      <w:bookmarkStart w:id="1481" w:name="_Toc129235017"/>
      <w:r>
        <w:t>Part 1 Section 18.9.11, metadataTypes (Metadata Types Collection)</w:t>
      </w:r>
      <w:bookmarkEnd w:id="1480"/>
      <w:bookmarkEnd w:id="1481"/>
      <w:r>
        <w:fldChar w:fldCharType="begin"/>
      </w:r>
      <w:r>
        <w:instrText xml:space="preserve"> XE "metadataTypes</w:instrText>
      </w:r>
      <w:r>
        <w:instrText xml:space="preserve"> (Metadata Types Collection)" </w:instrText>
      </w:r>
      <w:r>
        <w:fldChar w:fldCharType="end"/>
      </w:r>
    </w:p>
    <w:p w:rsidR="00066F2B" w:rsidRDefault="00102096">
      <w:pPr>
        <w:pStyle w:val="Definition-Field"/>
      </w:pPr>
      <w:r>
        <w:t xml:space="preserve">a.   </w:t>
      </w:r>
      <w:r>
        <w:rPr>
          <w:i/>
        </w:rPr>
        <w:t>The standard states that the values of the count attribute are defined by the XML Schema unsignedInt datatype.</w:t>
      </w:r>
    </w:p>
    <w:p w:rsidR="00066F2B" w:rsidRDefault="00102096">
      <w:pPr>
        <w:pStyle w:val="Definition-Field2"/>
      </w:pPr>
      <w:r>
        <w:t>Office requires that the count attribute have a maximum value of 2147483647.</w:t>
      </w:r>
    </w:p>
    <w:p w:rsidR="00066F2B" w:rsidRDefault="00102096">
      <w:pPr>
        <w:pStyle w:val="Heading3"/>
      </w:pPr>
      <w:bookmarkStart w:id="1482" w:name="section_6612d3346b3a463893d847b28879a01f"/>
      <w:bookmarkStart w:id="1483" w:name="_Toc129235018"/>
      <w:r>
        <w:t>Part 1 Section 18.9.12, ms (Se</w:t>
      </w:r>
      <w:r>
        <w:t>t MDX Metadata)</w:t>
      </w:r>
      <w:bookmarkEnd w:id="1482"/>
      <w:bookmarkEnd w:id="1483"/>
      <w:r>
        <w:fldChar w:fldCharType="begin"/>
      </w:r>
      <w:r>
        <w:instrText xml:space="preserve"> XE "ms (Set MDX Metadata)" </w:instrText>
      </w:r>
      <w:r>
        <w:fldChar w:fldCharType="end"/>
      </w:r>
    </w:p>
    <w:p w:rsidR="00066F2B" w:rsidRDefault="00102096">
      <w:pPr>
        <w:pStyle w:val="Definition-Field"/>
      </w:pPr>
      <w:r>
        <w:t xml:space="preserve">a.   </w:t>
      </w:r>
      <w:r>
        <w:rPr>
          <w:i/>
        </w:rPr>
        <w:t>The standard describes the ns attribute as an unsigned integer with 32 significant bits.</w:t>
      </w:r>
    </w:p>
    <w:p w:rsidR="00066F2B" w:rsidRDefault="00102096">
      <w:pPr>
        <w:pStyle w:val="Definition-Field2"/>
      </w:pPr>
      <w:r>
        <w:t>Office requires that the value be between 0 and 2147483647 inclusive.</w:t>
      </w:r>
    </w:p>
    <w:p w:rsidR="00066F2B" w:rsidRDefault="00102096">
      <w:pPr>
        <w:pStyle w:val="Definition-Field"/>
      </w:pPr>
      <w:r>
        <w:t xml:space="preserve">b.   </w:t>
      </w:r>
      <w:r>
        <w:rPr>
          <w:i/>
        </w:rPr>
        <w:t>The standard describes the @c as an unsig</w:t>
      </w:r>
      <w:r>
        <w:rPr>
          <w:i/>
        </w:rPr>
        <w:t>ned integer with 32 significant bits.</w:t>
      </w:r>
    </w:p>
    <w:p w:rsidR="00066F2B" w:rsidRDefault="00102096">
      <w:pPr>
        <w:pStyle w:val="Definition-Field2"/>
      </w:pPr>
      <w:r>
        <w:t>Office requires that the value be between 0 and 2147483647 inclusive.</w:t>
      </w:r>
    </w:p>
    <w:p w:rsidR="00066F2B" w:rsidRDefault="00102096">
      <w:pPr>
        <w:pStyle w:val="Heading3"/>
      </w:pPr>
      <w:bookmarkStart w:id="1484" w:name="section_e15c9df90ad44f7c979ad268c7ac9e3e"/>
      <w:bookmarkStart w:id="1485" w:name="_Toc129235019"/>
      <w:r>
        <w:t>Part 1 Section 18.9.13, n (Member Unique Name Index)</w:t>
      </w:r>
      <w:bookmarkEnd w:id="1484"/>
      <w:bookmarkEnd w:id="1485"/>
      <w:r>
        <w:fldChar w:fldCharType="begin"/>
      </w:r>
      <w:r>
        <w:instrText xml:space="preserve"> XE "n (Member Unique Name Index)" </w:instrText>
      </w:r>
      <w:r>
        <w:fldChar w:fldCharType="end"/>
      </w:r>
    </w:p>
    <w:p w:rsidR="00066F2B" w:rsidRDefault="00102096">
      <w:pPr>
        <w:pStyle w:val="Definition-Field"/>
      </w:pPr>
      <w:r>
        <w:t xml:space="preserve">a.   </w:t>
      </w:r>
      <w:r>
        <w:rPr>
          <w:i/>
        </w:rPr>
        <w:t xml:space="preserve">The standard states that the values of the x </w:t>
      </w:r>
      <w:r>
        <w:rPr>
          <w:i/>
        </w:rPr>
        <w:t>attribute are defined by the XML Schema unsignedInt datatype.</w:t>
      </w:r>
    </w:p>
    <w:p w:rsidR="00066F2B" w:rsidRDefault="00102096">
      <w:pPr>
        <w:pStyle w:val="Definition-Field2"/>
      </w:pPr>
      <w:r>
        <w:t>Office requires that the x attribute has a maximum value of 2147483647.</w:t>
      </w:r>
    </w:p>
    <w:p w:rsidR="00066F2B" w:rsidRDefault="00102096">
      <w:pPr>
        <w:pStyle w:val="Heading3"/>
      </w:pPr>
      <w:bookmarkStart w:id="1486" w:name="section_920bba5747714fc3a39c9e6307c798e1"/>
      <w:bookmarkStart w:id="1487" w:name="_Toc129235020"/>
      <w:r>
        <w:t>Part 1 Section 18.9.14, p (Member Property MDX Metadata)</w:t>
      </w:r>
      <w:bookmarkEnd w:id="1486"/>
      <w:bookmarkEnd w:id="1487"/>
      <w:r>
        <w:fldChar w:fldCharType="begin"/>
      </w:r>
      <w:r>
        <w:instrText xml:space="preserve"> XE "p (Member Property MDX Metadata)" </w:instrText>
      </w:r>
      <w:r>
        <w:fldChar w:fldCharType="end"/>
      </w:r>
    </w:p>
    <w:p w:rsidR="00066F2B" w:rsidRDefault="00102096">
      <w:pPr>
        <w:pStyle w:val="Definition-Field"/>
      </w:pPr>
      <w:r>
        <w:t xml:space="preserve">a.   </w:t>
      </w:r>
      <w:r>
        <w:rPr>
          <w:i/>
        </w:rPr>
        <w:t>The standard states</w:t>
      </w:r>
      <w:r>
        <w:rPr>
          <w:i/>
        </w:rPr>
        <w:t xml:space="preserve"> that the values of the n attribute are defined by the XML Schema unsignedInt datatype.</w:t>
      </w:r>
    </w:p>
    <w:p w:rsidR="00066F2B" w:rsidRDefault="00102096">
      <w:pPr>
        <w:pStyle w:val="Definition-Field2"/>
      </w:pPr>
      <w:r>
        <w:t>Office requires that the n attribute has a maximum value of 2147483647.</w:t>
      </w:r>
    </w:p>
    <w:p w:rsidR="00066F2B" w:rsidRDefault="00102096">
      <w:pPr>
        <w:pStyle w:val="Definition-Field"/>
      </w:pPr>
      <w:r>
        <w:t xml:space="preserve">b.   </w:t>
      </w:r>
      <w:r>
        <w:rPr>
          <w:i/>
        </w:rPr>
        <w:t xml:space="preserve">The standard states that the values of the np attribute are defined by the XML Schema </w:t>
      </w:r>
      <w:r>
        <w:rPr>
          <w:i/>
        </w:rPr>
        <w:t>unsignedInt datatype.</w:t>
      </w:r>
    </w:p>
    <w:p w:rsidR="00066F2B" w:rsidRDefault="00102096">
      <w:pPr>
        <w:pStyle w:val="Definition-Field2"/>
      </w:pPr>
      <w:r>
        <w:t>Office requires that the np attribute has a maximum value of 2147483647.</w:t>
      </w:r>
    </w:p>
    <w:p w:rsidR="00066F2B" w:rsidRDefault="00102096">
      <w:pPr>
        <w:pStyle w:val="Heading3"/>
      </w:pPr>
      <w:bookmarkStart w:id="1488" w:name="section_068a1e33b87d49c3b92406cf6033b8cc"/>
      <w:bookmarkStart w:id="1489" w:name="_Toc129235021"/>
      <w:r>
        <w:t>Part 1 Section 18.9.15, rc (Metadata Record)</w:t>
      </w:r>
      <w:bookmarkEnd w:id="1488"/>
      <w:bookmarkEnd w:id="1489"/>
      <w:r>
        <w:fldChar w:fldCharType="begin"/>
      </w:r>
      <w:r>
        <w:instrText xml:space="preserve"> XE "rc (Metadata Record)" </w:instrText>
      </w:r>
      <w:r>
        <w:fldChar w:fldCharType="end"/>
      </w:r>
    </w:p>
    <w:p w:rsidR="00066F2B" w:rsidRDefault="00102096">
      <w:pPr>
        <w:pStyle w:val="Definition-Field"/>
      </w:pPr>
      <w:r>
        <w:t xml:space="preserve">a.   </w:t>
      </w:r>
      <w:r>
        <w:rPr>
          <w:i/>
        </w:rPr>
        <w:t>The standard states that the values of the t attribute are defined by the XML Sche</w:t>
      </w:r>
      <w:r>
        <w:rPr>
          <w:i/>
        </w:rPr>
        <w:t>ma unsignedInt datatype.</w:t>
      </w:r>
    </w:p>
    <w:p w:rsidR="00066F2B" w:rsidRDefault="00102096">
      <w:pPr>
        <w:pStyle w:val="Definition-Field2"/>
      </w:pPr>
      <w:r>
        <w:t>Office requires that the t attribute has a maximum value of 2147483647.</w:t>
      </w:r>
    </w:p>
    <w:p w:rsidR="00066F2B" w:rsidRDefault="00102096">
      <w:pPr>
        <w:pStyle w:val="Heading3"/>
      </w:pPr>
      <w:bookmarkStart w:id="1490" w:name="section_7497a2d02d184fe5a58079bc7ad04497"/>
      <w:bookmarkStart w:id="1491" w:name="_Toc129235022"/>
      <w:r>
        <w:lastRenderedPageBreak/>
        <w:t>Part 1 Section 18.9.16, t (Tuple MDX Metadata)</w:t>
      </w:r>
      <w:bookmarkEnd w:id="1490"/>
      <w:bookmarkEnd w:id="1491"/>
      <w:r>
        <w:fldChar w:fldCharType="begin"/>
      </w:r>
      <w:r>
        <w:instrText xml:space="preserve"> XE "t (Tuple MDX Metadata)" </w:instrText>
      </w:r>
      <w:r>
        <w:fldChar w:fldCharType="end"/>
      </w:r>
    </w:p>
    <w:p w:rsidR="00066F2B" w:rsidRDefault="00102096">
      <w:pPr>
        <w:pStyle w:val="Definition-Field"/>
      </w:pPr>
      <w:r>
        <w:t xml:space="preserve">a.   </w:t>
      </w:r>
      <w:r>
        <w:rPr>
          <w:i/>
        </w:rPr>
        <w:t>The standard has no restriction on whether ct can be present along with fi a</w:t>
      </w:r>
      <w:r>
        <w:rPr>
          <w:i/>
        </w:rPr>
        <w:t>nd/or si.</w:t>
      </w:r>
    </w:p>
    <w:p w:rsidR="00066F2B" w:rsidRDefault="00102096">
      <w:pPr>
        <w:pStyle w:val="Definition-Field2"/>
      </w:pPr>
      <w:r>
        <w:t>Office requires that @ct must not be specified if either @si or @fi is specified.</w:t>
      </w:r>
    </w:p>
    <w:p w:rsidR="00066F2B" w:rsidRDefault="00102096">
      <w:pPr>
        <w:pStyle w:val="Definition-Field"/>
      </w:pPr>
      <w:r>
        <w:t xml:space="preserve">b.   </w:t>
      </w:r>
      <w:r>
        <w:rPr>
          <w:i/>
        </w:rPr>
        <w:t>The standard defines the attribute si as an xsd:unsignedInt.</w:t>
      </w:r>
    </w:p>
    <w:p w:rsidR="00066F2B" w:rsidRDefault="00102096">
      <w:pPr>
        <w:pStyle w:val="Definition-Field2"/>
      </w:pPr>
      <w:r>
        <w:t>In Office, @si has a maximum value of less than or equal to 2147483647.</w:t>
      </w:r>
    </w:p>
    <w:p w:rsidR="00066F2B" w:rsidRDefault="00102096">
      <w:pPr>
        <w:pStyle w:val="Definition-Field"/>
      </w:pPr>
      <w:r>
        <w:t xml:space="preserve">c.   </w:t>
      </w:r>
      <w:r>
        <w:rPr>
          <w:i/>
        </w:rPr>
        <w:t xml:space="preserve">The standard defines </w:t>
      </w:r>
      <w:r>
        <w:rPr>
          <w:i/>
        </w:rPr>
        <w:t>the attribute c as an xsd:unsignedInt.</w:t>
      </w:r>
    </w:p>
    <w:p w:rsidR="00066F2B" w:rsidRDefault="00102096">
      <w:pPr>
        <w:pStyle w:val="Definition-Field2"/>
      </w:pPr>
      <w:r>
        <w:t>In Office, @c has a maximum value of less than or equal to 2147483647.</w:t>
      </w:r>
    </w:p>
    <w:p w:rsidR="00066F2B" w:rsidRDefault="00102096">
      <w:pPr>
        <w:pStyle w:val="Definition-Field"/>
      </w:pPr>
      <w:r>
        <w:t xml:space="preserve">d.   </w:t>
      </w:r>
      <w:r>
        <w:rPr>
          <w:i/>
        </w:rPr>
        <w:t>The standard does not restrict the value of @fi beyond unsigned int.</w:t>
      </w:r>
    </w:p>
    <w:p w:rsidR="00066F2B" w:rsidRDefault="00102096">
      <w:pPr>
        <w:pStyle w:val="Definition-Field2"/>
      </w:pPr>
      <w:r>
        <w:t>Office requires that @fi have a maximum value of 58.</w:t>
      </w:r>
    </w:p>
    <w:p w:rsidR="00066F2B" w:rsidRDefault="00102096">
      <w:pPr>
        <w:pStyle w:val="Definition-Field"/>
      </w:pPr>
      <w:r>
        <w:t xml:space="preserve">e.   </w:t>
      </w:r>
      <w:r>
        <w:rPr>
          <w:i/>
        </w:rPr>
        <w:t>The standard d</w:t>
      </w:r>
      <w:r>
        <w:rPr>
          <w:i/>
        </w:rPr>
        <w:t>oes not specify whether @si is a 0-based or 1-based index.</w:t>
      </w:r>
    </w:p>
    <w:p w:rsidR="00066F2B" w:rsidRDefault="00102096">
      <w:pPr>
        <w:pStyle w:val="Definition-Field2"/>
      </w:pPr>
      <w:r>
        <w:t>Office specifies @si is a 0-based index to a metadata string.</w:t>
      </w:r>
    </w:p>
    <w:p w:rsidR="00066F2B" w:rsidRDefault="00102096">
      <w:pPr>
        <w:pStyle w:val="Definition-Field"/>
      </w:pPr>
      <w:r>
        <w:t xml:space="preserve">f.   </w:t>
      </w:r>
      <w:r>
        <w:rPr>
          <w:i/>
        </w:rPr>
        <w:t>The standard does not limit the values of @ct.</w:t>
      </w:r>
    </w:p>
    <w:p w:rsidR="00066F2B" w:rsidRDefault="00102096">
      <w:r>
        <w:t xml:space="preserve">Specifies a language used to determine the currency symbol to display for currency </w:t>
      </w:r>
      <w:r>
        <w:t>values. For example, if the culture is en-US, the values in the application will format the values with a dollar sign. If the culture is fr-FR the application will format the values with a euro sign.</w:t>
      </w:r>
    </w:p>
    <w:p w:rsidR="00066F2B" w:rsidRDefault="00102096">
      <w:r>
        <w:t xml:space="preserve">This value conforms to the language tagging conventions </w:t>
      </w:r>
      <w:r>
        <w:t>of RFC 3066. The pattern &lt;language&gt;-&lt;REGION&gt; is used, for example, en-US or fr-FR.</w:t>
      </w:r>
    </w:p>
    <w:p w:rsidR="00066F2B" w:rsidRDefault="00102096">
      <w:r>
        <w:t>Office does not load a file in which this attribute contains a value that it does not recognize, or is not recognized by the underlying operating system. Office recognizes t</w:t>
      </w:r>
      <w:r>
        <w:t>he following values:</w:t>
      </w:r>
    </w:p>
    <w:tbl>
      <w:tblPr>
        <w:tblStyle w:val="Table-ShadedHeader"/>
        <w:tblW w:w="0" w:type="auto"/>
        <w:tblLook w:val="04A0" w:firstRow="1" w:lastRow="0" w:firstColumn="1" w:lastColumn="0" w:noHBand="0" w:noVBand="1"/>
      </w:tblPr>
      <w:tblGrid>
        <w:gridCol w:w="3070"/>
        <w:gridCol w:w="2848"/>
        <w:gridCol w:w="148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Language</w:t>
            </w:r>
          </w:p>
        </w:tc>
        <w:tc>
          <w:tcPr>
            <w:tcW w:w="0" w:type="auto"/>
            <w:vAlign w:val="center"/>
          </w:tcPr>
          <w:p w:rsidR="00066F2B" w:rsidRDefault="00102096">
            <w:pPr>
              <w:pStyle w:val="TableHeaderText"/>
            </w:pPr>
            <w:r>
              <w:t>Locale</w:t>
            </w:r>
          </w:p>
        </w:tc>
        <w:tc>
          <w:tcPr>
            <w:tcW w:w="0" w:type="auto"/>
            <w:vAlign w:val="center"/>
          </w:tcPr>
          <w:p w:rsidR="00066F2B" w:rsidRDefault="00102096">
            <w:pPr>
              <w:pStyle w:val="TableHeaderText"/>
            </w:pPr>
            <w:r>
              <w:t>Language Tag</w:t>
            </w:r>
          </w:p>
        </w:tc>
      </w:tr>
      <w:tr w:rsidR="00066F2B" w:rsidTr="00066F2B">
        <w:tc>
          <w:tcPr>
            <w:tcW w:w="0" w:type="auto"/>
            <w:vAlign w:val="center"/>
          </w:tcPr>
          <w:p w:rsidR="00066F2B" w:rsidRDefault="00102096">
            <w:pPr>
              <w:pStyle w:val="TableBodyText"/>
            </w:pPr>
            <w:r>
              <w:t>Africaans</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af-ZA</w:t>
            </w:r>
          </w:p>
        </w:tc>
      </w:tr>
      <w:tr w:rsidR="00066F2B" w:rsidTr="00066F2B">
        <w:tc>
          <w:tcPr>
            <w:tcW w:w="0" w:type="auto"/>
            <w:vAlign w:val="center"/>
          </w:tcPr>
          <w:p w:rsidR="00066F2B" w:rsidRDefault="00102096">
            <w:pPr>
              <w:pStyle w:val="TableBodyText"/>
            </w:pPr>
            <w:r>
              <w:t>Albanian</w:t>
            </w:r>
          </w:p>
        </w:tc>
        <w:tc>
          <w:tcPr>
            <w:tcW w:w="0" w:type="auto"/>
            <w:vAlign w:val="center"/>
          </w:tcPr>
          <w:p w:rsidR="00066F2B" w:rsidRDefault="00102096">
            <w:pPr>
              <w:pStyle w:val="TableBodyText"/>
            </w:pPr>
            <w:r>
              <w:t>Albanian</w:t>
            </w:r>
          </w:p>
        </w:tc>
        <w:tc>
          <w:tcPr>
            <w:tcW w:w="0" w:type="auto"/>
            <w:vAlign w:val="center"/>
          </w:tcPr>
          <w:p w:rsidR="00066F2B" w:rsidRDefault="00102096">
            <w:pPr>
              <w:pStyle w:val="TableBodyText"/>
            </w:pPr>
            <w:r>
              <w:t>sq-AL</w:t>
            </w:r>
          </w:p>
        </w:tc>
      </w:tr>
      <w:tr w:rsidR="00066F2B" w:rsidTr="00066F2B">
        <w:tc>
          <w:tcPr>
            <w:tcW w:w="0" w:type="auto"/>
            <w:vAlign w:val="center"/>
          </w:tcPr>
          <w:p w:rsidR="00066F2B" w:rsidRDefault="00102096">
            <w:pPr>
              <w:pStyle w:val="TableBodyText"/>
            </w:pPr>
            <w:r>
              <w:t>Alsatian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gsw-FR</w:t>
            </w:r>
          </w:p>
        </w:tc>
      </w:tr>
      <w:tr w:rsidR="00066F2B" w:rsidTr="00066F2B">
        <w:tc>
          <w:tcPr>
            <w:tcW w:w="0" w:type="auto"/>
            <w:vAlign w:val="center"/>
          </w:tcPr>
          <w:p w:rsidR="00066F2B" w:rsidRDefault="00102096">
            <w:pPr>
              <w:pStyle w:val="TableBodyText"/>
            </w:pPr>
            <w:r>
              <w:t>Amharic</w:t>
            </w:r>
          </w:p>
        </w:tc>
        <w:tc>
          <w:tcPr>
            <w:tcW w:w="0" w:type="auto"/>
            <w:vAlign w:val="center"/>
          </w:tcPr>
          <w:p w:rsidR="00066F2B" w:rsidRDefault="00102096">
            <w:pPr>
              <w:pStyle w:val="TableBodyText"/>
            </w:pPr>
            <w:r>
              <w:t>Ethiopia</w:t>
            </w:r>
          </w:p>
        </w:tc>
        <w:tc>
          <w:tcPr>
            <w:tcW w:w="0" w:type="auto"/>
            <w:vAlign w:val="center"/>
          </w:tcPr>
          <w:p w:rsidR="00066F2B" w:rsidRDefault="00102096">
            <w:pPr>
              <w:pStyle w:val="TableBodyText"/>
            </w:pPr>
            <w:r>
              <w:t>am-ET</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Algeria</w:t>
            </w:r>
          </w:p>
        </w:tc>
        <w:tc>
          <w:tcPr>
            <w:tcW w:w="0" w:type="auto"/>
            <w:vAlign w:val="center"/>
          </w:tcPr>
          <w:p w:rsidR="00066F2B" w:rsidRDefault="00102096">
            <w:pPr>
              <w:pStyle w:val="TableBodyText"/>
            </w:pPr>
            <w:r>
              <w:t>ar-DZ</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Bahrain</w:t>
            </w:r>
          </w:p>
        </w:tc>
        <w:tc>
          <w:tcPr>
            <w:tcW w:w="0" w:type="auto"/>
            <w:vAlign w:val="center"/>
          </w:tcPr>
          <w:p w:rsidR="00066F2B" w:rsidRDefault="00102096">
            <w:pPr>
              <w:pStyle w:val="TableBodyText"/>
            </w:pPr>
            <w:r>
              <w:t>ar-BH</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Egypt</w:t>
            </w:r>
          </w:p>
        </w:tc>
        <w:tc>
          <w:tcPr>
            <w:tcW w:w="0" w:type="auto"/>
            <w:vAlign w:val="center"/>
          </w:tcPr>
          <w:p w:rsidR="00066F2B" w:rsidRDefault="00102096">
            <w:pPr>
              <w:pStyle w:val="TableBodyText"/>
            </w:pPr>
            <w:r>
              <w:t>ar-EG</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Iraq</w:t>
            </w:r>
          </w:p>
        </w:tc>
        <w:tc>
          <w:tcPr>
            <w:tcW w:w="0" w:type="auto"/>
            <w:vAlign w:val="center"/>
          </w:tcPr>
          <w:p w:rsidR="00066F2B" w:rsidRDefault="00102096">
            <w:pPr>
              <w:pStyle w:val="TableBodyText"/>
            </w:pPr>
            <w:r>
              <w:t>ar-IQ</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Jordan</w:t>
            </w:r>
          </w:p>
        </w:tc>
        <w:tc>
          <w:tcPr>
            <w:tcW w:w="0" w:type="auto"/>
            <w:vAlign w:val="center"/>
          </w:tcPr>
          <w:p w:rsidR="00066F2B" w:rsidRDefault="00102096">
            <w:pPr>
              <w:pStyle w:val="TableBodyText"/>
            </w:pPr>
            <w:r>
              <w:t>ar-JO</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Kuwait</w:t>
            </w:r>
          </w:p>
        </w:tc>
        <w:tc>
          <w:tcPr>
            <w:tcW w:w="0" w:type="auto"/>
            <w:vAlign w:val="center"/>
          </w:tcPr>
          <w:p w:rsidR="00066F2B" w:rsidRDefault="00102096">
            <w:pPr>
              <w:pStyle w:val="TableBodyText"/>
            </w:pPr>
            <w:r>
              <w:t>ar-KW</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Lebanon</w:t>
            </w:r>
          </w:p>
        </w:tc>
        <w:tc>
          <w:tcPr>
            <w:tcW w:w="0" w:type="auto"/>
            <w:vAlign w:val="center"/>
          </w:tcPr>
          <w:p w:rsidR="00066F2B" w:rsidRDefault="00102096">
            <w:pPr>
              <w:pStyle w:val="TableBodyText"/>
            </w:pPr>
            <w:r>
              <w:t>ar-LB</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Libya</w:t>
            </w:r>
          </w:p>
        </w:tc>
        <w:tc>
          <w:tcPr>
            <w:tcW w:w="0" w:type="auto"/>
            <w:vAlign w:val="center"/>
          </w:tcPr>
          <w:p w:rsidR="00066F2B" w:rsidRDefault="00102096">
            <w:pPr>
              <w:pStyle w:val="TableBodyText"/>
            </w:pPr>
            <w:r>
              <w:t>ar-LY</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Morocco</w:t>
            </w:r>
          </w:p>
        </w:tc>
        <w:tc>
          <w:tcPr>
            <w:tcW w:w="0" w:type="auto"/>
            <w:vAlign w:val="center"/>
          </w:tcPr>
          <w:p w:rsidR="00066F2B" w:rsidRDefault="00102096">
            <w:pPr>
              <w:pStyle w:val="TableBodyText"/>
            </w:pPr>
            <w:r>
              <w:t>ar-MA</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Oman</w:t>
            </w:r>
          </w:p>
        </w:tc>
        <w:tc>
          <w:tcPr>
            <w:tcW w:w="0" w:type="auto"/>
            <w:vAlign w:val="center"/>
          </w:tcPr>
          <w:p w:rsidR="00066F2B" w:rsidRDefault="00102096">
            <w:pPr>
              <w:pStyle w:val="TableBodyText"/>
            </w:pPr>
            <w:r>
              <w:t>ar-OM</w:t>
            </w:r>
          </w:p>
        </w:tc>
      </w:tr>
      <w:tr w:rsidR="00066F2B" w:rsidTr="00066F2B">
        <w:tc>
          <w:tcPr>
            <w:tcW w:w="0" w:type="auto"/>
            <w:vAlign w:val="center"/>
          </w:tcPr>
          <w:p w:rsidR="00066F2B" w:rsidRDefault="00102096">
            <w:pPr>
              <w:pStyle w:val="TableBodyText"/>
            </w:pPr>
            <w:r>
              <w:lastRenderedPageBreak/>
              <w:t>Arabic</w:t>
            </w:r>
          </w:p>
        </w:tc>
        <w:tc>
          <w:tcPr>
            <w:tcW w:w="0" w:type="auto"/>
            <w:vAlign w:val="center"/>
          </w:tcPr>
          <w:p w:rsidR="00066F2B" w:rsidRDefault="00102096">
            <w:pPr>
              <w:pStyle w:val="TableBodyText"/>
            </w:pPr>
            <w:r>
              <w:t>Qatar</w:t>
            </w:r>
          </w:p>
        </w:tc>
        <w:tc>
          <w:tcPr>
            <w:tcW w:w="0" w:type="auto"/>
            <w:vAlign w:val="center"/>
          </w:tcPr>
          <w:p w:rsidR="00066F2B" w:rsidRDefault="00102096">
            <w:pPr>
              <w:pStyle w:val="TableBodyText"/>
            </w:pPr>
            <w:r>
              <w:t>ar-QA</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Saudi Arabia</w:t>
            </w:r>
          </w:p>
        </w:tc>
        <w:tc>
          <w:tcPr>
            <w:tcW w:w="0" w:type="auto"/>
            <w:vAlign w:val="center"/>
          </w:tcPr>
          <w:p w:rsidR="00066F2B" w:rsidRDefault="00102096">
            <w:pPr>
              <w:pStyle w:val="TableBodyText"/>
            </w:pPr>
            <w:r>
              <w:t>ar-SA</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Syria</w:t>
            </w:r>
          </w:p>
        </w:tc>
        <w:tc>
          <w:tcPr>
            <w:tcW w:w="0" w:type="auto"/>
            <w:vAlign w:val="center"/>
          </w:tcPr>
          <w:p w:rsidR="00066F2B" w:rsidRDefault="00102096">
            <w:pPr>
              <w:pStyle w:val="TableBodyText"/>
            </w:pPr>
            <w:r>
              <w:t>ar-SY</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Tunisia</w:t>
            </w:r>
          </w:p>
        </w:tc>
        <w:tc>
          <w:tcPr>
            <w:tcW w:w="0" w:type="auto"/>
            <w:vAlign w:val="center"/>
          </w:tcPr>
          <w:p w:rsidR="00066F2B" w:rsidRDefault="00102096">
            <w:pPr>
              <w:pStyle w:val="TableBodyText"/>
            </w:pPr>
            <w:r>
              <w:t>ar-TN</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U.A.E.</w:t>
            </w:r>
          </w:p>
        </w:tc>
        <w:tc>
          <w:tcPr>
            <w:tcW w:w="0" w:type="auto"/>
            <w:vAlign w:val="center"/>
          </w:tcPr>
          <w:p w:rsidR="00066F2B" w:rsidRDefault="00102096">
            <w:pPr>
              <w:pStyle w:val="TableBodyText"/>
            </w:pPr>
            <w:r>
              <w:t>ar-AE</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Yemen</w:t>
            </w:r>
          </w:p>
        </w:tc>
        <w:tc>
          <w:tcPr>
            <w:tcW w:w="0" w:type="auto"/>
            <w:vAlign w:val="center"/>
          </w:tcPr>
          <w:p w:rsidR="00066F2B" w:rsidRDefault="00102096">
            <w:pPr>
              <w:pStyle w:val="TableBodyText"/>
            </w:pPr>
            <w:r>
              <w:t>ar-YE</w:t>
            </w:r>
          </w:p>
        </w:tc>
      </w:tr>
      <w:tr w:rsidR="00066F2B" w:rsidTr="00066F2B">
        <w:tc>
          <w:tcPr>
            <w:tcW w:w="0" w:type="auto"/>
            <w:vAlign w:val="center"/>
          </w:tcPr>
          <w:p w:rsidR="00066F2B" w:rsidRDefault="00102096">
            <w:pPr>
              <w:pStyle w:val="TableBodyText"/>
            </w:pPr>
            <w:r>
              <w:t>Armenian</w:t>
            </w:r>
          </w:p>
        </w:tc>
        <w:tc>
          <w:tcPr>
            <w:tcW w:w="0" w:type="auto"/>
            <w:vAlign w:val="center"/>
          </w:tcPr>
          <w:p w:rsidR="00066F2B" w:rsidRDefault="00102096">
            <w:pPr>
              <w:pStyle w:val="TableBodyText"/>
            </w:pPr>
            <w:r>
              <w:t>Armenia</w:t>
            </w:r>
          </w:p>
        </w:tc>
        <w:tc>
          <w:tcPr>
            <w:tcW w:w="0" w:type="auto"/>
            <w:vAlign w:val="center"/>
          </w:tcPr>
          <w:p w:rsidR="00066F2B" w:rsidRDefault="00102096">
            <w:pPr>
              <w:pStyle w:val="TableBodyText"/>
            </w:pPr>
            <w:r>
              <w:t>hy-AM</w:t>
            </w:r>
          </w:p>
        </w:tc>
      </w:tr>
      <w:tr w:rsidR="00066F2B" w:rsidTr="00066F2B">
        <w:tc>
          <w:tcPr>
            <w:tcW w:w="0" w:type="auto"/>
            <w:vAlign w:val="center"/>
          </w:tcPr>
          <w:p w:rsidR="00066F2B" w:rsidRDefault="00102096">
            <w:pPr>
              <w:pStyle w:val="TableBodyText"/>
            </w:pPr>
            <w:r>
              <w:t>Assamese</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as-IN</w:t>
            </w:r>
          </w:p>
        </w:tc>
      </w:tr>
      <w:tr w:rsidR="00066F2B" w:rsidTr="00066F2B">
        <w:tc>
          <w:tcPr>
            <w:tcW w:w="0" w:type="auto"/>
            <w:vAlign w:val="center"/>
          </w:tcPr>
          <w:p w:rsidR="00066F2B" w:rsidRDefault="00102096">
            <w:pPr>
              <w:pStyle w:val="TableBodyText"/>
            </w:pPr>
            <w:r>
              <w:t>Azerbaijani (Cyrillic)</w:t>
            </w:r>
          </w:p>
        </w:tc>
        <w:tc>
          <w:tcPr>
            <w:tcW w:w="0" w:type="auto"/>
            <w:vAlign w:val="center"/>
          </w:tcPr>
          <w:p w:rsidR="00066F2B" w:rsidRDefault="00102096">
            <w:pPr>
              <w:pStyle w:val="TableBodyText"/>
            </w:pPr>
            <w:r>
              <w:t>Azerbaijan</w:t>
            </w:r>
          </w:p>
        </w:tc>
        <w:tc>
          <w:tcPr>
            <w:tcW w:w="0" w:type="auto"/>
            <w:vAlign w:val="center"/>
          </w:tcPr>
          <w:p w:rsidR="00066F2B" w:rsidRDefault="00102096">
            <w:pPr>
              <w:pStyle w:val="TableBodyText"/>
            </w:pPr>
            <w:r>
              <w:t>az-AZ-Cyrl</w:t>
            </w:r>
          </w:p>
        </w:tc>
      </w:tr>
      <w:tr w:rsidR="00066F2B" w:rsidTr="00066F2B">
        <w:tc>
          <w:tcPr>
            <w:tcW w:w="0" w:type="auto"/>
            <w:vAlign w:val="center"/>
          </w:tcPr>
          <w:p w:rsidR="00066F2B" w:rsidRDefault="00102096">
            <w:pPr>
              <w:pStyle w:val="TableBodyText"/>
            </w:pPr>
            <w:r>
              <w:t>Azerbaijani (Latin)</w:t>
            </w:r>
          </w:p>
        </w:tc>
        <w:tc>
          <w:tcPr>
            <w:tcW w:w="0" w:type="auto"/>
            <w:vAlign w:val="center"/>
          </w:tcPr>
          <w:p w:rsidR="00066F2B" w:rsidRDefault="00102096">
            <w:pPr>
              <w:pStyle w:val="TableBodyText"/>
            </w:pPr>
            <w:r>
              <w:t>Azerbaijan</w:t>
            </w:r>
          </w:p>
        </w:tc>
        <w:tc>
          <w:tcPr>
            <w:tcW w:w="0" w:type="auto"/>
            <w:vAlign w:val="center"/>
          </w:tcPr>
          <w:p w:rsidR="00066F2B" w:rsidRDefault="00102096">
            <w:pPr>
              <w:pStyle w:val="TableBodyText"/>
            </w:pPr>
            <w:r>
              <w:t>az-AZ-Latn</w:t>
            </w:r>
          </w:p>
        </w:tc>
      </w:tr>
      <w:tr w:rsidR="00066F2B" w:rsidTr="00066F2B">
        <w:tc>
          <w:tcPr>
            <w:tcW w:w="0" w:type="auto"/>
            <w:vAlign w:val="center"/>
          </w:tcPr>
          <w:p w:rsidR="00066F2B" w:rsidRDefault="00102096">
            <w:pPr>
              <w:pStyle w:val="TableBodyText"/>
            </w:pPr>
            <w:r>
              <w:t>Bangla</w:t>
            </w:r>
          </w:p>
        </w:tc>
        <w:tc>
          <w:tcPr>
            <w:tcW w:w="0" w:type="auto"/>
            <w:vAlign w:val="center"/>
          </w:tcPr>
          <w:p w:rsidR="00066F2B" w:rsidRDefault="00102096">
            <w:pPr>
              <w:pStyle w:val="TableBodyText"/>
            </w:pPr>
            <w:r>
              <w:t>Bangladesh</w:t>
            </w:r>
          </w:p>
        </w:tc>
        <w:tc>
          <w:tcPr>
            <w:tcW w:w="0" w:type="auto"/>
            <w:vAlign w:val="center"/>
          </w:tcPr>
          <w:p w:rsidR="00066F2B" w:rsidRDefault="00102096">
            <w:pPr>
              <w:pStyle w:val="TableBodyText"/>
            </w:pPr>
            <w:r>
              <w:t xml:space="preserve">bn-BD </w:t>
            </w:r>
          </w:p>
        </w:tc>
      </w:tr>
      <w:tr w:rsidR="00066F2B" w:rsidTr="00066F2B">
        <w:tc>
          <w:tcPr>
            <w:tcW w:w="0" w:type="auto"/>
            <w:vAlign w:val="center"/>
          </w:tcPr>
          <w:p w:rsidR="00066F2B" w:rsidRDefault="00102096">
            <w:pPr>
              <w:pStyle w:val="TableBodyText"/>
            </w:pPr>
            <w:r>
              <w:t xml:space="preserve">Bangla (Bangla Script) </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bn-IN</w:t>
            </w:r>
          </w:p>
        </w:tc>
      </w:tr>
      <w:tr w:rsidR="00066F2B" w:rsidTr="00066F2B">
        <w:tc>
          <w:tcPr>
            <w:tcW w:w="0" w:type="auto"/>
            <w:vAlign w:val="center"/>
          </w:tcPr>
          <w:p w:rsidR="00066F2B" w:rsidRDefault="00102096">
            <w:pPr>
              <w:pStyle w:val="TableBodyText"/>
            </w:pPr>
            <w:r>
              <w:t>Bashkir</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ba-RU</w:t>
            </w:r>
          </w:p>
        </w:tc>
      </w:tr>
      <w:tr w:rsidR="00066F2B" w:rsidTr="00066F2B">
        <w:tc>
          <w:tcPr>
            <w:tcW w:w="0" w:type="auto"/>
            <w:vAlign w:val="center"/>
          </w:tcPr>
          <w:p w:rsidR="00066F2B" w:rsidRDefault="00102096">
            <w:pPr>
              <w:pStyle w:val="TableBodyText"/>
            </w:pPr>
            <w:r>
              <w:t>Basque</w:t>
            </w:r>
          </w:p>
        </w:tc>
        <w:tc>
          <w:tcPr>
            <w:tcW w:w="0" w:type="auto"/>
            <w:vAlign w:val="center"/>
          </w:tcPr>
          <w:p w:rsidR="00066F2B" w:rsidRDefault="00102096">
            <w:pPr>
              <w:pStyle w:val="TableBodyText"/>
            </w:pPr>
            <w:r>
              <w:t>Basque</w:t>
            </w:r>
          </w:p>
        </w:tc>
        <w:tc>
          <w:tcPr>
            <w:tcW w:w="0" w:type="auto"/>
            <w:vAlign w:val="center"/>
          </w:tcPr>
          <w:p w:rsidR="00066F2B" w:rsidRDefault="00102096">
            <w:pPr>
              <w:pStyle w:val="TableBodyText"/>
            </w:pPr>
            <w:r>
              <w:t>eu-ES</w:t>
            </w:r>
          </w:p>
        </w:tc>
      </w:tr>
      <w:tr w:rsidR="00066F2B" w:rsidTr="00066F2B">
        <w:tc>
          <w:tcPr>
            <w:tcW w:w="0" w:type="auto"/>
            <w:vAlign w:val="center"/>
          </w:tcPr>
          <w:p w:rsidR="00066F2B" w:rsidRDefault="00102096">
            <w:pPr>
              <w:pStyle w:val="TableBodyText"/>
            </w:pPr>
            <w:r>
              <w:t>Belarusian</w:t>
            </w:r>
          </w:p>
        </w:tc>
        <w:tc>
          <w:tcPr>
            <w:tcW w:w="0" w:type="auto"/>
            <w:vAlign w:val="center"/>
          </w:tcPr>
          <w:p w:rsidR="00066F2B" w:rsidRDefault="00102096">
            <w:pPr>
              <w:pStyle w:val="TableBodyText"/>
            </w:pPr>
            <w:r>
              <w:t>Belarus</w:t>
            </w:r>
          </w:p>
        </w:tc>
        <w:tc>
          <w:tcPr>
            <w:tcW w:w="0" w:type="auto"/>
            <w:vAlign w:val="center"/>
          </w:tcPr>
          <w:p w:rsidR="00066F2B" w:rsidRDefault="00102096">
            <w:pPr>
              <w:pStyle w:val="TableBodyText"/>
            </w:pPr>
            <w:r>
              <w:t>be-BY</w:t>
            </w:r>
          </w:p>
        </w:tc>
      </w:tr>
      <w:tr w:rsidR="00066F2B" w:rsidTr="00066F2B">
        <w:tc>
          <w:tcPr>
            <w:tcW w:w="0" w:type="auto"/>
            <w:vAlign w:val="center"/>
          </w:tcPr>
          <w:p w:rsidR="00066F2B" w:rsidRDefault="00102096">
            <w:pPr>
              <w:pStyle w:val="TableBodyText"/>
            </w:pPr>
            <w:r>
              <w:t>Bosnian (Cyrillic)</w:t>
            </w:r>
          </w:p>
        </w:tc>
        <w:tc>
          <w:tcPr>
            <w:tcW w:w="0" w:type="auto"/>
            <w:vAlign w:val="center"/>
          </w:tcPr>
          <w:p w:rsidR="00066F2B" w:rsidRDefault="00102096">
            <w:pPr>
              <w:pStyle w:val="TableBodyText"/>
            </w:pPr>
            <w:r>
              <w:t>Bosnia and Herzegovina</w:t>
            </w:r>
          </w:p>
        </w:tc>
        <w:tc>
          <w:tcPr>
            <w:tcW w:w="0" w:type="auto"/>
            <w:vAlign w:val="center"/>
          </w:tcPr>
          <w:p w:rsidR="00066F2B" w:rsidRDefault="00102096">
            <w:pPr>
              <w:pStyle w:val="TableBodyText"/>
            </w:pPr>
            <w:r>
              <w:t>bs-BA-Cyrl</w:t>
            </w:r>
          </w:p>
        </w:tc>
      </w:tr>
      <w:tr w:rsidR="00066F2B" w:rsidTr="00066F2B">
        <w:tc>
          <w:tcPr>
            <w:tcW w:w="0" w:type="auto"/>
            <w:vAlign w:val="center"/>
          </w:tcPr>
          <w:p w:rsidR="00066F2B" w:rsidRDefault="00102096">
            <w:pPr>
              <w:pStyle w:val="TableBodyText"/>
            </w:pPr>
            <w:r>
              <w:t>Bosnian (Latin)</w:t>
            </w:r>
          </w:p>
        </w:tc>
        <w:tc>
          <w:tcPr>
            <w:tcW w:w="0" w:type="auto"/>
            <w:vAlign w:val="center"/>
          </w:tcPr>
          <w:p w:rsidR="00066F2B" w:rsidRDefault="00102096">
            <w:pPr>
              <w:pStyle w:val="TableBodyText"/>
            </w:pPr>
            <w:r>
              <w:t>Bosnia and Herzegovina</w:t>
            </w:r>
          </w:p>
        </w:tc>
        <w:tc>
          <w:tcPr>
            <w:tcW w:w="0" w:type="auto"/>
            <w:vAlign w:val="center"/>
          </w:tcPr>
          <w:p w:rsidR="00066F2B" w:rsidRDefault="00102096">
            <w:pPr>
              <w:pStyle w:val="TableBodyText"/>
            </w:pPr>
            <w:r>
              <w:t>bs-BA-Latn</w:t>
            </w:r>
          </w:p>
        </w:tc>
      </w:tr>
      <w:tr w:rsidR="00066F2B" w:rsidTr="00066F2B">
        <w:tc>
          <w:tcPr>
            <w:tcW w:w="0" w:type="auto"/>
            <w:vAlign w:val="center"/>
          </w:tcPr>
          <w:p w:rsidR="00066F2B" w:rsidRDefault="00102096">
            <w:pPr>
              <w:pStyle w:val="TableBodyText"/>
            </w:pPr>
            <w:r>
              <w:t>Breton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br-FR</w:t>
            </w:r>
          </w:p>
        </w:tc>
      </w:tr>
      <w:tr w:rsidR="00066F2B" w:rsidTr="00066F2B">
        <w:tc>
          <w:tcPr>
            <w:tcW w:w="0" w:type="auto"/>
            <w:vAlign w:val="center"/>
          </w:tcPr>
          <w:p w:rsidR="00066F2B" w:rsidRDefault="00102096">
            <w:pPr>
              <w:pStyle w:val="TableBodyText"/>
            </w:pPr>
            <w:r>
              <w:t>Bulgarian</w:t>
            </w:r>
          </w:p>
        </w:tc>
        <w:tc>
          <w:tcPr>
            <w:tcW w:w="0" w:type="auto"/>
            <w:vAlign w:val="center"/>
          </w:tcPr>
          <w:p w:rsidR="00066F2B" w:rsidRDefault="00102096">
            <w:pPr>
              <w:pStyle w:val="TableBodyText"/>
            </w:pPr>
            <w:r>
              <w:t>Bulgaria</w:t>
            </w:r>
          </w:p>
        </w:tc>
        <w:tc>
          <w:tcPr>
            <w:tcW w:w="0" w:type="auto"/>
            <w:vAlign w:val="center"/>
          </w:tcPr>
          <w:p w:rsidR="00066F2B" w:rsidRDefault="00102096">
            <w:pPr>
              <w:pStyle w:val="TableBodyText"/>
            </w:pPr>
            <w:r>
              <w:t>bg-BG</w:t>
            </w:r>
          </w:p>
        </w:tc>
      </w:tr>
      <w:tr w:rsidR="00066F2B" w:rsidTr="00066F2B">
        <w:tc>
          <w:tcPr>
            <w:tcW w:w="0" w:type="auto"/>
            <w:vAlign w:val="center"/>
          </w:tcPr>
          <w:p w:rsidR="00066F2B" w:rsidRDefault="00102096">
            <w:pPr>
              <w:pStyle w:val="TableBodyText"/>
            </w:pPr>
            <w:r>
              <w:t>Catalan</w:t>
            </w:r>
          </w:p>
        </w:tc>
        <w:tc>
          <w:tcPr>
            <w:tcW w:w="0" w:type="auto"/>
            <w:vAlign w:val="center"/>
          </w:tcPr>
          <w:p w:rsidR="00066F2B" w:rsidRDefault="00102096">
            <w:pPr>
              <w:pStyle w:val="TableBodyText"/>
            </w:pPr>
            <w:r>
              <w:t>Catalan</w:t>
            </w:r>
          </w:p>
        </w:tc>
        <w:tc>
          <w:tcPr>
            <w:tcW w:w="0" w:type="auto"/>
            <w:vAlign w:val="center"/>
          </w:tcPr>
          <w:p w:rsidR="00066F2B" w:rsidRDefault="00102096">
            <w:pPr>
              <w:pStyle w:val="TableBodyText"/>
            </w:pPr>
            <w:r>
              <w:t>ca-ES</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Hong Kong SAR</w:t>
            </w:r>
          </w:p>
        </w:tc>
        <w:tc>
          <w:tcPr>
            <w:tcW w:w="0" w:type="auto"/>
            <w:vAlign w:val="center"/>
          </w:tcPr>
          <w:p w:rsidR="00066F2B" w:rsidRDefault="00102096">
            <w:pPr>
              <w:pStyle w:val="TableBodyText"/>
            </w:pPr>
            <w:r>
              <w:t>zh-HK</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Macao SAR</w:t>
            </w:r>
          </w:p>
        </w:tc>
        <w:tc>
          <w:tcPr>
            <w:tcW w:w="0" w:type="auto"/>
            <w:vAlign w:val="center"/>
          </w:tcPr>
          <w:p w:rsidR="00066F2B" w:rsidRDefault="00102096">
            <w:pPr>
              <w:pStyle w:val="TableBodyText"/>
            </w:pPr>
            <w:r>
              <w:t>zh-MO</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zh-CN</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Singapore</w:t>
            </w:r>
          </w:p>
        </w:tc>
        <w:tc>
          <w:tcPr>
            <w:tcW w:w="0" w:type="auto"/>
            <w:vAlign w:val="center"/>
          </w:tcPr>
          <w:p w:rsidR="00066F2B" w:rsidRDefault="00102096">
            <w:pPr>
              <w:pStyle w:val="TableBodyText"/>
            </w:pPr>
            <w:r>
              <w:t>zh-SG</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Taiwan</w:t>
            </w:r>
          </w:p>
        </w:tc>
        <w:tc>
          <w:tcPr>
            <w:tcW w:w="0" w:type="auto"/>
            <w:vAlign w:val="center"/>
          </w:tcPr>
          <w:p w:rsidR="00066F2B" w:rsidRDefault="00102096">
            <w:pPr>
              <w:pStyle w:val="TableBodyText"/>
            </w:pPr>
            <w:r>
              <w:t>zh-TW</w:t>
            </w:r>
          </w:p>
        </w:tc>
      </w:tr>
      <w:tr w:rsidR="00066F2B" w:rsidTr="00066F2B">
        <w:tc>
          <w:tcPr>
            <w:tcW w:w="0" w:type="auto"/>
            <w:vAlign w:val="center"/>
          </w:tcPr>
          <w:p w:rsidR="00066F2B" w:rsidRDefault="00102096">
            <w:pPr>
              <w:pStyle w:val="TableBodyText"/>
            </w:pPr>
            <w:r>
              <w:t>Corsican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co-FR</w:t>
            </w:r>
          </w:p>
        </w:tc>
      </w:tr>
      <w:tr w:rsidR="00066F2B" w:rsidTr="00066F2B">
        <w:tc>
          <w:tcPr>
            <w:tcW w:w="0" w:type="auto"/>
            <w:vAlign w:val="center"/>
          </w:tcPr>
          <w:p w:rsidR="00066F2B" w:rsidRDefault="00102096">
            <w:pPr>
              <w:pStyle w:val="TableBodyText"/>
            </w:pPr>
            <w:r>
              <w:t>Croatian</w:t>
            </w:r>
          </w:p>
        </w:tc>
        <w:tc>
          <w:tcPr>
            <w:tcW w:w="0" w:type="auto"/>
            <w:vAlign w:val="center"/>
          </w:tcPr>
          <w:p w:rsidR="00066F2B" w:rsidRDefault="00102096">
            <w:pPr>
              <w:pStyle w:val="TableBodyText"/>
            </w:pPr>
            <w:r>
              <w:t>Croatia</w:t>
            </w:r>
          </w:p>
        </w:tc>
        <w:tc>
          <w:tcPr>
            <w:tcW w:w="0" w:type="auto"/>
            <w:vAlign w:val="center"/>
          </w:tcPr>
          <w:p w:rsidR="00066F2B" w:rsidRDefault="00102096">
            <w:pPr>
              <w:pStyle w:val="TableBodyText"/>
            </w:pPr>
            <w:r>
              <w:t>hr-HR</w:t>
            </w:r>
          </w:p>
        </w:tc>
      </w:tr>
      <w:tr w:rsidR="00066F2B" w:rsidTr="00066F2B">
        <w:tc>
          <w:tcPr>
            <w:tcW w:w="0" w:type="auto"/>
            <w:vAlign w:val="center"/>
          </w:tcPr>
          <w:p w:rsidR="00066F2B" w:rsidRDefault="00102096">
            <w:pPr>
              <w:pStyle w:val="TableBodyText"/>
            </w:pPr>
            <w:r>
              <w:t>Croatian (Latin)</w:t>
            </w:r>
          </w:p>
        </w:tc>
        <w:tc>
          <w:tcPr>
            <w:tcW w:w="0" w:type="auto"/>
            <w:vAlign w:val="center"/>
          </w:tcPr>
          <w:p w:rsidR="00066F2B" w:rsidRDefault="00102096">
            <w:pPr>
              <w:pStyle w:val="TableBodyText"/>
            </w:pPr>
            <w:r>
              <w:t>Bosnia and Herzegovina</w:t>
            </w:r>
          </w:p>
        </w:tc>
        <w:tc>
          <w:tcPr>
            <w:tcW w:w="0" w:type="auto"/>
            <w:vAlign w:val="center"/>
          </w:tcPr>
          <w:p w:rsidR="00066F2B" w:rsidRDefault="00102096">
            <w:pPr>
              <w:pStyle w:val="TableBodyText"/>
            </w:pPr>
            <w:r>
              <w:t>hr-BA-Latn</w:t>
            </w:r>
          </w:p>
        </w:tc>
      </w:tr>
      <w:tr w:rsidR="00066F2B" w:rsidTr="00066F2B">
        <w:tc>
          <w:tcPr>
            <w:tcW w:w="0" w:type="auto"/>
            <w:vAlign w:val="center"/>
          </w:tcPr>
          <w:p w:rsidR="00066F2B" w:rsidRDefault="00102096">
            <w:pPr>
              <w:pStyle w:val="TableBodyText"/>
            </w:pPr>
            <w:r>
              <w:t>Czech</w:t>
            </w:r>
          </w:p>
        </w:tc>
        <w:tc>
          <w:tcPr>
            <w:tcW w:w="0" w:type="auto"/>
            <w:vAlign w:val="center"/>
          </w:tcPr>
          <w:p w:rsidR="00066F2B" w:rsidRDefault="00102096">
            <w:pPr>
              <w:pStyle w:val="TableBodyText"/>
            </w:pPr>
            <w:r>
              <w:t>Czech Republic</w:t>
            </w:r>
          </w:p>
        </w:tc>
        <w:tc>
          <w:tcPr>
            <w:tcW w:w="0" w:type="auto"/>
            <w:vAlign w:val="center"/>
          </w:tcPr>
          <w:p w:rsidR="00066F2B" w:rsidRDefault="00102096">
            <w:pPr>
              <w:pStyle w:val="TableBodyText"/>
            </w:pPr>
            <w:r>
              <w:t>cs-CZ</w:t>
            </w:r>
          </w:p>
        </w:tc>
      </w:tr>
      <w:tr w:rsidR="00066F2B" w:rsidTr="00066F2B">
        <w:tc>
          <w:tcPr>
            <w:tcW w:w="0" w:type="auto"/>
            <w:vAlign w:val="center"/>
          </w:tcPr>
          <w:p w:rsidR="00066F2B" w:rsidRDefault="00102096">
            <w:pPr>
              <w:pStyle w:val="TableBodyText"/>
            </w:pPr>
            <w:r>
              <w:t>Danish</w:t>
            </w:r>
          </w:p>
        </w:tc>
        <w:tc>
          <w:tcPr>
            <w:tcW w:w="0" w:type="auto"/>
            <w:vAlign w:val="center"/>
          </w:tcPr>
          <w:p w:rsidR="00066F2B" w:rsidRDefault="00102096">
            <w:pPr>
              <w:pStyle w:val="TableBodyText"/>
            </w:pPr>
            <w:r>
              <w:t>Denmark</w:t>
            </w:r>
          </w:p>
        </w:tc>
        <w:tc>
          <w:tcPr>
            <w:tcW w:w="0" w:type="auto"/>
            <w:vAlign w:val="center"/>
          </w:tcPr>
          <w:p w:rsidR="00066F2B" w:rsidRDefault="00102096">
            <w:pPr>
              <w:pStyle w:val="TableBodyText"/>
            </w:pPr>
            <w:r>
              <w:t>da-DK</w:t>
            </w:r>
          </w:p>
        </w:tc>
      </w:tr>
      <w:tr w:rsidR="00066F2B" w:rsidTr="00066F2B">
        <w:tc>
          <w:tcPr>
            <w:tcW w:w="0" w:type="auto"/>
            <w:vAlign w:val="center"/>
          </w:tcPr>
          <w:p w:rsidR="00066F2B" w:rsidRDefault="00102096">
            <w:pPr>
              <w:pStyle w:val="TableBodyText"/>
            </w:pPr>
            <w:r>
              <w:t>Dari</w:t>
            </w:r>
          </w:p>
        </w:tc>
        <w:tc>
          <w:tcPr>
            <w:tcW w:w="0" w:type="auto"/>
            <w:vAlign w:val="center"/>
          </w:tcPr>
          <w:p w:rsidR="00066F2B" w:rsidRDefault="00102096">
            <w:pPr>
              <w:pStyle w:val="TableBodyText"/>
            </w:pPr>
            <w:r>
              <w:t>Afghanistan</w:t>
            </w:r>
          </w:p>
        </w:tc>
        <w:tc>
          <w:tcPr>
            <w:tcW w:w="0" w:type="auto"/>
            <w:vAlign w:val="center"/>
          </w:tcPr>
          <w:p w:rsidR="00066F2B" w:rsidRDefault="00102096">
            <w:pPr>
              <w:pStyle w:val="TableBodyText"/>
            </w:pPr>
            <w:r>
              <w:t>prs-AF</w:t>
            </w:r>
          </w:p>
        </w:tc>
      </w:tr>
      <w:tr w:rsidR="00066F2B" w:rsidTr="00066F2B">
        <w:tc>
          <w:tcPr>
            <w:tcW w:w="0" w:type="auto"/>
            <w:vAlign w:val="center"/>
          </w:tcPr>
          <w:p w:rsidR="00066F2B" w:rsidRDefault="00102096">
            <w:pPr>
              <w:pStyle w:val="TableBodyText"/>
            </w:pPr>
            <w:r>
              <w:t>Divehi</w:t>
            </w:r>
          </w:p>
        </w:tc>
        <w:tc>
          <w:tcPr>
            <w:tcW w:w="0" w:type="auto"/>
            <w:vAlign w:val="center"/>
          </w:tcPr>
          <w:p w:rsidR="00066F2B" w:rsidRDefault="00102096">
            <w:pPr>
              <w:pStyle w:val="TableBodyText"/>
            </w:pPr>
            <w:r>
              <w:t>Maldives</w:t>
            </w:r>
          </w:p>
        </w:tc>
        <w:tc>
          <w:tcPr>
            <w:tcW w:w="0" w:type="auto"/>
            <w:vAlign w:val="center"/>
          </w:tcPr>
          <w:p w:rsidR="00066F2B" w:rsidRDefault="00102096">
            <w:pPr>
              <w:pStyle w:val="TableBodyText"/>
            </w:pPr>
            <w:r>
              <w:t>div-MV</w:t>
            </w:r>
          </w:p>
        </w:tc>
      </w:tr>
      <w:tr w:rsidR="00066F2B" w:rsidTr="00066F2B">
        <w:tc>
          <w:tcPr>
            <w:tcW w:w="0" w:type="auto"/>
            <w:vAlign w:val="center"/>
          </w:tcPr>
          <w:p w:rsidR="00066F2B" w:rsidRDefault="00102096">
            <w:pPr>
              <w:pStyle w:val="TableBodyText"/>
            </w:pPr>
            <w:r>
              <w:lastRenderedPageBreak/>
              <w:t>Dutch</w:t>
            </w:r>
          </w:p>
        </w:tc>
        <w:tc>
          <w:tcPr>
            <w:tcW w:w="0" w:type="auto"/>
            <w:vAlign w:val="center"/>
          </w:tcPr>
          <w:p w:rsidR="00066F2B" w:rsidRDefault="00102096">
            <w:pPr>
              <w:pStyle w:val="TableBodyText"/>
            </w:pPr>
            <w:r>
              <w:t>Belgium</w:t>
            </w:r>
          </w:p>
        </w:tc>
        <w:tc>
          <w:tcPr>
            <w:tcW w:w="0" w:type="auto"/>
            <w:vAlign w:val="center"/>
          </w:tcPr>
          <w:p w:rsidR="00066F2B" w:rsidRDefault="00102096">
            <w:pPr>
              <w:pStyle w:val="TableBodyText"/>
            </w:pPr>
            <w:r>
              <w:t>nl-BE</w:t>
            </w:r>
          </w:p>
        </w:tc>
      </w:tr>
      <w:tr w:rsidR="00066F2B" w:rsidTr="00066F2B">
        <w:tc>
          <w:tcPr>
            <w:tcW w:w="0" w:type="auto"/>
            <w:vAlign w:val="center"/>
          </w:tcPr>
          <w:p w:rsidR="00066F2B" w:rsidRDefault="00102096">
            <w:pPr>
              <w:pStyle w:val="TableBodyText"/>
            </w:pPr>
            <w:r>
              <w:t>Dutch</w:t>
            </w:r>
          </w:p>
        </w:tc>
        <w:tc>
          <w:tcPr>
            <w:tcW w:w="0" w:type="auto"/>
            <w:vAlign w:val="center"/>
          </w:tcPr>
          <w:p w:rsidR="00066F2B" w:rsidRDefault="00102096">
            <w:pPr>
              <w:pStyle w:val="TableBodyText"/>
            </w:pPr>
            <w:r>
              <w:t>Netherlands</w:t>
            </w:r>
          </w:p>
        </w:tc>
        <w:tc>
          <w:tcPr>
            <w:tcW w:w="0" w:type="auto"/>
            <w:vAlign w:val="center"/>
          </w:tcPr>
          <w:p w:rsidR="00066F2B" w:rsidRDefault="00102096">
            <w:pPr>
              <w:pStyle w:val="TableBodyText"/>
            </w:pPr>
            <w:r>
              <w:t>nl-NL</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Australia</w:t>
            </w:r>
          </w:p>
        </w:tc>
        <w:tc>
          <w:tcPr>
            <w:tcW w:w="0" w:type="auto"/>
            <w:vAlign w:val="center"/>
          </w:tcPr>
          <w:p w:rsidR="00066F2B" w:rsidRDefault="00102096">
            <w:pPr>
              <w:pStyle w:val="TableBodyText"/>
            </w:pPr>
            <w:r>
              <w:t>en-AU</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Belize</w:t>
            </w:r>
          </w:p>
        </w:tc>
        <w:tc>
          <w:tcPr>
            <w:tcW w:w="0" w:type="auto"/>
            <w:vAlign w:val="center"/>
          </w:tcPr>
          <w:p w:rsidR="00066F2B" w:rsidRDefault="00102096">
            <w:pPr>
              <w:pStyle w:val="TableBodyText"/>
            </w:pPr>
            <w:r>
              <w:t>en-BZ</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en-CA</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Caribbean</w:t>
            </w:r>
          </w:p>
        </w:tc>
        <w:tc>
          <w:tcPr>
            <w:tcW w:w="0" w:type="auto"/>
            <w:vAlign w:val="center"/>
          </w:tcPr>
          <w:p w:rsidR="00066F2B" w:rsidRDefault="00102096">
            <w:pPr>
              <w:pStyle w:val="TableBodyText"/>
            </w:pPr>
            <w:r>
              <w:t>en-CB</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en-IN</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Ireland</w:t>
            </w:r>
          </w:p>
        </w:tc>
        <w:tc>
          <w:tcPr>
            <w:tcW w:w="0" w:type="auto"/>
            <w:vAlign w:val="center"/>
          </w:tcPr>
          <w:p w:rsidR="00066F2B" w:rsidRDefault="00102096">
            <w:pPr>
              <w:pStyle w:val="TableBodyText"/>
            </w:pPr>
            <w:r>
              <w:t>en-IE</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Jamaica</w:t>
            </w:r>
          </w:p>
        </w:tc>
        <w:tc>
          <w:tcPr>
            <w:tcW w:w="0" w:type="auto"/>
            <w:vAlign w:val="center"/>
          </w:tcPr>
          <w:p w:rsidR="00066F2B" w:rsidRDefault="00102096">
            <w:pPr>
              <w:pStyle w:val="TableBodyText"/>
            </w:pPr>
            <w:r>
              <w:t>en-JM</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Malaysia</w:t>
            </w:r>
          </w:p>
        </w:tc>
        <w:tc>
          <w:tcPr>
            <w:tcW w:w="0" w:type="auto"/>
            <w:vAlign w:val="center"/>
          </w:tcPr>
          <w:p w:rsidR="00066F2B" w:rsidRDefault="00102096">
            <w:pPr>
              <w:pStyle w:val="TableBodyText"/>
            </w:pPr>
            <w:r>
              <w:t>en-MY</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New Zealand</w:t>
            </w:r>
          </w:p>
        </w:tc>
        <w:tc>
          <w:tcPr>
            <w:tcW w:w="0" w:type="auto"/>
            <w:vAlign w:val="center"/>
          </w:tcPr>
          <w:p w:rsidR="00066F2B" w:rsidRDefault="00102096">
            <w:pPr>
              <w:pStyle w:val="TableBodyText"/>
            </w:pPr>
            <w:r>
              <w:t>en-NZ</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Philippines</w:t>
            </w:r>
          </w:p>
        </w:tc>
        <w:tc>
          <w:tcPr>
            <w:tcW w:w="0" w:type="auto"/>
            <w:vAlign w:val="center"/>
          </w:tcPr>
          <w:p w:rsidR="00066F2B" w:rsidRDefault="00102096">
            <w:pPr>
              <w:pStyle w:val="TableBodyText"/>
            </w:pPr>
            <w:r>
              <w:t>en-PH</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en-ZA</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Trinidad</w:t>
            </w:r>
          </w:p>
        </w:tc>
        <w:tc>
          <w:tcPr>
            <w:tcW w:w="0" w:type="auto"/>
            <w:vAlign w:val="center"/>
          </w:tcPr>
          <w:p w:rsidR="00066F2B" w:rsidRDefault="00102096">
            <w:pPr>
              <w:pStyle w:val="TableBodyText"/>
            </w:pPr>
            <w:r>
              <w:t>en-TT</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United Kingdom</w:t>
            </w:r>
          </w:p>
        </w:tc>
        <w:tc>
          <w:tcPr>
            <w:tcW w:w="0" w:type="auto"/>
            <w:vAlign w:val="center"/>
          </w:tcPr>
          <w:p w:rsidR="00066F2B" w:rsidRDefault="00102096">
            <w:pPr>
              <w:pStyle w:val="TableBodyText"/>
            </w:pPr>
            <w:r>
              <w:t>en-GB</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United States</w:t>
            </w:r>
          </w:p>
        </w:tc>
        <w:tc>
          <w:tcPr>
            <w:tcW w:w="0" w:type="auto"/>
            <w:vAlign w:val="center"/>
          </w:tcPr>
          <w:p w:rsidR="00066F2B" w:rsidRDefault="00102096">
            <w:pPr>
              <w:pStyle w:val="TableBodyText"/>
            </w:pPr>
            <w:r>
              <w:t>en-US</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Zimbabwe</w:t>
            </w:r>
          </w:p>
        </w:tc>
        <w:tc>
          <w:tcPr>
            <w:tcW w:w="0" w:type="auto"/>
            <w:vAlign w:val="center"/>
          </w:tcPr>
          <w:p w:rsidR="00066F2B" w:rsidRDefault="00102096">
            <w:pPr>
              <w:pStyle w:val="TableBodyText"/>
            </w:pPr>
            <w:r>
              <w:t>en-ZW</w:t>
            </w:r>
          </w:p>
        </w:tc>
      </w:tr>
      <w:tr w:rsidR="00066F2B" w:rsidTr="00066F2B">
        <w:tc>
          <w:tcPr>
            <w:tcW w:w="0" w:type="auto"/>
            <w:vAlign w:val="center"/>
          </w:tcPr>
          <w:p w:rsidR="00066F2B" w:rsidRDefault="00102096">
            <w:pPr>
              <w:pStyle w:val="TableBodyText"/>
            </w:pPr>
            <w:r>
              <w:t xml:space="preserve">Estonian </w:t>
            </w:r>
          </w:p>
        </w:tc>
        <w:tc>
          <w:tcPr>
            <w:tcW w:w="0" w:type="auto"/>
            <w:vAlign w:val="center"/>
          </w:tcPr>
          <w:p w:rsidR="00066F2B" w:rsidRDefault="00102096">
            <w:pPr>
              <w:pStyle w:val="TableBodyText"/>
            </w:pPr>
            <w:r>
              <w:t>Estonia</w:t>
            </w:r>
          </w:p>
        </w:tc>
        <w:tc>
          <w:tcPr>
            <w:tcW w:w="0" w:type="auto"/>
            <w:vAlign w:val="center"/>
          </w:tcPr>
          <w:p w:rsidR="00066F2B" w:rsidRDefault="00102096">
            <w:pPr>
              <w:pStyle w:val="TableBodyText"/>
            </w:pPr>
            <w:r>
              <w:t>et-EE</w:t>
            </w:r>
          </w:p>
        </w:tc>
      </w:tr>
      <w:tr w:rsidR="00066F2B" w:rsidTr="00066F2B">
        <w:tc>
          <w:tcPr>
            <w:tcW w:w="0" w:type="auto"/>
            <w:vAlign w:val="center"/>
          </w:tcPr>
          <w:p w:rsidR="00066F2B" w:rsidRDefault="00102096">
            <w:pPr>
              <w:pStyle w:val="TableBodyText"/>
            </w:pPr>
            <w:r>
              <w:t>Faroese</w:t>
            </w:r>
          </w:p>
        </w:tc>
        <w:tc>
          <w:tcPr>
            <w:tcW w:w="0" w:type="auto"/>
            <w:vAlign w:val="center"/>
          </w:tcPr>
          <w:p w:rsidR="00066F2B" w:rsidRDefault="00102096">
            <w:pPr>
              <w:pStyle w:val="TableBodyText"/>
            </w:pPr>
            <w:r>
              <w:t>Faroe Islands</w:t>
            </w:r>
          </w:p>
        </w:tc>
        <w:tc>
          <w:tcPr>
            <w:tcW w:w="0" w:type="auto"/>
            <w:vAlign w:val="center"/>
          </w:tcPr>
          <w:p w:rsidR="00066F2B" w:rsidRDefault="00102096">
            <w:pPr>
              <w:pStyle w:val="TableBodyText"/>
            </w:pPr>
            <w:r>
              <w:t>fo-FO</w:t>
            </w:r>
          </w:p>
        </w:tc>
      </w:tr>
      <w:tr w:rsidR="00066F2B" w:rsidTr="00066F2B">
        <w:tc>
          <w:tcPr>
            <w:tcW w:w="0" w:type="auto"/>
            <w:vAlign w:val="center"/>
          </w:tcPr>
          <w:p w:rsidR="00066F2B" w:rsidRDefault="00102096">
            <w:pPr>
              <w:pStyle w:val="TableBodyText"/>
            </w:pPr>
            <w:r>
              <w:t>Filipino</w:t>
            </w:r>
          </w:p>
        </w:tc>
        <w:tc>
          <w:tcPr>
            <w:tcW w:w="0" w:type="auto"/>
            <w:vAlign w:val="center"/>
          </w:tcPr>
          <w:p w:rsidR="00066F2B" w:rsidRDefault="00102096">
            <w:pPr>
              <w:pStyle w:val="TableBodyText"/>
            </w:pPr>
            <w:r>
              <w:t>Philippines</w:t>
            </w:r>
          </w:p>
        </w:tc>
        <w:tc>
          <w:tcPr>
            <w:tcW w:w="0" w:type="auto"/>
            <w:vAlign w:val="center"/>
          </w:tcPr>
          <w:p w:rsidR="00066F2B" w:rsidRDefault="00102096">
            <w:pPr>
              <w:pStyle w:val="TableBodyText"/>
            </w:pPr>
            <w:r>
              <w:t>fil-PH</w:t>
            </w:r>
          </w:p>
        </w:tc>
      </w:tr>
      <w:tr w:rsidR="00066F2B" w:rsidTr="00066F2B">
        <w:tc>
          <w:tcPr>
            <w:tcW w:w="0" w:type="auto"/>
            <w:vAlign w:val="center"/>
          </w:tcPr>
          <w:p w:rsidR="00066F2B" w:rsidRDefault="00102096">
            <w:pPr>
              <w:pStyle w:val="TableBodyText"/>
            </w:pPr>
            <w:r>
              <w:t>Finnish</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fi-FI</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Belgium</w:t>
            </w:r>
          </w:p>
        </w:tc>
        <w:tc>
          <w:tcPr>
            <w:tcW w:w="0" w:type="auto"/>
            <w:vAlign w:val="center"/>
          </w:tcPr>
          <w:p w:rsidR="00066F2B" w:rsidRDefault="00102096">
            <w:pPr>
              <w:pStyle w:val="TableBodyText"/>
            </w:pPr>
            <w:r>
              <w:t>fr-BE</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fr-CA</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fr-FR</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Luxembourg</w:t>
            </w:r>
          </w:p>
        </w:tc>
        <w:tc>
          <w:tcPr>
            <w:tcW w:w="0" w:type="auto"/>
            <w:vAlign w:val="center"/>
          </w:tcPr>
          <w:p w:rsidR="00066F2B" w:rsidRDefault="00102096">
            <w:pPr>
              <w:pStyle w:val="TableBodyText"/>
            </w:pPr>
            <w:r>
              <w:t>fr-LU</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Monaco</w:t>
            </w:r>
          </w:p>
        </w:tc>
        <w:tc>
          <w:tcPr>
            <w:tcW w:w="0" w:type="auto"/>
            <w:vAlign w:val="center"/>
          </w:tcPr>
          <w:p w:rsidR="00066F2B" w:rsidRDefault="00102096">
            <w:pPr>
              <w:pStyle w:val="TableBodyText"/>
            </w:pPr>
            <w:r>
              <w:t>fr-MC</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fr-CH</w:t>
            </w:r>
          </w:p>
        </w:tc>
      </w:tr>
      <w:tr w:rsidR="00066F2B" w:rsidTr="00066F2B">
        <w:tc>
          <w:tcPr>
            <w:tcW w:w="0" w:type="auto"/>
            <w:vAlign w:val="center"/>
          </w:tcPr>
          <w:p w:rsidR="00066F2B" w:rsidRDefault="00102096">
            <w:pPr>
              <w:pStyle w:val="TableBodyText"/>
            </w:pPr>
            <w:r>
              <w:t>Frisian</w:t>
            </w:r>
          </w:p>
        </w:tc>
        <w:tc>
          <w:tcPr>
            <w:tcW w:w="0" w:type="auto"/>
            <w:vAlign w:val="center"/>
          </w:tcPr>
          <w:p w:rsidR="00066F2B" w:rsidRDefault="00102096">
            <w:pPr>
              <w:pStyle w:val="TableBodyText"/>
            </w:pPr>
            <w:r>
              <w:t>Netherlands</w:t>
            </w:r>
          </w:p>
        </w:tc>
        <w:tc>
          <w:tcPr>
            <w:tcW w:w="0" w:type="auto"/>
            <w:vAlign w:val="center"/>
          </w:tcPr>
          <w:p w:rsidR="00066F2B" w:rsidRDefault="00102096">
            <w:pPr>
              <w:pStyle w:val="TableBodyText"/>
            </w:pPr>
            <w:r>
              <w:t>fy-NL</w:t>
            </w:r>
          </w:p>
        </w:tc>
      </w:tr>
      <w:tr w:rsidR="00066F2B" w:rsidTr="00066F2B">
        <w:tc>
          <w:tcPr>
            <w:tcW w:w="0" w:type="auto"/>
            <w:vAlign w:val="center"/>
          </w:tcPr>
          <w:p w:rsidR="00066F2B" w:rsidRDefault="00102096">
            <w:pPr>
              <w:pStyle w:val="TableBodyText"/>
            </w:pPr>
            <w:r>
              <w:t>Galician</w:t>
            </w:r>
          </w:p>
        </w:tc>
        <w:tc>
          <w:tcPr>
            <w:tcW w:w="0" w:type="auto"/>
            <w:vAlign w:val="center"/>
          </w:tcPr>
          <w:p w:rsidR="00066F2B" w:rsidRDefault="00102096">
            <w:pPr>
              <w:pStyle w:val="TableBodyText"/>
            </w:pPr>
            <w:r>
              <w:t>Galicia</w:t>
            </w:r>
          </w:p>
        </w:tc>
        <w:tc>
          <w:tcPr>
            <w:tcW w:w="0" w:type="auto"/>
            <w:vAlign w:val="center"/>
          </w:tcPr>
          <w:p w:rsidR="00066F2B" w:rsidRDefault="00102096">
            <w:pPr>
              <w:pStyle w:val="TableBodyText"/>
            </w:pPr>
            <w:r>
              <w:t>gl-ES</w:t>
            </w:r>
          </w:p>
        </w:tc>
      </w:tr>
      <w:tr w:rsidR="00066F2B" w:rsidTr="00066F2B">
        <w:tc>
          <w:tcPr>
            <w:tcW w:w="0" w:type="auto"/>
            <w:vAlign w:val="center"/>
          </w:tcPr>
          <w:p w:rsidR="00066F2B" w:rsidRDefault="00102096">
            <w:pPr>
              <w:pStyle w:val="TableBodyText"/>
            </w:pPr>
            <w:r>
              <w:t>Georgian</w:t>
            </w:r>
          </w:p>
        </w:tc>
        <w:tc>
          <w:tcPr>
            <w:tcW w:w="0" w:type="auto"/>
            <w:vAlign w:val="center"/>
          </w:tcPr>
          <w:p w:rsidR="00066F2B" w:rsidRDefault="00102096">
            <w:pPr>
              <w:pStyle w:val="TableBodyText"/>
            </w:pPr>
            <w:r>
              <w:t>Georgia</w:t>
            </w:r>
          </w:p>
        </w:tc>
        <w:tc>
          <w:tcPr>
            <w:tcW w:w="0" w:type="auto"/>
            <w:vAlign w:val="center"/>
          </w:tcPr>
          <w:p w:rsidR="00066F2B" w:rsidRDefault="00102096">
            <w:pPr>
              <w:pStyle w:val="TableBodyText"/>
            </w:pPr>
            <w:r>
              <w:t>ka-GE</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Austria</w:t>
            </w:r>
          </w:p>
        </w:tc>
        <w:tc>
          <w:tcPr>
            <w:tcW w:w="0" w:type="auto"/>
            <w:vAlign w:val="center"/>
          </w:tcPr>
          <w:p w:rsidR="00066F2B" w:rsidRDefault="00102096">
            <w:pPr>
              <w:pStyle w:val="TableBodyText"/>
            </w:pPr>
            <w:r>
              <w:t>de-AT</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Germany</w:t>
            </w:r>
          </w:p>
        </w:tc>
        <w:tc>
          <w:tcPr>
            <w:tcW w:w="0" w:type="auto"/>
            <w:vAlign w:val="center"/>
          </w:tcPr>
          <w:p w:rsidR="00066F2B" w:rsidRDefault="00102096">
            <w:pPr>
              <w:pStyle w:val="TableBodyText"/>
            </w:pPr>
            <w:r>
              <w:t>de-DE</w:t>
            </w:r>
          </w:p>
        </w:tc>
      </w:tr>
      <w:tr w:rsidR="00066F2B" w:rsidTr="00066F2B">
        <w:tc>
          <w:tcPr>
            <w:tcW w:w="0" w:type="auto"/>
            <w:vAlign w:val="center"/>
          </w:tcPr>
          <w:p w:rsidR="00066F2B" w:rsidRDefault="00102096">
            <w:pPr>
              <w:pStyle w:val="TableBodyText"/>
            </w:pPr>
            <w:r>
              <w:lastRenderedPageBreak/>
              <w:t>German</w:t>
            </w:r>
          </w:p>
        </w:tc>
        <w:tc>
          <w:tcPr>
            <w:tcW w:w="0" w:type="auto"/>
            <w:vAlign w:val="center"/>
          </w:tcPr>
          <w:p w:rsidR="00066F2B" w:rsidRDefault="00102096">
            <w:pPr>
              <w:pStyle w:val="TableBodyText"/>
            </w:pPr>
            <w:r>
              <w:t>Liechtenstein</w:t>
            </w:r>
          </w:p>
        </w:tc>
        <w:tc>
          <w:tcPr>
            <w:tcW w:w="0" w:type="auto"/>
            <w:vAlign w:val="center"/>
          </w:tcPr>
          <w:p w:rsidR="00066F2B" w:rsidRDefault="00102096">
            <w:pPr>
              <w:pStyle w:val="TableBodyText"/>
            </w:pPr>
            <w:r>
              <w:t>de-LI</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Luxembourg</w:t>
            </w:r>
          </w:p>
        </w:tc>
        <w:tc>
          <w:tcPr>
            <w:tcW w:w="0" w:type="auto"/>
            <w:vAlign w:val="center"/>
          </w:tcPr>
          <w:p w:rsidR="00066F2B" w:rsidRDefault="00102096">
            <w:pPr>
              <w:pStyle w:val="TableBodyText"/>
            </w:pPr>
            <w:r>
              <w:t>de-LU</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de-CH</w:t>
            </w:r>
          </w:p>
        </w:tc>
      </w:tr>
      <w:tr w:rsidR="00066F2B" w:rsidTr="00066F2B">
        <w:tc>
          <w:tcPr>
            <w:tcW w:w="0" w:type="auto"/>
            <w:vAlign w:val="center"/>
          </w:tcPr>
          <w:p w:rsidR="00066F2B" w:rsidRDefault="00102096">
            <w:pPr>
              <w:pStyle w:val="TableBodyText"/>
            </w:pPr>
            <w:r>
              <w:t>Greek</w:t>
            </w:r>
          </w:p>
        </w:tc>
        <w:tc>
          <w:tcPr>
            <w:tcW w:w="0" w:type="auto"/>
            <w:vAlign w:val="center"/>
          </w:tcPr>
          <w:p w:rsidR="00066F2B" w:rsidRDefault="00102096">
            <w:pPr>
              <w:pStyle w:val="TableBodyText"/>
            </w:pPr>
            <w:r>
              <w:t>Greece</w:t>
            </w:r>
          </w:p>
        </w:tc>
        <w:tc>
          <w:tcPr>
            <w:tcW w:w="0" w:type="auto"/>
            <w:vAlign w:val="center"/>
          </w:tcPr>
          <w:p w:rsidR="00066F2B" w:rsidRDefault="00102096">
            <w:pPr>
              <w:pStyle w:val="TableBodyText"/>
            </w:pPr>
            <w:r>
              <w:t>el-GR</w:t>
            </w:r>
          </w:p>
        </w:tc>
      </w:tr>
      <w:tr w:rsidR="00066F2B" w:rsidTr="00066F2B">
        <w:tc>
          <w:tcPr>
            <w:tcW w:w="0" w:type="auto"/>
            <w:vAlign w:val="center"/>
          </w:tcPr>
          <w:p w:rsidR="00066F2B" w:rsidRDefault="00102096">
            <w:pPr>
              <w:pStyle w:val="TableBodyText"/>
            </w:pPr>
            <w:r>
              <w:t>Greenlandic</w:t>
            </w:r>
          </w:p>
        </w:tc>
        <w:tc>
          <w:tcPr>
            <w:tcW w:w="0" w:type="auto"/>
            <w:vAlign w:val="center"/>
          </w:tcPr>
          <w:p w:rsidR="00066F2B" w:rsidRDefault="00102096">
            <w:pPr>
              <w:pStyle w:val="TableBodyText"/>
            </w:pPr>
            <w:r>
              <w:t>Greenland</w:t>
            </w:r>
          </w:p>
        </w:tc>
        <w:tc>
          <w:tcPr>
            <w:tcW w:w="0" w:type="auto"/>
            <w:vAlign w:val="center"/>
          </w:tcPr>
          <w:p w:rsidR="00066F2B" w:rsidRDefault="00102096">
            <w:pPr>
              <w:pStyle w:val="TableBodyText"/>
            </w:pPr>
            <w:r>
              <w:t>kl-GL</w:t>
            </w:r>
          </w:p>
        </w:tc>
      </w:tr>
      <w:tr w:rsidR="00066F2B" w:rsidTr="00066F2B">
        <w:tc>
          <w:tcPr>
            <w:tcW w:w="0" w:type="auto"/>
            <w:vAlign w:val="center"/>
          </w:tcPr>
          <w:p w:rsidR="00066F2B" w:rsidRDefault="00102096">
            <w:pPr>
              <w:pStyle w:val="TableBodyText"/>
            </w:pPr>
            <w:r>
              <w:t>Gujarati (Gujarati Script)</w:t>
            </w:r>
          </w:p>
        </w:tc>
        <w:tc>
          <w:tcPr>
            <w:tcW w:w="0" w:type="auto"/>
            <w:vAlign w:val="center"/>
          </w:tcPr>
          <w:p w:rsidR="00066F2B" w:rsidRDefault="00102096">
            <w:pPr>
              <w:pStyle w:val="TableBodyText"/>
            </w:pPr>
            <w:r>
              <w:t xml:space="preserve">India </w:t>
            </w:r>
          </w:p>
        </w:tc>
        <w:tc>
          <w:tcPr>
            <w:tcW w:w="0" w:type="auto"/>
            <w:vAlign w:val="center"/>
          </w:tcPr>
          <w:p w:rsidR="00066F2B" w:rsidRDefault="00102096">
            <w:pPr>
              <w:pStyle w:val="TableBodyText"/>
            </w:pPr>
            <w:r>
              <w:t>gu-IN</w:t>
            </w:r>
          </w:p>
        </w:tc>
      </w:tr>
      <w:tr w:rsidR="00066F2B" w:rsidTr="00066F2B">
        <w:tc>
          <w:tcPr>
            <w:tcW w:w="0" w:type="auto"/>
            <w:vAlign w:val="center"/>
          </w:tcPr>
          <w:p w:rsidR="00066F2B" w:rsidRDefault="00102096">
            <w:pPr>
              <w:pStyle w:val="TableBodyText"/>
            </w:pPr>
            <w:r>
              <w:t>Hausa (Latin)</w:t>
            </w:r>
          </w:p>
        </w:tc>
        <w:tc>
          <w:tcPr>
            <w:tcW w:w="0" w:type="auto"/>
            <w:vAlign w:val="center"/>
          </w:tcPr>
          <w:p w:rsidR="00066F2B" w:rsidRDefault="00102096">
            <w:pPr>
              <w:pStyle w:val="TableBodyText"/>
            </w:pPr>
            <w:r>
              <w:t>Nigeria</w:t>
            </w:r>
          </w:p>
        </w:tc>
        <w:tc>
          <w:tcPr>
            <w:tcW w:w="0" w:type="auto"/>
            <w:vAlign w:val="center"/>
          </w:tcPr>
          <w:p w:rsidR="00066F2B" w:rsidRDefault="00102096">
            <w:pPr>
              <w:pStyle w:val="TableBodyText"/>
            </w:pPr>
            <w:r>
              <w:t xml:space="preserve">ha-NG-Latn </w:t>
            </w:r>
          </w:p>
        </w:tc>
      </w:tr>
      <w:tr w:rsidR="00066F2B" w:rsidTr="00066F2B">
        <w:tc>
          <w:tcPr>
            <w:tcW w:w="0" w:type="auto"/>
            <w:vAlign w:val="center"/>
          </w:tcPr>
          <w:p w:rsidR="00066F2B" w:rsidRDefault="00102096">
            <w:pPr>
              <w:pStyle w:val="TableBodyText"/>
            </w:pPr>
            <w:r>
              <w:t>Hebrew</w:t>
            </w:r>
          </w:p>
        </w:tc>
        <w:tc>
          <w:tcPr>
            <w:tcW w:w="0" w:type="auto"/>
            <w:vAlign w:val="center"/>
          </w:tcPr>
          <w:p w:rsidR="00066F2B" w:rsidRDefault="00102096">
            <w:pPr>
              <w:pStyle w:val="TableBodyText"/>
            </w:pPr>
            <w:r>
              <w:t>Israel</w:t>
            </w:r>
          </w:p>
        </w:tc>
        <w:tc>
          <w:tcPr>
            <w:tcW w:w="0" w:type="auto"/>
            <w:vAlign w:val="center"/>
          </w:tcPr>
          <w:p w:rsidR="00066F2B" w:rsidRDefault="00102096">
            <w:pPr>
              <w:pStyle w:val="TableBodyText"/>
            </w:pPr>
            <w:r>
              <w:t>he-IL</w:t>
            </w:r>
          </w:p>
        </w:tc>
      </w:tr>
      <w:tr w:rsidR="00066F2B" w:rsidTr="00066F2B">
        <w:tc>
          <w:tcPr>
            <w:tcW w:w="0" w:type="auto"/>
            <w:vAlign w:val="center"/>
          </w:tcPr>
          <w:p w:rsidR="00066F2B" w:rsidRDefault="00102096">
            <w:pPr>
              <w:pStyle w:val="TableBodyText"/>
            </w:pPr>
            <w:r>
              <w:t>Hindi</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hi-IN</w:t>
            </w:r>
          </w:p>
        </w:tc>
      </w:tr>
      <w:tr w:rsidR="00066F2B" w:rsidTr="00066F2B">
        <w:tc>
          <w:tcPr>
            <w:tcW w:w="0" w:type="auto"/>
            <w:vAlign w:val="center"/>
          </w:tcPr>
          <w:p w:rsidR="00066F2B" w:rsidRDefault="00102096">
            <w:pPr>
              <w:pStyle w:val="TableBodyText"/>
            </w:pPr>
            <w:r>
              <w:t>Hungarian</w:t>
            </w:r>
          </w:p>
        </w:tc>
        <w:tc>
          <w:tcPr>
            <w:tcW w:w="0" w:type="auto"/>
            <w:vAlign w:val="center"/>
          </w:tcPr>
          <w:p w:rsidR="00066F2B" w:rsidRDefault="00102096">
            <w:pPr>
              <w:pStyle w:val="TableBodyText"/>
            </w:pPr>
            <w:r>
              <w:t>Hungary</w:t>
            </w:r>
          </w:p>
        </w:tc>
        <w:tc>
          <w:tcPr>
            <w:tcW w:w="0" w:type="auto"/>
            <w:vAlign w:val="center"/>
          </w:tcPr>
          <w:p w:rsidR="00066F2B" w:rsidRDefault="00102096">
            <w:pPr>
              <w:pStyle w:val="TableBodyText"/>
            </w:pPr>
            <w:r>
              <w:t>hu-HU</w:t>
            </w:r>
          </w:p>
        </w:tc>
      </w:tr>
      <w:tr w:rsidR="00066F2B" w:rsidTr="00066F2B">
        <w:tc>
          <w:tcPr>
            <w:tcW w:w="0" w:type="auto"/>
            <w:vAlign w:val="center"/>
          </w:tcPr>
          <w:p w:rsidR="00066F2B" w:rsidRDefault="00102096">
            <w:pPr>
              <w:pStyle w:val="TableBodyText"/>
            </w:pPr>
            <w:r>
              <w:t>Icelandic</w:t>
            </w:r>
          </w:p>
        </w:tc>
        <w:tc>
          <w:tcPr>
            <w:tcW w:w="0" w:type="auto"/>
            <w:vAlign w:val="center"/>
          </w:tcPr>
          <w:p w:rsidR="00066F2B" w:rsidRDefault="00102096">
            <w:pPr>
              <w:pStyle w:val="TableBodyText"/>
            </w:pPr>
            <w:r>
              <w:t>Iceland</w:t>
            </w:r>
          </w:p>
        </w:tc>
        <w:tc>
          <w:tcPr>
            <w:tcW w:w="0" w:type="auto"/>
            <w:vAlign w:val="center"/>
          </w:tcPr>
          <w:p w:rsidR="00066F2B" w:rsidRDefault="00102096">
            <w:pPr>
              <w:pStyle w:val="TableBodyText"/>
            </w:pPr>
            <w:r>
              <w:t>is-IS</w:t>
            </w:r>
          </w:p>
        </w:tc>
      </w:tr>
      <w:tr w:rsidR="00066F2B" w:rsidTr="00066F2B">
        <w:tc>
          <w:tcPr>
            <w:tcW w:w="0" w:type="auto"/>
            <w:vAlign w:val="center"/>
          </w:tcPr>
          <w:p w:rsidR="00066F2B" w:rsidRDefault="00102096">
            <w:pPr>
              <w:pStyle w:val="TableBodyText"/>
            </w:pPr>
            <w:r>
              <w:t xml:space="preserve">Igbo </w:t>
            </w:r>
          </w:p>
        </w:tc>
        <w:tc>
          <w:tcPr>
            <w:tcW w:w="0" w:type="auto"/>
            <w:vAlign w:val="center"/>
          </w:tcPr>
          <w:p w:rsidR="00066F2B" w:rsidRDefault="00102096">
            <w:pPr>
              <w:pStyle w:val="TableBodyText"/>
            </w:pPr>
            <w:r>
              <w:t>Nigeria</w:t>
            </w:r>
          </w:p>
        </w:tc>
        <w:tc>
          <w:tcPr>
            <w:tcW w:w="0" w:type="auto"/>
            <w:vAlign w:val="center"/>
          </w:tcPr>
          <w:p w:rsidR="00066F2B" w:rsidRDefault="00102096">
            <w:pPr>
              <w:pStyle w:val="TableBodyText"/>
            </w:pPr>
            <w:r>
              <w:t xml:space="preserve">ig-NG </w:t>
            </w:r>
          </w:p>
        </w:tc>
      </w:tr>
      <w:tr w:rsidR="00066F2B" w:rsidTr="00066F2B">
        <w:tc>
          <w:tcPr>
            <w:tcW w:w="0" w:type="auto"/>
            <w:vAlign w:val="center"/>
          </w:tcPr>
          <w:p w:rsidR="00066F2B" w:rsidRDefault="00102096">
            <w:pPr>
              <w:pStyle w:val="TableBodyText"/>
            </w:pPr>
            <w:r>
              <w:t>Inari Sami</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smn-FI</w:t>
            </w:r>
          </w:p>
        </w:tc>
      </w:tr>
      <w:tr w:rsidR="00066F2B" w:rsidTr="00066F2B">
        <w:tc>
          <w:tcPr>
            <w:tcW w:w="0" w:type="auto"/>
            <w:vAlign w:val="center"/>
          </w:tcPr>
          <w:p w:rsidR="00066F2B" w:rsidRDefault="00102096">
            <w:pPr>
              <w:pStyle w:val="TableBodyText"/>
            </w:pPr>
            <w:r>
              <w:t>Indonesian</w:t>
            </w:r>
          </w:p>
        </w:tc>
        <w:tc>
          <w:tcPr>
            <w:tcW w:w="0" w:type="auto"/>
            <w:vAlign w:val="center"/>
          </w:tcPr>
          <w:p w:rsidR="00066F2B" w:rsidRDefault="00102096">
            <w:pPr>
              <w:pStyle w:val="TableBodyText"/>
            </w:pPr>
            <w:r>
              <w:t>Indonesia</w:t>
            </w:r>
          </w:p>
        </w:tc>
        <w:tc>
          <w:tcPr>
            <w:tcW w:w="0" w:type="auto"/>
            <w:vAlign w:val="center"/>
          </w:tcPr>
          <w:p w:rsidR="00066F2B" w:rsidRDefault="00102096">
            <w:pPr>
              <w:pStyle w:val="TableBodyText"/>
            </w:pPr>
            <w:r>
              <w:t>id-ID</w:t>
            </w:r>
          </w:p>
        </w:tc>
      </w:tr>
      <w:tr w:rsidR="00066F2B" w:rsidTr="00066F2B">
        <w:tc>
          <w:tcPr>
            <w:tcW w:w="0" w:type="auto"/>
            <w:vAlign w:val="center"/>
          </w:tcPr>
          <w:p w:rsidR="00066F2B" w:rsidRDefault="00102096">
            <w:pPr>
              <w:pStyle w:val="TableBodyText"/>
            </w:pPr>
            <w:r>
              <w:t>Inuktitut (Latin)</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iu-CA-Latn</w:t>
            </w:r>
          </w:p>
        </w:tc>
      </w:tr>
      <w:tr w:rsidR="00066F2B" w:rsidTr="00066F2B">
        <w:tc>
          <w:tcPr>
            <w:tcW w:w="0" w:type="auto"/>
            <w:vAlign w:val="center"/>
          </w:tcPr>
          <w:p w:rsidR="00066F2B" w:rsidRDefault="00102096">
            <w:pPr>
              <w:pStyle w:val="TableBodyText"/>
            </w:pPr>
            <w:r>
              <w:t>Inuktitut (Syllabics)</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iu-CA-Cans</w:t>
            </w:r>
          </w:p>
        </w:tc>
      </w:tr>
      <w:tr w:rsidR="00066F2B" w:rsidTr="00066F2B">
        <w:tc>
          <w:tcPr>
            <w:tcW w:w="0" w:type="auto"/>
            <w:vAlign w:val="center"/>
          </w:tcPr>
          <w:p w:rsidR="00066F2B" w:rsidRDefault="00102096">
            <w:pPr>
              <w:pStyle w:val="TableBodyText"/>
            </w:pPr>
            <w:r>
              <w:t>Irish</w:t>
            </w:r>
          </w:p>
        </w:tc>
        <w:tc>
          <w:tcPr>
            <w:tcW w:w="0" w:type="auto"/>
            <w:vAlign w:val="center"/>
          </w:tcPr>
          <w:p w:rsidR="00066F2B" w:rsidRDefault="00102096">
            <w:pPr>
              <w:pStyle w:val="TableBodyText"/>
            </w:pPr>
            <w:r>
              <w:t>Ireland</w:t>
            </w:r>
          </w:p>
        </w:tc>
        <w:tc>
          <w:tcPr>
            <w:tcW w:w="0" w:type="auto"/>
            <w:vAlign w:val="center"/>
          </w:tcPr>
          <w:p w:rsidR="00066F2B" w:rsidRDefault="00102096">
            <w:pPr>
              <w:pStyle w:val="TableBodyText"/>
            </w:pPr>
            <w:r>
              <w:t>ga-IE</w:t>
            </w:r>
          </w:p>
        </w:tc>
      </w:tr>
      <w:tr w:rsidR="00066F2B" w:rsidTr="00066F2B">
        <w:tc>
          <w:tcPr>
            <w:tcW w:w="0" w:type="auto"/>
            <w:vAlign w:val="center"/>
          </w:tcPr>
          <w:p w:rsidR="00066F2B" w:rsidRDefault="00102096">
            <w:pPr>
              <w:pStyle w:val="TableBodyText"/>
            </w:pPr>
            <w:r>
              <w:t>isiXhosa / Xhosa</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xh-ZA</w:t>
            </w:r>
          </w:p>
        </w:tc>
      </w:tr>
      <w:tr w:rsidR="00066F2B" w:rsidTr="00066F2B">
        <w:tc>
          <w:tcPr>
            <w:tcW w:w="0" w:type="auto"/>
            <w:vAlign w:val="center"/>
          </w:tcPr>
          <w:p w:rsidR="00066F2B" w:rsidRDefault="00102096">
            <w:pPr>
              <w:pStyle w:val="TableBodyText"/>
            </w:pPr>
            <w:r>
              <w:t>isiZulu / Zulu</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zu-ZA</w:t>
            </w:r>
          </w:p>
        </w:tc>
      </w:tr>
      <w:tr w:rsidR="00066F2B" w:rsidTr="00066F2B">
        <w:tc>
          <w:tcPr>
            <w:tcW w:w="0" w:type="auto"/>
            <w:vAlign w:val="center"/>
          </w:tcPr>
          <w:p w:rsidR="00066F2B" w:rsidRDefault="00102096">
            <w:pPr>
              <w:pStyle w:val="TableBodyText"/>
            </w:pPr>
            <w:r>
              <w:t>Italian</w:t>
            </w:r>
          </w:p>
        </w:tc>
        <w:tc>
          <w:tcPr>
            <w:tcW w:w="0" w:type="auto"/>
            <w:vAlign w:val="center"/>
          </w:tcPr>
          <w:p w:rsidR="00066F2B" w:rsidRDefault="00102096">
            <w:pPr>
              <w:pStyle w:val="TableBodyText"/>
            </w:pPr>
            <w:r>
              <w:t>Italy</w:t>
            </w:r>
          </w:p>
        </w:tc>
        <w:tc>
          <w:tcPr>
            <w:tcW w:w="0" w:type="auto"/>
            <w:vAlign w:val="center"/>
          </w:tcPr>
          <w:p w:rsidR="00066F2B" w:rsidRDefault="00102096">
            <w:pPr>
              <w:pStyle w:val="TableBodyText"/>
            </w:pPr>
            <w:r>
              <w:t>it-IT</w:t>
            </w:r>
          </w:p>
        </w:tc>
      </w:tr>
      <w:tr w:rsidR="00066F2B" w:rsidTr="00066F2B">
        <w:tc>
          <w:tcPr>
            <w:tcW w:w="0" w:type="auto"/>
            <w:vAlign w:val="center"/>
          </w:tcPr>
          <w:p w:rsidR="00066F2B" w:rsidRDefault="00102096">
            <w:pPr>
              <w:pStyle w:val="TableBodyText"/>
            </w:pPr>
            <w:r>
              <w:t>Italian</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it-CH</w:t>
            </w:r>
          </w:p>
        </w:tc>
      </w:tr>
      <w:tr w:rsidR="00066F2B" w:rsidTr="00066F2B">
        <w:tc>
          <w:tcPr>
            <w:tcW w:w="0" w:type="auto"/>
            <w:vAlign w:val="center"/>
          </w:tcPr>
          <w:p w:rsidR="00066F2B" w:rsidRDefault="00102096">
            <w:pPr>
              <w:pStyle w:val="TableBodyText"/>
            </w:pPr>
            <w:r>
              <w:t>Japanese</w:t>
            </w:r>
          </w:p>
        </w:tc>
        <w:tc>
          <w:tcPr>
            <w:tcW w:w="0" w:type="auto"/>
            <w:vAlign w:val="center"/>
          </w:tcPr>
          <w:p w:rsidR="00066F2B" w:rsidRDefault="00102096">
            <w:pPr>
              <w:pStyle w:val="TableBodyText"/>
            </w:pPr>
            <w:r>
              <w:t>Japan</w:t>
            </w:r>
          </w:p>
        </w:tc>
        <w:tc>
          <w:tcPr>
            <w:tcW w:w="0" w:type="auto"/>
            <w:vAlign w:val="center"/>
          </w:tcPr>
          <w:p w:rsidR="00066F2B" w:rsidRDefault="00102096">
            <w:pPr>
              <w:pStyle w:val="TableBodyText"/>
            </w:pPr>
            <w:r>
              <w:t>ja-JP</w:t>
            </w:r>
          </w:p>
        </w:tc>
      </w:tr>
      <w:tr w:rsidR="00066F2B" w:rsidTr="00066F2B">
        <w:tc>
          <w:tcPr>
            <w:tcW w:w="0" w:type="auto"/>
            <w:vAlign w:val="center"/>
          </w:tcPr>
          <w:p w:rsidR="00066F2B" w:rsidRDefault="00102096">
            <w:pPr>
              <w:pStyle w:val="TableBodyText"/>
            </w:pPr>
            <w:r>
              <w:t>Kannada (Kannada Script)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kn-IN</w:t>
            </w:r>
          </w:p>
        </w:tc>
      </w:tr>
      <w:tr w:rsidR="00066F2B" w:rsidTr="00066F2B">
        <w:tc>
          <w:tcPr>
            <w:tcW w:w="0" w:type="auto"/>
            <w:vAlign w:val="center"/>
          </w:tcPr>
          <w:p w:rsidR="00066F2B" w:rsidRDefault="00102096">
            <w:pPr>
              <w:pStyle w:val="TableBodyText"/>
            </w:pPr>
            <w:r>
              <w:t>Kazakh</w:t>
            </w:r>
          </w:p>
        </w:tc>
        <w:tc>
          <w:tcPr>
            <w:tcW w:w="0" w:type="auto"/>
            <w:vAlign w:val="center"/>
          </w:tcPr>
          <w:p w:rsidR="00066F2B" w:rsidRDefault="00102096">
            <w:pPr>
              <w:pStyle w:val="TableBodyText"/>
            </w:pPr>
            <w:r>
              <w:t>Kazakhstan</w:t>
            </w:r>
          </w:p>
        </w:tc>
        <w:tc>
          <w:tcPr>
            <w:tcW w:w="0" w:type="auto"/>
            <w:vAlign w:val="center"/>
          </w:tcPr>
          <w:p w:rsidR="00066F2B" w:rsidRDefault="00102096">
            <w:pPr>
              <w:pStyle w:val="TableBodyText"/>
            </w:pPr>
            <w:r>
              <w:t>kk-KZ</w:t>
            </w:r>
          </w:p>
        </w:tc>
      </w:tr>
      <w:tr w:rsidR="00066F2B" w:rsidTr="00066F2B">
        <w:tc>
          <w:tcPr>
            <w:tcW w:w="0" w:type="auto"/>
            <w:vAlign w:val="center"/>
          </w:tcPr>
          <w:p w:rsidR="00066F2B" w:rsidRDefault="00102096">
            <w:pPr>
              <w:pStyle w:val="TableBodyText"/>
            </w:pPr>
            <w:r>
              <w:t>Khmer</w:t>
            </w:r>
          </w:p>
        </w:tc>
        <w:tc>
          <w:tcPr>
            <w:tcW w:w="0" w:type="auto"/>
            <w:vAlign w:val="center"/>
          </w:tcPr>
          <w:p w:rsidR="00066F2B" w:rsidRDefault="00102096">
            <w:pPr>
              <w:pStyle w:val="TableBodyText"/>
            </w:pPr>
            <w:r>
              <w:t>Cambodia</w:t>
            </w:r>
          </w:p>
        </w:tc>
        <w:tc>
          <w:tcPr>
            <w:tcW w:w="0" w:type="auto"/>
            <w:vAlign w:val="center"/>
          </w:tcPr>
          <w:p w:rsidR="00066F2B" w:rsidRDefault="00102096">
            <w:pPr>
              <w:pStyle w:val="TableBodyText"/>
            </w:pPr>
            <w:r>
              <w:t>kh-KH</w:t>
            </w:r>
          </w:p>
        </w:tc>
      </w:tr>
      <w:tr w:rsidR="00066F2B" w:rsidTr="00066F2B">
        <w:tc>
          <w:tcPr>
            <w:tcW w:w="0" w:type="auto"/>
            <w:vAlign w:val="center"/>
          </w:tcPr>
          <w:p w:rsidR="00066F2B" w:rsidRDefault="00102096">
            <w:pPr>
              <w:pStyle w:val="TableBodyText"/>
            </w:pPr>
            <w:r>
              <w:t>K'iche</w:t>
            </w:r>
          </w:p>
        </w:tc>
        <w:tc>
          <w:tcPr>
            <w:tcW w:w="0" w:type="auto"/>
            <w:vAlign w:val="center"/>
          </w:tcPr>
          <w:p w:rsidR="00066F2B" w:rsidRDefault="00102096">
            <w:pPr>
              <w:pStyle w:val="TableBodyText"/>
            </w:pPr>
            <w:r>
              <w:t>Guatemala</w:t>
            </w:r>
          </w:p>
        </w:tc>
        <w:tc>
          <w:tcPr>
            <w:tcW w:w="0" w:type="auto"/>
            <w:vAlign w:val="center"/>
          </w:tcPr>
          <w:p w:rsidR="00066F2B" w:rsidRDefault="00102096">
            <w:pPr>
              <w:pStyle w:val="TableBodyText"/>
            </w:pPr>
            <w:r>
              <w:t>qut-GT</w:t>
            </w:r>
          </w:p>
        </w:tc>
      </w:tr>
      <w:tr w:rsidR="00066F2B" w:rsidTr="00066F2B">
        <w:tc>
          <w:tcPr>
            <w:tcW w:w="0" w:type="auto"/>
            <w:vAlign w:val="center"/>
          </w:tcPr>
          <w:p w:rsidR="00066F2B" w:rsidRDefault="00102096">
            <w:pPr>
              <w:pStyle w:val="TableBodyText"/>
            </w:pPr>
            <w:r>
              <w:t xml:space="preserve">Kinyarwanda </w:t>
            </w:r>
          </w:p>
        </w:tc>
        <w:tc>
          <w:tcPr>
            <w:tcW w:w="0" w:type="auto"/>
            <w:vAlign w:val="center"/>
          </w:tcPr>
          <w:p w:rsidR="00066F2B" w:rsidRDefault="00102096">
            <w:pPr>
              <w:pStyle w:val="TableBodyText"/>
            </w:pPr>
            <w:r>
              <w:t>Rwanda</w:t>
            </w:r>
          </w:p>
        </w:tc>
        <w:tc>
          <w:tcPr>
            <w:tcW w:w="0" w:type="auto"/>
            <w:vAlign w:val="center"/>
          </w:tcPr>
          <w:p w:rsidR="00066F2B" w:rsidRDefault="00102096">
            <w:pPr>
              <w:pStyle w:val="TableBodyText"/>
            </w:pPr>
            <w:r>
              <w:t>rw-RW</w:t>
            </w:r>
          </w:p>
        </w:tc>
      </w:tr>
      <w:tr w:rsidR="00066F2B" w:rsidTr="00066F2B">
        <w:tc>
          <w:tcPr>
            <w:tcW w:w="0" w:type="auto"/>
            <w:vAlign w:val="center"/>
          </w:tcPr>
          <w:p w:rsidR="00066F2B" w:rsidRDefault="00102096">
            <w:pPr>
              <w:pStyle w:val="TableBodyText"/>
            </w:pPr>
            <w:r>
              <w:t>Konkani</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kok-IN</w:t>
            </w:r>
          </w:p>
        </w:tc>
      </w:tr>
      <w:tr w:rsidR="00066F2B" w:rsidTr="00066F2B">
        <w:tc>
          <w:tcPr>
            <w:tcW w:w="0" w:type="auto"/>
            <w:vAlign w:val="center"/>
          </w:tcPr>
          <w:p w:rsidR="00066F2B" w:rsidRDefault="00102096">
            <w:pPr>
              <w:pStyle w:val="TableBodyText"/>
            </w:pPr>
            <w:r>
              <w:t>Korean</w:t>
            </w:r>
          </w:p>
        </w:tc>
        <w:tc>
          <w:tcPr>
            <w:tcW w:w="0" w:type="auto"/>
            <w:vAlign w:val="center"/>
          </w:tcPr>
          <w:p w:rsidR="00066F2B" w:rsidRDefault="00102096">
            <w:pPr>
              <w:pStyle w:val="TableBodyText"/>
            </w:pPr>
            <w:r>
              <w:t>Korea</w:t>
            </w:r>
          </w:p>
        </w:tc>
        <w:tc>
          <w:tcPr>
            <w:tcW w:w="0" w:type="auto"/>
            <w:vAlign w:val="center"/>
          </w:tcPr>
          <w:p w:rsidR="00066F2B" w:rsidRDefault="00102096">
            <w:pPr>
              <w:pStyle w:val="TableBodyText"/>
            </w:pPr>
            <w:r>
              <w:t>ko-KR</w:t>
            </w:r>
          </w:p>
        </w:tc>
      </w:tr>
      <w:tr w:rsidR="00066F2B" w:rsidTr="00066F2B">
        <w:tc>
          <w:tcPr>
            <w:tcW w:w="0" w:type="auto"/>
            <w:vAlign w:val="center"/>
          </w:tcPr>
          <w:p w:rsidR="00066F2B" w:rsidRDefault="00102096">
            <w:pPr>
              <w:pStyle w:val="TableBodyText"/>
            </w:pPr>
            <w:r>
              <w:t>Kyrgyz</w:t>
            </w:r>
          </w:p>
        </w:tc>
        <w:tc>
          <w:tcPr>
            <w:tcW w:w="0" w:type="auto"/>
            <w:vAlign w:val="center"/>
          </w:tcPr>
          <w:p w:rsidR="00066F2B" w:rsidRDefault="00102096">
            <w:pPr>
              <w:pStyle w:val="TableBodyText"/>
            </w:pPr>
            <w:r>
              <w:t>Kyrgyzstan</w:t>
            </w:r>
          </w:p>
        </w:tc>
        <w:tc>
          <w:tcPr>
            <w:tcW w:w="0" w:type="auto"/>
            <w:vAlign w:val="center"/>
          </w:tcPr>
          <w:p w:rsidR="00066F2B" w:rsidRDefault="00102096">
            <w:pPr>
              <w:pStyle w:val="TableBodyText"/>
            </w:pPr>
            <w:r>
              <w:t>ky-KG</w:t>
            </w:r>
          </w:p>
        </w:tc>
      </w:tr>
      <w:tr w:rsidR="00066F2B" w:rsidTr="00066F2B">
        <w:tc>
          <w:tcPr>
            <w:tcW w:w="0" w:type="auto"/>
            <w:vAlign w:val="center"/>
          </w:tcPr>
          <w:p w:rsidR="00066F2B" w:rsidRDefault="00102096">
            <w:pPr>
              <w:pStyle w:val="TableBodyText"/>
            </w:pPr>
            <w:r>
              <w:t>Lao</w:t>
            </w:r>
          </w:p>
        </w:tc>
        <w:tc>
          <w:tcPr>
            <w:tcW w:w="0" w:type="auto"/>
            <w:vAlign w:val="center"/>
          </w:tcPr>
          <w:p w:rsidR="00066F2B" w:rsidRDefault="00102096">
            <w:pPr>
              <w:pStyle w:val="TableBodyText"/>
            </w:pPr>
            <w:r>
              <w:t>Lao PDR</w:t>
            </w:r>
          </w:p>
        </w:tc>
        <w:tc>
          <w:tcPr>
            <w:tcW w:w="0" w:type="auto"/>
            <w:vAlign w:val="center"/>
          </w:tcPr>
          <w:p w:rsidR="00066F2B" w:rsidRDefault="00102096">
            <w:pPr>
              <w:pStyle w:val="TableBodyText"/>
            </w:pPr>
            <w:r>
              <w:t>lo-LA</w:t>
            </w:r>
          </w:p>
        </w:tc>
      </w:tr>
      <w:tr w:rsidR="00066F2B" w:rsidTr="00066F2B">
        <w:tc>
          <w:tcPr>
            <w:tcW w:w="0" w:type="auto"/>
            <w:vAlign w:val="center"/>
          </w:tcPr>
          <w:p w:rsidR="00066F2B" w:rsidRDefault="00102096">
            <w:pPr>
              <w:pStyle w:val="TableBodyText"/>
            </w:pPr>
            <w:r>
              <w:t>Latvian</w:t>
            </w:r>
          </w:p>
        </w:tc>
        <w:tc>
          <w:tcPr>
            <w:tcW w:w="0" w:type="auto"/>
            <w:vAlign w:val="center"/>
          </w:tcPr>
          <w:p w:rsidR="00066F2B" w:rsidRDefault="00102096">
            <w:pPr>
              <w:pStyle w:val="TableBodyText"/>
            </w:pPr>
            <w:r>
              <w:t>Latvia</w:t>
            </w:r>
          </w:p>
        </w:tc>
        <w:tc>
          <w:tcPr>
            <w:tcW w:w="0" w:type="auto"/>
            <w:vAlign w:val="center"/>
          </w:tcPr>
          <w:p w:rsidR="00066F2B" w:rsidRDefault="00102096">
            <w:pPr>
              <w:pStyle w:val="TableBodyText"/>
            </w:pPr>
            <w:r>
              <w:t>lv-LV</w:t>
            </w:r>
          </w:p>
        </w:tc>
      </w:tr>
      <w:tr w:rsidR="00066F2B" w:rsidTr="00066F2B">
        <w:tc>
          <w:tcPr>
            <w:tcW w:w="0" w:type="auto"/>
            <w:vAlign w:val="center"/>
          </w:tcPr>
          <w:p w:rsidR="00066F2B" w:rsidRDefault="00102096">
            <w:pPr>
              <w:pStyle w:val="TableBodyText"/>
            </w:pPr>
            <w:r>
              <w:lastRenderedPageBreak/>
              <w:t>Lithuanian</w:t>
            </w:r>
          </w:p>
        </w:tc>
        <w:tc>
          <w:tcPr>
            <w:tcW w:w="0" w:type="auto"/>
            <w:vAlign w:val="center"/>
          </w:tcPr>
          <w:p w:rsidR="00066F2B" w:rsidRDefault="00102096">
            <w:pPr>
              <w:pStyle w:val="TableBodyText"/>
            </w:pPr>
            <w:r>
              <w:t>Lithuania</w:t>
            </w:r>
          </w:p>
        </w:tc>
        <w:tc>
          <w:tcPr>
            <w:tcW w:w="0" w:type="auto"/>
            <w:vAlign w:val="center"/>
          </w:tcPr>
          <w:p w:rsidR="00066F2B" w:rsidRDefault="00102096">
            <w:pPr>
              <w:pStyle w:val="TableBodyText"/>
            </w:pPr>
            <w:r>
              <w:t>lt-LT</w:t>
            </w:r>
          </w:p>
        </w:tc>
      </w:tr>
      <w:tr w:rsidR="00066F2B" w:rsidTr="00066F2B">
        <w:tc>
          <w:tcPr>
            <w:tcW w:w="0" w:type="auto"/>
            <w:vAlign w:val="center"/>
          </w:tcPr>
          <w:p w:rsidR="00066F2B" w:rsidRDefault="00102096">
            <w:pPr>
              <w:pStyle w:val="TableBodyText"/>
            </w:pPr>
            <w:r>
              <w:t>Lower Sorbian</w:t>
            </w:r>
          </w:p>
        </w:tc>
        <w:tc>
          <w:tcPr>
            <w:tcW w:w="0" w:type="auto"/>
            <w:vAlign w:val="center"/>
          </w:tcPr>
          <w:p w:rsidR="00066F2B" w:rsidRDefault="00102096">
            <w:pPr>
              <w:pStyle w:val="TableBodyText"/>
            </w:pPr>
            <w:r>
              <w:t>Germany</w:t>
            </w:r>
          </w:p>
        </w:tc>
        <w:tc>
          <w:tcPr>
            <w:tcW w:w="0" w:type="auto"/>
            <w:vAlign w:val="center"/>
          </w:tcPr>
          <w:p w:rsidR="00066F2B" w:rsidRDefault="00102096">
            <w:pPr>
              <w:pStyle w:val="TableBodyText"/>
            </w:pPr>
            <w:r>
              <w:t>wee-DE</w:t>
            </w:r>
          </w:p>
        </w:tc>
      </w:tr>
      <w:tr w:rsidR="00066F2B" w:rsidTr="00066F2B">
        <w:tc>
          <w:tcPr>
            <w:tcW w:w="0" w:type="auto"/>
            <w:vAlign w:val="center"/>
          </w:tcPr>
          <w:p w:rsidR="00066F2B" w:rsidRDefault="00102096">
            <w:pPr>
              <w:pStyle w:val="TableBodyText"/>
            </w:pPr>
            <w:r>
              <w:t>Lule Sami</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smj-NO</w:t>
            </w:r>
          </w:p>
        </w:tc>
      </w:tr>
      <w:tr w:rsidR="00066F2B" w:rsidTr="00066F2B">
        <w:tc>
          <w:tcPr>
            <w:tcW w:w="0" w:type="auto"/>
            <w:vAlign w:val="center"/>
          </w:tcPr>
          <w:p w:rsidR="00066F2B" w:rsidRDefault="00102096">
            <w:pPr>
              <w:pStyle w:val="TableBodyText"/>
            </w:pPr>
            <w:r>
              <w:t>Lule Sami</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smj-SE</w:t>
            </w:r>
          </w:p>
        </w:tc>
      </w:tr>
      <w:tr w:rsidR="00066F2B" w:rsidTr="00066F2B">
        <w:tc>
          <w:tcPr>
            <w:tcW w:w="0" w:type="auto"/>
            <w:vAlign w:val="center"/>
          </w:tcPr>
          <w:p w:rsidR="00066F2B" w:rsidRDefault="00102096">
            <w:pPr>
              <w:pStyle w:val="TableBodyText"/>
            </w:pPr>
            <w:r>
              <w:t>Luxembourgish</w:t>
            </w:r>
          </w:p>
        </w:tc>
        <w:tc>
          <w:tcPr>
            <w:tcW w:w="0" w:type="auto"/>
            <w:vAlign w:val="center"/>
          </w:tcPr>
          <w:p w:rsidR="00066F2B" w:rsidRDefault="00102096">
            <w:pPr>
              <w:pStyle w:val="TableBodyText"/>
            </w:pPr>
            <w:r>
              <w:t>Luxembourg</w:t>
            </w:r>
          </w:p>
        </w:tc>
        <w:tc>
          <w:tcPr>
            <w:tcW w:w="0" w:type="auto"/>
            <w:vAlign w:val="center"/>
          </w:tcPr>
          <w:p w:rsidR="00066F2B" w:rsidRDefault="00102096">
            <w:pPr>
              <w:pStyle w:val="TableBodyText"/>
            </w:pPr>
            <w:r>
              <w:t>lb-LU</w:t>
            </w:r>
          </w:p>
        </w:tc>
      </w:tr>
      <w:tr w:rsidR="00066F2B" w:rsidTr="00066F2B">
        <w:tc>
          <w:tcPr>
            <w:tcW w:w="0" w:type="auto"/>
            <w:vAlign w:val="center"/>
          </w:tcPr>
          <w:p w:rsidR="00066F2B" w:rsidRDefault="00102096">
            <w:pPr>
              <w:pStyle w:val="TableBodyText"/>
            </w:pPr>
            <w:r>
              <w:t xml:space="preserve">Macedonian </w:t>
            </w:r>
          </w:p>
        </w:tc>
        <w:tc>
          <w:tcPr>
            <w:tcW w:w="0" w:type="auto"/>
            <w:vAlign w:val="center"/>
          </w:tcPr>
          <w:p w:rsidR="00066F2B" w:rsidRDefault="00102096">
            <w:pPr>
              <w:pStyle w:val="TableBodyText"/>
            </w:pPr>
            <w:r>
              <w:t>Macedonia, FYRO</w:t>
            </w:r>
          </w:p>
        </w:tc>
        <w:tc>
          <w:tcPr>
            <w:tcW w:w="0" w:type="auto"/>
            <w:vAlign w:val="center"/>
          </w:tcPr>
          <w:p w:rsidR="00066F2B" w:rsidRDefault="00102096">
            <w:pPr>
              <w:pStyle w:val="TableBodyText"/>
            </w:pPr>
            <w:r>
              <w:t>mk-MK</w:t>
            </w:r>
          </w:p>
        </w:tc>
      </w:tr>
      <w:tr w:rsidR="00066F2B" w:rsidTr="00066F2B">
        <w:tc>
          <w:tcPr>
            <w:tcW w:w="0" w:type="auto"/>
            <w:vAlign w:val="center"/>
          </w:tcPr>
          <w:p w:rsidR="00066F2B" w:rsidRDefault="00102096">
            <w:pPr>
              <w:pStyle w:val="TableBodyText"/>
            </w:pPr>
            <w:r>
              <w:t>Malay</w:t>
            </w:r>
          </w:p>
        </w:tc>
        <w:tc>
          <w:tcPr>
            <w:tcW w:w="0" w:type="auto"/>
            <w:vAlign w:val="center"/>
          </w:tcPr>
          <w:p w:rsidR="00066F2B" w:rsidRDefault="00102096">
            <w:pPr>
              <w:pStyle w:val="TableBodyText"/>
            </w:pPr>
            <w:r>
              <w:t>Brunei</w:t>
            </w:r>
          </w:p>
        </w:tc>
        <w:tc>
          <w:tcPr>
            <w:tcW w:w="0" w:type="auto"/>
            <w:vAlign w:val="center"/>
          </w:tcPr>
          <w:p w:rsidR="00066F2B" w:rsidRDefault="00102096">
            <w:pPr>
              <w:pStyle w:val="TableBodyText"/>
            </w:pPr>
            <w:r>
              <w:t>ms-BN</w:t>
            </w:r>
          </w:p>
        </w:tc>
      </w:tr>
      <w:tr w:rsidR="00066F2B" w:rsidTr="00066F2B">
        <w:tc>
          <w:tcPr>
            <w:tcW w:w="0" w:type="auto"/>
            <w:vAlign w:val="center"/>
          </w:tcPr>
          <w:p w:rsidR="00066F2B" w:rsidRDefault="00102096">
            <w:pPr>
              <w:pStyle w:val="TableBodyText"/>
            </w:pPr>
            <w:r>
              <w:t>Malay</w:t>
            </w:r>
          </w:p>
        </w:tc>
        <w:tc>
          <w:tcPr>
            <w:tcW w:w="0" w:type="auto"/>
            <w:vAlign w:val="center"/>
          </w:tcPr>
          <w:p w:rsidR="00066F2B" w:rsidRDefault="00102096">
            <w:pPr>
              <w:pStyle w:val="TableBodyText"/>
            </w:pPr>
            <w:r>
              <w:t>Malaysia</w:t>
            </w:r>
          </w:p>
        </w:tc>
        <w:tc>
          <w:tcPr>
            <w:tcW w:w="0" w:type="auto"/>
            <w:vAlign w:val="center"/>
          </w:tcPr>
          <w:p w:rsidR="00066F2B" w:rsidRDefault="00102096">
            <w:pPr>
              <w:pStyle w:val="TableBodyText"/>
            </w:pPr>
            <w:r>
              <w:t>ms-MY</w:t>
            </w:r>
          </w:p>
        </w:tc>
      </w:tr>
      <w:tr w:rsidR="00066F2B" w:rsidTr="00066F2B">
        <w:tc>
          <w:tcPr>
            <w:tcW w:w="0" w:type="auto"/>
            <w:vAlign w:val="center"/>
          </w:tcPr>
          <w:p w:rsidR="00066F2B" w:rsidRDefault="00102096">
            <w:pPr>
              <w:pStyle w:val="TableBodyText"/>
            </w:pPr>
            <w:r>
              <w:t xml:space="preserve">Malayalam (Malayalam Script) </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ml-IN</w:t>
            </w:r>
          </w:p>
        </w:tc>
      </w:tr>
      <w:tr w:rsidR="00066F2B" w:rsidTr="00066F2B">
        <w:tc>
          <w:tcPr>
            <w:tcW w:w="0" w:type="auto"/>
            <w:vAlign w:val="center"/>
          </w:tcPr>
          <w:p w:rsidR="00066F2B" w:rsidRDefault="00102096">
            <w:pPr>
              <w:pStyle w:val="TableBodyText"/>
            </w:pPr>
            <w:r>
              <w:t>Maltese</w:t>
            </w:r>
          </w:p>
        </w:tc>
        <w:tc>
          <w:tcPr>
            <w:tcW w:w="0" w:type="auto"/>
            <w:vAlign w:val="center"/>
          </w:tcPr>
          <w:p w:rsidR="00066F2B" w:rsidRDefault="00102096">
            <w:pPr>
              <w:pStyle w:val="TableBodyText"/>
            </w:pPr>
            <w:r>
              <w:t>Malta</w:t>
            </w:r>
          </w:p>
        </w:tc>
        <w:tc>
          <w:tcPr>
            <w:tcW w:w="0" w:type="auto"/>
            <w:vAlign w:val="center"/>
          </w:tcPr>
          <w:p w:rsidR="00066F2B" w:rsidRDefault="00102096">
            <w:pPr>
              <w:pStyle w:val="TableBodyText"/>
            </w:pPr>
            <w:r>
              <w:t>mt-MT</w:t>
            </w:r>
          </w:p>
        </w:tc>
      </w:tr>
      <w:tr w:rsidR="00066F2B" w:rsidTr="00066F2B">
        <w:tc>
          <w:tcPr>
            <w:tcW w:w="0" w:type="auto"/>
            <w:vAlign w:val="center"/>
          </w:tcPr>
          <w:p w:rsidR="00066F2B" w:rsidRDefault="00102096">
            <w:pPr>
              <w:pStyle w:val="TableBodyText"/>
            </w:pPr>
            <w:r>
              <w:t>Maori</w:t>
            </w:r>
          </w:p>
        </w:tc>
        <w:tc>
          <w:tcPr>
            <w:tcW w:w="0" w:type="auto"/>
            <w:vAlign w:val="center"/>
          </w:tcPr>
          <w:p w:rsidR="00066F2B" w:rsidRDefault="00102096">
            <w:pPr>
              <w:pStyle w:val="TableBodyText"/>
            </w:pPr>
            <w:r>
              <w:t>New Zealand</w:t>
            </w:r>
          </w:p>
        </w:tc>
        <w:tc>
          <w:tcPr>
            <w:tcW w:w="0" w:type="auto"/>
            <w:vAlign w:val="center"/>
          </w:tcPr>
          <w:p w:rsidR="00066F2B" w:rsidRDefault="00102096">
            <w:pPr>
              <w:pStyle w:val="TableBodyText"/>
            </w:pPr>
            <w:r>
              <w:t>mi-NZ</w:t>
            </w:r>
          </w:p>
        </w:tc>
      </w:tr>
      <w:tr w:rsidR="00066F2B" w:rsidTr="00066F2B">
        <w:tc>
          <w:tcPr>
            <w:tcW w:w="0" w:type="auto"/>
            <w:vAlign w:val="center"/>
          </w:tcPr>
          <w:p w:rsidR="00066F2B" w:rsidRDefault="00102096">
            <w:pPr>
              <w:pStyle w:val="TableBodyText"/>
            </w:pPr>
            <w:r>
              <w:t>Mapudungun</w:t>
            </w:r>
          </w:p>
        </w:tc>
        <w:tc>
          <w:tcPr>
            <w:tcW w:w="0" w:type="auto"/>
            <w:vAlign w:val="center"/>
          </w:tcPr>
          <w:p w:rsidR="00066F2B" w:rsidRDefault="00102096">
            <w:pPr>
              <w:pStyle w:val="TableBodyText"/>
            </w:pPr>
            <w:r>
              <w:t>Chile</w:t>
            </w:r>
          </w:p>
        </w:tc>
        <w:tc>
          <w:tcPr>
            <w:tcW w:w="0" w:type="auto"/>
            <w:vAlign w:val="center"/>
          </w:tcPr>
          <w:p w:rsidR="00066F2B" w:rsidRDefault="00102096">
            <w:pPr>
              <w:pStyle w:val="TableBodyText"/>
            </w:pPr>
            <w:r>
              <w:t>arn-CL</w:t>
            </w:r>
          </w:p>
        </w:tc>
      </w:tr>
      <w:tr w:rsidR="00066F2B" w:rsidTr="00066F2B">
        <w:tc>
          <w:tcPr>
            <w:tcW w:w="0" w:type="auto"/>
            <w:vAlign w:val="center"/>
          </w:tcPr>
          <w:p w:rsidR="00066F2B" w:rsidRDefault="00102096">
            <w:pPr>
              <w:pStyle w:val="TableBodyText"/>
            </w:pPr>
            <w:r>
              <w:t>Marathi</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mr-IN</w:t>
            </w:r>
          </w:p>
        </w:tc>
      </w:tr>
      <w:tr w:rsidR="00066F2B" w:rsidTr="00066F2B">
        <w:tc>
          <w:tcPr>
            <w:tcW w:w="0" w:type="auto"/>
            <w:vAlign w:val="center"/>
          </w:tcPr>
          <w:p w:rsidR="00066F2B" w:rsidRDefault="00102096">
            <w:pPr>
              <w:pStyle w:val="TableBodyText"/>
            </w:pPr>
            <w:r>
              <w:t>Mohawk</w:t>
            </w:r>
          </w:p>
        </w:tc>
        <w:tc>
          <w:tcPr>
            <w:tcW w:w="0" w:type="auto"/>
            <w:vAlign w:val="center"/>
          </w:tcPr>
          <w:p w:rsidR="00066F2B" w:rsidRDefault="00102096">
            <w:pPr>
              <w:pStyle w:val="TableBodyText"/>
            </w:pPr>
            <w:r>
              <w:t>Mohawk</w:t>
            </w:r>
          </w:p>
        </w:tc>
        <w:tc>
          <w:tcPr>
            <w:tcW w:w="0" w:type="auto"/>
            <w:vAlign w:val="center"/>
          </w:tcPr>
          <w:p w:rsidR="00066F2B" w:rsidRDefault="00102096">
            <w:pPr>
              <w:pStyle w:val="TableBodyText"/>
            </w:pPr>
            <w:r>
              <w:t>moh-CA</w:t>
            </w:r>
          </w:p>
        </w:tc>
      </w:tr>
      <w:tr w:rsidR="00066F2B" w:rsidTr="00066F2B">
        <w:tc>
          <w:tcPr>
            <w:tcW w:w="0" w:type="auto"/>
            <w:vAlign w:val="center"/>
          </w:tcPr>
          <w:p w:rsidR="00066F2B" w:rsidRDefault="00102096">
            <w:pPr>
              <w:pStyle w:val="TableBodyText"/>
            </w:pPr>
            <w:r>
              <w:t>Mongolian (Cyrillic)</w:t>
            </w:r>
          </w:p>
        </w:tc>
        <w:tc>
          <w:tcPr>
            <w:tcW w:w="0" w:type="auto"/>
            <w:vAlign w:val="center"/>
          </w:tcPr>
          <w:p w:rsidR="00066F2B" w:rsidRDefault="00102096">
            <w:pPr>
              <w:pStyle w:val="TableBodyText"/>
            </w:pPr>
            <w:r>
              <w:t>Mongolia</w:t>
            </w:r>
          </w:p>
        </w:tc>
        <w:tc>
          <w:tcPr>
            <w:tcW w:w="0" w:type="auto"/>
            <w:vAlign w:val="center"/>
          </w:tcPr>
          <w:p w:rsidR="00066F2B" w:rsidRDefault="00102096">
            <w:pPr>
              <w:pStyle w:val="TableBodyText"/>
            </w:pPr>
            <w:r>
              <w:t>mn-MN</w:t>
            </w:r>
          </w:p>
        </w:tc>
      </w:tr>
      <w:tr w:rsidR="00066F2B" w:rsidTr="00066F2B">
        <w:tc>
          <w:tcPr>
            <w:tcW w:w="0" w:type="auto"/>
            <w:vAlign w:val="center"/>
          </w:tcPr>
          <w:p w:rsidR="00066F2B" w:rsidRDefault="00102096">
            <w:pPr>
              <w:pStyle w:val="TableBodyText"/>
            </w:pPr>
            <w:r>
              <w:t>Mongolian (Mongolian)</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mn-CN-Mong</w:t>
            </w:r>
          </w:p>
        </w:tc>
      </w:tr>
      <w:tr w:rsidR="00066F2B" w:rsidTr="00066F2B">
        <w:tc>
          <w:tcPr>
            <w:tcW w:w="0" w:type="auto"/>
            <w:vAlign w:val="center"/>
          </w:tcPr>
          <w:p w:rsidR="00066F2B" w:rsidRDefault="00102096">
            <w:pPr>
              <w:pStyle w:val="TableBodyText"/>
            </w:pPr>
            <w:r>
              <w:t>Nepali</w:t>
            </w:r>
          </w:p>
        </w:tc>
        <w:tc>
          <w:tcPr>
            <w:tcW w:w="0" w:type="auto"/>
            <w:vAlign w:val="center"/>
          </w:tcPr>
          <w:p w:rsidR="00066F2B" w:rsidRDefault="00102096">
            <w:pPr>
              <w:pStyle w:val="TableBodyText"/>
            </w:pPr>
            <w:r>
              <w:t>Nepal</w:t>
            </w:r>
          </w:p>
        </w:tc>
        <w:tc>
          <w:tcPr>
            <w:tcW w:w="0" w:type="auto"/>
            <w:vAlign w:val="center"/>
          </w:tcPr>
          <w:p w:rsidR="00066F2B" w:rsidRDefault="00102096">
            <w:pPr>
              <w:pStyle w:val="TableBodyText"/>
            </w:pPr>
            <w:r>
              <w:t>ne-NP</w:t>
            </w:r>
          </w:p>
        </w:tc>
      </w:tr>
      <w:tr w:rsidR="00066F2B" w:rsidTr="00066F2B">
        <w:tc>
          <w:tcPr>
            <w:tcW w:w="0" w:type="auto"/>
            <w:vAlign w:val="center"/>
          </w:tcPr>
          <w:p w:rsidR="00066F2B" w:rsidRDefault="00102096">
            <w:pPr>
              <w:pStyle w:val="TableBodyText"/>
            </w:pPr>
            <w:r>
              <w:t>Northern Sami</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se-FI</w:t>
            </w:r>
          </w:p>
        </w:tc>
      </w:tr>
      <w:tr w:rsidR="00066F2B" w:rsidTr="00066F2B">
        <w:tc>
          <w:tcPr>
            <w:tcW w:w="0" w:type="auto"/>
            <w:vAlign w:val="center"/>
          </w:tcPr>
          <w:p w:rsidR="00066F2B" w:rsidRDefault="00102096">
            <w:pPr>
              <w:pStyle w:val="TableBodyText"/>
            </w:pPr>
            <w:r>
              <w:t>Northern Sami</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se-NO</w:t>
            </w:r>
          </w:p>
        </w:tc>
      </w:tr>
      <w:tr w:rsidR="00066F2B" w:rsidTr="00066F2B">
        <w:tc>
          <w:tcPr>
            <w:tcW w:w="0" w:type="auto"/>
            <w:vAlign w:val="center"/>
          </w:tcPr>
          <w:p w:rsidR="00066F2B" w:rsidRDefault="00102096">
            <w:pPr>
              <w:pStyle w:val="TableBodyText"/>
            </w:pPr>
            <w:r>
              <w:t>Northern Sami</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se-SE</w:t>
            </w:r>
          </w:p>
        </w:tc>
      </w:tr>
      <w:tr w:rsidR="00066F2B" w:rsidTr="00066F2B">
        <w:tc>
          <w:tcPr>
            <w:tcW w:w="0" w:type="auto"/>
            <w:vAlign w:val="center"/>
          </w:tcPr>
          <w:p w:rsidR="00066F2B" w:rsidRDefault="00102096">
            <w:pPr>
              <w:pStyle w:val="TableBodyText"/>
            </w:pPr>
            <w:r>
              <w:t>Norwegian (Bokmål)</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nb-NO</w:t>
            </w:r>
          </w:p>
        </w:tc>
      </w:tr>
      <w:tr w:rsidR="00066F2B" w:rsidTr="00066F2B">
        <w:tc>
          <w:tcPr>
            <w:tcW w:w="0" w:type="auto"/>
            <w:vAlign w:val="center"/>
          </w:tcPr>
          <w:p w:rsidR="00066F2B" w:rsidRDefault="00102096">
            <w:pPr>
              <w:pStyle w:val="TableBodyText"/>
            </w:pPr>
            <w:r>
              <w:t>Norwegian (Nynorsk)</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nn-NO</w:t>
            </w:r>
          </w:p>
        </w:tc>
      </w:tr>
      <w:tr w:rsidR="00066F2B" w:rsidTr="00066F2B">
        <w:tc>
          <w:tcPr>
            <w:tcW w:w="0" w:type="auto"/>
            <w:vAlign w:val="center"/>
          </w:tcPr>
          <w:p w:rsidR="00066F2B" w:rsidRDefault="00102096">
            <w:pPr>
              <w:pStyle w:val="TableBodyText"/>
            </w:pPr>
            <w:r>
              <w:t>Occitan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oc-FR</w:t>
            </w:r>
          </w:p>
        </w:tc>
      </w:tr>
      <w:tr w:rsidR="00066F2B" w:rsidTr="00066F2B">
        <w:tc>
          <w:tcPr>
            <w:tcW w:w="0" w:type="auto"/>
            <w:vAlign w:val="center"/>
          </w:tcPr>
          <w:p w:rsidR="00066F2B" w:rsidRDefault="00102096">
            <w:pPr>
              <w:pStyle w:val="TableBodyText"/>
            </w:pPr>
            <w:r>
              <w:t xml:space="preserve">Odia (Odia </w:t>
            </w:r>
            <w:r>
              <w:t>Script)</w:t>
            </w:r>
          </w:p>
        </w:tc>
        <w:tc>
          <w:tcPr>
            <w:tcW w:w="0" w:type="auto"/>
            <w:vAlign w:val="center"/>
          </w:tcPr>
          <w:p w:rsidR="00066F2B" w:rsidRDefault="00102096">
            <w:pPr>
              <w:pStyle w:val="TableBodyText"/>
            </w:pPr>
            <w:r>
              <w:t xml:space="preserve">India </w:t>
            </w:r>
          </w:p>
        </w:tc>
        <w:tc>
          <w:tcPr>
            <w:tcW w:w="0" w:type="auto"/>
            <w:vAlign w:val="center"/>
          </w:tcPr>
          <w:p w:rsidR="00066F2B" w:rsidRDefault="00102096">
            <w:pPr>
              <w:pStyle w:val="TableBodyText"/>
            </w:pPr>
            <w:r>
              <w:t>or-IN</w:t>
            </w:r>
          </w:p>
        </w:tc>
      </w:tr>
      <w:tr w:rsidR="00066F2B" w:rsidTr="00066F2B">
        <w:tc>
          <w:tcPr>
            <w:tcW w:w="0" w:type="auto"/>
            <w:vAlign w:val="center"/>
          </w:tcPr>
          <w:p w:rsidR="00066F2B" w:rsidRDefault="00102096">
            <w:pPr>
              <w:pStyle w:val="TableBodyText"/>
            </w:pPr>
            <w:r>
              <w:t>Pashto</w:t>
            </w:r>
          </w:p>
        </w:tc>
        <w:tc>
          <w:tcPr>
            <w:tcW w:w="0" w:type="auto"/>
            <w:vAlign w:val="center"/>
          </w:tcPr>
          <w:p w:rsidR="00066F2B" w:rsidRDefault="00102096">
            <w:pPr>
              <w:pStyle w:val="TableBodyText"/>
            </w:pPr>
            <w:r>
              <w:t>Afghanistan</w:t>
            </w:r>
          </w:p>
        </w:tc>
        <w:tc>
          <w:tcPr>
            <w:tcW w:w="0" w:type="auto"/>
            <w:vAlign w:val="center"/>
          </w:tcPr>
          <w:p w:rsidR="00066F2B" w:rsidRDefault="00102096">
            <w:pPr>
              <w:pStyle w:val="TableBodyText"/>
            </w:pPr>
            <w:r>
              <w:t>ps-AF</w:t>
            </w:r>
          </w:p>
        </w:tc>
      </w:tr>
      <w:tr w:rsidR="00066F2B" w:rsidTr="00066F2B">
        <w:tc>
          <w:tcPr>
            <w:tcW w:w="0" w:type="auto"/>
            <w:vAlign w:val="center"/>
          </w:tcPr>
          <w:p w:rsidR="00066F2B" w:rsidRDefault="00102096">
            <w:pPr>
              <w:pStyle w:val="TableBodyText"/>
            </w:pPr>
            <w:r>
              <w:t>Persian</w:t>
            </w:r>
          </w:p>
        </w:tc>
        <w:tc>
          <w:tcPr>
            <w:tcW w:w="0" w:type="auto"/>
            <w:vAlign w:val="center"/>
          </w:tcPr>
          <w:p w:rsidR="00066F2B" w:rsidRDefault="00102096">
            <w:pPr>
              <w:pStyle w:val="TableBodyText"/>
            </w:pPr>
            <w:r>
              <w:t>Iran</w:t>
            </w:r>
          </w:p>
        </w:tc>
        <w:tc>
          <w:tcPr>
            <w:tcW w:w="0" w:type="auto"/>
            <w:vAlign w:val="center"/>
          </w:tcPr>
          <w:p w:rsidR="00066F2B" w:rsidRDefault="00102096">
            <w:pPr>
              <w:pStyle w:val="TableBodyText"/>
            </w:pPr>
            <w:r>
              <w:t>fa-IR</w:t>
            </w:r>
          </w:p>
        </w:tc>
      </w:tr>
      <w:tr w:rsidR="00066F2B" w:rsidTr="00066F2B">
        <w:tc>
          <w:tcPr>
            <w:tcW w:w="0" w:type="auto"/>
            <w:vAlign w:val="center"/>
          </w:tcPr>
          <w:p w:rsidR="00066F2B" w:rsidRDefault="00102096">
            <w:pPr>
              <w:pStyle w:val="TableBodyText"/>
            </w:pPr>
            <w:r>
              <w:t>Polish</w:t>
            </w:r>
          </w:p>
        </w:tc>
        <w:tc>
          <w:tcPr>
            <w:tcW w:w="0" w:type="auto"/>
            <w:vAlign w:val="center"/>
          </w:tcPr>
          <w:p w:rsidR="00066F2B" w:rsidRDefault="00102096">
            <w:pPr>
              <w:pStyle w:val="TableBodyText"/>
            </w:pPr>
            <w:r>
              <w:t>Poland</w:t>
            </w:r>
          </w:p>
        </w:tc>
        <w:tc>
          <w:tcPr>
            <w:tcW w:w="0" w:type="auto"/>
            <w:vAlign w:val="center"/>
          </w:tcPr>
          <w:p w:rsidR="00066F2B" w:rsidRDefault="00102096">
            <w:pPr>
              <w:pStyle w:val="TableBodyText"/>
            </w:pPr>
            <w:r>
              <w:t>pl-PL</w:t>
            </w:r>
          </w:p>
        </w:tc>
      </w:tr>
      <w:tr w:rsidR="00066F2B" w:rsidTr="00066F2B">
        <w:tc>
          <w:tcPr>
            <w:tcW w:w="0" w:type="auto"/>
            <w:vAlign w:val="center"/>
          </w:tcPr>
          <w:p w:rsidR="00066F2B" w:rsidRDefault="00102096">
            <w:pPr>
              <w:pStyle w:val="TableBodyText"/>
            </w:pPr>
            <w:r>
              <w:t>Portuguese</w:t>
            </w:r>
          </w:p>
        </w:tc>
        <w:tc>
          <w:tcPr>
            <w:tcW w:w="0" w:type="auto"/>
            <w:vAlign w:val="center"/>
          </w:tcPr>
          <w:p w:rsidR="00066F2B" w:rsidRDefault="00102096">
            <w:pPr>
              <w:pStyle w:val="TableBodyText"/>
            </w:pPr>
            <w:r>
              <w:t>Brazil</w:t>
            </w:r>
          </w:p>
        </w:tc>
        <w:tc>
          <w:tcPr>
            <w:tcW w:w="0" w:type="auto"/>
            <w:vAlign w:val="center"/>
          </w:tcPr>
          <w:p w:rsidR="00066F2B" w:rsidRDefault="00102096">
            <w:pPr>
              <w:pStyle w:val="TableBodyText"/>
            </w:pPr>
            <w:r>
              <w:t>pt-BR</w:t>
            </w:r>
          </w:p>
        </w:tc>
      </w:tr>
      <w:tr w:rsidR="00066F2B" w:rsidTr="00066F2B">
        <w:tc>
          <w:tcPr>
            <w:tcW w:w="0" w:type="auto"/>
            <w:vAlign w:val="center"/>
          </w:tcPr>
          <w:p w:rsidR="00066F2B" w:rsidRDefault="00102096">
            <w:pPr>
              <w:pStyle w:val="TableBodyText"/>
            </w:pPr>
            <w:r>
              <w:t>Portuguese</w:t>
            </w:r>
          </w:p>
        </w:tc>
        <w:tc>
          <w:tcPr>
            <w:tcW w:w="0" w:type="auto"/>
            <w:vAlign w:val="center"/>
          </w:tcPr>
          <w:p w:rsidR="00066F2B" w:rsidRDefault="00102096">
            <w:pPr>
              <w:pStyle w:val="TableBodyText"/>
            </w:pPr>
            <w:r>
              <w:t>Portugal</w:t>
            </w:r>
          </w:p>
        </w:tc>
        <w:tc>
          <w:tcPr>
            <w:tcW w:w="0" w:type="auto"/>
            <w:vAlign w:val="center"/>
          </w:tcPr>
          <w:p w:rsidR="00066F2B" w:rsidRDefault="00102096">
            <w:pPr>
              <w:pStyle w:val="TableBodyText"/>
            </w:pPr>
            <w:r>
              <w:t>pt-PT</w:t>
            </w:r>
          </w:p>
        </w:tc>
      </w:tr>
      <w:tr w:rsidR="00066F2B" w:rsidTr="00066F2B">
        <w:tc>
          <w:tcPr>
            <w:tcW w:w="0" w:type="auto"/>
            <w:vAlign w:val="center"/>
          </w:tcPr>
          <w:p w:rsidR="00066F2B" w:rsidRDefault="00102096">
            <w:pPr>
              <w:pStyle w:val="TableBodyText"/>
            </w:pPr>
            <w:r>
              <w:t>Punjabi (Gurmukhi Script)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pa-IN</w:t>
            </w:r>
          </w:p>
        </w:tc>
      </w:tr>
      <w:tr w:rsidR="00066F2B" w:rsidTr="00066F2B">
        <w:tc>
          <w:tcPr>
            <w:tcW w:w="0" w:type="auto"/>
            <w:vAlign w:val="center"/>
          </w:tcPr>
          <w:p w:rsidR="00066F2B" w:rsidRDefault="00102096">
            <w:pPr>
              <w:pStyle w:val="TableBodyText"/>
            </w:pPr>
            <w:r>
              <w:t>Quechua</w:t>
            </w:r>
          </w:p>
        </w:tc>
        <w:tc>
          <w:tcPr>
            <w:tcW w:w="0" w:type="auto"/>
            <w:vAlign w:val="center"/>
          </w:tcPr>
          <w:p w:rsidR="00066F2B" w:rsidRDefault="00102096">
            <w:pPr>
              <w:pStyle w:val="TableBodyText"/>
            </w:pPr>
            <w:r>
              <w:t>Bolivia</w:t>
            </w:r>
          </w:p>
        </w:tc>
        <w:tc>
          <w:tcPr>
            <w:tcW w:w="0" w:type="auto"/>
            <w:vAlign w:val="center"/>
          </w:tcPr>
          <w:p w:rsidR="00066F2B" w:rsidRDefault="00102096">
            <w:pPr>
              <w:pStyle w:val="TableBodyText"/>
            </w:pPr>
            <w:r>
              <w:t>quz-BO</w:t>
            </w:r>
          </w:p>
        </w:tc>
      </w:tr>
      <w:tr w:rsidR="00066F2B" w:rsidTr="00066F2B">
        <w:tc>
          <w:tcPr>
            <w:tcW w:w="0" w:type="auto"/>
            <w:vAlign w:val="center"/>
          </w:tcPr>
          <w:p w:rsidR="00066F2B" w:rsidRDefault="00102096">
            <w:pPr>
              <w:pStyle w:val="TableBodyText"/>
            </w:pPr>
            <w:r>
              <w:t>Quechua</w:t>
            </w:r>
          </w:p>
        </w:tc>
        <w:tc>
          <w:tcPr>
            <w:tcW w:w="0" w:type="auto"/>
            <w:vAlign w:val="center"/>
          </w:tcPr>
          <w:p w:rsidR="00066F2B" w:rsidRDefault="00102096">
            <w:pPr>
              <w:pStyle w:val="TableBodyText"/>
            </w:pPr>
            <w:r>
              <w:t>Ecuador</w:t>
            </w:r>
          </w:p>
        </w:tc>
        <w:tc>
          <w:tcPr>
            <w:tcW w:w="0" w:type="auto"/>
            <w:vAlign w:val="center"/>
          </w:tcPr>
          <w:p w:rsidR="00066F2B" w:rsidRDefault="00102096">
            <w:pPr>
              <w:pStyle w:val="TableBodyText"/>
            </w:pPr>
            <w:r>
              <w:t>quz-EC</w:t>
            </w:r>
          </w:p>
        </w:tc>
      </w:tr>
      <w:tr w:rsidR="00066F2B" w:rsidTr="00066F2B">
        <w:tc>
          <w:tcPr>
            <w:tcW w:w="0" w:type="auto"/>
            <w:vAlign w:val="center"/>
          </w:tcPr>
          <w:p w:rsidR="00066F2B" w:rsidRDefault="00102096">
            <w:pPr>
              <w:pStyle w:val="TableBodyText"/>
            </w:pPr>
            <w:r>
              <w:lastRenderedPageBreak/>
              <w:t>Quechua</w:t>
            </w:r>
          </w:p>
        </w:tc>
        <w:tc>
          <w:tcPr>
            <w:tcW w:w="0" w:type="auto"/>
            <w:vAlign w:val="center"/>
          </w:tcPr>
          <w:p w:rsidR="00066F2B" w:rsidRDefault="00102096">
            <w:pPr>
              <w:pStyle w:val="TableBodyText"/>
            </w:pPr>
            <w:r>
              <w:t>Peru</w:t>
            </w:r>
          </w:p>
        </w:tc>
        <w:tc>
          <w:tcPr>
            <w:tcW w:w="0" w:type="auto"/>
            <w:vAlign w:val="center"/>
          </w:tcPr>
          <w:p w:rsidR="00066F2B" w:rsidRDefault="00102096">
            <w:pPr>
              <w:pStyle w:val="TableBodyText"/>
            </w:pPr>
            <w:r>
              <w:t>quz-PE</w:t>
            </w:r>
          </w:p>
        </w:tc>
      </w:tr>
      <w:tr w:rsidR="00066F2B" w:rsidTr="00066F2B">
        <w:tc>
          <w:tcPr>
            <w:tcW w:w="0" w:type="auto"/>
            <w:vAlign w:val="center"/>
          </w:tcPr>
          <w:p w:rsidR="00066F2B" w:rsidRDefault="00102096">
            <w:pPr>
              <w:pStyle w:val="TableBodyText"/>
            </w:pPr>
            <w:r>
              <w:t>Romanian</w:t>
            </w:r>
          </w:p>
        </w:tc>
        <w:tc>
          <w:tcPr>
            <w:tcW w:w="0" w:type="auto"/>
            <w:vAlign w:val="center"/>
          </w:tcPr>
          <w:p w:rsidR="00066F2B" w:rsidRDefault="00102096">
            <w:pPr>
              <w:pStyle w:val="TableBodyText"/>
            </w:pPr>
            <w:r>
              <w:t>Romania</w:t>
            </w:r>
          </w:p>
        </w:tc>
        <w:tc>
          <w:tcPr>
            <w:tcW w:w="0" w:type="auto"/>
            <w:vAlign w:val="center"/>
          </w:tcPr>
          <w:p w:rsidR="00066F2B" w:rsidRDefault="00102096">
            <w:pPr>
              <w:pStyle w:val="TableBodyText"/>
            </w:pPr>
            <w:r>
              <w:t>ro-RO</w:t>
            </w:r>
          </w:p>
        </w:tc>
      </w:tr>
      <w:tr w:rsidR="00066F2B" w:rsidTr="00066F2B">
        <w:tc>
          <w:tcPr>
            <w:tcW w:w="0" w:type="auto"/>
            <w:vAlign w:val="center"/>
          </w:tcPr>
          <w:p w:rsidR="00066F2B" w:rsidRDefault="00102096">
            <w:pPr>
              <w:pStyle w:val="TableBodyText"/>
            </w:pPr>
            <w:r>
              <w:t>Romansh</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rm-CH</w:t>
            </w:r>
          </w:p>
        </w:tc>
      </w:tr>
      <w:tr w:rsidR="00066F2B" w:rsidTr="00066F2B">
        <w:tc>
          <w:tcPr>
            <w:tcW w:w="0" w:type="auto"/>
            <w:vAlign w:val="center"/>
          </w:tcPr>
          <w:p w:rsidR="00066F2B" w:rsidRDefault="00102096">
            <w:pPr>
              <w:pStyle w:val="TableBodyText"/>
            </w:pPr>
            <w:r>
              <w:t>Russian</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ru-RU</w:t>
            </w:r>
          </w:p>
        </w:tc>
      </w:tr>
      <w:tr w:rsidR="00066F2B" w:rsidTr="00066F2B">
        <w:tc>
          <w:tcPr>
            <w:tcW w:w="0" w:type="auto"/>
            <w:vAlign w:val="center"/>
          </w:tcPr>
          <w:p w:rsidR="00066F2B" w:rsidRDefault="00102096">
            <w:pPr>
              <w:pStyle w:val="TableBodyText"/>
            </w:pPr>
            <w:r>
              <w:t>Sakha</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sah-RU</w:t>
            </w:r>
          </w:p>
        </w:tc>
      </w:tr>
      <w:tr w:rsidR="00066F2B" w:rsidTr="00066F2B">
        <w:tc>
          <w:tcPr>
            <w:tcW w:w="0" w:type="auto"/>
            <w:vAlign w:val="center"/>
          </w:tcPr>
          <w:p w:rsidR="00066F2B" w:rsidRDefault="00102096">
            <w:pPr>
              <w:pStyle w:val="TableBodyText"/>
            </w:pPr>
            <w:r>
              <w:t>Sanskrit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sa-IN</w:t>
            </w:r>
          </w:p>
        </w:tc>
      </w:tr>
      <w:tr w:rsidR="00066F2B" w:rsidTr="00066F2B">
        <w:tc>
          <w:tcPr>
            <w:tcW w:w="0" w:type="auto"/>
            <w:vAlign w:val="center"/>
          </w:tcPr>
          <w:p w:rsidR="00066F2B" w:rsidRDefault="00102096">
            <w:pPr>
              <w:pStyle w:val="TableBodyText"/>
            </w:pPr>
            <w:r>
              <w:t>Serbian (Cyrillic)</w:t>
            </w:r>
          </w:p>
        </w:tc>
        <w:tc>
          <w:tcPr>
            <w:tcW w:w="0" w:type="auto"/>
            <w:vAlign w:val="center"/>
          </w:tcPr>
          <w:p w:rsidR="00066F2B" w:rsidRDefault="00102096">
            <w:pPr>
              <w:pStyle w:val="TableBodyText"/>
            </w:pPr>
            <w:r>
              <w:t xml:space="preserve">Bosnia and Herzegovina </w:t>
            </w:r>
          </w:p>
        </w:tc>
        <w:tc>
          <w:tcPr>
            <w:tcW w:w="0" w:type="auto"/>
            <w:vAlign w:val="center"/>
          </w:tcPr>
          <w:p w:rsidR="00066F2B" w:rsidRDefault="00102096">
            <w:pPr>
              <w:pStyle w:val="TableBodyText"/>
            </w:pPr>
            <w:r>
              <w:t>sr-BA-Cyrl</w:t>
            </w:r>
          </w:p>
        </w:tc>
      </w:tr>
      <w:tr w:rsidR="00066F2B" w:rsidTr="00066F2B">
        <w:tc>
          <w:tcPr>
            <w:tcW w:w="0" w:type="auto"/>
            <w:vAlign w:val="center"/>
          </w:tcPr>
          <w:p w:rsidR="00066F2B" w:rsidRDefault="00102096">
            <w:pPr>
              <w:pStyle w:val="TableBodyText"/>
            </w:pPr>
            <w:r>
              <w:t>Serbian (Cyrillic)</w:t>
            </w:r>
          </w:p>
        </w:tc>
        <w:tc>
          <w:tcPr>
            <w:tcW w:w="0" w:type="auto"/>
            <w:vAlign w:val="center"/>
          </w:tcPr>
          <w:p w:rsidR="00066F2B" w:rsidRDefault="00102096">
            <w:pPr>
              <w:pStyle w:val="TableBodyText"/>
            </w:pPr>
            <w:r>
              <w:t>Serbia and Montenegro (former)</w:t>
            </w:r>
          </w:p>
        </w:tc>
        <w:tc>
          <w:tcPr>
            <w:tcW w:w="0" w:type="auto"/>
            <w:vAlign w:val="center"/>
          </w:tcPr>
          <w:p w:rsidR="00066F2B" w:rsidRDefault="00102096">
            <w:pPr>
              <w:pStyle w:val="TableBodyText"/>
            </w:pPr>
            <w:r>
              <w:t>sr-SP-Cyrl</w:t>
            </w:r>
          </w:p>
        </w:tc>
      </w:tr>
      <w:tr w:rsidR="00066F2B" w:rsidTr="00066F2B">
        <w:tc>
          <w:tcPr>
            <w:tcW w:w="0" w:type="auto"/>
            <w:vAlign w:val="center"/>
          </w:tcPr>
          <w:p w:rsidR="00066F2B" w:rsidRDefault="00102096">
            <w:pPr>
              <w:pStyle w:val="TableBodyText"/>
            </w:pPr>
            <w:r>
              <w:t>Serbian (Latin)</w:t>
            </w:r>
          </w:p>
        </w:tc>
        <w:tc>
          <w:tcPr>
            <w:tcW w:w="0" w:type="auto"/>
            <w:vAlign w:val="center"/>
          </w:tcPr>
          <w:p w:rsidR="00066F2B" w:rsidRDefault="00102096">
            <w:pPr>
              <w:pStyle w:val="TableBodyText"/>
            </w:pPr>
            <w:r>
              <w:t xml:space="preserve">Bosnia and Herzegovina </w:t>
            </w:r>
          </w:p>
        </w:tc>
        <w:tc>
          <w:tcPr>
            <w:tcW w:w="0" w:type="auto"/>
            <w:vAlign w:val="center"/>
          </w:tcPr>
          <w:p w:rsidR="00066F2B" w:rsidRDefault="00102096">
            <w:pPr>
              <w:pStyle w:val="TableBodyText"/>
            </w:pPr>
            <w:r>
              <w:t>sr-BA-Latn</w:t>
            </w:r>
          </w:p>
        </w:tc>
      </w:tr>
      <w:tr w:rsidR="00066F2B" w:rsidTr="00066F2B">
        <w:tc>
          <w:tcPr>
            <w:tcW w:w="0" w:type="auto"/>
            <w:vAlign w:val="center"/>
          </w:tcPr>
          <w:p w:rsidR="00066F2B" w:rsidRDefault="00102096">
            <w:pPr>
              <w:pStyle w:val="TableBodyText"/>
            </w:pPr>
            <w:r>
              <w:t>Serbian (Latin)</w:t>
            </w:r>
          </w:p>
        </w:tc>
        <w:tc>
          <w:tcPr>
            <w:tcW w:w="0" w:type="auto"/>
            <w:vAlign w:val="center"/>
          </w:tcPr>
          <w:p w:rsidR="00066F2B" w:rsidRDefault="00102096">
            <w:pPr>
              <w:pStyle w:val="TableBodyText"/>
            </w:pPr>
            <w:r>
              <w:t>Serbia and Montenegro (former)</w:t>
            </w:r>
          </w:p>
        </w:tc>
        <w:tc>
          <w:tcPr>
            <w:tcW w:w="0" w:type="auto"/>
            <w:vAlign w:val="center"/>
          </w:tcPr>
          <w:p w:rsidR="00066F2B" w:rsidRDefault="00102096">
            <w:pPr>
              <w:pStyle w:val="TableBodyText"/>
            </w:pPr>
            <w:r>
              <w:t>sr-SP-Latn</w:t>
            </w:r>
          </w:p>
        </w:tc>
      </w:tr>
      <w:tr w:rsidR="00066F2B" w:rsidTr="00066F2B">
        <w:tc>
          <w:tcPr>
            <w:tcW w:w="0" w:type="auto"/>
            <w:vAlign w:val="center"/>
          </w:tcPr>
          <w:p w:rsidR="00066F2B" w:rsidRDefault="00102096">
            <w:pPr>
              <w:pStyle w:val="TableBodyText"/>
            </w:pPr>
            <w:r>
              <w:t>Sesotho sa Leboa / Northern Sotho</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ns-ZA</w:t>
            </w:r>
          </w:p>
        </w:tc>
      </w:tr>
      <w:tr w:rsidR="00066F2B" w:rsidTr="00066F2B">
        <w:tc>
          <w:tcPr>
            <w:tcW w:w="0" w:type="auto"/>
            <w:vAlign w:val="center"/>
          </w:tcPr>
          <w:p w:rsidR="00066F2B" w:rsidRDefault="00102096">
            <w:pPr>
              <w:pStyle w:val="TableBodyText"/>
            </w:pPr>
            <w:r>
              <w:t>Setswana / Tswana</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tn-ZA</w:t>
            </w:r>
          </w:p>
        </w:tc>
      </w:tr>
      <w:tr w:rsidR="00066F2B" w:rsidTr="00066F2B">
        <w:tc>
          <w:tcPr>
            <w:tcW w:w="0" w:type="auto"/>
            <w:vAlign w:val="center"/>
          </w:tcPr>
          <w:p w:rsidR="00066F2B" w:rsidRDefault="00102096">
            <w:pPr>
              <w:pStyle w:val="TableBodyText"/>
            </w:pPr>
            <w:r>
              <w:t>Sinhala</w:t>
            </w:r>
          </w:p>
        </w:tc>
        <w:tc>
          <w:tcPr>
            <w:tcW w:w="0" w:type="auto"/>
            <w:vAlign w:val="center"/>
          </w:tcPr>
          <w:p w:rsidR="00066F2B" w:rsidRDefault="00102096">
            <w:pPr>
              <w:pStyle w:val="TableBodyText"/>
            </w:pPr>
            <w:r>
              <w:t>Sri Lanka</w:t>
            </w:r>
          </w:p>
        </w:tc>
        <w:tc>
          <w:tcPr>
            <w:tcW w:w="0" w:type="auto"/>
            <w:vAlign w:val="center"/>
          </w:tcPr>
          <w:p w:rsidR="00066F2B" w:rsidRDefault="00102096">
            <w:pPr>
              <w:pStyle w:val="TableBodyText"/>
            </w:pPr>
            <w:r>
              <w:t>si-LK</w:t>
            </w:r>
          </w:p>
        </w:tc>
      </w:tr>
      <w:tr w:rsidR="00066F2B" w:rsidTr="00066F2B">
        <w:tc>
          <w:tcPr>
            <w:tcW w:w="0" w:type="auto"/>
            <w:vAlign w:val="center"/>
          </w:tcPr>
          <w:p w:rsidR="00066F2B" w:rsidRDefault="00102096">
            <w:pPr>
              <w:pStyle w:val="TableBodyText"/>
            </w:pPr>
            <w:r>
              <w:t>Skolt Sami</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sms-FI</w:t>
            </w:r>
          </w:p>
        </w:tc>
      </w:tr>
      <w:tr w:rsidR="00066F2B" w:rsidTr="00066F2B">
        <w:tc>
          <w:tcPr>
            <w:tcW w:w="0" w:type="auto"/>
            <w:vAlign w:val="center"/>
          </w:tcPr>
          <w:p w:rsidR="00066F2B" w:rsidRDefault="00102096">
            <w:pPr>
              <w:pStyle w:val="TableBodyText"/>
            </w:pPr>
            <w:r>
              <w:t>Slovak</w:t>
            </w:r>
          </w:p>
        </w:tc>
        <w:tc>
          <w:tcPr>
            <w:tcW w:w="0" w:type="auto"/>
            <w:vAlign w:val="center"/>
          </w:tcPr>
          <w:p w:rsidR="00066F2B" w:rsidRDefault="00102096">
            <w:pPr>
              <w:pStyle w:val="TableBodyText"/>
            </w:pPr>
            <w:r>
              <w:t>Slovakia</w:t>
            </w:r>
          </w:p>
        </w:tc>
        <w:tc>
          <w:tcPr>
            <w:tcW w:w="0" w:type="auto"/>
            <w:vAlign w:val="center"/>
          </w:tcPr>
          <w:p w:rsidR="00066F2B" w:rsidRDefault="00102096">
            <w:pPr>
              <w:pStyle w:val="TableBodyText"/>
            </w:pPr>
            <w:r>
              <w:t>sk-SK</w:t>
            </w:r>
          </w:p>
        </w:tc>
      </w:tr>
      <w:tr w:rsidR="00066F2B" w:rsidTr="00066F2B">
        <w:tc>
          <w:tcPr>
            <w:tcW w:w="0" w:type="auto"/>
            <w:vAlign w:val="center"/>
          </w:tcPr>
          <w:p w:rsidR="00066F2B" w:rsidRDefault="00102096">
            <w:pPr>
              <w:pStyle w:val="TableBodyText"/>
            </w:pPr>
            <w:r>
              <w:t>Slovenian</w:t>
            </w:r>
          </w:p>
        </w:tc>
        <w:tc>
          <w:tcPr>
            <w:tcW w:w="0" w:type="auto"/>
            <w:vAlign w:val="center"/>
          </w:tcPr>
          <w:p w:rsidR="00066F2B" w:rsidRDefault="00102096">
            <w:pPr>
              <w:pStyle w:val="TableBodyText"/>
            </w:pPr>
            <w:r>
              <w:t>Slovenia</w:t>
            </w:r>
          </w:p>
        </w:tc>
        <w:tc>
          <w:tcPr>
            <w:tcW w:w="0" w:type="auto"/>
            <w:vAlign w:val="center"/>
          </w:tcPr>
          <w:p w:rsidR="00066F2B" w:rsidRDefault="00102096">
            <w:pPr>
              <w:pStyle w:val="TableBodyText"/>
            </w:pPr>
            <w:r>
              <w:t>sl-SI</w:t>
            </w:r>
          </w:p>
        </w:tc>
      </w:tr>
      <w:tr w:rsidR="00066F2B" w:rsidTr="00066F2B">
        <w:tc>
          <w:tcPr>
            <w:tcW w:w="0" w:type="auto"/>
            <w:vAlign w:val="center"/>
          </w:tcPr>
          <w:p w:rsidR="00066F2B" w:rsidRDefault="00102096">
            <w:pPr>
              <w:pStyle w:val="TableBodyText"/>
            </w:pPr>
            <w:r>
              <w:t>Southern Sami</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sma-NO</w:t>
            </w:r>
          </w:p>
        </w:tc>
      </w:tr>
      <w:tr w:rsidR="00066F2B" w:rsidTr="00066F2B">
        <w:tc>
          <w:tcPr>
            <w:tcW w:w="0" w:type="auto"/>
            <w:vAlign w:val="center"/>
          </w:tcPr>
          <w:p w:rsidR="00066F2B" w:rsidRDefault="00102096">
            <w:pPr>
              <w:pStyle w:val="TableBodyText"/>
            </w:pPr>
            <w:r>
              <w:t>Southern Sami</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sma-SE</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Argentina</w:t>
            </w:r>
          </w:p>
        </w:tc>
        <w:tc>
          <w:tcPr>
            <w:tcW w:w="0" w:type="auto"/>
            <w:vAlign w:val="center"/>
          </w:tcPr>
          <w:p w:rsidR="00066F2B" w:rsidRDefault="00102096">
            <w:pPr>
              <w:pStyle w:val="TableBodyText"/>
            </w:pPr>
            <w:r>
              <w:t>es-AR</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Bolivia</w:t>
            </w:r>
          </w:p>
        </w:tc>
        <w:tc>
          <w:tcPr>
            <w:tcW w:w="0" w:type="auto"/>
            <w:vAlign w:val="center"/>
          </w:tcPr>
          <w:p w:rsidR="00066F2B" w:rsidRDefault="00102096">
            <w:pPr>
              <w:pStyle w:val="TableBodyText"/>
            </w:pPr>
            <w:r>
              <w:t>es-BO</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Chile</w:t>
            </w:r>
          </w:p>
        </w:tc>
        <w:tc>
          <w:tcPr>
            <w:tcW w:w="0" w:type="auto"/>
            <w:vAlign w:val="center"/>
          </w:tcPr>
          <w:p w:rsidR="00066F2B" w:rsidRDefault="00102096">
            <w:pPr>
              <w:pStyle w:val="TableBodyText"/>
            </w:pPr>
            <w:r>
              <w:t>es-CL</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Columbia</w:t>
            </w:r>
          </w:p>
        </w:tc>
        <w:tc>
          <w:tcPr>
            <w:tcW w:w="0" w:type="auto"/>
            <w:vAlign w:val="center"/>
          </w:tcPr>
          <w:p w:rsidR="00066F2B" w:rsidRDefault="00102096">
            <w:pPr>
              <w:pStyle w:val="TableBodyText"/>
            </w:pPr>
            <w:r>
              <w:t>es-CO</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Costa Rica</w:t>
            </w:r>
          </w:p>
        </w:tc>
        <w:tc>
          <w:tcPr>
            <w:tcW w:w="0" w:type="auto"/>
            <w:vAlign w:val="center"/>
          </w:tcPr>
          <w:p w:rsidR="00066F2B" w:rsidRDefault="00102096">
            <w:pPr>
              <w:pStyle w:val="TableBodyText"/>
            </w:pPr>
            <w:r>
              <w:t>es-CR</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Dominican Republic</w:t>
            </w:r>
          </w:p>
        </w:tc>
        <w:tc>
          <w:tcPr>
            <w:tcW w:w="0" w:type="auto"/>
            <w:vAlign w:val="center"/>
          </w:tcPr>
          <w:p w:rsidR="00066F2B" w:rsidRDefault="00102096">
            <w:pPr>
              <w:pStyle w:val="TableBodyText"/>
            </w:pPr>
            <w:r>
              <w:t>es-DO</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Ecuador</w:t>
            </w:r>
          </w:p>
        </w:tc>
        <w:tc>
          <w:tcPr>
            <w:tcW w:w="0" w:type="auto"/>
            <w:vAlign w:val="center"/>
          </w:tcPr>
          <w:p w:rsidR="00066F2B" w:rsidRDefault="00102096">
            <w:pPr>
              <w:pStyle w:val="TableBodyText"/>
            </w:pPr>
            <w:r>
              <w:t>es-EC</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El Salvador</w:t>
            </w:r>
          </w:p>
        </w:tc>
        <w:tc>
          <w:tcPr>
            <w:tcW w:w="0" w:type="auto"/>
            <w:vAlign w:val="center"/>
          </w:tcPr>
          <w:p w:rsidR="00066F2B" w:rsidRDefault="00102096">
            <w:pPr>
              <w:pStyle w:val="TableBodyText"/>
            </w:pPr>
            <w:r>
              <w:t>es-SV</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Guatemala</w:t>
            </w:r>
          </w:p>
        </w:tc>
        <w:tc>
          <w:tcPr>
            <w:tcW w:w="0" w:type="auto"/>
            <w:vAlign w:val="center"/>
          </w:tcPr>
          <w:p w:rsidR="00066F2B" w:rsidRDefault="00102096">
            <w:pPr>
              <w:pStyle w:val="TableBodyText"/>
            </w:pPr>
            <w:r>
              <w:t>es-GT</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Honduras</w:t>
            </w:r>
          </w:p>
        </w:tc>
        <w:tc>
          <w:tcPr>
            <w:tcW w:w="0" w:type="auto"/>
            <w:vAlign w:val="center"/>
          </w:tcPr>
          <w:p w:rsidR="00066F2B" w:rsidRDefault="00102096">
            <w:pPr>
              <w:pStyle w:val="TableBodyText"/>
            </w:pPr>
            <w:r>
              <w:t>es-HN</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Mexico</w:t>
            </w:r>
          </w:p>
        </w:tc>
        <w:tc>
          <w:tcPr>
            <w:tcW w:w="0" w:type="auto"/>
            <w:vAlign w:val="center"/>
          </w:tcPr>
          <w:p w:rsidR="00066F2B" w:rsidRDefault="00102096">
            <w:pPr>
              <w:pStyle w:val="TableBodyText"/>
            </w:pPr>
            <w:r>
              <w:t>es-MX</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Nicaragua</w:t>
            </w:r>
          </w:p>
        </w:tc>
        <w:tc>
          <w:tcPr>
            <w:tcW w:w="0" w:type="auto"/>
            <w:vAlign w:val="center"/>
          </w:tcPr>
          <w:p w:rsidR="00066F2B" w:rsidRDefault="00102096">
            <w:pPr>
              <w:pStyle w:val="TableBodyText"/>
            </w:pPr>
            <w:r>
              <w:t>es-NI</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Panama</w:t>
            </w:r>
          </w:p>
        </w:tc>
        <w:tc>
          <w:tcPr>
            <w:tcW w:w="0" w:type="auto"/>
            <w:vAlign w:val="center"/>
          </w:tcPr>
          <w:p w:rsidR="00066F2B" w:rsidRDefault="00102096">
            <w:pPr>
              <w:pStyle w:val="TableBodyText"/>
            </w:pPr>
            <w:r>
              <w:t>es-PA</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Paraguay</w:t>
            </w:r>
          </w:p>
        </w:tc>
        <w:tc>
          <w:tcPr>
            <w:tcW w:w="0" w:type="auto"/>
            <w:vAlign w:val="center"/>
          </w:tcPr>
          <w:p w:rsidR="00066F2B" w:rsidRDefault="00102096">
            <w:pPr>
              <w:pStyle w:val="TableBodyText"/>
            </w:pPr>
            <w:r>
              <w:t>es-PY</w:t>
            </w:r>
          </w:p>
        </w:tc>
      </w:tr>
      <w:tr w:rsidR="00066F2B" w:rsidTr="00066F2B">
        <w:tc>
          <w:tcPr>
            <w:tcW w:w="0" w:type="auto"/>
            <w:vAlign w:val="center"/>
          </w:tcPr>
          <w:p w:rsidR="00066F2B" w:rsidRDefault="00102096">
            <w:pPr>
              <w:pStyle w:val="TableBodyText"/>
            </w:pPr>
            <w:r>
              <w:lastRenderedPageBreak/>
              <w:t>Spanish</w:t>
            </w:r>
          </w:p>
        </w:tc>
        <w:tc>
          <w:tcPr>
            <w:tcW w:w="0" w:type="auto"/>
            <w:vAlign w:val="center"/>
          </w:tcPr>
          <w:p w:rsidR="00066F2B" w:rsidRDefault="00102096">
            <w:pPr>
              <w:pStyle w:val="TableBodyText"/>
            </w:pPr>
            <w:r>
              <w:t>Peru</w:t>
            </w:r>
          </w:p>
        </w:tc>
        <w:tc>
          <w:tcPr>
            <w:tcW w:w="0" w:type="auto"/>
            <w:vAlign w:val="center"/>
          </w:tcPr>
          <w:p w:rsidR="00066F2B" w:rsidRDefault="00102096">
            <w:pPr>
              <w:pStyle w:val="TableBodyText"/>
            </w:pPr>
            <w:r>
              <w:t>es-PE</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Puerto Rico</w:t>
            </w:r>
          </w:p>
        </w:tc>
        <w:tc>
          <w:tcPr>
            <w:tcW w:w="0" w:type="auto"/>
            <w:vAlign w:val="center"/>
          </w:tcPr>
          <w:p w:rsidR="00066F2B" w:rsidRDefault="00102096">
            <w:pPr>
              <w:pStyle w:val="TableBodyText"/>
            </w:pPr>
            <w:r>
              <w:t>es-PR</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Spain</w:t>
            </w:r>
          </w:p>
        </w:tc>
        <w:tc>
          <w:tcPr>
            <w:tcW w:w="0" w:type="auto"/>
            <w:vAlign w:val="center"/>
          </w:tcPr>
          <w:p w:rsidR="00066F2B" w:rsidRDefault="00102096">
            <w:pPr>
              <w:pStyle w:val="TableBodyText"/>
            </w:pPr>
            <w:r>
              <w:t>es-ES</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United States</w:t>
            </w:r>
          </w:p>
        </w:tc>
        <w:tc>
          <w:tcPr>
            <w:tcW w:w="0" w:type="auto"/>
            <w:vAlign w:val="center"/>
          </w:tcPr>
          <w:p w:rsidR="00066F2B" w:rsidRDefault="00102096">
            <w:pPr>
              <w:pStyle w:val="TableBodyText"/>
            </w:pPr>
            <w:r>
              <w:t>es-US</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Uruguay</w:t>
            </w:r>
          </w:p>
        </w:tc>
        <w:tc>
          <w:tcPr>
            <w:tcW w:w="0" w:type="auto"/>
            <w:vAlign w:val="center"/>
          </w:tcPr>
          <w:p w:rsidR="00066F2B" w:rsidRDefault="00102096">
            <w:pPr>
              <w:pStyle w:val="TableBodyText"/>
            </w:pPr>
            <w:r>
              <w:t>es-UY</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Venezuela</w:t>
            </w:r>
          </w:p>
        </w:tc>
        <w:tc>
          <w:tcPr>
            <w:tcW w:w="0" w:type="auto"/>
            <w:vAlign w:val="center"/>
          </w:tcPr>
          <w:p w:rsidR="00066F2B" w:rsidRDefault="00102096">
            <w:pPr>
              <w:pStyle w:val="TableBodyText"/>
            </w:pPr>
            <w:r>
              <w:t>es-VE</w:t>
            </w:r>
          </w:p>
        </w:tc>
      </w:tr>
      <w:tr w:rsidR="00066F2B" w:rsidTr="00066F2B">
        <w:tc>
          <w:tcPr>
            <w:tcW w:w="0" w:type="auto"/>
            <w:vAlign w:val="center"/>
          </w:tcPr>
          <w:p w:rsidR="00066F2B" w:rsidRDefault="00102096">
            <w:pPr>
              <w:pStyle w:val="TableBodyText"/>
            </w:pPr>
            <w:r>
              <w:t>Swahili</w:t>
            </w:r>
          </w:p>
        </w:tc>
        <w:tc>
          <w:tcPr>
            <w:tcW w:w="0" w:type="auto"/>
            <w:vAlign w:val="center"/>
          </w:tcPr>
          <w:p w:rsidR="00066F2B" w:rsidRDefault="00102096">
            <w:pPr>
              <w:pStyle w:val="TableBodyText"/>
            </w:pPr>
            <w:r>
              <w:t>Kenya</w:t>
            </w:r>
          </w:p>
        </w:tc>
        <w:tc>
          <w:tcPr>
            <w:tcW w:w="0" w:type="auto"/>
            <w:vAlign w:val="center"/>
          </w:tcPr>
          <w:p w:rsidR="00066F2B" w:rsidRDefault="00102096">
            <w:pPr>
              <w:pStyle w:val="TableBodyText"/>
            </w:pPr>
            <w:r>
              <w:t>sw-KE</w:t>
            </w:r>
          </w:p>
        </w:tc>
      </w:tr>
      <w:tr w:rsidR="00066F2B" w:rsidTr="00066F2B">
        <w:tc>
          <w:tcPr>
            <w:tcW w:w="0" w:type="auto"/>
            <w:vAlign w:val="center"/>
          </w:tcPr>
          <w:p w:rsidR="00066F2B" w:rsidRDefault="00102096">
            <w:pPr>
              <w:pStyle w:val="TableBodyText"/>
            </w:pPr>
            <w:r>
              <w:t>Swedish</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sv-FI</w:t>
            </w:r>
          </w:p>
        </w:tc>
      </w:tr>
      <w:tr w:rsidR="00066F2B" w:rsidTr="00066F2B">
        <w:tc>
          <w:tcPr>
            <w:tcW w:w="0" w:type="auto"/>
            <w:vAlign w:val="center"/>
          </w:tcPr>
          <w:p w:rsidR="00066F2B" w:rsidRDefault="00102096">
            <w:pPr>
              <w:pStyle w:val="TableBodyText"/>
            </w:pPr>
            <w:r>
              <w:t>Swedish</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sv-SE</w:t>
            </w:r>
          </w:p>
        </w:tc>
      </w:tr>
      <w:tr w:rsidR="00066F2B" w:rsidTr="00066F2B">
        <w:tc>
          <w:tcPr>
            <w:tcW w:w="0" w:type="auto"/>
            <w:vAlign w:val="center"/>
          </w:tcPr>
          <w:p w:rsidR="00066F2B" w:rsidRDefault="00102096">
            <w:pPr>
              <w:pStyle w:val="TableBodyText"/>
            </w:pPr>
            <w:r>
              <w:t>Syriac</w:t>
            </w:r>
          </w:p>
        </w:tc>
        <w:tc>
          <w:tcPr>
            <w:tcW w:w="0" w:type="auto"/>
            <w:vAlign w:val="center"/>
          </w:tcPr>
          <w:p w:rsidR="00066F2B" w:rsidRDefault="00102096">
            <w:pPr>
              <w:pStyle w:val="TableBodyText"/>
            </w:pPr>
            <w:r>
              <w:t>Syria</w:t>
            </w:r>
          </w:p>
        </w:tc>
        <w:tc>
          <w:tcPr>
            <w:tcW w:w="0" w:type="auto"/>
            <w:vAlign w:val="center"/>
          </w:tcPr>
          <w:p w:rsidR="00066F2B" w:rsidRDefault="00102096">
            <w:pPr>
              <w:pStyle w:val="TableBodyText"/>
            </w:pPr>
            <w:r>
              <w:t>syr-SY</w:t>
            </w:r>
          </w:p>
        </w:tc>
      </w:tr>
      <w:tr w:rsidR="00066F2B" w:rsidTr="00066F2B">
        <w:tc>
          <w:tcPr>
            <w:tcW w:w="0" w:type="auto"/>
            <w:vAlign w:val="center"/>
          </w:tcPr>
          <w:p w:rsidR="00066F2B" w:rsidRDefault="00102096">
            <w:pPr>
              <w:pStyle w:val="TableBodyText"/>
            </w:pPr>
            <w:r>
              <w:t>Tajik (Cyrillic)</w:t>
            </w:r>
          </w:p>
        </w:tc>
        <w:tc>
          <w:tcPr>
            <w:tcW w:w="0" w:type="auto"/>
            <w:vAlign w:val="center"/>
          </w:tcPr>
          <w:p w:rsidR="00066F2B" w:rsidRDefault="00102096">
            <w:pPr>
              <w:pStyle w:val="TableBodyText"/>
            </w:pPr>
            <w:r>
              <w:t>Tajikistan</w:t>
            </w:r>
          </w:p>
        </w:tc>
        <w:tc>
          <w:tcPr>
            <w:tcW w:w="0" w:type="auto"/>
            <w:vAlign w:val="center"/>
          </w:tcPr>
          <w:p w:rsidR="00066F2B" w:rsidRDefault="00102096">
            <w:pPr>
              <w:pStyle w:val="TableBodyText"/>
            </w:pPr>
            <w:r>
              <w:t>tg-TJ-Cyrl</w:t>
            </w:r>
          </w:p>
        </w:tc>
      </w:tr>
      <w:tr w:rsidR="00066F2B" w:rsidTr="00066F2B">
        <w:tc>
          <w:tcPr>
            <w:tcW w:w="0" w:type="auto"/>
            <w:vAlign w:val="center"/>
          </w:tcPr>
          <w:p w:rsidR="00066F2B" w:rsidRDefault="00102096">
            <w:pPr>
              <w:pStyle w:val="TableBodyText"/>
            </w:pPr>
            <w:r>
              <w:t>Tamazight (Latin)</w:t>
            </w:r>
          </w:p>
        </w:tc>
        <w:tc>
          <w:tcPr>
            <w:tcW w:w="0" w:type="auto"/>
            <w:vAlign w:val="center"/>
          </w:tcPr>
          <w:p w:rsidR="00066F2B" w:rsidRDefault="00102096">
            <w:pPr>
              <w:pStyle w:val="TableBodyText"/>
            </w:pPr>
            <w:r>
              <w:t>Algeria</w:t>
            </w:r>
          </w:p>
        </w:tc>
        <w:tc>
          <w:tcPr>
            <w:tcW w:w="0" w:type="auto"/>
            <w:vAlign w:val="center"/>
          </w:tcPr>
          <w:p w:rsidR="00066F2B" w:rsidRDefault="00102096">
            <w:pPr>
              <w:pStyle w:val="TableBodyText"/>
            </w:pPr>
            <w:r>
              <w:t>tmz-DZ-Latn</w:t>
            </w:r>
          </w:p>
        </w:tc>
      </w:tr>
      <w:tr w:rsidR="00066F2B" w:rsidTr="00066F2B">
        <w:tc>
          <w:tcPr>
            <w:tcW w:w="0" w:type="auto"/>
            <w:vAlign w:val="center"/>
          </w:tcPr>
          <w:p w:rsidR="00066F2B" w:rsidRDefault="00102096">
            <w:pPr>
              <w:pStyle w:val="TableBodyText"/>
            </w:pPr>
            <w:r>
              <w:t>Tamil</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ta-IN</w:t>
            </w:r>
          </w:p>
        </w:tc>
      </w:tr>
      <w:tr w:rsidR="00066F2B" w:rsidTr="00066F2B">
        <w:tc>
          <w:tcPr>
            <w:tcW w:w="0" w:type="auto"/>
            <w:vAlign w:val="center"/>
          </w:tcPr>
          <w:p w:rsidR="00066F2B" w:rsidRDefault="00102096">
            <w:pPr>
              <w:pStyle w:val="TableBodyText"/>
            </w:pPr>
            <w:r>
              <w:t>Tatar</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tt-RU</w:t>
            </w:r>
          </w:p>
        </w:tc>
      </w:tr>
      <w:tr w:rsidR="00066F2B" w:rsidTr="00066F2B">
        <w:tc>
          <w:tcPr>
            <w:tcW w:w="0" w:type="auto"/>
            <w:vAlign w:val="center"/>
          </w:tcPr>
          <w:p w:rsidR="00066F2B" w:rsidRDefault="00102096">
            <w:pPr>
              <w:pStyle w:val="TableBodyText"/>
            </w:pPr>
            <w:r>
              <w:t>Telugu (Telugu Script)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te-IN</w:t>
            </w:r>
          </w:p>
        </w:tc>
      </w:tr>
      <w:tr w:rsidR="00066F2B" w:rsidTr="00066F2B">
        <w:tc>
          <w:tcPr>
            <w:tcW w:w="0" w:type="auto"/>
            <w:vAlign w:val="center"/>
          </w:tcPr>
          <w:p w:rsidR="00066F2B" w:rsidRDefault="00102096">
            <w:pPr>
              <w:pStyle w:val="TableBodyText"/>
            </w:pPr>
            <w:r>
              <w:t xml:space="preserve">Thai </w:t>
            </w:r>
          </w:p>
        </w:tc>
        <w:tc>
          <w:tcPr>
            <w:tcW w:w="0" w:type="auto"/>
            <w:vAlign w:val="center"/>
          </w:tcPr>
          <w:p w:rsidR="00066F2B" w:rsidRDefault="00102096">
            <w:pPr>
              <w:pStyle w:val="TableBodyText"/>
            </w:pPr>
            <w:r>
              <w:t>Thailand</w:t>
            </w:r>
          </w:p>
        </w:tc>
        <w:tc>
          <w:tcPr>
            <w:tcW w:w="0" w:type="auto"/>
            <w:vAlign w:val="center"/>
          </w:tcPr>
          <w:p w:rsidR="00066F2B" w:rsidRDefault="00102096">
            <w:pPr>
              <w:pStyle w:val="TableBodyText"/>
            </w:pPr>
            <w:r>
              <w:t>th-TH</w:t>
            </w:r>
          </w:p>
        </w:tc>
      </w:tr>
      <w:tr w:rsidR="00066F2B" w:rsidTr="00066F2B">
        <w:tc>
          <w:tcPr>
            <w:tcW w:w="0" w:type="auto"/>
            <w:vAlign w:val="center"/>
          </w:tcPr>
          <w:p w:rsidR="00066F2B" w:rsidRDefault="00102096">
            <w:pPr>
              <w:pStyle w:val="TableBodyText"/>
            </w:pPr>
            <w:r>
              <w:t>Tibetan</w:t>
            </w:r>
          </w:p>
        </w:tc>
        <w:tc>
          <w:tcPr>
            <w:tcW w:w="0" w:type="auto"/>
            <w:vAlign w:val="center"/>
          </w:tcPr>
          <w:p w:rsidR="00066F2B" w:rsidRDefault="00102096">
            <w:pPr>
              <w:pStyle w:val="TableBodyText"/>
            </w:pPr>
            <w:r>
              <w:t>Bhutan</w:t>
            </w:r>
          </w:p>
        </w:tc>
        <w:tc>
          <w:tcPr>
            <w:tcW w:w="0" w:type="auto"/>
            <w:vAlign w:val="center"/>
          </w:tcPr>
          <w:p w:rsidR="00066F2B" w:rsidRDefault="00102096">
            <w:pPr>
              <w:pStyle w:val="TableBodyText"/>
            </w:pPr>
            <w:r>
              <w:t>bo-BT</w:t>
            </w:r>
          </w:p>
        </w:tc>
      </w:tr>
      <w:tr w:rsidR="00066F2B" w:rsidTr="00066F2B">
        <w:tc>
          <w:tcPr>
            <w:tcW w:w="0" w:type="auto"/>
            <w:vAlign w:val="center"/>
          </w:tcPr>
          <w:p w:rsidR="00066F2B" w:rsidRDefault="00102096">
            <w:pPr>
              <w:pStyle w:val="TableBodyText"/>
            </w:pPr>
            <w:r>
              <w:t>Tibetan</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bo-CN</w:t>
            </w:r>
          </w:p>
        </w:tc>
      </w:tr>
      <w:tr w:rsidR="00066F2B" w:rsidTr="00066F2B">
        <w:tc>
          <w:tcPr>
            <w:tcW w:w="0" w:type="auto"/>
            <w:vAlign w:val="center"/>
          </w:tcPr>
          <w:p w:rsidR="00066F2B" w:rsidRDefault="00102096">
            <w:pPr>
              <w:pStyle w:val="TableBodyText"/>
            </w:pPr>
            <w:r>
              <w:t>Turkish</w:t>
            </w:r>
          </w:p>
        </w:tc>
        <w:tc>
          <w:tcPr>
            <w:tcW w:w="0" w:type="auto"/>
            <w:vAlign w:val="center"/>
          </w:tcPr>
          <w:p w:rsidR="00066F2B" w:rsidRDefault="00102096">
            <w:pPr>
              <w:pStyle w:val="TableBodyText"/>
            </w:pPr>
            <w:r>
              <w:t>Turkey</w:t>
            </w:r>
          </w:p>
        </w:tc>
        <w:tc>
          <w:tcPr>
            <w:tcW w:w="0" w:type="auto"/>
            <w:vAlign w:val="center"/>
          </w:tcPr>
          <w:p w:rsidR="00066F2B" w:rsidRDefault="00102096">
            <w:pPr>
              <w:pStyle w:val="TableBodyText"/>
            </w:pPr>
            <w:r>
              <w:t>tr-TR</w:t>
            </w:r>
          </w:p>
        </w:tc>
      </w:tr>
      <w:tr w:rsidR="00066F2B" w:rsidTr="00066F2B">
        <w:tc>
          <w:tcPr>
            <w:tcW w:w="0" w:type="auto"/>
            <w:vAlign w:val="center"/>
          </w:tcPr>
          <w:p w:rsidR="00066F2B" w:rsidRDefault="00102096">
            <w:pPr>
              <w:pStyle w:val="TableBodyText"/>
            </w:pPr>
            <w:r>
              <w:t>Turkmen</w:t>
            </w:r>
          </w:p>
        </w:tc>
        <w:tc>
          <w:tcPr>
            <w:tcW w:w="0" w:type="auto"/>
            <w:vAlign w:val="center"/>
          </w:tcPr>
          <w:p w:rsidR="00066F2B" w:rsidRDefault="00102096">
            <w:pPr>
              <w:pStyle w:val="TableBodyText"/>
            </w:pPr>
            <w:r>
              <w:t>Turkmenistan</w:t>
            </w:r>
          </w:p>
        </w:tc>
        <w:tc>
          <w:tcPr>
            <w:tcW w:w="0" w:type="auto"/>
            <w:vAlign w:val="center"/>
          </w:tcPr>
          <w:p w:rsidR="00066F2B" w:rsidRDefault="00102096">
            <w:pPr>
              <w:pStyle w:val="TableBodyText"/>
            </w:pPr>
            <w:r>
              <w:t>tk-TM</w:t>
            </w:r>
          </w:p>
        </w:tc>
      </w:tr>
      <w:tr w:rsidR="00066F2B" w:rsidTr="00066F2B">
        <w:tc>
          <w:tcPr>
            <w:tcW w:w="0" w:type="auto"/>
            <w:vAlign w:val="center"/>
          </w:tcPr>
          <w:p w:rsidR="00066F2B" w:rsidRDefault="00102096">
            <w:pPr>
              <w:pStyle w:val="TableBodyText"/>
            </w:pPr>
            <w:r>
              <w:t xml:space="preserve">Uighur </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ug-CN</w:t>
            </w:r>
          </w:p>
        </w:tc>
      </w:tr>
      <w:tr w:rsidR="00066F2B" w:rsidTr="00066F2B">
        <w:tc>
          <w:tcPr>
            <w:tcW w:w="0" w:type="auto"/>
            <w:vAlign w:val="center"/>
          </w:tcPr>
          <w:p w:rsidR="00066F2B" w:rsidRDefault="00102096">
            <w:pPr>
              <w:pStyle w:val="TableBodyText"/>
            </w:pPr>
            <w:r>
              <w:t>Ukrainian</w:t>
            </w:r>
          </w:p>
        </w:tc>
        <w:tc>
          <w:tcPr>
            <w:tcW w:w="0" w:type="auto"/>
            <w:vAlign w:val="center"/>
          </w:tcPr>
          <w:p w:rsidR="00066F2B" w:rsidRDefault="00102096">
            <w:pPr>
              <w:pStyle w:val="TableBodyText"/>
            </w:pPr>
            <w:r>
              <w:t>Ukraine</w:t>
            </w:r>
          </w:p>
        </w:tc>
        <w:tc>
          <w:tcPr>
            <w:tcW w:w="0" w:type="auto"/>
            <w:vAlign w:val="center"/>
          </w:tcPr>
          <w:p w:rsidR="00066F2B" w:rsidRDefault="00102096">
            <w:pPr>
              <w:pStyle w:val="TableBodyText"/>
            </w:pPr>
            <w:r>
              <w:t>uk-UA</w:t>
            </w:r>
          </w:p>
        </w:tc>
      </w:tr>
      <w:tr w:rsidR="00066F2B" w:rsidTr="00066F2B">
        <w:tc>
          <w:tcPr>
            <w:tcW w:w="0" w:type="auto"/>
            <w:vAlign w:val="center"/>
          </w:tcPr>
          <w:p w:rsidR="00066F2B" w:rsidRDefault="00102096">
            <w:pPr>
              <w:pStyle w:val="TableBodyText"/>
            </w:pPr>
            <w:r>
              <w:t>Upper Sorbian</w:t>
            </w:r>
          </w:p>
        </w:tc>
        <w:tc>
          <w:tcPr>
            <w:tcW w:w="0" w:type="auto"/>
            <w:vAlign w:val="center"/>
          </w:tcPr>
          <w:p w:rsidR="00066F2B" w:rsidRDefault="00102096">
            <w:pPr>
              <w:pStyle w:val="TableBodyText"/>
            </w:pPr>
            <w:r>
              <w:t>Germany</w:t>
            </w:r>
          </w:p>
        </w:tc>
        <w:tc>
          <w:tcPr>
            <w:tcW w:w="0" w:type="auto"/>
            <w:vAlign w:val="center"/>
          </w:tcPr>
          <w:p w:rsidR="00066F2B" w:rsidRDefault="00102096">
            <w:pPr>
              <w:pStyle w:val="TableBodyText"/>
            </w:pPr>
            <w:r>
              <w:t>wen-DE</w:t>
            </w:r>
          </w:p>
        </w:tc>
      </w:tr>
      <w:tr w:rsidR="00066F2B" w:rsidTr="00066F2B">
        <w:tc>
          <w:tcPr>
            <w:tcW w:w="0" w:type="auto"/>
            <w:vAlign w:val="center"/>
          </w:tcPr>
          <w:p w:rsidR="00066F2B" w:rsidRDefault="00102096">
            <w:pPr>
              <w:pStyle w:val="TableBodyText"/>
            </w:pPr>
            <w:r>
              <w:t>Urdu</w:t>
            </w:r>
          </w:p>
        </w:tc>
        <w:tc>
          <w:tcPr>
            <w:tcW w:w="0" w:type="auto"/>
            <w:vAlign w:val="center"/>
          </w:tcPr>
          <w:p w:rsidR="00066F2B" w:rsidRDefault="00102096">
            <w:pPr>
              <w:pStyle w:val="TableBodyText"/>
            </w:pPr>
            <w:r>
              <w:t>Pakistan</w:t>
            </w:r>
          </w:p>
        </w:tc>
        <w:tc>
          <w:tcPr>
            <w:tcW w:w="0" w:type="auto"/>
            <w:vAlign w:val="center"/>
          </w:tcPr>
          <w:p w:rsidR="00066F2B" w:rsidRDefault="00102096">
            <w:pPr>
              <w:pStyle w:val="TableBodyText"/>
            </w:pPr>
            <w:r>
              <w:t>ur-PK</w:t>
            </w:r>
          </w:p>
        </w:tc>
      </w:tr>
      <w:tr w:rsidR="00066F2B" w:rsidTr="00066F2B">
        <w:tc>
          <w:tcPr>
            <w:tcW w:w="0" w:type="auto"/>
            <w:vAlign w:val="center"/>
          </w:tcPr>
          <w:p w:rsidR="00066F2B" w:rsidRDefault="00102096">
            <w:pPr>
              <w:pStyle w:val="TableBodyText"/>
            </w:pPr>
            <w:r>
              <w:t>Uzbek (Cyrillic)</w:t>
            </w:r>
          </w:p>
        </w:tc>
        <w:tc>
          <w:tcPr>
            <w:tcW w:w="0" w:type="auto"/>
            <w:vAlign w:val="center"/>
          </w:tcPr>
          <w:p w:rsidR="00066F2B" w:rsidRDefault="00102096">
            <w:pPr>
              <w:pStyle w:val="TableBodyText"/>
            </w:pPr>
            <w:r>
              <w:t>Uzbekistan</w:t>
            </w:r>
          </w:p>
        </w:tc>
        <w:tc>
          <w:tcPr>
            <w:tcW w:w="0" w:type="auto"/>
            <w:vAlign w:val="center"/>
          </w:tcPr>
          <w:p w:rsidR="00066F2B" w:rsidRDefault="00102096">
            <w:pPr>
              <w:pStyle w:val="TableBodyText"/>
            </w:pPr>
            <w:r>
              <w:t>uz-UZ-Cyrl</w:t>
            </w:r>
          </w:p>
        </w:tc>
      </w:tr>
      <w:tr w:rsidR="00066F2B" w:rsidTr="00066F2B">
        <w:tc>
          <w:tcPr>
            <w:tcW w:w="0" w:type="auto"/>
            <w:vAlign w:val="center"/>
          </w:tcPr>
          <w:p w:rsidR="00066F2B" w:rsidRDefault="00102096">
            <w:pPr>
              <w:pStyle w:val="TableBodyText"/>
            </w:pPr>
            <w:r>
              <w:t>Uzbek (Latin)</w:t>
            </w:r>
          </w:p>
        </w:tc>
        <w:tc>
          <w:tcPr>
            <w:tcW w:w="0" w:type="auto"/>
            <w:vAlign w:val="center"/>
          </w:tcPr>
          <w:p w:rsidR="00066F2B" w:rsidRDefault="00102096">
            <w:pPr>
              <w:pStyle w:val="TableBodyText"/>
            </w:pPr>
            <w:r>
              <w:t>Uzbekistan</w:t>
            </w:r>
          </w:p>
        </w:tc>
        <w:tc>
          <w:tcPr>
            <w:tcW w:w="0" w:type="auto"/>
            <w:vAlign w:val="center"/>
          </w:tcPr>
          <w:p w:rsidR="00066F2B" w:rsidRDefault="00102096">
            <w:pPr>
              <w:pStyle w:val="TableBodyText"/>
            </w:pPr>
            <w:r>
              <w:t>uz-UZ-Latn</w:t>
            </w:r>
          </w:p>
        </w:tc>
      </w:tr>
      <w:tr w:rsidR="00066F2B" w:rsidTr="00066F2B">
        <w:tc>
          <w:tcPr>
            <w:tcW w:w="0" w:type="auto"/>
            <w:vAlign w:val="center"/>
          </w:tcPr>
          <w:p w:rsidR="00066F2B" w:rsidRDefault="00102096">
            <w:pPr>
              <w:pStyle w:val="TableBodyText"/>
            </w:pPr>
            <w:r>
              <w:t>Vietnamese</w:t>
            </w:r>
          </w:p>
        </w:tc>
        <w:tc>
          <w:tcPr>
            <w:tcW w:w="0" w:type="auto"/>
            <w:vAlign w:val="center"/>
          </w:tcPr>
          <w:p w:rsidR="00066F2B" w:rsidRDefault="00102096">
            <w:pPr>
              <w:pStyle w:val="TableBodyText"/>
            </w:pPr>
            <w:r>
              <w:t>Viet Nam</w:t>
            </w:r>
          </w:p>
        </w:tc>
        <w:tc>
          <w:tcPr>
            <w:tcW w:w="0" w:type="auto"/>
            <w:vAlign w:val="center"/>
          </w:tcPr>
          <w:p w:rsidR="00066F2B" w:rsidRDefault="00102096">
            <w:pPr>
              <w:pStyle w:val="TableBodyText"/>
            </w:pPr>
            <w:r>
              <w:t>vi-VN</w:t>
            </w:r>
          </w:p>
        </w:tc>
      </w:tr>
      <w:tr w:rsidR="00066F2B" w:rsidTr="00066F2B">
        <w:tc>
          <w:tcPr>
            <w:tcW w:w="0" w:type="auto"/>
            <w:vAlign w:val="center"/>
          </w:tcPr>
          <w:p w:rsidR="00066F2B" w:rsidRDefault="00102096">
            <w:pPr>
              <w:pStyle w:val="TableBodyText"/>
            </w:pPr>
            <w:r>
              <w:t xml:space="preserve">Welsh </w:t>
            </w:r>
          </w:p>
        </w:tc>
        <w:tc>
          <w:tcPr>
            <w:tcW w:w="0" w:type="auto"/>
            <w:vAlign w:val="center"/>
          </w:tcPr>
          <w:p w:rsidR="00066F2B" w:rsidRDefault="00102096">
            <w:pPr>
              <w:pStyle w:val="TableBodyText"/>
            </w:pPr>
            <w:r>
              <w:t>United Kingdom</w:t>
            </w:r>
          </w:p>
        </w:tc>
        <w:tc>
          <w:tcPr>
            <w:tcW w:w="0" w:type="auto"/>
            <w:vAlign w:val="center"/>
          </w:tcPr>
          <w:p w:rsidR="00066F2B" w:rsidRDefault="00102096">
            <w:pPr>
              <w:pStyle w:val="TableBodyText"/>
            </w:pPr>
            <w:r>
              <w:t>cy-GB</w:t>
            </w:r>
          </w:p>
        </w:tc>
      </w:tr>
      <w:tr w:rsidR="00066F2B" w:rsidTr="00066F2B">
        <w:tc>
          <w:tcPr>
            <w:tcW w:w="0" w:type="auto"/>
            <w:vAlign w:val="center"/>
          </w:tcPr>
          <w:p w:rsidR="00066F2B" w:rsidRDefault="00102096">
            <w:pPr>
              <w:pStyle w:val="TableBodyText"/>
            </w:pPr>
            <w:r>
              <w:t xml:space="preserve">Wolof </w:t>
            </w:r>
          </w:p>
        </w:tc>
        <w:tc>
          <w:tcPr>
            <w:tcW w:w="0" w:type="auto"/>
            <w:vAlign w:val="center"/>
          </w:tcPr>
          <w:p w:rsidR="00066F2B" w:rsidRDefault="00102096">
            <w:pPr>
              <w:pStyle w:val="TableBodyText"/>
            </w:pPr>
            <w:r>
              <w:t>Senegal</w:t>
            </w:r>
          </w:p>
        </w:tc>
        <w:tc>
          <w:tcPr>
            <w:tcW w:w="0" w:type="auto"/>
            <w:vAlign w:val="center"/>
          </w:tcPr>
          <w:p w:rsidR="00066F2B" w:rsidRDefault="00102096">
            <w:pPr>
              <w:pStyle w:val="TableBodyText"/>
            </w:pPr>
            <w:r>
              <w:t>wo-SN</w:t>
            </w:r>
          </w:p>
        </w:tc>
      </w:tr>
      <w:tr w:rsidR="00066F2B" w:rsidTr="00066F2B">
        <w:tc>
          <w:tcPr>
            <w:tcW w:w="0" w:type="auto"/>
            <w:vAlign w:val="center"/>
          </w:tcPr>
          <w:p w:rsidR="00066F2B" w:rsidRDefault="00102096">
            <w:pPr>
              <w:pStyle w:val="TableBodyText"/>
            </w:pPr>
            <w:r>
              <w:t>Yi</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ii-CN</w:t>
            </w:r>
          </w:p>
        </w:tc>
      </w:tr>
      <w:tr w:rsidR="00066F2B" w:rsidTr="00066F2B">
        <w:tc>
          <w:tcPr>
            <w:tcW w:w="0" w:type="auto"/>
            <w:vAlign w:val="center"/>
          </w:tcPr>
          <w:p w:rsidR="00066F2B" w:rsidRDefault="00102096">
            <w:pPr>
              <w:pStyle w:val="TableBodyText"/>
            </w:pPr>
            <w:r>
              <w:t>Yoruba</w:t>
            </w:r>
          </w:p>
        </w:tc>
        <w:tc>
          <w:tcPr>
            <w:tcW w:w="0" w:type="auto"/>
            <w:vAlign w:val="center"/>
          </w:tcPr>
          <w:p w:rsidR="00066F2B" w:rsidRDefault="00102096">
            <w:pPr>
              <w:pStyle w:val="TableBodyText"/>
            </w:pPr>
            <w:r>
              <w:t>Nigeria</w:t>
            </w:r>
          </w:p>
        </w:tc>
        <w:tc>
          <w:tcPr>
            <w:tcW w:w="0" w:type="auto"/>
            <w:vAlign w:val="center"/>
          </w:tcPr>
          <w:p w:rsidR="00066F2B" w:rsidRDefault="00102096">
            <w:pPr>
              <w:pStyle w:val="TableBodyText"/>
            </w:pPr>
            <w:r>
              <w:t>yo-NG</w:t>
            </w:r>
          </w:p>
        </w:tc>
      </w:tr>
    </w:tbl>
    <w:p w:rsidR="00066F2B" w:rsidRDefault="00066F2B"/>
    <w:p w:rsidR="00066F2B" w:rsidRDefault="00102096">
      <w:pPr>
        <w:pStyle w:val="Heading3"/>
      </w:pPr>
      <w:bookmarkStart w:id="1492" w:name="section_b041ae678cdb46d28551e922106b987f"/>
      <w:bookmarkStart w:id="1493" w:name="_Toc129235023"/>
      <w:r>
        <w:lastRenderedPageBreak/>
        <w:t>Part 1 Section 18.9.17, valueMetadata (Value Metadata)</w:t>
      </w:r>
      <w:bookmarkEnd w:id="1492"/>
      <w:bookmarkEnd w:id="1493"/>
      <w:r>
        <w:fldChar w:fldCharType="begin"/>
      </w:r>
      <w:r>
        <w:instrText xml:space="preserve"> XE "valueMetadata (Value Metadata)"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b58be005a134a4786a265cfd44f3209">
        <w:r>
          <w:rPr>
            <w:rStyle w:val="Hyperlink"/>
          </w:rPr>
          <w:t>cellMetad</w:t>
        </w:r>
        <w:r>
          <w:rPr>
            <w:rStyle w:val="Hyperlink"/>
          </w:rPr>
          <w:t>ata, §18.9.3(a)</w:t>
        </w:r>
      </w:hyperlink>
      <w:r>
        <w:rPr>
          <w:i/>
        </w:rPr>
        <w:t>.</w:t>
      </w:r>
    </w:p>
    <w:p w:rsidR="00066F2B" w:rsidRDefault="00102096">
      <w:pPr>
        <w:pStyle w:val="Definition-Field"/>
      </w:pPr>
      <w:r>
        <w:t xml:space="preserve">a.   </w:t>
      </w:r>
      <w:r>
        <w:rPr>
          <w:i/>
        </w:rPr>
        <w:t>The standard states that the values of the count attribute are defined by the XML Schema unsignedInt datatype.</w:t>
      </w:r>
    </w:p>
    <w:p w:rsidR="00066F2B" w:rsidRDefault="00102096">
      <w:pPr>
        <w:pStyle w:val="Definition-Field2"/>
      </w:pPr>
      <w:r>
        <w:t>Office requires that the count attribute have a maximum value of 2147483647.</w:t>
      </w:r>
    </w:p>
    <w:p w:rsidR="00066F2B" w:rsidRDefault="00102096">
      <w:pPr>
        <w:pStyle w:val="Heading3"/>
      </w:pPr>
      <w:bookmarkStart w:id="1494" w:name="section_b5a44a1cafab4a5dbc8d46ab2edc18fc"/>
      <w:bookmarkStart w:id="1495" w:name="_Toc129235024"/>
      <w:r>
        <w:t>Part 1 Section 18.10.1.1, autoSortScope (AutoSort Scope)</w:t>
      </w:r>
      <w:bookmarkEnd w:id="1494"/>
      <w:bookmarkEnd w:id="1495"/>
      <w:r>
        <w:fldChar w:fldCharType="begin"/>
      </w:r>
      <w:r>
        <w:instrText xml:space="preserve"> XE "autoSortScope (AutoSort Scope)" </w:instrText>
      </w:r>
      <w:r>
        <w:fldChar w:fldCharType="end"/>
      </w:r>
    </w:p>
    <w:p w:rsidR="00066F2B" w:rsidRDefault="00102096">
      <w:pPr>
        <w:pStyle w:val="Definition-Field"/>
      </w:pPr>
      <w:r>
        <w:t xml:space="preserve">a.   </w:t>
      </w:r>
      <w:r>
        <w:rPr>
          <w:i/>
        </w:rPr>
        <w:t>The standard states that autoSortScope represents the sorting scope for the PivotTable.</w:t>
      </w:r>
    </w:p>
    <w:p w:rsidR="00066F2B" w:rsidRDefault="00102096">
      <w:pPr>
        <w:pStyle w:val="Definition-Field2"/>
      </w:pPr>
      <w:r>
        <w:t>In Office when autoSortScope is not specified, the sort is based on</w:t>
      </w:r>
      <w:r>
        <w:t xml:space="preserve"> the items in the pivotField.  When the sortType attribute of the parent pivotField is set to manual, autoSortScope must not be specified.</w:t>
      </w:r>
    </w:p>
    <w:p w:rsidR="00066F2B" w:rsidRDefault="00102096">
      <w:pPr>
        <w:pStyle w:val="Heading3"/>
      </w:pPr>
      <w:bookmarkStart w:id="1496" w:name="section_514d639a764c4e05bdc894b684557d40"/>
      <w:bookmarkStart w:id="1497" w:name="_Toc129235025"/>
      <w:r>
        <w:t>Part 1 Section 18.10.1.2, b (Boolean)</w:t>
      </w:r>
      <w:bookmarkEnd w:id="1496"/>
      <w:bookmarkEnd w:id="1497"/>
      <w:r>
        <w:fldChar w:fldCharType="begin"/>
      </w:r>
      <w:r>
        <w:instrText xml:space="preserve"> XE "b (Boolean)" </w:instrText>
      </w:r>
      <w:r>
        <w:fldChar w:fldCharType="end"/>
      </w:r>
    </w:p>
    <w:p w:rsidR="00066F2B" w:rsidRDefault="00102096">
      <w:pPr>
        <w:pStyle w:val="Definition-Field"/>
      </w:pPr>
      <w:r>
        <w:t xml:space="preserve">a.   </w:t>
      </w:r>
      <w:r>
        <w:rPr>
          <w:i/>
        </w:rPr>
        <w:t xml:space="preserve">The standard does not specify a default value for the </w:t>
      </w:r>
      <w:r>
        <w:rPr>
          <w:i/>
        </w:rPr>
        <w:t>u attribute.</w:t>
      </w:r>
    </w:p>
    <w:p w:rsidR="00066F2B" w:rsidRDefault="00102096">
      <w:pPr>
        <w:pStyle w:val="Definition-Field2"/>
      </w:pPr>
      <w:r>
        <w:t>Excel uses a default value of false for this attribute.</w:t>
      </w:r>
    </w:p>
    <w:p w:rsidR="00066F2B" w:rsidRDefault="00102096">
      <w:pPr>
        <w:pStyle w:val="Definition-Field"/>
      </w:pPr>
      <w:r>
        <w:t xml:space="preserve">b.   </w:t>
      </w:r>
      <w:r>
        <w:rPr>
          <w:i/>
        </w:rPr>
        <w:t>The standard does not specify a default value for the f attribute.</w:t>
      </w:r>
    </w:p>
    <w:p w:rsidR="00066F2B" w:rsidRDefault="00102096">
      <w:pPr>
        <w:pStyle w:val="Definition-Field2"/>
      </w:pPr>
      <w:r>
        <w:t>Excel uses a default value of false for this attribute.</w:t>
      </w:r>
    </w:p>
    <w:p w:rsidR="00066F2B" w:rsidRDefault="00102096">
      <w:pPr>
        <w:pStyle w:val="Definition-Field"/>
      </w:pPr>
      <w:r>
        <w:t xml:space="preserve">c.   </w:t>
      </w:r>
      <w:r>
        <w:rPr>
          <w:i/>
        </w:rPr>
        <w:t>The standard does not limit the length of the value of</w:t>
      </w:r>
      <w:r>
        <w:rPr>
          <w:i/>
        </w:rPr>
        <w:t xml:space="preserve"> the c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d.   </w:t>
      </w:r>
      <w:r>
        <w:rPr>
          <w:i/>
        </w:rPr>
        <w:t>The standard does not qualify the c attribute as applicable only in certain cases.</w:t>
      </w:r>
    </w:p>
    <w:p w:rsidR="00066F2B" w:rsidRDefault="00102096">
      <w:pPr>
        <w:pStyle w:val="Definition-Field2"/>
      </w:pPr>
      <w:r>
        <w:t>In Office, the c attribute is only valid for OLAP PivotTables and when cre</w:t>
      </w:r>
      <w:r>
        <w:t>atedVersion is 3 or greater.</w:t>
      </w:r>
    </w:p>
    <w:p w:rsidR="00066F2B" w:rsidRDefault="00102096">
      <w:pPr>
        <w:pStyle w:val="Definition-Field"/>
      </w:pPr>
      <w:r>
        <w:t xml:space="preserve">e.   </w:t>
      </w:r>
      <w:r>
        <w:rPr>
          <w:i/>
        </w:rPr>
        <w:t>The standard does not define the relation between the u attribute and the sharedItems parent.</w:t>
      </w:r>
    </w:p>
    <w:p w:rsidR="00066F2B" w:rsidRDefault="00102096">
      <w:pPr>
        <w:pStyle w:val="Definition-Field2"/>
      </w:pPr>
      <w:r>
        <w:t>In Office, the u attribute only applies when the parent is sharedItems.</w:t>
      </w:r>
    </w:p>
    <w:p w:rsidR="00066F2B" w:rsidRDefault="00102096">
      <w:pPr>
        <w:pStyle w:val="Definition-Field"/>
      </w:pPr>
      <w:r>
        <w:t xml:space="preserve">f.   </w:t>
      </w:r>
      <w:r>
        <w:rPr>
          <w:i/>
        </w:rPr>
        <w:t>The standard does not define restrictions on when t</w:t>
      </w:r>
      <w:r>
        <w:rPr>
          <w:i/>
        </w:rPr>
        <w:t>he cp attribute should be present.</w:t>
      </w:r>
    </w:p>
    <w:p w:rsidR="00066F2B" w:rsidRDefault="00102096">
      <w:pPr>
        <w:pStyle w:val="Definition-Field2"/>
      </w:pPr>
      <w:r>
        <w:t>In Office, the cp attribute applies to OLAP-based PivotTables only and the parent is sharedItems.</w:t>
      </w:r>
    </w:p>
    <w:p w:rsidR="00066F2B" w:rsidRDefault="00102096">
      <w:pPr>
        <w:pStyle w:val="Definition-Field"/>
      </w:pPr>
      <w:r>
        <w:t xml:space="preserve">g.   </w:t>
      </w:r>
      <w:r>
        <w:rPr>
          <w:i/>
        </w:rPr>
        <w:t>The standard does not specify restrictions on value of the cp attribute.</w:t>
      </w:r>
    </w:p>
    <w:p w:rsidR="00066F2B" w:rsidRDefault="00102096">
      <w:pPr>
        <w:pStyle w:val="Definition-Field2"/>
      </w:pPr>
      <w:r>
        <w:t xml:space="preserve">In Office, the value of the cp attribute </w:t>
      </w:r>
      <w:r>
        <w:t>shall be equal to the number of x child elements and less than or equal to the mappingCount attribute of the corresponding cacheField element.</w:t>
      </w:r>
    </w:p>
    <w:p w:rsidR="00066F2B" w:rsidRDefault="00102096">
      <w:pPr>
        <w:pStyle w:val="Definition-Field"/>
      </w:pPr>
      <w:r>
        <w:t xml:space="preserve">h.   </w:t>
      </w:r>
      <w:r>
        <w:rPr>
          <w:i/>
        </w:rPr>
        <w:t>The standard does not define the relation between the f attribute and the sharedItems parent.</w:t>
      </w:r>
    </w:p>
    <w:p w:rsidR="00066F2B" w:rsidRDefault="00102096">
      <w:pPr>
        <w:pStyle w:val="Definition-Field2"/>
      </w:pPr>
      <w:r>
        <w:t>In Office, the</w:t>
      </w:r>
      <w:r>
        <w:t xml:space="preserve"> f attribute only applies when the parent is sharedItems.</w:t>
      </w:r>
    </w:p>
    <w:p w:rsidR="00066F2B" w:rsidRDefault="00102096">
      <w:pPr>
        <w:pStyle w:val="Heading3"/>
      </w:pPr>
      <w:bookmarkStart w:id="1498" w:name="section_a49a42d4fc784030ae6099400cba9912"/>
      <w:bookmarkStart w:id="1499" w:name="_Toc129235026"/>
      <w:r>
        <w:t>Part 1 Section 18.10.1.3, cacheField (PivotCache Field)</w:t>
      </w:r>
      <w:bookmarkEnd w:id="1498"/>
      <w:bookmarkEnd w:id="1499"/>
      <w:r>
        <w:fldChar w:fldCharType="begin"/>
      </w:r>
      <w:r>
        <w:instrText xml:space="preserve"> XE "cacheField (PivotCache Field)" </w:instrText>
      </w:r>
      <w:r>
        <w:fldChar w:fldCharType="end"/>
      </w:r>
    </w:p>
    <w:p w:rsidR="00066F2B" w:rsidRDefault="00102096">
      <w:pPr>
        <w:pStyle w:val="Definition-Field"/>
      </w:pPr>
      <w:r>
        <w:t xml:space="preserve">a.   </w:t>
      </w:r>
      <w:r>
        <w:rPr>
          <w:i/>
        </w:rPr>
        <w:t>The standard does not restrict values of the hierarchy attribute.</w:t>
      </w:r>
    </w:p>
    <w:p w:rsidR="00066F2B" w:rsidRDefault="00102096">
      <w:pPr>
        <w:pStyle w:val="Definition-Field2"/>
      </w:pPr>
      <w:r>
        <w:t>In Office, the hierarchy attribut</w:t>
      </w:r>
      <w:r>
        <w:t>e must be non-negative and less than the count of cacheHierarchy elements in the cacheHierarchies node. This attribute is only used by OLAP PivotCache.</w:t>
      </w:r>
    </w:p>
    <w:p w:rsidR="00066F2B" w:rsidRDefault="00102096">
      <w:pPr>
        <w:pStyle w:val="Definition-Field"/>
      </w:pPr>
      <w:r>
        <w:lastRenderedPageBreak/>
        <w:t xml:space="preserve">b.   </w:t>
      </w:r>
      <w:r>
        <w:rPr>
          <w:i/>
        </w:rPr>
        <w:t>The standard does not define all the possible values of the level attribute.</w:t>
      </w:r>
    </w:p>
    <w:p w:rsidR="00066F2B" w:rsidRDefault="00102096">
      <w:pPr>
        <w:pStyle w:val="Definition-Field2"/>
      </w:pPr>
      <w:r>
        <w:t>In Excel, the level at</w:t>
      </w:r>
      <w:r>
        <w:t>tribute is only used by the OLAP PivotCache. If memberPropertyField is 0, this value shall be either 0x7fff (which means all levels) or it shall be less than the count of fieldUsage elements in fieldsUsage node.</w:t>
      </w:r>
    </w:p>
    <w:p w:rsidR="00066F2B" w:rsidRDefault="00102096">
      <w:pPr>
        <w:pStyle w:val="Definition-Field"/>
      </w:pPr>
      <w:r>
        <w:t xml:space="preserve">c.   </w:t>
      </w:r>
      <w:r>
        <w:rPr>
          <w:i/>
        </w:rPr>
        <w:t>The standard does not specify restricti</w:t>
      </w:r>
      <w:r>
        <w:rPr>
          <w:i/>
        </w:rPr>
        <w:t>ons for the name attribute.</w:t>
      </w:r>
    </w:p>
    <w:p w:rsidR="00066F2B" w:rsidRDefault="00102096">
      <w:pPr>
        <w:pStyle w:val="Definition-Field2"/>
      </w:pPr>
      <w:r>
        <w:t>In Office, the name attribute must be unique. The name is case-insensitive and shall have length between 1 and 32767 inclusively. If the value of createdVersion is less than 3, @name shall not be longer than 255 characters.</w:t>
      </w:r>
    </w:p>
    <w:p w:rsidR="00066F2B" w:rsidRDefault="00102096">
      <w:pPr>
        <w:pStyle w:val="Definition-Field"/>
      </w:pPr>
      <w:r>
        <w:t xml:space="preserve">d.  </w:t>
      </w:r>
      <w:r>
        <w:t xml:space="preserve"> </w:t>
      </w:r>
      <w:r>
        <w:rPr>
          <w:i/>
        </w:rPr>
        <w:t>The standard does not define maxLength restriction for the caption attribute.</w:t>
      </w:r>
    </w:p>
    <w:p w:rsidR="00066F2B" w:rsidRDefault="00102096">
      <w:pPr>
        <w:pStyle w:val="Definition-Field2"/>
      </w:pPr>
      <w:r>
        <w:t>In Office, the caption attribute shall not be longer than 32767; if createdVersion of pivotCacheDefinition is less than 3, then the caption attribute must not be defined.</w:t>
      </w:r>
    </w:p>
    <w:p w:rsidR="00066F2B" w:rsidRDefault="00102096">
      <w:pPr>
        <w:pStyle w:val="Definition-Field"/>
      </w:pPr>
      <w:r>
        <w:t xml:space="preserve">e.   </w:t>
      </w:r>
      <w:r>
        <w:rPr>
          <w:i/>
        </w:rPr>
        <w:t>T</w:t>
      </w:r>
      <w:r>
        <w:rPr>
          <w:i/>
        </w:rPr>
        <w:t>he standard does not define length restriction for the propertyName attribute.</w:t>
      </w:r>
    </w:p>
    <w:p w:rsidR="00066F2B" w:rsidRDefault="00102096">
      <w:pPr>
        <w:pStyle w:val="Definition-Field2"/>
      </w:pPr>
      <w:r>
        <w:t>In Office, the propertyName attribute shall have length between 1 and 32767 inclusively.</w:t>
      </w:r>
    </w:p>
    <w:p w:rsidR="00066F2B" w:rsidRDefault="00102096">
      <w:pPr>
        <w:pStyle w:val="Definition-Field"/>
      </w:pPr>
      <w:r>
        <w:t xml:space="preserve">f.   </w:t>
      </w:r>
      <w:r>
        <w:rPr>
          <w:i/>
        </w:rPr>
        <w:t>In the standard the databaseField attribute is not restricted by data source type.</w:t>
      </w:r>
    </w:p>
    <w:p w:rsidR="00066F2B" w:rsidRDefault="00102096">
      <w:pPr>
        <w:pStyle w:val="Definition-Field2"/>
      </w:pPr>
      <w:r>
        <w:t>In Office, the databaseField attribute must be TRUE for OLAP data sources.</w:t>
      </w:r>
    </w:p>
    <w:p w:rsidR="00066F2B" w:rsidRDefault="00102096">
      <w:pPr>
        <w:pStyle w:val="Definition-Field"/>
      </w:pPr>
      <w:r>
        <w:t xml:space="preserve">g.   </w:t>
      </w:r>
      <w:r>
        <w:rPr>
          <w:i/>
        </w:rPr>
        <w:t>In the standard, the formula attribute is defined as a generic string.</w:t>
      </w:r>
    </w:p>
    <w:p w:rsidR="00066F2B" w:rsidRDefault="00102096">
      <w:pPr>
        <w:pStyle w:val="Definition-Field2"/>
      </w:pPr>
      <w:r>
        <w:t xml:space="preserve">Office requires that the formula attribute be a Pivot formula as defined in </w:t>
      </w:r>
      <w:hyperlink w:anchor="Section_b23ed080d4e143a58259332e1bf85d08">
        <w:r>
          <w:rPr>
            <w:rStyle w:val="Hyperlink"/>
          </w:rPr>
          <w:t>§3.2.3.1.8, Pivot Formulas</w:t>
        </w:r>
      </w:hyperlink>
      <w:r>
        <w:t>.</w:t>
      </w:r>
    </w:p>
    <w:p w:rsidR="00066F2B" w:rsidRDefault="00102096">
      <w:pPr>
        <w:pStyle w:val="Definition-Field"/>
      </w:pPr>
      <w:r>
        <w:t xml:space="preserve">h.   </w:t>
      </w:r>
      <w:r>
        <w:rPr>
          <w:i/>
        </w:rPr>
        <w:t>In the standard the mappingCount attribute does not have restrictions.</w:t>
      </w:r>
    </w:p>
    <w:p w:rsidR="00066F2B" w:rsidRDefault="00102096">
      <w:pPr>
        <w:pStyle w:val="Definition-Field2"/>
      </w:pPr>
      <w:r>
        <w:t>In Office, the mappingCount attribute shall be less than or equal to number of cacheField i</w:t>
      </w:r>
      <w:r>
        <w:t>tems in the cacheFields collection.</w:t>
      </w:r>
    </w:p>
    <w:p w:rsidR="00066F2B" w:rsidRDefault="00102096">
      <w:pPr>
        <w:pStyle w:val="Definition-Field"/>
      </w:pPr>
      <w:r>
        <w:t xml:space="preserve">i.   </w:t>
      </w:r>
      <w:r>
        <w:rPr>
          <w:i/>
        </w:rPr>
        <w:t>The standard does not specify restrictions for the memberPropertyField attribute.</w:t>
      </w:r>
    </w:p>
    <w:p w:rsidR="00066F2B" w:rsidRDefault="00102096">
      <w:pPr>
        <w:pStyle w:val="Definition-Field2"/>
      </w:pPr>
      <w:r>
        <w:t>In Office, the memberPropertyField attribute shall be 1 if the propertyName attribute is not empty and it shall be 0 or false for non</w:t>
      </w:r>
      <w:r>
        <w:t>-OLAP PivotCaches.</w:t>
      </w:r>
    </w:p>
    <w:p w:rsidR="00066F2B" w:rsidRDefault="00102096">
      <w:pPr>
        <w:pStyle w:val="Definition-Field"/>
      </w:pPr>
      <w:r>
        <w:t xml:space="preserve">j.   </w:t>
      </w:r>
      <w:r>
        <w:rPr>
          <w:i/>
        </w:rPr>
        <w:t>The standard does not restrict the formula attribute usage for different data sources.</w:t>
      </w:r>
    </w:p>
    <w:p w:rsidR="00066F2B" w:rsidRDefault="00102096">
      <w:pPr>
        <w:pStyle w:val="Definition-Field2"/>
      </w:pPr>
      <w:r>
        <w:t>In Office, the formula attribute shall not be specified for OLAP PivotCaches.</w:t>
      </w:r>
    </w:p>
    <w:p w:rsidR="00066F2B" w:rsidRDefault="00102096">
      <w:pPr>
        <w:pStyle w:val="Definition-Field"/>
      </w:pPr>
      <w:r>
        <w:t xml:space="preserve">k.   </w:t>
      </w:r>
      <w:r>
        <w:rPr>
          <w:i/>
        </w:rPr>
        <w:t>In the standard, there is no restriction on value of the datab</w:t>
      </w:r>
      <w:r>
        <w:rPr>
          <w:i/>
        </w:rPr>
        <w:t>aseField attribute for the first cacheField in collection.</w:t>
      </w:r>
    </w:p>
    <w:p w:rsidR="00066F2B" w:rsidRDefault="00102096">
      <w:pPr>
        <w:pStyle w:val="Definition-Field2"/>
      </w:pPr>
      <w:r>
        <w:t>In Office, the first cacheField shall have a databaseField attribute equal to 1 or true.</w:t>
      </w:r>
    </w:p>
    <w:p w:rsidR="00066F2B" w:rsidRDefault="00102096">
      <w:pPr>
        <w:pStyle w:val="Heading3"/>
      </w:pPr>
      <w:bookmarkStart w:id="1500" w:name="section_f4b94667953e402280d4ca58568e6e05"/>
      <w:bookmarkStart w:id="1501" w:name="_Toc129235027"/>
      <w:r>
        <w:t>Part 1 Section 18.10.1.4, cacheFields (PivotCache Fields)</w:t>
      </w:r>
      <w:bookmarkEnd w:id="1500"/>
      <w:bookmarkEnd w:id="1501"/>
      <w:r>
        <w:fldChar w:fldCharType="begin"/>
      </w:r>
      <w:r>
        <w:instrText xml:space="preserve"> XE "cacheFields (PivotCache Fields)" </w:instrText>
      </w:r>
      <w:r>
        <w:fldChar w:fldCharType="end"/>
      </w:r>
    </w:p>
    <w:p w:rsidR="00066F2B" w:rsidRDefault="00102096">
      <w:pPr>
        <w:pStyle w:val="Definition-Field"/>
      </w:pPr>
      <w:r>
        <w:t xml:space="preserve">a.   </w:t>
      </w:r>
      <w:r>
        <w:rPr>
          <w:i/>
        </w:rPr>
        <w:t xml:space="preserve">The </w:t>
      </w:r>
      <w:r>
        <w:rPr>
          <w:i/>
        </w:rPr>
        <w:t>standard states that the maxOccurs value for the cacheField child element is unbounded.</w:t>
      </w:r>
    </w:p>
    <w:p w:rsidR="00066F2B" w:rsidRDefault="00102096">
      <w:pPr>
        <w:pStyle w:val="Definition-Field2"/>
      </w:pPr>
      <w:r>
        <w:t>Excel limits the occurrences of this element to 1024 when the value of the createdVersion attribute on the pivotCacheDefinition element is less than 3 and 16384 otherwi</w:t>
      </w:r>
      <w:r>
        <w:t>se.</w:t>
      </w:r>
    </w:p>
    <w:p w:rsidR="00066F2B" w:rsidRDefault="00102096">
      <w:pPr>
        <w:pStyle w:val="Definition-Field"/>
      </w:pPr>
      <w:r>
        <w:t xml:space="preserve">b.   </w:t>
      </w:r>
      <w:r>
        <w:rPr>
          <w:i/>
        </w:rPr>
        <w:t>The standard states that the minOccurs value for the cacheField child element is 0.</w:t>
      </w:r>
    </w:p>
    <w:p w:rsidR="00066F2B" w:rsidRDefault="00102096">
      <w:pPr>
        <w:pStyle w:val="Definition-Field2"/>
      </w:pPr>
      <w:r>
        <w:t>Excel requires an occurrence of this element for non-OLAP PivotCaches.</w:t>
      </w:r>
    </w:p>
    <w:p w:rsidR="00066F2B" w:rsidRDefault="00102096">
      <w:pPr>
        <w:pStyle w:val="Heading3"/>
      </w:pPr>
      <w:bookmarkStart w:id="1502" w:name="section_ce3dcffc9d464d52a8817969baf5c473"/>
      <w:bookmarkStart w:id="1503" w:name="_Toc129235028"/>
      <w:r>
        <w:lastRenderedPageBreak/>
        <w:t>Part 1 Section 18.10.1.5, cacheHierarchies (PivotCache Hierarchies)</w:t>
      </w:r>
      <w:bookmarkEnd w:id="1502"/>
      <w:bookmarkEnd w:id="1503"/>
      <w:r>
        <w:fldChar w:fldCharType="begin"/>
      </w:r>
      <w:r>
        <w:instrText xml:space="preserve"> XE "cacheHierarchies (Pi</w:instrText>
      </w:r>
      <w:r>
        <w:instrText xml:space="preserve">votCache Hierarchies)" </w:instrText>
      </w:r>
      <w:r>
        <w:fldChar w:fldCharType="end"/>
      </w:r>
    </w:p>
    <w:p w:rsidR="00066F2B" w:rsidRDefault="00102096">
      <w:pPr>
        <w:pStyle w:val="Definition-Field"/>
      </w:pPr>
      <w:r>
        <w:t xml:space="preserve">a.   </w:t>
      </w:r>
      <w:r>
        <w:rPr>
          <w:i/>
        </w:rPr>
        <w:t>The standard states that the minOccurs value for the cacheHierarchy child element is 0.</w:t>
      </w:r>
    </w:p>
    <w:p w:rsidR="00066F2B" w:rsidRDefault="00102096">
      <w:pPr>
        <w:pStyle w:val="Definition-Field2"/>
      </w:pPr>
      <w:r>
        <w:t>Excel requires an occurrence of this element.</w:t>
      </w:r>
    </w:p>
    <w:p w:rsidR="00066F2B" w:rsidRDefault="00102096">
      <w:pPr>
        <w:pStyle w:val="Heading3"/>
      </w:pPr>
      <w:bookmarkStart w:id="1504" w:name="section_f8e3fe8da78d4f5bb970f9f5b0fa6d35"/>
      <w:bookmarkStart w:id="1505" w:name="_Toc129235029"/>
      <w:r>
        <w:t>Part 1 Section 18.10.1.6, cacheHierarchy (PivotCache Hierarchy)</w:t>
      </w:r>
      <w:bookmarkEnd w:id="1504"/>
      <w:bookmarkEnd w:id="1505"/>
      <w:r>
        <w:fldChar w:fldCharType="begin"/>
      </w:r>
      <w:r>
        <w:instrText xml:space="preserve"> XE "cacheHierarchy (PivotCa</w:instrText>
      </w:r>
      <w:r>
        <w:instrText xml:space="preserve">che Hierarchy)" </w:instrText>
      </w:r>
      <w:r>
        <w:fldChar w:fldCharType="end"/>
      </w:r>
    </w:p>
    <w:p w:rsidR="00066F2B" w:rsidRDefault="00102096">
      <w:pPr>
        <w:pStyle w:val="Definition-Field"/>
      </w:pPr>
      <w:r>
        <w:t xml:space="preserve">a.   </w:t>
      </w:r>
      <w:r>
        <w:rPr>
          <w:i/>
        </w:rPr>
        <w:t>The standard does not limit the length of the value of the uniqueName attribute.</w:t>
      </w:r>
    </w:p>
    <w:p w:rsidR="00066F2B" w:rsidRDefault="00102096">
      <w:pPr>
        <w:pStyle w:val="Definition-Field2"/>
      </w:pPr>
      <w:r>
        <w:t>Excel restricts the value of this attribute to be at least 1 and at most 255 characters when the createdVersion attribute on the pivotCacheDefinition e</w:t>
      </w:r>
      <w:r>
        <w:t>lement is less than 3 and 32767 characters otherwise.</w:t>
      </w:r>
    </w:p>
    <w:p w:rsidR="00066F2B" w:rsidRDefault="00102096">
      <w:pPr>
        <w:pStyle w:val="Definition-Field"/>
      </w:pPr>
      <w:r>
        <w:t xml:space="preserve">b.   </w:t>
      </w:r>
      <w:r>
        <w:rPr>
          <w:i/>
        </w:rPr>
        <w:t>The standard does not limit the length of the value of the caption attribute.</w:t>
      </w:r>
    </w:p>
    <w:p w:rsidR="00066F2B" w:rsidRDefault="00102096">
      <w:pPr>
        <w:pStyle w:val="Definition-Field2"/>
      </w:pPr>
      <w:r>
        <w:t>Excel restricts the value of this attribute to be at least 1 and at most 255 characters when the createdVersion attribu</w:t>
      </w:r>
      <w:r>
        <w:t>te on the pivotCacheDefinition element is less than 3 and 32767 characters otherwise.</w:t>
      </w:r>
    </w:p>
    <w:p w:rsidR="00066F2B" w:rsidRDefault="00102096">
      <w:pPr>
        <w:pStyle w:val="Definition-Field"/>
      </w:pPr>
      <w:r>
        <w:t xml:space="preserve">c.   </w:t>
      </w:r>
      <w:r>
        <w:rPr>
          <w:i/>
        </w:rPr>
        <w:t>The standard states that the caption attribute is optional.</w:t>
      </w:r>
    </w:p>
    <w:p w:rsidR="00066F2B" w:rsidRDefault="00102096">
      <w:pPr>
        <w:pStyle w:val="Definition-Field2"/>
      </w:pPr>
      <w:r>
        <w:t>Excel requires this attribute.</w:t>
      </w:r>
    </w:p>
    <w:p w:rsidR="00066F2B" w:rsidRDefault="00102096">
      <w:pPr>
        <w:pStyle w:val="Definition-Field"/>
      </w:pPr>
      <w:r>
        <w:t xml:space="preserve">d.   </w:t>
      </w:r>
      <w:r>
        <w:rPr>
          <w:i/>
        </w:rPr>
        <w:t>The standard does not limit the length of the value of the defaultMem</w:t>
      </w:r>
      <w:r>
        <w:rPr>
          <w:i/>
        </w:rPr>
        <w:t>berUniqueName attribute.</w:t>
      </w:r>
    </w:p>
    <w:p w:rsidR="00066F2B" w:rsidRDefault="00102096">
      <w:pPr>
        <w:pStyle w:val="Definition-Field2"/>
      </w:pPr>
      <w:r>
        <w:t>Excel restricts the value of this attribute to be at most 255 characters when the createdVersion attribute on the pivotCacheDefinition element is less than 3 and 32767 characters otherwise.</w:t>
      </w:r>
    </w:p>
    <w:p w:rsidR="00066F2B" w:rsidRDefault="00102096">
      <w:pPr>
        <w:pStyle w:val="Definition-Field"/>
      </w:pPr>
      <w:r>
        <w:t xml:space="preserve">e.   </w:t>
      </w:r>
      <w:r>
        <w:rPr>
          <w:i/>
        </w:rPr>
        <w:t>The standard does not limit the leng</w:t>
      </w:r>
      <w:r>
        <w:rPr>
          <w:i/>
        </w:rPr>
        <w:t>th of the value of the allUniqueName attribute.</w:t>
      </w:r>
    </w:p>
    <w:p w:rsidR="00066F2B" w:rsidRDefault="00102096">
      <w:pPr>
        <w:pStyle w:val="Definition-Field2"/>
      </w:pPr>
      <w:r>
        <w:t>Excel restricts the value of this attribute to be at most 255 characters when the createdVersion attribute on the pivotCacheDefinition element is less than 3 and 32767 characters otherwise.</w:t>
      </w:r>
    </w:p>
    <w:p w:rsidR="00066F2B" w:rsidRDefault="00102096">
      <w:pPr>
        <w:pStyle w:val="Definition-Field"/>
      </w:pPr>
      <w:r>
        <w:t xml:space="preserve">f.   </w:t>
      </w:r>
      <w:r>
        <w:rPr>
          <w:i/>
        </w:rPr>
        <w:t xml:space="preserve">The standard </w:t>
      </w:r>
      <w:r>
        <w:rPr>
          <w:i/>
        </w:rPr>
        <w:t>does not limit the length of the value of the allCaption attribute.</w:t>
      </w:r>
    </w:p>
    <w:p w:rsidR="00066F2B" w:rsidRDefault="00102096">
      <w:pPr>
        <w:pStyle w:val="Definition-Field2"/>
      </w:pPr>
      <w:r>
        <w:t>Excel restricts the value of this attribute to be at most 255 characters when the createdVersion attribute on the pivotCacheDefinition element is less than 3 and 32767 characters otherwise</w:t>
      </w:r>
      <w:r>
        <w:t>.</w:t>
      </w:r>
    </w:p>
    <w:p w:rsidR="00066F2B" w:rsidRDefault="00102096">
      <w:pPr>
        <w:pStyle w:val="Definition-Field"/>
      </w:pPr>
      <w:r>
        <w:t xml:space="preserve">g.   </w:t>
      </w:r>
      <w:r>
        <w:rPr>
          <w:i/>
        </w:rPr>
        <w:t>The standard does not limit the length of the value of the dimensionUniqueName attribute.</w:t>
      </w:r>
    </w:p>
    <w:p w:rsidR="00066F2B" w:rsidRDefault="00102096">
      <w:pPr>
        <w:pStyle w:val="Definition-Field2"/>
      </w:pPr>
      <w:r>
        <w:t>Excel restricts the value of this attribute to be at least 1 and at most 255 characters when the createdVersion attribute on the pivotCacheDefinition element i</w:t>
      </w:r>
      <w:r>
        <w:t>s less than 3 and 32767 characters otherwise.</w:t>
      </w:r>
    </w:p>
    <w:p w:rsidR="00066F2B" w:rsidRDefault="00102096">
      <w:pPr>
        <w:pStyle w:val="Definition-Field"/>
      </w:pPr>
      <w:r>
        <w:t xml:space="preserve">h.   </w:t>
      </w:r>
      <w:r>
        <w:rPr>
          <w:i/>
        </w:rPr>
        <w:t>The standard does not limit the length of the value of the displayFolder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i.   </w:t>
      </w:r>
      <w:r>
        <w:rPr>
          <w:i/>
        </w:rPr>
        <w:t>The standard does not limit the length o</w:t>
      </w:r>
      <w:r>
        <w:rPr>
          <w:i/>
        </w:rPr>
        <w:t>f the value of the measureGroup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j.   </w:t>
      </w:r>
      <w:r>
        <w:rPr>
          <w:i/>
        </w:rPr>
        <w:t>The standard does not place any restrictions on the value for the parentSet attribute.</w:t>
      </w:r>
    </w:p>
    <w:p w:rsidR="00066F2B" w:rsidRDefault="00102096">
      <w:pPr>
        <w:pStyle w:val="Definition-Field2"/>
      </w:pPr>
      <w:r>
        <w:t xml:space="preserve">In Excel, the value must be less than the </w:t>
      </w:r>
      <w:r>
        <w:t>number of cacheHierarchy elements in cacheHierarchies collection.</w:t>
      </w:r>
    </w:p>
    <w:p w:rsidR="00066F2B" w:rsidRDefault="00102096">
      <w:pPr>
        <w:pStyle w:val="Definition-Field"/>
      </w:pPr>
      <w:r>
        <w:t xml:space="preserve">k.   </w:t>
      </w:r>
      <w:r>
        <w:rPr>
          <w:i/>
        </w:rPr>
        <w:t>The standard does not state value restrictions for the iconSet attribute.</w:t>
      </w:r>
    </w:p>
    <w:p w:rsidR="00066F2B" w:rsidRDefault="00102096">
      <w:pPr>
        <w:pStyle w:val="Definition-Field2"/>
      </w:pPr>
      <w:r>
        <w:t>Excel requires that the iconSet attribute be between 0 and 11.</w:t>
      </w:r>
    </w:p>
    <w:p w:rsidR="00066F2B" w:rsidRDefault="00102096">
      <w:pPr>
        <w:pStyle w:val="Definition-Field"/>
      </w:pPr>
      <w:r>
        <w:lastRenderedPageBreak/>
        <w:t xml:space="preserve">l.   </w:t>
      </w:r>
      <w:r>
        <w:rPr>
          <w:i/>
        </w:rPr>
        <w:t xml:space="preserve">The standard does not place any </w:t>
      </w:r>
      <w:r>
        <w:rPr>
          <w:i/>
        </w:rPr>
        <w:t>restrictions on the value for the set attribute.</w:t>
      </w:r>
    </w:p>
    <w:p w:rsidR="00066F2B" w:rsidRDefault="00102096">
      <w:pPr>
        <w:pStyle w:val="Definition-Field2"/>
      </w:pPr>
      <w:r>
        <w:t>In Excel, the values for the measure attribute and the set attribute cannot both be 1.</w:t>
      </w:r>
    </w:p>
    <w:p w:rsidR="00066F2B" w:rsidRDefault="00102096">
      <w:pPr>
        <w:pStyle w:val="Definition-Field"/>
      </w:pPr>
      <w:r>
        <w:t xml:space="preserve">m.   </w:t>
      </w:r>
      <w:r>
        <w:rPr>
          <w:i/>
        </w:rPr>
        <w:t>The standard does not place any restrictions on the value for the measure attribute.</w:t>
      </w:r>
    </w:p>
    <w:p w:rsidR="00066F2B" w:rsidRDefault="00102096">
      <w:pPr>
        <w:pStyle w:val="Definition-Field2"/>
      </w:pPr>
      <w:r>
        <w:t>In Excel, the values for the m</w:t>
      </w:r>
      <w:r>
        <w:t>easure attribute and the set attribute cannot both be 1.</w:t>
      </w:r>
    </w:p>
    <w:p w:rsidR="00066F2B" w:rsidRDefault="00102096">
      <w:pPr>
        <w:pStyle w:val="Definition-Field"/>
      </w:pPr>
      <w:r>
        <w:t xml:space="preserve">n.   </w:t>
      </w:r>
      <w:r>
        <w:rPr>
          <w:i/>
        </w:rPr>
        <w:t>The standard does not specify the relationship between the dimensionUniqueName attribute and dimension item in the dimensions collection.</w:t>
      </w:r>
    </w:p>
    <w:p w:rsidR="00066F2B" w:rsidRDefault="00102096">
      <w:pPr>
        <w:pStyle w:val="Definition-Field2"/>
      </w:pPr>
      <w:r>
        <w:t>Excel requires that the dimensionUniqueName attribute ma</w:t>
      </w:r>
      <w:r>
        <w:t>tch the uniqueName attribute of an item in the dimensions collection and must be present if the set attribute equals 0, measure=0, and hidden=0.</w:t>
      </w:r>
    </w:p>
    <w:p w:rsidR="00066F2B" w:rsidRDefault="00102096">
      <w:pPr>
        <w:pStyle w:val="Definition-Field"/>
      </w:pPr>
      <w:r>
        <w:t xml:space="preserve">o.   </w:t>
      </w:r>
      <w:r>
        <w:rPr>
          <w:i/>
        </w:rPr>
        <w:t>The standard states that the oneField attribute, when true, indicates this hierarchy is associated with on</w:t>
      </w:r>
      <w:r>
        <w:rPr>
          <w:i/>
        </w:rPr>
        <w:t>ly one field.</w:t>
      </w:r>
    </w:p>
    <w:p w:rsidR="00066F2B" w:rsidRDefault="00102096">
      <w:pPr>
        <w:pStyle w:val="Definition-Field2"/>
      </w:pPr>
      <w:r>
        <w:t>Excel requires that the oneField attribute be written out when the fieldsUsage collection contains one item.</w:t>
      </w:r>
    </w:p>
    <w:p w:rsidR="00066F2B" w:rsidRDefault="00102096">
      <w:pPr>
        <w:pStyle w:val="Definition-Field"/>
      </w:pPr>
      <w:r>
        <w:t xml:space="preserve">p.   </w:t>
      </w:r>
      <w:r>
        <w:rPr>
          <w:i/>
        </w:rPr>
        <w:t>The standard does not specify any dependencies between the measure attribute value and dimensions collection.</w:t>
      </w:r>
    </w:p>
    <w:p w:rsidR="00066F2B" w:rsidRDefault="00102096">
      <w:pPr>
        <w:pStyle w:val="Definition-Field2"/>
      </w:pPr>
      <w:r>
        <w:t>In Excel, if the m</w:t>
      </w:r>
      <w:r>
        <w:t>easure attribute equals 0, the matching dimension shall not have measure=1; if the measure attribute equals 1, there shall be at least one dimension with measure=1 if dimensions collection present.</w:t>
      </w:r>
    </w:p>
    <w:p w:rsidR="00066F2B" w:rsidRDefault="00102096">
      <w:pPr>
        <w:pStyle w:val="Heading3"/>
      </w:pPr>
      <w:bookmarkStart w:id="1506" w:name="section_4aff486b66ff4a1ea8529ea51026f79f"/>
      <w:bookmarkStart w:id="1507" w:name="_Toc129235030"/>
      <w:r>
        <w:t>Part 1 Section 18.10.1.7, cacheSource (PivotCache Source D</w:t>
      </w:r>
      <w:r>
        <w:t>escription)</w:t>
      </w:r>
      <w:bookmarkEnd w:id="1506"/>
      <w:bookmarkEnd w:id="1507"/>
      <w:r>
        <w:fldChar w:fldCharType="begin"/>
      </w:r>
      <w:r>
        <w:instrText xml:space="preserve"> XE "cacheSource (PivotCache Source Description)" </w:instrText>
      </w:r>
      <w:r>
        <w:fldChar w:fldCharType="end"/>
      </w:r>
    </w:p>
    <w:p w:rsidR="00066F2B" w:rsidRDefault="00102096">
      <w:pPr>
        <w:pStyle w:val="Definition-Field"/>
      </w:pPr>
      <w:r>
        <w:t xml:space="preserve">a.   </w:t>
      </w:r>
      <w:r>
        <w:rPr>
          <w:i/>
        </w:rPr>
        <w:t>The standard says that data source information is retrieved with the connectionId attribute.</w:t>
      </w:r>
    </w:p>
    <w:p w:rsidR="00066F2B" w:rsidRDefault="00102096">
      <w:pPr>
        <w:pStyle w:val="Definition-Field2"/>
      </w:pPr>
      <w:r>
        <w:t>Office only uses the connectionId attribute for external data sources.</w:t>
      </w:r>
    </w:p>
    <w:p w:rsidR="00066F2B" w:rsidRDefault="00102096">
      <w:pPr>
        <w:pStyle w:val="Definition-Field"/>
      </w:pPr>
      <w:r>
        <w:t xml:space="preserve">b.   </w:t>
      </w:r>
      <w:r>
        <w:rPr>
          <w:i/>
        </w:rPr>
        <w:t>The standard state</w:t>
      </w:r>
      <w:r>
        <w:rPr>
          <w:i/>
        </w:rPr>
        <w:t>s that the connectionId attribute is the index to the workbook connection.</w:t>
      </w:r>
    </w:p>
    <w:p w:rsidR="00066F2B" w:rsidRDefault="00102096">
      <w:pPr>
        <w:pStyle w:val="Definition-Field2"/>
      </w:pPr>
      <w:r>
        <w:t>Office requires that the connectionId attribute be the unique ID of the workbook connection.</w:t>
      </w:r>
    </w:p>
    <w:p w:rsidR="00066F2B" w:rsidRDefault="00102096">
      <w:pPr>
        <w:pStyle w:val="Definition-Field"/>
      </w:pPr>
      <w:r>
        <w:t xml:space="preserve">c.   </w:t>
      </w:r>
      <w:r>
        <w:rPr>
          <w:i/>
        </w:rPr>
        <w:t>The standard does not place any restrictions on the value for the connectionId attr</w:t>
      </w:r>
      <w:r>
        <w:rPr>
          <w:i/>
        </w:rPr>
        <w:t>ibute.</w:t>
      </w:r>
    </w:p>
    <w:p w:rsidR="00066F2B" w:rsidRDefault="00102096">
      <w:r>
        <w:t xml:space="preserve">In Office, the connectionId attribute specifies the unique identifier of the workbook connection. When the cache type is set to External, this value shall be greater than 0 and shall be equal to </w:t>
      </w:r>
      <w:r>
        <w:rPr>
          <w:b/>
        </w:rPr>
        <w:t>id</w:t>
      </w:r>
      <w:r>
        <w:t xml:space="preserve"> in one of the </w:t>
      </w:r>
      <w:r>
        <w:rPr>
          <w:b/>
        </w:rPr>
        <w:t>connection</w:t>
      </w:r>
      <w:r>
        <w:t xml:space="preserve"> elements. </w:t>
      </w:r>
    </w:p>
    <w:p w:rsidR="00066F2B" w:rsidRDefault="00102096">
      <w:pPr>
        <w:pStyle w:val="Definition-Field"/>
      </w:pPr>
      <w:r>
        <w:t xml:space="preserve">d.   </w:t>
      </w:r>
      <w:r>
        <w:rPr>
          <w:i/>
        </w:rPr>
        <w:t>The standa</w:t>
      </w:r>
      <w:r>
        <w:rPr>
          <w:i/>
        </w:rPr>
        <w:t>rd does not define any required schema based on the value of the type attribute.</w:t>
      </w:r>
    </w:p>
    <w:p w:rsidR="00066F2B" w:rsidRDefault="00102096">
      <w:pPr>
        <w:pStyle w:val="Definition-Field2"/>
      </w:pPr>
      <w:r>
        <w:t>Office requires that if this value is worksheet, a child element worksheetSource shall be present. If this value is consolidation, a child element consolidation shall be prese</w:t>
      </w:r>
      <w:r>
        <w:t>nt.</w:t>
      </w:r>
    </w:p>
    <w:p w:rsidR="00066F2B" w:rsidRDefault="00102096">
      <w:pPr>
        <w:pStyle w:val="Heading3"/>
      </w:pPr>
      <w:bookmarkStart w:id="1508" w:name="section_25596798a09d4c18a407e55532fb09f9"/>
      <w:bookmarkStart w:id="1509" w:name="_Toc129235031"/>
      <w:r>
        <w:t>Part 1 Section 18.10.1.8, calculatedItem (Calculated Item)</w:t>
      </w:r>
      <w:bookmarkEnd w:id="1508"/>
      <w:bookmarkEnd w:id="1509"/>
      <w:r>
        <w:fldChar w:fldCharType="begin"/>
      </w:r>
      <w:r>
        <w:instrText xml:space="preserve"> XE "calculatedItem (Calculated Item)" </w:instrText>
      </w:r>
      <w:r>
        <w:fldChar w:fldCharType="end"/>
      </w:r>
    </w:p>
    <w:p w:rsidR="00066F2B" w:rsidRDefault="00102096">
      <w:pPr>
        <w:pStyle w:val="Definition-Field"/>
      </w:pPr>
      <w:r>
        <w:t xml:space="preserve">a.   </w:t>
      </w:r>
      <w:r>
        <w:rPr>
          <w:i/>
        </w:rPr>
        <w:t>The standard does not define restrictions on the value of the field attribute.</w:t>
      </w:r>
    </w:p>
    <w:p w:rsidR="00066F2B" w:rsidRDefault="00102096">
      <w:pPr>
        <w:pStyle w:val="Definition-Field2"/>
      </w:pPr>
      <w:r>
        <w:t>Office requires that the max value of the field attribute be less th</w:t>
      </w:r>
      <w:r>
        <w:t>an the count of cacheField elements.</w:t>
      </w:r>
    </w:p>
    <w:p w:rsidR="00066F2B" w:rsidRDefault="00102096">
      <w:pPr>
        <w:pStyle w:val="Definition-Field"/>
      </w:pPr>
      <w:r>
        <w:t xml:space="preserve">b.   </w:t>
      </w:r>
      <w:r>
        <w:rPr>
          <w:i/>
        </w:rPr>
        <w:t>The standard does not specify usage of child pivotArea element.</w:t>
      </w:r>
    </w:p>
    <w:p w:rsidR="00066F2B" w:rsidRDefault="00102096">
      <w:pPr>
        <w:pStyle w:val="Definition-Field2"/>
      </w:pPr>
      <w:r>
        <w:t>In Office, pivotArea child element is used to specify cells to which the formula attributes apply.</w:t>
      </w:r>
    </w:p>
    <w:p w:rsidR="00066F2B" w:rsidRDefault="00102096">
      <w:pPr>
        <w:pStyle w:val="Definition-Field"/>
      </w:pPr>
      <w:r>
        <w:t xml:space="preserve">c.   </w:t>
      </w:r>
      <w:r>
        <w:rPr>
          <w:i/>
        </w:rPr>
        <w:t>The standard does not place any restrictions o</w:t>
      </w:r>
      <w:r>
        <w:rPr>
          <w:i/>
        </w:rPr>
        <w:t>n the value for the formula attribute.</w:t>
      </w:r>
    </w:p>
    <w:p w:rsidR="00066F2B" w:rsidRDefault="00102096">
      <w:pPr>
        <w:pStyle w:val="Definition-Field2"/>
      </w:pPr>
      <w:r>
        <w:lastRenderedPageBreak/>
        <w:t>Office restricts the value of the formula attribute to be a Calculated Item Formula, as defined in Formulas ("</w:t>
      </w:r>
      <w:hyperlink r:id="rId132">
        <w:r>
          <w:rPr>
            <w:rStyle w:val="Hyperlink"/>
          </w:rPr>
          <w:t>[ISO/IEC-29500-1]</w:t>
        </w:r>
      </w:hyperlink>
      <w:r>
        <w:t xml:space="preserve"> §18.17").</w:t>
      </w:r>
    </w:p>
    <w:p w:rsidR="00066F2B" w:rsidRDefault="00102096">
      <w:pPr>
        <w:pStyle w:val="Definition-Field"/>
      </w:pPr>
      <w:r>
        <w:t xml:space="preserve">d.   </w:t>
      </w:r>
      <w:r>
        <w:rPr>
          <w:i/>
        </w:rPr>
        <w:t>The stan</w:t>
      </w:r>
      <w:r>
        <w:rPr>
          <w:i/>
        </w:rPr>
        <w:t>dard specifies that the field attribute indicates an index of the pivotField with which this calculated item is associated.</w:t>
      </w:r>
    </w:p>
    <w:p w:rsidR="00066F2B" w:rsidRDefault="00102096">
      <w:pPr>
        <w:pStyle w:val="Definition-Field2"/>
      </w:pPr>
      <w:r>
        <w:t>Office interprets the field attribute to specify an index of the cacheField with which this calculated item is associated.</w:t>
      </w:r>
    </w:p>
    <w:p w:rsidR="00066F2B" w:rsidRDefault="00102096">
      <w:pPr>
        <w:pStyle w:val="Heading3"/>
      </w:pPr>
      <w:bookmarkStart w:id="1510" w:name="section_6e081fece42441c1be2e8f97ec01cf18"/>
      <w:bookmarkStart w:id="1511" w:name="_Toc129235032"/>
      <w:r>
        <w:t>Part 1 Section 18.10.1.10, calculatedMember (Calculated Member)</w:t>
      </w:r>
      <w:bookmarkEnd w:id="1510"/>
      <w:bookmarkEnd w:id="1511"/>
      <w:r>
        <w:fldChar w:fldCharType="begin"/>
      </w:r>
      <w:r>
        <w:instrText xml:space="preserve"> XE "calculatedMember (Calculated Member)" </w:instrText>
      </w:r>
      <w:r>
        <w:fldChar w:fldCharType="end"/>
      </w:r>
    </w:p>
    <w:p w:rsidR="00066F2B" w:rsidRDefault="00102096">
      <w:pPr>
        <w:pStyle w:val="Definition-Field"/>
      </w:pPr>
      <w:r>
        <w:t xml:space="preserve">a.   </w:t>
      </w:r>
      <w:r>
        <w:rPr>
          <w:i/>
        </w:rPr>
        <w:t>The standard discusses calculatedMember in the context of calculated OLAP hierarchies only.</w:t>
      </w:r>
    </w:p>
    <w:p w:rsidR="00066F2B" w:rsidRDefault="00102096">
      <w:pPr>
        <w:pStyle w:val="Definition-Field2"/>
      </w:pPr>
      <w:r>
        <w:t xml:space="preserve">In Office, the calculatedMember element can also </w:t>
      </w:r>
      <w:r>
        <w:t>be used to represent a named set.</w:t>
      </w:r>
    </w:p>
    <w:p w:rsidR="00066F2B" w:rsidRDefault="00102096">
      <w:pPr>
        <w:pStyle w:val="Definition-Field"/>
      </w:pPr>
      <w:r>
        <w:t xml:space="preserve">b.   </w:t>
      </w:r>
      <w:r>
        <w:rPr>
          <w:i/>
        </w:rPr>
        <w:t>The standard does not have a length restriction for the name attribute.</w:t>
      </w:r>
    </w:p>
    <w:p w:rsidR="00066F2B" w:rsidRDefault="00102096">
      <w:pPr>
        <w:pStyle w:val="Definition-Field2"/>
      </w:pPr>
      <w:r>
        <w:t>Office limits the name attribute to being non-empty and less than 64000 characters.</w:t>
      </w:r>
    </w:p>
    <w:p w:rsidR="00066F2B" w:rsidRDefault="00102096">
      <w:pPr>
        <w:pStyle w:val="Definition-Field"/>
      </w:pPr>
      <w:r>
        <w:t xml:space="preserve">c.   </w:t>
      </w:r>
      <w:r>
        <w:rPr>
          <w:i/>
        </w:rPr>
        <w:t>The standard does not specify a length restriction for t</w:t>
      </w:r>
      <w:r>
        <w:rPr>
          <w:i/>
        </w:rPr>
        <w:t>he mdx attribute.</w:t>
      </w:r>
    </w:p>
    <w:p w:rsidR="00066F2B" w:rsidRDefault="00102096">
      <w:pPr>
        <w:pStyle w:val="Definition-Field2"/>
      </w:pPr>
      <w:r>
        <w:t>Office limits the mdx attribute to being non-empty; if the createdVersion attribute of the pivotCacheDefinition is less than 3, the mdx attribute max length is less than 2049, otherwise it is 32767.</w:t>
      </w:r>
    </w:p>
    <w:p w:rsidR="00066F2B" w:rsidRDefault="00102096">
      <w:pPr>
        <w:pStyle w:val="Definition-Field"/>
      </w:pPr>
      <w:r>
        <w:t xml:space="preserve">d.   </w:t>
      </w:r>
      <w:r>
        <w:rPr>
          <w:i/>
        </w:rPr>
        <w:t>The standard states that calculate</w:t>
      </w:r>
      <w:r>
        <w:rPr>
          <w:i/>
        </w:rPr>
        <w:t>d items cannot be added.</w:t>
      </w:r>
    </w:p>
    <w:p w:rsidR="00066F2B" w:rsidRDefault="00102096">
      <w:pPr>
        <w:pStyle w:val="Definition-Field2"/>
      </w:pPr>
      <w:r>
        <w:t>Office does allow the addition of calculated items.</w:t>
      </w:r>
    </w:p>
    <w:p w:rsidR="00066F2B" w:rsidRDefault="00102096">
      <w:pPr>
        <w:pStyle w:val="Definition-Field"/>
      </w:pPr>
      <w:r>
        <w:t xml:space="preserve">e.   </w:t>
      </w:r>
      <w:r>
        <w:rPr>
          <w:i/>
        </w:rPr>
        <w:t>The standard does not limit the length of the value of the memberName attribute.</w:t>
      </w:r>
    </w:p>
    <w:p w:rsidR="00066F2B" w:rsidRDefault="00102096">
      <w:pPr>
        <w:pStyle w:val="Definition-Field2"/>
      </w:pPr>
      <w:r>
        <w:t>Excel restricts the value of this attribute to be at least 1 and at most 65535 characters.</w:t>
      </w:r>
    </w:p>
    <w:p w:rsidR="00066F2B" w:rsidRDefault="00102096">
      <w:pPr>
        <w:pStyle w:val="Definition-Field"/>
      </w:pPr>
      <w:r>
        <w:t>f.</w:t>
      </w:r>
      <w:r>
        <w:t xml:space="preserve">   </w:t>
      </w:r>
      <w:r>
        <w:rPr>
          <w:i/>
        </w:rPr>
        <w:t>The standard does not limit the length of the value of the hierarchy attribute.</w:t>
      </w:r>
    </w:p>
    <w:p w:rsidR="00066F2B" w:rsidRDefault="00102096">
      <w:pPr>
        <w:pStyle w:val="Definition-Field2"/>
      </w:pPr>
      <w:r>
        <w:t>Excel restricts the value of this attribute to be at least 1 and at most 65535 characters.</w:t>
      </w:r>
    </w:p>
    <w:p w:rsidR="00066F2B" w:rsidRDefault="00102096">
      <w:pPr>
        <w:pStyle w:val="Definition-Field"/>
      </w:pPr>
      <w:r>
        <w:t xml:space="preserve">g.   </w:t>
      </w:r>
      <w:r>
        <w:rPr>
          <w:i/>
        </w:rPr>
        <w:t>The standard does not limit the length of the value of the parent attribute.</w:t>
      </w:r>
    </w:p>
    <w:p w:rsidR="00066F2B" w:rsidRDefault="00102096">
      <w:pPr>
        <w:pStyle w:val="Definition-Field2"/>
      </w:pPr>
      <w:r>
        <w:t>Excel restricts the value of this attribute to be at least 1 and at most 65535 characters.</w:t>
      </w:r>
    </w:p>
    <w:p w:rsidR="00066F2B" w:rsidRDefault="00102096">
      <w:pPr>
        <w:pStyle w:val="Definition-Field"/>
      </w:pPr>
      <w:r>
        <w:t xml:space="preserve">h.   </w:t>
      </w:r>
      <w:r>
        <w:rPr>
          <w:i/>
        </w:rPr>
        <w:t>The standard does not specify a dependency of the memberName attribute on the set attribute.</w:t>
      </w:r>
    </w:p>
    <w:p w:rsidR="00066F2B" w:rsidRDefault="00102096">
      <w:pPr>
        <w:pStyle w:val="Definition-Field2"/>
      </w:pPr>
      <w:r>
        <w:t>Office requires that the memberName attribute shall be specified if</w:t>
      </w:r>
      <w:r>
        <w:t xml:space="preserve"> the set attribute equals 0; it shall not be specified if the set attribute equals 1.</w:t>
      </w:r>
    </w:p>
    <w:p w:rsidR="00066F2B" w:rsidRDefault="00102096">
      <w:pPr>
        <w:pStyle w:val="Definition-Field"/>
      </w:pPr>
      <w:r>
        <w:t xml:space="preserve">i.   </w:t>
      </w:r>
      <w:r>
        <w:rPr>
          <w:i/>
        </w:rPr>
        <w:t>The standard does not specify a dependency of the hierarchy attribute on the set attribute.</w:t>
      </w:r>
    </w:p>
    <w:p w:rsidR="00066F2B" w:rsidRDefault="00102096">
      <w:pPr>
        <w:pStyle w:val="Definition-Field2"/>
      </w:pPr>
      <w:r>
        <w:t>Office requires that the hierarchy attribute shall be specified if the se</w:t>
      </w:r>
      <w:r>
        <w:t>t attribute equals 0; it shall not be specified if the set attribute equals 1.</w:t>
      </w:r>
    </w:p>
    <w:p w:rsidR="00066F2B" w:rsidRDefault="00102096">
      <w:pPr>
        <w:pStyle w:val="Definition-Field"/>
      </w:pPr>
      <w:r>
        <w:t xml:space="preserve">j.   </w:t>
      </w:r>
      <w:r>
        <w:rPr>
          <w:i/>
        </w:rPr>
        <w:t>The standard does not specify a dependency between the parent attribute and the set attribute.</w:t>
      </w:r>
    </w:p>
    <w:p w:rsidR="00066F2B" w:rsidRDefault="00102096">
      <w:pPr>
        <w:pStyle w:val="Definition-Field2"/>
      </w:pPr>
      <w:r>
        <w:t>Office requires that the parent attribute shall not be specified if the set a</w:t>
      </w:r>
      <w:r>
        <w:t>ttribute equals 1.</w:t>
      </w:r>
    </w:p>
    <w:p w:rsidR="00066F2B" w:rsidRDefault="00102096">
      <w:pPr>
        <w:pStyle w:val="Heading3"/>
      </w:pPr>
      <w:bookmarkStart w:id="1512" w:name="section_9e183000e99d4de69b77a628dda03422"/>
      <w:bookmarkStart w:id="1513" w:name="_Toc129235033"/>
      <w:r>
        <w:t>Part 1 Section 18.10.1.12, chartFormat (PivotChart Format)</w:t>
      </w:r>
      <w:bookmarkEnd w:id="1512"/>
      <w:bookmarkEnd w:id="1513"/>
      <w:r>
        <w:fldChar w:fldCharType="begin"/>
      </w:r>
      <w:r>
        <w:instrText xml:space="preserve"> XE "chartFormat (PivotChart Format)" </w:instrText>
      </w:r>
      <w:r>
        <w:fldChar w:fldCharType="end"/>
      </w:r>
    </w:p>
    <w:p w:rsidR="00066F2B" w:rsidRDefault="00102096">
      <w:pPr>
        <w:pStyle w:val="Definition-Field"/>
      </w:pPr>
      <w:r>
        <w:t xml:space="preserve">a.   </w:t>
      </w:r>
      <w:r>
        <w:rPr>
          <w:i/>
        </w:rPr>
        <w:t>The standard states that the format attribute specifies an index to a dxf element in the Styles part.</w:t>
      </w:r>
    </w:p>
    <w:p w:rsidR="00066F2B" w:rsidRDefault="00102096">
      <w:pPr>
        <w:pStyle w:val="Definition-Field2"/>
      </w:pPr>
      <w:r>
        <w:t>Office uses the format attribut</w:t>
      </w:r>
      <w:r>
        <w:t>e to specify an index to a pivotFmt element in the Chart part.</w:t>
      </w:r>
    </w:p>
    <w:p w:rsidR="00066F2B" w:rsidRDefault="00102096">
      <w:pPr>
        <w:pStyle w:val="Heading3"/>
      </w:pPr>
      <w:bookmarkStart w:id="1514" w:name="section_751c37c0b03a4a0ab471094850b9faab"/>
      <w:bookmarkStart w:id="1515" w:name="_Toc129235034"/>
      <w:r>
        <w:lastRenderedPageBreak/>
        <w:t>Part 1 Section 18.10.1.15, colHierarchiesUsage (Column OLAP Hierarchy References)</w:t>
      </w:r>
      <w:bookmarkEnd w:id="1514"/>
      <w:bookmarkEnd w:id="1515"/>
      <w:r>
        <w:fldChar w:fldCharType="begin"/>
      </w:r>
      <w:r>
        <w:instrText xml:space="preserve"> XE "colHierarchiesUsage (Column OLAP Hierarchy References)" </w:instrText>
      </w:r>
      <w:r>
        <w:fldChar w:fldCharType="end"/>
      </w:r>
    </w:p>
    <w:p w:rsidR="00066F2B" w:rsidRDefault="00102096">
      <w:pPr>
        <w:pStyle w:val="Definition-Field"/>
      </w:pPr>
      <w:r>
        <w:t xml:space="preserve">a.   </w:t>
      </w:r>
      <w:r>
        <w:rPr>
          <w:i/>
        </w:rPr>
        <w:t>The standard states that the maxOccurs valu</w:t>
      </w:r>
      <w:r>
        <w:rPr>
          <w:i/>
        </w:rPr>
        <w:t>e for the colHierarchyUsage child element is unbounded.</w:t>
      </w:r>
    </w:p>
    <w:p w:rsidR="00066F2B" w:rsidRDefault="00102096">
      <w:pPr>
        <w:pStyle w:val="Definition-Field2"/>
      </w:pPr>
      <w:r>
        <w:t>Excel limits the occurrences of this element to 16384.</w:t>
      </w:r>
    </w:p>
    <w:p w:rsidR="00066F2B" w:rsidRDefault="00102096">
      <w:pPr>
        <w:pStyle w:val="Heading3"/>
      </w:pPr>
      <w:bookmarkStart w:id="1516" w:name="section_af9607e8ee2e46b1b90f57aea205bec7"/>
      <w:bookmarkStart w:id="1517" w:name="_Toc129235035"/>
      <w:r>
        <w:t>Part 1 Section 18.10.1.16, colHierarchyUsage (Column OLAP Hierarchies)</w:t>
      </w:r>
      <w:bookmarkEnd w:id="1516"/>
      <w:bookmarkEnd w:id="1517"/>
      <w:r>
        <w:fldChar w:fldCharType="begin"/>
      </w:r>
      <w:r>
        <w:instrText xml:space="preserve"> XE "colHierarchyUsage (Column OLAP Hierarchies)"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06e2fc983ba464099f6ef157679b97d">
        <w:r>
          <w:rPr>
            <w:rStyle w:val="Hyperlink"/>
          </w:rPr>
          <w:t>rowHierarchyUsage, §18.10.1.83(a, b)</w:t>
        </w:r>
      </w:hyperlink>
      <w:r>
        <w:rPr>
          <w:i/>
        </w:rPr>
        <w:t>.</w:t>
      </w:r>
    </w:p>
    <w:p w:rsidR="00066F2B" w:rsidRDefault="00102096">
      <w:pPr>
        <w:pStyle w:val="Heading3"/>
      </w:pPr>
      <w:bookmarkStart w:id="1518" w:name="section_857d7ed2fdba4c2a9f3c33a6229a342d"/>
      <w:bookmarkStart w:id="1519" w:name="_Toc129235036"/>
      <w:r>
        <w:t>Part 1 Section 18.10.1.17, colItems (Column Items)</w:t>
      </w:r>
      <w:bookmarkEnd w:id="1518"/>
      <w:bookmarkEnd w:id="1519"/>
      <w:r>
        <w:fldChar w:fldCharType="begin"/>
      </w:r>
      <w:r>
        <w:instrText xml:space="preserve"> XE "colItems (</w:instrText>
      </w:r>
      <w:r>
        <w:instrText xml:space="preserve">Column Items)" </w:instrText>
      </w:r>
      <w:r>
        <w:fldChar w:fldCharType="end"/>
      </w:r>
    </w:p>
    <w:p w:rsidR="00066F2B" w:rsidRDefault="00102096">
      <w:pPr>
        <w:pStyle w:val="Definition-Field"/>
      </w:pPr>
      <w:r>
        <w:t xml:space="preserve">a.   </w:t>
      </w:r>
      <w:r>
        <w:rPr>
          <w:i/>
        </w:rPr>
        <w:t>The standard states that the maxOccurs value for the i child element is unbounded.</w:t>
      </w:r>
    </w:p>
    <w:p w:rsidR="00066F2B" w:rsidRDefault="00102096">
      <w:pPr>
        <w:pStyle w:val="Definition-Field2"/>
      </w:pPr>
      <w:r>
        <w:t>Excel limits the occurrences of this element to 1048576.</w:t>
      </w:r>
    </w:p>
    <w:p w:rsidR="00066F2B" w:rsidRDefault="00102096">
      <w:pPr>
        <w:pStyle w:val="Heading3"/>
      </w:pPr>
      <w:bookmarkStart w:id="1520" w:name="section_70202dcd0bd140e1ab4ef468dd42dc0e"/>
      <w:bookmarkStart w:id="1521" w:name="_Toc129235037"/>
      <w:r>
        <w:t>Part 1 Section 18.10.1.18, conditionalFormat (Conditional Formatting)</w:t>
      </w:r>
      <w:bookmarkEnd w:id="1520"/>
      <w:bookmarkEnd w:id="1521"/>
      <w:r>
        <w:fldChar w:fldCharType="begin"/>
      </w:r>
      <w:r>
        <w:instrText xml:space="preserve"> XE "conditionalFormat (</w:instrText>
      </w:r>
      <w:r>
        <w:instrText xml:space="preserve">Conditional Formatting)" </w:instrText>
      </w:r>
      <w:r>
        <w:fldChar w:fldCharType="end"/>
      </w:r>
    </w:p>
    <w:p w:rsidR="00066F2B" w:rsidRDefault="00102096">
      <w:pPr>
        <w:pStyle w:val="Definition-Field"/>
      </w:pPr>
      <w:r>
        <w:t xml:space="preserve">a.   </w:t>
      </w:r>
      <w:r>
        <w:rPr>
          <w:i/>
        </w:rPr>
        <w:t>The standard does not state the relationship of the priority attribute to the worksheet cfRule element.</w:t>
      </w:r>
    </w:p>
    <w:p w:rsidR="00066F2B" w:rsidRDefault="00102096">
      <w:pPr>
        <w:pStyle w:val="Definition-Field2"/>
      </w:pPr>
      <w:r>
        <w:t xml:space="preserve">In Office, there shall be a conditionalFormatting element, in the worksheet part associated with this PivotTable, with </w:t>
      </w:r>
      <w:r>
        <w:t>the pivot attribute equal to true and a cfRule element with the priority attribute equal to this priority value.</w:t>
      </w:r>
    </w:p>
    <w:p w:rsidR="00066F2B" w:rsidRDefault="00102096">
      <w:pPr>
        <w:pStyle w:val="Definition-Field"/>
      </w:pPr>
      <w:r>
        <w:t xml:space="preserve">b.   </w:t>
      </w:r>
      <w:r>
        <w:rPr>
          <w:i/>
        </w:rPr>
        <w:t>The standard does not place any restriction on the relationship between the values of the scope attribute and the type attribute.</w:t>
      </w:r>
    </w:p>
    <w:p w:rsidR="00066F2B" w:rsidRDefault="00102096">
      <w:pPr>
        <w:pStyle w:val="Definition-Field2"/>
      </w:pPr>
      <w:r>
        <w:t>In Offic</w:t>
      </w:r>
      <w:r>
        <w:t>e, when the scope attribute equals data or selection, only the values all or none are allowed for the type attribute.</w:t>
      </w:r>
    </w:p>
    <w:p w:rsidR="00066F2B" w:rsidRDefault="00102096">
      <w:pPr>
        <w:pStyle w:val="Heading3"/>
      </w:pPr>
      <w:bookmarkStart w:id="1522" w:name="section_11e2ac2dcf0a4db3b3f69bfae45fbce6"/>
      <w:bookmarkStart w:id="1523" w:name="_Toc129235038"/>
      <w:r>
        <w:t>Part 1 Section 18.10.1.21, d (Date Time)</w:t>
      </w:r>
      <w:bookmarkEnd w:id="1522"/>
      <w:bookmarkEnd w:id="1523"/>
      <w:r>
        <w:fldChar w:fldCharType="begin"/>
      </w:r>
      <w:r>
        <w:instrText xml:space="preserve"> XE "d (Date Time)" </w:instrText>
      </w:r>
      <w:r>
        <w:fldChar w:fldCharType="end"/>
      </w:r>
    </w:p>
    <w:p w:rsidR="00066F2B" w:rsidRDefault="00102096">
      <w:pPr>
        <w:pStyle w:val="Definition-Field"/>
      </w:pPr>
      <w:r>
        <w:t xml:space="preserve">a.   </w:t>
      </w:r>
      <w:r>
        <w:rPr>
          <w:i/>
        </w:rPr>
        <w:t>The standard does not specify a default value for the u attribute.</w:t>
      </w:r>
    </w:p>
    <w:p w:rsidR="00066F2B" w:rsidRDefault="00102096">
      <w:pPr>
        <w:pStyle w:val="Definition-Field2"/>
      </w:pPr>
      <w:r>
        <w:t>Excel uses a default value of false for this attribute.</w:t>
      </w:r>
    </w:p>
    <w:p w:rsidR="00066F2B" w:rsidRDefault="00102096">
      <w:pPr>
        <w:pStyle w:val="Definition-Field"/>
      </w:pPr>
      <w:r>
        <w:t xml:space="preserve">b.   </w:t>
      </w:r>
      <w:r>
        <w:rPr>
          <w:i/>
        </w:rPr>
        <w:t>The standard does not specify a default value for the f attribute.</w:t>
      </w:r>
    </w:p>
    <w:p w:rsidR="00066F2B" w:rsidRDefault="00102096">
      <w:pPr>
        <w:pStyle w:val="Definition-Field2"/>
      </w:pPr>
      <w:r>
        <w:t>Excel uses a default value of false for this attribute.</w:t>
      </w:r>
    </w:p>
    <w:p w:rsidR="00066F2B" w:rsidRDefault="00102096">
      <w:pPr>
        <w:pStyle w:val="Definition-Field"/>
      </w:pPr>
      <w:r>
        <w:t xml:space="preserve">c.   </w:t>
      </w:r>
      <w:r>
        <w:rPr>
          <w:i/>
        </w:rPr>
        <w:t>The standard does not limit the length of the value of the c attrib</w:t>
      </w:r>
      <w:r>
        <w:rPr>
          <w:i/>
        </w:rPr>
        <w:t>ute.</w:t>
      </w:r>
    </w:p>
    <w:p w:rsidR="00066F2B" w:rsidRDefault="00102096">
      <w:pPr>
        <w:pStyle w:val="Definition-Field2"/>
      </w:pPr>
      <w:r>
        <w:t>Excel restricts the value of this attribute to be at most 65535 characters.</w:t>
      </w:r>
    </w:p>
    <w:p w:rsidR="00066F2B" w:rsidRDefault="00102096">
      <w:pPr>
        <w:pStyle w:val="Definition-Field"/>
      </w:pPr>
      <w:r>
        <w:t xml:space="preserve">d.   </w:t>
      </w:r>
      <w:r>
        <w:rPr>
          <w:i/>
        </w:rPr>
        <w:t>The standard does not define @c's relation with the datasource type.</w:t>
      </w:r>
    </w:p>
    <w:p w:rsidR="00066F2B" w:rsidRDefault="00102096">
      <w:pPr>
        <w:pStyle w:val="Definition-Field2"/>
      </w:pPr>
      <w:r>
        <w:t>In Office, @c applies only to OLAP-based PivotTables and only when pivotCacheDefinition@createdVersio</w:t>
      </w:r>
      <w:r>
        <w:t>n is 3 or greater.</w:t>
      </w:r>
    </w:p>
    <w:p w:rsidR="00066F2B" w:rsidRDefault="00102096">
      <w:pPr>
        <w:pStyle w:val="Definition-Field"/>
      </w:pPr>
      <w:r>
        <w:t xml:space="preserve">e.   </w:t>
      </w:r>
      <w:r>
        <w:rPr>
          <w:i/>
        </w:rPr>
        <w:t>The standard does not define the relationship between the cp attribute and the datasource type.</w:t>
      </w:r>
    </w:p>
    <w:p w:rsidR="00066F2B" w:rsidRDefault="00102096">
      <w:pPr>
        <w:pStyle w:val="Definition-Field2"/>
      </w:pPr>
      <w:r>
        <w:t>In Office, the cp attribute applies to OLAP-based PivotTables only.</w:t>
      </w:r>
    </w:p>
    <w:p w:rsidR="00066F2B" w:rsidRDefault="00102096">
      <w:pPr>
        <w:pStyle w:val="Definition-Field"/>
      </w:pPr>
      <w:r>
        <w:t xml:space="preserve">f.   </w:t>
      </w:r>
      <w:r>
        <w:rPr>
          <w:i/>
        </w:rPr>
        <w:t>The standard does not define the relation between the cp attrib</w:t>
      </w:r>
      <w:r>
        <w:rPr>
          <w:i/>
        </w:rPr>
        <w:t>ute and the sharedItems parent.</w:t>
      </w:r>
    </w:p>
    <w:p w:rsidR="00066F2B" w:rsidRDefault="00102096">
      <w:pPr>
        <w:pStyle w:val="Definition-Field2"/>
      </w:pPr>
      <w:r>
        <w:lastRenderedPageBreak/>
        <w:t>In Office, the cp attribute applies when the parent is sharedItems.</w:t>
      </w:r>
    </w:p>
    <w:p w:rsidR="00066F2B" w:rsidRDefault="00102096">
      <w:pPr>
        <w:pStyle w:val="Definition-Field"/>
      </w:pPr>
      <w:r>
        <w:t xml:space="preserve">g.   </w:t>
      </w:r>
      <w:r>
        <w:rPr>
          <w:i/>
        </w:rPr>
        <w:t>The standard does not define the relation between @f and the sharedItems parent.</w:t>
      </w:r>
    </w:p>
    <w:p w:rsidR="00066F2B" w:rsidRDefault="00102096">
      <w:pPr>
        <w:pStyle w:val="Definition-Field2"/>
      </w:pPr>
      <w:r>
        <w:t>In Office, @f applies when the parent is sharedItems.</w:t>
      </w:r>
    </w:p>
    <w:p w:rsidR="00066F2B" w:rsidRDefault="00102096">
      <w:pPr>
        <w:pStyle w:val="Definition-Field"/>
      </w:pPr>
      <w:r>
        <w:t xml:space="preserve">h.   </w:t>
      </w:r>
      <w:r>
        <w:rPr>
          <w:i/>
        </w:rPr>
        <w:t>The standar</w:t>
      </w:r>
      <w:r>
        <w:rPr>
          <w:i/>
        </w:rPr>
        <w:t>d does not define restrictions on the value of @cp.</w:t>
      </w:r>
    </w:p>
    <w:p w:rsidR="00066F2B" w:rsidRDefault="00102096">
      <w:pPr>
        <w:pStyle w:val="Definition-Field2"/>
      </w:pPr>
      <w:r>
        <w:t>In Excel, @cp shall be equal to the count of child x elements and be less than or equal to the @mappingCount of the corresponding cacheField element.</w:t>
      </w:r>
    </w:p>
    <w:p w:rsidR="00066F2B" w:rsidRDefault="00102096">
      <w:pPr>
        <w:pStyle w:val="Definition-Field"/>
      </w:pPr>
      <w:r>
        <w:t xml:space="preserve">i.   </w:t>
      </w:r>
      <w:r>
        <w:rPr>
          <w:i/>
        </w:rPr>
        <w:t>The standard does not define the relation between</w:t>
      </w:r>
      <w:r>
        <w:rPr>
          <w:i/>
        </w:rPr>
        <w:t xml:space="preserve"> @u and the sharedItems parent.</w:t>
      </w:r>
    </w:p>
    <w:p w:rsidR="00066F2B" w:rsidRDefault="00102096">
      <w:pPr>
        <w:pStyle w:val="Definition-Field2"/>
      </w:pPr>
      <w:r>
        <w:t>In Excel, @u applies when the parent is sharedItems.</w:t>
      </w:r>
    </w:p>
    <w:p w:rsidR="00066F2B" w:rsidRDefault="00102096">
      <w:pPr>
        <w:pStyle w:val="Heading3"/>
      </w:pPr>
      <w:bookmarkStart w:id="1524" w:name="section_0736556bddde42e4ba5940410c5735c2"/>
      <w:bookmarkStart w:id="1525" w:name="_Toc129235039"/>
      <w:r>
        <w:t>Part 1 Section 18.10.1.22, dataField (Data Field Item)</w:t>
      </w:r>
      <w:bookmarkEnd w:id="1524"/>
      <w:bookmarkEnd w:id="1525"/>
      <w:r>
        <w:fldChar w:fldCharType="begin"/>
      </w:r>
      <w:r>
        <w:instrText xml:space="preserve"> XE "dataField (Data Field Item)" </w:instrText>
      </w:r>
      <w:r>
        <w:fldChar w:fldCharType="end"/>
      </w:r>
    </w:p>
    <w:p w:rsidR="00066F2B" w:rsidRDefault="00102096">
      <w:pPr>
        <w:pStyle w:val="Definition-Field"/>
      </w:pPr>
      <w:r>
        <w:t xml:space="preserve">a.   </w:t>
      </w:r>
      <w:r>
        <w:rPr>
          <w:i/>
        </w:rPr>
        <w:t>The standard does not specify length restrictions for the name attribute.</w:t>
      </w:r>
    </w:p>
    <w:p w:rsidR="00066F2B" w:rsidRDefault="00102096">
      <w:pPr>
        <w:pStyle w:val="Definition-Field2"/>
      </w:pPr>
      <w:r>
        <w:t>Office specifies the maximum length of the name attribute shall be 32767, unless pivotTableDefinition@createdVersion is less than 3 in which case the maximum shall be 255.</w:t>
      </w:r>
    </w:p>
    <w:p w:rsidR="00066F2B" w:rsidRDefault="00102096">
      <w:pPr>
        <w:pStyle w:val="Definition-Field"/>
      </w:pPr>
      <w:r>
        <w:t xml:space="preserve">b.   </w:t>
      </w:r>
      <w:r>
        <w:rPr>
          <w:i/>
        </w:rPr>
        <w:t>The standard states the fld attribute specifies the index to the field in the p</w:t>
      </w:r>
      <w:r>
        <w:rPr>
          <w:i/>
        </w:rPr>
        <w:t>ivotCacheRecords part that this data item summarizes.</w:t>
      </w:r>
    </w:p>
    <w:p w:rsidR="00066F2B" w:rsidRDefault="00102096">
      <w:pPr>
        <w:pStyle w:val="Definition-Field2"/>
      </w:pPr>
      <w:r>
        <w:t>In Office, the fld attribute specifies a valid index into the pivotField elements of the pivotFields.</w:t>
      </w:r>
    </w:p>
    <w:p w:rsidR="00066F2B" w:rsidRDefault="00102096">
      <w:pPr>
        <w:pStyle w:val="Definition-Field"/>
      </w:pPr>
      <w:r>
        <w:t xml:space="preserve">c.   </w:t>
      </w:r>
      <w:r>
        <w:rPr>
          <w:i/>
        </w:rPr>
        <w:t>The standard for @showDataAs has a note about cell formatting.</w:t>
      </w:r>
    </w:p>
    <w:p w:rsidR="00066F2B" w:rsidRDefault="00102096">
      <w:pPr>
        <w:pStyle w:val="Definition-Field2"/>
      </w:pPr>
      <w:r>
        <w:t xml:space="preserve">Office for @showDataAs uses the </w:t>
      </w:r>
      <w:r>
        <w:t>ST_ShowDataAs definition to determine how the dataField should be used rather than the note direction.</w:t>
      </w:r>
    </w:p>
    <w:p w:rsidR="00066F2B" w:rsidRDefault="00102096">
      <w:pPr>
        <w:pStyle w:val="Definition-Field"/>
      </w:pPr>
      <w:r>
        <w:t xml:space="preserve">d.   </w:t>
      </w:r>
      <w:r>
        <w:rPr>
          <w:i/>
        </w:rPr>
        <w:t>The standard does not define a default behavior for the numFmtId attribute.</w:t>
      </w:r>
    </w:p>
    <w:p w:rsidR="00066F2B" w:rsidRDefault="00102096">
      <w:pPr>
        <w:pStyle w:val="Definition-Field2"/>
      </w:pPr>
      <w:r>
        <w:t>Office assumes the application uses a default format if the numFmtId att</w:t>
      </w:r>
      <w:r>
        <w:t>ribute is not present.</w:t>
      </w:r>
    </w:p>
    <w:p w:rsidR="00066F2B" w:rsidRDefault="00102096">
      <w:pPr>
        <w:pStyle w:val="Definition-Field"/>
      </w:pPr>
      <w:r>
        <w:t xml:space="preserve">e.   </w:t>
      </w:r>
      <w:r>
        <w:rPr>
          <w:i/>
        </w:rPr>
        <w:t>The standard does not specify restrictions for the baseField attribute.</w:t>
      </w:r>
    </w:p>
    <w:p w:rsidR="00066F2B" w:rsidRDefault="00102096">
      <w:pPr>
        <w:pStyle w:val="Definition-Field2"/>
      </w:pPr>
      <w:r>
        <w:t>In Office, if the showDataAs attribute is difference, percent, percentDiff or runTotal, then the baseField attribute value shall be greater or equal to zero</w:t>
      </w:r>
      <w:r>
        <w:t xml:space="preserve"> and less than the number of pivotField elements in the pivotFields collection.</w:t>
      </w:r>
    </w:p>
    <w:p w:rsidR="00066F2B" w:rsidRDefault="00102096">
      <w:pPr>
        <w:pStyle w:val="Definition-Field"/>
      </w:pPr>
      <w:r>
        <w:t xml:space="preserve">f.   </w:t>
      </w:r>
      <w:r>
        <w:rPr>
          <w:i/>
        </w:rPr>
        <w:t>The standard does not restrict the value of the baseItem attribute.</w:t>
      </w:r>
    </w:p>
    <w:p w:rsidR="00066F2B" w:rsidRDefault="00102096">
      <w:r>
        <w:t>In Office, if the showDataAs attribute equals difference, percent, or percentDiff, then the baseItem at</w:t>
      </w:r>
      <w:r>
        <w:t>tribute shall be 1048828 (the previous item) or 1048829 (the next item). Otherwise, it is less than the number of item elements in the items collection of the field pointed to by the baseField attribute.</w:t>
      </w:r>
    </w:p>
    <w:p w:rsidR="00066F2B" w:rsidRDefault="00102096">
      <w:pPr>
        <w:pStyle w:val="Heading3"/>
      </w:pPr>
      <w:bookmarkStart w:id="1526" w:name="section_f0f7a394d036412ca0811bb4aadc00ce"/>
      <w:bookmarkStart w:id="1527" w:name="_Toc129235040"/>
      <w:r>
        <w:t>Part 1 Section 18.10.1.24, dimension (OLAP Dimension</w:t>
      </w:r>
      <w:r>
        <w:t>)</w:t>
      </w:r>
      <w:bookmarkEnd w:id="1526"/>
      <w:bookmarkEnd w:id="1527"/>
      <w:r>
        <w:fldChar w:fldCharType="begin"/>
      </w:r>
      <w:r>
        <w:instrText xml:space="preserve"> XE "dimension (OLAP Dimension)" </w:instrText>
      </w:r>
      <w:r>
        <w:fldChar w:fldCharType="end"/>
      </w:r>
    </w:p>
    <w:p w:rsidR="00066F2B" w:rsidRDefault="00102096">
      <w:pPr>
        <w:pStyle w:val="Definition-Field"/>
      </w:pPr>
      <w:r>
        <w:t xml:space="preserve">a.   </w:t>
      </w:r>
      <w:r>
        <w:rPr>
          <w:i/>
        </w:rPr>
        <w:t>The standard does not limit the length of the value of the caption attribute.</w:t>
      </w:r>
    </w:p>
    <w:p w:rsidR="00066F2B" w:rsidRDefault="00102096">
      <w:pPr>
        <w:pStyle w:val="Definition-Field2"/>
      </w:pPr>
      <w:r>
        <w:t>Excel restricts the value of this attribute to be at least 1 and at most 65535 characters.</w:t>
      </w:r>
    </w:p>
    <w:p w:rsidR="00066F2B" w:rsidRDefault="00102096">
      <w:pPr>
        <w:pStyle w:val="Definition-Field"/>
      </w:pPr>
      <w:r>
        <w:t xml:space="preserve">b.   </w:t>
      </w:r>
      <w:r>
        <w:rPr>
          <w:i/>
        </w:rPr>
        <w:t>The standard does not limit the length o</w:t>
      </w:r>
      <w:r>
        <w:rPr>
          <w:i/>
        </w:rPr>
        <w:t>f the value of the name attribute.</w:t>
      </w:r>
    </w:p>
    <w:p w:rsidR="00066F2B" w:rsidRDefault="00102096">
      <w:pPr>
        <w:pStyle w:val="Definition-Field2"/>
      </w:pPr>
      <w:r>
        <w:t>Excel restricts the value of this attribute to be at least 1 and at most 65535 characters.</w:t>
      </w:r>
    </w:p>
    <w:p w:rsidR="00066F2B" w:rsidRDefault="00102096">
      <w:pPr>
        <w:pStyle w:val="Definition-Field"/>
      </w:pPr>
      <w:r>
        <w:t xml:space="preserve">c.   </w:t>
      </w:r>
      <w:r>
        <w:rPr>
          <w:i/>
        </w:rPr>
        <w:t>The standard does not limit the length of the value of the uniqueName attribute.</w:t>
      </w:r>
    </w:p>
    <w:p w:rsidR="00066F2B" w:rsidRDefault="00102096">
      <w:pPr>
        <w:pStyle w:val="Definition-Field2"/>
      </w:pPr>
      <w:r>
        <w:t xml:space="preserve">Excel restricts the value of this attribute </w:t>
      </w:r>
      <w:r>
        <w:t>to be at least 1 and at most 32767 characters.</w:t>
      </w:r>
    </w:p>
    <w:p w:rsidR="00066F2B" w:rsidRDefault="00102096">
      <w:pPr>
        <w:pStyle w:val="Heading3"/>
      </w:pPr>
      <w:bookmarkStart w:id="1528" w:name="section_9cd9d70220324faa8243174a28700755"/>
      <w:bookmarkStart w:id="1529" w:name="_Toc129235041"/>
      <w:r>
        <w:lastRenderedPageBreak/>
        <w:t>Part 1 Section 18.10.1.26, discretePr (Discrete Grouping Properties)</w:t>
      </w:r>
      <w:bookmarkEnd w:id="1528"/>
      <w:bookmarkEnd w:id="1529"/>
      <w:r>
        <w:fldChar w:fldCharType="begin"/>
      </w:r>
      <w:r>
        <w:instrText xml:space="preserve"> XE "discretePr (Discrete Grouping Properties)" </w:instrText>
      </w:r>
      <w:r>
        <w:fldChar w:fldCharType="end"/>
      </w:r>
    </w:p>
    <w:p w:rsidR="00066F2B" w:rsidRDefault="00102096">
      <w:pPr>
        <w:pStyle w:val="Definition-Field"/>
      </w:pPr>
      <w:r>
        <w:t xml:space="preserve">a.   </w:t>
      </w:r>
      <w:r>
        <w:rPr>
          <w:i/>
        </w:rPr>
        <w:t>The standard says discretePr represents the collection of discrete grouping propertie</w:t>
      </w:r>
      <w:r>
        <w:rPr>
          <w:i/>
        </w:rPr>
        <w:t>s for a field group.</w:t>
      </w:r>
    </w:p>
    <w:p w:rsidR="00066F2B" w:rsidRDefault="00102096">
      <w:r>
        <w:t>In Office, each child element specifies a mapping from an element in the sharedItems collection ("</w:t>
      </w:r>
      <w:hyperlink r:id="rId133">
        <w:r>
          <w:rPr>
            <w:rStyle w:val="Hyperlink"/>
          </w:rPr>
          <w:t>[ISO/IEC-29500-1]</w:t>
        </w:r>
      </w:hyperlink>
      <w:r>
        <w:t xml:space="preserve"> §18.10.1.90; sharedItems (Shared Items)") of the base</w:t>
      </w:r>
      <w:r>
        <w:t xml:space="preserve"> field of this field group to an element in the groupItems collection ("[ISO/IEC-29500-1] §18.10.1.38; groupItems") of the field group, using a zero-based index into the groupItems collection. The number of child elements shall match the number of elements</w:t>
      </w:r>
      <w:r>
        <w:t xml:space="preserve"> in the sharedItems collection ("[ISO/IEC-29500-1] §18.10.1.90; sharedItems (Shared Items)") of the base field of this field group.</w:t>
      </w:r>
    </w:p>
    <w:p w:rsidR="00066F2B" w:rsidRDefault="00102096">
      <w:pPr>
        <w:pStyle w:val="Heading3"/>
      </w:pPr>
      <w:bookmarkStart w:id="1530" w:name="section_7fcc8aec5f1f443399032a30573dfc5d"/>
      <w:bookmarkStart w:id="1531" w:name="_Toc129235042"/>
      <w:r>
        <w:t>Part 1 Section 18.10.1.27, e (Error Value)</w:t>
      </w:r>
      <w:bookmarkEnd w:id="1530"/>
      <w:bookmarkEnd w:id="1531"/>
      <w:r>
        <w:fldChar w:fldCharType="begin"/>
      </w:r>
      <w:r>
        <w:instrText xml:space="preserve"> XE "e (Error Value)" </w:instrText>
      </w:r>
      <w:r>
        <w:fldChar w:fldCharType="end"/>
      </w:r>
    </w:p>
    <w:p w:rsidR="00066F2B" w:rsidRDefault="00102096">
      <w:pPr>
        <w:pStyle w:val="Definition-Field"/>
      </w:pPr>
      <w:r>
        <w:t xml:space="preserve">a.   </w:t>
      </w:r>
      <w:r>
        <w:rPr>
          <w:i/>
        </w:rPr>
        <w:t xml:space="preserve">The standard does not limit the length of the value </w:t>
      </w:r>
      <w:r>
        <w:rPr>
          <w:i/>
        </w:rPr>
        <w:t>of the c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b.   </w:t>
      </w:r>
      <w:r>
        <w:rPr>
          <w:i/>
        </w:rPr>
        <w:t>The standard does not define the relation between the c attribute and the datasource type.</w:t>
      </w:r>
    </w:p>
    <w:p w:rsidR="00066F2B" w:rsidRDefault="00102096">
      <w:pPr>
        <w:pStyle w:val="Definition-Field2"/>
      </w:pPr>
      <w:r>
        <w:t>In Office, the c attribute applies only to OLAP-based PivotTable</w:t>
      </w:r>
      <w:r>
        <w:t>s when the pivotCacheDefinition element attribute createdVersion is greater than or equal to 3.</w:t>
      </w:r>
    </w:p>
    <w:p w:rsidR="00066F2B" w:rsidRDefault="00102096">
      <w:pPr>
        <w:pStyle w:val="Definition-Field"/>
      </w:pPr>
      <w:r>
        <w:t xml:space="preserve">c.   </w:t>
      </w:r>
      <w:r>
        <w:rPr>
          <w:i/>
        </w:rPr>
        <w:t>The standard does not define the relation between the cp attribute and child elements.</w:t>
      </w:r>
    </w:p>
    <w:p w:rsidR="00066F2B" w:rsidRDefault="00102096">
      <w:pPr>
        <w:pStyle w:val="Definition-Field2"/>
      </w:pPr>
      <w:r>
        <w:t>In Office, the value of the cp attribute shall be equal to the count</w:t>
      </w:r>
      <w:r>
        <w:t xml:space="preserve"> of child elements and be less than or equal to the @mappingCount of the corresponding cacheField element.</w:t>
      </w:r>
    </w:p>
    <w:p w:rsidR="00066F2B" w:rsidRDefault="00102096">
      <w:pPr>
        <w:pStyle w:val="Definition-Field"/>
      </w:pPr>
      <w:r>
        <w:t xml:space="preserve">d.   </w:t>
      </w:r>
      <w:r>
        <w:rPr>
          <w:i/>
        </w:rPr>
        <w:t>The standard does not define the relation between the cp attribute and the datasource type.</w:t>
      </w:r>
    </w:p>
    <w:p w:rsidR="00066F2B" w:rsidRDefault="00102096">
      <w:pPr>
        <w:pStyle w:val="Definition-Field2"/>
      </w:pPr>
      <w:r>
        <w:t>In Office, the cp attribute applies only to OLAP-bas</w:t>
      </w:r>
      <w:r>
        <w:t>ed PivotTables.</w:t>
      </w:r>
    </w:p>
    <w:p w:rsidR="00066F2B" w:rsidRDefault="00102096">
      <w:pPr>
        <w:pStyle w:val="Definition-Field"/>
      </w:pPr>
      <w:r>
        <w:t xml:space="preserve">e.   </w:t>
      </w:r>
      <w:r>
        <w:rPr>
          <w:i/>
        </w:rPr>
        <w:t>The standard does not define relation between the cp attribute and sharedItems node.</w:t>
      </w:r>
    </w:p>
    <w:p w:rsidR="00066F2B" w:rsidRDefault="00102096">
      <w:pPr>
        <w:pStyle w:val="Definition-Field2"/>
      </w:pPr>
      <w:r>
        <w:t>In Office, the cp attribute applies only when the node parent is sharedItems.</w:t>
      </w:r>
    </w:p>
    <w:p w:rsidR="00066F2B" w:rsidRDefault="00102096">
      <w:pPr>
        <w:pStyle w:val="Definition-Field"/>
      </w:pPr>
      <w:r>
        <w:t xml:space="preserve">f.   </w:t>
      </w:r>
      <w:r>
        <w:rPr>
          <w:i/>
        </w:rPr>
        <w:t>The standard does not specify a default value for the f attribute.</w:t>
      </w:r>
    </w:p>
    <w:p w:rsidR="00066F2B" w:rsidRDefault="00102096">
      <w:pPr>
        <w:pStyle w:val="Definition-Field2"/>
      </w:pPr>
      <w:r>
        <w:t>Excel uses a default value of false for this attribute.</w:t>
      </w:r>
    </w:p>
    <w:p w:rsidR="00066F2B" w:rsidRDefault="00102096">
      <w:pPr>
        <w:pStyle w:val="Definition-Field"/>
      </w:pPr>
      <w:r>
        <w:t xml:space="preserve">g.   </w:t>
      </w:r>
      <w:r>
        <w:rPr>
          <w:i/>
        </w:rPr>
        <w:t>The standard does not specify a default value for the u attribute.</w:t>
      </w:r>
    </w:p>
    <w:p w:rsidR="00066F2B" w:rsidRDefault="00102096">
      <w:pPr>
        <w:pStyle w:val="Definition-Field2"/>
      </w:pPr>
      <w:r>
        <w:t>Excel uses a default value of false for this attribute.</w:t>
      </w:r>
    </w:p>
    <w:p w:rsidR="00066F2B" w:rsidRDefault="00102096">
      <w:pPr>
        <w:pStyle w:val="Definition-Field"/>
      </w:pPr>
      <w:r>
        <w:t xml:space="preserve">h.   </w:t>
      </w:r>
      <w:r>
        <w:rPr>
          <w:i/>
        </w:rPr>
        <w:t>The standard does not normatively define valid error values for the</w:t>
      </w:r>
      <w:r>
        <w:rPr>
          <w:i/>
        </w:rPr>
        <w:t xml:space="preserve"> v attribute.</w:t>
      </w:r>
    </w:p>
    <w:p w:rsidR="00066F2B" w:rsidRDefault="00102096">
      <w:r>
        <w:t>Office implements the following error values:</w:t>
      </w:r>
    </w:p>
    <w:p w:rsidR="00066F2B" w:rsidRDefault="00102096">
      <w:pPr>
        <w:pStyle w:val="ListParagraph"/>
        <w:numPr>
          <w:ilvl w:val="0"/>
          <w:numId w:val="68"/>
        </w:numPr>
        <w:contextualSpacing/>
      </w:pPr>
      <w:r>
        <w:t>#DIV/0!</w:t>
      </w:r>
    </w:p>
    <w:p w:rsidR="00066F2B" w:rsidRDefault="00102096">
      <w:pPr>
        <w:pStyle w:val="ListParagraph"/>
        <w:numPr>
          <w:ilvl w:val="0"/>
          <w:numId w:val="68"/>
        </w:numPr>
        <w:contextualSpacing/>
      </w:pPr>
      <w:r>
        <w:t>#NAME?</w:t>
      </w:r>
    </w:p>
    <w:p w:rsidR="00066F2B" w:rsidRDefault="00102096">
      <w:pPr>
        <w:pStyle w:val="ListParagraph"/>
        <w:numPr>
          <w:ilvl w:val="0"/>
          <w:numId w:val="68"/>
        </w:numPr>
        <w:contextualSpacing/>
      </w:pPr>
      <w:r>
        <w:t>#VALUE!</w:t>
      </w:r>
    </w:p>
    <w:p w:rsidR="00066F2B" w:rsidRDefault="00102096">
      <w:pPr>
        <w:pStyle w:val="ListParagraph"/>
        <w:numPr>
          <w:ilvl w:val="0"/>
          <w:numId w:val="68"/>
        </w:numPr>
        <w:contextualSpacing/>
      </w:pPr>
      <w:r>
        <w:t>#NULL!</w:t>
      </w:r>
    </w:p>
    <w:p w:rsidR="00066F2B" w:rsidRDefault="00102096">
      <w:pPr>
        <w:pStyle w:val="ListParagraph"/>
        <w:numPr>
          <w:ilvl w:val="0"/>
          <w:numId w:val="68"/>
        </w:numPr>
        <w:contextualSpacing/>
      </w:pPr>
      <w:r>
        <w:t>#NUM!</w:t>
      </w:r>
    </w:p>
    <w:p w:rsidR="00066F2B" w:rsidRDefault="00102096">
      <w:pPr>
        <w:pStyle w:val="ListParagraph"/>
        <w:numPr>
          <w:ilvl w:val="0"/>
          <w:numId w:val="68"/>
        </w:numPr>
        <w:contextualSpacing/>
      </w:pPr>
      <w:r>
        <w:t>#REF!</w:t>
      </w:r>
    </w:p>
    <w:p w:rsidR="00066F2B" w:rsidRDefault="00102096">
      <w:pPr>
        <w:pStyle w:val="ListParagraph"/>
        <w:numPr>
          <w:ilvl w:val="0"/>
          <w:numId w:val="68"/>
        </w:numPr>
        <w:contextualSpacing/>
      </w:pPr>
      <w:r>
        <w:t>#N/A</w:t>
      </w:r>
    </w:p>
    <w:p w:rsidR="00066F2B" w:rsidRDefault="00102096">
      <w:pPr>
        <w:pStyle w:val="ListParagraph"/>
        <w:numPr>
          <w:ilvl w:val="0"/>
          <w:numId w:val="68"/>
        </w:numPr>
      </w:pPr>
      <w:r>
        <w:t>#GETTING_DATA</w:t>
      </w:r>
    </w:p>
    <w:p w:rsidR="00066F2B" w:rsidRDefault="00102096">
      <w:pPr>
        <w:pStyle w:val="Definition-Field"/>
      </w:pPr>
      <w:r>
        <w:t xml:space="preserve">i.   </w:t>
      </w:r>
      <w:r>
        <w:rPr>
          <w:i/>
        </w:rPr>
        <w:t>The standard does not define relation between the f attribute and sharedItems node.</w:t>
      </w:r>
    </w:p>
    <w:p w:rsidR="00066F2B" w:rsidRDefault="00102096">
      <w:pPr>
        <w:pStyle w:val="Definition-Field2"/>
      </w:pPr>
      <w:r>
        <w:t>In Office, the f attribute applies only when t</w:t>
      </w:r>
      <w:r>
        <w:t>he node parent is sharedItems.</w:t>
      </w:r>
    </w:p>
    <w:p w:rsidR="00066F2B" w:rsidRDefault="00102096">
      <w:pPr>
        <w:pStyle w:val="Definition-Field"/>
      </w:pPr>
      <w:r>
        <w:lastRenderedPageBreak/>
        <w:t xml:space="preserve">j.   </w:t>
      </w:r>
      <w:r>
        <w:rPr>
          <w:i/>
        </w:rPr>
        <w:t>The standard does not define relation between the u attribute and sharedItems node.</w:t>
      </w:r>
    </w:p>
    <w:p w:rsidR="00066F2B" w:rsidRDefault="00102096">
      <w:pPr>
        <w:pStyle w:val="Definition-Field2"/>
      </w:pPr>
      <w:r>
        <w:t>In Office, the u attribute applies only when the node parent is sharedItems.</w:t>
      </w:r>
    </w:p>
    <w:p w:rsidR="00066F2B" w:rsidRDefault="00102096">
      <w:pPr>
        <w:pStyle w:val="Heading3"/>
      </w:pPr>
      <w:bookmarkStart w:id="1532" w:name="section_d7eb83632269495ca763121660facbbc"/>
      <w:bookmarkStart w:id="1533" w:name="_Toc129235043"/>
      <w:r>
        <w:t>Part 1 Section 18.10.1.29, field (Field)</w:t>
      </w:r>
      <w:bookmarkEnd w:id="1532"/>
      <w:bookmarkEnd w:id="1533"/>
      <w:r>
        <w:fldChar w:fldCharType="begin"/>
      </w:r>
      <w:r>
        <w:instrText xml:space="preserve"> XE "field (Field)"</w:instrText>
      </w:r>
      <w:r>
        <w:instrText xml:space="preserve"> </w:instrText>
      </w:r>
      <w:r>
        <w:fldChar w:fldCharType="end"/>
      </w:r>
    </w:p>
    <w:p w:rsidR="00066F2B" w:rsidRDefault="00102096">
      <w:pPr>
        <w:pStyle w:val="Definition-Field"/>
      </w:pPr>
      <w:r>
        <w:t xml:space="preserve">a.   </w:t>
      </w:r>
      <w:r>
        <w:rPr>
          <w:i/>
        </w:rPr>
        <w:t>In the standard for the element description it says there will be as many &lt;x&gt; elements as there are item values in any particular column or row.</w:t>
      </w:r>
    </w:p>
    <w:p w:rsidR="00066F2B" w:rsidRDefault="00102096">
      <w:pPr>
        <w:pStyle w:val="Definition-Field2"/>
      </w:pPr>
      <w:r>
        <w:t>Office says that there will be as many &lt;field&gt; elements as there are fields in the column or row axis.</w:t>
      </w:r>
    </w:p>
    <w:p w:rsidR="00066F2B" w:rsidRDefault="00102096">
      <w:pPr>
        <w:pStyle w:val="Definition-Field"/>
      </w:pPr>
      <w:r>
        <w:t xml:space="preserve">b.   </w:t>
      </w:r>
      <w:r>
        <w:rPr>
          <w:i/>
        </w:rPr>
        <w:t>The standard notes that elements may not be explicitly written and i elements, @r and @v used, which do not occur on this element or its parents.</w:t>
      </w:r>
    </w:p>
    <w:p w:rsidR="00066F2B" w:rsidRDefault="00102096">
      <w:pPr>
        <w:pStyle w:val="Definition-Field2"/>
      </w:pPr>
      <w:r>
        <w:t>Office assumes that field elements are always explicit and the x attribute is required.</w:t>
      </w:r>
    </w:p>
    <w:p w:rsidR="00066F2B" w:rsidRDefault="00102096">
      <w:pPr>
        <w:pStyle w:val="Definition-Field"/>
      </w:pPr>
      <w:r>
        <w:t xml:space="preserve">c.   </w:t>
      </w:r>
      <w:r>
        <w:rPr>
          <w:i/>
        </w:rPr>
        <w:t xml:space="preserve">The </w:t>
      </w:r>
      <w:r>
        <w:rPr>
          <w:i/>
        </w:rPr>
        <w:t>standard specifies that the x attribute is the index to a pivotField item value and there will be as many x elements as there are item values in any particular column.</w:t>
      </w:r>
    </w:p>
    <w:p w:rsidR="00066F2B" w:rsidRDefault="00102096">
      <w:pPr>
        <w:pStyle w:val="Definition-Field2"/>
      </w:pPr>
      <w:r>
        <w:t>Office specifies that the x attribute is a valid zero-based index to a pivotField elemen</w:t>
      </w:r>
      <w:r>
        <w:t>t in the pivotFields collection with value equal to -2 or greater than or equal to zero and less than the element count in the pivotFields collection.</w:t>
      </w:r>
    </w:p>
    <w:p w:rsidR="00066F2B" w:rsidRDefault="00102096">
      <w:pPr>
        <w:pStyle w:val="Definition-Field"/>
      </w:pPr>
      <w:r>
        <w:t xml:space="preserve">d.   </w:t>
      </w:r>
      <w:r>
        <w:rPr>
          <w:i/>
        </w:rPr>
        <w:t>The standard does not restrict the document from having duplicate field indexes (@x).</w:t>
      </w:r>
    </w:p>
    <w:p w:rsidR="00066F2B" w:rsidRDefault="00102096">
      <w:pPr>
        <w:pStyle w:val="Definition-Field2"/>
      </w:pPr>
      <w:r>
        <w:t>Office require</w:t>
      </w:r>
      <w:r>
        <w:t>s that the value of @x cannot be duplicated within the parent element.</w:t>
      </w:r>
    </w:p>
    <w:p w:rsidR="00066F2B" w:rsidRDefault="00102096">
      <w:pPr>
        <w:pStyle w:val="Heading3"/>
      </w:pPr>
      <w:bookmarkStart w:id="1534" w:name="section_98b3cb48ba2d410889aab8ea451e0d93"/>
      <w:bookmarkStart w:id="1535" w:name="_Toc129235044"/>
      <w:r>
        <w:t>Part 1 Section 18.10.1.30, fieldGroup (Field Group Properties)</w:t>
      </w:r>
      <w:bookmarkEnd w:id="1534"/>
      <w:bookmarkEnd w:id="1535"/>
      <w:r>
        <w:fldChar w:fldCharType="begin"/>
      </w:r>
      <w:r>
        <w:instrText xml:space="preserve"> XE "fieldGroup (Field Group Properties)" </w:instrText>
      </w:r>
      <w:r>
        <w:fldChar w:fldCharType="end"/>
      </w:r>
    </w:p>
    <w:p w:rsidR="00066F2B" w:rsidRDefault="00102096">
      <w:pPr>
        <w:pStyle w:val="Definition-Field"/>
      </w:pPr>
      <w:r>
        <w:t xml:space="preserve">a.   </w:t>
      </w:r>
      <w:r>
        <w:rPr>
          <w:i/>
        </w:rPr>
        <w:t xml:space="preserve">The standard allows fieldGroup to include both rangePr and discretePr in </w:t>
      </w:r>
      <w:r>
        <w:rPr>
          <w:i/>
        </w:rPr>
        <w:t>a valid document.</w:t>
      </w:r>
    </w:p>
    <w:p w:rsidR="00066F2B" w:rsidRDefault="00102096">
      <w:pPr>
        <w:pStyle w:val="Definition-Field2"/>
      </w:pPr>
      <w:r>
        <w:t>Office does not allow fieldGroup to include rangePr and discretePr at the same time.</w:t>
      </w:r>
    </w:p>
    <w:p w:rsidR="00066F2B" w:rsidRDefault="00102096">
      <w:pPr>
        <w:pStyle w:val="Definition-Field"/>
      </w:pPr>
      <w:r>
        <w:t xml:space="preserve">b.   </w:t>
      </w:r>
      <w:r>
        <w:rPr>
          <w:i/>
        </w:rPr>
        <w:t>The standard does not require the groupItems collection to exist in any circumstances.</w:t>
      </w:r>
    </w:p>
    <w:p w:rsidR="00066F2B" w:rsidRDefault="00102096">
      <w:pPr>
        <w:pStyle w:val="Definition-Field2"/>
      </w:pPr>
      <w:r>
        <w:t xml:space="preserve">In Office, if fieldGroup contains rangePr or discretePr, the </w:t>
      </w:r>
      <w:r>
        <w:t>groupItems collection must exist and must not be empty.</w:t>
      </w:r>
    </w:p>
    <w:p w:rsidR="00066F2B" w:rsidRDefault="00102096">
      <w:pPr>
        <w:pStyle w:val="Definition-Field"/>
      </w:pPr>
      <w:r>
        <w:t xml:space="preserve">c.   </w:t>
      </w:r>
      <w:r>
        <w:rPr>
          <w:i/>
        </w:rPr>
        <w:t>The standard does not provide restrictions on the base attribute.</w:t>
      </w:r>
    </w:p>
    <w:p w:rsidR="00066F2B" w:rsidRDefault="00102096">
      <w:pPr>
        <w:pStyle w:val="Definition-Field2"/>
      </w:pPr>
      <w:r>
        <w:t>Office requires that value of the base attribute to be less than number of cacheFields and the cacheField element pointed to by t</w:t>
      </w:r>
      <w:r>
        <w:t>he base value must have a databaseField attribute equal to 1.</w:t>
      </w:r>
    </w:p>
    <w:p w:rsidR="00066F2B" w:rsidRDefault="00102096">
      <w:pPr>
        <w:pStyle w:val="Definition-Field"/>
      </w:pPr>
      <w:r>
        <w:t xml:space="preserve">d.   </w:t>
      </w:r>
      <w:r>
        <w:rPr>
          <w:i/>
        </w:rPr>
        <w:t>The standard does not provide restrictions on the par attribute.</w:t>
      </w:r>
    </w:p>
    <w:p w:rsidR="00066F2B" w:rsidRDefault="00102096">
      <w:pPr>
        <w:pStyle w:val="Definition-Field2"/>
      </w:pPr>
      <w:r>
        <w:t>Office requires that if fieldGroup has rangePr child, then cacheField pointed to by @par shall have fieldGroup that contains</w:t>
      </w:r>
      <w:r>
        <w:t xml:space="preserve"> rangePr; the value of the base attribute in that fieldGroup must equal the value of the base attribute on this element.</w:t>
      </w:r>
    </w:p>
    <w:p w:rsidR="00066F2B" w:rsidRDefault="00102096">
      <w:pPr>
        <w:pStyle w:val="Definition-Field"/>
      </w:pPr>
      <w:r>
        <w:t xml:space="preserve">e.   </w:t>
      </w:r>
      <w:r>
        <w:rPr>
          <w:i/>
        </w:rPr>
        <w:t>The standard does not specify a dependency between the value of the rangePr element attribute groupBy and the par attribute value.</w:t>
      </w:r>
    </w:p>
    <w:p w:rsidR="00066F2B" w:rsidRDefault="00102096">
      <w:pPr>
        <w:pStyle w:val="Definition-Field2"/>
      </w:pPr>
      <w:r>
        <w:t>In Office, if the groupBy attribute of a rangePr child is range, then the par attribute shall not be specified; otherwise, it shall be less than count of cacheFields elements.</w:t>
      </w:r>
    </w:p>
    <w:p w:rsidR="00066F2B" w:rsidRDefault="00102096">
      <w:pPr>
        <w:pStyle w:val="Heading3"/>
      </w:pPr>
      <w:bookmarkStart w:id="1536" w:name="section_e3e39bfa42ef489a95f05a5b79682144"/>
      <w:bookmarkStart w:id="1537" w:name="_Toc129235045"/>
      <w:r>
        <w:t>Part 1 Section 18.10.1.31, fieldsUsage (Fields Usage)</w:t>
      </w:r>
      <w:bookmarkEnd w:id="1536"/>
      <w:bookmarkEnd w:id="1537"/>
      <w:r>
        <w:fldChar w:fldCharType="begin"/>
      </w:r>
      <w:r>
        <w:instrText xml:space="preserve"> XE "fieldsUsage (Fields U</w:instrText>
      </w:r>
      <w:r>
        <w:instrText xml:space="preserve">sage)" </w:instrText>
      </w:r>
      <w:r>
        <w:fldChar w:fldCharType="end"/>
      </w:r>
    </w:p>
    <w:p w:rsidR="00066F2B" w:rsidRDefault="00102096">
      <w:pPr>
        <w:pStyle w:val="Definition-Field"/>
      </w:pPr>
      <w:r>
        <w:t xml:space="preserve">a.   </w:t>
      </w:r>
      <w:r>
        <w:rPr>
          <w:i/>
        </w:rPr>
        <w:t>The standard does not restrict the number of items in the fieldsUsage collection, in any case.</w:t>
      </w:r>
    </w:p>
    <w:p w:rsidR="00066F2B" w:rsidRDefault="00102096">
      <w:pPr>
        <w:pStyle w:val="Definition-Field2"/>
      </w:pPr>
      <w:r>
        <w:lastRenderedPageBreak/>
        <w:t>In Office, if the parent cacheHierarchy has @measure equal to 1, this collection shall contain only one item.</w:t>
      </w:r>
    </w:p>
    <w:p w:rsidR="00066F2B" w:rsidRDefault="00102096">
      <w:pPr>
        <w:pStyle w:val="Heading3"/>
      </w:pPr>
      <w:bookmarkStart w:id="1538" w:name="section_cee4d9c4c5d84b4ba4f6a26f52d0024f"/>
      <w:bookmarkStart w:id="1539" w:name="_Toc129235046"/>
      <w:r>
        <w:t>Part 1 Section 18.10.1.32, fieldUsag</w:t>
      </w:r>
      <w:r>
        <w:t>e (PivotCache Field Id)</w:t>
      </w:r>
      <w:bookmarkEnd w:id="1538"/>
      <w:bookmarkEnd w:id="1539"/>
      <w:r>
        <w:fldChar w:fldCharType="begin"/>
      </w:r>
      <w:r>
        <w:instrText xml:space="preserve"> XE "fieldUsage (PivotCache Field Id)" </w:instrText>
      </w:r>
      <w:r>
        <w:fldChar w:fldCharType="end"/>
      </w:r>
    </w:p>
    <w:p w:rsidR="00066F2B" w:rsidRDefault="00102096">
      <w:pPr>
        <w:pStyle w:val="Definition-Field"/>
      </w:pPr>
      <w:r>
        <w:t xml:space="preserve">a.   </w:t>
      </w:r>
      <w:r>
        <w:rPr>
          <w:i/>
        </w:rPr>
        <w:t>The standard does not restrict the value of the x attribute in any way.</w:t>
      </w:r>
    </w:p>
    <w:p w:rsidR="00066F2B" w:rsidRDefault="00102096">
      <w:pPr>
        <w:pStyle w:val="Definition-Field2"/>
      </w:pPr>
      <w:r>
        <w:t>In Office, x is a zero-based index in the parent collection, must be &gt;= -1 and &lt; the total number of cacheField el</w:t>
      </w:r>
      <w:r>
        <w:t>ements. If x points to a cacheField, this cacheField must point back to the same hierarchy the parent fieldsUsage is part of.</w:t>
      </w:r>
    </w:p>
    <w:p w:rsidR="00066F2B" w:rsidRDefault="00102096">
      <w:pPr>
        <w:pStyle w:val="Definition-Field"/>
      </w:pPr>
      <w:r>
        <w:t xml:space="preserve">b.   </w:t>
      </w:r>
      <w:r>
        <w:rPr>
          <w:i/>
        </w:rPr>
        <w:t>The standard does not state a dependency between fieldUsage index and cacheField@level.</w:t>
      </w:r>
    </w:p>
    <w:p w:rsidR="00066F2B" w:rsidRDefault="00102096">
      <w:pPr>
        <w:pStyle w:val="Definition-Field2"/>
      </w:pPr>
      <w:r>
        <w:t>Office requires that the index of fie</w:t>
      </w:r>
      <w:r>
        <w:t>ldUsage in the fieldsUsage collection determine the mapping between Pivot level and a cache field.  The index must match the value of @level in the corresponding cacheField item.</w:t>
      </w:r>
    </w:p>
    <w:p w:rsidR="00066F2B" w:rsidRDefault="00102096">
      <w:pPr>
        <w:pStyle w:val="Heading3"/>
      </w:pPr>
      <w:bookmarkStart w:id="1540" w:name="section_ac8bc22cf207485897f477b1be34ebfb"/>
      <w:bookmarkStart w:id="1541" w:name="_Toc129235047"/>
      <w:r>
        <w:t>Part 1 Section 18.10.1.33, filter (PivotTable Advanced Filter)</w:t>
      </w:r>
      <w:bookmarkEnd w:id="1540"/>
      <w:bookmarkEnd w:id="1541"/>
      <w:r>
        <w:fldChar w:fldCharType="begin"/>
      </w:r>
      <w:r>
        <w:instrText xml:space="preserve"> XE "filter (Pi</w:instrText>
      </w:r>
      <w:r>
        <w:instrText xml:space="preserve">votTable Advanced Filter)" </w:instrText>
      </w:r>
      <w:r>
        <w:fldChar w:fldCharType="end"/>
      </w:r>
    </w:p>
    <w:p w:rsidR="00066F2B" w:rsidRDefault="00102096">
      <w:pPr>
        <w:pStyle w:val="Definition-Field"/>
      </w:pPr>
      <w:r>
        <w:t xml:space="preserve">a.   </w:t>
      </w:r>
      <w:r>
        <w:rPr>
          <w:i/>
        </w:rPr>
        <w:t>The standard does not define a maximum value for @fld.</w:t>
      </w:r>
    </w:p>
    <w:p w:rsidR="00066F2B" w:rsidRDefault="00102096">
      <w:pPr>
        <w:pStyle w:val="Definition-Field2"/>
      </w:pPr>
      <w:r>
        <w:t>Office requires @fld to be less than the pivotFields count.</w:t>
      </w:r>
    </w:p>
    <w:p w:rsidR="00066F2B" w:rsidRDefault="00102096">
      <w:pPr>
        <w:pStyle w:val="Definition-Field"/>
      </w:pPr>
      <w:r>
        <w:t xml:space="preserve">b.   </w:t>
      </w:r>
      <w:r>
        <w:rPr>
          <w:i/>
        </w:rPr>
        <w:t>The standard does not define a max value for @iMeasureHier.</w:t>
      </w:r>
    </w:p>
    <w:p w:rsidR="00066F2B" w:rsidRDefault="00102096">
      <w:pPr>
        <w:pStyle w:val="Definition-Field2"/>
      </w:pPr>
      <w:r>
        <w:t>Office requires that @iMeasureHier be les</w:t>
      </w:r>
      <w:r>
        <w:t>s than the pivotHierarchies count.</w:t>
      </w:r>
    </w:p>
    <w:p w:rsidR="00066F2B" w:rsidRDefault="00102096">
      <w:pPr>
        <w:pStyle w:val="Definition-Field"/>
      </w:pPr>
      <w:r>
        <w:t xml:space="preserve">c.   </w:t>
      </w:r>
      <w:r>
        <w:rPr>
          <w:i/>
        </w:rPr>
        <w:t>The standard does not define a maximum value for the mpFld attribute.</w:t>
      </w:r>
    </w:p>
    <w:p w:rsidR="00066F2B" w:rsidRDefault="00102096">
      <w:pPr>
        <w:pStyle w:val="Definition-Field2"/>
      </w:pPr>
      <w:r>
        <w:t>Office requires that the mpFld attribute be less than the pivotFields count.</w:t>
      </w:r>
    </w:p>
    <w:p w:rsidR="00066F2B" w:rsidRDefault="00102096">
      <w:pPr>
        <w:pStyle w:val="Definition-Field"/>
      </w:pPr>
      <w:r>
        <w:t xml:space="preserve">d.   </w:t>
      </w:r>
      <w:r>
        <w:rPr>
          <w:i/>
        </w:rPr>
        <w:t xml:space="preserve">The standard does not specify a default value for the </w:t>
      </w:r>
      <w:r>
        <w:rPr>
          <w:i/>
        </w:rPr>
        <w:t>iMeasureFld attribute.</w:t>
      </w:r>
    </w:p>
    <w:p w:rsidR="00066F2B" w:rsidRDefault="00102096">
      <w:pPr>
        <w:pStyle w:val="Definition-Field2"/>
      </w:pPr>
      <w:r>
        <w:t>Excel uses a default value of 0 for this attribute.</w:t>
      </w:r>
    </w:p>
    <w:p w:rsidR="00066F2B" w:rsidRDefault="00102096">
      <w:pPr>
        <w:pStyle w:val="Definition-Field"/>
      </w:pPr>
      <w:r>
        <w:t xml:space="preserve">e.   </w:t>
      </w:r>
      <w:r>
        <w:rPr>
          <w:i/>
        </w:rPr>
        <w:t>The standard does not state a maximum limit for the iMeasureFld attribute.</w:t>
      </w:r>
    </w:p>
    <w:p w:rsidR="00066F2B" w:rsidRDefault="00102096">
      <w:pPr>
        <w:pStyle w:val="Definition-Field2"/>
      </w:pPr>
      <w:r>
        <w:t>Office specifies that @iMeasureFld be less than the data fields count. Office will not load a file th</w:t>
      </w:r>
      <w:r>
        <w:t>at has @iMeasureFld greater or equal to the count of pivotFields.</w:t>
      </w:r>
    </w:p>
    <w:p w:rsidR="00066F2B" w:rsidRDefault="00102096">
      <w:pPr>
        <w:pStyle w:val="Definition-Field"/>
      </w:pPr>
      <w:r>
        <w:t xml:space="preserve">f.   </w:t>
      </w:r>
      <w:r>
        <w:rPr>
          <w:i/>
        </w:rPr>
        <w:t>The standard does not state any restrictions on when the mpFld attribute can be used.</w:t>
      </w:r>
    </w:p>
    <w:p w:rsidR="00066F2B" w:rsidRDefault="00102096">
      <w:pPr>
        <w:pStyle w:val="Definition-Field2"/>
      </w:pPr>
      <w:r>
        <w:t>Office assumes that the mpFld attribute is specific to OLAP PivotTables.</w:t>
      </w:r>
    </w:p>
    <w:p w:rsidR="00066F2B" w:rsidRDefault="00102096">
      <w:pPr>
        <w:pStyle w:val="Definition-Field"/>
      </w:pPr>
      <w:r>
        <w:t xml:space="preserve">g.   </w:t>
      </w:r>
      <w:r>
        <w:rPr>
          <w:i/>
        </w:rPr>
        <w:t>The standard states t</w:t>
      </w:r>
      <w:r>
        <w:rPr>
          <w:i/>
        </w:rPr>
        <w:t>hat @evalOrder specifies the evaluation order of the pivot filter.</w:t>
      </w:r>
    </w:p>
    <w:p w:rsidR="00066F2B" w:rsidRDefault="00102096">
      <w:pPr>
        <w:pStyle w:val="Definition-Field2"/>
      </w:pPr>
      <w:r>
        <w:t>In Office, the value of -1 indicates that the order in which filters are applied is not relevant.</w:t>
      </w:r>
    </w:p>
    <w:p w:rsidR="00066F2B" w:rsidRDefault="00102096">
      <w:pPr>
        <w:pStyle w:val="Heading3"/>
      </w:pPr>
      <w:bookmarkStart w:id="1542" w:name="section_f296125e31a94a82b171bb7c38652aa3"/>
      <w:bookmarkStart w:id="1543" w:name="_Toc129235048"/>
      <w:r>
        <w:t>Part 1 Section 18.10.1.35, format (PivotTable Format)</w:t>
      </w:r>
      <w:bookmarkEnd w:id="1542"/>
      <w:bookmarkEnd w:id="1543"/>
      <w:r>
        <w:fldChar w:fldCharType="begin"/>
      </w:r>
      <w:r>
        <w:instrText xml:space="preserve"> XE "format (PivotTable Format)" </w:instrText>
      </w:r>
      <w:r>
        <w:fldChar w:fldCharType="end"/>
      </w:r>
    </w:p>
    <w:p w:rsidR="00066F2B" w:rsidRDefault="00102096">
      <w:pPr>
        <w:pStyle w:val="Definition-Field"/>
      </w:pPr>
      <w:r>
        <w:t xml:space="preserve">a.   </w:t>
      </w:r>
      <w:r>
        <w:rPr>
          <w:i/>
        </w:rPr>
        <w:t>The standard defines the action attribute as type ST_FormatAction, which contains Drill and Formula as values.</w:t>
      </w:r>
    </w:p>
    <w:p w:rsidR="00066F2B" w:rsidRDefault="00102096">
      <w:pPr>
        <w:pStyle w:val="Definition-Field2"/>
      </w:pPr>
      <w:r>
        <w:t>Excel does not support the Drill and Formula values for the action attribute.</w:t>
      </w:r>
    </w:p>
    <w:p w:rsidR="00066F2B" w:rsidRDefault="00102096">
      <w:pPr>
        <w:pStyle w:val="Heading3"/>
      </w:pPr>
      <w:bookmarkStart w:id="1544" w:name="section_a7ba5505eafb40878616d3f706eccbb1"/>
      <w:bookmarkStart w:id="1545" w:name="_Toc129235049"/>
      <w:r>
        <w:t>Part 1 Section 18.10.1.37, group (OLAP Group)</w:t>
      </w:r>
      <w:bookmarkEnd w:id="1544"/>
      <w:bookmarkEnd w:id="1545"/>
      <w:r>
        <w:fldChar w:fldCharType="begin"/>
      </w:r>
      <w:r>
        <w:instrText xml:space="preserve"> XE "group (OLAP </w:instrText>
      </w:r>
      <w:r>
        <w:instrText xml:space="preserve">Group)" </w:instrText>
      </w:r>
      <w:r>
        <w:fldChar w:fldCharType="end"/>
      </w:r>
    </w:p>
    <w:p w:rsidR="00066F2B" w:rsidRDefault="00102096">
      <w:pPr>
        <w:pStyle w:val="Definition-Field"/>
      </w:pPr>
      <w:r>
        <w:t xml:space="preserve">a.   </w:t>
      </w:r>
      <w:r>
        <w:rPr>
          <w:i/>
        </w:rPr>
        <w:t>The standard does not define limitations on the valid values for the id attribute.</w:t>
      </w:r>
    </w:p>
    <w:p w:rsidR="00066F2B" w:rsidRDefault="00102096">
      <w:pPr>
        <w:pStyle w:val="Definition-Field2"/>
      </w:pPr>
      <w:r>
        <w:lastRenderedPageBreak/>
        <w:t>Office requires that the value of the id attribute be greater than 0.</w:t>
      </w:r>
    </w:p>
    <w:p w:rsidR="00066F2B" w:rsidRDefault="00102096">
      <w:pPr>
        <w:pStyle w:val="Definition-Field"/>
      </w:pPr>
      <w:r>
        <w:t xml:space="preserve">b.   </w:t>
      </w:r>
      <w:r>
        <w:rPr>
          <w:i/>
        </w:rPr>
        <w:t>The standard does not define a length limitation to the value of @uniqueParent.</w:t>
      </w:r>
    </w:p>
    <w:p w:rsidR="00066F2B" w:rsidRDefault="00102096">
      <w:pPr>
        <w:pStyle w:val="Definition-Field2"/>
      </w:pPr>
      <w:r>
        <w:t>Of</w:t>
      </w:r>
      <w:r>
        <w:t>fice limits the value of @uniqueParent to 65535 characters.</w:t>
      </w:r>
    </w:p>
    <w:p w:rsidR="00066F2B" w:rsidRDefault="00102096">
      <w:pPr>
        <w:pStyle w:val="Definition-Field"/>
      </w:pPr>
      <w:r>
        <w:t xml:space="preserve">c.   </w:t>
      </w:r>
      <w:r>
        <w:rPr>
          <w:i/>
        </w:rPr>
        <w:t>The standard does not place limits on the length of @caption, @name, and @uniqueName.</w:t>
      </w:r>
    </w:p>
    <w:p w:rsidR="00066F2B" w:rsidRDefault="00102096">
      <w:pPr>
        <w:pStyle w:val="Definition-Field2"/>
      </w:pPr>
      <w:r>
        <w:t>Office assumes that for @caption, @name, and @uniquename, if the value of pivotCacheDefinition@createdVer</w:t>
      </w:r>
      <w:r>
        <w:t>sion is less than 3, the maximum length of these attributes is 255 characters.</w:t>
      </w:r>
    </w:p>
    <w:p w:rsidR="00066F2B" w:rsidRDefault="00102096">
      <w:pPr>
        <w:pStyle w:val="Heading3"/>
      </w:pPr>
      <w:bookmarkStart w:id="1546" w:name="section_2036ae8e2a23494b89987f8f6400f5a7"/>
      <w:bookmarkStart w:id="1547" w:name="_Toc129235050"/>
      <w:r>
        <w:t>Part 1 Section 18.10.1.38, groupItems (OLAP Group Items)</w:t>
      </w:r>
      <w:bookmarkEnd w:id="1546"/>
      <w:bookmarkEnd w:id="1547"/>
      <w:r>
        <w:fldChar w:fldCharType="begin"/>
      </w:r>
      <w:r>
        <w:instrText xml:space="preserve"> XE "groupItems (OLAP Group Items)" </w:instrText>
      </w:r>
      <w:r>
        <w:fldChar w:fldCharType="end"/>
      </w:r>
    </w:p>
    <w:p w:rsidR="00066F2B" w:rsidRDefault="00102096">
      <w:pPr>
        <w:pStyle w:val="Definition-Field"/>
      </w:pPr>
      <w:r>
        <w:t xml:space="preserve">a.   </w:t>
      </w:r>
      <w:r>
        <w:rPr>
          <w:i/>
        </w:rPr>
        <w:t>The standard states that the groupItems element defines OLAP Group Items.</w:t>
      </w:r>
    </w:p>
    <w:p w:rsidR="00066F2B" w:rsidRDefault="00102096">
      <w:pPr>
        <w:pStyle w:val="Definition-Field2"/>
      </w:pPr>
      <w:r>
        <w:t xml:space="preserve">In </w:t>
      </w:r>
      <w:r>
        <w:t>Office, the groupItems element does not apply to OLAP PivotTables.</w:t>
      </w:r>
    </w:p>
    <w:p w:rsidR="00066F2B" w:rsidRDefault="00102096">
      <w:pPr>
        <w:pStyle w:val="Heading3"/>
      </w:pPr>
      <w:bookmarkStart w:id="1548" w:name="section_81b11533f75341848ef6d40b5d9fe67a"/>
      <w:bookmarkStart w:id="1549" w:name="_Toc129235051"/>
      <w:r>
        <w:t>Part 1 Section 18.10.1.39, groupLevel (OLAP Grouping Levels)</w:t>
      </w:r>
      <w:bookmarkEnd w:id="1548"/>
      <w:bookmarkEnd w:id="1549"/>
      <w:r>
        <w:fldChar w:fldCharType="begin"/>
      </w:r>
      <w:r>
        <w:instrText xml:space="preserve"> XE "groupLevel (OLAP Grouping Levels)" </w:instrText>
      </w:r>
      <w:r>
        <w:fldChar w:fldCharType="end"/>
      </w:r>
    </w:p>
    <w:p w:rsidR="00066F2B" w:rsidRDefault="00102096">
      <w:pPr>
        <w:pStyle w:val="Definition-Field"/>
      </w:pPr>
      <w:r>
        <w:t xml:space="preserve">a.   </w:t>
      </w:r>
      <w:r>
        <w:rPr>
          <w:i/>
        </w:rPr>
        <w:t>The standard does not limit the length of the value of the caption attribute.</w:t>
      </w:r>
    </w:p>
    <w:p w:rsidR="00066F2B" w:rsidRDefault="00102096">
      <w:pPr>
        <w:pStyle w:val="Definition-Field2"/>
      </w:pPr>
      <w:r>
        <w:t>Exc</w:t>
      </w:r>
      <w:r>
        <w:t>el restricts the value of this attribute to be at most 255 characters when the createdVersion attribute on the pivotCacheDefinition element is less than 3 and 32767 characters otherwise.</w:t>
      </w:r>
    </w:p>
    <w:p w:rsidR="00066F2B" w:rsidRDefault="00102096">
      <w:pPr>
        <w:pStyle w:val="Definition-Field"/>
      </w:pPr>
      <w:r>
        <w:t xml:space="preserve">b.   </w:t>
      </w:r>
      <w:r>
        <w:rPr>
          <w:i/>
        </w:rPr>
        <w:t>The standard does not limit the length of the value of the uniqu</w:t>
      </w:r>
      <w:r>
        <w:rPr>
          <w:i/>
        </w:rPr>
        <w:t>eName attribute.</w:t>
      </w:r>
    </w:p>
    <w:p w:rsidR="00066F2B" w:rsidRDefault="00102096">
      <w:pPr>
        <w:pStyle w:val="Definition-Field2"/>
      </w:pPr>
      <w:r>
        <w:t>Excel restricts the value of this attribute to be at most 255 characters when the createdVersion attribute on the pivotCacheDefinition element is less than 3 and 32767 characters otherwise.</w:t>
      </w:r>
    </w:p>
    <w:p w:rsidR="00066F2B" w:rsidRDefault="00102096">
      <w:pPr>
        <w:pStyle w:val="Heading3"/>
      </w:pPr>
      <w:bookmarkStart w:id="1550" w:name="section_f03cfcd582bc4feeb7b7b539677a55bf"/>
      <w:bookmarkStart w:id="1551" w:name="_Toc129235052"/>
      <w:r>
        <w:t>Part 1 Section 18.10.1.41, groupMember (OLAP Grou</w:t>
      </w:r>
      <w:r>
        <w:t>p Member)</w:t>
      </w:r>
      <w:bookmarkEnd w:id="1550"/>
      <w:bookmarkEnd w:id="1551"/>
      <w:r>
        <w:fldChar w:fldCharType="begin"/>
      </w:r>
      <w:r>
        <w:instrText xml:space="preserve"> XE "groupMember (OLAP Group Member)" </w:instrText>
      </w:r>
      <w:r>
        <w:fldChar w:fldCharType="end"/>
      </w:r>
    </w:p>
    <w:p w:rsidR="00066F2B" w:rsidRDefault="00102096">
      <w:pPr>
        <w:pStyle w:val="Definition-Field"/>
      </w:pPr>
      <w:r>
        <w:t xml:space="preserve">a.   </w:t>
      </w:r>
      <w:r>
        <w:rPr>
          <w:i/>
        </w:rPr>
        <w:t>The standard does not limit the length of the value of the uniqueName attribute.</w:t>
      </w:r>
    </w:p>
    <w:p w:rsidR="00066F2B" w:rsidRDefault="00102096">
      <w:pPr>
        <w:pStyle w:val="Definition-Field2"/>
      </w:pPr>
      <w:r>
        <w:t>Excel restricts the value of this attribute to be at least 1 and at most 65535 characters.</w:t>
      </w:r>
    </w:p>
    <w:p w:rsidR="00066F2B" w:rsidRDefault="00102096">
      <w:pPr>
        <w:pStyle w:val="Heading3"/>
      </w:pPr>
      <w:bookmarkStart w:id="1552" w:name="section_9ddef91206834190bad8456a7ddfca85"/>
      <w:bookmarkStart w:id="1553" w:name="_Toc129235053"/>
      <w:r>
        <w:t>Part 1 Section 18.10.1.44, i (Row Items)</w:t>
      </w:r>
      <w:bookmarkEnd w:id="1552"/>
      <w:bookmarkEnd w:id="1553"/>
      <w:r>
        <w:fldChar w:fldCharType="begin"/>
      </w:r>
      <w:r>
        <w:instrText xml:space="preserve"> XE "i (Row Items)" </w:instrText>
      </w:r>
      <w:r>
        <w:fldChar w:fldCharType="end"/>
      </w:r>
    </w:p>
    <w:p w:rsidR="00066F2B" w:rsidRDefault="00102096">
      <w:pPr>
        <w:pStyle w:val="Definition-Field"/>
      </w:pPr>
      <w:r>
        <w:t xml:space="preserve">a.   </w:t>
      </w:r>
      <w:r>
        <w:rPr>
          <w:i/>
        </w:rPr>
        <w:t>The standard does not specify restrictions on the i attribute.</w:t>
      </w:r>
    </w:p>
    <w:p w:rsidR="00066F2B" w:rsidRDefault="00102096">
      <w:pPr>
        <w:pStyle w:val="Definition-Field2"/>
      </w:pPr>
      <w:r>
        <w:t>Office specifies that the i attribute should be 0 if the dataFields collection is empty and should be less than number of ele</w:t>
      </w:r>
      <w:r>
        <w:t>ments in that collection otherwise.</w:t>
      </w:r>
    </w:p>
    <w:p w:rsidR="00066F2B" w:rsidRDefault="00102096">
      <w:pPr>
        <w:pStyle w:val="Definition-Field"/>
      </w:pPr>
      <w:r>
        <w:t xml:space="preserve">b.   </w:t>
      </w:r>
      <w:r>
        <w:rPr>
          <w:i/>
        </w:rPr>
        <w:t>The standard states that a value of default on the t attribute indicates a grand total as the last row item value.</w:t>
      </w:r>
    </w:p>
    <w:p w:rsidR="00066F2B" w:rsidRDefault="00102096">
      <w:pPr>
        <w:pStyle w:val="Definition-Field2"/>
      </w:pPr>
      <w:r>
        <w:t>Excel uses the definition from the ST_ItemType simple type for the definition of this value.</w:t>
      </w:r>
    </w:p>
    <w:p w:rsidR="00066F2B" w:rsidRDefault="00102096">
      <w:pPr>
        <w:pStyle w:val="Definition-Field"/>
      </w:pPr>
      <w:r>
        <w:t xml:space="preserve">c.   </w:t>
      </w:r>
      <w:r>
        <w:rPr>
          <w:i/>
        </w:rPr>
        <w:t>Th</w:t>
      </w:r>
      <w:r>
        <w:rPr>
          <w:i/>
        </w:rPr>
        <w:t>e standard does not place restrictions on the value of the r attribute.</w:t>
      </w:r>
    </w:p>
    <w:p w:rsidR="00066F2B" w:rsidRDefault="00102096">
      <w:r>
        <w:t>In Office, if the r attribute is not 0, then the sum of the r attribute and number of x attribute elements must be less or equal to the number of elements in the rowFields or colFields</w:t>
      </w:r>
      <w:r>
        <w:t xml:space="preserve"> collections, depending on context. The r attribute shall not exceed the number of items in the previous row item.</w:t>
      </w:r>
    </w:p>
    <w:p w:rsidR="00066F2B" w:rsidRDefault="00102096">
      <w:pPr>
        <w:pStyle w:val="Definition-Field"/>
      </w:pPr>
      <w:r>
        <w:t xml:space="preserve">d.   </w:t>
      </w:r>
      <w:r>
        <w:rPr>
          <w:i/>
        </w:rPr>
        <w:t>The standard does not specify the relationship of x elements to pivotFields.</w:t>
      </w:r>
    </w:p>
    <w:p w:rsidR="00066F2B" w:rsidRDefault="00102096">
      <w:r>
        <w:t>Office defines the relationship between x elements and pivo</w:t>
      </w:r>
      <w:r>
        <w:t xml:space="preserve">tFields as follows: </w:t>
      </w:r>
    </w:p>
    <w:p w:rsidR="00066F2B" w:rsidRDefault="00102096">
      <w:r>
        <w:lastRenderedPageBreak/>
        <w:t xml:space="preserve">The </w:t>
      </w:r>
      <w:r>
        <w:rPr>
          <w:b/>
        </w:rPr>
        <w:t>v</w:t>
      </w:r>
      <w:r>
        <w:t xml:space="preserve"> attribute of the </w:t>
      </w:r>
      <w:r>
        <w:rPr>
          <w:b/>
        </w:rPr>
        <w:t>x</w:t>
      </w:r>
      <w:r>
        <w:t xml:space="preserve"> element shall be </w:t>
      </w:r>
      <w:r>
        <w:rPr>
          <w:i/>
        </w:rPr>
        <w:t>1048832</w:t>
      </w:r>
      <w:r>
        <w:t xml:space="preserve"> (specifying that no item appears at this position) or a valid item index in its pivot field. </w:t>
      </w:r>
    </w:p>
    <w:p w:rsidR="00066F2B" w:rsidRDefault="00102096">
      <w:r>
        <w:t xml:space="preserve">The axis index, of a child item </w:t>
      </w:r>
      <w:r>
        <w:rPr>
          <w:b/>
        </w:rPr>
        <w:t>x</w:t>
      </w:r>
      <w:r>
        <w:t xml:space="preserve">, is calculated as the value of </w:t>
      </w:r>
      <w:r>
        <w:rPr>
          <w:b/>
        </w:rPr>
        <w:t>r</w:t>
      </w:r>
      <w:r>
        <w:t xml:space="preserve"> plus the index of the </w:t>
      </w:r>
      <w:r>
        <w:rPr>
          <w:b/>
        </w:rPr>
        <w:t>x</w:t>
      </w:r>
      <w:r>
        <w:t xml:space="preserve"> </w:t>
      </w:r>
      <w:r>
        <w:t>element within the collection in this element. The field index is calculated as given by the</w:t>
      </w:r>
      <w:r>
        <w:rPr>
          <w:b/>
        </w:rPr>
        <w:t xml:space="preserve"> x</w:t>
      </w:r>
      <w:r>
        <w:t xml:space="preserve"> attribute of the</w:t>
      </w:r>
      <w:r>
        <w:rPr>
          <w:b/>
        </w:rPr>
        <w:t xml:space="preserve"> field</w:t>
      </w:r>
      <w:r>
        <w:t xml:space="preserve"> element, at the position given by the axis index, in either the </w:t>
      </w:r>
      <w:r>
        <w:rPr>
          <w:b/>
        </w:rPr>
        <w:t>colFields</w:t>
      </w:r>
      <w:r>
        <w:t xml:space="preserve"> element ("</w:t>
      </w:r>
      <w:hyperlink r:id="rId134">
        <w:r>
          <w:rPr>
            <w:rStyle w:val="Hyperlink"/>
          </w:rPr>
          <w:t>[ISO/IEC-29500-1]</w:t>
        </w:r>
      </w:hyperlink>
      <w:r>
        <w:t xml:space="preserve"> §18.10.1.14; colFields"), if the parent of this element is </w:t>
      </w:r>
      <w:r>
        <w:rPr>
          <w:b/>
        </w:rPr>
        <w:t>colItems,</w:t>
      </w:r>
      <w:r>
        <w:t xml:space="preserve"> or the </w:t>
      </w:r>
      <w:r>
        <w:rPr>
          <w:b/>
        </w:rPr>
        <w:t xml:space="preserve">rowFields </w:t>
      </w:r>
      <w:r>
        <w:t xml:space="preserve">element ("[ISO/IEC-29500-1] §18.10.1.81; rowFields"), if the parent of this element is </w:t>
      </w:r>
      <w:r>
        <w:rPr>
          <w:b/>
        </w:rPr>
        <w:t>r</w:t>
      </w:r>
      <w:r>
        <w:rPr>
          <w:b/>
        </w:rPr>
        <w:t>owItems</w:t>
      </w:r>
      <w:r>
        <w:t xml:space="preserve">. </w:t>
      </w:r>
    </w:p>
    <w:p w:rsidR="00066F2B" w:rsidRDefault="00102096">
      <w:r>
        <w:t xml:space="preserve">If the field index is </w:t>
      </w:r>
      <w:r>
        <w:rPr>
          <w:i/>
        </w:rPr>
        <w:t>-2</w:t>
      </w:r>
      <w:r>
        <w:t xml:space="preserve"> valid item indexes, for the </w:t>
      </w:r>
      <w:r>
        <w:rPr>
          <w:b/>
        </w:rPr>
        <w:t>v</w:t>
      </w:r>
      <w:r>
        <w:t xml:space="preserve"> attribute of the </w:t>
      </w:r>
      <w:r>
        <w:rPr>
          <w:b/>
        </w:rPr>
        <w:t>x</w:t>
      </w:r>
      <w:r>
        <w:t xml:space="preserve"> child, shall be less than the number of elements in the </w:t>
      </w:r>
      <w:r>
        <w:rPr>
          <w:b/>
        </w:rPr>
        <w:t>dataFields</w:t>
      </w:r>
      <w:r>
        <w:t xml:space="preserve"> collection ("[ISO/IEC-29500-1] §18.10.1.23; dataFields"). Otherwise valid item indexes, for the </w:t>
      </w:r>
      <w:r>
        <w:rPr>
          <w:b/>
        </w:rPr>
        <w:t>v</w:t>
      </w:r>
      <w:r>
        <w:t xml:space="preserve"> attribu</w:t>
      </w:r>
      <w:r>
        <w:t xml:space="preserve">te of the </w:t>
      </w:r>
      <w:r>
        <w:rPr>
          <w:b/>
        </w:rPr>
        <w:t>x</w:t>
      </w:r>
      <w:r>
        <w:t xml:space="preserve"> child, shall be less than the number of elements in the </w:t>
      </w:r>
      <w:r>
        <w:rPr>
          <w:b/>
        </w:rPr>
        <w:t>items</w:t>
      </w:r>
      <w:r>
        <w:t xml:space="preserve"> collection ("[ISO/IEC-29500-1] §18.10.1.46; items") of the </w:t>
      </w:r>
      <w:r>
        <w:rPr>
          <w:b/>
        </w:rPr>
        <w:t>pivotField,</w:t>
      </w:r>
      <w:r>
        <w:t xml:space="preserve"> at the index given by the field index in the pivotFields ("[ISO/IEC-29500-1] §18.10.1.70; pivotFields").</w:t>
      </w:r>
    </w:p>
    <w:p w:rsidR="00066F2B" w:rsidRDefault="00102096">
      <w:pPr>
        <w:pStyle w:val="Heading3"/>
      </w:pPr>
      <w:bookmarkStart w:id="1554" w:name="section_ff55420d79e34576a52022578daf0e91"/>
      <w:bookmarkStart w:id="1555" w:name="_Toc129235054"/>
      <w:r>
        <w:t>Part 1</w:t>
      </w:r>
      <w:r>
        <w:t xml:space="preserve"> Section 18.10.1.45, item (PivotTable Field Item)</w:t>
      </w:r>
      <w:bookmarkEnd w:id="1554"/>
      <w:bookmarkEnd w:id="1555"/>
      <w:r>
        <w:fldChar w:fldCharType="begin"/>
      </w:r>
      <w:r>
        <w:instrText xml:space="preserve"> XE "item (PivotTable Field Item)" </w:instrText>
      </w:r>
      <w:r>
        <w:fldChar w:fldCharType="end"/>
      </w:r>
    </w:p>
    <w:p w:rsidR="00066F2B" w:rsidRDefault="00102096">
      <w:pPr>
        <w:pStyle w:val="Definition-Field"/>
      </w:pPr>
      <w:r>
        <w:t xml:space="preserve">a.   </w:t>
      </w:r>
      <w:r>
        <w:rPr>
          <w:i/>
        </w:rPr>
        <w:t>The standard states that the s attribute specifies if the item has a character value.</w:t>
      </w:r>
    </w:p>
    <w:p w:rsidR="00066F2B" w:rsidRDefault="00102096">
      <w:pPr>
        <w:pStyle w:val="Definition-Field2"/>
      </w:pPr>
      <w:r>
        <w:t>Excel uses the s attribute to specify if the item has a manual filter applied.</w:t>
      </w:r>
    </w:p>
    <w:p w:rsidR="00066F2B" w:rsidRDefault="00102096">
      <w:pPr>
        <w:pStyle w:val="Definition-Field"/>
      </w:pPr>
      <w:r>
        <w:t xml:space="preserve">b.   </w:t>
      </w:r>
      <w:r>
        <w:rPr>
          <w:i/>
        </w:rPr>
        <w:t>The standard does not require any ordering of the child item elements.</w:t>
      </w:r>
    </w:p>
    <w:p w:rsidR="00066F2B" w:rsidRDefault="00102096">
      <w:pPr>
        <w:pStyle w:val="Definition-Field2"/>
      </w:pPr>
      <w:r>
        <w:t>In Office, any item elements that have the t attribute equal to the default value must appear before item elements with other values.</w:t>
      </w:r>
    </w:p>
    <w:p w:rsidR="00066F2B" w:rsidRDefault="00102096">
      <w:pPr>
        <w:pStyle w:val="Definition-Field"/>
      </w:pPr>
      <w:r>
        <w:t xml:space="preserve">c.   </w:t>
      </w:r>
      <w:r>
        <w:rPr>
          <w:i/>
        </w:rPr>
        <w:t>The standard does not restrict the c att</w:t>
      </w:r>
      <w:r>
        <w:rPr>
          <w:i/>
        </w:rPr>
        <w:t>ribute to OLAP PivotTables.</w:t>
      </w:r>
    </w:p>
    <w:p w:rsidR="00066F2B" w:rsidRDefault="00102096">
      <w:pPr>
        <w:pStyle w:val="Definition-Field2"/>
      </w:pPr>
      <w:r>
        <w:t>Excel allows the c attribute only for OLAP PivotTables.</w:t>
      </w:r>
    </w:p>
    <w:p w:rsidR="00066F2B" w:rsidRDefault="00102096">
      <w:pPr>
        <w:pStyle w:val="Definition-Field"/>
      </w:pPr>
      <w:r>
        <w:t xml:space="preserve">d.   </w:t>
      </w:r>
      <w:r>
        <w:rPr>
          <w:i/>
        </w:rPr>
        <w:t>The standard does not restrict the d attribute to OLAP PivotTables.</w:t>
      </w:r>
    </w:p>
    <w:p w:rsidR="00066F2B" w:rsidRDefault="00102096">
      <w:pPr>
        <w:pStyle w:val="Definition-Field2"/>
      </w:pPr>
      <w:r>
        <w:t>Excel allows the d attribute for OLAP PivotTables only.</w:t>
      </w:r>
    </w:p>
    <w:p w:rsidR="00066F2B" w:rsidRDefault="00102096">
      <w:pPr>
        <w:pStyle w:val="Definition-Field"/>
      </w:pPr>
      <w:r>
        <w:t xml:space="preserve">e.   </w:t>
      </w:r>
      <w:r>
        <w:rPr>
          <w:i/>
        </w:rPr>
        <w:t>The standard does not restrict the e a</w:t>
      </w:r>
      <w:r>
        <w:rPr>
          <w:i/>
        </w:rPr>
        <w:t>ttribute to OLAP PivotTables only.</w:t>
      </w:r>
    </w:p>
    <w:p w:rsidR="00066F2B" w:rsidRDefault="00102096">
      <w:pPr>
        <w:pStyle w:val="Definition-Field2"/>
      </w:pPr>
      <w:r>
        <w:t>Excel allows the e attribute for OLAP PivotTables only.</w:t>
      </w:r>
    </w:p>
    <w:p w:rsidR="00066F2B" w:rsidRDefault="00102096">
      <w:pPr>
        <w:pStyle w:val="Definition-Field"/>
      </w:pPr>
      <w:r>
        <w:t xml:space="preserve">f.   </w:t>
      </w:r>
      <w:r>
        <w:rPr>
          <w:i/>
        </w:rPr>
        <w:t>The standard does not restrict the f attribute to non-OLAP PivotTables.</w:t>
      </w:r>
    </w:p>
    <w:p w:rsidR="00066F2B" w:rsidRDefault="00102096">
      <w:pPr>
        <w:pStyle w:val="Definition-Field2"/>
      </w:pPr>
      <w:r>
        <w:t>Excel allows the f attribute in non-OLAP PivotTables only.</w:t>
      </w:r>
    </w:p>
    <w:p w:rsidR="00066F2B" w:rsidRDefault="00102096">
      <w:pPr>
        <w:pStyle w:val="Definition-Field"/>
      </w:pPr>
      <w:r>
        <w:t xml:space="preserve">g.   </w:t>
      </w:r>
      <w:r>
        <w:rPr>
          <w:i/>
        </w:rPr>
        <w:t>The standard does not re</w:t>
      </w:r>
      <w:r>
        <w:rPr>
          <w:i/>
        </w:rPr>
        <w:t>strict the h attribute to non-OLAP PivotTables.</w:t>
      </w:r>
    </w:p>
    <w:p w:rsidR="00066F2B" w:rsidRDefault="00102096">
      <w:pPr>
        <w:pStyle w:val="Definition-Field2"/>
      </w:pPr>
      <w:r>
        <w:t>Excel allows the h attribute in non-OLAP PivotTables only.</w:t>
      </w:r>
    </w:p>
    <w:p w:rsidR="00066F2B" w:rsidRDefault="00102096">
      <w:pPr>
        <w:pStyle w:val="Definition-Field"/>
      </w:pPr>
      <w:r>
        <w:t xml:space="preserve">h.   </w:t>
      </w:r>
      <w:r>
        <w:rPr>
          <w:i/>
        </w:rPr>
        <w:t>The standard does not restrict the m attribute to non-OLAP PivotTables.</w:t>
      </w:r>
    </w:p>
    <w:p w:rsidR="00066F2B" w:rsidRDefault="00102096">
      <w:pPr>
        <w:pStyle w:val="Definition-Field2"/>
      </w:pPr>
      <w:r>
        <w:t>Excel allows the m attribute in non-OLAP PivotTables only.</w:t>
      </w:r>
    </w:p>
    <w:p w:rsidR="00066F2B" w:rsidRDefault="00102096">
      <w:pPr>
        <w:pStyle w:val="Definition-Field"/>
      </w:pPr>
      <w:r>
        <w:t xml:space="preserve">i.   </w:t>
      </w:r>
      <w:r>
        <w:rPr>
          <w:i/>
        </w:rPr>
        <w:t xml:space="preserve">The </w:t>
      </w:r>
      <w:r>
        <w:rPr>
          <w:i/>
        </w:rPr>
        <w:t>standard does not restrict the s attribute to OLAP PivotTables.</w:t>
      </w:r>
    </w:p>
    <w:p w:rsidR="00066F2B" w:rsidRDefault="00102096">
      <w:pPr>
        <w:pStyle w:val="Definition-Field2"/>
      </w:pPr>
      <w:r>
        <w:t>Excel allows the s attribute in OLAP PivotTables only.</w:t>
      </w:r>
    </w:p>
    <w:p w:rsidR="00066F2B" w:rsidRDefault="00102096">
      <w:pPr>
        <w:pStyle w:val="Definition-Field"/>
      </w:pPr>
      <w:r>
        <w:t xml:space="preserve">j.   </w:t>
      </w:r>
      <w:r>
        <w:rPr>
          <w:i/>
        </w:rPr>
        <w:t>The standard does not restrict the sd attribute to non-OLAP PivotTables.</w:t>
      </w:r>
    </w:p>
    <w:p w:rsidR="00066F2B" w:rsidRDefault="00102096">
      <w:pPr>
        <w:pStyle w:val="Definition-Field2"/>
      </w:pPr>
      <w:r>
        <w:t>Excel allows the sd attribute in non-OLAP PivotTables only.</w:t>
      </w:r>
    </w:p>
    <w:p w:rsidR="00066F2B" w:rsidRDefault="00102096">
      <w:pPr>
        <w:pStyle w:val="Definition-Field"/>
      </w:pPr>
      <w:r>
        <w:t xml:space="preserve">k.   </w:t>
      </w:r>
      <w:r>
        <w:rPr>
          <w:i/>
        </w:rPr>
        <w:t>The standard restricts the x attribute to non-OLAP PivotTables only.</w:t>
      </w:r>
    </w:p>
    <w:p w:rsidR="00066F2B" w:rsidRDefault="00102096">
      <w:pPr>
        <w:pStyle w:val="Definition-Field2"/>
      </w:pPr>
      <w:r>
        <w:t>Excel allows the x attribute in both OLAP and non-OLAP PivotTables.</w:t>
      </w:r>
    </w:p>
    <w:p w:rsidR="00066F2B" w:rsidRDefault="00102096">
      <w:pPr>
        <w:pStyle w:val="Definition-Field"/>
      </w:pPr>
      <w:r>
        <w:lastRenderedPageBreak/>
        <w:t xml:space="preserve">l.   </w:t>
      </w:r>
      <w:r>
        <w:rPr>
          <w:i/>
        </w:rPr>
        <w:t>The standard states that the sd attribute indicates whether the details are hidden for an item.</w:t>
      </w:r>
    </w:p>
    <w:p w:rsidR="00066F2B" w:rsidRDefault="00102096">
      <w:pPr>
        <w:pStyle w:val="Definition-Field2"/>
      </w:pPr>
      <w:r>
        <w:t xml:space="preserve">Excel uses </w:t>
      </w:r>
      <w:r>
        <w:t>the sd attribute to indicate whether the item is expanded.  A value of true indicates item details are shown.  A value of false indicates item details are hidden.</w:t>
      </w:r>
    </w:p>
    <w:p w:rsidR="00066F2B" w:rsidRDefault="00102096">
      <w:pPr>
        <w:pStyle w:val="Definition-Field"/>
      </w:pPr>
      <w:r>
        <w:t xml:space="preserve">m.   </w:t>
      </w:r>
      <w:r>
        <w:rPr>
          <w:i/>
        </w:rPr>
        <w:t>The standard does not specify when the x attribute is required.</w:t>
      </w:r>
    </w:p>
    <w:p w:rsidR="00066F2B" w:rsidRDefault="00102096">
      <w:pPr>
        <w:pStyle w:val="Definition-Field2"/>
      </w:pPr>
      <w:r>
        <w:t>Excel requires the x att</w:t>
      </w:r>
      <w:r>
        <w:t>ribute when the value of the t attribute is data.</w:t>
      </w:r>
    </w:p>
    <w:p w:rsidR="00066F2B" w:rsidRDefault="00102096">
      <w:pPr>
        <w:pStyle w:val="Definition-Field"/>
      </w:pPr>
      <w:r>
        <w:t xml:space="preserve">n.   </w:t>
      </w:r>
      <w:r>
        <w:rPr>
          <w:i/>
        </w:rPr>
        <w:t>The standard states that the x attribute specifies an index to an item in the pivotFields collection.</w:t>
      </w:r>
    </w:p>
    <w:p w:rsidR="00066F2B" w:rsidRDefault="00102096">
      <w:pPr>
        <w:pStyle w:val="Definition-Field2"/>
      </w:pPr>
      <w:r>
        <w:t>Excel uses the x attribute to specify an index to an item in the sharedItems collection for this pi</w:t>
      </w:r>
      <w:r>
        <w:t>votField.</w:t>
      </w:r>
    </w:p>
    <w:p w:rsidR="00066F2B" w:rsidRDefault="00102096">
      <w:pPr>
        <w:pStyle w:val="Definition-Field"/>
      </w:pPr>
      <w:r>
        <w:t xml:space="preserve">o.   </w:t>
      </w:r>
      <w:r>
        <w:rPr>
          <w:i/>
        </w:rPr>
        <w:t>The standard does not specify when the x attribute values should be unique for item elements in an items collection.</w:t>
      </w:r>
    </w:p>
    <w:p w:rsidR="00066F2B" w:rsidRDefault="00102096">
      <w:pPr>
        <w:pStyle w:val="Definition-Field2"/>
      </w:pPr>
      <w:r>
        <w:t>Excel requires the x attribute values to be unique for item elements in an items collection.</w:t>
      </w:r>
    </w:p>
    <w:p w:rsidR="00066F2B" w:rsidRDefault="00102096">
      <w:pPr>
        <w:pStyle w:val="Definition-Field"/>
      </w:pPr>
      <w:r>
        <w:t xml:space="preserve">p.   </w:t>
      </w:r>
      <w:r>
        <w:rPr>
          <w:i/>
        </w:rPr>
        <w:t>The standard states that t</w:t>
      </w:r>
      <w:r>
        <w:rPr>
          <w:i/>
        </w:rPr>
        <w:t>he m attribute indicates whether the item's value is missing.</w:t>
      </w:r>
    </w:p>
    <w:p w:rsidR="00066F2B" w:rsidRDefault="00102096">
      <w:pPr>
        <w:pStyle w:val="Definition-Field2"/>
      </w:pPr>
      <w:r>
        <w:t>Excel uses the m attribute to indicate whether the item itself is missing from the source data.</w:t>
      </w:r>
    </w:p>
    <w:p w:rsidR="00066F2B" w:rsidRDefault="00102096">
      <w:pPr>
        <w:pStyle w:val="Definition-Field"/>
      </w:pPr>
      <w:r>
        <w:t xml:space="preserve">q.   </w:t>
      </w:r>
      <w:r>
        <w:rPr>
          <w:i/>
        </w:rPr>
        <w:t>The standard does not restrict the length of the n attribute.</w:t>
      </w:r>
    </w:p>
    <w:p w:rsidR="00066F2B" w:rsidRDefault="00102096">
      <w:pPr>
        <w:pStyle w:val="Definition-Field2"/>
      </w:pPr>
      <w:r>
        <w:t>Office requires that the n attr</w:t>
      </w:r>
      <w:r>
        <w:t>ibute be no longer than 32767 characters, or 255 characters when the PivotTable version is less than 3.</w:t>
      </w:r>
    </w:p>
    <w:p w:rsidR="00066F2B" w:rsidRDefault="00102096">
      <w:pPr>
        <w:pStyle w:val="Definition-Field"/>
      </w:pPr>
      <w:r>
        <w:t xml:space="preserve">r.   </w:t>
      </w:r>
      <w:r>
        <w:rPr>
          <w:i/>
        </w:rPr>
        <w:t>The standard does not restrict the value of the n attribute.</w:t>
      </w:r>
    </w:p>
    <w:p w:rsidR="00066F2B" w:rsidRDefault="00102096">
      <w:pPr>
        <w:pStyle w:val="Definition-Field2"/>
      </w:pPr>
      <w:r>
        <w:t>Office requires for non-OLAP PivotTables that, if present, the value of the n attribut</w:t>
      </w:r>
      <w:r>
        <w:t>e be unique within the containing pivotField.</w:t>
      </w:r>
    </w:p>
    <w:p w:rsidR="00066F2B" w:rsidRDefault="00102096">
      <w:pPr>
        <w:pStyle w:val="Definition-Field"/>
      </w:pPr>
      <w:r>
        <w:t xml:space="preserve">s.   </w:t>
      </w:r>
      <w:r>
        <w:rPr>
          <w:i/>
        </w:rPr>
        <w:t>The standard does not restrict the value of the t attribute with respect to other attributes.</w:t>
      </w:r>
    </w:p>
    <w:p w:rsidR="00066F2B" w:rsidRDefault="00102096">
      <w:pPr>
        <w:pStyle w:val="Definition-Field2"/>
      </w:pPr>
      <w:r>
        <w:t>Office requires that the f, h, m, and d attributes be the default values if the t attribute has a value other t</w:t>
      </w:r>
      <w:r>
        <w:t>han data.</w:t>
      </w:r>
    </w:p>
    <w:p w:rsidR="00066F2B" w:rsidRDefault="00102096">
      <w:pPr>
        <w:pStyle w:val="Definition-Field"/>
      </w:pPr>
      <w:r>
        <w:t xml:space="preserve">t.   </w:t>
      </w:r>
      <w:r>
        <w:rPr>
          <w:i/>
        </w:rPr>
        <w:t>The standard does not restrict the possible values for the t attribute within ST_ItemType.</w:t>
      </w:r>
    </w:p>
    <w:p w:rsidR="00066F2B" w:rsidRDefault="00102096">
      <w:pPr>
        <w:pStyle w:val="Definition-Field2"/>
      </w:pPr>
      <w:r>
        <w:t>Office does not allow blank or grand as values for the t attribute in the item element.</w:t>
      </w:r>
    </w:p>
    <w:p w:rsidR="00066F2B" w:rsidRDefault="00102096">
      <w:pPr>
        <w:pStyle w:val="Heading3"/>
      </w:pPr>
      <w:bookmarkStart w:id="1556" w:name="section_8c5ed3f97cb44debb3b968dd78fc4177"/>
      <w:bookmarkStart w:id="1557" w:name="_Toc129235055"/>
      <w:r>
        <w:t>Part 1 Section 18.10.1.46, items (Field Items)</w:t>
      </w:r>
      <w:bookmarkEnd w:id="1556"/>
      <w:bookmarkEnd w:id="1557"/>
      <w:r>
        <w:fldChar w:fldCharType="begin"/>
      </w:r>
      <w:r>
        <w:instrText xml:space="preserve"> XE "items (Fiel</w:instrText>
      </w:r>
      <w:r>
        <w:instrText xml:space="preserve">d Items)" </w:instrText>
      </w:r>
      <w:r>
        <w:fldChar w:fldCharType="end"/>
      </w:r>
    </w:p>
    <w:p w:rsidR="00066F2B" w:rsidRDefault="00102096">
      <w:pPr>
        <w:pStyle w:val="Definition-Field"/>
      </w:pPr>
      <w:r>
        <w:t xml:space="preserve">a.   </w:t>
      </w:r>
      <w:r>
        <w:rPr>
          <w:i/>
        </w:rPr>
        <w:t>The standard says that @count specifies the number of fields in the PivotTable.</w:t>
      </w:r>
    </w:p>
    <w:p w:rsidR="00066F2B" w:rsidRDefault="00102096">
      <w:pPr>
        <w:pStyle w:val="Definition-Field2"/>
      </w:pPr>
      <w:r>
        <w:t>In Office @count specifies the number of items in the pivotField.</w:t>
      </w:r>
    </w:p>
    <w:p w:rsidR="00066F2B" w:rsidRDefault="00102096">
      <w:pPr>
        <w:pStyle w:val="Heading3"/>
      </w:pPr>
      <w:bookmarkStart w:id="1558" w:name="section_e047f66586f44768a4b69bc5bda62613"/>
      <w:bookmarkStart w:id="1559" w:name="_Toc129235056"/>
      <w:r>
        <w:t>Part 1 Section 18.10.1.47, kpi (OLAP KPI)</w:t>
      </w:r>
      <w:bookmarkEnd w:id="1558"/>
      <w:bookmarkEnd w:id="1559"/>
      <w:r>
        <w:fldChar w:fldCharType="begin"/>
      </w:r>
      <w:r>
        <w:instrText xml:space="preserve"> XE "kpi (OLAP KPI)" </w:instrText>
      </w:r>
      <w:r>
        <w:fldChar w:fldCharType="end"/>
      </w:r>
    </w:p>
    <w:p w:rsidR="00066F2B" w:rsidRDefault="00102096">
      <w:pPr>
        <w:pStyle w:val="Definition-Field"/>
      </w:pPr>
      <w:r>
        <w:t xml:space="preserve">a.   </w:t>
      </w:r>
      <w:r>
        <w:rPr>
          <w:i/>
        </w:rPr>
        <w:t xml:space="preserve">The standard implies </w:t>
      </w:r>
      <w:r>
        <w:rPr>
          <w:i/>
        </w:rPr>
        <w:t>that the caption attribute is optional.</w:t>
      </w:r>
    </w:p>
    <w:p w:rsidR="00066F2B" w:rsidRDefault="00102096">
      <w:pPr>
        <w:pStyle w:val="Definition-Field2"/>
      </w:pPr>
      <w:r>
        <w:t>Excel requires this attribute.</w:t>
      </w:r>
    </w:p>
    <w:p w:rsidR="00066F2B" w:rsidRDefault="00102096">
      <w:pPr>
        <w:pStyle w:val="Definition-Field"/>
      </w:pPr>
      <w:r>
        <w:t xml:space="preserve">b.   </w:t>
      </w:r>
      <w:r>
        <w:rPr>
          <w:i/>
        </w:rPr>
        <w:t>The standard does not limit the length of the value of the uniqueName attribute.</w:t>
      </w:r>
    </w:p>
    <w:p w:rsidR="00066F2B" w:rsidRDefault="00102096">
      <w:pPr>
        <w:pStyle w:val="Definition-Field2"/>
      </w:pPr>
      <w:r>
        <w:t>Excel restricts the value of this attribute to be at least 1 and at most 255 characters when the cr</w:t>
      </w:r>
      <w:r>
        <w:t>eatedVersion attribute on the pivotCacheDefinition element is less than 3 and 32767 characters otherwise.</w:t>
      </w:r>
    </w:p>
    <w:p w:rsidR="00066F2B" w:rsidRDefault="00102096">
      <w:pPr>
        <w:pStyle w:val="Definition-Field"/>
      </w:pPr>
      <w:r>
        <w:t xml:space="preserve">c.   </w:t>
      </w:r>
      <w:r>
        <w:rPr>
          <w:i/>
        </w:rPr>
        <w:t>The standard does not limit the length of the value of the caption attribute.</w:t>
      </w:r>
    </w:p>
    <w:p w:rsidR="00066F2B" w:rsidRDefault="00102096">
      <w:pPr>
        <w:pStyle w:val="Definition-Field2"/>
      </w:pPr>
      <w:r>
        <w:lastRenderedPageBreak/>
        <w:t>Excel restricts the value of this attribute to be at least 1 and mo</w:t>
      </w:r>
      <w:r>
        <w:t>st 32767 characters.</w:t>
      </w:r>
    </w:p>
    <w:p w:rsidR="00066F2B" w:rsidRDefault="00102096">
      <w:pPr>
        <w:pStyle w:val="Definition-Field"/>
      </w:pPr>
      <w:r>
        <w:t xml:space="preserve">d.   </w:t>
      </w:r>
      <w:r>
        <w:rPr>
          <w:i/>
        </w:rPr>
        <w:t>The standard does not limit the length of the value of the displayFolder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e.   </w:t>
      </w:r>
      <w:r>
        <w:rPr>
          <w:i/>
        </w:rPr>
        <w:t>The standard does not limit the length of the value of the measur</w:t>
      </w:r>
      <w:r>
        <w:rPr>
          <w:i/>
        </w:rPr>
        <w:t>eGroup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f.   </w:t>
      </w:r>
      <w:r>
        <w:rPr>
          <w:i/>
        </w:rPr>
        <w:t>The standard does not limit the length of the value of the parent attribute.</w:t>
      </w:r>
    </w:p>
    <w:p w:rsidR="00066F2B" w:rsidRDefault="00102096">
      <w:pPr>
        <w:pStyle w:val="Definition-Field2"/>
      </w:pPr>
      <w:r>
        <w:t>Excel restricts the value of this attribute to be at most 32767 characters.</w:t>
      </w:r>
    </w:p>
    <w:p w:rsidR="00066F2B" w:rsidRDefault="00102096">
      <w:pPr>
        <w:pStyle w:val="Definition-Field"/>
      </w:pPr>
      <w:r>
        <w:t xml:space="preserve">g.  </w:t>
      </w:r>
      <w:r>
        <w:t xml:space="preserve"> </w:t>
      </w:r>
      <w:r>
        <w:rPr>
          <w:i/>
        </w:rPr>
        <w:t>The standard does not limit the length of the value of the value attribute.</w:t>
      </w:r>
    </w:p>
    <w:p w:rsidR="00066F2B" w:rsidRDefault="00102096">
      <w:pPr>
        <w:pStyle w:val="Definition-Field2"/>
      </w:pPr>
      <w:r>
        <w:t>Excel restricts the value of this attribute to be at least 1 and at most 255 characters when the createdVersion attribute on the pivotCacheDefinition element is less than 3 and 32</w:t>
      </w:r>
      <w:r>
        <w:t>767 characters otherwise.</w:t>
      </w:r>
    </w:p>
    <w:p w:rsidR="00066F2B" w:rsidRDefault="00102096">
      <w:pPr>
        <w:pStyle w:val="Definition-Field"/>
      </w:pPr>
      <w:r>
        <w:t xml:space="preserve">h.   </w:t>
      </w:r>
      <w:r>
        <w:rPr>
          <w:i/>
        </w:rPr>
        <w:t>The standard does not limit the length of the value of the goal attribute.</w:t>
      </w:r>
    </w:p>
    <w:p w:rsidR="00066F2B" w:rsidRDefault="00102096">
      <w:pPr>
        <w:pStyle w:val="Definition-Field2"/>
      </w:pPr>
      <w:r>
        <w:t>Excel restricts the value of this attribute to be at most 255 characters when the createdVersion attribute on the pivotCacheDefinition element is less</w:t>
      </w:r>
      <w:r>
        <w:t xml:space="preserve"> than 3 and 32767 characters otherwise.</w:t>
      </w:r>
    </w:p>
    <w:p w:rsidR="00066F2B" w:rsidRDefault="00102096">
      <w:pPr>
        <w:pStyle w:val="Definition-Field"/>
      </w:pPr>
      <w:r>
        <w:t xml:space="preserve">i.   </w:t>
      </w:r>
      <w:r>
        <w:rPr>
          <w:i/>
        </w:rPr>
        <w:t>The standard does not limit the length of the value of the status attribute.</w:t>
      </w:r>
    </w:p>
    <w:p w:rsidR="00066F2B" w:rsidRDefault="00102096">
      <w:pPr>
        <w:pStyle w:val="Definition-Field2"/>
      </w:pPr>
      <w:r>
        <w:t>Excel restricts the value of this attribute to be at most 255 characters when the createdVersion attribute on the pivotCacheDefinition</w:t>
      </w:r>
      <w:r>
        <w:t xml:space="preserve"> element is less than 3 and 32767 characters otherwise.</w:t>
      </w:r>
    </w:p>
    <w:p w:rsidR="00066F2B" w:rsidRDefault="00102096">
      <w:pPr>
        <w:pStyle w:val="Definition-Field"/>
      </w:pPr>
      <w:r>
        <w:t xml:space="preserve">j.   </w:t>
      </w:r>
      <w:r>
        <w:rPr>
          <w:i/>
        </w:rPr>
        <w:t>The standard does not limit the length of the value of the trend attribute.</w:t>
      </w:r>
    </w:p>
    <w:p w:rsidR="00066F2B" w:rsidRDefault="00102096">
      <w:pPr>
        <w:pStyle w:val="Definition-Field2"/>
      </w:pPr>
      <w:r>
        <w:t>Excel restricts the value of this attribute to be at most 255 characters when the createdVersion attribute on the pivot</w:t>
      </w:r>
      <w:r>
        <w:t>CacheDefinition element is less than 3 and 32767 characters otherwise.</w:t>
      </w:r>
    </w:p>
    <w:p w:rsidR="00066F2B" w:rsidRDefault="00102096">
      <w:pPr>
        <w:pStyle w:val="Definition-Field"/>
      </w:pPr>
      <w:r>
        <w:t xml:space="preserve">k.   </w:t>
      </w:r>
      <w:r>
        <w:rPr>
          <w:i/>
        </w:rPr>
        <w:t>The standard does not limit the length of the value of the weight attribute.</w:t>
      </w:r>
    </w:p>
    <w:p w:rsidR="00066F2B" w:rsidRDefault="00102096">
      <w:pPr>
        <w:pStyle w:val="Definition-Field2"/>
      </w:pPr>
      <w:r>
        <w:t>Excel restricts the value of this attribute to be at most 255 characters when the createdVersion attrib</w:t>
      </w:r>
      <w:r>
        <w:t>ute on the pivotCacheDefinition element is less than 3 and 32767 characters otherwise.</w:t>
      </w:r>
    </w:p>
    <w:p w:rsidR="00066F2B" w:rsidRDefault="00102096">
      <w:pPr>
        <w:pStyle w:val="Definition-Field"/>
      </w:pPr>
      <w:r>
        <w:t xml:space="preserve">l.   </w:t>
      </w:r>
      <w:r>
        <w:rPr>
          <w:i/>
        </w:rPr>
        <w:t>The standard does not limit the length of the value of the time attribute.</w:t>
      </w:r>
    </w:p>
    <w:p w:rsidR="00066F2B" w:rsidRDefault="00102096">
      <w:pPr>
        <w:pStyle w:val="Definition-Field2"/>
      </w:pPr>
      <w:r>
        <w:t>Excel restricts the value of this attribute to be at most 255 characters when the created</w:t>
      </w:r>
      <w:r>
        <w:t>Version attribute on the pivotCacheDefinition element is less than 3 and 32767 characters otherwise.</w:t>
      </w:r>
    </w:p>
    <w:p w:rsidR="00066F2B" w:rsidRDefault="00102096">
      <w:pPr>
        <w:pStyle w:val="Definition-Field"/>
      </w:pPr>
      <w:r>
        <w:t xml:space="preserve">m.   </w:t>
      </w:r>
      <w:r>
        <w:rPr>
          <w:i/>
        </w:rPr>
        <w:t>The standard states that the time attribute can be present.</w:t>
      </w:r>
    </w:p>
    <w:p w:rsidR="00066F2B" w:rsidRDefault="00102096">
      <w:pPr>
        <w:pStyle w:val="Definition-Field2"/>
      </w:pPr>
      <w:r>
        <w:t>Office reports files as corrupt that contain this attribute.</w:t>
      </w:r>
    </w:p>
    <w:p w:rsidR="00066F2B" w:rsidRDefault="00102096">
      <w:pPr>
        <w:pStyle w:val="Definition-Field"/>
      </w:pPr>
      <w:r>
        <w:t xml:space="preserve">n.   </w:t>
      </w:r>
      <w:r>
        <w:rPr>
          <w:i/>
        </w:rPr>
        <w:t xml:space="preserve">The standard states the </w:t>
      </w:r>
      <w:r>
        <w:rPr>
          <w:i/>
        </w:rPr>
        <w:t>values of the weight attribute are defined by the Xstring simple type.</w:t>
      </w:r>
    </w:p>
    <w:p w:rsidR="00066F2B" w:rsidRDefault="00102096">
      <w:pPr>
        <w:pStyle w:val="Definition-Field2"/>
      </w:pPr>
      <w:r>
        <w:t>Office will not successfully open files when this attribute is non-empty and contains a value that does not match the uniqueName attribute value of a cacheHierarchy with a measure value</w:t>
      </w:r>
      <w:r>
        <w:t xml:space="preserve"> of 1.</w:t>
      </w:r>
    </w:p>
    <w:p w:rsidR="00066F2B" w:rsidRDefault="00102096">
      <w:pPr>
        <w:pStyle w:val="Definition-Field"/>
      </w:pPr>
      <w:r>
        <w:t xml:space="preserve">o.   </w:t>
      </w:r>
      <w:r>
        <w:rPr>
          <w:i/>
        </w:rPr>
        <w:t>The standard places no restrictions on the relationship between the parent attribute and the uniqueName attribute on the parent kpi element.</w:t>
      </w:r>
    </w:p>
    <w:p w:rsidR="00066F2B" w:rsidRDefault="00102096">
      <w:pPr>
        <w:pStyle w:val="Definition-Field2"/>
      </w:pPr>
      <w:r>
        <w:t>Excel requires the value of the parent attribute, when not null, to be equal to the value of the unique</w:t>
      </w:r>
      <w:r>
        <w:t>Name attribute on the parent kpi element.</w:t>
      </w:r>
    </w:p>
    <w:p w:rsidR="00066F2B" w:rsidRDefault="00102096">
      <w:pPr>
        <w:pStyle w:val="Definition-Field"/>
      </w:pPr>
      <w:r>
        <w:t xml:space="preserve">p.   </w:t>
      </w:r>
      <w:r>
        <w:rPr>
          <w:i/>
        </w:rPr>
        <w:t>The standard places no restrictions on the relationship between the value attribute and the uniqueName attribute on the cacheHierarchy element.</w:t>
      </w:r>
    </w:p>
    <w:p w:rsidR="00066F2B" w:rsidRDefault="00102096">
      <w:pPr>
        <w:pStyle w:val="Definition-Field2"/>
      </w:pPr>
      <w:r>
        <w:lastRenderedPageBreak/>
        <w:t>Excel requires the value of the value attribute to be equal to th</w:t>
      </w:r>
      <w:r>
        <w:t>e value of the uniqueName attribute on a cacheHierarchy element whose measure attribute has a value of 1.</w:t>
      </w:r>
    </w:p>
    <w:p w:rsidR="00066F2B" w:rsidRDefault="00102096">
      <w:pPr>
        <w:pStyle w:val="Definition-Field"/>
      </w:pPr>
      <w:r>
        <w:t xml:space="preserve">q.   </w:t>
      </w:r>
      <w:r>
        <w:rPr>
          <w:i/>
        </w:rPr>
        <w:t>The standard places no restrictions on the relationship between the goal attribute and the uniqueName attribute on the cacheHierarchy element.</w:t>
      </w:r>
    </w:p>
    <w:p w:rsidR="00066F2B" w:rsidRDefault="00102096">
      <w:pPr>
        <w:pStyle w:val="Definition-Field2"/>
      </w:pPr>
      <w:r>
        <w:t>Ex</w:t>
      </w:r>
      <w:r>
        <w:t>cel requires the value of the goal attribute to be equal to the value of the uniqueName attribute on a cacheHierarchy element whose measure attribute has a value of 1.</w:t>
      </w:r>
    </w:p>
    <w:p w:rsidR="00066F2B" w:rsidRDefault="00102096">
      <w:pPr>
        <w:pStyle w:val="Definition-Field"/>
      </w:pPr>
      <w:r>
        <w:t xml:space="preserve">r.   </w:t>
      </w:r>
      <w:r>
        <w:rPr>
          <w:i/>
        </w:rPr>
        <w:t>The standard places no restrictions on the relationship between the status attribut</w:t>
      </w:r>
      <w:r>
        <w:rPr>
          <w:i/>
        </w:rPr>
        <w:t>e and the uniqueName attribute on the cacheHierarchy element.</w:t>
      </w:r>
    </w:p>
    <w:p w:rsidR="00066F2B" w:rsidRDefault="00102096">
      <w:pPr>
        <w:pStyle w:val="Definition-Field2"/>
      </w:pPr>
      <w:r>
        <w:t>Excel requires the value of the status attribute to be equal to the value of the uniqueName attribute on a cacheHierarchy element whose measure attribute has a value of 1.</w:t>
      </w:r>
    </w:p>
    <w:p w:rsidR="00066F2B" w:rsidRDefault="00102096">
      <w:pPr>
        <w:pStyle w:val="Definition-Field"/>
      </w:pPr>
      <w:r>
        <w:t xml:space="preserve">s.   </w:t>
      </w:r>
      <w:r>
        <w:rPr>
          <w:i/>
        </w:rPr>
        <w:t>The standard plac</w:t>
      </w:r>
      <w:r>
        <w:rPr>
          <w:i/>
        </w:rPr>
        <w:t>es no restrictions on the relationship between the trend attribute and the uniqueName attribute on the cacheHierarchy element.</w:t>
      </w:r>
    </w:p>
    <w:p w:rsidR="00066F2B" w:rsidRDefault="00102096">
      <w:pPr>
        <w:pStyle w:val="Definition-Field2"/>
      </w:pPr>
      <w:r>
        <w:t xml:space="preserve">Excel requires the value of the trend attribute to be equal to the value of the uniqueName attribute on a cacheHierarchy element </w:t>
      </w:r>
      <w:r>
        <w:t>whose measure attribute has a value of 1.</w:t>
      </w:r>
    </w:p>
    <w:p w:rsidR="00066F2B" w:rsidRDefault="00102096">
      <w:pPr>
        <w:pStyle w:val="Heading3"/>
      </w:pPr>
      <w:bookmarkStart w:id="1560" w:name="section_fa78de5c80bd45c2b90fc99e77c58627"/>
      <w:bookmarkStart w:id="1561" w:name="_Toc129235057"/>
      <w:r>
        <w:t>Part 1 Section 18.10.1.49, location (PivotTable Location)</w:t>
      </w:r>
      <w:bookmarkEnd w:id="1560"/>
      <w:bookmarkEnd w:id="1561"/>
      <w:r>
        <w:fldChar w:fldCharType="begin"/>
      </w:r>
      <w:r>
        <w:instrText xml:space="preserve"> XE "location (PivotTable Location)" </w:instrText>
      </w:r>
      <w:r>
        <w:fldChar w:fldCharType="end"/>
      </w:r>
    </w:p>
    <w:p w:rsidR="00066F2B" w:rsidRDefault="00102096">
      <w:pPr>
        <w:pStyle w:val="Definition-Field"/>
      </w:pPr>
      <w:r>
        <w:t xml:space="preserve">a.   </w:t>
      </w:r>
      <w:r>
        <w:rPr>
          <w:i/>
        </w:rPr>
        <w:t>The standard does not bound the maximum allowed value on the firstHeaderRow attribute.</w:t>
      </w:r>
    </w:p>
    <w:p w:rsidR="00066F2B" w:rsidRDefault="00102096">
      <w:pPr>
        <w:pStyle w:val="Definition-Field2"/>
      </w:pPr>
      <w:r>
        <w:t>Office bounds the maximum</w:t>
      </w:r>
      <w:r>
        <w:t xml:space="preserve"> allowed value of firstHeaderRow by the value of firstDataRow.</w:t>
      </w:r>
    </w:p>
    <w:p w:rsidR="00066F2B" w:rsidRDefault="00102096">
      <w:pPr>
        <w:pStyle w:val="Definition-Field"/>
      </w:pPr>
      <w:r>
        <w:t xml:space="preserve">b.   </w:t>
      </w:r>
      <w:r>
        <w:rPr>
          <w:i/>
        </w:rPr>
        <w:t>The standard says the @ref specifies the first row of the PivotTable.</w:t>
      </w:r>
    </w:p>
    <w:p w:rsidR="00066F2B" w:rsidRDefault="00102096">
      <w:pPr>
        <w:pStyle w:val="Definition-Field2"/>
      </w:pPr>
      <w:r>
        <w:t>Office assumes that @ref specifies the range of the PivotTable excluding the page fields.</w:t>
      </w:r>
    </w:p>
    <w:p w:rsidR="00066F2B" w:rsidRDefault="00102096">
      <w:pPr>
        <w:pStyle w:val="Heading3"/>
      </w:pPr>
      <w:bookmarkStart w:id="1562" w:name="section_148814680d094701a500d97e5d61c8a2"/>
      <w:bookmarkStart w:id="1563" w:name="_Toc129235058"/>
      <w:r>
        <w:t>Part 1 Section 18.10.1.50, m</w:t>
      </w:r>
      <w:r>
        <w:t xml:space="preserve"> (No Value)</w:t>
      </w:r>
      <w:bookmarkEnd w:id="1562"/>
      <w:bookmarkEnd w:id="1563"/>
      <w:r>
        <w:fldChar w:fldCharType="begin"/>
      </w:r>
      <w:r>
        <w:instrText xml:space="preserve"> XE "m (No Value)" </w:instrText>
      </w:r>
      <w:r>
        <w:fldChar w:fldCharType="end"/>
      </w:r>
    </w:p>
    <w:p w:rsidR="00066F2B" w:rsidRDefault="00102096">
      <w:pPr>
        <w:pStyle w:val="Definition-Field"/>
      </w:pPr>
      <w:r>
        <w:t xml:space="preserve">a.   </w:t>
      </w:r>
      <w:r>
        <w:rPr>
          <w:i/>
        </w:rPr>
        <w:t>The standard does not limit the length of the value of the c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b.   </w:t>
      </w:r>
      <w:r>
        <w:rPr>
          <w:i/>
        </w:rPr>
        <w:t>The standard does not define the relation between @c and the data</w:t>
      </w:r>
      <w:r>
        <w:rPr>
          <w:i/>
        </w:rPr>
        <w:t>source type.</w:t>
      </w:r>
    </w:p>
    <w:p w:rsidR="00066F2B" w:rsidRDefault="00102096">
      <w:pPr>
        <w:pStyle w:val="Definition-Field2"/>
      </w:pPr>
      <w:r>
        <w:t>In Office, @c applies only to OLAP-based PivotTables.  If the value of pivotCacheDefinition@createdVersion is less than 3, this value shall not be specified.</w:t>
      </w:r>
    </w:p>
    <w:p w:rsidR="00066F2B" w:rsidRDefault="00102096">
      <w:pPr>
        <w:pStyle w:val="Definition-Field"/>
      </w:pPr>
      <w:r>
        <w:t xml:space="preserve">c.   </w:t>
      </w:r>
      <w:r>
        <w:rPr>
          <w:i/>
        </w:rPr>
        <w:t>The standard does not specify a default value for the f attribute.</w:t>
      </w:r>
    </w:p>
    <w:p w:rsidR="00066F2B" w:rsidRDefault="00102096">
      <w:pPr>
        <w:pStyle w:val="Definition-Field2"/>
      </w:pPr>
      <w:r>
        <w:t xml:space="preserve">Excel uses a </w:t>
      </w:r>
      <w:r>
        <w:t>default value of false for this attribute.</w:t>
      </w:r>
    </w:p>
    <w:p w:rsidR="00066F2B" w:rsidRDefault="00102096">
      <w:pPr>
        <w:pStyle w:val="Definition-Field"/>
      </w:pPr>
      <w:r>
        <w:t xml:space="preserve">d.   </w:t>
      </w:r>
      <w:r>
        <w:rPr>
          <w:i/>
        </w:rPr>
        <w:t>The standard does not define the relation between @cp and child elements.</w:t>
      </w:r>
    </w:p>
    <w:p w:rsidR="00066F2B" w:rsidRDefault="00102096">
      <w:pPr>
        <w:pStyle w:val="Definition-Field2"/>
      </w:pPr>
      <w:r>
        <w:t>In Office, the value of @cp shall be equal to the count of child x elements and be less than or equal to the @mappingCount of the corr</w:t>
      </w:r>
      <w:r>
        <w:t>esponding cacheField element.</w:t>
      </w:r>
    </w:p>
    <w:p w:rsidR="00066F2B" w:rsidRDefault="00102096">
      <w:pPr>
        <w:pStyle w:val="Definition-Field"/>
      </w:pPr>
      <w:r>
        <w:t xml:space="preserve">e.   </w:t>
      </w:r>
      <w:r>
        <w:rPr>
          <w:i/>
        </w:rPr>
        <w:t>The standard does not define the relation between @cp and the datasource type.</w:t>
      </w:r>
    </w:p>
    <w:p w:rsidR="00066F2B" w:rsidRDefault="00102096">
      <w:pPr>
        <w:pStyle w:val="Definition-Field2"/>
      </w:pPr>
      <w:r>
        <w:t>In Office, @cp applies only to OLAP-based PivotTables.</w:t>
      </w:r>
    </w:p>
    <w:p w:rsidR="00066F2B" w:rsidRDefault="00102096">
      <w:pPr>
        <w:pStyle w:val="Definition-Field"/>
      </w:pPr>
      <w:r>
        <w:t xml:space="preserve">f.   </w:t>
      </w:r>
      <w:r>
        <w:rPr>
          <w:i/>
        </w:rPr>
        <w:t>The standard does not define relation between @cp and sharedItems node.</w:t>
      </w:r>
    </w:p>
    <w:p w:rsidR="00066F2B" w:rsidRDefault="00102096">
      <w:pPr>
        <w:pStyle w:val="Definition-Field2"/>
      </w:pPr>
      <w:r>
        <w:t>In Office,</w:t>
      </w:r>
      <w:r>
        <w:t xml:space="preserve"> @cp applies only when the node parent is sharedItems.</w:t>
      </w:r>
    </w:p>
    <w:p w:rsidR="00066F2B" w:rsidRDefault="00102096">
      <w:pPr>
        <w:pStyle w:val="Definition-Field"/>
      </w:pPr>
      <w:r>
        <w:t xml:space="preserve">g.   </w:t>
      </w:r>
      <w:r>
        <w:rPr>
          <w:i/>
        </w:rPr>
        <w:t>The standard does not specify a default value for the u attribute.</w:t>
      </w:r>
    </w:p>
    <w:p w:rsidR="00066F2B" w:rsidRDefault="00102096">
      <w:pPr>
        <w:pStyle w:val="Definition-Field2"/>
      </w:pPr>
      <w:r>
        <w:lastRenderedPageBreak/>
        <w:t>Excel uses a default value of false for this attribute.</w:t>
      </w:r>
    </w:p>
    <w:p w:rsidR="00066F2B" w:rsidRDefault="00102096">
      <w:pPr>
        <w:pStyle w:val="Definition-Field"/>
      </w:pPr>
      <w:r>
        <w:t xml:space="preserve">h.   </w:t>
      </w:r>
      <w:r>
        <w:rPr>
          <w:i/>
        </w:rPr>
        <w:t xml:space="preserve">The standard does not define relation between @f and sharedItems </w:t>
      </w:r>
      <w:r>
        <w:rPr>
          <w:i/>
        </w:rPr>
        <w:t>node.</w:t>
      </w:r>
    </w:p>
    <w:p w:rsidR="00066F2B" w:rsidRDefault="00102096">
      <w:pPr>
        <w:pStyle w:val="Definition-Field2"/>
      </w:pPr>
      <w:r>
        <w:t>In Office, @f applies only when the node parent is sharedItems.</w:t>
      </w:r>
    </w:p>
    <w:p w:rsidR="00066F2B" w:rsidRDefault="00102096">
      <w:pPr>
        <w:pStyle w:val="Definition-Field"/>
      </w:pPr>
      <w:r>
        <w:t xml:space="preserve">i.   </w:t>
      </w:r>
      <w:r>
        <w:rPr>
          <w:i/>
        </w:rPr>
        <w:t>The standard does not define relation between @u and sharedItems node.</w:t>
      </w:r>
    </w:p>
    <w:p w:rsidR="00066F2B" w:rsidRDefault="00102096">
      <w:pPr>
        <w:pStyle w:val="Definition-Field2"/>
      </w:pPr>
      <w:r>
        <w:t>In Office, @u applies only when the node parent is sharedItems.</w:t>
      </w:r>
    </w:p>
    <w:p w:rsidR="00066F2B" w:rsidRDefault="00102096">
      <w:pPr>
        <w:pStyle w:val="Definition-Field"/>
      </w:pPr>
      <w:r>
        <w:t xml:space="preserve">j.   </w:t>
      </w:r>
      <w:r>
        <w:rPr>
          <w:i/>
        </w:rPr>
        <w:t>The standard defines that a value of true</w:t>
      </w:r>
      <w:r>
        <w:rPr>
          <w:i/>
        </w:rPr>
        <w:t xml:space="preserve"> for the i attribute indicates this value contains underline formatting.</w:t>
      </w:r>
    </w:p>
    <w:p w:rsidR="00066F2B" w:rsidRDefault="00102096">
      <w:pPr>
        <w:pStyle w:val="Definition-Field2"/>
      </w:pPr>
      <w:r>
        <w:t>In Excel, a value of true for the i attribute indicates this value contains italic formatting.</w:t>
      </w:r>
    </w:p>
    <w:p w:rsidR="00066F2B" w:rsidRDefault="00102096">
      <w:pPr>
        <w:pStyle w:val="Definition-Field"/>
      </w:pPr>
      <w:r>
        <w:t xml:space="preserve">k.   </w:t>
      </w:r>
      <w:r>
        <w:rPr>
          <w:i/>
        </w:rPr>
        <w:t>The standard defines that a value of true for the st attribute indicates this value</w:t>
      </w:r>
      <w:r>
        <w:rPr>
          <w:i/>
        </w:rPr>
        <w:t xml:space="preserve"> contains underline formatting.</w:t>
      </w:r>
    </w:p>
    <w:p w:rsidR="00066F2B" w:rsidRDefault="00102096">
      <w:pPr>
        <w:pStyle w:val="Definition-Field2"/>
      </w:pPr>
      <w:r>
        <w:t>In Excel, a value of true for the st attribute indicates this value contains strikethrough formatting.</w:t>
      </w:r>
    </w:p>
    <w:p w:rsidR="00066F2B" w:rsidRDefault="00102096">
      <w:pPr>
        <w:pStyle w:val="Heading3"/>
      </w:pPr>
      <w:bookmarkStart w:id="1564" w:name="section_402db8a4378941b1a621df9fe88402ad"/>
      <w:bookmarkStart w:id="1565" w:name="_Toc129235059"/>
      <w:r>
        <w:t>Part 1 Section 18.10.1.51, map (OLAP Measure Group)</w:t>
      </w:r>
      <w:bookmarkEnd w:id="1564"/>
      <w:bookmarkEnd w:id="1565"/>
      <w:r>
        <w:fldChar w:fldCharType="begin"/>
      </w:r>
      <w:r>
        <w:instrText xml:space="preserve"> XE "map (OLAP Measure Group)" </w:instrText>
      </w:r>
      <w:r>
        <w:fldChar w:fldCharType="end"/>
      </w:r>
    </w:p>
    <w:p w:rsidR="00066F2B" w:rsidRDefault="00102096">
      <w:pPr>
        <w:pStyle w:val="Definition-Field"/>
      </w:pPr>
      <w:r>
        <w:t xml:space="preserve">a.   </w:t>
      </w:r>
      <w:r>
        <w:rPr>
          <w:i/>
        </w:rPr>
        <w:t>The standard does not place any</w:t>
      </w:r>
      <w:r>
        <w:rPr>
          <w:i/>
        </w:rPr>
        <w:t xml:space="preserve"> restrictions on the value of the measureGroup attribute.</w:t>
      </w:r>
    </w:p>
    <w:p w:rsidR="00066F2B" w:rsidRDefault="00102096">
      <w:pPr>
        <w:pStyle w:val="Definition-Field2"/>
      </w:pPr>
      <w:r>
        <w:t>In Office, the value of the measureGroup attribute must be less than the number of items in measureGroups collection.</w:t>
      </w:r>
    </w:p>
    <w:p w:rsidR="00066F2B" w:rsidRDefault="00102096">
      <w:pPr>
        <w:pStyle w:val="Definition-Field"/>
      </w:pPr>
      <w:r>
        <w:t xml:space="preserve">b.   </w:t>
      </w:r>
      <w:r>
        <w:rPr>
          <w:i/>
        </w:rPr>
        <w:t>The standard does not restrict the value of @dimension.</w:t>
      </w:r>
    </w:p>
    <w:p w:rsidR="00066F2B" w:rsidRDefault="00102096">
      <w:pPr>
        <w:pStyle w:val="Definition-Field2"/>
      </w:pPr>
      <w:r>
        <w:t>In Office, @dimensi</w:t>
      </w:r>
      <w:r>
        <w:t>on must be less than the number of items in the dimensions collection.</w:t>
      </w:r>
    </w:p>
    <w:p w:rsidR="00066F2B" w:rsidRDefault="00102096">
      <w:pPr>
        <w:pStyle w:val="Definition-Field"/>
      </w:pPr>
      <w:r>
        <w:t xml:space="preserve">c.   </w:t>
      </w:r>
      <w:r>
        <w:rPr>
          <w:i/>
        </w:rPr>
        <w:t>The standard does not specify the base of the dimension attribute index.</w:t>
      </w:r>
    </w:p>
    <w:p w:rsidR="00066F2B" w:rsidRDefault="00102096">
      <w:pPr>
        <w:pStyle w:val="Definition-Field2"/>
      </w:pPr>
      <w:r>
        <w:t>Office treats the dimension attribute as a zero-based index.</w:t>
      </w:r>
    </w:p>
    <w:p w:rsidR="00066F2B" w:rsidRDefault="00102096">
      <w:pPr>
        <w:pStyle w:val="Definition-Field"/>
      </w:pPr>
      <w:r>
        <w:t xml:space="preserve">d.   </w:t>
      </w:r>
      <w:r>
        <w:rPr>
          <w:i/>
        </w:rPr>
        <w:t>The standard does not specify the base of</w:t>
      </w:r>
      <w:r>
        <w:rPr>
          <w:i/>
        </w:rPr>
        <w:t xml:space="preserve"> the measureGroup attribute index.</w:t>
      </w:r>
    </w:p>
    <w:p w:rsidR="00066F2B" w:rsidRDefault="00102096">
      <w:pPr>
        <w:pStyle w:val="Definition-Field2"/>
      </w:pPr>
      <w:r>
        <w:t>Office treats the measureGroup attribute as a zero-based index.</w:t>
      </w:r>
    </w:p>
    <w:p w:rsidR="00066F2B" w:rsidRDefault="00102096">
      <w:pPr>
        <w:pStyle w:val="Definition-Field"/>
      </w:pPr>
      <w:r>
        <w:t xml:space="preserve">e.   </w:t>
      </w:r>
      <w:r>
        <w:rPr>
          <w:i/>
        </w:rPr>
        <w:t>The standard states that the dimension attribute is optional.</w:t>
      </w:r>
    </w:p>
    <w:p w:rsidR="00066F2B" w:rsidRDefault="00102096">
      <w:pPr>
        <w:pStyle w:val="Definition-Field2"/>
      </w:pPr>
      <w:r>
        <w:t>Excel requires this attribute.</w:t>
      </w:r>
    </w:p>
    <w:p w:rsidR="00066F2B" w:rsidRDefault="00102096">
      <w:pPr>
        <w:pStyle w:val="Definition-Field"/>
      </w:pPr>
      <w:r>
        <w:t xml:space="preserve">f.   </w:t>
      </w:r>
      <w:r>
        <w:rPr>
          <w:i/>
        </w:rPr>
        <w:t>The standard implies that the measureGroup attribute i</w:t>
      </w:r>
      <w:r>
        <w:rPr>
          <w:i/>
        </w:rPr>
        <w:t>s optional.</w:t>
      </w:r>
    </w:p>
    <w:p w:rsidR="00066F2B" w:rsidRDefault="00102096">
      <w:pPr>
        <w:pStyle w:val="Definition-Field2"/>
      </w:pPr>
      <w:r>
        <w:t>Excel requires this attribute.</w:t>
      </w:r>
    </w:p>
    <w:p w:rsidR="00066F2B" w:rsidRDefault="00102096">
      <w:pPr>
        <w:pStyle w:val="Heading3"/>
      </w:pPr>
      <w:bookmarkStart w:id="1566" w:name="section_cfecb95860864d0c90767301fa40250e"/>
      <w:bookmarkStart w:id="1567" w:name="_Toc129235060"/>
      <w:r>
        <w:t>Part 1 Section 18.10.1.53, measureGroup (OLAP Measure Group)</w:t>
      </w:r>
      <w:bookmarkEnd w:id="1566"/>
      <w:bookmarkEnd w:id="1567"/>
      <w:r>
        <w:fldChar w:fldCharType="begin"/>
      </w:r>
      <w:r>
        <w:instrText xml:space="preserve"> XE "measureGroup (OLAP Measure Group)" </w:instrText>
      </w:r>
      <w:r>
        <w:fldChar w:fldCharType="end"/>
      </w:r>
    </w:p>
    <w:p w:rsidR="00066F2B" w:rsidRDefault="00102096">
      <w:pPr>
        <w:pStyle w:val="Definition-Field"/>
      </w:pPr>
      <w:r>
        <w:t xml:space="preserve">a.   </w:t>
      </w:r>
      <w:r>
        <w:rPr>
          <w:i/>
        </w:rPr>
        <w:t>The standard does not limit the length of the value of the caption attribute.</w:t>
      </w:r>
    </w:p>
    <w:p w:rsidR="00066F2B" w:rsidRDefault="00102096">
      <w:pPr>
        <w:pStyle w:val="Definition-Field2"/>
      </w:pPr>
      <w:r>
        <w:t>Excel restricts the value o</w:t>
      </w:r>
      <w:r>
        <w:t>f this attribute to be at least 1 and at most 65535 characters.</w:t>
      </w:r>
    </w:p>
    <w:p w:rsidR="00066F2B" w:rsidRDefault="00102096">
      <w:pPr>
        <w:pStyle w:val="Definition-Field"/>
      </w:pPr>
      <w:r>
        <w:t xml:space="preserve">b.   </w:t>
      </w:r>
      <w:r>
        <w:rPr>
          <w:i/>
        </w:rPr>
        <w:t>The standard does not limit the length of the value of the name attribute.</w:t>
      </w:r>
    </w:p>
    <w:p w:rsidR="00066F2B" w:rsidRDefault="00102096">
      <w:pPr>
        <w:pStyle w:val="Definition-Field2"/>
      </w:pPr>
      <w:r>
        <w:t>Excel restricts the value of this attribute to be at least 1 and at most 65535 characters.</w:t>
      </w:r>
    </w:p>
    <w:p w:rsidR="00066F2B" w:rsidRDefault="00102096">
      <w:pPr>
        <w:pStyle w:val="Heading3"/>
      </w:pPr>
      <w:bookmarkStart w:id="1568" w:name="section_1bef1665e5ea43e6aa806382ef735c9f"/>
      <w:bookmarkStart w:id="1569" w:name="_Toc129235061"/>
      <w:r>
        <w:t>Part 1 Section 18.10.</w:t>
      </w:r>
      <w:r>
        <w:t>1.55, member (Member)</w:t>
      </w:r>
      <w:bookmarkEnd w:id="1568"/>
      <w:bookmarkEnd w:id="1569"/>
      <w:r>
        <w:fldChar w:fldCharType="begin"/>
      </w:r>
      <w:r>
        <w:instrText xml:space="preserve"> XE "member (Member)" </w:instrText>
      </w:r>
      <w:r>
        <w:fldChar w:fldCharType="end"/>
      </w:r>
    </w:p>
    <w:p w:rsidR="00066F2B" w:rsidRDefault="00102096">
      <w:pPr>
        <w:pStyle w:val="Definition-Field"/>
      </w:pPr>
      <w:r>
        <w:t xml:space="preserve">a.   </w:t>
      </w:r>
      <w:r>
        <w:rPr>
          <w:i/>
        </w:rPr>
        <w:t>The standard states that the name attribute specifies the name of a hidden item.</w:t>
      </w:r>
    </w:p>
    <w:p w:rsidR="00066F2B" w:rsidRDefault="00102096">
      <w:pPr>
        <w:pStyle w:val="Definition-Field2"/>
      </w:pPr>
      <w:r>
        <w:lastRenderedPageBreak/>
        <w:t>Excel uses this attribute to specify the name of an included or excluded item.</w:t>
      </w:r>
    </w:p>
    <w:p w:rsidR="00066F2B" w:rsidRDefault="00102096">
      <w:pPr>
        <w:pStyle w:val="Heading3"/>
      </w:pPr>
      <w:bookmarkStart w:id="1570" w:name="section_29bfbcf811e64151a3b3abb4825c9160"/>
      <w:bookmarkStart w:id="1571" w:name="_Toc129235062"/>
      <w:r>
        <w:t>Part 1 Section 18.10.1.56, members (Members)</w:t>
      </w:r>
      <w:bookmarkEnd w:id="1570"/>
      <w:bookmarkEnd w:id="1571"/>
      <w:r>
        <w:fldChar w:fldCharType="begin"/>
      </w:r>
      <w:r>
        <w:instrText xml:space="preserve"> XE "members (Members)" </w:instrText>
      </w:r>
      <w:r>
        <w:fldChar w:fldCharType="end"/>
      </w:r>
    </w:p>
    <w:p w:rsidR="00066F2B" w:rsidRDefault="00102096">
      <w:pPr>
        <w:pStyle w:val="Definition-Field"/>
      </w:pPr>
      <w:r>
        <w:t xml:space="preserve">a.   </w:t>
      </w:r>
      <w:r>
        <w:rPr>
          <w:i/>
        </w:rPr>
        <w:t>The standard does not state how to handle the absence of the level attribute.</w:t>
      </w:r>
    </w:p>
    <w:p w:rsidR="00066F2B" w:rsidRDefault="00102096">
      <w:pPr>
        <w:pStyle w:val="Definition-Field2"/>
      </w:pPr>
      <w:r>
        <w:t>Excel allows child member elements in this collection to be from all hierarchy levels under this circumstance.</w:t>
      </w:r>
    </w:p>
    <w:p w:rsidR="00066F2B" w:rsidRDefault="00102096">
      <w:pPr>
        <w:pStyle w:val="Definition-Field"/>
      </w:pPr>
      <w:r>
        <w:t xml:space="preserve">b.   </w:t>
      </w:r>
      <w:r>
        <w:rPr>
          <w:i/>
        </w:rPr>
        <w:t>The standard states that the v</w:t>
      </w:r>
      <w:r>
        <w:rPr>
          <w:i/>
        </w:rPr>
        <w:t>alues of the level attribute are defined by the XML Schema unsignedInt datatype.</w:t>
      </w:r>
    </w:p>
    <w:p w:rsidR="00066F2B" w:rsidRDefault="00102096">
      <w:r>
        <w:t>Excel requires the value of this attribute, when present, to be more than 0 and less than the value of the count attribute of the associated PivotCache's cacheHierarchy elemen</w:t>
      </w:r>
      <w:r>
        <w:t>t with the same index as the parent pivotHierarchy element, if that value is greater than 0.</w:t>
      </w:r>
    </w:p>
    <w:p w:rsidR="00066F2B" w:rsidRDefault="00102096">
      <w:pPr>
        <w:pStyle w:val="Heading3"/>
      </w:pPr>
      <w:bookmarkStart w:id="1572" w:name="section_71f10955d10148acb9bb4fefc73cdb96"/>
      <w:bookmarkStart w:id="1573" w:name="_Toc129235063"/>
      <w:r>
        <w:t>Part 1 Section 18.10.1.57, mp (OLAP Member Property)</w:t>
      </w:r>
      <w:bookmarkEnd w:id="1572"/>
      <w:bookmarkEnd w:id="1573"/>
      <w:r>
        <w:fldChar w:fldCharType="begin"/>
      </w:r>
      <w:r>
        <w:instrText xml:space="preserve"> XE "mp (OLAP Member Property)" </w:instrText>
      </w:r>
      <w:r>
        <w:fldChar w:fldCharType="end"/>
      </w:r>
    </w:p>
    <w:p w:rsidR="00066F2B" w:rsidRDefault="00102096">
      <w:pPr>
        <w:pStyle w:val="Definition-Field"/>
      </w:pPr>
      <w:r>
        <w:t xml:space="preserve">a.   </w:t>
      </w:r>
      <w:r>
        <w:rPr>
          <w:i/>
        </w:rPr>
        <w:t>The standard does not state the relation between the name attribute and</w:t>
      </w:r>
      <w:r>
        <w:rPr>
          <w:i/>
        </w:rPr>
        <w:t xml:space="preserve"> the nameLen attribute.</w:t>
      </w:r>
    </w:p>
    <w:p w:rsidR="00066F2B" w:rsidRDefault="00102096">
      <w:pPr>
        <w:pStyle w:val="Definition-Field2"/>
      </w:pPr>
      <w:r>
        <w:t>In Office, if the name attribute is specified, the nameLen attribute shall also be specified and gives the length of an OLAP hierarchy name.</w:t>
      </w:r>
    </w:p>
    <w:p w:rsidR="00066F2B" w:rsidRDefault="00102096">
      <w:pPr>
        <w:pStyle w:val="Definition-Field"/>
      </w:pPr>
      <w:r>
        <w:t xml:space="preserve">b.   </w:t>
      </w:r>
      <w:r>
        <w:rPr>
          <w:i/>
        </w:rPr>
        <w:t>The standard does not state the relation between the name attribute and the pLen attri</w:t>
      </w:r>
      <w:r>
        <w:rPr>
          <w:i/>
        </w:rPr>
        <w:t>bute.</w:t>
      </w:r>
    </w:p>
    <w:p w:rsidR="00066F2B" w:rsidRDefault="00102096">
      <w:pPr>
        <w:pStyle w:val="Definition-Field2"/>
      </w:pPr>
      <w:r>
        <w:t>In Office, if the name attribute is specified then the pLen attribute must also be specified.</w:t>
      </w:r>
    </w:p>
    <w:p w:rsidR="00066F2B" w:rsidRDefault="00102096">
      <w:pPr>
        <w:pStyle w:val="Definition-Field"/>
      </w:pPr>
      <w:r>
        <w:t xml:space="preserve">c.   </w:t>
      </w:r>
      <w:r>
        <w:rPr>
          <w:i/>
        </w:rPr>
        <w:t>The standard does not state the relation between the name attribute and the pPos attribute.</w:t>
      </w:r>
    </w:p>
    <w:p w:rsidR="00066F2B" w:rsidRDefault="00102096">
      <w:pPr>
        <w:pStyle w:val="Definition-Field2"/>
      </w:pPr>
      <w:r>
        <w:t>In Office, if the name attribute is specified then the pPos</w:t>
      </w:r>
      <w:r>
        <w:t xml:space="preserve"> attribute ust also be specified.</w:t>
      </w:r>
    </w:p>
    <w:p w:rsidR="00066F2B" w:rsidRDefault="00102096">
      <w:pPr>
        <w:pStyle w:val="Definition-Field"/>
      </w:pPr>
      <w:r>
        <w:t xml:space="preserve">d.   </w:t>
      </w:r>
      <w:r>
        <w:rPr>
          <w:i/>
        </w:rPr>
        <w:t>The standard does not state any relationship between the mp element and pivotTableDefinition@createdVersion.</w:t>
      </w:r>
    </w:p>
    <w:p w:rsidR="00066F2B" w:rsidRDefault="00102096">
      <w:pPr>
        <w:pStyle w:val="Definition-Field2"/>
      </w:pPr>
      <w:r>
        <w:t xml:space="preserve">Office assumes that if pivotTableDefinition@createdVersion is less than 3, then the name attribute shall be </w:t>
      </w:r>
      <w:r>
        <w:t>present.</w:t>
      </w:r>
    </w:p>
    <w:p w:rsidR="00066F2B" w:rsidRDefault="00102096">
      <w:pPr>
        <w:pStyle w:val="Definition-Field"/>
      </w:pPr>
      <w:r>
        <w:t xml:space="preserve">e.   </w:t>
      </w:r>
      <w:r>
        <w:rPr>
          <w:i/>
        </w:rPr>
        <w:t>The standard says that mp represents an OLAP Member property.</w:t>
      </w:r>
    </w:p>
    <w:p w:rsidR="00066F2B" w:rsidRDefault="00102096">
      <w:pPr>
        <w:pStyle w:val="Definition-Field2"/>
      </w:pPr>
      <w:r>
        <w:t>Office assumes that if field is not 4294967295, then it specifies a valid index to a pivotField, in this PivotTable, which specifies the information for the member property that is</w:t>
      </w:r>
      <w:r>
        <w:t xml:space="preserve"> not specified in this element.</w:t>
      </w:r>
    </w:p>
    <w:p w:rsidR="00066F2B" w:rsidRDefault="00102096">
      <w:pPr>
        <w:pStyle w:val="Definition-Field"/>
      </w:pPr>
      <w:r>
        <w:t xml:space="preserve">f.   </w:t>
      </w:r>
      <w:r>
        <w:rPr>
          <w:i/>
        </w:rPr>
        <w:t>The standard limits the possible values for @level to unsignedInt.</w:t>
      </w:r>
    </w:p>
    <w:p w:rsidR="00066F2B" w:rsidRDefault="00102096">
      <w:pPr>
        <w:pStyle w:val="Definition-Field2"/>
      </w:pPr>
      <w:r>
        <w:t xml:space="preserve">Office requires that when specified, the value of @level be equal to the value of the associated cacheField element @level with the same name attribute </w:t>
      </w:r>
      <w:r>
        <w:t>as this element, or that the special value of 32767 be used to apply to all levels.</w:t>
      </w:r>
    </w:p>
    <w:p w:rsidR="00066F2B" w:rsidRDefault="00102096">
      <w:pPr>
        <w:pStyle w:val="Definition-Field"/>
      </w:pPr>
      <w:r>
        <w:t xml:space="preserve">g.   </w:t>
      </w:r>
      <w:r>
        <w:rPr>
          <w:i/>
        </w:rPr>
        <w:t>The standard does not place restrictions on when the showAsCaption attribute is used.</w:t>
      </w:r>
    </w:p>
    <w:p w:rsidR="00066F2B" w:rsidRDefault="00102096">
      <w:pPr>
        <w:pStyle w:val="Definition-Field2"/>
      </w:pPr>
      <w:r>
        <w:t>Office ignores the showAsCaption attribute unless the name attribute is present a</w:t>
      </w:r>
      <w:r>
        <w:t>nd the uniqueMemberProperty attribute on the PivotField this element applies to is present.</w:t>
      </w:r>
    </w:p>
    <w:p w:rsidR="00066F2B" w:rsidRDefault="00102096">
      <w:pPr>
        <w:pStyle w:val="Definition-Field"/>
      </w:pPr>
      <w:r>
        <w:t xml:space="preserve">h.   </w:t>
      </w:r>
      <w:r>
        <w:rPr>
          <w:i/>
        </w:rPr>
        <w:t>The standard does not place any restrictions on the value of @field.</w:t>
      </w:r>
    </w:p>
    <w:p w:rsidR="00066F2B" w:rsidRDefault="00102096">
      <w:pPr>
        <w:pStyle w:val="Definition-Field2"/>
      </w:pPr>
      <w:r>
        <w:t>In Office, the value of @field must refer to a valid pivotField or be equal to 4294967295.</w:t>
      </w:r>
    </w:p>
    <w:p w:rsidR="00066F2B" w:rsidRDefault="00102096">
      <w:pPr>
        <w:pStyle w:val="Definition-Field"/>
      </w:pPr>
      <w:r>
        <w:t xml:space="preserve">i.   </w:t>
      </w:r>
      <w:r>
        <w:rPr>
          <w:i/>
        </w:rPr>
        <w:t>The standard does not state any relationship between the element and pivotTableDefinition@createdVersion.</w:t>
      </w:r>
    </w:p>
    <w:p w:rsidR="00066F2B" w:rsidRDefault="00102096">
      <w:pPr>
        <w:pStyle w:val="Definition-Field2"/>
      </w:pPr>
      <w:r>
        <w:lastRenderedPageBreak/>
        <w:t>In Office, if the pivotTableDefinition@createdVersion is greater than or equal to 3, then the field attribute shall not equal 4294967295 and the</w:t>
      </w:r>
      <w:r>
        <w:t xml:space="preserve"> other attributes of this element shall not be present.</w:t>
      </w:r>
    </w:p>
    <w:p w:rsidR="00066F2B" w:rsidRDefault="00102096">
      <w:pPr>
        <w:pStyle w:val="Definition-Field"/>
      </w:pPr>
      <w:r>
        <w:t xml:space="preserve">j.   </w:t>
      </w:r>
      <w:r>
        <w:rPr>
          <w:i/>
        </w:rPr>
        <w:t>The standard says that mp represents an OLAP Member property.</w:t>
      </w:r>
    </w:p>
    <w:p w:rsidR="00066F2B" w:rsidRDefault="00102096">
      <w:pPr>
        <w:pStyle w:val="Definition-Field2"/>
      </w:pPr>
      <w:r>
        <w:t>Office specifies that if field is not 4294967295, then the cacheField at index field in the associated PivotCache shall have memberPr</w:t>
      </w:r>
      <w:r>
        <w:t>opertyField attribute equal to 1 or true.</w:t>
      </w:r>
    </w:p>
    <w:p w:rsidR="00066F2B" w:rsidRDefault="00102096">
      <w:pPr>
        <w:pStyle w:val="Definition-Field"/>
      </w:pPr>
      <w:r>
        <w:t xml:space="preserve">k.   </w:t>
      </w:r>
      <w:r>
        <w:rPr>
          <w:i/>
        </w:rPr>
        <w:t>The standard does not state the relation between the name attribute and the associated cacheField.</w:t>
      </w:r>
    </w:p>
    <w:p w:rsidR="00066F2B" w:rsidRDefault="00102096">
      <w:pPr>
        <w:pStyle w:val="Definition-Field2"/>
      </w:pPr>
      <w:r>
        <w:t xml:space="preserve">In Office, if name is specified and if field is not equal to 4294967295, then the associated cacheField shall </w:t>
      </w:r>
      <w:r>
        <w:t>have with a name attribute that matches this one and shall begin with the unique name of the OLAP hierarchy which this element is attached.</w:t>
      </w:r>
    </w:p>
    <w:p w:rsidR="00066F2B" w:rsidRDefault="00102096">
      <w:pPr>
        <w:pStyle w:val="Definition-Field"/>
      </w:pPr>
      <w:r>
        <w:t xml:space="preserve">l.   </w:t>
      </w:r>
      <w:r>
        <w:rPr>
          <w:i/>
        </w:rPr>
        <w:t>The standard does not state a default value for the pPos attribute.</w:t>
      </w:r>
    </w:p>
    <w:p w:rsidR="00066F2B" w:rsidRDefault="00102096">
      <w:pPr>
        <w:pStyle w:val="Definition-Field2"/>
      </w:pPr>
      <w:r>
        <w:t>Excel uses a default value of 0 for this at</w:t>
      </w:r>
      <w:r>
        <w:t>tribute.</w:t>
      </w:r>
    </w:p>
    <w:p w:rsidR="00066F2B" w:rsidRDefault="00102096">
      <w:pPr>
        <w:pStyle w:val="Definition-Field"/>
      </w:pPr>
      <w:r>
        <w:t xml:space="preserve">m.   </w:t>
      </w:r>
      <w:r>
        <w:rPr>
          <w:i/>
        </w:rPr>
        <w:t>The standard does not state a default value for the pLen attribute.</w:t>
      </w:r>
    </w:p>
    <w:p w:rsidR="00066F2B" w:rsidRDefault="00102096">
      <w:pPr>
        <w:pStyle w:val="Definition-Field2"/>
      </w:pPr>
      <w:r>
        <w:t>Excel uses a default value of 0 for this attribute.</w:t>
      </w:r>
    </w:p>
    <w:p w:rsidR="00066F2B" w:rsidRDefault="00102096">
      <w:pPr>
        <w:pStyle w:val="Definition-Field"/>
      </w:pPr>
      <w:r>
        <w:t xml:space="preserve">n.   </w:t>
      </w:r>
      <w:r>
        <w:rPr>
          <w:i/>
        </w:rPr>
        <w:t>The standard does not state a default value for the nameLen attribute.</w:t>
      </w:r>
    </w:p>
    <w:p w:rsidR="00066F2B" w:rsidRDefault="00102096">
      <w:pPr>
        <w:pStyle w:val="Definition-Field2"/>
      </w:pPr>
      <w:r>
        <w:t>Excel uses a default value of 0 for this attri</w:t>
      </w:r>
      <w:r>
        <w:t>bute.</w:t>
      </w:r>
    </w:p>
    <w:p w:rsidR="00066F2B" w:rsidRDefault="00102096">
      <w:pPr>
        <w:pStyle w:val="Heading3"/>
      </w:pPr>
      <w:bookmarkStart w:id="1574" w:name="section_b4dc42bf1fd54fac8d83fb17156bdcd2"/>
      <w:bookmarkStart w:id="1575" w:name="_Toc129235064"/>
      <w:r>
        <w:t>Part 1 Section 18.10.1.58, mpMap (Member Properties Map)</w:t>
      </w:r>
      <w:bookmarkEnd w:id="1574"/>
      <w:bookmarkEnd w:id="1575"/>
      <w:r>
        <w:fldChar w:fldCharType="begin"/>
      </w:r>
      <w:r>
        <w:instrText xml:space="preserve"> XE "mpMap (Member Properties Map)" </w:instrText>
      </w:r>
      <w:r>
        <w:fldChar w:fldCharType="end"/>
      </w:r>
    </w:p>
    <w:p w:rsidR="00066F2B" w:rsidRDefault="00102096">
      <w:pPr>
        <w:pStyle w:val="Definition-Field"/>
      </w:pPr>
      <w:r>
        <w:t xml:space="preserve">a.   </w:t>
      </w:r>
      <w:r>
        <w:rPr>
          <w:i/>
        </w:rPr>
        <w:t>The standard states that @v is an index into the shared items table...</w:t>
      </w:r>
    </w:p>
    <w:p w:rsidR="00066F2B" w:rsidRDefault="00102096">
      <w:pPr>
        <w:pStyle w:val="Definition-Field2"/>
      </w:pPr>
      <w:r>
        <w:t>Office treats @v as an index into the cacheFields collection.</w:t>
      </w:r>
    </w:p>
    <w:p w:rsidR="00066F2B" w:rsidRDefault="00102096">
      <w:pPr>
        <w:pStyle w:val="Definition-Field"/>
      </w:pPr>
      <w:r>
        <w:t xml:space="preserve">b.   </w:t>
      </w:r>
      <w:r>
        <w:rPr>
          <w:i/>
        </w:rPr>
        <w:t>The standard</w:t>
      </w:r>
      <w:r>
        <w:rPr>
          <w:i/>
        </w:rPr>
        <w:t xml:space="preserve"> states that the values of the v attribute are defined by the XML int datatype.</w:t>
      </w:r>
    </w:p>
    <w:p w:rsidR="00066F2B" w:rsidRDefault="00102096">
      <w:pPr>
        <w:pStyle w:val="Definition-Field2"/>
      </w:pPr>
      <w:r>
        <w:t>Excel restricts the value of this attribute to be at least 0 and at most equal to the value of the cacheFields count; the value of the memberPropertyField attribute on the cach</w:t>
      </w:r>
      <w:r>
        <w:t>eField pointed to by this value must be true.</w:t>
      </w:r>
    </w:p>
    <w:p w:rsidR="00066F2B" w:rsidRDefault="00102096">
      <w:pPr>
        <w:pStyle w:val="Heading3"/>
      </w:pPr>
      <w:bookmarkStart w:id="1576" w:name="section_7dc71bdcc6a048ce87fd58bc9aa6ca0e"/>
      <w:bookmarkStart w:id="1577" w:name="_Toc129235065"/>
      <w:r>
        <w:t>Part 1 Section 18.10.1.60, n (Numeric)</w:t>
      </w:r>
      <w:bookmarkEnd w:id="1576"/>
      <w:bookmarkEnd w:id="1577"/>
      <w:r>
        <w:fldChar w:fldCharType="begin"/>
      </w:r>
      <w:r>
        <w:instrText xml:space="preserve"> XE "n (Numeric)" </w:instrText>
      </w:r>
      <w:r>
        <w:fldChar w:fldCharType="end"/>
      </w:r>
    </w:p>
    <w:p w:rsidR="00066F2B" w:rsidRDefault="00102096">
      <w:pPr>
        <w:pStyle w:val="Definition-Field"/>
      </w:pPr>
      <w:r>
        <w:t xml:space="preserve">a.   </w:t>
      </w:r>
      <w:r>
        <w:rPr>
          <w:i/>
        </w:rPr>
        <w:t>The standard does not define relation between @cp and the datasource type.</w:t>
      </w:r>
    </w:p>
    <w:p w:rsidR="00066F2B" w:rsidRDefault="00102096">
      <w:pPr>
        <w:pStyle w:val="Definition-Field2"/>
      </w:pPr>
      <w:r>
        <w:t>Office allows @cp only with OLAP PivotTables.</w:t>
      </w:r>
    </w:p>
    <w:p w:rsidR="00066F2B" w:rsidRDefault="00102096">
      <w:pPr>
        <w:pStyle w:val="Definition-Field"/>
      </w:pPr>
      <w:r>
        <w:t xml:space="preserve">b.   </w:t>
      </w:r>
      <w:r>
        <w:rPr>
          <w:i/>
        </w:rPr>
        <w:t>The standard does no</w:t>
      </w:r>
      <w:r>
        <w:rPr>
          <w:i/>
        </w:rPr>
        <w:t>t limit the length of the value of the c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c.   </w:t>
      </w:r>
      <w:r>
        <w:rPr>
          <w:i/>
        </w:rPr>
        <w:t>The standard does not define relation between @c and the datasource type.</w:t>
      </w:r>
    </w:p>
    <w:p w:rsidR="00066F2B" w:rsidRDefault="00102096">
      <w:pPr>
        <w:pStyle w:val="Definition-Field2"/>
      </w:pPr>
      <w:r>
        <w:t>Office allows @c only for OLAP-based PivotTables.</w:t>
      </w:r>
      <w:r>
        <w:t xml:space="preserve">  If the value of pivotCacheDefinition@createdVersion is less than 3 this value shall not be specified.</w:t>
      </w:r>
    </w:p>
    <w:p w:rsidR="00066F2B" w:rsidRDefault="00102096">
      <w:pPr>
        <w:pStyle w:val="Definition-Field"/>
      </w:pPr>
      <w:r>
        <w:t xml:space="preserve">d.   </w:t>
      </w:r>
      <w:r>
        <w:rPr>
          <w:i/>
        </w:rPr>
        <w:t>The standard does not specify a default value for the u attribute.</w:t>
      </w:r>
    </w:p>
    <w:p w:rsidR="00066F2B" w:rsidRDefault="00102096">
      <w:pPr>
        <w:pStyle w:val="Definition-Field2"/>
      </w:pPr>
      <w:r>
        <w:t>Excel uses a default value of false for this attribute.</w:t>
      </w:r>
    </w:p>
    <w:p w:rsidR="00066F2B" w:rsidRDefault="00102096">
      <w:pPr>
        <w:pStyle w:val="Definition-Field"/>
      </w:pPr>
      <w:r>
        <w:t xml:space="preserve">e.   </w:t>
      </w:r>
      <w:r>
        <w:rPr>
          <w:i/>
        </w:rPr>
        <w:t>The standard does n</w:t>
      </w:r>
      <w:r>
        <w:rPr>
          <w:i/>
        </w:rPr>
        <w:t>ot restrict the value of @cp.</w:t>
      </w:r>
    </w:p>
    <w:p w:rsidR="00066F2B" w:rsidRDefault="00102096">
      <w:pPr>
        <w:pStyle w:val="Definition-Field2"/>
      </w:pPr>
      <w:r>
        <w:lastRenderedPageBreak/>
        <w:t>Office requires that @cp be equal to the count of child x elements and be less than or equal to the mappingCount of the corresponding cacheField element.</w:t>
      </w:r>
    </w:p>
    <w:p w:rsidR="00066F2B" w:rsidRDefault="00102096">
      <w:pPr>
        <w:pStyle w:val="Definition-Field"/>
      </w:pPr>
      <w:r>
        <w:t xml:space="preserve">f.   </w:t>
      </w:r>
      <w:r>
        <w:rPr>
          <w:i/>
        </w:rPr>
        <w:t>The standard does not specify a default value for the f attribute.</w:t>
      </w:r>
    </w:p>
    <w:p w:rsidR="00066F2B" w:rsidRDefault="00102096">
      <w:pPr>
        <w:pStyle w:val="Definition-Field2"/>
      </w:pPr>
      <w:r>
        <w:t>Excel uses a default value of false for this attribute.</w:t>
      </w:r>
    </w:p>
    <w:p w:rsidR="00066F2B" w:rsidRDefault="00102096">
      <w:pPr>
        <w:pStyle w:val="Definition-Field"/>
      </w:pPr>
      <w:r>
        <w:t xml:space="preserve">g.   </w:t>
      </w:r>
      <w:r>
        <w:rPr>
          <w:i/>
        </w:rPr>
        <w:t>The standard states that the values of the v attribute are defined by the XML Schema double datatype.</w:t>
      </w:r>
    </w:p>
    <w:p w:rsidR="00066F2B" w:rsidRDefault="00102096">
      <w:pPr>
        <w:pStyle w:val="Definition-Field2"/>
      </w:pPr>
      <w:r>
        <w:t>Excel does not allow the values of INF, -INF, or NaN on this attribute.</w:t>
      </w:r>
    </w:p>
    <w:p w:rsidR="00066F2B" w:rsidRDefault="00102096">
      <w:pPr>
        <w:pStyle w:val="Definition-Field"/>
      </w:pPr>
      <w:r>
        <w:t xml:space="preserve">h.   </w:t>
      </w:r>
      <w:r>
        <w:rPr>
          <w:i/>
        </w:rPr>
        <w:t>The standard doe</w:t>
      </w:r>
      <w:r>
        <w:rPr>
          <w:i/>
        </w:rPr>
        <w:t>s not state when @f is valid.</w:t>
      </w:r>
    </w:p>
    <w:p w:rsidR="00066F2B" w:rsidRDefault="00102096">
      <w:pPr>
        <w:pStyle w:val="Definition-Field2"/>
      </w:pPr>
      <w:r>
        <w:t>In Office, @f is valid only when the parent of the n element is of CT_SharedItems type.</w:t>
      </w:r>
    </w:p>
    <w:p w:rsidR="00066F2B" w:rsidRDefault="00102096">
      <w:pPr>
        <w:pStyle w:val="Definition-Field"/>
      </w:pPr>
      <w:r>
        <w:t xml:space="preserve">i.   </w:t>
      </w:r>
      <w:r>
        <w:rPr>
          <w:i/>
        </w:rPr>
        <w:t>The standard does not define relation of @u with CT_SharedItems node.</w:t>
      </w:r>
    </w:p>
    <w:p w:rsidR="00066F2B" w:rsidRDefault="00102096">
      <w:pPr>
        <w:pStyle w:val="Definition-Field2"/>
      </w:pPr>
      <w:r>
        <w:t xml:space="preserve">In Office, @u is used only when the n element's parent is of </w:t>
      </w:r>
      <w:r>
        <w:t>CT_SharedItems type.</w:t>
      </w:r>
    </w:p>
    <w:p w:rsidR="00066F2B" w:rsidRDefault="00102096">
      <w:pPr>
        <w:pStyle w:val="Definition-Field"/>
      </w:pPr>
      <w:r>
        <w:t xml:space="preserve">j.   </w:t>
      </w:r>
      <w:r>
        <w:rPr>
          <w:i/>
        </w:rPr>
        <w:t>The standard states that @b applies to italics.</w:t>
      </w:r>
    </w:p>
    <w:p w:rsidR="00066F2B" w:rsidRDefault="00102096">
      <w:pPr>
        <w:pStyle w:val="Definition-Field2"/>
      </w:pPr>
      <w:r>
        <w:t>Office assumes that @b applies to bold.</w:t>
      </w:r>
    </w:p>
    <w:p w:rsidR="00066F2B" w:rsidRDefault="00102096">
      <w:pPr>
        <w:pStyle w:val="Definition-Field"/>
      </w:pPr>
      <w:r>
        <w:t xml:space="preserve">k.   </w:t>
      </w:r>
      <w:r>
        <w:rPr>
          <w:i/>
        </w:rPr>
        <w:t>The standard does not place a restriction for on the value of the cp attribute.</w:t>
      </w:r>
    </w:p>
    <w:p w:rsidR="00066F2B" w:rsidRDefault="00102096">
      <w:pPr>
        <w:pStyle w:val="Definition-Field2"/>
      </w:pPr>
      <w:r>
        <w:t>In Office, the cp  attribute applies only when the node p</w:t>
      </w:r>
      <w:r>
        <w:t>arent is sharedItems.</w:t>
      </w:r>
    </w:p>
    <w:p w:rsidR="00066F2B" w:rsidRDefault="00102096">
      <w:pPr>
        <w:pStyle w:val="Heading3"/>
      </w:pPr>
      <w:bookmarkStart w:id="1578" w:name="section_87cd92562a8c462c805a1e489575afd0"/>
      <w:bookmarkStart w:id="1579" w:name="_Toc129235066"/>
      <w:r>
        <w:t>Part 1 Section 18.10.1.62, pageField (Page Field)</w:t>
      </w:r>
      <w:bookmarkEnd w:id="1578"/>
      <w:bookmarkEnd w:id="1579"/>
      <w:r>
        <w:fldChar w:fldCharType="begin"/>
      </w:r>
      <w:r>
        <w:instrText xml:space="preserve"> XE "pageField (Page Field)" </w:instrText>
      </w:r>
      <w:r>
        <w:fldChar w:fldCharType="end"/>
      </w:r>
    </w:p>
    <w:p w:rsidR="00066F2B" w:rsidRDefault="00102096">
      <w:pPr>
        <w:pStyle w:val="Definition-Field"/>
      </w:pPr>
      <w:r>
        <w:t xml:space="preserve">a.   </w:t>
      </w:r>
      <w:r>
        <w:rPr>
          <w:i/>
        </w:rPr>
        <w:t>The standard does not state the default for the item attribute.</w:t>
      </w:r>
    </w:p>
    <w:p w:rsidR="00066F2B" w:rsidRDefault="00102096">
      <w:pPr>
        <w:pStyle w:val="Definition-Field2"/>
      </w:pPr>
      <w:r>
        <w:t>In Office, if the item attribute is not specified it means that all items will be us</w:t>
      </w:r>
      <w:r>
        <w:t>ed if non-OLAP and pivotField@multipleItemSelectionAllowed is false.</w:t>
      </w:r>
    </w:p>
    <w:p w:rsidR="00066F2B" w:rsidRDefault="00102096">
      <w:pPr>
        <w:pStyle w:val="Definition-Field"/>
      </w:pPr>
      <w:r>
        <w:t xml:space="preserve">b.   </w:t>
      </w:r>
      <w:r>
        <w:rPr>
          <w:i/>
        </w:rPr>
        <w:t>The standard says @index specifies the index of the item in the PivotCache.</w:t>
      </w:r>
    </w:p>
    <w:p w:rsidR="00066F2B" w:rsidRDefault="00102096">
      <w:pPr>
        <w:pStyle w:val="Definition-Field2"/>
      </w:pPr>
      <w:r>
        <w:t>In Office, @item specifies the index of an item in the pivotField referred to by @fld. If present, @item s</w:t>
      </w:r>
      <w:r>
        <w:t>hall be a valid index of an item element and shall specify how to filter this field in the PivotTable.</w:t>
      </w:r>
    </w:p>
    <w:p w:rsidR="00066F2B" w:rsidRDefault="00102096">
      <w:pPr>
        <w:pStyle w:val="Definition-Field"/>
      </w:pPr>
      <w:r>
        <w:t xml:space="preserve">c.   </w:t>
      </w:r>
      <w:r>
        <w:rPr>
          <w:i/>
        </w:rPr>
        <w:t>The standard does not mention limitations on @hier value.</w:t>
      </w:r>
    </w:p>
    <w:p w:rsidR="00066F2B" w:rsidRDefault="00102096">
      <w:pPr>
        <w:pStyle w:val="Definition-Field2"/>
      </w:pPr>
      <w:r>
        <w:t>In Office, if @hier is present and the PivotTable is an OLAP PivotTable then the number of</w:t>
      </w:r>
      <w:r>
        <w:t xml:space="preserve"> pivotHierarchies shall be greater than 0, and @hier must be &gt;=0 and &lt; the number of pivotHierarchies. For a non-OLAP PivotTable, @hier must be -1.</w:t>
      </w:r>
    </w:p>
    <w:p w:rsidR="00066F2B" w:rsidRDefault="00102096">
      <w:pPr>
        <w:pStyle w:val="Definition-Field"/>
      </w:pPr>
      <w:r>
        <w:t xml:space="preserve">d.   </w:t>
      </w:r>
      <w:r>
        <w:rPr>
          <w:i/>
        </w:rPr>
        <w:t>The standard does not specify limits on length of the name attribute.</w:t>
      </w:r>
    </w:p>
    <w:p w:rsidR="00066F2B" w:rsidRDefault="00102096">
      <w:pPr>
        <w:pStyle w:val="Definition-Field2"/>
      </w:pPr>
      <w:r>
        <w:t>Office requires that the length o</w:t>
      </w:r>
      <w:r>
        <w:t>f the name attribute be less than or equal to 255 if pivotTableDefinition@createdVersion is less than 3, and less than or equal to 32767 if pivotTableDefinition@createdVersion is greater than or equal to 3.</w:t>
      </w:r>
    </w:p>
    <w:p w:rsidR="00066F2B" w:rsidRDefault="00102096">
      <w:pPr>
        <w:pStyle w:val="Definition-Field"/>
      </w:pPr>
      <w:r>
        <w:t xml:space="preserve">e.   </w:t>
      </w:r>
      <w:r>
        <w:rPr>
          <w:i/>
        </w:rPr>
        <w:t>The standard does not state limits on string</w:t>
      </w:r>
      <w:r>
        <w:rPr>
          <w:i/>
        </w:rPr>
        <w:t xml:space="preserve"> length of @cap.</w:t>
      </w:r>
    </w:p>
    <w:p w:rsidR="00066F2B" w:rsidRDefault="00102096">
      <w:pPr>
        <w:pStyle w:val="Definition-Field2"/>
      </w:pPr>
      <w:r>
        <w:t>Office specifies that the length of @cap shall be less than or equal to 255 if pivotTableDefinition@createdVersion is less than 3, and less than or equal to 32767 if pivotTableDefinition@createdVersion is greater than or equal to 3.</w:t>
      </w:r>
    </w:p>
    <w:p w:rsidR="00066F2B" w:rsidRDefault="00102096">
      <w:pPr>
        <w:pStyle w:val="Definition-Field"/>
      </w:pPr>
      <w:r>
        <w:t xml:space="preserve">f.   </w:t>
      </w:r>
      <w:r>
        <w:rPr>
          <w:i/>
        </w:rPr>
        <w:t>T</w:t>
      </w:r>
      <w:r>
        <w:rPr>
          <w:i/>
        </w:rPr>
        <w:t>he standard does not specify restrictions on @fld.</w:t>
      </w:r>
    </w:p>
    <w:p w:rsidR="00066F2B" w:rsidRDefault="00102096">
      <w:pPr>
        <w:pStyle w:val="Definition-Field2"/>
      </w:pPr>
      <w:r>
        <w:lastRenderedPageBreak/>
        <w:t>In Office, @fld must be greater than or equal to 0 and less than the number of pivotField elements on the PivotTable. Additionally, the pivotField referred to must have an axis attribute set to axisPage.</w:t>
      </w:r>
    </w:p>
    <w:p w:rsidR="00066F2B" w:rsidRDefault="00102096">
      <w:pPr>
        <w:pStyle w:val="Definition-Field"/>
      </w:pPr>
      <w:r>
        <w:t>g</w:t>
      </w:r>
      <w:r>
        <w:t xml:space="preserve">.   </w:t>
      </w:r>
      <w:r>
        <w:rPr>
          <w:i/>
        </w:rPr>
        <w:t>The standard does not specify limits on when the item attribute shall be present.</w:t>
      </w:r>
    </w:p>
    <w:p w:rsidR="00066F2B" w:rsidRDefault="00102096">
      <w:pPr>
        <w:pStyle w:val="Definition-Field2"/>
      </w:pPr>
      <w:r>
        <w:t>In Office, the item attribute shall not be present for OLAP PivotTables, or if pivotField@multipleItemSelectionAllowed is true. In those cases the filtering will be deter</w:t>
      </w:r>
      <w:r>
        <w:t>mined by the settings on the pivotField and/or pivotHierarchy.</w:t>
      </w:r>
    </w:p>
    <w:p w:rsidR="00066F2B" w:rsidRDefault="00102096">
      <w:pPr>
        <w:pStyle w:val="Definition-Field"/>
      </w:pPr>
      <w:r>
        <w:t xml:space="preserve">h.   </w:t>
      </w:r>
      <w:r>
        <w:rPr>
          <w:i/>
        </w:rPr>
        <w:t>The standard does not define when the name attribute will be present.</w:t>
      </w:r>
    </w:p>
    <w:p w:rsidR="00066F2B" w:rsidRDefault="00102096">
      <w:pPr>
        <w:pStyle w:val="Definition-Field2"/>
      </w:pPr>
      <w:r>
        <w:t>Office requires the name attribute for OLAP PivotTables.</w:t>
      </w:r>
    </w:p>
    <w:p w:rsidR="00066F2B" w:rsidRDefault="00102096">
      <w:pPr>
        <w:pStyle w:val="Definition-Field"/>
      </w:pPr>
      <w:r>
        <w:t xml:space="preserve">i.   </w:t>
      </w:r>
      <w:r>
        <w:rPr>
          <w:i/>
        </w:rPr>
        <w:t>The standard describes page fields as allowing filtering</w:t>
      </w:r>
      <w:r>
        <w:rPr>
          <w:i/>
        </w:rPr>
        <w:t xml:space="preserve"> to display data for a single item or all the items.</w:t>
      </w:r>
    </w:p>
    <w:p w:rsidR="00066F2B" w:rsidRDefault="00102096">
      <w:pPr>
        <w:pStyle w:val="Definition-Field2"/>
      </w:pPr>
      <w:r>
        <w:t>Office additionally assumes that using settings on a pivotField or pivotHierarchy filtering can be done for multiple items in a field used as a page or report filter.</w:t>
      </w:r>
    </w:p>
    <w:p w:rsidR="00066F2B" w:rsidRDefault="00102096">
      <w:pPr>
        <w:pStyle w:val="Definition-Field"/>
      </w:pPr>
      <w:r>
        <w:t xml:space="preserve">j.   </w:t>
      </w:r>
      <w:r>
        <w:rPr>
          <w:i/>
        </w:rPr>
        <w:t>The standard does not state tha</w:t>
      </w:r>
      <w:r>
        <w:rPr>
          <w:i/>
        </w:rPr>
        <w:t>t the name attribute is affected by the multipleItemSelectionAllowed attribute.</w:t>
      </w:r>
    </w:p>
    <w:p w:rsidR="00066F2B" w:rsidRDefault="00102096">
      <w:pPr>
        <w:pStyle w:val="Definition-Field2"/>
      </w:pPr>
      <w:r>
        <w:t>In Office, if pivotHierarchy@multipleItemSelectionAllowed equals 0, the name attribute specifies the member used for filtering. Otherwise, it is ignored.</w:t>
      </w:r>
    </w:p>
    <w:p w:rsidR="00066F2B" w:rsidRDefault="00102096">
      <w:pPr>
        <w:pStyle w:val="Definition-Field"/>
      </w:pPr>
      <w:r>
        <w:t xml:space="preserve">k.   </w:t>
      </w:r>
      <w:r>
        <w:rPr>
          <w:i/>
        </w:rPr>
        <w:t xml:space="preserve">The standard </w:t>
      </w:r>
      <w:r>
        <w:rPr>
          <w:i/>
        </w:rPr>
        <w:t>states that @name specifies the unique name of the hierarchy.</w:t>
      </w:r>
    </w:p>
    <w:p w:rsidR="00066F2B" w:rsidRDefault="00102096">
      <w:pPr>
        <w:pStyle w:val="Definition-Field2"/>
      </w:pPr>
      <w:r>
        <w:t>Office assumes that @name specifies the member unique name of the OLAP member being displayed.</w:t>
      </w:r>
    </w:p>
    <w:p w:rsidR="00066F2B" w:rsidRDefault="00102096">
      <w:pPr>
        <w:pStyle w:val="Heading3"/>
      </w:pPr>
      <w:bookmarkStart w:id="1580" w:name="section_14b39f7e6d054a8a8cbc7fb18850a82a"/>
      <w:bookmarkStart w:id="1581" w:name="_Toc129235067"/>
      <w:r>
        <w:t>Part 1 Section 18.10.1.63, pageFields (Page Field Items)</w:t>
      </w:r>
      <w:bookmarkEnd w:id="1580"/>
      <w:bookmarkEnd w:id="1581"/>
      <w:r>
        <w:fldChar w:fldCharType="begin"/>
      </w:r>
      <w:r>
        <w:instrText xml:space="preserve"> XE "pageFields (Page Field Items)" </w:instrText>
      </w:r>
      <w:r>
        <w:fldChar w:fldCharType="end"/>
      </w:r>
    </w:p>
    <w:p w:rsidR="00066F2B" w:rsidRDefault="00102096">
      <w:pPr>
        <w:pStyle w:val="Definition-Field"/>
      </w:pPr>
      <w:r>
        <w:t xml:space="preserve">a.   </w:t>
      </w:r>
      <w:r>
        <w:rPr>
          <w:i/>
        </w:rPr>
        <w:t>The standard states that the maxOccurs value for the pageField child element is unbounded.</w:t>
      </w:r>
    </w:p>
    <w:p w:rsidR="00066F2B" w:rsidRDefault="00102096">
      <w:pPr>
        <w:pStyle w:val="Definition-Field2"/>
      </w:pPr>
      <w:r>
        <w:t>Excel limits the occurrences of this element to 256.</w:t>
      </w:r>
    </w:p>
    <w:p w:rsidR="00066F2B" w:rsidRDefault="00102096">
      <w:pPr>
        <w:pStyle w:val="Heading3"/>
      </w:pPr>
      <w:bookmarkStart w:id="1582" w:name="section_4027d9f9ded64b99a6141ebec23feece"/>
      <w:bookmarkStart w:id="1583" w:name="_Toc129235068"/>
      <w:r>
        <w:t>Part 1 Section 18.10.1.64, pageItem (Page Item)</w:t>
      </w:r>
      <w:bookmarkEnd w:id="1582"/>
      <w:bookmarkEnd w:id="1583"/>
      <w:r>
        <w:fldChar w:fldCharType="begin"/>
      </w:r>
      <w:r>
        <w:instrText xml:space="preserve"> XE "pageItem (Page Item)" </w:instrText>
      </w:r>
      <w:r>
        <w:fldChar w:fldCharType="end"/>
      </w:r>
    </w:p>
    <w:p w:rsidR="00066F2B" w:rsidRDefault="00102096">
      <w:pPr>
        <w:pStyle w:val="Definition-Field"/>
      </w:pPr>
      <w:r>
        <w:t xml:space="preserve">a.   </w:t>
      </w:r>
      <w:r>
        <w:rPr>
          <w:i/>
        </w:rPr>
        <w:t>The standard does not def</w:t>
      </w:r>
      <w:r>
        <w:rPr>
          <w:i/>
        </w:rPr>
        <w:t>ine a length restriction on the name attribute.</w:t>
      </w:r>
    </w:p>
    <w:p w:rsidR="00066F2B" w:rsidRDefault="00102096">
      <w:pPr>
        <w:pStyle w:val="Definition-Field2"/>
      </w:pPr>
      <w:r>
        <w:t>Office limits the name attribute to 255 or fewer characters when pivotCacheDefinition@createdVersion is less than 3, otherwise to 32767 or fewer characters.</w:t>
      </w:r>
    </w:p>
    <w:p w:rsidR="00066F2B" w:rsidRDefault="00102096">
      <w:pPr>
        <w:pStyle w:val="Heading3"/>
      </w:pPr>
      <w:bookmarkStart w:id="1584" w:name="section_e51aae59add04998811379ab9f8c9a4d"/>
      <w:bookmarkStart w:id="1585" w:name="_Toc129235069"/>
      <w:r>
        <w:t>Part 1 Section 18.10.1.67, pivotCacheDefinition (Pi</w:t>
      </w:r>
      <w:r>
        <w:t>votCache Definition)</w:t>
      </w:r>
      <w:bookmarkEnd w:id="1584"/>
      <w:bookmarkEnd w:id="1585"/>
      <w:r>
        <w:fldChar w:fldCharType="begin"/>
      </w:r>
      <w:r>
        <w:instrText xml:space="preserve"> XE "pivotCacheDefinition (PivotCache Definition)" </w:instrText>
      </w:r>
      <w:r>
        <w:fldChar w:fldCharType="end"/>
      </w:r>
    </w:p>
    <w:p w:rsidR="00066F2B" w:rsidRDefault="00102096">
      <w:pPr>
        <w:pStyle w:val="Definition-Field"/>
      </w:pPr>
      <w:r>
        <w:t xml:space="preserve">a.   </w:t>
      </w:r>
      <w:r>
        <w:rPr>
          <w:i/>
        </w:rPr>
        <w:t>The standard doesn't specify maxLength for @refreshedBy.</w:t>
      </w:r>
    </w:p>
    <w:p w:rsidR="00066F2B" w:rsidRDefault="00102096">
      <w:pPr>
        <w:pStyle w:val="Definition-Field2"/>
      </w:pPr>
      <w:r>
        <w:t>In Office, the maxLength for @refreshedBy is 255.</w:t>
      </w:r>
    </w:p>
    <w:p w:rsidR="00066F2B" w:rsidRDefault="00102096">
      <w:pPr>
        <w:pStyle w:val="Definition-Field"/>
      </w:pPr>
      <w:r>
        <w:t xml:space="preserve">b.   </w:t>
      </w:r>
      <w:r>
        <w:rPr>
          <w:i/>
        </w:rPr>
        <w:t>The standard doesn't specify any restrictions for @backgroundQuer</w:t>
      </w:r>
      <w:r>
        <w:rPr>
          <w:i/>
        </w:rPr>
        <w:t>y.</w:t>
      </w:r>
    </w:p>
    <w:p w:rsidR="00066F2B" w:rsidRDefault="00102096">
      <w:pPr>
        <w:pStyle w:val="Definition-Field2"/>
      </w:pPr>
      <w:r>
        <w:t>In Office, the @backgroundQuery shall be 0 for non-external data sources.</w:t>
      </w:r>
    </w:p>
    <w:p w:rsidR="00066F2B" w:rsidRDefault="00102096">
      <w:pPr>
        <w:pStyle w:val="Definition-Field"/>
      </w:pPr>
      <w:r>
        <w:t xml:space="preserve">c.   </w:t>
      </w:r>
      <w:r>
        <w:rPr>
          <w:i/>
        </w:rPr>
        <w:t>The standard does not specify any restrictions for the optimizeMemory attribute.</w:t>
      </w:r>
    </w:p>
    <w:p w:rsidR="00066F2B" w:rsidRDefault="00102096">
      <w:pPr>
        <w:pStyle w:val="Definition-Field2"/>
      </w:pPr>
      <w:r>
        <w:t>In Office, the optimizeMemory attribute must be 0 or false for non-external and non-ODBC data</w:t>
      </w:r>
      <w:r>
        <w:t xml:space="preserve"> sources.</w:t>
      </w:r>
    </w:p>
    <w:p w:rsidR="00066F2B" w:rsidRDefault="00102096">
      <w:pPr>
        <w:pStyle w:val="Definition-Field"/>
      </w:pPr>
      <w:r>
        <w:t xml:space="preserve">d.   </w:t>
      </w:r>
      <w:r>
        <w:rPr>
          <w:i/>
        </w:rPr>
        <w:t>The standard does not specify any restrictions for the refreshedVersion attribute.</w:t>
      </w:r>
    </w:p>
    <w:p w:rsidR="00066F2B" w:rsidRDefault="00102096">
      <w:pPr>
        <w:pStyle w:val="Definition-Field2"/>
      </w:pPr>
      <w:r>
        <w:lastRenderedPageBreak/>
        <w:t>In Office, the refreshedVersion attribute shall not be less than the minRefreshableVersion attribute.</w:t>
      </w:r>
    </w:p>
    <w:p w:rsidR="00066F2B" w:rsidRDefault="00102096">
      <w:pPr>
        <w:pStyle w:val="Definition-Field"/>
      </w:pPr>
      <w:r>
        <w:t xml:space="preserve">e.   </w:t>
      </w:r>
      <w:r>
        <w:rPr>
          <w:i/>
        </w:rPr>
        <w:t xml:space="preserve">The standard does not specify any restrictions for </w:t>
      </w:r>
      <w:r>
        <w:rPr>
          <w:i/>
        </w:rPr>
        <w:t>the id attribute.</w:t>
      </w:r>
    </w:p>
    <w:p w:rsidR="00066F2B" w:rsidRDefault="00102096">
      <w:pPr>
        <w:pStyle w:val="Definition-Field2"/>
      </w:pPr>
      <w:r>
        <w:t>In Office, the id attribute must not be empty if the saveData attribute is 1 and the invalid attribute is 0.</w:t>
      </w:r>
    </w:p>
    <w:p w:rsidR="00066F2B" w:rsidRDefault="00102096">
      <w:pPr>
        <w:pStyle w:val="Definition-Field"/>
      </w:pPr>
      <w:r>
        <w:t xml:space="preserve">f.   </w:t>
      </w:r>
      <w:r>
        <w:rPr>
          <w:i/>
        </w:rPr>
        <w:t>The standard does not define application defined behavior when the missingItemsLimit attribute is not present.</w:t>
      </w:r>
    </w:p>
    <w:p w:rsidR="00066F2B" w:rsidRDefault="00102096">
      <w:pPr>
        <w:pStyle w:val="Definition-Field2"/>
      </w:pPr>
      <w:r>
        <w:t>If this numbe</w:t>
      </w:r>
      <w:r>
        <w:t>r is not specified, Office sets the threshold automatically based on the number of items.</w:t>
      </w:r>
    </w:p>
    <w:p w:rsidR="00066F2B" w:rsidRDefault="00102096">
      <w:pPr>
        <w:pStyle w:val="Definition-Field"/>
      </w:pPr>
      <w:r>
        <w:t xml:space="preserve">g.   </w:t>
      </w:r>
      <w:r>
        <w:rPr>
          <w:i/>
        </w:rPr>
        <w:t>The standard does not define a relation between this @tupleCache and the tupleCache child element.</w:t>
      </w:r>
    </w:p>
    <w:p w:rsidR="00066F2B" w:rsidRDefault="00102096">
      <w:pPr>
        <w:pStyle w:val="Definition-Field2"/>
      </w:pPr>
      <w:r>
        <w:t>In Office, if @tupleCache has a value of 0, then pivotCacheDef</w:t>
      </w:r>
      <w:r>
        <w:t>inition shall not contain tupleCache element.</w:t>
      </w:r>
    </w:p>
    <w:p w:rsidR="00066F2B" w:rsidRDefault="00102096">
      <w:pPr>
        <w:pStyle w:val="Definition-Field"/>
      </w:pPr>
      <w:r>
        <w:t xml:space="preserve">h.   </w:t>
      </w:r>
      <w:r>
        <w:rPr>
          <w:i/>
        </w:rPr>
        <w:t>The standard does not place any restrictions on the value of the backgroundQuery attribute with respect to connection element.</w:t>
      </w:r>
    </w:p>
    <w:p w:rsidR="00066F2B" w:rsidRDefault="00102096">
      <w:pPr>
        <w:pStyle w:val="Definition-Field2"/>
      </w:pPr>
      <w:r>
        <w:t>Office requires the backgroundQuery attribute match the value of background on</w:t>
      </w:r>
      <w:r>
        <w:t xml:space="preserve"> the related connection element.</w:t>
      </w:r>
    </w:p>
    <w:p w:rsidR="00066F2B" w:rsidRDefault="00102096">
      <w:pPr>
        <w:pStyle w:val="Heading3"/>
      </w:pPr>
      <w:bookmarkStart w:id="1586" w:name="section_991b9d727f544454ac7801c6f4e5249b"/>
      <w:bookmarkStart w:id="1587" w:name="_Toc129235070"/>
      <w:r>
        <w:t>Part 1 Section 18.10.1.69, pivotField (PivotTable Field)</w:t>
      </w:r>
      <w:bookmarkEnd w:id="1586"/>
      <w:bookmarkEnd w:id="1587"/>
      <w:r>
        <w:fldChar w:fldCharType="begin"/>
      </w:r>
      <w:r>
        <w:instrText xml:space="preserve"> XE "pivotField (PivotTable Field)" </w:instrText>
      </w:r>
      <w:r>
        <w:fldChar w:fldCharType="end"/>
      </w:r>
    </w:p>
    <w:p w:rsidR="00066F2B" w:rsidRDefault="00102096">
      <w:pPr>
        <w:pStyle w:val="Definition-Field"/>
      </w:pPr>
      <w:r>
        <w:t xml:space="preserve">a.   </w:t>
      </w:r>
      <w:r>
        <w:rPr>
          <w:i/>
        </w:rPr>
        <w:t>The standard does not specify behavior if @axis is not present.</w:t>
      </w:r>
    </w:p>
    <w:p w:rsidR="00066F2B" w:rsidRDefault="00102096">
      <w:pPr>
        <w:pStyle w:val="Definition-Field2"/>
      </w:pPr>
      <w:r>
        <w:t>Office specifies if @axis is not present, the field does no</w:t>
      </w:r>
      <w:r>
        <w:t>t appear in the row, column or page regions of the PivotTable.</w:t>
      </w:r>
    </w:p>
    <w:p w:rsidR="00066F2B" w:rsidRDefault="00102096">
      <w:pPr>
        <w:pStyle w:val="Definition-Field"/>
      </w:pPr>
      <w:r>
        <w:t xml:space="preserve">b.   </w:t>
      </w:r>
      <w:r>
        <w:rPr>
          <w:i/>
        </w:rPr>
        <w:t>The standard does not restrict valid values for the axis attribute.</w:t>
      </w:r>
    </w:p>
    <w:p w:rsidR="00066F2B" w:rsidRDefault="00102096">
      <w:pPr>
        <w:pStyle w:val="Definition-Field2"/>
      </w:pPr>
      <w:r>
        <w:t>In Office, axisValues shall not be used for the axis attribute.</w:t>
      </w:r>
    </w:p>
    <w:p w:rsidR="00066F2B" w:rsidRDefault="00102096">
      <w:pPr>
        <w:pStyle w:val="Definition-Field"/>
      </w:pPr>
      <w:r>
        <w:t xml:space="preserve">c.   </w:t>
      </w:r>
      <w:r>
        <w:rPr>
          <w:i/>
        </w:rPr>
        <w:t xml:space="preserve">The standard does not specify a default value for </w:t>
      </w:r>
      <w:r>
        <w:rPr>
          <w:i/>
        </w:rPr>
        <w:t>the numFmtId attribute.</w:t>
      </w:r>
    </w:p>
    <w:p w:rsidR="00066F2B" w:rsidRDefault="00102096">
      <w:pPr>
        <w:pStyle w:val="Definition-Field2"/>
      </w:pPr>
      <w:r>
        <w:t>Excel uses a default value of 0 for this attribute.</w:t>
      </w:r>
    </w:p>
    <w:p w:rsidR="00066F2B" w:rsidRDefault="00102096">
      <w:pPr>
        <w:pStyle w:val="Definition-Field"/>
      </w:pPr>
      <w:r>
        <w:t xml:space="preserve">d.   </w:t>
      </w:r>
      <w:r>
        <w:rPr>
          <w:i/>
        </w:rPr>
        <w:t>The standard does not specify a default value for the dataSourceSort attribute.</w:t>
      </w:r>
    </w:p>
    <w:p w:rsidR="00066F2B" w:rsidRDefault="00102096">
      <w:pPr>
        <w:pStyle w:val="Definition-Field2"/>
      </w:pPr>
      <w:r>
        <w:t>Excel uses a default value of false for this attribute.</w:t>
      </w:r>
    </w:p>
    <w:p w:rsidR="00066F2B" w:rsidRDefault="00102096">
      <w:pPr>
        <w:pStyle w:val="Definition-Field"/>
      </w:pPr>
      <w:r>
        <w:t xml:space="preserve">e.   </w:t>
      </w:r>
      <w:r>
        <w:rPr>
          <w:i/>
        </w:rPr>
        <w:t>The standard does not define the m</w:t>
      </w:r>
      <w:r>
        <w:rPr>
          <w:i/>
        </w:rPr>
        <w:t>eaning of the absence of @rankBy.</w:t>
      </w:r>
    </w:p>
    <w:p w:rsidR="00066F2B" w:rsidRDefault="00102096">
      <w:pPr>
        <w:pStyle w:val="Definition-Field2"/>
      </w:pPr>
      <w:r>
        <w:t>Office assumes if @rankBy is not present, this indicates that no data field will be used by AutoShow for ranking.</w:t>
      </w:r>
    </w:p>
    <w:p w:rsidR="00066F2B" w:rsidRDefault="00102096">
      <w:pPr>
        <w:pStyle w:val="Definition-Field"/>
      </w:pPr>
      <w:r>
        <w:t xml:space="preserve">f.   </w:t>
      </w:r>
      <w:r>
        <w:rPr>
          <w:i/>
        </w:rPr>
        <w:t xml:space="preserve">The standard does not mention any relationship between the value of the dataField attribute and </w:t>
      </w:r>
      <w:r>
        <w:rPr>
          <w:i/>
        </w:rPr>
        <w:t>dataField elements.</w:t>
      </w:r>
    </w:p>
    <w:p w:rsidR="00066F2B" w:rsidRDefault="00102096">
      <w:r>
        <w:t>Office requires that if the dataField attribute is true and this pivotTable is not an OLAP pivotTable, then there must be at least one matching dataField element on this pivotTable with an fld attribute equal to this element's index wit</w:t>
      </w:r>
      <w:r>
        <w:t>hin its parent element.</w:t>
      </w:r>
    </w:p>
    <w:p w:rsidR="00066F2B" w:rsidRDefault="00102096">
      <w:pPr>
        <w:pStyle w:val="Definition-Field"/>
      </w:pPr>
      <w:r>
        <w:t xml:space="preserve">g.   </w:t>
      </w:r>
      <w:r>
        <w:rPr>
          <w:i/>
        </w:rPr>
        <w:t>The standard says that for @nonAutoSortDefault, a value of 1 or true indicates that an AutoSort operation will be applied to the field.</w:t>
      </w:r>
    </w:p>
    <w:p w:rsidR="00066F2B" w:rsidRDefault="00102096">
      <w:pPr>
        <w:pStyle w:val="Definition-Field2"/>
      </w:pPr>
      <w:r>
        <w:t>In Office, a value of 1 or true indicates a simple data sort operation will be applied to t</w:t>
      </w:r>
      <w:r>
        <w:t>he field.</w:t>
      </w:r>
    </w:p>
    <w:p w:rsidR="00066F2B" w:rsidRDefault="00102096">
      <w:pPr>
        <w:pStyle w:val="Definition-Field"/>
      </w:pPr>
      <w:r>
        <w:lastRenderedPageBreak/>
        <w:t xml:space="preserve">h.   </w:t>
      </w:r>
      <w:r>
        <w:rPr>
          <w:i/>
        </w:rPr>
        <w:t>The standard does not require a relationship between the axis attribute and rowFields.</w:t>
      </w:r>
    </w:p>
    <w:p w:rsidR="00066F2B" w:rsidRDefault="00102096">
      <w:pPr>
        <w:pStyle w:val="Definition-Field2"/>
      </w:pPr>
      <w:r>
        <w:t>Office requires that if the axis attribute equals axisRow and this pivotTable is not an OLAP pivotTable, then there must be a field element in the rowFiel</w:t>
      </w:r>
      <w:r>
        <w:t>ds collection with its x attribute set to the index of this pivotField.</w:t>
      </w:r>
    </w:p>
    <w:p w:rsidR="00066F2B" w:rsidRDefault="00102096">
      <w:pPr>
        <w:pStyle w:val="Definition-Field"/>
      </w:pPr>
      <w:r>
        <w:t xml:space="preserve">i.   </w:t>
      </w:r>
      <w:r>
        <w:rPr>
          <w:i/>
        </w:rPr>
        <w:t>The standard does not require a relationship between the axis attribute and colFields.</w:t>
      </w:r>
    </w:p>
    <w:p w:rsidR="00066F2B" w:rsidRDefault="00102096">
      <w:pPr>
        <w:pStyle w:val="Definition-Field2"/>
      </w:pPr>
      <w:r>
        <w:t>Office requires that if the axis attribute equals axisCol and this pivotTable is not an OLAP</w:t>
      </w:r>
      <w:r>
        <w:t xml:space="preserve"> pivotTable, then there must be a field element in the colFields collection with its x attribute set to the index of this pivotField.</w:t>
      </w:r>
    </w:p>
    <w:p w:rsidR="00066F2B" w:rsidRDefault="00102096">
      <w:pPr>
        <w:pStyle w:val="Definition-Field"/>
      </w:pPr>
      <w:r>
        <w:t xml:space="preserve">j.   </w:t>
      </w:r>
      <w:r>
        <w:rPr>
          <w:i/>
        </w:rPr>
        <w:t>The standard does not require a relationship between the axis attribute and pageFields.</w:t>
      </w:r>
    </w:p>
    <w:p w:rsidR="00066F2B" w:rsidRDefault="00102096">
      <w:pPr>
        <w:pStyle w:val="Definition-Field2"/>
      </w:pPr>
      <w:r>
        <w:t>Office requires that if the a</w:t>
      </w:r>
      <w:r>
        <w:t>xis attribute equals axisPage and this pivotTable is not an OLAP pivotTable, then there shall be a pageField element on this pivotTable with the fld attribute set to this pivotField's index.</w:t>
      </w:r>
    </w:p>
    <w:p w:rsidR="00066F2B" w:rsidRDefault="00102096">
      <w:pPr>
        <w:pStyle w:val="Definition-Field"/>
      </w:pPr>
      <w:r>
        <w:t xml:space="preserve">k.   </w:t>
      </w:r>
      <w:r>
        <w:rPr>
          <w:i/>
        </w:rPr>
        <w:t>The standard does not define a relationship between the data</w:t>
      </w:r>
      <w:r>
        <w:rPr>
          <w:i/>
        </w:rPr>
        <w:t>Field attribute and the cacheHierarchy element.</w:t>
      </w:r>
    </w:p>
    <w:p w:rsidR="00066F2B" w:rsidRDefault="00102096">
      <w:r>
        <w:t>Office requires that if the dataField attribute equals 1 and this is an OLAP pivotTable, then the cacheField on the associated pivotCache with the same index as this element shall exist and have a hierarchy a</w:t>
      </w:r>
      <w:r>
        <w:t>ttribute which will refer to a cacheHierarchy element with its measure attribute equal to 1.</w:t>
      </w:r>
    </w:p>
    <w:p w:rsidR="00066F2B" w:rsidRDefault="00102096">
      <w:pPr>
        <w:pStyle w:val="Definition-Field"/>
      </w:pPr>
      <w:r>
        <w:t xml:space="preserve">l.   </w:t>
      </w:r>
      <w:r>
        <w:rPr>
          <w:i/>
        </w:rPr>
        <w:t>The standard does not require a relationship between the axis attribute and cacheHierarchy.</w:t>
      </w:r>
    </w:p>
    <w:p w:rsidR="00066F2B" w:rsidRDefault="00102096">
      <w:r>
        <w:t>Office specifies if the axis attribute is present and this is an O</w:t>
      </w:r>
      <w:r>
        <w:t>LAP pivotTable, then the cacheField on the associated pivotCache with the same index as this element shall have a hierarchy attribute which will refer to a cacheHierarchy element with its measure attribute equal to 0.</w:t>
      </w:r>
    </w:p>
    <w:p w:rsidR="00066F2B" w:rsidRDefault="00102096">
      <w:pPr>
        <w:pStyle w:val="Definition-Field"/>
      </w:pPr>
      <w:r>
        <w:t xml:space="preserve">m.   </w:t>
      </w:r>
      <w:r>
        <w:rPr>
          <w:i/>
        </w:rPr>
        <w:t>The standard does not limit the l</w:t>
      </w:r>
      <w:r>
        <w:rPr>
          <w:i/>
        </w:rPr>
        <w:t>ength of the value of the name attribute.</w:t>
      </w:r>
    </w:p>
    <w:p w:rsidR="00066F2B" w:rsidRDefault="00102096">
      <w:pPr>
        <w:pStyle w:val="Definition-Field2"/>
      </w:pPr>
      <w:r>
        <w:t>Excel restricts the value of this attribute to be at most 255 characters when the createdVersion attribute on the pivotCacheDefinition element is less than 3 and 32767 characters otherwise.</w:t>
      </w:r>
    </w:p>
    <w:p w:rsidR="00066F2B" w:rsidRDefault="00102096">
      <w:pPr>
        <w:pStyle w:val="Definition-Field"/>
      </w:pPr>
      <w:r>
        <w:t xml:space="preserve">n.   </w:t>
      </w:r>
      <w:r>
        <w:rPr>
          <w:i/>
        </w:rPr>
        <w:t>The standard does n</w:t>
      </w:r>
      <w:r>
        <w:rPr>
          <w:i/>
        </w:rPr>
        <w:t>ot limit the length of the value of the subtotalCaption attribute.</w:t>
      </w:r>
    </w:p>
    <w:p w:rsidR="00066F2B" w:rsidRDefault="00102096">
      <w:pPr>
        <w:pStyle w:val="Definition-Field2"/>
      </w:pPr>
      <w:r>
        <w:t>Excel restricts the value of this attribute to be at most 255 characters when the createdVersion attribute on the pivotCacheDefinition element is less than 3 and 32767 characters otherwise.</w:t>
      </w:r>
    </w:p>
    <w:p w:rsidR="00066F2B" w:rsidRDefault="00102096">
      <w:pPr>
        <w:pStyle w:val="Definition-Field"/>
      </w:pPr>
      <w:r>
        <w:t xml:space="preserve">o.   </w:t>
      </w:r>
      <w:r>
        <w:rPr>
          <w:i/>
        </w:rPr>
        <w:t>The standard does not limit the length of the value of the uniqueMemberProperty attribute.</w:t>
      </w:r>
    </w:p>
    <w:p w:rsidR="00066F2B" w:rsidRDefault="00102096">
      <w:pPr>
        <w:pStyle w:val="Definition-Field2"/>
      </w:pPr>
      <w:r>
        <w:t>Excel restricts the value of this attribute to be at most 255 characters when the createdVersion attribute on the pivotCacheDefinition element is less than 3 a</w:t>
      </w:r>
      <w:r>
        <w:t>nd 32767 characters otherwise.</w:t>
      </w:r>
    </w:p>
    <w:p w:rsidR="00066F2B" w:rsidRDefault="00102096">
      <w:pPr>
        <w:pStyle w:val="Definition-Field"/>
      </w:pPr>
      <w:r>
        <w:t xml:space="preserve">p.   </w:t>
      </w:r>
      <w:r>
        <w:rPr>
          <w:i/>
        </w:rPr>
        <w:t>The standard does not place a uniqueness restriction on the value of @name.</w:t>
      </w:r>
    </w:p>
    <w:p w:rsidR="00066F2B" w:rsidRDefault="00102096">
      <w:pPr>
        <w:pStyle w:val="Definition-Field2"/>
      </w:pPr>
      <w:r>
        <w:t>Office requires @name to be unique for non-OLAP PivotTables.</w:t>
      </w:r>
    </w:p>
    <w:p w:rsidR="00066F2B" w:rsidRDefault="00102096">
      <w:pPr>
        <w:pStyle w:val="Definition-Field"/>
      </w:pPr>
      <w:r>
        <w:t xml:space="preserve">q.   </w:t>
      </w:r>
      <w:r>
        <w:rPr>
          <w:i/>
        </w:rPr>
        <w:t>The standard does not place any restrictions on the relationship between the s</w:t>
      </w:r>
      <w:r>
        <w:rPr>
          <w:i/>
        </w:rPr>
        <w:t>erverField attribute and the cacheField and pivotCache elements.</w:t>
      </w:r>
    </w:p>
    <w:p w:rsidR="00066F2B" w:rsidRDefault="00102096">
      <w:pPr>
        <w:pStyle w:val="Definition-Field2"/>
      </w:pPr>
      <w:r>
        <w:t xml:space="preserve">Excel requires that the value of the serverField attribute on the cacheField element be 1 and the value of the type attribute on the associated pivotCache element be external when the value </w:t>
      </w:r>
      <w:r>
        <w:t>of the serverField attribute on this element is true.</w:t>
      </w:r>
    </w:p>
    <w:p w:rsidR="00066F2B" w:rsidRDefault="00102096">
      <w:pPr>
        <w:pStyle w:val="Definition-Field"/>
      </w:pPr>
      <w:r>
        <w:t xml:space="preserve">r.   </w:t>
      </w:r>
      <w:r>
        <w:rPr>
          <w:i/>
        </w:rPr>
        <w:t>The standard does not mention that if autoShow is true, there are range limitations on itemPageCount.</w:t>
      </w:r>
    </w:p>
    <w:p w:rsidR="00066F2B" w:rsidRDefault="00102096">
      <w:pPr>
        <w:pStyle w:val="Definition-Field2"/>
      </w:pPr>
      <w:r>
        <w:lastRenderedPageBreak/>
        <w:t>In Excel, the itemPageCount attribute must be between 1 and 255 inclusive or the rankBy attribu</w:t>
      </w:r>
      <w:r>
        <w:t>te must be greater than or equal to 0 and less than the number of dataField elements.</w:t>
      </w:r>
    </w:p>
    <w:p w:rsidR="00066F2B" w:rsidRDefault="00102096">
      <w:pPr>
        <w:pStyle w:val="Definition-Field"/>
      </w:pPr>
      <w:r>
        <w:t xml:space="preserve">s.   </w:t>
      </w:r>
      <w:r>
        <w:rPr>
          <w:i/>
        </w:rPr>
        <w:t>The standard does not specify restrictions for the hideNewItems attribute.</w:t>
      </w:r>
    </w:p>
    <w:p w:rsidR="00066F2B" w:rsidRDefault="00102096">
      <w:pPr>
        <w:pStyle w:val="Definition-Field2"/>
      </w:pPr>
      <w:r>
        <w:t>Office specifies that the hideNewItems attribute shall be false for non-OLAP pivotTables.</w:t>
      </w:r>
    </w:p>
    <w:p w:rsidR="00066F2B" w:rsidRDefault="00102096">
      <w:pPr>
        <w:pStyle w:val="Definition-Field"/>
      </w:pPr>
      <w:r>
        <w:t xml:space="preserve">t.   </w:t>
      </w:r>
      <w:r>
        <w:rPr>
          <w:i/>
        </w:rPr>
        <w:t>The standard does not specify restrictions for the showPropAsCaption attribute.</w:t>
      </w:r>
    </w:p>
    <w:p w:rsidR="00066F2B" w:rsidRDefault="00102096">
      <w:pPr>
        <w:pStyle w:val="Definition-Field2"/>
      </w:pPr>
      <w:r>
        <w:t>Office specifies that the showPropAsCaption attribute shall be false for non-OLAP pivotTables.</w:t>
      </w:r>
    </w:p>
    <w:p w:rsidR="00066F2B" w:rsidRDefault="00102096">
      <w:pPr>
        <w:pStyle w:val="Definition-Field"/>
      </w:pPr>
      <w:r>
        <w:t xml:space="preserve">u.   </w:t>
      </w:r>
      <w:r>
        <w:rPr>
          <w:i/>
        </w:rPr>
        <w:t>The standard does not specify restrictions for the showPropCell attribu</w:t>
      </w:r>
      <w:r>
        <w:rPr>
          <w:i/>
        </w:rPr>
        <w:t>te.</w:t>
      </w:r>
    </w:p>
    <w:p w:rsidR="00066F2B" w:rsidRDefault="00102096">
      <w:pPr>
        <w:pStyle w:val="Definition-Field2"/>
      </w:pPr>
      <w:r>
        <w:t>Office specifies that the showPropCell attribute shall be false for non-OLAP tables.</w:t>
      </w:r>
    </w:p>
    <w:p w:rsidR="00066F2B" w:rsidRDefault="00102096">
      <w:pPr>
        <w:pStyle w:val="Definition-Field"/>
      </w:pPr>
      <w:r>
        <w:t xml:space="preserve">v.   </w:t>
      </w:r>
      <w:r>
        <w:rPr>
          <w:i/>
        </w:rPr>
        <w:t>The standard does not specify restrictions for the showPropTip attribute.</w:t>
      </w:r>
    </w:p>
    <w:p w:rsidR="00066F2B" w:rsidRDefault="00102096">
      <w:pPr>
        <w:pStyle w:val="Definition-Field2"/>
      </w:pPr>
      <w:r>
        <w:t>Office specifies that the showPropTip attribute shall be false for non-OLAP pivotTables.</w:t>
      </w:r>
    </w:p>
    <w:p w:rsidR="00066F2B" w:rsidRDefault="00102096">
      <w:pPr>
        <w:pStyle w:val="Definition-Field"/>
      </w:pPr>
      <w:r>
        <w:t xml:space="preserve">w.   </w:t>
      </w:r>
      <w:r>
        <w:rPr>
          <w:i/>
        </w:rPr>
        <w:t>The standard does not specify restrictions for the showAll attribute.</w:t>
      </w:r>
    </w:p>
    <w:p w:rsidR="00066F2B" w:rsidRDefault="00102096">
      <w:pPr>
        <w:pStyle w:val="Definition-Field2"/>
      </w:pPr>
      <w:r>
        <w:t>Office specifies that the showAll attribute shall be false for OLAP pivotTables.</w:t>
      </w:r>
    </w:p>
    <w:p w:rsidR="00066F2B" w:rsidRDefault="00102096">
      <w:pPr>
        <w:pStyle w:val="Definition-Field"/>
      </w:pPr>
      <w:r>
        <w:t xml:space="preserve">x.   </w:t>
      </w:r>
      <w:r>
        <w:rPr>
          <w:i/>
        </w:rPr>
        <w:t>The standard does not specify restrictions on @dataSourceSort.</w:t>
      </w:r>
    </w:p>
    <w:p w:rsidR="00066F2B" w:rsidRDefault="00102096">
      <w:pPr>
        <w:pStyle w:val="Definition-Field2"/>
      </w:pPr>
      <w:r>
        <w:t>Office specifies that @dataSour</w:t>
      </w:r>
      <w:r>
        <w:t>ceSort shall not be 1 on a non-OLAP PivotTable.</w:t>
      </w:r>
    </w:p>
    <w:p w:rsidR="00066F2B" w:rsidRDefault="00102096">
      <w:pPr>
        <w:pStyle w:val="Definition-Field"/>
      </w:pPr>
      <w:r>
        <w:t xml:space="preserve">y.   </w:t>
      </w:r>
      <w:r>
        <w:rPr>
          <w:i/>
        </w:rPr>
        <w:t>The standard describes @hiddenLevel as a PivotTable wide attribute.</w:t>
      </w:r>
    </w:p>
    <w:p w:rsidR="00066F2B" w:rsidRDefault="00102096">
      <w:pPr>
        <w:pStyle w:val="Definition-Field2"/>
      </w:pPr>
      <w:r>
        <w:t>Office assumes @hiddenLevel refers to the particular level of this PivotField.</w:t>
      </w:r>
    </w:p>
    <w:p w:rsidR="00066F2B" w:rsidRDefault="00102096">
      <w:pPr>
        <w:pStyle w:val="Definition-Field"/>
      </w:pPr>
      <w:r>
        <w:t xml:space="preserve">z.   </w:t>
      </w:r>
      <w:r>
        <w:rPr>
          <w:i/>
        </w:rPr>
        <w:t>The standard specifies that a @dataField value of 0</w:t>
      </w:r>
      <w:r>
        <w:rPr>
          <w:i/>
        </w:rPr>
        <w:t xml:space="preserve"> or false indicates this field appears in another region of the PivotTable.</w:t>
      </w:r>
    </w:p>
    <w:p w:rsidR="00066F2B" w:rsidRDefault="00102096">
      <w:pPr>
        <w:pStyle w:val="Definition-Field2"/>
      </w:pPr>
      <w:r>
        <w:t>Office assumes a @dataField value of 0 or false indicates this field does not appear in the data region of the PivotTable.</w:t>
      </w:r>
    </w:p>
    <w:p w:rsidR="00066F2B" w:rsidRDefault="00102096">
      <w:pPr>
        <w:pStyle w:val="Definition-Field"/>
      </w:pPr>
      <w:r>
        <w:t xml:space="preserve">aa.  </w:t>
      </w:r>
      <w:r>
        <w:rPr>
          <w:i/>
        </w:rPr>
        <w:t>The standard states that @itemPageCount is the numbe</w:t>
      </w:r>
      <w:r>
        <w:rPr>
          <w:i/>
        </w:rPr>
        <w:t>r of items showed per page in the PivotTable.</w:t>
      </w:r>
    </w:p>
    <w:p w:rsidR="00066F2B" w:rsidRDefault="00102096">
      <w:pPr>
        <w:pStyle w:val="Definition-Field2"/>
      </w:pPr>
      <w:r>
        <w:t>In Office, specifies @itemPageCount is the number of items to show when the PivotTable’s Autoshow feature is enabled.</w:t>
      </w:r>
    </w:p>
    <w:p w:rsidR="00066F2B" w:rsidRDefault="00102096">
      <w:pPr>
        <w:pStyle w:val="Definition-Field"/>
      </w:pPr>
      <w:r>
        <w:t xml:space="preserve">bb.  </w:t>
      </w:r>
      <w:r>
        <w:rPr>
          <w:i/>
        </w:rPr>
        <w:t>The standard specifies the subtotalCaption attribute as text.</w:t>
      </w:r>
    </w:p>
    <w:p w:rsidR="00066F2B" w:rsidRDefault="00102096">
      <w:pPr>
        <w:pStyle w:val="Definition-Field2"/>
      </w:pPr>
      <w:r>
        <w:t>Office will replace the ?</w:t>
      </w:r>
      <w:r>
        <w:t xml:space="preserve"> character in this attribute with the field name when displayed in the UI.</w:t>
      </w:r>
    </w:p>
    <w:p w:rsidR="00066F2B" w:rsidRDefault="00102096">
      <w:pPr>
        <w:pStyle w:val="Definition-Field"/>
      </w:pPr>
      <w:r>
        <w:t xml:space="preserve">cc.  </w:t>
      </w:r>
      <w:r>
        <w:rPr>
          <w:i/>
        </w:rPr>
        <w:t>The standard states that a value of 0 or false for @serverField indicates that this is a local page field.</w:t>
      </w:r>
    </w:p>
    <w:p w:rsidR="00066F2B" w:rsidRDefault="00102096">
      <w:pPr>
        <w:pStyle w:val="Definition-Field2"/>
      </w:pPr>
      <w:r>
        <w:t>In Office, assumes value of 0 or false indicates that this is not a s</w:t>
      </w:r>
      <w:r>
        <w:t>erver-based page field and the @axis can be any valid value.</w:t>
      </w:r>
    </w:p>
    <w:p w:rsidR="00066F2B" w:rsidRDefault="00102096">
      <w:pPr>
        <w:pStyle w:val="Definition-Field"/>
      </w:pPr>
      <w:r>
        <w:t xml:space="preserve">dd.  </w:t>
      </w:r>
      <w:r>
        <w:rPr>
          <w:i/>
        </w:rPr>
        <w:t>The standard does not state when @dragToData is used.</w:t>
      </w:r>
    </w:p>
    <w:p w:rsidR="00066F2B" w:rsidRDefault="00102096">
      <w:pPr>
        <w:pStyle w:val="Definition-Field2"/>
      </w:pPr>
      <w:r>
        <w:t>Office ignores @dragToData for OLAP PivotTables.</w:t>
      </w:r>
    </w:p>
    <w:p w:rsidR="00066F2B" w:rsidRDefault="00102096">
      <w:pPr>
        <w:pStyle w:val="Definition-Field"/>
      </w:pPr>
      <w:r>
        <w:t xml:space="preserve">ee.  </w:t>
      </w:r>
      <w:r>
        <w:rPr>
          <w:i/>
        </w:rPr>
        <w:t>The standard does not state when @dragToRow is used.</w:t>
      </w:r>
    </w:p>
    <w:p w:rsidR="00066F2B" w:rsidRDefault="00102096">
      <w:pPr>
        <w:pStyle w:val="Definition-Field2"/>
      </w:pPr>
      <w:r>
        <w:t>Office ignores @dragToRow for</w:t>
      </w:r>
      <w:r>
        <w:t xml:space="preserve"> OLAP PivotTables.</w:t>
      </w:r>
    </w:p>
    <w:p w:rsidR="00066F2B" w:rsidRDefault="00102096">
      <w:pPr>
        <w:pStyle w:val="Definition-Field"/>
      </w:pPr>
      <w:r>
        <w:t xml:space="preserve">ff.  </w:t>
      </w:r>
      <w:r>
        <w:rPr>
          <w:i/>
        </w:rPr>
        <w:t>The standard does not state when @dragToCol is used.</w:t>
      </w:r>
    </w:p>
    <w:p w:rsidR="00066F2B" w:rsidRDefault="00102096">
      <w:pPr>
        <w:pStyle w:val="Definition-Field2"/>
      </w:pPr>
      <w:r>
        <w:lastRenderedPageBreak/>
        <w:t>Office ignores @dragToCol for OLAP PivotTables.</w:t>
      </w:r>
    </w:p>
    <w:p w:rsidR="00066F2B" w:rsidRDefault="00102096">
      <w:pPr>
        <w:pStyle w:val="Definition-Field"/>
      </w:pPr>
      <w:r>
        <w:t xml:space="preserve">gg.  </w:t>
      </w:r>
      <w:r>
        <w:rPr>
          <w:i/>
        </w:rPr>
        <w:t>The standard does state when @dragToPage will be used.</w:t>
      </w:r>
    </w:p>
    <w:p w:rsidR="00066F2B" w:rsidRDefault="00102096">
      <w:pPr>
        <w:pStyle w:val="Definition-Field2"/>
      </w:pPr>
      <w:r>
        <w:t>In Office, @dragToPage is ignored for OLAP PivotTables.</w:t>
      </w:r>
    </w:p>
    <w:p w:rsidR="00066F2B" w:rsidRDefault="00102096">
      <w:pPr>
        <w:pStyle w:val="Definition-Field"/>
      </w:pPr>
      <w:r>
        <w:t xml:space="preserve">hh.  </w:t>
      </w:r>
      <w:r>
        <w:rPr>
          <w:i/>
        </w:rPr>
        <w:t xml:space="preserve">The </w:t>
      </w:r>
      <w:r>
        <w:rPr>
          <w:i/>
        </w:rPr>
        <w:t>standard does not require a corresponding item element when the avgSubtotal is true.</w:t>
      </w:r>
    </w:p>
    <w:p w:rsidR="00066F2B" w:rsidRDefault="00102096">
      <w:pPr>
        <w:pStyle w:val="Definition-Field2"/>
      </w:pPr>
      <w:r>
        <w:t>In Office, if avgSubtotal is true, then this element's items collection must contain an item element with t="avg".</w:t>
      </w:r>
    </w:p>
    <w:p w:rsidR="00066F2B" w:rsidRDefault="00102096">
      <w:pPr>
        <w:pStyle w:val="Definition-Field"/>
      </w:pPr>
      <w:r>
        <w:t xml:space="preserve">ii.  </w:t>
      </w:r>
      <w:r>
        <w:rPr>
          <w:i/>
        </w:rPr>
        <w:t xml:space="preserve">The standard does not require a corresponding item </w:t>
      </w:r>
      <w:r>
        <w:rPr>
          <w:i/>
        </w:rPr>
        <w:t>element when the countASubtotal is true.</w:t>
      </w:r>
    </w:p>
    <w:p w:rsidR="00066F2B" w:rsidRDefault="00102096">
      <w:pPr>
        <w:pStyle w:val="Definition-Field2"/>
      </w:pPr>
      <w:r>
        <w:t>In Office, if countASubtotal is true, then this element's items collection must contain an item element with t="countA".</w:t>
      </w:r>
    </w:p>
    <w:p w:rsidR="00066F2B" w:rsidRDefault="00102096">
      <w:pPr>
        <w:pStyle w:val="Definition-Field"/>
      </w:pPr>
      <w:r>
        <w:t xml:space="preserve">jj.  </w:t>
      </w:r>
      <w:r>
        <w:rPr>
          <w:i/>
        </w:rPr>
        <w:t>The standard does not require a corresponding item element when @countSubtotal is true.</w:t>
      </w:r>
    </w:p>
    <w:p w:rsidR="00066F2B" w:rsidRDefault="00102096">
      <w:pPr>
        <w:pStyle w:val="Definition-Field2"/>
      </w:pPr>
      <w:r>
        <w:t>I</w:t>
      </w:r>
      <w:r>
        <w:t>n Office if @countSubtotal is true, then this element's items collection must contain an item element with t="count".</w:t>
      </w:r>
    </w:p>
    <w:p w:rsidR="00066F2B" w:rsidRDefault="00102096">
      <w:pPr>
        <w:pStyle w:val="Definition-Field"/>
      </w:pPr>
      <w:r>
        <w:t xml:space="preserve">kk.  </w:t>
      </w:r>
      <w:r>
        <w:rPr>
          <w:i/>
        </w:rPr>
        <w:t>The standard does not require a corresponding item element when the maxSubtotal is true.</w:t>
      </w:r>
    </w:p>
    <w:p w:rsidR="00066F2B" w:rsidRDefault="00102096">
      <w:pPr>
        <w:pStyle w:val="Definition-Field2"/>
      </w:pPr>
      <w:r>
        <w:t>In Office, if maxSubtotal is true, then this</w:t>
      </w:r>
      <w:r>
        <w:t xml:space="preserve"> element's items collection must contain an item element with t="max".</w:t>
      </w:r>
    </w:p>
    <w:p w:rsidR="00066F2B" w:rsidRDefault="00102096">
      <w:pPr>
        <w:pStyle w:val="Definition-Field"/>
      </w:pPr>
      <w:r>
        <w:t xml:space="preserve">ll.  </w:t>
      </w:r>
      <w:r>
        <w:rPr>
          <w:i/>
        </w:rPr>
        <w:t>The standard does not require a corresponding item element when the minSubtotal is true.</w:t>
      </w:r>
    </w:p>
    <w:p w:rsidR="00066F2B" w:rsidRDefault="00102096">
      <w:pPr>
        <w:pStyle w:val="Definition-Field2"/>
      </w:pPr>
      <w:r>
        <w:t>In Office, if minSubtotal is true, then this element's items collection must contain an ite</w:t>
      </w:r>
      <w:r>
        <w:t>m element with t="min".</w:t>
      </w:r>
    </w:p>
    <w:p w:rsidR="00066F2B" w:rsidRDefault="00102096">
      <w:pPr>
        <w:pStyle w:val="Definition-Field"/>
      </w:pPr>
      <w:r>
        <w:t xml:space="preserve">mm.  </w:t>
      </w:r>
      <w:r>
        <w:rPr>
          <w:i/>
        </w:rPr>
        <w:t>The standard does not require a corresponding item element when the productSubtotal is true.</w:t>
      </w:r>
    </w:p>
    <w:p w:rsidR="00066F2B" w:rsidRDefault="00102096">
      <w:pPr>
        <w:pStyle w:val="Definition-Field2"/>
      </w:pPr>
      <w:r>
        <w:t>In Office, if productSubtotal is true, then this element's items collection must contain an item element with t="product".</w:t>
      </w:r>
    </w:p>
    <w:p w:rsidR="00066F2B" w:rsidRDefault="00102096">
      <w:pPr>
        <w:pStyle w:val="Definition-Field"/>
      </w:pPr>
      <w:r>
        <w:t xml:space="preserve">nn.  </w:t>
      </w:r>
      <w:r>
        <w:rPr>
          <w:i/>
        </w:rPr>
        <w:t>The st</w:t>
      </w:r>
      <w:r>
        <w:rPr>
          <w:i/>
        </w:rPr>
        <w:t>andard does not require a corresponding item element when the stdDevPSubtotal is true.</w:t>
      </w:r>
    </w:p>
    <w:p w:rsidR="00066F2B" w:rsidRDefault="00102096">
      <w:pPr>
        <w:pStyle w:val="Definition-Field2"/>
      </w:pPr>
      <w:r>
        <w:t>In Office, if stdDevPSubtotal is true, then this element's items collection must contain an item element with t="stdDevP".</w:t>
      </w:r>
    </w:p>
    <w:p w:rsidR="00066F2B" w:rsidRDefault="00102096">
      <w:pPr>
        <w:pStyle w:val="Definition-Field"/>
      </w:pPr>
      <w:r>
        <w:t xml:space="preserve">oo.  </w:t>
      </w:r>
      <w:r>
        <w:rPr>
          <w:i/>
        </w:rPr>
        <w:t>The standard does not require a correspon</w:t>
      </w:r>
      <w:r>
        <w:rPr>
          <w:i/>
        </w:rPr>
        <w:t>ding item element when the stdDevSubtotal is true.</w:t>
      </w:r>
    </w:p>
    <w:p w:rsidR="00066F2B" w:rsidRDefault="00102096">
      <w:pPr>
        <w:pStyle w:val="Definition-Field2"/>
      </w:pPr>
      <w:r>
        <w:t>In Office, if stdDevSubtotal is true, then this element's items collection must contain an item element with t="stdDev".</w:t>
      </w:r>
    </w:p>
    <w:p w:rsidR="00066F2B" w:rsidRDefault="00102096">
      <w:pPr>
        <w:pStyle w:val="Definition-Field"/>
      </w:pPr>
      <w:r>
        <w:t xml:space="preserve">pp.  </w:t>
      </w:r>
      <w:r>
        <w:rPr>
          <w:i/>
        </w:rPr>
        <w:t>The standard does not require a corresponding item element when the sumSubtotal</w:t>
      </w:r>
      <w:r>
        <w:rPr>
          <w:i/>
        </w:rPr>
        <w:t xml:space="preserve"> is true.</w:t>
      </w:r>
    </w:p>
    <w:p w:rsidR="00066F2B" w:rsidRDefault="00102096">
      <w:pPr>
        <w:pStyle w:val="Definition-Field2"/>
      </w:pPr>
      <w:r>
        <w:t>In Office, if sumSubtotal is true, then this element's items collection must contain an item element with t="sum".</w:t>
      </w:r>
    </w:p>
    <w:p w:rsidR="00066F2B" w:rsidRDefault="00102096">
      <w:pPr>
        <w:pStyle w:val="Definition-Field"/>
      </w:pPr>
      <w:r>
        <w:t xml:space="preserve">qq.  </w:t>
      </w:r>
      <w:r>
        <w:rPr>
          <w:i/>
        </w:rPr>
        <w:t>The standard does not require a corresponding item element when the varPSubtotal is true.</w:t>
      </w:r>
    </w:p>
    <w:p w:rsidR="00066F2B" w:rsidRDefault="00102096">
      <w:pPr>
        <w:pStyle w:val="Definition-Field2"/>
      </w:pPr>
      <w:r>
        <w:t xml:space="preserve">In Office, if varPSubtotal is true, </w:t>
      </w:r>
      <w:r>
        <w:t>then this element's items collection must contain an item element with t="varP".</w:t>
      </w:r>
    </w:p>
    <w:p w:rsidR="00066F2B" w:rsidRDefault="00102096">
      <w:pPr>
        <w:pStyle w:val="Definition-Field"/>
      </w:pPr>
      <w:r>
        <w:t xml:space="preserve">rr.  </w:t>
      </w:r>
      <w:r>
        <w:rPr>
          <w:i/>
        </w:rPr>
        <w:t>The standard does not require a corresponding item element when the varSubtotal is true.</w:t>
      </w:r>
    </w:p>
    <w:p w:rsidR="00066F2B" w:rsidRDefault="00102096">
      <w:pPr>
        <w:pStyle w:val="Definition-Field2"/>
      </w:pPr>
      <w:r>
        <w:t>In Office, if varSubtotal is true, then this element's items collection must cont</w:t>
      </w:r>
      <w:r>
        <w:t>ain an item element with t="var".</w:t>
      </w:r>
    </w:p>
    <w:p w:rsidR="00066F2B" w:rsidRDefault="00102096">
      <w:pPr>
        <w:pStyle w:val="Definition-Field"/>
      </w:pPr>
      <w:r>
        <w:t xml:space="preserve">ss.  </w:t>
      </w:r>
      <w:r>
        <w:rPr>
          <w:i/>
        </w:rPr>
        <w:t>The standard does not require a corresponding item element when the defaultSubtotal is false.</w:t>
      </w:r>
    </w:p>
    <w:p w:rsidR="00066F2B" w:rsidRDefault="00102096">
      <w:pPr>
        <w:pStyle w:val="Definition-Field2"/>
      </w:pPr>
      <w:r>
        <w:lastRenderedPageBreak/>
        <w:t xml:space="preserve">In Office, if defaultSubtotal is true or not written, then this element's items collection must contain an item element </w:t>
      </w:r>
      <w:r>
        <w:t>with t="default".</w:t>
      </w:r>
    </w:p>
    <w:p w:rsidR="00066F2B" w:rsidRDefault="00102096">
      <w:pPr>
        <w:pStyle w:val="Definition-Field"/>
      </w:pPr>
      <w:r>
        <w:t xml:space="preserve">tt.  </w:t>
      </w:r>
      <w:r>
        <w:rPr>
          <w:i/>
        </w:rPr>
        <w:t>The standard does not state any requirements on the type of PivotTable for which @uniqueMemberProperty is valid.</w:t>
      </w:r>
    </w:p>
    <w:p w:rsidR="00066F2B" w:rsidRDefault="00102096">
      <w:pPr>
        <w:pStyle w:val="Definition-Field2"/>
      </w:pPr>
      <w:r>
        <w:t>Office requires that this attribute is only set on OLAP PivotTables.</w:t>
      </w:r>
    </w:p>
    <w:p w:rsidR="00066F2B" w:rsidRDefault="00102096">
      <w:pPr>
        <w:pStyle w:val="Definition-Field"/>
      </w:pPr>
      <w:r>
        <w:t xml:space="preserve">uu.  </w:t>
      </w:r>
      <w:r>
        <w:rPr>
          <w:i/>
        </w:rPr>
        <w:t xml:space="preserve">The standard does not restrict the usage of </w:t>
      </w:r>
      <w:r>
        <w:rPr>
          <w:i/>
        </w:rPr>
        <w:t>the includeNewItemsInFilter attribute.</w:t>
      </w:r>
    </w:p>
    <w:p w:rsidR="00066F2B" w:rsidRDefault="00102096">
      <w:pPr>
        <w:pStyle w:val="Definition-Field2"/>
      </w:pPr>
      <w:r>
        <w:t>Office assumes the includeNewItemsInFilter attribute shall be ignored for OLAP PivotTables.</w:t>
      </w:r>
    </w:p>
    <w:p w:rsidR="00066F2B" w:rsidRDefault="00102096">
      <w:pPr>
        <w:pStyle w:val="Definition-Field"/>
      </w:pPr>
      <w:r>
        <w:t xml:space="preserve">vv.  </w:t>
      </w:r>
      <w:r>
        <w:rPr>
          <w:i/>
        </w:rPr>
        <w:t>The standard states that @showPropTip determines if a tooltip is shown for a PivotTable cell.</w:t>
      </w:r>
    </w:p>
    <w:p w:rsidR="00066F2B" w:rsidRDefault="00102096">
      <w:pPr>
        <w:pStyle w:val="Definition-Field2"/>
      </w:pPr>
      <w:r>
        <w:t>In Office the value of mp@</w:t>
      </w:r>
      <w:r>
        <w:t>showTip, if present, takes precedence over @showPropTip.</w:t>
      </w:r>
    </w:p>
    <w:p w:rsidR="00066F2B" w:rsidRDefault="00102096">
      <w:pPr>
        <w:pStyle w:val="Definition-Field"/>
      </w:pPr>
      <w:r>
        <w:t xml:space="preserve">ww.  </w:t>
      </w:r>
      <w:r>
        <w:rPr>
          <w:i/>
        </w:rPr>
        <w:t>The standard states that @showPropCell determines if a tooltip is shown for a PivotTable cell.</w:t>
      </w:r>
    </w:p>
    <w:p w:rsidR="00066F2B" w:rsidRDefault="00102096">
      <w:pPr>
        <w:pStyle w:val="Definition-Field2"/>
      </w:pPr>
      <w:r>
        <w:t>In Office the value of mp@showCell, if present, takes precedence over @showPropCell.</w:t>
      </w:r>
    </w:p>
    <w:p w:rsidR="00066F2B" w:rsidRDefault="00102096">
      <w:pPr>
        <w:pStyle w:val="Heading3"/>
      </w:pPr>
      <w:bookmarkStart w:id="1588" w:name="section_5f2cb624bb19425584b50ccc3694063f"/>
      <w:bookmarkStart w:id="1589" w:name="_Toc129235071"/>
      <w:r>
        <w:t>Part 1 Section</w:t>
      </w:r>
      <w:r>
        <w:t xml:space="preserve"> 18.10.1.70, pivotFields (PivotTable Fields)</w:t>
      </w:r>
      <w:bookmarkEnd w:id="1588"/>
      <w:bookmarkEnd w:id="1589"/>
      <w:r>
        <w:fldChar w:fldCharType="begin"/>
      </w:r>
      <w:r>
        <w:instrText xml:space="preserve"> XE "pivotFields (PivotTable Fields)" </w:instrText>
      </w:r>
      <w:r>
        <w:fldChar w:fldCharType="end"/>
      </w:r>
    </w:p>
    <w:p w:rsidR="00066F2B" w:rsidRDefault="00102096">
      <w:pPr>
        <w:pStyle w:val="Definition-Field"/>
      </w:pPr>
      <w:r>
        <w:t xml:space="preserve">a.   </w:t>
      </w:r>
      <w:r>
        <w:rPr>
          <w:i/>
        </w:rPr>
        <w:t>The standard does not specify a limit on the number of pivotField child elements.</w:t>
      </w:r>
    </w:p>
    <w:p w:rsidR="00066F2B" w:rsidRDefault="00102096">
      <w:pPr>
        <w:pStyle w:val="Definition-Field2"/>
      </w:pPr>
      <w:r>
        <w:t>In Office, if this PivotTable is an OLAP PivotTable, then the number of pivotField e</w:t>
      </w:r>
      <w:r>
        <w:t>lements must be less than or equal to the number of cacheField elements on the associated cache. Otherwise they must be equal.</w:t>
      </w:r>
    </w:p>
    <w:p w:rsidR="00066F2B" w:rsidRDefault="00102096">
      <w:pPr>
        <w:pStyle w:val="Heading3"/>
      </w:pPr>
      <w:bookmarkStart w:id="1590" w:name="section_7deb007e8c6e420a8c1f12c46f901bad"/>
      <w:bookmarkStart w:id="1591" w:name="_Toc129235072"/>
      <w:r>
        <w:t>Part 1 Section 18.10.1.71, pivotHierarchies (PivotTable OLAP Hierarchies)</w:t>
      </w:r>
      <w:bookmarkEnd w:id="1590"/>
      <w:bookmarkEnd w:id="1591"/>
      <w:r>
        <w:fldChar w:fldCharType="begin"/>
      </w:r>
      <w:r>
        <w:instrText xml:space="preserve"> XE "pivotHierarchies (PivotTable OLAP Hierarchies)" </w:instrText>
      </w:r>
      <w:r>
        <w:fldChar w:fldCharType="end"/>
      </w:r>
    </w:p>
    <w:p w:rsidR="00066F2B" w:rsidRDefault="00102096">
      <w:pPr>
        <w:pStyle w:val="Definition-Field"/>
      </w:pPr>
      <w:r>
        <w:t xml:space="preserve">a.   </w:t>
      </w:r>
      <w:r>
        <w:rPr>
          <w:i/>
        </w:rPr>
        <w:t>The standard does not mention limitations on the number of child elements.</w:t>
      </w:r>
    </w:p>
    <w:p w:rsidR="00066F2B" w:rsidRDefault="00102096">
      <w:pPr>
        <w:pStyle w:val="Definition-Field2"/>
      </w:pPr>
      <w:r>
        <w:t>Office requires that the number of child elements must be the same as the number of cacheHierarchy elements plus the number of kpi elements in the PivotCacheDefinition associat</w:t>
      </w:r>
      <w:r>
        <w:t>ed with this PivotTable.</w:t>
      </w:r>
    </w:p>
    <w:p w:rsidR="00066F2B" w:rsidRDefault="00102096">
      <w:pPr>
        <w:pStyle w:val="Heading3"/>
      </w:pPr>
      <w:bookmarkStart w:id="1592" w:name="section_70f0f8e6ea974c19a60c296040c6245b"/>
      <w:bookmarkStart w:id="1593" w:name="_Toc129235073"/>
      <w:r>
        <w:t>Part 1 Section 18.10.1.72, pivotHierarchy (OLAP Hierarchy)</w:t>
      </w:r>
      <w:bookmarkEnd w:id="1592"/>
      <w:bookmarkEnd w:id="1593"/>
      <w:r>
        <w:fldChar w:fldCharType="begin"/>
      </w:r>
      <w:r>
        <w:instrText xml:space="preserve"> XE "pivotHierarchy (OLAP Hierarchy)" </w:instrText>
      </w:r>
      <w:r>
        <w:fldChar w:fldCharType="end"/>
      </w:r>
    </w:p>
    <w:p w:rsidR="00066F2B" w:rsidRDefault="00102096">
      <w:pPr>
        <w:pStyle w:val="Definition-Field"/>
      </w:pPr>
      <w:r>
        <w:t xml:space="preserve">a.   </w:t>
      </w:r>
      <w:r>
        <w:rPr>
          <w:i/>
        </w:rPr>
        <w:t>The standard specifies @includeNewItemsInFilter value of 1 indicates the application will show only items the user has selected</w:t>
      </w:r>
      <w:r>
        <w:rPr>
          <w:i/>
        </w:rPr>
        <w:t>; all other items will be hidden.</w:t>
      </w:r>
    </w:p>
    <w:p w:rsidR="00066F2B" w:rsidRDefault="00102096">
      <w:r>
        <w:t xml:space="preserve">Specification of the includeNewItemsInFilter attribute applies to </w:t>
      </w:r>
      <w:r>
        <w:rPr>
          <w:b/>
        </w:rPr>
        <w:t xml:space="preserve">member </w:t>
      </w:r>
      <w:r>
        <w:t xml:space="preserve">elements in the </w:t>
      </w:r>
      <w:r>
        <w:rPr>
          <w:b/>
        </w:rPr>
        <w:t xml:space="preserve">members </w:t>
      </w:r>
      <w:r>
        <w:t xml:space="preserve">children (there can be more than 1 </w:t>
      </w:r>
      <w:r>
        <w:rPr>
          <w:b/>
        </w:rPr>
        <w:t xml:space="preserve">members </w:t>
      </w:r>
      <w:r>
        <w:t xml:space="preserve">under </w:t>
      </w:r>
      <w:r>
        <w:rPr>
          <w:b/>
        </w:rPr>
        <w:t>pivotHierarchy</w:t>
      </w:r>
      <w:r>
        <w:t xml:space="preserve">) of this element and </w:t>
      </w:r>
      <w:r>
        <w:rPr>
          <w:b/>
        </w:rPr>
        <w:t xml:space="preserve">item </w:t>
      </w:r>
      <w:r>
        <w:t xml:space="preserve">elements, which have </w:t>
      </w:r>
      <w:r>
        <w:rPr>
          <w:i/>
        </w:rPr>
        <w:t>s</w:t>
      </w:r>
      <w:r>
        <w:t xml:space="preserve"> equal to </w:t>
      </w:r>
      <w:r>
        <w:rPr>
          <w:i/>
        </w:rPr>
        <w:t>1</w:t>
      </w:r>
      <w:r>
        <w:t xml:space="preserve"> o</w:t>
      </w:r>
      <w:r>
        <w:t xml:space="preserve">r </w:t>
      </w:r>
      <w:r>
        <w:rPr>
          <w:i/>
        </w:rPr>
        <w:t>true</w:t>
      </w:r>
      <w:r>
        <w:t xml:space="preserve"> and which are in </w:t>
      </w:r>
      <w:r>
        <w:rPr>
          <w:b/>
        </w:rPr>
        <w:t xml:space="preserve">pivotField </w:t>
      </w:r>
      <w:r>
        <w:t xml:space="preserve">element associated with this </w:t>
      </w:r>
      <w:r>
        <w:rPr>
          <w:b/>
        </w:rPr>
        <w:t xml:space="preserve">pivotHierarchy </w:t>
      </w:r>
      <w:r>
        <w:t xml:space="preserve">by the </w:t>
      </w:r>
      <w:r>
        <w:rPr>
          <w:b/>
        </w:rPr>
        <w:t xml:space="preserve">fieldsUsage </w:t>
      </w:r>
      <w:r>
        <w:t xml:space="preserve">element of the </w:t>
      </w:r>
      <w:r>
        <w:rPr>
          <w:b/>
        </w:rPr>
        <w:t>cacheHieararchy</w:t>
      </w:r>
      <w:r>
        <w:t xml:space="preserve">. </w:t>
      </w:r>
    </w:p>
    <w:p w:rsidR="00066F2B" w:rsidRDefault="00102096">
      <w:r>
        <w:t xml:space="preserve">A value of 1, or true, indicates the specified </w:t>
      </w:r>
      <w:r>
        <w:rPr>
          <w:b/>
        </w:rPr>
        <w:t>members</w:t>
      </w:r>
      <w:r>
        <w:t xml:space="preserve"> and </w:t>
      </w:r>
      <w:r>
        <w:rPr>
          <w:b/>
        </w:rPr>
        <w:t>items</w:t>
      </w:r>
      <w:r>
        <w:t xml:space="preserve"> represent items that are excluded from the PivotTable, along</w:t>
      </w:r>
      <w:r>
        <w:t xml:space="preserve"> with their descendants. </w:t>
      </w:r>
    </w:p>
    <w:p w:rsidR="00066F2B" w:rsidRDefault="00102096">
      <w:r>
        <w:t xml:space="preserve">A value of 0, or false, indicates the specified </w:t>
      </w:r>
      <w:r>
        <w:rPr>
          <w:b/>
        </w:rPr>
        <w:t>members</w:t>
      </w:r>
      <w:r>
        <w:t xml:space="preserve"> and </w:t>
      </w:r>
      <w:r>
        <w:rPr>
          <w:b/>
        </w:rPr>
        <w:t>items</w:t>
      </w:r>
      <w:r>
        <w:t xml:space="preserve"> represent items that are included in the PivotTable, along with their ascendants and descendants.</w:t>
      </w:r>
    </w:p>
    <w:p w:rsidR="00066F2B" w:rsidRDefault="00102096">
      <w:pPr>
        <w:pStyle w:val="Definition-Field"/>
      </w:pPr>
      <w:r>
        <w:t xml:space="preserve">b.   </w:t>
      </w:r>
      <w:r>
        <w:rPr>
          <w:i/>
        </w:rPr>
        <w:t>The standard specifies @dragToData indicates whether the user</w:t>
      </w:r>
      <w:r>
        <w:rPr>
          <w:i/>
        </w:rPr>
        <w:t xml:space="preserve"> is allowed to put this hierarchy into the data area of the view.</w:t>
      </w:r>
    </w:p>
    <w:p w:rsidR="00066F2B" w:rsidRDefault="00102096">
      <w:pPr>
        <w:pStyle w:val="Definition-Field2"/>
      </w:pPr>
      <w:r>
        <w:t>Office specifies @dragToData value of indicates the user can put this hierarchy into the data area of the PivotTable, subject to other constraints that may apply.</w:t>
      </w:r>
    </w:p>
    <w:p w:rsidR="00066F2B" w:rsidRDefault="00102096">
      <w:pPr>
        <w:pStyle w:val="Definition-Field"/>
      </w:pPr>
      <w:r>
        <w:lastRenderedPageBreak/>
        <w:t xml:space="preserve">c.   </w:t>
      </w:r>
      <w:r>
        <w:rPr>
          <w:i/>
        </w:rPr>
        <w:t>The standard specifies</w:t>
      </w:r>
      <w:r>
        <w:rPr>
          <w:i/>
        </w:rPr>
        <w:t xml:space="preserve"> @dragToRow indicates whether the user is allowed to put this hierarchy into the row area of the PivotTable.</w:t>
      </w:r>
    </w:p>
    <w:p w:rsidR="00066F2B" w:rsidRDefault="00102096">
      <w:pPr>
        <w:pStyle w:val="Definition-Field2"/>
      </w:pPr>
      <w:r>
        <w:t>Office specifies @dragToRow value of 1 true indicates the user can put this hierarchy into the row area of the PivotTable, subject to other constra</w:t>
      </w:r>
      <w:r>
        <w:t>ints that may apply.</w:t>
      </w:r>
    </w:p>
    <w:p w:rsidR="00066F2B" w:rsidRDefault="00102096">
      <w:pPr>
        <w:pStyle w:val="Definition-Field"/>
      </w:pPr>
      <w:r>
        <w:t xml:space="preserve">d.   </w:t>
      </w:r>
      <w:r>
        <w:rPr>
          <w:i/>
        </w:rPr>
        <w:t>The standard does not specify a length limit for the caption attribute.</w:t>
      </w:r>
    </w:p>
    <w:p w:rsidR="00066F2B" w:rsidRDefault="00102096">
      <w:pPr>
        <w:pStyle w:val="Definition-Field2"/>
      </w:pPr>
      <w:r>
        <w:t>Office specifies a limit of less than or equal to 65535 characters for the caption attribute.</w:t>
      </w:r>
    </w:p>
    <w:p w:rsidR="00066F2B" w:rsidRDefault="00102096">
      <w:pPr>
        <w:pStyle w:val="Definition-Field"/>
      </w:pPr>
      <w:r>
        <w:t xml:space="preserve">e.   </w:t>
      </w:r>
      <w:r>
        <w:rPr>
          <w:i/>
        </w:rPr>
        <w:t xml:space="preserve">The standard specifies @dragToPage indicates whether the </w:t>
      </w:r>
      <w:r>
        <w:rPr>
          <w:i/>
        </w:rPr>
        <w:t>user is allowed to put this hierarchy into the page area of the PivotTable.</w:t>
      </w:r>
    </w:p>
    <w:p w:rsidR="00066F2B" w:rsidRDefault="00102096">
      <w:pPr>
        <w:pStyle w:val="Definition-Field2"/>
      </w:pPr>
      <w:r>
        <w:t>Office specifies @dragToPage value of 1 indicates the user can put this hierarchy into the page area of the PivotTable, subject to other constraints that may apply.</w:t>
      </w:r>
    </w:p>
    <w:p w:rsidR="00066F2B" w:rsidRDefault="00102096">
      <w:pPr>
        <w:pStyle w:val="Definition-Field"/>
      </w:pPr>
      <w:r>
        <w:t xml:space="preserve">f.   </w:t>
      </w:r>
      <w:r>
        <w:rPr>
          <w:i/>
        </w:rPr>
        <w:t>In the sta</w:t>
      </w:r>
      <w:r>
        <w:rPr>
          <w:i/>
        </w:rPr>
        <w:t>ndard when @dragToCol is 0, this hierarchy cannot be removed.</w:t>
      </w:r>
    </w:p>
    <w:p w:rsidR="00066F2B" w:rsidRDefault="00102096">
      <w:pPr>
        <w:pStyle w:val="Definition-Field2"/>
      </w:pPr>
      <w:r>
        <w:t>Office specifies when @dragToCol is 0 the user cannot put this hierarchy into the column area of the PivotTable. When the value is 1 the user can put this hierarchy into the column area of the P</w:t>
      </w:r>
      <w:r>
        <w:t>ivotTable, subject to other constraints that may apply.</w:t>
      </w:r>
    </w:p>
    <w:p w:rsidR="00066F2B" w:rsidRDefault="00102096">
      <w:pPr>
        <w:pStyle w:val="Heading3"/>
      </w:pPr>
      <w:bookmarkStart w:id="1594" w:name="section_7b6c9fe631584a228a8abbf584ecf45f"/>
      <w:bookmarkStart w:id="1595" w:name="_Toc129235074"/>
      <w:r>
        <w:t>Part 1 Section 18.10.1.73, pivotTableDefinition (PivotTable Definition)</w:t>
      </w:r>
      <w:bookmarkEnd w:id="1594"/>
      <w:bookmarkEnd w:id="1595"/>
      <w:r>
        <w:fldChar w:fldCharType="begin"/>
      </w:r>
      <w:r>
        <w:instrText xml:space="preserve"> XE "pivotTableDefinition (PivotTable Definition)"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204cff307be4db39524f802d03fa17c">
        <w:r>
          <w:rPr>
            <w:rStyle w:val="Hyperlink"/>
          </w:rPr>
          <w:t>raf, §18.11.1.8(b)</w:t>
        </w:r>
      </w:hyperlink>
      <w:r>
        <w:rPr>
          <w:i/>
        </w:rPr>
        <w:t>.</w:t>
      </w:r>
    </w:p>
    <w:p w:rsidR="00066F2B" w:rsidRDefault="00102096">
      <w:pPr>
        <w:pStyle w:val="Definition-Field"/>
      </w:pPr>
      <w:r>
        <w:t xml:space="preserve">a.   </w:t>
      </w:r>
      <w:r>
        <w:rPr>
          <w:i/>
        </w:rPr>
        <w:t>The standard does not specify a default value for the dataPosition attribute.</w:t>
      </w:r>
    </w:p>
    <w:p w:rsidR="00066F2B" w:rsidRDefault="00102096">
      <w:pPr>
        <w:pStyle w:val="Definition-Field2"/>
      </w:pPr>
      <w:r>
        <w:t>Excel uses a default value of 0 for this attribute.</w:t>
      </w:r>
    </w:p>
    <w:p w:rsidR="00066F2B" w:rsidRDefault="00102096">
      <w:pPr>
        <w:pStyle w:val="Definition-Field"/>
      </w:pPr>
      <w:r>
        <w:t xml:space="preserve">b.   </w:t>
      </w:r>
      <w:r>
        <w:rPr>
          <w:i/>
        </w:rPr>
        <w:t>The standard does not define a default value for @autoFormatId.</w:t>
      </w:r>
    </w:p>
    <w:p w:rsidR="00066F2B" w:rsidRDefault="00102096">
      <w:pPr>
        <w:pStyle w:val="Definition-Field2"/>
      </w:pPr>
      <w:r>
        <w:t>Office defines a default value for @autoFormatId of 1.</w:t>
      </w:r>
    </w:p>
    <w:p w:rsidR="00066F2B" w:rsidRDefault="00102096">
      <w:pPr>
        <w:pStyle w:val="Definition-Field"/>
      </w:pPr>
      <w:r>
        <w:t xml:space="preserve">c.   </w:t>
      </w:r>
      <w:r>
        <w:rPr>
          <w:i/>
        </w:rPr>
        <w:t>The standard describes the mdxSubqueries attribute.</w:t>
      </w:r>
    </w:p>
    <w:p w:rsidR="00066F2B" w:rsidRDefault="00102096">
      <w:pPr>
        <w:pStyle w:val="Definition-Field2"/>
      </w:pPr>
      <w:r>
        <w:t>Office does not use the</w:t>
      </w:r>
      <w:r>
        <w:t xml:space="preserve"> mdxSubqueries attribute.</w:t>
      </w:r>
    </w:p>
    <w:p w:rsidR="00066F2B" w:rsidRDefault="00102096">
      <w:pPr>
        <w:pStyle w:val="Definition-Field"/>
      </w:pPr>
      <w:r>
        <w:t xml:space="preserve">d.   </w:t>
      </w:r>
      <w:r>
        <w:rPr>
          <w:i/>
        </w:rPr>
        <w:t>The standard states for @asteriskTotals that 1 or true means that asterisks will be displayed.</w:t>
      </w:r>
    </w:p>
    <w:p w:rsidR="00066F2B" w:rsidRDefault="00102096">
      <w:pPr>
        <w:pStyle w:val="Definition-Field2"/>
      </w:pPr>
      <w:r>
        <w:t>In Office, a value for @asteriskTotals of 1 or true means that asterisks will not be displayed.</w:t>
      </w:r>
    </w:p>
    <w:p w:rsidR="00066F2B" w:rsidRDefault="00102096">
      <w:pPr>
        <w:pStyle w:val="Definition-Field"/>
      </w:pPr>
      <w:r>
        <w:t xml:space="preserve">e.   </w:t>
      </w:r>
      <w:r>
        <w:rPr>
          <w:i/>
        </w:rPr>
        <w:t>The standard does not limit t</w:t>
      </w:r>
      <w:r>
        <w:rPr>
          <w:i/>
        </w:rPr>
        <w:t>he length of the value of the dataCaption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f.   </w:t>
      </w:r>
      <w:r>
        <w:rPr>
          <w:i/>
        </w:rPr>
        <w:t>The standard does not limit the length of the value of the grandTotalCaption attribute.</w:t>
      </w:r>
    </w:p>
    <w:p w:rsidR="00066F2B" w:rsidRDefault="00102096">
      <w:pPr>
        <w:pStyle w:val="Definition-Field2"/>
      </w:pPr>
      <w:r>
        <w:t>Excel restricts the value of this at</w:t>
      </w:r>
      <w:r>
        <w:t>tribute to be at most 255 characters.</w:t>
      </w:r>
    </w:p>
    <w:p w:rsidR="00066F2B" w:rsidRDefault="00102096">
      <w:pPr>
        <w:pStyle w:val="Definition-Field"/>
      </w:pPr>
      <w:r>
        <w:t xml:space="preserve">g.   </w:t>
      </w:r>
      <w:r>
        <w:rPr>
          <w:i/>
        </w:rPr>
        <w:t>The standard does not limit the length of the value of the errorCaption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h.   </w:t>
      </w:r>
      <w:r>
        <w:rPr>
          <w:i/>
        </w:rPr>
        <w:t>The standard does not limit the length of the value</w:t>
      </w:r>
      <w:r>
        <w:rPr>
          <w:i/>
        </w:rPr>
        <w:t xml:space="preserve"> of the missingCaption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i.   </w:t>
      </w:r>
      <w:r>
        <w:rPr>
          <w:i/>
        </w:rPr>
        <w:t>The standard does not limit the length of the value of the pageStyle attribute.</w:t>
      </w:r>
    </w:p>
    <w:p w:rsidR="00066F2B" w:rsidRDefault="00102096">
      <w:pPr>
        <w:pStyle w:val="Definition-Field2"/>
      </w:pPr>
      <w:r>
        <w:t>Excel restricts the value of this attribute to be at most 255 c</w:t>
      </w:r>
      <w:r>
        <w:t>haracters.</w:t>
      </w:r>
    </w:p>
    <w:p w:rsidR="00066F2B" w:rsidRDefault="00102096">
      <w:pPr>
        <w:pStyle w:val="Definition-Field"/>
      </w:pPr>
      <w:r>
        <w:lastRenderedPageBreak/>
        <w:t xml:space="preserve">j.   </w:t>
      </w:r>
      <w:r>
        <w:rPr>
          <w:i/>
        </w:rPr>
        <w:t>The standard does not limit the length of the value of the pivotTableStyle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k.   </w:t>
      </w:r>
      <w:r>
        <w:rPr>
          <w:i/>
        </w:rPr>
        <w:t>The standard does not limit the length of the value of the vacatedStyle att</w:t>
      </w:r>
      <w:r>
        <w:rPr>
          <w:i/>
        </w:rPr>
        <w: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l.   </w:t>
      </w:r>
      <w:r>
        <w:rPr>
          <w:i/>
        </w:rPr>
        <w:t>The standard does not limit the length of the value of the tag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m.   </w:t>
      </w:r>
      <w:r>
        <w:rPr>
          <w:i/>
        </w:rPr>
        <w:t>The standard doe</w:t>
      </w:r>
      <w:r>
        <w:rPr>
          <w:i/>
        </w:rPr>
        <w:t>s not limit the length of the value of the rowHeaderCaption attribute.</w:t>
      </w:r>
    </w:p>
    <w:p w:rsidR="00066F2B" w:rsidRDefault="00102096">
      <w:pPr>
        <w:pStyle w:val="Definition-Field2"/>
      </w:pPr>
      <w:r>
        <w:t>Excel restricts the value of this attribute to be at most 255 characters when the createdVersion attribute on the pivotTable element is less than 3 and 32767 characters otherwise.</w:t>
      </w:r>
    </w:p>
    <w:p w:rsidR="00066F2B" w:rsidRDefault="00102096">
      <w:pPr>
        <w:pStyle w:val="Definition-Field"/>
      </w:pPr>
      <w:r>
        <w:t xml:space="preserve">n.   </w:t>
      </w:r>
      <w:r>
        <w:rPr>
          <w:i/>
        </w:rPr>
        <w:t>The standard does not limit the length of the value of the name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o.   </w:t>
      </w:r>
      <w:r>
        <w:rPr>
          <w:i/>
        </w:rPr>
        <w:t>The standard says that, for @preserveFormatting, 1 or true specifies to discard formatting on refresh.</w:t>
      </w:r>
    </w:p>
    <w:p w:rsidR="00066F2B" w:rsidRDefault="00102096">
      <w:pPr>
        <w:pStyle w:val="Definition-Field2"/>
      </w:pPr>
      <w:r>
        <w:t>Office interprets a value of 1 or true for @preserveFormatting to indicate the formatting will be preserved and 0 or false to indicate the formatting will be discarded.</w:t>
      </w:r>
    </w:p>
    <w:p w:rsidR="00066F2B" w:rsidRDefault="00102096">
      <w:pPr>
        <w:pStyle w:val="Definition-Field"/>
      </w:pPr>
      <w:r>
        <w:t xml:space="preserve">p.   </w:t>
      </w:r>
      <w:r>
        <w:rPr>
          <w:i/>
        </w:rPr>
        <w:t xml:space="preserve">The standard's @subtotalHiddenItems definition refers to the data area of the </w:t>
      </w:r>
      <w:r>
        <w:rPr>
          <w:i/>
        </w:rPr>
        <w:t>pivotTable.</w:t>
      </w:r>
    </w:p>
    <w:p w:rsidR="00066F2B" w:rsidRDefault="00102096">
      <w:pPr>
        <w:pStyle w:val="Definition-Field2"/>
      </w:pPr>
      <w:r>
        <w:t>Office defines @subtotalHiddenItems to indicate whether hidden items in the page area of the pivotTable are used for subtotal calculation.</w:t>
      </w:r>
    </w:p>
    <w:p w:rsidR="00066F2B" w:rsidRDefault="00102096">
      <w:pPr>
        <w:pStyle w:val="Definition-Field"/>
      </w:pPr>
      <w:r>
        <w:t xml:space="preserve">q.   </w:t>
      </w:r>
      <w:r>
        <w:rPr>
          <w:i/>
        </w:rPr>
        <w:t>The standard says that a value of 1 for @immersive means immersive is off, and that 0 means it is on</w:t>
      </w:r>
      <w:r>
        <w:rPr>
          <w:i/>
        </w:rPr>
        <w:t>.</w:t>
      </w:r>
    </w:p>
    <w:p w:rsidR="00066F2B" w:rsidRDefault="00102096">
      <w:pPr>
        <w:pStyle w:val="Definition-Field2"/>
      </w:pPr>
      <w:r>
        <w:t>Office specifies a value of 1 for @immersive means that the immersive experience is left on, and a value of 0 means it is turned off.</w:t>
      </w:r>
    </w:p>
    <w:p w:rsidR="00066F2B" w:rsidRDefault="00102096">
      <w:pPr>
        <w:pStyle w:val="Definition-Field"/>
      </w:pPr>
      <w:r>
        <w:t xml:space="preserve">r.   </w:t>
      </w:r>
      <w:r>
        <w:rPr>
          <w:i/>
        </w:rPr>
        <w:t>The standard does not explain what the published attribute is used for.</w:t>
      </w:r>
    </w:p>
    <w:p w:rsidR="00066F2B" w:rsidRDefault="00102096">
      <w:pPr>
        <w:pStyle w:val="Definition-Field2"/>
      </w:pPr>
      <w:r>
        <w:t>Office uses the published attribute to indi</w:t>
      </w:r>
      <w:r>
        <w:t>cate that the PivotTable is published for display in a Web browser.</w:t>
      </w:r>
    </w:p>
    <w:p w:rsidR="00066F2B" w:rsidRDefault="00102096">
      <w:pPr>
        <w:pStyle w:val="Definition-Field"/>
      </w:pPr>
      <w:r>
        <w:t xml:space="preserve">s.   </w:t>
      </w:r>
      <w:r>
        <w:rPr>
          <w:i/>
        </w:rPr>
        <w:t>The standard does not list valid values for the autoFormatId attribute.</w:t>
      </w:r>
    </w:p>
    <w:p w:rsidR="00066F2B" w:rsidRDefault="00102096">
      <w:pPr>
        <w:pStyle w:val="Definition-Field2"/>
      </w:pPr>
      <w:r>
        <w:t>Office, in the context of pivotTableDefinition, requires that the value of the autoFormatId attribute be less t</w:t>
      </w:r>
      <w:r>
        <w:t>han 21 or greater than 4096 and less than or equal to 4117.</w:t>
      </w:r>
    </w:p>
    <w:p w:rsidR="00066F2B" w:rsidRDefault="00102096">
      <w:pPr>
        <w:pStyle w:val="Definition-Field"/>
      </w:pPr>
      <w:r>
        <w:t xml:space="preserve">t.   </w:t>
      </w:r>
      <w:r>
        <w:rPr>
          <w:i/>
        </w:rPr>
        <w:t>The standard does not state a default value for the applyNumberFormats attribute.</w:t>
      </w:r>
    </w:p>
    <w:p w:rsidR="00066F2B" w:rsidRDefault="00102096">
      <w:pPr>
        <w:pStyle w:val="Definition-Field2"/>
      </w:pPr>
      <w:r>
        <w:t>Excel uses a default value of 0 for this attribute.</w:t>
      </w:r>
    </w:p>
    <w:p w:rsidR="00066F2B" w:rsidRDefault="00102096">
      <w:pPr>
        <w:pStyle w:val="Definition-Field"/>
      </w:pPr>
      <w:r>
        <w:t xml:space="preserve">u.   </w:t>
      </w:r>
      <w:r>
        <w:rPr>
          <w:i/>
        </w:rPr>
        <w:t xml:space="preserve">The standard does not state a default value for the </w:t>
      </w:r>
      <w:r>
        <w:rPr>
          <w:i/>
        </w:rPr>
        <w:t>applyBorderFormats attribute.</w:t>
      </w:r>
    </w:p>
    <w:p w:rsidR="00066F2B" w:rsidRDefault="00102096">
      <w:pPr>
        <w:pStyle w:val="Definition-Field2"/>
      </w:pPr>
      <w:r>
        <w:t>Excel uses a default value of 0 for this attribute.</w:t>
      </w:r>
    </w:p>
    <w:p w:rsidR="00066F2B" w:rsidRDefault="00102096">
      <w:pPr>
        <w:pStyle w:val="Definition-Field"/>
      </w:pPr>
      <w:r>
        <w:t xml:space="preserve">v.   </w:t>
      </w:r>
      <w:r>
        <w:rPr>
          <w:i/>
        </w:rPr>
        <w:t>The standard does not state a default value for the applyFontFormats attribute.</w:t>
      </w:r>
    </w:p>
    <w:p w:rsidR="00066F2B" w:rsidRDefault="00102096">
      <w:pPr>
        <w:pStyle w:val="Definition-Field2"/>
      </w:pPr>
      <w:r>
        <w:t>Excel uses a default value of 0 for this attribute.</w:t>
      </w:r>
    </w:p>
    <w:p w:rsidR="00066F2B" w:rsidRDefault="00102096">
      <w:pPr>
        <w:pStyle w:val="Definition-Field"/>
      </w:pPr>
      <w:r>
        <w:t xml:space="preserve">w.   </w:t>
      </w:r>
      <w:r>
        <w:rPr>
          <w:i/>
        </w:rPr>
        <w:t>The standard does not state a de</w:t>
      </w:r>
      <w:r>
        <w:rPr>
          <w:i/>
        </w:rPr>
        <w:t>fault value for the applyPatternFormats attribute.</w:t>
      </w:r>
    </w:p>
    <w:p w:rsidR="00066F2B" w:rsidRDefault="00102096">
      <w:pPr>
        <w:pStyle w:val="Definition-Field2"/>
      </w:pPr>
      <w:r>
        <w:t>Excel uses a default value of 0 for this attribute.</w:t>
      </w:r>
    </w:p>
    <w:p w:rsidR="00066F2B" w:rsidRDefault="00102096">
      <w:pPr>
        <w:pStyle w:val="Definition-Field"/>
      </w:pPr>
      <w:r>
        <w:lastRenderedPageBreak/>
        <w:t xml:space="preserve">x.   </w:t>
      </w:r>
      <w:r>
        <w:rPr>
          <w:i/>
        </w:rPr>
        <w:t>The standard does not state a default value for the applyAlignmentFormats attribute.</w:t>
      </w:r>
    </w:p>
    <w:p w:rsidR="00066F2B" w:rsidRDefault="00102096">
      <w:pPr>
        <w:pStyle w:val="Definition-Field2"/>
      </w:pPr>
      <w:r>
        <w:t>Excel uses a default value of 0 for this attribute.</w:t>
      </w:r>
    </w:p>
    <w:p w:rsidR="00066F2B" w:rsidRDefault="00102096">
      <w:pPr>
        <w:pStyle w:val="Definition-Field"/>
      </w:pPr>
      <w:r>
        <w:t xml:space="preserve">y.   </w:t>
      </w:r>
      <w:r>
        <w:rPr>
          <w:i/>
        </w:rPr>
        <w:t>The st</w:t>
      </w:r>
      <w:r>
        <w:rPr>
          <w:i/>
        </w:rPr>
        <w:t>andard does not state a default value for the applyWidthHeightFormats attribute.</w:t>
      </w:r>
    </w:p>
    <w:p w:rsidR="00066F2B" w:rsidRDefault="00102096">
      <w:pPr>
        <w:pStyle w:val="Definition-Field2"/>
      </w:pPr>
      <w:r>
        <w:t>Excel uses a default value of 0 for this attribute.</w:t>
      </w:r>
    </w:p>
    <w:p w:rsidR="00066F2B" w:rsidRDefault="00102096">
      <w:pPr>
        <w:pStyle w:val="Definition-Field"/>
      </w:pPr>
      <w:r>
        <w:t xml:space="preserve">z.   </w:t>
      </w:r>
      <w:r>
        <w:rPr>
          <w:i/>
        </w:rPr>
        <w:t>The standard does not limit the length of the value of the colHeaderCaption attribute.</w:t>
      </w:r>
    </w:p>
    <w:p w:rsidR="00066F2B" w:rsidRDefault="00102096">
      <w:pPr>
        <w:pStyle w:val="Definition-Field2"/>
      </w:pPr>
      <w:r>
        <w:t>Excel restricts the value of th</w:t>
      </w:r>
      <w:r>
        <w:t>is attribute to be at most 255 characters when the createdVersion attribute on the pivotTable element is less than 3 and 32767 characters otherwise.</w:t>
      </w:r>
    </w:p>
    <w:p w:rsidR="00066F2B" w:rsidRDefault="00102096">
      <w:pPr>
        <w:pStyle w:val="Definition-Field"/>
      </w:pPr>
      <w:r>
        <w:t xml:space="preserve">aa.  </w:t>
      </w:r>
      <w:r>
        <w:rPr>
          <w:i/>
        </w:rPr>
        <w:t>The standard does not state a maximum value for @indent.</w:t>
      </w:r>
    </w:p>
    <w:p w:rsidR="00066F2B" w:rsidRDefault="00102096">
      <w:pPr>
        <w:pStyle w:val="Definition-Field2"/>
      </w:pPr>
      <w:r>
        <w:t>Office has a maximum value of 127 for @indent</w:t>
      </w:r>
      <w:r>
        <w:t>.</w:t>
      </w:r>
    </w:p>
    <w:p w:rsidR="00066F2B" w:rsidRDefault="00102096">
      <w:pPr>
        <w:pStyle w:val="Definition-Field"/>
      </w:pPr>
      <w:r>
        <w:t xml:space="preserve">bb.  </w:t>
      </w:r>
      <w:r>
        <w:rPr>
          <w:i/>
        </w:rPr>
        <w:t>The standard does not state how to interpret the values for @indent, or the value for no indent.</w:t>
      </w:r>
    </w:p>
    <w:p w:rsidR="00066F2B" w:rsidRDefault="00102096">
      <w:pPr>
        <w:pStyle w:val="Definition-Field2"/>
      </w:pPr>
      <w:r>
        <w:t>Office assumes that @indent contains a number that is one less than the number of indent increments to apply; greater than or equal to zero and less tha</w:t>
      </w:r>
      <w:r>
        <w:t>n or equal to 127. A value of 127 indicates no indent will be used.</w:t>
      </w:r>
    </w:p>
    <w:p w:rsidR="00066F2B" w:rsidRDefault="00102096">
      <w:pPr>
        <w:pStyle w:val="Definition-Field"/>
      </w:pPr>
      <w:r>
        <w:t xml:space="preserve">cc.  </w:t>
      </w:r>
      <w:r>
        <w:rPr>
          <w:i/>
        </w:rPr>
        <w:t>The standard does not specify a maximum value for @pageWrap.</w:t>
      </w:r>
    </w:p>
    <w:p w:rsidR="00066F2B" w:rsidRDefault="00102096">
      <w:pPr>
        <w:pStyle w:val="Definition-Field2"/>
      </w:pPr>
      <w:r>
        <w:t>Office allows a max value of 255 for @pageWrap.</w:t>
      </w:r>
    </w:p>
    <w:p w:rsidR="00066F2B" w:rsidRDefault="00102096">
      <w:pPr>
        <w:pStyle w:val="Definition-Field"/>
      </w:pPr>
      <w:r>
        <w:t xml:space="preserve">dd.  </w:t>
      </w:r>
      <w:r>
        <w:rPr>
          <w:i/>
        </w:rPr>
        <w:t>The standard does not define a default value for @rowHeaderCaption.</w:t>
      </w:r>
    </w:p>
    <w:p w:rsidR="00066F2B" w:rsidRDefault="00102096">
      <w:pPr>
        <w:pStyle w:val="Definition-Field2"/>
      </w:pPr>
      <w:r>
        <w:t>Office assumes that if @rowHeaderCaption is not present an application specific string can be used.</w:t>
      </w:r>
    </w:p>
    <w:p w:rsidR="00066F2B" w:rsidRDefault="00102096">
      <w:pPr>
        <w:pStyle w:val="Definition-Field"/>
      </w:pPr>
      <w:r>
        <w:t xml:space="preserve">ee.  </w:t>
      </w:r>
      <w:r>
        <w:rPr>
          <w:i/>
        </w:rPr>
        <w:t>The standard specifies the showEmptyCol attribute as indicating whether to include empty columns in the table.</w:t>
      </w:r>
    </w:p>
    <w:p w:rsidR="00066F2B" w:rsidRDefault="00102096">
      <w:pPr>
        <w:pStyle w:val="Definition-Field2"/>
      </w:pPr>
      <w:r>
        <w:t>Office only uses the showEmptyCol attrib</w:t>
      </w:r>
      <w:r>
        <w:t>ute for OLAP PivotTables.</w:t>
      </w:r>
    </w:p>
    <w:p w:rsidR="00066F2B" w:rsidRDefault="00102096">
      <w:pPr>
        <w:pStyle w:val="Definition-Field"/>
      </w:pPr>
      <w:r>
        <w:t xml:space="preserve">ff.  </w:t>
      </w:r>
      <w:r>
        <w:rPr>
          <w:i/>
        </w:rPr>
        <w:t>The standard specifies @showEmptyRow as indicating whether to include empty rows in the table.</w:t>
      </w:r>
    </w:p>
    <w:p w:rsidR="00066F2B" w:rsidRDefault="00102096">
      <w:pPr>
        <w:pStyle w:val="Definition-Field2"/>
      </w:pPr>
      <w:r>
        <w:t>Office only uses @showEmptyRow for OLAP PivotTables.</w:t>
      </w:r>
    </w:p>
    <w:p w:rsidR="00066F2B" w:rsidRDefault="00102096">
      <w:pPr>
        <w:pStyle w:val="Definition-Field"/>
      </w:pPr>
      <w:r>
        <w:t xml:space="preserve">gg.  </w:t>
      </w:r>
      <w:r>
        <w:rPr>
          <w:i/>
        </w:rPr>
        <w:t>The standard does not define when @subtotalHiddenItems should be used by</w:t>
      </w:r>
      <w:r>
        <w:rPr>
          <w:i/>
        </w:rPr>
        <w:t xml:space="preserve"> an application.</w:t>
      </w:r>
    </w:p>
    <w:p w:rsidR="00066F2B" w:rsidRDefault="00102096">
      <w:pPr>
        <w:pStyle w:val="Definition-Field2"/>
      </w:pPr>
      <w:r>
        <w:t>Office only uses the value of @subtotalHiddenItems for non-OLAP PivotTables.</w:t>
      </w:r>
    </w:p>
    <w:p w:rsidR="00066F2B" w:rsidRDefault="00102096">
      <w:pPr>
        <w:pStyle w:val="Definition-Field"/>
      </w:pPr>
      <w:r>
        <w:t xml:space="preserve">hh.  </w:t>
      </w:r>
      <w:r>
        <w:rPr>
          <w:i/>
        </w:rPr>
        <w:t>The standard states that page fields allow filtering of the entire PivotTable report to display data for a single item or all of the items.</w:t>
      </w:r>
    </w:p>
    <w:p w:rsidR="00066F2B" w:rsidRDefault="00102096">
      <w:pPr>
        <w:pStyle w:val="Definition-Field2"/>
      </w:pPr>
      <w:r>
        <w:t>In Office, page f</w:t>
      </w:r>
      <w:r>
        <w:t>ields allow filtering to display data for multiple items.</w:t>
      </w:r>
    </w:p>
    <w:p w:rsidR="00066F2B" w:rsidRDefault="00102096">
      <w:pPr>
        <w:pStyle w:val="Heading3"/>
      </w:pPr>
      <w:bookmarkStart w:id="1596" w:name="section_320febb51cfe47b3ae76f2eaad735193"/>
      <w:bookmarkStart w:id="1597" w:name="_Toc129235075"/>
      <w:r>
        <w:t>Part 1 Section 18.10.1.74, pivotTableStyleInfo (PivotTable Style)</w:t>
      </w:r>
      <w:bookmarkEnd w:id="1596"/>
      <w:bookmarkEnd w:id="1597"/>
      <w:r>
        <w:fldChar w:fldCharType="begin"/>
      </w:r>
      <w:r>
        <w:instrText xml:space="preserve"> XE "pivotTableStyleInfo (PivotTable Style)" </w:instrText>
      </w:r>
      <w:r>
        <w:fldChar w:fldCharType="end"/>
      </w:r>
    </w:p>
    <w:p w:rsidR="00066F2B" w:rsidRDefault="00102096">
      <w:pPr>
        <w:pStyle w:val="Definition-Field"/>
      </w:pPr>
      <w:r>
        <w:t xml:space="preserve">a.   </w:t>
      </w:r>
      <w:r>
        <w:rPr>
          <w:i/>
        </w:rPr>
        <w:t xml:space="preserve">The standard defines the @showLastColumn to determine if the last column of </w:t>
      </w:r>
      <w:r>
        <w:rPr>
          <w:i/>
        </w:rPr>
        <w:t>formatting is shown.</w:t>
      </w:r>
    </w:p>
    <w:p w:rsidR="00066F2B" w:rsidRDefault="00102096">
      <w:pPr>
        <w:pStyle w:val="Definition-Field2"/>
      </w:pPr>
      <w:r>
        <w:t>Office ignores this attribute.</w:t>
      </w:r>
    </w:p>
    <w:p w:rsidR="00066F2B" w:rsidRDefault="00102096">
      <w:pPr>
        <w:pStyle w:val="Definition-Field"/>
      </w:pPr>
      <w:r>
        <w:t xml:space="preserve">b.   </w:t>
      </w:r>
      <w:r>
        <w:rPr>
          <w:i/>
        </w:rPr>
        <w:t>The standard does not specify a default value for the showRowHeaders attribute.</w:t>
      </w:r>
    </w:p>
    <w:p w:rsidR="00066F2B" w:rsidRDefault="00102096">
      <w:pPr>
        <w:pStyle w:val="Definition-Field2"/>
      </w:pPr>
      <w:r>
        <w:t>Excel uses a default value of 0 for this attribute.</w:t>
      </w:r>
    </w:p>
    <w:p w:rsidR="00066F2B" w:rsidRDefault="00102096">
      <w:pPr>
        <w:pStyle w:val="Definition-Field"/>
      </w:pPr>
      <w:r>
        <w:t xml:space="preserve">c.   </w:t>
      </w:r>
      <w:r>
        <w:rPr>
          <w:i/>
        </w:rPr>
        <w:t>The standard does not specify a default value for the showRowS</w:t>
      </w:r>
      <w:r>
        <w:rPr>
          <w:i/>
        </w:rPr>
        <w:t>tripes attribute.</w:t>
      </w:r>
    </w:p>
    <w:p w:rsidR="00066F2B" w:rsidRDefault="00102096">
      <w:pPr>
        <w:pStyle w:val="Definition-Field2"/>
      </w:pPr>
      <w:r>
        <w:lastRenderedPageBreak/>
        <w:t>Excel uses a default value of 0 for this attribute.</w:t>
      </w:r>
    </w:p>
    <w:p w:rsidR="00066F2B" w:rsidRDefault="00102096">
      <w:pPr>
        <w:pStyle w:val="Definition-Field"/>
      </w:pPr>
      <w:r>
        <w:t xml:space="preserve">d.   </w:t>
      </w:r>
      <w:r>
        <w:rPr>
          <w:i/>
        </w:rPr>
        <w:t>The standard does not specify a default value for the showColStripes attribute.</w:t>
      </w:r>
    </w:p>
    <w:p w:rsidR="00066F2B" w:rsidRDefault="00102096">
      <w:pPr>
        <w:pStyle w:val="Definition-Field2"/>
      </w:pPr>
      <w:r>
        <w:t>Excel uses a default value of 0 for this attribute.</w:t>
      </w:r>
    </w:p>
    <w:p w:rsidR="00066F2B" w:rsidRDefault="00102096">
      <w:pPr>
        <w:pStyle w:val="Definition-Field"/>
      </w:pPr>
      <w:r>
        <w:t xml:space="preserve">e.   </w:t>
      </w:r>
      <w:r>
        <w:rPr>
          <w:i/>
        </w:rPr>
        <w:t>The standard does not specify a default valu</w:t>
      </w:r>
      <w:r>
        <w:rPr>
          <w:i/>
        </w:rPr>
        <w:t>e for the showColHeaders attribute.</w:t>
      </w:r>
    </w:p>
    <w:p w:rsidR="00066F2B" w:rsidRDefault="00102096">
      <w:pPr>
        <w:pStyle w:val="Definition-Field2"/>
      </w:pPr>
      <w:r>
        <w:t>Excel uses a default value of 0 for this attribute.</w:t>
      </w:r>
    </w:p>
    <w:p w:rsidR="00066F2B" w:rsidRDefault="00102096">
      <w:pPr>
        <w:pStyle w:val="Definition-Field"/>
      </w:pPr>
      <w:r>
        <w:t xml:space="preserve">f.   </w:t>
      </w:r>
      <w:r>
        <w:rPr>
          <w:i/>
        </w:rPr>
        <w:t>The standard does not limit the length of the value of the name attribute.</w:t>
      </w:r>
    </w:p>
    <w:p w:rsidR="00066F2B" w:rsidRDefault="00102096">
      <w:pPr>
        <w:pStyle w:val="Definition-Field2"/>
      </w:pPr>
      <w:r>
        <w:t>Excel restricts the value of this attribute to be at most 255 characters.</w:t>
      </w:r>
    </w:p>
    <w:p w:rsidR="00066F2B" w:rsidRDefault="00102096">
      <w:pPr>
        <w:pStyle w:val="Heading3"/>
      </w:pPr>
      <w:bookmarkStart w:id="1598" w:name="section_17df2d7dd5bd4329906b1d4b4adc0c02"/>
      <w:bookmarkStart w:id="1599" w:name="_Toc129235076"/>
      <w:r>
        <w:t>Part 1 Section</w:t>
      </w:r>
      <w:r>
        <w:t xml:space="preserve"> 18.10.1.75, query (Query)</w:t>
      </w:r>
      <w:bookmarkEnd w:id="1598"/>
      <w:bookmarkEnd w:id="1599"/>
      <w:r>
        <w:fldChar w:fldCharType="begin"/>
      </w:r>
      <w:r>
        <w:instrText xml:space="preserve"> XE "query (Query)" </w:instrText>
      </w:r>
      <w:r>
        <w:fldChar w:fldCharType="end"/>
      </w:r>
    </w:p>
    <w:p w:rsidR="00066F2B" w:rsidRDefault="00102096">
      <w:pPr>
        <w:pStyle w:val="Definition-Field"/>
      </w:pPr>
      <w:r>
        <w:t xml:space="preserve">a.   </w:t>
      </w:r>
      <w:r>
        <w:rPr>
          <w:i/>
        </w:rPr>
        <w:t>The standard allows the mdx attribute to be any ST_Xstring.</w:t>
      </w:r>
    </w:p>
    <w:p w:rsidR="00066F2B" w:rsidRDefault="00102096">
      <w:pPr>
        <w:pStyle w:val="Definition-Field2"/>
      </w:pPr>
      <w:r>
        <w:t>Office requires that the mdx attribute be less than 65535 characters in length.</w:t>
      </w:r>
    </w:p>
    <w:p w:rsidR="00066F2B" w:rsidRDefault="00102096">
      <w:pPr>
        <w:pStyle w:val="Heading3"/>
      </w:pPr>
      <w:bookmarkStart w:id="1600" w:name="section_f1a0020af88a4f86b0d6cc59f8332454"/>
      <w:bookmarkStart w:id="1601" w:name="_Toc129235077"/>
      <w:r>
        <w:t>Part 1 Section 18.10.1.77, r (PivotCache Record)</w:t>
      </w:r>
      <w:bookmarkEnd w:id="1600"/>
      <w:bookmarkEnd w:id="1601"/>
      <w:r>
        <w:fldChar w:fldCharType="begin"/>
      </w:r>
      <w:r>
        <w:instrText xml:space="preserve"> XE "r (PivotC</w:instrText>
      </w:r>
      <w:r>
        <w:instrText xml:space="preserve">ache Record)" </w:instrText>
      </w:r>
      <w:r>
        <w:fldChar w:fldCharType="end"/>
      </w:r>
    </w:p>
    <w:p w:rsidR="00066F2B" w:rsidRDefault="00102096">
      <w:pPr>
        <w:pStyle w:val="Definition-Field"/>
      </w:pPr>
      <w:r>
        <w:t xml:space="preserve">a.   </w:t>
      </w:r>
      <w:r>
        <w:rPr>
          <w:i/>
        </w:rPr>
        <w:t>The standard does not specify restriction on the number of child elements.</w:t>
      </w:r>
    </w:p>
    <w:p w:rsidR="00066F2B" w:rsidRDefault="00102096">
      <w:pPr>
        <w:pStyle w:val="Definition-Field2"/>
      </w:pPr>
      <w:r>
        <w:t>In Office, the number of child elements shall be equal to the number of cacheField elements with the databaseField attribute equal to 1 or true.</w:t>
      </w:r>
    </w:p>
    <w:p w:rsidR="00066F2B" w:rsidRDefault="00102096">
      <w:pPr>
        <w:pStyle w:val="Heading3"/>
      </w:pPr>
      <w:bookmarkStart w:id="1602" w:name="section_26ccde017f1e47eb997380dad81e6e0e"/>
      <w:bookmarkStart w:id="1603" w:name="_Toc129235078"/>
      <w:r>
        <w:t>Part 1 Section 18.10.1.78, rangePr (Range Grouping Properties)</w:t>
      </w:r>
      <w:bookmarkEnd w:id="1602"/>
      <w:bookmarkEnd w:id="1603"/>
      <w:r>
        <w:fldChar w:fldCharType="begin"/>
      </w:r>
      <w:r>
        <w:instrText xml:space="preserve"> XE "rangePr (Range Grouping Properties)" </w:instrText>
      </w:r>
      <w:r>
        <w:fldChar w:fldCharType="end"/>
      </w:r>
    </w:p>
    <w:p w:rsidR="00066F2B" w:rsidRDefault="00102096">
      <w:pPr>
        <w:pStyle w:val="Definition-Field"/>
      </w:pPr>
      <w:r>
        <w:t xml:space="preserve">a.   </w:t>
      </w:r>
      <w:r>
        <w:rPr>
          <w:i/>
        </w:rPr>
        <w:t>The standard does not specify restrictions for @groupBy in case of parent/child relationship.</w:t>
      </w:r>
    </w:p>
    <w:p w:rsidR="00066F2B" w:rsidRDefault="00102096">
      <w:pPr>
        <w:pStyle w:val="Definition-Field2"/>
      </w:pPr>
      <w:r>
        <w:t>In Office, if this rangePr is a part of a fieldGro</w:t>
      </w:r>
      <w:r>
        <w:t>up with a parent field, the groupBy in the rangePr of the parent must have a value that is greater than the groupBy in this rangePr.</w:t>
      </w:r>
    </w:p>
    <w:p w:rsidR="00066F2B" w:rsidRDefault="00102096">
      <w:pPr>
        <w:pStyle w:val="Definition-Field"/>
      </w:pPr>
      <w:r>
        <w:t xml:space="preserve">b.   </w:t>
      </w:r>
      <w:r>
        <w:rPr>
          <w:i/>
        </w:rPr>
        <w:t>The standard does not specify restrictions for @groupInterval.</w:t>
      </w:r>
    </w:p>
    <w:p w:rsidR="00066F2B" w:rsidRDefault="00102096">
      <w:pPr>
        <w:pStyle w:val="Definition-Field2"/>
      </w:pPr>
      <w:r>
        <w:t>In Office, @groupInterval must be greater than zero; if</w:t>
      </w:r>
      <w:r>
        <w:t xml:space="preserve"> @groupBy does not equal range, the value must be an integer less than 32768.</w:t>
      </w:r>
    </w:p>
    <w:p w:rsidR="00066F2B" w:rsidRDefault="00102096">
      <w:pPr>
        <w:pStyle w:val="Definition-Field"/>
      </w:pPr>
      <w:r>
        <w:t xml:space="preserve">c.   </w:t>
      </w:r>
      <w:r>
        <w:rPr>
          <w:i/>
        </w:rPr>
        <w:t>The standard does not specify restrictions for the @startNum and @endNum relationship.</w:t>
      </w:r>
    </w:p>
    <w:p w:rsidR="00066F2B" w:rsidRDefault="00102096">
      <w:pPr>
        <w:pStyle w:val="Definition-Field2"/>
      </w:pPr>
      <w:r>
        <w:t>In Office, @startNum shall be less than @endNum.</w:t>
      </w:r>
    </w:p>
    <w:p w:rsidR="00066F2B" w:rsidRDefault="00102096">
      <w:pPr>
        <w:pStyle w:val="Definition-Field"/>
      </w:pPr>
      <w:r>
        <w:t xml:space="preserve">d.   </w:t>
      </w:r>
      <w:r>
        <w:rPr>
          <w:i/>
        </w:rPr>
        <w:t>The standard does not specify re</w:t>
      </w:r>
      <w:r>
        <w:rPr>
          <w:i/>
        </w:rPr>
        <w:t>strictions for the @startDate and @endDate relationship.</w:t>
      </w:r>
    </w:p>
    <w:p w:rsidR="00066F2B" w:rsidRDefault="00102096">
      <w:pPr>
        <w:pStyle w:val="Definition-Field2"/>
      </w:pPr>
      <w:r>
        <w:t>In Office, @startDate shall be less than @endDate.</w:t>
      </w:r>
    </w:p>
    <w:p w:rsidR="00066F2B" w:rsidRDefault="00102096">
      <w:pPr>
        <w:pStyle w:val="Definition-Field"/>
      </w:pPr>
      <w:r>
        <w:t xml:space="preserve">e.   </w:t>
      </w:r>
      <w:r>
        <w:rPr>
          <w:i/>
        </w:rPr>
        <w:t>The standard does not specify restrictions for the startDate attribute and startNum or endNum attribute relationships.</w:t>
      </w:r>
    </w:p>
    <w:p w:rsidR="00066F2B" w:rsidRDefault="00102096">
      <w:pPr>
        <w:pStyle w:val="Definition-Field2"/>
      </w:pPr>
      <w:r>
        <w:t>In Office, the startDate</w:t>
      </w:r>
      <w:r>
        <w:t xml:space="preserve"> attribute shall not be specified if the startNum or endNum attributes are specified.</w:t>
      </w:r>
    </w:p>
    <w:p w:rsidR="00066F2B" w:rsidRDefault="00102096">
      <w:pPr>
        <w:pStyle w:val="Definition-Field"/>
      </w:pPr>
      <w:r>
        <w:t xml:space="preserve">f.   </w:t>
      </w:r>
      <w:r>
        <w:rPr>
          <w:i/>
        </w:rPr>
        <w:t>The standard does not specify restrictions for the endDate attribute and startNum or endNum attribute relationships.</w:t>
      </w:r>
    </w:p>
    <w:p w:rsidR="00066F2B" w:rsidRDefault="00102096">
      <w:pPr>
        <w:pStyle w:val="Definition-Field2"/>
      </w:pPr>
      <w:r>
        <w:t>Office requires that the endDate attribute shall</w:t>
      </w:r>
      <w:r>
        <w:t xml:space="preserve"> not be specified if the startNum or endNum attributes are specified.</w:t>
      </w:r>
    </w:p>
    <w:p w:rsidR="00066F2B" w:rsidRDefault="00102096">
      <w:pPr>
        <w:pStyle w:val="Definition-Field"/>
      </w:pPr>
      <w:r>
        <w:lastRenderedPageBreak/>
        <w:t xml:space="preserve">g.   </w:t>
      </w:r>
      <w:r>
        <w:rPr>
          <w:i/>
        </w:rPr>
        <w:t>The standard does not specify the relationship between the groupBy attribute and the startDate and endDate attributes.</w:t>
      </w:r>
    </w:p>
    <w:p w:rsidR="00066F2B" w:rsidRDefault="00102096">
      <w:r>
        <w:t xml:space="preserve">In Office, if this value is not </w:t>
      </w:r>
      <w:r>
        <w:rPr>
          <w:i/>
        </w:rPr>
        <w:t>range</w:t>
      </w:r>
      <w:r>
        <w:t xml:space="preserve">, at least one of </w:t>
      </w:r>
      <w:r>
        <w:rPr>
          <w:b/>
        </w:rPr>
        <w:t>startDa</w:t>
      </w:r>
      <w:r>
        <w:rPr>
          <w:b/>
        </w:rPr>
        <w:t>te</w:t>
      </w:r>
      <w:r>
        <w:t xml:space="preserve"> or </w:t>
      </w:r>
      <w:r>
        <w:rPr>
          <w:b/>
        </w:rPr>
        <w:t>endDate</w:t>
      </w:r>
      <w:r>
        <w:t xml:space="preserve"> shall be specified. Additionally, if this value is not </w:t>
      </w:r>
      <w:r>
        <w:rPr>
          <w:i/>
        </w:rPr>
        <w:t>range</w:t>
      </w:r>
      <w:r>
        <w:t xml:space="preserve"> and the enclosing </w:t>
      </w:r>
      <w:r>
        <w:rPr>
          <w:b/>
        </w:rPr>
        <w:t xml:space="preserve">cacheField </w:t>
      </w:r>
      <w:r>
        <w:t xml:space="preserve">has </w:t>
      </w:r>
      <w:r>
        <w:rPr>
          <w:b/>
        </w:rPr>
        <w:t>databaseField</w:t>
      </w:r>
      <w:r>
        <w:t xml:space="preserve"> equal to 1, </w:t>
      </w:r>
      <w:r>
        <w:rPr>
          <w:b/>
        </w:rPr>
        <w:t>sharedItems</w:t>
      </w:r>
      <w:r>
        <w:t xml:space="preserve"> element ("</w:t>
      </w:r>
      <w:hyperlink r:id="rId135">
        <w:r>
          <w:rPr>
            <w:rStyle w:val="Hyperlink"/>
          </w:rPr>
          <w:t>[ISO/IEC-29500-1]</w:t>
        </w:r>
      </w:hyperlink>
      <w:r>
        <w:t xml:space="preserve"> §18.10.1.90; sharedItems (Shared Items)") of the enclosing </w:t>
      </w:r>
      <w:r>
        <w:rPr>
          <w:b/>
        </w:rPr>
        <w:t xml:space="preserve">cacheField </w:t>
      </w:r>
      <w:r>
        <w:t xml:space="preserve">shall have </w:t>
      </w:r>
      <w:r>
        <w:rPr>
          <w:b/>
        </w:rPr>
        <w:t>containsDate</w:t>
      </w:r>
      <w:r>
        <w:t xml:space="preserve"> equal to 1 and </w:t>
      </w:r>
      <w:r>
        <w:rPr>
          <w:b/>
        </w:rPr>
        <w:t>containsNumber</w:t>
      </w:r>
      <w:r>
        <w:t xml:space="preserve"> equal to 0; also, this </w:t>
      </w:r>
      <w:r>
        <w:rPr>
          <w:b/>
        </w:rPr>
        <w:t>cacheField</w:t>
      </w:r>
      <w:r>
        <w:t xml:space="preserve"> shall have </w:t>
      </w:r>
      <w:r>
        <w:rPr>
          <w:b/>
        </w:rPr>
        <w:t>containsSemiMixedTypes</w:t>
      </w:r>
      <w:r>
        <w:t xml:space="preserve"> equal to 0, otherwise it shall have </w:t>
      </w:r>
      <w:r>
        <w:rPr>
          <w:b/>
        </w:rPr>
        <w:t>containsMixedTypes</w:t>
      </w:r>
      <w:r>
        <w:t xml:space="preserve"> equal to</w:t>
      </w:r>
      <w:r>
        <w:t xml:space="preserve"> 0 and </w:t>
      </w:r>
      <w:r>
        <w:rPr>
          <w:b/>
        </w:rPr>
        <w:t>containsBlank</w:t>
      </w:r>
      <w:r>
        <w:t xml:space="preserve"> equal to 0.</w:t>
      </w:r>
    </w:p>
    <w:p w:rsidR="00066F2B" w:rsidRDefault="00102096">
      <w:pPr>
        <w:pStyle w:val="Definition-Field"/>
      </w:pPr>
      <w:r>
        <w:t xml:space="preserve">h.   </w:t>
      </w:r>
      <w:r>
        <w:rPr>
          <w:i/>
        </w:rPr>
        <w:t>In the standard no default behavior is specified for @endDate.</w:t>
      </w:r>
    </w:p>
    <w:p w:rsidR="00066F2B" w:rsidRDefault="00102096">
      <w:pPr>
        <w:pStyle w:val="Definition-Field2"/>
      </w:pPr>
      <w:r>
        <w:t>If @endDate is not specified, Office uses values in the sharedItems collection of the enclosing cacheField to calculate the ending value.</w:t>
      </w:r>
    </w:p>
    <w:p w:rsidR="00066F2B" w:rsidRDefault="00102096">
      <w:pPr>
        <w:pStyle w:val="Definition-Field"/>
      </w:pPr>
      <w:r>
        <w:t xml:space="preserve">i.   </w:t>
      </w:r>
      <w:r>
        <w:rPr>
          <w:i/>
        </w:rPr>
        <w:t>In the stand</w:t>
      </w:r>
      <w:r>
        <w:rPr>
          <w:i/>
        </w:rPr>
        <w:t>ard no default behavior is specified for @startDate.</w:t>
      </w:r>
    </w:p>
    <w:p w:rsidR="00066F2B" w:rsidRDefault="00102096">
      <w:pPr>
        <w:pStyle w:val="Definition-Field2"/>
      </w:pPr>
      <w:r>
        <w:t>If @startDate is not specified, Office uses values in the sharedItems collection of the enclosing cacheField to calculate the starting value.</w:t>
      </w:r>
    </w:p>
    <w:p w:rsidR="00066F2B" w:rsidRDefault="00102096">
      <w:pPr>
        <w:pStyle w:val="Definition-Field"/>
      </w:pPr>
      <w:r>
        <w:t xml:space="preserve">j.   </w:t>
      </w:r>
      <w:r>
        <w:rPr>
          <w:i/>
        </w:rPr>
        <w:t>In the standard, no default behavior is specified for th</w:t>
      </w:r>
      <w:r>
        <w:rPr>
          <w:i/>
        </w:rPr>
        <w:t>e endNum attribute.</w:t>
      </w:r>
    </w:p>
    <w:p w:rsidR="00066F2B" w:rsidRDefault="00102096">
      <w:pPr>
        <w:pStyle w:val="Definition-Field2"/>
      </w:pPr>
      <w:r>
        <w:t>If the endNum attribute is not specified, Office uses values in the sharedItems collection of the enclosing cacheField to calculate the ending value.</w:t>
      </w:r>
    </w:p>
    <w:p w:rsidR="00066F2B" w:rsidRDefault="00102096">
      <w:pPr>
        <w:pStyle w:val="Definition-Field"/>
      </w:pPr>
      <w:r>
        <w:t xml:space="preserve">k.   </w:t>
      </w:r>
      <w:r>
        <w:rPr>
          <w:i/>
        </w:rPr>
        <w:t>In the standard, no default behavior is specified for the startNum attribute.</w:t>
      </w:r>
    </w:p>
    <w:p w:rsidR="00066F2B" w:rsidRDefault="00102096">
      <w:pPr>
        <w:pStyle w:val="Definition-Field2"/>
      </w:pPr>
      <w:r>
        <w:t xml:space="preserve">If </w:t>
      </w:r>
      <w:r>
        <w:t>the startNum attribute is not specified, Office uses values in the sharedItems collection of the enclosing cacheField to calculate the starting value.</w:t>
      </w:r>
    </w:p>
    <w:p w:rsidR="00066F2B" w:rsidRDefault="00102096">
      <w:pPr>
        <w:pStyle w:val="Definition-Field"/>
      </w:pPr>
      <w:r>
        <w:t xml:space="preserve">l.   </w:t>
      </w:r>
      <w:r>
        <w:rPr>
          <w:i/>
        </w:rPr>
        <w:t>The standard does not specify restrictions on data types for items of fields when the groupBy attrib</w:t>
      </w:r>
      <w:r>
        <w:rPr>
          <w:i/>
        </w:rPr>
        <w:t>ute equals range.</w:t>
      </w:r>
    </w:p>
    <w:p w:rsidR="00066F2B" w:rsidRDefault="00102096">
      <w:pPr>
        <w:pStyle w:val="Definition-Field2"/>
      </w:pPr>
      <w:r>
        <w:t>Office requires that the sharedItems element of the enclosing cacheField have a containsString attribute equal to 0 and a containsMixedTypes attribute equal to 0 when the value of the groupBy attribute equals range.</w:t>
      </w:r>
    </w:p>
    <w:p w:rsidR="00066F2B" w:rsidRDefault="00102096">
      <w:pPr>
        <w:pStyle w:val="Definition-Field"/>
      </w:pPr>
      <w:r>
        <w:t xml:space="preserve">m.   </w:t>
      </w:r>
      <w:r>
        <w:rPr>
          <w:i/>
        </w:rPr>
        <w:t>The standard does</w:t>
      </w:r>
      <w:r>
        <w:rPr>
          <w:i/>
        </w:rPr>
        <w:t xml:space="preserve"> not place any restrictions on the value of the groupBy attribute when the value of the containsMixedType attribute on the sharedItems element of the enclosing cacheField is 1.</w:t>
      </w:r>
    </w:p>
    <w:p w:rsidR="00066F2B" w:rsidRDefault="00102096">
      <w:pPr>
        <w:pStyle w:val="Definition-Field2"/>
      </w:pPr>
      <w:r>
        <w:t xml:space="preserve">Excel requires the value of the groupBy attribute to be range under this </w:t>
      </w:r>
      <w:r>
        <w:t>circumstance.</w:t>
      </w:r>
    </w:p>
    <w:p w:rsidR="00066F2B" w:rsidRDefault="00102096">
      <w:pPr>
        <w:pStyle w:val="Heading3"/>
      </w:pPr>
      <w:bookmarkStart w:id="1604" w:name="section_a9b7cdf864e547c9950debe253c5c82e"/>
      <w:bookmarkStart w:id="1605" w:name="_Toc129235079"/>
      <w:r>
        <w:t>Part 1 Section 18.10.1.79, rangeSet (Range Set)</w:t>
      </w:r>
      <w:bookmarkEnd w:id="1604"/>
      <w:bookmarkEnd w:id="1605"/>
      <w:r>
        <w:fldChar w:fldCharType="begin"/>
      </w:r>
      <w:r>
        <w:instrText xml:space="preserve"> XE "rangeSet (Range Set)" </w:instrText>
      </w:r>
      <w:r>
        <w:fldChar w:fldCharType="end"/>
      </w:r>
    </w:p>
    <w:p w:rsidR="00066F2B" w:rsidRDefault="00102096">
      <w:pPr>
        <w:pStyle w:val="Definition-Field"/>
      </w:pPr>
      <w:r>
        <w:t xml:space="preserve">a.   </w:t>
      </w:r>
      <w:r>
        <w:rPr>
          <w:i/>
        </w:rPr>
        <w:t>The standard does not describe a relationship between the i1 attribute and the count attribute of the pages element.</w:t>
      </w:r>
    </w:p>
    <w:p w:rsidR="00066F2B" w:rsidRDefault="00102096">
      <w:pPr>
        <w:pStyle w:val="Definition-Field2"/>
      </w:pPr>
      <w:r>
        <w:t>Office expects that the i1 attribute is not</w:t>
      </w:r>
      <w:r>
        <w:t xml:space="preserve"> present when the count attribute of the pages element is less than 1; otherwise, the presence of the i1 attribute is optional.</w:t>
      </w:r>
    </w:p>
    <w:p w:rsidR="00066F2B" w:rsidRDefault="00102096">
      <w:pPr>
        <w:pStyle w:val="Definition-Field"/>
      </w:pPr>
      <w:r>
        <w:t xml:space="preserve">b.   </w:t>
      </w:r>
      <w:r>
        <w:rPr>
          <w:i/>
        </w:rPr>
        <w:t>In the standard, no relationship is described between @i1 and page@count.</w:t>
      </w:r>
    </w:p>
    <w:p w:rsidR="00066F2B" w:rsidRDefault="00102096">
      <w:pPr>
        <w:pStyle w:val="Definition-Field2"/>
      </w:pPr>
      <w:r>
        <w:t>Office expects @i1 to be less than page@count.</w:t>
      </w:r>
    </w:p>
    <w:p w:rsidR="00066F2B" w:rsidRDefault="00102096">
      <w:pPr>
        <w:pStyle w:val="Definition-Field"/>
      </w:pPr>
      <w:r>
        <w:t>c.</w:t>
      </w:r>
      <w:r>
        <w:t xml:space="preserve">   </w:t>
      </w:r>
      <w:r>
        <w:rPr>
          <w:i/>
        </w:rPr>
        <w:t>The standard does not describe a relationship between the i2 attribute and the count attribute of the pages element.</w:t>
      </w:r>
    </w:p>
    <w:p w:rsidR="00066F2B" w:rsidRDefault="00102096">
      <w:pPr>
        <w:pStyle w:val="Definition-Field2"/>
      </w:pPr>
      <w:r>
        <w:t>Office expects that the i2 attribute is not present when the count attribute of the pages element is less than 2; otherwise, the presenc</w:t>
      </w:r>
      <w:r>
        <w:t>e of the i2 attribute is optional.</w:t>
      </w:r>
    </w:p>
    <w:p w:rsidR="00066F2B" w:rsidRDefault="00102096">
      <w:pPr>
        <w:pStyle w:val="Definition-Field"/>
      </w:pPr>
      <w:r>
        <w:lastRenderedPageBreak/>
        <w:t xml:space="preserve">d.   </w:t>
      </w:r>
      <w:r>
        <w:rPr>
          <w:i/>
        </w:rPr>
        <w:t>The standard does not describe a relationship between the i3 attribute and the count attribute of the pages element.</w:t>
      </w:r>
    </w:p>
    <w:p w:rsidR="00066F2B" w:rsidRDefault="00102096">
      <w:pPr>
        <w:pStyle w:val="Definition-Field2"/>
      </w:pPr>
      <w:r>
        <w:t>Office expects that the i3 attribute is not present when the count attribute of the pages element i</w:t>
      </w:r>
      <w:r>
        <w:t>s less than 3; otherwise, the presence of the i3 attribute is optional.</w:t>
      </w:r>
    </w:p>
    <w:p w:rsidR="00066F2B" w:rsidRDefault="00102096">
      <w:pPr>
        <w:pStyle w:val="Definition-Field"/>
      </w:pPr>
      <w:r>
        <w:t xml:space="preserve">e.   </w:t>
      </w:r>
      <w:r>
        <w:rPr>
          <w:i/>
        </w:rPr>
        <w:t>The standard does not describe a relationship between the i4 attribute and the count attribute of the pages element.</w:t>
      </w:r>
    </w:p>
    <w:p w:rsidR="00066F2B" w:rsidRDefault="00102096">
      <w:pPr>
        <w:pStyle w:val="Definition-Field2"/>
      </w:pPr>
      <w:r>
        <w:t>Office expects that the i4 attribute is not present when the c</w:t>
      </w:r>
      <w:r>
        <w:t>ount attribute of the pages element is less than 4; otherwise, the presence of the i4 attribute is optional.</w:t>
      </w:r>
    </w:p>
    <w:p w:rsidR="00066F2B" w:rsidRDefault="00102096">
      <w:pPr>
        <w:pStyle w:val="Definition-Field"/>
      </w:pPr>
      <w:r>
        <w:t xml:space="preserve">f.   </w:t>
      </w:r>
      <w:r>
        <w:rPr>
          <w:i/>
        </w:rPr>
        <w:t>In the standard, no relationship is described between @i2 and page@count.</w:t>
      </w:r>
    </w:p>
    <w:p w:rsidR="00066F2B" w:rsidRDefault="00102096">
      <w:pPr>
        <w:pStyle w:val="Definition-Field2"/>
      </w:pPr>
      <w:r>
        <w:t>Office expects @i2 to be less than page@count for the second page.</w:t>
      </w:r>
    </w:p>
    <w:p w:rsidR="00066F2B" w:rsidRDefault="00102096">
      <w:pPr>
        <w:pStyle w:val="Definition-Field"/>
      </w:pPr>
      <w:r>
        <w:t>g</w:t>
      </w:r>
      <w:r>
        <w:t xml:space="preserve">.   </w:t>
      </w:r>
      <w:r>
        <w:rPr>
          <w:i/>
        </w:rPr>
        <w:t>In the standard, no relationship is described between @i3 and page@count.</w:t>
      </w:r>
    </w:p>
    <w:p w:rsidR="00066F2B" w:rsidRDefault="00102096">
      <w:pPr>
        <w:pStyle w:val="Definition-Field2"/>
      </w:pPr>
      <w:r>
        <w:t>Office expects @i3 to be less than page@count for the third page.</w:t>
      </w:r>
    </w:p>
    <w:p w:rsidR="00066F2B" w:rsidRDefault="00102096">
      <w:pPr>
        <w:pStyle w:val="Definition-Field"/>
      </w:pPr>
      <w:r>
        <w:t xml:space="preserve">h.   </w:t>
      </w:r>
      <w:r>
        <w:rPr>
          <w:i/>
        </w:rPr>
        <w:t>In the standard, no relationship is described between @i4 and page@count.</w:t>
      </w:r>
    </w:p>
    <w:p w:rsidR="00066F2B" w:rsidRDefault="00102096">
      <w:pPr>
        <w:pStyle w:val="Definition-Field2"/>
      </w:pPr>
      <w:r>
        <w:t>Office expects @i4 to be less tha</w:t>
      </w:r>
      <w:r>
        <w:t>n page@count for the fourth page.</w:t>
      </w:r>
    </w:p>
    <w:p w:rsidR="00066F2B" w:rsidRDefault="00102096">
      <w:pPr>
        <w:pStyle w:val="Definition-Field"/>
      </w:pPr>
      <w:r>
        <w:t xml:space="preserve">i.   </w:t>
      </w:r>
      <w:r>
        <w:rPr>
          <w:i/>
        </w:rPr>
        <w:t>The standard does not specify a relationship between @name and @ref.</w:t>
      </w:r>
    </w:p>
    <w:p w:rsidR="00066F2B" w:rsidRDefault="00102096">
      <w:pPr>
        <w:pStyle w:val="Definition-Field2"/>
      </w:pPr>
      <w:r>
        <w:t>Office requires that @name and @ref not both be present.</w:t>
      </w:r>
    </w:p>
    <w:p w:rsidR="00066F2B" w:rsidRDefault="00102096">
      <w:pPr>
        <w:pStyle w:val="Definition-Field"/>
      </w:pPr>
      <w:r>
        <w:t xml:space="preserve">j.   </w:t>
      </w:r>
      <w:r>
        <w:rPr>
          <w:i/>
        </w:rPr>
        <w:t xml:space="preserve">The standard states that the values of the sheet attribute are defined by the XML </w:t>
      </w:r>
      <w:r>
        <w:rPr>
          <w:i/>
        </w:rPr>
        <w:t>Schema string datatype.</w:t>
      </w:r>
    </w:p>
    <w:p w:rsidR="00066F2B" w:rsidRDefault="00102096">
      <w:r>
        <w:t>Office places additional restrictions on the value of the sheet attribute.  This string shall not be empty and its length shall not exceed 31 characters. This string shall not begin or end with the apostrophe (0x0027) character. Thi</w:t>
      </w:r>
      <w:r>
        <w:t>s string shall not contain the following characters:</w:t>
      </w:r>
    </w:p>
    <w:p w:rsidR="00066F2B" w:rsidRDefault="00102096">
      <w:pPr>
        <w:pStyle w:val="ListParagraph"/>
        <w:numPr>
          <w:ilvl w:val="0"/>
          <w:numId w:val="69"/>
        </w:numPr>
        <w:contextualSpacing/>
      </w:pPr>
      <w:r>
        <w:t>Null (0x0000)</w:t>
      </w:r>
    </w:p>
    <w:p w:rsidR="00066F2B" w:rsidRDefault="00102096">
      <w:pPr>
        <w:pStyle w:val="ListParagraph"/>
        <w:numPr>
          <w:ilvl w:val="0"/>
          <w:numId w:val="69"/>
        </w:numPr>
        <w:contextualSpacing/>
      </w:pPr>
      <w:r>
        <w:t>End Of Text (0x0003)</w:t>
      </w:r>
    </w:p>
    <w:p w:rsidR="00066F2B" w:rsidRDefault="00102096">
      <w:pPr>
        <w:pStyle w:val="ListParagraph"/>
        <w:numPr>
          <w:ilvl w:val="0"/>
          <w:numId w:val="69"/>
        </w:numPr>
        <w:contextualSpacing/>
      </w:pPr>
      <w:r>
        <w:t>Asterisk (0x002A)</w:t>
      </w:r>
    </w:p>
    <w:p w:rsidR="00066F2B" w:rsidRDefault="00102096">
      <w:pPr>
        <w:pStyle w:val="ListParagraph"/>
        <w:numPr>
          <w:ilvl w:val="0"/>
          <w:numId w:val="69"/>
        </w:numPr>
        <w:contextualSpacing/>
      </w:pPr>
      <w:r>
        <w:t>Solidus (0x002F)</w:t>
      </w:r>
    </w:p>
    <w:p w:rsidR="00066F2B" w:rsidRDefault="00102096">
      <w:pPr>
        <w:pStyle w:val="ListParagraph"/>
        <w:numPr>
          <w:ilvl w:val="0"/>
          <w:numId w:val="69"/>
        </w:numPr>
        <w:contextualSpacing/>
      </w:pPr>
      <w:r>
        <w:t>Colon (0x003A)</w:t>
      </w:r>
    </w:p>
    <w:p w:rsidR="00066F2B" w:rsidRDefault="00102096">
      <w:pPr>
        <w:pStyle w:val="ListParagraph"/>
        <w:numPr>
          <w:ilvl w:val="0"/>
          <w:numId w:val="69"/>
        </w:numPr>
        <w:contextualSpacing/>
      </w:pPr>
      <w:r>
        <w:t>Question Mark (0x003F)</w:t>
      </w:r>
    </w:p>
    <w:p w:rsidR="00066F2B" w:rsidRDefault="00102096">
      <w:pPr>
        <w:pStyle w:val="ListParagraph"/>
        <w:numPr>
          <w:ilvl w:val="0"/>
          <w:numId w:val="69"/>
        </w:numPr>
        <w:contextualSpacing/>
      </w:pPr>
      <w:r>
        <w:t>Left Square Bracket (0x005B)</w:t>
      </w:r>
    </w:p>
    <w:p w:rsidR="00066F2B" w:rsidRDefault="00102096">
      <w:pPr>
        <w:pStyle w:val="ListParagraph"/>
        <w:numPr>
          <w:ilvl w:val="0"/>
          <w:numId w:val="69"/>
        </w:numPr>
        <w:contextualSpacing/>
      </w:pPr>
      <w:r>
        <w:t>Reverse Solidus (0x005C)</w:t>
      </w:r>
    </w:p>
    <w:p w:rsidR="00066F2B" w:rsidRDefault="00102096">
      <w:pPr>
        <w:pStyle w:val="ListParagraph"/>
        <w:numPr>
          <w:ilvl w:val="0"/>
          <w:numId w:val="69"/>
        </w:numPr>
      </w:pPr>
      <w:r>
        <w:t>Right Square Bracket (0x005D)802</w:t>
      </w:r>
    </w:p>
    <w:p w:rsidR="00066F2B" w:rsidRDefault="00102096">
      <w:pPr>
        <w:pStyle w:val="Heading3"/>
      </w:pPr>
      <w:bookmarkStart w:id="1606" w:name="section_506e2fc983ba464099f6ef157679b97d"/>
      <w:bookmarkStart w:id="1607" w:name="_Toc129235080"/>
      <w:r>
        <w:t>Part 1 Section 18.10.1.83, rowHierarchyUsage (Row OLAP Hierarchies)</w:t>
      </w:r>
      <w:bookmarkEnd w:id="1606"/>
      <w:bookmarkEnd w:id="1607"/>
      <w:r>
        <w:fldChar w:fldCharType="begin"/>
      </w:r>
      <w:r>
        <w:instrText xml:space="preserve"> XE "rowHierarchyUsage (Row OLAP Hierarchies)" </w:instrText>
      </w:r>
      <w:r>
        <w:fldChar w:fldCharType="end"/>
      </w:r>
    </w:p>
    <w:p w:rsidR="00066F2B" w:rsidRDefault="00102096">
      <w:pPr>
        <w:pStyle w:val="Definition-Field"/>
      </w:pPr>
      <w:r>
        <w:t xml:space="preserve">a.   </w:t>
      </w:r>
      <w:r>
        <w:rPr>
          <w:i/>
        </w:rPr>
        <w:t>The standard does not specify that @hierarchyUsage values cannot be duplicated.</w:t>
      </w:r>
    </w:p>
    <w:p w:rsidR="00066F2B" w:rsidRDefault="00102096">
      <w:pPr>
        <w:pStyle w:val="Definition-Field2"/>
      </w:pPr>
      <w:r>
        <w:t>In Office, @hierarchyUsage values may not be duplicate</w:t>
      </w:r>
      <w:r>
        <w:t>d within a rowHierarchiesUsage.</w:t>
      </w:r>
    </w:p>
    <w:p w:rsidR="00066F2B" w:rsidRDefault="00102096">
      <w:pPr>
        <w:pStyle w:val="Definition-Field"/>
      </w:pPr>
      <w:r>
        <w:t xml:space="preserve">b.   </w:t>
      </w:r>
      <w:r>
        <w:rPr>
          <w:i/>
        </w:rPr>
        <w:t>The standard says hierarchyUsage specifies the reference to an OLAP hierarchy in a PivotTable.</w:t>
      </w:r>
    </w:p>
    <w:p w:rsidR="00066F2B" w:rsidRDefault="00102096">
      <w:pPr>
        <w:pStyle w:val="Definition-Field2"/>
      </w:pPr>
      <w:r>
        <w:t>In Office, @hierarchyUsage must be -2 (specifying the data hierarchy) or greater than or equal to 0 and less than the number</w:t>
      </w:r>
      <w:r>
        <w:t xml:space="preserve"> of pivotHierarchy elements.</w:t>
      </w:r>
    </w:p>
    <w:p w:rsidR="00066F2B" w:rsidRDefault="00102096">
      <w:pPr>
        <w:pStyle w:val="Heading3"/>
      </w:pPr>
      <w:bookmarkStart w:id="1608" w:name="section_666f1692575a4f56a5dd705e766fdf96"/>
      <w:bookmarkStart w:id="1609" w:name="_Toc129235081"/>
      <w:r>
        <w:t>Part 1 Section 18.10.1.85, s (Character Value)</w:t>
      </w:r>
      <w:bookmarkEnd w:id="1608"/>
      <w:bookmarkEnd w:id="1609"/>
      <w:r>
        <w:fldChar w:fldCharType="begin"/>
      </w:r>
      <w:r>
        <w:instrText xml:space="preserve"> XE "s (Character Value)" </w:instrText>
      </w:r>
      <w:r>
        <w:fldChar w:fldCharType="end"/>
      </w:r>
    </w:p>
    <w:p w:rsidR="00066F2B" w:rsidRDefault="00102096">
      <w:pPr>
        <w:pStyle w:val="Definition-Field"/>
      </w:pPr>
      <w:r>
        <w:t xml:space="preserve">a.   </w:t>
      </w:r>
      <w:r>
        <w:rPr>
          <w:i/>
        </w:rPr>
        <w:t>The standard does not specify a default value for the u attribute.</w:t>
      </w:r>
    </w:p>
    <w:p w:rsidR="00066F2B" w:rsidRDefault="00102096">
      <w:pPr>
        <w:pStyle w:val="Definition-Field2"/>
      </w:pPr>
      <w:r>
        <w:lastRenderedPageBreak/>
        <w:t>Excel uses a default value of false for this attribute.</w:t>
      </w:r>
    </w:p>
    <w:p w:rsidR="00066F2B" w:rsidRDefault="00102096">
      <w:pPr>
        <w:pStyle w:val="Definition-Field"/>
      </w:pPr>
      <w:r>
        <w:t xml:space="preserve">b.   </w:t>
      </w:r>
      <w:r>
        <w:rPr>
          <w:i/>
        </w:rPr>
        <w:t>The standard does n</w:t>
      </w:r>
      <w:r>
        <w:rPr>
          <w:i/>
        </w:rPr>
        <w:t>ot specify a default value for the f attribute.</w:t>
      </w:r>
    </w:p>
    <w:p w:rsidR="00066F2B" w:rsidRDefault="00102096">
      <w:pPr>
        <w:pStyle w:val="Definition-Field2"/>
      </w:pPr>
      <w:r>
        <w:t>Excel uses a default value of false for this attribute.</w:t>
      </w:r>
    </w:p>
    <w:p w:rsidR="00066F2B" w:rsidRDefault="00102096">
      <w:pPr>
        <w:pStyle w:val="Definition-Field"/>
      </w:pPr>
      <w:r>
        <w:t xml:space="preserve">c.   </w:t>
      </w:r>
      <w:r>
        <w:rPr>
          <w:i/>
        </w:rPr>
        <w:t>The standard does not limit the length of the value of the c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d.   </w:t>
      </w:r>
      <w:r>
        <w:rPr>
          <w:i/>
        </w:rPr>
        <w:t>The standard does not define a relationship between the c attribute and the datasource type.</w:t>
      </w:r>
    </w:p>
    <w:p w:rsidR="00066F2B" w:rsidRDefault="00102096">
      <w:pPr>
        <w:pStyle w:val="Definition-Field2"/>
      </w:pPr>
      <w:r>
        <w:t>In Office, the c attribute is only used with OLAP-based PivotTables. If the value of pivotCacheDefinition@createdVersion is less than 3, this value shall not</w:t>
      </w:r>
      <w:r>
        <w:t xml:space="preserve"> be specified.</w:t>
      </w:r>
    </w:p>
    <w:p w:rsidR="00066F2B" w:rsidRDefault="00102096">
      <w:pPr>
        <w:pStyle w:val="Definition-Field"/>
      </w:pPr>
      <w:r>
        <w:t xml:space="preserve">e.   </w:t>
      </w:r>
      <w:r>
        <w:rPr>
          <w:i/>
        </w:rPr>
        <w:t>The standard does not state that @cp is required in certain cases.</w:t>
      </w:r>
    </w:p>
    <w:p w:rsidR="00066F2B" w:rsidRDefault="00102096">
      <w:pPr>
        <w:pStyle w:val="Definition-Field2"/>
      </w:pPr>
      <w:r>
        <w:t>Office requires that @cp shall be equal to the count of child x elements and be less than or equal to the @mappingCount of the corresponding cacheField element.</w:t>
      </w:r>
    </w:p>
    <w:p w:rsidR="00066F2B" w:rsidRDefault="00102096">
      <w:pPr>
        <w:pStyle w:val="Definition-Field"/>
      </w:pPr>
      <w:r>
        <w:t xml:space="preserve">f.   </w:t>
      </w:r>
      <w:r>
        <w:rPr>
          <w:i/>
        </w:rPr>
        <w:t>The</w:t>
      </w:r>
      <w:r>
        <w:rPr>
          <w:i/>
        </w:rPr>
        <w:t xml:space="preserve"> standard does not state that the presence of @cp is related to the datasource type.</w:t>
      </w:r>
    </w:p>
    <w:p w:rsidR="00066F2B" w:rsidRDefault="00102096">
      <w:pPr>
        <w:pStyle w:val="Definition-Field2"/>
      </w:pPr>
      <w:r>
        <w:t>In Office, @cp is specific to OLAP-based PivotTables.</w:t>
      </w:r>
    </w:p>
    <w:p w:rsidR="00066F2B" w:rsidRDefault="00102096">
      <w:pPr>
        <w:pStyle w:val="Definition-Field"/>
      </w:pPr>
      <w:r>
        <w:t xml:space="preserve">g.   </w:t>
      </w:r>
      <w:r>
        <w:rPr>
          <w:i/>
        </w:rPr>
        <w:t>The standard does not define a relationship between @cp and the parent element of s.</w:t>
      </w:r>
    </w:p>
    <w:p w:rsidR="00066F2B" w:rsidRDefault="00102096">
      <w:pPr>
        <w:pStyle w:val="Definition-Field2"/>
      </w:pPr>
      <w:r>
        <w:t>In Office, @cp applies only</w:t>
      </w:r>
      <w:r>
        <w:t xml:space="preserve"> when the parent of the s element is of type CT_SharedItems.</w:t>
      </w:r>
    </w:p>
    <w:p w:rsidR="00066F2B" w:rsidRDefault="00102096">
      <w:pPr>
        <w:pStyle w:val="Definition-Field"/>
      </w:pPr>
      <w:r>
        <w:t xml:space="preserve">h.   </w:t>
      </w:r>
      <w:r>
        <w:rPr>
          <w:i/>
        </w:rPr>
        <w:t>The standard does not define a relationship between @f and the parent element of s.</w:t>
      </w:r>
    </w:p>
    <w:p w:rsidR="00066F2B" w:rsidRDefault="00102096">
      <w:pPr>
        <w:pStyle w:val="Definition-Field2"/>
      </w:pPr>
      <w:r>
        <w:t>In Office, @f applies only when the parent of the s element is of type CT_SharedItems.</w:t>
      </w:r>
    </w:p>
    <w:p w:rsidR="00066F2B" w:rsidRDefault="00102096">
      <w:pPr>
        <w:pStyle w:val="Definition-Field"/>
      </w:pPr>
      <w:r>
        <w:t xml:space="preserve">i.   </w:t>
      </w:r>
      <w:r>
        <w:rPr>
          <w:i/>
        </w:rPr>
        <w:t>The standard d</w:t>
      </w:r>
      <w:r>
        <w:rPr>
          <w:i/>
        </w:rPr>
        <w:t>oes not define a relationship between @u and the parent element of s.</w:t>
      </w:r>
    </w:p>
    <w:p w:rsidR="00066F2B" w:rsidRDefault="00102096">
      <w:pPr>
        <w:pStyle w:val="Definition-Field2"/>
      </w:pPr>
      <w:r>
        <w:t>In Office, @u applies only when the parent of the s element is of type CT_SharedItems.</w:t>
      </w:r>
    </w:p>
    <w:p w:rsidR="00066F2B" w:rsidRDefault="00102096">
      <w:pPr>
        <w:pStyle w:val="Definition-Field"/>
      </w:pPr>
      <w:r>
        <w:t xml:space="preserve">j.   </w:t>
      </w:r>
      <w:r>
        <w:rPr>
          <w:i/>
        </w:rPr>
        <w:t>The standard does not limit the length of the value of the v attribute.</w:t>
      </w:r>
    </w:p>
    <w:p w:rsidR="00066F2B" w:rsidRDefault="00102096">
      <w:pPr>
        <w:pStyle w:val="Definition-Field2"/>
      </w:pPr>
      <w:r>
        <w:t xml:space="preserve">Excel restricts the </w:t>
      </w:r>
      <w:r>
        <w:t>value of this attribute to be at most 255 characters when the createdVersion attribute on the pivotCacheDefinition element is less than 3 and 32767 characters otherwise.</w:t>
      </w:r>
    </w:p>
    <w:p w:rsidR="00066F2B" w:rsidRDefault="00102096">
      <w:pPr>
        <w:pStyle w:val="Heading3"/>
      </w:pPr>
      <w:bookmarkStart w:id="1610" w:name="section_19b9ace7dba048ac9112554150c1563a"/>
      <w:bookmarkStart w:id="1611" w:name="_Toc129235082"/>
      <w:r>
        <w:t>Part 1 Section 18.10.1.86, serverFormat (Server Format)</w:t>
      </w:r>
      <w:bookmarkEnd w:id="1610"/>
      <w:bookmarkEnd w:id="1611"/>
      <w:r>
        <w:fldChar w:fldCharType="begin"/>
      </w:r>
      <w:r>
        <w:instrText xml:space="preserve"> XE "serverFormat (Server Forma</w:instrText>
      </w:r>
      <w:r>
        <w:instrText xml:space="preserve">t)" </w:instrText>
      </w:r>
      <w:r>
        <w:fldChar w:fldCharType="end"/>
      </w:r>
    </w:p>
    <w:p w:rsidR="00066F2B" w:rsidRDefault="00102096">
      <w:pPr>
        <w:pStyle w:val="Definition-Field"/>
      </w:pPr>
      <w:r>
        <w:t xml:space="preserve">a.   </w:t>
      </w:r>
      <w:r>
        <w:rPr>
          <w:i/>
        </w:rPr>
        <w:t>The standard allows for both culture and format attributes.</w:t>
      </w:r>
    </w:p>
    <w:p w:rsidR="00066F2B" w:rsidRDefault="00102096">
      <w:pPr>
        <w:pStyle w:val="Definition-Field2"/>
      </w:pPr>
      <w:r>
        <w:t>Office allows only one of culture or format attributes.</w:t>
      </w:r>
    </w:p>
    <w:p w:rsidR="00066F2B" w:rsidRDefault="00102096">
      <w:pPr>
        <w:pStyle w:val="Definition-Field"/>
      </w:pPr>
      <w:r>
        <w:t xml:space="preserve">b.   </w:t>
      </w:r>
      <w:r>
        <w:rPr>
          <w:i/>
        </w:rPr>
        <w:t>The standard does not specify a maximum length for the culture attribute.</w:t>
      </w:r>
    </w:p>
    <w:p w:rsidR="00066F2B" w:rsidRDefault="00102096">
      <w:pPr>
        <w:pStyle w:val="Definition-Field2"/>
      </w:pPr>
      <w:r>
        <w:t>Office has a maximum length of 31 for the culture</w:t>
      </w:r>
      <w:r>
        <w:t xml:space="preserve"> attribute.</w:t>
      </w:r>
    </w:p>
    <w:p w:rsidR="00066F2B" w:rsidRDefault="00102096">
      <w:pPr>
        <w:pStyle w:val="Definition-Field"/>
      </w:pPr>
      <w:r>
        <w:t xml:space="preserve">c.   </w:t>
      </w:r>
      <w:r>
        <w:rPr>
          <w:i/>
        </w:rPr>
        <w:t>The standard defines the format attribute to be an ST_Xstring, with no length limitations.</w:t>
      </w:r>
    </w:p>
    <w:p w:rsidR="00066F2B" w:rsidRDefault="00102096">
      <w:pPr>
        <w:pStyle w:val="Definition-Field2"/>
      </w:pPr>
      <w:r>
        <w:t>Office limits the format attribute to 65535 characters.</w:t>
      </w:r>
    </w:p>
    <w:p w:rsidR="00066F2B" w:rsidRDefault="00102096">
      <w:pPr>
        <w:pStyle w:val="Definition-Field"/>
      </w:pPr>
      <w:r>
        <w:t xml:space="preserve">d.   </w:t>
      </w:r>
      <w:r>
        <w:rPr>
          <w:i/>
        </w:rPr>
        <w:t>The standard does not restrict valid files to those with known language tags.</w:t>
      </w:r>
    </w:p>
    <w:p w:rsidR="00066F2B" w:rsidRDefault="00102096">
      <w:r>
        <w:t>Office do</w:t>
      </w:r>
      <w:r>
        <w:t>es not load a file in which this attribute contains a value that it does not recognize, or is not recognized by the underlying operating system. Office recognizes the following values:</w:t>
      </w:r>
    </w:p>
    <w:tbl>
      <w:tblPr>
        <w:tblStyle w:val="Table-ShadedHeader"/>
        <w:tblW w:w="0" w:type="auto"/>
        <w:tblLook w:val="04A0" w:firstRow="1" w:lastRow="0" w:firstColumn="1" w:lastColumn="0" w:noHBand="0" w:noVBand="1"/>
      </w:tblPr>
      <w:tblGrid>
        <w:gridCol w:w="3070"/>
        <w:gridCol w:w="2848"/>
        <w:gridCol w:w="148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Language</w:t>
            </w:r>
          </w:p>
        </w:tc>
        <w:tc>
          <w:tcPr>
            <w:tcW w:w="0" w:type="auto"/>
            <w:vAlign w:val="center"/>
          </w:tcPr>
          <w:p w:rsidR="00066F2B" w:rsidRDefault="00102096">
            <w:pPr>
              <w:pStyle w:val="TableHeaderText"/>
            </w:pPr>
            <w:r>
              <w:t>Locale</w:t>
            </w:r>
          </w:p>
        </w:tc>
        <w:tc>
          <w:tcPr>
            <w:tcW w:w="0" w:type="auto"/>
            <w:vAlign w:val="center"/>
          </w:tcPr>
          <w:p w:rsidR="00066F2B" w:rsidRDefault="00102096">
            <w:pPr>
              <w:pStyle w:val="TableHeaderText"/>
            </w:pPr>
            <w:r>
              <w:t>Language Tag</w:t>
            </w:r>
          </w:p>
        </w:tc>
      </w:tr>
      <w:tr w:rsidR="00066F2B" w:rsidTr="00066F2B">
        <w:tc>
          <w:tcPr>
            <w:tcW w:w="0" w:type="auto"/>
            <w:vAlign w:val="center"/>
          </w:tcPr>
          <w:p w:rsidR="00066F2B" w:rsidRDefault="00102096">
            <w:pPr>
              <w:pStyle w:val="TableBodyText"/>
            </w:pPr>
            <w:r>
              <w:t>Africaans</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af-ZA</w:t>
            </w:r>
          </w:p>
        </w:tc>
      </w:tr>
      <w:tr w:rsidR="00066F2B" w:rsidTr="00066F2B">
        <w:tc>
          <w:tcPr>
            <w:tcW w:w="0" w:type="auto"/>
            <w:vAlign w:val="center"/>
          </w:tcPr>
          <w:p w:rsidR="00066F2B" w:rsidRDefault="00102096">
            <w:pPr>
              <w:pStyle w:val="TableBodyText"/>
            </w:pPr>
            <w:r>
              <w:t>Albanian</w:t>
            </w:r>
          </w:p>
        </w:tc>
        <w:tc>
          <w:tcPr>
            <w:tcW w:w="0" w:type="auto"/>
            <w:vAlign w:val="center"/>
          </w:tcPr>
          <w:p w:rsidR="00066F2B" w:rsidRDefault="00102096">
            <w:pPr>
              <w:pStyle w:val="TableBodyText"/>
            </w:pPr>
            <w:r>
              <w:t>Albanian</w:t>
            </w:r>
          </w:p>
        </w:tc>
        <w:tc>
          <w:tcPr>
            <w:tcW w:w="0" w:type="auto"/>
            <w:vAlign w:val="center"/>
          </w:tcPr>
          <w:p w:rsidR="00066F2B" w:rsidRDefault="00102096">
            <w:pPr>
              <w:pStyle w:val="TableBodyText"/>
            </w:pPr>
            <w:r>
              <w:t>sq-AL</w:t>
            </w:r>
          </w:p>
        </w:tc>
      </w:tr>
      <w:tr w:rsidR="00066F2B" w:rsidTr="00066F2B">
        <w:tc>
          <w:tcPr>
            <w:tcW w:w="0" w:type="auto"/>
            <w:vAlign w:val="center"/>
          </w:tcPr>
          <w:p w:rsidR="00066F2B" w:rsidRDefault="00102096">
            <w:pPr>
              <w:pStyle w:val="TableBodyText"/>
            </w:pPr>
            <w:r>
              <w:t>Alsatian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gsw-FR</w:t>
            </w:r>
          </w:p>
        </w:tc>
      </w:tr>
      <w:tr w:rsidR="00066F2B" w:rsidTr="00066F2B">
        <w:tc>
          <w:tcPr>
            <w:tcW w:w="0" w:type="auto"/>
            <w:vAlign w:val="center"/>
          </w:tcPr>
          <w:p w:rsidR="00066F2B" w:rsidRDefault="00102096">
            <w:pPr>
              <w:pStyle w:val="TableBodyText"/>
            </w:pPr>
            <w:r>
              <w:t>Amharic</w:t>
            </w:r>
          </w:p>
        </w:tc>
        <w:tc>
          <w:tcPr>
            <w:tcW w:w="0" w:type="auto"/>
            <w:vAlign w:val="center"/>
          </w:tcPr>
          <w:p w:rsidR="00066F2B" w:rsidRDefault="00102096">
            <w:pPr>
              <w:pStyle w:val="TableBodyText"/>
            </w:pPr>
            <w:r>
              <w:t>Ethiopia</w:t>
            </w:r>
          </w:p>
        </w:tc>
        <w:tc>
          <w:tcPr>
            <w:tcW w:w="0" w:type="auto"/>
            <w:vAlign w:val="center"/>
          </w:tcPr>
          <w:p w:rsidR="00066F2B" w:rsidRDefault="00102096">
            <w:pPr>
              <w:pStyle w:val="TableBodyText"/>
            </w:pPr>
            <w:r>
              <w:t>am-ET</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Algeria</w:t>
            </w:r>
          </w:p>
        </w:tc>
        <w:tc>
          <w:tcPr>
            <w:tcW w:w="0" w:type="auto"/>
            <w:vAlign w:val="center"/>
          </w:tcPr>
          <w:p w:rsidR="00066F2B" w:rsidRDefault="00102096">
            <w:pPr>
              <w:pStyle w:val="TableBodyText"/>
            </w:pPr>
            <w:r>
              <w:t>ar-DZ</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Bahrain</w:t>
            </w:r>
          </w:p>
        </w:tc>
        <w:tc>
          <w:tcPr>
            <w:tcW w:w="0" w:type="auto"/>
            <w:vAlign w:val="center"/>
          </w:tcPr>
          <w:p w:rsidR="00066F2B" w:rsidRDefault="00102096">
            <w:pPr>
              <w:pStyle w:val="TableBodyText"/>
            </w:pPr>
            <w:r>
              <w:t>ar-BH</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Egypt</w:t>
            </w:r>
          </w:p>
        </w:tc>
        <w:tc>
          <w:tcPr>
            <w:tcW w:w="0" w:type="auto"/>
            <w:vAlign w:val="center"/>
          </w:tcPr>
          <w:p w:rsidR="00066F2B" w:rsidRDefault="00102096">
            <w:pPr>
              <w:pStyle w:val="TableBodyText"/>
            </w:pPr>
            <w:r>
              <w:t>ar-EG</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Iraq</w:t>
            </w:r>
          </w:p>
        </w:tc>
        <w:tc>
          <w:tcPr>
            <w:tcW w:w="0" w:type="auto"/>
            <w:vAlign w:val="center"/>
          </w:tcPr>
          <w:p w:rsidR="00066F2B" w:rsidRDefault="00102096">
            <w:pPr>
              <w:pStyle w:val="TableBodyText"/>
            </w:pPr>
            <w:r>
              <w:t>ar-IQ</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Jordan</w:t>
            </w:r>
          </w:p>
        </w:tc>
        <w:tc>
          <w:tcPr>
            <w:tcW w:w="0" w:type="auto"/>
            <w:vAlign w:val="center"/>
          </w:tcPr>
          <w:p w:rsidR="00066F2B" w:rsidRDefault="00102096">
            <w:pPr>
              <w:pStyle w:val="TableBodyText"/>
            </w:pPr>
            <w:r>
              <w:t>ar-JO</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Kuwait</w:t>
            </w:r>
          </w:p>
        </w:tc>
        <w:tc>
          <w:tcPr>
            <w:tcW w:w="0" w:type="auto"/>
            <w:vAlign w:val="center"/>
          </w:tcPr>
          <w:p w:rsidR="00066F2B" w:rsidRDefault="00102096">
            <w:pPr>
              <w:pStyle w:val="TableBodyText"/>
            </w:pPr>
            <w:r>
              <w:t>ar-KW</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Lebanon</w:t>
            </w:r>
          </w:p>
        </w:tc>
        <w:tc>
          <w:tcPr>
            <w:tcW w:w="0" w:type="auto"/>
            <w:vAlign w:val="center"/>
          </w:tcPr>
          <w:p w:rsidR="00066F2B" w:rsidRDefault="00102096">
            <w:pPr>
              <w:pStyle w:val="TableBodyText"/>
            </w:pPr>
            <w:r>
              <w:t>ar-LB</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Libya</w:t>
            </w:r>
          </w:p>
        </w:tc>
        <w:tc>
          <w:tcPr>
            <w:tcW w:w="0" w:type="auto"/>
            <w:vAlign w:val="center"/>
          </w:tcPr>
          <w:p w:rsidR="00066F2B" w:rsidRDefault="00102096">
            <w:pPr>
              <w:pStyle w:val="TableBodyText"/>
            </w:pPr>
            <w:r>
              <w:t>ar-LY</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Morocco</w:t>
            </w:r>
          </w:p>
        </w:tc>
        <w:tc>
          <w:tcPr>
            <w:tcW w:w="0" w:type="auto"/>
            <w:vAlign w:val="center"/>
          </w:tcPr>
          <w:p w:rsidR="00066F2B" w:rsidRDefault="00102096">
            <w:pPr>
              <w:pStyle w:val="TableBodyText"/>
            </w:pPr>
            <w:r>
              <w:t>ar-MA</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Oman</w:t>
            </w:r>
          </w:p>
        </w:tc>
        <w:tc>
          <w:tcPr>
            <w:tcW w:w="0" w:type="auto"/>
            <w:vAlign w:val="center"/>
          </w:tcPr>
          <w:p w:rsidR="00066F2B" w:rsidRDefault="00102096">
            <w:pPr>
              <w:pStyle w:val="TableBodyText"/>
            </w:pPr>
            <w:r>
              <w:t>ar-OM</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Qatar</w:t>
            </w:r>
          </w:p>
        </w:tc>
        <w:tc>
          <w:tcPr>
            <w:tcW w:w="0" w:type="auto"/>
            <w:vAlign w:val="center"/>
          </w:tcPr>
          <w:p w:rsidR="00066F2B" w:rsidRDefault="00102096">
            <w:pPr>
              <w:pStyle w:val="TableBodyText"/>
            </w:pPr>
            <w:r>
              <w:t>ar-QA</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Saudi Arabia</w:t>
            </w:r>
          </w:p>
        </w:tc>
        <w:tc>
          <w:tcPr>
            <w:tcW w:w="0" w:type="auto"/>
            <w:vAlign w:val="center"/>
          </w:tcPr>
          <w:p w:rsidR="00066F2B" w:rsidRDefault="00102096">
            <w:pPr>
              <w:pStyle w:val="TableBodyText"/>
            </w:pPr>
            <w:r>
              <w:t>ar-SA</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Syria</w:t>
            </w:r>
          </w:p>
        </w:tc>
        <w:tc>
          <w:tcPr>
            <w:tcW w:w="0" w:type="auto"/>
            <w:vAlign w:val="center"/>
          </w:tcPr>
          <w:p w:rsidR="00066F2B" w:rsidRDefault="00102096">
            <w:pPr>
              <w:pStyle w:val="TableBodyText"/>
            </w:pPr>
            <w:r>
              <w:t>ar-SY</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Tunisia</w:t>
            </w:r>
          </w:p>
        </w:tc>
        <w:tc>
          <w:tcPr>
            <w:tcW w:w="0" w:type="auto"/>
            <w:vAlign w:val="center"/>
          </w:tcPr>
          <w:p w:rsidR="00066F2B" w:rsidRDefault="00102096">
            <w:pPr>
              <w:pStyle w:val="TableBodyText"/>
            </w:pPr>
            <w:r>
              <w:t>ar-TN</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U.A.E.</w:t>
            </w:r>
          </w:p>
        </w:tc>
        <w:tc>
          <w:tcPr>
            <w:tcW w:w="0" w:type="auto"/>
            <w:vAlign w:val="center"/>
          </w:tcPr>
          <w:p w:rsidR="00066F2B" w:rsidRDefault="00102096">
            <w:pPr>
              <w:pStyle w:val="TableBodyText"/>
            </w:pPr>
            <w:r>
              <w:t>ar-AE</w:t>
            </w:r>
          </w:p>
        </w:tc>
      </w:tr>
      <w:tr w:rsidR="00066F2B" w:rsidTr="00066F2B">
        <w:tc>
          <w:tcPr>
            <w:tcW w:w="0" w:type="auto"/>
            <w:vAlign w:val="center"/>
          </w:tcPr>
          <w:p w:rsidR="00066F2B" w:rsidRDefault="00102096">
            <w:pPr>
              <w:pStyle w:val="TableBodyText"/>
            </w:pPr>
            <w:r>
              <w:t>Arabic</w:t>
            </w:r>
          </w:p>
        </w:tc>
        <w:tc>
          <w:tcPr>
            <w:tcW w:w="0" w:type="auto"/>
            <w:vAlign w:val="center"/>
          </w:tcPr>
          <w:p w:rsidR="00066F2B" w:rsidRDefault="00102096">
            <w:pPr>
              <w:pStyle w:val="TableBodyText"/>
            </w:pPr>
            <w:r>
              <w:t>Yemen</w:t>
            </w:r>
          </w:p>
        </w:tc>
        <w:tc>
          <w:tcPr>
            <w:tcW w:w="0" w:type="auto"/>
            <w:vAlign w:val="center"/>
          </w:tcPr>
          <w:p w:rsidR="00066F2B" w:rsidRDefault="00102096">
            <w:pPr>
              <w:pStyle w:val="TableBodyText"/>
            </w:pPr>
            <w:r>
              <w:t>ar-YE</w:t>
            </w:r>
          </w:p>
        </w:tc>
      </w:tr>
      <w:tr w:rsidR="00066F2B" w:rsidTr="00066F2B">
        <w:tc>
          <w:tcPr>
            <w:tcW w:w="0" w:type="auto"/>
            <w:vAlign w:val="center"/>
          </w:tcPr>
          <w:p w:rsidR="00066F2B" w:rsidRDefault="00102096">
            <w:pPr>
              <w:pStyle w:val="TableBodyText"/>
            </w:pPr>
            <w:r>
              <w:t>Armenian</w:t>
            </w:r>
          </w:p>
        </w:tc>
        <w:tc>
          <w:tcPr>
            <w:tcW w:w="0" w:type="auto"/>
            <w:vAlign w:val="center"/>
          </w:tcPr>
          <w:p w:rsidR="00066F2B" w:rsidRDefault="00102096">
            <w:pPr>
              <w:pStyle w:val="TableBodyText"/>
            </w:pPr>
            <w:r>
              <w:t>Armenia</w:t>
            </w:r>
          </w:p>
        </w:tc>
        <w:tc>
          <w:tcPr>
            <w:tcW w:w="0" w:type="auto"/>
            <w:vAlign w:val="center"/>
          </w:tcPr>
          <w:p w:rsidR="00066F2B" w:rsidRDefault="00102096">
            <w:pPr>
              <w:pStyle w:val="TableBodyText"/>
            </w:pPr>
            <w:r>
              <w:t>hy-AM</w:t>
            </w:r>
          </w:p>
        </w:tc>
      </w:tr>
      <w:tr w:rsidR="00066F2B" w:rsidTr="00066F2B">
        <w:tc>
          <w:tcPr>
            <w:tcW w:w="0" w:type="auto"/>
            <w:vAlign w:val="center"/>
          </w:tcPr>
          <w:p w:rsidR="00066F2B" w:rsidRDefault="00102096">
            <w:pPr>
              <w:pStyle w:val="TableBodyText"/>
            </w:pPr>
            <w:r>
              <w:t>Assamese</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as-IN</w:t>
            </w:r>
          </w:p>
        </w:tc>
      </w:tr>
      <w:tr w:rsidR="00066F2B" w:rsidTr="00066F2B">
        <w:tc>
          <w:tcPr>
            <w:tcW w:w="0" w:type="auto"/>
            <w:vAlign w:val="center"/>
          </w:tcPr>
          <w:p w:rsidR="00066F2B" w:rsidRDefault="00102096">
            <w:pPr>
              <w:pStyle w:val="TableBodyText"/>
            </w:pPr>
            <w:r>
              <w:t>Azerbaijani (Cyrillic)</w:t>
            </w:r>
          </w:p>
        </w:tc>
        <w:tc>
          <w:tcPr>
            <w:tcW w:w="0" w:type="auto"/>
            <w:vAlign w:val="center"/>
          </w:tcPr>
          <w:p w:rsidR="00066F2B" w:rsidRDefault="00102096">
            <w:pPr>
              <w:pStyle w:val="TableBodyText"/>
            </w:pPr>
            <w:r>
              <w:t>Azerbaijan</w:t>
            </w:r>
          </w:p>
        </w:tc>
        <w:tc>
          <w:tcPr>
            <w:tcW w:w="0" w:type="auto"/>
            <w:vAlign w:val="center"/>
          </w:tcPr>
          <w:p w:rsidR="00066F2B" w:rsidRDefault="00102096">
            <w:pPr>
              <w:pStyle w:val="TableBodyText"/>
            </w:pPr>
            <w:r>
              <w:t>az-AZ-Cyrl</w:t>
            </w:r>
          </w:p>
        </w:tc>
      </w:tr>
      <w:tr w:rsidR="00066F2B" w:rsidTr="00066F2B">
        <w:tc>
          <w:tcPr>
            <w:tcW w:w="0" w:type="auto"/>
            <w:vAlign w:val="center"/>
          </w:tcPr>
          <w:p w:rsidR="00066F2B" w:rsidRDefault="00102096">
            <w:pPr>
              <w:pStyle w:val="TableBodyText"/>
            </w:pPr>
            <w:r>
              <w:t xml:space="preserve">Azerbaijani </w:t>
            </w:r>
            <w:r>
              <w:t>(Latin)</w:t>
            </w:r>
          </w:p>
        </w:tc>
        <w:tc>
          <w:tcPr>
            <w:tcW w:w="0" w:type="auto"/>
            <w:vAlign w:val="center"/>
          </w:tcPr>
          <w:p w:rsidR="00066F2B" w:rsidRDefault="00102096">
            <w:pPr>
              <w:pStyle w:val="TableBodyText"/>
            </w:pPr>
            <w:r>
              <w:t>Azerbaijan</w:t>
            </w:r>
          </w:p>
        </w:tc>
        <w:tc>
          <w:tcPr>
            <w:tcW w:w="0" w:type="auto"/>
            <w:vAlign w:val="center"/>
          </w:tcPr>
          <w:p w:rsidR="00066F2B" w:rsidRDefault="00102096">
            <w:pPr>
              <w:pStyle w:val="TableBodyText"/>
            </w:pPr>
            <w:r>
              <w:t>az-AZ-Latn</w:t>
            </w:r>
          </w:p>
        </w:tc>
      </w:tr>
      <w:tr w:rsidR="00066F2B" w:rsidTr="00066F2B">
        <w:tc>
          <w:tcPr>
            <w:tcW w:w="0" w:type="auto"/>
            <w:vAlign w:val="center"/>
          </w:tcPr>
          <w:p w:rsidR="00066F2B" w:rsidRDefault="00102096">
            <w:pPr>
              <w:pStyle w:val="TableBodyText"/>
            </w:pPr>
            <w:r>
              <w:t>Bangla</w:t>
            </w:r>
          </w:p>
        </w:tc>
        <w:tc>
          <w:tcPr>
            <w:tcW w:w="0" w:type="auto"/>
            <w:vAlign w:val="center"/>
          </w:tcPr>
          <w:p w:rsidR="00066F2B" w:rsidRDefault="00102096">
            <w:pPr>
              <w:pStyle w:val="TableBodyText"/>
            </w:pPr>
            <w:r>
              <w:t>Bangladesh</w:t>
            </w:r>
          </w:p>
        </w:tc>
        <w:tc>
          <w:tcPr>
            <w:tcW w:w="0" w:type="auto"/>
            <w:vAlign w:val="center"/>
          </w:tcPr>
          <w:p w:rsidR="00066F2B" w:rsidRDefault="00102096">
            <w:pPr>
              <w:pStyle w:val="TableBodyText"/>
            </w:pPr>
            <w:r>
              <w:t xml:space="preserve">bn-BD </w:t>
            </w:r>
          </w:p>
        </w:tc>
      </w:tr>
      <w:tr w:rsidR="00066F2B" w:rsidTr="00066F2B">
        <w:tc>
          <w:tcPr>
            <w:tcW w:w="0" w:type="auto"/>
            <w:vAlign w:val="center"/>
          </w:tcPr>
          <w:p w:rsidR="00066F2B" w:rsidRDefault="00102096">
            <w:pPr>
              <w:pStyle w:val="TableBodyText"/>
            </w:pPr>
            <w:r>
              <w:t xml:space="preserve">Bangla (Bangla Script) </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bn-IN</w:t>
            </w:r>
          </w:p>
        </w:tc>
      </w:tr>
      <w:tr w:rsidR="00066F2B" w:rsidTr="00066F2B">
        <w:tc>
          <w:tcPr>
            <w:tcW w:w="0" w:type="auto"/>
            <w:vAlign w:val="center"/>
          </w:tcPr>
          <w:p w:rsidR="00066F2B" w:rsidRDefault="00102096">
            <w:pPr>
              <w:pStyle w:val="TableBodyText"/>
            </w:pPr>
            <w:r>
              <w:t>Bashkir</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ba-RU</w:t>
            </w:r>
          </w:p>
        </w:tc>
      </w:tr>
      <w:tr w:rsidR="00066F2B" w:rsidTr="00066F2B">
        <w:tc>
          <w:tcPr>
            <w:tcW w:w="0" w:type="auto"/>
            <w:vAlign w:val="center"/>
          </w:tcPr>
          <w:p w:rsidR="00066F2B" w:rsidRDefault="00102096">
            <w:pPr>
              <w:pStyle w:val="TableBodyText"/>
            </w:pPr>
            <w:r>
              <w:t>Basque</w:t>
            </w:r>
          </w:p>
        </w:tc>
        <w:tc>
          <w:tcPr>
            <w:tcW w:w="0" w:type="auto"/>
            <w:vAlign w:val="center"/>
          </w:tcPr>
          <w:p w:rsidR="00066F2B" w:rsidRDefault="00102096">
            <w:pPr>
              <w:pStyle w:val="TableBodyText"/>
            </w:pPr>
            <w:r>
              <w:t>Basque</w:t>
            </w:r>
          </w:p>
        </w:tc>
        <w:tc>
          <w:tcPr>
            <w:tcW w:w="0" w:type="auto"/>
            <w:vAlign w:val="center"/>
          </w:tcPr>
          <w:p w:rsidR="00066F2B" w:rsidRDefault="00102096">
            <w:pPr>
              <w:pStyle w:val="TableBodyText"/>
            </w:pPr>
            <w:r>
              <w:t>eu-ES</w:t>
            </w:r>
          </w:p>
        </w:tc>
      </w:tr>
      <w:tr w:rsidR="00066F2B" w:rsidTr="00066F2B">
        <w:tc>
          <w:tcPr>
            <w:tcW w:w="0" w:type="auto"/>
            <w:vAlign w:val="center"/>
          </w:tcPr>
          <w:p w:rsidR="00066F2B" w:rsidRDefault="00102096">
            <w:pPr>
              <w:pStyle w:val="TableBodyText"/>
            </w:pPr>
            <w:r>
              <w:t>Belarusian</w:t>
            </w:r>
          </w:p>
        </w:tc>
        <w:tc>
          <w:tcPr>
            <w:tcW w:w="0" w:type="auto"/>
            <w:vAlign w:val="center"/>
          </w:tcPr>
          <w:p w:rsidR="00066F2B" w:rsidRDefault="00102096">
            <w:pPr>
              <w:pStyle w:val="TableBodyText"/>
            </w:pPr>
            <w:r>
              <w:t>Belarus</w:t>
            </w:r>
          </w:p>
        </w:tc>
        <w:tc>
          <w:tcPr>
            <w:tcW w:w="0" w:type="auto"/>
            <w:vAlign w:val="center"/>
          </w:tcPr>
          <w:p w:rsidR="00066F2B" w:rsidRDefault="00102096">
            <w:pPr>
              <w:pStyle w:val="TableBodyText"/>
            </w:pPr>
            <w:r>
              <w:t>be-BY</w:t>
            </w:r>
          </w:p>
        </w:tc>
      </w:tr>
      <w:tr w:rsidR="00066F2B" w:rsidTr="00066F2B">
        <w:tc>
          <w:tcPr>
            <w:tcW w:w="0" w:type="auto"/>
            <w:vAlign w:val="center"/>
          </w:tcPr>
          <w:p w:rsidR="00066F2B" w:rsidRDefault="00102096">
            <w:pPr>
              <w:pStyle w:val="TableBodyText"/>
            </w:pPr>
            <w:r>
              <w:t>Bosnian (Cyrillic)</w:t>
            </w:r>
          </w:p>
        </w:tc>
        <w:tc>
          <w:tcPr>
            <w:tcW w:w="0" w:type="auto"/>
            <w:vAlign w:val="center"/>
          </w:tcPr>
          <w:p w:rsidR="00066F2B" w:rsidRDefault="00102096">
            <w:pPr>
              <w:pStyle w:val="TableBodyText"/>
            </w:pPr>
            <w:r>
              <w:t>Bosnia and Herzegovina</w:t>
            </w:r>
          </w:p>
        </w:tc>
        <w:tc>
          <w:tcPr>
            <w:tcW w:w="0" w:type="auto"/>
            <w:vAlign w:val="center"/>
          </w:tcPr>
          <w:p w:rsidR="00066F2B" w:rsidRDefault="00102096">
            <w:pPr>
              <w:pStyle w:val="TableBodyText"/>
            </w:pPr>
            <w:r>
              <w:t>bs-BA-Cyrl</w:t>
            </w:r>
          </w:p>
        </w:tc>
      </w:tr>
      <w:tr w:rsidR="00066F2B" w:rsidTr="00066F2B">
        <w:tc>
          <w:tcPr>
            <w:tcW w:w="0" w:type="auto"/>
            <w:vAlign w:val="center"/>
          </w:tcPr>
          <w:p w:rsidR="00066F2B" w:rsidRDefault="00102096">
            <w:pPr>
              <w:pStyle w:val="TableBodyText"/>
            </w:pPr>
            <w:r>
              <w:t>Bosnian (Latin)</w:t>
            </w:r>
          </w:p>
        </w:tc>
        <w:tc>
          <w:tcPr>
            <w:tcW w:w="0" w:type="auto"/>
            <w:vAlign w:val="center"/>
          </w:tcPr>
          <w:p w:rsidR="00066F2B" w:rsidRDefault="00102096">
            <w:pPr>
              <w:pStyle w:val="TableBodyText"/>
            </w:pPr>
            <w:r>
              <w:t>Bosnia and Herzegovina</w:t>
            </w:r>
          </w:p>
        </w:tc>
        <w:tc>
          <w:tcPr>
            <w:tcW w:w="0" w:type="auto"/>
            <w:vAlign w:val="center"/>
          </w:tcPr>
          <w:p w:rsidR="00066F2B" w:rsidRDefault="00102096">
            <w:pPr>
              <w:pStyle w:val="TableBodyText"/>
            </w:pPr>
            <w:r>
              <w:t>bs-BA-Latn</w:t>
            </w:r>
          </w:p>
        </w:tc>
      </w:tr>
      <w:tr w:rsidR="00066F2B" w:rsidTr="00066F2B">
        <w:tc>
          <w:tcPr>
            <w:tcW w:w="0" w:type="auto"/>
            <w:vAlign w:val="center"/>
          </w:tcPr>
          <w:p w:rsidR="00066F2B" w:rsidRDefault="00102096">
            <w:pPr>
              <w:pStyle w:val="TableBodyText"/>
            </w:pPr>
            <w:r>
              <w:t>Breton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br-FR</w:t>
            </w:r>
          </w:p>
        </w:tc>
      </w:tr>
      <w:tr w:rsidR="00066F2B" w:rsidTr="00066F2B">
        <w:tc>
          <w:tcPr>
            <w:tcW w:w="0" w:type="auto"/>
            <w:vAlign w:val="center"/>
          </w:tcPr>
          <w:p w:rsidR="00066F2B" w:rsidRDefault="00102096">
            <w:pPr>
              <w:pStyle w:val="TableBodyText"/>
            </w:pPr>
            <w:r>
              <w:lastRenderedPageBreak/>
              <w:t>Bulgarian</w:t>
            </w:r>
          </w:p>
        </w:tc>
        <w:tc>
          <w:tcPr>
            <w:tcW w:w="0" w:type="auto"/>
            <w:vAlign w:val="center"/>
          </w:tcPr>
          <w:p w:rsidR="00066F2B" w:rsidRDefault="00102096">
            <w:pPr>
              <w:pStyle w:val="TableBodyText"/>
            </w:pPr>
            <w:r>
              <w:t>Bulgaria</w:t>
            </w:r>
          </w:p>
        </w:tc>
        <w:tc>
          <w:tcPr>
            <w:tcW w:w="0" w:type="auto"/>
            <w:vAlign w:val="center"/>
          </w:tcPr>
          <w:p w:rsidR="00066F2B" w:rsidRDefault="00102096">
            <w:pPr>
              <w:pStyle w:val="TableBodyText"/>
            </w:pPr>
            <w:r>
              <w:t>bg-BG</w:t>
            </w:r>
          </w:p>
        </w:tc>
      </w:tr>
      <w:tr w:rsidR="00066F2B" w:rsidTr="00066F2B">
        <w:tc>
          <w:tcPr>
            <w:tcW w:w="0" w:type="auto"/>
            <w:vAlign w:val="center"/>
          </w:tcPr>
          <w:p w:rsidR="00066F2B" w:rsidRDefault="00102096">
            <w:pPr>
              <w:pStyle w:val="TableBodyText"/>
            </w:pPr>
            <w:r>
              <w:t>Catalan</w:t>
            </w:r>
          </w:p>
        </w:tc>
        <w:tc>
          <w:tcPr>
            <w:tcW w:w="0" w:type="auto"/>
            <w:vAlign w:val="center"/>
          </w:tcPr>
          <w:p w:rsidR="00066F2B" w:rsidRDefault="00102096">
            <w:pPr>
              <w:pStyle w:val="TableBodyText"/>
            </w:pPr>
            <w:r>
              <w:t>Catalan</w:t>
            </w:r>
          </w:p>
        </w:tc>
        <w:tc>
          <w:tcPr>
            <w:tcW w:w="0" w:type="auto"/>
            <w:vAlign w:val="center"/>
          </w:tcPr>
          <w:p w:rsidR="00066F2B" w:rsidRDefault="00102096">
            <w:pPr>
              <w:pStyle w:val="TableBodyText"/>
            </w:pPr>
            <w:r>
              <w:t>ca-ES</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Hong Kong SAR</w:t>
            </w:r>
          </w:p>
        </w:tc>
        <w:tc>
          <w:tcPr>
            <w:tcW w:w="0" w:type="auto"/>
            <w:vAlign w:val="center"/>
          </w:tcPr>
          <w:p w:rsidR="00066F2B" w:rsidRDefault="00102096">
            <w:pPr>
              <w:pStyle w:val="TableBodyText"/>
            </w:pPr>
            <w:r>
              <w:t>zh-HK</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Macao SAR</w:t>
            </w:r>
          </w:p>
        </w:tc>
        <w:tc>
          <w:tcPr>
            <w:tcW w:w="0" w:type="auto"/>
            <w:vAlign w:val="center"/>
          </w:tcPr>
          <w:p w:rsidR="00066F2B" w:rsidRDefault="00102096">
            <w:pPr>
              <w:pStyle w:val="TableBodyText"/>
            </w:pPr>
            <w:r>
              <w:t>zh-MO</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zh-CN</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Singapore</w:t>
            </w:r>
          </w:p>
        </w:tc>
        <w:tc>
          <w:tcPr>
            <w:tcW w:w="0" w:type="auto"/>
            <w:vAlign w:val="center"/>
          </w:tcPr>
          <w:p w:rsidR="00066F2B" w:rsidRDefault="00102096">
            <w:pPr>
              <w:pStyle w:val="TableBodyText"/>
            </w:pPr>
            <w:r>
              <w:t>zh-SG</w:t>
            </w:r>
          </w:p>
        </w:tc>
      </w:tr>
      <w:tr w:rsidR="00066F2B" w:rsidTr="00066F2B">
        <w:tc>
          <w:tcPr>
            <w:tcW w:w="0" w:type="auto"/>
            <w:vAlign w:val="center"/>
          </w:tcPr>
          <w:p w:rsidR="00066F2B" w:rsidRDefault="00102096">
            <w:pPr>
              <w:pStyle w:val="TableBodyText"/>
            </w:pPr>
            <w:r>
              <w:t>Chinese</w:t>
            </w:r>
          </w:p>
        </w:tc>
        <w:tc>
          <w:tcPr>
            <w:tcW w:w="0" w:type="auto"/>
            <w:vAlign w:val="center"/>
          </w:tcPr>
          <w:p w:rsidR="00066F2B" w:rsidRDefault="00102096">
            <w:pPr>
              <w:pStyle w:val="TableBodyText"/>
            </w:pPr>
            <w:r>
              <w:t>Taiwan</w:t>
            </w:r>
          </w:p>
        </w:tc>
        <w:tc>
          <w:tcPr>
            <w:tcW w:w="0" w:type="auto"/>
            <w:vAlign w:val="center"/>
          </w:tcPr>
          <w:p w:rsidR="00066F2B" w:rsidRDefault="00102096">
            <w:pPr>
              <w:pStyle w:val="TableBodyText"/>
            </w:pPr>
            <w:r>
              <w:t>zh-TW</w:t>
            </w:r>
          </w:p>
        </w:tc>
      </w:tr>
      <w:tr w:rsidR="00066F2B" w:rsidTr="00066F2B">
        <w:tc>
          <w:tcPr>
            <w:tcW w:w="0" w:type="auto"/>
            <w:vAlign w:val="center"/>
          </w:tcPr>
          <w:p w:rsidR="00066F2B" w:rsidRDefault="00102096">
            <w:pPr>
              <w:pStyle w:val="TableBodyText"/>
            </w:pPr>
            <w:r>
              <w:t>Corsican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co-FR</w:t>
            </w:r>
          </w:p>
        </w:tc>
      </w:tr>
      <w:tr w:rsidR="00066F2B" w:rsidTr="00066F2B">
        <w:tc>
          <w:tcPr>
            <w:tcW w:w="0" w:type="auto"/>
            <w:vAlign w:val="center"/>
          </w:tcPr>
          <w:p w:rsidR="00066F2B" w:rsidRDefault="00102096">
            <w:pPr>
              <w:pStyle w:val="TableBodyText"/>
            </w:pPr>
            <w:r>
              <w:t>Croatian</w:t>
            </w:r>
          </w:p>
        </w:tc>
        <w:tc>
          <w:tcPr>
            <w:tcW w:w="0" w:type="auto"/>
            <w:vAlign w:val="center"/>
          </w:tcPr>
          <w:p w:rsidR="00066F2B" w:rsidRDefault="00102096">
            <w:pPr>
              <w:pStyle w:val="TableBodyText"/>
            </w:pPr>
            <w:r>
              <w:t>Croatia</w:t>
            </w:r>
          </w:p>
        </w:tc>
        <w:tc>
          <w:tcPr>
            <w:tcW w:w="0" w:type="auto"/>
            <w:vAlign w:val="center"/>
          </w:tcPr>
          <w:p w:rsidR="00066F2B" w:rsidRDefault="00102096">
            <w:pPr>
              <w:pStyle w:val="TableBodyText"/>
            </w:pPr>
            <w:r>
              <w:t>hr-HR</w:t>
            </w:r>
          </w:p>
        </w:tc>
      </w:tr>
      <w:tr w:rsidR="00066F2B" w:rsidTr="00066F2B">
        <w:tc>
          <w:tcPr>
            <w:tcW w:w="0" w:type="auto"/>
            <w:vAlign w:val="center"/>
          </w:tcPr>
          <w:p w:rsidR="00066F2B" w:rsidRDefault="00102096">
            <w:pPr>
              <w:pStyle w:val="TableBodyText"/>
            </w:pPr>
            <w:r>
              <w:t>Croatian (Latin)</w:t>
            </w:r>
          </w:p>
        </w:tc>
        <w:tc>
          <w:tcPr>
            <w:tcW w:w="0" w:type="auto"/>
            <w:vAlign w:val="center"/>
          </w:tcPr>
          <w:p w:rsidR="00066F2B" w:rsidRDefault="00102096">
            <w:pPr>
              <w:pStyle w:val="TableBodyText"/>
            </w:pPr>
            <w:r>
              <w:t>Bosnia and Herzegovina</w:t>
            </w:r>
          </w:p>
        </w:tc>
        <w:tc>
          <w:tcPr>
            <w:tcW w:w="0" w:type="auto"/>
            <w:vAlign w:val="center"/>
          </w:tcPr>
          <w:p w:rsidR="00066F2B" w:rsidRDefault="00102096">
            <w:pPr>
              <w:pStyle w:val="TableBodyText"/>
            </w:pPr>
            <w:r>
              <w:t>hr-BA-Latn</w:t>
            </w:r>
          </w:p>
        </w:tc>
      </w:tr>
      <w:tr w:rsidR="00066F2B" w:rsidTr="00066F2B">
        <w:tc>
          <w:tcPr>
            <w:tcW w:w="0" w:type="auto"/>
            <w:vAlign w:val="center"/>
          </w:tcPr>
          <w:p w:rsidR="00066F2B" w:rsidRDefault="00102096">
            <w:pPr>
              <w:pStyle w:val="TableBodyText"/>
            </w:pPr>
            <w:r>
              <w:t>Czech</w:t>
            </w:r>
          </w:p>
        </w:tc>
        <w:tc>
          <w:tcPr>
            <w:tcW w:w="0" w:type="auto"/>
            <w:vAlign w:val="center"/>
          </w:tcPr>
          <w:p w:rsidR="00066F2B" w:rsidRDefault="00102096">
            <w:pPr>
              <w:pStyle w:val="TableBodyText"/>
            </w:pPr>
            <w:r>
              <w:t>Czech Republic</w:t>
            </w:r>
          </w:p>
        </w:tc>
        <w:tc>
          <w:tcPr>
            <w:tcW w:w="0" w:type="auto"/>
            <w:vAlign w:val="center"/>
          </w:tcPr>
          <w:p w:rsidR="00066F2B" w:rsidRDefault="00102096">
            <w:pPr>
              <w:pStyle w:val="TableBodyText"/>
            </w:pPr>
            <w:r>
              <w:t>cs-CZ</w:t>
            </w:r>
          </w:p>
        </w:tc>
      </w:tr>
      <w:tr w:rsidR="00066F2B" w:rsidTr="00066F2B">
        <w:tc>
          <w:tcPr>
            <w:tcW w:w="0" w:type="auto"/>
            <w:vAlign w:val="center"/>
          </w:tcPr>
          <w:p w:rsidR="00066F2B" w:rsidRDefault="00102096">
            <w:pPr>
              <w:pStyle w:val="TableBodyText"/>
            </w:pPr>
            <w:r>
              <w:t>Danish</w:t>
            </w:r>
          </w:p>
        </w:tc>
        <w:tc>
          <w:tcPr>
            <w:tcW w:w="0" w:type="auto"/>
            <w:vAlign w:val="center"/>
          </w:tcPr>
          <w:p w:rsidR="00066F2B" w:rsidRDefault="00102096">
            <w:pPr>
              <w:pStyle w:val="TableBodyText"/>
            </w:pPr>
            <w:r>
              <w:t>Denmark</w:t>
            </w:r>
          </w:p>
        </w:tc>
        <w:tc>
          <w:tcPr>
            <w:tcW w:w="0" w:type="auto"/>
            <w:vAlign w:val="center"/>
          </w:tcPr>
          <w:p w:rsidR="00066F2B" w:rsidRDefault="00102096">
            <w:pPr>
              <w:pStyle w:val="TableBodyText"/>
            </w:pPr>
            <w:r>
              <w:t>da-DK</w:t>
            </w:r>
          </w:p>
        </w:tc>
      </w:tr>
      <w:tr w:rsidR="00066F2B" w:rsidTr="00066F2B">
        <w:tc>
          <w:tcPr>
            <w:tcW w:w="0" w:type="auto"/>
            <w:vAlign w:val="center"/>
          </w:tcPr>
          <w:p w:rsidR="00066F2B" w:rsidRDefault="00102096">
            <w:pPr>
              <w:pStyle w:val="TableBodyText"/>
            </w:pPr>
            <w:r>
              <w:t>Dari</w:t>
            </w:r>
          </w:p>
        </w:tc>
        <w:tc>
          <w:tcPr>
            <w:tcW w:w="0" w:type="auto"/>
            <w:vAlign w:val="center"/>
          </w:tcPr>
          <w:p w:rsidR="00066F2B" w:rsidRDefault="00102096">
            <w:pPr>
              <w:pStyle w:val="TableBodyText"/>
            </w:pPr>
            <w:r>
              <w:t>Afghanistan</w:t>
            </w:r>
          </w:p>
        </w:tc>
        <w:tc>
          <w:tcPr>
            <w:tcW w:w="0" w:type="auto"/>
            <w:vAlign w:val="center"/>
          </w:tcPr>
          <w:p w:rsidR="00066F2B" w:rsidRDefault="00102096">
            <w:pPr>
              <w:pStyle w:val="TableBodyText"/>
            </w:pPr>
            <w:r>
              <w:t>prs-AF</w:t>
            </w:r>
          </w:p>
        </w:tc>
      </w:tr>
      <w:tr w:rsidR="00066F2B" w:rsidTr="00066F2B">
        <w:tc>
          <w:tcPr>
            <w:tcW w:w="0" w:type="auto"/>
            <w:vAlign w:val="center"/>
          </w:tcPr>
          <w:p w:rsidR="00066F2B" w:rsidRDefault="00102096">
            <w:pPr>
              <w:pStyle w:val="TableBodyText"/>
            </w:pPr>
            <w:r>
              <w:t>Divehi</w:t>
            </w:r>
          </w:p>
        </w:tc>
        <w:tc>
          <w:tcPr>
            <w:tcW w:w="0" w:type="auto"/>
            <w:vAlign w:val="center"/>
          </w:tcPr>
          <w:p w:rsidR="00066F2B" w:rsidRDefault="00102096">
            <w:pPr>
              <w:pStyle w:val="TableBodyText"/>
            </w:pPr>
            <w:r>
              <w:t>Maldives</w:t>
            </w:r>
          </w:p>
        </w:tc>
        <w:tc>
          <w:tcPr>
            <w:tcW w:w="0" w:type="auto"/>
            <w:vAlign w:val="center"/>
          </w:tcPr>
          <w:p w:rsidR="00066F2B" w:rsidRDefault="00102096">
            <w:pPr>
              <w:pStyle w:val="TableBodyText"/>
            </w:pPr>
            <w:r>
              <w:t>div-MV</w:t>
            </w:r>
          </w:p>
        </w:tc>
      </w:tr>
      <w:tr w:rsidR="00066F2B" w:rsidTr="00066F2B">
        <w:tc>
          <w:tcPr>
            <w:tcW w:w="0" w:type="auto"/>
            <w:vAlign w:val="center"/>
          </w:tcPr>
          <w:p w:rsidR="00066F2B" w:rsidRDefault="00102096">
            <w:pPr>
              <w:pStyle w:val="TableBodyText"/>
            </w:pPr>
            <w:r>
              <w:t>Dutch</w:t>
            </w:r>
          </w:p>
        </w:tc>
        <w:tc>
          <w:tcPr>
            <w:tcW w:w="0" w:type="auto"/>
            <w:vAlign w:val="center"/>
          </w:tcPr>
          <w:p w:rsidR="00066F2B" w:rsidRDefault="00102096">
            <w:pPr>
              <w:pStyle w:val="TableBodyText"/>
            </w:pPr>
            <w:r>
              <w:t>Belgium</w:t>
            </w:r>
          </w:p>
        </w:tc>
        <w:tc>
          <w:tcPr>
            <w:tcW w:w="0" w:type="auto"/>
            <w:vAlign w:val="center"/>
          </w:tcPr>
          <w:p w:rsidR="00066F2B" w:rsidRDefault="00102096">
            <w:pPr>
              <w:pStyle w:val="TableBodyText"/>
            </w:pPr>
            <w:r>
              <w:t>nl-BE</w:t>
            </w:r>
          </w:p>
        </w:tc>
      </w:tr>
      <w:tr w:rsidR="00066F2B" w:rsidTr="00066F2B">
        <w:tc>
          <w:tcPr>
            <w:tcW w:w="0" w:type="auto"/>
            <w:vAlign w:val="center"/>
          </w:tcPr>
          <w:p w:rsidR="00066F2B" w:rsidRDefault="00102096">
            <w:pPr>
              <w:pStyle w:val="TableBodyText"/>
            </w:pPr>
            <w:r>
              <w:t>Dutch</w:t>
            </w:r>
          </w:p>
        </w:tc>
        <w:tc>
          <w:tcPr>
            <w:tcW w:w="0" w:type="auto"/>
            <w:vAlign w:val="center"/>
          </w:tcPr>
          <w:p w:rsidR="00066F2B" w:rsidRDefault="00102096">
            <w:pPr>
              <w:pStyle w:val="TableBodyText"/>
            </w:pPr>
            <w:r>
              <w:t>Netherlands</w:t>
            </w:r>
          </w:p>
        </w:tc>
        <w:tc>
          <w:tcPr>
            <w:tcW w:w="0" w:type="auto"/>
            <w:vAlign w:val="center"/>
          </w:tcPr>
          <w:p w:rsidR="00066F2B" w:rsidRDefault="00102096">
            <w:pPr>
              <w:pStyle w:val="TableBodyText"/>
            </w:pPr>
            <w:r>
              <w:t>nl-NL</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Australia</w:t>
            </w:r>
          </w:p>
        </w:tc>
        <w:tc>
          <w:tcPr>
            <w:tcW w:w="0" w:type="auto"/>
            <w:vAlign w:val="center"/>
          </w:tcPr>
          <w:p w:rsidR="00066F2B" w:rsidRDefault="00102096">
            <w:pPr>
              <w:pStyle w:val="TableBodyText"/>
            </w:pPr>
            <w:r>
              <w:t>en-AU</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Belize</w:t>
            </w:r>
          </w:p>
        </w:tc>
        <w:tc>
          <w:tcPr>
            <w:tcW w:w="0" w:type="auto"/>
            <w:vAlign w:val="center"/>
          </w:tcPr>
          <w:p w:rsidR="00066F2B" w:rsidRDefault="00102096">
            <w:pPr>
              <w:pStyle w:val="TableBodyText"/>
            </w:pPr>
            <w:r>
              <w:t>en-BZ</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en-CA</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Caribbean</w:t>
            </w:r>
          </w:p>
        </w:tc>
        <w:tc>
          <w:tcPr>
            <w:tcW w:w="0" w:type="auto"/>
            <w:vAlign w:val="center"/>
          </w:tcPr>
          <w:p w:rsidR="00066F2B" w:rsidRDefault="00102096">
            <w:pPr>
              <w:pStyle w:val="TableBodyText"/>
            </w:pPr>
            <w:r>
              <w:t>en-CB</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en-IN</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Ireland</w:t>
            </w:r>
          </w:p>
        </w:tc>
        <w:tc>
          <w:tcPr>
            <w:tcW w:w="0" w:type="auto"/>
            <w:vAlign w:val="center"/>
          </w:tcPr>
          <w:p w:rsidR="00066F2B" w:rsidRDefault="00102096">
            <w:pPr>
              <w:pStyle w:val="TableBodyText"/>
            </w:pPr>
            <w:r>
              <w:t>en-IE</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Jamaica</w:t>
            </w:r>
          </w:p>
        </w:tc>
        <w:tc>
          <w:tcPr>
            <w:tcW w:w="0" w:type="auto"/>
            <w:vAlign w:val="center"/>
          </w:tcPr>
          <w:p w:rsidR="00066F2B" w:rsidRDefault="00102096">
            <w:pPr>
              <w:pStyle w:val="TableBodyText"/>
            </w:pPr>
            <w:r>
              <w:t>en-JM</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Malaysia</w:t>
            </w:r>
          </w:p>
        </w:tc>
        <w:tc>
          <w:tcPr>
            <w:tcW w:w="0" w:type="auto"/>
            <w:vAlign w:val="center"/>
          </w:tcPr>
          <w:p w:rsidR="00066F2B" w:rsidRDefault="00102096">
            <w:pPr>
              <w:pStyle w:val="TableBodyText"/>
            </w:pPr>
            <w:r>
              <w:t>en-MY</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New Zealand</w:t>
            </w:r>
          </w:p>
        </w:tc>
        <w:tc>
          <w:tcPr>
            <w:tcW w:w="0" w:type="auto"/>
            <w:vAlign w:val="center"/>
          </w:tcPr>
          <w:p w:rsidR="00066F2B" w:rsidRDefault="00102096">
            <w:pPr>
              <w:pStyle w:val="TableBodyText"/>
            </w:pPr>
            <w:r>
              <w:t>en-NZ</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Philippines</w:t>
            </w:r>
          </w:p>
        </w:tc>
        <w:tc>
          <w:tcPr>
            <w:tcW w:w="0" w:type="auto"/>
            <w:vAlign w:val="center"/>
          </w:tcPr>
          <w:p w:rsidR="00066F2B" w:rsidRDefault="00102096">
            <w:pPr>
              <w:pStyle w:val="TableBodyText"/>
            </w:pPr>
            <w:r>
              <w:t>en-PH</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en-ZA</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Trinidad</w:t>
            </w:r>
          </w:p>
        </w:tc>
        <w:tc>
          <w:tcPr>
            <w:tcW w:w="0" w:type="auto"/>
            <w:vAlign w:val="center"/>
          </w:tcPr>
          <w:p w:rsidR="00066F2B" w:rsidRDefault="00102096">
            <w:pPr>
              <w:pStyle w:val="TableBodyText"/>
            </w:pPr>
            <w:r>
              <w:t>en-TT</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 xml:space="preserve">United </w:t>
            </w:r>
            <w:r>
              <w:t>Kingdom</w:t>
            </w:r>
          </w:p>
        </w:tc>
        <w:tc>
          <w:tcPr>
            <w:tcW w:w="0" w:type="auto"/>
            <w:vAlign w:val="center"/>
          </w:tcPr>
          <w:p w:rsidR="00066F2B" w:rsidRDefault="00102096">
            <w:pPr>
              <w:pStyle w:val="TableBodyText"/>
            </w:pPr>
            <w:r>
              <w:t>en-GB</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United States</w:t>
            </w:r>
          </w:p>
        </w:tc>
        <w:tc>
          <w:tcPr>
            <w:tcW w:w="0" w:type="auto"/>
            <w:vAlign w:val="center"/>
          </w:tcPr>
          <w:p w:rsidR="00066F2B" w:rsidRDefault="00102096">
            <w:pPr>
              <w:pStyle w:val="TableBodyText"/>
            </w:pPr>
            <w:r>
              <w:t>en-US</w:t>
            </w:r>
          </w:p>
        </w:tc>
      </w:tr>
      <w:tr w:rsidR="00066F2B" w:rsidTr="00066F2B">
        <w:tc>
          <w:tcPr>
            <w:tcW w:w="0" w:type="auto"/>
            <w:vAlign w:val="center"/>
          </w:tcPr>
          <w:p w:rsidR="00066F2B" w:rsidRDefault="00102096">
            <w:pPr>
              <w:pStyle w:val="TableBodyText"/>
            </w:pPr>
            <w:r>
              <w:t>English</w:t>
            </w:r>
          </w:p>
        </w:tc>
        <w:tc>
          <w:tcPr>
            <w:tcW w:w="0" w:type="auto"/>
            <w:vAlign w:val="center"/>
          </w:tcPr>
          <w:p w:rsidR="00066F2B" w:rsidRDefault="00102096">
            <w:pPr>
              <w:pStyle w:val="TableBodyText"/>
            </w:pPr>
            <w:r>
              <w:t>Zimbabwe</w:t>
            </w:r>
          </w:p>
        </w:tc>
        <w:tc>
          <w:tcPr>
            <w:tcW w:w="0" w:type="auto"/>
            <w:vAlign w:val="center"/>
          </w:tcPr>
          <w:p w:rsidR="00066F2B" w:rsidRDefault="00102096">
            <w:pPr>
              <w:pStyle w:val="TableBodyText"/>
            </w:pPr>
            <w:r>
              <w:t>en-ZW</w:t>
            </w:r>
          </w:p>
        </w:tc>
      </w:tr>
      <w:tr w:rsidR="00066F2B" w:rsidTr="00066F2B">
        <w:tc>
          <w:tcPr>
            <w:tcW w:w="0" w:type="auto"/>
            <w:vAlign w:val="center"/>
          </w:tcPr>
          <w:p w:rsidR="00066F2B" w:rsidRDefault="00102096">
            <w:pPr>
              <w:pStyle w:val="TableBodyText"/>
            </w:pPr>
            <w:r>
              <w:t xml:space="preserve">Estonian </w:t>
            </w:r>
          </w:p>
        </w:tc>
        <w:tc>
          <w:tcPr>
            <w:tcW w:w="0" w:type="auto"/>
            <w:vAlign w:val="center"/>
          </w:tcPr>
          <w:p w:rsidR="00066F2B" w:rsidRDefault="00102096">
            <w:pPr>
              <w:pStyle w:val="TableBodyText"/>
            </w:pPr>
            <w:r>
              <w:t>Estonia</w:t>
            </w:r>
          </w:p>
        </w:tc>
        <w:tc>
          <w:tcPr>
            <w:tcW w:w="0" w:type="auto"/>
            <w:vAlign w:val="center"/>
          </w:tcPr>
          <w:p w:rsidR="00066F2B" w:rsidRDefault="00102096">
            <w:pPr>
              <w:pStyle w:val="TableBodyText"/>
            </w:pPr>
            <w:r>
              <w:t>et-EE</w:t>
            </w:r>
          </w:p>
        </w:tc>
      </w:tr>
      <w:tr w:rsidR="00066F2B" w:rsidTr="00066F2B">
        <w:tc>
          <w:tcPr>
            <w:tcW w:w="0" w:type="auto"/>
            <w:vAlign w:val="center"/>
          </w:tcPr>
          <w:p w:rsidR="00066F2B" w:rsidRDefault="00102096">
            <w:pPr>
              <w:pStyle w:val="TableBodyText"/>
            </w:pPr>
            <w:r>
              <w:lastRenderedPageBreak/>
              <w:t>Faroese</w:t>
            </w:r>
          </w:p>
        </w:tc>
        <w:tc>
          <w:tcPr>
            <w:tcW w:w="0" w:type="auto"/>
            <w:vAlign w:val="center"/>
          </w:tcPr>
          <w:p w:rsidR="00066F2B" w:rsidRDefault="00102096">
            <w:pPr>
              <w:pStyle w:val="TableBodyText"/>
            </w:pPr>
            <w:r>
              <w:t>Faroe Islands</w:t>
            </w:r>
          </w:p>
        </w:tc>
        <w:tc>
          <w:tcPr>
            <w:tcW w:w="0" w:type="auto"/>
            <w:vAlign w:val="center"/>
          </w:tcPr>
          <w:p w:rsidR="00066F2B" w:rsidRDefault="00102096">
            <w:pPr>
              <w:pStyle w:val="TableBodyText"/>
            </w:pPr>
            <w:r>
              <w:t>fo-FO</w:t>
            </w:r>
          </w:p>
        </w:tc>
      </w:tr>
      <w:tr w:rsidR="00066F2B" w:rsidTr="00066F2B">
        <w:tc>
          <w:tcPr>
            <w:tcW w:w="0" w:type="auto"/>
            <w:vAlign w:val="center"/>
          </w:tcPr>
          <w:p w:rsidR="00066F2B" w:rsidRDefault="00102096">
            <w:pPr>
              <w:pStyle w:val="TableBodyText"/>
            </w:pPr>
            <w:r>
              <w:t>Filipino</w:t>
            </w:r>
          </w:p>
        </w:tc>
        <w:tc>
          <w:tcPr>
            <w:tcW w:w="0" w:type="auto"/>
            <w:vAlign w:val="center"/>
          </w:tcPr>
          <w:p w:rsidR="00066F2B" w:rsidRDefault="00102096">
            <w:pPr>
              <w:pStyle w:val="TableBodyText"/>
            </w:pPr>
            <w:r>
              <w:t>Philippines</w:t>
            </w:r>
          </w:p>
        </w:tc>
        <w:tc>
          <w:tcPr>
            <w:tcW w:w="0" w:type="auto"/>
            <w:vAlign w:val="center"/>
          </w:tcPr>
          <w:p w:rsidR="00066F2B" w:rsidRDefault="00102096">
            <w:pPr>
              <w:pStyle w:val="TableBodyText"/>
            </w:pPr>
            <w:r>
              <w:t>fil-PH</w:t>
            </w:r>
          </w:p>
        </w:tc>
      </w:tr>
      <w:tr w:rsidR="00066F2B" w:rsidTr="00066F2B">
        <w:tc>
          <w:tcPr>
            <w:tcW w:w="0" w:type="auto"/>
            <w:vAlign w:val="center"/>
          </w:tcPr>
          <w:p w:rsidR="00066F2B" w:rsidRDefault="00102096">
            <w:pPr>
              <w:pStyle w:val="TableBodyText"/>
            </w:pPr>
            <w:r>
              <w:t>Finnish</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fi-FI</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Belgium</w:t>
            </w:r>
          </w:p>
        </w:tc>
        <w:tc>
          <w:tcPr>
            <w:tcW w:w="0" w:type="auto"/>
            <w:vAlign w:val="center"/>
          </w:tcPr>
          <w:p w:rsidR="00066F2B" w:rsidRDefault="00102096">
            <w:pPr>
              <w:pStyle w:val="TableBodyText"/>
            </w:pPr>
            <w:r>
              <w:t>fr-BE</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fr-CA</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fr-FR</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Luxembourg</w:t>
            </w:r>
          </w:p>
        </w:tc>
        <w:tc>
          <w:tcPr>
            <w:tcW w:w="0" w:type="auto"/>
            <w:vAlign w:val="center"/>
          </w:tcPr>
          <w:p w:rsidR="00066F2B" w:rsidRDefault="00102096">
            <w:pPr>
              <w:pStyle w:val="TableBodyText"/>
            </w:pPr>
            <w:r>
              <w:t>fr-LU</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Monaco</w:t>
            </w:r>
          </w:p>
        </w:tc>
        <w:tc>
          <w:tcPr>
            <w:tcW w:w="0" w:type="auto"/>
            <w:vAlign w:val="center"/>
          </w:tcPr>
          <w:p w:rsidR="00066F2B" w:rsidRDefault="00102096">
            <w:pPr>
              <w:pStyle w:val="TableBodyText"/>
            </w:pPr>
            <w:r>
              <w:t>fr-MC</w:t>
            </w:r>
          </w:p>
        </w:tc>
      </w:tr>
      <w:tr w:rsidR="00066F2B" w:rsidTr="00066F2B">
        <w:tc>
          <w:tcPr>
            <w:tcW w:w="0" w:type="auto"/>
            <w:vAlign w:val="center"/>
          </w:tcPr>
          <w:p w:rsidR="00066F2B" w:rsidRDefault="00102096">
            <w:pPr>
              <w:pStyle w:val="TableBodyText"/>
            </w:pPr>
            <w:r>
              <w:t>French</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fr-CH</w:t>
            </w:r>
          </w:p>
        </w:tc>
      </w:tr>
      <w:tr w:rsidR="00066F2B" w:rsidTr="00066F2B">
        <w:tc>
          <w:tcPr>
            <w:tcW w:w="0" w:type="auto"/>
            <w:vAlign w:val="center"/>
          </w:tcPr>
          <w:p w:rsidR="00066F2B" w:rsidRDefault="00102096">
            <w:pPr>
              <w:pStyle w:val="TableBodyText"/>
            </w:pPr>
            <w:r>
              <w:t>Frisian</w:t>
            </w:r>
          </w:p>
        </w:tc>
        <w:tc>
          <w:tcPr>
            <w:tcW w:w="0" w:type="auto"/>
            <w:vAlign w:val="center"/>
          </w:tcPr>
          <w:p w:rsidR="00066F2B" w:rsidRDefault="00102096">
            <w:pPr>
              <w:pStyle w:val="TableBodyText"/>
            </w:pPr>
            <w:r>
              <w:t>Netherlands</w:t>
            </w:r>
          </w:p>
        </w:tc>
        <w:tc>
          <w:tcPr>
            <w:tcW w:w="0" w:type="auto"/>
            <w:vAlign w:val="center"/>
          </w:tcPr>
          <w:p w:rsidR="00066F2B" w:rsidRDefault="00102096">
            <w:pPr>
              <w:pStyle w:val="TableBodyText"/>
            </w:pPr>
            <w:r>
              <w:t>fy-NL</w:t>
            </w:r>
          </w:p>
        </w:tc>
      </w:tr>
      <w:tr w:rsidR="00066F2B" w:rsidTr="00066F2B">
        <w:tc>
          <w:tcPr>
            <w:tcW w:w="0" w:type="auto"/>
            <w:vAlign w:val="center"/>
          </w:tcPr>
          <w:p w:rsidR="00066F2B" w:rsidRDefault="00102096">
            <w:pPr>
              <w:pStyle w:val="TableBodyText"/>
            </w:pPr>
            <w:r>
              <w:t>Galician</w:t>
            </w:r>
          </w:p>
        </w:tc>
        <w:tc>
          <w:tcPr>
            <w:tcW w:w="0" w:type="auto"/>
            <w:vAlign w:val="center"/>
          </w:tcPr>
          <w:p w:rsidR="00066F2B" w:rsidRDefault="00102096">
            <w:pPr>
              <w:pStyle w:val="TableBodyText"/>
            </w:pPr>
            <w:r>
              <w:t>Galicia</w:t>
            </w:r>
          </w:p>
        </w:tc>
        <w:tc>
          <w:tcPr>
            <w:tcW w:w="0" w:type="auto"/>
            <w:vAlign w:val="center"/>
          </w:tcPr>
          <w:p w:rsidR="00066F2B" w:rsidRDefault="00102096">
            <w:pPr>
              <w:pStyle w:val="TableBodyText"/>
            </w:pPr>
            <w:r>
              <w:t>gl-ES</w:t>
            </w:r>
          </w:p>
        </w:tc>
      </w:tr>
      <w:tr w:rsidR="00066F2B" w:rsidTr="00066F2B">
        <w:tc>
          <w:tcPr>
            <w:tcW w:w="0" w:type="auto"/>
            <w:vAlign w:val="center"/>
          </w:tcPr>
          <w:p w:rsidR="00066F2B" w:rsidRDefault="00102096">
            <w:pPr>
              <w:pStyle w:val="TableBodyText"/>
            </w:pPr>
            <w:r>
              <w:t>Georgian</w:t>
            </w:r>
          </w:p>
        </w:tc>
        <w:tc>
          <w:tcPr>
            <w:tcW w:w="0" w:type="auto"/>
            <w:vAlign w:val="center"/>
          </w:tcPr>
          <w:p w:rsidR="00066F2B" w:rsidRDefault="00102096">
            <w:pPr>
              <w:pStyle w:val="TableBodyText"/>
            </w:pPr>
            <w:r>
              <w:t>Georgia</w:t>
            </w:r>
          </w:p>
        </w:tc>
        <w:tc>
          <w:tcPr>
            <w:tcW w:w="0" w:type="auto"/>
            <w:vAlign w:val="center"/>
          </w:tcPr>
          <w:p w:rsidR="00066F2B" w:rsidRDefault="00102096">
            <w:pPr>
              <w:pStyle w:val="TableBodyText"/>
            </w:pPr>
            <w:r>
              <w:t>ka-GE</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Austria</w:t>
            </w:r>
          </w:p>
        </w:tc>
        <w:tc>
          <w:tcPr>
            <w:tcW w:w="0" w:type="auto"/>
            <w:vAlign w:val="center"/>
          </w:tcPr>
          <w:p w:rsidR="00066F2B" w:rsidRDefault="00102096">
            <w:pPr>
              <w:pStyle w:val="TableBodyText"/>
            </w:pPr>
            <w:r>
              <w:t>de-AT</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Germany</w:t>
            </w:r>
          </w:p>
        </w:tc>
        <w:tc>
          <w:tcPr>
            <w:tcW w:w="0" w:type="auto"/>
            <w:vAlign w:val="center"/>
          </w:tcPr>
          <w:p w:rsidR="00066F2B" w:rsidRDefault="00102096">
            <w:pPr>
              <w:pStyle w:val="TableBodyText"/>
            </w:pPr>
            <w:r>
              <w:t>de-DE</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Liechtenstein</w:t>
            </w:r>
          </w:p>
        </w:tc>
        <w:tc>
          <w:tcPr>
            <w:tcW w:w="0" w:type="auto"/>
            <w:vAlign w:val="center"/>
          </w:tcPr>
          <w:p w:rsidR="00066F2B" w:rsidRDefault="00102096">
            <w:pPr>
              <w:pStyle w:val="TableBodyText"/>
            </w:pPr>
            <w:r>
              <w:t>de-LI</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Luxembourg</w:t>
            </w:r>
          </w:p>
        </w:tc>
        <w:tc>
          <w:tcPr>
            <w:tcW w:w="0" w:type="auto"/>
            <w:vAlign w:val="center"/>
          </w:tcPr>
          <w:p w:rsidR="00066F2B" w:rsidRDefault="00102096">
            <w:pPr>
              <w:pStyle w:val="TableBodyText"/>
            </w:pPr>
            <w:r>
              <w:t>de-LU</w:t>
            </w:r>
          </w:p>
        </w:tc>
      </w:tr>
      <w:tr w:rsidR="00066F2B" w:rsidTr="00066F2B">
        <w:tc>
          <w:tcPr>
            <w:tcW w:w="0" w:type="auto"/>
            <w:vAlign w:val="center"/>
          </w:tcPr>
          <w:p w:rsidR="00066F2B" w:rsidRDefault="00102096">
            <w:pPr>
              <w:pStyle w:val="TableBodyText"/>
            </w:pPr>
            <w:r>
              <w:t>German</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de-CH</w:t>
            </w:r>
          </w:p>
        </w:tc>
      </w:tr>
      <w:tr w:rsidR="00066F2B" w:rsidTr="00066F2B">
        <w:tc>
          <w:tcPr>
            <w:tcW w:w="0" w:type="auto"/>
            <w:vAlign w:val="center"/>
          </w:tcPr>
          <w:p w:rsidR="00066F2B" w:rsidRDefault="00102096">
            <w:pPr>
              <w:pStyle w:val="TableBodyText"/>
            </w:pPr>
            <w:r>
              <w:t>Greek</w:t>
            </w:r>
          </w:p>
        </w:tc>
        <w:tc>
          <w:tcPr>
            <w:tcW w:w="0" w:type="auto"/>
            <w:vAlign w:val="center"/>
          </w:tcPr>
          <w:p w:rsidR="00066F2B" w:rsidRDefault="00102096">
            <w:pPr>
              <w:pStyle w:val="TableBodyText"/>
            </w:pPr>
            <w:r>
              <w:t>Greece</w:t>
            </w:r>
          </w:p>
        </w:tc>
        <w:tc>
          <w:tcPr>
            <w:tcW w:w="0" w:type="auto"/>
            <w:vAlign w:val="center"/>
          </w:tcPr>
          <w:p w:rsidR="00066F2B" w:rsidRDefault="00102096">
            <w:pPr>
              <w:pStyle w:val="TableBodyText"/>
            </w:pPr>
            <w:r>
              <w:t>el-GR</w:t>
            </w:r>
          </w:p>
        </w:tc>
      </w:tr>
      <w:tr w:rsidR="00066F2B" w:rsidTr="00066F2B">
        <w:tc>
          <w:tcPr>
            <w:tcW w:w="0" w:type="auto"/>
            <w:vAlign w:val="center"/>
          </w:tcPr>
          <w:p w:rsidR="00066F2B" w:rsidRDefault="00102096">
            <w:pPr>
              <w:pStyle w:val="TableBodyText"/>
            </w:pPr>
            <w:r>
              <w:t>Greenlandic</w:t>
            </w:r>
          </w:p>
        </w:tc>
        <w:tc>
          <w:tcPr>
            <w:tcW w:w="0" w:type="auto"/>
            <w:vAlign w:val="center"/>
          </w:tcPr>
          <w:p w:rsidR="00066F2B" w:rsidRDefault="00102096">
            <w:pPr>
              <w:pStyle w:val="TableBodyText"/>
            </w:pPr>
            <w:r>
              <w:t>Greenland</w:t>
            </w:r>
          </w:p>
        </w:tc>
        <w:tc>
          <w:tcPr>
            <w:tcW w:w="0" w:type="auto"/>
            <w:vAlign w:val="center"/>
          </w:tcPr>
          <w:p w:rsidR="00066F2B" w:rsidRDefault="00102096">
            <w:pPr>
              <w:pStyle w:val="TableBodyText"/>
            </w:pPr>
            <w:r>
              <w:t>kl-GL</w:t>
            </w:r>
          </w:p>
        </w:tc>
      </w:tr>
      <w:tr w:rsidR="00066F2B" w:rsidTr="00066F2B">
        <w:tc>
          <w:tcPr>
            <w:tcW w:w="0" w:type="auto"/>
            <w:vAlign w:val="center"/>
          </w:tcPr>
          <w:p w:rsidR="00066F2B" w:rsidRDefault="00102096">
            <w:pPr>
              <w:pStyle w:val="TableBodyText"/>
            </w:pPr>
            <w:r>
              <w:t>Gujarati (Gujarati Script)</w:t>
            </w:r>
          </w:p>
        </w:tc>
        <w:tc>
          <w:tcPr>
            <w:tcW w:w="0" w:type="auto"/>
            <w:vAlign w:val="center"/>
          </w:tcPr>
          <w:p w:rsidR="00066F2B" w:rsidRDefault="00102096">
            <w:pPr>
              <w:pStyle w:val="TableBodyText"/>
            </w:pPr>
            <w:r>
              <w:t xml:space="preserve">India </w:t>
            </w:r>
          </w:p>
        </w:tc>
        <w:tc>
          <w:tcPr>
            <w:tcW w:w="0" w:type="auto"/>
            <w:vAlign w:val="center"/>
          </w:tcPr>
          <w:p w:rsidR="00066F2B" w:rsidRDefault="00102096">
            <w:pPr>
              <w:pStyle w:val="TableBodyText"/>
            </w:pPr>
            <w:r>
              <w:t>gu-IN</w:t>
            </w:r>
          </w:p>
        </w:tc>
      </w:tr>
      <w:tr w:rsidR="00066F2B" w:rsidTr="00066F2B">
        <w:tc>
          <w:tcPr>
            <w:tcW w:w="0" w:type="auto"/>
            <w:vAlign w:val="center"/>
          </w:tcPr>
          <w:p w:rsidR="00066F2B" w:rsidRDefault="00102096">
            <w:pPr>
              <w:pStyle w:val="TableBodyText"/>
            </w:pPr>
            <w:r>
              <w:t>Hausa (Latin)</w:t>
            </w:r>
          </w:p>
        </w:tc>
        <w:tc>
          <w:tcPr>
            <w:tcW w:w="0" w:type="auto"/>
            <w:vAlign w:val="center"/>
          </w:tcPr>
          <w:p w:rsidR="00066F2B" w:rsidRDefault="00102096">
            <w:pPr>
              <w:pStyle w:val="TableBodyText"/>
            </w:pPr>
            <w:r>
              <w:t>Nigeria</w:t>
            </w:r>
          </w:p>
        </w:tc>
        <w:tc>
          <w:tcPr>
            <w:tcW w:w="0" w:type="auto"/>
            <w:vAlign w:val="center"/>
          </w:tcPr>
          <w:p w:rsidR="00066F2B" w:rsidRDefault="00102096">
            <w:pPr>
              <w:pStyle w:val="TableBodyText"/>
            </w:pPr>
            <w:r>
              <w:t xml:space="preserve">ha-NG-Latn </w:t>
            </w:r>
          </w:p>
        </w:tc>
      </w:tr>
      <w:tr w:rsidR="00066F2B" w:rsidTr="00066F2B">
        <w:tc>
          <w:tcPr>
            <w:tcW w:w="0" w:type="auto"/>
            <w:vAlign w:val="center"/>
          </w:tcPr>
          <w:p w:rsidR="00066F2B" w:rsidRDefault="00102096">
            <w:pPr>
              <w:pStyle w:val="TableBodyText"/>
            </w:pPr>
            <w:r>
              <w:t>Hebrew</w:t>
            </w:r>
          </w:p>
        </w:tc>
        <w:tc>
          <w:tcPr>
            <w:tcW w:w="0" w:type="auto"/>
            <w:vAlign w:val="center"/>
          </w:tcPr>
          <w:p w:rsidR="00066F2B" w:rsidRDefault="00102096">
            <w:pPr>
              <w:pStyle w:val="TableBodyText"/>
            </w:pPr>
            <w:r>
              <w:t>Israel</w:t>
            </w:r>
          </w:p>
        </w:tc>
        <w:tc>
          <w:tcPr>
            <w:tcW w:w="0" w:type="auto"/>
            <w:vAlign w:val="center"/>
          </w:tcPr>
          <w:p w:rsidR="00066F2B" w:rsidRDefault="00102096">
            <w:pPr>
              <w:pStyle w:val="TableBodyText"/>
            </w:pPr>
            <w:r>
              <w:t>he-IL</w:t>
            </w:r>
          </w:p>
        </w:tc>
      </w:tr>
      <w:tr w:rsidR="00066F2B" w:rsidTr="00066F2B">
        <w:tc>
          <w:tcPr>
            <w:tcW w:w="0" w:type="auto"/>
            <w:vAlign w:val="center"/>
          </w:tcPr>
          <w:p w:rsidR="00066F2B" w:rsidRDefault="00102096">
            <w:pPr>
              <w:pStyle w:val="TableBodyText"/>
            </w:pPr>
            <w:r>
              <w:t>Hindi</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hi-IN</w:t>
            </w:r>
          </w:p>
        </w:tc>
      </w:tr>
      <w:tr w:rsidR="00066F2B" w:rsidTr="00066F2B">
        <w:tc>
          <w:tcPr>
            <w:tcW w:w="0" w:type="auto"/>
            <w:vAlign w:val="center"/>
          </w:tcPr>
          <w:p w:rsidR="00066F2B" w:rsidRDefault="00102096">
            <w:pPr>
              <w:pStyle w:val="TableBodyText"/>
            </w:pPr>
            <w:r>
              <w:t>Hungarian</w:t>
            </w:r>
          </w:p>
        </w:tc>
        <w:tc>
          <w:tcPr>
            <w:tcW w:w="0" w:type="auto"/>
            <w:vAlign w:val="center"/>
          </w:tcPr>
          <w:p w:rsidR="00066F2B" w:rsidRDefault="00102096">
            <w:pPr>
              <w:pStyle w:val="TableBodyText"/>
            </w:pPr>
            <w:r>
              <w:t>Hungary</w:t>
            </w:r>
          </w:p>
        </w:tc>
        <w:tc>
          <w:tcPr>
            <w:tcW w:w="0" w:type="auto"/>
            <w:vAlign w:val="center"/>
          </w:tcPr>
          <w:p w:rsidR="00066F2B" w:rsidRDefault="00102096">
            <w:pPr>
              <w:pStyle w:val="TableBodyText"/>
            </w:pPr>
            <w:r>
              <w:t>hu-HU</w:t>
            </w:r>
          </w:p>
        </w:tc>
      </w:tr>
      <w:tr w:rsidR="00066F2B" w:rsidTr="00066F2B">
        <w:tc>
          <w:tcPr>
            <w:tcW w:w="0" w:type="auto"/>
            <w:vAlign w:val="center"/>
          </w:tcPr>
          <w:p w:rsidR="00066F2B" w:rsidRDefault="00102096">
            <w:pPr>
              <w:pStyle w:val="TableBodyText"/>
            </w:pPr>
            <w:r>
              <w:t>Icelandic</w:t>
            </w:r>
          </w:p>
        </w:tc>
        <w:tc>
          <w:tcPr>
            <w:tcW w:w="0" w:type="auto"/>
            <w:vAlign w:val="center"/>
          </w:tcPr>
          <w:p w:rsidR="00066F2B" w:rsidRDefault="00102096">
            <w:pPr>
              <w:pStyle w:val="TableBodyText"/>
            </w:pPr>
            <w:r>
              <w:t>Iceland</w:t>
            </w:r>
          </w:p>
        </w:tc>
        <w:tc>
          <w:tcPr>
            <w:tcW w:w="0" w:type="auto"/>
            <w:vAlign w:val="center"/>
          </w:tcPr>
          <w:p w:rsidR="00066F2B" w:rsidRDefault="00102096">
            <w:pPr>
              <w:pStyle w:val="TableBodyText"/>
            </w:pPr>
            <w:r>
              <w:t>is-IS</w:t>
            </w:r>
          </w:p>
        </w:tc>
      </w:tr>
      <w:tr w:rsidR="00066F2B" w:rsidTr="00066F2B">
        <w:tc>
          <w:tcPr>
            <w:tcW w:w="0" w:type="auto"/>
            <w:vAlign w:val="center"/>
          </w:tcPr>
          <w:p w:rsidR="00066F2B" w:rsidRDefault="00102096">
            <w:pPr>
              <w:pStyle w:val="TableBodyText"/>
            </w:pPr>
            <w:r>
              <w:t xml:space="preserve">Igbo </w:t>
            </w:r>
          </w:p>
        </w:tc>
        <w:tc>
          <w:tcPr>
            <w:tcW w:w="0" w:type="auto"/>
            <w:vAlign w:val="center"/>
          </w:tcPr>
          <w:p w:rsidR="00066F2B" w:rsidRDefault="00102096">
            <w:pPr>
              <w:pStyle w:val="TableBodyText"/>
            </w:pPr>
            <w:r>
              <w:t>Nigeria</w:t>
            </w:r>
          </w:p>
        </w:tc>
        <w:tc>
          <w:tcPr>
            <w:tcW w:w="0" w:type="auto"/>
            <w:vAlign w:val="center"/>
          </w:tcPr>
          <w:p w:rsidR="00066F2B" w:rsidRDefault="00102096">
            <w:pPr>
              <w:pStyle w:val="TableBodyText"/>
            </w:pPr>
            <w:r>
              <w:t xml:space="preserve">ig-NG </w:t>
            </w:r>
          </w:p>
        </w:tc>
      </w:tr>
      <w:tr w:rsidR="00066F2B" w:rsidTr="00066F2B">
        <w:tc>
          <w:tcPr>
            <w:tcW w:w="0" w:type="auto"/>
            <w:vAlign w:val="center"/>
          </w:tcPr>
          <w:p w:rsidR="00066F2B" w:rsidRDefault="00102096">
            <w:pPr>
              <w:pStyle w:val="TableBodyText"/>
            </w:pPr>
            <w:r>
              <w:t>Inari Sami</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smn-FI</w:t>
            </w:r>
          </w:p>
        </w:tc>
      </w:tr>
      <w:tr w:rsidR="00066F2B" w:rsidTr="00066F2B">
        <w:tc>
          <w:tcPr>
            <w:tcW w:w="0" w:type="auto"/>
            <w:vAlign w:val="center"/>
          </w:tcPr>
          <w:p w:rsidR="00066F2B" w:rsidRDefault="00102096">
            <w:pPr>
              <w:pStyle w:val="TableBodyText"/>
            </w:pPr>
            <w:r>
              <w:t>Indonesian</w:t>
            </w:r>
          </w:p>
        </w:tc>
        <w:tc>
          <w:tcPr>
            <w:tcW w:w="0" w:type="auto"/>
            <w:vAlign w:val="center"/>
          </w:tcPr>
          <w:p w:rsidR="00066F2B" w:rsidRDefault="00102096">
            <w:pPr>
              <w:pStyle w:val="TableBodyText"/>
            </w:pPr>
            <w:r>
              <w:t>Indonesia</w:t>
            </w:r>
          </w:p>
        </w:tc>
        <w:tc>
          <w:tcPr>
            <w:tcW w:w="0" w:type="auto"/>
            <w:vAlign w:val="center"/>
          </w:tcPr>
          <w:p w:rsidR="00066F2B" w:rsidRDefault="00102096">
            <w:pPr>
              <w:pStyle w:val="TableBodyText"/>
            </w:pPr>
            <w:r>
              <w:t>id-ID</w:t>
            </w:r>
          </w:p>
        </w:tc>
      </w:tr>
      <w:tr w:rsidR="00066F2B" w:rsidTr="00066F2B">
        <w:tc>
          <w:tcPr>
            <w:tcW w:w="0" w:type="auto"/>
            <w:vAlign w:val="center"/>
          </w:tcPr>
          <w:p w:rsidR="00066F2B" w:rsidRDefault="00102096">
            <w:pPr>
              <w:pStyle w:val="TableBodyText"/>
            </w:pPr>
            <w:r>
              <w:t>Inuktitut (Latin)</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iu-CA-Latn</w:t>
            </w:r>
          </w:p>
        </w:tc>
      </w:tr>
      <w:tr w:rsidR="00066F2B" w:rsidTr="00066F2B">
        <w:tc>
          <w:tcPr>
            <w:tcW w:w="0" w:type="auto"/>
            <w:vAlign w:val="center"/>
          </w:tcPr>
          <w:p w:rsidR="00066F2B" w:rsidRDefault="00102096">
            <w:pPr>
              <w:pStyle w:val="TableBodyText"/>
            </w:pPr>
            <w:r>
              <w:t>Inuktitut (Syllabics)</w:t>
            </w:r>
          </w:p>
        </w:tc>
        <w:tc>
          <w:tcPr>
            <w:tcW w:w="0" w:type="auto"/>
            <w:vAlign w:val="center"/>
          </w:tcPr>
          <w:p w:rsidR="00066F2B" w:rsidRDefault="00102096">
            <w:pPr>
              <w:pStyle w:val="TableBodyText"/>
            </w:pPr>
            <w:r>
              <w:t>Canada</w:t>
            </w:r>
          </w:p>
        </w:tc>
        <w:tc>
          <w:tcPr>
            <w:tcW w:w="0" w:type="auto"/>
            <w:vAlign w:val="center"/>
          </w:tcPr>
          <w:p w:rsidR="00066F2B" w:rsidRDefault="00102096">
            <w:pPr>
              <w:pStyle w:val="TableBodyText"/>
            </w:pPr>
            <w:r>
              <w:t>iu-CA-Cans</w:t>
            </w:r>
          </w:p>
        </w:tc>
      </w:tr>
      <w:tr w:rsidR="00066F2B" w:rsidTr="00066F2B">
        <w:tc>
          <w:tcPr>
            <w:tcW w:w="0" w:type="auto"/>
            <w:vAlign w:val="center"/>
          </w:tcPr>
          <w:p w:rsidR="00066F2B" w:rsidRDefault="00102096">
            <w:pPr>
              <w:pStyle w:val="TableBodyText"/>
            </w:pPr>
            <w:r>
              <w:t>Irish</w:t>
            </w:r>
          </w:p>
        </w:tc>
        <w:tc>
          <w:tcPr>
            <w:tcW w:w="0" w:type="auto"/>
            <w:vAlign w:val="center"/>
          </w:tcPr>
          <w:p w:rsidR="00066F2B" w:rsidRDefault="00102096">
            <w:pPr>
              <w:pStyle w:val="TableBodyText"/>
            </w:pPr>
            <w:r>
              <w:t>Ireland</w:t>
            </w:r>
          </w:p>
        </w:tc>
        <w:tc>
          <w:tcPr>
            <w:tcW w:w="0" w:type="auto"/>
            <w:vAlign w:val="center"/>
          </w:tcPr>
          <w:p w:rsidR="00066F2B" w:rsidRDefault="00102096">
            <w:pPr>
              <w:pStyle w:val="TableBodyText"/>
            </w:pPr>
            <w:r>
              <w:t>ga-IE</w:t>
            </w:r>
          </w:p>
        </w:tc>
      </w:tr>
      <w:tr w:rsidR="00066F2B" w:rsidTr="00066F2B">
        <w:tc>
          <w:tcPr>
            <w:tcW w:w="0" w:type="auto"/>
            <w:vAlign w:val="center"/>
          </w:tcPr>
          <w:p w:rsidR="00066F2B" w:rsidRDefault="00102096">
            <w:pPr>
              <w:pStyle w:val="TableBodyText"/>
            </w:pPr>
            <w:r>
              <w:t>isiXhosa / Xhosa</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xh-ZA</w:t>
            </w:r>
          </w:p>
        </w:tc>
      </w:tr>
      <w:tr w:rsidR="00066F2B" w:rsidTr="00066F2B">
        <w:tc>
          <w:tcPr>
            <w:tcW w:w="0" w:type="auto"/>
            <w:vAlign w:val="center"/>
          </w:tcPr>
          <w:p w:rsidR="00066F2B" w:rsidRDefault="00102096">
            <w:pPr>
              <w:pStyle w:val="TableBodyText"/>
            </w:pPr>
            <w:r>
              <w:lastRenderedPageBreak/>
              <w:t>isiZulu / Zulu</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zu-ZA</w:t>
            </w:r>
          </w:p>
        </w:tc>
      </w:tr>
      <w:tr w:rsidR="00066F2B" w:rsidTr="00066F2B">
        <w:tc>
          <w:tcPr>
            <w:tcW w:w="0" w:type="auto"/>
            <w:vAlign w:val="center"/>
          </w:tcPr>
          <w:p w:rsidR="00066F2B" w:rsidRDefault="00102096">
            <w:pPr>
              <w:pStyle w:val="TableBodyText"/>
            </w:pPr>
            <w:r>
              <w:t>Italian</w:t>
            </w:r>
          </w:p>
        </w:tc>
        <w:tc>
          <w:tcPr>
            <w:tcW w:w="0" w:type="auto"/>
            <w:vAlign w:val="center"/>
          </w:tcPr>
          <w:p w:rsidR="00066F2B" w:rsidRDefault="00102096">
            <w:pPr>
              <w:pStyle w:val="TableBodyText"/>
            </w:pPr>
            <w:r>
              <w:t>Italy</w:t>
            </w:r>
          </w:p>
        </w:tc>
        <w:tc>
          <w:tcPr>
            <w:tcW w:w="0" w:type="auto"/>
            <w:vAlign w:val="center"/>
          </w:tcPr>
          <w:p w:rsidR="00066F2B" w:rsidRDefault="00102096">
            <w:pPr>
              <w:pStyle w:val="TableBodyText"/>
            </w:pPr>
            <w:r>
              <w:t>it-IT</w:t>
            </w:r>
          </w:p>
        </w:tc>
      </w:tr>
      <w:tr w:rsidR="00066F2B" w:rsidTr="00066F2B">
        <w:tc>
          <w:tcPr>
            <w:tcW w:w="0" w:type="auto"/>
            <w:vAlign w:val="center"/>
          </w:tcPr>
          <w:p w:rsidR="00066F2B" w:rsidRDefault="00102096">
            <w:pPr>
              <w:pStyle w:val="TableBodyText"/>
            </w:pPr>
            <w:r>
              <w:t>Italian</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it-CH</w:t>
            </w:r>
          </w:p>
        </w:tc>
      </w:tr>
      <w:tr w:rsidR="00066F2B" w:rsidTr="00066F2B">
        <w:tc>
          <w:tcPr>
            <w:tcW w:w="0" w:type="auto"/>
            <w:vAlign w:val="center"/>
          </w:tcPr>
          <w:p w:rsidR="00066F2B" w:rsidRDefault="00102096">
            <w:pPr>
              <w:pStyle w:val="TableBodyText"/>
            </w:pPr>
            <w:r>
              <w:t>Japanese</w:t>
            </w:r>
          </w:p>
        </w:tc>
        <w:tc>
          <w:tcPr>
            <w:tcW w:w="0" w:type="auto"/>
            <w:vAlign w:val="center"/>
          </w:tcPr>
          <w:p w:rsidR="00066F2B" w:rsidRDefault="00102096">
            <w:pPr>
              <w:pStyle w:val="TableBodyText"/>
            </w:pPr>
            <w:r>
              <w:t>Japan</w:t>
            </w:r>
          </w:p>
        </w:tc>
        <w:tc>
          <w:tcPr>
            <w:tcW w:w="0" w:type="auto"/>
            <w:vAlign w:val="center"/>
          </w:tcPr>
          <w:p w:rsidR="00066F2B" w:rsidRDefault="00102096">
            <w:pPr>
              <w:pStyle w:val="TableBodyText"/>
            </w:pPr>
            <w:r>
              <w:t>ja-JP</w:t>
            </w:r>
          </w:p>
        </w:tc>
      </w:tr>
      <w:tr w:rsidR="00066F2B" w:rsidTr="00066F2B">
        <w:tc>
          <w:tcPr>
            <w:tcW w:w="0" w:type="auto"/>
            <w:vAlign w:val="center"/>
          </w:tcPr>
          <w:p w:rsidR="00066F2B" w:rsidRDefault="00102096">
            <w:pPr>
              <w:pStyle w:val="TableBodyText"/>
            </w:pPr>
            <w:r>
              <w:t>Kannada (Kannada Script)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kn-IN</w:t>
            </w:r>
          </w:p>
        </w:tc>
      </w:tr>
      <w:tr w:rsidR="00066F2B" w:rsidTr="00066F2B">
        <w:tc>
          <w:tcPr>
            <w:tcW w:w="0" w:type="auto"/>
            <w:vAlign w:val="center"/>
          </w:tcPr>
          <w:p w:rsidR="00066F2B" w:rsidRDefault="00102096">
            <w:pPr>
              <w:pStyle w:val="TableBodyText"/>
            </w:pPr>
            <w:r>
              <w:t>Kazakh</w:t>
            </w:r>
          </w:p>
        </w:tc>
        <w:tc>
          <w:tcPr>
            <w:tcW w:w="0" w:type="auto"/>
            <w:vAlign w:val="center"/>
          </w:tcPr>
          <w:p w:rsidR="00066F2B" w:rsidRDefault="00102096">
            <w:pPr>
              <w:pStyle w:val="TableBodyText"/>
            </w:pPr>
            <w:r>
              <w:t>Kazakhstan</w:t>
            </w:r>
          </w:p>
        </w:tc>
        <w:tc>
          <w:tcPr>
            <w:tcW w:w="0" w:type="auto"/>
            <w:vAlign w:val="center"/>
          </w:tcPr>
          <w:p w:rsidR="00066F2B" w:rsidRDefault="00102096">
            <w:pPr>
              <w:pStyle w:val="TableBodyText"/>
            </w:pPr>
            <w:r>
              <w:t>kk-KZ</w:t>
            </w:r>
          </w:p>
        </w:tc>
      </w:tr>
      <w:tr w:rsidR="00066F2B" w:rsidTr="00066F2B">
        <w:tc>
          <w:tcPr>
            <w:tcW w:w="0" w:type="auto"/>
            <w:vAlign w:val="center"/>
          </w:tcPr>
          <w:p w:rsidR="00066F2B" w:rsidRDefault="00102096">
            <w:pPr>
              <w:pStyle w:val="TableBodyText"/>
            </w:pPr>
            <w:r>
              <w:t>Khmer</w:t>
            </w:r>
          </w:p>
        </w:tc>
        <w:tc>
          <w:tcPr>
            <w:tcW w:w="0" w:type="auto"/>
            <w:vAlign w:val="center"/>
          </w:tcPr>
          <w:p w:rsidR="00066F2B" w:rsidRDefault="00102096">
            <w:pPr>
              <w:pStyle w:val="TableBodyText"/>
            </w:pPr>
            <w:r>
              <w:t>Cambodia</w:t>
            </w:r>
          </w:p>
        </w:tc>
        <w:tc>
          <w:tcPr>
            <w:tcW w:w="0" w:type="auto"/>
            <w:vAlign w:val="center"/>
          </w:tcPr>
          <w:p w:rsidR="00066F2B" w:rsidRDefault="00102096">
            <w:pPr>
              <w:pStyle w:val="TableBodyText"/>
            </w:pPr>
            <w:r>
              <w:t>kh-KH</w:t>
            </w:r>
          </w:p>
        </w:tc>
      </w:tr>
      <w:tr w:rsidR="00066F2B" w:rsidTr="00066F2B">
        <w:tc>
          <w:tcPr>
            <w:tcW w:w="0" w:type="auto"/>
            <w:vAlign w:val="center"/>
          </w:tcPr>
          <w:p w:rsidR="00066F2B" w:rsidRDefault="00102096">
            <w:pPr>
              <w:pStyle w:val="TableBodyText"/>
            </w:pPr>
            <w:r>
              <w:t>K'iche</w:t>
            </w:r>
          </w:p>
        </w:tc>
        <w:tc>
          <w:tcPr>
            <w:tcW w:w="0" w:type="auto"/>
            <w:vAlign w:val="center"/>
          </w:tcPr>
          <w:p w:rsidR="00066F2B" w:rsidRDefault="00102096">
            <w:pPr>
              <w:pStyle w:val="TableBodyText"/>
            </w:pPr>
            <w:r>
              <w:t>Guatemala</w:t>
            </w:r>
          </w:p>
        </w:tc>
        <w:tc>
          <w:tcPr>
            <w:tcW w:w="0" w:type="auto"/>
            <w:vAlign w:val="center"/>
          </w:tcPr>
          <w:p w:rsidR="00066F2B" w:rsidRDefault="00102096">
            <w:pPr>
              <w:pStyle w:val="TableBodyText"/>
            </w:pPr>
            <w:r>
              <w:t>qut-GT</w:t>
            </w:r>
          </w:p>
        </w:tc>
      </w:tr>
      <w:tr w:rsidR="00066F2B" w:rsidTr="00066F2B">
        <w:tc>
          <w:tcPr>
            <w:tcW w:w="0" w:type="auto"/>
            <w:vAlign w:val="center"/>
          </w:tcPr>
          <w:p w:rsidR="00066F2B" w:rsidRDefault="00102096">
            <w:pPr>
              <w:pStyle w:val="TableBodyText"/>
            </w:pPr>
            <w:r>
              <w:t xml:space="preserve">Kinyarwanda </w:t>
            </w:r>
          </w:p>
        </w:tc>
        <w:tc>
          <w:tcPr>
            <w:tcW w:w="0" w:type="auto"/>
            <w:vAlign w:val="center"/>
          </w:tcPr>
          <w:p w:rsidR="00066F2B" w:rsidRDefault="00102096">
            <w:pPr>
              <w:pStyle w:val="TableBodyText"/>
            </w:pPr>
            <w:r>
              <w:t>Rwanda</w:t>
            </w:r>
          </w:p>
        </w:tc>
        <w:tc>
          <w:tcPr>
            <w:tcW w:w="0" w:type="auto"/>
            <w:vAlign w:val="center"/>
          </w:tcPr>
          <w:p w:rsidR="00066F2B" w:rsidRDefault="00102096">
            <w:pPr>
              <w:pStyle w:val="TableBodyText"/>
            </w:pPr>
            <w:r>
              <w:t>rw-RW</w:t>
            </w:r>
          </w:p>
        </w:tc>
      </w:tr>
      <w:tr w:rsidR="00066F2B" w:rsidTr="00066F2B">
        <w:tc>
          <w:tcPr>
            <w:tcW w:w="0" w:type="auto"/>
            <w:vAlign w:val="center"/>
          </w:tcPr>
          <w:p w:rsidR="00066F2B" w:rsidRDefault="00102096">
            <w:pPr>
              <w:pStyle w:val="TableBodyText"/>
            </w:pPr>
            <w:r>
              <w:t>Konkani</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kok-IN</w:t>
            </w:r>
          </w:p>
        </w:tc>
      </w:tr>
      <w:tr w:rsidR="00066F2B" w:rsidTr="00066F2B">
        <w:tc>
          <w:tcPr>
            <w:tcW w:w="0" w:type="auto"/>
            <w:vAlign w:val="center"/>
          </w:tcPr>
          <w:p w:rsidR="00066F2B" w:rsidRDefault="00102096">
            <w:pPr>
              <w:pStyle w:val="TableBodyText"/>
            </w:pPr>
            <w:r>
              <w:t>Korean</w:t>
            </w:r>
          </w:p>
        </w:tc>
        <w:tc>
          <w:tcPr>
            <w:tcW w:w="0" w:type="auto"/>
            <w:vAlign w:val="center"/>
          </w:tcPr>
          <w:p w:rsidR="00066F2B" w:rsidRDefault="00102096">
            <w:pPr>
              <w:pStyle w:val="TableBodyText"/>
            </w:pPr>
            <w:r>
              <w:t>Korea</w:t>
            </w:r>
          </w:p>
        </w:tc>
        <w:tc>
          <w:tcPr>
            <w:tcW w:w="0" w:type="auto"/>
            <w:vAlign w:val="center"/>
          </w:tcPr>
          <w:p w:rsidR="00066F2B" w:rsidRDefault="00102096">
            <w:pPr>
              <w:pStyle w:val="TableBodyText"/>
            </w:pPr>
            <w:r>
              <w:t>ko-KR</w:t>
            </w:r>
          </w:p>
        </w:tc>
      </w:tr>
      <w:tr w:rsidR="00066F2B" w:rsidTr="00066F2B">
        <w:tc>
          <w:tcPr>
            <w:tcW w:w="0" w:type="auto"/>
            <w:vAlign w:val="center"/>
          </w:tcPr>
          <w:p w:rsidR="00066F2B" w:rsidRDefault="00102096">
            <w:pPr>
              <w:pStyle w:val="TableBodyText"/>
            </w:pPr>
            <w:r>
              <w:t>Kyrgyz</w:t>
            </w:r>
          </w:p>
        </w:tc>
        <w:tc>
          <w:tcPr>
            <w:tcW w:w="0" w:type="auto"/>
            <w:vAlign w:val="center"/>
          </w:tcPr>
          <w:p w:rsidR="00066F2B" w:rsidRDefault="00102096">
            <w:pPr>
              <w:pStyle w:val="TableBodyText"/>
            </w:pPr>
            <w:r>
              <w:t>Kyrgyzstan</w:t>
            </w:r>
          </w:p>
        </w:tc>
        <w:tc>
          <w:tcPr>
            <w:tcW w:w="0" w:type="auto"/>
            <w:vAlign w:val="center"/>
          </w:tcPr>
          <w:p w:rsidR="00066F2B" w:rsidRDefault="00102096">
            <w:pPr>
              <w:pStyle w:val="TableBodyText"/>
            </w:pPr>
            <w:r>
              <w:t>ky-KG</w:t>
            </w:r>
          </w:p>
        </w:tc>
      </w:tr>
      <w:tr w:rsidR="00066F2B" w:rsidTr="00066F2B">
        <w:tc>
          <w:tcPr>
            <w:tcW w:w="0" w:type="auto"/>
            <w:vAlign w:val="center"/>
          </w:tcPr>
          <w:p w:rsidR="00066F2B" w:rsidRDefault="00102096">
            <w:pPr>
              <w:pStyle w:val="TableBodyText"/>
            </w:pPr>
            <w:r>
              <w:t>Lao</w:t>
            </w:r>
          </w:p>
        </w:tc>
        <w:tc>
          <w:tcPr>
            <w:tcW w:w="0" w:type="auto"/>
            <w:vAlign w:val="center"/>
          </w:tcPr>
          <w:p w:rsidR="00066F2B" w:rsidRDefault="00102096">
            <w:pPr>
              <w:pStyle w:val="TableBodyText"/>
            </w:pPr>
            <w:r>
              <w:t>Lao PDR</w:t>
            </w:r>
          </w:p>
        </w:tc>
        <w:tc>
          <w:tcPr>
            <w:tcW w:w="0" w:type="auto"/>
            <w:vAlign w:val="center"/>
          </w:tcPr>
          <w:p w:rsidR="00066F2B" w:rsidRDefault="00102096">
            <w:pPr>
              <w:pStyle w:val="TableBodyText"/>
            </w:pPr>
            <w:r>
              <w:t>lo-LA</w:t>
            </w:r>
          </w:p>
        </w:tc>
      </w:tr>
      <w:tr w:rsidR="00066F2B" w:rsidTr="00066F2B">
        <w:tc>
          <w:tcPr>
            <w:tcW w:w="0" w:type="auto"/>
            <w:vAlign w:val="center"/>
          </w:tcPr>
          <w:p w:rsidR="00066F2B" w:rsidRDefault="00102096">
            <w:pPr>
              <w:pStyle w:val="TableBodyText"/>
            </w:pPr>
            <w:r>
              <w:t>Latvian</w:t>
            </w:r>
          </w:p>
        </w:tc>
        <w:tc>
          <w:tcPr>
            <w:tcW w:w="0" w:type="auto"/>
            <w:vAlign w:val="center"/>
          </w:tcPr>
          <w:p w:rsidR="00066F2B" w:rsidRDefault="00102096">
            <w:pPr>
              <w:pStyle w:val="TableBodyText"/>
            </w:pPr>
            <w:r>
              <w:t>Latvia</w:t>
            </w:r>
          </w:p>
        </w:tc>
        <w:tc>
          <w:tcPr>
            <w:tcW w:w="0" w:type="auto"/>
            <w:vAlign w:val="center"/>
          </w:tcPr>
          <w:p w:rsidR="00066F2B" w:rsidRDefault="00102096">
            <w:pPr>
              <w:pStyle w:val="TableBodyText"/>
            </w:pPr>
            <w:r>
              <w:t>lv-LV</w:t>
            </w:r>
          </w:p>
        </w:tc>
      </w:tr>
      <w:tr w:rsidR="00066F2B" w:rsidTr="00066F2B">
        <w:tc>
          <w:tcPr>
            <w:tcW w:w="0" w:type="auto"/>
            <w:vAlign w:val="center"/>
          </w:tcPr>
          <w:p w:rsidR="00066F2B" w:rsidRDefault="00102096">
            <w:pPr>
              <w:pStyle w:val="TableBodyText"/>
            </w:pPr>
            <w:r>
              <w:t>Lithuanian</w:t>
            </w:r>
          </w:p>
        </w:tc>
        <w:tc>
          <w:tcPr>
            <w:tcW w:w="0" w:type="auto"/>
            <w:vAlign w:val="center"/>
          </w:tcPr>
          <w:p w:rsidR="00066F2B" w:rsidRDefault="00102096">
            <w:pPr>
              <w:pStyle w:val="TableBodyText"/>
            </w:pPr>
            <w:r>
              <w:t>Lithuania</w:t>
            </w:r>
          </w:p>
        </w:tc>
        <w:tc>
          <w:tcPr>
            <w:tcW w:w="0" w:type="auto"/>
            <w:vAlign w:val="center"/>
          </w:tcPr>
          <w:p w:rsidR="00066F2B" w:rsidRDefault="00102096">
            <w:pPr>
              <w:pStyle w:val="TableBodyText"/>
            </w:pPr>
            <w:r>
              <w:t>lt-LT</w:t>
            </w:r>
          </w:p>
        </w:tc>
      </w:tr>
      <w:tr w:rsidR="00066F2B" w:rsidTr="00066F2B">
        <w:tc>
          <w:tcPr>
            <w:tcW w:w="0" w:type="auto"/>
            <w:vAlign w:val="center"/>
          </w:tcPr>
          <w:p w:rsidR="00066F2B" w:rsidRDefault="00102096">
            <w:pPr>
              <w:pStyle w:val="TableBodyText"/>
            </w:pPr>
            <w:r>
              <w:t>Lower Sorbian</w:t>
            </w:r>
          </w:p>
        </w:tc>
        <w:tc>
          <w:tcPr>
            <w:tcW w:w="0" w:type="auto"/>
            <w:vAlign w:val="center"/>
          </w:tcPr>
          <w:p w:rsidR="00066F2B" w:rsidRDefault="00102096">
            <w:pPr>
              <w:pStyle w:val="TableBodyText"/>
            </w:pPr>
            <w:r>
              <w:t>Germany</w:t>
            </w:r>
          </w:p>
        </w:tc>
        <w:tc>
          <w:tcPr>
            <w:tcW w:w="0" w:type="auto"/>
            <w:vAlign w:val="center"/>
          </w:tcPr>
          <w:p w:rsidR="00066F2B" w:rsidRDefault="00102096">
            <w:pPr>
              <w:pStyle w:val="TableBodyText"/>
            </w:pPr>
            <w:r>
              <w:t>wee-DE</w:t>
            </w:r>
          </w:p>
        </w:tc>
      </w:tr>
      <w:tr w:rsidR="00066F2B" w:rsidTr="00066F2B">
        <w:tc>
          <w:tcPr>
            <w:tcW w:w="0" w:type="auto"/>
            <w:vAlign w:val="center"/>
          </w:tcPr>
          <w:p w:rsidR="00066F2B" w:rsidRDefault="00102096">
            <w:pPr>
              <w:pStyle w:val="TableBodyText"/>
            </w:pPr>
            <w:r>
              <w:t>Lule Sami</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smj-NO</w:t>
            </w:r>
          </w:p>
        </w:tc>
      </w:tr>
      <w:tr w:rsidR="00066F2B" w:rsidTr="00066F2B">
        <w:tc>
          <w:tcPr>
            <w:tcW w:w="0" w:type="auto"/>
            <w:vAlign w:val="center"/>
          </w:tcPr>
          <w:p w:rsidR="00066F2B" w:rsidRDefault="00102096">
            <w:pPr>
              <w:pStyle w:val="TableBodyText"/>
            </w:pPr>
            <w:r>
              <w:t>Lule Sami</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smj-SE</w:t>
            </w:r>
          </w:p>
        </w:tc>
      </w:tr>
      <w:tr w:rsidR="00066F2B" w:rsidTr="00066F2B">
        <w:tc>
          <w:tcPr>
            <w:tcW w:w="0" w:type="auto"/>
            <w:vAlign w:val="center"/>
          </w:tcPr>
          <w:p w:rsidR="00066F2B" w:rsidRDefault="00102096">
            <w:pPr>
              <w:pStyle w:val="TableBodyText"/>
            </w:pPr>
            <w:r>
              <w:t>Luxembourgish</w:t>
            </w:r>
          </w:p>
        </w:tc>
        <w:tc>
          <w:tcPr>
            <w:tcW w:w="0" w:type="auto"/>
            <w:vAlign w:val="center"/>
          </w:tcPr>
          <w:p w:rsidR="00066F2B" w:rsidRDefault="00102096">
            <w:pPr>
              <w:pStyle w:val="TableBodyText"/>
            </w:pPr>
            <w:r>
              <w:t>Luxembourg</w:t>
            </w:r>
          </w:p>
        </w:tc>
        <w:tc>
          <w:tcPr>
            <w:tcW w:w="0" w:type="auto"/>
            <w:vAlign w:val="center"/>
          </w:tcPr>
          <w:p w:rsidR="00066F2B" w:rsidRDefault="00102096">
            <w:pPr>
              <w:pStyle w:val="TableBodyText"/>
            </w:pPr>
            <w:r>
              <w:t>lb-LU</w:t>
            </w:r>
          </w:p>
        </w:tc>
      </w:tr>
      <w:tr w:rsidR="00066F2B" w:rsidTr="00066F2B">
        <w:tc>
          <w:tcPr>
            <w:tcW w:w="0" w:type="auto"/>
            <w:vAlign w:val="center"/>
          </w:tcPr>
          <w:p w:rsidR="00066F2B" w:rsidRDefault="00102096">
            <w:pPr>
              <w:pStyle w:val="TableBodyText"/>
            </w:pPr>
            <w:r>
              <w:t xml:space="preserve">Macedonian </w:t>
            </w:r>
          </w:p>
        </w:tc>
        <w:tc>
          <w:tcPr>
            <w:tcW w:w="0" w:type="auto"/>
            <w:vAlign w:val="center"/>
          </w:tcPr>
          <w:p w:rsidR="00066F2B" w:rsidRDefault="00102096">
            <w:pPr>
              <w:pStyle w:val="TableBodyText"/>
            </w:pPr>
            <w:r>
              <w:t>Macedonia, FYRO</w:t>
            </w:r>
          </w:p>
        </w:tc>
        <w:tc>
          <w:tcPr>
            <w:tcW w:w="0" w:type="auto"/>
            <w:vAlign w:val="center"/>
          </w:tcPr>
          <w:p w:rsidR="00066F2B" w:rsidRDefault="00102096">
            <w:pPr>
              <w:pStyle w:val="TableBodyText"/>
            </w:pPr>
            <w:r>
              <w:t>mk-MK</w:t>
            </w:r>
          </w:p>
        </w:tc>
      </w:tr>
      <w:tr w:rsidR="00066F2B" w:rsidTr="00066F2B">
        <w:tc>
          <w:tcPr>
            <w:tcW w:w="0" w:type="auto"/>
            <w:vAlign w:val="center"/>
          </w:tcPr>
          <w:p w:rsidR="00066F2B" w:rsidRDefault="00102096">
            <w:pPr>
              <w:pStyle w:val="TableBodyText"/>
            </w:pPr>
            <w:r>
              <w:t>Malay</w:t>
            </w:r>
          </w:p>
        </w:tc>
        <w:tc>
          <w:tcPr>
            <w:tcW w:w="0" w:type="auto"/>
            <w:vAlign w:val="center"/>
          </w:tcPr>
          <w:p w:rsidR="00066F2B" w:rsidRDefault="00102096">
            <w:pPr>
              <w:pStyle w:val="TableBodyText"/>
            </w:pPr>
            <w:r>
              <w:t>Brunei</w:t>
            </w:r>
          </w:p>
        </w:tc>
        <w:tc>
          <w:tcPr>
            <w:tcW w:w="0" w:type="auto"/>
            <w:vAlign w:val="center"/>
          </w:tcPr>
          <w:p w:rsidR="00066F2B" w:rsidRDefault="00102096">
            <w:pPr>
              <w:pStyle w:val="TableBodyText"/>
            </w:pPr>
            <w:r>
              <w:t>ms-BN</w:t>
            </w:r>
          </w:p>
        </w:tc>
      </w:tr>
      <w:tr w:rsidR="00066F2B" w:rsidTr="00066F2B">
        <w:tc>
          <w:tcPr>
            <w:tcW w:w="0" w:type="auto"/>
            <w:vAlign w:val="center"/>
          </w:tcPr>
          <w:p w:rsidR="00066F2B" w:rsidRDefault="00102096">
            <w:pPr>
              <w:pStyle w:val="TableBodyText"/>
            </w:pPr>
            <w:r>
              <w:t>Malay</w:t>
            </w:r>
          </w:p>
        </w:tc>
        <w:tc>
          <w:tcPr>
            <w:tcW w:w="0" w:type="auto"/>
            <w:vAlign w:val="center"/>
          </w:tcPr>
          <w:p w:rsidR="00066F2B" w:rsidRDefault="00102096">
            <w:pPr>
              <w:pStyle w:val="TableBodyText"/>
            </w:pPr>
            <w:r>
              <w:t>Malaysia</w:t>
            </w:r>
          </w:p>
        </w:tc>
        <w:tc>
          <w:tcPr>
            <w:tcW w:w="0" w:type="auto"/>
            <w:vAlign w:val="center"/>
          </w:tcPr>
          <w:p w:rsidR="00066F2B" w:rsidRDefault="00102096">
            <w:pPr>
              <w:pStyle w:val="TableBodyText"/>
            </w:pPr>
            <w:r>
              <w:t>ms-MY</w:t>
            </w:r>
          </w:p>
        </w:tc>
      </w:tr>
      <w:tr w:rsidR="00066F2B" w:rsidTr="00066F2B">
        <w:tc>
          <w:tcPr>
            <w:tcW w:w="0" w:type="auto"/>
            <w:vAlign w:val="center"/>
          </w:tcPr>
          <w:p w:rsidR="00066F2B" w:rsidRDefault="00102096">
            <w:pPr>
              <w:pStyle w:val="TableBodyText"/>
            </w:pPr>
            <w:r>
              <w:t xml:space="preserve">Malayalam (Malayalam Script) </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ml-IN</w:t>
            </w:r>
          </w:p>
        </w:tc>
      </w:tr>
      <w:tr w:rsidR="00066F2B" w:rsidTr="00066F2B">
        <w:tc>
          <w:tcPr>
            <w:tcW w:w="0" w:type="auto"/>
            <w:vAlign w:val="center"/>
          </w:tcPr>
          <w:p w:rsidR="00066F2B" w:rsidRDefault="00102096">
            <w:pPr>
              <w:pStyle w:val="TableBodyText"/>
            </w:pPr>
            <w:r>
              <w:t>Maltese</w:t>
            </w:r>
          </w:p>
        </w:tc>
        <w:tc>
          <w:tcPr>
            <w:tcW w:w="0" w:type="auto"/>
            <w:vAlign w:val="center"/>
          </w:tcPr>
          <w:p w:rsidR="00066F2B" w:rsidRDefault="00102096">
            <w:pPr>
              <w:pStyle w:val="TableBodyText"/>
            </w:pPr>
            <w:r>
              <w:t>Malta</w:t>
            </w:r>
          </w:p>
        </w:tc>
        <w:tc>
          <w:tcPr>
            <w:tcW w:w="0" w:type="auto"/>
            <w:vAlign w:val="center"/>
          </w:tcPr>
          <w:p w:rsidR="00066F2B" w:rsidRDefault="00102096">
            <w:pPr>
              <w:pStyle w:val="TableBodyText"/>
            </w:pPr>
            <w:r>
              <w:t>mt-MT</w:t>
            </w:r>
          </w:p>
        </w:tc>
      </w:tr>
      <w:tr w:rsidR="00066F2B" w:rsidTr="00066F2B">
        <w:tc>
          <w:tcPr>
            <w:tcW w:w="0" w:type="auto"/>
            <w:vAlign w:val="center"/>
          </w:tcPr>
          <w:p w:rsidR="00066F2B" w:rsidRDefault="00102096">
            <w:pPr>
              <w:pStyle w:val="TableBodyText"/>
            </w:pPr>
            <w:r>
              <w:t>Maori</w:t>
            </w:r>
          </w:p>
        </w:tc>
        <w:tc>
          <w:tcPr>
            <w:tcW w:w="0" w:type="auto"/>
            <w:vAlign w:val="center"/>
          </w:tcPr>
          <w:p w:rsidR="00066F2B" w:rsidRDefault="00102096">
            <w:pPr>
              <w:pStyle w:val="TableBodyText"/>
            </w:pPr>
            <w:r>
              <w:t>New Zealand</w:t>
            </w:r>
          </w:p>
        </w:tc>
        <w:tc>
          <w:tcPr>
            <w:tcW w:w="0" w:type="auto"/>
            <w:vAlign w:val="center"/>
          </w:tcPr>
          <w:p w:rsidR="00066F2B" w:rsidRDefault="00102096">
            <w:pPr>
              <w:pStyle w:val="TableBodyText"/>
            </w:pPr>
            <w:r>
              <w:t>mi-NZ</w:t>
            </w:r>
          </w:p>
        </w:tc>
      </w:tr>
      <w:tr w:rsidR="00066F2B" w:rsidTr="00066F2B">
        <w:tc>
          <w:tcPr>
            <w:tcW w:w="0" w:type="auto"/>
            <w:vAlign w:val="center"/>
          </w:tcPr>
          <w:p w:rsidR="00066F2B" w:rsidRDefault="00102096">
            <w:pPr>
              <w:pStyle w:val="TableBodyText"/>
            </w:pPr>
            <w:r>
              <w:t>Mapudungun</w:t>
            </w:r>
          </w:p>
        </w:tc>
        <w:tc>
          <w:tcPr>
            <w:tcW w:w="0" w:type="auto"/>
            <w:vAlign w:val="center"/>
          </w:tcPr>
          <w:p w:rsidR="00066F2B" w:rsidRDefault="00102096">
            <w:pPr>
              <w:pStyle w:val="TableBodyText"/>
            </w:pPr>
            <w:r>
              <w:t>Chile</w:t>
            </w:r>
          </w:p>
        </w:tc>
        <w:tc>
          <w:tcPr>
            <w:tcW w:w="0" w:type="auto"/>
            <w:vAlign w:val="center"/>
          </w:tcPr>
          <w:p w:rsidR="00066F2B" w:rsidRDefault="00102096">
            <w:pPr>
              <w:pStyle w:val="TableBodyText"/>
            </w:pPr>
            <w:r>
              <w:t>arn-CL</w:t>
            </w:r>
          </w:p>
        </w:tc>
      </w:tr>
      <w:tr w:rsidR="00066F2B" w:rsidTr="00066F2B">
        <w:tc>
          <w:tcPr>
            <w:tcW w:w="0" w:type="auto"/>
            <w:vAlign w:val="center"/>
          </w:tcPr>
          <w:p w:rsidR="00066F2B" w:rsidRDefault="00102096">
            <w:pPr>
              <w:pStyle w:val="TableBodyText"/>
            </w:pPr>
            <w:r>
              <w:t>Marathi</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mr-IN</w:t>
            </w:r>
          </w:p>
        </w:tc>
      </w:tr>
      <w:tr w:rsidR="00066F2B" w:rsidTr="00066F2B">
        <w:tc>
          <w:tcPr>
            <w:tcW w:w="0" w:type="auto"/>
            <w:vAlign w:val="center"/>
          </w:tcPr>
          <w:p w:rsidR="00066F2B" w:rsidRDefault="00102096">
            <w:pPr>
              <w:pStyle w:val="TableBodyText"/>
            </w:pPr>
            <w:r>
              <w:t>Mohawk</w:t>
            </w:r>
          </w:p>
        </w:tc>
        <w:tc>
          <w:tcPr>
            <w:tcW w:w="0" w:type="auto"/>
            <w:vAlign w:val="center"/>
          </w:tcPr>
          <w:p w:rsidR="00066F2B" w:rsidRDefault="00102096">
            <w:pPr>
              <w:pStyle w:val="TableBodyText"/>
            </w:pPr>
            <w:r>
              <w:t>Mohawk</w:t>
            </w:r>
          </w:p>
        </w:tc>
        <w:tc>
          <w:tcPr>
            <w:tcW w:w="0" w:type="auto"/>
            <w:vAlign w:val="center"/>
          </w:tcPr>
          <w:p w:rsidR="00066F2B" w:rsidRDefault="00102096">
            <w:pPr>
              <w:pStyle w:val="TableBodyText"/>
            </w:pPr>
            <w:r>
              <w:t>moh-CA</w:t>
            </w:r>
          </w:p>
        </w:tc>
      </w:tr>
      <w:tr w:rsidR="00066F2B" w:rsidTr="00066F2B">
        <w:tc>
          <w:tcPr>
            <w:tcW w:w="0" w:type="auto"/>
            <w:vAlign w:val="center"/>
          </w:tcPr>
          <w:p w:rsidR="00066F2B" w:rsidRDefault="00102096">
            <w:pPr>
              <w:pStyle w:val="TableBodyText"/>
            </w:pPr>
            <w:r>
              <w:t>Mongolian (Cyrillic)</w:t>
            </w:r>
          </w:p>
        </w:tc>
        <w:tc>
          <w:tcPr>
            <w:tcW w:w="0" w:type="auto"/>
            <w:vAlign w:val="center"/>
          </w:tcPr>
          <w:p w:rsidR="00066F2B" w:rsidRDefault="00102096">
            <w:pPr>
              <w:pStyle w:val="TableBodyText"/>
            </w:pPr>
            <w:r>
              <w:t>Mongolia</w:t>
            </w:r>
          </w:p>
        </w:tc>
        <w:tc>
          <w:tcPr>
            <w:tcW w:w="0" w:type="auto"/>
            <w:vAlign w:val="center"/>
          </w:tcPr>
          <w:p w:rsidR="00066F2B" w:rsidRDefault="00102096">
            <w:pPr>
              <w:pStyle w:val="TableBodyText"/>
            </w:pPr>
            <w:r>
              <w:t>mn-MN</w:t>
            </w:r>
          </w:p>
        </w:tc>
      </w:tr>
      <w:tr w:rsidR="00066F2B" w:rsidTr="00066F2B">
        <w:tc>
          <w:tcPr>
            <w:tcW w:w="0" w:type="auto"/>
            <w:vAlign w:val="center"/>
          </w:tcPr>
          <w:p w:rsidR="00066F2B" w:rsidRDefault="00102096">
            <w:pPr>
              <w:pStyle w:val="TableBodyText"/>
            </w:pPr>
            <w:r>
              <w:t>Mongolian (Mongolian)</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mn-CN-Mong</w:t>
            </w:r>
          </w:p>
        </w:tc>
      </w:tr>
      <w:tr w:rsidR="00066F2B" w:rsidTr="00066F2B">
        <w:tc>
          <w:tcPr>
            <w:tcW w:w="0" w:type="auto"/>
            <w:vAlign w:val="center"/>
          </w:tcPr>
          <w:p w:rsidR="00066F2B" w:rsidRDefault="00102096">
            <w:pPr>
              <w:pStyle w:val="TableBodyText"/>
            </w:pPr>
            <w:r>
              <w:t>Nepali</w:t>
            </w:r>
          </w:p>
        </w:tc>
        <w:tc>
          <w:tcPr>
            <w:tcW w:w="0" w:type="auto"/>
            <w:vAlign w:val="center"/>
          </w:tcPr>
          <w:p w:rsidR="00066F2B" w:rsidRDefault="00102096">
            <w:pPr>
              <w:pStyle w:val="TableBodyText"/>
            </w:pPr>
            <w:r>
              <w:t>Nepal</w:t>
            </w:r>
          </w:p>
        </w:tc>
        <w:tc>
          <w:tcPr>
            <w:tcW w:w="0" w:type="auto"/>
            <w:vAlign w:val="center"/>
          </w:tcPr>
          <w:p w:rsidR="00066F2B" w:rsidRDefault="00102096">
            <w:pPr>
              <w:pStyle w:val="TableBodyText"/>
            </w:pPr>
            <w:r>
              <w:t>ne-NP</w:t>
            </w:r>
          </w:p>
        </w:tc>
      </w:tr>
      <w:tr w:rsidR="00066F2B" w:rsidTr="00066F2B">
        <w:tc>
          <w:tcPr>
            <w:tcW w:w="0" w:type="auto"/>
            <w:vAlign w:val="center"/>
          </w:tcPr>
          <w:p w:rsidR="00066F2B" w:rsidRDefault="00102096">
            <w:pPr>
              <w:pStyle w:val="TableBodyText"/>
            </w:pPr>
            <w:r>
              <w:t>Northern Sami</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se-FI</w:t>
            </w:r>
          </w:p>
        </w:tc>
      </w:tr>
      <w:tr w:rsidR="00066F2B" w:rsidTr="00066F2B">
        <w:tc>
          <w:tcPr>
            <w:tcW w:w="0" w:type="auto"/>
            <w:vAlign w:val="center"/>
          </w:tcPr>
          <w:p w:rsidR="00066F2B" w:rsidRDefault="00102096">
            <w:pPr>
              <w:pStyle w:val="TableBodyText"/>
            </w:pPr>
            <w:r>
              <w:lastRenderedPageBreak/>
              <w:t>Northern Sami</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se-NO</w:t>
            </w:r>
          </w:p>
        </w:tc>
      </w:tr>
      <w:tr w:rsidR="00066F2B" w:rsidTr="00066F2B">
        <w:tc>
          <w:tcPr>
            <w:tcW w:w="0" w:type="auto"/>
            <w:vAlign w:val="center"/>
          </w:tcPr>
          <w:p w:rsidR="00066F2B" w:rsidRDefault="00102096">
            <w:pPr>
              <w:pStyle w:val="TableBodyText"/>
            </w:pPr>
            <w:r>
              <w:t>Northern Sami</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se-SE</w:t>
            </w:r>
          </w:p>
        </w:tc>
      </w:tr>
      <w:tr w:rsidR="00066F2B" w:rsidTr="00066F2B">
        <w:tc>
          <w:tcPr>
            <w:tcW w:w="0" w:type="auto"/>
            <w:vAlign w:val="center"/>
          </w:tcPr>
          <w:p w:rsidR="00066F2B" w:rsidRDefault="00102096">
            <w:pPr>
              <w:pStyle w:val="TableBodyText"/>
            </w:pPr>
            <w:r>
              <w:t>Norwegian (Bokmål)</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nb-NO</w:t>
            </w:r>
          </w:p>
        </w:tc>
      </w:tr>
      <w:tr w:rsidR="00066F2B" w:rsidTr="00066F2B">
        <w:tc>
          <w:tcPr>
            <w:tcW w:w="0" w:type="auto"/>
            <w:vAlign w:val="center"/>
          </w:tcPr>
          <w:p w:rsidR="00066F2B" w:rsidRDefault="00102096">
            <w:pPr>
              <w:pStyle w:val="TableBodyText"/>
            </w:pPr>
            <w:r>
              <w:t>Norwegian (Nynorsk)</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nn-NO</w:t>
            </w:r>
          </w:p>
        </w:tc>
      </w:tr>
      <w:tr w:rsidR="00066F2B" w:rsidTr="00066F2B">
        <w:tc>
          <w:tcPr>
            <w:tcW w:w="0" w:type="auto"/>
            <w:vAlign w:val="center"/>
          </w:tcPr>
          <w:p w:rsidR="00066F2B" w:rsidRDefault="00102096">
            <w:pPr>
              <w:pStyle w:val="TableBodyText"/>
            </w:pPr>
            <w:r>
              <w:t>Occitan</w:t>
            </w:r>
          </w:p>
        </w:tc>
        <w:tc>
          <w:tcPr>
            <w:tcW w:w="0" w:type="auto"/>
            <w:vAlign w:val="center"/>
          </w:tcPr>
          <w:p w:rsidR="00066F2B" w:rsidRDefault="00102096">
            <w:pPr>
              <w:pStyle w:val="TableBodyText"/>
            </w:pPr>
            <w:r>
              <w:t>France</w:t>
            </w:r>
          </w:p>
        </w:tc>
        <w:tc>
          <w:tcPr>
            <w:tcW w:w="0" w:type="auto"/>
            <w:vAlign w:val="center"/>
          </w:tcPr>
          <w:p w:rsidR="00066F2B" w:rsidRDefault="00102096">
            <w:pPr>
              <w:pStyle w:val="TableBodyText"/>
            </w:pPr>
            <w:r>
              <w:t>oc-FR</w:t>
            </w:r>
          </w:p>
        </w:tc>
      </w:tr>
      <w:tr w:rsidR="00066F2B" w:rsidTr="00066F2B">
        <w:tc>
          <w:tcPr>
            <w:tcW w:w="0" w:type="auto"/>
            <w:vAlign w:val="center"/>
          </w:tcPr>
          <w:p w:rsidR="00066F2B" w:rsidRDefault="00102096">
            <w:pPr>
              <w:pStyle w:val="TableBodyText"/>
            </w:pPr>
            <w:r>
              <w:t>Odia (Odia Script)</w:t>
            </w:r>
          </w:p>
        </w:tc>
        <w:tc>
          <w:tcPr>
            <w:tcW w:w="0" w:type="auto"/>
            <w:vAlign w:val="center"/>
          </w:tcPr>
          <w:p w:rsidR="00066F2B" w:rsidRDefault="00102096">
            <w:pPr>
              <w:pStyle w:val="TableBodyText"/>
            </w:pPr>
            <w:r>
              <w:t xml:space="preserve">India </w:t>
            </w:r>
          </w:p>
        </w:tc>
        <w:tc>
          <w:tcPr>
            <w:tcW w:w="0" w:type="auto"/>
            <w:vAlign w:val="center"/>
          </w:tcPr>
          <w:p w:rsidR="00066F2B" w:rsidRDefault="00102096">
            <w:pPr>
              <w:pStyle w:val="TableBodyText"/>
            </w:pPr>
            <w:r>
              <w:t>or-IN</w:t>
            </w:r>
          </w:p>
        </w:tc>
      </w:tr>
      <w:tr w:rsidR="00066F2B" w:rsidTr="00066F2B">
        <w:tc>
          <w:tcPr>
            <w:tcW w:w="0" w:type="auto"/>
            <w:vAlign w:val="center"/>
          </w:tcPr>
          <w:p w:rsidR="00066F2B" w:rsidRDefault="00102096">
            <w:pPr>
              <w:pStyle w:val="TableBodyText"/>
            </w:pPr>
            <w:r>
              <w:t>Pashto</w:t>
            </w:r>
          </w:p>
        </w:tc>
        <w:tc>
          <w:tcPr>
            <w:tcW w:w="0" w:type="auto"/>
            <w:vAlign w:val="center"/>
          </w:tcPr>
          <w:p w:rsidR="00066F2B" w:rsidRDefault="00102096">
            <w:pPr>
              <w:pStyle w:val="TableBodyText"/>
            </w:pPr>
            <w:r>
              <w:t>Afghanistan</w:t>
            </w:r>
          </w:p>
        </w:tc>
        <w:tc>
          <w:tcPr>
            <w:tcW w:w="0" w:type="auto"/>
            <w:vAlign w:val="center"/>
          </w:tcPr>
          <w:p w:rsidR="00066F2B" w:rsidRDefault="00102096">
            <w:pPr>
              <w:pStyle w:val="TableBodyText"/>
            </w:pPr>
            <w:r>
              <w:t>ps-AF</w:t>
            </w:r>
          </w:p>
        </w:tc>
      </w:tr>
      <w:tr w:rsidR="00066F2B" w:rsidTr="00066F2B">
        <w:tc>
          <w:tcPr>
            <w:tcW w:w="0" w:type="auto"/>
            <w:vAlign w:val="center"/>
          </w:tcPr>
          <w:p w:rsidR="00066F2B" w:rsidRDefault="00102096">
            <w:pPr>
              <w:pStyle w:val="TableBodyText"/>
            </w:pPr>
            <w:r>
              <w:t>Persian</w:t>
            </w:r>
          </w:p>
        </w:tc>
        <w:tc>
          <w:tcPr>
            <w:tcW w:w="0" w:type="auto"/>
            <w:vAlign w:val="center"/>
          </w:tcPr>
          <w:p w:rsidR="00066F2B" w:rsidRDefault="00102096">
            <w:pPr>
              <w:pStyle w:val="TableBodyText"/>
            </w:pPr>
            <w:r>
              <w:t>Iran</w:t>
            </w:r>
          </w:p>
        </w:tc>
        <w:tc>
          <w:tcPr>
            <w:tcW w:w="0" w:type="auto"/>
            <w:vAlign w:val="center"/>
          </w:tcPr>
          <w:p w:rsidR="00066F2B" w:rsidRDefault="00102096">
            <w:pPr>
              <w:pStyle w:val="TableBodyText"/>
            </w:pPr>
            <w:r>
              <w:t>fa-IR</w:t>
            </w:r>
          </w:p>
        </w:tc>
      </w:tr>
      <w:tr w:rsidR="00066F2B" w:rsidTr="00066F2B">
        <w:tc>
          <w:tcPr>
            <w:tcW w:w="0" w:type="auto"/>
            <w:vAlign w:val="center"/>
          </w:tcPr>
          <w:p w:rsidR="00066F2B" w:rsidRDefault="00102096">
            <w:pPr>
              <w:pStyle w:val="TableBodyText"/>
            </w:pPr>
            <w:r>
              <w:t>Polish</w:t>
            </w:r>
          </w:p>
        </w:tc>
        <w:tc>
          <w:tcPr>
            <w:tcW w:w="0" w:type="auto"/>
            <w:vAlign w:val="center"/>
          </w:tcPr>
          <w:p w:rsidR="00066F2B" w:rsidRDefault="00102096">
            <w:pPr>
              <w:pStyle w:val="TableBodyText"/>
            </w:pPr>
            <w:r>
              <w:t>Poland</w:t>
            </w:r>
          </w:p>
        </w:tc>
        <w:tc>
          <w:tcPr>
            <w:tcW w:w="0" w:type="auto"/>
            <w:vAlign w:val="center"/>
          </w:tcPr>
          <w:p w:rsidR="00066F2B" w:rsidRDefault="00102096">
            <w:pPr>
              <w:pStyle w:val="TableBodyText"/>
            </w:pPr>
            <w:r>
              <w:t>pl-PL</w:t>
            </w:r>
          </w:p>
        </w:tc>
      </w:tr>
      <w:tr w:rsidR="00066F2B" w:rsidTr="00066F2B">
        <w:tc>
          <w:tcPr>
            <w:tcW w:w="0" w:type="auto"/>
            <w:vAlign w:val="center"/>
          </w:tcPr>
          <w:p w:rsidR="00066F2B" w:rsidRDefault="00102096">
            <w:pPr>
              <w:pStyle w:val="TableBodyText"/>
            </w:pPr>
            <w:r>
              <w:t>Portuguese</w:t>
            </w:r>
          </w:p>
        </w:tc>
        <w:tc>
          <w:tcPr>
            <w:tcW w:w="0" w:type="auto"/>
            <w:vAlign w:val="center"/>
          </w:tcPr>
          <w:p w:rsidR="00066F2B" w:rsidRDefault="00102096">
            <w:pPr>
              <w:pStyle w:val="TableBodyText"/>
            </w:pPr>
            <w:r>
              <w:t>Brazil</w:t>
            </w:r>
          </w:p>
        </w:tc>
        <w:tc>
          <w:tcPr>
            <w:tcW w:w="0" w:type="auto"/>
            <w:vAlign w:val="center"/>
          </w:tcPr>
          <w:p w:rsidR="00066F2B" w:rsidRDefault="00102096">
            <w:pPr>
              <w:pStyle w:val="TableBodyText"/>
            </w:pPr>
            <w:r>
              <w:t>pt-BR</w:t>
            </w:r>
          </w:p>
        </w:tc>
      </w:tr>
      <w:tr w:rsidR="00066F2B" w:rsidTr="00066F2B">
        <w:tc>
          <w:tcPr>
            <w:tcW w:w="0" w:type="auto"/>
            <w:vAlign w:val="center"/>
          </w:tcPr>
          <w:p w:rsidR="00066F2B" w:rsidRDefault="00102096">
            <w:pPr>
              <w:pStyle w:val="TableBodyText"/>
            </w:pPr>
            <w:r>
              <w:t>Portuguese</w:t>
            </w:r>
          </w:p>
        </w:tc>
        <w:tc>
          <w:tcPr>
            <w:tcW w:w="0" w:type="auto"/>
            <w:vAlign w:val="center"/>
          </w:tcPr>
          <w:p w:rsidR="00066F2B" w:rsidRDefault="00102096">
            <w:pPr>
              <w:pStyle w:val="TableBodyText"/>
            </w:pPr>
            <w:r>
              <w:t>Portugal</w:t>
            </w:r>
          </w:p>
        </w:tc>
        <w:tc>
          <w:tcPr>
            <w:tcW w:w="0" w:type="auto"/>
            <w:vAlign w:val="center"/>
          </w:tcPr>
          <w:p w:rsidR="00066F2B" w:rsidRDefault="00102096">
            <w:pPr>
              <w:pStyle w:val="TableBodyText"/>
            </w:pPr>
            <w:r>
              <w:t>pt-PT</w:t>
            </w:r>
          </w:p>
        </w:tc>
      </w:tr>
      <w:tr w:rsidR="00066F2B" w:rsidTr="00066F2B">
        <w:tc>
          <w:tcPr>
            <w:tcW w:w="0" w:type="auto"/>
            <w:vAlign w:val="center"/>
          </w:tcPr>
          <w:p w:rsidR="00066F2B" w:rsidRDefault="00102096">
            <w:pPr>
              <w:pStyle w:val="TableBodyText"/>
            </w:pPr>
            <w:r>
              <w:t>Punjabi (Gurmukhi Script)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pa-IN</w:t>
            </w:r>
          </w:p>
        </w:tc>
      </w:tr>
      <w:tr w:rsidR="00066F2B" w:rsidTr="00066F2B">
        <w:tc>
          <w:tcPr>
            <w:tcW w:w="0" w:type="auto"/>
            <w:vAlign w:val="center"/>
          </w:tcPr>
          <w:p w:rsidR="00066F2B" w:rsidRDefault="00102096">
            <w:pPr>
              <w:pStyle w:val="TableBodyText"/>
            </w:pPr>
            <w:r>
              <w:t>Quechua</w:t>
            </w:r>
          </w:p>
        </w:tc>
        <w:tc>
          <w:tcPr>
            <w:tcW w:w="0" w:type="auto"/>
            <w:vAlign w:val="center"/>
          </w:tcPr>
          <w:p w:rsidR="00066F2B" w:rsidRDefault="00102096">
            <w:pPr>
              <w:pStyle w:val="TableBodyText"/>
            </w:pPr>
            <w:r>
              <w:t>Bolivia</w:t>
            </w:r>
          </w:p>
        </w:tc>
        <w:tc>
          <w:tcPr>
            <w:tcW w:w="0" w:type="auto"/>
            <w:vAlign w:val="center"/>
          </w:tcPr>
          <w:p w:rsidR="00066F2B" w:rsidRDefault="00102096">
            <w:pPr>
              <w:pStyle w:val="TableBodyText"/>
            </w:pPr>
            <w:r>
              <w:t>quz-BO</w:t>
            </w:r>
          </w:p>
        </w:tc>
      </w:tr>
      <w:tr w:rsidR="00066F2B" w:rsidTr="00066F2B">
        <w:tc>
          <w:tcPr>
            <w:tcW w:w="0" w:type="auto"/>
            <w:vAlign w:val="center"/>
          </w:tcPr>
          <w:p w:rsidR="00066F2B" w:rsidRDefault="00102096">
            <w:pPr>
              <w:pStyle w:val="TableBodyText"/>
            </w:pPr>
            <w:r>
              <w:t>Quechua</w:t>
            </w:r>
          </w:p>
        </w:tc>
        <w:tc>
          <w:tcPr>
            <w:tcW w:w="0" w:type="auto"/>
            <w:vAlign w:val="center"/>
          </w:tcPr>
          <w:p w:rsidR="00066F2B" w:rsidRDefault="00102096">
            <w:pPr>
              <w:pStyle w:val="TableBodyText"/>
            </w:pPr>
            <w:r>
              <w:t>Ecuador</w:t>
            </w:r>
          </w:p>
        </w:tc>
        <w:tc>
          <w:tcPr>
            <w:tcW w:w="0" w:type="auto"/>
            <w:vAlign w:val="center"/>
          </w:tcPr>
          <w:p w:rsidR="00066F2B" w:rsidRDefault="00102096">
            <w:pPr>
              <w:pStyle w:val="TableBodyText"/>
            </w:pPr>
            <w:r>
              <w:t>quz-EC</w:t>
            </w:r>
          </w:p>
        </w:tc>
      </w:tr>
      <w:tr w:rsidR="00066F2B" w:rsidTr="00066F2B">
        <w:tc>
          <w:tcPr>
            <w:tcW w:w="0" w:type="auto"/>
            <w:vAlign w:val="center"/>
          </w:tcPr>
          <w:p w:rsidR="00066F2B" w:rsidRDefault="00102096">
            <w:pPr>
              <w:pStyle w:val="TableBodyText"/>
            </w:pPr>
            <w:r>
              <w:t>Quechua</w:t>
            </w:r>
          </w:p>
        </w:tc>
        <w:tc>
          <w:tcPr>
            <w:tcW w:w="0" w:type="auto"/>
            <w:vAlign w:val="center"/>
          </w:tcPr>
          <w:p w:rsidR="00066F2B" w:rsidRDefault="00102096">
            <w:pPr>
              <w:pStyle w:val="TableBodyText"/>
            </w:pPr>
            <w:r>
              <w:t>Peru</w:t>
            </w:r>
          </w:p>
        </w:tc>
        <w:tc>
          <w:tcPr>
            <w:tcW w:w="0" w:type="auto"/>
            <w:vAlign w:val="center"/>
          </w:tcPr>
          <w:p w:rsidR="00066F2B" w:rsidRDefault="00102096">
            <w:pPr>
              <w:pStyle w:val="TableBodyText"/>
            </w:pPr>
            <w:r>
              <w:t>quz-PE</w:t>
            </w:r>
          </w:p>
        </w:tc>
      </w:tr>
      <w:tr w:rsidR="00066F2B" w:rsidTr="00066F2B">
        <w:tc>
          <w:tcPr>
            <w:tcW w:w="0" w:type="auto"/>
            <w:vAlign w:val="center"/>
          </w:tcPr>
          <w:p w:rsidR="00066F2B" w:rsidRDefault="00102096">
            <w:pPr>
              <w:pStyle w:val="TableBodyText"/>
            </w:pPr>
            <w:r>
              <w:t>Romanian</w:t>
            </w:r>
          </w:p>
        </w:tc>
        <w:tc>
          <w:tcPr>
            <w:tcW w:w="0" w:type="auto"/>
            <w:vAlign w:val="center"/>
          </w:tcPr>
          <w:p w:rsidR="00066F2B" w:rsidRDefault="00102096">
            <w:pPr>
              <w:pStyle w:val="TableBodyText"/>
            </w:pPr>
            <w:r>
              <w:t>Romania</w:t>
            </w:r>
          </w:p>
        </w:tc>
        <w:tc>
          <w:tcPr>
            <w:tcW w:w="0" w:type="auto"/>
            <w:vAlign w:val="center"/>
          </w:tcPr>
          <w:p w:rsidR="00066F2B" w:rsidRDefault="00102096">
            <w:pPr>
              <w:pStyle w:val="TableBodyText"/>
            </w:pPr>
            <w:r>
              <w:t>ro-RO</w:t>
            </w:r>
          </w:p>
        </w:tc>
      </w:tr>
      <w:tr w:rsidR="00066F2B" w:rsidTr="00066F2B">
        <w:tc>
          <w:tcPr>
            <w:tcW w:w="0" w:type="auto"/>
            <w:vAlign w:val="center"/>
          </w:tcPr>
          <w:p w:rsidR="00066F2B" w:rsidRDefault="00102096">
            <w:pPr>
              <w:pStyle w:val="TableBodyText"/>
            </w:pPr>
            <w:r>
              <w:t>Romansh</w:t>
            </w:r>
          </w:p>
        </w:tc>
        <w:tc>
          <w:tcPr>
            <w:tcW w:w="0" w:type="auto"/>
            <w:vAlign w:val="center"/>
          </w:tcPr>
          <w:p w:rsidR="00066F2B" w:rsidRDefault="00102096">
            <w:pPr>
              <w:pStyle w:val="TableBodyText"/>
            </w:pPr>
            <w:r>
              <w:t>Switzerland</w:t>
            </w:r>
          </w:p>
        </w:tc>
        <w:tc>
          <w:tcPr>
            <w:tcW w:w="0" w:type="auto"/>
            <w:vAlign w:val="center"/>
          </w:tcPr>
          <w:p w:rsidR="00066F2B" w:rsidRDefault="00102096">
            <w:pPr>
              <w:pStyle w:val="TableBodyText"/>
            </w:pPr>
            <w:r>
              <w:t>rm-CH</w:t>
            </w:r>
          </w:p>
        </w:tc>
      </w:tr>
      <w:tr w:rsidR="00066F2B" w:rsidTr="00066F2B">
        <w:tc>
          <w:tcPr>
            <w:tcW w:w="0" w:type="auto"/>
            <w:vAlign w:val="center"/>
          </w:tcPr>
          <w:p w:rsidR="00066F2B" w:rsidRDefault="00102096">
            <w:pPr>
              <w:pStyle w:val="TableBodyText"/>
            </w:pPr>
            <w:r>
              <w:t>Russian</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ru-RU</w:t>
            </w:r>
          </w:p>
        </w:tc>
      </w:tr>
      <w:tr w:rsidR="00066F2B" w:rsidTr="00066F2B">
        <w:tc>
          <w:tcPr>
            <w:tcW w:w="0" w:type="auto"/>
            <w:vAlign w:val="center"/>
          </w:tcPr>
          <w:p w:rsidR="00066F2B" w:rsidRDefault="00102096">
            <w:pPr>
              <w:pStyle w:val="TableBodyText"/>
            </w:pPr>
            <w:r>
              <w:t xml:space="preserve">Sakha </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sah-RU</w:t>
            </w:r>
          </w:p>
        </w:tc>
      </w:tr>
      <w:tr w:rsidR="00066F2B" w:rsidTr="00066F2B">
        <w:tc>
          <w:tcPr>
            <w:tcW w:w="0" w:type="auto"/>
            <w:vAlign w:val="center"/>
          </w:tcPr>
          <w:p w:rsidR="00066F2B" w:rsidRDefault="00102096">
            <w:pPr>
              <w:pStyle w:val="TableBodyText"/>
            </w:pPr>
            <w:r>
              <w:t>Sanskrit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sa-IN</w:t>
            </w:r>
          </w:p>
        </w:tc>
      </w:tr>
      <w:tr w:rsidR="00066F2B" w:rsidTr="00066F2B">
        <w:tc>
          <w:tcPr>
            <w:tcW w:w="0" w:type="auto"/>
            <w:vAlign w:val="center"/>
          </w:tcPr>
          <w:p w:rsidR="00066F2B" w:rsidRDefault="00102096">
            <w:pPr>
              <w:pStyle w:val="TableBodyText"/>
            </w:pPr>
            <w:r>
              <w:t>Serbian (Cyrillic)</w:t>
            </w:r>
          </w:p>
        </w:tc>
        <w:tc>
          <w:tcPr>
            <w:tcW w:w="0" w:type="auto"/>
            <w:vAlign w:val="center"/>
          </w:tcPr>
          <w:p w:rsidR="00066F2B" w:rsidRDefault="00102096">
            <w:pPr>
              <w:pStyle w:val="TableBodyText"/>
            </w:pPr>
            <w:r>
              <w:t xml:space="preserve">Bosnia and Herzegovina </w:t>
            </w:r>
          </w:p>
        </w:tc>
        <w:tc>
          <w:tcPr>
            <w:tcW w:w="0" w:type="auto"/>
            <w:vAlign w:val="center"/>
          </w:tcPr>
          <w:p w:rsidR="00066F2B" w:rsidRDefault="00102096">
            <w:pPr>
              <w:pStyle w:val="TableBodyText"/>
            </w:pPr>
            <w:r>
              <w:t>sr-BA-Cyrl</w:t>
            </w:r>
          </w:p>
        </w:tc>
      </w:tr>
      <w:tr w:rsidR="00066F2B" w:rsidTr="00066F2B">
        <w:tc>
          <w:tcPr>
            <w:tcW w:w="0" w:type="auto"/>
            <w:vAlign w:val="center"/>
          </w:tcPr>
          <w:p w:rsidR="00066F2B" w:rsidRDefault="00102096">
            <w:pPr>
              <w:pStyle w:val="TableBodyText"/>
            </w:pPr>
            <w:r>
              <w:t>Serbian (Cyrillic)</w:t>
            </w:r>
          </w:p>
        </w:tc>
        <w:tc>
          <w:tcPr>
            <w:tcW w:w="0" w:type="auto"/>
            <w:vAlign w:val="center"/>
          </w:tcPr>
          <w:p w:rsidR="00066F2B" w:rsidRDefault="00102096">
            <w:pPr>
              <w:pStyle w:val="TableBodyText"/>
            </w:pPr>
            <w:r>
              <w:t>Serbia and Montenegro (former)</w:t>
            </w:r>
          </w:p>
        </w:tc>
        <w:tc>
          <w:tcPr>
            <w:tcW w:w="0" w:type="auto"/>
            <w:vAlign w:val="center"/>
          </w:tcPr>
          <w:p w:rsidR="00066F2B" w:rsidRDefault="00102096">
            <w:pPr>
              <w:pStyle w:val="TableBodyText"/>
            </w:pPr>
            <w:r>
              <w:t>sr-SP-Cyrl</w:t>
            </w:r>
          </w:p>
        </w:tc>
      </w:tr>
      <w:tr w:rsidR="00066F2B" w:rsidTr="00066F2B">
        <w:tc>
          <w:tcPr>
            <w:tcW w:w="0" w:type="auto"/>
            <w:vAlign w:val="center"/>
          </w:tcPr>
          <w:p w:rsidR="00066F2B" w:rsidRDefault="00102096">
            <w:pPr>
              <w:pStyle w:val="TableBodyText"/>
            </w:pPr>
            <w:r>
              <w:t>Serbian (Latin)</w:t>
            </w:r>
          </w:p>
        </w:tc>
        <w:tc>
          <w:tcPr>
            <w:tcW w:w="0" w:type="auto"/>
            <w:vAlign w:val="center"/>
          </w:tcPr>
          <w:p w:rsidR="00066F2B" w:rsidRDefault="00102096">
            <w:pPr>
              <w:pStyle w:val="TableBodyText"/>
            </w:pPr>
            <w:r>
              <w:t xml:space="preserve">Bosnia and Herzegovina </w:t>
            </w:r>
          </w:p>
        </w:tc>
        <w:tc>
          <w:tcPr>
            <w:tcW w:w="0" w:type="auto"/>
            <w:vAlign w:val="center"/>
          </w:tcPr>
          <w:p w:rsidR="00066F2B" w:rsidRDefault="00102096">
            <w:pPr>
              <w:pStyle w:val="TableBodyText"/>
            </w:pPr>
            <w:r>
              <w:t>sr-BA-Latn</w:t>
            </w:r>
          </w:p>
        </w:tc>
      </w:tr>
      <w:tr w:rsidR="00066F2B" w:rsidTr="00066F2B">
        <w:tc>
          <w:tcPr>
            <w:tcW w:w="0" w:type="auto"/>
            <w:vAlign w:val="center"/>
          </w:tcPr>
          <w:p w:rsidR="00066F2B" w:rsidRDefault="00102096">
            <w:pPr>
              <w:pStyle w:val="TableBodyText"/>
            </w:pPr>
            <w:r>
              <w:t>Serbian (Latin)</w:t>
            </w:r>
          </w:p>
        </w:tc>
        <w:tc>
          <w:tcPr>
            <w:tcW w:w="0" w:type="auto"/>
            <w:vAlign w:val="center"/>
          </w:tcPr>
          <w:p w:rsidR="00066F2B" w:rsidRDefault="00102096">
            <w:pPr>
              <w:pStyle w:val="TableBodyText"/>
            </w:pPr>
            <w:r>
              <w:t xml:space="preserve">Serbia and Montenegro </w:t>
            </w:r>
            <w:r>
              <w:t>(former)</w:t>
            </w:r>
          </w:p>
        </w:tc>
        <w:tc>
          <w:tcPr>
            <w:tcW w:w="0" w:type="auto"/>
            <w:vAlign w:val="center"/>
          </w:tcPr>
          <w:p w:rsidR="00066F2B" w:rsidRDefault="00102096">
            <w:pPr>
              <w:pStyle w:val="TableBodyText"/>
            </w:pPr>
            <w:r>
              <w:t>sr-SP-Latn</w:t>
            </w:r>
          </w:p>
        </w:tc>
      </w:tr>
      <w:tr w:rsidR="00066F2B" w:rsidTr="00066F2B">
        <w:tc>
          <w:tcPr>
            <w:tcW w:w="0" w:type="auto"/>
            <w:vAlign w:val="center"/>
          </w:tcPr>
          <w:p w:rsidR="00066F2B" w:rsidRDefault="00102096">
            <w:pPr>
              <w:pStyle w:val="TableBodyText"/>
            </w:pPr>
            <w:r>
              <w:t>Sesotho sa Leboa / Northern Sotho</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ns-ZA</w:t>
            </w:r>
          </w:p>
        </w:tc>
      </w:tr>
      <w:tr w:rsidR="00066F2B" w:rsidTr="00066F2B">
        <w:tc>
          <w:tcPr>
            <w:tcW w:w="0" w:type="auto"/>
            <w:vAlign w:val="center"/>
          </w:tcPr>
          <w:p w:rsidR="00066F2B" w:rsidRDefault="00102096">
            <w:pPr>
              <w:pStyle w:val="TableBodyText"/>
            </w:pPr>
            <w:r>
              <w:t>Setswana / Tswana</w:t>
            </w:r>
          </w:p>
        </w:tc>
        <w:tc>
          <w:tcPr>
            <w:tcW w:w="0" w:type="auto"/>
            <w:vAlign w:val="center"/>
          </w:tcPr>
          <w:p w:rsidR="00066F2B" w:rsidRDefault="00102096">
            <w:pPr>
              <w:pStyle w:val="TableBodyText"/>
            </w:pPr>
            <w:r>
              <w:t>South Africa</w:t>
            </w:r>
          </w:p>
        </w:tc>
        <w:tc>
          <w:tcPr>
            <w:tcW w:w="0" w:type="auto"/>
            <w:vAlign w:val="center"/>
          </w:tcPr>
          <w:p w:rsidR="00066F2B" w:rsidRDefault="00102096">
            <w:pPr>
              <w:pStyle w:val="TableBodyText"/>
            </w:pPr>
            <w:r>
              <w:t>tn-ZA</w:t>
            </w:r>
          </w:p>
        </w:tc>
      </w:tr>
      <w:tr w:rsidR="00066F2B" w:rsidTr="00066F2B">
        <w:tc>
          <w:tcPr>
            <w:tcW w:w="0" w:type="auto"/>
            <w:vAlign w:val="center"/>
          </w:tcPr>
          <w:p w:rsidR="00066F2B" w:rsidRDefault="00102096">
            <w:pPr>
              <w:pStyle w:val="TableBodyText"/>
            </w:pPr>
            <w:r>
              <w:t>Sinhala</w:t>
            </w:r>
          </w:p>
        </w:tc>
        <w:tc>
          <w:tcPr>
            <w:tcW w:w="0" w:type="auto"/>
            <w:vAlign w:val="center"/>
          </w:tcPr>
          <w:p w:rsidR="00066F2B" w:rsidRDefault="00102096">
            <w:pPr>
              <w:pStyle w:val="TableBodyText"/>
            </w:pPr>
            <w:r>
              <w:t>Sri Lanka</w:t>
            </w:r>
          </w:p>
        </w:tc>
        <w:tc>
          <w:tcPr>
            <w:tcW w:w="0" w:type="auto"/>
            <w:vAlign w:val="center"/>
          </w:tcPr>
          <w:p w:rsidR="00066F2B" w:rsidRDefault="00102096">
            <w:pPr>
              <w:pStyle w:val="TableBodyText"/>
            </w:pPr>
            <w:r>
              <w:t>si-LK</w:t>
            </w:r>
          </w:p>
        </w:tc>
      </w:tr>
      <w:tr w:rsidR="00066F2B" w:rsidTr="00066F2B">
        <w:tc>
          <w:tcPr>
            <w:tcW w:w="0" w:type="auto"/>
            <w:vAlign w:val="center"/>
          </w:tcPr>
          <w:p w:rsidR="00066F2B" w:rsidRDefault="00102096">
            <w:pPr>
              <w:pStyle w:val="TableBodyText"/>
            </w:pPr>
            <w:r>
              <w:t>Skolt Sami</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sms-FI</w:t>
            </w:r>
          </w:p>
        </w:tc>
      </w:tr>
      <w:tr w:rsidR="00066F2B" w:rsidTr="00066F2B">
        <w:tc>
          <w:tcPr>
            <w:tcW w:w="0" w:type="auto"/>
            <w:vAlign w:val="center"/>
          </w:tcPr>
          <w:p w:rsidR="00066F2B" w:rsidRDefault="00102096">
            <w:pPr>
              <w:pStyle w:val="TableBodyText"/>
            </w:pPr>
            <w:r>
              <w:t>Slovak</w:t>
            </w:r>
          </w:p>
        </w:tc>
        <w:tc>
          <w:tcPr>
            <w:tcW w:w="0" w:type="auto"/>
            <w:vAlign w:val="center"/>
          </w:tcPr>
          <w:p w:rsidR="00066F2B" w:rsidRDefault="00102096">
            <w:pPr>
              <w:pStyle w:val="TableBodyText"/>
            </w:pPr>
            <w:r>
              <w:t>Slovakia</w:t>
            </w:r>
          </w:p>
        </w:tc>
        <w:tc>
          <w:tcPr>
            <w:tcW w:w="0" w:type="auto"/>
            <w:vAlign w:val="center"/>
          </w:tcPr>
          <w:p w:rsidR="00066F2B" w:rsidRDefault="00102096">
            <w:pPr>
              <w:pStyle w:val="TableBodyText"/>
            </w:pPr>
            <w:r>
              <w:t>sk-SK</w:t>
            </w:r>
          </w:p>
        </w:tc>
      </w:tr>
      <w:tr w:rsidR="00066F2B" w:rsidTr="00066F2B">
        <w:tc>
          <w:tcPr>
            <w:tcW w:w="0" w:type="auto"/>
            <w:vAlign w:val="center"/>
          </w:tcPr>
          <w:p w:rsidR="00066F2B" w:rsidRDefault="00102096">
            <w:pPr>
              <w:pStyle w:val="TableBodyText"/>
            </w:pPr>
            <w:r>
              <w:t>Slovenian</w:t>
            </w:r>
          </w:p>
        </w:tc>
        <w:tc>
          <w:tcPr>
            <w:tcW w:w="0" w:type="auto"/>
            <w:vAlign w:val="center"/>
          </w:tcPr>
          <w:p w:rsidR="00066F2B" w:rsidRDefault="00102096">
            <w:pPr>
              <w:pStyle w:val="TableBodyText"/>
            </w:pPr>
            <w:r>
              <w:t>Slovenia</w:t>
            </w:r>
          </w:p>
        </w:tc>
        <w:tc>
          <w:tcPr>
            <w:tcW w:w="0" w:type="auto"/>
            <w:vAlign w:val="center"/>
          </w:tcPr>
          <w:p w:rsidR="00066F2B" w:rsidRDefault="00102096">
            <w:pPr>
              <w:pStyle w:val="TableBodyText"/>
            </w:pPr>
            <w:r>
              <w:t>sl-SI</w:t>
            </w:r>
          </w:p>
        </w:tc>
      </w:tr>
      <w:tr w:rsidR="00066F2B" w:rsidTr="00066F2B">
        <w:tc>
          <w:tcPr>
            <w:tcW w:w="0" w:type="auto"/>
            <w:vAlign w:val="center"/>
          </w:tcPr>
          <w:p w:rsidR="00066F2B" w:rsidRDefault="00102096">
            <w:pPr>
              <w:pStyle w:val="TableBodyText"/>
            </w:pPr>
            <w:r>
              <w:t>Southern Sami</w:t>
            </w:r>
          </w:p>
        </w:tc>
        <w:tc>
          <w:tcPr>
            <w:tcW w:w="0" w:type="auto"/>
            <w:vAlign w:val="center"/>
          </w:tcPr>
          <w:p w:rsidR="00066F2B" w:rsidRDefault="00102096">
            <w:pPr>
              <w:pStyle w:val="TableBodyText"/>
            </w:pPr>
            <w:r>
              <w:t>Norway</w:t>
            </w:r>
          </w:p>
        </w:tc>
        <w:tc>
          <w:tcPr>
            <w:tcW w:w="0" w:type="auto"/>
            <w:vAlign w:val="center"/>
          </w:tcPr>
          <w:p w:rsidR="00066F2B" w:rsidRDefault="00102096">
            <w:pPr>
              <w:pStyle w:val="TableBodyText"/>
            </w:pPr>
            <w:r>
              <w:t>sma-NO</w:t>
            </w:r>
          </w:p>
        </w:tc>
      </w:tr>
      <w:tr w:rsidR="00066F2B" w:rsidTr="00066F2B">
        <w:tc>
          <w:tcPr>
            <w:tcW w:w="0" w:type="auto"/>
            <w:vAlign w:val="center"/>
          </w:tcPr>
          <w:p w:rsidR="00066F2B" w:rsidRDefault="00102096">
            <w:pPr>
              <w:pStyle w:val="TableBodyText"/>
            </w:pPr>
            <w:r>
              <w:t>Southern Sami</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sma-SE</w:t>
            </w:r>
          </w:p>
        </w:tc>
      </w:tr>
      <w:tr w:rsidR="00066F2B" w:rsidTr="00066F2B">
        <w:tc>
          <w:tcPr>
            <w:tcW w:w="0" w:type="auto"/>
            <w:vAlign w:val="center"/>
          </w:tcPr>
          <w:p w:rsidR="00066F2B" w:rsidRDefault="00102096">
            <w:pPr>
              <w:pStyle w:val="TableBodyText"/>
            </w:pPr>
            <w:r>
              <w:lastRenderedPageBreak/>
              <w:t>Spanish</w:t>
            </w:r>
          </w:p>
        </w:tc>
        <w:tc>
          <w:tcPr>
            <w:tcW w:w="0" w:type="auto"/>
            <w:vAlign w:val="center"/>
          </w:tcPr>
          <w:p w:rsidR="00066F2B" w:rsidRDefault="00102096">
            <w:pPr>
              <w:pStyle w:val="TableBodyText"/>
            </w:pPr>
            <w:r>
              <w:t>Argentina</w:t>
            </w:r>
          </w:p>
        </w:tc>
        <w:tc>
          <w:tcPr>
            <w:tcW w:w="0" w:type="auto"/>
            <w:vAlign w:val="center"/>
          </w:tcPr>
          <w:p w:rsidR="00066F2B" w:rsidRDefault="00102096">
            <w:pPr>
              <w:pStyle w:val="TableBodyText"/>
            </w:pPr>
            <w:r>
              <w:t>es-AR</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Bolivia</w:t>
            </w:r>
          </w:p>
        </w:tc>
        <w:tc>
          <w:tcPr>
            <w:tcW w:w="0" w:type="auto"/>
            <w:vAlign w:val="center"/>
          </w:tcPr>
          <w:p w:rsidR="00066F2B" w:rsidRDefault="00102096">
            <w:pPr>
              <w:pStyle w:val="TableBodyText"/>
            </w:pPr>
            <w:r>
              <w:t>es-BO</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Chile</w:t>
            </w:r>
          </w:p>
        </w:tc>
        <w:tc>
          <w:tcPr>
            <w:tcW w:w="0" w:type="auto"/>
            <w:vAlign w:val="center"/>
          </w:tcPr>
          <w:p w:rsidR="00066F2B" w:rsidRDefault="00102096">
            <w:pPr>
              <w:pStyle w:val="TableBodyText"/>
            </w:pPr>
            <w:r>
              <w:t>es-CL</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Columbia</w:t>
            </w:r>
          </w:p>
        </w:tc>
        <w:tc>
          <w:tcPr>
            <w:tcW w:w="0" w:type="auto"/>
            <w:vAlign w:val="center"/>
          </w:tcPr>
          <w:p w:rsidR="00066F2B" w:rsidRDefault="00102096">
            <w:pPr>
              <w:pStyle w:val="TableBodyText"/>
            </w:pPr>
            <w:r>
              <w:t>es-CO</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Costa Rica</w:t>
            </w:r>
          </w:p>
        </w:tc>
        <w:tc>
          <w:tcPr>
            <w:tcW w:w="0" w:type="auto"/>
            <w:vAlign w:val="center"/>
          </w:tcPr>
          <w:p w:rsidR="00066F2B" w:rsidRDefault="00102096">
            <w:pPr>
              <w:pStyle w:val="TableBodyText"/>
            </w:pPr>
            <w:r>
              <w:t>es-CR</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Dominican Republic</w:t>
            </w:r>
          </w:p>
        </w:tc>
        <w:tc>
          <w:tcPr>
            <w:tcW w:w="0" w:type="auto"/>
            <w:vAlign w:val="center"/>
          </w:tcPr>
          <w:p w:rsidR="00066F2B" w:rsidRDefault="00102096">
            <w:pPr>
              <w:pStyle w:val="TableBodyText"/>
            </w:pPr>
            <w:r>
              <w:t>es-DO</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Ecuador</w:t>
            </w:r>
          </w:p>
        </w:tc>
        <w:tc>
          <w:tcPr>
            <w:tcW w:w="0" w:type="auto"/>
            <w:vAlign w:val="center"/>
          </w:tcPr>
          <w:p w:rsidR="00066F2B" w:rsidRDefault="00102096">
            <w:pPr>
              <w:pStyle w:val="TableBodyText"/>
            </w:pPr>
            <w:r>
              <w:t>es-EC</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El Salvador</w:t>
            </w:r>
          </w:p>
        </w:tc>
        <w:tc>
          <w:tcPr>
            <w:tcW w:w="0" w:type="auto"/>
            <w:vAlign w:val="center"/>
          </w:tcPr>
          <w:p w:rsidR="00066F2B" w:rsidRDefault="00102096">
            <w:pPr>
              <w:pStyle w:val="TableBodyText"/>
            </w:pPr>
            <w:r>
              <w:t>es-SV</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Guatemala</w:t>
            </w:r>
          </w:p>
        </w:tc>
        <w:tc>
          <w:tcPr>
            <w:tcW w:w="0" w:type="auto"/>
            <w:vAlign w:val="center"/>
          </w:tcPr>
          <w:p w:rsidR="00066F2B" w:rsidRDefault="00102096">
            <w:pPr>
              <w:pStyle w:val="TableBodyText"/>
            </w:pPr>
            <w:r>
              <w:t>es-GT</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Honduras</w:t>
            </w:r>
          </w:p>
        </w:tc>
        <w:tc>
          <w:tcPr>
            <w:tcW w:w="0" w:type="auto"/>
            <w:vAlign w:val="center"/>
          </w:tcPr>
          <w:p w:rsidR="00066F2B" w:rsidRDefault="00102096">
            <w:pPr>
              <w:pStyle w:val="TableBodyText"/>
            </w:pPr>
            <w:r>
              <w:t>es-HN</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Mexico</w:t>
            </w:r>
          </w:p>
        </w:tc>
        <w:tc>
          <w:tcPr>
            <w:tcW w:w="0" w:type="auto"/>
            <w:vAlign w:val="center"/>
          </w:tcPr>
          <w:p w:rsidR="00066F2B" w:rsidRDefault="00102096">
            <w:pPr>
              <w:pStyle w:val="TableBodyText"/>
            </w:pPr>
            <w:r>
              <w:t>es-MX</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Nicaragua</w:t>
            </w:r>
          </w:p>
        </w:tc>
        <w:tc>
          <w:tcPr>
            <w:tcW w:w="0" w:type="auto"/>
            <w:vAlign w:val="center"/>
          </w:tcPr>
          <w:p w:rsidR="00066F2B" w:rsidRDefault="00102096">
            <w:pPr>
              <w:pStyle w:val="TableBodyText"/>
            </w:pPr>
            <w:r>
              <w:t>es-NI</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Panama</w:t>
            </w:r>
          </w:p>
        </w:tc>
        <w:tc>
          <w:tcPr>
            <w:tcW w:w="0" w:type="auto"/>
            <w:vAlign w:val="center"/>
          </w:tcPr>
          <w:p w:rsidR="00066F2B" w:rsidRDefault="00102096">
            <w:pPr>
              <w:pStyle w:val="TableBodyText"/>
            </w:pPr>
            <w:r>
              <w:t>es-PA</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Paraguay</w:t>
            </w:r>
          </w:p>
        </w:tc>
        <w:tc>
          <w:tcPr>
            <w:tcW w:w="0" w:type="auto"/>
            <w:vAlign w:val="center"/>
          </w:tcPr>
          <w:p w:rsidR="00066F2B" w:rsidRDefault="00102096">
            <w:pPr>
              <w:pStyle w:val="TableBodyText"/>
            </w:pPr>
            <w:r>
              <w:t>es-PY</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Peru</w:t>
            </w:r>
          </w:p>
        </w:tc>
        <w:tc>
          <w:tcPr>
            <w:tcW w:w="0" w:type="auto"/>
            <w:vAlign w:val="center"/>
          </w:tcPr>
          <w:p w:rsidR="00066F2B" w:rsidRDefault="00102096">
            <w:pPr>
              <w:pStyle w:val="TableBodyText"/>
            </w:pPr>
            <w:r>
              <w:t>es-PE</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Puerto Rico</w:t>
            </w:r>
          </w:p>
        </w:tc>
        <w:tc>
          <w:tcPr>
            <w:tcW w:w="0" w:type="auto"/>
            <w:vAlign w:val="center"/>
          </w:tcPr>
          <w:p w:rsidR="00066F2B" w:rsidRDefault="00102096">
            <w:pPr>
              <w:pStyle w:val="TableBodyText"/>
            </w:pPr>
            <w:r>
              <w:t>es-PR</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Spain</w:t>
            </w:r>
          </w:p>
        </w:tc>
        <w:tc>
          <w:tcPr>
            <w:tcW w:w="0" w:type="auto"/>
            <w:vAlign w:val="center"/>
          </w:tcPr>
          <w:p w:rsidR="00066F2B" w:rsidRDefault="00102096">
            <w:pPr>
              <w:pStyle w:val="TableBodyText"/>
            </w:pPr>
            <w:r>
              <w:t>es-ES</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United States</w:t>
            </w:r>
          </w:p>
        </w:tc>
        <w:tc>
          <w:tcPr>
            <w:tcW w:w="0" w:type="auto"/>
            <w:vAlign w:val="center"/>
          </w:tcPr>
          <w:p w:rsidR="00066F2B" w:rsidRDefault="00102096">
            <w:pPr>
              <w:pStyle w:val="TableBodyText"/>
            </w:pPr>
            <w:r>
              <w:t>es-US</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Uruguay</w:t>
            </w:r>
          </w:p>
        </w:tc>
        <w:tc>
          <w:tcPr>
            <w:tcW w:w="0" w:type="auto"/>
            <w:vAlign w:val="center"/>
          </w:tcPr>
          <w:p w:rsidR="00066F2B" w:rsidRDefault="00102096">
            <w:pPr>
              <w:pStyle w:val="TableBodyText"/>
            </w:pPr>
            <w:r>
              <w:t>es-UY</w:t>
            </w:r>
          </w:p>
        </w:tc>
      </w:tr>
      <w:tr w:rsidR="00066F2B" w:rsidTr="00066F2B">
        <w:tc>
          <w:tcPr>
            <w:tcW w:w="0" w:type="auto"/>
            <w:vAlign w:val="center"/>
          </w:tcPr>
          <w:p w:rsidR="00066F2B" w:rsidRDefault="00102096">
            <w:pPr>
              <w:pStyle w:val="TableBodyText"/>
            </w:pPr>
            <w:r>
              <w:t>Spanish</w:t>
            </w:r>
          </w:p>
        </w:tc>
        <w:tc>
          <w:tcPr>
            <w:tcW w:w="0" w:type="auto"/>
            <w:vAlign w:val="center"/>
          </w:tcPr>
          <w:p w:rsidR="00066F2B" w:rsidRDefault="00102096">
            <w:pPr>
              <w:pStyle w:val="TableBodyText"/>
            </w:pPr>
            <w:r>
              <w:t>Venezuela</w:t>
            </w:r>
          </w:p>
        </w:tc>
        <w:tc>
          <w:tcPr>
            <w:tcW w:w="0" w:type="auto"/>
            <w:vAlign w:val="center"/>
          </w:tcPr>
          <w:p w:rsidR="00066F2B" w:rsidRDefault="00102096">
            <w:pPr>
              <w:pStyle w:val="TableBodyText"/>
            </w:pPr>
            <w:r>
              <w:t>es-VE</w:t>
            </w:r>
          </w:p>
        </w:tc>
      </w:tr>
      <w:tr w:rsidR="00066F2B" w:rsidTr="00066F2B">
        <w:tc>
          <w:tcPr>
            <w:tcW w:w="0" w:type="auto"/>
            <w:vAlign w:val="center"/>
          </w:tcPr>
          <w:p w:rsidR="00066F2B" w:rsidRDefault="00102096">
            <w:pPr>
              <w:pStyle w:val="TableBodyText"/>
            </w:pPr>
            <w:r>
              <w:t>Swahili</w:t>
            </w:r>
          </w:p>
        </w:tc>
        <w:tc>
          <w:tcPr>
            <w:tcW w:w="0" w:type="auto"/>
            <w:vAlign w:val="center"/>
          </w:tcPr>
          <w:p w:rsidR="00066F2B" w:rsidRDefault="00102096">
            <w:pPr>
              <w:pStyle w:val="TableBodyText"/>
            </w:pPr>
            <w:r>
              <w:t>Kenya</w:t>
            </w:r>
          </w:p>
        </w:tc>
        <w:tc>
          <w:tcPr>
            <w:tcW w:w="0" w:type="auto"/>
            <w:vAlign w:val="center"/>
          </w:tcPr>
          <w:p w:rsidR="00066F2B" w:rsidRDefault="00102096">
            <w:pPr>
              <w:pStyle w:val="TableBodyText"/>
            </w:pPr>
            <w:r>
              <w:t>sw-KE</w:t>
            </w:r>
          </w:p>
        </w:tc>
      </w:tr>
      <w:tr w:rsidR="00066F2B" w:rsidTr="00066F2B">
        <w:tc>
          <w:tcPr>
            <w:tcW w:w="0" w:type="auto"/>
            <w:vAlign w:val="center"/>
          </w:tcPr>
          <w:p w:rsidR="00066F2B" w:rsidRDefault="00102096">
            <w:pPr>
              <w:pStyle w:val="TableBodyText"/>
            </w:pPr>
            <w:r>
              <w:t>Swedish</w:t>
            </w:r>
          </w:p>
        </w:tc>
        <w:tc>
          <w:tcPr>
            <w:tcW w:w="0" w:type="auto"/>
            <w:vAlign w:val="center"/>
          </w:tcPr>
          <w:p w:rsidR="00066F2B" w:rsidRDefault="00102096">
            <w:pPr>
              <w:pStyle w:val="TableBodyText"/>
            </w:pPr>
            <w:r>
              <w:t>Finland</w:t>
            </w:r>
          </w:p>
        </w:tc>
        <w:tc>
          <w:tcPr>
            <w:tcW w:w="0" w:type="auto"/>
            <w:vAlign w:val="center"/>
          </w:tcPr>
          <w:p w:rsidR="00066F2B" w:rsidRDefault="00102096">
            <w:pPr>
              <w:pStyle w:val="TableBodyText"/>
            </w:pPr>
            <w:r>
              <w:t>sv-FI</w:t>
            </w:r>
          </w:p>
        </w:tc>
      </w:tr>
      <w:tr w:rsidR="00066F2B" w:rsidTr="00066F2B">
        <w:tc>
          <w:tcPr>
            <w:tcW w:w="0" w:type="auto"/>
            <w:vAlign w:val="center"/>
          </w:tcPr>
          <w:p w:rsidR="00066F2B" w:rsidRDefault="00102096">
            <w:pPr>
              <w:pStyle w:val="TableBodyText"/>
            </w:pPr>
            <w:r>
              <w:t>Swedish</w:t>
            </w:r>
          </w:p>
        </w:tc>
        <w:tc>
          <w:tcPr>
            <w:tcW w:w="0" w:type="auto"/>
            <w:vAlign w:val="center"/>
          </w:tcPr>
          <w:p w:rsidR="00066F2B" w:rsidRDefault="00102096">
            <w:pPr>
              <w:pStyle w:val="TableBodyText"/>
            </w:pPr>
            <w:r>
              <w:t>Sweden</w:t>
            </w:r>
          </w:p>
        </w:tc>
        <w:tc>
          <w:tcPr>
            <w:tcW w:w="0" w:type="auto"/>
            <w:vAlign w:val="center"/>
          </w:tcPr>
          <w:p w:rsidR="00066F2B" w:rsidRDefault="00102096">
            <w:pPr>
              <w:pStyle w:val="TableBodyText"/>
            </w:pPr>
            <w:r>
              <w:t>sv-SE</w:t>
            </w:r>
          </w:p>
        </w:tc>
      </w:tr>
      <w:tr w:rsidR="00066F2B" w:rsidTr="00066F2B">
        <w:tc>
          <w:tcPr>
            <w:tcW w:w="0" w:type="auto"/>
            <w:vAlign w:val="center"/>
          </w:tcPr>
          <w:p w:rsidR="00066F2B" w:rsidRDefault="00102096">
            <w:pPr>
              <w:pStyle w:val="TableBodyText"/>
            </w:pPr>
            <w:r>
              <w:t>Syriac</w:t>
            </w:r>
          </w:p>
        </w:tc>
        <w:tc>
          <w:tcPr>
            <w:tcW w:w="0" w:type="auto"/>
            <w:vAlign w:val="center"/>
          </w:tcPr>
          <w:p w:rsidR="00066F2B" w:rsidRDefault="00102096">
            <w:pPr>
              <w:pStyle w:val="TableBodyText"/>
            </w:pPr>
            <w:r>
              <w:t>Syria</w:t>
            </w:r>
          </w:p>
        </w:tc>
        <w:tc>
          <w:tcPr>
            <w:tcW w:w="0" w:type="auto"/>
            <w:vAlign w:val="center"/>
          </w:tcPr>
          <w:p w:rsidR="00066F2B" w:rsidRDefault="00102096">
            <w:pPr>
              <w:pStyle w:val="TableBodyText"/>
            </w:pPr>
            <w:r>
              <w:t>syr-SY</w:t>
            </w:r>
          </w:p>
        </w:tc>
      </w:tr>
      <w:tr w:rsidR="00066F2B" w:rsidTr="00066F2B">
        <w:tc>
          <w:tcPr>
            <w:tcW w:w="0" w:type="auto"/>
            <w:vAlign w:val="center"/>
          </w:tcPr>
          <w:p w:rsidR="00066F2B" w:rsidRDefault="00102096">
            <w:pPr>
              <w:pStyle w:val="TableBodyText"/>
            </w:pPr>
            <w:r>
              <w:t>Tajik (Cyrillic)</w:t>
            </w:r>
          </w:p>
        </w:tc>
        <w:tc>
          <w:tcPr>
            <w:tcW w:w="0" w:type="auto"/>
            <w:vAlign w:val="center"/>
          </w:tcPr>
          <w:p w:rsidR="00066F2B" w:rsidRDefault="00102096">
            <w:pPr>
              <w:pStyle w:val="TableBodyText"/>
            </w:pPr>
            <w:r>
              <w:t>Tajikistan</w:t>
            </w:r>
          </w:p>
        </w:tc>
        <w:tc>
          <w:tcPr>
            <w:tcW w:w="0" w:type="auto"/>
            <w:vAlign w:val="center"/>
          </w:tcPr>
          <w:p w:rsidR="00066F2B" w:rsidRDefault="00102096">
            <w:pPr>
              <w:pStyle w:val="TableBodyText"/>
            </w:pPr>
            <w:r>
              <w:t>tg-TJ-Cyrl</w:t>
            </w:r>
          </w:p>
        </w:tc>
      </w:tr>
      <w:tr w:rsidR="00066F2B" w:rsidTr="00066F2B">
        <w:tc>
          <w:tcPr>
            <w:tcW w:w="0" w:type="auto"/>
            <w:vAlign w:val="center"/>
          </w:tcPr>
          <w:p w:rsidR="00066F2B" w:rsidRDefault="00102096">
            <w:pPr>
              <w:pStyle w:val="TableBodyText"/>
            </w:pPr>
            <w:r>
              <w:t>Tamazight (Latin)</w:t>
            </w:r>
          </w:p>
        </w:tc>
        <w:tc>
          <w:tcPr>
            <w:tcW w:w="0" w:type="auto"/>
            <w:vAlign w:val="center"/>
          </w:tcPr>
          <w:p w:rsidR="00066F2B" w:rsidRDefault="00102096">
            <w:pPr>
              <w:pStyle w:val="TableBodyText"/>
            </w:pPr>
            <w:r>
              <w:t>Algeria</w:t>
            </w:r>
          </w:p>
        </w:tc>
        <w:tc>
          <w:tcPr>
            <w:tcW w:w="0" w:type="auto"/>
            <w:vAlign w:val="center"/>
          </w:tcPr>
          <w:p w:rsidR="00066F2B" w:rsidRDefault="00102096">
            <w:pPr>
              <w:pStyle w:val="TableBodyText"/>
            </w:pPr>
            <w:r>
              <w:t>tmz-DZ-Latn</w:t>
            </w:r>
          </w:p>
        </w:tc>
      </w:tr>
      <w:tr w:rsidR="00066F2B" w:rsidTr="00066F2B">
        <w:tc>
          <w:tcPr>
            <w:tcW w:w="0" w:type="auto"/>
            <w:vAlign w:val="center"/>
          </w:tcPr>
          <w:p w:rsidR="00066F2B" w:rsidRDefault="00102096">
            <w:pPr>
              <w:pStyle w:val="TableBodyText"/>
            </w:pPr>
            <w:r>
              <w:t>Tamil</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ta-IN</w:t>
            </w:r>
          </w:p>
        </w:tc>
      </w:tr>
      <w:tr w:rsidR="00066F2B" w:rsidTr="00066F2B">
        <w:tc>
          <w:tcPr>
            <w:tcW w:w="0" w:type="auto"/>
            <w:vAlign w:val="center"/>
          </w:tcPr>
          <w:p w:rsidR="00066F2B" w:rsidRDefault="00102096">
            <w:pPr>
              <w:pStyle w:val="TableBodyText"/>
            </w:pPr>
            <w:r>
              <w:t>Tatar</w:t>
            </w:r>
          </w:p>
        </w:tc>
        <w:tc>
          <w:tcPr>
            <w:tcW w:w="0" w:type="auto"/>
            <w:vAlign w:val="center"/>
          </w:tcPr>
          <w:p w:rsidR="00066F2B" w:rsidRDefault="00102096">
            <w:pPr>
              <w:pStyle w:val="TableBodyText"/>
            </w:pPr>
            <w:r>
              <w:t>Russia</w:t>
            </w:r>
          </w:p>
        </w:tc>
        <w:tc>
          <w:tcPr>
            <w:tcW w:w="0" w:type="auto"/>
            <w:vAlign w:val="center"/>
          </w:tcPr>
          <w:p w:rsidR="00066F2B" w:rsidRDefault="00102096">
            <w:pPr>
              <w:pStyle w:val="TableBodyText"/>
            </w:pPr>
            <w:r>
              <w:t>tt-RU</w:t>
            </w:r>
          </w:p>
        </w:tc>
      </w:tr>
      <w:tr w:rsidR="00066F2B" w:rsidTr="00066F2B">
        <w:tc>
          <w:tcPr>
            <w:tcW w:w="0" w:type="auto"/>
            <w:vAlign w:val="center"/>
          </w:tcPr>
          <w:p w:rsidR="00066F2B" w:rsidRDefault="00102096">
            <w:pPr>
              <w:pStyle w:val="TableBodyText"/>
            </w:pPr>
            <w:r>
              <w:t>Telugu (Telugu Script)</w:t>
            </w:r>
          </w:p>
        </w:tc>
        <w:tc>
          <w:tcPr>
            <w:tcW w:w="0" w:type="auto"/>
            <w:vAlign w:val="center"/>
          </w:tcPr>
          <w:p w:rsidR="00066F2B" w:rsidRDefault="00102096">
            <w:pPr>
              <w:pStyle w:val="TableBodyText"/>
            </w:pPr>
            <w:r>
              <w:t>India</w:t>
            </w:r>
          </w:p>
        </w:tc>
        <w:tc>
          <w:tcPr>
            <w:tcW w:w="0" w:type="auto"/>
            <w:vAlign w:val="center"/>
          </w:tcPr>
          <w:p w:rsidR="00066F2B" w:rsidRDefault="00102096">
            <w:pPr>
              <w:pStyle w:val="TableBodyText"/>
            </w:pPr>
            <w:r>
              <w:t>te-IN</w:t>
            </w:r>
          </w:p>
        </w:tc>
      </w:tr>
      <w:tr w:rsidR="00066F2B" w:rsidTr="00066F2B">
        <w:tc>
          <w:tcPr>
            <w:tcW w:w="0" w:type="auto"/>
            <w:vAlign w:val="center"/>
          </w:tcPr>
          <w:p w:rsidR="00066F2B" w:rsidRDefault="00102096">
            <w:pPr>
              <w:pStyle w:val="TableBodyText"/>
            </w:pPr>
            <w:r>
              <w:t xml:space="preserve">Thai </w:t>
            </w:r>
          </w:p>
        </w:tc>
        <w:tc>
          <w:tcPr>
            <w:tcW w:w="0" w:type="auto"/>
            <w:vAlign w:val="center"/>
          </w:tcPr>
          <w:p w:rsidR="00066F2B" w:rsidRDefault="00102096">
            <w:pPr>
              <w:pStyle w:val="TableBodyText"/>
            </w:pPr>
            <w:r>
              <w:t>Thailand</w:t>
            </w:r>
          </w:p>
        </w:tc>
        <w:tc>
          <w:tcPr>
            <w:tcW w:w="0" w:type="auto"/>
            <w:vAlign w:val="center"/>
          </w:tcPr>
          <w:p w:rsidR="00066F2B" w:rsidRDefault="00102096">
            <w:pPr>
              <w:pStyle w:val="TableBodyText"/>
            </w:pPr>
            <w:r>
              <w:t>th-TH</w:t>
            </w:r>
          </w:p>
        </w:tc>
      </w:tr>
      <w:tr w:rsidR="00066F2B" w:rsidTr="00066F2B">
        <w:tc>
          <w:tcPr>
            <w:tcW w:w="0" w:type="auto"/>
            <w:vAlign w:val="center"/>
          </w:tcPr>
          <w:p w:rsidR="00066F2B" w:rsidRDefault="00102096">
            <w:pPr>
              <w:pStyle w:val="TableBodyText"/>
            </w:pPr>
            <w:r>
              <w:t>Tibetan</w:t>
            </w:r>
          </w:p>
        </w:tc>
        <w:tc>
          <w:tcPr>
            <w:tcW w:w="0" w:type="auto"/>
            <w:vAlign w:val="center"/>
          </w:tcPr>
          <w:p w:rsidR="00066F2B" w:rsidRDefault="00102096">
            <w:pPr>
              <w:pStyle w:val="TableBodyText"/>
            </w:pPr>
            <w:r>
              <w:t>Bhutan</w:t>
            </w:r>
          </w:p>
        </w:tc>
        <w:tc>
          <w:tcPr>
            <w:tcW w:w="0" w:type="auto"/>
            <w:vAlign w:val="center"/>
          </w:tcPr>
          <w:p w:rsidR="00066F2B" w:rsidRDefault="00102096">
            <w:pPr>
              <w:pStyle w:val="TableBodyText"/>
            </w:pPr>
            <w:r>
              <w:t>bo-BT</w:t>
            </w:r>
          </w:p>
        </w:tc>
      </w:tr>
      <w:tr w:rsidR="00066F2B" w:rsidTr="00066F2B">
        <w:tc>
          <w:tcPr>
            <w:tcW w:w="0" w:type="auto"/>
            <w:vAlign w:val="center"/>
          </w:tcPr>
          <w:p w:rsidR="00066F2B" w:rsidRDefault="00102096">
            <w:pPr>
              <w:pStyle w:val="TableBodyText"/>
            </w:pPr>
            <w:r>
              <w:t>Tibetan</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bo-CN</w:t>
            </w:r>
          </w:p>
        </w:tc>
      </w:tr>
      <w:tr w:rsidR="00066F2B" w:rsidTr="00066F2B">
        <w:tc>
          <w:tcPr>
            <w:tcW w:w="0" w:type="auto"/>
            <w:vAlign w:val="center"/>
          </w:tcPr>
          <w:p w:rsidR="00066F2B" w:rsidRDefault="00102096">
            <w:pPr>
              <w:pStyle w:val="TableBodyText"/>
            </w:pPr>
            <w:r>
              <w:lastRenderedPageBreak/>
              <w:t>Turkish</w:t>
            </w:r>
          </w:p>
        </w:tc>
        <w:tc>
          <w:tcPr>
            <w:tcW w:w="0" w:type="auto"/>
            <w:vAlign w:val="center"/>
          </w:tcPr>
          <w:p w:rsidR="00066F2B" w:rsidRDefault="00102096">
            <w:pPr>
              <w:pStyle w:val="TableBodyText"/>
            </w:pPr>
            <w:r>
              <w:t>Turkey</w:t>
            </w:r>
          </w:p>
        </w:tc>
        <w:tc>
          <w:tcPr>
            <w:tcW w:w="0" w:type="auto"/>
            <w:vAlign w:val="center"/>
          </w:tcPr>
          <w:p w:rsidR="00066F2B" w:rsidRDefault="00102096">
            <w:pPr>
              <w:pStyle w:val="TableBodyText"/>
            </w:pPr>
            <w:r>
              <w:t>tr-TR</w:t>
            </w:r>
          </w:p>
        </w:tc>
      </w:tr>
      <w:tr w:rsidR="00066F2B" w:rsidTr="00066F2B">
        <w:tc>
          <w:tcPr>
            <w:tcW w:w="0" w:type="auto"/>
            <w:vAlign w:val="center"/>
          </w:tcPr>
          <w:p w:rsidR="00066F2B" w:rsidRDefault="00102096">
            <w:pPr>
              <w:pStyle w:val="TableBodyText"/>
            </w:pPr>
            <w:r>
              <w:t>Turkmen</w:t>
            </w:r>
          </w:p>
        </w:tc>
        <w:tc>
          <w:tcPr>
            <w:tcW w:w="0" w:type="auto"/>
            <w:vAlign w:val="center"/>
          </w:tcPr>
          <w:p w:rsidR="00066F2B" w:rsidRDefault="00102096">
            <w:pPr>
              <w:pStyle w:val="TableBodyText"/>
            </w:pPr>
            <w:r>
              <w:t>Turkmenistan</w:t>
            </w:r>
          </w:p>
        </w:tc>
        <w:tc>
          <w:tcPr>
            <w:tcW w:w="0" w:type="auto"/>
            <w:vAlign w:val="center"/>
          </w:tcPr>
          <w:p w:rsidR="00066F2B" w:rsidRDefault="00102096">
            <w:pPr>
              <w:pStyle w:val="TableBodyText"/>
            </w:pPr>
            <w:r>
              <w:t>tk-TM</w:t>
            </w:r>
          </w:p>
        </w:tc>
      </w:tr>
      <w:tr w:rsidR="00066F2B" w:rsidTr="00066F2B">
        <w:tc>
          <w:tcPr>
            <w:tcW w:w="0" w:type="auto"/>
            <w:vAlign w:val="center"/>
          </w:tcPr>
          <w:p w:rsidR="00066F2B" w:rsidRDefault="00102096">
            <w:pPr>
              <w:pStyle w:val="TableBodyText"/>
            </w:pPr>
            <w:r>
              <w:t xml:space="preserve">Uighur </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ug-CN</w:t>
            </w:r>
          </w:p>
        </w:tc>
      </w:tr>
      <w:tr w:rsidR="00066F2B" w:rsidTr="00066F2B">
        <w:tc>
          <w:tcPr>
            <w:tcW w:w="0" w:type="auto"/>
            <w:vAlign w:val="center"/>
          </w:tcPr>
          <w:p w:rsidR="00066F2B" w:rsidRDefault="00102096">
            <w:pPr>
              <w:pStyle w:val="TableBodyText"/>
            </w:pPr>
            <w:r>
              <w:t>Ukrainian</w:t>
            </w:r>
          </w:p>
        </w:tc>
        <w:tc>
          <w:tcPr>
            <w:tcW w:w="0" w:type="auto"/>
            <w:vAlign w:val="center"/>
          </w:tcPr>
          <w:p w:rsidR="00066F2B" w:rsidRDefault="00102096">
            <w:pPr>
              <w:pStyle w:val="TableBodyText"/>
            </w:pPr>
            <w:r>
              <w:t>Ukraine</w:t>
            </w:r>
          </w:p>
        </w:tc>
        <w:tc>
          <w:tcPr>
            <w:tcW w:w="0" w:type="auto"/>
            <w:vAlign w:val="center"/>
          </w:tcPr>
          <w:p w:rsidR="00066F2B" w:rsidRDefault="00102096">
            <w:pPr>
              <w:pStyle w:val="TableBodyText"/>
            </w:pPr>
            <w:r>
              <w:t>uk-UA</w:t>
            </w:r>
          </w:p>
        </w:tc>
      </w:tr>
      <w:tr w:rsidR="00066F2B" w:rsidTr="00066F2B">
        <w:tc>
          <w:tcPr>
            <w:tcW w:w="0" w:type="auto"/>
            <w:vAlign w:val="center"/>
          </w:tcPr>
          <w:p w:rsidR="00066F2B" w:rsidRDefault="00102096">
            <w:pPr>
              <w:pStyle w:val="TableBodyText"/>
            </w:pPr>
            <w:r>
              <w:t>Upper Sorbian</w:t>
            </w:r>
          </w:p>
        </w:tc>
        <w:tc>
          <w:tcPr>
            <w:tcW w:w="0" w:type="auto"/>
            <w:vAlign w:val="center"/>
          </w:tcPr>
          <w:p w:rsidR="00066F2B" w:rsidRDefault="00102096">
            <w:pPr>
              <w:pStyle w:val="TableBodyText"/>
            </w:pPr>
            <w:r>
              <w:t>Germany</w:t>
            </w:r>
          </w:p>
        </w:tc>
        <w:tc>
          <w:tcPr>
            <w:tcW w:w="0" w:type="auto"/>
            <w:vAlign w:val="center"/>
          </w:tcPr>
          <w:p w:rsidR="00066F2B" w:rsidRDefault="00102096">
            <w:pPr>
              <w:pStyle w:val="TableBodyText"/>
            </w:pPr>
            <w:r>
              <w:t>wen-DE</w:t>
            </w:r>
          </w:p>
        </w:tc>
      </w:tr>
      <w:tr w:rsidR="00066F2B" w:rsidTr="00066F2B">
        <w:tc>
          <w:tcPr>
            <w:tcW w:w="0" w:type="auto"/>
            <w:vAlign w:val="center"/>
          </w:tcPr>
          <w:p w:rsidR="00066F2B" w:rsidRDefault="00102096">
            <w:pPr>
              <w:pStyle w:val="TableBodyText"/>
            </w:pPr>
            <w:r>
              <w:t>Urdu</w:t>
            </w:r>
          </w:p>
        </w:tc>
        <w:tc>
          <w:tcPr>
            <w:tcW w:w="0" w:type="auto"/>
            <w:vAlign w:val="center"/>
          </w:tcPr>
          <w:p w:rsidR="00066F2B" w:rsidRDefault="00102096">
            <w:pPr>
              <w:pStyle w:val="TableBodyText"/>
            </w:pPr>
            <w:r>
              <w:t>Pakistan</w:t>
            </w:r>
          </w:p>
        </w:tc>
        <w:tc>
          <w:tcPr>
            <w:tcW w:w="0" w:type="auto"/>
            <w:vAlign w:val="center"/>
          </w:tcPr>
          <w:p w:rsidR="00066F2B" w:rsidRDefault="00102096">
            <w:pPr>
              <w:pStyle w:val="TableBodyText"/>
            </w:pPr>
            <w:r>
              <w:t>ur-PK</w:t>
            </w:r>
          </w:p>
        </w:tc>
      </w:tr>
      <w:tr w:rsidR="00066F2B" w:rsidTr="00066F2B">
        <w:tc>
          <w:tcPr>
            <w:tcW w:w="0" w:type="auto"/>
            <w:vAlign w:val="center"/>
          </w:tcPr>
          <w:p w:rsidR="00066F2B" w:rsidRDefault="00102096">
            <w:pPr>
              <w:pStyle w:val="TableBodyText"/>
            </w:pPr>
            <w:r>
              <w:t>Uzbek (Cyrillic)</w:t>
            </w:r>
          </w:p>
        </w:tc>
        <w:tc>
          <w:tcPr>
            <w:tcW w:w="0" w:type="auto"/>
            <w:vAlign w:val="center"/>
          </w:tcPr>
          <w:p w:rsidR="00066F2B" w:rsidRDefault="00102096">
            <w:pPr>
              <w:pStyle w:val="TableBodyText"/>
            </w:pPr>
            <w:r>
              <w:t>Uzbekistan</w:t>
            </w:r>
          </w:p>
        </w:tc>
        <w:tc>
          <w:tcPr>
            <w:tcW w:w="0" w:type="auto"/>
            <w:vAlign w:val="center"/>
          </w:tcPr>
          <w:p w:rsidR="00066F2B" w:rsidRDefault="00102096">
            <w:pPr>
              <w:pStyle w:val="TableBodyText"/>
            </w:pPr>
            <w:r>
              <w:t>uz-UZ-Cyrl</w:t>
            </w:r>
          </w:p>
        </w:tc>
      </w:tr>
      <w:tr w:rsidR="00066F2B" w:rsidTr="00066F2B">
        <w:tc>
          <w:tcPr>
            <w:tcW w:w="0" w:type="auto"/>
            <w:vAlign w:val="center"/>
          </w:tcPr>
          <w:p w:rsidR="00066F2B" w:rsidRDefault="00102096">
            <w:pPr>
              <w:pStyle w:val="TableBodyText"/>
            </w:pPr>
            <w:r>
              <w:t>Uzbek (Latin)</w:t>
            </w:r>
          </w:p>
        </w:tc>
        <w:tc>
          <w:tcPr>
            <w:tcW w:w="0" w:type="auto"/>
            <w:vAlign w:val="center"/>
          </w:tcPr>
          <w:p w:rsidR="00066F2B" w:rsidRDefault="00102096">
            <w:pPr>
              <w:pStyle w:val="TableBodyText"/>
            </w:pPr>
            <w:r>
              <w:t>Uzbekistan</w:t>
            </w:r>
          </w:p>
        </w:tc>
        <w:tc>
          <w:tcPr>
            <w:tcW w:w="0" w:type="auto"/>
            <w:vAlign w:val="center"/>
          </w:tcPr>
          <w:p w:rsidR="00066F2B" w:rsidRDefault="00102096">
            <w:pPr>
              <w:pStyle w:val="TableBodyText"/>
            </w:pPr>
            <w:r>
              <w:t>uz-UZ-Latn</w:t>
            </w:r>
          </w:p>
        </w:tc>
      </w:tr>
      <w:tr w:rsidR="00066F2B" w:rsidTr="00066F2B">
        <w:tc>
          <w:tcPr>
            <w:tcW w:w="0" w:type="auto"/>
            <w:vAlign w:val="center"/>
          </w:tcPr>
          <w:p w:rsidR="00066F2B" w:rsidRDefault="00102096">
            <w:pPr>
              <w:pStyle w:val="TableBodyText"/>
            </w:pPr>
            <w:r>
              <w:t>Vietnamese</w:t>
            </w:r>
          </w:p>
        </w:tc>
        <w:tc>
          <w:tcPr>
            <w:tcW w:w="0" w:type="auto"/>
            <w:vAlign w:val="center"/>
          </w:tcPr>
          <w:p w:rsidR="00066F2B" w:rsidRDefault="00102096">
            <w:pPr>
              <w:pStyle w:val="TableBodyText"/>
            </w:pPr>
            <w:r>
              <w:t>Viet Nam</w:t>
            </w:r>
          </w:p>
        </w:tc>
        <w:tc>
          <w:tcPr>
            <w:tcW w:w="0" w:type="auto"/>
            <w:vAlign w:val="center"/>
          </w:tcPr>
          <w:p w:rsidR="00066F2B" w:rsidRDefault="00102096">
            <w:pPr>
              <w:pStyle w:val="TableBodyText"/>
            </w:pPr>
            <w:r>
              <w:t>vi-VN</w:t>
            </w:r>
          </w:p>
        </w:tc>
      </w:tr>
      <w:tr w:rsidR="00066F2B" w:rsidTr="00066F2B">
        <w:tc>
          <w:tcPr>
            <w:tcW w:w="0" w:type="auto"/>
            <w:vAlign w:val="center"/>
          </w:tcPr>
          <w:p w:rsidR="00066F2B" w:rsidRDefault="00102096">
            <w:pPr>
              <w:pStyle w:val="TableBodyText"/>
            </w:pPr>
            <w:r>
              <w:t xml:space="preserve">Welsh </w:t>
            </w:r>
          </w:p>
        </w:tc>
        <w:tc>
          <w:tcPr>
            <w:tcW w:w="0" w:type="auto"/>
            <w:vAlign w:val="center"/>
          </w:tcPr>
          <w:p w:rsidR="00066F2B" w:rsidRDefault="00102096">
            <w:pPr>
              <w:pStyle w:val="TableBodyText"/>
            </w:pPr>
            <w:r>
              <w:t>United Kingdom</w:t>
            </w:r>
          </w:p>
        </w:tc>
        <w:tc>
          <w:tcPr>
            <w:tcW w:w="0" w:type="auto"/>
            <w:vAlign w:val="center"/>
          </w:tcPr>
          <w:p w:rsidR="00066F2B" w:rsidRDefault="00102096">
            <w:pPr>
              <w:pStyle w:val="TableBodyText"/>
            </w:pPr>
            <w:r>
              <w:t>cy-GB</w:t>
            </w:r>
          </w:p>
        </w:tc>
      </w:tr>
      <w:tr w:rsidR="00066F2B" w:rsidTr="00066F2B">
        <w:tc>
          <w:tcPr>
            <w:tcW w:w="0" w:type="auto"/>
            <w:vAlign w:val="center"/>
          </w:tcPr>
          <w:p w:rsidR="00066F2B" w:rsidRDefault="00102096">
            <w:pPr>
              <w:pStyle w:val="TableBodyText"/>
            </w:pPr>
            <w:r>
              <w:t xml:space="preserve">Wolof </w:t>
            </w:r>
          </w:p>
        </w:tc>
        <w:tc>
          <w:tcPr>
            <w:tcW w:w="0" w:type="auto"/>
            <w:vAlign w:val="center"/>
          </w:tcPr>
          <w:p w:rsidR="00066F2B" w:rsidRDefault="00102096">
            <w:pPr>
              <w:pStyle w:val="TableBodyText"/>
            </w:pPr>
            <w:r>
              <w:t>Senegal</w:t>
            </w:r>
          </w:p>
        </w:tc>
        <w:tc>
          <w:tcPr>
            <w:tcW w:w="0" w:type="auto"/>
            <w:vAlign w:val="center"/>
          </w:tcPr>
          <w:p w:rsidR="00066F2B" w:rsidRDefault="00102096">
            <w:pPr>
              <w:pStyle w:val="TableBodyText"/>
            </w:pPr>
            <w:r>
              <w:t>wo-SN</w:t>
            </w:r>
          </w:p>
        </w:tc>
      </w:tr>
      <w:tr w:rsidR="00066F2B" w:rsidTr="00066F2B">
        <w:tc>
          <w:tcPr>
            <w:tcW w:w="0" w:type="auto"/>
            <w:vAlign w:val="center"/>
          </w:tcPr>
          <w:p w:rsidR="00066F2B" w:rsidRDefault="00102096">
            <w:pPr>
              <w:pStyle w:val="TableBodyText"/>
            </w:pPr>
            <w:r>
              <w:t>Yi</w:t>
            </w:r>
          </w:p>
        </w:tc>
        <w:tc>
          <w:tcPr>
            <w:tcW w:w="0" w:type="auto"/>
            <w:vAlign w:val="center"/>
          </w:tcPr>
          <w:p w:rsidR="00066F2B" w:rsidRDefault="00102096">
            <w:pPr>
              <w:pStyle w:val="TableBodyText"/>
            </w:pPr>
            <w:r>
              <w:t>PRC</w:t>
            </w:r>
          </w:p>
        </w:tc>
        <w:tc>
          <w:tcPr>
            <w:tcW w:w="0" w:type="auto"/>
            <w:vAlign w:val="center"/>
          </w:tcPr>
          <w:p w:rsidR="00066F2B" w:rsidRDefault="00102096">
            <w:pPr>
              <w:pStyle w:val="TableBodyText"/>
            </w:pPr>
            <w:r>
              <w:t>ii-CN</w:t>
            </w:r>
          </w:p>
        </w:tc>
      </w:tr>
      <w:tr w:rsidR="00066F2B" w:rsidTr="00066F2B">
        <w:tc>
          <w:tcPr>
            <w:tcW w:w="0" w:type="auto"/>
            <w:vAlign w:val="center"/>
          </w:tcPr>
          <w:p w:rsidR="00066F2B" w:rsidRDefault="00102096">
            <w:pPr>
              <w:pStyle w:val="TableBodyText"/>
            </w:pPr>
            <w:r>
              <w:t>Yoruba</w:t>
            </w:r>
          </w:p>
        </w:tc>
        <w:tc>
          <w:tcPr>
            <w:tcW w:w="0" w:type="auto"/>
            <w:vAlign w:val="center"/>
          </w:tcPr>
          <w:p w:rsidR="00066F2B" w:rsidRDefault="00102096">
            <w:pPr>
              <w:pStyle w:val="TableBodyText"/>
            </w:pPr>
            <w:r>
              <w:t>Nigeria</w:t>
            </w:r>
          </w:p>
        </w:tc>
        <w:tc>
          <w:tcPr>
            <w:tcW w:w="0" w:type="auto"/>
            <w:vAlign w:val="center"/>
          </w:tcPr>
          <w:p w:rsidR="00066F2B" w:rsidRDefault="00102096">
            <w:pPr>
              <w:pStyle w:val="TableBodyText"/>
            </w:pPr>
            <w:r>
              <w:t>yo-NG</w:t>
            </w:r>
          </w:p>
        </w:tc>
      </w:tr>
    </w:tbl>
    <w:p w:rsidR="00066F2B" w:rsidRDefault="00066F2B"/>
    <w:p w:rsidR="00066F2B" w:rsidRDefault="00102096">
      <w:pPr>
        <w:pStyle w:val="Heading3"/>
      </w:pPr>
      <w:bookmarkStart w:id="1612" w:name="section_3590372544d74cb08faf96d3d3dc0463"/>
      <w:bookmarkStart w:id="1613" w:name="_Toc129235083"/>
      <w:r>
        <w:t>Part 1 Section 18.10.1.88, set (OLAP Set)</w:t>
      </w:r>
      <w:bookmarkEnd w:id="1612"/>
      <w:bookmarkEnd w:id="1613"/>
      <w:r>
        <w:fldChar w:fldCharType="begin"/>
      </w:r>
      <w:r>
        <w:instrText xml:space="preserve"> XE "set (OLAP Set)" </w:instrText>
      </w:r>
      <w:r>
        <w:fldChar w:fldCharType="end"/>
      </w:r>
    </w:p>
    <w:p w:rsidR="00066F2B" w:rsidRDefault="00102096">
      <w:pPr>
        <w:pStyle w:val="Definition-Field"/>
      </w:pPr>
      <w:r>
        <w:t xml:space="preserve">a.   </w:t>
      </w:r>
      <w:r>
        <w:rPr>
          <w:i/>
        </w:rPr>
        <w:t>The standard states that the values of the count</w:t>
      </w:r>
      <w:r>
        <w:rPr>
          <w:i/>
        </w:rPr>
        <w:t xml:space="preserve"> attribute are defined by the XML Schema unsignedInt datatype.</w:t>
      </w:r>
    </w:p>
    <w:p w:rsidR="00066F2B" w:rsidRDefault="00102096">
      <w:pPr>
        <w:pStyle w:val="Definition-Field2"/>
      </w:pPr>
      <w:r>
        <w:t>Office requires that the count attribute be less than 2147483648 or 4294967295 when number of items in the set is unknown.</w:t>
      </w:r>
    </w:p>
    <w:p w:rsidR="00066F2B" w:rsidRDefault="00102096">
      <w:pPr>
        <w:pStyle w:val="Definition-Field"/>
      </w:pPr>
      <w:r>
        <w:t xml:space="preserve">b.   </w:t>
      </w:r>
      <w:r>
        <w:rPr>
          <w:i/>
        </w:rPr>
        <w:t>The standard does not limit the length of the value of the setDef</w:t>
      </w:r>
      <w:r>
        <w:rPr>
          <w:i/>
        </w:rPr>
        <w:t>inition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c.   </w:t>
      </w:r>
      <w:r>
        <w:rPr>
          <w:i/>
        </w:rPr>
        <w:t>The standard states that the values of the maxRank attribute are defined by the XML Schema int datatype.</w:t>
      </w:r>
    </w:p>
    <w:p w:rsidR="00066F2B" w:rsidRDefault="00102096">
      <w:pPr>
        <w:pStyle w:val="Definition-Field2"/>
      </w:pPr>
      <w:r>
        <w:t>Excel restricts the value of this attribute to be a</w:t>
      </w:r>
      <w:r>
        <w:t>t least 0 and at most 1048576.</w:t>
      </w:r>
    </w:p>
    <w:p w:rsidR="00066F2B" w:rsidRDefault="00102096">
      <w:pPr>
        <w:pStyle w:val="Definition-Field"/>
      </w:pPr>
      <w:r>
        <w:t xml:space="preserve">d.   </w:t>
      </w:r>
      <w:r>
        <w:rPr>
          <w:i/>
        </w:rPr>
        <w:t>The standard does not specify a default value for the count attribute.</w:t>
      </w:r>
    </w:p>
    <w:p w:rsidR="00066F2B" w:rsidRDefault="00102096">
      <w:pPr>
        <w:pStyle w:val="Definition-Field2"/>
      </w:pPr>
      <w:r>
        <w:t>Excel uses a default value of 4294967295 for this attribute.</w:t>
      </w:r>
    </w:p>
    <w:p w:rsidR="00066F2B" w:rsidRDefault="00102096">
      <w:pPr>
        <w:pStyle w:val="Definition-Field"/>
      </w:pPr>
      <w:r>
        <w:t xml:space="preserve">e.   </w:t>
      </w:r>
      <w:r>
        <w:rPr>
          <w:i/>
        </w:rPr>
        <w:t xml:space="preserve">The standard says that the count attribute specifies the number of tuples in the </w:t>
      </w:r>
      <w:r>
        <w:rPr>
          <w:i/>
        </w:rPr>
        <w:t>set.</w:t>
      </w:r>
    </w:p>
    <w:p w:rsidR="00066F2B" w:rsidRDefault="00102096">
      <w:pPr>
        <w:pStyle w:val="Definition-Field2"/>
      </w:pPr>
      <w:r>
        <w:t>Office assumes that this indicates the number of tuples in the resulting set rather than the tpls element.</w:t>
      </w:r>
    </w:p>
    <w:p w:rsidR="00066F2B" w:rsidRDefault="00102096">
      <w:pPr>
        <w:pStyle w:val="Heading3"/>
      </w:pPr>
      <w:bookmarkStart w:id="1614" w:name="section_e6bf5eddaa4c40b58f43b3da6b664823"/>
      <w:bookmarkStart w:id="1615" w:name="_Toc129235084"/>
      <w:r>
        <w:t>Part 1 Section 18.10.1.90, sharedItems (Shared Items)</w:t>
      </w:r>
      <w:bookmarkEnd w:id="1614"/>
      <w:bookmarkEnd w:id="1615"/>
      <w:r>
        <w:fldChar w:fldCharType="begin"/>
      </w:r>
      <w:r>
        <w:instrText xml:space="preserve"> XE "sharedItems (Shared Items)" </w:instrText>
      </w:r>
      <w:r>
        <w:fldChar w:fldCharType="end"/>
      </w:r>
    </w:p>
    <w:p w:rsidR="00066F2B" w:rsidRDefault="00102096">
      <w:pPr>
        <w:pStyle w:val="Definition-Field"/>
      </w:pPr>
      <w:r>
        <w:t xml:space="preserve">a.   </w:t>
      </w:r>
      <w:r>
        <w:rPr>
          <w:i/>
        </w:rPr>
        <w:t>In the standard @maxValue is a double.</w:t>
      </w:r>
    </w:p>
    <w:p w:rsidR="00066F2B" w:rsidRDefault="00102096">
      <w:pPr>
        <w:pStyle w:val="Definition-Field2"/>
      </w:pPr>
      <w:r>
        <w:t>Office does</w:t>
      </w:r>
      <w:r>
        <w:t xml:space="preserve"> not support the use of NaN, INF, or -INF for @maxValue.</w:t>
      </w:r>
    </w:p>
    <w:p w:rsidR="00066F2B" w:rsidRDefault="00102096">
      <w:pPr>
        <w:pStyle w:val="Definition-Field"/>
      </w:pPr>
      <w:r>
        <w:lastRenderedPageBreak/>
        <w:t xml:space="preserve">b.   </w:t>
      </w:r>
      <w:r>
        <w:rPr>
          <w:i/>
        </w:rPr>
        <w:t>The standard states that the values of the minValue attribute are defined by the XML Schema double datatype.</w:t>
      </w:r>
    </w:p>
    <w:p w:rsidR="00066F2B" w:rsidRDefault="00102096">
      <w:pPr>
        <w:pStyle w:val="Definition-Field2"/>
      </w:pPr>
      <w:r>
        <w:t>Office does not support the use of NaN, INF, or -INF for the minValue attribute.</w:t>
      </w:r>
    </w:p>
    <w:p w:rsidR="00066F2B" w:rsidRDefault="00102096">
      <w:pPr>
        <w:pStyle w:val="Definition-Field"/>
      </w:pPr>
      <w:r>
        <w:t xml:space="preserve">c.   </w:t>
      </w:r>
      <w:r>
        <w:rPr>
          <w:i/>
        </w:rPr>
        <w:t>In the standard it states that a longText attribute value of false indicates when text is less than 255 characters.</w:t>
      </w:r>
    </w:p>
    <w:p w:rsidR="00066F2B" w:rsidRDefault="00102096">
      <w:pPr>
        <w:pStyle w:val="Definition-Field2"/>
      </w:pPr>
      <w:r>
        <w:t>Office interprets a longText attribute value of false to indicate when text is less than or equal to 255 characters.</w:t>
      </w:r>
    </w:p>
    <w:p w:rsidR="00066F2B" w:rsidRDefault="00102096">
      <w:pPr>
        <w:pStyle w:val="Definition-Field"/>
      </w:pPr>
      <w:r>
        <w:t xml:space="preserve">d.   </w:t>
      </w:r>
      <w:r>
        <w:rPr>
          <w:i/>
        </w:rPr>
        <w:t xml:space="preserve">The standard </w:t>
      </w:r>
      <w:r>
        <w:rPr>
          <w:i/>
        </w:rPr>
        <w:t>describes when the attributes are not used in the load process.</w:t>
      </w:r>
    </w:p>
    <w:p w:rsidR="00066F2B" w:rsidRDefault="00102096">
      <w:pPr>
        <w:pStyle w:val="Definition-Field2"/>
      </w:pPr>
      <w:r>
        <w:t>Office checks these restrictions for individual attributes, not on the element as a whole. Restrictions are described in detail per attribute.</w:t>
      </w:r>
    </w:p>
    <w:p w:rsidR="00066F2B" w:rsidRDefault="00102096">
      <w:pPr>
        <w:pStyle w:val="Definition-Field"/>
      </w:pPr>
      <w:r>
        <w:t xml:space="preserve">e.   </w:t>
      </w:r>
      <w:r>
        <w:rPr>
          <w:i/>
        </w:rPr>
        <w:t>In the standard relationships of @containsNu</w:t>
      </w:r>
      <w:r>
        <w:rPr>
          <w:i/>
        </w:rPr>
        <w:t>mber with other attributes is not explicit.</w:t>
      </w:r>
    </w:p>
    <w:p w:rsidR="00066F2B" w:rsidRDefault="00102096">
      <w:pPr>
        <w:pStyle w:val="Definition-Field2"/>
      </w:pPr>
      <w:r>
        <w:t>In Office, @containsNumber shall be 1 or true when @containsInteger is specified. This value shall also be 1 or true when @minValue or @maxValue is specified.</w:t>
      </w:r>
    </w:p>
    <w:p w:rsidR="00066F2B" w:rsidRDefault="00102096">
      <w:pPr>
        <w:pStyle w:val="Definition-Field"/>
      </w:pPr>
      <w:r>
        <w:t xml:space="preserve">f.   </w:t>
      </w:r>
      <w:r>
        <w:rPr>
          <w:i/>
        </w:rPr>
        <w:t>In the standard there is not an explicit order b</w:t>
      </w:r>
      <w:r>
        <w:rPr>
          <w:i/>
        </w:rPr>
        <w:t>etween @minValue and @maxValue.</w:t>
      </w:r>
    </w:p>
    <w:p w:rsidR="00066F2B" w:rsidRDefault="00102096">
      <w:pPr>
        <w:pStyle w:val="Definition-Field2"/>
      </w:pPr>
      <w:r>
        <w:t>In Office the value of @minValue shall be less than or equal to the value of @maxValue.</w:t>
      </w:r>
    </w:p>
    <w:p w:rsidR="00066F2B" w:rsidRDefault="00102096">
      <w:pPr>
        <w:pStyle w:val="Definition-Field"/>
      </w:pPr>
      <w:r>
        <w:t xml:space="preserve">g.   </w:t>
      </w:r>
      <w:r>
        <w:rPr>
          <w:i/>
        </w:rPr>
        <w:t>The standard does not defined what mixed types are for the containsMixedTypes attribute.</w:t>
      </w:r>
    </w:p>
    <w:p w:rsidR="00066F2B" w:rsidRDefault="00102096">
      <w:pPr>
        <w:pStyle w:val="Definition-Field2"/>
      </w:pPr>
      <w:r>
        <w:t>In Office, the containsMixedTypes attribut</w:t>
      </w:r>
      <w:r>
        <w:t>e assumes that boolean and error shall be considered part of the string type.</w:t>
      </w:r>
    </w:p>
    <w:p w:rsidR="00066F2B" w:rsidRDefault="00102096">
      <w:pPr>
        <w:pStyle w:val="Definition-Field"/>
      </w:pPr>
      <w:r>
        <w:t xml:space="preserve">h.   </w:t>
      </w:r>
      <w:r>
        <w:rPr>
          <w:i/>
        </w:rPr>
        <w:t>The standard does not define what other values are for the containsSemiMixedTypes attribute.</w:t>
      </w:r>
    </w:p>
    <w:p w:rsidR="00066F2B" w:rsidRDefault="00102096">
      <w:pPr>
        <w:pStyle w:val="Definition-Field2"/>
      </w:pPr>
      <w:r>
        <w:t xml:space="preserve">Office expects that the containsSemiMixedTypes attribute is true when the field </w:t>
      </w:r>
      <w:r>
        <w:t>contains text, blank, boolean or error values.</w:t>
      </w:r>
    </w:p>
    <w:p w:rsidR="00066F2B" w:rsidRDefault="00102096">
      <w:pPr>
        <w:pStyle w:val="Definition-Field"/>
      </w:pPr>
      <w:r>
        <w:t xml:space="preserve">i.   </w:t>
      </w:r>
      <w:r>
        <w:rPr>
          <w:i/>
        </w:rPr>
        <w:t>The standard states that when the containsString attribute equals 1, this field contains a text value.</w:t>
      </w:r>
    </w:p>
    <w:p w:rsidR="00066F2B" w:rsidRDefault="00102096">
      <w:pPr>
        <w:pStyle w:val="Definition-Field2"/>
      </w:pPr>
      <w:r>
        <w:t>In Office, boolean and error are considered strings in the context of the containsString attribute.</w:t>
      </w:r>
    </w:p>
    <w:p w:rsidR="00066F2B" w:rsidRDefault="00102096">
      <w:pPr>
        <w:pStyle w:val="Definition-Field"/>
      </w:pPr>
      <w:r>
        <w:t>j</w:t>
      </w:r>
      <w:r>
        <w:t xml:space="preserve">.   </w:t>
      </w:r>
      <w:r>
        <w:rPr>
          <w:i/>
        </w:rPr>
        <w:t>In the standard, a value of 1 or true for the containsInteger attribute indicates this field contains integer values.</w:t>
      </w:r>
    </w:p>
    <w:p w:rsidR="00066F2B" w:rsidRDefault="00102096">
      <w:pPr>
        <w:pStyle w:val="Definition-Field2"/>
      </w:pPr>
      <w:r>
        <w:t>In Office, a value of 1 or true for the containsInteger attribute indicates this field contains only integer values and does not conta</w:t>
      </w:r>
      <w:r>
        <w:t>in non-integer numeric values.</w:t>
      </w:r>
    </w:p>
    <w:p w:rsidR="00066F2B" w:rsidRDefault="00102096">
      <w:pPr>
        <w:pStyle w:val="Definition-Field"/>
      </w:pPr>
      <w:r>
        <w:t xml:space="preserve">k.   </w:t>
      </w:r>
      <w:r>
        <w:rPr>
          <w:i/>
        </w:rPr>
        <w:t>The standard does not explicitly specify relationships for the minValue attribute.</w:t>
      </w:r>
    </w:p>
    <w:p w:rsidR="00066F2B" w:rsidRDefault="00102096">
      <w:pPr>
        <w:pStyle w:val="Definition-Field2"/>
      </w:pPr>
      <w:r>
        <w:t>In Office, the minValue attribute shall be present when the maxValue attribute is specified. The minValue attribute shall not be specifie</w:t>
      </w:r>
      <w:r>
        <w:t>d when the minDate or maxDate attributes are specified. If present, at least one child must be a n element.</w:t>
      </w:r>
    </w:p>
    <w:p w:rsidR="00066F2B" w:rsidRDefault="00102096">
      <w:pPr>
        <w:pStyle w:val="Definition-Field"/>
      </w:pPr>
      <w:r>
        <w:t xml:space="preserve">l.   </w:t>
      </w:r>
      <w:r>
        <w:rPr>
          <w:i/>
        </w:rPr>
        <w:t>The standard does not explicitly specify relationships for @maxValue.</w:t>
      </w:r>
    </w:p>
    <w:p w:rsidR="00066F2B" w:rsidRDefault="00102096">
      <w:pPr>
        <w:pStyle w:val="Definition-Field2"/>
      </w:pPr>
      <w:r>
        <w:t>In Office, @maxValue shall be present when @minValue is specified.  @maxV</w:t>
      </w:r>
      <w:r>
        <w:t>alue shall not be specified when @minDate or @maxDate are specified. If present, at least one child must be a n element.</w:t>
      </w:r>
    </w:p>
    <w:p w:rsidR="00066F2B" w:rsidRDefault="00102096">
      <w:pPr>
        <w:pStyle w:val="Definition-Field"/>
      </w:pPr>
      <w:r>
        <w:t xml:space="preserve">m.   </w:t>
      </w:r>
      <w:r>
        <w:rPr>
          <w:i/>
        </w:rPr>
        <w:t>The standard does not explicitly specify relationships for @minDate.</w:t>
      </w:r>
    </w:p>
    <w:p w:rsidR="00066F2B" w:rsidRDefault="00102096">
      <w:pPr>
        <w:pStyle w:val="Definition-Field2"/>
      </w:pPr>
      <w:r>
        <w:t>In Office @minDate shall be present when @maxDate is specifie</w:t>
      </w:r>
      <w:r>
        <w:t>d. @minDate shall not be present when @minValue or maxValue are present. If present, at least one child must be a d element.</w:t>
      </w:r>
    </w:p>
    <w:p w:rsidR="00066F2B" w:rsidRDefault="00102096">
      <w:pPr>
        <w:pStyle w:val="Definition-Field"/>
      </w:pPr>
      <w:r>
        <w:lastRenderedPageBreak/>
        <w:t xml:space="preserve">n.   </w:t>
      </w:r>
      <w:r>
        <w:rPr>
          <w:i/>
        </w:rPr>
        <w:t>The standard does not explicitly specify relationships for @maxDate.</w:t>
      </w:r>
    </w:p>
    <w:p w:rsidR="00066F2B" w:rsidRDefault="00102096">
      <w:pPr>
        <w:pStyle w:val="Definition-Field2"/>
      </w:pPr>
      <w:r>
        <w:t xml:space="preserve">In Office @maxDate must be present when @minDate is </w:t>
      </w:r>
      <w:r>
        <w:t>specified. @maxDate shall not be present when @minValue or @maxValue are present. If present, at least one child must be a d element.</w:t>
      </w:r>
    </w:p>
    <w:p w:rsidR="00066F2B" w:rsidRDefault="00102096">
      <w:pPr>
        <w:pStyle w:val="Definition-Field"/>
      </w:pPr>
      <w:r>
        <w:t xml:space="preserve">o.   </w:t>
      </w:r>
      <w:r>
        <w:rPr>
          <w:i/>
        </w:rPr>
        <w:t xml:space="preserve">The standard states that the maxOccurs value for the choice statement including the m, n, b, e, s, and d elements is </w:t>
      </w:r>
      <w:r>
        <w:rPr>
          <w:i/>
        </w:rPr>
        <w:t>unbounded.</w:t>
      </w:r>
    </w:p>
    <w:p w:rsidR="00066F2B" w:rsidRDefault="00102096">
      <w:pPr>
        <w:pStyle w:val="Definition-Field2"/>
      </w:pPr>
      <w:r>
        <w:t>Excel limits the occurrences of this choice to 32500 when the createdVersion attribute on the pivotCacheDefinition element is less than 3 and 1048576 otherwise.</w:t>
      </w:r>
    </w:p>
    <w:p w:rsidR="00066F2B" w:rsidRDefault="00102096">
      <w:pPr>
        <w:pStyle w:val="Heading3"/>
      </w:pPr>
      <w:bookmarkStart w:id="1616" w:name="section_d6773131ba494bed82b8d8cdb7fe0ea3"/>
      <w:bookmarkStart w:id="1617" w:name="_Toc129235085"/>
      <w:r>
        <w:t>Part 1 Section 18.10.1.91, sortByTuple (Sort By Tuple)</w:t>
      </w:r>
      <w:bookmarkEnd w:id="1616"/>
      <w:bookmarkEnd w:id="1617"/>
      <w:r>
        <w:fldChar w:fldCharType="begin"/>
      </w:r>
      <w:r>
        <w:instrText xml:space="preserve"> XE "sortByTuple (Sort By Tupl</w:instrText>
      </w:r>
      <w:r>
        <w:instrText xml:space="preserve">e)" </w:instrText>
      </w:r>
      <w:r>
        <w:fldChar w:fldCharType="end"/>
      </w:r>
    </w:p>
    <w:p w:rsidR="00066F2B" w:rsidRDefault="00102096">
      <w:pPr>
        <w:pStyle w:val="Definition-Field"/>
      </w:pPr>
      <w:r>
        <w:t xml:space="preserve">a.   </w:t>
      </w:r>
      <w:r>
        <w:rPr>
          <w:i/>
        </w:rPr>
        <w:t>The standard does not place any restrictions the relationship between this element and the parent set.</w:t>
      </w:r>
    </w:p>
    <w:p w:rsidR="00066F2B" w:rsidRDefault="00102096">
      <w:pPr>
        <w:pStyle w:val="Definition-Field2"/>
      </w:pPr>
      <w:r>
        <w:t>Excel specifies that any sort done on the parent set will consider this tuple when determining sort values.</w:t>
      </w:r>
    </w:p>
    <w:p w:rsidR="00066F2B" w:rsidRDefault="00102096">
      <w:pPr>
        <w:pStyle w:val="Heading3"/>
      </w:pPr>
      <w:bookmarkStart w:id="1618" w:name="section_9af15714a00f4a5290aae4fe8a4be470"/>
      <w:bookmarkStart w:id="1619" w:name="_Toc129235086"/>
      <w:r>
        <w:t>Part 1 Section 18.10.1.92, tpl (T</w:t>
      </w:r>
      <w:r>
        <w:t>uple)</w:t>
      </w:r>
      <w:bookmarkEnd w:id="1618"/>
      <w:bookmarkEnd w:id="1619"/>
      <w:r>
        <w:fldChar w:fldCharType="begin"/>
      </w:r>
      <w:r>
        <w:instrText xml:space="preserve"> XE "tpl (Tuple)" </w:instrText>
      </w:r>
      <w:r>
        <w:fldChar w:fldCharType="end"/>
      </w:r>
    </w:p>
    <w:p w:rsidR="00066F2B" w:rsidRDefault="00102096">
      <w:pPr>
        <w:pStyle w:val="Definition-Field"/>
      </w:pPr>
      <w:r>
        <w:t xml:space="preserve">a.   </w:t>
      </w:r>
      <w:r>
        <w:rPr>
          <w:i/>
        </w:rPr>
        <w:t>The standard does not require that @fld is mutually exclusive with @hier in a SpreadsheetML document.</w:t>
      </w:r>
    </w:p>
    <w:p w:rsidR="00066F2B" w:rsidRDefault="00102096">
      <w:pPr>
        <w:pStyle w:val="Definition-Field2"/>
      </w:pPr>
      <w:r>
        <w:t>Office requires that @fld and @heir be mutually exclusive in SpreadsheetML documents.</w:t>
      </w:r>
    </w:p>
    <w:p w:rsidR="00066F2B" w:rsidRDefault="00102096">
      <w:pPr>
        <w:pStyle w:val="Definition-Field"/>
      </w:pPr>
      <w:r>
        <w:t xml:space="preserve">b.   </w:t>
      </w:r>
      <w:r>
        <w:rPr>
          <w:i/>
        </w:rPr>
        <w:t>The standard does not state that</w:t>
      </w:r>
      <w:r>
        <w:rPr>
          <w:i/>
        </w:rPr>
        <w:t xml:space="preserve"> @fld has restrictions beyond unsignedInt.</w:t>
      </w:r>
    </w:p>
    <w:p w:rsidR="00066F2B" w:rsidRDefault="00102096">
      <w:pPr>
        <w:pStyle w:val="Definition-Field2"/>
      </w:pPr>
      <w:r>
        <w:t>Office expects that @fld is a zero-based index and shall be less than the number of items in the cacheFields collection.</w:t>
      </w:r>
    </w:p>
    <w:p w:rsidR="00066F2B" w:rsidRDefault="00102096">
      <w:pPr>
        <w:pStyle w:val="Definition-Field"/>
      </w:pPr>
      <w:r>
        <w:t xml:space="preserve">c.   </w:t>
      </w:r>
      <w:r>
        <w:rPr>
          <w:i/>
        </w:rPr>
        <w:t>The standard does not place any restrictions on the value of the hier attribute.</w:t>
      </w:r>
    </w:p>
    <w:p w:rsidR="00066F2B" w:rsidRDefault="00102096">
      <w:pPr>
        <w:pStyle w:val="Definition-Field2"/>
      </w:pPr>
      <w:r>
        <w:t>Office</w:t>
      </w:r>
      <w:r>
        <w:t xml:space="preserve"> expects that the hier attribute is a zero-based index and shall be less than the number of items in the cacheHierarchies collection.</w:t>
      </w:r>
    </w:p>
    <w:p w:rsidR="00066F2B" w:rsidRDefault="00102096">
      <w:pPr>
        <w:pStyle w:val="Definition-Field"/>
      </w:pPr>
      <w:r>
        <w:t xml:space="preserve">d.   </w:t>
      </w:r>
      <w:r>
        <w:rPr>
          <w:i/>
        </w:rPr>
        <w:t>The standard does not specify restrictions for the item attribute.</w:t>
      </w:r>
    </w:p>
    <w:p w:rsidR="00066F2B" w:rsidRDefault="00102096">
      <w:r>
        <w:t xml:space="preserve">If the value for the fld attribute is specified, </w:t>
      </w:r>
      <w:r>
        <w:t>then the value for this attribute shall be less than the number of items in the sharedItems collection, defined in sharedItems ("</w:t>
      </w:r>
      <w:hyperlink r:id="rId136">
        <w:r>
          <w:rPr>
            <w:rStyle w:val="Hyperlink"/>
          </w:rPr>
          <w:t>[ISO/IEC-29500-1]</w:t>
        </w:r>
      </w:hyperlink>
      <w:r>
        <w:t xml:space="preserve"> §18.10.1.90; sharedItems (Shared Items)").</w:t>
      </w:r>
    </w:p>
    <w:p w:rsidR="00066F2B" w:rsidRDefault="00102096">
      <w:r>
        <w:t>If the value for the hier attribute is specified, then the value for this attribute shall either be equal to one of the special values 4294967294/4294967295 or it shall be less than number of items in the sets collection defined in sets ("[ISO/IEC-29500-1]</w:t>
      </w:r>
      <w:r>
        <w:t xml:space="preserve"> §18.10.1.89; sets (Sets)").</w:t>
      </w:r>
    </w:p>
    <w:p w:rsidR="00066F2B" w:rsidRDefault="00102096">
      <w:r>
        <w:t>The special value of 4294967294 implies that this is the all member of the hierarchy.</w:t>
      </w:r>
    </w:p>
    <w:p w:rsidR="00066F2B" w:rsidRDefault="00102096">
      <w:r>
        <w:t>The special value of 4294967295 implies that this is the default member of the hierarchy.</w:t>
      </w:r>
    </w:p>
    <w:p w:rsidR="00066F2B" w:rsidRDefault="00102096">
      <w:pPr>
        <w:pStyle w:val="Heading3"/>
      </w:pPr>
      <w:bookmarkStart w:id="1620" w:name="section_282914a2b1a44811aaaaa0fcd5cd486c"/>
      <w:bookmarkStart w:id="1621" w:name="_Toc129235087"/>
      <w:r>
        <w:t>Part 1 Section 18.10.1.95, worksheetSource (Workshe</w:t>
      </w:r>
      <w:r>
        <w:t>et PivotCache Source)</w:t>
      </w:r>
      <w:bookmarkEnd w:id="1620"/>
      <w:bookmarkEnd w:id="1621"/>
      <w:r>
        <w:fldChar w:fldCharType="begin"/>
      </w:r>
      <w:r>
        <w:instrText xml:space="preserve"> XE "worksheetSource (Worksheet PivotCache Source)" </w:instrText>
      </w:r>
      <w:r>
        <w:fldChar w:fldCharType="end"/>
      </w:r>
    </w:p>
    <w:p w:rsidR="00066F2B" w:rsidRDefault="00102096">
      <w:pPr>
        <w:pStyle w:val="Definition-Field"/>
      </w:pPr>
      <w:r>
        <w:t xml:space="preserve">a.   </w:t>
      </w:r>
      <w:r>
        <w:rPr>
          <w:i/>
        </w:rPr>
        <w:t>The standard allows both ref and name attributes.</w:t>
      </w:r>
    </w:p>
    <w:p w:rsidR="00066F2B" w:rsidRDefault="00102096">
      <w:pPr>
        <w:pStyle w:val="Definition-Field2"/>
      </w:pPr>
      <w:r>
        <w:t>Office requires one and only one of these attributes.</w:t>
      </w:r>
    </w:p>
    <w:p w:rsidR="00066F2B" w:rsidRDefault="00102096">
      <w:pPr>
        <w:pStyle w:val="Definition-Field"/>
      </w:pPr>
      <w:r>
        <w:t xml:space="preserve">b.   </w:t>
      </w:r>
      <w:r>
        <w:rPr>
          <w:i/>
        </w:rPr>
        <w:t xml:space="preserve">The standard states that the id attribute contains a relationship </w:t>
      </w:r>
      <w:r>
        <w:rPr>
          <w:i/>
        </w:rPr>
        <w:t>to a sheet part.</w:t>
      </w:r>
    </w:p>
    <w:p w:rsidR="00066F2B" w:rsidRDefault="00102096">
      <w:pPr>
        <w:pStyle w:val="Definition-Field2"/>
      </w:pPr>
      <w:r>
        <w:lastRenderedPageBreak/>
        <w:t>Office uses the id attribute to specify a relationship to an external workbook.</w:t>
      </w:r>
    </w:p>
    <w:p w:rsidR="00066F2B" w:rsidRDefault="00102096">
      <w:pPr>
        <w:pStyle w:val="Definition-Field"/>
      </w:pPr>
      <w:r>
        <w:t xml:space="preserve">c.   </w:t>
      </w:r>
      <w:r>
        <w:rPr>
          <w:i/>
        </w:rPr>
        <w:t>The standard limits @name to any length string.</w:t>
      </w:r>
    </w:p>
    <w:p w:rsidR="00066F2B" w:rsidRDefault="00102096">
      <w:pPr>
        <w:pStyle w:val="Definition-Field2"/>
      </w:pPr>
      <w:r>
        <w:t>In Office, @name has a limit of 255 characters, and cannot be empty.</w:t>
      </w:r>
    </w:p>
    <w:p w:rsidR="00066F2B" w:rsidRDefault="00102096">
      <w:pPr>
        <w:pStyle w:val="Definition-Field"/>
      </w:pPr>
      <w:r>
        <w:t xml:space="preserve">d.   </w:t>
      </w:r>
      <w:r>
        <w:rPr>
          <w:i/>
        </w:rPr>
        <w:t>The standard limits @sheet to an</w:t>
      </w:r>
      <w:r>
        <w:rPr>
          <w:i/>
        </w:rPr>
        <w:t>y length string.</w:t>
      </w:r>
    </w:p>
    <w:p w:rsidR="00066F2B" w:rsidRDefault="00102096">
      <w:pPr>
        <w:pStyle w:val="Definition-Field2"/>
      </w:pPr>
      <w:r>
        <w:t>In Office, @sheet has a limit of 31 characters.</w:t>
      </w:r>
    </w:p>
    <w:p w:rsidR="00066F2B" w:rsidRDefault="00102096">
      <w:pPr>
        <w:pStyle w:val="Heading3"/>
      </w:pPr>
      <w:bookmarkStart w:id="1622" w:name="section_6218162291ef44eea9498c9232d7780b"/>
      <w:bookmarkStart w:id="1623" w:name="_Toc129235088"/>
      <w:r>
        <w:t>Part 1 Section 18.10.1.96, x (Member Property Index)</w:t>
      </w:r>
      <w:bookmarkEnd w:id="1622"/>
      <w:bookmarkEnd w:id="1623"/>
      <w:r>
        <w:fldChar w:fldCharType="begin"/>
      </w:r>
      <w:r>
        <w:instrText xml:space="preserve"> XE "x (Member Property Index)" </w:instrText>
      </w:r>
      <w:r>
        <w:fldChar w:fldCharType="end"/>
      </w:r>
    </w:p>
    <w:p w:rsidR="00066F2B" w:rsidRDefault="00102096">
      <w:pPr>
        <w:pStyle w:val="Definition-Field"/>
      </w:pPr>
      <w:r>
        <w:t xml:space="preserve">a.   </w:t>
      </w:r>
      <w:r>
        <w:rPr>
          <w:i/>
        </w:rPr>
        <w:t>The standard states the values for the v attribute are defined by the XML Schema int datatype.</w:t>
      </w:r>
    </w:p>
    <w:p w:rsidR="00066F2B" w:rsidRDefault="00102096">
      <w:pPr>
        <w:pStyle w:val="Definition-Field2"/>
      </w:pPr>
      <w:r>
        <w:t>Office requires that the v attribute be greater than or equal to -1 and less than the corresponding sharedItems count. A value of -1 specifies that there is no value for this member property.</w:t>
      </w:r>
    </w:p>
    <w:p w:rsidR="00066F2B" w:rsidRDefault="00102096">
      <w:pPr>
        <w:pStyle w:val="Definition-Field"/>
      </w:pPr>
      <w:r>
        <w:t xml:space="preserve">b.   </w:t>
      </w:r>
      <w:r>
        <w:rPr>
          <w:i/>
        </w:rPr>
        <w:t>The standard describes x as an array of indexes.</w:t>
      </w:r>
    </w:p>
    <w:p w:rsidR="00066F2B" w:rsidRDefault="00102096">
      <w:pPr>
        <w:pStyle w:val="Definition-Field2"/>
      </w:pPr>
      <w:r>
        <w:t>Office exp</w:t>
      </w:r>
      <w:r>
        <w:t>ects that x represents an index to the cached member property value.</w:t>
      </w:r>
    </w:p>
    <w:p w:rsidR="00066F2B" w:rsidRDefault="00102096">
      <w:pPr>
        <w:pStyle w:val="Definition-Field"/>
      </w:pPr>
      <w:r>
        <w:t xml:space="preserve">c.   </w:t>
      </w:r>
      <w:r>
        <w:rPr>
          <w:i/>
        </w:rPr>
        <w:t>The standard does not provide complete information on which cacheField's shared item table is indexed by @v.</w:t>
      </w:r>
    </w:p>
    <w:p w:rsidR="00066F2B" w:rsidRDefault="00102096">
      <w:pPr>
        <w:pStyle w:val="Definition-Field2"/>
      </w:pPr>
      <w:r>
        <w:t>Office assumes that @v is the 0-based index into the shared items table o</w:t>
      </w:r>
      <w:r>
        <w:t>f the member property pointed by @mpMap. The Nth @mpMap used for Nth x element (the parent of @v).</w:t>
      </w:r>
    </w:p>
    <w:p w:rsidR="00066F2B" w:rsidRDefault="00102096">
      <w:pPr>
        <w:pStyle w:val="Definition-Field"/>
      </w:pPr>
      <w:r>
        <w:t xml:space="preserve">d.   </w:t>
      </w:r>
      <w:r>
        <w:rPr>
          <w:i/>
        </w:rPr>
        <w:t>The standard says @v represents an index to shared items table.</w:t>
      </w:r>
    </w:p>
    <w:p w:rsidR="00066F2B" w:rsidRDefault="00102096">
      <w:pPr>
        <w:pStyle w:val="Definition-Field2"/>
      </w:pPr>
      <w:r>
        <w:t>Office specifies that if the parent of this element is i, then v shall be specified by t</w:t>
      </w:r>
      <w:r>
        <w:t>he specification for i ("</w:t>
      </w:r>
      <w:hyperlink r:id="rId137">
        <w:r>
          <w:rPr>
            <w:rStyle w:val="Hyperlink"/>
          </w:rPr>
          <w:t>[ISO/IEC-29500-1]</w:t>
        </w:r>
      </w:hyperlink>
      <w:r>
        <w:t xml:space="preserve"> §18.10.1.44; i").</w:t>
      </w:r>
    </w:p>
    <w:p w:rsidR="00066F2B" w:rsidRDefault="00102096">
      <w:pPr>
        <w:pStyle w:val="Heading3"/>
      </w:pPr>
      <w:bookmarkStart w:id="1624" w:name="section_a74ed3e7cea5463ba1ca57c2d1428a00"/>
      <w:bookmarkStart w:id="1625" w:name="_Toc129235089"/>
      <w:r>
        <w:t>Part 1 Section 18.10.1.97, x (Shared Items Index)</w:t>
      </w:r>
      <w:bookmarkEnd w:id="1624"/>
      <w:bookmarkEnd w:id="1625"/>
      <w:r>
        <w:fldChar w:fldCharType="begin"/>
      </w:r>
      <w:r>
        <w:instrText xml:space="preserve"> XE "x (Shared Items Index)" </w:instrText>
      </w:r>
      <w:r>
        <w:fldChar w:fldCharType="end"/>
      </w:r>
    </w:p>
    <w:p w:rsidR="00066F2B" w:rsidRDefault="00102096">
      <w:pPr>
        <w:pStyle w:val="Definition-Field"/>
      </w:pPr>
      <w:r>
        <w:t xml:space="preserve">a.   </w:t>
      </w:r>
      <w:r>
        <w:rPr>
          <w:i/>
        </w:rPr>
        <w:t>The standard specifies that the x element i</w:t>
      </w:r>
      <w:r>
        <w:rPr>
          <w:i/>
        </w:rPr>
        <w:t>s an array of indexes.</w:t>
      </w:r>
    </w:p>
    <w:p w:rsidR="00066F2B" w:rsidRDefault="00102096">
      <w:pPr>
        <w:pStyle w:val="Definition-Field2"/>
      </w:pPr>
      <w:r>
        <w:t>Office assumes that the value of x@v is an index into the shared items collection.</w:t>
      </w:r>
    </w:p>
    <w:p w:rsidR="00066F2B" w:rsidRDefault="00102096">
      <w:pPr>
        <w:pStyle w:val="Definition-Field"/>
      </w:pPr>
      <w:r>
        <w:t xml:space="preserve">b.   </w:t>
      </w:r>
      <w:r>
        <w:rPr>
          <w:i/>
        </w:rPr>
        <w:t>The standard does not place a limit on the value of @v.</w:t>
      </w:r>
    </w:p>
    <w:p w:rsidR="00066F2B" w:rsidRDefault="00102096">
      <w:pPr>
        <w:pStyle w:val="Definition-Field2"/>
      </w:pPr>
      <w:r>
        <w:t>Office requires that @v shall be less than sharedItems count.</w:t>
      </w:r>
    </w:p>
    <w:p w:rsidR="00066F2B" w:rsidRDefault="00102096">
      <w:pPr>
        <w:pStyle w:val="Definition-Field"/>
      </w:pPr>
      <w:r>
        <w:t xml:space="preserve">c.   </w:t>
      </w:r>
      <w:r>
        <w:rPr>
          <w:i/>
        </w:rPr>
        <w:t xml:space="preserve">The standard does not </w:t>
      </w:r>
      <w:r>
        <w:rPr>
          <w:i/>
        </w:rPr>
        <w:t>specify different restrictions for @v based on the parent element of x.</w:t>
      </w:r>
    </w:p>
    <w:p w:rsidR="00066F2B" w:rsidRDefault="00102096">
      <w:pPr>
        <w:pStyle w:val="Definition-Field2"/>
      </w:pPr>
      <w:r>
        <w:t>In Office if the parent is the reference element, then restrictions of this value are defined by reference@field. If the parent is the tables element, then this value specifies the ind</w:t>
      </w:r>
      <w:r>
        <w:t>ex into the table tag position in @url.</w:t>
      </w:r>
    </w:p>
    <w:p w:rsidR="00066F2B" w:rsidRDefault="00102096">
      <w:pPr>
        <w:pStyle w:val="Heading3"/>
      </w:pPr>
      <w:bookmarkStart w:id="1626" w:name="section_8e92a8162bb449389f1c1a9800714ede"/>
      <w:bookmarkStart w:id="1627" w:name="_Toc129235090"/>
      <w:r>
        <w:t>Part 1 Section 18.10.2.1, reference (Reference)</w:t>
      </w:r>
      <w:bookmarkEnd w:id="1626"/>
      <w:bookmarkEnd w:id="1627"/>
      <w:r>
        <w:fldChar w:fldCharType="begin"/>
      </w:r>
      <w:r>
        <w:instrText xml:space="preserve"> XE "reference (Reference)" </w:instrText>
      </w:r>
      <w:r>
        <w:fldChar w:fldCharType="end"/>
      </w:r>
    </w:p>
    <w:p w:rsidR="00066F2B" w:rsidRDefault="00102096">
      <w:pPr>
        <w:pStyle w:val="Definition-Field"/>
      </w:pPr>
      <w:r>
        <w:t xml:space="preserve">a.   </w:t>
      </w:r>
      <w:r>
        <w:rPr>
          <w:i/>
        </w:rPr>
        <w:t>The standard defines @field (Field Index) values range as unsignedInt and says a value of -2 indicates the data field.</w:t>
      </w:r>
    </w:p>
    <w:p w:rsidR="00066F2B" w:rsidRDefault="00102096">
      <w:pPr>
        <w:pStyle w:val="Definition-Field2"/>
      </w:pPr>
      <w:r>
        <w:t>Office uses th</w:t>
      </w:r>
      <w:r>
        <w:t>e value 4294967294 (a valid unsignedInt) to specify the data field and the @v in the x elements represent indices into the dataFields collection.</w:t>
      </w:r>
    </w:p>
    <w:p w:rsidR="00066F2B" w:rsidRDefault="00102096">
      <w:pPr>
        <w:pStyle w:val="Definition-Field"/>
      </w:pPr>
      <w:r>
        <w:t xml:space="preserve">b.   </w:t>
      </w:r>
      <w:r>
        <w:rPr>
          <w:i/>
        </w:rPr>
        <w:t>The standard defines @field values range as unsignedInt.</w:t>
      </w:r>
    </w:p>
    <w:p w:rsidR="00066F2B" w:rsidRDefault="00102096">
      <w:pPr>
        <w:pStyle w:val="Definition-Field2"/>
      </w:pPr>
      <w:r>
        <w:lastRenderedPageBreak/>
        <w:t>Office requires that if the pivotArea@cacheIndex</w:t>
      </w:r>
      <w:r>
        <w:t xml:space="preserve"> is 0, then the value shall be a valid index in the pivotFields in the pivotTable, and, unless byPosition is 1, @v in the x elements represent indices into items collection of the pivotField.</w:t>
      </w:r>
    </w:p>
    <w:p w:rsidR="00066F2B" w:rsidRDefault="00102096">
      <w:pPr>
        <w:pStyle w:val="Definition-Field"/>
      </w:pPr>
      <w:r>
        <w:t xml:space="preserve">c.   </w:t>
      </w:r>
      <w:r>
        <w:rPr>
          <w:i/>
        </w:rPr>
        <w:t>The standard states that the values for the field attribute</w:t>
      </w:r>
      <w:r>
        <w:rPr>
          <w:i/>
        </w:rPr>
        <w:t xml:space="preserve"> are defined by the XML Schema unsignedInt datatype.</w:t>
      </w:r>
    </w:p>
    <w:p w:rsidR="00066F2B" w:rsidRDefault="00102096">
      <w:pPr>
        <w:pStyle w:val="Definition-Field2"/>
      </w:pPr>
      <w:r>
        <w:t>Office requires that if the pivotArea@chacheIndex is 1 the value shall be a valid index in the cacheFields in the pivot cache and the v attribute in the x elements represent indices into sharedItems coll</w:t>
      </w:r>
      <w:r>
        <w:t>ection of the cacheField.</w:t>
      </w:r>
    </w:p>
    <w:p w:rsidR="00066F2B" w:rsidRDefault="00102096">
      <w:pPr>
        <w:pStyle w:val="Heading3"/>
      </w:pPr>
      <w:bookmarkStart w:id="1628" w:name="section_854db427e1714e5996a93cdd08117c36"/>
      <w:bookmarkStart w:id="1629" w:name="_Toc129235091"/>
      <w:r>
        <w:t>Part 1 Section 18.11.1.1, header (Header)</w:t>
      </w:r>
      <w:bookmarkEnd w:id="1628"/>
      <w:bookmarkEnd w:id="1629"/>
      <w:r>
        <w:fldChar w:fldCharType="begin"/>
      </w:r>
      <w:r>
        <w:instrText xml:space="preserve"> XE "header (Header)" </w:instrText>
      </w:r>
      <w:r>
        <w:fldChar w:fldCharType="end"/>
      </w:r>
    </w:p>
    <w:p w:rsidR="00066F2B" w:rsidRDefault="00102096">
      <w:pPr>
        <w:pStyle w:val="Definition-Field"/>
      </w:pPr>
      <w:r>
        <w:t xml:space="preserve">a.   </w:t>
      </w:r>
      <w:r>
        <w:rPr>
          <w:i/>
        </w:rPr>
        <w:t>The standard states that the values of the maxSheetId attribute are defined by the XML Schema unsignedInt datatype.</w:t>
      </w:r>
    </w:p>
    <w:p w:rsidR="00066F2B" w:rsidRDefault="00102096">
      <w:pPr>
        <w:pStyle w:val="Definition-Field2"/>
      </w:pPr>
      <w:r>
        <w:t>Excel restricts the value of this attribute</w:t>
      </w:r>
      <w:r>
        <w:t xml:space="preserve"> to be at most 32767.</w:t>
      </w:r>
    </w:p>
    <w:p w:rsidR="00066F2B" w:rsidRDefault="00102096">
      <w:pPr>
        <w:pStyle w:val="Definition-Field"/>
      </w:pPr>
      <w:r>
        <w:t xml:space="preserve">b.   </w:t>
      </w:r>
      <w:r>
        <w:rPr>
          <w:i/>
        </w:rPr>
        <w:t>The standard does not limit the length of the value of the userName attribute.</w:t>
      </w:r>
    </w:p>
    <w:p w:rsidR="00066F2B" w:rsidRDefault="00102096">
      <w:pPr>
        <w:pStyle w:val="Definition-Field2"/>
      </w:pPr>
      <w:r>
        <w:t>Excel restricts the value of this attribute to be at least 1 and at most 54 characters.</w:t>
      </w:r>
    </w:p>
    <w:p w:rsidR="00066F2B" w:rsidRDefault="00102096">
      <w:pPr>
        <w:pStyle w:val="Definition-Field"/>
      </w:pPr>
      <w:r>
        <w:t xml:space="preserve">c.   </w:t>
      </w:r>
      <w:r>
        <w:rPr>
          <w:i/>
        </w:rPr>
        <w:t>The standard does not specify a default value for the min</w:t>
      </w:r>
      <w:r>
        <w:rPr>
          <w:i/>
        </w:rPr>
        <w:t>RId attribute.</w:t>
      </w:r>
    </w:p>
    <w:p w:rsidR="00066F2B" w:rsidRDefault="00102096">
      <w:pPr>
        <w:pStyle w:val="Definition-Field2"/>
      </w:pPr>
      <w:r>
        <w:t>Excel uses a default value of 0 for this attribute.</w:t>
      </w:r>
    </w:p>
    <w:p w:rsidR="00066F2B" w:rsidRDefault="00102096">
      <w:pPr>
        <w:pStyle w:val="Definition-Field"/>
      </w:pPr>
      <w:r>
        <w:t xml:space="preserve">d.   </w:t>
      </w:r>
      <w:r>
        <w:rPr>
          <w:i/>
        </w:rPr>
        <w:t>The standard does not specify a default value for the maxRId attribute.</w:t>
      </w:r>
    </w:p>
    <w:p w:rsidR="00066F2B" w:rsidRDefault="00102096">
      <w:pPr>
        <w:pStyle w:val="Definition-Field2"/>
      </w:pPr>
      <w:r>
        <w:t>Excel uses the value of the minRId attribute as the default value for this attribute.</w:t>
      </w:r>
    </w:p>
    <w:p w:rsidR="00066F2B" w:rsidRDefault="00102096">
      <w:pPr>
        <w:pStyle w:val="Definition-Field"/>
      </w:pPr>
      <w:r>
        <w:t xml:space="preserve">e.   </w:t>
      </w:r>
      <w:r>
        <w:rPr>
          <w:i/>
        </w:rPr>
        <w:t xml:space="preserve">The standard states </w:t>
      </w:r>
      <w:r>
        <w:rPr>
          <w:i/>
        </w:rPr>
        <w:t>that the values of the maxRId attribute are defined by the XML Schema unsignedInt datatype.</w:t>
      </w:r>
    </w:p>
    <w:p w:rsidR="00066F2B" w:rsidRDefault="00102096">
      <w:pPr>
        <w:pStyle w:val="Definition-Field2"/>
      </w:pPr>
      <w:r>
        <w:t>Excel restricts the value of this attribute to be at least the value of the minRId attribute and at most 2147483647.</w:t>
      </w:r>
    </w:p>
    <w:p w:rsidR="00066F2B" w:rsidRDefault="00102096">
      <w:pPr>
        <w:pStyle w:val="Definition-Field"/>
      </w:pPr>
      <w:r>
        <w:t xml:space="preserve">f.   </w:t>
      </w:r>
      <w:r>
        <w:rPr>
          <w:i/>
        </w:rPr>
        <w:t>The standard states that the values of the</w:t>
      </w:r>
      <w:r>
        <w:rPr>
          <w:i/>
        </w:rPr>
        <w:t xml:space="preserve"> minRId attribute are defined by the XML Schema unsignedInt datatype.</w:t>
      </w:r>
    </w:p>
    <w:p w:rsidR="00066F2B" w:rsidRDefault="00102096">
      <w:pPr>
        <w:pStyle w:val="Definition-Field2"/>
      </w:pPr>
      <w:r>
        <w:t>Excel restricts the value of this attribute to be at most 2147483647.</w:t>
      </w:r>
    </w:p>
    <w:p w:rsidR="00066F2B" w:rsidRDefault="00102096">
      <w:pPr>
        <w:pStyle w:val="Heading3"/>
      </w:pPr>
      <w:bookmarkStart w:id="1630" w:name="section_dfc65cb606c74ce3922b2d3cecde9852"/>
      <w:bookmarkStart w:id="1631" w:name="_Toc129235092"/>
      <w:r>
        <w:t>Part 1 Section 18.11.1.2, headers (Revision Headers)</w:t>
      </w:r>
      <w:bookmarkEnd w:id="1630"/>
      <w:bookmarkEnd w:id="1631"/>
      <w:r>
        <w:fldChar w:fldCharType="begin"/>
      </w:r>
      <w:r>
        <w:instrText xml:space="preserve"> XE "headers (Revision Headers)" </w:instrText>
      </w:r>
      <w:r>
        <w:fldChar w:fldCharType="end"/>
      </w:r>
    </w:p>
    <w:p w:rsidR="00066F2B" w:rsidRDefault="00102096">
      <w:pPr>
        <w:pStyle w:val="Definition-Field"/>
      </w:pPr>
      <w:r>
        <w:t xml:space="preserve">a.   </w:t>
      </w:r>
      <w:r>
        <w:rPr>
          <w:i/>
        </w:rPr>
        <w:t>The standard does not s</w:t>
      </w:r>
      <w:r>
        <w:rPr>
          <w:i/>
        </w:rPr>
        <w:t>pecify a default value for the lastGuid attribute.</w:t>
      </w:r>
    </w:p>
    <w:p w:rsidR="00066F2B" w:rsidRDefault="00102096">
      <w:pPr>
        <w:pStyle w:val="Definition-Field2"/>
      </w:pPr>
      <w:r>
        <w:t>Excel uses the value of the guid attribute as the default value of the lastGuid attribute.</w:t>
      </w:r>
    </w:p>
    <w:p w:rsidR="00066F2B" w:rsidRDefault="00102096">
      <w:pPr>
        <w:pStyle w:val="Definition-Field"/>
      </w:pPr>
      <w:r>
        <w:t xml:space="preserve">b.   </w:t>
      </w:r>
      <w:r>
        <w:rPr>
          <w:i/>
        </w:rPr>
        <w:t>The standard does not place any restrictions on the value for @preserveHistory.</w:t>
      </w:r>
    </w:p>
    <w:p w:rsidR="00066F2B" w:rsidRDefault="00102096">
      <w:pPr>
        <w:pStyle w:val="Definition-Field2"/>
      </w:pPr>
      <w:r>
        <w:t>Office requires that the valu</w:t>
      </w:r>
      <w:r>
        <w:t>e of @preserveHistory shall be greater than or equal to 0 and less than or equal to 32K.</w:t>
      </w:r>
    </w:p>
    <w:p w:rsidR="00066F2B" w:rsidRDefault="00102096">
      <w:pPr>
        <w:pStyle w:val="Definition-Field"/>
      </w:pPr>
      <w:r>
        <w:t xml:space="preserve">c.   </w:t>
      </w:r>
      <w:r>
        <w:rPr>
          <w:i/>
        </w:rPr>
        <w:t>The standard specifies @protected is false if the tracking should not be removed, true otherwise.</w:t>
      </w:r>
    </w:p>
    <w:p w:rsidR="00066F2B" w:rsidRDefault="00102096">
      <w:pPr>
        <w:pStyle w:val="Definition-Field2"/>
      </w:pPr>
      <w:r>
        <w:t>Office specifies @protected is true if the tracking should not b</w:t>
      </w:r>
      <w:r>
        <w:t>e removed, false if it can be removed.</w:t>
      </w:r>
    </w:p>
    <w:p w:rsidR="00066F2B" w:rsidRDefault="00102096">
      <w:pPr>
        <w:pStyle w:val="Definition-Field"/>
      </w:pPr>
      <w:r>
        <w:t xml:space="preserve">d.   </w:t>
      </w:r>
      <w:r>
        <w:rPr>
          <w:i/>
        </w:rPr>
        <w:t>The standard does not place any restrictions on the value for @revisionId.</w:t>
      </w:r>
    </w:p>
    <w:p w:rsidR="00066F2B" w:rsidRDefault="00102096">
      <w:pPr>
        <w:pStyle w:val="Definition-Field2"/>
      </w:pPr>
      <w:r>
        <w:t>Office allows a maximum value of 2147483647.</w:t>
      </w:r>
    </w:p>
    <w:p w:rsidR="00066F2B" w:rsidRDefault="00102096">
      <w:pPr>
        <w:pStyle w:val="Definition-Field"/>
      </w:pPr>
      <w:r>
        <w:lastRenderedPageBreak/>
        <w:t xml:space="preserve">e.   </w:t>
      </w:r>
      <w:r>
        <w:rPr>
          <w:i/>
        </w:rPr>
        <w:t>The standard does not place any restrictions on the value for the version attribute.</w:t>
      </w:r>
    </w:p>
    <w:p w:rsidR="00066F2B" w:rsidRDefault="00102096">
      <w:pPr>
        <w:pStyle w:val="Definition-Field2"/>
      </w:pPr>
      <w:r>
        <w:t>Of</w:t>
      </w:r>
      <w:r>
        <w:t>fice requires that the version attribute be between 1 and 2147483647 inclusive.</w:t>
      </w:r>
    </w:p>
    <w:p w:rsidR="00066F2B" w:rsidRDefault="00102096">
      <w:pPr>
        <w:pStyle w:val="Definition-Field"/>
      </w:pPr>
      <w:r>
        <w:t xml:space="preserve">f.   </w:t>
      </w:r>
      <w:r>
        <w:rPr>
          <w:i/>
        </w:rPr>
        <w:t>The standard specifies @guid to be of type ST_Guid.</w:t>
      </w:r>
    </w:p>
    <w:p w:rsidR="00066F2B" w:rsidRDefault="00102096">
      <w:pPr>
        <w:pStyle w:val="Definition-Field2"/>
      </w:pPr>
      <w:r>
        <w:t>Office requires @guid to not be a null Guid ({00000000-0000-0000-0000-000000000000}).</w:t>
      </w:r>
    </w:p>
    <w:p w:rsidR="00066F2B" w:rsidRDefault="00102096">
      <w:pPr>
        <w:pStyle w:val="Heading3"/>
      </w:pPr>
      <w:bookmarkStart w:id="1632" w:name="section_c9d4ffcff09b48b4b65e844f2281d2e0"/>
      <w:bookmarkStart w:id="1633" w:name="_Toc129235093"/>
      <w:r>
        <w:t>Part 1 Section 18.11.1.3, nc (New</w:t>
      </w:r>
      <w:r>
        <w:t xml:space="preserve"> Cell Data)</w:t>
      </w:r>
      <w:bookmarkEnd w:id="1632"/>
      <w:bookmarkEnd w:id="1633"/>
      <w:r>
        <w:fldChar w:fldCharType="begin"/>
      </w:r>
      <w:r>
        <w:instrText xml:space="preserve"> XE "nc (New Cell Data)" </w:instrText>
      </w:r>
      <w:r>
        <w:fldChar w:fldCharType="end"/>
      </w:r>
    </w:p>
    <w:p w:rsidR="00066F2B" w:rsidRDefault="00102096">
      <w:pPr>
        <w:pStyle w:val="Definition-Field"/>
      </w:pPr>
      <w:r>
        <w:t xml:space="preserve">a.   </w:t>
      </w:r>
      <w:r>
        <w:rPr>
          <w:i/>
        </w:rPr>
        <w:t>The standard states that the values of the cm attribute are defined by the XML Schema unsignedInt datatype.</w:t>
      </w:r>
    </w:p>
    <w:p w:rsidR="00066F2B" w:rsidRDefault="00102096">
      <w:pPr>
        <w:pStyle w:val="Definition-Field2"/>
      </w:pPr>
      <w:r>
        <w:t>Excel requires the value of this attribute to be 0.</w:t>
      </w:r>
    </w:p>
    <w:p w:rsidR="00066F2B" w:rsidRDefault="00102096">
      <w:pPr>
        <w:pStyle w:val="Definition-Field"/>
      </w:pPr>
      <w:r>
        <w:t xml:space="preserve">b.   </w:t>
      </w:r>
      <w:r>
        <w:rPr>
          <w:i/>
        </w:rPr>
        <w:t>The standard states that the values of the s at</w:t>
      </w:r>
      <w:r>
        <w:rPr>
          <w:i/>
        </w:rPr>
        <w:t>tribute are defined by the XML Schema unsignedInt datatype.</w:t>
      </w:r>
    </w:p>
    <w:p w:rsidR="00066F2B" w:rsidRDefault="00102096">
      <w:pPr>
        <w:pStyle w:val="Definition-Field2"/>
      </w:pPr>
      <w:r>
        <w:t>Excel requires the value of this attribute to be 0.</w:t>
      </w:r>
    </w:p>
    <w:p w:rsidR="00066F2B" w:rsidRDefault="00102096">
      <w:pPr>
        <w:pStyle w:val="Definition-Field"/>
      </w:pPr>
      <w:r>
        <w:t xml:space="preserve">c.   </w:t>
      </w:r>
      <w:r>
        <w:rPr>
          <w:i/>
        </w:rPr>
        <w:t>The standard states that the values of the ph attribute are defined by the XML Schema boolean datatype.</w:t>
      </w:r>
    </w:p>
    <w:p w:rsidR="00066F2B" w:rsidRDefault="00102096">
      <w:pPr>
        <w:pStyle w:val="Definition-Field2"/>
      </w:pPr>
      <w:r>
        <w:t>Excel requires the value of this at</w:t>
      </w:r>
      <w:r>
        <w:t>tribute to be 0 or false.</w:t>
      </w:r>
    </w:p>
    <w:p w:rsidR="00066F2B" w:rsidRDefault="00102096">
      <w:pPr>
        <w:pStyle w:val="Definition-Field"/>
      </w:pPr>
      <w:r>
        <w:t xml:space="preserve">d.   </w:t>
      </w:r>
      <w:r>
        <w:rPr>
          <w:i/>
        </w:rPr>
        <w:t>The standard states that the values of the vm attribute are defined by the XML Schema unsignedInt datatype.</w:t>
      </w:r>
    </w:p>
    <w:p w:rsidR="00066F2B" w:rsidRDefault="00102096">
      <w:pPr>
        <w:pStyle w:val="Definition-Field2"/>
      </w:pPr>
      <w:r>
        <w:t>Excel requires the value of this attribute to be 0.</w:t>
      </w:r>
    </w:p>
    <w:p w:rsidR="00066F2B" w:rsidRDefault="00102096">
      <w:pPr>
        <w:pStyle w:val="Definition-Field"/>
      </w:pPr>
      <w:r>
        <w:t xml:space="preserve">e.   </w:t>
      </w:r>
      <w:r>
        <w:rPr>
          <w:i/>
        </w:rPr>
        <w:t xml:space="preserve">The standard states that the values of the t attribute are </w:t>
      </w:r>
      <w:r>
        <w:rPr>
          <w:i/>
        </w:rPr>
        <w:t>defined y the ST_CellType simple type.</w:t>
      </w:r>
    </w:p>
    <w:p w:rsidR="00066F2B" w:rsidRDefault="00102096">
      <w:pPr>
        <w:pStyle w:val="Definition-Field2"/>
      </w:pPr>
      <w:r>
        <w:t>Excel limits the values of this attribute to be b, e, inlineStr, or n.</w:t>
      </w:r>
    </w:p>
    <w:p w:rsidR="00066F2B" w:rsidRDefault="00102096">
      <w:pPr>
        <w:pStyle w:val="Definition-Field"/>
      </w:pPr>
      <w:r>
        <w:t xml:space="preserve">f.   </w:t>
      </w:r>
      <w:r>
        <w:rPr>
          <w:i/>
        </w:rPr>
        <w:t>The standard states that the r attribute is optional.</w:t>
      </w:r>
    </w:p>
    <w:p w:rsidR="00066F2B" w:rsidRDefault="00102096">
      <w:pPr>
        <w:pStyle w:val="Definition-Field2"/>
      </w:pPr>
      <w:r>
        <w:t>Excel requires this attribute.</w:t>
      </w:r>
    </w:p>
    <w:p w:rsidR="00066F2B" w:rsidRDefault="00102096">
      <w:pPr>
        <w:pStyle w:val="Definition-Field"/>
      </w:pPr>
      <w:r>
        <w:t xml:space="preserve">g.   </w:t>
      </w:r>
      <w:r>
        <w:rPr>
          <w:i/>
        </w:rPr>
        <w:t>The standard does not limit the length of the value</w:t>
      </w:r>
      <w:r>
        <w:rPr>
          <w:i/>
        </w:rPr>
        <w:t xml:space="preserve"> of the child v element.</w:t>
      </w:r>
    </w:p>
    <w:p w:rsidR="00066F2B" w:rsidRDefault="00102096">
      <w:pPr>
        <w:pStyle w:val="Definition-Field2"/>
      </w:pPr>
      <w:r>
        <w:t>Excel restricts the value of this child element to be at most 32767 characters.</w:t>
      </w:r>
    </w:p>
    <w:p w:rsidR="00066F2B" w:rsidRDefault="00102096">
      <w:pPr>
        <w:pStyle w:val="Definition-Field"/>
      </w:pPr>
      <w:r>
        <w:t xml:space="preserve">h.   </w:t>
      </w:r>
      <w:r>
        <w:rPr>
          <w:i/>
        </w:rPr>
        <w:t>The standard places no restrictions on the relationship between the values of the r attributes on the oc and nc elements.</w:t>
      </w:r>
    </w:p>
    <w:p w:rsidR="00066F2B" w:rsidRDefault="00102096">
      <w:pPr>
        <w:pStyle w:val="Definition-Field2"/>
      </w:pPr>
      <w:r>
        <w:t xml:space="preserve">Excel requires that the </w:t>
      </w:r>
      <w:r>
        <w:t>value of the r attribute on the oc element match the value of the r attribute on the nc element.</w:t>
      </w:r>
    </w:p>
    <w:p w:rsidR="00066F2B" w:rsidRDefault="00102096">
      <w:pPr>
        <w:pStyle w:val="Heading3"/>
      </w:pPr>
      <w:bookmarkStart w:id="1634" w:name="section_e054c87cccdf456191b158928b880f73"/>
      <w:bookmarkStart w:id="1635" w:name="_Toc129235094"/>
      <w:r>
        <w:t>Part 1 Section 18.11.1.5, oc (Old Cell Data)</w:t>
      </w:r>
      <w:bookmarkEnd w:id="1634"/>
      <w:bookmarkEnd w:id="1635"/>
      <w:r>
        <w:fldChar w:fldCharType="begin"/>
      </w:r>
      <w:r>
        <w:instrText xml:space="preserve"> XE "oc (Old Cell Data)" </w:instrText>
      </w:r>
      <w:r>
        <w:fldChar w:fldCharType="end"/>
      </w:r>
    </w:p>
    <w:p w:rsidR="00066F2B" w:rsidRDefault="00102096">
      <w:pPr>
        <w:pStyle w:val="Definition-Field2"/>
      </w:pPr>
      <w:r>
        <w:rPr>
          <w:i/>
        </w:rPr>
        <w:t>For additional notes that apply to this portion of the standard, please see the notes f</w:t>
      </w:r>
      <w:r>
        <w:rPr>
          <w:i/>
        </w:rPr>
        <w:t xml:space="preserve">or </w:t>
      </w:r>
      <w:hyperlink w:anchor="Section_c9d4ffcff09b48b4b65e844f2281d2e0">
        <w:r>
          <w:rPr>
            <w:rStyle w:val="Hyperlink"/>
          </w:rPr>
          <w:t>nc, §18.11.1.3(a-g)</w:t>
        </w:r>
      </w:hyperlink>
      <w:r>
        <w:rPr>
          <w:i/>
        </w:rPr>
        <w:t>.</w:t>
      </w:r>
    </w:p>
    <w:p w:rsidR="00066F2B" w:rsidRDefault="00102096">
      <w:pPr>
        <w:pStyle w:val="Heading3"/>
      </w:pPr>
      <w:bookmarkStart w:id="1636" w:name="section_4a386293993e42ffae8f541aed32c43e"/>
      <w:bookmarkStart w:id="1637" w:name="_Toc129235095"/>
      <w:r>
        <w:t>Part 1 Section 18.11.1.7, oldFormula (Old Formula)</w:t>
      </w:r>
      <w:bookmarkEnd w:id="1636"/>
      <w:bookmarkEnd w:id="1637"/>
      <w:r>
        <w:fldChar w:fldCharType="begin"/>
      </w:r>
      <w:r>
        <w:instrText xml:space="preserve"> XE "oldFormula (Old Formula)" </w:instrText>
      </w:r>
      <w:r>
        <w:fldChar w:fldCharType="end"/>
      </w:r>
    </w:p>
    <w:p w:rsidR="00066F2B" w:rsidRDefault="00102096">
      <w:pPr>
        <w:pStyle w:val="Definition-Field"/>
      </w:pPr>
      <w:r>
        <w:t xml:space="preserve">a.   </w:t>
      </w:r>
      <w:r>
        <w:rPr>
          <w:i/>
        </w:rPr>
        <w:t>The standard states that the contents of this element are an extension on the ST</w:t>
      </w:r>
      <w:r>
        <w:rPr>
          <w:i/>
        </w:rPr>
        <w:t>_Formula simple type.</w:t>
      </w:r>
    </w:p>
    <w:p w:rsidR="00066F2B" w:rsidRDefault="00102096">
      <w:pPr>
        <w:pStyle w:val="Definition-Field2"/>
      </w:pPr>
      <w:r>
        <w:t>Excel requires the contents of this element to follow the grammar for a name formula, as defined in Name Formulas (</w:t>
      </w:r>
      <w:hyperlink w:anchor="Section_da7f42ad0083451a98cfb475b578d91d">
        <w:r>
          <w:rPr>
            <w:rStyle w:val="Hyperlink"/>
          </w:rPr>
          <w:t>§3.2.3.1.4, Name Formulas</w:t>
        </w:r>
      </w:hyperlink>
      <w:r>
        <w:t>).</w:t>
      </w:r>
    </w:p>
    <w:p w:rsidR="00066F2B" w:rsidRDefault="00102096">
      <w:pPr>
        <w:pStyle w:val="Definition-Field"/>
      </w:pPr>
      <w:r>
        <w:lastRenderedPageBreak/>
        <w:t xml:space="preserve">b.   </w:t>
      </w:r>
      <w:r>
        <w:rPr>
          <w:i/>
        </w:rPr>
        <w:t>The standard makes no m</w:t>
      </w:r>
      <w:r>
        <w:rPr>
          <w:i/>
        </w:rPr>
        <w:t>ention of an xml:space attribute.</w:t>
      </w:r>
    </w:p>
    <w:p w:rsidR="00066F2B" w:rsidRDefault="00102096">
      <w:pPr>
        <w:pStyle w:val="Definition-Field2"/>
      </w:pPr>
      <w:r>
        <w:t>Excel uses this attribute to specify, using the W3C space preservation rules, how white space should be handled for the element's contents; its allowed values are defined by the XML 1.0 specification.</w:t>
      </w:r>
    </w:p>
    <w:p w:rsidR="00066F2B" w:rsidRDefault="00102096">
      <w:pPr>
        <w:pStyle w:val="Heading3"/>
      </w:pPr>
      <w:bookmarkStart w:id="1638" w:name="section_c204cff307be4db39524f802d03fa17c"/>
      <w:bookmarkStart w:id="1639" w:name="_Toc129235096"/>
      <w:r>
        <w:t>Part 1 Section 18.11.</w:t>
      </w:r>
      <w:r>
        <w:t>1.8, raf (Revision AutoFormat)</w:t>
      </w:r>
      <w:bookmarkEnd w:id="1638"/>
      <w:bookmarkEnd w:id="1639"/>
      <w:r>
        <w:fldChar w:fldCharType="begin"/>
      </w:r>
      <w:r>
        <w:instrText xml:space="preserve"> XE "raf (Revision AutoFormat)"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§18.10.1.79(s-y)</w:t>
        </w:r>
      </w:hyperlink>
      <w:r>
        <w:rPr>
          <w:i/>
        </w:rPr>
        <w:t>.</w:t>
      </w:r>
    </w:p>
    <w:p w:rsidR="00066F2B" w:rsidRDefault="00102096">
      <w:pPr>
        <w:pStyle w:val="Definition-Field"/>
      </w:pPr>
      <w:r>
        <w:t xml:space="preserve">a.   </w:t>
      </w:r>
      <w:r>
        <w:rPr>
          <w:i/>
        </w:rPr>
        <w:t>The standard states that the values of the sheetId attribute are defined by the XML Schema unsignedInt datatype.</w:t>
      </w:r>
    </w:p>
    <w:p w:rsidR="00066F2B" w:rsidRDefault="00102096">
      <w:pPr>
        <w:pStyle w:val="Definition-Field2"/>
      </w:pPr>
      <w:r>
        <w:t>Excel restricts the value of this attribute to be at most 32767.</w:t>
      </w:r>
    </w:p>
    <w:p w:rsidR="00066F2B" w:rsidRDefault="00102096">
      <w:pPr>
        <w:pStyle w:val="Definition-Field"/>
      </w:pPr>
      <w:r>
        <w:t xml:space="preserve">b.   </w:t>
      </w:r>
      <w:r>
        <w:rPr>
          <w:i/>
        </w:rPr>
        <w:t>In the standard, @autoformatid is defined to be of type unsignedIn</w:t>
      </w:r>
      <w:r>
        <w:rPr>
          <w:i/>
        </w:rPr>
        <w:t>t with no restrictions.</w:t>
      </w:r>
    </w:p>
    <w:p w:rsidR="00066F2B" w:rsidRDefault="00102096">
      <w:pPr>
        <w:pStyle w:val="Definition-Field2"/>
      </w:pPr>
      <w:r>
        <w:t>Office specifies that when in the context of raf and queryTable elements, the value shall be less than 21. In the context of the pivotTableDefinition element, the value shall be less than 21 or greater than 4096 and less than or equ</w:t>
      </w:r>
      <w:r>
        <w:t>al to 4117.</w:t>
      </w:r>
    </w:p>
    <w:p w:rsidR="00066F2B" w:rsidRDefault="00102096">
      <w:pPr>
        <w:pStyle w:val="Heading3"/>
      </w:pPr>
      <w:bookmarkStart w:id="1640" w:name="section_93a010b3df434cd4833aebacc1a80517"/>
      <w:bookmarkStart w:id="1641" w:name="_Toc129235097"/>
      <w:r>
        <w:t>Part 1 Section 18.11.1.9, rcc (Revision Cell Change)</w:t>
      </w:r>
      <w:bookmarkEnd w:id="1640"/>
      <w:bookmarkEnd w:id="1641"/>
      <w:r>
        <w:fldChar w:fldCharType="begin"/>
      </w:r>
      <w:r>
        <w:instrText xml:space="preserve"> XE "rcc (Revision Cell Change)"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c60e3058f99460abca886e39ebb0e49">
        <w:r>
          <w:rPr>
            <w:rStyle w:val="Hyperlink"/>
          </w:rPr>
          <w:t>rdn</w:t>
        </w:r>
        <w:r>
          <w:rPr>
            <w:rStyle w:val="Hyperlink"/>
          </w:rPr>
          <w:t>, §18.11.1.13(j,n)</w:t>
        </w:r>
      </w:hyperlink>
      <w:r>
        <w:rPr>
          <w:i/>
        </w:rPr>
        <w:t>.</w:t>
      </w:r>
    </w:p>
    <w:p w:rsidR="00066F2B" w:rsidRDefault="00102096">
      <w:pPr>
        <w:pStyle w:val="Definition-Field"/>
      </w:pPr>
      <w:r>
        <w:t xml:space="preserve">a.   </w:t>
      </w:r>
      <w:r>
        <w:rPr>
          <w:i/>
        </w:rPr>
        <w:t>The standard states that the values of the sId attribute are defined by the XML Schema unsignedInt datatype.</w:t>
      </w:r>
    </w:p>
    <w:p w:rsidR="00066F2B" w:rsidRDefault="00102096">
      <w:pPr>
        <w:pStyle w:val="Definition-Field2"/>
      </w:pPr>
      <w:r>
        <w:t>Excel restricts the value of this attribute to be at most 32767.</w:t>
      </w:r>
    </w:p>
    <w:p w:rsidR="00066F2B" w:rsidRDefault="00102096">
      <w:pPr>
        <w:pStyle w:val="Definition-Field"/>
      </w:pPr>
      <w:r>
        <w:t xml:space="preserve">b.   </w:t>
      </w:r>
      <w:r>
        <w:rPr>
          <w:i/>
        </w:rPr>
        <w:t>The standard does not specify a default value for th</w:t>
      </w:r>
      <w:r>
        <w:rPr>
          <w:i/>
        </w:rPr>
        <w:t>e numFmtId attribute.</w:t>
      </w:r>
    </w:p>
    <w:p w:rsidR="00066F2B" w:rsidRDefault="00102096">
      <w:pPr>
        <w:pStyle w:val="Definition-Field2"/>
      </w:pPr>
      <w:r>
        <w:t>Excel uses a default value of 0 for this attribute.</w:t>
      </w:r>
    </w:p>
    <w:p w:rsidR="00066F2B" w:rsidRDefault="00102096">
      <w:pPr>
        <w:pStyle w:val="Definition-Field"/>
      </w:pPr>
      <w:r>
        <w:t xml:space="preserve">c.   </w:t>
      </w:r>
      <w:r>
        <w:rPr>
          <w:i/>
        </w:rPr>
        <w:t>The standard states that the s attribute is only applicable to undo operations.</w:t>
      </w:r>
    </w:p>
    <w:p w:rsidR="00066F2B" w:rsidRDefault="00102096">
      <w:pPr>
        <w:pStyle w:val="Definition-Field2"/>
      </w:pPr>
      <w:r>
        <w:t>Excel allows this attribute to be applicable to operations other than undo.</w:t>
      </w:r>
    </w:p>
    <w:p w:rsidR="00066F2B" w:rsidRDefault="00102096">
      <w:pPr>
        <w:pStyle w:val="Heading3"/>
      </w:pPr>
      <w:bookmarkStart w:id="1642" w:name="section_b551f264a701421c9a934fd7b5202aaf"/>
      <w:bookmarkStart w:id="1643" w:name="_Toc129235098"/>
      <w:r>
        <w:t>Part 1 Section 18.11.1.10, rcft (Revision Merge Conflict)</w:t>
      </w:r>
      <w:bookmarkEnd w:id="1642"/>
      <w:bookmarkEnd w:id="1643"/>
      <w:r>
        <w:fldChar w:fldCharType="begin"/>
      </w:r>
      <w:r>
        <w:instrText xml:space="preserve"> XE "rcft (Revision Merge Conflict)"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c60e3058f99460abca886e39ebb0e49">
        <w:r>
          <w:rPr>
            <w:rStyle w:val="Hyperlink"/>
          </w:rPr>
          <w:t xml:space="preserve">rdn, </w:t>
        </w:r>
        <w:r>
          <w:rPr>
            <w:rStyle w:val="Hyperlink"/>
          </w:rPr>
          <w:t>§18.11.1.13(j,n)</w:t>
        </w:r>
      </w:hyperlink>
      <w:r>
        <w:rPr>
          <w:i/>
        </w:rPr>
        <w:t>.</w:t>
      </w:r>
    </w:p>
    <w:p w:rsidR="00066F2B" w:rsidRDefault="00102096">
      <w:pPr>
        <w:pStyle w:val="Definition-Field"/>
      </w:pPr>
      <w:r>
        <w:t xml:space="preserve">a.   </w:t>
      </w:r>
      <w:r>
        <w:rPr>
          <w:i/>
        </w:rPr>
        <w:t>The standard defines the @sheetId without including its maximum or minimum values.</w:t>
      </w:r>
    </w:p>
    <w:p w:rsidR="00066F2B" w:rsidRDefault="00102096">
      <w:pPr>
        <w:pStyle w:val="Definition-Field2"/>
      </w:pPr>
      <w:r>
        <w:t>Office specifies that @sheetId is in the range from 0 to 32767.</w:t>
      </w:r>
    </w:p>
    <w:p w:rsidR="00066F2B" w:rsidRDefault="00102096">
      <w:pPr>
        <w:pStyle w:val="Heading3"/>
      </w:pPr>
      <w:bookmarkStart w:id="1644" w:name="section_71c2defd91e4428192ce402908c9a57d"/>
      <w:bookmarkStart w:id="1645" w:name="_Toc129235099"/>
      <w:r>
        <w:t>Part 1 Section 18.11.1.11, rcmt (Revision Cell Comment)</w:t>
      </w:r>
      <w:bookmarkEnd w:id="1644"/>
      <w:bookmarkEnd w:id="1645"/>
      <w:r>
        <w:fldChar w:fldCharType="begin"/>
      </w:r>
      <w:r>
        <w:instrText xml:space="preserve"> XE "rcmt (Revision Cell Commen</w:instrText>
      </w:r>
      <w:r>
        <w:instrText xml:space="preserve">t)" </w:instrText>
      </w:r>
      <w:r>
        <w:fldChar w:fldCharType="end"/>
      </w:r>
    </w:p>
    <w:p w:rsidR="00066F2B" w:rsidRDefault="00102096">
      <w:pPr>
        <w:pStyle w:val="Definition-Field"/>
      </w:pPr>
      <w:r>
        <w:t xml:space="preserve">a.   </w:t>
      </w:r>
      <w:r>
        <w:rPr>
          <w:i/>
        </w:rPr>
        <w:t>The standard specifies that @author is restricted to be of type ST_Xstring.</w:t>
      </w:r>
    </w:p>
    <w:p w:rsidR="00066F2B" w:rsidRDefault="00102096">
      <w:pPr>
        <w:pStyle w:val="Definition-Field2"/>
      </w:pPr>
      <w:r>
        <w:t>Office defines that the length of @author should be between 1 and 52 inclusive.</w:t>
      </w:r>
    </w:p>
    <w:p w:rsidR="00066F2B" w:rsidRDefault="00102096">
      <w:pPr>
        <w:pStyle w:val="Definition-Field"/>
      </w:pPr>
      <w:r>
        <w:t xml:space="preserve">b.   </w:t>
      </w:r>
      <w:r>
        <w:rPr>
          <w:i/>
        </w:rPr>
        <w:t xml:space="preserve">The standard places no restrictions on the relationship between the guid attribute </w:t>
      </w:r>
      <w:r>
        <w:rPr>
          <w:i/>
        </w:rPr>
        <w:t>and a revision record.</w:t>
      </w:r>
    </w:p>
    <w:p w:rsidR="00066F2B" w:rsidRDefault="00102096">
      <w:pPr>
        <w:pStyle w:val="Definition-Field2"/>
      </w:pPr>
      <w:r>
        <w:t>Office uses the guid attribute to associate a revision record with a comment in a worksheet.</w:t>
      </w:r>
    </w:p>
    <w:p w:rsidR="00066F2B" w:rsidRDefault="00102096">
      <w:pPr>
        <w:pStyle w:val="Heading3"/>
      </w:pPr>
      <w:bookmarkStart w:id="1646" w:name="section_3c60e3058f99460abca886e39ebb0e49"/>
      <w:bookmarkStart w:id="1647" w:name="_Toc129235100"/>
      <w:r>
        <w:lastRenderedPageBreak/>
        <w:t>Part 1 Section 18.11.1.13, rdn (Revision Defined Name)</w:t>
      </w:r>
      <w:bookmarkEnd w:id="1646"/>
      <w:bookmarkEnd w:id="1647"/>
      <w:r>
        <w:fldChar w:fldCharType="begin"/>
      </w:r>
      <w:r>
        <w:instrText xml:space="preserve"> XE "rdn (Revision Defined Name)" </w:instrText>
      </w:r>
      <w:r>
        <w:fldChar w:fldCharType="end"/>
      </w:r>
    </w:p>
    <w:p w:rsidR="00066F2B" w:rsidRDefault="00102096">
      <w:pPr>
        <w:pStyle w:val="Definition-Field"/>
      </w:pPr>
      <w:r>
        <w:t xml:space="preserve">a.   </w:t>
      </w:r>
      <w:r>
        <w:rPr>
          <w:i/>
        </w:rPr>
        <w:t>The standard defines the @localSheetId witho</w:t>
      </w:r>
      <w:r>
        <w:rPr>
          <w:i/>
        </w:rPr>
        <w:t>ut specifying a maximum value.</w:t>
      </w:r>
    </w:p>
    <w:p w:rsidR="00066F2B" w:rsidRDefault="00102096">
      <w:pPr>
        <w:pStyle w:val="Definition-Field2"/>
      </w:pPr>
      <w:r>
        <w:t>Office specifies the maximum value of @localSheetId to be 32767.</w:t>
      </w:r>
    </w:p>
    <w:p w:rsidR="00066F2B" w:rsidRDefault="00102096">
      <w:pPr>
        <w:pStyle w:val="Definition-Field"/>
      </w:pPr>
      <w:r>
        <w:t xml:space="preserve">b.   </w:t>
      </w:r>
      <w:r>
        <w:rPr>
          <w:i/>
        </w:rPr>
        <w:t>The standard does not limit the length of the attribute customMenu.</w:t>
      </w:r>
    </w:p>
    <w:p w:rsidR="00066F2B" w:rsidRDefault="00102096">
      <w:pPr>
        <w:pStyle w:val="Definition-Field2"/>
      </w:pPr>
      <w:r>
        <w:t>Office specifies the maximum length of @customMenu shall be 32767.</w:t>
      </w:r>
    </w:p>
    <w:p w:rsidR="00066F2B" w:rsidRDefault="00102096">
      <w:pPr>
        <w:pStyle w:val="Definition-Field"/>
      </w:pPr>
      <w:r>
        <w:t xml:space="preserve">c.   </w:t>
      </w:r>
      <w:r>
        <w:rPr>
          <w:i/>
        </w:rPr>
        <w:t>The standard do</w:t>
      </w:r>
      <w:r>
        <w:rPr>
          <w:i/>
        </w:rPr>
        <w:t>es not limit the length of the oldCustomMenu attribute.</w:t>
      </w:r>
    </w:p>
    <w:p w:rsidR="00066F2B" w:rsidRDefault="00102096">
      <w:pPr>
        <w:pStyle w:val="Definition-Field2"/>
      </w:pPr>
      <w:r>
        <w:t>Office specifies the maximum length of @oldCustomMenu shall be 32767.</w:t>
      </w:r>
    </w:p>
    <w:p w:rsidR="00066F2B" w:rsidRDefault="00102096">
      <w:pPr>
        <w:pStyle w:val="Definition-Field"/>
      </w:pPr>
      <w:r>
        <w:t xml:space="preserve">d.   </w:t>
      </w:r>
      <w:r>
        <w:rPr>
          <w:i/>
        </w:rPr>
        <w:t>The standard does not limit the length of the attribute description.</w:t>
      </w:r>
    </w:p>
    <w:p w:rsidR="00066F2B" w:rsidRDefault="00102096">
      <w:pPr>
        <w:pStyle w:val="Definition-Field2"/>
      </w:pPr>
      <w:r>
        <w:t>Office specifies the maximum length of @description to b</w:t>
      </w:r>
      <w:r>
        <w:t>e 32767.</w:t>
      </w:r>
    </w:p>
    <w:p w:rsidR="00066F2B" w:rsidRDefault="00102096">
      <w:pPr>
        <w:pStyle w:val="Definition-Field"/>
      </w:pPr>
      <w:r>
        <w:t xml:space="preserve">e.   </w:t>
      </w:r>
      <w:r>
        <w:rPr>
          <w:i/>
        </w:rPr>
        <w:t>The standard does not limit the length of the @oldDescription.</w:t>
      </w:r>
    </w:p>
    <w:p w:rsidR="00066F2B" w:rsidRDefault="00102096">
      <w:pPr>
        <w:pStyle w:val="Definition-Field2"/>
      </w:pPr>
      <w:r>
        <w:t>Office specifies a maximum length for @oldDescription is 32767.</w:t>
      </w:r>
    </w:p>
    <w:p w:rsidR="00066F2B" w:rsidRDefault="00102096">
      <w:pPr>
        <w:pStyle w:val="Definition-Field"/>
      </w:pPr>
      <w:r>
        <w:t xml:space="preserve">f.   </w:t>
      </w:r>
      <w:r>
        <w:rPr>
          <w:i/>
        </w:rPr>
        <w:t>The standard does not limit the length of @help.</w:t>
      </w:r>
    </w:p>
    <w:p w:rsidR="00066F2B" w:rsidRDefault="00102096">
      <w:pPr>
        <w:pStyle w:val="Definition-Field2"/>
      </w:pPr>
      <w:r>
        <w:t>Office specifies the maximum length of @help shall be 32767.</w:t>
      </w:r>
    </w:p>
    <w:p w:rsidR="00066F2B" w:rsidRDefault="00102096">
      <w:pPr>
        <w:pStyle w:val="Definition-Field"/>
      </w:pPr>
      <w:r>
        <w:t xml:space="preserve">g.   </w:t>
      </w:r>
      <w:r>
        <w:rPr>
          <w:i/>
        </w:rPr>
        <w:t>The standard does not limit the length of the oldHelp attribute.</w:t>
      </w:r>
    </w:p>
    <w:p w:rsidR="00066F2B" w:rsidRDefault="00102096">
      <w:pPr>
        <w:pStyle w:val="Definition-Field2"/>
      </w:pPr>
      <w:r>
        <w:t>Office specifies the maximum length of @oldHelp to be 32767.</w:t>
      </w:r>
    </w:p>
    <w:p w:rsidR="00066F2B" w:rsidRDefault="00102096">
      <w:pPr>
        <w:pStyle w:val="Definition-Field"/>
      </w:pPr>
      <w:r>
        <w:t xml:space="preserve">h.   </w:t>
      </w:r>
      <w:r>
        <w:rPr>
          <w:i/>
        </w:rPr>
        <w:t>The standard does not limit the length of the statusBar attribute.</w:t>
      </w:r>
    </w:p>
    <w:p w:rsidR="00066F2B" w:rsidRDefault="00102096">
      <w:pPr>
        <w:pStyle w:val="Definition-Field2"/>
      </w:pPr>
      <w:r>
        <w:t xml:space="preserve">Office specifies the maximum length of @statusBar to </w:t>
      </w:r>
      <w:r>
        <w:t>be 32767.</w:t>
      </w:r>
    </w:p>
    <w:p w:rsidR="00066F2B" w:rsidRDefault="00102096">
      <w:pPr>
        <w:pStyle w:val="Definition-Field"/>
      </w:pPr>
      <w:r>
        <w:t xml:space="preserve">i.   </w:t>
      </w:r>
      <w:r>
        <w:rPr>
          <w:i/>
        </w:rPr>
        <w:t>The standard does not limit the length of @oldStatusBar.</w:t>
      </w:r>
    </w:p>
    <w:p w:rsidR="00066F2B" w:rsidRDefault="00102096">
      <w:pPr>
        <w:pStyle w:val="Definition-Field2"/>
      </w:pPr>
      <w:r>
        <w:t>Office specifies the maximum length of @oldStatusBar to be 32767.</w:t>
      </w:r>
    </w:p>
    <w:p w:rsidR="00066F2B" w:rsidRDefault="00102096">
      <w:pPr>
        <w:pStyle w:val="Definition-Field"/>
      </w:pPr>
      <w:r>
        <w:t xml:space="preserve">j.   </w:t>
      </w:r>
      <w:r>
        <w:rPr>
          <w:i/>
        </w:rPr>
        <w:t>The standard does not specify any restrictions on the formula in the formula element.</w:t>
      </w:r>
    </w:p>
    <w:p w:rsidR="00066F2B" w:rsidRDefault="00102096">
      <w:pPr>
        <w:pStyle w:val="Definition-Field2"/>
      </w:pPr>
      <w:r>
        <w:t>Excel specifies the formula</w:t>
      </w:r>
      <w:r>
        <w:t xml:space="preserve"> element to be a Name formula, as defined in Formulas ("</w:t>
      </w:r>
      <w:hyperlink r:id="rId138">
        <w:r>
          <w:rPr>
            <w:rStyle w:val="Hyperlink"/>
          </w:rPr>
          <w:t>[ISO/IEC-29500-1]</w:t>
        </w:r>
      </w:hyperlink>
      <w:r>
        <w:t xml:space="preserve"> §18.17").</w:t>
      </w:r>
    </w:p>
    <w:p w:rsidR="00066F2B" w:rsidRDefault="00102096">
      <w:pPr>
        <w:pStyle w:val="Definition-Field"/>
      </w:pPr>
      <w:r>
        <w:t xml:space="preserve">k.   </w:t>
      </w:r>
      <w:r>
        <w:rPr>
          <w:i/>
        </w:rPr>
        <w:t>The standard does not limit the length of the value of the comment attribute.</w:t>
      </w:r>
    </w:p>
    <w:p w:rsidR="00066F2B" w:rsidRDefault="00102096">
      <w:pPr>
        <w:pStyle w:val="Definition-Field2"/>
      </w:pPr>
      <w:r>
        <w:t>Excel restricts the val</w:t>
      </w:r>
      <w:r>
        <w:t>ue of this attribute to be at most 255 characters.</w:t>
      </w:r>
    </w:p>
    <w:p w:rsidR="00066F2B" w:rsidRDefault="00102096">
      <w:pPr>
        <w:pStyle w:val="Definition-Field"/>
      </w:pPr>
      <w:r>
        <w:t xml:space="preserve">l.   </w:t>
      </w:r>
      <w:r>
        <w:rPr>
          <w:i/>
        </w:rPr>
        <w:t>The standard states that the values of the name attribute are defined by the ST_Xstring simple type.</w:t>
      </w:r>
    </w:p>
    <w:p w:rsidR="00066F2B" w:rsidRDefault="00102096">
      <w:pPr>
        <w:pStyle w:val="Definition-Field2"/>
      </w:pPr>
      <w:r>
        <w:t>In Office, the value of the name attribute shall be unique within the parent element collection and</w:t>
      </w:r>
      <w:r>
        <w:t xml:space="preserve"> must match the definition of Defined Name in Formulas ("[ISO/IEC-29500-1] §18.17").</w:t>
      </w:r>
    </w:p>
    <w:p w:rsidR="00066F2B" w:rsidRDefault="00102096">
      <w:pPr>
        <w:pStyle w:val="Definition-Field"/>
      </w:pPr>
      <w:r>
        <w:t xml:space="preserve">m.   </w:t>
      </w:r>
      <w:r>
        <w:rPr>
          <w:i/>
        </w:rPr>
        <w:t>The standard does not limit the length of the value of the oldComment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n.   </w:t>
      </w:r>
      <w:r>
        <w:rPr>
          <w:i/>
        </w:rPr>
        <w:t xml:space="preserve">The </w:t>
      </w:r>
      <w:r>
        <w:rPr>
          <w:i/>
        </w:rPr>
        <w:t>standard states that the values of the rId attribute are defined by the XML Schema unsignedInt datatype.</w:t>
      </w:r>
    </w:p>
    <w:p w:rsidR="00066F2B" w:rsidRDefault="00102096">
      <w:pPr>
        <w:pStyle w:val="Definition-Field2"/>
      </w:pPr>
      <w:r>
        <w:t>Excel restricts the value of this attribute to be at most 2147483647.</w:t>
      </w:r>
    </w:p>
    <w:p w:rsidR="00066F2B" w:rsidRDefault="00102096">
      <w:pPr>
        <w:pStyle w:val="Heading3"/>
      </w:pPr>
      <w:bookmarkStart w:id="1648" w:name="section_91b38086b27c4d3fb6aee7d37845d2cd"/>
      <w:bookmarkStart w:id="1649" w:name="_Toc129235101"/>
      <w:r>
        <w:lastRenderedPageBreak/>
        <w:t>Part 1 Section 18.11.1.14, reviewed (Reviewed)</w:t>
      </w:r>
      <w:bookmarkEnd w:id="1648"/>
      <w:bookmarkEnd w:id="1649"/>
      <w:r>
        <w:fldChar w:fldCharType="begin"/>
      </w:r>
      <w:r>
        <w:instrText xml:space="preserve"> XE "reviewed (Reviewed)" </w:instrText>
      </w:r>
      <w:r>
        <w:fldChar w:fldCharType="end"/>
      </w:r>
    </w:p>
    <w:p w:rsidR="00066F2B" w:rsidRDefault="00102096">
      <w:pPr>
        <w:pStyle w:val="Definition-Field"/>
      </w:pPr>
      <w:r>
        <w:t xml:space="preserve">a.   </w:t>
      </w:r>
      <w:r>
        <w:rPr>
          <w:i/>
        </w:rPr>
        <w:t>T</w:t>
      </w:r>
      <w:r>
        <w:rPr>
          <w:i/>
        </w:rPr>
        <w:t>he standard does not place any restrictions on the value for the rId attribute.</w:t>
      </w:r>
    </w:p>
    <w:p w:rsidR="00066F2B" w:rsidRDefault="00102096">
      <w:pPr>
        <w:pStyle w:val="Definition-Field2"/>
      </w:pPr>
      <w:r>
        <w:t>Office allows the rId attribute to have a maximum value of 2147483647. Revision records shall always appear in increasing order of revision record Ids within a shared workbooks</w:t>
      </w:r>
      <w:r>
        <w:t xml:space="preserve"> part</w:t>
      </w:r>
    </w:p>
    <w:p w:rsidR="00066F2B" w:rsidRDefault="00102096">
      <w:pPr>
        <w:pStyle w:val="Heading3"/>
      </w:pPr>
      <w:bookmarkStart w:id="1650" w:name="section_d814f876102941be95e9eb6997794b91"/>
      <w:bookmarkStart w:id="1651" w:name="_Toc129235102"/>
      <w:r>
        <w:t>Part 1 Section 18.11.1.17, rfmt (Revision Format)</w:t>
      </w:r>
      <w:bookmarkEnd w:id="1650"/>
      <w:bookmarkEnd w:id="1651"/>
      <w:r>
        <w:fldChar w:fldCharType="begin"/>
      </w:r>
      <w:r>
        <w:instrText xml:space="preserve"> XE "rfmt (Revision Format)" </w:instrText>
      </w:r>
      <w:r>
        <w:fldChar w:fldCharType="end"/>
      </w:r>
    </w:p>
    <w:p w:rsidR="00066F2B" w:rsidRDefault="00102096">
      <w:pPr>
        <w:pStyle w:val="Definition-Field"/>
      </w:pPr>
      <w:r>
        <w:t xml:space="preserve">a.   </w:t>
      </w:r>
      <w:r>
        <w:rPr>
          <w:i/>
        </w:rPr>
        <w:t>The standard defines the length attribute without including its maximum values.</w:t>
      </w:r>
    </w:p>
    <w:p w:rsidR="00066F2B" w:rsidRDefault="00102096">
      <w:pPr>
        <w:pStyle w:val="Definition-Field2"/>
      </w:pPr>
      <w:r>
        <w:t>Office requires that the length attribute shall be less than 32767 when a part of st</w:t>
      </w:r>
      <w:r>
        <w:t>ring is affected by the change or shall be 2147483647 when all the characters of the string are affected by the change.</w:t>
      </w:r>
    </w:p>
    <w:p w:rsidR="00066F2B" w:rsidRDefault="00102096">
      <w:pPr>
        <w:pStyle w:val="Definition-Field"/>
      </w:pPr>
      <w:r>
        <w:t xml:space="preserve">b.   </w:t>
      </w:r>
      <w:r>
        <w:rPr>
          <w:i/>
        </w:rPr>
        <w:t>The standard defines the @sheetId without including its maximum or minimum values.</w:t>
      </w:r>
    </w:p>
    <w:p w:rsidR="00066F2B" w:rsidRDefault="00102096">
      <w:pPr>
        <w:pStyle w:val="Definition-Field2"/>
      </w:pPr>
      <w:r>
        <w:t>Office specifies that @sheetId is in the range f</w:t>
      </w:r>
      <w:r>
        <w:t>rom 0 to 32767.</w:t>
      </w:r>
    </w:p>
    <w:p w:rsidR="00066F2B" w:rsidRDefault="00102096">
      <w:pPr>
        <w:pStyle w:val="Definition-Field"/>
      </w:pPr>
      <w:r>
        <w:t xml:space="preserve">c.   </w:t>
      </w:r>
      <w:r>
        <w:rPr>
          <w:i/>
        </w:rPr>
        <w:t>The standard does not describe the limits and relationships of @start.</w:t>
      </w:r>
    </w:p>
    <w:p w:rsidR="00066F2B" w:rsidRDefault="00102096">
      <w:pPr>
        <w:pStyle w:val="Definition-Field2"/>
      </w:pPr>
      <w:r>
        <w:t>Office requires that either @length is 2147483647 and @start is 0 or the sum of @start and @length shall be less than 32767.</w:t>
      </w:r>
    </w:p>
    <w:p w:rsidR="00066F2B" w:rsidRDefault="00102096">
      <w:pPr>
        <w:pStyle w:val="Definition-Field"/>
      </w:pPr>
      <w:r>
        <w:t xml:space="preserve">d.   </w:t>
      </w:r>
      <w:r>
        <w:rPr>
          <w:i/>
        </w:rPr>
        <w:t>The standard does not specify when</w:t>
      </w:r>
      <w:r>
        <w:rPr>
          <w:i/>
        </w:rPr>
        <w:t xml:space="preserve"> @start shall be omitted.</w:t>
      </w:r>
    </w:p>
    <w:p w:rsidR="00066F2B" w:rsidRDefault="00102096">
      <w:pPr>
        <w:pStyle w:val="Definition-Field2"/>
      </w:pPr>
      <w:r>
        <w:t>Office specifies @start such that start shall be omitted when a built-in or custom format is applied to the references specified by @sqref.</w:t>
      </w:r>
    </w:p>
    <w:p w:rsidR="00066F2B" w:rsidRDefault="00102096">
      <w:pPr>
        <w:pStyle w:val="Definition-Field"/>
      </w:pPr>
      <w:r>
        <w:t xml:space="preserve">e.   </w:t>
      </w:r>
      <w:r>
        <w:rPr>
          <w:i/>
        </w:rPr>
        <w:t>The standard does not specify when @length is omitted.</w:t>
      </w:r>
    </w:p>
    <w:p w:rsidR="00066F2B" w:rsidRDefault="00102096">
      <w:pPr>
        <w:pStyle w:val="Definition-Field2"/>
      </w:pPr>
      <w:r>
        <w:t xml:space="preserve">Office specifies that @length </w:t>
      </w:r>
      <w:r>
        <w:t>shall be omitted when a built-in or custom format is applied to the references specified by @sqref.</w:t>
      </w:r>
    </w:p>
    <w:p w:rsidR="00066F2B" w:rsidRDefault="00102096">
      <w:pPr>
        <w:pStyle w:val="Heading3"/>
      </w:pPr>
      <w:bookmarkStart w:id="1652" w:name="section_7b5212ccf081484f85d66b5129ee8d61"/>
      <w:bookmarkStart w:id="1653" w:name="_Toc129235103"/>
      <w:r>
        <w:t>Part 1 Section 18.11.1.18, ris (Revision Insert Sheet)</w:t>
      </w:r>
      <w:bookmarkEnd w:id="1652"/>
      <w:bookmarkEnd w:id="1653"/>
      <w:r>
        <w:fldChar w:fldCharType="begin"/>
      </w:r>
      <w:r>
        <w:instrText xml:space="preserve"> XE "ris (Revision Insert Sheet)" </w:instrText>
      </w:r>
      <w:r>
        <w:fldChar w:fldCharType="end"/>
      </w:r>
    </w:p>
    <w:p w:rsidR="00066F2B" w:rsidRDefault="00102096">
      <w:pPr>
        <w:pStyle w:val="Definition-Field2"/>
      </w:pPr>
      <w:r>
        <w:rPr>
          <w:i/>
        </w:rPr>
        <w:t xml:space="preserve">For additional notes that apply to this portion of the standard, </w:t>
      </w:r>
      <w:r>
        <w:rPr>
          <w:i/>
        </w:rPr>
        <w:t xml:space="preserve">please see the notes for </w:t>
      </w:r>
      <w:hyperlink w:anchor="Section_3c60e3058f99460abca886e39ebb0e49">
        <w:r>
          <w:rPr>
            <w:rStyle w:val="Hyperlink"/>
          </w:rPr>
          <w:t>rdn, §18.11.1.13(j,n)</w:t>
        </w:r>
      </w:hyperlink>
      <w:r>
        <w:rPr>
          <w:i/>
        </w:rPr>
        <w:t>.</w:t>
      </w:r>
    </w:p>
    <w:p w:rsidR="00066F2B" w:rsidRDefault="00102096">
      <w:pPr>
        <w:pStyle w:val="Definition-Field"/>
      </w:pPr>
      <w:r>
        <w:t xml:space="preserve">a.   </w:t>
      </w:r>
      <w:r>
        <w:rPr>
          <w:i/>
        </w:rPr>
        <w:t>The standard states that the values of the sheetId attribute are defined by the XML Schema unsignedInt datatype.</w:t>
      </w:r>
    </w:p>
    <w:p w:rsidR="00066F2B" w:rsidRDefault="00102096">
      <w:pPr>
        <w:pStyle w:val="Definition-Field2"/>
      </w:pPr>
      <w:r>
        <w:t>Excel restricts the value o</w:t>
      </w:r>
      <w:r>
        <w:t>f this attribute to be at most 32767.</w:t>
      </w:r>
    </w:p>
    <w:p w:rsidR="00066F2B" w:rsidRDefault="00102096">
      <w:pPr>
        <w:pStyle w:val="Definition-Field"/>
      </w:pPr>
      <w:r>
        <w:t xml:space="preserve">b.   </w:t>
      </w:r>
      <w:r>
        <w:rPr>
          <w:i/>
        </w:rPr>
        <w:t>The standard states that the values of the sheetPosition attribute are defined by the XML Schema unsignedInt datatype.</w:t>
      </w:r>
    </w:p>
    <w:p w:rsidR="00066F2B" w:rsidRDefault="00102096">
      <w:pPr>
        <w:pStyle w:val="Definition-Field2"/>
      </w:pPr>
      <w:r>
        <w:t>Excel restricts the value of this attribute to be at most 65533.</w:t>
      </w:r>
    </w:p>
    <w:p w:rsidR="00066F2B" w:rsidRDefault="00102096">
      <w:pPr>
        <w:pStyle w:val="Definition-Field"/>
      </w:pPr>
      <w:r>
        <w:t xml:space="preserve">c.   </w:t>
      </w:r>
      <w:r>
        <w:rPr>
          <w:i/>
        </w:rPr>
        <w:t>The standard defines the</w:t>
      </w:r>
      <w:r>
        <w:rPr>
          <w:i/>
        </w:rPr>
        <w:t xml:space="preserve"> possible values for the @name without specifying the format of the value.</w:t>
      </w:r>
    </w:p>
    <w:p w:rsidR="00066F2B" w:rsidRDefault="00102096">
      <w:pPr>
        <w:pStyle w:val="Definition-Field2"/>
      </w:pPr>
      <w:r>
        <w:t>Office requires that @name follows the form [Book]SheetName, where SheetName follows valid syntax for a sheet name.</w:t>
      </w:r>
    </w:p>
    <w:p w:rsidR="00066F2B" w:rsidRDefault="00102096">
      <w:pPr>
        <w:pStyle w:val="Heading3"/>
      </w:pPr>
      <w:bookmarkStart w:id="1654" w:name="section_3759ca9c7212429dbd9f58df2db63036"/>
      <w:bookmarkStart w:id="1655" w:name="_Toc129235104"/>
      <w:r>
        <w:t>Part 1 Section 18.11.1.19, rm (Revision Cell Move)</w:t>
      </w:r>
      <w:bookmarkEnd w:id="1654"/>
      <w:bookmarkEnd w:id="1655"/>
      <w:r>
        <w:fldChar w:fldCharType="begin"/>
      </w:r>
      <w:r>
        <w:instrText xml:space="preserve"> XE "rm (Revisi</w:instrText>
      </w:r>
      <w:r>
        <w:instrText xml:space="preserve">on Cell Move)"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66F2B" w:rsidRDefault="00102096">
      <w:pPr>
        <w:pStyle w:val="Definition-Field"/>
      </w:pPr>
      <w:r>
        <w:lastRenderedPageBreak/>
        <w:t xml:space="preserve">a.   </w:t>
      </w:r>
      <w:r>
        <w:rPr>
          <w:i/>
        </w:rPr>
        <w:t>The standard includes the attribute sheetId defined as an</w:t>
      </w:r>
      <w:r>
        <w:rPr>
          <w:i/>
        </w:rPr>
        <w:t xml:space="preserve"> unsignedInt.</w:t>
      </w:r>
    </w:p>
    <w:p w:rsidR="00066F2B" w:rsidRDefault="00102096">
      <w:pPr>
        <w:pStyle w:val="Definition-Field2"/>
      </w:pPr>
      <w:r>
        <w:t>Office specifies that the maximum value of the sheetId attribute is 32767.</w:t>
      </w:r>
    </w:p>
    <w:p w:rsidR="00066F2B" w:rsidRDefault="00102096">
      <w:pPr>
        <w:pStyle w:val="Definition-Field"/>
      </w:pPr>
      <w:r>
        <w:t xml:space="preserve">b.   </w:t>
      </w:r>
      <w:r>
        <w:rPr>
          <w:i/>
        </w:rPr>
        <w:t>The standard includes the attribute sourceSheetId defined as an unsignedInt.</w:t>
      </w:r>
    </w:p>
    <w:p w:rsidR="00066F2B" w:rsidRDefault="00102096">
      <w:pPr>
        <w:pStyle w:val="Definition-Field2"/>
      </w:pPr>
      <w:r>
        <w:t>Office specifies that the maximum value of the sourceSheetId attribute is 32767.</w:t>
      </w:r>
    </w:p>
    <w:p w:rsidR="00066F2B" w:rsidRDefault="00102096">
      <w:pPr>
        <w:pStyle w:val="Definition-Field"/>
      </w:pPr>
      <w:r>
        <w:t xml:space="preserve">c.  </w:t>
      </w:r>
      <w:r>
        <w:t xml:space="preserve"> </w:t>
      </w:r>
      <w:r>
        <w:rPr>
          <w:i/>
        </w:rPr>
        <w:t>The standard does not limit the restrictions between the size of the attributes source and destination.</w:t>
      </w:r>
    </w:p>
    <w:p w:rsidR="00066F2B" w:rsidRDefault="00102096">
      <w:pPr>
        <w:pStyle w:val="Definition-Field2"/>
      </w:pPr>
      <w:r>
        <w:t>Office requires that @source and @destination should be equal in width and height.</w:t>
      </w:r>
    </w:p>
    <w:p w:rsidR="00066F2B" w:rsidRDefault="00102096">
      <w:pPr>
        <w:pStyle w:val="Heading3"/>
      </w:pPr>
      <w:bookmarkStart w:id="1656" w:name="section_47f7f4b3b75e4e2c8a17a5b2508a76f3"/>
      <w:bookmarkStart w:id="1657" w:name="_Toc129235105"/>
      <w:r>
        <w:t>Part 1 Section 18.11.1.20, rqt (Revision Query Table)</w:t>
      </w:r>
      <w:bookmarkEnd w:id="1656"/>
      <w:bookmarkEnd w:id="1657"/>
      <w:r>
        <w:fldChar w:fldCharType="begin"/>
      </w:r>
      <w:r>
        <w:instrText xml:space="preserve"> XE "rqt (Revis</w:instrText>
      </w:r>
      <w:r>
        <w:instrText xml:space="preserve">ion Query Table)" </w:instrText>
      </w:r>
      <w:r>
        <w:fldChar w:fldCharType="end"/>
      </w:r>
    </w:p>
    <w:p w:rsidR="00066F2B" w:rsidRDefault="00102096">
      <w:pPr>
        <w:pStyle w:val="Definition-Field"/>
      </w:pPr>
      <w:r>
        <w:t xml:space="preserve">a.   </w:t>
      </w:r>
      <w:r>
        <w:rPr>
          <w:i/>
        </w:rPr>
        <w:t>The standard does not place any restrictions on the value for @sheetId.</w:t>
      </w:r>
    </w:p>
    <w:p w:rsidR="00066F2B" w:rsidRDefault="00102096">
      <w:pPr>
        <w:pStyle w:val="Definition-Field2"/>
      </w:pPr>
      <w:r>
        <w:t>Office requires that @version be less than or equal to 32767.</w:t>
      </w:r>
    </w:p>
    <w:p w:rsidR="00066F2B" w:rsidRDefault="00102096">
      <w:pPr>
        <w:pStyle w:val="Heading3"/>
      </w:pPr>
      <w:bookmarkStart w:id="1658" w:name="section_8aa1a35f152949af865abb4ba51645b5"/>
      <w:bookmarkStart w:id="1659" w:name="_Toc129235106"/>
      <w:r>
        <w:t>Part 1 Section 18.11.1.21, rrc (Revision Row Column Insert Delete)</w:t>
      </w:r>
      <w:bookmarkEnd w:id="1658"/>
      <w:bookmarkEnd w:id="1659"/>
      <w:r>
        <w:fldChar w:fldCharType="begin"/>
      </w:r>
      <w:r>
        <w:instrText xml:space="preserve"> XE "rrc (Revision Row Column Insert Delete)"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c60e3058f99460abca886e39ebb0e49">
        <w:r>
          <w:rPr>
            <w:rStyle w:val="Hyperlink"/>
          </w:rPr>
          <w:t>rdn, §18.11.1.13(j,n)</w:t>
        </w:r>
      </w:hyperlink>
      <w:r>
        <w:rPr>
          <w:i/>
        </w:rPr>
        <w:t>.</w:t>
      </w:r>
    </w:p>
    <w:p w:rsidR="00066F2B" w:rsidRDefault="00102096">
      <w:pPr>
        <w:pStyle w:val="Definition-Field"/>
      </w:pPr>
      <w:r>
        <w:t xml:space="preserve">a.   </w:t>
      </w:r>
      <w:r>
        <w:rPr>
          <w:i/>
        </w:rPr>
        <w:t xml:space="preserve">The standard includes the </w:t>
      </w:r>
      <w:r>
        <w:rPr>
          <w:i/>
        </w:rPr>
        <w:t>@sId defined as an unsignedInt.</w:t>
      </w:r>
    </w:p>
    <w:p w:rsidR="00066F2B" w:rsidRDefault="00102096">
      <w:pPr>
        <w:pStyle w:val="Definition-Field2"/>
      </w:pPr>
      <w:r>
        <w:t>Office specifies that the maximum length of @sId is 32767.</w:t>
      </w:r>
    </w:p>
    <w:p w:rsidR="00066F2B" w:rsidRDefault="00102096">
      <w:pPr>
        <w:pStyle w:val="Heading3"/>
      </w:pPr>
      <w:bookmarkStart w:id="1660" w:name="section_ca21574c0dfb4e9ba0e39cf9c855e9bb"/>
      <w:bookmarkStart w:id="1661" w:name="_Toc129235107"/>
      <w:r>
        <w:t>Part 1 Section 18.11.1.22, rsnm (Revision Sheet Name)</w:t>
      </w:r>
      <w:bookmarkEnd w:id="1660"/>
      <w:bookmarkEnd w:id="1661"/>
      <w:r>
        <w:fldChar w:fldCharType="begin"/>
      </w:r>
      <w:r>
        <w:instrText xml:space="preserve"> XE "rsnm (Revision Sheet Name)" </w:instrText>
      </w:r>
      <w:r>
        <w:fldChar w:fldCharType="end"/>
      </w:r>
    </w:p>
    <w:p w:rsidR="00066F2B" w:rsidRDefault="00102096">
      <w:pPr>
        <w:pStyle w:val="Definition-Field2"/>
      </w:pPr>
      <w:r>
        <w:rPr>
          <w:i/>
        </w:rPr>
        <w:t xml:space="preserve">For additional notes that apply to this portion of the standard, please see </w:t>
      </w:r>
      <w:r>
        <w:rPr>
          <w:i/>
        </w:rPr>
        <w:t xml:space="preserve">the notes for </w:t>
      </w:r>
      <w:hyperlink w:anchor="Section_3c60e3058f99460abca886e39ebb0e49">
        <w:r>
          <w:rPr>
            <w:rStyle w:val="Hyperlink"/>
          </w:rPr>
          <w:t>rdn, §18.11.1.13(j,n)</w:t>
        </w:r>
      </w:hyperlink>
      <w:r>
        <w:rPr>
          <w:i/>
        </w:rPr>
        <w:t>.</w:t>
      </w:r>
    </w:p>
    <w:p w:rsidR="00066F2B" w:rsidRDefault="00102096">
      <w:pPr>
        <w:pStyle w:val="Definition-Field"/>
      </w:pPr>
      <w:r>
        <w:t xml:space="preserve">a.   </w:t>
      </w:r>
      <w:r>
        <w:rPr>
          <w:i/>
        </w:rPr>
        <w:t>The standard defines the sheetId attribute without restrictions on its maximum value.</w:t>
      </w:r>
    </w:p>
    <w:p w:rsidR="00066F2B" w:rsidRDefault="00102096">
      <w:pPr>
        <w:pStyle w:val="Definition-Field2"/>
      </w:pPr>
      <w:r>
        <w:t>Office specifies the maximum length of the sheetId attribute to b</w:t>
      </w:r>
      <w:r>
        <w:t>e 32767.</w:t>
      </w:r>
    </w:p>
    <w:p w:rsidR="00066F2B" w:rsidRDefault="00102096">
      <w:pPr>
        <w:pStyle w:val="Definition-Field"/>
      </w:pPr>
      <w:r>
        <w:t xml:space="preserve">b.   </w:t>
      </w:r>
      <w:r>
        <w:rPr>
          <w:i/>
        </w:rPr>
        <w:t>The standard defines @newName without any restrictions on its the form of the value.</w:t>
      </w:r>
    </w:p>
    <w:p w:rsidR="00066F2B" w:rsidRDefault="00102096">
      <w:pPr>
        <w:pStyle w:val="Definition-Field2"/>
      </w:pPr>
      <w:r>
        <w:t>Office requires @newName follows the form [Book]SheetName where SheetName follows valid sheet name syntax.</w:t>
      </w:r>
    </w:p>
    <w:p w:rsidR="00066F2B" w:rsidRDefault="00102096">
      <w:pPr>
        <w:pStyle w:val="Definition-Field"/>
      </w:pPr>
      <w:r>
        <w:t xml:space="preserve">c.   </w:t>
      </w:r>
      <w:r>
        <w:rPr>
          <w:i/>
        </w:rPr>
        <w:t>The standard defines @oldname without any lim</w:t>
      </w:r>
      <w:r>
        <w:rPr>
          <w:i/>
        </w:rPr>
        <w:t>itations on the form of the value.</w:t>
      </w:r>
    </w:p>
    <w:p w:rsidR="00066F2B" w:rsidRDefault="00102096">
      <w:pPr>
        <w:pStyle w:val="Definition-Field2"/>
      </w:pPr>
      <w:r>
        <w:t>Office requires that @oldName follow the form [Book]SheetName, where SheetName follows valid sheet name syntax.</w:t>
      </w:r>
    </w:p>
    <w:p w:rsidR="00066F2B" w:rsidRDefault="00102096">
      <w:pPr>
        <w:pStyle w:val="Heading3"/>
      </w:pPr>
      <w:bookmarkStart w:id="1662" w:name="section_98e3f568bac74abfbdc04eed2cd91ae8"/>
      <w:bookmarkStart w:id="1663" w:name="_Toc129235108"/>
      <w:r>
        <w:t>Part 1 Section 18.11.1.23, sheetId (Sheet Id)</w:t>
      </w:r>
      <w:bookmarkEnd w:id="1662"/>
      <w:bookmarkEnd w:id="1663"/>
      <w:r>
        <w:fldChar w:fldCharType="begin"/>
      </w:r>
      <w:r>
        <w:instrText xml:space="preserve"> XE "sheetId (Sheet Id)" </w:instrText>
      </w:r>
      <w:r>
        <w:fldChar w:fldCharType="end"/>
      </w:r>
    </w:p>
    <w:p w:rsidR="00066F2B" w:rsidRDefault="00102096">
      <w:pPr>
        <w:pStyle w:val="Definition-Field"/>
      </w:pPr>
      <w:r>
        <w:t xml:space="preserve">a.   </w:t>
      </w:r>
      <w:r>
        <w:rPr>
          <w:i/>
        </w:rPr>
        <w:t>The standard defines @val witho</w:t>
      </w:r>
      <w:r>
        <w:rPr>
          <w:i/>
        </w:rPr>
        <w:t>ut restrictions on its maximum value.</w:t>
      </w:r>
    </w:p>
    <w:p w:rsidR="00066F2B" w:rsidRDefault="00102096">
      <w:pPr>
        <w:pStyle w:val="Definition-Field2"/>
      </w:pPr>
      <w:r>
        <w:t>Office specifies @val has a maximum value of 65535.</w:t>
      </w:r>
    </w:p>
    <w:p w:rsidR="00066F2B" w:rsidRDefault="00102096">
      <w:pPr>
        <w:pStyle w:val="Heading3"/>
      </w:pPr>
      <w:bookmarkStart w:id="1664" w:name="section_b76122d4802144cbadad1bb478e483e2"/>
      <w:bookmarkStart w:id="1665" w:name="_Toc129235109"/>
      <w:r>
        <w:t>Part 1 Section 18.11.1.24, sheetIdMap (Sheet Id Map)</w:t>
      </w:r>
      <w:bookmarkEnd w:id="1664"/>
      <w:bookmarkEnd w:id="1665"/>
      <w:r>
        <w:fldChar w:fldCharType="begin"/>
      </w:r>
      <w:r>
        <w:instrText xml:space="preserve"> XE "sheetIdMap (Sheet Id Map)" </w:instrText>
      </w:r>
      <w:r>
        <w:fldChar w:fldCharType="end"/>
      </w:r>
    </w:p>
    <w:p w:rsidR="00066F2B" w:rsidRDefault="00102096">
      <w:pPr>
        <w:pStyle w:val="Definition-Field"/>
      </w:pPr>
      <w:r>
        <w:t xml:space="preserve">a.   </w:t>
      </w:r>
      <w:r>
        <w:rPr>
          <w:i/>
        </w:rPr>
        <w:t>The standard states that the maxOccurs value for the sheetId child element</w:t>
      </w:r>
      <w:r>
        <w:rPr>
          <w:i/>
        </w:rPr>
        <w:t xml:space="preserve"> is unbounded.</w:t>
      </w:r>
    </w:p>
    <w:p w:rsidR="00066F2B" w:rsidRDefault="00102096">
      <w:pPr>
        <w:pStyle w:val="Definition-Field2"/>
      </w:pPr>
      <w:r>
        <w:t>Excel limits the occurrences of this element to 65535.</w:t>
      </w:r>
    </w:p>
    <w:p w:rsidR="00066F2B" w:rsidRDefault="00102096">
      <w:pPr>
        <w:pStyle w:val="Heading3"/>
      </w:pPr>
      <w:bookmarkStart w:id="1666" w:name="section_69cadf75de6b4dbfac34b8261e44afc3"/>
      <w:bookmarkStart w:id="1667" w:name="_Toc129235110"/>
      <w:r>
        <w:lastRenderedPageBreak/>
        <w:t>Part 1 Section 18.11.1.25, undo (Undo)</w:t>
      </w:r>
      <w:bookmarkEnd w:id="1666"/>
      <w:bookmarkEnd w:id="1667"/>
      <w:r>
        <w:fldChar w:fldCharType="begin"/>
      </w:r>
      <w:r>
        <w:instrText xml:space="preserve"> XE "undo (Undo)" </w:instrText>
      </w:r>
      <w:r>
        <w:fldChar w:fldCharType="end"/>
      </w:r>
    </w:p>
    <w:p w:rsidR="00066F2B" w:rsidRDefault="00102096">
      <w:pPr>
        <w:pStyle w:val="Definition-Field"/>
      </w:pPr>
      <w:r>
        <w:t xml:space="preserve">a.   </w:t>
      </w:r>
      <w:r>
        <w:rPr>
          <w:i/>
        </w:rPr>
        <w:t>The standard does not place any restrictions on the value for the sId attribute.</w:t>
      </w:r>
    </w:p>
    <w:p w:rsidR="00066F2B" w:rsidRDefault="00102096">
      <w:pPr>
        <w:pStyle w:val="Definition-Field2"/>
      </w:pPr>
      <w:r>
        <w:t>Office only allows a maximum value of 327</w:t>
      </w:r>
      <w:r>
        <w:t>67 for the sId attribute.</w:t>
      </w:r>
    </w:p>
    <w:p w:rsidR="00066F2B" w:rsidRDefault="00102096">
      <w:pPr>
        <w:pStyle w:val="Definition-Field"/>
      </w:pPr>
      <w:r>
        <w:t xml:space="preserve">b.   </w:t>
      </w:r>
      <w:r>
        <w:rPr>
          <w:i/>
        </w:rPr>
        <w:t>The standard does not place any restrictions on the existence of the array and v attributes.</w:t>
      </w:r>
    </w:p>
    <w:p w:rsidR="00066F2B" w:rsidRDefault="00102096">
      <w:pPr>
        <w:pStyle w:val="Definition-Field2"/>
      </w:pPr>
      <w:r>
        <w:t>In Office, the array attribute and the v attribute are mutually exclusive. Both cannot be true at the same time.</w:t>
      </w:r>
    </w:p>
    <w:p w:rsidR="00066F2B" w:rsidRDefault="00102096">
      <w:pPr>
        <w:pStyle w:val="Definition-Field"/>
      </w:pPr>
      <w:r>
        <w:t xml:space="preserve">c.   </w:t>
      </w:r>
      <w:r>
        <w:rPr>
          <w:i/>
        </w:rPr>
        <w:t>The standard d</w:t>
      </w:r>
      <w:r>
        <w:rPr>
          <w:i/>
        </w:rPr>
        <w:t>efines @exp without specifying the relationships it has with other attributes.</w:t>
      </w:r>
    </w:p>
    <w:p w:rsidR="00066F2B" w:rsidRDefault="00102096">
      <w:pPr>
        <w:pStyle w:val="Definition-Field2"/>
      </w:pPr>
      <w:r>
        <w:t>Office requires that when @exp equals ref or refError, then @dr should define a single cell reference.</w:t>
      </w:r>
    </w:p>
    <w:p w:rsidR="00066F2B" w:rsidRDefault="00102096">
      <w:pPr>
        <w:pStyle w:val="Definition-Field"/>
      </w:pPr>
      <w:r>
        <w:t xml:space="preserve">d.   </w:t>
      </w:r>
      <w:r>
        <w:rPr>
          <w:i/>
        </w:rPr>
        <w:t xml:space="preserve">The standard does not define a relationship between the value of the </w:t>
      </w:r>
      <w:r>
        <w:rPr>
          <w:i/>
        </w:rPr>
        <w:t>nf attribute and the value of the ref3D and exp attributes.</w:t>
      </w:r>
    </w:p>
    <w:p w:rsidR="00066F2B" w:rsidRDefault="00102096">
      <w:pPr>
        <w:pStyle w:val="Definition-Field2"/>
      </w:pPr>
      <w:r>
        <w:t>In Office, if the nf attribute is true, then the ref3D attribute should be false and the exp attribute should not be refError or areaError.</w:t>
      </w:r>
    </w:p>
    <w:p w:rsidR="00066F2B" w:rsidRDefault="00102096">
      <w:pPr>
        <w:pStyle w:val="Definition-Field"/>
      </w:pPr>
      <w:r>
        <w:t xml:space="preserve">e.   </w:t>
      </w:r>
      <w:r>
        <w:rPr>
          <w:i/>
        </w:rPr>
        <w:t>The standard does not define a relationship between</w:t>
      </w:r>
      <w:r>
        <w:rPr>
          <w:i/>
        </w:rPr>
        <w:t xml:space="preserve"> the value of the ref3D attribute and the value of the exp attribute.</w:t>
      </w:r>
    </w:p>
    <w:p w:rsidR="00066F2B" w:rsidRDefault="00102096">
      <w:pPr>
        <w:pStyle w:val="Definition-Field2"/>
      </w:pPr>
      <w:r>
        <w:t>In Office, if the ref3D attribute is true, then the exp attribute should not be computedArea.</w:t>
      </w:r>
    </w:p>
    <w:p w:rsidR="00066F2B" w:rsidRDefault="00102096">
      <w:pPr>
        <w:pStyle w:val="Definition-Field"/>
      </w:pPr>
      <w:r>
        <w:t xml:space="preserve">f.   </w:t>
      </w:r>
      <w:r>
        <w:rPr>
          <w:i/>
        </w:rPr>
        <w:t>The standard states that this element represents undo information for row and column de</w:t>
      </w:r>
      <w:r>
        <w:rPr>
          <w:i/>
        </w:rPr>
        <w:t>letion.</w:t>
      </w:r>
    </w:p>
    <w:p w:rsidR="00066F2B" w:rsidRDefault="00102096">
      <w:pPr>
        <w:pStyle w:val="Definition-Field2"/>
      </w:pPr>
      <w:r>
        <w:t>Office uses this element to represent undo information for row and column deletion and also move operations of rows and columns.</w:t>
      </w:r>
    </w:p>
    <w:p w:rsidR="00066F2B" w:rsidRDefault="00102096">
      <w:pPr>
        <w:pStyle w:val="Definition-Field"/>
      </w:pPr>
      <w:r>
        <w:t xml:space="preserve">g.   </w:t>
      </w:r>
      <w:r>
        <w:rPr>
          <w:i/>
        </w:rPr>
        <w:t>The standard states that the dn attribute is mutually exclusive with the r attribute.</w:t>
      </w:r>
    </w:p>
    <w:p w:rsidR="00066F2B" w:rsidRDefault="00102096">
      <w:pPr>
        <w:pStyle w:val="Definition-Field2"/>
      </w:pPr>
      <w:r>
        <w:t xml:space="preserve">In Office, the dn attribute </w:t>
      </w:r>
      <w:r>
        <w:t>is mutually exclusive with the r and sId attributes.</w:t>
      </w:r>
    </w:p>
    <w:p w:rsidR="00066F2B" w:rsidRDefault="00102096">
      <w:pPr>
        <w:pStyle w:val="Definition-Field"/>
      </w:pPr>
      <w:r>
        <w:t xml:space="preserve">h.   </w:t>
      </w:r>
      <w:r>
        <w:rPr>
          <w:i/>
        </w:rPr>
        <w:t>The standard places no restrictions on the index attribute.</w:t>
      </w:r>
    </w:p>
    <w:p w:rsidR="00066F2B" w:rsidRDefault="00102096">
      <w:pPr>
        <w:pStyle w:val="Definition-Field2"/>
      </w:pPr>
      <w:r>
        <w:t>Office requires that the index attribute be less than the total number of expressions in the formula.</w:t>
      </w:r>
    </w:p>
    <w:p w:rsidR="00066F2B" w:rsidRDefault="00102096">
      <w:pPr>
        <w:pStyle w:val="Heading3"/>
      </w:pPr>
      <w:bookmarkStart w:id="1668" w:name="section_98a171fb28a2412fb7e945d21335b00c"/>
      <w:bookmarkStart w:id="1669" w:name="_Toc129235111"/>
      <w:r>
        <w:t>Part 1 Section 18.11.2.2, users (Use</w:t>
      </w:r>
      <w:r>
        <w:t>r List)</w:t>
      </w:r>
      <w:bookmarkEnd w:id="1668"/>
      <w:bookmarkEnd w:id="1669"/>
      <w:r>
        <w:fldChar w:fldCharType="begin"/>
      </w:r>
      <w:r>
        <w:instrText xml:space="preserve"> XE "users (User List)" </w:instrText>
      </w:r>
      <w:r>
        <w:fldChar w:fldCharType="end"/>
      </w:r>
    </w:p>
    <w:p w:rsidR="00066F2B" w:rsidRDefault="00102096">
      <w:pPr>
        <w:pStyle w:val="Definition-Field"/>
      </w:pPr>
      <w:r>
        <w:t xml:space="preserve">a.   </w:t>
      </w:r>
      <w:r>
        <w:rPr>
          <w:i/>
        </w:rPr>
        <w:t>The standard states that the values of the count attribute are defined by the XML Schema unsignedInt datatype.</w:t>
      </w:r>
    </w:p>
    <w:p w:rsidR="00066F2B" w:rsidRDefault="00102096">
      <w:pPr>
        <w:pStyle w:val="Definition-Field2"/>
      </w:pPr>
      <w:r>
        <w:t>Excel restricts the value of this attribute to be at most 256.</w:t>
      </w:r>
    </w:p>
    <w:p w:rsidR="00066F2B" w:rsidRDefault="00102096">
      <w:pPr>
        <w:pStyle w:val="Heading3"/>
      </w:pPr>
      <w:bookmarkStart w:id="1670" w:name="section_77da14e2b4ea44a8af58622a93fa3abf"/>
      <w:bookmarkStart w:id="1671" w:name="_Toc129235112"/>
      <w:r>
        <w:t>Part 1 Section 18.12.1, deletedField (Delet</w:t>
      </w:r>
      <w:r>
        <w:t>ed Field)</w:t>
      </w:r>
      <w:bookmarkEnd w:id="1670"/>
      <w:bookmarkEnd w:id="1671"/>
      <w:r>
        <w:fldChar w:fldCharType="begin"/>
      </w:r>
      <w:r>
        <w:instrText xml:space="preserve"> XE "deletedField (Deleted Field)" </w:instrText>
      </w:r>
      <w:r>
        <w:fldChar w:fldCharType="end"/>
      </w:r>
    </w:p>
    <w:p w:rsidR="00066F2B" w:rsidRDefault="00102096">
      <w:pPr>
        <w:pStyle w:val="Definition-Field"/>
      </w:pPr>
      <w:r>
        <w:t xml:space="preserve">a.   </w:t>
      </w:r>
      <w:r>
        <w:rPr>
          <w:i/>
        </w:rPr>
        <w:t>The standard does not limit the length of the value of the name attribute.</w:t>
      </w:r>
    </w:p>
    <w:p w:rsidR="00066F2B" w:rsidRDefault="00102096">
      <w:pPr>
        <w:pStyle w:val="Definition-Field2"/>
      </w:pPr>
      <w:r>
        <w:t>Excel restricts the value of this attribute to be at least 1 and at most 255 characters.</w:t>
      </w:r>
    </w:p>
    <w:p w:rsidR="00066F2B" w:rsidRDefault="00102096">
      <w:pPr>
        <w:pStyle w:val="Heading3"/>
      </w:pPr>
      <w:bookmarkStart w:id="1672" w:name="section_ad7e94cbf93d40629e7059f03c10f5cb"/>
      <w:bookmarkStart w:id="1673" w:name="_Toc129235113"/>
      <w:r>
        <w:t>Part 1 Section 18.12.2, queryTable (Quer</w:t>
      </w:r>
      <w:r>
        <w:t>y Table)</w:t>
      </w:r>
      <w:bookmarkEnd w:id="1672"/>
      <w:bookmarkEnd w:id="1673"/>
      <w:r>
        <w:fldChar w:fldCharType="begin"/>
      </w:r>
      <w:r>
        <w:instrText xml:space="preserve"> XE "queryTable (Query Table)"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7b6c9fe631584a228a8abbf584ecf45f">
        <w:r>
          <w:rPr>
            <w:rStyle w:val="Hyperlink"/>
          </w:rPr>
          <w:t>pivotTableDefinition, §18.10.1.73(s-y)</w:t>
        </w:r>
      </w:hyperlink>
      <w:r>
        <w:rPr>
          <w:i/>
        </w:rPr>
        <w:t xml:space="preserve">; </w:t>
      </w:r>
      <w:hyperlink w:anchor="Section_c204cff307be4db39524f802d03fa17c">
        <w:r>
          <w:rPr>
            <w:rStyle w:val="Hyperlink"/>
          </w:rPr>
          <w:t>raf, §18.11.1.8(b)</w:t>
        </w:r>
      </w:hyperlink>
      <w:r>
        <w:rPr>
          <w:i/>
        </w:rPr>
        <w:t>.</w:t>
      </w:r>
    </w:p>
    <w:p w:rsidR="00066F2B" w:rsidRDefault="00102096">
      <w:pPr>
        <w:pStyle w:val="Definition-Field"/>
      </w:pPr>
      <w:r>
        <w:t xml:space="preserve">a.   </w:t>
      </w:r>
      <w:r>
        <w:rPr>
          <w:i/>
        </w:rPr>
        <w:t>The standard does not state any limitations on the value of @firstBackgroundRefresh.</w:t>
      </w:r>
    </w:p>
    <w:p w:rsidR="00066F2B" w:rsidRDefault="00102096">
      <w:pPr>
        <w:pStyle w:val="Definition-Field2"/>
      </w:pPr>
      <w:r>
        <w:lastRenderedPageBreak/>
        <w:t>Office requires that if @firstBackgroundRefresh is true, then @backgroundRefresh shall also be true.</w:t>
      </w:r>
    </w:p>
    <w:p w:rsidR="00066F2B" w:rsidRDefault="00102096">
      <w:pPr>
        <w:pStyle w:val="Definition-Field"/>
      </w:pPr>
      <w:r>
        <w:t xml:space="preserve">b.   </w:t>
      </w:r>
      <w:r>
        <w:rPr>
          <w:i/>
        </w:rPr>
        <w:t>The standard does not state that @name must be unique.</w:t>
      </w:r>
    </w:p>
    <w:p w:rsidR="00066F2B" w:rsidRDefault="00102096">
      <w:pPr>
        <w:pStyle w:val="Definition-Field2"/>
      </w:pPr>
      <w:r>
        <w:t>Office requires that @name be unique.</w:t>
      </w:r>
    </w:p>
    <w:p w:rsidR="00066F2B" w:rsidRDefault="00102096">
      <w:pPr>
        <w:pStyle w:val="Definition-Field"/>
      </w:pPr>
      <w:r>
        <w:t xml:space="preserve">c.   </w:t>
      </w:r>
      <w:r>
        <w:rPr>
          <w:i/>
        </w:rPr>
        <w:t>The standard does not state any limitations for @connectionId.</w:t>
      </w:r>
    </w:p>
    <w:p w:rsidR="00066F2B" w:rsidRDefault="00102096">
      <w:pPr>
        <w:pStyle w:val="Definition-Field2"/>
      </w:pPr>
      <w:r>
        <w:t>Office requires @connectionId to be greater than 0 and must refer to a valid external data</w:t>
      </w:r>
      <w:r>
        <w:t xml:space="preserve"> connection.</w:t>
      </w:r>
    </w:p>
    <w:p w:rsidR="00066F2B" w:rsidRDefault="00102096">
      <w:pPr>
        <w:pStyle w:val="Definition-Field"/>
      </w:pPr>
      <w:r>
        <w:t xml:space="preserve">d.   </w:t>
      </w:r>
      <w:r>
        <w:rPr>
          <w:i/>
        </w:rPr>
        <w:t>The standard does not define any relationship between @name and defined names.</w:t>
      </w:r>
    </w:p>
    <w:p w:rsidR="00066F2B" w:rsidRDefault="00102096">
      <w:pPr>
        <w:pStyle w:val="Definition-Field2"/>
      </w:pPr>
      <w:r>
        <w:t>In Office, if there is a definedName that matches this value, with any spaces within this name converted to underscores (“_”) for the purposes of this comparis</w:t>
      </w:r>
      <w:r>
        <w:t>on, then that definedName indicates the range of this query table.</w:t>
      </w:r>
    </w:p>
    <w:p w:rsidR="00066F2B" w:rsidRDefault="00102096">
      <w:pPr>
        <w:pStyle w:val="Definition-Field"/>
      </w:pPr>
      <w:r>
        <w:t xml:space="preserve">e.   </w:t>
      </w:r>
      <w:r>
        <w:rPr>
          <w:i/>
        </w:rPr>
        <w:t>The standard does not state any limitations on the value of @removeDataOnSave.</w:t>
      </w:r>
    </w:p>
    <w:p w:rsidR="00066F2B" w:rsidRDefault="00102096">
      <w:pPr>
        <w:pStyle w:val="Definition-Field2"/>
      </w:pPr>
      <w:r>
        <w:t>Office ignores @removeDataOnSave if @refreshOnLoad is false.</w:t>
      </w:r>
    </w:p>
    <w:p w:rsidR="00066F2B" w:rsidRDefault="00102096">
      <w:pPr>
        <w:pStyle w:val="Definition-Field"/>
      </w:pPr>
      <w:r>
        <w:t xml:space="preserve">f.   </w:t>
      </w:r>
      <w:r>
        <w:rPr>
          <w:i/>
        </w:rPr>
        <w:t>The standard does not place restriction</w:t>
      </w:r>
      <w:r>
        <w:rPr>
          <w:i/>
        </w:rPr>
        <w:t>s on the length of @name.</w:t>
      </w:r>
    </w:p>
    <w:p w:rsidR="00066F2B" w:rsidRDefault="00102096">
      <w:pPr>
        <w:pStyle w:val="Definition-Field2"/>
      </w:pPr>
      <w:r>
        <w:t>Office requires that @name be less than 256 characters in length, and non-empty.</w:t>
      </w:r>
    </w:p>
    <w:p w:rsidR="00066F2B" w:rsidRDefault="00102096">
      <w:pPr>
        <w:pStyle w:val="Definition-Field"/>
      </w:pPr>
      <w:r>
        <w:t xml:space="preserve">g.   </w:t>
      </w:r>
      <w:r>
        <w:rPr>
          <w:i/>
        </w:rPr>
        <w:t>The standard does not define any relationship between @name and tables.</w:t>
      </w:r>
    </w:p>
    <w:p w:rsidR="00066F2B" w:rsidRDefault="00102096">
      <w:pPr>
        <w:pStyle w:val="Definition-Field2"/>
      </w:pPr>
      <w:r>
        <w:t>In Office, if this query table is related to a Table, then a definedName</w:t>
      </w:r>
      <w:r>
        <w:t xml:space="preserve"> associated with this @name shall exist and shall refer to the same range the Table refers to.</w:t>
      </w:r>
    </w:p>
    <w:p w:rsidR="00066F2B" w:rsidRDefault="00102096">
      <w:pPr>
        <w:pStyle w:val="Heading3"/>
      </w:pPr>
      <w:bookmarkStart w:id="1674" w:name="section_fef88e81fa6046b09fd98578a18088b2"/>
      <w:bookmarkStart w:id="1675" w:name="_Toc129235114"/>
      <w:r>
        <w:t>Part 1 Section 18.12.4, queryTableField (QueryTable Field)</w:t>
      </w:r>
      <w:bookmarkEnd w:id="1674"/>
      <w:bookmarkEnd w:id="1675"/>
      <w:r>
        <w:fldChar w:fldCharType="begin"/>
      </w:r>
      <w:r>
        <w:instrText xml:space="preserve"> XE "queryTableField (QueryTable Field)" </w:instrText>
      </w:r>
      <w:r>
        <w:fldChar w:fldCharType="end"/>
      </w:r>
    </w:p>
    <w:p w:rsidR="00066F2B" w:rsidRDefault="00102096">
      <w:pPr>
        <w:pStyle w:val="Definition-Field"/>
      </w:pPr>
      <w:r>
        <w:t xml:space="preserve">a.   </w:t>
      </w:r>
      <w:r>
        <w:rPr>
          <w:i/>
        </w:rPr>
        <w:t>The standard states that the tableColumnId attribute s</w:t>
      </w:r>
      <w:r>
        <w:rPr>
          <w:i/>
        </w:rPr>
        <w:t>pecifies the unique identifier for the table column if the query table is attached to a table object rather than just a range in the sheet.</w:t>
      </w:r>
    </w:p>
    <w:p w:rsidR="00066F2B" w:rsidRDefault="00102096">
      <w:pPr>
        <w:pStyle w:val="Definition-Field2"/>
      </w:pPr>
      <w:r>
        <w:t>In Office, the tableColumnId attribute shall be 0 if the query table is attached to a range in the sheet.</w:t>
      </w:r>
    </w:p>
    <w:p w:rsidR="00066F2B" w:rsidRDefault="00102096">
      <w:pPr>
        <w:pStyle w:val="Definition-Field"/>
      </w:pPr>
      <w:r>
        <w:t xml:space="preserve">b.   </w:t>
      </w:r>
      <w:r>
        <w:rPr>
          <w:i/>
        </w:rPr>
        <w:t>The s</w:t>
      </w:r>
      <w:r>
        <w:rPr>
          <w:i/>
        </w:rPr>
        <w:t>tandard states the possible values for the name attribute are defined by ST_Xstring simple type.</w:t>
      </w:r>
    </w:p>
    <w:p w:rsidR="00066F2B" w:rsidRDefault="00102096">
      <w:pPr>
        <w:pStyle w:val="Definition-Field2"/>
      </w:pPr>
      <w:r>
        <w:t>Office requires that the name attribute is a string 0-255 characters in length.</w:t>
      </w:r>
    </w:p>
    <w:p w:rsidR="00066F2B" w:rsidRDefault="00102096">
      <w:pPr>
        <w:pStyle w:val="Definition-Field"/>
      </w:pPr>
      <w:r>
        <w:t xml:space="preserve">c.   </w:t>
      </w:r>
      <w:r>
        <w:rPr>
          <w:i/>
        </w:rPr>
        <w:t xml:space="preserve">The standard states no restrictions on value of the clipped attribute are </w:t>
      </w:r>
      <w:r>
        <w:rPr>
          <w:i/>
        </w:rPr>
        <w:t>stated.</w:t>
      </w:r>
    </w:p>
    <w:p w:rsidR="00066F2B" w:rsidRDefault="00102096">
      <w:pPr>
        <w:pStyle w:val="Definition-Field2"/>
      </w:pPr>
      <w:r>
        <w:t>Office requires that if the clipped attribute is true, the dataBound attribute shall also be true.</w:t>
      </w:r>
    </w:p>
    <w:p w:rsidR="00066F2B" w:rsidRDefault="00102096">
      <w:pPr>
        <w:pStyle w:val="Definition-Field"/>
      </w:pPr>
      <w:r>
        <w:t xml:space="preserve">d.   </w:t>
      </w:r>
      <w:r>
        <w:rPr>
          <w:i/>
        </w:rPr>
        <w:t>The standard states no limitations on @fillFormulas.</w:t>
      </w:r>
    </w:p>
    <w:p w:rsidR="00066F2B" w:rsidRDefault="00102096">
      <w:pPr>
        <w:pStyle w:val="Definition-Field2"/>
      </w:pPr>
      <w:r>
        <w:t>Office requires that is @fillFormulas is true, @dataBound shall also be false.</w:t>
      </w:r>
    </w:p>
    <w:p w:rsidR="00066F2B" w:rsidRDefault="00102096">
      <w:pPr>
        <w:pStyle w:val="Definition-Field"/>
      </w:pPr>
      <w:r>
        <w:t xml:space="preserve">e.   </w:t>
      </w:r>
      <w:r>
        <w:rPr>
          <w:i/>
        </w:rPr>
        <w:t xml:space="preserve">The </w:t>
      </w:r>
      <w:r>
        <w:rPr>
          <w:i/>
        </w:rPr>
        <w:t>standard states no limitations on @rowNumbers.</w:t>
      </w:r>
    </w:p>
    <w:p w:rsidR="00066F2B" w:rsidRDefault="00102096">
      <w:pPr>
        <w:pStyle w:val="Definition-Field2"/>
      </w:pPr>
      <w:r>
        <w:t>Office requires that if @rowNumbers is true, @dataBound shall also be true.</w:t>
      </w:r>
    </w:p>
    <w:p w:rsidR="00066F2B" w:rsidRDefault="00102096">
      <w:pPr>
        <w:pStyle w:val="Heading3"/>
      </w:pPr>
      <w:bookmarkStart w:id="1676" w:name="section_cd1089f6b04b458f8077489b116b61ba"/>
      <w:bookmarkStart w:id="1677" w:name="_Toc129235115"/>
      <w:r>
        <w:t>Part 1 Section 18.12.6, queryTableRefresh (QueryTable Refresh Information)</w:t>
      </w:r>
      <w:bookmarkEnd w:id="1676"/>
      <w:bookmarkEnd w:id="1677"/>
      <w:r>
        <w:fldChar w:fldCharType="begin"/>
      </w:r>
      <w:r>
        <w:instrText xml:space="preserve"> XE "queryTableRefresh (QueryTable Refresh Information)" </w:instrText>
      </w:r>
      <w:r>
        <w:fldChar w:fldCharType="end"/>
      </w:r>
    </w:p>
    <w:p w:rsidR="00066F2B" w:rsidRDefault="00102096">
      <w:pPr>
        <w:pStyle w:val="Definition-Field"/>
      </w:pPr>
      <w:r>
        <w:t xml:space="preserve">a.   </w:t>
      </w:r>
      <w:r>
        <w:rPr>
          <w:i/>
        </w:rPr>
        <w:t>The standard does not restrict @unboundColumnsLeft.</w:t>
      </w:r>
    </w:p>
    <w:p w:rsidR="00066F2B" w:rsidRDefault="00102096">
      <w:pPr>
        <w:pStyle w:val="Definition-Field2"/>
      </w:pPr>
      <w:r>
        <w:lastRenderedPageBreak/>
        <w:t>Office requires that @unboundColumnsLeft shall be less than 16384.</w:t>
      </w:r>
    </w:p>
    <w:p w:rsidR="00066F2B" w:rsidRDefault="00102096">
      <w:pPr>
        <w:pStyle w:val="Definition-Field"/>
      </w:pPr>
      <w:r>
        <w:t xml:space="preserve">b.   </w:t>
      </w:r>
      <w:r>
        <w:rPr>
          <w:i/>
        </w:rPr>
        <w:t>The standard does not restrict @unboundColumnsRight.</w:t>
      </w:r>
    </w:p>
    <w:p w:rsidR="00066F2B" w:rsidRDefault="00102096">
      <w:pPr>
        <w:pStyle w:val="Definition-Field2"/>
      </w:pPr>
      <w:r>
        <w:t>Office requires that @unboundColumnsRight shall be less than 16384.</w:t>
      </w:r>
    </w:p>
    <w:p w:rsidR="00066F2B" w:rsidRDefault="00102096">
      <w:pPr>
        <w:pStyle w:val="Definition-Field"/>
      </w:pPr>
      <w:r>
        <w:t xml:space="preserve">c.   </w:t>
      </w:r>
      <w:r>
        <w:rPr>
          <w:i/>
        </w:rPr>
        <w:t>The standard states that the possible values for @nextId are defined by the XML Schema unsignedInt datatype.</w:t>
      </w:r>
    </w:p>
    <w:p w:rsidR="00066F2B" w:rsidRDefault="00102096">
      <w:pPr>
        <w:pStyle w:val="Definition-Field2"/>
      </w:pPr>
      <w:r>
        <w:t>Office has an additional restriction on @nextId requiring that the maximum value cannot be larger than 65535.</w:t>
      </w:r>
    </w:p>
    <w:p w:rsidR="00066F2B" w:rsidRDefault="00102096">
      <w:pPr>
        <w:pStyle w:val="Definition-Field"/>
      </w:pPr>
      <w:r>
        <w:t xml:space="preserve">d.   </w:t>
      </w:r>
      <w:r>
        <w:rPr>
          <w:i/>
        </w:rPr>
        <w:t xml:space="preserve">The standard states that </w:t>
      </w:r>
      <w:r>
        <w:rPr>
          <w:i/>
        </w:rPr>
        <w:t>@fieldWrappedId indicates whether @nextId wrapped around.</w:t>
      </w:r>
    </w:p>
    <w:p w:rsidR="00066F2B" w:rsidRDefault="00102096">
      <w:pPr>
        <w:pStyle w:val="Definition-Field2"/>
      </w:pPr>
      <w:r>
        <w:t>Office requires that if @fieldWrappedId is false, then all id values on the queryTableField elements within the queryTableFields collection will be less than @nextId.</w:t>
      </w:r>
    </w:p>
    <w:p w:rsidR="00066F2B" w:rsidRDefault="00102096">
      <w:pPr>
        <w:pStyle w:val="Definition-Field"/>
      </w:pPr>
      <w:r>
        <w:t xml:space="preserve">e.   </w:t>
      </w:r>
      <w:r>
        <w:rPr>
          <w:i/>
        </w:rPr>
        <w:t>The standard does not stat</w:t>
      </w:r>
      <w:r>
        <w:rPr>
          <w:i/>
        </w:rPr>
        <w:t>e any restrictions on the value of @minimumVersion.</w:t>
      </w:r>
    </w:p>
    <w:p w:rsidR="00066F2B" w:rsidRDefault="00102096">
      <w:pPr>
        <w:pStyle w:val="Definition-Field2"/>
      </w:pPr>
      <w:r>
        <w:t>Office requires @minimumVersion be 0-31 inclusive.</w:t>
      </w:r>
    </w:p>
    <w:p w:rsidR="00066F2B" w:rsidRDefault="00102096">
      <w:pPr>
        <w:pStyle w:val="Heading3"/>
      </w:pPr>
      <w:bookmarkStart w:id="1678" w:name="section_248127ad505d4b14839ca425b8821352"/>
      <w:bookmarkStart w:id="1679" w:name="_Toc129235116"/>
      <w:r>
        <w:t>Part 1 Section 18.13.1, connection (Connection)</w:t>
      </w:r>
      <w:bookmarkEnd w:id="1678"/>
      <w:bookmarkEnd w:id="1679"/>
      <w:r>
        <w:fldChar w:fldCharType="begin"/>
      </w:r>
      <w:r>
        <w:instrText xml:space="preserve"> XE "connection (Connection)" </w:instrText>
      </w:r>
      <w:r>
        <w:fldChar w:fldCharType="end"/>
      </w:r>
    </w:p>
    <w:p w:rsidR="00066F2B" w:rsidRDefault="00102096">
      <w:pPr>
        <w:pStyle w:val="Definition-Field"/>
      </w:pPr>
      <w:r>
        <w:t xml:space="preserve">a.   </w:t>
      </w:r>
      <w:r>
        <w:rPr>
          <w:i/>
        </w:rPr>
        <w:t>The standard states that when @interval is not present, the connecti</w:t>
      </w:r>
      <w:r>
        <w:rPr>
          <w:i/>
        </w:rPr>
        <w:t>on is not automatically refreshed.</w:t>
      </w:r>
    </w:p>
    <w:p w:rsidR="00066F2B" w:rsidRDefault="00102096">
      <w:pPr>
        <w:pStyle w:val="Definition-Field2"/>
      </w:pPr>
      <w:r>
        <w:t>In Office, @interval = 0 also indicates the connection is not automatically refreshed.</w:t>
      </w:r>
    </w:p>
    <w:p w:rsidR="00066F2B" w:rsidRDefault="00102096">
      <w:pPr>
        <w:pStyle w:val="Definition-Field"/>
      </w:pPr>
      <w:r>
        <w:t xml:space="preserve">b.   </w:t>
      </w:r>
      <w:r>
        <w:rPr>
          <w:i/>
        </w:rPr>
        <w:t>The standard states that the values of the interval attribute are defined by the XML Schema unsignedInt datatype.</w:t>
      </w:r>
    </w:p>
    <w:p w:rsidR="00066F2B" w:rsidRDefault="00102096">
      <w:pPr>
        <w:pStyle w:val="Definition-Field2"/>
      </w:pPr>
      <w:r>
        <w:t>Excel restricts</w:t>
      </w:r>
      <w:r>
        <w:t xml:space="preserve"> the value of this attribute to be at most 32767.</w:t>
      </w:r>
    </w:p>
    <w:p w:rsidR="00066F2B" w:rsidRDefault="00102096">
      <w:pPr>
        <w:pStyle w:val="Definition-Field"/>
      </w:pPr>
      <w:r>
        <w:t xml:space="preserve">c.   </w:t>
      </w:r>
      <w:r>
        <w:rPr>
          <w:i/>
        </w:rPr>
        <w:t>The standard does not limit the length of the value of the name attribute.</w:t>
      </w:r>
    </w:p>
    <w:p w:rsidR="00066F2B" w:rsidRDefault="00102096">
      <w:pPr>
        <w:pStyle w:val="Definition-Field2"/>
      </w:pPr>
      <w:r>
        <w:t>Excel restricts the value of this attribute to be at least 1 and at most 255 characters.</w:t>
      </w:r>
    </w:p>
    <w:p w:rsidR="00066F2B" w:rsidRDefault="00102096">
      <w:pPr>
        <w:pStyle w:val="Definition-Field"/>
      </w:pPr>
      <w:r>
        <w:t xml:space="preserve">d.   </w:t>
      </w:r>
      <w:r>
        <w:rPr>
          <w:i/>
        </w:rPr>
        <w:t>The standard states that the nam</w:t>
      </w:r>
      <w:r>
        <w:rPr>
          <w:i/>
        </w:rPr>
        <w:t>e attribute is optional.</w:t>
      </w:r>
    </w:p>
    <w:p w:rsidR="00066F2B" w:rsidRDefault="00102096">
      <w:pPr>
        <w:pStyle w:val="Definition-Field2"/>
      </w:pPr>
      <w:r>
        <w:t>Excel requires this attribute.</w:t>
      </w:r>
    </w:p>
    <w:p w:rsidR="00066F2B" w:rsidRDefault="00102096">
      <w:pPr>
        <w:pStyle w:val="Definition-Field"/>
      </w:pPr>
      <w:r>
        <w:t xml:space="preserve">e.   </w:t>
      </w:r>
      <w:r>
        <w:rPr>
          <w:i/>
        </w:rPr>
        <w:t>The standard defines values for @type through 8, with 8 being DSP.</w:t>
      </w:r>
    </w:p>
    <w:p w:rsidR="00066F2B" w:rsidRDefault="00102096">
      <w:pPr>
        <w:pStyle w:val="Definition-Field2"/>
      </w:pPr>
      <w:r>
        <w:t>Office assumes that there are 9 possible values, and that values 8 and 9 are unused/reserved.</w:t>
      </w:r>
    </w:p>
    <w:p w:rsidR="00066F2B" w:rsidRDefault="00102096">
      <w:pPr>
        <w:pStyle w:val="Definition-Field"/>
      </w:pPr>
      <w:r>
        <w:t xml:space="preserve">f.   </w:t>
      </w:r>
      <w:r>
        <w:rPr>
          <w:i/>
        </w:rPr>
        <w:t>The standard does not limit t</w:t>
      </w:r>
      <w:r>
        <w:rPr>
          <w:i/>
        </w:rPr>
        <w:t>he length of the value of the description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g.   </w:t>
      </w:r>
      <w:r>
        <w:rPr>
          <w:i/>
        </w:rPr>
        <w:t>The standard does not limit the length of the value of the singleSignOnId attribute.</w:t>
      </w:r>
    </w:p>
    <w:p w:rsidR="00066F2B" w:rsidRDefault="00102096">
      <w:pPr>
        <w:pStyle w:val="Definition-Field2"/>
      </w:pPr>
      <w:r>
        <w:t>Excel restricts the value of this attri</w:t>
      </w:r>
      <w:r>
        <w:t>bute to be at most 255 characters.</w:t>
      </w:r>
    </w:p>
    <w:p w:rsidR="00066F2B" w:rsidRDefault="00102096">
      <w:pPr>
        <w:pStyle w:val="Definition-Field"/>
      </w:pPr>
      <w:r>
        <w:t xml:space="preserve">h.   </w:t>
      </w:r>
      <w:r>
        <w:rPr>
          <w:i/>
        </w:rPr>
        <w:t>The standard does not limit the length of the value of the odcFile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i.   </w:t>
      </w:r>
      <w:r>
        <w:rPr>
          <w:i/>
        </w:rPr>
        <w:t xml:space="preserve">The standard does not limit the length of the value of the </w:t>
      </w:r>
      <w:r>
        <w:rPr>
          <w:i/>
        </w:rPr>
        <w:t>sourceFile attribute.</w:t>
      </w:r>
    </w:p>
    <w:p w:rsidR="00066F2B" w:rsidRDefault="00102096">
      <w:pPr>
        <w:pStyle w:val="Definition-Field2"/>
      </w:pPr>
      <w:r>
        <w:t>Excel restricts the value of this attribute to be at most 255 characters.</w:t>
      </w:r>
    </w:p>
    <w:p w:rsidR="00066F2B" w:rsidRDefault="00102096">
      <w:pPr>
        <w:pStyle w:val="Definition-Field"/>
      </w:pPr>
      <w:r>
        <w:t xml:space="preserve">j.   </w:t>
      </w:r>
      <w:r>
        <w:rPr>
          <w:i/>
        </w:rPr>
        <w:t>The standard states that the type attribute is optional.</w:t>
      </w:r>
    </w:p>
    <w:p w:rsidR="00066F2B" w:rsidRDefault="00102096">
      <w:pPr>
        <w:pStyle w:val="Definition-Field2"/>
      </w:pPr>
      <w:r>
        <w:lastRenderedPageBreak/>
        <w:t>Excel requires this attribute.</w:t>
      </w:r>
    </w:p>
    <w:p w:rsidR="00066F2B" w:rsidRDefault="00102096">
      <w:pPr>
        <w:pStyle w:val="Definition-Field"/>
      </w:pPr>
      <w:r>
        <w:t xml:space="preserve">k.   </w:t>
      </w:r>
      <w:r>
        <w:rPr>
          <w:i/>
        </w:rPr>
        <w:t>The standard states that @reconnectionMethod specifies what th</w:t>
      </w:r>
      <w:r>
        <w:rPr>
          <w:i/>
        </w:rPr>
        <w:t>e spreadsheet application should do when a connection fails.</w:t>
      </w:r>
    </w:p>
    <w:p w:rsidR="00066F2B" w:rsidRDefault="00102096">
      <w:pPr>
        <w:pStyle w:val="Definition-Field2"/>
      </w:pPr>
      <w:r>
        <w:t>In Office, @reconnectionMethod is ignored if @onlyUseConnectionFile is set to true.</w:t>
      </w:r>
    </w:p>
    <w:p w:rsidR="00066F2B" w:rsidRDefault="00102096">
      <w:pPr>
        <w:pStyle w:val="Definition-Field"/>
      </w:pPr>
      <w:r>
        <w:t xml:space="preserve">l.   </w:t>
      </w:r>
      <w:r>
        <w:rPr>
          <w:i/>
        </w:rPr>
        <w:t>The standard states that @refreshedVersion applies to connections that are used by a query table.</w:t>
      </w:r>
    </w:p>
    <w:p w:rsidR="00066F2B" w:rsidRDefault="00102096">
      <w:pPr>
        <w:pStyle w:val="Definition-Field2"/>
      </w:pPr>
      <w:r>
        <w:t xml:space="preserve">In </w:t>
      </w:r>
      <w:r>
        <w:t>Office, @refreshedVersion is used by both pivot caches and query tables.</w:t>
      </w:r>
    </w:p>
    <w:p w:rsidR="00066F2B" w:rsidRDefault="00102096">
      <w:pPr>
        <w:pStyle w:val="Definition-Field"/>
      </w:pPr>
      <w:r>
        <w:t xml:space="preserve">m.   </w:t>
      </w:r>
      <w:r>
        <w:rPr>
          <w:i/>
        </w:rPr>
        <w:t>The standard states that @minRefreshableVersion applies to connections that are used by a QueryTable.</w:t>
      </w:r>
    </w:p>
    <w:p w:rsidR="00066F2B" w:rsidRDefault="00102096">
      <w:pPr>
        <w:pStyle w:val="Definition-Field2"/>
      </w:pPr>
      <w:r>
        <w:t xml:space="preserve">In Office, @minRefreshableVersion applies to both pivot caches and query </w:t>
      </w:r>
      <w:r>
        <w:t>tables.</w:t>
      </w:r>
    </w:p>
    <w:p w:rsidR="00066F2B" w:rsidRDefault="00102096">
      <w:pPr>
        <w:pStyle w:val="Definition-Field"/>
      </w:pPr>
      <w:r>
        <w:t xml:space="preserve">n.   </w:t>
      </w:r>
      <w:r>
        <w:rPr>
          <w:i/>
        </w:rPr>
        <w:t>The standard does not place restrictions on when the saveData attribute is used.</w:t>
      </w:r>
    </w:p>
    <w:p w:rsidR="00066F2B" w:rsidRDefault="00102096">
      <w:pPr>
        <w:pStyle w:val="Definition-Field2"/>
      </w:pPr>
      <w:r>
        <w:t>Office only uses the saveData attribute for query tables. It is ignored for PivotTables. When the saveData attribute is false, the refreshFileOnLoad attribute mus</w:t>
      </w:r>
      <w:r>
        <w:t>t be true.</w:t>
      </w:r>
    </w:p>
    <w:p w:rsidR="00066F2B" w:rsidRDefault="00102096">
      <w:pPr>
        <w:pStyle w:val="Definition-Field"/>
      </w:pPr>
      <w:r>
        <w:t xml:space="preserve">o.   </w:t>
      </w:r>
      <w:r>
        <w:rPr>
          <w:i/>
        </w:rPr>
        <w:t>The standard states that @type=3 denotes a file based database source.</w:t>
      </w:r>
    </w:p>
    <w:p w:rsidR="00066F2B" w:rsidRDefault="00102096">
      <w:pPr>
        <w:pStyle w:val="Definition-Field2"/>
      </w:pPr>
      <w:r>
        <w:t>Office does not use the value 3 for @type.</w:t>
      </w:r>
    </w:p>
    <w:p w:rsidR="00066F2B" w:rsidRDefault="00102096">
      <w:pPr>
        <w:pStyle w:val="Heading3"/>
      </w:pPr>
      <w:bookmarkStart w:id="1680" w:name="section_200d01b9e9474e61a6551aae98327daa"/>
      <w:bookmarkStart w:id="1681" w:name="_Toc129235117"/>
      <w:r>
        <w:t>Part 1 Section 18.13.3, dbPr (Database Properties)</w:t>
      </w:r>
      <w:bookmarkEnd w:id="1680"/>
      <w:bookmarkEnd w:id="1681"/>
      <w:r>
        <w:fldChar w:fldCharType="begin"/>
      </w:r>
      <w:r>
        <w:instrText xml:space="preserve"> XE "dbPr (Database Properties)" </w:instrText>
      </w:r>
      <w:r>
        <w:fldChar w:fldCharType="end"/>
      </w:r>
    </w:p>
    <w:p w:rsidR="00066F2B" w:rsidRDefault="00102096">
      <w:pPr>
        <w:pStyle w:val="Definition-Field"/>
      </w:pPr>
      <w:r>
        <w:t xml:space="preserve">a.   </w:t>
      </w:r>
      <w:r>
        <w:rPr>
          <w:i/>
        </w:rPr>
        <w:t>The standard does not limit the len</w:t>
      </w:r>
      <w:r>
        <w:rPr>
          <w:i/>
        </w:rPr>
        <w:t>gth of the value of the connection attribute.</w:t>
      </w:r>
    </w:p>
    <w:p w:rsidR="00066F2B" w:rsidRDefault="00102096">
      <w:pPr>
        <w:pStyle w:val="Definition-Field2"/>
      </w:pPr>
      <w:r>
        <w:t>Excel restricts the value of this attribute to be at most 65535 characters.</w:t>
      </w:r>
    </w:p>
    <w:p w:rsidR="00066F2B" w:rsidRDefault="00102096">
      <w:pPr>
        <w:pStyle w:val="Heading3"/>
      </w:pPr>
      <w:bookmarkStart w:id="1682" w:name="section_8ad37bc593b249a6bfdc6dd280f6ace9"/>
      <w:bookmarkStart w:id="1683" w:name="_Toc129235118"/>
      <w:r>
        <w:t>Part 1 Section 18.13.5, olapPr (OLAP Properties)</w:t>
      </w:r>
      <w:bookmarkEnd w:id="1682"/>
      <w:bookmarkEnd w:id="1683"/>
      <w:r>
        <w:fldChar w:fldCharType="begin"/>
      </w:r>
      <w:r>
        <w:instrText xml:space="preserve"> XE "olapPr (OLAP Properties)" </w:instrText>
      </w:r>
      <w:r>
        <w:fldChar w:fldCharType="end"/>
      </w:r>
    </w:p>
    <w:p w:rsidR="00066F2B" w:rsidRDefault="00102096">
      <w:pPr>
        <w:pStyle w:val="Definition-Field"/>
      </w:pPr>
      <w:r>
        <w:t xml:space="preserve">a.   </w:t>
      </w:r>
      <w:r>
        <w:rPr>
          <w:i/>
        </w:rPr>
        <w:t>The standard states that the localConnection at</w:t>
      </w:r>
      <w:r>
        <w:rPr>
          <w:i/>
        </w:rPr>
        <w:t>tribute is used when the local attribute is set to true.</w:t>
      </w:r>
    </w:p>
    <w:p w:rsidR="00066F2B" w:rsidRDefault="00102096">
      <w:pPr>
        <w:pStyle w:val="Definition-Field2"/>
      </w:pPr>
      <w:r>
        <w:t>Office requires the localConnection attribute if the local attribute equals true.</w:t>
      </w:r>
    </w:p>
    <w:p w:rsidR="00066F2B" w:rsidRDefault="00102096">
      <w:pPr>
        <w:pStyle w:val="Definition-Field"/>
      </w:pPr>
      <w:r>
        <w:t xml:space="preserve">b.   </w:t>
      </w:r>
      <w:r>
        <w:rPr>
          <w:i/>
        </w:rPr>
        <w:t>The standard does not place restrictions on the value of @rowDrillCount.</w:t>
      </w:r>
    </w:p>
    <w:p w:rsidR="00066F2B" w:rsidRDefault="00102096">
      <w:pPr>
        <w:pStyle w:val="Definition-Field2"/>
      </w:pPr>
      <w:r>
        <w:t>Office limits the value of @rowDrillCou</w:t>
      </w:r>
      <w:r>
        <w:t>nt to 1 through 1048576 inclusive.</w:t>
      </w:r>
    </w:p>
    <w:p w:rsidR="00066F2B" w:rsidRDefault="00102096">
      <w:pPr>
        <w:pStyle w:val="Heading3"/>
      </w:pPr>
      <w:bookmarkStart w:id="1684" w:name="section_26f1dd202d7b429fa0694235248a851a"/>
      <w:bookmarkStart w:id="1685" w:name="_Toc129235119"/>
      <w:r>
        <w:t>Part 1 Section 18.13.6, parameter (Parameter Properties)</w:t>
      </w:r>
      <w:bookmarkEnd w:id="1684"/>
      <w:bookmarkEnd w:id="1685"/>
      <w:r>
        <w:fldChar w:fldCharType="begin"/>
      </w:r>
      <w:r>
        <w:instrText xml:space="preserve"> XE "parameter (Parameter Properties)" </w:instrText>
      </w:r>
      <w:r>
        <w:fldChar w:fldCharType="end"/>
      </w:r>
    </w:p>
    <w:p w:rsidR="00066F2B" w:rsidRDefault="00102096">
      <w:pPr>
        <w:pStyle w:val="Definition-Field"/>
      </w:pPr>
      <w:r>
        <w:t xml:space="preserve">a.   </w:t>
      </w:r>
      <w:r>
        <w:rPr>
          <w:i/>
        </w:rPr>
        <w:t>The standard states that @cell is restricted to be of type ST_Xstring.</w:t>
      </w:r>
    </w:p>
    <w:p w:rsidR="00066F2B" w:rsidRDefault="00102096">
      <w:pPr>
        <w:pStyle w:val="Definition-Field2"/>
      </w:pPr>
      <w:r>
        <w:t xml:space="preserve">Office requires that @cell be restricted to be </w:t>
      </w:r>
      <w:r>
        <w:t>of type ST_Formula and not be empty.</w:t>
      </w:r>
    </w:p>
    <w:p w:rsidR="00066F2B" w:rsidRDefault="00102096">
      <w:pPr>
        <w:pStyle w:val="Definition-Field"/>
      </w:pPr>
      <w:r>
        <w:t xml:space="preserve">b.   </w:t>
      </w:r>
      <w:r>
        <w:rPr>
          <w:i/>
        </w:rPr>
        <w:t>The standard does not place any restrictions on the length of the value for @name.</w:t>
      </w:r>
    </w:p>
    <w:p w:rsidR="00066F2B" w:rsidRDefault="00102096">
      <w:pPr>
        <w:pStyle w:val="Definition-Field2"/>
      </w:pPr>
      <w:r>
        <w:t>Office requires that @name be less or equal to 255 characters in length.</w:t>
      </w:r>
    </w:p>
    <w:p w:rsidR="00066F2B" w:rsidRDefault="00102096">
      <w:pPr>
        <w:pStyle w:val="Definition-Field"/>
      </w:pPr>
      <w:r>
        <w:t xml:space="preserve">c.   </w:t>
      </w:r>
      <w:r>
        <w:rPr>
          <w:i/>
        </w:rPr>
        <w:t>The standard does not place any length restrictions o</w:t>
      </w:r>
      <w:r>
        <w:rPr>
          <w:i/>
        </w:rPr>
        <w:t>n @string.</w:t>
      </w:r>
    </w:p>
    <w:p w:rsidR="00066F2B" w:rsidRDefault="00102096">
      <w:pPr>
        <w:pStyle w:val="Definition-Field2"/>
      </w:pPr>
      <w:r>
        <w:t>Office limits @string length to 255 characters.</w:t>
      </w:r>
    </w:p>
    <w:p w:rsidR="00066F2B" w:rsidRDefault="00102096">
      <w:pPr>
        <w:pStyle w:val="Definition-Field"/>
      </w:pPr>
      <w:r>
        <w:t xml:space="preserve">d.   </w:t>
      </w:r>
      <w:r>
        <w:rPr>
          <w:i/>
        </w:rPr>
        <w:t>In the standard, there is no relation between the cell attribute and the parameterType attribute .</w:t>
      </w:r>
    </w:p>
    <w:p w:rsidR="00066F2B" w:rsidRDefault="00102096">
      <w:pPr>
        <w:pStyle w:val="Definition-Field2"/>
      </w:pPr>
      <w:r>
        <w:t xml:space="preserve">Office requires that the cell attribute be specified when the parameterType attribute equals </w:t>
      </w:r>
      <w:r>
        <w:t>cell.</w:t>
      </w:r>
    </w:p>
    <w:p w:rsidR="00066F2B" w:rsidRDefault="00102096">
      <w:pPr>
        <w:pStyle w:val="Definition-Field"/>
      </w:pPr>
      <w:r>
        <w:lastRenderedPageBreak/>
        <w:t xml:space="preserve">e.   </w:t>
      </w:r>
      <w:r>
        <w:rPr>
          <w:i/>
        </w:rPr>
        <w:t>The standard does not place any restrictions on the length of the value for @prompt.</w:t>
      </w:r>
    </w:p>
    <w:p w:rsidR="00066F2B" w:rsidRDefault="00102096">
      <w:pPr>
        <w:pStyle w:val="Definition-Field2"/>
      </w:pPr>
      <w:r>
        <w:t>Office specifies @prompt length limit to be 65535.</w:t>
      </w:r>
    </w:p>
    <w:p w:rsidR="00066F2B" w:rsidRDefault="00102096">
      <w:pPr>
        <w:pStyle w:val="Heading3"/>
      </w:pPr>
      <w:bookmarkStart w:id="1686" w:name="section_a88f22503afe4d50bec546158f10b928"/>
      <w:bookmarkStart w:id="1687" w:name="_Toc129235120"/>
      <w:r>
        <w:t>Part 1 Section 18.13.8, s (Character Value)</w:t>
      </w:r>
      <w:bookmarkEnd w:id="1686"/>
      <w:bookmarkEnd w:id="1687"/>
      <w:r>
        <w:fldChar w:fldCharType="begin"/>
      </w:r>
      <w:r>
        <w:instrText xml:space="preserve"> XE "s (Character Value)" </w:instrText>
      </w:r>
      <w:r>
        <w:fldChar w:fldCharType="end"/>
      </w:r>
    </w:p>
    <w:p w:rsidR="00066F2B" w:rsidRDefault="00102096">
      <w:pPr>
        <w:pStyle w:val="Definition-Field"/>
      </w:pPr>
      <w:r>
        <w:t xml:space="preserve">a.   </w:t>
      </w:r>
      <w:r>
        <w:rPr>
          <w:i/>
        </w:rPr>
        <w:t>The standard says this element i</w:t>
      </w:r>
      <w:r>
        <w:rPr>
          <w:i/>
        </w:rPr>
        <w:t>s used to specify an HTML table to import by name.</w:t>
      </w:r>
    </w:p>
    <w:p w:rsidR="00066F2B" w:rsidRDefault="00102096">
      <w:pPr>
        <w:pStyle w:val="Definition-Field2"/>
      </w:pPr>
      <w:r>
        <w:t>In Office, the element is used to specify an HTML table to import when it is a child of tables.</w:t>
      </w:r>
    </w:p>
    <w:p w:rsidR="00066F2B" w:rsidRDefault="00102096">
      <w:pPr>
        <w:pStyle w:val="Definition-Field"/>
      </w:pPr>
      <w:r>
        <w:t xml:space="preserve">b.   </w:t>
      </w:r>
      <w:r>
        <w:rPr>
          <w:i/>
        </w:rPr>
        <w:t>The standard says @v is used as the name of the HTML table.</w:t>
      </w:r>
    </w:p>
    <w:p w:rsidR="00066F2B" w:rsidRDefault="00102096">
      <w:pPr>
        <w:pStyle w:val="Definition-Field2"/>
      </w:pPr>
      <w:r>
        <w:t xml:space="preserve">In Office, when the element is a child of </w:t>
      </w:r>
      <w:r>
        <w:t>tables, @v is used as the name of the HTML table. When the element is a child of metadataStrings, @v is used to hold an element in the metadata string store.</w:t>
      </w:r>
    </w:p>
    <w:p w:rsidR="00066F2B" w:rsidRDefault="00102096">
      <w:pPr>
        <w:pStyle w:val="Definition-Field"/>
      </w:pPr>
      <w:r>
        <w:t xml:space="preserve">c.   </w:t>
      </w:r>
      <w:r>
        <w:rPr>
          <w:i/>
        </w:rPr>
        <w:t>In the standard, @v does not have a size restriction.</w:t>
      </w:r>
    </w:p>
    <w:p w:rsidR="00066F2B" w:rsidRDefault="00102096">
      <w:pPr>
        <w:pStyle w:val="Definition-Field2"/>
      </w:pPr>
      <w:r>
        <w:t xml:space="preserve">In Office, when the element is a child </w:t>
      </w:r>
      <w:r>
        <w:t>of tables, @v has a maximum length of 255 characters. When the element is a child of metadataStrings, @v has a maximum length of 65535 characters.</w:t>
      </w:r>
    </w:p>
    <w:p w:rsidR="00066F2B" w:rsidRDefault="00102096">
      <w:pPr>
        <w:pStyle w:val="Heading3"/>
      </w:pPr>
      <w:bookmarkStart w:id="1688" w:name="section_6c31d0d2456342268409009fc4f47a84"/>
      <w:bookmarkStart w:id="1689" w:name="_Toc129235121"/>
      <w:r>
        <w:t>Part 1 Section 18.13.10, textField (Text Import Field Settings)</w:t>
      </w:r>
      <w:bookmarkEnd w:id="1688"/>
      <w:bookmarkEnd w:id="1689"/>
      <w:r>
        <w:fldChar w:fldCharType="begin"/>
      </w:r>
      <w:r>
        <w:instrText xml:space="preserve"> XE "textField (Text Import Field Settings)" </w:instrText>
      </w:r>
      <w:r>
        <w:fldChar w:fldCharType="end"/>
      </w:r>
    </w:p>
    <w:p w:rsidR="00066F2B" w:rsidRDefault="00102096">
      <w:pPr>
        <w:pStyle w:val="Definition-Field"/>
      </w:pPr>
      <w:r>
        <w:t xml:space="preserve">a.   </w:t>
      </w:r>
      <w:r>
        <w:rPr>
          <w:i/>
        </w:rPr>
        <w:t>The standard does not indicate relationships between the position attributes of textField elements of the collection.</w:t>
      </w:r>
    </w:p>
    <w:p w:rsidR="00066F2B" w:rsidRDefault="00102096">
      <w:pPr>
        <w:pStyle w:val="Definition-Field2"/>
      </w:pPr>
      <w:r>
        <w:t>In Office, subsequent textField elements shall have position values greater than or equal to the preceding elements.</w:t>
      </w:r>
    </w:p>
    <w:p w:rsidR="00066F2B" w:rsidRDefault="00102096">
      <w:pPr>
        <w:pStyle w:val="Definition-Field"/>
      </w:pPr>
      <w:r>
        <w:t xml:space="preserve">b.   </w:t>
      </w:r>
      <w:r>
        <w:rPr>
          <w:i/>
        </w:rPr>
        <w:t>The stand</w:t>
      </w:r>
      <w:r>
        <w:rPr>
          <w:i/>
        </w:rPr>
        <w:t>ard states that the values of the position attribute are defined by the XML Schema unsignedInt datatype.</w:t>
      </w:r>
    </w:p>
    <w:p w:rsidR="00066F2B" w:rsidRDefault="00102096">
      <w:pPr>
        <w:pStyle w:val="Definition-Field2"/>
      </w:pPr>
      <w:r>
        <w:t>In Office, the range for the position attribute is between 0 and 2147483647 inclusive.</w:t>
      </w:r>
    </w:p>
    <w:p w:rsidR="00066F2B" w:rsidRDefault="00102096">
      <w:pPr>
        <w:pStyle w:val="Heading3"/>
      </w:pPr>
      <w:bookmarkStart w:id="1690" w:name="section_0606ff4c53254d04ab6f44bad775a1b7"/>
      <w:bookmarkStart w:id="1691" w:name="_Toc129235122"/>
      <w:r>
        <w:t>Part 1 Section 18.13.11, textFields (Fields)</w:t>
      </w:r>
      <w:bookmarkEnd w:id="1690"/>
      <w:bookmarkEnd w:id="1691"/>
      <w:r>
        <w:fldChar w:fldCharType="begin"/>
      </w:r>
      <w:r>
        <w:instrText xml:space="preserve"> XE "textFields (Fie</w:instrText>
      </w:r>
      <w:r>
        <w:instrText xml:space="preserve">lds)" </w:instrText>
      </w:r>
      <w:r>
        <w:fldChar w:fldCharType="end"/>
      </w:r>
    </w:p>
    <w:p w:rsidR="00066F2B" w:rsidRDefault="00102096">
      <w:pPr>
        <w:pStyle w:val="Definition-Field"/>
      </w:pPr>
      <w:r>
        <w:t xml:space="preserve">a.   </w:t>
      </w:r>
      <w:r>
        <w:rPr>
          <w:i/>
        </w:rPr>
        <w:t>The standard states that the maxOccurs value for the textField child element is unbounded.</w:t>
      </w:r>
    </w:p>
    <w:p w:rsidR="00066F2B" w:rsidRDefault="00102096">
      <w:pPr>
        <w:pStyle w:val="Definition-Field2"/>
      </w:pPr>
      <w:r>
        <w:t>Office limits the occurrences of this element to 2001.</w:t>
      </w:r>
    </w:p>
    <w:p w:rsidR="00066F2B" w:rsidRDefault="00102096">
      <w:pPr>
        <w:pStyle w:val="Heading3"/>
      </w:pPr>
      <w:bookmarkStart w:id="1692" w:name="section_338ef3303d804c38888dbd770a0659f6"/>
      <w:bookmarkStart w:id="1693" w:name="_Toc129235123"/>
      <w:r>
        <w:t>Part 1 Section 18.13.12, textPr (Text Import Settings)</w:t>
      </w:r>
      <w:bookmarkEnd w:id="1692"/>
      <w:bookmarkEnd w:id="1693"/>
      <w:r>
        <w:fldChar w:fldCharType="begin"/>
      </w:r>
      <w:r>
        <w:instrText xml:space="preserve"> XE "textPr (Text Import Settings)" </w:instrText>
      </w:r>
      <w:r>
        <w:fldChar w:fldCharType="end"/>
      </w:r>
    </w:p>
    <w:p w:rsidR="00066F2B" w:rsidRDefault="00102096">
      <w:pPr>
        <w:pStyle w:val="Definition-Field"/>
      </w:pPr>
      <w:r>
        <w:t xml:space="preserve">a.   </w:t>
      </w:r>
      <w:r>
        <w:rPr>
          <w:i/>
        </w:rPr>
        <w:t>The standard places no restrictions on the relationship between the delimited attribute and the comma, delimiter, semicolon, space, and tab attributes.</w:t>
      </w:r>
    </w:p>
    <w:p w:rsidR="00066F2B" w:rsidRDefault="00102096">
      <w:pPr>
        <w:pStyle w:val="Definition-Field2"/>
      </w:pPr>
      <w:r>
        <w:t xml:space="preserve">Excel will ignore the comma, delimiter, semicolon, space, and tab attributes when the value of the </w:t>
      </w:r>
      <w:r>
        <w:t>delimited attribute is false.</w:t>
      </w:r>
    </w:p>
    <w:p w:rsidR="00066F2B" w:rsidRDefault="00102096">
      <w:pPr>
        <w:pStyle w:val="Definition-Field"/>
      </w:pPr>
      <w:r>
        <w:t xml:space="preserve">b.   </w:t>
      </w:r>
      <w:r>
        <w:rPr>
          <w:i/>
        </w:rPr>
        <w:t>The standard states that the values of the firstRow attribute are defined by the XML Schema unsignedInt datatype.</w:t>
      </w:r>
    </w:p>
    <w:p w:rsidR="00066F2B" w:rsidRDefault="00102096">
      <w:pPr>
        <w:pStyle w:val="Definition-Field2"/>
      </w:pPr>
      <w:r>
        <w:t>Excel restricts the value of this attribute to be at most 2147483647.</w:t>
      </w:r>
    </w:p>
    <w:p w:rsidR="00066F2B" w:rsidRDefault="00102096">
      <w:pPr>
        <w:pStyle w:val="Definition-Field"/>
      </w:pPr>
      <w:r>
        <w:t xml:space="preserve">c.   </w:t>
      </w:r>
      <w:r>
        <w:rPr>
          <w:i/>
        </w:rPr>
        <w:t xml:space="preserve">The standard states that string </w:t>
      </w:r>
      <w:r>
        <w:rPr>
          <w:i/>
        </w:rPr>
        <w:t>values of the decimal attribute are expected to be one character in length.</w:t>
      </w:r>
    </w:p>
    <w:p w:rsidR="00066F2B" w:rsidRDefault="00102096">
      <w:pPr>
        <w:pStyle w:val="Definition-Field2"/>
      </w:pPr>
      <w:r>
        <w:t>Office expects string values of the decimal attribute to be one character with an ANSI value up to 255.</w:t>
      </w:r>
    </w:p>
    <w:p w:rsidR="00066F2B" w:rsidRDefault="00102096">
      <w:pPr>
        <w:pStyle w:val="Definition-Field"/>
      </w:pPr>
      <w:r>
        <w:lastRenderedPageBreak/>
        <w:t xml:space="preserve">d.   </w:t>
      </w:r>
      <w:r>
        <w:rPr>
          <w:i/>
        </w:rPr>
        <w:t xml:space="preserve">The standard states that strings values of the thousands attribute are </w:t>
      </w:r>
      <w:r>
        <w:rPr>
          <w:i/>
        </w:rPr>
        <w:t>expected to be one character in length.</w:t>
      </w:r>
    </w:p>
    <w:p w:rsidR="00066F2B" w:rsidRDefault="00102096">
      <w:pPr>
        <w:pStyle w:val="Definition-Field2"/>
      </w:pPr>
      <w:r>
        <w:t>Office expects string values of the thousands attribute to be one character with an ANSI value up to 255.</w:t>
      </w:r>
    </w:p>
    <w:p w:rsidR="00066F2B" w:rsidRDefault="00102096">
      <w:pPr>
        <w:pStyle w:val="Definition-Field"/>
      </w:pPr>
      <w:r>
        <w:t xml:space="preserve">e.   </w:t>
      </w:r>
      <w:r>
        <w:rPr>
          <w:i/>
        </w:rPr>
        <w:t>The standard states that the minOccurs value for the textFields child element is 0.</w:t>
      </w:r>
    </w:p>
    <w:p w:rsidR="00066F2B" w:rsidRDefault="00102096">
      <w:pPr>
        <w:pStyle w:val="Definition-Field2"/>
      </w:pPr>
      <w:r>
        <w:t>Excel requires an occ</w:t>
      </w:r>
      <w:r>
        <w:t>urrence of this element.</w:t>
      </w:r>
    </w:p>
    <w:p w:rsidR="00066F2B" w:rsidRDefault="00102096">
      <w:pPr>
        <w:pStyle w:val="Definition-Field"/>
      </w:pPr>
      <w:r>
        <w:t xml:space="preserve">f.   </w:t>
      </w:r>
      <w:r>
        <w:rPr>
          <w:i/>
        </w:rPr>
        <w:t>The standard does not limit the length of the value of the sourceFile attribute.</w:t>
      </w:r>
    </w:p>
    <w:p w:rsidR="00066F2B" w:rsidRDefault="00102096">
      <w:pPr>
        <w:pStyle w:val="Definition-Field2"/>
      </w:pPr>
      <w:r>
        <w:t>Excel restricts the value of this attribute to be at least 1 and at most 218 characters.</w:t>
      </w:r>
    </w:p>
    <w:p w:rsidR="00066F2B" w:rsidRDefault="00102096">
      <w:pPr>
        <w:pStyle w:val="Definition-Field"/>
      </w:pPr>
      <w:r>
        <w:t xml:space="preserve">g.   </w:t>
      </w:r>
      <w:r>
        <w:rPr>
          <w:i/>
        </w:rPr>
        <w:t>The standard places no restrictions on the relation</w:t>
      </w:r>
      <w:r>
        <w:rPr>
          <w:i/>
        </w:rPr>
        <w:t>ship between the prompt attribute and the sourceFile attribute.</w:t>
      </w:r>
    </w:p>
    <w:p w:rsidR="00066F2B" w:rsidRDefault="00102096">
      <w:pPr>
        <w:pStyle w:val="Definition-Field2"/>
      </w:pPr>
      <w:r>
        <w:t>Excel requires the sourceFile attribute when the value of the prompt attribute is false.</w:t>
      </w:r>
    </w:p>
    <w:p w:rsidR="00066F2B" w:rsidRDefault="00102096">
      <w:pPr>
        <w:pStyle w:val="Definition-Field"/>
      </w:pPr>
      <w:r>
        <w:t xml:space="preserve">h.   </w:t>
      </w:r>
      <w:r>
        <w:rPr>
          <w:i/>
        </w:rPr>
        <w:t>The standard states that when both system and text file decimal separator is set to "," and thousa</w:t>
      </w:r>
      <w:r>
        <w:rPr>
          <w:i/>
        </w:rPr>
        <w:t>nds separator to period, 123,123.45 is imported as 123,123.45 (numeric).</w:t>
      </w:r>
    </w:p>
    <w:p w:rsidR="00066F2B" w:rsidRDefault="00102096">
      <w:pPr>
        <w:pStyle w:val="Definition-Field2"/>
      </w:pPr>
      <w:r>
        <w:t>Office imports the value as text in this case.</w:t>
      </w:r>
    </w:p>
    <w:p w:rsidR="00066F2B" w:rsidRDefault="00102096">
      <w:pPr>
        <w:pStyle w:val="Definition-Field"/>
      </w:pPr>
      <w:r>
        <w:t xml:space="preserve">i.   </w:t>
      </w:r>
      <w:r>
        <w:rPr>
          <w:i/>
        </w:rPr>
        <w:t>The standard states that the default value of the sourceFile attribute is the empty string.</w:t>
      </w:r>
    </w:p>
    <w:p w:rsidR="00066F2B" w:rsidRDefault="00102096">
      <w:pPr>
        <w:pStyle w:val="Definition-Field2"/>
      </w:pPr>
      <w:r>
        <w:t xml:space="preserve">Excel does not use a default value for </w:t>
      </w:r>
      <w:r>
        <w:t>this attribute.</w:t>
      </w:r>
    </w:p>
    <w:p w:rsidR="00066F2B" w:rsidRDefault="00102096">
      <w:pPr>
        <w:pStyle w:val="Definition-Field"/>
      </w:pPr>
      <w:r>
        <w:t xml:space="preserve">j.   </w:t>
      </w:r>
      <w:r>
        <w:rPr>
          <w:i/>
        </w:rPr>
        <w:t>The standard states that characterSet is a valid attribute, and that when it is present, codePage should be ignored.</w:t>
      </w:r>
    </w:p>
    <w:p w:rsidR="00066F2B" w:rsidRDefault="00102096">
      <w:pPr>
        <w:pStyle w:val="Definition-Field2"/>
      </w:pPr>
      <w:r>
        <w:t>Office ignores the characterSet attribute if it is present, and does not ignore the codePage attribute if characterSet</w:t>
      </w:r>
      <w:r>
        <w:t xml:space="preserve"> is present.</w:t>
      </w:r>
    </w:p>
    <w:p w:rsidR="00066F2B" w:rsidRDefault="00102096">
      <w:pPr>
        <w:pStyle w:val="Definition-Field2"/>
      </w:pPr>
      <w:r>
        <w:t>This note applies to the following products: Office 2010, Office 2010 Server, Office 2010 SP1.</w:t>
      </w:r>
    </w:p>
    <w:p w:rsidR="00066F2B" w:rsidRDefault="00102096">
      <w:pPr>
        <w:pStyle w:val="Heading3"/>
      </w:pPr>
      <w:bookmarkStart w:id="1694" w:name="section_80e7f5389522414bbb21b06f6fa50e8c"/>
      <w:bookmarkStart w:id="1695" w:name="_Toc129235124"/>
      <w:r>
        <w:t>Part 1 Section 18.13.13, webPr (Web Query Properties)</w:t>
      </w:r>
      <w:bookmarkEnd w:id="1694"/>
      <w:bookmarkEnd w:id="1695"/>
      <w:r>
        <w:fldChar w:fldCharType="begin"/>
      </w:r>
      <w:r>
        <w:instrText xml:space="preserve"> XE "webPr (Web Query Properties)" </w:instrText>
      </w:r>
      <w:r>
        <w:fldChar w:fldCharType="end"/>
      </w:r>
    </w:p>
    <w:p w:rsidR="00066F2B" w:rsidRDefault="00102096">
      <w:pPr>
        <w:pStyle w:val="Definition-Field"/>
      </w:pPr>
      <w:r>
        <w:t xml:space="preserve">a.   </w:t>
      </w:r>
      <w:r>
        <w:rPr>
          <w:i/>
        </w:rPr>
        <w:t>The standard describes @sourceData as a flag indicat</w:t>
      </w:r>
      <w:r>
        <w:rPr>
          <w:i/>
        </w:rPr>
        <w:t>ing if XML source data should be imported instead of HTML.</w:t>
      </w:r>
    </w:p>
    <w:p w:rsidR="00066F2B" w:rsidRDefault="00102096">
      <w:pPr>
        <w:pStyle w:val="Definition-Field2"/>
      </w:pPr>
      <w:r>
        <w:t>Office specifies that the XML source shall be from the URL specified by WebQuerySourceHRef in the HTML.</w:t>
      </w:r>
    </w:p>
    <w:p w:rsidR="00066F2B" w:rsidRDefault="00102096">
      <w:pPr>
        <w:pStyle w:val="Definition-Field"/>
      </w:pPr>
      <w:r>
        <w:t xml:space="preserve">b.   </w:t>
      </w:r>
      <w:r>
        <w:rPr>
          <w:i/>
        </w:rPr>
        <w:t>The standard states that @url may be an empty string.</w:t>
      </w:r>
    </w:p>
    <w:p w:rsidR="00066F2B" w:rsidRDefault="00102096">
      <w:pPr>
        <w:pStyle w:val="Definition-Field2"/>
      </w:pPr>
      <w:r>
        <w:t xml:space="preserve">In Office @url cannot be an empty </w:t>
      </w:r>
      <w:r>
        <w:t>string, and must have a length less than or equal to 230 characters.</w:t>
      </w:r>
    </w:p>
    <w:p w:rsidR="00066F2B" w:rsidRDefault="00102096">
      <w:pPr>
        <w:pStyle w:val="Definition-Field"/>
      </w:pPr>
      <w:r>
        <w:t xml:space="preserve">c.   </w:t>
      </w:r>
      <w:r>
        <w:rPr>
          <w:i/>
        </w:rPr>
        <w:t>The standard does not state the relationship between the url, xml, and connection@deleted elements.</w:t>
      </w:r>
    </w:p>
    <w:p w:rsidR="00066F2B" w:rsidRDefault="00102096">
      <w:pPr>
        <w:pStyle w:val="Definition-Field2"/>
      </w:pPr>
      <w:r>
        <w:t>In Office, if @xml= true and the @deleted of the parent connection element is fals</w:t>
      </w:r>
      <w:r>
        <w:t>e, a non-empty @url shall be specified. If @xml is false, @url shall be specified if the @deleted of the parent connection element is false and not specified otherwise.</w:t>
      </w:r>
    </w:p>
    <w:p w:rsidR="00066F2B" w:rsidRDefault="00102096">
      <w:pPr>
        <w:pStyle w:val="Heading3"/>
      </w:pPr>
      <w:bookmarkStart w:id="1696" w:name="section_8c8d962a5d154229a28f2ebf88bdd6fc"/>
      <w:bookmarkStart w:id="1697" w:name="_Toc129235125"/>
      <w:r>
        <w:t>Part 1 Section 18.14.1, cell (External Cell Data)</w:t>
      </w:r>
      <w:bookmarkEnd w:id="1696"/>
      <w:bookmarkEnd w:id="1697"/>
      <w:r>
        <w:fldChar w:fldCharType="begin"/>
      </w:r>
      <w:r>
        <w:instrText xml:space="preserve"> XE "cell (External Cell Data)" </w:instrText>
      </w:r>
      <w:r>
        <w:fldChar w:fldCharType="end"/>
      </w:r>
    </w:p>
    <w:p w:rsidR="00066F2B" w:rsidRDefault="00102096">
      <w:pPr>
        <w:pStyle w:val="Definition-Field"/>
      </w:pPr>
      <w:r>
        <w:t xml:space="preserve">a. </w:t>
      </w:r>
      <w:r>
        <w:t xml:space="preserve">  </w:t>
      </w:r>
      <w:r>
        <w:rPr>
          <w:i/>
        </w:rPr>
        <w:t>The standard does not restrict @t having value s, which implies v contains a reference to a shared string table.</w:t>
      </w:r>
    </w:p>
    <w:p w:rsidR="00066F2B" w:rsidRDefault="00102096">
      <w:pPr>
        <w:pStyle w:val="Definition-Field2"/>
      </w:pPr>
      <w:r>
        <w:lastRenderedPageBreak/>
        <w:t>In Office, @t shall not equal s.</w:t>
      </w:r>
    </w:p>
    <w:p w:rsidR="00066F2B" w:rsidRDefault="00102096">
      <w:pPr>
        <w:pStyle w:val="Definition-Field"/>
      </w:pPr>
      <w:r>
        <w:t xml:space="preserve">b.   </w:t>
      </w:r>
      <w:r>
        <w:rPr>
          <w:i/>
        </w:rPr>
        <w:t>The standard does not specify how the index for the vm attribute is used.</w:t>
      </w:r>
    </w:p>
    <w:p w:rsidR="00066F2B" w:rsidRDefault="00102096">
      <w:pPr>
        <w:pStyle w:val="Definition-Field2"/>
      </w:pPr>
      <w:r>
        <w:t>In Office, the vm attribute s</w:t>
      </w:r>
      <w:r>
        <w:t>hall be a one-based index into the valueMetadata collection in the metadata part that specifies this cell’s value metadata.</w:t>
      </w:r>
    </w:p>
    <w:p w:rsidR="00066F2B" w:rsidRDefault="00102096">
      <w:pPr>
        <w:pStyle w:val="Definition-Field"/>
      </w:pPr>
      <w:r>
        <w:t xml:space="preserve">c.   </w:t>
      </w:r>
      <w:r>
        <w:rPr>
          <w:i/>
        </w:rPr>
        <w:t>For @r, the standard does not restrict cell reference to be within the row of the parent row element.</w:t>
      </w:r>
    </w:p>
    <w:p w:rsidR="00066F2B" w:rsidRDefault="00102096">
      <w:pPr>
        <w:pStyle w:val="Definition-Field2"/>
      </w:pPr>
      <w:r>
        <w:t xml:space="preserve">For @r, Office requires </w:t>
      </w:r>
      <w:r>
        <w:t>that cell reference be within the row of the parent row element.</w:t>
      </w:r>
    </w:p>
    <w:p w:rsidR="00066F2B" w:rsidRDefault="00102096">
      <w:pPr>
        <w:pStyle w:val="Definition-Field"/>
      </w:pPr>
      <w:r>
        <w:t xml:space="preserve">d.   </w:t>
      </w:r>
      <w:r>
        <w:rPr>
          <w:i/>
        </w:rPr>
        <w:t>The standard implies that the r attribute is optional.</w:t>
      </w:r>
    </w:p>
    <w:p w:rsidR="00066F2B" w:rsidRDefault="00102096">
      <w:pPr>
        <w:pStyle w:val="Definition-Field2"/>
      </w:pPr>
      <w:r>
        <w:t>Excel requires this attribute.</w:t>
      </w:r>
    </w:p>
    <w:p w:rsidR="00066F2B" w:rsidRDefault="00102096">
      <w:pPr>
        <w:pStyle w:val="Heading3"/>
      </w:pPr>
      <w:bookmarkStart w:id="1698" w:name="section_3de0d6c7878a401d996a9620685ac333"/>
      <w:bookmarkStart w:id="1699" w:name="_Toc129235126"/>
      <w:r>
        <w:t>Part 1 Section 18.14.2, ddeItem (DDE Item definition)</w:t>
      </w:r>
      <w:bookmarkEnd w:id="1698"/>
      <w:bookmarkEnd w:id="1699"/>
      <w:r>
        <w:fldChar w:fldCharType="begin"/>
      </w:r>
      <w:r>
        <w:instrText xml:space="preserve"> XE "ddeItem (DDE Item definition)" </w:instrText>
      </w:r>
      <w:r>
        <w:fldChar w:fldCharType="end"/>
      </w:r>
    </w:p>
    <w:p w:rsidR="00066F2B" w:rsidRDefault="00102096">
      <w:pPr>
        <w:pStyle w:val="Definition-Field"/>
      </w:pPr>
      <w:r>
        <w:t xml:space="preserve">a.   </w:t>
      </w:r>
      <w:r>
        <w:rPr>
          <w:i/>
        </w:rPr>
        <w:t>The</w:t>
      </w:r>
      <w:r>
        <w:rPr>
          <w:i/>
        </w:rPr>
        <w:t xml:space="preserve"> standard does not specify length restrictions on @name.</w:t>
      </w:r>
    </w:p>
    <w:p w:rsidR="00066F2B" w:rsidRDefault="00102096">
      <w:pPr>
        <w:pStyle w:val="Definition-Field2"/>
      </w:pPr>
      <w:r>
        <w:t>Office restricts @name to not be empty and have a length less than or equal to 255 characters.</w:t>
      </w:r>
    </w:p>
    <w:p w:rsidR="00066F2B" w:rsidRDefault="00102096">
      <w:pPr>
        <w:pStyle w:val="Definition-Field"/>
      </w:pPr>
      <w:r>
        <w:t xml:space="preserve">b.   </w:t>
      </w:r>
      <w:r>
        <w:rPr>
          <w:i/>
        </w:rPr>
        <w:t>The standard states that the ole attribute indicates that the DDE item uses OLE.</w:t>
      </w:r>
    </w:p>
    <w:p w:rsidR="00066F2B" w:rsidRDefault="00102096">
      <w:pPr>
        <w:pStyle w:val="Definition-Field2"/>
      </w:pPr>
      <w:r>
        <w:t>In Office, the ole</w:t>
      </w:r>
      <w:r>
        <w:t xml:space="preserve"> attribute specifies that DDE Item is used to provide the name of the data source topic. If set to true, the value of name should be StdDocumentName.</w:t>
      </w:r>
    </w:p>
    <w:p w:rsidR="00066F2B" w:rsidRDefault="00102096">
      <w:pPr>
        <w:pStyle w:val="Heading3"/>
      </w:pPr>
      <w:bookmarkStart w:id="1700" w:name="section_9d35fcee49904fa78953e6a3ea450dd8"/>
      <w:bookmarkStart w:id="1701" w:name="_Toc129235127"/>
      <w:r>
        <w:t>Part 1 Section 18.14.4, ddeLink (DDE Connection)</w:t>
      </w:r>
      <w:bookmarkEnd w:id="1700"/>
      <w:bookmarkEnd w:id="1701"/>
      <w:r>
        <w:fldChar w:fldCharType="begin"/>
      </w:r>
      <w:r>
        <w:instrText xml:space="preserve"> XE "ddeLink (DDE Connection)" </w:instrText>
      </w:r>
      <w:r>
        <w:fldChar w:fldCharType="end"/>
      </w:r>
    </w:p>
    <w:p w:rsidR="00066F2B" w:rsidRDefault="00102096">
      <w:pPr>
        <w:pStyle w:val="Definition-Field"/>
      </w:pPr>
      <w:r>
        <w:t xml:space="preserve">a.   </w:t>
      </w:r>
      <w:r>
        <w:rPr>
          <w:i/>
        </w:rPr>
        <w:t>The standard does n</w:t>
      </w:r>
      <w:r>
        <w:rPr>
          <w:i/>
        </w:rPr>
        <w:t>ot specify length limits on @ddeService.</w:t>
      </w:r>
    </w:p>
    <w:p w:rsidR="00066F2B" w:rsidRDefault="00102096">
      <w:pPr>
        <w:pStyle w:val="Definition-Field2"/>
      </w:pPr>
      <w:r>
        <w:t>Office enforces a minimum of 1 character and a maximum of 255 characters for @ddeService.</w:t>
      </w:r>
    </w:p>
    <w:p w:rsidR="00066F2B" w:rsidRDefault="00102096">
      <w:pPr>
        <w:pStyle w:val="Definition-Field"/>
      </w:pPr>
      <w:r>
        <w:t xml:space="preserve">b.   </w:t>
      </w:r>
      <w:r>
        <w:rPr>
          <w:i/>
        </w:rPr>
        <w:t>The standard does not specify length limits on the ddeTopic attribute.</w:t>
      </w:r>
    </w:p>
    <w:p w:rsidR="00066F2B" w:rsidRDefault="00102096">
      <w:pPr>
        <w:pStyle w:val="Definition-Field2"/>
      </w:pPr>
      <w:r>
        <w:t xml:space="preserve">Office restricts the ddeTopic attribute to 255 </w:t>
      </w:r>
      <w:r>
        <w:t>characters.</w:t>
      </w:r>
    </w:p>
    <w:p w:rsidR="00066F2B" w:rsidRDefault="00102096">
      <w:pPr>
        <w:pStyle w:val="Definition-Field"/>
      </w:pPr>
      <w:r>
        <w:t xml:space="preserve">c.   </w:t>
      </w:r>
      <w:r>
        <w:rPr>
          <w:i/>
        </w:rPr>
        <w:t>The standard does not place a restriction on the maximum length of the ddeService attribute concatenated with the ddeTopic attribute.</w:t>
      </w:r>
    </w:p>
    <w:p w:rsidR="00066F2B" w:rsidRDefault="00102096">
      <w:pPr>
        <w:pStyle w:val="Definition-Field2"/>
      </w:pPr>
      <w:r>
        <w:t>Office requires that the combined length of the ddeService and ddeTopic attributes be less than 255.</w:t>
      </w:r>
    </w:p>
    <w:p w:rsidR="00066F2B" w:rsidRDefault="00102096">
      <w:pPr>
        <w:pStyle w:val="Definition-Field"/>
      </w:pPr>
      <w:r>
        <w:t xml:space="preserve">d.  </w:t>
      </w:r>
      <w:r>
        <w:t xml:space="preserve"> </w:t>
      </w:r>
      <w:r>
        <w:rPr>
          <w:i/>
        </w:rPr>
        <w:t>The standard does not place restrictions on the inclusion of '[' or ']' in the ddeService and ddeTopic attributes.</w:t>
      </w:r>
    </w:p>
    <w:p w:rsidR="00066F2B" w:rsidRDefault="00102096">
      <w:pPr>
        <w:pStyle w:val="Definition-Field2"/>
      </w:pPr>
      <w:r>
        <w:t>Office requires that the concatenation of the ddeService attribute followed by the ddeTopic attribute contain at most one pair of square bra</w:t>
      </w:r>
      <w:r>
        <w:t>ckets ('[' and ']'), and that the opening bracket precede the closing bracket.</w:t>
      </w:r>
    </w:p>
    <w:p w:rsidR="00066F2B" w:rsidRDefault="00102096">
      <w:pPr>
        <w:pStyle w:val="Heading3"/>
      </w:pPr>
      <w:bookmarkStart w:id="1702" w:name="section_74770f15dc8b4cc0bf1a4fbcefdee941"/>
      <w:bookmarkStart w:id="1703" w:name="_Toc129235128"/>
      <w:r>
        <w:t>Part 1 Section 18.14.5, definedName (Defined Name)</w:t>
      </w:r>
      <w:bookmarkEnd w:id="1702"/>
      <w:bookmarkEnd w:id="1703"/>
      <w:r>
        <w:fldChar w:fldCharType="begin"/>
      </w:r>
      <w:r>
        <w:instrText xml:space="preserve"> XE "definedName (Defined Name)" </w:instrText>
      </w:r>
      <w:r>
        <w:fldChar w:fldCharType="end"/>
      </w:r>
    </w:p>
    <w:p w:rsidR="00066F2B" w:rsidRDefault="00102096">
      <w:pPr>
        <w:pStyle w:val="Definition-Field"/>
      </w:pPr>
      <w:r>
        <w:t xml:space="preserve">a.   </w:t>
      </w:r>
      <w:r>
        <w:rPr>
          <w:i/>
        </w:rPr>
        <w:t>The standard does not specify the maximum length for @name.</w:t>
      </w:r>
    </w:p>
    <w:p w:rsidR="00066F2B" w:rsidRDefault="00102096">
      <w:pPr>
        <w:pStyle w:val="Definition-Field2"/>
      </w:pPr>
      <w:r>
        <w:t>Office limits the possible</w:t>
      </w:r>
      <w:r>
        <w:t xml:space="preserve"> values of @name to be defined names as defined in Names ("</w:t>
      </w:r>
      <w:hyperlink r:id="rId139">
        <w:r>
          <w:rPr>
            <w:rStyle w:val="Hyperlink"/>
          </w:rPr>
          <w:t>[ISO/IEC-29500-1]</w:t>
        </w:r>
      </w:hyperlink>
      <w:r>
        <w:t xml:space="preserve"> §18.17.2.5").</w:t>
      </w:r>
    </w:p>
    <w:p w:rsidR="00066F2B" w:rsidRDefault="00102096">
      <w:pPr>
        <w:pStyle w:val="Definition-Field"/>
      </w:pPr>
      <w:r>
        <w:t xml:space="preserve">b.   </w:t>
      </w:r>
      <w:r>
        <w:rPr>
          <w:i/>
        </w:rPr>
        <w:t>In the standard the refersTo attribute uses the ST_Xstring type.</w:t>
      </w:r>
    </w:p>
    <w:p w:rsidR="00066F2B" w:rsidRDefault="00102096">
      <w:pPr>
        <w:pStyle w:val="Definition-Field2"/>
      </w:pPr>
      <w:r>
        <w:lastRenderedPageBreak/>
        <w:t>Office requires @referTo to b</w:t>
      </w:r>
      <w:r>
        <w:t>e a valid formula that is restricted to cell references within the same external book.</w:t>
      </w:r>
    </w:p>
    <w:p w:rsidR="00066F2B" w:rsidRDefault="00102096">
      <w:pPr>
        <w:pStyle w:val="Definition-Field"/>
      </w:pPr>
      <w:r>
        <w:t xml:space="preserve">c.   </w:t>
      </w:r>
      <w:r>
        <w:rPr>
          <w:i/>
        </w:rPr>
        <w:t>The standard does not specify the range of the sheetId attribute.</w:t>
      </w:r>
    </w:p>
    <w:p w:rsidR="00066F2B" w:rsidRDefault="00102096">
      <w:pPr>
        <w:pStyle w:val="Definition-Field2"/>
      </w:pPr>
      <w:r>
        <w:t>Office restricts the sheetID attribute to a minimum value of greater than or equal to 0 and less t</w:t>
      </w:r>
      <w:r>
        <w:t>han or equal to 65533.</w:t>
      </w:r>
    </w:p>
    <w:p w:rsidR="00066F2B" w:rsidRDefault="00102096">
      <w:pPr>
        <w:pStyle w:val="Heading3"/>
      </w:pPr>
      <w:bookmarkStart w:id="1704" w:name="section_f529ffb15f1f4b838626d53767553c27"/>
      <w:bookmarkStart w:id="1705" w:name="_Toc129235129"/>
      <w:r>
        <w:t>Part 1 Section 18.14.8, externalLink (External Reference)</w:t>
      </w:r>
      <w:bookmarkEnd w:id="1704"/>
      <w:bookmarkEnd w:id="1705"/>
      <w:r>
        <w:fldChar w:fldCharType="begin"/>
      </w:r>
      <w:r>
        <w:instrText xml:space="preserve"> XE "externalLink (External Reference)" </w:instrText>
      </w:r>
      <w:r>
        <w:fldChar w:fldCharType="end"/>
      </w:r>
    </w:p>
    <w:p w:rsidR="00066F2B" w:rsidRDefault="00102096">
      <w:pPr>
        <w:pStyle w:val="Definition-Field"/>
      </w:pPr>
      <w:r>
        <w:t xml:space="preserve">a.   </w:t>
      </w:r>
      <w:r>
        <w:rPr>
          <w:i/>
        </w:rPr>
        <w:t>The standard states that the extLst child element is mutually exclusive with the externalBook, ddeLink, and oleLink child elemen</w:t>
      </w:r>
      <w:r>
        <w:rPr>
          <w:i/>
        </w:rPr>
        <w:t>ts.</w:t>
      </w:r>
    </w:p>
    <w:p w:rsidR="00066F2B" w:rsidRDefault="00102096">
      <w:pPr>
        <w:pStyle w:val="Definition-Field2"/>
      </w:pPr>
      <w:r>
        <w:t>Excel allows an extLst child element to follow an externalBook, ddeLink, or oleLink child element.</w:t>
      </w:r>
    </w:p>
    <w:p w:rsidR="00066F2B" w:rsidRDefault="00102096">
      <w:pPr>
        <w:pStyle w:val="Definition-Field"/>
      </w:pPr>
      <w:r>
        <w:t xml:space="preserve">b.   </w:t>
      </w:r>
      <w:r>
        <w:rPr>
          <w:i/>
        </w:rPr>
        <w:t>The standard states that externalList element can be empty.</w:t>
      </w:r>
    </w:p>
    <w:p w:rsidR="00066F2B" w:rsidRDefault="00102096">
      <w:pPr>
        <w:pStyle w:val="Definition-Field2"/>
      </w:pPr>
      <w:r>
        <w:t>Excel requires that an externalList element must contain one of externalBook, ddeLink, o</w:t>
      </w:r>
      <w:r>
        <w:t>r oleLink.</w:t>
      </w:r>
    </w:p>
    <w:p w:rsidR="00066F2B" w:rsidRDefault="00102096">
      <w:pPr>
        <w:pStyle w:val="Heading3"/>
      </w:pPr>
      <w:bookmarkStart w:id="1706" w:name="section_e7c6f0e39e194cb3ba0e483ef7d89728"/>
      <w:bookmarkStart w:id="1707" w:name="_Toc129235130"/>
      <w:r>
        <w:t>Part 1 Section 18.14.9, oleItem (Object Link Item)</w:t>
      </w:r>
      <w:bookmarkEnd w:id="1706"/>
      <w:bookmarkEnd w:id="1707"/>
      <w:r>
        <w:fldChar w:fldCharType="begin"/>
      </w:r>
      <w:r>
        <w:instrText xml:space="preserve"> XE "oleItem (Object Link Item)" </w:instrText>
      </w:r>
      <w:r>
        <w:fldChar w:fldCharType="end"/>
      </w:r>
    </w:p>
    <w:p w:rsidR="00066F2B" w:rsidRDefault="00102096">
      <w:pPr>
        <w:pStyle w:val="Definition-Field"/>
      </w:pPr>
      <w:r>
        <w:t xml:space="preserve">a.   </w:t>
      </w:r>
      <w:r>
        <w:rPr>
          <w:i/>
        </w:rPr>
        <w:t>The standard does not specify the length limit of the name attribute.</w:t>
      </w:r>
    </w:p>
    <w:p w:rsidR="00066F2B" w:rsidRDefault="00102096">
      <w:pPr>
        <w:pStyle w:val="Definition-Field2"/>
      </w:pPr>
      <w:r>
        <w:t>Office limits the name attribute length to between 0 and 255 characters inclusive.</w:t>
      </w:r>
    </w:p>
    <w:p w:rsidR="00066F2B" w:rsidRDefault="00102096">
      <w:pPr>
        <w:pStyle w:val="Definition-Field"/>
      </w:pPr>
      <w:r>
        <w:t>b</w:t>
      </w:r>
      <w:r>
        <w:t xml:space="preserve">.   </w:t>
      </w:r>
      <w:r>
        <w:rPr>
          <w:i/>
        </w:rPr>
        <w:t>The standard specifies that the value of the name attribute is ST_XString.</w:t>
      </w:r>
    </w:p>
    <w:p w:rsidR="00066F2B" w:rsidRDefault="00102096">
      <w:pPr>
        <w:pStyle w:val="Definition-Field2"/>
      </w:pPr>
      <w:r>
        <w:t>Office will not open files with the name attribute length equal to zero.</w:t>
      </w:r>
    </w:p>
    <w:p w:rsidR="00066F2B" w:rsidRDefault="00102096">
      <w:pPr>
        <w:pStyle w:val="Heading3"/>
      </w:pPr>
      <w:bookmarkStart w:id="1708" w:name="section_83cecf06377145969e2c9b70cdd07db9"/>
      <w:bookmarkStart w:id="1709" w:name="_Toc129235131"/>
      <w:r>
        <w:t>Part 1 Section 18.14.11, oleLink (Generic Object Link Connection)</w:t>
      </w:r>
      <w:bookmarkEnd w:id="1708"/>
      <w:bookmarkEnd w:id="1709"/>
      <w:r>
        <w:fldChar w:fldCharType="begin"/>
      </w:r>
      <w:r>
        <w:instrText xml:space="preserve"> XE "oleLink (Generic Object Link Conne</w:instrText>
      </w:r>
      <w:r>
        <w:instrText xml:space="preserve">ction)" </w:instrText>
      </w:r>
      <w:r>
        <w:fldChar w:fldCharType="end"/>
      </w:r>
    </w:p>
    <w:p w:rsidR="00066F2B" w:rsidRDefault="00102096">
      <w:pPr>
        <w:pStyle w:val="Definition-Field"/>
      </w:pPr>
      <w:r>
        <w:t xml:space="preserve">a.   </w:t>
      </w:r>
      <w:r>
        <w:rPr>
          <w:i/>
        </w:rPr>
        <w:t>The standard does not specify a limit for the @progId string.</w:t>
      </w:r>
    </w:p>
    <w:p w:rsidR="00066F2B" w:rsidRDefault="00102096">
      <w:pPr>
        <w:pStyle w:val="Definition-Field2"/>
      </w:pPr>
      <w:r>
        <w:t>Office limits the @progId string to a minimum of 1 and a maximum of 255.</w:t>
      </w:r>
    </w:p>
    <w:p w:rsidR="00066F2B" w:rsidRDefault="00102096">
      <w:pPr>
        <w:pStyle w:val="Definition-Field"/>
      </w:pPr>
      <w:r>
        <w:t xml:space="preserve">b.   </w:t>
      </w:r>
      <w:r>
        <w:rPr>
          <w:i/>
        </w:rPr>
        <w:t>The standard indicates that @progId has a maximum length of 255 according to ST_Xstring255.</w:t>
      </w:r>
    </w:p>
    <w:p w:rsidR="00066F2B" w:rsidRDefault="00102096">
      <w:pPr>
        <w:pStyle w:val="Definition-Field2"/>
      </w:pPr>
      <w:r>
        <w:t xml:space="preserve">In </w:t>
      </w:r>
      <w:r>
        <w:t>Office, @progId and the referenced target in the corresponding relationships part have a maximum combined length of 254.</w:t>
      </w:r>
    </w:p>
    <w:p w:rsidR="00066F2B" w:rsidRDefault="00102096">
      <w:pPr>
        <w:pStyle w:val="Heading3"/>
      </w:pPr>
      <w:bookmarkStart w:id="1710" w:name="section_29d2ff1c1057491992a959229862218c"/>
      <w:bookmarkStart w:id="1711" w:name="_Toc129235132"/>
      <w:r>
        <w:t>Part 1 Section 18.14.12, row (Row)</w:t>
      </w:r>
      <w:bookmarkEnd w:id="1710"/>
      <w:bookmarkEnd w:id="1711"/>
      <w:r>
        <w:fldChar w:fldCharType="begin"/>
      </w:r>
      <w:r>
        <w:instrText xml:space="preserve"> XE "row (Row)" </w:instrText>
      </w:r>
      <w:r>
        <w:fldChar w:fldCharType="end"/>
      </w:r>
    </w:p>
    <w:p w:rsidR="00066F2B" w:rsidRDefault="00102096">
      <w:pPr>
        <w:pStyle w:val="Definition-Field"/>
      </w:pPr>
      <w:r>
        <w:t xml:space="preserve">a.   </w:t>
      </w:r>
      <w:r>
        <w:rPr>
          <w:i/>
        </w:rPr>
        <w:t>The standard does not place any restrictions on the value for @row.</w:t>
      </w:r>
    </w:p>
    <w:p w:rsidR="00066F2B" w:rsidRDefault="00102096">
      <w:pPr>
        <w:pStyle w:val="Definition-Field2"/>
      </w:pPr>
      <w:r>
        <w:t xml:space="preserve">Office </w:t>
      </w:r>
      <w:r>
        <w:t>requires that the value of @row be less than or equal to 1048576.</w:t>
      </w:r>
    </w:p>
    <w:p w:rsidR="00066F2B" w:rsidRDefault="00102096">
      <w:pPr>
        <w:pStyle w:val="Heading3"/>
      </w:pPr>
      <w:bookmarkStart w:id="1712" w:name="section_ea6eca83ef44428c8d91968009edc496"/>
      <w:bookmarkStart w:id="1713" w:name="_Toc129235133"/>
      <w:r>
        <w:t>Part 1 Section 18.14.13, sheetData (External Sheet Data Set)</w:t>
      </w:r>
      <w:bookmarkEnd w:id="1712"/>
      <w:bookmarkEnd w:id="1713"/>
      <w:r>
        <w:fldChar w:fldCharType="begin"/>
      </w:r>
      <w:r>
        <w:instrText xml:space="preserve"> XE "sheetData (External Sheet Data Set)" </w:instrText>
      </w:r>
      <w:r>
        <w:fldChar w:fldCharType="end"/>
      </w:r>
    </w:p>
    <w:p w:rsidR="00066F2B" w:rsidRDefault="00102096">
      <w:pPr>
        <w:pStyle w:val="Definition-Field"/>
      </w:pPr>
      <w:r>
        <w:t xml:space="preserve">a.   </w:t>
      </w:r>
      <w:r>
        <w:rPr>
          <w:i/>
        </w:rPr>
        <w:t>The standard states that @sheetId index is an unsigned integer, with no addition</w:t>
      </w:r>
      <w:r>
        <w:rPr>
          <w:i/>
        </w:rPr>
        <w:t>al restrictions on value, and that it is 1-based.</w:t>
      </w:r>
    </w:p>
    <w:p w:rsidR="00066F2B" w:rsidRDefault="00102096">
      <w:pPr>
        <w:pStyle w:val="Definition-Field2"/>
      </w:pPr>
      <w:r>
        <w:t>Office requires that @sheetId range from 0 through 65533 inclusive.</w:t>
      </w:r>
    </w:p>
    <w:p w:rsidR="00066F2B" w:rsidRDefault="00102096">
      <w:pPr>
        <w:pStyle w:val="Definition-Field"/>
      </w:pPr>
      <w:r>
        <w:t xml:space="preserve">b.   </w:t>
      </w:r>
      <w:r>
        <w:rPr>
          <w:i/>
        </w:rPr>
        <w:t>The standard does not define any order requirements for rows.</w:t>
      </w:r>
    </w:p>
    <w:p w:rsidR="00066F2B" w:rsidRDefault="00102096">
      <w:pPr>
        <w:pStyle w:val="Definition-Field2"/>
      </w:pPr>
      <w:r>
        <w:t>In Office, rows must appear in ascending order.</w:t>
      </w:r>
    </w:p>
    <w:p w:rsidR="00066F2B" w:rsidRDefault="00102096">
      <w:pPr>
        <w:pStyle w:val="Heading3"/>
      </w:pPr>
      <w:bookmarkStart w:id="1714" w:name="section_2f06c253c63240b3b2cc4c7b0fe2bad4"/>
      <w:bookmarkStart w:id="1715" w:name="_Toc129235134"/>
      <w:r>
        <w:lastRenderedPageBreak/>
        <w:t>Part 1 Section 18.14.15</w:t>
      </w:r>
      <w:r>
        <w:t>, sheetName (Sheet Name)</w:t>
      </w:r>
      <w:bookmarkEnd w:id="1714"/>
      <w:bookmarkEnd w:id="1715"/>
      <w:r>
        <w:fldChar w:fldCharType="begin"/>
      </w:r>
      <w:r>
        <w:instrText xml:space="preserve"> XE "sheetName (Sheet Name)" </w:instrText>
      </w:r>
      <w:r>
        <w:fldChar w:fldCharType="end"/>
      </w:r>
    </w:p>
    <w:p w:rsidR="00066F2B" w:rsidRDefault="00102096">
      <w:pPr>
        <w:pStyle w:val="Definition-Field"/>
      </w:pPr>
      <w:r>
        <w:t xml:space="preserve">a.   </w:t>
      </w:r>
      <w:r>
        <w:rPr>
          <w:i/>
        </w:rPr>
        <w:t>The standard indicates that @val is a string of unbounded length.</w:t>
      </w:r>
    </w:p>
    <w:p w:rsidR="00066F2B" w:rsidRDefault="00102096">
      <w:pPr>
        <w:pStyle w:val="Definition-Field2"/>
      </w:pPr>
      <w:r>
        <w:t>Office generally expects that @val has a maximum length of 31 characters and enforces this limit on load. On save, in some circum</w:t>
      </w:r>
      <w:r>
        <w:t>stances, up to 252 characters can be saved for @val.</w:t>
      </w:r>
    </w:p>
    <w:p w:rsidR="00066F2B" w:rsidRDefault="00102096">
      <w:pPr>
        <w:pStyle w:val="Heading3"/>
      </w:pPr>
      <w:bookmarkStart w:id="1716" w:name="section_43554bcee58a45b5aa0770029f56dc91"/>
      <w:bookmarkStart w:id="1717" w:name="_Toc129235135"/>
      <w:r>
        <w:t>Part 1 Section 18.14.16, sheetNames (Supporting Workbook Sheet Names)</w:t>
      </w:r>
      <w:bookmarkEnd w:id="1716"/>
      <w:bookmarkEnd w:id="1717"/>
      <w:r>
        <w:fldChar w:fldCharType="begin"/>
      </w:r>
      <w:r>
        <w:instrText xml:space="preserve"> XE "sheetNames (Supporting Workbook Sheet Names)" </w:instrText>
      </w:r>
      <w:r>
        <w:fldChar w:fldCharType="end"/>
      </w:r>
    </w:p>
    <w:p w:rsidR="00066F2B" w:rsidRDefault="00102096">
      <w:pPr>
        <w:pStyle w:val="Definition-Field"/>
      </w:pPr>
      <w:r>
        <w:t xml:space="preserve">a.   </w:t>
      </w:r>
      <w:r>
        <w:rPr>
          <w:i/>
        </w:rPr>
        <w:t>The standard states that the maxOccurs value for the sheetName child elemen</w:t>
      </w:r>
      <w:r>
        <w:rPr>
          <w:i/>
        </w:rPr>
        <w:t>t is unbounded.</w:t>
      </w:r>
    </w:p>
    <w:p w:rsidR="00066F2B" w:rsidRDefault="00102096">
      <w:pPr>
        <w:pStyle w:val="Definition-Field2"/>
      </w:pPr>
      <w:r>
        <w:t>Excel limits the occurrences of this element to 65534.</w:t>
      </w:r>
    </w:p>
    <w:p w:rsidR="00066F2B" w:rsidRDefault="00102096">
      <w:pPr>
        <w:pStyle w:val="Heading3"/>
      </w:pPr>
      <w:bookmarkStart w:id="1718" w:name="section_9d1e79f6ab69441d8397ec6144a6afee"/>
      <w:bookmarkStart w:id="1719" w:name="_Toc129235136"/>
      <w:r>
        <w:t>Part 1 Section 18.14.17, val (DDE Link Value)</w:t>
      </w:r>
      <w:bookmarkEnd w:id="1718"/>
      <w:bookmarkEnd w:id="1719"/>
      <w:r>
        <w:fldChar w:fldCharType="begin"/>
      </w:r>
      <w:r>
        <w:instrText xml:space="preserve"> XE "val (DDE Link Value)" </w:instrText>
      </w:r>
      <w:r>
        <w:fldChar w:fldCharType="end"/>
      </w:r>
    </w:p>
    <w:p w:rsidR="00066F2B" w:rsidRDefault="00102096">
      <w:pPr>
        <w:pStyle w:val="Definition-Field"/>
      </w:pPr>
      <w:r>
        <w:t xml:space="preserve">a.   </w:t>
      </w:r>
      <w:r>
        <w:rPr>
          <w:i/>
        </w:rPr>
        <w:t>The standard does not limit the length of the value of this element.</w:t>
      </w:r>
    </w:p>
    <w:p w:rsidR="00066F2B" w:rsidRDefault="00102096">
      <w:pPr>
        <w:pStyle w:val="Definition-Field2"/>
      </w:pPr>
      <w:r>
        <w:t>Excel restricts the value of this el</w:t>
      </w:r>
      <w:r>
        <w:t>ement to be at most 32767 characters.</w:t>
      </w:r>
    </w:p>
    <w:p w:rsidR="00066F2B" w:rsidRDefault="00102096">
      <w:pPr>
        <w:pStyle w:val="Definition-Field"/>
      </w:pPr>
      <w:r>
        <w:t xml:space="preserve">b.   </w:t>
      </w:r>
      <w:r>
        <w:rPr>
          <w:i/>
        </w:rPr>
        <w:t>The standard makes no mention of an xml:space attribute.</w:t>
      </w:r>
    </w:p>
    <w:p w:rsidR="00066F2B" w:rsidRDefault="00102096">
      <w:pPr>
        <w:pStyle w:val="Definition-Field2"/>
      </w:pPr>
      <w:r>
        <w:t>Excel uses this attribute to specify, using the W3C space preservation rules, how white space should be handled for the element's contents; its allowed valu</w:t>
      </w:r>
      <w:r>
        <w:t>es are defined by the XML 1.0 specification.</w:t>
      </w:r>
    </w:p>
    <w:p w:rsidR="00066F2B" w:rsidRDefault="00102096">
      <w:pPr>
        <w:pStyle w:val="Heading3"/>
      </w:pPr>
      <w:bookmarkStart w:id="1720" w:name="section_1d927b7d707f410ba9a95ee9d5289132"/>
      <w:bookmarkStart w:id="1721" w:name="_Toc129235137"/>
      <w:r>
        <w:t>Part 1 Section 18.14.18, value (Value)</w:t>
      </w:r>
      <w:bookmarkEnd w:id="1720"/>
      <w:bookmarkEnd w:id="1721"/>
      <w:r>
        <w:fldChar w:fldCharType="begin"/>
      </w:r>
      <w:r>
        <w:instrText xml:space="preserve"> XE "value (Value)" </w:instrText>
      </w:r>
      <w:r>
        <w:fldChar w:fldCharType="end"/>
      </w:r>
    </w:p>
    <w:p w:rsidR="00066F2B" w:rsidRDefault="00102096">
      <w:pPr>
        <w:pStyle w:val="Definition-Field"/>
      </w:pPr>
      <w:r>
        <w:t xml:space="preserve">a.   </w:t>
      </w:r>
      <w:r>
        <w:rPr>
          <w:i/>
        </w:rPr>
        <w:t>The standard does not give length restriction for the val element.</w:t>
      </w:r>
    </w:p>
    <w:p w:rsidR="00066F2B" w:rsidRDefault="00102096">
      <w:pPr>
        <w:pStyle w:val="Definition-Field2"/>
      </w:pPr>
      <w:r>
        <w:t>In Office, the val element has a maximum length of 32767 characters.</w:t>
      </w:r>
    </w:p>
    <w:p w:rsidR="00066F2B" w:rsidRDefault="00102096">
      <w:pPr>
        <w:pStyle w:val="Heading3"/>
      </w:pPr>
      <w:bookmarkStart w:id="1722" w:name="section_4869f11e196c409caeb928d64ae3902e"/>
      <w:bookmarkStart w:id="1723" w:name="_Toc129235138"/>
      <w:r>
        <w:t>Part 1 Se</w:t>
      </w:r>
      <w:r>
        <w:t>ction 18.14.19, values (DDE Name Values)</w:t>
      </w:r>
      <w:bookmarkEnd w:id="1722"/>
      <w:bookmarkEnd w:id="1723"/>
      <w:r>
        <w:fldChar w:fldCharType="begin"/>
      </w:r>
      <w:r>
        <w:instrText xml:space="preserve"> XE "values (DDE Name Values)" </w:instrText>
      </w:r>
      <w:r>
        <w:fldChar w:fldCharType="end"/>
      </w:r>
    </w:p>
    <w:p w:rsidR="00066F2B" w:rsidRDefault="00102096">
      <w:pPr>
        <w:pStyle w:val="Definition-Field"/>
      </w:pPr>
      <w:r>
        <w:t xml:space="preserve">a.   </w:t>
      </w:r>
      <w:r>
        <w:rPr>
          <w:i/>
        </w:rPr>
        <w:t>The standard allows the cols attribute to be unbounded.</w:t>
      </w:r>
    </w:p>
    <w:p w:rsidR="00066F2B" w:rsidRDefault="00102096">
      <w:pPr>
        <w:pStyle w:val="Definition-Field2"/>
      </w:pPr>
      <w:r>
        <w:t>Excel limits the value to be in the range 1 to 16384 inclusive.</w:t>
      </w:r>
    </w:p>
    <w:p w:rsidR="00066F2B" w:rsidRDefault="00102096">
      <w:pPr>
        <w:pStyle w:val="Definition-Field"/>
      </w:pPr>
      <w:r>
        <w:t xml:space="preserve">b.   </w:t>
      </w:r>
      <w:r>
        <w:rPr>
          <w:i/>
        </w:rPr>
        <w:t>The standard allows the rows attribute to be unbound</w:t>
      </w:r>
      <w:r>
        <w:rPr>
          <w:i/>
        </w:rPr>
        <w:t>ed.</w:t>
      </w:r>
    </w:p>
    <w:p w:rsidR="00066F2B" w:rsidRDefault="00102096">
      <w:pPr>
        <w:pStyle w:val="Definition-Field2"/>
      </w:pPr>
      <w:r>
        <w:t>Excel limits the value to be in the range 1 to 1048576, inclusive.</w:t>
      </w:r>
    </w:p>
    <w:p w:rsidR="00066F2B" w:rsidRDefault="00102096">
      <w:pPr>
        <w:pStyle w:val="Definition-Field"/>
      </w:pPr>
      <w:r>
        <w:t xml:space="preserve">c.   </w:t>
      </w:r>
      <w:r>
        <w:rPr>
          <w:i/>
        </w:rPr>
        <w:t>The standard does not specify the relationship of the value elements to the cols and rows attributes.</w:t>
      </w:r>
    </w:p>
    <w:p w:rsidR="00066F2B" w:rsidRDefault="00102096">
      <w:pPr>
        <w:pStyle w:val="Definition-Field2"/>
      </w:pPr>
      <w:r>
        <w:t>Excel requires that the number of value elements must be equal to rows times c</w:t>
      </w:r>
      <w:r>
        <w:t>ols and that value elements appear in row-major order.</w:t>
      </w:r>
    </w:p>
    <w:p w:rsidR="00066F2B" w:rsidRDefault="00102096">
      <w:pPr>
        <w:pStyle w:val="Heading3"/>
      </w:pPr>
      <w:bookmarkStart w:id="1724" w:name="section_e57228cfd6724d27a0b2305886693f3c"/>
      <w:bookmarkStart w:id="1725" w:name="_Toc129235139"/>
      <w:r>
        <w:t>Part 1 Section 18.15.1, main (Main)</w:t>
      </w:r>
      <w:bookmarkEnd w:id="1724"/>
      <w:bookmarkEnd w:id="1725"/>
      <w:r>
        <w:fldChar w:fldCharType="begin"/>
      </w:r>
      <w:r>
        <w:instrText xml:space="preserve"> XE "main (Main)" </w:instrText>
      </w:r>
      <w:r>
        <w:fldChar w:fldCharType="end"/>
      </w:r>
    </w:p>
    <w:p w:rsidR="00066F2B" w:rsidRDefault="00102096">
      <w:pPr>
        <w:pStyle w:val="Definition-Field"/>
      </w:pPr>
      <w:r>
        <w:t xml:space="preserve">a.   </w:t>
      </w:r>
      <w:r>
        <w:rPr>
          <w:i/>
        </w:rPr>
        <w:t>The standard does not limit the length of the value of the first attribute.</w:t>
      </w:r>
    </w:p>
    <w:p w:rsidR="00066F2B" w:rsidRDefault="00102096">
      <w:pPr>
        <w:pStyle w:val="Definition-Field2"/>
      </w:pPr>
      <w:r>
        <w:t>Excel restricts the value of this attribute to be at least 1 and</w:t>
      </w:r>
      <w:r>
        <w:t xml:space="preserve"> at most 255 characters.</w:t>
      </w:r>
    </w:p>
    <w:p w:rsidR="00066F2B" w:rsidRDefault="00102096">
      <w:pPr>
        <w:pStyle w:val="Heading3"/>
      </w:pPr>
      <w:bookmarkStart w:id="1726" w:name="section_765c41d0db7e4335ab387f38a71277cc"/>
      <w:bookmarkStart w:id="1727" w:name="_Toc129235140"/>
      <w:r>
        <w:t>Part 1 Section 18.15.2, stp (Strings in Subtopic)</w:t>
      </w:r>
      <w:bookmarkEnd w:id="1726"/>
      <w:bookmarkEnd w:id="1727"/>
      <w:r>
        <w:fldChar w:fldCharType="begin"/>
      </w:r>
      <w:r>
        <w:instrText xml:space="preserve"> XE "stp (Strings in Subtopic)" </w:instrText>
      </w:r>
      <w:r>
        <w:fldChar w:fldCharType="end"/>
      </w:r>
    </w:p>
    <w:p w:rsidR="00066F2B" w:rsidRDefault="00102096">
      <w:pPr>
        <w:pStyle w:val="Definition-Field"/>
      </w:pPr>
      <w:r>
        <w:t xml:space="preserve">a.   </w:t>
      </w:r>
      <w:r>
        <w:rPr>
          <w:i/>
        </w:rPr>
        <w:t>The standard does not limit the length of the value of this element.</w:t>
      </w:r>
    </w:p>
    <w:p w:rsidR="00066F2B" w:rsidRDefault="00102096">
      <w:pPr>
        <w:pStyle w:val="Definition-Field2"/>
      </w:pPr>
      <w:r>
        <w:lastRenderedPageBreak/>
        <w:t>Excel restricts the value of this element to be at most 255 characters.</w:t>
      </w:r>
    </w:p>
    <w:p w:rsidR="00066F2B" w:rsidRDefault="00102096">
      <w:pPr>
        <w:pStyle w:val="Definition-Field"/>
      </w:pPr>
      <w:r>
        <w:t xml:space="preserve">b.   </w:t>
      </w:r>
      <w:r>
        <w:rPr>
          <w:i/>
        </w:rPr>
        <w:t>The standard describes 1 for stp for cube functions only.</w:t>
      </w:r>
    </w:p>
    <w:p w:rsidR="00066F2B" w:rsidRDefault="00102096">
      <w:pPr>
        <w:pStyle w:val="Definition-Field2"/>
      </w:pPr>
      <w:r>
        <w:t>In Office, a value of 0 for the first stp indicates that not all of the related cells with calling cube functions have been refreshed. For each Cube function, there shall be exactly one stp.</w:t>
      </w:r>
    </w:p>
    <w:p w:rsidR="00066F2B" w:rsidRDefault="00102096">
      <w:pPr>
        <w:pStyle w:val="Definition-Field"/>
      </w:pPr>
      <w:r>
        <w:t>c.</w:t>
      </w:r>
      <w:r>
        <w:t xml:space="preserve">   </w:t>
      </w:r>
      <w:r>
        <w:rPr>
          <w:i/>
        </w:rPr>
        <w:t>The standard makes no mention of an xml:space attribute.</w:t>
      </w:r>
    </w:p>
    <w:p w:rsidR="00066F2B" w:rsidRDefault="00102096">
      <w:pPr>
        <w:pStyle w:val="Definition-Field2"/>
      </w:pPr>
      <w:r>
        <w:t>Excel uses this attribute to specify, using the W3C space preservation rules, how white space should be handled for the element's contents; its allowed values are defined by the XML 1.0 specificat</w:t>
      </w:r>
      <w:r>
        <w:t>ion.</w:t>
      </w:r>
    </w:p>
    <w:p w:rsidR="00066F2B" w:rsidRDefault="00102096">
      <w:pPr>
        <w:pStyle w:val="Definition-Field"/>
      </w:pPr>
      <w:r>
        <w:t xml:space="preserve">d.   </w:t>
      </w:r>
      <w:r>
        <w:rPr>
          <w:i/>
        </w:rPr>
        <w:t>The standard does not describe how stp relates to the RTD function.</w:t>
      </w:r>
    </w:p>
    <w:p w:rsidR="00066F2B" w:rsidRDefault="00102096">
      <w:pPr>
        <w:pStyle w:val="Definition-Field2"/>
      </w:pPr>
      <w:r>
        <w:t>In Office, for the RTD function, the first stp having a value of "" indicates that the RTP add-in is run on the local machine. Any other value for the stp indicates the server na</w:t>
      </w:r>
      <w:r>
        <w:t>me. All subsequent stps indicate the topics of the RTD function.</w:t>
      </w:r>
    </w:p>
    <w:p w:rsidR="00066F2B" w:rsidRDefault="00102096">
      <w:pPr>
        <w:pStyle w:val="Heading3"/>
      </w:pPr>
      <w:bookmarkStart w:id="1728" w:name="section_35eccf3dab5a4f67ae97655fe026c1aa"/>
      <w:bookmarkStart w:id="1729" w:name="_Toc129235141"/>
      <w:r>
        <w:t>Part 1 Section 18.15.3, tp (Topic)</w:t>
      </w:r>
      <w:bookmarkEnd w:id="1728"/>
      <w:bookmarkEnd w:id="1729"/>
      <w:r>
        <w:fldChar w:fldCharType="begin"/>
      </w:r>
      <w:r>
        <w:instrText xml:space="preserve"> XE "tp (Topic)"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9d01770b85b4fb2a387f5811719a1af">
        <w:r>
          <w:rPr>
            <w:rStyle w:val="Hyperlink"/>
          </w:rPr>
          <w:t>v, §18.3.1.96(c)</w:t>
        </w:r>
      </w:hyperlink>
      <w:r>
        <w:rPr>
          <w:i/>
        </w:rPr>
        <w:t>.</w:t>
      </w:r>
    </w:p>
    <w:p w:rsidR="00066F2B" w:rsidRDefault="00102096">
      <w:pPr>
        <w:pStyle w:val="Definition-Field"/>
      </w:pPr>
      <w:r>
        <w:t xml:space="preserve">a.   </w:t>
      </w:r>
      <w:r>
        <w:rPr>
          <w:i/>
        </w:rPr>
        <w:t>The standard does not specify a length restriction for the v element.</w:t>
      </w:r>
    </w:p>
    <w:p w:rsidR="00066F2B" w:rsidRDefault="00102096">
      <w:pPr>
        <w:pStyle w:val="Definition-Field2"/>
      </w:pPr>
      <w:r>
        <w:t>In Excel, the v element must not be more than 32767 characters long.</w:t>
      </w:r>
    </w:p>
    <w:p w:rsidR="00066F2B" w:rsidRDefault="00102096">
      <w:pPr>
        <w:pStyle w:val="Heading3"/>
      </w:pPr>
      <w:bookmarkStart w:id="1730" w:name="section_5253fec85698422f9346288d9f67dbd2"/>
      <w:bookmarkStart w:id="1731" w:name="_Toc129235142"/>
      <w:r>
        <w:t>Part 1 Section 18.15.4, tr (References)</w:t>
      </w:r>
      <w:bookmarkEnd w:id="1730"/>
      <w:bookmarkEnd w:id="1731"/>
      <w:r>
        <w:fldChar w:fldCharType="begin"/>
      </w:r>
      <w:r>
        <w:instrText xml:space="preserve"> XE "tr (References)" </w:instrText>
      </w:r>
      <w:r>
        <w:fldChar w:fldCharType="end"/>
      </w:r>
    </w:p>
    <w:p w:rsidR="00066F2B" w:rsidRDefault="00102096">
      <w:pPr>
        <w:pStyle w:val="Definition-Field"/>
      </w:pPr>
      <w:r>
        <w:t xml:space="preserve">a.   </w:t>
      </w:r>
      <w:r>
        <w:rPr>
          <w:i/>
        </w:rPr>
        <w:t>The stand</w:t>
      </w:r>
      <w:r>
        <w:rPr>
          <w:i/>
        </w:rPr>
        <w:t>ard states that the values of the s attribute are defined by the XML Schema unsignedInt datatype.</w:t>
      </w:r>
    </w:p>
    <w:p w:rsidR="00066F2B" w:rsidRDefault="00102096">
      <w:pPr>
        <w:pStyle w:val="Definition-Field2"/>
      </w:pPr>
      <w:r>
        <w:t>Excel restricts the value of this attribute to be at least 1 and at most 65534.</w:t>
      </w:r>
    </w:p>
    <w:p w:rsidR="00066F2B" w:rsidRDefault="00102096">
      <w:pPr>
        <w:pStyle w:val="Heading3"/>
      </w:pPr>
      <w:bookmarkStart w:id="1732" w:name="section_e46452807ae048c0b82ef72096eaca48"/>
      <w:bookmarkStart w:id="1733" w:name="_Toc129235143"/>
      <w:r>
        <w:t>Part 1 Section 18.16.1, DataBinding (XML Mapping)</w:t>
      </w:r>
      <w:bookmarkEnd w:id="1732"/>
      <w:bookmarkEnd w:id="1733"/>
      <w:r>
        <w:fldChar w:fldCharType="begin"/>
      </w:r>
      <w:r>
        <w:instrText xml:space="preserve"> XE "DataBinding (XML Mapping</w:instrText>
      </w:r>
      <w:r>
        <w:instrText xml:space="preserve">)" </w:instrText>
      </w:r>
      <w:r>
        <w:fldChar w:fldCharType="end"/>
      </w:r>
    </w:p>
    <w:p w:rsidR="00066F2B" w:rsidRDefault="00102096">
      <w:pPr>
        <w:pStyle w:val="Definition-Field"/>
      </w:pPr>
      <w:r>
        <w:t xml:space="preserve">a.   </w:t>
      </w:r>
      <w:r>
        <w:rPr>
          <w:i/>
        </w:rPr>
        <w:t>The standard does not specify a default value for the FileBinding attribute.</w:t>
      </w:r>
    </w:p>
    <w:p w:rsidR="00066F2B" w:rsidRDefault="00102096">
      <w:pPr>
        <w:pStyle w:val="Definition-Field2"/>
      </w:pPr>
      <w:r>
        <w:t>Excel uses a default value of false for this attribute.</w:t>
      </w:r>
    </w:p>
    <w:p w:rsidR="00066F2B" w:rsidRDefault="00102096">
      <w:pPr>
        <w:pStyle w:val="Definition-Field"/>
      </w:pPr>
      <w:r>
        <w:t xml:space="preserve">b.   </w:t>
      </w:r>
      <w:r>
        <w:rPr>
          <w:i/>
        </w:rPr>
        <w:t>The standard does not say that @ConnectionID is equal to @id in one of collection elements.</w:t>
      </w:r>
    </w:p>
    <w:p w:rsidR="00066F2B" w:rsidRDefault="00102096">
      <w:pPr>
        <w:pStyle w:val="Definition-Field2"/>
      </w:pPr>
      <w:r>
        <w:t>In Office, @Con</w:t>
      </w:r>
      <w:r>
        <w:t>nectionID must be equal to @id in one of collection elements.</w:t>
      </w:r>
    </w:p>
    <w:p w:rsidR="00066F2B" w:rsidRDefault="00102096">
      <w:pPr>
        <w:pStyle w:val="Definition-Field"/>
      </w:pPr>
      <w:r>
        <w:t xml:space="preserve">c.   </w:t>
      </w:r>
      <w:r>
        <w:rPr>
          <w:i/>
        </w:rPr>
        <w:t>The standard does not indicate any restrictions for the attribute @ConnectionID.</w:t>
      </w:r>
    </w:p>
    <w:p w:rsidR="00066F2B" w:rsidRDefault="00102096">
      <w:pPr>
        <w:pStyle w:val="Definition-Field2"/>
      </w:pPr>
      <w:r>
        <w:t>In Office, @ConnectionID shall be specified if @FileBinding is true, it shall not be specified if @FileBindi</w:t>
      </w:r>
      <w:r>
        <w:t>ng is false.</w:t>
      </w:r>
    </w:p>
    <w:p w:rsidR="00066F2B" w:rsidRDefault="00102096">
      <w:pPr>
        <w:pStyle w:val="Definition-Field"/>
      </w:pPr>
      <w:r>
        <w:t xml:space="preserve">d.   </w:t>
      </w:r>
      <w:r>
        <w:rPr>
          <w:i/>
        </w:rPr>
        <w:t>The standard does not limit the length of the value of the DataBindingName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e.   </w:t>
      </w:r>
      <w:r>
        <w:rPr>
          <w:i/>
        </w:rPr>
        <w:t>The standard does not limit the length of the value of the FileBindingN</w:t>
      </w:r>
      <w:r>
        <w:rPr>
          <w:i/>
        </w:rPr>
        <w:t>ame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f.   </w:t>
      </w:r>
      <w:r>
        <w:rPr>
          <w:i/>
        </w:rPr>
        <w:t>The standard states that the values of the FileBinding attribute are defined by the XML Schema boolean datatype.</w:t>
      </w:r>
    </w:p>
    <w:p w:rsidR="00066F2B" w:rsidRDefault="00102096">
      <w:pPr>
        <w:pStyle w:val="Definition-Field2"/>
      </w:pPr>
      <w:r>
        <w:lastRenderedPageBreak/>
        <w:t xml:space="preserve">Excel restricts the value of this attribute to </w:t>
      </w:r>
      <w:r>
        <w:t>be true or false.</w:t>
      </w:r>
    </w:p>
    <w:p w:rsidR="00066F2B" w:rsidRDefault="00102096">
      <w:pPr>
        <w:pStyle w:val="Definition-Field"/>
      </w:pPr>
      <w:r>
        <w:t xml:space="preserve">g.   </w:t>
      </w:r>
      <w:r>
        <w:rPr>
          <w:i/>
        </w:rPr>
        <w:t>The standard states that the values of the ConnectionID attribute are defined by the XML Schema unsignedInt datatype.</w:t>
      </w:r>
    </w:p>
    <w:p w:rsidR="00066F2B" w:rsidRDefault="00102096">
      <w:pPr>
        <w:pStyle w:val="Definition-Field2"/>
      </w:pPr>
      <w:r>
        <w:t>Excel restricts the value of this attribute to be at most 2147483647.</w:t>
      </w:r>
    </w:p>
    <w:p w:rsidR="00066F2B" w:rsidRDefault="00102096">
      <w:pPr>
        <w:pStyle w:val="Definition-Field"/>
      </w:pPr>
      <w:r>
        <w:t xml:space="preserve">h.   </w:t>
      </w:r>
      <w:r>
        <w:rPr>
          <w:i/>
        </w:rPr>
        <w:t>The standard does not specify a minOccur</w:t>
      </w:r>
      <w:r>
        <w:rPr>
          <w:i/>
        </w:rPr>
        <w:t>s value for the any element.</w:t>
      </w:r>
    </w:p>
    <w:p w:rsidR="00066F2B" w:rsidRDefault="00102096">
      <w:pPr>
        <w:pStyle w:val="Definition-Field2"/>
      </w:pPr>
      <w:r>
        <w:t>Excel sets this value to be 0.</w:t>
      </w:r>
    </w:p>
    <w:p w:rsidR="00066F2B" w:rsidRDefault="00102096">
      <w:pPr>
        <w:pStyle w:val="Definition-Field"/>
      </w:pPr>
      <w:r>
        <w:t xml:space="preserve">i.   </w:t>
      </w:r>
      <w:r>
        <w:rPr>
          <w:i/>
        </w:rPr>
        <w:t>The standard places no restrictions on the relationship between the FileBindingName attribute and the FileBinding attribute.</w:t>
      </w:r>
    </w:p>
    <w:p w:rsidR="00066F2B" w:rsidRDefault="00102096">
      <w:pPr>
        <w:pStyle w:val="Definition-Field2"/>
      </w:pPr>
      <w:r>
        <w:t>Excel requires that the value of the FileBindingName attribute not</w:t>
      </w:r>
      <w:r>
        <w:t xml:space="preserve"> be specified if the FileBinding attribute is false.</w:t>
      </w:r>
    </w:p>
    <w:p w:rsidR="00066F2B" w:rsidRDefault="00102096">
      <w:pPr>
        <w:pStyle w:val="Heading3"/>
      </w:pPr>
      <w:bookmarkStart w:id="1734" w:name="section_b99c81f1268a460a96cc4bbbe2ddf7c5"/>
      <w:bookmarkStart w:id="1735" w:name="_Toc129235144"/>
      <w:r>
        <w:t>Part 1 Section 18.16.2, Map (XML Mapping Properties)</w:t>
      </w:r>
      <w:bookmarkEnd w:id="1734"/>
      <w:bookmarkEnd w:id="1735"/>
      <w:r>
        <w:fldChar w:fldCharType="begin"/>
      </w:r>
      <w:r>
        <w:instrText xml:space="preserve"> XE "Map (XML Mapping Properties)" </w:instrText>
      </w:r>
      <w:r>
        <w:fldChar w:fldCharType="end"/>
      </w:r>
    </w:p>
    <w:p w:rsidR="00066F2B" w:rsidRDefault="00102096">
      <w:pPr>
        <w:pStyle w:val="Definition-Field"/>
      </w:pPr>
      <w:r>
        <w:t xml:space="preserve">a.   </w:t>
      </w:r>
      <w:r>
        <w:rPr>
          <w:i/>
        </w:rPr>
        <w:t>The standard indicates that @Append type is xsd:boolean.</w:t>
      </w:r>
    </w:p>
    <w:p w:rsidR="00066F2B" w:rsidRDefault="00102096">
      <w:pPr>
        <w:pStyle w:val="Definition-Field2"/>
      </w:pPr>
      <w:r>
        <w:t xml:space="preserve">Office requires @Append to be true or false (not </w:t>
      </w:r>
      <w:r>
        <w:t>1/0).</w:t>
      </w:r>
    </w:p>
    <w:p w:rsidR="00066F2B" w:rsidRDefault="00102096">
      <w:pPr>
        <w:pStyle w:val="Definition-Field"/>
      </w:pPr>
      <w:r>
        <w:t xml:space="preserve">b.   </w:t>
      </w:r>
      <w:r>
        <w:rPr>
          <w:i/>
        </w:rPr>
        <w:t>The standard indicates that @ShowImportExportValidationErrors type is xsd:boolean.</w:t>
      </w:r>
    </w:p>
    <w:p w:rsidR="00066F2B" w:rsidRDefault="00102096">
      <w:pPr>
        <w:pStyle w:val="Definition-Field2"/>
      </w:pPr>
      <w:r>
        <w:t>Office requires @ShowImportExportValidationErrors to be true or false (not 1/0).</w:t>
      </w:r>
    </w:p>
    <w:p w:rsidR="00066F2B" w:rsidRDefault="00102096">
      <w:pPr>
        <w:pStyle w:val="Definition-Field"/>
      </w:pPr>
      <w:r>
        <w:t xml:space="preserve">c.   </w:t>
      </w:r>
      <w:r>
        <w:rPr>
          <w:i/>
        </w:rPr>
        <w:t xml:space="preserve">The standard states that the values of the AutoFit attribute are defined by </w:t>
      </w:r>
      <w:r>
        <w:rPr>
          <w:i/>
        </w:rPr>
        <w:t>the XML Schema boolean datatype.</w:t>
      </w:r>
    </w:p>
    <w:p w:rsidR="00066F2B" w:rsidRDefault="00102096">
      <w:pPr>
        <w:pStyle w:val="Definition-Field2"/>
      </w:pPr>
      <w:r>
        <w:t>Excel restricts the value of this attribute to be true or false.</w:t>
      </w:r>
    </w:p>
    <w:p w:rsidR="00066F2B" w:rsidRDefault="00102096">
      <w:pPr>
        <w:pStyle w:val="Definition-Field"/>
      </w:pPr>
      <w:r>
        <w:t xml:space="preserve">d.   </w:t>
      </w:r>
      <w:r>
        <w:rPr>
          <w:i/>
        </w:rPr>
        <w:t>The standard indicates that @PreserveSortAFLayout type is xsd:boolean.</w:t>
      </w:r>
    </w:p>
    <w:p w:rsidR="00066F2B" w:rsidRDefault="00102096">
      <w:pPr>
        <w:pStyle w:val="Definition-Field2"/>
      </w:pPr>
      <w:r>
        <w:t>Office requires @PreserveSortAFLayout to be true or false (not 1/0).</w:t>
      </w:r>
    </w:p>
    <w:p w:rsidR="00066F2B" w:rsidRDefault="00102096">
      <w:pPr>
        <w:pStyle w:val="Definition-Field"/>
      </w:pPr>
      <w:r>
        <w:t xml:space="preserve">e.   </w:t>
      </w:r>
      <w:r>
        <w:rPr>
          <w:i/>
        </w:rPr>
        <w:t>The stan</w:t>
      </w:r>
      <w:r>
        <w:rPr>
          <w:i/>
        </w:rPr>
        <w:t>dard indicates that @PreserveFormat type is xsd:boolean.</w:t>
      </w:r>
    </w:p>
    <w:p w:rsidR="00066F2B" w:rsidRDefault="00102096">
      <w:pPr>
        <w:pStyle w:val="Definition-Field2"/>
      </w:pPr>
      <w:r>
        <w:t>Office requires @PreserveFormat to be true or false (not 1/0).</w:t>
      </w:r>
    </w:p>
    <w:p w:rsidR="00066F2B" w:rsidRDefault="00102096">
      <w:pPr>
        <w:pStyle w:val="Definition-Field"/>
      </w:pPr>
      <w:r>
        <w:t xml:space="preserve">f.   </w:t>
      </w:r>
      <w:r>
        <w:rPr>
          <w:i/>
        </w:rPr>
        <w:t>The standard does not specify a maximum length restriction for the name attribute.</w:t>
      </w:r>
    </w:p>
    <w:p w:rsidR="00066F2B" w:rsidRDefault="00102096">
      <w:pPr>
        <w:pStyle w:val="Definition-Field2"/>
      </w:pPr>
      <w:r>
        <w:t xml:space="preserve">Office limits the name attribute length to less </w:t>
      </w:r>
      <w:r>
        <w:t>than 65536 characters.</w:t>
      </w:r>
    </w:p>
    <w:p w:rsidR="00066F2B" w:rsidRDefault="00102096">
      <w:pPr>
        <w:pStyle w:val="Definition-Field"/>
      </w:pPr>
      <w:r>
        <w:t xml:space="preserve">g.   </w:t>
      </w:r>
      <w:r>
        <w:rPr>
          <w:i/>
        </w:rPr>
        <w:t>The standard does not specify a maximum length restriction for @RootElement.</w:t>
      </w:r>
    </w:p>
    <w:p w:rsidR="00066F2B" w:rsidRDefault="00102096">
      <w:pPr>
        <w:pStyle w:val="Definition-Field2"/>
      </w:pPr>
      <w:r>
        <w:t>Office limits @RootElement to less than 65536 characters.</w:t>
      </w:r>
    </w:p>
    <w:p w:rsidR="00066F2B" w:rsidRDefault="00102096">
      <w:pPr>
        <w:pStyle w:val="Definition-Field"/>
      </w:pPr>
      <w:r>
        <w:t xml:space="preserve">h.   </w:t>
      </w:r>
      <w:r>
        <w:rPr>
          <w:i/>
        </w:rPr>
        <w:t>The standard does not specify a maximum for @ID.</w:t>
      </w:r>
    </w:p>
    <w:p w:rsidR="00066F2B" w:rsidRDefault="00102096">
      <w:pPr>
        <w:pStyle w:val="Definition-Field2"/>
      </w:pPr>
      <w:r>
        <w:t>Office limits @ID to be less than 21474</w:t>
      </w:r>
      <w:r>
        <w:t>83648 and greater than 0.</w:t>
      </w:r>
    </w:p>
    <w:p w:rsidR="00066F2B" w:rsidRDefault="00102096">
      <w:pPr>
        <w:pStyle w:val="Heading3"/>
      </w:pPr>
      <w:bookmarkStart w:id="1736" w:name="section_472cffc122ad47cdba49f24a14e565fe"/>
      <w:bookmarkStart w:id="1737" w:name="_Toc129235145"/>
      <w:r>
        <w:t>Part 1 Section 18.16.4, Schema (XML Schema)</w:t>
      </w:r>
      <w:bookmarkEnd w:id="1736"/>
      <w:bookmarkEnd w:id="1737"/>
      <w:r>
        <w:fldChar w:fldCharType="begin"/>
      </w:r>
      <w:r>
        <w:instrText xml:space="preserve"> XE "Schema (XML Schema)" </w:instrText>
      </w:r>
      <w:r>
        <w:fldChar w:fldCharType="end"/>
      </w:r>
    </w:p>
    <w:p w:rsidR="00066F2B" w:rsidRDefault="00102096">
      <w:pPr>
        <w:pStyle w:val="Definition-Field"/>
      </w:pPr>
      <w:r>
        <w:t xml:space="preserve">a.   </w:t>
      </w:r>
      <w:r>
        <w:rPr>
          <w:i/>
        </w:rPr>
        <w:t>The standard does not limit the length of the value of the ID attribute.</w:t>
      </w:r>
    </w:p>
    <w:p w:rsidR="00066F2B" w:rsidRDefault="00102096">
      <w:pPr>
        <w:pStyle w:val="Definition-Field2"/>
      </w:pPr>
      <w:r>
        <w:t>Excel restricts the value of this attribute to be at most 65535 characters.</w:t>
      </w:r>
    </w:p>
    <w:p w:rsidR="00066F2B" w:rsidRDefault="00102096">
      <w:pPr>
        <w:pStyle w:val="Definition-Field"/>
      </w:pPr>
      <w:r>
        <w:t xml:space="preserve">b.  </w:t>
      </w:r>
      <w:r>
        <w:t xml:space="preserve"> </w:t>
      </w:r>
      <w:r>
        <w:rPr>
          <w:i/>
        </w:rPr>
        <w:t>The standard does not limit the length of the value of the SchemaRef attribute.</w:t>
      </w:r>
    </w:p>
    <w:p w:rsidR="00066F2B" w:rsidRDefault="00102096">
      <w:pPr>
        <w:pStyle w:val="Definition-Field2"/>
      </w:pPr>
      <w:r>
        <w:t>Excel restricts the value of this attribute to be at most 65535 characters.</w:t>
      </w:r>
    </w:p>
    <w:p w:rsidR="00066F2B" w:rsidRDefault="00102096">
      <w:pPr>
        <w:pStyle w:val="Definition-Field"/>
      </w:pPr>
      <w:r>
        <w:lastRenderedPageBreak/>
        <w:t xml:space="preserve">c.   </w:t>
      </w:r>
      <w:r>
        <w:rPr>
          <w:i/>
        </w:rPr>
        <w:t>The standard does not limit the length of the value of the Namespace attribute.</w:t>
      </w:r>
    </w:p>
    <w:p w:rsidR="00066F2B" w:rsidRDefault="00102096">
      <w:pPr>
        <w:pStyle w:val="Definition-Field2"/>
      </w:pPr>
      <w:r>
        <w:t xml:space="preserve">Excel </w:t>
      </w:r>
      <w:r>
        <w:t>restricts the value of this attribute to be at most 65535 characters.</w:t>
      </w:r>
    </w:p>
    <w:p w:rsidR="00066F2B" w:rsidRDefault="00102096">
      <w:pPr>
        <w:pStyle w:val="Definition-Field"/>
      </w:pPr>
      <w:r>
        <w:t xml:space="preserve">d.   </w:t>
      </w:r>
      <w:r>
        <w:rPr>
          <w:i/>
        </w:rPr>
        <w:t>The standard does not specify a minOccurs value for the any element.</w:t>
      </w:r>
    </w:p>
    <w:p w:rsidR="00066F2B" w:rsidRDefault="00102096">
      <w:pPr>
        <w:pStyle w:val="Definition-Field2"/>
      </w:pPr>
      <w:r>
        <w:t>Excel sets this value to be 0.</w:t>
      </w:r>
    </w:p>
    <w:p w:rsidR="00066F2B" w:rsidRDefault="00102096">
      <w:pPr>
        <w:pStyle w:val="Definition-Field"/>
      </w:pPr>
      <w:r>
        <w:t xml:space="preserve">e.   </w:t>
      </w:r>
      <w:r>
        <w:rPr>
          <w:i/>
        </w:rPr>
        <w:t xml:space="preserve">The standard states that the SchemaLanguage attribute is a valid attribute, </w:t>
      </w:r>
      <w:r>
        <w:rPr>
          <w:i/>
        </w:rPr>
        <w:t>and that it specifies the media type of the schema language.</w:t>
      </w:r>
    </w:p>
    <w:p w:rsidR="00066F2B" w:rsidRDefault="00102096">
      <w:pPr>
        <w:pStyle w:val="Definition-Field2"/>
      </w:pPr>
      <w:r>
        <w:t>Office ignores the SchemaLanguage attribute, and assumes that any Custom XML Mappings (as specified in Section 18.16) use XML Schema (media type application/xml).</w:t>
      </w:r>
    </w:p>
    <w:p w:rsidR="00066F2B" w:rsidRDefault="00102096">
      <w:pPr>
        <w:pStyle w:val="Definition-Field"/>
      </w:pPr>
      <w:r>
        <w:t xml:space="preserve">f.   </w:t>
      </w:r>
      <w:r>
        <w:rPr>
          <w:i/>
        </w:rPr>
        <w:t>The standard states that th</w:t>
      </w:r>
      <w:r>
        <w:rPr>
          <w:i/>
        </w:rPr>
        <w:t>e complex type for the schema element defines its mixed attribute as true.</w:t>
      </w:r>
    </w:p>
    <w:p w:rsidR="00066F2B" w:rsidRDefault="00102096">
      <w:pPr>
        <w:pStyle w:val="Definition-Field2"/>
      </w:pPr>
      <w:r>
        <w:t>Excel ignores the mixed attribute on the schema element.</w:t>
      </w:r>
    </w:p>
    <w:p w:rsidR="00066F2B" w:rsidRDefault="00102096">
      <w:pPr>
        <w:pStyle w:val="Heading3"/>
      </w:pPr>
      <w:bookmarkStart w:id="1738" w:name="section_8a3a109cd76943aca4498526a2ea40dc"/>
      <w:bookmarkStart w:id="1739" w:name="_Toc129235146"/>
      <w:r>
        <w:t>Part 1 Section 18.17, Formulas</w:t>
      </w:r>
      <w:bookmarkEnd w:id="1738"/>
      <w:bookmarkEnd w:id="1739"/>
      <w:r>
        <w:fldChar w:fldCharType="begin"/>
      </w:r>
      <w:r>
        <w:instrText xml:space="preserve"> XE "Formulas" </w:instrText>
      </w:r>
      <w:r>
        <w:fldChar w:fldCharType="end"/>
      </w:r>
    </w:p>
    <w:p w:rsidR="00066F2B" w:rsidRDefault="00102096">
      <w:pPr>
        <w:pStyle w:val="Definition-Field"/>
      </w:pPr>
      <w:r>
        <w:t xml:space="preserve">a.   </w:t>
      </w:r>
      <w:r>
        <w:rPr>
          <w:i/>
        </w:rPr>
        <w:t>The standard does not specify structure references.</w:t>
      </w:r>
    </w:p>
    <w:p w:rsidR="00066F2B" w:rsidRDefault="00102096">
      <w:pPr>
        <w:pStyle w:val="Definition-Field2"/>
      </w:pPr>
      <w:r>
        <w:t xml:space="preserve">Office has special </w:t>
      </w:r>
      <w:r>
        <w:t>restrictions on structure references as defined in Structure References (</w:t>
      </w:r>
      <w:hyperlink w:anchor="Section_089fbdefed494a149509794c95651b17">
        <w:r>
          <w:rPr>
            <w:rStyle w:val="Hyperlink"/>
          </w:rPr>
          <w:t>§3.2.3.1.1, Structure References</w:t>
        </w:r>
      </w:hyperlink>
      <w:r>
        <w:t>).</w:t>
      </w:r>
    </w:p>
    <w:p w:rsidR="00066F2B" w:rsidRDefault="00102096">
      <w:pPr>
        <w:pStyle w:val="Definition-Field"/>
      </w:pPr>
      <w:r>
        <w:t xml:space="preserve">b.   </w:t>
      </w:r>
      <w:r>
        <w:rPr>
          <w:i/>
        </w:rPr>
        <w:t>The standard does not specify conditional formatting formulas.</w:t>
      </w:r>
    </w:p>
    <w:p w:rsidR="00066F2B" w:rsidRDefault="00102096">
      <w:pPr>
        <w:pStyle w:val="Definition-Field2"/>
      </w:pPr>
      <w:r>
        <w:t>Office has specia</w:t>
      </w:r>
      <w:r>
        <w:t>l restrictions on conditional formatting formulas as defined in Conditional Formatting Formulas (</w:t>
      </w:r>
      <w:hyperlink w:anchor="Section_ed5fc677a2444bfca1488ac15a6a97db">
        <w:r>
          <w:rPr>
            <w:rStyle w:val="Hyperlink"/>
          </w:rPr>
          <w:t>§3.2.3.1.2, Conditional Formatting Formulas</w:t>
        </w:r>
      </w:hyperlink>
      <w:r>
        <w:t>).</w:t>
      </w:r>
    </w:p>
    <w:p w:rsidR="00066F2B" w:rsidRDefault="00102096">
      <w:pPr>
        <w:pStyle w:val="Definition-Field"/>
      </w:pPr>
      <w:r>
        <w:t xml:space="preserve">c.   </w:t>
      </w:r>
      <w:r>
        <w:rPr>
          <w:i/>
        </w:rPr>
        <w:t>The standard does not specify data validation</w:t>
      </w:r>
      <w:r>
        <w:rPr>
          <w:i/>
        </w:rPr>
        <w:t xml:space="preserve"> formulas.</w:t>
      </w:r>
    </w:p>
    <w:p w:rsidR="00066F2B" w:rsidRDefault="00102096">
      <w:pPr>
        <w:pStyle w:val="Definition-Field2"/>
      </w:pPr>
      <w:r>
        <w:t>Office has special restrictions on data validation formulas as defined in Data Validation Formulas (</w:t>
      </w:r>
      <w:hyperlink w:anchor="Section_26e0ceb25b9342dc838c9e15c1a8cd8b">
        <w:r>
          <w:rPr>
            <w:rStyle w:val="Hyperlink"/>
          </w:rPr>
          <w:t>§3.2.3.1.3, Data Validation Formulas</w:t>
        </w:r>
      </w:hyperlink>
      <w:r>
        <w:t>).</w:t>
      </w:r>
    </w:p>
    <w:p w:rsidR="00066F2B" w:rsidRDefault="00102096">
      <w:pPr>
        <w:pStyle w:val="Definition-Field"/>
      </w:pPr>
      <w:r>
        <w:t xml:space="preserve">d.   </w:t>
      </w:r>
      <w:r>
        <w:rPr>
          <w:i/>
        </w:rPr>
        <w:t>The standard does not specify name for</w:t>
      </w:r>
      <w:r>
        <w:rPr>
          <w:i/>
        </w:rPr>
        <w:t>mulas.</w:t>
      </w:r>
    </w:p>
    <w:p w:rsidR="00066F2B" w:rsidRDefault="00102096">
      <w:pPr>
        <w:pStyle w:val="Definition-Field2"/>
      </w:pPr>
      <w:r>
        <w:t>Office has special restrictions on name formulas as defined in Name Formulas (</w:t>
      </w:r>
      <w:hyperlink w:anchor="Section_da7f42ad0083451a98cfb475b578d91d">
        <w:r>
          <w:rPr>
            <w:rStyle w:val="Hyperlink"/>
          </w:rPr>
          <w:t>§3.2.3.1.4, Name Formulas</w:t>
        </w:r>
      </w:hyperlink>
      <w:r>
        <w:t>).</w:t>
      </w:r>
    </w:p>
    <w:p w:rsidR="00066F2B" w:rsidRDefault="00102096">
      <w:pPr>
        <w:pStyle w:val="Definition-Field"/>
      </w:pPr>
      <w:r>
        <w:t xml:space="preserve">e.   </w:t>
      </w:r>
      <w:r>
        <w:rPr>
          <w:i/>
        </w:rPr>
        <w:t>The standard does not specify pivot formulas.</w:t>
      </w:r>
    </w:p>
    <w:p w:rsidR="00066F2B" w:rsidRDefault="00102096">
      <w:pPr>
        <w:pStyle w:val="Definition-Field2"/>
      </w:pPr>
      <w:r>
        <w:t>Office has special restrictio</w:t>
      </w:r>
      <w:r>
        <w:t>ns on pivot formulas as defined in Pivot Formulas (</w:t>
      </w:r>
      <w:hyperlink w:anchor="Section_b23ed080d4e143a58259332e1bf85d08">
        <w:r>
          <w:rPr>
            <w:rStyle w:val="Hyperlink"/>
          </w:rPr>
          <w:t>§3.2.3.1.8, Pivot Formulas</w:t>
        </w:r>
      </w:hyperlink>
      <w:r>
        <w:t>).</w:t>
      </w:r>
    </w:p>
    <w:p w:rsidR="00066F2B" w:rsidRDefault="00102096">
      <w:pPr>
        <w:pStyle w:val="Definition-Field"/>
      </w:pPr>
      <w:r>
        <w:t xml:space="preserve">f.   </w:t>
      </w:r>
      <w:r>
        <w:rPr>
          <w:i/>
        </w:rPr>
        <w:t>The standard does not specify chart formulas.</w:t>
      </w:r>
    </w:p>
    <w:p w:rsidR="00066F2B" w:rsidRDefault="00102096">
      <w:pPr>
        <w:pStyle w:val="Definition-Field2"/>
      </w:pPr>
      <w:r>
        <w:t>Office has special restrictions on chart formulas as defined i</w:t>
      </w:r>
      <w:r>
        <w:t>n Chart Formulas (</w:t>
      </w:r>
      <w:hyperlink w:anchor="Section_a7f5e690608d4293affbcbe334eb4b62">
        <w:r>
          <w:rPr>
            <w:rStyle w:val="Hyperlink"/>
          </w:rPr>
          <w:t>§3.2.3.1.6, Chart formulas</w:t>
        </w:r>
      </w:hyperlink>
      <w:r>
        <w:t>).</w:t>
      </w:r>
    </w:p>
    <w:p w:rsidR="00066F2B" w:rsidRDefault="00102096">
      <w:pPr>
        <w:pStyle w:val="Definition-Field"/>
      </w:pPr>
      <w:r>
        <w:t xml:space="preserve">g.   </w:t>
      </w:r>
      <w:r>
        <w:rPr>
          <w:i/>
        </w:rPr>
        <w:t>The standard does not specify R1C1 formulas.</w:t>
      </w:r>
    </w:p>
    <w:p w:rsidR="00066F2B" w:rsidRDefault="00102096">
      <w:pPr>
        <w:pStyle w:val="Definition-Field2"/>
      </w:pPr>
      <w:r>
        <w:t>Office has special restrictions on R1C1 formulas as defined in R1C1 Formulas (</w:t>
      </w:r>
      <w:hyperlink w:anchor="Section_85f4d41ff3d649c987c1d570f55b03cb">
        <w:r>
          <w:rPr>
            <w:rStyle w:val="Hyperlink"/>
          </w:rPr>
          <w:t>§3.2.3.1.7, R1C1 formulas</w:t>
        </w:r>
      </w:hyperlink>
      <w:r>
        <w:t>).</w:t>
      </w:r>
    </w:p>
    <w:p w:rsidR="00066F2B" w:rsidRDefault="00102096">
      <w:pPr>
        <w:pStyle w:val="Definition-Field"/>
      </w:pPr>
      <w:r>
        <w:t xml:space="preserve">h.   </w:t>
      </w:r>
      <w:r>
        <w:rPr>
          <w:i/>
        </w:rPr>
        <w:t>The standard does not specify external name formulas.</w:t>
      </w:r>
    </w:p>
    <w:p w:rsidR="00066F2B" w:rsidRDefault="00102096">
      <w:pPr>
        <w:pStyle w:val="Definition-Field2"/>
      </w:pPr>
      <w:r>
        <w:t>Office has special restrictions on external name formulas as defined in External Name Formulas (</w:t>
      </w:r>
      <w:hyperlink w:anchor="Section_8a1616b2936d416fa5dee155de223008">
        <w:r>
          <w:rPr>
            <w:rStyle w:val="Hyperlink"/>
          </w:rPr>
          <w:t>§3.2.3.1.5, External Name Formulas</w:t>
        </w:r>
      </w:hyperlink>
      <w:r>
        <w:t>).</w:t>
      </w:r>
    </w:p>
    <w:p w:rsidR="00066F2B" w:rsidRDefault="00102096">
      <w:pPr>
        <w:pStyle w:val="Definition-Field"/>
      </w:pPr>
      <w:r>
        <w:lastRenderedPageBreak/>
        <w:t xml:space="preserve">i.   </w:t>
      </w:r>
      <w:r>
        <w:rPr>
          <w:i/>
        </w:rPr>
        <w:t>The standard does not specify OLE Link formulas.</w:t>
      </w:r>
    </w:p>
    <w:p w:rsidR="00066F2B" w:rsidRDefault="00102096">
      <w:pPr>
        <w:pStyle w:val="Definition-Field2"/>
      </w:pPr>
      <w:r>
        <w:t>Office has special restrictions on OLE Link formulas as defined in OLE Link Formulas (</w:t>
      </w:r>
      <w:hyperlink w:anchor="Section_9892ca2173c94655b488f146c6dd5a94">
        <w:r>
          <w:rPr>
            <w:rStyle w:val="Hyperlink"/>
          </w:rPr>
          <w:t>§3.2.3.1.9, OLE Link Formulas</w:t>
        </w:r>
      </w:hyperlink>
      <w:r>
        <w:t>).</w:t>
      </w:r>
    </w:p>
    <w:p w:rsidR="00066F2B" w:rsidRDefault="00102096">
      <w:pPr>
        <w:pStyle w:val="Heading3"/>
      </w:pPr>
      <w:bookmarkStart w:id="1740" w:name="section_c45b0396bc384fd6abf79782b7d6f926"/>
      <w:bookmarkStart w:id="1741" w:name="_Toc129235147"/>
      <w:r>
        <w:t>Part 1 Section 18.17.2, Syntax</w:t>
      </w:r>
      <w:bookmarkEnd w:id="1740"/>
      <w:bookmarkEnd w:id="1741"/>
      <w:r>
        <w:fldChar w:fldCharType="begin"/>
      </w:r>
      <w:r>
        <w:instrText xml:space="preserve"> XE "Syntax" </w:instrText>
      </w:r>
      <w:r>
        <w:fldChar w:fldCharType="end"/>
      </w:r>
    </w:p>
    <w:p w:rsidR="00066F2B" w:rsidRDefault="00102096">
      <w:pPr>
        <w:pStyle w:val="Definition-Field"/>
      </w:pPr>
      <w:r>
        <w:t xml:space="preserve">a.   </w:t>
      </w:r>
      <w:r>
        <w:rPr>
          <w:i/>
        </w:rPr>
        <w:t>The standard does not specify the EBNF standard used to describe formula.</w:t>
      </w:r>
    </w:p>
    <w:p w:rsidR="00066F2B" w:rsidRDefault="00102096">
      <w:r>
        <w:t xml:space="preserve">Office defines the syntax rules in this subclause follow the system shown in </w:t>
      </w:r>
      <w:r>
        <w:t>ISO/IEC 14977: literal text is surrounded by double-quotes (or by apostrophes); the left-square-bracket and right-square-bracket designate the start and end of an option; the left-curly-bracket and right-curly-bracket designate the start and end of an sequ</w:t>
      </w:r>
      <w:r>
        <w:t>ence of zero-or-more items; the vertical-line indicates an alternative; and each rule ends with a semicolon. Whenever hyphen is used as the exception-symbol (as per ISO/IEC 14977), it is surrounded by white space, and further clarified by a comment.</w:t>
      </w:r>
    </w:p>
    <w:p w:rsidR="00066F2B" w:rsidRDefault="00102096">
      <w:pPr>
        <w:pStyle w:val="Definition-Field"/>
      </w:pPr>
      <w:r>
        <w:t xml:space="preserve">b.   </w:t>
      </w:r>
      <w:r>
        <w:rPr>
          <w:i/>
        </w:rPr>
        <w:t>T</w:t>
      </w:r>
      <w:r>
        <w:rPr>
          <w:i/>
        </w:rPr>
        <w:t>he standard does not specify the set of productions for formula using EBNF.</w:t>
      </w:r>
    </w:p>
    <w:p w:rsidR="00066F2B" w:rsidRDefault="00102096">
      <w:r>
        <w:t>Office writes the productions for formula using the following EBNF:</w:t>
      </w:r>
    </w:p>
    <w:p w:rsidR="00066F2B" w:rsidRDefault="00102096">
      <w:pPr>
        <w:pStyle w:val="Code"/>
      </w:pPr>
      <w:r>
        <w:t>formula=</w:t>
      </w:r>
    </w:p>
    <w:p w:rsidR="00066F2B" w:rsidRDefault="00102096">
      <w:pPr>
        <w:pStyle w:val="Code"/>
      </w:pPr>
      <w:r>
        <w:t xml:space="preserve">  expression  ;</w:t>
      </w:r>
    </w:p>
    <w:p w:rsidR="00066F2B" w:rsidRDefault="00102096">
      <w:pPr>
        <w:pStyle w:val="Code"/>
      </w:pPr>
      <w:r>
        <w:t>expression= {space}, nospace-expression, {space};</w:t>
      </w:r>
    </w:p>
    <w:p w:rsidR="00066F2B" w:rsidRDefault="00102096">
      <w:pPr>
        <w:pStyle w:val="Code"/>
      </w:pPr>
      <w:r>
        <w:t>nospace-expression=</w:t>
      </w:r>
    </w:p>
    <w:p w:rsidR="00066F2B" w:rsidRDefault="00102096">
      <w:pPr>
        <w:pStyle w:val="Code"/>
      </w:pPr>
      <w:r>
        <w:t xml:space="preserve">  "(",  expressio</w:t>
      </w:r>
      <w:r>
        <w:t xml:space="preserve">n,  ")"  | </w:t>
      </w:r>
    </w:p>
    <w:p w:rsidR="00066F2B" w:rsidRDefault="00102096">
      <w:pPr>
        <w:pStyle w:val="Code"/>
      </w:pPr>
      <w:r>
        <w:t xml:space="preserve">  constant  | </w:t>
      </w:r>
    </w:p>
    <w:p w:rsidR="00066F2B" w:rsidRDefault="00102096">
      <w:pPr>
        <w:pStyle w:val="Code"/>
      </w:pPr>
      <w:r>
        <w:t xml:space="preserve">  prefix-operator,  expression  | </w:t>
      </w:r>
    </w:p>
    <w:p w:rsidR="00066F2B" w:rsidRDefault="00102096">
      <w:pPr>
        <w:pStyle w:val="Code"/>
      </w:pPr>
      <w:r>
        <w:t xml:space="preserve">  expression,  infix-operator,  expression  | </w:t>
      </w:r>
    </w:p>
    <w:p w:rsidR="00066F2B" w:rsidRDefault="00102096">
      <w:pPr>
        <w:pStyle w:val="Code"/>
      </w:pPr>
      <w:r>
        <w:t xml:space="preserve">  expression,  postfix-operator  | </w:t>
      </w:r>
    </w:p>
    <w:p w:rsidR="00066F2B" w:rsidRDefault="00102096">
      <w:pPr>
        <w:pStyle w:val="Code"/>
      </w:pPr>
      <w:r>
        <w:t xml:space="preserve">  cell-reference  |</w:t>
      </w:r>
    </w:p>
    <w:p w:rsidR="00066F2B" w:rsidRDefault="00102096">
      <w:pPr>
        <w:pStyle w:val="Code"/>
      </w:pPr>
      <w:r>
        <w:t xml:space="preserve">  function-call  | </w:t>
      </w:r>
    </w:p>
    <w:p w:rsidR="00066F2B" w:rsidRDefault="00102096">
      <w:pPr>
        <w:pStyle w:val="Code"/>
      </w:pPr>
      <w:r>
        <w:t xml:space="preserve">  name-reference  |</w:t>
      </w:r>
    </w:p>
    <w:p w:rsidR="00066F2B" w:rsidRDefault="00102096">
      <w:pPr>
        <w:pStyle w:val="Code"/>
      </w:pPr>
      <w:r>
        <w:t>structure-reference ;</w:t>
      </w:r>
    </w:p>
    <w:p w:rsidR="00066F2B" w:rsidRDefault="00102096">
      <w:pPr>
        <w:pStyle w:val="Definition-Field"/>
      </w:pPr>
      <w:r>
        <w:t xml:space="preserve">c.   </w:t>
      </w:r>
      <w:r>
        <w:rPr>
          <w:i/>
        </w:rPr>
        <w:t xml:space="preserve">The standard does not </w:t>
      </w:r>
      <w:r>
        <w:rPr>
          <w:i/>
        </w:rPr>
        <w:t>state that structured referencing in formulas is allowed.</w:t>
      </w:r>
    </w:p>
    <w:p w:rsidR="00066F2B" w:rsidRDefault="00102096">
      <w:pPr>
        <w:pStyle w:val="Definition-Field2"/>
      </w:pPr>
      <w:r>
        <w:t>Office allows structured referencing in formulas.</w:t>
      </w:r>
    </w:p>
    <w:p w:rsidR="00066F2B" w:rsidRDefault="00102096">
      <w:pPr>
        <w:pStyle w:val="Definition-Field"/>
      </w:pPr>
      <w:r>
        <w:t xml:space="preserve">d.   </w:t>
      </w:r>
      <w:r>
        <w:rPr>
          <w:i/>
        </w:rPr>
        <w:t>The standard provides a rather loose definition of value space for arithmetic terms in an expression.</w:t>
      </w:r>
    </w:p>
    <w:p w:rsidR="00066F2B" w:rsidRDefault="00102096">
      <w:pPr>
        <w:pStyle w:val="Definition-Field2"/>
      </w:pPr>
      <w:r>
        <w:t xml:space="preserve">Excel uses IEC 60559's double precision, </w:t>
      </w:r>
      <w:r>
        <w:t>excluding denormalized numbers.</w:t>
      </w:r>
    </w:p>
    <w:p w:rsidR="00066F2B" w:rsidRDefault="00102096">
      <w:pPr>
        <w:pStyle w:val="Definition-Field"/>
      </w:pPr>
      <w:r>
        <w:t xml:space="preserve">e.   </w:t>
      </w:r>
      <w:r>
        <w:rPr>
          <w:i/>
        </w:rPr>
        <w:t>The standard does not define how behavior of range values differ between array formulas and normal formulas.</w:t>
      </w:r>
    </w:p>
    <w:p w:rsidR="00066F2B" w:rsidRDefault="00102096">
      <w:r>
        <w:t>In Office, the way in which input ranges are interpreted and output values are understood to relate to cells s</w:t>
      </w:r>
      <w:r>
        <w:t>haring the formula may mean one of two things based on whether the formula was an array formula or not.</w:t>
      </w:r>
    </w:p>
    <w:p w:rsidR="00066F2B" w:rsidRDefault="00102096">
      <w:r>
        <w:t>For an array-entered formula: All range arguments are interpreted to be their full range. If the result of the formula is an array, the values of the ar</w:t>
      </w:r>
      <w:r>
        <w:t>ray are meant to be returned across all of the cells in the sheet sharing the formula. (When the size of the range for an array formula exceeds in either dimension the size of the returned array, the excess cells take on a value of </w:t>
      </w:r>
      <w:r>
        <w:rPr>
          <w:rStyle w:val="InlineCode"/>
        </w:rPr>
        <w:t>#N/A.</w:t>
      </w:r>
      <w:r>
        <w:t>)</w:t>
      </w:r>
    </w:p>
    <w:p w:rsidR="00066F2B" w:rsidRDefault="00102096">
      <w:r>
        <w:t>For a normal (non</w:t>
      </w:r>
      <w:r>
        <w:t>-array) formula:</w:t>
      </w:r>
    </w:p>
    <w:p w:rsidR="00066F2B" w:rsidRDefault="00102096">
      <w:pPr>
        <w:pStyle w:val="ListParagraph"/>
        <w:numPr>
          <w:ilvl w:val="0"/>
          <w:numId w:val="70"/>
        </w:numPr>
        <w:contextualSpacing/>
      </w:pPr>
      <w:r>
        <w:t>Implicit intersection is performed on all arguments to functions except for those that allow a range.</w:t>
      </w:r>
    </w:p>
    <w:p w:rsidR="00066F2B" w:rsidRDefault="00102096">
      <w:pPr>
        <w:pStyle w:val="ListParagraph"/>
        <w:numPr>
          <w:ilvl w:val="0"/>
          <w:numId w:val="70"/>
        </w:numPr>
        <w:contextualSpacing/>
      </w:pPr>
      <w:r>
        <w:t>If the formula results in an array, only the first value from the array is returned to the cell.</w:t>
      </w:r>
    </w:p>
    <w:p w:rsidR="00066F2B" w:rsidRDefault="00102096">
      <w:pPr>
        <w:pStyle w:val="ListParagraph"/>
        <w:numPr>
          <w:ilvl w:val="0"/>
          <w:numId w:val="70"/>
        </w:numPr>
      </w:pPr>
      <w:r>
        <w:lastRenderedPageBreak/>
        <w:t xml:space="preserve">In Office, if implicit intersection </w:t>
      </w:r>
      <w:r>
        <w:t>cannot be performed, #VALUE! is returned to the cell.</w:t>
      </w:r>
    </w:p>
    <w:p w:rsidR="00066F2B" w:rsidRDefault="00102096">
      <w:r>
        <w:t>Implicit intersection is determined as follows: When a range is passed to a function which expects only a single cell, a test is made to discover whether the calling cell intersects that range at any po</w:t>
      </w:r>
      <w:r>
        <w:t>int horizontally or vertically. If it does, the cell at the point of intersection is passed to the function. [Example: The formula ABS(B1:B3) is entered into A2. Because the ABS function does not expect a range, implicit intersection is performed. A2 inter</w:t>
      </w:r>
      <w:r>
        <w:t>sects B1:B3 horizontally on row 2, and so the value in B2 is passed into the function. end example]</w:t>
      </w:r>
    </w:p>
    <w:p w:rsidR="00066F2B" w:rsidRDefault="00102096">
      <w:pPr>
        <w:pStyle w:val="Definition-Field"/>
      </w:pPr>
      <w:r>
        <w:t xml:space="preserve">f.   </w:t>
      </w:r>
      <w:r>
        <w:rPr>
          <w:i/>
        </w:rPr>
        <w:t>The standard does specify which function's arguments can be a range.</w:t>
      </w:r>
    </w:p>
    <w:p w:rsidR="00066F2B" w:rsidRDefault="00102096">
      <w:r>
        <w:t>Office defines the list of function arguments that allow a range is as follows:</w:t>
      </w:r>
    </w:p>
    <w:p w:rsidR="00066F2B" w:rsidRDefault="00102096">
      <w:pPr>
        <w:pStyle w:val="ListParagraph"/>
        <w:numPr>
          <w:ilvl w:val="0"/>
          <w:numId w:val="71"/>
        </w:numPr>
        <w:contextualSpacing/>
      </w:pPr>
      <w:r>
        <w:t>AC</w:t>
      </w:r>
      <w:r>
        <w:t>CRINT - all arguments</w:t>
      </w:r>
    </w:p>
    <w:p w:rsidR="00066F2B" w:rsidRDefault="00102096">
      <w:pPr>
        <w:pStyle w:val="ListParagraph"/>
        <w:numPr>
          <w:ilvl w:val="0"/>
          <w:numId w:val="71"/>
        </w:numPr>
        <w:contextualSpacing/>
      </w:pPr>
      <w:r>
        <w:t>ACCRINTM - all arguments</w:t>
      </w:r>
    </w:p>
    <w:p w:rsidR="00066F2B" w:rsidRDefault="00102096">
      <w:pPr>
        <w:pStyle w:val="ListParagraph"/>
        <w:numPr>
          <w:ilvl w:val="0"/>
          <w:numId w:val="71"/>
        </w:numPr>
        <w:contextualSpacing/>
      </w:pPr>
      <w:r>
        <w:t>AMORDEGRC - all arguments</w:t>
      </w:r>
    </w:p>
    <w:p w:rsidR="00066F2B" w:rsidRDefault="00102096">
      <w:pPr>
        <w:pStyle w:val="ListParagraph"/>
        <w:numPr>
          <w:ilvl w:val="0"/>
          <w:numId w:val="71"/>
        </w:numPr>
        <w:contextualSpacing/>
      </w:pPr>
      <w:r>
        <w:t>AMORLINC - all arguments</w:t>
      </w:r>
    </w:p>
    <w:p w:rsidR="00066F2B" w:rsidRDefault="00102096">
      <w:pPr>
        <w:pStyle w:val="ListParagraph"/>
        <w:numPr>
          <w:ilvl w:val="0"/>
          <w:numId w:val="71"/>
        </w:numPr>
        <w:contextualSpacing/>
      </w:pPr>
      <w:r>
        <w:t>AND - all arguments</w:t>
      </w:r>
    </w:p>
    <w:p w:rsidR="00066F2B" w:rsidRDefault="00102096">
      <w:pPr>
        <w:pStyle w:val="ListParagraph"/>
        <w:numPr>
          <w:ilvl w:val="0"/>
          <w:numId w:val="71"/>
        </w:numPr>
        <w:contextualSpacing/>
      </w:pPr>
      <w:r>
        <w:t>AREAS – reference argument</w:t>
      </w:r>
    </w:p>
    <w:p w:rsidR="00066F2B" w:rsidRDefault="00102096">
      <w:pPr>
        <w:pStyle w:val="ListParagraph"/>
        <w:numPr>
          <w:ilvl w:val="0"/>
          <w:numId w:val="71"/>
        </w:numPr>
        <w:contextualSpacing/>
      </w:pPr>
      <w:r>
        <w:t>AVEDEV - all arguments</w:t>
      </w:r>
    </w:p>
    <w:p w:rsidR="00066F2B" w:rsidRDefault="00102096">
      <w:pPr>
        <w:pStyle w:val="ListParagraph"/>
        <w:numPr>
          <w:ilvl w:val="0"/>
          <w:numId w:val="71"/>
        </w:numPr>
        <w:contextualSpacing/>
      </w:pPr>
      <w:r>
        <w:t>AVERAGE - all arguments</w:t>
      </w:r>
    </w:p>
    <w:p w:rsidR="00066F2B" w:rsidRDefault="00102096">
      <w:pPr>
        <w:pStyle w:val="ListParagraph"/>
        <w:numPr>
          <w:ilvl w:val="0"/>
          <w:numId w:val="71"/>
        </w:numPr>
        <w:contextualSpacing/>
      </w:pPr>
      <w:r>
        <w:t>AVERAGEA - all arguments</w:t>
      </w:r>
    </w:p>
    <w:p w:rsidR="00066F2B" w:rsidRDefault="00102096">
      <w:pPr>
        <w:pStyle w:val="ListParagraph"/>
        <w:numPr>
          <w:ilvl w:val="0"/>
          <w:numId w:val="71"/>
        </w:numPr>
        <w:contextualSpacing/>
      </w:pPr>
      <w:r>
        <w:t>AVERAGEIF - all arguments except for cr</w:t>
      </w:r>
      <w:r>
        <w:t>iteria</w:t>
      </w:r>
    </w:p>
    <w:p w:rsidR="00066F2B" w:rsidRDefault="00102096">
      <w:pPr>
        <w:pStyle w:val="ListParagraph"/>
        <w:numPr>
          <w:ilvl w:val="0"/>
          <w:numId w:val="71"/>
        </w:numPr>
        <w:contextualSpacing/>
      </w:pPr>
      <w:r>
        <w:t>AVERAGEIFS - all arguments except for criteria1, criteria2, and so on.</w:t>
      </w:r>
    </w:p>
    <w:p w:rsidR="00066F2B" w:rsidRDefault="00102096">
      <w:pPr>
        <w:pStyle w:val="ListParagraph"/>
        <w:numPr>
          <w:ilvl w:val="0"/>
          <w:numId w:val="71"/>
        </w:numPr>
        <w:contextualSpacing/>
      </w:pPr>
      <w:r>
        <w:t>BESSELI - all arguments</w:t>
      </w:r>
    </w:p>
    <w:p w:rsidR="00066F2B" w:rsidRDefault="00102096">
      <w:pPr>
        <w:pStyle w:val="ListParagraph"/>
        <w:numPr>
          <w:ilvl w:val="0"/>
          <w:numId w:val="71"/>
        </w:numPr>
        <w:contextualSpacing/>
      </w:pPr>
      <w:r>
        <w:t>BESSELJ - all arguments</w:t>
      </w:r>
    </w:p>
    <w:p w:rsidR="00066F2B" w:rsidRDefault="00102096">
      <w:pPr>
        <w:pStyle w:val="ListParagraph"/>
        <w:numPr>
          <w:ilvl w:val="0"/>
          <w:numId w:val="71"/>
        </w:numPr>
        <w:contextualSpacing/>
      </w:pPr>
      <w:r>
        <w:t>BESSELK - all arguments</w:t>
      </w:r>
    </w:p>
    <w:p w:rsidR="00066F2B" w:rsidRDefault="00102096">
      <w:pPr>
        <w:pStyle w:val="ListParagraph"/>
        <w:numPr>
          <w:ilvl w:val="0"/>
          <w:numId w:val="71"/>
        </w:numPr>
        <w:contextualSpacing/>
      </w:pPr>
      <w:r>
        <w:t>BESSELY - all arguments</w:t>
      </w:r>
    </w:p>
    <w:p w:rsidR="00066F2B" w:rsidRDefault="00102096">
      <w:pPr>
        <w:pStyle w:val="ListParagraph"/>
        <w:numPr>
          <w:ilvl w:val="0"/>
          <w:numId w:val="71"/>
        </w:numPr>
        <w:contextualSpacing/>
      </w:pPr>
      <w:r>
        <w:t>BIN2DEC - all arguments</w:t>
      </w:r>
    </w:p>
    <w:p w:rsidR="00066F2B" w:rsidRDefault="00102096">
      <w:pPr>
        <w:pStyle w:val="ListParagraph"/>
        <w:numPr>
          <w:ilvl w:val="0"/>
          <w:numId w:val="71"/>
        </w:numPr>
        <w:contextualSpacing/>
      </w:pPr>
      <w:r>
        <w:t>BIN2HEX - all arguments</w:t>
      </w:r>
    </w:p>
    <w:p w:rsidR="00066F2B" w:rsidRDefault="00102096">
      <w:pPr>
        <w:pStyle w:val="ListParagraph"/>
        <w:numPr>
          <w:ilvl w:val="0"/>
          <w:numId w:val="71"/>
        </w:numPr>
        <w:contextualSpacing/>
      </w:pPr>
      <w:r>
        <w:t>BIN2OCT - all arguments</w:t>
      </w:r>
    </w:p>
    <w:p w:rsidR="00066F2B" w:rsidRDefault="00102096">
      <w:pPr>
        <w:pStyle w:val="ListParagraph"/>
        <w:numPr>
          <w:ilvl w:val="0"/>
          <w:numId w:val="71"/>
        </w:numPr>
        <w:contextualSpacing/>
      </w:pPr>
      <w:r>
        <w:t>CHOOSE - a</w:t>
      </w:r>
      <w:r>
        <w:t>ll arguments except index</w:t>
      </w:r>
    </w:p>
    <w:p w:rsidR="00066F2B" w:rsidRDefault="00102096">
      <w:pPr>
        <w:pStyle w:val="ListParagraph"/>
        <w:numPr>
          <w:ilvl w:val="0"/>
          <w:numId w:val="71"/>
        </w:numPr>
        <w:contextualSpacing/>
      </w:pPr>
      <w:r>
        <w:t>COLUMN - all arguments</w:t>
      </w:r>
    </w:p>
    <w:p w:rsidR="00066F2B" w:rsidRDefault="00102096">
      <w:pPr>
        <w:pStyle w:val="ListParagraph"/>
        <w:numPr>
          <w:ilvl w:val="0"/>
          <w:numId w:val="71"/>
        </w:numPr>
        <w:contextualSpacing/>
      </w:pPr>
      <w:r>
        <w:t>COLUMNS - all arguments</w:t>
      </w:r>
    </w:p>
    <w:p w:rsidR="00066F2B" w:rsidRDefault="00102096">
      <w:pPr>
        <w:pStyle w:val="ListParagraph"/>
        <w:numPr>
          <w:ilvl w:val="0"/>
          <w:numId w:val="71"/>
        </w:numPr>
        <w:contextualSpacing/>
      </w:pPr>
      <w:r>
        <w:t>COMPLEX - all arguments</w:t>
      </w:r>
    </w:p>
    <w:p w:rsidR="00066F2B" w:rsidRDefault="00102096">
      <w:pPr>
        <w:pStyle w:val="ListParagraph"/>
        <w:numPr>
          <w:ilvl w:val="0"/>
          <w:numId w:val="71"/>
        </w:numPr>
        <w:contextualSpacing/>
      </w:pPr>
      <w:r>
        <w:t>CONVERT - all arguments</w:t>
      </w:r>
    </w:p>
    <w:p w:rsidR="00066F2B" w:rsidRDefault="00102096">
      <w:pPr>
        <w:pStyle w:val="ListParagraph"/>
        <w:numPr>
          <w:ilvl w:val="0"/>
          <w:numId w:val="71"/>
        </w:numPr>
        <w:contextualSpacing/>
      </w:pPr>
      <w:r>
        <w:t>COUNT - all arguments</w:t>
      </w:r>
    </w:p>
    <w:p w:rsidR="00066F2B" w:rsidRDefault="00102096">
      <w:pPr>
        <w:pStyle w:val="ListParagraph"/>
        <w:numPr>
          <w:ilvl w:val="0"/>
          <w:numId w:val="71"/>
        </w:numPr>
        <w:contextualSpacing/>
      </w:pPr>
      <w:r>
        <w:t>COUNTA - all arguments</w:t>
      </w:r>
    </w:p>
    <w:p w:rsidR="00066F2B" w:rsidRDefault="00102096">
      <w:pPr>
        <w:pStyle w:val="ListParagraph"/>
        <w:numPr>
          <w:ilvl w:val="0"/>
          <w:numId w:val="71"/>
        </w:numPr>
        <w:contextualSpacing/>
      </w:pPr>
      <w:r>
        <w:t>COUNTBLANK - all arguments</w:t>
      </w:r>
    </w:p>
    <w:p w:rsidR="00066F2B" w:rsidRDefault="00102096">
      <w:pPr>
        <w:pStyle w:val="ListParagraph"/>
        <w:numPr>
          <w:ilvl w:val="0"/>
          <w:numId w:val="71"/>
        </w:numPr>
        <w:contextualSpacing/>
      </w:pPr>
      <w:r>
        <w:t>COUNTIF - all arguments except criteria</w:t>
      </w:r>
    </w:p>
    <w:p w:rsidR="00066F2B" w:rsidRDefault="00102096">
      <w:pPr>
        <w:pStyle w:val="ListParagraph"/>
        <w:numPr>
          <w:ilvl w:val="0"/>
          <w:numId w:val="71"/>
        </w:numPr>
        <w:contextualSpacing/>
      </w:pPr>
      <w:r>
        <w:t xml:space="preserve">COUNTIFS - all </w:t>
      </w:r>
      <w:r>
        <w:t>arguments except for criteria1, criteria2, and so on.</w:t>
      </w:r>
    </w:p>
    <w:p w:rsidR="00066F2B" w:rsidRDefault="00102096">
      <w:pPr>
        <w:pStyle w:val="ListParagraph"/>
        <w:numPr>
          <w:ilvl w:val="0"/>
          <w:numId w:val="71"/>
        </w:numPr>
        <w:contextualSpacing/>
      </w:pPr>
      <w:r>
        <w:t>COUPDAYBS- all arguments</w:t>
      </w:r>
    </w:p>
    <w:p w:rsidR="00066F2B" w:rsidRDefault="00102096">
      <w:pPr>
        <w:pStyle w:val="ListParagraph"/>
        <w:numPr>
          <w:ilvl w:val="0"/>
          <w:numId w:val="71"/>
        </w:numPr>
        <w:contextualSpacing/>
      </w:pPr>
      <w:r>
        <w:t>COUPDAYS - all arguments</w:t>
      </w:r>
    </w:p>
    <w:p w:rsidR="00066F2B" w:rsidRDefault="00102096">
      <w:pPr>
        <w:pStyle w:val="ListParagraph"/>
        <w:numPr>
          <w:ilvl w:val="0"/>
          <w:numId w:val="71"/>
        </w:numPr>
        <w:contextualSpacing/>
      </w:pPr>
      <w:r>
        <w:t>COUPDAYSNC - all arguments</w:t>
      </w:r>
    </w:p>
    <w:p w:rsidR="00066F2B" w:rsidRDefault="00102096">
      <w:pPr>
        <w:pStyle w:val="ListParagraph"/>
        <w:numPr>
          <w:ilvl w:val="0"/>
          <w:numId w:val="71"/>
        </w:numPr>
        <w:contextualSpacing/>
      </w:pPr>
      <w:r>
        <w:t>COUPNCD - all arguments</w:t>
      </w:r>
    </w:p>
    <w:p w:rsidR="00066F2B" w:rsidRDefault="00102096">
      <w:pPr>
        <w:pStyle w:val="ListParagraph"/>
        <w:numPr>
          <w:ilvl w:val="0"/>
          <w:numId w:val="71"/>
        </w:numPr>
        <w:contextualSpacing/>
      </w:pPr>
      <w:r>
        <w:t>COUPNUM - all arguments</w:t>
      </w:r>
    </w:p>
    <w:p w:rsidR="00066F2B" w:rsidRDefault="00102096">
      <w:pPr>
        <w:pStyle w:val="ListParagraph"/>
        <w:numPr>
          <w:ilvl w:val="0"/>
          <w:numId w:val="71"/>
        </w:numPr>
        <w:contextualSpacing/>
      </w:pPr>
      <w:r>
        <w:t>COUPPCD - all arguments</w:t>
      </w:r>
    </w:p>
    <w:p w:rsidR="00066F2B" w:rsidRDefault="00102096">
      <w:pPr>
        <w:pStyle w:val="ListParagraph"/>
        <w:numPr>
          <w:ilvl w:val="0"/>
          <w:numId w:val="71"/>
        </w:numPr>
        <w:contextualSpacing/>
      </w:pPr>
      <w:r>
        <w:t>CUBEMEMBER - member-expression</w:t>
      </w:r>
    </w:p>
    <w:p w:rsidR="00066F2B" w:rsidRDefault="00102096">
      <w:pPr>
        <w:pStyle w:val="ListParagraph"/>
        <w:numPr>
          <w:ilvl w:val="0"/>
          <w:numId w:val="71"/>
        </w:numPr>
        <w:contextualSpacing/>
      </w:pPr>
      <w:r>
        <w:t>CUBESET - set-expressi</w:t>
      </w:r>
      <w:r>
        <w:t>on</w:t>
      </w:r>
    </w:p>
    <w:p w:rsidR="00066F2B" w:rsidRDefault="00102096">
      <w:pPr>
        <w:pStyle w:val="ListParagraph"/>
        <w:numPr>
          <w:ilvl w:val="0"/>
          <w:numId w:val="71"/>
        </w:numPr>
        <w:contextualSpacing/>
      </w:pPr>
      <w:r>
        <w:t>CUBEVALUE - all except connection</w:t>
      </w:r>
    </w:p>
    <w:p w:rsidR="00066F2B" w:rsidRDefault="00102096">
      <w:pPr>
        <w:pStyle w:val="ListParagraph"/>
        <w:numPr>
          <w:ilvl w:val="0"/>
          <w:numId w:val="71"/>
        </w:numPr>
        <w:contextualSpacing/>
      </w:pPr>
      <w:r>
        <w:t>CUMIPMT - all arguments</w:t>
      </w:r>
    </w:p>
    <w:p w:rsidR="00066F2B" w:rsidRDefault="00102096">
      <w:pPr>
        <w:pStyle w:val="ListParagraph"/>
        <w:numPr>
          <w:ilvl w:val="0"/>
          <w:numId w:val="71"/>
        </w:numPr>
        <w:contextualSpacing/>
      </w:pPr>
      <w:r>
        <w:t>CUMPRINC - all arguments</w:t>
      </w:r>
    </w:p>
    <w:p w:rsidR="00066F2B" w:rsidRDefault="00102096">
      <w:pPr>
        <w:pStyle w:val="ListParagraph"/>
        <w:numPr>
          <w:ilvl w:val="0"/>
          <w:numId w:val="71"/>
        </w:numPr>
        <w:contextualSpacing/>
      </w:pPr>
      <w:r>
        <w:t>DAVERAGE - all arguments</w:t>
      </w:r>
    </w:p>
    <w:p w:rsidR="00066F2B" w:rsidRDefault="00102096">
      <w:pPr>
        <w:pStyle w:val="ListParagraph"/>
        <w:numPr>
          <w:ilvl w:val="0"/>
          <w:numId w:val="71"/>
        </w:numPr>
        <w:contextualSpacing/>
      </w:pPr>
      <w:r>
        <w:t>DCOUNT - all arguments</w:t>
      </w:r>
    </w:p>
    <w:p w:rsidR="00066F2B" w:rsidRDefault="00102096">
      <w:pPr>
        <w:pStyle w:val="ListParagraph"/>
        <w:numPr>
          <w:ilvl w:val="0"/>
          <w:numId w:val="71"/>
        </w:numPr>
        <w:contextualSpacing/>
      </w:pPr>
      <w:r>
        <w:t>DCOUNTA - all arguments</w:t>
      </w:r>
    </w:p>
    <w:p w:rsidR="00066F2B" w:rsidRDefault="00102096">
      <w:pPr>
        <w:pStyle w:val="ListParagraph"/>
        <w:numPr>
          <w:ilvl w:val="0"/>
          <w:numId w:val="71"/>
        </w:numPr>
        <w:contextualSpacing/>
      </w:pPr>
      <w:r>
        <w:t>DEC2BIN - all arguments</w:t>
      </w:r>
    </w:p>
    <w:p w:rsidR="00066F2B" w:rsidRDefault="00102096">
      <w:pPr>
        <w:pStyle w:val="ListParagraph"/>
        <w:numPr>
          <w:ilvl w:val="0"/>
          <w:numId w:val="71"/>
        </w:numPr>
        <w:contextualSpacing/>
      </w:pPr>
      <w:r>
        <w:t>DEC2HEX - all arguments</w:t>
      </w:r>
    </w:p>
    <w:p w:rsidR="00066F2B" w:rsidRDefault="00102096">
      <w:pPr>
        <w:pStyle w:val="ListParagraph"/>
        <w:numPr>
          <w:ilvl w:val="0"/>
          <w:numId w:val="71"/>
        </w:numPr>
        <w:contextualSpacing/>
      </w:pPr>
      <w:r>
        <w:t>DEC2OCT - all arguments</w:t>
      </w:r>
    </w:p>
    <w:p w:rsidR="00066F2B" w:rsidRDefault="00102096">
      <w:pPr>
        <w:pStyle w:val="ListParagraph"/>
        <w:numPr>
          <w:ilvl w:val="0"/>
          <w:numId w:val="71"/>
        </w:numPr>
        <w:contextualSpacing/>
      </w:pPr>
      <w:r>
        <w:lastRenderedPageBreak/>
        <w:t>DELTA - all arguments</w:t>
      </w:r>
    </w:p>
    <w:p w:rsidR="00066F2B" w:rsidRDefault="00102096">
      <w:pPr>
        <w:pStyle w:val="ListParagraph"/>
        <w:numPr>
          <w:ilvl w:val="0"/>
          <w:numId w:val="71"/>
        </w:numPr>
        <w:contextualSpacing/>
      </w:pPr>
      <w:r>
        <w:t>DEVS</w:t>
      </w:r>
      <w:r>
        <w:t>Q - all arguments</w:t>
      </w:r>
    </w:p>
    <w:p w:rsidR="00066F2B" w:rsidRDefault="00102096">
      <w:pPr>
        <w:pStyle w:val="ListParagraph"/>
        <w:numPr>
          <w:ilvl w:val="0"/>
          <w:numId w:val="71"/>
        </w:numPr>
        <w:contextualSpacing/>
      </w:pPr>
      <w:r>
        <w:t>DGET - all arguments</w:t>
      </w:r>
    </w:p>
    <w:p w:rsidR="00066F2B" w:rsidRDefault="00102096">
      <w:pPr>
        <w:pStyle w:val="ListParagraph"/>
        <w:numPr>
          <w:ilvl w:val="0"/>
          <w:numId w:val="71"/>
        </w:numPr>
        <w:contextualSpacing/>
      </w:pPr>
      <w:r>
        <w:t>DISC - all arguments</w:t>
      </w:r>
    </w:p>
    <w:p w:rsidR="00066F2B" w:rsidRDefault="00102096">
      <w:pPr>
        <w:pStyle w:val="ListParagraph"/>
        <w:numPr>
          <w:ilvl w:val="0"/>
          <w:numId w:val="71"/>
        </w:numPr>
        <w:contextualSpacing/>
      </w:pPr>
      <w:r>
        <w:t>DMAX - all arguments</w:t>
      </w:r>
    </w:p>
    <w:p w:rsidR="00066F2B" w:rsidRDefault="00102096">
      <w:pPr>
        <w:pStyle w:val="ListParagraph"/>
        <w:numPr>
          <w:ilvl w:val="0"/>
          <w:numId w:val="71"/>
        </w:numPr>
        <w:contextualSpacing/>
      </w:pPr>
      <w:r>
        <w:t>DMIN - all arguments</w:t>
      </w:r>
    </w:p>
    <w:p w:rsidR="00066F2B" w:rsidRDefault="00102096">
      <w:pPr>
        <w:pStyle w:val="ListParagraph"/>
        <w:numPr>
          <w:ilvl w:val="0"/>
          <w:numId w:val="71"/>
        </w:numPr>
        <w:contextualSpacing/>
      </w:pPr>
      <w:r>
        <w:t>DOLLARDE - all arguments</w:t>
      </w:r>
    </w:p>
    <w:p w:rsidR="00066F2B" w:rsidRDefault="00102096">
      <w:pPr>
        <w:pStyle w:val="ListParagraph"/>
        <w:numPr>
          <w:ilvl w:val="0"/>
          <w:numId w:val="71"/>
        </w:numPr>
        <w:contextualSpacing/>
      </w:pPr>
      <w:r>
        <w:t>DOLLARFR - all arguments</w:t>
      </w:r>
    </w:p>
    <w:p w:rsidR="00066F2B" w:rsidRDefault="00102096">
      <w:pPr>
        <w:pStyle w:val="ListParagraph"/>
        <w:numPr>
          <w:ilvl w:val="0"/>
          <w:numId w:val="71"/>
        </w:numPr>
        <w:contextualSpacing/>
      </w:pPr>
      <w:r>
        <w:t>DPRODUCT - all arguments</w:t>
      </w:r>
    </w:p>
    <w:p w:rsidR="00066F2B" w:rsidRDefault="00102096">
      <w:pPr>
        <w:pStyle w:val="ListParagraph"/>
        <w:numPr>
          <w:ilvl w:val="0"/>
          <w:numId w:val="71"/>
        </w:numPr>
        <w:contextualSpacing/>
      </w:pPr>
      <w:r>
        <w:t>DSTDEV - all arguments</w:t>
      </w:r>
    </w:p>
    <w:p w:rsidR="00066F2B" w:rsidRDefault="00102096">
      <w:pPr>
        <w:pStyle w:val="ListParagraph"/>
        <w:numPr>
          <w:ilvl w:val="0"/>
          <w:numId w:val="71"/>
        </w:numPr>
        <w:contextualSpacing/>
      </w:pPr>
      <w:r>
        <w:t>DSTDEVP - all arguments</w:t>
      </w:r>
    </w:p>
    <w:p w:rsidR="00066F2B" w:rsidRDefault="00102096">
      <w:pPr>
        <w:pStyle w:val="ListParagraph"/>
        <w:numPr>
          <w:ilvl w:val="0"/>
          <w:numId w:val="71"/>
        </w:numPr>
        <w:contextualSpacing/>
      </w:pPr>
      <w:r>
        <w:t>DSUM - all arguments</w:t>
      </w:r>
    </w:p>
    <w:p w:rsidR="00066F2B" w:rsidRDefault="00102096">
      <w:pPr>
        <w:pStyle w:val="ListParagraph"/>
        <w:numPr>
          <w:ilvl w:val="0"/>
          <w:numId w:val="71"/>
        </w:numPr>
        <w:contextualSpacing/>
      </w:pPr>
      <w:r>
        <w:t xml:space="preserve">DURATION - </w:t>
      </w:r>
      <w:r>
        <w:t>all arguments</w:t>
      </w:r>
    </w:p>
    <w:p w:rsidR="00066F2B" w:rsidRDefault="00102096">
      <w:pPr>
        <w:pStyle w:val="ListParagraph"/>
        <w:numPr>
          <w:ilvl w:val="0"/>
          <w:numId w:val="71"/>
        </w:numPr>
        <w:contextualSpacing/>
      </w:pPr>
      <w:r>
        <w:t>DVAR - all arguments</w:t>
      </w:r>
    </w:p>
    <w:p w:rsidR="00066F2B" w:rsidRDefault="00102096">
      <w:pPr>
        <w:pStyle w:val="ListParagraph"/>
        <w:numPr>
          <w:ilvl w:val="0"/>
          <w:numId w:val="71"/>
        </w:numPr>
        <w:contextualSpacing/>
      </w:pPr>
      <w:r>
        <w:t>DVARP - all arguments</w:t>
      </w:r>
    </w:p>
    <w:p w:rsidR="00066F2B" w:rsidRDefault="00102096">
      <w:pPr>
        <w:pStyle w:val="ListParagraph"/>
        <w:numPr>
          <w:ilvl w:val="0"/>
          <w:numId w:val="71"/>
        </w:numPr>
        <w:contextualSpacing/>
      </w:pPr>
      <w:r>
        <w:t>EDATE - all arguments</w:t>
      </w:r>
    </w:p>
    <w:p w:rsidR="00066F2B" w:rsidRDefault="00102096">
      <w:pPr>
        <w:pStyle w:val="ListParagraph"/>
        <w:numPr>
          <w:ilvl w:val="0"/>
          <w:numId w:val="71"/>
        </w:numPr>
        <w:contextualSpacing/>
      </w:pPr>
      <w:r>
        <w:t>EFFECT - all arguments</w:t>
      </w:r>
    </w:p>
    <w:p w:rsidR="00066F2B" w:rsidRDefault="00102096">
      <w:pPr>
        <w:pStyle w:val="ListParagraph"/>
        <w:numPr>
          <w:ilvl w:val="0"/>
          <w:numId w:val="71"/>
        </w:numPr>
        <w:contextualSpacing/>
      </w:pPr>
      <w:r>
        <w:t>EOMONTH - all arguments</w:t>
      </w:r>
    </w:p>
    <w:p w:rsidR="00066F2B" w:rsidRDefault="00102096">
      <w:pPr>
        <w:pStyle w:val="ListParagraph"/>
        <w:numPr>
          <w:ilvl w:val="0"/>
          <w:numId w:val="71"/>
        </w:numPr>
        <w:contextualSpacing/>
      </w:pPr>
      <w:r>
        <w:t>ERF - all arguments</w:t>
      </w:r>
    </w:p>
    <w:p w:rsidR="00066F2B" w:rsidRDefault="00102096">
      <w:pPr>
        <w:pStyle w:val="ListParagraph"/>
        <w:numPr>
          <w:ilvl w:val="0"/>
          <w:numId w:val="71"/>
        </w:numPr>
        <w:contextualSpacing/>
      </w:pPr>
      <w:r>
        <w:t>ERFC - all arguments</w:t>
      </w:r>
    </w:p>
    <w:p w:rsidR="00066F2B" w:rsidRDefault="00102096">
      <w:pPr>
        <w:pStyle w:val="ListParagraph"/>
        <w:numPr>
          <w:ilvl w:val="0"/>
          <w:numId w:val="71"/>
        </w:numPr>
        <w:contextualSpacing/>
      </w:pPr>
      <w:r>
        <w:t>FACTDOUBLE - all arguments</w:t>
      </w:r>
    </w:p>
    <w:p w:rsidR="00066F2B" w:rsidRDefault="00102096">
      <w:pPr>
        <w:pStyle w:val="ListParagraph"/>
        <w:numPr>
          <w:ilvl w:val="0"/>
          <w:numId w:val="71"/>
        </w:numPr>
        <w:contextualSpacing/>
      </w:pPr>
      <w:r>
        <w:t>FREQUENCY - all arguments</w:t>
      </w:r>
    </w:p>
    <w:p w:rsidR="00066F2B" w:rsidRDefault="00102096">
      <w:pPr>
        <w:pStyle w:val="ListParagraph"/>
        <w:numPr>
          <w:ilvl w:val="0"/>
          <w:numId w:val="71"/>
        </w:numPr>
        <w:contextualSpacing/>
      </w:pPr>
      <w:r>
        <w:t>FVSCHEDULE - schedule argument</w:t>
      </w:r>
    </w:p>
    <w:p w:rsidR="00066F2B" w:rsidRDefault="00102096">
      <w:pPr>
        <w:pStyle w:val="ListParagraph"/>
        <w:numPr>
          <w:ilvl w:val="0"/>
          <w:numId w:val="71"/>
        </w:numPr>
        <w:contextualSpacing/>
      </w:pPr>
      <w:r>
        <w:t>GCD -</w:t>
      </w:r>
      <w:r>
        <w:t xml:space="preserve"> all arguments</w:t>
      </w:r>
    </w:p>
    <w:p w:rsidR="00066F2B" w:rsidRDefault="00102096">
      <w:pPr>
        <w:pStyle w:val="ListParagraph"/>
        <w:numPr>
          <w:ilvl w:val="0"/>
          <w:numId w:val="71"/>
        </w:numPr>
        <w:contextualSpacing/>
      </w:pPr>
      <w:r>
        <w:t>GEOMEAN - all arguments</w:t>
      </w:r>
    </w:p>
    <w:p w:rsidR="00066F2B" w:rsidRDefault="00102096">
      <w:pPr>
        <w:pStyle w:val="ListParagraph"/>
        <w:numPr>
          <w:ilvl w:val="0"/>
          <w:numId w:val="71"/>
        </w:numPr>
        <w:contextualSpacing/>
      </w:pPr>
      <w:r>
        <w:t>GESTEP - all arguments</w:t>
      </w:r>
    </w:p>
    <w:p w:rsidR="00066F2B" w:rsidRDefault="00102096">
      <w:pPr>
        <w:pStyle w:val="ListParagraph"/>
        <w:numPr>
          <w:ilvl w:val="0"/>
          <w:numId w:val="71"/>
        </w:numPr>
        <w:contextualSpacing/>
      </w:pPr>
      <w:r>
        <w:t>GETPIVOTDATA - data-field, pivot-table, field-1, and item-1 arguments</w:t>
      </w:r>
    </w:p>
    <w:p w:rsidR="00066F2B" w:rsidRDefault="00102096">
      <w:pPr>
        <w:pStyle w:val="ListParagraph"/>
        <w:numPr>
          <w:ilvl w:val="0"/>
          <w:numId w:val="71"/>
        </w:numPr>
        <w:contextualSpacing/>
      </w:pPr>
      <w:r>
        <w:t>GROWTH - all arguments</w:t>
      </w:r>
    </w:p>
    <w:p w:rsidR="00066F2B" w:rsidRDefault="00102096">
      <w:pPr>
        <w:pStyle w:val="ListParagraph"/>
        <w:numPr>
          <w:ilvl w:val="0"/>
          <w:numId w:val="71"/>
        </w:numPr>
        <w:contextualSpacing/>
      </w:pPr>
      <w:r>
        <w:t>HARMEAN - all arguments</w:t>
      </w:r>
    </w:p>
    <w:p w:rsidR="00066F2B" w:rsidRDefault="00102096">
      <w:pPr>
        <w:pStyle w:val="ListParagraph"/>
        <w:numPr>
          <w:ilvl w:val="0"/>
          <w:numId w:val="71"/>
        </w:numPr>
        <w:contextualSpacing/>
      </w:pPr>
      <w:r>
        <w:t>HEX2BIN - all arguments</w:t>
      </w:r>
    </w:p>
    <w:p w:rsidR="00066F2B" w:rsidRDefault="00102096">
      <w:pPr>
        <w:pStyle w:val="ListParagraph"/>
        <w:numPr>
          <w:ilvl w:val="0"/>
          <w:numId w:val="71"/>
        </w:numPr>
        <w:contextualSpacing/>
      </w:pPr>
      <w:r>
        <w:t>HEX2DEC - all arguments</w:t>
      </w:r>
    </w:p>
    <w:p w:rsidR="00066F2B" w:rsidRDefault="00102096">
      <w:pPr>
        <w:pStyle w:val="ListParagraph"/>
        <w:numPr>
          <w:ilvl w:val="0"/>
          <w:numId w:val="71"/>
        </w:numPr>
        <w:contextualSpacing/>
      </w:pPr>
      <w:r>
        <w:t>HEX2OCT - all arguments</w:t>
      </w:r>
    </w:p>
    <w:p w:rsidR="00066F2B" w:rsidRDefault="00102096">
      <w:pPr>
        <w:pStyle w:val="ListParagraph"/>
        <w:numPr>
          <w:ilvl w:val="0"/>
          <w:numId w:val="71"/>
        </w:numPr>
        <w:contextualSpacing/>
      </w:pPr>
      <w:r>
        <w:t>HLOOKUP - all arguments</w:t>
      </w:r>
    </w:p>
    <w:p w:rsidR="00066F2B" w:rsidRDefault="00102096">
      <w:pPr>
        <w:pStyle w:val="ListParagraph"/>
        <w:numPr>
          <w:ilvl w:val="0"/>
          <w:numId w:val="71"/>
        </w:numPr>
        <w:contextualSpacing/>
      </w:pPr>
      <w:r>
        <w:t>IFERROR - value-if-error argument</w:t>
      </w:r>
    </w:p>
    <w:p w:rsidR="00066F2B" w:rsidRDefault="00102096">
      <w:pPr>
        <w:pStyle w:val="ListParagraph"/>
        <w:numPr>
          <w:ilvl w:val="0"/>
          <w:numId w:val="71"/>
        </w:numPr>
        <w:contextualSpacing/>
      </w:pPr>
      <w:r>
        <w:t>IMABS - all arguments</w:t>
      </w:r>
    </w:p>
    <w:p w:rsidR="00066F2B" w:rsidRDefault="00102096">
      <w:pPr>
        <w:pStyle w:val="ListParagraph"/>
        <w:numPr>
          <w:ilvl w:val="0"/>
          <w:numId w:val="71"/>
        </w:numPr>
        <w:contextualSpacing/>
      </w:pPr>
      <w:r>
        <w:t>IMAGINARY - all arguments</w:t>
      </w:r>
    </w:p>
    <w:p w:rsidR="00066F2B" w:rsidRDefault="00102096">
      <w:pPr>
        <w:pStyle w:val="ListParagraph"/>
        <w:numPr>
          <w:ilvl w:val="0"/>
          <w:numId w:val="71"/>
        </w:numPr>
        <w:contextualSpacing/>
      </w:pPr>
      <w:r>
        <w:t>IMARGUMENT - all arguments</w:t>
      </w:r>
    </w:p>
    <w:p w:rsidR="00066F2B" w:rsidRDefault="00102096">
      <w:pPr>
        <w:pStyle w:val="ListParagraph"/>
        <w:numPr>
          <w:ilvl w:val="0"/>
          <w:numId w:val="71"/>
        </w:numPr>
        <w:contextualSpacing/>
      </w:pPr>
      <w:r>
        <w:t>IMCONJUGATE - all arguments</w:t>
      </w:r>
    </w:p>
    <w:p w:rsidR="00066F2B" w:rsidRDefault="00102096">
      <w:pPr>
        <w:pStyle w:val="ListParagraph"/>
        <w:numPr>
          <w:ilvl w:val="0"/>
          <w:numId w:val="71"/>
        </w:numPr>
        <w:contextualSpacing/>
      </w:pPr>
      <w:r>
        <w:t>IMCOS - all arguments</w:t>
      </w:r>
    </w:p>
    <w:p w:rsidR="00066F2B" w:rsidRDefault="00102096">
      <w:pPr>
        <w:pStyle w:val="ListParagraph"/>
        <w:numPr>
          <w:ilvl w:val="0"/>
          <w:numId w:val="71"/>
        </w:numPr>
        <w:contextualSpacing/>
      </w:pPr>
      <w:r>
        <w:t>IMDIV - all arguments</w:t>
      </w:r>
    </w:p>
    <w:p w:rsidR="00066F2B" w:rsidRDefault="00102096">
      <w:pPr>
        <w:pStyle w:val="ListParagraph"/>
        <w:numPr>
          <w:ilvl w:val="0"/>
          <w:numId w:val="71"/>
        </w:numPr>
        <w:contextualSpacing/>
      </w:pPr>
      <w:r>
        <w:t>IMEXP - all arguments</w:t>
      </w:r>
    </w:p>
    <w:p w:rsidR="00066F2B" w:rsidRDefault="00102096">
      <w:pPr>
        <w:pStyle w:val="ListParagraph"/>
        <w:numPr>
          <w:ilvl w:val="0"/>
          <w:numId w:val="71"/>
        </w:numPr>
        <w:contextualSpacing/>
      </w:pPr>
      <w:r>
        <w:t>IMLN - all arguments</w:t>
      </w:r>
    </w:p>
    <w:p w:rsidR="00066F2B" w:rsidRDefault="00102096">
      <w:pPr>
        <w:pStyle w:val="ListParagraph"/>
        <w:numPr>
          <w:ilvl w:val="0"/>
          <w:numId w:val="71"/>
        </w:numPr>
        <w:contextualSpacing/>
      </w:pPr>
      <w:r>
        <w:t xml:space="preserve">IMLOG10 </w:t>
      </w:r>
      <w:r>
        <w:t>- all arguments</w:t>
      </w:r>
    </w:p>
    <w:p w:rsidR="00066F2B" w:rsidRDefault="00102096">
      <w:pPr>
        <w:pStyle w:val="ListParagraph"/>
        <w:numPr>
          <w:ilvl w:val="0"/>
          <w:numId w:val="71"/>
        </w:numPr>
        <w:contextualSpacing/>
      </w:pPr>
      <w:r>
        <w:t>IMLOG2 - all arguments</w:t>
      </w:r>
    </w:p>
    <w:p w:rsidR="00066F2B" w:rsidRDefault="00102096">
      <w:pPr>
        <w:pStyle w:val="ListParagraph"/>
        <w:numPr>
          <w:ilvl w:val="0"/>
          <w:numId w:val="71"/>
        </w:numPr>
        <w:contextualSpacing/>
      </w:pPr>
      <w:r>
        <w:t>IMPOWER - all arguments</w:t>
      </w:r>
    </w:p>
    <w:p w:rsidR="00066F2B" w:rsidRDefault="00102096">
      <w:pPr>
        <w:pStyle w:val="ListParagraph"/>
        <w:numPr>
          <w:ilvl w:val="0"/>
          <w:numId w:val="71"/>
        </w:numPr>
        <w:contextualSpacing/>
      </w:pPr>
      <w:r>
        <w:t>IMPRODUCT - all arguments</w:t>
      </w:r>
    </w:p>
    <w:p w:rsidR="00066F2B" w:rsidRDefault="00102096">
      <w:pPr>
        <w:pStyle w:val="ListParagraph"/>
        <w:numPr>
          <w:ilvl w:val="0"/>
          <w:numId w:val="71"/>
        </w:numPr>
        <w:contextualSpacing/>
      </w:pPr>
      <w:r>
        <w:t>IMREAL - all arguments</w:t>
      </w:r>
    </w:p>
    <w:p w:rsidR="00066F2B" w:rsidRDefault="00102096">
      <w:pPr>
        <w:pStyle w:val="ListParagraph"/>
        <w:numPr>
          <w:ilvl w:val="0"/>
          <w:numId w:val="71"/>
        </w:numPr>
        <w:contextualSpacing/>
      </w:pPr>
      <w:r>
        <w:t>IMSIN - all arguments</w:t>
      </w:r>
    </w:p>
    <w:p w:rsidR="00066F2B" w:rsidRDefault="00102096">
      <w:pPr>
        <w:pStyle w:val="ListParagraph"/>
        <w:numPr>
          <w:ilvl w:val="0"/>
          <w:numId w:val="71"/>
        </w:numPr>
        <w:contextualSpacing/>
      </w:pPr>
      <w:r>
        <w:t>IMSQRT - all arguments</w:t>
      </w:r>
    </w:p>
    <w:p w:rsidR="00066F2B" w:rsidRDefault="00102096">
      <w:pPr>
        <w:pStyle w:val="ListParagraph"/>
        <w:numPr>
          <w:ilvl w:val="0"/>
          <w:numId w:val="71"/>
        </w:numPr>
        <w:contextualSpacing/>
      </w:pPr>
      <w:r>
        <w:t>IMSUB - all arguments</w:t>
      </w:r>
    </w:p>
    <w:p w:rsidR="00066F2B" w:rsidRDefault="00102096">
      <w:pPr>
        <w:pStyle w:val="ListParagraph"/>
        <w:numPr>
          <w:ilvl w:val="0"/>
          <w:numId w:val="71"/>
        </w:numPr>
        <w:contextualSpacing/>
      </w:pPr>
      <w:r>
        <w:t>IMSUM - all arguments</w:t>
      </w:r>
    </w:p>
    <w:p w:rsidR="00066F2B" w:rsidRDefault="00102096">
      <w:pPr>
        <w:pStyle w:val="ListParagraph"/>
        <w:numPr>
          <w:ilvl w:val="0"/>
          <w:numId w:val="71"/>
        </w:numPr>
        <w:contextualSpacing/>
      </w:pPr>
      <w:r>
        <w:t>INDEX - array or reference argument</w:t>
      </w:r>
    </w:p>
    <w:p w:rsidR="00066F2B" w:rsidRDefault="00102096">
      <w:pPr>
        <w:pStyle w:val="ListParagraph"/>
        <w:numPr>
          <w:ilvl w:val="0"/>
          <w:numId w:val="71"/>
        </w:numPr>
        <w:contextualSpacing/>
      </w:pPr>
      <w:r>
        <w:t>INTRATE - all argum</w:t>
      </w:r>
      <w:r>
        <w:t>ents</w:t>
      </w:r>
    </w:p>
    <w:p w:rsidR="00066F2B" w:rsidRDefault="00102096">
      <w:pPr>
        <w:pStyle w:val="ListParagraph"/>
        <w:numPr>
          <w:ilvl w:val="0"/>
          <w:numId w:val="71"/>
        </w:numPr>
        <w:contextualSpacing/>
      </w:pPr>
      <w:r>
        <w:t>IRR - values argument</w:t>
      </w:r>
    </w:p>
    <w:p w:rsidR="00066F2B" w:rsidRDefault="00102096">
      <w:pPr>
        <w:pStyle w:val="ListParagraph"/>
        <w:numPr>
          <w:ilvl w:val="0"/>
          <w:numId w:val="71"/>
        </w:numPr>
        <w:contextualSpacing/>
      </w:pPr>
      <w:r>
        <w:t>ISEVEN - all arguments</w:t>
      </w:r>
    </w:p>
    <w:p w:rsidR="00066F2B" w:rsidRDefault="00102096">
      <w:pPr>
        <w:pStyle w:val="ListParagraph"/>
        <w:numPr>
          <w:ilvl w:val="0"/>
          <w:numId w:val="71"/>
        </w:numPr>
        <w:contextualSpacing/>
      </w:pPr>
      <w:r>
        <w:t>ISODD - all arguments</w:t>
      </w:r>
    </w:p>
    <w:p w:rsidR="00066F2B" w:rsidRDefault="00102096">
      <w:pPr>
        <w:pStyle w:val="ListParagraph"/>
        <w:numPr>
          <w:ilvl w:val="0"/>
          <w:numId w:val="71"/>
        </w:numPr>
        <w:contextualSpacing/>
      </w:pPr>
      <w:r>
        <w:t>ISREF - all arguments</w:t>
      </w:r>
    </w:p>
    <w:p w:rsidR="00066F2B" w:rsidRDefault="00102096">
      <w:pPr>
        <w:pStyle w:val="ListParagraph"/>
        <w:numPr>
          <w:ilvl w:val="0"/>
          <w:numId w:val="71"/>
        </w:numPr>
        <w:contextualSpacing/>
      </w:pPr>
      <w:r>
        <w:t>KURT - all arguments</w:t>
      </w:r>
    </w:p>
    <w:p w:rsidR="00066F2B" w:rsidRDefault="00102096">
      <w:pPr>
        <w:pStyle w:val="ListParagraph"/>
        <w:numPr>
          <w:ilvl w:val="0"/>
          <w:numId w:val="71"/>
        </w:numPr>
        <w:contextualSpacing/>
      </w:pPr>
      <w:r>
        <w:lastRenderedPageBreak/>
        <w:t>LARGE - array argument</w:t>
      </w:r>
    </w:p>
    <w:p w:rsidR="00066F2B" w:rsidRDefault="00102096">
      <w:pPr>
        <w:pStyle w:val="ListParagraph"/>
        <w:numPr>
          <w:ilvl w:val="0"/>
          <w:numId w:val="71"/>
        </w:numPr>
        <w:contextualSpacing/>
      </w:pPr>
      <w:r>
        <w:t>LCM - all arguments</w:t>
      </w:r>
    </w:p>
    <w:p w:rsidR="00066F2B" w:rsidRDefault="00102096">
      <w:pPr>
        <w:pStyle w:val="ListParagraph"/>
        <w:numPr>
          <w:ilvl w:val="0"/>
          <w:numId w:val="71"/>
        </w:numPr>
        <w:contextualSpacing/>
      </w:pPr>
      <w:r>
        <w:t>LINEST - known-xs and known-ys arguments</w:t>
      </w:r>
    </w:p>
    <w:p w:rsidR="00066F2B" w:rsidRDefault="00102096">
      <w:pPr>
        <w:pStyle w:val="ListParagraph"/>
        <w:numPr>
          <w:ilvl w:val="0"/>
          <w:numId w:val="71"/>
        </w:numPr>
        <w:contextualSpacing/>
      </w:pPr>
      <w:r>
        <w:t>LOGEST - known-xs and known-ys arguments</w:t>
      </w:r>
    </w:p>
    <w:p w:rsidR="00066F2B" w:rsidRDefault="00102096">
      <w:pPr>
        <w:pStyle w:val="ListParagraph"/>
        <w:numPr>
          <w:ilvl w:val="0"/>
          <w:numId w:val="71"/>
        </w:numPr>
        <w:contextualSpacing/>
      </w:pPr>
      <w:r>
        <w:t xml:space="preserve">LOOKUP - all </w:t>
      </w:r>
      <w:r>
        <w:t>arguments except lookup_value</w:t>
      </w:r>
    </w:p>
    <w:p w:rsidR="00066F2B" w:rsidRDefault="00102096">
      <w:pPr>
        <w:pStyle w:val="ListParagraph"/>
        <w:numPr>
          <w:ilvl w:val="0"/>
          <w:numId w:val="71"/>
        </w:numPr>
        <w:contextualSpacing/>
      </w:pPr>
      <w:r>
        <w:t>MATCH - lookup_array argument</w:t>
      </w:r>
    </w:p>
    <w:p w:rsidR="00066F2B" w:rsidRDefault="00102096">
      <w:pPr>
        <w:pStyle w:val="ListParagraph"/>
        <w:numPr>
          <w:ilvl w:val="0"/>
          <w:numId w:val="71"/>
        </w:numPr>
        <w:contextualSpacing/>
      </w:pPr>
      <w:r>
        <w:t>MAX - all arguments</w:t>
      </w:r>
    </w:p>
    <w:p w:rsidR="00066F2B" w:rsidRDefault="00102096">
      <w:pPr>
        <w:pStyle w:val="ListParagraph"/>
        <w:numPr>
          <w:ilvl w:val="0"/>
          <w:numId w:val="71"/>
        </w:numPr>
        <w:contextualSpacing/>
      </w:pPr>
      <w:r>
        <w:t>MAXA - all arguments</w:t>
      </w:r>
    </w:p>
    <w:p w:rsidR="00066F2B" w:rsidRDefault="00102096">
      <w:pPr>
        <w:pStyle w:val="ListParagraph"/>
        <w:numPr>
          <w:ilvl w:val="0"/>
          <w:numId w:val="71"/>
        </w:numPr>
        <w:contextualSpacing/>
      </w:pPr>
      <w:r>
        <w:t>MDURATION - all arguments</w:t>
      </w:r>
    </w:p>
    <w:p w:rsidR="00066F2B" w:rsidRDefault="00102096">
      <w:pPr>
        <w:pStyle w:val="ListParagraph"/>
        <w:numPr>
          <w:ilvl w:val="0"/>
          <w:numId w:val="71"/>
        </w:numPr>
        <w:contextualSpacing/>
      </w:pPr>
      <w:r>
        <w:t>MEDIAN - all arguments</w:t>
      </w:r>
    </w:p>
    <w:p w:rsidR="00066F2B" w:rsidRDefault="00102096">
      <w:pPr>
        <w:pStyle w:val="ListParagraph"/>
        <w:numPr>
          <w:ilvl w:val="0"/>
          <w:numId w:val="71"/>
        </w:numPr>
        <w:contextualSpacing/>
      </w:pPr>
      <w:r>
        <w:t>MIN - all arguments</w:t>
      </w:r>
    </w:p>
    <w:p w:rsidR="00066F2B" w:rsidRDefault="00102096">
      <w:pPr>
        <w:pStyle w:val="ListParagraph"/>
        <w:numPr>
          <w:ilvl w:val="0"/>
          <w:numId w:val="71"/>
        </w:numPr>
        <w:contextualSpacing/>
      </w:pPr>
      <w:r>
        <w:t>MINA - all arguments</w:t>
      </w:r>
    </w:p>
    <w:p w:rsidR="00066F2B" w:rsidRDefault="00102096">
      <w:pPr>
        <w:pStyle w:val="ListParagraph"/>
        <w:numPr>
          <w:ilvl w:val="0"/>
          <w:numId w:val="71"/>
        </w:numPr>
        <w:contextualSpacing/>
      </w:pPr>
      <w:r>
        <w:t>MIRR - values argument</w:t>
      </w:r>
    </w:p>
    <w:p w:rsidR="00066F2B" w:rsidRDefault="00102096">
      <w:pPr>
        <w:pStyle w:val="ListParagraph"/>
        <w:numPr>
          <w:ilvl w:val="0"/>
          <w:numId w:val="71"/>
        </w:numPr>
        <w:contextualSpacing/>
      </w:pPr>
      <w:r>
        <w:t>MROUND - all arguments</w:t>
      </w:r>
    </w:p>
    <w:p w:rsidR="00066F2B" w:rsidRDefault="00102096">
      <w:pPr>
        <w:pStyle w:val="ListParagraph"/>
        <w:numPr>
          <w:ilvl w:val="0"/>
          <w:numId w:val="71"/>
        </w:numPr>
        <w:contextualSpacing/>
      </w:pPr>
      <w:r>
        <w:t>MULTINOMIAL - all a</w:t>
      </w:r>
      <w:r>
        <w:t>rguments</w:t>
      </w:r>
    </w:p>
    <w:p w:rsidR="00066F2B" w:rsidRDefault="00102096">
      <w:pPr>
        <w:pStyle w:val="ListParagraph"/>
        <w:numPr>
          <w:ilvl w:val="0"/>
          <w:numId w:val="71"/>
        </w:numPr>
        <w:contextualSpacing/>
      </w:pPr>
      <w:r>
        <w:t>N - all arguments</w:t>
      </w:r>
    </w:p>
    <w:p w:rsidR="00066F2B" w:rsidRDefault="00102096">
      <w:pPr>
        <w:pStyle w:val="ListParagraph"/>
        <w:numPr>
          <w:ilvl w:val="0"/>
          <w:numId w:val="71"/>
        </w:numPr>
        <w:contextualSpacing/>
      </w:pPr>
      <w:r>
        <w:t>NETWORKDAYS - holidays argument</w:t>
      </w:r>
    </w:p>
    <w:p w:rsidR="00066F2B" w:rsidRDefault="00102096">
      <w:pPr>
        <w:pStyle w:val="ListParagraph"/>
        <w:numPr>
          <w:ilvl w:val="0"/>
          <w:numId w:val="71"/>
        </w:numPr>
        <w:contextualSpacing/>
      </w:pPr>
      <w:r>
        <w:t>NOMINAL - all arguments</w:t>
      </w:r>
    </w:p>
    <w:p w:rsidR="00066F2B" w:rsidRDefault="00102096">
      <w:pPr>
        <w:pStyle w:val="ListParagraph"/>
        <w:numPr>
          <w:ilvl w:val="0"/>
          <w:numId w:val="71"/>
        </w:numPr>
        <w:contextualSpacing/>
      </w:pPr>
      <w:r>
        <w:t>NPV - all arguments except rate</w:t>
      </w:r>
    </w:p>
    <w:p w:rsidR="00066F2B" w:rsidRDefault="00102096">
      <w:pPr>
        <w:pStyle w:val="ListParagraph"/>
        <w:numPr>
          <w:ilvl w:val="0"/>
          <w:numId w:val="71"/>
        </w:numPr>
        <w:contextualSpacing/>
      </w:pPr>
      <w:r>
        <w:t>OCT2BIN - all arguments</w:t>
      </w:r>
    </w:p>
    <w:p w:rsidR="00066F2B" w:rsidRDefault="00102096">
      <w:pPr>
        <w:pStyle w:val="ListParagraph"/>
        <w:numPr>
          <w:ilvl w:val="0"/>
          <w:numId w:val="71"/>
        </w:numPr>
        <w:contextualSpacing/>
      </w:pPr>
      <w:r>
        <w:t>OCT2DEC - all arguments</w:t>
      </w:r>
    </w:p>
    <w:p w:rsidR="00066F2B" w:rsidRDefault="00102096">
      <w:pPr>
        <w:pStyle w:val="ListParagraph"/>
        <w:numPr>
          <w:ilvl w:val="0"/>
          <w:numId w:val="71"/>
        </w:numPr>
        <w:contextualSpacing/>
      </w:pPr>
      <w:r>
        <w:t>OCT2HEX - all arguments</w:t>
      </w:r>
    </w:p>
    <w:p w:rsidR="00066F2B" w:rsidRDefault="00102096">
      <w:pPr>
        <w:pStyle w:val="ListParagraph"/>
        <w:numPr>
          <w:ilvl w:val="0"/>
          <w:numId w:val="71"/>
        </w:numPr>
        <w:contextualSpacing/>
      </w:pPr>
      <w:r>
        <w:t>ODDFPRICE - all arguments</w:t>
      </w:r>
    </w:p>
    <w:p w:rsidR="00066F2B" w:rsidRDefault="00102096">
      <w:pPr>
        <w:pStyle w:val="ListParagraph"/>
        <w:numPr>
          <w:ilvl w:val="0"/>
          <w:numId w:val="71"/>
        </w:numPr>
        <w:contextualSpacing/>
      </w:pPr>
      <w:r>
        <w:t>ODDFYIELD - all arguments</w:t>
      </w:r>
    </w:p>
    <w:p w:rsidR="00066F2B" w:rsidRDefault="00102096">
      <w:pPr>
        <w:pStyle w:val="ListParagraph"/>
        <w:numPr>
          <w:ilvl w:val="0"/>
          <w:numId w:val="71"/>
        </w:numPr>
        <w:contextualSpacing/>
      </w:pPr>
      <w:r>
        <w:t xml:space="preserve">ODDLPRICE - all </w:t>
      </w:r>
      <w:r>
        <w:t>arguments</w:t>
      </w:r>
    </w:p>
    <w:p w:rsidR="00066F2B" w:rsidRDefault="00102096">
      <w:pPr>
        <w:pStyle w:val="ListParagraph"/>
        <w:numPr>
          <w:ilvl w:val="0"/>
          <w:numId w:val="71"/>
        </w:numPr>
        <w:contextualSpacing/>
      </w:pPr>
      <w:r>
        <w:t>ODDLYIELD - all arguments</w:t>
      </w:r>
    </w:p>
    <w:p w:rsidR="00066F2B" w:rsidRDefault="00102096">
      <w:pPr>
        <w:pStyle w:val="ListParagraph"/>
        <w:numPr>
          <w:ilvl w:val="0"/>
          <w:numId w:val="71"/>
        </w:numPr>
        <w:contextualSpacing/>
      </w:pPr>
      <w:r>
        <w:t>OFFSET - reference argument</w:t>
      </w:r>
    </w:p>
    <w:p w:rsidR="00066F2B" w:rsidRDefault="00102096">
      <w:pPr>
        <w:pStyle w:val="ListParagraph"/>
        <w:numPr>
          <w:ilvl w:val="0"/>
          <w:numId w:val="71"/>
        </w:numPr>
        <w:contextualSpacing/>
      </w:pPr>
      <w:r>
        <w:t>OR - all arguments</w:t>
      </w:r>
    </w:p>
    <w:p w:rsidR="00066F2B" w:rsidRDefault="00102096">
      <w:pPr>
        <w:pStyle w:val="ListParagraph"/>
        <w:numPr>
          <w:ilvl w:val="0"/>
          <w:numId w:val="71"/>
        </w:numPr>
        <w:contextualSpacing/>
      </w:pPr>
      <w:r>
        <w:t>PERCENTILE - array argument</w:t>
      </w:r>
    </w:p>
    <w:p w:rsidR="00066F2B" w:rsidRDefault="00102096">
      <w:pPr>
        <w:pStyle w:val="ListParagraph"/>
        <w:numPr>
          <w:ilvl w:val="0"/>
          <w:numId w:val="71"/>
        </w:numPr>
        <w:contextualSpacing/>
      </w:pPr>
      <w:r>
        <w:t>PERCENTRANK - array argument</w:t>
      </w:r>
    </w:p>
    <w:p w:rsidR="00066F2B" w:rsidRDefault="00102096">
      <w:pPr>
        <w:pStyle w:val="ListParagraph"/>
        <w:numPr>
          <w:ilvl w:val="0"/>
          <w:numId w:val="71"/>
        </w:numPr>
        <w:contextualSpacing/>
      </w:pPr>
      <w:r>
        <w:t>PHONETIC - all arguments</w:t>
      </w:r>
    </w:p>
    <w:p w:rsidR="00066F2B" w:rsidRDefault="00102096">
      <w:pPr>
        <w:pStyle w:val="ListParagraph"/>
        <w:numPr>
          <w:ilvl w:val="0"/>
          <w:numId w:val="71"/>
        </w:numPr>
        <w:contextualSpacing/>
      </w:pPr>
      <w:r>
        <w:t>PRICE - all arguments</w:t>
      </w:r>
    </w:p>
    <w:p w:rsidR="00066F2B" w:rsidRDefault="00102096">
      <w:pPr>
        <w:pStyle w:val="ListParagraph"/>
        <w:numPr>
          <w:ilvl w:val="0"/>
          <w:numId w:val="71"/>
        </w:numPr>
        <w:contextualSpacing/>
      </w:pPr>
      <w:r>
        <w:t>PRICEDISC - all arguments</w:t>
      </w:r>
    </w:p>
    <w:p w:rsidR="00066F2B" w:rsidRDefault="00102096">
      <w:pPr>
        <w:pStyle w:val="ListParagraph"/>
        <w:numPr>
          <w:ilvl w:val="0"/>
          <w:numId w:val="71"/>
        </w:numPr>
        <w:contextualSpacing/>
      </w:pPr>
      <w:r>
        <w:t>PRICEMAT - all arguments</w:t>
      </w:r>
    </w:p>
    <w:p w:rsidR="00066F2B" w:rsidRDefault="00102096">
      <w:pPr>
        <w:pStyle w:val="ListParagraph"/>
        <w:numPr>
          <w:ilvl w:val="0"/>
          <w:numId w:val="71"/>
        </w:numPr>
        <w:contextualSpacing/>
      </w:pPr>
      <w:r>
        <w:t xml:space="preserve">PRODUCT - all </w:t>
      </w:r>
      <w:r>
        <w:t>arguments</w:t>
      </w:r>
    </w:p>
    <w:p w:rsidR="00066F2B" w:rsidRDefault="00102096">
      <w:pPr>
        <w:pStyle w:val="ListParagraph"/>
        <w:numPr>
          <w:ilvl w:val="0"/>
          <w:numId w:val="71"/>
        </w:numPr>
        <w:contextualSpacing/>
      </w:pPr>
      <w:r>
        <w:t>QUARTILE – array argument</w:t>
      </w:r>
    </w:p>
    <w:p w:rsidR="00066F2B" w:rsidRDefault="00102096">
      <w:pPr>
        <w:pStyle w:val="ListParagraph"/>
        <w:numPr>
          <w:ilvl w:val="0"/>
          <w:numId w:val="71"/>
        </w:numPr>
        <w:contextualSpacing/>
      </w:pPr>
      <w:r>
        <w:t>QUOTIENT - all arguments</w:t>
      </w:r>
    </w:p>
    <w:p w:rsidR="00066F2B" w:rsidRDefault="00102096">
      <w:pPr>
        <w:pStyle w:val="ListParagraph"/>
        <w:numPr>
          <w:ilvl w:val="0"/>
          <w:numId w:val="71"/>
        </w:numPr>
        <w:contextualSpacing/>
      </w:pPr>
      <w:r>
        <w:t>RANDBETWEEN - all arguments</w:t>
      </w:r>
    </w:p>
    <w:p w:rsidR="00066F2B" w:rsidRDefault="00102096">
      <w:pPr>
        <w:pStyle w:val="ListParagraph"/>
        <w:numPr>
          <w:ilvl w:val="0"/>
          <w:numId w:val="71"/>
        </w:numPr>
        <w:contextualSpacing/>
      </w:pPr>
      <w:r>
        <w:t>RANK - ref argument</w:t>
      </w:r>
    </w:p>
    <w:p w:rsidR="00066F2B" w:rsidRDefault="00102096">
      <w:pPr>
        <w:pStyle w:val="ListParagraph"/>
        <w:numPr>
          <w:ilvl w:val="0"/>
          <w:numId w:val="71"/>
        </w:numPr>
        <w:contextualSpacing/>
      </w:pPr>
      <w:r>
        <w:t>RECEIVED - all arguments</w:t>
      </w:r>
    </w:p>
    <w:p w:rsidR="00066F2B" w:rsidRDefault="00102096">
      <w:pPr>
        <w:pStyle w:val="ListParagraph"/>
        <w:numPr>
          <w:ilvl w:val="0"/>
          <w:numId w:val="71"/>
        </w:numPr>
        <w:contextualSpacing/>
      </w:pPr>
      <w:r>
        <w:t>ROW – reference argument</w:t>
      </w:r>
    </w:p>
    <w:p w:rsidR="00066F2B" w:rsidRDefault="00102096">
      <w:pPr>
        <w:pStyle w:val="ListParagraph"/>
        <w:numPr>
          <w:ilvl w:val="0"/>
          <w:numId w:val="71"/>
        </w:numPr>
        <w:contextualSpacing/>
      </w:pPr>
      <w:r>
        <w:t>ROWS – array argument</w:t>
      </w:r>
    </w:p>
    <w:p w:rsidR="00066F2B" w:rsidRDefault="00102096">
      <w:pPr>
        <w:pStyle w:val="ListParagraph"/>
        <w:numPr>
          <w:ilvl w:val="0"/>
          <w:numId w:val="71"/>
        </w:numPr>
        <w:contextualSpacing/>
      </w:pPr>
      <w:r>
        <w:t>SERIESSUM - all arguments</w:t>
      </w:r>
    </w:p>
    <w:p w:rsidR="00066F2B" w:rsidRDefault="00102096">
      <w:pPr>
        <w:pStyle w:val="ListParagraph"/>
        <w:numPr>
          <w:ilvl w:val="0"/>
          <w:numId w:val="71"/>
        </w:numPr>
        <w:contextualSpacing/>
      </w:pPr>
      <w:r>
        <w:t>SKEW - all arguments</w:t>
      </w:r>
    </w:p>
    <w:p w:rsidR="00066F2B" w:rsidRDefault="00102096">
      <w:pPr>
        <w:pStyle w:val="ListParagraph"/>
        <w:numPr>
          <w:ilvl w:val="0"/>
          <w:numId w:val="71"/>
        </w:numPr>
        <w:contextualSpacing/>
      </w:pPr>
      <w:r>
        <w:t>SMALL - array argument</w:t>
      </w:r>
    </w:p>
    <w:p w:rsidR="00066F2B" w:rsidRDefault="00102096">
      <w:pPr>
        <w:pStyle w:val="ListParagraph"/>
        <w:numPr>
          <w:ilvl w:val="0"/>
          <w:numId w:val="71"/>
        </w:numPr>
        <w:contextualSpacing/>
      </w:pPr>
      <w:r>
        <w:t>SQRTP</w:t>
      </w:r>
      <w:r>
        <w:t>I - all arguments</w:t>
      </w:r>
    </w:p>
    <w:p w:rsidR="00066F2B" w:rsidRDefault="00102096">
      <w:pPr>
        <w:pStyle w:val="ListParagraph"/>
        <w:numPr>
          <w:ilvl w:val="0"/>
          <w:numId w:val="71"/>
        </w:numPr>
        <w:contextualSpacing/>
      </w:pPr>
      <w:r>
        <w:t>STDEV - all arguments</w:t>
      </w:r>
    </w:p>
    <w:p w:rsidR="00066F2B" w:rsidRDefault="00102096">
      <w:pPr>
        <w:pStyle w:val="ListParagraph"/>
        <w:numPr>
          <w:ilvl w:val="0"/>
          <w:numId w:val="71"/>
        </w:numPr>
        <w:contextualSpacing/>
      </w:pPr>
      <w:r>
        <w:t>STDEVA - all arguments</w:t>
      </w:r>
    </w:p>
    <w:p w:rsidR="00066F2B" w:rsidRDefault="00102096">
      <w:pPr>
        <w:pStyle w:val="ListParagraph"/>
        <w:numPr>
          <w:ilvl w:val="0"/>
          <w:numId w:val="71"/>
        </w:numPr>
        <w:contextualSpacing/>
      </w:pPr>
      <w:r>
        <w:t>STDEVP - all arguments</w:t>
      </w:r>
    </w:p>
    <w:p w:rsidR="00066F2B" w:rsidRDefault="00102096">
      <w:pPr>
        <w:pStyle w:val="ListParagraph"/>
        <w:numPr>
          <w:ilvl w:val="0"/>
          <w:numId w:val="71"/>
        </w:numPr>
        <w:contextualSpacing/>
      </w:pPr>
      <w:r>
        <w:t>STDEVPA - all arguments</w:t>
      </w:r>
    </w:p>
    <w:p w:rsidR="00066F2B" w:rsidRDefault="00102096">
      <w:pPr>
        <w:pStyle w:val="ListParagraph"/>
        <w:numPr>
          <w:ilvl w:val="0"/>
          <w:numId w:val="71"/>
        </w:numPr>
        <w:contextualSpacing/>
      </w:pPr>
      <w:r>
        <w:t>SUBTOTAL - all arguments except function_num</w:t>
      </w:r>
    </w:p>
    <w:p w:rsidR="00066F2B" w:rsidRDefault="00102096">
      <w:pPr>
        <w:pStyle w:val="ListParagraph"/>
        <w:numPr>
          <w:ilvl w:val="0"/>
          <w:numId w:val="71"/>
        </w:numPr>
        <w:contextualSpacing/>
      </w:pPr>
      <w:r>
        <w:t>SUM - all arguments</w:t>
      </w:r>
    </w:p>
    <w:p w:rsidR="00066F2B" w:rsidRDefault="00102096">
      <w:pPr>
        <w:pStyle w:val="ListParagraph"/>
        <w:numPr>
          <w:ilvl w:val="0"/>
          <w:numId w:val="71"/>
        </w:numPr>
        <w:contextualSpacing/>
      </w:pPr>
      <w:r>
        <w:t>SUMIF - all arguments except criteria</w:t>
      </w:r>
    </w:p>
    <w:p w:rsidR="00066F2B" w:rsidRDefault="00102096">
      <w:pPr>
        <w:pStyle w:val="ListParagraph"/>
        <w:numPr>
          <w:ilvl w:val="0"/>
          <w:numId w:val="71"/>
        </w:numPr>
        <w:contextualSpacing/>
      </w:pPr>
      <w:r>
        <w:t>SUMIFS - all arguments except criteria1, cr</w:t>
      </w:r>
      <w:r>
        <w:t>iteria2, and so on.</w:t>
      </w:r>
    </w:p>
    <w:p w:rsidR="00066F2B" w:rsidRDefault="00102096">
      <w:pPr>
        <w:pStyle w:val="ListParagraph"/>
        <w:numPr>
          <w:ilvl w:val="0"/>
          <w:numId w:val="71"/>
        </w:numPr>
        <w:contextualSpacing/>
      </w:pPr>
      <w:r>
        <w:t>SUMSQ - all arguments</w:t>
      </w:r>
    </w:p>
    <w:p w:rsidR="00066F2B" w:rsidRDefault="00102096">
      <w:pPr>
        <w:pStyle w:val="ListParagraph"/>
        <w:numPr>
          <w:ilvl w:val="0"/>
          <w:numId w:val="71"/>
        </w:numPr>
        <w:contextualSpacing/>
      </w:pPr>
      <w:r>
        <w:t>T - all arguments</w:t>
      </w:r>
    </w:p>
    <w:p w:rsidR="00066F2B" w:rsidRDefault="00102096">
      <w:pPr>
        <w:pStyle w:val="ListParagraph"/>
        <w:numPr>
          <w:ilvl w:val="0"/>
          <w:numId w:val="71"/>
        </w:numPr>
        <w:contextualSpacing/>
      </w:pPr>
      <w:r>
        <w:t>TBILLEQ - all arguments</w:t>
      </w:r>
    </w:p>
    <w:p w:rsidR="00066F2B" w:rsidRDefault="00102096">
      <w:pPr>
        <w:pStyle w:val="ListParagraph"/>
        <w:numPr>
          <w:ilvl w:val="0"/>
          <w:numId w:val="71"/>
        </w:numPr>
        <w:contextualSpacing/>
      </w:pPr>
      <w:r>
        <w:t>TBILLPRICE - all arguments</w:t>
      </w:r>
    </w:p>
    <w:p w:rsidR="00066F2B" w:rsidRDefault="00102096">
      <w:pPr>
        <w:pStyle w:val="ListParagraph"/>
        <w:numPr>
          <w:ilvl w:val="0"/>
          <w:numId w:val="71"/>
        </w:numPr>
        <w:contextualSpacing/>
      </w:pPr>
      <w:r>
        <w:lastRenderedPageBreak/>
        <w:t>TBILLYIELD - all arguments</w:t>
      </w:r>
    </w:p>
    <w:p w:rsidR="00066F2B" w:rsidRDefault="00102096">
      <w:pPr>
        <w:pStyle w:val="ListParagraph"/>
        <w:numPr>
          <w:ilvl w:val="0"/>
          <w:numId w:val="71"/>
        </w:numPr>
        <w:contextualSpacing/>
      </w:pPr>
      <w:r>
        <w:t>TREND – all arguments except const-flag</w:t>
      </w:r>
    </w:p>
    <w:p w:rsidR="00066F2B" w:rsidRDefault="00102096">
      <w:pPr>
        <w:pStyle w:val="ListParagraph"/>
        <w:numPr>
          <w:ilvl w:val="0"/>
          <w:numId w:val="71"/>
        </w:numPr>
        <w:contextualSpacing/>
      </w:pPr>
      <w:r>
        <w:t>TRIMMEAN – array argument</w:t>
      </w:r>
    </w:p>
    <w:p w:rsidR="00066F2B" w:rsidRDefault="00102096">
      <w:pPr>
        <w:pStyle w:val="ListParagraph"/>
        <w:numPr>
          <w:ilvl w:val="0"/>
          <w:numId w:val="71"/>
        </w:numPr>
        <w:contextualSpacing/>
      </w:pPr>
      <w:r>
        <w:t>VAR – all arguments</w:t>
      </w:r>
    </w:p>
    <w:p w:rsidR="00066F2B" w:rsidRDefault="00102096">
      <w:pPr>
        <w:pStyle w:val="ListParagraph"/>
        <w:numPr>
          <w:ilvl w:val="0"/>
          <w:numId w:val="71"/>
        </w:numPr>
        <w:contextualSpacing/>
      </w:pPr>
      <w:r>
        <w:t>VARA – all arguments</w:t>
      </w:r>
    </w:p>
    <w:p w:rsidR="00066F2B" w:rsidRDefault="00102096">
      <w:pPr>
        <w:pStyle w:val="ListParagraph"/>
        <w:numPr>
          <w:ilvl w:val="0"/>
          <w:numId w:val="71"/>
        </w:numPr>
        <w:contextualSpacing/>
      </w:pPr>
      <w:r>
        <w:t xml:space="preserve">VARP – all </w:t>
      </w:r>
      <w:r>
        <w:t>arguments</w:t>
      </w:r>
    </w:p>
    <w:p w:rsidR="00066F2B" w:rsidRDefault="00102096">
      <w:pPr>
        <w:pStyle w:val="ListParagraph"/>
        <w:numPr>
          <w:ilvl w:val="0"/>
          <w:numId w:val="71"/>
        </w:numPr>
        <w:contextualSpacing/>
      </w:pPr>
      <w:r>
        <w:t>VARPA – all arguments</w:t>
      </w:r>
    </w:p>
    <w:p w:rsidR="00066F2B" w:rsidRDefault="00102096">
      <w:pPr>
        <w:pStyle w:val="ListParagraph"/>
        <w:numPr>
          <w:ilvl w:val="0"/>
          <w:numId w:val="71"/>
        </w:numPr>
        <w:contextualSpacing/>
      </w:pPr>
      <w:r>
        <w:t>VLOOKUP – table-array argument</w:t>
      </w:r>
    </w:p>
    <w:p w:rsidR="00066F2B" w:rsidRDefault="00102096">
      <w:pPr>
        <w:pStyle w:val="ListParagraph"/>
        <w:numPr>
          <w:ilvl w:val="0"/>
          <w:numId w:val="71"/>
        </w:numPr>
        <w:contextualSpacing/>
      </w:pPr>
      <w:r>
        <w:t>WEEKNUM - all arguments</w:t>
      </w:r>
    </w:p>
    <w:p w:rsidR="00066F2B" w:rsidRDefault="00102096">
      <w:pPr>
        <w:pStyle w:val="ListParagraph"/>
        <w:numPr>
          <w:ilvl w:val="0"/>
          <w:numId w:val="71"/>
        </w:numPr>
        <w:contextualSpacing/>
      </w:pPr>
      <w:r>
        <w:t>WORKDAY – holidays argument</w:t>
      </w:r>
    </w:p>
    <w:p w:rsidR="00066F2B" w:rsidRDefault="00102096">
      <w:pPr>
        <w:pStyle w:val="ListParagraph"/>
        <w:numPr>
          <w:ilvl w:val="0"/>
          <w:numId w:val="71"/>
        </w:numPr>
        <w:contextualSpacing/>
      </w:pPr>
      <w:r>
        <w:t>XIRR – all arguments except guess</w:t>
      </w:r>
    </w:p>
    <w:p w:rsidR="00066F2B" w:rsidRDefault="00102096">
      <w:pPr>
        <w:pStyle w:val="ListParagraph"/>
        <w:numPr>
          <w:ilvl w:val="0"/>
          <w:numId w:val="71"/>
        </w:numPr>
        <w:contextualSpacing/>
      </w:pPr>
      <w:r>
        <w:t>XNPV – all arguments except rate</w:t>
      </w:r>
    </w:p>
    <w:p w:rsidR="00066F2B" w:rsidRDefault="00102096">
      <w:pPr>
        <w:pStyle w:val="ListParagraph"/>
        <w:numPr>
          <w:ilvl w:val="0"/>
          <w:numId w:val="71"/>
        </w:numPr>
        <w:contextualSpacing/>
      </w:pPr>
      <w:r>
        <w:t>YEARFRAC - all arguments</w:t>
      </w:r>
    </w:p>
    <w:p w:rsidR="00066F2B" w:rsidRDefault="00102096">
      <w:pPr>
        <w:pStyle w:val="ListParagraph"/>
        <w:numPr>
          <w:ilvl w:val="0"/>
          <w:numId w:val="71"/>
        </w:numPr>
        <w:contextualSpacing/>
      </w:pPr>
      <w:r>
        <w:t>YIELD - all arguments</w:t>
      </w:r>
    </w:p>
    <w:p w:rsidR="00066F2B" w:rsidRDefault="00102096">
      <w:pPr>
        <w:pStyle w:val="ListParagraph"/>
        <w:numPr>
          <w:ilvl w:val="0"/>
          <w:numId w:val="71"/>
        </w:numPr>
        <w:contextualSpacing/>
      </w:pPr>
      <w:r>
        <w:t>YIELDDISC - all arguments</w:t>
      </w:r>
    </w:p>
    <w:p w:rsidR="00066F2B" w:rsidRDefault="00102096">
      <w:pPr>
        <w:pStyle w:val="ListParagraph"/>
        <w:numPr>
          <w:ilvl w:val="0"/>
          <w:numId w:val="71"/>
        </w:numPr>
        <w:contextualSpacing/>
      </w:pPr>
      <w:r>
        <w:t>YIELDMAT - all arguments</w:t>
      </w:r>
    </w:p>
    <w:p w:rsidR="00066F2B" w:rsidRDefault="00102096">
      <w:pPr>
        <w:pStyle w:val="ListParagraph"/>
        <w:numPr>
          <w:ilvl w:val="0"/>
          <w:numId w:val="71"/>
        </w:numPr>
      </w:pPr>
      <w:r>
        <w:t>ZTEST – array argument</w:t>
      </w:r>
    </w:p>
    <w:p w:rsidR="00066F2B" w:rsidRDefault="00102096">
      <w:pPr>
        <w:pStyle w:val="Definition-Field"/>
      </w:pPr>
      <w:r>
        <w:t xml:space="preserve">g.   </w:t>
      </w:r>
      <w:r>
        <w:rPr>
          <w:i/>
        </w:rPr>
        <w:t>The standard does not specify what happens when implicit intersection cannot be performed.</w:t>
      </w:r>
    </w:p>
    <w:p w:rsidR="00066F2B" w:rsidRDefault="00102096">
      <w:pPr>
        <w:pStyle w:val="Definition-Field2"/>
      </w:pPr>
      <w:r>
        <w:t>Office returns #VALUE! when implicit intersection cannot be performed.</w:t>
      </w:r>
    </w:p>
    <w:p w:rsidR="00066F2B" w:rsidRDefault="00102096">
      <w:pPr>
        <w:pStyle w:val="Heading3"/>
      </w:pPr>
      <w:bookmarkStart w:id="1742" w:name="section_e7502ecf232e44a084eb1d391ff386b5"/>
      <w:bookmarkStart w:id="1743" w:name="_Toc129235148"/>
      <w:r>
        <w:t>Part 1 Section 18.17.2.1, Constants</w:t>
      </w:r>
      <w:bookmarkEnd w:id="1742"/>
      <w:bookmarkEnd w:id="1743"/>
      <w:r>
        <w:fldChar w:fldCharType="begin"/>
      </w:r>
      <w:r>
        <w:instrText xml:space="preserve"> XE "C</w:instrText>
      </w:r>
      <w:r>
        <w:instrText xml:space="preserve">onstants" </w:instrText>
      </w:r>
      <w:r>
        <w:fldChar w:fldCharType="end"/>
      </w:r>
    </w:p>
    <w:p w:rsidR="00066F2B" w:rsidRDefault="00102096">
      <w:pPr>
        <w:pStyle w:val="Definition-Field"/>
      </w:pPr>
      <w:r>
        <w:t xml:space="preserve">a.   </w:t>
      </w:r>
      <w:r>
        <w:rPr>
          <w:i/>
        </w:rPr>
        <w:t>The standard does not specify the set of productions for constant using EBNF.</w:t>
      </w:r>
    </w:p>
    <w:p w:rsidR="00066F2B" w:rsidRDefault="00102096">
      <w:r>
        <w:t>Office writes the productions for constant using the following EBNF:</w:t>
      </w:r>
    </w:p>
    <w:p w:rsidR="00066F2B" w:rsidRDefault="00102096">
      <w:pPr>
        <w:pStyle w:val="Code"/>
      </w:pPr>
      <w:r>
        <w:t>constant=</w:t>
      </w:r>
    </w:p>
    <w:p w:rsidR="00066F2B" w:rsidRDefault="00102096">
      <w:pPr>
        <w:pStyle w:val="Code"/>
      </w:pPr>
      <w:r>
        <w:t xml:space="preserve">  error-constant  |</w:t>
      </w:r>
    </w:p>
    <w:p w:rsidR="00066F2B" w:rsidRDefault="00102096">
      <w:pPr>
        <w:pStyle w:val="Code"/>
      </w:pPr>
      <w:r>
        <w:t xml:space="preserve">  logical-constant  |</w:t>
      </w:r>
    </w:p>
    <w:p w:rsidR="00066F2B" w:rsidRDefault="00102096">
      <w:pPr>
        <w:pStyle w:val="Code"/>
      </w:pPr>
      <w:r>
        <w:t xml:space="preserve">  numerical-constant  |</w:t>
      </w:r>
    </w:p>
    <w:p w:rsidR="00066F2B" w:rsidRDefault="00102096">
      <w:pPr>
        <w:pStyle w:val="Code"/>
      </w:pPr>
      <w:r>
        <w:t xml:space="preserve">  string-consta</w:t>
      </w:r>
      <w:r>
        <w:t>nt  |</w:t>
      </w:r>
    </w:p>
    <w:p w:rsidR="00066F2B" w:rsidRDefault="00102096">
      <w:pPr>
        <w:pStyle w:val="Code"/>
      </w:pPr>
      <w:r>
        <w:t xml:space="preserve">  array-constant  ;</w:t>
      </w:r>
    </w:p>
    <w:p w:rsidR="00066F2B" w:rsidRDefault="00102096">
      <w:pPr>
        <w:pStyle w:val="Code"/>
      </w:pPr>
      <w:r>
        <w:t>error-constant=</w:t>
      </w:r>
    </w:p>
    <w:p w:rsidR="00066F2B" w:rsidRDefault="00102096">
      <w:pPr>
        <w:pStyle w:val="Code"/>
      </w:pPr>
      <w:r>
        <w:t xml:space="preserve">  "#DIV/0!"  |  "#N/A"  |  "#NAME?"  |  "#NULL!"  |  </w:t>
      </w:r>
    </w:p>
    <w:p w:rsidR="00066F2B" w:rsidRDefault="00102096">
      <w:pPr>
        <w:pStyle w:val="Code"/>
      </w:pPr>
      <w:r>
        <w:t xml:space="preserve">  "#NUM!"  |  "#REF!"  | "#VALUE!" | "#GETTING_DATA"; </w:t>
      </w:r>
    </w:p>
    <w:p w:rsidR="00066F2B" w:rsidRDefault="00102096">
      <w:pPr>
        <w:pStyle w:val="Code"/>
      </w:pPr>
      <w:r>
        <w:t>logical-constant=</w:t>
      </w:r>
    </w:p>
    <w:p w:rsidR="00066F2B" w:rsidRDefault="00102096">
      <w:pPr>
        <w:pStyle w:val="Code"/>
      </w:pPr>
      <w:r>
        <w:t xml:space="preserve">  "FALSE"  |  "TRUE"  ;</w:t>
      </w:r>
    </w:p>
    <w:p w:rsidR="00066F2B" w:rsidRDefault="00102096">
      <w:pPr>
        <w:pStyle w:val="Code"/>
      </w:pPr>
      <w:r>
        <w:t>numerical-constant=</w:t>
      </w:r>
    </w:p>
    <w:p w:rsidR="00066F2B" w:rsidRDefault="00102096">
      <w:pPr>
        <w:pStyle w:val="Code"/>
      </w:pPr>
      <w:r>
        <w:t xml:space="preserve">  [neg-sign],  significand-part, [exponent-part] ;</w:t>
      </w:r>
    </w:p>
    <w:p w:rsidR="00066F2B" w:rsidRDefault="00102096">
      <w:pPr>
        <w:pStyle w:val="Code"/>
      </w:pPr>
      <w:r>
        <w:t>significand-part=</w:t>
      </w:r>
    </w:p>
    <w:p w:rsidR="00066F2B" w:rsidRDefault="00102096">
      <w:pPr>
        <w:pStyle w:val="Code"/>
      </w:pPr>
      <w:r>
        <w:t xml:space="preserve">  whole-number-part, [fractional-part] |</w:t>
      </w:r>
    </w:p>
    <w:p w:rsidR="00066F2B" w:rsidRDefault="00102096">
      <w:pPr>
        <w:pStyle w:val="Code"/>
      </w:pPr>
      <w:r>
        <w:t xml:space="preserve">  fractional-part ;</w:t>
      </w:r>
    </w:p>
    <w:p w:rsidR="00066F2B" w:rsidRDefault="00102096">
      <w:pPr>
        <w:pStyle w:val="Code"/>
      </w:pPr>
      <w:r>
        <w:t>whole-number-part=</w:t>
      </w:r>
    </w:p>
    <w:p w:rsidR="00066F2B" w:rsidRDefault="00102096">
      <w:pPr>
        <w:pStyle w:val="Code"/>
      </w:pPr>
      <w:r>
        <w:t xml:space="preserve">  digit-sequence;</w:t>
      </w:r>
    </w:p>
    <w:p w:rsidR="00066F2B" w:rsidRDefault="00102096">
      <w:pPr>
        <w:pStyle w:val="Code"/>
      </w:pPr>
      <w:r>
        <w:t>fractional-part=</w:t>
      </w:r>
    </w:p>
    <w:p w:rsidR="00066F2B" w:rsidRDefault="00102096">
      <w:pPr>
        <w:pStyle w:val="Code"/>
      </w:pPr>
      <w:r>
        <w:t xml:space="preserve">  full-stop, digit-sequence  ;</w:t>
      </w:r>
    </w:p>
    <w:p w:rsidR="00066F2B" w:rsidRDefault="00102096">
      <w:pPr>
        <w:pStyle w:val="Code"/>
      </w:pPr>
      <w:r>
        <w:t>exponent-part=</w:t>
      </w:r>
    </w:p>
    <w:p w:rsidR="00066F2B" w:rsidRDefault="00102096">
      <w:pPr>
        <w:pStyle w:val="Code"/>
      </w:pPr>
      <w:r>
        <w:t xml:space="preserve">  exponent-character, [ si</w:t>
      </w:r>
      <w:r>
        <w:t>gn ], digit-sequence  ;</w:t>
      </w:r>
    </w:p>
    <w:p w:rsidR="00066F2B" w:rsidRDefault="00102096">
      <w:pPr>
        <w:pStyle w:val="Code"/>
      </w:pPr>
      <w:r>
        <w:t>full-stop=</w:t>
      </w:r>
    </w:p>
    <w:p w:rsidR="00066F2B" w:rsidRDefault="00102096">
      <w:pPr>
        <w:pStyle w:val="Code"/>
      </w:pPr>
      <w:r>
        <w:t xml:space="preserve">  "."    ;  (* also known as “period” *)</w:t>
      </w:r>
    </w:p>
    <w:p w:rsidR="00066F2B" w:rsidRDefault="00102096">
      <w:pPr>
        <w:pStyle w:val="Code"/>
      </w:pPr>
      <w:r>
        <w:t>sign=</w:t>
      </w:r>
    </w:p>
    <w:p w:rsidR="00066F2B" w:rsidRDefault="00102096">
      <w:pPr>
        <w:pStyle w:val="Code"/>
      </w:pPr>
      <w:r>
        <w:t xml:space="preserve">  "+"  |</w:t>
      </w:r>
    </w:p>
    <w:p w:rsidR="00066F2B" w:rsidRDefault="00102096">
      <w:pPr>
        <w:pStyle w:val="Code"/>
      </w:pPr>
      <w:r>
        <w:t xml:space="preserve">  neg-sign  ;</w:t>
      </w:r>
    </w:p>
    <w:p w:rsidR="00066F2B" w:rsidRDefault="00102096">
      <w:pPr>
        <w:pStyle w:val="Code"/>
      </w:pPr>
      <w:r>
        <w:t>neg-sign=</w:t>
      </w:r>
    </w:p>
    <w:p w:rsidR="00066F2B" w:rsidRDefault="00102096">
      <w:pPr>
        <w:pStyle w:val="Code"/>
      </w:pPr>
      <w:r>
        <w:t xml:space="preserve">  "-" ;</w:t>
      </w:r>
    </w:p>
    <w:p w:rsidR="00066F2B" w:rsidRDefault="00102096">
      <w:pPr>
        <w:pStyle w:val="Code"/>
      </w:pPr>
      <w:r>
        <w:t>exponent-character=</w:t>
      </w:r>
    </w:p>
    <w:p w:rsidR="00066F2B" w:rsidRDefault="00102096">
      <w:pPr>
        <w:pStyle w:val="Code"/>
      </w:pPr>
      <w:r>
        <w:t xml:space="preserve">  "E" | "e" ;</w:t>
      </w:r>
    </w:p>
    <w:p w:rsidR="00066F2B" w:rsidRDefault="00066F2B">
      <w:pPr>
        <w:pStyle w:val="Code"/>
      </w:pPr>
    </w:p>
    <w:p w:rsidR="00066F2B" w:rsidRDefault="00102096">
      <w:pPr>
        <w:pStyle w:val="Code"/>
      </w:pPr>
      <w:r>
        <w:t>digit-sequence=</w:t>
      </w:r>
    </w:p>
    <w:p w:rsidR="00066F2B" w:rsidRDefault="00102096">
      <w:pPr>
        <w:pStyle w:val="Code"/>
      </w:pPr>
      <w:r>
        <w:t xml:space="preserve">  decimal-digit,  {decimal-digit}  ;</w:t>
      </w:r>
    </w:p>
    <w:p w:rsidR="00066F2B" w:rsidRDefault="00102096">
      <w:pPr>
        <w:pStyle w:val="Code"/>
      </w:pPr>
      <w:r>
        <w:t>nonzero-digit-sequence=</w:t>
      </w:r>
    </w:p>
    <w:p w:rsidR="00066F2B" w:rsidRDefault="00102096">
      <w:pPr>
        <w:pStyle w:val="Code"/>
      </w:pPr>
      <w:r>
        <w:t>nonzero-decimal-digit</w:t>
      </w:r>
      <w:r>
        <w:t>,  {decimal-digit}  ;</w:t>
      </w:r>
    </w:p>
    <w:p w:rsidR="00066F2B" w:rsidRDefault="00102096">
      <w:pPr>
        <w:pStyle w:val="Code"/>
      </w:pPr>
      <w:r>
        <w:lastRenderedPageBreak/>
        <w:t xml:space="preserve">decimal-digit=               </w:t>
      </w:r>
    </w:p>
    <w:p w:rsidR="00066F2B" w:rsidRDefault="00102096">
      <w:pPr>
        <w:pStyle w:val="Code"/>
      </w:pPr>
      <w:r>
        <w:t xml:space="preserve">  "0"  |  nonzero-decimal-digit  ;</w:t>
      </w:r>
    </w:p>
    <w:p w:rsidR="00066F2B" w:rsidRDefault="00102096">
      <w:pPr>
        <w:pStyle w:val="Code"/>
      </w:pPr>
      <w:r>
        <w:t>nonzero-decimal-digit=</w:t>
      </w:r>
    </w:p>
    <w:p w:rsidR="00066F2B" w:rsidRDefault="00102096">
      <w:pPr>
        <w:pStyle w:val="Code"/>
      </w:pPr>
      <w:r>
        <w:t xml:space="preserve">  "1"  |  "2"  |  "3"  |  "4"  |  </w:t>
      </w:r>
    </w:p>
    <w:p w:rsidR="00066F2B" w:rsidRDefault="00102096">
      <w:pPr>
        <w:pStyle w:val="Code"/>
      </w:pPr>
      <w:r>
        <w:t xml:space="preserve">  "5"  |  "6"  |  "7"  |  "8"  |  "9"  ;</w:t>
      </w:r>
    </w:p>
    <w:p w:rsidR="00066F2B" w:rsidRDefault="00066F2B">
      <w:pPr>
        <w:pStyle w:val="Code"/>
      </w:pPr>
    </w:p>
    <w:p w:rsidR="00066F2B" w:rsidRDefault="00102096">
      <w:pPr>
        <w:pStyle w:val="Code"/>
      </w:pPr>
      <w:r>
        <w:t>string-constant=</w:t>
      </w:r>
    </w:p>
    <w:p w:rsidR="00066F2B" w:rsidRDefault="00102096">
      <w:pPr>
        <w:pStyle w:val="Code"/>
      </w:pPr>
      <w:r>
        <w:t xml:space="preserve">  double-quote, [string-chars], double-quote  ;</w:t>
      </w:r>
    </w:p>
    <w:p w:rsidR="00066F2B" w:rsidRDefault="00102096">
      <w:pPr>
        <w:pStyle w:val="Code"/>
      </w:pPr>
      <w:r>
        <w:t>string-chars=</w:t>
      </w:r>
    </w:p>
    <w:p w:rsidR="00066F2B" w:rsidRDefault="00102096">
      <w:pPr>
        <w:pStyle w:val="Code"/>
      </w:pPr>
      <w:r>
        <w:t xml:space="preserve">  string-char,  {string-char}  ;</w:t>
      </w:r>
    </w:p>
    <w:p w:rsidR="00066F2B" w:rsidRDefault="00102096">
      <w:pPr>
        <w:pStyle w:val="Code"/>
      </w:pPr>
      <w:r>
        <w:t>string-char=</w:t>
      </w:r>
    </w:p>
    <w:p w:rsidR="00066F2B" w:rsidRDefault="00102096">
      <w:pPr>
        <w:pStyle w:val="Code"/>
      </w:pPr>
      <w:r>
        <w:t xml:space="preserve">  escaped-double-quote  |</w:t>
      </w:r>
    </w:p>
    <w:p w:rsidR="00066F2B" w:rsidRDefault="00102096">
      <w:pPr>
        <w:pStyle w:val="Code"/>
      </w:pPr>
      <w:r>
        <w:t xml:space="preserve">  character  -  double-quote  ;   (* any character except double-quote *)</w:t>
      </w:r>
    </w:p>
    <w:p w:rsidR="00066F2B" w:rsidRDefault="00102096">
      <w:pPr>
        <w:pStyle w:val="Code"/>
      </w:pPr>
      <w:r>
        <w:t>escaped-double-quote=</w:t>
      </w:r>
    </w:p>
    <w:p w:rsidR="00066F2B" w:rsidRDefault="00102096">
      <w:pPr>
        <w:pStyle w:val="Code"/>
      </w:pPr>
      <w:r>
        <w:t xml:space="preserve">  ' "" '  ;   (* consecutive double-quotes, with no space between them *)</w:t>
      </w:r>
    </w:p>
    <w:p w:rsidR="00066F2B" w:rsidRDefault="00102096">
      <w:pPr>
        <w:pStyle w:val="Code"/>
      </w:pPr>
      <w:r>
        <w:t>double-quote=</w:t>
      </w:r>
    </w:p>
    <w:p w:rsidR="00066F2B" w:rsidRDefault="00102096">
      <w:pPr>
        <w:pStyle w:val="Code"/>
      </w:pPr>
      <w:r>
        <w:t xml:space="preserve">  ' " '  ; (* one double-quote character*)</w:t>
      </w:r>
    </w:p>
    <w:p w:rsidR="00066F2B" w:rsidRDefault="00102096">
      <w:pPr>
        <w:pStyle w:val="Code"/>
      </w:pPr>
      <w:r>
        <w:t>character=</w:t>
      </w:r>
    </w:p>
    <w:p w:rsidR="00066F2B" w:rsidRDefault="00102096">
      <w:pPr>
        <w:pStyle w:val="Code"/>
      </w:pPr>
      <w:r>
        <w:t xml:space="preserve">  as defined by the production Char in the XML 1.0 specification, §2.2.</w:t>
      </w:r>
    </w:p>
    <w:p w:rsidR="00066F2B" w:rsidRDefault="00102096">
      <w:pPr>
        <w:pStyle w:val="Definition-Field"/>
      </w:pPr>
      <w:r>
        <w:t xml:space="preserve">b.   </w:t>
      </w:r>
      <w:r>
        <w:rPr>
          <w:i/>
        </w:rPr>
        <w:t>The standard does not specify the set of productions for array-constant using EBNF.</w:t>
      </w:r>
    </w:p>
    <w:p w:rsidR="00066F2B" w:rsidRDefault="00102096">
      <w:r>
        <w:t>Office writes the productio</w:t>
      </w:r>
      <w:r>
        <w:t>ns for array-constant using the following EBNF:</w:t>
      </w:r>
    </w:p>
    <w:p w:rsidR="00066F2B" w:rsidRDefault="00102096">
      <w:pPr>
        <w:pStyle w:val="Code"/>
      </w:pPr>
      <w:r>
        <w:t>array-constant=</w:t>
      </w:r>
    </w:p>
    <w:p w:rsidR="00066F2B" w:rsidRDefault="00102096">
      <w:pPr>
        <w:pStyle w:val="Code"/>
      </w:pPr>
      <w:r>
        <w:t xml:space="preserve">  "{",  constant-list-rows,  "}"  ;</w:t>
      </w:r>
    </w:p>
    <w:p w:rsidR="00066F2B" w:rsidRDefault="00102096">
      <w:pPr>
        <w:pStyle w:val="Code"/>
      </w:pPr>
      <w:r>
        <w:t>constant-list-rows=</w:t>
      </w:r>
    </w:p>
    <w:p w:rsidR="00066F2B" w:rsidRDefault="00102096">
      <w:pPr>
        <w:pStyle w:val="Code"/>
      </w:pPr>
      <w:r>
        <w:t xml:space="preserve">  constant-list-row,  {  semicolon,  constant-list-row  }  ;</w:t>
      </w:r>
    </w:p>
    <w:p w:rsidR="00066F2B" w:rsidRDefault="00102096">
      <w:pPr>
        <w:pStyle w:val="Code"/>
      </w:pPr>
      <w:r>
        <w:t>semicolon=</w:t>
      </w:r>
    </w:p>
    <w:p w:rsidR="00066F2B" w:rsidRDefault="00102096">
      <w:pPr>
        <w:pStyle w:val="Code"/>
      </w:pPr>
      <w:r>
        <w:t xml:space="preserve">  ";"    ;</w:t>
      </w:r>
    </w:p>
    <w:p w:rsidR="00066F2B" w:rsidRDefault="00102096">
      <w:pPr>
        <w:pStyle w:val="Code"/>
      </w:pPr>
      <w:r>
        <w:t xml:space="preserve">constant-list-row=                     </w:t>
      </w:r>
    </w:p>
    <w:p w:rsidR="00066F2B" w:rsidRDefault="00102096">
      <w:pPr>
        <w:pStyle w:val="Code"/>
      </w:pPr>
      <w:r>
        <w:t xml:space="preserve">  constant,  </w:t>
      </w:r>
      <w:r>
        <w:t>{  comma,  constant  }  ;</w:t>
      </w:r>
    </w:p>
    <w:p w:rsidR="00066F2B" w:rsidRDefault="00102096">
      <w:pPr>
        <w:pStyle w:val="Definition-Field"/>
      </w:pPr>
      <w:r>
        <w:t xml:space="preserve">c.   </w:t>
      </w:r>
      <w:r>
        <w:rPr>
          <w:i/>
        </w:rPr>
        <w:t>The standard does not list #GETTING_DATA as being saved in any formulas.</w:t>
      </w:r>
    </w:p>
    <w:p w:rsidR="00066F2B" w:rsidRDefault="00102096">
      <w:pPr>
        <w:pStyle w:val="Definition-Field2"/>
      </w:pPr>
      <w:r>
        <w:t>Office saves #GETTING_DATA in formulas.</w:t>
      </w:r>
    </w:p>
    <w:p w:rsidR="00066F2B" w:rsidRDefault="00102096">
      <w:pPr>
        <w:pStyle w:val="Heading3"/>
      </w:pPr>
      <w:bookmarkStart w:id="1744" w:name="section_caae6c6efc424f27ad8f91002f4e56ac"/>
      <w:bookmarkStart w:id="1745" w:name="_Toc129235149"/>
      <w:r>
        <w:t>Part 1 Section 18.17.2.2, Operators</w:t>
      </w:r>
      <w:bookmarkEnd w:id="1744"/>
      <w:bookmarkEnd w:id="1745"/>
      <w:r>
        <w:fldChar w:fldCharType="begin"/>
      </w:r>
      <w:r>
        <w:instrText xml:space="preserve"> XE "Operators" </w:instrText>
      </w:r>
      <w:r>
        <w:fldChar w:fldCharType="end"/>
      </w:r>
    </w:p>
    <w:p w:rsidR="00066F2B" w:rsidRDefault="00102096">
      <w:pPr>
        <w:pStyle w:val="Definition-Field"/>
      </w:pPr>
      <w:r>
        <w:t xml:space="preserve">a.   </w:t>
      </w:r>
      <w:r>
        <w:rPr>
          <w:i/>
        </w:rPr>
        <w:t xml:space="preserve">The standard does not specify the productions for </w:t>
      </w:r>
      <w:r>
        <w:rPr>
          <w:i/>
        </w:rPr>
        <w:t>operator using EBNF.</w:t>
      </w:r>
    </w:p>
    <w:p w:rsidR="00066F2B" w:rsidRDefault="00102096">
      <w:r>
        <w:t>Office writes the productions for operator using the following EBNF:</w:t>
      </w:r>
    </w:p>
    <w:p w:rsidR="00066F2B" w:rsidRDefault="00102096">
      <w:pPr>
        <w:pStyle w:val="Code"/>
      </w:pPr>
      <w:r>
        <w:t>operator=</w:t>
      </w:r>
    </w:p>
    <w:p w:rsidR="00066F2B" w:rsidRDefault="00102096">
      <w:pPr>
        <w:pStyle w:val="Code"/>
      </w:pPr>
      <w:r>
        <w:t xml:space="preserve">  ":"  |  comma  |  space  |  "^"  |  "*"  |  "/"  |  "+"  |  "-"</w:t>
      </w:r>
    </w:p>
    <w:p w:rsidR="00066F2B" w:rsidRDefault="00102096">
      <w:pPr>
        <w:pStyle w:val="Code"/>
      </w:pPr>
      <w:r>
        <w:t xml:space="preserve">  |  "&amp;"  |  "="  |  "&lt;&gt;"  |  "&lt;"  |  "&lt;="  |  "&gt;"  |  "&gt;="  |  "%"  ;</w:t>
      </w:r>
    </w:p>
    <w:p w:rsidR="00066F2B" w:rsidRDefault="00102096">
      <w:pPr>
        <w:pStyle w:val="Code"/>
      </w:pPr>
      <w:r>
        <w:t>infix-operator=</w:t>
      </w:r>
    </w:p>
    <w:p w:rsidR="00066F2B" w:rsidRDefault="00102096">
      <w:pPr>
        <w:pStyle w:val="Code"/>
      </w:pPr>
      <w:r>
        <w:t xml:space="preserve">  "</w:t>
      </w:r>
      <w:r>
        <w:t>:"  |  comma  |  space  |  "^"  |  "*"  |  "/"  |  "+"  |  "-"  |  "&amp;"</w:t>
      </w:r>
    </w:p>
    <w:p w:rsidR="00066F2B" w:rsidRDefault="00102096">
      <w:pPr>
        <w:pStyle w:val="Code"/>
      </w:pPr>
      <w:r>
        <w:t xml:space="preserve">  |  "="  |  "&lt;&gt;"  |  "&lt;"  |  "&lt;="  |  "&gt;"  |  "&gt;="  ;</w:t>
      </w:r>
    </w:p>
    <w:p w:rsidR="00066F2B" w:rsidRDefault="00102096">
      <w:pPr>
        <w:pStyle w:val="Code"/>
      </w:pPr>
      <w:r>
        <w:t>postfix-operator=</w:t>
      </w:r>
    </w:p>
    <w:p w:rsidR="00066F2B" w:rsidRDefault="00102096">
      <w:pPr>
        <w:pStyle w:val="Code"/>
      </w:pPr>
      <w:r>
        <w:t xml:space="preserve">  "%"  ;</w:t>
      </w:r>
    </w:p>
    <w:p w:rsidR="00066F2B" w:rsidRDefault="00102096">
      <w:pPr>
        <w:pStyle w:val="Code"/>
      </w:pPr>
      <w:r>
        <w:t>prefix-operator=</w:t>
      </w:r>
    </w:p>
    <w:p w:rsidR="00066F2B" w:rsidRDefault="00102096">
      <w:pPr>
        <w:pStyle w:val="Code"/>
      </w:pPr>
      <w:r>
        <w:t xml:space="preserve">  "+"  |  "-";</w:t>
      </w:r>
    </w:p>
    <w:p w:rsidR="00066F2B" w:rsidRDefault="00102096">
      <w:pPr>
        <w:pStyle w:val="Definition-Field"/>
      </w:pPr>
      <w:r>
        <w:t xml:space="preserve">b.   </w:t>
      </w:r>
      <w:r>
        <w:rPr>
          <w:i/>
        </w:rPr>
        <w:t>The standard states that an expression with value 0 tests logicall</w:t>
      </w:r>
      <w:r>
        <w:rPr>
          <w:i/>
        </w:rPr>
        <w:t>y false while one with any nonzero value tests true.</w:t>
      </w:r>
    </w:p>
    <w:p w:rsidR="00066F2B" w:rsidRDefault="00102096">
      <w:pPr>
        <w:pStyle w:val="Definition-Field2"/>
      </w:pPr>
      <w:r>
        <w:t>In Office, an expression with value 0 tests logically false while one with any nonzero numeric value tests true.</w:t>
      </w:r>
    </w:p>
    <w:p w:rsidR="00066F2B" w:rsidRDefault="00102096">
      <w:pPr>
        <w:pStyle w:val="Heading3"/>
      </w:pPr>
      <w:bookmarkStart w:id="1746" w:name="section_3c420ebb6ef14b0d959d76e88c841c3e"/>
      <w:bookmarkStart w:id="1747" w:name="_Toc129235150"/>
      <w:r>
        <w:lastRenderedPageBreak/>
        <w:t>Part 1 Section 18.17.2.3, Cell References</w:t>
      </w:r>
      <w:bookmarkEnd w:id="1746"/>
      <w:bookmarkEnd w:id="1747"/>
      <w:r>
        <w:fldChar w:fldCharType="begin"/>
      </w:r>
      <w:r>
        <w:instrText xml:space="preserve"> XE "Cell References" </w:instrText>
      </w:r>
      <w:r>
        <w:fldChar w:fldCharType="end"/>
      </w:r>
    </w:p>
    <w:p w:rsidR="00066F2B" w:rsidRDefault="00102096">
      <w:pPr>
        <w:pStyle w:val="Definition-Field"/>
      </w:pPr>
      <w:r>
        <w:t xml:space="preserve">a.   </w:t>
      </w:r>
      <w:r>
        <w:rPr>
          <w:i/>
        </w:rPr>
        <w:t>The standard does n</w:t>
      </w:r>
      <w:r>
        <w:rPr>
          <w:i/>
        </w:rPr>
        <w:t>ot specify the productions for cell-reference using EBNF.</w:t>
      </w:r>
    </w:p>
    <w:p w:rsidR="00066F2B" w:rsidRDefault="00102096">
      <w:r>
        <w:t>Office writes the productions for cell-reference using the following EBNF:</w:t>
      </w:r>
    </w:p>
    <w:p w:rsidR="00066F2B" w:rsidRDefault="00102096">
      <w:pPr>
        <w:pStyle w:val="Code"/>
      </w:pPr>
      <w:r>
        <w:t>cell-reference= external-cell-reference | A1-reference ;</w:t>
      </w:r>
    </w:p>
    <w:p w:rsidR="00066F2B" w:rsidRDefault="00102096">
      <w:pPr>
        <w:pStyle w:val="Code"/>
      </w:pPr>
      <w:r>
        <w:t>external-cell-reference= sheets-prefix, A1-reference ;</w:t>
      </w:r>
    </w:p>
    <w:p w:rsidR="00066F2B" w:rsidRDefault="00102096">
      <w:pPr>
        <w:pStyle w:val="Code"/>
      </w:pPr>
      <w:r>
        <w:t xml:space="preserve">book-prefix= workbook-index, "!" ; </w:t>
      </w:r>
    </w:p>
    <w:p w:rsidR="00066F2B" w:rsidRDefault="00102096">
      <w:pPr>
        <w:pStyle w:val="Code"/>
      </w:pPr>
      <w:r>
        <w:t>sheets-prefix = single-sheet-prefix |</w:t>
      </w:r>
    </w:p>
    <w:p w:rsidR="00066F2B" w:rsidRDefault="00102096">
      <w:pPr>
        <w:pStyle w:val="Code"/>
      </w:pPr>
      <w:r>
        <w:t xml:space="preserve">  sheet-range, "!" ; </w:t>
      </w:r>
    </w:p>
    <w:p w:rsidR="00066F2B" w:rsidRDefault="00102096">
      <w:pPr>
        <w:pStyle w:val="Code"/>
      </w:pPr>
      <w:r>
        <w:t>single-sheet-prefix = single-sheet, "!" ;</w:t>
      </w:r>
    </w:p>
    <w:p w:rsidR="00066F2B" w:rsidRDefault="00102096">
      <w:pPr>
        <w:pStyle w:val="Code"/>
      </w:pPr>
      <w:r>
        <w:t>single-sheet= [workbook-index] sheet-name |</w:t>
      </w:r>
    </w:p>
    <w:p w:rsidR="00066F2B" w:rsidRDefault="00102096">
      <w:pPr>
        <w:pStyle w:val="Code"/>
      </w:pPr>
      <w:r>
        <w:t xml:space="preserve">  apostrophe,  [workbook-index] sheet-name-special,  apostrophe ;</w:t>
      </w:r>
    </w:p>
    <w:p w:rsidR="00066F2B" w:rsidRDefault="00102096">
      <w:pPr>
        <w:pStyle w:val="Code"/>
      </w:pPr>
      <w:r>
        <w:t>sheet-range= [workbook-index], sheet-name, ":", sheet-name |</w:t>
      </w:r>
    </w:p>
    <w:p w:rsidR="00066F2B" w:rsidRDefault="00102096">
      <w:pPr>
        <w:pStyle w:val="Code"/>
      </w:pPr>
      <w:r>
        <w:t xml:space="preserve">apostrophe,  [workbook-index] sheet-name-special, ":", sheet-name-special,  apostrophe ; </w:t>
      </w:r>
    </w:p>
    <w:p w:rsidR="00066F2B" w:rsidRDefault="00102096">
      <w:pPr>
        <w:pStyle w:val="Code"/>
      </w:pPr>
      <w:r>
        <w:t>workbook-index =</w:t>
      </w:r>
    </w:p>
    <w:p w:rsidR="00066F2B" w:rsidRDefault="00102096">
      <w:pPr>
        <w:pStyle w:val="Code"/>
      </w:pPr>
      <w:r>
        <w:t xml:space="preserve">  "[",  whole-number-part,  "]" ;</w:t>
      </w:r>
    </w:p>
    <w:p w:rsidR="00066F2B" w:rsidRDefault="00102096">
      <w:pPr>
        <w:pStyle w:val="Code"/>
      </w:pPr>
      <w:r>
        <w:t>sheet-name=</w:t>
      </w:r>
    </w:p>
    <w:p w:rsidR="00066F2B" w:rsidRDefault="00102096">
      <w:pPr>
        <w:pStyle w:val="Code"/>
      </w:pPr>
      <w:r>
        <w:t xml:space="preserve">  sheet-name-characters ;</w:t>
      </w:r>
    </w:p>
    <w:p w:rsidR="00066F2B" w:rsidRDefault="00102096">
      <w:pPr>
        <w:pStyle w:val="Code"/>
      </w:pPr>
      <w:r>
        <w:t>sheet-name-chara</w:t>
      </w:r>
      <w:r>
        <w:t>cters=</w:t>
      </w:r>
    </w:p>
    <w:p w:rsidR="00066F2B" w:rsidRDefault="00102096">
      <w:pPr>
        <w:pStyle w:val="Code"/>
      </w:pPr>
      <w:r>
        <w:t xml:space="preserve">  sheet-name-character,  {sheet-name-character} ;</w:t>
      </w:r>
    </w:p>
    <w:p w:rsidR="00066F2B" w:rsidRDefault="00102096">
      <w:pPr>
        <w:pStyle w:val="Code"/>
      </w:pPr>
      <w:r>
        <w:t>sheet-name-character=</w:t>
      </w:r>
    </w:p>
    <w:p w:rsidR="00066F2B" w:rsidRDefault="00102096">
      <w:pPr>
        <w:pStyle w:val="Code"/>
      </w:pPr>
      <w:r>
        <w:t xml:space="preserve">  character – (operator  |  apostrophe  |  "["  |  "]"  |  "\"  |  "?") ;</w:t>
      </w:r>
    </w:p>
    <w:p w:rsidR="00066F2B" w:rsidRDefault="00102096">
      <w:pPr>
        <w:pStyle w:val="Code"/>
      </w:pPr>
      <w:r>
        <w:t xml:space="preserve">             (* any character except operator or ', [, ], \, or ? *)</w:t>
      </w:r>
    </w:p>
    <w:p w:rsidR="00066F2B" w:rsidRDefault="00102096">
      <w:pPr>
        <w:pStyle w:val="Code"/>
      </w:pPr>
      <w:r>
        <w:t>apostrophe= "'"   ;</w:t>
      </w:r>
    </w:p>
    <w:p w:rsidR="00066F2B" w:rsidRDefault="00102096">
      <w:pPr>
        <w:pStyle w:val="Code"/>
      </w:pPr>
      <w:r>
        <w:t xml:space="preserve">space = " "   </w:t>
      </w:r>
      <w:r>
        <w:t>;</w:t>
      </w:r>
    </w:p>
    <w:p w:rsidR="00066F2B" w:rsidRDefault="00102096">
      <w:pPr>
        <w:pStyle w:val="Code"/>
      </w:pPr>
      <w:r>
        <w:t>sheet-name-special=</w:t>
      </w:r>
    </w:p>
    <w:p w:rsidR="00066F2B" w:rsidRDefault="00102096">
      <w:pPr>
        <w:pStyle w:val="Code"/>
      </w:pPr>
      <w:r>
        <w:t xml:space="preserve">  sheet-name-start-character-special,  </w:t>
      </w:r>
    </w:p>
    <w:p w:rsidR="00066F2B" w:rsidRDefault="00102096">
      <w:pPr>
        <w:pStyle w:val="Code"/>
      </w:pPr>
      <w:r>
        <w:t xml:space="preserve">    [ [sheet-name-characters-special], sheet-name-end-character-special] ;</w:t>
      </w:r>
    </w:p>
    <w:p w:rsidR="00066F2B" w:rsidRDefault="00102096">
      <w:pPr>
        <w:pStyle w:val="Code"/>
      </w:pPr>
      <w:r>
        <w:t>sheet-name-start-character-special=</w:t>
      </w:r>
    </w:p>
    <w:p w:rsidR="00066F2B" w:rsidRDefault="00102096">
      <w:pPr>
        <w:pStyle w:val="Code"/>
      </w:pPr>
      <w:r>
        <w:t xml:space="preserve">  character  –  (apostrophe  |  "*"  |  "["  |  "]"  |  "\"  |  ":"  |  "/"</w:t>
      </w:r>
    </w:p>
    <w:p w:rsidR="00066F2B" w:rsidRDefault="00102096">
      <w:pPr>
        <w:pStyle w:val="Code"/>
      </w:pPr>
      <w:r>
        <w:t xml:space="preserve">|  "?" </w:t>
      </w:r>
      <w:r>
        <w:t>| ? Unicode character END OF TEXT ? )  ;</w:t>
      </w:r>
    </w:p>
    <w:p w:rsidR="00066F2B" w:rsidRDefault="00102096">
      <w:pPr>
        <w:pStyle w:val="Code"/>
      </w:pPr>
      <w:r>
        <w:t>(* any character, including operator, except ', *, [, ], \, :, /, ?, or END OF TEXT *)</w:t>
      </w:r>
    </w:p>
    <w:p w:rsidR="00066F2B" w:rsidRDefault="00102096">
      <w:pPr>
        <w:pStyle w:val="Code"/>
      </w:pPr>
      <w:r>
        <w:t>sheet-name-end-character-special=</w:t>
      </w:r>
    </w:p>
    <w:p w:rsidR="00066F2B" w:rsidRDefault="00102096">
      <w:pPr>
        <w:pStyle w:val="Code"/>
      </w:pPr>
      <w:r>
        <w:t xml:space="preserve">  sheet-name-start-character-special  ;</w:t>
      </w:r>
    </w:p>
    <w:p w:rsidR="00066F2B" w:rsidRDefault="00102096">
      <w:pPr>
        <w:pStyle w:val="Code"/>
      </w:pPr>
      <w:r>
        <w:t>sheet-name-characters-special=</w:t>
      </w:r>
    </w:p>
    <w:p w:rsidR="00066F2B" w:rsidRDefault="00102096">
      <w:pPr>
        <w:pStyle w:val="Code"/>
      </w:pPr>
      <w:r>
        <w:t xml:space="preserve">  sheet-name-character-</w:t>
      </w:r>
      <w:r>
        <w:t>special,  {sheet-name-character-special}  ;</w:t>
      </w:r>
    </w:p>
    <w:p w:rsidR="00066F2B" w:rsidRDefault="00102096">
      <w:pPr>
        <w:pStyle w:val="Code"/>
      </w:pPr>
      <w:r>
        <w:t>sheet-name-character-special=</w:t>
      </w:r>
    </w:p>
    <w:p w:rsidR="00066F2B" w:rsidRDefault="00102096">
      <w:pPr>
        <w:pStyle w:val="Code"/>
      </w:pPr>
      <w:r>
        <w:t xml:space="preserve">  apostrophe, apostrophe  |</w:t>
      </w:r>
    </w:p>
    <w:p w:rsidR="00066F2B" w:rsidRDefault="00102096">
      <w:pPr>
        <w:pStyle w:val="Code"/>
      </w:pPr>
      <w:r>
        <w:t xml:space="preserve">  character  –  (apostrophe  |  "*"  |  "["  |  "]"  |  "\"  |  ":"  |  "/"</w:t>
      </w:r>
    </w:p>
    <w:p w:rsidR="00066F2B" w:rsidRDefault="00102096">
      <w:pPr>
        <w:pStyle w:val="Code"/>
      </w:pPr>
      <w:r>
        <w:t xml:space="preserve">  |  "?" | ? Unicode character END OF TEXT ? )  ;</w:t>
      </w:r>
    </w:p>
    <w:p w:rsidR="00066F2B" w:rsidRDefault="00102096">
      <w:pPr>
        <w:pStyle w:val="Code"/>
      </w:pPr>
      <w:r>
        <w:t xml:space="preserve">(* any character, including </w:t>
      </w:r>
      <w:r>
        <w:t>operator, except ', *, [, ], \, :, /, ?, or END OF TEXT *)</w:t>
      </w:r>
    </w:p>
    <w:p w:rsidR="00066F2B" w:rsidRDefault="00102096">
      <w:pPr>
        <w:pStyle w:val="Definition-Field"/>
      </w:pPr>
      <w:r>
        <w:t xml:space="preserve">b.   </w:t>
      </w:r>
      <w:r>
        <w:rPr>
          <w:i/>
        </w:rPr>
        <w:t>The standard does not specify how external book index can be used to access a cell in external workbook.</w:t>
      </w:r>
    </w:p>
    <w:p w:rsidR="00066F2B" w:rsidRDefault="00102096">
      <w:pPr>
        <w:pStyle w:val="Definition-Field2"/>
      </w:pPr>
      <w:r>
        <w:t xml:space="preserve">In Office, a nonzero index represents a reference to an external book in an external </w:t>
      </w:r>
      <w:r>
        <w:t>link collection.</w:t>
      </w:r>
    </w:p>
    <w:p w:rsidR="00066F2B" w:rsidRDefault="00102096">
      <w:pPr>
        <w:pStyle w:val="Definition-Field"/>
      </w:pPr>
      <w:r>
        <w:t xml:space="preserve">c.   </w:t>
      </w:r>
      <w:r>
        <w:rPr>
          <w:i/>
        </w:rPr>
        <w:t>The standard refers to absolute cell reference behavior when the position of the cell containing the formula changes.</w:t>
      </w:r>
    </w:p>
    <w:p w:rsidR="00066F2B" w:rsidRDefault="00102096">
      <w:pPr>
        <w:pStyle w:val="Definition-Field2"/>
      </w:pPr>
      <w:r>
        <w:t>Excel does not relate the behavior of cells during move operations to relative or absolute references.</w:t>
      </w:r>
    </w:p>
    <w:p w:rsidR="00066F2B" w:rsidRDefault="00102096">
      <w:pPr>
        <w:pStyle w:val="Definition-Field"/>
      </w:pPr>
      <w:r>
        <w:t xml:space="preserve">d.   </w:t>
      </w:r>
      <w:r>
        <w:rPr>
          <w:i/>
        </w:rPr>
        <w:t>The stan</w:t>
      </w:r>
      <w:r>
        <w:rPr>
          <w:i/>
        </w:rPr>
        <w:t>dard states that functions which take 3D references are AVERAGE, AVERAGEA, COUNT, COUNTA, MAX, MAXA, MIN, MINA, PRODUCT, STDEV, STDEVA, STDEVP, STDEVPA, SUM, VAR, VARA, VARP, and VARPA.</w:t>
      </w:r>
    </w:p>
    <w:p w:rsidR="00066F2B" w:rsidRDefault="00102096">
      <w:pPr>
        <w:pStyle w:val="Definition-Field2"/>
      </w:pPr>
      <w:r>
        <w:t>In Office, the following functions also take 3D references: AND, AVEDE</w:t>
      </w:r>
      <w:r>
        <w:t>V, DEVSQ, GEOMEAN, HARMEAN, KURT, MEDIAN, NPV, OR, SKEW, SUMSQ, TRIMMEAN, and ZTEST.</w:t>
      </w:r>
    </w:p>
    <w:p w:rsidR="00066F2B" w:rsidRDefault="00102096">
      <w:pPr>
        <w:pStyle w:val="Definition-Field"/>
      </w:pPr>
      <w:r>
        <w:t xml:space="preserve">e.   </w:t>
      </w:r>
      <w:r>
        <w:rPr>
          <w:i/>
        </w:rPr>
        <w:t>The standard states 3-D references shall not be used in multi-cell formulas.</w:t>
      </w:r>
    </w:p>
    <w:p w:rsidR="00066F2B" w:rsidRDefault="00102096">
      <w:pPr>
        <w:pStyle w:val="Definition-Field2"/>
      </w:pPr>
      <w:r>
        <w:lastRenderedPageBreak/>
        <w:t>In Office, 3-D references can be used in array or multi-cell formulas within the same lim</w:t>
      </w:r>
      <w:r>
        <w:t>its as in a single-cell formula.</w:t>
      </w:r>
    </w:p>
    <w:p w:rsidR="00066F2B" w:rsidRDefault="00102096">
      <w:pPr>
        <w:pStyle w:val="Heading3"/>
      </w:pPr>
      <w:bookmarkStart w:id="1748" w:name="section_3b539277da4f49d094d484d9256afb36"/>
      <w:bookmarkStart w:id="1749" w:name="_Toc129235151"/>
      <w:r>
        <w:t>Part 1 Section 18.17.2.3.1, A1-Style Cell References</w:t>
      </w:r>
      <w:bookmarkEnd w:id="1748"/>
      <w:bookmarkEnd w:id="1749"/>
      <w:r>
        <w:fldChar w:fldCharType="begin"/>
      </w:r>
      <w:r>
        <w:instrText xml:space="preserve"> XE "A1-Style Cell References" </w:instrText>
      </w:r>
      <w:r>
        <w:fldChar w:fldCharType="end"/>
      </w:r>
    </w:p>
    <w:p w:rsidR="00066F2B" w:rsidRDefault="00102096">
      <w:pPr>
        <w:pStyle w:val="Definition-Field"/>
      </w:pPr>
      <w:r>
        <w:t xml:space="preserve">a.   </w:t>
      </w:r>
      <w:r>
        <w:rPr>
          <w:i/>
        </w:rPr>
        <w:t>The standard does not specify the productions for A1-reference using EBNF.</w:t>
      </w:r>
    </w:p>
    <w:p w:rsidR="00066F2B" w:rsidRDefault="00102096">
      <w:r>
        <w:t xml:space="preserve">Office writes the productions for A1-reference using the </w:t>
      </w:r>
      <w:r>
        <w:t>following EBNF:</w:t>
      </w:r>
    </w:p>
    <w:p w:rsidR="00066F2B" w:rsidRDefault="00102096">
      <w:pPr>
        <w:pStyle w:val="Code"/>
      </w:pPr>
      <w:r>
        <w:t>A1-reference=</w:t>
      </w:r>
    </w:p>
    <w:p w:rsidR="00066F2B" w:rsidRDefault="00102096">
      <w:pPr>
        <w:pStyle w:val="Code"/>
      </w:pPr>
      <w:r>
        <w:t xml:space="preserve">  A1-column,  ":",  A1-column    |  </w:t>
      </w:r>
    </w:p>
    <w:p w:rsidR="00066F2B" w:rsidRDefault="00102096">
      <w:pPr>
        <w:pStyle w:val="Code"/>
      </w:pPr>
      <w:r>
        <w:t xml:space="preserve">  A1-row,  ":", A1-row    |  </w:t>
      </w:r>
    </w:p>
    <w:p w:rsidR="00066F2B" w:rsidRDefault="00102096">
      <w:pPr>
        <w:pStyle w:val="Code"/>
      </w:pPr>
      <w:r>
        <w:t xml:space="preserve">  A1-cell, ":", A1-cell |</w:t>
      </w:r>
    </w:p>
    <w:p w:rsidR="00066F2B" w:rsidRDefault="00102096">
      <w:pPr>
        <w:pStyle w:val="Code"/>
      </w:pPr>
      <w:r>
        <w:t xml:space="preserve">  A1-cell ;</w:t>
      </w:r>
    </w:p>
    <w:p w:rsidR="00066F2B" w:rsidRDefault="00102096">
      <w:pPr>
        <w:pStyle w:val="Code"/>
      </w:pPr>
      <w:r>
        <w:t>A1-cell=</w:t>
      </w:r>
    </w:p>
    <w:p w:rsidR="00066F2B" w:rsidRDefault="00102096">
      <w:pPr>
        <w:pStyle w:val="Code"/>
      </w:pPr>
      <w:r>
        <w:t xml:space="preserve">  A1-column,  A1-row;</w:t>
      </w:r>
    </w:p>
    <w:p w:rsidR="00066F2B" w:rsidRDefault="00102096">
      <w:pPr>
        <w:pStyle w:val="Code"/>
      </w:pPr>
      <w:r>
        <w:t>A1-column=</w:t>
      </w:r>
    </w:p>
    <w:p w:rsidR="00066F2B" w:rsidRDefault="00102096">
      <w:pPr>
        <w:pStyle w:val="Code"/>
      </w:pPr>
      <w:r>
        <w:t xml:space="preserve">  A1-relative-column  |  </w:t>
      </w:r>
    </w:p>
    <w:p w:rsidR="00066F2B" w:rsidRDefault="00102096">
      <w:pPr>
        <w:pStyle w:val="Code"/>
      </w:pPr>
      <w:r>
        <w:t xml:space="preserve">  A1-absolute-column  ;</w:t>
      </w:r>
    </w:p>
    <w:p w:rsidR="00066F2B" w:rsidRDefault="00102096">
      <w:pPr>
        <w:pStyle w:val="Code"/>
      </w:pPr>
      <w:r>
        <w:t>A1-relative-column=</w:t>
      </w:r>
    </w:p>
    <w:p w:rsidR="00066F2B" w:rsidRDefault="00102096">
      <w:pPr>
        <w:pStyle w:val="Code"/>
      </w:pPr>
      <w:r>
        <w:t xml:space="preserve">  letter,</w:t>
      </w:r>
      <w:r>
        <w:t xml:space="preserve"> {letter}  ;  (* see semantic rules for A1-Style Cell References  ("</w:t>
      </w:r>
      <w:hyperlink r:id="rId140">
        <w:r>
          <w:rPr>
            <w:rStyle w:val="Hyperlink"/>
          </w:rPr>
          <w:t>[ISO/IEC-29500-1]</w:t>
        </w:r>
      </w:hyperlink>
      <w:r>
        <w:t xml:space="preserve"> §18.17.2.3.1") *)</w:t>
      </w:r>
    </w:p>
    <w:p w:rsidR="00066F2B" w:rsidRDefault="00102096">
      <w:pPr>
        <w:pStyle w:val="Code"/>
      </w:pPr>
      <w:r>
        <w:t>letter=</w:t>
      </w:r>
    </w:p>
    <w:p w:rsidR="00066F2B" w:rsidRDefault="00102096">
      <w:pPr>
        <w:pStyle w:val="Code"/>
      </w:pPr>
      <w:r>
        <w:t xml:space="preserve">  "A"|"B"|"C"|"D"|"E"|"F"|"G"|"H"|"I"|"J"|"K"|"L"|"M"|</w:t>
      </w:r>
    </w:p>
    <w:p w:rsidR="00066F2B" w:rsidRDefault="00102096">
      <w:pPr>
        <w:pStyle w:val="Code"/>
      </w:pPr>
      <w:r>
        <w:t xml:space="preserve">  "N"|"O"|"P"|"Q"|"R"|"</w:t>
      </w:r>
      <w:r>
        <w:t>S"|"T"|"U"|"V"|"W"|"X"|"Y"|"Z"|</w:t>
      </w:r>
    </w:p>
    <w:p w:rsidR="00066F2B" w:rsidRDefault="00102096">
      <w:pPr>
        <w:pStyle w:val="Code"/>
      </w:pPr>
      <w:r>
        <w:t xml:space="preserve">  "a"|"b"|"c"|"d"|"e"|"f"|"g"|"h"|"i"|"j"|"k"|"l"|"m"|</w:t>
      </w:r>
    </w:p>
    <w:p w:rsidR="00066F2B" w:rsidRDefault="00102096">
      <w:pPr>
        <w:pStyle w:val="Code"/>
      </w:pPr>
      <w:r>
        <w:t xml:space="preserve">  "n"|"o"|"p"|"q"|"r"|"s"|"t"|"u"|"v"|"w"|"x"|"y"|"z"  ;</w:t>
      </w:r>
    </w:p>
    <w:p w:rsidR="00066F2B" w:rsidRDefault="00102096">
      <w:pPr>
        <w:pStyle w:val="Code"/>
      </w:pPr>
      <w:r>
        <w:t>A1-absolute-column=</w:t>
      </w:r>
    </w:p>
    <w:p w:rsidR="00066F2B" w:rsidRDefault="00102096">
      <w:pPr>
        <w:pStyle w:val="Code"/>
      </w:pPr>
      <w:r>
        <w:t xml:space="preserve">  "$", A1-relative-column  ; </w:t>
      </w:r>
    </w:p>
    <w:p w:rsidR="00066F2B" w:rsidRDefault="00102096">
      <w:pPr>
        <w:pStyle w:val="Code"/>
      </w:pPr>
      <w:r>
        <w:t>A1-row=</w:t>
      </w:r>
    </w:p>
    <w:p w:rsidR="00066F2B" w:rsidRDefault="00102096">
      <w:pPr>
        <w:pStyle w:val="Code"/>
      </w:pPr>
      <w:r>
        <w:t xml:space="preserve">  A1-relative-row  |  </w:t>
      </w:r>
    </w:p>
    <w:p w:rsidR="00066F2B" w:rsidRDefault="00102096">
      <w:pPr>
        <w:pStyle w:val="Code"/>
      </w:pPr>
      <w:r>
        <w:t xml:space="preserve">  A1-absolute-row  ;</w:t>
      </w:r>
    </w:p>
    <w:p w:rsidR="00066F2B" w:rsidRDefault="00102096">
      <w:pPr>
        <w:pStyle w:val="Code"/>
      </w:pPr>
      <w:r>
        <w:t>A1-relative-row=</w:t>
      </w:r>
    </w:p>
    <w:p w:rsidR="00066F2B" w:rsidRDefault="00102096">
      <w:pPr>
        <w:pStyle w:val="Code"/>
      </w:pPr>
      <w:r>
        <w:t xml:space="preserve">  digit-sequence  ;  (* must be nonzero; see A1-Style Cell References  ("[ISO/IEC-29500-1] §18.17.2.3.1") *)</w:t>
      </w:r>
    </w:p>
    <w:p w:rsidR="00066F2B" w:rsidRDefault="00102096">
      <w:pPr>
        <w:pStyle w:val="Code"/>
      </w:pPr>
      <w:r>
        <w:t>A1-absolute-row=</w:t>
      </w:r>
    </w:p>
    <w:p w:rsidR="00066F2B" w:rsidRDefault="00102096">
      <w:pPr>
        <w:pStyle w:val="Code"/>
      </w:pPr>
      <w:r>
        <w:t xml:space="preserve">  “$”, A1-relative-row  ; </w:t>
      </w:r>
    </w:p>
    <w:p w:rsidR="00066F2B" w:rsidRDefault="00102096">
      <w:pPr>
        <w:pStyle w:val="Heading3"/>
      </w:pPr>
      <w:bookmarkStart w:id="1750" w:name="section_8d68c790057144f68583f837e72635ed"/>
      <w:bookmarkStart w:id="1751" w:name="_Toc129235152"/>
      <w:r>
        <w:t>Part 1 Section 18.17.2.3.2, R1C1-Style Cell Reference</w:t>
      </w:r>
      <w:bookmarkEnd w:id="1750"/>
      <w:bookmarkEnd w:id="1751"/>
      <w:r>
        <w:fldChar w:fldCharType="begin"/>
      </w:r>
      <w:r>
        <w:instrText xml:space="preserve"> XE "R1C1-Style Cell Reference" </w:instrText>
      </w:r>
      <w:r>
        <w:fldChar w:fldCharType="end"/>
      </w:r>
    </w:p>
    <w:p w:rsidR="00066F2B" w:rsidRDefault="00102096">
      <w:pPr>
        <w:pStyle w:val="Definition-Field"/>
      </w:pPr>
      <w:r>
        <w:t xml:space="preserve">a.   </w:t>
      </w:r>
      <w:r>
        <w:rPr>
          <w:i/>
        </w:rPr>
        <w:t>The standard does not use EBNF to specify the productions for R1C1-reference.</w:t>
      </w:r>
    </w:p>
    <w:p w:rsidR="00066F2B" w:rsidRDefault="00102096">
      <w:r>
        <w:t>Office writes the productions for R1C1-reference using the following EBNF:</w:t>
      </w:r>
    </w:p>
    <w:p w:rsidR="00066F2B" w:rsidRDefault="00102096">
      <w:pPr>
        <w:pStyle w:val="Code"/>
      </w:pPr>
      <w:r>
        <w:t>R1C1-reference=</w:t>
      </w:r>
    </w:p>
    <w:p w:rsidR="00066F2B" w:rsidRDefault="00102096">
      <w:pPr>
        <w:pStyle w:val="Code"/>
      </w:pPr>
      <w:r>
        <w:t xml:space="preserve">  R1C1-row-only    |  </w:t>
      </w:r>
    </w:p>
    <w:p w:rsidR="00066F2B" w:rsidRDefault="00102096">
      <w:pPr>
        <w:pStyle w:val="Code"/>
      </w:pPr>
      <w:r>
        <w:t xml:space="preserve">  R1C1-column-only    |  </w:t>
      </w:r>
    </w:p>
    <w:p w:rsidR="00066F2B" w:rsidRDefault="00102096">
      <w:pPr>
        <w:pStyle w:val="Code"/>
      </w:pPr>
      <w:r>
        <w:t xml:space="preserve">  R1C1-cell, ":", R1C1-cell |</w:t>
      </w:r>
    </w:p>
    <w:p w:rsidR="00066F2B" w:rsidRDefault="00102096">
      <w:pPr>
        <w:pStyle w:val="Code"/>
      </w:pPr>
      <w:r>
        <w:t xml:space="preserve"> </w:t>
      </w:r>
      <w:r>
        <w:t xml:space="preserve"> R1C1-cell ;</w:t>
      </w:r>
    </w:p>
    <w:p w:rsidR="00066F2B" w:rsidRDefault="00102096">
      <w:pPr>
        <w:pStyle w:val="Code"/>
      </w:pPr>
      <w:r>
        <w:t>R1C1-cell=</w:t>
      </w:r>
    </w:p>
    <w:p w:rsidR="00066F2B" w:rsidRDefault="00102096">
      <w:pPr>
        <w:pStyle w:val="Code"/>
      </w:pPr>
      <w:r>
        <w:t xml:space="preserve">  R1C1-row,  R1C1-column  ;</w:t>
      </w:r>
    </w:p>
    <w:p w:rsidR="00066F2B" w:rsidRDefault="00102096">
      <w:pPr>
        <w:pStyle w:val="Code"/>
      </w:pPr>
      <w:r>
        <w:t>R1C1-row-only=</w:t>
      </w:r>
    </w:p>
    <w:p w:rsidR="00066F2B" w:rsidRDefault="00102096">
      <w:pPr>
        <w:pStyle w:val="Code"/>
      </w:pPr>
      <w:r>
        <w:t xml:space="preserve">  "R",  R1C1-absolute-number,   |  </w:t>
      </w:r>
    </w:p>
    <w:p w:rsidR="00066F2B" w:rsidRDefault="00102096">
      <w:pPr>
        <w:pStyle w:val="Code"/>
      </w:pPr>
      <w:r>
        <w:t xml:space="preserve">  "R[",  R1C1-relative-number, "]"  ;</w:t>
      </w:r>
    </w:p>
    <w:p w:rsidR="00066F2B" w:rsidRDefault="00102096">
      <w:pPr>
        <w:pStyle w:val="Code"/>
      </w:pPr>
      <w:r>
        <w:t>R1C1-row=</w:t>
      </w:r>
    </w:p>
    <w:p w:rsidR="00066F2B" w:rsidRDefault="00102096">
      <w:pPr>
        <w:pStyle w:val="Code"/>
      </w:pPr>
      <w:r>
        <w:t xml:space="preserve">  R1C1-relative-row  |  </w:t>
      </w:r>
    </w:p>
    <w:p w:rsidR="00066F2B" w:rsidRDefault="00102096">
      <w:pPr>
        <w:pStyle w:val="Code"/>
      </w:pPr>
      <w:r>
        <w:t xml:space="preserve">  R1C1-absolute-row  ;</w:t>
      </w:r>
    </w:p>
    <w:p w:rsidR="00066F2B" w:rsidRDefault="00102096">
      <w:pPr>
        <w:pStyle w:val="Code"/>
      </w:pPr>
      <w:r>
        <w:t>R1C1-relative-row= "R"    |</w:t>
      </w:r>
    </w:p>
    <w:p w:rsidR="00066F2B" w:rsidRDefault="00102096">
      <w:pPr>
        <w:pStyle w:val="Code"/>
      </w:pPr>
      <w:r>
        <w:t xml:space="preserve">  "R[",  R1C1-relative-number</w:t>
      </w:r>
      <w:r>
        <w:t xml:space="preserve">, "]"  ;  </w:t>
      </w:r>
    </w:p>
    <w:p w:rsidR="00066F2B" w:rsidRDefault="00102096">
      <w:pPr>
        <w:pStyle w:val="Code"/>
      </w:pPr>
      <w:r>
        <w:t>R1C1-absolute-row=</w:t>
      </w:r>
    </w:p>
    <w:p w:rsidR="00066F2B" w:rsidRDefault="00102096">
      <w:pPr>
        <w:pStyle w:val="Code"/>
      </w:pPr>
      <w:r>
        <w:t xml:space="preserve">  "R", R1C1-absolute-number  ; </w:t>
      </w:r>
    </w:p>
    <w:p w:rsidR="00066F2B" w:rsidRDefault="00102096">
      <w:pPr>
        <w:pStyle w:val="Code"/>
      </w:pPr>
      <w:r>
        <w:t>R1C1-column-only=</w:t>
      </w:r>
    </w:p>
    <w:p w:rsidR="00066F2B" w:rsidRDefault="00102096">
      <w:pPr>
        <w:pStyle w:val="Code"/>
      </w:pPr>
      <w:r>
        <w:t xml:space="preserve">  "C",  R1C1-absolute-number  |  </w:t>
      </w:r>
    </w:p>
    <w:p w:rsidR="00066F2B" w:rsidRDefault="00102096">
      <w:pPr>
        <w:pStyle w:val="Code"/>
      </w:pPr>
      <w:r>
        <w:t xml:space="preserve">  "C[",  R1C1-relative-number,  "]"  ;</w:t>
      </w:r>
    </w:p>
    <w:p w:rsidR="00066F2B" w:rsidRDefault="00102096">
      <w:pPr>
        <w:pStyle w:val="Code"/>
      </w:pPr>
      <w:r>
        <w:lastRenderedPageBreak/>
        <w:t>R1C1-column=</w:t>
      </w:r>
    </w:p>
    <w:p w:rsidR="00066F2B" w:rsidRDefault="00102096">
      <w:pPr>
        <w:pStyle w:val="Code"/>
      </w:pPr>
      <w:r>
        <w:t xml:space="preserve">  R1C1-relative-column  |  </w:t>
      </w:r>
    </w:p>
    <w:p w:rsidR="00066F2B" w:rsidRDefault="00102096">
      <w:pPr>
        <w:pStyle w:val="Code"/>
      </w:pPr>
      <w:r>
        <w:t xml:space="preserve">  R1C1-absolute-column  ;</w:t>
      </w:r>
    </w:p>
    <w:p w:rsidR="00066F2B" w:rsidRDefault="00102096">
      <w:pPr>
        <w:pStyle w:val="Code"/>
      </w:pPr>
      <w:r>
        <w:t>R1C1-relative-column= "C"    |</w:t>
      </w:r>
    </w:p>
    <w:p w:rsidR="00066F2B" w:rsidRDefault="00102096">
      <w:pPr>
        <w:pStyle w:val="Code"/>
      </w:pPr>
      <w:r>
        <w:t xml:space="preserve">  "C[",  R1C1-relative-number,  "]"  ;</w:t>
      </w:r>
    </w:p>
    <w:p w:rsidR="00066F2B" w:rsidRDefault="00102096">
      <w:pPr>
        <w:pStyle w:val="Code"/>
      </w:pPr>
      <w:r>
        <w:t>R1C1-absolute-column= "C", R1C1-absolute-number  ;</w:t>
      </w:r>
    </w:p>
    <w:p w:rsidR="00066F2B" w:rsidRDefault="00102096">
      <w:pPr>
        <w:pStyle w:val="Code"/>
      </w:pPr>
      <w:r>
        <w:t>R1C1-relative-number=</w:t>
      </w:r>
    </w:p>
    <w:p w:rsidR="00066F2B" w:rsidRDefault="00102096">
      <w:pPr>
        <w:pStyle w:val="Code"/>
      </w:pPr>
      <w:r>
        <w:t xml:space="preserve">  ["-"], digit-sequence   ;</w:t>
      </w:r>
    </w:p>
    <w:p w:rsidR="00066F2B" w:rsidRDefault="00102096">
      <w:pPr>
        <w:pStyle w:val="Code"/>
      </w:pPr>
      <w:r>
        <w:t xml:space="preserve">R1C1-absolute-number=                                  </w:t>
      </w:r>
    </w:p>
    <w:p w:rsidR="00066F2B" w:rsidRDefault="00102096">
      <w:pPr>
        <w:pStyle w:val="Code"/>
      </w:pPr>
      <w:r>
        <w:t xml:space="preserve">  digit-sequence  ;  (* must be nonzero; see A1-Style Cell R</w:t>
      </w:r>
      <w:r>
        <w:t>eferences  ("</w:t>
      </w:r>
      <w:hyperlink r:id="rId141">
        <w:r>
          <w:rPr>
            <w:rStyle w:val="Hyperlink"/>
          </w:rPr>
          <w:t>[ISO/IEC-29500-1]</w:t>
        </w:r>
      </w:hyperlink>
      <w:r>
        <w:t xml:space="preserve"> §18.17.2.3.1") *)</w:t>
      </w:r>
    </w:p>
    <w:p w:rsidR="00066F2B" w:rsidRDefault="00102096">
      <w:pPr>
        <w:pStyle w:val="Definition-Field"/>
      </w:pPr>
      <w:r>
        <w:t xml:space="preserve">b.   </w:t>
      </w:r>
      <w:r>
        <w:rPr>
          <w:i/>
        </w:rPr>
        <w:t>The standard states that a negative offset indicates a row to the left or a column above, and a positive offset indicates a row to the r</w:t>
      </w:r>
      <w:r>
        <w:rPr>
          <w:i/>
        </w:rPr>
        <w:t>ight or a column below.</w:t>
      </w:r>
    </w:p>
    <w:p w:rsidR="00066F2B" w:rsidRDefault="00102096">
      <w:pPr>
        <w:pStyle w:val="Definition-Field2"/>
      </w:pPr>
      <w:r>
        <w:t>In Office, a negative offset indicates a column to the left or a row above, and a positive offset indicates a column to the right or a row below.</w:t>
      </w:r>
    </w:p>
    <w:p w:rsidR="00066F2B" w:rsidRDefault="00102096">
      <w:pPr>
        <w:pStyle w:val="Heading3"/>
      </w:pPr>
      <w:bookmarkStart w:id="1752" w:name="section_364a891349b546aa9cd5bc8180948a2a"/>
      <w:bookmarkStart w:id="1753" w:name="_Toc129235153"/>
      <w:r>
        <w:t>Part 1 Section 18.17.2.4, Functions</w:t>
      </w:r>
      <w:bookmarkEnd w:id="1752"/>
      <w:bookmarkEnd w:id="1753"/>
      <w:r>
        <w:fldChar w:fldCharType="begin"/>
      </w:r>
      <w:r>
        <w:instrText xml:space="preserve"> XE "Functions" </w:instrText>
      </w:r>
      <w:r>
        <w:fldChar w:fldCharType="end"/>
      </w:r>
    </w:p>
    <w:p w:rsidR="00066F2B" w:rsidRDefault="00102096">
      <w:pPr>
        <w:pStyle w:val="Definition-Field"/>
      </w:pPr>
      <w:r>
        <w:t xml:space="preserve">a.   </w:t>
      </w:r>
      <w:r>
        <w:rPr>
          <w:i/>
        </w:rPr>
        <w:t>The standard does not use E</w:t>
      </w:r>
      <w:r>
        <w:rPr>
          <w:i/>
        </w:rPr>
        <w:t>BNF to write the productions for function-call.</w:t>
      </w:r>
    </w:p>
    <w:p w:rsidR="00066F2B" w:rsidRDefault="00102096">
      <w:r>
        <w:t>Office writes the productions for function-call using the following EBNF:</w:t>
      </w:r>
    </w:p>
    <w:p w:rsidR="00066F2B" w:rsidRDefault="00102096">
      <w:pPr>
        <w:pStyle w:val="Code"/>
      </w:pPr>
      <w:r>
        <w:t>function-call=</w:t>
      </w:r>
    </w:p>
    <w:p w:rsidR="00066F2B" w:rsidRDefault="00102096">
      <w:pPr>
        <w:pStyle w:val="Code"/>
      </w:pPr>
      <w:r>
        <w:t xml:space="preserve">  function-name,  "(",  argument-list,  ")"    ;</w:t>
      </w:r>
    </w:p>
    <w:p w:rsidR="00066F2B" w:rsidRDefault="00102096">
      <w:pPr>
        <w:pStyle w:val="Code"/>
      </w:pPr>
      <w:r>
        <w:t>function-name=</w:t>
      </w:r>
    </w:p>
    <w:p w:rsidR="00066F2B" w:rsidRDefault="00102096">
      <w:pPr>
        <w:pStyle w:val="Code"/>
      </w:pPr>
      <w:r>
        <w:t xml:space="preserve">  predefined-function-name |</w:t>
      </w:r>
    </w:p>
    <w:p w:rsidR="00066F2B" w:rsidRDefault="00102096">
      <w:pPr>
        <w:pStyle w:val="Code"/>
      </w:pPr>
      <w:r>
        <w:t xml:space="preserve">  user-defined-function-na</w:t>
      </w:r>
      <w:r>
        <w:t>me ;</w:t>
      </w:r>
    </w:p>
    <w:p w:rsidR="00066F2B" w:rsidRDefault="00102096">
      <w:pPr>
        <w:pStyle w:val="Code"/>
      </w:pPr>
      <w:r>
        <w:t>predefined-function-name=</w:t>
      </w:r>
    </w:p>
    <w:p w:rsidR="00066F2B" w:rsidRDefault="00102096">
      <w:pPr>
        <w:pStyle w:val="Code"/>
      </w:pPr>
      <w:r>
        <w:t xml:space="preserve">  "ABS"  |  "ACOS"  |  "ACOSH"</w:t>
      </w:r>
    </w:p>
    <w:p w:rsidR="00066F2B" w:rsidRDefault="00102096">
      <w:pPr>
        <w:pStyle w:val="Code"/>
      </w:pPr>
      <w:r>
        <w:t xml:space="preserve">  |  ( any of the other functions defined in Predefined Function Definitions ("</w:t>
      </w:r>
      <w:hyperlink r:id="rId142">
        <w:r>
          <w:rPr>
            <w:rStyle w:val="Hyperlink"/>
          </w:rPr>
          <w:t>[ISO/IEC-29500-1]</w:t>
        </w:r>
      </w:hyperlink>
      <w:r>
        <w:t xml:space="preserve"> §18.17.7"))  ;</w:t>
      </w:r>
    </w:p>
    <w:p w:rsidR="00066F2B" w:rsidRDefault="00102096">
      <w:pPr>
        <w:pStyle w:val="Code"/>
      </w:pPr>
      <w:r>
        <w:t>user-defined-fun</w:t>
      </w:r>
      <w:r>
        <w:t>ction-name=</w:t>
      </w:r>
    </w:p>
    <w:p w:rsidR="00066F2B" w:rsidRDefault="00102096">
      <w:pPr>
        <w:pStyle w:val="Code"/>
      </w:pPr>
      <w:r>
        <w:t xml:space="preserve">  name-reference ;</w:t>
      </w:r>
    </w:p>
    <w:p w:rsidR="00066F2B" w:rsidRDefault="00102096">
      <w:pPr>
        <w:pStyle w:val="Code"/>
      </w:pPr>
      <w:r>
        <w:t>argument-list=</w:t>
      </w:r>
    </w:p>
    <w:p w:rsidR="00066F2B" w:rsidRDefault="00102096">
      <w:pPr>
        <w:pStyle w:val="Code"/>
      </w:pPr>
      <w:r>
        <w:t xml:space="preserve">  argument,  {  comma,  argument  }  ;</w:t>
      </w:r>
    </w:p>
    <w:p w:rsidR="00066F2B" w:rsidRDefault="00102096">
      <w:pPr>
        <w:pStyle w:val="Code"/>
      </w:pPr>
      <w:r>
        <w:t>comma=</w:t>
      </w:r>
    </w:p>
    <w:p w:rsidR="00066F2B" w:rsidRDefault="00102096">
      <w:pPr>
        <w:pStyle w:val="Code"/>
      </w:pPr>
      <w:r>
        <w:t xml:space="preserve">  ","  ;</w:t>
      </w:r>
    </w:p>
    <w:p w:rsidR="00066F2B" w:rsidRDefault="00102096">
      <w:pPr>
        <w:pStyle w:val="Code"/>
      </w:pPr>
      <w:r>
        <w:t xml:space="preserve">argument=                   </w:t>
      </w:r>
    </w:p>
    <w:p w:rsidR="00066F2B" w:rsidRDefault="00102096">
      <w:pPr>
        <w:pStyle w:val="Code"/>
      </w:pPr>
      <w:r>
        <w:t xml:space="preserve">  [expression]  ;</w:t>
      </w:r>
    </w:p>
    <w:p w:rsidR="00066F2B" w:rsidRDefault="00102096">
      <w:pPr>
        <w:pStyle w:val="Definition-Field"/>
      </w:pPr>
      <w:r>
        <w:t xml:space="preserve">b.   </w:t>
      </w:r>
      <w:r>
        <w:rPr>
          <w:i/>
        </w:rPr>
        <w:t xml:space="preserve">The standard states that a function is a named formula that takes zero or more arguments, performs an </w:t>
      </w:r>
      <w:r>
        <w:rPr>
          <w:i/>
        </w:rPr>
        <w:t>operation, and, optionally, returns a result.</w:t>
      </w:r>
    </w:p>
    <w:p w:rsidR="00066F2B" w:rsidRDefault="00102096">
      <w:pPr>
        <w:pStyle w:val="Definition-Field2"/>
      </w:pPr>
      <w:r>
        <w:t>In Office, a function always returns a result.</w:t>
      </w:r>
    </w:p>
    <w:p w:rsidR="00066F2B" w:rsidRDefault="00102096">
      <w:pPr>
        <w:pStyle w:val="Heading3"/>
      </w:pPr>
      <w:bookmarkStart w:id="1754" w:name="section_1399f3cb927c461196ee666143a8be35"/>
      <w:bookmarkStart w:id="1755" w:name="_Toc129235154"/>
      <w:r>
        <w:t>Part 1 Section 18.17.2.5, Names</w:t>
      </w:r>
      <w:bookmarkEnd w:id="1754"/>
      <w:bookmarkEnd w:id="1755"/>
      <w:r>
        <w:fldChar w:fldCharType="begin"/>
      </w:r>
      <w:r>
        <w:instrText xml:space="preserve"> XE "Names" </w:instrText>
      </w:r>
      <w:r>
        <w:fldChar w:fldCharType="end"/>
      </w:r>
    </w:p>
    <w:p w:rsidR="00066F2B" w:rsidRDefault="00102096">
      <w:pPr>
        <w:pStyle w:val="Definition-Field"/>
      </w:pPr>
      <w:r>
        <w:t xml:space="preserve">a.   </w:t>
      </w:r>
      <w:r>
        <w:rPr>
          <w:i/>
        </w:rPr>
        <w:t>The standard does not use EBNF to write the syntax for name.</w:t>
      </w:r>
    </w:p>
    <w:p w:rsidR="00066F2B" w:rsidRDefault="00102096">
      <w:r>
        <w:t xml:space="preserve">Office writes the productions for name using the </w:t>
      </w:r>
      <w:r>
        <w:t>following EBNF:</w:t>
      </w:r>
    </w:p>
    <w:p w:rsidR="00066F2B" w:rsidRDefault="00102096">
      <w:pPr>
        <w:pStyle w:val="Code"/>
      </w:pPr>
      <w:r>
        <w:t>name-reference= name |</w:t>
      </w:r>
    </w:p>
    <w:p w:rsidR="00066F2B" w:rsidRDefault="00102096">
      <w:pPr>
        <w:pStyle w:val="Code"/>
      </w:pPr>
      <w:r>
        <w:t xml:space="preserve">  external-name;</w:t>
      </w:r>
    </w:p>
    <w:p w:rsidR="00066F2B" w:rsidRDefault="00102096">
      <w:pPr>
        <w:pStyle w:val="Code"/>
      </w:pPr>
      <w:r>
        <w:t>external-name= single-sheet-prefix, name;</w:t>
      </w:r>
    </w:p>
    <w:p w:rsidR="00066F2B" w:rsidRDefault="00102096">
      <w:pPr>
        <w:pStyle w:val="Code"/>
      </w:pPr>
      <w:r>
        <w:t>name=</w:t>
      </w:r>
    </w:p>
    <w:p w:rsidR="00066F2B" w:rsidRDefault="00102096">
      <w:pPr>
        <w:pStyle w:val="Code"/>
      </w:pPr>
      <w:r>
        <w:t xml:space="preserve">  name-start-character, [ name-characters ]  ;</w:t>
      </w:r>
    </w:p>
    <w:p w:rsidR="00066F2B" w:rsidRDefault="00102096">
      <w:pPr>
        <w:pStyle w:val="Code"/>
      </w:pPr>
      <w:r>
        <w:t>name-start-character=</w:t>
      </w:r>
    </w:p>
    <w:p w:rsidR="00066F2B" w:rsidRDefault="00102096">
      <w:pPr>
        <w:pStyle w:val="Code"/>
      </w:pPr>
      <w:r>
        <w:t xml:space="preserve">  underscore  |  backslash  |  ? any code points which are characters as defined by</w:t>
      </w:r>
      <w:r>
        <w:t xml:space="preserve"> the Unicode character properties, chapter four of the Unicode Standard ?;</w:t>
      </w:r>
    </w:p>
    <w:p w:rsidR="00066F2B" w:rsidRDefault="00102096">
      <w:pPr>
        <w:pStyle w:val="Code"/>
      </w:pPr>
      <w:r>
        <w:lastRenderedPageBreak/>
        <w:t>underscore=</w:t>
      </w:r>
    </w:p>
    <w:p w:rsidR="00066F2B" w:rsidRDefault="00102096">
      <w:pPr>
        <w:pStyle w:val="Code"/>
      </w:pPr>
      <w:r>
        <w:t xml:space="preserve">  "_"  ;</w:t>
      </w:r>
    </w:p>
    <w:p w:rsidR="00066F2B" w:rsidRDefault="00102096">
      <w:pPr>
        <w:pStyle w:val="Code"/>
      </w:pPr>
      <w:r>
        <w:t>backslash=</w:t>
      </w:r>
    </w:p>
    <w:p w:rsidR="00066F2B" w:rsidRDefault="00102096">
      <w:pPr>
        <w:pStyle w:val="Code"/>
      </w:pPr>
      <w:r>
        <w:t xml:space="preserve">  "\"  ;</w:t>
      </w:r>
    </w:p>
    <w:p w:rsidR="00066F2B" w:rsidRDefault="00102096">
      <w:pPr>
        <w:pStyle w:val="Code"/>
      </w:pPr>
      <w:r>
        <w:t>name-characters=</w:t>
      </w:r>
    </w:p>
    <w:p w:rsidR="00066F2B" w:rsidRDefault="00102096">
      <w:pPr>
        <w:pStyle w:val="Code"/>
      </w:pPr>
      <w:r>
        <w:t xml:space="preserve">  name-character,  {name-character}  ;</w:t>
      </w:r>
    </w:p>
    <w:p w:rsidR="00066F2B" w:rsidRDefault="00102096">
      <w:pPr>
        <w:pStyle w:val="Code"/>
      </w:pPr>
      <w:r>
        <w:t>name-character=</w:t>
      </w:r>
    </w:p>
    <w:p w:rsidR="00066F2B" w:rsidRDefault="00102096">
      <w:pPr>
        <w:pStyle w:val="Code"/>
      </w:pPr>
      <w:r>
        <w:t xml:space="preserve">  name-start-character  |  decimal-digit  |  full-stop  |  ? any cod</w:t>
      </w:r>
      <w:r>
        <w:t>e points which are digits as defined by the Unicode character properties, chapter four of the Unicode standard ?;</w:t>
      </w:r>
    </w:p>
    <w:p w:rsidR="00066F2B" w:rsidRDefault="00102096">
      <w:pPr>
        <w:pStyle w:val="Definition-Field"/>
      </w:pPr>
      <w:r>
        <w:t xml:space="preserve">b.   </w:t>
      </w:r>
      <w:r>
        <w:rPr>
          <w:i/>
        </w:rPr>
        <w:t>The standard specifies that two names that are the same in different workbooks can be disambiguated by prepending the workbook name.</w:t>
      </w:r>
    </w:p>
    <w:p w:rsidR="00066F2B" w:rsidRDefault="00102096">
      <w:pPr>
        <w:pStyle w:val="Definition-Field2"/>
      </w:pPr>
      <w:r>
        <w:t>Office prefixes names used in the same context with the index of the relationship ID associated with the workbook name and an exclamation mark. A relationship ID index of 0 indicates the current workbook.</w:t>
      </w:r>
    </w:p>
    <w:p w:rsidR="00066F2B" w:rsidRDefault="00102096">
      <w:pPr>
        <w:pStyle w:val="Definition-Field"/>
      </w:pPr>
      <w:r>
        <w:t xml:space="preserve">c.   </w:t>
      </w:r>
      <w:r>
        <w:rPr>
          <w:i/>
        </w:rPr>
        <w:t>The standard does not specify that \name-chara</w:t>
      </w:r>
      <w:r>
        <w:rPr>
          <w:i/>
        </w:rPr>
        <w:t>cter is an invalid name.</w:t>
      </w:r>
    </w:p>
    <w:p w:rsidR="00066F2B" w:rsidRDefault="00102096">
      <w:pPr>
        <w:pStyle w:val="Definition-Field2"/>
      </w:pPr>
      <w:r>
        <w:t>Office will not create or load names of the form \name-character.</w:t>
      </w:r>
    </w:p>
    <w:p w:rsidR="00066F2B" w:rsidRDefault="00102096">
      <w:pPr>
        <w:pStyle w:val="Heading3"/>
      </w:pPr>
      <w:bookmarkStart w:id="1756" w:name="section_65b46619bfd94e1fb803596ec36fd891"/>
      <w:bookmarkStart w:id="1757" w:name="_Toc129235155"/>
      <w:r>
        <w:t>Part 1 Section 18.17.2.6, Types and Values</w:t>
      </w:r>
      <w:bookmarkEnd w:id="1756"/>
      <w:bookmarkEnd w:id="1757"/>
      <w:r>
        <w:fldChar w:fldCharType="begin"/>
      </w:r>
      <w:r>
        <w:instrText xml:space="preserve"> XE "Types and Values" </w:instrText>
      </w:r>
      <w:r>
        <w:fldChar w:fldCharType="end"/>
      </w:r>
    </w:p>
    <w:p w:rsidR="00066F2B" w:rsidRDefault="00102096">
      <w:pPr>
        <w:pStyle w:val="Definition-Field"/>
      </w:pPr>
      <w:r>
        <w:t xml:space="preserve">a.   </w:t>
      </w:r>
      <w:r>
        <w:rPr>
          <w:i/>
        </w:rPr>
        <w:t>The standard does not specify a limit on the expression.</w:t>
      </w:r>
    </w:p>
    <w:p w:rsidR="00066F2B" w:rsidRDefault="00102096">
      <w:pPr>
        <w:pStyle w:val="Definition-Field2"/>
      </w:pPr>
      <w:r>
        <w:t>In Office, if the expression is tex</w:t>
      </w:r>
      <w:r>
        <w:t>t and is greater than 32767 characters, then a consuming application shall treat this as equivalent to the error value #VALUE!.</w:t>
      </w:r>
    </w:p>
    <w:p w:rsidR="00066F2B" w:rsidRDefault="00102096">
      <w:pPr>
        <w:pStyle w:val="Heading3"/>
      </w:pPr>
      <w:bookmarkStart w:id="1758" w:name="section_965edd08dd794418946b83294ec25770"/>
      <w:bookmarkStart w:id="1759" w:name="_Toc129235156"/>
      <w:r>
        <w:t>Part 1 Section 18.17.3, Error values</w:t>
      </w:r>
      <w:bookmarkEnd w:id="1758"/>
      <w:bookmarkEnd w:id="1759"/>
      <w:r>
        <w:fldChar w:fldCharType="begin"/>
      </w:r>
      <w:r>
        <w:instrText xml:space="preserve"> XE "Error values" </w:instrText>
      </w:r>
      <w:r>
        <w:fldChar w:fldCharType="end"/>
      </w:r>
    </w:p>
    <w:p w:rsidR="00066F2B" w:rsidRDefault="00102096">
      <w:pPr>
        <w:pStyle w:val="Definition-Field"/>
      </w:pPr>
      <w:r>
        <w:t xml:space="preserve">a.   </w:t>
      </w:r>
      <w:r>
        <w:rPr>
          <w:i/>
        </w:rPr>
        <w:t>The standard does not specify #GETTING_DATA as an error value.</w:t>
      </w:r>
    </w:p>
    <w:p w:rsidR="00066F2B" w:rsidRDefault="00102096">
      <w:pPr>
        <w:pStyle w:val="Definition-Field2"/>
      </w:pPr>
      <w:r>
        <w:t>Of</w:t>
      </w:r>
      <w:r>
        <w:t>fice allows #GETTING_DATA as an error value. Reason for occurrence: Intended to indicate when value is waiting on data from an asynchronous function.</w:t>
      </w:r>
    </w:p>
    <w:p w:rsidR="00066F2B" w:rsidRDefault="00102096">
      <w:pPr>
        <w:pStyle w:val="Heading3"/>
      </w:pPr>
      <w:bookmarkStart w:id="1760" w:name="section_286bceb73e02476c8ee91e06dd3f9636"/>
      <w:bookmarkStart w:id="1761" w:name="_Toc129235157"/>
      <w:r>
        <w:t>Part 1 Section 18.17.5.2, Precision</w:t>
      </w:r>
      <w:bookmarkEnd w:id="1760"/>
      <w:bookmarkEnd w:id="1761"/>
      <w:r>
        <w:fldChar w:fldCharType="begin"/>
      </w:r>
      <w:r>
        <w:instrText xml:space="preserve"> XE "Precision" </w:instrText>
      </w:r>
      <w:r>
        <w:fldChar w:fldCharType="end"/>
      </w:r>
    </w:p>
    <w:p w:rsidR="00066F2B" w:rsidRDefault="00102096">
      <w:pPr>
        <w:pStyle w:val="Definition-Field"/>
      </w:pPr>
      <w:r>
        <w:t xml:space="preserve">a.   </w:t>
      </w:r>
      <w:r>
        <w:rPr>
          <w:i/>
        </w:rPr>
        <w:t xml:space="preserve">The standard states that m is an integer whose </w:t>
      </w:r>
      <w:r>
        <w:rPr>
          <w:i/>
        </w:rPr>
        <w:t>absolute value is less than 2^53, and n is an integer between -1075 and 970, inclusive.</w:t>
      </w:r>
    </w:p>
    <w:p w:rsidR="00066F2B" w:rsidRDefault="00102096">
      <w:pPr>
        <w:pStyle w:val="Definition-Field2"/>
      </w:pPr>
      <w:r>
        <w:t>Office treats m as an integer whose absolute value is greater than or equal to 2^52 and less than 2^53, and n is an integer between -1074 and 971, inclusive.</w:t>
      </w:r>
    </w:p>
    <w:p w:rsidR="00066F2B" w:rsidRDefault="00102096">
      <w:pPr>
        <w:pStyle w:val="Definition-Field"/>
      </w:pPr>
      <w:r>
        <w:t xml:space="preserve">b.   </w:t>
      </w:r>
      <w:r>
        <w:rPr>
          <w:i/>
        </w:rPr>
        <w:t>The s</w:t>
      </w:r>
      <w:r>
        <w:rPr>
          <w:i/>
        </w:rPr>
        <w:t>tandard states in a note that the default precision is patterned after the IEEE double-precision 64-bit floating-point type.</w:t>
      </w:r>
    </w:p>
    <w:p w:rsidR="00066F2B" w:rsidRDefault="00102096">
      <w:pPr>
        <w:pStyle w:val="Definition-Field2"/>
      </w:pPr>
      <w:r>
        <w:t>In Office, the default precision is patterned after the IEEE double-precision 64-bit floating-point type, with denormalized numbers</w:t>
      </w:r>
      <w:r>
        <w:t xml:space="preserve"> excluded.</w:t>
      </w:r>
    </w:p>
    <w:p w:rsidR="00066F2B" w:rsidRDefault="00102096">
      <w:pPr>
        <w:pStyle w:val="Heading3"/>
      </w:pPr>
      <w:bookmarkStart w:id="1762" w:name="section_d5e9192c66724b44892ca05686abc4b0"/>
      <w:bookmarkStart w:id="1763" w:name="_Toc129235158"/>
      <w:r>
        <w:t>Part 1 Section 18.17.5.4, Interpretation</w:t>
      </w:r>
      <w:bookmarkEnd w:id="1762"/>
      <w:bookmarkEnd w:id="1763"/>
      <w:r>
        <w:fldChar w:fldCharType="begin"/>
      </w:r>
      <w:r>
        <w:instrText xml:space="preserve"> XE "Interpretation" </w:instrText>
      </w:r>
      <w:r>
        <w:fldChar w:fldCharType="end"/>
      </w:r>
    </w:p>
    <w:p w:rsidR="00066F2B" w:rsidRDefault="00102096">
      <w:pPr>
        <w:pStyle w:val="Definition-Field"/>
      </w:pPr>
      <w:r>
        <w:t xml:space="preserve">a.   </w:t>
      </w:r>
      <w:r>
        <w:rPr>
          <w:i/>
        </w:rPr>
        <w:t>The standard gives maximum value as 2^1023 - 1, minimum as - 2^1023 + 1.</w:t>
      </w:r>
    </w:p>
    <w:p w:rsidR="00066F2B" w:rsidRDefault="00102096">
      <w:pPr>
        <w:pStyle w:val="Definition-Field2"/>
      </w:pPr>
      <w:r>
        <w:t>Office uses maximum 2^1024 – 2^971, minimum - 2^1024 + 2^971 and has smallest positive value of 2^-1022</w:t>
      </w:r>
      <w:r>
        <w:t>.</w:t>
      </w:r>
    </w:p>
    <w:p w:rsidR="00066F2B" w:rsidRDefault="00102096">
      <w:pPr>
        <w:pStyle w:val="Definition-Field"/>
      </w:pPr>
      <w:r>
        <w:t xml:space="preserve">b.   </w:t>
      </w:r>
      <w:r>
        <w:rPr>
          <w:i/>
        </w:rPr>
        <w:t>The standard does not specify behavior if the absolute value of the raw value is smaller than the smallest positive value in the value space.</w:t>
      </w:r>
    </w:p>
    <w:p w:rsidR="00066F2B" w:rsidRDefault="00102096">
      <w:pPr>
        <w:pStyle w:val="Definition-Field2"/>
      </w:pPr>
      <w:r>
        <w:lastRenderedPageBreak/>
        <w:t xml:space="preserve">In Office, if the absolute value of the raw value is smaller than the smallest positive value in the value </w:t>
      </w:r>
      <w:r>
        <w:t>space, then a consuming application shall treat this as equivalent to 0.</w:t>
      </w:r>
    </w:p>
    <w:p w:rsidR="00066F2B" w:rsidRDefault="00102096">
      <w:pPr>
        <w:pStyle w:val="Heading3"/>
      </w:pPr>
      <w:bookmarkStart w:id="1764" w:name="section_b2400668ba0d40b38365416d843e5aa4"/>
      <w:bookmarkStart w:id="1765" w:name="_Toc129235159"/>
      <w:r>
        <w:t>Part 1 Section 18.17.6.3, Array Formulas</w:t>
      </w:r>
      <w:bookmarkEnd w:id="1764"/>
      <w:bookmarkEnd w:id="1765"/>
      <w:r>
        <w:fldChar w:fldCharType="begin"/>
      </w:r>
      <w:r>
        <w:instrText xml:space="preserve"> XE "Array Formulas" </w:instrText>
      </w:r>
      <w:r>
        <w:fldChar w:fldCharType="end"/>
      </w:r>
    </w:p>
    <w:p w:rsidR="00066F2B" w:rsidRDefault="00102096">
      <w:pPr>
        <w:pStyle w:val="Definition-Field"/>
      </w:pPr>
      <w:r>
        <w:t xml:space="preserve">a.   </w:t>
      </w:r>
      <w:r>
        <w:rPr>
          <w:i/>
        </w:rPr>
        <w:t>The standard refers to the r attribute in multiple places to denote the reference to which the formula applies.</w:t>
      </w:r>
    </w:p>
    <w:p w:rsidR="00066F2B" w:rsidRDefault="00102096">
      <w:pPr>
        <w:pStyle w:val="Definition-Field2"/>
      </w:pPr>
      <w:r>
        <w:t>Of</w:t>
      </w:r>
      <w:r>
        <w:t>fice uses the ref attribute in formulas to denote the reference to which the formula applies.</w:t>
      </w:r>
    </w:p>
    <w:p w:rsidR="00066F2B" w:rsidRDefault="00102096">
      <w:pPr>
        <w:pStyle w:val="Heading3"/>
      </w:pPr>
      <w:bookmarkStart w:id="1766" w:name="section_3b91dece249a4d57953d8068dbdaeb62"/>
      <w:bookmarkStart w:id="1767" w:name="_Toc129235160"/>
      <w:r>
        <w:t>Part 1 Section 18.17.6.5, Name Representation</w:t>
      </w:r>
      <w:bookmarkEnd w:id="1766"/>
      <w:bookmarkEnd w:id="1767"/>
      <w:r>
        <w:fldChar w:fldCharType="begin"/>
      </w:r>
      <w:r>
        <w:instrText xml:space="preserve"> XE "Name Representation" </w:instrText>
      </w:r>
      <w:r>
        <w:fldChar w:fldCharType="end"/>
      </w:r>
    </w:p>
    <w:p w:rsidR="00066F2B" w:rsidRDefault="00102096">
      <w:pPr>
        <w:pStyle w:val="Definition-Field"/>
      </w:pPr>
      <w:r>
        <w:t xml:space="preserve">a.   </w:t>
      </w:r>
      <w:r>
        <w:rPr>
          <w:i/>
        </w:rPr>
        <w:t xml:space="preserve">The standard states that the names shall be defined in the Worksheet part's XML </w:t>
      </w:r>
      <w:r>
        <w:rPr>
          <w:i/>
        </w:rPr>
        <w:t>with each being the subject of a definedName element, inside a definedNames element.</w:t>
      </w:r>
    </w:p>
    <w:p w:rsidR="00066F2B" w:rsidRDefault="00102096">
      <w:pPr>
        <w:pStyle w:val="Definition-Field2"/>
      </w:pPr>
      <w:r>
        <w:t>In Office, these names shall be defined in the Workbook part's XML with each being the subject of a definedName element, inside a definedNames element.</w:t>
      </w:r>
    </w:p>
    <w:p w:rsidR="00066F2B" w:rsidRDefault="00102096">
      <w:pPr>
        <w:pStyle w:val="Heading3"/>
      </w:pPr>
      <w:bookmarkStart w:id="1768" w:name="section_e32cd66ea03543389e6ea75929aaa73f"/>
      <w:bookmarkStart w:id="1769" w:name="_Toc129235161"/>
      <w:r>
        <w:t>Part 1 Section 18.1</w:t>
      </w:r>
      <w:r>
        <w:t>7.7.2, ACCRINT</w:t>
      </w:r>
      <w:bookmarkEnd w:id="1768"/>
      <w:bookmarkEnd w:id="1769"/>
      <w:r>
        <w:fldChar w:fldCharType="begin"/>
      </w:r>
      <w:r>
        <w:instrText xml:space="preserve"> XE "ACCRINT" </w:instrText>
      </w:r>
      <w:r>
        <w:fldChar w:fldCharType="end"/>
      </w:r>
    </w:p>
    <w:p w:rsidR="00066F2B" w:rsidRDefault="00102096">
      <w:pPr>
        <w:pStyle w:val="Definition-Field"/>
      </w:pPr>
      <w:r>
        <w:t xml:space="preserve">a.   </w:t>
      </w:r>
      <w:r>
        <w:rPr>
          <w:i/>
        </w:rPr>
        <w:t>The standard does not specify an optional argument calc-method.</w:t>
      </w:r>
    </w:p>
    <w:p w:rsidR="00066F2B" w:rsidRDefault="00102096">
      <w:r>
        <w:t xml:space="preserve">Excel has an optional argument </w:t>
      </w:r>
      <w:r>
        <w:rPr>
          <w:i/>
        </w:rPr>
        <w:t>calc-method</w:t>
      </w:r>
      <w:r>
        <w:t>, which is defined as follows:</w:t>
      </w:r>
    </w:p>
    <w:tbl>
      <w:tblPr>
        <w:tblStyle w:val="Table-ShadedHeader"/>
        <w:tblW w:w="0" w:type="auto"/>
        <w:tblLook w:val="04A0" w:firstRow="1" w:lastRow="0" w:firstColumn="1" w:lastColumn="0" w:noHBand="0" w:noVBand="1"/>
      </w:tblPr>
      <w:tblGrid>
        <w:gridCol w:w="939"/>
        <w:gridCol w:w="738"/>
        <w:gridCol w:w="779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Type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calc-method</w:t>
            </w:r>
          </w:p>
        </w:tc>
        <w:tc>
          <w:tcPr>
            <w:tcW w:w="0" w:type="auto"/>
            <w:vAlign w:val="center"/>
          </w:tcPr>
          <w:p w:rsidR="00066F2B" w:rsidRDefault="00102096">
            <w:pPr>
              <w:pStyle w:val="TableBodyText"/>
            </w:pPr>
            <w:r>
              <w:t>logical</w:t>
            </w:r>
          </w:p>
        </w:tc>
        <w:tc>
          <w:tcPr>
            <w:tcW w:w="0" w:type="auto"/>
            <w:vAlign w:val="center"/>
          </w:tcPr>
          <w:p w:rsidR="00066F2B" w:rsidRDefault="00102096">
            <w:pPr>
              <w:pStyle w:val="TableBodyText"/>
            </w:pPr>
            <w:r>
              <w:t>Specifies the way to calculate the total</w:t>
            </w:r>
            <w:r>
              <w:t xml:space="preserve"> accrued interest when the date of settlement is later than the date of first-interest. A value of TRUE (1) returns the total accrued interest from issue to settlement. A value of FALSE (0) returns the accrued interest from first-interest to settlement. If</w:t>
            </w:r>
            <w:r>
              <w:t xml:space="preserve"> no argument is specified, it defaults to TRUE.</w:t>
            </w:r>
          </w:p>
        </w:tc>
      </w:tr>
    </w:tbl>
    <w:p w:rsidR="00066F2B" w:rsidRDefault="00066F2B"/>
    <w:p w:rsidR="00066F2B" w:rsidRDefault="00102096">
      <w:pPr>
        <w:pStyle w:val="Definition-Field"/>
      </w:pPr>
      <w:r>
        <w:t xml:space="preserve">b.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 xml:space="preserve">Day Count </w:t>
            </w:r>
            <w:r>
              <w:t>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 xml:space="preserve">If both day-of-months are 31, they are </w:t>
            </w:r>
            <w:r>
              <w:t>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Oth</w:t>
            </w:r>
            <w:r>
              <w:t>erwise, if both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 xml:space="preserve">Actual/actual. If the dates are equal, the difference in </w:t>
            </w:r>
            <w:r>
              <w:t xml:space="preserve">days is 0. If date1 and date2 not “less than or equal to a year apart” (as defined below), then the days in the years between the dates is the average number of days in the years between date1 and date2, inclusive. Otherwise, the days in the years between </w:t>
            </w:r>
            <w:r>
              <w:t xml:space="preserve">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w:t>
            </w:r>
            <w:r>
              <w:t>ar apart” for purposes of this algorithm, one of these conditions must be true:</w:t>
            </w:r>
          </w:p>
          <w:p w:rsidR="00066F2B" w:rsidRDefault="00102096">
            <w:pPr>
              <w:pStyle w:val="ListParagraph"/>
              <w:numPr>
                <w:ilvl w:val="0"/>
                <w:numId w:val="72"/>
              </w:numPr>
            </w:pPr>
            <w:r>
              <w:lastRenderedPageBreak/>
              <w:t>The two dates have the same year</w:t>
            </w:r>
          </w:p>
          <w:p w:rsidR="00066F2B" w:rsidRDefault="00102096">
            <w:pPr>
              <w:pStyle w:val="ListParagraph"/>
              <w:numPr>
                <w:ilvl w:val="0"/>
                <w:numId w:val="73"/>
              </w:numPr>
            </w:pPr>
            <w:r>
              <w:t>Date2’s year is exactly one more than date1’s year, and ((date1.month &gt; date2.month) or ((date1.month == date2.month) and (date1.day &gt;= date2.d</w:t>
            </w:r>
            <w:r>
              <w:t>ay)))</w:t>
            </w:r>
          </w:p>
        </w:tc>
      </w:tr>
      <w:tr w:rsidR="00066F2B" w:rsidTr="00066F2B">
        <w:tc>
          <w:tcPr>
            <w:tcW w:w="0" w:type="auto"/>
            <w:vAlign w:val="center"/>
          </w:tcPr>
          <w:p w:rsidR="00066F2B" w:rsidRDefault="00102096">
            <w:pPr>
              <w:pStyle w:val="TableBodyText"/>
            </w:pPr>
            <w:r>
              <w:rPr>
                <w:rStyle w:val="InlineCode"/>
              </w:rPr>
              <w:lastRenderedPageBreak/>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c.   </w:t>
      </w:r>
      <w:r>
        <w:rPr>
          <w:i/>
        </w:rPr>
        <w:t>The standard states that the par argument has a default value of 1000.</w:t>
      </w:r>
    </w:p>
    <w:p w:rsidR="00066F2B" w:rsidRDefault="00102096">
      <w:pPr>
        <w:pStyle w:val="Definition-Field2"/>
      </w:pPr>
      <w:r>
        <w:t>Office uses 0.001 as the default value for the par argument.</w:t>
      </w:r>
    </w:p>
    <w:p w:rsidR="00066F2B" w:rsidRDefault="00102096">
      <w:pPr>
        <w:pStyle w:val="Heading3"/>
      </w:pPr>
      <w:bookmarkStart w:id="1770" w:name="section_5c30913f91804772969fed116b8166ce"/>
      <w:bookmarkStart w:id="1771" w:name="_Toc129235162"/>
      <w:r>
        <w:t>Part 1 Section</w:t>
      </w:r>
      <w:r>
        <w:t xml:space="preserve"> 18.17.7.3, ACCRINTM</w:t>
      </w:r>
      <w:bookmarkEnd w:id="1770"/>
      <w:bookmarkEnd w:id="1771"/>
      <w:r>
        <w:fldChar w:fldCharType="begin"/>
      </w:r>
      <w:r>
        <w:instrText xml:space="preserve"> XE "ACCRINTM"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Otherwise, if bo</w:t>
            </w:r>
            <w:r>
              <w:t>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w:t>
            </w:r>
            <w:r>
              <w:t xml:space="preserve"> purposes of this algorithm, one of these conditions must be true:</w:t>
            </w:r>
          </w:p>
          <w:p w:rsidR="00066F2B" w:rsidRDefault="00102096">
            <w:pPr>
              <w:pStyle w:val="ListParagraph"/>
              <w:numPr>
                <w:ilvl w:val="0"/>
                <w:numId w:val="74"/>
              </w:numPr>
            </w:pPr>
            <w:r>
              <w:t>The two dates have the same year</w:t>
            </w:r>
          </w:p>
          <w:p w:rsidR="00066F2B" w:rsidRDefault="00102096">
            <w:pPr>
              <w:pStyle w:val="ListParagraph"/>
              <w:numPr>
                <w:ilvl w:val="0"/>
                <w:numId w:val="75"/>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lastRenderedPageBreak/>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states that the par argument has a default value of 1000.</w:t>
      </w:r>
    </w:p>
    <w:p w:rsidR="00066F2B" w:rsidRDefault="00102096">
      <w:pPr>
        <w:pStyle w:val="Definition-Field2"/>
      </w:pPr>
      <w:r>
        <w:t>Office uses a 0.001 as the default value for the par argument.</w:t>
      </w:r>
    </w:p>
    <w:p w:rsidR="00066F2B" w:rsidRDefault="00102096">
      <w:pPr>
        <w:pStyle w:val="Definition-Field"/>
      </w:pPr>
      <w:r>
        <w:t xml:space="preserve">c.   </w:t>
      </w:r>
      <w:r>
        <w:rPr>
          <w:i/>
        </w:rPr>
        <w:t>The standard states A is the number of days from the is</w:t>
      </w:r>
      <w:r>
        <w:rPr>
          <w:i/>
        </w:rPr>
        <w:t>sue date to the maturity date.</w:t>
      </w:r>
    </w:p>
    <w:p w:rsidR="00066F2B" w:rsidRDefault="00102096">
      <w:pPr>
        <w:pStyle w:val="Definition-Field2"/>
      </w:pPr>
      <w:r>
        <w:t>Office treats A as the number of days from the issue date to the settlement date.</w:t>
      </w:r>
    </w:p>
    <w:p w:rsidR="00066F2B" w:rsidRDefault="00102096">
      <w:pPr>
        <w:pStyle w:val="Heading3"/>
      </w:pPr>
      <w:bookmarkStart w:id="1772" w:name="section_dc05ff6aa42f42b8b07434cc2c0d28c3"/>
      <w:bookmarkStart w:id="1773" w:name="_Toc129235163"/>
      <w:r>
        <w:t>Part 1 Section 18.17.7.4, ACOS</w:t>
      </w:r>
      <w:bookmarkEnd w:id="1772"/>
      <w:bookmarkEnd w:id="1773"/>
      <w:r>
        <w:fldChar w:fldCharType="begin"/>
      </w:r>
      <w:r>
        <w:instrText xml:space="preserve"> XE "ACOS" </w:instrText>
      </w:r>
      <w:r>
        <w:fldChar w:fldCharType="end"/>
      </w:r>
    </w:p>
    <w:p w:rsidR="00066F2B" w:rsidRDefault="00102096">
      <w:pPr>
        <w:pStyle w:val="Definition-Field"/>
      </w:pPr>
      <w:r>
        <w:t xml:space="preserve">a.   </w:t>
      </w:r>
      <w:r>
        <w:rPr>
          <w:i/>
        </w:rPr>
        <w:t>The standard does not specify unit of return value.</w:t>
      </w:r>
    </w:p>
    <w:p w:rsidR="00066F2B" w:rsidRDefault="00102096">
      <w:pPr>
        <w:pStyle w:val="Definition-Field2"/>
      </w:pPr>
      <w:r>
        <w:t>Office calculates arc cosine of x, in radi</w:t>
      </w:r>
      <w:r>
        <w:t>ans.</w:t>
      </w:r>
    </w:p>
    <w:p w:rsidR="00066F2B" w:rsidRDefault="00102096">
      <w:pPr>
        <w:pStyle w:val="Heading3"/>
      </w:pPr>
      <w:bookmarkStart w:id="1774" w:name="section_c18d21bc2f664b928717db472acd27c7"/>
      <w:bookmarkStart w:id="1775" w:name="_Toc129235164"/>
      <w:r>
        <w:t>Part 1 Section 18.17.7.6, ADDRESS</w:t>
      </w:r>
      <w:bookmarkEnd w:id="1774"/>
      <w:bookmarkEnd w:id="1775"/>
      <w:r>
        <w:fldChar w:fldCharType="begin"/>
      </w:r>
      <w:r>
        <w:instrText xml:space="preserve"> XE "ADDRESS" </w:instrText>
      </w:r>
      <w:r>
        <w:fldChar w:fldCharType="end"/>
      </w:r>
    </w:p>
    <w:p w:rsidR="00066F2B" w:rsidRDefault="00102096">
      <w:pPr>
        <w:pStyle w:val="Definition-Field"/>
      </w:pPr>
      <w:r>
        <w:t xml:space="preserve">a.   </w:t>
      </w:r>
      <w:r>
        <w:rPr>
          <w:i/>
        </w:rPr>
        <w:t>The standard states if row-number or col-number &lt; 1, #NUM! is returned and if ref-type is outside the range 1–4, #NUM! is returned.</w:t>
      </w:r>
    </w:p>
    <w:p w:rsidR="00066F2B" w:rsidRDefault="00102096">
      <w:pPr>
        <w:pStyle w:val="Definition-Field2"/>
      </w:pPr>
      <w:r>
        <w:t>Office returns #VALUE! in such cases for the function.</w:t>
      </w:r>
    </w:p>
    <w:p w:rsidR="00066F2B" w:rsidRDefault="00102096">
      <w:pPr>
        <w:pStyle w:val="Heading3"/>
      </w:pPr>
      <w:bookmarkStart w:id="1776" w:name="section_de52a81e371a46f5a1041dec10fc3df2"/>
      <w:bookmarkStart w:id="1777" w:name="_Toc129235165"/>
      <w:r>
        <w:t>Part 1 Se</w:t>
      </w:r>
      <w:r>
        <w:t>ction 18.17.7.7, AMORDEGRC</w:t>
      </w:r>
      <w:bookmarkEnd w:id="1776"/>
      <w:bookmarkEnd w:id="1777"/>
      <w:r>
        <w:fldChar w:fldCharType="begin"/>
      </w:r>
      <w:r>
        <w:instrText xml:space="preserve"> XE "AMORDEGRC"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both day-of-months are 31, they are changed to</w:t>
            </w:r>
            <w:r>
              <w:t xml:space="preserve">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Otherwise, if</w:t>
            </w:r>
            <w:r>
              <w:t xml:space="preserve"> both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w:t>
            </w:r>
            <w:r>
              <w:t xml:space="preserve"> If date1 and date2 not “less than or equal to a year apart” (as defined below), then the days in the years between the dates is the average number of days in the years between date1 and date2, inclusive. Otherwise, the days in the years between the dates </w:t>
            </w:r>
            <w:r>
              <w:t xml:space="preserve">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 xml:space="preserve">To determine if date1 and date2 are “less than or equal to a year apart” </w:t>
            </w:r>
            <w:r>
              <w:t xml:space="preserve">for purposes of this </w:t>
            </w:r>
            <w:r>
              <w:lastRenderedPageBreak/>
              <w:t>algorithm, one of these conditions must be true:</w:t>
            </w:r>
          </w:p>
          <w:p w:rsidR="00066F2B" w:rsidRDefault="00102096">
            <w:pPr>
              <w:pStyle w:val="ListParagraph"/>
              <w:numPr>
                <w:ilvl w:val="0"/>
                <w:numId w:val="76"/>
              </w:numPr>
            </w:pPr>
            <w:r>
              <w:t>The two dates have the same year</w:t>
            </w:r>
          </w:p>
          <w:p w:rsidR="00066F2B" w:rsidRDefault="00102096">
            <w:pPr>
              <w:pStyle w:val="ListParagraph"/>
              <w:numPr>
                <w:ilvl w:val="0"/>
                <w:numId w:val="77"/>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lastRenderedPageBreak/>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describes day basis value of 2 (actual/360).</w:t>
      </w:r>
    </w:p>
    <w:p w:rsidR="00066F2B" w:rsidRDefault="00102096">
      <w:pPr>
        <w:pStyle w:val="Definition-Field2"/>
      </w:pPr>
      <w:r>
        <w:t>Office only uses day basis values of 0, 1, 3 or 4.</w:t>
      </w:r>
    </w:p>
    <w:p w:rsidR="00066F2B" w:rsidRDefault="00102096">
      <w:pPr>
        <w:pStyle w:val="Heading3"/>
      </w:pPr>
      <w:bookmarkStart w:id="1778" w:name="section_98cfb234d00a4cfc899757d8f282dd28"/>
      <w:bookmarkStart w:id="1779" w:name="_Toc129235166"/>
      <w:r>
        <w:t>Part 1 Section 18.17.7.8, AMORLINC</w:t>
      </w:r>
      <w:bookmarkEnd w:id="1778"/>
      <w:bookmarkEnd w:id="1779"/>
      <w:r>
        <w:fldChar w:fldCharType="begin"/>
      </w:r>
      <w:r>
        <w:instrText xml:space="preserve"> XE "AMORLINC" </w:instrText>
      </w:r>
      <w:r>
        <w:fldChar w:fldCharType="end"/>
      </w:r>
    </w:p>
    <w:p w:rsidR="00066F2B" w:rsidRDefault="00102096">
      <w:pPr>
        <w:pStyle w:val="Definition-Field"/>
      </w:pPr>
      <w:r>
        <w:t xml:space="preserve">a.   </w:t>
      </w:r>
      <w:r>
        <w:rPr>
          <w:i/>
        </w:rPr>
        <w:t>The standard does not specif</w:t>
      </w:r>
      <w:r>
        <w:rPr>
          <w:i/>
        </w:rPr>
        <w:t>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equal, the difference of </w:t>
            </w:r>
            <w:r>
              <w:t>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w:t>
            </w:r>
            <w:r>
              <w:t>, if date1’s day-of-month is 30 and date2’s day-of-month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w:t>
            </w:r>
            <w:r>
              <w:t>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w:t>
            </w:r>
            <w:r>
              <w:t>low), then the days in the years between the dates is the average number of days in the years between date1 and date2, inclusive. Otherwise, the days in the years between the dates is 365, except for these cases (where it is 366): the dates are in the same</w:t>
            </w:r>
            <w:r>
              <w:t xml:space="preserv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conditions must be true:</w:t>
            </w:r>
          </w:p>
          <w:p w:rsidR="00066F2B" w:rsidRDefault="00102096">
            <w:pPr>
              <w:pStyle w:val="ListParagraph"/>
              <w:numPr>
                <w:ilvl w:val="0"/>
                <w:numId w:val="78"/>
              </w:numPr>
            </w:pPr>
            <w:r>
              <w:t>The t</w:t>
            </w:r>
            <w:r>
              <w:t>wo dates have the same year</w:t>
            </w:r>
          </w:p>
          <w:p w:rsidR="00066F2B" w:rsidRDefault="00102096">
            <w:pPr>
              <w:pStyle w:val="ListParagraph"/>
              <w:numPr>
                <w:ilvl w:val="0"/>
                <w:numId w:val="79"/>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 xml:space="preserve">Actual/360. Computes the actual difference in days, and presumes there are </w:t>
            </w:r>
            <w:r>
              <w:t xml:space="preserve">always 360 days per </w:t>
            </w:r>
            <w:r>
              <w:lastRenderedPageBreak/>
              <w:t>year.</w:t>
            </w:r>
          </w:p>
        </w:tc>
      </w:tr>
      <w:tr w:rsidR="00066F2B" w:rsidTr="00066F2B">
        <w:tc>
          <w:tcPr>
            <w:tcW w:w="0" w:type="auto"/>
            <w:vAlign w:val="center"/>
          </w:tcPr>
          <w:p w:rsidR="00066F2B" w:rsidRDefault="00102096">
            <w:pPr>
              <w:pStyle w:val="TableBodyText"/>
            </w:pPr>
            <w:r>
              <w:rPr>
                <w:rStyle w:val="InlineCode"/>
              </w:rPr>
              <w:lastRenderedPageBreak/>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describes day basis value of 2 (actual/360).</w:t>
      </w:r>
    </w:p>
    <w:p w:rsidR="00066F2B" w:rsidRDefault="00102096">
      <w:pPr>
        <w:pStyle w:val="Definition-Field2"/>
      </w:pPr>
      <w:r>
        <w:t>Office only uses day basis values of 0, 1, 3 or 4.</w:t>
      </w:r>
    </w:p>
    <w:p w:rsidR="00066F2B" w:rsidRDefault="00102096">
      <w:pPr>
        <w:pStyle w:val="Heading3"/>
      </w:pPr>
      <w:bookmarkStart w:id="1780" w:name="section_336b8f05a2344e46bd4e1f94b673f6f5"/>
      <w:bookmarkStart w:id="1781" w:name="_Toc129235167"/>
      <w:r>
        <w:t>Part 1 Section 18.17.7.10, AREAS</w:t>
      </w:r>
      <w:bookmarkEnd w:id="1780"/>
      <w:bookmarkEnd w:id="1781"/>
      <w:r>
        <w:fldChar w:fldCharType="begin"/>
      </w:r>
      <w:r>
        <w:instrText xml:space="preserve"> XE "</w:instrText>
      </w:r>
      <w:r>
        <w:instrText xml:space="preserve">AREAS" </w:instrText>
      </w:r>
      <w:r>
        <w:fldChar w:fldCharType="end"/>
      </w:r>
    </w:p>
    <w:p w:rsidR="00066F2B" w:rsidRDefault="00102096">
      <w:pPr>
        <w:pStyle w:val="Definition-Field"/>
      </w:pPr>
      <w:r>
        <w:t xml:space="preserve">a.   </w:t>
      </w:r>
      <w:r>
        <w:rPr>
          <w:i/>
        </w:rPr>
        <w:t>The standard states if the reference designates no areas, #NUM! is returned.</w:t>
      </w:r>
    </w:p>
    <w:p w:rsidR="00066F2B" w:rsidRDefault="00102096">
      <w:pPr>
        <w:pStyle w:val="Definition-Field2"/>
      </w:pPr>
      <w:r>
        <w:t>Office returns #NULL! if the reference designates no areas.</w:t>
      </w:r>
    </w:p>
    <w:p w:rsidR="00066F2B" w:rsidRDefault="00102096">
      <w:pPr>
        <w:pStyle w:val="Heading3"/>
      </w:pPr>
      <w:bookmarkStart w:id="1782" w:name="section_55c9ba7b44644f9a99cc7fbeda431238"/>
      <w:bookmarkStart w:id="1783" w:name="_Toc129235168"/>
      <w:r>
        <w:t>Part 1 Section 18.17.7.12, ASIN</w:t>
      </w:r>
      <w:bookmarkEnd w:id="1782"/>
      <w:bookmarkEnd w:id="1783"/>
      <w:r>
        <w:fldChar w:fldCharType="begin"/>
      </w:r>
      <w:r>
        <w:instrText xml:space="preserve"> XE "ASIN" </w:instrText>
      </w:r>
      <w:r>
        <w:fldChar w:fldCharType="end"/>
      </w:r>
    </w:p>
    <w:p w:rsidR="00066F2B" w:rsidRDefault="00102096">
      <w:pPr>
        <w:pStyle w:val="Definition-Field"/>
      </w:pPr>
      <w:r>
        <w:t xml:space="preserve">a.   </w:t>
      </w:r>
      <w:r>
        <w:rPr>
          <w:i/>
        </w:rPr>
        <w:t>The standard does not specify the unit of the return v</w:t>
      </w:r>
      <w:r>
        <w:rPr>
          <w:i/>
        </w:rPr>
        <w:t>alue.</w:t>
      </w:r>
    </w:p>
    <w:p w:rsidR="00066F2B" w:rsidRDefault="00102096">
      <w:pPr>
        <w:pStyle w:val="Definition-Field2"/>
      </w:pPr>
      <w:r>
        <w:t>Office calculates arc sine of x, in radians.</w:t>
      </w:r>
    </w:p>
    <w:p w:rsidR="00066F2B" w:rsidRDefault="00102096">
      <w:pPr>
        <w:pStyle w:val="Heading3"/>
      </w:pPr>
      <w:bookmarkStart w:id="1784" w:name="section_d07bdd52dae64d1c829af210f455c857"/>
      <w:bookmarkStart w:id="1785" w:name="_Toc129235169"/>
      <w:r>
        <w:t>Part 1 Section 18.17.7.13, ASINH</w:t>
      </w:r>
      <w:bookmarkEnd w:id="1784"/>
      <w:bookmarkEnd w:id="1785"/>
      <w:r>
        <w:fldChar w:fldCharType="begin"/>
      </w:r>
      <w:r>
        <w:instrText xml:space="preserve"> XE "ASINH" </w:instrText>
      </w:r>
      <w:r>
        <w:fldChar w:fldCharType="end"/>
      </w:r>
    </w:p>
    <w:p w:rsidR="00066F2B" w:rsidRDefault="00102096">
      <w:pPr>
        <w:pStyle w:val="Definition-Field"/>
      </w:pPr>
      <w:r>
        <w:t xml:space="preserve">a.   </w:t>
      </w:r>
      <w:r>
        <w:rPr>
          <w:i/>
        </w:rPr>
        <w:t>The standard states that ASINH computes the inverse hyperbolic cosine of x.</w:t>
      </w:r>
    </w:p>
    <w:p w:rsidR="00066F2B" w:rsidRDefault="00102096">
      <w:pPr>
        <w:pStyle w:val="Definition-Field2"/>
      </w:pPr>
      <w:r>
        <w:t>Office computes ASINH as the inverse hyperbolic sine of x.</w:t>
      </w:r>
    </w:p>
    <w:p w:rsidR="00066F2B" w:rsidRDefault="00102096">
      <w:pPr>
        <w:pStyle w:val="Heading3"/>
      </w:pPr>
      <w:bookmarkStart w:id="1786" w:name="section_170ad2311e1048408355f52ca577c938"/>
      <w:bookmarkStart w:id="1787" w:name="_Toc129235170"/>
      <w:r>
        <w:t>Part 1 Section 18.</w:t>
      </w:r>
      <w:r>
        <w:t>17.7.14, ATAN</w:t>
      </w:r>
      <w:bookmarkEnd w:id="1786"/>
      <w:bookmarkEnd w:id="1787"/>
      <w:r>
        <w:fldChar w:fldCharType="begin"/>
      </w:r>
      <w:r>
        <w:instrText xml:space="preserve"> XE "ATAN" </w:instrText>
      </w:r>
      <w:r>
        <w:fldChar w:fldCharType="end"/>
      </w:r>
    </w:p>
    <w:p w:rsidR="00066F2B" w:rsidRDefault="00102096">
      <w:pPr>
        <w:pStyle w:val="Definition-Field"/>
      </w:pPr>
      <w:r>
        <w:t xml:space="preserve">a.   </w:t>
      </w:r>
      <w:r>
        <w:rPr>
          <w:i/>
        </w:rPr>
        <w:t>The standard does not specify the unit of the return value.</w:t>
      </w:r>
    </w:p>
    <w:p w:rsidR="00066F2B" w:rsidRDefault="00102096">
      <w:pPr>
        <w:pStyle w:val="Definition-Field2"/>
      </w:pPr>
      <w:r>
        <w:t>Office calculates arc tangent of x, in radians.</w:t>
      </w:r>
    </w:p>
    <w:p w:rsidR="00066F2B" w:rsidRDefault="00102096">
      <w:pPr>
        <w:pStyle w:val="Heading3"/>
      </w:pPr>
      <w:bookmarkStart w:id="1788" w:name="section_ddf1af4005c3432881aa629658ddfbde"/>
      <w:bookmarkStart w:id="1789" w:name="_Toc129235171"/>
      <w:r>
        <w:t>Part 1 Section 18.17.7.15, ATAN2</w:t>
      </w:r>
      <w:bookmarkEnd w:id="1788"/>
      <w:bookmarkEnd w:id="1789"/>
      <w:r>
        <w:fldChar w:fldCharType="begin"/>
      </w:r>
      <w:r>
        <w:instrText xml:space="preserve"> XE "ATAN2" </w:instrText>
      </w:r>
      <w:r>
        <w:fldChar w:fldCharType="end"/>
      </w:r>
    </w:p>
    <w:p w:rsidR="00066F2B" w:rsidRDefault="00102096">
      <w:pPr>
        <w:pStyle w:val="Definition-Field"/>
      </w:pPr>
      <w:r>
        <w:t xml:space="preserve">a.   </w:t>
      </w:r>
      <w:r>
        <w:rPr>
          <w:i/>
        </w:rPr>
        <w:t>The standard states that the return value of the function is the</w:t>
      </w:r>
      <w:r>
        <w:rPr>
          <w:i/>
        </w:rPr>
        <w:t xml:space="preserve"> arc tangent of x.</w:t>
      </w:r>
    </w:p>
    <w:p w:rsidR="00066F2B" w:rsidRDefault="00102096">
      <w:r>
        <w:t>In Office, the return value of the function is the arc tangent of two arguments determined by the point (x, y); that is, the angle in the Cartesian plane formed by the positive x-axis and the vector from (0,0) to the point (x, y); the re</w:t>
      </w:r>
      <w:r>
        <w:t>sult is constrained to be in the half-open interval (-π,π].   This function is useful in converting from rectangular coordinates (x, y) to polar coordinates (r,θ), with the angle θ being returned by this function, in radians.</w:t>
      </w:r>
    </w:p>
    <w:p w:rsidR="00066F2B" w:rsidRDefault="00102096">
      <w:r>
        <w:t>Mathematical Formula:</w:t>
      </w:r>
    </w:p>
    <w:p w:rsidR="00066F2B" w:rsidRDefault="00102096">
      <w:r>
        <w:t xml:space="preserve">If x&gt; 0 </w:t>
      </w:r>
      <w:r>
        <w:t>(in the 1st or 4th quadrant or on the positive x -axis), then ATAN2(x,y) =arctan(y/x);</w:t>
      </w:r>
    </w:p>
    <w:p w:rsidR="00066F2B" w:rsidRDefault="00102096">
      <w:r>
        <w:t>If x&lt; 0 and y≥ 0 (in the 2nd quadrant or on the negative x -axis), then ATAN2(x,y) =arctan(y/x) + π;</w:t>
      </w:r>
    </w:p>
    <w:p w:rsidR="00066F2B" w:rsidRDefault="00102096">
      <w:r>
        <w:t>If x&lt; 0 and y&lt; 0 (in the 3rd quadrant), then ATAN2(x,y) =arctan(y/x)</w:t>
      </w:r>
      <w:r>
        <w:t xml:space="preserve"> - π;</w:t>
      </w:r>
    </w:p>
    <w:p w:rsidR="00066F2B" w:rsidRDefault="00102096">
      <w:r>
        <w:lastRenderedPageBreak/>
        <w:t xml:space="preserve">If x = 0 and y≠ 0 (on the y -axis excluding the origin), then ATAN2(x,y) =(π/2)*sgn(y), </w:t>
      </w:r>
    </w:p>
    <w:p w:rsidR="00066F2B" w:rsidRDefault="00102096">
      <w:r>
        <w:t>In the preceding formulas, arctan is the principal value of inverse tangent function, whose range is the interval (-π/2,π/2), and sgn(y) returns one of the value</w:t>
      </w:r>
      <w:r>
        <w:t>s -1, 0, or +1 according as y is negative, zero, or positive.</w:t>
      </w:r>
    </w:p>
    <w:p w:rsidR="00066F2B" w:rsidRDefault="00102096">
      <w:pPr>
        <w:pStyle w:val="Heading3"/>
      </w:pPr>
      <w:bookmarkStart w:id="1790" w:name="section_87e066baf82f46a8b339df874e598d8b"/>
      <w:bookmarkStart w:id="1791" w:name="_Toc129235172"/>
      <w:r>
        <w:t>Part 1 Section 18.17.7.17, AVEDEV</w:t>
      </w:r>
      <w:bookmarkEnd w:id="1790"/>
      <w:bookmarkEnd w:id="1791"/>
      <w:r>
        <w:fldChar w:fldCharType="begin"/>
      </w:r>
      <w:r>
        <w:instrText xml:space="preserve"> XE "AVEDEV" </w:instrText>
      </w:r>
      <w:r>
        <w:fldChar w:fldCharType="end"/>
      </w:r>
    </w:p>
    <w:p w:rsidR="00066F2B" w:rsidRDefault="00102096">
      <w:pPr>
        <w:pStyle w:val="Definition-Field"/>
      </w:pPr>
      <w:r>
        <w:t xml:space="preserve">a.   </w:t>
      </w:r>
      <w:r>
        <w:rPr>
          <w:i/>
        </w:rPr>
        <w:t>The standard specifies the mathematical formula for AVEDEV to be C(n,k) = P(k,n)/k!=n!/(k!(n-k)!).</w:t>
      </w:r>
    </w:p>
    <w:p w:rsidR="00066F2B" w:rsidRDefault="00102096">
      <w:pPr>
        <w:pStyle w:val="Definition-Field2"/>
      </w:pPr>
      <w:r>
        <w:t>Office uses the mathematical formula: (1/</w:t>
      </w:r>
      <w:r>
        <w:t>n) ∑|x - x-bar| and maps n to the size of the data set, x to a value from the data set, and x-bar as the AVERAGE(argument-list).</w:t>
      </w:r>
    </w:p>
    <w:p w:rsidR="00066F2B" w:rsidRDefault="00102096">
      <w:pPr>
        <w:pStyle w:val="Heading3"/>
      </w:pPr>
      <w:bookmarkStart w:id="1792" w:name="section_5a181518d30945439a4ab4b2742e7e3e"/>
      <w:bookmarkStart w:id="1793" w:name="_Toc129235173"/>
      <w:r>
        <w:t>Part 1 Section 18.17.7.19, AVERAGEA</w:t>
      </w:r>
      <w:bookmarkEnd w:id="1792"/>
      <w:bookmarkEnd w:id="1793"/>
      <w:r>
        <w:fldChar w:fldCharType="begin"/>
      </w:r>
      <w:r>
        <w:instrText xml:space="preserve"> XE "AVERAGEA" </w:instrText>
      </w:r>
      <w:r>
        <w:fldChar w:fldCharType="end"/>
      </w:r>
    </w:p>
    <w:p w:rsidR="00066F2B" w:rsidRDefault="00102096">
      <w:pPr>
        <w:pStyle w:val="Definition-Field"/>
      </w:pPr>
      <w:r>
        <w:t xml:space="preserve">a.   </w:t>
      </w:r>
      <w:r>
        <w:rPr>
          <w:i/>
        </w:rPr>
        <w:t>The standard states if an argument in argument-list is an array or re</w:t>
      </w:r>
      <w:r>
        <w:rPr>
          <w:i/>
        </w:rPr>
        <w:t>ference, only values in that array or reference are used.</w:t>
      </w:r>
    </w:p>
    <w:p w:rsidR="00066F2B" w:rsidRDefault="00102096">
      <w:pPr>
        <w:pStyle w:val="Definition-Field2"/>
      </w:pPr>
      <w:r>
        <w:t>In Office, if an argument in argument-list is an array or reference, numeric values in that array or reference are included, and text values are included but treated as 0.</w:t>
      </w:r>
    </w:p>
    <w:p w:rsidR="00066F2B" w:rsidRDefault="00102096">
      <w:pPr>
        <w:pStyle w:val="Heading3"/>
      </w:pPr>
      <w:bookmarkStart w:id="1794" w:name="section_f1017281c95349629dde313dfc64d4c9"/>
      <w:bookmarkStart w:id="1795" w:name="_Toc129235174"/>
      <w:r>
        <w:t>Part 1 Section 18.17.7.20,</w:t>
      </w:r>
      <w:r>
        <w:t xml:space="preserve"> AVERAGEIF</w:t>
      </w:r>
      <w:bookmarkEnd w:id="1794"/>
      <w:bookmarkEnd w:id="1795"/>
      <w:r>
        <w:fldChar w:fldCharType="begin"/>
      </w:r>
      <w:r>
        <w:instrText xml:space="preserve"> XE "AVERAGEIF" </w:instrText>
      </w:r>
      <w:r>
        <w:fldChar w:fldCharType="end"/>
      </w:r>
    </w:p>
    <w:p w:rsidR="00066F2B" w:rsidRDefault="00102096">
      <w:pPr>
        <w:pStyle w:val="Definition-Field"/>
      </w:pPr>
      <w:r>
        <w:t xml:space="preserve">a.   </w:t>
      </w:r>
      <w:r>
        <w:rPr>
          <w:i/>
        </w:rPr>
        <w:t>The standard does not describe error case when all the cells being averaged in average-range (or in cell-range if average-range is omitted) are empty or contain non-numeric data.</w:t>
      </w:r>
    </w:p>
    <w:p w:rsidR="00066F2B" w:rsidRDefault="00102096">
      <w:pPr>
        <w:pStyle w:val="Definition-Field2"/>
      </w:pPr>
      <w:r>
        <w:t>Office returns #DIV/0! in this case.</w:t>
      </w:r>
    </w:p>
    <w:p w:rsidR="00066F2B" w:rsidRDefault="00102096">
      <w:pPr>
        <w:pStyle w:val="Heading3"/>
      </w:pPr>
      <w:bookmarkStart w:id="1796" w:name="section_fa2b6805c3cd4386866483d1635cd18e"/>
      <w:bookmarkStart w:id="1797" w:name="_Toc129235175"/>
      <w:r>
        <w:t>Part 1</w:t>
      </w:r>
      <w:r>
        <w:t xml:space="preserve"> Section 18.17.7.21, AVERAGEIFS</w:t>
      </w:r>
      <w:bookmarkEnd w:id="1796"/>
      <w:bookmarkEnd w:id="1797"/>
      <w:r>
        <w:fldChar w:fldCharType="begin"/>
      </w:r>
      <w:r>
        <w:instrText xml:space="preserve"> XE "AVERAGEIFS" </w:instrText>
      </w:r>
      <w:r>
        <w:fldChar w:fldCharType="end"/>
      </w:r>
    </w:p>
    <w:p w:rsidR="00066F2B" w:rsidRDefault="00102096">
      <w:pPr>
        <w:pStyle w:val="Definition-Field"/>
      </w:pPr>
      <w:r>
        <w:t xml:space="preserve">a.   </w:t>
      </w:r>
      <w:r>
        <w:rPr>
          <w:i/>
        </w:rPr>
        <w:t>The standard indicates the Average-range need not have the same size and shape as cell-range-1 through cell-range-n.</w:t>
      </w:r>
    </w:p>
    <w:p w:rsidR="00066F2B" w:rsidRDefault="00102096">
      <w:pPr>
        <w:pStyle w:val="Definition-Field2"/>
      </w:pPr>
      <w:r>
        <w:t>Office requires each cell-range-1 through cell-range-n to have the same size and sh</w:t>
      </w:r>
      <w:r>
        <w:t>ape as the average-range.</w:t>
      </w:r>
    </w:p>
    <w:p w:rsidR="00066F2B" w:rsidRDefault="00102096">
      <w:pPr>
        <w:pStyle w:val="Definition-Field"/>
      </w:pPr>
      <w:r>
        <w:t xml:space="preserve">b.   </w:t>
      </w:r>
      <w:r>
        <w:rPr>
          <w:i/>
        </w:rPr>
        <w:t>The standard states that argument cell-range-n is of type number, expression, reference, or text; while argument selection-criteria-n is of type reference or text.</w:t>
      </w:r>
    </w:p>
    <w:p w:rsidR="00066F2B" w:rsidRDefault="00102096">
      <w:pPr>
        <w:pStyle w:val="Definition-Field2"/>
      </w:pPr>
      <w:r>
        <w:t>In Office, argument cell-range-n can be of type reference and</w:t>
      </w:r>
      <w:r>
        <w:t xml:space="preserve"> argument selection-criteria-n can be of type number, expression, reference, or text.</w:t>
      </w:r>
    </w:p>
    <w:p w:rsidR="00066F2B" w:rsidRDefault="00102096">
      <w:pPr>
        <w:pStyle w:val="Heading3"/>
      </w:pPr>
      <w:bookmarkStart w:id="1798" w:name="section_70f9e4b103cb4ed981b041d3f00b784a"/>
      <w:bookmarkStart w:id="1799" w:name="_Toc129235176"/>
      <w:r>
        <w:t>Part 1 Section 18.17.7.23, BESSELI</w:t>
      </w:r>
      <w:bookmarkEnd w:id="1798"/>
      <w:bookmarkEnd w:id="1799"/>
      <w:r>
        <w:fldChar w:fldCharType="begin"/>
      </w:r>
      <w:r>
        <w:instrText xml:space="preserve"> XE "BESSELI" </w:instrText>
      </w:r>
      <w:r>
        <w:fldChar w:fldCharType="end"/>
      </w:r>
    </w:p>
    <w:p w:rsidR="00066F2B" w:rsidRDefault="00102096">
      <w:pPr>
        <w:pStyle w:val="Definition-Field"/>
      </w:pPr>
      <w:r>
        <w:t xml:space="preserve">a.   </w:t>
      </w:r>
      <w:r>
        <w:rPr>
          <w:i/>
        </w:rPr>
        <w:t>The standard does not specify how function arguments map to formula variables.</w:t>
      </w:r>
    </w:p>
    <w:p w:rsidR="00066F2B" w:rsidRDefault="00102096">
      <w:pPr>
        <w:pStyle w:val="Definition-Field2"/>
      </w:pPr>
      <w:r>
        <w:t>Office maps x to argument x and n t</w:t>
      </w:r>
      <w:r>
        <w:t>o argument n.</w:t>
      </w:r>
    </w:p>
    <w:p w:rsidR="00066F2B" w:rsidRDefault="00102096">
      <w:pPr>
        <w:pStyle w:val="Heading3"/>
      </w:pPr>
      <w:bookmarkStart w:id="1800" w:name="section_cba98ecda06642cd986df3c9e3fd1065"/>
      <w:bookmarkStart w:id="1801" w:name="_Toc129235177"/>
      <w:r>
        <w:t>Part 1 Section 18.17.7.24, BESSELJ</w:t>
      </w:r>
      <w:bookmarkEnd w:id="1800"/>
      <w:bookmarkEnd w:id="1801"/>
      <w:r>
        <w:fldChar w:fldCharType="begin"/>
      </w:r>
      <w:r>
        <w:instrText xml:space="preserve"> XE "BESSELJ" </w:instrText>
      </w:r>
      <w:r>
        <w:fldChar w:fldCharType="end"/>
      </w:r>
    </w:p>
    <w:p w:rsidR="00066F2B" w:rsidRDefault="00102096">
      <w:pPr>
        <w:pStyle w:val="Definition-Field"/>
      </w:pPr>
      <w:r>
        <w:t xml:space="preserve">a.   </w:t>
      </w:r>
      <w:r>
        <w:rPr>
          <w:i/>
        </w:rPr>
        <w:t>The standard does not specify how function arguments map to formula variables.</w:t>
      </w:r>
    </w:p>
    <w:p w:rsidR="00066F2B" w:rsidRDefault="00102096">
      <w:pPr>
        <w:pStyle w:val="Definition-Field2"/>
      </w:pPr>
      <w:r>
        <w:t>Office maps x to argument x and n to argument n.</w:t>
      </w:r>
    </w:p>
    <w:p w:rsidR="00066F2B" w:rsidRDefault="00102096">
      <w:pPr>
        <w:pStyle w:val="Heading3"/>
      </w:pPr>
      <w:bookmarkStart w:id="1802" w:name="section_509516a4b37541f59aee9361ecba272e"/>
      <w:bookmarkStart w:id="1803" w:name="_Toc129235178"/>
      <w:r>
        <w:lastRenderedPageBreak/>
        <w:t>Part 1 Section 18.17.7.25, BESSELK</w:t>
      </w:r>
      <w:bookmarkEnd w:id="1802"/>
      <w:bookmarkEnd w:id="1803"/>
      <w:r>
        <w:fldChar w:fldCharType="begin"/>
      </w:r>
      <w:r>
        <w:instrText xml:space="preserve"> XE "BESSELK" </w:instrText>
      </w:r>
      <w:r>
        <w:fldChar w:fldCharType="end"/>
      </w:r>
    </w:p>
    <w:p w:rsidR="00066F2B" w:rsidRDefault="00102096">
      <w:pPr>
        <w:pStyle w:val="Definition-Field"/>
      </w:pPr>
      <w:r>
        <w:t xml:space="preserve">a.   </w:t>
      </w:r>
      <w:r>
        <w:rPr>
          <w:i/>
        </w:rPr>
        <w:t>The standard uses the mathematical formula: K_n (x)= (p/2) i^(n+1) [ J_n (ix)+iY_n (ix) ], and does not say how function arguments map to formula variables.</w:t>
      </w:r>
    </w:p>
    <w:p w:rsidR="00066F2B" w:rsidRDefault="00102096">
      <w:pPr>
        <w:pStyle w:val="Definition-Field2"/>
      </w:pPr>
      <w:r>
        <w:t>Office uses the mathematical formula K_n (x)= (π/2) i^(n+1) [ J_n (ix)+iY_n (ix) ] and maps Jn to t</w:t>
      </w:r>
      <w:r>
        <w:t>he J Bessel function, Yn to the Y Bessel function, n to argument n, and x to argument x.</w:t>
      </w:r>
    </w:p>
    <w:p w:rsidR="00066F2B" w:rsidRDefault="00102096">
      <w:pPr>
        <w:pStyle w:val="Heading3"/>
      </w:pPr>
      <w:bookmarkStart w:id="1804" w:name="section_29abcd8bb4a4493eb205654196e8be98"/>
      <w:bookmarkStart w:id="1805" w:name="_Toc129235179"/>
      <w:r>
        <w:t>Part 1 Section 18.17.7.26, BESSELY</w:t>
      </w:r>
      <w:bookmarkEnd w:id="1804"/>
      <w:bookmarkEnd w:id="1805"/>
      <w:r>
        <w:fldChar w:fldCharType="begin"/>
      </w:r>
      <w:r>
        <w:instrText xml:space="preserve"> XE "BESSELY" </w:instrText>
      </w:r>
      <w:r>
        <w:fldChar w:fldCharType="end"/>
      </w:r>
    </w:p>
    <w:p w:rsidR="00066F2B" w:rsidRDefault="00102096">
      <w:pPr>
        <w:pStyle w:val="Definition-Field"/>
      </w:pPr>
      <w:r>
        <w:t xml:space="preserve">a.   </w:t>
      </w:r>
      <w:r>
        <w:rPr>
          <w:i/>
        </w:rPr>
        <w:t>The standard does not specify how function arguments map to formula variables.</w:t>
      </w:r>
    </w:p>
    <w:p w:rsidR="00066F2B" w:rsidRDefault="00102096">
      <w:pPr>
        <w:pStyle w:val="Definition-Field2"/>
      </w:pPr>
      <w:r>
        <w:t xml:space="preserve">Office maps n to argument n and </w:t>
      </w:r>
      <w:r>
        <w:t>x to argument x.</w:t>
      </w:r>
    </w:p>
    <w:p w:rsidR="00066F2B" w:rsidRDefault="00102096">
      <w:pPr>
        <w:pStyle w:val="Heading3"/>
      </w:pPr>
      <w:bookmarkStart w:id="1806" w:name="section_bd7ec0e8c2c84ca7a9d3866ff5d30380"/>
      <w:bookmarkStart w:id="1807" w:name="_Toc129235180"/>
      <w:r>
        <w:t>Part 1 Section 18.17.7.28, BETAINV</w:t>
      </w:r>
      <w:bookmarkEnd w:id="1806"/>
      <w:bookmarkEnd w:id="1807"/>
      <w:r>
        <w:fldChar w:fldCharType="begin"/>
      </w:r>
      <w:r>
        <w:instrText xml:space="preserve"> XE "BETAINV" </w:instrText>
      </w:r>
      <w:r>
        <w:fldChar w:fldCharType="end"/>
      </w:r>
    </w:p>
    <w:p w:rsidR="00066F2B" w:rsidRDefault="00102096">
      <w:pPr>
        <w:pStyle w:val="Definition-Field"/>
      </w:pPr>
      <w:r>
        <w:t xml:space="preserve">a.   </w:t>
      </w:r>
      <w:r>
        <w:rPr>
          <w:i/>
        </w:rPr>
        <w:t>The standard states that if probability &lt; 0 or probability &gt; 1, #NUM! is returned.</w:t>
      </w:r>
    </w:p>
    <w:p w:rsidR="00066F2B" w:rsidRDefault="00102096">
      <w:pPr>
        <w:pStyle w:val="Definition-Field2"/>
      </w:pPr>
      <w:r>
        <w:t>Office returns #NUM! if probability &lt;= 0 or probability &gt;= 1.</w:t>
      </w:r>
    </w:p>
    <w:p w:rsidR="00066F2B" w:rsidRDefault="00102096">
      <w:pPr>
        <w:pStyle w:val="Definition-Field"/>
      </w:pPr>
      <w:r>
        <w:t xml:space="preserve">b.   </w:t>
      </w:r>
      <w:r>
        <w:rPr>
          <w:i/>
        </w:rPr>
        <w:t>The standard does not place a res</w:t>
      </w:r>
      <w:r>
        <w:rPr>
          <w:i/>
        </w:rPr>
        <w:t>triction on the relationship between argument A and argument B.</w:t>
      </w:r>
    </w:p>
    <w:p w:rsidR="00066F2B" w:rsidRDefault="00102096">
      <w:pPr>
        <w:pStyle w:val="Definition-Field2"/>
      </w:pPr>
      <w:r>
        <w:t>Office returns #NUM! if argument A is greater than or equal to argument B.</w:t>
      </w:r>
    </w:p>
    <w:p w:rsidR="00066F2B" w:rsidRDefault="00102096">
      <w:pPr>
        <w:pStyle w:val="Definition-Field"/>
      </w:pPr>
      <w:r>
        <w:t xml:space="preserve">c.   </w:t>
      </w:r>
      <w:r>
        <w:rPr>
          <w:i/>
        </w:rPr>
        <w:t>The standard specifies that BETAINV uses an iterative search technique.</w:t>
      </w:r>
    </w:p>
    <w:p w:rsidR="00066F2B" w:rsidRDefault="00102096">
      <w:pPr>
        <w:pStyle w:val="Definition-Field2"/>
      </w:pPr>
      <w:r>
        <w:t>Office does not require an iterative sea</w:t>
      </w:r>
      <w:r>
        <w:t>rch technique to be used.</w:t>
      </w:r>
    </w:p>
    <w:p w:rsidR="00066F2B" w:rsidRDefault="00102096">
      <w:pPr>
        <w:pStyle w:val="Heading3"/>
      </w:pPr>
      <w:bookmarkStart w:id="1808" w:name="section_10bf48e80594494d914363d48d91036b"/>
      <w:bookmarkStart w:id="1809" w:name="_Toc129235181"/>
      <w:r>
        <w:t>Part 1 Section 18.17.7.29, BIN2DEC</w:t>
      </w:r>
      <w:bookmarkEnd w:id="1808"/>
      <w:bookmarkEnd w:id="1809"/>
      <w:r>
        <w:fldChar w:fldCharType="begin"/>
      </w:r>
      <w:r>
        <w:instrText xml:space="preserve"> XE "BIN2DEC" </w:instrText>
      </w:r>
      <w:r>
        <w:fldChar w:fldCharType="end"/>
      </w:r>
    </w:p>
    <w:p w:rsidR="00066F2B" w:rsidRDefault="00102096">
      <w:pPr>
        <w:pStyle w:val="Definition-Field"/>
      </w:pPr>
      <w:r>
        <w:t xml:space="preserve">a.   </w:t>
      </w:r>
      <w:r>
        <w:rPr>
          <w:i/>
        </w:rPr>
        <w:t>The standard states that the number argument is a 10-digit binary number that is to be converted to a decimal string.</w:t>
      </w:r>
    </w:p>
    <w:p w:rsidR="00066F2B" w:rsidRDefault="00102096">
      <w:pPr>
        <w:pStyle w:val="Definition-Field2"/>
      </w:pPr>
      <w:r>
        <w:t>Office treats the number argument as a 10-digit binary n</w:t>
      </w:r>
      <w:r>
        <w:t>umber that is to be converted to a decimal number.</w:t>
      </w:r>
    </w:p>
    <w:p w:rsidR="00066F2B" w:rsidRDefault="00102096">
      <w:pPr>
        <w:pStyle w:val="Heading3"/>
      </w:pPr>
      <w:bookmarkStart w:id="1810" w:name="section_7e24f68ff81d4fa3852f9c7fe2152ea9"/>
      <w:bookmarkStart w:id="1811" w:name="_Toc129235182"/>
      <w:r>
        <w:t>Part 1 Section 18.17.7.33, CEILING</w:t>
      </w:r>
      <w:bookmarkEnd w:id="1810"/>
      <w:bookmarkEnd w:id="1811"/>
      <w:r>
        <w:fldChar w:fldCharType="begin"/>
      </w:r>
      <w:r>
        <w:instrText xml:space="preserve"> XE "CEILING" </w:instrText>
      </w:r>
      <w:r>
        <w:fldChar w:fldCharType="end"/>
      </w:r>
    </w:p>
    <w:p w:rsidR="00066F2B" w:rsidRDefault="00102096">
      <w:pPr>
        <w:pStyle w:val="Definition-Field"/>
      </w:pPr>
      <w:r>
        <w:t xml:space="preserve">a.   </w:t>
      </w:r>
      <w:r>
        <w:rPr>
          <w:i/>
        </w:rPr>
        <w:t>The standard states that If x is negative, and significance is positive, then the value is rounded up toward zero.</w:t>
      </w:r>
    </w:p>
    <w:p w:rsidR="00066F2B" w:rsidRDefault="00102096">
      <w:pPr>
        <w:pStyle w:val="Definition-Field2"/>
      </w:pPr>
      <w:r>
        <w:t>Office returns #NUM! if x and sign</w:t>
      </w:r>
      <w:r>
        <w:t>ificance have different signs.</w:t>
      </w:r>
    </w:p>
    <w:p w:rsidR="00066F2B" w:rsidRDefault="00102096">
      <w:pPr>
        <w:pStyle w:val="Heading3"/>
      </w:pPr>
      <w:bookmarkStart w:id="1812" w:name="section_286f442f1e6b427da03b5aefc05bd879"/>
      <w:bookmarkStart w:id="1813" w:name="_Toc129235183"/>
      <w:r>
        <w:t>Part 1 Section 18.17.7.34, CELL</w:t>
      </w:r>
      <w:bookmarkEnd w:id="1812"/>
      <w:bookmarkEnd w:id="1813"/>
      <w:r>
        <w:fldChar w:fldCharType="begin"/>
      </w:r>
      <w:r>
        <w:instrText xml:space="preserve"> XE "CELL" </w:instrText>
      </w:r>
      <w:r>
        <w:fldChar w:fldCharType="end"/>
      </w:r>
    </w:p>
    <w:p w:rsidR="00066F2B" w:rsidRDefault="00102096">
      <w:pPr>
        <w:pStyle w:val="Definition-Field"/>
      </w:pPr>
      <w:r>
        <w:t xml:space="preserve">a.   </w:t>
      </w:r>
      <w:r>
        <w:rPr>
          <w:i/>
        </w:rPr>
        <w:t>The standard does not specify locale specific strings for argument category.</w:t>
      </w:r>
    </w:p>
    <w:p w:rsidR="00066F2B" w:rsidRDefault="00102096">
      <w:r>
        <w:t>In Excel, if the SpreadsheetML is intended to be used in certain non-English locales, the category</w:t>
      </w:r>
      <w:r>
        <w:t xml:space="preserve"> string can be the English value shown in the standard, or the translation shown in the following tables. Locales not specified in the following tables shall only use the English versions of the category string.</w:t>
      </w:r>
    </w:p>
    <w:p w:rsidR="00066F2B" w:rsidRDefault="00102096">
      <w:r>
        <w:t>[Note: Using translated versions of the cate</w:t>
      </w:r>
      <w:r>
        <w:t>gory string is strongly discouraged, as spreadsheet applications might not support these translations. end note]</w:t>
      </w:r>
    </w:p>
    <w:tbl>
      <w:tblPr>
        <w:tblStyle w:val="Table-ShadedHeader"/>
        <w:tblW w:w="0" w:type="auto"/>
        <w:tblLook w:val="04A0" w:firstRow="1" w:lastRow="0" w:firstColumn="1" w:lastColumn="0" w:noHBand="0" w:noVBand="1"/>
      </w:tblPr>
      <w:tblGrid>
        <w:gridCol w:w="1040"/>
        <w:gridCol w:w="1055"/>
        <w:gridCol w:w="979"/>
        <w:gridCol w:w="821"/>
        <w:gridCol w:w="1241"/>
        <w:gridCol w:w="1250"/>
        <w:gridCol w:w="1582"/>
        <w:gridCol w:w="89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Locale</w:t>
            </w:r>
          </w:p>
        </w:tc>
        <w:tc>
          <w:tcPr>
            <w:tcW w:w="0" w:type="auto"/>
            <w:vAlign w:val="center"/>
          </w:tcPr>
          <w:p w:rsidR="00066F2B" w:rsidRDefault="00102096">
            <w:pPr>
              <w:pStyle w:val="TableHeaderText"/>
            </w:pPr>
            <w:r>
              <w:t>address</w:t>
            </w:r>
          </w:p>
        </w:tc>
        <w:tc>
          <w:tcPr>
            <w:tcW w:w="0" w:type="auto"/>
            <w:vAlign w:val="center"/>
          </w:tcPr>
          <w:p w:rsidR="00066F2B" w:rsidRDefault="00102096">
            <w:pPr>
              <w:pStyle w:val="TableHeaderText"/>
            </w:pPr>
            <w:r>
              <w:t>col</w:t>
            </w:r>
          </w:p>
        </w:tc>
        <w:tc>
          <w:tcPr>
            <w:tcW w:w="0" w:type="auto"/>
            <w:vAlign w:val="center"/>
          </w:tcPr>
          <w:p w:rsidR="00066F2B" w:rsidRDefault="00102096">
            <w:pPr>
              <w:pStyle w:val="TableHeaderText"/>
            </w:pPr>
            <w:r>
              <w:t>color</w:t>
            </w:r>
          </w:p>
        </w:tc>
        <w:tc>
          <w:tcPr>
            <w:tcW w:w="0" w:type="auto"/>
            <w:vAlign w:val="center"/>
          </w:tcPr>
          <w:p w:rsidR="00066F2B" w:rsidRDefault="00102096">
            <w:pPr>
              <w:pStyle w:val="TableHeaderText"/>
            </w:pPr>
            <w:r>
              <w:t>contents</w:t>
            </w:r>
          </w:p>
        </w:tc>
        <w:tc>
          <w:tcPr>
            <w:tcW w:w="0" w:type="auto"/>
            <w:vAlign w:val="center"/>
          </w:tcPr>
          <w:p w:rsidR="00066F2B" w:rsidRDefault="00102096">
            <w:pPr>
              <w:pStyle w:val="TableHeaderText"/>
            </w:pPr>
            <w:r>
              <w:t>coord</w:t>
            </w:r>
          </w:p>
        </w:tc>
        <w:tc>
          <w:tcPr>
            <w:tcW w:w="0" w:type="auto"/>
            <w:vAlign w:val="center"/>
          </w:tcPr>
          <w:p w:rsidR="00066F2B" w:rsidRDefault="00102096">
            <w:pPr>
              <w:pStyle w:val="TableHeaderText"/>
            </w:pPr>
            <w:r>
              <w:t>filename</w:t>
            </w:r>
          </w:p>
        </w:tc>
        <w:tc>
          <w:tcPr>
            <w:tcW w:w="0" w:type="auto"/>
            <w:vAlign w:val="center"/>
          </w:tcPr>
          <w:p w:rsidR="00066F2B" w:rsidRDefault="00102096">
            <w:pPr>
              <w:pStyle w:val="TableHeaderText"/>
            </w:pPr>
            <w:r>
              <w:t>format</w:t>
            </w:r>
          </w:p>
        </w:tc>
      </w:tr>
      <w:tr w:rsidR="00066F2B" w:rsidTr="00066F2B">
        <w:tc>
          <w:tcPr>
            <w:tcW w:w="0" w:type="auto"/>
            <w:vAlign w:val="center"/>
          </w:tcPr>
          <w:p w:rsidR="00066F2B" w:rsidRDefault="00102096">
            <w:pPr>
              <w:pStyle w:val="TableBodyText"/>
            </w:pPr>
            <w:r>
              <w:t>az-latn-az</w:t>
            </w:r>
          </w:p>
        </w:tc>
        <w:tc>
          <w:tcPr>
            <w:tcW w:w="0" w:type="auto"/>
            <w:vAlign w:val="center"/>
          </w:tcPr>
          <w:p w:rsidR="00066F2B" w:rsidRDefault="00102096">
            <w:pPr>
              <w:pStyle w:val="TableBodyText"/>
            </w:pPr>
            <w:r>
              <w:t>ünvan</w:t>
            </w:r>
          </w:p>
        </w:tc>
        <w:tc>
          <w:tcPr>
            <w:tcW w:w="0" w:type="auto"/>
            <w:vAlign w:val="center"/>
          </w:tcPr>
          <w:p w:rsidR="00066F2B" w:rsidRDefault="00102096">
            <w:pPr>
              <w:pStyle w:val="TableBodyText"/>
            </w:pPr>
            <w:r>
              <w:t>col</w:t>
            </w:r>
          </w:p>
        </w:tc>
        <w:tc>
          <w:tcPr>
            <w:tcW w:w="0" w:type="auto"/>
            <w:vAlign w:val="center"/>
          </w:tcPr>
          <w:p w:rsidR="00066F2B" w:rsidRDefault="00102096">
            <w:pPr>
              <w:pStyle w:val="TableBodyText"/>
            </w:pPr>
            <w:r>
              <w:t>rəng</w:t>
            </w:r>
          </w:p>
        </w:tc>
        <w:tc>
          <w:tcPr>
            <w:tcW w:w="0" w:type="auto"/>
            <w:vAlign w:val="center"/>
          </w:tcPr>
          <w:p w:rsidR="00066F2B" w:rsidRDefault="00102096">
            <w:pPr>
              <w:pStyle w:val="TableBodyText"/>
            </w:pPr>
            <w:r>
              <w:t>mündəricat</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fayladi</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ca-es</w:t>
            </w:r>
          </w:p>
        </w:tc>
        <w:tc>
          <w:tcPr>
            <w:tcW w:w="0" w:type="auto"/>
            <w:vAlign w:val="center"/>
          </w:tcPr>
          <w:p w:rsidR="00066F2B" w:rsidRDefault="00102096">
            <w:pPr>
              <w:pStyle w:val="TableBodyText"/>
            </w:pPr>
            <w:r>
              <w:t>dirección</w:t>
            </w:r>
          </w:p>
        </w:tc>
        <w:tc>
          <w:tcPr>
            <w:tcW w:w="0" w:type="auto"/>
            <w:vAlign w:val="center"/>
          </w:tcPr>
          <w:p w:rsidR="00066F2B" w:rsidRDefault="00102096">
            <w:pPr>
              <w:pStyle w:val="TableBodyText"/>
            </w:pPr>
            <w:r>
              <w:t>columna</w:t>
            </w:r>
          </w:p>
        </w:tc>
        <w:tc>
          <w:tcPr>
            <w:tcW w:w="0" w:type="auto"/>
            <w:vAlign w:val="center"/>
          </w:tcPr>
          <w:p w:rsidR="00066F2B" w:rsidRDefault="00102096">
            <w:pPr>
              <w:pStyle w:val="TableBodyText"/>
            </w:pPr>
            <w:r>
              <w:t>color</w:t>
            </w:r>
          </w:p>
        </w:tc>
        <w:tc>
          <w:tcPr>
            <w:tcW w:w="0" w:type="auto"/>
            <w:vAlign w:val="center"/>
          </w:tcPr>
          <w:p w:rsidR="00066F2B" w:rsidRDefault="00102096">
            <w:pPr>
              <w:pStyle w:val="TableBodyText"/>
            </w:pPr>
            <w:r>
              <w:t>contenido</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nombrearchivo</w:t>
            </w:r>
          </w:p>
        </w:tc>
        <w:tc>
          <w:tcPr>
            <w:tcW w:w="0" w:type="auto"/>
            <w:vAlign w:val="center"/>
          </w:tcPr>
          <w:p w:rsidR="00066F2B" w:rsidRDefault="00102096">
            <w:pPr>
              <w:pStyle w:val="TableBodyText"/>
            </w:pPr>
            <w:r>
              <w:t>formato</w:t>
            </w:r>
          </w:p>
        </w:tc>
      </w:tr>
      <w:tr w:rsidR="00066F2B" w:rsidTr="00066F2B">
        <w:tc>
          <w:tcPr>
            <w:tcW w:w="0" w:type="auto"/>
            <w:vAlign w:val="center"/>
          </w:tcPr>
          <w:p w:rsidR="00066F2B" w:rsidRDefault="00102096">
            <w:pPr>
              <w:pStyle w:val="TableBodyText"/>
            </w:pPr>
            <w:r>
              <w:t>cs-cz</w:t>
            </w:r>
          </w:p>
        </w:tc>
        <w:tc>
          <w:tcPr>
            <w:tcW w:w="0" w:type="auto"/>
            <w:vAlign w:val="center"/>
          </w:tcPr>
          <w:p w:rsidR="00066F2B" w:rsidRDefault="00102096">
            <w:pPr>
              <w:pStyle w:val="TableBodyText"/>
            </w:pPr>
            <w:r>
              <w:t>adresa</w:t>
            </w:r>
          </w:p>
        </w:tc>
        <w:tc>
          <w:tcPr>
            <w:tcW w:w="0" w:type="auto"/>
            <w:vAlign w:val="center"/>
          </w:tcPr>
          <w:p w:rsidR="00066F2B" w:rsidRDefault="00102096">
            <w:pPr>
              <w:pStyle w:val="TableBodyText"/>
            </w:pPr>
            <w:r>
              <w:t>sloupec</w:t>
            </w:r>
          </w:p>
        </w:tc>
        <w:tc>
          <w:tcPr>
            <w:tcW w:w="0" w:type="auto"/>
            <w:vAlign w:val="center"/>
          </w:tcPr>
          <w:p w:rsidR="00066F2B" w:rsidRDefault="00102096">
            <w:pPr>
              <w:pStyle w:val="TableBodyText"/>
            </w:pPr>
            <w:r>
              <w:t>barva</w:t>
            </w:r>
          </w:p>
        </w:tc>
        <w:tc>
          <w:tcPr>
            <w:tcW w:w="0" w:type="auto"/>
            <w:vAlign w:val="center"/>
          </w:tcPr>
          <w:p w:rsidR="00066F2B" w:rsidRDefault="00102096">
            <w:pPr>
              <w:pStyle w:val="TableBodyText"/>
            </w:pPr>
            <w:r>
              <w:t>obsah</w:t>
            </w:r>
          </w:p>
        </w:tc>
        <w:tc>
          <w:tcPr>
            <w:tcW w:w="0" w:type="auto"/>
            <w:vAlign w:val="center"/>
          </w:tcPr>
          <w:p w:rsidR="00066F2B" w:rsidRDefault="00102096">
            <w:pPr>
              <w:pStyle w:val="TableBodyText"/>
            </w:pPr>
            <w:r>
              <w:t>souřadnice</w:t>
            </w:r>
          </w:p>
        </w:tc>
        <w:tc>
          <w:tcPr>
            <w:tcW w:w="0" w:type="auto"/>
            <w:vAlign w:val="center"/>
          </w:tcPr>
          <w:p w:rsidR="00066F2B" w:rsidRDefault="00102096">
            <w:pPr>
              <w:pStyle w:val="TableBodyText"/>
            </w:pPr>
            <w:r>
              <w:t>názevsouboru</w:t>
            </w:r>
          </w:p>
        </w:tc>
        <w:tc>
          <w:tcPr>
            <w:tcW w:w="0" w:type="auto"/>
            <w:vAlign w:val="center"/>
          </w:tcPr>
          <w:p w:rsidR="00066F2B" w:rsidRDefault="00102096">
            <w:pPr>
              <w:pStyle w:val="TableBodyText"/>
            </w:pPr>
            <w:r>
              <w:t>formát</w:t>
            </w:r>
          </w:p>
        </w:tc>
      </w:tr>
      <w:tr w:rsidR="00066F2B" w:rsidTr="00066F2B">
        <w:tc>
          <w:tcPr>
            <w:tcW w:w="0" w:type="auto"/>
            <w:vAlign w:val="center"/>
          </w:tcPr>
          <w:p w:rsidR="00066F2B" w:rsidRDefault="00102096">
            <w:pPr>
              <w:pStyle w:val="TableBodyText"/>
            </w:pPr>
            <w:r>
              <w:t>da-dk</w:t>
            </w:r>
          </w:p>
        </w:tc>
        <w:tc>
          <w:tcPr>
            <w:tcW w:w="0" w:type="auto"/>
            <w:vAlign w:val="center"/>
          </w:tcPr>
          <w:p w:rsidR="00066F2B" w:rsidRDefault="00102096">
            <w:pPr>
              <w:pStyle w:val="TableBodyText"/>
            </w:pPr>
            <w:r>
              <w:t>adresse</w:t>
            </w:r>
          </w:p>
        </w:tc>
        <w:tc>
          <w:tcPr>
            <w:tcW w:w="0" w:type="auto"/>
            <w:vAlign w:val="center"/>
          </w:tcPr>
          <w:p w:rsidR="00066F2B" w:rsidRDefault="00102096">
            <w:pPr>
              <w:pStyle w:val="TableBodyText"/>
            </w:pPr>
            <w:r>
              <w:t>kolonne</w:t>
            </w:r>
          </w:p>
        </w:tc>
        <w:tc>
          <w:tcPr>
            <w:tcW w:w="0" w:type="auto"/>
            <w:vAlign w:val="center"/>
          </w:tcPr>
          <w:p w:rsidR="00066F2B" w:rsidRDefault="00102096">
            <w:pPr>
              <w:pStyle w:val="TableBodyText"/>
            </w:pPr>
            <w:r>
              <w:t>farve</w:t>
            </w:r>
          </w:p>
        </w:tc>
        <w:tc>
          <w:tcPr>
            <w:tcW w:w="0" w:type="auto"/>
            <w:vAlign w:val="center"/>
          </w:tcPr>
          <w:p w:rsidR="00066F2B" w:rsidRDefault="00102096">
            <w:pPr>
              <w:pStyle w:val="TableBodyText"/>
            </w:pPr>
            <w:r>
              <w:t>indhold</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filnavn</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de-de</w:t>
            </w:r>
          </w:p>
        </w:tc>
        <w:tc>
          <w:tcPr>
            <w:tcW w:w="0" w:type="auto"/>
            <w:vAlign w:val="center"/>
          </w:tcPr>
          <w:p w:rsidR="00066F2B" w:rsidRDefault="00102096">
            <w:pPr>
              <w:pStyle w:val="TableBodyText"/>
            </w:pPr>
            <w:r>
              <w:t>adresse</w:t>
            </w:r>
          </w:p>
        </w:tc>
        <w:tc>
          <w:tcPr>
            <w:tcW w:w="0" w:type="auto"/>
            <w:vAlign w:val="center"/>
          </w:tcPr>
          <w:p w:rsidR="00066F2B" w:rsidRDefault="00102096">
            <w:pPr>
              <w:pStyle w:val="TableBodyText"/>
            </w:pPr>
            <w:r>
              <w:t>spalte</w:t>
            </w:r>
          </w:p>
        </w:tc>
        <w:tc>
          <w:tcPr>
            <w:tcW w:w="0" w:type="auto"/>
            <w:vAlign w:val="center"/>
          </w:tcPr>
          <w:p w:rsidR="00066F2B" w:rsidRDefault="00102096">
            <w:pPr>
              <w:pStyle w:val="TableBodyText"/>
            </w:pPr>
            <w:r>
              <w:t>farbe</w:t>
            </w:r>
          </w:p>
        </w:tc>
        <w:tc>
          <w:tcPr>
            <w:tcW w:w="0" w:type="auto"/>
            <w:vAlign w:val="center"/>
          </w:tcPr>
          <w:p w:rsidR="00066F2B" w:rsidRDefault="00102096">
            <w:pPr>
              <w:pStyle w:val="TableBodyText"/>
            </w:pPr>
            <w:r>
              <w:t>inhalt</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dateiname</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es-es</w:t>
            </w:r>
          </w:p>
        </w:tc>
        <w:tc>
          <w:tcPr>
            <w:tcW w:w="0" w:type="auto"/>
            <w:vAlign w:val="center"/>
          </w:tcPr>
          <w:p w:rsidR="00066F2B" w:rsidRDefault="00102096">
            <w:pPr>
              <w:pStyle w:val="TableBodyText"/>
            </w:pPr>
            <w:r>
              <w:t>direccion</w:t>
            </w:r>
          </w:p>
        </w:tc>
        <w:tc>
          <w:tcPr>
            <w:tcW w:w="0" w:type="auto"/>
            <w:vAlign w:val="center"/>
          </w:tcPr>
          <w:p w:rsidR="00066F2B" w:rsidRDefault="00102096">
            <w:pPr>
              <w:pStyle w:val="TableBodyText"/>
            </w:pPr>
            <w:r>
              <w:t>columna</w:t>
            </w:r>
          </w:p>
        </w:tc>
        <w:tc>
          <w:tcPr>
            <w:tcW w:w="0" w:type="auto"/>
            <w:vAlign w:val="center"/>
          </w:tcPr>
          <w:p w:rsidR="00066F2B" w:rsidRDefault="00102096">
            <w:pPr>
              <w:pStyle w:val="TableBodyText"/>
            </w:pPr>
            <w:r>
              <w:t>color</w:t>
            </w:r>
          </w:p>
        </w:tc>
        <w:tc>
          <w:tcPr>
            <w:tcW w:w="0" w:type="auto"/>
            <w:vAlign w:val="center"/>
          </w:tcPr>
          <w:p w:rsidR="00066F2B" w:rsidRDefault="00102096">
            <w:pPr>
              <w:pStyle w:val="TableBodyText"/>
            </w:pPr>
            <w:r>
              <w:t>contenido</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nombrearchivo</w:t>
            </w:r>
          </w:p>
        </w:tc>
        <w:tc>
          <w:tcPr>
            <w:tcW w:w="0" w:type="auto"/>
            <w:vAlign w:val="center"/>
          </w:tcPr>
          <w:p w:rsidR="00066F2B" w:rsidRDefault="00102096">
            <w:pPr>
              <w:pStyle w:val="TableBodyText"/>
            </w:pPr>
            <w:r>
              <w:t>formato</w:t>
            </w:r>
          </w:p>
        </w:tc>
      </w:tr>
      <w:tr w:rsidR="00066F2B" w:rsidTr="00066F2B">
        <w:tc>
          <w:tcPr>
            <w:tcW w:w="0" w:type="auto"/>
            <w:vAlign w:val="center"/>
          </w:tcPr>
          <w:p w:rsidR="00066F2B" w:rsidRDefault="00102096">
            <w:pPr>
              <w:pStyle w:val="TableBodyText"/>
            </w:pPr>
            <w:r>
              <w:t>et-ee</w:t>
            </w:r>
          </w:p>
        </w:tc>
        <w:tc>
          <w:tcPr>
            <w:tcW w:w="0" w:type="auto"/>
            <w:vAlign w:val="center"/>
          </w:tcPr>
          <w:p w:rsidR="00066F2B" w:rsidRDefault="00102096">
            <w:pPr>
              <w:pStyle w:val="TableBodyText"/>
            </w:pPr>
            <w:r>
              <w:t>aadress</w:t>
            </w:r>
          </w:p>
        </w:tc>
        <w:tc>
          <w:tcPr>
            <w:tcW w:w="0" w:type="auto"/>
            <w:vAlign w:val="center"/>
          </w:tcPr>
          <w:p w:rsidR="00066F2B" w:rsidRDefault="00102096">
            <w:pPr>
              <w:pStyle w:val="TableBodyText"/>
            </w:pPr>
            <w:r>
              <w:t>veerg</w:t>
            </w:r>
          </w:p>
        </w:tc>
        <w:tc>
          <w:tcPr>
            <w:tcW w:w="0" w:type="auto"/>
            <w:vAlign w:val="center"/>
          </w:tcPr>
          <w:p w:rsidR="00066F2B" w:rsidRDefault="00102096">
            <w:pPr>
              <w:pStyle w:val="TableBodyText"/>
            </w:pPr>
            <w:r>
              <w:t>värv</w:t>
            </w:r>
          </w:p>
        </w:tc>
        <w:tc>
          <w:tcPr>
            <w:tcW w:w="0" w:type="auto"/>
            <w:vAlign w:val="center"/>
          </w:tcPr>
          <w:p w:rsidR="00066F2B" w:rsidRDefault="00102096">
            <w:pPr>
              <w:pStyle w:val="TableBodyText"/>
            </w:pPr>
            <w:r>
              <w:t>sisukord</w:t>
            </w:r>
          </w:p>
        </w:tc>
        <w:tc>
          <w:tcPr>
            <w:tcW w:w="0" w:type="auto"/>
            <w:vAlign w:val="center"/>
          </w:tcPr>
          <w:p w:rsidR="00066F2B" w:rsidRDefault="00102096">
            <w:pPr>
              <w:pStyle w:val="TableBodyText"/>
            </w:pPr>
            <w:r>
              <w:t>Koordinatt</w:t>
            </w:r>
          </w:p>
        </w:tc>
        <w:tc>
          <w:tcPr>
            <w:tcW w:w="0" w:type="auto"/>
            <w:vAlign w:val="center"/>
          </w:tcPr>
          <w:p w:rsidR="00066F2B" w:rsidRDefault="00102096">
            <w:pPr>
              <w:pStyle w:val="TableBodyText"/>
            </w:pPr>
            <w:r>
              <w:t>failinimi</w:t>
            </w:r>
          </w:p>
        </w:tc>
        <w:tc>
          <w:tcPr>
            <w:tcW w:w="0" w:type="auto"/>
            <w:vAlign w:val="center"/>
          </w:tcPr>
          <w:p w:rsidR="00066F2B" w:rsidRDefault="00102096">
            <w:pPr>
              <w:pStyle w:val="TableBodyText"/>
            </w:pPr>
            <w:r>
              <w:t>vorming</w:t>
            </w:r>
          </w:p>
        </w:tc>
      </w:tr>
      <w:tr w:rsidR="00066F2B" w:rsidTr="00066F2B">
        <w:tc>
          <w:tcPr>
            <w:tcW w:w="0" w:type="auto"/>
            <w:vAlign w:val="center"/>
          </w:tcPr>
          <w:p w:rsidR="00066F2B" w:rsidRDefault="00102096">
            <w:pPr>
              <w:pStyle w:val="TableBodyText"/>
            </w:pPr>
            <w:r>
              <w:t>fi-fi</w:t>
            </w:r>
          </w:p>
        </w:tc>
        <w:tc>
          <w:tcPr>
            <w:tcW w:w="0" w:type="auto"/>
            <w:vAlign w:val="center"/>
          </w:tcPr>
          <w:p w:rsidR="00066F2B" w:rsidRDefault="00102096">
            <w:pPr>
              <w:pStyle w:val="TableBodyText"/>
            </w:pPr>
            <w:r>
              <w:t>osoite</w:t>
            </w:r>
          </w:p>
        </w:tc>
        <w:tc>
          <w:tcPr>
            <w:tcW w:w="0" w:type="auto"/>
            <w:vAlign w:val="center"/>
          </w:tcPr>
          <w:p w:rsidR="00066F2B" w:rsidRDefault="00102096">
            <w:pPr>
              <w:pStyle w:val="TableBodyText"/>
            </w:pPr>
            <w:r>
              <w:t>sarake</w:t>
            </w:r>
          </w:p>
        </w:tc>
        <w:tc>
          <w:tcPr>
            <w:tcW w:w="0" w:type="auto"/>
            <w:vAlign w:val="center"/>
          </w:tcPr>
          <w:p w:rsidR="00066F2B" w:rsidRDefault="00102096">
            <w:pPr>
              <w:pStyle w:val="TableBodyText"/>
            </w:pPr>
            <w:r>
              <w:t>väri</w:t>
            </w:r>
          </w:p>
        </w:tc>
        <w:tc>
          <w:tcPr>
            <w:tcW w:w="0" w:type="auto"/>
            <w:vAlign w:val="center"/>
          </w:tcPr>
          <w:p w:rsidR="00066F2B" w:rsidRDefault="00102096">
            <w:pPr>
              <w:pStyle w:val="TableBodyText"/>
            </w:pPr>
            <w:r>
              <w:t>sisältö</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tiedostonnimi</w:t>
            </w:r>
          </w:p>
        </w:tc>
        <w:tc>
          <w:tcPr>
            <w:tcW w:w="0" w:type="auto"/>
            <w:vAlign w:val="center"/>
          </w:tcPr>
          <w:p w:rsidR="00066F2B" w:rsidRDefault="00102096">
            <w:pPr>
              <w:pStyle w:val="TableBodyText"/>
            </w:pPr>
            <w:r>
              <w:t>muoto</w:t>
            </w:r>
          </w:p>
        </w:tc>
      </w:tr>
      <w:tr w:rsidR="00066F2B" w:rsidTr="00066F2B">
        <w:tc>
          <w:tcPr>
            <w:tcW w:w="0" w:type="auto"/>
            <w:vAlign w:val="center"/>
          </w:tcPr>
          <w:p w:rsidR="00066F2B" w:rsidRDefault="00102096">
            <w:pPr>
              <w:pStyle w:val="TableBodyText"/>
            </w:pPr>
            <w:r>
              <w:t>fr-fr</w:t>
            </w:r>
          </w:p>
        </w:tc>
        <w:tc>
          <w:tcPr>
            <w:tcW w:w="0" w:type="auto"/>
            <w:vAlign w:val="center"/>
          </w:tcPr>
          <w:p w:rsidR="00066F2B" w:rsidRDefault="00102096">
            <w:pPr>
              <w:pStyle w:val="TableBodyText"/>
            </w:pPr>
            <w:r>
              <w:t>adresse</w:t>
            </w:r>
          </w:p>
        </w:tc>
        <w:tc>
          <w:tcPr>
            <w:tcW w:w="0" w:type="auto"/>
            <w:vAlign w:val="center"/>
          </w:tcPr>
          <w:p w:rsidR="00066F2B" w:rsidRDefault="00102096">
            <w:pPr>
              <w:pStyle w:val="TableBodyText"/>
            </w:pPr>
            <w:r>
              <w:t>colonne</w:t>
            </w:r>
          </w:p>
        </w:tc>
        <w:tc>
          <w:tcPr>
            <w:tcW w:w="0" w:type="auto"/>
            <w:vAlign w:val="center"/>
          </w:tcPr>
          <w:p w:rsidR="00066F2B" w:rsidRDefault="00102096">
            <w:pPr>
              <w:pStyle w:val="TableBodyText"/>
            </w:pPr>
            <w:r>
              <w:t>couleur</w:t>
            </w:r>
          </w:p>
        </w:tc>
        <w:tc>
          <w:tcPr>
            <w:tcW w:w="0" w:type="auto"/>
            <w:vAlign w:val="center"/>
          </w:tcPr>
          <w:p w:rsidR="00066F2B" w:rsidRDefault="00102096">
            <w:pPr>
              <w:pStyle w:val="TableBodyText"/>
            </w:pPr>
            <w:r>
              <w:t>contenu</w:t>
            </w:r>
          </w:p>
        </w:tc>
        <w:tc>
          <w:tcPr>
            <w:tcW w:w="0" w:type="auto"/>
            <w:vAlign w:val="center"/>
          </w:tcPr>
          <w:p w:rsidR="00066F2B" w:rsidRDefault="00102096">
            <w:pPr>
              <w:pStyle w:val="TableBodyText"/>
            </w:pPr>
            <w:r>
              <w:t>coordonnees</w:t>
            </w:r>
          </w:p>
        </w:tc>
        <w:tc>
          <w:tcPr>
            <w:tcW w:w="0" w:type="auto"/>
            <w:vAlign w:val="center"/>
          </w:tcPr>
          <w:p w:rsidR="00066F2B" w:rsidRDefault="00102096">
            <w:pPr>
              <w:pStyle w:val="TableBodyText"/>
            </w:pPr>
            <w:r>
              <w:t>nomfichier</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hu-hu</w:t>
            </w:r>
          </w:p>
        </w:tc>
        <w:tc>
          <w:tcPr>
            <w:tcW w:w="0" w:type="auto"/>
            <w:vAlign w:val="center"/>
          </w:tcPr>
          <w:p w:rsidR="00066F2B" w:rsidRDefault="00102096">
            <w:pPr>
              <w:pStyle w:val="TableBodyText"/>
            </w:pPr>
            <w:r>
              <w:t>cím</w:t>
            </w:r>
          </w:p>
        </w:tc>
        <w:tc>
          <w:tcPr>
            <w:tcW w:w="0" w:type="auto"/>
            <w:vAlign w:val="center"/>
          </w:tcPr>
          <w:p w:rsidR="00066F2B" w:rsidRDefault="00102096">
            <w:pPr>
              <w:pStyle w:val="TableBodyText"/>
            </w:pPr>
            <w:r>
              <w:t>oszlop</w:t>
            </w:r>
          </w:p>
        </w:tc>
        <w:tc>
          <w:tcPr>
            <w:tcW w:w="0" w:type="auto"/>
            <w:vAlign w:val="center"/>
          </w:tcPr>
          <w:p w:rsidR="00066F2B" w:rsidRDefault="00102096">
            <w:pPr>
              <w:pStyle w:val="TableBodyText"/>
            </w:pPr>
            <w:r>
              <w:t>szín</w:t>
            </w:r>
          </w:p>
        </w:tc>
        <w:tc>
          <w:tcPr>
            <w:tcW w:w="0" w:type="auto"/>
            <w:vAlign w:val="center"/>
          </w:tcPr>
          <w:p w:rsidR="00066F2B" w:rsidRDefault="00102096">
            <w:pPr>
              <w:pStyle w:val="TableBodyText"/>
            </w:pPr>
            <w:r>
              <w:t>tartalom</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filenév</w:t>
            </w:r>
          </w:p>
        </w:tc>
        <w:tc>
          <w:tcPr>
            <w:tcW w:w="0" w:type="auto"/>
            <w:vAlign w:val="center"/>
          </w:tcPr>
          <w:p w:rsidR="00066F2B" w:rsidRDefault="00102096">
            <w:pPr>
              <w:pStyle w:val="TableBodyText"/>
            </w:pPr>
            <w:r>
              <w:t>forma</w:t>
            </w:r>
          </w:p>
        </w:tc>
      </w:tr>
      <w:tr w:rsidR="00066F2B" w:rsidTr="00066F2B">
        <w:tc>
          <w:tcPr>
            <w:tcW w:w="0" w:type="auto"/>
            <w:vAlign w:val="center"/>
          </w:tcPr>
          <w:p w:rsidR="00066F2B" w:rsidRDefault="00102096">
            <w:pPr>
              <w:pStyle w:val="TableBodyText"/>
            </w:pPr>
            <w:r>
              <w:t>it-it</w:t>
            </w:r>
          </w:p>
        </w:tc>
        <w:tc>
          <w:tcPr>
            <w:tcW w:w="0" w:type="auto"/>
            <w:vAlign w:val="center"/>
          </w:tcPr>
          <w:p w:rsidR="00066F2B" w:rsidRDefault="00102096">
            <w:pPr>
              <w:pStyle w:val="TableBodyText"/>
            </w:pPr>
            <w:r>
              <w:t>indirizzo</w:t>
            </w:r>
          </w:p>
        </w:tc>
        <w:tc>
          <w:tcPr>
            <w:tcW w:w="0" w:type="auto"/>
            <w:vAlign w:val="center"/>
          </w:tcPr>
          <w:p w:rsidR="00066F2B" w:rsidRDefault="00102096">
            <w:pPr>
              <w:pStyle w:val="TableBodyText"/>
            </w:pPr>
            <w:r>
              <w:t>col</w:t>
            </w:r>
          </w:p>
        </w:tc>
        <w:tc>
          <w:tcPr>
            <w:tcW w:w="0" w:type="auto"/>
            <w:vAlign w:val="center"/>
          </w:tcPr>
          <w:p w:rsidR="00066F2B" w:rsidRDefault="00102096">
            <w:pPr>
              <w:pStyle w:val="TableBodyText"/>
            </w:pPr>
            <w:r>
              <w:t>colore</w:t>
            </w:r>
          </w:p>
        </w:tc>
        <w:tc>
          <w:tcPr>
            <w:tcW w:w="0" w:type="auto"/>
            <w:vAlign w:val="center"/>
          </w:tcPr>
          <w:p w:rsidR="00066F2B" w:rsidRDefault="00102096">
            <w:pPr>
              <w:pStyle w:val="TableBodyText"/>
            </w:pPr>
            <w:r>
              <w:t>contenuto</w:t>
            </w:r>
          </w:p>
        </w:tc>
        <w:tc>
          <w:tcPr>
            <w:tcW w:w="0" w:type="auto"/>
            <w:vAlign w:val="center"/>
          </w:tcPr>
          <w:p w:rsidR="00066F2B" w:rsidRDefault="00102096">
            <w:pPr>
              <w:pStyle w:val="TableBodyText"/>
            </w:pPr>
            <w:r>
              <w:t>coordinate</w:t>
            </w:r>
          </w:p>
        </w:tc>
        <w:tc>
          <w:tcPr>
            <w:tcW w:w="0" w:type="auto"/>
            <w:vAlign w:val="center"/>
          </w:tcPr>
          <w:p w:rsidR="00066F2B" w:rsidRDefault="00102096">
            <w:pPr>
              <w:pStyle w:val="TableBodyText"/>
            </w:pPr>
            <w:r>
              <w:t>nomefile</w:t>
            </w:r>
          </w:p>
        </w:tc>
        <w:tc>
          <w:tcPr>
            <w:tcW w:w="0" w:type="auto"/>
            <w:vAlign w:val="center"/>
          </w:tcPr>
          <w:p w:rsidR="00066F2B" w:rsidRDefault="00102096">
            <w:pPr>
              <w:pStyle w:val="TableBodyText"/>
            </w:pPr>
            <w:r>
              <w:t>formato</w:t>
            </w:r>
          </w:p>
        </w:tc>
      </w:tr>
      <w:tr w:rsidR="00066F2B" w:rsidTr="00066F2B">
        <w:tc>
          <w:tcPr>
            <w:tcW w:w="0" w:type="auto"/>
            <w:vAlign w:val="center"/>
          </w:tcPr>
          <w:p w:rsidR="00066F2B" w:rsidRDefault="00102096">
            <w:pPr>
              <w:pStyle w:val="TableBodyText"/>
            </w:pPr>
            <w:r>
              <w:t>kk-kz</w:t>
            </w:r>
          </w:p>
        </w:tc>
        <w:tc>
          <w:tcPr>
            <w:tcW w:w="0" w:type="auto"/>
            <w:vAlign w:val="center"/>
          </w:tcPr>
          <w:p w:rsidR="00066F2B" w:rsidRDefault="00102096">
            <w:pPr>
              <w:pStyle w:val="TableBodyText"/>
            </w:pPr>
            <w:r>
              <w:t>мекенжай</w:t>
            </w:r>
          </w:p>
        </w:tc>
        <w:tc>
          <w:tcPr>
            <w:tcW w:w="0" w:type="auto"/>
            <w:vAlign w:val="center"/>
          </w:tcPr>
          <w:p w:rsidR="00066F2B" w:rsidRDefault="00102096">
            <w:pPr>
              <w:pStyle w:val="TableBodyText"/>
            </w:pPr>
            <w:r>
              <w:t>баған</w:t>
            </w:r>
          </w:p>
        </w:tc>
        <w:tc>
          <w:tcPr>
            <w:tcW w:w="0" w:type="auto"/>
            <w:vAlign w:val="center"/>
          </w:tcPr>
          <w:p w:rsidR="00066F2B" w:rsidRDefault="00102096">
            <w:pPr>
              <w:pStyle w:val="TableBodyText"/>
            </w:pPr>
            <w:r>
              <w:t>түс</w:t>
            </w:r>
          </w:p>
        </w:tc>
        <w:tc>
          <w:tcPr>
            <w:tcW w:w="0" w:type="auto"/>
            <w:vAlign w:val="center"/>
          </w:tcPr>
          <w:p w:rsidR="00066F2B" w:rsidRDefault="00102096">
            <w:pPr>
              <w:pStyle w:val="TableBodyText"/>
            </w:pPr>
            <w:r>
              <w:t>мазмұны</w:t>
            </w:r>
          </w:p>
        </w:tc>
        <w:tc>
          <w:tcPr>
            <w:tcW w:w="0" w:type="auto"/>
            <w:vAlign w:val="center"/>
          </w:tcPr>
          <w:p w:rsidR="00066F2B" w:rsidRDefault="00102096">
            <w:pPr>
              <w:pStyle w:val="TableBodyText"/>
            </w:pPr>
            <w:r>
              <w:t>ТҰРАҒИАТ</w:t>
            </w:r>
          </w:p>
        </w:tc>
        <w:tc>
          <w:tcPr>
            <w:tcW w:w="0" w:type="auto"/>
            <w:vAlign w:val="center"/>
          </w:tcPr>
          <w:p w:rsidR="00066F2B" w:rsidRDefault="00102096">
            <w:pPr>
              <w:pStyle w:val="TableBodyText"/>
            </w:pPr>
            <w:r>
              <w:t>файлатауы</w:t>
            </w:r>
          </w:p>
        </w:tc>
        <w:tc>
          <w:tcPr>
            <w:tcW w:w="0" w:type="auto"/>
            <w:vAlign w:val="center"/>
          </w:tcPr>
          <w:p w:rsidR="00066F2B" w:rsidRDefault="00102096">
            <w:pPr>
              <w:pStyle w:val="TableBodyText"/>
            </w:pPr>
            <w:r>
              <w:t>пішім</w:t>
            </w:r>
          </w:p>
        </w:tc>
      </w:tr>
      <w:tr w:rsidR="00066F2B" w:rsidTr="00066F2B">
        <w:tc>
          <w:tcPr>
            <w:tcW w:w="0" w:type="auto"/>
            <w:vAlign w:val="center"/>
          </w:tcPr>
          <w:p w:rsidR="00066F2B" w:rsidRDefault="00102096">
            <w:pPr>
              <w:pStyle w:val="TableBodyText"/>
            </w:pPr>
            <w:r>
              <w:t>lv-lv</w:t>
            </w:r>
          </w:p>
        </w:tc>
        <w:tc>
          <w:tcPr>
            <w:tcW w:w="0" w:type="auto"/>
            <w:vAlign w:val="center"/>
          </w:tcPr>
          <w:p w:rsidR="00066F2B" w:rsidRDefault="00102096">
            <w:pPr>
              <w:pStyle w:val="TableBodyText"/>
            </w:pPr>
            <w:r>
              <w:t>adrese</w:t>
            </w:r>
          </w:p>
        </w:tc>
        <w:tc>
          <w:tcPr>
            <w:tcW w:w="0" w:type="auto"/>
            <w:vAlign w:val="center"/>
          </w:tcPr>
          <w:p w:rsidR="00066F2B" w:rsidRDefault="00102096">
            <w:pPr>
              <w:pStyle w:val="TableBodyText"/>
            </w:pPr>
            <w:r>
              <w:t>kolonna</w:t>
            </w:r>
          </w:p>
        </w:tc>
        <w:tc>
          <w:tcPr>
            <w:tcW w:w="0" w:type="auto"/>
            <w:vAlign w:val="center"/>
          </w:tcPr>
          <w:p w:rsidR="00066F2B" w:rsidRDefault="00102096">
            <w:pPr>
              <w:pStyle w:val="TableBodyText"/>
            </w:pPr>
            <w:r>
              <w:t>krāsa</w:t>
            </w:r>
          </w:p>
        </w:tc>
        <w:tc>
          <w:tcPr>
            <w:tcW w:w="0" w:type="auto"/>
            <w:vAlign w:val="center"/>
          </w:tcPr>
          <w:p w:rsidR="00066F2B" w:rsidRDefault="00102096">
            <w:pPr>
              <w:pStyle w:val="TableBodyText"/>
            </w:pPr>
            <w:r>
              <w:t>saturs</w:t>
            </w:r>
          </w:p>
        </w:tc>
        <w:tc>
          <w:tcPr>
            <w:tcW w:w="0" w:type="auto"/>
            <w:vAlign w:val="center"/>
          </w:tcPr>
          <w:p w:rsidR="00066F2B" w:rsidRDefault="00102096">
            <w:pPr>
              <w:pStyle w:val="TableBodyText"/>
            </w:pPr>
            <w:r>
              <w:t>koordinātas</w:t>
            </w:r>
          </w:p>
        </w:tc>
        <w:tc>
          <w:tcPr>
            <w:tcW w:w="0" w:type="auto"/>
            <w:vAlign w:val="center"/>
          </w:tcPr>
          <w:p w:rsidR="00066F2B" w:rsidRDefault="00102096">
            <w:pPr>
              <w:pStyle w:val="TableBodyText"/>
            </w:pPr>
            <w:r>
              <w:t>faila_nosaukums</w:t>
            </w:r>
          </w:p>
        </w:tc>
        <w:tc>
          <w:tcPr>
            <w:tcW w:w="0" w:type="auto"/>
            <w:vAlign w:val="center"/>
          </w:tcPr>
          <w:p w:rsidR="00066F2B" w:rsidRDefault="00102096">
            <w:pPr>
              <w:pStyle w:val="TableBodyText"/>
            </w:pPr>
            <w:r>
              <w:t>formāts</w:t>
            </w:r>
          </w:p>
        </w:tc>
      </w:tr>
      <w:tr w:rsidR="00066F2B" w:rsidTr="00066F2B">
        <w:tc>
          <w:tcPr>
            <w:tcW w:w="0" w:type="auto"/>
            <w:vAlign w:val="center"/>
          </w:tcPr>
          <w:p w:rsidR="00066F2B" w:rsidRDefault="00102096">
            <w:pPr>
              <w:pStyle w:val="TableBodyText"/>
            </w:pPr>
            <w:r>
              <w:t>nb-no</w:t>
            </w:r>
          </w:p>
        </w:tc>
        <w:tc>
          <w:tcPr>
            <w:tcW w:w="0" w:type="auto"/>
            <w:vAlign w:val="center"/>
          </w:tcPr>
          <w:p w:rsidR="00066F2B" w:rsidRDefault="00102096">
            <w:pPr>
              <w:pStyle w:val="TableBodyText"/>
            </w:pPr>
            <w:r>
              <w:t>adresse</w:t>
            </w:r>
          </w:p>
        </w:tc>
        <w:tc>
          <w:tcPr>
            <w:tcW w:w="0" w:type="auto"/>
            <w:vAlign w:val="center"/>
          </w:tcPr>
          <w:p w:rsidR="00066F2B" w:rsidRDefault="00102096">
            <w:pPr>
              <w:pStyle w:val="TableBodyText"/>
            </w:pPr>
            <w:r>
              <w:t>kol</w:t>
            </w:r>
          </w:p>
        </w:tc>
        <w:tc>
          <w:tcPr>
            <w:tcW w:w="0" w:type="auto"/>
            <w:vAlign w:val="center"/>
          </w:tcPr>
          <w:p w:rsidR="00066F2B" w:rsidRDefault="00102096">
            <w:pPr>
              <w:pStyle w:val="TableBodyText"/>
            </w:pPr>
            <w:r>
              <w:t>farge</w:t>
            </w:r>
          </w:p>
        </w:tc>
        <w:tc>
          <w:tcPr>
            <w:tcW w:w="0" w:type="auto"/>
            <w:vAlign w:val="center"/>
          </w:tcPr>
          <w:p w:rsidR="00066F2B" w:rsidRDefault="00102096">
            <w:pPr>
              <w:pStyle w:val="TableBodyText"/>
            </w:pPr>
            <w:r>
              <w:t>innhold</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filnavn</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nl-nl</w:t>
            </w:r>
          </w:p>
        </w:tc>
        <w:tc>
          <w:tcPr>
            <w:tcW w:w="0" w:type="auto"/>
            <w:vAlign w:val="center"/>
          </w:tcPr>
          <w:p w:rsidR="00066F2B" w:rsidRDefault="00102096">
            <w:pPr>
              <w:pStyle w:val="TableBodyText"/>
            </w:pPr>
            <w:r>
              <w:t>adres</w:t>
            </w:r>
          </w:p>
        </w:tc>
        <w:tc>
          <w:tcPr>
            <w:tcW w:w="0" w:type="auto"/>
            <w:vAlign w:val="center"/>
          </w:tcPr>
          <w:p w:rsidR="00066F2B" w:rsidRDefault="00102096">
            <w:pPr>
              <w:pStyle w:val="TableBodyText"/>
            </w:pPr>
            <w:r>
              <w:t>kolom</w:t>
            </w:r>
          </w:p>
        </w:tc>
        <w:tc>
          <w:tcPr>
            <w:tcW w:w="0" w:type="auto"/>
            <w:vAlign w:val="center"/>
          </w:tcPr>
          <w:p w:rsidR="00066F2B" w:rsidRDefault="00102096">
            <w:pPr>
              <w:pStyle w:val="TableBodyText"/>
            </w:pPr>
            <w:r>
              <w:t>kleur</w:t>
            </w:r>
          </w:p>
        </w:tc>
        <w:tc>
          <w:tcPr>
            <w:tcW w:w="0" w:type="auto"/>
            <w:vAlign w:val="center"/>
          </w:tcPr>
          <w:p w:rsidR="00066F2B" w:rsidRDefault="00102096">
            <w:pPr>
              <w:pStyle w:val="TableBodyText"/>
            </w:pPr>
            <w:r>
              <w:t>inhoud</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bestandsnaam</w:t>
            </w:r>
          </w:p>
        </w:tc>
        <w:tc>
          <w:tcPr>
            <w:tcW w:w="0" w:type="auto"/>
            <w:vAlign w:val="center"/>
          </w:tcPr>
          <w:p w:rsidR="00066F2B" w:rsidRDefault="00102096">
            <w:pPr>
              <w:pStyle w:val="TableBodyText"/>
            </w:pPr>
            <w:r>
              <w:t>notatie</w:t>
            </w:r>
          </w:p>
        </w:tc>
      </w:tr>
      <w:tr w:rsidR="00066F2B" w:rsidTr="00066F2B">
        <w:tc>
          <w:tcPr>
            <w:tcW w:w="0" w:type="auto"/>
            <w:vAlign w:val="center"/>
          </w:tcPr>
          <w:p w:rsidR="00066F2B" w:rsidRDefault="00102096">
            <w:pPr>
              <w:pStyle w:val="TableBodyText"/>
            </w:pPr>
            <w:r>
              <w:t>pl-pl</w:t>
            </w:r>
          </w:p>
        </w:tc>
        <w:tc>
          <w:tcPr>
            <w:tcW w:w="0" w:type="auto"/>
            <w:vAlign w:val="center"/>
          </w:tcPr>
          <w:p w:rsidR="00066F2B" w:rsidRDefault="00102096">
            <w:pPr>
              <w:pStyle w:val="TableBodyText"/>
            </w:pPr>
            <w:r>
              <w:t>adres</w:t>
            </w:r>
          </w:p>
        </w:tc>
        <w:tc>
          <w:tcPr>
            <w:tcW w:w="0" w:type="auto"/>
            <w:vAlign w:val="center"/>
          </w:tcPr>
          <w:p w:rsidR="00066F2B" w:rsidRDefault="00102096">
            <w:pPr>
              <w:pStyle w:val="TableBodyText"/>
            </w:pPr>
            <w:r>
              <w:t>kolumna</w:t>
            </w:r>
          </w:p>
        </w:tc>
        <w:tc>
          <w:tcPr>
            <w:tcW w:w="0" w:type="auto"/>
            <w:vAlign w:val="center"/>
          </w:tcPr>
          <w:p w:rsidR="00066F2B" w:rsidRDefault="00102096">
            <w:pPr>
              <w:pStyle w:val="TableBodyText"/>
            </w:pPr>
            <w:r>
              <w:t>kolor</w:t>
            </w:r>
          </w:p>
        </w:tc>
        <w:tc>
          <w:tcPr>
            <w:tcW w:w="0" w:type="auto"/>
            <w:vAlign w:val="center"/>
          </w:tcPr>
          <w:p w:rsidR="00066F2B" w:rsidRDefault="00102096">
            <w:pPr>
              <w:pStyle w:val="TableBodyText"/>
            </w:pPr>
            <w:r>
              <w:t>zawartość</w:t>
            </w:r>
          </w:p>
        </w:tc>
        <w:tc>
          <w:tcPr>
            <w:tcW w:w="0" w:type="auto"/>
            <w:vAlign w:val="center"/>
          </w:tcPr>
          <w:p w:rsidR="00066F2B" w:rsidRDefault="00102096">
            <w:pPr>
              <w:pStyle w:val="TableBodyText"/>
            </w:pPr>
            <w:r>
              <w:t>WSPÓŁRZ</w:t>
            </w:r>
          </w:p>
        </w:tc>
        <w:tc>
          <w:tcPr>
            <w:tcW w:w="0" w:type="auto"/>
            <w:vAlign w:val="center"/>
          </w:tcPr>
          <w:p w:rsidR="00066F2B" w:rsidRDefault="00102096">
            <w:pPr>
              <w:pStyle w:val="TableBodyText"/>
            </w:pPr>
            <w:r>
              <w:t>nazwa_pliku</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pt-br</w:t>
            </w:r>
          </w:p>
        </w:tc>
        <w:tc>
          <w:tcPr>
            <w:tcW w:w="0" w:type="auto"/>
            <w:vAlign w:val="center"/>
          </w:tcPr>
          <w:p w:rsidR="00066F2B" w:rsidRDefault="00102096">
            <w:pPr>
              <w:pStyle w:val="TableBodyText"/>
            </w:pPr>
            <w:r>
              <w:t>endereço</w:t>
            </w:r>
          </w:p>
        </w:tc>
        <w:tc>
          <w:tcPr>
            <w:tcW w:w="0" w:type="auto"/>
            <w:vAlign w:val="center"/>
          </w:tcPr>
          <w:p w:rsidR="00066F2B" w:rsidRDefault="00102096">
            <w:pPr>
              <w:pStyle w:val="TableBodyText"/>
            </w:pPr>
            <w:r>
              <w:t>col</w:t>
            </w:r>
          </w:p>
        </w:tc>
        <w:tc>
          <w:tcPr>
            <w:tcW w:w="0" w:type="auto"/>
            <w:vAlign w:val="center"/>
          </w:tcPr>
          <w:p w:rsidR="00066F2B" w:rsidRDefault="00102096">
            <w:pPr>
              <w:pStyle w:val="TableBodyText"/>
            </w:pPr>
            <w:r>
              <w:t>cor</w:t>
            </w:r>
          </w:p>
        </w:tc>
        <w:tc>
          <w:tcPr>
            <w:tcW w:w="0" w:type="auto"/>
            <w:vAlign w:val="center"/>
          </w:tcPr>
          <w:p w:rsidR="00066F2B" w:rsidRDefault="00102096">
            <w:pPr>
              <w:pStyle w:val="TableBodyText"/>
            </w:pPr>
            <w:r>
              <w:t>conteúdo</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nome.arquivo</w:t>
            </w:r>
          </w:p>
        </w:tc>
        <w:tc>
          <w:tcPr>
            <w:tcW w:w="0" w:type="auto"/>
            <w:vAlign w:val="center"/>
          </w:tcPr>
          <w:p w:rsidR="00066F2B" w:rsidRDefault="00102096">
            <w:pPr>
              <w:pStyle w:val="TableBodyText"/>
            </w:pPr>
            <w:r>
              <w:t>formato</w:t>
            </w:r>
          </w:p>
        </w:tc>
      </w:tr>
      <w:tr w:rsidR="00066F2B" w:rsidTr="00066F2B">
        <w:tc>
          <w:tcPr>
            <w:tcW w:w="0" w:type="auto"/>
            <w:vAlign w:val="center"/>
          </w:tcPr>
          <w:p w:rsidR="00066F2B" w:rsidRDefault="00102096">
            <w:pPr>
              <w:pStyle w:val="TableBodyText"/>
            </w:pPr>
            <w:r>
              <w:t>pt-pt</w:t>
            </w:r>
          </w:p>
        </w:tc>
        <w:tc>
          <w:tcPr>
            <w:tcW w:w="0" w:type="auto"/>
            <w:vAlign w:val="center"/>
          </w:tcPr>
          <w:p w:rsidR="00066F2B" w:rsidRDefault="00102096">
            <w:pPr>
              <w:pStyle w:val="TableBodyText"/>
            </w:pPr>
            <w:r>
              <w:t>endereço</w:t>
            </w:r>
          </w:p>
        </w:tc>
        <w:tc>
          <w:tcPr>
            <w:tcW w:w="0" w:type="auto"/>
            <w:vAlign w:val="center"/>
          </w:tcPr>
          <w:p w:rsidR="00066F2B" w:rsidRDefault="00102096">
            <w:pPr>
              <w:pStyle w:val="TableBodyText"/>
            </w:pPr>
            <w:r>
              <w:t>col</w:t>
            </w:r>
          </w:p>
        </w:tc>
        <w:tc>
          <w:tcPr>
            <w:tcW w:w="0" w:type="auto"/>
            <w:vAlign w:val="center"/>
          </w:tcPr>
          <w:p w:rsidR="00066F2B" w:rsidRDefault="00102096">
            <w:pPr>
              <w:pStyle w:val="TableBodyText"/>
            </w:pPr>
            <w:r>
              <w:t>cor</w:t>
            </w:r>
          </w:p>
        </w:tc>
        <w:tc>
          <w:tcPr>
            <w:tcW w:w="0" w:type="auto"/>
            <w:vAlign w:val="center"/>
          </w:tcPr>
          <w:p w:rsidR="00066F2B" w:rsidRDefault="00102096">
            <w:pPr>
              <w:pStyle w:val="TableBodyText"/>
            </w:pPr>
            <w:r>
              <w:t>conteúdo</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nome.ficheiro</w:t>
            </w:r>
          </w:p>
        </w:tc>
        <w:tc>
          <w:tcPr>
            <w:tcW w:w="0" w:type="auto"/>
            <w:vAlign w:val="center"/>
          </w:tcPr>
          <w:p w:rsidR="00066F2B" w:rsidRDefault="00102096">
            <w:pPr>
              <w:pStyle w:val="TableBodyText"/>
            </w:pPr>
            <w:r>
              <w:t>formato</w:t>
            </w:r>
          </w:p>
        </w:tc>
      </w:tr>
      <w:tr w:rsidR="00066F2B" w:rsidTr="00066F2B">
        <w:tc>
          <w:tcPr>
            <w:tcW w:w="0" w:type="auto"/>
            <w:vAlign w:val="center"/>
          </w:tcPr>
          <w:p w:rsidR="00066F2B" w:rsidRDefault="00102096">
            <w:pPr>
              <w:pStyle w:val="TableBodyText"/>
            </w:pPr>
            <w:r>
              <w:t>ru-ru</w:t>
            </w:r>
          </w:p>
        </w:tc>
        <w:tc>
          <w:tcPr>
            <w:tcW w:w="0" w:type="auto"/>
            <w:vAlign w:val="center"/>
          </w:tcPr>
          <w:p w:rsidR="00066F2B" w:rsidRDefault="00102096">
            <w:pPr>
              <w:pStyle w:val="TableBodyText"/>
            </w:pPr>
            <w:r>
              <w:t>адрес</w:t>
            </w:r>
          </w:p>
        </w:tc>
        <w:tc>
          <w:tcPr>
            <w:tcW w:w="0" w:type="auto"/>
            <w:vAlign w:val="center"/>
          </w:tcPr>
          <w:p w:rsidR="00066F2B" w:rsidRDefault="00102096">
            <w:pPr>
              <w:pStyle w:val="TableBodyText"/>
            </w:pPr>
            <w:r>
              <w:t>столбец</w:t>
            </w:r>
          </w:p>
        </w:tc>
        <w:tc>
          <w:tcPr>
            <w:tcW w:w="0" w:type="auto"/>
            <w:vAlign w:val="center"/>
          </w:tcPr>
          <w:p w:rsidR="00066F2B" w:rsidRDefault="00102096">
            <w:pPr>
              <w:pStyle w:val="TableBodyText"/>
            </w:pPr>
            <w:r>
              <w:t>цвет</w:t>
            </w:r>
          </w:p>
        </w:tc>
        <w:tc>
          <w:tcPr>
            <w:tcW w:w="0" w:type="auto"/>
            <w:vAlign w:val="center"/>
          </w:tcPr>
          <w:p w:rsidR="00066F2B" w:rsidRDefault="00102096">
            <w:pPr>
              <w:pStyle w:val="TableBodyText"/>
            </w:pPr>
            <w:r>
              <w:t>содержимое</w:t>
            </w:r>
          </w:p>
        </w:tc>
        <w:tc>
          <w:tcPr>
            <w:tcW w:w="0" w:type="auto"/>
            <w:vAlign w:val="center"/>
          </w:tcPr>
          <w:p w:rsidR="00066F2B" w:rsidRDefault="00102096">
            <w:pPr>
              <w:pStyle w:val="TableBodyText"/>
            </w:pPr>
            <w:r>
              <w:t>КООРД</w:t>
            </w:r>
          </w:p>
        </w:tc>
        <w:tc>
          <w:tcPr>
            <w:tcW w:w="0" w:type="auto"/>
            <w:vAlign w:val="center"/>
          </w:tcPr>
          <w:p w:rsidR="00066F2B" w:rsidRDefault="00102096">
            <w:pPr>
              <w:pStyle w:val="TableBodyText"/>
            </w:pPr>
            <w:r>
              <w:t>имяфайла</w:t>
            </w:r>
          </w:p>
        </w:tc>
        <w:tc>
          <w:tcPr>
            <w:tcW w:w="0" w:type="auto"/>
            <w:vAlign w:val="center"/>
          </w:tcPr>
          <w:p w:rsidR="00066F2B" w:rsidRDefault="00102096">
            <w:pPr>
              <w:pStyle w:val="TableBodyText"/>
            </w:pPr>
            <w:r>
              <w:t>формат</w:t>
            </w:r>
          </w:p>
        </w:tc>
      </w:tr>
      <w:tr w:rsidR="00066F2B" w:rsidTr="00066F2B">
        <w:tc>
          <w:tcPr>
            <w:tcW w:w="0" w:type="auto"/>
            <w:vAlign w:val="center"/>
          </w:tcPr>
          <w:p w:rsidR="00066F2B" w:rsidRDefault="00102096">
            <w:pPr>
              <w:pStyle w:val="TableBodyText"/>
            </w:pPr>
            <w:r>
              <w:t>sk-sk</w:t>
            </w:r>
          </w:p>
        </w:tc>
        <w:tc>
          <w:tcPr>
            <w:tcW w:w="0" w:type="auto"/>
            <w:vAlign w:val="center"/>
          </w:tcPr>
          <w:p w:rsidR="00066F2B" w:rsidRDefault="00102096">
            <w:pPr>
              <w:pStyle w:val="TableBodyText"/>
            </w:pPr>
            <w:r>
              <w:t>adresa</w:t>
            </w:r>
          </w:p>
        </w:tc>
        <w:tc>
          <w:tcPr>
            <w:tcW w:w="0" w:type="auto"/>
            <w:vAlign w:val="center"/>
          </w:tcPr>
          <w:p w:rsidR="00066F2B" w:rsidRDefault="00102096">
            <w:pPr>
              <w:pStyle w:val="TableBodyText"/>
            </w:pPr>
            <w:r>
              <w:t>stĺpec</w:t>
            </w:r>
          </w:p>
        </w:tc>
        <w:tc>
          <w:tcPr>
            <w:tcW w:w="0" w:type="auto"/>
            <w:vAlign w:val="center"/>
          </w:tcPr>
          <w:p w:rsidR="00066F2B" w:rsidRDefault="00102096">
            <w:pPr>
              <w:pStyle w:val="TableBodyText"/>
            </w:pPr>
            <w:r>
              <w:t>farba</w:t>
            </w:r>
          </w:p>
        </w:tc>
        <w:tc>
          <w:tcPr>
            <w:tcW w:w="0" w:type="auto"/>
            <w:vAlign w:val="center"/>
          </w:tcPr>
          <w:p w:rsidR="00066F2B" w:rsidRDefault="00102096">
            <w:pPr>
              <w:pStyle w:val="TableBodyText"/>
            </w:pPr>
            <w:r>
              <w:t>obsah</w:t>
            </w:r>
          </w:p>
        </w:tc>
        <w:tc>
          <w:tcPr>
            <w:tcW w:w="0" w:type="auto"/>
            <w:vAlign w:val="center"/>
          </w:tcPr>
          <w:p w:rsidR="00066F2B" w:rsidRDefault="00102096">
            <w:pPr>
              <w:pStyle w:val="TableBodyText"/>
            </w:pPr>
            <w:r>
              <w:t>koordinovať</w:t>
            </w:r>
          </w:p>
        </w:tc>
        <w:tc>
          <w:tcPr>
            <w:tcW w:w="0" w:type="auto"/>
            <w:vAlign w:val="center"/>
          </w:tcPr>
          <w:p w:rsidR="00066F2B" w:rsidRDefault="00102096">
            <w:pPr>
              <w:pStyle w:val="TableBodyText"/>
            </w:pPr>
            <w:r>
              <w:t>názovsúboru</w:t>
            </w:r>
          </w:p>
        </w:tc>
        <w:tc>
          <w:tcPr>
            <w:tcW w:w="0" w:type="auto"/>
            <w:vAlign w:val="center"/>
          </w:tcPr>
          <w:p w:rsidR="00066F2B" w:rsidRDefault="00102096">
            <w:pPr>
              <w:pStyle w:val="TableBodyText"/>
            </w:pPr>
            <w:r>
              <w:t>formát</w:t>
            </w:r>
          </w:p>
        </w:tc>
      </w:tr>
      <w:tr w:rsidR="00066F2B" w:rsidTr="00066F2B">
        <w:tc>
          <w:tcPr>
            <w:tcW w:w="0" w:type="auto"/>
            <w:vAlign w:val="center"/>
          </w:tcPr>
          <w:p w:rsidR="00066F2B" w:rsidRDefault="00102096">
            <w:pPr>
              <w:pStyle w:val="TableBodyText"/>
            </w:pPr>
            <w:r>
              <w:t>sl-si</w:t>
            </w:r>
          </w:p>
        </w:tc>
        <w:tc>
          <w:tcPr>
            <w:tcW w:w="0" w:type="auto"/>
            <w:vAlign w:val="center"/>
          </w:tcPr>
          <w:p w:rsidR="00066F2B" w:rsidRDefault="00102096">
            <w:pPr>
              <w:pStyle w:val="TableBodyText"/>
            </w:pPr>
            <w:r>
              <w:t>address</w:t>
            </w:r>
          </w:p>
        </w:tc>
        <w:tc>
          <w:tcPr>
            <w:tcW w:w="0" w:type="auto"/>
            <w:vAlign w:val="center"/>
          </w:tcPr>
          <w:p w:rsidR="00066F2B" w:rsidRDefault="00102096">
            <w:pPr>
              <w:pStyle w:val="TableBodyText"/>
            </w:pPr>
            <w:r>
              <w:t>sto</w:t>
            </w:r>
          </w:p>
        </w:tc>
        <w:tc>
          <w:tcPr>
            <w:tcW w:w="0" w:type="auto"/>
            <w:vAlign w:val="center"/>
          </w:tcPr>
          <w:p w:rsidR="00066F2B" w:rsidRDefault="00102096">
            <w:pPr>
              <w:pStyle w:val="TableBodyText"/>
            </w:pPr>
            <w:r>
              <w:t>color</w:t>
            </w:r>
          </w:p>
        </w:tc>
        <w:tc>
          <w:tcPr>
            <w:tcW w:w="0" w:type="auto"/>
            <w:vAlign w:val="center"/>
          </w:tcPr>
          <w:p w:rsidR="00066F2B" w:rsidRDefault="00102096">
            <w:pPr>
              <w:pStyle w:val="TableBodyText"/>
            </w:pPr>
            <w:r>
              <w:t>contents</w:t>
            </w:r>
          </w:p>
        </w:tc>
        <w:tc>
          <w:tcPr>
            <w:tcW w:w="0" w:type="auto"/>
            <w:vAlign w:val="center"/>
          </w:tcPr>
          <w:p w:rsidR="00066F2B" w:rsidRDefault="00102096">
            <w:pPr>
              <w:pStyle w:val="TableBodyText"/>
            </w:pPr>
            <w:r>
              <w:t>coord</w:t>
            </w:r>
          </w:p>
        </w:tc>
        <w:tc>
          <w:tcPr>
            <w:tcW w:w="0" w:type="auto"/>
            <w:vAlign w:val="center"/>
          </w:tcPr>
          <w:p w:rsidR="00066F2B" w:rsidRDefault="00102096">
            <w:pPr>
              <w:pStyle w:val="TableBodyText"/>
            </w:pPr>
            <w:r>
              <w:t>filename</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sv-se</w:t>
            </w:r>
          </w:p>
        </w:tc>
        <w:tc>
          <w:tcPr>
            <w:tcW w:w="0" w:type="auto"/>
            <w:vAlign w:val="center"/>
          </w:tcPr>
          <w:p w:rsidR="00066F2B" w:rsidRDefault="00102096">
            <w:pPr>
              <w:pStyle w:val="TableBodyText"/>
            </w:pPr>
            <w:r>
              <w:t>adress</w:t>
            </w:r>
          </w:p>
        </w:tc>
        <w:tc>
          <w:tcPr>
            <w:tcW w:w="0" w:type="auto"/>
            <w:vAlign w:val="center"/>
          </w:tcPr>
          <w:p w:rsidR="00066F2B" w:rsidRDefault="00102096">
            <w:pPr>
              <w:pStyle w:val="TableBodyText"/>
            </w:pPr>
            <w:r>
              <w:t>kol</w:t>
            </w:r>
          </w:p>
        </w:tc>
        <w:tc>
          <w:tcPr>
            <w:tcW w:w="0" w:type="auto"/>
            <w:vAlign w:val="center"/>
          </w:tcPr>
          <w:p w:rsidR="00066F2B" w:rsidRDefault="00102096">
            <w:pPr>
              <w:pStyle w:val="TableBodyText"/>
            </w:pPr>
            <w:r>
              <w:t>färg</w:t>
            </w:r>
          </w:p>
        </w:tc>
        <w:tc>
          <w:tcPr>
            <w:tcW w:w="0" w:type="auto"/>
            <w:vAlign w:val="center"/>
          </w:tcPr>
          <w:p w:rsidR="00066F2B" w:rsidRDefault="00102096">
            <w:pPr>
              <w:pStyle w:val="TableBodyText"/>
            </w:pPr>
            <w:r>
              <w:t>innehåll</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filnamn</w:t>
            </w:r>
          </w:p>
        </w:tc>
        <w:tc>
          <w:tcPr>
            <w:tcW w:w="0" w:type="auto"/>
            <w:vAlign w:val="center"/>
          </w:tcPr>
          <w:p w:rsidR="00066F2B" w:rsidRDefault="00102096">
            <w:pPr>
              <w:pStyle w:val="TableBodyText"/>
            </w:pPr>
            <w:r>
              <w:t>format</w:t>
            </w:r>
          </w:p>
        </w:tc>
      </w:tr>
      <w:tr w:rsidR="00066F2B" w:rsidTr="00066F2B">
        <w:tc>
          <w:tcPr>
            <w:tcW w:w="0" w:type="auto"/>
            <w:vAlign w:val="center"/>
          </w:tcPr>
          <w:p w:rsidR="00066F2B" w:rsidRDefault="00102096">
            <w:pPr>
              <w:pStyle w:val="TableBodyText"/>
            </w:pPr>
            <w:r>
              <w:t>tr-tr</w:t>
            </w:r>
          </w:p>
        </w:tc>
        <w:tc>
          <w:tcPr>
            <w:tcW w:w="0" w:type="auto"/>
            <w:vAlign w:val="center"/>
          </w:tcPr>
          <w:p w:rsidR="00066F2B" w:rsidRDefault="00102096">
            <w:pPr>
              <w:pStyle w:val="TableBodyText"/>
            </w:pPr>
            <w:r>
              <w:t>adres</w:t>
            </w:r>
          </w:p>
        </w:tc>
        <w:tc>
          <w:tcPr>
            <w:tcW w:w="0" w:type="auto"/>
            <w:vAlign w:val="center"/>
          </w:tcPr>
          <w:p w:rsidR="00066F2B" w:rsidRDefault="00102096">
            <w:pPr>
              <w:pStyle w:val="TableBodyText"/>
            </w:pPr>
            <w:r>
              <w:t>süt</w:t>
            </w:r>
          </w:p>
        </w:tc>
        <w:tc>
          <w:tcPr>
            <w:tcW w:w="0" w:type="auto"/>
            <w:vAlign w:val="center"/>
          </w:tcPr>
          <w:p w:rsidR="00066F2B" w:rsidRDefault="00102096">
            <w:pPr>
              <w:pStyle w:val="TableBodyText"/>
            </w:pPr>
            <w:r>
              <w:t>renk</w:t>
            </w:r>
          </w:p>
        </w:tc>
        <w:tc>
          <w:tcPr>
            <w:tcW w:w="0" w:type="auto"/>
            <w:vAlign w:val="center"/>
          </w:tcPr>
          <w:p w:rsidR="00066F2B" w:rsidRDefault="00102096">
            <w:pPr>
              <w:pStyle w:val="TableBodyText"/>
            </w:pPr>
            <w:r>
              <w:t>içerik</w:t>
            </w:r>
          </w:p>
        </w:tc>
        <w:tc>
          <w:tcPr>
            <w:tcW w:w="0" w:type="auto"/>
            <w:vAlign w:val="center"/>
          </w:tcPr>
          <w:p w:rsidR="00066F2B" w:rsidRDefault="00102096">
            <w:pPr>
              <w:pStyle w:val="TableBodyText"/>
            </w:pPr>
            <w:r>
              <w:t>koord</w:t>
            </w:r>
          </w:p>
        </w:tc>
        <w:tc>
          <w:tcPr>
            <w:tcW w:w="0" w:type="auto"/>
            <w:vAlign w:val="center"/>
          </w:tcPr>
          <w:p w:rsidR="00066F2B" w:rsidRDefault="00102096">
            <w:pPr>
              <w:pStyle w:val="TableBodyText"/>
            </w:pPr>
            <w:r>
              <w:t>dosyaadi</w:t>
            </w:r>
          </w:p>
        </w:tc>
        <w:tc>
          <w:tcPr>
            <w:tcW w:w="0" w:type="auto"/>
            <w:vAlign w:val="center"/>
          </w:tcPr>
          <w:p w:rsidR="00066F2B" w:rsidRDefault="00102096">
            <w:pPr>
              <w:pStyle w:val="TableBodyText"/>
            </w:pPr>
            <w:r>
              <w:t>biçim</w:t>
            </w:r>
          </w:p>
        </w:tc>
      </w:tr>
      <w:tr w:rsidR="00066F2B" w:rsidTr="00066F2B">
        <w:tc>
          <w:tcPr>
            <w:tcW w:w="0" w:type="auto"/>
            <w:vAlign w:val="center"/>
          </w:tcPr>
          <w:p w:rsidR="00066F2B" w:rsidRDefault="00102096">
            <w:pPr>
              <w:pStyle w:val="TableBodyText"/>
            </w:pPr>
            <w:r>
              <w:t>uk-ua</w:t>
            </w:r>
          </w:p>
        </w:tc>
        <w:tc>
          <w:tcPr>
            <w:tcW w:w="0" w:type="auto"/>
            <w:vAlign w:val="center"/>
          </w:tcPr>
          <w:p w:rsidR="00066F2B" w:rsidRDefault="00102096">
            <w:pPr>
              <w:pStyle w:val="TableBodyText"/>
            </w:pPr>
            <w:r>
              <w:t>адреса</w:t>
            </w:r>
          </w:p>
        </w:tc>
        <w:tc>
          <w:tcPr>
            <w:tcW w:w="0" w:type="auto"/>
            <w:vAlign w:val="center"/>
          </w:tcPr>
          <w:p w:rsidR="00066F2B" w:rsidRDefault="00102096">
            <w:pPr>
              <w:pStyle w:val="TableBodyText"/>
            </w:pPr>
            <w:r>
              <w:t>стовпець</w:t>
            </w:r>
          </w:p>
        </w:tc>
        <w:tc>
          <w:tcPr>
            <w:tcW w:w="0" w:type="auto"/>
            <w:vAlign w:val="center"/>
          </w:tcPr>
          <w:p w:rsidR="00066F2B" w:rsidRDefault="00102096">
            <w:pPr>
              <w:pStyle w:val="TableBodyText"/>
            </w:pPr>
            <w:r>
              <w:t>колір</w:t>
            </w:r>
          </w:p>
        </w:tc>
        <w:tc>
          <w:tcPr>
            <w:tcW w:w="0" w:type="auto"/>
            <w:vAlign w:val="center"/>
          </w:tcPr>
          <w:p w:rsidR="00066F2B" w:rsidRDefault="00102096">
            <w:pPr>
              <w:pStyle w:val="TableBodyText"/>
            </w:pPr>
            <w:r>
              <w:t>вміст</w:t>
            </w:r>
          </w:p>
        </w:tc>
        <w:tc>
          <w:tcPr>
            <w:tcW w:w="0" w:type="auto"/>
            <w:vAlign w:val="center"/>
          </w:tcPr>
          <w:p w:rsidR="00066F2B" w:rsidRDefault="00102096">
            <w:pPr>
              <w:pStyle w:val="TableBodyText"/>
            </w:pPr>
            <w:r>
              <w:t>КООРД</w:t>
            </w:r>
          </w:p>
        </w:tc>
        <w:tc>
          <w:tcPr>
            <w:tcW w:w="0" w:type="auto"/>
            <w:vAlign w:val="center"/>
          </w:tcPr>
          <w:p w:rsidR="00066F2B" w:rsidRDefault="00102096">
            <w:pPr>
              <w:pStyle w:val="TableBodyText"/>
            </w:pPr>
            <w:r>
              <w:t>ім`я_файлу</w:t>
            </w:r>
          </w:p>
        </w:tc>
        <w:tc>
          <w:tcPr>
            <w:tcW w:w="0" w:type="auto"/>
            <w:vAlign w:val="center"/>
          </w:tcPr>
          <w:p w:rsidR="00066F2B" w:rsidRDefault="00102096">
            <w:pPr>
              <w:pStyle w:val="TableBodyText"/>
            </w:pPr>
            <w:r>
              <w:t>формат</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040"/>
        <w:gridCol w:w="1338"/>
        <w:gridCol w:w="1218"/>
        <w:gridCol w:w="1258"/>
        <w:gridCol w:w="783"/>
        <w:gridCol w:w="1017"/>
        <w:gridCol w:w="1043"/>
        <w:gridCol w:w="10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Locale</w:t>
            </w:r>
          </w:p>
        </w:tc>
        <w:tc>
          <w:tcPr>
            <w:tcW w:w="0" w:type="auto"/>
            <w:vAlign w:val="center"/>
          </w:tcPr>
          <w:p w:rsidR="00066F2B" w:rsidRDefault="00102096">
            <w:pPr>
              <w:pStyle w:val="TableHeaderText"/>
            </w:pPr>
            <w:r>
              <w:t>parentheses</w:t>
            </w:r>
          </w:p>
        </w:tc>
        <w:tc>
          <w:tcPr>
            <w:tcW w:w="0" w:type="auto"/>
            <w:vAlign w:val="center"/>
          </w:tcPr>
          <w:p w:rsidR="00066F2B" w:rsidRDefault="00102096">
            <w:pPr>
              <w:pStyle w:val="TableHeaderText"/>
            </w:pPr>
            <w:r>
              <w:t>prefix</w:t>
            </w:r>
          </w:p>
        </w:tc>
        <w:tc>
          <w:tcPr>
            <w:tcW w:w="0" w:type="auto"/>
            <w:vAlign w:val="center"/>
          </w:tcPr>
          <w:p w:rsidR="00066F2B" w:rsidRDefault="00102096">
            <w:pPr>
              <w:pStyle w:val="TableHeaderText"/>
            </w:pPr>
            <w:r>
              <w:t>protect</w:t>
            </w:r>
          </w:p>
        </w:tc>
        <w:tc>
          <w:tcPr>
            <w:tcW w:w="0" w:type="auto"/>
            <w:vAlign w:val="center"/>
          </w:tcPr>
          <w:p w:rsidR="00066F2B" w:rsidRDefault="00102096">
            <w:pPr>
              <w:pStyle w:val="TableHeaderText"/>
            </w:pPr>
            <w:r>
              <w:t>row</w:t>
            </w:r>
          </w:p>
        </w:tc>
        <w:tc>
          <w:tcPr>
            <w:tcW w:w="0" w:type="auto"/>
            <w:vAlign w:val="center"/>
          </w:tcPr>
          <w:p w:rsidR="00066F2B" w:rsidRDefault="00102096">
            <w:pPr>
              <w:pStyle w:val="TableHeaderText"/>
            </w:pPr>
            <w:r>
              <w:t>Sheet</w:t>
            </w:r>
          </w:p>
        </w:tc>
        <w:tc>
          <w:tcPr>
            <w:tcW w:w="0" w:type="auto"/>
            <w:vAlign w:val="center"/>
          </w:tcPr>
          <w:p w:rsidR="00066F2B" w:rsidRDefault="00102096">
            <w:pPr>
              <w:pStyle w:val="TableHeaderText"/>
            </w:pPr>
            <w:r>
              <w:t>type</w:t>
            </w:r>
          </w:p>
        </w:tc>
        <w:tc>
          <w:tcPr>
            <w:tcW w:w="0" w:type="auto"/>
            <w:vAlign w:val="center"/>
          </w:tcPr>
          <w:p w:rsidR="00066F2B" w:rsidRDefault="00102096">
            <w:pPr>
              <w:pStyle w:val="TableHeaderText"/>
            </w:pPr>
            <w:r>
              <w:t>width</w:t>
            </w:r>
          </w:p>
        </w:tc>
      </w:tr>
      <w:tr w:rsidR="00066F2B" w:rsidTr="00066F2B">
        <w:tc>
          <w:tcPr>
            <w:tcW w:w="0" w:type="auto"/>
            <w:vAlign w:val="center"/>
          </w:tcPr>
          <w:p w:rsidR="00066F2B" w:rsidRDefault="00102096">
            <w:pPr>
              <w:pStyle w:val="TableBodyText"/>
            </w:pPr>
            <w:r>
              <w:t>az-latn-az</w:t>
            </w:r>
          </w:p>
        </w:tc>
        <w:tc>
          <w:tcPr>
            <w:tcW w:w="0" w:type="auto"/>
            <w:vAlign w:val="center"/>
          </w:tcPr>
          <w:p w:rsidR="00066F2B" w:rsidRDefault="00102096">
            <w:pPr>
              <w:pStyle w:val="TableBodyText"/>
            </w:pPr>
            <w:r>
              <w:t>parentheses</w:t>
            </w:r>
          </w:p>
        </w:tc>
        <w:tc>
          <w:tcPr>
            <w:tcW w:w="0" w:type="auto"/>
            <w:vAlign w:val="center"/>
          </w:tcPr>
          <w:p w:rsidR="00066F2B" w:rsidRDefault="00102096">
            <w:pPr>
              <w:pStyle w:val="TableBodyText"/>
            </w:pPr>
            <w:r>
              <w:t>prefix</w:t>
            </w:r>
          </w:p>
        </w:tc>
        <w:tc>
          <w:tcPr>
            <w:tcW w:w="0" w:type="auto"/>
            <w:vAlign w:val="center"/>
          </w:tcPr>
          <w:p w:rsidR="00066F2B" w:rsidRDefault="00102096">
            <w:pPr>
              <w:pStyle w:val="TableBodyText"/>
            </w:pPr>
            <w:r>
              <w:t>protect</w:t>
            </w:r>
          </w:p>
        </w:tc>
        <w:tc>
          <w:tcPr>
            <w:tcW w:w="0" w:type="auto"/>
            <w:vAlign w:val="center"/>
          </w:tcPr>
          <w:p w:rsidR="00066F2B" w:rsidRDefault="00102096">
            <w:pPr>
              <w:pStyle w:val="TableBodyText"/>
            </w:pPr>
            <w:r>
              <w:t>sətir</w:t>
            </w:r>
          </w:p>
        </w:tc>
        <w:tc>
          <w:tcPr>
            <w:tcW w:w="0" w:type="auto"/>
            <w:vAlign w:val="center"/>
          </w:tcPr>
          <w:p w:rsidR="00066F2B" w:rsidRDefault="00102096">
            <w:pPr>
              <w:pStyle w:val="TableBodyText"/>
            </w:pPr>
            <w:r>
              <w:t>Vərəq</w:t>
            </w:r>
          </w:p>
        </w:tc>
        <w:tc>
          <w:tcPr>
            <w:tcW w:w="0" w:type="auto"/>
            <w:vAlign w:val="center"/>
          </w:tcPr>
          <w:p w:rsidR="00066F2B" w:rsidRDefault="00102096">
            <w:pPr>
              <w:pStyle w:val="TableBodyText"/>
            </w:pPr>
            <w:r>
              <w:t>tip</w:t>
            </w:r>
          </w:p>
        </w:tc>
        <w:tc>
          <w:tcPr>
            <w:tcW w:w="0" w:type="auto"/>
            <w:vAlign w:val="center"/>
          </w:tcPr>
          <w:p w:rsidR="00066F2B" w:rsidRDefault="00102096">
            <w:pPr>
              <w:pStyle w:val="TableBodyText"/>
            </w:pPr>
            <w:r>
              <w:t>en</w:t>
            </w:r>
          </w:p>
        </w:tc>
      </w:tr>
      <w:tr w:rsidR="00066F2B" w:rsidTr="00066F2B">
        <w:tc>
          <w:tcPr>
            <w:tcW w:w="0" w:type="auto"/>
            <w:vAlign w:val="center"/>
          </w:tcPr>
          <w:p w:rsidR="00066F2B" w:rsidRDefault="00102096">
            <w:pPr>
              <w:pStyle w:val="TableBodyText"/>
            </w:pPr>
            <w:r>
              <w:t>ca-es</w:t>
            </w:r>
          </w:p>
        </w:tc>
        <w:tc>
          <w:tcPr>
            <w:tcW w:w="0" w:type="auto"/>
            <w:vAlign w:val="center"/>
          </w:tcPr>
          <w:p w:rsidR="00066F2B" w:rsidRDefault="00102096">
            <w:pPr>
              <w:pStyle w:val="TableBodyText"/>
            </w:pPr>
            <w:r>
              <w:t>parentesis</w:t>
            </w:r>
          </w:p>
        </w:tc>
        <w:tc>
          <w:tcPr>
            <w:tcW w:w="0" w:type="auto"/>
            <w:vAlign w:val="center"/>
          </w:tcPr>
          <w:p w:rsidR="00066F2B" w:rsidRDefault="00102096">
            <w:pPr>
              <w:pStyle w:val="TableBodyText"/>
            </w:pPr>
            <w:r>
              <w:t>prefijo</w:t>
            </w:r>
          </w:p>
        </w:tc>
        <w:tc>
          <w:tcPr>
            <w:tcW w:w="0" w:type="auto"/>
            <w:vAlign w:val="center"/>
          </w:tcPr>
          <w:p w:rsidR="00066F2B" w:rsidRDefault="00102096">
            <w:pPr>
              <w:pStyle w:val="TableBodyText"/>
            </w:pPr>
            <w:r>
              <w:t>proteger</w:t>
            </w:r>
          </w:p>
        </w:tc>
        <w:tc>
          <w:tcPr>
            <w:tcW w:w="0" w:type="auto"/>
            <w:vAlign w:val="center"/>
          </w:tcPr>
          <w:p w:rsidR="00066F2B" w:rsidRDefault="00102096">
            <w:pPr>
              <w:pStyle w:val="TableBodyText"/>
            </w:pPr>
            <w:r>
              <w:t>fila</w:t>
            </w:r>
          </w:p>
        </w:tc>
        <w:tc>
          <w:tcPr>
            <w:tcW w:w="0" w:type="auto"/>
            <w:vAlign w:val="center"/>
          </w:tcPr>
          <w:p w:rsidR="00066F2B" w:rsidRDefault="00102096">
            <w:pPr>
              <w:pStyle w:val="TableBodyText"/>
            </w:pPr>
            <w:r>
              <w:t>hoja</w:t>
            </w:r>
          </w:p>
        </w:tc>
        <w:tc>
          <w:tcPr>
            <w:tcW w:w="0" w:type="auto"/>
            <w:vAlign w:val="center"/>
          </w:tcPr>
          <w:p w:rsidR="00066F2B" w:rsidRDefault="00102096">
            <w:pPr>
              <w:pStyle w:val="TableBodyText"/>
            </w:pPr>
            <w:r>
              <w:t>tipo</w:t>
            </w:r>
          </w:p>
        </w:tc>
        <w:tc>
          <w:tcPr>
            <w:tcW w:w="0" w:type="auto"/>
            <w:vAlign w:val="center"/>
          </w:tcPr>
          <w:p w:rsidR="00066F2B" w:rsidRDefault="00102096">
            <w:pPr>
              <w:pStyle w:val="TableBodyText"/>
            </w:pPr>
            <w:r>
              <w:t>ancho</w:t>
            </w:r>
          </w:p>
        </w:tc>
      </w:tr>
      <w:tr w:rsidR="00066F2B" w:rsidTr="00066F2B">
        <w:tc>
          <w:tcPr>
            <w:tcW w:w="0" w:type="auto"/>
            <w:vAlign w:val="center"/>
          </w:tcPr>
          <w:p w:rsidR="00066F2B" w:rsidRDefault="00102096">
            <w:pPr>
              <w:pStyle w:val="TableBodyText"/>
            </w:pPr>
            <w:r>
              <w:t>cs-cz</w:t>
            </w:r>
          </w:p>
        </w:tc>
        <w:tc>
          <w:tcPr>
            <w:tcW w:w="0" w:type="auto"/>
            <w:vAlign w:val="center"/>
          </w:tcPr>
          <w:p w:rsidR="00066F2B" w:rsidRDefault="00102096">
            <w:pPr>
              <w:pStyle w:val="TableBodyText"/>
            </w:pPr>
            <w:r>
              <w:t>závorky</w:t>
            </w:r>
          </w:p>
        </w:tc>
        <w:tc>
          <w:tcPr>
            <w:tcW w:w="0" w:type="auto"/>
            <w:vAlign w:val="center"/>
          </w:tcPr>
          <w:p w:rsidR="00066F2B" w:rsidRDefault="00102096">
            <w:pPr>
              <w:pStyle w:val="TableBodyText"/>
            </w:pPr>
            <w:r>
              <w:t>prefix</w:t>
            </w:r>
          </w:p>
        </w:tc>
        <w:tc>
          <w:tcPr>
            <w:tcW w:w="0" w:type="auto"/>
            <w:vAlign w:val="center"/>
          </w:tcPr>
          <w:p w:rsidR="00066F2B" w:rsidRDefault="00102096">
            <w:pPr>
              <w:pStyle w:val="TableBodyText"/>
            </w:pPr>
            <w:r>
              <w:t>zámek</w:t>
            </w:r>
          </w:p>
        </w:tc>
        <w:tc>
          <w:tcPr>
            <w:tcW w:w="0" w:type="auto"/>
            <w:vAlign w:val="center"/>
          </w:tcPr>
          <w:p w:rsidR="00066F2B" w:rsidRDefault="00102096">
            <w:pPr>
              <w:pStyle w:val="TableBodyText"/>
            </w:pPr>
            <w:r>
              <w:t>řádek</w:t>
            </w:r>
          </w:p>
        </w:tc>
        <w:tc>
          <w:tcPr>
            <w:tcW w:w="0" w:type="auto"/>
            <w:vAlign w:val="center"/>
          </w:tcPr>
          <w:p w:rsidR="00066F2B" w:rsidRDefault="00102096">
            <w:pPr>
              <w:pStyle w:val="TableBodyText"/>
            </w:pPr>
            <w:r>
              <w:t>list</w:t>
            </w:r>
          </w:p>
        </w:tc>
        <w:tc>
          <w:tcPr>
            <w:tcW w:w="0" w:type="auto"/>
            <w:vAlign w:val="center"/>
          </w:tcPr>
          <w:p w:rsidR="00066F2B" w:rsidRDefault="00102096">
            <w:pPr>
              <w:pStyle w:val="TableBodyText"/>
            </w:pPr>
            <w:r>
              <w:t>typ</w:t>
            </w:r>
          </w:p>
        </w:tc>
        <w:tc>
          <w:tcPr>
            <w:tcW w:w="0" w:type="auto"/>
            <w:vAlign w:val="center"/>
          </w:tcPr>
          <w:p w:rsidR="00066F2B" w:rsidRDefault="00102096">
            <w:pPr>
              <w:pStyle w:val="TableBodyText"/>
            </w:pPr>
            <w:r>
              <w:t>šířka</w:t>
            </w:r>
          </w:p>
        </w:tc>
      </w:tr>
      <w:tr w:rsidR="00066F2B" w:rsidTr="00066F2B">
        <w:tc>
          <w:tcPr>
            <w:tcW w:w="0" w:type="auto"/>
            <w:vAlign w:val="center"/>
          </w:tcPr>
          <w:p w:rsidR="00066F2B" w:rsidRDefault="00102096">
            <w:pPr>
              <w:pStyle w:val="TableBodyText"/>
            </w:pPr>
            <w:r>
              <w:t>da-dk</w:t>
            </w:r>
          </w:p>
        </w:tc>
        <w:tc>
          <w:tcPr>
            <w:tcW w:w="0" w:type="auto"/>
            <w:vAlign w:val="center"/>
          </w:tcPr>
          <w:p w:rsidR="00066F2B" w:rsidRDefault="00102096">
            <w:pPr>
              <w:pStyle w:val="TableBodyText"/>
            </w:pPr>
            <w:r>
              <w:t>parenteser</w:t>
            </w:r>
          </w:p>
        </w:tc>
        <w:tc>
          <w:tcPr>
            <w:tcW w:w="0" w:type="auto"/>
            <w:vAlign w:val="center"/>
          </w:tcPr>
          <w:p w:rsidR="00066F2B" w:rsidRDefault="00102096">
            <w:pPr>
              <w:pStyle w:val="TableBodyText"/>
            </w:pPr>
            <w:r>
              <w:t>foranstillet</w:t>
            </w:r>
          </w:p>
        </w:tc>
        <w:tc>
          <w:tcPr>
            <w:tcW w:w="0" w:type="auto"/>
            <w:vAlign w:val="center"/>
          </w:tcPr>
          <w:p w:rsidR="00066F2B" w:rsidRDefault="00102096">
            <w:pPr>
              <w:pStyle w:val="TableBodyText"/>
            </w:pPr>
            <w:r>
              <w:t>beskyt</w:t>
            </w:r>
          </w:p>
        </w:tc>
        <w:tc>
          <w:tcPr>
            <w:tcW w:w="0" w:type="auto"/>
            <w:vAlign w:val="center"/>
          </w:tcPr>
          <w:p w:rsidR="00066F2B" w:rsidRDefault="00102096">
            <w:pPr>
              <w:pStyle w:val="TableBodyText"/>
            </w:pPr>
            <w:r>
              <w:t>række</w:t>
            </w:r>
          </w:p>
        </w:tc>
        <w:tc>
          <w:tcPr>
            <w:tcW w:w="0" w:type="auto"/>
            <w:vAlign w:val="center"/>
          </w:tcPr>
          <w:p w:rsidR="00066F2B" w:rsidRDefault="00102096">
            <w:pPr>
              <w:pStyle w:val="TableBodyText"/>
            </w:pPr>
            <w:r>
              <w:t>ark</w:t>
            </w:r>
          </w:p>
        </w:tc>
        <w:tc>
          <w:tcPr>
            <w:tcW w:w="0" w:type="auto"/>
            <w:vAlign w:val="center"/>
          </w:tcPr>
          <w:p w:rsidR="00066F2B" w:rsidRDefault="00102096">
            <w:pPr>
              <w:pStyle w:val="TableBodyText"/>
            </w:pPr>
            <w:r>
              <w:t>værditype</w:t>
            </w:r>
          </w:p>
        </w:tc>
        <w:tc>
          <w:tcPr>
            <w:tcW w:w="0" w:type="auto"/>
            <w:vAlign w:val="center"/>
          </w:tcPr>
          <w:p w:rsidR="00066F2B" w:rsidRDefault="00102096">
            <w:pPr>
              <w:pStyle w:val="TableBodyText"/>
            </w:pPr>
            <w:r>
              <w:t>bredde</w:t>
            </w:r>
          </w:p>
        </w:tc>
      </w:tr>
      <w:tr w:rsidR="00066F2B" w:rsidTr="00066F2B">
        <w:tc>
          <w:tcPr>
            <w:tcW w:w="0" w:type="auto"/>
            <w:vAlign w:val="center"/>
          </w:tcPr>
          <w:p w:rsidR="00066F2B" w:rsidRDefault="00102096">
            <w:pPr>
              <w:pStyle w:val="TableBodyText"/>
            </w:pPr>
            <w:r>
              <w:lastRenderedPageBreak/>
              <w:t>de-de</w:t>
            </w:r>
          </w:p>
        </w:tc>
        <w:tc>
          <w:tcPr>
            <w:tcW w:w="0" w:type="auto"/>
            <w:vAlign w:val="center"/>
          </w:tcPr>
          <w:p w:rsidR="00066F2B" w:rsidRDefault="00102096">
            <w:pPr>
              <w:pStyle w:val="TableBodyText"/>
            </w:pPr>
            <w:r>
              <w:t>klammern</w:t>
            </w:r>
          </w:p>
        </w:tc>
        <w:tc>
          <w:tcPr>
            <w:tcW w:w="0" w:type="auto"/>
            <w:vAlign w:val="center"/>
          </w:tcPr>
          <w:p w:rsidR="00066F2B" w:rsidRDefault="00102096">
            <w:pPr>
              <w:pStyle w:val="TableBodyText"/>
            </w:pPr>
            <w:r>
              <w:t>präfix</w:t>
            </w:r>
          </w:p>
        </w:tc>
        <w:tc>
          <w:tcPr>
            <w:tcW w:w="0" w:type="auto"/>
            <w:vAlign w:val="center"/>
          </w:tcPr>
          <w:p w:rsidR="00066F2B" w:rsidRDefault="00102096">
            <w:pPr>
              <w:pStyle w:val="TableBodyText"/>
            </w:pPr>
            <w:r>
              <w:t>schutz</w:t>
            </w:r>
          </w:p>
        </w:tc>
        <w:tc>
          <w:tcPr>
            <w:tcW w:w="0" w:type="auto"/>
            <w:vAlign w:val="center"/>
          </w:tcPr>
          <w:p w:rsidR="00066F2B" w:rsidRDefault="00102096">
            <w:pPr>
              <w:pStyle w:val="TableBodyText"/>
            </w:pPr>
            <w:r>
              <w:t>zeile</w:t>
            </w:r>
          </w:p>
        </w:tc>
        <w:tc>
          <w:tcPr>
            <w:tcW w:w="0" w:type="auto"/>
            <w:vAlign w:val="center"/>
          </w:tcPr>
          <w:p w:rsidR="00066F2B" w:rsidRDefault="00102096">
            <w:pPr>
              <w:pStyle w:val="TableBodyText"/>
            </w:pPr>
            <w:r>
              <w:t>blatt</w:t>
            </w:r>
          </w:p>
        </w:tc>
        <w:tc>
          <w:tcPr>
            <w:tcW w:w="0" w:type="auto"/>
            <w:vAlign w:val="center"/>
          </w:tcPr>
          <w:p w:rsidR="00066F2B" w:rsidRDefault="00102096">
            <w:pPr>
              <w:pStyle w:val="TableBodyText"/>
            </w:pPr>
            <w:r>
              <w:t>typ</w:t>
            </w:r>
          </w:p>
        </w:tc>
        <w:tc>
          <w:tcPr>
            <w:tcW w:w="0" w:type="auto"/>
            <w:vAlign w:val="center"/>
          </w:tcPr>
          <w:p w:rsidR="00066F2B" w:rsidRDefault="00102096">
            <w:pPr>
              <w:pStyle w:val="TableBodyText"/>
            </w:pPr>
            <w:r>
              <w:t>breite</w:t>
            </w:r>
          </w:p>
        </w:tc>
      </w:tr>
      <w:tr w:rsidR="00066F2B" w:rsidTr="00066F2B">
        <w:tc>
          <w:tcPr>
            <w:tcW w:w="0" w:type="auto"/>
            <w:vAlign w:val="center"/>
          </w:tcPr>
          <w:p w:rsidR="00066F2B" w:rsidRDefault="00102096">
            <w:pPr>
              <w:pStyle w:val="TableBodyText"/>
            </w:pPr>
            <w:r>
              <w:t>es-es</w:t>
            </w:r>
          </w:p>
        </w:tc>
        <w:tc>
          <w:tcPr>
            <w:tcW w:w="0" w:type="auto"/>
            <w:vAlign w:val="center"/>
          </w:tcPr>
          <w:p w:rsidR="00066F2B" w:rsidRDefault="00102096">
            <w:pPr>
              <w:pStyle w:val="TableBodyText"/>
            </w:pPr>
            <w:r>
              <w:t>parentesis</w:t>
            </w:r>
          </w:p>
        </w:tc>
        <w:tc>
          <w:tcPr>
            <w:tcW w:w="0" w:type="auto"/>
            <w:vAlign w:val="center"/>
          </w:tcPr>
          <w:p w:rsidR="00066F2B" w:rsidRDefault="00102096">
            <w:pPr>
              <w:pStyle w:val="TableBodyText"/>
            </w:pPr>
            <w:r>
              <w:t>prefijo</w:t>
            </w:r>
          </w:p>
        </w:tc>
        <w:tc>
          <w:tcPr>
            <w:tcW w:w="0" w:type="auto"/>
            <w:vAlign w:val="center"/>
          </w:tcPr>
          <w:p w:rsidR="00066F2B" w:rsidRDefault="00102096">
            <w:pPr>
              <w:pStyle w:val="TableBodyText"/>
            </w:pPr>
            <w:r>
              <w:t>proteger</w:t>
            </w:r>
          </w:p>
        </w:tc>
        <w:tc>
          <w:tcPr>
            <w:tcW w:w="0" w:type="auto"/>
            <w:vAlign w:val="center"/>
          </w:tcPr>
          <w:p w:rsidR="00066F2B" w:rsidRDefault="00102096">
            <w:pPr>
              <w:pStyle w:val="TableBodyText"/>
            </w:pPr>
            <w:r>
              <w:t>fila</w:t>
            </w:r>
          </w:p>
        </w:tc>
        <w:tc>
          <w:tcPr>
            <w:tcW w:w="0" w:type="auto"/>
            <w:vAlign w:val="center"/>
          </w:tcPr>
          <w:p w:rsidR="00066F2B" w:rsidRDefault="00102096">
            <w:pPr>
              <w:pStyle w:val="TableBodyText"/>
            </w:pPr>
            <w:r>
              <w:t>hoja</w:t>
            </w:r>
          </w:p>
        </w:tc>
        <w:tc>
          <w:tcPr>
            <w:tcW w:w="0" w:type="auto"/>
            <w:vAlign w:val="center"/>
          </w:tcPr>
          <w:p w:rsidR="00066F2B" w:rsidRDefault="00102096">
            <w:pPr>
              <w:pStyle w:val="TableBodyText"/>
            </w:pPr>
            <w:r>
              <w:t>tipo</w:t>
            </w:r>
          </w:p>
        </w:tc>
        <w:tc>
          <w:tcPr>
            <w:tcW w:w="0" w:type="auto"/>
            <w:vAlign w:val="center"/>
          </w:tcPr>
          <w:p w:rsidR="00066F2B" w:rsidRDefault="00102096">
            <w:pPr>
              <w:pStyle w:val="TableBodyText"/>
            </w:pPr>
            <w:r>
              <w:t>ancho</w:t>
            </w:r>
          </w:p>
        </w:tc>
      </w:tr>
      <w:tr w:rsidR="00066F2B" w:rsidTr="00066F2B">
        <w:tc>
          <w:tcPr>
            <w:tcW w:w="0" w:type="auto"/>
            <w:vAlign w:val="center"/>
          </w:tcPr>
          <w:p w:rsidR="00066F2B" w:rsidRDefault="00102096">
            <w:pPr>
              <w:pStyle w:val="TableBodyText"/>
            </w:pPr>
            <w:r>
              <w:t>et-ee</w:t>
            </w:r>
          </w:p>
        </w:tc>
        <w:tc>
          <w:tcPr>
            <w:tcW w:w="0" w:type="auto"/>
            <w:vAlign w:val="center"/>
          </w:tcPr>
          <w:p w:rsidR="00066F2B" w:rsidRDefault="00102096">
            <w:pPr>
              <w:pStyle w:val="TableBodyText"/>
            </w:pPr>
            <w:r>
              <w:t>sulud</w:t>
            </w:r>
          </w:p>
        </w:tc>
        <w:tc>
          <w:tcPr>
            <w:tcW w:w="0" w:type="auto"/>
            <w:vAlign w:val="center"/>
          </w:tcPr>
          <w:p w:rsidR="00066F2B" w:rsidRDefault="00102096">
            <w:pPr>
              <w:pStyle w:val="TableBodyText"/>
            </w:pPr>
            <w:r>
              <w:t>eesliide</w:t>
            </w:r>
          </w:p>
        </w:tc>
        <w:tc>
          <w:tcPr>
            <w:tcW w:w="0" w:type="auto"/>
            <w:vAlign w:val="center"/>
          </w:tcPr>
          <w:p w:rsidR="00066F2B" w:rsidRDefault="00102096">
            <w:pPr>
              <w:pStyle w:val="TableBodyText"/>
            </w:pPr>
            <w:r>
              <w:t>kaitse</w:t>
            </w:r>
          </w:p>
        </w:tc>
        <w:tc>
          <w:tcPr>
            <w:tcW w:w="0" w:type="auto"/>
            <w:vAlign w:val="center"/>
          </w:tcPr>
          <w:p w:rsidR="00066F2B" w:rsidRDefault="00102096">
            <w:pPr>
              <w:pStyle w:val="TableBodyText"/>
            </w:pPr>
            <w:r>
              <w:t>rida</w:t>
            </w:r>
          </w:p>
        </w:tc>
        <w:tc>
          <w:tcPr>
            <w:tcW w:w="0" w:type="auto"/>
            <w:vAlign w:val="center"/>
          </w:tcPr>
          <w:p w:rsidR="00066F2B" w:rsidRDefault="00102096">
            <w:pPr>
              <w:pStyle w:val="TableBodyText"/>
            </w:pPr>
            <w:r>
              <w:t>leht</w:t>
            </w:r>
          </w:p>
        </w:tc>
        <w:tc>
          <w:tcPr>
            <w:tcW w:w="0" w:type="auto"/>
            <w:vAlign w:val="center"/>
          </w:tcPr>
          <w:p w:rsidR="00066F2B" w:rsidRDefault="00102096">
            <w:pPr>
              <w:pStyle w:val="TableBodyText"/>
            </w:pPr>
            <w:r>
              <w:t>tüüp</w:t>
            </w:r>
          </w:p>
        </w:tc>
        <w:tc>
          <w:tcPr>
            <w:tcW w:w="0" w:type="auto"/>
            <w:vAlign w:val="center"/>
          </w:tcPr>
          <w:p w:rsidR="00066F2B" w:rsidRDefault="00102096">
            <w:pPr>
              <w:pStyle w:val="TableBodyText"/>
            </w:pPr>
            <w:r>
              <w:t>laius</w:t>
            </w:r>
          </w:p>
        </w:tc>
      </w:tr>
      <w:tr w:rsidR="00066F2B" w:rsidTr="00066F2B">
        <w:tc>
          <w:tcPr>
            <w:tcW w:w="0" w:type="auto"/>
            <w:vAlign w:val="center"/>
          </w:tcPr>
          <w:p w:rsidR="00066F2B" w:rsidRDefault="00102096">
            <w:pPr>
              <w:pStyle w:val="TableBodyText"/>
            </w:pPr>
            <w:r>
              <w:t>fi-fi</w:t>
            </w:r>
          </w:p>
        </w:tc>
        <w:tc>
          <w:tcPr>
            <w:tcW w:w="0" w:type="auto"/>
            <w:vAlign w:val="center"/>
          </w:tcPr>
          <w:p w:rsidR="00066F2B" w:rsidRDefault="00102096">
            <w:pPr>
              <w:pStyle w:val="TableBodyText"/>
            </w:pPr>
            <w:r>
              <w:t>sulkeet</w:t>
            </w:r>
          </w:p>
        </w:tc>
        <w:tc>
          <w:tcPr>
            <w:tcW w:w="0" w:type="auto"/>
            <w:vAlign w:val="center"/>
          </w:tcPr>
          <w:p w:rsidR="00066F2B" w:rsidRDefault="00102096">
            <w:pPr>
              <w:pStyle w:val="TableBodyText"/>
            </w:pPr>
            <w:r>
              <w:t>etuliite</w:t>
            </w:r>
          </w:p>
        </w:tc>
        <w:tc>
          <w:tcPr>
            <w:tcW w:w="0" w:type="auto"/>
            <w:vAlign w:val="center"/>
          </w:tcPr>
          <w:p w:rsidR="00066F2B" w:rsidRDefault="00102096">
            <w:pPr>
              <w:pStyle w:val="TableBodyText"/>
            </w:pPr>
            <w:r>
              <w:t>suojaus</w:t>
            </w:r>
          </w:p>
        </w:tc>
        <w:tc>
          <w:tcPr>
            <w:tcW w:w="0" w:type="auto"/>
            <w:vAlign w:val="center"/>
          </w:tcPr>
          <w:p w:rsidR="00066F2B" w:rsidRDefault="00102096">
            <w:pPr>
              <w:pStyle w:val="TableBodyText"/>
            </w:pPr>
            <w:r>
              <w:t>rivi</w:t>
            </w:r>
          </w:p>
        </w:tc>
        <w:tc>
          <w:tcPr>
            <w:tcW w:w="0" w:type="auto"/>
            <w:vAlign w:val="center"/>
          </w:tcPr>
          <w:p w:rsidR="00066F2B" w:rsidRDefault="00102096">
            <w:pPr>
              <w:pStyle w:val="TableBodyText"/>
            </w:pPr>
            <w:r>
              <w:t>taulukko</w:t>
            </w:r>
          </w:p>
        </w:tc>
        <w:tc>
          <w:tcPr>
            <w:tcW w:w="0" w:type="auto"/>
            <w:vAlign w:val="center"/>
          </w:tcPr>
          <w:p w:rsidR="00066F2B" w:rsidRDefault="00102096">
            <w:pPr>
              <w:pStyle w:val="TableBodyText"/>
            </w:pPr>
            <w:r>
              <w:t>tyyppi</w:t>
            </w:r>
          </w:p>
        </w:tc>
        <w:tc>
          <w:tcPr>
            <w:tcW w:w="0" w:type="auto"/>
            <w:vAlign w:val="center"/>
          </w:tcPr>
          <w:p w:rsidR="00066F2B" w:rsidRDefault="00102096">
            <w:pPr>
              <w:pStyle w:val="TableBodyText"/>
            </w:pPr>
            <w:r>
              <w:t>leveys</w:t>
            </w:r>
          </w:p>
        </w:tc>
      </w:tr>
      <w:tr w:rsidR="00066F2B" w:rsidTr="00066F2B">
        <w:tc>
          <w:tcPr>
            <w:tcW w:w="0" w:type="auto"/>
            <w:vAlign w:val="center"/>
          </w:tcPr>
          <w:p w:rsidR="00066F2B" w:rsidRDefault="00102096">
            <w:pPr>
              <w:pStyle w:val="TableBodyText"/>
            </w:pPr>
            <w:r>
              <w:t>fr-fr</w:t>
            </w:r>
          </w:p>
        </w:tc>
        <w:tc>
          <w:tcPr>
            <w:tcW w:w="0" w:type="auto"/>
            <w:vAlign w:val="center"/>
          </w:tcPr>
          <w:p w:rsidR="00066F2B" w:rsidRDefault="00102096">
            <w:pPr>
              <w:pStyle w:val="TableBodyText"/>
            </w:pPr>
            <w:r>
              <w:t>parentheses</w:t>
            </w:r>
          </w:p>
        </w:tc>
        <w:tc>
          <w:tcPr>
            <w:tcW w:w="0" w:type="auto"/>
            <w:vAlign w:val="center"/>
          </w:tcPr>
          <w:p w:rsidR="00066F2B" w:rsidRDefault="00102096">
            <w:pPr>
              <w:pStyle w:val="TableBodyText"/>
            </w:pPr>
            <w:r>
              <w:t>prefixe</w:t>
            </w:r>
          </w:p>
        </w:tc>
        <w:tc>
          <w:tcPr>
            <w:tcW w:w="0" w:type="auto"/>
            <w:vAlign w:val="center"/>
          </w:tcPr>
          <w:p w:rsidR="00066F2B" w:rsidRDefault="00102096">
            <w:pPr>
              <w:pStyle w:val="TableBodyText"/>
            </w:pPr>
            <w:r>
              <w:t>protege</w:t>
            </w:r>
          </w:p>
        </w:tc>
        <w:tc>
          <w:tcPr>
            <w:tcW w:w="0" w:type="auto"/>
            <w:vAlign w:val="center"/>
          </w:tcPr>
          <w:p w:rsidR="00066F2B" w:rsidRDefault="00102096">
            <w:pPr>
              <w:pStyle w:val="TableBodyText"/>
            </w:pPr>
            <w:r>
              <w:t>ligne</w:t>
            </w:r>
          </w:p>
        </w:tc>
        <w:tc>
          <w:tcPr>
            <w:tcW w:w="0" w:type="auto"/>
            <w:vAlign w:val="center"/>
          </w:tcPr>
          <w:p w:rsidR="00066F2B" w:rsidRDefault="00102096">
            <w:pPr>
              <w:pStyle w:val="TableBodyText"/>
            </w:pPr>
            <w:r>
              <w:t>feuille</w:t>
            </w:r>
          </w:p>
        </w:tc>
        <w:tc>
          <w:tcPr>
            <w:tcW w:w="0" w:type="auto"/>
            <w:vAlign w:val="center"/>
          </w:tcPr>
          <w:p w:rsidR="00066F2B" w:rsidRDefault="00102096">
            <w:pPr>
              <w:pStyle w:val="TableBodyText"/>
            </w:pPr>
            <w:r>
              <w:t>type</w:t>
            </w:r>
          </w:p>
        </w:tc>
        <w:tc>
          <w:tcPr>
            <w:tcW w:w="0" w:type="auto"/>
            <w:vAlign w:val="center"/>
          </w:tcPr>
          <w:p w:rsidR="00066F2B" w:rsidRDefault="00102096">
            <w:pPr>
              <w:pStyle w:val="TableBodyText"/>
            </w:pPr>
            <w:r>
              <w:t>largeur</w:t>
            </w:r>
          </w:p>
        </w:tc>
      </w:tr>
      <w:tr w:rsidR="00066F2B" w:rsidTr="00066F2B">
        <w:tc>
          <w:tcPr>
            <w:tcW w:w="0" w:type="auto"/>
            <w:vAlign w:val="center"/>
          </w:tcPr>
          <w:p w:rsidR="00066F2B" w:rsidRDefault="00102096">
            <w:pPr>
              <w:pStyle w:val="TableBodyText"/>
            </w:pPr>
            <w:r>
              <w:t>hu-hu</w:t>
            </w:r>
          </w:p>
        </w:tc>
        <w:tc>
          <w:tcPr>
            <w:tcW w:w="0" w:type="auto"/>
            <w:vAlign w:val="center"/>
          </w:tcPr>
          <w:p w:rsidR="00066F2B" w:rsidRDefault="00102096">
            <w:pPr>
              <w:pStyle w:val="TableBodyText"/>
            </w:pPr>
            <w:r>
              <w:t>zárójelek</w:t>
            </w:r>
          </w:p>
        </w:tc>
        <w:tc>
          <w:tcPr>
            <w:tcW w:w="0" w:type="auto"/>
            <w:vAlign w:val="center"/>
          </w:tcPr>
          <w:p w:rsidR="00066F2B" w:rsidRDefault="00102096">
            <w:pPr>
              <w:pStyle w:val="TableBodyText"/>
            </w:pPr>
            <w:r>
              <w:t>előtag</w:t>
            </w:r>
          </w:p>
        </w:tc>
        <w:tc>
          <w:tcPr>
            <w:tcW w:w="0" w:type="auto"/>
            <w:vAlign w:val="center"/>
          </w:tcPr>
          <w:p w:rsidR="00066F2B" w:rsidRDefault="00102096">
            <w:pPr>
              <w:pStyle w:val="TableBodyText"/>
            </w:pPr>
            <w:r>
              <w:t>védett</w:t>
            </w:r>
          </w:p>
        </w:tc>
        <w:tc>
          <w:tcPr>
            <w:tcW w:w="0" w:type="auto"/>
            <w:vAlign w:val="center"/>
          </w:tcPr>
          <w:p w:rsidR="00066F2B" w:rsidRDefault="00102096">
            <w:pPr>
              <w:pStyle w:val="TableBodyText"/>
            </w:pPr>
            <w:r>
              <w:t>sor</w:t>
            </w:r>
          </w:p>
        </w:tc>
        <w:tc>
          <w:tcPr>
            <w:tcW w:w="0" w:type="auto"/>
            <w:vAlign w:val="center"/>
          </w:tcPr>
          <w:p w:rsidR="00066F2B" w:rsidRDefault="00102096">
            <w:pPr>
              <w:pStyle w:val="TableBodyText"/>
            </w:pPr>
            <w:r>
              <w:t>lap</w:t>
            </w:r>
          </w:p>
        </w:tc>
        <w:tc>
          <w:tcPr>
            <w:tcW w:w="0" w:type="auto"/>
            <w:vAlign w:val="center"/>
          </w:tcPr>
          <w:p w:rsidR="00066F2B" w:rsidRDefault="00102096">
            <w:pPr>
              <w:pStyle w:val="TableBodyText"/>
            </w:pPr>
            <w:r>
              <w:t>típus</w:t>
            </w:r>
          </w:p>
        </w:tc>
        <w:tc>
          <w:tcPr>
            <w:tcW w:w="0" w:type="auto"/>
            <w:vAlign w:val="center"/>
          </w:tcPr>
          <w:p w:rsidR="00066F2B" w:rsidRDefault="00102096">
            <w:pPr>
              <w:pStyle w:val="TableBodyText"/>
            </w:pPr>
            <w:r>
              <w:t>széles</w:t>
            </w:r>
          </w:p>
        </w:tc>
      </w:tr>
      <w:tr w:rsidR="00066F2B" w:rsidTr="00066F2B">
        <w:tc>
          <w:tcPr>
            <w:tcW w:w="0" w:type="auto"/>
            <w:vAlign w:val="center"/>
          </w:tcPr>
          <w:p w:rsidR="00066F2B" w:rsidRDefault="00102096">
            <w:pPr>
              <w:pStyle w:val="TableBodyText"/>
            </w:pPr>
            <w:r>
              <w:t>it-it</w:t>
            </w:r>
          </w:p>
        </w:tc>
        <w:tc>
          <w:tcPr>
            <w:tcW w:w="0" w:type="auto"/>
            <w:vAlign w:val="center"/>
          </w:tcPr>
          <w:p w:rsidR="00066F2B" w:rsidRDefault="00102096">
            <w:pPr>
              <w:pStyle w:val="TableBodyText"/>
            </w:pPr>
            <w:r>
              <w:t>parentesi</w:t>
            </w:r>
          </w:p>
        </w:tc>
        <w:tc>
          <w:tcPr>
            <w:tcW w:w="0" w:type="auto"/>
            <w:vAlign w:val="center"/>
          </w:tcPr>
          <w:p w:rsidR="00066F2B" w:rsidRDefault="00102096">
            <w:pPr>
              <w:pStyle w:val="TableBodyText"/>
            </w:pPr>
            <w:r>
              <w:t>prefisso</w:t>
            </w:r>
          </w:p>
        </w:tc>
        <w:tc>
          <w:tcPr>
            <w:tcW w:w="0" w:type="auto"/>
            <w:vAlign w:val="center"/>
          </w:tcPr>
          <w:p w:rsidR="00066F2B" w:rsidRDefault="00102096">
            <w:pPr>
              <w:pStyle w:val="TableBodyText"/>
            </w:pPr>
            <w:r>
              <w:t>proteggi</w:t>
            </w:r>
          </w:p>
        </w:tc>
        <w:tc>
          <w:tcPr>
            <w:tcW w:w="0" w:type="auto"/>
            <w:vAlign w:val="center"/>
          </w:tcPr>
          <w:p w:rsidR="00066F2B" w:rsidRDefault="00102096">
            <w:pPr>
              <w:pStyle w:val="TableBodyText"/>
            </w:pPr>
            <w:r>
              <w:t>riga</w:t>
            </w:r>
          </w:p>
        </w:tc>
        <w:tc>
          <w:tcPr>
            <w:tcW w:w="0" w:type="auto"/>
            <w:vAlign w:val="center"/>
          </w:tcPr>
          <w:p w:rsidR="00066F2B" w:rsidRDefault="00102096">
            <w:pPr>
              <w:pStyle w:val="TableBodyText"/>
            </w:pPr>
            <w:r>
              <w:t>foglio</w:t>
            </w:r>
          </w:p>
        </w:tc>
        <w:tc>
          <w:tcPr>
            <w:tcW w:w="0" w:type="auto"/>
            <w:vAlign w:val="center"/>
          </w:tcPr>
          <w:p w:rsidR="00066F2B" w:rsidRDefault="00102096">
            <w:pPr>
              <w:pStyle w:val="TableBodyText"/>
            </w:pPr>
            <w:r>
              <w:t>tipo</w:t>
            </w:r>
          </w:p>
        </w:tc>
        <w:tc>
          <w:tcPr>
            <w:tcW w:w="0" w:type="auto"/>
            <w:vAlign w:val="center"/>
          </w:tcPr>
          <w:p w:rsidR="00066F2B" w:rsidRDefault="00102096">
            <w:pPr>
              <w:pStyle w:val="TableBodyText"/>
            </w:pPr>
            <w:r>
              <w:t>larghezza</w:t>
            </w:r>
          </w:p>
        </w:tc>
      </w:tr>
      <w:tr w:rsidR="00066F2B" w:rsidTr="00066F2B">
        <w:tc>
          <w:tcPr>
            <w:tcW w:w="0" w:type="auto"/>
            <w:vAlign w:val="center"/>
          </w:tcPr>
          <w:p w:rsidR="00066F2B" w:rsidRDefault="00102096">
            <w:pPr>
              <w:pStyle w:val="TableBodyText"/>
            </w:pPr>
            <w:r>
              <w:t>kk-kz</w:t>
            </w:r>
          </w:p>
        </w:tc>
        <w:tc>
          <w:tcPr>
            <w:tcW w:w="0" w:type="auto"/>
            <w:vAlign w:val="center"/>
          </w:tcPr>
          <w:p w:rsidR="00066F2B" w:rsidRDefault="00102096">
            <w:pPr>
              <w:pStyle w:val="TableBodyText"/>
            </w:pPr>
            <w:r>
              <w:t>жақшалар</w:t>
            </w:r>
          </w:p>
        </w:tc>
        <w:tc>
          <w:tcPr>
            <w:tcW w:w="0" w:type="auto"/>
            <w:vAlign w:val="center"/>
          </w:tcPr>
          <w:p w:rsidR="00066F2B" w:rsidRDefault="00102096">
            <w:pPr>
              <w:pStyle w:val="TableBodyText"/>
            </w:pPr>
            <w:r>
              <w:t>префикс</w:t>
            </w:r>
          </w:p>
        </w:tc>
        <w:tc>
          <w:tcPr>
            <w:tcW w:w="0" w:type="auto"/>
            <w:vAlign w:val="center"/>
          </w:tcPr>
          <w:p w:rsidR="00066F2B" w:rsidRDefault="00102096">
            <w:pPr>
              <w:pStyle w:val="TableBodyText"/>
            </w:pPr>
            <w:r>
              <w:t>қорғаныс</w:t>
            </w:r>
          </w:p>
        </w:tc>
        <w:tc>
          <w:tcPr>
            <w:tcW w:w="0" w:type="auto"/>
            <w:vAlign w:val="center"/>
          </w:tcPr>
          <w:p w:rsidR="00066F2B" w:rsidRDefault="00102096">
            <w:pPr>
              <w:pStyle w:val="TableBodyText"/>
            </w:pPr>
            <w:r>
              <w:t>жол</w:t>
            </w:r>
          </w:p>
        </w:tc>
        <w:tc>
          <w:tcPr>
            <w:tcW w:w="0" w:type="auto"/>
            <w:vAlign w:val="center"/>
          </w:tcPr>
          <w:p w:rsidR="00066F2B" w:rsidRDefault="00102096">
            <w:pPr>
              <w:pStyle w:val="TableBodyText"/>
            </w:pPr>
            <w:r>
              <w:t>ПАРАҚ</w:t>
            </w:r>
          </w:p>
          <w:p w:rsidR="00066F2B" w:rsidRDefault="00066F2B">
            <w:pPr>
              <w:pStyle w:val="TableBodyText"/>
            </w:pPr>
          </w:p>
        </w:tc>
        <w:tc>
          <w:tcPr>
            <w:tcW w:w="0" w:type="auto"/>
            <w:vAlign w:val="center"/>
          </w:tcPr>
          <w:p w:rsidR="00066F2B" w:rsidRDefault="00102096">
            <w:pPr>
              <w:pStyle w:val="TableBodyText"/>
            </w:pPr>
            <w:r>
              <w:t>түр</w:t>
            </w:r>
          </w:p>
        </w:tc>
        <w:tc>
          <w:tcPr>
            <w:tcW w:w="0" w:type="auto"/>
            <w:vAlign w:val="center"/>
          </w:tcPr>
          <w:p w:rsidR="00066F2B" w:rsidRDefault="00102096">
            <w:pPr>
              <w:pStyle w:val="TableBodyText"/>
            </w:pPr>
            <w:r>
              <w:t>ені</w:t>
            </w:r>
          </w:p>
        </w:tc>
      </w:tr>
      <w:tr w:rsidR="00066F2B" w:rsidTr="00066F2B">
        <w:tc>
          <w:tcPr>
            <w:tcW w:w="0" w:type="auto"/>
            <w:vAlign w:val="center"/>
          </w:tcPr>
          <w:p w:rsidR="00066F2B" w:rsidRDefault="00102096">
            <w:pPr>
              <w:pStyle w:val="TableBodyText"/>
            </w:pPr>
            <w:r>
              <w:t>lv-lv</w:t>
            </w:r>
          </w:p>
        </w:tc>
        <w:tc>
          <w:tcPr>
            <w:tcW w:w="0" w:type="auto"/>
            <w:vAlign w:val="center"/>
          </w:tcPr>
          <w:p w:rsidR="00066F2B" w:rsidRDefault="00102096">
            <w:pPr>
              <w:pStyle w:val="TableBodyText"/>
            </w:pPr>
            <w:r>
              <w:t>iekavas</w:t>
            </w:r>
          </w:p>
        </w:tc>
        <w:tc>
          <w:tcPr>
            <w:tcW w:w="0" w:type="auto"/>
            <w:vAlign w:val="center"/>
          </w:tcPr>
          <w:p w:rsidR="00066F2B" w:rsidRDefault="00102096">
            <w:pPr>
              <w:pStyle w:val="TableBodyText"/>
            </w:pPr>
            <w:r>
              <w:t>prefikss</w:t>
            </w:r>
          </w:p>
        </w:tc>
        <w:tc>
          <w:tcPr>
            <w:tcW w:w="0" w:type="auto"/>
            <w:vAlign w:val="center"/>
          </w:tcPr>
          <w:p w:rsidR="00066F2B" w:rsidRDefault="00102096">
            <w:pPr>
              <w:pStyle w:val="TableBodyText"/>
            </w:pPr>
            <w:r>
              <w:t>aizsargāt</w:t>
            </w:r>
          </w:p>
        </w:tc>
        <w:tc>
          <w:tcPr>
            <w:tcW w:w="0" w:type="auto"/>
            <w:vAlign w:val="center"/>
          </w:tcPr>
          <w:p w:rsidR="00066F2B" w:rsidRDefault="00102096">
            <w:pPr>
              <w:pStyle w:val="TableBodyText"/>
            </w:pPr>
            <w:r>
              <w:t>rinda</w:t>
            </w:r>
          </w:p>
        </w:tc>
        <w:tc>
          <w:tcPr>
            <w:tcW w:w="0" w:type="auto"/>
            <w:vAlign w:val="center"/>
          </w:tcPr>
          <w:p w:rsidR="00066F2B" w:rsidRDefault="00102096">
            <w:pPr>
              <w:pStyle w:val="TableBodyText"/>
            </w:pPr>
            <w:r>
              <w:t>lapa</w:t>
            </w:r>
          </w:p>
        </w:tc>
        <w:tc>
          <w:tcPr>
            <w:tcW w:w="0" w:type="auto"/>
            <w:vAlign w:val="center"/>
          </w:tcPr>
          <w:p w:rsidR="00066F2B" w:rsidRDefault="00102096">
            <w:pPr>
              <w:pStyle w:val="TableBodyText"/>
            </w:pPr>
            <w:r>
              <w:t>tips</w:t>
            </w:r>
          </w:p>
        </w:tc>
        <w:tc>
          <w:tcPr>
            <w:tcW w:w="0" w:type="auto"/>
            <w:vAlign w:val="center"/>
          </w:tcPr>
          <w:p w:rsidR="00066F2B" w:rsidRDefault="00102096">
            <w:pPr>
              <w:pStyle w:val="TableBodyText"/>
            </w:pPr>
            <w:r>
              <w:t>platums</w:t>
            </w:r>
          </w:p>
        </w:tc>
      </w:tr>
      <w:tr w:rsidR="00066F2B" w:rsidTr="00066F2B">
        <w:tc>
          <w:tcPr>
            <w:tcW w:w="0" w:type="auto"/>
            <w:vAlign w:val="center"/>
          </w:tcPr>
          <w:p w:rsidR="00066F2B" w:rsidRDefault="00102096">
            <w:pPr>
              <w:pStyle w:val="TableBodyText"/>
            </w:pPr>
            <w:r>
              <w:t>nb-no</w:t>
            </w:r>
          </w:p>
        </w:tc>
        <w:tc>
          <w:tcPr>
            <w:tcW w:w="0" w:type="auto"/>
            <w:vAlign w:val="center"/>
          </w:tcPr>
          <w:p w:rsidR="00066F2B" w:rsidRDefault="00102096">
            <w:pPr>
              <w:pStyle w:val="TableBodyText"/>
            </w:pPr>
            <w:r>
              <w:t>parenteser</w:t>
            </w:r>
          </w:p>
        </w:tc>
        <w:tc>
          <w:tcPr>
            <w:tcW w:w="0" w:type="auto"/>
            <w:vAlign w:val="center"/>
          </w:tcPr>
          <w:p w:rsidR="00066F2B" w:rsidRDefault="00102096">
            <w:pPr>
              <w:pStyle w:val="TableBodyText"/>
            </w:pPr>
            <w:r>
              <w:t>prefiks</w:t>
            </w:r>
          </w:p>
        </w:tc>
        <w:tc>
          <w:tcPr>
            <w:tcW w:w="0" w:type="auto"/>
            <w:vAlign w:val="center"/>
          </w:tcPr>
          <w:p w:rsidR="00066F2B" w:rsidRDefault="00102096">
            <w:pPr>
              <w:pStyle w:val="TableBodyText"/>
            </w:pPr>
            <w:r>
              <w:t>beskytt</w:t>
            </w:r>
          </w:p>
        </w:tc>
        <w:tc>
          <w:tcPr>
            <w:tcW w:w="0" w:type="auto"/>
            <w:vAlign w:val="center"/>
          </w:tcPr>
          <w:p w:rsidR="00066F2B" w:rsidRDefault="00102096">
            <w:pPr>
              <w:pStyle w:val="TableBodyText"/>
            </w:pPr>
            <w:r>
              <w:t>rad</w:t>
            </w:r>
          </w:p>
        </w:tc>
        <w:tc>
          <w:tcPr>
            <w:tcW w:w="0" w:type="auto"/>
            <w:vAlign w:val="center"/>
          </w:tcPr>
          <w:p w:rsidR="00066F2B" w:rsidRDefault="00102096">
            <w:pPr>
              <w:pStyle w:val="TableBodyText"/>
            </w:pPr>
            <w:r>
              <w:t>ark</w:t>
            </w:r>
          </w:p>
        </w:tc>
        <w:tc>
          <w:tcPr>
            <w:tcW w:w="0" w:type="auto"/>
            <w:vAlign w:val="center"/>
          </w:tcPr>
          <w:p w:rsidR="00066F2B" w:rsidRDefault="00102096">
            <w:pPr>
              <w:pStyle w:val="TableBodyText"/>
            </w:pPr>
            <w:r>
              <w:t>verditype</w:t>
            </w:r>
          </w:p>
        </w:tc>
        <w:tc>
          <w:tcPr>
            <w:tcW w:w="0" w:type="auto"/>
            <w:vAlign w:val="center"/>
          </w:tcPr>
          <w:p w:rsidR="00066F2B" w:rsidRDefault="00102096">
            <w:pPr>
              <w:pStyle w:val="TableBodyText"/>
            </w:pPr>
            <w:r>
              <w:t>bredde</w:t>
            </w:r>
          </w:p>
        </w:tc>
      </w:tr>
      <w:tr w:rsidR="00066F2B" w:rsidTr="00066F2B">
        <w:tc>
          <w:tcPr>
            <w:tcW w:w="0" w:type="auto"/>
            <w:vAlign w:val="center"/>
          </w:tcPr>
          <w:p w:rsidR="00066F2B" w:rsidRDefault="00102096">
            <w:pPr>
              <w:pStyle w:val="TableBodyText"/>
            </w:pPr>
            <w:r>
              <w:t>nl-nl</w:t>
            </w:r>
          </w:p>
        </w:tc>
        <w:tc>
          <w:tcPr>
            <w:tcW w:w="0" w:type="auto"/>
            <w:vAlign w:val="center"/>
          </w:tcPr>
          <w:p w:rsidR="00066F2B" w:rsidRDefault="00102096">
            <w:pPr>
              <w:pStyle w:val="TableBodyText"/>
            </w:pPr>
            <w:r>
              <w:t>haakjes</w:t>
            </w:r>
          </w:p>
        </w:tc>
        <w:tc>
          <w:tcPr>
            <w:tcW w:w="0" w:type="auto"/>
            <w:vAlign w:val="center"/>
          </w:tcPr>
          <w:p w:rsidR="00066F2B" w:rsidRDefault="00102096">
            <w:pPr>
              <w:pStyle w:val="TableBodyText"/>
            </w:pPr>
            <w:r>
              <w:t>voorvoegsel</w:t>
            </w:r>
          </w:p>
        </w:tc>
        <w:tc>
          <w:tcPr>
            <w:tcW w:w="0" w:type="auto"/>
            <w:vAlign w:val="center"/>
          </w:tcPr>
          <w:p w:rsidR="00066F2B" w:rsidRDefault="00102096">
            <w:pPr>
              <w:pStyle w:val="TableBodyText"/>
            </w:pPr>
            <w:r>
              <w:t>bescherming</w:t>
            </w:r>
          </w:p>
        </w:tc>
        <w:tc>
          <w:tcPr>
            <w:tcW w:w="0" w:type="auto"/>
            <w:vAlign w:val="center"/>
          </w:tcPr>
          <w:p w:rsidR="00066F2B" w:rsidRDefault="00102096">
            <w:pPr>
              <w:pStyle w:val="TableBodyText"/>
            </w:pPr>
            <w:r>
              <w:t>rij</w:t>
            </w:r>
          </w:p>
        </w:tc>
        <w:tc>
          <w:tcPr>
            <w:tcW w:w="0" w:type="auto"/>
            <w:vAlign w:val="center"/>
          </w:tcPr>
          <w:p w:rsidR="00066F2B" w:rsidRDefault="00102096">
            <w:pPr>
              <w:pStyle w:val="TableBodyText"/>
            </w:pPr>
            <w:r>
              <w:t>blad</w:t>
            </w:r>
          </w:p>
        </w:tc>
        <w:tc>
          <w:tcPr>
            <w:tcW w:w="0" w:type="auto"/>
            <w:vAlign w:val="center"/>
          </w:tcPr>
          <w:p w:rsidR="00066F2B" w:rsidRDefault="00102096">
            <w:pPr>
              <w:pStyle w:val="TableBodyText"/>
            </w:pPr>
            <w:r>
              <w:t>type</w:t>
            </w:r>
          </w:p>
        </w:tc>
        <w:tc>
          <w:tcPr>
            <w:tcW w:w="0" w:type="auto"/>
            <w:vAlign w:val="center"/>
          </w:tcPr>
          <w:p w:rsidR="00066F2B" w:rsidRDefault="00102096">
            <w:pPr>
              <w:pStyle w:val="TableBodyText"/>
            </w:pPr>
            <w:r>
              <w:t>breedte</w:t>
            </w:r>
          </w:p>
        </w:tc>
      </w:tr>
      <w:tr w:rsidR="00066F2B" w:rsidTr="00066F2B">
        <w:tc>
          <w:tcPr>
            <w:tcW w:w="0" w:type="auto"/>
            <w:vAlign w:val="center"/>
          </w:tcPr>
          <w:p w:rsidR="00066F2B" w:rsidRDefault="00102096">
            <w:pPr>
              <w:pStyle w:val="TableBodyText"/>
            </w:pPr>
            <w:r>
              <w:t>pl-pl</w:t>
            </w:r>
          </w:p>
        </w:tc>
        <w:tc>
          <w:tcPr>
            <w:tcW w:w="0" w:type="auto"/>
            <w:vAlign w:val="center"/>
          </w:tcPr>
          <w:p w:rsidR="00066F2B" w:rsidRDefault="00102096">
            <w:pPr>
              <w:pStyle w:val="TableBodyText"/>
            </w:pPr>
            <w:r>
              <w:t>nawiasy</w:t>
            </w:r>
          </w:p>
        </w:tc>
        <w:tc>
          <w:tcPr>
            <w:tcW w:w="0" w:type="auto"/>
            <w:vAlign w:val="center"/>
          </w:tcPr>
          <w:p w:rsidR="00066F2B" w:rsidRDefault="00102096">
            <w:pPr>
              <w:pStyle w:val="TableBodyText"/>
            </w:pPr>
            <w:r>
              <w:t>prefiks</w:t>
            </w:r>
          </w:p>
        </w:tc>
        <w:tc>
          <w:tcPr>
            <w:tcW w:w="0" w:type="auto"/>
            <w:vAlign w:val="center"/>
          </w:tcPr>
          <w:p w:rsidR="00066F2B" w:rsidRDefault="00102096">
            <w:pPr>
              <w:pStyle w:val="TableBodyText"/>
            </w:pPr>
            <w:r>
              <w:t>ochrona</w:t>
            </w:r>
          </w:p>
        </w:tc>
        <w:tc>
          <w:tcPr>
            <w:tcW w:w="0" w:type="auto"/>
            <w:vAlign w:val="center"/>
          </w:tcPr>
          <w:p w:rsidR="00066F2B" w:rsidRDefault="00102096">
            <w:pPr>
              <w:pStyle w:val="TableBodyText"/>
            </w:pPr>
            <w:r>
              <w:t>wiersz</w:t>
            </w:r>
          </w:p>
        </w:tc>
        <w:tc>
          <w:tcPr>
            <w:tcW w:w="0" w:type="auto"/>
            <w:vAlign w:val="center"/>
          </w:tcPr>
          <w:p w:rsidR="00066F2B" w:rsidRDefault="00102096">
            <w:pPr>
              <w:pStyle w:val="TableBodyText"/>
            </w:pPr>
            <w:r>
              <w:t>arkusz</w:t>
            </w:r>
          </w:p>
        </w:tc>
        <w:tc>
          <w:tcPr>
            <w:tcW w:w="0" w:type="auto"/>
            <w:vAlign w:val="center"/>
          </w:tcPr>
          <w:p w:rsidR="00066F2B" w:rsidRDefault="00102096">
            <w:pPr>
              <w:pStyle w:val="TableBodyText"/>
            </w:pPr>
            <w:r>
              <w:t>typ</w:t>
            </w:r>
          </w:p>
        </w:tc>
        <w:tc>
          <w:tcPr>
            <w:tcW w:w="0" w:type="auto"/>
            <w:vAlign w:val="center"/>
          </w:tcPr>
          <w:p w:rsidR="00066F2B" w:rsidRDefault="00102096">
            <w:pPr>
              <w:pStyle w:val="TableBodyText"/>
            </w:pPr>
            <w:r>
              <w:t>szerokość</w:t>
            </w:r>
          </w:p>
        </w:tc>
      </w:tr>
      <w:tr w:rsidR="00066F2B" w:rsidTr="00066F2B">
        <w:tc>
          <w:tcPr>
            <w:tcW w:w="0" w:type="auto"/>
            <w:vAlign w:val="center"/>
          </w:tcPr>
          <w:p w:rsidR="00066F2B" w:rsidRDefault="00102096">
            <w:pPr>
              <w:pStyle w:val="TableBodyText"/>
            </w:pPr>
            <w:r>
              <w:t>pt-br</w:t>
            </w:r>
          </w:p>
        </w:tc>
        <w:tc>
          <w:tcPr>
            <w:tcW w:w="0" w:type="auto"/>
            <w:vAlign w:val="center"/>
          </w:tcPr>
          <w:p w:rsidR="00066F2B" w:rsidRDefault="00102096">
            <w:pPr>
              <w:pStyle w:val="TableBodyText"/>
            </w:pPr>
            <w:r>
              <w:t>parênteses</w:t>
            </w:r>
          </w:p>
        </w:tc>
        <w:tc>
          <w:tcPr>
            <w:tcW w:w="0" w:type="auto"/>
            <w:vAlign w:val="center"/>
          </w:tcPr>
          <w:p w:rsidR="00066F2B" w:rsidRDefault="00102096">
            <w:pPr>
              <w:pStyle w:val="TableBodyText"/>
            </w:pPr>
            <w:r>
              <w:t>prefixo</w:t>
            </w:r>
          </w:p>
        </w:tc>
        <w:tc>
          <w:tcPr>
            <w:tcW w:w="0" w:type="auto"/>
            <w:vAlign w:val="center"/>
          </w:tcPr>
          <w:p w:rsidR="00066F2B" w:rsidRDefault="00102096">
            <w:pPr>
              <w:pStyle w:val="TableBodyText"/>
            </w:pPr>
            <w:r>
              <w:t>proteger</w:t>
            </w:r>
          </w:p>
        </w:tc>
        <w:tc>
          <w:tcPr>
            <w:tcW w:w="0" w:type="auto"/>
            <w:vAlign w:val="center"/>
          </w:tcPr>
          <w:p w:rsidR="00066F2B" w:rsidRDefault="00102096">
            <w:pPr>
              <w:pStyle w:val="TableBodyText"/>
            </w:pPr>
            <w:r>
              <w:t>lin</w:t>
            </w:r>
          </w:p>
        </w:tc>
        <w:tc>
          <w:tcPr>
            <w:tcW w:w="0" w:type="auto"/>
            <w:vAlign w:val="center"/>
          </w:tcPr>
          <w:p w:rsidR="00066F2B" w:rsidRDefault="00102096">
            <w:pPr>
              <w:pStyle w:val="TableBodyText"/>
            </w:pPr>
            <w:r>
              <w:t>planilha</w:t>
            </w:r>
          </w:p>
        </w:tc>
        <w:tc>
          <w:tcPr>
            <w:tcW w:w="0" w:type="auto"/>
            <w:vAlign w:val="center"/>
          </w:tcPr>
          <w:p w:rsidR="00066F2B" w:rsidRDefault="00102096">
            <w:pPr>
              <w:pStyle w:val="TableBodyText"/>
            </w:pPr>
            <w:r>
              <w:t>tipo</w:t>
            </w:r>
          </w:p>
        </w:tc>
        <w:tc>
          <w:tcPr>
            <w:tcW w:w="0" w:type="auto"/>
            <w:vAlign w:val="center"/>
          </w:tcPr>
          <w:p w:rsidR="00066F2B" w:rsidRDefault="00102096">
            <w:pPr>
              <w:pStyle w:val="TableBodyText"/>
            </w:pPr>
            <w:r>
              <w:t>largura</w:t>
            </w:r>
          </w:p>
        </w:tc>
      </w:tr>
      <w:tr w:rsidR="00066F2B" w:rsidTr="00066F2B">
        <w:tc>
          <w:tcPr>
            <w:tcW w:w="0" w:type="auto"/>
            <w:vAlign w:val="center"/>
          </w:tcPr>
          <w:p w:rsidR="00066F2B" w:rsidRDefault="00102096">
            <w:pPr>
              <w:pStyle w:val="TableBodyText"/>
            </w:pPr>
            <w:r>
              <w:t>pt-pt</w:t>
            </w:r>
          </w:p>
        </w:tc>
        <w:tc>
          <w:tcPr>
            <w:tcW w:w="0" w:type="auto"/>
            <w:vAlign w:val="center"/>
          </w:tcPr>
          <w:p w:rsidR="00066F2B" w:rsidRDefault="00102096">
            <w:pPr>
              <w:pStyle w:val="TableBodyText"/>
            </w:pPr>
            <w:r>
              <w:t>parênteses</w:t>
            </w:r>
          </w:p>
        </w:tc>
        <w:tc>
          <w:tcPr>
            <w:tcW w:w="0" w:type="auto"/>
            <w:vAlign w:val="center"/>
          </w:tcPr>
          <w:p w:rsidR="00066F2B" w:rsidRDefault="00102096">
            <w:pPr>
              <w:pStyle w:val="TableBodyText"/>
            </w:pPr>
            <w:r>
              <w:t>prefixo</w:t>
            </w:r>
          </w:p>
        </w:tc>
        <w:tc>
          <w:tcPr>
            <w:tcW w:w="0" w:type="auto"/>
            <w:vAlign w:val="center"/>
          </w:tcPr>
          <w:p w:rsidR="00066F2B" w:rsidRDefault="00102096">
            <w:pPr>
              <w:pStyle w:val="TableBodyText"/>
            </w:pPr>
            <w:r>
              <w:t>proteger</w:t>
            </w:r>
          </w:p>
        </w:tc>
        <w:tc>
          <w:tcPr>
            <w:tcW w:w="0" w:type="auto"/>
            <w:vAlign w:val="center"/>
          </w:tcPr>
          <w:p w:rsidR="00066F2B" w:rsidRDefault="00102096">
            <w:pPr>
              <w:pStyle w:val="TableBodyText"/>
            </w:pPr>
            <w:r>
              <w:t>lin</w:t>
            </w:r>
          </w:p>
        </w:tc>
        <w:tc>
          <w:tcPr>
            <w:tcW w:w="0" w:type="auto"/>
            <w:vAlign w:val="center"/>
          </w:tcPr>
          <w:p w:rsidR="00066F2B" w:rsidRDefault="00102096">
            <w:pPr>
              <w:pStyle w:val="TableBodyText"/>
            </w:pPr>
            <w:r>
              <w:t>folha</w:t>
            </w:r>
          </w:p>
        </w:tc>
        <w:tc>
          <w:tcPr>
            <w:tcW w:w="0" w:type="auto"/>
            <w:vAlign w:val="center"/>
          </w:tcPr>
          <w:p w:rsidR="00066F2B" w:rsidRDefault="00102096">
            <w:pPr>
              <w:pStyle w:val="TableBodyText"/>
            </w:pPr>
            <w:r>
              <w:t>tipo</w:t>
            </w:r>
          </w:p>
        </w:tc>
        <w:tc>
          <w:tcPr>
            <w:tcW w:w="0" w:type="auto"/>
            <w:vAlign w:val="center"/>
          </w:tcPr>
          <w:p w:rsidR="00066F2B" w:rsidRDefault="00102096">
            <w:pPr>
              <w:pStyle w:val="TableBodyText"/>
            </w:pPr>
            <w:r>
              <w:t>largura</w:t>
            </w:r>
          </w:p>
        </w:tc>
      </w:tr>
      <w:tr w:rsidR="00066F2B" w:rsidTr="00066F2B">
        <w:tc>
          <w:tcPr>
            <w:tcW w:w="0" w:type="auto"/>
            <w:vAlign w:val="center"/>
          </w:tcPr>
          <w:p w:rsidR="00066F2B" w:rsidRDefault="00102096">
            <w:pPr>
              <w:pStyle w:val="TableBodyText"/>
            </w:pPr>
            <w:r>
              <w:t>ru-ru</w:t>
            </w:r>
          </w:p>
        </w:tc>
        <w:tc>
          <w:tcPr>
            <w:tcW w:w="0" w:type="auto"/>
            <w:vAlign w:val="center"/>
          </w:tcPr>
          <w:p w:rsidR="00066F2B" w:rsidRDefault="00102096">
            <w:pPr>
              <w:pStyle w:val="TableBodyText"/>
            </w:pPr>
            <w:r>
              <w:t>скобки</w:t>
            </w:r>
          </w:p>
        </w:tc>
        <w:tc>
          <w:tcPr>
            <w:tcW w:w="0" w:type="auto"/>
            <w:vAlign w:val="center"/>
          </w:tcPr>
          <w:p w:rsidR="00066F2B" w:rsidRDefault="00102096">
            <w:pPr>
              <w:pStyle w:val="TableBodyText"/>
            </w:pPr>
            <w:r>
              <w:t>префикс</w:t>
            </w:r>
          </w:p>
        </w:tc>
        <w:tc>
          <w:tcPr>
            <w:tcW w:w="0" w:type="auto"/>
            <w:vAlign w:val="center"/>
          </w:tcPr>
          <w:p w:rsidR="00066F2B" w:rsidRDefault="00102096">
            <w:pPr>
              <w:pStyle w:val="TableBodyText"/>
            </w:pPr>
            <w:r>
              <w:t>защита</w:t>
            </w:r>
          </w:p>
        </w:tc>
        <w:tc>
          <w:tcPr>
            <w:tcW w:w="0" w:type="auto"/>
            <w:vAlign w:val="center"/>
          </w:tcPr>
          <w:p w:rsidR="00066F2B" w:rsidRDefault="00102096">
            <w:pPr>
              <w:pStyle w:val="TableBodyText"/>
            </w:pPr>
            <w:r>
              <w:t>строка</w:t>
            </w:r>
          </w:p>
        </w:tc>
        <w:tc>
          <w:tcPr>
            <w:tcW w:w="0" w:type="auto"/>
            <w:vAlign w:val="center"/>
          </w:tcPr>
          <w:p w:rsidR="00066F2B" w:rsidRDefault="00102096">
            <w:pPr>
              <w:pStyle w:val="TableBodyText"/>
            </w:pPr>
            <w:r>
              <w:t>ТАБЛИЦА</w:t>
            </w:r>
          </w:p>
          <w:p w:rsidR="00066F2B" w:rsidRDefault="00066F2B">
            <w:pPr>
              <w:pStyle w:val="TableBodyText"/>
            </w:pPr>
          </w:p>
        </w:tc>
        <w:tc>
          <w:tcPr>
            <w:tcW w:w="0" w:type="auto"/>
            <w:vAlign w:val="center"/>
          </w:tcPr>
          <w:p w:rsidR="00066F2B" w:rsidRDefault="00102096">
            <w:pPr>
              <w:pStyle w:val="TableBodyText"/>
            </w:pPr>
            <w:r>
              <w:t>тип</w:t>
            </w:r>
          </w:p>
        </w:tc>
        <w:tc>
          <w:tcPr>
            <w:tcW w:w="0" w:type="auto"/>
            <w:vAlign w:val="center"/>
          </w:tcPr>
          <w:p w:rsidR="00066F2B" w:rsidRDefault="00102096">
            <w:pPr>
              <w:pStyle w:val="TableBodyText"/>
            </w:pPr>
            <w:r>
              <w:t>ширина</w:t>
            </w:r>
          </w:p>
        </w:tc>
      </w:tr>
      <w:tr w:rsidR="00066F2B" w:rsidTr="00066F2B">
        <w:tc>
          <w:tcPr>
            <w:tcW w:w="0" w:type="auto"/>
            <w:vAlign w:val="center"/>
          </w:tcPr>
          <w:p w:rsidR="00066F2B" w:rsidRDefault="00102096">
            <w:pPr>
              <w:pStyle w:val="TableBodyText"/>
            </w:pPr>
            <w:r>
              <w:t>sk-sk</w:t>
            </w:r>
          </w:p>
        </w:tc>
        <w:tc>
          <w:tcPr>
            <w:tcW w:w="0" w:type="auto"/>
            <w:vAlign w:val="center"/>
          </w:tcPr>
          <w:p w:rsidR="00066F2B" w:rsidRDefault="00102096">
            <w:pPr>
              <w:pStyle w:val="TableBodyText"/>
            </w:pPr>
            <w:r>
              <w:t>zátvorky</w:t>
            </w:r>
          </w:p>
        </w:tc>
        <w:tc>
          <w:tcPr>
            <w:tcW w:w="0" w:type="auto"/>
            <w:vAlign w:val="center"/>
          </w:tcPr>
          <w:p w:rsidR="00066F2B" w:rsidRDefault="00102096">
            <w:pPr>
              <w:pStyle w:val="TableBodyText"/>
            </w:pPr>
            <w:r>
              <w:t>vloženýznak</w:t>
            </w:r>
          </w:p>
        </w:tc>
        <w:tc>
          <w:tcPr>
            <w:tcW w:w="0" w:type="auto"/>
            <w:vAlign w:val="center"/>
          </w:tcPr>
          <w:p w:rsidR="00066F2B" w:rsidRDefault="00102096">
            <w:pPr>
              <w:pStyle w:val="TableBodyText"/>
            </w:pPr>
            <w:r>
              <w:t>chrániť</w:t>
            </w:r>
          </w:p>
        </w:tc>
        <w:tc>
          <w:tcPr>
            <w:tcW w:w="0" w:type="auto"/>
            <w:vAlign w:val="center"/>
          </w:tcPr>
          <w:p w:rsidR="00066F2B" w:rsidRDefault="00102096">
            <w:pPr>
              <w:pStyle w:val="TableBodyText"/>
            </w:pPr>
            <w:r>
              <w:t>riadok</w:t>
            </w:r>
          </w:p>
        </w:tc>
        <w:tc>
          <w:tcPr>
            <w:tcW w:w="0" w:type="auto"/>
            <w:vAlign w:val="center"/>
          </w:tcPr>
          <w:p w:rsidR="00066F2B" w:rsidRDefault="00102096">
            <w:pPr>
              <w:pStyle w:val="TableBodyText"/>
            </w:pPr>
            <w:r>
              <w:t>hárok</w:t>
            </w:r>
          </w:p>
        </w:tc>
        <w:tc>
          <w:tcPr>
            <w:tcW w:w="0" w:type="auto"/>
            <w:vAlign w:val="center"/>
          </w:tcPr>
          <w:p w:rsidR="00066F2B" w:rsidRDefault="00102096">
            <w:pPr>
              <w:pStyle w:val="TableBodyText"/>
            </w:pPr>
            <w:r>
              <w:t>typ</w:t>
            </w:r>
          </w:p>
        </w:tc>
        <w:tc>
          <w:tcPr>
            <w:tcW w:w="0" w:type="auto"/>
            <w:vAlign w:val="center"/>
          </w:tcPr>
          <w:p w:rsidR="00066F2B" w:rsidRDefault="00102096">
            <w:pPr>
              <w:pStyle w:val="TableBodyText"/>
            </w:pPr>
            <w:r>
              <w:t>šírka</w:t>
            </w:r>
          </w:p>
        </w:tc>
      </w:tr>
      <w:tr w:rsidR="00066F2B" w:rsidTr="00066F2B">
        <w:tc>
          <w:tcPr>
            <w:tcW w:w="0" w:type="auto"/>
            <w:vAlign w:val="center"/>
          </w:tcPr>
          <w:p w:rsidR="00066F2B" w:rsidRDefault="00102096">
            <w:pPr>
              <w:pStyle w:val="TableBodyText"/>
            </w:pPr>
            <w:r>
              <w:t>sl-si</w:t>
            </w:r>
          </w:p>
        </w:tc>
        <w:tc>
          <w:tcPr>
            <w:tcW w:w="0" w:type="auto"/>
            <w:vAlign w:val="center"/>
          </w:tcPr>
          <w:p w:rsidR="00066F2B" w:rsidRDefault="00102096">
            <w:pPr>
              <w:pStyle w:val="TableBodyText"/>
            </w:pPr>
            <w:r>
              <w:t>parentheses</w:t>
            </w:r>
          </w:p>
        </w:tc>
        <w:tc>
          <w:tcPr>
            <w:tcW w:w="0" w:type="auto"/>
            <w:vAlign w:val="center"/>
          </w:tcPr>
          <w:p w:rsidR="00066F2B" w:rsidRDefault="00102096">
            <w:pPr>
              <w:pStyle w:val="TableBodyText"/>
            </w:pPr>
            <w:r>
              <w:t>prefix</w:t>
            </w:r>
          </w:p>
        </w:tc>
        <w:tc>
          <w:tcPr>
            <w:tcW w:w="0" w:type="auto"/>
            <w:vAlign w:val="center"/>
          </w:tcPr>
          <w:p w:rsidR="00066F2B" w:rsidRDefault="00102096">
            <w:pPr>
              <w:pStyle w:val="TableBodyText"/>
            </w:pPr>
            <w:r>
              <w:t>protect</w:t>
            </w:r>
          </w:p>
        </w:tc>
        <w:tc>
          <w:tcPr>
            <w:tcW w:w="0" w:type="auto"/>
            <w:vAlign w:val="center"/>
          </w:tcPr>
          <w:p w:rsidR="00066F2B" w:rsidRDefault="00102096">
            <w:pPr>
              <w:pStyle w:val="TableBodyText"/>
            </w:pPr>
            <w:r>
              <w:t>vrstica</w:t>
            </w:r>
          </w:p>
        </w:tc>
        <w:tc>
          <w:tcPr>
            <w:tcW w:w="0" w:type="auto"/>
            <w:vAlign w:val="center"/>
          </w:tcPr>
          <w:p w:rsidR="00066F2B" w:rsidRDefault="00102096">
            <w:pPr>
              <w:pStyle w:val="TableBodyText"/>
            </w:pPr>
            <w:r>
              <w:t>sheet</w:t>
            </w:r>
          </w:p>
        </w:tc>
        <w:tc>
          <w:tcPr>
            <w:tcW w:w="0" w:type="auto"/>
            <w:vAlign w:val="center"/>
          </w:tcPr>
          <w:p w:rsidR="00066F2B" w:rsidRDefault="00102096">
            <w:pPr>
              <w:pStyle w:val="TableBodyText"/>
            </w:pPr>
            <w:r>
              <w:t>type</w:t>
            </w:r>
          </w:p>
        </w:tc>
        <w:tc>
          <w:tcPr>
            <w:tcW w:w="0" w:type="auto"/>
            <w:vAlign w:val="center"/>
          </w:tcPr>
          <w:p w:rsidR="00066F2B" w:rsidRDefault="00102096">
            <w:pPr>
              <w:pStyle w:val="TableBodyText"/>
            </w:pPr>
            <w:r>
              <w:t>širina</w:t>
            </w:r>
          </w:p>
        </w:tc>
      </w:tr>
      <w:tr w:rsidR="00066F2B" w:rsidTr="00066F2B">
        <w:tc>
          <w:tcPr>
            <w:tcW w:w="0" w:type="auto"/>
            <w:vAlign w:val="center"/>
          </w:tcPr>
          <w:p w:rsidR="00066F2B" w:rsidRDefault="00102096">
            <w:pPr>
              <w:pStyle w:val="TableBodyText"/>
            </w:pPr>
            <w:r>
              <w:t>sv-se</w:t>
            </w:r>
          </w:p>
        </w:tc>
        <w:tc>
          <w:tcPr>
            <w:tcW w:w="0" w:type="auto"/>
            <w:vAlign w:val="center"/>
          </w:tcPr>
          <w:p w:rsidR="00066F2B" w:rsidRDefault="00102096">
            <w:pPr>
              <w:pStyle w:val="TableBodyText"/>
            </w:pPr>
            <w:r>
              <w:t>parenteser</w:t>
            </w:r>
          </w:p>
        </w:tc>
        <w:tc>
          <w:tcPr>
            <w:tcW w:w="0" w:type="auto"/>
            <w:vAlign w:val="center"/>
          </w:tcPr>
          <w:p w:rsidR="00066F2B" w:rsidRDefault="00102096">
            <w:pPr>
              <w:pStyle w:val="TableBodyText"/>
            </w:pPr>
            <w:r>
              <w:t>prefix</w:t>
            </w:r>
          </w:p>
        </w:tc>
        <w:tc>
          <w:tcPr>
            <w:tcW w:w="0" w:type="auto"/>
            <w:vAlign w:val="center"/>
          </w:tcPr>
          <w:p w:rsidR="00066F2B" w:rsidRDefault="00102096">
            <w:pPr>
              <w:pStyle w:val="TableBodyText"/>
            </w:pPr>
            <w:r>
              <w:t>skydd</w:t>
            </w:r>
          </w:p>
        </w:tc>
        <w:tc>
          <w:tcPr>
            <w:tcW w:w="0" w:type="auto"/>
            <w:vAlign w:val="center"/>
          </w:tcPr>
          <w:p w:rsidR="00066F2B" w:rsidRDefault="00102096">
            <w:pPr>
              <w:pStyle w:val="TableBodyText"/>
            </w:pPr>
            <w:r>
              <w:t>rad</w:t>
            </w:r>
          </w:p>
        </w:tc>
        <w:tc>
          <w:tcPr>
            <w:tcW w:w="0" w:type="auto"/>
            <w:vAlign w:val="center"/>
          </w:tcPr>
          <w:p w:rsidR="00066F2B" w:rsidRDefault="00102096">
            <w:pPr>
              <w:pStyle w:val="TableBodyText"/>
            </w:pPr>
            <w:r>
              <w:t>blad</w:t>
            </w:r>
          </w:p>
        </w:tc>
        <w:tc>
          <w:tcPr>
            <w:tcW w:w="0" w:type="auto"/>
            <w:vAlign w:val="center"/>
          </w:tcPr>
          <w:p w:rsidR="00066F2B" w:rsidRDefault="00102096">
            <w:pPr>
              <w:pStyle w:val="TableBodyText"/>
            </w:pPr>
            <w:r>
              <w:t>typ</w:t>
            </w:r>
          </w:p>
        </w:tc>
        <w:tc>
          <w:tcPr>
            <w:tcW w:w="0" w:type="auto"/>
            <w:vAlign w:val="center"/>
          </w:tcPr>
          <w:p w:rsidR="00066F2B" w:rsidRDefault="00102096">
            <w:pPr>
              <w:pStyle w:val="TableBodyText"/>
            </w:pPr>
            <w:r>
              <w:t>bredd</w:t>
            </w:r>
          </w:p>
        </w:tc>
      </w:tr>
      <w:tr w:rsidR="00066F2B" w:rsidTr="00066F2B">
        <w:tc>
          <w:tcPr>
            <w:tcW w:w="0" w:type="auto"/>
            <w:vAlign w:val="center"/>
          </w:tcPr>
          <w:p w:rsidR="00066F2B" w:rsidRDefault="00102096">
            <w:pPr>
              <w:pStyle w:val="TableBodyText"/>
            </w:pPr>
            <w:r>
              <w:t>tr-tr</w:t>
            </w:r>
          </w:p>
        </w:tc>
        <w:tc>
          <w:tcPr>
            <w:tcW w:w="0" w:type="auto"/>
            <w:vAlign w:val="center"/>
          </w:tcPr>
          <w:p w:rsidR="00066F2B" w:rsidRDefault="00102096">
            <w:pPr>
              <w:pStyle w:val="TableBodyText"/>
            </w:pPr>
            <w:r>
              <w:t>ayraç</w:t>
            </w:r>
          </w:p>
        </w:tc>
        <w:tc>
          <w:tcPr>
            <w:tcW w:w="0" w:type="auto"/>
            <w:vAlign w:val="center"/>
          </w:tcPr>
          <w:p w:rsidR="00066F2B" w:rsidRDefault="00102096">
            <w:pPr>
              <w:pStyle w:val="TableBodyText"/>
            </w:pPr>
            <w:r>
              <w:t>önek</w:t>
            </w:r>
          </w:p>
        </w:tc>
        <w:tc>
          <w:tcPr>
            <w:tcW w:w="0" w:type="auto"/>
            <w:vAlign w:val="center"/>
          </w:tcPr>
          <w:p w:rsidR="00066F2B" w:rsidRDefault="00102096">
            <w:pPr>
              <w:pStyle w:val="TableBodyText"/>
            </w:pPr>
            <w:r>
              <w:t>koruma</w:t>
            </w:r>
          </w:p>
        </w:tc>
        <w:tc>
          <w:tcPr>
            <w:tcW w:w="0" w:type="auto"/>
            <w:vAlign w:val="center"/>
          </w:tcPr>
          <w:p w:rsidR="00066F2B" w:rsidRDefault="00102096">
            <w:pPr>
              <w:pStyle w:val="TableBodyText"/>
            </w:pPr>
            <w:r>
              <w:t>sat</w:t>
            </w:r>
          </w:p>
        </w:tc>
        <w:tc>
          <w:tcPr>
            <w:tcW w:w="0" w:type="auto"/>
            <w:vAlign w:val="center"/>
          </w:tcPr>
          <w:p w:rsidR="00066F2B" w:rsidRDefault="00102096">
            <w:pPr>
              <w:pStyle w:val="TableBodyText"/>
            </w:pPr>
            <w:r>
              <w:t>tablo</w:t>
            </w:r>
          </w:p>
        </w:tc>
        <w:tc>
          <w:tcPr>
            <w:tcW w:w="0" w:type="auto"/>
            <w:vAlign w:val="center"/>
          </w:tcPr>
          <w:p w:rsidR="00066F2B" w:rsidRDefault="00102096">
            <w:pPr>
              <w:pStyle w:val="TableBodyText"/>
            </w:pPr>
            <w:r>
              <w:t>tür</w:t>
            </w:r>
          </w:p>
        </w:tc>
        <w:tc>
          <w:tcPr>
            <w:tcW w:w="0" w:type="auto"/>
            <w:vAlign w:val="center"/>
          </w:tcPr>
          <w:p w:rsidR="00066F2B" w:rsidRDefault="00102096">
            <w:pPr>
              <w:pStyle w:val="TableBodyText"/>
            </w:pPr>
            <w:r>
              <w:t>genişlik</w:t>
            </w:r>
          </w:p>
        </w:tc>
      </w:tr>
      <w:tr w:rsidR="00066F2B" w:rsidTr="00066F2B">
        <w:tc>
          <w:tcPr>
            <w:tcW w:w="0" w:type="auto"/>
            <w:vAlign w:val="center"/>
          </w:tcPr>
          <w:p w:rsidR="00066F2B" w:rsidRDefault="00102096">
            <w:pPr>
              <w:pStyle w:val="TableBodyText"/>
            </w:pPr>
            <w:r>
              <w:t>uk-ua</w:t>
            </w:r>
          </w:p>
        </w:tc>
        <w:tc>
          <w:tcPr>
            <w:tcW w:w="0" w:type="auto"/>
            <w:vAlign w:val="center"/>
          </w:tcPr>
          <w:p w:rsidR="00066F2B" w:rsidRDefault="00102096">
            <w:pPr>
              <w:pStyle w:val="TableBodyText"/>
            </w:pPr>
            <w:r>
              <w:t>дужки</w:t>
            </w:r>
          </w:p>
        </w:tc>
        <w:tc>
          <w:tcPr>
            <w:tcW w:w="0" w:type="auto"/>
            <w:vAlign w:val="center"/>
          </w:tcPr>
          <w:p w:rsidR="00066F2B" w:rsidRDefault="00102096">
            <w:pPr>
              <w:pStyle w:val="TableBodyText"/>
            </w:pPr>
            <w:r>
              <w:t>префікс</w:t>
            </w:r>
          </w:p>
        </w:tc>
        <w:tc>
          <w:tcPr>
            <w:tcW w:w="0" w:type="auto"/>
            <w:vAlign w:val="center"/>
          </w:tcPr>
          <w:p w:rsidR="00066F2B" w:rsidRDefault="00102096">
            <w:pPr>
              <w:pStyle w:val="TableBodyText"/>
            </w:pPr>
            <w:r>
              <w:t>захист</w:t>
            </w:r>
          </w:p>
        </w:tc>
        <w:tc>
          <w:tcPr>
            <w:tcW w:w="0" w:type="auto"/>
            <w:vAlign w:val="center"/>
          </w:tcPr>
          <w:p w:rsidR="00066F2B" w:rsidRDefault="00102096">
            <w:pPr>
              <w:pStyle w:val="TableBodyText"/>
            </w:pPr>
            <w:r>
              <w:t>рядок</w:t>
            </w:r>
          </w:p>
        </w:tc>
        <w:tc>
          <w:tcPr>
            <w:tcW w:w="0" w:type="auto"/>
            <w:vAlign w:val="center"/>
          </w:tcPr>
          <w:p w:rsidR="00066F2B" w:rsidRDefault="00102096">
            <w:pPr>
              <w:pStyle w:val="TableBodyText"/>
            </w:pPr>
            <w:r>
              <w:t>АРКУШ</w:t>
            </w:r>
          </w:p>
          <w:p w:rsidR="00066F2B" w:rsidRDefault="00066F2B">
            <w:pPr>
              <w:pStyle w:val="TableBodyText"/>
            </w:pPr>
          </w:p>
        </w:tc>
        <w:tc>
          <w:tcPr>
            <w:tcW w:w="0" w:type="auto"/>
            <w:vAlign w:val="center"/>
          </w:tcPr>
          <w:p w:rsidR="00066F2B" w:rsidRDefault="00102096">
            <w:pPr>
              <w:pStyle w:val="TableBodyText"/>
            </w:pPr>
            <w:r>
              <w:t>тип</w:t>
            </w:r>
          </w:p>
        </w:tc>
        <w:tc>
          <w:tcPr>
            <w:tcW w:w="0" w:type="auto"/>
            <w:vAlign w:val="center"/>
          </w:tcPr>
          <w:p w:rsidR="00066F2B" w:rsidRDefault="00102096">
            <w:pPr>
              <w:pStyle w:val="TableBodyText"/>
            </w:pPr>
            <w:r>
              <w:t>довжина</w:t>
            </w:r>
          </w:p>
        </w:tc>
      </w:tr>
    </w:tbl>
    <w:p w:rsidR="00066F2B" w:rsidRDefault="00066F2B"/>
    <w:p w:rsidR="00066F2B" w:rsidRDefault="00102096">
      <w:pPr>
        <w:pStyle w:val="Definition-Field"/>
      </w:pPr>
      <w:r>
        <w:t xml:space="preserve">b.   </w:t>
      </w:r>
      <w:r>
        <w:rPr>
          <w:i/>
        </w:rPr>
        <w:t>The standard does not fully specify details when argument category is format.</w:t>
      </w:r>
    </w:p>
    <w:p w:rsidR="00066F2B" w:rsidRDefault="00102096">
      <w:r>
        <w:t>In Excel, when the category parameter is format then the value returned depends upon the number format of the upper-left cell of reference, and more specifically u</w:t>
      </w:r>
      <w:r>
        <w:t>pon the number format code of the upper-left cell of reference.  Depending upon the number format code of the appropriate cell, the result value of CELL when the category is format is based upon the following rules.</w:t>
      </w:r>
    </w:p>
    <w:p w:rsidR="00066F2B" w:rsidRDefault="00102096">
      <w:r>
        <w:t>First, some observations regarding the r</w:t>
      </w:r>
      <w:r>
        <w:t>ules are in order:</w:t>
      </w:r>
    </w:p>
    <w:p w:rsidR="00066F2B" w:rsidRDefault="00102096">
      <w:r>
        <w:t>The various sections of the number format code are referred to within the rules. For more information on sections in the number format code, see numFmts ("</w:t>
      </w:r>
      <w:hyperlink r:id="rId143">
        <w:r>
          <w:rPr>
            <w:rStyle w:val="Hyperlink"/>
          </w:rPr>
          <w:t>[ISO/IEC-29500-1</w:t>
        </w:r>
        <w:r>
          <w:rPr>
            <w:rStyle w:val="Hyperlink"/>
          </w:rPr>
          <w:t>]</w:t>
        </w:r>
      </w:hyperlink>
      <w:r>
        <w:t xml:space="preserve"> §18.8.31; numFmts"). There are cases where it is useful to discuss the characters from the number format code which are dependent upon the value in the cell. These characters, instead of representing text or spacing in the cell’s display text, interpret,</w:t>
      </w:r>
      <w:r>
        <w:t xml:space="preserve"> in some fashion, the value to be displayed. In the rules, these characters </w:t>
      </w:r>
      <w:r>
        <w:lastRenderedPageBreak/>
        <w:t>are referred to as interpreted characters of the number format code. The following table shows all the interpreted characters:</w:t>
      </w:r>
    </w:p>
    <w:tbl>
      <w:tblPr>
        <w:tblStyle w:val="Table-ShadedHeader"/>
        <w:tblW w:w="0" w:type="auto"/>
        <w:tblLook w:val="04A0" w:firstRow="1" w:lastRow="0" w:firstColumn="1" w:lastColumn="0" w:noHBand="0" w:noVBand="1"/>
      </w:tblPr>
      <w:tblGrid>
        <w:gridCol w:w="230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Interpreted Characters</w:t>
            </w:r>
          </w:p>
        </w:tc>
      </w:tr>
      <w:tr w:rsidR="00066F2B" w:rsidTr="00066F2B">
        <w:tc>
          <w:tcPr>
            <w:tcW w:w="0" w:type="auto"/>
            <w:vAlign w:val="center"/>
          </w:tcPr>
          <w:p w:rsidR="00066F2B" w:rsidRDefault="00102096">
            <w:pPr>
              <w:pStyle w:val="TableBodyText"/>
            </w:pPr>
            <w:r>
              <w:t>0</w:t>
            </w:r>
          </w:p>
        </w:tc>
      </w:tr>
      <w:tr w:rsidR="00066F2B" w:rsidTr="00066F2B">
        <w:tc>
          <w:tcPr>
            <w:tcW w:w="0" w:type="auto"/>
            <w:vAlign w:val="center"/>
          </w:tcPr>
          <w:p w:rsidR="00066F2B" w:rsidRDefault="00102096">
            <w:pPr>
              <w:pStyle w:val="TableBodyText"/>
            </w:pPr>
            <w:r>
              <w:t>#</w:t>
            </w:r>
          </w:p>
        </w:tc>
      </w:tr>
      <w:tr w:rsidR="00066F2B" w:rsidTr="00066F2B">
        <w:tc>
          <w:tcPr>
            <w:tcW w:w="0" w:type="auto"/>
            <w:vAlign w:val="center"/>
          </w:tcPr>
          <w:p w:rsidR="00066F2B" w:rsidRDefault="00102096">
            <w:pPr>
              <w:pStyle w:val="TableBodyText"/>
            </w:pPr>
            <w:r>
              <w:t>@</w:t>
            </w:r>
          </w:p>
        </w:tc>
      </w:tr>
      <w:tr w:rsidR="00066F2B" w:rsidTr="00066F2B">
        <w:tc>
          <w:tcPr>
            <w:tcW w:w="0" w:type="auto"/>
            <w:vAlign w:val="center"/>
          </w:tcPr>
          <w:p w:rsidR="00066F2B" w:rsidRDefault="00102096">
            <w:pPr>
              <w:pStyle w:val="TableBodyText"/>
            </w:pPr>
            <w:r>
              <w:t>D</w:t>
            </w:r>
          </w:p>
        </w:tc>
      </w:tr>
      <w:tr w:rsidR="00066F2B" w:rsidTr="00066F2B">
        <w:tc>
          <w:tcPr>
            <w:tcW w:w="0" w:type="auto"/>
            <w:vAlign w:val="center"/>
          </w:tcPr>
          <w:p w:rsidR="00066F2B" w:rsidRDefault="00102096">
            <w:pPr>
              <w:pStyle w:val="TableBodyText"/>
            </w:pPr>
            <w:r>
              <w:t>M</w:t>
            </w:r>
          </w:p>
        </w:tc>
      </w:tr>
      <w:tr w:rsidR="00066F2B" w:rsidTr="00066F2B">
        <w:tc>
          <w:tcPr>
            <w:tcW w:w="0" w:type="auto"/>
            <w:vAlign w:val="center"/>
          </w:tcPr>
          <w:p w:rsidR="00066F2B" w:rsidRDefault="00102096">
            <w:pPr>
              <w:pStyle w:val="TableBodyText"/>
            </w:pPr>
            <w:r>
              <w:t>Y</w:t>
            </w:r>
          </w:p>
        </w:tc>
      </w:tr>
      <w:tr w:rsidR="00066F2B" w:rsidTr="00066F2B">
        <w:tc>
          <w:tcPr>
            <w:tcW w:w="0" w:type="auto"/>
            <w:vAlign w:val="center"/>
          </w:tcPr>
          <w:p w:rsidR="00066F2B" w:rsidRDefault="00102096">
            <w:pPr>
              <w:pStyle w:val="TableBodyText"/>
            </w:pPr>
            <w:r>
              <w:t>H</w:t>
            </w:r>
          </w:p>
        </w:tc>
      </w:tr>
      <w:tr w:rsidR="00066F2B" w:rsidTr="00066F2B">
        <w:tc>
          <w:tcPr>
            <w:tcW w:w="0" w:type="auto"/>
            <w:vAlign w:val="center"/>
          </w:tcPr>
          <w:p w:rsidR="00066F2B" w:rsidRDefault="00102096">
            <w:pPr>
              <w:pStyle w:val="TableBodyText"/>
            </w:pPr>
            <w:r>
              <w:t>S</w:t>
            </w:r>
          </w:p>
        </w:tc>
      </w:tr>
      <w:tr w:rsidR="00066F2B" w:rsidTr="00066F2B">
        <w:tc>
          <w:tcPr>
            <w:tcW w:w="0" w:type="auto"/>
            <w:vAlign w:val="center"/>
          </w:tcPr>
          <w:p w:rsidR="00066F2B" w:rsidRDefault="00102096">
            <w:pPr>
              <w:pStyle w:val="TableBodyText"/>
            </w:pPr>
            <w:r>
              <w:t>?</w:t>
            </w:r>
          </w:p>
        </w:tc>
      </w:tr>
      <w:tr w:rsidR="00066F2B" w:rsidTr="00066F2B">
        <w:tc>
          <w:tcPr>
            <w:tcW w:w="0" w:type="auto"/>
            <w:vAlign w:val="center"/>
          </w:tcPr>
          <w:p w:rsidR="00066F2B" w:rsidRDefault="00102096">
            <w:pPr>
              <w:pStyle w:val="TableBodyText"/>
            </w:pPr>
            <w:r>
              <w:t>AM/PM</w:t>
            </w:r>
          </w:p>
        </w:tc>
      </w:tr>
      <w:tr w:rsidR="00066F2B" w:rsidTr="00066F2B">
        <w:tc>
          <w:tcPr>
            <w:tcW w:w="0" w:type="auto"/>
            <w:vAlign w:val="center"/>
          </w:tcPr>
          <w:p w:rsidR="00066F2B" w:rsidRDefault="00102096">
            <w:pPr>
              <w:pStyle w:val="TableBodyText"/>
            </w:pPr>
            <w:r>
              <w:t>A/P</w:t>
            </w:r>
          </w:p>
        </w:tc>
      </w:tr>
      <w:tr w:rsidR="00066F2B" w:rsidTr="00066F2B">
        <w:tc>
          <w:tcPr>
            <w:tcW w:w="0" w:type="auto"/>
            <w:vAlign w:val="center"/>
          </w:tcPr>
          <w:p w:rsidR="00066F2B" w:rsidRDefault="00102096">
            <w:pPr>
              <w:pStyle w:val="TableBodyText"/>
            </w:pPr>
            <w:r>
              <w:t>G</w:t>
            </w:r>
          </w:p>
        </w:tc>
      </w:tr>
      <w:tr w:rsidR="00066F2B" w:rsidTr="00066F2B">
        <w:tc>
          <w:tcPr>
            <w:tcW w:w="0" w:type="auto"/>
            <w:vAlign w:val="center"/>
          </w:tcPr>
          <w:p w:rsidR="00066F2B" w:rsidRDefault="00102096">
            <w:pPr>
              <w:pStyle w:val="TableBodyText"/>
            </w:pPr>
            <w:r>
              <w:t>E</w:t>
            </w:r>
          </w:p>
        </w:tc>
      </w:tr>
      <w:tr w:rsidR="00066F2B" w:rsidTr="00066F2B">
        <w:tc>
          <w:tcPr>
            <w:tcW w:w="0" w:type="auto"/>
            <w:vAlign w:val="center"/>
          </w:tcPr>
          <w:p w:rsidR="00066F2B" w:rsidRDefault="00102096">
            <w:pPr>
              <w:pStyle w:val="TableBodyText"/>
            </w:pPr>
            <w:r>
              <w:t>R</w:t>
            </w:r>
          </w:p>
        </w:tc>
      </w:tr>
    </w:tbl>
    <w:p w:rsidR="00066F2B" w:rsidRDefault="00066F2B"/>
    <w:p w:rsidR="00066F2B" w:rsidRDefault="00102096">
      <w:r>
        <w:t>There are cases where it is also useful to discuss runs of similar interpreted characters.  [</w:t>
      </w:r>
      <w:r>
        <w:rPr>
          <w:i/>
        </w:rPr>
        <w:t>Example</w:t>
      </w:r>
      <w:r>
        <w:t xml:space="preserve">: Each d, m, and y within the number format code dd/mm/yyyy does not represent a separate interpretation of the day of the date value to be represented, and instead helps to make up a representation of the day of the date that is two digits in length. </w:t>
      </w:r>
      <w:r>
        <w:rPr>
          <w:i/>
        </w:rPr>
        <w:t xml:space="preserve">end </w:t>
      </w:r>
      <w:r>
        <w:rPr>
          <w:i/>
        </w:rPr>
        <w:t>example</w:t>
      </w:r>
      <w:r>
        <w:t>]. These runs of similar characters are referred to as interpreted symbols because multiple characters are used, but the result is a single symbolic representation of at least part of the value.</w:t>
      </w:r>
    </w:p>
    <w:p w:rsidR="00066F2B" w:rsidRDefault="00102096">
      <w:r>
        <w:t>Because there are multiple different symbols for days,</w:t>
      </w:r>
      <w:r>
        <w:t xml:space="preserve"> months, years, hours, minutes, seconds, and AM/PM, it is sometimes useful to discuss all of the representations of each of these. When any of Day, Month, Year, Hour, Minute, and so on, is referred to within a rule, what is meant is any of the possible rep</w:t>
      </w:r>
      <w:r>
        <w:t>resentations for that date/time portion.  For example, a Day symbol would be any of d, dd, ddd, or dddd.</w:t>
      </w:r>
    </w:p>
    <w:p w:rsidR="00066F2B" w:rsidRDefault="00102096">
      <w:r>
        <w:t>The use of characters such as 0, E, and % as a symbol within a number format code does not include usages of these same characters either escaped (by p</w:t>
      </w:r>
      <w:r>
        <w:t>receding them with a backslash character “\”) or as a part of a quoted string.</w:t>
      </w:r>
    </w:p>
    <w:p w:rsidR="00066F2B" w:rsidRDefault="00102096">
      <w:r>
        <w:t>Here are the rules to determine the result value:</w:t>
      </w:r>
    </w:p>
    <w:p w:rsidR="00066F2B" w:rsidRDefault="00102096">
      <w:r>
        <w:t>If the first interpreted symbols within the first section are any of the date or time characters (any of y, m, d, h, m, s), the</w:t>
      </w:r>
      <w:r>
        <w:t>n the first one or two characters of the return value are determined by the order of interpreted symbols (including any interpreted symbols, not just date/time symbols) according to the following table ("anything" can mean "no additional symbols". If the t</w:t>
      </w:r>
      <w:r>
        <w:t>ype is "anything except &lt;type&gt;", then the excepted symbol type cannot follow the previously specified symbol):</w:t>
      </w:r>
    </w:p>
    <w:tbl>
      <w:tblPr>
        <w:tblStyle w:val="Table-ShadedHeader"/>
        <w:tblW w:w="0" w:type="auto"/>
        <w:tblLook w:val="04A0" w:firstRow="1" w:lastRow="0" w:firstColumn="1" w:lastColumn="0" w:noHBand="0" w:noVBand="1"/>
      </w:tblPr>
      <w:tblGrid>
        <w:gridCol w:w="4630"/>
        <w:gridCol w:w="484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Interpreted Symbols in Order</w:t>
            </w:r>
          </w:p>
        </w:tc>
        <w:tc>
          <w:tcPr>
            <w:tcW w:w="0" w:type="auto"/>
            <w:vAlign w:val="center"/>
          </w:tcPr>
          <w:p w:rsidR="00066F2B" w:rsidRDefault="00102096">
            <w:pPr>
              <w:pStyle w:val="TableHeaderText"/>
            </w:pPr>
            <w:r>
              <w:t>Return Value Characters</w:t>
            </w:r>
          </w:p>
        </w:tc>
      </w:tr>
      <w:tr w:rsidR="00066F2B" w:rsidTr="00066F2B">
        <w:tc>
          <w:tcPr>
            <w:tcW w:w="0" w:type="auto"/>
            <w:vAlign w:val="center"/>
          </w:tcPr>
          <w:p w:rsidR="00066F2B" w:rsidRDefault="00102096">
            <w:pPr>
              <w:pStyle w:val="TableBodyText"/>
            </w:pPr>
            <w:r>
              <w:t>Day, month, year, anything</w:t>
            </w:r>
          </w:p>
        </w:tc>
        <w:tc>
          <w:tcPr>
            <w:tcW w:w="0" w:type="auto"/>
            <w:vAlign w:val="center"/>
          </w:tcPr>
          <w:p w:rsidR="00066F2B" w:rsidRDefault="00102096">
            <w:pPr>
              <w:pStyle w:val="TableBodyText"/>
            </w:pPr>
            <w:r>
              <w:t>"D1"</w:t>
            </w:r>
          </w:p>
        </w:tc>
      </w:tr>
      <w:tr w:rsidR="00066F2B" w:rsidTr="00066F2B">
        <w:tc>
          <w:tcPr>
            <w:tcW w:w="0" w:type="auto"/>
            <w:vAlign w:val="center"/>
          </w:tcPr>
          <w:p w:rsidR="00066F2B" w:rsidRDefault="00102096">
            <w:pPr>
              <w:pStyle w:val="TableBodyText"/>
            </w:pPr>
            <w:r>
              <w:t>Day, month, anything besides year, anything</w:t>
            </w:r>
          </w:p>
        </w:tc>
        <w:tc>
          <w:tcPr>
            <w:tcW w:w="0" w:type="auto"/>
            <w:vAlign w:val="center"/>
          </w:tcPr>
          <w:p w:rsidR="00066F2B" w:rsidRDefault="00102096">
            <w:pPr>
              <w:pStyle w:val="TableBodyText"/>
            </w:pPr>
            <w:r>
              <w:t>"D2"</w:t>
            </w:r>
          </w:p>
        </w:tc>
      </w:tr>
      <w:tr w:rsidR="00066F2B" w:rsidTr="00066F2B">
        <w:tc>
          <w:tcPr>
            <w:tcW w:w="0" w:type="auto"/>
            <w:vAlign w:val="center"/>
          </w:tcPr>
          <w:p w:rsidR="00066F2B" w:rsidRDefault="00102096">
            <w:pPr>
              <w:pStyle w:val="TableBodyText"/>
            </w:pPr>
            <w:r>
              <w:t xml:space="preserve">Month, </w:t>
            </w:r>
            <w:r>
              <w:t>year, anything</w:t>
            </w:r>
          </w:p>
        </w:tc>
        <w:tc>
          <w:tcPr>
            <w:tcW w:w="0" w:type="auto"/>
            <w:vAlign w:val="center"/>
          </w:tcPr>
          <w:p w:rsidR="00066F2B" w:rsidRDefault="00102096">
            <w:pPr>
              <w:pStyle w:val="TableBodyText"/>
            </w:pPr>
            <w:r>
              <w:t>"D3"</w:t>
            </w:r>
          </w:p>
        </w:tc>
      </w:tr>
      <w:tr w:rsidR="00066F2B" w:rsidTr="00066F2B">
        <w:tc>
          <w:tcPr>
            <w:tcW w:w="0" w:type="auto"/>
            <w:vAlign w:val="center"/>
          </w:tcPr>
          <w:p w:rsidR="00066F2B" w:rsidRDefault="00102096">
            <w:pPr>
              <w:pStyle w:val="TableBodyText"/>
            </w:pPr>
            <w:r>
              <w:t>Month, day, year, anything</w:t>
            </w:r>
          </w:p>
        </w:tc>
        <w:tc>
          <w:tcPr>
            <w:tcW w:w="0" w:type="auto"/>
            <w:vAlign w:val="center"/>
          </w:tcPr>
          <w:p w:rsidR="00066F2B" w:rsidRDefault="00102096">
            <w:pPr>
              <w:pStyle w:val="TableBodyText"/>
            </w:pPr>
            <w:r>
              <w:t>"D4"</w:t>
            </w:r>
          </w:p>
        </w:tc>
      </w:tr>
      <w:tr w:rsidR="00066F2B" w:rsidTr="00066F2B">
        <w:tc>
          <w:tcPr>
            <w:tcW w:w="0" w:type="auto"/>
            <w:vAlign w:val="center"/>
          </w:tcPr>
          <w:p w:rsidR="00066F2B" w:rsidRDefault="00102096">
            <w:pPr>
              <w:pStyle w:val="TableBodyText"/>
            </w:pPr>
            <w:r>
              <w:t>Month, day, anything besides year, anything</w:t>
            </w:r>
          </w:p>
        </w:tc>
        <w:tc>
          <w:tcPr>
            <w:tcW w:w="0" w:type="auto"/>
            <w:vAlign w:val="center"/>
          </w:tcPr>
          <w:p w:rsidR="00066F2B" w:rsidRDefault="00102096">
            <w:pPr>
              <w:pStyle w:val="TableBodyText"/>
            </w:pPr>
            <w:r>
              <w:t>"D5"</w:t>
            </w:r>
          </w:p>
        </w:tc>
      </w:tr>
      <w:tr w:rsidR="00066F2B" w:rsidTr="00066F2B">
        <w:tc>
          <w:tcPr>
            <w:tcW w:w="0" w:type="auto"/>
            <w:vAlign w:val="center"/>
          </w:tcPr>
          <w:p w:rsidR="00066F2B" w:rsidRDefault="00102096">
            <w:pPr>
              <w:pStyle w:val="TableBodyText"/>
            </w:pPr>
            <w:r>
              <w:t>Hours, minutes, seconds, AM/PM, anything</w:t>
            </w:r>
          </w:p>
        </w:tc>
        <w:tc>
          <w:tcPr>
            <w:tcW w:w="0" w:type="auto"/>
            <w:vAlign w:val="center"/>
          </w:tcPr>
          <w:p w:rsidR="00066F2B" w:rsidRDefault="00102096">
            <w:pPr>
              <w:pStyle w:val="TableBodyText"/>
            </w:pPr>
            <w:r>
              <w:t>"D6"</w:t>
            </w:r>
          </w:p>
        </w:tc>
      </w:tr>
      <w:tr w:rsidR="00066F2B" w:rsidTr="00066F2B">
        <w:tc>
          <w:tcPr>
            <w:tcW w:w="0" w:type="auto"/>
            <w:vAlign w:val="center"/>
          </w:tcPr>
          <w:p w:rsidR="00066F2B" w:rsidRDefault="00102096">
            <w:pPr>
              <w:pStyle w:val="TableBodyText"/>
            </w:pPr>
            <w:r>
              <w:t>Hours, minutes, AM/PM, anything</w:t>
            </w:r>
          </w:p>
        </w:tc>
        <w:tc>
          <w:tcPr>
            <w:tcW w:w="0" w:type="auto"/>
            <w:vAlign w:val="center"/>
          </w:tcPr>
          <w:p w:rsidR="00066F2B" w:rsidRDefault="00102096">
            <w:pPr>
              <w:pStyle w:val="TableBodyText"/>
            </w:pPr>
            <w:r>
              <w:t>"D7"</w:t>
            </w:r>
          </w:p>
        </w:tc>
      </w:tr>
      <w:tr w:rsidR="00066F2B" w:rsidTr="00066F2B">
        <w:tc>
          <w:tcPr>
            <w:tcW w:w="0" w:type="auto"/>
            <w:vAlign w:val="center"/>
          </w:tcPr>
          <w:p w:rsidR="00066F2B" w:rsidRDefault="00102096">
            <w:pPr>
              <w:pStyle w:val="TableBodyText"/>
            </w:pPr>
            <w:r>
              <w:t>Hours, minutes, seconds, anything besides AM/PM, anything</w:t>
            </w:r>
          </w:p>
        </w:tc>
        <w:tc>
          <w:tcPr>
            <w:tcW w:w="0" w:type="auto"/>
            <w:vAlign w:val="center"/>
          </w:tcPr>
          <w:p w:rsidR="00066F2B" w:rsidRDefault="00102096">
            <w:pPr>
              <w:pStyle w:val="TableBodyText"/>
            </w:pPr>
            <w:r>
              <w:t>"D8"</w:t>
            </w:r>
          </w:p>
        </w:tc>
      </w:tr>
      <w:tr w:rsidR="00066F2B" w:rsidTr="00066F2B">
        <w:tc>
          <w:tcPr>
            <w:tcW w:w="0" w:type="auto"/>
            <w:vAlign w:val="center"/>
          </w:tcPr>
          <w:p w:rsidR="00066F2B" w:rsidRDefault="00102096">
            <w:pPr>
              <w:pStyle w:val="TableBodyText"/>
            </w:pPr>
            <w:r>
              <w:t>Hou</w:t>
            </w:r>
            <w:r>
              <w:t>rs, minutes, anything besides seconds or AM/PM, anything</w:t>
            </w:r>
          </w:p>
        </w:tc>
        <w:tc>
          <w:tcPr>
            <w:tcW w:w="0" w:type="auto"/>
            <w:vAlign w:val="center"/>
          </w:tcPr>
          <w:p w:rsidR="00066F2B" w:rsidRDefault="00102096">
            <w:pPr>
              <w:pStyle w:val="TableBodyText"/>
            </w:pPr>
            <w:r>
              <w:t>"D9"</w:t>
            </w:r>
          </w:p>
        </w:tc>
      </w:tr>
      <w:tr w:rsidR="00066F2B" w:rsidTr="00066F2B">
        <w:tc>
          <w:tcPr>
            <w:tcW w:w="0" w:type="auto"/>
            <w:vAlign w:val="center"/>
          </w:tcPr>
          <w:p w:rsidR="00066F2B" w:rsidRDefault="00102096">
            <w:pPr>
              <w:pStyle w:val="TableBodyText"/>
            </w:pPr>
            <w:r>
              <w:t>Any other combination of symbols</w:t>
            </w:r>
          </w:p>
        </w:tc>
        <w:tc>
          <w:tcPr>
            <w:tcW w:w="0" w:type="auto"/>
            <w:vAlign w:val="center"/>
          </w:tcPr>
          <w:p w:rsidR="00066F2B" w:rsidRDefault="00102096">
            <w:pPr>
              <w:pStyle w:val="TableBodyText"/>
            </w:pPr>
            <w:r>
              <w:t>"G" or "C" depending on whether there is a $ in the first condition</w:t>
            </w:r>
          </w:p>
        </w:tc>
      </w:tr>
    </w:tbl>
    <w:p w:rsidR="00066F2B" w:rsidRDefault="00066F2B"/>
    <w:p w:rsidR="00066F2B" w:rsidRDefault="00102096">
      <w:r>
        <w:t>Otherwise, the first character of the return value is determined based upon the referenced</w:t>
      </w:r>
      <w:r>
        <w:t xml:space="preserve"> cell’s number format code according to the rules in the following table:</w:t>
      </w:r>
    </w:p>
    <w:tbl>
      <w:tblPr>
        <w:tblStyle w:val="Table-ShadedHeader"/>
        <w:tblW w:w="0" w:type="auto"/>
        <w:tblLook w:val="04A0" w:firstRow="1" w:lastRow="0" w:firstColumn="1" w:lastColumn="0" w:noHBand="0" w:noVBand="1"/>
      </w:tblPr>
      <w:tblGrid>
        <w:gridCol w:w="2911"/>
        <w:gridCol w:w="4975"/>
        <w:gridCol w:w="158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First Section of the Number Format Code</w:t>
            </w:r>
          </w:p>
        </w:tc>
        <w:tc>
          <w:tcPr>
            <w:tcW w:w="0" w:type="auto"/>
            <w:vAlign w:val="center"/>
          </w:tcPr>
          <w:p w:rsidR="00066F2B" w:rsidRDefault="00102096">
            <w:pPr>
              <w:pStyle w:val="TableHeaderText"/>
            </w:pPr>
            <w:r>
              <w:t>First Return Value Character</w:t>
            </w:r>
          </w:p>
        </w:tc>
      </w:tr>
      <w:tr w:rsidR="00066F2B" w:rsidTr="00066F2B">
        <w:tc>
          <w:tcPr>
            <w:tcW w:w="0" w:type="auto"/>
            <w:vAlign w:val="center"/>
          </w:tcPr>
          <w:p w:rsidR="00066F2B" w:rsidRDefault="00102096">
            <w:pPr>
              <w:pStyle w:val="TableBodyText"/>
            </w:pPr>
            <w:r>
              <w:t>Absent Characters</w:t>
            </w:r>
          </w:p>
          <w:p w:rsidR="00066F2B" w:rsidRDefault="00102096">
            <w:pPr>
              <w:pStyle w:val="TableBodyText"/>
            </w:pPr>
            <w:r>
              <w:t>(as Symbols)</w:t>
            </w:r>
          </w:p>
        </w:tc>
        <w:tc>
          <w:tcPr>
            <w:tcW w:w="0" w:type="auto"/>
            <w:vAlign w:val="center"/>
          </w:tcPr>
          <w:p w:rsidR="00066F2B" w:rsidRDefault="00102096">
            <w:pPr>
              <w:pStyle w:val="TableBodyText"/>
            </w:pPr>
            <w:r>
              <w:t>Present Characters</w:t>
            </w:r>
          </w:p>
          <w:p w:rsidR="00066F2B" w:rsidRDefault="00102096">
            <w:pPr>
              <w:pStyle w:val="TableBodyText"/>
            </w:pPr>
            <w:r>
              <w:t>(as Symbols)</w:t>
            </w:r>
          </w:p>
        </w:tc>
        <w:tc>
          <w:tcPr>
            <w:tcW w:w="0" w:type="auto"/>
            <w:vAlign w:val="center"/>
          </w:tcPr>
          <w:p w:rsidR="00066F2B" w:rsidRDefault="00066F2B">
            <w:pPr>
              <w:pStyle w:val="TableBodyText"/>
            </w:pPr>
          </w:p>
        </w:tc>
      </w:tr>
      <w:tr w:rsidR="00066F2B" w:rsidTr="00066F2B">
        <w:tc>
          <w:tcPr>
            <w:tcW w:w="0" w:type="auto"/>
            <w:vAlign w:val="center"/>
          </w:tcPr>
          <w:p w:rsidR="00066F2B" w:rsidRDefault="00066F2B">
            <w:pPr>
              <w:pStyle w:val="TableBodyText"/>
            </w:pPr>
          </w:p>
        </w:tc>
        <w:tc>
          <w:tcPr>
            <w:tcW w:w="0" w:type="auto"/>
            <w:vAlign w:val="center"/>
          </w:tcPr>
          <w:p w:rsidR="00066F2B" w:rsidRDefault="00102096">
            <w:pPr>
              <w:pStyle w:val="TableBodyText"/>
            </w:pPr>
            <w:r>
              <w:t>@</w:t>
            </w:r>
          </w:p>
        </w:tc>
        <w:tc>
          <w:tcPr>
            <w:tcW w:w="0" w:type="auto"/>
            <w:vAlign w:val="center"/>
          </w:tcPr>
          <w:p w:rsidR="00066F2B" w:rsidRDefault="00102096">
            <w:pPr>
              <w:pStyle w:val="TableBodyText"/>
            </w:pPr>
            <w:r>
              <w:t>"G"</w:t>
            </w:r>
          </w:p>
        </w:tc>
      </w:tr>
      <w:tr w:rsidR="00066F2B" w:rsidTr="00066F2B">
        <w:tc>
          <w:tcPr>
            <w:tcW w:w="0" w:type="auto"/>
            <w:vAlign w:val="center"/>
          </w:tcPr>
          <w:p w:rsidR="00066F2B" w:rsidRDefault="00102096">
            <w:pPr>
              <w:pStyle w:val="TableBodyText"/>
            </w:pPr>
            <w:r>
              <w:t>@</w:t>
            </w:r>
          </w:p>
        </w:tc>
        <w:tc>
          <w:tcPr>
            <w:tcW w:w="0" w:type="auto"/>
            <w:vAlign w:val="center"/>
          </w:tcPr>
          <w:p w:rsidR="00066F2B" w:rsidRDefault="00102096">
            <w:pPr>
              <w:pStyle w:val="TableBodyText"/>
            </w:pPr>
            <w:r>
              <w:t>$</w:t>
            </w:r>
          </w:p>
        </w:tc>
        <w:tc>
          <w:tcPr>
            <w:tcW w:w="0" w:type="auto"/>
            <w:vAlign w:val="center"/>
          </w:tcPr>
          <w:p w:rsidR="00066F2B" w:rsidRDefault="00102096">
            <w:pPr>
              <w:pStyle w:val="TableBodyText"/>
            </w:pPr>
            <w:r>
              <w:t>"C"</w:t>
            </w:r>
          </w:p>
        </w:tc>
      </w:tr>
      <w:tr w:rsidR="00066F2B" w:rsidTr="00066F2B">
        <w:tc>
          <w:tcPr>
            <w:tcW w:w="0" w:type="auto"/>
            <w:vAlign w:val="center"/>
          </w:tcPr>
          <w:p w:rsidR="00066F2B" w:rsidRDefault="00102096">
            <w:pPr>
              <w:pStyle w:val="TableBodyText"/>
            </w:pPr>
            <w:r>
              <w:t>@, $</w:t>
            </w:r>
          </w:p>
        </w:tc>
        <w:tc>
          <w:tcPr>
            <w:tcW w:w="0" w:type="auto"/>
            <w:vAlign w:val="center"/>
          </w:tcPr>
          <w:p w:rsidR="00066F2B" w:rsidRDefault="00102096">
            <w:pPr>
              <w:pStyle w:val="TableBodyText"/>
            </w:pPr>
            <w:r>
              <w:t>%</w:t>
            </w:r>
          </w:p>
        </w:tc>
        <w:tc>
          <w:tcPr>
            <w:tcW w:w="0" w:type="auto"/>
            <w:vAlign w:val="center"/>
          </w:tcPr>
          <w:p w:rsidR="00066F2B" w:rsidRDefault="00102096">
            <w:pPr>
              <w:pStyle w:val="TableBodyText"/>
            </w:pPr>
            <w:r>
              <w:t>"P"</w:t>
            </w:r>
          </w:p>
        </w:tc>
      </w:tr>
      <w:tr w:rsidR="00066F2B" w:rsidTr="00066F2B">
        <w:tc>
          <w:tcPr>
            <w:tcW w:w="0" w:type="auto"/>
            <w:vAlign w:val="center"/>
          </w:tcPr>
          <w:p w:rsidR="00066F2B" w:rsidRDefault="00102096">
            <w:pPr>
              <w:pStyle w:val="TableBodyText"/>
            </w:pPr>
            <w:r>
              <w:t>@, $, %</w:t>
            </w:r>
          </w:p>
        </w:tc>
        <w:tc>
          <w:tcPr>
            <w:tcW w:w="0" w:type="auto"/>
            <w:vAlign w:val="center"/>
          </w:tcPr>
          <w:p w:rsidR="00066F2B" w:rsidRDefault="00102096">
            <w:pPr>
              <w:pStyle w:val="TableBodyText"/>
            </w:pPr>
            <w:r>
              <w:t>E</w:t>
            </w:r>
          </w:p>
        </w:tc>
        <w:tc>
          <w:tcPr>
            <w:tcW w:w="0" w:type="auto"/>
            <w:vAlign w:val="center"/>
          </w:tcPr>
          <w:p w:rsidR="00066F2B" w:rsidRDefault="00102096">
            <w:pPr>
              <w:pStyle w:val="TableBodyText"/>
            </w:pPr>
            <w:r>
              <w:t>"S"</w:t>
            </w:r>
          </w:p>
        </w:tc>
      </w:tr>
      <w:tr w:rsidR="00066F2B" w:rsidTr="00066F2B">
        <w:tc>
          <w:tcPr>
            <w:tcW w:w="0" w:type="auto"/>
            <w:vAlign w:val="center"/>
          </w:tcPr>
          <w:p w:rsidR="00066F2B" w:rsidRDefault="00102096">
            <w:pPr>
              <w:pStyle w:val="TableBodyText"/>
            </w:pPr>
            <w:r>
              <w:t xml:space="preserve">@, </w:t>
            </w:r>
            <w:r>
              <w:t>$, %, E</w:t>
            </w:r>
          </w:p>
        </w:tc>
        <w:tc>
          <w:tcPr>
            <w:tcW w:w="0" w:type="auto"/>
            <w:vAlign w:val="center"/>
          </w:tcPr>
          <w:p w:rsidR="00066F2B" w:rsidRDefault="00102096">
            <w:pPr>
              <w:pStyle w:val="TableBodyText"/>
            </w:pPr>
            <w:r>
              <w:t>A run of any combination of one or more "0", "#", and "?" characters, followed by a comma, followed by a run of any combination of one or more "0", "#", and "?" characters.</w:t>
            </w:r>
          </w:p>
          <w:p w:rsidR="00066F2B" w:rsidRDefault="00066F2B">
            <w:pPr>
              <w:pStyle w:val="TableBodyText"/>
            </w:pPr>
          </w:p>
          <w:p w:rsidR="00066F2B" w:rsidRDefault="00102096">
            <w:pPr>
              <w:pStyle w:val="TableBodyText"/>
            </w:pPr>
            <w:r>
              <w:t>This run cannot be preceded by a period (".") or by any interpreted charac</w:t>
            </w:r>
            <w:r>
              <w:t>ters.</w:t>
            </w:r>
          </w:p>
        </w:tc>
        <w:tc>
          <w:tcPr>
            <w:tcW w:w="0" w:type="auto"/>
            <w:vAlign w:val="center"/>
          </w:tcPr>
          <w:p w:rsidR="00066F2B" w:rsidRDefault="00102096">
            <w:pPr>
              <w:pStyle w:val="TableBodyText"/>
            </w:pPr>
            <w:r>
              <w:t>","</w:t>
            </w:r>
          </w:p>
        </w:tc>
      </w:tr>
      <w:tr w:rsidR="00066F2B" w:rsidTr="00066F2B">
        <w:tc>
          <w:tcPr>
            <w:tcW w:w="0" w:type="auto"/>
            <w:vAlign w:val="center"/>
          </w:tcPr>
          <w:p w:rsidR="00066F2B" w:rsidRDefault="00102096">
            <w:pPr>
              <w:pStyle w:val="TableBodyText"/>
            </w:pPr>
            <w:r>
              <w:t xml:space="preserve">@, $, %, E, or a run of characters containing a comma as described in the preceding row </w:t>
            </w:r>
          </w:p>
        </w:tc>
        <w:tc>
          <w:tcPr>
            <w:tcW w:w="0" w:type="auto"/>
            <w:vAlign w:val="center"/>
          </w:tcPr>
          <w:p w:rsidR="00066F2B" w:rsidRDefault="00102096">
            <w:pPr>
              <w:pStyle w:val="TableBodyText"/>
            </w:pPr>
            <w:r>
              <w:t>At least one of "0", "?", or "#"</w:t>
            </w:r>
          </w:p>
        </w:tc>
        <w:tc>
          <w:tcPr>
            <w:tcW w:w="0" w:type="auto"/>
            <w:vAlign w:val="center"/>
          </w:tcPr>
          <w:p w:rsidR="00066F2B" w:rsidRDefault="00102096">
            <w:pPr>
              <w:pStyle w:val="TableBodyText"/>
            </w:pPr>
            <w:r>
              <w:t>"F"</w:t>
            </w:r>
          </w:p>
        </w:tc>
      </w:tr>
      <w:tr w:rsidR="00066F2B" w:rsidTr="00066F2B">
        <w:tc>
          <w:tcPr>
            <w:tcW w:w="0" w:type="auto"/>
            <w:vAlign w:val="center"/>
          </w:tcPr>
          <w:p w:rsidR="00066F2B" w:rsidRDefault="00102096">
            <w:pPr>
              <w:pStyle w:val="TableBodyText"/>
            </w:pPr>
            <w:r>
              <w:t>Any of the conditions described in the preceding rows</w:t>
            </w:r>
          </w:p>
        </w:tc>
        <w:tc>
          <w:tcPr>
            <w:tcW w:w="0" w:type="auto"/>
            <w:vAlign w:val="center"/>
          </w:tcPr>
          <w:p w:rsidR="00066F2B" w:rsidRDefault="00102096">
            <w:pPr>
              <w:pStyle w:val="TableBodyText"/>
            </w:pPr>
            <w:r>
              <w:t>Anything</w:t>
            </w:r>
          </w:p>
        </w:tc>
        <w:tc>
          <w:tcPr>
            <w:tcW w:w="0" w:type="auto"/>
            <w:vAlign w:val="center"/>
          </w:tcPr>
          <w:p w:rsidR="00066F2B" w:rsidRDefault="00102096">
            <w:pPr>
              <w:pStyle w:val="TableBodyText"/>
            </w:pPr>
            <w:r>
              <w:t>"G"</w:t>
            </w:r>
          </w:p>
        </w:tc>
      </w:tr>
    </w:tbl>
    <w:p w:rsidR="00066F2B" w:rsidRDefault="00066F2B"/>
    <w:p w:rsidR="00066F2B" w:rsidRDefault="00102096">
      <w:r>
        <w:lastRenderedPageBreak/>
        <w:t>The final value is determined by appending any of</w:t>
      </w:r>
      <w:r>
        <w:t xml:space="preserve"> the applicable characters from the following table to the return value characters obtained from the previous two tables:</w:t>
      </w:r>
    </w:p>
    <w:tbl>
      <w:tblPr>
        <w:tblStyle w:val="Table-ShadedHeader"/>
        <w:tblW w:w="0" w:type="auto"/>
        <w:tblLook w:val="04A0" w:firstRow="1" w:lastRow="0" w:firstColumn="1" w:lastColumn="0" w:noHBand="0" w:noVBand="1"/>
      </w:tblPr>
      <w:tblGrid>
        <w:gridCol w:w="4922"/>
        <w:gridCol w:w="455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Case</w:t>
            </w:r>
          </w:p>
        </w:tc>
        <w:tc>
          <w:tcPr>
            <w:tcW w:w="0" w:type="auto"/>
            <w:vAlign w:val="center"/>
          </w:tcPr>
          <w:p w:rsidR="00066F2B" w:rsidRDefault="00102096">
            <w:pPr>
              <w:pStyle w:val="TableHeaderText"/>
            </w:pPr>
            <w:r>
              <w:t>Characters to Append</w:t>
            </w:r>
          </w:p>
        </w:tc>
      </w:tr>
      <w:tr w:rsidR="00066F2B" w:rsidTr="00066F2B">
        <w:tc>
          <w:tcPr>
            <w:tcW w:w="0" w:type="auto"/>
            <w:vAlign w:val="center"/>
          </w:tcPr>
          <w:p w:rsidR="00066F2B" w:rsidRDefault="00102096">
            <w:pPr>
              <w:pStyle w:val="TableBodyText"/>
            </w:pPr>
            <w:r>
              <w:t>The first character of the return value is C, F, S, P, or "," and the number format code contains any of "?</w:t>
            </w:r>
            <w:r>
              <w:t>", "0", or "#" as a symbol.</w:t>
            </w:r>
          </w:p>
        </w:tc>
        <w:tc>
          <w:tcPr>
            <w:tcW w:w="0" w:type="auto"/>
            <w:vAlign w:val="center"/>
          </w:tcPr>
          <w:p w:rsidR="00066F2B" w:rsidRDefault="00102096">
            <w:pPr>
              <w:pStyle w:val="TableBodyText"/>
            </w:pPr>
            <w:r>
              <w:t>The decimal number equal to the total number of "#", "?", and "0" characters to the right of the first "." within the first section.</w:t>
            </w:r>
          </w:p>
        </w:tc>
      </w:tr>
      <w:tr w:rsidR="00066F2B" w:rsidTr="00066F2B">
        <w:tc>
          <w:tcPr>
            <w:tcW w:w="0" w:type="auto"/>
            <w:vAlign w:val="center"/>
          </w:tcPr>
          <w:p w:rsidR="00066F2B" w:rsidRDefault="00102096">
            <w:pPr>
              <w:pStyle w:val="TableBodyText"/>
            </w:pPr>
            <w:r>
              <w:t xml:space="preserve">The first character of the return value was C, and the number format code does not contains </w:t>
            </w:r>
            <w:r>
              <w:t>any of "?", "0", or "#" as a symbol.</w:t>
            </w:r>
          </w:p>
        </w:tc>
        <w:tc>
          <w:tcPr>
            <w:tcW w:w="0" w:type="auto"/>
            <w:vAlign w:val="center"/>
          </w:tcPr>
          <w:p w:rsidR="00066F2B" w:rsidRDefault="00102096">
            <w:pPr>
              <w:pStyle w:val="TableBodyText"/>
            </w:pPr>
            <w:r>
              <w:t>15 or the length of the string immediately following the first "$" sign in the number format code that is a symbol.</w:t>
            </w:r>
          </w:p>
        </w:tc>
      </w:tr>
      <w:tr w:rsidR="00066F2B" w:rsidTr="00066F2B">
        <w:tc>
          <w:tcPr>
            <w:tcW w:w="0" w:type="auto"/>
            <w:vAlign w:val="center"/>
          </w:tcPr>
          <w:p w:rsidR="00066F2B" w:rsidRDefault="00102096">
            <w:pPr>
              <w:pStyle w:val="TableBodyText"/>
            </w:pPr>
            <w:r>
              <w:t>The first section of the number format code contains an open parenthesis ("(") as a symbol.</w:t>
            </w:r>
          </w:p>
        </w:tc>
        <w:tc>
          <w:tcPr>
            <w:tcW w:w="0" w:type="auto"/>
            <w:vAlign w:val="center"/>
          </w:tcPr>
          <w:p w:rsidR="00066F2B" w:rsidRDefault="00102096">
            <w:pPr>
              <w:pStyle w:val="TableBodyText"/>
            </w:pPr>
            <w:r>
              <w:t>"()"</w:t>
            </w:r>
          </w:p>
        </w:tc>
      </w:tr>
      <w:tr w:rsidR="00066F2B" w:rsidTr="00066F2B">
        <w:tc>
          <w:tcPr>
            <w:tcW w:w="0" w:type="auto"/>
            <w:vAlign w:val="center"/>
          </w:tcPr>
          <w:p w:rsidR="00066F2B" w:rsidRDefault="00102096">
            <w:pPr>
              <w:pStyle w:val="TableBodyText"/>
            </w:pPr>
            <w:r>
              <w:t xml:space="preserve">The </w:t>
            </w:r>
            <w:r>
              <w:t>second section of the number format code contains [Red], [Black], [Green], [White], [Blue], [Magenta], [Yellow], or [Cyan] as a symbol.</w:t>
            </w:r>
          </w:p>
        </w:tc>
        <w:tc>
          <w:tcPr>
            <w:tcW w:w="0" w:type="auto"/>
            <w:vAlign w:val="center"/>
          </w:tcPr>
          <w:p w:rsidR="00066F2B" w:rsidRDefault="00102096">
            <w:pPr>
              <w:pStyle w:val="TableBodyText"/>
            </w:pPr>
            <w:r>
              <w:t>"-"</w:t>
            </w:r>
          </w:p>
        </w:tc>
      </w:tr>
    </w:tbl>
    <w:p w:rsidR="00066F2B" w:rsidRDefault="00066F2B"/>
    <w:p w:rsidR="00066F2B" w:rsidRDefault="00102096">
      <w:pPr>
        <w:pStyle w:val="Definition-Field"/>
      </w:pPr>
      <w:r>
        <w:t xml:space="preserve">c.   </w:t>
      </w:r>
      <w:r>
        <w:rPr>
          <w:i/>
        </w:rPr>
        <w:t>The standard does not specify coord and sheet as values for argument category.</w:t>
      </w:r>
    </w:p>
    <w:p w:rsidR="00066F2B" w:rsidRDefault="00102096">
      <w:r>
        <w:t>Excel allows the following add</w:t>
      </w:r>
      <w:r>
        <w:t xml:space="preserve">itional values for the </w:t>
      </w:r>
      <w:r>
        <w:rPr>
          <w:i/>
        </w:rPr>
        <w:t>category</w:t>
      </w:r>
      <w:r>
        <w:t xml:space="preserve"> argument: </w:t>
      </w:r>
    </w:p>
    <w:tbl>
      <w:tblPr>
        <w:tblStyle w:val="Table-ShadedHeader"/>
        <w:tblW w:w="0" w:type="auto"/>
        <w:tblLook w:val="04A0" w:firstRow="1" w:lastRow="0" w:firstColumn="1" w:lastColumn="0" w:noHBand="0" w:noVBand="1"/>
      </w:tblPr>
      <w:tblGrid>
        <w:gridCol w:w="1016"/>
        <w:gridCol w:w="7188"/>
        <w:gridCol w:w="127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category</w:t>
            </w:r>
          </w:p>
        </w:tc>
        <w:tc>
          <w:tcPr>
            <w:tcW w:w="0" w:type="auto"/>
            <w:vAlign w:val="center"/>
          </w:tcPr>
          <w:p w:rsidR="00066F2B" w:rsidRDefault="00102096">
            <w:pPr>
              <w:pStyle w:val="TableHeaderText"/>
            </w:pPr>
            <w:r>
              <w:t>Meaning</w:t>
            </w:r>
          </w:p>
        </w:tc>
        <w:tc>
          <w:tcPr>
            <w:tcW w:w="0" w:type="auto"/>
            <w:vAlign w:val="center"/>
          </w:tcPr>
          <w:p w:rsidR="00066F2B" w:rsidRDefault="00102096">
            <w:pPr>
              <w:pStyle w:val="TableHeaderText"/>
            </w:pPr>
            <w:r>
              <w:t>Result Type</w:t>
            </w:r>
          </w:p>
        </w:tc>
      </w:tr>
      <w:tr w:rsidR="00066F2B" w:rsidTr="00066F2B">
        <w:tc>
          <w:tcPr>
            <w:tcW w:w="0" w:type="auto"/>
            <w:vAlign w:val="center"/>
          </w:tcPr>
          <w:p w:rsidR="00066F2B" w:rsidRDefault="00102096">
            <w:pPr>
              <w:pStyle w:val="TableBodyText"/>
            </w:pPr>
            <w:r>
              <w:rPr>
                <w:rStyle w:val="InlineCode"/>
              </w:rPr>
              <w:t>“coord”</w:t>
            </w:r>
          </w:p>
        </w:tc>
        <w:tc>
          <w:tcPr>
            <w:tcW w:w="0" w:type="auto"/>
            <w:vAlign w:val="center"/>
          </w:tcPr>
          <w:p w:rsidR="00066F2B" w:rsidRDefault="00102096">
            <w:pPr>
              <w:pStyle w:val="TableBodyText"/>
            </w:pPr>
            <w:r>
              <w:t>Returns the referenced cell in the format $A:$&lt;referenced column&gt;$&lt;referenced row&gt;.</w:t>
            </w:r>
          </w:p>
        </w:tc>
        <w:tc>
          <w:tcPr>
            <w:tcW w:w="0" w:type="auto"/>
            <w:vAlign w:val="center"/>
          </w:tcPr>
          <w:p w:rsidR="00066F2B" w:rsidRDefault="00102096">
            <w:pPr>
              <w:pStyle w:val="TableBodyText"/>
            </w:pPr>
            <w:r>
              <w:t>text</w:t>
            </w:r>
          </w:p>
        </w:tc>
      </w:tr>
      <w:tr w:rsidR="00066F2B" w:rsidTr="00066F2B">
        <w:tc>
          <w:tcPr>
            <w:tcW w:w="0" w:type="auto"/>
            <w:vAlign w:val="center"/>
          </w:tcPr>
          <w:p w:rsidR="00066F2B" w:rsidRDefault="00102096">
            <w:pPr>
              <w:pStyle w:val="TableBodyText"/>
            </w:pPr>
            <w:r>
              <w:rPr>
                <w:rStyle w:val="InlineCode"/>
              </w:rPr>
              <w:t>“sheet”</w:t>
            </w:r>
          </w:p>
        </w:tc>
        <w:tc>
          <w:tcPr>
            <w:tcW w:w="0" w:type="auto"/>
            <w:vAlign w:val="center"/>
          </w:tcPr>
          <w:p w:rsidR="00066F2B" w:rsidRDefault="00102096">
            <w:pPr>
              <w:pStyle w:val="TableBodyText"/>
            </w:pPr>
            <w:r>
              <w:t>Returns 1.</w:t>
            </w:r>
          </w:p>
        </w:tc>
        <w:tc>
          <w:tcPr>
            <w:tcW w:w="0" w:type="auto"/>
            <w:vAlign w:val="center"/>
          </w:tcPr>
          <w:p w:rsidR="00066F2B" w:rsidRDefault="00102096">
            <w:pPr>
              <w:pStyle w:val="TableBodyText"/>
            </w:pPr>
            <w:r>
              <w:t>number</w:t>
            </w:r>
          </w:p>
        </w:tc>
      </w:tr>
    </w:tbl>
    <w:p w:rsidR="00066F2B" w:rsidRDefault="00066F2B"/>
    <w:p w:rsidR="00066F2B" w:rsidRDefault="00102096">
      <w:pPr>
        <w:pStyle w:val="Heading3"/>
      </w:pPr>
      <w:bookmarkStart w:id="1814" w:name="section_ea535fffeba54b7eb9d5875c916ad0a9"/>
      <w:bookmarkStart w:id="1815" w:name="_Toc129235184"/>
      <w:r>
        <w:t>Part 1 Section 18.17.7.37, CHIINV</w:t>
      </w:r>
      <w:bookmarkEnd w:id="1814"/>
      <w:bookmarkEnd w:id="1815"/>
      <w:r>
        <w:fldChar w:fldCharType="begin"/>
      </w:r>
      <w:r>
        <w:instrText xml:space="preserve"> XE "CHIINV" </w:instrText>
      </w:r>
      <w:r>
        <w:fldChar w:fldCharType="end"/>
      </w:r>
    </w:p>
    <w:p w:rsidR="00066F2B" w:rsidRDefault="00102096">
      <w:pPr>
        <w:pStyle w:val="Definition-Field"/>
      </w:pPr>
      <w:r>
        <w:t xml:space="preserve">a.   </w:t>
      </w:r>
      <w:r>
        <w:rPr>
          <w:i/>
        </w:rPr>
        <w:t>The</w:t>
      </w:r>
      <w:r>
        <w:rPr>
          <w:i/>
        </w:rPr>
        <w:t xml:space="preserve"> standard specifies that an iterative search technique is used for the implementation of the CHIINV function.</w:t>
      </w:r>
    </w:p>
    <w:p w:rsidR="00066F2B" w:rsidRDefault="00102096">
      <w:pPr>
        <w:pStyle w:val="Definition-Field2"/>
      </w:pPr>
      <w:r>
        <w:t>Office does not require an iterative search technique to be used.</w:t>
      </w:r>
    </w:p>
    <w:p w:rsidR="00066F2B" w:rsidRDefault="00102096">
      <w:pPr>
        <w:pStyle w:val="Definition-Field"/>
      </w:pPr>
      <w:r>
        <w:t xml:space="preserve">b.   </w:t>
      </w:r>
      <w:r>
        <w:rPr>
          <w:i/>
        </w:rPr>
        <w:t>The standard lists #N/A as the return value in case the search has not conv</w:t>
      </w:r>
      <w:r>
        <w:rPr>
          <w:i/>
        </w:rPr>
        <w:t>erged after some number of iterations.</w:t>
      </w:r>
    </w:p>
    <w:p w:rsidR="00066F2B" w:rsidRDefault="00102096">
      <w:pPr>
        <w:pStyle w:val="Definition-Field2"/>
      </w:pPr>
      <w:r>
        <w:t>Office does not require an iterative search technique to be used.</w:t>
      </w:r>
    </w:p>
    <w:p w:rsidR="00066F2B" w:rsidRDefault="00102096">
      <w:pPr>
        <w:pStyle w:val="Heading3"/>
      </w:pPr>
      <w:bookmarkStart w:id="1816" w:name="section_6b555c7bc86744e48241299daf41f91f"/>
      <w:bookmarkStart w:id="1817" w:name="_Toc129235185"/>
      <w:r>
        <w:t>Part 1 Section 18.17.7.40, CLEAN</w:t>
      </w:r>
      <w:bookmarkEnd w:id="1816"/>
      <w:bookmarkEnd w:id="1817"/>
      <w:r>
        <w:fldChar w:fldCharType="begin"/>
      </w:r>
      <w:r>
        <w:instrText xml:space="preserve"> XE "CLEAN" </w:instrText>
      </w:r>
      <w:r>
        <w:fldChar w:fldCharType="end"/>
      </w:r>
    </w:p>
    <w:p w:rsidR="00066F2B" w:rsidRDefault="00102096">
      <w:pPr>
        <w:pStyle w:val="Definition-Field"/>
      </w:pPr>
      <w:r>
        <w:t xml:space="preserve">a.   </w:t>
      </w:r>
      <w:r>
        <w:rPr>
          <w:i/>
        </w:rPr>
        <w:t>The standard states that the function makes a string that is a copy of string with all so-called no</w:t>
      </w:r>
      <w:r>
        <w:rPr>
          <w:i/>
        </w:rPr>
        <w:t>n-printable characters—those with internal values in the range U+0000–001F—removed.</w:t>
      </w:r>
    </w:p>
    <w:p w:rsidR="00066F2B" w:rsidRDefault="00102096">
      <w:pPr>
        <w:pStyle w:val="Definition-Field2"/>
      </w:pPr>
      <w:r>
        <w:t xml:space="preserve">In Office, the function makes a string that is a copy of string with all so-called non-printable characters removed; specifically, those characters with internal values in </w:t>
      </w:r>
      <w:r>
        <w:t>the Unicode ranges U+0000 – U+001F and U+0080 – U+009F are removed.</w:t>
      </w:r>
    </w:p>
    <w:p w:rsidR="00066F2B" w:rsidRDefault="00102096">
      <w:pPr>
        <w:pStyle w:val="Heading3"/>
      </w:pPr>
      <w:bookmarkStart w:id="1818" w:name="section_fde89d007c2b42478077d9d923e7c804"/>
      <w:bookmarkStart w:id="1819" w:name="_Toc129235186"/>
      <w:r>
        <w:lastRenderedPageBreak/>
        <w:t>Part 1 Section 18.17.7.45, COMPLEX</w:t>
      </w:r>
      <w:bookmarkEnd w:id="1818"/>
      <w:bookmarkEnd w:id="1819"/>
      <w:r>
        <w:fldChar w:fldCharType="begin"/>
      </w:r>
      <w:r>
        <w:instrText xml:space="preserve"> XE "COMPLEX" </w:instrText>
      </w:r>
      <w:r>
        <w:fldChar w:fldCharType="end"/>
      </w:r>
    </w:p>
    <w:p w:rsidR="00066F2B" w:rsidRDefault="00102096">
      <w:pPr>
        <w:pStyle w:val="Definition-Field"/>
      </w:pPr>
      <w:r>
        <w:t xml:space="preserve">a.   </w:t>
      </w:r>
      <w:r>
        <w:rPr>
          <w:i/>
        </w:rPr>
        <w:t>The standard states that if real-number has the value 0 and imaginary-number has a non-zero value, the resulting string contains jus</w:t>
      </w:r>
      <w:r>
        <w:rPr>
          <w:i/>
        </w:rPr>
        <w:t>t the real number.</w:t>
      </w:r>
    </w:p>
    <w:p w:rsidR="00066F2B" w:rsidRDefault="00102096">
      <w:pPr>
        <w:pStyle w:val="Definition-Field2"/>
      </w:pPr>
      <w:r>
        <w:t>In Office, if real-number has the value 0 and imaginary-number has a non-zero value, the resulting string contains just the imaginary-number and suffix.</w:t>
      </w:r>
    </w:p>
    <w:p w:rsidR="00066F2B" w:rsidRDefault="00102096">
      <w:pPr>
        <w:pStyle w:val="Heading3"/>
      </w:pPr>
      <w:bookmarkStart w:id="1820" w:name="section_aa6808c815784fff8c5fd2005b48dbda"/>
      <w:bookmarkStart w:id="1821" w:name="_Toc129235187"/>
      <w:r>
        <w:t>Part 1 Section 18.17.7.47, CONFIDENCE</w:t>
      </w:r>
      <w:bookmarkEnd w:id="1820"/>
      <w:bookmarkEnd w:id="1821"/>
      <w:r>
        <w:fldChar w:fldCharType="begin"/>
      </w:r>
      <w:r>
        <w:instrText xml:space="preserve"> XE "CONFIDENCE" </w:instrText>
      </w:r>
      <w:r>
        <w:fldChar w:fldCharType="end"/>
      </w:r>
    </w:p>
    <w:p w:rsidR="00066F2B" w:rsidRDefault="00102096">
      <w:pPr>
        <w:pStyle w:val="Definition-Field"/>
      </w:pPr>
      <w:r>
        <w:t xml:space="preserve">a.   </w:t>
      </w:r>
      <w:r>
        <w:rPr>
          <w:i/>
        </w:rPr>
        <w:t xml:space="preserve">The standard does not </w:t>
      </w:r>
      <w:r>
        <w:rPr>
          <w:i/>
        </w:rPr>
        <w:t>specify on which probability distribution the CONFIDENCE function is based.</w:t>
      </w:r>
    </w:p>
    <w:p w:rsidR="00066F2B" w:rsidRDefault="00102096">
      <w:pPr>
        <w:pStyle w:val="Definition-Field2"/>
      </w:pPr>
      <w:r>
        <w:t>In Office, the CONFIDENCE function is based on a normal distribution.</w:t>
      </w:r>
    </w:p>
    <w:p w:rsidR="00066F2B" w:rsidRDefault="00102096">
      <w:pPr>
        <w:pStyle w:val="Heading3"/>
      </w:pPr>
      <w:bookmarkStart w:id="1822" w:name="section_fd31bfcbc9464f1a88e258d40cde169e"/>
      <w:bookmarkStart w:id="1823" w:name="_Toc129235188"/>
      <w:r>
        <w:t>Part 1 Section 18.17.7.48, CONVERT</w:t>
      </w:r>
      <w:bookmarkEnd w:id="1822"/>
      <w:bookmarkEnd w:id="1823"/>
      <w:r>
        <w:fldChar w:fldCharType="begin"/>
      </w:r>
      <w:r>
        <w:instrText xml:space="preserve"> XE "CONVERT" </w:instrText>
      </w:r>
      <w:r>
        <w:fldChar w:fldCharType="end"/>
      </w:r>
    </w:p>
    <w:p w:rsidR="00066F2B" w:rsidRDefault="00102096">
      <w:pPr>
        <w:pStyle w:val="Definition-Field"/>
      </w:pPr>
      <w:r>
        <w:t xml:space="preserve">a.   </w:t>
      </w:r>
      <w:r>
        <w:rPr>
          <w:i/>
        </w:rPr>
        <w:t xml:space="preserve">The standard specifies P or p as the unit string for </w:t>
      </w:r>
      <w:r>
        <w:rPr>
          <w:i/>
        </w:rPr>
        <w:t>Pascal.</w:t>
      </w:r>
    </w:p>
    <w:p w:rsidR="00066F2B" w:rsidRDefault="00102096">
      <w:pPr>
        <w:pStyle w:val="Definition-Field2"/>
      </w:pPr>
      <w:r>
        <w:t>Office requires Pa or p to be the unit string for Pascal.</w:t>
      </w:r>
    </w:p>
    <w:p w:rsidR="00066F2B" w:rsidRDefault="00102096">
      <w:pPr>
        <w:pStyle w:val="Definition-Field"/>
      </w:pPr>
      <w:r>
        <w:t xml:space="preserve">b.   </w:t>
      </w:r>
      <w:r>
        <w:rPr>
          <w:i/>
        </w:rPr>
        <w:t>The standard specifies H or hp as the unit string for Horsepower.</w:t>
      </w:r>
    </w:p>
    <w:p w:rsidR="00066F2B" w:rsidRDefault="00102096">
      <w:pPr>
        <w:pStyle w:val="Definition-Field2"/>
      </w:pPr>
      <w:r>
        <w:t>Office requires h or HP as the unit string for Horsepower.</w:t>
      </w:r>
    </w:p>
    <w:p w:rsidR="00066F2B" w:rsidRDefault="00102096">
      <w:pPr>
        <w:pStyle w:val="Definition-Field"/>
      </w:pPr>
      <w:r>
        <w:t xml:space="preserve">c.   </w:t>
      </w:r>
      <w:r>
        <w:rPr>
          <w:i/>
        </w:rPr>
        <w:t>The standard does not specify the detailed unity type f</w:t>
      </w:r>
      <w:r>
        <w:rPr>
          <w:i/>
        </w:rPr>
        <w:t>or cup, oz, tbs, and tsp.</w:t>
      </w:r>
    </w:p>
    <w:p w:rsidR="00066F2B" w:rsidRDefault="00102096">
      <w:pPr>
        <w:pStyle w:val="Definition-Field2"/>
      </w:pPr>
      <w:r>
        <w:t>Office treats cup as traditional U.S cup, oz as U.S. fluid ounce, tbs as traditional U.S. tablespoon, and tsp as traditional U.S. teaspoon.</w:t>
      </w:r>
    </w:p>
    <w:p w:rsidR="00066F2B" w:rsidRDefault="00102096">
      <w:pPr>
        <w:pStyle w:val="Definition-Field"/>
      </w:pPr>
      <w:r>
        <w:t xml:space="preserve">d.   </w:t>
      </w:r>
      <w:r>
        <w:rPr>
          <w:i/>
        </w:rPr>
        <w:t>The standard specifies ptorus_pt as the unit string for U.S. pint.</w:t>
      </w:r>
    </w:p>
    <w:p w:rsidR="00066F2B" w:rsidRDefault="00102096">
      <w:pPr>
        <w:pStyle w:val="Definition-Field2"/>
      </w:pPr>
      <w:r>
        <w:t>Office requires pt</w:t>
      </w:r>
      <w:r>
        <w:t xml:space="preserve"> or us_pt as the unit string for U.S. pint.</w:t>
      </w:r>
    </w:p>
    <w:p w:rsidR="00066F2B" w:rsidRDefault="00102096">
      <w:pPr>
        <w:pStyle w:val="Definition-Field"/>
      </w:pPr>
      <w:r>
        <w:t xml:space="preserve">e.   </w:t>
      </w:r>
      <w:r>
        <w:rPr>
          <w:i/>
        </w:rPr>
        <w:t>The standard specifies a list of liquid measure conversions.</w:t>
      </w:r>
    </w:p>
    <w:p w:rsidR="00066F2B" w:rsidRDefault="00102096">
      <w:r>
        <w:t>Office does not support the following liquid measure conversions: AU_tbs, CZ_mass, CZ_mug, GB_tbs, CA_tbs, JP_tbs, imperial_gal, AU_gal, CA_gal, G</w:t>
      </w:r>
      <w:r>
        <w:t>B_gal, imperial_oz, AU_oz, CA_oz, GB_oz, imperial_pt, AU_pt, CA_pt, GB_pt, imperial_qt, AU_qt, CA_qt, GB_qt, JP_cup, metric_cup, AU_cup, CA_cup, NZ_cup, metric_tsp, AU_tsp, CA_tsp, JP_tsp, GB_tsp.</w:t>
      </w:r>
    </w:p>
    <w:p w:rsidR="00066F2B" w:rsidRDefault="00102096">
      <w:pPr>
        <w:pStyle w:val="Heading3"/>
      </w:pPr>
      <w:bookmarkStart w:id="1824" w:name="section_7864edd9d4b74cf0bc4f6c50985e22ce"/>
      <w:bookmarkStart w:id="1825" w:name="_Toc129235189"/>
      <w:r>
        <w:t>Part 1 Section 18.17.7.49, CORREL</w:t>
      </w:r>
      <w:bookmarkEnd w:id="1824"/>
      <w:bookmarkEnd w:id="1825"/>
      <w:r>
        <w:fldChar w:fldCharType="begin"/>
      </w:r>
      <w:r>
        <w:instrText xml:space="preserve"> XE "CORREL" </w:instrText>
      </w:r>
      <w:r>
        <w:fldChar w:fldCharType="end"/>
      </w:r>
    </w:p>
    <w:p w:rsidR="00066F2B" w:rsidRDefault="00102096">
      <w:pPr>
        <w:pStyle w:val="Definition-Field"/>
      </w:pPr>
      <w:r>
        <w:t xml:space="preserve">a.   </w:t>
      </w:r>
      <w:r>
        <w:rPr>
          <w:i/>
        </w:rPr>
        <w:t>The s</w:t>
      </w:r>
      <w:r>
        <w:rPr>
          <w:i/>
        </w:rPr>
        <w:t>tandard does not specify how function arguments map to formula variables.</w:t>
      </w:r>
    </w:p>
    <w:p w:rsidR="00066F2B" w:rsidRDefault="00102096">
      <w:pPr>
        <w:pStyle w:val="Definition-Field2"/>
      </w:pPr>
      <w:r>
        <w:t>Office maps x to value from array-1, x-bar to AVERAGE(array-1), y to value from array-2, y-bar to AVERAGE(array-2).</w:t>
      </w:r>
    </w:p>
    <w:p w:rsidR="00066F2B" w:rsidRDefault="00102096">
      <w:pPr>
        <w:pStyle w:val="Heading3"/>
      </w:pPr>
      <w:bookmarkStart w:id="1826" w:name="section_fe40154b9eac4223a8660a77432aa3e5"/>
      <w:bookmarkStart w:id="1827" w:name="_Toc129235190"/>
      <w:r>
        <w:t>Part 1 Section 18.17.7.50, COS</w:t>
      </w:r>
      <w:bookmarkEnd w:id="1826"/>
      <w:bookmarkEnd w:id="1827"/>
      <w:r>
        <w:fldChar w:fldCharType="begin"/>
      </w:r>
      <w:r>
        <w:instrText xml:space="preserve"> XE "COS" </w:instrText>
      </w:r>
      <w:r>
        <w:fldChar w:fldCharType="end"/>
      </w:r>
    </w:p>
    <w:p w:rsidR="00066F2B" w:rsidRDefault="00102096">
      <w:pPr>
        <w:pStyle w:val="Definition-Field"/>
      </w:pPr>
      <w:r>
        <w:t xml:space="preserve">a.   </w:t>
      </w:r>
      <w:r>
        <w:rPr>
          <w:i/>
        </w:rPr>
        <w:t xml:space="preserve">The standard does </w:t>
      </w:r>
      <w:r>
        <w:rPr>
          <w:i/>
        </w:rPr>
        <w:t>not specify the unit for x.</w:t>
      </w:r>
    </w:p>
    <w:p w:rsidR="00066F2B" w:rsidRDefault="00102096">
      <w:pPr>
        <w:pStyle w:val="Definition-Field2"/>
      </w:pPr>
      <w:r>
        <w:t>Office uses x in radians.</w:t>
      </w:r>
    </w:p>
    <w:p w:rsidR="00066F2B" w:rsidRDefault="00102096">
      <w:pPr>
        <w:pStyle w:val="Heading3"/>
      </w:pPr>
      <w:bookmarkStart w:id="1828" w:name="section_130b7fae1db946df83cfd6d3174fe06d"/>
      <w:bookmarkStart w:id="1829" w:name="_Toc129235191"/>
      <w:r>
        <w:t>Part 1 Section 18.17.7.52, COUNT</w:t>
      </w:r>
      <w:bookmarkEnd w:id="1828"/>
      <w:bookmarkEnd w:id="1829"/>
      <w:r>
        <w:fldChar w:fldCharType="begin"/>
      </w:r>
      <w:r>
        <w:instrText xml:space="preserve"> XE "COUNT" </w:instrText>
      </w:r>
      <w:r>
        <w:fldChar w:fldCharType="end"/>
      </w:r>
    </w:p>
    <w:p w:rsidR="00066F2B" w:rsidRDefault="00102096">
      <w:pPr>
        <w:pStyle w:val="Definition-Field"/>
      </w:pPr>
      <w:r>
        <w:t xml:space="preserve">a.   </w:t>
      </w:r>
      <w:r>
        <w:rPr>
          <w:i/>
        </w:rPr>
        <w:t>The standard states that argument-list is of type text.</w:t>
      </w:r>
    </w:p>
    <w:p w:rsidR="00066F2B" w:rsidRDefault="00102096">
      <w:pPr>
        <w:pStyle w:val="Definition-Field2"/>
      </w:pPr>
      <w:r>
        <w:lastRenderedPageBreak/>
        <w:t>Office requires that each argument in argument-list be of type logical, number, name, text, ar</w:t>
      </w:r>
      <w:r>
        <w:t>ray, or reference.</w:t>
      </w:r>
    </w:p>
    <w:p w:rsidR="00066F2B" w:rsidRDefault="00102096">
      <w:pPr>
        <w:pStyle w:val="Heading3"/>
      </w:pPr>
      <w:bookmarkStart w:id="1830" w:name="section_3f3a26fbc07a43f1bea6d6c0e00c54d5"/>
      <w:bookmarkStart w:id="1831" w:name="_Toc129235192"/>
      <w:r>
        <w:t>Part 1 Section 18.17.7.53, COUNTA</w:t>
      </w:r>
      <w:bookmarkEnd w:id="1830"/>
      <w:bookmarkEnd w:id="1831"/>
      <w:r>
        <w:fldChar w:fldCharType="begin"/>
      </w:r>
      <w:r>
        <w:instrText xml:space="preserve"> XE "COUNTA" </w:instrText>
      </w:r>
      <w:r>
        <w:fldChar w:fldCharType="end"/>
      </w:r>
    </w:p>
    <w:p w:rsidR="00066F2B" w:rsidRDefault="00102096">
      <w:pPr>
        <w:pStyle w:val="Definition-Field"/>
      </w:pPr>
      <w:r>
        <w:t xml:space="preserve">a.   </w:t>
      </w:r>
      <w:r>
        <w:rPr>
          <w:i/>
        </w:rPr>
        <w:t>The standard states that argument-list is of type text.</w:t>
      </w:r>
    </w:p>
    <w:p w:rsidR="00066F2B" w:rsidRDefault="00102096">
      <w:pPr>
        <w:pStyle w:val="Definition-Field2"/>
      </w:pPr>
      <w:r>
        <w:t>Office requires argument-list to be of type logical, number, name, text, array, or reference.</w:t>
      </w:r>
    </w:p>
    <w:p w:rsidR="00066F2B" w:rsidRDefault="00102096">
      <w:pPr>
        <w:pStyle w:val="Heading3"/>
      </w:pPr>
      <w:bookmarkStart w:id="1832" w:name="section_e5e3e0c53ee54c0da41d171441efc56d"/>
      <w:bookmarkStart w:id="1833" w:name="_Toc129235193"/>
      <w:r>
        <w:t>Part 1 Section 18.17.7.56, COUNTI</w:t>
      </w:r>
      <w:r>
        <w:t>FS</w:t>
      </w:r>
      <w:bookmarkEnd w:id="1832"/>
      <w:bookmarkEnd w:id="1833"/>
      <w:r>
        <w:fldChar w:fldCharType="begin"/>
      </w:r>
      <w:r>
        <w:instrText xml:space="preserve"> XE "COUNTIFS" </w:instrText>
      </w:r>
      <w:r>
        <w:fldChar w:fldCharType="end"/>
      </w:r>
    </w:p>
    <w:p w:rsidR="00066F2B" w:rsidRDefault="00102096">
      <w:pPr>
        <w:pStyle w:val="Definition-Field"/>
      </w:pPr>
      <w:r>
        <w:t xml:space="preserve">a.   </w:t>
      </w:r>
      <w:r>
        <w:rPr>
          <w:i/>
        </w:rPr>
        <w:t>The standard specifies a count-range argument.</w:t>
      </w:r>
    </w:p>
    <w:p w:rsidR="00066F2B" w:rsidRDefault="00102096">
      <w:pPr>
        <w:pStyle w:val="Definition-Field2"/>
      </w:pPr>
      <w:r>
        <w:t>Office does not accept a count-range argument.</w:t>
      </w:r>
    </w:p>
    <w:p w:rsidR="00066F2B" w:rsidRDefault="00102096">
      <w:pPr>
        <w:pStyle w:val="Definition-Field"/>
      </w:pPr>
      <w:r>
        <w:t xml:space="preserve">b.   </w:t>
      </w:r>
      <w:r>
        <w:rPr>
          <w:i/>
        </w:rPr>
        <w:t>The standard specifies that selection-criteria-1 is the first range of cells to be counted.</w:t>
      </w:r>
    </w:p>
    <w:p w:rsidR="00066F2B" w:rsidRDefault="00102096">
      <w:pPr>
        <w:pStyle w:val="Definition-Field2"/>
      </w:pPr>
      <w:r>
        <w:t xml:space="preserve">Office specifies that </w:t>
      </w:r>
      <w:r>
        <w:t>selection-criteria-1 is in the form of a number, expression, cell reference, or text that define which cells will be counted.</w:t>
      </w:r>
    </w:p>
    <w:p w:rsidR="00066F2B" w:rsidRDefault="00102096">
      <w:pPr>
        <w:pStyle w:val="Heading3"/>
      </w:pPr>
      <w:bookmarkStart w:id="1834" w:name="section_0dd5776bedf5474082fbf4bd600a803c"/>
      <w:bookmarkStart w:id="1835" w:name="_Toc129235194"/>
      <w:r>
        <w:t>Part 1 Section 18.17.7.57, COUPDAYBS</w:t>
      </w:r>
      <w:bookmarkEnd w:id="1834"/>
      <w:bookmarkEnd w:id="1835"/>
      <w:r>
        <w:fldChar w:fldCharType="begin"/>
      </w:r>
      <w:r>
        <w:instrText xml:space="preserve"> XE "COUPDAYBS" </w:instrText>
      </w:r>
      <w:r>
        <w:fldChar w:fldCharType="end"/>
      </w:r>
    </w:p>
    <w:p w:rsidR="00066F2B" w:rsidRDefault="00102096">
      <w:pPr>
        <w:pStyle w:val="Definition-Field"/>
      </w:pPr>
      <w:r>
        <w:t xml:space="preserve">a.   </w:t>
      </w:r>
      <w:r>
        <w:rPr>
          <w:i/>
        </w:rPr>
        <w:t xml:space="preserve">The standard does not specify day and month adjustments for the basis </w:t>
      </w:r>
      <w:r>
        <w:rPr>
          <w:i/>
        </w:rPr>
        <w:t>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w:t>
            </w:r>
            <w:r>
              <w:t>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w:t>
            </w:r>
            <w:r>
              <w:t>ay-of-month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Otherwise, if dat</w:t>
            </w:r>
            <w:r>
              <w: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 xml:space="preserve">Actual/actual. If the dates are equal, the difference in days is 0. If date1 and date2 not “less than or equal to a year apart” (as defined below), then the days in the years between the </w:t>
            </w:r>
            <w:r>
              <w:t>dates is the average number of days in the years between date1 and date2, inclusive. Otherwise, the days in the years between the dates is 365, except for these cases (where it is 366): the dates are in the same year and it is a leap-year, a February 29 oc</w:t>
            </w:r>
            <w:r>
              <w:t xml:space="preserve">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conditions must be true:</w:t>
            </w:r>
          </w:p>
          <w:p w:rsidR="00066F2B" w:rsidRDefault="00102096">
            <w:pPr>
              <w:pStyle w:val="ListParagraph"/>
              <w:numPr>
                <w:ilvl w:val="0"/>
                <w:numId w:val="80"/>
              </w:numPr>
            </w:pPr>
            <w:r>
              <w:t>The two dates have the same year</w:t>
            </w:r>
          </w:p>
          <w:p w:rsidR="00066F2B" w:rsidRDefault="00102096">
            <w:pPr>
              <w:pStyle w:val="ListParagraph"/>
              <w:numPr>
                <w:ilvl w:val="0"/>
                <w:numId w:val="81"/>
              </w:numPr>
            </w:pPr>
            <w:r>
              <w:t xml:space="preserve">Date2’s year is </w:t>
            </w:r>
            <w:r>
              <w:t>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w:t>
            </w:r>
            <w:r>
              <w:t>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lastRenderedPageBreak/>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w:t>
            </w:r>
            <w:r>
              <w:t xml:space="preserve">mber of days in the year is 360; any day-of-month (in date1, date2, or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Heading3"/>
      </w:pPr>
      <w:bookmarkStart w:id="1836" w:name="section_220caf3eaaf3483f844a454abcf07bd2"/>
      <w:bookmarkStart w:id="1837" w:name="_Toc129235195"/>
      <w:r>
        <w:t>Part 1 Section 18.17.7.58, COUPDAYS</w:t>
      </w:r>
      <w:bookmarkEnd w:id="1836"/>
      <w:bookmarkEnd w:id="1837"/>
      <w:r>
        <w:fldChar w:fldCharType="begin"/>
      </w:r>
      <w:r>
        <w:instrText xml:space="preserve"> XE "COUPDAYS" </w:instrText>
      </w:r>
      <w:r>
        <w:fldChar w:fldCharType="end"/>
      </w:r>
    </w:p>
    <w:p w:rsidR="00066F2B" w:rsidRDefault="00102096">
      <w:pPr>
        <w:pStyle w:val="Definition-Field"/>
      </w:pPr>
      <w:r>
        <w:t xml:space="preserve">a.   </w:t>
      </w:r>
      <w:r>
        <w:rPr>
          <w:i/>
        </w:rPr>
        <w:t>The s</w:t>
      </w:r>
      <w:r>
        <w:rPr>
          <w:i/>
        </w:rPr>
        <w:t>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w:t>
            </w:r>
            <w:r>
              <w:t>equal, the difference of 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w:t>
            </w:r>
            <w:r>
              <w:t>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 xml:space="preserve">Otherwise, if both dates are the last day of February in their </w:t>
            </w:r>
            <w:r>
              <w:t>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82"/>
              </w:numPr>
            </w:pPr>
            <w:r>
              <w:t>The two dates have the same year</w:t>
            </w:r>
          </w:p>
          <w:p w:rsidR="00066F2B" w:rsidRDefault="00102096">
            <w:pPr>
              <w:pStyle w:val="ListParagraph"/>
              <w:numPr>
                <w:ilvl w:val="0"/>
                <w:numId w:val="83"/>
              </w:numPr>
            </w:pPr>
            <w:r>
              <w:t xml:space="preserve">Date2’s year is exactly one more than date1’s year, and ((date1.month &gt; date2.month) </w:t>
            </w:r>
            <w:r>
              <w:t>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w:t>
            </w:r>
            <w:r>
              <w:t xml:space="preserve">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w:t>
            </w:r>
            <w:r>
              <w:t xml:space="preserve">r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Heading3"/>
      </w:pPr>
      <w:bookmarkStart w:id="1838" w:name="section_03a8b66dce9d43d8a75117c0b018f0c3"/>
      <w:bookmarkStart w:id="1839" w:name="_Toc129235196"/>
      <w:r>
        <w:t>Part 1 Section 18.17.7.59, COUPDAYSNC</w:t>
      </w:r>
      <w:bookmarkEnd w:id="1838"/>
      <w:bookmarkEnd w:id="1839"/>
      <w:r>
        <w:fldChar w:fldCharType="begin"/>
      </w:r>
      <w:r>
        <w:instrText xml:space="preserve"> XE "COUPDAYSNC" </w:instrText>
      </w:r>
      <w:r>
        <w:fldChar w:fldCharType="end"/>
      </w:r>
    </w:p>
    <w:p w:rsidR="00066F2B" w:rsidRDefault="00102096">
      <w:pPr>
        <w:pStyle w:val="Definition-Field"/>
      </w:pPr>
      <w:r>
        <w:t xml:space="preserve">a.   </w:t>
      </w:r>
      <w:r>
        <w:rPr>
          <w:i/>
        </w:rPr>
        <w:t xml:space="preserve">The standard does not specify day and month adjustments for the basis </w:t>
      </w:r>
      <w:r>
        <w:rPr>
          <w:i/>
        </w:rPr>
        <w:t>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equal, the difference of days is 0. Assumes that each month has 30 </w:t>
            </w:r>
            <w:r>
              <w:t>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w:t>
            </w:r>
            <w:r>
              <w:t>s day-of-month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 xml:space="preserve">Otherwise, if </w:t>
            </w:r>
            <w:r>
              <w:t>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w:t>
            </w:r>
            <w:r>
              <w:t>he dates is the average number of days in the years between date1 and date2, inclusive. Otherwise, the days in the years between the dates is 365, except for these cases (where it is 366): the dates are in the same year and it is a leap-year, a February 29</w:t>
            </w:r>
            <w:r>
              <w:t xml:space="preserve">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conditions must be true:</w:t>
            </w:r>
          </w:p>
          <w:p w:rsidR="00066F2B" w:rsidRDefault="00102096">
            <w:pPr>
              <w:pStyle w:val="ListParagraph"/>
              <w:numPr>
                <w:ilvl w:val="0"/>
                <w:numId w:val="84"/>
              </w:numPr>
            </w:pPr>
            <w:r>
              <w:t>The two dates have the same year</w:t>
            </w:r>
          </w:p>
          <w:p w:rsidR="00066F2B" w:rsidRDefault="00102096">
            <w:pPr>
              <w:pStyle w:val="ListParagraph"/>
              <w:numPr>
                <w:ilvl w:val="0"/>
                <w:numId w:val="85"/>
              </w:numPr>
            </w:pPr>
            <w:r>
              <w:t>Date2’s year i</w:t>
            </w:r>
            <w:r>
              <w:t>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w:t>
            </w:r>
            <w:r>
              <w:t>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w:t>
            </w:r>
            <w:r>
              <w:t xml:space="preserve">l number of days in the year is 360; any day-of-month (in date1, date2, or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Heading3"/>
      </w:pPr>
      <w:bookmarkStart w:id="1840" w:name="section_b48d56a6c03446c2acbb0ea61547b4b8"/>
      <w:bookmarkStart w:id="1841" w:name="_Toc129235197"/>
      <w:r>
        <w:t>Part 1 Section 18.17.7.60, COUPNCD</w:t>
      </w:r>
      <w:bookmarkEnd w:id="1840"/>
      <w:bookmarkEnd w:id="1841"/>
      <w:r>
        <w:fldChar w:fldCharType="begin"/>
      </w:r>
      <w:r>
        <w:instrText xml:space="preserve"> XE "COUPNCD" </w:instrText>
      </w:r>
      <w:r>
        <w:fldChar w:fldCharType="end"/>
      </w:r>
    </w:p>
    <w:p w:rsidR="00066F2B" w:rsidRDefault="00102096">
      <w:pPr>
        <w:pStyle w:val="Definition-Field"/>
      </w:pPr>
      <w:r>
        <w:t xml:space="preserve">a.   </w:t>
      </w:r>
      <w:r>
        <w:rPr>
          <w:i/>
        </w:rPr>
        <w:t>The</w:t>
      </w:r>
      <w:r>
        <w:rPr>
          <w:i/>
        </w:rPr>
        <w:t xml:space="preserv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w:t>
            </w:r>
            <w:r>
              <w:t>equal, the difference of 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w:t>
            </w:r>
            <w:r>
              <w:t>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 xml:space="preserve">Otherwise, if both dates are the last day of February in their </w:t>
            </w:r>
            <w:r>
              <w:t>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 xml:space="preserve">Actual/actual. If the dates are equal, the difference in days is 0. If date1 and date2 not “less than or </w:t>
            </w:r>
            <w:r>
              <w:lastRenderedPageBreak/>
              <w:t>equal to a y</w:t>
            </w:r>
            <w:r>
              <w:t xml:space="preserve">ear apart” (as defined below), then the days in the years between the dates is the average number of days in the years between date1 and date2, inclusive. Otherwise, the days in the years between the dates is 365, except for these cases (where it is 366): </w:t>
            </w:r>
            <w:r>
              <w:t xml:space="preserve">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w:t>
            </w:r>
            <w:r>
              <w:t>tions must be true:</w:t>
            </w:r>
          </w:p>
          <w:p w:rsidR="00066F2B" w:rsidRDefault="00102096">
            <w:pPr>
              <w:pStyle w:val="ListParagraph"/>
              <w:numPr>
                <w:ilvl w:val="0"/>
                <w:numId w:val="86"/>
              </w:numPr>
            </w:pPr>
            <w:r>
              <w:t>The two dates have the same year</w:t>
            </w:r>
          </w:p>
          <w:p w:rsidR="00066F2B" w:rsidRDefault="00102096">
            <w:pPr>
              <w:pStyle w:val="ListParagraph"/>
              <w:numPr>
                <w:ilvl w:val="0"/>
                <w:numId w:val="87"/>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lastRenderedPageBreak/>
              <w:t>2</w:t>
            </w:r>
          </w:p>
        </w:tc>
        <w:tc>
          <w:tcPr>
            <w:tcW w:w="0" w:type="auto"/>
            <w:vAlign w:val="center"/>
          </w:tcPr>
          <w:p w:rsidR="00066F2B" w:rsidRDefault="00102096">
            <w:pPr>
              <w:pStyle w:val="TableBodyText"/>
            </w:pPr>
            <w:r>
              <w:t>Actual/360. Computes the actual difference in days,</w:t>
            </w:r>
            <w:r>
              <w:t xml:space="preserve">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66F2B" w:rsidRDefault="00066F2B"/>
    <w:p w:rsidR="00066F2B" w:rsidRDefault="00102096">
      <w:pPr>
        <w:pStyle w:val="Heading3"/>
      </w:pPr>
      <w:bookmarkStart w:id="1842" w:name="section_cb1a2b1ece6241f0aa54baf09de7379c"/>
      <w:bookmarkStart w:id="1843" w:name="_Toc129235198"/>
      <w:r>
        <w:t>Part 1 Section 18.17.7.61, COUPNUM</w:t>
      </w:r>
      <w:bookmarkEnd w:id="1842"/>
      <w:bookmarkEnd w:id="1843"/>
      <w:r>
        <w:fldChar w:fldCharType="begin"/>
      </w:r>
      <w:r>
        <w:instrText xml:space="preserve"> XE "COUPNUM"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w:t>
      </w:r>
      <w:r>
        <w:rPr>
          <w:i/>
        </w:rPr>
        <w:t>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w:t>
            </w:r>
            <w:r>
              <w:t xml:space="preserve">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w:t>
            </w:r>
            <w:r>
              <w:t>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Otherwise, if date1 is the last day of Feb</w:t>
            </w:r>
            <w:r>
              <w:t>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88"/>
              </w:numPr>
            </w:pPr>
            <w:r>
              <w:t>The two dates have the same year</w:t>
            </w:r>
          </w:p>
          <w:p w:rsidR="00066F2B" w:rsidRDefault="00102096">
            <w:pPr>
              <w:pStyle w:val="ListParagraph"/>
              <w:numPr>
                <w:ilvl w:val="0"/>
                <w:numId w:val="89"/>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lastRenderedPageBreak/>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does not specify that arguments settlement and maturity are truncated to integers.</w:t>
      </w:r>
    </w:p>
    <w:p w:rsidR="00066F2B" w:rsidRDefault="00102096">
      <w:pPr>
        <w:pStyle w:val="Definition-Field2"/>
      </w:pPr>
      <w:r>
        <w:t xml:space="preserve">In Office, arguments settlement </w:t>
      </w:r>
      <w:r>
        <w:t>and maturity are truncated to integers.</w:t>
      </w:r>
    </w:p>
    <w:p w:rsidR="00066F2B" w:rsidRDefault="00102096">
      <w:pPr>
        <w:pStyle w:val="Definition-Field"/>
      </w:pPr>
      <w:r>
        <w:t xml:space="preserve">c.   </w:t>
      </w:r>
      <w:r>
        <w:rPr>
          <w:i/>
        </w:rPr>
        <w:t>The standard states that the return values is the number of coupons payable between the settlement date and maturity date, rounded up to the nearest whole coupon.</w:t>
      </w:r>
    </w:p>
    <w:p w:rsidR="00066F2B" w:rsidRDefault="00102096">
      <w:pPr>
        <w:pStyle w:val="Definition-Field2"/>
      </w:pPr>
      <w:r>
        <w:t>In Office, if the number of months between the s</w:t>
      </w:r>
      <w:r>
        <w:t>ettlement and maturity is not a multiple of the number of months between coupon payments and settlement date is less than one payment period away from serial day 1, #NUM! is returned.</w:t>
      </w:r>
    </w:p>
    <w:p w:rsidR="00066F2B" w:rsidRDefault="00102096">
      <w:pPr>
        <w:pStyle w:val="Heading3"/>
      </w:pPr>
      <w:bookmarkStart w:id="1844" w:name="section_c1984310e77840939b4d90e00b44ce89"/>
      <w:bookmarkStart w:id="1845" w:name="_Toc129235199"/>
      <w:r>
        <w:t>Part 1 Section 18.17.7.62, COUPPCD</w:t>
      </w:r>
      <w:bookmarkEnd w:id="1844"/>
      <w:bookmarkEnd w:id="1845"/>
      <w:r>
        <w:fldChar w:fldCharType="begin"/>
      </w:r>
      <w:r>
        <w:instrText xml:space="preserve"> XE "COUPPCD" </w:instrText>
      </w:r>
      <w:r>
        <w:fldChar w:fldCharType="end"/>
      </w:r>
    </w:p>
    <w:p w:rsidR="00066F2B" w:rsidRDefault="00102096">
      <w:pPr>
        <w:pStyle w:val="Definition-Field"/>
      </w:pPr>
      <w:r>
        <w:t xml:space="preserve">a.   </w:t>
      </w:r>
      <w:r>
        <w:rPr>
          <w:i/>
        </w:rPr>
        <w:t>The standard doe</w:t>
      </w:r>
      <w:r>
        <w:rPr>
          <w:i/>
        </w:rPr>
        <w:t>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w:t>
            </w:r>
            <w:r>
              <w:t>rence of 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Otherwise, if both dates are the last day of February in their respective years</w:t>
            </w:r>
            <w:r>
              <w:t>,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90"/>
              </w:numPr>
            </w:pPr>
            <w:r>
              <w:t>The two dates have the same year</w:t>
            </w:r>
          </w:p>
          <w:p w:rsidR="00066F2B" w:rsidRDefault="00102096">
            <w:pPr>
              <w:pStyle w:val="ListParagraph"/>
              <w:numPr>
                <w:ilvl w:val="0"/>
                <w:numId w:val="91"/>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 xml:space="preserve">Actual/360. Computes the actual difference in days, and presumes there are always 360 days per </w:t>
            </w:r>
            <w:r>
              <w:lastRenderedPageBreak/>
              <w:t>year.</w:t>
            </w:r>
          </w:p>
        </w:tc>
      </w:tr>
      <w:tr w:rsidR="00066F2B" w:rsidTr="00066F2B">
        <w:tc>
          <w:tcPr>
            <w:tcW w:w="0" w:type="auto"/>
            <w:vAlign w:val="center"/>
          </w:tcPr>
          <w:p w:rsidR="00066F2B" w:rsidRDefault="00102096">
            <w:pPr>
              <w:pStyle w:val="TableBodyText"/>
            </w:pPr>
            <w:r>
              <w:rPr>
                <w:rStyle w:val="InlineCode"/>
              </w:rPr>
              <w:lastRenderedPageBreak/>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Heading3"/>
      </w:pPr>
      <w:bookmarkStart w:id="1846" w:name="section_253c6fac2aa2405bb389f8b813d20428"/>
      <w:bookmarkStart w:id="1847" w:name="_Toc129235200"/>
      <w:r>
        <w:t>Part 1 Section 18.17.7.64, CRITBINOM</w:t>
      </w:r>
      <w:bookmarkEnd w:id="1846"/>
      <w:bookmarkEnd w:id="1847"/>
      <w:r>
        <w:fldChar w:fldCharType="begin"/>
      </w:r>
      <w:r>
        <w:instrText xml:space="preserve"> XE "CRITBINOM" </w:instrText>
      </w:r>
      <w:r>
        <w:fldChar w:fldCharType="end"/>
      </w:r>
    </w:p>
    <w:p w:rsidR="00066F2B" w:rsidRDefault="00102096">
      <w:pPr>
        <w:pStyle w:val="Definition-Field"/>
      </w:pPr>
      <w:r>
        <w:t xml:space="preserve">a.   </w:t>
      </w:r>
      <w:r>
        <w:rPr>
          <w:i/>
        </w:rPr>
        <w:t>The standard specifies the number-trials argument as a number.</w:t>
      </w:r>
    </w:p>
    <w:p w:rsidR="00066F2B" w:rsidRDefault="00102096">
      <w:pPr>
        <w:pStyle w:val="Definition-Field2"/>
      </w:pPr>
      <w:r>
        <w:t xml:space="preserve">In Excel, </w:t>
      </w:r>
      <w:r>
        <w:t>the number-trials argument is truncated to an integer.</w:t>
      </w:r>
    </w:p>
    <w:p w:rsidR="00066F2B" w:rsidRDefault="00102096">
      <w:pPr>
        <w:pStyle w:val="Heading3"/>
      </w:pPr>
      <w:bookmarkStart w:id="1848" w:name="section_340546969f524105914397bccd1e9366"/>
      <w:bookmarkStart w:id="1849" w:name="_Toc129235201"/>
      <w:r>
        <w:t>Part 1 Section 18.17.7.65, CUBEKPIMEMBER</w:t>
      </w:r>
      <w:bookmarkEnd w:id="1848"/>
      <w:bookmarkEnd w:id="1849"/>
      <w:r>
        <w:fldChar w:fldCharType="begin"/>
      </w:r>
      <w:r>
        <w:instrText xml:space="preserve"> XE "CUBEKPIMEMBER" </w:instrText>
      </w:r>
      <w:r>
        <w:fldChar w:fldCharType="end"/>
      </w:r>
    </w:p>
    <w:p w:rsidR="00066F2B" w:rsidRDefault="00102096">
      <w:pPr>
        <w:pStyle w:val="Definition-Field"/>
      </w:pPr>
      <w:r>
        <w:t xml:space="preserve">a.   </w:t>
      </w:r>
      <w:r>
        <w:rPr>
          <w:i/>
        </w:rPr>
        <w:t>The standard does not specify how the relative importance of the KPI can be used on the server when argument kpi-property is 5.</w:t>
      </w:r>
    </w:p>
    <w:p w:rsidR="00066F2B" w:rsidRDefault="00102096">
      <w:r>
        <w:t>In Ex</w:t>
      </w:r>
      <w:r>
        <w:t>cel, a kpi-property value of 5 indicates the relative importance assigned to the KPI on the server.  If this KPI is assigned a parent KPI, then this number can be used on the server to proportionally adjust the results of this KPI value when calculating th</w:t>
      </w:r>
      <w:r>
        <w:t>e value of the parent KPI. While this number can be shown in the spreadsheet application, it is assumed that it is used by the server for any calculations affecting the KPI.</w:t>
      </w:r>
    </w:p>
    <w:p w:rsidR="00066F2B" w:rsidRDefault="00102096">
      <w:pPr>
        <w:pStyle w:val="Definition-Field"/>
      </w:pPr>
      <w:r>
        <w:t xml:space="preserve">b.   </w:t>
      </w:r>
      <w:r>
        <w:rPr>
          <w:i/>
        </w:rPr>
        <w:t xml:space="preserve">The standard states argument kpi-property equal to 6 returns a temporal </w:t>
      </w:r>
      <w:r>
        <w:rPr>
          <w:i/>
        </w:rPr>
        <w:t>context of the KPI.</w:t>
      </w:r>
    </w:p>
    <w:p w:rsidR="00066F2B" w:rsidRDefault="00102096">
      <w:pPr>
        <w:pStyle w:val="Definition-Field2"/>
      </w:pPr>
      <w:r>
        <w:t>Office returns the unique name of the member in the time dimension that defines the timeframe of the KPI if kpi-property equals 6.</w:t>
      </w:r>
    </w:p>
    <w:p w:rsidR="00066F2B" w:rsidRDefault="00102096">
      <w:pPr>
        <w:pStyle w:val="Heading3"/>
      </w:pPr>
      <w:bookmarkStart w:id="1850" w:name="section_22a502a9d3384459bd878a18d9037bc3"/>
      <w:bookmarkStart w:id="1851" w:name="_Toc129235202"/>
      <w:r>
        <w:t>Part 1 Section 18.17.7.69, CUBESET</w:t>
      </w:r>
      <w:bookmarkEnd w:id="1850"/>
      <w:bookmarkEnd w:id="1851"/>
      <w:r>
        <w:fldChar w:fldCharType="begin"/>
      </w:r>
      <w:r>
        <w:instrText xml:space="preserve"> XE "CUBESET" </w:instrText>
      </w:r>
      <w:r>
        <w:fldChar w:fldCharType="end"/>
      </w:r>
    </w:p>
    <w:p w:rsidR="00066F2B" w:rsidRDefault="00102096">
      <w:pPr>
        <w:pStyle w:val="Definition-Field"/>
      </w:pPr>
      <w:r>
        <w:t xml:space="preserve">a.   </w:t>
      </w:r>
      <w:r>
        <w:rPr>
          <w:i/>
        </w:rPr>
        <w:t>The standard does not define the return value whe</w:t>
      </w:r>
      <w:r>
        <w:rPr>
          <w:i/>
        </w:rPr>
        <w:t>n sort-order requires sort-by but sort-by value is not in the cube.</w:t>
      </w:r>
    </w:p>
    <w:p w:rsidR="00066F2B" w:rsidRDefault="00102096">
      <w:pPr>
        <w:pStyle w:val="Definition-Field2"/>
      </w:pPr>
      <w:r>
        <w:t>In Office, #N/A is returned in this case.</w:t>
      </w:r>
    </w:p>
    <w:p w:rsidR="00066F2B" w:rsidRDefault="00102096">
      <w:pPr>
        <w:pStyle w:val="Heading3"/>
      </w:pPr>
      <w:bookmarkStart w:id="1852" w:name="section_7b300f59520b4394976ae6e747a90f79"/>
      <w:bookmarkStart w:id="1853" w:name="_Toc129235203"/>
      <w:r>
        <w:t>Part 1 Section 18.17.7.70, CUBESETCOUNT</w:t>
      </w:r>
      <w:bookmarkEnd w:id="1852"/>
      <w:bookmarkEnd w:id="1853"/>
      <w:r>
        <w:fldChar w:fldCharType="begin"/>
      </w:r>
      <w:r>
        <w:instrText xml:space="preserve"> XE "CUBESETCOUNT" </w:instrText>
      </w:r>
      <w:r>
        <w:fldChar w:fldCharType="end"/>
      </w:r>
    </w:p>
    <w:p w:rsidR="00066F2B" w:rsidRDefault="00102096">
      <w:pPr>
        <w:pStyle w:val="Definition-Field"/>
      </w:pPr>
      <w:r>
        <w:t xml:space="preserve">a.   </w:t>
      </w:r>
      <w:r>
        <w:rPr>
          <w:i/>
        </w:rPr>
        <w:t xml:space="preserve">The standard does not define the return value if set argument does not evaluate </w:t>
      </w:r>
      <w:r>
        <w:rPr>
          <w:i/>
        </w:rPr>
        <w:t>to a set.</w:t>
      </w:r>
    </w:p>
    <w:p w:rsidR="00066F2B" w:rsidRDefault="00102096">
      <w:pPr>
        <w:pStyle w:val="Definition-Field2"/>
      </w:pPr>
      <w:r>
        <w:t>In Office, #N/A is returned in this case.</w:t>
      </w:r>
    </w:p>
    <w:p w:rsidR="00066F2B" w:rsidRDefault="00102096">
      <w:pPr>
        <w:pStyle w:val="Heading3"/>
      </w:pPr>
      <w:bookmarkStart w:id="1854" w:name="section_66332a3d99bf4eea80038f4bad1f8752"/>
      <w:bookmarkStart w:id="1855" w:name="_Toc129235204"/>
      <w:r>
        <w:t>Part 1 Section 18.17.7.72, CUMIPMT</w:t>
      </w:r>
      <w:bookmarkEnd w:id="1854"/>
      <w:bookmarkEnd w:id="1855"/>
      <w:r>
        <w:fldChar w:fldCharType="begin"/>
      </w:r>
      <w:r>
        <w:instrText xml:space="preserve"> XE "CUMIPMT" </w:instrText>
      </w:r>
      <w:r>
        <w:fldChar w:fldCharType="end"/>
      </w:r>
    </w:p>
    <w:p w:rsidR="00066F2B" w:rsidRDefault="00102096">
      <w:pPr>
        <w:pStyle w:val="Definition-Field"/>
      </w:pPr>
      <w:r>
        <w:t xml:space="preserve">a.   </w:t>
      </w:r>
      <w:r>
        <w:rPr>
          <w:i/>
        </w:rPr>
        <w:t>The standard does not define the return value of the CUMIPMT formula when end_period is greater than nper.</w:t>
      </w:r>
    </w:p>
    <w:p w:rsidR="00066F2B" w:rsidRDefault="00102096">
      <w:pPr>
        <w:pStyle w:val="Definition-Field2"/>
      </w:pPr>
      <w:r>
        <w:t>Excel returns a value of #NUM! when end_p</w:t>
      </w:r>
      <w:r>
        <w:t>eriod is greater than nper.</w:t>
      </w:r>
    </w:p>
    <w:p w:rsidR="00066F2B" w:rsidRDefault="00102096">
      <w:pPr>
        <w:pStyle w:val="Definition-Field"/>
      </w:pPr>
      <w:r>
        <w:t xml:space="preserve">b.   </w:t>
      </w:r>
      <w:r>
        <w:rPr>
          <w:i/>
        </w:rPr>
        <w:t>The standard states that start-period and end-period are numbers.</w:t>
      </w:r>
    </w:p>
    <w:p w:rsidR="00066F2B" w:rsidRDefault="00102096">
      <w:pPr>
        <w:pStyle w:val="Definition-Field2"/>
      </w:pPr>
      <w:r>
        <w:lastRenderedPageBreak/>
        <w:t>Excel truncates start-period and end-period to integers.</w:t>
      </w:r>
    </w:p>
    <w:p w:rsidR="00066F2B" w:rsidRDefault="00102096">
      <w:pPr>
        <w:pStyle w:val="Heading3"/>
      </w:pPr>
      <w:bookmarkStart w:id="1856" w:name="section_3449459a0e834a19b4029642a5ea36ff"/>
      <w:bookmarkStart w:id="1857" w:name="_Toc129235205"/>
      <w:r>
        <w:t>Part 1 Section 18.17.7.73, CUMPRINC</w:t>
      </w:r>
      <w:bookmarkEnd w:id="1856"/>
      <w:bookmarkEnd w:id="1857"/>
      <w:r>
        <w:fldChar w:fldCharType="begin"/>
      </w:r>
      <w:r>
        <w:instrText xml:space="preserve"> XE "CUMPRINC" </w:instrText>
      </w:r>
      <w:r>
        <w:fldChar w:fldCharType="end"/>
      </w:r>
    </w:p>
    <w:p w:rsidR="00066F2B" w:rsidRDefault="00102096">
      <w:pPr>
        <w:pStyle w:val="Definition-Field"/>
      </w:pPr>
      <w:r>
        <w:t xml:space="preserve">a.   </w:t>
      </w:r>
      <w:r>
        <w:rPr>
          <w:i/>
        </w:rPr>
        <w:t>The standard does not specify the return v</w:t>
      </w:r>
      <w:r>
        <w:rPr>
          <w:i/>
        </w:rPr>
        <w:t>alue if the end_period argument is greater than the nper argument.</w:t>
      </w:r>
    </w:p>
    <w:p w:rsidR="00066F2B" w:rsidRDefault="00102096">
      <w:pPr>
        <w:pStyle w:val="Definition-Field2"/>
      </w:pPr>
      <w:r>
        <w:t>Office returns #NUM! if the end_period argument is greater than the nper argument.</w:t>
      </w:r>
    </w:p>
    <w:p w:rsidR="00066F2B" w:rsidRDefault="00102096">
      <w:pPr>
        <w:pStyle w:val="Definition-Field"/>
      </w:pPr>
      <w:r>
        <w:t xml:space="preserve">b.   </w:t>
      </w:r>
      <w:r>
        <w:rPr>
          <w:i/>
        </w:rPr>
        <w:t>The standard states that start-period and end-period are numbers.</w:t>
      </w:r>
    </w:p>
    <w:p w:rsidR="00066F2B" w:rsidRDefault="00102096">
      <w:pPr>
        <w:pStyle w:val="Definition-Field2"/>
      </w:pPr>
      <w:r>
        <w:t>Excel truncates start-period and en</w:t>
      </w:r>
      <w:r>
        <w:t>d-period to integers.</w:t>
      </w:r>
    </w:p>
    <w:p w:rsidR="00066F2B" w:rsidRDefault="00102096">
      <w:pPr>
        <w:pStyle w:val="Heading3"/>
      </w:pPr>
      <w:bookmarkStart w:id="1858" w:name="section_4bbbb410cf9c45ecb96d8aa62d0d8cfa"/>
      <w:bookmarkStart w:id="1859" w:name="_Toc129235206"/>
      <w:r>
        <w:t>Part 1 Section 18.17.7.74, DATE</w:t>
      </w:r>
      <w:bookmarkEnd w:id="1858"/>
      <w:bookmarkEnd w:id="1859"/>
      <w:r>
        <w:fldChar w:fldCharType="begin"/>
      </w:r>
      <w:r>
        <w:instrText xml:space="preserve"> XE "DATE" </w:instrText>
      </w:r>
      <w:r>
        <w:fldChar w:fldCharType="end"/>
      </w:r>
    </w:p>
    <w:p w:rsidR="00066F2B" w:rsidRDefault="00102096">
      <w:pPr>
        <w:pStyle w:val="Definition-Field"/>
      </w:pPr>
      <w:r>
        <w:t xml:space="preserve">a.   </w:t>
      </w:r>
      <w:r>
        <w:rPr>
          <w:i/>
        </w:rPr>
        <w:t>The standard does not specify that the year argument must be positive.</w:t>
      </w:r>
    </w:p>
    <w:p w:rsidR="00066F2B" w:rsidRDefault="00102096">
      <w:pPr>
        <w:pStyle w:val="Definition-Field2"/>
      </w:pPr>
      <w:r>
        <w:t>Office requires the year argument to be a positive number.</w:t>
      </w:r>
    </w:p>
    <w:p w:rsidR="00066F2B" w:rsidRDefault="00102096">
      <w:pPr>
        <w:pStyle w:val="Definition-Field"/>
      </w:pPr>
      <w:r>
        <w:t xml:space="preserve">b.   </w:t>
      </w:r>
      <w:r>
        <w:rPr>
          <w:i/>
        </w:rPr>
        <w:t xml:space="preserve">The standard defines a normalization process for </w:t>
      </w:r>
      <w:r>
        <w:rPr>
          <w:i/>
        </w:rPr>
        <w:t>month and day arguments.</w:t>
      </w:r>
    </w:p>
    <w:p w:rsidR="00066F2B" w:rsidRDefault="00102096">
      <w:r>
        <w:t xml:space="preserve">Office applies additional rules to the value of month or day in a year-month-day argument triplet when those values are out of range. </w:t>
      </w:r>
    </w:p>
    <w:p w:rsidR="00066F2B" w:rsidRDefault="00102096">
      <w:r>
        <w:t>month is simply an instance of counting a given number of months, minus one, relative to January</w:t>
      </w:r>
      <w:r>
        <w:t xml:space="preserve"> of the year specified, using the Gregorian calendar </w:t>
      </w:r>
      <w:hyperlink r:id="rId144">
        <w:r>
          <w:rPr>
            <w:rStyle w:val="Hyperlink"/>
          </w:rPr>
          <w:t>[ISO-8601]</w:t>
        </w:r>
      </w:hyperlink>
      <w:r>
        <w:t xml:space="preserve">. This calendar defines that there are 12 months in a year, and that when counting forward, the month following December of one </w:t>
      </w:r>
      <w:r>
        <w:t>year is January of the following year, and when counting backward, the month preceding January of one year is December of the previous year. Likewise, day is simply an instance of counting a given number of days, minus one, relative to the first day of the</w:t>
      </w:r>
      <w:r>
        <w:t xml:space="preserve"> adjusted month, using the Gregorian calendar. This calendar defines the number of days in each month, and that when counting forward, the day following the final day of one month is the first day of the following month, and when counting backward, the day</w:t>
      </w:r>
      <w:r>
        <w:t xml:space="preserve"> preceding the first day of one month is the final day of the previous month. </w:t>
      </w:r>
    </w:p>
    <w:p w:rsidR="00066F2B" w:rsidRDefault="00102096">
      <w:r>
        <w:t>[</w:t>
      </w:r>
      <w:r>
        <w:rPr>
          <w:i/>
        </w:rPr>
        <w:t>Example</w:t>
      </w:r>
      <w:r>
        <w:t xml:space="preserve">: The year-month-day argument triplets (2007, 12,32), (2007,13,1), and (2008,1,1) all result in the same serial date. </w:t>
      </w:r>
      <w:r>
        <w:rPr>
          <w:i/>
        </w:rPr>
        <w:t>end example</w:t>
      </w:r>
      <w:r>
        <w:t>]</w:t>
      </w:r>
    </w:p>
    <w:p w:rsidR="00066F2B" w:rsidRDefault="00102096">
      <w:r>
        <w:t>[</w:t>
      </w:r>
      <w:r>
        <w:rPr>
          <w:i/>
        </w:rPr>
        <w:t>Note</w:t>
      </w:r>
      <w:r>
        <w:t xml:space="preserve">: One way to handle out-of-range values for month or day is as follows:  </w:t>
      </w:r>
    </w:p>
    <w:p w:rsidR="00066F2B" w:rsidRDefault="00102096">
      <w:r>
        <w:t>Compute yearAdjust  = INT((month - 1)/12)</w:t>
      </w:r>
    </w:p>
    <w:p w:rsidR="00066F2B" w:rsidRDefault="00102096">
      <w:r>
        <w:t>Compute adjustedMonth = month - (yearAdjust * 12)</w:t>
      </w:r>
    </w:p>
    <w:p w:rsidR="00066F2B" w:rsidRDefault="00102096">
      <w:r>
        <w:t>Compute adjustedYear = year + yearAdjust.</w:t>
      </w:r>
    </w:p>
    <w:p w:rsidR="00066F2B" w:rsidRDefault="00102096">
      <w:r>
        <w:t xml:space="preserve"> A serialDateBase can now be computed for the fi</w:t>
      </w:r>
      <w:r>
        <w:t xml:space="preserve">rst day of the adjustedYear and adjustedMonth. Finally, compute the serial date for the full triplet by adding (day-1) to this serialDateBase. </w:t>
      </w:r>
      <w:r>
        <w:rPr>
          <w:i/>
        </w:rPr>
        <w:t>end note</w:t>
      </w:r>
      <w:r>
        <w:t>]</w:t>
      </w:r>
    </w:p>
    <w:p w:rsidR="00066F2B" w:rsidRDefault="00102096">
      <w:pPr>
        <w:pStyle w:val="Definition-Field"/>
      </w:pPr>
      <w:r>
        <w:t xml:space="preserve">c.   </w:t>
      </w:r>
      <w:r>
        <w:rPr>
          <w:i/>
        </w:rPr>
        <w:t>The standard indicates various range of values for the year that cause #NUM! to be returned.</w:t>
      </w:r>
    </w:p>
    <w:p w:rsidR="00066F2B" w:rsidRDefault="00102096">
      <w:pPr>
        <w:pStyle w:val="Definition-Field2"/>
      </w:pPr>
      <w:r>
        <w:t>Offic</w:t>
      </w:r>
      <w:r>
        <w:t>e returns #NUM! if the year is outside the acceptable range for the date base currently in use.</w:t>
      </w:r>
    </w:p>
    <w:p w:rsidR="00066F2B" w:rsidRDefault="00102096">
      <w:pPr>
        <w:pStyle w:val="Heading3"/>
      </w:pPr>
      <w:bookmarkStart w:id="1860" w:name="section_d7d842ece9424a95933c7f514858422e"/>
      <w:bookmarkStart w:id="1861" w:name="_Toc129235207"/>
      <w:r>
        <w:t>Part 1 Section 18.17.7.76, DATEVALUE</w:t>
      </w:r>
      <w:bookmarkEnd w:id="1860"/>
      <w:bookmarkEnd w:id="1861"/>
      <w:r>
        <w:fldChar w:fldCharType="begin"/>
      </w:r>
      <w:r>
        <w:instrText xml:space="preserve"> XE "DATEVALUE" </w:instrText>
      </w:r>
      <w:r>
        <w:fldChar w:fldCharType="end"/>
      </w:r>
    </w:p>
    <w:p w:rsidR="00066F2B" w:rsidRDefault="00102096">
      <w:pPr>
        <w:pStyle w:val="Definition-Field"/>
      </w:pPr>
      <w:r>
        <w:t xml:space="preserve">a.   </w:t>
      </w:r>
      <w:r>
        <w:rPr>
          <w:i/>
        </w:rPr>
        <w:t xml:space="preserve">The standard states the function computes the serial value of the date and/or time represented by </w:t>
      </w:r>
      <w:r>
        <w:rPr>
          <w:i/>
        </w:rPr>
        <w:t>the string date-time-string, taking into account the current date base value.</w:t>
      </w:r>
    </w:p>
    <w:p w:rsidR="00066F2B" w:rsidRDefault="00102096">
      <w:pPr>
        <w:pStyle w:val="Definition-Field2"/>
      </w:pPr>
      <w:r>
        <w:t>In Office, the function computes the serial value of the date represented by the string date-time-string, taking into account the current date base value.</w:t>
      </w:r>
    </w:p>
    <w:p w:rsidR="00066F2B" w:rsidRDefault="00102096">
      <w:pPr>
        <w:pStyle w:val="Definition-Field"/>
      </w:pPr>
      <w:r>
        <w:lastRenderedPageBreak/>
        <w:t xml:space="preserve">b.   </w:t>
      </w:r>
      <w:r>
        <w:rPr>
          <w:i/>
        </w:rPr>
        <w:t xml:space="preserve">The standard does </w:t>
      </w:r>
      <w:r>
        <w:rPr>
          <w:i/>
        </w:rPr>
        <w:t>not specify what happens when the date-time-string argument contains both a date and time part.</w:t>
      </w:r>
    </w:p>
    <w:p w:rsidR="00066F2B" w:rsidRDefault="00102096">
      <w:pPr>
        <w:pStyle w:val="Definition-Field2"/>
      </w:pPr>
      <w:r>
        <w:t>Office truncates the time portion of the date-time-string argument, or returns 0 for time only values of date-time-string argument.</w:t>
      </w:r>
    </w:p>
    <w:p w:rsidR="00066F2B" w:rsidRDefault="00102096">
      <w:pPr>
        <w:pStyle w:val="Heading3"/>
      </w:pPr>
      <w:bookmarkStart w:id="1862" w:name="section_772b35329d4d4cc999f47fc8e6f7cbee"/>
      <w:bookmarkStart w:id="1863" w:name="_Toc129235208"/>
      <w:r>
        <w:t>Part 1 Section 18.17.7.77, D</w:t>
      </w:r>
      <w:r>
        <w:t>AVERAGE</w:t>
      </w:r>
      <w:bookmarkEnd w:id="1862"/>
      <w:bookmarkEnd w:id="1863"/>
      <w:r>
        <w:fldChar w:fldCharType="begin"/>
      </w:r>
      <w:r>
        <w:instrText xml:space="preserve"> XE "DAVERAGE" </w:instrText>
      </w:r>
      <w:r>
        <w:fldChar w:fldCharType="end"/>
      </w:r>
    </w:p>
    <w:p w:rsidR="00066F2B" w:rsidRDefault="00102096">
      <w:pPr>
        <w:pStyle w:val="Definition-Field"/>
      </w:pPr>
      <w:r>
        <w:t xml:space="preserve">a.   </w:t>
      </w:r>
      <w:r>
        <w:rPr>
          <w:i/>
        </w:rPr>
        <w:t>The standard states that the field argument is the column to which criteria shall be applied.</w:t>
      </w:r>
    </w:p>
    <w:p w:rsidR="00066F2B" w:rsidRDefault="00102096">
      <w:pPr>
        <w:pStyle w:val="Definition-Field2"/>
      </w:pPr>
      <w:r>
        <w:t>Office treats the field argument as the column to use to compute the average.</w:t>
      </w:r>
    </w:p>
    <w:p w:rsidR="00066F2B" w:rsidRDefault="00102096">
      <w:pPr>
        <w:pStyle w:val="Heading3"/>
      </w:pPr>
      <w:bookmarkStart w:id="1864" w:name="section_0a57025c61144f1fab1e82504edb7859"/>
      <w:bookmarkStart w:id="1865" w:name="_Toc129235209"/>
      <w:r>
        <w:t>Part 1 Section 18.17.7.78, DAY</w:t>
      </w:r>
      <w:bookmarkEnd w:id="1864"/>
      <w:bookmarkEnd w:id="1865"/>
      <w:r>
        <w:fldChar w:fldCharType="begin"/>
      </w:r>
      <w:r>
        <w:instrText xml:space="preserve"> XE "DAY" </w:instrText>
      </w:r>
      <w:r>
        <w:fldChar w:fldCharType="end"/>
      </w:r>
    </w:p>
    <w:p w:rsidR="00066F2B" w:rsidRDefault="00102096">
      <w:pPr>
        <w:pStyle w:val="Definition-Field"/>
      </w:pPr>
      <w:r>
        <w:t xml:space="preserve">a.   </w:t>
      </w:r>
      <w:r>
        <w:rPr>
          <w:i/>
        </w:rPr>
        <w:t>The st</w:t>
      </w:r>
      <w:r>
        <w:rPr>
          <w:i/>
        </w:rPr>
        <w:t>andard includes the example “DAY(DATE(2006,0,2)) results in 31”, which is inconsistent with the defined behaviors for the DAY ("</w:t>
      </w:r>
      <w:hyperlink r:id="rId145">
        <w:r>
          <w:rPr>
            <w:rStyle w:val="Hyperlink"/>
          </w:rPr>
          <w:t>[ISO/IEC-29500-1]</w:t>
        </w:r>
      </w:hyperlink>
      <w:r>
        <w:rPr>
          <w:i/>
        </w:rPr>
        <w:t xml:space="preserve"> §18.17.7.78; DAY") and DATE ("</w:t>
      </w:r>
      <w:r>
        <w:t>[ISO/IEC-29500</w:t>
      </w:r>
      <w:r>
        <w:t>-1]</w:t>
      </w:r>
      <w:r>
        <w:rPr>
          <w:i/>
        </w:rPr>
        <w:t xml:space="preserve"> §18.17.7.74; DATE") functions.</w:t>
      </w:r>
    </w:p>
    <w:p w:rsidR="00066F2B" w:rsidRDefault="00102096">
      <w:pPr>
        <w:pStyle w:val="Definition-Field2"/>
      </w:pPr>
      <w:r>
        <w:t>Excel implements the standard as written, and returns 2.</w:t>
      </w:r>
    </w:p>
    <w:p w:rsidR="00066F2B" w:rsidRDefault="00102096">
      <w:pPr>
        <w:pStyle w:val="Heading3"/>
      </w:pPr>
      <w:bookmarkStart w:id="1866" w:name="section_1eeeff014a644d04909fa65156b0a515"/>
      <w:bookmarkStart w:id="1867" w:name="_Toc129235210"/>
      <w:r>
        <w:t>Part 1 Section 18.17.7.79, DAYS360</w:t>
      </w:r>
      <w:bookmarkEnd w:id="1866"/>
      <w:bookmarkEnd w:id="1867"/>
      <w:r>
        <w:fldChar w:fldCharType="begin"/>
      </w:r>
      <w:r>
        <w:instrText xml:space="preserve"> XE "DAYS360" </w:instrText>
      </w:r>
      <w:r>
        <w:fldChar w:fldCharType="end"/>
      </w:r>
    </w:p>
    <w:p w:rsidR="00066F2B" w:rsidRDefault="00102096">
      <w:pPr>
        <w:pStyle w:val="Definition-Field"/>
      </w:pPr>
      <w:r>
        <w:t xml:space="preserve">a.   </w:t>
      </w:r>
      <w:r>
        <w:rPr>
          <w:i/>
        </w:rPr>
        <w:t>The standard does not describe the adjustments made when start-date is the 28th day of the 2nd month (or 29t</w:t>
      </w:r>
      <w:r>
        <w:rPr>
          <w:i/>
        </w:rPr>
        <w:t>h day of the second month for leap-years) for when argument method-flag is FALSE or omitted.</w:t>
      </w:r>
    </w:p>
    <w:p w:rsidR="00066F2B" w:rsidRDefault="00102096">
      <w:pPr>
        <w:pStyle w:val="Definition-Field2"/>
      </w:pPr>
      <w:r>
        <w:t>In Office, if the start-date is the 28th day of the 2nd month (29th day of the 2nd month for leap-years) it is also changed to the 30th day of that same month.</w:t>
      </w:r>
    </w:p>
    <w:p w:rsidR="00066F2B" w:rsidRDefault="00102096">
      <w:pPr>
        <w:pStyle w:val="Heading3"/>
      </w:pPr>
      <w:bookmarkStart w:id="1868" w:name="section_7600adb286b144e9afc75ff91d70a281"/>
      <w:bookmarkStart w:id="1869" w:name="_Toc129235211"/>
      <w:r>
        <w:t>Par</w:t>
      </w:r>
      <w:r>
        <w:t>t 1 Section 18.17.7.80, DB</w:t>
      </w:r>
      <w:bookmarkEnd w:id="1868"/>
      <w:bookmarkEnd w:id="1869"/>
      <w:r>
        <w:fldChar w:fldCharType="begin"/>
      </w:r>
      <w:r>
        <w:instrText xml:space="preserve"> XE "DB" </w:instrText>
      </w:r>
      <w:r>
        <w:fldChar w:fldCharType="end"/>
      </w:r>
    </w:p>
    <w:p w:rsidR="00066F2B" w:rsidRDefault="00102096">
      <w:pPr>
        <w:pStyle w:val="Definition-Field"/>
      </w:pPr>
      <w:r>
        <w:t xml:space="preserve">a.   </w:t>
      </w:r>
      <w:r>
        <w:rPr>
          <w:i/>
        </w:rPr>
        <w:t>The standard does not specify the return value if period &gt; life and month argument is omitted or month is 12, or if period &gt; (life + 1).</w:t>
      </w:r>
    </w:p>
    <w:p w:rsidR="00066F2B" w:rsidRDefault="00102096">
      <w:pPr>
        <w:pStyle w:val="Definition-Field2"/>
      </w:pPr>
      <w:r>
        <w:t>Office returns #NUM! in this case.</w:t>
      </w:r>
    </w:p>
    <w:p w:rsidR="00066F2B" w:rsidRDefault="00102096">
      <w:pPr>
        <w:pStyle w:val="Definition-Field"/>
      </w:pPr>
      <w:r>
        <w:t xml:space="preserve">b.   </w:t>
      </w:r>
      <w:r>
        <w:rPr>
          <w:i/>
        </w:rPr>
        <w:t xml:space="preserve">The standard states that the syntax </w:t>
      </w:r>
      <w:r>
        <w:rPr>
          <w:i/>
        </w:rPr>
        <w:t>is: DB  (  cost  ,  salvage  ,  life  ,  period  [  , [  month  ] ]  ).</w:t>
      </w:r>
    </w:p>
    <w:p w:rsidR="00066F2B" w:rsidRDefault="00102096">
      <w:pPr>
        <w:pStyle w:val="Definition-Field2"/>
      </w:pPr>
      <w:r>
        <w:t>Office uses the following syntax: DB  (  cost  ,  salvage  ,  life  ,  period  [  ,  month   ]  ).</w:t>
      </w:r>
    </w:p>
    <w:p w:rsidR="00066F2B" w:rsidRDefault="00102096">
      <w:pPr>
        <w:pStyle w:val="Heading3"/>
      </w:pPr>
      <w:bookmarkStart w:id="1870" w:name="section_49ad2a8386a24125a4b94c7feef6a0ba"/>
      <w:bookmarkStart w:id="1871" w:name="_Toc129235212"/>
      <w:r>
        <w:t>Part 1 Section 18.17.7.81, DCOUNT</w:t>
      </w:r>
      <w:bookmarkEnd w:id="1870"/>
      <w:bookmarkEnd w:id="1871"/>
      <w:r>
        <w:fldChar w:fldCharType="begin"/>
      </w:r>
      <w:r>
        <w:instrText xml:space="preserve"> XE "DCOUNT" </w:instrText>
      </w:r>
      <w:r>
        <w:fldChar w:fldCharType="end"/>
      </w:r>
    </w:p>
    <w:p w:rsidR="00066F2B" w:rsidRDefault="00102096">
      <w:pPr>
        <w:pStyle w:val="Definition-Field"/>
      </w:pPr>
      <w:r>
        <w:t xml:space="preserve">a.   </w:t>
      </w:r>
      <w:r>
        <w:rPr>
          <w:i/>
        </w:rPr>
        <w:t xml:space="preserve">The standard states that the </w:t>
      </w:r>
      <w:r>
        <w:rPr>
          <w:i/>
        </w:rPr>
        <w:t>field argument is the column to which criteria shall be applied.</w:t>
      </w:r>
    </w:p>
    <w:p w:rsidR="00066F2B" w:rsidRDefault="00102096">
      <w:pPr>
        <w:pStyle w:val="Definition-Field2"/>
      </w:pPr>
      <w:r>
        <w:t>Office treats the field argument as the column with values to count.</w:t>
      </w:r>
    </w:p>
    <w:p w:rsidR="00066F2B" w:rsidRDefault="00102096">
      <w:pPr>
        <w:pStyle w:val="Heading3"/>
      </w:pPr>
      <w:bookmarkStart w:id="1872" w:name="section_9d863f40e03744bf958bdc158baf3397"/>
      <w:bookmarkStart w:id="1873" w:name="_Toc129235213"/>
      <w:r>
        <w:t>Part 1 Section 18.17.7.82, DCOUNTA</w:t>
      </w:r>
      <w:bookmarkEnd w:id="1872"/>
      <w:bookmarkEnd w:id="1873"/>
      <w:r>
        <w:fldChar w:fldCharType="begin"/>
      </w:r>
      <w:r>
        <w:instrText xml:space="preserve"> XE "DCOUNTA" </w:instrText>
      </w:r>
      <w:r>
        <w:fldChar w:fldCharType="end"/>
      </w:r>
    </w:p>
    <w:p w:rsidR="00066F2B" w:rsidRDefault="00102096">
      <w:pPr>
        <w:pStyle w:val="Definition-Field"/>
      </w:pPr>
      <w:r>
        <w:t xml:space="preserve">a.   </w:t>
      </w:r>
      <w:r>
        <w:rPr>
          <w:i/>
        </w:rPr>
        <w:t>The standard states that the field argument is the column to which</w:t>
      </w:r>
      <w:r>
        <w:rPr>
          <w:i/>
        </w:rPr>
        <w:t xml:space="preserve"> criteria shall be applied.</w:t>
      </w:r>
    </w:p>
    <w:p w:rsidR="00066F2B" w:rsidRDefault="00102096">
      <w:pPr>
        <w:pStyle w:val="Definition-Field2"/>
      </w:pPr>
      <w:r>
        <w:t>Office treats the field argument as the column with values to count.</w:t>
      </w:r>
    </w:p>
    <w:p w:rsidR="00066F2B" w:rsidRDefault="00102096">
      <w:pPr>
        <w:pStyle w:val="Heading3"/>
      </w:pPr>
      <w:bookmarkStart w:id="1874" w:name="section_23d8e559f4544723822a8e219ab9992e"/>
      <w:bookmarkStart w:id="1875" w:name="_Toc129235214"/>
      <w:r>
        <w:t>Part 1 Section 18.17.7.83, DDB</w:t>
      </w:r>
      <w:bookmarkEnd w:id="1874"/>
      <w:bookmarkEnd w:id="1875"/>
      <w:r>
        <w:fldChar w:fldCharType="begin"/>
      </w:r>
      <w:r>
        <w:instrText xml:space="preserve"> XE "DDB" </w:instrText>
      </w:r>
      <w:r>
        <w:fldChar w:fldCharType="end"/>
      </w:r>
    </w:p>
    <w:p w:rsidR="00066F2B" w:rsidRDefault="00102096">
      <w:pPr>
        <w:pStyle w:val="Definition-Field"/>
      </w:pPr>
      <w:r>
        <w:t xml:space="preserve">a.   </w:t>
      </w:r>
      <w:r>
        <w:rPr>
          <w:i/>
        </w:rPr>
        <w:t>The standard states that if the cost life argument is less than or equal to 0, then #NUM! is returned.</w:t>
      </w:r>
    </w:p>
    <w:p w:rsidR="00066F2B" w:rsidRDefault="00102096">
      <w:pPr>
        <w:pStyle w:val="Definition-Field2"/>
      </w:pPr>
      <w:r>
        <w:lastRenderedPageBreak/>
        <w:t>Office r</w:t>
      </w:r>
      <w:r>
        <w:t>eturns #NUM! if the cost argument is less than 0.</w:t>
      </w:r>
    </w:p>
    <w:p w:rsidR="00066F2B" w:rsidRDefault="00102096">
      <w:pPr>
        <w:pStyle w:val="Definition-Field"/>
      </w:pPr>
      <w:r>
        <w:t xml:space="preserve">b.   </w:t>
      </w:r>
      <w:r>
        <w:rPr>
          <w:i/>
        </w:rPr>
        <w:t>The standard does not specify the return value if period &gt; life.</w:t>
      </w:r>
    </w:p>
    <w:p w:rsidR="00066F2B" w:rsidRDefault="00102096">
      <w:pPr>
        <w:pStyle w:val="Definition-Field2"/>
      </w:pPr>
      <w:r>
        <w:t>Office returns #NUM! if period &gt; life.</w:t>
      </w:r>
    </w:p>
    <w:p w:rsidR="00066F2B" w:rsidRDefault="00102096">
      <w:pPr>
        <w:pStyle w:val="Definition-Field"/>
      </w:pPr>
      <w:r>
        <w:t xml:space="preserve">c.   </w:t>
      </w:r>
      <w:r>
        <w:rPr>
          <w:i/>
        </w:rPr>
        <w:t xml:space="preserve">The standard states that the syntax is: DDB  (  cost  ,  salvage  ,  life  ,  period  [  ,  </w:t>
      </w:r>
      <w:r>
        <w:rPr>
          <w:i/>
        </w:rPr>
        <w:t>factor  ] ]  ).</w:t>
      </w:r>
    </w:p>
    <w:p w:rsidR="00066F2B" w:rsidRDefault="00102096">
      <w:pPr>
        <w:pStyle w:val="Definition-Field2"/>
      </w:pPr>
      <w:r>
        <w:t>Office uses the following syntax: DDB  (  cost  ,  salvage  ,  life  ,  period  [  ,  factor  ]  ).</w:t>
      </w:r>
    </w:p>
    <w:p w:rsidR="00066F2B" w:rsidRDefault="00102096">
      <w:pPr>
        <w:pStyle w:val="Heading3"/>
      </w:pPr>
      <w:bookmarkStart w:id="1876" w:name="section_7cfe0e73dd0844b981fdc615f73ce6af"/>
      <w:bookmarkStart w:id="1877" w:name="_Toc129235215"/>
      <w:r>
        <w:t>Part 1 Section 18.17.7.84, DEC2BIN</w:t>
      </w:r>
      <w:bookmarkEnd w:id="1876"/>
      <w:bookmarkEnd w:id="1877"/>
      <w:r>
        <w:fldChar w:fldCharType="begin"/>
      </w:r>
      <w:r>
        <w:instrText xml:space="preserve"> XE "DEC2BIN" </w:instrText>
      </w:r>
      <w:r>
        <w:fldChar w:fldCharType="end"/>
      </w:r>
    </w:p>
    <w:p w:rsidR="00066F2B" w:rsidRDefault="00102096">
      <w:pPr>
        <w:pStyle w:val="Definition-Field"/>
      </w:pPr>
      <w:r>
        <w:t xml:space="preserve">a.   </w:t>
      </w:r>
      <w:r>
        <w:rPr>
          <w:i/>
        </w:rPr>
        <w:t>The standard defines the number argument as a decimal number.</w:t>
      </w:r>
    </w:p>
    <w:p w:rsidR="00066F2B" w:rsidRDefault="00102096">
      <w:pPr>
        <w:pStyle w:val="Definition-Field2"/>
      </w:pPr>
      <w:r>
        <w:t>Office truncates the n</w:t>
      </w:r>
      <w:r>
        <w:t>umber argument to a decimal integer.</w:t>
      </w:r>
    </w:p>
    <w:p w:rsidR="00066F2B" w:rsidRDefault="00102096">
      <w:pPr>
        <w:pStyle w:val="Heading3"/>
      </w:pPr>
      <w:bookmarkStart w:id="1878" w:name="section_bc120263421b490faae7da0c6026ca7a"/>
      <w:bookmarkStart w:id="1879" w:name="_Toc129235216"/>
      <w:r>
        <w:t>Part 1 Section 18.17.7.85, DEC2HEX</w:t>
      </w:r>
      <w:bookmarkEnd w:id="1878"/>
      <w:bookmarkEnd w:id="1879"/>
      <w:r>
        <w:fldChar w:fldCharType="begin"/>
      </w:r>
      <w:r>
        <w:instrText xml:space="preserve"> XE "DEC2HEX" </w:instrText>
      </w:r>
      <w:r>
        <w:fldChar w:fldCharType="end"/>
      </w:r>
    </w:p>
    <w:p w:rsidR="00066F2B" w:rsidRDefault="00102096">
      <w:pPr>
        <w:pStyle w:val="Definition-Field"/>
      </w:pPr>
      <w:r>
        <w:t xml:space="preserve">a.   </w:t>
      </w:r>
      <w:r>
        <w:rPr>
          <w:i/>
        </w:rPr>
        <w:t>The standard defines the number argument as a decimal number.</w:t>
      </w:r>
    </w:p>
    <w:p w:rsidR="00066F2B" w:rsidRDefault="00102096">
      <w:pPr>
        <w:pStyle w:val="Definition-Field2"/>
      </w:pPr>
      <w:r>
        <w:t>Office truncates the number argument to a decimal integer.</w:t>
      </w:r>
    </w:p>
    <w:p w:rsidR="00066F2B" w:rsidRDefault="00102096">
      <w:pPr>
        <w:pStyle w:val="Heading3"/>
      </w:pPr>
      <w:bookmarkStart w:id="1880" w:name="section_7556f95cd5e84ceca3354ace0aa5ef09"/>
      <w:bookmarkStart w:id="1881" w:name="_Toc129235217"/>
      <w:r>
        <w:t>Part 1 Section 18.17.7.86, DEC2OCT</w:t>
      </w:r>
      <w:bookmarkEnd w:id="1880"/>
      <w:bookmarkEnd w:id="1881"/>
      <w:r>
        <w:fldChar w:fldCharType="begin"/>
      </w:r>
      <w:r>
        <w:instrText xml:space="preserve"> XE "DEC2OCT" </w:instrText>
      </w:r>
      <w:r>
        <w:fldChar w:fldCharType="end"/>
      </w:r>
    </w:p>
    <w:p w:rsidR="00066F2B" w:rsidRDefault="00102096">
      <w:pPr>
        <w:pStyle w:val="Definition-Field"/>
      </w:pPr>
      <w:r>
        <w:t xml:space="preserve">a.   </w:t>
      </w:r>
      <w:r>
        <w:rPr>
          <w:i/>
        </w:rPr>
        <w:t>The standard defines the number argument as a decimal number.</w:t>
      </w:r>
    </w:p>
    <w:p w:rsidR="00066F2B" w:rsidRDefault="00102096">
      <w:pPr>
        <w:pStyle w:val="Definition-Field2"/>
      </w:pPr>
      <w:r>
        <w:t>Office truncates the number argument to a decimal integer.</w:t>
      </w:r>
    </w:p>
    <w:p w:rsidR="00066F2B" w:rsidRDefault="00102096">
      <w:pPr>
        <w:pStyle w:val="Heading3"/>
      </w:pPr>
      <w:bookmarkStart w:id="1882" w:name="section_380b2e0778094280a39e0eec38e2e71d"/>
      <w:bookmarkStart w:id="1883" w:name="_Toc129235218"/>
      <w:r>
        <w:t>Part 1 Section 18.17.7.89, DEVSQ</w:t>
      </w:r>
      <w:bookmarkEnd w:id="1882"/>
      <w:bookmarkEnd w:id="1883"/>
      <w:r>
        <w:fldChar w:fldCharType="begin"/>
      </w:r>
      <w:r>
        <w:instrText xml:space="preserve"> XE "DEVSQ" </w:instrText>
      </w:r>
      <w:r>
        <w:fldChar w:fldCharType="end"/>
      </w:r>
    </w:p>
    <w:p w:rsidR="00066F2B" w:rsidRDefault="00102096">
      <w:pPr>
        <w:pStyle w:val="Definition-Field"/>
      </w:pPr>
      <w:r>
        <w:t xml:space="preserve">a.   </w:t>
      </w:r>
      <w:r>
        <w:rPr>
          <w:i/>
        </w:rPr>
        <w:t>The standard does not specify the return value when the argum</w:t>
      </w:r>
      <w:r>
        <w:rPr>
          <w:i/>
        </w:rPr>
        <w:t>ent is an array or a reference that contains only text, logical values, or empty cells.</w:t>
      </w:r>
    </w:p>
    <w:p w:rsidR="00066F2B" w:rsidRDefault="00102096">
      <w:pPr>
        <w:pStyle w:val="Definition-Field2"/>
      </w:pPr>
      <w:r>
        <w:t>Office returns #NUM! when argument is an array or a reference that contains only text, logical values, or empty cells.</w:t>
      </w:r>
    </w:p>
    <w:p w:rsidR="00066F2B" w:rsidRDefault="00102096">
      <w:pPr>
        <w:pStyle w:val="Heading3"/>
      </w:pPr>
      <w:bookmarkStart w:id="1884" w:name="section_53cd50963b4d41f8bb3566dd020960bb"/>
      <w:bookmarkStart w:id="1885" w:name="_Toc129235219"/>
      <w:r>
        <w:t>Part 1 Section 18.17.7.90, DGET</w:t>
      </w:r>
      <w:bookmarkEnd w:id="1884"/>
      <w:bookmarkEnd w:id="1885"/>
      <w:r>
        <w:fldChar w:fldCharType="begin"/>
      </w:r>
      <w:r>
        <w:instrText xml:space="preserve"> XE "DGET" </w:instrText>
      </w:r>
      <w:r>
        <w:fldChar w:fldCharType="end"/>
      </w:r>
    </w:p>
    <w:p w:rsidR="00066F2B" w:rsidRDefault="00102096">
      <w:pPr>
        <w:pStyle w:val="Definition-Field"/>
      </w:pPr>
      <w:r>
        <w:t xml:space="preserve">a.  </w:t>
      </w:r>
      <w:r>
        <w:t xml:space="preserve"> </w:t>
      </w:r>
      <w:r>
        <w:rPr>
          <w:i/>
        </w:rPr>
        <w:t>The standard states that argument field is the column to which criteria shall be applied.</w:t>
      </w:r>
    </w:p>
    <w:p w:rsidR="00066F2B" w:rsidRDefault="00102096">
      <w:pPr>
        <w:pStyle w:val="Definition-Field2"/>
      </w:pPr>
      <w:r>
        <w:t>Office treats argument field as the column containing the value to get.</w:t>
      </w:r>
    </w:p>
    <w:p w:rsidR="00066F2B" w:rsidRDefault="00102096">
      <w:pPr>
        <w:pStyle w:val="Heading3"/>
      </w:pPr>
      <w:bookmarkStart w:id="1886" w:name="section_e0c10da50878451da411270f6f96ef6e"/>
      <w:bookmarkStart w:id="1887" w:name="_Toc129235220"/>
      <w:r>
        <w:t>Part 1 Section 18.17.7.91, DISC</w:t>
      </w:r>
      <w:bookmarkEnd w:id="1886"/>
      <w:bookmarkEnd w:id="1887"/>
      <w:r>
        <w:fldChar w:fldCharType="begin"/>
      </w:r>
      <w:r>
        <w:instrText xml:space="preserve"> XE "DISC" </w:instrText>
      </w:r>
      <w:r>
        <w:fldChar w:fldCharType="end"/>
      </w:r>
    </w:p>
    <w:p w:rsidR="00066F2B" w:rsidRDefault="00102096">
      <w:pPr>
        <w:pStyle w:val="Definition-Field"/>
      </w:pPr>
      <w:r>
        <w:t xml:space="preserve">a.   </w:t>
      </w:r>
      <w:r>
        <w:rPr>
          <w:i/>
        </w:rPr>
        <w:t xml:space="preserve">The standard states the pr argument is the </w:t>
      </w:r>
      <w:r>
        <w:rPr>
          <w:i/>
        </w:rPr>
        <w:t>security's price per $100 face value.</w:t>
      </w:r>
    </w:p>
    <w:p w:rsidR="00066F2B" w:rsidRDefault="00102096">
      <w:pPr>
        <w:pStyle w:val="Definition-Field2"/>
      </w:pPr>
      <w:r>
        <w:t>Office treats the pr argument as the price per 100 currency units face value.</w:t>
      </w:r>
    </w:p>
    <w:p w:rsidR="00066F2B" w:rsidRDefault="00102096">
      <w:pPr>
        <w:pStyle w:val="Definition-Field"/>
      </w:pPr>
      <w:r>
        <w:t xml:space="preserve">b.   </w:t>
      </w:r>
      <w:r>
        <w:rPr>
          <w:i/>
        </w:rPr>
        <w:t>The standard states the redemption argument is the security's redemption value per $100 face value.</w:t>
      </w:r>
    </w:p>
    <w:p w:rsidR="00066F2B" w:rsidRDefault="00102096">
      <w:pPr>
        <w:pStyle w:val="Definition-Field2"/>
      </w:pPr>
      <w:r>
        <w:t xml:space="preserve">Office treats the redemption </w:t>
      </w:r>
      <w:r>
        <w:t>argument as the security's redemption value per 100 currency units face value.</w:t>
      </w:r>
    </w:p>
    <w:p w:rsidR="00066F2B" w:rsidRDefault="00102096">
      <w:pPr>
        <w:pStyle w:val="Definition-Field"/>
      </w:pPr>
      <w:r>
        <w:t xml:space="preserve">c.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w:t>
      </w:r>
      <w:r>
        <w:t xml:space="preserv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both day-of-</w:t>
            </w:r>
            <w:r>
              <w:t>months are 31, they are changed to 30</w:t>
            </w:r>
          </w:p>
          <w:p w:rsidR="00066F2B" w:rsidRDefault="00102096">
            <w:pPr>
              <w:pStyle w:val="TableBodyText"/>
            </w:pPr>
            <w:r>
              <w:t>Otherwise, if date1’s day-of-month is 31, it is changed to 30</w:t>
            </w:r>
          </w:p>
          <w:p w:rsidR="00066F2B" w:rsidRDefault="00102096">
            <w:pPr>
              <w:pStyle w:val="TableBodyText"/>
            </w:pPr>
            <w:r>
              <w:t xml:space="preserve">Otherwise, if date1’s day-of-month is 30 and date2’s day-of-month is 31, date2’s day-of-month is changed to 30 (note that date2’s day-of-month will stay 31 </w:t>
            </w:r>
            <w:r>
              <w:t>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92"/>
              </w:numPr>
            </w:pPr>
            <w:r>
              <w:t>The two dates have the same year</w:t>
            </w:r>
          </w:p>
          <w:p w:rsidR="00066F2B" w:rsidRDefault="00102096">
            <w:pPr>
              <w:pStyle w:val="ListParagraph"/>
              <w:numPr>
                <w:ilvl w:val="0"/>
                <w:numId w:val="93"/>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d.   </w:t>
      </w:r>
      <w:r>
        <w:rPr>
          <w:i/>
        </w:rPr>
        <w:t>The standard states that the formula for DISC has par as the denominator.</w:t>
      </w:r>
    </w:p>
    <w:p w:rsidR="00066F2B" w:rsidRDefault="00102096">
      <w:pPr>
        <w:pStyle w:val="Definition-Field2"/>
      </w:pPr>
      <w:r>
        <w:t>Office requires the formula to have redemption in the denominator instea</w:t>
      </w:r>
      <w:r>
        <w:t>d of par.</w:t>
      </w:r>
    </w:p>
    <w:p w:rsidR="00066F2B" w:rsidRDefault="00102096">
      <w:pPr>
        <w:pStyle w:val="Heading3"/>
      </w:pPr>
      <w:bookmarkStart w:id="1888" w:name="section_aa3e1f3eb51c4330af60fdcf8e8f943c"/>
      <w:bookmarkStart w:id="1889" w:name="_Toc129235221"/>
      <w:r>
        <w:t>Part 1 Section 18.17.7.92, DMAX</w:t>
      </w:r>
      <w:bookmarkEnd w:id="1888"/>
      <w:bookmarkEnd w:id="1889"/>
      <w:r>
        <w:fldChar w:fldCharType="begin"/>
      </w:r>
      <w:r>
        <w:instrText xml:space="preserve"> XE "DMAX" </w:instrText>
      </w:r>
      <w:r>
        <w:fldChar w:fldCharType="end"/>
      </w:r>
    </w:p>
    <w:p w:rsidR="00066F2B" w:rsidRDefault="00102096">
      <w:pPr>
        <w:pStyle w:val="Definition-Field"/>
      </w:pPr>
      <w:r>
        <w:t xml:space="preserve">a.   </w:t>
      </w:r>
      <w:r>
        <w:rPr>
          <w:i/>
        </w:rPr>
        <w:t>The standard states that the field argument is the column to which criteria shall be applied.</w:t>
      </w:r>
    </w:p>
    <w:p w:rsidR="00066F2B" w:rsidRDefault="00102096">
      <w:pPr>
        <w:pStyle w:val="Definition-Field2"/>
      </w:pPr>
      <w:r>
        <w:t>Office treats the field argument as the column for which to find the maximum.</w:t>
      </w:r>
    </w:p>
    <w:p w:rsidR="00066F2B" w:rsidRDefault="00102096">
      <w:pPr>
        <w:pStyle w:val="Heading3"/>
      </w:pPr>
      <w:bookmarkStart w:id="1890" w:name="section_24c5d4171ace4d9fafce3baa0a6bde27"/>
      <w:bookmarkStart w:id="1891" w:name="_Toc129235222"/>
      <w:r>
        <w:t>Part 1 Section 18.17.7.93, DMIN</w:t>
      </w:r>
      <w:bookmarkEnd w:id="1890"/>
      <w:bookmarkEnd w:id="1891"/>
      <w:r>
        <w:fldChar w:fldCharType="begin"/>
      </w:r>
      <w:r>
        <w:instrText xml:space="preserve"> XE "DMIN" </w:instrText>
      </w:r>
      <w:r>
        <w:fldChar w:fldCharType="end"/>
      </w:r>
    </w:p>
    <w:p w:rsidR="00066F2B" w:rsidRDefault="00102096">
      <w:pPr>
        <w:pStyle w:val="Definition-Field"/>
      </w:pPr>
      <w:r>
        <w:t xml:space="preserve">a.   </w:t>
      </w:r>
      <w:r>
        <w:rPr>
          <w:i/>
        </w:rPr>
        <w:t>The standard states that the field argument is the column to which criteria shall be applied.</w:t>
      </w:r>
    </w:p>
    <w:p w:rsidR="00066F2B" w:rsidRDefault="00102096">
      <w:pPr>
        <w:pStyle w:val="Definition-Field2"/>
      </w:pPr>
      <w:r>
        <w:t>Office treats the field argument as the column for which to find the minimum.</w:t>
      </w:r>
    </w:p>
    <w:p w:rsidR="00066F2B" w:rsidRDefault="00102096">
      <w:pPr>
        <w:pStyle w:val="Heading3"/>
      </w:pPr>
      <w:bookmarkStart w:id="1892" w:name="section_8c4980c3abb244b887910b5b00c8546a"/>
      <w:bookmarkStart w:id="1893" w:name="_Toc129235223"/>
      <w:r>
        <w:lastRenderedPageBreak/>
        <w:t>Part 1 Section 18.17.7.94, DOLLAR</w:t>
      </w:r>
      <w:bookmarkEnd w:id="1892"/>
      <w:bookmarkEnd w:id="1893"/>
      <w:r>
        <w:fldChar w:fldCharType="begin"/>
      </w:r>
      <w:r>
        <w:instrText xml:space="preserve"> </w:instrText>
      </w:r>
      <w:r>
        <w:instrText xml:space="preserve">XE "DOLLAR" </w:instrText>
      </w:r>
      <w:r>
        <w:fldChar w:fldCharType="end"/>
      </w:r>
    </w:p>
    <w:p w:rsidR="00066F2B" w:rsidRDefault="00102096">
      <w:pPr>
        <w:pStyle w:val="Definition-Field"/>
      </w:pPr>
      <w:r>
        <w:t xml:space="preserve">a.   </w:t>
      </w:r>
      <w:r>
        <w:rPr>
          <w:i/>
        </w:rPr>
        <w:t>The standard states that the thousands separator, radix point, and currency symbol are locale-specific. The format used is $#,##0.00;$(#,##0.00).</w:t>
      </w:r>
    </w:p>
    <w:p w:rsidR="00066F2B" w:rsidRDefault="00102096">
      <w:pPr>
        <w:pStyle w:val="Definition-Field2"/>
      </w:pPr>
      <w:r>
        <w:t>Office treats the thousands separator, radix point, and currency symbol to be implementati</w:t>
      </w:r>
      <w:r>
        <w:t>on-specific.</w:t>
      </w:r>
    </w:p>
    <w:p w:rsidR="00066F2B" w:rsidRDefault="00102096">
      <w:pPr>
        <w:pStyle w:val="Definition-Field"/>
      </w:pPr>
      <w:r>
        <w:t xml:space="preserve">b.   </w:t>
      </w:r>
      <w:r>
        <w:rPr>
          <w:i/>
        </w:rPr>
        <w:t>The standard does not specify the return value if the num-decimal argument is greater than 127.</w:t>
      </w:r>
    </w:p>
    <w:p w:rsidR="00066F2B" w:rsidRDefault="00102096">
      <w:pPr>
        <w:pStyle w:val="Definition-Field2"/>
      </w:pPr>
      <w:r>
        <w:t>Office returns #VALUE! if the num-decimal argument is greater than 127.</w:t>
      </w:r>
    </w:p>
    <w:p w:rsidR="00066F2B" w:rsidRDefault="00102096">
      <w:pPr>
        <w:pStyle w:val="Heading3"/>
      </w:pPr>
      <w:bookmarkStart w:id="1894" w:name="section_9db144490d4049699ce7de5c45e6f786"/>
      <w:bookmarkStart w:id="1895" w:name="_Toc129235224"/>
      <w:r>
        <w:t>Part 1 Section 18.17.7.95, DOLLARDE</w:t>
      </w:r>
      <w:bookmarkEnd w:id="1894"/>
      <w:bookmarkEnd w:id="1895"/>
      <w:r>
        <w:fldChar w:fldCharType="begin"/>
      </w:r>
      <w:r>
        <w:instrText xml:space="preserve"> XE "DOLLARDE" </w:instrText>
      </w:r>
      <w:r>
        <w:fldChar w:fldCharType="end"/>
      </w:r>
    </w:p>
    <w:p w:rsidR="00066F2B" w:rsidRDefault="00102096">
      <w:pPr>
        <w:pStyle w:val="Definition-Field"/>
      </w:pPr>
      <w:r>
        <w:t xml:space="preserve">a.   </w:t>
      </w:r>
      <w:r>
        <w:rPr>
          <w:i/>
        </w:rPr>
        <w:t>The standard</w:t>
      </w:r>
      <w:r>
        <w:rPr>
          <w:i/>
        </w:rPr>
        <w:t xml:space="preserve"> does not specify how the return value is calculated.</w:t>
      </w:r>
    </w:p>
    <w:p w:rsidR="00066F2B" w:rsidRDefault="00102096">
      <w:r>
        <w:t>In Excel, the fractional part of fractional-dollar is scaled to match the magnitude of fraction by moving the decimal place right by the number of digits in fraction.  The fractional-dollarm.n is comput</w:t>
      </w:r>
      <w:r>
        <w:t>ed into a decimal dollar value as m + i, where i is an intermediate result equal to (((0.n)*(10x))/fraction), and x is the base 10 log of fraction, rounded up to the nearest whole number.</w:t>
      </w:r>
    </w:p>
    <w:p w:rsidR="00066F2B" w:rsidRDefault="00102096">
      <w:r>
        <w:t>[Example: Given a fractional-dollar value of 1.02 and a fraction val</w:t>
      </w:r>
      <w:r>
        <w:t>ue of 16, the fractional part of fractional-dollar is multiplied by 100, giving a value of 2 to be divided by fraction before being added to the integral part of fractional-dollar, yielding a decimal price of 1.125. end example]</w:t>
      </w:r>
    </w:p>
    <w:p w:rsidR="00066F2B" w:rsidRDefault="00102096">
      <w:pPr>
        <w:pStyle w:val="Definition-Field"/>
      </w:pPr>
      <w:r>
        <w:t xml:space="preserve">b.   </w:t>
      </w:r>
      <w:r>
        <w:rPr>
          <w:i/>
        </w:rPr>
        <w:t>The standard states th</w:t>
      </w:r>
      <w:r>
        <w:rPr>
          <w:i/>
        </w:rPr>
        <w:t>at argument fractional-dollar is the number expressed as a fraction.</w:t>
      </w:r>
    </w:p>
    <w:p w:rsidR="00066F2B" w:rsidRDefault="00102096">
      <w:pPr>
        <w:pStyle w:val="Definition-Field2"/>
      </w:pPr>
      <w:r>
        <w:t>Office treats argument fractional-dollar as the number to be interpreted as a fractional dollar price.</w:t>
      </w:r>
    </w:p>
    <w:p w:rsidR="00066F2B" w:rsidRDefault="00102096">
      <w:pPr>
        <w:pStyle w:val="Heading3"/>
      </w:pPr>
      <w:bookmarkStart w:id="1896" w:name="section_ecddd7b509c9434a845ef520c6384747"/>
      <w:bookmarkStart w:id="1897" w:name="_Toc129235225"/>
      <w:r>
        <w:t>Part 1 Section 18.17.7.96, DOLLARFR</w:t>
      </w:r>
      <w:bookmarkEnd w:id="1896"/>
      <w:bookmarkEnd w:id="1897"/>
      <w:r>
        <w:fldChar w:fldCharType="begin"/>
      </w:r>
      <w:r>
        <w:instrText xml:space="preserve"> XE "DOLLARFR" </w:instrText>
      </w:r>
      <w:r>
        <w:fldChar w:fldCharType="end"/>
      </w:r>
    </w:p>
    <w:p w:rsidR="00066F2B" w:rsidRDefault="00102096">
      <w:pPr>
        <w:pStyle w:val="Definition-Field"/>
      </w:pPr>
      <w:r>
        <w:t xml:space="preserve">a.   </w:t>
      </w:r>
      <w:r>
        <w:rPr>
          <w:i/>
        </w:rPr>
        <w:t>The standard does not spec</w:t>
      </w:r>
      <w:r>
        <w:rPr>
          <w:i/>
        </w:rPr>
        <w:t>ify how the return value is calculated.</w:t>
      </w:r>
    </w:p>
    <w:p w:rsidR="00066F2B" w:rsidRDefault="00102096">
      <w:r>
        <w:t>In Excel, the fractional part of the return value is scaled to have the same number of digits after the decimal point, as there are digits in fraction. [Example: DOLLARFR(1.125, 16) has a two-digit fraction value and</w:t>
      </w:r>
      <w:r>
        <w:t xml:space="preserve"> so returns the two-digit fractional number 1.02 end example] If an exact numerator cannot be found, the function returns the lowest numerator that could be used with fraction, multiplied by a power of ten. [Example: DOLLARFR(1.5,3) returns 1.15, as there </w:t>
      </w:r>
      <w:r>
        <w:t>is no exact fraction which satisfies n/3 = 0.5, and 15/30 represents the lowest power of ten fraction can be multiplied by to obtain an exact value. end example]</w:t>
      </w:r>
    </w:p>
    <w:p w:rsidR="00066F2B" w:rsidRDefault="00102096">
      <w:pPr>
        <w:pStyle w:val="Heading3"/>
      </w:pPr>
      <w:bookmarkStart w:id="1898" w:name="section_10229973494b4cf4bcdbe6e1d4f7dff4"/>
      <w:bookmarkStart w:id="1899" w:name="_Toc129235226"/>
      <w:r>
        <w:t>Part 1 Section 18.17.7.97, DPRODUCT</w:t>
      </w:r>
      <w:bookmarkEnd w:id="1898"/>
      <w:bookmarkEnd w:id="1899"/>
      <w:r>
        <w:fldChar w:fldCharType="begin"/>
      </w:r>
      <w:r>
        <w:instrText xml:space="preserve"> XE "DPRODUCT" </w:instrText>
      </w:r>
      <w:r>
        <w:fldChar w:fldCharType="end"/>
      </w:r>
    </w:p>
    <w:p w:rsidR="00066F2B" w:rsidRDefault="00102096">
      <w:pPr>
        <w:pStyle w:val="Definition-Field"/>
      </w:pPr>
      <w:r>
        <w:t xml:space="preserve">a.   </w:t>
      </w:r>
      <w:r>
        <w:rPr>
          <w:i/>
        </w:rPr>
        <w:t>The standard states that the field a</w:t>
      </w:r>
      <w:r>
        <w:rPr>
          <w:i/>
        </w:rPr>
        <w:t>rgument is the column to which criteria shall be applied.</w:t>
      </w:r>
    </w:p>
    <w:p w:rsidR="00066F2B" w:rsidRDefault="00102096">
      <w:pPr>
        <w:pStyle w:val="Definition-Field2"/>
      </w:pPr>
      <w:r>
        <w:t>Office treats the field argument as the column containing the values to be multiplied.</w:t>
      </w:r>
    </w:p>
    <w:p w:rsidR="00066F2B" w:rsidRDefault="00102096">
      <w:pPr>
        <w:pStyle w:val="Heading3"/>
      </w:pPr>
      <w:bookmarkStart w:id="1900" w:name="section_f4583c0d8f87480793ccf7144bb4901e"/>
      <w:bookmarkStart w:id="1901" w:name="_Toc129235227"/>
      <w:r>
        <w:t>Part 1 Section 18.17.7.98, DSTDEV</w:t>
      </w:r>
      <w:bookmarkEnd w:id="1900"/>
      <w:bookmarkEnd w:id="1901"/>
      <w:r>
        <w:fldChar w:fldCharType="begin"/>
      </w:r>
      <w:r>
        <w:instrText xml:space="preserve"> XE "DSTDEV" </w:instrText>
      </w:r>
      <w:r>
        <w:fldChar w:fldCharType="end"/>
      </w:r>
    </w:p>
    <w:p w:rsidR="00066F2B" w:rsidRDefault="00102096">
      <w:pPr>
        <w:pStyle w:val="Definition-Field"/>
      </w:pPr>
      <w:r>
        <w:t xml:space="preserve">a.   </w:t>
      </w:r>
      <w:r>
        <w:rPr>
          <w:i/>
        </w:rPr>
        <w:t>The standard states that the field argument is the column</w:t>
      </w:r>
      <w:r>
        <w:rPr>
          <w:i/>
        </w:rPr>
        <w:t xml:space="preserve"> to which criteria shall be applied.</w:t>
      </w:r>
    </w:p>
    <w:p w:rsidR="00066F2B" w:rsidRDefault="00102096">
      <w:pPr>
        <w:pStyle w:val="Definition-Field2"/>
      </w:pPr>
      <w:r>
        <w:t>Office treats the field argument as the column for which the standard deviation is to be computed.</w:t>
      </w:r>
    </w:p>
    <w:p w:rsidR="00066F2B" w:rsidRDefault="00102096">
      <w:pPr>
        <w:pStyle w:val="Heading3"/>
      </w:pPr>
      <w:bookmarkStart w:id="1902" w:name="section_c516d215cc2a472f98e9a3e4d454084a"/>
      <w:bookmarkStart w:id="1903" w:name="_Toc129235228"/>
      <w:r>
        <w:t>Part 1 Section 18.17.7.99, DSTDEVP</w:t>
      </w:r>
      <w:bookmarkEnd w:id="1902"/>
      <w:bookmarkEnd w:id="1903"/>
      <w:r>
        <w:fldChar w:fldCharType="begin"/>
      </w:r>
      <w:r>
        <w:instrText xml:space="preserve"> XE "DSTDEVP" </w:instrText>
      </w:r>
      <w:r>
        <w:fldChar w:fldCharType="end"/>
      </w:r>
    </w:p>
    <w:p w:rsidR="00066F2B" w:rsidRDefault="00102096">
      <w:pPr>
        <w:pStyle w:val="Definition-Field"/>
      </w:pPr>
      <w:r>
        <w:t xml:space="preserve">a.   </w:t>
      </w:r>
      <w:r>
        <w:rPr>
          <w:i/>
        </w:rPr>
        <w:t>The standard states that the field argument is the column to whi</w:t>
      </w:r>
      <w:r>
        <w:rPr>
          <w:i/>
        </w:rPr>
        <w:t>ch criteria shall be applied.</w:t>
      </w:r>
    </w:p>
    <w:p w:rsidR="00066F2B" w:rsidRDefault="00102096">
      <w:pPr>
        <w:pStyle w:val="Definition-Field2"/>
      </w:pPr>
      <w:r>
        <w:lastRenderedPageBreak/>
        <w:t>Office treats the field argument as the column for which the standard deviation is to be computed.</w:t>
      </w:r>
    </w:p>
    <w:p w:rsidR="00066F2B" w:rsidRDefault="00102096">
      <w:pPr>
        <w:pStyle w:val="Heading3"/>
      </w:pPr>
      <w:bookmarkStart w:id="1904" w:name="section_b9002f2fcbd749a7b93fef03eb167d0c"/>
      <w:bookmarkStart w:id="1905" w:name="_Toc129235229"/>
      <w:r>
        <w:t>Part 1 Section 18.17.7.100, DSUM</w:t>
      </w:r>
      <w:bookmarkEnd w:id="1904"/>
      <w:bookmarkEnd w:id="1905"/>
      <w:r>
        <w:fldChar w:fldCharType="begin"/>
      </w:r>
      <w:r>
        <w:instrText xml:space="preserve"> XE "DSUM" </w:instrText>
      </w:r>
      <w:r>
        <w:fldChar w:fldCharType="end"/>
      </w:r>
    </w:p>
    <w:p w:rsidR="00066F2B" w:rsidRDefault="00102096">
      <w:pPr>
        <w:pStyle w:val="Definition-Field"/>
      </w:pPr>
      <w:r>
        <w:t xml:space="preserve">a.   </w:t>
      </w:r>
      <w:r>
        <w:rPr>
          <w:i/>
        </w:rPr>
        <w:t xml:space="preserve">The standard states that the field argument is the column to which criteria </w:t>
      </w:r>
      <w:r>
        <w:rPr>
          <w:i/>
        </w:rPr>
        <w:t>shall be applied.</w:t>
      </w:r>
    </w:p>
    <w:p w:rsidR="00066F2B" w:rsidRDefault="00102096">
      <w:pPr>
        <w:pStyle w:val="Definition-Field2"/>
      </w:pPr>
      <w:r>
        <w:t>Office treats the field argument as the column for which the sum is to be computed.</w:t>
      </w:r>
    </w:p>
    <w:p w:rsidR="00066F2B" w:rsidRDefault="00102096">
      <w:pPr>
        <w:pStyle w:val="Heading3"/>
      </w:pPr>
      <w:bookmarkStart w:id="1906" w:name="section_68f1329a6d8f49d6ad141af208658265"/>
      <w:bookmarkStart w:id="1907" w:name="_Toc129235230"/>
      <w:r>
        <w:t>Part 1 Section 18.17.7.101, DURATION</w:t>
      </w:r>
      <w:bookmarkEnd w:id="1906"/>
      <w:bookmarkEnd w:id="1907"/>
      <w:r>
        <w:fldChar w:fldCharType="begin"/>
      </w:r>
      <w:r>
        <w:instrText xml:space="preserve"> XE "DURATION" </w:instrText>
      </w:r>
      <w:r>
        <w:fldChar w:fldCharType="end"/>
      </w:r>
    </w:p>
    <w:p w:rsidR="00066F2B" w:rsidRDefault="00102096">
      <w:pPr>
        <w:pStyle w:val="Definition-Field"/>
      </w:pPr>
      <w:r>
        <w:t xml:space="preserve">a.   </w:t>
      </w:r>
      <w:r>
        <w:rPr>
          <w:i/>
        </w:rPr>
        <w:t xml:space="preserve">The standard says that duration is defined as the weighted average of the present value of the </w:t>
      </w:r>
      <w:r>
        <w:rPr>
          <w:i/>
        </w:rPr>
        <w:t>cash flows and is used as a measure of a bond price's response to changes in yield.</w:t>
      </w:r>
    </w:p>
    <w:p w:rsidR="00066F2B" w:rsidRDefault="00102096">
      <w:pPr>
        <w:pStyle w:val="Definition-Field2"/>
      </w:pPr>
      <w:r>
        <w:t>Office treats duration as the weighted average term to maturity of the cash flows from a bond. The weight of each cash flow is determined by dividing the present value of t</w:t>
      </w:r>
      <w:r>
        <w:t>he cash flow by the price.</w:t>
      </w:r>
    </w:p>
    <w:p w:rsidR="00066F2B" w:rsidRDefault="00102096">
      <w:pPr>
        <w:pStyle w:val="Definition-Field"/>
      </w:pPr>
      <w:r>
        <w:t xml:space="preserve">b.   </w:t>
      </w:r>
      <w:r>
        <w:rPr>
          <w:i/>
        </w:rPr>
        <w:t>The standard indicates that the function is specific to U.S. currency.</w:t>
      </w:r>
    </w:p>
    <w:p w:rsidR="00066F2B" w:rsidRDefault="00102096">
      <w:pPr>
        <w:pStyle w:val="Definition-Field2"/>
      </w:pPr>
      <w:r>
        <w:t>Office does not require the function to be specific to any currency.</w:t>
      </w:r>
    </w:p>
    <w:p w:rsidR="00066F2B" w:rsidRDefault="00102096">
      <w:pPr>
        <w:pStyle w:val="Definition-Field"/>
      </w:pPr>
      <w:r>
        <w:t xml:space="preserve">c.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w:t>
            </w:r>
            <w:r>
              <w:t xml:space="preserv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w:t>
            </w:r>
            <w:r>
              <w:t>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Otherwise, if date1 is the</w:t>
            </w:r>
            <w:r>
              <w:t xml:space="preserv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94"/>
              </w:numPr>
            </w:pPr>
            <w:r>
              <w:t>The two dates have the same year</w:t>
            </w:r>
          </w:p>
          <w:p w:rsidR="00066F2B" w:rsidRDefault="00102096">
            <w:pPr>
              <w:pStyle w:val="ListParagraph"/>
              <w:numPr>
                <w:ilvl w:val="0"/>
                <w:numId w:val="95"/>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 xml:space="preserve">European 30/360. The European method for adjusting day counts. If the dates are equal, the difference of days is 0. Assumes that each month has 30 days and the total number of days in the </w:t>
            </w:r>
            <w:r>
              <w:lastRenderedPageBreak/>
              <w:t>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Heading3"/>
      </w:pPr>
      <w:bookmarkStart w:id="1908" w:name="section_4c431026aee849dcb59333e886fa11a5"/>
      <w:bookmarkStart w:id="1909" w:name="_Toc129235231"/>
      <w:r>
        <w:t>Part 1 Section 18.17.7.102, DVAR</w:t>
      </w:r>
      <w:bookmarkEnd w:id="1908"/>
      <w:bookmarkEnd w:id="1909"/>
      <w:r>
        <w:fldChar w:fldCharType="begin"/>
      </w:r>
      <w:r>
        <w:instrText xml:space="preserve"> XE "DVAR" </w:instrText>
      </w:r>
      <w:r>
        <w:fldChar w:fldCharType="end"/>
      </w:r>
    </w:p>
    <w:p w:rsidR="00066F2B" w:rsidRDefault="00102096">
      <w:pPr>
        <w:pStyle w:val="Definition-Field"/>
      </w:pPr>
      <w:r>
        <w:t xml:space="preserve">a.   </w:t>
      </w:r>
      <w:r>
        <w:rPr>
          <w:i/>
        </w:rPr>
        <w:t xml:space="preserve">The standard states that the field argument is the column to which criteria shall </w:t>
      </w:r>
      <w:r>
        <w:rPr>
          <w:i/>
        </w:rPr>
        <w:t>be applied.</w:t>
      </w:r>
    </w:p>
    <w:p w:rsidR="00066F2B" w:rsidRDefault="00102096">
      <w:pPr>
        <w:pStyle w:val="Definition-Field2"/>
      </w:pPr>
      <w:r>
        <w:t>Office treats the field argument as the column for which the variance is to be computed.</w:t>
      </w:r>
    </w:p>
    <w:p w:rsidR="00066F2B" w:rsidRDefault="00102096">
      <w:pPr>
        <w:pStyle w:val="Heading3"/>
      </w:pPr>
      <w:bookmarkStart w:id="1910" w:name="section_4ff3283999cf4feab83bf5b2e4a6f0f4"/>
      <w:bookmarkStart w:id="1911" w:name="_Toc129235232"/>
      <w:r>
        <w:t>Part 1 Section 18.17.7.103, DVARP</w:t>
      </w:r>
      <w:bookmarkEnd w:id="1910"/>
      <w:bookmarkEnd w:id="1911"/>
      <w:r>
        <w:fldChar w:fldCharType="begin"/>
      </w:r>
      <w:r>
        <w:instrText xml:space="preserve"> XE "DVARP" </w:instrText>
      </w:r>
      <w:r>
        <w:fldChar w:fldCharType="end"/>
      </w:r>
    </w:p>
    <w:p w:rsidR="00066F2B" w:rsidRDefault="00102096">
      <w:pPr>
        <w:pStyle w:val="Definition-Field"/>
      </w:pPr>
      <w:r>
        <w:t xml:space="preserve">a.   </w:t>
      </w:r>
      <w:r>
        <w:rPr>
          <w:i/>
        </w:rPr>
        <w:t>The standard states that the field argument is the column to which criteria shall be applied.</w:t>
      </w:r>
    </w:p>
    <w:p w:rsidR="00066F2B" w:rsidRDefault="00102096">
      <w:pPr>
        <w:pStyle w:val="Definition-Field2"/>
      </w:pPr>
      <w:r>
        <w:t>Office t</w:t>
      </w:r>
      <w:r>
        <w:t>reats the field argument as the column for which the variance is to be computed.</w:t>
      </w:r>
    </w:p>
    <w:p w:rsidR="00066F2B" w:rsidRDefault="00102096">
      <w:pPr>
        <w:pStyle w:val="Heading3"/>
      </w:pPr>
      <w:bookmarkStart w:id="1912" w:name="section_0e6c5c298bbf496d9494aaed1fcd59d7"/>
      <w:bookmarkStart w:id="1913" w:name="_Toc129235233"/>
      <w:r>
        <w:t>Part 1 Section 18.17.7.105, EDATE</w:t>
      </w:r>
      <w:bookmarkEnd w:id="1912"/>
      <w:bookmarkEnd w:id="1913"/>
      <w:r>
        <w:fldChar w:fldCharType="begin"/>
      </w:r>
      <w:r>
        <w:instrText xml:space="preserve"> XE "EDATE" </w:instrText>
      </w:r>
      <w:r>
        <w:fldChar w:fldCharType="end"/>
      </w:r>
    </w:p>
    <w:p w:rsidR="00066F2B" w:rsidRDefault="00102096">
      <w:pPr>
        <w:pStyle w:val="Definition-Field"/>
      </w:pPr>
      <w:r>
        <w:t xml:space="preserve">a.   </w:t>
      </w:r>
      <w:r>
        <w:rPr>
          <w:i/>
        </w:rPr>
        <w:t>The standard does not specify the case where the day of the month in argument start-date is greater than the last day of t</w:t>
      </w:r>
      <w:r>
        <w:rPr>
          <w:i/>
        </w:rPr>
        <w:t>he result month.</w:t>
      </w:r>
    </w:p>
    <w:p w:rsidR="00066F2B" w:rsidRDefault="00102096">
      <w:pPr>
        <w:pStyle w:val="Definition-Field2"/>
      </w:pPr>
      <w:r>
        <w:t>In this case, Office will round day to the last day of the result month.</w:t>
      </w:r>
    </w:p>
    <w:p w:rsidR="00066F2B" w:rsidRDefault="00102096">
      <w:pPr>
        <w:pStyle w:val="Heading3"/>
      </w:pPr>
      <w:bookmarkStart w:id="1914" w:name="section_31ffd3e4140e44dca59bf5545b511558"/>
      <w:bookmarkStart w:id="1915" w:name="_Toc129235234"/>
      <w:r>
        <w:t>Part 1 Section 18.17.7.108, ERF</w:t>
      </w:r>
      <w:bookmarkEnd w:id="1914"/>
      <w:bookmarkEnd w:id="1915"/>
      <w:r>
        <w:fldChar w:fldCharType="begin"/>
      </w:r>
      <w:r>
        <w:instrText xml:space="preserve"> XE "ERF" </w:instrText>
      </w:r>
      <w:r>
        <w:fldChar w:fldCharType="end"/>
      </w:r>
    </w:p>
    <w:p w:rsidR="00066F2B" w:rsidRDefault="00102096">
      <w:pPr>
        <w:pStyle w:val="Definition-Field"/>
      </w:pPr>
      <w:r>
        <w:t xml:space="preserve">a.   </w:t>
      </w:r>
      <w:r>
        <w:rPr>
          <w:i/>
        </w:rPr>
        <w:t>The standard does not specify how function arguments map to formula variables.</w:t>
      </w:r>
    </w:p>
    <w:p w:rsidR="00066F2B" w:rsidRDefault="00102096">
      <w:pPr>
        <w:pStyle w:val="Definition-Field2"/>
      </w:pPr>
      <w:r>
        <w:t>Office maps z to lower-bound argument,</w:t>
      </w:r>
      <w:r>
        <w:t xml:space="preserve"> a to lower-bound argument, b to upper-bound argument.</w:t>
      </w:r>
    </w:p>
    <w:p w:rsidR="00066F2B" w:rsidRDefault="00102096">
      <w:pPr>
        <w:pStyle w:val="Heading3"/>
      </w:pPr>
      <w:bookmarkStart w:id="1916" w:name="section_b90dd1d8dd354137b8a059312734a7e2"/>
      <w:bookmarkStart w:id="1917" w:name="_Toc129235235"/>
      <w:r>
        <w:t>Part 1 Section 18.17.7.109, ERFC</w:t>
      </w:r>
      <w:bookmarkEnd w:id="1916"/>
      <w:bookmarkEnd w:id="1917"/>
      <w:r>
        <w:fldChar w:fldCharType="begin"/>
      </w:r>
      <w:r>
        <w:instrText xml:space="preserve"> XE "ERFC" </w:instrText>
      </w:r>
      <w:r>
        <w:fldChar w:fldCharType="end"/>
      </w:r>
    </w:p>
    <w:p w:rsidR="00066F2B" w:rsidRDefault="00102096">
      <w:pPr>
        <w:pStyle w:val="Definition-Field"/>
      </w:pPr>
      <w:r>
        <w:t xml:space="preserve">a.   </w:t>
      </w:r>
      <w:r>
        <w:rPr>
          <w:i/>
        </w:rPr>
        <w:t>The standard does not specify how function arguments map to formula variables.</w:t>
      </w:r>
    </w:p>
    <w:p w:rsidR="00066F2B" w:rsidRDefault="00102096">
      <w:pPr>
        <w:pStyle w:val="Definition-Field2"/>
      </w:pPr>
      <w:r>
        <w:t>Office maps x to lower-bound argument.</w:t>
      </w:r>
    </w:p>
    <w:p w:rsidR="00066F2B" w:rsidRDefault="00102096">
      <w:pPr>
        <w:pStyle w:val="Heading3"/>
      </w:pPr>
      <w:bookmarkStart w:id="1918" w:name="section_f3689539eb2b4392b05c936b871c4557"/>
      <w:bookmarkStart w:id="1919" w:name="_Toc129235236"/>
      <w:r>
        <w:t>Part 1 Section 18.17.7.110, ERRO</w:t>
      </w:r>
      <w:r>
        <w:t>R.TYPE</w:t>
      </w:r>
      <w:bookmarkEnd w:id="1918"/>
      <w:bookmarkEnd w:id="1919"/>
      <w:r>
        <w:fldChar w:fldCharType="begin"/>
      </w:r>
      <w:r>
        <w:instrText xml:space="preserve"> XE "ERROR.TYPE" </w:instrText>
      </w:r>
      <w:r>
        <w:fldChar w:fldCharType="end"/>
      </w:r>
    </w:p>
    <w:p w:rsidR="00066F2B" w:rsidRDefault="00102096">
      <w:pPr>
        <w:pStyle w:val="Definition-Field"/>
      </w:pPr>
      <w:r>
        <w:t xml:space="preserve">a.   </w:t>
      </w:r>
      <w:r>
        <w:rPr>
          <w:i/>
        </w:rPr>
        <w:t>The standard states that return values are 1-7 or #N/A.</w:t>
      </w:r>
    </w:p>
    <w:p w:rsidR="00066F2B" w:rsidRDefault="00102096">
      <w:pPr>
        <w:pStyle w:val="Definition-Field2"/>
      </w:pPr>
      <w:r>
        <w:t>Office can also return a value of 8, corresponding to value #GETTING_DATA.</w:t>
      </w:r>
    </w:p>
    <w:p w:rsidR="00066F2B" w:rsidRDefault="00102096">
      <w:pPr>
        <w:pStyle w:val="Heading3"/>
      </w:pPr>
      <w:bookmarkStart w:id="1920" w:name="section_43520b959fff46bb88a6b7b1e177de47"/>
      <w:bookmarkStart w:id="1921" w:name="_Toc129235237"/>
      <w:r>
        <w:t>Part 1 Section 18.17.7.119, FIND</w:t>
      </w:r>
      <w:bookmarkEnd w:id="1920"/>
      <w:bookmarkEnd w:id="1921"/>
      <w:r>
        <w:fldChar w:fldCharType="begin"/>
      </w:r>
      <w:r>
        <w:instrText xml:space="preserve"> XE "FIND" </w:instrText>
      </w:r>
      <w:r>
        <w:fldChar w:fldCharType="end"/>
      </w:r>
    </w:p>
    <w:p w:rsidR="00066F2B" w:rsidRDefault="00102096">
      <w:pPr>
        <w:pStyle w:val="Definition-Field"/>
      </w:pPr>
      <w:r>
        <w:t xml:space="preserve">a.   </w:t>
      </w:r>
      <w:r>
        <w:rPr>
          <w:i/>
        </w:rPr>
        <w:t>The standard specifies that the start-pos a</w:t>
      </w:r>
      <w:r>
        <w:rPr>
          <w:i/>
        </w:rPr>
        <w:t>rgument shall be at least 0.</w:t>
      </w:r>
    </w:p>
    <w:p w:rsidR="00066F2B" w:rsidRDefault="00102096">
      <w:pPr>
        <w:pStyle w:val="Definition-Field2"/>
      </w:pPr>
      <w:r>
        <w:t>Office requires start-pos argument to be at least 1.</w:t>
      </w:r>
    </w:p>
    <w:p w:rsidR="00066F2B" w:rsidRDefault="00102096">
      <w:pPr>
        <w:pStyle w:val="Definition-Field"/>
      </w:pPr>
      <w:r>
        <w:t xml:space="preserve">b.   </w:t>
      </w:r>
      <w:r>
        <w:rPr>
          <w:i/>
        </w:rPr>
        <w:t>The standard states that FIND is intended for use with languages that use the single-byte character set (SBCS), whereas FINDB is intended for use with languages that use</w:t>
      </w:r>
      <w:r>
        <w:rPr>
          <w:i/>
        </w:rPr>
        <w:t xml:space="preserve"> the double-byte character set (DBCS).</w:t>
      </w:r>
    </w:p>
    <w:p w:rsidR="00066F2B" w:rsidRDefault="00102096">
      <w:pPr>
        <w:pStyle w:val="Definition-Field2"/>
      </w:pPr>
      <w:r>
        <w:t>In Office, FIND is intended for use with any language, whereas FINDB is intended for use with languages that use the double-byte character set (DBCS).</w:t>
      </w:r>
    </w:p>
    <w:p w:rsidR="00066F2B" w:rsidRDefault="00102096">
      <w:pPr>
        <w:pStyle w:val="Heading3"/>
      </w:pPr>
      <w:bookmarkStart w:id="1922" w:name="section_dca5abf4bf0a4de4aaa87057c9962f5f"/>
      <w:bookmarkStart w:id="1923" w:name="_Toc129235238"/>
      <w:r>
        <w:lastRenderedPageBreak/>
        <w:t>Part 1 Section 18.17.7.120, FINDB</w:t>
      </w:r>
      <w:bookmarkEnd w:id="1922"/>
      <w:bookmarkEnd w:id="1923"/>
      <w:r>
        <w:fldChar w:fldCharType="begin"/>
      </w:r>
      <w:r>
        <w:instrText xml:space="preserve"> XE "FINDB" </w:instrText>
      </w:r>
      <w:r>
        <w:fldChar w:fldCharType="end"/>
      </w:r>
    </w:p>
    <w:p w:rsidR="00066F2B" w:rsidRDefault="00102096">
      <w:pPr>
        <w:pStyle w:val="Definition-Field"/>
      </w:pPr>
      <w:r>
        <w:t xml:space="preserve">a.   </w:t>
      </w:r>
      <w:r>
        <w:rPr>
          <w:i/>
        </w:rPr>
        <w:t xml:space="preserve">The standard </w:t>
      </w:r>
      <w:r>
        <w:rPr>
          <w:i/>
        </w:rPr>
        <w:t>states argument start-pos shall be at least 0.</w:t>
      </w:r>
    </w:p>
    <w:p w:rsidR="00066F2B" w:rsidRDefault="00102096">
      <w:pPr>
        <w:pStyle w:val="Definition-Field2"/>
      </w:pPr>
      <w:r>
        <w:t>Office requires argument stat-pos to be at least 1.</w:t>
      </w:r>
    </w:p>
    <w:p w:rsidR="00066F2B" w:rsidRDefault="00102096">
      <w:pPr>
        <w:pStyle w:val="Definition-Field"/>
      </w:pPr>
      <w:r>
        <w:t xml:space="preserve">b.   </w:t>
      </w:r>
      <w:r>
        <w:rPr>
          <w:i/>
        </w:rPr>
        <w:t>The standard does not specify that argument start-pos and the return value are measured in bytes.</w:t>
      </w:r>
    </w:p>
    <w:p w:rsidR="00066F2B" w:rsidRDefault="00102096">
      <w:pPr>
        <w:pStyle w:val="Definition-Field2"/>
      </w:pPr>
      <w:r>
        <w:t>In Office, argument start-pos and return value are mea</w:t>
      </w:r>
      <w:r>
        <w:t>sured in bytes.</w:t>
      </w:r>
    </w:p>
    <w:p w:rsidR="00066F2B" w:rsidRDefault="00102096">
      <w:pPr>
        <w:pStyle w:val="Definition-Field"/>
      </w:pPr>
      <w:r>
        <w:t xml:space="preserve">c.   </w:t>
      </w:r>
      <w:r>
        <w:rPr>
          <w:i/>
        </w:rPr>
        <w:t>The standard does not specify behavior of FINDB when default language supports DBCS and when it does not support DBCS.</w:t>
      </w:r>
    </w:p>
    <w:p w:rsidR="00066F2B" w:rsidRDefault="00102096">
      <w:pPr>
        <w:pStyle w:val="Definition-Field2"/>
      </w:pPr>
      <w:r>
        <w:t>In Office, when the default language supports DBCS, FINDB counts each double-byte character as 2 bytes, and each sin</w:t>
      </w:r>
      <w:r>
        <w:t>gle-byte character as 1. When the default language does not support DBCS, FINDB counts each character as 1 byte.</w:t>
      </w:r>
    </w:p>
    <w:p w:rsidR="00066F2B" w:rsidRDefault="00102096">
      <w:pPr>
        <w:pStyle w:val="Definition-Field"/>
      </w:pPr>
      <w:r>
        <w:t xml:space="preserve">d.   </w:t>
      </w:r>
      <w:r>
        <w:rPr>
          <w:i/>
        </w:rPr>
        <w:t>The standard does not specify which languages support DBCS.</w:t>
      </w:r>
    </w:p>
    <w:p w:rsidR="00066F2B" w:rsidRDefault="00102096">
      <w:pPr>
        <w:pStyle w:val="Definition-Field2"/>
      </w:pPr>
      <w:r>
        <w:t xml:space="preserve">In Office, the languages that support DBCS include Japanese, Chinese </w:t>
      </w:r>
      <w:r>
        <w:t>(Simplified), Chinese (Traditional), and Korean.</w:t>
      </w:r>
    </w:p>
    <w:p w:rsidR="00066F2B" w:rsidRDefault="00102096">
      <w:pPr>
        <w:pStyle w:val="Heading3"/>
      </w:pPr>
      <w:bookmarkStart w:id="1924" w:name="section_19702fccfd174d3dbe7cfb98aab067a1"/>
      <w:bookmarkStart w:id="1925" w:name="_Toc129235239"/>
      <w:r>
        <w:t>Part 1 Section 18.17.7.121, FINV</w:t>
      </w:r>
      <w:bookmarkEnd w:id="1924"/>
      <w:bookmarkEnd w:id="1925"/>
      <w:r>
        <w:fldChar w:fldCharType="begin"/>
      </w:r>
      <w:r>
        <w:instrText xml:space="preserve"> XE "FINV" </w:instrText>
      </w:r>
      <w:r>
        <w:fldChar w:fldCharType="end"/>
      </w:r>
    </w:p>
    <w:p w:rsidR="00066F2B" w:rsidRDefault="00102096">
      <w:pPr>
        <w:pStyle w:val="Definition-Field"/>
      </w:pPr>
      <w:r>
        <w:t xml:space="preserve">a.   </w:t>
      </w:r>
      <w:r>
        <w:rPr>
          <w:i/>
        </w:rPr>
        <w:t>The standard specifies that an iterative search technique is used for the implementation of this function.</w:t>
      </w:r>
    </w:p>
    <w:p w:rsidR="00066F2B" w:rsidRDefault="00102096">
      <w:pPr>
        <w:pStyle w:val="Definition-Field2"/>
      </w:pPr>
      <w:r>
        <w:t>Office does not require an iterative search techn</w:t>
      </w:r>
      <w:r>
        <w:t>ique to be used.</w:t>
      </w:r>
    </w:p>
    <w:p w:rsidR="00066F2B" w:rsidRDefault="00102096">
      <w:pPr>
        <w:pStyle w:val="Heading3"/>
      </w:pPr>
      <w:bookmarkStart w:id="1926" w:name="section_a27a9affa6634ea586c8c21105f12564"/>
      <w:bookmarkStart w:id="1927" w:name="_Toc129235240"/>
      <w:r>
        <w:t>Part 1 Section 18.17.7.124, FIXED</w:t>
      </w:r>
      <w:bookmarkEnd w:id="1926"/>
      <w:bookmarkEnd w:id="1927"/>
      <w:r>
        <w:fldChar w:fldCharType="begin"/>
      </w:r>
      <w:r>
        <w:instrText xml:space="preserve"> XE "FIXED" </w:instrText>
      </w:r>
      <w:r>
        <w:fldChar w:fldCharType="end"/>
      </w:r>
    </w:p>
    <w:p w:rsidR="00066F2B" w:rsidRDefault="00102096">
      <w:pPr>
        <w:pStyle w:val="Definition-Field"/>
      </w:pPr>
      <w:r>
        <w:t xml:space="preserve">a.   </w:t>
      </w:r>
      <w:r>
        <w:rPr>
          <w:i/>
        </w:rPr>
        <w:t>The standard states that the number parameter is truncated to integer.</w:t>
      </w:r>
    </w:p>
    <w:p w:rsidR="00066F2B" w:rsidRDefault="00102096">
      <w:pPr>
        <w:pStyle w:val="Definition-Field2"/>
      </w:pPr>
      <w:r>
        <w:t>Office does not truncate the number parameter to an integer.</w:t>
      </w:r>
    </w:p>
    <w:p w:rsidR="00066F2B" w:rsidRDefault="00102096">
      <w:pPr>
        <w:pStyle w:val="Definition-Field"/>
      </w:pPr>
      <w:r>
        <w:t xml:space="preserve">b.   </w:t>
      </w:r>
      <w:r>
        <w:rPr>
          <w:i/>
        </w:rPr>
        <w:t>The standard does not state that num-decimal is t</w:t>
      </w:r>
      <w:r>
        <w:rPr>
          <w:i/>
        </w:rPr>
        <w:t>runcated to an integer.</w:t>
      </w:r>
    </w:p>
    <w:p w:rsidR="00066F2B" w:rsidRDefault="00102096">
      <w:pPr>
        <w:pStyle w:val="Definition-Field2"/>
      </w:pPr>
      <w:r>
        <w:t>Office truncates num-decimal to an integer.</w:t>
      </w:r>
    </w:p>
    <w:p w:rsidR="00066F2B" w:rsidRDefault="00102096">
      <w:pPr>
        <w:pStyle w:val="Definition-Field"/>
      </w:pPr>
      <w:r>
        <w:t xml:space="preserve">c.   </w:t>
      </w:r>
      <w:r>
        <w:rPr>
          <w:i/>
        </w:rPr>
        <w:t>For argument suppress-commas-flag, the standard states that if it is TRUE, commas are not included; if FALSE or omitted, commas are included.</w:t>
      </w:r>
    </w:p>
    <w:p w:rsidR="00066F2B" w:rsidRDefault="00102096">
      <w:pPr>
        <w:pStyle w:val="Definition-Field2"/>
      </w:pPr>
      <w:r>
        <w:t>In Office, if argument suppress-commas-fl</w:t>
      </w:r>
      <w:r>
        <w:t>ag is TRUE, digit grouping symbols are not included; if FALSE or omitted, they are included.</w:t>
      </w:r>
    </w:p>
    <w:p w:rsidR="00066F2B" w:rsidRDefault="00102096">
      <w:pPr>
        <w:pStyle w:val="Heading3"/>
      </w:pPr>
      <w:bookmarkStart w:id="1928" w:name="section_534f018290984b228583bd0f8c2cc5f8"/>
      <w:bookmarkStart w:id="1929" w:name="_Toc129235241"/>
      <w:r>
        <w:t>Part 1 Section 18.17.7.125, FLOOR</w:t>
      </w:r>
      <w:bookmarkEnd w:id="1928"/>
      <w:bookmarkEnd w:id="1929"/>
      <w:r>
        <w:fldChar w:fldCharType="begin"/>
      </w:r>
      <w:r>
        <w:instrText xml:space="preserve"> XE "FLOOR" </w:instrText>
      </w:r>
      <w:r>
        <w:fldChar w:fldCharType="end"/>
      </w:r>
    </w:p>
    <w:p w:rsidR="00066F2B" w:rsidRDefault="00102096">
      <w:pPr>
        <w:pStyle w:val="Definition-Field"/>
      </w:pPr>
      <w:r>
        <w:t xml:space="preserve">a.   </w:t>
      </w:r>
      <w:r>
        <w:rPr>
          <w:i/>
        </w:rPr>
        <w:t>The standard states that regardless of the sign of x, a value is rounded down when adjusted toward zero.</w:t>
      </w:r>
    </w:p>
    <w:p w:rsidR="00066F2B" w:rsidRDefault="00102096">
      <w:pPr>
        <w:pStyle w:val="Definition-Field2"/>
      </w:pPr>
      <w:r>
        <w:t>In Of</w:t>
      </w:r>
      <w:r>
        <w:t>fice, a value is rounded toward zero when adjusted.</w:t>
      </w:r>
    </w:p>
    <w:p w:rsidR="00066F2B" w:rsidRDefault="00102096">
      <w:pPr>
        <w:pStyle w:val="Heading3"/>
      </w:pPr>
      <w:bookmarkStart w:id="1930" w:name="section_b5664c5839084645bb1ad88250c33aa2"/>
      <w:bookmarkStart w:id="1931" w:name="_Toc129235242"/>
      <w:r>
        <w:t>Part 1 Section 18.17.7.126, FORECAST</w:t>
      </w:r>
      <w:bookmarkEnd w:id="1930"/>
      <w:bookmarkEnd w:id="1931"/>
      <w:r>
        <w:fldChar w:fldCharType="begin"/>
      </w:r>
      <w:r>
        <w:instrText xml:space="preserve"> XE "FORECAST" </w:instrText>
      </w:r>
      <w:r>
        <w:fldChar w:fldCharType="end"/>
      </w:r>
    </w:p>
    <w:p w:rsidR="00066F2B" w:rsidRDefault="00102096">
      <w:pPr>
        <w:pStyle w:val="Definition-Field"/>
      </w:pPr>
      <w:r>
        <w:t xml:space="preserve">a.   </w:t>
      </w:r>
      <w:r>
        <w:rPr>
          <w:i/>
        </w:rPr>
        <w:t>The standard states that x and y are the sample means.</w:t>
      </w:r>
    </w:p>
    <w:p w:rsidR="00066F2B" w:rsidRDefault="00102096">
      <w:pPr>
        <w:pStyle w:val="Definition-Field2"/>
      </w:pPr>
      <w:r>
        <w:t>Office treats x and y as the sample values while x-bar and y-bar as the sample means.</w:t>
      </w:r>
    </w:p>
    <w:p w:rsidR="00066F2B" w:rsidRDefault="00102096">
      <w:pPr>
        <w:pStyle w:val="Heading3"/>
      </w:pPr>
      <w:bookmarkStart w:id="1932" w:name="section_7eb63416dfd44087b2076372769e91d0"/>
      <w:bookmarkStart w:id="1933" w:name="_Toc129235243"/>
      <w:r>
        <w:lastRenderedPageBreak/>
        <w:t>Part 1 Section 18.17.7.129, FV</w:t>
      </w:r>
      <w:bookmarkEnd w:id="1932"/>
      <w:bookmarkEnd w:id="1933"/>
      <w:r>
        <w:fldChar w:fldCharType="begin"/>
      </w:r>
      <w:r>
        <w:instrText xml:space="preserve"> XE "FV" </w:instrText>
      </w:r>
      <w:r>
        <w:fldChar w:fldCharType="end"/>
      </w:r>
    </w:p>
    <w:p w:rsidR="00066F2B" w:rsidRDefault="00102096">
      <w:pPr>
        <w:pStyle w:val="Definition-Field"/>
      </w:pPr>
      <w:r>
        <w:t xml:space="preserve">a.   </w:t>
      </w:r>
      <w:r>
        <w:rPr>
          <w:i/>
        </w:rPr>
        <w:t>The standard states that the type argument is truncated to an integer.</w:t>
      </w:r>
    </w:p>
    <w:p w:rsidR="00066F2B" w:rsidRDefault="00102096">
      <w:pPr>
        <w:pStyle w:val="Definition-Field2"/>
      </w:pPr>
      <w:r>
        <w:t>Office does not truncate the type argument to an integer.</w:t>
      </w:r>
    </w:p>
    <w:p w:rsidR="00066F2B" w:rsidRDefault="00102096">
      <w:pPr>
        <w:pStyle w:val="Definition-Field"/>
      </w:pPr>
      <w:r>
        <w:t xml:space="preserve">b.   </w:t>
      </w:r>
      <w:r>
        <w:rPr>
          <w:i/>
        </w:rPr>
        <w:t>The standard states that argument type is either 0 or 1.</w:t>
      </w:r>
    </w:p>
    <w:p w:rsidR="00066F2B" w:rsidRDefault="00102096">
      <w:pPr>
        <w:pStyle w:val="Definition-Field2"/>
      </w:pPr>
      <w:r>
        <w:t>In Office, any non</w:t>
      </w:r>
      <w:r>
        <w:t>zero value of argument type is equivalent to 1.</w:t>
      </w:r>
    </w:p>
    <w:p w:rsidR="00066F2B" w:rsidRDefault="00102096">
      <w:pPr>
        <w:pStyle w:val="Definition-Field"/>
      </w:pPr>
      <w:r>
        <w:t xml:space="preserve">c.   </w:t>
      </w:r>
      <w:r>
        <w:rPr>
          <w:i/>
        </w:rPr>
        <w:t>The standard states that if type is any number other than 0 or 1, #NUM! is returned.</w:t>
      </w:r>
    </w:p>
    <w:p w:rsidR="00066F2B" w:rsidRDefault="00102096">
      <w:pPr>
        <w:pStyle w:val="Definition-Field2"/>
      </w:pPr>
      <w:r>
        <w:t>In Office, any nonzero value of argument type is equivalent to 1.</w:t>
      </w:r>
    </w:p>
    <w:p w:rsidR="00066F2B" w:rsidRDefault="00102096">
      <w:pPr>
        <w:pStyle w:val="Definition-Field"/>
      </w:pPr>
      <w:r>
        <w:t xml:space="preserve">d.   </w:t>
      </w:r>
      <w:r>
        <w:rPr>
          <w:i/>
        </w:rPr>
        <w:t>The standard states that argument nper is trunc</w:t>
      </w:r>
      <w:r>
        <w:rPr>
          <w:i/>
        </w:rPr>
        <w:t>ated to integer.</w:t>
      </w:r>
    </w:p>
    <w:p w:rsidR="00066F2B" w:rsidRDefault="00102096">
      <w:pPr>
        <w:pStyle w:val="Definition-Field2"/>
      </w:pPr>
      <w:r>
        <w:t>Office does not truncate argument nper to integer.</w:t>
      </w:r>
    </w:p>
    <w:p w:rsidR="00066F2B" w:rsidRDefault="00102096">
      <w:pPr>
        <w:pStyle w:val="Definition-Field"/>
      </w:pPr>
      <w:r>
        <w:t xml:space="preserve">e.   </w:t>
      </w:r>
      <w:r>
        <w:rPr>
          <w:i/>
        </w:rPr>
        <w:t>The standard states that either the pmt argument or the pv argument must be supplied.</w:t>
      </w:r>
    </w:p>
    <w:p w:rsidR="00066F2B" w:rsidRDefault="00102096">
      <w:pPr>
        <w:pStyle w:val="Definition-Field2"/>
      </w:pPr>
      <w:r>
        <w:t>Office allows both to be omitted (and returns a future value of zero).</w:t>
      </w:r>
    </w:p>
    <w:p w:rsidR="00066F2B" w:rsidRDefault="00102096">
      <w:pPr>
        <w:pStyle w:val="Heading3"/>
      </w:pPr>
      <w:bookmarkStart w:id="1934" w:name="section_82dbbad19eb54458b41d462e746c465e"/>
      <w:bookmarkStart w:id="1935" w:name="_Toc129235244"/>
      <w:r>
        <w:t>Part 1 Section 18.17.7.132, GAMMAINV</w:t>
      </w:r>
      <w:bookmarkEnd w:id="1934"/>
      <w:bookmarkEnd w:id="1935"/>
      <w:r>
        <w:fldChar w:fldCharType="begin"/>
      </w:r>
      <w:r>
        <w:instrText xml:space="preserve"> XE "GAMMAINV" </w:instrText>
      </w:r>
      <w:r>
        <w:fldChar w:fldCharType="end"/>
      </w:r>
    </w:p>
    <w:p w:rsidR="00066F2B" w:rsidRDefault="00102096">
      <w:pPr>
        <w:pStyle w:val="Definition-Field"/>
      </w:pPr>
      <w:r>
        <w:t xml:space="preserve">a.   </w:t>
      </w:r>
      <w:r>
        <w:rPr>
          <w:i/>
        </w:rPr>
        <w:t>The standard specifies that an iterative search technique is used for the implementation of this function.</w:t>
      </w:r>
    </w:p>
    <w:p w:rsidR="00066F2B" w:rsidRDefault="00102096">
      <w:pPr>
        <w:pStyle w:val="Definition-Field2"/>
      </w:pPr>
      <w:r>
        <w:t>Office does not require an iterative search technique to be used.</w:t>
      </w:r>
    </w:p>
    <w:p w:rsidR="00066F2B" w:rsidRDefault="00102096">
      <w:pPr>
        <w:pStyle w:val="Heading3"/>
      </w:pPr>
      <w:bookmarkStart w:id="1936" w:name="section_82f90d9017f9441d82eb47b5167e9757"/>
      <w:bookmarkStart w:id="1937" w:name="_Toc129235245"/>
      <w:r>
        <w:t>Part 1 Section 18.17.7.1</w:t>
      </w:r>
      <w:r>
        <w:t>35, GEOMEAN</w:t>
      </w:r>
      <w:bookmarkEnd w:id="1936"/>
      <w:bookmarkEnd w:id="1937"/>
      <w:r>
        <w:fldChar w:fldCharType="begin"/>
      </w:r>
      <w:r>
        <w:instrText xml:space="preserve"> XE "GEOMEAN" </w:instrText>
      </w:r>
      <w:r>
        <w:fldChar w:fldCharType="end"/>
      </w:r>
    </w:p>
    <w:p w:rsidR="00066F2B" w:rsidRDefault="00102096">
      <w:pPr>
        <w:pStyle w:val="Definition-Field"/>
      </w:pPr>
      <w:r>
        <w:t xml:space="preserve">a.   </w:t>
      </w:r>
      <w:r>
        <w:rPr>
          <w:i/>
        </w:rPr>
        <w:t>The standard states that cells with a value equal to 0 are included in the calculation.</w:t>
      </w:r>
    </w:p>
    <w:p w:rsidR="00066F2B" w:rsidRDefault="00102096">
      <w:pPr>
        <w:pStyle w:val="Definition-Field2"/>
      </w:pPr>
      <w:r>
        <w:t>Office returns #NUM! if the value of any data point is less than or equal to 0.</w:t>
      </w:r>
    </w:p>
    <w:p w:rsidR="00066F2B" w:rsidRDefault="00102096">
      <w:pPr>
        <w:pStyle w:val="Heading3"/>
      </w:pPr>
      <w:bookmarkStart w:id="1938" w:name="section_dad1aeafe2be4fbca86419ac8dba4ac9"/>
      <w:bookmarkStart w:id="1939" w:name="_Toc129235246"/>
      <w:r>
        <w:t>Part 1 Section 18.17.7.137, GETPIVOTDATA</w:t>
      </w:r>
      <w:bookmarkEnd w:id="1938"/>
      <w:bookmarkEnd w:id="1939"/>
      <w:r>
        <w:fldChar w:fldCharType="begin"/>
      </w:r>
      <w:r>
        <w:instrText xml:space="preserve"> XE "GETPIVOTDA</w:instrText>
      </w:r>
      <w:r>
        <w:instrText xml:space="preserve">TA" </w:instrText>
      </w:r>
      <w:r>
        <w:fldChar w:fldCharType="end"/>
      </w:r>
    </w:p>
    <w:p w:rsidR="00066F2B" w:rsidRDefault="00102096">
      <w:pPr>
        <w:pStyle w:val="Definition-Field"/>
      </w:pPr>
      <w:r>
        <w:t xml:space="preserve">a.   </w:t>
      </w:r>
      <w:r>
        <w:rPr>
          <w:i/>
        </w:rPr>
        <w:t>The standard states that arguments field-1 and item-1 are mandatory arguments.</w:t>
      </w:r>
    </w:p>
    <w:p w:rsidR="00066F2B" w:rsidRDefault="00102096">
      <w:pPr>
        <w:pStyle w:val="Definition-Field2"/>
      </w:pPr>
      <w:r>
        <w:t>Office treats arguments field-1 and item-1 as optional arguments.</w:t>
      </w:r>
    </w:p>
    <w:p w:rsidR="00066F2B" w:rsidRDefault="00102096">
      <w:pPr>
        <w:pStyle w:val="Heading3"/>
      </w:pPr>
      <w:bookmarkStart w:id="1940" w:name="section_0de78b6e776c4f608c4c92eeb6a8ca56"/>
      <w:bookmarkStart w:id="1941" w:name="_Toc129235247"/>
      <w:r>
        <w:t>Part 1 Section 18.17.7.139, HARMEAN</w:t>
      </w:r>
      <w:bookmarkEnd w:id="1940"/>
      <w:bookmarkEnd w:id="1941"/>
      <w:r>
        <w:fldChar w:fldCharType="begin"/>
      </w:r>
      <w:r>
        <w:instrText xml:space="preserve"> XE "HARMEAN" </w:instrText>
      </w:r>
      <w:r>
        <w:fldChar w:fldCharType="end"/>
      </w:r>
    </w:p>
    <w:p w:rsidR="00066F2B" w:rsidRDefault="00102096">
      <w:pPr>
        <w:pStyle w:val="Definition-Field"/>
      </w:pPr>
      <w:r>
        <w:t xml:space="preserve">a.   </w:t>
      </w:r>
      <w:r>
        <w:rPr>
          <w:i/>
        </w:rPr>
        <w:t>The standard states that cells with the va</w:t>
      </w:r>
      <w:r>
        <w:rPr>
          <w:i/>
        </w:rPr>
        <w:t>lue 0 are included in calculations.</w:t>
      </w:r>
    </w:p>
    <w:p w:rsidR="00066F2B" w:rsidRDefault="00102096">
      <w:pPr>
        <w:pStyle w:val="Definition-Field2"/>
      </w:pPr>
      <w:r>
        <w:t>Office returns #NUM! if the value of any data point is less than or equal to 0.</w:t>
      </w:r>
    </w:p>
    <w:p w:rsidR="00066F2B" w:rsidRDefault="00102096">
      <w:pPr>
        <w:pStyle w:val="Heading3"/>
      </w:pPr>
      <w:bookmarkStart w:id="1942" w:name="section_a29a20868a8c4281ab65217dc7d563a4"/>
      <w:bookmarkStart w:id="1943" w:name="_Toc129235248"/>
      <w:r>
        <w:t>Part 1 Section 18.17.7.143, HLOOKUP</w:t>
      </w:r>
      <w:bookmarkEnd w:id="1942"/>
      <w:bookmarkEnd w:id="1943"/>
      <w:r>
        <w:fldChar w:fldCharType="begin"/>
      </w:r>
      <w:r>
        <w:instrText xml:space="preserve"> XE "HLOOKUP" </w:instrText>
      </w:r>
      <w:r>
        <w:fldChar w:fldCharType="end"/>
      </w:r>
    </w:p>
    <w:p w:rsidR="00066F2B" w:rsidRDefault="00102096">
      <w:pPr>
        <w:pStyle w:val="Definition-Field"/>
      </w:pPr>
      <w:r>
        <w:t xml:space="preserve">a.   </w:t>
      </w:r>
      <w:r>
        <w:rPr>
          <w:i/>
        </w:rPr>
        <w:t>The standard states that argument row-index-num is the row number in argument table</w:t>
      </w:r>
      <w:r>
        <w:rPr>
          <w:i/>
        </w:rPr>
        <w:t>-array from which the matching value is to be returned.</w:t>
      </w:r>
    </w:p>
    <w:p w:rsidR="00066F2B" w:rsidRDefault="00102096">
      <w:pPr>
        <w:pStyle w:val="Definition-Field2"/>
      </w:pPr>
      <w:r>
        <w:t>In Office, argument row-index-num is the row number, truncated to integer, in argument table-array from which the matching value is to be returned.</w:t>
      </w:r>
    </w:p>
    <w:p w:rsidR="00066F2B" w:rsidRDefault="00102096">
      <w:pPr>
        <w:pStyle w:val="Heading3"/>
      </w:pPr>
      <w:bookmarkStart w:id="1944" w:name="section_dec36d7c644e4622821ef9e00c33e4ee"/>
      <w:bookmarkStart w:id="1945" w:name="_Toc129235249"/>
      <w:r>
        <w:t>Part 1 Section 18.17.7.144, HOUR</w:t>
      </w:r>
      <w:bookmarkEnd w:id="1944"/>
      <w:bookmarkEnd w:id="1945"/>
      <w:r>
        <w:fldChar w:fldCharType="begin"/>
      </w:r>
      <w:r>
        <w:instrText xml:space="preserve"> XE "HOUR" </w:instrText>
      </w:r>
      <w:r>
        <w:fldChar w:fldCharType="end"/>
      </w:r>
    </w:p>
    <w:p w:rsidR="00066F2B" w:rsidRDefault="00102096">
      <w:pPr>
        <w:pStyle w:val="Definition-Field"/>
      </w:pPr>
      <w:r>
        <w:t xml:space="preserve">a.   </w:t>
      </w:r>
      <w:r>
        <w:rPr>
          <w:i/>
        </w:rPr>
        <w:t>T</w:t>
      </w:r>
      <w:r>
        <w:rPr>
          <w:i/>
        </w:rPr>
        <w:t>he standard states that the returned value shall be in the range 0 - 59.</w:t>
      </w:r>
    </w:p>
    <w:p w:rsidR="00066F2B" w:rsidRDefault="00102096">
      <w:pPr>
        <w:pStyle w:val="Definition-Field2"/>
      </w:pPr>
      <w:r>
        <w:lastRenderedPageBreak/>
        <w:t>Office requires that the returned value shall be in the range 0 - 23.</w:t>
      </w:r>
    </w:p>
    <w:p w:rsidR="00066F2B" w:rsidRDefault="00102096">
      <w:pPr>
        <w:pStyle w:val="Heading3"/>
      </w:pPr>
      <w:bookmarkStart w:id="1946" w:name="section_10cbd87900d34a2e9f3234b7ecab1d49"/>
      <w:bookmarkStart w:id="1947" w:name="_Toc129235250"/>
      <w:r>
        <w:t>Part 1 Section 18.17.7.147, IF</w:t>
      </w:r>
      <w:bookmarkEnd w:id="1946"/>
      <w:bookmarkEnd w:id="1947"/>
      <w:r>
        <w:fldChar w:fldCharType="begin"/>
      </w:r>
      <w:r>
        <w:instrText xml:space="preserve"> XE "IF" </w:instrText>
      </w:r>
      <w:r>
        <w:fldChar w:fldCharType="end"/>
      </w:r>
    </w:p>
    <w:p w:rsidR="00066F2B" w:rsidRDefault="00102096">
      <w:pPr>
        <w:pStyle w:val="Definition-Field"/>
      </w:pPr>
      <w:r>
        <w:t xml:space="preserve">a.   </w:t>
      </w:r>
      <w:r>
        <w:rPr>
          <w:i/>
        </w:rPr>
        <w:t>The standard states that arguments value-if-true and value-if-fals</w:t>
      </w:r>
      <w:r>
        <w:rPr>
          <w:i/>
        </w:rPr>
        <w:t>e can contain up to seven levels of nested IF function calls.</w:t>
      </w:r>
    </w:p>
    <w:p w:rsidR="00066F2B" w:rsidRDefault="00102096">
      <w:pPr>
        <w:pStyle w:val="Definition-Field2"/>
      </w:pPr>
      <w:r>
        <w:t>In Office, these arguments can contain as many levels of nesting as the application allows.</w:t>
      </w:r>
    </w:p>
    <w:p w:rsidR="00066F2B" w:rsidRDefault="00102096">
      <w:pPr>
        <w:pStyle w:val="Heading3"/>
      </w:pPr>
      <w:bookmarkStart w:id="1948" w:name="section_7311ea9061a4418aa67ac5a29a456273"/>
      <w:bookmarkStart w:id="1949" w:name="_Toc129235251"/>
      <w:r>
        <w:t>Part 1 Section 18.17.7.148, IFERROR</w:t>
      </w:r>
      <w:bookmarkEnd w:id="1948"/>
      <w:bookmarkEnd w:id="1949"/>
      <w:r>
        <w:fldChar w:fldCharType="begin"/>
      </w:r>
      <w:r>
        <w:instrText xml:space="preserve"> XE "IFERROR" </w:instrText>
      </w:r>
      <w:r>
        <w:fldChar w:fldCharType="end"/>
      </w:r>
    </w:p>
    <w:p w:rsidR="00066F2B" w:rsidRDefault="00102096">
      <w:pPr>
        <w:pStyle w:val="Definition-Field"/>
      </w:pPr>
      <w:r>
        <w:t xml:space="preserve">a.   </w:t>
      </w:r>
      <w:r>
        <w:rPr>
          <w:i/>
        </w:rPr>
        <w:t>The standard states that the value argument i</w:t>
      </w:r>
      <w:r>
        <w:rPr>
          <w:i/>
        </w:rPr>
        <w:t>s checked for the following error values: #N/A, #VALUE!, #REF!, #DIV/0!, #NUM!, #NAME?, or #NULL!.</w:t>
      </w:r>
    </w:p>
    <w:p w:rsidR="00066F2B" w:rsidRDefault="00102096">
      <w:pPr>
        <w:pStyle w:val="Definition-Field2"/>
      </w:pPr>
      <w:r>
        <w:t>In Office, the value argument is checked for the following error values: #N/A, #VALUE!, #REF!, #DIV/0!, #NUM!, #NAME?, #NULL!, or #GETTING_DATA.</w:t>
      </w:r>
    </w:p>
    <w:p w:rsidR="00066F2B" w:rsidRDefault="00102096">
      <w:pPr>
        <w:pStyle w:val="Heading3"/>
      </w:pPr>
      <w:bookmarkStart w:id="1950" w:name="section_2367967f202d49569278f2ba1e5afe7f"/>
      <w:bookmarkStart w:id="1951" w:name="_Toc129235252"/>
      <w:r>
        <w:t>Part 1 Secti</w:t>
      </w:r>
      <w:r>
        <w:t>on 18.17.7.151, IMARGUMENT</w:t>
      </w:r>
      <w:bookmarkEnd w:id="1950"/>
      <w:bookmarkEnd w:id="1951"/>
      <w:r>
        <w:fldChar w:fldCharType="begin"/>
      </w:r>
      <w:r>
        <w:instrText xml:space="preserve"> XE "IMARGUMENT" </w:instrText>
      </w:r>
      <w:r>
        <w:fldChar w:fldCharType="end"/>
      </w:r>
    </w:p>
    <w:p w:rsidR="00066F2B" w:rsidRDefault="00102096">
      <w:pPr>
        <w:pStyle w:val="Definition-Field"/>
      </w:pPr>
      <w:r>
        <w:t xml:space="preserve">a.   </w:t>
      </w:r>
      <w:r>
        <w:rPr>
          <w:i/>
        </w:rPr>
        <w:t>The standard does not fully specify how the angle θ is calculated.</w:t>
      </w:r>
    </w:p>
    <w:p w:rsidR="00066F2B" w:rsidRDefault="00102096">
      <w:pPr>
        <w:pStyle w:val="Definition-Field2"/>
      </w:pPr>
      <w:r>
        <w:t>Office calculates angle θ as ATAN2(x,y).</w:t>
      </w:r>
    </w:p>
    <w:p w:rsidR="00066F2B" w:rsidRDefault="00102096">
      <w:pPr>
        <w:pStyle w:val="Definition-Field"/>
      </w:pPr>
      <w:r>
        <w:t xml:space="preserve">b.   </w:t>
      </w:r>
      <w:r>
        <w:rPr>
          <w:i/>
        </w:rPr>
        <w:t>The standard does not specify how function arguments map to formula variables.</w:t>
      </w:r>
    </w:p>
    <w:p w:rsidR="00066F2B" w:rsidRDefault="00102096">
      <w:pPr>
        <w:pStyle w:val="Definition-Field2"/>
      </w:pPr>
      <w:r>
        <w:t>Office maps x</w:t>
      </w:r>
      <w:r>
        <w:t xml:space="preserve"> + yi to argument complex number, and theta to ATAN2(x,y).</w:t>
      </w:r>
    </w:p>
    <w:p w:rsidR="00066F2B" w:rsidRDefault="00102096">
      <w:pPr>
        <w:pStyle w:val="Definition-Field"/>
      </w:pPr>
      <w:r>
        <w:t xml:space="preserve">c.   </w:t>
      </w:r>
      <w:r>
        <w:rPr>
          <w:i/>
        </w:rPr>
        <w:t>The standard states that the complex number can be in the form x+yi.</w:t>
      </w:r>
    </w:p>
    <w:p w:rsidR="00066F2B" w:rsidRDefault="00102096">
      <w:pPr>
        <w:pStyle w:val="Definition-Field2"/>
      </w:pPr>
      <w:r>
        <w:t>Office accepts complex numbers in the form x+yi and x+yj.</w:t>
      </w:r>
    </w:p>
    <w:p w:rsidR="00066F2B" w:rsidRDefault="00102096">
      <w:pPr>
        <w:pStyle w:val="Heading3"/>
      </w:pPr>
      <w:bookmarkStart w:id="1952" w:name="section_bd714073b3d34e4da8ab9ae68871d9d6"/>
      <w:bookmarkStart w:id="1953" w:name="_Toc129235253"/>
      <w:r>
        <w:t>Part 1 Section 18.17.7.154, IMDIV</w:t>
      </w:r>
      <w:bookmarkEnd w:id="1952"/>
      <w:bookmarkEnd w:id="1953"/>
      <w:r>
        <w:fldChar w:fldCharType="begin"/>
      </w:r>
      <w:r>
        <w:instrText xml:space="preserve"> XE "IMDIV" </w:instrText>
      </w:r>
      <w:r>
        <w:fldChar w:fldCharType="end"/>
      </w:r>
    </w:p>
    <w:p w:rsidR="00066F2B" w:rsidRDefault="00102096">
      <w:pPr>
        <w:pStyle w:val="Definition-Field"/>
      </w:pPr>
      <w:r>
        <w:t xml:space="preserve">a.   </w:t>
      </w:r>
      <w:r>
        <w:rPr>
          <w:i/>
        </w:rPr>
        <w:t>The standard</w:t>
      </w:r>
      <w:r>
        <w:rPr>
          <w:i/>
        </w:rPr>
        <w:t xml:space="preserve"> does not specify what happens in the case of complex division by zero.</w:t>
      </w:r>
    </w:p>
    <w:p w:rsidR="00066F2B" w:rsidRDefault="00102096">
      <w:pPr>
        <w:pStyle w:val="Definition-Field2"/>
      </w:pPr>
      <w:r>
        <w:t>Office returns #NUM! if complex-number-2 is zero.</w:t>
      </w:r>
    </w:p>
    <w:p w:rsidR="00066F2B" w:rsidRDefault="00102096">
      <w:pPr>
        <w:pStyle w:val="Heading3"/>
      </w:pPr>
      <w:bookmarkStart w:id="1954" w:name="section_b1fb964ee5ea4e10ad72e10986208e92"/>
      <w:bookmarkStart w:id="1955" w:name="_Toc129235254"/>
      <w:r>
        <w:t>Part 1 Section 18.17.7.156, IMLN</w:t>
      </w:r>
      <w:bookmarkEnd w:id="1954"/>
      <w:bookmarkEnd w:id="1955"/>
      <w:r>
        <w:fldChar w:fldCharType="begin"/>
      </w:r>
      <w:r>
        <w:instrText xml:space="preserve"> XE "IMLN" </w:instrText>
      </w:r>
      <w:r>
        <w:fldChar w:fldCharType="end"/>
      </w:r>
    </w:p>
    <w:p w:rsidR="00066F2B" w:rsidRDefault="00102096">
      <w:pPr>
        <w:pStyle w:val="Definition-Field"/>
      </w:pPr>
      <w:r>
        <w:t xml:space="preserve">a.   </w:t>
      </w:r>
      <w:r>
        <w:rPr>
          <w:i/>
        </w:rPr>
        <w:t>The standard does not specify what happens if complex-number is zero.</w:t>
      </w:r>
    </w:p>
    <w:p w:rsidR="00066F2B" w:rsidRDefault="00102096">
      <w:pPr>
        <w:pStyle w:val="Definition-Field2"/>
      </w:pPr>
      <w:r>
        <w:t>Office return</w:t>
      </w:r>
      <w:r>
        <w:t>s #NUM! if complex-number is zero.</w:t>
      </w:r>
    </w:p>
    <w:p w:rsidR="00066F2B" w:rsidRDefault="00102096">
      <w:pPr>
        <w:pStyle w:val="Definition-Field"/>
      </w:pPr>
      <w:r>
        <w:t xml:space="preserve">b.   </w:t>
      </w:r>
      <w:r>
        <w:rPr>
          <w:i/>
        </w:rPr>
        <w:t>The standard does not fully specify how the angle θ is calculated.</w:t>
      </w:r>
    </w:p>
    <w:p w:rsidR="00066F2B" w:rsidRDefault="00102096">
      <w:r>
        <w:t>Excel calculates imln using the following mathematical formula:</w:t>
      </w:r>
    </w:p>
    <w:p w:rsidR="00066F2B" w:rsidRDefault="00102096">
      <w:r>
        <w:rPr>
          <w:noProof/>
        </w:rPr>
        <w:drawing>
          <wp:inline distT="0" distB="0" distL="0" distR="0">
            <wp:extent cx="1885950" cy="209550"/>
            <wp:effectExtent l="0" t="0" r="0" b="0"/>
            <wp:docPr id="18" name="Picture 1" descr="Formula for imln: natural log open parentheses x + yi closed parentheses = natural log open parentheses square root x squared + y squared closed parentheses plus i theta" title="Formula for im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9-0000-0000-0000-000000000000" descr="Formula for imln: natural log open parentheses x + yi closed parentheses = natural log open parentheses square root x squared + y squared closed parentheses plus i theta" title="Formula for imln"/>
                    <pic:cNvPicPr>
                      <a:picLocks noChangeAspect="1" noChangeArrowheads="1"/>
                    </pic:cNvPicPr>
                  </pic:nvPicPr>
                  <pic:blipFill>
                    <a:blip r:embed="rId146" cstate="print"/>
                    <a:srcRect/>
                    <a:stretch>
                      <a:fillRect/>
                    </a:stretch>
                  </pic:blipFill>
                  <pic:spPr bwMode="auto">
                    <a:xfrm>
                      <a:off x="0" y="0"/>
                      <a:ext cx="1885950" cy="209550"/>
                    </a:xfrm>
                    <a:prstGeom prst="rect">
                      <a:avLst/>
                    </a:prstGeom>
                    <a:noFill/>
                    <a:ln w="9525">
                      <a:noFill/>
                      <a:miter lim="800000"/>
                      <a:headEnd/>
                      <a:tailEnd/>
                    </a:ln>
                  </pic:spPr>
                </pic:pic>
              </a:graphicData>
            </a:graphic>
          </wp:inline>
        </w:drawing>
      </w:r>
    </w:p>
    <w:p w:rsidR="00066F2B" w:rsidRDefault="00102096">
      <w:r>
        <w:t>where:</w:t>
      </w:r>
    </w:p>
    <w:p w:rsidR="00066F2B" w:rsidRDefault="00102096">
      <w:r>
        <w:t>θ = ATAN2(x,y) calculated according to the formula in ATAN2 ("</w:t>
      </w:r>
      <w:hyperlink r:id="rId147">
        <w:r>
          <w:rPr>
            <w:rStyle w:val="Hyperlink"/>
          </w:rPr>
          <w:t>[ISO/IEC-29500-1]</w:t>
        </w:r>
      </w:hyperlink>
      <w:r>
        <w:t xml:space="preserve"> §18.17.7.15; ATAN2")</w:t>
      </w:r>
      <w:r>
        <w:rPr>
          <w:noProof/>
        </w:rPr>
        <w:drawing>
          <wp:inline distT="0" distB="0" distL="0" distR="0">
            <wp:extent cx="628650" cy="142875"/>
            <wp:effectExtent l="0" t="0" r="0" b="0"/>
            <wp:docPr id="21" name="Picture 1" descr="Formula for ATAN2: theta contains open parentheses minus pie; pie closed bracket" title="Formula for AT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908a76-0000-0000-0000-000000000000" descr="Formula for ATAN2: theta contains open parentheses minus pie; pie closed bracket" title="Formula for ATAN2"/>
                    <pic:cNvPicPr>
                      <a:picLocks noChangeAspect="1" noChangeArrowheads="1"/>
                    </pic:cNvPicPr>
                  </pic:nvPicPr>
                  <pic:blipFill>
                    <a:blip r:embed="rId148" cstate="print"/>
                    <a:srcRect/>
                    <a:stretch>
                      <a:fillRect/>
                    </a:stretch>
                  </pic:blipFill>
                  <pic:spPr bwMode="auto">
                    <a:xfrm>
                      <a:off x="0" y="0"/>
                      <a:ext cx="628650" cy="142875"/>
                    </a:xfrm>
                    <a:prstGeom prst="rect">
                      <a:avLst/>
                    </a:prstGeom>
                    <a:noFill/>
                    <a:ln w="9525">
                      <a:noFill/>
                      <a:miter lim="800000"/>
                      <a:headEnd/>
                      <a:tailEnd/>
                    </a:ln>
                  </pic:spPr>
                </pic:pic>
              </a:graphicData>
            </a:graphic>
          </wp:inline>
        </w:drawing>
      </w:r>
    </w:p>
    <w:p w:rsidR="00066F2B" w:rsidRDefault="00102096">
      <w:pPr>
        <w:pStyle w:val="Heading3"/>
      </w:pPr>
      <w:bookmarkStart w:id="1956" w:name="section_2395740104484810972b2832c8918aaa"/>
      <w:bookmarkStart w:id="1957" w:name="_Toc129235255"/>
      <w:r>
        <w:t>Part 1 Section 18.17.7.157, IMLOG10</w:t>
      </w:r>
      <w:bookmarkEnd w:id="1956"/>
      <w:bookmarkEnd w:id="1957"/>
      <w:r>
        <w:fldChar w:fldCharType="begin"/>
      </w:r>
      <w:r>
        <w:instrText xml:space="preserve"> XE "IMLOG10" </w:instrText>
      </w:r>
      <w:r>
        <w:fldChar w:fldCharType="end"/>
      </w:r>
    </w:p>
    <w:p w:rsidR="00066F2B" w:rsidRDefault="00102096">
      <w:pPr>
        <w:pStyle w:val="Definition-Field"/>
      </w:pPr>
      <w:r>
        <w:t xml:space="preserve">a.   </w:t>
      </w:r>
      <w:r>
        <w:rPr>
          <w:i/>
        </w:rPr>
        <w:t>The standard does not specify what happens if complex-number is zero.</w:t>
      </w:r>
    </w:p>
    <w:p w:rsidR="00066F2B" w:rsidRDefault="00102096">
      <w:pPr>
        <w:pStyle w:val="Definition-Field2"/>
      </w:pPr>
      <w:r>
        <w:lastRenderedPageBreak/>
        <w:t>Office returns #NUM! if complex-numbe</w:t>
      </w:r>
      <w:r>
        <w:t>r is zero.</w:t>
      </w:r>
    </w:p>
    <w:p w:rsidR="00066F2B" w:rsidRDefault="00102096">
      <w:pPr>
        <w:pStyle w:val="Heading3"/>
      </w:pPr>
      <w:bookmarkStart w:id="1958" w:name="section_53a80498b5bf4e9391ce44621001750c"/>
      <w:bookmarkStart w:id="1959" w:name="_Toc129235256"/>
      <w:r>
        <w:t>Part 1 Section 18.17.7.158, IMLOG2</w:t>
      </w:r>
      <w:bookmarkEnd w:id="1958"/>
      <w:bookmarkEnd w:id="1959"/>
      <w:r>
        <w:fldChar w:fldCharType="begin"/>
      </w:r>
      <w:r>
        <w:instrText xml:space="preserve"> XE "IMLOG2" </w:instrText>
      </w:r>
      <w:r>
        <w:fldChar w:fldCharType="end"/>
      </w:r>
    </w:p>
    <w:p w:rsidR="00066F2B" w:rsidRDefault="00102096">
      <w:pPr>
        <w:pStyle w:val="Definition-Field"/>
      </w:pPr>
      <w:r>
        <w:t xml:space="preserve">a.   </w:t>
      </w:r>
      <w:r>
        <w:rPr>
          <w:i/>
        </w:rPr>
        <w:t>The standard does not specify what happens if complex-number is zero.</w:t>
      </w:r>
    </w:p>
    <w:p w:rsidR="00066F2B" w:rsidRDefault="00102096">
      <w:pPr>
        <w:pStyle w:val="Definition-Field2"/>
      </w:pPr>
      <w:r>
        <w:t>Office returns #NUM! if complex-number is zero.</w:t>
      </w:r>
    </w:p>
    <w:p w:rsidR="00066F2B" w:rsidRDefault="00102096">
      <w:pPr>
        <w:pStyle w:val="Heading3"/>
      </w:pPr>
      <w:bookmarkStart w:id="1960" w:name="section_316e6d911f1645cd9ef2b7b817e30f9f"/>
      <w:bookmarkStart w:id="1961" w:name="_Toc129235257"/>
      <w:r>
        <w:t>Part 1 Section 18.17.7.159, IMPOWER</w:t>
      </w:r>
      <w:bookmarkEnd w:id="1960"/>
      <w:bookmarkEnd w:id="1961"/>
      <w:r>
        <w:fldChar w:fldCharType="begin"/>
      </w:r>
      <w:r>
        <w:instrText xml:space="preserve"> XE "IMPOWER" </w:instrText>
      </w:r>
      <w:r>
        <w:fldChar w:fldCharType="end"/>
      </w:r>
    </w:p>
    <w:p w:rsidR="00066F2B" w:rsidRDefault="00102096">
      <w:pPr>
        <w:pStyle w:val="Definition-Field"/>
      </w:pPr>
      <w:r>
        <w:t xml:space="preserve">a.   </w:t>
      </w:r>
      <w:r>
        <w:rPr>
          <w:i/>
        </w:rPr>
        <w:t>The standard do</w:t>
      </w:r>
      <w:r>
        <w:rPr>
          <w:i/>
        </w:rPr>
        <w:t>es not mention error case of argument complex-number equal to zero and argument n is not a positive number.</w:t>
      </w:r>
    </w:p>
    <w:p w:rsidR="00066F2B" w:rsidRDefault="00102096">
      <w:pPr>
        <w:pStyle w:val="Definition-Field2"/>
      </w:pPr>
      <w:r>
        <w:t>Office returns #NUM! if complex-number is zero, and the exponent n is not a positive number.</w:t>
      </w:r>
    </w:p>
    <w:p w:rsidR="00066F2B" w:rsidRDefault="00102096">
      <w:pPr>
        <w:pStyle w:val="Definition-Field"/>
      </w:pPr>
      <w:r>
        <w:t xml:space="preserve">b.   </w:t>
      </w:r>
      <w:r>
        <w:rPr>
          <w:i/>
        </w:rPr>
        <w:t>The standard specifies that y is the exponent to w</w:t>
      </w:r>
      <w:r>
        <w:rPr>
          <w:i/>
        </w:rPr>
        <w:t>hich complex-number is to be raised as well as a coefficient of the argument complex-number.</w:t>
      </w:r>
    </w:p>
    <w:p w:rsidR="00066F2B" w:rsidRDefault="00102096">
      <w:pPr>
        <w:pStyle w:val="Definition-Field2"/>
      </w:pPr>
      <w:r>
        <w:t>Office treats n as the exponent to which argument complex-number is to be raised.</w:t>
      </w:r>
    </w:p>
    <w:p w:rsidR="00066F2B" w:rsidRDefault="00102096">
      <w:pPr>
        <w:pStyle w:val="Definition-Field"/>
      </w:pPr>
      <w:r>
        <w:t xml:space="preserve">c.   </w:t>
      </w:r>
      <w:r>
        <w:rPr>
          <w:i/>
        </w:rPr>
        <w:t>The standard does not fully specify how the angle θ is calculated.</w:t>
      </w:r>
    </w:p>
    <w:p w:rsidR="00066F2B" w:rsidRDefault="00102096">
      <w:pPr>
        <w:pStyle w:val="Definition-Field2"/>
      </w:pPr>
      <w:r>
        <w:t>Office ca</w:t>
      </w:r>
      <w:r>
        <w:t>lculates angle θ as ATAN2(x,y).</w:t>
      </w:r>
    </w:p>
    <w:p w:rsidR="00066F2B" w:rsidRDefault="00102096">
      <w:pPr>
        <w:pStyle w:val="Heading3"/>
      </w:pPr>
      <w:bookmarkStart w:id="1962" w:name="section_d62977af731d4533a681028c97121b2b"/>
      <w:bookmarkStart w:id="1963" w:name="_Toc129235258"/>
      <w:r>
        <w:t>Part 1 Section 18.17.7.162, IMSIN</w:t>
      </w:r>
      <w:bookmarkEnd w:id="1962"/>
      <w:bookmarkEnd w:id="1963"/>
      <w:r>
        <w:fldChar w:fldCharType="begin"/>
      </w:r>
      <w:r>
        <w:instrText xml:space="preserve"> XE "IMSIN" </w:instrText>
      </w:r>
      <w:r>
        <w:fldChar w:fldCharType="end"/>
      </w:r>
    </w:p>
    <w:p w:rsidR="00066F2B" w:rsidRDefault="00102096">
      <w:pPr>
        <w:pStyle w:val="Definition-Field"/>
      </w:pPr>
      <w:r>
        <w:t xml:space="preserve">a.   </w:t>
      </w:r>
      <w:r>
        <w:rPr>
          <w:i/>
        </w:rPr>
        <w:t>The standard states the mathematical formula is sin(x+yi) = sin(x)cosh(y) - cos(x)sinh(y)i.</w:t>
      </w:r>
    </w:p>
    <w:p w:rsidR="00066F2B" w:rsidRDefault="00102096">
      <w:pPr>
        <w:pStyle w:val="Definition-Field2"/>
      </w:pPr>
      <w:r>
        <w:t xml:space="preserve">Office uses the mathematical formula sin(x+yi) = sin(x)cosh(y) + </w:t>
      </w:r>
      <w:r>
        <w:t>cos(x)sinh(y)i.</w:t>
      </w:r>
    </w:p>
    <w:p w:rsidR="00066F2B" w:rsidRDefault="00102096">
      <w:pPr>
        <w:pStyle w:val="Heading3"/>
      </w:pPr>
      <w:bookmarkStart w:id="1964" w:name="section_eef4f9053db747d085bdf4e3634e9cee"/>
      <w:bookmarkStart w:id="1965" w:name="_Toc129235259"/>
      <w:r>
        <w:t>Part 1 Section 18.17.7.163, IMSQRT</w:t>
      </w:r>
      <w:bookmarkEnd w:id="1964"/>
      <w:bookmarkEnd w:id="1965"/>
      <w:r>
        <w:fldChar w:fldCharType="begin"/>
      </w:r>
      <w:r>
        <w:instrText xml:space="preserve"> XE "IMSQRT" </w:instrText>
      </w:r>
      <w:r>
        <w:fldChar w:fldCharType="end"/>
      </w:r>
    </w:p>
    <w:p w:rsidR="00066F2B" w:rsidRDefault="00102096">
      <w:pPr>
        <w:pStyle w:val="Definition-Field"/>
      </w:pPr>
      <w:r>
        <w:t xml:space="preserve">a.   </w:t>
      </w:r>
      <w:r>
        <w:rPr>
          <w:i/>
        </w:rPr>
        <w:t>The standard does not fully specify how the angle θ is calculated.</w:t>
      </w:r>
    </w:p>
    <w:p w:rsidR="00066F2B" w:rsidRDefault="00102096">
      <w:pPr>
        <w:pStyle w:val="Definition-Field2"/>
      </w:pPr>
      <w:r>
        <w:t>Office calculates angle θ as ATAN2(x,y).</w:t>
      </w:r>
    </w:p>
    <w:p w:rsidR="00066F2B" w:rsidRDefault="00102096">
      <w:pPr>
        <w:pStyle w:val="Heading3"/>
      </w:pPr>
      <w:bookmarkStart w:id="1966" w:name="section_8a9e8a05d0934fe185658f8f6671995b"/>
      <w:bookmarkStart w:id="1967" w:name="_Toc129235260"/>
      <w:r>
        <w:t>Part 1 Section 18.17.7.166, INDEX</w:t>
      </w:r>
      <w:bookmarkEnd w:id="1966"/>
      <w:bookmarkEnd w:id="1967"/>
      <w:r>
        <w:fldChar w:fldCharType="begin"/>
      </w:r>
      <w:r>
        <w:instrText xml:space="preserve"> XE "INDEX" </w:instrText>
      </w:r>
      <w:r>
        <w:fldChar w:fldCharType="end"/>
      </w:r>
    </w:p>
    <w:p w:rsidR="00066F2B" w:rsidRDefault="00102096">
      <w:pPr>
        <w:pStyle w:val="Definition-Field"/>
      </w:pPr>
      <w:r>
        <w:t xml:space="preserve">a.   </w:t>
      </w:r>
      <w:r>
        <w:rPr>
          <w:i/>
        </w:rPr>
        <w:t>The standard states that</w:t>
      </w:r>
      <w:r>
        <w:rPr>
          <w:i/>
        </w:rPr>
        <w:t xml:space="preserve"> the argument row-number and argument column-number refers to the row or column, respectively, in argument array.</w:t>
      </w:r>
    </w:p>
    <w:p w:rsidR="00066F2B" w:rsidRDefault="00102096">
      <w:pPr>
        <w:pStyle w:val="Definition-Field2"/>
      </w:pPr>
      <w:r>
        <w:t>Office treats argument row-number as the column number if there is only one row in the array.</w:t>
      </w:r>
    </w:p>
    <w:p w:rsidR="00066F2B" w:rsidRDefault="00102096">
      <w:pPr>
        <w:pStyle w:val="Heading3"/>
      </w:pPr>
      <w:bookmarkStart w:id="1968" w:name="section_dcedecc22b68492e8802a5885866703b"/>
      <w:bookmarkStart w:id="1969" w:name="_Toc129235261"/>
      <w:r>
        <w:t>Part 1 Section 18.17.7.167, INDIRECT</w:t>
      </w:r>
      <w:bookmarkEnd w:id="1968"/>
      <w:bookmarkEnd w:id="1969"/>
      <w:r>
        <w:fldChar w:fldCharType="begin"/>
      </w:r>
      <w:r>
        <w:instrText xml:space="preserve"> XE "INDIREC</w:instrText>
      </w:r>
      <w:r>
        <w:instrText xml:space="preserve">T" </w:instrText>
      </w:r>
      <w:r>
        <w:fldChar w:fldCharType="end"/>
      </w:r>
    </w:p>
    <w:p w:rsidR="00066F2B" w:rsidRDefault="00102096">
      <w:pPr>
        <w:pStyle w:val="Definition-Field"/>
      </w:pPr>
      <w:r>
        <w:t xml:space="preserve">a.   </w:t>
      </w:r>
      <w:r>
        <w:rPr>
          <w:i/>
        </w:rPr>
        <w:t>The standard does not place any length restrictions on argument ref-text.</w:t>
      </w:r>
    </w:p>
    <w:p w:rsidR="00066F2B" w:rsidRDefault="00102096">
      <w:pPr>
        <w:pStyle w:val="Definition-Field2"/>
      </w:pPr>
      <w:r>
        <w:t>Office returns #VALUE! if argument ref-text is more than 255 characters.</w:t>
      </w:r>
    </w:p>
    <w:p w:rsidR="00066F2B" w:rsidRDefault="00102096">
      <w:pPr>
        <w:pStyle w:val="Definition-Field"/>
      </w:pPr>
      <w:r>
        <w:t xml:space="preserve">b.   </w:t>
      </w:r>
      <w:r>
        <w:rPr>
          <w:i/>
        </w:rPr>
        <w:t>The standard states the argument ref-text is of type A1-style reference, an R1C1-style refere</w:t>
      </w:r>
      <w:r>
        <w:rPr>
          <w:i/>
        </w:rPr>
        <w:t>nce, a name defined as a reference, or a reference to a cell as a string.</w:t>
      </w:r>
    </w:p>
    <w:p w:rsidR="00066F2B" w:rsidRDefault="00102096">
      <w:pPr>
        <w:pStyle w:val="Definition-Field2"/>
      </w:pPr>
      <w:r>
        <w:t>Office allows argument ref-text to be type A1-style reference, an R1C1-style reference, a name defined as a reference, a structure reference, or a reference to a cell as a string.</w:t>
      </w:r>
    </w:p>
    <w:p w:rsidR="00066F2B" w:rsidRDefault="00102096">
      <w:pPr>
        <w:pStyle w:val="Heading3"/>
      </w:pPr>
      <w:bookmarkStart w:id="1970" w:name="section_ed33866d5a02492e87a6a1aca55d9d16"/>
      <w:bookmarkStart w:id="1971" w:name="_Toc129235262"/>
      <w:r>
        <w:lastRenderedPageBreak/>
        <w:t>Pa</w:t>
      </w:r>
      <w:r>
        <w:t>rt 1 Section 18.17.7.168, INFO</w:t>
      </w:r>
      <w:bookmarkEnd w:id="1970"/>
      <w:bookmarkEnd w:id="1971"/>
      <w:r>
        <w:fldChar w:fldCharType="begin"/>
      </w:r>
      <w:r>
        <w:instrText xml:space="preserve"> XE "INFO" </w:instrText>
      </w:r>
      <w:r>
        <w:fldChar w:fldCharType="end"/>
      </w:r>
    </w:p>
    <w:p w:rsidR="00066F2B" w:rsidRDefault="00102096">
      <w:pPr>
        <w:pStyle w:val="Definition-Field"/>
      </w:pPr>
      <w:r>
        <w:t xml:space="preserve">a.   </w:t>
      </w:r>
      <w:r>
        <w:rPr>
          <w:i/>
        </w:rPr>
        <w:t>The standard lists "memavail" as "Amount of memory available, in bytes."</w:t>
      </w:r>
    </w:p>
    <w:p w:rsidR="00066F2B" w:rsidRDefault="00102096">
      <w:pPr>
        <w:pStyle w:val="Definition-Field2"/>
      </w:pPr>
      <w:r>
        <w:t>Office always returns #N/A for "memavail".</w:t>
      </w:r>
    </w:p>
    <w:p w:rsidR="00066F2B" w:rsidRDefault="00102096">
      <w:pPr>
        <w:pStyle w:val="Definition-Field"/>
      </w:pPr>
      <w:r>
        <w:t xml:space="preserve">b.   </w:t>
      </w:r>
      <w:r>
        <w:rPr>
          <w:i/>
        </w:rPr>
        <w:t>The standard lists "memused" as "Amount of memory being used for data."</w:t>
      </w:r>
    </w:p>
    <w:p w:rsidR="00066F2B" w:rsidRDefault="00102096">
      <w:pPr>
        <w:pStyle w:val="Definition-Field2"/>
      </w:pPr>
      <w:r>
        <w:t xml:space="preserve">Office always </w:t>
      </w:r>
      <w:r>
        <w:t>returns #N/A for "memused".</w:t>
      </w:r>
    </w:p>
    <w:p w:rsidR="00066F2B" w:rsidRDefault="00102096">
      <w:pPr>
        <w:pStyle w:val="Definition-Field"/>
      </w:pPr>
      <w:r>
        <w:t xml:space="preserve">c.   </w:t>
      </w:r>
      <w:r>
        <w:rPr>
          <w:i/>
        </w:rPr>
        <w:t>The standard lists "totmem" as "Total memory available, including memory already in use, in bytes."</w:t>
      </w:r>
    </w:p>
    <w:p w:rsidR="00066F2B" w:rsidRDefault="00102096">
      <w:pPr>
        <w:pStyle w:val="Definition-Field2"/>
      </w:pPr>
      <w:r>
        <w:t>Office always returns #N/A for "totmem".</w:t>
      </w:r>
    </w:p>
    <w:p w:rsidR="00066F2B" w:rsidRDefault="00102096">
      <w:pPr>
        <w:pStyle w:val="Definition-Field"/>
      </w:pPr>
      <w:r>
        <w:t xml:space="preserve">d.   </w:t>
      </w:r>
      <w:r>
        <w:rPr>
          <w:i/>
        </w:rPr>
        <w:t>The standard does not specify mode as a valid value for argument category.</w:t>
      </w:r>
    </w:p>
    <w:p w:rsidR="00066F2B" w:rsidRDefault="00102096">
      <w:pPr>
        <w:pStyle w:val="Definition-Field2"/>
      </w:pPr>
      <w:r>
        <w:t>Of</w:t>
      </w:r>
      <w:r>
        <w:t>fice permits mode as a valid value for argument category and it returns 1.</w:t>
      </w:r>
    </w:p>
    <w:p w:rsidR="00066F2B" w:rsidRDefault="00102096">
      <w:pPr>
        <w:pStyle w:val="Definition-Field"/>
      </w:pPr>
      <w:r>
        <w:t xml:space="preserve">e.   </w:t>
      </w:r>
      <w:r>
        <w:rPr>
          <w:i/>
        </w:rPr>
        <w:t>The standard does not specify the valid value osreturncode for argument category.</w:t>
      </w:r>
    </w:p>
    <w:p w:rsidR="00066F2B" w:rsidRDefault="00102096">
      <w:pPr>
        <w:pStyle w:val="Definition-Field2"/>
      </w:pPr>
      <w:r>
        <w:t>Office permits ostreturncode as a valid value for argument category and it returns 0.</w:t>
      </w:r>
    </w:p>
    <w:p w:rsidR="00066F2B" w:rsidRDefault="00102096">
      <w:pPr>
        <w:pStyle w:val="Definition-Field"/>
      </w:pPr>
      <w:r>
        <w:t xml:space="preserve">f.   </w:t>
      </w:r>
      <w:r>
        <w:rPr>
          <w:i/>
        </w:rPr>
        <w:t>The</w:t>
      </w:r>
      <w:r>
        <w:rPr>
          <w:i/>
        </w:rPr>
        <w:t xml:space="preserve"> standard does not specify setlang as a valid value for argument category.</w:t>
      </w:r>
    </w:p>
    <w:p w:rsidR="00066F2B" w:rsidRDefault="00102096">
      <w:pPr>
        <w:pStyle w:val="Definition-Field2"/>
      </w:pPr>
      <w:r>
        <w:t>Office permits setlang as a valid value for argument category and it returns locale information.</w:t>
      </w:r>
    </w:p>
    <w:p w:rsidR="00066F2B" w:rsidRDefault="00102096">
      <w:pPr>
        <w:pStyle w:val="Definition-Field"/>
      </w:pPr>
      <w:r>
        <w:t xml:space="preserve">g.   </w:t>
      </w:r>
      <w:r>
        <w:rPr>
          <w:i/>
        </w:rPr>
        <w:t>The standard states that the return type is text.</w:t>
      </w:r>
    </w:p>
    <w:p w:rsidR="00066F2B" w:rsidRDefault="00102096">
      <w:pPr>
        <w:pStyle w:val="Definition-Field2"/>
      </w:pPr>
      <w:r>
        <w:t>Office allows the return type</w:t>
      </w:r>
      <w:r>
        <w:t xml:space="preserve"> to be text or number.</w:t>
      </w:r>
    </w:p>
    <w:p w:rsidR="00066F2B" w:rsidRDefault="00102096">
      <w:pPr>
        <w:pStyle w:val="Heading3"/>
      </w:pPr>
      <w:bookmarkStart w:id="1972" w:name="section_fbe8422bbec94cfa872a1f0b66b534ca"/>
      <w:bookmarkStart w:id="1973" w:name="_Toc129235263"/>
      <w:r>
        <w:t>Part 1 Section 18.17.7.170, INTERCEPT</w:t>
      </w:r>
      <w:bookmarkEnd w:id="1972"/>
      <w:bookmarkEnd w:id="1973"/>
      <w:r>
        <w:fldChar w:fldCharType="begin"/>
      </w:r>
      <w:r>
        <w:instrText xml:space="preserve"> XE "INTERCEPT" </w:instrText>
      </w:r>
      <w:r>
        <w:fldChar w:fldCharType="end"/>
      </w:r>
    </w:p>
    <w:p w:rsidR="00066F2B" w:rsidRDefault="00102096">
      <w:pPr>
        <w:pStyle w:val="Definition-Field"/>
      </w:pPr>
      <w:r>
        <w:t xml:space="preserve">a.   </w:t>
      </w:r>
      <w:r>
        <w:rPr>
          <w:i/>
        </w:rPr>
        <w:t>The standard states that x and y are the sample means.</w:t>
      </w:r>
    </w:p>
    <w:p w:rsidR="00066F2B" w:rsidRDefault="00102096">
      <w:pPr>
        <w:pStyle w:val="Definition-Field2"/>
      </w:pPr>
      <w:r>
        <w:t>Office treats x and y as the sample values; x-bar and y-bar are the sample means.</w:t>
      </w:r>
    </w:p>
    <w:p w:rsidR="00066F2B" w:rsidRDefault="00102096">
      <w:pPr>
        <w:pStyle w:val="Definition-Field"/>
      </w:pPr>
      <w:r>
        <w:t xml:space="preserve">b.   </w:t>
      </w:r>
      <w:r>
        <w:rPr>
          <w:i/>
        </w:rPr>
        <w:t xml:space="preserve">The standard makes no mention </w:t>
      </w:r>
      <w:r>
        <w:rPr>
          <w:i/>
        </w:rPr>
        <w:t>of the case for non-intercepting lines.</w:t>
      </w:r>
    </w:p>
    <w:p w:rsidR="00066F2B" w:rsidRDefault="00102096">
      <w:pPr>
        <w:pStyle w:val="Definition-Field2"/>
      </w:pPr>
      <w:r>
        <w:t>Office returns #DIV/0, if the regression line does not intercept the y-axis,.</w:t>
      </w:r>
    </w:p>
    <w:p w:rsidR="00066F2B" w:rsidRDefault="00102096">
      <w:pPr>
        <w:pStyle w:val="Heading3"/>
      </w:pPr>
      <w:bookmarkStart w:id="1974" w:name="section_d8b43e5eef264b6582cb73f006020a2e"/>
      <w:bookmarkStart w:id="1975" w:name="_Toc129235264"/>
      <w:r>
        <w:t>Part 1 Section 18.17.7.171, INTRATE</w:t>
      </w:r>
      <w:bookmarkEnd w:id="1974"/>
      <w:bookmarkEnd w:id="1975"/>
      <w:r>
        <w:fldChar w:fldCharType="begin"/>
      </w:r>
      <w:r>
        <w:instrText xml:space="preserve"> XE "INTRATE"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I</w:t>
      </w:r>
      <w:r>
        <w:t xml:space="preserve">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equal, the difference of days is 0. Assumes that each month has 30 days and the </w:t>
            </w:r>
            <w:r>
              <w:t>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w:t>
            </w:r>
            <w:r>
              <w: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 xml:space="preserve">Otherwise, if date1 is the </w:t>
            </w:r>
            <w:r>
              <w:t>last day of February, its day-of-month is changed to 30</w:t>
            </w:r>
          </w:p>
        </w:tc>
      </w:tr>
      <w:tr w:rsidR="00066F2B" w:rsidTr="00066F2B">
        <w:tc>
          <w:tcPr>
            <w:tcW w:w="0" w:type="auto"/>
            <w:vAlign w:val="center"/>
          </w:tcPr>
          <w:p w:rsidR="00066F2B" w:rsidRDefault="00102096">
            <w:pPr>
              <w:pStyle w:val="TableBodyText"/>
            </w:pPr>
            <w:r>
              <w:rPr>
                <w:rStyle w:val="InlineCode"/>
              </w:rPr>
              <w:lastRenderedPageBreak/>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96"/>
              </w:numPr>
            </w:pPr>
            <w:r>
              <w:t>The two dates have the same year</w:t>
            </w:r>
          </w:p>
          <w:p w:rsidR="00066F2B" w:rsidRDefault="00102096">
            <w:pPr>
              <w:pStyle w:val="ListParagraph"/>
              <w:numPr>
                <w:ilvl w:val="0"/>
                <w:numId w:val="97"/>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states argument redemption is the amount to be received at maturity, the security's annual yield.</w:t>
      </w:r>
    </w:p>
    <w:p w:rsidR="00066F2B" w:rsidRDefault="00102096">
      <w:pPr>
        <w:pStyle w:val="Definition-Field2"/>
      </w:pPr>
      <w:r>
        <w:t>Office defines th</w:t>
      </w:r>
      <w:r>
        <w:t>e argument redemption as the amount to be received at maturity.</w:t>
      </w:r>
    </w:p>
    <w:p w:rsidR="00066F2B" w:rsidRDefault="00102096">
      <w:pPr>
        <w:pStyle w:val="Heading3"/>
      </w:pPr>
      <w:bookmarkStart w:id="1976" w:name="section_5c0583c254594b569657c94fb48dc600"/>
      <w:bookmarkStart w:id="1977" w:name="_Toc129235265"/>
      <w:r>
        <w:t>Part 1 Section 18.17.7.172, IPMT</w:t>
      </w:r>
      <w:bookmarkEnd w:id="1976"/>
      <w:bookmarkEnd w:id="1977"/>
      <w:r>
        <w:fldChar w:fldCharType="begin"/>
      </w:r>
      <w:r>
        <w:instrText xml:space="preserve"> XE "IPMT" </w:instrText>
      </w:r>
      <w:r>
        <w:fldChar w:fldCharType="end"/>
      </w:r>
    </w:p>
    <w:p w:rsidR="00066F2B" w:rsidRDefault="00102096">
      <w:pPr>
        <w:pStyle w:val="Definition-Field"/>
      </w:pPr>
      <w:r>
        <w:t xml:space="preserve">a.   </w:t>
      </w:r>
      <w:r>
        <w:rPr>
          <w:i/>
        </w:rPr>
        <w:t>The standard states that payment type is truncated to integer.</w:t>
      </w:r>
    </w:p>
    <w:p w:rsidR="00066F2B" w:rsidRDefault="00102096">
      <w:pPr>
        <w:pStyle w:val="Definition-Field2"/>
      </w:pPr>
      <w:r>
        <w:t>Office does not truncate payment type to integer.</w:t>
      </w:r>
    </w:p>
    <w:p w:rsidR="00066F2B" w:rsidRDefault="00102096">
      <w:pPr>
        <w:pStyle w:val="Definition-Field"/>
      </w:pPr>
      <w:r>
        <w:t xml:space="preserve">b.   </w:t>
      </w:r>
      <w:r>
        <w:rPr>
          <w:i/>
        </w:rPr>
        <w:t xml:space="preserve">The standard states </w:t>
      </w:r>
      <w:r>
        <w:rPr>
          <w:i/>
        </w:rPr>
        <w:t>that argument type is either 0 or 1.</w:t>
      </w:r>
    </w:p>
    <w:p w:rsidR="00066F2B" w:rsidRDefault="00102096">
      <w:pPr>
        <w:pStyle w:val="Definition-Field2"/>
      </w:pPr>
      <w:r>
        <w:t>In Office, any nonzero value of argument type is equivalent to 1.</w:t>
      </w:r>
    </w:p>
    <w:p w:rsidR="00066F2B" w:rsidRDefault="00102096">
      <w:pPr>
        <w:pStyle w:val="Definition-Field"/>
      </w:pPr>
      <w:r>
        <w:t xml:space="preserve">c.   </w:t>
      </w:r>
      <w:r>
        <w:rPr>
          <w:i/>
        </w:rPr>
        <w:t>The standard states that if argument type is not 0 or 1, #NUM! is returned.</w:t>
      </w:r>
    </w:p>
    <w:p w:rsidR="00066F2B" w:rsidRDefault="00102096">
      <w:pPr>
        <w:pStyle w:val="Definition-Field2"/>
      </w:pPr>
      <w:r>
        <w:t>In Office argument type is a value of any number.</w:t>
      </w:r>
    </w:p>
    <w:p w:rsidR="00066F2B" w:rsidRDefault="00102096">
      <w:pPr>
        <w:pStyle w:val="Definition-Field"/>
      </w:pPr>
      <w:r>
        <w:t xml:space="preserve">d.   </w:t>
      </w:r>
      <w:r>
        <w:rPr>
          <w:i/>
        </w:rPr>
        <w:t>The standard stat</w:t>
      </w:r>
      <w:r>
        <w:rPr>
          <w:i/>
        </w:rPr>
        <w:t>es that argument per shall be in the range 1-nper.</w:t>
      </w:r>
    </w:p>
    <w:p w:rsidR="00066F2B" w:rsidRDefault="00102096">
      <w:pPr>
        <w:pStyle w:val="Definition-Field2"/>
      </w:pPr>
      <w:r>
        <w:t>In Office argument per shall be in the range 1 ≤ per &lt; nper+1.</w:t>
      </w:r>
    </w:p>
    <w:p w:rsidR="00066F2B" w:rsidRDefault="00102096">
      <w:pPr>
        <w:pStyle w:val="Definition-Field"/>
      </w:pPr>
      <w:r>
        <w:t xml:space="preserve">e.   </w:t>
      </w:r>
      <w:r>
        <w:rPr>
          <w:i/>
        </w:rPr>
        <w:t>The standard does not define the error case if argument per is not in the range 1 ≤ per &lt; nper+1.</w:t>
      </w:r>
    </w:p>
    <w:p w:rsidR="00066F2B" w:rsidRDefault="00102096">
      <w:pPr>
        <w:pStyle w:val="Definition-Field2"/>
      </w:pPr>
      <w:r>
        <w:t>In Office if argument per is not in the</w:t>
      </w:r>
      <w:r>
        <w:t xml:space="preserve"> range 1 ≤ per &lt; nper+1, then #NUM! is returned.</w:t>
      </w:r>
    </w:p>
    <w:p w:rsidR="00066F2B" w:rsidRDefault="00102096">
      <w:pPr>
        <w:pStyle w:val="Definition-Field"/>
      </w:pPr>
      <w:r>
        <w:t xml:space="preserve">f.   </w:t>
      </w:r>
      <w:r>
        <w:rPr>
          <w:i/>
        </w:rPr>
        <w:t>The standard does not specify the value of argument type if omitted.</w:t>
      </w:r>
    </w:p>
    <w:p w:rsidR="00066F2B" w:rsidRDefault="00102096">
      <w:pPr>
        <w:pStyle w:val="Definition-Field2"/>
      </w:pPr>
      <w:r>
        <w:t>In Office if the argument type is omitted the argument type has a value of 0.</w:t>
      </w:r>
    </w:p>
    <w:p w:rsidR="00066F2B" w:rsidRDefault="00102096">
      <w:pPr>
        <w:pStyle w:val="Heading3"/>
      </w:pPr>
      <w:bookmarkStart w:id="1978" w:name="section_992887335f9f42e68e61ab6cea01a0d3"/>
      <w:bookmarkStart w:id="1979" w:name="_Toc129235266"/>
      <w:r>
        <w:lastRenderedPageBreak/>
        <w:t>Part 1 Section 18.17.7.173, IRR</w:t>
      </w:r>
      <w:bookmarkEnd w:id="1978"/>
      <w:bookmarkEnd w:id="1979"/>
      <w:r>
        <w:fldChar w:fldCharType="begin"/>
      </w:r>
      <w:r>
        <w:instrText xml:space="preserve"> XE "IRR" </w:instrText>
      </w:r>
      <w:r>
        <w:fldChar w:fldCharType="end"/>
      </w:r>
    </w:p>
    <w:p w:rsidR="00066F2B" w:rsidRDefault="00102096">
      <w:pPr>
        <w:pStyle w:val="Definition-Field"/>
      </w:pPr>
      <w:r>
        <w:t xml:space="preserve">a.   </w:t>
      </w:r>
      <w:r>
        <w:rPr>
          <w:i/>
        </w:rPr>
        <w:t>The st</w:t>
      </w:r>
      <w:r>
        <w:rPr>
          <w:i/>
        </w:rPr>
        <w:t>andard states that IRR uses an iterative calculation technique.</w:t>
      </w:r>
    </w:p>
    <w:p w:rsidR="00066F2B" w:rsidRDefault="00102096">
      <w:pPr>
        <w:pStyle w:val="Definition-Field2"/>
      </w:pPr>
      <w:r>
        <w:t>Office does not require an iterative calculation technique to be used for this function.</w:t>
      </w:r>
    </w:p>
    <w:p w:rsidR="00066F2B" w:rsidRDefault="00102096">
      <w:pPr>
        <w:pStyle w:val="Heading3"/>
      </w:pPr>
      <w:bookmarkStart w:id="1980" w:name="section_6edcb9784bd74a0f9e33b455b813dfa7"/>
      <w:bookmarkStart w:id="1981" w:name="_Toc129235267"/>
      <w:r>
        <w:t>Part 1 Section 18.17.7.184, ISPMT</w:t>
      </w:r>
      <w:bookmarkEnd w:id="1980"/>
      <w:bookmarkEnd w:id="1981"/>
      <w:r>
        <w:fldChar w:fldCharType="begin"/>
      </w:r>
      <w:r>
        <w:instrText xml:space="preserve"> XE "ISPMT" </w:instrText>
      </w:r>
      <w:r>
        <w:fldChar w:fldCharType="end"/>
      </w:r>
    </w:p>
    <w:p w:rsidR="00066F2B" w:rsidRDefault="00102096">
      <w:pPr>
        <w:pStyle w:val="Definition-Field"/>
      </w:pPr>
      <w:r>
        <w:t xml:space="preserve">a.   </w:t>
      </w:r>
      <w:r>
        <w:rPr>
          <w:i/>
        </w:rPr>
        <w:t>The standard states that the range for argument pe</w:t>
      </w:r>
      <w:r>
        <w:rPr>
          <w:i/>
        </w:rPr>
        <w:t>r is 1 - nper.</w:t>
      </w:r>
    </w:p>
    <w:p w:rsidR="00066F2B" w:rsidRDefault="00102096">
      <w:pPr>
        <w:pStyle w:val="Definition-Field2"/>
      </w:pPr>
      <w:r>
        <w:t>In Office the argument per has no range restriction.</w:t>
      </w:r>
    </w:p>
    <w:p w:rsidR="00066F2B" w:rsidRDefault="00102096">
      <w:pPr>
        <w:pStyle w:val="Definition-Field"/>
      </w:pPr>
      <w:r>
        <w:t xml:space="preserve">b.   </w:t>
      </w:r>
      <w:r>
        <w:rPr>
          <w:i/>
        </w:rPr>
        <w:t>The standard does not state the returned error case if argument nper is 0.</w:t>
      </w:r>
    </w:p>
    <w:p w:rsidR="00066F2B" w:rsidRDefault="00102096">
      <w:pPr>
        <w:pStyle w:val="Definition-Field2"/>
      </w:pPr>
      <w:r>
        <w:t>In Office when the argument nper is 0, #DIV/0! is returned.</w:t>
      </w:r>
    </w:p>
    <w:p w:rsidR="00066F2B" w:rsidRDefault="00102096">
      <w:pPr>
        <w:pStyle w:val="Heading3"/>
      </w:pPr>
      <w:bookmarkStart w:id="1982" w:name="section_e695b5596b384df9927a6077fff4f888"/>
      <w:bookmarkStart w:id="1983" w:name="_Toc129235268"/>
      <w:r>
        <w:t>Part 1 Section 18.17.7.191, LEFT</w:t>
      </w:r>
      <w:bookmarkEnd w:id="1982"/>
      <w:bookmarkEnd w:id="1983"/>
      <w:r>
        <w:fldChar w:fldCharType="begin"/>
      </w:r>
      <w:r>
        <w:instrText xml:space="preserve"> XE "LEFT" </w:instrText>
      </w:r>
      <w:r>
        <w:fldChar w:fldCharType="end"/>
      </w:r>
    </w:p>
    <w:p w:rsidR="00066F2B" w:rsidRDefault="00102096">
      <w:pPr>
        <w:pStyle w:val="Definition-Field"/>
      </w:pPr>
      <w:r>
        <w:t xml:space="preserve">a.   </w:t>
      </w:r>
      <w:r>
        <w:rPr>
          <w:i/>
        </w:rPr>
        <w:t>The standard states that LEFT is intended for use with languages that use the single-byte character set (SBCS), whereas LEFTB is intended for use with languages that use the double-byte character set (DBCS).</w:t>
      </w:r>
    </w:p>
    <w:p w:rsidR="00066F2B" w:rsidRDefault="00102096">
      <w:pPr>
        <w:pStyle w:val="Definition-Field2"/>
      </w:pPr>
      <w:r>
        <w:t>In Office, LEFT is intended for use with an</w:t>
      </w:r>
      <w:r>
        <w:t>y language, whereas LEFTB is intended for use with languages that use the double-byte character set (DBCS).</w:t>
      </w:r>
    </w:p>
    <w:p w:rsidR="00066F2B" w:rsidRDefault="00102096">
      <w:pPr>
        <w:pStyle w:val="Heading3"/>
      </w:pPr>
      <w:bookmarkStart w:id="1984" w:name="section_1ff4777a2b164eedaea6bca9ee46e38f"/>
      <w:bookmarkStart w:id="1985" w:name="_Toc129235269"/>
      <w:r>
        <w:t>Part 1 Section 18.17.7.192, LEFTB</w:t>
      </w:r>
      <w:bookmarkEnd w:id="1984"/>
      <w:bookmarkEnd w:id="1985"/>
      <w:r>
        <w:fldChar w:fldCharType="begin"/>
      </w:r>
      <w:r>
        <w:instrText xml:space="preserve"> XE "LEFTB" </w:instrText>
      </w:r>
      <w:r>
        <w:fldChar w:fldCharType="end"/>
      </w:r>
    </w:p>
    <w:p w:rsidR="00066F2B" w:rsidRDefault="00102096">
      <w:pPr>
        <w:pStyle w:val="Definition-Field"/>
      </w:pPr>
      <w:r>
        <w:t xml:space="preserve">a.   </w:t>
      </w:r>
      <w:r>
        <w:rPr>
          <w:i/>
        </w:rPr>
        <w:t>The standard states that LEFT is intended for use with languages that use the single-byte chara</w:t>
      </w:r>
      <w:r>
        <w:rPr>
          <w:i/>
        </w:rPr>
        <w:t>cter set (SBCS), whereas LEFTB is intended for use with languages that use the double-byte character set (DBCS).</w:t>
      </w:r>
    </w:p>
    <w:p w:rsidR="00066F2B" w:rsidRDefault="00102096">
      <w:pPr>
        <w:pStyle w:val="Definition-Field2"/>
      </w:pPr>
      <w:r>
        <w:t xml:space="preserve">In Office, LEFT is intended for use with any language, whereas LEFTB is intended for use with languages that use the double-byte character set </w:t>
      </w:r>
      <w:r>
        <w:t>(DBCS).</w:t>
      </w:r>
    </w:p>
    <w:p w:rsidR="00066F2B" w:rsidRDefault="00102096">
      <w:pPr>
        <w:pStyle w:val="Definition-Field"/>
      </w:pPr>
      <w:r>
        <w:t xml:space="preserve">b.   </w:t>
      </w:r>
      <w:r>
        <w:rPr>
          <w:i/>
        </w:rPr>
        <w:t>The standard does not specify behavior of LEFTB when default language supports DBCS and when it does not support DBCS.</w:t>
      </w:r>
    </w:p>
    <w:p w:rsidR="00066F2B" w:rsidRDefault="00102096">
      <w:pPr>
        <w:pStyle w:val="Definition-Field2"/>
      </w:pPr>
      <w:r>
        <w:t>In Office, when the default language supports DBCS, LEFTB counts each double-byte character as 2 bytes, and each single-byte</w:t>
      </w:r>
      <w:r>
        <w:t xml:space="preserve"> character as 1. When the default language does not support DBCS, LEFTB counts each character as 1 byte.</w:t>
      </w:r>
    </w:p>
    <w:p w:rsidR="00066F2B" w:rsidRDefault="00102096">
      <w:pPr>
        <w:pStyle w:val="Definition-Field"/>
      </w:pPr>
      <w:r>
        <w:t xml:space="preserve">c.   </w:t>
      </w:r>
      <w:r>
        <w:rPr>
          <w:i/>
        </w:rPr>
        <w:t>The standard does not specify which languages support DBCS.</w:t>
      </w:r>
    </w:p>
    <w:p w:rsidR="00066F2B" w:rsidRDefault="00102096">
      <w:pPr>
        <w:pStyle w:val="Definition-Field2"/>
      </w:pPr>
      <w:r>
        <w:t xml:space="preserve">In Office, the languages that support DBCS include Japanese, Chinese (Simplified), </w:t>
      </w:r>
      <w:r>
        <w:t>Chinese (Traditional), and Korean.</w:t>
      </w:r>
    </w:p>
    <w:p w:rsidR="00066F2B" w:rsidRDefault="00102096">
      <w:pPr>
        <w:pStyle w:val="Heading3"/>
      </w:pPr>
      <w:bookmarkStart w:id="1986" w:name="section_d6a74eba0eff4bb6bfc68d69fc7c6aac"/>
      <w:bookmarkStart w:id="1987" w:name="_Toc129235270"/>
      <w:r>
        <w:t>Part 1 Section 18.17.7.193, LEN</w:t>
      </w:r>
      <w:bookmarkEnd w:id="1986"/>
      <w:bookmarkEnd w:id="1987"/>
      <w:r>
        <w:fldChar w:fldCharType="begin"/>
      </w:r>
      <w:r>
        <w:instrText xml:space="preserve"> XE "LEN" </w:instrText>
      </w:r>
      <w:r>
        <w:fldChar w:fldCharType="end"/>
      </w:r>
    </w:p>
    <w:p w:rsidR="00066F2B" w:rsidRDefault="00102096">
      <w:pPr>
        <w:pStyle w:val="Definition-Field"/>
      </w:pPr>
      <w:r>
        <w:t xml:space="preserve">a.   </w:t>
      </w:r>
      <w:r>
        <w:rPr>
          <w:i/>
        </w:rPr>
        <w:t>The standard specifies that LEN is intended for use with languages that use the single-byte (SBCS), whereas LENB is intended for use with languages that use the double-byte</w:t>
      </w:r>
      <w:r>
        <w:rPr>
          <w:i/>
        </w:rPr>
        <w:t xml:space="preserve"> character set (DBCS).</w:t>
      </w:r>
    </w:p>
    <w:p w:rsidR="00066F2B" w:rsidRDefault="00102096">
      <w:pPr>
        <w:pStyle w:val="Definition-Field2"/>
      </w:pPr>
      <w:r>
        <w:t>In Office, LEN is intended for use with any language, whereas LENB is intended for use with languages that use the double-byte character set (DBCS).</w:t>
      </w:r>
    </w:p>
    <w:p w:rsidR="00066F2B" w:rsidRDefault="00102096">
      <w:pPr>
        <w:pStyle w:val="Heading3"/>
      </w:pPr>
      <w:bookmarkStart w:id="1988" w:name="section_3603d0a308ca4280ab15d97c69cb47b6"/>
      <w:bookmarkStart w:id="1989" w:name="_Toc129235271"/>
      <w:r>
        <w:lastRenderedPageBreak/>
        <w:t>Part 1 Section 18.17.7.194, LENB</w:t>
      </w:r>
      <w:bookmarkEnd w:id="1988"/>
      <w:bookmarkEnd w:id="1989"/>
      <w:r>
        <w:fldChar w:fldCharType="begin"/>
      </w:r>
      <w:r>
        <w:instrText xml:space="preserve"> XE "LENB" </w:instrText>
      </w:r>
      <w:r>
        <w:fldChar w:fldCharType="end"/>
      </w:r>
    </w:p>
    <w:p w:rsidR="00066F2B" w:rsidRDefault="00102096">
      <w:pPr>
        <w:pStyle w:val="Definition-Field"/>
      </w:pPr>
      <w:r>
        <w:t xml:space="preserve">a.   </w:t>
      </w:r>
      <w:r>
        <w:rPr>
          <w:i/>
        </w:rPr>
        <w:t xml:space="preserve">The standard states that LENB is </w:t>
      </w:r>
      <w:r>
        <w:rPr>
          <w:i/>
        </w:rPr>
        <w:t>intended for use with languages that use the double-byte character set (DBCS), whereas LEN is intended for use with languages that use the single-byte character set (SBCS).</w:t>
      </w:r>
    </w:p>
    <w:p w:rsidR="00066F2B" w:rsidRDefault="00102096">
      <w:pPr>
        <w:pStyle w:val="Definition-Field2"/>
      </w:pPr>
      <w:r>
        <w:t>In Office, LENB is intended for use with languages that use the double-byte charact</w:t>
      </w:r>
      <w:r>
        <w:t>er set (DBCS), whereas LEN is intended for use with any language.</w:t>
      </w:r>
    </w:p>
    <w:p w:rsidR="00066F2B" w:rsidRDefault="00102096">
      <w:pPr>
        <w:pStyle w:val="Definition-Field"/>
      </w:pPr>
      <w:r>
        <w:t xml:space="preserve">b.   </w:t>
      </w:r>
      <w:r>
        <w:rPr>
          <w:i/>
        </w:rPr>
        <w:t>The standard does not specify behavior of LENB when default language supports DBCS and when it does not support DBCS.</w:t>
      </w:r>
    </w:p>
    <w:p w:rsidR="00066F2B" w:rsidRDefault="00102096">
      <w:pPr>
        <w:pStyle w:val="Definition-Field2"/>
      </w:pPr>
      <w:r>
        <w:t>In Office, when the default language supports DBCS, LENB counts eac</w:t>
      </w:r>
      <w:r>
        <w:t>h double-byte character as 2 bytes, and each single-byte character as 1. When the default language does not support DBCS, LENB counts each character as 1 byte.</w:t>
      </w:r>
    </w:p>
    <w:p w:rsidR="00066F2B" w:rsidRDefault="00102096">
      <w:pPr>
        <w:pStyle w:val="Definition-Field"/>
      </w:pPr>
      <w:r>
        <w:t xml:space="preserve">c.   </w:t>
      </w:r>
      <w:r>
        <w:rPr>
          <w:i/>
        </w:rPr>
        <w:t>The standard does not specify which languages support DBCS.</w:t>
      </w:r>
    </w:p>
    <w:p w:rsidR="00066F2B" w:rsidRDefault="00102096">
      <w:pPr>
        <w:pStyle w:val="Definition-Field2"/>
      </w:pPr>
      <w:r>
        <w:t>In Office, the languages that s</w:t>
      </w:r>
      <w:r>
        <w:t>upport DBCS include Japanese, Chinese (Simplified), Chinese (Traditional), and Korean.</w:t>
      </w:r>
    </w:p>
    <w:p w:rsidR="00066F2B" w:rsidRDefault="00102096">
      <w:pPr>
        <w:pStyle w:val="Heading3"/>
      </w:pPr>
      <w:bookmarkStart w:id="1990" w:name="section_85a7e2ec196140b4ad596f91de000cf7"/>
      <w:bookmarkStart w:id="1991" w:name="_Toc129235272"/>
      <w:r>
        <w:t>Part 1 Section 18.17.7.195, LINEST</w:t>
      </w:r>
      <w:bookmarkEnd w:id="1990"/>
      <w:bookmarkEnd w:id="1991"/>
      <w:r>
        <w:fldChar w:fldCharType="begin"/>
      </w:r>
      <w:r>
        <w:instrText xml:space="preserve"> XE "LINEST" </w:instrText>
      </w:r>
      <w:r>
        <w:fldChar w:fldCharType="end"/>
      </w:r>
    </w:p>
    <w:p w:rsidR="00066F2B" w:rsidRDefault="00102096">
      <w:pPr>
        <w:pStyle w:val="Definition-Field"/>
      </w:pPr>
      <w:r>
        <w:t xml:space="preserve">a.   </w:t>
      </w:r>
      <w:r>
        <w:rPr>
          <w:i/>
        </w:rPr>
        <w:t>The standard states that x and y are sample means.</w:t>
      </w:r>
    </w:p>
    <w:p w:rsidR="00066F2B" w:rsidRDefault="00102096">
      <w:pPr>
        <w:pStyle w:val="Definition-Field2"/>
      </w:pPr>
      <w:r>
        <w:t>Office treats x and y as the sample values, and x-bar and y-bar</w:t>
      </w:r>
      <w:r>
        <w:t xml:space="preserve"> as the sample means of known-xs and known-ys, respectively.</w:t>
      </w:r>
    </w:p>
    <w:p w:rsidR="00066F2B" w:rsidRDefault="00102096">
      <w:pPr>
        <w:pStyle w:val="Definition-Field"/>
      </w:pPr>
      <w:r>
        <w:t xml:space="preserve">b.   </w:t>
      </w:r>
      <w:r>
        <w:rPr>
          <w:i/>
        </w:rPr>
        <w:t>The standard does not place any restrictions on dimensions of known-ys or known-xs.</w:t>
      </w:r>
    </w:p>
    <w:p w:rsidR="00066F2B" w:rsidRDefault="00102096">
      <w:pPr>
        <w:pStyle w:val="Definition-Field2"/>
      </w:pPr>
      <w:r>
        <w:t>In Office, if known-ys and known-xs are both specified but don't match in size (or number of variables for</w:t>
      </w:r>
      <w:r>
        <w:t xml:space="preserve"> the multivariate case), #REF! is returned.</w:t>
      </w:r>
    </w:p>
    <w:p w:rsidR="00066F2B" w:rsidRDefault="00102096">
      <w:pPr>
        <w:pStyle w:val="Definition-Field"/>
      </w:pPr>
      <w:r>
        <w:t xml:space="preserve">c.   </w:t>
      </w:r>
      <w:r>
        <w:rPr>
          <w:i/>
        </w:rPr>
        <w:t>The standard describes statistic seb as the standard error value for the constant b.</w:t>
      </w:r>
    </w:p>
    <w:p w:rsidR="00066F2B" w:rsidRDefault="00102096">
      <w:pPr>
        <w:pStyle w:val="Definition-Field2"/>
      </w:pPr>
      <w:r>
        <w:t>In Office, if b is forced to be zero (const-flag=FALSE), then it has no standard error and #N/A is returned.</w:t>
      </w:r>
    </w:p>
    <w:p w:rsidR="00066F2B" w:rsidRDefault="00102096">
      <w:pPr>
        <w:pStyle w:val="Definition-Field"/>
      </w:pPr>
      <w:r>
        <w:t xml:space="preserve">d.   </w:t>
      </w:r>
      <w:r>
        <w:rPr>
          <w:i/>
        </w:rPr>
        <w:t>The stan</w:t>
      </w:r>
      <w:r>
        <w:rPr>
          <w:i/>
        </w:rPr>
        <w:t>dard does not mention collinearity cases for this function.</w:t>
      </w:r>
    </w:p>
    <w:p w:rsidR="00066F2B" w:rsidRDefault="00102096">
      <w:r>
        <w:t>In Excel, vectors in known-xs that are collinear (have no additional predictive value because they can be expressed as sum of multiples of existing vectors) are omitted from the regression calcula</w:t>
      </w:r>
      <w:r>
        <w:t>tions. The vectors are given a coefficient of 0 and a standard error of 0 (m = 0; se=0).  If vectors are omitted, df is affected because df depends on the number of values used for predictive purposes.</w:t>
      </w:r>
    </w:p>
    <w:p w:rsidR="00066F2B" w:rsidRDefault="00102096">
      <w:pPr>
        <w:pStyle w:val="Definition-Field"/>
      </w:pPr>
      <w:r>
        <w:t xml:space="preserve">e.   </w:t>
      </w:r>
      <w:r>
        <w:rPr>
          <w:i/>
        </w:rPr>
        <w:t>The standard states the syntax is: LINEST  (  kno</w:t>
      </w:r>
      <w:r>
        <w:rPr>
          <w:i/>
        </w:rPr>
        <w:t>wn-ys  [  ,  [  known-xs  ]  [  ,  [  const-flag  ] [  ,  stats-flag  ] ]  ).</w:t>
      </w:r>
    </w:p>
    <w:p w:rsidR="00066F2B" w:rsidRDefault="00102096">
      <w:pPr>
        <w:pStyle w:val="Definition-Field2"/>
      </w:pPr>
      <w:r>
        <w:t>Office uses the following syntax: LINEST  (  known-ys  [  ,  [  known-xs  ] [  ,  [  const-flag  ] [  , [  stats-flag  ] ] ] ] ).</w:t>
      </w:r>
    </w:p>
    <w:p w:rsidR="00066F2B" w:rsidRDefault="00102096">
      <w:pPr>
        <w:pStyle w:val="Heading3"/>
      </w:pPr>
      <w:bookmarkStart w:id="1992" w:name="section_9e06359058a34e4c8a15b9cfb1bc1b88"/>
      <w:bookmarkStart w:id="1993" w:name="_Toc129235273"/>
      <w:r>
        <w:t>Part 1 Section 18.17.7.197, LOG</w:t>
      </w:r>
      <w:bookmarkEnd w:id="1992"/>
      <w:bookmarkEnd w:id="1993"/>
      <w:r>
        <w:fldChar w:fldCharType="begin"/>
      </w:r>
      <w:r>
        <w:instrText xml:space="preserve"> XE "LOG" </w:instrText>
      </w:r>
      <w:r>
        <w:fldChar w:fldCharType="end"/>
      </w:r>
    </w:p>
    <w:p w:rsidR="00066F2B" w:rsidRDefault="00102096">
      <w:pPr>
        <w:pStyle w:val="Definition-Field"/>
      </w:pPr>
      <w:r>
        <w:t xml:space="preserve">a.  </w:t>
      </w:r>
      <w:r>
        <w:t xml:space="preserve"> </w:t>
      </w:r>
      <w:r>
        <w:rPr>
          <w:i/>
        </w:rPr>
        <w:t>The standard does not specify what happens if base is equal to 1.</w:t>
      </w:r>
    </w:p>
    <w:p w:rsidR="00066F2B" w:rsidRDefault="00102096">
      <w:pPr>
        <w:pStyle w:val="Definition-Field2"/>
      </w:pPr>
      <w:r>
        <w:t>Office returns #DIV/0! if base is equal to 1.</w:t>
      </w:r>
    </w:p>
    <w:p w:rsidR="00066F2B" w:rsidRDefault="00102096">
      <w:pPr>
        <w:pStyle w:val="Heading3"/>
      </w:pPr>
      <w:bookmarkStart w:id="1994" w:name="section_bd605e24aefa4f038aaefb389ffea52c"/>
      <w:bookmarkStart w:id="1995" w:name="_Toc129235274"/>
      <w:r>
        <w:lastRenderedPageBreak/>
        <w:t>Part 1 Section 18.17.7.199, LOGEST</w:t>
      </w:r>
      <w:bookmarkEnd w:id="1994"/>
      <w:bookmarkEnd w:id="1995"/>
      <w:r>
        <w:fldChar w:fldCharType="begin"/>
      </w:r>
      <w:r>
        <w:instrText xml:space="preserve"> XE "LOGEST" </w:instrText>
      </w:r>
      <w:r>
        <w:fldChar w:fldCharType="end"/>
      </w:r>
    </w:p>
    <w:p w:rsidR="00066F2B" w:rsidRDefault="00102096">
      <w:pPr>
        <w:pStyle w:val="Definition-Field"/>
      </w:pPr>
      <w:r>
        <w:t xml:space="preserve">a.   </w:t>
      </w:r>
      <w:r>
        <w:rPr>
          <w:i/>
        </w:rPr>
        <w:t xml:space="preserve">The standard specifies the equation for the curve is y = b * mx or </w:t>
      </w:r>
      <w:r>
        <w:rPr>
          <w:i/>
        </w:rPr>
        <w:t>y=b*(m1*x1)*(m2*x2)*...) if there are multiple values</w:t>
      </w:r>
    </w:p>
    <w:p w:rsidR="00066F2B" w:rsidRDefault="00102096">
      <w:pPr>
        <w:pStyle w:val="Definition-Field2"/>
      </w:pPr>
      <w:r>
        <w:t>Office uses the following equation for the curve: y = b * (m^x) or y=b*(m1^x1)*(m2^x2)...(mn^xn) if there are multiple values</w:t>
      </w:r>
    </w:p>
    <w:p w:rsidR="00066F2B" w:rsidRDefault="00102096">
      <w:pPr>
        <w:pStyle w:val="Definition-Field"/>
      </w:pPr>
      <w:r>
        <w:t xml:space="preserve">b.   </w:t>
      </w:r>
      <w:r>
        <w:rPr>
          <w:i/>
        </w:rPr>
        <w:t xml:space="preserve">The standard does not place any restrictions on dimensions of known-ys </w:t>
      </w:r>
      <w:r>
        <w:rPr>
          <w:i/>
        </w:rPr>
        <w:t>or known-xs.</w:t>
      </w:r>
    </w:p>
    <w:p w:rsidR="00066F2B" w:rsidRDefault="00102096">
      <w:pPr>
        <w:pStyle w:val="Definition-Field2"/>
      </w:pPr>
      <w:r>
        <w:t>In Office, if known-ys and known-xs are not the same size, or known-ys does not contain exactly one value for each row or column of known-xs, #REF! is returned.</w:t>
      </w:r>
    </w:p>
    <w:p w:rsidR="00066F2B" w:rsidRDefault="00102096">
      <w:pPr>
        <w:pStyle w:val="Definition-Field"/>
      </w:pPr>
      <w:r>
        <w:t xml:space="preserve">c.   </w:t>
      </w:r>
      <w:r>
        <w:rPr>
          <w:i/>
        </w:rPr>
        <w:t>The standard specifies the following syntax: LOGEST  (  known-ys  [  ,  [  kn</w:t>
      </w:r>
      <w:r>
        <w:rPr>
          <w:i/>
        </w:rPr>
        <w:t>own-xs  ]  [  ,  [  const-flag  ] [  ,  stats-flag  ] ]  ).</w:t>
      </w:r>
    </w:p>
    <w:p w:rsidR="00066F2B" w:rsidRDefault="00102096">
      <w:pPr>
        <w:pStyle w:val="Definition-Field2"/>
      </w:pPr>
      <w:r>
        <w:t>Office uses the following syntax: LOGEST  (  known-ys  [  ,  [  known-xs  ]  [  ,  [  const-flag  ] [  ,  [  stats-flag  ] ] ] ]  ).</w:t>
      </w:r>
    </w:p>
    <w:p w:rsidR="00066F2B" w:rsidRDefault="00102096">
      <w:pPr>
        <w:pStyle w:val="Heading3"/>
      </w:pPr>
      <w:bookmarkStart w:id="1996" w:name="section_30e516d248dd4052be896aae823b298e"/>
      <w:bookmarkStart w:id="1997" w:name="_Toc129235275"/>
      <w:r>
        <w:t>Part 1 Section 18.17.7.200, LOGINV</w:t>
      </w:r>
      <w:bookmarkEnd w:id="1996"/>
      <w:bookmarkEnd w:id="1997"/>
      <w:r>
        <w:fldChar w:fldCharType="begin"/>
      </w:r>
      <w:r>
        <w:instrText xml:space="preserve"> XE "LOGINV" </w:instrText>
      </w:r>
      <w:r>
        <w:fldChar w:fldCharType="end"/>
      </w:r>
    </w:p>
    <w:p w:rsidR="00066F2B" w:rsidRDefault="00102096">
      <w:pPr>
        <w:pStyle w:val="Definition-Field"/>
      </w:pPr>
      <w:r>
        <w:t xml:space="preserve">a.   </w:t>
      </w:r>
      <w:r>
        <w:rPr>
          <w:i/>
        </w:rPr>
        <w:t>The stan</w:t>
      </w:r>
      <w:r>
        <w:rPr>
          <w:i/>
        </w:rPr>
        <w:t>dard states that if probability is less than 0, or if probability is greater than 1, #NUM! is returned.</w:t>
      </w:r>
    </w:p>
    <w:p w:rsidR="00066F2B" w:rsidRDefault="00102096">
      <w:pPr>
        <w:pStyle w:val="Definition-Field2"/>
      </w:pPr>
      <w:r>
        <w:t>Office returns #NUM! if probability is less than or equal to 0, or if probability is greater than or equal to 1.</w:t>
      </w:r>
    </w:p>
    <w:p w:rsidR="00066F2B" w:rsidRDefault="00102096">
      <w:pPr>
        <w:pStyle w:val="Heading3"/>
      </w:pPr>
      <w:bookmarkStart w:id="1998" w:name="section_572fe441c59643d68a9f2a5baeae54a4"/>
      <w:bookmarkStart w:id="1999" w:name="_Toc129235276"/>
      <w:r>
        <w:t>Part 1 Section 18.17.7.201, LOGNORMDIST</w:t>
      </w:r>
      <w:bookmarkEnd w:id="1998"/>
      <w:bookmarkEnd w:id="1999"/>
      <w:r>
        <w:fldChar w:fldCharType="begin"/>
      </w:r>
      <w:r>
        <w:instrText xml:space="preserve"> XE "LOGNORMDIST" </w:instrText>
      </w:r>
      <w:r>
        <w:fldChar w:fldCharType="end"/>
      </w:r>
    </w:p>
    <w:p w:rsidR="00066F2B" w:rsidRDefault="00102096">
      <w:pPr>
        <w:pStyle w:val="Definition-Field"/>
      </w:pPr>
      <w:r>
        <w:t xml:space="preserve">a.   </w:t>
      </w:r>
      <w:r>
        <w:rPr>
          <w:i/>
        </w:rPr>
        <w:t>The standard states that the function returns the inverse of the lognormal cumulative distribution function of x.</w:t>
      </w:r>
    </w:p>
    <w:p w:rsidR="00066F2B" w:rsidRDefault="00102096">
      <w:pPr>
        <w:pStyle w:val="Definition-Field2"/>
      </w:pPr>
      <w:r>
        <w:t>In Office, the function returns the lognormal cumulative distribution of x.</w:t>
      </w:r>
    </w:p>
    <w:p w:rsidR="00066F2B" w:rsidRDefault="00102096">
      <w:pPr>
        <w:pStyle w:val="Heading3"/>
      </w:pPr>
      <w:bookmarkStart w:id="2000" w:name="section_19f20aeb5ca84a59acd8b01ba6e8ed07"/>
      <w:bookmarkStart w:id="2001" w:name="_Toc129235277"/>
      <w:r>
        <w:t>Part 1 Section 18.17.7.204, MATCH</w:t>
      </w:r>
      <w:bookmarkEnd w:id="2000"/>
      <w:bookmarkEnd w:id="2001"/>
      <w:r>
        <w:fldChar w:fldCharType="begin"/>
      </w:r>
      <w:r>
        <w:instrText xml:space="preserve"> XE "MA</w:instrText>
      </w:r>
      <w:r>
        <w:instrText xml:space="preserve">TCH" </w:instrText>
      </w:r>
      <w:r>
        <w:fldChar w:fldCharType="end"/>
      </w:r>
    </w:p>
    <w:p w:rsidR="00066F2B" w:rsidRDefault="00102096">
      <w:pPr>
        <w:pStyle w:val="Definition-Field"/>
      </w:pPr>
      <w:r>
        <w:t xml:space="preserve">a.   </w:t>
      </w:r>
      <w:r>
        <w:rPr>
          <w:i/>
        </w:rPr>
        <w:t>The standard states that if no match is found, #NUM! is returned.</w:t>
      </w:r>
    </w:p>
    <w:p w:rsidR="00066F2B" w:rsidRDefault="00102096">
      <w:pPr>
        <w:pStyle w:val="Definition-Field2"/>
      </w:pPr>
      <w:r>
        <w:t>In Office, #N/A is returned if no match is found.</w:t>
      </w:r>
    </w:p>
    <w:p w:rsidR="00066F2B" w:rsidRDefault="00102096">
      <w:pPr>
        <w:pStyle w:val="Definition-Field"/>
      </w:pPr>
      <w:r>
        <w:t xml:space="preserve">b.   </w:t>
      </w:r>
      <w:r>
        <w:rPr>
          <w:i/>
        </w:rPr>
        <w:t>The standard does not place any restrictions on the dimensions of argument lookup-array.</w:t>
      </w:r>
    </w:p>
    <w:p w:rsidR="00066F2B" w:rsidRDefault="00102096">
      <w:pPr>
        <w:pStyle w:val="Definition-Field2"/>
      </w:pPr>
      <w:r>
        <w:t xml:space="preserve">In Office, argument lookup-array </w:t>
      </w:r>
      <w:r>
        <w:t>must be an array or range with only one row or only one column, else #N/A is returned.</w:t>
      </w:r>
    </w:p>
    <w:p w:rsidR="00066F2B" w:rsidRDefault="00102096">
      <w:pPr>
        <w:pStyle w:val="Heading3"/>
      </w:pPr>
      <w:bookmarkStart w:id="2002" w:name="section_785ab22f8b1f4137a3c10f7627cb4be2"/>
      <w:bookmarkStart w:id="2003" w:name="_Toc129235278"/>
      <w:r>
        <w:t>Part 1 Section 18.17.7.208, MDURATION</w:t>
      </w:r>
      <w:bookmarkEnd w:id="2002"/>
      <w:bookmarkEnd w:id="2003"/>
      <w:r>
        <w:fldChar w:fldCharType="begin"/>
      </w:r>
      <w:r>
        <w:instrText xml:space="preserve"> XE "MDURATION"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w:t>
      </w:r>
      <w:r>
        <w:t xml:space="preserve">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equal, the difference of days is 0. Assumes that each month has 30 days and the total number of days in the </w:t>
            </w:r>
            <w:r>
              <w:t>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w:t>
            </w:r>
            <w:r>
              <w:t xml:space="preserve">h is </w:t>
            </w:r>
            <w:r>
              <w:lastRenderedPageBreak/>
              <w:t>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Otherwise, if date1 is the last day of February, its da</w:t>
            </w:r>
            <w:r>
              <w:t>y-of-month is changed to 30</w:t>
            </w:r>
          </w:p>
        </w:tc>
      </w:tr>
      <w:tr w:rsidR="00066F2B" w:rsidTr="00066F2B">
        <w:tc>
          <w:tcPr>
            <w:tcW w:w="0" w:type="auto"/>
            <w:vAlign w:val="center"/>
          </w:tcPr>
          <w:p w:rsidR="00066F2B" w:rsidRDefault="00102096">
            <w:pPr>
              <w:pStyle w:val="TableBodyText"/>
            </w:pPr>
            <w:r>
              <w:rPr>
                <w:rStyle w:val="InlineCode"/>
              </w:rPr>
              <w:lastRenderedPageBreak/>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w:t>
            </w:r>
            <w:r>
              <w:t xml:space="preserve"> the years between date1 and date2, inclusive. Otherwise, the days in the years between the dates is 365, except for these cases (where it is 366): the dates are in the same year and it is a leap-year, a February 29 occurs between the two dates, or </w:t>
            </w:r>
            <w:r>
              <w:rPr>
                <w:b/>
              </w:rPr>
              <w:t>date1 o</w:t>
            </w:r>
            <w:r>
              <w:rPr>
                <w:b/>
              </w:rPr>
              <w:t>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conditions must be true:</w:t>
            </w:r>
          </w:p>
          <w:p w:rsidR="00066F2B" w:rsidRDefault="00102096">
            <w:pPr>
              <w:pStyle w:val="ListParagraph"/>
              <w:numPr>
                <w:ilvl w:val="0"/>
                <w:numId w:val="98"/>
              </w:numPr>
            </w:pPr>
            <w:r>
              <w:t>The two dates have the same year</w:t>
            </w:r>
          </w:p>
          <w:p w:rsidR="00066F2B" w:rsidRDefault="00102096">
            <w:pPr>
              <w:pStyle w:val="ListParagraph"/>
              <w:numPr>
                <w:ilvl w:val="0"/>
                <w:numId w:val="99"/>
              </w:numPr>
            </w:pPr>
            <w:r>
              <w:t>Date2’s year is exactly one more than date1’s year, and</w:t>
            </w:r>
            <w:r>
              <w:t xml:space="preserve">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w:t>
            </w:r>
            <w:r>
              <w:t xml:space="preserve">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 both) with a valu</w:t>
            </w:r>
            <w:r>
              <w:t xml:space="preserve">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does not specify how function arguments map to formula variables.</w:t>
      </w:r>
    </w:p>
    <w:p w:rsidR="00066F2B" w:rsidRDefault="00102096">
      <w:pPr>
        <w:pStyle w:val="Definition-Field2"/>
      </w:pPr>
      <w:r>
        <w:t>Office maps coupon payments per year to argument frequency, DURATIO</w:t>
      </w:r>
      <w:r>
        <w:t>N to DURATION(settlement, maturity, coupon, yld, frequency, [basis]), and market yield to argument yld.</w:t>
      </w:r>
    </w:p>
    <w:p w:rsidR="00066F2B" w:rsidRDefault="00102096">
      <w:pPr>
        <w:pStyle w:val="Heading3"/>
      </w:pPr>
      <w:bookmarkStart w:id="2004" w:name="section_612ff32d2b6b45d58904f41a2bd7fcd6"/>
      <w:bookmarkStart w:id="2005" w:name="_Toc129235279"/>
      <w:r>
        <w:t>Part 1 Section 18.17.7.210, MID</w:t>
      </w:r>
      <w:bookmarkEnd w:id="2004"/>
      <w:bookmarkEnd w:id="2005"/>
      <w:r>
        <w:fldChar w:fldCharType="begin"/>
      </w:r>
      <w:r>
        <w:instrText xml:space="preserve"> XE "MID" </w:instrText>
      </w:r>
      <w:r>
        <w:fldChar w:fldCharType="end"/>
      </w:r>
    </w:p>
    <w:p w:rsidR="00066F2B" w:rsidRDefault="00102096">
      <w:pPr>
        <w:pStyle w:val="Definition-Field"/>
      </w:pPr>
      <w:r>
        <w:t xml:space="preserve">a.   </w:t>
      </w:r>
      <w:r>
        <w:rPr>
          <w:i/>
        </w:rPr>
        <w:t xml:space="preserve">The standard states that MID is intended for use with languages that use the single-byte character set </w:t>
      </w:r>
      <w:r>
        <w:rPr>
          <w:i/>
        </w:rPr>
        <w:t>(SBCS), whereas MIDB is intended for use with languages that use the double-byte character set (DBCS).</w:t>
      </w:r>
    </w:p>
    <w:p w:rsidR="00066F2B" w:rsidRDefault="00102096">
      <w:pPr>
        <w:pStyle w:val="Definition-Field2"/>
      </w:pPr>
      <w:r>
        <w:t>In Office, MID is intended for use with any language, whereas MIDB is intended for use with languages that use the double-byte character set (DBCS).</w:t>
      </w:r>
    </w:p>
    <w:p w:rsidR="00066F2B" w:rsidRDefault="00102096">
      <w:pPr>
        <w:pStyle w:val="Definition-Field"/>
      </w:pPr>
      <w:r>
        <w:t xml:space="preserve">b.  </w:t>
      </w:r>
      <w:r>
        <w:t xml:space="preserve"> </w:t>
      </w:r>
      <w:r>
        <w:rPr>
          <w:i/>
        </w:rPr>
        <w:t>The standard states if start-pos &lt; 0, #VALUE! is returned.</w:t>
      </w:r>
    </w:p>
    <w:p w:rsidR="00066F2B" w:rsidRDefault="00102096">
      <w:pPr>
        <w:pStyle w:val="Definition-Field2"/>
      </w:pPr>
      <w:r>
        <w:t>Office returns #VALUE! if start-pos &lt; 1.</w:t>
      </w:r>
    </w:p>
    <w:p w:rsidR="00066F2B" w:rsidRDefault="00102096">
      <w:pPr>
        <w:pStyle w:val="Definition-Field"/>
      </w:pPr>
      <w:r>
        <w:t xml:space="preserve">c.   </w:t>
      </w:r>
      <w:r>
        <w:rPr>
          <w:i/>
        </w:rPr>
        <w:t>The standard states that if the start-pos argument is greater than the length of string, or if start-pos and number- bytes combined exceeds the length</w:t>
      </w:r>
      <w:r>
        <w:rPr>
          <w:i/>
        </w:rPr>
        <w:t xml:space="preserve"> of the string argument, the whole of the string argument shall be extracted.</w:t>
      </w:r>
    </w:p>
    <w:p w:rsidR="00066F2B" w:rsidRDefault="00102096">
      <w:pPr>
        <w:pStyle w:val="Definition-Field2"/>
      </w:pPr>
      <w:r>
        <w:t>In Office, if start-pos is greater than the length of string the empty string is returned. If start-pos and number-bytes combined exceeds the length of string, the remainder of s</w:t>
      </w:r>
      <w:r>
        <w:t>tring starting at byte position start-pos is returned.</w:t>
      </w:r>
    </w:p>
    <w:p w:rsidR="00066F2B" w:rsidRDefault="00102096">
      <w:pPr>
        <w:pStyle w:val="Heading3"/>
      </w:pPr>
      <w:bookmarkStart w:id="2006" w:name="section_b4f02a916d4b4713aba9c99ba6abdb52"/>
      <w:bookmarkStart w:id="2007" w:name="_Toc129235280"/>
      <w:r>
        <w:lastRenderedPageBreak/>
        <w:t>Part 1 Section 18.17.7.211, MIDB</w:t>
      </w:r>
      <w:bookmarkEnd w:id="2006"/>
      <w:bookmarkEnd w:id="2007"/>
      <w:r>
        <w:fldChar w:fldCharType="begin"/>
      </w:r>
      <w:r>
        <w:instrText xml:space="preserve"> XE "MIDB" </w:instrText>
      </w:r>
      <w:r>
        <w:fldChar w:fldCharType="end"/>
      </w:r>
    </w:p>
    <w:p w:rsidR="00066F2B" w:rsidRDefault="00102096">
      <w:pPr>
        <w:pStyle w:val="Definition-Field"/>
      </w:pPr>
      <w:r>
        <w:t xml:space="preserve">a.   </w:t>
      </w:r>
      <w:r>
        <w:rPr>
          <w:i/>
        </w:rPr>
        <w:t>The standard states that MIDB is intended for use with languages that use the double-byte character set (DBCS), whereas MID is intended for use with l</w:t>
      </w:r>
      <w:r>
        <w:rPr>
          <w:i/>
        </w:rPr>
        <w:t>anguages that use the single-byte character set (SBCS).</w:t>
      </w:r>
    </w:p>
    <w:p w:rsidR="00066F2B" w:rsidRDefault="00102096">
      <w:pPr>
        <w:pStyle w:val="Definition-Field2"/>
      </w:pPr>
      <w:r>
        <w:t>In Office, MIDB is intended for use with languages that use the double-byte character set (DBCS), whereas MID is intended for use with any language.</w:t>
      </w:r>
    </w:p>
    <w:p w:rsidR="00066F2B" w:rsidRDefault="00102096">
      <w:pPr>
        <w:pStyle w:val="Definition-Field"/>
      </w:pPr>
      <w:r>
        <w:t xml:space="preserve">b.   </w:t>
      </w:r>
      <w:r>
        <w:rPr>
          <w:i/>
        </w:rPr>
        <w:t xml:space="preserve">The standard states if start-pos &lt; 0, #VALUE! </w:t>
      </w:r>
      <w:r>
        <w:rPr>
          <w:i/>
        </w:rPr>
        <w:t>is returned.</w:t>
      </w:r>
    </w:p>
    <w:p w:rsidR="00066F2B" w:rsidRDefault="00102096">
      <w:pPr>
        <w:pStyle w:val="Definition-Field2"/>
      </w:pPr>
      <w:r>
        <w:t>Office returns #VALUE! if start-pos &lt; 1.</w:t>
      </w:r>
    </w:p>
    <w:p w:rsidR="00066F2B" w:rsidRDefault="00102096">
      <w:pPr>
        <w:pStyle w:val="Definition-Field"/>
      </w:pPr>
      <w:r>
        <w:t xml:space="preserve">c.   </w:t>
      </w:r>
      <w:r>
        <w:rPr>
          <w:i/>
        </w:rPr>
        <w:t>The standard states that if the start-pos argument is greater than the length of the string argument, or if the start-pos argument and the number- bytes argument combined exceed the length of the s</w:t>
      </w:r>
      <w:r>
        <w:rPr>
          <w:i/>
        </w:rPr>
        <w:t>tring argument, the whole of string shall be extracted.</w:t>
      </w:r>
    </w:p>
    <w:p w:rsidR="00066F2B" w:rsidRDefault="00102096">
      <w:pPr>
        <w:pStyle w:val="Definition-Field2"/>
      </w:pPr>
      <w:r>
        <w:t>In Office, if start-pos is greater than the length of string the empty string is returned. If start-pos and number-bytes combined exceeds the length of string, the remainder of string starting at byte</w:t>
      </w:r>
      <w:r>
        <w:t xml:space="preserve"> position start-pos is returned.</w:t>
      </w:r>
    </w:p>
    <w:p w:rsidR="00066F2B" w:rsidRDefault="00102096">
      <w:pPr>
        <w:pStyle w:val="Definition-Field"/>
      </w:pPr>
      <w:r>
        <w:t xml:space="preserve">d.   </w:t>
      </w:r>
      <w:r>
        <w:rPr>
          <w:i/>
        </w:rPr>
        <w:t>The standard specifies the return value as a string containing number-bytes-worth of characters from string, starting at character position start-pos.</w:t>
      </w:r>
    </w:p>
    <w:p w:rsidR="00066F2B" w:rsidRDefault="00102096">
      <w:pPr>
        <w:pStyle w:val="Definition-Field2"/>
      </w:pPr>
      <w:r>
        <w:t>Office returns a string containing number-bytes-worth of characters</w:t>
      </w:r>
      <w:r>
        <w:t xml:space="preserve"> from string, starting at byte position start-pos.</w:t>
      </w:r>
    </w:p>
    <w:p w:rsidR="00066F2B" w:rsidRDefault="00102096">
      <w:pPr>
        <w:pStyle w:val="Definition-Field"/>
      </w:pPr>
      <w:r>
        <w:t xml:space="preserve">e.   </w:t>
      </w:r>
      <w:r>
        <w:rPr>
          <w:i/>
        </w:rPr>
        <w:t>The standard does not specify behavior of MIDB when default language supports DBCS and when it does not support DBCS.</w:t>
      </w:r>
    </w:p>
    <w:p w:rsidR="00066F2B" w:rsidRDefault="00102096">
      <w:pPr>
        <w:pStyle w:val="Definition-Field2"/>
      </w:pPr>
      <w:r>
        <w:t xml:space="preserve">In Office, when the default language supports DBCS, MIDB counts each double-byte </w:t>
      </w:r>
      <w:r>
        <w:t>character as 2 bytes, and each single-byte character as 1. When the default language does not support DBCS, MIDB counts each character as 1 byte.</w:t>
      </w:r>
    </w:p>
    <w:p w:rsidR="00066F2B" w:rsidRDefault="00102096">
      <w:pPr>
        <w:pStyle w:val="Definition-Field"/>
      </w:pPr>
      <w:r>
        <w:t xml:space="preserve">f.   </w:t>
      </w:r>
      <w:r>
        <w:rPr>
          <w:i/>
        </w:rPr>
        <w:t>The standard does not specify which languages support DBCS.</w:t>
      </w:r>
    </w:p>
    <w:p w:rsidR="00066F2B" w:rsidRDefault="00102096">
      <w:pPr>
        <w:pStyle w:val="Definition-Field2"/>
      </w:pPr>
      <w:r>
        <w:t>In Office, the languages that support DBCS in</w:t>
      </w:r>
      <w:r>
        <w:t>clude Japanese, Chinese (Simplified), Chinese (Traditional), and Korean.</w:t>
      </w:r>
    </w:p>
    <w:p w:rsidR="00066F2B" w:rsidRDefault="00102096">
      <w:pPr>
        <w:pStyle w:val="Heading3"/>
      </w:pPr>
      <w:bookmarkStart w:id="2008" w:name="section_04d93d19a68d4a4e82d7d61afbf4dea1"/>
      <w:bookmarkStart w:id="2009" w:name="_Toc129235281"/>
      <w:r>
        <w:t>Part 1 Section 18.17.7.212, MIN</w:t>
      </w:r>
      <w:bookmarkEnd w:id="2008"/>
      <w:bookmarkEnd w:id="2009"/>
      <w:r>
        <w:fldChar w:fldCharType="begin"/>
      </w:r>
      <w:r>
        <w:instrText xml:space="preserve"> XE "MIN" </w:instrText>
      </w:r>
      <w:r>
        <w:fldChar w:fldCharType="end"/>
      </w:r>
    </w:p>
    <w:p w:rsidR="00066F2B" w:rsidRDefault="00102096">
      <w:pPr>
        <w:pStyle w:val="Definition-Field"/>
      </w:pPr>
      <w:r>
        <w:t xml:space="preserve">a.   </w:t>
      </w:r>
      <w:r>
        <w:rPr>
          <w:i/>
        </w:rPr>
        <w:t>The standard states that the arguments in argument-list designate the values for which the largest value is to be computed.</w:t>
      </w:r>
    </w:p>
    <w:p w:rsidR="00066F2B" w:rsidRDefault="00102096">
      <w:pPr>
        <w:pStyle w:val="Definition-Field2"/>
      </w:pPr>
      <w:r>
        <w:t>Office tre</w:t>
      </w:r>
      <w:r>
        <w:t>ats the arguments in argument-list to be the values for which the smallest value is to be computed.</w:t>
      </w:r>
    </w:p>
    <w:p w:rsidR="00066F2B" w:rsidRDefault="00102096">
      <w:pPr>
        <w:pStyle w:val="Heading3"/>
      </w:pPr>
      <w:bookmarkStart w:id="2010" w:name="section_cea49501521c41829539fb0d19c8c732"/>
      <w:bookmarkStart w:id="2011" w:name="_Toc129235282"/>
      <w:r>
        <w:t>Part 1 Section 18.17.7.213, MINA</w:t>
      </w:r>
      <w:bookmarkEnd w:id="2010"/>
      <w:bookmarkEnd w:id="2011"/>
      <w:r>
        <w:fldChar w:fldCharType="begin"/>
      </w:r>
      <w:r>
        <w:instrText xml:space="preserve"> XE "MINA" </w:instrText>
      </w:r>
      <w:r>
        <w:fldChar w:fldCharType="end"/>
      </w:r>
    </w:p>
    <w:p w:rsidR="00066F2B" w:rsidRDefault="00102096">
      <w:pPr>
        <w:pStyle w:val="Definition-Field"/>
      </w:pPr>
      <w:r>
        <w:t xml:space="preserve">a.   </w:t>
      </w:r>
      <w:r>
        <w:rPr>
          <w:i/>
        </w:rPr>
        <w:t xml:space="preserve">The standard states that the arguments in argument-list designate the values for which the largest value </w:t>
      </w:r>
      <w:r>
        <w:rPr>
          <w:i/>
        </w:rPr>
        <w:t>is to be computed.</w:t>
      </w:r>
    </w:p>
    <w:p w:rsidR="00066F2B" w:rsidRDefault="00102096">
      <w:pPr>
        <w:pStyle w:val="Definition-Field2"/>
      </w:pPr>
      <w:r>
        <w:t>Office treats the arguments in argument-list to be the values for which the smallest value is to be computed.</w:t>
      </w:r>
    </w:p>
    <w:p w:rsidR="00066F2B" w:rsidRDefault="00102096">
      <w:pPr>
        <w:pStyle w:val="Heading3"/>
      </w:pPr>
      <w:bookmarkStart w:id="2012" w:name="section_3ce4055731a94b8a8f0f38f73c07c844"/>
      <w:bookmarkStart w:id="2013" w:name="_Toc129235283"/>
      <w:r>
        <w:t>Part 1 Section 18.17.7.215, MINVERSE</w:t>
      </w:r>
      <w:bookmarkEnd w:id="2012"/>
      <w:bookmarkEnd w:id="2013"/>
      <w:r>
        <w:fldChar w:fldCharType="begin"/>
      </w:r>
      <w:r>
        <w:instrText xml:space="preserve"> XE "MINVERSE" </w:instrText>
      </w:r>
      <w:r>
        <w:fldChar w:fldCharType="end"/>
      </w:r>
    </w:p>
    <w:p w:rsidR="00066F2B" w:rsidRDefault="00102096">
      <w:pPr>
        <w:pStyle w:val="Definition-Field"/>
      </w:pPr>
      <w:r>
        <w:t xml:space="preserve">a.   </w:t>
      </w:r>
      <w:r>
        <w:rPr>
          <w:i/>
        </w:rPr>
        <w:t>The standard states the inverse matrix is calculated with an accurac</w:t>
      </w:r>
      <w:r>
        <w:rPr>
          <w:i/>
        </w:rPr>
        <w:t>y of at least 15 digits, which can lead to a small numeric error when the cancellation is not complete.</w:t>
      </w:r>
    </w:p>
    <w:p w:rsidR="00066F2B" w:rsidRDefault="00102096">
      <w:pPr>
        <w:pStyle w:val="Definition-Field2"/>
      </w:pPr>
      <w:r>
        <w:lastRenderedPageBreak/>
        <w:t>In Office, the inverse matrix is calculated with an accuracy of at least 15 digits, which can lead to a small numeric error.</w:t>
      </w:r>
    </w:p>
    <w:p w:rsidR="00066F2B" w:rsidRDefault="00102096">
      <w:pPr>
        <w:pStyle w:val="Heading3"/>
      </w:pPr>
      <w:bookmarkStart w:id="2014" w:name="section_2cd7e0b4d9d1491c92c6c271203af29a"/>
      <w:bookmarkStart w:id="2015" w:name="_Toc129235284"/>
      <w:r>
        <w:t>Part 1 Section 18.17.7.222,</w:t>
      </w:r>
      <w:r>
        <w:t xml:space="preserve"> MULTINOMIAL</w:t>
      </w:r>
      <w:bookmarkEnd w:id="2014"/>
      <w:bookmarkEnd w:id="2015"/>
      <w:r>
        <w:fldChar w:fldCharType="begin"/>
      </w:r>
      <w:r>
        <w:instrText xml:space="preserve"> XE "MULTINOMIAL" </w:instrText>
      </w:r>
      <w:r>
        <w:fldChar w:fldCharType="end"/>
      </w:r>
    </w:p>
    <w:p w:rsidR="00066F2B" w:rsidRDefault="00102096">
      <w:pPr>
        <w:pStyle w:val="Definition-Field"/>
      </w:pPr>
      <w:r>
        <w:t xml:space="preserve">a.   </w:t>
      </w:r>
      <w:r>
        <w:rPr>
          <w:i/>
        </w:rPr>
        <w:t>The standard defines MULTINOMIAL as a function of a,b,c.</w:t>
      </w:r>
    </w:p>
    <w:p w:rsidR="00066F2B" w:rsidRDefault="00102096">
      <w:pPr>
        <w:pStyle w:val="Definition-Field2"/>
      </w:pPr>
      <w:r>
        <w:t>Office treats MULTINOMIAL as a function of a1, a2,...,an, where a1 maps to arg-1, a2 to arg-2,...,an to arg-n.</w:t>
      </w:r>
    </w:p>
    <w:p w:rsidR="00066F2B" w:rsidRDefault="00102096">
      <w:pPr>
        <w:pStyle w:val="Heading3"/>
      </w:pPr>
      <w:bookmarkStart w:id="2016" w:name="section_9fe99a43b15e40eea2cc9318cb945451"/>
      <w:bookmarkStart w:id="2017" w:name="_Toc129235285"/>
      <w:r>
        <w:t>Part 1 Section 18.17.7.223, N</w:t>
      </w:r>
      <w:bookmarkEnd w:id="2016"/>
      <w:bookmarkEnd w:id="2017"/>
      <w:r>
        <w:fldChar w:fldCharType="begin"/>
      </w:r>
      <w:r>
        <w:instrText xml:space="preserve"> XE "N" </w:instrText>
      </w:r>
      <w:r>
        <w:fldChar w:fldCharType="end"/>
      </w:r>
    </w:p>
    <w:p w:rsidR="00066F2B" w:rsidRDefault="00102096">
      <w:pPr>
        <w:pStyle w:val="Definition-Field"/>
      </w:pPr>
      <w:r>
        <w:t xml:space="preserve">a.   </w:t>
      </w:r>
      <w:r>
        <w:rPr>
          <w:i/>
        </w:rPr>
        <w:t xml:space="preserve">The </w:t>
      </w:r>
      <w:r>
        <w:rPr>
          <w:i/>
        </w:rPr>
        <w:t>standard states that if argument value is anything else (including array and text), the function will return 0.</w:t>
      </w:r>
    </w:p>
    <w:p w:rsidR="00066F2B" w:rsidRDefault="00102096">
      <w:pPr>
        <w:pStyle w:val="Definition-Field2"/>
      </w:pPr>
      <w:r>
        <w:t>Office does not treat array as a special case: the function will return 0 if argument value is anything else (including text).</w:t>
      </w:r>
    </w:p>
    <w:p w:rsidR="00066F2B" w:rsidRDefault="00102096">
      <w:pPr>
        <w:pStyle w:val="Heading3"/>
      </w:pPr>
      <w:bookmarkStart w:id="2018" w:name="section_7302498fd72c4dbe9bc66a0bac98cca4"/>
      <w:bookmarkStart w:id="2019" w:name="_Toc129235286"/>
      <w:r>
        <w:t>Part 1 Section 18</w:t>
      </w:r>
      <w:r>
        <w:t>.17.7.225, NEGBINOMDIST</w:t>
      </w:r>
      <w:bookmarkEnd w:id="2018"/>
      <w:bookmarkEnd w:id="2019"/>
      <w:r>
        <w:fldChar w:fldCharType="begin"/>
      </w:r>
      <w:r>
        <w:instrText xml:space="preserve"> XE "NEGBINOMDIST" </w:instrText>
      </w:r>
      <w:r>
        <w:fldChar w:fldCharType="end"/>
      </w:r>
    </w:p>
    <w:p w:rsidR="00066F2B" w:rsidRDefault="00102096">
      <w:pPr>
        <w:pStyle w:val="Definition-Field"/>
      </w:pPr>
      <w:r>
        <w:t xml:space="preserve">a.   </w:t>
      </w:r>
      <w:r>
        <w:rPr>
          <w:i/>
        </w:rPr>
        <w:t>The standard states if success-probability is &lt; 0 or &gt; 1, #NUM! is returned.</w:t>
      </w:r>
    </w:p>
    <w:p w:rsidR="00066F2B" w:rsidRDefault="00102096">
      <w:pPr>
        <w:pStyle w:val="Definition-Field2"/>
      </w:pPr>
      <w:r>
        <w:t>Office returns #NUM!, if success-probability is &lt;= 0 or &gt;=1.</w:t>
      </w:r>
    </w:p>
    <w:p w:rsidR="00066F2B" w:rsidRDefault="00102096">
      <w:pPr>
        <w:pStyle w:val="Heading3"/>
      </w:pPr>
      <w:bookmarkStart w:id="2020" w:name="section_214494b323134c20bbcba4bc9768aaf7"/>
      <w:bookmarkStart w:id="2021" w:name="_Toc129235287"/>
      <w:r>
        <w:t>Part 1 Section 18.17.7.226, NETWORKDAYS</w:t>
      </w:r>
      <w:bookmarkEnd w:id="2020"/>
      <w:bookmarkEnd w:id="2021"/>
      <w:r>
        <w:fldChar w:fldCharType="begin"/>
      </w:r>
      <w:r>
        <w:instrText xml:space="preserve"> XE "NETWORKDAYS" </w:instrText>
      </w:r>
      <w:r>
        <w:fldChar w:fldCharType="end"/>
      </w:r>
    </w:p>
    <w:p w:rsidR="00066F2B" w:rsidRDefault="00102096">
      <w:pPr>
        <w:pStyle w:val="Definition-Field"/>
      </w:pPr>
      <w:r>
        <w:t xml:space="preserve">a.   </w:t>
      </w:r>
      <w:r>
        <w:rPr>
          <w:i/>
        </w:rPr>
        <w:t>The</w:t>
      </w:r>
      <w:r>
        <w:rPr>
          <w:i/>
        </w:rPr>
        <w:t xml:space="preserve"> standard states that the function computes the number of whole working days between start-date and end-date.</w:t>
      </w:r>
    </w:p>
    <w:p w:rsidR="00066F2B" w:rsidRDefault="00102096">
      <w:pPr>
        <w:pStyle w:val="Definition-Field2"/>
      </w:pPr>
      <w:r>
        <w:t>Office computes the number of whole working days between start-date and end-date, inclusive.</w:t>
      </w:r>
    </w:p>
    <w:p w:rsidR="00066F2B" w:rsidRDefault="00102096">
      <w:pPr>
        <w:pStyle w:val="Definition-Field"/>
      </w:pPr>
      <w:r>
        <w:t xml:space="preserve">b.   </w:t>
      </w:r>
      <w:r>
        <w:rPr>
          <w:i/>
        </w:rPr>
        <w:t>The standard states that the function returns th</w:t>
      </w:r>
      <w:r>
        <w:rPr>
          <w:i/>
        </w:rPr>
        <w:t>e number of whole working days between start-date and end-date.</w:t>
      </w:r>
    </w:p>
    <w:p w:rsidR="00066F2B" w:rsidRDefault="00102096">
      <w:pPr>
        <w:pStyle w:val="Definition-Field2"/>
      </w:pPr>
      <w:r>
        <w:t>In Office, time information in the date arguments is ignored when computing the number of whole working days between start-date and end-date.</w:t>
      </w:r>
    </w:p>
    <w:p w:rsidR="00066F2B" w:rsidRDefault="00102096">
      <w:pPr>
        <w:pStyle w:val="Definition-Field"/>
      </w:pPr>
      <w:r>
        <w:t xml:space="preserve">c.   </w:t>
      </w:r>
      <w:r>
        <w:rPr>
          <w:i/>
        </w:rPr>
        <w:t>The standard states that weekend days are not</w:t>
      </w:r>
      <w:r>
        <w:rPr>
          <w:i/>
        </w:rPr>
        <w:t xml:space="preserve"> considered as working days.</w:t>
      </w:r>
    </w:p>
    <w:p w:rsidR="00066F2B" w:rsidRDefault="00102096">
      <w:pPr>
        <w:pStyle w:val="Definition-Field2"/>
      </w:pPr>
      <w:r>
        <w:t>Office treats Saturday and Sunday as weekend days.</w:t>
      </w:r>
    </w:p>
    <w:p w:rsidR="00066F2B" w:rsidRDefault="00102096">
      <w:pPr>
        <w:pStyle w:val="Heading3"/>
      </w:pPr>
      <w:bookmarkStart w:id="2022" w:name="section_0b65cfbebb2849b898f831a78913406f"/>
      <w:bookmarkStart w:id="2023" w:name="_Toc129235288"/>
      <w:r>
        <w:t>Part 1 Section 18.17.7.230, NORMINV</w:t>
      </w:r>
      <w:bookmarkEnd w:id="2022"/>
      <w:bookmarkEnd w:id="2023"/>
      <w:r>
        <w:fldChar w:fldCharType="begin"/>
      </w:r>
      <w:r>
        <w:instrText xml:space="preserve"> XE "NORMINV" </w:instrText>
      </w:r>
      <w:r>
        <w:fldChar w:fldCharType="end"/>
      </w:r>
    </w:p>
    <w:p w:rsidR="00066F2B" w:rsidRDefault="00102096">
      <w:pPr>
        <w:pStyle w:val="Definition-Field"/>
      </w:pPr>
      <w:r>
        <w:t xml:space="preserve">a.   </w:t>
      </w:r>
      <w:r>
        <w:rPr>
          <w:i/>
        </w:rPr>
        <w:t>The standard states that the function uses an iterative search technique.</w:t>
      </w:r>
    </w:p>
    <w:p w:rsidR="00066F2B" w:rsidRDefault="00102096">
      <w:pPr>
        <w:pStyle w:val="Definition-Field2"/>
      </w:pPr>
      <w:r>
        <w:t xml:space="preserve">Office does not require an iterative search </w:t>
      </w:r>
      <w:r>
        <w:t>technique to be used.</w:t>
      </w:r>
    </w:p>
    <w:p w:rsidR="00066F2B" w:rsidRDefault="00102096">
      <w:pPr>
        <w:pStyle w:val="Definition-Field"/>
      </w:pPr>
      <w:r>
        <w:t xml:space="preserve">b.   </w:t>
      </w:r>
      <w:r>
        <w:rPr>
          <w:i/>
        </w:rPr>
        <w:t>The standard states if probability &lt; 0 or probability &gt; 1, #NUM! is returned.</w:t>
      </w:r>
    </w:p>
    <w:p w:rsidR="00066F2B" w:rsidRDefault="00102096">
      <w:pPr>
        <w:pStyle w:val="Definition-Field2"/>
      </w:pPr>
      <w:r>
        <w:t>Office returns #NUM! if probability is &lt;= 0 or if probability is &gt;= 1.</w:t>
      </w:r>
    </w:p>
    <w:p w:rsidR="00066F2B" w:rsidRDefault="00102096">
      <w:pPr>
        <w:pStyle w:val="Heading3"/>
      </w:pPr>
      <w:bookmarkStart w:id="2024" w:name="section_7af45ac4859542ccb71393fe1446217d"/>
      <w:bookmarkStart w:id="2025" w:name="_Toc129235289"/>
      <w:r>
        <w:t>Part 1 Section 18.17.7.231, NORMSDIST</w:t>
      </w:r>
      <w:bookmarkEnd w:id="2024"/>
      <w:bookmarkEnd w:id="2025"/>
      <w:r>
        <w:fldChar w:fldCharType="begin"/>
      </w:r>
      <w:r>
        <w:instrText xml:space="preserve"> XE "NORMSDIST" </w:instrText>
      </w:r>
      <w:r>
        <w:fldChar w:fldCharType="end"/>
      </w:r>
    </w:p>
    <w:p w:rsidR="00066F2B" w:rsidRDefault="00102096">
      <w:pPr>
        <w:pStyle w:val="Definition-Field"/>
      </w:pPr>
      <w:r>
        <w:t xml:space="preserve">a.   </w:t>
      </w:r>
      <w:r>
        <w:rPr>
          <w:i/>
        </w:rPr>
        <w:t>The standard states</w:t>
      </w:r>
      <w:r>
        <w:rPr>
          <w:i/>
        </w:rPr>
        <w:t xml:space="preserve"> that the function returns the standard normal distribution for the specified mean and standard deviation.</w:t>
      </w:r>
    </w:p>
    <w:p w:rsidR="00066F2B" w:rsidRDefault="00102096">
      <w:pPr>
        <w:pStyle w:val="Definition-Field2"/>
      </w:pPr>
      <w:r>
        <w:t>Office returns the cumulative standard normal distribution for the specified value.</w:t>
      </w:r>
    </w:p>
    <w:p w:rsidR="00066F2B" w:rsidRDefault="00102096">
      <w:pPr>
        <w:pStyle w:val="Definition-Field"/>
      </w:pPr>
      <w:r>
        <w:lastRenderedPageBreak/>
        <w:t xml:space="preserve">b.   </w:t>
      </w:r>
      <w:r>
        <w:rPr>
          <w:i/>
        </w:rPr>
        <w:t>The standard states that the mathematical formula for the fu</w:t>
      </w:r>
      <w:r>
        <w:rPr>
          <w:i/>
        </w:rPr>
        <w:t>nction is: f(z)= (1/√2π) e^(-z^2/2).</w:t>
      </w:r>
    </w:p>
    <w:p w:rsidR="00066F2B" w:rsidRDefault="00102096">
      <w:r>
        <w:t>In Excel, the NORMSDIST function is described by the following mathematical formula:</w:t>
      </w:r>
    </w:p>
    <w:p w:rsidR="00066F2B" w:rsidRDefault="00102096">
      <w:r>
        <w:rPr>
          <w:noProof/>
        </w:rPr>
        <w:drawing>
          <wp:inline distT="0" distB="0" distL="0" distR="0">
            <wp:extent cx="1276350" cy="352425"/>
            <wp:effectExtent l="0" t="0" r="0" b="0"/>
            <wp:docPr id="23" name="Picture 1" descr="Formula describing NORMSDIST function: function of z = the integral from minus infinity to z of 1 over square root of 2 pi times e to the minus x squared over 2 dx. " title="Formula describing NORMSDIST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cd35ca3-0000-0000-0000-000000000000" descr="Formula describing NORMSDIST function: function of z = the integral from minus infinity to z of 1 over square root of 2 pi times e to the minus x squared over 2 dx. " title="Formula describing NORMSDIST function"/>
                    <pic:cNvPicPr>
                      <a:picLocks noChangeAspect="1" noChangeArrowheads="1"/>
                    </pic:cNvPicPr>
                  </pic:nvPicPr>
                  <pic:blipFill>
                    <a:blip r:embed="rId149" cstate="print"/>
                    <a:srcRect/>
                    <a:stretch>
                      <a:fillRect/>
                    </a:stretch>
                  </pic:blipFill>
                  <pic:spPr bwMode="auto">
                    <a:xfrm>
                      <a:off x="0" y="0"/>
                      <a:ext cx="1276350" cy="352425"/>
                    </a:xfrm>
                    <a:prstGeom prst="rect">
                      <a:avLst/>
                    </a:prstGeom>
                    <a:noFill/>
                    <a:ln w="9525">
                      <a:noFill/>
                      <a:miter lim="800000"/>
                      <a:headEnd/>
                      <a:tailEnd/>
                    </a:ln>
                  </pic:spPr>
                </pic:pic>
              </a:graphicData>
            </a:graphic>
          </wp:inline>
        </w:drawing>
      </w:r>
    </w:p>
    <w:p w:rsidR="00066F2B" w:rsidRDefault="00102096">
      <w:pPr>
        <w:pStyle w:val="Definition-Field"/>
      </w:pPr>
      <w:r>
        <w:t xml:space="preserve">c.   </w:t>
      </w:r>
      <w:r>
        <w:rPr>
          <w:i/>
        </w:rPr>
        <w:t>The standard states that the return value is the standard normal distribution for the specified mean and standard deviation.</w:t>
      </w:r>
    </w:p>
    <w:p w:rsidR="00066F2B" w:rsidRDefault="00102096">
      <w:pPr>
        <w:pStyle w:val="Definition-Field2"/>
      </w:pPr>
      <w:r>
        <w:t>Of</w:t>
      </w:r>
      <w:r>
        <w:t>fice returns the cumulative standard normal distribution.</w:t>
      </w:r>
    </w:p>
    <w:p w:rsidR="00066F2B" w:rsidRDefault="00102096">
      <w:pPr>
        <w:pStyle w:val="Heading3"/>
      </w:pPr>
      <w:bookmarkStart w:id="2026" w:name="section_22c8b401b1dc4d3d936df76298dd2c0d"/>
      <w:bookmarkStart w:id="2027" w:name="_Toc129235290"/>
      <w:r>
        <w:t>Part 1 Section 18.17.7.232, NORMSINV</w:t>
      </w:r>
      <w:bookmarkEnd w:id="2026"/>
      <w:bookmarkEnd w:id="2027"/>
      <w:r>
        <w:fldChar w:fldCharType="begin"/>
      </w:r>
      <w:r>
        <w:instrText xml:space="preserve"> XE "NORMSINV" </w:instrText>
      </w:r>
      <w:r>
        <w:fldChar w:fldCharType="end"/>
      </w:r>
    </w:p>
    <w:p w:rsidR="00066F2B" w:rsidRDefault="00102096">
      <w:pPr>
        <w:pStyle w:val="Definition-Field"/>
      </w:pPr>
      <w:r>
        <w:t xml:space="preserve">a.   </w:t>
      </w:r>
      <w:r>
        <w:rPr>
          <w:i/>
        </w:rPr>
        <w:t>The standard states that the function uses an iterative search technique.</w:t>
      </w:r>
    </w:p>
    <w:p w:rsidR="00066F2B" w:rsidRDefault="00102096">
      <w:pPr>
        <w:pStyle w:val="Definition-Field2"/>
      </w:pPr>
      <w:r>
        <w:t>Office does not require an iterative search technique to be used.</w:t>
      </w:r>
    </w:p>
    <w:p w:rsidR="00066F2B" w:rsidRDefault="00102096">
      <w:pPr>
        <w:pStyle w:val="Definition-Field"/>
      </w:pPr>
      <w:r>
        <w:t xml:space="preserve">b.   </w:t>
      </w:r>
      <w:r>
        <w:rPr>
          <w:i/>
        </w:rPr>
        <w:t>The standard states that the function returns the inverse of the standard normal distribution.</w:t>
      </w:r>
    </w:p>
    <w:p w:rsidR="00066F2B" w:rsidRDefault="00102096">
      <w:pPr>
        <w:pStyle w:val="Definition-Field2"/>
      </w:pPr>
      <w:r>
        <w:t>In Office, the function returns the inverse of the standard normal cumulative distribution.</w:t>
      </w:r>
    </w:p>
    <w:p w:rsidR="00066F2B" w:rsidRDefault="00102096">
      <w:pPr>
        <w:pStyle w:val="Definition-Field"/>
      </w:pPr>
      <w:r>
        <w:t xml:space="preserve">c.   </w:t>
      </w:r>
      <w:r>
        <w:rPr>
          <w:i/>
        </w:rPr>
        <w:t>The standard states that if probability &lt; 0 or if probabil</w:t>
      </w:r>
      <w:r>
        <w:rPr>
          <w:i/>
        </w:rPr>
        <w:t>ity &gt; 1, #NUM! is returned.</w:t>
      </w:r>
    </w:p>
    <w:p w:rsidR="00066F2B" w:rsidRDefault="00102096">
      <w:pPr>
        <w:pStyle w:val="Definition-Field2"/>
      </w:pPr>
      <w:r>
        <w:t>Office returns #NUM! if probability ≤ 0 or if probability ≥ 1.</w:t>
      </w:r>
    </w:p>
    <w:p w:rsidR="00066F2B" w:rsidRDefault="00102096">
      <w:pPr>
        <w:pStyle w:val="Heading3"/>
      </w:pPr>
      <w:bookmarkStart w:id="2028" w:name="section_822f4b9fbb6749abb48bdf59acf1a21f"/>
      <w:bookmarkStart w:id="2029" w:name="_Toc129235291"/>
      <w:r>
        <w:t>Part 1 Section 18.17.7.235, NPER</w:t>
      </w:r>
      <w:bookmarkEnd w:id="2028"/>
      <w:bookmarkEnd w:id="2029"/>
      <w:r>
        <w:fldChar w:fldCharType="begin"/>
      </w:r>
      <w:r>
        <w:instrText xml:space="preserve"> XE "NPER" </w:instrText>
      </w:r>
      <w:r>
        <w:fldChar w:fldCharType="end"/>
      </w:r>
    </w:p>
    <w:p w:rsidR="00066F2B" w:rsidRDefault="00102096">
      <w:pPr>
        <w:pStyle w:val="Definition-Field"/>
      </w:pPr>
      <w:r>
        <w:t xml:space="preserve">a.   </w:t>
      </w:r>
      <w:r>
        <w:rPr>
          <w:i/>
        </w:rPr>
        <w:t>The standard states if type is any number other than 0 or 1, #NUM! is returned.</w:t>
      </w:r>
    </w:p>
    <w:p w:rsidR="00066F2B" w:rsidRDefault="00102096">
      <w:pPr>
        <w:pStyle w:val="Definition-Field2"/>
      </w:pPr>
      <w:r>
        <w:t>Office treats nonzero values of ty</w:t>
      </w:r>
      <w:r>
        <w:t>pe to indicate payment is at the beginning of the period.</w:t>
      </w:r>
    </w:p>
    <w:p w:rsidR="00066F2B" w:rsidRDefault="00102096">
      <w:pPr>
        <w:pStyle w:val="Definition-Field"/>
      </w:pPr>
      <w:r>
        <w:t xml:space="preserve">b.   </w:t>
      </w:r>
      <w:r>
        <w:rPr>
          <w:i/>
        </w:rPr>
        <w:t>The standard does not specify a default for the optional argument type.</w:t>
      </w:r>
    </w:p>
    <w:p w:rsidR="00066F2B" w:rsidRDefault="00102096">
      <w:pPr>
        <w:pStyle w:val="Definition-Field2"/>
      </w:pPr>
      <w:r>
        <w:t>In Office, if the value for type is omitted it defaults to value of 0.</w:t>
      </w:r>
    </w:p>
    <w:p w:rsidR="00066F2B" w:rsidRDefault="00102096">
      <w:pPr>
        <w:pStyle w:val="Definition-Field"/>
      </w:pPr>
      <w:r>
        <w:t xml:space="preserve">c.   </w:t>
      </w:r>
      <w:r>
        <w:rPr>
          <w:i/>
        </w:rPr>
        <w:t>The standard states that the argument type is</w:t>
      </w:r>
      <w:r>
        <w:rPr>
          <w:i/>
        </w:rPr>
        <w:t xml:space="preserve"> truncated to an integer.</w:t>
      </w:r>
    </w:p>
    <w:p w:rsidR="00066F2B" w:rsidRDefault="00102096">
      <w:pPr>
        <w:pStyle w:val="Definition-Field2"/>
      </w:pPr>
      <w:r>
        <w:t>Office does not truncate the argument type to an integer.</w:t>
      </w:r>
    </w:p>
    <w:p w:rsidR="00066F2B" w:rsidRDefault="00102096">
      <w:pPr>
        <w:pStyle w:val="Heading3"/>
      </w:pPr>
      <w:bookmarkStart w:id="2030" w:name="section_989b9d25033d4717b74760218531c618"/>
      <w:bookmarkStart w:id="2031" w:name="_Toc129235292"/>
      <w:r>
        <w:t>Part 1 Section 18.17.7.236, NPV</w:t>
      </w:r>
      <w:bookmarkEnd w:id="2030"/>
      <w:bookmarkEnd w:id="2031"/>
      <w:r>
        <w:fldChar w:fldCharType="begin"/>
      </w:r>
      <w:r>
        <w:instrText xml:space="preserve"> XE "NPV" </w:instrText>
      </w:r>
      <w:r>
        <w:fldChar w:fldCharType="end"/>
      </w:r>
    </w:p>
    <w:p w:rsidR="00066F2B" w:rsidRDefault="00102096">
      <w:pPr>
        <w:pStyle w:val="Definition-Field"/>
      </w:pPr>
      <w:r>
        <w:t xml:space="preserve">a.   </w:t>
      </w:r>
      <w:r>
        <w:rPr>
          <w:i/>
        </w:rPr>
        <w:t xml:space="preserve">The standard states that arguments that are numbers, empty cells, logical values, or text representations of numbers are </w:t>
      </w:r>
      <w:r>
        <w:rPr>
          <w:i/>
        </w:rPr>
        <w:t>included; arguments that are error values or text that cannot be translated into numbers are ignored.</w:t>
      </w:r>
    </w:p>
    <w:p w:rsidR="00066F2B" w:rsidRDefault="00102096">
      <w:pPr>
        <w:pStyle w:val="Definition-Field2"/>
      </w:pPr>
      <w:r>
        <w:t>In Office, arguments that are numbers or text that can be translated into numbers are included. arguments that are empty cells, logical values, or text th</w:t>
      </w:r>
      <w:r>
        <w:t>at cannot be translated into numbers are ignored.</w:t>
      </w:r>
    </w:p>
    <w:p w:rsidR="00066F2B" w:rsidRDefault="00102096">
      <w:pPr>
        <w:pStyle w:val="Heading3"/>
      </w:pPr>
      <w:bookmarkStart w:id="2032" w:name="section_9c8802df529e465d8a0faa139394890e"/>
      <w:bookmarkStart w:id="2033" w:name="_Toc129235293"/>
      <w:r>
        <w:t>Part 1 Section 18.17.7.237, OCT2BIN</w:t>
      </w:r>
      <w:bookmarkEnd w:id="2032"/>
      <w:bookmarkEnd w:id="2033"/>
      <w:r>
        <w:fldChar w:fldCharType="begin"/>
      </w:r>
      <w:r>
        <w:instrText xml:space="preserve"> XE "OCT2BIN" </w:instrText>
      </w:r>
      <w:r>
        <w:fldChar w:fldCharType="end"/>
      </w:r>
    </w:p>
    <w:p w:rsidR="00066F2B" w:rsidRDefault="00102096">
      <w:pPr>
        <w:pStyle w:val="Definition-Field"/>
      </w:pPr>
      <w:r>
        <w:t xml:space="preserve">a.   </w:t>
      </w:r>
      <w:r>
        <w:rPr>
          <w:i/>
        </w:rPr>
        <w:t>The standard states that if number is negative, num-bin-digits is ignored and the result has 10 digits.</w:t>
      </w:r>
    </w:p>
    <w:p w:rsidR="00066F2B" w:rsidRDefault="00102096">
      <w:pPr>
        <w:pStyle w:val="Definition-Field2"/>
      </w:pPr>
      <w:r>
        <w:t>Office does not ignore num-bin-digits when th</w:t>
      </w:r>
      <w:r>
        <w:t>e number is negative.</w:t>
      </w:r>
    </w:p>
    <w:p w:rsidR="00066F2B" w:rsidRDefault="00102096">
      <w:pPr>
        <w:pStyle w:val="Heading3"/>
      </w:pPr>
      <w:bookmarkStart w:id="2034" w:name="section_567697347d764b0fbaf497c735d5d7df"/>
      <w:bookmarkStart w:id="2035" w:name="_Toc129235294"/>
      <w:r>
        <w:lastRenderedPageBreak/>
        <w:t>Part 1 Section 18.17.7.238, OCT2DEC</w:t>
      </w:r>
      <w:bookmarkEnd w:id="2034"/>
      <w:bookmarkEnd w:id="2035"/>
      <w:r>
        <w:fldChar w:fldCharType="begin"/>
      </w:r>
      <w:r>
        <w:instrText xml:space="preserve"> XE "OCT2DEC" </w:instrText>
      </w:r>
      <w:r>
        <w:fldChar w:fldCharType="end"/>
      </w:r>
    </w:p>
    <w:p w:rsidR="00066F2B" w:rsidRDefault="00102096">
      <w:pPr>
        <w:pStyle w:val="Definition-Field"/>
      </w:pPr>
      <w:r>
        <w:t xml:space="preserve">a.   </w:t>
      </w:r>
      <w:r>
        <w:rPr>
          <w:i/>
        </w:rPr>
        <w:t>The standard states that argument number is of type number.</w:t>
      </w:r>
    </w:p>
    <w:p w:rsidR="00066F2B" w:rsidRDefault="00102096">
      <w:pPr>
        <w:pStyle w:val="Definition-Field2"/>
      </w:pPr>
      <w:r>
        <w:t>Office treats argument number as type text.</w:t>
      </w:r>
    </w:p>
    <w:p w:rsidR="00066F2B" w:rsidRDefault="00102096">
      <w:pPr>
        <w:pStyle w:val="Heading3"/>
      </w:pPr>
      <w:bookmarkStart w:id="2036" w:name="section_30c159a8b7a04a6080f800e0bef2d1db"/>
      <w:bookmarkStart w:id="2037" w:name="_Toc129235295"/>
      <w:r>
        <w:t>Part 1 Section 18.17.7.241, ODDFPRICE</w:t>
      </w:r>
      <w:bookmarkEnd w:id="2036"/>
      <w:bookmarkEnd w:id="2037"/>
      <w:r>
        <w:fldChar w:fldCharType="begin"/>
      </w:r>
      <w:r>
        <w:instrText xml:space="preserve"> XE "ODDFPRICE" </w:instrText>
      </w:r>
      <w:r>
        <w:fldChar w:fldCharType="end"/>
      </w:r>
    </w:p>
    <w:p w:rsidR="00066F2B" w:rsidRDefault="00102096">
      <w:pPr>
        <w:pStyle w:val="Definition-Field"/>
      </w:pPr>
      <w:r>
        <w:t xml:space="preserve">a.   </w:t>
      </w:r>
      <w:r>
        <w:rPr>
          <w:i/>
        </w:rPr>
        <w:t>The standard</w:t>
      </w:r>
      <w:r>
        <w:rPr>
          <w:i/>
        </w:rPr>
        <w:t xml:space="preserve">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w:t>
            </w:r>
            <w:r>
              <w:t>ifference of 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w:t>
            </w:r>
            <w:r>
              <w:t xml:space="preserve">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Otherwise, if both dates are the last day of February in their respective y</w:t>
            </w:r>
            <w:r>
              <w:t>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100"/>
              </w:numPr>
            </w:pPr>
            <w:r>
              <w:t>The two dates have the same year</w:t>
            </w:r>
          </w:p>
          <w:p w:rsidR="00066F2B" w:rsidRDefault="00102096">
            <w:pPr>
              <w:pStyle w:val="ListParagraph"/>
              <w:numPr>
                <w:ilvl w:val="0"/>
                <w:numId w:val="101"/>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states that the function is specific to U.S. currency.</w:t>
      </w:r>
    </w:p>
    <w:p w:rsidR="00066F2B" w:rsidRDefault="00102096">
      <w:pPr>
        <w:pStyle w:val="Definition-Field2"/>
      </w:pPr>
      <w:r>
        <w:t xml:space="preserve">Office does not require the function to be specific to any </w:t>
      </w:r>
      <w:r>
        <w:t>currency.</w:t>
      </w:r>
    </w:p>
    <w:p w:rsidR="00066F2B" w:rsidRDefault="00102096">
      <w:pPr>
        <w:pStyle w:val="Definition-Field"/>
      </w:pPr>
      <w:r>
        <w:t xml:space="preserve">c.   </w:t>
      </w:r>
      <w:r>
        <w:rPr>
          <w:i/>
        </w:rPr>
        <w:t>The standard indicates no restriction on the argument redemption.</w:t>
      </w:r>
    </w:p>
    <w:p w:rsidR="00066F2B" w:rsidRDefault="00102096">
      <w:pPr>
        <w:pStyle w:val="Definition-Field2"/>
      </w:pPr>
      <w:r>
        <w:t>Office returns #NUM! if argument redemption &lt;= 0.</w:t>
      </w:r>
    </w:p>
    <w:p w:rsidR="00066F2B" w:rsidRDefault="00102096">
      <w:pPr>
        <w:pStyle w:val="Heading3"/>
      </w:pPr>
      <w:bookmarkStart w:id="2038" w:name="section_61a69b8c4bdc4a5db748206b84c5013b"/>
      <w:bookmarkStart w:id="2039" w:name="_Toc129235296"/>
      <w:r>
        <w:lastRenderedPageBreak/>
        <w:t>Part 1 Section 18.17.7.242, ODDFYIELD</w:t>
      </w:r>
      <w:bookmarkEnd w:id="2038"/>
      <w:bookmarkEnd w:id="2039"/>
      <w:r>
        <w:fldChar w:fldCharType="begin"/>
      </w:r>
      <w:r>
        <w:instrText xml:space="preserve"> XE "ODDFYIELD" </w:instrText>
      </w:r>
      <w:r>
        <w:fldChar w:fldCharType="end"/>
      </w:r>
    </w:p>
    <w:p w:rsidR="00066F2B" w:rsidRDefault="00102096">
      <w:pPr>
        <w:pStyle w:val="Definition-Field"/>
      </w:pPr>
      <w:r>
        <w:t xml:space="preserve">a.   </w:t>
      </w:r>
      <w:r>
        <w:rPr>
          <w:i/>
        </w:rPr>
        <w:t xml:space="preserve">The standard does not specify day and month adjustments for the </w:t>
      </w:r>
      <w:r>
        <w:rPr>
          <w:i/>
        </w:rPr>
        <w:t>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equal, the difference of days is 0. Assumes that each month has </w:t>
            </w:r>
            <w:r>
              <w:t>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w:t>
            </w:r>
            <w:r>
              <w:t>e2’s day-of-month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 xml:space="preserve">Otherwise, </w:t>
            </w:r>
            <w:r>
              <w:t>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102"/>
              </w:numPr>
            </w:pPr>
            <w:r>
              <w:t>The two dates have the same year</w:t>
            </w:r>
          </w:p>
          <w:p w:rsidR="00066F2B" w:rsidRDefault="00102096">
            <w:pPr>
              <w:pStyle w:val="ListParagraph"/>
              <w:numPr>
                <w:ilvl w:val="0"/>
                <w:numId w:val="103"/>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states the function is specific to U.S. currency.</w:t>
      </w:r>
    </w:p>
    <w:p w:rsidR="00066F2B" w:rsidRDefault="00102096">
      <w:pPr>
        <w:pStyle w:val="Definition-Field2"/>
      </w:pPr>
      <w:r>
        <w:t>In Excel, the function is not specific to any currency.</w:t>
      </w:r>
    </w:p>
    <w:p w:rsidR="00066F2B" w:rsidRDefault="00102096">
      <w:pPr>
        <w:pStyle w:val="Definition-Field"/>
      </w:pPr>
      <w:r>
        <w:t xml:space="preserve">c.   </w:t>
      </w:r>
      <w:r>
        <w:rPr>
          <w:i/>
        </w:rPr>
        <w:t xml:space="preserve">The </w:t>
      </w:r>
      <w:r>
        <w:rPr>
          <w:i/>
        </w:rPr>
        <w:t>standard states that if rate or pr &lt; 0, #NUM! is returned.</w:t>
      </w:r>
    </w:p>
    <w:p w:rsidR="00066F2B" w:rsidRDefault="00102096">
      <w:pPr>
        <w:pStyle w:val="Definition-Field2"/>
      </w:pPr>
      <w:r>
        <w:t>Office returns #NUM! if rate &lt; 0 or pr &lt;= 0.</w:t>
      </w:r>
    </w:p>
    <w:p w:rsidR="00066F2B" w:rsidRDefault="00102096">
      <w:pPr>
        <w:pStyle w:val="Heading3"/>
      </w:pPr>
      <w:bookmarkStart w:id="2040" w:name="section_d8ac59055dd14c3a8b540cc16b6f8c14"/>
      <w:bookmarkStart w:id="2041" w:name="_Toc129235297"/>
      <w:r>
        <w:t>Part 1 Section 18.17.7.243, ODDLPRICE</w:t>
      </w:r>
      <w:bookmarkEnd w:id="2040"/>
      <w:bookmarkEnd w:id="2041"/>
      <w:r>
        <w:fldChar w:fldCharType="begin"/>
      </w:r>
      <w:r>
        <w:instrText xml:space="preserve"> XE "ODDLPRICE"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In Excel, t</w:t>
      </w:r>
      <w:r>
        <w:t xml:space="preserve">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w:t>
            </w:r>
            <w:r>
              <w:t>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 xml:space="preserve">Otherwise, if date1’s day-of-month is 30 and date2’s day-of-month is 31, </w:t>
            </w:r>
            <w:r>
              <w:t>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 xml:space="preserve">Otherwise, if date1 is the last day </w:t>
            </w:r>
            <w:r>
              <w:t>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104"/>
              </w:numPr>
            </w:pPr>
            <w:r>
              <w:t>The two dates have the same year</w:t>
            </w:r>
          </w:p>
          <w:p w:rsidR="00066F2B" w:rsidRDefault="00102096">
            <w:pPr>
              <w:pStyle w:val="ListParagraph"/>
              <w:numPr>
                <w:ilvl w:val="0"/>
                <w:numId w:val="105"/>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indicates that the function is specific to U.S. currency.</w:t>
      </w:r>
    </w:p>
    <w:p w:rsidR="00066F2B" w:rsidRDefault="00102096">
      <w:pPr>
        <w:pStyle w:val="Definition-Field2"/>
      </w:pPr>
      <w:r>
        <w:t>Office does not require the function to be specific to an</w:t>
      </w:r>
      <w:r>
        <w:t>y currency.</w:t>
      </w:r>
    </w:p>
    <w:p w:rsidR="00066F2B" w:rsidRDefault="00102096">
      <w:pPr>
        <w:pStyle w:val="Definition-Field"/>
      </w:pPr>
      <w:r>
        <w:t xml:space="preserve">c.   </w:t>
      </w:r>
      <w:r>
        <w:rPr>
          <w:i/>
        </w:rPr>
        <w:t>The standard indicates no restriction on the argument redemption.</w:t>
      </w:r>
    </w:p>
    <w:p w:rsidR="00066F2B" w:rsidRDefault="00102096">
      <w:pPr>
        <w:pStyle w:val="Definition-Field2"/>
      </w:pPr>
      <w:r>
        <w:t>Office returns #NUM! ff the argument redemption &lt;= 0.</w:t>
      </w:r>
    </w:p>
    <w:p w:rsidR="00066F2B" w:rsidRDefault="00102096">
      <w:pPr>
        <w:pStyle w:val="Heading3"/>
      </w:pPr>
      <w:bookmarkStart w:id="2042" w:name="section_3f0b46b39db74c8f9648c98178acff40"/>
      <w:bookmarkStart w:id="2043" w:name="_Toc129235298"/>
      <w:r>
        <w:t>Part 1 Section 18.17.7.244, ODDLYIELD</w:t>
      </w:r>
      <w:bookmarkEnd w:id="2042"/>
      <w:bookmarkEnd w:id="2043"/>
      <w:r>
        <w:fldChar w:fldCharType="begin"/>
      </w:r>
      <w:r>
        <w:instrText xml:space="preserve"> XE "ODDLYIELD" </w:instrText>
      </w:r>
      <w:r>
        <w:fldChar w:fldCharType="end"/>
      </w:r>
    </w:p>
    <w:p w:rsidR="00066F2B" w:rsidRDefault="00102096">
      <w:pPr>
        <w:pStyle w:val="Definition-Field"/>
      </w:pPr>
      <w:r>
        <w:t xml:space="preserve">a.   </w:t>
      </w:r>
      <w:r>
        <w:rPr>
          <w:i/>
        </w:rPr>
        <w:t xml:space="preserve">The standard does not specify day and month adjustments </w:t>
      </w:r>
      <w:r>
        <w:rPr>
          <w:i/>
        </w:rPr>
        <w:t>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w:t>
            </w:r>
            <w:r>
              <w:t>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lastRenderedPageBreak/>
              <w:t>Otherwise, if date1’s day-of-month is 30</w:t>
            </w:r>
            <w:r>
              <w:t xml:space="preserve"> and date2’s day-of-month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w:t>
            </w:r>
            <w:r>
              <w:t>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lastRenderedPageBreak/>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w:t>
            </w:r>
            <w:r>
              <w:t xml:space="preserve">s between the dates is the average number of days in the years between date1 and date2, inclusive. Otherwise, the days in the years between the dates is 365, except for these cases (where it is 366): the dates are in the same year and it is a leap-year, a </w:t>
            </w:r>
            <w:r>
              <w:t xml:space="preserve">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conditions must be true:</w:t>
            </w:r>
          </w:p>
          <w:p w:rsidR="00066F2B" w:rsidRDefault="00102096">
            <w:pPr>
              <w:pStyle w:val="ListParagraph"/>
              <w:numPr>
                <w:ilvl w:val="0"/>
                <w:numId w:val="106"/>
              </w:numPr>
            </w:pPr>
            <w:r>
              <w:t>The two dates have the same year</w:t>
            </w:r>
          </w:p>
          <w:p w:rsidR="00066F2B" w:rsidRDefault="00102096">
            <w:pPr>
              <w:pStyle w:val="ListParagraph"/>
              <w:numPr>
                <w:ilvl w:val="0"/>
                <w:numId w:val="107"/>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 xml:space="preserve">European 30/360. The European method for adjusting day counts. If the dates are equal, the difference of days is 0. Assumes that each month has 30 days </w:t>
            </w:r>
            <w:r>
              <w:t xml:space="preserve">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indicates that the function i</w:t>
      </w:r>
      <w:r>
        <w:rPr>
          <w:i/>
        </w:rPr>
        <w:t>s specific to U.S. currency.</w:t>
      </w:r>
    </w:p>
    <w:p w:rsidR="00066F2B" w:rsidRDefault="00102096">
      <w:pPr>
        <w:pStyle w:val="Definition-Field2"/>
      </w:pPr>
      <w:r>
        <w:t>Office does not require the function to be specific to any currency.</w:t>
      </w:r>
    </w:p>
    <w:p w:rsidR="00066F2B" w:rsidRDefault="00102096">
      <w:pPr>
        <w:pStyle w:val="Definition-Field"/>
      </w:pPr>
      <w:r>
        <w:t xml:space="preserve">c.   </w:t>
      </w:r>
      <w:r>
        <w:rPr>
          <w:i/>
        </w:rPr>
        <w:t>The standard states that if rate or pr &lt; 0, #NUM! is returned.</w:t>
      </w:r>
    </w:p>
    <w:p w:rsidR="00066F2B" w:rsidRDefault="00102096">
      <w:pPr>
        <w:pStyle w:val="Definition-Field2"/>
      </w:pPr>
      <w:r>
        <w:t>Office returns #NUM! if rate &lt; 0 or pr &lt;= 0.</w:t>
      </w:r>
    </w:p>
    <w:p w:rsidR="00066F2B" w:rsidRDefault="00102096">
      <w:pPr>
        <w:pStyle w:val="Heading3"/>
      </w:pPr>
      <w:bookmarkStart w:id="2044" w:name="section_0ff7e6c2c09e403781452c21b7e55f9b"/>
      <w:bookmarkStart w:id="2045" w:name="_Toc129235299"/>
      <w:r>
        <w:t>Part 1 Section 18.17.7.245, OFFSET</w:t>
      </w:r>
      <w:bookmarkEnd w:id="2044"/>
      <w:bookmarkEnd w:id="2045"/>
      <w:r>
        <w:fldChar w:fldCharType="begin"/>
      </w:r>
      <w:r>
        <w:instrText xml:space="preserve"> XE "OFFSET" </w:instrText>
      </w:r>
      <w:r>
        <w:fldChar w:fldCharType="end"/>
      </w:r>
    </w:p>
    <w:p w:rsidR="00066F2B" w:rsidRDefault="00102096">
      <w:pPr>
        <w:pStyle w:val="Definition-Field"/>
      </w:pPr>
      <w:r>
        <w:t xml:space="preserve">a.   </w:t>
      </w:r>
      <w:r>
        <w:rPr>
          <w:i/>
        </w:rPr>
        <w:t>The standard specifies that the height and width arguments shall be positive.</w:t>
      </w:r>
    </w:p>
    <w:p w:rsidR="00066F2B" w:rsidRDefault="00102096">
      <w:pPr>
        <w:pStyle w:val="Definition-Field2"/>
      </w:pPr>
      <w:r>
        <w:t>Office allows the height and width arguments to be negative.</w:t>
      </w:r>
    </w:p>
    <w:p w:rsidR="00066F2B" w:rsidRDefault="00102096">
      <w:pPr>
        <w:pStyle w:val="Heading3"/>
      </w:pPr>
      <w:bookmarkStart w:id="2046" w:name="section_1bef1e6aca8a4f4c9d452a4d84daf079"/>
      <w:bookmarkStart w:id="2047" w:name="_Toc129235300"/>
      <w:r>
        <w:t>Part 1 Section 18.17.7.247, PEARSON</w:t>
      </w:r>
      <w:bookmarkEnd w:id="2046"/>
      <w:bookmarkEnd w:id="2047"/>
      <w:r>
        <w:fldChar w:fldCharType="begin"/>
      </w:r>
      <w:r>
        <w:instrText xml:space="preserve"> XE "PEARSON" </w:instrText>
      </w:r>
      <w:r>
        <w:fldChar w:fldCharType="end"/>
      </w:r>
    </w:p>
    <w:p w:rsidR="00066F2B" w:rsidRDefault="00102096">
      <w:pPr>
        <w:pStyle w:val="Definition-Field"/>
      </w:pPr>
      <w:r>
        <w:t xml:space="preserve">a.   </w:t>
      </w:r>
      <w:r>
        <w:rPr>
          <w:i/>
        </w:rPr>
        <w:t>The standard maps x and y to AVERAGE(ar</w:t>
      </w:r>
      <w:r>
        <w:rPr>
          <w:i/>
        </w:rPr>
        <w:t>ray-1) and AVERAGE(array-2), respectively.</w:t>
      </w:r>
    </w:p>
    <w:p w:rsidR="00066F2B" w:rsidRDefault="00102096">
      <w:pPr>
        <w:pStyle w:val="Definition-Field2"/>
      </w:pPr>
      <w:r>
        <w:t>Office maps x to an individual value from array-1, x-bar to AVERAGE(array-1), y to an individual value from array-2, y-bar to AVERAGE(array-2).</w:t>
      </w:r>
    </w:p>
    <w:p w:rsidR="00066F2B" w:rsidRDefault="00102096">
      <w:pPr>
        <w:pStyle w:val="Heading3"/>
      </w:pPr>
      <w:bookmarkStart w:id="2048" w:name="section_c7d5519620ea494ebc189f54df3eaca6"/>
      <w:bookmarkStart w:id="2049" w:name="_Toc129235301"/>
      <w:r>
        <w:t>Part 1 Section 18.17.7.248, PERCENTILE</w:t>
      </w:r>
      <w:bookmarkEnd w:id="2048"/>
      <w:bookmarkEnd w:id="2049"/>
      <w:r>
        <w:fldChar w:fldCharType="begin"/>
      </w:r>
      <w:r>
        <w:instrText xml:space="preserve"> XE "PERCENTILE" </w:instrText>
      </w:r>
      <w:r>
        <w:fldChar w:fldCharType="end"/>
      </w:r>
    </w:p>
    <w:p w:rsidR="00066F2B" w:rsidRDefault="00102096">
      <w:pPr>
        <w:pStyle w:val="Definition-Field"/>
      </w:pPr>
      <w:r>
        <w:t xml:space="preserve">a.   </w:t>
      </w:r>
      <w:r>
        <w:rPr>
          <w:i/>
        </w:rPr>
        <w:t>The st</w:t>
      </w:r>
      <w:r>
        <w:rPr>
          <w:i/>
        </w:rPr>
        <w:t>andard indicated the return value is undefined if the array is empty.</w:t>
      </w:r>
    </w:p>
    <w:p w:rsidR="00066F2B" w:rsidRDefault="00102096">
      <w:pPr>
        <w:pStyle w:val="Definition-Field2"/>
      </w:pPr>
      <w:r>
        <w:lastRenderedPageBreak/>
        <w:t>Office returns 0 if the array is empty.</w:t>
      </w:r>
    </w:p>
    <w:p w:rsidR="00066F2B" w:rsidRDefault="00102096">
      <w:pPr>
        <w:pStyle w:val="Heading3"/>
      </w:pPr>
      <w:bookmarkStart w:id="2050" w:name="section_ee517e537e4049ca8431f184ad2cd716"/>
      <w:bookmarkStart w:id="2051" w:name="_Toc129235302"/>
      <w:r>
        <w:t>Part 1 Section 18.17.7.249, PERCENTRANK</w:t>
      </w:r>
      <w:bookmarkEnd w:id="2050"/>
      <w:bookmarkEnd w:id="2051"/>
      <w:r>
        <w:fldChar w:fldCharType="begin"/>
      </w:r>
      <w:r>
        <w:instrText xml:space="preserve"> XE "PERCENTRANK" </w:instrText>
      </w:r>
      <w:r>
        <w:fldChar w:fldCharType="end"/>
      </w:r>
    </w:p>
    <w:p w:rsidR="00066F2B" w:rsidRDefault="00102096">
      <w:pPr>
        <w:pStyle w:val="Definition-Field"/>
      </w:pPr>
      <w:r>
        <w:t xml:space="preserve">a.   </w:t>
      </w:r>
      <w:r>
        <w:rPr>
          <w:i/>
        </w:rPr>
        <w:t>The standard defines significance argument as a number.</w:t>
      </w:r>
    </w:p>
    <w:p w:rsidR="00066F2B" w:rsidRDefault="00102096">
      <w:pPr>
        <w:pStyle w:val="Definition-Field2"/>
      </w:pPr>
      <w:r>
        <w:t>Office truncates signific</w:t>
      </w:r>
      <w:r>
        <w:t>ance argument to an integer.</w:t>
      </w:r>
    </w:p>
    <w:p w:rsidR="00066F2B" w:rsidRDefault="00102096">
      <w:pPr>
        <w:pStyle w:val="Definition-Field"/>
      </w:pPr>
      <w:r>
        <w:t xml:space="preserve">b.   </w:t>
      </w:r>
      <w:r>
        <w:rPr>
          <w:i/>
        </w:rPr>
        <w:t>The standard does not specify an upper limit on significance argument.</w:t>
      </w:r>
    </w:p>
    <w:p w:rsidR="00066F2B" w:rsidRDefault="00102096">
      <w:pPr>
        <w:pStyle w:val="Definition-Field2"/>
      </w:pPr>
      <w:r>
        <w:t>Office returns #DIV/0! when the significance argument is greater than 308.</w:t>
      </w:r>
    </w:p>
    <w:p w:rsidR="00066F2B" w:rsidRDefault="00102096">
      <w:pPr>
        <w:pStyle w:val="Heading3"/>
      </w:pPr>
      <w:bookmarkStart w:id="2052" w:name="section_77902b0ad44f4b40bf1fd73167a47f39"/>
      <w:bookmarkStart w:id="2053" w:name="_Toc129235303"/>
      <w:r>
        <w:t>Part 1 Section 18.17.7.253, PMT</w:t>
      </w:r>
      <w:bookmarkEnd w:id="2052"/>
      <w:bookmarkEnd w:id="2053"/>
      <w:r>
        <w:fldChar w:fldCharType="begin"/>
      </w:r>
      <w:r>
        <w:instrText xml:space="preserve"> XE "PMT" </w:instrText>
      </w:r>
      <w:r>
        <w:fldChar w:fldCharType="end"/>
      </w:r>
    </w:p>
    <w:p w:rsidR="00066F2B" w:rsidRDefault="00102096">
      <w:pPr>
        <w:pStyle w:val="Definition-Field"/>
      </w:pPr>
      <w:r>
        <w:t xml:space="preserve">a.   </w:t>
      </w:r>
      <w:r>
        <w:rPr>
          <w:i/>
        </w:rPr>
        <w:t>The standard places no rest</w:t>
      </w:r>
      <w:r>
        <w:rPr>
          <w:i/>
        </w:rPr>
        <w:t>rictions on nper.</w:t>
      </w:r>
    </w:p>
    <w:p w:rsidR="00066F2B" w:rsidRDefault="00102096">
      <w:pPr>
        <w:pStyle w:val="Definition-Field2"/>
      </w:pPr>
      <w:r>
        <w:t>In Excel, if nper is 0, then #DIV/0! is returned.</w:t>
      </w:r>
    </w:p>
    <w:p w:rsidR="00066F2B" w:rsidRDefault="00102096">
      <w:pPr>
        <w:pStyle w:val="Definition-Field"/>
      </w:pPr>
      <w:r>
        <w:t xml:space="preserve">b.   </w:t>
      </w:r>
      <w:r>
        <w:rPr>
          <w:i/>
        </w:rPr>
        <w:t>The standard states that the argument type can only be 0 or 1.</w:t>
      </w:r>
    </w:p>
    <w:p w:rsidR="00066F2B" w:rsidRDefault="00102096">
      <w:pPr>
        <w:pStyle w:val="Definition-Field2"/>
      </w:pPr>
      <w:r>
        <w:t>Office allows the value for argument type to be omitted or nonzero.</w:t>
      </w:r>
    </w:p>
    <w:p w:rsidR="00066F2B" w:rsidRDefault="00102096">
      <w:pPr>
        <w:pStyle w:val="Definition-Field"/>
      </w:pPr>
      <w:r>
        <w:t xml:space="preserve">c.   </w:t>
      </w:r>
      <w:r>
        <w:rPr>
          <w:i/>
        </w:rPr>
        <w:t>The standard states that the argument type is t</w:t>
      </w:r>
      <w:r>
        <w:rPr>
          <w:i/>
        </w:rPr>
        <w:t>runcated to an integer.</w:t>
      </w:r>
    </w:p>
    <w:p w:rsidR="00066F2B" w:rsidRDefault="00102096">
      <w:pPr>
        <w:pStyle w:val="Definition-Field2"/>
      </w:pPr>
      <w:r>
        <w:t>Office does not truncate the argument type to an integer.</w:t>
      </w:r>
    </w:p>
    <w:p w:rsidR="00066F2B" w:rsidRDefault="00102096">
      <w:pPr>
        <w:pStyle w:val="Definition-Field"/>
      </w:pPr>
      <w:r>
        <w:t xml:space="preserve">d.   </w:t>
      </w:r>
      <w:r>
        <w:rPr>
          <w:i/>
        </w:rPr>
        <w:t>The standard does not specify a default for the optional argument type.</w:t>
      </w:r>
    </w:p>
    <w:p w:rsidR="00066F2B" w:rsidRDefault="00102096">
      <w:pPr>
        <w:pStyle w:val="Definition-Field2"/>
      </w:pPr>
      <w:r>
        <w:t>In Office, if the value for type is omitted it defaults to value of 0.</w:t>
      </w:r>
    </w:p>
    <w:p w:rsidR="00066F2B" w:rsidRDefault="00102096">
      <w:pPr>
        <w:pStyle w:val="Heading3"/>
      </w:pPr>
      <w:bookmarkStart w:id="2054" w:name="section_0001645b75344016ae4bf913658dd855"/>
      <w:bookmarkStart w:id="2055" w:name="_Toc129235304"/>
      <w:r>
        <w:t>Part 1 Section 18.17.7.254</w:t>
      </w:r>
      <w:r>
        <w:t>, POISSON</w:t>
      </w:r>
      <w:bookmarkEnd w:id="2054"/>
      <w:bookmarkEnd w:id="2055"/>
      <w:r>
        <w:fldChar w:fldCharType="begin"/>
      </w:r>
      <w:r>
        <w:instrText xml:space="preserve"> XE "POISSON" </w:instrText>
      </w:r>
      <w:r>
        <w:fldChar w:fldCharType="end"/>
      </w:r>
    </w:p>
    <w:p w:rsidR="00066F2B" w:rsidRDefault="00102096">
      <w:pPr>
        <w:pStyle w:val="Definition-Field"/>
      </w:pPr>
      <w:r>
        <w:t xml:space="preserve">a.   </w:t>
      </w:r>
      <w:r>
        <w:rPr>
          <w:i/>
        </w:rPr>
        <w:t>The standard stated that if argument mean ≤ 0, #NUM! is returned.</w:t>
      </w:r>
    </w:p>
    <w:p w:rsidR="00066F2B" w:rsidRDefault="00102096">
      <w:pPr>
        <w:pStyle w:val="Definition-Field2"/>
      </w:pPr>
      <w:r>
        <w:t>Office returns #NUM! if argument mean is &lt; 0.</w:t>
      </w:r>
    </w:p>
    <w:p w:rsidR="00066F2B" w:rsidRDefault="00102096">
      <w:pPr>
        <w:pStyle w:val="Definition-Field"/>
      </w:pPr>
      <w:r>
        <w:t xml:space="preserve">b.   </w:t>
      </w:r>
      <w:r>
        <w:rPr>
          <w:i/>
        </w:rPr>
        <w:t>The standard states the formula for CUMPOISSON =  ∑_(k=0)^x((e^(-λ) λ^x)/k!).</w:t>
      </w:r>
    </w:p>
    <w:p w:rsidR="00066F2B" w:rsidRDefault="00102096">
      <w:pPr>
        <w:pStyle w:val="Definition-Field2"/>
      </w:pPr>
      <w:r>
        <w:t>Office requires CUMPOISSON = ∑</w:t>
      </w:r>
      <w:r>
        <w:t>_(k=0)^x((e^(-λ) λ^k)/k!).</w:t>
      </w:r>
    </w:p>
    <w:p w:rsidR="00066F2B" w:rsidRDefault="00102096">
      <w:pPr>
        <w:pStyle w:val="Heading3"/>
      </w:pPr>
      <w:bookmarkStart w:id="2056" w:name="section_a2ea85f8876e4587958008fc856b67ab"/>
      <w:bookmarkStart w:id="2057" w:name="_Toc129235305"/>
      <w:r>
        <w:t>Part 1 Section 18.17.7.255, POWER</w:t>
      </w:r>
      <w:bookmarkEnd w:id="2056"/>
      <w:bookmarkEnd w:id="2057"/>
      <w:r>
        <w:fldChar w:fldCharType="begin"/>
      </w:r>
      <w:r>
        <w:instrText xml:space="preserve"> XE "POWER" </w:instrText>
      </w:r>
      <w:r>
        <w:fldChar w:fldCharType="end"/>
      </w:r>
    </w:p>
    <w:p w:rsidR="00066F2B" w:rsidRDefault="00102096">
      <w:pPr>
        <w:pStyle w:val="Definition-Field"/>
      </w:pPr>
      <w:r>
        <w:t xml:space="preserve">a.   </w:t>
      </w:r>
      <w:r>
        <w:rPr>
          <w:i/>
        </w:rPr>
        <w:t>The standard states that POWER(0,0) will return #DIV/0!.</w:t>
      </w:r>
    </w:p>
    <w:p w:rsidR="00066F2B" w:rsidRDefault="00102096">
      <w:pPr>
        <w:pStyle w:val="Definition-Field2"/>
      </w:pPr>
      <w:r>
        <w:t>Office returns #NUM! for POWER(0,0).</w:t>
      </w:r>
    </w:p>
    <w:p w:rsidR="00066F2B" w:rsidRDefault="00102096">
      <w:pPr>
        <w:pStyle w:val="Heading3"/>
      </w:pPr>
      <w:bookmarkStart w:id="2058" w:name="section_e6f17fb3cf2542c5817dd67f8c6241e3"/>
      <w:bookmarkStart w:id="2059" w:name="_Toc129235306"/>
      <w:r>
        <w:t>Part 1 Section 18.17.7.256, PPMT</w:t>
      </w:r>
      <w:bookmarkEnd w:id="2058"/>
      <w:bookmarkEnd w:id="2059"/>
      <w:r>
        <w:fldChar w:fldCharType="begin"/>
      </w:r>
      <w:r>
        <w:instrText xml:space="preserve"> XE "PPMT" </w:instrText>
      </w:r>
      <w:r>
        <w:fldChar w:fldCharType="end"/>
      </w:r>
    </w:p>
    <w:p w:rsidR="00066F2B" w:rsidRDefault="00102096">
      <w:pPr>
        <w:pStyle w:val="Definition-Field"/>
      </w:pPr>
      <w:r>
        <w:t xml:space="preserve">a.   </w:t>
      </w:r>
      <w:r>
        <w:rPr>
          <w:i/>
        </w:rPr>
        <w:t xml:space="preserve">The standard states that the </w:t>
      </w:r>
      <w:r>
        <w:rPr>
          <w:i/>
        </w:rPr>
        <w:t>type argument is truncated to an integer.</w:t>
      </w:r>
    </w:p>
    <w:p w:rsidR="00066F2B" w:rsidRDefault="00102096">
      <w:pPr>
        <w:pStyle w:val="Definition-Field2"/>
      </w:pPr>
      <w:r>
        <w:t>Office does not truncate the type argument to an integer.</w:t>
      </w:r>
    </w:p>
    <w:p w:rsidR="00066F2B" w:rsidRDefault="00102096">
      <w:pPr>
        <w:pStyle w:val="Definition-Field"/>
      </w:pPr>
      <w:r>
        <w:t xml:space="preserve">b.   </w:t>
      </w:r>
      <w:r>
        <w:rPr>
          <w:i/>
        </w:rPr>
        <w:t>The standard does not specify a default for the optional argument type.</w:t>
      </w:r>
    </w:p>
    <w:p w:rsidR="00066F2B" w:rsidRDefault="00102096">
      <w:pPr>
        <w:pStyle w:val="Definition-Field2"/>
      </w:pPr>
      <w:r>
        <w:t>In Office, if the value for type is omitted it defaults to value of 0.</w:t>
      </w:r>
    </w:p>
    <w:p w:rsidR="00066F2B" w:rsidRDefault="00102096">
      <w:pPr>
        <w:pStyle w:val="Definition-Field"/>
      </w:pPr>
      <w:r>
        <w:t xml:space="preserve">c.   </w:t>
      </w:r>
      <w:r>
        <w:rPr>
          <w:i/>
        </w:rPr>
        <w:t>The</w:t>
      </w:r>
      <w:r>
        <w:rPr>
          <w:i/>
        </w:rPr>
        <w:t xml:space="preserve"> standard states that the argument type can only be 0 or 1.</w:t>
      </w:r>
    </w:p>
    <w:p w:rsidR="00066F2B" w:rsidRDefault="00102096">
      <w:pPr>
        <w:pStyle w:val="Definition-Field2"/>
      </w:pPr>
      <w:r>
        <w:t>Office allows the value for argument type to be omitted or nonzero.</w:t>
      </w:r>
    </w:p>
    <w:p w:rsidR="00066F2B" w:rsidRDefault="00102096">
      <w:pPr>
        <w:pStyle w:val="Definition-Field"/>
      </w:pPr>
      <w:r>
        <w:lastRenderedPageBreak/>
        <w:t xml:space="preserve">d.   </w:t>
      </w:r>
      <w:r>
        <w:rPr>
          <w:i/>
        </w:rPr>
        <w:t>The standard does not place any restrictions on the per argument.</w:t>
      </w:r>
    </w:p>
    <w:p w:rsidR="00066F2B" w:rsidRDefault="00102096">
      <w:pPr>
        <w:pStyle w:val="Definition-Field2"/>
      </w:pPr>
      <w:r>
        <w:t>In Excel, if the per argument is less than 1 or greater t</w:t>
      </w:r>
      <w:r>
        <w:t>han the nper argument, #NUM! is returned.</w:t>
      </w:r>
    </w:p>
    <w:p w:rsidR="00066F2B" w:rsidRDefault="00102096">
      <w:pPr>
        <w:pStyle w:val="Heading3"/>
      </w:pPr>
      <w:bookmarkStart w:id="2060" w:name="section_43bbf55ba3b7457da526450e4bd8f136"/>
      <w:bookmarkStart w:id="2061" w:name="_Toc129235307"/>
      <w:r>
        <w:t>Part 1 Section 18.17.7.257, PRICE</w:t>
      </w:r>
      <w:bookmarkEnd w:id="2060"/>
      <w:bookmarkEnd w:id="2061"/>
      <w:r>
        <w:fldChar w:fldCharType="begin"/>
      </w:r>
      <w:r>
        <w:instrText xml:space="preserve"> XE "PRICE"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w:t>
      </w:r>
      <w:r>
        <w:t>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w:t>
            </w:r>
            <w:r>
              <w:t>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 xml:space="preserve">Otherwise, if date1’s day-of-month is 30 and date2’s day-of-month is 31, date2’s day-of-month is changed to 30 (note that date2’s day-of-month </w:t>
            </w:r>
            <w:r>
              <w:t>will stay 31 if date1’s day &lt; 30)</w:t>
            </w:r>
          </w:p>
          <w:p w:rsidR="00066F2B" w:rsidRDefault="00102096">
            <w:pPr>
              <w:pStyle w:val="TableBodyText"/>
            </w:pPr>
            <w:r>
              <w:t>Otherwise, if both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w:t>
            </w:r>
            <w:r>
              <w:t>e dates are equal, the difference in days is 0. If date1 and date2 not “less than or equal to a year apart” (as defined below), then the days in the years between the dates is the average number of days in the years between date1 and date2, inclusive. Othe</w:t>
            </w:r>
            <w:r>
              <w:t xml:space="preserv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 xml:space="preserve">To determine if date1 and </w:t>
            </w:r>
            <w:r>
              <w:t>date2 are “less than or equal to a year apart” for purposes of this algorithm, one of these conditions must be true:</w:t>
            </w:r>
          </w:p>
          <w:p w:rsidR="00066F2B" w:rsidRDefault="00102096">
            <w:pPr>
              <w:pStyle w:val="ListParagraph"/>
              <w:numPr>
                <w:ilvl w:val="0"/>
                <w:numId w:val="108"/>
              </w:numPr>
            </w:pPr>
            <w:r>
              <w:t>The two dates have the same year</w:t>
            </w:r>
          </w:p>
          <w:p w:rsidR="00066F2B" w:rsidRDefault="00102096">
            <w:pPr>
              <w:pStyle w:val="ListParagraph"/>
              <w:numPr>
                <w:ilvl w:val="0"/>
                <w:numId w:val="109"/>
              </w:numPr>
            </w:pPr>
            <w:r>
              <w:t>Date2’s year is exactly one more than date1’s year, and ((date1.month &gt; date2.month) or ((date1.month == d</w:t>
            </w:r>
            <w:r>
              <w:t>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w:t>
            </w:r>
            <w:r>
              <w:t xml:space="preserve">ropean 30/360. The European method for adjusting day counts. If the dates are equal, the difference of days is 0. Assumes that each month has 30 days and the total number of days in the year is 360; any day-of-month (in date1, date2, or both) with a value </w:t>
            </w:r>
            <w:r>
              <w:t xml:space="preserve">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indicates that the function is specific to U.S. currency.</w:t>
      </w:r>
    </w:p>
    <w:p w:rsidR="00066F2B" w:rsidRDefault="00102096">
      <w:pPr>
        <w:pStyle w:val="Definition-Field2"/>
      </w:pPr>
      <w:r>
        <w:t>Office does not require the function to be specific to any currency.</w:t>
      </w:r>
    </w:p>
    <w:p w:rsidR="00066F2B" w:rsidRDefault="00102096">
      <w:pPr>
        <w:pStyle w:val="Heading3"/>
      </w:pPr>
      <w:bookmarkStart w:id="2062" w:name="section_cef504a96c0343388a35811de77e59b2"/>
      <w:bookmarkStart w:id="2063" w:name="_Toc129235308"/>
      <w:r>
        <w:t>Part 1 Section 18.17.7.258, PRICEDISC</w:t>
      </w:r>
      <w:bookmarkEnd w:id="2062"/>
      <w:bookmarkEnd w:id="2063"/>
      <w:r>
        <w:fldChar w:fldCharType="begin"/>
      </w:r>
      <w:r>
        <w:instrText xml:space="preserve"> XE "PRICEDISC"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 xml:space="preserve">Day </w:t>
            </w:r>
            <w:r>
              <w:t>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both day-of-months are 31, they are</w:t>
            </w:r>
            <w:r>
              <w:t xml:space="preserv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w:t>
            </w:r>
            <w:r>
              <w:t>herwise, if both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the years between the dates is the average number of days in the years between date1 and da</w:t>
            </w:r>
            <w:r>
              <w:t xml:space="preserve">te2, inclusive. Otherwise, the days in the years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w:t>
            </w:r>
            <w:r>
              <w:t>ermine if date1 and date2 are “less than or equal to a year apart” for purposes of this algorithm, one of these conditions must be true:</w:t>
            </w:r>
          </w:p>
          <w:p w:rsidR="00066F2B" w:rsidRDefault="00102096">
            <w:pPr>
              <w:pStyle w:val="ListParagraph"/>
              <w:numPr>
                <w:ilvl w:val="0"/>
                <w:numId w:val="110"/>
              </w:numPr>
            </w:pPr>
            <w:r>
              <w:t>The two dates have the same year</w:t>
            </w:r>
          </w:p>
          <w:p w:rsidR="00066F2B" w:rsidRDefault="00102096">
            <w:pPr>
              <w:pStyle w:val="ListParagraph"/>
              <w:numPr>
                <w:ilvl w:val="0"/>
                <w:numId w:val="111"/>
              </w:numPr>
            </w:pPr>
            <w:r>
              <w:t>Date2’s year is exactly one more than date1’s year, and ((date1.month &gt; date2.month) o</w:t>
            </w:r>
            <w:r>
              <w:t>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w:t>
            </w:r>
            <w:r>
              <w:t>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days and the total number of days in the year is 360; any day-of-month (in date1, date2, or</w:t>
            </w:r>
            <w:r>
              <w:t xml:space="preserve">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indicates that the function is specific to U.S. currency.</w:t>
      </w:r>
    </w:p>
    <w:p w:rsidR="00066F2B" w:rsidRDefault="00102096">
      <w:pPr>
        <w:pStyle w:val="Definition-Field2"/>
      </w:pPr>
      <w:r>
        <w:t>Office does not require the function to be specific to an</w:t>
      </w:r>
      <w:r>
        <w:t>y currency.</w:t>
      </w:r>
    </w:p>
    <w:p w:rsidR="00066F2B" w:rsidRDefault="00102096">
      <w:pPr>
        <w:pStyle w:val="Heading3"/>
      </w:pPr>
      <w:bookmarkStart w:id="2064" w:name="section_acdfd09dc4814c74a1cd90697c9d987e"/>
      <w:bookmarkStart w:id="2065" w:name="_Toc129235309"/>
      <w:r>
        <w:t>Part 1 Section 18.17.7.259, PRICEMAT</w:t>
      </w:r>
      <w:bookmarkEnd w:id="2064"/>
      <w:bookmarkEnd w:id="2065"/>
      <w:r>
        <w:fldChar w:fldCharType="begin"/>
      </w:r>
      <w:r>
        <w:instrText xml:space="preserve"> XE "PRICEMAT"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both day-of-months are 31</w:t>
            </w:r>
            <w:r>
              <w:t>,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w:t>
            </w:r>
            <w:r>
              <w:t>y &lt; 30)</w:t>
            </w:r>
          </w:p>
          <w:p w:rsidR="00066F2B" w:rsidRDefault="00102096">
            <w:pPr>
              <w:pStyle w:val="TableBodyText"/>
            </w:pPr>
            <w:r>
              <w:t xml:space="preserve">Otherwise, if both dates are the last day of February in their respective years, both day-of-month is </w:t>
            </w:r>
            <w:r>
              <w:lastRenderedPageBreak/>
              <w:t>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lastRenderedPageBreak/>
              <w:t>1</w:t>
            </w:r>
          </w:p>
        </w:tc>
        <w:tc>
          <w:tcPr>
            <w:tcW w:w="0" w:type="auto"/>
            <w:vAlign w:val="center"/>
          </w:tcPr>
          <w:p w:rsidR="00066F2B" w:rsidRDefault="00102096">
            <w:pPr>
              <w:pStyle w:val="TableBodyText"/>
            </w:pPr>
            <w:r>
              <w:t>Actual/actual. If the dates are equal, the dif</w:t>
            </w:r>
            <w:r>
              <w:t>ference in days is 0. If date1 and date2 not “less than or equal to a year apart” (as defined below), then the days in the years between the dates is the average number of days in the years between date1 and date2, inclusive. Otherwise, the days in the yea</w:t>
            </w:r>
            <w:r>
              <w:t xml:space="preserve">rs between the dates is 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 xml:space="preserve">To determine if date1 and date2 are “less than or </w:t>
            </w:r>
            <w:r>
              <w:t>equal to a year apart” for purposes of this algorithm, one of these conditions must be true:</w:t>
            </w:r>
          </w:p>
          <w:p w:rsidR="00066F2B" w:rsidRDefault="00102096">
            <w:pPr>
              <w:pStyle w:val="ListParagraph"/>
              <w:numPr>
                <w:ilvl w:val="0"/>
                <w:numId w:val="112"/>
              </w:numPr>
            </w:pPr>
            <w:r>
              <w:t>The two dates have the same year</w:t>
            </w:r>
          </w:p>
          <w:p w:rsidR="00066F2B" w:rsidRDefault="00102096">
            <w:pPr>
              <w:pStyle w:val="ListParagraph"/>
              <w:numPr>
                <w:ilvl w:val="0"/>
                <w:numId w:val="113"/>
              </w:numPr>
            </w:pPr>
            <w:r>
              <w:t xml:space="preserve">Date2’s year is exactly one more than date1’s year, and ((date1.month &gt; date2.month) or ((date1.month == date2.month) and </w:t>
            </w:r>
            <w:r>
              <w:t>(date1.day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w:t>
            </w:r>
            <w:r>
              <w:t>he European method for adjusting day counts. If the dates are equal, the difference of days is 0. Assumes that each month has 30 days and the total number of days in the year is 360; any day-of-month (in date1, date2, or both) with a value of 31 is changed</w:t>
            </w:r>
            <w:r>
              <w:t xml:space="preserve">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The standard indicates that the function is specific to U.S. currency.</w:t>
      </w:r>
    </w:p>
    <w:p w:rsidR="00066F2B" w:rsidRDefault="00102096">
      <w:pPr>
        <w:pStyle w:val="Definition-Field2"/>
      </w:pPr>
      <w:r>
        <w:t>Office does not require the function to be specific to any currency.</w:t>
      </w:r>
    </w:p>
    <w:p w:rsidR="00066F2B" w:rsidRDefault="00102096">
      <w:pPr>
        <w:pStyle w:val="Heading3"/>
      </w:pPr>
      <w:bookmarkStart w:id="2066" w:name="section_6ab73e31403a4d83a90a2e0eb900f906"/>
      <w:bookmarkStart w:id="2067" w:name="_Toc129235310"/>
      <w:r>
        <w:t>Part 1 Section 18.17.7.2</w:t>
      </w:r>
      <w:r>
        <w:t>60, PROB</w:t>
      </w:r>
      <w:bookmarkEnd w:id="2066"/>
      <w:bookmarkEnd w:id="2067"/>
      <w:r>
        <w:fldChar w:fldCharType="begin"/>
      </w:r>
      <w:r>
        <w:instrText xml:space="preserve"> XE "PROB" </w:instrText>
      </w:r>
      <w:r>
        <w:fldChar w:fldCharType="end"/>
      </w:r>
    </w:p>
    <w:p w:rsidR="00066F2B" w:rsidRDefault="00102096">
      <w:pPr>
        <w:pStyle w:val="Definition-Field"/>
      </w:pPr>
      <w:r>
        <w:t xml:space="preserve">a.   </w:t>
      </w:r>
      <w:r>
        <w:rPr>
          <w:i/>
        </w:rPr>
        <w:t>The standard states that if the sum of the values in probability-range &lt; 1, #NUM! is returned.</w:t>
      </w:r>
    </w:p>
    <w:p w:rsidR="00066F2B" w:rsidRDefault="00102096">
      <w:pPr>
        <w:pStyle w:val="Definition-Field2"/>
      </w:pPr>
      <w:r>
        <w:t>Office returns #NUM! if the sum of the values in probability-range is not equal to 1.</w:t>
      </w:r>
    </w:p>
    <w:p w:rsidR="00066F2B" w:rsidRDefault="00102096">
      <w:pPr>
        <w:pStyle w:val="Definition-Field"/>
      </w:pPr>
      <w:r>
        <w:t xml:space="preserve">b.   </w:t>
      </w:r>
      <w:r>
        <w:rPr>
          <w:i/>
        </w:rPr>
        <w:t xml:space="preserve">The standard states that if any value in </w:t>
      </w:r>
      <w:r>
        <w:rPr>
          <w:i/>
        </w:rPr>
        <w:t>argument probability-range ≤ 0 or any value in probability-range &gt; 1, #NUM! is returned.</w:t>
      </w:r>
    </w:p>
    <w:p w:rsidR="00066F2B" w:rsidRDefault="00102096">
      <w:pPr>
        <w:pStyle w:val="Definition-Field2"/>
      </w:pPr>
      <w:r>
        <w:t>In Office, values in argument probability-range may be ≤ 0 or &gt; 1.</w:t>
      </w:r>
    </w:p>
    <w:p w:rsidR="00066F2B" w:rsidRDefault="00102096">
      <w:pPr>
        <w:pStyle w:val="Heading3"/>
      </w:pPr>
      <w:bookmarkStart w:id="2068" w:name="section_2198fc993b4945a2bbb8f68a85adb7fe"/>
      <w:bookmarkStart w:id="2069" w:name="_Toc129235311"/>
      <w:r>
        <w:t>Part 1 Section 18.17.7.261, PRODUCT</w:t>
      </w:r>
      <w:bookmarkEnd w:id="2068"/>
      <w:bookmarkEnd w:id="2069"/>
      <w:r>
        <w:fldChar w:fldCharType="begin"/>
      </w:r>
      <w:r>
        <w:instrText xml:space="preserve"> XE "PRODUCT" </w:instrText>
      </w:r>
      <w:r>
        <w:fldChar w:fldCharType="end"/>
      </w:r>
    </w:p>
    <w:p w:rsidR="00066F2B" w:rsidRDefault="00102096">
      <w:pPr>
        <w:pStyle w:val="Definition-Field"/>
      </w:pPr>
      <w:r>
        <w:t xml:space="preserve">a.   </w:t>
      </w:r>
      <w:r>
        <w:rPr>
          <w:i/>
        </w:rPr>
        <w:t>The standard states that valid arguments in</w:t>
      </w:r>
      <w:r>
        <w:rPr>
          <w:i/>
        </w:rPr>
        <w:t xml:space="preserve"> argument-list shall be counted.</w:t>
      </w:r>
    </w:p>
    <w:p w:rsidR="00066F2B" w:rsidRDefault="00102096">
      <w:pPr>
        <w:pStyle w:val="Definition-Field2"/>
      </w:pPr>
      <w:r>
        <w:t>In Office, valid arguments in argument-list shall be multiplied.</w:t>
      </w:r>
    </w:p>
    <w:p w:rsidR="00066F2B" w:rsidRDefault="00102096">
      <w:pPr>
        <w:pStyle w:val="Heading3"/>
      </w:pPr>
      <w:bookmarkStart w:id="2070" w:name="section_dec0bdefb97a4de69df1c5ed7f74e150"/>
      <w:bookmarkStart w:id="2071" w:name="_Toc129235312"/>
      <w:r>
        <w:t>Part 1 Section 18.17.7.263, PV</w:t>
      </w:r>
      <w:bookmarkEnd w:id="2070"/>
      <w:bookmarkEnd w:id="2071"/>
      <w:r>
        <w:fldChar w:fldCharType="begin"/>
      </w:r>
      <w:r>
        <w:instrText xml:space="preserve"> XE "PV" </w:instrText>
      </w:r>
      <w:r>
        <w:fldChar w:fldCharType="end"/>
      </w:r>
    </w:p>
    <w:p w:rsidR="00066F2B" w:rsidRDefault="00102096">
      <w:pPr>
        <w:pStyle w:val="Definition-Field"/>
      </w:pPr>
      <w:r>
        <w:t xml:space="preserve">a.   </w:t>
      </w:r>
      <w:r>
        <w:rPr>
          <w:i/>
        </w:rPr>
        <w:t>The standard does not specify a default for the optional argument type.</w:t>
      </w:r>
    </w:p>
    <w:p w:rsidR="00066F2B" w:rsidRDefault="00102096">
      <w:pPr>
        <w:pStyle w:val="Definition-Field2"/>
      </w:pPr>
      <w:r>
        <w:t>In Office, if the value for type is omi</w:t>
      </w:r>
      <w:r>
        <w:t>tted it defaults to value of 0.</w:t>
      </w:r>
    </w:p>
    <w:p w:rsidR="00066F2B" w:rsidRDefault="00102096">
      <w:pPr>
        <w:pStyle w:val="Definition-Field"/>
      </w:pPr>
      <w:r>
        <w:t xml:space="preserve">b.   </w:t>
      </w:r>
      <w:r>
        <w:rPr>
          <w:i/>
        </w:rPr>
        <w:t>The standard states that the argument type is truncated to an integer.</w:t>
      </w:r>
    </w:p>
    <w:p w:rsidR="00066F2B" w:rsidRDefault="00102096">
      <w:pPr>
        <w:pStyle w:val="Definition-Field2"/>
      </w:pPr>
      <w:r>
        <w:lastRenderedPageBreak/>
        <w:t>Office does not truncate the argument type to an integer.</w:t>
      </w:r>
    </w:p>
    <w:p w:rsidR="00066F2B" w:rsidRDefault="00102096">
      <w:pPr>
        <w:pStyle w:val="Definition-Field"/>
      </w:pPr>
      <w:r>
        <w:t xml:space="preserve">c.   </w:t>
      </w:r>
      <w:r>
        <w:rPr>
          <w:i/>
        </w:rPr>
        <w:t xml:space="preserve">The standard states that if the argument type is any number other than 0 or 1, #NUM! </w:t>
      </w:r>
      <w:r>
        <w:rPr>
          <w:i/>
        </w:rPr>
        <w:t>is returned.</w:t>
      </w:r>
    </w:p>
    <w:p w:rsidR="00066F2B" w:rsidRDefault="00102096">
      <w:pPr>
        <w:pStyle w:val="Definition-Field2"/>
      </w:pPr>
      <w:r>
        <w:t>Office allows the value for argument type to be omitted or nonzero.</w:t>
      </w:r>
    </w:p>
    <w:p w:rsidR="00066F2B" w:rsidRDefault="00102096">
      <w:pPr>
        <w:pStyle w:val="Heading3"/>
      </w:pPr>
      <w:bookmarkStart w:id="2072" w:name="section_cdea6da968434689976deed0f25b764f"/>
      <w:bookmarkStart w:id="2073" w:name="_Toc129235313"/>
      <w:r>
        <w:t>Part 1 Section 18.17.7.269, RANK</w:t>
      </w:r>
      <w:bookmarkEnd w:id="2072"/>
      <w:bookmarkEnd w:id="2073"/>
      <w:r>
        <w:fldChar w:fldCharType="begin"/>
      </w:r>
      <w:r>
        <w:instrText xml:space="preserve"> XE "RANK" </w:instrText>
      </w:r>
      <w:r>
        <w:fldChar w:fldCharType="end"/>
      </w:r>
    </w:p>
    <w:p w:rsidR="00066F2B" w:rsidRDefault="00102096">
      <w:pPr>
        <w:pStyle w:val="Definition-Field"/>
      </w:pPr>
      <w:r>
        <w:t xml:space="preserve">a.   </w:t>
      </w:r>
      <w:r>
        <w:rPr>
          <w:i/>
        </w:rPr>
        <w:t>The standard does not indicate restrictions on the value of attribute number.</w:t>
      </w:r>
    </w:p>
    <w:p w:rsidR="00066F2B" w:rsidRDefault="00102096">
      <w:pPr>
        <w:pStyle w:val="Definition-Field2"/>
      </w:pPr>
      <w:r>
        <w:t>Office returns #N/A if number does not exist i</w:t>
      </w:r>
      <w:r>
        <w:t>n number-list.</w:t>
      </w:r>
    </w:p>
    <w:p w:rsidR="00066F2B" w:rsidRDefault="00102096">
      <w:pPr>
        <w:pStyle w:val="Heading3"/>
      </w:pPr>
      <w:bookmarkStart w:id="2074" w:name="section_6bf7d39525104a2cb31878717aecd437"/>
      <w:bookmarkStart w:id="2075" w:name="_Toc129235314"/>
      <w:r>
        <w:t>Part 1 Section 18.17.7.270, RATE</w:t>
      </w:r>
      <w:bookmarkEnd w:id="2074"/>
      <w:bookmarkEnd w:id="2075"/>
      <w:r>
        <w:fldChar w:fldCharType="begin"/>
      </w:r>
      <w:r>
        <w:instrText xml:space="preserve"> XE "RATE" </w:instrText>
      </w:r>
      <w:r>
        <w:fldChar w:fldCharType="end"/>
      </w:r>
    </w:p>
    <w:p w:rsidR="00066F2B" w:rsidRDefault="00102096">
      <w:pPr>
        <w:pStyle w:val="Definition-Field"/>
      </w:pPr>
      <w:r>
        <w:t xml:space="preserve">a.   </w:t>
      </w:r>
      <w:r>
        <w:rPr>
          <w:i/>
        </w:rPr>
        <w:t>The standard does not define a default for the argument type.</w:t>
      </w:r>
    </w:p>
    <w:p w:rsidR="00066F2B" w:rsidRDefault="00102096">
      <w:pPr>
        <w:pStyle w:val="Definition-Field2"/>
      </w:pPr>
      <w:r>
        <w:t>Office specifies that the argument type defaults to 0.</w:t>
      </w:r>
    </w:p>
    <w:p w:rsidR="00066F2B" w:rsidRDefault="00102096">
      <w:pPr>
        <w:pStyle w:val="Definition-Field"/>
      </w:pPr>
      <w:r>
        <w:t xml:space="preserve">b.   </w:t>
      </w:r>
      <w:r>
        <w:rPr>
          <w:i/>
        </w:rPr>
        <w:t>The standard states that the argument type may only be 0 or 1.</w:t>
      </w:r>
    </w:p>
    <w:p w:rsidR="00066F2B" w:rsidRDefault="00102096">
      <w:pPr>
        <w:pStyle w:val="Definition-Field2"/>
      </w:pPr>
      <w:r>
        <w:t>In Of</w:t>
      </w:r>
      <w:r>
        <w:t>fice, if the argument type is nonzero the payment is at the beginning of the period.</w:t>
      </w:r>
    </w:p>
    <w:p w:rsidR="00066F2B" w:rsidRDefault="00102096">
      <w:pPr>
        <w:pStyle w:val="Definition-Field"/>
      </w:pPr>
      <w:r>
        <w:t xml:space="preserve">c.   </w:t>
      </w:r>
      <w:r>
        <w:rPr>
          <w:i/>
        </w:rPr>
        <w:t>The standard specifies that an iterative technique is used for the implementation of this function.</w:t>
      </w:r>
    </w:p>
    <w:p w:rsidR="00066F2B" w:rsidRDefault="00102096">
      <w:pPr>
        <w:pStyle w:val="Definition-Field2"/>
      </w:pPr>
      <w:r>
        <w:t>Office does not use an iterative technique.</w:t>
      </w:r>
    </w:p>
    <w:p w:rsidR="00066F2B" w:rsidRDefault="00102096">
      <w:pPr>
        <w:pStyle w:val="Heading3"/>
      </w:pPr>
      <w:bookmarkStart w:id="2076" w:name="section_f087c56b2adf4e548719047179937cb5"/>
      <w:bookmarkStart w:id="2077" w:name="_Toc129235315"/>
      <w:r>
        <w:t>Part 1 Section 18.17.7</w:t>
      </w:r>
      <w:r>
        <w:t>.271, RECEIVED</w:t>
      </w:r>
      <w:bookmarkEnd w:id="2076"/>
      <w:bookmarkEnd w:id="2077"/>
      <w:r>
        <w:fldChar w:fldCharType="begin"/>
      </w:r>
      <w:r>
        <w:instrText xml:space="preserve"> XE "RECEIVED" </w:instrText>
      </w:r>
      <w:r>
        <w:fldChar w:fldCharType="end"/>
      </w:r>
    </w:p>
    <w:p w:rsidR="00066F2B" w:rsidRDefault="00102096">
      <w:pPr>
        <w:pStyle w:val="Definition-Field"/>
      </w:pPr>
      <w:r>
        <w:t xml:space="preserve">a.   </w:t>
      </w:r>
      <w:r>
        <w:rPr>
          <w:i/>
        </w:rPr>
        <w:t>The standard does not specify day and month adjustments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 If the dates are equal, the difference of days is 0. Assumes that 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day-of-month is 30 and date2’s day-of-month is 31, date2’s day-of-month is changed to 30 (note that date2’s day-of-month will stay 31 if date1’s day &lt; 30)</w:t>
            </w:r>
          </w:p>
          <w:p w:rsidR="00066F2B" w:rsidRDefault="00102096">
            <w:pPr>
              <w:pStyle w:val="TableBodyText"/>
            </w:pPr>
            <w:r>
              <w:t>Otherwise, if bo</w:t>
            </w:r>
            <w:r>
              <w:t>th dates are the last day of February in their respective years, both day-of-month is changed to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w:t>
            </w:r>
            <w:r>
              <w:t xml:space="preserve"> date1 and date2 not “less than or equal to a year apart” (as defined below), then the days in the years between the dates is the average number of days in the years between date1 and date2, inclusive. Otherwise, the days in the years between the dates is </w:t>
            </w:r>
            <w:r>
              <w:t xml:space="preserve">365, except for these cases (where it is 366): the dates are in the same year and it is a leap-year,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w:t>
            </w:r>
            <w:r>
              <w:t xml:space="preserve"> purposes of this algorithm, one of these conditions must be true:</w:t>
            </w:r>
          </w:p>
          <w:p w:rsidR="00066F2B" w:rsidRDefault="00102096">
            <w:pPr>
              <w:pStyle w:val="ListParagraph"/>
              <w:numPr>
                <w:ilvl w:val="0"/>
                <w:numId w:val="114"/>
              </w:numPr>
            </w:pPr>
            <w:r>
              <w:t>The two dates have the same year</w:t>
            </w:r>
          </w:p>
          <w:p w:rsidR="00066F2B" w:rsidRDefault="00102096">
            <w:pPr>
              <w:pStyle w:val="ListParagraph"/>
              <w:numPr>
                <w:ilvl w:val="0"/>
                <w:numId w:val="115"/>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lastRenderedPageBreak/>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Computes the actual difference in days, and presumes there are always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w:t>
            </w:r>
            <w:r>
              <w:t>ng day counts. If the dates are equal, the difference of days is 0. Assumes that each month has 30 days and the total number of days in the year is 360; any day-of-month (in date1, date2, or both) with a value of 31 is changed to 30. Note that February dat</w:t>
            </w:r>
            <w:r>
              <w:t xml:space="preserve">es are </w:t>
            </w:r>
            <w:r>
              <w:rPr>
                <w:i/>
              </w:rPr>
              <w:t xml:space="preserve">never </w:t>
            </w:r>
            <w:r>
              <w:t>changed, because there is no February 31.</w:t>
            </w:r>
          </w:p>
        </w:tc>
      </w:tr>
    </w:tbl>
    <w:p w:rsidR="00066F2B" w:rsidRDefault="00066F2B"/>
    <w:p w:rsidR="00066F2B" w:rsidRDefault="00102096">
      <w:pPr>
        <w:pStyle w:val="Heading3"/>
      </w:pPr>
      <w:bookmarkStart w:id="2078" w:name="section_d1d151f6ea8249cea3714df6ff22cd9d"/>
      <w:bookmarkStart w:id="2079" w:name="_Toc129235316"/>
      <w:r>
        <w:t>Part 1 Section 18.17.7.272, REPLACE</w:t>
      </w:r>
      <w:bookmarkEnd w:id="2078"/>
      <w:bookmarkEnd w:id="2079"/>
      <w:r>
        <w:fldChar w:fldCharType="begin"/>
      </w:r>
      <w:r>
        <w:instrText xml:space="preserve"> XE "REPLACE" </w:instrText>
      </w:r>
      <w:r>
        <w:fldChar w:fldCharType="end"/>
      </w:r>
    </w:p>
    <w:p w:rsidR="00066F2B" w:rsidRDefault="00102096">
      <w:pPr>
        <w:pStyle w:val="Definition-Field"/>
      </w:pPr>
      <w:r>
        <w:t xml:space="preserve">a.   </w:t>
      </w:r>
      <w:r>
        <w:rPr>
          <w:i/>
        </w:rPr>
        <w:t>The standard states that REPLACE is intended for use with languages that use the single-byte character set (SBCS), whereas REPLACEB is intende</w:t>
      </w:r>
      <w:r>
        <w:rPr>
          <w:i/>
        </w:rPr>
        <w:t>d for use with languages that use the double-byte character set (DBCS).</w:t>
      </w:r>
    </w:p>
    <w:p w:rsidR="00066F2B" w:rsidRDefault="00102096">
      <w:pPr>
        <w:pStyle w:val="Definition-Field2"/>
      </w:pPr>
      <w:r>
        <w:t>In Office, REPLACE is intended for use with any language, whereas REPLACEB is intended for use with languages that use the double-byte character set (DBCS).</w:t>
      </w:r>
    </w:p>
    <w:p w:rsidR="00066F2B" w:rsidRDefault="00102096">
      <w:pPr>
        <w:pStyle w:val="Definition-Field"/>
      </w:pPr>
      <w:r>
        <w:t xml:space="preserve">b.   </w:t>
      </w:r>
      <w:r>
        <w:rPr>
          <w:i/>
        </w:rPr>
        <w:t>The standard specifies</w:t>
      </w:r>
      <w:r>
        <w:rPr>
          <w:i/>
        </w:rPr>
        <w:t xml:space="preserve"> start-pos shall be greater than or equal to 0.</w:t>
      </w:r>
    </w:p>
    <w:p w:rsidR="00066F2B" w:rsidRDefault="00102096">
      <w:pPr>
        <w:pStyle w:val="Definition-Field2"/>
      </w:pPr>
      <w:r>
        <w:t>In Office, start-pos shall be greater than or equal to 1.</w:t>
      </w:r>
    </w:p>
    <w:p w:rsidR="00066F2B" w:rsidRDefault="00102096">
      <w:pPr>
        <w:pStyle w:val="Heading3"/>
      </w:pPr>
      <w:bookmarkStart w:id="2080" w:name="section_96ce77b13cab4619a54e1d57cea2592f"/>
      <w:bookmarkStart w:id="2081" w:name="_Toc129235317"/>
      <w:r>
        <w:t>Part 1 Section 18.17.7.273, REPLACEB</w:t>
      </w:r>
      <w:bookmarkEnd w:id="2080"/>
      <w:bookmarkEnd w:id="2081"/>
      <w:r>
        <w:fldChar w:fldCharType="begin"/>
      </w:r>
      <w:r>
        <w:instrText xml:space="preserve"> XE "REPLACEB" </w:instrText>
      </w:r>
      <w:r>
        <w:fldChar w:fldCharType="end"/>
      </w:r>
    </w:p>
    <w:p w:rsidR="00066F2B" w:rsidRDefault="00102096">
      <w:pPr>
        <w:pStyle w:val="Definition-Field"/>
      </w:pPr>
      <w:r>
        <w:t xml:space="preserve">a.   </w:t>
      </w:r>
      <w:r>
        <w:rPr>
          <w:i/>
        </w:rPr>
        <w:t>The standard does not specify that argument start-pos and number-bytes are measured in byte</w:t>
      </w:r>
      <w:r>
        <w:rPr>
          <w:i/>
        </w:rPr>
        <w:t>s.</w:t>
      </w:r>
    </w:p>
    <w:p w:rsidR="00066F2B" w:rsidRDefault="00102096">
      <w:pPr>
        <w:pStyle w:val="Definition-Field2"/>
      </w:pPr>
      <w:r>
        <w:t>Office measures argument start-pos and number-bytes in bytes.</w:t>
      </w:r>
    </w:p>
    <w:p w:rsidR="00066F2B" w:rsidRDefault="00102096">
      <w:pPr>
        <w:pStyle w:val="Definition-Field"/>
      </w:pPr>
      <w:r>
        <w:t xml:space="preserve">b.   </w:t>
      </w:r>
      <w:r>
        <w:rPr>
          <w:i/>
        </w:rPr>
        <w:t>The standard states that REPLACEB is intended for use with languages that use the double-byte character set (DBCS) and REPLACE is intended for use with languages that use the single-byte</w:t>
      </w:r>
      <w:r>
        <w:rPr>
          <w:i/>
        </w:rPr>
        <w:t xml:space="preserve"> character set (SBCS).</w:t>
      </w:r>
    </w:p>
    <w:p w:rsidR="00066F2B" w:rsidRDefault="00102096">
      <w:pPr>
        <w:pStyle w:val="Definition-Field2"/>
      </w:pPr>
      <w:r>
        <w:t>In Office, REPLACEB is intended for use with languages that use the double-byte character set (DBCS) and REPLACE is intended for use with any language.</w:t>
      </w:r>
    </w:p>
    <w:p w:rsidR="00066F2B" w:rsidRDefault="00102096">
      <w:pPr>
        <w:pStyle w:val="Definition-Field"/>
      </w:pPr>
      <w:r>
        <w:t xml:space="preserve">c.   </w:t>
      </w:r>
      <w:r>
        <w:rPr>
          <w:i/>
        </w:rPr>
        <w:t>The standard specifies that start-pos shall be greater than or equal to 0.</w:t>
      </w:r>
    </w:p>
    <w:p w:rsidR="00066F2B" w:rsidRDefault="00102096">
      <w:pPr>
        <w:pStyle w:val="Definition-Field2"/>
      </w:pPr>
      <w:r>
        <w:t>I</w:t>
      </w:r>
      <w:r>
        <w:t>n Office, start-pos shall be greater than or equal to1.</w:t>
      </w:r>
    </w:p>
    <w:p w:rsidR="00066F2B" w:rsidRDefault="00102096">
      <w:pPr>
        <w:pStyle w:val="Definition-Field"/>
      </w:pPr>
      <w:r>
        <w:t xml:space="preserve">d.   </w:t>
      </w:r>
      <w:r>
        <w:rPr>
          <w:i/>
        </w:rPr>
        <w:t>The standard does not specify which languages support DBCS.</w:t>
      </w:r>
    </w:p>
    <w:p w:rsidR="00066F2B" w:rsidRDefault="00102096">
      <w:pPr>
        <w:pStyle w:val="Definition-Field2"/>
      </w:pPr>
      <w:r>
        <w:t>In Office, the languages that support DBCS include Japanese, Chinese (Simplified), Chinese (Traditional), and Korean.</w:t>
      </w:r>
    </w:p>
    <w:p w:rsidR="00066F2B" w:rsidRDefault="00102096">
      <w:pPr>
        <w:pStyle w:val="Definition-Field"/>
      </w:pPr>
      <w:r>
        <w:t xml:space="preserve">e.   </w:t>
      </w:r>
      <w:r>
        <w:rPr>
          <w:i/>
        </w:rPr>
        <w:t>The standard</w:t>
      </w:r>
      <w:r>
        <w:rPr>
          <w:i/>
        </w:rPr>
        <w:t xml:space="preserve"> does not specify behavior of REPLACEB when default language supports DBCS and when it does not support DBCS.</w:t>
      </w:r>
    </w:p>
    <w:p w:rsidR="00066F2B" w:rsidRDefault="00102096">
      <w:pPr>
        <w:pStyle w:val="Definition-Field2"/>
      </w:pPr>
      <w:r>
        <w:t>In Office, when the default language supports DBCS, REPLACEB counts each double-byte character as 2 bytes, and each single-byte character as 1. Wh</w:t>
      </w:r>
      <w:r>
        <w:t>en the default language does not support DBCS, REPLACEB counts each character as 1 byte.</w:t>
      </w:r>
    </w:p>
    <w:p w:rsidR="00066F2B" w:rsidRDefault="00102096">
      <w:pPr>
        <w:pStyle w:val="Heading3"/>
      </w:pPr>
      <w:bookmarkStart w:id="2082" w:name="section_a6a6184fcd8d481facbd8d3c4accd982"/>
      <w:bookmarkStart w:id="2083" w:name="_Toc129235318"/>
      <w:r>
        <w:lastRenderedPageBreak/>
        <w:t>Part 1 Section 18.17.7.275, RIGHT</w:t>
      </w:r>
      <w:bookmarkEnd w:id="2082"/>
      <w:bookmarkEnd w:id="2083"/>
      <w:r>
        <w:fldChar w:fldCharType="begin"/>
      </w:r>
      <w:r>
        <w:instrText xml:space="preserve"> XE "RIGHT" </w:instrText>
      </w:r>
      <w:r>
        <w:fldChar w:fldCharType="end"/>
      </w:r>
    </w:p>
    <w:p w:rsidR="00066F2B" w:rsidRDefault="00102096">
      <w:pPr>
        <w:pStyle w:val="Definition-Field"/>
      </w:pPr>
      <w:r>
        <w:t xml:space="preserve">a.   </w:t>
      </w:r>
      <w:r>
        <w:rPr>
          <w:i/>
        </w:rPr>
        <w:t xml:space="preserve">The standard specifies that RIGHT is intended for use with languages that use the single-byte character set </w:t>
      </w:r>
      <w:r>
        <w:rPr>
          <w:i/>
        </w:rPr>
        <w:t>(SBCS), whereas RIGHTB is intended for use with languages that use the double-byte character set (DBCS).</w:t>
      </w:r>
    </w:p>
    <w:p w:rsidR="00066F2B" w:rsidRDefault="00102096">
      <w:pPr>
        <w:pStyle w:val="Definition-Field2"/>
      </w:pPr>
      <w:r>
        <w:t>In Office, RIGHT is intended for use with any language, whereas RIGHTB is intended for use with languages that use the double-byte character set (DBCS)</w:t>
      </w:r>
      <w:r>
        <w:t>.</w:t>
      </w:r>
    </w:p>
    <w:p w:rsidR="00066F2B" w:rsidRDefault="00102096">
      <w:pPr>
        <w:pStyle w:val="Heading3"/>
      </w:pPr>
      <w:bookmarkStart w:id="2084" w:name="section_eb12d10c702b4d9d938d34d55b9099a4"/>
      <w:bookmarkStart w:id="2085" w:name="_Toc129235319"/>
      <w:r>
        <w:t>Part 1 Section 18.17.7.276, RIGHTB</w:t>
      </w:r>
      <w:bookmarkEnd w:id="2084"/>
      <w:bookmarkEnd w:id="2085"/>
      <w:r>
        <w:fldChar w:fldCharType="begin"/>
      </w:r>
      <w:r>
        <w:instrText xml:space="preserve"> XE "RIGHTB" </w:instrText>
      </w:r>
      <w:r>
        <w:fldChar w:fldCharType="end"/>
      </w:r>
    </w:p>
    <w:p w:rsidR="00066F2B" w:rsidRDefault="00102096">
      <w:pPr>
        <w:pStyle w:val="Definition-Field"/>
      </w:pPr>
      <w:r>
        <w:t xml:space="preserve">a.   </w:t>
      </w:r>
      <w:r>
        <w:rPr>
          <w:i/>
        </w:rPr>
        <w:t>The standard does not specify which languages support DBCS.</w:t>
      </w:r>
    </w:p>
    <w:p w:rsidR="00066F2B" w:rsidRDefault="00102096">
      <w:pPr>
        <w:pStyle w:val="Definition-Field2"/>
      </w:pPr>
      <w:r>
        <w:t>In Office, the languages that support DBCS include Japanese, Chinese (Simplified), Chinese (Traditional), and Korean.</w:t>
      </w:r>
    </w:p>
    <w:p w:rsidR="00066F2B" w:rsidRDefault="00102096">
      <w:pPr>
        <w:pStyle w:val="Definition-Field"/>
      </w:pPr>
      <w:r>
        <w:t xml:space="preserve">b.   </w:t>
      </w:r>
      <w:r>
        <w:rPr>
          <w:i/>
        </w:rPr>
        <w:t>The standard doe</w:t>
      </w:r>
      <w:r>
        <w:rPr>
          <w:i/>
        </w:rPr>
        <w:t>s not specify behavior of RIGHTB when default language supports DBCS and when it does not support DBCS.</w:t>
      </w:r>
    </w:p>
    <w:p w:rsidR="00066F2B" w:rsidRDefault="00102096">
      <w:pPr>
        <w:pStyle w:val="Definition-Field2"/>
      </w:pPr>
      <w:r>
        <w:t>In Office, when the default language supports DBCS, RIGHTB counts each double-byte character as 2 bytes, and each single-byte character as 1. When the d</w:t>
      </w:r>
      <w:r>
        <w:t>efault language does not support DBCS, RIGHTB counts each character as 1 byte.</w:t>
      </w:r>
    </w:p>
    <w:p w:rsidR="00066F2B" w:rsidRDefault="00102096">
      <w:pPr>
        <w:pStyle w:val="Heading3"/>
      </w:pPr>
      <w:bookmarkStart w:id="2086" w:name="section_58cc2461256744ea87c39358c542b0c8"/>
      <w:bookmarkStart w:id="2087" w:name="_Toc129235320"/>
      <w:r>
        <w:t>Part 1 Section 18.17.7.277, ROMAN</w:t>
      </w:r>
      <w:bookmarkEnd w:id="2086"/>
      <w:bookmarkEnd w:id="2087"/>
      <w:r>
        <w:fldChar w:fldCharType="begin"/>
      </w:r>
      <w:r>
        <w:instrText xml:space="preserve"> XE "ROMAN" </w:instrText>
      </w:r>
      <w:r>
        <w:fldChar w:fldCharType="end"/>
      </w:r>
    </w:p>
    <w:p w:rsidR="00066F2B" w:rsidRDefault="00102096">
      <w:pPr>
        <w:pStyle w:val="Definition-Field"/>
      </w:pPr>
      <w:r>
        <w:t xml:space="preserve">a.   </w:t>
      </w:r>
      <w:r>
        <w:rPr>
          <w:i/>
        </w:rPr>
        <w:t>The standard does not specify what happens if number argument is equal to 0.</w:t>
      </w:r>
    </w:p>
    <w:p w:rsidR="00066F2B" w:rsidRDefault="00102096">
      <w:pPr>
        <w:pStyle w:val="Definition-Field2"/>
      </w:pPr>
      <w:r>
        <w:t>Office returns the empty string if number argum</w:t>
      </w:r>
      <w:r>
        <w:t>ent is equal to 0.</w:t>
      </w:r>
    </w:p>
    <w:p w:rsidR="00066F2B" w:rsidRDefault="00102096">
      <w:pPr>
        <w:pStyle w:val="Heading3"/>
      </w:pPr>
      <w:bookmarkStart w:id="2088" w:name="section_e702ec419f9f41fcb62c24c38274e331"/>
      <w:bookmarkStart w:id="2089" w:name="_Toc129235321"/>
      <w:r>
        <w:t>Part 1 Section 18.17.7.278, ROUND</w:t>
      </w:r>
      <w:bookmarkEnd w:id="2088"/>
      <w:bookmarkEnd w:id="2089"/>
      <w:r>
        <w:fldChar w:fldCharType="begin"/>
      </w:r>
      <w:r>
        <w:instrText xml:space="preserve"> XE "ROUND" </w:instrText>
      </w:r>
      <w:r>
        <w:fldChar w:fldCharType="end"/>
      </w:r>
    </w:p>
    <w:p w:rsidR="00066F2B" w:rsidRDefault="00102096">
      <w:pPr>
        <w:pStyle w:val="Definition-Field"/>
      </w:pPr>
      <w:r>
        <w:t xml:space="preserve">a.   </w:t>
      </w:r>
      <w:r>
        <w:rPr>
          <w:i/>
        </w:rPr>
        <w:t>The standard states that a return value is the rounded down value of x.</w:t>
      </w:r>
    </w:p>
    <w:p w:rsidR="00066F2B" w:rsidRDefault="00102096">
      <w:pPr>
        <w:pStyle w:val="Definition-Field2"/>
      </w:pPr>
      <w:r>
        <w:t>Office treats x as the rounded value of x.</w:t>
      </w:r>
    </w:p>
    <w:p w:rsidR="00066F2B" w:rsidRDefault="00102096">
      <w:pPr>
        <w:pStyle w:val="Heading3"/>
      </w:pPr>
      <w:bookmarkStart w:id="2090" w:name="section_3cd2aea4797d42fc80de1a4ed0e01932"/>
      <w:bookmarkStart w:id="2091" w:name="_Toc129235322"/>
      <w:r>
        <w:t>Part 1 Section 18.17.7.282, ROWS</w:t>
      </w:r>
      <w:bookmarkEnd w:id="2090"/>
      <w:bookmarkEnd w:id="2091"/>
      <w:r>
        <w:fldChar w:fldCharType="begin"/>
      </w:r>
      <w:r>
        <w:instrText xml:space="preserve"> XE "ROWS" </w:instrText>
      </w:r>
      <w:r>
        <w:fldChar w:fldCharType="end"/>
      </w:r>
    </w:p>
    <w:p w:rsidR="00066F2B" w:rsidRDefault="00102096">
      <w:pPr>
        <w:pStyle w:val="Definition-Field"/>
      </w:pPr>
      <w:r>
        <w:t xml:space="preserve">a.   </w:t>
      </w:r>
      <w:r>
        <w:rPr>
          <w:i/>
        </w:rPr>
        <w:t>The standard state</w:t>
      </w:r>
      <w:r>
        <w:rPr>
          <w:i/>
        </w:rPr>
        <w:t>s that if the range of cells referred to by array is not contiguous, #NULL! is returned.</w:t>
      </w:r>
    </w:p>
    <w:p w:rsidR="00066F2B" w:rsidRDefault="00102096">
      <w:pPr>
        <w:pStyle w:val="Definition-Field2"/>
      </w:pPr>
      <w:r>
        <w:t>Office returns #REF!, if array refers to the union of discontiguous ranges.</w:t>
      </w:r>
    </w:p>
    <w:p w:rsidR="00066F2B" w:rsidRDefault="00102096">
      <w:pPr>
        <w:pStyle w:val="Heading3"/>
      </w:pPr>
      <w:bookmarkStart w:id="2092" w:name="section_70a4382f51c64640851dd8612b038217"/>
      <w:bookmarkStart w:id="2093" w:name="_Toc129235323"/>
      <w:r>
        <w:t>Part 1 Section 18.17.7.284, RTD</w:t>
      </w:r>
      <w:bookmarkEnd w:id="2092"/>
      <w:bookmarkEnd w:id="2093"/>
      <w:r>
        <w:fldChar w:fldCharType="begin"/>
      </w:r>
      <w:r>
        <w:instrText xml:space="preserve"> XE "RTD" </w:instrText>
      </w:r>
      <w:r>
        <w:fldChar w:fldCharType="end"/>
      </w:r>
    </w:p>
    <w:p w:rsidR="00066F2B" w:rsidRDefault="00102096">
      <w:pPr>
        <w:pStyle w:val="Definition-Field"/>
      </w:pPr>
      <w:r>
        <w:t xml:space="preserve">a.   </w:t>
      </w:r>
      <w:r>
        <w:rPr>
          <w:i/>
        </w:rPr>
        <w:t>The standard does not describe restriction</w:t>
      </w:r>
      <w:r>
        <w:rPr>
          <w:i/>
        </w:rPr>
        <w:t>s on progID.</w:t>
      </w:r>
    </w:p>
    <w:p w:rsidR="00066F2B" w:rsidRDefault="00102096">
      <w:pPr>
        <w:pStyle w:val="Definition-Field2"/>
      </w:pPr>
      <w:r>
        <w:t>In Office, if progID does not reference an application that is registered and that implements IRTDServer, then #N/A is returned.</w:t>
      </w:r>
    </w:p>
    <w:p w:rsidR="00066F2B" w:rsidRDefault="00102096">
      <w:pPr>
        <w:pStyle w:val="Definition-Field"/>
      </w:pPr>
      <w:r>
        <w:t xml:space="preserve">b.   </w:t>
      </w:r>
      <w:r>
        <w:rPr>
          <w:i/>
        </w:rPr>
        <w:t>The standard does not describe how the application communicates with Excel.</w:t>
      </w:r>
    </w:p>
    <w:p w:rsidR="00066F2B" w:rsidRDefault="00102096">
      <w:pPr>
        <w:pStyle w:val="Definition-Field2"/>
      </w:pPr>
      <w:r>
        <w:t>In Office, the application must i</w:t>
      </w:r>
      <w:r>
        <w:t>mplement the IRTDServer interface.</w:t>
      </w:r>
    </w:p>
    <w:p w:rsidR="00066F2B" w:rsidRDefault="00102096">
      <w:pPr>
        <w:pStyle w:val="Definition-Field"/>
      </w:pPr>
      <w:r>
        <w:t xml:space="preserve">c.   </w:t>
      </w:r>
      <w:r>
        <w:rPr>
          <w:i/>
        </w:rPr>
        <w:t>The standard does not specify that argument-list may be left blank.</w:t>
      </w:r>
    </w:p>
    <w:p w:rsidR="00066F2B" w:rsidRDefault="00102096">
      <w:pPr>
        <w:pStyle w:val="Definition-Field2"/>
      </w:pPr>
      <w:r>
        <w:t>In Office, argument-list is required, but may be left blank.</w:t>
      </w:r>
    </w:p>
    <w:p w:rsidR="00066F2B" w:rsidRDefault="00102096">
      <w:pPr>
        <w:pStyle w:val="Definition-Field"/>
      </w:pPr>
      <w:r>
        <w:t xml:space="preserve">d.   </w:t>
      </w:r>
      <w:r>
        <w:rPr>
          <w:i/>
        </w:rPr>
        <w:t>The standard uses the following syntax: RTD(progID, [rtd-server], argument-list).</w:t>
      </w:r>
    </w:p>
    <w:p w:rsidR="00066F2B" w:rsidRDefault="00102096">
      <w:pPr>
        <w:pStyle w:val="Definition-Field2"/>
      </w:pPr>
      <w:r>
        <w:lastRenderedPageBreak/>
        <w:t>Office uses the following syntax: RTD(progID, rtd-server, argument-list).</w:t>
      </w:r>
    </w:p>
    <w:p w:rsidR="00066F2B" w:rsidRDefault="00102096">
      <w:pPr>
        <w:pStyle w:val="Definition-Field"/>
      </w:pPr>
      <w:r>
        <w:t xml:space="preserve">e.   </w:t>
      </w:r>
      <w:r>
        <w:rPr>
          <w:i/>
        </w:rPr>
        <w:t>In the standard, argument-list does not specify the maximum number of arguments.</w:t>
      </w:r>
    </w:p>
    <w:p w:rsidR="00066F2B" w:rsidRDefault="00102096">
      <w:pPr>
        <w:pStyle w:val="Definition-Field2"/>
      </w:pPr>
      <w:r>
        <w:t>In Office, argument-list may contain at most 253 arguments.</w:t>
      </w:r>
    </w:p>
    <w:p w:rsidR="00066F2B" w:rsidRDefault="00102096">
      <w:pPr>
        <w:pStyle w:val="Definition-Field"/>
      </w:pPr>
      <w:r>
        <w:t xml:space="preserve">f.   </w:t>
      </w:r>
      <w:r>
        <w:rPr>
          <w:i/>
        </w:rPr>
        <w:t xml:space="preserve">The standard describes the </w:t>
      </w:r>
      <w:r>
        <w:rPr>
          <w:i/>
        </w:rPr>
        <w:t>rtd-server argument as a string that is specific to the application with which RTD is communicating.</w:t>
      </w:r>
    </w:p>
    <w:p w:rsidR="00066F2B" w:rsidRDefault="00102096">
      <w:pPr>
        <w:pStyle w:val="Definition-Field2"/>
      </w:pPr>
      <w:r>
        <w:t xml:space="preserve">In Office, the rtd-server argument is used to perform a DCOM call to a remote RTD server. It is not specific to the RTD server.  If there is no server and </w:t>
      </w:r>
      <w:r>
        <w:t>the application is run locally, the argument is left blank.</w:t>
      </w:r>
    </w:p>
    <w:p w:rsidR="00066F2B" w:rsidRDefault="00102096">
      <w:pPr>
        <w:pStyle w:val="Heading3"/>
      </w:pPr>
      <w:bookmarkStart w:id="2094" w:name="section_18d08c10e8554b85bcdd66dc1cd44673"/>
      <w:bookmarkStart w:id="2095" w:name="_Toc129235324"/>
      <w:r>
        <w:t>Part 1 Section 18.17.7.285, SEARCH</w:t>
      </w:r>
      <w:bookmarkEnd w:id="2094"/>
      <w:bookmarkEnd w:id="2095"/>
      <w:r>
        <w:fldChar w:fldCharType="begin"/>
      </w:r>
      <w:r>
        <w:instrText xml:space="preserve"> XE "SEARCH" </w:instrText>
      </w:r>
      <w:r>
        <w:fldChar w:fldCharType="end"/>
      </w:r>
    </w:p>
    <w:p w:rsidR="00066F2B" w:rsidRDefault="00102096">
      <w:pPr>
        <w:pStyle w:val="Definition-Field"/>
      </w:pPr>
      <w:r>
        <w:t xml:space="preserve">a.   </w:t>
      </w:r>
      <w:r>
        <w:rPr>
          <w:i/>
        </w:rPr>
        <w:t>The standard states that start-pos shall be at least 0.</w:t>
      </w:r>
    </w:p>
    <w:p w:rsidR="00066F2B" w:rsidRDefault="00102096">
      <w:pPr>
        <w:pStyle w:val="Definition-Field2"/>
      </w:pPr>
      <w:r>
        <w:t>In Office, start-pos shall be at least 1.</w:t>
      </w:r>
    </w:p>
    <w:p w:rsidR="00066F2B" w:rsidRDefault="00102096">
      <w:pPr>
        <w:pStyle w:val="Definition-Field"/>
      </w:pPr>
      <w:r>
        <w:t xml:space="preserve">b.   </w:t>
      </w:r>
      <w:r>
        <w:rPr>
          <w:i/>
        </w:rPr>
        <w:t>The standard states that SEARCH is int</w:t>
      </w:r>
      <w:r>
        <w:rPr>
          <w:i/>
        </w:rPr>
        <w:t>ended for use with languages that use the single-byte character set (SBCS), whereas SEARCHB is intended for use with languages that use the double-byte character set (DBCS).</w:t>
      </w:r>
    </w:p>
    <w:p w:rsidR="00066F2B" w:rsidRDefault="00102096">
      <w:pPr>
        <w:pStyle w:val="Definition-Field2"/>
      </w:pPr>
      <w:r>
        <w:t>In Office, SEARCH is intended for use with any language, whereas SEARCHB is intend</w:t>
      </w:r>
      <w:r>
        <w:t>ed for use with languages that use the double-byte character set (DBCS).</w:t>
      </w:r>
    </w:p>
    <w:p w:rsidR="00066F2B" w:rsidRDefault="00102096">
      <w:pPr>
        <w:pStyle w:val="Heading3"/>
      </w:pPr>
      <w:bookmarkStart w:id="2096" w:name="section_62b11e5620d741298c09837a45147585"/>
      <w:bookmarkStart w:id="2097" w:name="_Toc129235325"/>
      <w:r>
        <w:t>Part 1 Section 18.17.7.286, SEARCHB</w:t>
      </w:r>
      <w:bookmarkEnd w:id="2096"/>
      <w:bookmarkEnd w:id="2097"/>
      <w:r>
        <w:fldChar w:fldCharType="begin"/>
      </w:r>
      <w:r>
        <w:instrText xml:space="preserve"> XE "SEARCHB" </w:instrText>
      </w:r>
      <w:r>
        <w:fldChar w:fldCharType="end"/>
      </w:r>
    </w:p>
    <w:p w:rsidR="00066F2B" w:rsidRDefault="00102096">
      <w:pPr>
        <w:pStyle w:val="Definition-Field"/>
      </w:pPr>
      <w:r>
        <w:t xml:space="preserve">a.   </w:t>
      </w:r>
      <w:r>
        <w:rPr>
          <w:i/>
        </w:rPr>
        <w:t>The standard states that in the description of argument start-pos, start-pos shall be at least 0.</w:t>
      </w:r>
    </w:p>
    <w:p w:rsidR="00066F2B" w:rsidRDefault="00102096">
      <w:pPr>
        <w:pStyle w:val="Definition-Field2"/>
      </w:pPr>
      <w:r>
        <w:t>In Office, start-pos shall b</w:t>
      </w:r>
      <w:r>
        <w:t>e at least 1, measured in bytes.</w:t>
      </w:r>
    </w:p>
    <w:p w:rsidR="00066F2B" w:rsidRDefault="00102096">
      <w:pPr>
        <w:pStyle w:val="Definition-Field"/>
      </w:pPr>
      <w:r>
        <w:t xml:space="preserve">b.   </w:t>
      </w:r>
      <w:r>
        <w:rPr>
          <w:i/>
        </w:rPr>
        <w:t>The standard does not specify that the start position is measured in bytes.</w:t>
      </w:r>
    </w:p>
    <w:p w:rsidR="00066F2B" w:rsidRDefault="00102096">
      <w:pPr>
        <w:pStyle w:val="Definition-Field2"/>
      </w:pPr>
      <w:r>
        <w:t>Office measures the start position in bytes.</w:t>
      </w:r>
    </w:p>
    <w:p w:rsidR="00066F2B" w:rsidRDefault="00102096">
      <w:pPr>
        <w:pStyle w:val="Definition-Field"/>
      </w:pPr>
      <w:r>
        <w:t xml:space="preserve">c.   </w:t>
      </w:r>
      <w:r>
        <w:rPr>
          <w:i/>
        </w:rPr>
        <w:t xml:space="preserve">The standard does not specify behavior of SEARCHB when default language supports DBCS and </w:t>
      </w:r>
      <w:r>
        <w:rPr>
          <w:i/>
        </w:rPr>
        <w:t>when it does not support DBCS.</w:t>
      </w:r>
    </w:p>
    <w:p w:rsidR="00066F2B" w:rsidRDefault="00102096">
      <w:pPr>
        <w:pStyle w:val="Definition-Field2"/>
      </w:pPr>
      <w:r>
        <w:t xml:space="preserve">In Office, when the default language supports DBCS, SEARCHB counts each double-byte character as 2 bytes, and each single-byte character as 1. When the default language does not support DBCS, SEARCHB counts each character as </w:t>
      </w:r>
      <w:r>
        <w:t>1 byte.</w:t>
      </w:r>
    </w:p>
    <w:p w:rsidR="00066F2B" w:rsidRDefault="00102096">
      <w:pPr>
        <w:pStyle w:val="Definition-Field"/>
      </w:pPr>
      <w:r>
        <w:t xml:space="preserve">d.   </w:t>
      </w:r>
      <w:r>
        <w:rPr>
          <w:i/>
        </w:rPr>
        <w:t>The standard does not specify which languages support DBCS.</w:t>
      </w:r>
    </w:p>
    <w:p w:rsidR="00066F2B" w:rsidRDefault="00102096">
      <w:pPr>
        <w:pStyle w:val="Definition-Field2"/>
      </w:pPr>
      <w:r>
        <w:t>In Office, the languages that support DBCS include Japanese, Chinese (Simplified), Chinese (Traditional), and Korean.</w:t>
      </w:r>
    </w:p>
    <w:p w:rsidR="00066F2B" w:rsidRDefault="00102096">
      <w:pPr>
        <w:pStyle w:val="Heading3"/>
      </w:pPr>
      <w:bookmarkStart w:id="2098" w:name="section_990788fe5bd443d6813b1bf3c7644848"/>
      <w:bookmarkStart w:id="2099" w:name="_Toc129235326"/>
      <w:r>
        <w:t>Part 1 Section 18.17.7.288, SERIESSUM</w:t>
      </w:r>
      <w:bookmarkEnd w:id="2098"/>
      <w:bookmarkEnd w:id="2099"/>
      <w:r>
        <w:fldChar w:fldCharType="begin"/>
      </w:r>
      <w:r>
        <w:instrText xml:space="preserve"> XE "SERIESSUM" </w:instrText>
      </w:r>
      <w:r>
        <w:fldChar w:fldCharType="end"/>
      </w:r>
    </w:p>
    <w:p w:rsidR="00066F2B" w:rsidRDefault="00102096">
      <w:pPr>
        <w:pStyle w:val="Definition-Field"/>
      </w:pPr>
      <w:r>
        <w:t xml:space="preserve">a.   </w:t>
      </w:r>
      <w:r>
        <w:rPr>
          <w:i/>
        </w:rPr>
        <w:t xml:space="preserve">The </w:t>
      </w:r>
      <w:r>
        <w:rPr>
          <w:i/>
        </w:rPr>
        <w:t>standard states that the argument coefficients must be of type reference.</w:t>
      </w:r>
    </w:p>
    <w:p w:rsidR="00066F2B" w:rsidRDefault="00102096">
      <w:pPr>
        <w:pStyle w:val="Definition-Field2"/>
      </w:pPr>
      <w:r>
        <w:t>Office allows the coefficients argument to be of types array or reference.</w:t>
      </w:r>
    </w:p>
    <w:p w:rsidR="00066F2B" w:rsidRDefault="00102096">
      <w:pPr>
        <w:pStyle w:val="Heading3"/>
      </w:pPr>
      <w:bookmarkStart w:id="2100" w:name="section_75fa1301c60a407b953d83f5eb3abbb9"/>
      <w:bookmarkStart w:id="2101" w:name="_Toc129235327"/>
      <w:r>
        <w:t>Part 1 Section 18.17.7.290, SIN</w:t>
      </w:r>
      <w:bookmarkEnd w:id="2100"/>
      <w:bookmarkEnd w:id="2101"/>
      <w:r>
        <w:fldChar w:fldCharType="begin"/>
      </w:r>
      <w:r>
        <w:instrText xml:space="preserve"> XE "SIN" </w:instrText>
      </w:r>
      <w:r>
        <w:fldChar w:fldCharType="end"/>
      </w:r>
    </w:p>
    <w:p w:rsidR="00066F2B" w:rsidRDefault="00102096">
      <w:pPr>
        <w:pStyle w:val="Definition-Field"/>
      </w:pPr>
      <w:r>
        <w:t xml:space="preserve">a.   </w:t>
      </w:r>
      <w:r>
        <w:rPr>
          <w:i/>
        </w:rPr>
        <w:t>The standard does not specify the unit for x.</w:t>
      </w:r>
    </w:p>
    <w:p w:rsidR="00066F2B" w:rsidRDefault="00102096">
      <w:pPr>
        <w:pStyle w:val="Definition-Field2"/>
      </w:pPr>
      <w:r>
        <w:t xml:space="preserve">Office uses </w:t>
      </w:r>
      <w:r>
        <w:t>x in radians.</w:t>
      </w:r>
    </w:p>
    <w:p w:rsidR="00066F2B" w:rsidRDefault="00102096">
      <w:pPr>
        <w:pStyle w:val="Heading3"/>
      </w:pPr>
      <w:bookmarkStart w:id="2102" w:name="section_fe5372708bd24348885bc6d159cfccc1"/>
      <w:bookmarkStart w:id="2103" w:name="_Toc129235328"/>
      <w:r>
        <w:lastRenderedPageBreak/>
        <w:t>Part 1 Section 18.17.7.294, SLOPE</w:t>
      </w:r>
      <w:bookmarkEnd w:id="2102"/>
      <w:bookmarkEnd w:id="2103"/>
      <w:r>
        <w:fldChar w:fldCharType="begin"/>
      </w:r>
      <w:r>
        <w:instrText xml:space="preserve"> XE "SLOPE" </w:instrText>
      </w:r>
      <w:r>
        <w:fldChar w:fldCharType="end"/>
      </w:r>
    </w:p>
    <w:p w:rsidR="00066F2B" w:rsidRDefault="00102096">
      <w:pPr>
        <w:pStyle w:val="Definition-Field"/>
      </w:pPr>
      <w:r>
        <w:t xml:space="preserve">a.   </w:t>
      </w:r>
      <w:r>
        <w:rPr>
          <w:i/>
        </w:rPr>
        <w:t>The standard does not specify how function arguments map to formula variables.</w:t>
      </w:r>
    </w:p>
    <w:p w:rsidR="00066F2B" w:rsidRDefault="00102096">
      <w:pPr>
        <w:pStyle w:val="Definition-Field2"/>
      </w:pPr>
      <w:r>
        <w:t>Office maps x-bar  to the sample mean AVERAGE (known-xs) argument and y-bar to the sample mean AVERAGE (known-</w:t>
      </w:r>
      <w:r>
        <w:t>ys) argument.</w:t>
      </w:r>
    </w:p>
    <w:p w:rsidR="00066F2B" w:rsidRDefault="00102096">
      <w:pPr>
        <w:pStyle w:val="Heading3"/>
      </w:pPr>
      <w:bookmarkStart w:id="2104" w:name="section_1df6af0af8044a189683ef5e9dcf9624"/>
      <w:bookmarkStart w:id="2105" w:name="_Toc129235329"/>
      <w:r>
        <w:t>Part 1 Section 18.17.7.299, STDEV</w:t>
      </w:r>
      <w:bookmarkEnd w:id="2104"/>
      <w:bookmarkEnd w:id="2105"/>
      <w:r>
        <w:fldChar w:fldCharType="begin"/>
      </w:r>
      <w:r>
        <w:instrText xml:space="preserve"> XE "STDEV" </w:instrText>
      </w:r>
      <w:r>
        <w:fldChar w:fldCharType="end"/>
      </w:r>
    </w:p>
    <w:p w:rsidR="00066F2B" w:rsidRDefault="00102096">
      <w:pPr>
        <w:pStyle w:val="Definition-Field"/>
      </w:pPr>
      <w:r>
        <w:t xml:space="preserve">a.   </w:t>
      </w:r>
      <w:r>
        <w:rPr>
          <w:i/>
        </w:rPr>
        <w:t>The standard maps x to the sample mean and n to the sample size.</w:t>
      </w:r>
    </w:p>
    <w:p w:rsidR="00066F2B" w:rsidRDefault="00102096">
      <w:pPr>
        <w:pStyle w:val="Definition-Field2"/>
      </w:pPr>
      <w:r>
        <w:t>Office maps x-bar to the sample mean, n to the sample size and x to a sample value.</w:t>
      </w:r>
    </w:p>
    <w:p w:rsidR="00066F2B" w:rsidRDefault="00102096">
      <w:pPr>
        <w:pStyle w:val="Definition-Field"/>
      </w:pPr>
      <w:r>
        <w:t xml:space="preserve">b.   </w:t>
      </w:r>
      <w:r>
        <w:rPr>
          <w:i/>
        </w:rPr>
        <w:t xml:space="preserve">The standard does not specify what </w:t>
      </w:r>
      <w:r>
        <w:rPr>
          <w:i/>
        </w:rPr>
        <w:t>happens if sample size is less than or equal to 1.</w:t>
      </w:r>
    </w:p>
    <w:p w:rsidR="00066F2B" w:rsidRDefault="00102096">
      <w:pPr>
        <w:pStyle w:val="Definition-Field2"/>
      </w:pPr>
      <w:r>
        <w:t>Office returns #DIV/0! if sample size is less than or equal to 1.</w:t>
      </w:r>
    </w:p>
    <w:p w:rsidR="00066F2B" w:rsidRDefault="00102096">
      <w:pPr>
        <w:pStyle w:val="Heading3"/>
      </w:pPr>
      <w:bookmarkStart w:id="2106" w:name="section_7cd80ce62f494e28a7fc75bab7b14571"/>
      <w:bookmarkStart w:id="2107" w:name="_Toc129235330"/>
      <w:r>
        <w:t>Part 1 Section 18.17.7.300, STDEVA</w:t>
      </w:r>
      <w:bookmarkEnd w:id="2106"/>
      <w:bookmarkEnd w:id="2107"/>
      <w:r>
        <w:fldChar w:fldCharType="begin"/>
      </w:r>
      <w:r>
        <w:instrText xml:space="preserve"> XE "STDEVA" </w:instrText>
      </w:r>
      <w:r>
        <w:fldChar w:fldCharType="end"/>
      </w:r>
    </w:p>
    <w:p w:rsidR="00066F2B" w:rsidRDefault="00102096">
      <w:pPr>
        <w:pStyle w:val="Definition-Field"/>
      </w:pPr>
      <w:r>
        <w:t xml:space="preserve">a.   </w:t>
      </w:r>
      <w:r>
        <w:rPr>
          <w:i/>
        </w:rPr>
        <w:t>The standard maps x to the sample mean and n to the sample size.</w:t>
      </w:r>
    </w:p>
    <w:p w:rsidR="00066F2B" w:rsidRDefault="00102096">
      <w:pPr>
        <w:pStyle w:val="Definition-Field2"/>
      </w:pPr>
      <w:r>
        <w:t>Office maps x-bar t</w:t>
      </w:r>
      <w:r>
        <w:t>o the sample mean, n to the sample size and x to a sample value.</w:t>
      </w:r>
    </w:p>
    <w:p w:rsidR="00066F2B" w:rsidRDefault="00102096">
      <w:pPr>
        <w:pStyle w:val="Definition-Field"/>
      </w:pPr>
      <w:r>
        <w:t xml:space="preserve">b.   </w:t>
      </w:r>
      <w:r>
        <w:rPr>
          <w:i/>
        </w:rPr>
        <w:t>The standard does not specify what happens if size is less than or equal to one.</w:t>
      </w:r>
    </w:p>
    <w:p w:rsidR="00066F2B" w:rsidRDefault="00102096">
      <w:pPr>
        <w:pStyle w:val="Definition-Field2"/>
      </w:pPr>
      <w:r>
        <w:t>Office returns #DIV/0! if sample size is less than or equal to one.</w:t>
      </w:r>
    </w:p>
    <w:p w:rsidR="00066F2B" w:rsidRDefault="00102096">
      <w:pPr>
        <w:pStyle w:val="Heading3"/>
      </w:pPr>
      <w:bookmarkStart w:id="2108" w:name="section_a17fe1342b274cc7a117baf9dc444b52"/>
      <w:bookmarkStart w:id="2109" w:name="_Toc129235331"/>
      <w:r>
        <w:t>Part 1 Section 18.17.7.301, STDEVP</w:t>
      </w:r>
      <w:bookmarkEnd w:id="2108"/>
      <w:bookmarkEnd w:id="2109"/>
      <w:r>
        <w:fldChar w:fldCharType="begin"/>
      </w:r>
      <w:r>
        <w:instrText xml:space="preserve"> XE</w:instrText>
      </w:r>
      <w:r>
        <w:instrText xml:space="preserve"> "STDEVP" </w:instrText>
      </w:r>
      <w:r>
        <w:fldChar w:fldCharType="end"/>
      </w:r>
    </w:p>
    <w:p w:rsidR="00066F2B" w:rsidRDefault="00102096">
      <w:pPr>
        <w:pStyle w:val="Definition-Field"/>
      </w:pPr>
      <w:r>
        <w:t xml:space="preserve">a.   </w:t>
      </w:r>
      <w:r>
        <w:rPr>
          <w:i/>
        </w:rPr>
        <w:t>The standard maps x to sample value, x-bar to sample mean, and n to the sample size.</w:t>
      </w:r>
    </w:p>
    <w:p w:rsidR="00066F2B" w:rsidRDefault="00102096">
      <w:pPr>
        <w:pStyle w:val="Definition-Field2"/>
      </w:pPr>
      <w:r>
        <w:t>Office maps x to a population value, x-bar to the population mean, and n to the population size.</w:t>
      </w:r>
    </w:p>
    <w:p w:rsidR="00066F2B" w:rsidRDefault="00102096">
      <w:pPr>
        <w:pStyle w:val="Definition-Field"/>
      </w:pPr>
      <w:r>
        <w:t xml:space="preserve">b.   </w:t>
      </w:r>
      <w:r>
        <w:rPr>
          <w:i/>
        </w:rPr>
        <w:t>The standard states that if data represents a popul</w:t>
      </w:r>
      <w:r>
        <w:rPr>
          <w:i/>
        </w:rPr>
        <w:t>ation sample only, STDEVA should be used.</w:t>
      </w:r>
    </w:p>
    <w:p w:rsidR="00066F2B" w:rsidRDefault="00102096">
      <w:pPr>
        <w:pStyle w:val="Definition-Field2"/>
      </w:pPr>
      <w:r>
        <w:t>In Office, STDEV should be used in this case.</w:t>
      </w:r>
    </w:p>
    <w:p w:rsidR="00066F2B" w:rsidRDefault="00102096">
      <w:pPr>
        <w:pStyle w:val="Definition-Field"/>
      </w:pPr>
      <w:r>
        <w:t xml:space="preserve">c.   </w:t>
      </w:r>
      <w:r>
        <w:rPr>
          <w:i/>
        </w:rPr>
        <w:t>The standard does not specify what happens if population size is 0.</w:t>
      </w:r>
    </w:p>
    <w:p w:rsidR="00066F2B" w:rsidRDefault="00102096">
      <w:pPr>
        <w:pStyle w:val="Definition-Field2"/>
      </w:pPr>
      <w:r>
        <w:t>Office returns #DIV/0! if population size is 0.</w:t>
      </w:r>
    </w:p>
    <w:p w:rsidR="00066F2B" w:rsidRDefault="00102096">
      <w:pPr>
        <w:pStyle w:val="Heading3"/>
      </w:pPr>
      <w:bookmarkStart w:id="2110" w:name="section_f3fa4168d6cb4974b749023650d7066e"/>
      <w:bookmarkStart w:id="2111" w:name="_Toc129235332"/>
      <w:r>
        <w:t>Part 1 Section 18.17.7.302, STDEVPA</w:t>
      </w:r>
      <w:bookmarkEnd w:id="2110"/>
      <w:bookmarkEnd w:id="2111"/>
      <w:r>
        <w:fldChar w:fldCharType="begin"/>
      </w:r>
      <w:r>
        <w:instrText xml:space="preserve"> XE "STDEVPA</w:instrText>
      </w:r>
      <w:r>
        <w:instrText xml:space="preserve">" </w:instrText>
      </w:r>
      <w:r>
        <w:fldChar w:fldCharType="end"/>
      </w:r>
    </w:p>
    <w:p w:rsidR="00066F2B" w:rsidRDefault="00102096">
      <w:pPr>
        <w:pStyle w:val="Definition-Field"/>
      </w:pPr>
      <w:r>
        <w:t xml:space="preserve">a.   </w:t>
      </w:r>
      <w:r>
        <w:rPr>
          <w:i/>
        </w:rPr>
        <w:t>The standard maps x to sample value, x-bar to sample mean, and n to the sample size.</w:t>
      </w:r>
    </w:p>
    <w:p w:rsidR="00066F2B" w:rsidRDefault="00102096">
      <w:pPr>
        <w:pStyle w:val="Definition-Field2"/>
      </w:pPr>
      <w:r>
        <w:t>Office maps x to a population value, x-bar to the population mean, and n to the population size.</w:t>
      </w:r>
    </w:p>
    <w:p w:rsidR="00066F2B" w:rsidRDefault="00102096">
      <w:pPr>
        <w:pStyle w:val="Definition-Field"/>
      </w:pPr>
      <w:r>
        <w:t xml:space="preserve">b.   </w:t>
      </w:r>
      <w:r>
        <w:rPr>
          <w:i/>
        </w:rPr>
        <w:t>The standard does not specify what happens if population si</w:t>
      </w:r>
      <w:r>
        <w:rPr>
          <w:i/>
        </w:rPr>
        <w:t>ze is 0.</w:t>
      </w:r>
    </w:p>
    <w:p w:rsidR="00066F2B" w:rsidRDefault="00102096">
      <w:pPr>
        <w:pStyle w:val="Definition-Field2"/>
      </w:pPr>
      <w:r>
        <w:t>Office returns #DIV/0! if population size is 0.</w:t>
      </w:r>
    </w:p>
    <w:p w:rsidR="00066F2B" w:rsidRDefault="00102096">
      <w:pPr>
        <w:pStyle w:val="Heading3"/>
      </w:pPr>
      <w:bookmarkStart w:id="2112" w:name="section_f469d851d5c043e99f7fded5c6d64a6f"/>
      <w:bookmarkStart w:id="2113" w:name="_Toc129235333"/>
      <w:r>
        <w:t>Part 1 Section 18.17.7.304, SUBSTITUTE</w:t>
      </w:r>
      <w:bookmarkEnd w:id="2112"/>
      <w:bookmarkEnd w:id="2113"/>
      <w:r>
        <w:fldChar w:fldCharType="begin"/>
      </w:r>
      <w:r>
        <w:instrText xml:space="preserve"> XE "SUBSTITUTE" </w:instrText>
      </w:r>
      <w:r>
        <w:fldChar w:fldCharType="end"/>
      </w:r>
    </w:p>
    <w:p w:rsidR="00066F2B" w:rsidRDefault="00102096">
      <w:pPr>
        <w:pStyle w:val="Definition-Field"/>
      </w:pPr>
      <w:r>
        <w:t xml:space="preserve">a.   </w:t>
      </w:r>
      <w:r>
        <w:rPr>
          <w:i/>
        </w:rPr>
        <w:t>The standard states if occurence is less than 0, #VALUE! is returned.</w:t>
      </w:r>
    </w:p>
    <w:p w:rsidR="00066F2B" w:rsidRDefault="00102096">
      <w:pPr>
        <w:pStyle w:val="Definition-Field2"/>
      </w:pPr>
      <w:r>
        <w:t>Office returns #VALUE! if occurence is less than or equal to 0.</w:t>
      </w:r>
    </w:p>
    <w:p w:rsidR="00066F2B" w:rsidRDefault="00102096">
      <w:pPr>
        <w:pStyle w:val="Heading3"/>
      </w:pPr>
      <w:bookmarkStart w:id="2114" w:name="section_7ae08e5fee2843e8bdf3e9e358a7c4fe"/>
      <w:bookmarkStart w:id="2115" w:name="_Toc129235334"/>
      <w:r>
        <w:lastRenderedPageBreak/>
        <w:t>Part 1 Section 18.17.7.306, SUM</w:t>
      </w:r>
      <w:bookmarkEnd w:id="2114"/>
      <w:bookmarkEnd w:id="2115"/>
      <w:r>
        <w:fldChar w:fldCharType="begin"/>
      </w:r>
      <w:r>
        <w:instrText xml:space="preserve"> XE "SUM" </w:instrText>
      </w:r>
      <w:r>
        <w:fldChar w:fldCharType="end"/>
      </w:r>
    </w:p>
    <w:p w:rsidR="00066F2B" w:rsidRDefault="00102096">
      <w:pPr>
        <w:pStyle w:val="Definition-Field"/>
      </w:pPr>
      <w:r>
        <w:t xml:space="preserve">a.   </w:t>
      </w:r>
      <w:r>
        <w:rPr>
          <w:i/>
        </w:rPr>
        <w:t>The standard states that valid arguments in argument-list shall be counted.</w:t>
      </w:r>
    </w:p>
    <w:p w:rsidR="00066F2B" w:rsidRDefault="00102096">
      <w:pPr>
        <w:pStyle w:val="Definition-Field2"/>
      </w:pPr>
      <w:r>
        <w:t>In Office, valid arguments in argument-list shall be added.</w:t>
      </w:r>
    </w:p>
    <w:p w:rsidR="00066F2B" w:rsidRDefault="00102096">
      <w:pPr>
        <w:pStyle w:val="Heading3"/>
      </w:pPr>
      <w:bookmarkStart w:id="2116" w:name="section_d669f66b65ed441e8c198845b572cd13"/>
      <w:bookmarkStart w:id="2117" w:name="_Toc129235335"/>
      <w:r>
        <w:t>Part 1 Section 18.17.7.308, SUMIFS</w:t>
      </w:r>
      <w:bookmarkEnd w:id="2116"/>
      <w:bookmarkEnd w:id="2117"/>
      <w:r>
        <w:fldChar w:fldCharType="begin"/>
      </w:r>
      <w:r>
        <w:instrText xml:space="preserve"> XE "SUMIFS" </w:instrText>
      </w:r>
      <w:r>
        <w:fldChar w:fldCharType="end"/>
      </w:r>
    </w:p>
    <w:p w:rsidR="00066F2B" w:rsidRDefault="00102096">
      <w:pPr>
        <w:pStyle w:val="Definition-Field"/>
      </w:pPr>
      <w:r>
        <w:t xml:space="preserve">a.   </w:t>
      </w:r>
      <w:r>
        <w:rPr>
          <w:i/>
        </w:rPr>
        <w:t>The standard sta</w:t>
      </w:r>
      <w:r>
        <w:rPr>
          <w:i/>
        </w:rPr>
        <w:t>tes that sum-range need not have the same size and shape as cell-range-1 through cell-range-n.</w:t>
      </w:r>
    </w:p>
    <w:p w:rsidR="00066F2B" w:rsidRDefault="00102096">
      <w:pPr>
        <w:pStyle w:val="Definition-Field2"/>
      </w:pPr>
      <w:r>
        <w:t>In Office, each cell-range-1...cell-range-n shall have the same size and shape as sum-range.</w:t>
      </w:r>
    </w:p>
    <w:p w:rsidR="00066F2B" w:rsidRDefault="00102096">
      <w:pPr>
        <w:pStyle w:val="Definition-Field"/>
      </w:pPr>
      <w:r>
        <w:t xml:space="preserve">b.   </w:t>
      </w:r>
      <w:r>
        <w:rPr>
          <w:i/>
        </w:rPr>
        <w:t xml:space="preserve">The standard states that cells in sum-range that contain TRUE </w:t>
      </w:r>
      <w:r>
        <w:rPr>
          <w:i/>
        </w:rPr>
        <w:t>evaluate to 1; cells in sum-range that contain FALSE evaluate to 0.</w:t>
      </w:r>
    </w:p>
    <w:p w:rsidR="00066F2B" w:rsidRDefault="00102096">
      <w:pPr>
        <w:pStyle w:val="Definition-Field2"/>
      </w:pPr>
      <w:r>
        <w:t>In Office, cells in sum-range that do not contain numeric values evaluate to 0.</w:t>
      </w:r>
    </w:p>
    <w:p w:rsidR="00066F2B" w:rsidRDefault="00102096">
      <w:pPr>
        <w:pStyle w:val="Heading3"/>
      </w:pPr>
      <w:bookmarkStart w:id="2118" w:name="section_d5d00d6f26194707a91cbd48fb7109d8"/>
      <w:bookmarkStart w:id="2119" w:name="_Toc129235336"/>
      <w:r>
        <w:t>Part 1 Section 18.17.7.309, SUMPRODUCT</w:t>
      </w:r>
      <w:bookmarkEnd w:id="2118"/>
      <w:bookmarkEnd w:id="2119"/>
      <w:r>
        <w:fldChar w:fldCharType="begin"/>
      </w:r>
      <w:r>
        <w:instrText xml:space="preserve"> XE "SUMPRODUCT" </w:instrText>
      </w:r>
      <w:r>
        <w:fldChar w:fldCharType="end"/>
      </w:r>
    </w:p>
    <w:p w:rsidR="00066F2B" w:rsidRDefault="00102096">
      <w:pPr>
        <w:pStyle w:val="Definition-Field"/>
      </w:pPr>
      <w:r>
        <w:t xml:space="preserve">a.   </w:t>
      </w:r>
      <w:r>
        <w:rPr>
          <w:i/>
        </w:rPr>
        <w:t>The standard states if the array arguments do</w:t>
      </w:r>
      <w:r>
        <w:rPr>
          <w:i/>
        </w:rPr>
        <w:t xml:space="preserve"> not have the same dimensions, #NUM! is returned.</w:t>
      </w:r>
    </w:p>
    <w:p w:rsidR="00066F2B" w:rsidRDefault="00102096">
      <w:pPr>
        <w:pStyle w:val="Definition-Field2"/>
      </w:pPr>
      <w:r>
        <w:t>In Office, if the array arguments do not have the same dimensions, #VALUE! is returned.</w:t>
      </w:r>
    </w:p>
    <w:p w:rsidR="00066F2B" w:rsidRDefault="00102096">
      <w:pPr>
        <w:pStyle w:val="Heading3"/>
      </w:pPr>
      <w:bookmarkStart w:id="2120" w:name="section_4353b2ada7bb412bbad44c1749f76897"/>
      <w:bookmarkStart w:id="2121" w:name="_Toc129235337"/>
      <w:r>
        <w:t>Part 1 Section 18.17.7.310, SUMSQ</w:t>
      </w:r>
      <w:bookmarkEnd w:id="2120"/>
      <w:bookmarkEnd w:id="2121"/>
      <w:r>
        <w:fldChar w:fldCharType="begin"/>
      </w:r>
      <w:r>
        <w:instrText xml:space="preserve"> XE "SUMSQ" </w:instrText>
      </w:r>
      <w:r>
        <w:fldChar w:fldCharType="end"/>
      </w:r>
    </w:p>
    <w:p w:rsidR="00066F2B" w:rsidRDefault="00102096">
      <w:pPr>
        <w:pStyle w:val="Definition-Field"/>
      </w:pPr>
      <w:r>
        <w:t xml:space="preserve">a.   </w:t>
      </w:r>
      <w:r>
        <w:rPr>
          <w:i/>
        </w:rPr>
        <w:t>The standard states that valid arguments in argument-list shall b</w:t>
      </w:r>
      <w:r>
        <w:rPr>
          <w:i/>
        </w:rPr>
        <w:t>e counted.</w:t>
      </w:r>
    </w:p>
    <w:p w:rsidR="00066F2B" w:rsidRDefault="00102096">
      <w:pPr>
        <w:pStyle w:val="Definition-Field2"/>
      </w:pPr>
      <w:r>
        <w:t>In Office, valid arguments in argument-list shall have their squares summed.</w:t>
      </w:r>
    </w:p>
    <w:p w:rsidR="00066F2B" w:rsidRDefault="00102096">
      <w:pPr>
        <w:pStyle w:val="Heading3"/>
      </w:pPr>
      <w:bookmarkStart w:id="2122" w:name="section_b24fde3123534d2bac61724078e1213f"/>
      <w:bookmarkStart w:id="2123" w:name="_Toc129235338"/>
      <w:r>
        <w:t>Part 1 Section 18.17.7.316, TAN</w:t>
      </w:r>
      <w:bookmarkEnd w:id="2122"/>
      <w:bookmarkEnd w:id="2123"/>
      <w:r>
        <w:fldChar w:fldCharType="begin"/>
      </w:r>
      <w:r>
        <w:instrText xml:space="preserve"> XE "TAN" </w:instrText>
      </w:r>
      <w:r>
        <w:fldChar w:fldCharType="end"/>
      </w:r>
    </w:p>
    <w:p w:rsidR="00066F2B" w:rsidRDefault="00102096">
      <w:pPr>
        <w:pStyle w:val="Definition-Field"/>
      </w:pPr>
      <w:r>
        <w:t xml:space="preserve">a.   </w:t>
      </w:r>
      <w:r>
        <w:rPr>
          <w:i/>
        </w:rPr>
        <w:t>The standard does not specify the unit for x.</w:t>
      </w:r>
    </w:p>
    <w:p w:rsidR="00066F2B" w:rsidRDefault="00102096">
      <w:pPr>
        <w:pStyle w:val="Definition-Field2"/>
      </w:pPr>
      <w:r>
        <w:t>Office uses x in radians.</w:t>
      </w:r>
    </w:p>
    <w:p w:rsidR="00066F2B" w:rsidRDefault="00102096">
      <w:pPr>
        <w:pStyle w:val="Heading3"/>
      </w:pPr>
      <w:bookmarkStart w:id="2124" w:name="section_314e45ecb2d842379103a0ed722130a8"/>
      <w:bookmarkStart w:id="2125" w:name="_Toc129235339"/>
      <w:r>
        <w:t>Part 1 Section 18.17.7.319, TBILLPRICE</w:t>
      </w:r>
      <w:bookmarkEnd w:id="2124"/>
      <w:bookmarkEnd w:id="2125"/>
      <w:r>
        <w:fldChar w:fldCharType="begin"/>
      </w:r>
      <w:r>
        <w:instrText xml:space="preserve"> XE "TBIL</w:instrText>
      </w:r>
      <w:r>
        <w:instrText xml:space="preserve">LPRICE" </w:instrText>
      </w:r>
      <w:r>
        <w:fldChar w:fldCharType="end"/>
      </w:r>
    </w:p>
    <w:p w:rsidR="00066F2B" w:rsidRDefault="00102096">
      <w:pPr>
        <w:pStyle w:val="Definition-Field"/>
      </w:pPr>
      <w:r>
        <w:t xml:space="preserve">a.   </w:t>
      </w:r>
      <w:r>
        <w:rPr>
          <w:i/>
        </w:rPr>
        <w:t>The standard states that the function computes the price per $100 face value for a U.S. Treasury bill.</w:t>
      </w:r>
    </w:p>
    <w:p w:rsidR="00066F2B" w:rsidRDefault="00102096">
      <w:pPr>
        <w:pStyle w:val="Definition-Field2"/>
      </w:pPr>
      <w:r>
        <w:t>In Office, the function is not specific to any currency or treasury bill.</w:t>
      </w:r>
    </w:p>
    <w:p w:rsidR="00066F2B" w:rsidRDefault="00102096">
      <w:pPr>
        <w:pStyle w:val="Definition-Field"/>
      </w:pPr>
      <w:r>
        <w:t xml:space="preserve">b.   </w:t>
      </w:r>
      <w:r>
        <w:rPr>
          <w:i/>
        </w:rPr>
        <w:t>The standard states that if the settlement arguent is grea</w:t>
      </w:r>
      <w:r>
        <w:rPr>
          <w:i/>
        </w:rPr>
        <w:t>ter than the maturity argument, then #NUM! is returned.</w:t>
      </w:r>
    </w:p>
    <w:p w:rsidR="00066F2B" w:rsidRDefault="00102096">
      <w:pPr>
        <w:pStyle w:val="Definition-Field2"/>
      </w:pPr>
      <w:r>
        <w:t>Office returns #NUM! if the settlement argument is greater than or equal to the maturity argument.</w:t>
      </w:r>
    </w:p>
    <w:p w:rsidR="00066F2B" w:rsidRDefault="00102096">
      <w:pPr>
        <w:pStyle w:val="Heading3"/>
      </w:pPr>
      <w:bookmarkStart w:id="2126" w:name="section_ae3240448a1a4e0daea87546318811b7"/>
      <w:bookmarkStart w:id="2127" w:name="_Toc129235340"/>
      <w:r>
        <w:t>Part 1 Section 18.17.7.320, TBILLYIELD</w:t>
      </w:r>
      <w:bookmarkEnd w:id="2126"/>
      <w:bookmarkEnd w:id="2127"/>
      <w:r>
        <w:fldChar w:fldCharType="begin"/>
      </w:r>
      <w:r>
        <w:instrText xml:space="preserve"> XE "TBILLYIELD" </w:instrText>
      </w:r>
      <w:r>
        <w:fldChar w:fldCharType="end"/>
      </w:r>
    </w:p>
    <w:p w:rsidR="00066F2B" w:rsidRDefault="00102096">
      <w:pPr>
        <w:pStyle w:val="Definition-Field"/>
      </w:pPr>
      <w:r>
        <w:t xml:space="preserve">a.   </w:t>
      </w:r>
      <w:r>
        <w:rPr>
          <w:i/>
        </w:rPr>
        <w:t xml:space="preserve">The standard states that the argument </w:t>
      </w:r>
      <w:r>
        <w:rPr>
          <w:i/>
        </w:rPr>
        <w:t>pr is the Treasury bill's price per $100 face value.</w:t>
      </w:r>
    </w:p>
    <w:p w:rsidR="00066F2B" w:rsidRDefault="00102096">
      <w:pPr>
        <w:pStyle w:val="Definition-Field2"/>
      </w:pPr>
      <w:r>
        <w:t>In Office, the argument pr is not specific to any currency or Treasury bill.</w:t>
      </w:r>
    </w:p>
    <w:p w:rsidR="00066F2B" w:rsidRDefault="00102096">
      <w:pPr>
        <w:pStyle w:val="Definition-Field"/>
      </w:pPr>
      <w:r>
        <w:t xml:space="preserve">b.   </w:t>
      </w:r>
      <w:r>
        <w:rPr>
          <w:i/>
        </w:rPr>
        <w:t>The standard states that If settlement &gt; maturity, #NUM! is returned.</w:t>
      </w:r>
    </w:p>
    <w:p w:rsidR="00066F2B" w:rsidRDefault="00102096">
      <w:pPr>
        <w:pStyle w:val="Definition-Field2"/>
      </w:pPr>
      <w:r>
        <w:t>Office returns #NUM! if settlement ≥ maturity.</w:t>
      </w:r>
    </w:p>
    <w:p w:rsidR="00066F2B" w:rsidRDefault="00102096">
      <w:pPr>
        <w:pStyle w:val="Heading3"/>
      </w:pPr>
      <w:bookmarkStart w:id="2128" w:name="section_8c6629cf956745578c6223d7467173a8"/>
      <w:bookmarkStart w:id="2129" w:name="_Toc129235341"/>
      <w:r>
        <w:lastRenderedPageBreak/>
        <w:t>Part</w:t>
      </w:r>
      <w:r>
        <w:t xml:space="preserve"> 1 Section 18.17.7.323, TIME</w:t>
      </w:r>
      <w:bookmarkEnd w:id="2128"/>
      <w:bookmarkEnd w:id="2129"/>
      <w:r>
        <w:fldChar w:fldCharType="begin"/>
      </w:r>
      <w:r>
        <w:instrText xml:space="preserve"> XE "TIME" </w:instrText>
      </w:r>
      <w:r>
        <w:fldChar w:fldCharType="end"/>
      </w:r>
    </w:p>
    <w:p w:rsidR="00066F2B" w:rsidRDefault="00102096">
      <w:pPr>
        <w:pStyle w:val="Definition-Field"/>
      </w:pPr>
      <w:r>
        <w:t xml:space="preserve">a.   </w:t>
      </w:r>
      <w:r>
        <w:rPr>
          <w:i/>
        </w:rPr>
        <w:t>The standard specifies that the serial value for the given time, as a value greater than or equal to 0 and less than or equal to 1.</w:t>
      </w:r>
    </w:p>
    <w:p w:rsidR="00066F2B" w:rsidRDefault="00102096">
      <w:pPr>
        <w:pStyle w:val="Definition-Field2"/>
      </w:pPr>
      <w:r>
        <w:t>Office treats the serial value for the given time, as a value greater than or</w:t>
      </w:r>
      <w:r>
        <w:t xml:space="preserve"> equal to 0 and less than 1.</w:t>
      </w:r>
    </w:p>
    <w:p w:rsidR="00066F2B" w:rsidRDefault="00102096">
      <w:pPr>
        <w:pStyle w:val="Heading3"/>
      </w:pPr>
      <w:bookmarkStart w:id="2130" w:name="section_cf0b5eb22dd54c109d0c4a3810cc90fd"/>
      <w:bookmarkStart w:id="2131" w:name="_Toc129235342"/>
      <w:r>
        <w:t>Part 1 Section 18.17.7.324, TIMEVALUE</w:t>
      </w:r>
      <w:bookmarkEnd w:id="2130"/>
      <w:bookmarkEnd w:id="2131"/>
      <w:r>
        <w:fldChar w:fldCharType="begin"/>
      </w:r>
      <w:r>
        <w:instrText xml:space="preserve"> XE "TIMEVALUE" </w:instrText>
      </w:r>
      <w:r>
        <w:fldChar w:fldCharType="end"/>
      </w:r>
    </w:p>
    <w:p w:rsidR="00066F2B" w:rsidRDefault="00102096">
      <w:pPr>
        <w:pStyle w:val="Definition-Field"/>
      </w:pPr>
      <w:r>
        <w:t xml:space="preserve">a.   </w:t>
      </w:r>
      <w:r>
        <w:rPr>
          <w:i/>
        </w:rPr>
        <w:t>The standard does not state the range for the result of the function.</w:t>
      </w:r>
    </w:p>
    <w:p w:rsidR="00066F2B" w:rsidRDefault="00102096">
      <w:pPr>
        <w:pStyle w:val="Definition-Field2"/>
      </w:pPr>
      <w:r>
        <w:t>Office returns a value greater than or equal to zero and less than 1.</w:t>
      </w:r>
    </w:p>
    <w:p w:rsidR="00066F2B" w:rsidRDefault="00102096">
      <w:pPr>
        <w:pStyle w:val="Heading3"/>
      </w:pPr>
      <w:bookmarkStart w:id="2132" w:name="section_2cbdb9beb9b2410daf3b3b09d6872ad6"/>
      <w:bookmarkStart w:id="2133" w:name="_Toc129235343"/>
      <w:r>
        <w:t>Part 1 Section 18.17.7.330</w:t>
      </w:r>
      <w:r>
        <w:t>, TRIMMEAN</w:t>
      </w:r>
      <w:bookmarkEnd w:id="2132"/>
      <w:bookmarkEnd w:id="2133"/>
      <w:r>
        <w:fldChar w:fldCharType="begin"/>
      </w:r>
      <w:r>
        <w:instrText xml:space="preserve"> XE "TRIMMEAN" </w:instrText>
      </w:r>
      <w:r>
        <w:fldChar w:fldCharType="end"/>
      </w:r>
    </w:p>
    <w:p w:rsidR="00066F2B" w:rsidRDefault="00102096">
      <w:pPr>
        <w:pStyle w:val="Definition-Field"/>
      </w:pPr>
      <w:r>
        <w:t xml:space="preserve">a.   </w:t>
      </w:r>
      <w:r>
        <w:rPr>
          <w:i/>
        </w:rPr>
        <w:t>The standard states that #NUM! is returned if the percent argument is less than zero or greater than 1.</w:t>
      </w:r>
    </w:p>
    <w:p w:rsidR="00066F2B" w:rsidRDefault="00102096">
      <w:pPr>
        <w:pStyle w:val="Definition-Field2"/>
      </w:pPr>
      <w:r>
        <w:t>In Office, #NUM! is returned if the percent argument is less than zero or greater than or equal to 1.</w:t>
      </w:r>
    </w:p>
    <w:p w:rsidR="00066F2B" w:rsidRDefault="00102096">
      <w:pPr>
        <w:pStyle w:val="Heading3"/>
      </w:pPr>
      <w:bookmarkStart w:id="2134" w:name="section_5987610d70aa4818afcbd2769417c6fa"/>
      <w:bookmarkStart w:id="2135" w:name="_Toc129235344"/>
      <w:r>
        <w:t>Part 1 Section 18.17.7.332, TRUNC</w:t>
      </w:r>
      <w:bookmarkEnd w:id="2134"/>
      <w:bookmarkEnd w:id="2135"/>
      <w:r>
        <w:fldChar w:fldCharType="begin"/>
      </w:r>
      <w:r>
        <w:instrText xml:space="preserve"> XE "TRUNC" </w:instrText>
      </w:r>
      <w:r>
        <w:fldChar w:fldCharType="end"/>
      </w:r>
    </w:p>
    <w:p w:rsidR="00066F2B" w:rsidRDefault="00102096">
      <w:pPr>
        <w:pStyle w:val="Definition-Field"/>
      </w:pPr>
      <w:r>
        <w:t xml:space="preserve">a.   </w:t>
      </w:r>
      <w:r>
        <w:rPr>
          <w:i/>
        </w:rPr>
        <w:t>The standard states that the argument x is of type array or reference.</w:t>
      </w:r>
    </w:p>
    <w:p w:rsidR="00066F2B" w:rsidRDefault="00102096">
      <w:pPr>
        <w:pStyle w:val="Definition-Field2"/>
      </w:pPr>
      <w:r>
        <w:t>Office requires argument x to be of type number.</w:t>
      </w:r>
    </w:p>
    <w:p w:rsidR="00066F2B" w:rsidRDefault="00102096">
      <w:pPr>
        <w:pStyle w:val="Heading3"/>
      </w:pPr>
      <w:bookmarkStart w:id="2136" w:name="section_2cdcacbb510645f0bf6a22a240164164"/>
      <w:bookmarkStart w:id="2137" w:name="_Toc129235345"/>
      <w:r>
        <w:t>Part 1 Section 18.17.7.333, TTEST</w:t>
      </w:r>
      <w:bookmarkEnd w:id="2136"/>
      <w:bookmarkEnd w:id="2137"/>
      <w:r>
        <w:fldChar w:fldCharType="begin"/>
      </w:r>
      <w:r>
        <w:instrText xml:space="preserve"> XE "TTEST" </w:instrText>
      </w:r>
      <w:r>
        <w:fldChar w:fldCharType="end"/>
      </w:r>
    </w:p>
    <w:p w:rsidR="00066F2B" w:rsidRDefault="00102096">
      <w:pPr>
        <w:pStyle w:val="Definition-Field"/>
      </w:pPr>
      <w:r>
        <w:t xml:space="preserve">a.   </w:t>
      </w:r>
      <w:r>
        <w:rPr>
          <w:i/>
        </w:rPr>
        <w:t xml:space="preserve">The standard does not specify </w:t>
      </w:r>
      <w:r>
        <w:rPr>
          <w:i/>
        </w:rPr>
        <w:t>any restriction on argument test-type.</w:t>
      </w:r>
    </w:p>
    <w:p w:rsidR="00066F2B" w:rsidRDefault="00102096">
      <w:pPr>
        <w:pStyle w:val="Definition-Field2"/>
      </w:pPr>
      <w:r>
        <w:t>In Office, #NUM! is returned if argument test-type is any value other than 1, 2, or 3.</w:t>
      </w:r>
    </w:p>
    <w:p w:rsidR="00066F2B" w:rsidRDefault="00102096">
      <w:pPr>
        <w:pStyle w:val="Heading3"/>
      </w:pPr>
      <w:bookmarkStart w:id="2138" w:name="section_ab045545aaa841f5945ead37902440a0"/>
      <w:bookmarkStart w:id="2139" w:name="_Toc129235346"/>
      <w:r>
        <w:t>Part 1 Section 18.17.7.334, TYPE</w:t>
      </w:r>
      <w:bookmarkEnd w:id="2138"/>
      <w:bookmarkEnd w:id="2139"/>
      <w:r>
        <w:fldChar w:fldCharType="begin"/>
      </w:r>
      <w:r>
        <w:instrText xml:space="preserve"> XE "TYPE" </w:instrText>
      </w:r>
      <w:r>
        <w:fldChar w:fldCharType="end"/>
      </w:r>
    </w:p>
    <w:p w:rsidR="00066F2B" w:rsidRDefault="00102096">
      <w:pPr>
        <w:pStyle w:val="Definition-Field"/>
      </w:pPr>
      <w:r>
        <w:t xml:space="preserve">a.   </w:t>
      </w:r>
      <w:r>
        <w:rPr>
          <w:i/>
        </w:rPr>
        <w:t>The standard states that the argument can be of any type.</w:t>
      </w:r>
    </w:p>
    <w:p w:rsidR="00066F2B" w:rsidRDefault="00102096">
      <w:pPr>
        <w:pStyle w:val="Definition-Field2"/>
      </w:pPr>
      <w:r>
        <w:t>Office allows the arg</w:t>
      </w:r>
      <w:r>
        <w:t>ument value to be of any type except for reference.</w:t>
      </w:r>
    </w:p>
    <w:p w:rsidR="00066F2B" w:rsidRDefault="00102096">
      <w:pPr>
        <w:pStyle w:val="Heading3"/>
      </w:pPr>
      <w:bookmarkStart w:id="2140" w:name="section_dc6ad719d7db4b06a8f17375c2d61522"/>
      <w:bookmarkStart w:id="2141" w:name="_Toc129235347"/>
      <w:r>
        <w:t>Part 1 Section 18.17.7.336, USDOLLAR</w:t>
      </w:r>
      <w:bookmarkEnd w:id="2140"/>
      <w:bookmarkEnd w:id="2141"/>
      <w:r>
        <w:fldChar w:fldCharType="begin"/>
      </w:r>
      <w:r>
        <w:instrText xml:space="preserve"> XE "USDOLLAR" </w:instrText>
      </w:r>
      <w:r>
        <w:fldChar w:fldCharType="end"/>
      </w:r>
    </w:p>
    <w:p w:rsidR="00066F2B" w:rsidRDefault="00102096">
      <w:pPr>
        <w:pStyle w:val="Definition-Field"/>
      </w:pPr>
      <w:r>
        <w:t xml:space="preserve">a.   </w:t>
      </w:r>
      <w:r>
        <w:rPr>
          <w:i/>
        </w:rPr>
        <w:t>The standard does not specify any restriction on argument num-decimal.</w:t>
      </w:r>
    </w:p>
    <w:p w:rsidR="00066F2B" w:rsidRDefault="00102096">
      <w:pPr>
        <w:pStyle w:val="Definition-Field2"/>
      </w:pPr>
      <w:r>
        <w:t>Office returns #VALUE! if argument num-decimal is greater than 127.</w:t>
      </w:r>
    </w:p>
    <w:p w:rsidR="00066F2B" w:rsidRDefault="00102096">
      <w:pPr>
        <w:pStyle w:val="Definition-Field"/>
      </w:pPr>
      <w:r>
        <w:t xml:space="preserve">b.   </w:t>
      </w:r>
      <w:r>
        <w:rPr>
          <w:i/>
        </w:rPr>
        <w:t>T</w:t>
      </w:r>
      <w:r>
        <w:rPr>
          <w:i/>
        </w:rPr>
        <w:t>he standard states that the thousands separator is the comma, the radix point is the period, and the currency symbol is $ and the format used is $#,##0.00;($#,##0.00).</w:t>
      </w:r>
    </w:p>
    <w:p w:rsidR="00066F2B" w:rsidRDefault="00102096">
      <w:pPr>
        <w:pStyle w:val="Definition-Field2"/>
      </w:pPr>
      <w:r>
        <w:t>In Office, the formatting applied to the string for the thousands separator, radix point</w:t>
      </w:r>
      <w:r>
        <w:t>, and currency symbol are implementation-specific.</w:t>
      </w:r>
    </w:p>
    <w:p w:rsidR="00066F2B" w:rsidRDefault="00102096">
      <w:pPr>
        <w:pStyle w:val="Heading3"/>
      </w:pPr>
      <w:bookmarkStart w:id="2142" w:name="section_4d0498fcd6fd48449c3e82fb61cff764"/>
      <w:bookmarkStart w:id="2143" w:name="_Toc129235348"/>
      <w:r>
        <w:t>Part 1 Section 18.17.7.337, VALUE</w:t>
      </w:r>
      <w:bookmarkEnd w:id="2142"/>
      <w:bookmarkEnd w:id="2143"/>
      <w:r>
        <w:fldChar w:fldCharType="begin"/>
      </w:r>
      <w:r>
        <w:instrText xml:space="preserve"> XE "VALUE" </w:instrText>
      </w:r>
      <w:r>
        <w:fldChar w:fldCharType="end"/>
      </w:r>
    </w:p>
    <w:p w:rsidR="00066F2B" w:rsidRDefault="00102096">
      <w:pPr>
        <w:pStyle w:val="Definition-Field"/>
      </w:pPr>
      <w:r>
        <w:t xml:space="preserve">a.   </w:t>
      </w:r>
      <w:r>
        <w:rPr>
          <w:i/>
        </w:rPr>
        <w:t>The standard does not specify what happens if string argument is not formatted as number, currency, date or time.</w:t>
      </w:r>
    </w:p>
    <w:p w:rsidR="00066F2B" w:rsidRDefault="00102096">
      <w:pPr>
        <w:pStyle w:val="Definition-Field2"/>
      </w:pPr>
      <w:r>
        <w:lastRenderedPageBreak/>
        <w:t xml:space="preserve">In Office, if string is not formatted </w:t>
      </w:r>
      <w:r>
        <w:t>using a number, currency, date, or time format, #VALUE! Is returned.</w:t>
      </w:r>
    </w:p>
    <w:p w:rsidR="00066F2B" w:rsidRDefault="00102096">
      <w:pPr>
        <w:pStyle w:val="Heading3"/>
      </w:pPr>
      <w:bookmarkStart w:id="2144" w:name="section_17cbd3caed7e49d781c4937496be200e"/>
      <w:bookmarkStart w:id="2145" w:name="_Toc129235349"/>
      <w:r>
        <w:t>Part 1 Section 18.17.7.338, VAR</w:t>
      </w:r>
      <w:bookmarkEnd w:id="2144"/>
      <w:bookmarkEnd w:id="2145"/>
      <w:r>
        <w:fldChar w:fldCharType="begin"/>
      </w:r>
      <w:r>
        <w:instrText xml:space="preserve"> XE "VAR" </w:instrText>
      </w:r>
      <w:r>
        <w:fldChar w:fldCharType="end"/>
      </w:r>
    </w:p>
    <w:p w:rsidR="00066F2B" w:rsidRDefault="00102096">
      <w:pPr>
        <w:pStyle w:val="Definition-Field"/>
      </w:pPr>
      <w:r>
        <w:t xml:space="preserve">a.   </w:t>
      </w:r>
      <w:r>
        <w:rPr>
          <w:i/>
        </w:rPr>
        <w:t>The standard does not specify what happens if sample size is less than or equal to 1.</w:t>
      </w:r>
    </w:p>
    <w:p w:rsidR="00066F2B" w:rsidRDefault="00102096">
      <w:pPr>
        <w:pStyle w:val="Definition-Field2"/>
      </w:pPr>
      <w:r>
        <w:t>Office returns #DIV/0! if sample size less than or e</w:t>
      </w:r>
      <w:r>
        <w:t>qual to 1.</w:t>
      </w:r>
    </w:p>
    <w:p w:rsidR="00066F2B" w:rsidRDefault="00102096">
      <w:pPr>
        <w:pStyle w:val="Definition-Field"/>
      </w:pPr>
      <w:r>
        <w:t xml:space="preserve">b.   </w:t>
      </w:r>
      <w:r>
        <w:rPr>
          <w:i/>
        </w:rPr>
        <w:t>The standard does not specify how function arguments map to formula variables.</w:t>
      </w:r>
    </w:p>
    <w:p w:rsidR="00066F2B" w:rsidRDefault="00102096">
      <w:pPr>
        <w:pStyle w:val="Definition-Field2"/>
      </w:pPr>
      <w:r>
        <w:t>Office maps x to a sample value, x-bar to AVERAGE(argument-1, argument-2,...,argument-n) and n to sample size.</w:t>
      </w:r>
    </w:p>
    <w:p w:rsidR="00066F2B" w:rsidRDefault="00102096">
      <w:pPr>
        <w:pStyle w:val="Heading3"/>
      </w:pPr>
      <w:bookmarkStart w:id="2146" w:name="section_679b42b683744f1d98b2948061f3b26a"/>
      <w:bookmarkStart w:id="2147" w:name="_Toc129235350"/>
      <w:r>
        <w:t>Part 1 Section 18.17.7.339, VARA</w:t>
      </w:r>
      <w:bookmarkEnd w:id="2146"/>
      <w:bookmarkEnd w:id="2147"/>
      <w:r>
        <w:fldChar w:fldCharType="begin"/>
      </w:r>
      <w:r>
        <w:instrText xml:space="preserve"> XE "VARA" </w:instrText>
      </w:r>
      <w:r>
        <w:fldChar w:fldCharType="end"/>
      </w:r>
    </w:p>
    <w:p w:rsidR="00066F2B" w:rsidRDefault="00102096">
      <w:pPr>
        <w:pStyle w:val="Definition-Field"/>
      </w:pPr>
      <w:r>
        <w:t xml:space="preserve">a.  </w:t>
      </w:r>
      <w:r>
        <w:t xml:space="preserve"> </w:t>
      </w:r>
      <w:r>
        <w:rPr>
          <w:i/>
        </w:rPr>
        <w:t>The standard does not specify what happens if sample size is less than or equal to 1.</w:t>
      </w:r>
    </w:p>
    <w:p w:rsidR="00066F2B" w:rsidRDefault="00102096">
      <w:pPr>
        <w:pStyle w:val="Definition-Field2"/>
      </w:pPr>
      <w:r>
        <w:t>Office returns #DIV/0! if sample size is less than or equal to 1.</w:t>
      </w:r>
    </w:p>
    <w:p w:rsidR="00066F2B" w:rsidRDefault="00102096">
      <w:pPr>
        <w:pStyle w:val="Definition-Field"/>
      </w:pPr>
      <w:r>
        <w:t xml:space="preserve">b.   </w:t>
      </w:r>
      <w:r>
        <w:rPr>
          <w:i/>
        </w:rPr>
        <w:t>The standard does not specify how function arguments map to formula variables.</w:t>
      </w:r>
    </w:p>
    <w:p w:rsidR="00066F2B" w:rsidRDefault="00102096">
      <w:pPr>
        <w:pStyle w:val="Definition-Field2"/>
      </w:pPr>
      <w:r>
        <w:t xml:space="preserve">Office maps x to a </w:t>
      </w:r>
      <w:r>
        <w:t>sample value, x-bar to AVERAGE(argument-1, argument-2,...,argument-n) and n to sample size.</w:t>
      </w:r>
    </w:p>
    <w:p w:rsidR="00066F2B" w:rsidRDefault="00102096">
      <w:pPr>
        <w:pStyle w:val="Heading3"/>
      </w:pPr>
      <w:bookmarkStart w:id="2148" w:name="section_cbed238b9f4444d6941aeec4f9e4dd4d"/>
      <w:bookmarkStart w:id="2149" w:name="_Toc129235351"/>
      <w:r>
        <w:t>Part 1 Section 18.17.7.340, VARP</w:t>
      </w:r>
      <w:bookmarkEnd w:id="2148"/>
      <w:bookmarkEnd w:id="2149"/>
      <w:r>
        <w:fldChar w:fldCharType="begin"/>
      </w:r>
      <w:r>
        <w:instrText xml:space="preserve"> XE "VARP" </w:instrText>
      </w:r>
      <w:r>
        <w:fldChar w:fldCharType="end"/>
      </w:r>
    </w:p>
    <w:p w:rsidR="00066F2B" w:rsidRDefault="00102096">
      <w:pPr>
        <w:pStyle w:val="Definition-Field"/>
      </w:pPr>
      <w:r>
        <w:t xml:space="preserve">a.   </w:t>
      </w:r>
      <w:r>
        <w:rPr>
          <w:i/>
        </w:rPr>
        <w:t>The standard does not specify what happens if population size is 0.</w:t>
      </w:r>
    </w:p>
    <w:p w:rsidR="00066F2B" w:rsidRDefault="00102096">
      <w:pPr>
        <w:pStyle w:val="Definition-Field2"/>
      </w:pPr>
      <w:r>
        <w:t xml:space="preserve">Office returns #DIV/0! if population size is </w:t>
      </w:r>
      <w:r>
        <w:t>0.</w:t>
      </w:r>
    </w:p>
    <w:p w:rsidR="00066F2B" w:rsidRDefault="00102096">
      <w:pPr>
        <w:pStyle w:val="Definition-Field"/>
      </w:pPr>
      <w:r>
        <w:t xml:space="preserve">b.   </w:t>
      </w:r>
      <w:r>
        <w:rPr>
          <w:i/>
        </w:rPr>
        <w:t>The standard does not specify how function arguments map to formula variables.</w:t>
      </w:r>
    </w:p>
    <w:p w:rsidR="00066F2B" w:rsidRDefault="00102096">
      <w:pPr>
        <w:pStyle w:val="Definition-Field2"/>
      </w:pPr>
      <w:r>
        <w:t>Office maps x to a population value, x-bar to AVERAGE(argument-1, argument-2,...,argument-n) and n to population size.</w:t>
      </w:r>
    </w:p>
    <w:p w:rsidR="00066F2B" w:rsidRDefault="00102096">
      <w:pPr>
        <w:pStyle w:val="Heading3"/>
      </w:pPr>
      <w:bookmarkStart w:id="2150" w:name="section_9fcbeb9f84674d9381ab8ce9c5270da0"/>
      <w:bookmarkStart w:id="2151" w:name="_Toc129235352"/>
      <w:r>
        <w:t>Part 1 Section 18.17.7.341, VARPA</w:t>
      </w:r>
      <w:bookmarkEnd w:id="2150"/>
      <w:bookmarkEnd w:id="2151"/>
      <w:r>
        <w:fldChar w:fldCharType="begin"/>
      </w:r>
      <w:r>
        <w:instrText xml:space="preserve"> XE "VARPA" </w:instrText>
      </w:r>
      <w:r>
        <w:fldChar w:fldCharType="end"/>
      </w:r>
    </w:p>
    <w:p w:rsidR="00066F2B" w:rsidRDefault="00102096">
      <w:pPr>
        <w:pStyle w:val="Definition-Field"/>
      </w:pPr>
      <w:r>
        <w:t>a.</w:t>
      </w:r>
      <w:r>
        <w:t xml:space="preserve">   </w:t>
      </w:r>
      <w:r>
        <w:rPr>
          <w:i/>
        </w:rPr>
        <w:t>The standard does not specify what happens if population size is 0.</w:t>
      </w:r>
    </w:p>
    <w:p w:rsidR="00066F2B" w:rsidRDefault="00102096">
      <w:pPr>
        <w:pStyle w:val="Definition-Field2"/>
      </w:pPr>
      <w:r>
        <w:t>Office returns #DIV/0! if population size is 0.</w:t>
      </w:r>
    </w:p>
    <w:p w:rsidR="00066F2B" w:rsidRDefault="00102096">
      <w:pPr>
        <w:pStyle w:val="Definition-Field"/>
      </w:pPr>
      <w:r>
        <w:t xml:space="preserve">b.   </w:t>
      </w:r>
      <w:r>
        <w:rPr>
          <w:i/>
        </w:rPr>
        <w:t>The standard does not specify how function arguments map to formula variables.</w:t>
      </w:r>
    </w:p>
    <w:p w:rsidR="00066F2B" w:rsidRDefault="00102096">
      <w:pPr>
        <w:pStyle w:val="Definition-Field2"/>
      </w:pPr>
      <w:r>
        <w:t xml:space="preserve">Office maps x to a population value, x-bar to </w:t>
      </w:r>
      <w:r>
        <w:t>AVERAGE(argument-1, argument-2,...,argument-n) and n to population size.</w:t>
      </w:r>
    </w:p>
    <w:p w:rsidR="00066F2B" w:rsidRDefault="00102096">
      <w:pPr>
        <w:pStyle w:val="Heading3"/>
      </w:pPr>
      <w:bookmarkStart w:id="2152" w:name="section_ffd66ea9f4964af2a3bb9bb2bbfde505"/>
      <w:bookmarkStart w:id="2153" w:name="_Toc129235353"/>
      <w:r>
        <w:t>Part 1 Section 18.17.7.342, VDB</w:t>
      </w:r>
      <w:bookmarkEnd w:id="2152"/>
      <w:bookmarkEnd w:id="2153"/>
      <w:r>
        <w:fldChar w:fldCharType="begin"/>
      </w:r>
      <w:r>
        <w:instrText xml:space="preserve"> XE "VDB" </w:instrText>
      </w:r>
      <w:r>
        <w:fldChar w:fldCharType="end"/>
      </w:r>
    </w:p>
    <w:p w:rsidR="00066F2B" w:rsidRDefault="00102096">
      <w:pPr>
        <w:pStyle w:val="Definition-Field"/>
      </w:pPr>
      <w:r>
        <w:t xml:space="preserve">a.   </w:t>
      </w:r>
      <w:r>
        <w:rPr>
          <w:i/>
        </w:rPr>
        <w:t>The standard does not define any restriction on the relationship between the arguments start-period and end-period.</w:t>
      </w:r>
    </w:p>
    <w:p w:rsidR="00066F2B" w:rsidRDefault="00102096">
      <w:pPr>
        <w:pStyle w:val="Definition-Field2"/>
      </w:pPr>
      <w:r>
        <w:t>In Office, if argu</w:t>
      </w:r>
      <w:r>
        <w:t>ment start-period &gt; argument end-period, #NUM! is returned.</w:t>
      </w:r>
    </w:p>
    <w:p w:rsidR="00066F2B" w:rsidRDefault="00102096">
      <w:pPr>
        <w:pStyle w:val="Definition-Field"/>
      </w:pPr>
      <w:r>
        <w:t xml:space="preserve">b.   </w:t>
      </w:r>
      <w:r>
        <w:rPr>
          <w:i/>
        </w:rPr>
        <w:t>The standard does not define any restriction on the relationship between the arguments end-period and life.</w:t>
      </w:r>
    </w:p>
    <w:p w:rsidR="00066F2B" w:rsidRDefault="00102096">
      <w:pPr>
        <w:pStyle w:val="Definition-Field2"/>
      </w:pPr>
      <w:r>
        <w:t>In Office, if argument end-period &gt; argument life, then #NUM! is returned.</w:t>
      </w:r>
    </w:p>
    <w:p w:rsidR="00066F2B" w:rsidRDefault="00102096">
      <w:pPr>
        <w:pStyle w:val="Definition-Field"/>
      </w:pPr>
      <w:r>
        <w:lastRenderedPageBreak/>
        <w:t xml:space="preserve">c.   </w:t>
      </w:r>
      <w:r>
        <w:rPr>
          <w:i/>
        </w:rPr>
        <w:t>The</w:t>
      </w:r>
      <w:r>
        <w:rPr>
          <w:i/>
        </w:rPr>
        <w:t xml:space="preserve"> standard does not define any restriction on the relationship between the arguments cost and salvage.</w:t>
      </w:r>
    </w:p>
    <w:p w:rsidR="00066F2B" w:rsidRDefault="00102096">
      <w:pPr>
        <w:pStyle w:val="Definition-Field2"/>
      </w:pPr>
      <w:r>
        <w:t>In Office, if argument cost is less than argument salvage, then 0 is returned.</w:t>
      </w:r>
    </w:p>
    <w:p w:rsidR="00066F2B" w:rsidRDefault="00102096">
      <w:pPr>
        <w:pStyle w:val="Heading3"/>
      </w:pPr>
      <w:bookmarkStart w:id="2154" w:name="section_f4941e4bd1ca43978593cf9367743447"/>
      <w:bookmarkStart w:id="2155" w:name="_Toc129235354"/>
      <w:r>
        <w:t>Part 1 Section 18.17.7.343, VLOOKUP</w:t>
      </w:r>
      <w:bookmarkEnd w:id="2154"/>
      <w:bookmarkEnd w:id="2155"/>
      <w:r>
        <w:fldChar w:fldCharType="begin"/>
      </w:r>
      <w:r>
        <w:instrText xml:space="preserve"> XE "VLOOKUP" </w:instrText>
      </w:r>
      <w:r>
        <w:fldChar w:fldCharType="end"/>
      </w:r>
    </w:p>
    <w:p w:rsidR="00066F2B" w:rsidRDefault="00102096">
      <w:pPr>
        <w:pStyle w:val="Definition-Field"/>
      </w:pPr>
      <w:r>
        <w:t xml:space="preserve">a.   </w:t>
      </w:r>
      <w:r>
        <w:rPr>
          <w:i/>
        </w:rPr>
        <w:t>The standard state</w:t>
      </w:r>
      <w:r>
        <w:rPr>
          <w:i/>
        </w:rPr>
        <w:t>s the values in the left-most column of table-array shall be placed in ascending order.</w:t>
      </w:r>
    </w:p>
    <w:p w:rsidR="00066F2B" w:rsidRDefault="00102096">
      <w:pPr>
        <w:pStyle w:val="Definition-Field2"/>
      </w:pPr>
      <w:r>
        <w:t>In Office, if range-lookup-flag is TRUE or omitted the values in the left-most column of table-array shall be placed in ascending order.</w:t>
      </w:r>
    </w:p>
    <w:p w:rsidR="00066F2B" w:rsidRDefault="00102096">
      <w:pPr>
        <w:pStyle w:val="Heading3"/>
      </w:pPr>
      <w:bookmarkStart w:id="2156" w:name="section_1ee2ed46bf004ca099e61c1af79d871d"/>
      <w:bookmarkStart w:id="2157" w:name="_Toc129235355"/>
      <w:r>
        <w:t>Part 1 Section 18.17.7.346, WEI</w:t>
      </w:r>
      <w:r>
        <w:t>BULL</w:t>
      </w:r>
      <w:bookmarkEnd w:id="2156"/>
      <w:bookmarkEnd w:id="2157"/>
      <w:r>
        <w:fldChar w:fldCharType="begin"/>
      </w:r>
      <w:r>
        <w:instrText xml:space="preserve"> XE "WEIBULL" </w:instrText>
      </w:r>
      <w:r>
        <w:fldChar w:fldCharType="end"/>
      </w:r>
    </w:p>
    <w:p w:rsidR="00066F2B" w:rsidRDefault="00102096">
      <w:pPr>
        <w:pStyle w:val="Definition-Field"/>
      </w:pPr>
      <w:r>
        <w:t xml:space="preserve">a.   </w:t>
      </w:r>
      <w:r>
        <w:rPr>
          <w:i/>
        </w:rPr>
        <w:t>The standard states that if argument cumulative-flag is TRUE, GAMMADIST returns the cumulative distribution function; if FALSE, it returns the probability density function.</w:t>
      </w:r>
    </w:p>
    <w:p w:rsidR="00066F2B" w:rsidRDefault="00102096">
      <w:pPr>
        <w:pStyle w:val="Definition-Field2"/>
      </w:pPr>
      <w:r>
        <w:t>In Office, if argument cumulative-flag is TRUE, WEIBULL r</w:t>
      </w:r>
      <w:r>
        <w:t>eturns the cumulative distribution function; if FALSE, it returns the probability density function.</w:t>
      </w:r>
    </w:p>
    <w:p w:rsidR="00066F2B" w:rsidRDefault="00102096">
      <w:pPr>
        <w:pStyle w:val="Heading3"/>
      </w:pPr>
      <w:bookmarkStart w:id="2158" w:name="section_98b8f687fb534181bca576f0d5fb0980"/>
      <w:bookmarkStart w:id="2159" w:name="_Toc129235356"/>
      <w:r>
        <w:t>Part 1 Section 18.17.7.347, WORKDAY</w:t>
      </w:r>
      <w:bookmarkEnd w:id="2158"/>
      <w:bookmarkEnd w:id="2159"/>
      <w:r>
        <w:fldChar w:fldCharType="begin"/>
      </w:r>
      <w:r>
        <w:instrText xml:space="preserve"> XE "WORKDAY" </w:instrText>
      </w:r>
      <w:r>
        <w:fldChar w:fldCharType="end"/>
      </w:r>
    </w:p>
    <w:p w:rsidR="00066F2B" w:rsidRDefault="00102096">
      <w:pPr>
        <w:pStyle w:val="Definition-Field"/>
      </w:pPr>
      <w:r>
        <w:t xml:space="preserve">a.   </w:t>
      </w:r>
      <w:r>
        <w:rPr>
          <w:i/>
        </w:rPr>
        <w:t>The standard states that #NUM! is returned if any date in argument holidays is out of range for the</w:t>
      </w:r>
      <w:r>
        <w:rPr>
          <w:i/>
        </w:rPr>
        <w:t xml:space="preserve"> current date base value.</w:t>
      </w:r>
    </w:p>
    <w:p w:rsidR="00066F2B" w:rsidRDefault="00102096">
      <w:pPr>
        <w:pStyle w:val="Definition-Field2"/>
      </w:pPr>
      <w:r>
        <w:t>Office returns #VALUE! if any date in argument holidays is out of range for the current date base value.</w:t>
      </w:r>
    </w:p>
    <w:p w:rsidR="00066F2B" w:rsidRDefault="00102096">
      <w:pPr>
        <w:pStyle w:val="Definition-Field"/>
      </w:pPr>
      <w:r>
        <w:t xml:space="preserve">b.   </w:t>
      </w:r>
      <w:r>
        <w:rPr>
          <w:i/>
        </w:rPr>
        <w:t>The standard does not declare which days are weekend days.</w:t>
      </w:r>
    </w:p>
    <w:p w:rsidR="00066F2B" w:rsidRDefault="00102096">
      <w:pPr>
        <w:pStyle w:val="Definition-Field2"/>
      </w:pPr>
      <w:r>
        <w:t>In Office the function considers Saturday and Sunday to be th</w:t>
      </w:r>
      <w:r>
        <w:t>e weekend days.</w:t>
      </w:r>
    </w:p>
    <w:p w:rsidR="00066F2B" w:rsidRDefault="00102096">
      <w:pPr>
        <w:pStyle w:val="Heading3"/>
      </w:pPr>
      <w:bookmarkStart w:id="2160" w:name="section_a003023ad1664c12821a703ac0870f7d"/>
      <w:bookmarkStart w:id="2161" w:name="_Toc129235357"/>
      <w:r>
        <w:t>Part 1 Section 18.17.7.349, XIRR</w:t>
      </w:r>
      <w:bookmarkEnd w:id="2160"/>
      <w:bookmarkEnd w:id="2161"/>
      <w:r>
        <w:fldChar w:fldCharType="begin"/>
      </w:r>
      <w:r>
        <w:instrText xml:space="preserve"> XE "XIRR" </w:instrText>
      </w:r>
      <w:r>
        <w:fldChar w:fldCharType="end"/>
      </w:r>
    </w:p>
    <w:p w:rsidR="00066F2B" w:rsidRDefault="00102096">
      <w:pPr>
        <w:pStyle w:val="Definition-Field"/>
      </w:pPr>
      <w:r>
        <w:t xml:space="preserve">a.   </w:t>
      </w:r>
      <w:r>
        <w:rPr>
          <w:i/>
        </w:rPr>
        <w:t>The standard specifies that an iterative technique is used for the implementation of this function.</w:t>
      </w:r>
    </w:p>
    <w:p w:rsidR="00066F2B" w:rsidRDefault="00102096">
      <w:pPr>
        <w:pStyle w:val="Definition-Field2"/>
      </w:pPr>
      <w:r>
        <w:t>Office does not require an iterative technique to be used.</w:t>
      </w:r>
    </w:p>
    <w:p w:rsidR="00066F2B" w:rsidRDefault="00102096">
      <w:pPr>
        <w:pStyle w:val="Definition-Field"/>
      </w:pPr>
      <w:r>
        <w:t xml:space="preserve">b.   </w:t>
      </w:r>
      <w:r>
        <w:rPr>
          <w:i/>
        </w:rPr>
        <w:t xml:space="preserve">The standard states that </w:t>
      </w:r>
      <w:r>
        <w:rPr>
          <w:i/>
        </w:rPr>
        <w:t>if any date in argument dates is out of range for the current date base value, #NUM! is returned.</w:t>
      </w:r>
    </w:p>
    <w:p w:rsidR="00066F2B" w:rsidRDefault="00102096">
      <w:pPr>
        <w:pStyle w:val="Definition-Field2"/>
      </w:pPr>
      <w:r>
        <w:t>In Office, if any date in argument dates is out of range for the current date base value, #VALUE! is returned.</w:t>
      </w:r>
    </w:p>
    <w:p w:rsidR="00066F2B" w:rsidRDefault="00102096">
      <w:pPr>
        <w:pStyle w:val="Definition-Field"/>
      </w:pPr>
      <w:r>
        <w:t xml:space="preserve">c.   </w:t>
      </w:r>
      <w:r>
        <w:rPr>
          <w:i/>
        </w:rPr>
        <w:t>The standard does not define any restricti</w:t>
      </w:r>
      <w:r>
        <w:rPr>
          <w:i/>
        </w:rPr>
        <w:t>on that argument values must contain one positive and one negative value.</w:t>
      </w:r>
    </w:p>
    <w:p w:rsidR="00066F2B" w:rsidRDefault="00102096">
      <w:pPr>
        <w:pStyle w:val="Definition-Field2"/>
      </w:pPr>
      <w:r>
        <w:t>In Office, if argument values do not contain at least one positive and one negative value, #NUM! is returned.</w:t>
      </w:r>
    </w:p>
    <w:p w:rsidR="00066F2B" w:rsidRDefault="00102096">
      <w:pPr>
        <w:pStyle w:val="Definition-Field"/>
      </w:pPr>
      <w:r>
        <w:t xml:space="preserve">d.   </w:t>
      </w:r>
      <w:r>
        <w:rPr>
          <w:i/>
        </w:rPr>
        <w:t>The standard states that if any date in argument dates precedes the</w:t>
      </w:r>
      <w:r>
        <w:rPr>
          <w:i/>
        </w:rPr>
        <w:t xml:space="preserve"> start date, #NUM! is returned.</w:t>
      </w:r>
    </w:p>
    <w:p w:rsidR="00066F2B" w:rsidRDefault="00102096">
      <w:pPr>
        <w:pStyle w:val="Definition-Field2"/>
      </w:pPr>
      <w:r>
        <w:t>In Office, dates in the argument dates can precede the start date.</w:t>
      </w:r>
    </w:p>
    <w:p w:rsidR="00066F2B" w:rsidRDefault="00102096">
      <w:pPr>
        <w:pStyle w:val="Heading3"/>
      </w:pPr>
      <w:bookmarkStart w:id="2162" w:name="section_9878cf828dc64790998a3f7e7763f58f"/>
      <w:bookmarkStart w:id="2163" w:name="_Toc129235358"/>
      <w:r>
        <w:lastRenderedPageBreak/>
        <w:t>Part 1 Section 18.17.7.350, XNPV</w:t>
      </w:r>
      <w:bookmarkEnd w:id="2162"/>
      <w:bookmarkEnd w:id="2163"/>
      <w:r>
        <w:fldChar w:fldCharType="begin"/>
      </w:r>
      <w:r>
        <w:instrText xml:space="preserve"> XE "XNPV" </w:instrText>
      </w:r>
      <w:r>
        <w:fldChar w:fldCharType="end"/>
      </w:r>
    </w:p>
    <w:p w:rsidR="00066F2B" w:rsidRDefault="00102096">
      <w:pPr>
        <w:pStyle w:val="Definition-Field"/>
      </w:pPr>
      <w:r>
        <w:t xml:space="preserve">a.   </w:t>
      </w:r>
      <w:r>
        <w:rPr>
          <w:i/>
        </w:rPr>
        <w:t>The standard does not define any restriction on the argument rate.</w:t>
      </w:r>
    </w:p>
    <w:p w:rsidR="00066F2B" w:rsidRDefault="00102096">
      <w:pPr>
        <w:pStyle w:val="Definition-Field2"/>
      </w:pPr>
      <w:r>
        <w:t>In Office, if rate ≤ 0, #NUM! is return</w:t>
      </w:r>
      <w:r>
        <w:t>ed.</w:t>
      </w:r>
    </w:p>
    <w:p w:rsidR="00066F2B" w:rsidRDefault="00102096">
      <w:pPr>
        <w:pStyle w:val="Heading3"/>
      </w:pPr>
      <w:bookmarkStart w:id="2164" w:name="section_603d48e1ab4648c395e0f9ce750d9623"/>
      <w:bookmarkStart w:id="2165" w:name="_Toc129235359"/>
      <w:r>
        <w:t>Part 1 Section 18.17.7.352, YEARFRAC</w:t>
      </w:r>
      <w:bookmarkEnd w:id="2164"/>
      <w:bookmarkEnd w:id="2165"/>
      <w:r>
        <w:fldChar w:fldCharType="begin"/>
      </w:r>
      <w:r>
        <w:instrText xml:space="preserve"> XE "YEARFRAC" </w:instrText>
      </w:r>
      <w:r>
        <w:fldChar w:fldCharType="end"/>
      </w:r>
    </w:p>
    <w:p w:rsidR="00066F2B" w:rsidRDefault="00102096">
      <w:pPr>
        <w:pStyle w:val="Definition-Field"/>
      </w:pPr>
      <w:r>
        <w:t xml:space="preserve">a.   </w:t>
      </w:r>
      <w:r>
        <w:rPr>
          <w:i/>
        </w:rPr>
        <w:t>The standard does not describe day and month adjustments for the argument basis.</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30/360.Assumes that each month has 30 days and the total number of days in the year is 360 by making the following adjustments:</w:t>
            </w:r>
          </w:p>
          <w:p w:rsidR="00066F2B" w:rsidRDefault="00102096">
            <w:pPr>
              <w:pStyle w:val="ListParagraph"/>
              <w:numPr>
                <w:ilvl w:val="0"/>
                <w:numId w:val="116"/>
              </w:numPr>
            </w:pPr>
            <w:r>
              <w:t>If the date is 28 or 29 February, it is adjusted to 30 February.</w:t>
            </w:r>
          </w:p>
          <w:p w:rsidR="00066F2B" w:rsidRDefault="00102096">
            <w:pPr>
              <w:pStyle w:val="ListParagraph"/>
              <w:numPr>
                <w:ilvl w:val="0"/>
                <w:numId w:val="117"/>
              </w:numPr>
            </w:pPr>
            <w:r>
              <w:t xml:space="preserve">For months with </w:t>
            </w:r>
            <w:r>
              <w:t>31 days, all dates with a day value of 31 are changed to day 30, including situations where the first date is 28 or 29 February.</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The actual number of days between the two dates are counted. If the date range includes the date 29 February,</w:t>
            </w:r>
            <w:r>
              <w:t xml:space="preserve"> the year is 366 days; otherwise it is 365 days.</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Similar to Basis 1, but only has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Similar to Basis 1, but always has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Assum</w:t>
            </w:r>
            <w:r>
              <w:t>es that each month has 30 days and the total number of days in the year is 360 by making the following adjustments:</w:t>
            </w:r>
          </w:p>
          <w:p w:rsidR="00066F2B" w:rsidRDefault="00102096">
            <w:pPr>
              <w:pStyle w:val="TableBodyText"/>
            </w:pPr>
            <w:r>
              <w:t>If the date is 28 or 29 February, it is adjusted to 30 February.</w:t>
            </w:r>
          </w:p>
          <w:p w:rsidR="00066F2B" w:rsidRDefault="00102096">
            <w:pPr>
              <w:pStyle w:val="TableBodyText"/>
            </w:pPr>
            <w:r>
              <w:t>For months with 31 days, all dates with a day value of 31 are changed to da</w:t>
            </w:r>
            <w:r>
              <w:t>y 30, including situations where the first date is 28 or 29 February.</w:t>
            </w:r>
          </w:p>
        </w:tc>
      </w:tr>
    </w:tbl>
    <w:p w:rsidR="00066F2B" w:rsidRDefault="00066F2B"/>
    <w:p w:rsidR="00066F2B" w:rsidRDefault="00102096">
      <w:pPr>
        <w:pStyle w:val="Definition-Field"/>
      </w:pPr>
      <w:r>
        <w:t xml:space="preserve">b.   </w:t>
      </w:r>
      <w:r>
        <w:rPr>
          <w:i/>
        </w:rPr>
        <w:t>The standard lists day-count-basis as one of the function's arguments.</w:t>
      </w:r>
    </w:p>
    <w:p w:rsidR="00066F2B" w:rsidRDefault="00102096">
      <w:pPr>
        <w:pStyle w:val="Definition-Field2"/>
      </w:pPr>
      <w:r>
        <w:t>In Excel, the function does not take a day-count-basis argument.</w:t>
      </w:r>
    </w:p>
    <w:p w:rsidR="00066F2B" w:rsidRDefault="00102096">
      <w:pPr>
        <w:pStyle w:val="Definition-Field"/>
      </w:pPr>
      <w:r>
        <w:t xml:space="preserve">c.   </w:t>
      </w:r>
      <w:r>
        <w:rPr>
          <w:i/>
        </w:rPr>
        <w:t>The standard does not specify any rest</w:t>
      </w:r>
      <w:r>
        <w:rPr>
          <w:i/>
        </w:rPr>
        <w:t>rictions on arguments start-date or end-date.</w:t>
      </w:r>
    </w:p>
    <w:p w:rsidR="00066F2B" w:rsidRDefault="00102096">
      <w:pPr>
        <w:pStyle w:val="Definition-Field2"/>
      </w:pPr>
      <w:r>
        <w:t>Office returns #NUM! if arguments start-date or end-date is out of range for the current date base value.</w:t>
      </w:r>
    </w:p>
    <w:p w:rsidR="00066F2B" w:rsidRDefault="00102096">
      <w:pPr>
        <w:pStyle w:val="Definition-Field"/>
      </w:pPr>
      <w:r>
        <w:t xml:space="preserve">d.   </w:t>
      </w:r>
      <w:r>
        <w:rPr>
          <w:i/>
        </w:rPr>
        <w:t>The standard does not describe year length adjustments when argument basis is Actual/actual.</w:t>
      </w:r>
    </w:p>
    <w:p w:rsidR="00066F2B" w:rsidRDefault="00102096">
      <w:pPr>
        <w:pStyle w:val="Definition-Field2"/>
      </w:pPr>
      <w:r>
        <w:t xml:space="preserve">In </w:t>
      </w:r>
      <w:r>
        <w:t>Office, if the argument basis is Actual/actual, the year length used is the average length of the years that the range crosses, regardless of where arguments start-date and end-date fall in their respective years.</w:t>
      </w:r>
    </w:p>
    <w:p w:rsidR="00066F2B" w:rsidRDefault="00102096">
      <w:pPr>
        <w:pStyle w:val="Heading3"/>
      </w:pPr>
      <w:bookmarkStart w:id="2166" w:name="section_1f5b7d6fe6514fc1b89a6fc80241afa5"/>
      <w:bookmarkStart w:id="2167" w:name="_Toc129235360"/>
      <w:r>
        <w:t>Part 1 Section 18.17.7.353, YIELD</w:t>
      </w:r>
      <w:bookmarkEnd w:id="2166"/>
      <w:bookmarkEnd w:id="2167"/>
      <w:r>
        <w:fldChar w:fldCharType="begin"/>
      </w:r>
      <w:r>
        <w:instrText xml:space="preserve"> XE "YIEL</w:instrText>
      </w:r>
      <w:r>
        <w:instrText xml:space="preserve">D" </w:instrText>
      </w:r>
      <w:r>
        <w:fldChar w:fldCharType="end"/>
      </w:r>
    </w:p>
    <w:p w:rsidR="00066F2B" w:rsidRDefault="00102096">
      <w:pPr>
        <w:pStyle w:val="Definition-Field"/>
      </w:pPr>
      <w:r>
        <w:t xml:space="preserve">a.   </w:t>
      </w:r>
      <w:r>
        <w:rPr>
          <w:i/>
        </w:rPr>
        <w:t>The standard does not describe day and month adjustments.</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 (NASD) 30/360.Assumes that each month has 3</w:t>
            </w:r>
            <w:r>
              <w:t>0 days and the total number of days in the year is 360 by making the following adjustments:</w:t>
            </w:r>
          </w:p>
          <w:p w:rsidR="00066F2B" w:rsidRDefault="00102096">
            <w:pPr>
              <w:pStyle w:val="ListParagraph"/>
              <w:numPr>
                <w:ilvl w:val="0"/>
                <w:numId w:val="118"/>
              </w:numPr>
            </w:pPr>
            <w:r>
              <w:t>If the date is 28 or 29 February, it is adjusted to 30 February.</w:t>
            </w:r>
          </w:p>
          <w:p w:rsidR="00066F2B" w:rsidRDefault="00102096">
            <w:pPr>
              <w:pStyle w:val="ListParagraph"/>
              <w:numPr>
                <w:ilvl w:val="0"/>
                <w:numId w:val="119"/>
              </w:numPr>
            </w:pPr>
            <w:r>
              <w:t>For months with 31 days, all dates with a day value of 31 are changed to day 30, including situatio</w:t>
            </w:r>
            <w:r>
              <w:t>ns where the first date is 28 or 29 February.</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The actual number of days between the two dates are counted. If the date range includes the date 29 February, the year is 366 days; otherwise it is 365 days.</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Similar to Basis 1,</w:t>
            </w:r>
            <w:r>
              <w:t xml:space="preserve"> but only has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Actual/365. Similar to Basis 1, but always has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European 30/360. The European method for adjusting day counts. Assumes that each month has 30 days and the total number of days in the year is 360 by m</w:t>
            </w:r>
            <w:r>
              <w:t>aking the following adjustments:</w:t>
            </w:r>
          </w:p>
          <w:p w:rsidR="00066F2B" w:rsidRDefault="00102096">
            <w:pPr>
              <w:pStyle w:val="TableBodyText"/>
            </w:pPr>
            <w:r>
              <w:t>If the date is 28 or 29 February, it is adjusted to 30 February.</w:t>
            </w:r>
          </w:p>
          <w:p w:rsidR="00066F2B" w:rsidRDefault="00102096">
            <w:pPr>
              <w:pStyle w:val="TableBodyText"/>
            </w:pPr>
            <w:r>
              <w:t>For months with 31 days, all dates with a day value of 31 are changed to day 30, including situations where the first date is 28 or 29 February.</w:t>
            </w:r>
          </w:p>
        </w:tc>
      </w:tr>
    </w:tbl>
    <w:p w:rsidR="00066F2B" w:rsidRDefault="00066F2B"/>
    <w:p w:rsidR="00066F2B" w:rsidRDefault="00102096">
      <w:pPr>
        <w:pStyle w:val="Definition-Field"/>
      </w:pPr>
      <w:r>
        <w:t xml:space="preserve">b.   </w:t>
      </w:r>
      <w:r>
        <w:rPr>
          <w:i/>
        </w:rPr>
        <w:t xml:space="preserve">The </w:t>
      </w:r>
      <w:r>
        <w:rPr>
          <w:i/>
        </w:rPr>
        <w:t>standard states that the redemption argument is the security's redemption value per $100 face value.</w:t>
      </w:r>
    </w:p>
    <w:p w:rsidR="00066F2B" w:rsidRDefault="00102096">
      <w:pPr>
        <w:pStyle w:val="Definition-Field2"/>
      </w:pPr>
      <w:r>
        <w:t>In Office the redemption argument is the security's redemption value per 100 currency units face value.</w:t>
      </w:r>
    </w:p>
    <w:p w:rsidR="00066F2B" w:rsidRDefault="00102096">
      <w:pPr>
        <w:pStyle w:val="Definition-Field"/>
      </w:pPr>
      <w:r>
        <w:t xml:space="preserve">c.   </w:t>
      </w:r>
      <w:r>
        <w:rPr>
          <w:i/>
        </w:rPr>
        <w:t xml:space="preserve">The standard describes the argument pr as the </w:t>
      </w:r>
      <w:r>
        <w:rPr>
          <w:i/>
        </w:rPr>
        <w:t>security's price.</w:t>
      </w:r>
    </w:p>
    <w:p w:rsidR="00066F2B" w:rsidRDefault="00102096">
      <w:pPr>
        <w:pStyle w:val="Definition-Field2"/>
      </w:pPr>
      <w:r>
        <w:t>In Office, the argument pr is the security's price per 100 currency units face value.</w:t>
      </w:r>
    </w:p>
    <w:p w:rsidR="00066F2B" w:rsidRDefault="00102096">
      <w:pPr>
        <w:pStyle w:val="Definition-Field"/>
      </w:pPr>
      <w:r>
        <w:t xml:space="preserve">d.   </w:t>
      </w:r>
      <w:r>
        <w:rPr>
          <w:i/>
        </w:rPr>
        <w:t>The standard describes the argument rate as the security's interest rate.</w:t>
      </w:r>
    </w:p>
    <w:p w:rsidR="00066F2B" w:rsidRDefault="00102096">
      <w:pPr>
        <w:pStyle w:val="Definition-Field2"/>
      </w:pPr>
      <w:r>
        <w:t>In Office, the argument rate is the security's annual coupon rate.</w:t>
      </w:r>
    </w:p>
    <w:p w:rsidR="00066F2B" w:rsidRDefault="00102096">
      <w:pPr>
        <w:pStyle w:val="Heading3"/>
      </w:pPr>
      <w:bookmarkStart w:id="2168" w:name="section_652fb537a84b47869554d8624ce0d4a5"/>
      <w:bookmarkStart w:id="2169" w:name="_Toc129235361"/>
      <w:r>
        <w:t>Part 1</w:t>
      </w:r>
      <w:r>
        <w:t xml:space="preserve"> Section 18.17.7.354, YIELDDISC</w:t>
      </w:r>
      <w:bookmarkEnd w:id="2168"/>
      <w:bookmarkEnd w:id="2169"/>
      <w:r>
        <w:fldChar w:fldCharType="begin"/>
      </w:r>
      <w:r>
        <w:instrText xml:space="preserve"> XE "YIELDDISC" </w:instrText>
      </w:r>
      <w:r>
        <w:fldChar w:fldCharType="end"/>
      </w:r>
    </w:p>
    <w:p w:rsidR="00066F2B" w:rsidRDefault="00102096">
      <w:pPr>
        <w:pStyle w:val="Definition-Field"/>
      </w:pPr>
      <w:r>
        <w:t xml:space="preserve">a.   </w:t>
      </w:r>
      <w:r>
        <w:rPr>
          <w:i/>
        </w:rPr>
        <w:t>The standard does not describe day and month adjustments.</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1035"/>
        <w:gridCol w:w="84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US</w:t>
            </w:r>
            <w:r>
              <w:t xml:space="preserve"> (NASD) 30/360.Assumes that each month has 30 days and the total number of days in the year is 360 by making the following adjustments:</w:t>
            </w:r>
          </w:p>
          <w:p w:rsidR="00066F2B" w:rsidRDefault="00102096">
            <w:pPr>
              <w:pStyle w:val="ListParagraph"/>
              <w:numPr>
                <w:ilvl w:val="0"/>
                <w:numId w:val="120"/>
              </w:numPr>
            </w:pPr>
            <w:r>
              <w:t>If the date is 28 or 29 February, it is adjusted to 30 February.</w:t>
            </w:r>
          </w:p>
          <w:p w:rsidR="00066F2B" w:rsidRDefault="00102096">
            <w:pPr>
              <w:pStyle w:val="ListParagraph"/>
              <w:numPr>
                <w:ilvl w:val="0"/>
                <w:numId w:val="121"/>
              </w:numPr>
            </w:pPr>
            <w:r>
              <w:t>For months with 31 days, all dates with a day value of </w:t>
            </w:r>
            <w:r>
              <w:t>31 are changed to day 30, including situations where the first date is 28 or 29 February.</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 xml:space="preserve">Actual/actual. The actual number of days between the two dates are counted. If the date range includes the date 29 February, the year is 366 days; otherwise it is </w:t>
            </w:r>
            <w:r>
              <w:t>365 days.</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Similar to Basis 1, but only has 360 days per year.</w:t>
            </w:r>
          </w:p>
        </w:tc>
      </w:tr>
      <w:tr w:rsidR="00066F2B" w:rsidTr="00066F2B">
        <w:tc>
          <w:tcPr>
            <w:tcW w:w="0" w:type="auto"/>
            <w:vAlign w:val="center"/>
          </w:tcPr>
          <w:p w:rsidR="00066F2B" w:rsidRDefault="00102096">
            <w:pPr>
              <w:pStyle w:val="TableBodyText"/>
            </w:pPr>
            <w:r>
              <w:rPr>
                <w:rStyle w:val="InlineCode"/>
              </w:rPr>
              <w:lastRenderedPageBreak/>
              <w:t>3</w:t>
            </w:r>
          </w:p>
        </w:tc>
        <w:tc>
          <w:tcPr>
            <w:tcW w:w="0" w:type="auto"/>
            <w:vAlign w:val="center"/>
          </w:tcPr>
          <w:p w:rsidR="00066F2B" w:rsidRDefault="00102096">
            <w:pPr>
              <w:pStyle w:val="TableBodyText"/>
            </w:pPr>
            <w:r>
              <w:t>Actual/365. Similar to Basis 1, but always has 365 days per year.</w:t>
            </w:r>
          </w:p>
        </w:tc>
      </w:tr>
      <w:tr w:rsidR="00066F2B" w:rsidTr="00066F2B">
        <w:tc>
          <w:tcPr>
            <w:tcW w:w="0" w:type="auto"/>
            <w:vAlign w:val="center"/>
          </w:tcPr>
          <w:p w:rsidR="00066F2B" w:rsidRDefault="00102096">
            <w:pPr>
              <w:pStyle w:val="TableBodyText"/>
            </w:pPr>
            <w:r>
              <w:rPr>
                <w:rStyle w:val="InlineCode"/>
              </w:rPr>
              <w:t>4</w:t>
            </w:r>
          </w:p>
        </w:tc>
        <w:tc>
          <w:tcPr>
            <w:tcW w:w="0" w:type="auto"/>
            <w:vAlign w:val="center"/>
          </w:tcPr>
          <w:p w:rsidR="00066F2B" w:rsidRDefault="00102096">
            <w:pPr>
              <w:pStyle w:val="TableBodyText"/>
            </w:pPr>
            <w:r>
              <w:t xml:space="preserve">European 30/360. The European method for adjusting day counts. Assumes that each month has 30 days and the </w:t>
            </w:r>
            <w:r>
              <w:t>total number of days in the year is 360 by making the following adjustments:</w:t>
            </w:r>
          </w:p>
          <w:p w:rsidR="00066F2B" w:rsidRDefault="00102096">
            <w:pPr>
              <w:pStyle w:val="TableBodyText"/>
            </w:pPr>
            <w:r>
              <w:t>If the date is 28 or 29 February, it is adjusted to 30 February.</w:t>
            </w:r>
          </w:p>
          <w:p w:rsidR="00066F2B" w:rsidRDefault="00102096">
            <w:pPr>
              <w:pStyle w:val="TableBodyText"/>
            </w:pPr>
            <w:r>
              <w:t>For months with 31 days, all dates with a day value of 31 are changed to day 30, including situations where the fi</w:t>
            </w:r>
            <w:r>
              <w:t>rst date is 28 or 29 February.</w:t>
            </w:r>
          </w:p>
        </w:tc>
      </w:tr>
    </w:tbl>
    <w:p w:rsidR="00066F2B" w:rsidRDefault="00066F2B"/>
    <w:p w:rsidR="00066F2B" w:rsidRDefault="00102096">
      <w:pPr>
        <w:pStyle w:val="Definition-Field"/>
      </w:pPr>
      <w:r>
        <w:t xml:space="preserve">b.   </w:t>
      </w:r>
      <w:r>
        <w:rPr>
          <w:i/>
        </w:rPr>
        <w:t>The standard states that the redemption argument is the security's redemption value per $100 face value.</w:t>
      </w:r>
    </w:p>
    <w:p w:rsidR="00066F2B" w:rsidRDefault="00102096">
      <w:pPr>
        <w:pStyle w:val="Definition-Field2"/>
      </w:pPr>
      <w:r>
        <w:t>In Office, the redemption argument is the security's redemption value per 100 currency units face value.</w:t>
      </w:r>
    </w:p>
    <w:p w:rsidR="00066F2B" w:rsidRDefault="00102096">
      <w:pPr>
        <w:pStyle w:val="Definition-Field"/>
      </w:pPr>
      <w:r>
        <w:t xml:space="preserve">c.   </w:t>
      </w:r>
      <w:r>
        <w:rPr>
          <w:i/>
        </w:rPr>
        <w:t>The</w:t>
      </w:r>
      <w:r>
        <w:rPr>
          <w:i/>
        </w:rPr>
        <w:t xml:space="preserve"> standard describes the argument pr as the security's price.</w:t>
      </w:r>
    </w:p>
    <w:p w:rsidR="00066F2B" w:rsidRDefault="00102096">
      <w:pPr>
        <w:pStyle w:val="Definition-Field2"/>
      </w:pPr>
      <w:r>
        <w:t>In Office, the argument pr is the security's price per 100 currency units face value.</w:t>
      </w:r>
    </w:p>
    <w:p w:rsidR="00066F2B" w:rsidRDefault="00102096">
      <w:pPr>
        <w:pStyle w:val="Heading3"/>
      </w:pPr>
      <w:bookmarkStart w:id="2170" w:name="section_eba3b8ce07c64244a95524ab4b61a0fb"/>
      <w:bookmarkStart w:id="2171" w:name="_Toc129235362"/>
      <w:r>
        <w:t>Part 1 Section 18.17.7.355, YIELDMAT</w:t>
      </w:r>
      <w:bookmarkEnd w:id="2170"/>
      <w:bookmarkEnd w:id="2171"/>
      <w:r>
        <w:fldChar w:fldCharType="begin"/>
      </w:r>
      <w:r>
        <w:instrText xml:space="preserve"> XE "YIELDMAT" </w:instrText>
      </w:r>
      <w:r>
        <w:fldChar w:fldCharType="end"/>
      </w:r>
    </w:p>
    <w:p w:rsidR="00066F2B" w:rsidRDefault="00102096">
      <w:pPr>
        <w:pStyle w:val="Definition-Field"/>
      </w:pPr>
      <w:r>
        <w:t xml:space="preserve">a.   </w:t>
      </w:r>
      <w:r>
        <w:rPr>
          <w:i/>
        </w:rPr>
        <w:t>The standard does not specify day and month adjust</w:t>
      </w:r>
      <w:r>
        <w:rPr>
          <w:i/>
        </w:rPr>
        <w:t>ments for the basis argument.</w:t>
      </w:r>
    </w:p>
    <w:p w:rsidR="00066F2B" w:rsidRDefault="00102096">
      <w:r>
        <w:t xml:space="preserve">In Excel, the </w:t>
      </w:r>
      <w:r>
        <w:rPr>
          <w:i/>
        </w:rPr>
        <w:t>basis</w:t>
      </w:r>
      <w:r>
        <w:rPr>
          <w:b/>
          <w:i/>
        </w:rPr>
        <w:t xml:space="preserve"> </w:t>
      </w:r>
      <w:r>
        <w:t>argument specifies the truncated integer type of day count basis to use, as follows:</w:t>
      </w:r>
    </w:p>
    <w:tbl>
      <w:tblPr>
        <w:tblStyle w:val="Table-ShadedHeader"/>
        <w:tblW w:w="0" w:type="auto"/>
        <w:tblLook w:val="04A0" w:firstRow="1" w:lastRow="0" w:firstColumn="1" w:lastColumn="0" w:noHBand="0" w:noVBand="1"/>
      </w:tblPr>
      <w:tblGrid>
        <w:gridCol w:w="939"/>
        <w:gridCol w:w="85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Day Count Basis</w:t>
            </w:r>
          </w:p>
        </w:tc>
      </w:tr>
      <w:tr w:rsidR="00066F2B" w:rsidTr="00066F2B">
        <w:tc>
          <w:tcPr>
            <w:tcW w:w="0" w:type="auto"/>
            <w:vAlign w:val="center"/>
          </w:tcPr>
          <w:p w:rsidR="00066F2B" w:rsidRDefault="00102096">
            <w:pPr>
              <w:pStyle w:val="TableBodyText"/>
            </w:pPr>
            <w:r>
              <w:rPr>
                <w:rStyle w:val="InlineCode"/>
              </w:rPr>
              <w:t>0</w:t>
            </w:r>
            <w:r>
              <w:t xml:space="preserve"> or omitted</w:t>
            </w:r>
          </w:p>
        </w:tc>
        <w:tc>
          <w:tcPr>
            <w:tcW w:w="0" w:type="auto"/>
            <w:vAlign w:val="center"/>
          </w:tcPr>
          <w:p w:rsidR="00066F2B" w:rsidRDefault="00102096">
            <w:pPr>
              <w:pStyle w:val="TableBodyText"/>
            </w:pPr>
            <w:r>
              <w:t xml:space="preserve">US (NASD) 30/360. If the dates are equal, the difference of days is 0. Assumes that </w:t>
            </w:r>
            <w:r>
              <w:t>each month has 30 days and the total number of days in the year is 360 by making the following adjustments:</w:t>
            </w:r>
          </w:p>
          <w:p w:rsidR="00066F2B" w:rsidRDefault="00102096">
            <w:pPr>
              <w:pStyle w:val="TableBodyText"/>
            </w:pPr>
            <w:r>
              <w:t>If both day-of-months are 31, they are changed to 30</w:t>
            </w:r>
          </w:p>
          <w:p w:rsidR="00066F2B" w:rsidRDefault="00102096">
            <w:pPr>
              <w:pStyle w:val="TableBodyText"/>
            </w:pPr>
            <w:r>
              <w:t>Otherwise, if date1’s day-of-month is 31, it is changed to 30</w:t>
            </w:r>
          </w:p>
          <w:p w:rsidR="00066F2B" w:rsidRDefault="00102096">
            <w:pPr>
              <w:pStyle w:val="TableBodyText"/>
            </w:pPr>
            <w:r>
              <w:t>Otherwise, if date1’s day-of-mont</w:t>
            </w:r>
            <w:r>
              <w:t>h is 30 and date2’s day-of-month is 31, date2’s day-of-month is changed to 30 (note that date2’s day-of-month will stay 31 if date1’s day &lt; 30)</w:t>
            </w:r>
          </w:p>
          <w:p w:rsidR="00066F2B" w:rsidRDefault="00102096">
            <w:pPr>
              <w:pStyle w:val="TableBodyText"/>
            </w:pPr>
            <w:r>
              <w:t>Otherwise, if both dates are the last day of February in their respective years, both day-of-month is changed to</w:t>
            </w:r>
            <w:r>
              <w:t xml:space="preserve"> 30</w:t>
            </w:r>
          </w:p>
          <w:p w:rsidR="00066F2B" w:rsidRDefault="00102096">
            <w:pPr>
              <w:pStyle w:val="TableBodyText"/>
            </w:pPr>
            <w:r>
              <w:t>Otherwise, if date1 is the last day of February, its day-of-month is changed to 30</w:t>
            </w:r>
          </w:p>
        </w:tc>
      </w:tr>
      <w:tr w:rsidR="00066F2B" w:rsidTr="00066F2B">
        <w:tc>
          <w:tcPr>
            <w:tcW w:w="0" w:type="auto"/>
            <w:vAlign w:val="center"/>
          </w:tcPr>
          <w:p w:rsidR="00066F2B" w:rsidRDefault="00102096">
            <w:pPr>
              <w:pStyle w:val="TableBodyText"/>
            </w:pPr>
            <w:r>
              <w:rPr>
                <w:rStyle w:val="InlineCode"/>
              </w:rPr>
              <w:t>1</w:t>
            </w:r>
          </w:p>
        </w:tc>
        <w:tc>
          <w:tcPr>
            <w:tcW w:w="0" w:type="auto"/>
            <w:vAlign w:val="center"/>
          </w:tcPr>
          <w:p w:rsidR="00066F2B" w:rsidRDefault="00102096">
            <w:pPr>
              <w:pStyle w:val="TableBodyText"/>
            </w:pPr>
            <w:r>
              <w:t>Actual/actual. If the dates are equal, the difference in days is 0. If date1 and date2 not “less than or equal to a year apart” (as defined below), then the days in t</w:t>
            </w:r>
            <w:r>
              <w:t>he years between the dates is the average number of days in the years between date1 and date2, inclusive. Otherwise, the days in the years between the dates is 365, except for these cases (where it is 366): the dates are in the same year and it is a leap-y</w:t>
            </w:r>
            <w:r>
              <w:t xml:space="preserve">ear, a February 29 occurs between the two dates, or </w:t>
            </w:r>
            <w:r>
              <w:rPr>
                <w:b/>
              </w:rPr>
              <w:t>date1 or</w:t>
            </w:r>
            <w:r>
              <w:t xml:space="preserve"> date2 is February 29.</w:t>
            </w:r>
          </w:p>
          <w:p w:rsidR="00066F2B" w:rsidRDefault="00066F2B">
            <w:pPr>
              <w:pStyle w:val="TableBodyText"/>
            </w:pPr>
          </w:p>
          <w:p w:rsidR="00066F2B" w:rsidRDefault="00102096">
            <w:pPr>
              <w:pStyle w:val="TableBodyText"/>
            </w:pPr>
            <w:r>
              <w:t>To determine if date1 and date2 are “less than or equal to a year apart” for purposes of this algorithm, one of these conditions must be true:</w:t>
            </w:r>
          </w:p>
          <w:p w:rsidR="00066F2B" w:rsidRDefault="00102096">
            <w:pPr>
              <w:pStyle w:val="ListParagraph"/>
              <w:numPr>
                <w:ilvl w:val="0"/>
                <w:numId w:val="122"/>
              </w:numPr>
            </w:pPr>
            <w:r>
              <w:t>The two dates have the same y</w:t>
            </w:r>
            <w:r>
              <w:t>ear</w:t>
            </w:r>
          </w:p>
          <w:p w:rsidR="00066F2B" w:rsidRDefault="00102096">
            <w:pPr>
              <w:pStyle w:val="ListParagraph"/>
              <w:numPr>
                <w:ilvl w:val="0"/>
                <w:numId w:val="123"/>
              </w:numPr>
            </w:pPr>
            <w:r>
              <w:t>Date2’s year is exactly one more than date1’s year, and ((date1.month &gt; date2.month) or ((date1.month == date2.month) and (date1.day &gt;= date2.day)))</w:t>
            </w:r>
          </w:p>
        </w:tc>
      </w:tr>
      <w:tr w:rsidR="00066F2B" w:rsidTr="00066F2B">
        <w:tc>
          <w:tcPr>
            <w:tcW w:w="0" w:type="auto"/>
            <w:vAlign w:val="center"/>
          </w:tcPr>
          <w:p w:rsidR="00066F2B" w:rsidRDefault="00102096">
            <w:pPr>
              <w:pStyle w:val="TableBodyText"/>
            </w:pPr>
            <w:r>
              <w:rPr>
                <w:rStyle w:val="InlineCode"/>
              </w:rPr>
              <w:t>2</w:t>
            </w:r>
          </w:p>
        </w:tc>
        <w:tc>
          <w:tcPr>
            <w:tcW w:w="0" w:type="auto"/>
            <w:vAlign w:val="center"/>
          </w:tcPr>
          <w:p w:rsidR="00066F2B" w:rsidRDefault="00102096">
            <w:pPr>
              <w:pStyle w:val="TableBodyText"/>
            </w:pPr>
            <w:r>
              <w:t>Actual/360. Computes the actual difference in days, and presumes there are always 360 days per year.</w:t>
            </w:r>
          </w:p>
        </w:tc>
      </w:tr>
      <w:tr w:rsidR="00066F2B" w:rsidTr="00066F2B">
        <w:tc>
          <w:tcPr>
            <w:tcW w:w="0" w:type="auto"/>
            <w:vAlign w:val="center"/>
          </w:tcPr>
          <w:p w:rsidR="00066F2B" w:rsidRDefault="00102096">
            <w:pPr>
              <w:pStyle w:val="TableBodyText"/>
            </w:pPr>
            <w:r>
              <w:rPr>
                <w:rStyle w:val="InlineCode"/>
              </w:rPr>
              <w:t>3</w:t>
            </w:r>
          </w:p>
        </w:tc>
        <w:tc>
          <w:tcPr>
            <w:tcW w:w="0" w:type="auto"/>
            <w:vAlign w:val="center"/>
          </w:tcPr>
          <w:p w:rsidR="00066F2B" w:rsidRDefault="00102096">
            <w:pPr>
              <w:pStyle w:val="TableBodyText"/>
            </w:pPr>
            <w:r>
              <w:t xml:space="preserve">Actual/365. Computes the actual difference in days, and presumes there are always 365 days per </w:t>
            </w:r>
            <w:r>
              <w:lastRenderedPageBreak/>
              <w:t>year.</w:t>
            </w:r>
          </w:p>
        </w:tc>
      </w:tr>
      <w:tr w:rsidR="00066F2B" w:rsidTr="00066F2B">
        <w:tc>
          <w:tcPr>
            <w:tcW w:w="0" w:type="auto"/>
            <w:vAlign w:val="center"/>
          </w:tcPr>
          <w:p w:rsidR="00066F2B" w:rsidRDefault="00102096">
            <w:pPr>
              <w:pStyle w:val="TableBodyText"/>
            </w:pPr>
            <w:r>
              <w:rPr>
                <w:rStyle w:val="InlineCode"/>
              </w:rPr>
              <w:lastRenderedPageBreak/>
              <w:t>4</w:t>
            </w:r>
          </w:p>
        </w:tc>
        <w:tc>
          <w:tcPr>
            <w:tcW w:w="0" w:type="auto"/>
            <w:vAlign w:val="center"/>
          </w:tcPr>
          <w:p w:rsidR="00066F2B" w:rsidRDefault="00102096">
            <w:pPr>
              <w:pStyle w:val="TableBodyText"/>
            </w:pPr>
            <w:r>
              <w:t>European 30/360. The European method for adjusting day counts. If the dates are equal, the difference of days is 0. Assumes that each month has 30 d</w:t>
            </w:r>
            <w:r>
              <w:t xml:space="preserve">ays and the total number of days in the year is 360; any day-of-month (in date1, date2, or both) with a value of 31 is changed to 30. Note that February dates are </w:t>
            </w:r>
            <w:r>
              <w:rPr>
                <w:i/>
              </w:rPr>
              <w:t xml:space="preserve">never </w:t>
            </w:r>
            <w:r>
              <w:t>changed, because there is no February 31.</w:t>
            </w:r>
          </w:p>
        </w:tc>
      </w:tr>
    </w:tbl>
    <w:p w:rsidR="00066F2B" w:rsidRDefault="00066F2B"/>
    <w:p w:rsidR="00066F2B" w:rsidRDefault="00102096">
      <w:pPr>
        <w:pStyle w:val="Definition-Field"/>
      </w:pPr>
      <w:r>
        <w:t xml:space="preserve">b.   </w:t>
      </w:r>
      <w:r>
        <w:rPr>
          <w:i/>
        </w:rPr>
        <w:t xml:space="preserve">The standard specifies pr argument as </w:t>
      </w:r>
      <w:r>
        <w:rPr>
          <w:i/>
        </w:rPr>
        <w:t>the security's price.</w:t>
      </w:r>
    </w:p>
    <w:p w:rsidR="00066F2B" w:rsidRDefault="00102096">
      <w:pPr>
        <w:pStyle w:val="Definition-Field2"/>
      </w:pPr>
      <w:r>
        <w:t>Office treats pr argument as the security's price per 100 currency units face value.</w:t>
      </w:r>
    </w:p>
    <w:p w:rsidR="00066F2B" w:rsidRDefault="00102096">
      <w:pPr>
        <w:pStyle w:val="Definition-Field"/>
      </w:pPr>
      <w:r>
        <w:t xml:space="preserve">c.   </w:t>
      </w:r>
      <w:r>
        <w:rPr>
          <w:i/>
        </w:rPr>
        <w:t>The standard states if rate or pr ≤ 0, #NUM! is returned.</w:t>
      </w:r>
    </w:p>
    <w:p w:rsidR="00066F2B" w:rsidRDefault="00102096">
      <w:pPr>
        <w:pStyle w:val="Definition-Field2"/>
      </w:pPr>
      <w:r>
        <w:t>Office returns #NUM! if pr is less than or equal to 0, or if rate is less than 0.</w:t>
      </w:r>
    </w:p>
    <w:p w:rsidR="00066F2B" w:rsidRDefault="00102096">
      <w:pPr>
        <w:pStyle w:val="Definition-Field"/>
      </w:pPr>
      <w:r>
        <w:t xml:space="preserve">d.  </w:t>
      </w:r>
      <w:r>
        <w:t xml:space="preserve"> </w:t>
      </w:r>
      <w:r>
        <w:rPr>
          <w:i/>
        </w:rPr>
        <w:t>The standard does not describe a restriction on the relative values of issue and settlement.</w:t>
      </w:r>
    </w:p>
    <w:p w:rsidR="00066F2B" w:rsidRDefault="00102096">
      <w:pPr>
        <w:pStyle w:val="Definition-Field2"/>
      </w:pPr>
      <w:r>
        <w:t>Office returns #NUM! if issue ≥ settlement.</w:t>
      </w:r>
    </w:p>
    <w:p w:rsidR="00066F2B" w:rsidRDefault="00102096">
      <w:pPr>
        <w:pStyle w:val="Heading3"/>
      </w:pPr>
      <w:bookmarkStart w:id="2172" w:name="section_c494196a44ad4042b21bb60c3f93c792"/>
      <w:bookmarkStart w:id="2173" w:name="_Toc129235363"/>
      <w:r>
        <w:t>Part 1 Section 18.17.7.356, ZTEST</w:t>
      </w:r>
      <w:bookmarkEnd w:id="2172"/>
      <w:bookmarkEnd w:id="2173"/>
      <w:r>
        <w:fldChar w:fldCharType="begin"/>
      </w:r>
      <w:r>
        <w:instrText xml:space="preserve"> XE "ZTEST" </w:instrText>
      </w:r>
      <w:r>
        <w:fldChar w:fldCharType="end"/>
      </w:r>
    </w:p>
    <w:p w:rsidR="00066F2B" w:rsidRDefault="00102096">
      <w:pPr>
        <w:pStyle w:val="Definition-Field"/>
      </w:pPr>
      <w:r>
        <w:t xml:space="preserve">a.   </w:t>
      </w:r>
      <w:r>
        <w:rPr>
          <w:i/>
        </w:rPr>
        <w:t>The standard does not specify how function arguments map to formu</w:t>
      </w:r>
      <w:r>
        <w:rPr>
          <w:i/>
        </w:rPr>
        <w:t>la variables.</w:t>
      </w:r>
    </w:p>
    <w:p w:rsidR="00066F2B" w:rsidRDefault="00102096">
      <w:pPr>
        <w:pStyle w:val="Definition-Field2"/>
      </w:pPr>
      <w:r>
        <w:t>Office maps x-bar to sample mean and µ_0 to argument test-value.</w:t>
      </w:r>
    </w:p>
    <w:p w:rsidR="00066F2B" w:rsidRDefault="00102096">
      <w:pPr>
        <w:pStyle w:val="Definition-Field"/>
      </w:pPr>
      <w:r>
        <w:t xml:space="preserve">b.   </w:t>
      </w:r>
      <w:r>
        <w:rPr>
          <w:i/>
        </w:rPr>
        <w:t>In the standard, there is no restriction on the value of sigma.</w:t>
      </w:r>
    </w:p>
    <w:p w:rsidR="00066F2B" w:rsidRDefault="00102096">
      <w:pPr>
        <w:pStyle w:val="Definition-Field2"/>
      </w:pPr>
      <w:r>
        <w:t>In Office, if sigma is less than or equal to 0, then #NUM! is returned.</w:t>
      </w:r>
    </w:p>
    <w:p w:rsidR="00066F2B" w:rsidRDefault="00102096">
      <w:pPr>
        <w:pStyle w:val="Heading3"/>
      </w:pPr>
      <w:bookmarkStart w:id="2174" w:name="section_53249af3c6b1442193665720617c9e53"/>
      <w:bookmarkStart w:id="2175" w:name="_Toc129235364"/>
      <w:r>
        <w:t xml:space="preserve">Part 1 Section 18.18.2, ST_BorderId </w:t>
      </w:r>
      <w:r>
        <w:t>(Border Id)</w:t>
      </w:r>
      <w:bookmarkEnd w:id="2174"/>
      <w:bookmarkEnd w:id="2175"/>
      <w:r>
        <w:fldChar w:fldCharType="begin"/>
      </w:r>
      <w:r>
        <w:instrText xml:space="preserve"> XE "ST_BorderId (Border Id)" </w:instrText>
      </w:r>
      <w:r>
        <w:fldChar w:fldCharType="end"/>
      </w:r>
    </w:p>
    <w:p w:rsidR="00066F2B" w:rsidRDefault="00102096">
      <w:pPr>
        <w:pStyle w:val="Definition-Field"/>
      </w:pPr>
      <w:r>
        <w:t xml:space="preserve">a.   </w:t>
      </w:r>
      <w:r>
        <w:rPr>
          <w:i/>
        </w:rPr>
        <w:t>The standard allows this type to be any unsignedInt.</w:t>
      </w:r>
    </w:p>
    <w:p w:rsidR="00066F2B" w:rsidRDefault="00102096">
      <w:pPr>
        <w:pStyle w:val="Definition-Field2"/>
      </w:pPr>
      <w:r>
        <w:t>In Office, the valid values for attributes that use this type are restricted by the count of border elements in the borders collection.</w:t>
      </w:r>
    </w:p>
    <w:p w:rsidR="00066F2B" w:rsidRDefault="00102096">
      <w:pPr>
        <w:pStyle w:val="Heading3"/>
      </w:pPr>
      <w:bookmarkStart w:id="2176" w:name="section_0adc381aa21a457c8a5a88dc96fa2688"/>
      <w:bookmarkStart w:id="2177" w:name="_Toc129235365"/>
      <w:r>
        <w:t>Part 1 Section 18.18.6, ST_CellFormulaType (Formula Type)</w:t>
      </w:r>
      <w:bookmarkEnd w:id="2176"/>
      <w:bookmarkEnd w:id="2177"/>
      <w:r>
        <w:fldChar w:fldCharType="begin"/>
      </w:r>
      <w:r>
        <w:instrText xml:space="preserve"> XE "ST_CellFormulaType (Formula Type)" </w:instrText>
      </w:r>
      <w:r>
        <w:fldChar w:fldCharType="end"/>
      </w:r>
    </w:p>
    <w:p w:rsidR="00066F2B" w:rsidRDefault="00102096">
      <w:pPr>
        <w:pStyle w:val="Definition-Field"/>
      </w:pPr>
      <w:r>
        <w:t xml:space="preserve">a.   </w:t>
      </w:r>
      <w:r>
        <w:rPr>
          <w:i/>
        </w:rPr>
        <w:t>The standard is missing attributes referencing this type.</w:t>
      </w:r>
    </w:p>
    <w:p w:rsidR="00066F2B" w:rsidRDefault="00102096">
      <w:pPr>
        <w:pStyle w:val="Definition-Field2"/>
      </w:pPr>
      <w:r>
        <w:t>Office allows f@t to reference this type.</w:t>
      </w:r>
    </w:p>
    <w:p w:rsidR="00066F2B" w:rsidRDefault="00102096">
      <w:pPr>
        <w:pStyle w:val="Heading3"/>
      </w:pPr>
      <w:bookmarkStart w:id="2178" w:name="section_044c2ba4098b4b15b9603f7f972665df"/>
      <w:bookmarkStart w:id="2179" w:name="_Toc129235366"/>
      <w:r>
        <w:t>Part 1 Section 18.18.7, ST_CellRef (Cell Reference)</w:t>
      </w:r>
      <w:bookmarkEnd w:id="2178"/>
      <w:bookmarkEnd w:id="2179"/>
      <w:r>
        <w:fldChar w:fldCharType="begin"/>
      </w:r>
      <w:r>
        <w:instrText xml:space="preserve"> XE "ST_CellRef (Cell Reference)" </w:instrText>
      </w:r>
      <w:r>
        <w:fldChar w:fldCharType="end"/>
      </w:r>
    </w:p>
    <w:p w:rsidR="00066F2B" w:rsidRDefault="00102096">
      <w:pPr>
        <w:pStyle w:val="Definition-Field"/>
      </w:pPr>
      <w:r>
        <w:t xml:space="preserve">a.   </w:t>
      </w:r>
      <w:r>
        <w:rPr>
          <w:i/>
        </w:rPr>
        <w:t>The standard defines a cell reference to be any string.</w:t>
      </w:r>
    </w:p>
    <w:p w:rsidR="00066F2B" w:rsidRDefault="00102096">
      <w:r>
        <w:t>A single cell reference consists of a column name immediately followed by a row number. The column name is encoded using one, two, or three capital letters in</w:t>
      </w:r>
      <w:r>
        <w:t xml:space="preserve"> US English locale:</w:t>
      </w:r>
    </w:p>
    <w:p w:rsidR="00066F2B" w:rsidRDefault="00102096">
      <w:r>
        <w:t>&lt;letter&gt; ::= “A” | “B” | “C” | “D” | “E” | “F” | “G” | “H” | “I” | “J” | “K” | “L” | “M” | “N” | “O” | “P” | “Q” | “R” | “S” | “T” | “U” | “V” | “W” | “X” | “Y” | “Z”</w:t>
      </w:r>
    </w:p>
    <w:p w:rsidR="00066F2B" w:rsidRDefault="00102096">
      <w:r>
        <w:t>&lt;column name&gt; ::= &lt;letter&gt; | &lt;letter&gt; &lt;letter&gt; | &lt;letter&gt; &lt;letter&gt; &lt;l</w:t>
      </w:r>
      <w:r>
        <w:t>etter&gt;</w:t>
      </w:r>
    </w:p>
    <w:p w:rsidR="00066F2B" w:rsidRDefault="00102096">
      <w:r>
        <w:t>&lt;cell reference&gt; ::= &lt;column name&gt; &lt;row number&gt;</w:t>
      </w:r>
    </w:p>
    <w:p w:rsidR="00066F2B" w:rsidRDefault="00102096">
      <w:r>
        <w:lastRenderedPageBreak/>
        <w:t>The row number is an integer in the range from 1 to 1048576.</w:t>
      </w:r>
    </w:p>
    <w:p w:rsidR="00066F2B" w:rsidRDefault="00102096">
      <w:r>
        <w:t>Assume that the letter “A” corresponds to the numeric value 1, the letter “B” – to the numeric value 2, and so on, and the letter “Z” corres</w:t>
      </w:r>
      <w:r>
        <w:t>ponding to the numeric value 26. Further assume that &lt;letter N&gt; designates the letter in position N of the column name, counting from the right, with a missing letter corresponding to the numeric value 0. The column number then can be expressed as follows:</w:t>
      </w:r>
    </w:p>
    <w:p w:rsidR="00066F2B" w:rsidRDefault="00102096">
      <w:r>
        <w:t>&lt;column number&gt; = 676*&lt;letter 3&gt; + 26*&lt;letter 2&gt; + &lt;letter 1&gt;</w:t>
      </w:r>
    </w:p>
    <w:p w:rsidR="00066F2B" w:rsidRDefault="00102096">
      <w:r>
        <w:t>[Example:</w:t>
      </w:r>
    </w:p>
    <w:p w:rsidR="00066F2B" w:rsidRDefault="00102096">
      <w:r>
        <w:t>Column name “A” corresponds to the column number 1: 676*0 + 26*0 + 1 = 1.</w:t>
      </w:r>
    </w:p>
    <w:p w:rsidR="00066F2B" w:rsidRDefault="00102096">
      <w:r>
        <w:t>Column name “AD” corresponds to the column number 30: 676*0 + 26*1 + 4 = 30.</w:t>
      </w:r>
    </w:p>
    <w:p w:rsidR="00066F2B" w:rsidRDefault="00102096">
      <w:r>
        <w:t>Column name “XFD” corresponds to</w:t>
      </w:r>
      <w:r>
        <w:t xml:space="preserve"> the column number 16384: 676*24 + 26*6 + 4 = 16384.</w:t>
      </w:r>
    </w:p>
    <w:p w:rsidR="00066F2B" w:rsidRDefault="00102096">
      <w:r>
        <w:t>end example]</w:t>
      </w:r>
    </w:p>
    <w:p w:rsidR="00066F2B" w:rsidRDefault="00102096">
      <w:r>
        <w:t>The first column in a sheet is number 1 and it has the name “A”. The last column in the sheet is number 16384 and it has the name “XFD”.</w:t>
      </w:r>
    </w:p>
    <w:p w:rsidR="00066F2B" w:rsidRDefault="00102096">
      <w:r>
        <w:t>[Example:</w:t>
      </w:r>
    </w:p>
    <w:p w:rsidR="00066F2B" w:rsidRDefault="00102096">
      <w:r>
        <w:t>A1 – a reference to the cell at column 1, r</w:t>
      </w:r>
      <w:r>
        <w:t>ow 1.</w:t>
      </w:r>
    </w:p>
    <w:p w:rsidR="00066F2B" w:rsidRDefault="00102096">
      <w:r>
        <w:t>XFD1048576 – a reference to the cell in the bottom right corner of the sheet, that is, at column 16384, row 1048576.</w:t>
      </w:r>
    </w:p>
    <w:p w:rsidR="00066F2B" w:rsidRDefault="00102096">
      <w:r>
        <w:t>end example]</w:t>
      </w:r>
    </w:p>
    <w:p w:rsidR="00066F2B" w:rsidRDefault="00102096">
      <w:pPr>
        <w:pStyle w:val="Heading3"/>
      </w:pPr>
      <w:bookmarkStart w:id="2180" w:name="section_dbd6f7062cb8443d992c603bddbcc95c"/>
      <w:bookmarkStart w:id="2181" w:name="_Toc129235367"/>
      <w:r>
        <w:t>Part 1 Section 18.18.8, ST_CellSpan (Cell Span Type)</w:t>
      </w:r>
      <w:bookmarkEnd w:id="2180"/>
      <w:bookmarkEnd w:id="2181"/>
      <w:r>
        <w:fldChar w:fldCharType="begin"/>
      </w:r>
      <w:r>
        <w:instrText xml:space="preserve"> XE "ST_CellSpan (Cell Span Type)" </w:instrText>
      </w:r>
      <w:r>
        <w:fldChar w:fldCharType="end"/>
      </w:r>
    </w:p>
    <w:p w:rsidR="00066F2B" w:rsidRDefault="00102096">
      <w:pPr>
        <w:pStyle w:val="Definition-Field"/>
      </w:pPr>
      <w:r>
        <w:t xml:space="preserve">a.   </w:t>
      </w:r>
      <w:r>
        <w:rPr>
          <w:i/>
        </w:rPr>
        <w:t xml:space="preserve">The standard states that </w:t>
      </w:r>
      <w:r>
        <w:rPr>
          <w:i/>
        </w:rPr>
        <w:t>the ST_CellSpan simple type is referenced by the ST_CellSpan simple type.</w:t>
      </w:r>
    </w:p>
    <w:p w:rsidR="00066F2B" w:rsidRDefault="00102096">
      <w:pPr>
        <w:pStyle w:val="Definition-Field2"/>
      </w:pPr>
      <w:r>
        <w:t>Office defines this simple type to be referenced by the ST_CellSpans simple type.</w:t>
      </w:r>
    </w:p>
    <w:p w:rsidR="00066F2B" w:rsidRDefault="00102096">
      <w:pPr>
        <w:pStyle w:val="Definition-Field"/>
      </w:pPr>
      <w:r>
        <w:t xml:space="preserve">b.   </w:t>
      </w:r>
      <w:r>
        <w:rPr>
          <w:i/>
        </w:rPr>
        <w:t>The standard allows any string to be a valid CellSpan.</w:t>
      </w:r>
    </w:p>
    <w:p w:rsidR="00066F2B" w:rsidRDefault="00102096">
      <w:r>
        <w:t>In Office, the numerical values separate</w:t>
      </w:r>
      <w:r>
        <w:t>d by the colon specify the first and last columns of the span using one-based column indices. The values shall be positive and never exceed the maximum number of columns within the spreadsheet document. The value to the left of the colon shall be less than</w:t>
      </w:r>
      <w:r>
        <w:t xml:space="preserve"> or equal to the value to the right of the colon.  </w:t>
      </w:r>
    </w:p>
    <w:p w:rsidR="00066F2B" w:rsidRDefault="00102096">
      <w:r>
        <w:t xml:space="preserve">This restriction matches the following regular expression pattern: \d+:\d+. </w:t>
      </w:r>
    </w:p>
    <w:p w:rsidR="00066F2B" w:rsidRDefault="00102096">
      <w:pPr>
        <w:pStyle w:val="Heading3"/>
      </w:pPr>
      <w:bookmarkStart w:id="2182" w:name="section_8f64b974a9a944129ccb91382135586b"/>
      <w:bookmarkStart w:id="2183" w:name="_Toc129235368"/>
      <w:r>
        <w:t>Part 1 Section 18.18.16, ST_CredMethod (Credentials Method)</w:t>
      </w:r>
      <w:bookmarkEnd w:id="2182"/>
      <w:bookmarkEnd w:id="2183"/>
      <w:r>
        <w:fldChar w:fldCharType="begin"/>
      </w:r>
      <w:r>
        <w:instrText xml:space="preserve"> XE "ST_CredMethod (Credentials Method)" </w:instrText>
      </w:r>
      <w:r>
        <w:fldChar w:fldCharType="end"/>
      </w:r>
    </w:p>
    <w:p w:rsidR="00066F2B" w:rsidRDefault="00102096">
      <w:pPr>
        <w:pStyle w:val="Definition-Field"/>
      </w:pPr>
      <w:r>
        <w:t xml:space="preserve">a.   </w:t>
      </w:r>
      <w:r>
        <w:rPr>
          <w:i/>
        </w:rPr>
        <w:t>The standard states</w:t>
      </w:r>
      <w:r>
        <w:rPr>
          <w:i/>
        </w:rPr>
        <w:t xml:space="preserve"> that prompt is a valid value of the ST_CredMethod simple type.</w:t>
      </w:r>
    </w:p>
    <w:p w:rsidR="00066F2B" w:rsidRDefault="00102096">
      <w:pPr>
        <w:pStyle w:val="Definition-Field2"/>
      </w:pPr>
      <w:r>
        <w:t>Excel does not allow this value on this simple type.</w:t>
      </w:r>
    </w:p>
    <w:p w:rsidR="00066F2B" w:rsidRDefault="00102096">
      <w:pPr>
        <w:pStyle w:val="Heading3"/>
      </w:pPr>
      <w:bookmarkStart w:id="2184" w:name="section_cf92e21e16414d069a73f5ecb57e368f"/>
      <w:bookmarkStart w:id="2185" w:name="_Toc129235369"/>
      <w:r>
        <w:t>Part 1 Section 18.18.25, ST_DxfId (Format Id)</w:t>
      </w:r>
      <w:bookmarkEnd w:id="2184"/>
      <w:bookmarkEnd w:id="2185"/>
      <w:r>
        <w:fldChar w:fldCharType="begin"/>
      </w:r>
      <w:r>
        <w:instrText xml:space="preserve"> XE "ST_DxfId (Format Id)" </w:instrText>
      </w:r>
      <w:r>
        <w:fldChar w:fldCharType="end"/>
      </w:r>
    </w:p>
    <w:p w:rsidR="00066F2B" w:rsidRDefault="00102096">
      <w:pPr>
        <w:pStyle w:val="Definition-Field"/>
      </w:pPr>
      <w:r>
        <w:t xml:space="preserve">a.   </w:t>
      </w:r>
      <w:r>
        <w:rPr>
          <w:i/>
        </w:rPr>
        <w:t>The standard specifies that the values for the ST_Dxfld sim</w:t>
      </w:r>
      <w:r>
        <w:rPr>
          <w:i/>
        </w:rPr>
        <w:t>ple type are defined by the XML Schema unsignedInt datatype.</w:t>
      </w:r>
    </w:p>
    <w:p w:rsidR="00066F2B" w:rsidRDefault="00102096">
      <w:pPr>
        <w:pStyle w:val="Definition-Field2"/>
      </w:pPr>
      <w:r>
        <w:t>In Office, the valid values for attributes that use this simple type must be less than or equal to 4294967294.</w:t>
      </w:r>
    </w:p>
    <w:p w:rsidR="00066F2B" w:rsidRDefault="00102096">
      <w:pPr>
        <w:pStyle w:val="Heading3"/>
      </w:pPr>
      <w:bookmarkStart w:id="2186" w:name="section_6ba27075db5b4f3dab0ae7347a2d56c5"/>
      <w:bookmarkStart w:id="2187" w:name="_Toc129235370"/>
      <w:r>
        <w:lastRenderedPageBreak/>
        <w:t>Part 1 Section 18.18.29, ST_FileType (File Type)</w:t>
      </w:r>
      <w:bookmarkEnd w:id="2186"/>
      <w:bookmarkEnd w:id="2187"/>
      <w:r>
        <w:fldChar w:fldCharType="begin"/>
      </w:r>
      <w:r>
        <w:instrText xml:space="preserve"> XE "ST_FileType (File Type)" </w:instrText>
      </w:r>
      <w:r>
        <w:fldChar w:fldCharType="end"/>
      </w:r>
    </w:p>
    <w:p w:rsidR="00066F2B" w:rsidRDefault="00102096">
      <w:pPr>
        <w:pStyle w:val="Definition-Field"/>
      </w:pPr>
      <w:r>
        <w:t xml:space="preserve">a. </w:t>
      </w:r>
      <w:r>
        <w:t xml:space="preserve">  </w:t>
      </w:r>
      <w:r>
        <w:rPr>
          <w:i/>
        </w:rPr>
        <w:t>The standard does not state that this setting can be overridden.</w:t>
      </w:r>
    </w:p>
    <w:p w:rsidR="00066F2B" w:rsidRDefault="00102096">
      <w:pPr>
        <w:pStyle w:val="Definition-Field2"/>
      </w:pPr>
      <w:r>
        <w:t>In Office, this simple type is used in the absence of the byte-order mark (BOM), whose value shall override this setting.</w:t>
      </w:r>
    </w:p>
    <w:p w:rsidR="00066F2B" w:rsidRDefault="00102096">
      <w:pPr>
        <w:pStyle w:val="Definition-Field"/>
      </w:pPr>
      <w:r>
        <w:t xml:space="preserve">b.   </w:t>
      </w:r>
      <w:r>
        <w:rPr>
          <w:i/>
        </w:rPr>
        <w:t>The standard states that "lin" and "other" are valid values fo</w:t>
      </w:r>
      <w:r>
        <w:rPr>
          <w:i/>
        </w:rPr>
        <w:t>r ST_FileType.</w:t>
      </w:r>
    </w:p>
    <w:p w:rsidR="00066F2B" w:rsidRDefault="00102096">
      <w:pPr>
        <w:pStyle w:val="Definition-Field2"/>
      </w:pPr>
      <w:r>
        <w:t>Office does not support the values "lin" and "other", and instead uses the value "win".</w:t>
      </w:r>
    </w:p>
    <w:p w:rsidR="00066F2B" w:rsidRDefault="00102096">
      <w:pPr>
        <w:pStyle w:val="Heading3"/>
      </w:pPr>
      <w:bookmarkStart w:id="2188" w:name="section_1053b25753e44ce5a8cbd5525d9a6100"/>
      <w:bookmarkStart w:id="2189" w:name="_Toc129235371"/>
      <w:r>
        <w:t>Part 1 Section 18.18.30, ST_FillId (Fill Id)</w:t>
      </w:r>
      <w:bookmarkEnd w:id="2188"/>
      <w:bookmarkEnd w:id="2189"/>
      <w:r>
        <w:fldChar w:fldCharType="begin"/>
      </w:r>
      <w:r>
        <w:instrText xml:space="preserve"> XE "ST_FillId (Fill Id)" </w:instrText>
      </w:r>
      <w:r>
        <w:fldChar w:fldCharType="end"/>
      </w:r>
    </w:p>
    <w:p w:rsidR="00066F2B" w:rsidRDefault="00102096">
      <w:pPr>
        <w:pStyle w:val="Definition-Field"/>
      </w:pPr>
      <w:r>
        <w:t xml:space="preserve">a.   </w:t>
      </w:r>
      <w:r>
        <w:rPr>
          <w:i/>
        </w:rPr>
        <w:t>The standard allows this type to be any unsignedInt.</w:t>
      </w:r>
    </w:p>
    <w:p w:rsidR="00066F2B" w:rsidRDefault="00102096">
      <w:r>
        <w:t>In Office, the valid v</w:t>
      </w:r>
      <w:r>
        <w:t>alues for attributes that use this type are restricted by the count of fill elements in the fills collection ("</w:t>
      </w:r>
      <w:hyperlink r:id="rId150">
        <w:r>
          <w:rPr>
            <w:rStyle w:val="Hyperlink"/>
          </w:rPr>
          <w:t>[ISO/IEC-29500-1]</w:t>
        </w:r>
      </w:hyperlink>
      <w:r>
        <w:t xml:space="preserve"> §18.8.21; fills").</w:t>
      </w:r>
    </w:p>
    <w:p w:rsidR="00066F2B" w:rsidRDefault="00102096">
      <w:r>
        <w:t>Excel reserves FIllId index values 0 and 1</w:t>
      </w:r>
      <w:r>
        <w:t xml:space="preserve"> for internal use. If these are overwritten in the styles.xml file, Excel will ignore the fill definitions and use its internally defined styles instead.</w:t>
      </w:r>
    </w:p>
    <w:p w:rsidR="00066F2B" w:rsidRDefault="00102096">
      <w:pPr>
        <w:pStyle w:val="Heading3"/>
      </w:pPr>
      <w:bookmarkStart w:id="2190" w:name="section_8ebf82e44fa443a69ecdd2d793a6f4bf"/>
      <w:bookmarkStart w:id="2191" w:name="_Toc129235372"/>
      <w:r>
        <w:t>Part 1 Section 18.18.35, ST_Formula (Formula)</w:t>
      </w:r>
      <w:bookmarkEnd w:id="2190"/>
      <w:bookmarkEnd w:id="2191"/>
      <w:r>
        <w:fldChar w:fldCharType="begin"/>
      </w:r>
      <w:r>
        <w:instrText xml:space="preserve"> XE "ST_Formula (Formula)" </w:instrText>
      </w:r>
      <w:r>
        <w:fldChar w:fldCharType="end"/>
      </w:r>
    </w:p>
    <w:p w:rsidR="00066F2B" w:rsidRDefault="00102096">
      <w:pPr>
        <w:pStyle w:val="Definition-Field"/>
      </w:pPr>
      <w:r>
        <w:t xml:space="preserve">a.   </w:t>
      </w:r>
      <w:r>
        <w:rPr>
          <w:i/>
        </w:rPr>
        <w:t xml:space="preserve">The standard does not </w:t>
      </w:r>
      <w:r>
        <w:rPr>
          <w:i/>
        </w:rPr>
        <w:t>limit the length of the contents of the ST_Formula simple type.</w:t>
      </w:r>
    </w:p>
    <w:p w:rsidR="00066F2B" w:rsidRDefault="00102096">
      <w:pPr>
        <w:pStyle w:val="Definition-Field2"/>
      </w:pPr>
      <w:r>
        <w:t>Excel restricts the contents of this simple type to be at most 8192 characters.</w:t>
      </w:r>
    </w:p>
    <w:p w:rsidR="00066F2B" w:rsidRDefault="00102096">
      <w:pPr>
        <w:pStyle w:val="Definition-Field"/>
      </w:pPr>
      <w:r>
        <w:t xml:space="preserve">b.   </w:t>
      </w:r>
      <w:r>
        <w:rPr>
          <w:i/>
        </w:rPr>
        <w:t>The standard is missing reference to general formulas syntax and prose.</w:t>
      </w:r>
    </w:p>
    <w:p w:rsidR="00066F2B" w:rsidRDefault="00102096">
      <w:pPr>
        <w:pStyle w:val="Definition-Field2"/>
      </w:pPr>
      <w:r>
        <w:t>In Excel, the ST_Formula simple typ</w:t>
      </w:r>
      <w:r>
        <w:t>e should have a reference to general formulas syntax and prose as defined in Formulas ("</w:t>
      </w:r>
      <w:hyperlink r:id="rId151">
        <w:r>
          <w:rPr>
            <w:rStyle w:val="Hyperlink"/>
          </w:rPr>
          <w:t>[ISO/IEC-29500-1]</w:t>
        </w:r>
      </w:hyperlink>
      <w:r>
        <w:t xml:space="preserve"> §18.17").</w:t>
      </w:r>
    </w:p>
    <w:p w:rsidR="00066F2B" w:rsidRDefault="00102096">
      <w:pPr>
        <w:pStyle w:val="Heading3"/>
      </w:pPr>
      <w:bookmarkStart w:id="2192" w:name="section_c4cfb1aae45d4ae0bc786ec437e9c444"/>
      <w:bookmarkStart w:id="2193" w:name="_Toc129235373"/>
      <w:r>
        <w:t>Part 1 Section 18.18.42, ST_IconSetType (Icon Set Type)</w:t>
      </w:r>
      <w:bookmarkEnd w:id="2192"/>
      <w:bookmarkEnd w:id="2193"/>
      <w:r>
        <w:fldChar w:fldCharType="begin"/>
      </w:r>
      <w:r>
        <w:instrText xml:space="preserve"> XE "ST_IconSetType (Icon Set Type)" </w:instrText>
      </w:r>
      <w:r>
        <w:fldChar w:fldCharType="end"/>
      </w:r>
    </w:p>
    <w:p w:rsidR="00066F2B" w:rsidRDefault="00102096">
      <w:pPr>
        <w:pStyle w:val="Definition-Field"/>
      </w:pPr>
      <w:r>
        <w:t xml:space="preserve">a.   </w:t>
      </w:r>
      <w:r>
        <w:rPr>
          <w:i/>
        </w:rPr>
        <w:t>The standard states that the 5Rating set contains smiley-face icons for conditional formatting.</w:t>
      </w:r>
    </w:p>
    <w:p w:rsidR="00066F2B" w:rsidRDefault="00102096">
      <w:pPr>
        <w:pStyle w:val="Definition-Field2"/>
      </w:pPr>
      <w:r>
        <w:t>Office implements the 5Rating icon set is a set of 5 cell phone-like bars (see icons for '4 ratings icon set').</w:t>
      </w:r>
    </w:p>
    <w:p w:rsidR="00066F2B" w:rsidRDefault="00102096">
      <w:pPr>
        <w:pStyle w:val="Heading3"/>
      </w:pPr>
      <w:bookmarkStart w:id="2194" w:name="section_693a4c2462a847d187514405629f6f50"/>
      <w:bookmarkStart w:id="2195" w:name="_Toc129235374"/>
      <w:r>
        <w:t>Par</w:t>
      </w:r>
      <w:r>
        <w:t>t 1 Section 18.18.47, ST_NumFmtId (Number Format Id)</w:t>
      </w:r>
      <w:bookmarkEnd w:id="2194"/>
      <w:bookmarkEnd w:id="2195"/>
      <w:r>
        <w:fldChar w:fldCharType="begin"/>
      </w:r>
      <w:r>
        <w:instrText xml:space="preserve"> XE "ST_NumFmtId (Number Format Id)" </w:instrText>
      </w:r>
      <w:r>
        <w:fldChar w:fldCharType="end"/>
      </w:r>
    </w:p>
    <w:p w:rsidR="00066F2B" w:rsidRDefault="00102096">
      <w:pPr>
        <w:pStyle w:val="Definition-Field"/>
      </w:pPr>
      <w:r>
        <w:t xml:space="preserve">a.   </w:t>
      </w:r>
      <w:r>
        <w:rPr>
          <w:i/>
        </w:rPr>
        <w:t>The standard states that the values of the ST_NumFmtId simple type are defined by the XML Schema unsignedInt datatype.</w:t>
      </w:r>
    </w:p>
    <w:p w:rsidR="00066F2B" w:rsidRDefault="00102096">
      <w:pPr>
        <w:pStyle w:val="Definition-Field2"/>
      </w:pPr>
      <w:r>
        <w:t>Office restricts the values of this attr</w:t>
      </w:r>
      <w:r>
        <w:t>ibute to be at most 65535.</w:t>
      </w:r>
    </w:p>
    <w:p w:rsidR="00066F2B" w:rsidRDefault="00102096">
      <w:pPr>
        <w:pStyle w:val="Definition-Field"/>
      </w:pPr>
      <w:r>
        <w:t xml:space="preserve">b.   </w:t>
      </w:r>
      <w:r>
        <w:rPr>
          <w:i/>
        </w:rPr>
        <w:t>The standard does not restrict the values of instances of the ST_NumFmtId simple type.</w:t>
      </w:r>
    </w:p>
    <w:p w:rsidR="00066F2B" w:rsidRDefault="00102096">
      <w:pPr>
        <w:pStyle w:val="Definition-Field2"/>
      </w:pPr>
      <w:r>
        <w:t>Office requires the first instance of this type in any sequence to be equal to zero. This instance specifies the default style.</w:t>
      </w:r>
    </w:p>
    <w:p w:rsidR="00066F2B" w:rsidRDefault="00102096">
      <w:pPr>
        <w:pStyle w:val="Heading3"/>
      </w:pPr>
      <w:bookmarkStart w:id="2196" w:name="section_f7289bd3806145098c2cb5fc2252c195"/>
      <w:bookmarkStart w:id="2197" w:name="_Toc129235375"/>
      <w:r>
        <w:t>Part 1 Section 18.18.57, ST_PhoneticType (Phonetic Type)</w:t>
      </w:r>
      <w:bookmarkEnd w:id="2196"/>
      <w:bookmarkEnd w:id="2197"/>
      <w:r>
        <w:fldChar w:fldCharType="begin"/>
      </w:r>
      <w:r>
        <w:instrText xml:space="preserve"> XE "ST_PhoneticType (Phonetic Type)" </w:instrText>
      </w:r>
      <w:r>
        <w:fldChar w:fldCharType="end"/>
      </w:r>
    </w:p>
    <w:p w:rsidR="00066F2B" w:rsidRDefault="00102096">
      <w:pPr>
        <w:pStyle w:val="Definition-Field"/>
      </w:pPr>
      <w:r>
        <w:t xml:space="preserve">a.   </w:t>
      </w:r>
      <w:r>
        <w:rPr>
          <w:i/>
        </w:rPr>
        <w:t>The standard defines the character set that will be defined for displaying phonetic hints.</w:t>
      </w:r>
    </w:p>
    <w:p w:rsidR="00066F2B" w:rsidRDefault="00102096">
      <w:pPr>
        <w:pStyle w:val="Definition-Field2"/>
      </w:pPr>
      <w:r>
        <w:t>Office uses the value as a hint as to what character set is pre</w:t>
      </w:r>
      <w:r>
        <w:t>ferred for editing phonetic hints.</w:t>
      </w:r>
    </w:p>
    <w:p w:rsidR="00066F2B" w:rsidRDefault="00102096">
      <w:pPr>
        <w:pStyle w:val="Heading3"/>
      </w:pPr>
      <w:bookmarkStart w:id="2198" w:name="section_e3e3238f97ce40c0ae596b71a8f69a96"/>
      <w:bookmarkStart w:id="2199" w:name="_Toc129235376"/>
      <w:r>
        <w:lastRenderedPageBreak/>
        <w:t>Part 1 Section 18.18.59, ST_PivotFilterType (Pivot Filter Types)</w:t>
      </w:r>
      <w:bookmarkEnd w:id="2198"/>
      <w:bookmarkEnd w:id="2199"/>
      <w:r>
        <w:fldChar w:fldCharType="begin"/>
      </w:r>
      <w:r>
        <w:instrText xml:space="preserve"> XE "ST_PivotFilterType (Pivot Filter Types)" </w:instrText>
      </w:r>
      <w:r>
        <w:fldChar w:fldCharType="end"/>
      </w:r>
    </w:p>
    <w:p w:rsidR="00066F2B" w:rsidRDefault="00102096">
      <w:pPr>
        <w:pStyle w:val="Definition-Field"/>
      </w:pPr>
      <w:r>
        <w:t xml:space="preserve">a.   </w:t>
      </w:r>
      <w:r>
        <w:rPr>
          <w:i/>
        </w:rPr>
        <w:t>The standard has descriptions for caption enumeration values stating they apply to field captions.</w:t>
      </w:r>
    </w:p>
    <w:p w:rsidR="00066F2B" w:rsidRDefault="00102096">
      <w:pPr>
        <w:pStyle w:val="Definition-Field2"/>
      </w:pPr>
      <w:r>
        <w:t>In O</w:t>
      </w:r>
      <w:r>
        <w:t>ffice, these enumeration values apply to item captions.</w:t>
      </w:r>
    </w:p>
    <w:p w:rsidR="00066F2B" w:rsidRDefault="00102096">
      <w:pPr>
        <w:pStyle w:val="Heading3"/>
      </w:pPr>
      <w:bookmarkStart w:id="2200" w:name="section_fe7f7a7d5ec741f886313ac7884f0883"/>
      <w:bookmarkStart w:id="2201" w:name="_Toc129235377"/>
      <w:r>
        <w:t>Part 1 Section 18.18.62, ST_Ref (Cell References)</w:t>
      </w:r>
      <w:bookmarkEnd w:id="2200"/>
      <w:bookmarkEnd w:id="2201"/>
      <w:r>
        <w:fldChar w:fldCharType="begin"/>
      </w:r>
      <w:r>
        <w:instrText xml:space="preserve"> XE "ST_Ref (Cell References)" </w:instrText>
      </w:r>
      <w:r>
        <w:fldChar w:fldCharType="end"/>
      </w:r>
    </w:p>
    <w:p w:rsidR="00066F2B" w:rsidRDefault="00102096">
      <w:pPr>
        <w:pStyle w:val="Definition-Field"/>
      </w:pPr>
      <w:r>
        <w:t xml:space="preserve">a.   </w:t>
      </w:r>
      <w:r>
        <w:rPr>
          <w:i/>
        </w:rPr>
        <w:t>The standard does not clearly define what constitutes a valid a cell range reference.</w:t>
      </w:r>
    </w:p>
    <w:p w:rsidR="00066F2B" w:rsidRDefault="00102096">
      <w:r>
        <w:t>In Office, a cell range re</w:t>
      </w:r>
      <w:r>
        <w:t>ference consists of two single cell references separated by “:” character. The first single cell reference corresponds to the cell with the smallest row and column numbers, and the second single cell reference corresponds to the cell with the largest row a</w:t>
      </w:r>
      <w:r>
        <w:t>nd column numbers within the range. If both references correspond to the same cell, only the first reference might be recorded, and both “:” and the second reference might be omitted:</w:t>
      </w:r>
    </w:p>
    <w:p w:rsidR="00066F2B" w:rsidRDefault="00102096">
      <w:r>
        <w:t>&lt;cell range reference&gt; ::= &lt;cell reference&gt; “:” &lt;cell reference&gt; | &lt;cell</w:t>
      </w:r>
      <w:r>
        <w:t xml:space="preserve"> reference&gt;</w:t>
      </w:r>
    </w:p>
    <w:p w:rsidR="00066F2B" w:rsidRDefault="00102096">
      <w:r>
        <w:t>The cell reference, the encoding of column names and their mapping to column numbers are described in ST_CellRef simple type ("</w:t>
      </w:r>
      <w:hyperlink r:id="rId152">
        <w:r>
          <w:rPr>
            <w:rStyle w:val="Hyperlink"/>
          </w:rPr>
          <w:t>[ISO/IEC-29500-1]</w:t>
        </w:r>
      </w:hyperlink>
      <w:r>
        <w:t xml:space="preserve"> §18.18.8; ST_CellSpan").</w:t>
      </w:r>
    </w:p>
    <w:p w:rsidR="00066F2B" w:rsidRDefault="00102096">
      <w:r>
        <w:t>The widt</w:t>
      </w:r>
      <w:r>
        <w:t>h of the cell range reference is equal to the difference between the largest column number and the smallest column number of the cell range reference, plus 1.</w:t>
      </w:r>
    </w:p>
    <w:p w:rsidR="00066F2B" w:rsidRDefault="00102096">
      <w:r>
        <w:t xml:space="preserve">The height of the cell range reference is equal to the difference between the largest row number </w:t>
      </w:r>
      <w:r>
        <w:t>and the smallest row number of the cell range reference, plus 1.</w:t>
      </w:r>
    </w:p>
    <w:p w:rsidR="00066F2B" w:rsidRDefault="00102096">
      <w:r>
        <w:t>[Examples</w:t>
      </w:r>
    </w:p>
    <w:p w:rsidR="00066F2B" w:rsidRDefault="00102096">
      <w:r>
        <w:t>A1:AD5 – a reference to the cell range of 150 cells, with top left corner in the cell at column , row 1, and the bottom right corner in the cell at column 30, row 5. The width of th</w:t>
      </w:r>
      <w:r>
        <w:t>is range is 30 columns, and the height of this range is 5 rows.</w:t>
      </w:r>
    </w:p>
    <w:p w:rsidR="00066F2B" w:rsidRDefault="00102096">
      <w:r>
        <w:t>XFD1048576 – a reference to the cell in the bottom right corner of the sheet.</w:t>
      </w:r>
    </w:p>
    <w:p w:rsidR="00066F2B" w:rsidRDefault="00102096">
      <w:r>
        <w:t>end examples]</w:t>
      </w:r>
    </w:p>
    <w:p w:rsidR="00066F2B" w:rsidRDefault="00102096">
      <w:pPr>
        <w:pStyle w:val="Heading3"/>
      </w:pPr>
      <w:bookmarkStart w:id="2202" w:name="section_bfae8b6f1af14788b99a0a544efa2a81"/>
      <w:bookmarkStart w:id="2203" w:name="_Toc129235378"/>
      <w:r>
        <w:t>Part 1 Section 18.18.63, ST_RefA (Single Cell Reference)</w:t>
      </w:r>
      <w:bookmarkEnd w:id="2202"/>
      <w:bookmarkEnd w:id="2203"/>
      <w:r>
        <w:fldChar w:fldCharType="begin"/>
      </w:r>
      <w:r>
        <w:instrText xml:space="preserve"> XE "ST_RefA (Single Cell Reference)" </w:instrText>
      </w:r>
      <w:r>
        <w:fldChar w:fldCharType="end"/>
      </w:r>
    </w:p>
    <w:p w:rsidR="00066F2B" w:rsidRDefault="00102096">
      <w:pPr>
        <w:pStyle w:val="Definition-Field"/>
      </w:pPr>
      <w:r>
        <w:t xml:space="preserve">a. </w:t>
      </w:r>
      <w:r>
        <w:t xml:space="preserve">  </w:t>
      </w:r>
      <w:r>
        <w:rPr>
          <w:i/>
        </w:rPr>
        <w:t>The standard defines this subclause to be a reference to single cell.</w:t>
      </w:r>
    </w:p>
    <w:p w:rsidR="00066F2B" w:rsidRDefault="00102096">
      <w:pPr>
        <w:pStyle w:val="Definition-Field2"/>
      </w:pPr>
      <w:r>
        <w:t>Office allows elements or attributes of this type to be either a single cell reference or an area reference.</w:t>
      </w:r>
    </w:p>
    <w:p w:rsidR="00066F2B" w:rsidRDefault="00102096">
      <w:pPr>
        <w:pStyle w:val="Definition-Field"/>
      </w:pPr>
      <w:r>
        <w:t xml:space="preserve">b.   </w:t>
      </w:r>
      <w:r>
        <w:rPr>
          <w:i/>
        </w:rPr>
        <w:t>The standard does not describe the type of cell references that are al</w:t>
      </w:r>
      <w:r>
        <w:rPr>
          <w:i/>
        </w:rPr>
        <w:t>lowed.</w:t>
      </w:r>
    </w:p>
    <w:p w:rsidR="00066F2B" w:rsidRDefault="00102096">
      <w:pPr>
        <w:pStyle w:val="Definition-Field2"/>
      </w:pPr>
      <w:r>
        <w:t>Office specifies the appropriate format of the cell references and the parsing format to be the same as ST_Ref.</w:t>
      </w:r>
    </w:p>
    <w:p w:rsidR="00066F2B" w:rsidRDefault="00102096">
      <w:pPr>
        <w:pStyle w:val="Heading3"/>
      </w:pPr>
      <w:bookmarkStart w:id="2204" w:name="section_124de93f54d64d61ad5ae8548f7680b2"/>
      <w:bookmarkStart w:id="2205" w:name="_Toc129235379"/>
      <w:r>
        <w:t>Part 1 Section 18.18.76, ST_Sqref (Reference Sequence)</w:t>
      </w:r>
      <w:bookmarkEnd w:id="2204"/>
      <w:bookmarkEnd w:id="2205"/>
      <w:r>
        <w:fldChar w:fldCharType="begin"/>
      </w:r>
      <w:r>
        <w:instrText xml:space="preserve"> XE "ST_Sqref (Reference Sequence)" </w:instrText>
      </w:r>
      <w:r>
        <w:fldChar w:fldCharType="end"/>
      </w:r>
    </w:p>
    <w:p w:rsidR="00066F2B" w:rsidRDefault="00102096">
      <w:pPr>
        <w:pStyle w:val="Definition-Field"/>
      </w:pPr>
      <w:r>
        <w:t xml:space="preserve">a.   </w:t>
      </w:r>
      <w:r>
        <w:rPr>
          <w:i/>
        </w:rPr>
        <w:t xml:space="preserve">The standard states that the number of </w:t>
      </w:r>
      <w:r>
        <w:rPr>
          <w:i/>
        </w:rPr>
        <w:t>ST_Refs in the list is not limited.</w:t>
      </w:r>
    </w:p>
    <w:p w:rsidR="00066F2B" w:rsidRDefault="00102096">
      <w:pPr>
        <w:pStyle w:val="Definition-Field2"/>
      </w:pPr>
      <w:r>
        <w:t>Office limits the number of refs in the list to 8192, unless explicitly noted in the respective usage text.</w:t>
      </w:r>
    </w:p>
    <w:p w:rsidR="00066F2B" w:rsidRDefault="00102096">
      <w:pPr>
        <w:pStyle w:val="Heading3"/>
      </w:pPr>
      <w:bookmarkStart w:id="2206" w:name="section_af86bfea020b45aa8faa4ad272fe6617"/>
      <w:bookmarkStart w:id="2207" w:name="_Toc129235380"/>
      <w:r>
        <w:lastRenderedPageBreak/>
        <w:t>Part 1 Section 18.18.77, ST_TableStyleType (Table Style Type)</w:t>
      </w:r>
      <w:bookmarkEnd w:id="2206"/>
      <w:bookmarkEnd w:id="2207"/>
      <w:r>
        <w:fldChar w:fldCharType="begin"/>
      </w:r>
      <w:r>
        <w:instrText xml:space="preserve"> XE "ST_TableStyleType (Table Style Type)" </w:instrText>
      </w:r>
      <w:r>
        <w:fldChar w:fldCharType="end"/>
      </w:r>
    </w:p>
    <w:p w:rsidR="00066F2B" w:rsidRDefault="00102096">
      <w:pPr>
        <w:pStyle w:val="Definition-Field"/>
      </w:pPr>
      <w:r>
        <w:t xml:space="preserve">a.   </w:t>
      </w:r>
      <w:r>
        <w:rPr>
          <w:i/>
        </w:rPr>
        <w:t>The standard specifies enumeration values using the generic term "table", so that each value can be applied to either ordinary tables or PivotTables.</w:t>
      </w:r>
    </w:p>
    <w:p w:rsidR="00066F2B" w:rsidRDefault="00102096">
      <w:pPr>
        <w:pStyle w:val="Definition-Field2"/>
      </w:pPr>
      <w:r>
        <w:t xml:space="preserve">Office the following enumeration values also apply to PivotTables: firstColumn, firstColumnStripe, </w:t>
      </w:r>
      <w:r>
        <w:t>firstHeaderCell, firstRowStripe, headerRow, lastColumn, secondColumnStripe, secondRowStripe, totalRow, and wholeTable.</w:t>
      </w:r>
    </w:p>
    <w:p w:rsidR="00066F2B" w:rsidRDefault="00102096">
      <w:pPr>
        <w:pStyle w:val="Heading3"/>
      </w:pPr>
      <w:bookmarkStart w:id="2208" w:name="section_99e8f4cc2f6c46638cf5b044dddc7e1c"/>
      <w:bookmarkStart w:id="2209" w:name="_Toc129235381"/>
      <w:r>
        <w:t>Part 1 Section 18.18.83, ST_TotalsRowFunction (Totals Row Function Types)</w:t>
      </w:r>
      <w:bookmarkEnd w:id="2208"/>
      <w:bookmarkEnd w:id="2209"/>
      <w:r>
        <w:fldChar w:fldCharType="begin"/>
      </w:r>
      <w:r>
        <w:instrText xml:space="preserve"> XE "ST_TotalsRowFunction (Totals Row Function Types)" </w:instrText>
      </w:r>
      <w:r>
        <w:fldChar w:fldCharType="end"/>
      </w:r>
    </w:p>
    <w:p w:rsidR="00066F2B" w:rsidRDefault="00102096">
      <w:pPr>
        <w:pStyle w:val="Definition-Field"/>
      </w:pPr>
      <w:r>
        <w:t xml:space="preserve">a.   </w:t>
      </w:r>
      <w:r>
        <w:rPr>
          <w:i/>
        </w:rPr>
        <w:t>The standard does not specify the formula specified by the enumeration value.</w:t>
      </w:r>
    </w:p>
    <w:p w:rsidR="00066F2B" w:rsidRDefault="00102096">
      <w:r>
        <w:t xml:space="preserve">The values </w:t>
      </w:r>
      <w:r>
        <w:rPr>
          <w:i/>
        </w:rPr>
        <w:t>average</w:t>
      </w:r>
      <w:r>
        <w:t xml:space="preserve">, </w:t>
      </w:r>
      <w:r>
        <w:rPr>
          <w:i/>
        </w:rPr>
        <w:t>count</w:t>
      </w:r>
      <w:r>
        <w:t xml:space="preserve">, </w:t>
      </w:r>
      <w:r>
        <w:rPr>
          <w:i/>
        </w:rPr>
        <w:t>countNums</w:t>
      </w:r>
      <w:r>
        <w:t xml:space="preserve">, </w:t>
      </w:r>
      <w:r>
        <w:rPr>
          <w:i/>
        </w:rPr>
        <w:t>max</w:t>
      </w:r>
      <w:r>
        <w:t xml:space="preserve">, </w:t>
      </w:r>
      <w:r>
        <w:rPr>
          <w:i/>
        </w:rPr>
        <w:t>min</w:t>
      </w:r>
      <w:r>
        <w:t xml:space="preserve">, </w:t>
      </w:r>
      <w:r>
        <w:rPr>
          <w:i/>
        </w:rPr>
        <w:t>stdDev</w:t>
      </w:r>
      <w:r>
        <w:t xml:space="preserve">, </w:t>
      </w:r>
      <w:r>
        <w:rPr>
          <w:i/>
        </w:rPr>
        <w:t>sum</w:t>
      </w:r>
      <w:r>
        <w:t xml:space="preserve">, and </w:t>
      </w:r>
      <w:r>
        <w:rPr>
          <w:i/>
        </w:rPr>
        <w:t>var</w:t>
      </w:r>
      <w:r>
        <w:t xml:space="preserve"> specify the SUBTOTAL formula ("</w:t>
      </w:r>
      <w:hyperlink r:id="rId153">
        <w:r>
          <w:rPr>
            <w:rStyle w:val="Hyperlink"/>
          </w:rPr>
          <w:t>[ISO/IEC-295</w:t>
        </w:r>
        <w:r>
          <w:rPr>
            <w:rStyle w:val="Hyperlink"/>
          </w:rPr>
          <w:t>00-1]</w:t>
        </w:r>
      </w:hyperlink>
      <w:r>
        <w:t xml:space="preserve"> §18.17.7.305; SUBTOTAL"); where the </w:t>
      </w:r>
      <w:r>
        <w:rPr>
          <w:i/>
        </w:rPr>
        <w:t>function-number</w:t>
      </w:r>
      <w:r>
        <w:t xml:space="preserve"> is specified in the following value table and the </w:t>
      </w:r>
      <w:r>
        <w:rPr>
          <w:i/>
        </w:rPr>
        <w:t>argument-list</w:t>
      </w:r>
      <w:r>
        <w:t xml:space="preserve"> is a cell reference ("[ISO/IEC-29500-1] §18.17.2.3") or structure reference ("[ISO/IEC-29500-1] §18.17.2.3") that designates the cells</w:t>
      </w:r>
      <w:r>
        <w:t xml:space="preserve"> of the table column’s data region.</w:t>
      </w:r>
    </w:p>
    <w:p w:rsidR="00066F2B" w:rsidRDefault="00102096">
      <w:r>
        <w:t>The following are possible enumeration values for this type:</w:t>
      </w:r>
    </w:p>
    <w:tbl>
      <w:tblPr>
        <w:tblStyle w:val="Table-ShadedHeader"/>
        <w:tblW w:w="0" w:type="auto"/>
        <w:tblLook w:val="04A0" w:firstRow="1" w:lastRow="0" w:firstColumn="1" w:lastColumn="0" w:noHBand="0" w:noVBand="1"/>
      </w:tblPr>
      <w:tblGrid>
        <w:gridCol w:w="2513"/>
        <w:gridCol w:w="696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average</w:t>
            </w:r>
            <w:r>
              <w:t xml:space="preserve"> (Average)</w:t>
            </w:r>
          </w:p>
        </w:tc>
        <w:tc>
          <w:tcPr>
            <w:tcW w:w="0" w:type="auto"/>
            <w:vAlign w:val="center"/>
          </w:tcPr>
          <w:p w:rsidR="00066F2B" w:rsidRDefault="00102096">
            <w:pPr>
              <w:pStyle w:val="TableBodyText"/>
            </w:pPr>
            <w:r>
              <w:t xml:space="preserve">Represents the arithmetic mean. The SUBTOTAL </w:t>
            </w:r>
            <w:r>
              <w:rPr>
                <w:i/>
              </w:rPr>
              <w:t>function-number</w:t>
            </w:r>
            <w:r>
              <w:t xml:space="preserve"> is 101.</w:t>
            </w:r>
          </w:p>
        </w:tc>
      </w:tr>
      <w:tr w:rsidR="00066F2B" w:rsidTr="00066F2B">
        <w:tc>
          <w:tcPr>
            <w:tcW w:w="0" w:type="auto"/>
            <w:vAlign w:val="center"/>
          </w:tcPr>
          <w:p w:rsidR="00066F2B" w:rsidRDefault="00102096">
            <w:pPr>
              <w:pStyle w:val="TableBodyText"/>
            </w:pPr>
            <w:r>
              <w:rPr>
                <w:b/>
              </w:rPr>
              <w:t>count</w:t>
            </w:r>
            <w:r>
              <w:t xml:space="preserve"> (Non Empty Cell Count)</w:t>
            </w:r>
          </w:p>
        </w:tc>
        <w:tc>
          <w:tcPr>
            <w:tcW w:w="0" w:type="auto"/>
            <w:vAlign w:val="center"/>
          </w:tcPr>
          <w:p w:rsidR="00066F2B" w:rsidRDefault="00102096">
            <w:pPr>
              <w:pStyle w:val="TableBodyText"/>
            </w:pPr>
            <w:r>
              <w:t xml:space="preserve">Represents </w:t>
            </w:r>
            <w:r>
              <w:t xml:space="preserve">a count of the number of non-empty cells. The SUBTOTAL </w:t>
            </w:r>
            <w:r>
              <w:rPr>
                <w:i/>
              </w:rPr>
              <w:t>function-number</w:t>
            </w:r>
            <w:r>
              <w:t xml:space="preserve"> is 103.</w:t>
            </w:r>
          </w:p>
        </w:tc>
      </w:tr>
      <w:tr w:rsidR="00066F2B" w:rsidTr="00066F2B">
        <w:tc>
          <w:tcPr>
            <w:tcW w:w="0" w:type="auto"/>
            <w:vAlign w:val="center"/>
          </w:tcPr>
          <w:p w:rsidR="00066F2B" w:rsidRDefault="00102096">
            <w:pPr>
              <w:pStyle w:val="TableBodyText"/>
            </w:pPr>
            <w:r>
              <w:rPr>
                <w:b/>
              </w:rPr>
              <w:t>countNums</w:t>
            </w:r>
            <w:r>
              <w:t xml:space="preserve"> (Count Numbers)</w:t>
            </w:r>
          </w:p>
        </w:tc>
        <w:tc>
          <w:tcPr>
            <w:tcW w:w="0" w:type="auto"/>
            <w:vAlign w:val="center"/>
          </w:tcPr>
          <w:p w:rsidR="00066F2B" w:rsidRDefault="00102096">
            <w:pPr>
              <w:pStyle w:val="TableBodyText"/>
            </w:pPr>
            <w:r>
              <w:t xml:space="preserve">Represents the number of cells that contain numbers. The SUBTOTAL </w:t>
            </w:r>
            <w:r>
              <w:rPr>
                <w:i/>
              </w:rPr>
              <w:t>function-number</w:t>
            </w:r>
            <w:r>
              <w:t xml:space="preserve"> is 102.</w:t>
            </w:r>
          </w:p>
        </w:tc>
      </w:tr>
      <w:tr w:rsidR="00066F2B" w:rsidTr="00066F2B">
        <w:tc>
          <w:tcPr>
            <w:tcW w:w="0" w:type="auto"/>
            <w:vAlign w:val="center"/>
          </w:tcPr>
          <w:p w:rsidR="00066F2B" w:rsidRDefault="00102096">
            <w:pPr>
              <w:pStyle w:val="TableBodyText"/>
            </w:pPr>
            <w:r>
              <w:rPr>
                <w:b/>
              </w:rPr>
              <w:t>custom</w:t>
            </w:r>
            <w:r>
              <w:t xml:space="preserve"> (Custom Formula)</w:t>
            </w:r>
          </w:p>
        </w:tc>
        <w:tc>
          <w:tcPr>
            <w:tcW w:w="0" w:type="auto"/>
            <w:vAlign w:val="center"/>
          </w:tcPr>
          <w:p w:rsidR="00066F2B" w:rsidRDefault="00102096">
            <w:pPr>
              <w:pStyle w:val="TableBodyText"/>
            </w:pPr>
            <w:r>
              <w:t xml:space="preserve">Represents the formula provided in </w:t>
            </w:r>
            <w:r>
              <w:rPr>
                <w:i/>
              </w:rPr>
              <w:t>totalsRowFormula.</w:t>
            </w:r>
          </w:p>
        </w:tc>
      </w:tr>
      <w:tr w:rsidR="00066F2B" w:rsidTr="00066F2B">
        <w:tc>
          <w:tcPr>
            <w:tcW w:w="0" w:type="auto"/>
            <w:vAlign w:val="center"/>
          </w:tcPr>
          <w:p w:rsidR="00066F2B" w:rsidRDefault="00102096">
            <w:pPr>
              <w:pStyle w:val="TableBodyText"/>
            </w:pPr>
            <w:r>
              <w:rPr>
                <w:b/>
              </w:rPr>
              <w:t>max</w:t>
            </w:r>
            <w:r>
              <w:t xml:space="preserve"> (Maximum)</w:t>
            </w:r>
          </w:p>
        </w:tc>
        <w:tc>
          <w:tcPr>
            <w:tcW w:w="0" w:type="auto"/>
            <w:vAlign w:val="center"/>
          </w:tcPr>
          <w:p w:rsidR="00066F2B" w:rsidRDefault="00102096">
            <w:pPr>
              <w:pStyle w:val="TableBodyText"/>
            </w:pPr>
            <w:r>
              <w:t xml:space="preserve">Represents the largest value. The SUBTOTAL </w:t>
            </w:r>
            <w:r>
              <w:rPr>
                <w:i/>
              </w:rPr>
              <w:t>function-number</w:t>
            </w:r>
            <w:r>
              <w:t xml:space="preserve"> is 104.</w:t>
            </w:r>
          </w:p>
        </w:tc>
      </w:tr>
      <w:tr w:rsidR="00066F2B" w:rsidTr="00066F2B">
        <w:tc>
          <w:tcPr>
            <w:tcW w:w="0" w:type="auto"/>
            <w:vAlign w:val="center"/>
          </w:tcPr>
          <w:p w:rsidR="00066F2B" w:rsidRDefault="00102096">
            <w:pPr>
              <w:pStyle w:val="TableBodyText"/>
            </w:pPr>
            <w:r>
              <w:rPr>
                <w:b/>
              </w:rPr>
              <w:t>min</w:t>
            </w:r>
            <w:r>
              <w:t xml:space="preserve"> (Minimum)</w:t>
            </w:r>
          </w:p>
        </w:tc>
        <w:tc>
          <w:tcPr>
            <w:tcW w:w="0" w:type="auto"/>
            <w:vAlign w:val="center"/>
          </w:tcPr>
          <w:p w:rsidR="00066F2B" w:rsidRDefault="00102096">
            <w:pPr>
              <w:pStyle w:val="TableBodyText"/>
            </w:pPr>
            <w:r>
              <w:t xml:space="preserve">Represents the smallest value. The SUBTOTAL </w:t>
            </w:r>
            <w:r>
              <w:rPr>
                <w:i/>
              </w:rPr>
              <w:t>function-number</w:t>
            </w:r>
            <w:r>
              <w:t xml:space="preserve"> is 105.</w:t>
            </w:r>
          </w:p>
        </w:tc>
      </w:tr>
      <w:tr w:rsidR="00066F2B" w:rsidTr="00066F2B">
        <w:tc>
          <w:tcPr>
            <w:tcW w:w="0" w:type="auto"/>
            <w:vAlign w:val="center"/>
          </w:tcPr>
          <w:p w:rsidR="00066F2B" w:rsidRDefault="00102096">
            <w:pPr>
              <w:pStyle w:val="TableBodyText"/>
            </w:pPr>
            <w:r>
              <w:rPr>
                <w:b/>
              </w:rPr>
              <w:t>none</w:t>
            </w:r>
            <w:r>
              <w:t xml:space="preserve"> (None)</w:t>
            </w:r>
          </w:p>
        </w:tc>
        <w:tc>
          <w:tcPr>
            <w:tcW w:w="0" w:type="auto"/>
            <w:vAlign w:val="center"/>
          </w:tcPr>
          <w:p w:rsidR="00066F2B" w:rsidRDefault="00102096">
            <w:pPr>
              <w:pStyle w:val="TableBodyText"/>
            </w:pPr>
            <w:r>
              <w:t>No total row.</w:t>
            </w:r>
          </w:p>
        </w:tc>
      </w:tr>
      <w:tr w:rsidR="00066F2B" w:rsidTr="00066F2B">
        <w:tc>
          <w:tcPr>
            <w:tcW w:w="0" w:type="auto"/>
            <w:vAlign w:val="center"/>
          </w:tcPr>
          <w:p w:rsidR="00066F2B" w:rsidRDefault="00102096">
            <w:pPr>
              <w:pStyle w:val="TableBodyText"/>
            </w:pPr>
            <w:r>
              <w:rPr>
                <w:b/>
              </w:rPr>
              <w:t>stdDev</w:t>
            </w:r>
            <w:r>
              <w:t xml:space="preserve"> (StdDev)</w:t>
            </w:r>
          </w:p>
        </w:tc>
        <w:tc>
          <w:tcPr>
            <w:tcW w:w="0" w:type="auto"/>
            <w:vAlign w:val="center"/>
          </w:tcPr>
          <w:p w:rsidR="00066F2B" w:rsidRDefault="00102096">
            <w:pPr>
              <w:pStyle w:val="TableBodyText"/>
            </w:pPr>
            <w:r>
              <w:t>Represents the estimated stan</w:t>
            </w:r>
            <w:r>
              <w:t xml:space="preserve">dard deviation. The SUBTOTAL </w:t>
            </w:r>
            <w:r>
              <w:rPr>
                <w:i/>
              </w:rPr>
              <w:t>function-number</w:t>
            </w:r>
            <w:r>
              <w:t xml:space="preserve"> is 107.</w:t>
            </w:r>
          </w:p>
        </w:tc>
      </w:tr>
      <w:tr w:rsidR="00066F2B" w:rsidTr="00066F2B">
        <w:tc>
          <w:tcPr>
            <w:tcW w:w="0" w:type="auto"/>
            <w:vAlign w:val="center"/>
          </w:tcPr>
          <w:p w:rsidR="00066F2B" w:rsidRDefault="00102096">
            <w:pPr>
              <w:pStyle w:val="TableBodyText"/>
            </w:pPr>
            <w:r>
              <w:rPr>
                <w:b/>
              </w:rPr>
              <w:t>sum</w:t>
            </w:r>
            <w:r>
              <w:t xml:space="preserve"> (Sum)</w:t>
            </w:r>
          </w:p>
        </w:tc>
        <w:tc>
          <w:tcPr>
            <w:tcW w:w="0" w:type="auto"/>
            <w:vAlign w:val="center"/>
          </w:tcPr>
          <w:p w:rsidR="00066F2B" w:rsidRDefault="00102096">
            <w:pPr>
              <w:pStyle w:val="TableBodyText"/>
            </w:pPr>
            <w:r>
              <w:t xml:space="preserve">Represents the arithmetic sum. The SUBTOTAL </w:t>
            </w:r>
            <w:r>
              <w:rPr>
                <w:i/>
              </w:rPr>
              <w:t>function-number</w:t>
            </w:r>
            <w:r>
              <w:t xml:space="preserve"> is 109.</w:t>
            </w:r>
          </w:p>
        </w:tc>
      </w:tr>
      <w:tr w:rsidR="00066F2B" w:rsidTr="00066F2B">
        <w:tc>
          <w:tcPr>
            <w:tcW w:w="0" w:type="auto"/>
            <w:vAlign w:val="center"/>
          </w:tcPr>
          <w:p w:rsidR="00066F2B" w:rsidRDefault="00102096">
            <w:pPr>
              <w:pStyle w:val="TableBodyText"/>
            </w:pPr>
            <w:r>
              <w:rPr>
                <w:b/>
              </w:rPr>
              <w:t>var</w:t>
            </w:r>
            <w:r>
              <w:t xml:space="preserve"> (Var)</w:t>
            </w:r>
          </w:p>
        </w:tc>
        <w:tc>
          <w:tcPr>
            <w:tcW w:w="0" w:type="auto"/>
            <w:vAlign w:val="center"/>
          </w:tcPr>
          <w:p w:rsidR="00066F2B" w:rsidRDefault="00102096">
            <w:pPr>
              <w:pStyle w:val="TableBodyText"/>
            </w:pPr>
            <w:r>
              <w:t xml:space="preserve">Represents the estimated variance. The SUBTOTAL </w:t>
            </w:r>
            <w:r>
              <w:rPr>
                <w:i/>
              </w:rPr>
              <w:t>function-number</w:t>
            </w:r>
            <w:r>
              <w:t xml:space="preserve"> is 110.</w:t>
            </w:r>
          </w:p>
        </w:tc>
      </w:tr>
    </w:tbl>
    <w:p w:rsidR="00066F2B" w:rsidRDefault="00066F2B"/>
    <w:p w:rsidR="00066F2B" w:rsidRDefault="00102096">
      <w:pPr>
        <w:pStyle w:val="Heading3"/>
      </w:pPr>
      <w:bookmarkStart w:id="2210" w:name="section_49537dee2826428a984e70e8d44af015"/>
      <w:bookmarkStart w:id="2211" w:name="_Toc129235382"/>
      <w:r>
        <w:t>Part 1 Section 18.18.87, ST_UpdateLinks (Update Links Behavior Types)</w:t>
      </w:r>
      <w:bookmarkEnd w:id="2210"/>
      <w:bookmarkEnd w:id="2211"/>
      <w:r>
        <w:fldChar w:fldCharType="begin"/>
      </w:r>
      <w:r>
        <w:instrText xml:space="preserve"> XE "ST_UpdateLinks (Update Links Behavior Types)" </w:instrText>
      </w:r>
      <w:r>
        <w:fldChar w:fldCharType="end"/>
      </w:r>
    </w:p>
    <w:p w:rsidR="00066F2B" w:rsidRDefault="00102096">
      <w:pPr>
        <w:pStyle w:val="Definition-Field"/>
      </w:pPr>
      <w:r>
        <w:t xml:space="preserve">a.   </w:t>
      </w:r>
      <w:r>
        <w:rPr>
          <w:i/>
        </w:rPr>
        <w:t>The standard requires that for the value of always the links are always updated without displaying an alert.</w:t>
      </w:r>
    </w:p>
    <w:p w:rsidR="00066F2B" w:rsidRDefault="00102096">
      <w:pPr>
        <w:pStyle w:val="Definition-Field2"/>
      </w:pPr>
      <w:r>
        <w:t xml:space="preserve">Excel always </w:t>
      </w:r>
      <w:r>
        <w:t>displays an alert before updating the links.</w:t>
      </w:r>
    </w:p>
    <w:p w:rsidR="00066F2B" w:rsidRDefault="00102096">
      <w:pPr>
        <w:pStyle w:val="Heading3"/>
      </w:pPr>
      <w:bookmarkStart w:id="2212" w:name="section_049a4e676f4c4025a8696fe7dec8f7e5"/>
      <w:bookmarkStart w:id="2213" w:name="_Toc129235383"/>
      <w:r>
        <w:t>Part 1 Section 18.18.89, ST_Visibility (Visibility Types)</w:t>
      </w:r>
      <w:bookmarkEnd w:id="2212"/>
      <w:bookmarkEnd w:id="2213"/>
      <w:r>
        <w:fldChar w:fldCharType="begin"/>
      </w:r>
      <w:r>
        <w:instrText xml:space="preserve"> XE "ST_Visibility (Visibility Types)" </w:instrText>
      </w:r>
      <w:r>
        <w:fldChar w:fldCharType="end"/>
      </w:r>
    </w:p>
    <w:p w:rsidR="00066F2B" w:rsidRDefault="00102096">
      <w:pPr>
        <w:pStyle w:val="Definition-Field"/>
      </w:pPr>
      <w:r>
        <w:t xml:space="preserve">a.   </w:t>
      </w:r>
      <w:r>
        <w:rPr>
          <w:i/>
        </w:rPr>
        <w:t>The standard states this is about sheet visibility.</w:t>
      </w:r>
    </w:p>
    <w:p w:rsidR="00066F2B" w:rsidRDefault="00102096">
      <w:pPr>
        <w:pStyle w:val="Definition-Field2"/>
      </w:pPr>
      <w:r>
        <w:lastRenderedPageBreak/>
        <w:t>Office uses this for workbook window visibility.</w:t>
      </w:r>
    </w:p>
    <w:p w:rsidR="00066F2B" w:rsidRDefault="00102096">
      <w:pPr>
        <w:pStyle w:val="Heading3"/>
      </w:pPr>
      <w:bookmarkStart w:id="2214" w:name="section_a0b95db945994a7dae014cff87aa21f9"/>
      <w:bookmarkStart w:id="2215" w:name="_Toc129235384"/>
      <w:r>
        <w:t>Part 1</w:t>
      </w:r>
      <w:r>
        <w:t xml:space="preserve"> Section 18.18.92, ST_WebSourceType (Web Source Type)</w:t>
      </w:r>
      <w:bookmarkEnd w:id="2214"/>
      <w:bookmarkEnd w:id="2215"/>
      <w:r>
        <w:fldChar w:fldCharType="begin"/>
      </w:r>
      <w:r>
        <w:instrText xml:space="preserve"> XE "ST_WebSourceType (Web Source Type)" </w:instrText>
      </w:r>
      <w:r>
        <w:fldChar w:fldCharType="end"/>
      </w:r>
    </w:p>
    <w:p w:rsidR="00066F2B" w:rsidRDefault="00102096">
      <w:pPr>
        <w:pStyle w:val="Definition-Field"/>
      </w:pPr>
      <w:r>
        <w:t xml:space="preserve">a.   </w:t>
      </w:r>
      <w:r>
        <w:rPr>
          <w:i/>
        </w:rPr>
        <w:t>The standard states that the label value defines a label.</w:t>
      </w:r>
    </w:p>
    <w:p w:rsidR="00066F2B" w:rsidRDefault="00102096">
      <w:pPr>
        <w:pStyle w:val="Definition-Field2"/>
      </w:pPr>
      <w:r>
        <w:t>Excel uses this value to define a named range of cells.</w:t>
      </w:r>
    </w:p>
    <w:p w:rsidR="00066F2B" w:rsidRDefault="00102096">
      <w:pPr>
        <w:pStyle w:val="Definition-Field"/>
      </w:pPr>
      <w:r>
        <w:t xml:space="preserve">b.   </w:t>
      </w:r>
      <w:r>
        <w:rPr>
          <w:i/>
        </w:rPr>
        <w:t>The standard states that charts can</w:t>
      </w:r>
      <w:r>
        <w:rPr>
          <w:i/>
        </w:rPr>
        <w:t xml:space="preserve"> be published.</w:t>
      </w:r>
    </w:p>
    <w:p w:rsidR="00066F2B" w:rsidRDefault="00102096">
      <w:pPr>
        <w:pStyle w:val="Definition-Field2"/>
      </w:pPr>
      <w:r>
        <w:t>Office does not allow charts to be published.</w:t>
      </w:r>
    </w:p>
    <w:p w:rsidR="00066F2B" w:rsidRDefault="00102096">
      <w:pPr>
        <w:pStyle w:val="Heading3"/>
      </w:pPr>
      <w:bookmarkStart w:id="2216" w:name="section_054574864bf84e099d276f74fcf68562"/>
      <w:bookmarkStart w:id="2217" w:name="_Toc129235385"/>
      <w:r>
        <w:t>Part 1 Section 19.2.1.5, custShow (Custom Show)</w:t>
      </w:r>
      <w:bookmarkEnd w:id="2216"/>
      <w:bookmarkEnd w:id="2217"/>
      <w:r>
        <w:fldChar w:fldCharType="begin"/>
      </w:r>
      <w:r>
        <w:instrText xml:space="preserve"> XE "custShow (Custom Show)" </w:instrText>
      </w:r>
      <w:r>
        <w:fldChar w:fldCharType="end"/>
      </w:r>
    </w:p>
    <w:p w:rsidR="00066F2B" w:rsidRDefault="00102096">
      <w:pPr>
        <w:pStyle w:val="Definition-Field"/>
      </w:pPr>
      <w:r>
        <w:t xml:space="preserve">a.   </w:t>
      </w:r>
      <w:r>
        <w:rPr>
          <w:i/>
        </w:rPr>
        <w:t>The standard states that the id attribute is a number that should be unique within the presentation.</w:t>
      </w:r>
    </w:p>
    <w:p w:rsidR="00066F2B" w:rsidRDefault="00102096">
      <w:pPr>
        <w:pStyle w:val="Definition-Field2"/>
      </w:pPr>
      <w:r>
        <w:t>PowerPoint</w:t>
      </w:r>
      <w:r>
        <w:t xml:space="preserve"> requires that the id attribute shall be linked to one of the custom shows defined in the presentation's custShowLst element.</w:t>
      </w:r>
    </w:p>
    <w:p w:rsidR="00066F2B" w:rsidRDefault="00102096">
      <w:pPr>
        <w:pStyle w:val="Heading3"/>
      </w:pPr>
      <w:bookmarkStart w:id="2218" w:name="section_41eb94ad9a8e4f7fb17eed9cc54b5fd7"/>
      <w:bookmarkStart w:id="2219" w:name="_Toc129235386"/>
      <w:r>
        <w:t>Part 1 Section 19.2.1.6, custShow (Custom Show)</w:t>
      </w:r>
      <w:bookmarkEnd w:id="2218"/>
      <w:bookmarkEnd w:id="2219"/>
      <w:r>
        <w:fldChar w:fldCharType="begin"/>
      </w:r>
      <w:r>
        <w:instrText xml:space="preserve"> XE "custShow (Custom Show)" </w:instrText>
      </w:r>
      <w:r>
        <w:fldChar w:fldCharType="end"/>
      </w:r>
    </w:p>
    <w:p w:rsidR="00066F2B" w:rsidRDefault="00102096">
      <w:pPr>
        <w:pStyle w:val="Definition-Field"/>
      </w:pPr>
      <w:r>
        <w:t xml:space="preserve">a.   </w:t>
      </w:r>
      <w:r>
        <w:rPr>
          <w:i/>
        </w:rPr>
        <w:t>The standard states that the id attribute shou</w:t>
      </w:r>
      <w:r>
        <w:rPr>
          <w:i/>
        </w:rPr>
        <w:t>ld be unique among all the custom shows within the corresponding presentation.</w:t>
      </w:r>
    </w:p>
    <w:p w:rsidR="00066F2B" w:rsidRDefault="00102096">
      <w:pPr>
        <w:pStyle w:val="Definition-Field2"/>
      </w:pPr>
      <w:r>
        <w:t>PowerPoint further uses consecutive values when writing out the id values.</w:t>
      </w:r>
    </w:p>
    <w:p w:rsidR="00066F2B" w:rsidRDefault="00102096">
      <w:pPr>
        <w:pStyle w:val="Heading3"/>
      </w:pPr>
      <w:bookmarkStart w:id="2220" w:name="section_fb2ecab117a14552bac38df949321ba8"/>
      <w:bookmarkStart w:id="2221" w:name="_Toc129235387"/>
      <w:r>
        <w:t>Part 1 Section 19.2.1.10, embeddedFontLst (Embedded Font List)</w:t>
      </w:r>
      <w:bookmarkEnd w:id="2220"/>
      <w:bookmarkEnd w:id="2221"/>
      <w:r>
        <w:fldChar w:fldCharType="begin"/>
      </w:r>
      <w:r>
        <w:instrText xml:space="preserve"> XE "embeddedFontLst (Embedded Font List</w:instrText>
      </w:r>
      <w:r>
        <w:instrText xml:space="preserve">)" </w:instrText>
      </w:r>
      <w:r>
        <w:fldChar w:fldCharType="end"/>
      </w:r>
    </w:p>
    <w:p w:rsidR="00066F2B" w:rsidRDefault="00102096">
      <w:pPr>
        <w:pStyle w:val="Definition-Field"/>
      </w:pPr>
      <w:r>
        <w:t xml:space="preserve">a.   </w:t>
      </w:r>
      <w:r>
        <w:rPr>
          <w:i/>
        </w:rPr>
        <w:t>The standard states that the font data is referenced within the embeddedFont element.</w:t>
      </w:r>
    </w:p>
    <w:p w:rsidR="00066F2B" w:rsidRDefault="00102096">
      <w:pPr>
        <w:pStyle w:val="Definition-Field2"/>
      </w:pPr>
      <w:r>
        <w:t>PowerPoint further requires that the typeface of each embeddedFont element shall be unique.</w:t>
      </w:r>
    </w:p>
    <w:p w:rsidR="00066F2B" w:rsidRDefault="00102096">
      <w:pPr>
        <w:pStyle w:val="Definition-Field"/>
      </w:pPr>
      <w:r>
        <w:t xml:space="preserve">b.   </w:t>
      </w:r>
      <w:r>
        <w:rPr>
          <w:i/>
        </w:rPr>
        <w:t>The standard states that the embeddedFontLst element specifies</w:t>
      </w:r>
      <w:r>
        <w:rPr>
          <w:i/>
        </w:rPr>
        <w:t xml:space="preserve"> a list of fonts that are embedded within the corresponding presentation.</w:t>
      </w:r>
    </w:p>
    <w:p w:rsidR="00066F2B" w:rsidRDefault="00102096">
      <w:pPr>
        <w:pStyle w:val="Definition-Field2"/>
      </w:pPr>
      <w:r>
        <w:t>PowerPoint further requires that all of the fonts specified in this list shall be used in this presentation.</w:t>
      </w:r>
    </w:p>
    <w:p w:rsidR="00066F2B" w:rsidRDefault="00102096">
      <w:pPr>
        <w:pStyle w:val="Heading3"/>
      </w:pPr>
      <w:bookmarkStart w:id="2222" w:name="section_5d37fa53ccfe40c2b255c6aecc584a0f"/>
      <w:bookmarkStart w:id="2223" w:name="_Toc129235388"/>
      <w:r>
        <w:t>Part 1 Section 19.2.1.11, ext (Extension)</w:t>
      </w:r>
      <w:bookmarkEnd w:id="2222"/>
      <w:bookmarkEnd w:id="2223"/>
      <w:r>
        <w:fldChar w:fldCharType="begin"/>
      </w:r>
      <w:r>
        <w:instrText xml:space="preserve"> XE "ext (Extension)" </w:instrText>
      </w:r>
      <w:r>
        <w:fldChar w:fldCharType="end"/>
      </w:r>
    </w:p>
    <w:p w:rsidR="00066F2B" w:rsidRDefault="00102096">
      <w:pPr>
        <w:pStyle w:val="Definition-Field"/>
      </w:pPr>
      <w:r>
        <w:t xml:space="preserve">a.   </w:t>
      </w:r>
      <w:r>
        <w:rPr>
          <w:i/>
        </w:rPr>
        <w:t>Th</w:t>
      </w:r>
      <w:r>
        <w:rPr>
          <w:i/>
        </w:rPr>
        <w:t>e standard implies that the uri attribute is optional.</w:t>
      </w:r>
    </w:p>
    <w:p w:rsidR="00066F2B" w:rsidRDefault="00102096">
      <w:pPr>
        <w:pStyle w:val="Definition-Field2"/>
      </w:pPr>
      <w:r>
        <w:t>PowerPoint requires the uri attribute.</w:t>
      </w:r>
    </w:p>
    <w:p w:rsidR="00066F2B" w:rsidRDefault="00102096">
      <w:pPr>
        <w:pStyle w:val="Heading3"/>
      </w:pPr>
      <w:bookmarkStart w:id="2224" w:name="section_2799f9b3d0b84e5f949480ecda8934e7"/>
      <w:bookmarkStart w:id="2225" w:name="_Toc129235389"/>
      <w:r>
        <w:t>Part 1 Section 19.2.1.13, font (Embedded Font Name)</w:t>
      </w:r>
      <w:bookmarkEnd w:id="2224"/>
      <w:bookmarkEnd w:id="2225"/>
      <w:r>
        <w:fldChar w:fldCharType="begin"/>
      </w:r>
      <w:r>
        <w:instrText xml:space="preserve"> XE "font (Embedded Font Name)" </w:instrText>
      </w:r>
      <w:r>
        <w:fldChar w:fldCharType="end"/>
      </w:r>
    </w:p>
    <w:p w:rsidR="00066F2B" w:rsidRDefault="00102096">
      <w:pPr>
        <w:pStyle w:val="Definition-Field2"/>
      </w:pPr>
      <w:r>
        <w:rPr>
          <w:i/>
        </w:rPr>
        <w:t xml:space="preserve">For additional notes that apply to this portion of the standard, please see </w:t>
      </w:r>
      <w:r>
        <w:rPr>
          <w:i/>
        </w:rPr>
        <w:t xml:space="preserve">the notes for </w:t>
      </w:r>
      <w:hyperlink w:anchor="Section_e6784cb715474ee5addc730cac8b4d00">
        <w:r>
          <w:rPr>
            <w:rStyle w:val="Hyperlink"/>
          </w:rPr>
          <w:t>latin, §21.1.2.3.7(a-d)</w:t>
        </w:r>
      </w:hyperlink>
      <w:r>
        <w:rPr>
          <w:i/>
        </w:rPr>
        <w:t>.</w:t>
      </w:r>
    </w:p>
    <w:p w:rsidR="00066F2B" w:rsidRDefault="00102096">
      <w:pPr>
        <w:pStyle w:val="Heading3"/>
      </w:pPr>
      <w:bookmarkStart w:id="2226" w:name="section_c02a5399b3584f4e8e42ad4fbb0e5261"/>
      <w:bookmarkStart w:id="2227" w:name="_Toc129235390"/>
      <w:r>
        <w:t>Part 1 Section 19.2.1.17, kinsoku (Kinsoku Settings)</w:t>
      </w:r>
      <w:bookmarkEnd w:id="2226"/>
      <w:bookmarkEnd w:id="2227"/>
      <w:r>
        <w:fldChar w:fldCharType="begin"/>
      </w:r>
      <w:r>
        <w:instrText xml:space="preserve"> XE "kinsoku (Kinsoku Settings)" </w:instrText>
      </w:r>
      <w:r>
        <w:fldChar w:fldCharType="end"/>
      </w:r>
    </w:p>
    <w:p w:rsidR="00066F2B" w:rsidRDefault="00102096">
      <w:pPr>
        <w:pStyle w:val="Definition-Field"/>
      </w:pPr>
      <w:r>
        <w:t xml:space="preserve">a.   </w:t>
      </w:r>
      <w:r>
        <w:rPr>
          <w:i/>
        </w:rPr>
        <w:t>The standard does not specify which values of the lang attrib</w:t>
      </w:r>
      <w:r>
        <w:rPr>
          <w:i/>
        </w:rPr>
        <w:t>ute represent valid East Asian languages.</w:t>
      </w:r>
    </w:p>
    <w:p w:rsidR="00066F2B" w:rsidRDefault="00102096">
      <w:r>
        <w:t>In PowerPoint, the value for the lang attribute must be one of the following:</w:t>
      </w:r>
    </w:p>
    <w:tbl>
      <w:tblPr>
        <w:tblStyle w:val="Table-ShadedHeader"/>
        <w:tblW w:w="0" w:type="auto"/>
        <w:tblLook w:val="04A0" w:firstRow="1" w:lastRow="0" w:firstColumn="1" w:lastColumn="0" w:noHBand="0" w:noVBand="1"/>
      </w:tblPr>
      <w:tblGrid>
        <w:gridCol w:w="734"/>
        <w:gridCol w:w="874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ja-jp</w:t>
            </w:r>
          </w:p>
        </w:tc>
        <w:tc>
          <w:tcPr>
            <w:tcW w:w="0" w:type="auto"/>
            <w:vAlign w:val="center"/>
          </w:tcPr>
          <w:p w:rsidR="00066F2B" w:rsidRDefault="00102096">
            <w:pPr>
              <w:pStyle w:val="TableBodyText"/>
            </w:pPr>
            <w:r>
              <w:t xml:space="preserve">Japanese.  Specifies that the settings apply to runs of text with the </w:t>
            </w:r>
            <w:r>
              <w:rPr>
                <w:b/>
              </w:rPr>
              <w:t>langId</w:t>
            </w:r>
            <w:r>
              <w:t xml:space="preserve"> attribute of the </w:t>
            </w:r>
            <w:r>
              <w:rPr>
                <w:b/>
              </w:rPr>
              <w:t>rPr</w:t>
            </w:r>
            <w:r>
              <w:t xml:space="preserve"> element ("</w:t>
            </w:r>
            <w:hyperlink r:id="rId154">
              <w:r>
                <w:rPr>
                  <w:rStyle w:val="Hyperlink"/>
                </w:rPr>
                <w:t>[ISO/IEC-29500-1]</w:t>
              </w:r>
            </w:hyperlink>
            <w:r>
              <w:t xml:space="preserve"> §21.1.2.3.9; rPr") equal to ja-jp (Japanese).</w:t>
            </w:r>
          </w:p>
        </w:tc>
      </w:tr>
      <w:tr w:rsidR="00066F2B" w:rsidTr="00066F2B">
        <w:tc>
          <w:tcPr>
            <w:tcW w:w="0" w:type="auto"/>
            <w:vAlign w:val="center"/>
          </w:tcPr>
          <w:p w:rsidR="00066F2B" w:rsidRDefault="00102096">
            <w:pPr>
              <w:pStyle w:val="TableBodyText"/>
            </w:pPr>
            <w:r>
              <w:t>ko-kr</w:t>
            </w:r>
          </w:p>
        </w:tc>
        <w:tc>
          <w:tcPr>
            <w:tcW w:w="0" w:type="auto"/>
            <w:vAlign w:val="center"/>
          </w:tcPr>
          <w:p w:rsidR="00066F2B" w:rsidRDefault="00102096">
            <w:pPr>
              <w:pStyle w:val="TableBodyText"/>
            </w:pPr>
            <w:r>
              <w:t xml:space="preserve">Korean.  Specifies that the settings apply to runs of text with the </w:t>
            </w:r>
            <w:r>
              <w:rPr>
                <w:b/>
              </w:rPr>
              <w:t>langId</w:t>
            </w:r>
            <w:r>
              <w:t xml:space="preserve"> attribute of the </w:t>
            </w:r>
            <w:r>
              <w:rPr>
                <w:b/>
              </w:rPr>
              <w:t>rPr</w:t>
            </w:r>
            <w:r>
              <w:t xml:space="preserve"> element ("[ISO/IEC-29500-</w:t>
            </w:r>
            <w:r>
              <w:t>1] §21.1.2.3.9; rPr") equal to ko-kr (Korean).</w:t>
            </w:r>
          </w:p>
        </w:tc>
      </w:tr>
      <w:tr w:rsidR="00066F2B" w:rsidTr="00066F2B">
        <w:tc>
          <w:tcPr>
            <w:tcW w:w="0" w:type="auto"/>
            <w:vAlign w:val="center"/>
          </w:tcPr>
          <w:p w:rsidR="00066F2B" w:rsidRDefault="00102096">
            <w:pPr>
              <w:pStyle w:val="TableBodyText"/>
            </w:pPr>
            <w:r>
              <w:t>zh-cn</w:t>
            </w:r>
          </w:p>
        </w:tc>
        <w:tc>
          <w:tcPr>
            <w:tcW w:w="0" w:type="auto"/>
            <w:vAlign w:val="center"/>
          </w:tcPr>
          <w:p w:rsidR="00066F2B" w:rsidRDefault="00102096">
            <w:pPr>
              <w:pStyle w:val="TableBodyText"/>
            </w:pPr>
            <w:r>
              <w:t xml:space="preserve">Chinese (Simplified).  Specifies that the settings apply to runs of text with the </w:t>
            </w:r>
            <w:r>
              <w:rPr>
                <w:b/>
              </w:rPr>
              <w:t>langId</w:t>
            </w:r>
            <w:r>
              <w:t xml:space="preserve"> attribute of the </w:t>
            </w:r>
            <w:r>
              <w:rPr>
                <w:b/>
              </w:rPr>
              <w:t>rPr</w:t>
            </w:r>
            <w:r>
              <w:t xml:space="preserve"> element ("[ISO/IEC-29500-1] §21.1.2.3.9; rPr") equal to one of the following:</w:t>
            </w:r>
          </w:p>
          <w:p w:rsidR="00066F2B" w:rsidRDefault="00102096">
            <w:pPr>
              <w:pStyle w:val="TableBodyText"/>
            </w:pPr>
            <w:r>
              <w:t>zh-cn (Chinese</w:t>
            </w:r>
            <w:r>
              <w:t xml:space="preserve"> - People's Republic of China)</w:t>
            </w:r>
          </w:p>
          <w:p w:rsidR="00066F2B" w:rsidRDefault="00102096">
            <w:pPr>
              <w:pStyle w:val="TableBodyText"/>
            </w:pPr>
            <w:r>
              <w:t>zh-sg (Chinese - Singapore)</w:t>
            </w:r>
          </w:p>
          <w:p w:rsidR="00066F2B" w:rsidRDefault="00102096">
            <w:pPr>
              <w:pStyle w:val="TableBodyText"/>
            </w:pPr>
            <w:r>
              <w:t>ii-cn (Yi)</w:t>
            </w:r>
          </w:p>
        </w:tc>
      </w:tr>
      <w:tr w:rsidR="00066F2B" w:rsidTr="00066F2B">
        <w:tc>
          <w:tcPr>
            <w:tcW w:w="0" w:type="auto"/>
            <w:vAlign w:val="center"/>
          </w:tcPr>
          <w:p w:rsidR="00066F2B" w:rsidRDefault="00102096">
            <w:pPr>
              <w:pStyle w:val="TableBodyText"/>
            </w:pPr>
            <w:r>
              <w:t>zh-tw</w:t>
            </w:r>
          </w:p>
        </w:tc>
        <w:tc>
          <w:tcPr>
            <w:tcW w:w="0" w:type="auto"/>
            <w:vAlign w:val="center"/>
          </w:tcPr>
          <w:p w:rsidR="00066F2B" w:rsidRDefault="00102096">
            <w:pPr>
              <w:pStyle w:val="TableBodyText"/>
            </w:pPr>
            <w:r>
              <w:t xml:space="preserve">Chinese (Traditional).  Specifies that the settings apply to runs of text with the </w:t>
            </w:r>
            <w:r>
              <w:rPr>
                <w:b/>
              </w:rPr>
              <w:t>langId</w:t>
            </w:r>
            <w:r>
              <w:t xml:space="preserve"> attribute of the </w:t>
            </w:r>
            <w:r>
              <w:rPr>
                <w:b/>
              </w:rPr>
              <w:t>rPr</w:t>
            </w:r>
            <w:r>
              <w:t xml:space="preserve"> element ("[ISO/IEC-29500-1] §21.1.2.3.9; rPr") equal to one of the f</w:t>
            </w:r>
            <w:r>
              <w:t>ollowing:</w:t>
            </w:r>
          </w:p>
          <w:p w:rsidR="00066F2B" w:rsidRDefault="00102096">
            <w:pPr>
              <w:pStyle w:val="TableBodyText"/>
            </w:pPr>
            <w:r>
              <w:t>zh-tw (Chinese - Taiwan)</w:t>
            </w:r>
          </w:p>
          <w:p w:rsidR="00066F2B" w:rsidRDefault="00102096">
            <w:pPr>
              <w:pStyle w:val="TableBodyText"/>
            </w:pPr>
            <w:r>
              <w:t>zh-hk (Chinese - Hong Kong SAR)</w:t>
            </w:r>
          </w:p>
          <w:p w:rsidR="00066F2B" w:rsidRDefault="00102096">
            <w:pPr>
              <w:pStyle w:val="TableBodyText"/>
            </w:pPr>
            <w:r>
              <w:t>zh-mo (Chinese - Macao SAR)</w:t>
            </w:r>
          </w:p>
        </w:tc>
      </w:tr>
    </w:tbl>
    <w:p w:rsidR="00066F2B" w:rsidRDefault="00066F2B"/>
    <w:p w:rsidR="00066F2B" w:rsidRDefault="00102096">
      <w:r>
        <w:t>The value is case insensitive.</w:t>
      </w:r>
    </w:p>
    <w:p w:rsidR="00066F2B" w:rsidRDefault="00102096">
      <w:pPr>
        <w:pStyle w:val="Heading3"/>
      </w:pPr>
      <w:bookmarkStart w:id="2228" w:name="section_236b7423470948f98b928617074bb197"/>
      <w:bookmarkStart w:id="2229" w:name="_Toc129235391"/>
      <w:r>
        <w:t>Part 1 Section 19.2.1.19, modifyVerifier (Modification Verifier)</w:t>
      </w:r>
      <w:bookmarkEnd w:id="2228"/>
      <w:bookmarkEnd w:id="2229"/>
      <w:r>
        <w:fldChar w:fldCharType="begin"/>
      </w:r>
      <w:r>
        <w:instrText xml:space="preserve"> XE "modifyVerifier (Modification Verifier)" </w:instrText>
      </w:r>
      <w:r>
        <w:fldChar w:fldCharType="end"/>
      </w:r>
    </w:p>
    <w:p w:rsidR="00066F2B" w:rsidRDefault="00102096">
      <w:pPr>
        <w:pStyle w:val="Definition-Field"/>
      </w:pPr>
      <w:r>
        <w:t xml:space="preserve">a.   </w:t>
      </w:r>
      <w:r>
        <w:rPr>
          <w:i/>
        </w:rPr>
        <w:t xml:space="preserve">The </w:t>
      </w:r>
      <w:r>
        <w:rPr>
          <w:i/>
        </w:rPr>
        <w:t>standard states that the algIdExt attribute specifies that a cryptographic algorithm not defined in the standard has been used to generate the hash value stored with the document.</w:t>
      </w:r>
    </w:p>
    <w:p w:rsidR="00066F2B" w:rsidRDefault="00102096">
      <w:pPr>
        <w:pStyle w:val="Definition-Field2"/>
      </w:pPr>
      <w:r>
        <w:t xml:space="preserve">PowerPoint further requires that the algIdExt attribute specifies a hashing </w:t>
      </w:r>
      <w:r>
        <w:t>algorithm which is implemented by a CryptoAPI provider, and if the algIdExt attribute is used, the cryptProviderTypeExt attribute shall specify the provider.</w:t>
      </w:r>
    </w:p>
    <w:p w:rsidR="00066F2B" w:rsidRDefault="00102096">
      <w:pPr>
        <w:pStyle w:val="Definition-Field"/>
      </w:pPr>
      <w:r>
        <w:t xml:space="preserve">b.   </w:t>
      </w:r>
      <w:r>
        <w:rPr>
          <w:i/>
        </w:rPr>
        <w:t>The standard describes the hashData attribute as the hash value for the password stored withi</w:t>
      </w:r>
      <w:r>
        <w:rPr>
          <w:i/>
        </w:rPr>
        <w:t>n the document.</w:t>
      </w:r>
    </w:p>
    <w:p w:rsidR="00066F2B" w:rsidRDefault="00102096">
      <w:r>
        <w:t>In Office, the hashData value is the Base64 encoded representation of the binary hashing algorithm output, which is calculated as follows:</w:t>
      </w:r>
    </w:p>
    <w:p w:rsidR="00066F2B" w:rsidRDefault="00102096">
      <w:r>
        <w:t>H[init] = H(password, salt)</w:t>
      </w:r>
    </w:p>
    <w:p w:rsidR="00066F2B" w:rsidRDefault="00102096">
      <w:r>
        <w:t>Followed by spinCount cycles where:</w:t>
      </w:r>
    </w:p>
    <w:p w:rsidR="00066F2B" w:rsidRDefault="00102096">
      <w:r>
        <w:t>H[n] = H(H[n-1], count)</w:t>
      </w:r>
    </w:p>
    <w:p w:rsidR="00066F2B" w:rsidRDefault="00102096">
      <w:r>
        <w:t>Count shall b</w:t>
      </w:r>
      <w:r>
        <w:t>egin with 0x0 and is expressed as a little-endian 32-bit integer. The initial hashing operation shall not be included in count.</w:t>
      </w:r>
    </w:p>
    <w:p w:rsidR="00066F2B" w:rsidRDefault="00102096">
      <w:pPr>
        <w:pStyle w:val="Definition-Field"/>
      </w:pPr>
      <w:r>
        <w:t xml:space="preserve">c.   </w:t>
      </w:r>
      <w:r>
        <w:rPr>
          <w:i/>
        </w:rPr>
        <w:t>The standard states that the saltData attribute is a random string.</w:t>
      </w:r>
    </w:p>
    <w:p w:rsidR="00066F2B" w:rsidRDefault="00102096">
      <w:pPr>
        <w:pStyle w:val="Definition-Field2"/>
      </w:pPr>
      <w:r>
        <w:t>PowerPoint defines the saltData attribute as random bas</w:t>
      </w:r>
      <w:r>
        <w:t>e 64-encoded data (typically 16 bytes), and the binary form of this attribute (not the base 64-encoded version) is used by the hashing algorithm.</w:t>
      </w:r>
    </w:p>
    <w:p w:rsidR="00066F2B" w:rsidRDefault="00102096">
      <w:pPr>
        <w:pStyle w:val="Definition-Field"/>
      </w:pPr>
      <w:r>
        <w:t xml:space="preserve">d.   </w:t>
      </w:r>
      <w:r>
        <w:rPr>
          <w:i/>
        </w:rPr>
        <w:t>The standard specifies that the spinCount attribute specifies the number of times the hashing function sh</w:t>
      </w:r>
      <w:r>
        <w:rPr>
          <w:i/>
        </w:rPr>
        <w:t>all be iteratively run when attempting to compare a user-supplied password with the value stored in the hashData attribute.</w:t>
      </w:r>
    </w:p>
    <w:p w:rsidR="00066F2B" w:rsidRDefault="00102096">
      <w:pPr>
        <w:pStyle w:val="Definition-Field2"/>
      </w:pPr>
      <w:r>
        <w:t>PowerPoint does not include the initial hash of the password with the salt in this count.</w:t>
      </w:r>
    </w:p>
    <w:p w:rsidR="00066F2B" w:rsidRDefault="00102096">
      <w:pPr>
        <w:pStyle w:val="Definition-Field"/>
      </w:pPr>
      <w:r>
        <w:lastRenderedPageBreak/>
        <w:t xml:space="preserve">e.   </w:t>
      </w:r>
      <w:r>
        <w:rPr>
          <w:i/>
        </w:rPr>
        <w:t>The standard lists several possible v</w:t>
      </w:r>
      <w:r>
        <w:rPr>
          <w:i/>
        </w:rPr>
        <w:t>alues for the cryptAlgorithmSid attribute.</w:t>
      </w:r>
    </w:p>
    <w:p w:rsidR="00066F2B" w:rsidRDefault="00102096">
      <w:pPr>
        <w:pStyle w:val="Definition-Field2"/>
      </w:pPr>
      <w:r>
        <w:t>PowerPoint only uses values 1, 2, 3, 4, 12, 13, and 14.</w:t>
      </w:r>
    </w:p>
    <w:p w:rsidR="00066F2B" w:rsidRDefault="00102096">
      <w:pPr>
        <w:pStyle w:val="Definition-Field"/>
      </w:pPr>
      <w:r>
        <w:t xml:space="preserve">f.   </w:t>
      </w:r>
      <w:r>
        <w:rPr>
          <w:i/>
        </w:rPr>
        <w:t>The standard states that this setting uses a specific set of attributes to store the password hash.</w:t>
      </w:r>
    </w:p>
    <w:p w:rsidR="00066F2B" w:rsidRDefault="00102096">
      <w:r>
        <w:t>In Office, when the HKCU/Software/Microsoft/Office/&lt;</w:t>
      </w:r>
      <w:r>
        <w:t>VERSION&gt;/Common/Security/UseIsoPasswordVerifier registry key is set to 1, the XML for file sharing is written by using the XML attribute structure in the following table.</w:t>
      </w:r>
    </w:p>
    <w:tbl>
      <w:tblPr>
        <w:tblStyle w:val="Table-ShadedHeader"/>
        <w:tblW w:w="0" w:type="auto"/>
        <w:tblLook w:val="04A0" w:firstRow="1" w:lastRow="0" w:firstColumn="1" w:lastColumn="0" w:noHBand="0" w:noVBand="1"/>
      </w:tblPr>
      <w:tblGrid>
        <w:gridCol w:w="1219"/>
        <w:gridCol w:w="8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algorithm Name</w:t>
            </w:r>
          </w:p>
        </w:tc>
        <w:tc>
          <w:tcPr>
            <w:tcW w:w="0" w:type="auto"/>
            <w:vAlign w:val="center"/>
          </w:tcPr>
          <w:p w:rsidR="00066F2B" w:rsidRDefault="00102096">
            <w:pPr>
              <w:pStyle w:val="TableBodyText"/>
            </w:pPr>
            <w:r>
              <w:t>The name of the cryptographic hashing algorithm used</w:t>
            </w:r>
            <w:r>
              <w:t xml:space="preserve"> to generate the hash value. Only those algorithms that are installed in the operating system’s cryptographic subsystem can be utilized by Office.</w:t>
            </w:r>
          </w:p>
          <w:p w:rsidR="00066F2B" w:rsidRDefault="00066F2B">
            <w:pPr>
              <w:pStyle w:val="TableBodyText"/>
            </w:pPr>
          </w:p>
          <w:p w:rsidR="00066F2B" w:rsidRDefault="00102096">
            <w:pPr>
              <w:pStyle w:val="TableBodyText"/>
            </w:pPr>
            <w:r>
              <w:t>The following hash algorithm names are reserved:</w:t>
            </w:r>
          </w:p>
          <w:p w:rsidR="00066F2B" w:rsidRDefault="00066F2B">
            <w:pPr>
              <w:pStyle w:val="TableBodyText"/>
            </w:pPr>
          </w:p>
          <w:p w:rsidR="00066F2B" w:rsidRDefault="00102096">
            <w:pPr>
              <w:pStyle w:val="TableBodyText"/>
            </w:pPr>
            <w:r>
              <w:rPr>
                <w:b/>
                <w:i/>
              </w:rPr>
              <w:t>MD2</w:t>
            </w:r>
          </w:p>
          <w:p w:rsidR="00066F2B" w:rsidRDefault="00102096">
            <w:pPr>
              <w:pStyle w:val="TableBodyText"/>
            </w:pPr>
            <w:r>
              <w:rPr>
                <w:i/>
              </w:rPr>
              <w:t>Specifies that the MD2 algorithm, as defined by RFC 13</w:t>
            </w:r>
            <w:r>
              <w:rPr>
                <w:i/>
              </w:rPr>
              <w:t>19, shall be used.</w:t>
            </w:r>
          </w:p>
          <w:p w:rsidR="00066F2B" w:rsidRDefault="00066F2B">
            <w:pPr>
              <w:pStyle w:val="TableBodyText"/>
            </w:pPr>
          </w:p>
          <w:p w:rsidR="00066F2B" w:rsidRDefault="00102096">
            <w:pPr>
              <w:pStyle w:val="TableBodyText"/>
            </w:pPr>
            <w:r>
              <w:rPr>
                <w:i/>
              </w:rPr>
              <w:t>[Note: It is recommended that applications should avoid using this algorithm to store new hash values, because of publicly known breaks. end note]</w:t>
            </w:r>
          </w:p>
          <w:p w:rsidR="00066F2B" w:rsidRDefault="00102096">
            <w:pPr>
              <w:pStyle w:val="TableBodyText"/>
            </w:pPr>
            <w:r>
              <w:rPr>
                <w:b/>
                <w:i/>
              </w:rPr>
              <w:t xml:space="preserve">MD4 </w:t>
            </w:r>
          </w:p>
          <w:p w:rsidR="00066F2B" w:rsidRDefault="00102096">
            <w:pPr>
              <w:pStyle w:val="TableBodyText"/>
            </w:pPr>
            <w:r>
              <w:rPr>
                <w:i/>
              </w:rPr>
              <w:t>Specifies that the MD4 algorithm, as defined by RFC 1320, shall be used.</w:t>
            </w:r>
          </w:p>
          <w:p w:rsidR="00066F2B" w:rsidRDefault="00066F2B">
            <w:pPr>
              <w:pStyle w:val="TableBodyText"/>
            </w:pPr>
          </w:p>
          <w:p w:rsidR="00066F2B" w:rsidRDefault="00102096">
            <w:pPr>
              <w:pStyle w:val="TableBodyText"/>
            </w:pPr>
            <w:r>
              <w:rPr>
                <w:i/>
              </w:rPr>
              <w:t xml:space="preserve">[Note: It </w:t>
            </w:r>
            <w:r>
              <w:rPr>
                <w:i/>
              </w:rPr>
              <w:t>is recommended that applications should avoid using this algorithm to store new hash values, because of publicly known breaks. end note]</w:t>
            </w:r>
          </w:p>
          <w:p w:rsidR="00066F2B" w:rsidRDefault="00102096">
            <w:pPr>
              <w:pStyle w:val="TableBodyText"/>
            </w:pPr>
            <w:r>
              <w:rPr>
                <w:b/>
                <w:i/>
              </w:rPr>
              <w:t>MD5</w:t>
            </w:r>
          </w:p>
          <w:p w:rsidR="00066F2B" w:rsidRDefault="00102096">
            <w:pPr>
              <w:pStyle w:val="TableBodyText"/>
            </w:pPr>
            <w:r>
              <w:rPr>
                <w:i/>
              </w:rPr>
              <w:t>Specifies that the MD5 algorithm, as defined by RFC 1321, shall be used.</w:t>
            </w:r>
          </w:p>
          <w:p w:rsidR="00066F2B" w:rsidRDefault="00066F2B">
            <w:pPr>
              <w:pStyle w:val="TableBodyText"/>
            </w:pPr>
          </w:p>
          <w:p w:rsidR="00066F2B" w:rsidRDefault="00102096">
            <w:pPr>
              <w:pStyle w:val="TableBodyText"/>
            </w:pPr>
            <w:r>
              <w:rPr>
                <w:i/>
              </w:rPr>
              <w:t>[Note: It is recommended that application</w:t>
            </w:r>
            <w:r>
              <w:rPr>
                <w:i/>
              </w:rPr>
              <w:t>s should avoid using this algorithm to store new hash values, because of publicly known breaks. end note]</w:t>
            </w:r>
          </w:p>
          <w:p w:rsidR="00066F2B" w:rsidRDefault="00102096">
            <w:pPr>
              <w:pStyle w:val="TableBodyText"/>
            </w:pPr>
            <w:r>
              <w:rPr>
                <w:b/>
                <w:i/>
              </w:rPr>
              <w:t>RIPEMD-128</w:t>
            </w:r>
          </w:p>
          <w:p w:rsidR="00066F2B" w:rsidRDefault="00102096">
            <w:pPr>
              <w:pStyle w:val="TableBodyText"/>
            </w:pPr>
            <w:r>
              <w:rPr>
                <w:i/>
              </w:rPr>
              <w:t>Specifies that the RIPEMD-128 algorithm, as defined by ISO/IEC 10118-3:2004 shall be used.</w:t>
            </w:r>
          </w:p>
          <w:p w:rsidR="00066F2B" w:rsidRDefault="00066F2B">
            <w:pPr>
              <w:pStyle w:val="TableBodyText"/>
            </w:pPr>
          </w:p>
          <w:p w:rsidR="00066F2B" w:rsidRDefault="00102096">
            <w:pPr>
              <w:pStyle w:val="TableBodyText"/>
            </w:pPr>
            <w:r>
              <w:rPr>
                <w:i/>
              </w:rPr>
              <w:t xml:space="preserve">[Note: It is recommended that applications </w:t>
            </w:r>
            <w:r>
              <w:rPr>
                <w:i/>
              </w:rPr>
              <w:t>should avoid using this algorithm to store new hash values, because of publicly known breaks. end note]</w:t>
            </w:r>
          </w:p>
          <w:p w:rsidR="00066F2B" w:rsidRDefault="00102096">
            <w:pPr>
              <w:pStyle w:val="TableBodyText"/>
            </w:pPr>
            <w:r>
              <w:rPr>
                <w:b/>
                <w:i/>
              </w:rPr>
              <w:t>RIPEMD-160</w:t>
            </w:r>
          </w:p>
          <w:p w:rsidR="00066F2B" w:rsidRDefault="00102096">
            <w:pPr>
              <w:pStyle w:val="TableBodyText"/>
            </w:pPr>
            <w:r>
              <w:rPr>
                <w:i/>
              </w:rPr>
              <w:t>Specifies that the RIPEMD-160 algorithm, as defined by ISO/IEC 10118-3:2004, shall be used.</w:t>
            </w:r>
          </w:p>
          <w:p w:rsidR="00066F2B" w:rsidRDefault="00102096">
            <w:pPr>
              <w:pStyle w:val="TableBodyText"/>
            </w:pPr>
            <w:r>
              <w:rPr>
                <w:b/>
                <w:i/>
              </w:rPr>
              <w:t>SHA-1</w:t>
            </w:r>
          </w:p>
          <w:p w:rsidR="00066F2B" w:rsidRDefault="00102096">
            <w:pPr>
              <w:pStyle w:val="TableBodyText"/>
            </w:pPr>
            <w:r>
              <w:rPr>
                <w:i/>
              </w:rPr>
              <w:t>Specifies that the SHA-1 algorithm, as defi</w:t>
            </w:r>
            <w:r>
              <w:rPr>
                <w:i/>
              </w:rPr>
              <w:t>ned by ISO/IEC 10118-3:2004, shall be used.</w:t>
            </w:r>
          </w:p>
          <w:p w:rsidR="00066F2B" w:rsidRDefault="00102096">
            <w:pPr>
              <w:pStyle w:val="TableBodyText"/>
            </w:pPr>
            <w:r>
              <w:rPr>
                <w:b/>
                <w:i/>
              </w:rPr>
              <w:t>SHA-256</w:t>
            </w:r>
          </w:p>
          <w:p w:rsidR="00066F2B" w:rsidRDefault="00102096">
            <w:pPr>
              <w:pStyle w:val="TableBodyText"/>
            </w:pPr>
            <w:r>
              <w:rPr>
                <w:i/>
              </w:rPr>
              <w:t>Specifies that the SHA-256 algorithm, as defined by ISO/IEC 10118-3:2004, shall be used.</w:t>
            </w:r>
          </w:p>
          <w:p w:rsidR="00066F2B" w:rsidRDefault="00102096">
            <w:pPr>
              <w:pStyle w:val="TableBodyText"/>
            </w:pPr>
            <w:r>
              <w:rPr>
                <w:b/>
                <w:i/>
              </w:rPr>
              <w:t>SHA-384</w:t>
            </w:r>
          </w:p>
          <w:p w:rsidR="00066F2B" w:rsidRDefault="00102096">
            <w:pPr>
              <w:pStyle w:val="TableBodyText"/>
            </w:pPr>
            <w:r>
              <w:rPr>
                <w:i/>
              </w:rPr>
              <w:t>Specifies that the SHA-384 algorithm, as defined by ISO/IEC 10118-3:2004, shall be used.</w:t>
            </w:r>
          </w:p>
          <w:p w:rsidR="00066F2B" w:rsidRDefault="00102096">
            <w:pPr>
              <w:pStyle w:val="TableBodyText"/>
            </w:pPr>
            <w:r>
              <w:rPr>
                <w:b/>
                <w:i/>
              </w:rPr>
              <w:t>SHA-512</w:t>
            </w:r>
          </w:p>
          <w:p w:rsidR="00066F2B" w:rsidRDefault="00102096">
            <w:pPr>
              <w:pStyle w:val="TableBodyText"/>
            </w:pPr>
            <w:r>
              <w:rPr>
                <w:i/>
              </w:rPr>
              <w:t xml:space="preserve">Specifies </w:t>
            </w:r>
            <w:r>
              <w:rPr>
                <w:i/>
              </w:rPr>
              <w:t>that the SHA-512 algorithm, as defined by ISO/IEC 10118-3:2004, shall be used.</w:t>
            </w:r>
          </w:p>
          <w:p w:rsidR="00066F2B" w:rsidRDefault="00102096">
            <w:pPr>
              <w:pStyle w:val="TableBodyText"/>
            </w:pPr>
            <w:r>
              <w:rPr>
                <w:b/>
                <w:i/>
              </w:rPr>
              <w:t>WHIRLPOOL</w:t>
            </w:r>
          </w:p>
          <w:p w:rsidR="00066F2B" w:rsidRDefault="00102096">
            <w:pPr>
              <w:pStyle w:val="TableBodyText"/>
            </w:pPr>
            <w:r>
              <w:rPr>
                <w:i/>
              </w:rPr>
              <w:t>Specifies that the WHIRLPOOL algorithm, as defined by ISO/IEC 10118-3:2004, shall be used.</w:t>
            </w:r>
          </w:p>
          <w:p w:rsidR="00066F2B" w:rsidRDefault="00066F2B">
            <w:pPr>
              <w:pStyle w:val="TableBodyText"/>
            </w:pP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hash Value</w:t>
            </w:r>
          </w:p>
        </w:tc>
        <w:tc>
          <w:tcPr>
            <w:tcW w:w="0" w:type="auto"/>
            <w:vAlign w:val="center"/>
          </w:tcPr>
          <w:p w:rsidR="00066F2B" w:rsidRDefault="00102096">
            <w:pPr>
              <w:pStyle w:val="TableBodyText"/>
            </w:pPr>
            <w:r>
              <w:t>Specifies the hash value for the password required to edit thi</w:t>
            </w:r>
            <w:r>
              <w:t>s presentation. This value shall be compared with the resulting hash value after hashing the user-supplied password using the algorithm specified by the preceding attributes and parent XML element. If the two values match, the protection shall no longer be</w:t>
            </w:r>
            <w:r>
              <w:t xml:space="preserve"> enforced.</w:t>
            </w:r>
          </w:p>
          <w:p w:rsidR="00066F2B" w:rsidRDefault="00066F2B">
            <w:pPr>
              <w:pStyle w:val="TableBodyText"/>
            </w:pPr>
          </w:p>
          <w:p w:rsidR="00066F2B" w:rsidRDefault="00102096">
            <w:pPr>
              <w:pStyle w:val="TableBodyText"/>
            </w:pPr>
            <w:r>
              <w:t>[</w:t>
            </w:r>
            <w:r>
              <w:rPr>
                <w:i/>
              </w:rPr>
              <w:t>Example</w:t>
            </w:r>
            <w:r>
              <w:t>: Consider an Office Open XML document with the following information stored in one of its protection elements:</w:t>
            </w:r>
          </w:p>
          <w:p w:rsidR="00066F2B" w:rsidRDefault="00066F2B">
            <w:pPr>
              <w:pStyle w:val="TableBodyText"/>
            </w:pPr>
          </w:p>
          <w:p w:rsidR="00066F2B" w:rsidRDefault="00102096">
            <w:pPr>
              <w:pStyle w:val="TableBodyText"/>
            </w:pPr>
            <w:r>
              <w:t>&lt;… algorithmName="SHA-1" hashValue="9oN7nWkCAyEZib1RomSJTjmPpCY=" /&gt;</w:t>
            </w:r>
          </w:p>
          <w:p w:rsidR="00066F2B" w:rsidRDefault="00066F2B">
            <w:pPr>
              <w:pStyle w:val="TableBodyText"/>
            </w:pPr>
          </w:p>
          <w:p w:rsidR="00066F2B" w:rsidRDefault="00102096">
            <w:pPr>
              <w:pStyle w:val="TableBodyText"/>
            </w:pPr>
            <w:r>
              <w:t>The hashValue attribute value of 9oN7nWkCAyEZib1RomSJ</w:t>
            </w:r>
            <w:r>
              <w:t xml:space="preserve">TjmPpCY= specifies that the user-supplied password must be hashed using the pre-processing defined by the parent element (if any) followed by the hashing algorithm (specified via the algorithmName attribute value) and that the resulting hash value must be </w:t>
            </w:r>
            <w:r>
              <w:t xml:space="preserve">match for the protection to be disabled. </w:t>
            </w:r>
          </w:p>
          <w:p w:rsidR="00066F2B" w:rsidRDefault="00102096">
            <w:pPr>
              <w:pStyle w:val="TableBodyText"/>
            </w:pPr>
            <w:r>
              <w:rPr>
                <w:i/>
              </w:rPr>
              <w:t>end example</w:t>
            </w:r>
            <w:r>
              <w:t>]</w:t>
            </w:r>
          </w:p>
          <w:p w:rsidR="00066F2B" w:rsidRDefault="00066F2B">
            <w:pPr>
              <w:pStyle w:val="TableBodyText"/>
            </w:pPr>
          </w:p>
          <w:p w:rsidR="00066F2B" w:rsidRDefault="00102096">
            <w:pPr>
              <w:pStyle w:val="TableBodyText"/>
            </w:pPr>
            <w:r>
              <w:t>The possible values for this attribute are defined by the W3C XML Schema base64Binary datatype.</w:t>
            </w:r>
          </w:p>
        </w:tc>
      </w:tr>
      <w:tr w:rsidR="00066F2B" w:rsidTr="00066F2B">
        <w:tc>
          <w:tcPr>
            <w:tcW w:w="0" w:type="auto"/>
            <w:vAlign w:val="center"/>
          </w:tcPr>
          <w:p w:rsidR="00066F2B" w:rsidRDefault="00102096">
            <w:pPr>
              <w:pStyle w:val="TableBodyText"/>
            </w:pPr>
            <w:r>
              <w:rPr>
                <w:b/>
              </w:rPr>
              <w:t>saltValue</w:t>
            </w:r>
          </w:p>
        </w:tc>
        <w:tc>
          <w:tcPr>
            <w:tcW w:w="0" w:type="auto"/>
            <w:vAlign w:val="center"/>
          </w:tcPr>
          <w:p w:rsidR="00066F2B" w:rsidRDefault="00102096">
            <w:pPr>
              <w:pStyle w:val="TableBodyText"/>
            </w:pPr>
            <w:r>
              <w:t xml:space="preserve">Specifies the random bytes that are pre-pended to the user-supplied password before it was </w:t>
            </w:r>
            <w:r>
              <w:t>hashed by the hashing algorithm.</w:t>
            </w:r>
          </w:p>
        </w:tc>
      </w:tr>
      <w:tr w:rsidR="00066F2B" w:rsidTr="00066F2B">
        <w:tc>
          <w:tcPr>
            <w:tcW w:w="0" w:type="auto"/>
            <w:vAlign w:val="center"/>
          </w:tcPr>
          <w:p w:rsidR="00066F2B" w:rsidRDefault="00102096">
            <w:pPr>
              <w:pStyle w:val="TableBodyText"/>
            </w:pPr>
            <w:r>
              <w:rPr>
                <w:b/>
              </w:rPr>
              <w:t>spinCount</w:t>
            </w:r>
          </w:p>
        </w:tc>
        <w:tc>
          <w:tcPr>
            <w:tcW w:w="0" w:type="auto"/>
            <w:vAlign w:val="center"/>
          </w:tcPr>
          <w:p w:rsidR="00066F2B" w:rsidRDefault="00102096">
            <w:pPr>
              <w:pStyle w:val="TableBodyText"/>
            </w:pPr>
            <w:r>
              <w:t>Specifies the number of times the hashing function shall be iteratively run (using each iteration's result as the input for the next iteration).</w:t>
            </w:r>
          </w:p>
        </w:tc>
      </w:tr>
    </w:tbl>
    <w:p w:rsidR="00066F2B" w:rsidRDefault="00066F2B"/>
    <w:p w:rsidR="00066F2B" w:rsidRDefault="00102096">
      <w:r>
        <w:t>[</w:t>
      </w:r>
      <w:r>
        <w:rPr>
          <w:i/>
        </w:rPr>
        <w:t>Example</w:t>
      </w:r>
      <w:r>
        <w:t xml:space="preserve">: </w:t>
      </w:r>
    </w:p>
    <w:p w:rsidR="00066F2B" w:rsidRDefault="00102096">
      <w:r>
        <w:t>Consider an Office Open XML document with the followin</w:t>
      </w:r>
      <w:r>
        <w:t>g information stored in one of its protection elements:</w:t>
      </w:r>
    </w:p>
    <w:p w:rsidR="00066F2B" w:rsidRDefault="00102096">
      <w:r>
        <w:t>&lt; … algorithmName="SHA-1" hashValue="9oN7nWkCAyEZib1RomSJTjmPpCY=" /&gt;</w:t>
      </w:r>
    </w:p>
    <w:p w:rsidR="00066F2B" w:rsidRDefault="00102096">
      <w:r>
        <w:t>The algorithmName attribute value of SHA-1 specifies that the SHA-1 hashing algorithm must be used to generate a hash from the use</w:t>
      </w:r>
      <w:r>
        <w:t>r-defined password.</w:t>
      </w:r>
    </w:p>
    <w:p w:rsidR="00066F2B" w:rsidRDefault="00102096">
      <w:r>
        <w:rPr>
          <w:i/>
        </w:rPr>
        <w:t>end example</w:t>
      </w:r>
      <w:r>
        <w:t>]</w:t>
      </w:r>
    </w:p>
    <w:p w:rsidR="00066F2B" w:rsidRDefault="00102096">
      <w:pPr>
        <w:pStyle w:val="Heading3"/>
      </w:pPr>
      <w:bookmarkStart w:id="2230" w:name="section_9fa0cdca54df40ccb4b49952bca09eb5"/>
      <w:bookmarkStart w:id="2231" w:name="_Toc129235392"/>
      <w:r>
        <w:t>Part 1 Section 19.2.1.22, notesSz (Notes Slide Size)</w:t>
      </w:r>
      <w:bookmarkEnd w:id="2230"/>
      <w:bookmarkEnd w:id="2231"/>
      <w:r>
        <w:fldChar w:fldCharType="begin"/>
      </w:r>
      <w:r>
        <w:instrText xml:space="preserve"> XE "notesSz (Notes Slide Size)" </w:instrText>
      </w:r>
      <w:r>
        <w:fldChar w:fldCharType="end"/>
      </w:r>
    </w:p>
    <w:p w:rsidR="00066F2B" w:rsidRDefault="00102096">
      <w:pPr>
        <w:pStyle w:val="Definition-Field"/>
      </w:pPr>
      <w:r>
        <w:t xml:space="preserve">a.   </w:t>
      </w:r>
      <w:r>
        <w:rPr>
          <w:i/>
        </w:rPr>
        <w:t>The standard states that the values of the cx attribute are defined by the ST_PositiveCoordinate simple type.</w:t>
      </w:r>
    </w:p>
    <w:p w:rsidR="00066F2B" w:rsidRDefault="00102096">
      <w:pPr>
        <w:pStyle w:val="Definition-Field2"/>
      </w:pPr>
      <w:r>
        <w:t xml:space="preserve">PowerPoint defines </w:t>
      </w:r>
      <w:r>
        <w:t>the values of the cx attribute with the ST_SlideSizeCoordinate simple type.</w:t>
      </w:r>
    </w:p>
    <w:p w:rsidR="00066F2B" w:rsidRDefault="00102096">
      <w:pPr>
        <w:pStyle w:val="Definition-Field"/>
      </w:pPr>
      <w:r>
        <w:t xml:space="preserve">b.   </w:t>
      </w:r>
      <w:r>
        <w:rPr>
          <w:i/>
        </w:rPr>
        <w:t>The standard states that the values of the cy attribute are defined by the ST_PositiveCoordinate simple type.</w:t>
      </w:r>
    </w:p>
    <w:p w:rsidR="00066F2B" w:rsidRDefault="00102096">
      <w:pPr>
        <w:pStyle w:val="Definition-Field2"/>
      </w:pPr>
      <w:r>
        <w:t>PowerPoint defines the values of the cy attribute with the ST_Sli</w:t>
      </w:r>
      <w:r>
        <w:t>deSizeCoordinate simple type.</w:t>
      </w:r>
    </w:p>
    <w:p w:rsidR="00066F2B" w:rsidRDefault="00102096">
      <w:pPr>
        <w:pStyle w:val="Definition-Field"/>
      </w:pPr>
      <w:r>
        <w:t xml:space="preserve">c.   </w:t>
      </w:r>
      <w:r>
        <w:rPr>
          <w:i/>
        </w:rPr>
        <w:t>The standard states that the cx attribute specifies the length of the extents rectangle in EMUs.</w:t>
      </w:r>
    </w:p>
    <w:p w:rsidR="00066F2B" w:rsidRDefault="00102096">
      <w:pPr>
        <w:pStyle w:val="Definition-Field2"/>
      </w:pPr>
      <w:r>
        <w:t>PowerPoint uses the cx attribute to specify the width of the rectangle.</w:t>
      </w:r>
    </w:p>
    <w:p w:rsidR="00066F2B" w:rsidRDefault="00102096">
      <w:pPr>
        <w:pStyle w:val="Definition-Field"/>
      </w:pPr>
      <w:r>
        <w:t xml:space="preserve">d.   </w:t>
      </w:r>
      <w:r>
        <w:rPr>
          <w:i/>
        </w:rPr>
        <w:t xml:space="preserve">The standard states that the cy attribute </w:t>
      </w:r>
      <w:r>
        <w:rPr>
          <w:i/>
        </w:rPr>
        <w:t>specifies the width of the extents rectangle in EMUs.</w:t>
      </w:r>
    </w:p>
    <w:p w:rsidR="00066F2B" w:rsidRDefault="00102096">
      <w:pPr>
        <w:pStyle w:val="Definition-Field2"/>
      </w:pPr>
      <w:r>
        <w:t>PowerPoint uses the cy attribute to specify the height of the rectangle.</w:t>
      </w:r>
    </w:p>
    <w:p w:rsidR="00066F2B" w:rsidRDefault="00102096">
      <w:pPr>
        <w:pStyle w:val="Heading3"/>
      </w:pPr>
      <w:bookmarkStart w:id="2232" w:name="section_e80b4fafba5943169c8e0bb6dddcf9f9"/>
      <w:bookmarkStart w:id="2233" w:name="_Toc129235393"/>
      <w:r>
        <w:lastRenderedPageBreak/>
        <w:t>Part 1 Section 19.2.1.24, photoAlbum (Photo Album Information)</w:t>
      </w:r>
      <w:bookmarkEnd w:id="2232"/>
      <w:bookmarkEnd w:id="2233"/>
      <w:r>
        <w:fldChar w:fldCharType="begin"/>
      </w:r>
      <w:r>
        <w:instrText xml:space="preserve"> XE "photoAlbum (Photo Album Information)" </w:instrText>
      </w:r>
      <w:r>
        <w:fldChar w:fldCharType="end"/>
      </w:r>
    </w:p>
    <w:p w:rsidR="00066F2B" w:rsidRDefault="00102096">
      <w:pPr>
        <w:pStyle w:val="Definition-Field"/>
      </w:pPr>
      <w:r>
        <w:t xml:space="preserve">a.   </w:t>
      </w:r>
      <w:r>
        <w:rPr>
          <w:i/>
        </w:rPr>
        <w:t>The standard sta</w:t>
      </w:r>
      <w:r>
        <w:rPr>
          <w:i/>
        </w:rPr>
        <w:t>tes that images that are part of the photo album are identified by the presence of the isPhoto element in the definition of the picture.</w:t>
      </w:r>
    </w:p>
    <w:p w:rsidR="00066F2B" w:rsidRDefault="00102096">
      <w:pPr>
        <w:pStyle w:val="Definition-Field2"/>
      </w:pPr>
      <w:r>
        <w:t>PowerPoint identifies photo album images as those with the isPhoto attribute of the nvPr element set to a value of true</w:t>
      </w:r>
      <w:r>
        <w:t>.</w:t>
      </w:r>
    </w:p>
    <w:p w:rsidR="00066F2B" w:rsidRDefault="00102096">
      <w:pPr>
        <w:pStyle w:val="Definition-Field"/>
      </w:pPr>
      <w:r>
        <w:t xml:space="preserve">b.   </w:t>
      </w:r>
      <w:r>
        <w:rPr>
          <w:i/>
        </w:rPr>
        <w:t>The standard states that the bw attribute specifies whether all pictures in the photo album are to be displayed as black and white.</w:t>
      </w:r>
    </w:p>
    <w:p w:rsidR="00066F2B" w:rsidRDefault="00102096">
      <w:pPr>
        <w:pStyle w:val="Definition-Field2"/>
      </w:pPr>
      <w:r>
        <w:t>PowerPoint uses the bw attribute to specify the last state of a user interface setting that indicates whether all pic</w:t>
      </w:r>
      <w:r>
        <w:t>tures in the photo album are to be displayed as black and white.</w:t>
      </w:r>
    </w:p>
    <w:p w:rsidR="00066F2B" w:rsidRDefault="00102096">
      <w:pPr>
        <w:pStyle w:val="Definition-Field"/>
      </w:pPr>
      <w:r>
        <w:t xml:space="preserve">c.   </w:t>
      </w:r>
      <w:r>
        <w:rPr>
          <w:i/>
        </w:rPr>
        <w:t>The standard states that the frame attribute specifies the frame type that is to be used on all the pictures in the photo album.</w:t>
      </w:r>
    </w:p>
    <w:p w:rsidR="00066F2B" w:rsidRDefault="00102096">
      <w:pPr>
        <w:pStyle w:val="Definition-Field2"/>
      </w:pPr>
      <w:r>
        <w:t>PowerPoint uses the frame attribute to specify the last s</w:t>
      </w:r>
      <w:r>
        <w:t>tate of a user interface setting for the frame type that is to be used on all the pictures in the photo album.</w:t>
      </w:r>
    </w:p>
    <w:p w:rsidR="00066F2B" w:rsidRDefault="00102096">
      <w:pPr>
        <w:pStyle w:val="Definition-Field"/>
      </w:pPr>
      <w:r>
        <w:t xml:space="preserve">d.   </w:t>
      </w:r>
      <w:r>
        <w:rPr>
          <w:i/>
        </w:rPr>
        <w:t>The standard states that the layout attribute specifies the layout that is to be used to arrange the pictures in the photo album on individu</w:t>
      </w:r>
      <w:r>
        <w:rPr>
          <w:i/>
        </w:rPr>
        <w:t>al slides.</w:t>
      </w:r>
    </w:p>
    <w:p w:rsidR="00066F2B" w:rsidRDefault="00102096">
      <w:pPr>
        <w:pStyle w:val="Definition-Field2"/>
      </w:pPr>
      <w:r>
        <w:t>PowerPoint uses the layout attribute to specify the last state of a user interface setting for the layout that is to be used to arrange the pictures in the photo album on individual slides.</w:t>
      </w:r>
    </w:p>
    <w:p w:rsidR="00066F2B" w:rsidRDefault="00102096">
      <w:pPr>
        <w:pStyle w:val="Definition-Field"/>
      </w:pPr>
      <w:r>
        <w:t xml:space="preserve">e.   </w:t>
      </w:r>
      <w:r>
        <w:rPr>
          <w:i/>
        </w:rPr>
        <w:t>The standard states that the showCaptions attribut</w:t>
      </w:r>
      <w:r>
        <w:rPr>
          <w:i/>
        </w:rPr>
        <w:t>e specifies whether to show captions for pictures in the photo album.</w:t>
      </w:r>
    </w:p>
    <w:p w:rsidR="00066F2B" w:rsidRDefault="00102096">
      <w:pPr>
        <w:pStyle w:val="Definition-Field2"/>
      </w:pPr>
      <w:r>
        <w:t>PowerPoint uses the showCaptions attribute to specify the last state of a user interface setting that indicates whether to show captions for pictures in the photo album.</w:t>
      </w:r>
    </w:p>
    <w:p w:rsidR="00066F2B" w:rsidRDefault="00102096">
      <w:pPr>
        <w:pStyle w:val="Heading3"/>
      </w:pPr>
      <w:bookmarkStart w:id="2234" w:name="section_cce7a3040e914fa490bdf3a0f4f58f95"/>
      <w:bookmarkStart w:id="2235" w:name="_Toc129235394"/>
      <w:r>
        <w:t>Part 1 Section 1</w:t>
      </w:r>
      <w:r>
        <w:t>9.2.1.25, present (Presenter Slide Show Mode)</w:t>
      </w:r>
      <w:bookmarkEnd w:id="2234"/>
      <w:bookmarkEnd w:id="2235"/>
      <w:r>
        <w:fldChar w:fldCharType="begin"/>
      </w:r>
      <w:r>
        <w:instrText xml:space="preserve"> XE "present (Presenter Slide Show Mode)" </w:instrText>
      </w:r>
      <w:r>
        <w:fldChar w:fldCharType="end"/>
      </w:r>
    </w:p>
    <w:p w:rsidR="00066F2B" w:rsidRDefault="00102096">
      <w:pPr>
        <w:pStyle w:val="Definition-Field"/>
      </w:pPr>
      <w:r>
        <w:t xml:space="preserve">a.   </w:t>
      </w:r>
      <w:r>
        <w:rPr>
          <w:i/>
        </w:rPr>
        <w:t>The standard states that when in full-screen presenter mode, the presentation is displayed on one monitor while a different monitor displays notes and provides n</w:t>
      </w:r>
      <w:r>
        <w:rPr>
          <w:i/>
        </w:rPr>
        <w:t>avigation controls.</w:t>
      </w:r>
    </w:p>
    <w:p w:rsidR="00066F2B" w:rsidRDefault="00102096">
      <w:pPr>
        <w:pStyle w:val="Definition-Field2"/>
      </w:pPr>
      <w:r>
        <w:t>PowerPoint does not display the presentation and the notes and navigation controls on separate monitors in this mode.</w:t>
      </w:r>
    </w:p>
    <w:p w:rsidR="00066F2B" w:rsidRDefault="00102096">
      <w:pPr>
        <w:pStyle w:val="Heading3"/>
      </w:pPr>
      <w:bookmarkStart w:id="2236" w:name="section_5cc61456aa4e4c48a1153efed3e57d95"/>
      <w:bookmarkStart w:id="2237" w:name="_Toc129235395"/>
      <w:r>
        <w:t>Part 1 Section 19.2.1.26, presentation (Presentation)</w:t>
      </w:r>
      <w:bookmarkEnd w:id="2236"/>
      <w:bookmarkEnd w:id="2237"/>
      <w:r>
        <w:fldChar w:fldCharType="begin"/>
      </w:r>
      <w:r>
        <w:instrText xml:space="preserve"> XE "presentation (Presentation)" </w:instrText>
      </w:r>
      <w:r>
        <w:fldChar w:fldCharType="end"/>
      </w:r>
    </w:p>
    <w:p w:rsidR="00066F2B" w:rsidRDefault="00102096">
      <w:pPr>
        <w:pStyle w:val="Definition-Field"/>
      </w:pPr>
      <w:r>
        <w:t xml:space="preserve">a.   </w:t>
      </w:r>
      <w:r>
        <w:rPr>
          <w:i/>
        </w:rPr>
        <w:t>The standard states tha</w:t>
      </w:r>
      <w:r>
        <w:rPr>
          <w:i/>
        </w:rPr>
        <w:t>t possible values for the firstSlideNum attribute are defined by the XML Schema int datatype.</w:t>
      </w:r>
    </w:p>
    <w:p w:rsidR="00066F2B" w:rsidRDefault="00102096">
      <w:pPr>
        <w:pStyle w:val="Definition-Field2"/>
      </w:pPr>
      <w:r>
        <w:t>PowerPoint restricts the value of the firstSlideNum attribute to be greater than or equal to 0 and less than or equal to 9999.</w:t>
      </w:r>
    </w:p>
    <w:p w:rsidR="00066F2B" w:rsidRDefault="00102096">
      <w:pPr>
        <w:pStyle w:val="Definition-Field"/>
      </w:pPr>
      <w:r>
        <w:t xml:space="preserve">b.   </w:t>
      </w:r>
      <w:r>
        <w:rPr>
          <w:i/>
        </w:rPr>
        <w:t>The standard states that the v</w:t>
      </w:r>
      <w:r>
        <w:rPr>
          <w:i/>
        </w:rPr>
        <w:t>alues of the serverZoom attribute are defined by the ST_Percentage simple type.</w:t>
      </w:r>
    </w:p>
    <w:p w:rsidR="00066F2B" w:rsidRDefault="00102096">
      <w:pPr>
        <w:pStyle w:val="Definition-Field2"/>
      </w:pPr>
      <w:r>
        <w:t>PowerPoint defines the values of the serverZoom attribute with the ST_PositivePercentage simple type.</w:t>
      </w:r>
    </w:p>
    <w:p w:rsidR="00066F2B" w:rsidRDefault="00102096">
      <w:pPr>
        <w:pStyle w:val="Definition-Field"/>
      </w:pPr>
      <w:r>
        <w:t xml:space="preserve">c.   </w:t>
      </w:r>
      <w:r>
        <w:rPr>
          <w:i/>
        </w:rPr>
        <w:t>The standard states that the showSpecialPlsOnTitleSld attribute speci</w:t>
      </w:r>
      <w:r>
        <w:rPr>
          <w:i/>
        </w:rPr>
        <w:t>fies whether to show the header and footer placeholders on the title slides.</w:t>
      </w:r>
    </w:p>
    <w:p w:rsidR="00066F2B" w:rsidRDefault="00102096">
      <w:pPr>
        <w:pStyle w:val="Definition-Field2"/>
      </w:pPr>
      <w:r>
        <w:t>PowerPoint uses the showSpecialPlsOnTitleSld attribute to specify the last state of the user interface setting which indicates whether to show the header and footer placeholders o</w:t>
      </w:r>
      <w:r>
        <w:t>n the title slides.</w:t>
      </w:r>
    </w:p>
    <w:p w:rsidR="00066F2B" w:rsidRDefault="00102096">
      <w:pPr>
        <w:pStyle w:val="Definition-Field"/>
      </w:pPr>
      <w:r>
        <w:lastRenderedPageBreak/>
        <w:t xml:space="preserve">d.   </w:t>
      </w:r>
      <w:r>
        <w:rPr>
          <w:i/>
        </w:rPr>
        <w:t>The standard states that the strictFirstAndLastChars attribute specifies whether to use strict characters for starting and ending lines of Japanese text.</w:t>
      </w:r>
    </w:p>
    <w:p w:rsidR="00066F2B" w:rsidRDefault="00102096">
      <w:pPr>
        <w:pStyle w:val="Definition-Field2"/>
      </w:pPr>
      <w:r>
        <w:t>PowerPoint ignores the strictFirstAndLastChars attribute when the lang attrib</w:t>
      </w:r>
      <w:r>
        <w:t>ute on the kinsoku element has a value of ja-jp.</w:t>
      </w:r>
    </w:p>
    <w:p w:rsidR="00066F2B" w:rsidRDefault="00102096">
      <w:pPr>
        <w:pStyle w:val="Definition-Field"/>
      </w:pPr>
      <w:r>
        <w:t xml:space="preserve">e.   </w:t>
      </w:r>
      <w:r>
        <w:rPr>
          <w:i/>
        </w:rPr>
        <w:t>The standard states that the conformance attribute specifies the schema to use to validate the document.</w:t>
      </w:r>
    </w:p>
    <w:p w:rsidR="00066F2B" w:rsidRDefault="00102096">
      <w:pPr>
        <w:pStyle w:val="Definition-Field2"/>
      </w:pPr>
      <w:r>
        <w:t>PowerPoint ignores the conformance attribute.</w:t>
      </w:r>
    </w:p>
    <w:p w:rsidR="00066F2B" w:rsidRDefault="00102096">
      <w:pPr>
        <w:pStyle w:val="Heading3"/>
      </w:pPr>
      <w:bookmarkStart w:id="2238" w:name="section_e1331a7584dc46d29e5551afd9f38af8"/>
      <w:bookmarkStart w:id="2239" w:name="_Toc129235396"/>
      <w:r>
        <w:t>Part 1 Section 19.2.1.38, sldRg (Slide Range)</w:t>
      </w:r>
      <w:bookmarkEnd w:id="2238"/>
      <w:bookmarkEnd w:id="2239"/>
      <w:r>
        <w:fldChar w:fldCharType="begin"/>
      </w:r>
      <w:r>
        <w:instrText xml:space="preserve"> XE "s</w:instrText>
      </w:r>
      <w:r>
        <w:instrText xml:space="preserve">ldRg (Slide Range)"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066F2B" w:rsidRDefault="00102096">
      <w:pPr>
        <w:pStyle w:val="Heading3"/>
      </w:pPr>
      <w:bookmarkStart w:id="2240" w:name="section_de4053e1e1ca4cc2a810aa2da4cc43a0"/>
      <w:bookmarkStart w:id="2241" w:name="_Toc129235397"/>
      <w:r>
        <w:t>Part 1 Section 19.2.1.39, sldSz (Presentation Slide Size)</w:t>
      </w:r>
      <w:bookmarkEnd w:id="2240"/>
      <w:bookmarkEnd w:id="2241"/>
      <w:r>
        <w:fldChar w:fldCharType="begin"/>
      </w:r>
      <w:r>
        <w:instrText xml:space="preserve"> XE "sldSz (Presentation Slide Size)" </w:instrText>
      </w:r>
      <w:r>
        <w:fldChar w:fldCharType="end"/>
      </w:r>
    </w:p>
    <w:p w:rsidR="00066F2B" w:rsidRDefault="00102096">
      <w:pPr>
        <w:pStyle w:val="Definition-Field"/>
      </w:pPr>
      <w:r>
        <w:t xml:space="preserve">a.   </w:t>
      </w:r>
      <w:r>
        <w:rPr>
          <w:i/>
        </w:rPr>
        <w:t>The standard states that the type attribute specifies the type of slide size that should be used.</w:t>
      </w:r>
    </w:p>
    <w:p w:rsidR="00066F2B" w:rsidRDefault="00102096">
      <w:pPr>
        <w:pStyle w:val="Definition-Field2"/>
      </w:pPr>
      <w:r>
        <w:t>PowerPoint only uses the type attribute when the cx attribute and the cy attribute map to more than one type.</w:t>
      </w:r>
    </w:p>
    <w:p w:rsidR="00066F2B" w:rsidRDefault="00102096">
      <w:pPr>
        <w:pStyle w:val="Definition-Field"/>
      </w:pPr>
      <w:r>
        <w:t>b.</w:t>
      </w:r>
      <w:r>
        <w:t xml:space="preserve">   </w:t>
      </w:r>
      <w:r>
        <w:rPr>
          <w:i/>
        </w:rPr>
        <w:t>The standard states that the cy attribute specifies the width of the extents rectangle in EMUs.</w:t>
      </w:r>
    </w:p>
    <w:p w:rsidR="00066F2B" w:rsidRDefault="00102096">
      <w:pPr>
        <w:pStyle w:val="Definition-Field2"/>
      </w:pPr>
      <w:r>
        <w:t>PowerPoint uses the cy attribute to specify the height of the rectangle.</w:t>
      </w:r>
    </w:p>
    <w:p w:rsidR="00066F2B" w:rsidRDefault="00102096">
      <w:pPr>
        <w:pStyle w:val="Definition-Field"/>
      </w:pPr>
      <w:r>
        <w:t xml:space="preserve">c.   </w:t>
      </w:r>
      <w:r>
        <w:rPr>
          <w:i/>
        </w:rPr>
        <w:t>The standard states that the cx attribute specifies the length of the extents r</w:t>
      </w:r>
      <w:r>
        <w:rPr>
          <w:i/>
        </w:rPr>
        <w:t>ectangle in EMUs.</w:t>
      </w:r>
    </w:p>
    <w:p w:rsidR="00066F2B" w:rsidRDefault="00102096">
      <w:pPr>
        <w:pStyle w:val="Definition-Field2"/>
      </w:pPr>
      <w:r>
        <w:t>PowerPoint uses the cx attribute to specify the width of the rectangle.</w:t>
      </w:r>
    </w:p>
    <w:p w:rsidR="00066F2B" w:rsidRDefault="00102096">
      <w:pPr>
        <w:pStyle w:val="Definition-Field"/>
      </w:pPr>
      <w:r>
        <w:t xml:space="preserve">d.   </w:t>
      </w:r>
      <w:r>
        <w:rPr>
          <w:i/>
        </w:rPr>
        <w:t>The standard states that the sldSz element specifies the size of the presentation slide surface.</w:t>
      </w:r>
    </w:p>
    <w:p w:rsidR="00066F2B" w:rsidRDefault="00102096">
      <w:pPr>
        <w:pStyle w:val="Definition-Field2"/>
      </w:pPr>
      <w:r>
        <w:t>PowerPoint assumes a default of &lt;p:sldSz cx=”9144000” cy=”685800</w:t>
      </w:r>
      <w:r>
        <w:t>0” /&gt; if the sldSz element is not present.</w:t>
      </w:r>
    </w:p>
    <w:p w:rsidR="00066F2B" w:rsidRDefault="00102096">
      <w:pPr>
        <w:pStyle w:val="Heading3"/>
      </w:pPr>
      <w:bookmarkStart w:id="2242" w:name="section_5d1dbc83b5204c20b60b219211294901"/>
      <w:bookmarkStart w:id="2243" w:name="_Toc129235398"/>
      <w:r>
        <w:t>Part 1 Section 19.2.1.40, smartTags (Smart Tags)</w:t>
      </w:r>
      <w:bookmarkEnd w:id="2242"/>
      <w:bookmarkEnd w:id="2243"/>
      <w:r>
        <w:fldChar w:fldCharType="begin"/>
      </w:r>
      <w:r>
        <w:instrText xml:space="preserve"> XE "smartTags (Smart Tags)" </w:instrText>
      </w:r>
      <w:r>
        <w:fldChar w:fldCharType="end"/>
      </w:r>
    </w:p>
    <w:p w:rsidR="00066F2B" w:rsidRDefault="00102096">
      <w:pPr>
        <w:pStyle w:val="Definition-Field"/>
      </w:pPr>
      <w:r>
        <w:t xml:space="preserve">a.   </w:t>
      </w:r>
      <w:r>
        <w:rPr>
          <w:i/>
        </w:rPr>
        <w:t>The standard states that the id attribute specifies the relationship identifier that is used in conjunction with a corresponding</w:t>
      </w:r>
      <w:r>
        <w:rPr>
          <w:i/>
        </w:rPr>
        <w:t xml:space="preserve"> relationship file to resolve the location of the smart tag.</w:t>
      </w:r>
    </w:p>
    <w:p w:rsidR="00066F2B" w:rsidRDefault="00102096">
      <w:r>
        <w:t>The id attribute of the smartTags element defines a relationship to a part within the presentation package whose contents are defined by the PowerPoint 97-2003 Binary File Format (.ppt) Structure</w:t>
      </w:r>
      <w:r>
        <w:t xml:space="preserve"> Specification (“</w:t>
      </w:r>
      <w:hyperlink r:id="rId155" w:anchor="Section_6be79dde33c14c1b8ccc4b2301c08662">
        <w:r>
          <w:rPr>
            <w:rStyle w:val="Hyperlink"/>
          </w:rPr>
          <w:t>[MS-PPT]</w:t>
        </w:r>
      </w:hyperlink>
      <w:r>
        <w:t xml:space="preserve"> section 2.11.28; SmartTagStore11Container”). This binary part contains no RecordHeader structure.</w:t>
      </w:r>
    </w:p>
    <w:p w:rsidR="00066F2B" w:rsidRDefault="00102096">
      <w:pPr>
        <w:pStyle w:val="Heading3"/>
      </w:pPr>
      <w:bookmarkStart w:id="2244" w:name="section_dfb28ce5885d4193957c8ae93866b92e"/>
      <w:bookmarkStart w:id="2245" w:name="_Toc129235399"/>
      <w:r>
        <w:t>Part 1 Section 19.2.2.4, guide (A Guide)</w:t>
      </w:r>
      <w:bookmarkEnd w:id="2244"/>
      <w:bookmarkEnd w:id="2245"/>
      <w:r>
        <w:fldChar w:fldCharType="begin"/>
      </w:r>
      <w:r>
        <w:instrText xml:space="preserve"> XE "guide (A </w:instrText>
      </w:r>
      <w:r>
        <w:instrText xml:space="preserve">Guide)" </w:instrText>
      </w:r>
      <w:r>
        <w:fldChar w:fldCharType="end"/>
      </w:r>
    </w:p>
    <w:p w:rsidR="00066F2B" w:rsidRDefault="00102096">
      <w:pPr>
        <w:pStyle w:val="Definition-Field"/>
      </w:pPr>
      <w:r>
        <w:t xml:space="preserve">a.   </w:t>
      </w:r>
      <w:r>
        <w:rPr>
          <w:i/>
        </w:rPr>
        <w:t>The standard does not state how to interpret the position information of the pos attribute.</w:t>
      </w:r>
    </w:p>
    <w:p w:rsidR="00066F2B" w:rsidRDefault="00102096">
      <w:pPr>
        <w:pStyle w:val="Definition-Field2"/>
      </w:pPr>
      <w:r>
        <w:t>PowerPoint interprets the position information to be relative to the top, left corner of the slide.</w:t>
      </w:r>
    </w:p>
    <w:p w:rsidR="00066F2B" w:rsidRDefault="00102096">
      <w:pPr>
        <w:pStyle w:val="Heading3"/>
      </w:pPr>
      <w:bookmarkStart w:id="2246" w:name="section_9163cc39baea4093980bafc28546324d"/>
      <w:bookmarkStart w:id="2247" w:name="_Toc129235400"/>
      <w:r>
        <w:t>Part 1 Section 19.2.2.6, normalViewPr (Normal Vi</w:t>
      </w:r>
      <w:r>
        <w:t>ew Properties)</w:t>
      </w:r>
      <w:bookmarkEnd w:id="2246"/>
      <w:bookmarkEnd w:id="2247"/>
      <w:r>
        <w:fldChar w:fldCharType="begin"/>
      </w:r>
      <w:r>
        <w:instrText xml:space="preserve"> XE "normalViewPr (Normal View Properties)" </w:instrText>
      </w:r>
      <w:r>
        <w:fldChar w:fldCharType="end"/>
      </w:r>
    </w:p>
    <w:p w:rsidR="00066F2B" w:rsidRDefault="00102096">
      <w:pPr>
        <w:pStyle w:val="Definition-Field"/>
      </w:pPr>
      <w:r>
        <w:t xml:space="preserve">a.   </w:t>
      </w:r>
      <w:r>
        <w:rPr>
          <w:i/>
        </w:rPr>
        <w:t>The standard states that the vertBarState attribute affects the state of the slide region.</w:t>
      </w:r>
    </w:p>
    <w:p w:rsidR="00066F2B" w:rsidRDefault="00102096">
      <w:pPr>
        <w:pStyle w:val="Definition-Field2"/>
      </w:pPr>
      <w:r>
        <w:t>PowerPoint uses the vertBarState attribute to affect the state of the side content region.</w:t>
      </w:r>
    </w:p>
    <w:p w:rsidR="00066F2B" w:rsidRDefault="00102096">
      <w:pPr>
        <w:pStyle w:val="Definition-Field"/>
      </w:pPr>
      <w:r>
        <w:lastRenderedPageBreak/>
        <w:t xml:space="preserve">b.   </w:t>
      </w:r>
      <w:r>
        <w:rPr>
          <w:i/>
        </w:rPr>
        <w:t>The</w:t>
      </w:r>
      <w:r>
        <w:rPr>
          <w:i/>
        </w:rPr>
        <w:t xml:space="preserve"> standard states that the horzBarState attribute affects the state of the side content region.</w:t>
      </w:r>
    </w:p>
    <w:p w:rsidR="00066F2B" w:rsidRDefault="00102096">
      <w:pPr>
        <w:pStyle w:val="Definition-Field2"/>
      </w:pPr>
      <w:r>
        <w:t>PowerPoint uses the horzBarState attribute to affect the state of the slide region.</w:t>
      </w:r>
    </w:p>
    <w:p w:rsidR="00066F2B" w:rsidRDefault="00102096">
      <w:pPr>
        <w:pStyle w:val="Definition-Field"/>
      </w:pPr>
      <w:r>
        <w:t xml:space="preserve">c.   </w:t>
      </w:r>
      <w:r>
        <w:rPr>
          <w:i/>
        </w:rPr>
        <w:t>The standard places no restrictions on the relationship between the horz</w:t>
      </w:r>
      <w:r>
        <w:rPr>
          <w:i/>
        </w:rPr>
        <w:t>BarState attribute and the restoredTop child element.</w:t>
      </w:r>
    </w:p>
    <w:p w:rsidR="00066F2B" w:rsidRDefault="00102096">
      <w:pPr>
        <w:pStyle w:val="Definition-Field2"/>
      </w:pPr>
      <w:r>
        <w:t>PowerPoint ignores the restoredTop child element when the value of the horzBarState attribute is minimized or maximized.</w:t>
      </w:r>
    </w:p>
    <w:p w:rsidR="00066F2B" w:rsidRDefault="00102096">
      <w:pPr>
        <w:pStyle w:val="Definition-Field"/>
      </w:pPr>
      <w:r>
        <w:t xml:space="preserve">d.   </w:t>
      </w:r>
      <w:r>
        <w:rPr>
          <w:i/>
        </w:rPr>
        <w:t>The standard places no restrictions on the relationship between the vertBarS</w:t>
      </w:r>
      <w:r>
        <w:rPr>
          <w:i/>
        </w:rPr>
        <w:t>tate attribute and the restoredLeft child element.</w:t>
      </w:r>
    </w:p>
    <w:p w:rsidR="00066F2B" w:rsidRDefault="00102096">
      <w:pPr>
        <w:pStyle w:val="Definition-Field2"/>
      </w:pPr>
      <w:r>
        <w:t>PowerPoint ignores the restoredLeft child element when the value of the vertBarState attribute is minimized or maximized.</w:t>
      </w:r>
    </w:p>
    <w:p w:rsidR="00066F2B" w:rsidRDefault="00102096">
      <w:pPr>
        <w:pStyle w:val="Heading3"/>
      </w:pPr>
      <w:bookmarkStart w:id="2248" w:name="section_b0d10d875aa74b37b2caea9cc2705984"/>
      <w:bookmarkStart w:id="2249" w:name="_Toc129235401"/>
      <w:r>
        <w:t>Part 1 Section 19.2.2.9, origin (View Origin)</w:t>
      </w:r>
      <w:bookmarkEnd w:id="2248"/>
      <w:bookmarkEnd w:id="2249"/>
      <w:r>
        <w:fldChar w:fldCharType="begin"/>
      </w:r>
      <w:r>
        <w:instrText xml:space="preserve"> XE "origin (View Origin)" </w:instrText>
      </w:r>
      <w:r>
        <w:fldChar w:fldCharType="end"/>
      </w:r>
    </w:p>
    <w:p w:rsidR="00066F2B" w:rsidRDefault="00102096">
      <w:pPr>
        <w:pStyle w:val="Definition-Field2"/>
      </w:pPr>
      <w:r>
        <w:rPr>
          <w:i/>
        </w:rPr>
        <w:t>For addi</w:t>
      </w:r>
      <w:r>
        <w:rPr>
          <w:i/>
        </w:rPr>
        <w:t xml:space="preserve">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Heading3"/>
      </w:pPr>
      <w:bookmarkStart w:id="2250" w:name="section_6551673052ab49638c4ccfb2127809ab"/>
      <w:bookmarkStart w:id="2251" w:name="_Toc129235402"/>
      <w:r>
        <w:t>Part 1 Section 19.2.2.11, restoredLeft (Normal View Restored Left Properties)</w:t>
      </w:r>
      <w:bookmarkEnd w:id="2250"/>
      <w:bookmarkEnd w:id="2251"/>
      <w:r>
        <w:fldChar w:fldCharType="begin"/>
      </w:r>
      <w:r>
        <w:instrText xml:space="preserve"> XE "restored</w:instrText>
      </w:r>
      <w:r>
        <w:instrText xml:space="preserve">Left (Normal View Restored Left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3ceb85bfb0c40f4af1d9feecfb64502">
        <w:r>
          <w:rPr>
            <w:rStyle w:val="Hyperlink"/>
          </w:rPr>
          <w:t>restoredTop, §19.2.2.12(a)</w:t>
        </w:r>
      </w:hyperlink>
      <w:r>
        <w:rPr>
          <w:i/>
        </w:rPr>
        <w:t>.</w:t>
      </w:r>
    </w:p>
    <w:p w:rsidR="00066F2B" w:rsidRDefault="00102096">
      <w:pPr>
        <w:pStyle w:val="Definition-Field"/>
      </w:pPr>
      <w:r>
        <w:t xml:space="preserve">a.   </w:t>
      </w:r>
      <w:r>
        <w:rPr>
          <w:i/>
        </w:rPr>
        <w:t xml:space="preserve">The standard states </w:t>
      </w:r>
      <w:r>
        <w:rPr>
          <w:i/>
        </w:rPr>
        <w:t>that the sz attribute specifies the size of the slide region.</w:t>
      </w:r>
    </w:p>
    <w:p w:rsidR="00066F2B" w:rsidRDefault="00102096">
      <w:pPr>
        <w:pStyle w:val="Definition-Field2"/>
      </w:pPr>
      <w:r>
        <w:t>PowerPoint uses the sz attribute to specify the height of the slide region when the sz attribute is a child of the restoredTop element and width of the slide region when @sz is a child of the re</w:t>
      </w:r>
      <w:r>
        <w:t>storedLeft element.</w:t>
      </w:r>
    </w:p>
    <w:p w:rsidR="00066F2B" w:rsidRDefault="00102096">
      <w:pPr>
        <w:pStyle w:val="Heading3"/>
      </w:pPr>
      <w:bookmarkStart w:id="2252" w:name="section_53ceb85bfb0c40f4af1d9feecfb64502"/>
      <w:bookmarkStart w:id="2253" w:name="_Toc129235403"/>
      <w:r>
        <w:t>Part 1 Section 19.2.2.12, restoredTop (Normal View Restored Top Properties)</w:t>
      </w:r>
      <w:bookmarkEnd w:id="2252"/>
      <w:bookmarkEnd w:id="2253"/>
      <w:r>
        <w:fldChar w:fldCharType="begin"/>
      </w:r>
      <w:r>
        <w:instrText xml:space="preserve"> XE "restoredTop (Normal View Restored Top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551673052ab49638c4ccfb2127809ab">
        <w:r>
          <w:rPr>
            <w:rStyle w:val="Hyperlink"/>
          </w:rPr>
          <w:t>restoredLeft, §19.2.2.11(a)</w:t>
        </w:r>
      </w:hyperlink>
      <w:r>
        <w:rPr>
          <w:i/>
        </w:rPr>
        <w:t>.</w:t>
      </w:r>
    </w:p>
    <w:p w:rsidR="00066F2B" w:rsidRDefault="00102096">
      <w:pPr>
        <w:pStyle w:val="Definition-Field"/>
      </w:pPr>
      <w:r>
        <w:t xml:space="preserve">a.   </w:t>
      </w:r>
      <w:r>
        <w:rPr>
          <w:i/>
        </w:rPr>
        <w:t>The standard states that the autoAdjust attribute specifies the size of the side content region.</w:t>
      </w:r>
    </w:p>
    <w:p w:rsidR="00066F2B" w:rsidRDefault="00102096">
      <w:pPr>
        <w:pStyle w:val="Definition-Field2"/>
      </w:pPr>
      <w:r>
        <w:t>PowerPoint interprets the autoAdjust attribute to specify the si</w:t>
      </w:r>
      <w:r>
        <w:t>ze of the slide region, not the side content region.</w:t>
      </w:r>
    </w:p>
    <w:p w:rsidR="00066F2B" w:rsidRDefault="00102096">
      <w:pPr>
        <w:pStyle w:val="Heading3"/>
      </w:pPr>
      <w:bookmarkStart w:id="2254" w:name="section_467128baa9144fe8a022184922a47c21"/>
      <w:bookmarkStart w:id="2255" w:name="_Toc129235404"/>
      <w:r>
        <w:t>Part 1 Section 19.2.2.13, scale (View Scale)</w:t>
      </w:r>
      <w:bookmarkEnd w:id="2254"/>
      <w:bookmarkEnd w:id="2255"/>
      <w:r>
        <w:fldChar w:fldCharType="begin"/>
      </w:r>
      <w:r>
        <w:instrText xml:space="preserve"> XE "scale (View Scale)" </w:instrText>
      </w:r>
      <w:r>
        <w:fldChar w:fldCharType="end"/>
      </w:r>
    </w:p>
    <w:p w:rsidR="00066F2B" w:rsidRDefault="00102096">
      <w:pPr>
        <w:pStyle w:val="Definition-Field"/>
      </w:pPr>
      <w:r>
        <w:t xml:space="preserve">a.   </w:t>
      </w:r>
      <w:r>
        <w:rPr>
          <w:i/>
        </w:rPr>
        <w:t>The standard states that the scale element specifies the view scaling factors that the presentation was last viewed with.</w:t>
      </w:r>
    </w:p>
    <w:p w:rsidR="00066F2B" w:rsidRDefault="00102096">
      <w:pPr>
        <w:pStyle w:val="Definition-Field2"/>
      </w:pPr>
      <w:r>
        <w:t>Powe</w:t>
      </w:r>
      <w:r>
        <w:t>rPoint requires that the ratio value of child element sx and child element sy shall not be less than 0.03 or greater than 5.</w:t>
      </w:r>
    </w:p>
    <w:p w:rsidR="00066F2B" w:rsidRDefault="00102096">
      <w:pPr>
        <w:pStyle w:val="Definition-Field"/>
      </w:pPr>
      <w:r>
        <w:t xml:space="preserve">b.   </w:t>
      </w:r>
      <w:r>
        <w:rPr>
          <w:i/>
        </w:rPr>
        <w:t>The standard states that the values of the n attribute on the sx and sy child elements are defined by the XML Schema long data</w:t>
      </w:r>
      <w:r>
        <w:rPr>
          <w:i/>
        </w:rPr>
        <w:t>type.</w:t>
      </w:r>
    </w:p>
    <w:p w:rsidR="00066F2B" w:rsidRDefault="00102096">
      <w:pPr>
        <w:pStyle w:val="Definition-Field2"/>
      </w:pPr>
      <w:r>
        <w:t>PowerPoint defines the values of the n attribute with the XML Schema int datatype.</w:t>
      </w:r>
    </w:p>
    <w:p w:rsidR="00066F2B" w:rsidRDefault="00102096">
      <w:pPr>
        <w:pStyle w:val="Definition-Field"/>
      </w:pPr>
      <w:r>
        <w:lastRenderedPageBreak/>
        <w:t xml:space="preserve">c.   </w:t>
      </w:r>
      <w:r>
        <w:rPr>
          <w:i/>
        </w:rPr>
        <w:t>The standard states that the values of the d attribute on the sx and sy child elements are defined by the XML Schema long datatype.</w:t>
      </w:r>
    </w:p>
    <w:p w:rsidR="00066F2B" w:rsidRDefault="00102096">
      <w:pPr>
        <w:pStyle w:val="Definition-Field2"/>
      </w:pPr>
      <w:r>
        <w:t xml:space="preserve">PowerPoint defines the values </w:t>
      </w:r>
      <w:r>
        <w:t>of the d attribute with the XML Schema int datatype.</w:t>
      </w:r>
    </w:p>
    <w:p w:rsidR="00066F2B" w:rsidRDefault="00102096">
      <w:pPr>
        <w:pStyle w:val="Heading3"/>
      </w:pPr>
      <w:bookmarkStart w:id="2256" w:name="section_71e8b4e0e70d416aa249c870d41e6d5e"/>
      <w:bookmarkStart w:id="2257" w:name="_Toc129235405"/>
      <w:r>
        <w:t>Part 1 Section 19.3.1.1, bg (Slide Background)</w:t>
      </w:r>
      <w:bookmarkEnd w:id="2256"/>
      <w:bookmarkEnd w:id="2257"/>
      <w:r>
        <w:fldChar w:fldCharType="begin"/>
      </w:r>
      <w:r>
        <w:instrText xml:space="preserve"> XE "bg (Slide Background)" </w:instrText>
      </w:r>
      <w:r>
        <w:fldChar w:fldCharType="end"/>
      </w:r>
    </w:p>
    <w:p w:rsidR="00066F2B" w:rsidRDefault="00102096">
      <w:pPr>
        <w:pStyle w:val="Definition-Field"/>
      </w:pPr>
      <w:r>
        <w:t xml:space="preserve">a.   </w:t>
      </w:r>
      <w:r>
        <w:rPr>
          <w:i/>
        </w:rPr>
        <w:t>The standard states that the bwMode attribute specifies that the background should be rendered using only black and white</w:t>
      </w:r>
      <w:r>
        <w:rPr>
          <w:i/>
        </w:rPr>
        <w:t xml:space="preserve"> coloring.</w:t>
      </w:r>
    </w:p>
    <w:p w:rsidR="00066F2B" w:rsidRDefault="00102096">
      <w:pPr>
        <w:pStyle w:val="Definition-Field2"/>
      </w:pPr>
      <w:r>
        <w:t>PowerPoint uses the bwMode attribute to specify how the background should be rendered when in black and white mode.</w:t>
      </w:r>
    </w:p>
    <w:p w:rsidR="00066F2B" w:rsidRDefault="00102096">
      <w:pPr>
        <w:pStyle w:val="Heading3"/>
      </w:pPr>
      <w:bookmarkStart w:id="2258" w:name="section_c1fadbc6d06348b9b57ea043969cf6c5"/>
      <w:bookmarkStart w:id="2259" w:name="_Toc129235406"/>
      <w:r>
        <w:t>Part 1 Section 19.3.1.2, bgPr (Background Properties)</w:t>
      </w:r>
      <w:bookmarkEnd w:id="2258"/>
      <w:bookmarkEnd w:id="2259"/>
      <w:r>
        <w:fldChar w:fldCharType="begin"/>
      </w:r>
      <w:r>
        <w:instrText xml:space="preserve"> XE "bgPr (Background Properties)" </w:instrText>
      </w:r>
      <w:r>
        <w:fldChar w:fldCharType="end"/>
      </w:r>
    </w:p>
    <w:p w:rsidR="00066F2B" w:rsidRDefault="00102096">
      <w:pPr>
        <w:pStyle w:val="Definition-Field"/>
      </w:pPr>
      <w:r>
        <w:t xml:space="preserve">a.   </w:t>
      </w:r>
      <w:r>
        <w:rPr>
          <w:i/>
        </w:rPr>
        <w:t>The standard states the grpFill e</w:t>
      </w:r>
      <w:r>
        <w:rPr>
          <w:i/>
        </w:rPr>
        <w:t>lement is a valid child of the bgPr element.</w:t>
      </w:r>
    </w:p>
    <w:p w:rsidR="00066F2B" w:rsidRDefault="00102096">
      <w:pPr>
        <w:pStyle w:val="Definition-Field2"/>
      </w:pPr>
      <w:r>
        <w:t>PowerPoint does not allow the grpFill element to be a child of the bgPr element.</w:t>
      </w:r>
    </w:p>
    <w:p w:rsidR="00066F2B" w:rsidRDefault="00102096">
      <w:pPr>
        <w:pStyle w:val="Heading3"/>
      </w:pPr>
      <w:bookmarkStart w:id="2260" w:name="section_17c4667a47c248f69f112565d029009c"/>
      <w:bookmarkStart w:id="2261" w:name="_Toc129235407"/>
      <w:r>
        <w:t>Part 1 Section 19.3.1.4, blipFill (Picture Fill)</w:t>
      </w:r>
      <w:bookmarkEnd w:id="2260"/>
      <w:bookmarkEnd w:id="2261"/>
      <w:r>
        <w:fldChar w:fldCharType="begin"/>
      </w:r>
      <w:r>
        <w:instrText xml:space="preserve"> XE "blipFill (Picture Fill)" </w:instrText>
      </w:r>
      <w:r>
        <w:fldChar w:fldCharType="end"/>
      </w:r>
    </w:p>
    <w:p w:rsidR="00066F2B" w:rsidRDefault="00102096">
      <w:pPr>
        <w:pStyle w:val="Definition-Field2"/>
      </w:pPr>
      <w:r>
        <w:rPr>
          <w:i/>
        </w:rPr>
        <w:t>For additional notes that apply to this portion o</w:t>
      </w:r>
      <w:r>
        <w:rPr>
          <w:i/>
        </w:rPr>
        <w:t xml:space="preserve">f the standard, please see the notes for </w:t>
      </w:r>
      <w:hyperlink w:anchor="Section_0329492820b44cdd9ecdac4d63dc4674">
        <w:r>
          <w:rPr>
            <w:rStyle w:val="Hyperlink"/>
          </w:rPr>
          <w:t>blipFill, §21.3.2.2(a)</w:t>
        </w:r>
      </w:hyperlink>
      <w:r>
        <w:rPr>
          <w:i/>
        </w:rPr>
        <w:t>.</w:t>
      </w:r>
    </w:p>
    <w:p w:rsidR="00066F2B" w:rsidRDefault="00102096">
      <w:pPr>
        <w:pStyle w:val="Heading3"/>
      </w:pPr>
      <w:bookmarkStart w:id="2262" w:name="section_27570db3ce3e4a0693da4c8f1b7552ed"/>
      <w:bookmarkStart w:id="2263" w:name="_Toc129235408"/>
      <w:r>
        <w:t>Part 1 Section 19.3.1.16, cSld (Common Slide Data)</w:t>
      </w:r>
      <w:bookmarkEnd w:id="2262"/>
      <w:bookmarkEnd w:id="2263"/>
      <w:r>
        <w:fldChar w:fldCharType="begin"/>
      </w:r>
      <w:r>
        <w:instrText xml:space="preserve"> XE "cSld (Common Slide Data)" </w:instrText>
      </w:r>
      <w:r>
        <w:fldChar w:fldCharType="end"/>
      </w:r>
    </w:p>
    <w:p w:rsidR="00066F2B" w:rsidRDefault="00102096">
      <w:pPr>
        <w:pStyle w:val="Definition-Field"/>
      </w:pPr>
      <w:r>
        <w:t xml:space="preserve">a.   </w:t>
      </w:r>
      <w:r>
        <w:rPr>
          <w:i/>
        </w:rPr>
        <w:t>The standard states that the controls e</w:t>
      </w:r>
      <w:r>
        <w:rPr>
          <w:i/>
        </w:rPr>
        <w:t>lement is a valid child of the cSld element.</w:t>
      </w:r>
    </w:p>
    <w:p w:rsidR="00066F2B" w:rsidRDefault="00102096">
      <w:pPr>
        <w:pStyle w:val="Definition-Field2"/>
      </w:pPr>
      <w:r>
        <w:t>PowerPoint does not allow the controls element to be a child of the cSld element when the cSld's parent element is the handoutMaster element, the notes element, or the notesMaster element.</w:t>
      </w:r>
    </w:p>
    <w:p w:rsidR="00066F2B" w:rsidRDefault="00102096">
      <w:pPr>
        <w:pStyle w:val="Heading3"/>
      </w:pPr>
      <w:bookmarkStart w:id="2264" w:name="section_ded574023d5740a88662fa25bfffe329"/>
      <w:bookmarkStart w:id="2265" w:name="_Toc129235409"/>
      <w:r>
        <w:t>Part 1 Section 19.3.1.</w:t>
      </w:r>
      <w:r>
        <w:t>17, custData (Customer Data)</w:t>
      </w:r>
      <w:bookmarkEnd w:id="2264"/>
      <w:bookmarkEnd w:id="2265"/>
      <w:r>
        <w:fldChar w:fldCharType="begin"/>
      </w:r>
      <w:r>
        <w:instrText xml:space="preserve"> XE "custData (Customer Data)" </w:instrText>
      </w:r>
      <w:r>
        <w:fldChar w:fldCharType="end"/>
      </w:r>
    </w:p>
    <w:p w:rsidR="00066F2B" w:rsidRDefault="00102096">
      <w:pPr>
        <w:pStyle w:val="Definition-Field"/>
      </w:pPr>
      <w:r>
        <w:t xml:space="preserve">a.   </w:t>
      </w:r>
      <w:r>
        <w:rPr>
          <w:i/>
        </w:rPr>
        <w:t>The standard does not specify what type of resource the id attribute should refer to.</w:t>
      </w:r>
    </w:p>
    <w:p w:rsidR="00066F2B" w:rsidRDefault="00102096">
      <w:pPr>
        <w:pStyle w:val="Definition-Field2"/>
      </w:pPr>
      <w:r>
        <w:t>PowerPoint requires that the id attribute specify a valid data store item.</w:t>
      </w:r>
    </w:p>
    <w:p w:rsidR="00066F2B" w:rsidRDefault="00102096">
      <w:pPr>
        <w:pStyle w:val="Heading3"/>
      </w:pPr>
      <w:bookmarkStart w:id="2266" w:name="section_9ddba7fd39a643d3b232fb6d0de0047b"/>
      <w:bookmarkStart w:id="2267" w:name="_Toc129235410"/>
      <w:r>
        <w:t>Part 1 Section 19.3.1.23, gr</w:t>
      </w:r>
      <w:r>
        <w:t>pSpPr (Group Shape Properties)</w:t>
      </w:r>
      <w:bookmarkEnd w:id="2266"/>
      <w:bookmarkEnd w:id="2267"/>
      <w:r>
        <w:fldChar w:fldCharType="begin"/>
      </w:r>
      <w:r>
        <w:instrText xml:space="preserve"> XE "grpSpPr (Group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b7e3dab028b4c2285e631bc3dc52e04">
        <w:r>
          <w:rPr>
            <w:rStyle w:val="Hyperlink"/>
          </w:rPr>
          <w:t>grpSpPr, §20.5.2.18(a-c)</w:t>
        </w:r>
      </w:hyperlink>
      <w:r>
        <w:rPr>
          <w:i/>
        </w:rPr>
        <w:t>.</w:t>
      </w:r>
    </w:p>
    <w:p w:rsidR="00066F2B" w:rsidRDefault="00102096">
      <w:pPr>
        <w:pStyle w:val="Heading3"/>
      </w:pPr>
      <w:bookmarkStart w:id="2268" w:name="section_8951fadae9e043209013222984368104"/>
      <w:bookmarkStart w:id="2269" w:name="_Toc129235411"/>
      <w:r>
        <w:t>Part 1 Section 19.3.1.27, notesMaster (Notes Master)</w:t>
      </w:r>
      <w:bookmarkEnd w:id="2268"/>
      <w:bookmarkEnd w:id="2269"/>
      <w:r>
        <w:fldChar w:fldCharType="begin"/>
      </w:r>
      <w:r>
        <w:instrText xml:space="preserve"> XE "notesMaster (Notes Master)" </w:instrText>
      </w:r>
      <w:r>
        <w:fldChar w:fldCharType="end"/>
      </w:r>
    </w:p>
    <w:p w:rsidR="00066F2B" w:rsidRDefault="00102096">
      <w:pPr>
        <w:pStyle w:val="Definition-Field"/>
      </w:pPr>
      <w:r>
        <w:t xml:space="preserve">a.   </w:t>
      </w:r>
      <w:r>
        <w:rPr>
          <w:i/>
        </w:rPr>
        <w:t>The standard states that the notesMaster element specifies an instance of a handout master slide.</w:t>
      </w:r>
    </w:p>
    <w:p w:rsidR="00066F2B" w:rsidRDefault="00102096">
      <w:pPr>
        <w:pStyle w:val="Definition-Field2"/>
      </w:pPr>
      <w:r>
        <w:t>PowerPoint uses the notesMaster element to specify an instance of</w:t>
      </w:r>
      <w:r>
        <w:t xml:space="preserve"> a notes master slide.</w:t>
      </w:r>
    </w:p>
    <w:p w:rsidR="00066F2B" w:rsidRDefault="00102096">
      <w:pPr>
        <w:pStyle w:val="Definition-Field"/>
      </w:pPr>
      <w:r>
        <w:t xml:space="preserve">b.   </w:t>
      </w:r>
      <w:r>
        <w:rPr>
          <w:i/>
        </w:rPr>
        <w:t>The standard does not specify the z-order of shapes in a notes master slide.</w:t>
      </w:r>
    </w:p>
    <w:p w:rsidR="00066F2B" w:rsidRDefault="00102096">
      <w:pPr>
        <w:pStyle w:val="Definition-Field2"/>
      </w:pPr>
      <w:r>
        <w:t>PowerPoint renders the shape elements contained in a notesMaster element in the order they are written.  The note text is always rendered in the foregr</w:t>
      </w:r>
      <w:r>
        <w:t>ound.</w:t>
      </w:r>
    </w:p>
    <w:p w:rsidR="00066F2B" w:rsidRDefault="00102096">
      <w:pPr>
        <w:pStyle w:val="Heading3"/>
      </w:pPr>
      <w:bookmarkStart w:id="2270" w:name="section_714b0f8f82e346b0a46d91c29471c19e"/>
      <w:bookmarkStart w:id="2271" w:name="_Toc129235412"/>
      <w:r>
        <w:lastRenderedPageBreak/>
        <w:t>Part 1 Section 19.3.1.28, notesStyle (Notes Text Style)</w:t>
      </w:r>
      <w:bookmarkEnd w:id="2270"/>
      <w:bookmarkEnd w:id="2271"/>
      <w:r>
        <w:fldChar w:fldCharType="begin"/>
      </w:r>
      <w:r>
        <w:instrText xml:space="preserve"> XE "notesStyle (Notes Text Style)" </w:instrText>
      </w:r>
      <w:r>
        <w:fldChar w:fldCharType="end"/>
      </w:r>
    </w:p>
    <w:p w:rsidR="00066F2B" w:rsidRDefault="00102096">
      <w:pPr>
        <w:pStyle w:val="Definition-Field"/>
      </w:pPr>
      <w:r>
        <w:t xml:space="preserve">a.   </w:t>
      </w:r>
      <w:r>
        <w:rPr>
          <w:i/>
        </w:rPr>
        <w:t>The standard states that the notesStyle element specifies the text formatting style for all text within a notes slide.</w:t>
      </w:r>
    </w:p>
    <w:p w:rsidR="00066F2B" w:rsidRDefault="00102096">
      <w:pPr>
        <w:pStyle w:val="Definition-Field2"/>
      </w:pPr>
      <w:r>
        <w:t xml:space="preserve">PowerPoint uses the notesStyle </w:t>
      </w:r>
      <w:r>
        <w:t>element to specify the text in the notes section of the notes page view and the notes master view.</w:t>
      </w:r>
    </w:p>
    <w:p w:rsidR="00066F2B" w:rsidRDefault="00102096">
      <w:pPr>
        <w:pStyle w:val="Heading3"/>
      </w:pPr>
      <w:bookmarkStart w:id="2272" w:name="section_df435a6d5e4b4d95b0e273276d70cc5b"/>
      <w:bookmarkStart w:id="2273" w:name="_Toc129235413"/>
      <w:r>
        <w:t>Part 1 Section 19.3.1.33, nvPr (Non-Visual Properties)</w:t>
      </w:r>
      <w:bookmarkEnd w:id="2272"/>
      <w:bookmarkEnd w:id="2273"/>
      <w:r>
        <w:fldChar w:fldCharType="begin"/>
      </w:r>
      <w:r>
        <w:instrText xml:space="preserve"> XE "nvPr (Non-Visual Properties)" </w:instrText>
      </w:r>
      <w:r>
        <w:fldChar w:fldCharType="end"/>
      </w:r>
    </w:p>
    <w:p w:rsidR="00066F2B" w:rsidRDefault="00102096">
      <w:pPr>
        <w:pStyle w:val="Definition-Field"/>
      </w:pPr>
      <w:r>
        <w:t xml:space="preserve">a.   </w:t>
      </w:r>
      <w:r>
        <w:rPr>
          <w:i/>
        </w:rPr>
        <w:t>The standard states that the isPhoto attribute specifies whe</w:t>
      </w:r>
      <w:r>
        <w:rPr>
          <w:i/>
        </w:rPr>
        <w:t>ther the picture belongs to a photo album.</w:t>
      </w:r>
    </w:p>
    <w:p w:rsidR="00066F2B" w:rsidRDefault="00102096">
      <w:pPr>
        <w:pStyle w:val="Definition-Field2"/>
      </w:pPr>
      <w:r>
        <w:t>PowerPoint does not support the isPhoto attribute when nvPr's parent element is the nvGrpSpPr element.</w:t>
      </w:r>
    </w:p>
    <w:p w:rsidR="00066F2B" w:rsidRDefault="00102096">
      <w:pPr>
        <w:pStyle w:val="Definition-Field"/>
      </w:pPr>
      <w:r>
        <w:t xml:space="preserve">b.   </w:t>
      </w:r>
      <w:r>
        <w:rPr>
          <w:i/>
        </w:rPr>
        <w:t>The standard states that the ph element is a valid child of the nvPr element.</w:t>
      </w:r>
    </w:p>
    <w:p w:rsidR="00066F2B" w:rsidRDefault="00102096">
      <w:pPr>
        <w:pStyle w:val="Definition-Field2"/>
      </w:pPr>
      <w:r>
        <w:t>PowerPoint does not allow t</w:t>
      </w:r>
      <w:r>
        <w:t>he ph element to be a child of the nvPr element when the nvPr's parent element is the nvCxnSpPr element or the nvGrpSpPr element.</w:t>
      </w:r>
    </w:p>
    <w:p w:rsidR="00066F2B" w:rsidRDefault="00102096">
      <w:pPr>
        <w:pStyle w:val="Heading3"/>
      </w:pPr>
      <w:bookmarkStart w:id="2274" w:name="section_3ec954b237a641da897304a592c91fb2"/>
      <w:bookmarkStart w:id="2275" w:name="_Toc129235414"/>
      <w:r>
        <w:t>Part 1 Section 19.3.1.36, ph (Placeholder Shape)</w:t>
      </w:r>
      <w:bookmarkEnd w:id="2274"/>
      <w:bookmarkEnd w:id="2275"/>
      <w:r>
        <w:fldChar w:fldCharType="begin"/>
      </w:r>
      <w:r>
        <w:instrText xml:space="preserve"> XE "ph (Placeholder Shape)" </w:instrText>
      </w:r>
      <w:r>
        <w:fldChar w:fldCharType="end"/>
      </w:r>
    </w:p>
    <w:p w:rsidR="00066F2B" w:rsidRDefault="00102096">
      <w:pPr>
        <w:pStyle w:val="Definition-Field"/>
      </w:pPr>
      <w:r>
        <w:t xml:space="preserve">a.   </w:t>
      </w:r>
      <w:r>
        <w:rPr>
          <w:i/>
        </w:rPr>
        <w:t xml:space="preserve">The standard states that the placeholder </w:t>
      </w:r>
      <w:r>
        <w:rPr>
          <w:i/>
        </w:rPr>
        <w:t>idx attribute specifies the placeholder index.</w:t>
      </w:r>
    </w:p>
    <w:p w:rsidR="00066F2B" w:rsidRDefault="00102096">
      <w:r>
        <w:t>The following additional restrictions apply to values on the idx attribute:</w:t>
      </w:r>
    </w:p>
    <w:p w:rsidR="00066F2B" w:rsidRDefault="00102096">
      <w:pPr>
        <w:pStyle w:val="ListParagraph"/>
        <w:numPr>
          <w:ilvl w:val="0"/>
          <w:numId w:val="124"/>
        </w:numPr>
        <w:contextualSpacing/>
      </w:pPr>
      <w:r>
        <w:t>For a placeholder on a Master, Notes Master, Handout Master, Slide Layout or Notes Slide the value shall not be equal to 0xffffffff.</w:t>
      </w:r>
    </w:p>
    <w:p w:rsidR="00066F2B" w:rsidRDefault="00102096">
      <w:pPr>
        <w:pStyle w:val="ListParagraph"/>
        <w:numPr>
          <w:ilvl w:val="0"/>
          <w:numId w:val="124"/>
        </w:numPr>
        <w:contextualSpacing/>
      </w:pPr>
      <w:r>
        <w:t>For any two placeholders on a Master, Notes Master, Handout Master, Slide Layout or Notes Slide the values must not be the same.</w:t>
      </w:r>
    </w:p>
    <w:p w:rsidR="00066F2B" w:rsidRDefault="00102096">
      <w:pPr>
        <w:pStyle w:val="ListParagraph"/>
        <w:numPr>
          <w:ilvl w:val="0"/>
          <w:numId w:val="124"/>
        </w:numPr>
        <w:contextualSpacing/>
      </w:pPr>
      <w:r>
        <w:t>For any two placeholders on a Slide with values not equal to 0xffffffff the values shall not be the same.</w:t>
      </w:r>
    </w:p>
    <w:p w:rsidR="00066F2B" w:rsidRDefault="00102096">
      <w:pPr>
        <w:pStyle w:val="ListParagraph"/>
        <w:numPr>
          <w:ilvl w:val="0"/>
          <w:numId w:val="124"/>
        </w:numPr>
      </w:pPr>
      <w:r>
        <w:t xml:space="preserve">For a placeholder on </w:t>
      </w:r>
      <w:r>
        <w:t>a Slide with a value not equal to 0xffffffff there shall be a placeholder on the Slide Layout with the same attribute values.</w:t>
      </w:r>
    </w:p>
    <w:p w:rsidR="00066F2B" w:rsidRDefault="00102096">
      <w:pPr>
        <w:pStyle w:val="Definition-Field"/>
      </w:pPr>
      <w:r>
        <w:t xml:space="preserve">b.   </w:t>
      </w:r>
      <w:r>
        <w:rPr>
          <w:i/>
        </w:rPr>
        <w:t>The standard does not specify the inheritance model of a placeholder shape.</w:t>
      </w:r>
    </w:p>
    <w:p w:rsidR="00066F2B" w:rsidRDefault="00102096">
      <w:pPr>
        <w:pStyle w:val="Definition-Field2"/>
      </w:pPr>
      <w:r>
        <w:t>PowerPoint defines a placeholder shape on a slide</w:t>
      </w:r>
      <w:r>
        <w:t xml:space="preserve"> to inherit from the slide layout placeholder with the same idx value, and a placeholder shape on a notes slide to inherit from the notes master placeholder with the same type value.</w:t>
      </w:r>
    </w:p>
    <w:p w:rsidR="00066F2B" w:rsidRDefault="00102096">
      <w:pPr>
        <w:pStyle w:val="Heading3"/>
      </w:pPr>
      <w:bookmarkStart w:id="2276" w:name="section_ba458354c051419ea68e0027cbac03bc"/>
      <w:bookmarkStart w:id="2277" w:name="_Toc129235415"/>
      <w:r>
        <w:t>Part 1 Section 19.3.1.38, sld (Presentation Slide)</w:t>
      </w:r>
      <w:bookmarkEnd w:id="2276"/>
      <w:bookmarkEnd w:id="2277"/>
      <w:r>
        <w:fldChar w:fldCharType="begin"/>
      </w:r>
      <w:r>
        <w:instrText xml:space="preserve"> XE "sld (Presentation </w:instrText>
      </w:r>
      <w:r>
        <w:instrText xml:space="preserve">Slide)" </w:instrText>
      </w:r>
      <w:r>
        <w:fldChar w:fldCharType="end"/>
      </w:r>
    </w:p>
    <w:p w:rsidR="00066F2B" w:rsidRDefault="00102096">
      <w:pPr>
        <w:pStyle w:val="Definition-Field"/>
      </w:pPr>
      <w:r>
        <w:t xml:space="preserve">a.   </w:t>
      </w:r>
      <w:r>
        <w:rPr>
          <w:i/>
        </w:rPr>
        <w:t>The standard states that the sld element specifies a slide within a slide list, where the slide list is used to specify an ordering of slides.</w:t>
      </w:r>
    </w:p>
    <w:p w:rsidR="00066F2B" w:rsidRDefault="00102096">
      <w:pPr>
        <w:pStyle w:val="Definition-Field2"/>
      </w:pPr>
      <w:r>
        <w:t>PowerPoint uses this element to specify the root element of a slide part.</w:t>
      </w:r>
    </w:p>
    <w:p w:rsidR="00066F2B" w:rsidRDefault="00102096">
      <w:pPr>
        <w:pStyle w:val="Heading3"/>
      </w:pPr>
      <w:bookmarkStart w:id="2278" w:name="section_72be4c606c0f4d7f9876c9aef5af30a5"/>
      <w:bookmarkStart w:id="2279" w:name="_Toc129235416"/>
      <w:r>
        <w:t>Part 1 Section 19.3.1.4</w:t>
      </w:r>
      <w:r>
        <w:t>4, spPr (Shape Properties)</w:t>
      </w:r>
      <w:bookmarkEnd w:id="2278"/>
      <w:bookmarkEnd w:id="2279"/>
      <w:r>
        <w:fldChar w:fldCharType="begin"/>
      </w:r>
      <w:r>
        <w:instrText xml:space="preserve"> XE "spPr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66F2B" w:rsidRDefault="00102096">
      <w:pPr>
        <w:pStyle w:val="Heading3"/>
      </w:pPr>
      <w:bookmarkStart w:id="2280" w:name="section_48a966ea81ee44d28ed033607dc865e5"/>
      <w:bookmarkStart w:id="2281" w:name="_Toc129235417"/>
      <w:r>
        <w:lastRenderedPageBreak/>
        <w:t>Part 1 Section 19.3.1.53, xfrm (2D Transform for Graphic Frame)</w:t>
      </w:r>
      <w:bookmarkEnd w:id="2280"/>
      <w:bookmarkEnd w:id="2281"/>
      <w:r>
        <w:fldChar w:fldCharType="begin"/>
      </w:r>
      <w:r>
        <w:instrText xml:space="preserve"> XE "xfrm (2D Transform for Graphic Frame)"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66F2B" w:rsidRDefault="00102096">
      <w:pPr>
        <w:pStyle w:val="Heading3"/>
      </w:pPr>
      <w:bookmarkStart w:id="2282" w:name="section_4a7566a1d53e40df8b001876715deeec"/>
      <w:bookmarkStart w:id="2283" w:name="_Toc129235418"/>
      <w:r>
        <w:t>Part 1 Section 19.3.2.1, control (Embedded Control)</w:t>
      </w:r>
      <w:bookmarkEnd w:id="2282"/>
      <w:bookmarkEnd w:id="2283"/>
      <w:r>
        <w:fldChar w:fldCharType="begin"/>
      </w:r>
      <w:r>
        <w:instrText xml:space="preserve"> XE "control (Embedded Control)"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301d159111e4ccf9211af5d1f4a0a03">
        <w:r>
          <w:rPr>
            <w:rStyle w:val="Hyperlink"/>
          </w:rPr>
          <w:t>oleObj, §19.3.2.4(b, c)</w:t>
        </w:r>
      </w:hyperlink>
      <w:r>
        <w:rPr>
          <w:i/>
        </w:rPr>
        <w:t>.</w:t>
      </w:r>
    </w:p>
    <w:p w:rsidR="00066F2B" w:rsidRDefault="00102096">
      <w:pPr>
        <w:pStyle w:val="Definition-Field"/>
      </w:pPr>
      <w:r>
        <w:t xml:space="preserve">a.   </w:t>
      </w:r>
      <w:r>
        <w:rPr>
          <w:i/>
        </w:rPr>
        <w:t>The standard states that the showAsIcon attribute specifies whether the Embedded object will be shown as an icon or using its native representation.</w:t>
      </w:r>
    </w:p>
    <w:p w:rsidR="00066F2B" w:rsidRDefault="00102096">
      <w:pPr>
        <w:pStyle w:val="Definition-Field2"/>
      </w:pPr>
      <w:r>
        <w:t>PowerPoint uses the showAsIcon attribute to specify the user prefe</w:t>
      </w:r>
      <w:r>
        <w:t>rence to show the Embedded object as an icon rather than using its native representation.</w:t>
      </w:r>
    </w:p>
    <w:p w:rsidR="00066F2B" w:rsidRDefault="00102096">
      <w:pPr>
        <w:pStyle w:val="Definition-Field"/>
      </w:pPr>
      <w:r>
        <w:t xml:space="preserve">b.   </w:t>
      </w:r>
      <w:r>
        <w:rPr>
          <w:i/>
        </w:rPr>
        <w:t>The standard states that the imgW attribute specifies the width of the embedded control.</w:t>
      </w:r>
    </w:p>
    <w:p w:rsidR="00066F2B" w:rsidRDefault="00102096">
      <w:pPr>
        <w:pStyle w:val="Definition-Field2"/>
      </w:pPr>
      <w:r>
        <w:t>PowerPoint uses the imgW attribute to specify the width of the thumbnail</w:t>
      </w:r>
      <w:r>
        <w:t xml:space="preserve"> image.</w:t>
      </w:r>
    </w:p>
    <w:p w:rsidR="00066F2B" w:rsidRDefault="00102096">
      <w:pPr>
        <w:pStyle w:val="Definition-Field"/>
      </w:pPr>
      <w:r>
        <w:t xml:space="preserve">c.   </w:t>
      </w:r>
      <w:r>
        <w:rPr>
          <w:i/>
        </w:rPr>
        <w:t>The standard states that the imgH attribute specifies the height of the embedded control.</w:t>
      </w:r>
    </w:p>
    <w:p w:rsidR="00066F2B" w:rsidRDefault="00102096">
      <w:pPr>
        <w:pStyle w:val="Definition-Field2"/>
      </w:pPr>
      <w:r>
        <w:t>PowerPoint uses the imgH attribute to specify the height of the thumbnail image.</w:t>
      </w:r>
    </w:p>
    <w:p w:rsidR="00066F2B" w:rsidRDefault="00102096">
      <w:pPr>
        <w:pStyle w:val="Heading3"/>
      </w:pPr>
      <w:bookmarkStart w:id="2284" w:name="section_31c096fd0b5c4a08baf1480296df51b3"/>
      <w:bookmarkStart w:id="2285" w:name="_Toc129235419"/>
      <w:r>
        <w:t>Part 1 Section 19.3.2.2, embed (Embedded Object or Control)</w:t>
      </w:r>
      <w:bookmarkEnd w:id="2284"/>
      <w:bookmarkEnd w:id="2285"/>
      <w:r>
        <w:fldChar w:fldCharType="begin"/>
      </w:r>
      <w:r>
        <w:instrText xml:space="preserve"> XE "embed (Embedded Object or Control)" </w:instrText>
      </w:r>
      <w:r>
        <w:fldChar w:fldCharType="end"/>
      </w:r>
    </w:p>
    <w:p w:rsidR="00066F2B" w:rsidRDefault="00102096">
      <w:pPr>
        <w:pStyle w:val="Definition-Field"/>
      </w:pPr>
      <w:r>
        <w:t xml:space="preserve">a.   </w:t>
      </w:r>
      <w:r>
        <w:rPr>
          <w:i/>
        </w:rPr>
        <w:t>The standard states that the embed element specifies an Embedded object or Control that is embedded within the presentation.</w:t>
      </w:r>
    </w:p>
    <w:p w:rsidR="00066F2B" w:rsidRDefault="00102096">
      <w:pPr>
        <w:pStyle w:val="Definition-Field2"/>
      </w:pPr>
      <w:r>
        <w:t>PowerPoint uses the embed element to specify an OLE object that is embedded within</w:t>
      </w:r>
      <w:r>
        <w:t xml:space="preserve"> the presentation.</w:t>
      </w:r>
    </w:p>
    <w:p w:rsidR="00066F2B" w:rsidRDefault="00102096">
      <w:pPr>
        <w:pStyle w:val="Heading3"/>
      </w:pPr>
      <w:bookmarkStart w:id="2286" w:name="section_7abe11b8b25046bc877dd4490aa3d1ff"/>
      <w:bookmarkStart w:id="2287" w:name="_Toc129235420"/>
      <w:r>
        <w:t>Part 1 Section 19.3.2.3, link (Linked Object or Control)</w:t>
      </w:r>
      <w:bookmarkEnd w:id="2286"/>
      <w:bookmarkEnd w:id="2287"/>
      <w:r>
        <w:fldChar w:fldCharType="begin"/>
      </w:r>
      <w:r>
        <w:instrText xml:space="preserve"> XE "link (Linked Object or Control)" </w:instrText>
      </w:r>
      <w:r>
        <w:fldChar w:fldCharType="end"/>
      </w:r>
    </w:p>
    <w:p w:rsidR="00066F2B" w:rsidRDefault="00102096">
      <w:pPr>
        <w:pStyle w:val="Definition-Field"/>
      </w:pPr>
      <w:r>
        <w:t xml:space="preserve">a.   </w:t>
      </w:r>
      <w:r>
        <w:rPr>
          <w:i/>
        </w:rPr>
        <w:t>The standard states that the link element specifies a link to an external Embedded object or Control.</w:t>
      </w:r>
    </w:p>
    <w:p w:rsidR="00066F2B" w:rsidRDefault="00102096">
      <w:pPr>
        <w:pStyle w:val="Definition-Field2"/>
      </w:pPr>
      <w:r>
        <w:t xml:space="preserve">PowerPoint the link this element </w:t>
      </w:r>
      <w:r>
        <w:t>to specify a link to an external OLE object.</w:t>
      </w:r>
    </w:p>
    <w:p w:rsidR="00066F2B" w:rsidRDefault="00102096">
      <w:pPr>
        <w:pStyle w:val="Heading3"/>
      </w:pPr>
      <w:bookmarkStart w:id="2288" w:name="section_3301d159111e4ccf9211af5d1f4a0a03"/>
      <w:bookmarkStart w:id="2289" w:name="_Toc129235421"/>
      <w:r>
        <w:t>Part 1 Section 19.3.2.4, oleObj (Global Element for Embedded objects and Controls)</w:t>
      </w:r>
      <w:bookmarkEnd w:id="2288"/>
      <w:bookmarkEnd w:id="2289"/>
      <w:r>
        <w:fldChar w:fldCharType="begin"/>
      </w:r>
      <w:r>
        <w:instrText xml:space="preserve"> XE "oleObj (Global Element for Embedded objects and Controls)" </w:instrText>
      </w:r>
      <w:r>
        <w:fldChar w:fldCharType="end"/>
      </w:r>
    </w:p>
    <w:p w:rsidR="00066F2B" w:rsidRDefault="00102096">
      <w:pPr>
        <w:pStyle w:val="Definition-Field2"/>
      </w:pPr>
      <w:r>
        <w:rPr>
          <w:i/>
        </w:rPr>
        <w:t>For additional notes that apply to this portion of the standar</w:t>
      </w:r>
      <w:r>
        <w:rPr>
          <w:i/>
        </w:rPr>
        <w:t xml:space="preserve">d, please see the notes for </w:t>
      </w:r>
      <w:hyperlink w:anchor="Section_4a7566a1d53e40df8b001876715deeec">
        <w:r>
          <w:rPr>
            <w:rStyle w:val="Hyperlink"/>
          </w:rPr>
          <w:t>control, §19.3.2.1(a-c)</w:t>
        </w:r>
      </w:hyperlink>
      <w:r>
        <w:rPr>
          <w:i/>
        </w:rPr>
        <w:t>.</w:t>
      </w:r>
    </w:p>
    <w:p w:rsidR="00066F2B" w:rsidRDefault="00102096">
      <w:pPr>
        <w:pStyle w:val="Definition-Field"/>
      </w:pPr>
      <w:r>
        <w:t xml:space="preserve">a.   </w:t>
      </w:r>
      <w:r>
        <w:rPr>
          <w:i/>
        </w:rPr>
        <w:t>The standard states that the oleObj element specifies a global element to be used for an Embedded object and Control.</w:t>
      </w:r>
    </w:p>
    <w:p w:rsidR="00066F2B" w:rsidRDefault="00102096">
      <w:pPr>
        <w:pStyle w:val="Definition-Field2"/>
      </w:pPr>
      <w:r>
        <w:t>PowerPoint uses t</w:t>
      </w:r>
      <w:r>
        <w:t>he oleObj element to specify a global element to be used for an OLE object.</w:t>
      </w:r>
    </w:p>
    <w:p w:rsidR="00066F2B" w:rsidRDefault="00102096">
      <w:pPr>
        <w:pStyle w:val="Definition-Field"/>
      </w:pPr>
      <w:r>
        <w:t xml:space="preserve">b.   </w:t>
      </w:r>
      <w:r>
        <w:rPr>
          <w:i/>
        </w:rPr>
        <w:t>The standard states that the imgW attribute specifies the width of the embedded control.</w:t>
      </w:r>
    </w:p>
    <w:p w:rsidR="00066F2B" w:rsidRDefault="00102096">
      <w:pPr>
        <w:pStyle w:val="Definition-Field2"/>
      </w:pPr>
      <w:r>
        <w:t>PowerPoint uses the imgW attribute to specify the width of the thumbnail image.</w:t>
      </w:r>
    </w:p>
    <w:p w:rsidR="00066F2B" w:rsidRDefault="00102096">
      <w:pPr>
        <w:pStyle w:val="Definition-Field"/>
      </w:pPr>
      <w:r>
        <w:t xml:space="preserve">c.   </w:t>
      </w:r>
      <w:r>
        <w:rPr>
          <w:i/>
        </w:rPr>
        <w:t>T</w:t>
      </w:r>
      <w:r>
        <w:rPr>
          <w:i/>
        </w:rPr>
        <w:t>he standard states that the imgH attribute specifies the height of the embedded control.</w:t>
      </w:r>
    </w:p>
    <w:p w:rsidR="00066F2B" w:rsidRDefault="00102096">
      <w:pPr>
        <w:pStyle w:val="Definition-Field2"/>
      </w:pPr>
      <w:r>
        <w:t>PowerPoint uses the imgH attribute to specify the height of the thumbnail image.</w:t>
      </w:r>
    </w:p>
    <w:p w:rsidR="00066F2B" w:rsidRDefault="00102096">
      <w:pPr>
        <w:pStyle w:val="Definition-Field"/>
      </w:pPr>
      <w:r>
        <w:lastRenderedPageBreak/>
        <w:t xml:space="preserve">d.   </w:t>
      </w:r>
      <w:r>
        <w:rPr>
          <w:i/>
        </w:rPr>
        <w:t xml:space="preserve">The standard states that the showAsIcon attribute specifies whether the Embedded </w:t>
      </w:r>
      <w:r>
        <w:rPr>
          <w:i/>
        </w:rPr>
        <w:t>object will be shown as an icon or using its native representation.</w:t>
      </w:r>
    </w:p>
    <w:p w:rsidR="00066F2B" w:rsidRDefault="00102096">
      <w:pPr>
        <w:pStyle w:val="Definition-Field2"/>
      </w:pPr>
      <w:r>
        <w:t>PowerPoint uses the showAsIcon attribute to specify the user preference to show the Embedded object as an icon rather than using its native representation.</w:t>
      </w:r>
    </w:p>
    <w:p w:rsidR="00066F2B" w:rsidRDefault="00102096">
      <w:pPr>
        <w:pStyle w:val="Heading3"/>
      </w:pPr>
      <w:bookmarkStart w:id="2290" w:name="section_b46caa4c8bed427cb3fe54b98941ab76"/>
      <w:bookmarkStart w:id="2291" w:name="_Toc129235422"/>
      <w:r>
        <w:t>Part 1 Section 19.3.3.1, tag (Pr</w:t>
      </w:r>
      <w:r>
        <w:t>ogrammable Extensibility Tag)</w:t>
      </w:r>
      <w:bookmarkEnd w:id="2290"/>
      <w:bookmarkEnd w:id="2291"/>
      <w:r>
        <w:fldChar w:fldCharType="begin"/>
      </w:r>
      <w:r>
        <w:instrText xml:space="preserve"> XE "tag (Programmable Extensibility Tag)" </w:instrText>
      </w:r>
      <w:r>
        <w:fldChar w:fldCharType="end"/>
      </w:r>
    </w:p>
    <w:p w:rsidR="00066F2B" w:rsidRDefault="00102096">
      <w:pPr>
        <w:pStyle w:val="Definition-Field"/>
      </w:pPr>
      <w:r>
        <w:t xml:space="preserve">a.   </w:t>
      </w:r>
      <w:r>
        <w:rPr>
          <w:i/>
        </w:rPr>
        <w:t>The standard implies that the name attribute is optional.</w:t>
      </w:r>
    </w:p>
    <w:p w:rsidR="00066F2B" w:rsidRDefault="00102096">
      <w:pPr>
        <w:pStyle w:val="Definition-Field2"/>
      </w:pPr>
      <w:r>
        <w:t>PowerPoint requires the name attribute.</w:t>
      </w:r>
    </w:p>
    <w:p w:rsidR="00066F2B" w:rsidRDefault="00102096">
      <w:pPr>
        <w:pStyle w:val="Definition-Field"/>
      </w:pPr>
      <w:r>
        <w:t xml:space="preserve">b.   </w:t>
      </w:r>
      <w:r>
        <w:rPr>
          <w:i/>
        </w:rPr>
        <w:t>The standard implies that the val attribute is optional.</w:t>
      </w:r>
    </w:p>
    <w:p w:rsidR="00066F2B" w:rsidRDefault="00102096">
      <w:pPr>
        <w:pStyle w:val="Definition-Field2"/>
      </w:pPr>
      <w:r>
        <w:t xml:space="preserve">PowerPoint </w:t>
      </w:r>
      <w:r>
        <w:t>requires the val attribute.</w:t>
      </w:r>
    </w:p>
    <w:p w:rsidR="00066F2B" w:rsidRDefault="00102096">
      <w:pPr>
        <w:pStyle w:val="Definition-Field"/>
      </w:pPr>
      <w:r>
        <w:t xml:space="preserve">c.   </w:t>
      </w:r>
      <w:r>
        <w:rPr>
          <w:i/>
        </w:rPr>
        <w:t>The standard places no restrictions on the string value of the name attribute.</w:t>
      </w:r>
    </w:p>
    <w:p w:rsidR="00066F2B" w:rsidRDefault="00102096">
      <w:pPr>
        <w:pStyle w:val="Definition-Field2"/>
      </w:pPr>
      <w:r>
        <w:t>PowerPoint requires that, within the scope of the tagLst parent element, the value for the name attribute must be case-insensitively unique.</w:t>
      </w:r>
    </w:p>
    <w:p w:rsidR="00066F2B" w:rsidRDefault="00102096">
      <w:pPr>
        <w:pStyle w:val="Definition-Field"/>
      </w:pPr>
      <w:r>
        <w:t xml:space="preserve">d. </w:t>
      </w:r>
      <w:r>
        <w:t xml:space="preserve">  </w:t>
      </w:r>
      <w:r>
        <w:rPr>
          <w:i/>
        </w:rPr>
        <w:t>The standard does not specify where recorded slide animation timings are stored.</w:t>
      </w:r>
    </w:p>
    <w:p w:rsidR="00066F2B" w:rsidRDefault="00102096">
      <w:r>
        <w:t>PowerPoint uses a special tag to store slide auto advance timings for the presentation slide that contains this tag. The name attribute has a value of "TIMING", and the valu</w:t>
      </w:r>
      <w:r>
        <w:t>e attribute has a value that is a valid Time_string, as specified in the following grammar:</w:t>
      </w:r>
    </w:p>
    <w:p w:rsidR="00066F2B" w:rsidRDefault="00102096">
      <w:r>
        <w:t>Time_string  =  *Time_element          ; time string can have zero or more elements</w:t>
      </w:r>
    </w:p>
    <w:p w:rsidR="00066F2B" w:rsidRDefault="00102096">
      <w:r>
        <w:t>Time_element = "|" Time_value          ; each element is preceded by character "</w:t>
      </w:r>
      <w:r>
        <w:t>|"</w:t>
      </w:r>
    </w:p>
    <w:p w:rsidR="00066F2B" w:rsidRDefault="00102096">
      <w:r>
        <w:t>Time_value   = 1*DIGIT "." 1*1 DIGIT   ; seconds with rounding to 1/10th of a second</w:t>
      </w:r>
    </w:p>
    <w:p w:rsidR="00066F2B" w:rsidRDefault="00102096">
      <w:r>
        <w:t>Each time value specifies the animation build advance time of the slide. Time zero is the time that this slide displays during a slide show. The time unit is in seconds</w:t>
      </w:r>
      <w:r>
        <w:t xml:space="preserve">, rounded to 1/10th of a second. If there is no animation on a presentation slide, the value attribute contains an empty string. </w:t>
      </w:r>
    </w:p>
    <w:p w:rsidR="00066F2B" w:rsidRDefault="00102096">
      <w:r>
        <w:t xml:space="preserve"> [</w:t>
      </w:r>
      <w:r>
        <w:rPr>
          <w:i/>
        </w:rPr>
        <w:t>Example:</w:t>
      </w:r>
    </w:p>
    <w:p w:rsidR="00066F2B" w:rsidRDefault="00102096">
      <w:r>
        <w:t>&lt;p:tag name="TIMING" val="|2.9|3.5|4.6"/&gt;</w:t>
      </w:r>
    </w:p>
    <w:p w:rsidR="00066F2B" w:rsidRDefault="00102096">
      <w:r>
        <w:rPr>
          <w:i/>
        </w:rPr>
        <w:t>end example</w:t>
      </w:r>
      <w:r>
        <w:t>]</w:t>
      </w:r>
    </w:p>
    <w:p w:rsidR="00066F2B" w:rsidRDefault="00102096">
      <w:pPr>
        <w:pStyle w:val="Heading3"/>
      </w:pPr>
      <w:bookmarkStart w:id="2292" w:name="section_c171db8d5e194fbbb38d379bca4fa451"/>
      <w:bookmarkStart w:id="2293" w:name="_Toc129235423"/>
      <w:r>
        <w:t>Part 1 Section 19.4.1, cm (Comment)</w:t>
      </w:r>
      <w:bookmarkEnd w:id="2292"/>
      <w:bookmarkEnd w:id="2293"/>
      <w:r>
        <w:fldChar w:fldCharType="begin"/>
      </w:r>
      <w:r>
        <w:instrText xml:space="preserve"> XE "cm (Comment)" </w:instrText>
      </w:r>
      <w:r>
        <w:fldChar w:fldCharType="end"/>
      </w:r>
    </w:p>
    <w:p w:rsidR="00066F2B" w:rsidRDefault="00102096">
      <w:pPr>
        <w:pStyle w:val="Definition-Field"/>
      </w:pPr>
      <w:r>
        <w:t xml:space="preserve">a. </w:t>
      </w:r>
      <w:r>
        <w:t xml:space="preserve">  </w:t>
      </w:r>
      <w:r>
        <w:rPr>
          <w:i/>
        </w:rPr>
        <w:t>The standard does not state how to interpret the position information of the pos child element.</w:t>
      </w:r>
    </w:p>
    <w:p w:rsidR="00066F2B" w:rsidRDefault="00102096">
      <w:pPr>
        <w:pStyle w:val="Definition-Field2"/>
      </w:pPr>
      <w:r>
        <w:t>PowerPoint interprets the position information to be relative to the top, left corner of the slide.</w:t>
      </w:r>
    </w:p>
    <w:p w:rsidR="00066F2B" w:rsidRDefault="00102096">
      <w:pPr>
        <w:pStyle w:val="Heading3"/>
      </w:pPr>
      <w:bookmarkStart w:id="2294" w:name="section_34ada90e9cb84efbb20e027eed8c75e3"/>
      <w:bookmarkStart w:id="2295" w:name="_Toc129235424"/>
      <w:r>
        <w:t>Part 1 Section 19.4.5, pos (Comment Position)</w:t>
      </w:r>
      <w:bookmarkEnd w:id="2294"/>
      <w:bookmarkEnd w:id="2295"/>
      <w:r>
        <w:fldChar w:fldCharType="begin"/>
      </w:r>
      <w:r>
        <w:instrText xml:space="preserve"> XE "pos (Com</w:instrText>
      </w:r>
      <w:r>
        <w:instrText xml:space="preserve">ment Position)"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Definition-Field"/>
      </w:pPr>
      <w:r>
        <w:t xml:space="preserve">a.   </w:t>
      </w:r>
      <w:r>
        <w:rPr>
          <w:i/>
        </w:rPr>
        <w:t xml:space="preserve">The standard states that the y attribute specifies a </w:t>
      </w:r>
      <w:r>
        <w:rPr>
          <w:i/>
        </w:rPr>
        <w:t>coordinate on the x-axis.</w:t>
      </w:r>
    </w:p>
    <w:p w:rsidR="00066F2B" w:rsidRDefault="00102096">
      <w:pPr>
        <w:pStyle w:val="Definition-Field2"/>
      </w:pPr>
      <w:r>
        <w:t>PowerPoint uses this attribute to specify a coordinate on the y-axis.</w:t>
      </w:r>
    </w:p>
    <w:p w:rsidR="00066F2B" w:rsidRDefault="00102096">
      <w:pPr>
        <w:pStyle w:val="Definition-Field"/>
      </w:pPr>
      <w:r>
        <w:t xml:space="preserve">b.   </w:t>
      </w:r>
      <w:r>
        <w:rPr>
          <w:i/>
        </w:rPr>
        <w:t>The standard states that the possible values of the x and y attributes are defined by the ST_Coordinate simple type ("</w:t>
      </w:r>
      <w:hyperlink r:id="rId156">
        <w:r>
          <w:rPr>
            <w:rStyle w:val="Hyperlink"/>
          </w:rPr>
          <w:t>[ISO/IEC-29500-1]</w:t>
        </w:r>
      </w:hyperlink>
      <w:r>
        <w:rPr>
          <w:i/>
        </w:rPr>
        <w:t xml:space="preserve"> §20.1.10.16; ST_Coordinate (Coordinate)").</w:t>
      </w:r>
    </w:p>
    <w:p w:rsidR="00066F2B" w:rsidRDefault="00102096">
      <w:pPr>
        <w:pStyle w:val="Definition-Field2"/>
      </w:pPr>
      <w:r>
        <w:lastRenderedPageBreak/>
        <w:t>PowerPoint treats the possible values of the x and y attributes as they were defined by the ST_ EighthPointMeasure simple type ("[ISO/IEC-29500-1] §17.18.23; ST_Eight</w:t>
      </w:r>
      <w:r>
        <w:t>hPointMeasure").</w:t>
      </w:r>
    </w:p>
    <w:p w:rsidR="00066F2B" w:rsidRDefault="00102096">
      <w:pPr>
        <w:pStyle w:val="Heading3"/>
      </w:pPr>
      <w:bookmarkStart w:id="2296" w:name="section_e9355b9351844ffe842863a08858da2f"/>
      <w:bookmarkStart w:id="2297" w:name="_Toc129235425"/>
      <w:r>
        <w:t>Part 1 Section 19.5.1, anim (Animate)</w:t>
      </w:r>
      <w:bookmarkEnd w:id="2296"/>
      <w:bookmarkEnd w:id="2297"/>
      <w:r>
        <w:fldChar w:fldCharType="begin"/>
      </w:r>
      <w:r>
        <w:instrText xml:space="preserve"> XE "anim (Animate)"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states that the to attribute specifies the ending value for the animation as a percentage.</w:t>
      </w:r>
    </w:p>
    <w:p w:rsidR="00066F2B" w:rsidRDefault="00102096">
      <w:pPr>
        <w:pStyle w:val="Definition-Field2"/>
      </w:pPr>
      <w:r>
        <w:t>PowerPoint does not specify the ending value as a percentage.</w:t>
      </w:r>
    </w:p>
    <w:p w:rsidR="00066F2B" w:rsidRDefault="00102096">
      <w:pPr>
        <w:pStyle w:val="Definition-Field"/>
      </w:pPr>
      <w:r>
        <w:t xml:space="preserve">b.   </w:t>
      </w:r>
      <w:r>
        <w:rPr>
          <w:i/>
        </w:rPr>
        <w:t>The standard does not state a default value for the calcmode attribute.</w:t>
      </w:r>
    </w:p>
    <w:p w:rsidR="00066F2B" w:rsidRDefault="00102096">
      <w:pPr>
        <w:pStyle w:val="Definition-Field2"/>
      </w:pPr>
      <w:r>
        <w:t>PowerPoint us</w:t>
      </w:r>
      <w:r>
        <w:t>es a default value of lin for the calcmode attribute.</w:t>
      </w:r>
    </w:p>
    <w:p w:rsidR="00066F2B" w:rsidRDefault="00102096">
      <w:pPr>
        <w:pStyle w:val="Definition-Field"/>
      </w:pPr>
      <w:r>
        <w:t xml:space="preserve">c.   </w:t>
      </w:r>
      <w:r>
        <w:rPr>
          <w:i/>
        </w:rPr>
        <w:t>The standard does not state a default value for the valueType attribute.</w:t>
      </w:r>
    </w:p>
    <w:p w:rsidR="00066F2B" w:rsidRDefault="00102096">
      <w:pPr>
        <w:pStyle w:val="Definition-Field2"/>
      </w:pPr>
      <w:r>
        <w:t>PowerPoint uses a default value of num for the valueType attribute.</w:t>
      </w:r>
    </w:p>
    <w:p w:rsidR="00066F2B" w:rsidRDefault="00102096">
      <w:pPr>
        <w:pStyle w:val="Definition-Field"/>
      </w:pPr>
      <w:r>
        <w:t xml:space="preserve">d.   </w:t>
      </w:r>
      <w:r>
        <w:rPr>
          <w:i/>
        </w:rPr>
        <w:t xml:space="preserve">The standard states that the values of the from </w:t>
      </w:r>
      <w:r>
        <w:rPr>
          <w:i/>
        </w:rPr>
        <w:t>attribute are defined by the XML Schema string datatype.</w:t>
      </w:r>
    </w:p>
    <w:p w:rsidR="00066F2B" w:rsidRDefault="00102096">
      <w:pPr>
        <w:pStyle w:val="Definition-Field2"/>
      </w:pPr>
      <w:r>
        <w:t>PowerPoint requires that the value of the from attribute be specified as a preset string value, as specified in the to element; as a string that represents a color value and a real number, as specifi</w:t>
      </w:r>
      <w:r>
        <w:t>ed in the to element; or as an arbitrary string.</w:t>
      </w:r>
    </w:p>
    <w:p w:rsidR="00066F2B" w:rsidRDefault="00102096">
      <w:pPr>
        <w:pStyle w:val="Definition-Field"/>
      </w:pPr>
      <w:r>
        <w:t xml:space="preserve">e.   </w:t>
      </w:r>
      <w:r>
        <w:rPr>
          <w:i/>
        </w:rPr>
        <w:t>The standard states that the values of the by attribute are defined by the XML Schema string datatype.</w:t>
      </w:r>
    </w:p>
    <w:p w:rsidR="00066F2B" w:rsidRDefault="00102096">
      <w:pPr>
        <w:pStyle w:val="Definition-Field2"/>
      </w:pPr>
      <w:r>
        <w:t>PowerPoint requires that the value of the by attribute be specified as a preset string value, as sp</w:t>
      </w:r>
      <w:r>
        <w:t>ecified in the to element; as a string that represents a color value and a real number, as specified in the to element; or as an arbitrary string.</w:t>
      </w:r>
    </w:p>
    <w:p w:rsidR="00066F2B" w:rsidRDefault="00102096">
      <w:pPr>
        <w:pStyle w:val="Definition-Field"/>
      </w:pPr>
      <w:r>
        <w:t xml:space="preserve">f.   </w:t>
      </w:r>
      <w:r>
        <w:rPr>
          <w:i/>
        </w:rPr>
        <w:t>The standard states that the values of the to attribute are defined by the XML Schema string datatype.</w:t>
      </w:r>
    </w:p>
    <w:p w:rsidR="00066F2B" w:rsidRDefault="00102096">
      <w:pPr>
        <w:pStyle w:val="Definition-Field2"/>
      </w:pPr>
      <w:r>
        <w:t>P</w:t>
      </w:r>
      <w:r>
        <w:t>owerPoint requires that the value of the to attribute be specified as a preset string value, as specified in the to element; as a string that represents a color value and a real number, as specified in the to element; or as an arbitrary string.</w:t>
      </w:r>
    </w:p>
    <w:p w:rsidR="00066F2B" w:rsidRDefault="00102096">
      <w:pPr>
        <w:pStyle w:val="Definition-Field"/>
      </w:pPr>
      <w:r>
        <w:t xml:space="preserve">g.   </w:t>
      </w:r>
      <w:r>
        <w:rPr>
          <w:i/>
        </w:rPr>
        <w:t>The st</w:t>
      </w:r>
      <w:r>
        <w:rPr>
          <w:i/>
        </w:rPr>
        <w:t>andard places no restrictions on the number of attrName child elements parented by the attrNameLst element when inside the anim element.</w:t>
      </w:r>
    </w:p>
    <w:p w:rsidR="00066F2B" w:rsidRDefault="00102096">
      <w:pPr>
        <w:pStyle w:val="Definition-Field2"/>
      </w:pPr>
      <w:r>
        <w:t>PowerPoint requires that there be at least one attrName child element of the attrNameLst element when inside an anim el</w:t>
      </w:r>
      <w:r>
        <w:t>ement; if more than one attrName child element exists, only the first will be used.</w:t>
      </w:r>
    </w:p>
    <w:p w:rsidR="00066F2B" w:rsidRDefault="00102096">
      <w:pPr>
        <w:pStyle w:val="Definition-Field"/>
      </w:pPr>
      <w:r>
        <w:t xml:space="preserve">h.   </w:t>
      </w:r>
      <w:r>
        <w:rPr>
          <w:i/>
        </w:rPr>
        <w:t>The standard places no restrictions on the relationship between the by, from, and to attributes.</w:t>
      </w:r>
    </w:p>
    <w:p w:rsidR="00066F2B" w:rsidRDefault="00102096">
      <w:r>
        <w:t>The attributes from, to, and by must be used in one of the following c</w:t>
      </w:r>
      <w:r>
        <w:t>ombinations:</w:t>
      </w:r>
    </w:p>
    <w:p w:rsidR="00066F2B" w:rsidRDefault="00102096">
      <w:pPr>
        <w:pStyle w:val="ListParagraph"/>
        <w:numPr>
          <w:ilvl w:val="0"/>
          <w:numId w:val="125"/>
        </w:numPr>
        <w:contextualSpacing/>
      </w:pPr>
      <w:r>
        <w:t>from_to: when the from and to attributes have values of the same type;</w:t>
      </w:r>
    </w:p>
    <w:p w:rsidR="00066F2B" w:rsidRDefault="00102096">
      <w:pPr>
        <w:pStyle w:val="ListParagraph"/>
        <w:numPr>
          <w:ilvl w:val="0"/>
          <w:numId w:val="125"/>
        </w:numPr>
        <w:contextualSpacing/>
      </w:pPr>
      <w:r>
        <w:t>from_by: when the from and by attributes have values of the same type but the to attribute is undefined;</w:t>
      </w:r>
    </w:p>
    <w:p w:rsidR="00066F2B" w:rsidRDefault="00102096">
      <w:pPr>
        <w:pStyle w:val="ListParagraph"/>
        <w:numPr>
          <w:ilvl w:val="0"/>
          <w:numId w:val="125"/>
        </w:numPr>
        <w:contextualSpacing/>
      </w:pPr>
      <w:r>
        <w:t>to_only: when the to attribute is defined but the from attribute is</w:t>
      </w:r>
      <w:r>
        <w:t xml:space="preserve"> undefined;</w:t>
      </w:r>
    </w:p>
    <w:p w:rsidR="00066F2B" w:rsidRDefault="00102096">
      <w:pPr>
        <w:pStyle w:val="ListParagraph"/>
        <w:numPr>
          <w:ilvl w:val="0"/>
          <w:numId w:val="125"/>
        </w:numPr>
      </w:pPr>
      <w:r>
        <w:t>by_only: when the by attribute is defined but the from and to attributes are undefined.</w:t>
      </w:r>
    </w:p>
    <w:p w:rsidR="00066F2B" w:rsidRDefault="00102096">
      <w:r>
        <w:t>All other combinations are invalid.</w:t>
      </w:r>
    </w:p>
    <w:p w:rsidR="00066F2B" w:rsidRDefault="00102096">
      <w:r>
        <w:lastRenderedPageBreak/>
        <w:t>When the attributes are used with a to_only combination or a by-only combination, the following criteria determine the s</w:t>
      </w:r>
      <w:r>
        <w:t>tarting value of the animation:</w:t>
      </w:r>
    </w:p>
    <w:p w:rsidR="00066F2B" w:rsidRDefault="00102096">
      <w:pPr>
        <w:pStyle w:val="ListParagraph"/>
        <w:numPr>
          <w:ilvl w:val="0"/>
          <w:numId w:val="126"/>
        </w:numPr>
        <w:contextualSpacing/>
      </w:pPr>
      <w:r>
        <w:t>when the attribute valueType is num, the starting value is 0.0;</w:t>
      </w:r>
    </w:p>
    <w:p w:rsidR="00066F2B" w:rsidRDefault="00102096">
      <w:pPr>
        <w:pStyle w:val="ListParagraph"/>
        <w:numPr>
          <w:ilvl w:val="0"/>
          <w:numId w:val="126"/>
        </w:numPr>
        <w:contextualSpacing/>
      </w:pPr>
      <w:r>
        <w:t>when the attribute valueType is clr, the starting value is an HSL color in which all spectrum is 0;</w:t>
      </w:r>
    </w:p>
    <w:p w:rsidR="00066F2B" w:rsidRDefault="00102096">
      <w:pPr>
        <w:pStyle w:val="ListParagraph"/>
        <w:numPr>
          <w:ilvl w:val="0"/>
          <w:numId w:val="126"/>
        </w:numPr>
      </w:pPr>
      <w:r>
        <w:t>when the attribute valueType is str, the starting value is a</w:t>
      </w:r>
      <w:r>
        <w:t xml:space="preserve">n empty string. </w:t>
      </w:r>
    </w:p>
    <w:p w:rsidR="00066F2B" w:rsidRDefault="00102096">
      <w:r>
        <w:t>The attribute by is not used in from_to and to_only combinations.</w:t>
      </w:r>
    </w:p>
    <w:p w:rsidR="00066F2B" w:rsidRDefault="00102096">
      <w:pPr>
        <w:pStyle w:val="Definition-Field"/>
      </w:pPr>
      <w:r>
        <w:t xml:space="preserve">i.   </w:t>
      </w:r>
      <w:r>
        <w:rPr>
          <w:i/>
        </w:rPr>
        <w:t>The standard places no restrictions on what the grpId attribute refers to.</w:t>
      </w:r>
    </w:p>
    <w:p w:rsidR="00066F2B" w:rsidRDefault="00102096">
      <w:pPr>
        <w:pStyle w:val="Definition-Field2"/>
      </w:pPr>
      <w:r>
        <w:t xml:space="preserve">PowerPoint requires that the grpId attribute reference a group that is present in the timing </w:t>
      </w:r>
      <w:r>
        <w:t>tree.</w:t>
      </w:r>
    </w:p>
    <w:p w:rsidR="00066F2B" w:rsidRDefault="00102096">
      <w:pPr>
        <w:pStyle w:val="Heading3"/>
      </w:pPr>
      <w:bookmarkStart w:id="2298" w:name="section_9636f7f358e3408d9880d0799fb26b0f"/>
      <w:bookmarkStart w:id="2299" w:name="_Toc129235426"/>
      <w:r>
        <w:t>Part 1 Section 19.5.2, animClr (Animate Color Behavior)</w:t>
      </w:r>
      <w:bookmarkEnd w:id="2298"/>
      <w:bookmarkEnd w:id="2299"/>
      <w:r>
        <w:fldChar w:fldCharType="begin"/>
      </w:r>
      <w:r>
        <w:instrText xml:space="preserve"> XE "animClr (Animate Color Behavior)"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does not state a default value for the clrSpc attribute.</w:t>
      </w:r>
    </w:p>
    <w:p w:rsidR="00066F2B" w:rsidRDefault="00102096">
      <w:pPr>
        <w:pStyle w:val="Definition-Field2"/>
      </w:pPr>
      <w:r>
        <w:t>PowerPoint uses a default value of rgb for the clrSpc attribute.</w:t>
      </w:r>
    </w:p>
    <w:p w:rsidR="00066F2B" w:rsidRDefault="00102096">
      <w:pPr>
        <w:pStyle w:val="Definition-Field"/>
      </w:pPr>
      <w:r>
        <w:t xml:space="preserve">b.   </w:t>
      </w:r>
      <w:r>
        <w:rPr>
          <w:i/>
        </w:rPr>
        <w:t>The standard places no restrictions on the value of the attrNameLst element when inside the</w:t>
      </w:r>
      <w:r>
        <w:rPr>
          <w:i/>
        </w:rPr>
        <w:t xml:space="preserve"> animClr element.</w:t>
      </w:r>
    </w:p>
    <w:p w:rsidR="00066F2B" w:rsidRDefault="00102096">
      <w:pPr>
        <w:pStyle w:val="Definition-Field2"/>
      </w:pPr>
      <w:r>
        <w:t>PowerPoint requires that the valid values of the attrNameLst element are: style.color, fillcolor, and stroke.color. The attrNameLst element must have at least one of these values and only the first one is effective (additional are ignored</w:t>
      </w:r>
      <w:r>
        <w:t>).</w:t>
      </w:r>
    </w:p>
    <w:p w:rsidR="00066F2B" w:rsidRDefault="00102096">
      <w:pPr>
        <w:pStyle w:val="Definition-Field"/>
      </w:pPr>
      <w:r>
        <w:t xml:space="preserve">c.   </w:t>
      </w:r>
      <w:r>
        <w:rPr>
          <w:i/>
        </w:rPr>
        <w:t>The standard does not specify how to interpret the from child element, the to child element, or the by child element of the animClr element.</w:t>
      </w:r>
    </w:p>
    <w:p w:rsidR="00066F2B" w:rsidRDefault="00102096">
      <w:r>
        <w:t>In Office, the child element from defines the animation starting color, child element to defines the animat</w:t>
      </w:r>
      <w:r>
        <w:t>ion ending color, and child element by defines a color value that shall be added to the starting color to reach the ending color.</w:t>
      </w:r>
    </w:p>
    <w:p w:rsidR="00066F2B" w:rsidRDefault="00102096">
      <w:r>
        <w:t>If the child element from is not specified, color black is used as the starting color. Either the child element by or the chil</w:t>
      </w:r>
      <w:r>
        <w:t>d element to shall be specified. If both the by and the to elements are specified, the by element is ignored.</w:t>
      </w:r>
    </w:p>
    <w:p w:rsidR="00066F2B" w:rsidRDefault="00102096">
      <w:pPr>
        <w:pStyle w:val="Heading3"/>
      </w:pPr>
      <w:bookmarkStart w:id="2300" w:name="section_33e6ed593ef1404fb137ad2c503f16ac"/>
      <w:bookmarkStart w:id="2301" w:name="_Toc129235427"/>
      <w:r>
        <w:t>Part 1 Section 19.5.3, animEffect (Animate Effect)</w:t>
      </w:r>
      <w:bookmarkEnd w:id="2300"/>
      <w:bookmarkEnd w:id="2301"/>
      <w:r>
        <w:fldChar w:fldCharType="begin"/>
      </w:r>
      <w:r>
        <w:instrText xml:space="preserve"> XE "animEffect (Animate Effect)" </w:instrText>
      </w:r>
      <w:r>
        <w:fldChar w:fldCharType="end"/>
      </w:r>
    </w:p>
    <w:p w:rsidR="00066F2B" w:rsidRDefault="00102096">
      <w:pPr>
        <w:pStyle w:val="Definition-Field2"/>
      </w:pPr>
      <w:r>
        <w:rPr>
          <w:i/>
        </w:rPr>
        <w:t>For additional notes that apply to this portion of the stan</w:t>
      </w:r>
      <w:r>
        <w:rPr>
          <w:i/>
        </w:rPr>
        <w:t xml:space="preserve">dard, please see the notes for </w:t>
      </w:r>
      <w:hyperlink w:anchor="Section_5516734500ff4d39b4a86ca61d86227a">
        <w:r>
          <w:rPr>
            <w:rStyle w:val="Hyperlink"/>
          </w:rPr>
          <w:t>tnLst, §19.5.87(b)</w:t>
        </w:r>
      </w:hyperlink>
      <w:r>
        <w:rPr>
          <w:i/>
        </w:rPr>
        <w:t>.</w:t>
      </w:r>
    </w:p>
    <w:p w:rsidR="00066F2B" w:rsidRDefault="00102096">
      <w:pPr>
        <w:pStyle w:val="Heading3"/>
      </w:pPr>
      <w:bookmarkStart w:id="2302" w:name="section_498c3cfa652c49b3a82c33fd94468af8"/>
      <w:bookmarkStart w:id="2303" w:name="_Toc129235428"/>
      <w:r>
        <w:t>Part 1 Section 19.5.4, animMotion (Animate Motion)</w:t>
      </w:r>
      <w:bookmarkEnd w:id="2302"/>
      <w:bookmarkEnd w:id="2303"/>
      <w:r>
        <w:fldChar w:fldCharType="begin"/>
      </w:r>
      <w:r>
        <w:instrText xml:space="preserve"> XE "animMotion (Animate Motion)" </w:instrText>
      </w:r>
      <w:r>
        <w:fldChar w:fldCharType="end"/>
      </w:r>
    </w:p>
    <w:p w:rsidR="00066F2B" w:rsidRDefault="00102096">
      <w:pPr>
        <w:pStyle w:val="Definition-Field2"/>
      </w:pPr>
      <w:r>
        <w:rPr>
          <w:i/>
        </w:rPr>
        <w:t xml:space="preserve">For additional notes that apply to this portion of the </w:t>
      </w:r>
      <w:r>
        <w:rPr>
          <w:i/>
        </w:rPr>
        <w:t xml:space="preserve">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does not state a default value for the origin attribute.</w:t>
      </w:r>
    </w:p>
    <w:p w:rsidR="00066F2B" w:rsidRDefault="00102096">
      <w:pPr>
        <w:pStyle w:val="Definition-Field2"/>
      </w:pPr>
      <w:r>
        <w:t>PowerPoint uses a default value of parent for the origin attrib</w:t>
      </w:r>
      <w:r>
        <w:t>ute.</w:t>
      </w:r>
    </w:p>
    <w:p w:rsidR="00066F2B" w:rsidRDefault="00102096">
      <w:pPr>
        <w:pStyle w:val="Definition-Field"/>
      </w:pPr>
      <w:r>
        <w:t xml:space="preserve">b.   </w:t>
      </w:r>
      <w:r>
        <w:rPr>
          <w:i/>
        </w:rPr>
        <w:t>The standard states that the path attribute of the animMotion element specifies a path primitive for the animation motion.</w:t>
      </w:r>
    </w:p>
    <w:p w:rsidR="00066F2B" w:rsidRDefault="00102096">
      <w:r>
        <w:t>In Office, the path is specified by defining an action, and typically some coordinates that go along with the action.</w:t>
      </w:r>
    </w:p>
    <w:p w:rsidR="00066F2B" w:rsidRDefault="00102096">
      <w:r>
        <w:lastRenderedPageBreak/>
        <w:t>The a</w:t>
      </w:r>
      <w:r>
        <w:t>llowed action types that are understood within a path are listed in the following table. If the action is expressed in UPPERCASE, the following point(s) are to be interpreted as absolute coordinates, or a point on the slide. If in lowercase, the point(s) a</w:t>
      </w:r>
      <w:r>
        <w:t xml:space="preserve">re to be interpreted as relative coordinates, or an offset from the current position. </w:t>
      </w:r>
    </w:p>
    <w:tbl>
      <w:tblPr>
        <w:tblStyle w:val="Table-ShadedHeader"/>
        <w:tblW w:w="0" w:type="auto"/>
        <w:tblLook w:val="04A0" w:firstRow="1" w:lastRow="0" w:firstColumn="1" w:lastColumn="0" w:noHBand="0" w:noVBand="1"/>
      </w:tblPr>
      <w:tblGrid>
        <w:gridCol w:w="1032"/>
        <w:gridCol w:w="844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Action Types</w:t>
            </w:r>
          </w:p>
        </w:tc>
      </w:tr>
      <w:tr w:rsidR="00066F2B" w:rsidTr="00066F2B">
        <w:tc>
          <w:tcPr>
            <w:tcW w:w="0" w:type="auto"/>
            <w:vAlign w:val="center"/>
          </w:tcPr>
          <w:p w:rsidR="00066F2B" w:rsidRDefault="00102096">
            <w:pPr>
              <w:pStyle w:val="TableBodyText"/>
            </w:pPr>
            <w:r>
              <w:rPr>
                <w:b/>
              </w:rPr>
              <w:t>M</w:t>
            </w:r>
            <w:r>
              <w:t xml:space="preserve"> = move to </w:t>
            </w:r>
          </w:p>
        </w:tc>
        <w:tc>
          <w:tcPr>
            <w:tcW w:w="0" w:type="auto"/>
            <w:vAlign w:val="center"/>
          </w:tcPr>
          <w:p w:rsidR="00066F2B" w:rsidRDefault="00102096">
            <w:pPr>
              <w:pStyle w:val="TableBodyText"/>
            </w:pPr>
            <w:r>
              <w:t>This action requires a point (two coordinates).</w:t>
            </w:r>
          </w:p>
          <w:p w:rsidR="00066F2B" w:rsidRDefault="00102096">
            <w:pPr>
              <w:pStyle w:val="TableBodyText"/>
            </w:pPr>
            <w:r>
              <w:t>Move to will move the object to the specified point. It does not animate the object to that po</w:t>
            </w:r>
            <w:r>
              <w:t>int; rather, the object will snap to the given point.</w:t>
            </w:r>
          </w:p>
        </w:tc>
      </w:tr>
      <w:tr w:rsidR="00066F2B" w:rsidTr="00066F2B">
        <w:tc>
          <w:tcPr>
            <w:tcW w:w="0" w:type="auto"/>
            <w:vAlign w:val="center"/>
          </w:tcPr>
          <w:p w:rsidR="00066F2B" w:rsidRDefault="00102096">
            <w:pPr>
              <w:pStyle w:val="TableBodyText"/>
            </w:pPr>
            <w:r>
              <w:rPr>
                <w:b/>
              </w:rPr>
              <w:t>L</w:t>
            </w:r>
            <w:r>
              <w:t xml:space="preserve"> = line to</w:t>
            </w:r>
          </w:p>
        </w:tc>
        <w:tc>
          <w:tcPr>
            <w:tcW w:w="0" w:type="auto"/>
            <w:vAlign w:val="center"/>
          </w:tcPr>
          <w:p w:rsidR="00066F2B" w:rsidRDefault="00102096">
            <w:pPr>
              <w:pStyle w:val="TableBodyText"/>
            </w:pPr>
            <w:r>
              <w:t>This action requires a point (two coordinates).</w:t>
            </w:r>
          </w:p>
          <w:p w:rsidR="00066F2B" w:rsidRDefault="00102096">
            <w:pPr>
              <w:pStyle w:val="TableBodyText"/>
            </w:pPr>
            <w:r>
              <w:t>Line to will move the object to the specified point along the shortest line between the current point and the specified point.</w:t>
            </w:r>
          </w:p>
        </w:tc>
      </w:tr>
      <w:tr w:rsidR="00066F2B" w:rsidTr="00066F2B">
        <w:tc>
          <w:tcPr>
            <w:tcW w:w="0" w:type="auto"/>
            <w:vAlign w:val="center"/>
          </w:tcPr>
          <w:p w:rsidR="00066F2B" w:rsidRDefault="00102096">
            <w:pPr>
              <w:pStyle w:val="TableBodyText"/>
            </w:pPr>
            <w:r>
              <w:rPr>
                <w:b/>
              </w:rPr>
              <w:t>C</w:t>
            </w:r>
            <w:r>
              <w:t xml:space="preserve"> = curve to</w:t>
            </w:r>
          </w:p>
        </w:tc>
        <w:tc>
          <w:tcPr>
            <w:tcW w:w="0" w:type="auto"/>
            <w:vAlign w:val="center"/>
          </w:tcPr>
          <w:p w:rsidR="00066F2B" w:rsidRDefault="00102096">
            <w:pPr>
              <w:pStyle w:val="TableBodyText"/>
            </w:pPr>
            <w:r>
              <w:t>This action requires three points (six coordinates).</w:t>
            </w:r>
          </w:p>
          <w:p w:rsidR="00066F2B" w:rsidRDefault="00102096">
            <w:pPr>
              <w:pStyle w:val="TableBodyText"/>
            </w:pPr>
            <w:r>
              <w:t>Curve to will move the object along a cubic Bezier curve specified by the current point and the three provided points.</w:t>
            </w:r>
          </w:p>
        </w:tc>
      </w:tr>
      <w:tr w:rsidR="00066F2B" w:rsidTr="00066F2B">
        <w:tc>
          <w:tcPr>
            <w:tcW w:w="0" w:type="auto"/>
            <w:vAlign w:val="center"/>
          </w:tcPr>
          <w:p w:rsidR="00066F2B" w:rsidRDefault="00102096">
            <w:pPr>
              <w:pStyle w:val="TableBodyText"/>
            </w:pPr>
            <w:r>
              <w:rPr>
                <w:b/>
              </w:rPr>
              <w:t>Z</w:t>
            </w:r>
            <w:r>
              <w:t>=close loop</w:t>
            </w:r>
          </w:p>
        </w:tc>
        <w:tc>
          <w:tcPr>
            <w:tcW w:w="0" w:type="auto"/>
            <w:vAlign w:val="center"/>
          </w:tcPr>
          <w:p w:rsidR="00066F2B" w:rsidRDefault="00102096">
            <w:pPr>
              <w:pStyle w:val="TableBodyText"/>
            </w:pPr>
            <w:r>
              <w:t>This action requires no points.</w:t>
            </w:r>
          </w:p>
          <w:p w:rsidR="00066F2B" w:rsidRDefault="00102096">
            <w:pPr>
              <w:pStyle w:val="TableBodyText"/>
            </w:pPr>
            <w:r>
              <w:t>Close loop will move the object back t</w:t>
            </w:r>
            <w:r>
              <w:t>o where it was before the path began along the shortest line between the current point and the starting point.</w:t>
            </w:r>
          </w:p>
          <w:p w:rsidR="00066F2B" w:rsidRDefault="00102096">
            <w:pPr>
              <w:pStyle w:val="TableBodyText"/>
            </w:pPr>
            <w:r>
              <w:t>The relative (lowercase) and absolute (uppercase) versions of this action are identical.</w:t>
            </w:r>
          </w:p>
        </w:tc>
      </w:tr>
      <w:tr w:rsidR="00066F2B" w:rsidTr="00066F2B">
        <w:tc>
          <w:tcPr>
            <w:tcW w:w="0" w:type="auto"/>
            <w:vAlign w:val="center"/>
          </w:tcPr>
          <w:p w:rsidR="00066F2B" w:rsidRDefault="00102096">
            <w:pPr>
              <w:pStyle w:val="TableBodyText"/>
            </w:pPr>
            <w:r>
              <w:rPr>
                <w:b/>
              </w:rPr>
              <w:t>E</w:t>
            </w:r>
            <w:r>
              <w:t>=end</w:t>
            </w:r>
          </w:p>
        </w:tc>
        <w:tc>
          <w:tcPr>
            <w:tcW w:w="0" w:type="auto"/>
            <w:vAlign w:val="center"/>
          </w:tcPr>
          <w:p w:rsidR="00066F2B" w:rsidRDefault="00102096">
            <w:pPr>
              <w:pStyle w:val="TableBodyText"/>
            </w:pPr>
            <w:r>
              <w:t>This action requires no points.</w:t>
            </w:r>
          </w:p>
          <w:p w:rsidR="00066F2B" w:rsidRDefault="00102096">
            <w:pPr>
              <w:pStyle w:val="TableBodyText"/>
            </w:pPr>
            <w:r>
              <w:t xml:space="preserve">End will </w:t>
            </w:r>
            <w:r>
              <w:t>terminate the motion path. Any action specified in the string after the End action is ignored. The specification of this action is not required. If this action is not present at the end of a string and the string ends, this action will be implied.</w:t>
            </w:r>
          </w:p>
          <w:p w:rsidR="00066F2B" w:rsidRDefault="00102096">
            <w:pPr>
              <w:pStyle w:val="TableBodyText"/>
            </w:pPr>
            <w:r>
              <w:t>The rela</w:t>
            </w:r>
            <w:r>
              <w:t>tive and absolute versions of this action are identical.</w:t>
            </w:r>
          </w:p>
        </w:tc>
      </w:tr>
    </w:tbl>
    <w:p w:rsidR="00066F2B" w:rsidRDefault="00066F2B"/>
    <w:p w:rsidR="00066F2B" w:rsidRDefault="00102096">
      <w:r>
        <w:t>Points are expressed as percentages of the slide size; 1,1 means the lower-right corner of the slide in absolute coordinates, or the slide width &amp; height in relative coordinates. Expressing a coord</w:t>
      </w:r>
      <w:r>
        <w:t>inate less than 1 but greater than 0 must be prefixed with 0 before the decimal point. If the leading zero is left off, the decimal is thrown away and the coordinate is read without it.</w:t>
      </w:r>
    </w:p>
    <w:p w:rsidR="00066F2B" w:rsidRDefault="00102096">
      <w:r>
        <w:t>Formulas can also be used here. To use a formula, the entire formula m</w:t>
      </w:r>
      <w:r>
        <w:t>ust be inside parentheses. Parentheses can be used inside the formula, but no greater than a depth of 255. Formula syntax is further detailed in the entry for tav (Time Animate Value) ("</w:t>
      </w:r>
      <w:hyperlink r:id="rId157">
        <w:r>
          <w:rPr>
            <w:rStyle w:val="Hyperlink"/>
          </w:rPr>
          <w:t>[ISO</w:t>
        </w:r>
        <w:r>
          <w:rPr>
            <w:rStyle w:val="Hyperlink"/>
          </w:rPr>
          <w:t>/IEC-29500-1]</w:t>
        </w:r>
      </w:hyperlink>
      <w:r>
        <w:t xml:space="preserve"> §19.5.79; tav").</w:t>
      </w:r>
    </w:p>
    <w:p w:rsidR="00066F2B" w:rsidRDefault="00102096">
      <w:r>
        <w:t>If the requirements for an action are not met (that is, too many or too few points are specified,) the entire path shall be thrown away.</w:t>
      </w:r>
    </w:p>
    <w:p w:rsidR="00066F2B" w:rsidRDefault="00102096">
      <w:r>
        <w:t>If the path string is left empty or not specified, the animation will do nothing, but sh</w:t>
      </w:r>
      <w:r>
        <w:t>all take up the required amount of time as specified by the behavior.</w:t>
      </w:r>
    </w:p>
    <w:p w:rsidR="00066F2B" w:rsidRDefault="00102096">
      <w:pPr>
        <w:pStyle w:val="Definition-Field"/>
      </w:pPr>
      <w:r>
        <w:t xml:space="preserve">c.   </w:t>
      </w:r>
      <w:r>
        <w:rPr>
          <w:i/>
        </w:rPr>
        <w:t>The standard does not state a default value for the pathEditMode attribute.</w:t>
      </w:r>
    </w:p>
    <w:p w:rsidR="00066F2B" w:rsidRDefault="00102096">
      <w:pPr>
        <w:pStyle w:val="Definition-Field2"/>
      </w:pPr>
      <w:r>
        <w:t>PowerPoint uses a default value of relative for the pathEditMode attribute.</w:t>
      </w:r>
    </w:p>
    <w:p w:rsidR="00066F2B" w:rsidRDefault="00102096">
      <w:pPr>
        <w:pStyle w:val="Definition-Field"/>
      </w:pPr>
      <w:r>
        <w:t xml:space="preserve">d.   </w:t>
      </w:r>
      <w:r>
        <w:rPr>
          <w:i/>
        </w:rPr>
        <w:t>The standard states that</w:t>
      </w:r>
      <w:r>
        <w:rPr>
          <w:i/>
        </w:rPr>
        <w:t xml:space="preserve"> the ptsTypes attribute specifies the types of points in the path attribute.</w:t>
      </w:r>
    </w:p>
    <w:p w:rsidR="00066F2B" w:rsidRDefault="00102096">
      <w:r>
        <w:t>In Office, the ptsTypes attribute additionally describes what the motion path should look like around the current point. This attribute has no effect on the playing of the animati</w:t>
      </w:r>
      <w:r>
        <w:t>on. It is only used when the motion path is edited in Office.</w:t>
      </w:r>
    </w:p>
    <w:p w:rsidR="00066F2B" w:rsidRDefault="00102096">
      <w:r>
        <w:t>Each character in this string sequentially maps to a point defined in the path string.  If there are more entries than points, the extra entries are ignored.  If there are fewer entries than poi</w:t>
      </w:r>
      <w:r>
        <w:t xml:space="preserve">nts, the extra </w:t>
      </w:r>
      <w:r>
        <w:lastRenderedPageBreak/>
        <w:t xml:space="preserve">points are to be treated as follows: If the action </w:t>
      </w:r>
      <w:r>
        <w:rPr>
          <w:i/>
        </w:rPr>
        <w:t>after</w:t>
      </w:r>
      <w:r>
        <w:t xml:space="preserve"> the point is a Line To, then the point is treated as an ‘F’ (corner line). Otherwise, the point will be treated as an ‘f’ (corner curve).</w:t>
      </w:r>
    </w:p>
    <w:p w:rsidR="00066F2B" w:rsidRDefault="00102096">
      <w:pPr>
        <w:pStyle w:val="Definition-Field"/>
      </w:pPr>
      <w:r>
        <w:t xml:space="preserve">e.   </w:t>
      </w:r>
      <w:r>
        <w:rPr>
          <w:i/>
        </w:rPr>
        <w:t>The standard does not state a default val</w:t>
      </w:r>
      <w:r>
        <w:rPr>
          <w:i/>
        </w:rPr>
        <w:t>ue for the rAng attribute.</w:t>
      </w:r>
    </w:p>
    <w:p w:rsidR="00066F2B" w:rsidRDefault="00102096">
      <w:pPr>
        <w:pStyle w:val="Definition-Field2"/>
      </w:pPr>
      <w:r>
        <w:t>PowerPoint uses a default value of 0 for the rAng attribute.</w:t>
      </w:r>
    </w:p>
    <w:p w:rsidR="00066F2B" w:rsidRDefault="00102096">
      <w:pPr>
        <w:pStyle w:val="Definition-Field"/>
      </w:pPr>
      <w:r>
        <w:t xml:space="preserve">f.   </w:t>
      </w:r>
      <w:r>
        <w:rPr>
          <w:i/>
        </w:rPr>
        <w:t>The standard states that the animMotion element provides an abstract way to move positioned elements via a set of attributes and child elements.</w:t>
      </w:r>
    </w:p>
    <w:p w:rsidR="00066F2B" w:rsidRDefault="00102096">
      <w:r>
        <w:t>The attrNameLst el</w:t>
      </w:r>
      <w:r>
        <w:t>ement in the cBhvr child is permitted to contain up to two attributes to be animated. If the first attribute is not specified, the ppt_x attribute will be used. If the second attribute is not specified, the ppt_y attribute will be used. If more than two at</w:t>
      </w:r>
      <w:r>
        <w:t>tributes are specified, only the first two shall be used.  The attributes used must be one of the following: ppt_x, ppt_y, ppt_w, ppt_h, ppt_r, style.fontSize, xskew, yskew, xshear, yshear, scaleX, or scaleY.</w:t>
      </w:r>
    </w:p>
    <w:p w:rsidR="00066F2B" w:rsidRDefault="00102096">
      <w:pPr>
        <w:pStyle w:val="Heading3"/>
      </w:pPr>
      <w:bookmarkStart w:id="2304" w:name="section_39903f1afcb44aee81e266f4fc7493fd"/>
      <w:bookmarkStart w:id="2305" w:name="_Toc129235429"/>
      <w:r>
        <w:t>Part 1 Section 19.5.5, animRot (Animate Rotatio</w:t>
      </w:r>
      <w:r>
        <w:t>n)</w:t>
      </w:r>
      <w:bookmarkEnd w:id="2304"/>
      <w:bookmarkEnd w:id="2305"/>
      <w:r>
        <w:fldChar w:fldCharType="begin"/>
      </w:r>
      <w:r>
        <w:instrText xml:space="preserve"> XE "animRot (Animate Rotation)"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places no restrictions on t</w:t>
      </w:r>
      <w:r>
        <w:rPr>
          <w:i/>
        </w:rPr>
        <w:t>he value of the attrName element when inside the animRot element.</w:t>
      </w:r>
    </w:p>
    <w:p w:rsidR="00066F2B" w:rsidRDefault="00102096">
      <w:pPr>
        <w:pStyle w:val="Definition-Field2"/>
      </w:pPr>
      <w:r>
        <w:t>PowerPoint requires that the value of the attrName element be ppt_r, r, or style.rotation when inside an animRot element.</w:t>
      </w:r>
    </w:p>
    <w:p w:rsidR="00066F2B" w:rsidRDefault="00102096">
      <w:pPr>
        <w:pStyle w:val="Definition-Field"/>
      </w:pPr>
      <w:r>
        <w:t xml:space="preserve">b.   </w:t>
      </w:r>
      <w:r>
        <w:rPr>
          <w:i/>
        </w:rPr>
        <w:t>The standard states that the animRot element specifies the rota</w:t>
      </w:r>
      <w:r>
        <w:rPr>
          <w:i/>
        </w:rPr>
        <w:t>tion animation on an element with a combination of from, to and by attributes.</w:t>
      </w:r>
    </w:p>
    <w:p w:rsidR="00066F2B" w:rsidRDefault="00102096">
      <w:r>
        <w:t>In Office, the three attributes, from(From), to(To), and by(By), shall be used in one of the following combinations:</w:t>
      </w:r>
    </w:p>
    <w:p w:rsidR="00066F2B" w:rsidRDefault="00102096">
      <w:r>
        <w:t>from_to: when from(From) and to(To) are defined;</w:t>
      </w:r>
    </w:p>
    <w:p w:rsidR="00066F2B" w:rsidRDefault="00102096">
      <w:r>
        <w:t>from_by: wh</w:t>
      </w:r>
      <w:r>
        <w:t>en from(From) and by(By) are defined but to(To) is undefined;</w:t>
      </w:r>
    </w:p>
    <w:p w:rsidR="00066F2B" w:rsidRDefault="00102096">
      <w:r>
        <w:t>to_only: when to(To) is defined but from(From) is undefined;</w:t>
      </w:r>
    </w:p>
    <w:p w:rsidR="00066F2B" w:rsidRDefault="00102096">
      <w:r>
        <w:t>by_only: when by(By) is defined but from(From) and to(To) are undefined.</w:t>
      </w:r>
    </w:p>
    <w:p w:rsidR="00066F2B" w:rsidRDefault="00102096">
      <w:r>
        <w:t>All other combinations are invalid.</w:t>
      </w:r>
    </w:p>
    <w:p w:rsidR="00066F2B" w:rsidRDefault="00102096">
      <w:r>
        <w:t xml:space="preserve">For to_only and by_only </w:t>
      </w:r>
      <w:r>
        <w:t>combinations, the starting value of the animation shall be 0. The attribute by(By) is not used in from_to and to_only combinations.</w:t>
      </w:r>
    </w:p>
    <w:p w:rsidR="00066F2B" w:rsidRDefault="00102096">
      <w:pPr>
        <w:pStyle w:val="Definition-Field"/>
      </w:pPr>
      <w:r>
        <w:t xml:space="preserve">c.   </w:t>
      </w:r>
      <w:r>
        <w:rPr>
          <w:i/>
        </w:rPr>
        <w:t>The standard places no restrictions on the number of attrName child elements parented by the attrNameLst element when i</w:t>
      </w:r>
      <w:r>
        <w:rPr>
          <w:i/>
        </w:rPr>
        <w:t>nside the animRot element.</w:t>
      </w:r>
    </w:p>
    <w:p w:rsidR="00066F2B" w:rsidRDefault="00102096">
      <w:pPr>
        <w:pStyle w:val="Definition-Field2"/>
      </w:pPr>
      <w:r>
        <w:t>PowerPoint requires that there be at least one attrName child element of the attrNameLst element when inside an animRot element; if more than one attrName child element exists, only the first will be used.</w:t>
      </w:r>
    </w:p>
    <w:p w:rsidR="00066F2B" w:rsidRDefault="00102096">
      <w:pPr>
        <w:pStyle w:val="Heading3"/>
      </w:pPr>
      <w:bookmarkStart w:id="2306" w:name="section_358c6de32cd7459b8eb9b90f3721fd12"/>
      <w:bookmarkStart w:id="2307" w:name="_Toc129235430"/>
      <w:r>
        <w:t xml:space="preserve">Part 1 Section 19.5.6, </w:t>
      </w:r>
      <w:r>
        <w:t>animScale (Animate Scale)</w:t>
      </w:r>
      <w:bookmarkEnd w:id="2306"/>
      <w:bookmarkEnd w:id="2307"/>
      <w:r>
        <w:fldChar w:fldCharType="begin"/>
      </w:r>
      <w:r>
        <w:instrText xml:space="preserve"> XE "animScale (Animate Scale)"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Definition-Field"/>
      </w:pPr>
      <w:r>
        <w:lastRenderedPageBreak/>
        <w:t xml:space="preserve">a.   </w:t>
      </w:r>
      <w:r>
        <w:rPr>
          <w:i/>
        </w:rPr>
        <w:t>The standard place</w:t>
      </w:r>
      <w:r>
        <w:rPr>
          <w:i/>
        </w:rPr>
        <w:t>s no restrictions on the number of attrName child elements parented by the attrNameLst element when inside the animScale element, nor what the values of those attrName elements should be.</w:t>
      </w:r>
    </w:p>
    <w:p w:rsidR="00066F2B" w:rsidRDefault="00102096">
      <w:pPr>
        <w:pStyle w:val="Definition-Field2"/>
      </w:pPr>
      <w:r>
        <w:t>PowerPoint requires that there be at least two attrName child elemen</w:t>
      </w:r>
      <w:r>
        <w:t>ts of the attrNameLst element when inside an animScale element; their values should be ScaleX and ScaleY.</w:t>
      </w:r>
    </w:p>
    <w:p w:rsidR="00066F2B" w:rsidRDefault="00102096">
      <w:pPr>
        <w:pStyle w:val="Definition-Field"/>
      </w:pPr>
      <w:r>
        <w:t xml:space="preserve">b.   </w:t>
      </w:r>
      <w:r>
        <w:rPr>
          <w:i/>
        </w:rPr>
        <w:t>The standard states that the zoomContents attribute specifies whether to zoom the contents of an object when doing a scaling animation.</w:t>
      </w:r>
    </w:p>
    <w:p w:rsidR="00066F2B" w:rsidRDefault="00102096">
      <w:pPr>
        <w:pStyle w:val="Definition-Field2"/>
      </w:pPr>
      <w:r>
        <w:t>PowerPoint does not support the zoomContents attribute.</w:t>
      </w:r>
    </w:p>
    <w:p w:rsidR="00066F2B" w:rsidRDefault="00102096">
      <w:pPr>
        <w:pStyle w:val="Definition-Field"/>
      </w:pPr>
      <w:r>
        <w:t xml:space="preserve">c.   </w:t>
      </w:r>
      <w:r>
        <w:rPr>
          <w:i/>
        </w:rPr>
        <w:t>The standard states that the animScale element specifies the scale animation of an object.</w:t>
      </w:r>
    </w:p>
    <w:p w:rsidR="00066F2B" w:rsidRDefault="00102096">
      <w:r>
        <w:t>In Office, the three attributes from(From), to(To), and by(By) must be used in one of the following comb</w:t>
      </w:r>
      <w:r>
        <w:t>inations:</w:t>
      </w:r>
    </w:p>
    <w:p w:rsidR="00066F2B" w:rsidRDefault="00102096">
      <w:r>
        <w:t>from_to: when from(From) and to(To) are defined;</w:t>
      </w:r>
    </w:p>
    <w:p w:rsidR="00066F2B" w:rsidRDefault="00102096">
      <w:r>
        <w:t>from_by: when from(From) and by(By) are defined but to(To) is undefined;</w:t>
      </w:r>
    </w:p>
    <w:p w:rsidR="00066F2B" w:rsidRDefault="00102096">
      <w:r>
        <w:t>to_only: when to(To) is defined but from(From) is undefined;</w:t>
      </w:r>
    </w:p>
    <w:p w:rsidR="00066F2B" w:rsidRDefault="00102096">
      <w:r>
        <w:t>by_only: when by(By) is defined but from(From) and to(To) are u</w:t>
      </w:r>
      <w:r>
        <w:t>ndefined.</w:t>
      </w:r>
    </w:p>
    <w:p w:rsidR="00066F2B" w:rsidRDefault="00102096">
      <w:r>
        <w:t>All other combinations are invalid.</w:t>
      </w:r>
    </w:p>
    <w:p w:rsidR="00066F2B" w:rsidRDefault="00102096">
      <w:r>
        <w:t>For to_only, the starting value of animation is (0, 0) for “ScaleX” and “ScaleY”. For by_only, the starting value of animation is (1, 1) for “ScaleX” and “ScaleY”. The attribute by(By) is ignored in from_to and</w:t>
      </w:r>
      <w:r>
        <w:t xml:space="preserve"> to_only combinations.</w:t>
      </w:r>
    </w:p>
    <w:p w:rsidR="00066F2B" w:rsidRDefault="00102096">
      <w:pPr>
        <w:pStyle w:val="Heading3"/>
      </w:pPr>
      <w:bookmarkStart w:id="2308" w:name="section_05a36e72bcdd46a6874e2eb1fa7573b4"/>
      <w:bookmarkStart w:id="2309" w:name="_Toc129235431"/>
      <w:r>
        <w:t>Part 1 Section 19.5.7, attrName (Attribute Name)</w:t>
      </w:r>
      <w:bookmarkEnd w:id="2308"/>
      <w:bookmarkEnd w:id="2309"/>
      <w:r>
        <w:fldChar w:fldCharType="begin"/>
      </w:r>
      <w:r>
        <w:instrText xml:space="preserve"> XE "attrName (Attribute Name)" </w:instrText>
      </w:r>
      <w:r>
        <w:fldChar w:fldCharType="end"/>
      </w:r>
    </w:p>
    <w:p w:rsidR="00066F2B" w:rsidRDefault="00102096">
      <w:pPr>
        <w:pStyle w:val="Definition-Field"/>
      </w:pPr>
      <w:r>
        <w:t xml:space="preserve">a.   </w:t>
      </w:r>
      <w:r>
        <w:rPr>
          <w:i/>
        </w:rPr>
        <w:t>The standard specifies a list of allowed property values for the attrName element.</w:t>
      </w:r>
    </w:p>
    <w:p w:rsidR="00066F2B" w:rsidRDefault="00102096">
      <w:pPr>
        <w:pStyle w:val="Definition-Field2"/>
      </w:pPr>
      <w:r>
        <w:t>PowerPoint also allows the following values for this element.</w:t>
      </w:r>
    </w:p>
    <w:p w:rsidR="00066F2B" w:rsidRDefault="00102096">
      <w:pPr>
        <w:pStyle w:val="Definition-Field2"/>
        <w:numPr>
          <w:ilvl w:val="0"/>
          <w:numId w:val="127"/>
        </w:numPr>
      </w:pPr>
      <w:r>
        <w:t>ppt_x</w:t>
      </w:r>
    </w:p>
    <w:p w:rsidR="00066F2B" w:rsidRDefault="00102096">
      <w:pPr>
        <w:pStyle w:val="Definition-Field2"/>
        <w:numPr>
          <w:ilvl w:val="0"/>
          <w:numId w:val="127"/>
        </w:numPr>
      </w:pPr>
      <w:r>
        <w:t>ppt_y</w:t>
      </w:r>
    </w:p>
    <w:p w:rsidR="00066F2B" w:rsidRDefault="00102096">
      <w:pPr>
        <w:pStyle w:val="Definition-Field2"/>
        <w:numPr>
          <w:ilvl w:val="0"/>
          <w:numId w:val="127"/>
        </w:numPr>
      </w:pPr>
      <w:r>
        <w:t>ppt_w</w:t>
      </w:r>
    </w:p>
    <w:p w:rsidR="00066F2B" w:rsidRDefault="00102096">
      <w:pPr>
        <w:pStyle w:val="Definition-Field2"/>
        <w:numPr>
          <w:ilvl w:val="0"/>
          <w:numId w:val="127"/>
        </w:numPr>
      </w:pPr>
      <w:r>
        <w:t>ppt_h</w:t>
      </w:r>
    </w:p>
    <w:p w:rsidR="00066F2B" w:rsidRDefault="00102096">
      <w:pPr>
        <w:pStyle w:val="Definition-Field2"/>
        <w:numPr>
          <w:ilvl w:val="0"/>
          <w:numId w:val="127"/>
        </w:numPr>
      </w:pPr>
      <w:r>
        <w:t xml:space="preserve">ppt_c </w:t>
      </w:r>
    </w:p>
    <w:p w:rsidR="00066F2B" w:rsidRDefault="00102096">
      <w:pPr>
        <w:pStyle w:val="Definition-Field2"/>
        <w:numPr>
          <w:ilvl w:val="0"/>
          <w:numId w:val="127"/>
        </w:numPr>
      </w:pPr>
      <w:r>
        <w:t>ppt_r</w:t>
      </w:r>
    </w:p>
    <w:p w:rsidR="00066F2B" w:rsidRDefault="00102096">
      <w:pPr>
        <w:pStyle w:val="Definition-Field2"/>
        <w:numPr>
          <w:ilvl w:val="0"/>
          <w:numId w:val="127"/>
        </w:numPr>
      </w:pPr>
      <w:r>
        <w:t>xshear</w:t>
      </w:r>
    </w:p>
    <w:p w:rsidR="00066F2B" w:rsidRDefault="00102096">
      <w:pPr>
        <w:pStyle w:val="Definition-Field2"/>
        <w:numPr>
          <w:ilvl w:val="0"/>
          <w:numId w:val="127"/>
        </w:numPr>
      </w:pPr>
      <w:r>
        <w:t>yshear</w:t>
      </w:r>
    </w:p>
    <w:p w:rsidR="00066F2B" w:rsidRDefault="00102096">
      <w:pPr>
        <w:pStyle w:val="Definition-Field2"/>
        <w:numPr>
          <w:ilvl w:val="0"/>
          <w:numId w:val="127"/>
        </w:numPr>
      </w:pPr>
      <w:r>
        <w:t>image</w:t>
      </w:r>
    </w:p>
    <w:p w:rsidR="00066F2B" w:rsidRDefault="00102096">
      <w:pPr>
        <w:pStyle w:val="Definition-Field2"/>
        <w:numPr>
          <w:ilvl w:val="0"/>
          <w:numId w:val="127"/>
        </w:numPr>
      </w:pPr>
      <w:r>
        <w:t>ScaleX</w:t>
      </w:r>
    </w:p>
    <w:p w:rsidR="00066F2B" w:rsidRDefault="00102096">
      <w:pPr>
        <w:pStyle w:val="Definition-Field2"/>
        <w:numPr>
          <w:ilvl w:val="0"/>
          <w:numId w:val="127"/>
        </w:numPr>
      </w:pPr>
      <w:r>
        <w:t>ScaleY</w:t>
      </w:r>
    </w:p>
    <w:p w:rsidR="00066F2B" w:rsidRDefault="00102096">
      <w:pPr>
        <w:pStyle w:val="Definition-Field2"/>
        <w:numPr>
          <w:ilvl w:val="0"/>
          <w:numId w:val="127"/>
        </w:numPr>
      </w:pPr>
      <w:r>
        <w:t>r</w:t>
      </w:r>
    </w:p>
    <w:p w:rsidR="00066F2B" w:rsidRDefault="00102096">
      <w:pPr>
        <w:pStyle w:val="Definition-Field2"/>
        <w:numPr>
          <w:ilvl w:val="0"/>
          <w:numId w:val="127"/>
        </w:numPr>
      </w:pPr>
      <w:r>
        <w:t>fillcolor</w:t>
      </w:r>
    </w:p>
    <w:p w:rsidR="00066F2B" w:rsidRDefault="00102096">
      <w:pPr>
        <w:pStyle w:val="Definition-Field2"/>
        <w:numPr>
          <w:ilvl w:val="0"/>
          <w:numId w:val="127"/>
        </w:numPr>
      </w:pPr>
      <w:r>
        <w:lastRenderedPageBreak/>
        <w:t>3d.object.rotation.x</w:t>
      </w:r>
    </w:p>
    <w:p w:rsidR="00066F2B" w:rsidRDefault="00102096">
      <w:pPr>
        <w:pStyle w:val="Definition-Field2"/>
        <w:numPr>
          <w:ilvl w:val="0"/>
          <w:numId w:val="127"/>
        </w:numPr>
      </w:pPr>
      <w:r>
        <w:t>3d.object.rotation.y</w:t>
      </w:r>
    </w:p>
    <w:p w:rsidR="00066F2B" w:rsidRDefault="00102096">
      <w:pPr>
        <w:pStyle w:val="Definition-Field2"/>
        <w:numPr>
          <w:ilvl w:val="0"/>
          <w:numId w:val="127"/>
        </w:numPr>
      </w:pPr>
      <w:r>
        <w:t>3d.object.rotation.z</w:t>
      </w:r>
    </w:p>
    <w:p w:rsidR="00066F2B" w:rsidRDefault="00102096">
      <w:pPr>
        <w:pStyle w:val="Definition-Field2"/>
        <w:numPr>
          <w:ilvl w:val="0"/>
          <w:numId w:val="127"/>
        </w:numPr>
      </w:pPr>
      <w:r>
        <w:t>3d.view.rotation.x</w:t>
      </w:r>
    </w:p>
    <w:p w:rsidR="00066F2B" w:rsidRDefault="00102096">
      <w:pPr>
        <w:pStyle w:val="Definition-Field2"/>
        <w:numPr>
          <w:ilvl w:val="0"/>
          <w:numId w:val="127"/>
        </w:numPr>
      </w:pPr>
      <w:r>
        <w:t>3d.view.rotation.y</w:t>
      </w:r>
    </w:p>
    <w:p w:rsidR="00066F2B" w:rsidRDefault="00102096">
      <w:pPr>
        <w:pStyle w:val="Definition-Field2"/>
        <w:numPr>
          <w:ilvl w:val="0"/>
          <w:numId w:val="127"/>
        </w:numPr>
      </w:pPr>
      <w:r>
        <w:t>3d.view.rotation.z</w:t>
      </w:r>
    </w:p>
    <w:p w:rsidR="00066F2B" w:rsidRDefault="00102096">
      <w:pPr>
        <w:pStyle w:val="Definition-Field2"/>
        <w:numPr>
          <w:ilvl w:val="0"/>
          <w:numId w:val="127"/>
        </w:numPr>
      </w:pPr>
      <w:r>
        <w:t>3d.object.scale.x</w:t>
      </w:r>
    </w:p>
    <w:p w:rsidR="00066F2B" w:rsidRDefault="00102096">
      <w:pPr>
        <w:pStyle w:val="Definition-Field2"/>
        <w:numPr>
          <w:ilvl w:val="0"/>
          <w:numId w:val="127"/>
        </w:numPr>
      </w:pPr>
      <w:r>
        <w:t>3d.object.scale.y</w:t>
      </w:r>
    </w:p>
    <w:p w:rsidR="00066F2B" w:rsidRDefault="00102096">
      <w:pPr>
        <w:pStyle w:val="Definition-Field2"/>
        <w:numPr>
          <w:ilvl w:val="0"/>
          <w:numId w:val="127"/>
        </w:numPr>
      </w:pPr>
      <w:r>
        <w:t>3d.object.scale.z</w:t>
      </w:r>
    </w:p>
    <w:p w:rsidR="00066F2B" w:rsidRDefault="00102096">
      <w:pPr>
        <w:pStyle w:val="Definition-Field2"/>
        <w:numPr>
          <w:ilvl w:val="0"/>
          <w:numId w:val="127"/>
        </w:numPr>
      </w:pPr>
      <w:r>
        <w:t>3d.view.scale.x</w:t>
      </w:r>
    </w:p>
    <w:p w:rsidR="00066F2B" w:rsidRDefault="00102096">
      <w:pPr>
        <w:pStyle w:val="Definition-Field2"/>
        <w:numPr>
          <w:ilvl w:val="0"/>
          <w:numId w:val="127"/>
        </w:numPr>
      </w:pPr>
      <w:r>
        <w:t>3d.view.scale.y</w:t>
      </w:r>
    </w:p>
    <w:p w:rsidR="00066F2B" w:rsidRDefault="00102096">
      <w:pPr>
        <w:pStyle w:val="Definition-Field2"/>
        <w:numPr>
          <w:ilvl w:val="0"/>
          <w:numId w:val="127"/>
        </w:numPr>
      </w:pPr>
      <w:r>
        <w:t>3d.view.scale.z</w:t>
      </w:r>
    </w:p>
    <w:p w:rsidR="00066F2B" w:rsidRDefault="00102096">
      <w:pPr>
        <w:pStyle w:val="Definition-Field2"/>
        <w:numPr>
          <w:ilvl w:val="0"/>
          <w:numId w:val="127"/>
        </w:numPr>
      </w:pPr>
      <w:r>
        <w:t>3d.object.translation.x</w:t>
      </w:r>
    </w:p>
    <w:p w:rsidR="00066F2B" w:rsidRDefault="00102096">
      <w:pPr>
        <w:pStyle w:val="Definition-Field2"/>
        <w:numPr>
          <w:ilvl w:val="0"/>
          <w:numId w:val="127"/>
        </w:numPr>
      </w:pPr>
      <w:r>
        <w:t>3d.object.translation.y</w:t>
      </w:r>
    </w:p>
    <w:p w:rsidR="00066F2B" w:rsidRDefault="00102096">
      <w:pPr>
        <w:pStyle w:val="Definition-Field2"/>
        <w:numPr>
          <w:ilvl w:val="0"/>
          <w:numId w:val="127"/>
        </w:numPr>
      </w:pPr>
      <w:r>
        <w:t>3d.object.translation.z</w:t>
      </w:r>
    </w:p>
    <w:p w:rsidR="00066F2B" w:rsidRDefault="00102096">
      <w:pPr>
        <w:pStyle w:val="Definition-Field2"/>
        <w:numPr>
          <w:ilvl w:val="0"/>
          <w:numId w:val="127"/>
        </w:numPr>
      </w:pPr>
      <w:r>
        <w:t>3d.view.translation.x</w:t>
      </w:r>
    </w:p>
    <w:p w:rsidR="00066F2B" w:rsidRDefault="00102096">
      <w:pPr>
        <w:pStyle w:val="Definition-Field2"/>
        <w:numPr>
          <w:ilvl w:val="0"/>
          <w:numId w:val="127"/>
        </w:numPr>
      </w:pPr>
      <w:r>
        <w:t>3d.view.translation.y</w:t>
      </w:r>
    </w:p>
    <w:p w:rsidR="00066F2B" w:rsidRDefault="00102096">
      <w:pPr>
        <w:pStyle w:val="Definition-Field2"/>
        <w:numPr>
          <w:ilvl w:val="0"/>
          <w:numId w:val="127"/>
        </w:numPr>
      </w:pPr>
      <w:r>
        <w:t>3d.view.translation.z</w:t>
      </w:r>
    </w:p>
    <w:p w:rsidR="00066F2B" w:rsidRDefault="00102096">
      <w:pPr>
        <w:pStyle w:val="Definition-Field2"/>
        <w:numPr>
          <w:ilvl w:val="0"/>
          <w:numId w:val="127"/>
        </w:numPr>
      </w:pPr>
      <w:r>
        <w:t>drawProgress</w:t>
      </w:r>
    </w:p>
    <w:p w:rsidR="00066F2B" w:rsidRDefault="00102096">
      <w:pPr>
        <w:pStyle w:val="Definition-Field2"/>
        <w:numPr>
          <w:ilvl w:val="0"/>
          <w:numId w:val="127"/>
        </w:numPr>
      </w:pPr>
      <w:r>
        <w:t>drawProgressAllAtOnce</w:t>
      </w:r>
    </w:p>
    <w:p w:rsidR="00066F2B" w:rsidRDefault="00102096">
      <w:pPr>
        <w:pStyle w:val="Definition-Field"/>
      </w:pPr>
      <w:r>
        <w:t xml:space="preserve">b.   </w:t>
      </w:r>
      <w:r>
        <w:rPr>
          <w:i/>
        </w:rPr>
        <w:t>The standard does not specify</w:t>
      </w:r>
      <w:r>
        <w:rPr>
          <w:i/>
        </w:rPr>
        <w:t xml:space="preserve"> whether the attrName values are case-sensitive.</w:t>
      </w:r>
    </w:p>
    <w:p w:rsidR="00066F2B" w:rsidRDefault="00102096">
      <w:pPr>
        <w:pStyle w:val="Definition-Field2"/>
      </w:pPr>
      <w:r>
        <w:t>PowerPoint treats these values as case-insensitive.</w:t>
      </w:r>
    </w:p>
    <w:p w:rsidR="00066F2B" w:rsidRDefault="00102096">
      <w:pPr>
        <w:pStyle w:val="Heading3"/>
      </w:pPr>
      <w:bookmarkStart w:id="2310" w:name="section_4a1209e295d54d5ba857218466d24576"/>
      <w:bookmarkStart w:id="2311" w:name="_Toc129235432"/>
      <w:r>
        <w:t>Part 1 Section 19.5.9, audio (Audio)</w:t>
      </w:r>
      <w:bookmarkEnd w:id="2310"/>
      <w:bookmarkEnd w:id="2311"/>
      <w:r>
        <w:fldChar w:fldCharType="begin"/>
      </w:r>
      <w:r>
        <w:instrText xml:space="preserve"> XE "audio (Audio)"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allows the isNarration attribute to be set to true on any audio element.</w:t>
      </w:r>
    </w:p>
    <w:p w:rsidR="00066F2B" w:rsidRDefault="00102096">
      <w:r>
        <w:t xml:space="preserve">The isNarration attribute can only be true if the </w:t>
      </w:r>
      <w:r>
        <w:rPr>
          <w:b/>
        </w:rPr>
        <w:t>&lt;audio&gt;</w:t>
      </w:r>
      <w:r>
        <w:t xml:space="preserve"> element contains a child </w:t>
      </w:r>
      <w:r>
        <w:rPr>
          <w:b/>
        </w:rPr>
        <w:t>&lt;cMed</w:t>
      </w:r>
      <w:r>
        <w:rPr>
          <w:b/>
        </w:rPr>
        <w:t>iaNode&gt;</w:t>
      </w:r>
      <w:r>
        <w:t xml:space="preserve"> ("</w:t>
      </w:r>
      <w:hyperlink r:id="rId158">
        <w:r>
          <w:rPr>
            <w:rStyle w:val="Hyperlink"/>
          </w:rPr>
          <w:t>[ISO/IEC-29500-1]</w:t>
        </w:r>
      </w:hyperlink>
      <w:r>
        <w:t xml:space="preserve"> §19.5.29; cMediaNode") with a child </w:t>
      </w:r>
      <w:r>
        <w:rPr>
          <w:b/>
        </w:rPr>
        <w:t>&lt;tgtEl&gt;</w:t>
      </w:r>
      <w:r>
        <w:t xml:space="preserve"> ("[ISO/IEC-29500-1] §19.5.81; tgtEl") that contains a </w:t>
      </w:r>
      <w:r>
        <w:rPr>
          <w:b/>
        </w:rPr>
        <w:t>&lt;spTgt&gt;</w:t>
      </w:r>
      <w:r>
        <w:t xml:space="preserve"> element ("[ISO/IEC-29500-1] §19.5.72; spTgt") that point</w:t>
      </w:r>
      <w:r>
        <w:t xml:space="preserve">s to a valid sound shape. A valid sound shape is a shape that includes as a child of the </w:t>
      </w:r>
      <w:r>
        <w:rPr>
          <w:b/>
        </w:rPr>
        <w:t>&lt;nvPr&gt;</w:t>
      </w:r>
      <w:r>
        <w:t xml:space="preserve"> element ("[ISO/IEC-29500-1] §19.3.1.33; nvPr") one of the following elements: </w:t>
      </w:r>
      <w:r>
        <w:rPr>
          <w:b/>
        </w:rPr>
        <w:t>&lt;wavAudioFile&gt;</w:t>
      </w:r>
      <w:r>
        <w:t xml:space="preserve"> ("[ISO/IEC-29500-1] §20.1.3.7; wavAudioFile") or </w:t>
      </w:r>
      <w:r>
        <w:rPr>
          <w:b/>
        </w:rPr>
        <w:t xml:space="preserve">&lt;audioFile&gt; </w:t>
      </w:r>
      <w:r>
        <w:t>("[ISO</w:t>
      </w:r>
      <w:r>
        <w:t>/IEC-29500-1] §20.1.3.2; audioFile").</w:t>
      </w:r>
    </w:p>
    <w:p w:rsidR="00066F2B" w:rsidRDefault="00102096">
      <w:pPr>
        <w:pStyle w:val="Heading3"/>
      </w:pPr>
      <w:bookmarkStart w:id="2312" w:name="section_da3302a59997444fbb688ed15c696eba"/>
      <w:bookmarkStart w:id="2313" w:name="_Toc129235433"/>
      <w:r>
        <w:lastRenderedPageBreak/>
        <w:t>Part 1 Section 19.5.12, bldDgm (Build Diagram)</w:t>
      </w:r>
      <w:bookmarkEnd w:id="2312"/>
      <w:bookmarkEnd w:id="2313"/>
      <w:r>
        <w:fldChar w:fldCharType="begin"/>
      </w:r>
      <w:r>
        <w:instrText xml:space="preserve"> XE "bldDgm (Build Diagram)" </w:instrText>
      </w:r>
      <w:r>
        <w:fldChar w:fldCharType="end"/>
      </w:r>
    </w:p>
    <w:p w:rsidR="00066F2B" w:rsidRDefault="00102096">
      <w:pPr>
        <w:pStyle w:val="Definition-Field"/>
      </w:pPr>
      <w:r>
        <w:t xml:space="preserve">a.   </w:t>
      </w:r>
      <w:r>
        <w:rPr>
          <w:i/>
        </w:rPr>
        <w:t>The standard implies that the bldDgm element specifies how to build animation for any diagram.</w:t>
      </w:r>
    </w:p>
    <w:p w:rsidR="00066F2B" w:rsidRDefault="00102096">
      <w:pPr>
        <w:pStyle w:val="Definition-Field2"/>
      </w:pPr>
      <w:r>
        <w:t>PowerPoint only uses this element for OL</w:t>
      </w:r>
      <w:r>
        <w:t>E diagrams.</w:t>
      </w:r>
    </w:p>
    <w:p w:rsidR="00066F2B" w:rsidRDefault="00102096">
      <w:pPr>
        <w:pStyle w:val="Definition-Field"/>
      </w:pPr>
      <w:r>
        <w:t xml:space="preserve">b.   </w:t>
      </w:r>
      <w:r>
        <w:rPr>
          <w:i/>
        </w:rPr>
        <w:t>The standard places no restrictions on what the spid attribute refers to.</w:t>
      </w:r>
    </w:p>
    <w:p w:rsidR="00066F2B" w:rsidRDefault="00102096">
      <w:pPr>
        <w:pStyle w:val="Definition-Field2"/>
      </w:pPr>
      <w:r>
        <w:t>PowerPoint requires that the spid attribute reference a valid OLE diagram that is present on the slide.</w:t>
      </w:r>
    </w:p>
    <w:p w:rsidR="00066F2B" w:rsidRDefault="00102096">
      <w:pPr>
        <w:pStyle w:val="Definition-Field"/>
      </w:pPr>
      <w:r>
        <w:t xml:space="preserve">c.   </w:t>
      </w:r>
      <w:r>
        <w:rPr>
          <w:i/>
        </w:rPr>
        <w:t xml:space="preserve">The standard places no restrictions on the relationship </w:t>
      </w:r>
      <w:r>
        <w:rPr>
          <w:i/>
        </w:rPr>
        <w:t>between the spid attribute, the grpId attribute, and the parent bldLst element.</w:t>
      </w:r>
    </w:p>
    <w:p w:rsidR="00066F2B" w:rsidRDefault="00102096">
      <w:pPr>
        <w:pStyle w:val="Definition-Field2"/>
      </w:pPr>
      <w:r>
        <w:t>PowerPoint requires that the combination of the spid attribute and the grpId attribute on a given bldDgm element form a unique pair within the parent bldLst element.</w:t>
      </w:r>
    </w:p>
    <w:p w:rsidR="00066F2B" w:rsidRDefault="00102096">
      <w:pPr>
        <w:pStyle w:val="Definition-Field"/>
      </w:pPr>
      <w:r>
        <w:t xml:space="preserve">d.   </w:t>
      </w:r>
      <w:r>
        <w:rPr>
          <w:i/>
        </w:rPr>
        <w:t>The s</w:t>
      </w:r>
      <w:r>
        <w:rPr>
          <w:i/>
        </w:rPr>
        <w:t>tandard places no restrictions on what the grpId attribute refers to.</w:t>
      </w:r>
    </w:p>
    <w:p w:rsidR="00066F2B" w:rsidRDefault="00102096">
      <w:pPr>
        <w:pStyle w:val="Definition-Field2"/>
      </w:pPr>
      <w:r>
        <w:t>PowerPoint requires that the grpId attribute reference a group that is present in the timing tree.</w:t>
      </w:r>
    </w:p>
    <w:p w:rsidR="00066F2B" w:rsidRDefault="00102096">
      <w:pPr>
        <w:pStyle w:val="Heading3"/>
      </w:pPr>
      <w:bookmarkStart w:id="2314" w:name="section_ec82ed17db494761afc3d8e7d2930646"/>
      <w:bookmarkStart w:id="2315" w:name="_Toc129235434"/>
      <w:r>
        <w:t>Part 1 Section 19.5.13, bldGraphic (Build Graphics)</w:t>
      </w:r>
      <w:bookmarkEnd w:id="2314"/>
      <w:bookmarkEnd w:id="2315"/>
      <w:r>
        <w:fldChar w:fldCharType="begin"/>
      </w:r>
      <w:r>
        <w:instrText xml:space="preserve"> XE "bldGraphic (Build Graphics)" </w:instrText>
      </w:r>
      <w:r>
        <w:fldChar w:fldCharType="end"/>
      </w:r>
    </w:p>
    <w:p w:rsidR="00066F2B" w:rsidRDefault="00102096">
      <w:pPr>
        <w:pStyle w:val="Definition-Field"/>
      </w:pPr>
      <w:r>
        <w:t xml:space="preserve">a.   </w:t>
      </w:r>
      <w:r>
        <w:rPr>
          <w:i/>
        </w:rPr>
        <w:t>The standard places no restrictions on what the spid attribute refers to.</w:t>
      </w:r>
    </w:p>
    <w:p w:rsidR="00066F2B" w:rsidRDefault="00102096">
      <w:pPr>
        <w:pStyle w:val="Definition-Field2"/>
      </w:pPr>
      <w:r>
        <w:t>PowerPoint requires that the spid attribute reference a chart or diagram that is present on the slide.</w:t>
      </w:r>
    </w:p>
    <w:p w:rsidR="00066F2B" w:rsidRDefault="00102096">
      <w:pPr>
        <w:pStyle w:val="Definition-Field"/>
      </w:pPr>
      <w:r>
        <w:t xml:space="preserve">b.   </w:t>
      </w:r>
      <w:r>
        <w:rPr>
          <w:i/>
        </w:rPr>
        <w:t>The standard places no restrictions on what the grpId attribute refe</w:t>
      </w:r>
      <w:r>
        <w:rPr>
          <w:i/>
        </w:rPr>
        <w:t>rs to.</w:t>
      </w:r>
    </w:p>
    <w:p w:rsidR="00066F2B" w:rsidRDefault="00102096">
      <w:pPr>
        <w:pStyle w:val="Definition-Field2"/>
      </w:pPr>
      <w:r>
        <w:t>PowerPoint requires that the grpID attribute reference a group that is present in the timing tree.</w:t>
      </w:r>
    </w:p>
    <w:p w:rsidR="00066F2B" w:rsidRDefault="00102096">
      <w:pPr>
        <w:pStyle w:val="Definition-Field"/>
      </w:pPr>
      <w:r>
        <w:t xml:space="preserve">c.   </w:t>
      </w:r>
      <w:r>
        <w:rPr>
          <w:i/>
        </w:rPr>
        <w:t>The standard places no restrictions on the relationship between the spid attribute, the grpId attribute, and the parent bldLst element.</w:t>
      </w:r>
    </w:p>
    <w:p w:rsidR="00066F2B" w:rsidRDefault="00102096">
      <w:pPr>
        <w:pStyle w:val="Definition-Field2"/>
      </w:pPr>
      <w:r>
        <w:t>PowerPoin</w:t>
      </w:r>
      <w:r>
        <w:t>t requires that the combination of the spid attribute and the grpId attribute on a given bldGraphic element form a unique pair within the parent bldLst element.</w:t>
      </w:r>
    </w:p>
    <w:p w:rsidR="00066F2B" w:rsidRDefault="00102096">
      <w:pPr>
        <w:pStyle w:val="Heading3"/>
      </w:pPr>
      <w:bookmarkStart w:id="2316" w:name="section_5c0177b6c316482abf5923cb56a51534"/>
      <w:bookmarkStart w:id="2317" w:name="_Toc129235435"/>
      <w:r>
        <w:t>Part 1 Section 19.5.15, bldOleChart (Build Embedded Chart)</w:t>
      </w:r>
      <w:bookmarkEnd w:id="2316"/>
      <w:bookmarkEnd w:id="2317"/>
      <w:r>
        <w:fldChar w:fldCharType="begin"/>
      </w:r>
      <w:r>
        <w:instrText xml:space="preserve"> XE "bldOleChart (Build Embedded Char</w:instrText>
      </w:r>
      <w:r>
        <w:instrText xml:space="preserve">t)" </w:instrText>
      </w:r>
      <w:r>
        <w:fldChar w:fldCharType="end"/>
      </w:r>
    </w:p>
    <w:p w:rsidR="00066F2B" w:rsidRDefault="00102096">
      <w:pPr>
        <w:pStyle w:val="Definition-Field"/>
      </w:pPr>
      <w:r>
        <w:t xml:space="preserve">a.   </w:t>
      </w:r>
      <w:r>
        <w:rPr>
          <w:i/>
        </w:rPr>
        <w:t>The standard places no restrictions on what the spid attribute refers to.</w:t>
      </w:r>
    </w:p>
    <w:p w:rsidR="00066F2B" w:rsidRDefault="00102096">
      <w:pPr>
        <w:pStyle w:val="Definition-Field2"/>
      </w:pPr>
      <w:r>
        <w:t>PowerPoint requires that the spid attribute reference a shape that is present on the slide.</w:t>
      </w:r>
    </w:p>
    <w:p w:rsidR="00066F2B" w:rsidRDefault="00102096">
      <w:pPr>
        <w:pStyle w:val="Definition-Field"/>
      </w:pPr>
      <w:r>
        <w:t xml:space="preserve">b.   </w:t>
      </w:r>
      <w:r>
        <w:rPr>
          <w:i/>
        </w:rPr>
        <w:t xml:space="preserve">The standard places no restrictions on the relationship between the spid </w:t>
      </w:r>
      <w:r>
        <w:rPr>
          <w:i/>
        </w:rPr>
        <w:t>attribute, the grpId attribute, and the parent bldLst element.</w:t>
      </w:r>
    </w:p>
    <w:p w:rsidR="00066F2B" w:rsidRDefault="00102096">
      <w:pPr>
        <w:pStyle w:val="Definition-Field2"/>
      </w:pPr>
      <w:r>
        <w:t>PowerPoint requires that the combination of the spid attribute and the grpId attribute on a given bldOleChart element form a unique pair within the parent bldLst element.</w:t>
      </w:r>
    </w:p>
    <w:p w:rsidR="00066F2B" w:rsidRDefault="00102096">
      <w:pPr>
        <w:pStyle w:val="Definition-Field"/>
      </w:pPr>
      <w:r>
        <w:t xml:space="preserve">c.   </w:t>
      </w:r>
      <w:r>
        <w:rPr>
          <w:i/>
        </w:rPr>
        <w:t>The standard plac</w:t>
      </w:r>
      <w:r>
        <w:rPr>
          <w:i/>
        </w:rPr>
        <w:t>es no restrictions on what the grpId attribute refers to.</w:t>
      </w:r>
    </w:p>
    <w:p w:rsidR="00066F2B" w:rsidRDefault="00102096">
      <w:pPr>
        <w:pStyle w:val="Definition-Field2"/>
      </w:pPr>
      <w:r>
        <w:t>PowerPoint requires that the grpId attribute reference a group that is present in the timing tree.</w:t>
      </w:r>
    </w:p>
    <w:p w:rsidR="00066F2B" w:rsidRDefault="00102096">
      <w:pPr>
        <w:pStyle w:val="Heading3"/>
      </w:pPr>
      <w:bookmarkStart w:id="2318" w:name="section_2936b07f699e42a7a89870122183e0a2"/>
      <w:bookmarkStart w:id="2319" w:name="_Toc129235436"/>
      <w:r>
        <w:t>Part 1 Section 19.5.16, bldP (Build Paragraph)</w:t>
      </w:r>
      <w:bookmarkEnd w:id="2318"/>
      <w:bookmarkEnd w:id="2319"/>
      <w:r>
        <w:fldChar w:fldCharType="begin"/>
      </w:r>
      <w:r>
        <w:instrText xml:space="preserve"> XE "bldP (Build Paragraph)" </w:instrText>
      </w:r>
      <w:r>
        <w:fldChar w:fldCharType="end"/>
      </w:r>
    </w:p>
    <w:p w:rsidR="00066F2B" w:rsidRDefault="00102096">
      <w:pPr>
        <w:pStyle w:val="Definition-Field"/>
      </w:pPr>
      <w:r>
        <w:t xml:space="preserve">a.   </w:t>
      </w:r>
      <w:r>
        <w:rPr>
          <w:i/>
        </w:rPr>
        <w:t xml:space="preserve">The standard </w:t>
      </w:r>
      <w:r>
        <w:rPr>
          <w:i/>
        </w:rPr>
        <w:t>places no restrictions on what the spid attribute refers to.</w:t>
      </w:r>
    </w:p>
    <w:p w:rsidR="00066F2B" w:rsidRDefault="00102096">
      <w:pPr>
        <w:pStyle w:val="Definition-Field2"/>
      </w:pPr>
      <w:r>
        <w:t>PowerPoint requires that the spid attribute reference a shape that is present on the slide.</w:t>
      </w:r>
    </w:p>
    <w:p w:rsidR="00066F2B" w:rsidRDefault="00102096">
      <w:pPr>
        <w:pStyle w:val="Definition-Field"/>
      </w:pPr>
      <w:r>
        <w:lastRenderedPageBreak/>
        <w:t xml:space="preserve">b.   </w:t>
      </w:r>
      <w:r>
        <w:rPr>
          <w:i/>
        </w:rPr>
        <w:t>The standard places no restrictions on the relationship between the spid attribute, the grpId attr</w:t>
      </w:r>
      <w:r>
        <w:rPr>
          <w:i/>
        </w:rPr>
        <w:t>ibute, and the parent bldLst element.</w:t>
      </w:r>
    </w:p>
    <w:p w:rsidR="00066F2B" w:rsidRDefault="00102096">
      <w:pPr>
        <w:pStyle w:val="Definition-Field2"/>
      </w:pPr>
      <w:r>
        <w:t>PowerPoint requires that the combination of the spid attribute and the grpId attribute on a given bldP element form a unique pair within the parent bldLst element.</w:t>
      </w:r>
    </w:p>
    <w:p w:rsidR="00066F2B" w:rsidRDefault="00102096">
      <w:pPr>
        <w:pStyle w:val="Definition-Field"/>
      </w:pPr>
      <w:r>
        <w:t xml:space="preserve">c.   </w:t>
      </w:r>
      <w:r>
        <w:rPr>
          <w:i/>
        </w:rPr>
        <w:t xml:space="preserve">The standard places no restrictions on the shape </w:t>
      </w:r>
      <w:r>
        <w:rPr>
          <w:i/>
        </w:rPr>
        <w:t>to which the spid attribute refers.</w:t>
      </w:r>
    </w:p>
    <w:p w:rsidR="00066F2B" w:rsidRDefault="00102096">
      <w:pPr>
        <w:pStyle w:val="Definition-Field2"/>
      </w:pPr>
      <w:r>
        <w:t>PowerPoint requires that the spid attribute refer to an sp element that contains a t element with valid textual data.</w:t>
      </w:r>
    </w:p>
    <w:p w:rsidR="00066F2B" w:rsidRDefault="00102096">
      <w:pPr>
        <w:pStyle w:val="Definition-Field"/>
      </w:pPr>
      <w:r>
        <w:t xml:space="preserve">d.   </w:t>
      </w:r>
      <w:r>
        <w:rPr>
          <w:i/>
        </w:rPr>
        <w:t>The standard does not specify how to interpret an advAuto attribute value of indefinite.</w:t>
      </w:r>
    </w:p>
    <w:p w:rsidR="00066F2B" w:rsidRDefault="00102096">
      <w:pPr>
        <w:pStyle w:val="Definition-Field2"/>
      </w:pPr>
      <w:r>
        <w:t>PowerPoi</w:t>
      </w:r>
      <w:r>
        <w:t>nt interprets a value of indefinite on the advAuto attribute as being equal to 0.</w:t>
      </w:r>
    </w:p>
    <w:p w:rsidR="00066F2B" w:rsidRDefault="00102096">
      <w:pPr>
        <w:pStyle w:val="Definition-Field"/>
      </w:pPr>
      <w:r>
        <w:t xml:space="preserve">e.   </w:t>
      </w:r>
      <w:r>
        <w:rPr>
          <w:i/>
        </w:rPr>
        <w:t>The standard states that the autoUpdateAnimBg attribute indicates whether to automatically update the animateBg setting to true when the shape associated with the text h</w:t>
      </w:r>
      <w:r>
        <w:rPr>
          <w:i/>
        </w:rPr>
        <w:t>as a fill or line.</w:t>
      </w:r>
    </w:p>
    <w:p w:rsidR="00066F2B" w:rsidRDefault="00102096">
      <w:pPr>
        <w:pStyle w:val="Definition-Field2"/>
      </w:pPr>
      <w:r>
        <w:t>PowerPoint does not support the autoUpdateAnimBg attribute.</w:t>
      </w:r>
    </w:p>
    <w:p w:rsidR="00066F2B" w:rsidRDefault="00102096">
      <w:pPr>
        <w:pStyle w:val="Definition-Field"/>
      </w:pPr>
      <w:r>
        <w:t xml:space="preserve">f.   </w:t>
      </w:r>
      <w:r>
        <w:rPr>
          <w:i/>
        </w:rPr>
        <w:t>The standard places no restrictions on the tgtEl target element when the value of the animBg attribute is false.</w:t>
      </w:r>
    </w:p>
    <w:p w:rsidR="00066F2B" w:rsidRDefault="00102096">
      <w:pPr>
        <w:pStyle w:val="Definition-Field2"/>
      </w:pPr>
      <w:r>
        <w:t xml:space="preserve">PowerPoint requires that the charRg child element inside </w:t>
      </w:r>
      <w:r>
        <w:t>the tgtEl target element be zero-length if the animBg attribute is set to false.</w:t>
      </w:r>
    </w:p>
    <w:p w:rsidR="00066F2B" w:rsidRDefault="00102096">
      <w:pPr>
        <w:pStyle w:val="Definition-Field"/>
      </w:pPr>
      <w:r>
        <w:t xml:space="preserve">g.   </w:t>
      </w:r>
      <w:r>
        <w:rPr>
          <w:i/>
        </w:rPr>
        <w:t>The standard states that the bldLvl attribute is only supported when the build attribute is set to byParagraph.</w:t>
      </w:r>
    </w:p>
    <w:p w:rsidR="00066F2B" w:rsidRDefault="00102096">
      <w:pPr>
        <w:pStyle w:val="Definition-Field2"/>
      </w:pPr>
      <w:r>
        <w:t>PowerPoint only supports the bldLvl attribute when the bui</w:t>
      </w:r>
      <w:r>
        <w:t>ld attribute is set to p.</w:t>
      </w:r>
    </w:p>
    <w:p w:rsidR="00066F2B" w:rsidRDefault="00102096">
      <w:pPr>
        <w:pStyle w:val="Heading3"/>
      </w:pPr>
      <w:bookmarkStart w:id="2320" w:name="section_cfa661aede3a4d16b06d06e35e721b89"/>
      <w:bookmarkStart w:id="2321" w:name="_Toc129235437"/>
      <w:r>
        <w:t>Part 1 Section 19.5.17, bldSub (Build Sub Elements)</w:t>
      </w:r>
      <w:bookmarkEnd w:id="2320"/>
      <w:bookmarkEnd w:id="2321"/>
      <w:r>
        <w:fldChar w:fldCharType="begin"/>
      </w:r>
      <w:r>
        <w:instrText xml:space="preserve"> XE "bldSub (Build Sub Elements)" </w:instrText>
      </w:r>
      <w:r>
        <w:fldChar w:fldCharType="end"/>
      </w:r>
    </w:p>
    <w:p w:rsidR="00066F2B" w:rsidRDefault="00102096">
      <w:pPr>
        <w:pStyle w:val="Definition-Field"/>
      </w:pPr>
      <w:r>
        <w:t xml:space="preserve">a.   </w:t>
      </w:r>
      <w:r>
        <w:rPr>
          <w:i/>
        </w:rPr>
        <w:t>The standard places no restrictions on the relationship between the bldSub's parent and child elements.</w:t>
      </w:r>
    </w:p>
    <w:p w:rsidR="00066F2B" w:rsidRDefault="00102096">
      <w:pPr>
        <w:pStyle w:val="Definition-Field2"/>
      </w:pPr>
      <w:r>
        <w:t>PowerPoint requires that the spid</w:t>
      </w:r>
      <w:r>
        <w:t xml:space="preserve"> attribute of the bldGraphic parent element must match the type of the bldSub child element.</w:t>
      </w:r>
    </w:p>
    <w:p w:rsidR="00066F2B" w:rsidRDefault="00102096">
      <w:pPr>
        <w:pStyle w:val="Heading3"/>
      </w:pPr>
      <w:bookmarkStart w:id="2322" w:name="section_f8515cce689b42c6aaa1816d25c1fd7b"/>
      <w:bookmarkStart w:id="2323" w:name="_Toc129235438"/>
      <w:r>
        <w:t>Part 1 Section 19.5.21, by (By)</w:t>
      </w:r>
      <w:bookmarkEnd w:id="2322"/>
      <w:bookmarkEnd w:id="2323"/>
      <w:r>
        <w:fldChar w:fldCharType="begin"/>
      </w:r>
      <w:r>
        <w:instrText xml:space="preserve"> XE "by (By)"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76276c2d99a446084d99a1a45b2bd14">
        <w:r>
          <w:rPr>
            <w:rStyle w:val="Hyperlink"/>
          </w:rPr>
          <w:t>rCtr, §19.5.62(a)</w:t>
        </w:r>
      </w:hyperlink>
      <w:r>
        <w:rPr>
          <w:i/>
        </w:rPr>
        <w:t>.</w:t>
      </w:r>
    </w:p>
    <w:p w:rsidR="00066F2B" w:rsidRDefault="00102096">
      <w:pPr>
        <w:pStyle w:val="Definition-Field"/>
      </w:pPr>
      <w:r>
        <w:t xml:space="preserve">a.   </w:t>
      </w:r>
      <w:r>
        <w:rPr>
          <w:i/>
        </w:rPr>
        <w:t>The standard states that the x attribute describes the X coordinate.</w:t>
      </w:r>
    </w:p>
    <w:p w:rsidR="00066F2B" w:rsidRDefault="00102096">
      <w:pPr>
        <w:pStyle w:val="Definition-Field2"/>
      </w:pPr>
      <w:r>
        <w:t>PowerPoint uses the x attribute to specify the slide width percentage change when the by element is parented by the animMotio</w:t>
      </w:r>
      <w:r>
        <w:t>n element, and the animated object width percentage change when the by element is parented by the animScale element.</w:t>
      </w:r>
    </w:p>
    <w:p w:rsidR="00066F2B" w:rsidRDefault="00102096">
      <w:pPr>
        <w:pStyle w:val="Definition-Field"/>
      </w:pPr>
      <w:r>
        <w:t xml:space="preserve">b.   </w:t>
      </w:r>
      <w:r>
        <w:rPr>
          <w:i/>
        </w:rPr>
        <w:t>The standard states that the y attribute describes the Y coordinate.</w:t>
      </w:r>
    </w:p>
    <w:p w:rsidR="00066F2B" w:rsidRDefault="00102096">
      <w:pPr>
        <w:pStyle w:val="Definition-Field2"/>
      </w:pPr>
      <w:r>
        <w:t>PowerPoint uses the y attribute to specify the slide height perce</w:t>
      </w:r>
      <w:r>
        <w:t>ntage change when the by element is parented by the animMotion element, and the animated object height percentage change when the by element is parented by the animScale element.</w:t>
      </w:r>
    </w:p>
    <w:p w:rsidR="00066F2B" w:rsidRDefault="00102096">
      <w:pPr>
        <w:pStyle w:val="Heading3"/>
      </w:pPr>
      <w:bookmarkStart w:id="2324" w:name="section_b9a20a7864014a8b8ca9b31ead409132"/>
      <w:bookmarkStart w:id="2325" w:name="_Toc129235439"/>
      <w:r>
        <w:t>Part 1 Section 19.5.22, cBhvr (Common Behavior)</w:t>
      </w:r>
      <w:bookmarkEnd w:id="2324"/>
      <w:bookmarkEnd w:id="2325"/>
      <w:r>
        <w:fldChar w:fldCharType="begin"/>
      </w:r>
      <w:r>
        <w:instrText xml:space="preserve"> XE "cBhvr (Common Behavior)" </w:instrText>
      </w:r>
      <w:r>
        <w:fldChar w:fldCharType="end"/>
      </w:r>
    </w:p>
    <w:p w:rsidR="00066F2B" w:rsidRDefault="00102096">
      <w:pPr>
        <w:pStyle w:val="Definition-Field"/>
      </w:pPr>
      <w:r>
        <w:t xml:space="preserve">a.   </w:t>
      </w:r>
      <w:r>
        <w:rPr>
          <w:i/>
        </w:rPr>
        <w:t>The standard states that the by attribute specifies a relative offset value for the animation.</w:t>
      </w:r>
    </w:p>
    <w:p w:rsidR="00066F2B" w:rsidRDefault="00102096">
      <w:r>
        <w:lastRenderedPageBreak/>
        <w:t>The string value represents a 2D point, for example "0.5 0.5" or "(#ppt_x-0.1, #ppt_w)". The two elements can be real numbers, or formula. They are separ</w:t>
      </w:r>
      <w:r>
        <w:t>ated either by space or by comma. When using a formula, it must be enclosed in parentheses. The format is specified as follows:</w:t>
      </w:r>
    </w:p>
    <w:p w:rsidR="00066F2B" w:rsidRDefault="00102096">
      <w:r>
        <w:t>2d_point = 2d_point_number | 2d_point_formula ;</w:t>
      </w:r>
    </w:p>
    <w:p w:rsidR="00066F2B" w:rsidRDefault="00102096">
      <w:r>
        <w:t>2d_point_number = real_number , ( ‘ ‘ | ’,’ ) , real_number ;</w:t>
      </w:r>
    </w:p>
    <w:p w:rsidR="00066F2B" w:rsidRDefault="00102096">
      <w:r>
        <w:t>2d_point_formula =</w:t>
      </w:r>
      <w:r>
        <w:t xml:space="preserve"> ‘(‘ , formula , ( ‘ ‘ | ‘,‘ ) , formula , ‘)’ ;</w:t>
      </w:r>
    </w:p>
    <w:p w:rsidR="00066F2B" w:rsidRDefault="00102096">
      <w:r>
        <w:t>real_number is further specified in "</w:t>
      </w:r>
      <w:hyperlink r:id="rId159">
        <w:r>
          <w:rPr>
            <w:rStyle w:val="Hyperlink"/>
          </w:rPr>
          <w:t>[ISO/IEC-29500-1]</w:t>
        </w:r>
      </w:hyperlink>
      <w:r>
        <w:t xml:space="preserve"> §19.5.89; to"</w:t>
      </w:r>
    </w:p>
    <w:p w:rsidR="00066F2B" w:rsidRDefault="00102096">
      <w:r>
        <w:t>formula is further specified in "[ISO/IEC-29500-1] §19.5.79; tav"</w:t>
      </w:r>
    </w:p>
    <w:p w:rsidR="00066F2B" w:rsidRDefault="00102096">
      <w:pPr>
        <w:pStyle w:val="Definition-Field"/>
      </w:pPr>
      <w:r>
        <w:t xml:space="preserve">b.   </w:t>
      </w:r>
      <w:r>
        <w:rPr>
          <w:i/>
        </w:rPr>
        <w:t>T</w:t>
      </w:r>
      <w:r>
        <w:rPr>
          <w:i/>
        </w:rPr>
        <w:t>he standard states that the from attribute specifies a relative offset value for the animation.</w:t>
      </w:r>
    </w:p>
    <w:p w:rsidR="00066F2B" w:rsidRDefault="00102096">
      <w:r>
        <w:t xml:space="preserve">The string value represents a 2D point, for example "0.5 0.5" or "(#ppt_x-0.1, #ppt_w)". The two elements can be real numbers, or formula. They are separated </w:t>
      </w:r>
      <w:r>
        <w:t>either by space or by comma. When using a formula, it must be enclosed within parentheses. The format is specified as follows:</w:t>
      </w:r>
    </w:p>
    <w:p w:rsidR="00066F2B" w:rsidRDefault="00102096">
      <w:r>
        <w:t>2d_point = 2d_point_number | 2d_point_formula ;</w:t>
      </w:r>
    </w:p>
    <w:p w:rsidR="00066F2B" w:rsidRDefault="00102096">
      <w:r>
        <w:t>2d_point_number = real_number , ( ‘ ‘ | ’,’ ) , real_number ;</w:t>
      </w:r>
    </w:p>
    <w:p w:rsidR="00066F2B" w:rsidRDefault="00102096">
      <w:r>
        <w:t xml:space="preserve">2d_point_formula = </w:t>
      </w:r>
      <w:r>
        <w:t>‘(‘ , formula , ( ‘ ‘ | ‘,‘ ) , formula , ‘)’ ;</w:t>
      </w:r>
    </w:p>
    <w:p w:rsidR="00066F2B" w:rsidRDefault="00102096">
      <w:r>
        <w:t>real_number is further specified in "[ISO/IEC-29500-1] §19.5.89; to"</w:t>
      </w:r>
    </w:p>
    <w:p w:rsidR="00066F2B" w:rsidRDefault="00102096">
      <w:r>
        <w:t>formula is further specified in "[ISO/IEC-29500-1] §19.5.79; tav"</w:t>
      </w:r>
    </w:p>
    <w:p w:rsidR="00066F2B" w:rsidRDefault="00102096">
      <w:pPr>
        <w:pStyle w:val="Definition-Field"/>
      </w:pPr>
      <w:r>
        <w:t xml:space="preserve">c.   </w:t>
      </w:r>
      <w:r>
        <w:rPr>
          <w:i/>
        </w:rPr>
        <w:t xml:space="preserve">The standard states that the to attribute specifies a relative </w:t>
      </w:r>
      <w:r>
        <w:rPr>
          <w:i/>
        </w:rPr>
        <w:t>offset value for the animation.</w:t>
      </w:r>
    </w:p>
    <w:p w:rsidR="00066F2B" w:rsidRDefault="00102096">
      <w:r>
        <w:t>The string value represents a 2D point, for example "0.5 0.5" or "(#ppt_x-0.1, #ppt_w)". The two elements can be real numbers, or formula. They are separated either by space or by comma. When a using formula, it must be encl</w:t>
      </w:r>
      <w:r>
        <w:t>osed within parentheses. The format is specified as follows:</w:t>
      </w:r>
    </w:p>
    <w:p w:rsidR="00066F2B" w:rsidRDefault="00102096">
      <w:r>
        <w:t>2d_point = 2d_point_number | 2d_point_formula ;</w:t>
      </w:r>
    </w:p>
    <w:p w:rsidR="00066F2B" w:rsidRDefault="00102096">
      <w:r>
        <w:t>2d_point_number = real_number , ( ‘ ‘ | ’,’ ) , real_number ;</w:t>
      </w:r>
    </w:p>
    <w:p w:rsidR="00066F2B" w:rsidRDefault="00102096">
      <w:r>
        <w:t>2d_point_formula = ‘(‘ , formula , ( ‘ ‘ | ‘,‘ ) , formula , ‘)’ ;</w:t>
      </w:r>
    </w:p>
    <w:p w:rsidR="00066F2B" w:rsidRDefault="00102096">
      <w:r>
        <w:t>real_number is fur</w:t>
      </w:r>
      <w:r>
        <w:t>ther specified in "[ISO/IEC-29500-1] §19.5.89; to"</w:t>
      </w:r>
    </w:p>
    <w:p w:rsidR="00066F2B" w:rsidRDefault="00102096">
      <w:r>
        <w:t>formula is further specified in "[ISO/IEC-29500-1] §19.5.79; tav"</w:t>
      </w:r>
    </w:p>
    <w:p w:rsidR="00066F2B" w:rsidRDefault="00102096">
      <w:pPr>
        <w:pStyle w:val="Definition-Field"/>
      </w:pPr>
      <w:r>
        <w:t xml:space="preserve">d.   </w:t>
      </w:r>
      <w:r>
        <w:rPr>
          <w:i/>
        </w:rPr>
        <w:t>The standard does not state a default value for the additive attribute.</w:t>
      </w:r>
    </w:p>
    <w:p w:rsidR="00066F2B" w:rsidRDefault="00102096">
      <w:pPr>
        <w:pStyle w:val="Definition-Field2"/>
      </w:pPr>
      <w:r>
        <w:t>PowerPoint uses a default value of base for the additive attri</w:t>
      </w:r>
      <w:r>
        <w:t>bute.</w:t>
      </w:r>
    </w:p>
    <w:p w:rsidR="00066F2B" w:rsidRDefault="00102096">
      <w:pPr>
        <w:pStyle w:val="Definition-Field"/>
      </w:pPr>
      <w:r>
        <w:t xml:space="preserve">e.   </w:t>
      </w:r>
      <w:r>
        <w:rPr>
          <w:i/>
        </w:rPr>
        <w:t>The standard does not state a default value for the accumulate attribute.</w:t>
      </w:r>
    </w:p>
    <w:p w:rsidR="00066F2B" w:rsidRDefault="00102096">
      <w:pPr>
        <w:pStyle w:val="Definition-Field2"/>
      </w:pPr>
      <w:r>
        <w:t>PowerPoint uses a default value of none for the accumulate attribute.</w:t>
      </w:r>
    </w:p>
    <w:p w:rsidR="00066F2B" w:rsidRDefault="00102096">
      <w:pPr>
        <w:pStyle w:val="Definition-Field"/>
      </w:pPr>
      <w:r>
        <w:t xml:space="preserve">f.   </w:t>
      </w:r>
      <w:r>
        <w:rPr>
          <w:i/>
        </w:rPr>
        <w:t>The standard does not state a default value for the xfrmType attribute.</w:t>
      </w:r>
    </w:p>
    <w:p w:rsidR="00066F2B" w:rsidRDefault="00102096">
      <w:pPr>
        <w:pStyle w:val="Definition-Field2"/>
      </w:pPr>
      <w:r>
        <w:t>PowerPoint uses a defaul</w:t>
      </w:r>
      <w:r>
        <w:t>t value of pt for the xfrmType attribute.</w:t>
      </w:r>
    </w:p>
    <w:p w:rsidR="00066F2B" w:rsidRDefault="00102096">
      <w:pPr>
        <w:pStyle w:val="Definition-Field"/>
      </w:pPr>
      <w:r>
        <w:t xml:space="preserve">g.   </w:t>
      </w:r>
      <w:r>
        <w:rPr>
          <w:i/>
        </w:rPr>
        <w:t>The standard states that the rctx attribute describes the runtime context of the animation and that the understood values are PPT and IE.</w:t>
      </w:r>
    </w:p>
    <w:p w:rsidR="00066F2B" w:rsidRDefault="00102096">
      <w:r>
        <w:t>Office places additional restrictions on the format for the value of th</w:t>
      </w:r>
      <w:r>
        <w:t>e rctx attribute as follows:</w:t>
      </w:r>
    </w:p>
    <w:p w:rsidR="00066F2B" w:rsidRDefault="00102096">
      <w:r>
        <w:lastRenderedPageBreak/>
        <w:t>runtime_context = context_atom, { ‘;’, context_atom } [ ‘;’ ];</w:t>
      </w:r>
    </w:p>
    <w:p w:rsidR="00066F2B" w:rsidRDefault="00102096">
      <w:r>
        <w:t>context_atom = [ relation_operator, Space ],  app_abbrev, [ Space , version ];</w:t>
      </w:r>
    </w:p>
    <w:p w:rsidR="00066F2B" w:rsidRDefault="00102096">
      <w:r>
        <w:t>relation_operator = gte | gt | lte | lt | not;</w:t>
      </w:r>
    </w:p>
    <w:p w:rsidR="00066F2B" w:rsidRDefault="00102096">
      <w:r>
        <w:t>app_abbrev = PPT_abbrev | IE_abbrev;</w:t>
      </w:r>
    </w:p>
    <w:p w:rsidR="00066F2B" w:rsidRDefault="00102096">
      <w:r>
        <w:t>P</w:t>
      </w:r>
      <w:r>
        <w:t>PT_abbrev =  ( ‘p’ | ‘P’ ), ( ‘p’ | ‘P’ ), ( ‘t’ | ‘T’ );</w:t>
      </w:r>
    </w:p>
    <w:p w:rsidR="00066F2B" w:rsidRDefault="00102096">
      <w:r>
        <w:t>IE_abbrev = ( ‘i’ | ‘I’ ), ( ‘e’ | ‘E’ );</w:t>
      </w:r>
    </w:p>
    <w:p w:rsidR="00066F2B" w:rsidRDefault="00102096">
      <w:r>
        <w:t>version = dec_number, [ ‘.’ ], [ dec_number ];</w:t>
      </w:r>
    </w:p>
    <w:p w:rsidR="00066F2B" w:rsidRDefault="00102096">
      <w:r>
        <w:t>dec_number = Digit, { Digit };</w:t>
      </w:r>
    </w:p>
    <w:p w:rsidR="00066F2B" w:rsidRDefault="00102096">
      <w:r>
        <w:t>gte = ‘g’, ‘t’, ‘e’;</w:t>
      </w:r>
    </w:p>
    <w:p w:rsidR="00066F2B" w:rsidRDefault="00102096">
      <w:r>
        <w:t>gt = ‘g’, ‘t’;</w:t>
      </w:r>
    </w:p>
    <w:p w:rsidR="00066F2B" w:rsidRDefault="00102096">
      <w:r>
        <w:t>lte = ‘l’, ‘t’, ‘e’;</w:t>
      </w:r>
    </w:p>
    <w:p w:rsidR="00066F2B" w:rsidRDefault="00102096">
      <w:r>
        <w:t>lt = ‘l’, ‘t’;</w:t>
      </w:r>
    </w:p>
    <w:p w:rsidR="00066F2B" w:rsidRDefault="00102096">
      <w:r>
        <w:t xml:space="preserve">not = </w:t>
      </w:r>
      <w:r>
        <w:t>‘!’;</w:t>
      </w:r>
    </w:p>
    <w:p w:rsidR="00066F2B" w:rsidRDefault="00102096">
      <w:r>
        <w:t>Space = ‘ ‘, { ‘ ‘ };</w:t>
      </w:r>
    </w:p>
    <w:p w:rsidR="00066F2B" w:rsidRDefault="00102096">
      <w:r>
        <w:t>Digit = ‘0’ | ‘1’ | ‘2’ | ‘3’ | ‘4’ | ‘5’ | ‘6’ | ‘7’ | ‘8’ | ‘9’;</w:t>
      </w:r>
    </w:p>
    <w:p w:rsidR="00066F2B" w:rsidRDefault="00102096">
      <w:pPr>
        <w:pStyle w:val="Heading3"/>
      </w:pPr>
      <w:bookmarkStart w:id="2326" w:name="section_d0b4598cf4e147ff91b08fb5abb708f3"/>
      <w:bookmarkStart w:id="2327" w:name="_Toc129235440"/>
      <w:r>
        <w:t>Part 1 Section 19.5.23, charRg (Character Range)</w:t>
      </w:r>
      <w:bookmarkEnd w:id="2326"/>
      <w:bookmarkEnd w:id="2327"/>
      <w:r>
        <w:fldChar w:fldCharType="begin"/>
      </w:r>
      <w:r>
        <w:instrText xml:space="preserve"> XE "charRg (Character Range)"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5f6a62df7db400e9ae497a6d422ac5b">
        <w:r>
          <w:rPr>
            <w:rStyle w:val="Hyperlink"/>
          </w:rPr>
          <w:t>pRg, §19.5.56(b)</w:t>
        </w:r>
      </w:hyperlink>
      <w:r>
        <w:rPr>
          <w:i/>
        </w:rPr>
        <w:t>.</w:t>
      </w:r>
    </w:p>
    <w:p w:rsidR="00066F2B" w:rsidRDefault="00102096">
      <w:pPr>
        <w:pStyle w:val="Definition-Field"/>
      </w:pPr>
      <w:r>
        <w:t xml:space="preserve">a.   </w:t>
      </w:r>
      <w:r>
        <w:rPr>
          <w:i/>
        </w:rPr>
        <w:t>The standard places no restrictions on the values of the st and end attributes.</w:t>
      </w:r>
    </w:p>
    <w:p w:rsidR="00066F2B" w:rsidRDefault="00102096">
      <w:pPr>
        <w:pStyle w:val="Definition-Field2"/>
      </w:pPr>
      <w:r>
        <w:t>PowerPoint requires the end attribute to be greater than the value of the st attribute and less than or equal to the length of the animated text.</w:t>
      </w:r>
    </w:p>
    <w:p w:rsidR="00066F2B" w:rsidRDefault="00102096">
      <w:pPr>
        <w:pStyle w:val="Heading3"/>
      </w:pPr>
      <w:bookmarkStart w:id="2328" w:name="section_df47e7534a9149aab3417f3c92cb9878"/>
      <w:bookmarkStart w:id="2329" w:name="_Toc129235441"/>
      <w:r>
        <w:t>Part 1 Section 19.5.28, cmd (Command)</w:t>
      </w:r>
      <w:bookmarkEnd w:id="2328"/>
      <w:bookmarkEnd w:id="2329"/>
      <w:r>
        <w:fldChar w:fldCharType="begin"/>
      </w:r>
      <w:r>
        <w:instrText xml:space="preserve"> XE "cmd (Command)" </w:instrText>
      </w:r>
      <w:r>
        <w:fldChar w:fldCharType="end"/>
      </w:r>
    </w:p>
    <w:p w:rsidR="00066F2B" w:rsidRDefault="00102096">
      <w:pPr>
        <w:pStyle w:val="Definition-Field2"/>
      </w:pPr>
      <w:r>
        <w:rPr>
          <w:i/>
        </w:rPr>
        <w:t>For additional notes that apply to this portion of</w:t>
      </w:r>
      <w:r>
        <w:rPr>
          <w:i/>
        </w:rPr>
        <w:t xml:space="preserve"> the 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does not state a default value for the type attribute.</w:t>
      </w:r>
    </w:p>
    <w:p w:rsidR="00066F2B" w:rsidRDefault="00102096">
      <w:pPr>
        <w:pStyle w:val="Definition-Field2"/>
      </w:pPr>
      <w:r>
        <w:t xml:space="preserve">PowerPoint uses a default value of call for the type </w:t>
      </w:r>
      <w:r>
        <w:t>attribute.</w:t>
      </w:r>
    </w:p>
    <w:p w:rsidR="00066F2B" w:rsidRDefault="00102096">
      <w:pPr>
        <w:pStyle w:val="Heading3"/>
      </w:pPr>
      <w:bookmarkStart w:id="2330" w:name="section_9fb1b81dd5a14aae911fd0be67f559f3"/>
      <w:bookmarkStart w:id="2331" w:name="_Toc129235442"/>
      <w:r>
        <w:t>Part 1 Section 19.5.29, cMediaNode (Common Media Node Properties)</w:t>
      </w:r>
      <w:bookmarkEnd w:id="2330"/>
      <w:bookmarkEnd w:id="2331"/>
      <w:r>
        <w:fldChar w:fldCharType="begin"/>
      </w:r>
      <w:r>
        <w:instrText xml:space="preserve"> XE "cMediaNode (Common Media Node Properties)" </w:instrText>
      </w:r>
      <w:r>
        <w:fldChar w:fldCharType="end"/>
      </w:r>
    </w:p>
    <w:p w:rsidR="00066F2B" w:rsidRDefault="00102096">
      <w:pPr>
        <w:pStyle w:val="Definition-Field"/>
      </w:pPr>
      <w:r>
        <w:t xml:space="preserve">a.   </w:t>
      </w:r>
      <w:r>
        <w:rPr>
          <w:i/>
        </w:rPr>
        <w:t>The standard states that the cMediaNode describes the behavior of media elements within an animation.</w:t>
      </w:r>
    </w:p>
    <w:p w:rsidR="00066F2B" w:rsidRDefault="00102096">
      <w:r>
        <w:t xml:space="preserve">The child </w:t>
      </w:r>
      <w:r>
        <w:rPr>
          <w:b/>
        </w:rPr>
        <w:t>tgtEl</w:t>
      </w:r>
      <w:r>
        <w:t xml:space="preserve"> elemen</w:t>
      </w:r>
      <w:r>
        <w:t>t ("</w:t>
      </w:r>
      <w:hyperlink r:id="rId160">
        <w:r>
          <w:rPr>
            <w:rStyle w:val="Hyperlink"/>
          </w:rPr>
          <w:t>[ISO/IEC-29500-1]</w:t>
        </w:r>
      </w:hyperlink>
      <w:r>
        <w:t xml:space="preserve"> §19.5.81; tgtEl") shall contain either a </w:t>
      </w:r>
      <w:r>
        <w:rPr>
          <w:b/>
        </w:rPr>
        <w:t>spTgt</w:t>
      </w:r>
      <w:r>
        <w:t xml:space="preserve"> element ("[ISO/IEC-29500-1] §19.5.72; spTgt") that points to a valid media shape or a </w:t>
      </w:r>
      <w:r>
        <w:rPr>
          <w:b/>
        </w:rPr>
        <w:t xml:space="preserve">sndTgt element </w:t>
      </w:r>
      <w:r>
        <w:t xml:space="preserve">("[ISO/IEC-29500-1] </w:t>
      </w:r>
      <w:r>
        <w:t xml:space="preserve">§19.5.70; sndTgt").  A valid media shape is a shape that includes as a child of the </w:t>
      </w:r>
      <w:r>
        <w:rPr>
          <w:b/>
        </w:rPr>
        <w:t>nvPr</w:t>
      </w:r>
      <w:r>
        <w:t xml:space="preserve"> element ("[ISO/IEC-29500-1] §19.3.1.33; nvPr") one of the following elements:</w:t>
      </w:r>
    </w:p>
    <w:p w:rsidR="00066F2B" w:rsidRDefault="00102096">
      <w:pPr>
        <w:pStyle w:val="ListParagraph"/>
        <w:numPr>
          <w:ilvl w:val="0"/>
          <w:numId w:val="128"/>
        </w:numPr>
        <w:contextualSpacing/>
      </w:pPr>
      <w:r>
        <w:rPr>
          <w:b/>
        </w:rPr>
        <w:t>videoFile</w:t>
      </w:r>
      <w:r>
        <w:t xml:space="preserve"> ("[ISO/IEC-29500-1] §20.1.3.6; videoFile")</w:t>
      </w:r>
    </w:p>
    <w:p w:rsidR="00066F2B" w:rsidRDefault="00102096">
      <w:pPr>
        <w:pStyle w:val="ListParagraph"/>
        <w:numPr>
          <w:ilvl w:val="0"/>
          <w:numId w:val="128"/>
        </w:numPr>
        <w:contextualSpacing/>
      </w:pPr>
      <w:r>
        <w:rPr>
          <w:b/>
        </w:rPr>
        <w:lastRenderedPageBreak/>
        <w:t xml:space="preserve">wavAudioFile </w:t>
      </w:r>
      <w:r>
        <w:t>("[ISO/IEC-29500-1] §20</w:t>
      </w:r>
      <w:r>
        <w:t xml:space="preserve">.1.3.7; wavAudioFile") </w:t>
      </w:r>
    </w:p>
    <w:p w:rsidR="00066F2B" w:rsidRDefault="00102096">
      <w:pPr>
        <w:pStyle w:val="ListParagraph"/>
        <w:numPr>
          <w:ilvl w:val="0"/>
          <w:numId w:val="128"/>
        </w:numPr>
        <w:contextualSpacing/>
      </w:pPr>
      <w:r>
        <w:rPr>
          <w:b/>
        </w:rPr>
        <w:t xml:space="preserve">audioFile </w:t>
      </w:r>
      <w:r>
        <w:t xml:space="preserve">("[ISO/IEC-29500-1] §20.1.3.2; audioFile") </w:t>
      </w:r>
    </w:p>
    <w:p w:rsidR="00066F2B" w:rsidRDefault="00102096">
      <w:pPr>
        <w:pStyle w:val="ListParagraph"/>
        <w:numPr>
          <w:ilvl w:val="0"/>
          <w:numId w:val="128"/>
        </w:numPr>
        <w:contextualSpacing/>
      </w:pPr>
      <w:r>
        <w:rPr>
          <w:b/>
        </w:rPr>
        <w:t xml:space="preserve">audioCd </w:t>
      </w:r>
      <w:r>
        <w:t>("[ISO/IEC-29500-1] §20.1.3.1; audioCd")</w:t>
      </w:r>
    </w:p>
    <w:p w:rsidR="00066F2B" w:rsidRDefault="00102096">
      <w:pPr>
        <w:pStyle w:val="ListParagraph"/>
        <w:numPr>
          <w:ilvl w:val="0"/>
          <w:numId w:val="128"/>
        </w:numPr>
      </w:pPr>
      <w:r>
        <w:rPr>
          <w:b/>
        </w:rPr>
        <w:t xml:space="preserve">quickTimeFile </w:t>
      </w:r>
      <w:r>
        <w:t xml:space="preserve">("[ISO/IEC-29500-1] §20.1.3.4; quickTimeFile") </w:t>
      </w:r>
    </w:p>
    <w:p w:rsidR="00066F2B" w:rsidRDefault="00102096">
      <w:pPr>
        <w:pStyle w:val="Heading3"/>
      </w:pPr>
      <w:bookmarkStart w:id="2332" w:name="section_4e694ff4c1d6437e9c0f99bdd419c427"/>
      <w:bookmarkStart w:id="2333" w:name="_Toc129235443"/>
      <w:r>
        <w:t>Part 1 Section 19.5.31, cond (Condition)</w:t>
      </w:r>
      <w:bookmarkEnd w:id="2332"/>
      <w:bookmarkEnd w:id="2333"/>
      <w:r>
        <w:fldChar w:fldCharType="begin"/>
      </w:r>
      <w:r>
        <w:instrText xml:space="preserve"> XE "cond (Condition)" </w:instrText>
      </w:r>
      <w:r>
        <w:fldChar w:fldCharType="end"/>
      </w:r>
    </w:p>
    <w:p w:rsidR="00066F2B" w:rsidRDefault="00102096">
      <w:pPr>
        <w:pStyle w:val="Definition-Field"/>
      </w:pPr>
      <w:r>
        <w:t>a</w:t>
      </w:r>
      <w:r>
        <w:t xml:space="preserve">.   </w:t>
      </w:r>
      <w:r>
        <w:rPr>
          <w:i/>
        </w:rPr>
        <w:t>The standard does not state a default value for the delay attribute.</w:t>
      </w:r>
    </w:p>
    <w:p w:rsidR="00066F2B" w:rsidRDefault="00102096">
      <w:pPr>
        <w:pStyle w:val="Definition-Field2"/>
      </w:pPr>
      <w:r>
        <w:t>PowerPoint uses a default value of 0 for the delay attribute.</w:t>
      </w:r>
    </w:p>
    <w:p w:rsidR="00066F2B" w:rsidRDefault="00102096">
      <w:pPr>
        <w:pStyle w:val="Definition-Field"/>
      </w:pPr>
      <w:r>
        <w:t xml:space="preserve">b.   </w:t>
      </w:r>
      <w:r>
        <w:rPr>
          <w:i/>
        </w:rPr>
        <w:t>The standard places no restrictions on the relationship between the value of the evt attribute and the child element</w:t>
      </w:r>
      <w:r>
        <w:rPr>
          <w:i/>
        </w:rPr>
        <w:t>s of the cond element.</w:t>
      </w:r>
    </w:p>
    <w:p w:rsidR="00066F2B" w:rsidRDefault="00102096">
      <w:pPr>
        <w:pStyle w:val="Definition-Field2"/>
      </w:pPr>
      <w:r>
        <w:t>PowerPoint does not support the rtn, tgtEl, or tn child elements when the value of the evt attribute is none; if the evt attribute has any other value, the child element specifies the target of the event.</w:t>
      </w:r>
    </w:p>
    <w:p w:rsidR="00066F2B" w:rsidRDefault="00102096">
      <w:pPr>
        <w:pStyle w:val="Heading3"/>
      </w:pPr>
      <w:bookmarkStart w:id="2334" w:name="section_02b2312e970042e08a19b2af1ba83a20"/>
      <w:bookmarkStart w:id="2335" w:name="_Toc129235444"/>
      <w:r>
        <w:t xml:space="preserve">Part 1 Section 19.5.33, cTn </w:t>
      </w:r>
      <w:r>
        <w:t>(Common Time Node Properties)</w:t>
      </w:r>
      <w:bookmarkEnd w:id="2334"/>
      <w:bookmarkEnd w:id="2335"/>
      <w:r>
        <w:fldChar w:fldCharType="begin"/>
      </w:r>
      <w:r>
        <w:instrText xml:space="preserve"> XE "cTn (Common Time Node Properties)" </w:instrText>
      </w:r>
      <w:r>
        <w:fldChar w:fldCharType="end"/>
      </w:r>
    </w:p>
    <w:p w:rsidR="00066F2B" w:rsidRDefault="00102096">
      <w:pPr>
        <w:pStyle w:val="Definition-Field"/>
      </w:pPr>
      <w:r>
        <w:t xml:space="preserve">a.   </w:t>
      </w:r>
      <w:r>
        <w:rPr>
          <w:i/>
        </w:rPr>
        <w:t>The standard does not specify how to interpret a presetID attribute value of 0.</w:t>
      </w:r>
    </w:p>
    <w:p w:rsidR="00066F2B" w:rsidRDefault="00102096">
      <w:pPr>
        <w:pStyle w:val="Definition-Field2"/>
      </w:pPr>
      <w:r>
        <w:t>PowerPoint interprets the value of 0 on the presetID attribute as being equivalent to the custom se</w:t>
      </w:r>
      <w:r>
        <w:t>tting.</w:t>
      </w:r>
    </w:p>
    <w:p w:rsidR="00066F2B" w:rsidRDefault="00102096">
      <w:pPr>
        <w:pStyle w:val="Definition-Field"/>
      </w:pPr>
      <w:r>
        <w:t xml:space="preserve">b.   </w:t>
      </w:r>
      <w:r>
        <w:rPr>
          <w:i/>
        </w:rPr>
        <w:t>The standard does not state a default value for the dur attribute.</w:t>
      </w:r>
    </w:p>
    <w:p w:rsidR="00066F2B" w:rsidRDefault="00102096">
      <w:pPr>
        <w:pStyle w:val="Definition-Field2"/>
      </w:pPr>
      <w:r>
        <w:t>PowerPoint uses a default value of 0 for the dur attribute.</w:t>
      </w:r>
    </w:p>
    <w:p w:rsidR="00066F2B" w:rsidRDefault="00102096">
      <w:pPr>
        <w:pStyle w:val="Definition-Field"/>
      </w:pPr>
      <w:r>
        <w:t xml:space="preserve">c.   </w:t>
      </w:r>
      <w:r>
        <w:rPr>
          <w:i/>
        </w:rPr>
        <w:t>The standard states that the values of the repeatCount attribute are defined by the ST_TLTime simple type.</w:t>
      </w:r>
    </w:p>
    <w:p w:rsidR="00066F2B" w:rsidRDefault="00102096">
      <w:pPr>
        <w:pStyle w:val="Definition-Field2"/>
      </w:pPr>
      <w:r>
        <w:t>PowerPoint will not run the time node to completion if the value of the repeatCount attribute is less than 1000.</w:t>
      </w:r>
    </w:p>
    <w:p w:rsidR="00066F2B" w:rsidRDefault="00102096">
      <w:pPr>
        <w:pStyle w:val="Definition-Field"/>
      </w:pPr>
      <w:r>
        <w:t xml:space="preserve">d.   </w:t>
      </w:r>
      <w:r>
        <w:rPr>
          <w:i/>
        </w:rPr>
        <w:t>The standard does not state a default value for the restart attribute.</w:t>
      </w:r>
    </w:p>
    <w:p w:rsidR="00066F2B" w:rsidRDefault="00102096">
      <w:pPr>
        <w:pStyle w:val="Definition-Field2"/>
      </w:pPr>
      <w:r>
        <w:t>PowerPoint uses a default value of always for the restart attribute</w:t>
      </w:r>
      <w:r>
        <w:t>.</w:t>
      </w:r>
    </w:p>
    <w:p w:rsidR="00066F2B" w:rsidRDefault="00102096">
      <w:pPr>
        <w:pStyle w:val="Definition-Field"/>
      </w:pPr>
      <w:r>
        <w:t xml:space="preserve">e.   </w:t>
      </w:r>
      <w:r>
        <w:rPr>
          <w:i/>
        </w:rPr>
        <w:t>The standard states that the restart attribute specifies if a node is to restart when it completes its action.</w:t>
      </w:r>
    </w:p>
    <w:p w:rsidR="00066F2B" w:rsidRDefault="00102096">
      <w:pPr>
        <w:pStyle w:val="Definition-Field2"/>
      </w:pPr>
      <w:r>
        <w:t>PowerPoint uses the restart attribute to specify whether a node is able to restart when it completes its action.</w:t>
      </w:r>
    </w:p>
    <w:p w:rsidR="00066F2B" w:rsidRDefault="00102096">
      <w:pPr>
        <w:pStyle w:val="Definition-Field"/>
      </w:pPr>
      <w:r>
        <w:t xml:space="preserve">f.   </w:t>
      </w:r>
      <w:r>
        <w:rPr>
          <w:i/>
        </w:rPr>
        <w:t>The standard does no</w:t>
      </w:r>
      <w:r>
        <w:rPr>
          <w:i/>
        </w:rPr>
        <w:t>t state a default value for the display attribute.</w:t>
      </w:r>
    </w:p>
    <w:p w:rsidR="00066F2B" w:rsidRDefault="00102096">
      <w:pPr>
        <w:pStyle w:val="Definition-Field2"/>
      </w:pPr>
      <w:r>
        <w:t>PowerPoint uses a default value of true for the display attribute.</w:t>
      </w:r>
    </w:p>
    <w:p w:rsidR="00066F2B" w:rsidRDefault="00102096">
      <w:pPr>
        <w:pStyle w:val="Definition-Field"/>
      </w:pPr>
      <w:r>
        <w:t xml:space="preserve">g.   </w:t>
      </w:r>
      <w:r>
        <w:rPr>
          <w:i/>
        </w:rPr>
        <w:t>The standard states that the display attribute describes whether the state of the time node is visible or hidden.</w:t>
      </w:r>
    </w:p>
    <w:p w:rsidR="00066F2B" w:rsidRDefault="00102096">
      <w:pPr>
        <w:pStyle w:val="Definition-Field2"/>
      </w:pPr>
      <w:r>
        <w:t>PowerPoint uses the</w:t>
      </w:r>
      <w:r>
        <w:t xml:space="preserve"> display attribute to specify whether the time node is visible in the user interface.</w:t>
      </w:r>
    </w:p>
    <w:p w:rsidR="00066F2B" w:rsidRDefault="00102096">
      <w:pPr>
        <w:pStyle w:val="Definition-Field"/>
      </w:pPr>
      <w:r>
        <w:t xml:space="preserve">h.   </w:t>
      </w:r>
      <w:r>
        <w:rPr>
          <w:i/>
        </w:rPr>
        <w:t>The standard places no restrictions on the value of the grpId attribute.</w:t>
      </w:r>
    </w:p>
    <w:p w:rsidR="00066F2B" w:rsidRDefault="00102096">
      <w:pPr>
        <w:pStyle w:val="Definition-Field2"/>
      </w:pPr>
      <w:r>
        <w:t>PowerPoint requires that value of the grpId attribute match the grpId attribute of a child e</w:t>
      </w:r>
      <w:r>
        <w:t>lement contained within the bldLst element.</w:t>
      </w:r>
    </w:p>
    <w:p w:rsidR="00066F2B" w:rsidRDefault="00102096">
      <w:pPr>
        <w:pStyle w:val="Definition-Field"/>
      </w:pPr>
      <w:r>
        <w:lastRenderedPageBreak/>
        <w:t xml:space="preserve">i.   </w:t>
      </w:r>
      <w:r>
        <w:rPr>
          <w:i/>
        </w:rPr>
        <w:t>The standard does not state a default value for the afterEffect attribute.</w:t>
      </w:r>
    </w:p>
    <w:p w:rsidR="00066F2B" w:rsidRDefault="00102096">
      <w:pPr>
        <w:pStyle w:val="Definition-Field2"/>
      </w:pPr>
      <w:r>
        <w:t>PowerPoint uses a default value of false for the afterEffect attribute.</w:t>
      </w:r>
    </w:p>
    <w:p w:rsidR="00066F2B" w:rsidRDefault="00102096">
      <w:pPr>
        <w:pStyle w:val="Definition-Field"/>
      </w:pPr>
      <w:r>
        <w:t xml:space="preserve">j.   </w:t>
      </w:r>
      <w:r>
        <w:rPr>
          <w:i/>
        </w:rPr>
        <w:t>The standard states that the afterEffect attribute spec</w:t>
      </w:r>
      <w:r>
        <w:rPr>
          <w:i/>
        </w:rPr>
        <w:t>ifies whether there is an after effect applied to the time node.</w:t>
      </w:r>
    </w:p>
    <w:p w:rsidR="00066F2B" w:rsidRDefault="00102096">
      <w:pPr>
        <w:pStyle w:val="Definition-Field2"/>
      </w:pPr>
      <w:r>
        <w:t>PowerPoint uses the afterEffect attribute to specify whether this time node is an after-effect.</w:t>
      </w:r>
    </w:p>
    <w:p w:rsidR="00066F2B" w:rsidRDefault="00102096">
      <w:pPr>
        <w:pStyle w:val="Definition-Field"/>
      </w:pPr>
      <w:r>
        <w:t xml:space="preserve">k.   </w:t>
      </w:r>
      <w:r>
        <w:rPr>
          <w:i/>
        </w:rPr>
        <w:t>The standard does not state a default value for the nodePh attribute.</w:t>
      </w:r>
    </w:p>
    <w:p w:rsidR="00066F2B" w:rsidRDefault="00102096">
      <w:pPr>
        <w:pStyle w:val="Definition-Field2"/>
      </w:pPr>
      <w:r>
        <w:t>PowerPoint uses a de</w:t>
      </w:r>
      <w:r>
        <w:t>fault value of false for the nodePh attribute.</w:t>
      </w:r>
    </w:p>
    <w:p w:rsidR="00066F2B" w:rsidRDefault="00102096">
      <w:pPr>
        <w:pStyle w:val="Definition-Field"/>
      </w:pPr>
      <w:r>
        <w:t xml:space="preserve">l.   </w:t>
      </w:r>
      <w:r>
        <w:rPr>
          <w:i/>
        </w:rPr>
        <w:t>The standard states that the tmFilter attribute can be of type string.</w:t>
      </w:r>
    </w:p>
    <w:p w:rsidR="00066F2B" w:rsidRDefault="00102096">
      <w:r>
        <w:t>In PowerPoint, the string value is expected to be a list of semicolon separated time value pairs, such as “t1, t1’;t2,t2’;…”.  In thi</w:t>
      </w:r>
      <w:r>
        <w:t>s example, each t is the normalized local time for the element (values range from 0.0 – 1.0), and t’ is the warped time to be used for the element’s local time.</w:t>
      </w:r>
    </w:p>
    <w:p w:rsidR="00066F2B" w:rsidRDefault="00102096">
      <w:pPr>
        <w:pStyle w:val="Definition-Field"/>
      </w:pPr>
      <w:r>
        <w:t xml:space="preserve">m.   </w:t>
      </w:r>
      <w:r>
        <w:rPr>
          <w:i/>
        </w:rPr>
        <w:t>The standard places no restrictions on the value of the evtFilter attribute.</w:t>
      </w:r>
    </w:p>
    <w:p w:rsidR="00066F2B" w:rsidRDefault="00102096">
      <w:pPr>
        <w:pStyle w:val="Definition-Field2"/>
      </w:pPr>
      <w:r>
        <w:t>PowerPoint re</w:t>
      </w:r>
      <w:r>
        <w:t>quires that the value of the evtFilter attribute be cancelBubble for triggered sequences.</w:t>
      </w:r>
    </w:p>
    <w:p w:rsidR="00066F2B" w:rsidRDefault="00102096">
      <w:pPr>
        <w:pStyle w:val="Definition-Field"/>
      </w:pPr>
      <w:r>
        <w:t xml:space="preserve">n.   </w:t>
      </w:r>
      <w:r>
        <w:rPr>
          <w:i/>
        </w:rPr>
        <w:t>The standard states that the syncBehavior attribute specifies how the time node synchronizes to its group.</w:t>
      </w:r>
    </w:p>
    <w:p w:rsidR="00066F2B" w:rsidRDefault="00102096">
      <w:pPr>
        <w:pStyle w:val="Definition-Field2"/>
      </w:pPr>
      <w:r>
        <w:t>PowerPoint does not support the syncBehavior attribute</w:t>
      </w:r>
      <w:r>
        <w:t>.</w:t>
      </w:r>
    </w:p>
    <w:p w:rsidR="00066F2B" w:rsidRDefault="00102096">
      <w:pPr>
        <w:pStyle w:val="Heading3"/>
      </w:pPr>
      <w:bookmarkStart w:id="2336" w:name="section_7f6da715ef45439db125c955433cf354"/>
      <w:bookmarkStart w:id="2337" w:name="_Toc129235445"/>
      <w:r>
        <w:t>Part 1 Section 19.5.39, endSync (EndSync)</w:t>
      </w:r>
      <w:bookmarkEnd w:id="2336"/>
      <w:bookmarkEnd w:id="2337"/>
      <w:r>
        <w:fldChar w:fldCharType="begin"/>
      </w:r>
      <w:r>
        <w:instrText xml:space="preserve"> XE "endSync (EndSync)"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e694ff4c1d6437e9c0f99bdd419c427">
        <w:r>
          <w:rPr>
            <w:rStyle w:val="Hyperlink"/>
          </w:rPr>
          <w:t>cond, §19.5.31(a, b)</w:t>
        </w:r>
      </w:hyperlink>
      <w:r>
        <w:rPr>
          <w:i/>
        </w:rPr>
        <w:t>.</w:t>
      </w:r>
    </w:p>
    <w:p w:rsidR="00066F2B" w:rsidRDefault="00102096">
      <w:pPr>
        <w:pStyle w:val="Heading3"/>
      </w:pPr>
      <w:bookmarkStart w:id="2338" w:name="section_f9503e589cfb47889dccc494550faea9"/>
      <w:bookmarkStart w:id="2339" w:name="_Toc129235446"/>
      <w:r>
        <w:t>Part 1 Sect</w:t>
      </w:r>
      <w:r>
        <w:t>ion 19.5.40, excl (Exclusive)</w:t>
      </w:r>
      <w:bookmarkEnd w:id="2338"/>
      <w:bookmarkEnd w:id="2339"/>
      <w:r>
        <w:fldChar w:fldCharType="begin"/>
      </w:r>
      <w:r>
        <w:instrText xml:space="preserve"> XE "excl (Exclusive)"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Heading3"/>
      </w:pPr>
      <w:bookmarkStart w:id="2340" w:name="section_9223eaea7e2540e7ba8af68d1796d48e"/>
      <w:bookmarkStart w:id="2341" w:name="_Toc129235447"/>
      <w:r>
        <w:t>Part 1 Section 19.5.43, from (From)</w:t>
      </w:r>
      <w:bookmarkEnd w:id="2340"/>
      <w:bookmarkEnd w:id="2341"/>
      <w:r>
        <w:fldChar w:fldCharType="begin"/>
      </w:r>
      <w:r>
        <w:instrText xml:space="preserve"> XE "from (From)" </w:instrText>
      </w:r>
      <w:r>
        <w:fldChar w:fldCharType="end"/>
      </w:r>
    </w:p>
    <w:p w:rsidR="00066F2B" w:rsidRDefault="00102096">
      <w:pPr>
        <w:pStyle w:val="Definition-Field"/>
      </w:pPr>
      <w:r>
        <w:t xml:space="preserve">a.   </w:t>
      </w:r>
      <w:r>
        <w:rPr>
          <w:i/>
        </w:rPr>
        <w:t>The standard does not place any restrictions on the color values used when the schemeClr element is a child of the from element.</w:t>
      </w:r>
    </w:p>
    <w:p w:rsidR="00066F2B" w:rsidRDefault="00102096">
      <w:pPr>
        <w:pStyle w:val="Definition-Field2"/>
      </w:pPr>
      <w:r>
        <w:t>PowerPoint requires that the color values dk1, lt1, dk2, lt2, acce</w:t>
      </w:r>
      <w:r>
        <w:t>nt3, accent4, accent5, accent6 and phClr not be used when the schemeClr element is a child of the from element.</w:t>
      </w:r>
    </w:p>
    <w:p w:rsidR="00066F2B" w:rsidRDefault="00102096">
      <w:pPr>
        <w:pStyle w:val="Heading3"/>
      </w:pPr>
      <w:bookmarkStart w:id="2342" w:name="section_0ce2da92a86343f5be088a600f8ba222"/>
      <w:bookmarkStart w:id="2343" w:name="_Toc129235448"/>
      <w:r>
        <w:t>Part 1 Section 19.5.44, from (From)</w:t>
      </w:r>
      <w:bookmarkEnd w:id="2342"/>
      <w:bookmarkEnd w:id="2343"/>
      <w:r>
        <w:fldChar w:fldCharType="begin"/>
      </w:r>
      <w:r>
        <w:instrText xml:space="preserve"> XE "from (From)" </w:instrText>
      </w:r>
      <w:r>
        <w:fldChar w:fldCharType="end"/>
      </w:r>
    </w:p>
    <w:p w:rsidR="00066F2B" w:rsidRDefault="00102096">
      <w:pPr>
        <w:pStyle w:val="Definition-Field2"/>
      </w:pPr>
      <w:r>
        <w:rPr>
          <w:i/>
        </w:rPr>
        <w:t>For additional notes that apply to this portion of the standard, please see the notes fo</w:t>
      </w:r>
      <w:r>
        <w:rPr>
          <w:i/>
        </w:rPr>
        <w:t xml:space="preserve">r </w:t>
      </w:r>
      <w:hyperlink w:anchor="Section_376276c2d99a446084d99a1a45b2bd14">
        <w:r>
          <w:rPr>
            <w:rStyle w:val="Hyperlink"/>
          </w:rPr>
          <w:t>rCtr, §19.5.62(a)</w:t>
        </w:r>
      </w:hyperlink>
      <w:r>
        <w:rPr>
          <w:i/>
        </w:rPr>
        <w:t>.</w:t>
      </w:r>
    </w:p>
    <w:p w:rsidR="00066F2B" w:rsidRDefault="00102096">
      <w:pPr>
        <w:pStyle w:val="Definition-Field"/>
      </w:pPr>
      <w:r>
        <w:t xml:space="preserve">a.   </w:t>
      </w:r>
      <w:r>
        <w:rPr>
          <w:i/>
        </w:rPr>
        <w:t>The standard states that the x attribute describes the X coordinate.</w:t>
      </w:r>
    </w:p>
    <w:p w:rsidR="00066F2B" w:rsidRDefault="00102096">
      <w:pPr>
        <w:pStyle w:val="Definition-Field2"/>
      </w:pPr>
      <w:r>
        <w:t>PowerPoint uses the x attribute to specify the slide width percentage change when the from element</w:t>
      </w:r>
      <w:r>
        <w:t xml:space="preserve"> is parented by the animMotion element, and the animated object width percentage change when the from element is parented by the animScale element.</w:t>
      </w:r>
    </w:p>
    <w:p w:rsidR="00066F2B" w:rsidRDefault="00102096">
      <w:pPr>
        <w:pStyle w:val="Definition-Field"/>
      </w:pPr>
      <w:r>
        <w:t xml:space="preserve">b.   </w:t>
      </w:r>
      <w:r>
        <w:rPr>
          <w:i/>
        </w:rPr>
        <w:t>The standard states that the y attribute describes the Y coordinate.</w:t>
      </w:r>
    </w:p>
    <w:p w:rsidR="00066F2B" w:rsidRDefault="00102096">
      <w:pPr>
        <w:pStyle w:val="Definition-Field2"/>
      </w:pPr>
      <w:r>
        <w:lastRenderedPageBreak/>
        <w:t>PowerPoint uses the y attribute to</w:t>
      </w:r>
      <w:r>
        <w:t xml:space="preserve"> specify the slide height percentage change when the from element is parented by the animMotion element, and the animated object height percentage change when the from element is parented by the animScale element.</w:t>
      </w:r>
    </w:p>
    <w:p w:rsidR="00066F2B" w:rsidRDefault="00102096">
      <w:pPr>
        <w:pStyle w:val="Definition-Field"/>
      </w:pPr>
      <w:r>
        <w:t xml:space="preserve">c.   </w:t>
      </w:r>
      <w:r>
        <w:rPr>
          <w:i/>
        </w:rPr>
        <w:t>The standard states that the from ele</w:t>
      </w:r>
      <w:r>
        <w:rPr>
          <w:i/>
        </w:rPr>
        <w:t>ment specifies an x/y co-ordinate to start the animation from.</w:t>
      </w:r>
    </w:p>
    <w:p w:rsidR="00066F2B" w:rsidRDefault="00102096">
      <w:r>
        <w:t>When this element is contained within animMotion ("</w:t>
      </w:r>
      <w:hyperlink r:id="rId161">
        <w:r>
          <w:rPr>
            <w:rStyle w:val="Hyperlink"/>
          </w:rPr>
          <w:t>[ISO/IEC-29500-1]</w:t>
        </w:r>
      </w:hyperlink>
      <w:r>
        <w:t xml:space="preserve"> §19.5.4; animMotion"), the attributes x and y are interpreted as slide percentage and shall be greater than or equal to -2147483625 and less than or equal to 2147483625. When this element is contained within animScale ("[ISO/IEC-29500-1] §19.5.6; animScal</w:t>
      </w:r>
      <w:r>
        <w:t>e"), the attributes x and y are interpreted as size percentage and shall be greater than or equal to 0 and less than or equal to 2147483625.</w:t>
      </w:r>
    </w:p>
    <w:p w:rsidR="00066F2B" w:rsidRDefault="00102096">
      <w:r>
        <w:t>If the value of either the x or y attribute is greater than 16384000 or less than -16384000 there will be loss of p</w:t>
      </w:r>
      <w:r>
        <w:t>recision due to internal calculations.</w:t>
      </w:r>
    </w:p>
    <w:p w:rsidR="00066F2B" w:rsidRDefault="00102096">
      <w:pPr>
        <w:pStyle w:val="Heading3"/>
      </w:pPr>
      <w:bookmarkStart w:id="2344" w:name="section_34777b76de124a3381f75a9e2605d34f"/>
      <w:bookmarkStart w:id="2345" w:name="_Toc129235449"/>
      <w:r>
        <w:t>Part 1 Section 19.5.45, graphicEl (Graphic Element)</w:t>
      </w:r>
      <w:bookmarkEnd w:id="2344"/>
      <w:bookmarkEnd w:id="2345"/>
      <w:r>
        <w:fldChar w:fldCharType="begin"/>
      </w:r>
      <w:r>
        <w:instrText xml:space="preserve"> XE "graphicEl (Graphic Element)" </w:instrText>
      </w:r>
      <w:r>
        <w:fldChar w:fldCharType="end"/>
      </w:r>
    </w:p>
    <w:p w:rsidR="00066F2B" w:rsidRDefault="00102096">
      <w:pPr>
        <w:pStyle w:val="Definition-Field"/>
      </w:pPr>
      <w:r>
        <w:t xml:space="preserve">a.   </w:t>
      </w:r>
      <w:r>
        <w:rPr>
          <w:i/>
        </w:rPr>
        <w:t>The standard places no restrictions on the element referred to by the graphicEl element.</w:t>
      </w:r>
    </w:p>
    <w:p w:rsidR="00066F2B" w:rsidRDefault="00102096">
      <w:pPr>
        <w:pStyle w:val="Definition-Field2"/>
      </w:pPr>
      <w:r>
        <w:t>PowerPoint requires that the referr</w:t>
      </w:r>
      <w:r>
        <w:t>ed element be on the same slide and of the same type (chart vs. dgm) as the graphicEl's child element.</w:t>
      </w:r>
    </w:p>
    <w:p w:rsidR="00066F2B" w:rsidRDefault="00102096">
      <w:pPr>
        <w:pStyle w:val="Heading3"/>
      </w:pPr>
      <w:bookmarkStart w:id="2346" w:name="section_83fd63d248604f1dbaa1a56f47841220"/>
      <w:bookmarkStart w:id="2347" w:name="_Toc129235450"/>
      <w:r>
        <w:t>Part 1 Section 19.5.46, hsl (HSL)</w:t>
      </w:r>
      <w:bookmarkEnd w:id="2346"/>
      <w:bookmarkEnd w:id="2347"/>
      <w:r>
        <w:fldChar w:fldCharType="begin"/>
      </w:r>
      <w:r>
        <w:instrText xml:space="preserve"> XE "hsl (HSL)" </w:instrText>
      </w:r>
      <w:r>
        <w:fldChar w:fldCharType="end"/>
      </w:r>
    </w:p>
    <w:p w:rsidR="00066F2B" w:rsidRDefault="00102096">
      <w:pPr>
        <w:pStyle w:val="Definition-Field"/>
      </w:pPr>
      <w:r>
        <w:t xml:space="preserve">a.   </w:t>
      </w:r>
      <w:r>
        <w:rPr>
          <w:i/>
        </w:rPr>
        <w:t>The standard does not state how to interpret a negative s attribute value.</w:t>
      </w:r>
    </w:p>
    <w:p w:rsidR="00066F2B" w:rsidRDefault="00102096">
      <w:pPr>
        <w:pStyle w:val="Definition-Field2"/>
      </w:pPr>
      <w:r>
        <w:t>PowerPoint reverses t</w:t>
      </w:r>
      <w:r>
        <w:t>he direction of the color interpolation when the s attribute's value is negative.</w:t>
      </w:r>
    </w:p>
    <w:p w:rsidR="00066F2B" w:rsidRDefault="00102096">
      <w:pPr>
        <w:pStyle w:val="Definition-Field"/>
      </w:pPr>
      <w:r>
        <w:t xml:space="preserve">b.   </w:t>
      </w:r>
      <w:r>
        <w:rPr>
          <w:i/>
        </w:rPr>
        <w:t>The standard does not state how to interpret a negative l attribute value.</w:t>
      </w:r>
    </w:p>
    <w:p w:rsidR="00066F2B" w:rsidRDefault="00102096">
      <w:pPr>
        <w:pStyle w:val="Definition-Field2"/>
      </w:pPr>
      <w:r>
        <w:t>PowerPoint reverses the direction of the color interpolation when the l attribute's value is n</w:t>
      </w:r>
      <w:r>
        <w:t>egative.</w:t>
      </w:r>
    </w:p>
    <w:p w:rsidR="00066F2B" w:rsidRDefault="00102096">
      <w:pPr>
        <w:pStyle w:val="Heading3"/>
      </w:pPr>
      <w:bookmarkStart w:id="2348" w:name="section_06a5cea1078b41cd8c26ef1db3ed3733"/>
      <w:bookmarkStart w:id="2349" w:name="_Toc129235451"/>
      <w:r>
        <w:t>Part 1 Section 19.5.47, inkTgt (Ink Target)</w:t>
      </w:r>
      <w:bookmarkEnd w:id="2348"/>
      <w:bookmarkEnd w:id="2349"/>
      <w:r>
        <w:fldChar w:fldCharType="begin"/>
      </w:r>
      <w:r>
        <w:instrText xml:space="preserve"> XE "inkTgt (Ink Target)" </w:instrText>
      </w:r>
      <w:r>
        <w:fldChar w:fldCharType="end"/>
      </w:r>
    </w:p>
    <w:p w:rsidR="00066F2B" w:rsidRDefault="00102096">
      <w:pPr>
        <w:pStyle w:val="Definition-Field"/>
      </w:pPr>
      <w:r>
        <w:t xml:space="preserve">a.   </w:t>
      </w:r>
      <w:r>
        <w:rPr>
          <w:i/>
        </w:rPr>
        <w:t>The standard places no restrictions on what type of shape the spid attribute references.</w:t>
      </w:r>
    </w:p>
    <w:p w:rsidR="00066F2B" w:rsidRDefault="00102096">
      <w:pPr>
        <w:pStyle w:val="Definition-Field2"/>
      </w:pPr>
      <w:r>
        <w:t>PowerPoint requires the spid attribute to reference a valid ink shape.  PowerPoin</w:t>
      </w:r>
      <w:r>
        <w:t>t will read inkTgt elements, but on read the ink shape will be converted to a contentPart and its corresponding inkTgt will be written out as a spTgt.</w:t>
      </w:r>
    </w:p>
    <w:p w:rsidR="00066F2B" w:rsidRDefault="00102096">
      <w:pPr>
        <w:pStyle w:val="Heading3"/>
      </w:pPr>
      <w:bookmarkStart w:id="2350" w:name="section_b0d3dac175dd42128c7daf9f432b5c24"/>
      <w:bookmarkStart w:id="2351" w:name="_Toc129235452"/>
      <w:r>
        <w:t>Part 1 Section 19.5.49, iterate (Iterate)</w:t>
      </w:r>
      <w:bookmarkEnd w:id="2350"/>
      <w:bookmarkEnd w:id="2351"/>
      <w:r>
        <w:fldChar w:fldCharType="begin"/>
      </w:r>
      <w:r>
        <w:instrText xml:space="preserve"> XE "iterate (Iterate)" </w:instrText>
      </w:r>
      <w:r>
        <w:fldChar w:fldCharType="end"/>
      </w:r>
    </w:p>
    <w:p w:rsidR="00066F2B" w:rsidRDefault="00102096">
      <w:pPr>
        <w:pStyle w:val="Definition-Field"/>
      </w:pPr>
      <w:r>
        <w:t xml:space="preserve">a.   </w:t>
      </w:r>
      <w:r>
        <w:rPr>
          <w:i/>
        </w:rPr>
        <w:t>The standard states that the bac</w:t>
      </w:r>
      <w:r>
        <w:rPr>
          <w:i/>
        </w:rPr>
        <w:t>kwards attribute specifies whether to go backwards in the timeline to the previous node.</w:t>
      </w:r>
    </w:p>
    <w:p w:rsidR="00066F2B" w:rsidRDefault="00102096">
      <w:pPr>
        <w:pStyle w:val="Definition-Field2"/>
      </w:pPr>
      <w:r>
        <w:t>PowerPoint uses the backwards attribute to specify whether to iterate from the beginning or the end of the target element.</w:t>
      </w:r>
    </w:p>
    <w:p w:rsidR="00066F2B" w:rsidRDefault="00102096">
      <w:pPr>
        <w:pStyle w:val="Heading3"/>
      </w:pPr>
      <w:bookmarkStart w:id="2352" w:name="section_a5b47f269eb64d45acd6e7183453307a"/>
      <w:bookmarkStart w:id="2353" w:name="_Toc129235453"/>
      <w:r>
        <w:t>Part 1 Section 19.5.51, nextCondLst (Next Co</w:t>
      </w:r>
      <w:r>
        <w:t>nditions List)</w:t>
      </w:r>
      <w:bookmarkEnd w:id="2352"/>
      <w:bookmarkEnd w:id="2353"/>
      <w:r>
        <w:fldChar w:fldCharType="begin"/>
      </w:r>
      <w:r>
        <w:instrText xml:space="preserve"> XE "nextCondLst (Next Conditions List)" </w:instrText>
      </w:r>
      <w:r>
        <w:fldChar w:fldCharType="end"/>
      </w:r>
    </w:p>
    <w:p w:rsidR="00066F2B" w:rsidRDefault="00102096">
      <w:pPr>
        <w:pStyle w:val="Definition-Field"/>
      </w:pPr>
      <w:r>
        <w:t xml:space="preserve">a.   </w:t>
      </w:r>
      <w:r>
        <w:rPr>
          <w:i/>
        </w:rPr>
        <w:t>The standard states that the nextCondLst element describes a list of conditions that must be met to advance to the next animation sequence.</w:t>
      </w:r>
    </w:p>
    <w:p w:rsidR="00066F2B" w:rsidRDefault="00102096">
      <w:pPr>
        <w:pStyle w:val="Definition-Field2"/>
      </w:pPr>
      <w:r>
        <w:t xml:space="preserve">PowerPoint will advance to the next animation </w:t>
      </w:r>
      <w:r>
        <w:t>sequence if any of the conditions in the list are met.</w:t>
      </w:r>
    </w:p>
    <w:p w:rsidR="00066F2B" w:rsidRDefault="00102096">
      <w:pPr>
        <w:pStyle w:val="Heading3"/>
      </w:pPr>
      <w:bookmarkStart w:id="2354" w:name="section_7bb53b9eb4f54c85b5aed814279ecbc3"/>
      <w:bookmarkStart w:id="2355" w:name="_Toc129235454"/>
      <w:r>
        <w:lastRenderedPageBreak/>
        <w:t>Part 1 Section 19.5.52, oleChartEl (Embedded Chart Element)</w:t>
      </w:r>
      <w:bookmarkEnd w:id="2354"/>
      <w:bookmarkEnd w:id="2355"/>
      <w:r>
        <w:fldChar w:fldCharType="begin"/>
      </w:r>
      <w:r>
        <w:instrText xml:space="preserve"> XE "oleChartEl (Embedded Chart Element)" </w:instrText>
      </w:r>
      <w:r>
        <w:fldChar w:fldCharType="end"/>
      </w:r>
    </w:p>
    <w:p w:rsidR="00066F2B" w:rsidRDefault="00102096">
      <w:pPr>
        <w:pStyle w:val="Definition-Field"/>
      </w:pPr>
      <w:r>
        <w:t xml:space="preserve">a.   </w:t>
      </w:r>
      <w:r>
        <w:rPr>
          <w:i/>
        </w:rPr>
        <w:t>The standard places no restrictions on the relationship between the lvl attribute and the ty</w:t>
      </w:r>
      <w:r>
        <w:rPr>
          <w:i/>
        </w:rPr>
        <w:t>pe attribute.</w:t>
      </w:r>
    </w:p>
    <w:p w:rsidR="00066F2B" w:rsidRDefault="00102096">
      <w:pPr>
        <w:pStyle w:val="Definition-Field2"/>
      </w:pPr>
      <w:r>
        <w:t>PowerPoint requires the lvl attribute be 0 if the type attribute is gridLegend.</w:t>
      </w:r>
    </w:p>
    <w:p w:rsidR="00066F2B" w:rsidRDefault="00102096">
      <w:pPr>
        <w:pStyle w:val="Definition-Field"/>
      </w:pPr>
      <w:r>
        <w:t xml:space="preserve">b.   </w:t>
      </w:r>
      <w:r>
        <w:rPr>
          <w:i/>
        </w:rPr>
        <w:t>The standard places no restrictions on the ordering and relationship of oleChartEl elements with respect to one another.</w:t>
      </w:r>
    </w:p>
    <w:p w:rsidR="00066F2B" w:rsidRDefault="00102096">
      <w:pPr>
        <w:pStyle w:val="Definition-Field2"/>
      </w:pPr>
      <w:r>
        <w:t>PowerPoint requires that all oleChar</w:t>
      </w:r>
      <w:r>
        <w:t>tEl elements be stored in incremental ascending order (with no omissions) under one common par element for the animation to play properly.</w:t>
      </w:r>
    </w:p>
    <w:p w:rsidR="00066F2B" w:rsidRDefault="00102096">
      <w:pPr>
        <w:pStyle w:val="Heading3"/>
      </w:pPr>
      <w:bookmarkStart w:id="2356" w:name="section_31d28bcdcca242ea95afeb32b797e869"/>
      <w:bookmarkStart w:id="2357" w:name="_Toc129235455"/>
      <w:r>
        <w:t>Part 1 Section 19.5.55, prevCondLst (Previous Conditions List)</w:t>
      </w:r>
      <w:bookmarkEnd w:id="2356"/>
      <w:bookmarkEnd w:id="2357"/>
      <w:r>
        <w:fldChar w:fldCharType="begin"/>
      </w:r>
      <w:r>
        <w:instrText xml:space="preserve"> XE "prevCondLst (Previous Conditions List)" </w:instrText>
      </w:r>
      <w:r>
        <w:fldChar w:fldCharType="end"/>
      </w:r>
    </w:p>
    <w:p w:rsidR="00066F2B" w:rsidRDefault="00102096">
      <w:pPr>
        <w:pStyle w:val="Definition-Field"/>
      </w:pPr>
      <w:r>
        <w:t xml:space="preserve">a.   </w:t>
      </w:r>
      <w:r>
        <w:rPr>
          <w:i/>
        </w:rPr>
        <w:t>Th</w:t>
      </w:r>
      <w:r>
        <w:rPr>
          <w:i/>
        </w:rPr>
        <w:t>e standard states that the prevCondLst element describes a list of conditions that must be met in order to go backwards in an animation sequence.</w:t>
      </w:r>
    </w:p>
    <w:p w:rsidR="00066F2B" w:rsidRDefault="00102096">
      <w:pPr>
        <w:pStyle w:val="Definition-Field2"/>
      </w:pPr>
      <w:r>
        <w:t>PowerPoint will advance to the previous animation sequence if any of the conditions in the list are met.</w:t>
      </w:r>
    </w:p>
    <w:p w:rsidR="00066F2B" w:rsidRDefault="00102096">
      <w:pPr>
        <w:pStyle w:val="Heading3"/>
      </w:pPr>
      <w:bookmarkStart w:id="2358" w:name="section_05f6a62df7db400e9ae497a6d422ac5b"/>
      <w:bookmarkStart w:id="2359" w:name="_Toc129235456"/>
      <w:r>
        <w:t xml:space="preserve">Part </w:t>
      </w:r>
      <w:r>
        <w:t>1 Section 19.5.56, pRg (Paragraph Text Range)</w:t>
      </w:r>
      <w:bookmarkEnd w:id="2358"/>
      <w:bookmarkEnd w:id="2359"/>
      <w:r>
        <w:fldChar w:fldCharType="begin"/>
      </w:r>
      <w:r>
        <w:instrText xml:space="preserve"> XE "pRg (Paragraph Text Range)" </w:instrText>
      </w:r>
      <w:r>
        <w:fldChar w:fldCharType="end"/>
      </w:r>
    </w:p>
    <w:p w:rsidR="00066F2B" w:rsidRDefault="00102096">
      <w:pPr>
        <w:pStyle w:val="Definition-Field"/>
      </w:pPr>
      <w:r>
        <w:t xml:space="preserve">a.   </w:t>
      </w:r>
      <w:r>
        <w:rPr>
          <w:i/>
        </w:rPr>
        <w:t>The standard places no restrictions on the values of the st attribute and the end attribute with relation to one another.</w:t>
      </w:r>
    </w:p>
    <w:p w:rsidR="00066F2B" w:rsidRDefault="00102096">
      <w:pPr>
        <w:pStyle w:val="Definition-Field2"/>
      </w:pPr>
      <w:r>
        <w:t>PowerPoint requires the values of the st attribu</w:t>
      </w:r>
      <w:r>
        <w:t>te and the end attribute be equal to each other.</w:t>
      </w:r>
    </w:p>
    <w:p w:rsidR="00066F2B" w:rsidRDefault="00102096">
      <w:pPr>
        <w:pStyle w:val="Definition-Field"/>
      </w:pPr>
      <w:r>
        <w:t xml:space="preserve">b.   </w:t>
      </w:r>
      <w:r>
        <w:rPr>
          <w:i/>
        </w:rPr>
        <w:t>The standard places no restrictions on the values of the st attribute and the end attribute with relation to the paragraphs.</w:t>
      </w:r>
    </w:p>
    <w:p w:rsidR="00066F2B" w:rsidRDefault="00102096">
      <w:pPr>
        <w:pStyle w:val="Definition-Field2"/>
      </w:pPr>
      <w:r>
        <w:t xml:space="preserve">PowerPoint requires that the st attribute and the end attribute be less than </w:t>
      </w:r>
      <w:r>
        <w:t>the number of paragraphs.</w:t>
      </w:r>
    </w:p>
    <w:p w:rsidR="00066F2B" w:rsidRDefault="00102096">
      <w:pPr>
        <w:pStyle w:val="Heading3"/>
      </w:pPr>
      <w:bookmarkStart w:id="2360" w:name="section_c6c5c46f909640e595f4cf70e7265ad9"/>
      <w:bookmarkStart w:id="2361" w:name="_Toc129235457"/>
      <w:r>
        <w:t>Part 1 Section 19.5.57, progress (Progress)</w:t>
      </w:r>
      <w:bookmarkEnd w:id="2360"/>
      <w:bookmarkEnd w:id="2361"/>
      <w:r>
        <w:fldChar w:fldCharType="begin"/>
      </w:r>
      <w:r>
        <w:instrText xml:space="preserve"> XE "progress (Progress)" </w:instrText>
      </w:r>
      <w:r>
        <w:fldChar w:fldCharType="end"/>
      </w:r>
    </w:p>
    <w:p w:rsidR="00066F2B" w:rsidRDefault="00102096">
      <w:pPr>
        <w:pStyle w:val="Definition-Field"/>
      </w:pPr>
      <w:r>
        <w:t xml:space="preserve">a.   </w:t>
      </w:r>
      <w:r>
        <w:rPr>
          <w:i/>
        </w:rPr>
        <w:t>The standard states that the boolVal, clrVal, intVal, and strVal elements are all valid child elements of the progress element.</w:t>
      </w:r>
    </w:p>
    <w:p w:rsidR="00066F2B" w:rsidRDefault="00102096">
      <w:pPr>
        <w:pStyle w:val="Definition-Field2"/>
      </w:pPr>
      <w:r>
        <w:t>PowerPoint does not allow</w:t>
      </w:r>
      <w:r>
        <w:t xml:space="preserve"> these elements as child elements of the progress element.</w:t>
      </w:r>
    </w:p>
    <w:p w:rsidR="00066F2B" w:rsidRDefault="00102096">
      <w:pPr>
        <w:pStyle w:val="Definition-Field"/>
      </w:pPr>
      <w:r>
        <w:t xml:space="preserve">b.   </w:t>
      </w:r>
      <w:r>
        <w:rPr>
          <w:i/>
        </w:rPr>
        <w:t>The standard places no restrictions on the val attribute of the fltVal element when parented by the progress element.</w:t>
      </w:r>
    </w:p>
    <w:p w:rsidR="00066F2B" w:rsidRDefault="00102096">
      <w:pPr>
        <w:pStyle w:val="Definition-Field2"/>
      </w:pPr>
      <w:r>
        <w:t>PowerPoint requires that the val attribute of the fltVal element be greate</w:t>
      </w:r>
      <w:r>
        <w:t>r than or equal to 0 and less than or equal to 1 when parented by the progress element.</w:t>
      </w:r>
    </w:p>
    <w:p w:rsidR="00066F2B" w:rsidRDefault="00102096">
      <w:pPr>
        <w:pStyle w:val="Heading3"/>
      </w:pPr>
      <w:bookmarkStart w:id="2362" w:name="section_376276c2d99a446084d99a1a45b2bd14"/>
      <w:bookmarkStart w:id="2363" w:name="_Toc129235458"/>
      <w:r>
        <w:t>Part 1 Section 19.5.62, rCtr (Rotation Center)</w:t>
      </w:r>
      <w:bookmarkEnd w:id="2362"/>
      <w:bookmarkEnd w:id="2363"/>
      <w:r>
        <w:fldChar w:fldCharType="begin"/>
      </w:r>
      <w:r>
        <w:instrText xml:space="preserve"> XE "rCtr (Rotation Center)" </w:instrText>
      </w:r>
      <w:r>
        <w:fldChar w:fldCharType="end"/>
      </w:r>
    </w:p>
    <w:p w:rsidR="00066F2B" w:rsidRDefault="00102096">
      <w:pPr>
        <w:pStyle w:val="Definition-Field"/>
      </w:pPr>
      <w:r>
        <w:t xml:space="preserve">a.   </w:t>
      </w:r>
      <w:r>
        <w:rPr>
          <w:i/>
        </w:rPr>
        <w:t>The standard states that the x attribute and the y attribute describe coordinates.</w:t>
      </w:r>
    </w:p>
    <w:p w:rsidR="00066F2B" w:rsidRDefault="00102096">
      <w:pPr>
        <w:pStyle w:val="Definition-Field2"/>
      </w:pPr>
      <w:r>
        <w:t>PowerPoint uses these attributes to specify slide percentages.</w:t>
      </w:r>
    </w:p>
    <w:p w:rsidR="00066F2B" w:rsidRDefault="00102096">
      <w:pPr>
        <w:pStyle w:val="Heading3"/>
      </w:pPr>
      <w:bookmarkStart w:id="2364" w:name="section_1ab29481720e44548836b5dc27669415"/>
      <w:bookmarkStart w:id="2365" w:name="_Toc129235459"/>
      <w:r>
        <w:t>Part 1 Section 19.5.63, rgb (RGB)</w:t>
      </w:r>
      <w:bookmarkEnd w:id="2364"/>
      <w:bookmarkEnd w:id="2365"/>
      <w:r>
        <w:fldChar w:fldCharType="begin"/>
      </w:r>
      <w:r>
        <w:instrText xml:space="preserve"> XE "rgb (RGB)" </w:instrText>
      </w:r>
      <w:r>
        <w:fldChar w:fldCharType="end"/>
      </w:r>
    </w:p>
    <w:p w:rsidR="00066F2B" w:rsidRDefault="00102096">
      <w:pPr>
        <w:pStyle w:val="Definition-Field"/>
      </w:pPr>
      <w:r>
        <w:t xml:space="preserve">a.   </w:t>
      </w:r>
      <w:r>
        <w:rPr>
          <w:i/>
        </w:rPr>
        <w:t>The standard does not state how to interpret a negative r attribute value.</w:t>
      </w:r>
    </w:p>
    <w:p w:rsidR="00066F2B" w:rsidRDefault="00102096">
      <w:pPr>
        <w:pStyle w:val="Definition-Field2"/>
      </w:pPr>
      <w:r>
        <w:t>PowerPoint decreases the red color value when the r attribute</w:t>
      </w:r>
      <w:r>
        <w:t>'s value is negative.</w:t>
      </w:r>
    </w:p>
    <w:p w:rsidR="00066F2B" w:rsidRDefault="00102096">
      <w:pPr>
        <w:pStyle w:val="Definition-Field"/>
      </w:pPr>
      <w:r>
        <w:lastRenderedPageBreak/>
        <w:t xml:space="preserve">b.   </w:t>
      </w:r>
      <w:r>
        <w:rPr>
          <w:i/>
        </w:rPr>
        <w:t>The standard does not state how to interpret a negative g attribute value.</w:t>
      </w:r>
    </w:p>
    <w:p w:rsidR="00066F2B" w:rsidRDefault="00102096">
      <w:pPr>
        <w:pStyle w:val="Definition-Field2"/>
      </w:pPr>
      <w:r>
        <w:t>PowerPoint decreases the green color value when the g attribute's value is negative.</w:t>
      </w:r>
    </w:p>
    <w:p w:rsidR="00066F2B" w:rsidRDefault="00102096">
      <w:pPr>
        <w:pStyle w:val="Definition-Field"/>
      </w:pPr>
      <w:r>
        <w:t xml:space="preserve">c.   </w:t>
      </w:r>
      <w:r>
        <w:rPr>
          <w:i/>
        </w:rPr>
        <w:t>The standard does not state how to interpret a negative b attrib</w:t>
      </w:r>
      <w:r>
        <w:rPr>
          <w:i/>
        </w:rPr>
        <w:t>ute value.</w:t>
      </w:r>
    </w:p>
    <w:p w:rsidR="00066F2B" w:rsidRDefault="00102096">
      <w:pPr>
        <w:pStyle w:val="Definition-Field2"/>
      </w:pPr>
      <w:r>
        <w:t>PowerPoint decreases the blue color value when the b attribute's value is negative.</w:t>
      </w:r>
    </w:p>
    <w:p w:rsidR="00066F2B" w:rsidRDefault="00102096">
      <w:pPr>
        <w:pStyle w:val="Heading3"/>
      </w:pPr>
      <w:bookmarkStart w:id="2366" w:name="section_3247e7a595254e6b9ec29b598a8b2f4a"/>
      <w:bookmarkStart w:id="2367" w:name="_Toc129235460"/>
      <w:r>
        <w:t>Part 1 Section 19.5.65, seq (Sequence Time Node)</w:t>
      </w:r>
      <w:bookmarkEnd w:id="2366"/>
      <w:bookmarkEnd w:id="2367"/>
      <w:r>
        <w:fldChar w:fldCharType="begin"/>
      </w:r>
      <w:r>
        <w:instrText xml:space="preserve"> XE "seq (Sequence Time Node)"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Heading3"/>
      </w:pPr>
      <w:bookmarkStart w:id="2368" w:name="section_10aa6fad89594041bd8c5e4fd918008f"/>
      <w:bookmarkStart w:id="2369" w:name="_Toc129235461"/>
      <w:r>
        <w:t>Part 1 Section 19.5.66, set (Set Time Node Behavior)</w:t>
      </w:r>
      <w:bookmarkEnd w:id="2368"/>
      <w:bookmarkEnd w:id="2369"/>
      <w:r>
        <w:fldChar w:fldCharType="begin"/>
      </w:r>
      <w:r>
        <w:instrText xml:space="preserve"> XE "set (Set Time Node Behavio</w:instrText>
      </w:r>
      <w:r>
        <w:instrText xml:space="preserv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16734500ff4d39b4a86ca61d86227a">
        <w:r>
          <w:rPr>
            <w:rStyle w:val="Hyperlink"/>
          </w:rPr>
          <w:t>tnLst, §19.5.87(b)</w:t>
        </w:r>
      </w:hyperlink>
      <w:r>
        <w:rPr>
          <w:i/>
        </w:rPr>
        <w:t>.</w:t>
      </w:r>
    </w:p>
    <w:p w:rsidR="00066F2B" w:rsidRDefault="00102096">
      <w:pPr>
        <w:pStyle w:val="Definition-Field"/>
      </w:pPr>
      <w:r>
        <w:t xml:space="preserve">a.   </w:t>
      </w:r>
      <w:r>
        <w:rPr>
          <w:i/>
        </w:rPr>
        <w:t>The standard places no restrictions on the number of attrName child ele</w:t>
      </w:r>
      <w:r>
        <w:rPr>
          <w:i/>
        </w:rPr>
        <w:t>ments parented by the attrNameLst element when inside the set element.</w:t>
      </w:r>
    </w:p>
    <w:p w:rsidR="00066F2B" w:rsidRDefault="00102096">
      <w:pPr>
        <w:pStyle w:val="Definition-Field2"/>
      </w:pPr>
      <w:r>
        <w:t>PowerPoint requires that there be at least one attrName child element of the attrNameLst element when inside a set element; if more than one attrName child element exists, only the firs</w:t>
      </w:r>
      <w:r>
        <w:t>t will be used.</w:t>
      </w:r>
    </w:p>
    <w:p w:rsidR="00066F2B" w:rsidRDefault="00102096">
      <w:pPr>
        <w:pStyle w:val="Heading3"/>
      </w:pPr>
      <w:bookmarkStart w:id="2370" w:name="section_97031c34d08441cabd6bd861582b1ba4"/>
      <w:bookmarkStart w:id="2371" w:name="_Toc129235462"/>
      <w:r>
        <w:t>Part 1 Section 19.5.67, sldTgt (Slide Target)</w:t>
      </w:r>
      <w:bookmarkEnd w:id="2370"/>
      <w:bookmarkEnd w:id="2371"/>
      <w:r>
        <w:fldChar w:fldCharType="begin"/>
      </w:r>
      <w:r>
        <w:instrText xml:space="preserve"> XE "sldTgt (Slide Target)" </w:instrText>
      </w:r>
      <w:r>
        <w:fldChar w:fldCharType="end"/>
      </w:r>
    </w:p>
    <w:p w:rsidR="00066F2B" w:rsidRDefault="00102096">
      <w:pPr>
        <w:pStyle w:val="Definition-Field"/>
      </w:pPr>
      <w:r>
        <w:t xml:space="preserve">a.   </w:t>
      </w:r>
      <w:r>
        <w:rPr>
          <w:i/>
        </w:rPr>
        <w:t>The standard places no restrictions on when the sldTgt element is to be used.</w:t>
      </w:r>
    </w:p>
    <w:p w:rsidR="00066F2B" w:rsidRDefault="00102096">
      <w:pPr>
        <w:pStyle w:val="Definition-Field2"/>
      </w:pPr>
      <w:r>
        <w:t xml:space="preserve">PowerPoint will only use this element when it is grandparented by a cond element </w:t>
      </w:r>
      <w:r>
        <w:t>with its evt attribute set to onPrev, onNext, or onStopAudio.</w:t>
      </w:r>
    </w:p>
    <w:p w:rsidR="00066F2B" w:rsidRDefault="00102096">
      <w:pPr>
        <w:pStyle w:val="Heading3"/>
      </w:pPr>
      <w:bookmarkStart w:id="2372" w:name="section_894705b6965549e3a6c654600f99f7f4"/>
      <w:bookmarkStart w:id="2373" w:name="_Toc129235463"/>
      <w:r>
        <w:t>Part 1 Section 19.5.72, spTgt (Shape Target)</w:t>
      </w:r>
      <w:bookmarkEnd w:id="2372"/>
      <w:bookmarkEnd w:id="2373"/>
      <w:r>
        <w:fldChar w:fldCharType="begin"/>
      </w:r>
      <w:r>
        <w:instrText xml:space="preserve"> XE "spTgt (Shape Target)" </w:instrText>
      </w:r>
      <w:r>
        <w:fldChar w:fldCharType="end"/>
      </w:r>
    </w:p>
    <w:p w:rsidR="00066F2B" w:rsidRDefault="00102096">
      <w:pPr>
        <w:pStyle w:val="Definition-Field"/>
      </w:pPr>
      <w:r>
        <w:t xml:space="preserve">a.   </w:t>
      </w:r>
      <w:r>
        <w:rPr>
          <w:i/>
        </w:rPr>
        <w:t>The standard places no restrictions on what the spid attribute refers to.</w:t>
      </w:r>
    </w:p>
    <w:p w:rsidR="00066F2B" w:rsidRDefault="00102096">
      <w:pPr>
        <w:pStyle w:val="Definition-Field2"/>
      </w:pPr>
      <w:r>
        <w:t>PowerPoint requires that the spid attribu</w:t>
      </w:r>
      <w:r>
        <w:t>te refer to a cxnSp element, a graphicFrame element, a grpSp element, a pic element, or an sp element on the current slide.</w:t>
      </w:r>
    </w:p>
    <w:p w:rsidR="00066F2B" w:rsidRDefault="00102096">
      <w:pPr>
        <w:pStyle w:val="Definition-Field"/>
      </w:pPr>
      <w:r>
        <w:t xml:space="preserve">b.   </w:t>
      </w:r>
      <w:r>
        <w:rPr>
          <w:i/>
        </w:rPr>
        <w:t>The standard does not specify how the graphicEl, oleChartEl, subSp, and txtEl child elements are to be used.</w:t>
      </w:r>
    </w:p>
    <w:p w:rsidR="00066F2B" w:rsidRDefault="00102096">
      <w:pPr>
        <w:pStyle w:val="Definition-Field2"/>
      </w:pPr>
      <w:r>
        <w:t>PowerPoint uses th</w:t>
      </w:r>
      <w:r>
        <w:t>e graphicEl, oleChartEl, and subSp child elements to specify graphical elements to animate within a graphicFrame element; it uses the txtEl child element to specify the text elements to animate within an sp element.</w:t>
      </w:r>
    </w:p>
    <w:p w:rsidR="00066F2B" w:rsidRDefault="00102096">
      <w:pPr>
        <w:pStyle w:val="Heading3"/>
      </w:pPr>
      <w:bookmarkStart w:id="2374" w:name="section_d83ab468be034be6a1063de1614ea5df"/>
      <w:bookmarkStart w:id="2375" w:name="_Toc129235464"/>
      <w:r>
        <w:t>Part 1 Section 19.5.77, subSp (Subshape)</w:t>
      </w:r>
      <w:bookmarkEnd w:id="2374"/>
      <w:bookmarkEnd w:id="2375"/>
      <w:r>
        <w:fldChar w:fldCharType="begin"/>
      </w:r>
      <w:r>
        <w:instrText xml:space="preserve"> XE "subSp (Subshape)"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6a5cea1078b41cd8c26ef1db3ed3733">
        <w:r>
          <w:rPr>
            <w:rStyle w:val="Hyperlink"/>
          </w:rPr>
          <w:t>inkTgt, §19.5.47(a)</w:t>
        </w:r>
      </w:hyperlink>
      <w:r>
        <w:rPr>
          <w:i/>
        </w:rPr>
        <w:t>.</w:t>
      </w:r>
    </w:p>
    <w:p w:rsidR="00066F2B" w:rsidRDefault="00102096">
      <w:pPr>
        <w:pStyle w:val="Definition-Field"/>
      </w:pPr>
      <w:r>
        <w:t xml:space="preserve">a.   </w:t>
      </w:r>
      <w:r>
        <w:rPr>
          <w:i/>
        </w:rPr>
        <w:t>The standard places no restrictions on what the spi</w:t>
      </w:r>
      <w:r>
        <w:rPr>
          <w:i/>
        </w:rPr>
        <w:t>d attribute refers to.</w:t>
      </w:r>
    </w:p>
    <w:p w:rsidR="00066F2B" w:rsidRDefault="00102096">
      <w:pPr>
        <w:pStyle w:val="Definition-Field2"/>
      </w:pPr>
      <w:r>
        <w:t>PowerPoint requires that the spid attribute reference a valid shape that is present both on the current slide and on the diagram referred to by the spid attribute of the parent spTgt element.</w:t>
      </w:r>
    </w:p>
    <w:p w:rsidR="00066F2B" w:rsidRDefault="00102096">
      <w:pPr>
        <w:pStyle w:val="Definition-Field"/>
      </w:pPr>
      <w:r>
        <w:t xml:space="preserve">b.   </w:t>
      </w:r>
      <w:r>
        <w:rPr>
          <w:i/>
        </w:rPr>
        <w:t xml:space="preserve">The standard places no restrictions </w:t>
      </w:r>
      <w:r>
        <w:rPr>
          <w:i/>
        </w:rPr>
        <w:t>on the parent spTgt element of the subSp element.</w:t>
      </w:r>
    </w:p>
    <w:p w:rsidR="00066F2B" w:rsidRDefault="00102096">
      <w:pPr>
        <w:pStyle w:val="Definition-Field2"/>
      </w:pPr>
      <w:r>
        <w:lastRenderedPageBreak/>
        <w:t>PowerPoint requires that the parent element target a legacy diagram.</w:t>
      </w:r>
    </w:p>
    <w:p w:rsidR="00066F2B" w:rsidRDefault="00102096">
      <w:pPr>
        <w:pStyle w:val="Heading3"/>
      </w:pPr>
      <w:bookmarkStart w:id="2376" w:name="section_f11e90f5055843bd895071da5f115bb5"/>
      <w:bookmarkStart w:id="2377" w:name="_Toc129235465"/>
      <w:r>
        <w:t>Part 1 Section 19.5.78, subTnLst (Sub-TimeNodes List)</w:t>
      </w:r>
      <w:bookmarkEnd w:id="2376"/>
      <w:bookmarkEnd w:id="2377"/>
      <w:r>
        <w:fldChar w:fldCharType="begin"/>
      </w:r>
      <w:r>
        <w:instrText xml:space="preserve"> XE "subTnLst (Sub-TimeNodes List)" </w:instrText>
      </w:r>
      <w:r>
        <w:fldChar w:fldCharType="end"/>
      </w:r>
    </w:p>
    <w:p w:rsidR="00066F2B" w:rsidRDefault="00102096">
      <w:pPr>
        <w:pStyle w:val="Definition-Field"/>
      </w:pPr>
      <w:r>
        <w:t xml:space="preserve">a.   </w:t>
      </w:r>
      <w:r>
        <w:rPr>
          <w:i/>
        </w:rPr>
        <w:t xml:space="preserve">The standard states that the subTnLst </w:t>
      </w:r>
      <w:r>
        <w:rPr>
          <w:i/>
        </w:rPr>
        <w:t>element describes time nodes that have a start time which is not based on the containing timenode.</w:t>
      </w:r>
    </w:p>
    <w:p w:rsidR="00066F2B" w:rsidRDefault="00102096">
      <w:r>
        <w:t>In PowerPoint, this element is only used when applied to nodes of depth 5 within the Slide Timing tree ("</w:t>
      </w:r>
      <w:hyperlink r:id="rId162">
        <w:r>
          <w:rPr>
            <w:rStyle w:val="Hyperlink"/>
          </w:rPr>
          <w:t>[ISO/IEC-29500-1]</w:t>
        </w:r>
      </w:hyperlink>
      <w:r>
        <w:t xml:space="preserve"> §19.3.1.48; timing").  The root element within the Time Node List ("[ISO/IEC-29500-1] §19.5.87; tnLst") shall be a par element and this subTnLst element shall only be used when contained within seq child element of this root</w:t>
      </w:r>
      <w:r>
        <w:t xml:space="preserve"> element.  </w:t>
      </w:r>
    </w:p>
    <w:p w:rsidR="00066F2B" w:rsidRDefault="00102096">
      <w:r>
        <w:t>The Target Element ("[ISO/IEC-29500-1] §19.5.81; tgtEl") contained within any anim, animClr, animEffect, animMotion, animRot, animScale, or set child element of subTnLst shall have either a Sound Target ("[ISO/IEC-29500-1] §19.5.70; sndTgt") or</w:t>
      </w:r>
      <w:r>
        <w:t xml:space="preserve"> a Shape Target ("[ISO/IEC-29500-1] §19.5.72; spTgt") child element.</w:t>
      </w:r>
    </w:p>
    <w:p w:rsidR="00066F2B" w:rsidRDefault="00102096">
      <w:r>
        <w:t>The Target Element ("[ISO/IEC-29500-1] §19.5.81; tgtEl") contained within an audio or video child element shall have either a Shape Target ("[ISO/IEC-29500-1] §19.5.72; spTgt") child elem</w:t>
      </w:r>
      <w:r>
        <w:t>ent that references a valid media shape or a Sound Target ("[ISO/IEC-29500-1] §19.5.70; sndTgt") that references a valid sound target.</w:t>
      </w:r>
    </w:p>
    <w:p w:rsidR="00066F2B" w:rsidRDefault="00102096">
      <w:r>
        <w:t>Any excl, par or seq child element shall have at least one cmd, anim, animClr, animEffect, animMotion, animRot, animScale</w:t>
      </w:r>
      <w:r>
        <w:t>, set, audio, or video child element. The first of these child elements shall have either a Sound Target ("[ISO/IEC-29500-1] §19.5.70; sndTgt") or a Shape Target ("[ISO/IEC-29500-1] §19.5.72; spTgt") child element.</w:t>
      </w:r>
    </w:p>
    <w:p w:rsidR="00066F2B" w:rsidRDefault="00102096">
      <w:pPr>
        <w:pStyle w:val="Heading3"/>
      </w:pPr>
      <w:bookmarkStart w:id="2378" w:name="section_255410110cf2436b8e417dfd8fba6faf"/>
      <w:bookmarkStart w:id="2379" w:name="_Toc129235466"/>
      <w:r>
        <w:t>Part 1 Section 19.5.84, tmpl (Template Ef</w:t>
      </w:r>
      <w:r>
        <w:t>fects)</w:t>
      </w:r>
      <w:bookmarkEnd w:id="2378"/>
      <w:bookmarkEnd w:id="2379"/>
      <w:r>
        <w:fldChar w:fldCharType="begin"/>
      </w:r>
      <w:r>
        <w:instrText xml:space="preserve"> XE "tmpl (Template Effects)" </w:instrText>
      </w:r>
      <w:r>
        <w:fldChar w:fldCharType="end"/>
      </w:r>
    </w:p>
    <w:p w:rsidR="00066F2B" w:rsidRDefault="00102096">
      <w:pPr>
        <w:pStyle w:val="Definition-Field"/>
      </w:pPr>
      <w:r>
        <w:t xml:space="preserve">a.   </w:t>
      </w:r>
      <w:r>
        <w:rPr>
          <w:i/>
        </w:rPr>
        <w:t>The standard places no restrictions on the relationship between tmpl elements parented by the same tmplLst element.</w:t>
      </w:r>
    </w:p>
    <w:p w:rsidR="00066F2B" w:rsidRDefault="00102096">
      <w:pPr>
        <w:pStyle w:val="Definition-Field2"/>
      </w:pPr>
      <w:r>
        <w:t xml:space="preserve">PowerPoint requires that each tmpl element within the same parent tmplLst element have a unique </w:t>
      </w:r>
      <w:r>
        <w:t>lvl attribute value.</w:t>
      </w:r>
    </w:p>
    <w:p w:rsidR="00066F2B" w:rsidRDefault="00102096">
      <w:pPr>
        <w:pStyle w:val="Heading3"/>
      </w:pPr>
      <w:bookmarkStart w:id="2380" w:name="section_3da02aff9dc64878be81118938641c43"/>
      <w:bookmarkStart w:id="2381" w:name="_Toc129235467"/>
      <w:r>
        <w:t>Part 1 Section 19.5.85, tmplLst (Template effects)</w:t>
      </w:r>
      <w:bookmarkEnd w:id="2380"/>
      <w:bookmarkEnd w:id="2381"/>
      <w:r>
        <w:fldChar w:fldCharType="begin"/>
      </w:r>
      <w:r>
        <w:instrText xml:space="preserve"> XE "tmplLst (Template effects)" </w:instrText>
      </w:r>
      <w:r>
        <w:fldChar w:fldCharType="end"/>
      </w:r>
    </w:p>
    <w:p w:rsidR="00066F2B" w:rsidRDefault="00102096">
      <w:pPr>
        <w:pStyle w:val="Definition-Field"/>
      </w:pPr>
      <w:r>
        <w:t xml:space="preserve">a.   </w:t>
      </w:r>
      <w:r>
        <w:rPr>
          <w:i/>
        </w:rPr>
        <w:t>The standard places no restrictions on when the tmpLst element is to be used.</w:t>
      </w:r>
    </w:p>
    <w:p w:rsidR="00066F2B" w:rsidRDefault="00102096">
      <w:pPr>
        <w:pStyle w:val="Definition-Field2"/>
      </w:pPr>
      <w:r>
        <w:t>PowerPoint will only use this element when it refers to a ph eleme</w:t>
      </w:r>
      <w:r>
        <w:t>nt inside a sldLayout element or a sldMaster element.</w:t>
      </w:r>
    </w:p>
    <w:p w:rsidR="00066F2B" w:rsidRDefault="00102096">
      <w:pPr>
        <w:pStyle w:val="Heading3"/>
      </w:pPr>
      <w:bookmarkStart w:id="2382" w:name="section_5516734500ff4d39b4a86ca61d86227a"/>
      <w:bookmarkStart w:id="2383" w:name="_Toc129235468"/>
      <w:r>
        <w:t>Part 1 Section 19.5.87, tnLst (Time Node List)</w:t>
      </w:r>
      <w:bookmarkEnd w:id="2382"/>
      <w:bookmarkEnd w:id="2383"/>
      <w:r>
        <w:fldChar w:fldCharType="begin"/>
      </w:r>
      <w:r>
        <w:instrText xml:space="preserve"> XE "tnLst (Time Node List)" </w:instrText>
      </w:r>
      <w:r>
        <w:fldChar w:fldCharType="end"/>
      </w:r>
    </w:p>
    <w:p w:rsidR="00066F2B" w:rsidRDefault="00102096">
      <w:pPr>
        <w:pStyle w:val="Definition-Field"/>
      </w:pPr>
      <w:r>
        <w:t xml:space="preserve">a.   </w:t>
      </w:r>
      <w:r>
        <w:rPr>
          <w:i/>
        </w:rPr>
        <w:t>The standard states that the child list of the tnLst element is unbounded.</w:t>
      </w:r>
    </w:p>
    <w:p w:rsidR="00066F2B" w:rsidRDefault="00102096">
      <w:pPr>
        <w:pStyle w:val="Definition-Field2"/>
      </w:pPr>
      <w:r>
        <w:t>PowerPoint does not support more than one ch</w:t>
      </w:r>
      <w:r>
        <w:t>ild element in the tnLst.</w:t>
      </w:r>
    </w:p>
    <w:p w:rsidR="00066F2B" w:rsidRDefault="00102096">
      <w:pPr>
        <w:pStyle w:val="Definition-Field"/>
      </w:pPr>
      <w:r>
        <w:t xml:space="preserve">b.   </w:t>
      </w:r>
      <w:r>
        <w:rPr>
          <w:i/>
        </w:rPr>
        <w:t>The standard states that the anim, animClr, animEffect, animMotion, animRot, animScale, audio, cmd, excl, seq, set, and video elements are valid child elements of the tnLst element.</w:t>
      </w:r>
    </w:p>
    <w:p w:rsidR="00066F2B" w:rsidRDefault="00102096">
      <w:pPr>
        <w:pStyle w:val="Definition-Field2"/>
      </w:pPr>
      <w:r>
        <w:t>PowerPoint does not allow these elements to</w:t>
      </w:r>
      <w:r>
        <w:t xml:space="preserve"> be child elements of the tnLst element.</w:t>
      </w:r>
    </w:p>
    <w:p w:rsidR="00066F2B" w:rsidRDefault="00102096">
      <w:pPr>
        <w:pStyle w:val="Definition-Field"/>
      </w:pPr>
      <w:r>
        <w:t xml:space="preserve">c.   </w:t>
      </w:r>
      <w:r>
        <w:rPr>
          <w:i/>
        </w:rPr>
        <w:t>The standard places no restrictions on the time nodes at a depth of five in the timing tree defined by the child element of the tnLst element.</w:t>
      </w:r>
    </w:p>
    <w:p w:rsidR="00066F2B" w:rsidRDefault="00102096">
      <w:r>
        <w:t>The child of this element is the root time node in the timing tree.</w:t>
      </w:r>
      <w:r>
        <w:t xml:space="preserve">  A node at depth 5 in the timing tree shall meet at least one of the following criteria:</w:t>
      </w:r>
    </w:p>
    <w:p w:rsidR="00066F2B" w:rsidRDefault="00102096">
      <w:pPr>
        <w:pStyle w:val="ListParagraph"/>
        <w:numPr>
          <w:ilvl w:val="0"/>
          <w:numId w:val="129"/>
        </w:numPr>
        <w:contextualSpacing/>
      </w:pPr>
      <w:r>
        <w:lastRenderedPageBreak/>
        <w:t>Be a behavior node (a node with cBhvr ("</w:t>
      </w:r>
      <w:hyperlink r:id="rId163">
        <w:r>
          <w:rPr>
            <w:rStyle w:val="Hyperlink"/>
          </w:rPr>
          <w:t>[ISO/IEC-29500-1]</w:t>
        </w:r>
      </w:hyperlink>
      <w:r>
        <w:t xml:space="preserve"> §19.5.22; cBhvr")  as a child element) and</w:t>
      </w:r>
      <w:r>
        <w:t xml:space="preserve"> contain a valid reference to a &lt;tgtEl&gt;.</w:t>
      </w:r>
    </w:p>
    <w:p w:rsidR="00066F2B" w:rsidRDefault="00102096">
      <w:pPr>
        <w:pStyle w:val="ListParagraph"/>
        <w:numPr>
          <w:ilvl w:val="0"/>
          <w:numId w:val="129"/>
        </w:numPr>
      </w:pPr>
      <w:r>
        <w:t>Have at least one child element that is a behavior node, the first of which shall contain a valid reference to a &lt;tgtEl&gt;.</w:t>
      </w:r>
    </w:p>
    <w:p w:rsidR="00066F2B" w:rsidRDefault="00102096">
      <w:pPr>
        <w:pStyle w:val="Heading3"/>
      </w:pPr>
      <w:bookmarkStart w:id="2384" w:name="section_9d0fa0e7b3734de0be8e85b0922d7204"/>
      <w:bookmarkStart w:id="2385" w:name="_Toc129235469"/>
      <w:r>
        <w:t>Part 1 Section 19.5.88, to (To)</w:t>
      </w:r>
      <w:bookmarkEnd w:id="2384"/>
      <w:bookmarkEnd w:id="2385"/>
      <w:r>
        <w:fldChar w:fldCharType="begin"/>
      </w:r>
      <w:r>
        <w:instrText xml:space="preserve"> XE "to (To)" </w:instrText>
      </w:r>
      <w:r>
        <w:fldChar w:fldCharType="end"/>
      </w:r>
    </w:p>
    <w:p w:rsidR="00066F2B" w:rsidRDefault="00102096">
      <w:pPr>
        <w:pStyle w:val="Definition-Field2"/>
      </w:pPr>
      <w:r>
        <w:rPr>
          <w:i/>
        </w:rPr>
        <w:t>For additional notes that apply to this porti</w:t>
      </w:r>
      <w:r>
        <w:rPr>
          <w:i/>
        </w:rPr>
        <w:t xml:space="preserve">on of the standard, please see the notes for </w:t>
      </w:r>
      <w:hyperlink w:anchor="Section_376276c2d99a446084d99a1a45b2bd14">
        <w:r>
          <w:rPr>
            <w:rStyle w:val="Hyperlink"/>
          </w:rPr>
          <w:t>rCtr, §19.5.62(a)</w:t>
        </w:r>
      </w:hyperlink>
      <w:r>
        <w:rPr>
          <w:i/>
        </w:rPr>
        <w:t>.</w:t>
      </w:r>
    </w:p>
    <w:p w:rsidR="00066F2B" w:rsidRDefault="00102096">
      <w:pPr>
        <w:pStyle w:val="Definition-Field"/>
      </w:pPr>
      <w:r>
        <w:t xml:space="preserve">a.   </w:t>
      </w:r>
      <w:r>
        <w:rPr>
          <w:i/>
        </w:rPr>
        <w:t>The standard states that the x attribute and the y attribute describe coordinates.</w:t>
      </w:r>
    </w:p>
    <w:p w:rsidR="00066F2B" w:rsidRDefault="00102096">
      <w:pPr>
        <w:pStyle w:val="Definition-Field2"/>
      </w:pPr>
      <w:r>
        <w:t>PowerPoint uses these attributes to speci</w:t>
      </w:r>
      <w:r>
        <w:t>fy the slide size percentage change when the to element is parented by the animMotion element, and the animated object size percentage change when the to element is parented by the animScale element.</w:t>
      </w:r>
    </w:p>
    <w:p w:rsidR="00066F2B" w:rsidRDefault="00102096">
      <w:pPr>
        <w:pStyle w:val="Definition-Field"/>
      </w:pPr>
      <w:r>
        <w:t xml:space="preserve">b.   </w:t>
      </w:r>
      <w:r>
        <w:rPr>
          <w:i/>
        </w:rPr>
        <w:t>The standard states that the x and y attribute valu</w:t>
      </w:r>
      <w:r>
        <w:rPr>
          <w:i/>
        </w:rPr>
        <w:t>es are defined as simple type ST_Percentage.</w:t>
      </w:r>
    </w:p>
    <w:p w:rsidR="00066F2B" w:rsidRDefault="00102096">
      <w:r>
        <w:t>When used in animMotion, the attributes, x and y, are values of slide percentage and the valid range is between -2147483625 and 2147483625. When used in animScale, the attributes, x and y, are values of size per</w:t>
      </w:r>
      <w:r>
        <w:t>centage and the valid range is between 0 and 2147483625.</w:t>
      </w:r>
    </w:p>
    <w:p w:rsidR="00066F2B" w:rsidRDefault="00102096">
      <w:r>
        <w:t>If the x or y values are less than -16384000 or greater than 16384000 there will be some loss of precision due to internal calculations.</w:t>
      </w:r>
    </w:p>
    <w:p w:rsidR="00066F2B" w:rsidRDefault="00102096">
      <w:pPr>
        <w:pStyle w:val="Heading3"/>
      </w:pPr>
      <w:bookmarkStart w:id="2386" w:name="section_0b35ab0b202941808a768d784dac1d2b"/>
      <w:bookmarkStart w:id="2387" w:name="_Toc129235470"/>
      <w:r>
        <w:t>Part 1 Section 19.5.89, to (To)</w:t>
      </w:r>
      <w:bookmarkEnd w:id="2386"/>
      <w:bookmarkEnd w:id="2387"/>
      <w:r>
        <w:fldChar w:fldCharType="begin"/>
      </w:r>
      <w:r>
        <w:instrText xml:space="preserve"> XE "to (To)" </w:instrText>
      </w:r>
      <w:r>
        <w:fldChar w:fldCharType="end"/>
      </w:r>
    </w:p>
    <w:p w:rsidR="00066F2B" w:rsidRDefault="00102096">
      <w:pPr>
        <w:pStyle w:val="Definition-Field"/>
      </w:pPr>
      <w:r>
        <w:t xml:space="preserve">a.   </w:t>
      </w:r>
      <w:r>
        <w:rPr>
          <w:i/>
        </w:rPr>
        <w:t>The stand</w:t>
      </w:r>
      <w:r>
        <w:rPr>
          <w:i/>
        </w:rPr>
        <w:t>ard states that the to element specifies the attribute of the time node after the animation.</w:t>
      </w:r>
    </w:p>
    <w:p w:rsidR="00066F2B" w:rsidRDefault="00102096">
      <w:r>
        <w:t>For PowerPoint, the following table specifies the strVal value presets that must be used when the corresponding attribute names are used. The supported attribute n</w:t>
      </w:r>
      <w:r>
        <w:t>ames are listed in the attrName element ("</w:t>
      </w:r>
      <w:hyperlink r:id="rId164">
        <w:r>
          <w:rPr>
            <w:rStyle w:val="Hyperlink"/>
          </w:rPr>
          <w:t>[ISO/IEC-29500-1]</w:t>
        </w:r>
      </w:hyperlink>
      <w:r>
        <w:t xml:space="preserve"> §19.5.7; attrName").</w:t>
      </w:r>
    </w:p>
    <w:tbl>
      <w:tblPr>
        <w:tblStyle w:val="Table-ShadedHeader"/>
        <w:tblW w:w="0" w:type="auto"/>
        <w:tblLook w:val="04A0" w:firstRow="1" w:lastRow="0" w:firstColumn="1" w:lastColumn="0" w:noHBand="0" w:noVBand="1"/>
      </w:tblPr>
      <w:tblGrid>
        <w:gridCol w:w="2851"/>
        <w:gridCol w:w="662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attrName(Attribute Name)</w:t>
            </w:r>
          </w:p>
        </w:tc>
        <w:tc>
          <w:tcPr>
            <w:tcW w:w="0" w:type="auto"/>
            <w:vAlign w:val="center"/>
          </w:tcPr>
          <w:p w:rsidR="00066F2B" w:rsidRDefault="00102096">
            <w:pPr>
              <w:pStyle w:val="TableHeaderText"/>
            </w:pPr>
            <w:r>
              <w:t>strVal Value Preset</w:t>
            </w:r>
          </w:p>
        </w:tc>
      </w:tr>
      <w:tr w:rsidR="00066F2B" w:rsidTr="00066F2B">
        <w:tc>
          <w:tcPr>
            <w:tcW w:w="0" w:type="auto"/>
            <w:vAlign w:val="center"/>
          </w:tcPr>
          <w:p w:rsidR="00066F2B" w:rsidRDefault="00102096">
            <w:pPr>
              <w:pStyle w:val="TableBodyText"/>
            </w:pPr>
            <w:r>
              <w:t>style.visibility</w:t>
            </w:r>
          </w:p>
        </w:tc>
        <w:tc>
          <w:tcPr>
            <w:tcW w:w="0" w:type="auto"/>
            <w:vAlign w:val="center"/>
          </w:tcPr>
          <w:p w:rsidR="00066F2B" w:rsidRDefault="00102096">
            <w:pPr>
              <w:pStyle w:val="TableBodyText"/>
            </w:pPr>
            <w:r>
              <w:t>“hidden”, “visible”</w:t>
            </w:r>
          </w:p>
        </w:tc>
      </w:tr>
      <w:tr w:rsidR="00066F2B" w:rsidTr="00066F2B">
        <w:tc>
          <w:tcPr>
            <w:tcW w:w="0" w:type="auto"/>
            <w:vAlign w:val="center"/>
          </w:tcPr>
          <w:p w:rsidR="00066F2B" w:rsidRDefault="00102096">
            <w:pPr>
              <w:pStyle w:val="TableBodyText"/>
            </w:pPr>
            <w:r>
              <w:t>style.fontWeight</w:t>
            </w:r>
          </w:p>
        </w:tc>
        <w:tc>
          <w:tcPr>
            <w:tcW w:w="0" w:type="auto"/>
            <w:vAlign w:val="center"/>
          </w:tcPr>
          <w:p w:rsidR="00066F2B" w:rsidRDefault="00102096">
            <w:pPr>
              <w:pStyle w:val="TableBodyText"/>
            </w:pPr>
            <w:r>
              <w:t xml:space="preserve">“none”, </w:t>
            </w:r>
            <w:r>
              <w:t>“normal”, “bold”</w:t>
            </w:r>
          </w:p>
        </w:tc>
      </w:tr>
      <w:tr w:rsidR="00066F2B" w:rsidTr="00066F2B">
        <w:tc>
          <w:tcPr>
            <w:tcW w:w="0" w:type="auto"/>
            <w:vAlign w:val="center"/>
          </w:tcPr>
          <w:p w:rsidR="00066F2B" w:rsidRDefault="00102096">
            <w:pPr>
              <w:pStyle w:val="TableBodyText"/>
            </w:pPr>
            <w:r>
              <w:t>style.fontStyle</w:t>
            </w:r>
          </w:p>
        </w:tc>
        <w:tc>
          <w:tcPr>
            <w:tcW w:w="0" w:type="auto"/>
            <w:vAlign w:val="center"/>
          </w:tcPr>
          <w:p w:rsidR="00066F2B" w:rsidRDefault="00102096">
            <w:pPr>
              <w:pStyle w:val="TableBodyText"/>
            </w:pPr>
            <w:r>
              <w:t>“none”, “normal”, “italic”</w:t>
            </w:r>
          </w:p>
        </w:tc>
      </w:tr>
      <w:tr w:rsidR="00066F2B" w:rsidTr="00066F2B">
        <w:tc>
          <w:tcPr>
            <w:tcW w:w="0" w:type="auto"/>
            <w:vAlign w:val="center"/>
          </w:tcPr>
          <w:p w:rsidR="00066F2B" w:rsidRDefault="00102096">
            <w:pPr>
              <w:pStyle w:val="TableBodyText"/>
            </w:pPr>
            <w:r>
              <w:t>style.textEffectEmboss</w:t>
            </w:r>
          </w:p>
        </w:tc>
        <w:tc>
          <w:tcPr>
            <w:tcW w:w="0" w:type="auto"/>
            <w:vAlign w:val="center"/>
          </w:tcPr>
          <w:p w:rsidR="00066F2B" w:rsidRDefault="00102096">
            <w:pPr>
              <w:pStyle w:val="TableBodyText"/>
            </w:pPr>
            <w:r>
              <w:t>“none”, “normal”, “emboss”</w:t>
            </w:r>
          </w:p>
        </w:tc>
      </w:tr>
      <w:tr w:rsidR="00066F2B" w:rsidTr="00066F2B">
        <w:tc>
          <w:tcPr>
            <w:tcW w:w="0" w:type="auto"/>
            <w:vAlign w:val="center"/>
          </w:tcPr>
          <w:p w:rsidR="00066F2B" w:rsidRDefault="00102096">
            <w:pPr>
              <w:pStyle w:val="TableBodyText"/>
            </w:pPr>
            <w:r>
              <w:t>style.textShadow</w:t>
            </w:r>
          </w:p>
        </w:tc>
        <w:tc>
          <w:tcPr>
            <w:tcW w:w="0" w:type="auto"/>
            <w:vAlign w:val="center"/>
          </w:tcPr>
          <w:p w:rsidR="00066F2B" w:rsidRDefault="00102096">
            <w:pPr>
              <w:pStyle w:val="TableBodyText"/>
            </w:pPr>
            <w:r>
              <w:t>“none”, “normal”, “auto”</w:t>
            </w:r>
          </w:p>
        </w:tc>
      </w:tr>
      <w:tr w:rsidR="00066F2B" w:rsidTr="00066F2B">
        <w:tc>
          <w:tcPr>
            <w:tcW w:w="0" w:type="auto"/>
            <w:vAlign w:val="center"/>
          </w:tcPr>
          <w:p w:rsidR="00066F2B" w:rsidRDefault="00102096">
            <w:pPr>
              <w:pStyle w:val="TableBodyText"/>
            </w:pPr>
            <w:r>
              <w:t>style.textTransform</w:t>
            </w:r>
          </w:p>
        </w:tc>
        <w:tc>
          <w:tcPr>
            <w:tcW w:w="0" w:type="auto"/>
            <w:vAlign w:val="center"/>
          </w:tcPr>
          <w:p w:rsidR="00066F2B" w:rsidRDefault="00102096">
            <w:pPr>
              <w:pStyle w:val="TableBodyText"/>
            </w:pPr>
            <w:r>
              <w:t>“none”, “normal”, “sub”, “super”</w:t>
            </w:r>
          </w:p>
        </w:tc>
      </w:tr>
      <w:tr w:rsidR="00066F2B" w:rsidTr="00066F2B">
        <w:tc>
          <w:tcPr>
            <w:tcW w:w="0" w:type="auto"/>
            <w:vAlign w:val="center"/>
          </w:tcPr>
          <w:p w:rsidR="00066F2B" w:rsidRDefault="00102096">
            <w:pPr>
              <w:pStyle w:val="TableBodyText"/>
            </w:pPr>
            <w:r>
              <w:t>style.textDecorationUnderline</w:t>
            </w:r>
          </w:p>
        </w:tc>
        <w:tc>
          <w:tcPr>
            <w:tcW w:w="0" w:type="auto"/>
            <w:vAlign w:val="center"/>
          </w:tcPr>
          <w:p w:rsidR="00066F2B" w:rsidRDefault="00102096">
            <w:pPr>
              <w:pStyle w:val="TableBodyText"/>
            </w:pPr>
            <w:r>
              <w:t>“false”, “true”</w:t>
            </w:r>
          </w:p>
        </w:tc>
      </w:tr>
      <w:tr w:rsidR="00066F2B" w:rsidTr="00066F2B">
        <w:tc>
          <w:tcPr>
            <w:tcW w:w="0" w:type="auto"/>
            <w:vAlign w:val="center"/>
          </w:tcPr>
          <w:p w:rsidR="00066F2B" w:rsidRDefault="00102096">
            <w:pPr>
              <w:pStyle w:val="TableBodyText"/>
            </w:pPr>
            <w:r>
              <w:t>style.textEffectOutline</w:t>
            </w:r>
          </w:p>
        </w:tc>
        <w:tc>
          <w:tcPr>
            <w:tcW w:w="0" w:type="auto"/>
            <w:vAlign w:val="center"/>
          </w:tcPr>
          <w:p w:rsidR="00066F2B" w:rsidRDefault="00102096">
            <w:pPr>
              <w:pStyle w:val="TableBodyText"/>
            </w:pPr>
            <w:r>
              <w:t>“false”, “true”</w:t>
            </w:r>
          </w:p>
        </w:tc>
      </w:tr>
      <w:tr w:rsidR="00066F2B" w:rsidTr="00066F2B">
        <w:tc>
          <w:tcPr>
            <w:tcW w:w="0" w:type="auto"/>
            <w:vAlign w:val="center"/>
          </w:tcPr>
          <w:p w:rsidR="00066F2B" w:rsidRDefault="00102096">
            <w:pPr>
              <w:pStyle w:val="TableBodyText"/>
            </w:pPr>
            <w:r>
              <w:t>style.textDecorationLineThrough</w:t>
            </w:r>
          </w:p>
        </w:tc>
        <w:tc>
          <w:tcPr>
            <w:tcW w:w="0" w:type="auto"/>
            <w:vAlign w:val="center"/>
          </w:tcPr>
          <w:p w:rsidR="00066F2B" w:rsidRDefault="00102096">
            <w:pPr>
              <w:pStyle w:val="TableBodyText"/>
            </w:pPr>
            <w:r>
              <w:t>“false”, “true”</w:t>
            </w:r>
          </w:p>
        </w:tc>
      </w:tr>
      <w:tr w:rsidR="00066F2B" w:rsidTr="00066F2B">
        <w:tc>
          <w:tcPr>
            <w:tcW w:w="0" w:type="auto"/>
            <w:vAlign w:val="center"/>
          </w:tcPr>
          <w:p w:rsidR="00066F2B" w:rsidRDefault="00102096">
            <w:pPr>
              <w:pStyle w:val="TableBodyText"/>
            </w:pPr>
            <w:r>
              <w:t>imageData.grayscale</w:t>
            </w:r>
          </w:p>
        </w:tc>
        <w:tc>
          <w:tcPr>
            <w:tcW w:w="0" w:type="auto"/>
            <w:vAlign w:val="center"/>
          </w:tcPr>
          <w:p w:rsidR="00066F2B" w:rsidRDefault="00102096">
            <w:pPr>
              <w:pStyle w:val="TableBodyText"/>
            </w:pPr>
            <w:r>
              <w:t>“false”, “true”</w:t>
            </w:r>
          </w:p>
        </w:tc>
      </w:tr>
      <w:tr w:rsidR="00066F2B" w:rsidTr="00066F2B">
        <w:tc>
          <w:tcPr>
            <w:tcW w:w="0" w:type="auto"/>
            <w:vAlign w:val="center"/>
          </w:tcPr>
          <w:p w:rsidR="00066F2B" w:rsidRDefault="00102096">
            <w:pPr>
              <w:pStyle w:val="TableBodyText"/>
            </w:pPr>
            <w:r>
              <w:t>fill.on</w:t>
            </w:r>
          </w:p>
        </w:tc>
        <w:tc>
          <w:tcPr>
            <w:tcW w:w="0" w:type="auto"/>
            <w:vAlign w:val="center"/>
          </w:tcPr>
          <w:p w:rsidR="00066F2B" w:rsidRDefault="00102096">
            <w:pPr>
              <w:pStyle w:val="TableBodyText"/>
            </w:pPr>
            <w:r>
              <w:t>“false”, “f”, “t”, “true”</w:t>
            </w:r>
          </w:p>
        </w:tc>
      </w:tr>
      <w:tr w:rsidR="00066F2B" w:rsidTr="00066F2B">
        <w:tc>
          <w:tcPr>
            <w:tcW w:w="0" w:type="auto"/>
            <w:vAlign w:val="center"/>
          </w:tcPr>
          <w:p w:rsidR="00066F2B" w:rsidRDefault="00102096">
            <w:pPr>
              <w:pStyle w:val="TableBodyText"/>
            </w:pPr>
            <w:r>
              <w:t>fill.type</w:t>
            </w:r>
          </w:p>
        </w:tc>
        <w:tc>
          <w:tcPr>
            <w:tcW w:w="0" w:type="auto"/>
            <w:vAlign w:val="center"/>
          </w:tcPr>
          <w:p w:rsidR="00066F2B" w:rsidRDefault="00102096">
            <w:pPr>
              <w:pStyle w:val="TableBodyText"/>
            </w:pPr>
            <w:r>
              <w:t>“solid”, “pattern”, “tile”, “frame”, “gradientUnscaled”, “gradient”, “gradientCente</w:t>
            </w:r>
            <w:r>
              <w:t>r”, “gradientRadial”, “gradientTile”, “background”</w:t>
            </w:r>
          </w:p>
        </w:tc>
      </w:tr>
      <w:tr w:rsidR="00066F2B" w:rsidTr="00066F2B">
        <w:tc>
          <w:tcPr>
            <w:tcW w:w="0" w:type="auto"/>
            <w:vAlign w:val="center"/>
          </w:tcPr>
          <w:p w:rsidR="00066F2B" w:rsidRDefault="00102096">
            <w:pPr>
              <w:pStyle w:val="TableBodyText"/>
            </w:pPr>
            <w:r>
              <w:lastRenderedPageBreak/>
              <w:t>fill.method</w:t>
            </w:r>
          </w:p>
        </w:tc>
        <w:tc>
          <w:tcPr>
            <w:tcW w:w="0" w:type="auto"/>
            <w:vAlign w:val="center"/>
          </w:tcPr>
          <w:p w:rsidR="00066F2B" w:rsidRDefault="00102096">
            <w:pPr>
              <w:pStyle w:val="TableBodyText"/>
            </w:pPr>
            <w:r>
              <w:t>“none”, “linear”, “sigma”, “any”</w:t>
            </w:r>
          </w:p>
        </w:tc>
      </w:tr>
      <w:tr w:rsidR="00066F2B" w:rsidTr="00066F2B">
        <w:tc>
          <w:tcPr>
            <w:tcW w:w="0" w:type="auto"/>
            <w:vAlign w:val="center"/>
          </w:tcPr>
          <w:p w:rsidR="00066F2B" w:rsidRDefault="00102096">
            <w:pPr>
              <w:pStyle w:val="TableBodyText"/>
            </w:pPr>
            <w:r>
              <w:t>stroke.on</w:t>
            </w:r>
          </w:p>
        </w:tc>
        <w:tc>
          <w:tcPr>
            <w:tcW w:w="0" w:type="auto"/>
            <w:vAlign w:val="center"/>
          </w:tcPr>
          <w:p w:rsidR="00066F2B" w:rsidRDefault="00102096">
            <w:pPr>
              <w:pStyle w:val="TableBodyText"/>
            </w:pPr>
            <w:r>
              <w:t>“false”, “f”, “t”, “true”</w:t>
            </w:r>
          </w:p>
        </w:tc>
      </w:tr>
      <w:tr w:rsidR="00066F2B" w:rsidTr="00066F2B">
        <w:tc>
          <w:tcPr>
            <w:tcW w:w="0" w:type="auto"/>
            <w:vAlign w:val="center"/>
          </w:tcPr>
          <w:p w:rsidR="00066F2B" w:rsidRDefault="00102096">
            <w:pPr>
              <w:pStyle w:val="TableBodyText"/>
            </w:pPr>
            <w:r>
              <w:t>stroke.linestyle</w:t>
            </w:r>
          </w:p>
        </w:tc>
        <w:tc>
          <w:tcPr>
            <w:tcW w:w="0" w:type="auto"/>
            <w:vAlign w:val="center"/>
          </w:tcPr>
          <w:p w:rsidR="00066F2B" w:rsidRDefault="00102096">
            <w:pPr>
              <w:pStyle w:val="TableBodyText"/>
            </w:pPr>
            <w:r>
              <w:t>“single”, “thinThin”, “thinThick”, “thickThin”, “thickBetweenThin”</w:t>
            </w:r>
          </w:p>
        </w:tc>
      </w:tr>
      <w:tr w:rsidR="00066F2B" w:rsidTr="00066F2B">
        <w:tc>
          <w:tcPr>
            <w:tcW w:w="0" w:type="auto"/>
            <w:vAlign w:val="center"/>
          </w:tcPr>
          <w:p w:rsidR="00066F2B" w:rsidRDefault="00102096">
            <w:pPr>
              <w:pStyle w:val="TableBodyText"/>
            </w:pPr>
            <w:r>
              <w:t>stroke.dashstyle</w:t>
            </w:r>
          </w:p>
        </w:tc>
        <w:tc>
          <w:tcPr>
            <w:tcW w:w="0" w:type="auto"/>
            <w:vAlign w:val="center"/>
          </w:tcPr>
          <w:p w:rsidR="00066F2B" w:rsidRDefault="00102096">
            <w:pPr>
              <w:pStyle w:val="TableBodyText"/>
            </w:pPr>
            <w:r>
              <w:t xml:space="preserve">“solid”, “dot”, </w:t>
            </w:r>
            <w:r>
              <w:t>“dash”, “dashDot”, “longDash”, “longDashDot”, “longDashDotDot”</w:t>
            </w:r>
          </w:p>
        </w:tc>
      </w:tr>
      <w:tr w:rsidR="00066F2B" w:rsidTr="00066F2B">
        <w:tc>
          <w:tcPr>
            <w:tcW w:w="0" w:type="auto"/>
            <w:vAlign w:val="center"/>
          </w:tcPr>
          <w:p w:rsidR="00066F2B" w:rsidRDefault="00102096">
            <w:pPr>
              <w:pStyle w:val="TableBodyText"/>
            </w:pPr>
            <w:r>
              <w:t>stroke.filltype</w:t>
            </w:r>
          </w:p>
        </w:tc>
        <w:tc>
          <w:tcPr>
            <w:tcW w:w="0" w:type="auto"/>
            <w:vAlign w:val="center"/>
          </w:tcPr>
          <w:p w:rsidR="00066F2B" w:rsidRDefault="00102096">
            <w:pPr>
              <w:pStyle w:val="TableBodyText"/>
            </w:pPr>
            <w:r>
              <w:t>“solid”, “tile”, “pattern”, “frame”</w:t>
            </w:r>
          </w:p>
        </w:tc>
      </w:tr>
      <w:tr w:rsidR="00066F2B" w:rsidTr="00066F2B">
        <w:tc>
          <w:tcPr>
            <w:tcW w:w="0" w:type="auto"/>
            <w:vAlign w:val="center"/>
          </w:tcPr>
          <w:p w:rsidR="00066F2B" w:rsidRDefault="00102096">
            <w:pPr>
              <w:pStyle w:val="TableBodyText"/>
            </w:pPr>
            <w:r>
              <w:t>stroke.startArrow</w:t>
            </w:r>
          </w:p>
        </w:tc>
        <w:tc>
          <w:tcPr>
            <w:tcW w:w="0" w:type="auto"/>
            <w:vAlign w:val="center"/>
          </w:tcPr>
          <w:p w:rsidR="00066F2B" w:rsidRDefault="00102096">
            <w:pPr>
              <w:pStyle w:val="TableBodyText"/>
            </w:pPr>
            <w:r>
              <w:t>“none”, “block”, “classic”, “diamond”, “oval”, “open”, “chevron”, “doublechevron”</w:t>
            </w:r>
          </w:p>
        </w:tc>
      </w:tr>
      <w:tr w:rsidR="00066F2B" w:rsidTr="00066F2B">
        <w:tc>
          <w:tcPr>
            <w:tcW w:w="0" w:type="auto"/>
            <w:vAlign w:val="center"/>
          </w:tcPr>
          <w:p w:rsidR="00066F2B" w:rsidRDefault="00102096">
            <w:pPr>
              <w:pStyle w:val="TableBodyText"/>
            </w:pPr>
            <w:r>
              <w:t>stroke.endArrow</w:t>
            </w:r>
          </w:p>
        </w:tc>
        <w:tc>
          <w:tcPr>
            <w:tcW w:w="0" w:type="auto"/>
            <w:vAlign w:val="center"/>
          </w:tcPr>
          <w:p w:rsidR="00066F2B" w:rsidRDefault="00102096">
            <w:pPr>
              <w:pStyle w:val="TableBodyText"/>
            </w:pPr>
            <w:r>
              <w:t>“none”, “block”, “clas</w:t>
            </w:r>
            <w:r>
              <w:t>sic”, “diamond”, “oval”, “open”, “chevron”, “doublechevron”</w:t>
            </w:r>
          </w:p>
        </w:tc>
      </w:tr>
      <w:tr w:rsidR="00066F2B" w:rsidTr="00066F2B">
        <w:tc>
          <w:tcPr>
            <w:tcW w:w="0" w:type="auto"/>
            <w:vAlign w:val="center"/>
          </w:tcPr>
          <w:p w:rsidR="00066F2B" w:rsidRDefault="00102096">
            <w:pPr>
              <w:pStyle w:val="TableBodyText"/>
            </w:pPr>
            <w:r>
              <w:t>stroke.startArrowWidth</w:t>
            </w:r>
          </w:p>
        </w:tc>
        <w:tc>
          <w:tcPr>
            <w:tcW w:w="0" w:type="auto"/>
            <w:vAlign w:val="center"/>
          </w:tcPr>
          <w:p w:rsidR="00066F2B" w:rsidRDefault="00102096">
            <w:pPr>
              <w:pStyle w:val="TableBodyText"/>
            </w:pPr>
            <w:r>
              <w:t>“narrow”, “medium”, “wide”</w:t>
            </w:r>
          </w:p>
        </w:tc>
      </w:tr>
      <w:tr w:rsidR="00066F2B" w:rsidTr="00066F2B">
        <w:tc>
          <w:tcPr>
            <w:tcW w:w="0" w:type="auto"/>
            <w:vAlign w:val="center"/>
          </w:tcPr>
          <w:p w:rsidR="00066F2B" w:rsidRDefault="00102096">
            <w:pPr>
              <w:pStyle w:val="TableBodyText"/>
            </w:pPr>
            <w:r>
              <w:t>stroke.startArrowLength</w:t>
            </w:r>
          </w:p>
        </w:tc>
        <w:tc>
          <w:tcPr>
            <w:tcW w:w="0" w:type="auto"/>
            <w:vAlign w:val="center"/>
          </w:tcPr>
          <w:p w:rsidR="00066F2B" w:rsidRDefault="00102096">
            <w:pPr>
              <w:pStyle w:val="TableBodyText"/>
            </w:pPr>
            <w:r>
              <w:t>“short”, “medium”, “long”</w:t>
            </w:r>
          </w:p>
        </w:tc>
      </w:tr>
      <w:tr w:rsidR="00066F2B" w:rsidTr="00066F2B">
        <w:tc>
          <w:tcPr>
            <w:tcW w:w="0" w:type="auto"/>
            <w:vAlign w:val="center"/>
          </w:tcPr>
          <w:p w:rsidR="00066F2B" w:rsidRDefault="00102096">
            <w:pPr>
              <w:pStyle w:val="TableBodyText"/>
            </w:pPr>
            <w:r>
              <w:t>stroke.endArrowWidth</w:t>
            </w:r>
          </w:p>
        </w:tc>
        <w:tc>
          <w:tcPr>
            <w:tcW w:w="0" w:type="auto"/>
            <w:vAlign w:val="center"/>
          </w:tcPr>
          <w:p w:rsidR="00066F2B" w:rsidRDefault="00102096">
            <w:pPr>
              <w:pStyle w:val="TableBodyText"/>
            </w:pPr>
            <w:r>
              <w:t>“narrow”, “medium”, “wide”</w:t>
            </w:r>
          </w:p>
        </w:tc>
      </w:tr>
      <w:tr w:rsidR="00066F2B" w:rsidTr="00066F2B">
        <w:tc>
          <w:tcPr>
            <w:tcW w:w="0" w:type="auto"/>
            <w:vAlign w:val="center"/>
          </w:tcPr>
          <w:p w:rsidR="00066F2B" w:rsidRDefault="00102096">
            <w:pPr>
              <w:pStyle w:val="TableBodyText"/>
            </w:pPr>
            <w:r>
              <w:t>stroke.endArrowLength</w:t>
            </w:r>
          </w:p>
        </w:tc>
        <w:tc>
          <w:tcPr>
            <w:tcW w:w="0" w:type="auto"/>
            <w:vAlign w:val="center"/>
          </w:tcPr>
          <w:p w:rsidR="00066F2B" w:rsidRDefault="00102096">
            <w:pPr>
              <w:pStyle w:val="TableBodyText"/>
            </w:pPr>
            <w:r>
              <w:t xml:space="preserve">“short”, “medium”, </w:t>
            </w:r>
            <w:r>
              <w:t>“long”</w:t>
            </w:r>
          </w:p>
        </w:tc>
      </w:tr>
      <w:tr w:rsidR="00066F2B" w:rsidTr="00066F2B">
        <w:tc>
          <w:tcPr>
            <w:tcW w:w="0" w:type="auto"/>
            <w:vAlign w:val="center"/>
          </w:tcPr>
          <w:p w:rsidR="00066F2B" w:rsidRDefault="00102096">
            <w:pPr>
              <w:pStyle w:val="TableBodyText"/>
            </w:pPr>
            <w:r>
              <w:t>shadow.on</w:t>
            </w:r>
          </w:p>
        </w:tc>
        <w:tc>
          <w:tcPr>
            <w:tcW w:w="0" w:type="auto"/>
            <w:vAlign w:val="center"/>
          </w:tcPr>
          <w:p w:rsidR="00066F2B" w:rsidRDefault="00102096">
            <w:pPr>
              <w:pStyle w:val="TableBodyText"/>
            </w:pPr>
            <w:r>
              <w:t>“false”, “f”, “t”, “true”</w:t>
            </w:r>
          </w:p>
        </w:tc>
      </w:tr>
      <w:tr w:rsidR="00066F2B" w:rsidTr="00066F2B">
        <w:tc>
          <w:tcPr>
            <w:tcW w:w="0" w:type="auto"/>
            <w:vAlign w:val="center"/>
          </w:tcPr>
          <w:p w:rsidR="00066F2B" w:rsidRDefault="00102096">
            <w:pPr>
              <w:pStyle w:val="TableBodyText"/>
            </w:pPr>
            <w:r>
              <w:t>shadow.type</w:t>
            </w:r>
          </w:p>
        </w:tc>
        <w:tc>
          <w:tcPr>
            <w:tcW w:w="0" w:type="auto"/>
            <w:vAlign w:val="center"/>
          </w:tcPr>
          <w:p w:rsidR="00066F2B" w:rsidRDefault="00102096">
            <w:pPr>
              <w:pStyle w:val="TableBodyText"/>
            </w:pPr>
            <w:r>
              <w:t>“single”, “double”, “emboss”, “perspective”</w:t>
            </w:r>
          </w:p>
        </w:tc>
      </w:tr>
      <w:tr w:rsidR="00066F2B" w:rsidTr="00066F2B">
        <w:tc>
          <w:tcPr>
            <w:tcW w:w="0" w:type="auto"/>
            <w:vAlign w:val="center"/>
          </w:tcPr>
          <w:p w:rsidR="00066F2B" w:rsidRDefault="00102096">
            <w:pPr>
              <w:pStyle w:val="TableBodyText"/>
            </w:pPr>
            <w:r>
              <w:t>skew.on</w:t>
            </w:r>
          </w:p>
        </w:tc>
        <w:tc>
          <w:tcPr>
            <w:tcW w:w="0" w:type="auto"/>
            <w:vAlign w:val="center"/>
          </w:tcPr>
          <w:p w:rsidR="00066F2B" w:rsidRDefault="00102096">
            <w:pPr>
              <w:pStyle w:val="TableBodyText"/>
            </w:pPr>
            <w:r>
              <w:t>“false”, “f”, “t”, “true”</w:t>
            </w:r>
          </w:p>
        </w:tc>
      </w:tr>
      <w:tr w:rsidR="00066F2B" w:rsidTr="00066F2B">
        <w:tc>
          <w:tcPr>
            <w:tcW w:w="0" w:type="auto"/>
            <w:vAlign w:val="center"/>
          </w:tcPr>
          <w:p w:rsidR="00066F2B" w:rsidRDefault="00102096">
            <w:pPr>
              <w:pStyle w:val="TableBodyText"/>
            </w:pPr>
            <w:r>
              <w:t>extrusion.on</w:t>
            </w:r>
          </w:p>
        </w:tc>
        <w:tc>
          <w:tcPr>
            <w:tcW w:w="0" w:type="auto"/>
            <w:vAlign w:val="center"/>
          </w:tcPr>
          <w:p w:rsidR="00066F2B" w:rsidRDefault="00102096">
            <w:pPr>
              <w:pStyle w:val="TableBodyText"/>
            </w:pPr>
            <w:r>
              <w:t>“false”, “f”, “t”, “true”</w:t>
            </w:r>
          </w:p>
        </w:tc>
      </w:tr>
      <w:tr w:rsidR="00066F2B" w:rsidTr="00066F2B">
        <w:tc>
          <w:tcPr>
            <w:tcW w:w="0" w:type="auto"/>
            <w:vAlign w:val="center"/>
          </w:tcPr>
          <w:p w:rsidR="00066F2B" w:rsidRDefault="00102096">
            <w:pPr>
              <w:pStyle w:val="TableBodyText"/>
            </w:pPr>
            <w:r>
              <w:t>extrusion.type</w:t>
            </w:r>
          </w:p>
        </w:tc>
        <w:tc>
          <w:tcPr>
            <w:tcW w:w="0" w:type="auto"/>
            <w:vAlign w:val="center"/>
          </w:tcPr>
          <w:p w:rsidR="00066F2B" w:rsidRDefault="00102096">
            <w:pPr>
              <w:pStyle w:val="TableBodyText"/>
            </w:pPr>
            <w:r>
              <w:t>“parallel”, “perspective”</w:t>
            </w:r>
          </w:p>
        </w:tc>
      </w:tr>
      <w:tr w:rsidR="00066F2B" w:rsidTr="00066F2B">
        <w:tc>
          <w:tcPr>
            <w:tcW w:w="0" w:type="auto"/>
            <w:vAlign w:val="center"/>
          </w:tcPr>
          <w:p w:rsidR="00066F2B" w:rsidRDefault="00102096">
            <w:pPr>
              <w:pStyle w:val="TableBodyText"/>
            </w:pPr>
            <w:r>
              <w:t>extrusion.render</w:t>
            </w:r>
          </w:p>
        </w:tc>
        <w:tc>
          <w:tcPr>
            <w:tcW w:w="0" w:type="auto"/>
            <w:vAlign w:val="center"/>
          </w:tcPr>
          <w:p w:rsidR="00066F2B" w:rsidRDefault="00102096">
            <w:pPr>
              <w:pStyle w:val="TableBodyText"/>
            </w:pPr>
            <w:r>
              <w:t xml:space="preserve">“solid”, </w:t>
            </w:r>
            <w:r>
              <w:t>“wireframe”, “boundingcube”</w:t>
            </w:r>
          </w:p>
        </w:tc>
      </w:tr>
      <w:tr w:rsidR="00066F2B" w:rsidTr="00066F2B">
        <w:tc>
          <w:tcPr>
            <w:tcW w:w="0" w:type="auto"/>
            <w:vAlign w:val="center"/>
          </w:tcPr>
          <w:p w:rsidR="00066F2B" w:rsidRDefault="00102096">
            <w:pPr>
              <w:pStyle w:val="TableBodyText"/>
            </w:pPr>
            <w:r>
              <w:t>extrusion.plane</w:t>
            </w:r>
          </w:p>
        </w:tc>
        <w:tc>
          <w:tcPr>
            <w:tcW w:w="0" w:type="auto"/>
            <w:vAlign w:val="center"/>
          </w:tcPr>
          <w:p w:rsidR="00066F2B" w:rsidRDefault="00102096">
            <w:pPr>
              <w:pStyle w:val="TableBodyText"/>
            </w:pPr>
            <w:r>
              <w:t>“xy”, “zx”, “yz”</w:t>
            </w:r>
          </w:p>
        </w:tc>
      </w:tr>
      <w:tr w:rsidR="00066F2B" w:rsidTr="00066F2B">
        <w:tc>
          <w:tcPr>
            <w:tcW w:w="0" w:type="auto"/>
            <w:vAlign w:val="center"/>
          </w:tcPr>
          <w:p w:rsidR="00066F2B" w:rsidRDefault="00102096">
            <w:pPr>
              <w:pStyle w:val="TableBodyText"/>
            </w:pPr>
            <w:r>
              <w:t>extrusion.lockrotationcenter</w:t>
            </w:r>
          </w:p>
        </w:tc>
        <w:tc>
          <w:tcPr>
            <w:tcW w:w="0" w:type="auto"/>
            <w:vAlign w:val="center"/>
          </w:tcPr>
          <w:p w:rsidR="00066F2B" w:rsidRDefault="00102096">
            <w:pPr>
              <w:pStyle w:val="TableBodyText"/>
            </w:pPr>
            <w:r>
              <w:t>“false”, “true”</w:t>
            </w:r>
          </w:p>
        </w:tc>
      </w:tr>
      <w:tr w:rsidR="00066F2B" w:rsidTr="00066F2B">
        <w:tc>
          <w:tcPr>
            <w:tcW w:w="0" w:type="auto"/>
            <w:vAlign w:val="center"/>
          </w:tcPr>
          <w:p w:rsidR="00066F2B" w:rsidRDefault="00102096">
            <w:pPr>
              <w:pStyle w:val="TableBodyText"/>
            </w:pPr>
            <w:r>
              <w:t>extrusion.autorotationcenter</w:t>
            </w:r>
          </w:p>
        </w:tc>
        <w:tc>
          <w:tcPr>
            <w:tcW w:w="0" w:type="auto"/>
            <w:vAlign w:val="center"/>
          </w:tcPr>
          <w:p w:rsidR="00066F2B" w:rsidRDefault="00102096">
            <w:pPr>
              <w:pStyle w:val="TableBodyText"/>
            </w:pPr>
            <w:r>
              <w:t>“false”, “true”</w:t>
            </w:r>
          </w:p>
        </w:tc>
      </w:tr>
      <w:tr w:rsidR="00066F2B" w:rsidTr="00066F2B">
        <w:tc>
          <w:tcPr>
            <w:tcW w:w="0" w:type="auto"/>
            <w:vAlign w:val="center"/>
          </w:tcPr>
          <w:p w:rsidR="00066F2B" w:rsidRDefault="00102096">
            <w:pPr>
              <w:pStyle w:val="TableBodyText"/>
            </w:pPr>
            <w:r>
              <w:t>extrusion.colormode</w:t>
            </w:r>
          </w:p>
        </w:tc>
        <w:tc>
          <w:tcPr>
            <w:tcW w:w="0" w:type="auto"/>
            <w:vAlign w:val="center"/>
          </w:tcPr>
          <w:p w:rsidR="00066F2B" w:rsidRDefault="00102096">
            <w:pPr>
              <w:pStyle w:val="TableBodyText"/>
            </w:pPr>
            <w:r>
              <w:t>“false”, “true”</w:t>
            </w:r>
          </w:p>
        </w:tc>
      </w:tr>
    </w:tbl>
    <w:p w:rsidR="00066F2B" w:rsidRDefault="00066F2B"/>
    <w:p w:rsidR="00066F2B" w:rsidRDefault="00102096">
      <w:pPr>
        <w:pStyle w:val="Definition-Field"/>
      </w:pPr>
      <w:r>
        <w:t xml:space="preserve">b.   </w:t>
      </w:r>
      <w:r>
        <w:rPr>
          <w:i/>
        </w:rPr>
        <w:t xml:space="preserve">The standard states that the to element specifies the </w:t>
      </w:r>
      <w:r>
        <w:rPr>
          <w:i/>
        </w:rPr>
        <w:t>attribute of the time node after the animation.</w:t>
      </w:r>
    </w:p>
    <w:p w:rsidR="00066F2B" w:rsidRDefault="00102096">
      <w:r>
        <w:t>In PowerPoint, the child element strVal can be used as a string that represents a parenthesized formula whose format is described in the fmla attribute specified in the tav element ("[ISO/IEC-29500-1] §19.5.7</w:t>
      </w:r>
      <w:r>
        <w:t>9; tav"). The format is specified as:</w:t>
      </w:r>
    </w:p>
    <w:p w:rsidR="00066F2B" w:rsidRDefault="00102096">
      <w:r>
        <w:t>strFormula = '(' , formula , ')' ;</w:t>
      </w:r>
    </w:p>
    <w:p w:rsidR="00066F2B" w:rsidRDefault="00102096">
      <w:r>
        <w:t>Where formula is a string formula specified as described within tav ("[ISO/IEC-29500-1] §19.5.79; tav").</w:t>
      </w:r>
    </w:p>
    <w:p w:rsidR="00066F2B" w:rsidRDefault="00102096">
      <w:pPr>
        <w:pStyle w:val="Definition-Field"/>
      </w:pPr>
      <w:r>
        <w:t xml:space="preserve">c.   </w:t>
      </w:r>
      <w:r>
        <w:rPr>
          <w:i/>
        </w:rPr>
        <w:t>The standard states that the strVal child of the to element is used to sp</w:t>
      </w:r>
      <w:r>
        <w:rPr>
          <w:i/>
        </w:rPr>
        <w:t>ecify an attribute that the animation applies to.</w:t>
      </w:r>
    </w:p>
    <w:p w:rsidR="00066F2B" w:rsidRDefault="00102096">
      <w:r>
        <w:lastRenderedPageBreak/>
        <w:t>In PowerPoint, the child element strVal can be used to represent a real number. The number shall be either a decimal number (for example 2.0, -3.4e-5), a hexadecimal number (for example 0x4A.F, -0X5FE5), an</w:t>
      </w:r>
      <w:r>
        <w:t xml:space="preserve"> octal number (for example 0o56.4e5, -0O.56), or a binary number (for example 10.01, -11.01e110). This real number format is also used to define color values, in which the percentage is a real number with a postfix ‘%’. The required format is specified as </w:t>
      </w:r>
      <w:r>
        <w:t>follows:</w:t>
      </w:r>
    </w:p>
    <w:p w:rsidR="00066F2B" w:rsidRDefault="00102096">
      <w:r>
        <w:t>real_number = value;</w:t>
      </w:r>
    </w:p>
    <w:p w:rsidR="00066F2B" w:rsidRDefault="00102096">
      <w:r>
        <w:t>percentage = value , ‘%’ ;</w:t>
      </w:r>
    </w:p>
    <w:p w:rsidR="00066F2B" w:rsidRDefault="00102096">
      <w:r>
        <w:t>value = dec_value | oct_value | hex_value | bin_value ;</w:t>
      </w:r>
    </w:p>
    <w:p w:rsidR="00066F2B" w:rsidRDefault="00102096">
      <w:r>
        <w:t>dec_value = dec_regular_value | dec_pure_floating ;</w:t>
      </w:r>
    </w:p>
    <w:p w:rsidR="00066F2B" w:rsidRDefault="00102096">
      <w:r>
        <w:t>dec_regular_value = [ ‘-’ ] , dec_number , [  '.' ] , [ dec_number ] , [ dec_exponent ] ;</w:t>
      </w:r>
    </w:p>
    <w:p w:rsidR="00066F2B" w:rsidRDefault="00102096">
      <w:r>
        <w:t>d</w:t>
      </w:r>
      <w:r>
        <w:t>ec_pure_float = [ ‘-‘ ] , ‘.’ , dec_number , [ dec_exponent ] ;</w:t>
      </w:r>
    </w:p>
    <w:p w:rsidR="00066F2B" w:rsidRDefault="00102096">
      <w:r>
        <w:t>oct_value = oct_regular_value | oct_pure_floating ;</w:t>
      </w:r>
    </w:p>
    <w:p w:rsidR="00066F2B" w:rsidRDefault="00102096">
      <w:r>
        <w:t>oct_regular_value = [ ‘-’ ] , oct_number , [ ‘.’ ] , [ oct_number ] , [ oct_exponent ] ;</w:t>
      </w:r>
    </w:p>
    <w:p w:rsidR="00066F2B" w:rsidRDefault="00102096">
      <w:r>
        <w:t xml:space="preserve">oct_pure_floating = [ ‘-‘ ] , ‘.’ , oct_number , [ </w:t>
      </w:r>
      <w:r>
        <w:t>oct_exponent ] ;</w:t>
      </w:r>
    </w:p>
    <w:p w:rsidR="00066F2B" w:rsidRDefault="00102096">
      <w:r>
        <w:t>hex_value = hex_regular_value | hex_pure_floating ;</w:t>
      </w:r>
    </w:p>
    <w:p w:rsidR="00066F2B" w:rsidRDefault="00102096">
      <w:r>
        <w:t xml:space="preserve">hex_regular_value = [ ‘-’ ] , hex_number , [ ‘.’ ] , [ hex_number ] </w:t>
      </w:r>
    </w:p>
    <w:p w:rsidR="00066F2B" w:rsidRDefault="00102096">
      <w:r>
        <w:t>hex_pure_floating = [ ‘-‘ ] , ‘.’ , hex_number;</w:t>
      </w:r>
    </w:p>
    <w:p w:rsidR="00066F2B" w:rsidRDefault="00102096">
      <w:r>
        <w:t>bin_value = bin_regular_value | bin_pure_floating ;</w:t>
      </w:r>
    </w:p>
    <w:p w:rsidR="00066F2B" w:rsidRDefault="00102096">
      <w:r>
        <w:t xml:space="preserve">bin_regular_value </w:t>
      </w:r>
      <w:r>
        <w:t>= [ ‘-’ ] , bin_number , [ ‘.’ ] , [ bin_number ] , [ bin_exponent ] ;</w:t>
      </w:r>
    </w:p>
    <w:p w:rsidR="00066F2B" w:rsidRDefault="00102096">
      <w:r>
        <w:t>bin_pure_floating = [ ‘-‘ ] , ‘.’ , bin_number , [ bin_exponent ] ;</w:t>
      </w:r>
    </w:p>
    <w:p w:rsidR="00066F2B" w:rsidRDefault="00102096">
      <w:r>
        <w:t>DecDigit    = '0' | '1' | ‘2’ | ‘3’ | ‘4’ | ‘5’ | ‘6’ | ‘7’ | ‘8’ | '9' ;</w:t>
      </w:r>
    </w:p>
    <w:p w:rsidR="00066F2B" w:rsidRDefault="00102096">
      <w:r>
        <w:t>OctDigit    = '0' | '1' | ‘2’ | ‘3’ | ‘4’ |</w:t>
      </w:r>
      <w:r>
        <w:t xml:space="preserve"> ‘5’ | ‘6’ | ‘7’;</w:t>
      </w:r>
    </w:p>
    <w:p w:rsidR="00066F2B" w:rsidRDefault="00102096">
      <w:r>
        <w:t>HexDigit    = '0' | '1' | ‘2’ | ‘3’ | ‘4’ | ‘5’ | ‘6’ | ‘7’ | ‘8’ | '9' | ‘A’ | ‘a’ | ‘B’ | ‘b’ | ‘C’ | ‘c’ | ‘D’ | ‘d’ | ‘E’ | ‘e’ | ‘F’ | ‘f’ ;</w:t>
      </w:r>
    </w:p>
    <w:p w:rsidR="00066F2B" w:rsidRDefault="00102096">
      <w:r>
        <w:t>BinDigit = ‘0’ | ‘1’ ;</w:t>
      </w:r>
    </w:p>
    <w:p w:rsidR="00066F2B" w:rsidRDefault="00102096">
      <w:r>
        <w:t>dec_number   = Digit , { Digit } ;</w:t>
      </w:r>
    </w:p>
    <w:p w:rsidR="00066F2B" w:rsidRDefault="00102096">
      <w:r>
        <w:t>oct_number = ‘0’ , ( ‘o’ | ‘O’ ) ,</w:t>
      </w:r>
      <w:r>
        <w:t xml:space="preserve"> OctDigit , { OctDigit } ;</w:t>
      </w:r>
    </w:p>
    <w:p w:rsidR="00066F2B" w:rsidRDefault="00102096">
      <w:r>
        <w:t>hex_number = ‘0’ , (‘x’ | ‘X’ ), HexDigit , { HexDigit } ;</w:t>
      </w:r>
    </w:p>
    <w:p w:rsidR="00066F2B" w:rsidRDefault="00102096">
      <w:r>
        <w:t>bin_number = ‘0’ , (‘b’ | ‘B’ ) , BinDigit , { BinDigit } ;</w:t>
      </w:r>
    </w:p>
    <w:p w:rsidR="00066F2B" w:rsidRDefault="00102096">
      <w:r>
        <w:t>dec_exponent = [ '-' ] , ( 'e' | 'E' ) , dec_number ;</w:t>
      </w:r>
    </w:p>
    <w:p w:rsidR="00066F2B" w:rsidRDefault="00102096">
      <w:r>
        <w:t>oct_exponent = [ '-' ] , ( 'e' | 'E' ) , oct_number ;</w:t>
      </w:r>
    </w:p>
    <w:p w:rsidR="00066F2B" w:rsidRDefault="00102096">
      <w:r>
        <w:t>bi</w:t>
      </w:r>
      <w:r>
        <w:t>n_exponent = [ '-' ] , ( 'e' | 'E' ) , bin_number ;</w:t>
      </w:r>
    </w:p>
    <w:p w:rsidR="00066F2B" w:rsidRDefault="00102096">
      <w:pPr>
        <w:pStyle w:val="Definition-Field"/>
      </w:pPr>
      <w:r>
        <w:t xml:space="preserve">d.   </w:t>
      </w:r>
      <w:r>
        <w:rPr>
          <w:i/>
        </w:rPr>
        <w:t>The standard states that the strVal child of the to element is used to specify an attribute that the animation applies to.</w:t>
      </w:r>
    </w:p>
    <w:p w:rsidR="00066F2B" w:rsidRDefault="00102096">
      <w:r>
        <w:t xml:space="preserve">In PowerPoint, the child element strVal can be used to represent a color as </w:t>
      </w:r>
      <w:r>
        <w:t>follows:</w:t>
      </w:r>
    </w:p>
    <w:p w:rsidR="00066F2B" w:rsidRDefault="00102096">
      <w:pPr>
        <w:pStyle w:val="ListParagraph"/>
        <w:numPr>
          <w:ilvl w:val="0"/>
          <w:numId w:val="130"/>
        </w:numPr>
        <w:contextualSpacing/>
      </w:pPr>
      <w:r>
        <w:lastRenderedPageBreak/>
        <w:t>rgb(</w:t>
      </w:r>
      <w:r>
        <w:rPr>
          <w:i/>
        </w:rPr>
        <w:t>r_value</w:t>
      </w:r>
      <w:r>
        <w:t xml:space="preserve">, </w:t>
      </w:r>
      <w:r>
        <w:rPr>
          <w:i/>
        </w:rPr>
        <w:t>g_value</w:t>
      </w:r>
      <w:r>
        <w:t xml:space="preserve">, </w:t>
      </w:r>
      <w:r>
        <w:rPr>
          <w:i/>
        </w:rPr>
        <w:t>b_value</w:t>
      </w:r>
      <w:r>
        <w:t xml:space="preserve">). </w:t>
      </w:r>
      <w:r>
        <w:rPr>
          <w:i/>
        </w:rPr>
        <w:t>r_value</w:t>
      </w:r>
      <w:r>
        <w:t xml:space="preserve">, </w:t>
      </w:r>
      <w:r>
        <w:rPr>
          <w:i/>
        </w:rPr>
        <w:t>g_value</w:t>
      </w:r>
      <w:r>
        <w:t xml:space="preserve">, and </w:t>
      </w:r>
      <w:r>
        <w:rPr>
          <w:i/>
        </w:rPr>
        <w:t>b_value</w:t>
      </w:r>
      <w:r>
        <w:t xml:space="preserve"> are values for red, green, and blue spectrum, respectively. The values are either real numbers or percentages. For example, “rgb(255, 0, 0)” and “rgb(100%, 0, 0)” both defines a red col</w:t>
      </w:r>
      <w:r>
        <w:t>or.</w:t>
      </w:r>
    </w:p>
    <w:p w:rsidR="00066F2B" w:rsidRDefault="00102096">
      <w:pPr>
        <w:pStyle w:val="ListParagraph"/>
        <w:numPr>
          <w:ilvl w:val="0"/>
          <w:numId w:val="130"/>
        </w:numPr>
        <w:contextualSpacing/>
      </w:pPr>
      <w:r>
        <w:t>rgb</w:t>
      </w:r>
      <w:r>
        <w:rPr>
          <w:i/>
        </w:rPr>
        <w:t>(r_value</w:t>
      </w:r>
      <w:r>
        <w:t>,</w:t>
      </w:r>
      <w:r>
        <w:rPr>
          <w:i/>
        </w:rPr>
        <w:t xml:space="preserve"> g_value</w:t>
      </w:r>
      <w:r>
        <w:t>,</w:t>
      </w:r>
      <w:r>
        <w:rPr>
          <w:i/>
        </w:rPr>
        <w:t xml:space="preserve"> b_value</w:t>
      </w:r>
      <w:r>
        <w:t>,</w:t>
      </w:r>
      <w:r>
        <w:rPr>
          <w:i/>
        </w:rPr>
        <w:t xml:space="preserve"> a_value</w:t>
      </w:r>
      <w:r>
        <w:t>).</w:t>
      </w:r>
      <w:r>
        <w:rPr>
          <w:i/>
        </w:rPr>
        <w:t xml:space="preserve"> r_value</w:t>
      </w:r>
      <w:r>
        <w:t>,</w:t>
      </w:r>
      <w:r>
        <w:rPr>
          <w:i/>
        </w:rPr>
        <w:t xml:space="preserve"> g_value</w:t>
      </w:r>
      <w:r>
        <w:t>,</w:t>
      </w:r>
      <w:r>
        <w:rPr>
          <w:i/>
        </w:rPr>
        <w:t xml:space="preserve"> b_value</w:t>
      </w:r>
      <w:r>
        <w:t>, and</w:t>
      </w:r>
      <w:r>
        <w:rPr>
          <w:i/>
        </w:rPr>
        <w:t xml:space="preserve"> a_value</w:t>
      </w:r>
      <w:r>
        <w:t xml:space="preserve"> are values for red, green, blue, and alpha spectrum, respectively. The values are either real numbers or percentages. For example, “rgb(255, 0, 0, 255)” and “rgb(100%, 0, 0</w:t>
      </w:r>
      <w:r>
        <w:t>, 100%)” are red with a full opacity.</w:t>
      </w:r>
    </w:p>
    <w:p w:rsidR="00066F2B" w:rsidRDefault="00102096">
      <w:pPr>
        <w:pStyle w:val="ListParagraph"/>
        <w:numPr>
          <w:ilvl w:val="0"/>
          <w:numId w:val="130"/>
        </w:numPr>
        <w:contextualSpacing/>
      </w:pPr>
      <w:r>
        <w:t>hsl(</w:t>
      </w:r>
      <w:r>
        <w:rPr>
          <w:i/>
        </w:rPr>
        <w:t>h_value</w:t>
      </w:r>
      <w:r>
        <w:t xml:space="preserve">, </w:t>
      </w:r>
      <w:r>
        <w:rPr>
          <w:i/>
        </w:rPr>
        <w:t>s_value</w:t>
      </w:r>
      <w:r>
        <w:t xml:space="preserve">, </w:t>
      </w:r>
      <w:r>
        <w:rPr>
          <w:i/>
        </w:rPr>
        <w:t>l_value</w:t>
      </w:r>
      <w:r>
        <w:t xml:space="preserve">). </w:t>
      </w:r>
      <w:r>
        <w:rPr>
          <w:i/>
        </w:rPr>
        <w:t>h_value</w:t>
      </w:r>
      <w:r>
        <w:t xml:space="preserve">, </w:t>
      </w:r>
      <w:r>
        <w:rPr>
          <w:i/>
        </w:rPr>
        <w:t>s_value</w:t>
      </w:r>
      <w:r>
        <w:t xml:space="preserve">, and </w:t>
      </w:r>
      <w:r>
        <w:rPr>
          <w:i/>
        </w:rPr>
        <w:t>l_value</w:t>
      </w:r>
      <w:r>
        <w:t xml:space="preserve"> are values for hue, saturation, and lightness, respectively. The values are either real numbers or percentages. For example, “hsl(0, 255, 127.5)” and “hsl(0</w:t>
      </w:r>
      <w:r>
        <w:t xml:space="preserve">,100%, 50%)” are red, equivalent to “rgb(255, 0, 0)”. </w:t>
      </w:r>
    </w:p>
    <w:p w:rsidR="00066F2B" w:rsidRDefault="00102096">
      <w:pPr>
        <w:pStyle w:val="ListParagraph"/>
        <w:numPr>
          <w:ilvl w:val="0"/>
          <w:numId w:val="130"/>
        </w:numPr>
        <w:contextualSpacing/>
      </w:pPr>
      <w:r>
        <w:t>hsl(</w:t>
      </w:r>
      <w:r>
        <w:rPr>
          <w:i/>
        </w:rPr>
        <w:t>h_value</w:t>
      </w:r>
      <w:r>
        <w:t xml:space="preserve">, </w:t>
      </w:r>
      <w:r>
        <w:rPr>
          <w:i/>
        </w:rPr>
        <w:t>s_value</w:t>
      </w:r>
      <w:r>
        <w:t xml:space="preserve">, </w:t>
      </w:r>
      <w:r>
        <w:rPr>
          <w:i/>
        </w:rPr>
        <w:t>l_value, a_value</w:t>
      </w:r>
      <w:r>
        <w:t xml:space="preserve">). </w:t>
      </w:r>
      <w:r>
        <w:rPr>
          <w:i/>
        </w:rPr>
        <w:t>h_value</w:t>
      </w:r>
      <w:r>
        <w:t xml:space="preserve">, </w:t>
      </w:r>
      <w:r>
        <w:rPr>
          <w:i/>
        </w:rPr>
        <w:t>s_value</w:t>
      </w:r>
      <w:r>
        <w:t xml:space="preserve">, </w:t>
      </w:r>
      <w:r>
        <w:rPr>
          <w:i/>
        </w:rPr>
        <w:t xml:space="preserve">l_value, and a_value </w:t>
      </w:r>
      <w:r>
        <w:t>are values for hue, saturation, lightness, and alpha, respectively. The values are either real numbers or percentages. Fo</w:t>
      </w:r>
      <w:r>
        <w:t>r example, “hsl(0, 255, 127.5, 255)” and “hsl(0,100%, 50%, 100%)” are red with a full opacity, equivalent to “rgb(255, 0, 0, 255)”.</w:t>
      </w:r>
    </w:p>
    <w:p w:rsidR="00066F2B" w:rsidRDefault="00102096">
      <w:pPr>
        <w:pStyle w:val="ListParagraph"/>
        <w:numPr>
          <w:ilvl w:val="0"/>
          <w:numId w:val="130"/>
        </w:numPr>
        <w:contextualSpacing/>
      </w:pPr>
      <w:r>
        <w:t>#</w:t>
      </w:r>
      <w:r>
        <w:rPr>
          <w:i/>
        </w:rPr>
        <w:t>rrggbb. rr</w:t>
      </w:r>
      <w:r>
        <w:t xml:space="preserve">, </w:t>
      </w:r>
      <w:r>
        <w:rPr>
          <w:i/>
        </w:rPr>
        <w:t>gg</w:t>
      </w:r>
      <w:r>
        <w:t xml:space="preserve">, and </w:t>
      </w:r>
      <w:r>
        <w:rPr>
          <w:i/>
        </w:rPr>
        <w:t xml:space="preserve">bb </w:t>
      </w:r>
      <w:r>
        <w:t>are hexadecimal values for red, green, and blue spectrum, respectively. For example, “#FF0000” is re</w:t>
      </w:r>
      <w:r>
        <w:t>d, equivalent to “rgb(255, 0, 0)”.</w:t>
      </w:r>
    </w:p>
    <w:p w:rsidR="00066F2B" w:rsidRDefault="00102096">
      <w:pPr>
        <w:pStyle w:val="ListParagraph"/>
        <w:numPr>
          <w:ilvl w:val="0"/>
          <w:numId w:val="130"/>
        </w:numPr>
        <w:contextualSpacing/>
      </w:pPr>
      <w:r>
        <w:t>#</w:t>
      </w:r>
      <w:r>
        <w:rPr>
          <w:i/>
        </w:rPr>
        <w:t>aarrggbb.aa, rr</w:t>
      </w:r>
      <w:r>
        <w:t xml:space="preserve">, </w:t>
      </w:r>
      <w:r>
        <w:rPr>
          <w:i/>
        </w:rPr>
        <w:t>gg</w:t>
      </w:r>
      <w:r>
        <w:t xml:space="preserve">, and </w:t>
      </w:r>
      <w:r>
        <w:rPr>
          <w:i/>
        </w:rPr>
        <w:t xml:space="preserve">bb </w:t>
      </w:r>
      <w:r>
        <w:t>are hexadecimal values for alpha, red, green, and blue spectrum, respectively. For example, “#FFFF0000” is red with a full opacity, equivalent to “rgb(255, 0, 0, 255)”.</w:t>
      </w:r>
    </w:p>
    <w:p w:rsidR="00066F2B" w:rsidRDefault="00102096">
      <w:pPr>
        <w:pStyle w:val="ListParagraph"/>
        <w:numPr>
          <w:ilvl w:val="0"/>
          <w:numId w:val="130"/>
        </w:numPr>
        <w:contextualSpacing/>
      </w:pPr>
      <w:r>
        <w:t>#</w:t>
      </w:r>
      <w:r>
        <w:rPr>
          <w:i/>
        </w:rPr>
        <w:t>rgb. r</w:t>
      </w:r>
      <w:r>
        <w:t xml:space="preserve">, </w:t>
      </w:r>
      <w:r>
        <w:rPr>
          <w:i/>
        </w:rPr>
        <w:t>g</w:t>
      </w:r>
      <w:r>
        <w:t xml:space="preserve">, and </w:t>
      </w:r>
      <w:r>
        <w:rPr>
          <w:i/>
        </w:rPr>
        <w:t xml:space="preserve">b </w:t>
      </w:r>
      <w:r>
        <w:t>are h</w:t>
      </w:r>
      <w:r>
        <w:t>exadecimal values for red, green, and blue spectrum, respectively. It is equivalent to #</w:t>
      </w:r>
      <w:r>
        <w:rPr>
          <w:i/>
        </w:rPr>
        <w:t>r</w:t>
      </w:r>
      <w:r>
        <w:t>0</w:t>
      </w:r>
      <w:r>
        <w:rPr>
          <w:i/>
        </w:rPr>
        <w:t>g</w:t>
      </w:r>
      <w:r>
        <w:t>0</w:t>
      </w:r>
      <w:r>
        <w:rPr>
          <w:i/>
        </w:rPr>
        <w:t>b</w:t>
      </w:r>
      <w:r>
        <w:t>0. For example, “#F00” is equal to “#F00000”.</w:t>
      </w:r>
    </w:p>
    <w:p w:rsidR="00066F2B" w:rsidRDefault="00102096">
      <w:pPr>
        <w:pStyle w:val="ListParagraph"/>
        <w:numPr>
          <w:ilvl w:val="0"/>
          <w:numId w:val="130"/>
        </w:numPr>
      </w:pPr>
      <w:r>
        <w:t>#</w:t>
      </w:r>
      <w:r>
        <w:rPr>
          <w:i/>
        </w:rPr>
        <w:t>argb.a, r</w:t>
      </w:r>
      <w:r>
        <w:t xml:space="preserve">, </w:t>
      </w:r>
      <w:r>
        <w:rPr>
          <w:i/>
        </w:rPr>
        <w:t>g</w:t>
      </w:r>
      <w:r>
        <w:t xml:space="preserve">, and </w:t>
      </w:r>
      <w:r>
        <w:rPr>
          <w:i/>
        </w:rPr>
        <w:t xml:space="preserve">b </w:t>
      </w:r>
      <w:r>
        <w:t xml:space="preserve">are hexadecimal values for alpha, red, green, and blue spectrum, respectively. It is equivalent </w:t>
      </w:r>
      <w:r>
        <w:t>to #</w:t>
      </w:r>
      <w:r>
        <w:rPr>
          <w:i/>
        </w:rPr>
        <w:t xml:space="preserve"> a</w:t>
      </w:r>
      <w:r>
        <w:t>0</w:t>
      </w:r>
      <w:r>
        <w:rPr>
          <w:i/>
        </w:rPr>
        <w:t>r</w:t>
      </w:r>
      <w:r>
        <w:t>0</w:t>
      </w:r>
      <w:r>
        <w:rPr>
          <w:i/>
        </w:rPr>
        <w:t>g</w:t>
      </w:r>
      <w:r>
        <w:t>0</w:t>
      </w:r>
      <w:r>
        <w:rPr>
          <w:i/>
        </w:rPr>
        <w:t>b</w:t>
      </w:r>
      <w:r>
        <w:t>0</w:t>
      </w:r>
      <w:r>
        <w:rPr>
          <w:i/>
        </w:rPr>
        <w:t>.</w:t>
      </w:r>
      <w:r>
        <w:t xml:space="preserve"> For example, “#F00F” is equal to “#F00000F0”.</w:t>
      </w:r>
    </w:p>
    <w:p w:rsidR="00066F2B" w:rsidRDefault="00102096">
      <w:pPr>
        <w:pStyle w:val="Heading3"/>
      </w:pPr>
      <w:bookmarkStart w:id="2388" w:name="section_337d872bb42b499797c5d4dc16ad8be1"/>
      <w:bookmarkStart w:id="2389" w:name="_Toc129235471"/>
      <w:r>
        <w:t>Part 1 Section 19.5.90, to (To)</w:t>
      </w:r>
      <w:bookmarkEnd w:id="2388"/>
      <w:bookmarkEnd w:id="2389"/>
      <w:r>
        <w:fldChar w:fldCharType="begin"/>
      </w:r>
      <w:r>
        <w:instrText xml:space="preserve"> XE "to (To)" </w:instrText>
      </w:r>
      <w:r>
        <w:fldChar w:fldCharType="end"/>
      </w:r>
    </w:p>
    <w:p w:rsidR="00066F2B" w:rsidRDefault="00102096">
      <w:pPr>
        <w:pStyle w:val="Definition-Field"/>
      </w:pPr>
      <w:r>
        <w:t xml:space="preserve">a.   </w:t>
      </w:r>
      <w:r>
        <w:rPr>
          <w:i/>
        </w:rPr>
        <w:t>The standard does not place any restrictions on the color values used when the schemeClr element is a child of the to element.</w:t>
      </w:r>
    </w:p>
    <w:p w:rsidR="00066F2B" w:rsidRDefault="00102096">
      <w:pPr>
        <w:pStyle w:val="Definition-Field2"/>
      </w:pPr>
      <w:r>
        <w:t xml:space="preserve">PowerPoint </w:t>
      </w:r>
      <w:r>
        <w:t>requires that the color values dk1, lt1, dk2, lt2, accent3, accent4, accent5, accent6 and phClr not be used when the schemeClr element is a child of the to element.</w:t>
      </w:r>
    </w:p>
    <w:p w:rsidR="00066F2B" w:rsidRDefault="00102096">
      <w:pPr>
        <w:pStyle w:val="Heading3"/>
      </w:pPr>
      <w:bookmarkStart w:id="2390" w:name="section_110dbdf46d964994b9fa225ee0508cc3"/>
      <w:bookmarkStart w:id="2391" w:name="_Toc129235472"/>
      <w:r>
        <w:t>Part 1 Section 19.5.93, video (Video)</w:t>
      </w:r>
      <w:bookmarkEnd w:id="2390"/>
      <w:bookmarkEnd w:id="2391"/>
      <w:r>
        <w:fldChar w:fldCharType="begin"/>
      </w:r>
      <w:r>
        <w:instrText xml:space="preserve"> XE "video (Video)" </w:instrText>
      </w:r>
      <w:r>
        <w:fldChar w:fldCharType="end"/>
      </w:r>
    </w:p>
    <w:p w:rsidR="00066F2B" w:rsidRDefault="00102096">
      <w:pPr>
        <w:pStyle w:val="Definition-Field2"/>
      </w:pPr>
      <w:r>
        <w:rPr>
          <w:i/>
        </w:rPr>
        <w:t>For additional notes that apply</w:t>
      </w:r>
      <w:r>
        <w:rPr>
          <w:i/>
        </w:rPr>
        <w:t xml:space="preserve"> to this portion of the standard, please see the notes for </w:t>
      </w:r>
      <w:hyperlink w:anchor="Section_5516734500ff4d39b4a86ca61d86227a">
        <w:r>
          <w:rPr>
            <w:rStyle w:val="Hyperlink"/>
          </w:rPr>
          <w:t>tnLst, §19.5.87(b)</w:t>
        </w:r>
      </w:hyperlink>
      <w:r>
        <w:rPr>
          <w:i/>
        </w:rPr>
        <w:t>.</w:t>
      </w:r>
    </w:p>
    <w:p w:rsidR="00066F2B" w:rsidRDefault="00102096">
      <w:pPr>
        <w:pStyle w:val="Heading3"/>
      </w:pPr>
      <w:bookmarkStart w:id="2392" w:name="section_dba18dddef3f4ab38018e39a39c92f45"/>
      <w:bookmarkStart w:id="2393" w:name="_Toc129235473"/>
      <w:r>
        <w:t>Part 1 Section 19.5.95, wheel (Wheel Slide Transition)</w:t>
      </w:r>
      <w:bookmarkEnd w:id="2392"/>
      <w:bookmarkEnd w:id="2393"/>
      <w:r>
        <w:fldChar w:fldCharType="begin"/>
      </w:r>
      <w:r>
        <w:instrText xml:space="preserve"> XE "wheel (Wheel Slide Transition)" </w:instrText>
      </w:r>
      <w:r>
        <w:fldChar w:fldCharType="end"/>
      </w:r>
    </w:p>
    <w:p w:rsidR="00066F2B" w:rsidRDefault="00102096">
      <w:pPr>
        <w:pStyle w:val="Definition-Field"/>
      </w:pPr>
      <w:r>
        <w:t xml:space="preserve">a.   </w:t>
      </w:r>
      <w:r>
        <w:rPr>
          <w:i/>
        </w:rPr>
        <w:t>The standard st</w:t>
      </w:r>
      <w:r>
        <w:rPr>
          <w:i/>
        </w:rPr>
        <w:t>ates that the values of the spokes attribute are defined by the XML Schema unsignedInt datatype.</w:t>
      </w:r>
    </w:p>
    <w:p w:rsidR="00066F2B" w:rsidRDefault="00102096">
      <w:pPr>
        <w:pStyle w:val="Definition-Field2"/>
      </w:pPr>
      <w:r>
        <w:t>PowerPoint maps values other than 1, 2, 3, 4, and 8 to the nearest supported value.</w:t>
      </w:r>
    </w:p>
    <w:p w:rsidR="00066F2B" w:rsidRDefault="00102096">
      <w:pPr>
        <w:pStyle w:val="Heading3"/>
      </w:pPr>
      <w:bookmarkStart w:id="2394" w:name="section_a6e7bb555213462cbced2b1225810888"/>
      <w:bookmarkStart w:id="2395" w:name="_Toc129235474"/>
      <w:r>
        <w:t>Part 1 Section 19.7.7, ST_PhotoAlbumFrameShape (Photo Album Shape for Photo</w:t>
      </w:r>
      <w:r>
        <w:t xml:space="preserve"> Mask)</w:t>
      </w:r>
      <w:bookmarkEnd w:id="2394"/>
      <w:bookmarkEnd w:id="2395"/>
      <w:r>
        <w:fldChar w:fldCharType="begin"/>
      </w:r>
      <w:r>
        <w:instrText xml:space="preserve"> XE "ST_PhotoAlbumFrameShape (Photo Album Shape for Photo Mask)" </w:instrText>
      </w:r>
      <w:r>
        <w:fldChar w:fldCharType="end"/>
      </w:r>
    </w:p>
    <w:p w:rsidR="00066F2B" w:rsidRDefault="00102096">
      <w:pPr>
        <w:pStyle w:val="Definition-Field"/>
      </w:pPr>
      <w:r>
        <w:t xml:space="preserve">a.   </w:t>
      </w:r>
      <w:r>
        <w:rPr>
          <w:i/>
        </w:rPr>
        <w:t>The standard only documents one description per enumeration value.</w:t>
      </w:r>
    </w:p>
    <w:p w:rsidR="00066F2B" w:rsidRDefault="00102096">
      <w:r>
        <w:t>Each enumeration value has two possible meanings which will be referred to as “Legacy” and “Standard” in the d</w:t>
      </w:r>
      <w:r>
        <w:t>escription section.</w:t>
      </w:r>
    </w:p>
    <w:p w:rsidR="00066F2B" w:rsidRDefault="00102096">
      <w:r>
        <w:t>Legacy: If the application detects one or more shapes with a blipfill and isPhoto set to true within the non-visual properties for that shape, then the legacy meanings of each enumeration shall be implied.</w:t>
      </w:r>
    </w:p>
    <w:p w:rsidR="00066F2B" w:rsidRDefault="00102096">
      <w:r>
        <w:t>Standard: For all other cases,</w:t>
      </w:r>
      <w:r>
        <w:t xml:space="preserve"> the standard meaning shall be implied.</w:t>
      </w:r>
    </w:p>
    <w:p w:rsidR="00066F2B" w:rsidRDefault="00102096">
      <w:r>
        <w:lastRenderedPageBreak/>
        <w:t>[</w:t>
      </w:r>
      <w:r>
        <w:rPr>
          <w:i/>
        </w:rPr>
        <w:t>Example:</w:t>
      </w:r>
      <w:r>
        <w:t xml:space="preserve"> Consider the shape that has a blip fill applied to it and isPhoto set to true.</w:t>
      </w:r>
    </w:p>
    <w:p w:rsidR="00066F2B" w:rsidRDefault="00102096">
      <w:pPr>
        <w:pStyle w:val="Code"/>
      </w:pPr>
      <w:r>
        <w:t>&lt;p:sp&gt;</w:t>
      </w:r>
    </w:p>
    <w:p w:rsidR="00066F2B" w:rsidRDefault="00102096">
      <w:pPr>
        <w:pStyle w:val="Code"/>
      </w:pPr>
      <w:r>
        <w:t>&lt;p:nvSpPr&gt;</w:t>
      </w:r>
    </w:p>
    <w:p w:rsidR="00066F2B" w:rsidRDefault="00102096">
      <w:pPr>
        <w:pStyle w:val="Code"/>
      </w:pPr>
      <w:r>
        <w:t>..</w:t>
      </w:r>
    </w:p>
    <w:p w:rsidR="00066F2B" w:rsidRDefault="00102096">
      <w:pPr>
        <w:pStyle w:val="Code"/>
      </w:pPr>
      <w:r>
        <w:t>&lt;p:nvPr isPhoto="1"/&gt;</w:t>
      </w:r>
    </w:p>
    <w:p w:rsidR="00066F2B" w:rsidRDefault="00102096">
      <w:pPr>
        <w:pStyle w:val="Code"/>
      </w:pPr>
      <w:r>
        <w:t>&lt;/p:nvSpPr&gt;</w:t>
      </w:r>
    </w:p>
    <w:p w:rsidR="00066F2B" w:rsidRDefault="00102096">
      <w:pPr>
        <w:pStyle w:val="Code"/>
      </w:pPr>
      <w:r>
        <w:t>&lt;p:spPr bwMode="auto"&gt;</w:t>
      </w:r>
    </w:p>
    <w:p w:rsidR="00066F2B" w:rsidRDefault="00102096">
      <w:pPr>
        <w:pStyle w:val="Code"/>
      </w:pPr>
      <w:r>
        <w:t>&lt;a:blipFill dpi="0" rotWithShape="1"&gt;</w:t>
      </w:r>
    </w:p>
    <w:p w:rsidR="00066F2B" w:rsidRDefault="00102096">
      <w:pPr>
        <w:pStyle w:val="Code"/>
      </w:pPr>
      <w:r>
        <w:t xml:space="preserve">      ..</w:t>
      </w:r>
    </w:p>
    <w:p w:rsidR="00066F2B" w:rsidRDefault="00102096">
      <w:pPr>
        <w:pStyle w:val="Code"/>
      </w:pPr>
      <w:r>
        <w:t>&lt;/</w:t>
      </w:r>
      <w:r>
        <w:t>a:blipFill&gt;</w:t>
      </w:r>
    </w:p>
    <w:p w:rsidR="00066F2B" w:rsidRDefault="00102096">
      <w:pPr>
        <w:pStyle w:val="Code"/>
      </w:pPr>
      <w:r>
        <w:t>&lt;/p:spPr&gt;</w:t>
      </w:r>
    </w:p>
    <w:p w:rsidR="00066F2B" w:rsidRDefault="00102096">
      <w:pPr>
        <w:pStyle w:val="Code"/>
      </w:pPr>
      <w:r>
        <w:t>&lt;/p:sp&gt;</w:t>
      </w:r>
    </w:p>
    <w:p w:rsidR="00066F2B" w:rsidRDefault="00102096">
      <w:r>
        <w:rPr>
          <w:i/>
        </w:rPr>
        <w:t>end example</w:t>
      </w:r>
      <w:r>
        <w:t>]</w:t>
      </w:r>
    </w:p>
    <w:p w:rsidR="00066F2B" w:rsidRDefault="00102096">
      <w:r>
        <w:t>The following are possible enumeration values for this type:</w:t>
      </w:r>
    </w:p>
    <w:tbl>
      <w:tblPr>
        <w:tblStyle w:val="Table-ShadedHeader"/>
        <w:tblW w:w="0" w:type="auto"/>
        <w:tblLook w:val="04A0" w:firstRow="1" w:lastRow="0" w:firstColumn="1" w:lastColumn="0" w:noHBand="0" w:noVBand="1"/>
      </w:tblPr>
      <w:tblGrid>
        <w:gridCol w:w="4153"/>
        <w:gridCol w:w="234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frameStyle1</w:t>
            </w:r>
            <w:r>
              <w:t xml:space="preserve"> (Rectangle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24" name="Picture 1" descr="Rectangular photo" title="Rectangula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7-0000-0000-0000-000000000000" descr="Rectangular photo" title="Rectangular photo"/>
                          <pic:cNvPicPr>
                            <a:picLocks noChangeAspect="1" noChangeArrowheads="1"/>
                          </pic:cNvPicPr>
                        </pic:nvPicPr>
                        <pic:blipFill>
                          <a:blip r:embed="rId16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t xml:space="preserve">Legacy:     </w:t>
            </w:r>
            <w:r>
              <w:rPr>
                <w:noProof/>
              </w:rPr>
              <w:drawing>
                <wp:inline distT="0" distB="0" distL="0" distR="0">
                  <wp:extent cx="762000" cy="609600"/>
                  <wp:effectExtent l="0" t="0" r="0" b="0"/>
                  <wp:docPr id="25" name="Picture 1" descr="Rectangular photo with drop shadow on bottom right" title="Rectangular photo with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8-0000-0000-0000-000000000000" descr="Rectangular photo with drop shadow on bottom right" title="Rectangular photo with drop shadow on bottom right"/>
                          <pic:cNvPicPr>
                            <a:picLocks noChangeAspect="1" noChangeArrowheads="1"/>
                          </pic:cNvPicPr>
                        </pic:nvPicPr>
                        <pic:blipFill>
                          <a:blip r:embed="rId16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66F2B" w:rsidTr="00066F2B">
        <w:tc>
          <w:tcPr>
            <w:tcW w:w="0" w:type="auto"/>
            <w:vAlign w:val="center"/>
          </w:tcPr>
          <w:p w:rsidR="00066F2B" w:rsidRDefault="00102096">
            <w:pPr>
              <w:pStyle w:val="TableBodyText"/>
            </w:pPr>
            <w:r>
              <w:rPr>
                <w:b/>
              </w:rPr>
              <w:t>frameStyle2</w:t>
            </w:r>
            <w:r>
              <w:t xml:space="preserve"> (Rounded Rectangle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26" name="Picture 1" descr="Rectangular photo with rounded edges" title="Rectangular photo with rounded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9-0000-0000-0000-000000000000" descr="Rectangular photo with rounded edges" title="Rectangular photo with rounded edge"/>
                          <pic:cNvPicPr>
                            <a:picLocks noChangeAspect="1" noChangeArrowheads="1"/>
                          </pic:cNvPicPr>
                        </pic:nvPicPr>
                        <pic:blipFill>
                          <a:blip r:embed="rId16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t xml:space="preserve">Legacy:     </w:t>
            </w:r>
            <w:r>
              <w:rPr>
                <w:noProof/>
              </w:rPr>
              <w:drawing>
                <wp:inline distT="0" distB="0" distL="0" distR="0">
                  <wp:extent cx="762000" cy="609600"/>
                  <wp:effectExtent l="0" t="0" r="0" b="0"/>
                  <wp:docPr id="27" name="Picture 1" descr="White rectangle with rounded edges and drop shadow on bottom right" title="White rectangle with rounded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2-0000-0000-0000-000000000000" descr="White rectangle with rounded edges and drop shadow on bottom right" title="White rectangle with rounded edges and drop shadow on bottom right"/>
                          <pic:cNvPicPr>
                            <a:picLocks noChangeAspect="1" noChangeArrowheads="1"/>
                          </pic:cNvPicPr>
                        </pic:nvPicPr>
                        <pic:blipFill>
                          <a:blip r:embed="rId16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66F2B" w:rsidTr="00066F2B">
        <w:tc>
          <w:tcPr>
            <w:tcW w:w="0" w:type="auto"/>
            <w:vAlign w:val="center"/>
          </w:tcPr>
          <w:p w:rsidR="00066F2B" w:rsidRDefault="00102096">
            <w:pPr>
              <w:pStyle w:val="TableBodyText"/>
            </w:pPr>
            <w:r>
              <w:rPr>
                <w:b/>
              </w:rPr>
              <w:t>frameStyle3</w:t>
            </w:r>
            <w:r>
              <w:t xml:space="preserve"> (Simple White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28" name="Picture 1" descr="Rectangular photo with white border and light shadow around all edges" title="Rectangular photo with white border and light shadow around all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3-0000-0000-0000-000000000000" descr="Rectangular photo with white border and light shadow around all edges" title="Rectangular photo with white border and light shadow around all edges"/>
                          <pic:cNvPicPr>
                            <a:picLocks noChangeAspect="1" noChangeArrowheads="1"/>
                          </pic:cNvPicPr>
                        </pic:nvPicPr>
                        <pic:blipFill>
                          <a:blip r:embed="rId169"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t xml:space="preserve">Legacy:     </w:t>
            </w:r>
            <w:r>
              <w:rPr>
                <w:noProof/>
              </w:rPr>
              <w:drawing>
                <wp:inline distT="0" distB="0" distL="0" distR="0">
                  <wp:extent cx="762000" cy="609600"/>
                  <wp:effectExtent l="0" t="0" r="0" b="0"/>
                  <wp:docPr id="29" name="Picture 1" descr="White rectangle with drop shadow on top left" title="White rectangle with drop shadow on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4-0000-0000-0000-000000000000" descr="White rectangle with drop shadow on top left" title="White rectangle with drop shadow on top left"/>
                          <pic:cNvPicPr>
                            <a:picLocks noChangeAspect="1" noChangeArrowheads="1"/>
                          </pic:cNvPicPr>
                        </pic:nvPicPr>
                        <pic:blipFill>
                          <a:blip r:embed="rId170"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66F2B" w:rsidTr="00066F2B">
        <w:tc>
          <w:tcPr>
            <w:tcW w:w="0" w:type="auto"/>
            <w:vAlign w:val="center"/>
          </w:tcPr>
          <w:p w:rsidR="00066F2B" w:rsidRDefault="00102096">
            <w:pPr>
              <w:pStyle w:val="TableBodyText"/>
            </w:pPr>
            <w:r>
              <w:rPr>
                <w:b/>
              </w:rPr>
              <w:t>frameStyle4</w:t>
            </w:r>
            <w:r>
              <w:t xml:space="preserve"> (Simple Black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30" name="Picture 1" descr="Rectangular photo with black border" title="Rectangular photo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5-0000-0000-0000-000000000000" descr="Rectangular photo with black border" title="Rectangular photo with black border"/>
                          <pic:cNvPicPr>
                            <a:picLocks noChangeAspect="1" noChangeArrowheads="1"/>
                          </pic:cNvPicPr>
                        </pic:nvPicPr>
                        <pic:blipFill>
                          <a:blip r:embed="rId171"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lastRenderedPageBreak/>
              <w:t xml:space="preserve">Legacy:     </w:t>
            </w:r>
            <w:r>
              <w:rPr>
                <w:noProof/>
              </w:rPr>
              <w:drawing>
                <wp:inline distT="0" distB="0" distL="0" distR="0">
                  <wp:extent cx="762000" cy="609600"/>
                  <wp:effectExtent l="0" t="0" r="0" b="0"/>
                  <wp:docPr id="31" name="Picture 1" descr="White egg shaped elipse with black border" title="White egg shaped elipse with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e-0000-0000-0000-000000000000" descr="White egg shaped elipse with black border" title="White egg shaped elipse with black border"/>
                          <pic:cNvPicPr>
                            <a:picLocks noChangeAspect="1" noChangeArrowheads="1"/>
                          </pic:cNvPicPr>
                        </pic:nvPicPr>
                        <pic:blipFill>
                          <a:blip r:embed="rId172"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66F2B" w:rsidTr="00066F2B">
        <w:tc>
          <w:tcPr>
            <w:tcW w:w="0" w:type="auto"/>
            <w:vAlign w:val="center"/>
          </w:tcPr>
          <w:p w:rsidR="00066F2B" w:rsidRDefault="00102096">
            <w:pPr>
              <w:pStyle w:val="TableBodyText"/>
            </w:pPr>
            <w:r>
              <w:rPr>
                <w:b/>
              </w:rPr>
              <w:lastRenderedPageBreak/>
              <w:t>frameStyle5</w:t>
            </w:r>
            <w:r>
              <w:t xml:space="preserve"> (Compound Black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342015680" name="Picture 1" descr="Rectangular photo with white border inside a black border" title="Rectangular photo with white border inside a black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d65d2f-0000-0000-0000-000000000000" descr="Rectangular photo with white border inside a black border" title="Rectangular photo with white border inside a black border"/>
                          <pic:cNvPicPr>
                            <a:picLocks noChangeAspect="1" noChangeArrowheads="1"/>
                          </pic:cNvPicPr>
                        </pic:nvPicPr>
                        <pic:blipFill>
                          <a:blip r:embed="rId173"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t xml:space="preserve">Legacy:     </w:t>
            </w:r>
            <w:r>
              <w:rPr>
                <w:noProof/>
              </w:rPr>
              <w:drawing>
                <wp:inline distT="0" distB="0" distL="0" distR="0">
                  <wp:extent cx="762000" cy="609600"/>
                  <wp:effectExtent l="0" t="0" r="0" b="0"/>
                  <wp:docPr id="342015681" name="Picture 1" descr="White rectangle with black frame corners" title="White rectangle with black frame co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65d27-0000-0000-0000-000000000000" descr="White rectangle with black frame corners" title="White rectangle with black frame corners"/>
                          <pic:cNvPicPr>
                            <a:picLocks noChangeAspect="1" noChangeArrowheads="1"/>
                          </pic:cNvPicPr>
                        </pic:nvPicPr>
                        <pic:blipFill>
                          <a:blip r:embed="rId174"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66F2B" w:rsidTr="00066F2B">
        <w:tc>
          <w:tcPr>
            <w:tcW w:w="0" w:type="auto"/>
            <w:vAlign w:val="center"/>
          </w:tcPr>
          <w:p w:rsidR="00066F2B" w:rsidRDefault="00102096">
            <w:pPr>
              <w:pStyle w:val="TableBodyText"/>
            </w:pPr>
            <w:r>
              <w:rPr>
                <w:b/>
              </w:rPr>
              <w:t>frameStyle6</w:t>
            </w:r>
            <w:r>
              <w:t xml:space="preserve"> (Center Shadow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342015682" name="Picture 1" descr="Rectangular photo with light shadow around edges" title="Rectangular photo with light shadow aroun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75d27-0000-0000-0000-000000000000" descr="Rectangular photo with light shadow around edges" title="Rectangular photo with light shadow around edges"/>
                          <pic:cNvPicPr>
                            <a:picLocks noChangeAspect="1" noChangeArrowheads="1"/>
                          </pic:cNvPicPr>
                        </pic:nvPicPr>
                        <pic:blipFill>
                          <a:blip r:embed="rId175"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t xml:space="preserve">Legacy:     </w:t>
            </w:r>
            <w:r>
              <w:rPr>
                <w:noProof/>
              </w:rPr>
              <w:drawing>
                <wp:inline distT="0" distB="0" distL="0" distR="0">
                  <wp:extent cx="762000" cy="609600"/>
                  <wp:effectExtent l="0" t="0" r="0" b="0"/>
                  <wp:docPr id="342015683" name="Picture 1" descr="White rectangle with dark corners and drop shadow on bottom right" title="White rectangle with dark corner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45d27-0000-0000-0000-000000000000" descr="White rectangle with dark corners and drop shadow on bottom right" title="White rectangle with dark corners and drop shadow on bottom right"/>
                          <pic:cNvPicPr>
                            <a:picLocks noChangeAspect="1" noChangeArrowheads="1"/>
                          </pic:cNvPicPr>
                        </pic:nvPicPr>
                        <pic:blipFill>
                          <a:blip r:embed="rId176"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r w:rsidR="00066F2B" w:rsidTr="00066F2B">
        <w:tc>
          <w:tcPr>
            <w:tcW w:w="0" w:type="auto"/>
            <w:vAlign w:val="center"/>
          </w:tcPr>
          <w:p w:rsidR="00066F2B" w:rsidRDefault="00102096">
            <w:pPr>
              <w:pStyle w:val="TableBodyText"/>
            </w:pPr>
            <w:r>
              <w:rPr>
                <w:b/>
              </w:rPr>
              <w:t>frameStyle7</w:t>
            </w:r>
            <w:r>
              <w:t xml:space="preserve"> (Soft Edge Photo Frame)</w:t>
            </w:r>
          </w:p>
        </w:tc>
        <w:tc>
          <w:tcPr>
            <w:tcW w:w="0" w:type="auto"/>
            <w:vAlign w:val="center"/>
          </w:tcPr>
          <w:p w:rsidR="00066F2B" w:rsidRDefault="00102096">
            <w:pPr>
              <w:pStyle w:val="TableBodyText"/>
            </w:pPr>
            <w:r>
              <w:t xml:space="preserve">Standard: </w:t>
            </w:r>
            <w:r>
              <w:rPr>
                <w:noProof/>
              </w:rPr>
              <w:drawing>
                <wp:inline distT="0" distB="0" distL="0" distR="0">
                  <wp:extent cx="781050" cy="628650"/>
                  <wp:effectExtent l="0" t="0" r="0" b="0"/>
                  <wp:docPr id="342015684" name="Picture 1" descr="Rectangular photo with soft edges all around" title="Rectangular photo with soft edges all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55d27-0000-0000-0000-000000000000" descr="Rectangular photo with soft edges all around" title="Rectangular photo with soft edges all around"/>
                          <pic:cNvPicPr>
                            <a:picLocks noChangeAspect="1" noChangeArrowheads="1"/>
                          </pic:cNvPicPr>
                        </pic:nvPicPr>
                        <pic:blipFill>
                          <a:blip r:embed="rId177" cstate="print"/>
                          <a:srcRect/>
                          <a:stretch>
                            <a:fillRect/>
                          </a:stretch>
                        </pic:blipFill>
                        <pic:spPr bwMode="auto">
                          <a:xfrm>
                            <a:off x="0" y="0"/>
                            <a:ext cx="781050" cy="628650"/>
                          </a:xfrm>
                          <a:prstGeom prst="rect">
                            <a:avLst/>
                          </a:prstGeom>
                          <a:noFill/>
                          <a:ln w="9525">
                            <a:noFill/>
                            <a:miter lim="800000"/>
                            <a:headEnd/>
                            <a:tailEnd/>
                          </a:ln>
                        </pic:spPr>
                      </pic:pic>
                    </a:graphicData>
                  </a:graphic>
                </wp:inline>
              </w:drawing>
            </w:r>
          </w:p>
          <w:p w:rsidR="00066F2B" w:rsidRDefault="00102096">
            <w:pPr>
              <w:pStyle w:val="TableBodyText"/>
            </w:pPr>
            <w:r>
              <w:t xml:space="preserve">Legacy:     </w:t>
            </w:r>
            <w:r>
              <w:rPr>
                <w:noProof/>
              </w:rPr>
              <w:drawing>
                <wp:inline distT="0" distB="0" distL="0" distR="0">
                  <wp:extent cx="762000" cy="609600"/>
                  <wp:effectExtent l="0" t="0" r="0" b="0"/>
                  <wp:docPr id="342015685" name="Picture 1" descr="White rectangle with dark edges and drop shadow on bottom right" title="White rectangle with dark edges and drop shadow on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c25d27-0000-0000-0000-000000000000" descr="White rectangle with dark edges and drop shadow on bottom right" title="White rectangle with dark edges and drop shadow on bottom right"/>
                          <pic:cNvPicPr>
                            <a:picLocks noChangeAspect="1" noChangeArrowheads="1"/>
                          </pic:cNvPicPr>
                        </pic:nvPicPr>
                        <pic:blipFill>
                          <a:blip r:embed="rId178" cstate="print"/>
                          <a:srcRect/>
                          <a:stretch>
                            <a:fillRect/>
                          </a:stretch>
                        </pic:blipFill>
                        <pic:spPr bwMode="auto">
                          <a:xfrm>
                            <a:off x="0" y="0"/>
                            <a:ext cx="762000" cy="609600"/>
                          </a:xfrm>
                          <a:prstGeom prst="rect">
                            <a:avLst/>
                          </a:prstGeom>
                          <a:noFill/>
                          <a:ln w="9525">
                            <a:noFill/>
                            <a:miter lim="800000"/>
                            <a:headEnd/>
                            <a:tailEnd/>
                          </a:ln>
                        </pic:spPr>
                      </pic:pic>
                    </a:graphicData>
                  </a:graphic>
                </wp:inline>
              </w:drawing>
            </w:r>
          </w:p>
        </w:tc>
      </w:tr>
    </w:tbl>
    <w:p w:rsidR="00066F2B" w:rsidRDefault="00066F2B"/>
    <w:p w:rsidR="00066F2B" w:rsidRDefault="00102096">
      <w:pPr>
        <w:pStyle w:val="Heading3"/>
      </w:pPr>
      <w:bookmarkStart w:id="2396" w:name="section_4f007c9d15164dd0848087f21fc54ee3"/>
      <w:bookmarkStart w:id="2397" w:name="_Toc129235475"/>
      <w:r>
        <w:t>Part 1 Section 19.7.24, ST_TLAnimateEffectTransition (Time List Animate Effect Transition)</w:t>
      </w:r>
      <w:bookmarkEnd w:id="2396"/>
      <w:bookmarkEnd w:id="2397"/>
      <w:r>
        <w:fldChar w:fldCharType="begin"/>
      </w:r>
      <w:r>
        <w:instrText xml:space="preserve"> XE "ST_TLAnimateEffectTransition (Time List Animate Effect Transition)" </w:instrText>
      </w:r>
      <w:r>
        <w:fldChar w:fldCharType="end"/>
      </w:r>
    </w:p>
    <w:p w:rsidR="00066F2B" w:rsidRDefault="00102096">
      <w:pPr>
        <w:pStyle w:val="Definition-Field"/>
      </w:pPr>
      <w:r>
        <w:t xml:space="preserve">a.   </w:t>
      </w:r>
      <w:r>
        <w:rPr>
          <w:i/>
        </w:rPr>
        <w:t>The standard does not specify how to interpret a transition value of none.</w:t>
      </w:r>
    </w:p>
    <w:p w:rsidR="00066F2B" w:rsidRDefault="00102096">
      <w:pPr>
        <w:pStyle w:val="Definition-Field2"/>
      </w:pPr>
      <w:r>
        <w:t>PowerPoint interprets a value of none as being equal to in.</w:t>
      </w:r>
    </w:p>
    <w:p w:rsidR="00066F2B" w:rsidRDefault="00102096">
      <w:pPr>
        <w:pStyle w:val="Heading3"/>
      </w:pPr>
      <w:bookmarkStart w:id="2398" w:name="section_e1478454837249af8963620f9f11ceb7"/>
      <w:bookmarkStart w:id="2399" w:name="_Toc129235476"/>
      <w:r>
        <w:t>Part 1 Section 19.7.25, ST_TLAnimateMotionBehaviorOrigin (Time List Animate Motion Behavior Origin)</w:t>
      </w:r>
      <w:bookmarkEnd w:id="2398"/>
      <w:bookmarkEnd w:id="2399"/>
      <w:r>
        <w:fldChar w:fldCharType="begin"/>
      </w:r>
      <w:r>
        <w:instrText xml:space="preserve"> XE "ST_TLAnimat</w:instrText>
      </w:r>
      <w:r>
        <w:instrText xml:space="preserve">eMotionBehaviorOrigin (Time List Animate Motion Behavior Origin)" </w:instrText>
      </w:r>
      <w:r>
        <w:fldChar w:fldCharType="end"/>
      </w:r>
    </w:p>
    <w:p w:rsidR="00066F2B" w:rsidRDefault="00102096">
      <w:pPr>
        <w:pStyle w:val="Definition-Field"/>
      </w:pPr>
      <w:r>
        <w:t xml:space="preserve">a.   </w:t>
      </w:r>
      <w:r>
        <w:rPr>
          <w:i/>
        </w:rPr>
        <w:t>The standard does not specify how to interpret the origin values.</w:t>
      </w:r>
    </w:p>
    <w:p w:rsidR="00066F2B" w:rsidRDefault="00102096">
      <w:pPr>
        <w:pStyle w:val="Definition-Field2"/>
      </w:pPr>
      <w:r>
        <w:t>PowerPoint interprets the layout origin as being the center of the object and the parent origin as being the upper l</w:t>
      </w:r>
      <w:r>
        <w:t>eft corner of the slide.</w:t>
      </w:r>
    </w:p>
    <w:p w:rsidR="00066F2B" w:rsidRDefault="00102096">
      <w:pPr>
        <w:pStyle w:val="Heading3"/>
      </w:pPr>
      <w:bookmarkStart w:id="2400" w:name="section_16c12ef48608468c8ff133b4ba0ac056"/>
      <w:bookmarkStart w:id="2401" w:name="_Toc129235477"/>
      <w:r>
        <w:lastRenderedPageBreak/>
        <w:t>Part 1 Section 19.7.28, ST_TLBehaviorAdditiveType (Behavior Additive Type)</w:t>
      </w:r>
      <w:bookmarkEnd w:id="2400"/>
      <w:bookmarkEnd w:id="2401"/>
      <w:r>
        <w:fldChar w:fldCharType="begin"/>
      </w:r>
      <w:r>
        <w:instrText xml:space="preserve"> XE "ST_TLBehaviorAdditiveType (Behavior Additive Type)" </w:instrText>
      </w:r>
      <w:r>
        <w:fldChar w:fldCharType="end"/>
      </w:r>
    </w:p>
    <w:p w:rsidR="00066F2B" w:rsidRDefault="00102096">
      <w:pPr>
        <w:pStyle w:val="Definition-Field"/>
      </w:pPr>
      <w:r>
        <w:t xml:space="preserve">a.   </w:t>
      </w:r>
      <w:r>
        <w:rPr>
          <w:i/>
        </w:rPr>
        <w:t>The standard states that base, mult, and none are valid behavior additive type values.</w:t>
      </w:r>
    </w:p>
    <w:p w:rsidR="00066F2B" w:rsidRDefault="00102096">
      <w:pPr>
        <w:pStyle w:val="Definition-Field2"/>
      </w:pPr>
      <w:r>
        <w:t>Power</w:t>
      </w:r>
      <w:r>
        <w:t>Point does not support these values.</w:t>
      </w:r>
    </w:p>
    <w:p w:rsidR="00066F2B" w:rsidRDefault="00102096">
      <w:pPr>
        <w:pStyle w:val="Heading3"/>
      </w:pPr>
      <w:bookmarkStart w:id="2402" w:name="section_7128b0c014ef4b5f8d9f257dd209846d"/>
      <w:bookmarkStart w:id="2403" w:name="_Toc129235478"/>
      <w:r>
        <w:t>Part 1 Section 19.7.30, ST_TLBehaviorTransformType (Behavior Transform Type)</w:t>
      </w:r>
      <w:bookmarkEnd w:id="2402"/>
      <w:bookmarkEnd w:id="2403"/>
      <w:r>
        <w:fldChar w:fldCharType="begin"/>
      </w:r>
      <w:r>
        <w:instrText xml:space="preserve"> XE "ST_TLBehaviorTransformType (Behavior Transform Type)" </w:instrText>
      </w:r>
      <w:r>
        <w:fldChar w:fldCharType="end"/>
      </w:r>
    </w:p>
    <w:p w:rsidR="00066F2B" w:rsidRDefault="00102096">
      <w:pPr>
        <w:pStyle w:val="Definition-Field"/>
      </w:pPr>
      <w:r>
        <w:t xml:space="preserve">a.   </w:t>
      </w:r>
      <w:r>
        <w:rPr>
          <w:i/>
        </w:rPr>
        <w:t xml:space="preserve">The standard states that a behavior transform type with a value of pt </w:t>
      </w:r>
      <w:r>
        <w:rPr>
          <w:i/>
        </w:rPr>
        <w:t>specifies a point transform.</w:t>
      </w:r>
    </w:p>
    <w:p w:rsidR="00066F2B" w:rsidRDefault="00102096">
      <w:pPr>
        <w:pStyle w:val="Definition-Field2"/>
      </w:pPr>
      <w:r>
        <w:t>PowerPoint uses this value to specify a property transform.</w:t>
      </w:r>
    </w:p>
    <w:p w:rsidR="00066F2B" w:rsidRDefault="00102096">
      <w:pPr>
        <w:pStyle w:val="Heading3"/>
      </w:pPr>
      <w:bookmarkStart w:id="2404" w:name="section_a9dc8c5b9ef849729200113eddc54e18"/>
      <w:bookmarkStart w:id="2405" w:name="_Toc129235479"/>
      <w:r>
        <w:t>Part 1 Section 19.7.38, ST_TLTime (Time)</w:t>
      </w:r>
      <w:bookmarkEnd w:id="2404"/>
      <w:bookmarkEnd w:id="2405"/>
      <w:r>
        <w:fldChar w:fldCharType="begin"/>
      </w:r>
      <w:r>
        <w:instrText xml:space="preserve"> XE "ST_TLTime (Time)" </w:instrText>
      </w:r>
      <w:r>
        <w:fldChar w:fldCharType="end"/>
      </w:r>
    </w:p>
    <w:p w:rsidR="00066F2B" w:rsidRDefault="00102096">
      <w:pPr>
        <w:pStyle w:val="Definition-Field"/>
      </w:pPr>
      <w:r>
        <w:t xml:space="preserve">a.   </w:t>
      </w:r>
      <w:r>
        <w:rPr>
          <w:i/>
        </w:rPr>
        <w:t xml:space="preserve">The standard states that the ST_TLTime simple type specifies the time after which to </w:t>
      </w:r>
      <w:r>
        <w:rPr>
          <w:i/>
        </w:rPr>
        <w:t>automatically advance the build to the next step.</w:t>
      </w:r>
    </w:p>
    <w:p w:rsidR="00066F2B" w:rsidRDefault="00102096">
      <w:pPr>
        <w:pStyle w:val="Definition-Field2"/>
      </w:pPr>
      <w:r>
        <w:t>PowerPoint lets the parent define how to use this simple type.</w:t>
      </w:r>
    </w:p>
    <w:p w:rsidR="00066F2B" w:rsidRDefault="00102096">
      <w:pPr>
        <w:pStyle w:val="Heading3"/>
      </w:pPr>
      <w:bookmarkStart w:id="2406" w:name="section_95561e91e1c047d59ec4006d89646dea"/>
      <w:bookmarkStart w:id="2407" w:name="_Toc129235480"/>
      <w:r>
        <w:t>Part 1 Section 19.7.41, ST_TLTimeNodeFillType (Time Node Fill Type)</w:t>
      </w:r>
      <w:bookmarkEnd w:id="2406"/>
      <w:bookmarkEnd w:id="2407"/>
      <w:r>
        <w:fldChar w:fldCharType="begin"/>
      </w:r>
      <w:r>
        <w:instrText xml:space="preserve"> XE "ST_TLTimeNodeFillType (Time Node Fill Type)" </w:instrText>
      </w:r>
      <w:r>
        <w:fldChar w:fldCharType="end"/>
      </w:r>
    </w:p>
    <w:p w:rsidR="00066F2B" w:rsidRDefault="00102096">
      <w:pPr>
        <w:pStyle w:val="Definition-Field"/>
      </w:pPr>
      <w:r>
        <w:t xml:space="preserve">a.   </w:t>
      </w:r>
      <w:r>
        <w:rPr>
          <w:i/>
        </w:rPr>
        <w:t xml:space="preserve">The standard does </w:t>
      </w:r>
      <w:r>
        <w:rPr>
          <w:i/>
        </w:rPr>
        <w:t>not specify how to interpret the transition fill type.</w:t>
      </w:r>
    </w:p>
    <w:p w:rsidR="00066F2B" w:rsidRDefault="00102096">
      <w:pPr>
        <w:pStyle w:val="Definition-Field2"/>
      </w:pPr>
      <w:r>
        <w:t>PowerPoint uses this value to signify that an element's properties reset to their original values after the element becomes inactive.</w:t>
      </w:r>
    </w:p>
    <w:p w:rsidR="00066F2B" w:rsidRDefault="00102096">
      <w:pPr>
        <w:pStyle w:val="Definition-Field"/>
      </w:pPr>
      <w:r>
        <w:t xml:space="preserve">b.   </w:t>
      </w:r>
      <w:r>
        <w:rPr>
          <w:i/>
        </w:rPr>
        <w:t>The standard does not specify how to interpret the freeze fill</w:t>
      </w:r>
      <w:r>
        <w:rPr>
          <w:i/>
        </w:rPr>
        <w:t xml:space="preserve"> type.</w:t>
      </w:r>
    </w:p>
    <w:p w:rsidR="00066F2B" w:rsidRDefault="00102096">
      <w:pPr>
        <w:pStyle w:val="Definition-Field2"/>
      </w:pPr>
      <w:r>
        <w:t>PowerPoint uses this value to signify that an element's properties should remain at their ending values while their parent is still running or holding, or until another sibling element is started under a seq element or an excl element.</w:t>
      </w:r>
    </w:p>
    <w:p w:rsidR="00066F2B" w:rsidRDefault="00102096">
      <w:pPr>
        <w:pStyle w:val="Definition-Field"/>
      </w:pPr>
      <w:r>
        <w:t xml:space="preserve">c.   </w:t>
      </w:r>
      <w:r>
        <w:rPr>
          <w:i/>
        </w:rPr>
        <w:t>The stan</w:t>
      </w:r>
      <w:r>
        <w:rPr>
          <w:i/>
        </w:rPr>
        <w:t>dard does not specify how to interpret the hold fill type.</w:t>
      </w:r>
    </w:p>
    <w:p w:rsidR="00066F2B" w:rsidRDefault="00102096">
      <w:pPr>
        <w:pStyle w:val="Definition-Field2"/>
      </w:pPr>
      <w:r>
        <w:t>PowerPoint uses this value to signify that an element's properties remain at their ending values while their parent is still running or holding.</w:t>
      </w:r>
    </w:p>
    <w:p w:rsidR="00066F2B" w:rsidRDefault="00102096">
      <w:pPr>
        <w:pStyle w:val="Definition-Field"/>
      </w:pPr>
      <w:r>
        <w:t xml:space="preserve">d.   </w:t>
      </w:r>
      <w:r>
        <w:rPr>
          <w:i/>
        </w:rPr>
        <w:t xml:space="preserve">The standard does not specify how to interpret </w:t>
      </w:r>
      <w:r>
        <w:rPr>
          <w:i/>
        </w:rPr>
        <w:t>the remove fill type.</w:t>
      </w:r>
    </w:p>
    <w:p w:rsidR="00066F2B" w:rsidRDefault="00102096">
      <w:pPr>
        <w:pStyle w:val="Definition-Field2"/>
      </w:pPr>
      <w:r>
        <w:t>PowerPoint uses this value to signify that an element's properties reset to their original values after the element becomes inactive.</w:t>
      </w:r>
    </w:p>
    <w:p w:rsidR="00066F2B" w:rsidRDefault="00102096">
      <w:pPr>
        <w:pStyle w:val="Heading3"/>
      </w:pPr>
      <w:bookmarkStart w:id="2408" w:name="section_751571dcbd2f411eb38c7575bc939071"/>
      <w:bookmarkStart w:id="2409" w:name="_Toc129235481"/>
      <w:r>
        <w:t>Part 1 Section 19.7.43, ST_TLTimeNodeMasterRelation (Time Node Master Relation)</w:t>
      </w:r>
      <w:bookmarkEnd w:id="2408"/>
      <w:bookmarkEnd w:id="2409"/>
      <w:r>
        <w:fldChar w:fldCharType="begin"/>
      </w:r>
      <w:r>
        <w:instrText xml:space="preserve"> XE "ST_TLTimeNodeMas</w:instrText>
      </w:r>
      <w:r>
        <w:instrText xml:space="preserve">terRelation (Time Node Master Relation)" </w:instrText>
      </w:r>
      <w:r>
        <w:fldChar w:fldCharType="end"/>
      </w:r>
    </w:p>
    <w:p w:rsidR="00066F2B" w:rsidRDefault="00102096">
      <w:pPr>
        <w:pStyle w:val="Definition-Field"/>
      </w:pPr>
      <w:r>
        <w:t xml:space="preserve">a.   </w:t>
      </w:r>
      <w:r>
        <w:rPr>
          <w:i/>
        </w:rPr>
        <w:t>The standard states that lastClick is a valid master relation value.</w:t>
      </w:r>
    </w:p>
    <w:p w:rsidR="00066F2B" w:rsidRDefault="00102096">
      <w:pPr>
        <w:pStyle w:val="Definition-Field2"/>
      </w:pPr>
      <w:r>
        <w:t>PowerPoint does not support this value.</w:t>
      </w:r>
    </w:p>
    <w:p w:rsidR="00066F2B" w:rsidRDefault="00102096">
      <w:pPr>
        <w:pStyle w:val="Definition-Field"/>
      </w:pPr>
      <w:r>
        <w:t xml:space="preserve">b.   </w:t>
      </w:r>
      <w:r>
        <w:rPr>
          <w:i/>
        </w:rPr>
        <w:t>The standard places no restrictions on when the playback behavior applies.</w:t>
      </w:r>
    </w:p>
    <w:p w:rsidR="00066F2B" w:rsidRDefault="00102096">
      <w:pPr>
        <w:pStyle w:val="Definition-Field2"/>
      </w:pPr>
      <w:r>
        <w:t>PowerPoint only ap</w:t>
      </w:r>
      <w:r>
        <w:t>plies the playback behavior when the time node is contained within a subTnLst element.</w:t>
      </w:r>
    </w:p>
    <w:p w:rsidR="00066F2B" w:rsidRDefault="00102096">
      <w:pPr>
        <w:pStyle w:val="Definition-Field"/>
      </w:pPr>
      <w:r>
        <w:t xml:space="preserve">c.   </w:t>
      </w:r>
      <w:r>
        <w:rPr>
          <w:i/>
        </w:rPr>
        <w:t>The standard does not specify how to interpret the sameClick master relation.</w:t>
      </w:r>
    </w:p>
    <w:p w:rsidR="00066F2B" w:rsidRDefault="00102096">
      <w:pPr>
        <w:pStyle w:val="Definition-Field2"/>
      </w:pPr>
      <w:r>
        <w:lastRenderedPageBreak/>
        <w:t>PowerPoint uses this value to signify that the time node will start at the same time a</w:t>
      </w:r>
      <w:r>
        <w:t>s its master time node.</w:t>
      </w:r>
    </w:p>
    <w:p w:rsidR="00066F2B" w:rsidRDefault="00102096">
      <w:pPr>
        <w:pStyle w:val="Definition-Field"/>
      </w:pPr>
      <w:r>
        <w:t xml:space="preserve">d.   </w:t>
      </w:r>
      <w:r>
        <w:rPr>
          <w:i/>
        </w:rPr>
        <w:t>The standard does not specify how to interpret the nextClick master relation.</w:t>
      </w:r>
    </w:p>
    <w:p w:rsidR="00066F2B" w:rsidRDefault="00102096">
      <w:pPr>
        <w:pStyle w:val="Definition-Field2"/>
      </w:pPr>
      <w:r>
        <w:t>PowerPoint uses this value to signify that the time node will start when the next time node group starts.</w:t>
      </w:r>
    </w:p>
    <w:p w:rsidR="00066F2B" w:rsidRDefault="00102096">
      <w:pPr>
        <w:pStyle w:val="Heading3"/>
      </w:pPr>
      <w:bookmarkStart w:id="2410" w:name="section_278466dec56a4eaaa0b1723c7aef9b99"/>
      <w:bookmarkStart w:id="2411" w:name="_Toc129235482"/>
      <w:r>
        <w:t>Part 1 Section 19.7.45, ST_TLTimeNodeRestar</w:t>
      </w:r>
      <w:r>
        <w:t>tType (Time Node Restart Type)</w:t>
      </w:r>
      <w:bookmarkEnd w:id="2410"/>
      <w:bookmarkEnd w:id="2411"/>
      <w:r>
        <w:fldChar w:fldCharType="begin"/>
      </w:r>
      <w:r>
        <w:instrText xml:space="preserve"> XE "ST_TLTimeNodeRestartType (Time Node Restart Type)" </w:instrText>
      </w:r>
      <w:r>
        <w:fldChar w:fldCharType="end"/>
      </w:r>
    </w:p>
    <w:p w:rsidR="00066F2B" w:rsidRDefault="00102096">
      <w:pPr>
        <w:pStyle w:val="Definition-Field"/>
      </w:pPr>
      <w:r>
        <w:t xml:space="preserve">a.   </w:t>
      </w:r>
      <w:r>
        <w:rPr>
          <w:i/>
        </w:rPr>
        <w:t>The standard states that the ST_TLTimeNodeRestartType simple type determines whether an effect can play more than once.</w:t>
      </w:r>
    </w:p>
    <w:p w:rsidR="00066F2B" w:rsidRDefault="00102096">
      <w:pPr>
        <w:pStyle w:val="Definition-Field2"/>
      </w:pPr>
      <w:r>
        <w:t>PowerPoint uses this simple type to signif</w:t>
      </w:r>
      <w:r>
        <w:t>y when a time node can restart.</w:t>
      </w:r>
    </w:p>
    <w:p w:rsidR="00066F2B" w:rsidRDefault="00102096">
      <w:pPr>
        <w:pStyle w:val="Heading3"/>
      </w:pPr>
      <w:bookmarkStart w:id="2412" w:name="section_6acf6d2c64234f5e8a166533a20fbd41"/>
      <w:bookmarkStart w:id="2413" w:name="_Toc129235483"/>
      <w:r>
        <w:t>Part 1 Section 19.7.48, ST_TLTriggerEvent (Trigger Event)</w:t>
      </w:r>
      <w:bookmarkEnd w:id="2412"/>
      <w:bookmarkEnd w:id="2413"/>
      <w:r>
        <w:fldChar w:fldCharType="begin"/>
      </w:r>
      <w:r>
        <w:instrText xml:space="preserve"> XE "ST_TLTriggerEvent (Trigger Event)" </w:instrText>
      </w:r>
      <w:r>
        <w:fldChar w:fldCharType="end"/>
      </w:r>
    </w:p>
    <w:p w:rsidR="00066F2B" w:rsidRDefault="00102096">
      <w:pPr>
        <w:pStyle w:val="Definition-Field"/>
      </w:pPr>
      <w:r>
        <w:t xml:space="preserve">a.   </w:t>
      </w:r>
      <w:r>
        <w:rPr>
          <w:i/>
        </w:rPr>
        <w:t>The standard implies that the begin value and the onBegin value are equivalent.</w:t>
      </w:r>
    </w:p>
    <w:p w:rsidR="00066F2B" w:rsidRDefault="00102096">
      <w:pPr>
        <w:pStyle w:val="Definition-Field2"/>
      </w:pPr>
      <w:r>
        <w:t xml:space="preserve">PowerPoint interprets the begin value </w:t>
      </w:r>
      <w:r>
        <w:t>to specify that a trigger should be fired when the specified time node begins, and the onBegin value to specify that a trigger should be fired when the onBegin event occurs on the specified target.</w:t>
      </w:r>
    </w:p>
    <w:p w:rsidR="00066F2B" w:rsidRDefault="00102096">
      <w:pPr>
        <w:pStyle w:val="Definition-Field"/>
      </w:pPr>
      <w:r>
        <w:t xml:space="preserve">b.   </w:t>
      </w:r>
      <w:r>
        <w:rPr>
          <w:i/>
        </w:rPr>
        <w:t>The standard implies that the end value and the onEnd</w:t>
      </w:r>
      <w:r>
        <w:rPr>
          <w:i/>
        </w:rPr>
        <w:t xml:space="preserve"> value are equivalent.</w:t>
      </w:r>
    </w:p>
    <w:p w:rsidR="00066F2B" w:rsidRDefault="00102096">
      <w:pPr>
        <w:pStyle w:val="Definition-Field2"/>
      </w:pPr>
      <w:r>
        <w:t>PowerPoint interprets the end value to specify that a trigger should be fired when the specified time node ends, and the onEnd value to specify that a trigger should be fired when the onEnd event occurs on the specified target.</w:t>
      </w:r>
    </w:p>
    <w:p w:rsidR="00066F2B" w:rsidRDefault="00102096">
      <w:pPr>
        <w:pStyle w:val="Definition-Field"/>
      </w:pPr>
      <w:r>
        <w:t xml:space="preserve">c.   </w:t>
      </w:r>
      <w:r>
        <w:rPr>
          <w:i/>
        </w:rPr>
        <w:t>The standard states that the onNext value specifies that a trigger should be fired on the next node.</w:t>
      </w:r>
    </w:p>
    <w:p w:rsidR="00066F2B" w:rsidRDefault="00102096">
      <w:pPr>
        <w:pStyle w:val="Definition-Field2"/>
      </w:pPr>
      <w:r>
        <w:t>PowerPoint uses this value to specify that a trigger should be fired when the onNext event occurs on the specified target.</w:t>
      </w:r>
    </w:p>
    <w:p w:rsidR="00066F2B" w:rsidRDefault="00102096">
      <w:pPr>
        <w:pStyle w:val="Definition-Field"/>
      </w:pPr>
      <w:r>
        <w:t xml:space="preserve">d.   </w:t>
      </w:r>
      <w:r>
        <w:rPr>
          <w:i/>
        </w:rPr>
        <w:t>The standard states that th</w:t>
      </w:r>
      <w:r>
        <w:rPr>
          <w:i/>
        </w:rPr>
        <w:t>e onPrev value specifies that a trigger should be fired on the previous node.</w:t>
      </w:r>
    </w:p>
    <w:p w:rsidR="00066F2B" w:rsidRDefault="00102096">
      <w:pPr>
        <w:pStyle w:val="Definition-Field2"/>
      </w:pPr>
      <w:r>
        <w:t>PowerPoint uses this value to specify that a trigger should be fired when the onPrevious event occurs on the specified target.</w:t>
      </w:r>
    </w:p>
    <w:p w:rsidR="00066F2B" w:rsidRDefault="00102096">
      <w:pPr>
        <w:pStyle w:val="Definition-Field"/>
      </w:pPr>
      <w:r>
        <w:t xml:space="preserve">e.   </w:t>
      </w:r>
      <w:r>
        <w:rPr>
          <w:i/>
        </w:rPr>
        <w:t>The standard states that the onStopAudio value</w:t>
      </w:r>
      <w:r>
        <w:rPr>
          <w:i/>
        </w:rPr>
        <w:t xml:space="preserve"> specifies that a trigger should be fired on stop audio.</w:t>
      </w:r>
    </w:p>
    <w:p w:rsidR="00066F2B" w:rsidRDefault="00102096">
      <w:pPr>
        <w:pStyle w:val="Definition-Field2"/>
      </w:pPr>
      <w:r>
        <w:t>PowerPoint uses this value to specify that a trigger should be fired when the onstopaudio command is fired from a cmd time node.</w:t>
      </w:r>
    </w:p>
    <w:p w:rsidR="00066F2B" w:rsidRDefault="00102096">
      <w:pPr>
        <w:pStyle w:val="Heading3"/>
      </w:pPr>
      <w:bookmarkStart w:id="2414" w:name="section_3f5152a76417405bbadc827205e1f4f0"/>
      <w:bookmarkStart w:id="2415" w:name="_Toc129235484"/>
      <w:r>
        <w:t>Part 1 Section 19.7.55, ST_ViewType (List of View Types)</w:t>
      </w:r>
      <w:bookmarkEnd w:id="2414"/>
      <w:bookmarkEnd w:id="2415"/>
      <w:r>
        <w:fldChar w:fldCharType="begin"/>
      </w:r>
      <w:r>
        <w:instrText xml:space="preserve"> XE "ST_ViewTy</w:instrText>
      </w:r>
      <w:r>
        <w:instrText xml:space="preserve">pe (List of View Types)" </w:instrText>
      </w:r>
      <w:r>
        <w:fldChar w:fldCharType="end"/>
      </w:r>
    </w:p>
    <w:p w:rsidR="00066F2B" w:rsidRDefault="00102096">
      <w:pPr>
        <w:pStyle w:val="Definition-Field"/>
      </w:pPr>
      <w:r>
        <w:t xml:space="preserve">a.   </w:t>
      </w:r>
      <w:r>
        <w:rPr>
          <w:i/>
        </w:rPr>
        <w:t>The standard states that the outlineView value specifies that outline view mode should be used.</w:t>
      </w:r>
    </w:p>
    <w:p w:rsidR="00066F2B" w:rsidRDefault="00102096">
      <w:pPr>
        <w:pStyle w:val="Definition-Field2"/>
      </w:pPr>
      <w:r>
        <w:t>PowerPoint uses this value to specify that normal slide view mode should be used.</w:t>
      </w:r>
    </w:p>
    <w:p w:rsidR="00066F2B" w:rsidRDefault="00102096">
      <w:pPr>
        <w:pStyle w:val="Heading3"/>
      </w:pPr>
      <w:bookmarkStart w:id="2416" w:name="section_24e1116b01e942b49a606ec7c266790d"/>
      <w:bookmarkStart w:id="2417" w:name="_Toc129235485"/>
      <w:r>
        <w:t>Part 1 Section 20.1.2.2.1, bldChart (Build Chart)</w:t>
      </w:r>
      <w:bookmarkEnd w:id="2416"/>
      <w:bookmarkEnd w:id="2417"/>
      <w:r>
        <w:fldChar w:fldCharType="begin"/>
      </w:r>
      <w:r>
        <w:instrText xml:space="preserve"> XE "bldChart (Build Chart)" </w:instrText>
      </w:r>
      <w:r>
        <w:fldChar w:fldCharType="end"/>
      </w:r>
    </w:p>
    <w:p w:rsidR="00066F2B" w:rsidRDefault="00102096">
      <w:pPr>
        <w:pStyle w:val="Definition-Field"/>
      </w:pPr>
      <w:r>
        <w:t xml:space="preserve">a.   </w:t>
      </w:r>
      <w:r>
        <w:rPr>
          <w:i/>
        </w:rPr>
        <w:t>The standard does not clearly describe whether the bld attribute is a controller or an indicator of behavior.</w:t>
      </w:r>
    </w:p>
    <w:p w:rsidR="00066F2B" w:rsidRDefault="00102096">
      <w:pPr>
        <w:pStyle w:val="Definition-Field2"/>
      </w:pPr>
      <w:r>
        <w:lastRenderedPageBreak/>
        <w:t>In Office, the bld attribute is an indicator rather than a c</w:t>
      </w:r>
      <w:r>
        <w:t>ontroller of behavior.</w:t>
      </w:r>
    </w:p>
    <w:p w:rsidR="00066F2B" w:rsidRDefault="00102096">
      <w:pPr>
        <w:pStyle w:val="Heading3"/>
      </w:pPr>
      <w:bookmarkStart w:id="2418" w:name="section_b2f238f84a034f4bb63bfe1f3eac7f47"/>
      <w:bookmarkStart w:id="2419" w:name="_Toc129235486"/>
      <w:r>
        <w:t>Part 1 Section 20.1.2.2.2, bldDgm (Build Diagram)</w:t>
      </w:r>
      <w:bookmarkEnd w:id="2418"/>
      <w:bookmarkEnd w:id="2419"/>
      <w:r>
        <w:fldChar w:fldCharType="begin"/>
      </w:r>
      <w:r>
        <w:instrText xml:space="preserve"> XE "bldDgm (Build Diagram)" </w:instrText>
      </w:r>
      <w:r>
        <w:fldChar w:fldCharType="end"/>
      </w:r>
    </w:p>
    <w:p w:rsidR="00066F2B" w:rsidRDefault="00102096">
      <w:pPr>
        <w:pStyle w:val="Definition-Field"/>
      </w:pPr>
      <w:r>
        <w:t xml:space="preserve">a.   </w:t>
      </w:r>
      <w:r>
        <w:rPr>
          <w:i/>
        </w:rPr>
        <w:t>The standard does not clearly describe whether attributes are controllers or indicators of a behavior.</w:t>
      </w:r>
    </w:p>
    <w:p w:rsidR="00066F2B" w:rsidRDefault="00102096">
      <w:pPr>
        <w:pStyle w:val="Definition-Field2"/>
      </w:pPr>
      <w:r>
        <w:t xml:space="preserve">In Office, attributes are indicators rather </w:t>
      </w:r>
      <w:r>
        <w:t>than controllers of a behavior.</w:t>
      </w:r>
    </w:p>
    <w:p w:rsidR="00066F2B" w:rsidRDefault="00102096">
      <w:pPr>
        <w:pStyle w:val="Heading3"/>
      </w:pPr>
      <w:bookmarkStart w:id="2420" w:name="section_b27c7603f2c646ed85f31ca87fc85510"/>
      <w:bookmarkStart w:id="2421" w:name="_Toc129235487"/>
      <w:r>
        <w:t>Part 1 Section 20.1.2.2.4, cNvCxnSpPr (Non-Visual Connector Shape Drawing Properties)</w:t>
      </w:r>
      <w:bookmarkEnd w:id="2420"/>
      <w:bookmarkEnd w:id="2421"/>
      <w:r>
        <w:fldChar w:fldCharType="begin"/>
      </w:r>
      <w:r>
        <w:instrText xml:space="preserve"> XE "cNvCxnSpPr (Non-Visual Connector Shape Drawing Properties)" </w:instrText>
      </w:r>
      <w:r>
        <w:fldChar w:fldCharType="end"/>
      </w:r>
    </w:p>
    <w:p w:rsidR="00066F2B" w:rsidRDefault="00102096">
      <w:pPr>
        <w:pStyle w:val="Definition-Field"/>
      </w:pPr>
      <w:r>
        <w:t xml:space="preserve">a.   </w:t>
      </w:r>
      <w:r>
        <w:rPr>
          <w:i/>
        </w:rPr>
        <w:t xml:space="preserve">The standard implies that the cNvCxnSpPr element can only be used </w:t>
      </w:r>
      <w:r>
        <w:rPr>
          <w:i/>
        </w:rPr>
        <w:t>when rendering a slide.</w:t>
      </w:r>
    </w:p>
    <w:p w:rsidR="00066F2B" w:rsidRDefault="00102096">
      <w:pPr>
        <w:pStyle w:val="Definition-Field2"/>
      </w:pPr>
      <w:r>
        <w:t>In Office, the cNvCxnSpPr element is used in rendering presentations, spreadsheets and documents.</w:t>
      </w:r>
    </w:p>
    <w:p w:rsidR="00066F2B" w:rsidRDefault="00102096">
      <w:pPr>
        <w:pStyle w:val="Heading3"/>
      </w:pPr>
      <w:bookmarkStart w:id="2422" w:name="section_bc12d6f013324416aecd30dfeb62091b"/>
      <w:bookmarkStart w:id="2423" w:name="_Toc129235488"/>
      <w:r>
        <w:t>Part 1 Section 20.1.2.2.5, cNvGraphicFramePr (Non-Visual Graphic Frame Drawing Properties)</w:t>
      </w:r>
      <w:bookmarkEnd w:id="2422"/>
      <w:bookmarkEnd w:id="2423"/>
      <w:r>
        <w:fldChar w:fldCharType="begin"/>
      </w:r>
      <w:r>
        <w:instrText xml:space="preserve"> XE "cNvGraphicFramePr (Non-Visual Graphic F</w:instrText>
      </w:r>
      <w:r>
        <w:instrText xml:space="preserve">rame Drawing Properties)" </w:instrText>
      </w:r>
      <w:r>
        <w:fldChar w:fldCharType="end"/>
      </w:r>
    </w:p>
    <w:p w:rsidR="00066F2B" w:rsidRDefault="00102096">
      <w:pPr>
        <w:pStyle w:val="Definition-Field"/>
      </w:pPr>
      <w:r>
        <w:t xml:space="preserve">a.   </w:t>
      </w:r>
      <w:r>
        <w:rPr>
          <w:i/>
        </w:rPr>
        <w:t>The standard implies that the cNvGraphicsFramePr element can only be used when rendering a slide.</w:t>
      </w:r>
    </w:p>
    <w:p w:rsidR="00066F2B" w:rsidRDefault="00102096">
      <w:pPr>
        <w:pStyle w:val="Definition-Field2"/>
      </w:pPr>
      <w:r>
        <w:t>In Office, the cNvGraphicsFramePr element is used in rendering presentations, spreadsheets and documents.</w:t>
      </w:r>
    </w:p>
    <w:p w:rsidR="00066F2B" w:rsidRDefault="00102096">
      <w:pPr>
        <w:pStyle w:val="Heading3"/>
      </w:pPr>
      <w:bookmarkStart w:id="2424" w:name="section_58cd5b4217c74759959b4c5a2f6bf763"/>
      <w:bookmarkStart w:id="2425" w:name="_Toc129235489"/>
      <w:r>
        <w:t>Part 1 Section 20.</w:t>
      </w:r>
      <w:r>
        <w:t>1.2.2.6, cNvGrpSpPr (Non-Visual Group Shape Drawing Properties)</w:t>
      </w:r>
      <w:bookmarkEnd w:id="2424"/>
      <w:bookmarkEnd w:id="2425"/>
      <w:r>
        <w:fldChar w:fldCharType="begin"/>
      </w:r>
      <w:r>
        <w:instrText xml:space="preserve"> XE "cNvGrpSpPr (Non-Visual Group Shape Drawing Properties)" </w:instrText>
      </w:r>
      <w:r>
        <w:fldChar w:fldCharType="end"/>
      </w:r>
    </w:p>
    <w:p w:rsidR="00066F2B" w:rsidRDefault="00102096">
      <w:pPr>
        <w:pStyle w:val="Definition-Field"/>
      </w:pPr>
      <w:r>
        <w:t xml:space="preserve">a.   </w:t>
      </w:r>
      <w:r>
        <w:rPr>
          <w:i/>
        </w:rPr>
        <w:t>The standard implies that the cNvGrpSpPr element can only be used when rendering a slide.</w:t>
      </w:r>
    </w:p>
    <w:p w:rsidR="00066F2B" w:rsidRDefault="00102096">
      <w:pPr>
        <w:pStyle w:val="Definition-Field2"/>
      </w:pPr>
      <w:r>
        <w:t xml:space="preserve">In Office, the cNvGrpSpPr element </w:t>
      </w:r>
      <w:r>
        <w:t>is used in rendering presentations, spreadsheets and documents.</w:t>
      </w:r>
    </w:p>
    <w:p w:rsidR="00066F2B" w:rsidRDefault="00102096">
      <w:pPr>
        <w:pStyle w:val="Heading3"/>
      </w:pPr>
      <w:bookmarkStart w:id="2426" w:name="section_f34157f3cc864c16b62cc636d8a9e361"/>
      <w:bookmarkStart w:id="2427" w:name="_Toc129235490"/>
      <w:r>
        <w:t>Part 1 Section 20.1.2.2.11, cxnSpLocks (Connection Shape Locks)</w:t>
      </w:r>
      <w:bookmarkEnd w:id="2426"/>
      <w:bookmarkEnd w:id="2427"/>
      <w:r>
        <w:fldChar w:fldCharType="begin"/>
      </w:r>
      <w:r>
        <w:instrText xml:space="preserve"> XE "cxnSpLocks (Connection Shape Locks)" </w:instrText>
      </w:r>
      <w:r>
        <w:fldChar w:fldCharType="end"/>
      </w:r>
    </w:p>
    <w:p w:rsidR="00066F2B" w:rsidRDefault="00102096">
      <w:pPr>
        <w:pStyle w:val="Definition-Field2"/>
      </w:pPr>
      <w:r>
        <w:rPr>
          <w:i/>
        </w:rPr>
        <w:t>For additional notes that apply to this portion of the standard, please see the note</w:t>
      </w:r>
      <w:r>
        <w:rPr>
          <w:i/>
        </w:rPr>
        <w:t xml:space="preserve">s for </w:t>
      </w:r>
      <w:hyperlink w:anchor="Section_57e0125f979847efbc6e53ffae4f6c28">
        <w:r>
          <w:rPr>
            <w:rStyle w:val="Hyperlink"/>
          </w:rPr>
          <w:t>picLocks, §20.1.2.2.31(a)</w:t>
        </w:r>
      </w:hyperlink>
      <w:r>
        <w:rPr>
          <w:i/>
        </w:rPr>
        <w:t>.</w:t>
      </w:r>
    </w:p>
    <w:p w:rsidR="00066F2B" w:rsidRDefault="00102096">
      <w:pPr>
        <w:pStyle w:val="Definition-Field"/>
      </w:pPr>
      <w:r>
        <w:t xml:space="preserve">a.   </w:t>
      </w:r>
      <w:r>
        <w:rPr>
          <w:i/>
        </w:rPr>
        <w:t>The standard uses a shared attribute group for the locking attributes of shapes, pictures and other graphic objects.</w:t>
      </w:r>
    </w:p>
    <w:p w:rsidR="00066F2B" w:rsidRDefault="00102096">
      <w:pPr>
        <w:pStyle w:val="Definition-Field2"/>
      </w:pPr>
      <w:r>
        <w:t xml:space="preserve">Office ignores attributes </w:t>
      </w:r>
      <w:r>
        <w:t>noChangeShapeType, noEditPoints and noRot when applied to a connection shape.</w:t>
      </w:r>
    </w:p>
    <w:p w:rsidR="00066F2B" w:rsidRDefault="00102096">
      <w:pPr>
        <w:pStyle w:val="Heading3"/>
      </w:pPr>
      <w:bookmarkStart w:id="2428" w:name="section_c3622cf30c724b1bbaa875630639082d"/>
      <w:bookmarkStart w:id="2429" w:name="_Toc129235491"/>
      <w:r>
        <w:t>Part 1 Section 20.1.2.2.12, dgm (Diagram to Animate)</w:t>
      </w:r>
      <w:bookmarkEnd w:id="2428"/>
      <w:bookmarkEnd w:id="2429"/>
      <w:r>
        <w:fldChar w:fldCharType="begin"/>
      </w:r>
      <w:r>
        <w:instrText xml:space="preserve"> XE "dgm (Diagram to Animate)" </w:instrText>
      </w:r>
      <w:r>
        <w:fldChar w:fldCharType="end"/>
      </w:r>
    </w:p>
    <w:p w:rsidR="00066F2B" w:rsidRDefault="00102096">
      <w:pPr>
        <w:pStyle w:val="Definition-Field"/>
      </w:pPr>
      <w:r>
        <w:t xml:space="preserve">a.   </w:t>
      </w:r>
      <w:r>
        <w:rPr>
          <w:i/>
        </w:rPr>
        <w:t xml:space="preserve">The standard states that attribute bldStep allows the entire diagram to be animated as </w:t>
      </w:r>
      <w:r>
        <w:rPr>
          <w:i/>
        </w:rPr>
        <w:t>one object.</w:t>
      </w:r>
    </w:p>
    <w:p w:rsidR="00066F2B" w:rsidRDefault="00102096">
      <w:pPr>
        <w:pStyle w:val="Definition-Field2"/>
      </w:pPr>
      <w:r>
        <w:t>PowerPoint supports only build steps that animate diagram shapes.</w:t>
      </w:r>
    </w:p>
    <w:p w:rsidR="00066F2B" w:rsidRDefault="00102096">
      <w:pPr>
        <w:pStyle w:val="Heading3"/>
      </w:pPr>
      <w:bookmarkStart w:id="2430" w:name="section_5e8ab39f0beb40b1bfb11aea60ce7e2b"/>
      <w:bookmarkStart w:id="2431" w:name="_Toc129235492"/>
      <w:r>
        <w:t>Part 1 Section 20.1.2.2.13, endCxn (Connection End)</w:t>
      </w:r>
      <w:bookmarkEnd w:id="2430"/>
      <w:bookmarkEnd w:id="2431"/>
      <w:r>
        <w:fldChar w:fldCharType="begin"/>
      </w:r>
      <w:r>
        <w:instrText xml:space="preserve"> XE "endCxn (Connection End)" </w:instrText>
      </w:r>
      <w:r>
        <w:fldChar w:fldCharType="end"/>
      </w:r>
    </w:p>
    <w:p w:rsidR="00066F2B" w:rsidRDefault="00102096">
      <w:pPr>
        <w:pStyle w:val="Definition-Field"/>
      </w:pPr>
      <w:r>
        <w:t xml:space="preserve">a.   </w:t>
      </w:r>
      <w:r>
        <w:rPr>
          <w:i/>
        </w:rPr>
        <w:t>The standard states that attributes id and idx only apply to the final connection.</w:t>
      </w:r>
    </w:p>
    <w:p w:rsidR="00066F2B" w:rsidRDefault="00102096">
      <w:pPr>
        <w:pStyle w:val="Definition-Field2"/>
      </w:pPr>
      <w:r>
        <w:t>In Off</w:t>
      </w:r>
      <w:r>
        <w:t>ice, the id and idx attributes apply to all connections, not just the final connections.</w:t>
      </w:r>
    </w:p>
    <w:p w:rsidR="00066F2B" w:rsidRDefault="00102096">
      <w:pPr>
        <w:pStyle w:val="Heading3"/>
      </w:pPr>
      <w:bookmarkStart w:id="2432" w:name="section_eb76ce70bb7c4714b266be157ebbf2a3"/>
      <w:bookmarkStart w:id="2433" w:name="_Toc129235493"/>
      <w:r>
        <w:lastRenderedPageBreak/>
        <w:t>Part 1 Section 20.1.2.2.14, ext (Extension)</w:t>
      </w:r>
      <w:bookmarkEnd w:id="2432"/>
      <w:bookmarkEnd w:id="2433"/>
      <w:r>
        <w:fldChar w:fldCharType="begin"/>
      </w:r>
      <w:r>
        <w:instrText xml:space="preserve"> XE "ext (Extension)" </w:instrText>
      </w:r>
      <w:r>
        <w:fldChar w:fldCharType="end"/>
      </w:r>
    </w:p>
    <w:p w:rsidR="00066F2B" w:rsidRDefault="00102096">
      <w:pPr>
        <w:pStyle w:val="Definition-Field"/>
      </w:pPr>
      <w:r>
        <w:t xml:space="preserve">a.   </w:t>
      </w:r>
      <w:r>
        <w:rPr>
          <w:i/>
        </w:rPr>
        <w:t>The standard implies that the uri attribute is optional.</w:t>
      </w:r>
    </w:p>
    <w:p w:rsidR="00066F2B" w:rsidRDefault="00102096">
      <w:pPr>
        <w:pStyle w:val="Definition-Field2"/>
      </w:pPr>
      <w:r>
        <w:t>Office requires the uri attribute.</w:t>
      </w:r>
    </w:p>
    <w:p w:rsidR="00066F2B" w:rsidRDefault="00102096">
      <w:pPr>
        <w:pStyle w:val="Heading3"/>
      </w:pPr>
      <w:bookmarkStart w:id="2434" w:name="section_05d4382cb474457198bc227f8c917033"/>
      <w:bookmarkStart w:id="2435" w:name="_Toc129235494"/>
      <w:r>
        <w:t>Pa</w:t>
      </w:r>
      <w:r>
        <w:t>rt 1 Section 20.1.2.2.17, graphicData (Graphic Object Data)</w:t>
      </w:r>
      <w:bookmarkEnd w:id="2434"/>
      <w:bookmarkEnd w:id="2435"/>
      <w:r>
        <w:fldChar w:fldCharType="begin"/>
      </w:r>
      <w:r>
        <w:instrText xml:space="preserve"> XE "graphicData (Graphic Object Data)" </w:instrText>
      </w:r>
      <w:r>
        <w:fldChar w:fldCharType="end"/>
      </w:r>
    </w:p>
    <w:p w:rsidR="00066F2B" w:rsidRDefault="00102096">
      <w:pPr>
        <w:pStyle w:val="Definition-Field"/>
      </w:pPr>
      <w:r>
        <w:t xml:space="preserve">a.   </w:t>
      </w:r>
      <w:r>
        <w:rPr>
          <w:i/>
        </w:rPr>
        <w:t>The standard implies that the uri attribute is optional.</w:t>
      </w:r>
    </w:p>
    <w:p w:rsidR="00066F2B" w:rsidRDefault="00102096">
      <w:pPr>
        <w:pStyle w:val="Definition-Field2"/>
      </w:pPr>
      <w:r>
        <w:t>Office requires the uri attribute.</w:t>
      </w:r>
    </w:p>
    <w:p w:rsidR="00066F2B" w:rsidRDefault="00102096">
      <w:pPr>
        <w:pStyle w:val="Definition-Field"/>
      </w:pPr>
      <w:r>
        <w:t xml:space="preserve">b.   </w:t>
      </w:r>
      <w:r>
        <w:rPr>
          <w:i/>
        </w:rPr>
        <w:t>The standard does not enumerate any known servers fo</w:t>
      </w:r>
      <w:r>
        <w:rPr>
          <w:i/>
        </w:rPr>
        <w:t>r processing the contents of the graphicData element.</w:t>
      </w:r>
    </w:p>
    <w:p w:rsidR="00066F2B" w:rsidRDefault="00102096">
      <w:r>
        <w:t xml:space="preserve">Office implements a finite set of servers for processing the contents of the graphicData element. Office uses the uri attribute to determine the contents of the graphicData element, as described in the </w:t>
      </w:r>
      <w:r>
        <w:t>following table:</w:t>
      </w:r>
    </w:p>
    <w:tbl>
      <w:tblPr>
        <w:tblStyle w:val="Table-ShadedHeader"/>
        <w:tblW w:w="0" w:type="auto"/>
        <w:tblLook w:val="04A0" w:firstRow="1" w:lastRow="0" w:firstColumn="1" w:lastColumn="0" w:noHBand="0" w:noVBand="1"/>
      </w:tblPr>
      <w:tblGrid>
        <w:gridCol w:w="5724"/>
        <w:gridCol w:w="1413"/>
        <w:gridCol w:w="233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URI</w:t>
            </w:r>
          </w:p>
        </w:tc>
        <w:tc>
          <w:tcPr>
            <w:tcW w:w="0" w:type="auto"/>
            <w:vAlign w:val="center"/>
          </w:tcPr>
          <w:p w:rsidR="00066F2B" w:rsidRDefault="00102096">
            <w:pPr>
              <w:pStyle w:val="TableHeaderText"/>
            </w:pPr>
            <w:r>
              <w:t>Root Element</w:t>
            </w:r>
          </w:p>
        </w:tc>
        <w:tc>
          <w:tcPr>
            <w:tcW w:w="0" w:type="auto"/>
            <w:vAlign w:val="center"/>
          </w:tcPr>
          <w:p w:rsidR="00066F2B" w:rsidRDefault="00102096">
            <w:pPr>
              <w:pStyle w:val="TableHeaderText"/>
            </w:pPr>
            <w:r>
              <w:t>Ref</w:t>
            </w:r>
          </w:p>
        </w:tc>
      </w:tr>
      <w:tr w:rsidR="00066F2B" w:rsidTr="00066F2B">
        <w:tc>
          <w:tcPr>
            <w:tcW w:w="0" w:type="auto"/>
            <w:vAlign w:val="center"/>
          </w:tcPr>
          <w:p w:rsidR="00066F2B" w:rsidRDefault="00102096">
            <w:pPr>
              <w:pStyle w:val="TableBodyText"/>
            </w:pPr>
            <w:r>
              <w:t>http://schemas.openxmlformats.org/drawingml/2006/table</w:t>
            </w:r>
          </w:p>
        </w:tc>
        <w:tc>
          <w:tcPr>
            <w:tcW w:w="0" w:type="auto"/>
            <w:vAlign w:val="center"/>
          </w:tcPr>
          <w:p w:rsidR="00066F2B" w:rsidRDefault="00102096">
            <w:pPr>
              <w:pStyle w:val="TableBodyText"/>
            </w:pPr>
            <w:r>
              <w:t>tbl</w:t>
            </w:r>
          </w:p>
        </w:tc>
        <w:tc>
          <w:tcPr>
            <w:tcW w:w="0" w:type="auto"/>
            <w:vAlign w:val="center"/>
          </w:tcPr>
          <w:p w:rsidR="00066F2B" w:rsidRDefault="00102096">
            <w:pPr>
              <w:pStyle w:val="TableBodyText"/>
            </w:pPr>
            <w:r>
              <w:t>"</w:t>
            </w:r>
            <w:hyperlink r:id="rId179">
              <w:r>
                <w:rPr>
                  <w:rStyle w:val="Hyperlink"/>
                </w:rPr>
                <w:t>[ISO/IEC-29500-1]</w:t>
              </w:r>
            </w:hyperlink>
            <w:r>
              <w:t xml:space="preserve"> §21.1.3.13; tbl"</w:t>
            </w:r>
          </w:p>
        </w:tc>
      </w:tr>
      <w:tr w:rsidR="00066F2B" w:rsidTr="00066F2B">
        <w:tc>
          <w:tcPr>
            <w:tcW w:w="0" w:type="auto"/>
            <w:vAlign w:val="center"/>
          </w:tcPr>
          <w:p w:rsidR="00066F2B" w:rsidRDefault="00102096">
            <w:pPr>
              <w:pStyle w:val="TableBodyText"/>
            </w:pPr>
            <w:r>
              <w:t>http://schemas.openxmlformats.org/drawingml/2006/diagram</w:t>
            </w:r>
          </w:p>
        </w:tc>
        <w:tc>
          <w:tcPr>
            <w:tcW w:w="0" w:type="auto"/>
            <w:vAlign w:val="center"/>
          </w:tcPr>
          <w:p w:rsidR="00066F2B" w:rsidRDefault="00102096">
            <w:pPr>
              <w:pStyle w:val="TableBodyText"/>
            </w:pPr>
            <w:r>
              <w:t>relIds</w:t>
            </w:r>
          </w:p>
        </w:tc>
        <w:tc>
          <w:tcPr>
            <w:tcW w:w="0" w:type="auto"/>
            <w:vAlign w:val="center"/>
          </w:tcPr>
          <w:p w:rsidR="00066F2B" w:rsidRDefault="00102096">
            <w:pPr>
              <w:pStyle w:val="TableBodyText"/>
            </w:pPr>
            <w:r>
              <w:t>"[ISO/IEC-29500-1] §21.4.2.22; relIds"</w:t>
            </w:r>
          </w:p>
        </w:tc>
      </w:tr>
      <w:tr w:rsidR="00066F2B" w:rsidTr="00066F2B">
        <w:tc>
          <w:tcPr>
            <w:tcW w:w="0" w:type="auto"/>
            <w:vAlign w:val="center"/>
          </w:tcPr>
          <w:p w:rsidR="00066F2B" w:rsidRDefault="00102096">
            <w:pPr>
              <w:pStyle w:val="TableBodyText"/>
            </w:pPr>
            <w:r>
              <w:t>http://schemas.openxmlformats.org/drawingml/2006/chart</w:t>
            </w:r>
          </w:p>
        </w:tc>
        <w:tc>
          <w:tcPr>
            <w:tcW w:w="0" w:type="auto"/>
            <w:vAlign w:val="center"/>
          </w:tcPr>
          <w:p w:rsidR="00066F2B" w:rsidRDefault="00102096">
            <w:pPr>
              <w:pStyle w:val="TableBodyText"/>
            </w:pPr>
            <w:r>
              <w:t>chart</w:t>
            </w:r>
          </w:p>
        </w:tc>
        <w:tc>
          <w:tcPr>
            <w:tcW w:w="0" w:type="auto"/>
            <w:vAlign w:val="center"/>
          </w:tcPr>
          <w:p w:rsidR="00066F2B" w:rsidRDefault="00102096">
            <w:pPr>
              <w:pStyle w:val="TableBodyText"/>
            </w:pPr>
            <w:r>
              <w:t>"[ISO/IEC-29500-1] §21.2.2.26; chart"</w:t>
            </w:r>
          </w:p>
        </w:tc>
      </w:tr>
      <w:tr w:rsidR="00066F2B" w:rsidTr="00066F2B">
        <w:tc>
          <w:tcPr>
            <w:tcW w:w="0" w:type="auto"/>
            <w:vAlign w:val="center"/>
          </w:tcPr>
          <w:p w:rsidR="00066F2B" w:rsidRDefault="00102096">
            <w:pPr>
              <w:pStyle w:val="TableBodyText"/>
            </w:pPr>
            <w:r>
              <w:t>http://schemas.openxmlformats.org/drawingml/2006/pic</w:t>
            </w:r>
            <w:r>
              <w:t>ture</w:t>
            </w:r>
          </w:p>
        </w:tc>
        <w:tc>
          <w:tcPr>
            <w:tcW w:w="0" w:type="auto"/>
            <w:vAlign w:val="center"/>
          </w:tcPr>
          <w:p w:rsidR="00066F2B" w:rsidRDefault="00102096">
            <w:pPr>
              <w:pStyle w:val="TableBodyText"/>
            </w:pPr>
            <w:r>
              <w:t>pic</w:t>
            </w:r>
          </w:p>
        </w:tc>
        <w:tc>
          <w:tcPr>
            <w:tcW w:w="0" w:type="auto"/>
            <w:vAlign w:val="center"/>
          </w:tcPr>
          <w:p w:rsidR="00066F2B" w:rsidRDefault="00102096">
            <w:pPr>
              <w:pStyle w:val="TableBodyText"/>
            </w:pPr>
            <w:r>
              <w:t>"[ISO/IEC-29500-1] §20.2.2.5; pic"</w:t>
            </w:r>
          </w:p>
        </w:tc>
      </w:tr>
      <w:tr w:rsidR="00066F2B" w:rsidTr="00066F2B">
        <w:tc>
          <w:tcPr>
            <w:tcW w:w="0" w:type="auto"/>
            <w:vAlign w:val="center"/>
          </w:tcPr>
          <w:p w:rsidR="00066F2B" w:rsidRDefault="00102096">
            <w:pPr>
              <w:pStyle w:val="TableBodyText"/>
            </w:pPr>
            <w:r>
              <w:t>http://schemas.openxmlformats.org/drawingml/2006/compatibility</w:t>
            </w:r>
          </w:p>
        </w:tc>
        <w:tc>
          <w:tcPr>
            <w:tcW w:w="0" w:type="auto"/>
            <w:vAlign w:val="center"/>
          </w:tcPr>
          <w:p w:rsidR="00066F2B" w:rsidRDefault="00102096">
            <w:pPr>
              <w:pStyle w:val="TableBodyText"/>
            </w:pPr>
            <w:r>
              <w:t>legacyDrawing</w:t>
            </w:r>
          </w:p>
        </w:tc>
        <w:tc>
          <w:tcPr>
            <w:tcW w:w="0" w:type="auto"/>
            <w:vAlign w:val="center"/>
          </w:tcPr>
          <w:p w:rsidR="00066F2B" w:rsidRDefault="00102096">
            <w:pPr>
              <w:pStyle w:val="TableBodyText"/>
            </w:pPr>
            <w:r>
              <w:t>"</w:t>
            </w:r>
            <w:hyperlink r:id="rId180">
              <w:r>
                <w:rPr>
                  <w:rStyle w:val="Hyperlink"/>
                </w:rPr>
                <w:t>[ISO/IEC-29500-4]</w:t>
              </w:r>
            </w:hyperlink>
            <w:r>
              <w:t xml:space="preserve"> §17.2.2.1; legacyDrawing (Legacy Drawing Object)"</w:t>
            </w:r>
          </w:p>
        </w:tc>
      </w:tr>
      <w:tr w:rsidR="00066F2B" w:rsidTr="00066F2B">
        <w:tc>
          <w:tcPr>
            <w:tcW w:w="0" w:type="auto"/>
            <w:vAlign w:val="center"/>
          </w:tcPr>
          <w:p w:rsidR="00066F2B" w:rsidRDefault="00102096">
            <w:pPr>
              <w:pStyle w:val="TableBodyText"/>
            </w:pPr>
            <w:r>
              <w:t>http://schemas.openxmlformats.org/drawingml/2006/lockedCanvas</w:t>
            </w:r>
          </w:p>
        </w:tc>
        <w:tc>
          <w:tcPr>
            <w:tcW w:w="0" w:type="auto"/>
            <w:vAlign w:val="center"/>
          </w:tcPr>
          <w:p w:rsidR="00066F2B" w:rsidRDefault="00102096">
            <w:pPr>
              <w:pStyle w:val="TableBodyText"/>
            </w:pPr>
            <w:r>
              <w:t>lockedCanvas</w:t>
            </w:r>
          </w:p>
        </w:tc>
        <w:tc>
          <w:tcPr>
            <w:tcW w:w="0" w:type="auto"/>
            <w:vAlign w:val="center"/>
          </w:tcPr>
          <w:p w:rsidR="00066F2B" w:rsidRDefault="00102096">
            <w:pPr>
              <w:pStyle w:val="TableBodyText"/>
            </w:pPr>
            <w:r>
              <w:t>"[ISO/IEC-29500-1] §20.3.2.1; lockedCanvas"</w:t>
            </w:r>
          </w:p>
        </w:tc>
      </w:tr>
      <w:tr w:rsidR="00066F2B" w:rsidTr="00066F2B">
        <w:tc>
          <w:tcPr>
            <w:tcW w:w="0" w:type="auto"/>
            <w:vAlign w:val="center"/>
          </w:tcPr>
          <w:p w:rsidR="00066F2B" w:rsidRDefault="00102096">
            <w:pPr>
              <w:pStyle w:val="TableBodyText"/>
            </w:pPr>
            <w:r>
              <w:t>http://schemas.openxmlformats.org/presentationml/2006/ole</w:t>
            </w:r>
          </w:p>
        </w:tc>
        <w:tc>
          <w:tcPr>
            <w:tcW w:w="0" w:type="auto"/>
            <w:vAlign w:val="center"/>
          </w:tcPr>
          <w:p w:rsidR="00066F2B" w:rsidRDefault="00102096">
            <w:pPr>
              <w:pStyle w:val="TableBodyText"/>
            </w:pPr>
            <w:r>
              <w:t>oleObj</w:t>
            </w:r>
          </w:p>
        </w:tc>
        <w:tc>
          <w:tcPr>
            <w:tcW w:w="0" w:type="auto"/>
            <w:vAlign w:val="center"/>
          </w:tcPr>
          <w:p w:rsidR="00066F2B" w:rsidRDefault="00102096">
            <w:pPr>
              <w:pStyle w:val="TableBodyText"/>
            </w:pPr>
            <w:r>
              <w:t>"[ISO/IEC-29500-1] §19.3.2.4; oleObj"</w:t>
            </w:r>
          </w:p>
        </w:tc>
      </w:tr>
    </w:tbl>
    <w:p w:rsidR="00066F2B" w:rsidRDefault="00066F2B"/>
    <w:p w:rsidR="00066F2B" w:rsidRDefault="00102096">
      <w:pPr>
        <w:pStyle w:val="Heading3"/>
      </w:pPr>
      <w:bookmarkStart w:id="2436" w:name="section_68cd339693e94244b7286ac467d7f626"/>
      <w:bookmarkStart w:id="2437" w:name="_Toc129235495"/>
      <w:r>
        <w:t>Part 1 Section 20.1.2.2.19, graphicFrameLocks (Graphic Frame Locks)</w:t>
      </w:r>
      <w:bookmarkEnd w:id="2436"/>
      <w:bookmarkEnd w:id="2437"/>
      <w:r>
        <w:fldChar w:fldCharType="begin"/>
      </w:r>
      <w:r>
        <w:instrText xml:space="preserve"> XE "graphicFrameLocks (Graphic Frame Locks)" </w:instrText>
      </w:r>
      <w:r>
        <w:fldChar w:fldCharType="end"/>
      </w:r>
    </w:p>
    <w:p w:rsidR="00066F2B" w:rsidRDefault="00102096">
      <w:pPr>
        <w:pStyle w:val="Definition-Field"/>
      </w:pPr>
      <w:r>
        <w:t xml:space="preserve">a.   </w:t>
      </w:r>
      <w:r>
        <w:rPr>
          <w:i/>
        </w:rPr>
        <w:t>The standard specifies that an implementing application should lock the aspect ratio of the graphic frame if the value of the noChangeA</w:t>
      </w:r>
      <w:r>
        <w:rPr>
          <w:i/>
        </w:rPr>
        <w:t>spect attribute is true.</w:t>
      </w:r>
    </w:p>
    <w:p w:rsidR="00066F2B" w:rsidRDefault="00102096">
      <w:pPr>
        <w:pStyle w:val="Definition-Field2"/>
      </w:pPr>
      <w:r>
        <w:t>When a user resizes a graphicFrame by direct manipulation (by dragging with the mouse, for example), Office ignores the noChangeAspect attribute. When a user resizes the frame by entering the desired dimensions, this attribute is t</w:t>
      </w:r>
      <w:r>
        <w:t>aken into account.</w:t>
      </w:r>
    </w:p>
    <w:p w:rsidR="00066F2B" w:rsidRDefault="00102096">
      <w:pPr>
        <w:pStyle w:val="Definition-Field"/>
      </w:pPr>
      <w:r>
        <w:t xml:space="preserve">b.   </w:t>
      </w:r>
      <w:r>
        <w:rPr>
          <w:i/>
        </w:rPr>
        <w:t>The standard includes noMove and noResize as attributes of the element graphicFrame.</w:t>
      </w:r>
    </w:p>
    <w:p w:rsidR="00066F2B" w:rsidRDefault="00102096">
      <w:pPr>
        <w:pStyle w:val="Definition-Field2"/>
      </w:pPr>
      <w:r>
        <w:t>Office does not implement and will ignore the attributes noMove and noResize for graphicFrame elements.</w:t>
      </w:r>
    </w:p>
    <w:p w:rsidR="00066F2B" w:rsidRDefault="00102096">
      <w:pPr>
        <w:pStyle w:val="Definition-Field"/>
      </w:pPr>
      <w:r>
        <w:lastRenderedPageBreak/>
        <w:t xml:space="preserve">c.   </w:t>
      </w:r>
      <w:r>
        <w:rPr>
          <w:i/>
        </w:rPr>
        <w:t xml:space="preserve">The standard states that the noSelect </w:t>
      </w:r>
      <w:r>
        <w:rPr>
          <w:i/>
        </w:rPr>
        <w:t>attribute of element graphicFrameLocks disallows the selection of the corresponding picture.</w:t>
      </w:r>
    </w:p>
    <w:p w:rsidR="00066F2B" w:rsidRDefault="00102096">
      <w:pPr>
        <w:pStyle w:val="Definition-Field2"/>
      </w:pPr>
      <w:r>
        <w:t>In Office, the noSelect attribute of element graphicFrameLocks disallows the selection of the corresponding graphic frame.</w:t>
      </w:r>
    </w:p>
    <w:p w:rsidR="00066F2B" w:rsidRDefault="00102096">
      <w:pPr>
        <w:pStyle w:val="Heading3"/>
      </w:pPr>
      <w:bookmarkStart w:id="2438" w:name="section_aeb0946131ca4e03b47b279d8705c69c"/>
      <w:bookmarkStart w:id="2439" w:name="_Toc129235496"/>
      <w:r>
        <w:t>Part 1 Section 20.1.2.2.21, grpSpLocks (</w:t>
      </w:r>
      <w:r>
        <w:t>Group Shape Locks)</w:t>
      </w:r>
      <w:bookmarkEnd w:id="2438"/>
      <w:bookmarkEnd w:id="2439"/>
      <w:r>
        <w:fldChar w:fldCharType="begin"/>
      </w:r>
      <w:r>
        <w:instrText xml:space="preserve"> XE "grpSpLocks (Group Shape Locks)" </w:instrText>
      </w:r>
      <w:r>
        <w:fldChar w:fldCharType="end"/>
      </w:r>
    </w:p>
    <w:p w:rsidR="00066F2B" w:rsidRDefault="00102096">
      <w:pPr>
        <w:pStyle w:val="Definition-Field"/>
      </w:pPr>
      <w:r>
        <w:t xml:space="preserve">a.   </w:t>
      </w:r>
      <w:r>
        <w:rPr>
          <w:i/>
        </w:rPr>
        <w:t>The standard states that grpSpLocks specifies the locking properties for a connection shape.</w:t>
      </w:r>
    </w:p>
    <w:p w:rsidR="00066F2B" w:rsidRDefault="00102096">
      <w:pPr>
        <w:pStyle w:val="Definition-Field2"/>
      </w:pPr>
      <w:r>
        <w:t>In Office, grpSpLocks specifies the locking properties for a group shape.</w:t>
      </w:r>
    </w:p>
    <w:p w:rsidR="00066F2B" w:rsidRDefault="00102096">
      <w:pPr>
        <w:pStyle w:val="Heading3"/>
      </w:pPr>
      <w:bookmarkStart w:id="2440" w:name="section_414983b3f7b64cd7aec65edc6328026e"/>
      <w:bookmarkStart w:id="2441" w:name="_Toc129235497"/>
      <w:r>
        <w:t>Part 1 Section 20.1.2.2.22</w:t>
      </w:r>
      <w:r>
        <w:t>, grpSpPr (Visual Group Shape Properties)</w:t>
      </w:r>
      <w:bookmarkEnd w:id="2440"/>
      <w:bookmarkEnd w:id="2441"/>
      <w:r>
        <w:fldChar w:fldCharType="begin"/>
      </w:r>
      <w:r>
        <w:instrText xml:space="preserve"> XE "grpSpPr (Visual Group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b7e3dab028b4c2285e631bc3dc52e04">
        <w:r>
          <w:rPr>
            <w:rStyle w:val="Hyperlink"/>
          </w:rPr>
          <w:t>grpSpPr, §20.</w:t>
        </w:r>
        <w:r>
          <w:rPr>
            <w:rStyle w:val="Hyperlink"/>
          </w:rPr>
          <w:t>5.2.18(a-c)</w:t>
        </w:r>
      </w:hyperlink>
      <w:r>
        <w:rPr>
          <w:i/>
        </w:rPr>
        <w:t>.</w:t>
      </w:r>
    </w:p>
    <w:p w:rsidR="00066F2B" w:rsidRDefault="00102096">
      <w:pPr>
        <w:pStyle w:val="Heading3"/>
      </w:pPr>
      <w:bookmarkStart w:id="2442" w:name="section_9ed01f1809cb47df94f37968e6f48bbf"/>
      <w:bookmarkStart w:id="2443" w:name="_Toc129235498"/>
      <w:r>
        <w:t>Part 1 Section 20.1.2.2.23, hlinkHover (Hyperlink for Hover)</w:t>
      </w:r>
      <w:bookmarkEnd w:id="2442"/>
      <w:bookmarkEnd w:id="2443"/>
      <w:r>
        <w:fldChar w:fldCharType="begin"/>
      </w:r>
      <w:r>
        <w:instrText xml:space="preserve"> XE "hlinkHover (Hyperlink for Hover)"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066F2B" w:rsidRDefault="00102096">
      <w:pPr>
        <w:pStyle w:val="Heading3"/>
      </w:pPr>
      <w:bookmarkStart w:id="2444" w:name="section_5564035f88ff4ab8bbfbd2998a83324d"/>
      <w:bookmarkStart w:id="2445" w:name="_Toc129235499"/>
      <w:r>
        <w:t>Part 1 Section 20.1.2.2.24, ln (Outline)</w:t>
      </w:r>
      <w:bookmarkEnd w:id="2444"/>
      <w:bookmarkEnd w:id="2445"/>
      <w:r>
        <w:fldChar w:fldCharType="begin"/>
      </w:r>
      <w:r>
        <w:instrText xml:space="preserve"> XE "ln (Outline)" </w:instrText>
      </w:r>
      <w:r>
        <w:fldChar w:fldCharType="end"/>
      </w:r>
    </w:p>
    <w:p w:rsidR="00066F2B" w:rsidRDefault="00102096">
      <w:pPr>
        <w:pStyle w:val="Definition-Field"/>
      </w:pPr>
      <w:r>
        <w:t xml:space="preserve">a.   </w:t>
      </w:r>
      <w:r>
        <w:rPr>
          <w:i/>
        </w:rPr>
        <w:t>The standard does not specify a default value for the algn attribute.</w:t>
      </w:r>
    </w:p>
    <w:p w:rsidR="00066F2B" w:rsidRDefault="00102096">
      <w:pPr>
        <w:pStyle w:val="Definition-Field2"/>
      </w:pPr>
      <w:r>
        <w:t>Office uses a default value of ctr for the algn attribute.</w:t>
      </w:r>
    </w:p>
    <w:p w:rsidR="00066F2B" w:rsidRDefault="00102096">
      <w:pPr>
        <w:pStyle w:val="Definition-Field"/>
      </w:pPr>
      <w:r>
        <w:t xml:space="preserve">b.   </w:t>
      </w:r>
      <w:r>
        <w:rPr>
          <w:i/>
        </w:rPr>
        <w:t xml:space="preserve">The standard </w:t>
      </w:r>
      <w:r>
        <w:rPr>
          <w:i/>
        </w:rPr>
        <w:t>states that sq is the default value for the cap attribute.</w:t>
      </w:r>
    </w:p>
    <w:p w:rsidR="00066F2B" w:rsidRDefault="00102096">
      <w:pPr>
        <w:pStyle w:val="Definition-Field2"/>
      </w:pPr>
      <w:r>
        <w:t>Office uses flat as the default value for cap.</w:t>
      </w:r>
    </w:p>
    <w:p w:rsidR="00066F2B" w:rsidRDefault="00102096">
      <w:pPr>
        <w:pStyle w:val="Definition-Field"/>
      </w:pPr>
      <w:r>
        <w:t xml:space="preserve">c.   </w:t>
      </w:r>
      <w:r>
        <w:rPr>
          <w:i/>
        </w:rPr>
        <w:t>The standard allows for the specifying of the tailEnd child element, headEnd child element and cap attribute within the ln element.</w:t>
      </w:r>
    </w:p>
    <w:p w:rsidR="00066F2B" w:rsidRDefault="00102096">
      <w:pPr>
        <w:pStyle w:val="Definition-Field2"/>
      </w:pPr>
      <w:r>
        <w:t xml:space="preserve">Office does </w:t>
      </w:r>
      <w:r>
        <w:t>not use the tailEnd child element, headEnd child element and cap attribute when the parent element is the rPr element.</w:t>
      </w:r>
    </w:p>
    <w:p w:rsidR="00066F2B" w:rsidRDefault="00102096">
      <w:pPr>
        <w:pStyle w:val="Definition-Field"/>
      </w:pPr>
      <w:r>
        <w:t xml:space="preserve">d.   </w:t>
      </w:r>
      <w:r>
        <w:rPr>
          <w:i/>
        </w:rPr>
        <w:t>The standard does not specify conditions under which this element might be superseded.</w:t>
      </w:r>
    </w:p>
    <w:p w:rsidR="00066F2B" w:rsidRDefault="00102096">
      <w:pPr>
        <w:pStyle w:val="Definition-Field"/>
        <w:ind w:firstLine="0"/>
      </w:pPr>
      <w:r>
        <w:t>In Microsoft Office 2016, when this element i</w:t>
      </w:r>
      <w:r>
        <w:t>s omitted from the spPr element nested inside a dataPoint element in a CT_ChartStyle (</w:t>
      </w:r>
      <w:hyperlink r:id="rId181" w:anchor="Section_06cff208c6e14db7bb68665135e5f0de">
        <w:r>
          <w:rPr>
            <w:rStyle w:val="Hyperlink"/>
          </w:rPr>
          <w:t>[MS-ODRAWXML]</w:t>
        </w:r>
      </w:hyperlink>
      <w:r>
        <w:t xml:space="preserve"> Section 2.8.3.1), and when the dataPoint CT_StyleEntry is formatting a CT</w:t>
      </w:r>
      <w:r>
        <w:t>_Series ([MS-ODRAWXML] Section 2.24.3.75) with at least one complex formatting property (such as pattern fill, gradient fill, glow, shadow, 3D effect, or line dashing), and when the CT_ChartStyle is used to style a chart in a part using the relationship ty</w:t>
      </w:r>
      <w:r>
        <w:t>pe of “</w:t>
      </w:r>
      <w:hyperlink r:id="rId182" w:history="1">
        <w:r>
          <w:rPr>
            <w:rStyle w:val="Hyperlink"/>
          </w:rPr>
          <w:t>http://schemas.microsoft.com/office/drawing/2014/chartex</w:t>
        </w:r>
      </w:hyperlink>
      <w:r>
        <w:t>” ([MS-ODRAWXML] Section 2.24), the ln element under the spPr element in dataPointLine is used in place of this element.</w:t>
      </w:r>
    </w:p>
    <w:p w:rsidR="00066F2B" w:rsidRDefault="00102096">
      <w:pPr>
        <w:pStyle w:val="Definition-Field"/>
        <w:rPr>
          <w:i/>
        </w:rPr>
      </w:pPr>
      <w:r>
        <w:rPr>
          <w:i/>
        </w:rPr>
        <w:t>e.   The standard states that if the w (Line Width) attribute is omitted, then a value of 0 is assumed.  </w:t>
      </w:r>
    </w:p>
    <w:p w:rsidR="00066F2B" w:rsidRDefault="00102096">
      <w:pPr>
        <w:pStyle w:val="Definition-Field"/>
        <w:ind w:firstLine="0"/>
      </w:pPr>
      <w:r>
        <w:t>The interpretation of the line width is further determined by the line’s fill properties (EG_LineFillProperties). Unless the line fill type is &lt;noFil</w:t>
      </w:r>
      <w:r>
        <w:t xml:space="preserve">l&gt;, a line width value of 0 or omission of the w attribute indicates that a resolution-dependent line thickness of 1 device unit should be drawn, where a device unit is a pixel on a screen, or a single dot width on a printer.  For line fill type &lt;noFill&gt;, </w:t>
      </w:r>
      <w:r>
        <w:t>the width value is ignored and no line should be drawn.</w:t>
      </w:r>
    </w:p>
    <w:p w:rsidR="00066F2B" w:rsidRDefault="00102096">
      <w:pPr>
        <w:pStyle w:val="Definition-Field"/>
        <w:rPr>
          <w:i/>
        </w:rPr>
      </w:pPr>
      <w:r>
        <w:t>f</w:t>
      </w:r>
      <w:r>
        <w:rPr>
          <w:i/>
        </w:rPr>
        <w:t>.    The standard does not specify what happens if the fill property EG_LineFillProperties are omitted from the Outline properties. </w:t>
      </w:r>
    </w:p>
    <w:p w:rsidR="00066F2B" w:rsidRDefault="00102096">
      <w:pPr>
        <w:pStyle w:val="Definition-Field"/>
        <w:ind w:firstLine="0"/>
      </w:pPr>
      <w:r>
        <w:lastRenderedPageBreak/>
        <w:t>If line fill property EG_LineFillProperties is not provided, Offic</w:t>
      </w:r>
      <w:r>
        <w:t>e assumes the line fill to be &lt;solidFill&gt;.</w:t>
      </w:r>
    </w:p>
    <w:p w:rsidR="00066F2B" w:rsidRDefault="00102096">
      <w:pPr>
        <w:pStyle w:val="Heading3"/>
      </w:pPr>
      <w:bookmarkStart w:id="2446" w:name="section_57e0125f979847efbc6e53ffae4f6c28"/>
      <w:bookmarkStart w:id="2447" w:name="_Toc129235500"/>
      <w:r>
        <w:t>Part 1 Section 20.1.2.2.31, picLocks (Picture Locks)</w:t>
      </w:r>
      <w:bookmarkEnd w:id="2446"/>
      <w:bookmarkEnd w:id="2447"/>
      <w:r>
        <w:fldChar w:fldCharType="begin"/>
      </w:r>
      <w:r>
        <w:instrText xml:space="preserve"> XE "picLocks (Picture Locks)" </w:instrText>
      </w:r>
      <w:r>
        <w:fldChar w:fldCharType="end"/>
      </w:r>
    </w:p>
    <w:p w:rsidR="00066F2B" w:rsidRDefault="00102096">
      <w:pPr>
        <w:pStyle w:val="Definition-Field"/>
      </w:pPr>
      <w:r>
        <w:t xml:space="preserve">a.   </w:t>
      </w:r>
      <w:r>
        <w:rPr>
          <w:i/>
        </w:rPr>
        <w:t>The standard references only connection shapes as a part of the picLocks element attribute descriptions for the AG_Locking</w:t>
      </w:r>
      <w:r>
        <w:rPr>
          <w:i/>
        </w:rPr>
        <w:t xml:space="preserve"> attribute group.</w:t>
      </w:r>
    </w:p>
    <w:p w:rsidR="00066F2B" w:rsidRDefault="00102096">
      <w:pPr>
        <w:pStyle w:val="Definition-Field2"/>
      </w:pPr>
      <w:r>
        <w:t>In Office, AG_Locking attribute group attributes also applies to shapes and pictures.</w:t>
      </w:r>
    </w:p>
    <w:p w:rsidR="00066F2B" w:rsidRDefault="00102096">
      <w:pPr>
        <w:pStyle w:val="Definition-Field"/>
      </w:pPr>
      <w:r>
        <w:t xml:space="preserve">b.   </w:t>
      </w:r>
      <w:r>
        <w:rPr>
          <w:i/>
        </w:rPr>
        <w:t>The standard uses a shared attribute group for the locking attributes of shapes, pictures and other graphic objects.</w:t>
      </w:r>
    </w:p>
    <w:p w:rsidR="00066F2B" w:rsidRDefault="00102096">
      <w:pPr>
        <w:pStyle w:val="Definition-Field2"/>
      </w:pPr>
      <w:r>
        <w:t>Office ignores attributes noCh</w:t>
      </w:r>
      <w:r>
        <w:t>angeArrowheads, noChageShapeType, noEditPoints and noRot when applied to a picture object. Additionally, PowerPoint ignores noAdjustHandles and Word ignores noMove and noResize when applied to a picture object.</w:t>
      </w:r>
    </w:p>
    <w:p w:rsidR="00066F2B" w:rsidRDefault="00102096">
      <w:pPr>
        <w:pStyle w:val="Heading3"/>
      </w:pPr>
      <w:bookmarkStart w:id="2448" w:name="section_26a003a89aa34f9794059a41ececf014"/>
      <w:bookmarkStart w:id="2449" w:name="_Toc129235501"/>
      <w:r>
        <w:t>Part 1 Section 20.1.2.2.34, spLocks (Shape Lo</w:t>
      </w:r>
      <w:r>
        <w:t>cks)</w:t>
      </w:r>
      <w:bookmarkEnd w:id="2448"/>
      <w:bookmarkEnd w:id="2449"/>
      <w:r>
        <w:fldChar w:fldCharType="begin"/>
      </w:r>
      <w:r>
        <w:instrText xml:space="preserve"> XE "spLocks (Shape Locks)"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7e0125f979847efbc6e53ffae4f6c28">
        <w:r>
          <w:rPr>
            <w:rStyle w:val="Hyperlink"/>
          </w:rPr>
          <w:t>picLocks, §20.1.2.2.31(a)</w:t>
        </w:r>
      </w:hyperlink>
      <w:r>
        <w:rPr>
          <w:i/>
        </w:rPr>
        <w:t>.</w:t>
      </w:r>
    </w:p>
    <w:p w:rsidR="00066F2B" w:rsidRDefault="00102096">
      <w:pPr>
        <w:pStyle w:val="Definition-Field"/>
      </w:pPr>
      <w:r>
        <w:t xml:space="preserve">a.   </w:t>
      </w:r>
      <w:r>
        <w:rPr>
          <w:i/>
        </w:rPr>
        <w:t>The standard uses a shared attribute</w:t>
      </w:r>
      <w:r>
        <w:rPr>
          <w:i/>
        </w:rPr>
        <w:t xml:space="preserve"> group for the locking attributes of shapes, pictures and other graphic objects.</w:t>
      </w:r>
    </w:p>
    <w:p w:rsidR="00066F2B" w:rsidRDefault="00102096">
      <w:pPr>
        <w:pStyle w:val="Definition-Field2"/>
      </w:pPr>
      <w:r>
        <w:t>Office ignores attributes noChangeArrowheads and noRot when applied to a shape. PowerPoint additionally ignores the attribute noAdjustHandles when applied to a shape and noCha</w:t>
      </w:r>
      <w:r>
        <w:t>ngeShapeType when the converting the shape to a freeform.</w:t>
      </w:r>
    </w:p>
    <w:p w:rsidR="00066F2B" w:rsidRDefault="00102096">
      <w:pPr>
        <w:pStyle w:val="Heading3"/>
      </w:pPr>
      <w:bookmarkStart w:id="2450" w:name="section_d91dc0a3157d4a179945f4226b94b9e8"/>
      <w:bookmarkStart w:id="2451" w:name="_Toc129235502"/>
      <w:r>
        <w:t>Part 1 Section 20.1.2.2.35, spPr (Shape Properties)</w:t>
      </w:r>
      <w:bookmarkEnd w:id="2450"/>
      <w:bookmarkEnd w:id="2451"/>
      <w:r>
        <w:fldChar w:fldCharType="begin"/>
      </w:r>
      <w:r>
        <w:instrText xml:space="preserve"> XE "spPr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66F2B" w:rsidRDefault="00102096">
      <w:pPr>
        <w:pStyle w:val="Heading3"/>
      </w:pPr>
      <w:bookmarkStart w:id="2452" w:name="section_52010234952f45889bdb6d2e5e6e7868"/>
      <w:bookmarkStart w:id="2453" w:name="_Toc129235503"/>
      <w:r>
        <w:t>Part 1 Section 20.1.2.2.36, stCxn (Connection Start)</w:t>
      </w:r>
      <w:bookmarkEnd w:id="2452"/>
      <w:bookmarkEnd w:id="2453"/>
      <w:r>
        <w:fldChar w:fldCharType="begin"/>
      </w:r>
      <w:r>
        <w:instrText xml:space="preserve"> XE "stCxn (Connection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e8ab39f0beb40b1bfb11aea60ce7e2b">
        <w:r>
          <w:rPr>
            <w:rStyle w:val="Hyperlink"/>
          </w:rPr>
          <w:t>endCxn, §20.1.2.2.13(a)</w:t>
        </w:r>
      </w:hyperlink>
      <w:r>
        <w:rPr>
          <w:i/>
        </w:rPr>
        <w:t>.</w:t>
      </w:r>
    </w:p>
    <w:p w:rsidR="00066F2B" w:rsidRDefault="00102096">
      <w:pPr>
        <w:pStyle w:val="Heading3"/>
      </w:pPr>
      <w:bookmarkStart w:id="2454" w:name="section_71e8a4dd1654485ca87d0bf4bcdf01c0"/>
      <w:bookmarkStart w:id="2455" w:name="_Toc129235504"/>
      <w:r>
        <w:t>Part 1 Section 20.1.2.2.37, style (Shape Style)</w:t>
      </w:r>
      <w:bookmarkEnd w:id="2454"/>
      <w:bookmarkEnd w:id="2455"/>
      <w:r>
        <w:fldChar w:fldCharType="begin"/>
      </w:r>
      <w:r>
        <w:instrText xml:space="preserve"> XE "style (Shape Style)" </w:instrText>
      </w:r>
      <w:r>
        <w:fldChar w:fldCharType="end"/>
      </w:r>
    </w:p>
    <w:p w:rsidR="00066F2B" w:rsidRDefault="00102096">
      <w:pPr>
        <w:pStyle w:val="Definition-Field"/>
      </w:pPr>
      <w:r>
        <w:t xml:space="preserve">a.   </w:t>
      </w:r>
      <w:r>
        <w:rPr>
          <w:i/>
        </w:rPr>
        <w:t>The standard states that the fontRef attribute applies to parent elements pic, cxnSp and sp.</w:t>
      </w:r>
    </w:p>
    <w:p w:rsidR="00066F2B" w:rsidRDefault="00102096">
      <w:pPr>
        <w:pStyle w:val="Definition-Field2"/>
      </w:pPr>
      <w:r>
        <w:t xml:space="preserve">In Office, </w:t>
      </w:r>
      <w:r>
        <w:t>the fontRef attribute is not used for parent elements pic and cxnSp.</w:t>
      </w:r>
    </w:p>
    <w:p w:rsidR="00066F2B" w:rsidRDefault="00102096">
      <w:pPr>
        <w:pStyle w:val="Definition-Field"/>
      </w:pPr>
      <w:r>
        <w:t xml:space="preserve">b.   </w:t>
      </w:r>
      <w:r>
        <w:rPr>
          <w:i/>
        </w:rPr>
        <w:t>The standard allows a sp, pic or cxnSp element to have similar formatting options defined in both the style and spPr elements.</w:t>
      </w:r>
    </w:p>
    <w:p w:rsidR="00066F2B" w:rsidRDefault="00102096">
      <w:pPr>
        <w:pStyle w:val="Definition-Field2"/>
      </w:pPr>
      <w:r>
        <w:t>In Office, shape properties (spPr) defined on the paren</w:t>
      </w:r>
      <w:r>
        <w:t>t element will override similar style components (lnRef, effectRef, fillRef, fontRef) defined for this element.</w:t>
      </w:r>
    </w:p>
    <w:p w:rsidR="00066F2B" w:rsidRDefault="00102096">
      <w:pPr>
        <w:pStyle w:val="Definition-Field"/>
      </w:pPr>
      <w:r>
        <w:t xml:space="preserve">c.   </w:t>
      </w:r>
      <w:r>
        <w:rPr>
          <w:i/>
        </w:rPr>
        <w:t>The standard allows similar text formatting properties to be defined for parent element sp by style or txBody.</w:t>
      </w:r>
    </w:p>
    <w:p w:rsidR="00066F2B" w:rsidRDefault="00102096">
      <w:pPr>
        <w:pStyle w:val="Definition-Field2"/>
      </w:pPr>
      <w:r>
        <w:t>In Office, child elements fr</w:t>
      </w:r>
      <w:r>
        <w:t>om txBody for parent element sp will override similar style properties defined in the fontRef child element in this element.</w:t>
      </w:r>
    </w:p>
    <w:p w:rsidR="00066F2B" w:rsidRDefault="00102096">
      <w:pPr>
        <w:pStyle w:val="Heading3"/>
      </w:pPr>
      <w:bookmarkStart w:id="2456" w:name="section_8d11d27322a648b8a2122b60910659bd"/>
      <w:bookmarkStart w:id="2457" w:name="_Toc129235505"/>
      <w:r>
        <w:lastRenderedPageBreak/>
        <w:t>Part 1 Section 20.1.2.3.1, alpha (Alpha)</w:t>
      </w:r>
      <w:bookmarkEnd w:id="2456"/>
      <w:bookmarkEnd w:id="2457"/>
      <w:r>
        <w:fldChar w:fldCharType="begin"/>
      </w:r>
      <w:r>
        <w:instrText xml:space="preserve"> XE "alpha (Alpha)" </w:instrText>
      </w:r>
      <w:r>
        <w:fldChar w:fldCharType="end"/>
      </w:r>
    </w:p>
    <w:p w:rsidR="00066F2B" w:rsidRDefault="00102096">
      <w:pPr>
        <w:pStyle w:val="Definition-Field"/>
      </w:pPr>
      <w:r>
        <w:t xml:space="preserve">a.   </w:t>
      </w:r>
      <w:r>
        <w:rPr>
          <w:i/>
        </w:rPr>
        <w:t xml:space="preserve">The standard states that the val attribute specifies the </w:t>
      </w:r>
      <w:r>
        <w:rPr>
          <w:i/>
        </w:rPr>
        <w:t>opacity as expressed by a percentage value.</w:t>
      </w:r>
    </w:p>
    <w:p w:rsidR="00066F2B" w:rsidRDefault="00102096">
      <w:pPr>
        <w:pStyle w:val="Definition-Field2"/>
      </w:pPr>
      <w:r>
        <w:t>Office uses the val attribute to specify a percentage value for several elements.</w:t>
      </w:r>
    </w:p>
    <w:p w:rsidR="00066F2B" w:rsidRDefault="00102096">
      <w:pPr>
        <w:pStyle w:val="Definition-Field"/>
      </w:pPr>
      <w:r>
        <w:t xml:space="preserve">b.   </w:t>
      </w:r>
      <w:r>
        <w:rPr>
          <w:i/>
        </w:rPr>
        <w:t>The standard states that ST_PositiveFixedPercentage is read and written as a floating point value with a trailing percent sig</w:t>
      </w:r>
      <w:r>
        <w:rPr>
          <w:i/>
        </w:rPr>
        <w:t>n.</w:t>
      </w:r>
    </w:p>
    <w:p w:rsidR="00066F2B" w:rsidRDefault="00102096">
      <w:pPr>
        <w:pStyle w:val="Definition-Field2"/>
      </w:pPr>
      <w:r>
        <w:t>Office will read in percentages formatted as floating point value with a trailing percent sign or as an integer 1000th of a percent without trailing percent sign, but only write out percentages as the latter.</w:t>
      </w:r>
    </w:p>
    <w:p w:rsidR="00066F2B" w:rsidRDefault="00102096">
      <w:pPr>
        <w:pStyle w:val="Heading3"/>
      </w:pPr>
      <w:bookmarkStart w:id="2458" w:name="section_82fa840c591d48d5b9300146192f4142"/>
      <w:bookmarkStart w:id="2459" w:name="_Toc129235506"/>
      <w:r>
        <w:t>Part 1 Section 20.1.2.3.2, alphaMod (Alpha M</w:t>
      </w:r>
      <w:r>
        <w:t>odulation)</w:t>
      </w:r>
      <w:bookmarkEnd w:id="2458"/>
      <w:bookmarkEnd w:id="2459"/>
      <w:r>
        <w:fldChar w:fldCharType="begin"/>
      </w:r>
      <w:r>
        <w:instrText xml:space="preserve"> XE "alphaMod (Alpha Modulation)" </w:instrText>
      </w:r>
      <w:r>
        <w:fldChar w:fldCharType="end"/>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066F2B" w:rsidRDefault="00102096">
      <w:pPr>
        <w:pStyle w:val="Heading3"/>
      </w:pPr>
      <w:bookmarkStart w:id="2460" w:name="section_7ed8e6ffd6914d92ad9b73ec0a519eef"/>
      <w:bookmarkStart w:id="2461" w:name="_Toc129235507"/>
      <w:r>
        <w:t>Part 1 Section 20.1.2.3.3, alphaOff (Alpha Offset)</w:t>
      </w:r>
      <w:bookmarkEnd w:id="2460"/>
      <w:bookmarkEnd w:id="2461"/>
      <w:r>
        <w:fldChar w:fldCharType="begin"/>
      </w:r>
      <w:r>
        <w:instrText xml:space="preserve"> XE "alphaOff (Alpha Offset)" </w:instrText>
      </w:r>
      <w:r>
        <w:fldChar w:fldCharType="end"/>
      </w:r>
    </w:p>
    <w:p w:rsidR="00066F2B" w:rsidRDefault="00102096">
      <w:pPr>
        <w:pStyle w:val="Definition-Field"/>
      </w:pPr>
      <w:r>
        <w:t xml:space="preserve">a.   </w:t>
      </w:r>
      <w:r>
        <w:rPr>
          <w:i/>
        </w:rPr>
        <w:t>The standard states that ST_PositiveFixedP</w:t>
      </w:r>
      <w:r>
        <w:rPr>
          <w:i/>
        </w:rPr>
        <w:t>ercentage is 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w:t>
      </w:r>
      <w:r>
        <w:t xml:space="preserve"> without trailing percent sign.</w:t>
      </w:r>
    </w:p>
    <w:p w:rsidR="00066F2B" w:rsidRDefault="00102096">
      <w:pPr>
        <w:pStyle w:val="Heading3"/>
      </w:pPr>
      <w:bookmarkStart w:id="2462" w:name="section_609636d541304679b9b8eebaa8424ae7"/>
      <w:bookmarkStart w:id="2463" w:name="_Toc129235508"/>
      <w:r>
        <w:t>Part 1 Section 20.1.2.3.4, blue (Blue)</w:t>
      </w:r>
      <w:bookmarkEnd w:id="2462"/>
      <w:bookmarkEnd w:id="2463"/>
      <w:r>
        <w:fldChar w:fldCharType="begin"/>
      </w:r>
      <w:r>
        <w:instrText xml:space="preserve"> XE "blue (Blue)" </w:instrText>
      </w:r>
      <w:r>
        <w:fldChar w:fldCharType="end"/>
      </w:r>
    </w:p>
    <w:p w:rsidR="00066F2B" w:rsidRDefault="00102096">
      <w:pPr>
        <w:pStyle w:val="Definition-Field"/>
      </w:pPr>
      <w:r>
        <w:t xml:space="preserve">a.   </w:t>
      </w:r>
      <w:r>
        <w:rPr>
          <w:i/>
        </w:rPr>
        <w:t>The standard states that the val attribute specifies the blue component as expressed by a percentage value.</w:t>
      </w:r>
    </w:p>
    <w:p w:rsidR="00066F2B" w:rsidRDefault="00102096">
      <w:pPr>
        <w:pStyle w:val="Definition-Field2"/>
      </w:pPr>
      <w:r>
        <w:t>Office uses the val attribute to specify a percentag</w:t>
      </w:r>
      <w:r>
        <w:t>e value for several elements.</w:t>
      </w:r>
    </w:p>
    <w:p w:rsidR="00066F2B" w:rsidRDefault="00102096">
      <w:pPr>
        <w:pStyle w:val="Definition-Field"/>
      </w:pPr>
      <w:r>
        <w:t xml:space="preserve">b.   </w:t>
      </w:r>
      <w:r>
        <w:rPr>
          <w:i/>
        </w:rPr>
        <w:t>The standard states that ST_PositiveFixedPercentage is read and written as a percent with a trailing percent sign.</w:t>
      </w:r>
    </w:p>
    <w:p w:rsidR="00066F2B" w:rsidRDefault="00102096">
      <w:pPr>
        <w:pStyle w:val="Definition-Field2"/>
      </w:pPr>
      <w:r>
        <w:t>Office will read in percentages formatted with a trailing percent sign or as 1000th of a percent without t</w:t>
      </w:r>
      <w:r>
        <w:t>railing percent sign, but only write out percentages as 1000th's of a percent without trailing percent sign.</w:t>
      </w:r>
    </w:p>
    <w:p w:rsidR="00066F2B" w:rsidRDefault="00102096">
      <w:pPr>
        <w:pStyle w:val="Heading3"/>
      </w:pPr>
      <w:bookmarkStart w:id="2464" w:name="section_fd5b54b2e28a4e6091986cffa60a0e77"/>
      <w:bookmarkStart w:id="2465" w:name="_Toc129235509"/>
      <w:r>
        <w:t>Part 1 Section 20.1.2.3.5, blueMod (Blue Modification)</w:t>
      </w:r>
      <w:bookmarkEnd w:id="2464"/>
      <w:bookmarkEnd w:id="2465"/>
      <w:r>
        <w:fldChar w:fldCharType="begin"/>
      </w:r>
      <w:r>
        <w:instrText xml:space="preserve"> XE "blueMod (Blue Modification)" </w:instrText>
      </w:r>
      <w:r>
        <w:fldChar w:fldCharType="end"/>
      </w:r>
    </w:p>
    <w:p w:rsidR="00066F2B" w:rsidRDefault="00102096">
      <w:pPr>
        <w:pStyle w:val="Definition-Field2"/>
      </w:pPr>
      <w:r>
        <w:rPr>
          <w:i/>
        </w:rPr>
        <w:t>For additional notes that apply to this portion of the s</w:t>
      </w:r>
      <w:r>
        <w:rPr>
          <w:i/>
        </w:rPr>
        <w:t xml:space="preserve">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 xml:space="preserve">Office will read </w:t>
      </w:r>
      <w:r>
        <w:t>in percentages formatted with a trailing percent sign or as 1000th of a percent without trailing percent sign, but only write out percentages as 1000th's of a percent without trailing percent sign.</w:t>
      </w:r>
    </w:p>
    <w:p w:rsidR="00066F2B" w:rsidRDefault="00102096">
      <w:pPr>
        <w:pStyle w:val="Heading3"/>
      </w:pPr>
      <w:bookmarkStart w:id="2466" w:name="section_c5764e71705243ca8d5cd69caac0e480"/>
      <w:bookmarkStart w:id="2467" w:name="_Toc129235510"/>
      <w:r>
        <w:lastRenderedPageBreak/>
        <w:t>Part 1 Section 20.1.2.3.6, blueOff (Blue Offset)</w:t>
      </w:r>
      <w:bookmarkEnd w:id="2466"/>
      <w:bookmarkEnd w:id="2467"/>
      <w:r>
        <w:fldChar w:fldCharType="begin"/>
      </w:r>
      <w:r>
        <w:instrText xml:space="preserve"> XE "blueO</w:instrText>
      </w:r>
      <w:r>
        <w:instrText xml:space="preserve">ff (Blue Offset)"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 xml:space="preserve">The standard states that ST_PositiveFixedPercentage is </w:t>
      </w:r>
      <w:r>
        <w:rPr>
          <w:i/>
        </w:rPr>
        <w:t>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w:t>
      </w:r>
      <w:r>
        <w:t>ling percent sign.</w:t>
      </w:r>
    </w:p>
    <w:p w:rsidR="00066F2B" w:rsidRDefault="00102096">
      <w:pPr>
        <w:pStyle w:val="Heading3"/>
      </w:pPr>
      <w:bookmarkStart w:id="2468" w:name="section_918cbe28c0504ca2ab4a9fdf9e656a6f"/>
      <w:bookmarkStart w:id="2469" w:name="_Toc129235511"/>
      <w:r>
        <w:t>Part 1 Section 20.1.2.3.10, green (Green)</w:t>
      </w:r>
      <w:bookmarkEnd w:id="2468"/>
      <w:bookmarkEnd w:id="2469"/>
      <w:r>
        <w:fldChar w:fldCharType="begin"/>
      </w:r>
      <w:r>
        <w:instrText xml:space="preserve"> XE "green (Green)"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the ST_PositiveFixedPercentage is 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w:t>
      </w:r>
      <w:r>
        <w:t>t only write out percentages as 1000th's of a percent without trailing percent sign.</w:t>
      </w:r>
    </w:p>
    <w:p w:rsidR="00066F2B" w:rsidRDefault="00102096">
      <w:pPr>
        <w:pStyle w:val="Heading3"/>
      </w:pPr>
      <w:bookmarkStart w:id="2470" w:name="section_e372eb222ed34f6bbdc455f4c3379d83"/>
      <w:bookmarkStart w:id="2471" w:name="_Toc129235512"/>
      <w:r>
        <w:t>Part 1 Section 20.1.2.3.11, greenMod (Green Modification)</w:t>
      </w:r>
      <w:bookmarkEnd w:id="2470"/>
      <w:bookmarkEnd w:id="2471"/>
      <w:r>
        <w:fldChar w:fldCharType="begin"/>
      </w:r>
      <w:r>
        <w:instrText xml:space="preserve"> XE "greenMod (Green Modification)" </w:instrText>
      </w:r>
      <w:r>
        <w:fldChar w:fldCharType="end"/>
      </w:r>
    </w:p>
    <w:p w:rsidR="00066F2B" w:rsidRDefault="00102096">
      <w:pPr>
        <w:pStyle w:val="Definition-Field2"/>
      </w:pPr>
      <w:r>
        <w:rPr>
          <w:i/>
        </w:rPr>
        <w:t>For additional notes that apply to this portion of the standard, please see</w:t>
      </w:r>
      <w:r>
        <w:rPr>
          <w:i/>
        </w:rPr>
        <w:t xml:space="preserv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 xml:space="preserve">Office will read in percentages </w:t>
      </w:r>
      <w:r>
        <w:t>formatted with a trailing percent sign or as 1000th of a percent without trailing percent sign, but only write out percentages as 1000th's of a percent without trailing percent sign.</w:t>
      </w:r>
    </w:p>
    <w:p w:rsidR="00066F2B" w:rsidRDefault="00102096">
      <w:pPr>
        <w:pStyle w:val="Heading3"/>
      </w:pPr>
      <w:bookmarkStart w:id="2472" w:name="section_6608a2d4e5c74de28aa64977e614c1c5"/>
      <w:bookmarkStart w:id="2473" w:name="_Toc129235513"/>
      <w:r>
        <w:t>Part 1 Section 20.1.2.3.12, greenOff (Green Offset)</w:t>
      </w:r>
      <w:bookmarkEnd w:id="2472"/>
      <w:bookmarkEnd w:id="2473"/>
      <w:r>
        <w:fldChar w:fldCharType="begin"/>
      </w:r>
      <w:r>
        <w:instrText xml:space="preserve"> XE "greenOff (Green O</w:instrText>
      </w:r>
      <w:r>
        <w:instrText xml:space="preserve">ffset)"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ST_PositiveFixedPercentage is read and w</w:t>
      </w:r>
      <w:r>
        <w:rPr>
          <w:i/>
        </w:rPr>
        <w:t>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trailing perce</w:t>
      </w:r>
      <w:r>
        <w:t>nt sign.</w:t>
      </w:r>
    </w:p>
    <w:p w:rsidR="00066F2B" w:rsidRDefault="00102096">
      <w:pPr>
        <w:pStyle w:val="Heading3"/>
      </w:pPr>
      <w:bookmarkStart w:id="2474" w:name="section_3b541eefc2ea41349e73932962cedf9f"/>
      <w:bookmarkStart w:id="2475" w:name="_Toc129235514"/>
      <w:r>
        <w:t>Part 1 Section 20.1.2.3.13, hslClr (Hue, Saturation, Luminance Color Model)</w:t>
      </w:r>
      <w:bookmarkEnd w:id="2474"/>
      <w:bookmarkEnd w:id="2475"/>
      <w:r>
        <w:fldChar w:fldCharType="begin"/>
      </w:r>
      <w:r>
        <w:instrText xml:space="preserve"> XE "hslClr (Hue - Saturation - Luminance Color Model)" </w:instrText>
      </w:r>
      <w:r>
        <w:fldChar w:fldCharType="end"/>
      </w:r>
    </w:p>
    <w:p w:rsidR="00066F2B" w:rsidRDefault="00102096">
      <w:pPr>
        <w:pStyle w:val="Definition-Field"/>
      </w:pPr>
      <w:r>
        <w:t xml:space="preserve">a.   </w:t>
      </w:r>
      <w:r>
        <w:rPr>
          <w:i/>
        </w:rPr>
        <w:t>The standard states that ST_PositiveFixedPercentage is read and written as a percent with a trailing percent</w:t>
      </w:r>
      <w:r>
        <w:rPr>
          <w:i/>
        </w:rPr>
        <w:t xml:space="preserve">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trailing percent sign.</w:t>
      </w:r>
    </w:p>
    <w:p w:rsidR="00066F2B" w:rsidRDefault="00102096">
      <w:pPr>
        <w:pStyle w:val="Heading3"/>
      </w:pPr>
      <w:bookmarkStart w:id="2476" w:name="section_6b2abb5b132d435c88e84f9c0294885f"/>
      <w:bookmarkStart w:id="2477" w:name="_Toc129235515"/>
      <w:r>
        <w:lastRenderedPageBreak/>
        <w:t>Part 1 Section 20.1.2.3.14, hue (H</w:t>
      </w:r>
      <w:r>
        <w:t>ue)</w:t>
      </w:r>
      <w:bookmarkEnd w:id="2476"/>
      <w:bookmarkEnd w:id="2477"/>
      <w:r>
        <w:fldChar w:fldCharType="begin"/>
      </w:r>
      <w:r>
        <w:instrText xml:space="preserve"> XE "hue (Hue)" </w:instrText>
      </w:r>
      <w:r>
        <w:fldChar w:fldCharType="end"/>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 xml:space="preserve">Office will read in percentages formatted with a trailing percent sign or as 1000th of a percent without trailing </w:t>
      </w:r>
      <w:r>
        <w:t>percent sign, but only write out percentages as 1000th's of a percent without trailing percent sign.</w:t>
      </w:r>
    </w:p>
    <w:p w:rsidR="00066F2B" w:rsidRDefault="00102096">
      <w:pPr>
        <w:pStyle w:val="Heading3"/>
      </w:pPr>
      <w:bookmarkStart w:id="2478" w:name="section_bb6242e7b6c5458c97a46e01f8544fbc"/>
      <w:bookmarkStart w:id="2479" w:name="_Toc129235516"/>
      <w:r>
        <w:t>Part 1 Section 20.1.2.3.15, hueMod (Hue Modulate)</w:t>
      </w:r>
      <w:bookmarkEnd w:id="2478"/>
      <w:bookmarkEnd w:id="2479"/>
      <w:r>
        <w:fldChar w:fldCharType="begin"/>
      </w:r>
      <w:r>
        <w:instrText xml:space="preserve"> XE "hueMod (Hue Modulate)" </w:instrText>
      </w:r>
      <w:r>
        <w:fldChar w:fldCharType="end"/>
      </w:r>
    </w:p>
    <w:p w:rsidR="00066F2B" w:rsidRDefault="00102096">
      <w:pPr>
        <w:pStyle w:val="Definition-Field"/>
      </w:pPr>
      <w:r>
        <w:t xml:space="preserve">a.   </w:t>
      </w:r>
      <w:r>
        <w:rPr>
          <w:i/>
        </w:rPr>
        <w:t>The standard states that ST_PositiveFixedPercentage is read and writte</w:t>
      </w:r>
      <w:r>
        <w:rPr>
          <w:i/>
        </w:rPr>
        <w:t>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trailing percent si</w:t>
      </w:r>
      <w:r>
        <w:t>gn.</w:t>
      </w:r>
    </w:p>
    <w:p w:rsidR="00066F2B" w:rsidRDefault="00102096">
      <w:pPr>
        <w:pStyle w:val="Heading3"/>
      </w:pPr>
      <w:bookmarkStart w:id="2480" w:name="section_2c21486a21e446728ef2c1a741771549"/>
      <w:bookmarkStart w:id="2481" w:name="_Toc129235517"/>
      <w:r>
        <w:t>Part 1 Section 20.1.2.3.16, hueOff (Hue Offset)</w:t>
      </w:r>
      <w:bookmarkEnd w:id="2480"/>
      <w:bookmarkEnd w:id="2481"/>
      <w:r>
        <w:fldChar w:fldCharType="begin"/>
      </w:r>
      <w:r>
        <w:instrText xml:space="preserve"> XE "hueOff (Hue Offset)" </w:instrText>
      </w:r>
      <w:r>
        <w:fldChar w:fldCharType="end"/>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Office will read in percentages formatted with a trailin</w:t>
      </w:r>
      <w:r>
        <w:t>g percent sign or as 1000th of a percent without trailing percent sign, but only write out percentages as 1000th's of a percent without trailing percent sign.</w:t>
      </w:r>
    </w:p>
    <w:p w:rsidR="00066F2B" w:rsidRDefault="00102096">
      <w:pPr>
        <w:pStyle w:val="Heading3"/>
      </w:pPr>
      <w:bookmarkStart w:id="2482" w:name="section_a71c29ec88db4dcc8e5ac4d216d68ea3"/>
      <w:bookmarkStart w:id="2483" w:name="_Toc129235518"/>
      <w:r>
        <w:t>Part 1 Section 20.1.2.3.19, lum (Luminance)</w:t>
      </w:r>
      <w:bookmarkEnd w:id="2482"/>
      <w:bookmarkEnd w:id="2483"/>
      <w:r>
        <w:fldChar w:fldCharType="begin"/>
      </w:r>
      <w:r>
        <w:instrText xml:space="preserve"> XE "lum (Luminance)" </w:instrText>
      </w:r>
      <w:r>
        <w:fldChar w:fldCharType="end"/>
      </w:r>
    </w:p>
    <w:p w:rsidR="00066F2B" w:rsidRDefault="00102096">
      <w:pPr>
        <w:pStyle w:val="Definition-Field2"/>
      </w:pPr>
      <w:r>
        <w:rPr>
          <w:i/>
        </w:rPr>
        <w:t>For additional notes that app</w:t>
      </w:r>
      <w:r>
        <w:rPr>
          <w:i/>
        </w:rPr>
        <w:t xml:space="preserve">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allows luminance to be specified either as an attribute of a parent element or as a child el</w:t>
      </w:r>
      <w:r>
        <w:rPr>
          <w:i/>
        </w:rPr>
        <w:t>ement.</w:t>
      </w:r>
    </w:p>
    <w:p w:rsidR="00066F2B" w:rsidRDefault="00102096">
      <w:pPr>
        <w:pStyle w:val="Definition-Field2"/>
      </w:pPr>
      <w:r>
        <w:t>In Office, using child element lum will override the corresponding value specified in a parent element and may produce unexpected color.</w:t>
      </w:r>
    </w:p>
    <w:p w:rsidR="00066F2B" w:rsidRDefault="00102096">
      <w:pPr>
        <w:pStyle w:val="Definition-Field"/>
      </w:pPr>
      <w:r>
        <w:t xml:space="preserve">b.   </w:t>
      </w:r>
      <w:r>
        <w:rPr>
          <w:i/>
        </w:rPr>
        <w:t>The standard states that ST_PositiveFixedPercentage is read and written as a percent with a trailing percen</w:t>
      </w:r>
      <w:r>
        <w:rPr>
          <w:i/>
        </w:rPr>
        <w:t>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trailing percent sign.</w:t>
      </w:r>
    </w:p>
    <w:p w:rsidR="00066F2B" w:rsidRDefault="00102096">
      <w:pPr>
        <w:pStyle w:val="Heading3"/>
      </w:pPr>
      <w:bookmarkStart w:id="2484" w:name="section_bbae891601d748acae07ff5d30130967"/>
      <w:bookmarkStart w:id="2485" w:name="_Toc129235519"/>
      <w:r>
        <w:t>Part 1 Section 20.1.2.3.20, lumMo</w:t>
      </w:r>
      <w:r>
        <w:t>d (Luminance Modulation)</w:t>
      </w:r>
      <w:bookmarkEnd w:id="2484"/>
      <w:bookmarkEnd w:id="2485"/>
      <w:r>
        <w:fldChar w:fldCharType="begin"/>
      </w:r>
      <w:r>
        <w:instrText xml:space="preserve"> XE "lumMod (Luminance Modulation)"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 xml:space="preserve">The standard </w:t>
      </w:r>
      <w:r>
        <w:rPr>
          <w:i/>
        </w:rPr>
        <w:t>states that ST_PositiveFixedPercentage is 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w:t>
      </w:r>
      <w:r>
        <w:t>ages as 1000th's of a percent without trailing percent sign.</w:t>
      </w:r>
    </w:p>
    <w:p w:rsidR="00066F2B" w:rsidRDefault="00102096">
      <w:pPr>
        <w:pStyle w:val="Heading3"/>
      </w:pPr>
      <w:bookmarkStart w:id="2486" w:name="section_fa8c6409ddd046bdb9950b00342d9aeb"/>
      <w:bookmarkStart w:id="2487" w:name="_Toc129235520"/>
      <w:r>
        <w:lastRenderedPageBreak/>
        <w:t>Part 1 Section 20.1.2.3.21, lumOff (Luminance Offset)</w:t>
      </w:r>
      <w:bookmarkEnd w:id="2486"/>
      <w:bookmarkEnd w:id="2487"/>
      <w:r>
        <w:fldChar w:fldCharType="begin"/>
      </w:r>
      <w:r>
        <w:instrText xml:space="preserve"> XE "lumOff (Luminance Offset)"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element lumOff shifts the input color's luminance while leaving hue and saturation unchanged.</w:t>
      </w:r>
    </w:p>
    <w:p w:rsidR="00066F2B" w:rsidRDefault="00102096">
      <w:pPr>
        <w:pStyle w:val="Definition-Field2"/>
      </w:pPr>
      <w:r>
        <w:t>This element is not supported by Office and may p</w:t>
      </w:r>
      <w:r>
        <w:t>roduce unexpected color.</w:t>
      </w:r>
    </w:p>
    <w:p w:rsidR="00066F2B" w:rsidRDefault="00102096">
      <w:pPr>
        <w:pStyle w:val="Definition-Field"/>
      </w:pPr>
      <w:r>
        <w:t xml:space="preserve">b.   </w:t>
      </w:r>
      <w:r>
        <w:rPr>
          <w:i/>
        </w:rPr>
        <w:t>The standard states that ST_PositiveFixedPercentage is read and written as a percent with a trailing percent sign.</w:t>
      </w:r>
    </w:p>
    <w:p w:rsidR="00066F2B" w:rsidRDefault="00102096">
      <w:pPr>
        <w:pStyle w:val="Definition-Field2"/>
      </w:pPr>
      <w:r>
        <w:t>Office will read in percentages formatted with a trailing percent sign or as 1000th of a percent without traili</w:t>
      </w:r>
      <w:r>
        <w:t>ng percent sign, but only write out percentages as 1000th's of a percent without trailing percent sign.</w:t>
      </w:r>
    </w:p>
    <w:p w:rsidR="00066F2B" w:rsidRDefault="00102096">
      <w:pPr>
        <w:pStyle w:val="Heading3"/>
      </w:pPr>
      <w:bookmarkStart w:id="2488" w:name="section_848c9693a3484120b597e50b34988b5a"/>
      <w:bookmarkStart w:id="2489" w:name="_Toc129235521"/>
      <w:r>
        <w:t>Part 1 Section 20.1.2.3.22, prstClr (Preset Color)</w:t>
      </w:r>
      <w:bookmarkEnd w:id="2488"/>
      <w:bookmarkEnd w:id="2489"/>
      <w:r>
        <w:fldChar w:fldCharType="begin"/>
      </w:r>
      <w:r>
        <w:instrText xml:space="preserve"> XE "prstClr (Preset Color)"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w:t>
      </w:r>
      <w:r>
        <w:t>equires the val attribute.</w:t>
      </w:r>
    </w:p>
    <w:p w:rsidR="00066F2B" w:rsidRDefault="00102096">
      <w:pPr>
        <w:pStyle w:val="Heading3"/>
      </w:pPr>
      <w:bookmarkStart w:id="2490" w:name="section_b7378f270ccb4534905a6b72f3629e84"/>
      <w:bookmarkStart w:id="2491" w:name="_Toc129235522"/>
      <w:r>
        <w:t>Part 1 Section 20.1.2.3.23, red (Red)</w:t>
      </w:r>
      <w:bookmarkEnd w:id="2490"/>
      <w:bookmarkEnd w:id="2491"/>
      <w:r>
        <w:fldChar w:fldCharType="begin"/>
      </w:r>
      <w:r>
        <w:instrText xml:space="preserve"> XE "red (Red)"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w:t>
      </w:r>
      <w:r>
        <w:t>ly write out percentages as 1000th's of a percent without trailing percent sign.</w:t>
      </w:r>
    </w:p>
    <w:p w:rsidR="00066F2B" w:rsidRDefault="00102096">
      <w:pPr>
        <w:pStyle w:val="Heading3"/>
      </w:pPr>
      <w:bookmarkStart w:id="2492" w:name="section_3bbe53b4cdef4500a740b6d7db05ff8d"/>
      <w:bookmarkStart w:id="2493" w:name="_Toc129235523"/>
      <w:r>
        <w:t>Part 1 Section 20.1.2.3.24, redMod (Red Modulation)</w:t>
      </w:r>
      <w:bookmarkEnd w:id="2492"/>
      <w:bookmarkEnd w:id="2493"/>
      <w:r>
        <w:fldChar w:fldCharType="begin"/>
      </w:r>
      <w:r>
        <w:instrText xml:space="preserve"> XE "redMod (Red Modulation)"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Office will read in percentages formatted with a tra</w:t>
      </w:r>
      <w:r>
        <w:t>iling percent sign or as 1000th of a percent without trailing percent sign, but only write out percentages as 1000th's of a percent without trailing percent sign.</w:t>
      </w:r>
    </w:p>
    <w:p w:rsidR="00066F2B" w:rsidRDefault="00102096">
      <w:pPr>
        <w:pStyle w:val="Heading3"/>
      </w:pPr>
      <w:bookmarkStart w:id="2494" w:name="section_7324b5d8d9cb4b22b0a1bb247e1b9244"/>
      <w:bookmarkStart w:id="2495" w:name="_Toc129235524"/>
      <w:r>
        <w:t>Part 1 Section 20.1.2.3.25, redOff (Red Offset)</w:t>
      </w:r>
      <w:bookmarkEnd w:id="2494"/>
      <w:bookmarkEnd w:id="2495"/>
      <w:r>
        <w:fldChar w:fldCharType="begin"/>
      </w:r>
      <w:r>
        <w:instrText xml:space="preserve"> XE "redOff (Red Offset)" </w:instrText>
      </w:r>
      <w:r>
        <w:fldChar w:fldCharType="end"/>
      </w:r>
    </w:p>
    <w:p w:rsidR="00066F2B" w:rsidRDefault="00102096">
      <w:pPr>
        <w:pStyle w:val="Definition-Field2"/>
      </w:pPr>
      <w:r>
        <w:rPr>
          <w:i/>
        </w:rPr>
        <w:t>For additional no</w:t>
      </w:r>
      <w:r>
        <w:rPr>
          <w:i/>
        </w:rPr>
        <w:t xml:space="preserve">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ST_PositiveFixedPercentage is read and written as a percent with a t</w:t>
      </w:r>
      <w:r>
        <w:rPr>
          <w:i/>
        </w:rPr>
        <w: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trailing percent sign.</w:t>
      </w:r>
    </w:p>
    <w:p w:rsidR="00066F2B" w:rsidRDefault="00102096">
      <w:pPr>
        <w:pStyle w:val="Heading3"/>
      </w:pPr>
      <w:bookmarkStart w:id="2496" w:name="section_6e285ca361b94a4093beaf70277dcd71"/>
      <w:bookmarkStart w:id="2497" w:name="_Toc129235525"/>
      <w:r>
        <w:lastRenderedPageBreak/>
        <w:t>Part 1 Section 20.1</w:t>
      </w:r>
      <w:r>
        <w:t>.2.3.26, sat (Saturation)</w:t>
      </w:r>
      <w:bookmarkEnd w:id="2496"/>
      <w:bookmarkEnd w:id="2497"/>
      <w:r>
        <w:fldChar w:fldCharType="begin"/>
      </w:r>
      <w:r>
        <w:instrText xml:space="preserve"> XE "sat (Saturation)"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 xml:space="preserve">The standard allows </w:t>
      </w:r>
      <w:r>
        <w:rPr>
          <w:i/>
        </w:rPr>
        <w:t>saturation to be specified either as an attribute of a parent element or as a child element.</w:t>
      </w:r>
    </w:p>
    <w:p w:rsidR="00066F2B" w:rsidRDefault="00102096">
      <w:pPr>
        <w:pStyle w:val="Definition-Field2"/>
      </w:pPr>
      <w:r>
        <w:t>In Office, using child element sat will override the corresponding value specified in a parent element and may produce unexpected color.</w:t>
      </w:r>
    </w:p>
    <w:p w:rsidR="00066F2B" w:rsidRDefault="00102096">
      <w:pPr>
        <w:pStyle w:val="Definition-Field"/>
      </w:pPr>
      <w:r>
        <w:t xml:space="preserve">b.   </w:t>
      </w:r>
      <w:r>
        <w:rPr>
          <w:i/>
        </w:rPr>
        <w:t>The standard states t</w:t>
      </w:r>
      <w:r>
        <w:rPr>
          <w:i/>
        </w:rPr>
        <w:t>hat ST_Percentage is 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w:t>
      </w:r>
      <w:r>
        <w:t xml:space="preserve"> percent without trailing percent sign.</w:t>
      </w:r>
    </w:p>
    <w:p w:rsidR="00066F2B" w:rsidRDefault="00102096">
      <w:pPr>
        <w:pStyle w:val="Heading3"/>
      </w:pPr>
      <w:bookmarkStart w:id="2498" w:name="section_157e57919c514251ae907dd58ae69778"/>
      <w:bookmarkStart w:id="2499" w:name="_Toc129235526"/>
      <w:r>
        <w:t>Part 1 Section 20.1.2.3.27, satMod (Saturation Modulation)</w:t>
      </w:r>
      <w:bookmarkEnd w:id="2498"/>
      <w:bookmarkEnd w:id="2499"/>
      <w:r>
        <w:fldChar w:fldCharType="begin"/>
      </w:r>
      <w:r>
        <w:instrText xml:space="preserve"> XE "satMod (Saturation Modulation)"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ST_Percentage is read and written as a percent with a trailing percent sign.</w:t>
      </w:r>
    </w:p>
    <w:p w:rsidR="00066F2B" w:rsidRDefault="00102096">
      <w:pPr>
        <w:pStyle w:val="Definition-Field2"/>
      </w:pPr>
      <w:r>
        <w:t xml:space="preserve">Office will read in percentages formatted with a trailing percent sign or as 1000th of a </w:t>
      </w:r>
      <w:r>
        <w:t>percent without trailing percent sign, but only write out percentages as 1000th's of a percent without trailing percent sign.</w:t>
      </w:r>
    </w:p>
    <w:p w:rsidR="00066F2B" w:rsidRDefault="00102096">
      <w:pPr>
        <w:pStyle w:val="Heading3"/>
      </w:pPr>
      <w:bookmarkStart w:id="2500" w:name="section_4739545ec381406d9f092fcbe7d8e3af"/>
      <w:bookmarkStart w:id="2501" w:name="_Toc129235527"/>
      <w:r>
        <w:t>Part 1 Section 20.1.2.3.28, satOff (Saturation Offset)</w:t>
      </w:r>
      <w:bookmarkEnd w:id="2500"/>
      <w:bookmarkEnd w:id="2501"/>
      <w:r>
        <w:fldChar w:fldCharType="begin"/>
      </w:r>
      <w:r>
        <w:instrText xml:space="preserve"> XE "satOff (Saturation Offset)" </w:instrText>
      </w:r>
      <w:r>
        <w:fldChar w:fldCharType="end"/>
      </w:r>
    </w:p>
    <w:p w:rsidR="00066F2B" w:rsidRDefault="00102096">
      <w:pPr>
        <w:pStyle w:val="Definition-Field2"/>
      </w:pPr>
      <w:r>
        <w:rPr>
          <w:i/>
        </w:rPr>
        <w:t xml:space="preserve">For additional notes that apply to this </w:t>
      </w:r>
      <w:r>
        <w:rPr>
          <w:i/>
        </w:rPr>
        <w:t xml:space="preserve">portion of the standard, please see the notes for </w:t>
      </w:r>
      <w:hyperlink w:anchor="Section_609636d541304679b9b8eebaa8424ae7">
        <w:r>
          <w:rPr>
            <w:rStyle w:val="Hyperlink"/>
          </w:rPr>
          <w:t>blue, §20.1.2.3.4(a)</w:t>
        </w:r>
      </w:hyperlink>
      <w:r>
        <w:rPr>
          <w:i/>
        </w:rPr>
        <w:t>.</w:t>
      </w:r>
    </w:p>
    <w:p w:rsidR="00066F2B" w:rsidRDefault="00102096">
      <w:pPr>
        <w:pStyle w:val="Definition-Field"/>
      </w:pPr>
      <w:r>
        <w:t xml:space="preserve">a.   </w:t>
      </w:r>
      <w:r>
        <w:rPr>
          <w:i/>
        </w:rPr>
        <w:t>The standard states that element satOff shifts the input color's saturation while leaving hue and luminance unchange</w:t>
      </w:r>
      <w:r>
        <w:rPr>
          <w:i/>
        </w:rPr>
        <w:t>d.</w:t>
      </w:r>
    </w:p>
    <w:p w:rsidR="00066F2B" w:rsidRDefault="00102096">
      <w:pPr>
        <w:pStyle w:val="Definition-Field2"/>
      </w:pPr>
      <w:r>
        <w:t>This element is not supported by Office and may produce unexpected color.</w:t>
      </w:r>
    </w:p>
    <w:p w:rsidR="00066F2B" w:rsidRDefault="00102096">
      <w:pPr>
        <w:pStyle w:val="Definition-Field"/>
      </w:pPr>
      <w:r>
        <w:t xml:space="preserve">b.   </w:t>
      </w:r>
      <w:r>
        <w:rPr>
          <w:i/>
        </w:rPr>
        <w:t>The standard states that ST_Percentage is read and written as a percent with a trailing percent sign.</w:t>
      </w:r>
    </w:p>
    <w:p w:rsidR="00066F2B" w:rsidRDefault="00102096">
      <w:pPr>
        <w:pStyle w:val="Definition-Field2"/>
      </w:pPr>
      <w:r>
        <w:t>Office will read in percentages formatted with a trailing percent sign o</w:t>
      </w:r>
      <w:r>
        <w:t>r as 1000th of a percent without trailing percent sign, but only write out percentages as 1000th's of a percent without trailing percent sign.</w:t>
      </w:r>
    </w:p>
    <w:p w:rsidR="00066F2B" w:rsidRDefault="00102096">
      <w:pPr>
        <w:pStyle w:val="Heading3"/>
      </w:pPr>
      <w:bookmarkStart w:id="2502" w:name="section_948409b090f74b6a85ee2e3eefa3d0fd"/>
      <w:bookmarkStart w:id="2503" w:name="_Toc129235528"/>
      <w:r>
        <w:t>Part 1 Section 20.1.2.3.31, shade (Shade)</w:t>
      </w:r>
      <w:bookmarkEnd w:id="2502"/>
      <w:bookmarkEnd w:id="2503"/>
      <w:r>
        <w:fldChar w:fldCharType="begin"/>
      </w:r>
      <w:r>
        <w:instrText xml:space="preserve"> XE "shade (Shade)" </w:instrText>
      </w:r>
      <w:r>
        <w:fldChar w:fldCharType="end"/>
      </w:r>
    </w:p>
    <w:p w:rsidR="00066F2B" w:rsidRDefault="00102096">
      <w:pPr>
        <w:pStyle w:val="Definition-Field2"/>
      </w:pPr>
      <w:r>
        <w:rPr>
          <w:i/>
        </w:rPr>
        <w:t>For additional notes that apply to this portion o</w:t>
      </w:r>
      <w:r>
        <w:rPr>
          <w:i/>
        </w:rPr>
        <w:t xml:space="preserve">f the standard, please see the notes for </w:t>
      </w:r>
      <w:hyperlink w:anchor="Section_8d11d27322a648b8a2122b60910659bd">
        <w:r>
          <w:rPr>
            <w:rStyle w:val="Hyperlink"/>
          </w:rPr>
          <w:t>alpha, §20.1.2.3.1(a)</w:t>
        </w:r>
      </w:hyperlink>
      <w:r>
        <w:rPr>
          <w:i/>
        </w:rPr>
        <w:t>.</w:t>
      </w:r>
    </w:p>
    <w:p w:rsidR="00066F2B" w:rsidRDefault="00102096">
      <w:pPr>
        <w:pStyle w:val="Definition-Field"/>
      </w:pPr>
      <w:r>
        <w:t xml:space="preserve">a.   </w:t>
      </w:r>
      <w:r>
        <w:rPr>
          <w:i/>
        </w:rPr>
        <w:t>The standard states that ST_PositiveFixedPercentage is read and written as a percent with a trailing percent sign.</w:t>
      </w:r>
    </w:p>
    <w:p w:rsidR="00066F2B" w:rsidRDefault="00102096">
      <w:pPr>
        <w:pStyle w:val="Definition-Field2"/>
      </w:pPr>
      <w:r>
        <w:t>Office wi</w:t>
      </w:r>
      <w:r>
        <w:t>ll read in percentages formatted with a trailing percent sign or as 1000th of a percent without trailing percent sign, but only write out percentages as 1000th's of a percent without trailing percent sign.</w:t>
      </w:r>
    </w:p>
    <w:p w:rsidR="00066F2B" w:rsidRDefault="00102096">
      <w:pPr>
        <w:pStyle w:val="Heading3"/>
      </w:pPr>
      <w:bookmarkStart w:id="2504" w:name="section_cfb7a112dc1944ab9defbe5e19198aca"/>
      <w:bookmarkStart w:id="2505" w:name="_Toc129235529"/>
      <w:r>
        <w:lastRenderedPageBreak/>
        <w:t>Part 1 Section 20.1.2.3.33, sysClr (System Color)</w:t>
      </w:r>
      <w:bookmarkEnd w:id="2504"/>
      <w:bookmarkEnd w:id="2505"/>
      <w:r>
        <w:fldChar w:fldCharType="begin"/>
      </w:r>
      <w:r>
        <w:instrText xml:space="preserve"> </w:instrText>
      </w:r>
      <w:r>
        <w:instrText xml:space="preserve">XE "sysClr (System Color)" </w:instrText>
      </w:r>
      <w:r>
        <w:fldChar w:fldCharType="end"/>
      </w:r>
    </w:p>
    <w:p w:rsidR="00066F2B" w:rsidRDefault="00102096">
      <w:pPr>
        <w:pStyle w:val="Definition-Field"/>
      </w:pPr>
      <w:r>
        <w:t xml:space="preserve">a.   </w:t>
      </w:r>
      <w:r>
        <w:rPr>
          <w:i/>
        </w:rPr>
        <w:t>The standard does not fully describe the lastClr attribute.</w:t>
      </w:r>
    </w:p>
    <w:p w:rsidR="00066F2B" w:rsidRDefault="00102096">
      <w:pPr>
        <w:pStyle w:val="Definition-Field2"/>
      </w:pPr>
      <w:r>
        <w:t>In Office, lastClr is an optional attribute that stores the RGB value of the last sysClr used.</w:t>
      </w:r>
    </w:p>
    <w:p w:rsidR="00066F2B" w:rsidRDefault="00102096">
      <w:pPr>
        <w:pStyle w:val="Heading3"/>
      </w:pPr>
      <w:bookmarkStart w:id="2506" w:name="section_376a958553ee4ab69a86b58cafd200ba"/>
      <w:bookmarkStart w:id="2507" w:name="_Toc129235530"/>
      <w:r>
        <w:t>Part 1 Section 20.1.2.3.34, tint (Tint)</w:t>
      </w:r>
      <w:bookmarkEnd w:id="2506"/>
      <w:bookmarkEnd w:id="2507"/>
      <w:r>
        <w:fldChar w:fldCharType="begin"/>
      </w:r>
      <w:r>
        <w:instrText xml:space="preserve"> XE "tint (Tint)" </w:instrText>
      </w:r>
      <w:r>
        <w:fldChar w:fldCharType="end"/>
      </w:r>
    </w:p>
    <w:p w:rsidR="00066F2B" w:rsidRDefault="00102096">
      <w:pPr>
        <w:pStyle w:val="Definition-Field2"/>
      </w:pPr>
      <w:r>
        <w:rPr>
          <w:i/>
        </w:rPr>
        <w:t>For ad</w:t>
      </w:r>
      <w:r>
        <w:rPr>
          <w:i/>
        </w:rPr>
        <w:t xml:space="preserve">ditional notes that apply to this portion of the standard, please see the notes for </w:t>
      </w:r>
      <w:hyperlink w:anchor="Section_8d11d27322a648b8a2122b60910659bd">
        <w:r>
          <w:rPr>
            <w:rStyle w:val="Hyperlink"/>
          </w:rPr>
          <w:t>alpha, §20.1.2.3.1(a)</w:t>
        </w:r>
      </w:hyperlink>
      <w:r>
        <w:rPr>
          <w:i/>
        </w:rPr>
        <w:t>.</w:t>
      </w:r>
    </w:p>
    <w:p w:rsidR="00066F2B" w:rsidRDefault="00102096">
      <w:pPr>
        <w:pStyle w:val="Definition-Field"/>
      </w:pPr>
      <w:r>
        <w:t xml:space="preserve">a.   </w:t>
      </w:r>
      <w:r>
        <w:rPr>
          <w:i/>
        </w:rPr>
        <w:t>The standard states that ST_PositiveFixedPercentage is read and written as a perc</w:t>
      </w:r>
      <w:r>
        <w:rPr>
          <w:i/>
        </w:rPr>
        <w:t>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trailing percent sign.</w:t>
      </w:r>
    </w:p>
    <w:p w:rsidR="00066F2B" w:rsidRDefault="00102096">
      <w:pPr>
        <w:pStyle w:val="Heading3"/>
      </w:pPr>
      <w:bookmarkStart w:id="2508" w:name="section_04a1b8020388451d8a1adc77e7b6e7fb"/>
      <w:bookmarkStart w:id="2509" w:name="_Toc129235531"/>
      <w:r>
        <w:t xml:space="preserve">Part 1 </w:t>
      </w:r>
      <w:r>
        <w:t>Section 20.1.3.2, audioFile (Audio from File)</w:t>
      </w:r>
      <w:bookmarkEnd w:id="2508"/>
      <w:bookmarkEnd w:id="2509"/>
      <w:r>
        <w:fldChar w:fldCharType="begin"/>
      </w:r>
      <w:r>
        <w:instrText xml:space="preserve"> XE "audioFile (Audio from File)" </w:instrText>
      </w:r>
      <w:r>
        <w:fldChar w:fldCharType="end"/>
      </w:r>
    </w:p>
    <w:p w:rsidR="00066F2B" w:rsidRDefault="00102096">
      <w:pPr>
        <w:pStyle w:val="Definition-Field"/>
      </w:pPr>
      <w:r>
        <w:t xml:space="preserve">a.   </w:t>
      </w:r>
      <w:r>
        <w:rPr>
          <w:i/>
        </w:rPr>
        <w:t>The standard specifies the optional contentType attribute for videoFile element.</w:t>
      </w:r>
    </w:p>
    <w:p w:rsidR="00066F2B" w:rsidRDefault="00102096">
      <w:pPr>
        <w:pStyle w:val="Definition-Field2"/>
      </w:pPr>
      <w:r>
        <w:t xml:space="preserve">Office ignores the optional contentType attribute and does not round trip the attribute </w:t>
      </w:r>
      <w:r>
        <w:t>on saving a file that contains the attribute at load time.</w:t>
      </w:r>
    </w:p>
    <w:p w:rsidR="00066F2B" w:rsidRDefault="00102096">
      <w:pPr>
        <w:pStyle w:val="Heading3"/>
      </w:pPr>
      <w:bookmarkStart w:id="2510" w:name="section_2c068059663f4dd795aa2cbc325caff6"/>
      <w:bookmarkStart w:id="2511" w:name="_Toc129235532"/>
      <w:r>
        <w:t>Part 1 Section 20.1.3.3, end (Audio End Time)</w:t>
      </w:r>
      <w:bookmarkEnd w:id="2510"/>
      <w:bookmarkEnd w:id="2511"/>
      <w:r>
        <w:fldChar w:fldCharType="begin"/>
      </w:r>
      <w:r>
        <w:instrText xml:space="preserve"> XE "end (Audio End Time)" </w:instrText>
      </w:r>
      <w:r>
        <w:fldChar w:fldCharType="end"/>
      </w:r>
    </w:p>
    <w:p w:rsidR="00066F2B" w:rsidRDefault="00102096">
      <w:pPr>
        <w:pStyle w:val="Definition-Field"/>
      </w:pPr>
      <w:r>
        <w:t xml:space="preserve">a.   </w:t>
      </w:r>
      <w:r>
        <w:rPr>
          <w:i/>
        </w:rPr>
        <w:t xml:space="preserve">The standard uses common attribute descriptions for 'time' and 'track' that are shared by both 'st' and 'end' </w:t>
      </w:r>
      <w:r>
        <w:rPr>
          <w:i/>
        </w:rPr>
        <w:t>elements.</w:t>
      </w:r>
    </w:p>
    <w:p w:rsidR="00066F2B" w:rsidRDefault="00102096">
      <w:pPr>
        <w:pStyle w:val="Definition-Field2"/>
      </w:pPr>
      <w:r>
        <w:t>In Office, the time attribute specifies the time in seconds that the CD audio should be started on at or stopped at while the track attribute specifies the track of the CD the audio will begin on or stop at.</w:t>
      </w:r>
    </w:p>
    <w:p w:rsidR="00066F2B" w:rsidRDefault="00102096">
      <w:pPr>
        <w:pStyle w:val="Heading3"/>
      </w:pPr>
      <w:bookmarkStart w:id="2512" w:name="section_05bb8be40b9c4be78eab1335e1d2d61c"/>
      <w:bookmarkStart w:id="2513" w:name="_Toc129235533"/>
      <w:r>
        <w:t>Part 1 Section 20.1.3.5, st (Audio Sta</w:t>
      </w:r>
      <w:r>
        <w:t>rt Time)</w:t>
      </w:r>
      <w:bookmarkEnd w:id="2512"/>
      <w:bookmarkEnd w:id="2513"/>
      <w:r>
        <w:fldChar w:fldCharType="begin"/>
      </w:r>
      <w:r>
        <w:instrText xml:space="preserve"> XE "st (Audio Start Time)"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c068059663f4dd795aa2cbc325caff6">
        <w:r>
          <w:rPr>
            <w:rStyle w:val="Hyperlink"/>
          </w:rPr>
          <w:t>end, §20.1.3.3(a)</w:t>
        </w:r>
      </w:hyperlink>
      <w:r>
        <w:rPr>
          <w:i/>
        </w:rPr>
        <w:t>.</w:t>
      </w:r>
    </w:p>
    <w:p w:rsidR="00066F2B" w:rsidRDefault="00102096">
      <w:pPr>
        <w:pStyle w:val="Heading3"/>
      </w:pPr>
      <w:bookmarkStart w:id="2514" w:name="section_1d9021fb7aa149c48f2d691a1c6684ad"/>
      <w:bookmarkStart w:id="2515" w:name="_Toc129235534"/>
      <w:r>
        <w:t>Part 1 Section 20.1.3.6, videoFile (Video fro</w:t>
      </w:r>
      <w:r>
        <w:t>m File)</w:t>
      </w:r>
      <w:bookmarkEnd w:id="2514"/>
      <w:bookmarkEnd w:id="2515"/>
      <w:r>
        <w:fldChar w:fldCharType="begin"/>
      </w:r>
      <w:r>
        <w:instrText xml:space="preserve"> XE "videoFile (Video from File)" </w:instrText>
      </w:r>
      <w:r>
        <w:fldChar w:fldCharType="end"/>
      </w:r>
    </w:p>
    <w:p w:rsidR="00066F2B" w:rsidRDefault="00102096">
      <w:pPr>
        <w:pStyle w:val="Definition-Field"/>
      </w:pPr>
      <w:r>
        <w:t xml:space="preserve">a.   </w:t>
      </w:r>
      <w:r>
        <w:rPr>
          <w:i/>
        </w:rPr>
        <w:t>The standard specifies the optional contentType attribute for videoFile element.</w:t>
      </w:r>
    </w:p>
    <w:p w:rsidR="00066F2B" w:rsidRDefault="00102096">
      <w:pPr>
        <w:pStyle w:val="Definition-Field2"/>
      </w:pPr>
      <w:r>
        <w:t>Office ignores the optional contentType attribute and does not round trip the attribute on saving a file that contains the att</w:t>
      </w:r>
      <w:r>
        <w:t>ribute at load time.</w:t>
      </w:r>
    </w:p>
    <w:p w:rsidR="00066F2B" w:rsidRDefault="00102096">
      <w:pPr>
        <w:pStyle w:val="Heading3"/>
      </w:pPr>
      <w:bookmarkStart w:id="2516" w:name="section_200a8e888d524d2a82f76383fea2caea"/>
      <w:bookmarkStart w:id="2517" w:name="_Toc129235535"/>
      <w:r>
        <w:t>Part 1 Section 20.1.4.1.1, accent1 (Accent 1)</w:t>
      </w:r>
      <w:bookmarkEnd w:id="2516"/>
      <w:bookmarkEnd w:id="2517"/>
      <w:r>
        <w:fldChar w:fldCharType="begin"/>
      </w:r>
      <w:r>
        <w:instrText xml:space="preserve"> XE "accent1 (Accent 1)"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 xml:space="preserve">Office does not allow schemeClr as a child of the parent element </w:t>
      </w:r>
      <w:r>
        <w:t>clrScheme.</w:t>
      </w:r>
    </w:p>
    <w:p w:rsidR="00066F2B" w:rsidRDefault="00102096">
      <w:pPr>
        <w:pStyle w:val="Heading3"/>
      </w:pPr>
      <w:bookmarkStart w:id="2518" w:name="section_ec6649f3feb54cbe86ad01f9e1778091"/>
      <w:bookmarkStart w:id="2519" w:name="_Toc129235536"/>
      <w:r>
        <w:t>Part 1 Section 20.1.4.1.2, accent2 (Accent 2)</w:t>
      </w:r>
      <w:bookmarkEnd w:id="2518"/>
      <w:bookmarkEnd w:id="2519"/>
      <w:r>
        <w:fldChar w:fldCharType="begin"/>
      </w:r>
      <w:r>
        <w:instrText xml:space="preserve"> XE "accent2 (Accent 2)"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lastRenderedPageBreak/>
        <w:t>Office does not allow schemeClr as a child of the parent element clrScheme.</w:t>
      </w:r>
    </w:p>
    <w:p w:rsidR="00066F2B" w:rsidRDefault="00102096">
      <w:pPr>
        <w:pStyle w:val="Heading3"/>
      </w:pPr>
      <w:bookmarkStart w:id="2520" w:name="section_10b90b6cd8764335961999f0786d0eab"/>
      <w:bookmarkStart w:id="2521" w:name="_Toc129235537"/>
      <w:r>
        <w:t xml:space="preserve">Part </w:t>
      </w:r>
      <w:r>
        <w:t>1 Section 20.1.4.1.3, accent3 (Accent 3)</w:t>
      </w:r>
      <w:bookmarkEnd w:id="2520"/>
      <w:bookmarkEnd w:id="2521"/>
      <w:r>
        <w:fldChar w:fldCharType="begin"/>
      </w:r>
      <w:r>
        <w:instrText xml:space="preserve"> XE "accent3 (Accent 3)"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22" w:name="section_637470bc3bf64eb087c9f25e1a35cef4"/>
      <w:bookmarkStart w:id="2523" w:name="_Toc129235538"/>
      <w:r>
        <w:t>Part 1 Section 20.1.4</w:t>
      </w:r>
      <w:r>
        <w:t>.1.4, accent4 (Accent 4)</w:t>
      </w:r>
      <w:bookmarkEnd w:id="2522"/>
      <w:bookmarkEnd w:id="2523"/>
      <w:r>
        <w:fldChar w:fldCharType="begin"/>
      </w:r>
      <w:r>
        <w:instrText xml:space="preserve"> XE "accent4 (Accent 4)"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24" w:name="section_1687400204664c2ba60db62f9d42590a"/>
      <w:bookmarkStart w:id="2525" w:name="_Toc129235539"/>
      <w:r>
        <w:t>Part 1 Section 20.1.4.1.5, accent5 (A</w:t>
      </w:r>
      <w:r>
        <w:t>ccent 5)</w:t>
      </w:r>
      <w:bookmarkEnd w:id="2524"/>
      <w:bookmarkEnd w:id="2525"/>
      <w:r>
        <w:fldChar w:fldCharType="begin"/>
      </w:r>
      <w:r>
        <w:instrText xml:space="preserve"> XE "accent5 (Accent 5)"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26" w:name="section_c92f3b2e902f44ef9760d39d261e1d5b"/>
      <w:bookmarkStart w:id="2527" w:name="_Toc129235540"/>
      <w:r>
        <w:t>Part 1 Section 20.1.4.1.6, accent6 (Accent 6)</w:t>
      </w:r>
      <w:bookmarkEnd w:id="2526"/>
      <w:bookmarkEnd w:id="2527"/>
      <w:r>
        <w:fldChar w:fldCharType="begin"/>
      </w:r>
      <w:r>
        <w:instrText xml:space="preserve"> XE "acc</w:instrText>
      </w:r>
      <w:r>
        <w:instrText xml:space="preserve">ent6 (Accent 6)"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28" w:name="section_0efe93f6a9914b0285c5bba4619e7d25"/>
      <w:bookmarkStart w:id="2529" w:name="_Toc129235541"/>
      <w:r>
        <w:t>Part 1 Section 20.1.4.1.9, dk1 (Dark 1)</w:t>
      </w:r>
      <w:bookmarkEnd w:id="2528"/>
      <w:bookmarkEnd w:id="2529"/>
      <w:r>
        <w:fldChar w:fldCharType="begin"/>
      </w:r>
      <w:r>
        <w:instrText xml:space="preserve"> XE "dk1 (Dark 1)" </w:instrText>
      </w:r>
      <w:r>
        <w:fldChar w:fldCharType="end"/>
      </w:r>
    </w:p>
    <w:p w:rsidR="00066F2B" w:rsidRDefault="00102096">
      <w:pPr>
        <w:pStyle w:val="Definition-Field"/>
      </w:pPr>
      <w:r>
        <w:t xml:space="preserve">a.   </w:t>
      </w:r>
      <w:r>
        <w:rPr>
          <w:i/>
        </w:rPr>
        <w:t>The</w:t>
      </w:r>
      <w:r>
        <w:rPr>
          <w:i/>
        </w:rPr>
        <w:t xml:space="preserv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30" w:name="section_46c7a3ca42274b368bef211aa750ef6e"/>
      <w:bookmarkStart w:id="2531" w:name="_Toc129235542"/>
      <w:r>
        <w:t>Part 1 Section 20.1.4.1.10, dk2 (Dark 2)</w:t>
      </w:r>
      <w:bookmarkEnd w:id="2530"/>
      <w:bookmarkEnd w:id="2531"/>
      <w:r>
        <w:fldChar w:fldCharType="begin"/>
      </w:r>
      <w:r>
        <w:instrText xml:space="preserve"> XE "dk2 (Dark 2)" </w:instrText>
      </w:r>
      <w:r>
        <w:fldChar w:fldCharType="end"/>
      </w:r>
    </w:p>
    <w:p w:rsidR="00066F2B" w:rsidRDefault="00102096">
      <w:pPr>
        <w:pStyle w:val="Definition-Field"/>
      </w:pPr>
      <w:r>
        <w:t xml:space="preserve">a.   </w:t>
      </w:r>
      <w:r>
        <w:rPr>
          <w:i/>
        </w:rPr>
        <w:t>The standard allows the elemen</w:t>
      </w:r>
      <w:r>
        <w:rPr>
          <w:i/>
        </w:rPr>
        <w:t>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32" w:name="section_af9c792be9254afcbef47f031163f0f7"/>
      <w:bookmarkStart w:id="2533" w:name="_Toc129235543"/>
      <w:r>
        <w:t>Part 1 Section 20.1.4.1.15, folHlink (Followed Hyperlink)</w:t>
      </w:r>
      <w:bookmarkEnd w:id="2532"/>
      <w:bookmarkEnd w:id="2533"/>
      <w:r>
        <w:fldChar w:fldCharType="begin"/>
      </w:r>
      <w:r>
        <w:instrText xml:space="preserve"> XE "folHlink (Followed Hyperlink)" </w:instrText>
      </w:r>
      <w:r>
        <w:fldChar w:fldCharType="end"/>
      </w:r>
    </w:p>
    <w:p w:rsidR="00066F2B" w:rsidRDefault="00102096">
      <w:pPr>
        <w:pStyle w:val="Definition-Field"/>
      </w:pPr>
      <w:r>
        <w:t xml:space="preserve">a.   </w:t>
      </w:r>
      <w:r>
        <w:rPr>
          <w:i/>
        </w:rPr>
        <w:t>The standard allows the</w:t>
      </w:r>
      <w:r>
        <w:rPr>
          <w:i/>
        </w:rPr>
        <w:t xml:space="preserv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34" w:name="section_dda195888971454cb18f0282065f95a3"/>
      <w:bookmarkStart w:id="2535" w:name="_Toc129235544"/>
      <w:r>
        <w:t>Part 1 Section 20.1.4.1.17, fontRef (Font Reference)</w:t>
      </w:r>
      <w:bookmarkEnd w:id="2534"/>
      <w:bookmarkEnd w:id="2535"/>
      <w:r>
        <w:fldChar w:fldCharType="begin"/>
      </w:r>
      <w:r>
        <w:instrText xml:space="preserve"> XE "fontRef (Font Reference)" </w:instrText>
      </w:r>
      <w:r>
        <w:fldChar w:fldCharType="end"/>
      </w:r>
    </w:p>
    <w:p w:rsidR="00066F2B" w:rsidRDefault="00102096">
      <w:pPr>
        <w:pStyle w:val="Definition-Field"/>
      </w:pPr>
      <w:r>
        <w:t xml:space="preserve">a.   </w:t>
      </w:r>
      <w:r>
        <w:rPr>
          <w:i/>
        </w:rPr>
        <w:t xml:space="preserve">The standard does not </w:t>
      </w:r>
      <w:r>
        <w:rPr>
          <w:i/>
        </w:rPr>
        <w:t>state how to handle an undefined theme.</w:t>
      </w:r>
    </w:p>
    <w:p w:rsidR="00066F2B" w:rsidRDefault="00102096">
      <w:pPr>
        <w:pStyle w:val="Definition-Field2"/>
      </w:pPr>
      <w:r>
        <w:t>Excel uses a default value of minor for the idx attribute on this element and a default value of tx1 for the val attribute on the schemeClr element when a theme is not provided.</w:t>
      </w:r>
    </w:p>
    <w:p w:rsidR="00066F2B" w:rsidRDefault="00102096">
      <w:pPr>
        <w:pStyle w:val="Heading3"/>
      </w:pPr>
      <w:bookmarkStart w:id="2536" w:name="section_b3ef6d7b692d497c8c88e6cff3558e47"/>
      <w:bookmarkStart w:id="2537" w:name="_Toc129235545"/>
      <w:r>
        <w:t>Part 1 Section 20.1.4.1.19, hlink (Hyperlink)</w:t>
      </w:r>
      <w:bookmarkEnd w:id="2536"/>
      <w:bookmarkEnd w:id="2537"/>
      <w:r>
        <w:fldChar w:fldCharType="begin"/>
      </w:r>
      <w:r>
        <w:instrText xml:space="preserve"> XE "hlink (Hyperlink)"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38" w:name="section_95b65bea5318441eb941f8b8b47c6ff8"/>
      <w:bookmarkStart w:id="2539" w:name="_Toc129235546"/>
      <w:r>
        <w:lastRenderedPageBreak/>
        <w:t>Part 1 Section 20</w:t>
      </w:r>
      <w:r>
        <w:t>.1.4.1.22, lt1 (Light 1)</w:t>
      </w:r>
      <w:bookmarkEnd w:id="2538"/>
      <w:bookmarkEnd w:id="2539"/>
      <w:r>
        <w:fldChar w:fldCharType="begin"/>
      </w:r>
      <w:r>
        <w:instrText xml:space="preserve"> XE "lt1 (Light 1)"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40" w:name="section_06a16974a53649de992d0576550cfa06"/>
      <w:bookmarkStart w:id="2541" w:name="_Toc129235547"/>
      <w:r>
        <w:t>Part 1 Section 20.1.4.1.23, lt2 (Light 2)</w:t>
      </w:r>
      <w:bookmarkEnd w:id="2540"/>
      <w:bookmarkEnd w:id="2541"/>
      <w:r>
        <w:fldChar w:fldCharType="begin"/>
      </w:r>
      <w:r>
        <w:instrText xml:space="preserve"> </w:instrText>
      </w:r>
      <w:r>
        <w:instrText xml:space="preserve">XE "lt2 (Light 2)" </w:instrText>
      </w:r>
      <w:r>
        <w:fldChar w:fldCharType="end"/>
      </w:r>
    </w:p>
    <w:p w:rsidR="00066F2B" w:rsidRDefault="00102096">
      <w:pPr>
        <w:pStyle w:val="Definition-Field"/>
      </w:pPr>
      <w:r>
        <w:t xml:space="preserve">a.   </w:t>
      </w:r>
      <w:r>
        <w:rPr>
          <w:i/>
        </w:rPr>
        <w:t>The standard allows the element schemeClr as a child of the parent element clrScheme.</w:t>
      </w:r>
    </w:p>
    <w:p w:rsidR="00066F2B" w:rsidRDefault="00102096">
      <w:pPr>
        <w:pStyle w:val="Definition-Field2"/>
      </w:pPr>
      <w:r>
        <w:t>Office does not allow schemeClr as a child of the parent element clrScheme.</w:t>
      </w:r>
    </w:p>
    <w:p w:rsidR="00066F2B" w:rsidRDefault="00102096">
      <w:pPr>
        <w:pStyle w:val="Heading3"/>
      </w:pPr>
      <w:bookmarkStart w:id="2542" w:name="section_0d2ec861539b4f569674d3fe690db170"/>
      <w:bookmarkStart w:id="2543" w:name="_Toc129235548"/>
      <w:r>
        <w:t>Part 1 Section 20.1.4.2.2, band1V (Band 1 Vertical)</w:t>
      </w:r>
      <w:bookmarkEnd w:id="2542"/>
      <w:bookmarkEnd w:id="2543"/>
      <w:r>
        <w:fldChar w:fldCharType="begin"/>
      </w:r>
      <w:r>
        <w:instrText xml:space="preserve"> XE "band1V (Ban</w:instrText>
      </w:r>
      <w:r>
        <w:instrText xml:space="preserve">d 1 Vertical)" </w:instrText>
      </w:r>
      <w:r>
        <w:fldChar w:fldCharType="end"/>
      </w:r>
    </w:p>
    <w:p w:rsidR="00066F2B" w:rsidRDefault="00102096">
      <w:pPr>
        <w:pStyle w:val="Definition-Field"/>
      </w:pPr>
      <w:r>
        <w:t xml:space="preserve">a.   </w:t>
      </w:r>
      <w:r>
        <w:rPr>
          <w:i/>
        </w:rPr>
        <w:t>The standard states that the band1V element applies to rows.</w:t>
      </w:r>
    </w:p>
    <w:p w:rsidR="00066F2B" w:rsidRDefault="00102096">
      <w:pPr>
        <w:pStyle w:val="Definition-Field2"/>
      </w:pPr>
      <w:r>
        <w:t>Office applies this element to columns.</w:t>
      </w:r>
    </w:p>
    <w:p w:rsidR="00066F2B" w:rsidRDefault="00102096">
      <w:pPr>
        <w:pStyle w:val="Heading3"/>
      </w:pPr>
      <w:bookmarkStart w:id="2544" w:name="section_4e29decef19447f18182fe86ecd01c53"/>
      <w:bookmarkStart w:id="2545" w:name="_Toc129235549"/>
      <w:r>
        <w:t>Part 1 Section 20.1.4.2.4, band2V (Band 2 Vertical)</w:t>
      </w:r>
      <w:bookmarkEnd w:id="2544"/>
      <w:bookmarkEnd w:id="2545"/>
      <w:r>
        <w:fldChar w:fldCharType="begin"/>
      </w:r>
      <w:r>
        <w:instrText xml:space="preserve"> XE "band2V (Band 2 Vertical)" </w:instrText>
      </w:r>
      <w:r>
        <w:fldChar w:fldCharType="end"/>
      </w:r>
    </w:p>
    <w:p w:rsidR="00066F2B" w:rsidRDefault="00102096">
      <w:pPr>
        <w:pStyle w:val="Definition-Field"/>
      </w:pPr>
      <w:r>
        <w:t xml:space="preserve">a.   </w:t>
      </w:r>
      <w:r>
        <w:rPr>
          <w:i/>
        </w:rPr>
        <w:t>The standard states that the band2V elemen</w:t>
      </w:r>
      <w:r>
        <w:rPr>
          <w:i/>
        </w:rPr>
        <w:t>t applies to rows.</w:t>
      </w:r>
    </w:p>
    <w:p w:rsidR="00066F2B" w:rsidRDefault="00102096">
      <w:pPr>
        <w:pStyle w:val="Definition-Field2"/>
      </w:pPr>
      <w:r>
        <w:t>Office applies this element to columns.</w:t>
      </w:r>
    </w:p>
    <w:p w:rsidR="00066F2B" w:rsidRDefault="00102096">
      <w:pPr>
        <w:pStyle w:val="Heading3"/>
      </w:pPr>
      <w:bookmarkStart w:id="2546" w:name="section_ffba6058673243de986fea4e686a2f86"/>
      <w:bookmarkStart w:id="2547" w:name="_Toc129235550"/>
      <w:r>
        <w:t>Part 1 Section 20.1.4.2.9, fill (Fill)</w:t>
      </w:r>
      <w:bookmarkEnd w:id="2546"/>
      <w:bookmarkEnd w:id="2547"/>
      <w:r>
        <w:fldChar w:fldCharType="begin"/>
      </w:r>
      <w:r>
        <w:instrText xml:space="preserve"> XE "fill (Fill)" </w:instrText>
      </w:r>
      <w:r>
        <w:fldChar w:fldCharType="end"/>
      </w:r>
    </w:p>
    <w:p w:rsidR="00066F2B" w:rsidRDefault="00102096">
      <w:pPr>
        <w:pStyle w:val="Definition-Field"/>
      </w:pPr>
      <w:r>
        <w:t xml:space="preserve">a.   </w:t>
      </w:r>
      <w:r>
        <w:rPr>
          <w:i/>
        </w:rPr>
        <w:t>The standard states that the fill element defines the fill that is applied to the table as a whole.</w:t>
      </w:r>
    </w:p>
    <w:p w:rsidR="00066F2B" w:rsidRDefault="00102096">
      <w:pPr>
        <w:pStyle w:val="Definition-Field2"/>
      </w:pPr>
      <w:r>
        <w:t>Office uses this element to affec</w:t>
      </w:r>
      <w:r>
        <w:t>t the table as a whole only if parented by tblBg.</w:t>
      </w:r>
    </w:p>
    <w:p w:rsidR="00066F2B" w:rsidRDefault="00102096">
      <w:pPr>
        <w:pStyle w:val="Definition-Field"/>
      </w:pPr>
      <w:r>
        <w:t xml:space="preserve">b.   </w:t>
      </w:r>
      <w:r>
        <w:rPr>
          <w:i/>
        </w:rPr>
        <w:t>The standard allows group fills to be applied to a table.</w:t>
      </w:r>
    </w:p>
    <w:p w:rsidR="00066F2B" w:rsidRDefault="00102096">
      <w:pPr>
        <w:pStyle w:val="Definition-Field2"/>
      </w:pPr>
      <w:r>
        <w:t>Office does not apply group fills to tables but instead uses a white background.</w:t>
      </w:r>
    </w:p>
    <w:p w:rsidR="00066F2B" w:rsidRDefault="00102096">
      <w:pPr>
        <w:pStyle w:val="Heading3"/>
      </w:pPr>
      <w:bookmarkStart w:id="2548" w:name="section_8d5ec0aa8760486991f461466ba43e52"/>
      <w:bookmarkStart w:id="2549" w:name="_Toc129235551"/>
      <w:r>
        <w:t>Part 1 Section 20.1.4.2.19, lnRef (Line Reference)</w:t>
      </w:r>
      <w:bookmarkEnd w:id="2548"/>
      <w:bookmarkEnd w:id="2549"/>
      <w:r>
        <w:fldChar w:fldCharType="begin"/>
      </w:r>
      <w:r>
        <w:instrText xml:space="preserve"> XE "lnRef (</w:instrText>
      </w:r>
      <w:r>
        <w:instrText xml:space="preserve">Line Reference)" </w:instrText>
      </w:r>
      <w:r>
        <w:fldChar w:fldCharType="end"/>
      </w:r>
    </w:p>
    <w:p w:rsidR="00066F2B" w:rsidRDefault="00102096">
      <w:pPr>
        <w:pStyle w:val="Definition-Field"/>
      </w:pPr>
      <w:r>
        <w:t xml:space="preserve">a.   </w:t>
      </w:r>
      <w:r>
        <w:rPr>
          <w:i/>
        </w:rPr>
        <w:t>The standard states that the idx attribute of the lnRef element references the index of a line style within the fillStyleLst element.</w:t>
      </w:r>
    </w:p>
    <w:p w:rsidR="00066F2B" w:rsidRDefault="00102096">
      <w:pPr>
        <w:pStyle w:val="Definition-Field2"/>
      </w:pPr>
      <w:r>
        <w:t>In Office, the idx attribute of this element references the index of a line style within the lnSt</w:t>
      </w:r>
      <w:r>
        <w:t>yleList element.</w:t>
      </w:r>
    </w:p>
    <w:p w:rsidR="00066F2B" w:rsidRDefault="00102096">
      <w:pPr>
        <w:pStyle w:val="Heading3"/>
      </w:pPr>
      <w:bookmarkStart w:id="2550" w:name="section_90de40855fbf47a7bc37d59509481d0a"/>
      <w:bookmarkStart w:id="2551" w:name="_Toc129235552"/>
      <w:r>
        <w:t>Part 1 Section 20.1.4.2.26, tblStyle (Table Style)</w:t>
      </w:r>
      <w:bookmarkEnd w:id="2550"/>
      <w:bookmarkEnd w:id="2551"/>
      <w:r>
        <w:fldChar w:fldCharType="begin"/>
      </w:r>
      <w:r>
        <w:instrText xml:space="preserve"> XE "tblStyle (Table Style)" </w:instrText>
      </w:r>
      <w:r>
        <w:fldChar w:fldCharType="end"/>
      </w:r>
    </w:p>
    <w:p w:rsidR="00066F2B" w:rsidRDefault="00102096">
      <w:pPr>
        <w:pStyle w:val="Definition-Field"/>
      </w:pPr>
      <w:r>
        <w:t xml:space="preserve">a.   </w:t>
      </w:r>
      <w:r>
        <w:rPr>
          <w:i/>
        </w:rPr>
        <w:t>The standard states that the tblStyle element specifies the formatting for the table.</w:t>
      </w:r>
    </w:p>
    <w:p w:rsidR="00066F2B" w:rsidRDefault="00102096">
      <w:r>
        <w:t>There is a well defined order to the table part styles that are ap</w:t>
      </w:r>
      <w:r>
        <w:t xml:space="preserve">plied because a cell can belong to many cell part styles (for example, the top left cell is part of the first column as well as the first row). Table part styles are applied in the following order: </w:t>
      </w:r>
    </w:p>
    <w:p w:rsidR="00066F2B" w:rsidRDefault="00102096">
      <w:pPr>
        <w:pStyle w:val="ListParagraph"/>
        <w:numPr>
          <w:ilvl w:val="0"/>
          <w:numId w:val="131"/>
        </w:numPr>
        <w:contextualSpacing/>
      </w:pPr>
      <w:r>
        <w:t>Apply whole table part</w:t>
      </w:r>
    </w:p>
    <w:p w:rsidR="00066F2B" w:rsidRDefault="00102096">
      <w:pPr>
        <w:pStyle w:val="ListParagraph"/>
        <w:numPr>
          <w:ilvl w:val="0"/>
          <w:numId w:val="131"/>
        </w:numPr>
        <w:contextualSpacing/>
      </w:pPr>
      <w:r>
        <w:t>Apply odd banded row cells</w:t>
      </w:r>
    </w:p>
    <w:p w:rsidR="00066F2B" w:rsidRDefault="00102096">
      <w:pPr>
        <w:pStyle w:val="ListParagraph"/>
        <w:numPr>
          <w:ilvl w:val="0"/>
          <w:numId w:val="131"/>
        </w:numPr>
        <w:contextualSpacing/>
      </w:pPr>
      <w:r>
        <w:t xml:space="preserve">Apply </w:t>
      </w:r>
      <w:r>
        <w:t>even banded row cells</w:t>
      </w:r>
    </w:p>
    <w:p w:rsidR="00066F2B" w:rsidRDefault="00102096">
      <w:pPr>
        <w:pStyle w:val="ListParagraph"/>
        <w:numPr>
          <w:ilvl w:val="0"/>
          <w:numId w:val="131"/>
        </w:numPr>
        <w:contextualSpacing/>
      </w:pPr>
      <w:r>
        <w:t>Apply odd banded column cells</w:t>
      </w:r>
    </w:p>
    <w:p w:rsidR="00066F2B" w:rsidRDefault="00102096">
      <w:pPr>
        <w:pStyle w:val="ListParagraph"/>
        <w:numPr>
          <w:ilvl w:val="0"/>
          <w:numId w:val="131"/>
        </w:numPr>
        <w:contextualSpacing/>
      </w:pPr>
      <w:r>
        <w:t>Apply even banded column cells</w:t>
      </w:r>
    </w:p>
    <w:p w:rsidR="00066F2B" w:rsidRDefault="00102096">
      <w:pPr>
        <w:pStyle w:val="ListParagraph"/>
        <w:numPr>
          <w:ilvl w:val="0"/>
          <w:numId w:val="131"/>
        </w:numPr>
        <w:contextualSpacing/>
      </w:pPr>
      <w:r>
        <w:t>Apply right column cells</w:t>
      </w:r>
    </w:p>
    <w:p w:rsidR="00066F2B" w:rsidRDefault="00102096">
      <w:pPr>
        <w:pStyle w:val="ListParagraph"/>
        <w:numPr>
          <w:ilvl w:val="0"/>
          <w:numId w:val="131"/>
        </w:numPr>
        <w:contextualSpacing/>
      </w:pPr>
      <w:r>
        <w:t>Apply left column cells</w:t>
      </w:r>
    </w:p>
    <w:p w:rsidR="00066F2B" w:rsidRDefault="00102096">
      <w:pPr>
        <w:pStyle w:val="ListParagraph"/>
        <w:numPr>
          <w:ilvl w:val="0"/>
          <w:numId w:val="131"/>
        </w:numPr>
        <w:contextualSpacing/>
      </w:pPr>
      <w:r>
        <w:lastRenderedPageBreak/>
        <w:t>Apply bottom row cells</w:t>
      </w:r>
    </w:p>
    <w:p w:rsidR="00066F2B" w:rsidRDefault="00102096">
      <w:pPr>
        <w:pStyle w:val="ListParagraph"/>
        <w:numPr>
          <w:ilvl w:val="0"/>
          <w:numId w:val="131"/>
        </w:numPr>
        <w:contextualSpacing/>
      </w:pPr>
      <w:r>
        <w:t>Apply bottom right cell</w:t>
      </w:r>
    </w:p>
    <w:p w:rsidR="00066F2B" w:rsidRDefault="00102096">
      <w:pPr>
        <w:pStyle w:val="ListParagraph"/>
        <w:numPr>
          <w:ilvl w:val="0"/>
          <w:numId w:val="131"/>
        </w:numPr>
        <w:contextualSpacing/>
      </w:pPr>
      <w:r>
        <w:t>Apply bottom left cell</w:t>
      </w:r>
    </w:p>
    <w:p w:rsidR="00066F2B" w:rsidRDefault="00102096">
      <w:pPr>
        <w:pStyle w:val="ListParagraph"/>
        <w:numPr>
          <w:ilvl w:val="0"/>
          <w:numId w:val="131"/>
        </w:numPr>
        <w:contextualSpacing/>
      </w:pPr>
      <w:r>
        <w:t>Apply top row cells</w:t>
      </w:r>
    </w:p>
    <w:p w:rsidR="00066F2B" w:rsidRDefault="00102096">
      <w:pPr>
        <w:pStyle w:val="ListParagraph"/>
        <w:numPr>
          <w:ilvl w:val="0"/>
          <w:numId w:val="131"/>
        </w:numPr>
        <w:contextualSpacing/>
      </w:pPr>
      <w:r>
        <w:t>Apply top right cell</w:t>
      </w:r>
    </w:p>
    <w:p w:rsidR="00066F2B" w:rsidRDefault="00102096">
      <w:pPr>
        <w:pStyle w:val="ListParagraph"/>
        <w:numPr>
          <w:ilvl w:val="0"/>
          <w:numId w:val="131"/>
        </w:numPr>
      </w:pPr>
      <w:r>
        <w:t xml:space="preserve">Apply top </w:t>
      </w:r>
      <w:r>
        <w:t>left cell</w:t>
      </w:r>
    </w:p>
    <w:p w:rsidR="00066F2B" w:rsidRDefault="00102096">
      <w:pPr>
        <w:pStyle w:val="Heading3"/>
      </w:pPr>
      <w:bookmarkStart w:id="2552" w:name="section_c5e5dc5ad9924b18b4a2b4772bf3c102"/>
      <w:bookmarkStart w:id="2553" w:name="_Toc129235553"/>
      <w:r>
        <w:t>Part 1 Section 20.1.5.1, anchor (Anchor Point)</w:t>
      </w:r>
      <w:bookmarkEnd w:id="2552"/>
      <w:bookmarkEnd w:id="2553"/>
      <w:r>
        <w:fldChar w:fldCharType="begin"/>
      </w:r>
      <w:r>
        <w:instrText xml:space="preserve"> XE "anchor (Anchor Point)" </w:instrText>
      </w:r>
      <w:r>
        <w:fldChar w:fldCharType="end"/>
      </w:r>
    </w:p>
    <w:p w:rsidR="00066F2B" w:rsidRDefault="00102096">
      <w:pPr>
        <w:pStyle w:val="Definition-Field"/>
      </w:pPr>
      <w:r>
        <w:t xml:space="preserve">a.   </w:t>
      </w:r>
      <w:r>
        <w:rPr>
          <w:i/>
        </w:rPr>
        <w:t>The standard implies that the anchor element anchors the backdrop plane.</w:t>
      </w:r>
    </w:p>
    <w:p w:rsidR="00066F2B" w:rsidRDefault="00102096">
      <w:r>
        <w:t>This element specifies a point in 3D space that is the offset to the origin of the backdrop</w:t>
      </w:r>
      <w:r>
        <w:t xml:space="preserve"> plane.  By moving this anchor point, the image of shadows, glows, and reflections can be moved and can be rotated from its default position on a plane parallel to the x-y plane to any location and orientation in 3D space, providing it remains viewable in </w:t>
      </w:r>
      <w:r>
        <w:t>the viewing frustum of the scene camera.</w:t>
      </w:r>
    </w:p>
    <w:p w:rsidR="00066F2B" w:rsidRDefault="00102096">
      <w:pPr>
        <w:pStyle w:val="Heading3"/>
      </w:pPr>
      <w:bookmarkStart w:id="2554" w:name="section_b46805cae0154353ae88e595d03e6249"/>
      <w:bookmarkStart w:id="2555" w:name="_Toc129235554"/>
      <w:r>
        <w:t>Part 1 Section 20.1.5.2, backdrop (Backdrop Plane)</w:t>
      </w:r>
      <w:bookmarkEnd w:id="2554"/>
      <w:bookmarkEnd w:id="2555"/>
      <w:r>
        <w:fldChar w:fldCharType="begin"/>
      </w:r>
      <w:r>
        <w:instrText xml:space="preserve"> XE "backdrop (Backdrop Plane)" </w:instrText>
      </w:r>
      <w:r>
        <w:fldChar w:fldCharType="end"/>
      </w:r>
    </w:p>
    <w:p w:rsidR="00066F2B" w:rsidRDefault="00102096">
      <w:pPr>
        <w:pStyle w:val="Definition-Field"/>
      </w:pPr>
      <w:r>
        <w:t xml:space="preserve">a.   </w:t>
      </w:r>
      <w:r>
        <w:rPr>
          <w:i/>
        </w:rPr>
        <w:t>The standard allows the up and normal vectors to be collinear.</w:t>
      </w:r>
    </w:p>
    <w:p w:rsidR="00066F2B" w:rsidRDefault="00102096">
      <w:pPr>
        <w:pStyle w:val="Definition-Field2"/>
      </w:pPr>
      <w:r>
        <w:t>Office requires that the up and normal vectors not be collinea</w:t>
      </w:r>
      <w:r>
        <w:t>r.</w:t>
      </w:r>
    </w:p>
    <w:p w:rsidR="00066F2B" w:rsidRDefault="00102096">
      <w:pPr>
        <w:pStyle w:val="Heading3"/>
      </w:pPr>
      <w:bookmarkStart w:id="2556" w:name="section_906e0084f87a40fbac4d2202269203a5"/>
      <w:bookmarkStart w:id="2557" w:name="_Toc129235555"/>
      <w:r>
        <w:t>Part 1 Section 20.1.5.3, bevelB (Bottom Bevel)</w:t>
      </w:r>
      <w:bookmarkEnd w:id="2556"/>
      <w:bookmarkEnd w:id="2557"/>
      <w:r>
        <w:fldChar w:fldCharType="begin"/>
      </w:r>
      <w:r>
        <w:instrText xml:space="preserve"> XE "bevelB (Bottom Bevel)" </w:instrText>
      </w:r>
      <w:r>
        <w:fldChar w:fldCharType="end"/>
      </w:r>
    </w:p>
    <w:p w:rsidR="00066F2B" w:rsidRDefault="00102096">
      <w:pPr>
        <w:pStyle w:val="Definition-Field"/>
      </w:pPr>
      <w:r>
        <w:t xml:space="preserve">a.   </w:t>
      </w:r>
      <w:r>
        <w:rPr>
          <w:i/>
        </w:rPr>
        <w:t>The standard does not specify a reference plane for height measurement.</w:t>
      </w:r>
    </w:p>
    <w:p w:rsidR="00066F2B" w:rsidRDefault="00102096">
      <w:pPr>
        <w:pStyle w:val="Definition-Field2"/>
      </w:pPr>
      <w:r>
        <w:t>Office measures the height from the bottom face of the shape; if the shape has an extrusion height,</w:t>
      </w:r>
      <w:r>
        <w:t xml:space="preserve"> the bevel height is measured from the base of the extrusion.</w:t>
      </w:r>
    </w:p>
    <w:p w:rsidR="00066F2B" w:rsidRDefault="00102096">
      <w:pPr>
        <w:pStyle w:val="Heading3"/>
      </w:pPr>
      <w:bookmarkStart w:id="2558" w:name="section_2dfb75cddd064bbe8baa2ac80ebd13b3"/>
      <w:bookmarkStart w:id="2559" w:name="_Toc129235556"/>
      <w:r>
        <w:t>Part 1 Section 20.1.5.4, bevelT (Top Bevel)</w:t>
      </w:r>
      <w:bookmarkEnd w:id="2558"/>
      <w:bookmarkEnd w:id="2559"/>
      <w:r>
        <w:fldChar w:fldCharType="begin"/>
      </w:r>
      <w:r>
        <w:instrText xml:space="preserve"> XE "bevelT (Top Bevel)" </w:instrText>
      </w:r>
      <w:r>
        <w:fldChar w:fldCharType="end"/>
      </w:r>
    </w:p>
    <w:p w:rsidR="00066F2B" w:rsidRDefault="00102096">
      <w:pPr>
        <w:pStyle w:val="Definition-Field"/>
      </w:pPr>
      <w:r>
        <w:t xml:space="preserve">a.   </w:t>
      </w:r>
      <w:r>
        <w:rPr>
          <w:i/>
        </w:rPr>
        <w:t>The standard does not specify a reference plane for height measurement.</w:t>
      </w:r>
    </w:p>
    <w:p w:rsidR="00066F2B" w:rsidRDefault="00102096">
      <w:pPr>
        <w:pStyle w:val="Definition-Field2"/>
      </w:pPr>
      <w:r>
        <w:t>Office measures the height from the top face o</w:t>
      </w:r>
      <w:r>
        <w:t>f the shape; if the shape has an extrusion height, the bevel height is measured from the top of the extrusion.</w:t>
      </w:r>
    </w:p>
    <w:p w:rsidR="00066F2B" w:rsidRDefault="00102096">
      <w:pPr>
        <w:pStyle w:val="Heading3"/>
      </w:pPr>
      <w:bookmarkStart w:id="2560" w:name="section_6c1de672ac3d4387a01d6788aa7f34fa"/>
      <w:bookmarkStart w:id="2561" w:name="_Toc129235557"/>
      <w:r>
        <w:t>Part 1 Section 20.1.5.5, camera (Camera)</w:t>
      </w:r>
      <w:bookmarkEnd w:id="2560"/>
      <w:bookmarkEnd w:id="2561"/>
      <w:r>
        <w:fldChar w:fldCharType="begin"/>
      </w:r>
      <w:r>
        <w:instrText xml:space="preserve"> XE "camera (Camera)" </w:instrText>
      </w:r>
      <w:r>
        <w:fldChar w:fldCharType="end"/>
      </w:r>
    </w:p>
    <w:p w:rsidR="00066F2B" w:rsidRDefault="00102096">
      <w:pPr>
        <w:pStyle w:val="Definition-Field"/>
      </w:pPr>
      <w:r>
        <w:t xml:space="preserve">a.   </w:t>
      </w:r>
      <w:r>
        <w:rPr>
          <w:i/>
        </w:rPr>
        <w:t>The standard allows the fov attribute to be used with all camera types.</w:t>
      </w:r>
    </w:p>
    <w:p w:rsidR="00066F2B" w:rsidRDefault="00102096">
      <w:pPr>
        <w:pStyle w:val="Definition-Field2"/>
      </w:pPr>
      <w:r>
        <w:t xml:space="preserve">In </w:t>
      </w:r>
      <w:r>
        <w:t>Office, the fov attribute is ignored for non-perspective camera types.</w:t>
      </w:r>
    </w:p>
    <w:p w:rsidR="00066F2B" w:rsidRDefault="00102096">
      <w:pPr>
        <w:pStyle w:val="Heading3"/>
      </w:pPr>
      <w:bookmarkStart w:id="2562" w:name="section_b3abb6555c644f3aae3d26cf0dbc9081"/>
      <w:bookmarkStart w:id="2563" w:name="_Toc129235558"/>
      <w:r>
        <w:t>Part 1 Section 20.1.5.6, contourClr (Contour Color)</w:t>
      </w:r>
      <w:bookmarkEnd w:id="2562"/>
      <w:bookmarkEnd w:id="2563"/>
      <w:r>
        <w:fldChar w:fldCharType="begin"/>
      </w:r>
      <w:r>
        <w:instrText xml:space="preserve"> XE "contourClr (Contour Color)" </w:instrText>
      </w:r>
      <w:r>
        <w:fldChar w:fldCharType="end"/>
      </w:r>
    </w:p>
    <w:p w:rsidR="00066F2B" w:rsidRDefault="00102096">
      <w:pPr>
        <w:pStyle w:val="Definition-Field"/>
      </w:pPr>
      <w:r>
        <w:t xml:space="preserve">a.   </w:t>
      </w:r>
      <w:r>
        <w:rPr>
          <w:i/>
        </w:rPr>
        <w:t>The standard allows contour width to be zero.</w:t>
      </w:r>
    </w:p>
    <w:p w:rsidR="00066F2B" w:rsidRDefault="00102096">
      <w:pPr>
        <w:pStyle w:val="Definition-Field2"/>
      </w:pPr>
      <w:r>
        <w:t xml:space="preserve">In Office, if the contour width is zero, the </w:t>
      </w:r>
      <w:r>
        <w:t>color specified by this element is ignored.</w:t>
      </w:r>
    </w:p>
    <w:p w:rsidR="00066F2B" w:rsidRDefault="00102096">
      <w:pPr>
        <w:pStyle w:val="Definition-Field"/>
      </w:pPr>
      <w:r>
        <w:t xml:space="preserve">b.   </w:t>
      </w:r>
      <w:r>
        <w:rPr>
          <w:i/>
        </w:rPr>
        <w:t>The standard does not describe the interaction between contours and extrusions.</w:t>
      </w:r>
    </w:p>
    <w:p w:rsidR="00066F2B" w:rsidRDefault="00102096">
      <w:pPr>
        <w:pStyle w:val="Definition-Field2"/>
      </w:pPr>
      <w:r>
        <w:t>In Office, the contour of a shape is a solid filled line which surrounds the outer edges of the shape, and the outline edges of</w:t>
      </w:r>
      <w:r>
        <w:t xml:space="preserve"> the extrusion.</w:t>
      </w:r>
    </w:p>
    <w:p w:rsidR="00066F2B" w:rsidRDefault="00102096">
      <w:pPr>
        <w:pStyle w:val="Heading3"/>
      </w:pPr>
      <w:bookmarkStart w:id="2564" w:name="section_eafb568b9dd04f2ea337b163dc1080df"/>
      <w:bookmarkStart w:id="2565" w:name="_Toc129235559"/>
      <w:r>
        <w:t>Part 1 Section 20.1.5.7, extrusionClr (Extrusion Color)</w:t>
      </w:r>
      <w:bookmarkEnd w:id="2564"/>
      <w:bookmarkEnd w:id="2565"/>
      <w:r>
        <w:fldChar w:fldCharType="begin"/>
      </w:r>
      <w:r>
        <w:instrText xml:space="preserve"> XE "extrusionClr (Extrusion Color)" </w:instrText>
      </w:r>
      <w:r>
        <w:fldChar w:fldCharType="end"/>
      </w:r>
    </w:p>
    <w:p w:rsidR="00066F2B" w:rsidRDefault="00102096">
      <w:pPr>
        <w:pStyle w:val="Definition-Field"/>
      </w:pPr>
      <w:r>
        <w:t xml:space="preserve">a.   </w:t>
      </w:r>
      <w:r>
        <w:rPr>
          <w:i/>
        </w:rPr>
        <w:t>The standard does not clarify default behavior for the extrusionClr element.</w:t>
      </w:r>
    </w:p>
    <w:p w:rsidR="00066F2B" w:rsidRDefault="00102096">
      <w:pPr>
        <w:pStyle w:val="Definition-Field2"/>
      </w:pPr>
      <w:r>
        <w:lastRenderedPageBreak/>
        <w:t xml:space="preserve">In Office, if extrusion color is not specified, the front face </w:t>
      </w:r>
      <w:r>
        <w:t>color will be used as the extrusion color. If the extrusion height is zero, this element is ignored.</w:t>
      </w:r>
    </w:p>
    <w:p w:rsidR="00066F2B" w:rsidRDefault="00102096">
      <w:pPr>
        <w:pStyle w:val="Heading3"/>
      </w:pPr>
      <w:bookmarkStart w:id="2566" w:name="section_4869d0aa50814fa19fb797cb9123eb45"/>
      <w:bookmarkStart w:id="2567" w:name="_Toc129235560"/>
      <w:r>
        <w:t>Part 1 Section 20.1.5.8, flatTx (No text in 3D scene)</w:t>
      </w:r>
      <w:bookmarkEnd w:id="2566"/>
      <w:bookmarkEnd w:id="2567"/>
      <w:r>
        <w:fldChar w:fldCharType="begin"/>
      </w:r>
      <w:r>
        <w:instrText xml:space="preserve"> XE "flatTx (No text in 3D scene)" </w:instrText>
      </w:r>
      <w:r>
        <w:fldChar w:fldCharType="end"/>
      </w:r>
    </w:p>
    <w:p w:rsidR="00066F2B" w:rsidRDefault="00102096">
      <w:pPr>
        <w:pStyle w:val="Definition-Field"/>
      </w:pPr>
      <w:r>
        <w:t xml:space="preserve">a.   </w:t>
      </w:r>
      <w:r>
        <w:rPr>
          <w:i/>
        </w:rPr>
        <w:t>The standard states that the flatTx element specifies the Z</w:t>
      </w:r>
      <w:r>
        <w:rPr>
          <w:i/>
        </w:rPr>
        <w:t xml:space="preserve"> coordinate to be used in positioning the flat text within the 3D scene.</w:t>
      </w:r>
    </w:p>
    <w:p w:rsidR="00066F2B" w:rsidRDefault="00102096">
      <w:pPr>
        <w:pStyle w:val="Definition-Field2"/>
      </w:pPr>
      <w:r>
        <w:t>In Office, this element is used only when the text or shape is part of a 3D rotated group.</w:t>
      </w:r>
    </w:p>
    <w:p w:rsidR="00066F2B" w:rsidRDefault="00102096">
      <w:pPr>
        <w:pStyle w:val="Definition-Field"/>
      </w:pPr>
      <w:r>
        <w:t xml:space="preserve">b.   </w:t>
      </w:r>
      <w:r>
        <w:rPr>
          <w:i/>
        </w:rPr>
        <w:t>The standard states that the flatTx element is used to keep text out of a 3D scene.</w:t>
      </w:r>
    </w:p>
    <w:p w:rsidR="00066F2B" w:rsidRDefault="00102096">
      <w:pPr>
        <w:pStyle w:val="Definition-Field2"/>
      </w:pPr>
      <w:r>
        <w:t xml:space="preserve">In </w:t>
      </w:r>
      <w:r>
        <w:t>Office, the text will not be subjected to the 3D camera rotation, but will instead remain in a plane orthogonal to the viewing direction.</w:t>
      </w:r>
    </w:p>
    <w:p w:rsidR="00066F2B" w:rsidRDefault="00102096">
      <w:pPr>
        <w:pStyle w:val="Heading3"/>
      </w:pPr>
      <w:bookmarkStart w:id="2568" w:name="section_592fc3bd3e7d4045b36b62910679ae09"/>
      <w:bookmarkStart w:id="2569" w:name="_Toc129235561"/>
      <w:r>
        <w:t>Part 1 Section 20.1.5.9, lightRig (Light Rig)</w:t>
      </w:r>
      <w:bookmarkEnd w:id="2568"/>
      <w:bookmarkEnd w:id="2569"/>
      <w:r>
        <w:fldChar w:fldCharType="begin"/>
      </w:r>
      <w:r>
        <w:instrText xml:space="preserve"> XE "lightRig (Light Rig)" </w:instrText>
      </w:r>
      <w:r>
        <w:fldChar w:fldCharType="end"/>
      </w:r>
    </w:p>
    <w:p w:rsidR="00066F2B" w:rsidRDefault="00102096">
      <w:pPr>
        <w:pStyle w:val="Definition-Field"/>
      </w:pPr>
      <w:r>
        <w:t xml:space="preserve">a.   </w:t>
      </w:r>
      <w:r>
        <w:rPr>
          <w:i/>
        </w:rPr>
        <w:t xml:space="preserve">The standard states that the lightRig </w:t>
      </w:r>
      <w:r>
        <w:rPr>
          <w:i/>
        </w:rPr>
        <w:t>element defines the light rig associated with a table.</w:t>
      </w:r>
    </w:p>
    <w:p w:rsidR="00066F2B" w:rsidRDefault="00102096">
      <w:pPr>
        <w:pStyle w:val="Definition-Field2"/>
      </w:pPr>
      <w:r>
        <w:t>In Office and the schema, the lightRig element is used to specify the lighting for any 3D scene.</w:t>
      </w:r>
    </w:p>
    <w:p w:rsidR="00066F2B" w:rsidRDefault="00102096">
      <w:pPr>
        <w:pStyle w:val="Definition-Field"/>
      </w:pPr>
      <w:r>
        <w:t xml:space="preserve">b.   </w:t>
      </w:r>
      <w:r>
        <w:rPr>
          <w:i/>
        </w:rPr>
        <w:t>The standard does not describe any interplay between attribute dir and child element rot.</w:t>
      </w:r>
    </w:p>
    <w:p w:rsidR="00066F2B" w:rsidRDefault="00102096">
      <w:pPr>
        <w:pStyle w:val="Definition-Field2"/>
      </w:pPr>
      <w:r>
        <w:t>In Office</w:t>
      </w:r>
      <w:r>
        <w:t>, if the child element rot is specified, it will override the dir attribute of this element.</w:t>
      </w:r>
    </w:p>
    <w:p w:rsidR="00066F2B" w:rsidRDefault="00102096">
      <w:pPr>
        <w:pStyle w:val="Definition-Field"/>
        <w:rPr>
          <w:i/>
        </w:rPr>
      </w:pPr>
      <w:r>
        <w:t xml:space="preserve">c.   </w:t>
      </w:r>
      <w:r>
        <w:rPr>
          <w:i/>
        </w:rPr>
        <w:t>The standard does not provide preset values for lightRig variables.</w:t>
      </w:r>
    </w:p>
    <w:p w:rsidR="00066F2B" w:rsidRDefault="00102096">
      <w:pPr>
        <w:pStyle w:val="Definition-Field2"/>
      </w:pPr>
      <w:r>
        <w:t>The following table lists the preset variables for lightRig.</w:t>
      </w:r>
    </w:p>
    <w:tbl>
      <w:tblPr>
        <w:tblStyle w:val="Table-ShadedHeader"/>
        <w:tblW w:w="0" w:type="auto"/>
        <w:jc w:val="center"/>
        <w:tblInd w:w="0" w:type="dxa"/>
        <w:tblLook w:val="04A0" w:firstRow="1" w:lastRow="0" w:firstColumn="1" w:lastColumn="0" w:noHBand="0" w:noVBand="1"/>
      </w:tblPr>
      <w:tblGrid>
        <w:gridCol w:w="1219"/>
        <w:gridCol w:w="1437"/>
        <w:gridCol w:w="1481"/>
        <w:gridCol w:w="1685"/>
        <w:gridCol w:w="762"/>
        <w:gridCol w:w="843"/>
        <w:gridCol w:w="1100"/>
        <w:gridCol w:w="934"/>
      </w:tblGrid>
      <w:tr w:rsidR="00066F2B" w:rsidTr="00066F2B">
        <w:trPr>
          <w:cnfStyle w:val="100000000000" w:firstRow="1" w:lastRow="0" w:firstColumn="0" w:lastColumn="0" w:oddVBand="0" w:evenVBand="0" w:oddHBand="0" w:evenHBand="0" w:firstRowFirstColumn="0" w:firstRowLastColumn="0" w:lastRowFirstColumn="0" w:lastRowLastColumn="0"/>
          <w:tblHeader/>
          <w:jc w:val="center"/>
        </w:trPr>
        <w:tc>
          <w:tcPr>
            <w:tcW w:w="12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Name</w:t>
            </w:r>
          </w:p>
        </w:tc>
        <w:tc>
          <w:tcPr>
            <w:tcW w:w="176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Ambient color (RGBA)</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Light Colors (RGBA)</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Light Directions (XYZ)</w:t>
            </w:r>
          </w:p>
        </w:tc>
        <w:tc>
          <w:tcPr>
            <w:tcW w:w="8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Offset</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Specular</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pPr>
            <w:r>
              <w:t>Diffuse</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ThreePoint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1.141,  1.141,  1.141, 1.0 )</w:t>
            </w:r>
          </w:p>
          <w:p w:rsidR="00066F2B" w:rsidRDefault="00102096">
            <w:pPr>
              <w:pStyle w:val="TableBodyText"/>
            </w:pPr>
            <w:r>
              <w:t>(  0.500,  0.500,  0.500, 1.0 )</w:t>
            </w:r>
          </w:p>
          <w:p w:rsidR="00066F2B" w:rsidRDefault="00102096">
            <w:pPr>
              <w:pStyle w:val="TableBodyText"/>
            </w:pPr>
            <w:r>
              <w:t>(  1.000,  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-0.6515, -0.2693, -0.7093 )</w:t>
            </w:r>
          </w:p>
          <w:p w:rsidR="00066F2B" w:rsidRDefault="00102096">
            <w:pPr>
              <w:pStyle w:val="TableBodyText"/>
            </w:pPr>
            <w:r>
              <w:t>(  0.8482,  0.2469, -0.4686 )</w:t>
            </w:r>
          </w:p>
          <w:p w:rsidR="00066F2B" w:rsidRDefault="00102096">
            <w:pPr>
              <w:pStyle w:val="TableBodyText"/>
            </w:pPr>
            <w:r>
              <w:t>(  0.5634,</w:t>
            </w:r>
            <w:r>
              <w:t xml:space="preserve"> -0.2812, 0.7769 )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Balanced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1.050,  1.050,  1.050, 1.0 )</w:t>
            </w:r>
          </w:p>
          <w:p w:rsidR="00066F2B" w:rsidRDefault="00102096">
            <w:pPr>
              <w:pStyle w:val="TableBodyText"/>
            </w:pPr>
            <w:r>
              <w:t>(  1.000,  1.000,  1.000, 1.0 )</w:t>
            </w:r>
          </w:p>
          <w:p w:rsidR="00066F2B" w:rsidRDefault="00102096">
            <w:pPr>
              <w:pStyle w:val="TableBodyText"/>
            </w:pPr>
            <w:r>
              <w:t>(  0.500,  0.500,  0.500,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0.5263, -0.4092, -0.7453 )</w:t>
            </w:r>
          </w:p>
          <w:p w:rsidR="00066F2B" w:rsidRDefault="00102096">
            <w:pPr>
              <w:pStyle w:val="TableBodyText"/>
            </w:pPr>
            <w:r>
              <w:t xml:space="preserve">( -0.9386,  0.3426, </w:t>
            </w:r>
            <w:r>
              <w:t>-0.0410 )</w:t>
            </w:r>
          </w:p>
          <w:p w:rsidR="00066F2B" w:rsidRDefault="00102096">
            <w:pPr>
              <w:pStyle w:val="TableBodyText"/>
            </w:pPr>
            <w:r>
              <w:t>(  0.0934,  0.7630,  0.6396 )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Soft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0.300,  0.300,  0.300,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0.800,  0.800,  0.800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xml:space="preserve">( -0.6897,  0.2484 </w:t>
            </w:r>
            <w:r>
              <w:br/>
              <w:t>-0.6802 )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Harsh</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0.280,  0.280,  0.280,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xml:space="preserve">(  0.880,  </w:t>
            </w:r>
            <w:r>
              <w:t>0.880,  0.880, 1.0 )</w:t>
            </w:r>
          </w:p>
          <w:p w:rsidR="00066F2B" w:rsidRDefault="00102096">
            <w:pPr>
              <w:pStyle w:val="TableBodyText"/>
            </w:pPr>
            <w:r>
              <w:t xml:space="preserve">(  0.880,  0.880,  0.880,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  0.6689, -0.6755, -0.3104 )</w:t>
            </w:r>
          </w:p>
          <w:p w:rsidR="00066F2B" w:rsidRDefault="00102096">
            <w:pPr>
              <w:pStyle w:val="TableBodyText"/>
            </w:pPr>
            <w:r>
              <w:t>( -0.5920, -0.7371, -0.3260 )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Flood</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0.130,  0.130,  0.130,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1.100,  1.100,  1.100, 1.0 )</w:t>
            </w:r>
          </w:p>
          <w:p w:rsidR="00066F2B" w:rsidRDefault="00102096">
            <w:pPr>
              <w:pStyle w:val="TableBodyText"/>
            </w:pPr>
            <w:r>
              <w:t>(  1.100,  1.100,  1.100, 1.0 )</w:t>
            </w:r>
          </w:p>
          <w:p w:rsidR="00066F2B" w:rsidRDefault="00102096">
            <w:pPr>
              <w:pStyle w:val="TableBodyText"/>
            </w:pPr>
            <w:r>
              <w:t xml:space="preserve">(  </w:t>
            </w:r>
            <w:r>
              <w:t>0.550,  0.550,  0.550, 1.0 )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0.5685, -0.7651, -0.3022 )</w:t>
            </w:r>
          </w:p>
          <w:p w:rsidR="00066F2B" w:rsidRDefault="00102096">
            <w:pPr>
              <w:pStyle w:val="TableBodyText"/>
            </w:pPr>
            <w:r>
              <w:t>( -0.2366, -0.9595, -0.1531 )</w:t>
            </w:r>
          </w:p>
          <w:p w:rsidR="00066F2B" w:rsidRDefault="00102096">
            <w:pPr>
              <w:pStyle w:val="TableBodyText"/>
            </w:pPr>
            <w:r>
              <w:t>( -0.8982,  0.1386, -0.4171 )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Contrasting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1.000,  1.000,  1.000, 1.0 )</w:t>
            </w:r>
          </w:p>
          <w:p w:rsidR="00066F2B" w:rsidRDefault="00102096">
            <w:pPr>
              <w:pStyle w:val="TableBodyText"/>
            </w:pPr>
            <w:r>
              <w:t xml:space="preserve">(  1.000,  </w:t>
            </w:r>
            <w:r>
              <w:t>1.000,  1.000, 1.0 )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0.0000, -1.0000, 0.0000 )</w:t>
            </w:r>
          </w:p>
          <w:p w:rsidR="00066F2B" w:rsidRDefault="00102096">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w:t>
            </w:r>
          </w:p>
          <w:p w:rsidR="00066F2B" w:rsidRDefault="00102096">
            <w:pPr>
              <w:pStyle w:val="TableBodyText"/>
            </w:pPr>
            <w:r>
              <w:t>No</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Morning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0.669,  0.648,  0.596, 1.0 )</w:t>
            </w:r>
          </w:p>
          <w:p w:rsidR="00066F2B" w:rsidRDefault="00102096">
            <w:pPr>
              <w:pStyle w:val="TableBodyText"/>
            </w:pPr>
            <w:r>
              <w:t>(  0.459,  0.454,  0.385, 1.0 )</w:t>
            </w:r>
          </w:p>
          <w:p w:rsidR="00066F2B" w:rsidRDefault="00102096">
            <w:pPr>
              <w:pStyle w:val="TableBodyText"/>
            </w:pPr>
            <w:r>
              <w:t>(  0.900,  0.860,  0.830, 1.0 )</w:t>
            </w:r>
          </w:p>
          <w:p w:rsidR="00066F2B" w:rsidRDefault="00102096">
            <w:pPr>
              <w:pStyle w:val="TableBodyText"/>
            </w:pPr>
            <w:r>
              <w:t>(  0.911,  0.846,  0.728,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xml:space="preserve">(  </w:t>
            </w:r>
            <w:r>
              <w:t>0.6574, -0.7316, -0.1806 )</w:t>
            </w:r>
          </w:p>
          <w:p w:rsidR="00066F2B" w:rsidRDefault="00102096">
            <w:pPr>
              <w:pStyle w:val="TableBodyText"/>
            </w:pPr>
            <w:r>
              <w:t>( -0.2781, -0.4509, -0.8482 )</w:t>
            </w:r>
          </w:p>
          <w:p w:rsidR="00066F2B" w:rsidRDefault="00102096">
            <w:pPr>
              <w:pStyle w:val="TableBodyText"/>
            </w:pPr>
            <w:r>
              <w:t>(  0.6720, -0.6185, -0.4073 )</w:t>
            </w:r>
          </w:p>
          <w:p w:rsidR="00066F2B" w:rsidRDefault="00102096">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No</w:t>
            </w:r>
          </w:p>
          <w:p w:rsidR="00066F2B" w:rsidRDefault="00102096">
            <w:pPr>
              <w:pStyle w:val="TableBodyText"/>
            </w:pPr>
            <w:r>
              <w:t>No</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Sunrise</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0.667,  0.630,  0.527, 1.0 )</w:t>
            </w:r>
          </w:p>
          <w:p w:rsidR="00066F2B" w:rsidRDefault="00102096">
            <w:pPr>
              <w:pStyle w:val="TableBodyText"/>
            </w:pPr>
            <w:r>
              <w:t>(  0.459,  0.459,  0.371, 1.0 )</w:t>
            </w:r>
          </w:p>
          <w:p w:rsidR="00066F2B" w:rsidRDefault="00102096">
            <w:pPr>
              <w:pStyle w:val="TableBodyText"/>
            </w:pPr>
            <w:r>
              <w:t>(  0.826,  0.712,  0.638, 1.0 )</w:t>
            </w:r>
          </w:p>
          <w:p w:rsidR="00066F2B" w:rsidRDefault="00102096">
            <w:pPr>
              <w:pStyle w:val="TableBodyText"/>
            </w:pPr>
            <w:r>
              <w:t>(  1.511,  1.319,  0.994,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0.6574, -0.7316, -0.1806 )</w:t>
            </w:r>
          </w:p>
          <w:p w:rsidR="00066F2B" w:rsidRDefault="00102096">
            <w:pPr>
              <w:pStyle w:val="TableBodyText"/>
            </w:pPr>
            <w:r>
              <w:t>( -0.2781, -0.4509, -0.8482 )</w:t>
            </w:r>
          </w:p>
          <w:p w:rsidR="00066F2B" w:rsidRDefault="00102096">
            <w:pPr>
              <w:pStyle w:val="TableBodyText"/>
            </w:pPr>
            <w:r>
              <w:t>(  0.6720, -0.6185, -0.4073 )</w:t>
            </w:r>
          </w:p>
          <w:p w:rsidR="00066F2B" w:rsidRDefault="00102096">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No</w:t>
            </w:r>
          </w:p>
          <w:p w:rsidR="00066F2B" w:rsidRDefault="00102096">
            <w:pPr>
              <w:pStyle w:val="TableBodyText"/>
            </w:pPr>
            <w:r>
              <w:t>No</w:t>
            </w:r>
          </w:p>
          <w:p w:rsidR="00066F2B" w:rsidRDefault="00102096">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Sunset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0.672,  0.169,  0.169, 1.0 )</w:t>
            </w:r>
          </w:p>
          <w:p w:rsidR="00066F2B" w:rsidRDefault="00102096">
            <w:pPr>
              <w:pStyle w:val="TableBodyText"/>
            </w:pPr>
            <w:r>
              <w:t>(  0.459,  0.448,  0.327, 1.0 )</w:t>
            </w:r>
          </w:p>
          <w:p w:rsidR="00066F2B" w:rsidRDefault="00102096">
            <w:pPr>
              <w:pStyle w:val="TableBodyText"/>
            </w:pPr>
            <w:r>
              <w:t>(  0.775,  0.612,  0.502, 1.0 )</w:t>
            </w:r>
          </w:p>
          <w:p w:rsidR="00066F2B" w:rsidRDefault="00102096">
            <w:pPr>
              <w:pStyle w:val="TableBodyText"/>
            </w:pPr>
            <w:r>
              <w:t>(  0.761,  0.690,  0.397,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0.6574, -0.7316, -0.1806 )</w:t>
            </w:r>
          </w:p>
          <w:p w:rsidR="00066F2B" w:rsidRDefault="00102096">
            <w:pPr>
              <w:pStyle w:val="TableBodyText"/>
            </w:pPr>
            <w:r>
              <w:t>(  0.0922, -0.3551, -0.9303 )</w:t>
            </w:r>
          </w:p>
          <w:p w:rsidR="00066F2B" w:rsidRDefault="00102096">
            <w:pPr>
              <w:pStyle w:val="TableBodyText"/>
            </w:pPr>
            <w:r>
              <w:t>(  0.6720, -0.6185, -0.4073 )</w:t>
            </w:r>
          </w:p>
          <w:p w:rsidR="00066F2B" w:rsidRDefault="00102096">
            <w:pPr>
              <w:pStyle w:val="TableBodyText"/>
            </w:pPr>
            <w:r>
              <w:t>( -0.4240, 0.8891,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w:t>
            </w:r>
            <w:r>
              <w:t>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No</w:t>
            </w:r>
          </w:p>
          <w:p w:rsidR="00066F2B" w:rsidRDefault="00102096">
            <w:pPr>
              <w:pStyle w:val="TableBodyText"/>
            </w:pPr>
            <w:r>
              <w:t>No</w:t>
            </w:r>
          </w:p>
          <w:p w:rsidR="00066F2B" w:rsidRDefault="00102096">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Chilly</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xml:space="preserve">(  0.110,  0.110,  0.110, </w:t>
            </w:r>
            <w:r>
              <w:lastRenderedPageBreak/>
              <w:t>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 xml:space="preserve">(  0.310,  0.320,  0.320, </w:t>
            </w:r>
            <w:r>
              <w:lastRenderedPageBreak/>
              <w:t>1.0 )</w:t>
            </w:r>
          </w:p>
          <w:p w:rsidR="00066F2B" w:rsidRDefault="00102096">
            <w:pPr>
              <w:pStyle w:val="TableBodyText"/>
            </w:pPr>
            <w:r>
              <w:t>(  0.450,  0.450,  0.450, 1.0 )</w:t>
            </w:r>
          </w:p>
          <w:p w:rsidR="00066F2B" w:rsidRDefault="00102096">
            <w:pPr>
              <w:pStyle w:val="TableBodyText"/>
            </w:pPr>
            <w:r>
              <w:t>(  1.030,  1.020,  1.150, 1.0 )</w:t>
            </w:r>
          </w:p>
          <w:p w:rsidR="00066F2B" w:rsidRDefault="00102096">
            <w:pPr>
              <w:pStyle w:val="TableBodyText"/>
            </w:pPr>
            <w:r>
              <w:t>(  0.410,  0.450,  0.480,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  0.6574, -0.7316, -0.1806 )</w:t>
            </w:r>
          </w:p>
          <w:p w:rsidR="00066F2B" w:rsidRDefault="00102096">
            <w:pPr>
              <w:pStyle w:val="TableBodyText"/>
            </w:pPr>
            <w:r>
              <w:lastRenderedPageBreak/>
              <w:t xml:space="preserve">( </w:t>
            </w:r>
            <w:r>
              <w:t>-0.3539, -0.1505, -0.9231 )</w:t>
            </w:r>
          </w:p>
          <w:p w:rsidR="00066F2B" w:rsidRDefault="00102096">
            <w:pPr>
              <w:pStyle w:val="TableBodyText"/>
            </w:pPr>
            <w:r>
              <w:t>(  0.6720, -0.6185, -0.4073 )</w:t>
            </w:r>
          </w:p>
          <w:p w:rsidR="00066F2B" w:rsidRDefault="00102096">
            <w:pPr>
              <w:pStyle w:val="TableBodyText"/>
            </w:pPr>
            <w:r>
              <w:t>( -0.5781, 0.7976,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1.0</w:t>
            </w:r>
          </w:p>
          <w:p w:rsidR="00066F2B" w:rsidRDefault="00102096">
            <w:pPr>
              <w:pStyle w:val="TableBodyText"/>
            </w:pPr>
            <w:r>
              <w:lastRenderedPageBreak/>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0.0</w:t>
            </w:r>
          </w:p>
          <w:p w:rsidR="00066F2B" w:rsidRDefault="00102096">
            <w:pPr>
              <w:pStyle w:val="TableBodyText"/>
            </w:pPr>
            <w:r>
              <w:lastRenderedPageBreak/>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Yes</w:t>
            </w:r>
          </w:p>
          <w:p w:rsidR="00066F2B" w:rsidRDefault="00102096">
            <w:pPr>
              <w:pStyle w:val="TableBodyText"/>
            </w:pPr>
            <w:r>
              <w:lastRenderedPageBreak/>
              <w:t>No</w:t>
            </w:r>
          </w:p>
          <w:p w:rsidR="00066F2B" w:rsidRDefault="00102096">
            <w:pPr>
              <w:pStyle w:val="TableBodyText"/>
            </w:pPr>
            <w:r>
              <w:t>No</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Yes</w:t>
            </w:r>
          </w:p>
          <w:p w:rsidR="00066F2B" w:rsidRDefault="00102096">
            <w:pPr>
              <w:pStyle w:val="TableBodyText"/>
            </w:pPr>
            <w:r>
              <w:lastRenderedPageBreak/>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Freezing</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None</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0.530,  0.567,  0.661, 1.0 )</w:t>
            </w:r>
          </w:p>
          <w:p w:rsidR="00066F2B" w:rsidRDefault="00102096">
            <w:pPr>
              <w:pStyle w:val="TableBodyText"/>
            </w:pPr>
            <w:r>
              <w:t>(  0.370,  0.461,  0.461, 1.0 )</w:t>
            </w:r>
          </w:p>
          <w:p w:rsidR="00066F2B" w:rsidRDefault="00102096">
            <w:pPr>
              <w:pStyle w:val="TableBodyText"/>
            </w:pPr>
            <w:r>
              <w:t>(  0.649,  0.638,  0.904, 1.0</w:t>
            </w:r>
            <w:r>
              <w:t xml:space="preserve"> )</w:t>
            </w:r>
          </w:p>
          <w:p w:rsidR="00066F2B" w:rsidRDefault="00102096">
            <w:pPr>
              <w:pStyle w:val="TableBodyText"/>
            </w:pPr>
            <w:r>
              <w:t>(  0.971,  1.190,  1.363,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0.6574, -0.7316, -0.1806 )</w:t>
            </w:r>
          </w:p>
          <w:p w:rsidR="00066F2B" w:rsidRDefault="00102096">
            <w:pPr>
              <w:pStyle w:val="TableBodyText"/>
            </w:pPr>
            <w:r>
              <w:t>( -0.2781, -0.4509, -0.8482 )</w:t>
            </w:r>
          </w:p>
          <w:p w:rsidR="00066F2B" w:rsidRDefault="00102096">
            <w:pPr>
              <w:pStyle w:val="TableBodyText"/>
            </w:pPr>
            <w:r>
              <w:t>(  0.6720, -0.6185, -0.4073 )</w:t>
            </w:r>
          </w:p>
          <w:p w:rsidR="00066F2B" w:rsidRDefault="00102096">
            <w:pPr>
              <w:pStyle w:val="TableBodyText"/>
            </w:pPr>
            <w:r>
              <w:t>( -0.1825, 0.9680, 0.1722 )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No</w:t>
            </w:r>
          </w:p>
          <w:p w:rsidR="00066F2B" w:rsidRDefault="00102096">
            <w:pPr>
              <w:pStyle w:val="TableBodyText"/>
            </w:pPr>
            <w:r>
              <w:t>No</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Flat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xml:space="preserve">(  </w:t>
            </w:r>
            <w:r>
              <w:t>0.821,  0.821,  0.821, 1.0 )</w:t>
            </w:r>
          </w:p>
          <w:p w:rsidR="00066F2B" w:rsidRDefault="00102096">
            <w:pPr>
              <w:pStyle w:val="TableBodyText"/>
            </w:pPr>
            <w:r>
              <w:t>(  2.072,  2.540,  2.910, 1.0 )</w:t>
            </w:r>
          </w:p>
          <w:p w:rsidR="00066F2B" w:rsidRDefault="00102096">
            <w:pPr>
              <w:pStyle w:val="TableBodyText"/>
            </w:pPr>
            <w:r>
              <w:t>(  3.843,  3.843,  3.843,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-0.9546, -0.1619, -0.2502 )</w:t>
            </w:r>
          </w:p>
          <w:p w:rsidR="00066F2B" w:rsidRDefault="00102096">
            <w:pPr>
              <w:pStyle w:val="TableBodyText"/>
            </w:pPr>
            <w:r>
              <w:t>(  0.0009,  0.8605,  0.5095 )</w:t>
            </w:r>
          </w:p>
          <w:p w:rsidR="00066F2B" w:rsidRDefault="00102096">
            <w:pPr>
              <w:pStyle w:val="TableBodyText"/>
            </w:pPr>
            <w:r>
              <w:t>(  0.6574, -0.7316, -0.1806 )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w:t>
            </w:r>
          </w:p>
          <w:p w:rsidR="00066F2B" w:rsidRDefault="00102096">
            <w:pPr>
              <w:pStyle w:val="TableBodyText"/>
            </w:pPr>
            <w:r>
              <w:t>No</w:t>
            </w:r>
          </w:p>
          <w:p w:rsidR="00066F2B" w:rsidRDefault="00102096">
            <w:pPr>
              <w:pStyle w:val="TableBodyText"/>
            </w:pPr>
            <w:r>
              <w:t>No</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TwoPoint</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0.250,  0.250, </w:t>
            </w:r>
            <w:r>
              <w:t xml:space="preserve"> 0.250, 1.0 )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0.840,  0.840,  0.840, 1.0 )</w:t>
            </w:r>
          </w:p>
          <w:p w:rsidR="00066F2B" w:rsidRDefault="00102096">
            <w:pPr>
              <w:pStyle w:val="TableBodyText"/>
            </w:pPr>
            <w:r>
              <w:t>(  0.300,  0.300,  0.300,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0.5266, -0.4089, -0.7454 )</w:t>
            </w:r>
          </w:p>
          <w:p w:rsidR="00066F2B" w:rsidRDefault="00102096">
            <w:pPr>
              <w:pStyle w:val="TableBodyText"/>
            </w:pPr>
            <w:r>
              <w:t>( -0.8983,  0.2365, -0.3704 )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Glow</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1.000,  1.000,  1.000,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1.000,  1.000,  1.000, 1.0 )</w:t>
            </w:r>
          </w:p>
          <w:p w:rsidR="00066F2B" w:rsidRDefault="00102096">
            <w:pPr>
              <w:pStyle w:val="TableBodyText"/>
            </w:pPr>
            <w:r>
              <w:t xml:space="preserve">(  0.700,  </w:t>
            </w:r>
            <w:r>
              <w:t>0.700,  0.700, 1.0 )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0.0000, -1.0000, 0.0000 )</w:t>
            </w:r>
          </w:p>
          <w:p w:rsidR="00066F2B" w:rsidRDefault="00102096">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Yes</w:t>
            </w:r>
          </w:p>
        </w:tc>
      </w:tr>
      <w:tr w:rsidR="00066F2B" w:rsidTr="00066F2B">
        <w:trPr>
          <w:jc w:val="center"/>
        </w:trPr>
        <w:tc>
          <w:tcPr>
            <w:tcW w:w="12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BrightRoom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1.500,  1.500,  1.500, 1.0 )</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  1.000,  1.000,  1.000, 1.0 )</w:t>
            </w:r>
          </w:p>
          <w:p w:rsidR="00066F2B" w:rsidRDefault="00102096">
            <w:pPr>
              <w:pStyle w:val="TableBodyText"/>
            </w:pPr>
            <w:r>
              <w:t>(  1.000,  1.000,  1.000, 1.0 )</w:t>
            </w:r>
          </w:p>
          <w:p w:rsidR="00066F2B" w:rsidRDefault="00102096">
            <w:pPr>
              <w:pStyle w:val="TableBodyText"/>
            </w:pPr>
            <w:r>
              <w:t>( -0.500, -0.500, -0.500, 1.0 )</w:t>
            </w:r>
          </w:p>
          <w:p w:rsidR="00066F2B" w:rsidRDefault="00102096">
            <w:pPr>
              <w:pStyle w:val="TableBodyText"/>
            </w:pPr>
            <w:r>
              <w:t xml:space="preserve">(  </w:t>
            </w:r>
            <w:r>
              <w:t xml:space="preserve">0.500,  0.500,  0.500, </w:t>
            </w:r>
            <w:r>
              <w:lastRenderedPageBreak/>
              <w:t>1.0 )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lastRenderedPageBreak/>
              <w:t>(  0.0000, -1.0000, 0.0000 )</w:t>
            </w:r>
          </w:p>
          <w:p w:rsidR="00066F2B" w:rsidRDefault="00102096">
            <w:pPr>
              <w:pStyle w:val="TableBodyText"/>
            </w:pPr>
            <w:r>
              <w:t>(  0.8227, -0.1882, -0.5364 )</w:t>
            </w:r>
          </w:p>
          <w:p w:rsidR="00066F2B" w:rsidRDefault="00102096">
            <w:pPr>
              <w:pStyle w:val="TableBodyText"/>
            </w:pPr>
            <w:r>
              <w:t>(  0.0000,  0.0000, -1.0000 )</w:t>
            </w:r>
          </w:p>
          <w:p w:rsidR="00066F2B" w:rsidRDefault="00102096">
            <w:pPr>
              <w:pStyle w:val="TableBodyText"/>
            </w:pPr>
            <w:r>
              <w:t>(  0.0000,  1.0000,  0.0000 )</w:t>
            </w:r>
          </w:p>
        </w:tc>
        <w:tc>
          <w:tcPr>
            <w:tcW w:w="8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1.0</w:t>
            </w:r>
          </w:p>
          <w:p w:rsidR="00066F2B" w:rsidRDefault="00102096">
            <w:pPr>
              <w:pStyle w:val="TableBodyText"/>
            </w:pPr>
            <w:r>
              <w:t>1.0</w:t>
            </w:r>
          </w:p>
          <w:p w:rsidR="00066F2B" w:rsidRDefault="00102096">
            <w:pPr>
              <w:pStyle w:val="TableBodyText"/>
            </w:pPr>
            <w:r>
              <w:t>1.0</w:t>
            </w:r>
          </w:p>
          <w:p w:rsidR="00066F2B" w:rsidRDefault="00102096">
            <w:pPr>
              <w:pStyle w:val="TableBodyText"/>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0.0</w:t>
            </w:r>
          </w:p>
          <w:p w:rsidR="00066F2B" w:rsidRDefault="00102096">
            <w:pPr>
              <w:pStyle w:val="TableBodyText"/>
            </w:pPr>
            <w:r>
              <w:t>0.0</w:t>
            </w:r>
          </w:p>
          <w:p w:rsidR="00066F2B" w:rsidRDefault="00102096">
            <w:pPr>
              <w:pStyle w:val="TableBodyText"/>
            </w:pPr>
            <w:r>
              <w:t>0.0</w:t>
            </w:r>
          </w:p>
          <w:p w:rsidR="00066F2B" w:rsidRDefault="00102096">
            <w:pPr>
              <w:pStyle w:val="TableBodyText"/>
            </w:pPr>
            <w:r>
              <w:t>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No</w:t>
            </w:r>
          </w:p>
          <w:p w:rsidR="00066F2B" w:rsidRDefault="00102096">
            <w:pPr>
              <w:pStyle w:val="TableBodyText"/>
            </w:pPr>
            <w:r>
              <w:t>Yes</w:t>
            </w:r>
          </w:p>
          <w:p w:rsidR="00066F2B" w:rsidRDefault="00102096">
            <w:pPr>
              <w:pStyle w:val="TableBodyText"/>
            </w:pPr>
            <w:r>
              <w:t>No</w:t>
            </w:r>
          </w:p>
          <w:p w:rsidR="00066F2B" w:rsidRDefault="00102096">
            <w:pPr>
              <w:pStyle w:val="TableBodyText"/>
            </w:pPr>
            <w:r>
              <w:t>No</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pPr>
            <w:r>
              <w:t>Yes</w:t>
            </w:r>
          </w:p>
          <w:p w:rsidR="00066F2B" w:rsidRDefault="00102096">
            <w:pPr>
              <w:pStyle w:val="TableBodyText"/>
            </w:pPr>
            <w:r>
              <w:t>No</w:t>
            </w:r>
          </w:p>
          <w:p w:rsidR="00066F2B" w:rsidRDefault="00102096">
            <w:pPr>
              <w:pStyle w:val="TableBodyText"/>
            </w:pPr>
            <w:r>
              <w:t>Yes</w:t>
            </w:r>
          </w:p>
          <w:p w:rsidR="00066F2B" w:rsidRDefault="00102096">
            <w:pPr>
              <w:pStyle w:val="TableBodyText"/>
            </w:pPr>
            <w:r>
              <w:t>Yes</w:t>
            </w:r>
          </w:p>
        </w:tc>
      </w:tr>
    </w:tbl>
    <w:p w:rsidR="00066F2B" w:rsidRDefault="00066F2B">
      <w:pPr>
        <w:pStyle w:val="Definition-Field2"/>
      </w:pPr>
    </w:p>
    <w:p w:rsidR="00066F2B" w:rsidRDefault="00102096">
      <w:pPr>
        <w:pStyle w:val="Heading3"/>
      </w:pPr>
      <w:bookmarkStart w:id="2570" w:name="section_32748302650a42e1ac582c72704f2a51"/>
      <w:bookmarkStart w:id="2571" w:name="_Toc129235562"/>
      <w:r>
        <w:t>Part 1 Section 20.1.5.10, norm (Normal)</w:t>
      </w:r>
      <w:bookmarkEnd w:id="2570"/>
      <w:bookmarkEnd w:id="2571"/>
      <w:r>
        <w:fldChar w:fldCharType="begin"/>
      </w:r>
      <w:r>
        <w:instrText xml:space="preserve"> XE "norm (Normal)" </w:instrText>
      </w:r>
      <w:r>
        <w:fldChar w:fldCharType="end"/>
      </w:r>
    </w:p>
    <w:p w:rsidR="00066F2B" w:rsidRDefault="00102096">
      <w:pPr>
        <w:pStyle w:val="Definition-Field"/>
      </w:pPr>
      <w:r>
        <w:t xml:space="preserve">a.   </w:t>
      </w:r>
      <w:r>
        <w:rPr>
          <w:i/>
        </w:rPr>
        <w:t>The standard accepts any vector for the backdrop plane normal vector.</w:t>
      </w:r>
    </w:p>
    <w:p w:rsidR="00066F2B" w:rsidRDefault="00102096">
      <w:pPr>
        <w:pStyle w:val="Definition-Field2"/>
      </w:pPr>
      <w:r>
        <w:t>Office requires that the normal vector be nonzero in length.</w:t>
      </w:r>
    </w:p>
    <w:p w:rsidR="00066F2B" w:rsidRDefault="00102096">
      <w:pPr>
        <w:pStyle w:val="Heading3"/>
      </w:pPr>
      <w:bookmarkStart w:id="2572" w:name="section_d44e6f9209a94d8bb8c75220c6c85203"/>
      <w:bookmarkStart w:id="2573" w:name="_Toc129235563"/>
      <w:r>
        <w:t>Part 1 Section 20.1.5.12, sp3d (Apply 3D shape properties)</w:t>
      </w:r>
      <w:bookmarkEnd w:id="2572"/>
      <w:bookmarkEnd w:id="2573"/>
      <w:r>
        <w:fldChar w:fldCharType="begin"/>
      </w:r>
      <w:r>
        <w:instrText xml:space="preserve"> XE "sp3d (Apply 3D shape properties)" </w:instrText>
      </w:r>
      <w:r>
        <w:fldChar w:fldCharType="end"/>
      </w:r>
    </w:p>
    <w:p w:rsidR="00066F2B" w:rsidRDefault="00102096">
      <w:pPr>
        <w:pStyle w:val="Definition-Field"/>
      </w:pPr>
      <w:r>
        <w:t xml:space="preserve">a.   </w:t>
      </w:r>
      <w:r>
        <w:rPr>
          <w:i/>
        </w:rPr>
        <w:t>The standard does not describe default behavior when contourClr and extrusionClr child elements are unspecified.</w:t>
      </w:r>
    </w:p>
    <w:p w:rsidR="00066F2B" w:rsidRDefault="00102096">
      <w:pPr>
        <w:pStyle w:val="Definition-Field2"/>
      </w:pPr>
      <w:r>
        <w:t>In Office, child element contourClr defaults to black and child element extrusionClr defaults to the front face color.</w:t>
      </w:r>
    </w:p>
    <w:p w:rsidR="00066F2B" w:rsidRDefault="00102096">
      <w:pPr>
        <w:pStyle w:val="Definition-Field"/>
      </w:pPr>
      <w:r>
        <w:t xml:space="preserve">b.   </w:t>
      </w:r>
      <w:r>
        <w:rPr>
          <w:i/>
        </w:rPr>
        <w:t>The standar</w:t>
      </w:r>
      <w:r>
        <w:rPr>
          <w:i/>
        </w:rPr>
        <w:t>d does not describe default behavior when contour width is zero.</w:t>
      </w:r>
    </w:p>
    <w:p w:rsidR="00066F2B" w:rsidRDefault="00102096">
      <w:pPr>
        <w:pStyle w:val="Definition-Field2"/>
      </w:pPr>
      <w:r>
        <w:t>In Office, if the contour width is zero, then no contour is presumed and contour color is ignored.</w:t>
      </w:r>
    </w:p>
    <w:p w:rsidR="00066F2B" w:rsidRDefault="00102096">
      <w:pPr>
        <w:pStyle w:val="Heading3"/>
      </w:pPr>
      <w:bookmarkStart w:id="2574" w:name="section_586892cc568a469e9a6682293405b66e"/>
      <w:bookmarkStart w:id="2575" w:name="_Toc129235564"/>
      <w:r>
        <w:t>Part 1 Section 20.1.5.13, up (Up Vector)</w:t>
      </w:r>
      <w:bookmarkEnd w:id="2574"/>
      <w:bookmarkEnd w:id="2575"/>
      <w:r>
        <w:fldChar w:fldCharType="begin"/>
      </w:r>
      <w:r>
        <w:instrText xml:space="preserve"> XE "up (Up Vector)" </w:instrText>
      </w:r>
      <w:r>
        <w:fldChar w:fldCharType="end"/>
      </w:r>
    </w:p>
    <w:p w:rsidR="00066F2B" w:rsidRDefault="00102096">
      <w:pPr>
        <w:pStyle w:val="Definition-Field"/>
      </w:pPr>
      <w:r>
        <w:t xml:space="preserve">a.   </w:t>
      </w:r>
      <w:r>
        <w:rPr>
          <w:i/>
        </w:rPr>
        <w:t>The standard accepts an</w:t>
      </w:r>
      <w:r>
        <w:rPr>
          <w:i/>
        </w:rPr>
        <w:t>y vector for backdrop plane up vector.</w:t>
      </w:r>
    </w:p>
    <w:p w:rsidR="00066F2B" w:rsidRDefault="00102096">
      <w:pPr>
        <w:pStyle w:val="Definition-Field2"/>
      </w:pPr>
      <w:r>
        <w:t>Office requires that the up vector be nonzero in length.</w:t>
      </w:r>
    </w:p>
    <w:p w:rsidR="00066F2B" w:rsidRDefault="00102096">
      <w:pPr>
        <w:pStyle w:val="Heading3"/>
      </w:pPr>
      <w:bookmarkStart w:id="2576" w:name="section_f8503f451cbd45bdb570375c5a029720"/>
      <w:bookmarkStart w:id="2577" w:name="_Toc129235565"/>
      <w:r>
        <w:t>Part 1 Section 20.1.7.1, chExt (Child Extents)</w:t>
      </w:r>
      <w:bookmarkEnd w:id="2576"/>
      <w:bookmarkEnd w:id="2577"/>
      <w:r>
        <w:fldChar w:fldCharType="begin"/>
      </w:r>
      <w:r>
        <w:instrText xml:space="preserve"> XE "chExt (Child Extents)"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66F2B" w:rsidRDefault="00102096">
      <w:pPr>
        <w:pStyle w:val="Definition-Field"/>
      </w:pPr>
      <w:r>
        <w:t xml:space="preserve">a.   </w:t>
      </w:r>
      <w:r>
        <w:rPr>
          <w:i/>
        </w:rPr>
        <w:t>The standard states that the child extents defined by the chExt element are us</w:t>
      </w:r>
      <w:r>
        <w:rPr>
          <w:i/>
        </w:rPr>
        <w:t>ed for calculations of grouping, scaling and rotating.</w:t>
      </w:r>
    </w:p>
    <w:p w:rsidR="00066F2B" w:rsidRDefault="00102096">
      <w:pPr>
        <w:pStyle w:val="Definition-Field2"/>
      </w:pPr>
      <w:r>
        <w:t xml:space="preserve">In Office, this element additionally defines the group scaling factor which is the ratio of the extents to child extents when the size of the child extents is nonzero. If the size of the child extents </w:t>
      </w:r>
      <w:r>
        <w:t>is zero or omitted, there is no group scaling.</w:t>
      </w:r>
    </w:p>
    <w:p w:rsidR="00066F2B" w:rsidRDefault="00102096">
      <w:pPr>
        <w:pStyle w:val="Heading3"/>
      </w:pPr>
      <w:bookmarkStart w:id="2578" w:name="section_bb0ea49131314a6aadc803f173655076"/>
      <w:bookmarkStart w:id="2579" w:name="_Toc129235566"/>
      <w:r>
        <w:t>Part 1 Section 20.1.7.2, chOff (Child Offset)</w:t>
      </w:r>
      <w:bookmarkEnd w:id="2578"/>
      <w:bookmarkEnd w:id="2579"/>
      <w:r>
        <w:fldChar w:fldCharType="begin"/>
      </w:r>
      <w:r>
        <w:instrText xml:space="preserve"> XE "chOff (Child Offset)" </w:instrText>
      </w:r>
      <w:r>
        <w:fldChar w:fldCharType="end"/>
      </w:r>
    </w:p>
    <w:p w:rsidR="00066F2B" w:rsidRDefault="00102096">
      <w:pPr>
        <w:pStyle w:val="Definition-Field"/>
      </w:pPr>
      <w:r>
        <w:t xml:space="preserve">a.   </w:t>
      </w:r>
      <w:r>
        <w:rPr>
          <w:i/>
        </w:rPr>
        <w:t>The standard states that the child offset defined by the chOff element specifies the location of the child extents rectangle, whi</w:t>
      </w:r>
      <w:r>
        <w:rPr>
          <w:i/>
        </w:rPr>
        <w:t>ch is used for calculations of grouping, scaling and rotating.</w:t>
      </w:r>
    </w:p>
    <w:p w:rsidR="00066F2B" w:rsidRDefault="00102096">
      <w:pPr>
        <w:pStyle w:val="Definition-Field2"/>
      </w:pPr>
      <w:r>
        <w:t>In Office, the child extents and offset are used to determine the center for scaling, rotation and flipping.</w:t>
      </w:r>
    </w:p>
    <w:p w:rsidR="00066F2B" w:rsidRDefault="00102096">
      <w:pPr>
        <w:pStyle w:val="Definition-Field"/>
      </w:pPr>
      <w:r>
        <w:t xml:space="preserve">b.   </w:t>
      </w:r>
      <w:r>
        <w:rPr>
          <w:i/>
        </w:rPr>
        <w:t>The standard states that the y attribute specifies a coordinate on the x-axis.</w:t>
      </w:r>
    </w:p>
    <w:p w:rsidR="00066F2B" w:rsidRDefault="00102096">
      <w:pPr>
        <w:pStyle w:val="Definition-Field2"/>
      </w:pPr>
      <w:r>
        <w:t>In Office, the y attribute specifies a coordinate on the y-axis.</w:t>
      </w:r>
    </w:p>
    <w:p w:rsidR="00066F2B" w:rsidRDefault="00102096">
      <w:pPr>
        <w:pStyle w:val="Heading3"/>
      </w:pPr>
      <w:bookmarkStart w:id="2580" w:name="section_9e4a12191d6848e683413379366befad"/>
      <w:bookmarkStart w:id="2581" w:name="_Toc129235567"/>
      <w:r>
        <w:lastRenderedPageBreak/>
        <w:t>Part 1 Section 20.1.7.3, ext (Extents)</w:t>
      </w:r>
      <w:bookmarkEnd w:id="2580"/>
      <w:bookmarkEnd w:id="2581"/>
      <w:r>
        <w:fldChar w:fldCharType="begin"/>
      </w:r>
      <w:r>
        <w:instrText xml:space="preserve"> XE "ext (Extents)"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66F2B" w:rsidRDefault="00102096">
      <w:pPr>
        <w:pStyle w:val="Definition-Field"/>
      </w:pPr>
      <w:r>
        <w:t xml:space="preserve">a.   </w:t>
      </w:r>
      <w:r>
        <w:rPr>
          <w:i/>
        </w:rPr>
        <w:t>The standard states that the ext element specifies the size of the bounding box enclosing the referenced object.</w:t>
      </w:r>
    </w:p>
    <w:p w:rsidR="00066F2B" w:rsidRDefault="00102096">
      <w:pPr>
        <w:pStyle w:val="Definition-Field2"/>
      </w:pPr>
      <w:r>
        <w:t>In Office, the extents also determine the size and center of the object for most geometry defin</w:t>
      </w:r>
      <w:r>
        <w:t>itions. If the geometry data is independent of these extents, they are only used to determine the center for rotation and flipping.</w:t>
      </w:r>
    </w:p>
    <w:p w:rsidR="00066F2B" w:rsidRDefault="00102096">
      <w:pPr>
        <w:pStyle w:val="Heading3"/>
      </w:pPr>
      <w:bookmarkStart w:id="2582" w:name="section_55f6dcf88ab84a2999bfe36ee955647f"/>
      <w:bookmarkStart w:id="2583" w:name="_Toc129235568"/>
      <w:r>
        <w:t>Part 1 Section 20.1.7.4, off (Offset)</w:t>
      </w:r>
      <w:bookmarkEnd w:id="2582"/>
      <w:bookmarkEnd w:id="2583"/>
      <w:r>
        <w:fldChar w:fldCharType="begin"/>
      </w:r>
      <w:r>
        <w:instrText xml:space="preserve"> XE "off (Offset)"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Definition-Field"/>
      </w:pPr>
      <w:r>
        <w:t xml:space="preserve">a.   </w:t>
      </w:r>
      <w:r>
        <w:rPr>
          <w:i/>
        </w:rPr>
        <w:t>The standard states that the offset element specifies the location of the bou</w:t>
      </w:r>
      <w:r>
        <w:rPr>
          <w:i/>
        </w:rPr>
        <w:t>nding box of an object.</w:t>
      </w:r>
    </w:p>
    <w:p w:rsidR="00066F2B" w:rsidRDefault="00102096">
      <w:pPr>
        <w:pStyle w:val="Definition-Field2"/>
      </w:pPr>
      <w:r>
        <w:t>In Office, the offset element specifies the location of a bounding box of an object as defined by the ext element.</w:t>
      </w:r>
    </w:p>
    <w:p w:rsidR="00066F2B" w:rsidRDefault="00102096">
      <w:pPr>
        <w:pStyle w:val="Heading3"/>
      </w:pPr>
      <w:bookmarkStart w:id="2584" w:name="section_98567b7e097a4450a82af83e25539aaf"/>
      <w:bookmarkStart w:id="2585" w:name="_Toc129235569"/>
      <w:r>
        <w:t>Part 1 Section 20.1.7.5, xfrm (2D Transform for Grouped Objects)</w:t>
      </w:r>
      <w:bookmarkEnd w:id="2584"/>
      <w:bookmarkEnd w:id="2585"/>
      <w:r>
        <w:fldChar w:fldCharType="begin"/>
      </w:r>
      <w:r>
        <w:instrText xml:space="preserve"> XE "xfrm (2D Transform for Grouped Objects)" </w:instrText>
      </w:r>
      <w:r>
        <w:fldChar w:fldCharType="end"/>
      </w:r>
    </w:p>
    <w:p w:rsidR="00066F2B" w:rsidRDefault="00102096">
      <w:pPr>
        <w:pStyle w:val="Definition-Field"/>
      </w:pPr>
      <w:r>
        <w:t xml:space="preserve">a.  </w:t>
      </w:r>
      <w:r>
        <w:t xml:space="preserve"> </w:t>
      </w:r>
      <w:r>
        <w:rPr>
          <w:i/>
        </w:rPr>
        <w:t>The standard states that the rot attribute specifies the clockwise rotation in 1/64000ths of a degree.</w:t>
      </w:r>
    </w:p>
    <w:p w:rsidR="00066F2B" w:rsidRDefault="00102096">
      <w:pPr>
        <w:pStyle w:val="Definition-Field2"/>
      </w:pPr>
      <w:r>
        <w:t>In Office and the schema, the rot attribute specifies the clockwise rotation in 1/60000ths of a degree.</w:t>
      </w:r>
    </w:p>
    <w:p w:rsidR="00066F2B" w:rsidRDefault="00102096">
      <w:pPr>
        <w:pStyle w:val="Definition-Field"/>
      </w:pPr>
      <w:r>
        <w:t xml:space="preserve">b.   </w:t>
      </w:r>
      <w:r>
        <w:rPr>
          <w:i/>
        </w:rPr>
        <w:t xml:space="preserve">The standard does not describe role of the </w:t>
      </w:r>
      <w:r>
        <w:rPr>
          <w:i/>
        </w:rPr>
        <w:t>child bounding box as defined by elements chExt and chOff.</w:t>
      </w:r>
    </w:p>
    <w:p w:rsidR="00066F2B" w:rsidRDefault="00102096">
      <w:pPr>
        <w:pStyle w:val="Definition-Field2"/>
      </w:pPr>
      <w:r>
        <w:t>In Office, the child bounding box is the center for scaling, rotating and flipping. Additionally, if the child extents are nonzero, then a group scaling is applied equal to the ratio of the extents</w:t>
      </w:r>
      <w:r>
        <w:t xml:space="preserve"> to the child extents.</w:t>
      </w:r>
    </w:p>
    <w:p w:rsidR="00066F2B" w:rsidRDefault="00102096">
      <w:pPr>
        <w:pStyle w:val="Heading3"/>
      </w:pPr>
      <w:bookmarkStart w:id="2586" w:name="section_c7555d2c472a4d15b23041046bc41819"/>
      <w:bookmarkStart w:id="2587" w:name="_Toc129235570"/>
      <w:r>
        <w:t>Part 1 Section 20.1.7.6, xfrm (2D Transform for Individual Objects)</w:t>
      </w:r>
      <w:bookmarkEnd w:id="2586"/>
      <w:bookmarkEnd w:id="2587"/>
      <w:r>
        <w:fldChar w:fldCharType="begin"/>
      </w:r>
      <w:r>
        <w:instrText xml:space="preserve"> XE "xfrm (2D Transform for Individual Objects)" </w:instrText>
      </w:r>
      <w:r>
        <w:fldChar w:fldCharType="end"/>
      </w:r>
    </w:p>
    <w:p w:rsidR="00066F2B" w:rsidRDefault="00102096">
      <w:pPr>
        <w:pStyle w:val="Definition-Field"/>
      </w:pPr>
      <w:r>
        <w:t xml:space="preserve">a.   </w:t>
      </w:r>
      <w:r>
        <w:rPr>
          <w:i/>
        </w:rPr>
        <w:t>The standard states that the rot attribute specifies the rotation of a graphic frame.</w:t>
      </w:r>
    </w:p>
    <w:p w:rsidR="00066F2B" w:rsidRDefault="00102096">
      <w:pPr>
        <w:pStyle w:val="Definition-Field2"/>
      </w:pPr>
      <w:r>
        <w:t>In Office, rot specifie</w:t>
      </w:r>
      <w:r>
        <w:t>s the clockwise rotation of a shape.</w:t>
      </w:r>
    </w:p>
    <w:p w:rsidR="00066F2B" w:rsidRDefault="00102096">
      <w:pPr>
        <w:pStyle w:val="Definition-Field"/>
      </w:pPr>
      <w:r>
        <w:t xml:space="preserve">b.   </w:t>
      </w:r>
      <w:r>
        <w:rPr>
          <w:i/>
        </w:rPr>
        <w:t>The standard allows attributes flipH, flipV and rot to be applied to a graphicFrame.</w:t>
      </w:r>
    </w:p>
    <w:p w:rsidR="00066F2B" w:rsidRDefault="00102096">
      <w:pPr>
        <w:pStyle w:val="Definition-Field2"/>
      </w:pPr>
      <w:r>
        <w:t>In Office, attributes FlipH, flipV and rot are ignored when applied to a graphicFrame.</w:t>
      </w:r>
    </w:p>
    <w:p w:rsidR="00066F2B" w:rsidRDefault="00102096">
      <w:pPr>
        <w:pStyle w:val="Heading3"/>
      </w:pPr>
      <w:bookmarkStart w:id="2588" w:name="section_c0c046eca61d405d88fe74d8487a37d7"/>
      <w:bookmarkStart w:id="2589" w:name="_Toc129235571"/>
      <w:r>
        <w:t>Part 1 Section 20.1.8, Shape, Fills, Effec</w:t>
      </w:r>
      <w:r>
        <w:t>ts and Line Properties</w:t>
      </w:r>
      <w:bookmarkEnd w:id="2588"/>
      <w:bookmarkEnd w:id="2589"/>
      <w:r>
        <w:fldChar w:fldCharType="begin"/>
      </w:r>
      <w:r>
        <w:instrText xml:space="preserve"> XE "Shape - Fills - Effects and Line Properties" </w:instrText>
      </w:r>
      <w:r>
        <w:fldChar w:fldCharType="end"/>
      </w:r>
    </w:p>
    <w:p w:rsidR="00066F2B" w:rsidRDefault="00102096">
      <w:pPr>
        <w:pStyle w:val="Definition-Field"/>
      </w:pPr>
      <w:r>
        <w:t xml:space="preserve">a.   </w:t>
      </w:r>
      <w:r>
        <w:rPr>
          <w:i/>
        </w:rPr>
        <w:t>The standard supplies no default values for the optional attributes.</w:t>
      </w:r>
    </w:p>
    <w:p w:rsidR="00066F2B" w:rsidRDefault="00102096">
      <w:r>
        <w:t>Within this portion of the DrawingML framework, you will note that most attributes are denoted as optional, yet have no default explicitly called out in the XML schema fragment. The reason no default is specified for these attributes is that the default ca</w:t>
      </w:r>
      <w:r>
        <w:t xml:space="preserve">n come from any of three sources. </w:t>
      </w:r>
    </w:p>
    <w:p w:rsidR="00066F2B" w:rsidRDefault="00102096">
      <w:r>
        <w:t xml:space="preserve">In general, when an optional attribute is not specified, it will incorporate the corresponding attribute value from one of the following sources if available. Not all of these levels will be used in every scenario. </w:t>
      </w:r>
    </w:p>
    <w:p w:rsidR="00066F2B" w:rsidRDefault="00102096">
      <w:r>
        <w:lastRenderedPageBreak/>
        <w:t>Style</w:t>
      </w:r>
      <w:r>
        <w:t xml:space="preserve"> link</w:t>
      </w:r>
    </w:p>
    <w:p w:rsidR="00066F2B" w:rsidRDefault="00102096">
      <w:r>
        <w:t>Master shape (PresentationML only)</w:t>
      </w:r>
    </w:p>
    <w:p w:rsidR="00066F2B" w:rsidRDefault="00102096">
      <w:r>
        <w:t>DrawingML hard coded default</w:t>
      </w:r>
    </w:p>
    <w:p w:rsidR="00066F2B" w:rsidRDefault="00102096">
      <w:r>
        <w:t xml:space="preserve">This inheritance is done in multiple passes. Each level will fill in gaps not specified by previous levels. </w:t>
      </w:r>
    </w:p>
    <w:p w:rsidR="00066F2B" w:rsidRDefault="00102096">
      <w:r>
        <w:t>The following elements are subjected to resolution. Unless otherwise noted, a</w:t>
      </w:r>
      <w:r>
        <w:t>t any level, the absence of an element type in the target indicates the element is to come from the inheritance chain. For example, if the target property set has no fill element, it will inherit al l the fill properties in the next level of inheritance th</w:t>
      </w:r>
      <w:r>
        <w:t xml:space="preserve">at has fill properties. When the elements are merged, all unspecified attributes and children of the element, will come from the first inheritance source with one specified. </w:t>
      </w:r>
    </w:p>
    <w:p w:rsidR="00066F2B" w:rsidRDefault="00102096">
      <w:r>
        <w:t>Where attributes and elements are merged, the values in parentheses are used as t</w:t>
      </w:r>
      <w:r>
        <w:t>he base defaults, with any applicable footnote number in angle brackets:</w:t>
      </w:r>
    </w:p>
    <w:p w:rsidR="00066F2B" w:rsidRDefault="00102096">
      <w:r>
        <w:t xml:space="preserve">Fill (noFill) &lt;1&gt; </w:t>
      </w:r>
    </w:p>
    <w:p w:rsidR="00066F2B" w:rsidRDefault="00102096">
      <w:r>
        <w:t>noFill</w:t>
      </w:r>
    </w:p>
    <w:p w:rsidR="00066F2B" w:rsidRDefault="00102096">
      <w:r>
        <w:t>solidFill (color = schemeColor (bg1))</w:t>
      </w:r>
    </w:p>
    <w:p w:rsidR="00066F2B" w:rsidRDefault="00102096">
      <w:r>
        <w:t>gradFill (gsList(black, white), shade(lin), flip = none, rotWithShape = true )</w:t>
      </w:r>
    </w:p>
    <w:p w:rsidR="00066F2B" w:rsidRDefault="00102096">
      <w:r>
        <w:t xml:space="preserve">gsList &lt;2&gt; </w:t>
      </w:r>
    </w:p>
    <w:p w:rsidR="00066F2B" w:rsidRDefault="00102096">
      <w:r>
        <w:t>tileRect &lt;3&gt;</w:t>
      </w:r>
    </w:p>
    <w:p w:rsidR="00066F2B" w:rsidRDefault="00102096">
      <w:r>
        <w:t>Shade (lin) &lt;1&gt;</w:t>
      </w:r>
    </w:p>
    <w:p w:rsidR="00066F2B" w:rsidRDefault="00102096">
      <w:r>
        <w:t>lin (ang=0, scaled=false )</w:t>
      </w:r>
    </w:p>
    <w:p w:rsidR="00066F2B" w:rsidRDefault="00102096">
      <w:r>
        <w:t>path (path=shape)</w:t>
      </w:r>
    </w:p>
    <w:p w:rsidR="00066F2B" w:rsidRDefault="00102096">
      <w:r>
        <w:t>fillToRect (l,r,t,b=50% )</w:t>
      </w:r>
    </w:p>
    <w:p w:rsidR="00066F2B" w:rsidRDefault="00102096">
      <w:r>
        <w:t>blipFill (dpi=0, rotWithShape=true)</w:t>
      </w:r>
    </w:p>
    <w:p w:rsidR="00066F2B" w:rsidRDefault="00102096">
      <w:r>
        <w:t>blip (compression=none)</w:t>
      </w:r>
    </w:p>
    <w:p w:rsidR="00066F2B" w:rsidRDefault="00102096">
      <w:r>
        <w:t>srcRect &lt;1&gt;</w:t>
      </w:r>
    </w:p>
    <w:p w:rsidR="00066F2B" w:rsidRDefault="00102096">
      <w:r>
        <w:t>fillMode (tile) &lt;1&gt;</w:t>
      </w:r>
    </w:p>
    <w:p w:rsidR="00066F2B" w:rsidRDefault="00102096">
      <w:r>
        <w:t>tile (algn=tl, flip=none, sx=100%, sy=100%, tx=0, ty=0)</w:t>
      </w:r>
    </w:p>
    <w:p w:rsidR="00066F2B" w:rsidRDefault="00102096">
      <w:r>
        <w:t>stretch</w:t>
      </w:r>
    </w:p>
    <w:p w:rsidR="00066F2B" w:rsidRDefault="00102096">
      <w:r>
        <w:t>fillRect &lt;3&gt;</w:t>
      </w:r>
    </w:p>
    <w:p w:rsidR="00066F2B" w:rsidRDefault="00102096">
      <w:r>
        <w:t>pattFill (prst=</w:t>
      </w:r>
      <w:r>
        <w:t>pct5)</w:t>
      </w:r>
    </w:p>
    <w:p w:rsidR="00066F2B" w:rsidRDefault="00102096">
      <w:r>
        <w:t>bgClr(white)</w:t>
      </w:r>
    </w:p>
    <w:p w:rsidR="00066F2B" w:rsidRDefault="00102096">
      <w:r>
        <w:t>fgClr(black)</w:t>
      </w:r>
    </w:p>
    <w:p w:rsidR="00066F2B" w:rsidRDefault="00102096">
      <w:r>
        <w:t>ln (w=.75pt, cap=flat, cmpd=sng, algn=ctr)</w:t>
      </w:r>
    </w:p>
    <w:p w:rsidR="00066F2B" w:rsidRDefault="00102096">
      <w:r>
        <w:t>fill(same as 1 ) &lt;1&gt;</w:t>
      </w:r>
    </w:p>
    <w:p w:rsidR="00066F2B" w:rsidRDefault="00102096">
      <w:r>
        <w:t>dash (prstDash(solid))</w:t>
      </w:r>
    </w:p>
    <w:p w:rsidR="00066F2B" w:rsidRDefault="00102096">
      <w:r>
        <w:lastRenderedPageBreak/>
        <w:t>custDash &lt;2&gt;</w:t>
      </w:r>
    </w:p>
    <w:p w:rsidR="00066F2B" w:rsidRDefault="00102096">
      <w:r>
        <w:t>join (round)</w:t>
      </w:r>
    </w:p>
    <w:p w:rsidR="00066F2B" w:rsidRDefault="00102096">
      <w:r>
        <w:t>miter(lim=800%)</w:t>
      </w:r>
    </w:p>
    <w:p w:rsidR="00066F2B" w:rsidRDefault="00102096">
      <w:r>
        <w:t>headEnd (type=none, w=med, len=med)</w:t>
      </w:r>
    </w:p>
    <w:p w:rsidR="00066F2B" w:rsidRDefault="00102096">
      <w:r>
        <w:t>tailEnd (type=none, w=med, len=med)</w:t>
      </w:r>
    </w:p>
    <w:p w:rsidR="00066F2B" w:rsidRDefault="00102096">
      <w:r>
        <w:t>effect &lt;2&gt;</w:t>
      </w:r>
    </w:p>
    <w:p w:rsidR="00066F2B" w:rsidRDefault="00102096">
      <w:r>
        <w:t>shape3D &lt;2&gt;</w:t>
      </w:r>
    </w:p>
    <w:p w:rsidR="00066F2B" w:rsidRDefault="00102096">
      <w:r>
        <w:t xml:space="preserve">scene3D &lt;2&gt; </w:t>
      </w:r>
    </w:p>
    <w:p w:rsidR="00066F2B" w:rsidRDefault="00102096">
      <w:r>
        <w:t>&lt;1&gt; Merging only occurs if elements are of the same type, or if element does not exist in the target property set.</w:t>
      </w:r>
    </w:p>
    <w:p w:rsidR="00066F2B" w:rsidRDefault="00102096">
      <w:r>
        <w:t>&lt;2&gt; Merging only occurs as a whole. If the element does not exist, the secondary default is used in its entirety. Even a valid e</w:t>
      </w:r>
      <w:r>
        <w:t>mpty element will block the inheritance. For example, an empty effect list will not be merged with an inherited effect list.</w:t>
      </w:r>
    </w:p>
    <w:p w:rsidR="00066F2B" w:rsidRDefault="00102096">
      <w:r>
        <w:t>&lt;3&gt; Simple type has schema defaults.</w:t>
      </w:r>
    </w:p>
    <w:p w:rsidR="00066F2B" w:rsidRDefault="00102096">
      <w:pPr>
        <w:pStyle w:val="Heading3"/>
      </w:pPr>
      <w:bookmarkStart w:id="2590" w:name="section_88c6f94c01654e828f963694069f6361"/>
      <w:bookmarkStart w:id="2591" w:name="_Toc129235572"/>
      <w:r>
        <w:t>Part 1 Section 20.1.8.4, alphaInv (Alpha Inverse Effect)</w:t>
      </w:r>
      <w:bookmarkEnd w:id="2590"/>
      <w:bookmarkEnd w:id="2591"/>
      <w:r>
        <w:fldChar w:fldCharType="begin"/>
      </w:r>
      <w:r>
        <w:instrText xml:space="preserve"> XE "alphaInv (Alpha Inverse Effect)" </w:instrText>
      </w:r>
      <w:r>
        <w:fldChar w:fldCharType="end"/>
      </w:r>
    </w:p>
    <w:p w:rsidR="00066F2B" w:rsidRDefault="00102096">
      <w:pPr>
        <w:pStyle w:val="Definition-Field"/>
      </w:pPr>
      <w:r>
        <w:t xml:space="preserve">a.   </w:t>
      </w:r>
      <w:r>
        <w:rPr>
          <w:i/>
        </w:rPr>
        <w:t>The standard does not include information on the optional color element.</w:t>
      </w:r>
    </w:p>
    <w:p w:rsidR="00066F2B" w:rsidRDefault="00102096">
      <w:r>
        <w:t>In Office, other color channels are modified only if a color is specified.  If a color is specified, all effect colors are replaced by the constant color value and the alpha v</w:t>
      </w:r>
      <w:r>
        <w:t>alues are inverted. If no color is specified, only the alpha values are modified and the other color channels are unchanged.</w:t>
      </w:r>
    </w:p>
    <w:p w:rsidR="00066F2B" w:rsidRDefault="00102096">
      <w:pPr>
        <w:pStyle w:val="Heading3"/>
      </w:pPr>
      <w:bookmarkStart w:id="2592" w:name="section_afb64210f4af4f608f94b2c51fd1bda7"/>
      <w:bookmarkStart w:id="2593" w:name="_Toc129235573"/>
      <w:r>
        <w:t>Part 1 Section 20.1.8.5, alphaMod (Alpha Modulate Effect)</w:t>
      </w:r>
      <w:bookmarkEnd w:id="2592"/>
      <w:bookmarkEnd w:id="2593"/>
      <w:r>
        <w:fldChar w:fldCharType="begin"/>
      </w:r>
      <w:r>
        <w:instrText xml:space="preserve"> XE "alphaMod (Alpha Modulate Effect)" </w:instrText>
      </w:r>
      <w:r>
        <w:fldChar w:fldCharType="end"/>
      </w:r>
    </w:p>
    <w:p w:rsidR="00066F2B" w:rsidRDefault="00102096">
      <w:pPr>
        <w:pStyle w:val="Definition-Field"/>
      </w:pPr>
      <w:r>
        <w:t xml:space="preserve">a.   </w:t>
      </w:r>
      <w:r>
        <w:rPr>
          <w:i/>
        </w:rPr>
        <w:t>The standard states that al</w:t>
      </w:r>
      <w:r>
        <w:rPr>
          <w:i/>
        </w:rPr>
        <w:t>pha is multiplied by a fixed percent.</w:t>
      </w:r>
    </w:p>
    <w:p w:rsidR="00066F2B" w:rsidRDefault="00102096">
      <w:pPr>
        <w:pStyle w:val="Definition-Field2"/>
      </w:pPr>
      <w:r>
        <w:t>In Office, alpha is multiplied by the alpha of another effect.</w:t>
      </w:r>
    </w:p>
    <w:p w:rsidR="00066F2B" w:rsidRDefault="00102096">
      <w:pPr>
        <w:pStyle w:val="Heading3"/>
      </w:pPr>
      <w:bookmarkStart w:id="2594" w:name="section_1c2204d50c7240caa3c489b803883e90"/>
      <w:bookmarkStart w:id="2595" w:name="_Toc129235574"/>
      <w:r>
        <w:t>Part 1 Section 20.1.8.6, alphaModFix (Alpha Modulate Fixed Effect)</w:t>
      </w:r>
      <w:bookmarkEnd w:id="2594"/>
      <w:bookmarkEnd w:id="2595"/>
      <w:r>
        <w:fldChar w:fldCharType="begin"/>
      </w:r>
      <w:r>
        <w:instrText xml:space="preserve"> XE "alphaModFix (Alpha Modulate Fixed Effect)" </w:instrText>
      </w:r>
      <w:r>
        <w:fldChar w:fldCharType="end"/>
      </w:r>
    </w:p>
    <w:p w:rsidR="00066F2B" w:rsidRDefault="00102096">
      <w:pPr>
        <w:pStyle w:val="Definition-Field"/>
      </w:pPr>
      <w:r>
        <w:t xml:space="preserve">a.   </w:t>
      </w:r>
      <w:r>
        <w:rPr>
          <w:i/>
        </w:rPr>
        <w:t>The standard specifies that the a</w:t>
      </w:r>
      <w:r>
        <w:rPr>
          <w:i/>
        </w:rPr>
        <w:t>lphaModFix value is clamped, so any value greater than 100 percent is interpreted as 100 percent, and any value less than 0 percent is interpreted as 0 percent.</w:t>
      </w:r>
    </w:p>
    <w:p w:rsidR="00066F2B" w:rsidRDefault="00102096">
      <w:pPr>
        <w:pStyle w:val="Definition-Field2"/>
      </w:pPr>
      <w:r>
        <w:t>Office modulates the alphaModFix value, so the value is interpreted as value modulo 100.</w:t>
      </w:r>
    </w:p>
    <w:p w:rsidR="00066F2B" w:rsidRDefault="00102096">
      <w:pPr>
        <w:pStyle w:val="Heading3"/>
      </w:pPr>
      <w:bookmarkStart w:id="2596" w:name="section_1cc844f4520f48d58ceb74e15342ab24"/>
      <w:bookmarkStart w:id="2597" w:name="_Toc129235575"/>
      <w:r>
        <w:t>Part 1</w:t>
      </w:r>
      <w:r>
        <w:t xml:space="preserve"> Section 20.1.8.14, blipFill (Picture Fill)</w:t>
      </w:r>
      <w:bookmarkEnd w:id="2596"/>
      <w:bookmarkEnd w:id="2597"/>
      <w:r>
        <w:fldChar w:fldCharType="begin"/>
      </w:r>
      <w:r>
        <w:instrText xml:space="preserve"> XE "blipFill (Picture Fill)"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66F2B" w:rsidRDefault="00102096">
      <w:pPr>
        <w:pStyle w:val="Definition-Field"/>
      </w:pPr>
      <w:r>
        <w:t xml:space="preserve">a. </w:t>
      </w:r>
      <w:r>
        <w:t xml:space="preserve">  </w:t>
      </w:r>
      <w:r>
        <w:rPr>
          <w:i/>
        </w:rPr>
        <w:t>The standard states that the attribute blipFill specifies the picture fill for pic object.</w:t>
      </w:r>
    </w:p>
    <w:p w:rsidR="00066F2B" w:rsidRDefault="00102096">
      <w:pPr>
        <w:pStyle w:val="Definition-Field2"/>
      </w:pPr>
      <w:r>
        <w:t>In Office, the attribute blipFill specifies the image fill for an object.</w:t>
      </w:r>
    </w:p>
    <w:p w:rsidR="00066F2B" w:rsidRDefault="00102096">
      <w:pPr>
        <w:pStyle w:val="Heading3"/>
      </w:pPr>
      <w:bookmarkStart w:id="2598" w:name="section_9847db85c8ee40f08c7ecdca7563544b"/>
      <w:bookmarkStart w:id="2599" w:name="_Toc129235576"/>
      <w:r>
        <w:lastRenderedPageBreak/>
        <w:t>Part 1 Section 20.1.8.15, blur (Blur Effect)</w:t>
      </w:r>
      <w:bookmarkEnd w:id="2598"/>
      <w:bookmarkEnd w:id="2599"/>
      <w:r>
        <w:fldChar w:fldCharType="begin"/>
      </w:r>
      <w:r>
        <w:instrText xml:space="preserve"> XE "blur (Blur Effect)" </w:instrText>
      </w:r>
      <w:r>
        <w:fldChar w:fldCharType="end"/>
      </w:r>
    </w:p>
    <w:p w:rsidR="00066F2B" w:rsidRDefault="00102096">
      <w:pPr>
        <w:pStyle w:val="Definition-Field"/>
      </w:pPr>
      <w:r>
        <w:t xml:space="preserve">a.   </w:t>
      </w:r>
      <w:r>
        <w:rPr>
          <w:i/>
        </w:rPr>
        <w:t>The standard</w:t>
      </w:r>
      <w:r>
        <w:rPr>
          <w:i/>
        </w:rPr>
        <w:t xml:space="preserve"> states that if attribute grow is true, blur may extend beyond object bounds.</w:t>
      </w:r>
    </w:p>
    <w:p w:rsidR="00066F2B" w:rsidRDefault="00102096">
      <w:pPr>
        <w:pStyle w:val="Definition-Field2"/>
      </w:pPr>
      <w:r>
        <w:t>In Office, if blur is applied to blip in a blipFill, fill constraints will keep the blur from extending beyond object bounds.</w:t>
      </w:r>
    </w:p>
    <w:p w:rsidR="00066F2B" w:rsidRDefault="00102096">
      <w:pPr>
        <w:pStyle w:val="Definition-Field"/>
      </w:pPr>
      <w:r>
        <w:t xml:space="preserve">b.   </w:t>
      </w:r>
      <w:r>
        <w:rPr>
          <w:i/>
        </w:rPr>
        <w:t xml:space="preserve">The standard states that attribute rad will </w:t>
      </w:r>
      <w:r>
        <w:rPr>
          <w:i/>
        </w:rPr>
        <w:t>specify radius of blur.</w:t>
      </w:r>
    </w:p>
    <w:p w:rsidR="00066F2B" w:rsidRDefault="00102096">
      <w:pPr>
        <w:pStyle w:val="Definition-Field2"/>
      </w:pPr>
      <w:r>
        <w:t>Office interprets the radius of blur as destination pixels, rather than source pixels. For other effect contexts, it is device independent.</w:t>
      </w:r>
    </w:p>
    <w:p w:rsidR="00066F2B" w:rsidRDefault="00102096">
      <w:pPr>
        <w:pStyle w:val="Heading3"/>
      </w:pPr>
      <w:bookmarkStart w:id="2600" w:name="section_5860f81613d34a839e63bcd1e0808404"/>
      <w:bookmarkStart w:id="2601" w:name="_Toc129235577"/>
      <w:r>
        <w:t>Part 1 Section 20.1.8.16, clrChange (Color Change Effect)</w:t>
      </w:r>
      <w:bookmarkEnd w:id="2600"/>
      <w:bookmarkEnd w:id="2601"/>
      <w:r>
        <w:fldChar w:fldCharType="begin"/>
      </w:r>
      <w:r>
        <w:instrText xml:space="preserve"> XE "clrChange (Color Change Effect</w:instrText>
      </w:r>
      <w:r>
        <w:instrText xml:space="preserve">)" </w:instrText>
      </w:r>
      <w:r>
        <w:fldChar w:fldCharType="end"/>
      </w:r>
    </w:p>
    <w:p w:rsidR="00066F2B" w:rsidRDefault="00102096">
      <w:pPr>
        <w:pStyle w:val="Definition-Field"/>
      </w:pPr>
      <w:r>
        <w:t xml:space="preserve">a.   </w:t>
      </w:r>
      <w:r>
        <w:rPr>
          <w:i/>
        </w:rPr>
        <w:t>The standard states that attribute useA specifies whether alpha values are considered for the effect.</w:t>
      </w:r>
    </w:p>
    <w:p w:rsidR="00066F2B" w:rsidRDefault="00102096">
      <w:pPr>
        <w:pStyle w:val="Definition-Field2"/>
      </w:pPr>
      <w:r>
        <w:t>In Office, if the value of useA is true, alpha is considered for finding a match for clrFrom, and the alpha is replaced with the alpha value in</w:t>
      </w:r>
      <w:r>
        <w:t xml:space="preserve"> clrTo. If useA is false, no alpha values are changed.</w:t>
      </w:r>
    </w:p>
    <w:p w:rsidR="00066F2B" w:rsidRDefault="00102096">
      <w:pPr>
        <w:pStyle w:val="Heading3"/>
      </w:pPr>
      <w:bookmarkStart w:id="2602" w:name="section_b319fbdd87f44a23833d175e9b2b6539"/>
      <w:bookmarkStart w:id="2603" w:name="_Toc129235578"/>
      <w:r>
        <w:t>Part 1 Section 20.1.8.20, cont (Effect Container)</w:t>
      </w:r>
      <w:bookmarkEnd w:id="2602"/>
      <w:bookmarkEnd w:id="2603"/>
      <w:r>
        <w:fldChar w:fldCharType="begin"/>
      </w:r>
      <w:r>
        <w:instrText xml:space="preserve"> XE "cont (Effect Container)" </w:instrText>
      </w:r>
      <w:r>
        <w:fldChar w:fldCharType="end"/>
      </w:r>
    </w:p>
    <w:p w:rsidR="00066F2B" w:rsidRDefault="00102096">
      <w:pPr>
        <w:pStyle w:val="Definition-Field"/>
      </w:pPr>
      <w:r>
        <w:t xml:space="preserve">a.   </w:t>
      </w:r>
      <w:r>
        <w:rPr>
          <w:i/>
        </w:rPr>
        <w:t>The standard states that the name attribute specifies an optional name for this list of effects.</w:t>
      </w:r>
    </w:p>
    <w:p w:rsidR="00066F2B" w:rsidRDefault="00102096">
      <w:pPr>
        <w:pStyle w:val="Definition-Field2"/>
      </w:pPr>
      <w:r>
        <w:t xml:space="preserve">In Office, the </w:t>
      </w:r>
      <w:r>
        <w:t>name attribute specifies an optional name for the container. This name can be used by an effect ("</w:t>
      </w:r>
      <w:hyperlink r:id="rId183">
        <w:r>
          <w:rPr>
            <w:rStyle w:val="Hyperlink"/>
          </w:rPr>
          <w:t>[ISO/IEC-29500-1]</w:t>
        </w:r>
      </w:hyperlink>
      <w:r>
        <w:t xml:space="preserve"> §20.1.8.24; effect") within the same top level container. The name must be</w:t>
      </w:r>
      <w:r>
        <w:t xml:space="preserve"> unique throughout the top level effect container.</w:t>
      </w:r>
    </w:p>
    <w:p w:rsidR="00066F2B" w:rsidRDefault="00102096">
      <w:pPr>
        <w:pStyle w:val="Heading3"/>
      </w:pPr>
      <w:bookmarkStart w:id="2604" w:name="section_90e88cb8509b42fa9de0733a7fe14161"/>
      <w:bookmarkStart w:id="2605" w:name="_Toc129235579"/>
      <w:r>
        <w:t>Part 1 Section 20.1.8.22, ds (Dash Stop)</w:t>
      </w:r>
      <w:bookmarkEnd w:id="2604"/>
      <w:bookmarkEnd w:id="2605"/>
      <w:r>
        <w:fldChar w:fldCharType="begin"/>
      </w:r>
      <w:r>
        <w:instrText xml:space="preserve"> XE "ds (Dash Stop)" </w:instrText>
      </w:r>
      <w:r>
        <w:fldChar w:fldCharType="end"/>
      </w:r>
    </w:p>
    <w:p w:rsidR="00066F2B" w:rsidRDefault="00102096">
      <w:pPr>
        <w:pStyle w:val="Definition-Field"/>
      </w:pPr>
      <w:r>
        <w:t xml:space="preserve">a.   </w:t>
      </w:r>
      <w:r>
        <w:rPr>
          <w:i/>
        </w:rPr>
        <w:t>The standard makes no restriction regarding the value of the dash length percentage.</w:t>
      </w:r>
    </w:p>
    <w:p w:rsidR="00066F2B" w:rsidRDefault="00102096">
      <w:pPr>
        <w:pStyle w:val="Definition-Field2"/>
      </w:pPr>
      <w:r>
        <w:t>In Office, the dash length must be greater than zer</w:t>
      </w:r>
      <w:r>
        <w:t>o.</w:t>
      </w:r>
    </w:p>
    <w:p w:rsidR="00066F2B" w:rsidRDefault="00102096">
      <w:pPr>
        <w:pStyle w:val="Definition-Field"/>
      </w:pPr>
      <w:r>
        <w:t xml:space="preserve">b.   </w:t>
      </w:r>
      <w:r>
        <w:rPr>
          <w:i/>
        </w:rPr>
        <w:t>The standard makes no restriction regarding the value of the space length percentage.</w:t>
      </w:r>
    </w:p>
    <w:p w:rsidR="00066F2B" w:rsidRDefault="00102096">
      <w:pPr>
        <w:pStyle w:val="Definition-Field2"/>
      </w:pPr>
      <w:r>
        <w:t>In Office, the space length percentage must be greater than zero.</w:t>
      </w:r>
    </w:p>
    <w:p w:rsidR="00066F2B" w:rsidRDefault="00102096">
      <w:pPr>
        <w:pStyle w:val="Heading3"/>
      </w:pPr>
      <w:bookmarkStart w:id="2606" w:name="section_c4fb5e6e431f415291d23b48831d77af"/>
      <w:bookmarkStart w:id="2607" w:name="_Toc129235580"/>
      <w:r>
        <w:t>Part 1 Section 20.1.8.23, duotone (Duotone Effect)</w:t>
      </w:r>
      <w:bookmarkEnd w:id="2606"/>
      <w:bookmarkEnd w:id="2607"/>
      <w:r>
        <w:fldChar w:fldCharType="begin"/>
      </w:r>
      <w:r>
        <w:instrText xml:space="preserve"> XE "duotone (Duotone Effect)" </w:instrText>
      </w:r>
      <w:r>
        <w:fldChar w:fldCharType="end"/>
      </w:r>
    </w:p>
    <w:p w:rsidR="00066F2B" w:rsidRDefault="00102096">
      <w:pPr>
        <w:pStyle w:val="Definition-Field"/>
      </w:pPr>
      <w:r>
        <w:t xml:space="preserve">a.   </w:t>
      </w:r>
      <w:r>
        <w:rPr>
          <w:i/>
        </w:rPr>
        <w:t>The sta</w:t>
      </w:r>
      <w:r>
        <w:rPr>
          <w:i/>
        </w:rPr>
        <w:t>ndard states that colors are combined through linear interpolation.</w:t>
      </w:r>
    </w:p>
    <w:p w:rsidR="00066F2B" w:rsidRDefault="00102096">
      <w:pPr>
        <w:pStyle w:val="Definition-Field2"/>
      </w:pPr>
      <w:r>
        <w:t>In Office, the interpolation is based on the luminance of the pixel.</w:t>
      </w:r>
    </w:p>
    <w:p w:rsidR="00066F2B" w:rsidRDefault="00102096">
      <w:pPr>
        <w:pStyle w:val="Heading3"/>
      </w:pPr>
      <w:bookmarkStart w:id="2608" w:name="section_ebe8f712db08467bb271aa447682cb84"/>
      <w:bookmarkStart w:id="2609" w:name="_Toc129235581"/>
      <w:r>
        <w:t>Part 1 Section 20.1.8.24, effect (Effect)</w:t>
      </w:r>
      <w:bookmarkEnd w:id="2608"/>
      <w:bookmarkEnd w:id="2609"/>
      <w:r>
        <w:fldChar w:fldCharType="begin"/>
      </w:r>
      <w:r>
        <w:instrText xml:space="preserve"> XE "effect (Effect)" </w:instrText>
      </w:r>
      <w:r>
        <w:fldChar w:fldCharType="end"/>
      </w:r>
    </w:p>
    <w:p w:rsidR="00066F2B" w:rsidRDefault="00102096">
      <w:pPr>
        <w:pStyle w:val="Definition-Field"/>
      </w:pPr>
      <w:r>
        <w:t xml:space="preserve">a.   </w:t>
      </w:r>
      <w:r>
        <w:rPr>
          <w:i/>
        </w:rPr>
        <w:t>The standard states that the value of the ref at</w:t>
      </w:r>
      <w:r>
        <w:rPr>
          <w:i/>
        </w:rPr>
        <w:t>tribute may be the name of an effect container, or one of four special references.</w:t>
      </w:r>
    </w:p>
    <w:p w:rsidR="00066F2B" w:rsidRDefault="00102096">
      <w:pPr>
        <w:pStyle w:val="Definition-Field2"/>
      </w:pPr>
      <w:r>
        <w:t>Office requires this to be the case.</w:t>
      </w:r>
    </w:p>
    <w:p w:rsidR="00066F2B" w:rsidRDefault="00102096">
      <w:pPr>
        <w:pStyle w:val="Heading3"/>
      </w:pPr>
      <w:bookmarkStart w:id="2610" w:name="section_3e0414ed4af14d09bdd7cf791c064cea"/>
      <w:bookmarkStart w:id="2611" w:name="_Toc129235582"/>
      <w:r>
        <w:t>Part 1 Section 20.1.8.25, effectDag (Effect Container)</w:t>
      </w:r>
      <w:bookmarkEnd w:id="2610"/>
      <w:bookmarkEnd w:id="2611"/>
      <w:r>
        <w:fldChar w:fldCharType="begin"/>
      </w:r>
      <w:r>
        <w:instrText xml:space="preserve"> XE "effectDag (Effect Container)" </w:instrText>
      </w:r>
      <w:r>
        <w:fldChar w:fldCharType="end"/>
      </w:r>
    </w:p>
    <w:p w:rsidR="00066F2B" w:rsidRDefault="00102096">
      <w:pPr>
        <w:pStyle w:val="Definition-Field2"/>
      </w:pPr>
      <w:r>
        <w:rPr>
          <w:i/>
        </w:rPr>
        <w:t>For additional notes that apply to this port</w:t>
      </w:r>
      <w:r>
        <w:rPr>
          <w:i/>
        </w:rPr>
        <w:t xml:space="preserve">ion of the standard, please see the notes for </w:t>
      </w:r>
      <w:hyperlink w:anchor="Section_b319fbdd87f44a23833d175e9b2b6539">
        <w:r>
          <w:rPr>
            <w:rStyle w:val="Hyperlink"/>
          </w:rPr>
          <w:t>cont, §20.1.8.20(a)</w:t>
        </w:r>
      </w:hyperlink>
      <w:r>
        <w:rPr>
          <w:i/>
        </w:rPr>
        <w:t>.</w:t>
      </w:r>
    </w:p>
    <w:p w:rsidR="00066F2B" w:rsidRDefault="00102096">
      <w:pPr>
        <w:pStyle w:val="Definition-Field"/>
      </w:pPr>
      <w:r>
        <w:lastRenderedPageBreak/>
        <w:t xml:space="preserve">a.   </w:t>
      </w:r>
      <w:r>
        <w:rPr>
          <w:i/>
        </w:rPr>
        <w:t>The standard allows the user to create contradictory shape properties by using similar tags under effectDag and spPr at t</w:t>
      </w:r>
      <w:r>
        <w:rPr>
          <w:i/>
        </w:rPr>
        <w:t>he same time.</w:t>
      </w:r>
    </w:p>
    <w:p w:rsidR="00066F2B" w:rsidRDefault="00102096">
      <w:pPr>
        <w:pStyle w:val="Definition-Field2"/>
      </w:pPr>
      <w:r>
        <w:t>In Office, the behavior is unspecified if effectDag is used in conjunction with the following sibling elements: blipFill, gradFill, grpFill, noFill, pattFill, solidFill, effectLst.</w:t>
      </w:r>
    </w:p>
    <w:p w:rsidR="00066F2B" w:rsidRDefault="00102096">
      <w:pPr>
        <w:pStyle w:val="Heading3"/>
      </w:pPr>
      <w:bookmarkStart w:id="2612" w:name="section_64e56679ddda4bd9a96ae5a17dd569e8"/>
      <w:bookmarkStart w:id="2613" w:name="_Toc129235583"/>
      <w:r>
        <w:t>Part 1 Section 20.1.8.31, fillToRect (Fill To Rectangle)</w:t>
      </w:r>
      <w:bookmarkEnd w:id="2612"/>
      <w:bookmarkEnd w:id="2613"/>
      <w:r>
        <w:fldChar w:fldCharType="begin"/>
      </w:r>
      <w:r>
        <w:instrText xml:space="preserve"> XE "</w:instrText>
      </w:r>
      <w:r>
        <w:instrText xml:space="preserve">fillToRect (Fill To Rectangle)" </w:instrText>
      </w:r>
      <w:r>
        <w:fldChar w:fldCharType="end"/>
      </w:r>
    </w:p>
    <w:p w:rsidR="00066F2B" w:rsidRDefault="00102096">
      <w:pPr>
        <w:pStyle w:val="Definition-Field"/>
      </w:pPr>
      <w:r>
        <w:t xml:space="preserve">a.   </w:t>
      </w:r>
      <w:r>
        <w:rPr>
          <w:i/>
        </w:rPr>
        <w:t>The standard states that the center shade fills the entire tile except the margins specified by each attribute.</w:t>
      </w:r>
    </w:p>
    <w:p w:rsidR="00066F2B" w:rsidRDefault="00102096">
      <w:pPr>
        <w:pStyle w:val="Definition-Field2"/>
      </w:pPr>
      <w:r>
        <w:t>In Office the center shade fills the entire gradient path inscribed in this rectangle.</w:t>
      </w:r>
    </w:p>
    <w:p w:rsidR="00066F2B" w:rsidRDefault="00102096">
      <w:pPr>
        <w:pStyle w:val="Definition-Field"/>
      </w:pPr>
      <w:r>
        <w:t xml:space="preserve">b.   </w:t>
      </w:r>
      <w:r>
        <w:rPr>
          <w:i/>
        </w:rPr>
        <w:t>The standard</w:t>
      </w:r>
      <w:r>
        <w:rPr>
          <w:i/>
        </w:rPr>
        <w:t xml:space="preserve"> states that the Rectangle is defined relative to the tile rect.</w:t>
      </w:r>
    </w:p>
    <w:p w:rsidR="00066F2B" w:rsidRDefault="00102096">
      <w:pPr>
        <w:pStyle w:val="Definition-Field2"/>
      </w:pPr>
      <w:r>
        <w:t>In Office the rectangle is defined relative to shape bounding box.</w:t>
      </w:r>
    </w:p>
    <w:p w:rsidR="00066F2B" w:rsidRDefault="00102096">
      <w:pPr>
        <w:pStyle w:val="Heading3"/>
      </w:pPr>
      <w:bookmarkStart w:id="2614" w:name="section_f43f30dfc82941f3ba6f52e9ac3b4e20"/>
      <w:bookmarkStart w:id="2615" w:name="_Toc129235584"/>
      <w:r>
        <w:t>Part 1 Section 20.1.8.33, gradFill (Gradient Fill)</w:t>
      </w:r>
      <w:bookmarkEnd w:id="2614"/>
      <w:bookmarkEnd w:id="2615"/>
      <w:r>
        <w:fldChar w:fldCharType="begin"/>
      </w:r>
      <w:r>
        <w:instrText xml:space="preserve"> XE "gradFill (Gradient Fill)" </w:instrText>
      </w:r>
      <w:r>
        <w:fldChar w:fldCharType="end"/>
      </w:r>
    </w:p>
    <w:p w:rsidR="00066F2B" w:rsidRDefault="00102096">
      <w:pPr>
        <w:pStyle w:val="Definition-Field"/>
      </w:pPr>
      <w:r>
        <w:t xml:space="preserve">a.   </w:t>
      </w:r>
      <w:r>
        <w:rPr>
          <w:i/>
        </w:rPr>
        <w:t xml:space="preserve">The standard states that the flip </w:t>
      </w:r>
      <w:r>
        <w:rPr>
          <w:i/>
        </w:rPr>
        <w:t>(Tile flip) attribute specifies the direction(s) in which to flip the gradient while tiling.</w:t>
      </w:r>
    </w:p>
    <w:p w:rsidR="00066F2B" w:rsidRDefault="00102096">
      <w:pPr>
        <w:pStyle w:val="Definition-Field2"/>
      </w:pPr>
      <w:r>
        <w:t>In Office the flip (Tile flip) attribute is ignored and flip mode xy is used.</w:t>
      </w:r>
    </w:p>
    <w:p w:rsidR="00066F2B" w:rsidRDefault="00102096">
      <w:pPr>
        <w:pStyle w:val="Definition-Field"/>
      </w:pPr>
      <w:r>
        <w:t xml:space="preserve">b.   </w:t>
      </w:r>
      <w:r>
        <w:rPr>
          <w:i/>
        </w:rPr>
        <w:t xml:space="preserve">The standard states that a gradient fill encompasses the entire bounding box of </w:t>
      </w:r>
      <w:r>
        <w:rPr>
          <w:i/>
        </w:rPr>
        <w:t>the shape that contains the fill.</w:t>
      </w:r>
    </w:p>
    <w:p w:rsidR="00066F2B" w:rsidRDefault="00102096">
      <w:pPr>
        <w:pStyle w:val="Definition-Field2"/>
      </w:pPr>
      <w:r>
        <w:t>In Office, a gradient fill encompasses a region larger than the bounding box of a shape when the shape contains arrowheads. The size of the region varies depending on the type of arrowhead.</w:t>
      </w:r>
    </w:p>
    <w:p w:rsidR="00066F2B" w:rsidRDefault="00102096">
      <w:pPr>
        <w:pStyle w:val="Definition-Field2"/>
      </w:pPr>
      <w:r>
        <w:t xml:space="preserve">Office uses different values to </w:t>
      </w:r>
      <w:r>
        <w:t>calculate the size of the region depending on the arrowhead. To calculate the size of the region, Office uses the radiusScale value from the table below for a given arrowhead. Office then updates the bounds of the connector to include a circle of the speci</w:t>
      </w:r>
      <w:r>
        <w:t>fied radius.</w:t>
      </w:r>
    </w:p>
    <w:p w:rsidR="00066F2B" w:rsidRDefault="00102096">
      <w:pPr>
        <w:pStyle w:val="Definition-Field2"/>
      </w:pPr>
      <w:r>
        <w:t>radius = lineWidth / 2 * radiusScale</w:t>
      </w:r>
    </w:p>
    <w:p w:rsidR="00066F2B" w:rsidRDefault="00102096">
      <w:pPr>
        <w:pStyle w:val="Definition-Field2"/>
      </w:pPr>
      <w:r>
        <w:t>bounds |= Rect(endPoint.x - radius, endPoint.y - radius, endPoint.x + radius, endPoint.y + radius)</w:t>
      </w:r>
    </w:p>
    <w:p w:rsidR="00066F2B" w:rsidRDefault="00066F2B">
      <w:pPr>
        <w:spacing w:before="0" w:after="0"/>
      </w:pPr>
    </w:p>
    <w:tbl>
      <w:tblPr>
        <w:tblStyle w:val="Table-ShadedHeader"/>
        <w:tblW w:w="0" w:type="auto"/>
        <w:tblLook w:val="04A0" w:firstRow="1" w:lastRow="0" w:firstColumn="1" w:lastColumn="0" w:noHBand="0" w:noVBand="1"/>
      </w:tblPr>
      <w:tblGrid>
        <w:gridCol w:w="1586"/>
        <w:gridCol w:w="1522"/>
        <w:gridCol w:w="2864"/>
        <w:gridCol w:w="293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910"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none</w:t>
            </w:r>
          </w:p>
        </w:tc>
      </w:tr>
      <w:tr w:rsidR="00066F2B" w:rsidTr="00066F2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medium</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large</w:t>
            </w:r>
          </w:p>
        </w:tc>
      </w:tr>
      <w:tr w:rsidR="00066F2B" w:rsidTr="00066F2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r>
      <w:tr w:rsidR="00066F2B" w:rsidTr="00066F2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29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r>
      <w:tr w:rsidR="00066F2B" w:rsidTr="00066F2B">
        <w:tc>
          <w:tcPr>
            <w:tcW w:w="15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radiusScale</w:t>
            </w:r>
          </w:p>
        </w:tc>
        <w:tc>
          <w:tcPr>
            <w:tcW w:w="7324"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r>
    </w:tbl>
    <w:p w:rsidR="00066F2B" w:rsidRDefault="00102096">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triangle</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large</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5.0</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5.0</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sqrt( ( capWidth / 2.0 )^2 + capHeight^2 ) * 1.8</w:t>
            </w:r>
          </w:p>
        </w:tc>
      </w:tr>
    </w:tbl>
    <w:p w:rsidR="00066F2B" w:rsidRDefault="00102096">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stealth</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large</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2.5</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5.0</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sqrt( capWidth^2 + capHeight^2 ) * 1.8</w:t>
            </w:r>
          </w:p>
        </w:tc>
      </w:tr>
    </w:tbl>
    <w:p w:rsidR="00066F2B" w:rsidRDefault="00102096">
      <w:pPr>
        <w:spacing w:before="0" w:after="160"/>
      </w:pPr>
      <w:r>
        <w:lastRenderedPageBreak/>
        <w:t> </w:t>
      </w:r>
    </w:p>
    <w:tbl>
      <w:tblPr>
        <w:tblStyle w:val="Table-ShadedHeader"/>
        <w:tblW w:w="0" w:type="auto"/>
        <w:tblLook w:val="04A0" w:firstRow="1" w:lastRow="0" w:firstColumn="1" w:lastColumn="0" w:noHBand="0" w:noVBand="1"/>
      </w:tblPr>
      <w:tblGrid>
        <w:gridCol w:w="1441"/>
        <w:gridCol w:w="1522"/>
        <w:gridCol w:w="2864"/>
        <w:gridCol w:w="305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diamond</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large</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2.5</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1.5</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2.5</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max( capWidth, capHeight ) * 2.0</w:t>
            </w:r>
          </w:p>
        </w:tc>
      </w:tr>
    </w:tbl>
    <w:p w:rsidR="00066F2B" w:rsidRDefault="00102096">
      <w:pPr>
        <w:spacing w:before="0" w:after="160"/>
      </w:pPr>
      <w:r>
        <w:t> </w:t>
      </w:r>
    </w:p>
    <w:tbl>
      <w:tblPr>
        <w:tblStyle w:val="Table-ShadedHeader"/>
        <w:tblW w:w="0" w:type="auto"/>
        <w:tblLook w:val="04A0" w:firstRow="1" w:lastRow="0" w:firstColumn="1" w:lastColumn="0" w:noHBand="0" w:noVBand="1"/>
      </w:tblPr>
      <w:tblGrid>
        <w:gridCol w:w="1441"/>
        <w:gridCol w:w="1522"/>
        <w:gridCol w:w="2864"/>
        <w:gridCol w:w="305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oval</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small</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medium</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large</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capWidth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5.0</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capLength</w:t>
            </w:r>
          </w:p>
        </w:tc>
        <w:tc>
          <w:tcPr>
            <w:tcW w:w="15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2.0</w:t>
            </w:r>
          </w:p>
        </w:tc>
        <w:tc>
          <w:tcPr>
            <w:tcW w:w="28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3.0</w:t>
            </w:r>
          </w:p>
        </w:tc>
        <w:tc>
          <w:tcPr>
            <w:tcW w:w="30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5.0</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max( capWidth, capHeight )</w:t>
            </w:r>
          </w:p>
        </w:tc>
      </w:tr>
    </w:tbl>
    <w:p w:rsidR="00066F2B" w:rsidRDefault="00102096">
      <w:pPr>
        <w:spacing w:before="0" w:after="160"/>
      </w:pPr>
      <w:r>
        <w:t> </w:t>
      </w:r>
    </w:p>
    <w:tbl>
      <w:tblPr>
        <w:tblStyle w:val="Table-ShadedHeader"/>
        <w:tblW w:w="0" w:type="auto"/>
        <w:tblLook w:val="04A0" w:firstRow="1" w:lastRow="0" w:firstColumn="1" w:lastColumn="0" w:noHBand="0" w:noVBand="1"/>
      </w:tblPr>
      <w:tblGrid>
        <w:gridCol w:w="1441"/>
        <w:gridCol w:w="2136"/>
        <w:gridCol w:w="2070"/>
        <w:gridCol w:w="323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882"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arrow</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small</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medium</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large</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capWidth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3.5</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5.0</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capLength</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2.0</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3.0</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4.5</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capInset </w:t>
            </w:r>
            <w:r>
              <w:rPr>
                <w:b/>
              </w:rPr>
              <w:t>*</w:t>
            </w:r>
          </w:p>
        </w:tc>
        <w:tc>
          <w:tcPr>
            <w:tcW w:w="21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[ 0.94f, 1.30f, 1.87f ]</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[ 0.76f, 0.99f, 1.38f ]</w:t>
            </w:r>
          </w:p>
        </w:tc>
        <w:tc>
          <w:tcPr>
            <w:tcW w:w="32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[ 0.64f, 0.78f, 1.03f ]</w:t>
            </w:r>
          </w:p>
        </w:tc>
      </w:tr>
      <w:tr w:rsidR="00066F2B" w:rsidTr="00066F2B">
        <w:tc>
          <w:tcPr>
            <w:tcW w:w="144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radiusScale</w:t>
            </w:r>
          </w:p>
        </w:tc>
        <w:tc>
          <w:tcPr>
            <w:tcW w:w="7441"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sqrt( ( capWidth / 2 )^2 + ( capHeight + capInset )^2 ) + 4.6 * capInset</w:t>
            </w:r>
          </w:p>
        </w:tc>
      </w:tr>
    </w:tbl>
    <w:p w:rsidR="00066F2B" w:rsidRDefault="00102096">
      <w:pPr>
        <w:spacing w:before="0" w:after="160"/>
      </w:pPr>
      <w:r>
        <w:t> </w:t>
      </w:r>
    </w:p>
    <w:tbl>
      <w:tblPr>
        <w:tblStyle w:val="Table-ShadedHeader"/>
        <w:tblW w:w="0" w:type="auto"/>
        <w:tblLook w:val="04A0" w:firstRow="1" w:lastRow="0" w:firstColumn="1" w:lastColumn="0" w:noHBand="0" w:noVBand="1"/>
      </w:tblPr>
      <w:tblGrid>
        <w:gridCol w:w="1402"/>
        <w:gridCol w:w="1870"/>
        <w:gridCol w:w="1870"/>
        <w:gridCol w:w="1870"/>
        <w:gridCol w:w="187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8882"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w:t>
            </w:r>
          </w:p>
        </w:tc>
      </w:tr>
      <w:tr w:rsidR="00066F2B" w:rsidTr="00066F2B">
        <w:tc>
          <w:tcPr>
            <w:tcW w:w="140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7480"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jc w:val="center"/>
            </w:pPr>
            <w:r>
              <w:rPr>
                <w:b/>
              </w:rPr>
              <w:t>Width</w:t>
            </w:r>
          </w:p>
        </w:tc>
      </w:tr>
      <w:tr w:rsidR="00066F2B" w:rsidTr="00066F2B">
        <w:tc>
          <w:tcPr>
            <w:tcW w:w="140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Height</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Large</w:t>
            </w:r>
          </w:p>
        </w:tc>
      </w:tr>
      <w:tr w:rsidR="00066F2B" w:rsidTr="00066F2B">
        <w:tc>
          <w:tcPr>
            <w:tcW w:w="1402" w:type="dxa"/>
            <w:vMerge/>
            <w:tcBorders>
              <w:top w:val="nil"/>
              <w:left w:val="single" w:sz="8" w:space="0" w:color="auto"/>
              <w:bottom w:val="single" w:sz="8" w:space="0" w:color="auto"/>
              <w:right w:val="single" w:sz="8" w:space="0" w:color="auto"/>
            </w:tcBorders>
            <w:vAlign w:val="center"/>
            <w:hideMark/>
          </w:tcPr>
          <w:p w:rsidR="00066F2B" w:rsidRDefault="00066F2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Small</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0.94</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0.76</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0.64</w:t>
            </w:r>
          </w:p>
        </w:tc>
      </w:tr>
      <w:tr w:rsidR="00066F2B" w:rsidTr="00066F2B">
        <w:tc>
          <w:tcPr>
            <w:tcW w:w="1402" w:type="dxa"/>
            <w:vMerge/>
            <w:tcBorders>
              <w:top w:val="nil"/>
              <w:left w:val="single" w:sz="8" w:space="0" w:color="auto"/>
              <w:bottom w:val="single" w:sz="8" w:space="0" w:color="auto"/>
              <w:right w:val="single" w:sz="8" w:space="0" w:color="auto"/>
            </w:tcBorders>
            <w:vAlign w:val="center"/>
            <w:hideMark/>
          </w:tcPr>
          <w:p w:rsidR="00066F2B" w:rsidRDefault="00066F2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Medium</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1.30</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0.99</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0.78</w:t>
            </w:r>
          </w:p>
        </w:tc>
      </w:tr>
      <w:tr w:rsidR="00066F2B" w:rsidTr="00066F2B">
        <w:tc>
          <w:tcPr>
            <w:tcW w:w="1402" w:type="dxa"/>
            <w:vMerge/>
            <w:tcBorders>
              <w:top w:val="nil"/>
              <w:left w:val="single" w:sz="8" w:space="0" w:color="auto"/>
              <w:bottom w:val="single" w:sz="8" w:space="0" w:color="auto"/>
              <w:right w:val="single" w:sz="8" w:space="0" w:color="auto"/>
            </w:tcBorders>
            <w:vAlign w:val="center"/>
            <w:hideMark/>
          </w:tcPr>
          <w:p w:rsidR="00066F2B" w:rsidRDefault="00066F2B">
            <w:pPr>
              <w:pStyle w:val="TableBodyText"/>
              <w:spacing w:before="0" w:after="0"/>
            </w:pP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rPr>
                <w:b/>
              </w:rPr>
              <w:t>Large</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1.87</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1.38</w:t>
            </w:r>
          </w:p>
        </w:tc>
        <w:tc>
          <w:tcPr>
            <w:tcW w:w="18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1.03</w:t>
            </w:r>
          </w:p>
        </w:tc>
      </w:tr>
    </w:tbl>
    <w:p w:rsidR="00066F2B" w:rsidRDefault="00102096">
      <w:pPr>
        <w:spacing w:before="0" w:after="160"/>
      </w:pPr>
      <w:r>
        <w:t> </w:t>
      </w:r>
    </w:p>
    <w:p w:rsidR="00066F2B" w:rsidRDefault="00102096">
      <w:pPr>
        <w:pStyle w:val="Heading3"/>
      </w:pPr>
      <w:bookmarkStart w:id="2616" w:name="section_a3122f27c66143ce90b49d9ab7459565"/>
      <w:bookmarkStart w:id="2617" w:name="_Toc129235585"/>
      <w:r>
        <w:t>Part 1 Section 20.1.8.35, grpFill (Group Fill)</w:t>
      </w:r>
      <w:bookmarkEnd w:id="2616"/>
      <w:bookmarkEnd w:id="2617"/>
      <w:r>
        <w:fldChar w:fldCharType="begin"/>
      </w:r>
      <w:r>
        <w:instrText xml:space="preserve"> XE "grpFill (Group Fill)" </w:instrText>
      </w:r>
      <w:r>
        <w:fldChar w:fldCharType="end"/>
      </w:r>
    </w:p>
    <w:p w:rsidR="00066F2B" w:rsidRDefault="00102096">
      <w:pPr>
        <w:pStyle w:val="Definition-Field"/>
      </w:pPr>
      <w:r>
        <w:t xml:space="preserve">a.   </w:t>
      </w:r>
      <w:r>
        <w:rPr>
          <w:i/>
        </w:rPr>
        <w:t>The standard states the grpFill works in all context.</w:t>
      </w:r>
    </w:p>
    <w:p w:rsidR="00066F2B" w:rsidRDefault="00102096">
      <w:pPr>
        <w:pStyle w:val="Definition-Field2"/>
      </w:pPr>
      <w:r>
        <w:t xml:space="preserve">Office treats the grpFill element as </w:t>
      </w:r>
      <w:r>
        <w:t>noFill ("</w:t>
      </w:r>
      <w:hyperlink r:id="rId184">
        <w:r>
          <w:rPr>
            <w:rStyle w:val="Hyperlink"/>
          </w:rPr>
          <w:t>[ISO/IEC-29500-1]</w:t>
        </w:r>
      </w:hyperlink>
      <w:r>
        <w:t xml:space="preserve"> §20.1.8.44; noFill") when grpFill appears in a text context (that is as a descendant of defRPr ("[ISO/IEC-29500-1] §21.1.2.3.2; defRPr"), endParaRPr ("[ISO/IEC-295</w:t>
      </w:r>
      <w:r>
        <w:t>00-1] §21.1.2.2.3; endParaRPr"), or rPr ("[ISO/IEC-29500-1] §21.1.2.3.9; rPr").</w:t>
      </w:r>
    </w:p>
    <w:p w:rsidR="00066F2B" w:rsidRDefault="00102096">
      <w:pPr>
        <w:pStyle w:val="Heading3"/>
      </w:pPr>
      <w:bookmarkStart w:id="2618" w:name="section_d5976d9d9727403c8c483560f8a6f016"/>
      <w:bookmarkStart w:id="2619" w:name="_Toc129235586"/>
      <w:r>
        <w:t>Part 1 Section 20.1.8.39, hsl (Hue Saturation Luminance Effect)</w:t>
      </w:r>
      <w:bookmarkEnd w:id="2618"/>
      <w:bookmarkEnd w:id="2619"/>
      <w:r>
        <w:fldChar w:fldCharType="begin"/>
      </w:r>
      <w:r>
        <w:instrText xml:space="preserve"> XE "hsl (Hue Saturation Luminance Effect)" </w:instrText>
      </w:r>
      <w:r>
        <w:fldChar w:fldCharType="end"/>
      </w:r>
    </w:p>
    <w:p w:rsidR="00066F2B" w:rsidRDefault="00102096">
      <w:pPr>
        <w:pStyle w:val="Definition-Field"/>
      </w:pPr>
      <w:r>
        <w:t xml:space="preserve">a.   </w:t>
      </w:r>
      <w:r>
        <w:rPr>
          <w:i/>
        </w:rPr>
        <w:t>The standard states that the hue, saturation, and luminance m</w:t>
      </w:r>
      <w:r>
        <w:rPr>
          <w:i/>
        </w:rPr>
        <w:t>ay be adjusted relative to its current value.</w:t>
      </w:r>
    </w:p>
    <w:p w:rsidR="00066F2B" w:rsidRDefault="00102096">
      <w:pPr>
        <w:pStyle w:val="Definition-Field2"/>
      </w:pPr>
      <w:r>
        <w:t>In Office the hsl element adjusts the value of the hue, saturation, and luminance attributes by specified amounts.</w:t>
      </w:r>
    </w:p>
    <w:p w:rsidR="00066F2B" w:rsidRDefault="00102096">
      <w:pPr>
        <w:pStyle w:val="Definition-Field"/>
      </w:pPr>
      <w:r>
        <w:t xml:space="preserve">b.   </w:t>
      </w:r>
      <w:r>
        <w:rPr>
          <w:i/>
        </w:rPr>
        <w:t>The standard states that hue, lum and sat are adjusted by the given percentage.</w:t>
      </w:r>
    </w:p>
    <w:p w:rsidR="00066F2B" w:rsidRDefault="00102096">
      <w:pPr>
        <w:pStyle w:val="Definition-Field2"/>
      </w:pPr>
      <w:r>
        <w:t>Office mod</w:t>
      </w:r>
      <w:r>
        <w:t>ulates hue, lum and sat by the given percentage.</w:t>
      </w:r>
    </w:p>
    <w:p w:rsidR="00066F2B" w:rsidRDefault="00102096">
      <w:pPr>
        <w:pStyle w:val="Heading3"/>
      </w:pPr>
      <w:bookmarkStart w:id="2620" w:name="section_40e26c9bb6f64409b138d7f40b112d15"/>
      <w:bookmarkStart w:id="2621" w:name="_Toc129235587"/>
      <w:r>
        <w:t>Part 1 Section 20.1.8.40, innerShdw (Inner Shadow Effect)</w:t>
      </w:r>
      <w:bookmarkEnd w:id="2620"/>
      <w:bookmarkEnd w:id="2621"/>
      <w:r>
        <w:fldChar w:fldCharType="begin"/>
      </w:r>
      <w:r>
        <w:instrText xml:space="preserve"> XE "innerShdw (Inner Shadow Effect)" </w:instrText>
      </w:r>
      <w:r>
        <w:fldChar w:fldCharType="end"/>
      </w:r>
    </w:p>
    <w:p w:rsidR="00066F2B" w:rsidRDefault="00102096">
      <w:pPr>
        <w:pStyle w:val="Definition-Field"/>
      </w:pPr>
      <w:r>
        <w:t xml:space="preserve">a.   </w:t>
      </w:r>
      <w:r>
        <w:rPr>
          <w:i/>
        </w:rPr>
        <w:t>The standard does not specify the frame of reference for the offset angle defined in the dir attribute.</w:t>
      </w:r>
    </w:p>
    <w:p w:rsidR="00066F2B" w:rsidRDefault="00102096">
      <w:pPr>
        <w:pStyle w:val="Definition-Field2"/>
      </w:pPr>
      <w:r>
        <w:lastRenderedPageBreak/>
        <w:t>In Office, the angle defined in the dir attribute is measured clockwise from the left.</w:t>
      </w:r>
    </w:p>
    <w:p w:rsidR="00066F2B" w:rsidRDefault="00102096">
      <w:pPr>
        <w:pStyle w:val="Heading3"/>
      </w:pPr>
      <w:bookmarkStart w:id="2622" w:name="section_52c3867f20ad47b1b0c988082bf94676"/>
      <w:bookmarkStart w:id="2623" w:name="_Toc129235588"/>
      <w:r>
        <w:t>Part 1 Section 20.1.8.42, lum (Luminance Effect)</w:t>
      </w:r>
      <w:bookmarkEnd w:id="2622"/>
      <w:bookmarkEnd w:id="2623"/>
      <w:r>
        <w:fldChar w:fldCharType="begin"/>
      </w:r>
      <w:r>
        <w:instrText xml:space="preserve"> XE "lum (Luminance Effect)" </w:instrText>
      </w:r>
      <w:r>
        <w:fldChar w:fldCharType="end"/>
      </w:r>
    </w:p>
    <w:p w:rsidR="00066F2B" w:rsidRDefault="00102096">
      <w:pPr>
        <w:pStyle w:val="Definition-Field"/>
      </w:pPr>
      <w:r>
        <w:t xml:space="preserve">a.   </w:t>
      </w:r>
      <w:r>
        <w:rPr>
          <w:i/>
        </w:rPr>
        <w:t>The standard states that brightness linearly shifts all colors closer to white or bl</w:t>
      </w:r>
      <w:r>
        <w:rPr>
          <w:i/>
        </w:rPr>
        <w:t>ack and contrast scales all colors to be either closer or further apart.</w:t>
      </w:r>
    </w:p>
    <w:p w:rsidR="00066F2B" w:rsidRDefault="00102096">
      <w:pPr>
        <w:pStyle w:val="Definition-Field2"/>
      </w:pPr>
      <w:r>
        <w:t>In Office, brightness linearly shifts all colors closer to white (positive brightness), or black (negative brightness) and contrast scales all colors to be further apart (positive con</w:t>
      </w:r>
      <w:r>
        <w:t>trast), or closer together (negative contrast).</w:t>
      </w:r>
    </w:p>
    <w:p w:rsidR="00066F2B" w:rsidRDefault="00102096">
      <w:pPr>
        <w:pStyle w:val="Heading3"/>
      </w:pPr>
      <w:bookmarkStart w:id="2624" w:name="section_7bd817fb79cf4789b7334a29f032f5b7"/>
      <w:bookmarkStart w:id="2625" w:name="_Toc129235589"/>
      <w:r>
        <w:t>Part 1 Section 20.1.8.43, miter (Miter Line Join)</w:t>
      </w:r>
      <w:bookmarkEnd w:id="2624"/>
      <w:bookmarkEnd w:id="2625"/>
      <w:r>
        <w:fldChar w:fldCharType="begin"/>
      </w:r>
      <w:r>
        <w:instrText xml:space="preserve"> XE "miter (Miter Line Join)" </w:instrText>
      </w:r>
      <w:r>
        <w:fldChar w:fldCharType="end"/>
      </w:r>
    </w:p>
    <w:p w:rsidR="00066F2B" w:rsidRDefault="00102096">
      <w:pPr>
        <w:pStyle w:val="Definition-Field"/>
      </w:pPr>
      <w:r>
        <w:t xml:space="preserve">a.   </w:t>
      </w:r>
      <w:r>
        <w:rPr>
          <w:i/>
        </w:rPr>
        <w:t>The standard suggests that without the lim attribute, line join can extend infinitely.</w:t>
      </w:r>
    </w:p>
    <w:p w:rsidR="00066F2B" w:rsidRDefault="00102096">
      <w:pPr>
        <w:pStyle w:val="Definition-Field2"/>
      </w:pPr>
      <w:r>
        <w:t>In Office, the limit that lines wi</w:t>
      </w:r>
      <w:r>
        <w:t>ll extend to form a miter join is the maximum distance between the inner and outer corners expressed as a percentage of line width.</w:t>
      </w:r>
    </w:p>
    <w:p w:rsidR="00066F2B" w:rsidRDefault="00102096">
      <w:pPr>
        <w:pStyle w:val="Heading3"/>
      </w:pPr>
      <w:bookmarkStart w:id="2626" w:name="section_a3d8cb72c704433b8d5adefc6f0700be"/>
      <w:bookmarkStart w:id="2627" w:name="_Toc129235590"/>
      <w:r>
        <w:t>Part 1 Section 20.1.8.45, outerShdw (Outer Shadow Effect)</w:t>
      </w:r>
      <w:bookmarkEnd w:id="2626"/>
      <w:bookmarkEnd w:id="2627"/>
      <w:r>
        <w:fldChar w:fldCharType="begin"/>
      </w:r>
      <w:r>
        <w:instrText xml:space="preserve"> XE "outerShdw (Outer Shadow Effect)" </w:instrText>
      </w:r>
      <w:r>
        <w:fldChar w:fldCharType="end"/>
      </w:r>
    </w:p>
    <w:p w:rsidR="00066F2B" w:rsidRDefault="00102096">
      <w:pPr>
        <w:pStyle w:val="Definition-Field"/>
      </w:pPr>
      <w:r>
        <w:t xml:space="preserve">a.   </w:t>
      </w:r>
      <w:r>
        <w:rPr>
          <w:i/>
        </w:rPr>
        <w:t>The standard does not</w:t>
      </w:r>
      <w:r>
        <w:rPr>
          <w:i/>
        </w:rPr>
        <w:t xml:space="preserve"> state that the behavior of the sx and sy attributes depends on the parent container of the effectLst element that contains the outerShdw element.</w:t>
      </w:r>
    </w:p>
    <w:p w:rsidR="00066F2B" w:rsidRDefault="00102096">
      <w:pPr>
        <w:pStyle w:val="Definition-Field2"/>
      </w:pPr>
      <w:r>
        <w:t>If the parent element of the effectLst element that contains the outerShdw is an spPr element, the shadow wil</w:t>
      </w:r>
      <w:r>
        <w:t>l only be rendered if the sx and sy attribute values are 100%. To use any other value, the effectLst must be contained within a grpSpPr element.</w:t>
      </w:r>
    </w:p>
    <w:p w:rsidR="00066F2B" w:rsidRDefault="00102096">
      <w:pPr>
        <w:pStyle w:val="Heading3"/>
      </w:pPr>
      <w:bookmarkStart w:id="2628" w:name="section_aa27ed208fbb4d95b9c53427cabd38e0"/>
      <w:bookmarkStart w:id="2629" w:name="_Toc129235591"/>
      <w:r>
        <w:t>Part 1 Section 20.1.8.50, reflection (Reflection Effect)</w:t>
      </w:r>
      <w:bookmarkEnd w:id="2628"/>
      <w:bookmarkEnd w:id="2629"/>
      <w:r>
        <w:fldChar w:fldCharType="begin"/>
      </w:r>
      <w:r>
        <w:instrText xml:space="preserve"> XE "reflection (Reflection Effect)" </w:instrText>
      </w:r>
      <w:r>
        <w:fldChar w:fldCharType="end"/>
      </w:r>
    </w:p>
    <w:p w:rsidR="00066F2B" w:rsidRDefault="00102096">
      <w:pPr>
        <w:pStyle w:val="Definition-Field"/>
      </w:pPr>
      <w:r>
        <w:t xml:space="preserve">a.   </w:t>
      </w:r>
      <w:r>
        <w:rPr>
          <w:i/>
        </w:rPr>
        <w:t xml:space="preserve">The </w:t>
      </w:r>
      <w:r>
        <w:rPr>
          <w:i/>
        </w:rPr>
        <w:t>standard states that the algn and dist attributes describe shadow properties.</w:t>
      </w:r>
    </w:p>
    <w:p w:rsidR="00066F2B" w:rsidRDefault="00102096">
      <w:pPr>
        <w:pStyle w:val="Definition-Field2"/>
      </w:pPr>
      <w:r>
        <w:t>In Office, the algn and dist attributes describe reflection properties.</w:t>
      </w:r>
    </w:p>
    <w:p w:rsidR="00066F2B" w:rsidRDefault="00102096">
      <w:pPr>
        <w:pStyle w:val="Definition-Field"/>
      </w:pPr>
      <w:r>
        <w:t xml:space="preserve">b.   </w:t>
      </w:r>
      <w:r>
        <w:rPr>
          <w:i/>
        </w:rPr>
        <w:t xml:space="preserve">In the standard the attribute dir specifies the direction of the alpha gradient ramp relative to the </w:t>
      </w:r>
      <w:r>
        <w:rPr>
          <w:i/>
        </w:rPr>
        <w:t>shape itself, and the attribute fadeDir specifies the direction to offset the reflection.</w:t>
      </w:r>
    </w:p>
    <w:p w:rsidR="00066F2B" w:rsidRDefault="00102096">
      <w:pPr>
        <w:pStyle w:val="Definition-Field2"/>
      </w:pPr>
      <w:r>
        <w:t xml:space="preserve">In Office, the attribute fadeDir specifies the direction of the alpha gradient ramp relative to the shape itself, and attribute dir specifies the direction to offset </w:t>
      </w:r>
      <w:r>
        <w:t>the reflection.</w:t>
      </w:r>
    </w:p>
    <w:p w:rsidR="00066F2B" w:rsidRDefault="00102096">
      <w:pPr>
        <w:pStyle w:val="Heading3"/>
      </w:pPr>
      <w:bookmarkStart w:id="2630" w:name="section_562a55eece0a42b9a8ef9df10db1a07e"/>
      <w:bookmarkStart w:id="2631" w:name="_Toc129235592"/>
      <w:r>
        <w:t>Part 1 Section 20.1.8.52, round (Round Line Join)</w:t>
      </w:r>
      <w:bookmarkEnd w:id="2630"/>
      <w:bookmarkEnd w:id="2631"/>
      <w:r>
        <w:fldChar w:fldCharType="begin"/>
      </w:r>
      <w:r>
        <w:instrText xml:space="preserve"> XE "round (Round Line Join)" </w:instrText>
      </w:r>
      <w:r>
        <w:fldChar w:fldCharType="end"/>
      </w:r>
    </w:p>
    <w:p w:rsidR="00066F2B" w:rsidRDefault="00102096">
      <w:pPr>
        <w:pStyle w:val="Definition-Field"/>
      </w:pPr>
      <w:r>
        <w:t xml:space="preserve">a.   </w:t>
      </w:r>
      <w:r>
        <w:rPr>
          <w:i/>
        </w:rPr>
        <w:t>The standard states that line joins will be round.</w:t>
      </w:r>
    </w:p>
    <w:p w:rsidR="00066F2B" w:rsidRDefault="00102096">
      <w:r>
        <w:t>In Office, the following preset shapes ("</w:t>
      </w:r>
      <w:hyperlink r:id="rId185">
        <w:r>
          <w:rPr>
            <w:rStyle w:val="Hyperlink"/>
          </w:rPr>
          <w:t>[ISO/IEC-29500-1]</w:t>
        </w:r>
      </w:hyperlink>
      <w:r>
        <w:t xml:space="preserve"> §20.1.10.55; ST_ShapeType (Preset Shape Types)") will use a mitered line join ("[ISO/IEC-29500-1] §20.1.8.43; miter (Miter Line Join)") even if round is specified: </w:t>
      </w:r>
    </w:p>
    <w:p w:rsidR="00066F2B" w:rsidRDefault="00102096">
      <w:r>
        <w:rPr>
          <w:b/>
        </w:rPr>
        <w:t xml:space="preserve">cube, moon, chevron, ellipseRibbon, ellipseRibbon2, plus, </w:t>
      </w:r>
      <w:r>
        <w:rPr>
          <w:b/>
        </w:rPr>
        <w:t>rightArrow, stripedRightArrow, notchedRightArrow, leftArrowCallout, leftRightArrowCallout, upDownArrowCallout, quadArrowCallout, star4, star5, star8, star10, star12, star16, star24, star32, upArrow, downArrow, upDownArrow, leftUpArrow, bentUpArrow, mathPlu</w:t>
      </w:r>
      <w:r>
        <w:rPr>
          <w:b/>
        </w:rPr>
        <w:t>s, mathMinus, mathMultiply, mathEqual, mathNotEqual</w:t>
      </w:r>
    </w:p>
    <w:p w:rsidR="00066F2B" w:rsidRDefault="00102096">
      <w:pPr>
        <w:pStyle w:val="Heading3"/>
      </w:pPr>
      <w:bookmarkStart w:id="2632" w:name="section_354bd69568784b22a0779ca05a74e0f0"/>
      <w:bookmarkStart w:id="2633" w:name="_Toc129235593"/>
      <w:r>
        <w:t>Part 1 Section 20.1.8.53, softEdge (Soft Edge Effect)</w:t>
      </w:r>
      <w:bookmarkEnd w:id="2632"/>
      <w:bookmarkEnd w:id="2633"/>
      <w:r>
        <w:fldChar w:fldCharType="begin"/>
      </w:r>
      <w:r>
        <w:instrText xml:space="preserve"> XE "softEdge (Soft Edge Effect)" </w:instrText>
      </w:r>
      <w:r>
        <w:fldChar w:fldCharType="end"/>
      </w:r>
    </w:p>
    <w:p w:rsidR="00066F2B" w:rsidRDefault="00102096">
      <w:pPr>
        <w:pStyle w:val="Definition-Field"/>
      </w:pPr>
      <w:r>
        <w:t xml:space="preserve">a.   </w:t>
      </w:r>
      <w:r>
        <w:rPr>
          <w:i/>
        </w:rPr>
        <w:t>The standard states that the softEdge element specifies a soft edge effect where the edges of the shape are b</w:t>
      </w:r>
      <w:r>
        <w:rPr>
          <w:i/>
        </w:rPr>
        <w:t>lurred while the fill is not affected.</w:t>
      </w:r>
    </w:p>
    <w:p w:rsidR="00066F2B" w:rsidRDefault="00102096">
      <w:pPr>
        <w:pStyle w:val="Definition-Field2"/>
      </w:pPr>
      <w:r>
        <w:lastRenderedPageBreak/>
        <w:t>In Office, this element specifies an inset radius for blur.  Only the area between the shape boundary and the inset specified by the rad attribute is affected.</w:t>
      </w:r>
    </w:p>
    <w:p w:rsidR="00066F2B" w:rsidRDefault="00102096">
      <w:pPr>
        <w:pStyle w:val="Heading3"/>
      </w:pPr>
      <w:bookmarkStart w:id="2634" w:name="section_842903c3c1f045718bcf1b28677dea13"/>
      <w:bookmarkStart w:id="2635" w:name="_Toc129235594"/>
      <w:r>
        <w:t>Part 1 Section 20.1.8.55, srcRect (Source Rectangle)</w:t>
      </w:r>
      <w:bookmarkEnd w:id="2634"/>
      <w:bookmarkEnd w:id="2635"/>
      <w:r>
        <w:fldChar w:fldCharType="begin"/>
      </w:r>
      <w:r>
        <w:instrText xml:space="preserve"> XE "</w:instrText>
      </w:r>
      <w:r>
        <w:instrText xml:space="preserve">srcRect (Source Rectangle)" </w:instrText>
      </w:r>
      <w:r>
        <w:fldChar w:fldCharType="end"/>
      </w:r>
    </w:p>
    <w:p w:rsidR="00066F2B" w:rsidRDefault="00102096">
      <w:pPr>
        <w:pStyle w:val="Definition-Field"/>
      </w:pPr>
      <w:r>
        <w:t xml:space="preserve">a.   </w:t>
      </w:r>
      <w:r>
        <w:rPr>
          <w:i/>
        </w:rPr>
        <w:t>The standard states that a negative percentage specifies an outset.</w:t>
      </w:r>
    </w:p>
    <w:p w:rsidR="00066F2B" w:rsidRDefault="00102096">
      <w:pPr>
        <w:pStyle w:val="Definition-Field2"/>
      </w:pPr>
      <w:r>
        <w:t>In Office, a negative offset specifies an outset only if the blip is not tiled.</w:t>
      </w:r>
    </w:p>
    <w:p w:rsidR="00066F2B" w:rsidRDefault="00102096">
      <w:pPr>
        <w:pStyle w:val="Heading3"/>
      </w:pPr>
      <w:bookmarkStart w:id="2636" w:name="section_3a5d54a8863b4beb9f0c9fc72fdd0d05"/>
      <w:bookmarkStart w:id="2637" w:name="_Toc129235595"/>
      <w:r>
        <w:t>Part 1 Section 20.1.8.59, tileRect (Tile Rectangle)</w:t>
      </w:r>
      <w:bookmarkEnd w:id="2636"/>
      <w:bookmarkEnd w:id="2637"/>
      <w:r>
        <w:fldChar w:fldCharType="begin"/>
      </w:r>
      <w:r>
        <w:instrText xml:space="preserve"> XE "tileRect (Tile R</w:instrText>
      </w:r>
      <w:r>
        <w:instrText xml:space="preserve">ectangle)" </w:instrText>
      </w:r>
      <w:r>
        <w:fldChar w:fldCharType="end"/>
      </w:r>
    </w:p>
    <w:p w:rsidR="00066F2B" w:rsidRDefault="00102096">
      <w:pPr>
        <w:pStyle w:val="Definition-Field"/>
      </w:pPr>
      <w:r>
        <w:t xml:space="preserve">a.   </w:t>
      </w:r>
      <w:r>
        <w:rPr>
          <w:i/>
        </w:rPr>
        <w:t>The standard states that the tileRect element applies to all gradient fills.</w:t>
      </w:r>
    </w:p>
    <w:p w:rsidR="00066F2B" w:rsidRDefault="00102096">
      <w:pPr>
        <w:pStyle w:val="Definition-Field2"/>
      </w:pPr>
      <w:r>
        <w:t>In Office, if the gradient is used as a group fill, the tiling rectangle specified by this element is ignored.</w:t>
      </w:r>
    </w:p>
    <w:p w:rsidR="00066F2B" w:rsidRDefault="00102096">
      <w:pPr>
        <w:pStyle w:val="Heading3"/>
      </w:pPr>
      <w:bookmarkStart w:id="2638" w:name="section_851cc3e8ab224f5e86d123b0b06d5edd"/>
      <w:bookmarkStart w:id="2639" w:name="_Toc129235596"/>
      <w:r>
        <w:t>Part 1 Section 20.1.9.11, gd (Shape Guide)</w:t>
      </w:r>
      <w:bookmarkEnd w:id="2638"/>
      <w:bookmarkEnd w:id="2639"/>
      <w:r>
        <w:fldChar w:fldCharType="begin"/>
      </w:r>
      <w:r>
        <w:instrText xml:space="preserve"> XE "gd</w:instrText>
      </w:r>
      <w:r>
        <w:instrText xml:space="preserve"> (Shape Guide)" </w:instrText>
      </w:r>
      <w:r>
        <w:fldChar w:fldCharType="end"/>
      </w:r>
    </w:p>
    <w:p w:rsidR="00066F2B" w:rsidRDefault="00102096">
      <w:pPr>
        <w:pStyle w:val="Definition-Field"/>
      </w:pPr>
      <w:r>
        <w:t xml:space="preserve">a.   </w:t>
      </w:r>
      <w:r>
        <w:rPr>
          <w:i/>
        </w:rPr>
        <w:t>The standard uses incorrect terms and symbols to describe shape guide formula mod in the fmla attribute.</w:t>
      </w:r>
    </w:p>
    <w:p w:rsidR="00066F2B" w:rsidRDefault="00102096">
      <w:pPr>
        <w:pStyle w:val="Definition-Field2"/>
      </w:pPr>
      <w:r>
        <w:t>In Office, mod x y z equals sqrt(x^2 + y^2 + z^2).</w:t>
      </w:r>
    </w:p>
    <w:p w:rsidR="00066F2B" w:rsidRDefault="00102096">
      <w:pPr>
        <w:pStyle w:val="Definition-Field"/>
      </w:pPr>
      <w:r>
        <w:t xml:space="preserve">b.   </w:t>
      </w:r>
      <w:r>
        <w:rPr>
          <w:i/>
        </w:rPr>
        <w:t>The standard defines sqrt x = sqrt(x) in the fmla attribute.</w:t>
      </w:r>
    </w:p>
    <w:p w:rsidR="00066F2B" w:rsidRDefault="00102096">
      <w:pPr>
        <w:pStyle w:val="Definition-Field2"/>
      </w:pPr>
      <w:r>
        <w:t>In Office,</w:t>
      </w:r>
      <w:r>
        <w:t xml:space="preserve"> sqrt x = sqrt(abs(x)).</w:t>
      </w:r>
    </w:p>
    <w:p w:rsidR="00066F2B" w:rsidRDefault="00102096">
      <w:pPr>
        <w:pStyle w:val="Definition-Field"/>
      </w:pPr>
      <w:r>
        <w:t xml:space="preserve">c.   </w:t>
      </w:r>
      <w:r>
        <w:rPr>
          <w:i/>
        </w:rPr>
        <w:t>The standard does not specify the unit of measurement implied when a trigonometric formula is used in the fmla attribute.</w:t>
      </w:r>
    </w:p>
    <w:p w:rsidR="00066F2B" w:rsidRDefault="00102096">
      <w:pPr>
        <w:pStyle w:val="Definition-Field2"/>
      </w:pPr>
      <w:r>
        <w:t>In PowerPoint when a trigonometric formula is specified in the fmla attribute, the angle is measured in 6</w:t>
      </w:r>
      <w:r>
        <w:t>0000ths of a degree.</w:t>
      </w:r>
    </w:p>
    <w:p w:rsidR="00066F2B" w:rsidRDefault="00102096">
      <w:pPr>
        <w:pStyle w:val="Definition-Field"/>
      </w:pPr>
      <w:r>
        <w:t xml:space="preserve">d.   </w:t>
      </w:r>
      <w:r>
        <w:rPr>
          <w:i/>
        </w:rPr>
        <w:t>The standard defines at2 x y = arctan(y/x) in the fmla attribute.</w:t>
      </w:r>
    </w:p>
    <w:p w:rsidR="00066F2B" w:rsidRDefault="00102096">
      <w:pPr>
        <w:pStyle w:val="Definition-Field2"/>
      </w:pPr>
      <w:r>
        <w:t>In PowerPoint at2 x y is treated as atan2(y,x) in the fmla attribute.  When y == 0 and x == 0, Powerpoint returns 0.</w:t>
      </w:r>
    </w:p>
    <w:p w:rsidR="00066F2B" w:rsidRDefault="00102096">
      <w:pPr>
        <w:pStyle w:val="Heading3"/>
      </w:pPr>
      <w:bookmarkStart w:id="2640" w:name="section_767f312ee0f5471cbbd8dc5181a9bda4"/>
      <w:bookmarkStart w:id="2641" w:name="_Toc129235597"/>
      <w:r>
        <w:t>Part 1 Section 20.1.9.15, path (Shape Path)</w:t>
      </w:r>
      <w:bookmarkEnd w:id="2640"/>
      <w:bookmarkEnd w:id="2641"/>
      <w:r>
        <w:fldChar w:fldCharType="begin"/>
      </w:r>
      <w:r>
        <w:instrText xml:space="preserve"> XE </w:instrText>
      </w:r>
      <w:r>
        <w:instrText xml:space="preserve">"path (Shape Path)" </w:instrText>
      </w:r>
      <w:r>
        <w:fldChar w:fldCharType="end"/>
      </w:r>
    </w:p>
    <w:p w:rsidR="00066F2B" w:rsidRDefault="00102096">
      <w:pPr>
        <w:pStyle w:val="Definition-Field"/>
      </w:pPr>
      <w:r>
        <w:t xml:space="preserve">a.   </w:t>
      </w:r>
      <w:r>
        <w:rPr>
          <w:i/>
        </w:rPr>
        <w:t>The standard states that if the extrusionOk attribute is omitted then a value of 0, or false, is assumed.</w:t>
      </w:r>
    </w:p>
    <w:p w:rsidR="00066F2B" w:rsidRDefault="00102096">
      <w:pPr>
        <w:pStyle w:val="Definition-Field2"/>
      </w:pPr>
      <w:r>
        <w:t>In Office and the schema, if the extrusionOk attribute is omitted then a value of true is assumed.</w:t>
      </w:r>
    </w:p>
    <w:p w:rsidR="00066F2B" w:rsidRDefault="00102096">
      <w:pPr>
        <w:pStyle w:val="Heading3"/>
      </w:pPr>
      <w:bookmarkStart w:id="2642" w:name="section_779d2a7535884516aa765d3aed61ed27"/>
      <w:bookmarkStart w:id="2643" w:name="_Toc129235598"/>
      <w:r>
        <w:t>Part 1 Section 20.1.9.1</w:t>
      </w:r>
      <w:r>
        <w:t>7, pos (Shape Position Coordinate)</w:t>
      </w:r>
      <w:bookmarkEnd w:id="2642"/>
      <w:bookmarkEnd w:id="2643"/>
      <w:r>
        <w:fldChar w:fldCharType="begin"/>
      </w:r>
      <w:r>
        <w:instrText xml:space="preserve"> XE "pos (Shape Position Coordinate)" </w:instrText>
      </w:r>
      <w:r>
        <w:fldChar w:fldCharType="end"/>
      </w:r>
    </w:p>
    <w:p w:rsidR="00066F2B" w:rsidRDefault="00102096">
      <w:pPr>
        <w:pStyle w:val="Definition-Field"/>
      </w:pPr>
      <w:r>
        <w:t xml:space="preserve">a.   </w:t>
      </w:r>
      <w:r>
        <w:rPr>
          <w:i/>
        </w:rPr>
        <w:t>The standard defines x and y coordinates as path relative coordinates.</w:t>
      </w:r>
    </w:p>
    <w:p w:rsidR="00066F2B" w:rsidRDefault="00102096">
      <w:pPr>
        <w:pStyle w:val="Definition-Field2"/>
      </w:pPr>
      <w:r>
        <w:t>Office defines x and y coordinates as absolute EMU coordinates.</w:t>
      </w:r>
    </w:p>
    <w:p w:rsidR="00066F2B" w:rsidRDefault="00102096">
      <w:pPr>
        <w:pStyle w:val="Heading3"/>
      </w:pPr>
      <w:bookmarkStart w:id="2644" w:name="section_10ef747bd3a848b8873e665640b6415c"/>
      <w:bookmarkStart w:id="2645" w:name="_Toc129235599"/>
      <w:r>
        <w:t xml:space="preserve">Part 1 Section 20.1.9.20, pt (Shape Path </w:t>
      </w:r>
      <w:r>
        <w:t>Point)</w:t>
      </w:r>
      <w:bookmarkEnd w:id="2644"/>
      <w:bookmarkEnd w:id="2645"/>
      <w:r>
        <w:fldChar w:fldCharType="begin"/>
      </w:r>
      <w:r>
        <w:instrText xml:space="preserve"> XE "pt (Shape Path Point)"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779d2a7535884516aa765d3aed61ed27">
        <w:r>
          <w:rPr>
            <w:rStyle w:val="Hyperlink"/>
          </w:rPr>
          <w:t>pos, §20.1.9.17(a)</w:t>
        </w:r>
      </w:hyperlink>
      <w:r>
        <w:rPr>
          <w:i/>
        </w:rPr>
        <w:t>.</w:t>
      </w:r>
    </w:p>
    <w:p w:rsidR="00066F2B" w:rsidRDefault="00102096">
      <w:pPr>
        <w:pStyle w:val="Heading3"/>
      </w:pPr>
      <w:bookmarkStart w:id="2646" w:name="section_f0051832d96a4fb7a4b7b721e72abfe5"/>
      <w:bookmarkStart w:id="2647" w:name="_Toc129235600"/>
      <w:r>
        <w:lastRenderedPageBreak/>
        <w:t>Part 1 Section 20.1.10.12, ST_BlipCompression (Blip Compression Type)</w:t>
      </w:r>
      <w:bookmarkEnd w:id="2646"/>
      <w:bookmarkEnd w:id="2647"/>
      <w:r>
        <w:fldChar w:fldCharType="begin"/>
      </w:r>
      <w:r>
        <w:instrText xml:space="preserve"> XE "ST_BlipCompression (Blip Compression Type)" </w:instrText>
      </w:r>
      <w:r>
        <w:fldChar w:fldCharType="end"/>
      </w:r>
    </w:p>
    <w:p w:rsidR="00066F2B" w:rsidRDefault="00102096">
      <w:pPr>
        <w:pStyle w:val="Definition-Field"/>
      </w:pPr>
      <w:r>
        <w:t xml:space="preserve">a.   </w:t>
      </w:r>
      <w:r>
        <w:rPr>
          <w:i/>
        </w:rPr>
        <w:t>The standard states that ST_BlipCompression includes a high quality printing compression type (hqprint).</w:t>
      </w:r>
    </w:p>
    <w:p w:rsidR="00066F2B" w:rsidRDefault="00102096">
      <w:pPr>
        <w:pStyle w:val="Definition-Field2"/>
      </w:pPr>
      <w:r>
        <w:t>Office does not implement</w:t>
      </w:r>
      <w:r>
        <w:t xml:space="preserve"> High Quality Printing Compression mode (hqprint).</w:t>
      </w:r>
    </w:p>
    <w:p w:rsidR="00066F2B" w:rsidRDefault="00102096">
      <w:pPr>
        <w:pStyle w:val="Heading3"/>
      </w:pPr>
      <w:bookmarkStart w:id="2648" w:name="section_c88ee44d80a447869e0cf0a57bfbe3b2"/>
      <w:bookmarkStart w:id="2649" w:name="_Toc129235601"/>
      <w:r>
        <w:t>Part 1 Section 20.1.10.15, ST_CompoundLine (Compound Line Type)</w:t>
      </w:r>
      <w:bookmarkEnd w:id="2648"/>
      <w:bookmarkEnd w:id="2649"/>
      <w:r>
        <w:fldChar w:fldCharType="begin"/>
      </w:r>
      <w:r>
        <w:instrText xml:space="preserve"> XE "ST_CompoundLine (Compound Line Type)" </w:instrText>
      </w:r>
      <w:r>
        <w:fldChar w:fldCharType="end"/>
      </w:r>
    </w:p>
    <w:p w:rsidR="00066F2B" w:rsidRDefault="00102096">
      <w:pPr>
        <w:pStyle w:val="Definition-Field"/>
      </w:pPr>
      <w:r>
        <w:t xml:space="preserve">a.   </w:t>
      </w:r>
      <w:r>
        <w:rPr>
          <w:i/>
        </w:rPr>
        <w:t>The standard implies that the ST_CompoundLine simple type is only applicable to text with l</w:t>
      </w:r>
      <w:r>
        <w:rPr>
          <w:i/>
        </w:rPr>
        <w:t>ines.</w:t>
      </w:r>
    </w:p>
    <w:p w:rsidR="00066F2B" w:rsidRDefault="00102096">
      <w:pPr>
        <w:pStyle w:val="Definition-Field2"/>
      </w:pPr>
      <w:r>
        <w:t>Office also uses this simple type for text outlines, text underlines and shape outlines.</w:t>
      </w:r>
    </w:p>
    <w:p w:rsidR="00066F2B" w:rsidRDefault="00102096">
      <w:pPr>
        <w:pStyle w:val="Heading3"/>
      </w:pPr>
      <w:bookmarkStart w:id="2650" w:name="section_c35b446126a24788a41b0c99a6c691d8"/>
      <w:bookmarkStart w:id="2651" w:name="_Toc129235602"/>
      <w:r>
        <w:t>Part 1 Section 20.1.10.16, ST_Coordinate (Coordinate)</w:t>
      </w:r>
      <w:bookmarkEnd w:id="2650"/>
      <w:bookmarkEnd w:id="2651"/>
      <w:r>
        <w:fldChar w:fldCharType="begin"/>
      </w:r>
      <w:r>
        <w:instrText xml:space="preserve"> XE "ST_Coordinate (Coordinate)" </w:instrText>
      </w:r>
      <w:r>
        <w:fldChar w:fldCharType="end"/>
      </w:r>
    </w:p>
    <w:p w:rsidR="00066F2B" w:rsidRDefault="00102096">
      <w:pPr>
        <w:pStyle w:val="Definition-Field"/>
      </w:pPr>
      <w:r>
        <w:t xml:space="preserve">a.   </w:t>
      </w:r>
      <w:r>
        <w:rPr>
          <w:i/>
        </w:rPr>
        <w:t>The standard states that the contents of the ST_Coordinate simple t</w:t>
      </w:r>
      <w:r>
        <w:rPr>
          <w:i/>
        </w:rPr>
        <w:t>ype can be at least -27273042329600 and at most 27273042316900.</w:t>
      </w:r>
    </w:p>
    <w:p w:rsidR="00066F2B" w:rsidRDefault="00102096">
      <w:pPr>
        <w:pStyle w:val="Definition-Field2"/>
      </w:pPr>
      <w:r>
        <w:t>Word and PowerPoint restrict the contents of this simple type to be at least -2147483648 and at most 2147483647.</w:t>
      </w:r>
    </w:p>
    <w:p w:rsidR="00066F2B" w:rsidRDefault="00102096">
      <w:pPr>
        <w:pStyle w:val="Definition-Field"/>
      </w:pPr>
      <w:r>
        <w:t xml:space="preserve">b.   </w:t>
      </w:r>
      <w:r>
        <w:rPr>
          <w:i/>
        </w:rPr>
        <w:t>The standard states that ST_Coordinate is read and written as either a len</w:t>
      </w:r>
      <w:r>
        <w:rPr>
          <w:i/>
        </w:rPr>
        <w:t>gth followed by a unit, or EMUs with no unit present.</w:t>
      </w:r>
    </w:p>
    <w:p w:rsidR="00066F2B" w:rsidRDefault="00102096">
      <w:pPr>
        <w:pStyle w:val="Definition-Field2"/>
      </w:pPr>
      <w:r>
        <w:t>Office will read either a length followed by a unit or EMUs with no unit present, but will write only EMUs when no units are present.</w:t>
      </w:r>
    </w:p>
    <w:p w:rsidR="00066F2B" w:rsidRDefault="00102096">
      <w:pPr>
        <w:pStyle w:val="Heading3"/>
      </w:pPr>
      <w:bookmarkStart w:id="2652" w:name="section_d79b2e5047154cb09e8cbfe7d87d113d"/>
      <w:bookmarkStart w:id="2653" w:name="_Toc129235603"/>
      <w:r>
        <w:t>Part 1 Section 20.1.10.17, ST_Coordinate32 (Coordinate Point)</w:t>
      </w:r>
      <w:bookmarkEnd w:id="2652"/>
      <w:bookmarkEnd w:id="2653"/>
      <w:r>
        <w:fldChar w:fldCharType="begin"/>
      </w:r>
      <w:r>
        <w:instrText xml:space="preserve"> XE "ST</w:instrText>
      </w:r>
      <w:r>
        <w:instrText xml:space="preserve">_Coordinate32 (Coordinate Point)" </w:instrText>
      </w:r>
      <w:r>
        <w:fldChar w:fldCharType="end"/>
      </w:r>
    </w:p>
    <w:p w:rsidR="00066F2B" w:rsidRDefault="00102096">
      <w:pPr>
        <w:pStyle w:val="Definition-Field"/>
      </w:pPr>
      <w:r>
        <w:t xml:space="preserve">a.   </w:t>
      </w:r>
      <w:r>
        <w:rPr>
          <w:i/>
        </w:rPr>
        <w:t>The standard states that ST_Coordinate32 is read and written as either a length followed by a unit, or EMUs with no unit present.</w:t>
      </w:r>
    </w:p>
    <w:p w:rsidR="00066F2B" w:rsidRDefault="00102096">
      <w:pPr>
        <w:pStyle w:val="Definition-Field2"/>
      </w:pPr>
      <w:r>
        <w:t>Office will read either a length followed by a unit or EMUs with no unit present, bu</w:t>
      </w:r>
      <w:r>
        <w:t>t will write only EMUs when no units are present.</w:t>
      </w:r>
    </w:p>
    <w:p w:rsidR="00066F2B" w:rsidRDefault="00102096">
      <w:pPr>
        <w:pStyle w:val="Heading3"/>
      </w:pPr>
      <w:bookmarkStart w:id="2654" w:name="section_9746bb873dd04c7dae43e3547589def1"/>
      <w:bookmarkStart w:id="2655" w:name="_Toc129235604"/>
      <w:r>
        <w:t>Part 1 Section 20.1.10.21, ST_DrawingElementId (Drawing Element ID)</w:t>
      </w:r>
      <w:bookmarkEnd w:id="2654"/>
      <w:bookmarkEnd w:id="2655"/>
      <w:r>
        <w:fldChar w:fldCharType="begin"/>
      </w:r>
      <w:r>
        <w:instrText xml:space="preserve"> XE "ST_DrawingElementId (Drawing Element ID)" </w:instrText>
      </w:r>
      <w:r>
        <w:fldChar w:fldCharType="end"/>
      </w:r>
    </w:p>
    <w:p w:rsidR="00066F2B" w:rsidRDefault="00102096">
      <w:pPr>
        <w:pStyle w:val="Definition-Field"/>
      </w:pPr>
      <w:r>
        <w:t xml:space="preserve">a.   </w:t>
      </w:r>
      <w:r>
        <w:rPr>
          <w:i/>
        </w:rPr>
        <w:t>The standard specifies that the ST_DrawingElementId type is an unsigned 32-bit integ</w:t>
      </w:r>
      <w:r>
        <w:rPr>
          <w:i/>
        </w:rPr>
        <w:t>er.</w:t>
      </w:r>
    </w:p>
    <w:p w:rsidR="00066F2B" w:rsidRDefault="00102096">
      <w:pPr>
        <w:pStyle w:val="Definition-Field2"/>
      </w:pPr>
      <w:r>
        <w:t>Office treats the ST_DrawingElementId type as a signed 32-bit integer.</w:t>
      </w:r>
    </w:p>
    <w:p w:rsidR="00066F2B" w:rsidRDefault="00102096">
      <w:pPr>
        <w:pStyle w:val="Heading3"/>
      </w:pPr>
      <w:bookmarkStart w:id="2656" w:name="section_caf86f6814a24da395878b7c9b671ba7"/>
      <w:bookmarkStart w:id="2657" w:name="_Toc129235605"/>
      <w:r>
        <w:t>Part 1 Section 20.1.10.24, ST_FixedPercentage (Fixed Percentage)</w:t>
      </w:r>
      <w:bookmarkEnd w:id="2656"/>
      <w:bookmarkEnd w:id="2657"/>
      <w:r>
        <w:fldChar w:fldCharType="begin"/>
      </w:r>
      <w:r>
        <w:instrText xml:space="preserve"> XE "ST_FixedPercentage (Fixed Percentage)" </w:instrText>
      </w:r>
      <w:r>
        <w:fldChar w:fldCharType="end"/>
      </w:r>
    </w:p>
    <w:p w:rsidR="00066F2B" w:rsidRDefault="00102096">
      <w:pPr>
        <w:pStyle w:val="Definition-Field"/>
      </w:pPr>
      <w:r>
        <w:t xml:space="preserve">a.   </w:t>
      </w:r>
      <w:r>
        <w:rPr>
          <w:i/>
        </w:rPr>
        <w:t>The standard states that ST_FixedPercentage is read and written a</w:t>
      </w:r>
      <w:r>
        <w:rPr>
          <w:i/>
        </w:rPr>
        <w:t>s a percent with a trailing percent sign.</w:t>
      </w:r>
    </w:p>
    <w:p w:rsidR="00066F2B" w:rsidRDefault="00102096">
      <w:pPr>
        <w:pStyle w:val="Definition-Field2"/>
      </w:pPr>
      <w:r>
        <w:t>Office will read percentages formatted with a trailing percent sign or formatted as 1000th of a percent without a trailing percent sign, but only write percentages as 1000th's of a percent without a trailing percen</w:t>
      </w:r>
      <w:r>
        <w:t>t sign.</w:t>
      </w:r>
    </w:p>
    <w:p w:rsidR="00066F2B" w:rsidRDefault="00102096">
      <w:pPr>
        <w:pStyle w:val="Heading3"/>
      </w:pPr>
      <w:bookmarkStart w:id="2658" w:name="section_3184709832934157b36a7d48f3d9e56c"/>
      <w:bookmarkStart w:id="2659" w:name="_Toc129235606"/>
      <w:r>
        <w:t>Part 1 Section 20.1.10.29, ST_LightRigDirection (Light Rig Direction)</w:t>
      </w:r>
      <w:bookmarkEnd w:id="2658"/>
      <w:bookmarkEnd w:id="2659"/>
      <w:r>
        <w:fldChar w:fldCharType="begin"/>
      </w:r>
      <w:r>
        <w:instrText xml:space="preserve"> XE "ST_LightRigDirection (Light Rig Direction)" </w:instrText>
      </w:r>
      <w:r>
        <w:fldChar w:fldCharType="end"/>
      </w:r>
    </w:p>
    <w:p w:rsidR="00066F2B" w:rsidRDefault="00102096">
      <w:pPr>
        <w:pStyle w:val="Definition-Field"/>
      </w:pPr>
      <w:r>
        <w:t xml:space="preserve">a.   </w:t>
      </w:r>
      <w:r>
        <w:rPr>
          <w:i/>
        </w:rPr>
        <w:t>The standard states that the informative images in this enumeration use a Three Point light rig type with an orthographicF</w:t>
      </w:r>
      <w:r>
        <w:rPr>
          <w:i/>
        </w:rPr>
        <w:t>ront camera preset.</w:t>
      </w:r>
    </w:p>
    <w:p w:rsidR="00066F2B" w:rsidRDefault="00102096">
      <w:pPr>
        <w:pStyle w:val="Definition-Field2"/>
      </w:pPr>
      <w:r>
        <w:t>In Office, the informative images in this enumeration use a flood light rig type with a perspectiveContrastingRightFacing camera preset.</w:t>
      </w:r>
    </w:p>
    <w:p w:rsidR="00066F2B" w:rsidRDefault="00102096">
      <w:pPr>
        <w:pStyle w:val="Heading3"/>
      </w:pPr>
      <w:bookmarkStart w:id="2660" w:name="section_d1735889ad9d47ffa697563a1668319f"/>
      <w:bookmarkStart w:id="2661" w:name="_Toc129235607"/>
      <w:r>
        <w:lastRenderedPageBreak/>
        <w:t>Part 1 Section 20.1.10.30, ST_LightRigType (Light Rig Type)</w:t>
      </w:r>
      <w:bookmarkEnd w:id="2660"/>
      <w:bookmarkEnd w:id="2661"/>
      <w:r>
        <w:fldChar w:fldCharType="begin"/>
      </w:r>
      <w:r>
        <w:instrText xml:space="preserve"> XE "ST_LightRigType (Light Rig Type)" </w:instrText>
      </w:r>
      <w:r>
        <w:fldChar w:fldCharType="end"/>
      </w:r>
    </w:p>
    <w:p w:rsidR="00066F2B" w:rsidRDefault="00102096">
      <w:pPr>
        <w:pStyle w:val="Definition-Field"/>
      </w:pPr>
      <w:r>
        <w:t xml:space="preserve">a.   </w:t>
      </w:r>
      <w:r>
        <w:rPr>
          <w:i/>
        </w:rPr>
        <w:t>The standard does not contain an informative example for the balanced value.</w:t>
      </w:r>
    </w:p>
    <w:p w:rsidR="00066F2B" w:rsidRDefault="00102096">
      <w:r>
        <w:t>In Office, the balanced enumeration value produces the following result:</w:t>
      </w:r>
    </w:p>
    <w:p w:rsidR="00066F2B" w:rsidRDefault="00102096">
      <w:r>
        <w:t xml:space="preserve">[Example:  Consider the following example of the </w:t>
      </w:r>
      <w:r>
        <w:rPr>
          <w:rStyle w:val="InlineCode"/>
        </w:rPr>
        <w:t>balanced</w:t>
      </w:r>
      <w:r>
        <w:t xml:space="preserve"> light rig applied to a basic shape:</w:t>
      </w:r>
    </w:p>
    <w:p w:rsidR="00066F2B" w:rsidRDefault="00102096">
      <w:r>
        <w:rPr>
          <w:noProof/>
        </w:rPr>
        <w:drawing>
          <wp:inline distT="0" distB="0" distL="0" distR="0">
            <wp:extent cx="1314450" cy="1609725"/>
            <wp:effectExtent l="0" t="0" r="0" b="0"/>
            <wp:docPr id="22" name="Picture 1" descr="3D rectangular object is lit evenly across its face, with highlights blending into dark shadow along the edges" title="Rectangular object lit by balanced light 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acd01bd-0000-0000-0000-000000000000" descr="3D rectangular object is lit evenly across its face, with highlights blending into dark shadow along the edges" title="Rectangular object lit by balanced light rig"/>
                    <pic:cNvPicPr>
                      <a:picLocks noChangeAspect="1" noChangeArrowheads="1"/>
                    </pic:cNvPicPr>
                  </pic:nvPicPr>
                  <pic:blipFill>
                    <a:blip r:embed="rId186" cstate="print"/>
                    <a:srcRect/>
                    <a:stretch>
                      <a:fillRect/>
                    </a:stretch>
                  </pic:blipFill>
                  <pic:spPr bwMode="auto">
                    <a:xfrm>
                      <a:off x="0" y="0"/>
                      <a:ext cx="1314450" cy="1609725"/>
                    </a:xfrm>
                    <a:prstGeom prst="rect">
                      <a:avLst/>
                    </a:prstGeom>
                    <a:noFill/>
                    <a:ln w="9525">
                      <a:noFill/>
                      <a:miter lim="800000"/>
                      <a:headEnd/>
                      <a:tailEnd/>
                    </a:ln>
                  </pic:spPr>
                </pic:pic>
              </a:graphicData>
            </a:graphic>
          </wp:inline>
        </w:drawing>
      </w:r>
    </w:p>
    <w:p w:rsidR="00066F2B" w:rsidRDefault="00102096">
      <w:r>
        <w:t>end</w:t>
      </w:r>
      <w:r>
        <w:t xml:space="preserve"> example]</w:t>
      </w:r>
    </w:p>
    <w:p w:rsidR="00066F2B" w:rsidRDefault="00102096">
      <w:pPr>
        <w:shd w:val="clear" w:color="auto" w:fill="FFFFFF"/>
        <w:spacing w:before="0" w:after="160" w:line="235" w:lineRule="atLeast"/>
      </w:pPr>
      <w:r>
        <w:t xml:space="preserve">In Office, the enumeration definitions for legacy lights are </w:t>
      </w:r>
      <w:bookmarkStart w:id="2662" w:name="OLE_LINK1"/>
      <w:r>
        <w:t>in the following table.</w:t>
      </w:r>
      <w:bookmarkEnd w:id="2662"/>
    </w:p>
    <w:tbl>
      <w:tblPr>
        <w:tblStyle w:val="Table-ShadedHeader"/>
        <w:tblW w:w="0" w:type="auto"/>
        <w:tblLook w:val="04A0" w:firstRow="1" w:lastRow="0" w:firstColumn="1" w:lastColumn="0" w:noHBand="0" w:noVBand="1"/>
      </w:tblPr>
      <w:tblGrid>
        <w:gridCol w:w="2970"/>
        <w:gridCol w:w="3155"/>
        <w:gridCol w:w="31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066F2B">
            <w:pPr>
              <w:pStyle w:val="TableHeaderText"/>
              <w:spacing w:before="0" w:after="0"/>
            </w:pPr>
          </w:p>
        </w:tc>
        <w:tc>
          <w:tcPr>
            <w:tcW w:w="315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KeyLightDirection</w:t>
            </w:r>
          </w:p>
        </w:tc>
        <w:tc>
          <w:tcPr>
            <w:tcW w:w="31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FillLightDirection</w:t>
            </w:r>
          </w:p>
        </w:tc>
      </w:tr>
      <w:tr w:rsidR="00066F2B" w:rsidTr="00066F2B">
        <w:trPr>
          <w:trHeight w:val="295"/>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Legacy*1</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(0.0f, 0.0f,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(0.0f, 0.0f, -0.2f)</w:t>
            </w:r>
          </w:p>
        </w:tc>
      </w:tr>
      <w:tr w:rsidR="00066F2B" w:rsidTr="00066F2B">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Legacy*2</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(0.0f, 1.0f, -0.2f)</w:t>
            </w:r>
          </w:p>
        </w:tc>
      </w:tr>
      <w:tr w:rsidR="00066F2B" w:rsidTr="00066F2B">
        <w:trPr>
          <w:trHeight w:val="241"/>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Legacy*3</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xml:space="preserve">(0.0f, </w:t>
            </w:r>
            <w:r>
              <w:t>-1.0f,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(0.0f, 1.0f, -0.2f)</w:t>
            </w:r>
          </w:p>
        </w:tc>
      </w:tr>
      <w:tr w:rsidR="00066F2B" w:rsidTr="00066F2B">
        <w:trPr>
          <w:trHeight w:val="250"/>
        </w:trPr>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Legacy*4</w:t>
            </w:r>
          </w:p>
        </w:tc>
        <w:tc>
          <w:tcPr>
            <w:tcW w:w="31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(1.0f, -1.0f, -0.2f)</w:t>
            </w:r>
          </w:p>
        </w:tc>
        <w:tc>
          <w:tcPr>
            <w:tcW w:w="31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(0.0f, 1.0f, -0.2f)</w:t>
            </w:r>
          </w:p>
        </w:tc>
      </w:tr>
    </w:tbl>
    <w:p w:rsidR="00066F2B" w:rsidRDefault="00102096">
      <w:pPr>
        <w:shd w:val="clear" w:color="auto" w:fill="FFFFFF"/>
        <w:spacing w:before="0" w:after="0"/>
        <w:ind w:left="720"/>
      </w:pPr>
      <w:r>
        <w:t> </w:t>
      </w:r>
    </w:p>
    <w:tbl>
      <w:tblPr>
        <w:tblStyle w:val="Table-ShadedHeader"/>
        <w:tblW w:w="0" w:type="auto"/>
        <w:tblLook w:val="04A0" w:firstRow="1" w:lastRow="0" w:firstColumn="1" w:lastColumn="0" w:noHBand="0" w:noVBand="1"/>
      </w:tblPr>
      <w:tblGrid>
        <w:gridCol w:w="1235"/>
        <w:gridCol w:w="1135"/>
        <w:gridCol w:w="1087"/>
        <w:gridCol w:w="1441"/>
        <w:gridCol w:w="1139"/>
        <w:gridCol w:w="1190"/>
        <w:gridCol w:w="1092"/>
        <w:gridCol w:w="114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1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 </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KeyLightColor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FillLightColor</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AmbientLightColor</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KeyLightScale</w:t>
            </w:r>
          </w:p>
        </w:tc>
        <w:tc>
          <w:tcPr>
            <w:tcW w:w="9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KeyLightOffset</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FillLightScale</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HeaderText"/>
              <w:spacing w:before="0" w:after="0"/>
            </w:pPr>
            <w:r>
              <w:t>FillLightOffset</w:t>
            </w:r>
          </w:p>
        </w:tc>
      </w:tr>
      <w:tr w:rsidR="00066F2B" w:rsidTr="00066F2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LegacyFlat*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(0.580f, 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xml:space="preserve">(0.580f, </w:t>
            </w:r>
            <w:r>
              <w:t>0.580f, 0.580f,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(0.305f, 0.305f, 0.305f,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0.5</w:t>
            </w:r>
          </w:p>
        </w:tc>
      </w:tr>
      <w:tr w:rsidR="00066F2B" w:rsidTr="00066F2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LegacyNormal*</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(0.671f, 0.671f, 0.671f,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(0.366f, 0.366f, 0.366f,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(0.153f, 0.153f, 0.153f,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0.5</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0.5</w:t>
            </w:r>
          </w:p>
        </w:tc>
      </w:tr>
      <w:tr w:rsidR="00066F2B" w:rsidTr="00066F2B">
        <w:tc>
          <w:tcPr>
            <w:tcW w:w="16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rPr>
                <w:b/>
              </w:rPr>
            </w:pPr>
            <w:r>
              <w:rPr>
                <w:b/>
              </w:rPr>
              <w:t>LegacyHarsh*</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(0.153f, 0.153f, 0.153f,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 xml:space="preserve">(0.214f, 0.214f, </w:t>
            </w:r>
            <w:r>
              <w:t>0.214f, 1.0f)</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(0.061f, 0.061f, 0.061f, 1.0f)</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9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1.0</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66F2B" w:rsidRDefault="00102096">
            <w:pPr>
              <w:pStyle w:val="TableBodyText"/>
              <w:spacing w:before="0" w:after="0"/>
            </w:pPr>
            <w:r>
              <w:t>0.0</w:t>
            </w:r>
          </w:p>
        </w:tc>
      </w:tr>
    </w:tbl>
    <w:p w:rsidR="00066F2B" w:rsidRDefault="00066F2B"/>
    <w:p w:rsidR="00066F2B" w:rsidRDefault="00102096">
      <w:pPr>
        <w:pStyle w:val="Heading3"/>
      </w:pPr>
      <w:bookmarkStart w:id="2663" w:name="section_2c49c5bfec714f76a22b92291c03a33c"/>
      <w:bookmarkStart w:id="2664" w:name="_Toc129235608"/>
      <w:r>
        <w:t>Part 1 Section 20.1.10.32, ST_LineEndLength (Line End Length)</w:t>
      </w:r>
      <w:bookmarkEnd w:id="2663"/>
      <w:bookmarkEnd w:id="2664"/>
      <w:r>
        <w:fldChar w:fldCharType="begin"/>
      </w:r>
      <w:r>
        <w:instrText xml:space="preserve"> XE "ST_LineEndLength (Line End Length)" </w:instrText>
      </w:r>
      <w:r>
        <w:fldChar w:fldCharType="end"/>
      </w:r>
    </w:p>
    <w:p w:rsidR="00066F2B" w:rsidRDefault="00102096">
      <w:pPr>
        <w:pStyle w:val="Definition-Field"/>
      </w:pPr>
      <w:r>
        <w:t xml:space="preserve">a.   </w:t>
      </w:r>
      <w:r>
        <w:rPr>
          <w:i/>
        </w:rPr>
        <w:t>The standard provides identical pictures for the images associated with the med and</w:t>
      </w:r>
      <w:r>
        <w:rPr>
          <w:i/>
        </w:rPr>
        <w:t xml:space="preserve"> sm enumeration values.</w:t>
      </w:r>
    </w:p>
    <w:p w:rsidR="00066F2B" w:rsidRDefault="00102096">
      <w:r>
        <w:t>In Office, the enumeration values produce the following results for the line end decoration:</w:t>
      </w:r>
    </w:p>
    <w:tbl>
      <w:tblPr>
        <w:tblStyle w:val="Table-ShadedHeader"/>
        <w:tblW w:w="0" w:type="auto"/>
        <w:tblLook w:val="04A0" w:firstRow="1" w:lastRow="0" w:firstColumn="1" w:lastColumn="0" w:noHBand="0" w:noVBand="1"/>
      </w:tblPr>
      <w:tblGrid>
        <w:gridCol w:w="1940"/>
        <w:gridCol w:w="167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lg</w:t>
            </w:r>
            <w:r>
              <w:t xml:space="preserve"> (Large)</w:t>
            </w:r>
          </w:p>
        </w:tc>
        <w:tc>
          <w:tcPr>
            <w:tcW w:w="0" w:type="auto"/>
            <w:vAlign w:val="center"/>
          </w:tcPr>
          <w:p w:rsidR="00066F2B" w:rsidRDefault="00102096">
            <w:pPr>
              <w:pStyle w:val="TableBodyText"/>
            </w:pPr>
            <w:r>
              <w:rPr>
                <w:noProof/>
              </w:rPr>
              <w:drawing>
                <wp:inline distT="0" distB="0" distL="0" distR="0">
                  <wp:extent cx="581025" cy="542925"/>
                  <wp:effectExtent l="0" t="0" r="0" b="0"/>
                  <wp:docPr id="342015687" name="Picture 1" descr="Large sized arrow head line end" title="Large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b-0000-0000-0000-000000000000" descr="Large sized arrow head line end" title="Large arrow line end"/>
                          <pic:cNvPicPr>
                            <a:picLocks noChangeAspect="1" noChangeArrowheads="1"/>
                          </pic:cNvPicPr>
                        </pic:nvPicPr>
                        <pic:blipFill>
                          <a:blip r:embed="rId187" cstate="print"/>
                          <a:srcRect/>
                          <a:stretch>
                            <a:fillRect/>
                          </a:stretch>
                        </pic:blipFill>
                        <pic:spPr bwMode="auto">
                          <a:xfrm>
                            <a:off x="0" y="0"/>
                            <a:ext cx="581025" cy="542925"/>
                          </a:xfrm>
                          <a:prstGeom prst="rect">
                            <a:avLst/>
                          </a:prstGeom>
                          <a:noFill/>
                          <a:ln w="9525">
                            <a:noFill/>
                            <a:miter lim="800000"/>
                            <a:headEnd/>
                            <a:tailEnd/>
                          </a:ln>
                        </pic:spPr>
                      </pic:pic>
                    </a:graphicData>
                  </a:graphic>
                </wp:inline>
              </w:drawing>
            </w:r>
            <w:r>
              <w:t>Large</w:t>
            </w:r>
          </w:p>
        </w:tc>
      </w:tr>
      <w:tr w:rsidR="00066F2B" w:rsidTr="00066F2B">
        <w:tc>
          <w:tcPr>
            <w:tcW w:w="0" w:type="auto"/>
            <w:vAlign w:val="center"/>
          </w:tcPr>
          <w:p w:rsidR="00066F2B" w:rsidRDefault="00102096">
            <w:pPr>
              <w:pStyle w:val="TableBodyText"/>
            </w:pPr>
            <w:r>
              <w:rPr>
                <w:b/>
              </w:rPr>
              <w:t>med</w:t>
            </w:r>
            <w:r>
              <w:t xml:space="preserve"> (Medium)</w:t>
            </w:r>
          </w:p>
        </w:tc>
        <w:tc>
          <w:tcPr>
            <w:tcW w:w="0" w:type="auto"/>
            <w:vAlign w:val="center"/>
          </w:tcPr>
          <w:p w:rsidR="00066F2B" w:rsidRDefault="00102096">
            <w:pPr>
              <w:pStyle w:val="TableBodyText"/>
            </w:pPr>
            <w:r>
              <w:rPr>
                <w:noProof/>
              </w:rPr>
              <w:drawing>
                <wp:inline distT="0" distB="0" distL="0" distR="0">
                  <wp:extent cx="514350" cy="390525"/>
                  <wp:effectExtent l="0" t="0" r="0" b="0"/>
                  <wp:docPr id="342015688" name="Picture 1" descr="Medium sized arrow head line end" title="Medium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8-0000-0000-0000-000000000000" descr="Medium sized arrow head line end" title="Medium arrow line end"/>
                          <pic:cNvPicPr>
                            <a:picLocks noChangeAspect="1" noChangeArrowheads="1"/>
                          </pic:cNvPicPr>
                        </pic:nvPicPr>
                        <pic:blipFill>
                          <a:blip r:embed="rId188" cstate="print"/>
                          <a:srcRect/>
                          <a:stretch>
                            <a:fillRect/>
                          </a:stretch>
                        </pic:blipFill>
                        <pic:spPr bwMode="auto">
                          <a:xfrm>
                            <a:off x="0" y="0"/>
                            <a:ext cx="514350" cy="390525"/>
                          </a:xfrm>
                          <a:prstGeom prst="rect">
                            <a:avLst/>
                          </a:prstGeom>
                          <a:noFill/>
                          <a:ln w="9525">
                            <a:noFill/>
                            <a:miter lim="800000"/>
                            <a:headEnd/>
                            <a:tailEnd/>
                          </a:ln>
                        </pic:spPr>
                      </pic:pic>
                    </a:graphicData>
                  </a:graphic>
                </wp:inline>
              </w:drawing>
            </w:r>
            <w:r>
              <w:t>Medium</w:t>
            </w:r>
          </w:p>
        </w:tc>
      </w:tr>
      <w:tr w:rsidR="00066F2B" w:rsidTr="00066F2B">
        <w:tc>
          <w:tcPr>
            <w:tcW w:w="0" w:type="auto"/>
            <w:vAlign w:val="center"/>
          </w:tcPr>
          <w:p w:rsidR="00066F2B" w:rsidRDefault="00102096">
            <w:pPr>
              <w:pStyle w:val="TableBodyText"/>
            </w:pPr>
            <w:r>
              <w:rPr>
                <w:b/>
              </w:rPr>
              <w:t>sm</w:t>
            </w:r>
            <w:r>
              <w:t xml:space="preserve"> (Small)</w:t>
            </w:r>
          </w:p>
        </w:tc>
        <w:tc>
          <w:tcPr>
            <w:tcW w:w="0" w:type="auto"/>
            <w:vAlign w:val="center"/>
          </w:tcPr>
          <w:p w:rsidR="00066F2B" w:rsidRDefault="00102096">
            <w:pPr>
              <w:pStyle w:val="TableBodyText"/>
            </w:pPr>
            <w:r>
              <w:rPr>
                <w:noProof/>
              </w:rPr>
              <w:drawing>
                <wp:inline distT="0" distB="0" distL="0" distR="0">
                  <wp:extent cx="466724" cy="295275"/>
                  <wp:effectExtent l="0" t="0" r="0" b="0"/>
                  <wp:docPr id="342015689" name="Picture 1" descr="Small sized arrow head line end" title="Small arrow lin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abf4619-0000-0000-0000-000000000000" descr="Small sized arrow head line end" title="Small arrow line end"/>
                          <pic:cNvPicPr>
                            <a:picLocks noChangeAspect="1" noChangeArrowheads="1"/>
                          </pic:cNvPicPr>
                        </pic:nvPicPr>
                        <pic:blipFill>
                          <a:blip r:embed="rId189" cstate="print"/>
                          <a:srcRect/>
                          <a:stretch>
                            <a:fillRect/>
                          </a:stretch>
                        </pic:blipFill>
                        <pic:spPr bwMode="auto">
                          <a:xfrm>
                            <a:off x="0" y="0"/>
                            <a:ext cx="466724" cy="295275"/>
                          </a:xfrm>
                          <a:prstGeom prst="rect">
                            <a:avLst/>
                          </a:prstGeom>
                          <a:noFill/>
                          <a:ln w="9525">
                            <a:noFill/>
                            <a:miter lim="800000"/>
                            <a:headEnd/>
                            <a:tailEnd/>
                          </a:ln>
                        </pic:spPr>
                      </pic:pic>
                    </a:graphicData>
                  </a:graphic>
                </wp:inline>
              </w:drawing>
            </w:r>
            <w:r>
              <w:t>Small</w:t>
            </w:r>
          </w:p>
        </w:tc>
      </w:tr>
    </w:tbl>
    <w:p w:rsidR="00066F2B" w:rsidRDefault="00066F2B"/>
    <w:p w:rsidR="00066F2B" w:rsidRDefault="00102096">
      <w:pPr>
        <w:pStyle w:val="Heading3"/>
      </w:pPr>
      <w:bookmarkStart w:id="2665" w:name="section_5550378cb28d4a11ab1e6c6a64630186"/>
      <w:bookmarkStart w:id="2666" w:name="_Toc129235609"/>
      <w:r>
        <w:t>Part 1 Section 20.1.10.35, ST_LineWidth (Line Width)</w:t>
      </w:r>
      <w:bookmarkEnd w:id="2665"/>
      <w:bookmarkEnd w:id="2666"/>
      <w:r>
        <w:fldChar w:fldCharType="begin"/>
      </w:r>
      <w:r>
        <w:instrText xml:space="preserve"> XE "ST_LineWidth (Line Width)" </w:instrText>
      </w:r>
      <w:r>
        <w:fldChar w:fldCharType="end"/>
      </w:r>
    </w:p>
    <w:p w:rsidR="00066F2B" w:rsidRDefault="00102096">
      <w:pPr>
        <w:pStyle w:val="Definition-Field"/>
      </w:pPr>
      <w:r>
        <w:t xml:space="preserve">a.   </w:t>
      </w:r>
      <w:r>
        <w:rPr>
          <w:i/>
        </w:rPr>
        <w:t>The standard does not explain how a zero-width line will be rendered.</w:t>
      </w:r>
    </w:p>
    <w:p w:rsidR="00066F2B" w:rsidRDefault="00102096">
      <w:pPr>
        <w:pStyle w:val="Definition-Field2"/>
      </w:pPr>
      <w:r>
        <w:t xml:space="preserve">In Office, a zero width line is interpreted as the minimum width line that can be rendered on </w:t>
      </w:r>
      <w:r>
        <w:t>the target device.</w:t>
      </w:r>
    </w:p>
    <w:p w:rsidR="00066F2B" w:rsidRDefault="00102096">
      <w:pPr>
        <w:pStyle w:val="Heading3"/>
      </w:pPr>
      <w:bookmarkStart w:id="2667" w:name="section_bada29963fd44b83988292e14d6f9c7d"/>
      <w:bookmarkStart w:id="2668" w:name="_Toc129235610"/>
      <w:r>
        <w:t>Part 1 Section 20.1.10.37, ST_PathFillMode (Path Fill Mode)</w:t>
      </w:r>
      <w:bookmarkEnd w:id="2667"/>
      <w:bookmarkEnd w:id="2668"/>
      <w:r>
        <w:fldChar w:fldCharType="begin"/>
      </w:r>
      <w:r>
        <w:instrText xml:space="preserve"> XE "ST_PathFillMode (Path Fill Mode)" </w:instrText>
      </w:r>
      <w:r>
        <w:fldChar w:fldCharType="end"/>
      </w:r>
    </w:p>
    <w:p w:rsidR="00066F2B" w:rsidRDefault="00102096">
      <w:pPr>
        <w:pStyle w:val="Definition-Field"/>
      </w:pPr>
      <w:r>
        <w:t xml:space="preserve">a.   </w:t>
      </w:r>
      <w:r>
        <w:rPr>
          <w:i/>
        </w:rPr>
        <w:t>The standard does not describe how the darken, darkenLess, lighten and lightenLess enumerations are calculated.</w:t>
      </w:r>
    </w:p>
    <w:p w:rsidR="00066F2B" w:rsidRDefault="00102096">
      <w:r>
        <w:t>Office implements a</w:t>
      </w:r>
      <w:r>
        <w:t xml:space="preserve"> specific set of calculations for the darken, darkenLess, lighten and lightenLess enumeration values, as described in the following table:</w:t>
      </w:r>
    </w:p>
    <w:tbl>
      <w:tblPr>
        <w:tblStyle w:val="Table-ShadedHeader"/>
        <w:tblW w:w="0" w:type="auto"/>
        <w:tblLook w:val="04A0" w:firstRow="1" w:lastRow="0" w:firstColumn="1" w:lastColumn="0" w:noHBand="0" w:noVBand="1"/>
      </w:tblPr>
      <w:tblGrid>
        <w:gridCol w:w="2157"/>
        <w:gridCol w:w="731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darken</w:t>
            </w:r>
            <w:r>
              <w:t xml:space="preserve"> (Darken Path Fill)</w:t>
            </w:r>
          </w:p>
        </w:tc>
        <w:tc>
          <w:tcPr>
            <w:tcW w:w="0" w:type="auto"/>
            <w:vAlign w:val="center"/>
          </w:tcPr>
          <w:p w:rsidR="00066F2B" w:rsidRDefault="00102096">
            <w:pPr>
              <w:pStyle w:val="TableBodyText"/>
            </w:pPr>
            <w:r>
              <w:t xml:space="preserve">This specifies that the corresponding path should have its </w:t>
            </w:r>
            <w:r>
              <w:t>fill blended with 40% black.</w:t>
            </w:r>
          </w:p>
        </w:tc>
      </w:tr>
      <w:tr w:rsidR="00066F2B" w:rsidTr="00066F2B">
        <w:tc>
          <w:tcPr>
            <w:tcW w:w="0" w:type="auto"/>
            <w:vAlign w:val="center"/>
          </w:tcPr>
          <w:p w:rsidR="00066F2B" w:rsidRDefault="00102096">
            <w:pPr>
              <w:pStyle w:val="TableBodyText"/>
            </w:pPr>
            <w:r>
              <w:rPr>
                <w:b/>
              </w:rPr>
              <w:t>darkenLess</w:t>
            </w:r>
            <w:r>
              <w:t xml:space="preserve"> (Darken Path Fill Less)</w:t>
            </w:r>
          </w:p>
        </w:tc>
        <w:tc>
          <w:tcPr>
            <w:tcW w:w="0" w:type="auto"/>
            <w:vAlign w:val="center"/>
          </w:tcPr>
          <w:p w:rsidR="00066F2B" w:rsidRDefault="00102096">
            <w:pPr>
              <w:pStyle w:val="TableBodyText"/>
            </w:pPr>
            <w:r>
              <w:t>This specifies that the corresponding path should have its fill blended with 20% black. darkenLess does not use a scale factor of exactly 0.2. It uses 50/255 or approximately 0.1960.</w:t>
            </w:r>
          </w:p>
        </w:tc>
      </w:tr>
      <w:tr w:rsidR="00066F2B" w:rsidTr="00066F2B">
        <w:tc>
          <w:tcPr>
            <w:tcW w:w="0" w:type="auto"/>
            <w:vAlign w:val="center"/>
          </w:tcPr>
          <w:p w:rsidR="00066F2B" w:rsidRDefault="00102096">
            <w:pPr>
              <w:pStyle w:val="TableBodyText"/>
            </w:pPr>
            <w:r>
              <w:rPr>
                <w:b/>
              </w:rPr>
              <w:t>lighten</w:t>
            </w:r>
            <w:r>
              <w:t xml:space="preserve"> (Lighten Path Fill)</w:t>
            </w:r>
          </w:p>
        </w:tc>
        <w:tc>
          <w:tcPr>
            <w:tcW w:w="0" w:type="auto"/>
            <w:vAlign w:val="center"/>
          </w:tcPr>
          <w:p w:rsidR="00066F2B" w:rsidRDefault="00102096">
            <w:pPr>
              <w:pStyle w:val="TableBodyText"/>
            </w:pPr>
            <w:r>
              <w:t>This specifies that the corresponding path should have its fill blended with 40% white.</w:t>
            </w:r>
          </w:p>
        </w:tc>
      </w:tr>
      <w:tr w:rsidR="00066F2B" w:rsidTr="00066F2B">
        <w:tc>
          <w:tcPr>
            <w:tcW w:w="0" w:type="auto"/>
            <w:vAlign w:val="center"/>
          </w:tcPr>
          <w:p w:rsidR="00066F2B" w:rsidRDefault="00102096">
            <w:pPr>
              <w:pStyle w:val="TableBodyText"/>
            </w:pPr>
            <w:r>
              <w:rPr>
                <w:b/>
              </w:rPr>
              <w:t>lightenLess</w:t>
            </w:r>
            <w:r>
              <w:t xml:space="preserve"> (Lighten Path Fill Less)</w:t>
            </w:r>
          </w:p>
        </w:tc>
        <w:tc>
          <w:tcPr>
            <w:tcW w:w="0" w:type="auto"/>
            <w:vAlign w:val="center"/>
          </w:tcPr>
          <w:p w:rsidR="00066F2B" w:rsidRDefault="00102096">
            <w:pPr>
              <w:pStyle w:val="TableBodyText"/>
            </w:pPr>
            <w:r>
              <w:t xml:space="preserve">This specifies that the corresponding path should have its fill blended with 20% white. lightenLess does not </w:t>
            </w:r>
            <w:r>
              <w:t>use a scale factor of exactly 0.2. It uses 50/255 or approximately 0.1960.</w:t>
            </w:r>
          </w:p>
        </w:tc>
      </w:tr>
    </w:tbl>
    <w:p w:rsidR="00066F2B" w:rsidRDefault="00066F2B"/>
    <w:p w:rsidR="00066F2B" w:rsidRDefault="00102096">
      <w:pPr>
        <w:pStyle w:val="Heading3"/>
      </w:pPr>
      <w:bookmarkStart w:id="2669" w:name="section_b3bbaebcf2ca4a799efdec0d1d3c6d9c"/>
      <w:bookmarkStart w:id="2670" w:name="_Toc129235611"/>
      <w:r>
        <w:t>Part 1 Section 20.1.10.39, ST_PenAlignment (Alignment Type)</w:t>
      </w:r>
      <w:bookmarkEnd w:id="2669"/>
      <w:bookmarkEnd w:id="2670"/>
      <w:r>
        <w:fldChar w:fldCharType="begin"/>
      </w:r>
      <w:r>
        <w:instrText xml:space="preserve"> XE "ST_PenAlignment (Alignment Type)" </w:instrText>
      </w:r>
      <w:r>
        <w:fldChar w:fldCharType="end"/>
      </w:r>
    </w:p>
    <w:p w:rsidR="00066F2B" w:rsidRDefault="00102096">
      <w:pPr>
        <w:pStyle w:val="Definition-Field"/>
      </w:pPr>
      <w:r>
        <w:t xml:space="preserve">a.   </w:t>
      </w:r>
      <w:r>
        <w:rPr>
          <w:i/>
        </w:rPr>
        <w:t xml:space="preserve">The standard implies that the ST_PenAlignment simple type is only used </w:t>
      </w:r>
      <w:r>
        <w:rPr>
          <w:i/>
        </w:rPr>
        <w:t>within a text body.</w:t>
      </w:r>
    </w:p>
    <w:p w:rsidR="00066F2B" w:rsidRDefault="00102096">
      <w:pPr>
        <w:pStyle w:val="Definition-Field2"/>
      </w:pPr>
      <w:r>
        <w:t>Office uses this simple type for lines on text, shapes, and other graphical objects.</w:t>
      </w:r>
    </w:p>
    <w:p w:rsidR="00066F2B" w:rsidRDefault="00102096">
      <w:pPr>
        <w:pStyle w:val="Heading3"/>
      </w:pPr>
      <w:bookmarkStart w:id="2671" w:name="section_ff18a37e9bd743389c371e285b5a5dd2"/>
      <w:bookmarkStart w:id="2672" w:name="_Toc129235612"/>
      <w:r>
        <w:lastRenderedPageBreak/>
        <w:t>Part 1 Section 20.1.10.40, ST_Percentage (Percentage)</w:t>
      </w:r>
      <w:bookmarkEnd w:id="2671"/>
      <w:bookmarkEnd w:id="2672"/>
      <w:r>
        <w:fldChar w:fldCharType="begin"/>
      </w:r>
      <w:r>
        <w:instrText xml:space="preserve"> XE "ST_Percentage (Percentage)" </w:instrText>
      </w:r>
      <w:r>
        <w:fldChar w:fldCharType="end"/>
      </w:r>
    </w:p>
    <w:p w:rsidR="00066F2B" w:rsidRDefault="00102096">
      <w:pPr>
        <w:pStyle w:val="Definition-Field"/>
      </w:pPr>
      <w:r>
        <w:t xml:space="preserve">a.   </w:t>
      </w:r>
      <w:r>
        <w:rPr>
          <w:i/>
        </w:rPr>
        <w:t>The standard states that ST_Percentage is read and writte</w:t>
      </w:r>
      <w:r>
        <w:rPr>
          <w:i/>
        </w:rPr>
        <w:t>n as a percent with a trailing percent sign.</w:t>
      </w:r>
    </w:p>
    <w:p w:rsidR="00066F2B" w:rsidRDefault="00102096">
      <w:pPr>
        <w:pStyle w:val="Definition-Field2"/>
      </w:pPr>
      <w:r>
        <w:t>Office will read percentages formatted with a trailing percent sign or formatted as 1000th of a percent without a trailing percent sign, but only write percentages as 1000th's of a percent without a trailing per</w:t>
      </w:r>
      <w:r>
        <w:t>cent sign.</w:t>
      </w:r>
    </w:p>
    <w:p w:rsidR="00066F2B" w:rsidRDefault="00102096">
      <w:pPr>
        <w:pStyle w:val="Heading3"/>
      </w:pPr>
      <w:bookmarkStart w:id="2673" w:name="section_518012ebe873450781192c51bf1081ed"/>
      <w:bookmarkStart w:id="2674" w:name="_Toc129235613"/>
      <w:r>
        <w:t>Part 1 Section 20.1.10.42, ST_PositiveCoordinate (Positive Coordinate)</w:t>
      </w:r>
      <w:bookmarkEnd w:id="2673"/>
      <w:bookmarkEnd w:id="2674"/>
      <w:r>
        <w:fldChar w:fldCharType="begin"/>
      </w:r>
      <w:r>
        <w:instrText xml:space="preserve"> XE "ST_PositiveCoordinate (Positive Coordinate)" </w:instrText>
      </w:r>
      <w:r>
        <w:fldChar w:fldCharType="end"/>
      </w:r>
    </w:p>
    <w:p w:rsidR="00066F2B" w:rsidRDefault="00102096">
      <w:pPr>
        <w:pStyle w:val="Definition-Field"/>
      </w:pPr>
      <w:r>
        <w:t xml:space="preserve">a.   </w:t>
      </w:r>
      <w:r>
        <w:rPr>
          <w:i/>
        </w:rPr>
        <w:t>The standard states that the contents of the ST_PositiveCoordinate simple type can be at most 27273042316900.</w:t>
      </w:r>
    </w:p>
    <w:p w:rsidR="00066F2B" w:rsidRDefault="00102096">
      <w:pPr>
        <w:pStyle w:val="Definition-Field2"/>
      </w:pPr>
      <w:r>
        <w:t xml:space="preserve">Word </w:t>
      </w:r>
      <w:r>
        <w:t>and PowerPoint restrict the contents of this simple type to be at most 2147483647.</w:t>
      </w:r>
    </w:p>
    <w:p w:rsidR="00066F2B" w:rsidRDefault="00102096">
      <w:pPr>
        <w:pStyle w:val="Heading3"/>
      </w:pPr>
      <w:bookmarkStart w:id="2675" w:name="section_1c25f0efb87947f0af0cb1b0d40f7d05"/>
      <w:bookmarkStart w:id="2676" w:name="_Toc129235614"/>
      <w:r>
        <w:t>Part 1 Section 20.1.10.45 ST_PositiveFixedPercentage (Positive Fixed Percentage)</w:t>
      </w:r>
      <w:bookmarkEnd w:id="2675"/>
      <w:bookmarkEnd w:id="2676"/>
    </w:p>
    <w:p w:rsidR="00066F2B" w:rsidRDefault="00102096">
      <w:pPr>
        <w:pStyle w:val="Definition-Field"/>
      </w:pPr>
      <w:r>
        <w:t xml:space="preserve">a.   </w:t>
      </w:r>
      <w:r>
        <w:rPr>
          <w:i/>
        </w:rPr>
        <w:t>The standard states that ST_PositiveFixedPercentage is read and written as a percent wi</w:t>
      </w:r>
      <w:r>
        <w:rPr>
          <w:i/>
        </w:rPr>
        <w:t>th a trailing percent sign.</w:t>
      </w:r>
    </w:p>
    <w:p w:rsidR="00066F2B" w:rsidRDefault="00102096">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066F2B" w:rsidRDefault="00102096">
      <w:pPr>
        <w:pStyle w:val="Heading3"/>
      </w:pPr>
      <w:bookmarkStart w:id="2677" w:name="section_c1f1feace34c48d5b2e2f67bb67113e7"/>
      <w:bookmarkStart w:id="2678" w:name="_Toc129235615"/>
      <w:r>
        <w:t>Part 1</w:t>
      </w:r>
      <w:r>
        <w:t xml:space="preserve"> Section 20.1.10.46, ST_PositivePercentage (Positive Percentage)</w:t>
      </w:r>
      <w:bookmarkEnd w:id="2677"/>
      <w:bookmarkEnd w:id="2678"/>
      <w:r>
        <w:fldChar w:fldCharType="begin"/>
      </w:r>
      <w:r>
        <w:instrText xml:space="preserve"> XE "ST_PositivePercentage (Positive Percentage)" </w:instrText>
      </w:r>
      <w:r>
        <w:fldChar w:fldCharType="end"/>
      </w:r>
    </w:p>
    <w:p w:rsidR="00066F2B" w:rsidRDefault="00102096">
      <w:pPr>
        <w:pStyle w:val="Definition-Field"/>
      </w:pPr>
      <w:r>
        <w:t xml:space="preserve">a.   </w:t>
      </w:r>
      <w:r>
        <w:rPr>
          <w:i/>
        </w:rPr>
        <w:t>The standard states that ST_PositivePercentage is read and written as a percent with a trailing percent sign.</w:t>
      </w:r>
    </w:p>
    <w:p w:rsidR="00066F2B" w:rsidRDefault="00102096">
      <w:pPr>
        <w:pStyle w:val="Definition-Field2"/>
      </w:pPr>
      <w:r>
        <w:t>Office will read percent</w:t>
      </w:r>
      <w:r>
        <w:t>ages formatted with a trailing percent sign or formatted as 1000th of a percent without a trailing percent sign, but only write percentages as 1000th's of a percent without a trailing percent sign.</w:t>
      </w:r>
    </w:p>
    <w:p w:rsidR="00066F2B" w:rsidRDefault="00102096">
      <w:pPr>
        <w:pStyle w:val="Heading3"/>
      </w:pPr>
      <w:bookmarkStart w:id="2679" w:name="section_cc8be648028648f88f8e66b878d23432"/>
      <w:bookmarkStart w:id="2680" w:name="_Toc129235616"/>
      <w:r>
        <w:t>Part 1 Section 20.1.10.48, ST_PresetColorVal (Preset Color</w:t>
      </w:r>
      <w:r>
        <w:t xml:space="preserve"> Value)</w:t>
      </w:r>
      <w:bookmarkEnd w:id="2679"/>
      <w:bookmarkEnd w:id="2680"/>
      <w:r>
        <w:fldChar w:fldCharType="begin"/>
      </w:r>
      <w:r>
        <w:instrText xml:space="preserve"> XE "ST_PresetColorVal (Preset Color Value)" </w:instrText>
      </w:r>
      <w:r>
        <w:fldChar w:fldCharType="end"/>
      </w:r>
    </w:p>
    <w:p w:rsidR="00066F2B" w:rsidRDefault="00102096">
      <w:pPr>
        <w:pStyle w:val="Definition-Field"/>
      </w:pPr>
      <w:r>
        <w:t xml:space="preserve">a.   </w:t>
      </w:r>
      <w:r>
        <w:rPr>
          <w:i/>
        </w:rPr>
        <w:t>The standard specifies RGB values for each value in the enum.</w:t>
      </w:r>
    </w:p>
    <w:p w:rsidR="00066F2B" w:rsidRDefault="00102096">
      <w:pPr>
        <w:pStyle w:val="Definition-Field2"/>
      </w:pPr>
      <w:r>
        <w:t>Office also supports a value of "transparent" interpreted as RGB value (255,255,255). The value "transparent" will be persisted by Off</w:t>
      </w:r>
      <w:r>
        <w:t>ice if it appears in a file.</w:t>
      </w:r>
    </w:p>
    <w:p w:rsidR="00066F2B" w:rsidRDefault="00102096">
      <w:pPr>
        <w:pStyle w:val="Heading3"/>
      </w:pPr>
      <w:bookmarkStart w:id="2681" w:name="section_8582a1426af4433fbcd977be5aacefaf"/>
      <w:bookmarkStart w:id="2682" w:name="_Toc129235617"/>
      <w:r>
        <w:t>Part 1 Section 20.1.10.50, ST_PresetMaterialType (Preset Material Type)</w:t>
      </w:r>
      <w:bookmarkEnd w:id="2681"/>
      <w:bookmarkEnd w:id="2682"/>
      <w:r>
        <w:fldChar w:fldCharType="begin"/>
      </w:r>
      <w:r>
        <w:instrText xml:space="preserve"> XE "ST_PresetMaterialType (Preset Material Type)" </w:instrText>
      </w:r>
      <w:r>
        <w:fldChar w:fldCharType="end"/>
      </w:r>
    </w:p>
    <w:p w:rsidR="00066F2B" w:rsidRDefault="00102096">
      <w:pPr>
        <w:pStyle w:val="Definition-Field"/>
      </w:pPr>
      <w:r>
        <w:t xml:space="preserve">a.   </w:t>
      </w:r>
      <w:r>
        <w:rPr>
          <w:i/>
        </w:rPr>
        <w:t>The standard indicates the legacyMatte enumeration value has a Diffuse Fresnel value of -4.</w:t>
      </w:r>
    </w:p>
    <w:p w:rsidR="00066F2B" w:rsidRDefault="00102096">
      <w:pPr>
        <w:pStyle w:val="Definition-Field2"/>
      </w:pPr>
      <w:r>
        <w:t>In Of</w:t>
      </w:r>
      <w:r>
        <w:t>fice, the legacyMatte enumeration value has a Diffuse Fresnel value of 0.</w:t>
      </w:r>
    </w:p>
    <w:p w:rsidR="00066F2B" w:rsidRDefault="00102096">
      <w:pPr>
        <w:pStyle w:val="Definition-Field2"/>
        <w:ind w:hanging="360"/>
        <w:rPr>
          <w:i/>
        </w:rPr>
      </w:pPr>
      <w:r>
        <w:rPr>
          <w:i/>
        </w:rPr>
        <w:t xml:space="preserve">b.   Office defines the </w:t>
      </w:r>
      <w:r>
        <w:t xml:space="preserve">enumeration values listed in the standard in the following </w:t>
      </w:r>
      <w:r>
        <w:rPr>
          <w:i/>
        </w:rPr>
        <w:t>manner:</w:t>
      </w:r>
    </w:p>
    <w:tbl>
      <w:tblPr>
        <w:tblStyle w:val="Table-ShadedHeader"/>
        <w:tblW w:w="0" w:type="auto"/>
        <w:tblLook w:val="04A0" w:firstRow="1" w:lastRow="0" w:firstColumn="1" w:lastColumn="0" w:noHBand="0" w:noVBand="1"/>
      </w:tblPr>
      <w:tblGrid>
        <w:gridCol w:w="1513"/>
        <w:gridCol w:w="904"/>
        <w:gridCol w:w="994"/>
        <w:gridCol w:w="1057"/>
        <w:gridCol w:w="910"/>
        <w:gridCol w:w="904"/>
        <w:gridCol w:w="940"/>
        <w:gridCol w:w="799"/>
        <w:gridCol w:w="799"/>
        <w:gridCol w:w="65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tcPr>
          <w:p w:rsidR="00066F2B" w:rsidRDefault="00102096">
            <w:pPr>
              <w:pStyle w:val="TableHeaderText"/>
            </w:pPr>
            <w:r>
              <w:t>Enumeration Value</w:t>
            </w:r>
          </w:p>
        </w:tc>
        <w:tc>
          <w:tcPr>
            <w:tcW w:w="0" w:type="auto"/>
          </w:tcPr>
          <w:p w:rsidR="00066F2B" w:rsidRDefault="00102096">
            <w:pPr>
              <w:pStyle w:val="TableHeaderText"/>
            </w:pPr>
            <w:r>
              <w:t>Specular Color</w:t>
            </w:r>
          </w:p>
        </w:tc>
        <w:tc>
          <w:tcPr>
            <w:tcW w:w="994" w:type="dxa"/>
          </w:tcPr>
          <w:p w:rsidR="00066F2B" w:rsidRDefault="00102096">
            <w:pPr>
              <w:pStyle w:val="TableHeaderText"/>
            </w:pPr>
            <w:r>
              <w:t>Diffuse Color</w:t>
            </w:r>
          </w:p>
        </w:tc>
        <w:tc>
          <w:tcPr>
            <w:tcW w:w="1057" w:type="dxa"/>
          </w:tcPr>
          <w:p w:rsidR="00066F2B" w:rsidRDefault="00102096">
            <w:pPr>
              <w:pStyle w:val="TableHeaderText"/>
            </w:pPr>
            <w:r>
              <w:t>Ambient Color</w:t>
            </w:r>
          </w:p>
        </w:tc>
        <w:tc>
          <w:tcPr>
            <w:tcW w:w="910" w:type="dxa"/>
          </w:tcPr>
          <w:p w:rsidR="00066F2B" w:rsidRDefault="00102096">
            <w:pPr>
              <w:pStyle w:val="TableHeaderText"/>
            </w:pPr>
            <w:r>
              <w:t>Emissive Color</w:t>
            </w:r>
          </w:p>
        </w:tc>
        <w:tc>
          <w:tcPr>
            <w:tcW w:w="904" w:type="dxa"/>
          </w:tcPr>
          <w:p w:rsidR="00066F2B" w:rsidRDefault="00102096">
            <w:pPr>
              <w:pStyle w:val="TableHeaderText"/>
            </w:pPr>
            <w:r>
              <w:t>Specular Power</w:t>
            </w:r>
          </w:p>
        </w:tc>
        <w:tc>
          <w:tcPr>
            <w:tcW w:w="0" w:type="auto"/>
          </w:tcPr>
          <w:p w:rsidR="00066F2B" w:rsidRDefault="00102096">
            <w:pPr>
              <w:pStyle w:val="TableHeaderText"/>
            </w:pPr>
            <w:r>
              <w:t>Blinn Highlight</w:t>
            </w:r>
          </w:p>
        </w:tc>
        <w:tc>
          <w:tcPr>
            <w:tcW w:w="0" w:type="auto"/>
          </w:tcPr>
          <w:p w:rsidR="00066F2B" w:rsidRDefault="00102096">
            <w:pPr>
              <w:pStyle w:val="TableHeaderText"/>
            </w:pPr>
            <w:r>
              <w:t>Diffuse Fresnel</w:t>
            </w:r>
          </w:p>
        </w:tc>
        <w:tc>
          <w:tcPr>
            <w:tcW w:w="0" w:type="auto"/>
          </w:tcPr>
          <w:p w:rsidR="00066F2B" w:rsidRDefault="00102096">
            <w:pPr>
              <w:pStyle w:val="TableHeaderText"/>
            </w:pPr>
            <w:r>
              <w:t>Alpha Fresnel</w:t>
            </w:r>
          </w:p>
        </w:tc>
        <w:tc>
          <w:tcPr>
            <w:tcW w:w="0" w:type="auto"/>
          </w:tcPr>
          <w:p w:rsidR="00066F2B" w:rsidRDefault="00102096">
            <w:pPr>
              <w:pStyle w:val="TableHeaderText"/>
            </w:pPr>
            <w:r>
              <w:t>Metal</w:t>
            </w:r>
          </w:p>
        </w:tc>
      </w:tr>
      <w:tr w:rsidR="00066F2B" w:rsidTr="00066F2B">
        <w:tc>
          <w:tcPr>
            <w:tcW w:w="0" w:type="auto"/>
          </w:tcPr>
          <w:p w:rsidR="00066F2B" w:rsidRDefault="00102096">
            <w:pPr>
              <w:pStyle w:val="TableBodyText"/>
            </w:pPr>
            <w:r>
              <w:t>legacyMatte (Legacy Matte)</w:t>
            </w:r>
          </w:p>
        </w:tc>
        <w:tc>
          <w:tcPr>
            <w:tcW w:w="0" w:type="auto"/>
          </w:tcPr>
          <w:p w:rsidR="00066F2B" w:rsidRDefault="00102096">
            <w:pPr>
              <w:pStyle w:val="TableBodyText"/>
            </w:pPr>
            <w:r>
              <w:t>Black</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0</w:t>
            </w:r>
          </w:p>
        </w:tc>
        <w:tc>
          <w:tcPr>
            <w:tcW w:w="0" w:type="auto"/>
          </w:tcPr>
          <w:p w:rsidR="00066F2B" w:rsidRDefault="00102096">
            <w:pPr>
              <w:pStyle w:val="TableBodyText"/>
            </w:pPr>
            <w:r>
              <w:t>Yes</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lastRenderedPageBreak/>
              <w:t>legacyPlastic (Legacy Plastic)</w:t>
            </w:r>
          </w:p>
        </w:tc>
        <w:tc>
          <w:tcPr>
            <w:tcW w:w="0" w:type="auto"/>
          </w:tcPr>
          <w:p w:rsidR="00066F2B" w:rsidRDefault="00102096">
            <w:pPr>
              <w:pStyle w:val="TableBodyText"/>
            </w:pPr>
            <w:r>
              <w:t>White</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32</w:t>
            </w:r>
          </w:p>
        </w:tc>
        <w:tc>
          <w:tcPr>
            <w:tcW w:w="0" w:type="auto"/>
          </w:tcPr>
          <w:p w:rsidR="00066F2B" w:rsidRDefault="00102096">
            <w:pPr>
              <w:pStyle w:val="TableBodyText"/>
            </w:pPr>
            <w:r>
              <w:t>Yes</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legacyMetal (Legacy Metal)</w:t>
            </w:r>
          </w:p>
        </w:tc>
        <w:tc>
          <w:tcPr>
            <w:tcW w:w="0" w:type="auto"/>
          </w:tcPr>
          <w:p w:rsidR="00066F2B" w:rsidRDefault="00102096">
            <w:pPr>
              <w:pStyle w:val="TableBodyText"/>
            </w:pPr>
            <w:r>
              <w:t>Shape</w:t>
            </w:r>
          </w:p>
        </w:tc>
        <w:tc>
          <w:tcPr>
            <w:tcW w:w="994" w:type="dxa"/>
          </w:tcPr>
          <w:p w:rsidR="00066F2B" w:rsidRDefault="00102096">
            <w:pPr>
              <w:pStyle w:val="TableBodyText"/>
            </w:pPr>
            <w:r>
              <w:t>Lerp( Shape, Black, 1.0f / 3.0f )</w:t>
            </w:r>
          </w:p>
        </w:tc>
        <w:tc>
          <w:tcPr>
            <w:tcW w:w="1057" w:type="dxa"/>
          </w:tcPr>
          <w:p w:rsidR="00066F2B" w:rsidRDefault="00102096">
            <w:pPr>
              <w:pStyle w:val="TableBodyText"/>
            </w:pPr>
            <w:r>
              <w:t>Lerp( Shape, Black, 1.0f / 3.0f )</w:t>
            </w:r>
          </w:p>
        </w:tc>
        <w:tc>
          <w:tcPr>
            <w:tcW w:w="910" w:type="dxa"/>
          </w:tcPr>
          <w:p w:rsidR="00066F2B" w:rsidRDefault="00102096">
            <w:pPr>
              <w:pStyle w:val="TableBodyText"/>
            </w:pPr>
            <w:r>
              <w:t>Black</w:t>
            </w:r>
          </w:p>
        </w:tc>
        <w:tc>
          <w:tcPr>
            <w:tcW w:w="904" w:type="dxa"/>
          </w:tcPr>
          <w:p w:rsidR="00066F2B" w:rsidRDefault="00102096">
            <w:pPr>
              <w:pStyle w:val="TableBodyText"/>
            </w:pPr>
            <w:r>
              <w:t>32</w:t>
            </w:r>
          </w:p>
        </w:tc>
        <w:tc>
          <w:tcPr>
            <w:tcW w:w="0" w:type="auto"/>
          </w:tcPr>
          <w:p w:rsidR="00066F2B" w:rsidRDefault="00102096">
            <w:pPr>
              <w:pStyle w:val="TableBodyText"/>
            </w:pPr>
            <w:r>
              <w:t>Yes</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Yes</w:t>
            </w:r>
          </w:p>
        </w:tc>
      </w:tr>
      <w:tr w:rsidR="00066F2B" w:rsidTr="00066F2B">
        <w:tc>
          <w:tcPr>
            <w:tcW w:w="0" w:type="auto"/>
          </w:tcPr>
          <w:p w:rsidR="00066F2B" w:rsidRDefault="00102096">
            <w:pPr>
              <w:pStyle w:val="TableBodyText"/>
            </w:pPr>
            <w:r>
              <w:t>matte (Matte)</w:t>
            </w:r>
          </w:p>
        </w:tc>
        <w:tc>
          <w:tcPr>
            <w:tcW w:w="0" w:type="auto"/>
          </w:tcPr>
          <w:p w:rsidR="00066F2B" w:rsidRDefault="00102096">
            <w:pPr>
              <w:pStyle w:val="TableBodyText"/>
            </w:pPr>
            <w:r>
              <w:t>Black</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0</w:t>
            </w:r>
          </w:p>
        </w:tc>
        <w:tc>
          <w:tcPr>
            <w:tcW w:w="0" w:type="auto"/>
          </w:tcPr>
          <w:p w:rsidR="00066F2B" w:rsidRDefault="00102096">
            <w:pPr>
              <w:pStyle w:val="TableBodyText"/>
            </w:pPr>
            <w:r>
              <w:t>No</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plastic (Plastic)</w:t>
            </w:r>
          </w:p>
        </w:tc>
        <w:tc>
          <w:tcPr>
            <w:tcW w:w="0" w:type="auto"/>
          </w:tcPr>
          <w:p w:rsidR="00066F2B" w:rsidRDefault="00102096">
            <w:pPr>
              <w:pStyle w:val="TableBodyText"/>
            </w:pPr>
            <w:r>
              <w:t>( 0.6f, 0.6f, 0.6f, 1.0f )</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12</w:t>
            </w:r>
          </w:p>
        </w:tc>
        <w:tc>
          <w:tcPr>
            <w:tcW w:w="0" w:type="auto"/>
          </w:tcPr>
          <w:p w:rsidR="00066F2B" w:rsidRDefault="00102096">
            <w:pPr>
              <w:pStyle w:val="TableBodyText"/>
            </w:pPr>
            <w:r>
              <w:t>No</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metal (Metal)</w:t>
            </w:r>
          </w:p>
        </w:tc>
        <w:tc>
          <w:tcPr>
            <w:tcW w:w="0" w:type="auto"/>
          </w:tcPr>
          <w:p w:rsidR="00066F2B" w:rsidRDefault="00102096">
            <w:pPr>
              <w:pStyle w:val="TableBodyText"/>
            </w:pPr>
            <w:r>
              <w:t>Brighten( Lerp( Shape, White, 0.2f ), 1.4f )</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12</w:t>
            </w:r>
          </w:p>
        </w:tc>
        <w:tc>
          <w:tcPr>
            <w:tcW w:w="0" w:type="auto"/>
          </w:tcPr>
          <w:p w:rsidR="00066F2B" w:rsidRDefault="00102096">
            <w:pPr>
              <w:pStyle w:val="TableBodyText"/>
            </w:pPr>
            <w:r>
              <w:t>No</w:t>
            </w:r>
          </w:p>
        </w:tc>
        <w:tc>
          <w:tcPr>
            <w:tcW w:w="0" w:type="auto"/>
          </w:tcPr>
          <w:p w:rsidR="00066F2B" w:rsidRDefault="00102096">
            <w:pPr>
              <w:pStyle w:val="TableBodyText"/>
            </w:pPr>
            <w:r>
              <w:t>4</w:t>
            </w:r>
          </w:p>
        </w:tc>
        <w:tc>
          <w:tcPr>
            <w:tcW w:w="0" w:type="auto"/>
          </w:tcPr>
          <w:p w:rsidR="00066F2B" w:rsidRDefault="00102096">
            <w:pPr>
              <w:pStyle w:val="TableBodyText"/>
            </w:pPr>
            <w:r>
              <w:t>0</w:t>
            </w:r>
          </w:p>
        </w:tc>
        <w:tc>
          <w:tcPr>
            <w:tcW w:w="0" w:type="auto"/>
          </w:tcPr>
          <w:p w:rsidR="00066F2B" w:rsidRDefault="00102096">
            <w:pPr>
              <w:pStyle w:val="TableBodyText"/>
            </w:pPr>
            <w:r>
              <w:t>Yes</w:t>
            </w:r>
          </w:p>
        </w:tc>
      </w:tr>
      <w:tr w:rsidR="00066F2B" w:rsidTr="00066F2B">
        <w:tc>
          <w:tcPr>
            <w:tcW w:w="0" w:type="auto"/>
          </w:tcPr>
          <w:p w:rsidR="00066F2B" w:rsidRDefault="00102096">
            <w:pPr>
              <w:pStyle w:val="TableBodyText"/>
            </w:pPr>
            <w:r>
              <w:t>warmMatte (Warm Matte)</w:t>
            </w:r>
          </w:p>
        </w:tc>
        <w:tc>
          <w:tcPr>
            <w:tcW w:w="0" w:type="auto"/>
          </w:tcPr>
          <w:p w:rsidR="00066F2B" w:rsidRDefault="00102096">
            <w:pPr>
              <w:pStyle w:val="TableBodyText"/>
            </w:pPr>
            <w:r>
              <w:t>( 0.3f, 0.3f, 0.3f, 1.0f )</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8</w:t>
            </w:r>
          </w:p>
        </w:tc>
        <w:tc>
          <w:tcPr>
            <w:tcW w:w="0" w:type="auto"/>
          </w:tcPr>
          <w:p w:rsidR="00066F2B" w:rsidRDefault="00102096">
            <w:pPr>
              <w:pStyle w:val="TableBodyText"/>
            </w:pPr>
            <w:r>
              <w:t>No</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translucentPowder (Translucent Powder)</w:t>
            </w:r>
          </w:p>
        </w:tc>
        <w:tc>
          <w:tcPr>
            <w:tcW w:w="0" w:type="auto"/>
          </w:tcPr>
          <w:p w:rsidR="00066F2B" w:rsidRDefault="00102096">
            <w:pPr>
              <w:pStyle w:val="TableBodyText"/>
            </w:pPr>
            <w:r>
              <w:t>( 0.3f, 0.3f, 0.3f, 1.0f )</w:t>
            </w:r>
          </w:p>
        </w:tc>
        <w:tc>
          <w:tcPr>
            <w:tcW w:w="994" w:type="dxa"/>
          </w:tcPr>
          <w:p w:rsidR="00066F2B" w:rsidRDefault="00102096">
            <w:pPr>
              <w:pStyle w:val="TableBodyText"/>
            </w:pPr>
            <w:r>
              <w:t>( Shape.rgb, 0.7f )</w:t>
            </w:r>
          </w:p>
        </w:tc>
        <w:tc>
          <w:tcPr>
            <w:tcW w:w="1057" w:type="dxa"/>
          </w:tcPr>
          <w:p w:rsidR="00066F2B" w:rsidRDefault="00102096">
            <w:pPr>
              <w:pStyle w:val="TableBodyText"/>
            </w:pPr>
            <w:r>
              <w:t>(Shape.rgb, 0.7f )</w:t>
            </w:r>
          </w:p>
        </w:tc>
        <w:tc>
          <w:tcPr>
            <w:tcW w:w="910" w:type="dxa"/>
          </w:tcPr>
          <w:p w:rsidR="00066F2B" w:rsidRDefault="00102096">
            <w:pPr>
              <w:pStyle w:val="TableBodyText"/>
            </w:pPr>
            <w:r>
              <w:t>Black</w:t>
            </w:r>
          </w:p>
        </w:tc>
        <w:tc>
          <w:tcPr>
            <w:tcW w:w="904" w:type="dxa"/>
          </w:tcPr>
          <w:p w:rsidR="00066F2B" w:rsidRDefault="00102096">
            <w:pPr>
              <w:pStyle w:val="TableBodyText"/>
            </w:pPr>
            <w:r>
              <w:t>10</w:t>
            </w:r>
          </w:p>
        </w:tc>
        <w:tc>
          <w:tcPr>
            <w:tcW w:w="0" w:type="auto"/>
          </w:tcPr>
          <w:p w:rsidR="00066F2B" w:rsidRDefault="00102096">
            <w:pPr>
              <w:pStyle w:val="TableBodyText"/>
            </w:pPr>
            <w:r>
              <w:t>Yes</w:t>
            </w:r>
          </w:p>
        </w:tc>
        <w:tc>
          <w:tcPr>
            <w:tcW w:w="0" w:type="auto"/>
          </w:tcPr>
          <w:p w:rsidR="00066F2B" w:rsidRDefault="00102096">
            <w:pPr>
              <w:pStyle w:val="TableBodyText"/>
            </w:pPr>
            <w:r>
              <w:t>2</w:t>
            </w:r>
          </w:p>
        </w:tc>
        <w:tc>
          <w:tcPr>
            <w:tcW w:w="0" w:type="auto"/>
          </w:tcPr>
          <w:p w:rsidR="00066F2B" w:rsidRDefault="00102096">
            <w:pPr>
              <w:pStyle w:val="TableBodyText"/>
            </w:pPr>
            <w:r>
              <w:t>-1</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powder (Powder)</w:t>
            </w:r>
          </w:p>
        </w:tc>
        <w:tc>
          <w:tcPr>
            <w:tcW w:w="0" w:type="auto"/>
          </w:tcPr>
          <w:p w:rsidR="00066F2B" w:rsidRDefault="00102096">
            <w:pPr>
              <w:pStyle w:val="TableBodyText"/>
            </w:pPr>
            <w:r>
              <w:t xml:space="preserve">( 0.3f, </w:t>
            </w:r>
            <w:r>
              <w:t>0.3f, 0.3f, 1.0f )</w:t>
            </w:r>
          </w:p>
        </w:tc>
        <w:tc>
          <w:tcPr>
            <w:tcW w:w="994" w:type="dxa"/>
          </w:tcPr>
          <w:p w:rsidR="00066F2B" w:rsidRDefault="00102096">
            <w:pPr>
              <w:pStyle w:val="TableBodyText"/>
            </w:pPr>
            <w:r>
              <w:t>Lerp( Shape-color, White, 0.5f )</w:t>
            </w:r>
          </w:p>
        </w:tc>
        <w:tc>
          <w:tcPr>
            <w:tcW w:w="1057" w:type="dxa"/>
          </w:tcPr>
          <w:p w:rsidR="00066F2B" w:rsidRDefault="00102096">
            <w:pPr>
              <w:pStyle w:val="TableBodyText"/>
            </w:pPr>
            <w:r>
              <w:t>Lerp( Shape-color, White, 0.5f )</w:t>
            </w:r>
          </w:p>
        </w:tc>
        <w:tc>
          <w:tcPr>
            <w:tcW w:w="910" w:type="dxa"/>
          </w:tcPr>
          <w:p w:rsidR="00066F2B" w:rsidRDefault="00102096">
            <w:pPr>
              <w:pStyle w:val="TableBodyText"/>
            </w:pPr>
            <w:r>
              <w:t>Black</w:t>
            </w:r>
          </w:p>
        </w:tc>
        <w:tc>
          <w:tcPr>
            <w:tcW w:w="904" w:type="dxa"/>
          </w:tcPr>
          <w:p w:rsidR="00066F2B" w:rsidRDefault="00102096">
            <w:pPr>
              <w:pStyle w:val="TableBodyText"/>
            </w:pPr>
            <w:r>
              <w:t>10</w:t>
            </w:r>
          </w:p>
        </w:tc>
        <w:tc>
          <w:tcPr>
            <w:tcW w:w="0" w:type="auto"/>
          </w:tcPr>
          <w:p w:rsidR="00066F2B" w:rsidRDefault="00102096">
            <w:pPr>
              <w:pStyle w:val="TableBodyText"/>
            </w:pPr>
            <w:r>
              <w:t>Yes</w:t>
            </w:r>
          </w:p>
        </w:tc>
        <w:tc>
          <w:tcPr>
            <w:tcW w:w="0" w:type="auto"/>
          </w:tcPr>
          <w:p w:rsidR="00066F2B" w:rsidRDefault="00102096">
            <w:pPr>
              <w:pStyle w:val="TableBodyText"/>
            </w:pPr>
            <w:r>
              <w:t>2</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dkEdge (Dark Edge)</w:t>
            </w:r>
          </w:p>
        </w:tc>
        <w:tc>
          <w:tcPr>
            <w:tcW w:w="0" w:type="auto"/>
          </w:tcPr>
          <w:p w:rsidR="00066F2B" w:rsidRDefault="00102096">
            <w:pPr>
              <w:pStyle w:val="TableBodyText"/>
            </w:pPr>
            <w:r>
              <w:t>White</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35</w:t>
            </w:r>
          </w:p>
        </w:tc>
        <w:tc>
          <w:tcPr>
            <w:tcW w:w="0" w:type="auto"/>
          </w:tcPr>
          <w:p w:rsidR="00066F2B" w:rsidRDefault="00102096">
            <w:pPr>
              <w:pStyle w:val="TableBodyText"/>
            </w:pPr>
            <w:r>
              <w:t>No</w:t>
            </w:r>
          </w:p>
        </w:tc>
        <w:tc>
          <w:tcPr>
            <w:tcW w:w="0" w:type="auto"/>
          </w:tcPr>
          <w:p w:rsidR="00066F2B" w:rsidRDefault="00102096">
            <w:pPr>
              <w:pStyle w:val="TableBodyText"/>
            </w:pPr>
            <w:r>
              <w:t>-2</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softEdge (Soft Edge)</w:t>
            </w:r>
          </w:p>
        </w:tc>
        <w:tc>
          <w:tcPr>
            <w:tcW w:w="0" w:type="auto"/>
          </w:tcPr>
          <w:p w:rsidR="00066F2B" w:rsidRDefault="00102096">
            <w:pPr>
              <w:pStyle w:val="TableBodyText"/>
            </w:pPr>
            <w:r>
              <w:t>White</w:t>
            </w:r>
          </w:p>
        </w:tc>
        <w:tc>
          <w:tcPr>
            <w:tcW w:w="994" w:type="dxa"/>
          </w:tcPr>
          <w:p w:rsidR="00066F2B" w:rsidRDefault="00102096">
            <w:pPr>
              <w:pStyle w:val="TableBodyText"/>
            </w:pPr>
            <w:r>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35</w:t>
            </w:r>
          </w:p>
        </w:tc>
        <w:tc>
          <w:tcPr>
            <w:tcW w:w="0" w:type="auto"/>
          </w:tcPr>
          <w:p w:rsidR="00066F2B" w:rsidRDefault="00102096">
            <w:pPr>
              <w:pStyle w:val="TableBodyText"/>
            </w:pPr>
            <w:r>
              <w:t>No</w:t>
            </w:r>
          </w:p>
        </w:tc>
        <w:tc>
          <w:tcPr>
            <w:tcW w:w="0" w:type="auto"/>
          </w:tcPr>
          <w:p w:rsidR="00066F2B" w:rsidRDefault="00102096">
            <w:pPr>
              <w:pStyle w:val="TableBodyText"/>
            </w:pPr>
            <w:r>
              <w:t>4</w:t>
            </w:r>
          </w:p>
        </w:tc>
        <w:tc>
          <w:tcPr>
            <w:tcW w:w="0" w:type="auto"/>
          </w:tcPr>
          <w:p w:rsidR="00066F2B" w:rsidRDefault="00102096">
            <w:pPr>
              <w:pStyle w:val="TableBodyText"/>
            </w:pPr>
            <w:r>
              <w:t>-10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clear (Clear)</w:t>
            </w:r>
          </w:p>
        </w:tc>
        <w:tc>
          <w:tcPr>
            <w:tcW w:w="0" w:type="auto"/>
          </w:tcPr>
          <w:p w:rsidR="00066F2B" w:rsidRDefault="00102096">
            <w:pPr>
              <w:pStyle w:val="TableBodyText"/>
            </w:pPr>
            <w:r>
              <w:t xml:space="preserve">( 0.6f, 0.6f, </w:t>
            </w:r>
            <w:r>
              <w:t>0.6f, 1.0f )</w:t>
            </w:r>
          </w:p>
        </w:tc>
        <w:tc>
          <w:tcPr>
            <w:tcW w:w="994" w:type="dxa"/>
          </w:tcPr>
          <w:p w:rsidR="00066F2B" w:rsidRDefault="00102096">
            <w:pPr>
              <w:pStyle w:val="TableBodyText"/>
            </w:pPr>
            <w:r>
              <w:t>( Shape.rgb, 0.1f )</w:t>
            </w:r>
          </w:p>
        </w:tc>
        <w:tc>
          <w:tcPr>
            <w:tcW w:w="1057" w:type="dxa"/>
          </w:tcPr>
          <w:p w:rsidR="00066F2B" w:rsidRDefault="00102096">
            <w:pPr>
              <w:pStyle w:val="TableBodyText"/>
            </w:pPr>
            <w:r>
              <w:t>( Shape.rgb, 1.0f )</w:t>
            </w:r>
          </w:p>
        </w:tc>
        <w:tc>
          <w:tcPr>
            <w:tcW w:w="910" w:type="dxa"/>
          </w:tcPr>
          <w:p w:rsidR="00066F2B" w:rsidRDefault="00102096">
            <w:pPr>
              <w:pStyle w:val="TableBodyText"/>
            </w:pPr>
            <w:r>
              <w:t>Black</w:t>
            </w:r>
          </w:p>
        </w:tc>
        <w:tc>
          <w:tcPr>
            <w:tcW w:w="904" w:type="dxa"/>
          </w:tcPr>
          <w:p w:rsidR="00066F2B" w:rsidRDefault="00102096">
            <w:pPr>
              <w:pStyle w:val="TableBodyText"/>
            </w:pPr>
            <w:r>
              <w:t>20</w:t>
            </w:r>
          </w:p>
        </w:tc>
        <w:tc>
          <w:tcPr>
            <w:tcW w:w="0" w:type="auto"/>
          </w:tcPr>
          <w:p w:rsidR="00066F2B" w:rsidRDefault="00102096">
            <w:pPr>
              <w:pStyle w:val="TableBodyText"/>
            </w:pPr>
            <w:r>
              <w:t>No</w:t>
            </w:r>
          </w:p>
        </w:tc>
        <w:tc>
          <w:tcPr>
            <w:tcW w:w="0" w:type="auto"/>
          </w:tcPr>
          <w:p w:rsidR="00066F2B" w:rsidRDefault="00102096">
            <w:pPr>
              <w:pStyle w:val="TableBodyText"/>
            </w:pPr>
            <w:r>
              <w:t>-8</w:t>
            </w:r>
          </w:p>
        </w:tc>
        <w:tc>
          <w:tcPr>
            <w:tcW w:w="0" w:type="auto"/>
          </w:tcPr>
          <w:p w:rsidR="00066F2B" w:rsidRDefault="00102096">
            <w:pPr>
              <w:pStyle w:val="TableBodyText"/>
            </w:pPr>
            <w:r>
              <w:t>1</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Flat (Flat)</w:t>
            </w:r>
          </w:p>
        </w:tc>
        <w:tc>
          <w:tcPr>
            <w:tcW w:w="0" w:type="auto"/>
          </w:tcPr>
          <w:p w:rsidR="00066F2B" w:rsidRDefault="00102096">
            <w:pPr>
              <w:pStyle w:val="TableBodyText"/>
            </w:pPr>
            <w:r>
              <w:t>( 0.8f, 0.8f, 0.8f, 1.0f )</w:t>
            </w:r>
          </w:p>
        </w:tc>
        <w:tc>
          <w:tcPr>
            <w:tcW w:w="994" w:type="dxa"/>
          </w:tcPr>
          <w:p w:rsidR="00066F2B" w:rsidRDefault="00102096">
            <w:pPr>
              <w:pStyle w:val="TableBodyText"/>
            </w:pPr>
            <w:r>
              <w:t>( 0.0f, 0.0f, 0.0f, Shape.a )</w:t>
            </w:r>
          </w:p>
        </w:tc>
        <w:tc>
          <w:tcPr>
            <w:tcW w:w="1057" w:type="dxa"/>
          </w:tcPr>
          <w:p w:rsidR="00066F2B" w:rsidRDefault="00102096">
            <w:pPr>
              <w:pStyle w:val="TableBodyText"/>
            </w:pPr>
            <w:r>
              <w:t>Black</w:t>
            </w:r>
          </w:p>
        </w:tc>
        <w:tc>
          <w:tcPr>
            <w:tcW w:w="910" w:type="dxa"/>
          </w:tcPr>
          <w:p w:rsidR="00066F2B" w:rsidRDefault="00102096">
            <w:pPr>
              <w:pStyle w:val="TableBodyText"/>
            </w:pPr>
            <w:r>
              <w:t>Shape</w:t>
            </w:r>
          </w:p>
        </w:tc>
        <w:tc>
          <w:tcPr>
            <w:tcW w:w="904" w:type="dxa"/>
          </w:tcPr>
          <w:p w:rsidR="00066F2B" w:rsidRDefault="00102096">
            <w:pPr>
              <w:pStyle w:val="TableBodyText"/>
            </w:pPr>
            <w:r>
              <w:t>50</w:t>
            </w:r>
          </w:p>
        </w:tc>
        <w:tc>
          <w:tcPr>
            <w:tcW w:w="0" w:type="auto"/>
          </w:tcPr>
          <w:p w:rsidR="00066F2B" w:rsidRDefault="00102096">
            <w:pPr>
              <w:pStyle w:val="TableBodyText"/>
            </w:pPr>
            <w:r>
              <w:t>No</w:t>
            </w:r>
          </w:p>
        </w:tc>
        <w:tc>
          <w:tcPr>
            <w:tcW w:w="0" w:type="auto"/>
          </w:tcPr>
          <w:p w:rsidR="00066F2B" w:rsidRDefault="00102096">
            <w:pPr>
              <w:pStyle w:val="TableBodyText"/>
            </w:pPr>
            <w:r>
              <w:t>-4</w:t>
            </w:r>
          </w:p>
        </w:tc>
        <w:tc>
          <w:tcPr>
            <w:tcW w:w="0" w:type="auto"/>
          </w:tcPr>
          <w:p w:rsidR="00066F2B" w:rsidRDefault="00102096">
            <w:pPr>
              <w:pStyle w:val="TableBodyText"/>
            </w:pPr>
            <w:r>
              <w:t>0</w:t>
            </w:r>
          </w:p>
        </w:tc>
        <w:tc>
          <w:tcPr>
            <w:tcW w:w="0" w:type="auto"/>
          </w:tcPr>
          <w:p w:rsidR="00066F2B" w:rsidRDefault="00102096">
            <w:pPr>
              <w:pStyle w:val="TableBodyText"/>
            </w:pPr>
            <w:r>
              <w:t>No</w:t>
            </w:r>
          </w:p>
        </w:tc>
      </w:tr>
      <w:tr w:rsidR="00066F2B" w:rsidTr="00066F2B">
        <w:tc>
          <w:tcPr>
            <w:tcW w:w="0" w:type="auto"/>
          </w:tcPr>
          <w:p w:rsidR="00066F2B" w:rsidRDefault="00102096">
            <w:pPr>
              <w:pStyle w:val="TableBodyText"/>
            </w:pPr>
            <w:r>
              <w:t>softMetal (Soft Metal)</w:t>
            </w:r>
          </w:p>
        </w:tc>
        <w:tc>
          <w:tcPr>
            <w:tcW w:w="0" w:type="auto"/>
          </w:tcPr>
          <w:p w:rsidR="00066F2B" w:rsidRDefault="00102096">
            <w:pPr>
              <w:pStyle w:val="TableBodyText"/>
            </w:pPr>
            <w:r>
              <w:t xml:space="preserve">Lerp( Shape, White, </w:t>
            </w:r>
            <w:r>
              <w:lastRenderedPageBreak/>
              <w:t>0.5f )</w:t>
            </w:r>
          </w:p>
        </w:tc>
        <w:tc>
          <w:tcPr>
            <w:tcW w:w="994" w:type="dxa"/>
          </w:tcPr>
          <w:p w:rsidR="00066F2B" w:rsidRDefault="00102096">
            <w:pPr>
              <w:pStyle w:val="TableBodyText"/>
            </w:pPr>
            <w:r>
              <w:lastRenderedPageBreak/>
              <w:t>Shape</w:t>
            </w:r>
          </w:p>
        </w:tc>
        <w:tc>
          <w:tcPr>
            <w:tcW w:w="1057" w:type="dxa"/>
          </w:tcPr>
          <w:p w:rsidR="00066F2B" w:rsidRDefault="00102096">
            <w:pPr>
              <w:pStyle w:val="TableBodyText"/>
            </w:pPr>
            <w:r>
              <w:t>Shape</w:t>
            </w:r>
          </w:p>
        </w:tc>
        <w:tc>
          <w:tcPr>
            <w:tcW w:w="910" w:type="dxa"/>
          </w:tcPr>
          <w:p w:rsidR="00066F2B" w:rsidRDefault="00102096">
            <w:pPr>
              <w:pStyle w:val="TableBodyText"/>
            </w:pPr>
            <w:r>
              <w:t>Black</w:t>
            </w:r>
          </w:p>
        </w:tc>
        <w:tc>
          <w:tcPr>
            <w:tcW w:w="904" w:type="dxa"/>
          </w:tcPr>
          <w:p w:rsidR="00066F2B" w:rsidRDefault="00102096">
            <w:pPr>
              <w:pStyle w:val="TableBodyText"/>
            </w:pPr>
            <w:r>
              <w:t>8</w:t>
            </w:r>
          </w:p>
        </w:tc>
        <w:tc>
          <w:tcPr>
            <w:tcW w:w="0" w:type="auto"/>
          </w:tcPr>
          <w:p w:rsidR="00066F2B" w:rsidRDefault="00102096">
            <w:pPr>
              <w:pStyle w:val="TableBodyText"/>
            </w:pPr>
            <w:r>
              <w:t>No</w:t>
            </w:r>
          </w:p>
        </w:tc>
        <w:tc>
          <w:tcPr>
            <w:tcW w:w="0" w:type="auto"/>
          </w:tcPr>
          <w:p w:rsidR="00066F2B" w:rsidRDefault="00102096">
            <w:pPr>
              <w:pStyle w:val="TableBodyText"/>
            </w:pPr>
            <w:r>
              <w:t>0</w:t>
            </w:r>
          </w:p>
        </w:tc>
        <w:tc>
          <w:tcPr>
            <w:tcW w:w="0" w:type="auto"/>
          </w:tcPr>
          <w:p w:rsidR="00066F2B" w:rsidRDefault="00102096">
            <w:pPr>
              <w:pStyle w:val="TableBodyText"/>
            </w:pPr>
            <w:r>
              <w:t>0</w:t>
            </w:r>
          </w:p>
        </w:tc>
        <w:tc>
          <w:tcPr>
            <w:tcW w:w="0" w:type="auto"/>
          </w:tcPr>
          <w:p w:rsidR="00066F2B" w:rsidRDefault="00102096">
            <w:pPr>
              <w:pStyle w:val="TableBodyText"/>
            </w:pPr>
            <w:r>
              <w:t>Yes</w:t>
            </w:r>
          </w:p>
        </w:tc>
      </w:tr>
    </w:tbl>
    <w:p w:rsidR="00066F2B" w:rsidRDefault="00066F2B">
      <w:pPr>
        <w:spacing w:before="0" w:after="0"/>
      </w:pPr>
    </w:p>
    <w:p w:rsidR="00066F2B" w:rsidRDefault="00102096">
      <w:pPr>
        <w:spacing w:before="0" w:after="0"/>
      </w:pPr>
      <w:r>
        <w:t>The</w:t>
      </w:r>
      <w:r>
        <w:t xml:space="preserve"> following functions are referenced in the table above:</w:t>
      </w:r>
    </w:p>
    <w:p w:rsidR="00066F2B" w:rsidRDefault="00102096">
      <w:pPr>
        <w:spacing w:before="0" w:after="0"/>
      </w:pPr>
      <w:r>
        <w:t>Shape = &lt;color selected by the user&gt;</w:t>
      </w:r>
    </w:p>
    <w:p w:rsidR="00066F2B" w:rsidRDefault="00102096">
      <w:pPr>
        <w:spacing w:before="0" w:after="0"/>
      </w:pPr>
      <w:r>
        <w:t>Black = ( 0.0f, 0.0f, 0.0f, 1.0f )</w:t>
      </w:r>
    </w:p>
    <w:p w:rsidR="00066F2B" w:rsidRDefault="00102096">
      <w:pPr>
        <w:spacing w:before="0" w:after="0"/>
      </w:pPr>
      <w:r>
        <w:t>White = ( 1.0f, 1.0f, 1.0f, 1.0f )</w:t>
      </w:r>
    </w:p>
    <w:p w:rsidR="00066F2B" w:rsidRDefault="00102096">
      <w:pPr>
        <w:spacing w:before="0" w:after="0"/>
      </w:pPr>
      <w:r>
        <w:t xml:space="preserve"> </w:t>
      </w:r>
    </w:p>
    <w:p w:rsidR="00066F2B" w:rsidRDefault="00102096">
      <w:pPr>
        <w:spacing w:before="0" w:after="0"/>
      </w:pPr>
      <w:r>
        <w:t>// Linear interpolation between two colors</w:t>
      </w:r>
    </w:p>
    <w:p w:rsidR="00066F2B" w:rsidRDefault="00102096">
      <w:pPr>
        <w:spacing w:before="0" w:after="0"/>
      </w:pPr>
      <w:r>
        <w:t xml:space="preserve">Color Lerp( Color color0, Color color1, float t </w:t>
      </w:r>
      <w:r>
        <w:t>)</w:t>
      </w:r>
    </w:p>
    <w:p w:rsidR="00066F2B" w:rsidRDefault="00102096">
      <w:pPr>
        <w:spacing w:before="0" w:after="0"/>
      </w:pPr>
      <w:r>
        <w:t>{</w:t>
      </w:r>
    </w:p>
    <w:p w:rsidR="00066F2B" w:rsidRDefault="00102096">
      <w:pPr>
        <w:spacing w:before="0" w:after="0"/>
      </w:pPr>
      <w:r>
        <w:t xml:space="preserve">  return Color(</w:t>
      </w:r>
    </w:p>
    <w:p w:rsidR="00066F2B" w:rsidRDefault="00102096">
      <w:pPr>
        <w:spacing w:before="0" w:after="0"/>
      </w:pPr>
      <w:r>
        <w:t xml:space="preserve">      color0.r * ( 1.0f - t ) + color1.r * t,</w:t>
      </w:r>
    </w:p>
    <w:p w:rsidR="00066F2B" w:rsidRDefault="00102096">
      <w:pPr>
        <w:spacing w:before="0" w:after="0"/>
      </w:pPr>
      <w:r>
        <w:t xml:space="preserve">      color0.g * ( 1.0f - t ) + color1.g * t,</w:t>
      </w:r>
    </w:p>
    <w:p w:rsidR="00066F2B" w:rsidRDefault="00102096">
      <w:pPr>
        <w:spacing w:before="0" w:after="0"/>
      </w:pPr>
      <w:r>
        <w:t xml:space="preserve">      color0.b * ( 1.0f - t ) + color1.b * t,</w:t>
      </w:r>
    </w:p>
    <w:p w:rsidR="00066F2B" w:rsidRDefault="00102096">
      <w:pPr>
        <w:spacing w:before="0" w:after="0"/>
      </w:pPr>
      <w:r>
        <w:t xml:space="preserve">      color0.a * ( 1.0f - t ) + color1.a * t );</w:t>
      </w:r>
    </w:p>
    <w:p w:rsidR="00066F2B" w:rsidRDefault="00102096">
      <w:pPr>
        <w:spacing w:before="0" w:after="0"/>
      </w:pPr>
      <w:r>
        <w:t>}</w:t>
      </w:r>
    </w:p>
    <w:p w:rsidR="00066F2B" w:rsidRDefault="00102096">
      <w:pPr>
        <w:spacing w:before="0" w:after="0"/>
      </w:pPr>
      <w:r>
        <w:t xml:space="preserve"> </w:t>
      </w:r>
    </w:p>
    <w:p w:rsidR="00066F2B" w:rsidRDefault="00102096">
      <w:pPr>
        <w:spacing w:before="0" w:after="0"/>
      </w:pPr>
      <w:r>
        <w:t>// Brighten/darken a color by some factor</w:t>
      </w:r>
    </w:p>
    <w:p w:rsidR="00066F2B" w:rsidRDefault="00102096">
      <w:pPr>
        <w:spacing w:before="0" w:after="0"/>
      </w:pPr>
      <w:r>
        <w:t>Colo</w:t>
      </w:r>
      <w:r>
        <w:t>r Brighten( Color color, float factor )</w:t>
      </w:r>
    </w:p>
    <w:p w:rsidR="00066F2B" w:rsidRDefault="00102096">
      <w:pPr>
        <w:spacing w:before="0" w:after="0"/>
      </w:pPr>
      <w:r>
        <w:t>{</w:t>
      </w:r>
    </w:p>
    <w:p w:rsidR="00066F2B" w:rsidRDefault="00102096">
      <w:pPr>
        <w:spacing w:before="0" w:after="0"/>
      </w:pPr>
      <w:r>
        <w:t xml:space="preserve">   if( factor &gt; 0.0f )</w:t>
      </w:r>
    </w:p>
    <w:p w:rsidR="00066F2B" w:rsidRDefault="00102096">
      <w:pPr>
        <w:spacing w:before="0" w:after="0"/>
      </w:pPr>
      <w:r>
        <w:t xml:space="preserve">   {</w:t>
      </w:r>
    </w:p>
    <w:p w:rsidR="00066F2B" w:rsidRDefault="00102096">
      <w:pPr>
        <w:spacing w:before="0" w:after="0"/>
      </w:pPr>
      <w:r>
        <w:t xml:space="preserve">      // So at 1.0  it's (component * 0) + 1</w:t>
      </w:r>
    </w:p>
    <w:p w:rsidR="00066F2B" w:rsidRDefault="00102096">
      <w:pPr>
        <w:spacing w:before="0" w:after="0"/>
      </w:pPr>
      <w:r>
        <w:t xml:space="preserve">      return Color(</w:t>
      </w:r>
    </w:p>
    <w:p w:rsidR="00066F2B" w:rsidRDefault="00102096">
      <w:pPr>
        <w:spacing w:before="0" w:after="0"/>
      </w:pPr>
      <w:r>
        <w:t xml:space="preserve">         color.r * ( 1.0f - factor ) + factor,</w:t>
      </w:r>
    </w:p>
    <w:p w:rsidR="00066F2B" w:rsidRDefault="00102096">
      <w:pPr>
        <w:spacing w:before="0" w:after="0"/>
      </w:pPr>
      <w:r>
        <w:t xml:space="preserve">         color.g * ( 1.0f - factor ) + factor,</w:t>
      </w:r>
    </w:p>
    <w:p w:rsidR="00066F2B" w:rsidRDefault="00102096">
      <w:pPr>
        <w:spacing w:before="0" w:after="0"/>
      </w:pPr>
      <w:r>
        <w:t xml:space="preserve">         color.b * ( 1.0f -</w:t>
      </w:r>
      <w:r>
        <w:t xml:space="preserve"> factor ) + factor,</w:t>
      </w:r>
    </w:p>
    <w:p w:rsidR="00066F2B" w:rsidRDefault="00102096">
      <w:pPr>
        <w:spacing w:before="0" w:after="0"/>
      </w:pPr>
      <w:r>
        <w:t xml:space="preserve">         color.a );</w:t>
      </w:r>
    </w:p>
    <w:p w:rsidR="00066F2B" w:rsidRDefault="00102096">
      <w:pPr>
        <w:spacing w:before="0" w:after="0"/>
      </w:pPr>
      <w:r>
        <w:t xml:space="preserve">   }</w:t>
      </w:r>
    </w:p>
    <w:p w:rsidR="00066F2B" w:rsidRDefault="00102096">
      <w:pPr>
        <w:spacing w:before="0" w:after="0"/>
      </w:pPr>
      <w:r>
        <w:t xml:space="preserve">   else // Darken</w:t>
      </w:r>
    </w:p>
    <w:p w:rsidR="00066F2B" w:rsidRDefault="00102096">
      <w:pPr>
        <w:spacing w:before="0" w:after="0"/>
      </w:pPr>
      <w:r>
        <w:t xml:space="preserve">   {</w:t>
      </w:r>
    </w:p>
    <w:p w:rsidR="00066F2B" w:rsidRDefault="00102096">
      <w:pPr>
        <w:spacing w:before="0" w:after="0"/>
      </w:pPr>
      <w:r>
        <w:t xml:space="preserve">      // So at -1.0 it's (component * 0)</w:t>
      </w:r>
    </w:p>
    <w:p w:rsidR="00066F2B" w:rsidRDefault="00102096">
      <w:pPr>
        <w:spacing w:before="0" w:after="0"/>
      </w:pPr>
      <w:r>
        <w:t xml:space="preserve">      return Color(</w:t>
      </w:r>
    </w:p>
    <w:p w:rsidR="00066F2B" w:rsidRDefault="00102096">
      <w:pPr>
        <w:spacing w:before="0" w:after="0"/>
      </w:pPr>
      <w:r>
        <w:t xml:space="preserve">         color.r * ( 1.0f + factor ),</w:t>
      </w:r>
    </w:p>
    <w:p w:rsidR="00066F2B" w:rsidRDefault="00102096">
      <w:pPr>
        <w:spacing w:before="0" w:after="0"/>
      </w:pPr>
      <w:r>
        <w:t xml:space="preserve">         color.g * ( 1.0f + factor ),</w:t>
      </w:r>
    </w:p>
    <w:p w:rsidR="00066F2B" w:rsidRDefault="00102096">
      <w:pPr>
        <w:spacing w:before="0" w:after="0"/>
      </w:pPr>
      <w:r>
        <w:t xml:space="preserve">         color.b * ( 1.0f + factor ),</w:t>
      </w:r>
    </w:p>
    <w:p w:rsidR="00066F2B" w:rsidRDefault="00102096">
      <w:pPr>
        <w:spacing w:before="0" w:after="0"/>
      </w:pPr>
      <w:r>
        <w:t xml:space="preserve">         color.a );</w:t>
      </w:r>
    </w:p>
    <w:p w:rsidR="00066F2B" w:rsidRDefault="00102096">
      <w:pPr>
        <w:spacing w:before="0" w:after="0"/>
      </w:pPr>
      <w:r>
        <w:t xml:space="preserve">   }</w:t>
      </w:r>
    </w:p>
    <w:p w:rsidR="00066F2B" w:rsidRDefault="00102096">
      <w:pPr>
        <w:pStyle w:val="Definition-Field2"/>
        <w:ind w:hanging="360"/>
      </w:pPr>
      <w:r>
        <w:t>}</w:t>
      </w:r>
    </w:p>
    <w:p w:rsidR="00066F2B" w:rsidRDefault="00102096">
      <w:pPr>
        <w:pStyle w:val="Heading3"/>
      </w:pPr>
      <w:bookmarkStart w:id="2683" w:name="section_38b259783d144fb390b7712215ed7ad1"/>
      <w:bookmarkStart w:id="2684" w:name="_Toc129235618"/>
      <w:r>
        <w:t>Part 1 Section 20.1.10.55, ST_ShapeID (Shape ID)</w:t>
      </w:r>
      <w:bookmarkEnd w:id="2683"/>
      <w:bookmarkEnd w:id="2684"/>
      <w:r>
        <w:fldChar w:fldCharType="begin"/>
      </w:r>
      <w:r>
        <w:instrText xml:space="preserve"> XE "ST_ShapeID (Shape ID)" </w:instrText>
      </w:r>
      <w:r>
        <w:fldChar w:fldCharType="end"/>
      </w:r>
    </w:p>
    <w:p w:rsidR="00066F2B" w:rsidRDefault="00102096">
      <w:pPr>
        <w:pStyle w:val="Definition-Field"/>
      </w:pPr>
      <w:r>
        <w:t xml:space="preserve">a.   </w:t>
      </w:r>
      <w:r>
        <w:rPr>
          <w:i/>
        </w:rPr>
        <w:t>The standard does not limit the length of the value of the ST_ShapeID simple type.</w:t>
      </w:r>
    </w:p>
    <w:p w:rsidR="00066F2B" w:rsidRDefault="00102096">
      <w:pPr>
        <w:pStyle w:val="Definition-Field2"/>
      </w:pPr>
      <w:r>
        <w:t xml:space="preserve">Office restricts the value of this simple type to be at most </w:t>
      </w:r>
      <w:r>
        <w:t>255 characters.</w:t>
      </w:r>
    </w:p>
    <w:p w:rsidR="00066F2B" w:rsidRDefault="00102096">
      <w:pPr>
        <w:pStyle w:val="Definition-Field"/>
      </w:pPr>
      <w:r>
        <w:t xml:space="preserve">b.   </w:t>
      </w:r>
      <w:r>
        <w:rPr>
          <w:i/>
        </w:rPr>
        <w:t>The standard states that the ST_ShapeID contents are a restriction of the XML Schema token datatype.</w:t>
      </w:r>
    </w:p>
    <w:p w:rsidR="00066F2B" w:rsidRDefault="00102096">
      <w:r>
        <w:t>In Office, the ST_ShapeID simple type represents an object ID number.  An ID number has the following format characteristics:</w:t>
      </w:r>
    </w:p>
    <w:p w:rsidR="00066F2B" w:rsidRDefault="00102096">
      <w:r>
        <w:lastRenderedPageBreak/>
        <w:t xml:space="preserve">Each ID </w:t>
      </w:r>
      <w:r>
        <w:t>number has a preface of “</w:t>
      </w:r>
      <w:r>
        <w:rPr>
          <w:rStyle w:val="InlineCode"/>
        </w:rPr>
        <w:t>_x0000_</w:t>
      </w:r>
      <w:r>
        <w:t>” followed by 1 character and a number, in the general form _x0000_[c]&lt;num&gt;</w:t>
      </w:r>
    </w:p>
    <w:p w:rsidR="00066F2B" w:rsidRDefault="00102096">
      <w:r>
        <w:t>The character [c] is:</w:t>
      </w:r>
    </w:p>
    <w:p w:rsidR="00066F2B" w:rsidRDefault="00102096">
      <w:pPr>
        <w:pStyle w:val="ListParagraph"/>
        <w:numPr>
          <w:ilvl w:val="0"/>
          <w:numId w:val="132"/>
        </w:numPr>
        <w:contextualSpacing/>
      </w:pPr>
      <w:r>
        <w:t>‘</w:t>
      </w:r>
      <w:r>
        <w:rPr>
          <w:rStyle w:val="InlineCode"/>
        </w:rPr>
        <w:t>t</w:t>
      </w:r>
      <w:r>
        <w:t>’ or ‘</w:t>
      </w:r>
      <w:r>
        <w:rPr>
          <w:rStyle w:val="InlineCode"/>
        </w:rPr>
        <w:t>m</w:t>
      </w:r>
      <w:r>
        <w:t xml:space="preserve">’ when used for a </w:t>
      </w:r>
      <w:r>
        <w:rPr>
          <w:b/>
        </w:rPr>
        <w:t>shapetype</w:t>
      </w:r>
      <w:r>
        <w:t xml:space="preserve"> element ("</w:t>
      </w:r>
      <w:hyperlink r:id="rId190">
        <w:r>
          <w:rPr>
            <w:rStyle w:val="Hyperlink"/>
          </w:rPr>
          <w:t>[ISO/IEC-2950</w:t>
        </w:r>
        <w:r>
          <w:rPr>
            <w:rStyle w:val="Hyperlink"/>
          </w:rPr>
          <w:t>0-4]</w:t>
        </w:r>
      </w:hyperlink>
      <w:r>
        <w:t xml:space="preserve"> §19.1.2.20; shapetype (Shape Template)").</w:t>
      </w:r>
    </w:p>
    <w:p w:rsidR="00066F2B" w:rsidRDefault="00102096">
      <w:pPr>
        <w:pStyle w:val="ListParagraph"/>
        <w:numPr>
          <w:ilvl w:val="0"/>
          <w:numId w:val="132"/>
        </w:numPr>
        <w:contextualSpacing/>
      </w:pPr>
      <w:r>
        <w:t>‘</w:t>
      </w:r>
      <w:r>
        <w:rPr>
          <w:rStyle w:val="InlineCode"/>
        </w:rPr>
        <w:t>s</w:t>
      </w:r>
      <w:r>
        <w:t>’ when used for a shape.</w:t>
      </w:r>
    </w:p>
    <w:p w:rsidR="00066F2B" w:rsidRDefault="00102096">
      <w:pPr>
        <w:pStyle w:val="ListParagraph"/>
        <w:numPr>
          <w:ilvl w:val="0"/>
          <w:numId w:val="132"/>
        </w:numPr>
        <w:contextualSpacing/>
      </w:pPr>
      <w:r>
        <w:t>Shape IDs always start at 1025.</w:t>
      </w:r>
    </w:p>
    <w:p w:rsidR="00066F2B" w:rsidRDefault="00102096">
      <w:pPr>
        <w:pStyle w:val="ListParagraph"/>
        <w:numPr>
          <w:ilvl w:val="0"/>
          <w:numId w:val="132"/>
        </w:numPr>
        <w:contextualSpacing/>
      </w:pPr>
      <w:r>
        <w:t>Shape IDs are clustered together, and each cluster has 1024 values. The first cluster ranges from 1025 to 2048.</w:t>
      </w:r>
    </w:p>
    <w:p w:rsidR="00066F2B" w:rsidRDefault="00102096">
      <w:pPr>
        <w:pStyle w:val="ListParagraph"/>
        <w:numPr>
          <w:ilvl w:val="0"/>
          <w:numId w:val="132"/>
        </w:numPr>
        <w:contextualSpacing/>
      </w:pPr>
      <w:r>
        <w:t xml:space="preserve">Shape IDs within the same cluster may </w:t>
      </w:r>
      <w:r>
        <w:t>only exist in:</w:t>
      </w:r>
    </w:p>
    <w:p w:rsidR="00066F2B" w:rsidRDefault="00102096">
      <w:pPr>
        <w:pStyle w:val="ListParagraph"/>
        <w:numPr>
          <w:ilvl w:val="0"/>
          <w:numId w:val="132"/>
        </w:numPr>
        <w:contextualSpacing/>
      </w:pPr>
      <w:r>
        <w:t>one worksheet, for Excel.</w:t>
      </w:r>
    </w:p>
    <w:p w:rsidR="00066F2B" w:rsidRDefault="00102096">
      <w:pPr>
        <w:pStyle w:val="ListParagraph"/>
        <w:numPr>
          <w:ilvl w:val="0"/>
          <w:numId w:val="132"/>
        </w:numPr>
        <w:contextualSpacing/>
      </w:pPr>
      <w:r>
        <w:t>one slide, for PowerPoint.</w:t>
      </w:r>
    </w:p>
    <w:p w:rsidR="00066F2B" w:rsidRDefault="00102096">
      <w:pPr>
        <w:pStyle w:val="ListParagraph"/>
        <w:numPr>
          <w:ilvl w:val="0"/>
          <w:numId w:val="132"/>
        </w:numPr>
        <w:contextualSpacing/>
      </w:pPr>
      <w:r>
        <w:t>one document, for Word.</w:t>
      </w:r>
    </w:p>
    <w:p w:rsidR="00066F2B" w:rsidRDefault="00102096">
      <w:pPr>
        <w:pStyle w:val="ListParagraph"/>
        <w:numPr>
          <w:ilvl w:val="0"/>
          <w:numId w:val="132"/>
        </w:numPr>
        <w:contextualSpacing/>
      </w:pPr>
      <w:r>
        <w:t>the header, for Word.</w:t>
      </w:r>
    </w:p>
    <w:p w:rsidR="00066F2B" w:rsidRDefault="00102096">
      <w:pPr>
        <w:pStyle w:val="ListParagraph"/>
        <w:numPr>
          <w:ilvl w:val="0"/>
          <w:numId w:val="132"/>
        </w:numPr>
      </w:pPr>
      <w:r>
        <w:t>‘</w:t>
      </w:r>
      <w:r>
        <w:rPr>
          <w:rStyle w:val="InlineCode"/>
        </w:rPr>
        <w:t>s</w:t>
      </w:r>
      <w:r>
        <w:t>’ or ‘</w:t>
      </w:r>
      <w:r>
        <w:rPr>
          <w:rStyle w:val="InlineCode"/>
        </w:rPr>
        <w:t>i</w:t>
      </w:r>
      <w:r>
        <w:t>’ for shapes that are inline (not floating) in Word.</w:t>
      </w:r>
    </w:p>
    <w:p w:rsidR="00066F2B" w:rsidRDefault="00102096">
      <w:r>
        <w:t xml:space="preserve">__&lt;num&gt; must be between </w:t>
      </w:r>
      <w:r>
        <w:rPr>
          <w:rStyle w:val="InlineCode"/>
        </w:rPr>
        <w:t>1</w:t>
      </w:r>
      <w:r>
        <w:t xml:space="preserve"> and </w:t>
      </w:r>
      <w:r>
        <w:rPr>
          <w:rStyle w:val="InlineCode"/>
        </w:rPr>
        <w:t>268435456</w:t>
      </w:r>
      <w:r>
        <w:t>.</w:t>
      </w:r>
    </w:p>
    <w:p w:rsidR="00066F2B" w:rsidRDefault="00102096">
      <w:r>
        <w:t>An ID number should not contain any Num</w:t>
      </w:r>
      <w:r>
        <w:t>eric Character Reference (NCR) markup characters.</w:t>
      </w:r>
    </w:p>
    <w:p w:rsidR="00066F2B" w:rsidRDefault="00102096">
      <w:r>
        <w:t>Office does not guarantee that the same Object ID number that is loaded is round tripped on file save.</w:t>
      </w:r>
    </w:p>
    <w:p w:rsidR="00066F2B" w:rsidRDefault="00102096">
      <w:pPr>
        <w:pStyle w:val="Heading3"/>
      </w:pPr>
      <w:bookmarkStart w:id="2685" w:name="section_cbffdb4854864e6ba7fde43fc3fd5f63"/>
      <w:bookmarkStart w:id="2686" w:name="_Toc129235619"/>
      <w:r>
        <w:t>Part 1 Section 20.1.10.56, ST_ShapeType (Preset Shape Types)</w:t>
      </w:r>
      <w:bookmarkEnd w:id="2685"/>
      <w:bookmarkEnd w:id="2686"/>
      <w:r>
        <w:fldChar w:fldCharType="begin"/>
      </w:r>
      <w:r>
        <w:instrText xml:space="preserve"> XE "ST_ShapeType (Preset Shape Types)" </w:instrText>
      </w:r>
      <w:r>
        <w:fldChar w:fldCharType="end"/>
      </w:r>
    </w:p>
    <w:p w:rsidR="00066F2B" w:rsidRDefault="00102096">
      <w:pPr>
        <w:pStyle w:val="Definition-Field"/>
      </w:pPr>
      <w:r>
        <w:t xml:space="preserve">a.   </w:t>
      </w:r>
      <w:r>
        <w:rPr>
          <w:i/>
        </w:rPr>
        <w:t>The standard does not define the calculate values for the wd3 and hd3 preset guides.</w:t>
      </w:r>
    </w:p>
    <w:p w:rsidR="00066F2B" w:rsidRDefault="00102096">
      <w:pPr>
        <w:pStyle w:val="Definition-Field2"/>
      </w:pPr>
      <w:r>
        <w:t>The wd3 preset guide represents 1/3 of the shape's width. The hd3 preset guide represents 1/3 of the shape's height.</w:t>
      </w:r>
    </w:p>
    <w:p w:rsidR="00066F2B" w:rsidRDefault="00102096">
      <w:pPr>
        <w:pStyle w:val="Heading3"/>
      </w:pPr>
      <w:bookmarkStart w:id="2687" w:name="section_86ec6af2eea646a09d1eb2c640d0b129"/>
      <w:bookmarkStart w:id="2688" w:name="_Toc129235620"/>
      <w:r>
        <w:t>Part 1 Section 20.1.10.60, ST_TextAnchoringType (</w:t>
      </w:r>
      <w:r>
        <w:t>Text Anchoring Types)</w:t>
      </w:r>
      <w:bookmarkEnd w:id="2687"/>
      <w:bookmarkEnd w:id="2688"/>
      <w:r>
        <w:fldChar w:fldCharType="begin"/>
      </w:r>
      <w:r>
        <w:instrText xml:space="preserve"> XE "ST_TextAnchoringType (Text Anchoring Types)" </w:instrText>
      </w:r>
      <w:r>
        <w:fldChar w:fldCharType="end"/>
      </w:r>
    </w:p>
    <w:p w:rsidR="00066F2B" w:rsidRDefault="00102096">
      <w:pPr>
        <w:pStyle w:val="Definition-Field"/>
      </w:pPr>
      <w:r>
        <w:t xml:space="preserve">a.   </w:t>
      </w:r>
      <w:r>
        <w:rPr>
          <w:i/>
        </w:rPr>
        <w:t>The standard states that dist is a valid value of the ST_TextAnchoringType simple type.</w:t>
      </w:r>
    </w:p>
    <w:p w:rsidR="00066F2B" w:rsidRDefault="00102096">
      <w:pPr>
        <w:pStyle w:val="Definition-Field2"/>
      </w:pPr>
      <w:r>
        <w:t>Office does not allow this value on this simple type.</w:t>
      </w:r>
    </w:p>
    <w:p w:rsidR="00066F2B" w:rsidRDefault="00102096">
      <w:pPr>
        <w:pStyle w:val="Definition-Field"/>
      </w:pPr>
      <w:r>
        <w:t xml:space="preserve">b.   </w:t>
      </w:r>
      <w:r>
        <w:rPr>
          <w:i/>
        </w:rPr>
        <w:t xml:space="preserve">The standard states that just </w:t>
      </w:r>
      <w:r>
        <w:rPr>
          <w:i/>
        </w:rPr>
        <w:t>is a valid value of the ST_TextAnchoringType simple type.</w:t>
      </w:r>
    </w:p>
    <w:p w:rsidR="00066F2B" w:rsidRDefault="00102096">
      <w:pPr>
        <w:pStyle w:val="Definition-Field2"/>
      </w:pPr>
      <w:r>
        <w:t>Office does not allow this value on this simple type.</w:t>
      </w:r>
    </w:p>
    <w:p w:rsidR="00066F2B" w:rsidRDefault="00102096">
      <w:pPr>
        <w:pStyle w:val="Heading3"/>
      </w:pPr>
      <w:bookmarkStart w:id="2689" w:name="section_4a566abf3bba434ebadc0ce4e9f21799"/>
      <w:bookmarkStart w:id="2690" w:name="_Toc129235621"/>
      <w:r>
        <w:t>Part 1 Section 20.1.10.61, ST_TextAutonumberScheme (Text Auto-number Schemes)</w:t>
      </w:r>
      <w:bookmarkEnd w:id="2689"/>
      <w:bookmarkEnd w:id="2690"/>
      <w:r>
        <w:fldChar w:fldCharType="begin"/>
      </w:r>
      <w:r>
        <w:instrText xml:space="preserve"> XE "ST_TextAutonumberScheme (Text Auto-number Schemes)" </w:instrText>
      </w:r>
      <w:r>
        <w:fldChar w:fldCharType="end"/>
      </w:r>
    </w:p>
    <w:p w:rsidR="00066F2B" w:rsidRDefault="00102096">
      <w:pPr>
        <w:pStyle w:val="Definition-Field"/>
        <w:numPr>
          <w:ilvl w:val="0"/>
          <w:numId w:val="133"/>
        </w:numPr>
      </w:pPr>
      <w:r>
        <w:rPr>
          <w:i/>
        </w:rPr>
        <w:t>The sta</w:t>
      </w:r>
      <w:r>
        <w:rPr>
          <w:i/>
        </w:rPr>
        <w:t>ndard does not clearly define TypeA and TypeC for the ea1ChsPlain and the ea1ChtPlain values of the ST_TextAutonumberScheme simple type.</w:t>
      </w:r>
    </w:p>
    <w:p w:rsidR="00066F2B" w:rsidRDefault="00102096">
      <w:pPr>
        <w:pStyle w:val="Definition-Field2"/>
      </w:pPr>
      <w:r>
        <w:t>In Office, TypeA: The Chinese character “十” is used to represent 10. For example, 20 is represented as 二十 and 99 is rep</w:t>
      </w:r>
      <w:r>
        <w:t xml:space="preserve">resented as 九十九. </w:t>
      </w:r>
    </w:p>
    <w:p w:rsidR="00066F2B" w:rsidRDefault="00102096">
      <w:pPr>
        <w:pStyle w:val="Definition-Field2"/>
      </w:pPr>
      <w:r>
        <w:t>TypeC: each digit is written out separately and zero is represented by the ideographic Chinese character "〇". For example, 20 is represented as 二〇, 99 is represented as 九九 and 102 is represented as 一〇二.</w:t>
      </w:r>
    </w:p>
    <w:p w:rsidR="00066F2B" w:rsidRDefault="00102096">
      <w:pPr>
        <w:pStyle w:val="Heading3"/>
      </w:pPr>
      <w:bookmarkStart w:id="2691" w:name="section_9f732f2ba5514c679f81139fca7f5633"/>
      <w:bookmarkStart w:id="2692" w:name="_Toc129235622"/>
      <w:r>
        <w:t>Part 1 Section 20.1.10.64, ST_TextC</w:t>
      </w:r>
      <w:r>
        <w:t>apsType (Text Cap Types)</w:t>
      </w:r>
      <w:bookmarkEnd w:id="2691"/>
      <w:bookmarkEnd w:id="2692"/>
      <w:r>
        <w:fldChar w:fldCharType="begin"/>
      </w:r>
      <w:r>
        <w:instrText xml:space="preserve"> XE "ST_TextCapsType (Text Cap Types)" </w:instrText>
      </w:r>
      <w:r>
        <w:fldChar w:fldCharType="end"/>
      </w:r>
    </w:p>
    <w:p w:rsidR="00066F2B" w:rsidRDefault="00102096">
      <w:pPr>
        <w:pStyle w:val="Definition-Field"/>
      </w:pPr>
      <w:r>
        <w:t xml:space="preserve">a.   </w:t>
      </w:r>
      <w:r>
        <w:rPr>
          <w:i/>
        </w:rPr>
        <w:t>The standard states that the small value converts all letters to lower case.</w:t>
      </w:r>
    </w:p>
    <w:p w:rsidR="00066F2B" w:rsidRDefault="00102096">
      <w:pPr>
        <w:pStyle w:val="Definition-Field2"/>
      </w:pPr>
      <w:r>
        <w:lastRenderedPageBreak/>
        <w:t>In Office, the small value converts all lower-case letters into upper-case letters of a smaller font size. T</w:t>
      </w:r>
      <w:r>
        <w:t>he actual point size in the backing store is not affected.</w:t>
      </w:r>
    </w:p>
    <w:p w:rsidR="00066F2B" w:rsidRDefault="00102096">
      <w:pPr>
        <w:pStyle w:val="Definition-Field"/>
      </w:pPr>
      <w:r>
        <w:t xml:space="preserve">b.   </w:t>
      </w:r>
      <w:r>
        <w:rPr>
          <w:i/>
        </w:rPr>
        <w:t>The standard does not clearly define the none value of the ST_TextCapsType simple type.</w:t>
      </w:r>
    </w:p>
    <w:p w:rsidR="00066F2B" w:rsidRDefault="00102096">
      <w:pPr>
        <w:pStyle w:val="Definition-Field2"/>
      </w:pPr>
      <w:r>
        <w:t>Office uses this value to specify that no capitalization effects should be applied during text display a</w:t>
      </w:r>
      <w:r>
        <w:t>nd to override capitalization effects specified in styles.</w:t>
      </w:r>
    </w:p>
    <w:p w:rsidR="00066F2B" w:rsidRDefault="00102096">
      <w:pPr>
        <w:pStyle w:val="Definition-Field"/>
      </w:pPr>
      <w:r>
        <w:t xml:space="preserve">c.   </w:t>
      </w:r>
      <w:r>
        <w:rPr>
          <w:i/>
        </w:rPr>
        <w:t>The standard states that the all value converts all letters to upper case.</w:t>
      </w:r>
    </w:p>
    <w:p w:rsidR="00066F2B" w:rsidRDefault="00102096">
      <w:pPr>
        <w:pStyle w:val="Definition-Field2"/>
      </w:pPr>
      <w:r>
        <w:t>In Office, the all value causes text to be displayed as upper case and the original text remains unchanged in the fil</w:t>
      </w:r>
      <w:r>
        <w:t>e.</w:t>
      </w:r>
    </w:p>
    <w:p w:rsidR="00066F2B" w:rsidRDefault="00102096">
      <w:pPr>
        <w:pStyle w:val="Heading3"/>
      </w:pPr>
      <w:bookmarkStart w:id="2693" w:name="section_aafaec4651ce4ded843c29edc8b74740"/>
      <w:bookmarkStart w:id="2694" w:name="_Toc129235623"/>
      <w:r>
        <w:t>Part 1 Section 20.1.10.67, ST_TextFontScalePercentOrPercentString (Text Font Scale Percentage)</w:t>
      </w:r>
      <w:bookmarkEnd w:id="2693"/>
      <w:bookmarkEnd w:id="2694"/>
      <w:r>
        <w:fldChar w:fldCharType="begin"/>
      </w:r>
      <w:r>
        <w:instrText xml:space="preserve"> XE "ST_TextFontScalePercentOrPercentString (Text Font Scale Percentage)" </w:instrText>
      </w:r>
      <w:r>
        <w:fldChar w:fldCharType="end"/>
      </w:r>
    </w:p>
    <w:p w:rsidR="00066F2B" w:rsidRDefault="00102096">
      <w:pPr>
        <w:pStyle w:val="Definition-Field"/>
      </w:pPr>
      <w:r>
        <w:t xml:space="preserve">a.   </w:t>
      </w:r>
      <w:r>
        <w:rPr>
          <w:i/>
        </w:rPr>
        <w:t>The standard states that ST_TextFontScalePercentOrPercentString is read and w</w:t>
      </w:r>
      <w:r>
        <w:rPr>
          <w:i/>
        </w:rPr>
        <w:t>ritten as a percent with a trailing percent sign.</w:t>
      </w:r>
    </w:p>
    <w:p w:rsidR="00066F2B" w:rsidRDefault="00102096">
      <w:pPr>
        <w:pStyle w:val="Definition-Field2"/>
      </w:pPr>
      <w:r>
        <w:t>Office will read percentages formatted with a trailing percent sign or formatted as 1000th of a percent without a trailing percent sign, but only write percentages as 1000th's of a percent without a trailin</w:t>
      </w:r>
      <w:r>
        <w:t>g percent sign.</w:t>
      </w:r>
    </w:p>
    <w:p w:rsidR="00066F2B" w:rsidRDefault="00102096">
      <w:pPr>
        <w:pStyle w:val="Heading3"/>
      </w:pPr>
      <w:bookmarkStart w:id="2695" w:name="section_7669315451cf49229cff21cafdebf357"/>
      <w:bookmarkStart w:id="2696" w:name="_Toc129235624"/>
      <w:r>
        <w:t>Part 1 Section 20.1.10.73, ST_TextNonNegativePoint (Text Non-Negative Point)</w:t>
      </w:r>
      <w:bookmarkEnd w:id="2695"/>
      <w:bookmarkEnd w:id="2696"/>
      <w:r>
        <w:fldChar w:fldCharType="begin"/>
      </w:r>
      <w:r>
        <w:instrText xml:space="preserve"> XE "ST_TextNonNegativePoint (Text Non-Negative Point)" </w:instrText>
      </w:r>
      <w:r>
        <w:fldChar w:fldCharType="end"/>
      </w:r>
    </w:p>
    <w:p w:rsidR="00066F2B" w:rsidRDefault="00102096">
      <w:pPr>
        <w:pStyle w:val="Definition-Field"/>
      </w:pPr>
      <w:r>
        <w:t xml:space="preserve">a.   </w:t>
      </w:r>
      <w:r>
        <w:rPr>
          <w:i/>
        </w:rPr>
        <w:t xml:space="preserve">The standard states that the ST_TextNonNegativePoint simple type specifies a non-negative font size </w:t>
      </w:r>
      <w:r>
        <w:rPr>
          <w:i/>
        </w:rPr>
        <w:t>in hundredths of a point.</w:t>
      </w:r>
    </w:p>
    <w:p w:rsidR="00066F2B" w:rsidRDefault="00102096">
      <w:pPr>
        <w:pStyle w:val="Definition-Field2"/>
      </w:pPr>
      <w:r>
        <w:t>Office uses this type to store a non-negative size in hundredths of a point.</w:t>
      </w:r>
    </w:p>
    <w:p w:rsidR="00066F2B" w:rsidRDefault="00102096">
      <w:pPr>
        <w:pStyle w:val="Heading3"/>
      </w:pPr>
      <w:bookmarkStart w:id="2697" w:name="section_0db6349e9b1d4218af884d44d4a78572"/>
      <w:bookmarkStart w:id="2698" w:name="_Toc129235625"/>
      <w:r>
        <w:t>Part 1 Section 20.1.10.74, ST_TextPoint (Text Point)</w:t>
      </w:r>
      <w:bookmarkEnd w:id="2697"/>
      <w:bookmarkEnd w:id="2698"/>
      <w:r>
        <w:fldChar w:fldCharType="begin"/>
      </w:r>
      <w:r>
        <w:instrText xml:space="preserve"> XE "ST_TextPoint (Text Point)" </w:instrText>
      </w:r>
      <w:r>
        <w:fldChar w:fldCharType="end"/>
      </w:r>
    </w:p>
    <w:p w:rsidR="00066F2B" w:rsidRDefault="00102096">
      <w:pPr>
        <w:pStyle w:val="Definition-Field"/>
      </w:pPr>
      <w:r>
        <w:t xml:space="preserve">a.   </w:t>
      </w:r>
      <w:r>
        <w:rPr>
          <w:i/>
        </w:rPr>
        <w:t>The standard states that the ST_TextPoint simple type specifi</w:t>
      </w:r>
      <w:r>
        <w:rPr>
          <w:i/>
        </w:rPr>
        <w:t>es a font size in hundredths of a point.</w:t>
      </w:r>
    </w:p>
    <w:p w:rsidR="00066F2B" w:rsidRDefault="00102096">
      <w:pPr>
        <w:pStyle w:val="Definition-Field2"/>
      </w:pPr>
      <w:r>
        <w:t>Office uses this simple type to store a size in hundredths of a point.</w:t>
      </w:r>
    </w:p>
    <w:p w:rsidR="00066F2B" w:rsidRDefault="00102096">
      <w:pPr>
        <w:pStyle w:val="Definition-Field"/>
      </w:pPr>
      <w:r>
        <w:t xml:space="preserve">b.   </w:t>
      </w:r>
      <w:r>
        <w:rPr>
          <w:i/>
        </w:rPr>
        <w:t>The standard states that ST_TextPoint is read and written as a length followed by a unit, or as hundredths of a point with no unit present.</w:t>
      </w:r>
    </w:p>
    <w:p w:rsidR="00066F2B" w:rsidRDefault="00102096">
      <w:pPr>
        <w:pStyle w:val="Definition-Field2"/>
      </w:pPr>
      <w:r>
        <w:t>Office will read either a length followed by a unit or hundredths of a point with no unit present, but will write only as hundredths of a point when no units are present.</w:t>
      </w:r>
    </w:p>
    <w:p w:rsidR="00066F2B" w:rsidRDefault="00102096">
      <w:pPr>
        <w:pStyle w:val="Heading3"/>
      </w:pPr>
      <w:bookmarkStart w:id="2699" w:name="section_1649147df3934898989d2ec846845f18"/>
      <w:bookmarkStart w:id="2700" w:name="_Toc129235626"/>
      <w:r>
        <w:t>Part 1 Section 20.1.10.76, ST_TextShapeType (Preset Text Shape Types)</w:t>
      </w:r>
      <w:bookmarkEnd w:id="2699"/>
      <w:bookmarkEnd w:id="2700"/>
      <w:r>
        <w:fldChar w:fldCharType="begin"/>
      </w:r>
      <w:r>
        <w:instrText xml:space="preserve"> XE "ST_TextSha</w:instrText>
      </w:r>
      <w:r>
        <w:instrText xml:space="preserve">peType (Preset Text Shape Types)" </w:instrText>
      </w:r>
      <w:r>
        <w:fldChar w:fldCharType="end"/>
      </w:r>
    </w:p>
    <w:p w:rsidR="00066F2B" w:rsidRDefault="00102096">
      <w:pPr>
        <w:pStyle w:val="Definition-Field"/>
      </w:pPr>
      <w:r>
        <w:t xml:space="preserve">a.   </w:t>
      </w:r>
      <w:r>
        <w:rPr>
          <w:i/>
        </w:rPr>
        <w:t>The standard does not provide corresponding illustrations for preset text shape types textCircle and textDeflateTop.</w:t>
      </w:r>
    </w:p>
    <w:p w:rsidR="00066F2B" w:rsidRDefault="00102096">
      <w:r>
        <w:t xml:space="preserve">In Office, the textCircle and textDeflateTop enumeration values use the following descriptions </w:t>
      </w:r>
      <w:r>
        <w:t>and illustrations:</w:t>
      </w:r>
    </w:p>
    <w:tbl>
      <w:tblPr>
        <w:tblStyle w:val="Table-ShadedHeader"/>
        <w:tblW w:w="0" w:type="auto"/>
        <w:tblLook w:val="04A0" w:firstRow="1" w:lastRow="0" w:firstColumn="1" w:lastColumn="0" w:noHBand="0" w:noVBand="1"/>
      </w:tblPr>
      <w:tblGrid>
        <w:gridCol w:w="3536"/>
        <w:gridCol w:w="593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textCircle</w:t>
            </w:r>
            <w:r>
              <w:t xml:space="preserve"> (Circle Text Shape)</w:t>
            </w:r>
          </w:p>
        </w:tc>
        <w:tc>
          <w:tcPr>
            <w:tcW w:w="0" w:type="auto"/>
            <w:vAlign w:val="center"/>
          </w:tcPr>
          <w:p w:rsidR="00066F2B" w:rsidRDefault="00102096">
            <w:pPr>
              <w:pStyle w:val="TableBodyText"/>
            </w:pPr>
            <w:r>
              <w:rPr>
                <w:noProof/>
              </w:rPr>
              <w:drawing>
                <wp:inline distT="0" distB="0" distL="0" distR="0">
                  <wp:extent cx="1333500" cy="1143000"/>
                  <wp:effectExtent l="0" t="0" r="0" b="0"/>
                  <wp:docPr id="342015690" name="Picture 1" descr="Text shaped in a circle" title="circle text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de-0000-0000-0000-000000000000" descr="Text shaped in a circle" title="circle text shape"/>
                          <pic:cNvPicPr>
                            <a:picLocks noChangeAspect="1" noChangeArrowheads="1"/>
                          </pic:cNvPicPr>
                        </pic:nvPicPr>
                        <pic:blipFill>
                          <a:blip r:embed="rId19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p>
          <w:p w:rsidR="00066F2B" w:rsidRDefault="00102096">
            <w:pPr>
              <w:pStyle w:val="TableBodyText"/>
            </w:pPr>
            <w:r>
              <w:t>Specifies a text shape that shall match the normative shape shown here.</w:t>
            </w:r>
          </w:p>
        </w:tc>
      </w:tr>
      <w:tr w:rsidR="00066F2B" w:rsidTr="00066F2B">
        <w:tc>
          <w:tcPr>
            <w:tcW w:w="0" w:type="auto"/>
            <w:vAlign w:val="center"/>
          </w:tcPr>
          <w:p w:rsidR="00066F2B" w:rsidRDefault="00102096">
            <w:pPr>
              <w:pStyle w:val="TableBodyText"/>
            </w:pPr>
            <w:r>
              <w:rPr>
                <w:b/>
              </w:rPr>
              <w:t>textDeflateTop</w:t>
            </w:r>
            <w:r>
              <w:t xml:space="preserve"> (Top Deflate Text Shape)</w:t>
            </w:r>
          </w:p>
        </w:tc>
        <w:tc>
          <w:tcPr>
            <w:tcW w:w="0" w:type="auto"/>
            <w:vAlign w:val="center"/>
          </w:tcPr>
          <w:p w:rsidR="00066F2B" w:rsidRDefault="00102096">
            <w:pPr>
              <w:pStyle w:val="TableBodyText"/>
            </w:pPr>
            <w:r>
              <w:rPr>
                <w:noProof/>
              </w:rPr>
              <w:drawing>
                <wp:inline distT="0" distB="0" distL="0" distR="0">
                  <wp:extent cx="1781175" cy="533400"/>
                  <wp:effectExtent l="0" t="0" r="0" b="0"/>
                  <wp:docPr id="342015691" name="Picture 1" descr="Text that is smaller in the middle than it is on the ends" title="text deflat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9001e1-0000-0000-0000-000000000000" descr="Text that is smaller in the middle than it is on the ends" title="text deflate top"/>
                          <pic:cNvPicPr>
                            <a:picLocks noChangeAspect="1" noChangeArrowheads="1"/>
                          </pic:cNvPicPr>
                        </pic:nvPicPr>
                        <pic:blipFill>
                          <a:blip r:embed="rId192" cstate="print"/>
                          <a:srcRect/>
                          <a:stretch>
                            <a:fillRect/>
                          </a:stretch>
                        </pic:blipFill>
                        <pic:spPr bwMode="auto">
                          <a:xfrm>
                            <a:off x="0" y="0"/>
                            <a:ext cx="1781175" cy="533400"/>
                          </a:xfrm>
                          <a:prstGeom prst="rect">
                            <a:avLst/>
                          </a:prstGeom>
                          <a:noFill/>
                          <a:ln w="9525">
                            <a:noFill/>
                            <a:miter lim="800000"/>
                            <a:headEnd/>
                            <a:tailEnd/>
                          </a:ln>
                        </pic:spPr>
                      </pic:pic>
                    </a:graphicData>
                  </a:graphic>
                </wp:inline>
              </w:drawing>
            </w:r>
          </w:p>
          <w:p w:rsidR="00066F2B" w:rsidRDefault="00102096">
            <w:pPr>
              <w:pStyle w:val="TableBodyText"/>
            </w:pPr>
            <w:r>
              <w:t>Specifies a text shape that shall match the normative shap</w:t>
            </w:r>
            <w:r>
              <w:t>e shown here.</w:t>
            </w:r>
          </w:p>
        </w:tc>
      </w:tr>
    </w:tbl>
    <w:p w:rsidR="00066F2B" w:rsidRDefault="00066F2B"/>
    <w:p w:rsidR="00066F2B" w:rsidRDefault="00102096">
      <w:pPr>
        <w:pStyle w:val="Definition-Field"/>
      </w:pPr>
      <w:r>
        <w:t xml:space="preserve">b.   </w:t>
      </w:r>
      <w:r>
        <w:rPr>
          <w:i/>
        </w:rPr>
        <w:t>The standard does not define the calculate values for the wd3 and hd3 preset guides.</w:t>
      </w:r>
    </w:p>
    <w:p w:rsidR="00066F2B" w:rsidRDefault="00102096">
      <w:pPr>
        <w:pStyle w:val="Definition-Field2"/>
      </w:pPr>
      <w:r>
        <w:t>The wd3 preset guide represents 1/3 of the shape's width. The hd3 preset guide represents 1/3 of the shape's height.</w:t>
      </w:r>
    </w:p>
    <w:p w:rsidR="00066F2B" w:rsidRDefault="00102096">
      <w:pPr>
        <w:pStyle w:val="Heading3"/>
      </w:pPr>
      <w:bookmarkStart w:id="2701" w:name="section_c4a93e8e6a084e53b18375282751b959"/>
      <w:bookmarkStart w:id="2702" w:name="_Toc129235627"/>
      <w:r>
        <w:t>Part 1 Section 20.1.10.77, ST_TextSpacingPercentOrPercentString (Text Spacing Percent)</w:t>
      </w:r>
      <w:bookmarkEnd w:id="2701"/>
      <w:bookmarkEnd w:id="2702"/>
      <w:r>
        <w:fldChar w:fldCharType="begin"/>
      </w:r>
      <w:r>
        <w:instrText xml:space="preserve"> XE "ST_TextSpacingPercentOrPercentString (Text Spacing Percent)" </w:instrText>
      </w:r>
      <w:r>
        <w:fldChar w:fldCharType="end"/>
      </w:r>
    </w:p>
    <w:p w:rsidR="00066F2B" w:rsidRDefault="00102096">
      <w:pPr>
        <w:pStyle w:val="Definition-Field"/>
      </w:pPr>
      <w:r>
        <w:t xml:space="preserve">a.   </w:t>
      </w:r>
      <w:r>
        <w:rPr>
          <w:i/>
        </w:rPr>
        <w:t>The standard states that ST_TextSpacingPercentOrPercentString is read and written as a percent w</w:t>
      </w:r>
      <w:r>
        <w:rPr>
          <w:i/>
        </w:rPr>
        <w:t>ith a trailing percent sign.</w:t>
      </w:r>
    </w:p>
    <w:p w:rsidR="00066F2B" w:rsidRDefault="00102096">
      <w:pPr>
        <w:pStyle w:val="Definition-Field2"/>
      </w:pPr>
      <w:r>
        <w:t>Office will read percentages formatted with a trailing percent sign or formatted as 1000th of a percent without a trailing percent sign, but only write percentages as 1000th's of a percent without a trailing percent sign.</w:t>
      </w:r>
    </w:p>
    <w:p w:rsidR="00066F2B" w:rsidRDefault="00102096">
      <w:pPr>
        <w:pStyle w:val="Heading3"/>
      </w:pPr>
      <w:bookmarkStart w:id="2703" w:name="section_b6aeb5af90ac41dc8964f7ba99ed5181"/>
      <w:bookmarkStart w:id="2704" w:name="_Toc129235628"/>
      <w:r>
        <w:t>Part 1 Section 20.1.10.78, ST_TextSpacingPoint (Text Spacing Point)</w:t>
      </w:r>
      <w:bookmarkEnd w:id="2703"/>
      <w:bookmarkEnd w:id="2704"/>
      <w:r>
        <w:fldChar w:fldCharType="begin"/>
      </w:r>
      <w:r>
        <w:instrText xml:space="preserve"> XE "ST_TextSpacingPoint (Text Spacing Point)" </w:instrText>
      </w:r>
      <w:r>
        <w:fldChar w:fldCharType="end"/>
      </w:r>
    </w:p>
    <w:p w:rsidR="00066F2B" w:rsidRDefault="00102096">
      <w:pPr>
        <w:pStyle w:val="Definition-Field"/>
      </w:pPr>
      <w:r>
        <w:t xml:space="preserve">a.   </w:t>
      </w:r>
      <w:r>
        <w:rPr>
          <w:i/>
        </w:rPr>
        <w:t>The standard states that the ST_TextSpacingPoint simple type specifies the text spacing that will be used in terms of font point size.</w:t>
      </w:r>
    </w:p>
    <w:p w:rsidR="00066F2B" w:rsidRDefault="00102096">
      <w:pPr>
        <w:pStyle w:val="Definition-Field2"/>
      </w:pPr>
      <w:r>
        <w:t>Office uses this simple type to specify the size, in hundredths of a point, to be used for text spacing.</w:t>
      </w:r>
    </w:p>
    <w:p w:rsidR="00066F2B" w:rsidRDefault="00102096">
      <w:pPr>
        <w:pStyle w:val="Heading3"/>
      </w:pPr>
      <w:bookmarkStart w:id="2705" w:name="section_94ad7a5d0d0a4e7c926e3dca76cde068"/>
      <w:bookmarkStart w:id="2706" w:name="_Toc129235629"/>
      <w:r>
        <w:t>Part 1 Section 20.1.10.82, ST_TextUnderlineType (Text Underline Types)</w:t>
      </w:r>
      <w:bookmarkEnd w:id="2705"/>
      <w:bookmarkEnd w:id="2706"/>
      <w:r>
        <w:fldChar w:fldCharType="begin"/>
      </w:r>
      <w:r>
        <w:instrText xml:space="preserve"> XE "ST_TextUnderlineType (Text Underline Types)" </w:instrText>
      </w:r>
      <w:r>
        <w:fldChar w:fldCharType="end"/>
      </w:r>
    </w:p>
    <w:p w:rsidR="00066F2B" w:rsidRDefault="00102096">
      <w:pPr>
        <w:pStyle w:val="Definition-Field"/>
      </w:pPr>
      <w:r>
        <w:t xml:space="preserve">a.   </w:t>
      </w:r>
      <w:r>
        <w:rPr>
          <w:i/>
        </w:rPr>
        <w:t>The standard states th</w:t>
      </w:r>
      <w:r>
        <w:rPr>
          <w:i/>
        </w:rPr>
        <w:t>at the words underline type will underline only the words and not the spaces in a text run.</w:t>
      </w:r>
    </w:p>
    <w:p w:rsidR="00066F2B" w:rsidRDefault="00102096">
      <w:pPr>
        <w:pStyle w:val="Definition-Field2"/>
      </w:pPr>
      <w:r>
        <w:t>Office does not support the words underline type. When loaded, Office displays this as a single underline.</w:t>
      </w:r>
    </w:p>
    <w:p w:rsidR="00066F2B" w:rsidRDefault="00102096">
      <w:pPr>
        <w:pStyle w:val="Heading3"/>
      </w:pPr>
      <w:bookmarkStart w:id="2707" w:name="section_dcb46a27897049cb9106c3c689606092"/>
      <w:bookmarkStart w:id="2708" w:name="_Toc129235630"/>
      <w:r>
        <w:lastRenderedPageBreak/>
        <w:t>Part 1 Section 20.1.10.85, ST_TextWrappingType (Text Wrap</w:t>
      </w:r>
      <w:r>
        <w:t>ping Types)</w:t>
      </w:r>
      <w:bookmarkEnd w:id="2707"/>
      <w:bookmarkEnd w:id="2708"/>
      <w:r>
        <w:fldChar w:fldCharType="begin"/>
      </w:r>
      <w:r>
        <w:instrText xml:space="preserve"> XE "ST_TextWrappingType (Text Wrapping Types)" </w:instrText>
      </w:r>
      <w:r>
        <w:fldChar w:fldCharType="end"/>
      </w:r>
    </w:p>
    <w:p w:rsidR="00066F2B" w:rsidRDefault="00102096">
      <w:pPr>
        <w:pStyle w:val="Default"/>
        <w:numPr>
          <w:ilvl w:val="0"/>
          <w:numId w:val="134"/>
        </w:numPr>
        <w:rPr>
          <w:i/>
        </w:rPr>
      </w:pPr>
      <w:r>
        <w:rPr>
          <w:i/>
        </w:rPr>
        <w:t xml:space="preserve">The standard states that for text wrapping type enum value none, “words spill out without paying attention to the bounding rectangle bodies.” </w:t>
      </w:r>
    </w:p>
    <w:p w:rsidR="00066F2B" w:rsidRDefault="00102096">
      <w:pPr>
        <w:ind w:left="360"/>
      </w:pPr>
      <w:r>
        <w:t>Word allows the text to flow to the maximum width o</w:t>
      </w:r>
      <w:r>
        <w:t xml:space="preserve">f the shape’s anchor’s parent container and then draws any bounding boxes around the text. For example, a parent container can be, but is not limited to, a page column or a page. </w:t>
      </w:r>
    </w:p>
    <w:p w:rsidR="00066F2B" w:rsidRDefault="00102096">
      <w:pPr>
        <w:pStyle w:val="Heading3"/>
      </w:pPr>
      <w:bookmarkStart w:id="2709" w:name="section_7a3dbb2768c744d2bf351eb7a2490a01"/>
      <w:bookmarkStart w:id="2710" w:name="_Toc129235631"/>
      <w:r>
        <w:t>Part 1 Section 20.2.2.1, blipFill (Picture Fill)</w:t>
      </w:r>
      <w:bookmarkEnd w:id="2709"/>
      <w:bookmarkEnd w:id="2710"/>
      <w:r>
        <w:fldChar w:fldCharType="begin"/>
      </w:r>
      <w:r>
        <w:instrText xml:space="preserve"> XE "blipFill (Picture Fill)</w:instrText>
      </w:r>
      <w:r>
        <w:instrText xml:space="preserv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329492820b44cdd9ecdac4d63dc4674">
        <w:r>
          <w:rPr>
            <w:rStyle w:val="Hyperlink"/>
          </w:rPr>
          <w:t>blipFill, §21.3.2.2(a)</w:t>
        </w:r>
      </w:hyperlink>
      <w:r>
        <w:rPr>
          <w:i/>
        </w:rPr>
        <w:t>.</w:t>
      </w:r>
    </w:p>
    <w:p w:rsidR="00066F2B" w:rsidRDefault="00102096">
      <w:pPr>
        <w:pStyle w:val="Heading3"/>
      </w:pPr>
      <w:bookmarkStart w:id="2711" w:name="section_45cb497a7eb64efcb9e97b4aa967b7ea"/>
      <w:bookmarkStart w:id="2712" w:name="_Toc129235632"/>
      <w:r>
        <w:t>Part 1 Section 20.2.2.6, spPr (Shape Properties)</w:t>
      </w:r>
      <w:bookmarkEnd w:id="2711"/>
      <w:bookmarkEnd w:id="2712"/>
      <w:r>
        <w:fldChar w:fldCharType="begin"/>
      </w:r>
      <w:r>
        <w:instrText xml:space="preserve"> XE "spPr (Shape Propertie</w:instrText>
      </w:r>
      <w:r>
        <w:instrText xml:space="preserv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66F2B" w:rsidRDefault="00102096">
      <w:pPr>
        <w:pStyle w:val="Heading3"/>
      </w:pPr>
      <w:bookmarkStart w:id="2713" w:name="section_21286105b705441b9cc5d423121ec06a"/>
      <w:bookmarkStart w:id="2714" w:name="_Toc129235633"/>
      <w:r>
        <w:t>Part 1 Section 20.4.2.3, anchor (Anchor for Floating DrawingML Object)</w:t>
      </w:r>
      <w:bookmarkEnd w:id="2713"/>
      <w:bookmarkEnd w:id="2714"/>
      <w:r>
        <w:fldChar w:fldCharType="begin"/>
      </w:r>
      <w:r>
        <w:instrText xml:space="preserve"> XE</w:instrText>
      </w:r>
      <w:r>
        <w:instrText xml:space="preserve"> "anchor (Anchor for Floating DrawingML Object)" </w:instrText>
      </w:r>
      <w:r>
        <w:fldChar w:fldCharType="end"/>
      </w:r>
    </w:p>
    <w:p w:rsidR="00066F2B" w:rsidRDefault="00102096">
      <w:pPr>
        <w:pStyle w:val="Definition-Field"/>
      </w:pPr>
      <w:r>
        <w:t xml:space="preserve">a.   </w:t>
      </w:r>
      <w:r>
        <w:rPr>
          <w:i/>
        </w:rPr>
        <w:t>The standard states that when the hidden attribute is true the object is not displayed.</w:t>
      </w:r>
    </w:p>
    <w:p w:rsidR="00066F2B" w:rsidRDefault="00102096">
      <w:pPr>
        <w:pStyle w:val="Definition-Field2"/>
      </w:pPr>
      <w:r>
        <w:t>Word does not support this attribute and its value is not retained on save.</w:t>
      </w:r>
    </w:p>
    <w:p w:rsidR="00066F2B" w:rsidRDefault="00102096">
      <w:pPr>
        <w:pStyle w:val="Heading3"/>
      </w:pPr>
      <w:bookmarkStart w:id="2715" w:name="section_e7d7aeab16eb4963933839953b8fee37"/>
      <w:bookmarkStart w:id="2716" w:name="_Toc129235634"/>
      <w:r>
        <w:t>Part 1 Section 20.4.2.5, docPr (Dra</w:t>
      </w:r>
      <w:r>
        <w:t>wing Object Non-Visual Properties)</w:t>
      </w:r>
      <w:bookmarkEnd w:id="2715"/>
      <w:bookmarkEnd w:id="2716"/>
      <w:r>
        <w:fldChar w:fldCharType="begin"/>
      </w:r>
      <w:r>
        <w:instrText xml:space="preserve"> XE "docPr (Drawing Object Non-Visual Properties)" </w:instrText>
      </w:r>
      <w:r>
        <w:fldChar w:fldCharType="end"/>
      </w:r>
    </w:p>
    <w:p w:rsidR="00066F2B" w:rsidRDefault="00102096">
      <w:pPr>
        <w:pStyle w:val="Definition-Field"/>
      </w:pPr>
      <w:r>
        <w:t xml:space="preserve">a.   </w:t>
      </w:r>
      <w:r>
        <w:rPr>
          <w:i/>
        </w:rPr>
        <w:t>The standard states that 0 is a valid value for the id attribute.</w:t>
      </w:r>
    </w:p>
    <w:p w:rsidR="00066F2B" w:rsidRDefault="00102096">
      <w:pPr>
        <w:pStyle w:val="Definition-Field2"/>
      </w:pPr>
      <w:r>
        <w:t>Word will fail to load a file if the id attribute is a value of 0.</w:t>
      </w:r>
    </w:p>
    <w:p w:rsidR="00066F2B" w:rsidRDefault="00102096">
      <w:pPr>
        <w:pStyle w:val="Definition-Field"/>
      </w:pPr>
      <w:r>
        <w:t xml:space="preserve">b.   </w:t>
      </w:r>
      <w:r>
        <w:rPr>
          <w:i/>
        </w:rPr>
        <w:t xml:space="preserve">The standard states that </w:t>
      </w:r>
      <w:r>
        <w:rPr>
          <w:i/>
        </w:rPr>
        <w:t>the id attribute is an unsigned integer.</w:t>
      </w:r>
    </w:p>
    <w:p w:rsidR="00066F2B" w:rsidRDefault="00102096">
      <w:pPr>
        <w:pStyle w:val="Definition-Field2"/>
      </w:pPr>
      <w:r>
        <w:t>Word will fail to load a file if the id attribute is a value is greater than 2147483646 (the largest 32-bit signed integer minus one).</w:t>
      </w:r>
    </w:p>
    <w:p w:rsidR="00066F2B" w:rsidRDefault="00102096">
      <w:pPr>
        <w:pStyle w:val="Heading3"/>
      </w:pPr>
      <w:bookmarkStart w:id="2717" w:name="section_f1c2e75590484bdb96b5a6bf36caafcf"/>
      <w:bookmarkStart w:id="2718" w:name="_Toc129235635"/>
      <w:r>
        <w:t>Part 1 Section 20.4.2.6, effectExtent (Object Extents Including Effects)</w:t>
      </w:r>
      <w:bookmarkEnd w:id="2717"/>
      <w:bookmarkEnd w:id="2718"/>
      <w:r>
        <w:fldChar w:fldCharType="begin"/>
      </w:r>
      <w:r>
        <w:instrText xml:space="preserve"> XE "eff</w:instrText>
      </w:r>
      <w:r>
        <w:instrText xml:space="preserve">ectExtent (Object Extents Including Effects)" </w:instrText>
      </w:r>
      <w:r>
        <w:fldChar w:fldCharType="end"/>
      </w:r>
    </w:p>
    <w:p w:rsidR="00066F2B" w:rsidRDefault="00102096">
      <w:pPr>
        <w:pStyle w:val="Definition-Field"/>
      </w:pPr>
      <w:r>
        <w:t xml:space="preserve">a.   </w:t>
      </w:r>
      <w:r>
        <w:rPr>
          <w:i/>
        </w:rPr>
        <w:t>The standard states that the l, r, and t attributes specify the additional length that shall be added to the bottom edge of the DrawingML object to determine its actual bottom edge.</w:t>
      </w:r>
    </w:p>
    <w:p w:rsidR="00066F2B" w:rsidRDefault="00102096">
      <w:pPr>
        <w:pStyle w:val="Definition-Field2"/>
      </w:pPr>
      <w:r>
        <w:t>Office uses these at</w:t>
      </w:r>
      <w:r>
        <w:t>tributes to specify the additional length that shall be added to the left, right, and top edges, respectively, of the DrawingML object to determine its actual left, right, and top edges, respectively.</w:t>
      </w:r>
    </w:p>
    <w:p w:rsidR="00066F2B" w:rsidRDefault="00102096">
      <w:pPr>
        <w:pStyle w:val="Heading3"/>
      </w:pPr>
      <w:bookmarkStart w:id="2719" w:name="section_bb6c413fe6294c9c8fdc22b1138be12e"/>
      <w:bookmarkStart w:id="2720" w:name="_Toc129235636"/>
      <w:r>
        <w:t>Part 1 Section 20.4.2.7, extent (Drawing Object Size)</w:t>
      </w:r>
      <w:bookmarkEnd w:id="2719"/>
      <w:bookmarkEnd w:id="2720"/>
      <w:r>
        <w:fldChar w:fldCharType="begin"/>
      </w:r>
      <w:r>
        <w:instrText xml:space="preserve"> X</w:instrText>
      </w:r>
      <w:r>
        <w:instrText xml:space="preserve">E "extent (Drawing Object Size)"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66F2B" w:rsidRDefault="00102096">
      <w:pPr>
        <w:pStyle w:val="Heading3"/>
      </w:pPr>
      <w:bookmarkStart w:id="2721" w:name="section_351591f1308643f6ae05df9d004e653c"/>
      <w:bookmarkStart w:id="2722" w:name="_Toc129235637"/>
      <w:r>
        <w:t>Part 1 Section 20.4.2.9, lineTo (Wrapping Polygon Line End Position)</w:t>
      </w:r>
      <w:bookmarkEnd w:id="2721"/>
      <w:bookmarkEnd w:id="2722"/>
      <w:r>
        <w:fldChar w:fldCharType="begin"/>
      </w:r>
      <w:r>
        <w:instrText xml:space="preserve"> XE "lineTo (Wrapping Polygon Line End Position)"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Definition-Field"/>
      </w:pPr>
      <w:r>
        <w:t xml:space="preserve">a.   </w:t>
      </w:r>
      <w:r>
        <w:rPr>
          <w:i/>
        </w:rPr>
        <w:t>The standard states that the x and y attributes are represented in EMUs.</w:t>
      </w:r>
    </w:p>
    <w:p w:rsidR="00066F2B" w:rsidRDefault="00102096">
      <w:pPr>
        <w:pStyle w:val="Definition-Field2"/>
      </w:pPr>
      <w:r>
        <w:lastRenderedPageBreak/>
        <w:t>Office interprets the x and y attributes in a fixed coordinate space of 21600x21600.</w:t>
      </w:r>
    </w:p>
    <w:p w:rsidR="00066F2B" w:rsidRDefault="00102096">
      <w:pPr>
        <w:pStyle w:val="Heading3"/>
      </w:pPr>
      <w:bookmarkStart w:id="2723" w:name="section_8aee936cdf55410c88707cb257d71f26"/>
      <w:bookmarkStart w:id="2724" w:name="_Toc129235638"/>
      <w:r>
        <w:t>Part 1 Section 20.4.2.11, positionV (Vertical Position</w:t>
      </w:r>
      <w:r>
        <w:t>ing)</w:t>
      </w:r>
      <w:bookmarkEnd w:id="2723"/>
      <w:bookmarkEnd w:id="2724"/>
      <w:r>
        <w:fldChar w:fldCharType="begin"/>
      </w:r>
      <w:r>
        <w:instrText xml:space="preserve"> XE "positionV (Vertical Positioning)" </w:instrText>
      </w:r>
      <w:r>
        <w:fldChar w:fldCharType="end"/>
      </w:r>
    </w:p>
    <w:p w:rsidR="00066F2B" w:rsidRDefault="00102096">
      <w:pPr>
        <w:pStyle w:val="Definition-Field"/>
      </w:pPr>
      <w:r>
        <w:t xml:space="preserve">a.   </w:t>
      </w:r>
      <w:r>
        <w:rPr>
          <w:i/>
        </w:rPr>
        <w:t>The standard states that paragraph is a valid value of the relativeFrom attribute.</w:t>
      </w:r>
    </w:p>
    <w:p w:rsidR="00066F2B" w:rsidRDefault="00102096">
      <w:pPr>
        <w:pStyle w:val="Definition-Field2"/>
      </w:pPr>
      <w:r>
        <w:t>Word does not allow this value on this attribute.</w:t>
      </w:r>
    </w:p>
    <w:p w:rsidR="00066F2B" w:rsidRDefault="00102096">
      <w:pPr>
        <w:pStyle w:val="Heading3"/>
      </w:pPr>
      <w:bookmarkStart w:id="2725" w:name="section_2897355e41e04be5a27ea94fe8c6de66"/>
      <w:bookmarkStart w:id="2726" w:name="_Toc129235639"/>
      <w:r>
        <w:t>Part 1 Section 20.4.2.13, simplePos (Simple Positioning Coordinates)</w:t>
      </w:r>
      <w:bookmarkEnd w:id="2725"/>
      <w:bookmarkEnd w:id="2726"/>
      <w:r>
        <w:fldChar w:fldCharType="begin"/>
      </w:r>
      <w:r>
        <w:instrText xml:space="preserve"> XE </w:instrText>
      </w:r>
      <w:r>
        <w:instrText xml:space="preserve">"simplePos (Simple Positioning Coordinates)"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Heading3"/>
      </w:pPr>
      <w:bookmarkStart w:id="2727" w:name="section_66c78b0f4a004202973efe6762037678"/>
      <w:bookmarkStart w:id="2728" w:name="_Toc129235640"/>
      <w:r>
        <w:t>Part 1 Section 20.4.2.14, start (W</w:t>
      </w:r>
      <w:r>
        <w:t>rapping Polygon Start)</w:t>
      </w:r>
      <w:bookmarkEnd w:id="2727"/>
      <w:bookmarkEnd w:id="2728"/>
      <w:r>
        <w:fldChar w:fldCharType="begin"/>
      </w:r>
      <w:r>
        <w:instrText xml:space="preserve"> XE "start (Wrapping Polygon Start)"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Definition-Field"/>
      </w:pPr>
      <w:r>
        <w:t xml:space="preserve">a.   </w:t>
      </w:r>
      <w:r>
        <w:rPr>
          <w:i/>
        </w:rPr>
        <w:t>The standard st</w:t>
      </w:r>
      <w:r>
        <w:rPr>
          <w:i/>
        </w:rPr>
        <w:t>ates that the x and y attributes are represented in EMUs.</w:t>
      </w:r>
    </w:p>
    <w:p w:rsidR="00066F2B" w:rsidRDefault="00102096">
      <w:pPr>
        <w:pStyle w:val="Definition-Field2"/>
      </w:pPr>
      <w:r>
        <w:t>Office interprets the x and y attributes in a fixed coordinate space of 21600x21600.</w:t>
      </w:r>
    </w:p>
    <w:p w:rsidR="00066F2B" w:rsidRDefault="00102096">
      <w:pPr>
        <w:pStyle w:val="Heading3"/>
      </w:pPr>
      <w:bookmarkStart w:id="2729" w:name="section_402ec9e26e424ba9a866742937152087"/>
      <w:bookmarkStart w:id="2730" w:name="_Toc129235641"/>
      <w:r>
        <w:t>Part 1 Section 20.5.2.2, blipFill (Picture Fill)</w:t>
      </w:r>
      <w:bookmarkEnd w:id="2729"/>
      <w:bookmarkEnd w:id="2730"/>
      <w:r>
        <w:fldChar w:fldCharType="begin"/>
      </w:r>
      <w:r>
        <w:instrText xml:space="preserve"> XE "blipFill (Picture Fill)" </w:instrText>
      </w:r>
      <w:r>
        <w:fldChar w:fldCharType="end"/>
      </w:r>
    </w:p>
    <w:p w:rsidR="00066F2B" w:rsidRDefault="00102096">
      <w:pPr>
        <w:pStyle w:val="Definition-Field2"/>
      </w:pPr>
      <w:r>
        <w:rPr>
          <w:i/>
        </w:rPr>
        <w:t xml:space="preserve">For additional notes that apply </w:t>
      </w:r>
      <w:r>
        <w:rPr>
          <w:i/>
        </w:rPr>
        <w:t xml:space="preserve">to this portion of the standard, please see the notes for </w:t>
      </w:r>
      <w:hyperlink w:anchor="Section_0329492820b44cdd9ecdac4d63dc4674">
        <w:r>
          <w:rPr>
            <w:rStyle w:val="Hyperlink"/>
          </w:rPr>
          <w:t>blipFill, §21.3.2.2(a)</w:t>
        </w:r>
      </w:hyperlink>
      <w:r>
        <w:rPr>
          <w:i/>
        </w:rPr>
        <w:t>.</w:t>
      </w:r>
    </w:p>
    <w:p w:rsidR="00066F2B" w:rsidRDefault="00102096">
      <w:pPr>
        <w:pStyle w:val="Heading3"/>
      </w:pPr>
      <w:bookmarkStart w:id="2731" w:name="section_3d4d8b5b07bd48f588194c8adae68ad3"/>
      <w:bookmarkStart w:id="2732" w:name="_Toc129235642"/>
      <w:r>
        <w:t>Part 1 Section 20.5.2.8, cNvPr (Non-Visual Drawing Properties)</w:t>
      </w:r>
      <w:bookmarkEnd w:id="2731"/>
      <w:bookmarkEnd w:id="2732"/>
      <w:r>
        <w:fldChar w:fldCharType="begin"/>
      </w:r>
      <w:r>
        <w:instrText xml:space="preserve"> XE "cNvPr (Non-Visual Drawing Properties)" </w:instrText>
      </w:r>
      <w:r>
        <w:fldChar w:fldCharType="end"/>
      </w:r>
    </w:p>
    <w:p w:rsidR="00066F2B" w:rsidRDefault="00102096">
      <w:pPr>
        <w:pStyle w:val="Definition-Field"/>
      </w:pPr>
      <w:r>
        <w:t>a.</w:t>
      </w:r>
      <w:r>
        <w:t xml:space="preserve">   </w:t>
      </w:r>
      <w:r>
        <w:rPr>
          <w:i/>
        </w:rPr>
        <w:t>The standard includes hlinkHover as a child of cNvPr.</w:t>
      </w:r>
    </w:p>
    <w:p w:rsidR="00066F2B" w:rsidRDefault="00102096">
      <w:pPr>
        <w:pStyle w:val="Definition-Field2"/>
      </w:pPr>
      <w:r>
        <w:t>Excel does not support child element hlinkHover.</w:t>
      </w:r>
    </w:p>
    <w:p w:rsidR="00066F2B" w:rsidRDefault="00102096">
      <w:pPr>
        <w:pStyle w:val="Heading3"/>
      </w:pPr>
      <w:bookmarkStart w:id="2733" w:name="section_bbed63eb85914393833e85b7e01a40df"/>
      <w:bookmarkStart w:id="2734" w:name="_Toc129235643"/>
      <w:r>
        <w:t>Part 1 Section 20.5.2.9, cNvSpPr (Connection Non-Visual Shape Properties)</w:t>
      </w:r>
      <w:bookmarkEnd w:id="2733"/>
      <w:bookmarkEnd w:id="2734"/>
      <w:r>
        <w:fldChar w:fldCharType="begin"/>
      </w:r>
      <w:r>
        <w:instrText xml:space="preserve"> XE "cNvSpPr (Connection Non-Visual Shape Properties)" </w:instrText>
      </w:r>
      <w:r>
        <w:fldChar w:fldCharType="end"/>
      </w:r>
    </w:p>
    <w:p w:rsidR="00066F2B" w:rsidRDefault="00102096">
      <w:pPr>
        <w:pStyle w:val="Definition-Field"/>
      </w:pPr>
      <w:r>
        <w:t xml:space="preserve">a.   </w:t>
      </w:r>
      <w:r>
        <w:rPr>
          <w:i/>
        </w:rPr>
        <w:t>The standard i</w:t>
      </w:r>
      <w:r>
        <w:rPr>
          <w:i/>
        </w:rPr>
        <w:t>mplies that the cNvSpPr element describes the non-visual properties for a connection shape.</w:t>
      </w:r>
    </w:p>
    <w:p w:rsidR="00066F2B" w:rsidRDefault="00102096">
      <w:pPr>
        <w:pStyle w:val="Definition-Field2"/>
      </w:pPr>
      <w:r>
        <w:t>In Office and the schema, this element describes the non-visual properties for a shape.</w:t>
      </w:r>
    </w:p>
    <w:p w:rsidR="00066F2B" w:rsidRDefault="00102096">
      <w:pPr>
        <w:pStyle w:val="Heading3"/>
      </w:pPr>
      <w:bookmarkStart w:id="2735" w:name="section_dd4af5b20e014bc08c6bce9ac6611646"/>
      <w:bookmarkStart w:id="2736" w:name="_Toc129235644"/>
      <w:r>
        <w:t>Part 1 Section 20.5.2.10, col (Column))</w:t>
      </w:r>
      <w:bookmarkEnd w:id="2735"/>
      <w:bookmarkEnd w:id="2736"/>
      <w:r>
        <w:fldChar w:fldCharType="begin"/>
      </w:r>
      <w:r>
        <w:instrText xml:space="preserve"> XE "col (Column))" </w:instrText>
      </w:r>
      <w:r>
        <w:fldChar w:fldCharType="end"/>
      </w:r>
    </w:p>
    <w:p w:rsidR="00066F2B" w:rsidRDefault="00102096">
      <w:pPr>
        <w:pStyle w:val="Definition-Field"/>
      </w:pPr>
      <w:r>
        <w:t xml:space="preserve">a.   </w:t>
      </w:r>
      <w:r>
        <w:rPr>
          <w:i/>
        </w:rPr>
        <w:t>The stand</w:t>
      </w:r>
      <w:r>
        <w:rPr>
          <w:i/>
        </w:rPr>
        <w:t>ard specifies the maximum number of columns as unbounded.</w:t>
      </w:r>
    </w:p>
    <w:p w:rsidR="00066F2B" w:rsidRDefault="00102096">
      <w:pPr>
        <w:pStyle w:val="Definition-Field2"/>
      </w:pPr>
      <w:r>
        <w:t>In Excel, the maximum number of columns is 16383.</w:t>
      </w:r>
    </w:p>
    <w:p w:rsidR="00066F2B" w:rsidRDefault="00102096">
      <w:pPr>
        <w:pStyle w:val="Heading3"/>
      </w:pPr>
      <w:bookmarkStart w:id="2737" w:name="section_f7105a1c34964b13952237af2be9823d"/>
      <w:bookmarkStart w:id="2738" w:name="_Toc129235645"/>
      <w:r>
        <w:t>Part 1 Section 20.5.2.11, colOff (Column Offset)</w:t>
      </w:r>
      <w:bookmarkEnd w:id="2737"/>
      <w:bookmarkEnd w:id="2738"/>
      <w:r>
        <w:fldChar w:fldCharType="begin"/>
      </w:r>
      <w:r>
        <w:instrText xml:space="preserve"> XE "colOff (Column Offset)" </w:instrText>
      </w:r>
      <w:r>
        <w:fldChar w:fldCharType="end"/>
      </w:r>
    </w:p>
    <w:p w:rsidR="00066F2B" w:rsidRDefault="00102096">
      <w:pPr>
        <w:pStyle w:val="Definition-Field"/>
      </w:pPr>
      <w:r>
        <w:t xml:space="preserve">a.   </w:t>
      </w:r>
      <w:r>
        <w:rPr>
          <w:i/>
        </w:rPr>
        <w:t>The standard states that the colOff element accepts any value u</w:t>
      </w:r>
      <w:r>
        <w:rPr>
          <w:i/>
        </w:rPr>
        <w:t>p to 27273042316900.</w:t>
      </w:r>
    </w:p>
    <w:p w:rsidR="00066F2B" w:rsidRDefault="00102096">
      <w:pPr>
        <w:pStyle w:val="Definition-Field2"/>
      </w:pPr>
      <w:r>
        <w:t>Office does not draw the shape if colOff has a value over 20454781742437.</w:t>
      </w:r>
    </w:p>
    <w:p w:rsidR="00066F2B" w:rsidRDefault="00102096">
      <w:pPr>
        <w:pStyle w:val="Heading3"/>
      </w:pPr>
      <w:bookmarkStart w:id="2739" w:name="section_c39b2737700f49d68c31f480ac51f5c6"/>
      <w:bookmarkStart w:id="2740" w:name="_Toc129235646"/>
      <w:r>
        <w:lastRenderedPageBreak/>
        <w:t>Part 1 Section 20.5.2.13, cxnSp (Connection Shape)</w:t>
      </w:r>
      <w:bookmarkEnd w:id="2739"/>
      <w:bookmarkEnd w:id="2740"/>
      <w:r>
        <w:fldChar w:fldCharType="begin"/>
      </w:r>
      <w:r>
        <w:instrText xml:space="preserve"> XE "cxnSp (Connection Shape)" </w:instrText>
      </w:r>
      <w:r>
        <w:fldChar w:fldCharType="end"/>
      </w:r>
    </w:p>
    <w:p w:rsidR="00066F2B" w:rsidRDefault="00102096">
      <w:pPr>
        <w:pStyle w:val="Definition-Field"/>
      </w:pPr>
      <w:r>
        <w:t xml:space="preserve">a.   </w:t>
      </w:r>
      <w:r>
        <w:rPr>
          <w:i/>
        </w:rPr>
        <w:t xml:space="preserve">The standard states that the values of the macro attribute are defined </w:t>
      </w:r>
      <w:r>
        <w:rPr>
          <w:i/>
        </w:rPr>
        <w:t>by the XML Schema string datatype.</w:t>
      </w:r>
    </w:p>
    <w:p w:rsidR="00066F2B" w:rsidRDefault="00102096">
      <w:pPr>
        <w:pStyle w:val="Definition-Field2"/>
      </w:pPr>
      <w:r>
        <w:t>Office requires that the macro attribute value follow the same grammar as name-references ("</w:t>
      </w:r>
      <w:hyperlink r:id="rId193">
        <w:r>
          <w:rPr>
            <w:rStyle w:val="Hyperlink"/>
          </w:rPr>
          <w:t>[ISO/IEC-29500-1]</w:t>
        </w:r>
      </w:hyperlink>
      <w:r>
        <w:t xml:space="preserve"> §18.17.2.5") with a minimum length of 0 characters and a maximum length of 256 characters.</w:t>
      </w:r>
    </w:p>
    <w:p w:rsidR="00066F2B" w:rsidRDefault="00102096">
      <w:pPr>
        <w:pStyle w:val="Heading3"/>
      </w:pPr>
      <w:bookmarkStart w:id="2741" w:name="section_d0cb27de1bb348c392d04ce443c8073a"/>
      <w:bookmarkStart w:id="2742" w:name="_Toc129235647"/>
      <w:r>
        <w:t>Part 1 Section 20.5.2.14, ext (Shape Extent)</w:t>
      </w:r>
      <w:bookmarkEnd w:id="2741"/>
      <w:bookmarkEnd w:id="2742"/>
      <w:r>
        <w:fldChar w:fldCharType="begin"/>
      </w:r>
      <w:r>
        <w:instrText xml:space="preserve"> XE "ext (Shape Extent)"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e03e978d5d44dc1b3ada77bbb361cfe">
        <w:r>
          <w:rPr>
            <w:rStyle w:val="Hyperlink"/>
          </w:rPr>
          <w:t>ext, §21.3.2.10(a)</w:t>
        </w:r>
      </w:hyperlink>
      <w:r>
        <w:rPr>
          <w:i/>
        </w:rPr>
        <w:t>.</w:t>
      </w:r>
    </w:p>
    <w:p w:rsidR="00066F2B" w:rsidRDefault="00102096">
      <w:pPr>
        <w:pStyle w:val="Heading3"/>
      </w:pPr>
      <w:bookmarkStart w:id="2743" w:name="section_e1dfdbace29c4c9e94769f52adaacd00"/>
      <w:bookmarkStart w:id="2744" w:name="_Toc129235648"/>
      <w:r>
        <w:t>Part 1 Section 20.5.2.15, from (Starting Anchor Point)</w:t>
      </w:r>
      <w:bookmarkEnd w:id="2743"/>
      <w:bookmarkEnd w:id="2744"/>
      <w:r>
        <w:fldChar w:fldCharType="begin"/>
      </w:r>
      <w:r>
        <w:instrText xml:space="preserve"> XE "from (Starting Anchor Point)" </w:instrText>
      </w:r>
      <w:r>
        <w:fldChar w:fldCharType="end"/>
      </w:r>
    </w:p>
    <w:p w:rsidR="00066F2B" w:rsidRDefault="00102096">
      <w:pPr>
        <w:pStyle w:val="Definition-Field"/>
      </w:pPr>
      <w:r>
        <w:t xml:space="preserve">a.   </w:t>
      </w:r>
      <w:r>
        <w:rPr>
          <w:i/>
        </w:rPr>
        <w:t>The standard does not define any relationship between top/left and bottom/righ</w:t>
      </w:r>
      <w:r>
        <w:rPr>
          <w:i/>
        </w:rPr>
        <w:t>t, respectively.</w:t>
      </w:r>
    </w:p>
    <w:p w:rsidR="00066F2B" w:rsidRDefault="00102096">
      <w:pPr>
        <w:pStyle w:val="Definition-Field2"/>
      </w:pPr>
      <w:r>
        <w:t>In Excel, top/left should be smaller than or equal to bottom/right. If these conditions are not met, the shape is not rendered.</w:t>
      </w:r>
    </w:p>
    <w:p w:rsidR="00066F2B" w:rsidRDefault="00102096">
      <w:pPr>
        <w:pStyle w:val="Heading3"/>
      </w:pPr>
      <w:bookmarkStart w:id="2745" w:name="section_a64e434cd5194cec945b0cc428546308"/>
      <w:bookmarkStart w:id="2746" w:name="_Toc129235649"/>
      <w:r>
        <w:t>Part 1 Section 20.5.2.16, graphicFrame (Graphic Frame)</w:t>
      </w:r>
      <w:bookmarkEnd w:id="2745"/>
      <w:bookmarkEnd w:id="2746"/>
      <w:r>
        <w:fldChar w:fldCharType="begin"/>
      </w:r>
      <w:r>
        <w:instrText xml:space="preserve"> XE "graphicFrame (Graphic Frame)" </w:instrText>
      </w:r>
      <w:r>
        <w:fldChar w:fldCharType="end"/>
      </w:r>
    </w:p>
    <w:p w:rsidR="00066F2B" w:rsidRDefault="00102096">
      <w:pPr>
        <w:pStyle w:val="Definition-Field"/>
      </w:pPr>
      <w:r>
        <w:t xml:space="preserve">a.   </w:t>
      </w:r>
      <w:r>
        <w:rPr>
          <w:i/>
        </w:rPr>
        <w:t>The standard s</w:t>
      </w:r>
      <w:r>
        <w:rPr>
          <w:i/>
        </w:rPr>
        <w:t>tates that the values of the macro attribute are defined by the XML Schema string datatype.</w:t>
      </w:r>
    </w:p>
    <w:p w:rsidR="00066F2B" w:rsidRDefault="00102096">
      <w:pPr>
        <w:pStyle w:val="Definition-Field2"/>
      </w:pPr>
      <w:r>
        <w:t>Office requires that the macro attribute value follow the same grammar as name-references ("</w:t>
      </w:r>
      <w:hyperlink r:id="rId194">
        <w:r>
          <w:rPr>
            <w:rStyle w:val="Hyperlink"/>
          </w:rPr>
          <w:t>[ISO/I</w:t>
        </w:r>
        <w:r>
          <w:rPr>
            <w:rStyle w:val="Hyperlink"/>
          </w:rPr>
          <w:t>EC-29500-1]</w:t>
        </w:r>
      </w:hyperlink>
      <w:r>
        <w:t xml:space="preserve"> §18.17.2.5") with a minimum length of 0 characters and a maximum length of 256 characters.</w:t>
      </w:r>
    </w:p>
    <w:p w:rsidR="00066F2B" w:rsidRDefault="00102096">
      <w:pPr>
        <w:pStyle w:val="Heading3"/>
      </w:pPr>
      <w:bookmarkStart w:id="2747" w:name="section_0b7e3dab028b4c2285e631bc3dc52e04"/>
      <w:bookmarkStart w:id="2748" w:name="_Toc129235650"/>
      <w:r>
        <w:t>Part 1 Section 20.5.2.18, grpSpPr (Group Shape Properties)</w:t>
      </w:r>
      <w:bookmarkEnd w:id="2747"/>
      <w:bookmarkEnd w:id="2748"/>
      <w:r>
        <w:fldChar w:fldCharType="begin"/>
      </w:r>
      <w:r>
        <w:instrText xml:space="preserve"> XE "grpSpPr (Group Shape Properties)" </w:instrText>
      </w:r>
      <w:r>
        <w:fldChar w:fldCharType="end"/>
      </w:r>
    </w:p>
    <w:p w:rsidR="00066F2B" w:rsidRDefault="00102096">
      <w:pPr>
        <w:pStyle w:val="Definition-Field"/>
      </w:pPr>
      <w:r>
        <w:t xml:space="preserve">a.   </w:t>
      </w:r>
      <w:r>
        <w:rPr>
          <w:i/>
        </w:rPr>
        <w:t>The standard states that bwMode is a valid attri</w:t>
      </w:r>
      <w:r>
        <w:rPr>
          <w:i/>
        </w:rPr>
        <w:t>bute on the grpSpPr element.</w:t>
      </w:r>
    </w:p>
    <w:p w:rsidR="00066F2B" w:rsidRDefault="00102096">
      <w:pPr>
        <w:pStyle w:val="Definition-Field2"/>
      </w:pPr>
      <w:r>
        <w:t>Excel and Word do not support the bwMode attribute on this element.</w:t>
      </w:r>
    </w:p>
    <w:p w:rsidR="00066F2B" w:rsidRDefault="00102096">
      <w:pPr>
        <w:pStyle w:val="Definition-Field"/>
      </w:pPr>
      <w:r>
        <w:t xml:space="preserve">b.   </w:t>
      </w:r>
      <w:r>
        <w:rPr>
          <w:i/>
        </w:rPr>
        <w:t>The standard does not describe the relationship between group shapes and their child shapes with respect to bwMode.</w:t>
      </w:r>
    </w:p>
    <w:p w:rsidR="00066F2B" w:rsidRDefault="00102096">
      <w:pPr>
        <w:pStyle w:val="Definition-Field2"/>
      </w:pPr>
      <w:r>
        <w:t>In Office, bwMode set at the group lev</w:t>
      </w:r>
      <w:r>
        <w:t>el should set bwMode for child shapes.</w:t>
      </w:r>
    </w:p>
    <w:p w:rsidR="00066F2B" w:rsidRDefault="00102096">
      <w:pPr>
        <w:pStyle w:val="Definition-Field"/>
      </w:pPr>
      <w:r>
        <w:t xml:space="preserve">c.   </w:t>
      </w:r>
      <w:r>
        <w:rPr>
          <w:i/>
        </w:rPr>
        <w:t>The standard states that the bwMode attribute specifies that the group shape should be rendered using only black and white coloring.</w:t>
      </w:r>
    </w:p>
    <w:p w:rsidR="00066F2B" w:rsidRDefault="00102096">
      <w:pPr>
        <w:pStyle w:val="Definition-Field2"/>
      </w:pPr>
      <w:r>
        <w:t>Office uses this attribute to specify how the group shape should be rendered wh</w:t>
      </w:r>
      <w:r>
        <w:t>en in black and white mode.</w:t>
      </w:r>
    </w:p>
    <w:p w:rsidR="00066F2B" w:rsidRDefault="00102096">
      <w:pPr>
        <w:pStyle w:val="Heading3"/>
      </w:pPr>
      <w:bookmarkStart w:id="2749" w:name="section_40e963da7d5241599f8632ae4a5576e4"/>
      <w:bookmarkStart w:id="2750" w:name="_Toc129235651"/>
      <w:r>
        <w:t>Part 1 Section 20.5.2.25, pic (Picture)</w:t>
      </w:r>
      <w:bookmarkEnd w:id="2749"/>
      <w:bookmarkEnd w:id="2750"/>
      <w:r>
        <w:fldChar w:fldCharType="begin"/>
      </w:r>
      <w:r>
        <w:instrText xml:space="preserve"> XE "pic (Picture)" </w:instrText>
      </w:r>
      <w:r>
        <w:fldChar w:fldCharType="end"/>
      </w:r>
    </w:p>
    <w:p w:rsidR="00066F2B" w:rsidRDefault="00102096">
      <w:pPr>
        <w:pStyle w:val="Definition-Field"/>
      </w:pPr>
      <w:r>
        <w:t xml:space="preserve">a.   </w:t>
      </w:r>
      <w:r>
        <w:rPr>
          <w:i/>
        </w:rPr>
        <w:t>The standard states that the values of the macro attribute are defined by the XML Schema string datatype.</w:t>
      </w:r>
    </w:p>
    <w:p w:rsidR="00066F2B" w:rsidRDefault="00102096">
      <w:pPr>
        <w:pStyle w:val="Definition-Field2"/>
      </w:pPr>
      <w:r>
        <w:t>Office requires that the macro attribute value follow t</w:t>
      </w:r>
      <w:r>
        <w:t>he same grammar as name-references ("</w:t>
      </w:r>
      <w:hyperlink r:id="rId195">
        <w:r>
          <w:rPr>
            <w:rStyle w:val="Hyperlink"/>
          </w:rPr>
          <w:t>[ISO/IEC-29500-1]</w:t>
        </w:r>
      </w:hyperlink>
      <w:r>
        <w:t xml:space="preserve"> §18.17.2.5") with a minimum length of 0 characters and a maximum length of 256 characters.</w:t>
      </w:r>
    </w:p>
    <w:p w:rsidR="00066F2B" w:rsidRDefault="00102096">
      <w:pPr>
        <w:pStyle w:val="Heading3"/>
      </w:pPr>
      <w:bookmarkStart w:id="2751" w:name="section_44d97ef766e5453ea58681cf80c0c3a0"/>
      <w:bookmarkStart w:id="2752" w:name="_Toc129235652"/>
      <w:r>
        <w:lastRenderedPageBreak/>
        <w:t>Part 1 Section 20.5.2.26, pos (Position)</w:t>
      </w:r>
      <w:bookmarkEnd w:id="2751"/>
      <w:bookmarkEnd w:id="2752"/>
      <w:r>
        <w:fldChar w:fldCharType="begin"/>
      </w:r>
      <w:r>
        <w:instrText xml:space="preserve"> XE </w:instrText>
      </w:r>
      <w:r>
        <w:instrText xml:space="preserve">"pos (Position)"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bb0ea49131314a6aadc803f173655076">
        <w:r>
          <w:rPr>
            <w:rStyle w:val="Hyperlink"/>
          </w:rPr>
          <w:t>chOff, §20.1.7.2(b)</w:t>
        </w:r>
      </w:hyperlink>
      <w:r>
        <w:rPr>
          <w:i/>
        </w:rPr>
        <w:t>.</w:t>
      </w:r>
    </w:p>
    <w:p w:rsidR="00066F2B" w:rsidRDefault="00102096">
      <w:pPr>
        <w:pStyle w:val="Heading3"/>
      </w:pPr>
      <w:bookmarkStart w:id="2753" w:name="section_049c8b2ba9994b97ace28d521d73d00c"/>
      <w:bookmarkStart w:id="2754" w:name="_Toc129235653"/>
      <w:r>
        <w:t>Part 1 Section 20.5.2.27, row (Row)</w:t>
      </w:r>
      <w:bookmarkEnd w:id="2753"/>
      <w:bookmarkEnd w:id="2754"/>
      <w:r>
        <w:fldChar w:fldCharType="begin"/>
      </w:r>
      <w:r>
        <w:instrText xml:space="preserve"> XE "row (Row)" </w:instrText>
      </w:r>
      <w:r>
        <w:fldChar w:fldCharType="end"/>
      </w:r>
    </w:p>
    <w:p w:rsidR="00066F2B" w:rsidRDefault="00102096">
      <w:pPr>
        <w:pStyle w:val="Definition-Field"/>
      </w:pPr>
      <w:r>
        <w:t xml:space="preserve">a.   </w:t>
      </w:r>
      <w:r>
        <w:rPr>
          <w:i/>
        </w:rPr>
        <w:t>The</w:t>
      </w:r>
      <w:r>
        <w:rPr>
          <w:i/>
        </w:rPr>
        <w:t xml:space="preserve"> standard allows the number of rows to be unbounded.</w:t>
      </w:r>
    </w:p>
    <w:p w:rsidR="00066F2B" w:rsidRDefault="00102096">
      <w:pPr>
        <w:pStyle w:val="Definition-Field2"/>
      </w:pPr>
      <w:r>
        <w:t>The maximum number of rows allowed by Office is 1048575.</w:t>
      </w:r>
    </w:p>
    <w:p w:rsidR="00066F2B" w:rsidRDefault="00102096">
      <w:pPr>
        <w:pStyle w:val="Heading3"/>
      </w:pPr>
      <w:bookmarkStart w:id="2755" w:name="section_2022337ea5034115b0da146bdcfa7a76"/>
      <w:bookmarkStart w:id="2756" w:name="_Toc129235654"/>
      <w:r>
        <w:t>Part 1 Section 20.5.2.28, rowOff (Row Offset)</w:t>
      </w:r>
      <w:bookmarkEnd w:id="2755"/>
      <w:bookmarkEnd w:id="2756"/>
      <w:r>
        <w:fldChar w:fldCharType="begin"/>
      </w:r>
      <w:r>
        <w:instrText xml:space="preserve"> XE "rowOff (Row Offset)" </w:instrText>
      </w:r>
      <w:r>
        <w:fldChar w:fldCharType="end"/>
      </w:r>
    </w:p>
    <w:p w:rsidR="00066F2B" w:rsidRDefault="00102096">
      <w:pPr>
        <w:pStyle w:val="Definition-Field"/>
      </w:pPr>
      <w:r>
        <w:t xml:space="preserve">a.   </w:t>
      </w:r>
      <w:r>
        <w:rPr>
          <w:i/>
        </w:rPr>
        <w:t>The standard states that the rowOff element accepts any value up to</w:t>
      </w:r>
      <w:r>
        <w:rPr>
          <w:i/>
        </w:rPr>
        <w:t xml:space="preserve"> 27273042316900.</w:t>
      </w:r>
    </w:p>
    <w:p w:rsidR="00066F2B" w:rsidRDefault="00102096">
      <w:pPr>
        <w:pStyle w:val="Definition-Field2"/>
      </w:pPr>
      <w:r>
        <w:t>Office does not draw the shape if rowOff has a value over 20454781742437.</w:t>
      </w:r>
    </w:p>
    <w:p w:rsidR="00066F2B" w:rsidRDefault="00102096">
      <w:pPr>
        <w:pStyle w:val="Heading3"/>
      </w:pPr>
      <w:bookmarkStart w:id="2757" w:name="section_50d51c6ff4084539a65649f1968204a3"/>
      <w:bookmarkStart w:id="2758" w:name="_Toc129235655"/>
      <w:r>
        <w:t>Part 1 Section 20.5.2.29, sp (Shape)</w:t>
      </w:r>
      <w:bookmarkEnd w:id="2757"/>
      <w:bookmarkEnd w:id="2758"/>
      <w:r>
        <w:fldChar w:fldCharType="begin"/>
      </w:r>
      <w:r>
        <w:instrText xml:space="preserve"> XE "sp (Shape)" </w:instrText>
      </w:r>
      <w:r>
        <w:fldChar w:fldCharType="end"/>
      </w:r>
    </w:p>
    <w:p w:rsidR="00066F2B" w:rsidRDefault="00102096">
      <w:pPr>
        <w:pStyle w:val="Definition-Field"/>
      </w:pPr>
      <w:r>
        <w:t xml:space="preserve">a.   </w:t>
      </w:r>
      <w:r>
        <w:rPr>
          <w:i/>
        </w:rPr>
        <w:t>The standard states that textlink is a formula linking to spreadsheet cell data.</w:t>
      </w:r>
    </w:p>
    <w:p w:rsidR="00066F2B" w:rsidRDefault="00102096">
      <w:pPr>
        <w:pStyle w:val="Definition-Field2"/>
      </w:pPr>
      <w:r>
        <w:t>Excel requires that the</w:t>
      </w:r>
      <w:r>
        <w:t xml:space="preserve"> value of the textlink attribute be a string referencing a cell or a cell range. It should reference a unique cell, as only the first cell in a cell range will be considered.</w:t>
      </w:r>
    </w:p>
    <w:p w:rsidR="00066F2B" w:rsidRDefault="00102096">
      <w:pPr>
        <w:pStyle w:val="Definition-Field"/>
      </w:pPr>
      <w:r>
        <w:t xml:space="preserve">b.   </w:t>
      </w:r>
      <w:r>
        <w:rPr>
          <w:i/>
        </w:rPr>
        <w:t>In the standard, child element txBody has minOccurs equal to zero.</w:t>
      </w:r>
    </w:p>
    <w:p w:rsidR="00066F2B" w:rsidRDefault="00102096">
      <w:pPr>
        <w:pStyle w:val="Definition-Field2"/>
      </w:pPr>
      <w:r>
        <w:t>In Excel,</w:t>
      </w:r>
      <w:r>
        <w:t xml:space="preserve"> if optional attribute textlink is specified, child element txBody is required.</w:t>
      </w:r>
    </w:p>
    <w:p w:rsidR="00066F2B" w:rsidRDefault="00102096">
      <w:pPr>
        <w:pStyle w:val="Definition-Field"/>
      </w:pPr>
      <w:r>
        <w:t xml:space="preserve">c.   </w:t>
      </w:r>
      <w:r>
        <w:rPr>
          <w:i/>
        </w:rPr>
        <w:t>The standard states that the values of the macro attribute are defined by the XML Schema string datatype.</w:t>
      </w:r>
    </w:p>
    <w:p w:rsidR="00066F2B" w:rsidRDefault="00102096">
      <w:pPr>
        <w:pStyle w:val="Definition-Field2"/>
      </w:pPr>
      <w:r>
        <w:t>Office requires that the macro attribute value follow the same gr</w:t>
      </w:r>
      <w:r>
        <w:t>ammar as name-references ("</w:t>
      </w:r>
      <w:hyperlink r:id="rId196">
        <w:r>
          <w:rPr>
            <w:rStyle w:val="Hyperlink"/>
          </w:rPr>
          <w:t>[ISO/IEC-29500-1]</w:t>
        </w:r>
      </w:hyperlink>
      <w:r>
        <w:t xml:space="preserve"> §18.17.2.5") with a minimum length of 0 characters and a maximum length of 256 characters.</w:t>
      </w:r>
    </w:p>
    <w:p w:rsidR="00066F2B" w:rsidRDefault="00102096">
      <w:pPr>
        <w:pStyle w:val="Heading3"/>
      </w:pPr>
      <w:bookmarkStart w:id="2759" w:name="section_a10c455e7a6e44c5bf8cfb7c2b3e2eac"/>
      <w:bookmarkStart w:id="2760" w:name="_Toc129235656"/>
      <w:r>
        <w:t>Part 1 Section 20.5.2.30, spPr (Shape Properties)</w:t>
      </w:r>
      <w:bookmarkEnd w:id="2759"/>
      <w:bookmarkEnd w:id="2760"/>
      <w:r>
        <w:fldChar w:fldCharType="begin"/>
      </w:r>
      <w:r>
        <w:instrText xml:space="preserve"> XE "</w:instrText>
      </w:r>
      <w:r>
        <w:instrText xml:space="preserve">spPr (Shape Properties)" </w:instrText>
      </w:r>
      <w:r>
        <w:fldChar w:fldCharType="end"/>
      </w:r>
    </w:p>
    <w:p w:rsidR="00066F2B" w:rsidRDefault="00102096">
      <w:pPr>
        <w:pStyle w:val="Definition-Field"/>
      </w:pPr>
      <w:r>
        <w:t xml:space="preserve">a.   </w:t>
      </w:r>
      <w:r>
        <w:rPr>
          <w:i/>
        </w:rPr>
        <w:t>The standard states that bwMode is a valid attribute on the spPr element.</w:t>
      </w:r>
    </w:p>
    <w:p w:rsidR="00066F2B" w:rsidRDefault="00102096">
      <w:pPr>
        <w:pStyle w:val="Definition-Field2"/>
      </w:pPr>
      <w:r>
        <w:t>Excel and Word do not support this attribute on this element.</w:t>
      </w:r>
    </w:p>
    <w:p w:rsidR="00066F2B" w:rsidRDefault="00102096">
      <w:pPr>
        <w:pStyle w:val="Definition-Field"/>
      </w:pPr>
      <w:r>
        <w:t xml:space="preserve">b.   </w:t>
      </w:r>
      <w:r>
        <w:rPr>
          <w:i/>
        </w:rPr>
        <w:t>The standard states that the spPr element specifies the visual shape properties th</w:t>
      </w:r>
      <w:r>
        <w:rPr>
          <w:i/>
        </w:rPr>
        <w:t>at can be applied to a special shape such as a connector shape or picture.</w:t>
      </w:r>
    </w:p>
    <w:p w:rsidR="00066F2B" w:rsidRDefault="00102096">
      <w:pPr>
        <w:pStyle w:val="Definition-Field2"/>
      </w:pPr>
      <w:r>
        <w:t>Office uses this element to specify the visual shape properties that can be applied to shapes, connector shapes, or pictures.</w:t>
      </w:r>
    </w:p>
    <w:p w:rsidR="00066F2B" w:rsidRDefault="00102096">
      <w:pPr>
        <w:pStyle w:val="Definition-Field"/>
      </w:pPr>
      <w:r>
        <w:t xml:space="preserve">c.   </w:t>
      </w:r>
      <w:r>
        <w:rPr>
          <w:i/>
        </w:rPr>
        <w:t>The standard states that the bwMode attribute spec</w:t>
      </w:r>
      <w:r>
        <w:rPr>
          <w:i/>
        </w:rPr>
        <w:t>ifies that the group shape should be rendered using only black and white coloring.</w:t>
      </w:r>
    </w:p>
    <w:p w:rsidR="00066F2B" w:rsidRDefault="00102096">
      <w:pPr>
        <w:pStyle w:val="Definition-Field2"/>
      </w:pPr>
      <w:r>
        <w:t>Office uses this attribute to specify how the group shape should be rendered when in black and white mode.</w:t>
      </w:r>
    </w:p>
    <w:p w:rsidR="00066F2B" w:rsidRDefault="00102096">
      <w:pPr>
        <w:pStyle w:val="Heading3"/>
      </w:pPr>
      <w:bookmarkStart w:id="2761" w:name="section_b4ca93ee062340bc95b3e67d306216ba"/>
      <w:bookmarkStart w:id="2762" w:name="_Toc129235657"/>
      <w:r>
        <w:t>Part 1 Section 20.5.2.31, style (Shape Style)</w:t>
      </w:r>
      <w:bookmarkEnd w:id="2761"/>
      <w:bookmarkEnd w:id="2762"/>
      <w:r>
        <w:fldChar w:fldCharType="begin"/>
      </w:r>
      <w:r>
        <w:instrText xml:space="preserve"> XE "style (Shape Sty</w:instrText>
      </w:r>
      <w:r>
        <w:instrText xml:space="preserve">le)" </w:instrText>
      </w:r>
      <w:r>
        <w:fldChar w:fldCharType="end"/>
      </w:r>
    </w:p>
    <w:p w:rsidR="00066F2B" w:rsidRDefault="00102096">
      <w:pPr>
        <w:pStyle w:val="Definition-Field"/>
      </w:pPr>
      <w:r>
        <w:t xml:space="preserve">a.   </w:t>
      </w:r>
      <w:r>
        <w:rPr>
          <w:i/>
        </w:rPr>
        <w:t>The standard allows a sp, pic or cxnSp to have similar formatting options defined in both the style and spPr elements.</w:t>
      </w:r>
    </w:p>
    <w:p w:rsidR="00066F2B" w:rsidRDefault="00102096">
      <w:pPr>
        <w:pStyle w:val="Definition-Field2"/>
      </w:pPr>
      <w:r>
        <w:lastRenderedPageBreak/>
        <w:t>In Office, shape properties defined on the parent element will override similar style components (lnRef, effectRef, fillRef,</w:t>
      </w:r>
      <w:r>
        <w:t xml:space="preserve"> fontRef) defined in this element.</w:t>
      </w:r>
    </w:p>
    <w:p w:rsidR="00066F2B" w:rsidRDefault="00102096">
      <w:pPr>
        <w:pStyle w:val="Definition-Field"/>
      </w:pPr>
      <w:r>
        <w:t xml:space="preserve">b.   </w:t>
      </w:r>
      <w:r>
        <w:rPr>
          <w:i/>
        </w:rPr>
        <w:t>The standard allows similar text formatting properties to be defined for parent element sp by style or txBody.</w:t>
      </w:r>
    </w:p>
    <w:p w:rsidR="00066F2B" w:rsidRDefault="00102096">
      <w:pPr>
        <w:pStyle w:val="Definition-Field2"/>
      </w:pPr>
      <w:r>
        <w:t>In Office, child elements in txBody will override similar style properties defined by attribute fontRef.</w:t>
      </w:r>
    </w:p>
    <w:p w:rsidR="00066F2B" w:rsidRDefault="00102096">
      <w:pPr>
        <w:pStyle w:val="Definition-Field"/>
      </w:pPr>
      <w:r>
        <w:t xml:space="preserve">c.   </w:t>
      </w:r>
      <w:r>
        <w:rPr>
          <w:i/>
        </w:rPr>
        <w:t>The standard states that child element fontRef applies to parent elements pic, cxnSp and sp.</w:t>
      </w:r>
    </w:p>
    <w:p w:rsidR="00066F2B" w:rsidRDefault="00102096">
      <w:pPr>
        <w:pStyle w:val="Definition-Field2"/>
      </w:pPr>
      <w:r>
        <w:t>In Office, child element fontRef is not used for parent elements pic and cxnSp.</w:t>
      </w:r>
    </w:p>
    <w:p w:rsidR="00066F2B" w:rsidRDefault="00102096">
      <w:pPr>
        <w:pStyle w:val="Heading3"/>
      </w:pPr>
      <w:bookmarkStart w:id="2763" w:name="section_6ae4c17e8727447183c9a32482e72ffe"/>
      <w:bookmarkStart w:id="2764" w:name="_Toc129235658"/>
      <w:r>
        <w:t>Part 1 Section 20.5.2.32, to (Ending Anchor Point)</w:t>
      </w:r>
      <w:bookmarkEnd w:id="2763"/>
      <w:bookmarkEnd w:id="2764"/>
      <w:r>
        <w:fldChar w:fldCharType="begin"/>
      </w:r>
      <w:r>
        <w:instrText xml:space="preserve"> XE "to (Ending Anchor Point</w:instrText>
      </w:r>
      <w:r>
        <w:instrText xml:space="preserve">)" </w:instrText>
      </w:r>
      <w:r>
        <w:fldChar w:fldCharType="end"/>
      </w:r>
    </w:p>
    <w:p w:rsidR="00066F2B" w:rsidRDefault="00102096">
      <w:pPr>
        <w:pStyle w:val="Definition-Field"/>
      </w:pPr>
      <w:r>
        <w:t xml:space="preserve">a.   </w:t>
      </w:r>
      <w:r>
        <w:rPr>
          <w:i/>
        </w:rPr>
        <w:t>The standard allows shapes to be defined where the right edge is to the left of the left edge or where the bottom edge is above the top edge.</w:t>
      </w:r>
    </w:p>
    <w:p w:rsidR="00066F2B" w:rsidRDefault="00102096">
      <w:pPr>
        <w:pStyle w:val="Definition-Field2"/>
      </w:pPr>
      <w:r>
        <w:t xml:space="preserve">Excel does not support shapes where the right edge is to the left of the left edge or where the bottom </w:t>
      </w:r>
      <w:r>
        <w:t>edge is above the top edge.</w:t>
      </w:r>
    </w:p>
    <w:p w:rsidR="00066F2B" w:rsidRDefault="00102096">
      <w:pPr>
        <w:pStyle w:val="Heading3"/>
      </w:pPr>
      <w:bookmarkStart w:id="2765" w:name="section_438b915f007e4b90839dd80034a94f66"/>
      <w:bookmarkStart w:id="2766" w:name="_Toc129235659"/>
      <w:r>
        <w:t>Part 1 Section 20.5.2.34, txBody (Shape Text Body)</w:t>
      </w:r>
      <w:bookmarkEnd w:id="2765"/>
      <w:bookmarkEnd w:id="2766"/>
      <w:r>
        <w:fldChar w:fldCharType="begin"/>
      </w:r>
      <w:r>
        <w:instrText xml:space="preserve"> XE "txBody (Shape Text Body)" </w:instrText>
      </w:r>
      <w:r>
        <w:fldChar w:fldCharType="end"/>
      </w:r>
    </w:p>
    <w:p w:rsidR="00066F2B" w:rsidRDefault="00102096">
      <w:pPr>
        <w:pStyle w:val="Definition-Field"/>
      </w:pPr>
      <w:r>
        <w:t xml:space="preserve">a.   </w:t>
      </w:r>
      <w:r>
        <w:rPr>
          <w:i/>
        </w:rPr>
        <w:t>The standard does not describe the relationship between similar properties in child elements p (text paragraphs) and lstStyle (text list st</w:t>
      </w:r>
      <w:r>
        <w:rPr>
          <w:i/>
        </w:rPr>
        <w:t>yles).</w:t>
      </w:r>
    </w:p>
    <w:p w:rsidR="00066F2B" w:rsidRDefault="00102096">
      <w:pPr>
        <w:pStyle w:val="Definition-Field2"/>
      </w:pPr>
      <w:r>
        <w:t>In Office, if no text list styles are defined in a paragraph, styles from lstStyle are used. If no list styles are defined and there is no lstStyle defined, the text in the list defaults to the current text style.</w:t>
      </w:r>
    </w:p>
    <w:p w:rsidR="00066F2B" w:rsidRDefault="00102096">
      <w:pPr>
        <w:pStyle w:val="Heading3"/>
      </w:pPr>
      <w:bookmarkStart w:id="2767" w:name="section_2401c007314f4d8eba6b767f54e8c97f"/>
      <w:bookmarkStart w:id="2768" w:name="_Toc129235660"/>
      <w:r>
        <w:t xml:space="preserve">Part 1 Section 20.5.2.36, xfrm (2D </w:t>
      </w:r>
      <w:r>
        <w:t>Transform for Graphic Frames)</w:t>
      </w:r>
      <w:bookmarkEnd w:id="2767"/>
      <w:bookmarkEnd w:id="2768"/>
      <w:r>
        <w:fldChar w:fldCharType="begin"/>
      </w:r>
      <w:r>
        <w:instrText xml:space="preserve"> XE "xfrm (2D Transform for Graphic Frames)"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7555d2c472a4d15b23041046bc41819">
        <w:r>
          <w:rPr>
            <w:rStyle w:val="Hyperlink"/>
          </w:rPr>
          <w:t>xfrm, §20.1.7.6(a)</w:t>
        </w:r>
      </w:hyperlink>
      <w:r>
        <w:rPr>
          <w:i/>
        </w:rPr>
        <w:t>.</w:t>
      </w:r>
    </w:p>
    <w:p w:rsidR="00066F2B" w:rsidRDefault="00102096">
      <w:pPr>
        <w:pStyle w:val="Definition-Field"/>
      </w:pPr>
      <w:r>
        <w:t xml:space="preserve">a.   </w:t>
      </w:r>
      <w:r>
        <w:rPr>
          <w:i/>
        </w:rPr>
        <w:t>T</w:t>
      </w:r>
      <w:r>
        <w:rPr>
          <w:i/>
        </w:rPr>
        <w:t>he standard includes attributes flipH, flipV and rot for the xfrm element.</w:t>
      </w:r>
    </w:p>
    <w:p w:rsidR="00066F2B" w:rsidRDefault="00102096">
      <w:pPr>
        <w:pStyle w:val="Definition-Field2"/>
      </w:pPr>
      <w:r>
        <w:t>Excel does not support these attributes for graphic frames. Any value loaded for these attributes will not be written to the file when saved.</w:t>
      </w:r>
    </w:p>
    <w:p w:rsidR="00066F2B" w:rsidRDefault="00102096">
      <w:pPr>
        <w:pStyle w:val="Definition-Field"/>
      </w:pPr>
      <w:r>
        <w:t xml:space="preserve">b.   </w:t>
      </w:r>
      <w:r>
        <w:rPr>
          <w:i/>
        </w:rPr>
        <w:t xml:space="preserve">The standard includes ext and off </w:t>
      </w:r>
      <w:r>
        <w:rPr>
          <w:i/>
        </w:rPr>
        <w:t>as child elements of xfrm.</w:t>
      </w:r>
    </w:p>
    <w:p w:rsidR="00066F2B" w:rsidRDefault="00102096">
      <w:pPr>
        <w:pStyle w:val="Definition-Field2"/>
      </w:pPr>
      <w:r>
        <w:t>The ext and off elements are used by Excel only if the graphic frame is inside of a group. If the graphic frame is not inside of a group, Excel will always output 0 for the attribute values of both elements.</w:t>
      </w:r>
    </w:p>
    <w:p w:rsidR="00066F2B" w:rsidRDefault="00102096">
      <w:pPr>
        <w:pStyle w:val="Heading3"/>
      </w:pPr>
      <w:bookmarkStart w:id="2769" w:name="section_72855a96a6b84efb89ed82550c7768c7"/>
      <w:bookmarkStart w:id="2770" w:name="_Toc129235661"/>
      <w:r>
        <w:t>Part 1 Section 21.1.2.1, Body Formatting</w:t>
      </w:r>
      <w:bookmarkEnd w:id="2769"/>
      <w:bookmarkEnd w:id="2770"/>
      <w:r>
        <w:fldChar w:fldCharType="begin"/>
      </w:r>
      <w:r>
        <w:instrText xml:space="preserve"> XE "Body Formatting" </w:instrText>
      </w:r>
      <w:r>
        <w:fldChar w:fldCharType="end"/>
      </w:r>
    </w:p>
    <w:p w:rsidR="00066F2B" w:rsidRDefault="00102096">
      <w:pPr>
        <w:pStyle w:val="Definition-Field"/>
      </w:pPr>
      <w:r>
        <w:t xml:space="preserve">a.   </w:t>
      </w:r>
      <w:r>
        <w:rPr>
          <w:i/>
        </w:rPr>
        <w:t>The standard states that ST_TextFontScalePercent is read and written as a percent with a trailing percent sign.</w:t>
      </w:r>
    </w:p>
    <w:p w:rsidR="00066F2B" w:rsidRDefault="00102096">
      <w:pPr>
        <w:pStyle w:val="Definition-Field2"/>
      </w:pPr>
      <w:r>
        <w:t xml:space="preserve">Office will read in percentages formatted with a trailing percent sign or </w:t>
      </w:r>
      <w:r>
        <w:t>as 1000th of a percent without trailing percent sign, but only write out percentages as 1000th's of a percent without trailing percent sign.</w:t>
      </w:r>
    </w:p>
    <w:p w:rsidR="00066F2B" w:rsidRDefault="00102096">
      <w:pPr>
        <w:pStyle w:val="Heading3"/>
      </w:pPr>
      <w:bookmarkStart w:id="2771" w:name="section_b3da041fd56f464ba9b32e3274de9caf"/>
      <w:bookmarkStart w:id="2772" w:name="_Toc129235662"/>
      <w:r>
        <w:lastRenderedPageBreak/>
        <w:t>Part 1 Section 21.1.2.1.1, bodyPr (Body Properties)</w:t>
      </w:r>
      <w:bookmarkEnd w:id="2771"/>
      <w:bookmarkEnd w:id="2772"/>
      <w:r>
        <w:fldChar w:fldCharType="begin"/>
      </w:r>
      <w:r>
        <w:instrText xml:space="preserve"> XE "bodyPr (Body Properties)" </w:instrText>
      </w:r>
      <w:r>
        <w:fldChar w:fldCharType="end"/>
      </w:r>
    </w:p>
    <w:p w:rsidR="00066F2B" w:rsidRDefault="00102096">
      <w:pPr>
        <w:pStyle w:val="Definition-Field"/>
      </w:pPr>
      <w:r>
        <w:t xml:space="preserve">a.   </w:t>
      </w:r>
      <w:r>
        <w:rPr>
          <w:i/>
        </w:rPr>
        <w:t>The standard specifies th</w:t>
      </w:r>
      <w:r>
        <w:rPr>
          <w:i/>
        </w:rPr>
        <w:t>at the attributes anchorCtr, forceAA, fromWordArt, and rtlCol have an implied value of off.</w:t>
      </w:r>
    </w:p>
    <w:p w:rsidR="00066F2B" w:rsidRDefault="00102096">
      <w:pPr>
        <w:pStyle w:val="Definition-Field2"/>
      </w:pPr>
      <w:r>
        <w:t>Office interprets the attributes anchorCtr, forceAA, fromWordArt, and rtlCol as having an implied value of false.</w:t>
      </w:r>
    </w:p>
    <w:p w:rsidR="00066F2B" w:rsidRDefault="00102096">
      <w:pPr>
        <w:pStyle w:val="Definition-Field"/>
      </w:pPr>
      <w:r>
        <w:t xml:space="preserve">b.   </w:t>
      </w:r>
      <w:r>
        <w:rPr>
          <w:i/>
        </w:rPr>
        <w:t>The standard does not fully describe the proc</w:t>
      </w:r>
      <w:r>
        <w:rPr>
          <w:i/>
        </w:rPr>
        <w:t>ess for resolving missing attribute values.</w:t>
      </w:r>
    </w:p>
    <w:p w:rsidR="00066F2B" w:rsidRDefault="00102096">
      <w:r>
        <w:t xml:space="preserve">In Office, attributes not specified explicitly within the bodyPr element shall have their values determined by inheritance. Attribute values will be resolved using an applicable ancestor element of the same type </w:t>
      </w:r>
      <w:r>
        <w:t>as the bodyPr element. The inheritance order in which applicable attribute value shall be applied is as follows:</w:t>
      </w:r>
    </w:p>
    <w:p w:rsidR="00066F2B" w:rsidRDefault="00102096">
      <w:r>
        <w:t>A corresponding ancestor element which is a child element of the txDef element ("</w:t>
      </w:r>
      <w:hyperlink r:id="rId197">
        <w:r>
          <w:rPr>
            <w:rStyle w:val="Hyperlink"/>
          </w:rPr>
          <w:t>[ISO/IEC-29500-1]</w:t>
        </w:r>
      </w:hyperlink>
      <w:r>
        <w:t xml:space="preserve"> §20.1.4.1.28; txDef") of the theme part.</w:t>
      </w:r>
    </w:p>
    <w:p w:rsidR="00066F2B" w:rsidRDefault="00102096">
      <w:r>
        <w:t>A corresponding ancestor element which is a child element of the lnDef element ("[ISO/IEC-29500-1] §20.1.4.1.20; lnDef") of the theme part.</w:t>
      </w:r>
    </w:p>
    <w:p w:rsidR="00066F2B" w:rsidRDefault="00102096">
      <w:r>
        <w:t>A corresponding ancestor element which is a child ele</w:t>
      </w:r>
      <w:r>
        <w:t>ment of the spDef element ("[ISO/IEC-29500-1] §20.1.4.1.27; spDef") of the theme part.</w:t>
      </w:r>
    </w:p>
    <w:p w:rsidR="00066F2B" w:rsidRDefault="00102096">
      <w:r>
        <w:t>If the value of an attribute is not determined via this process, the default value specified within the bodyPr element shall be used.</w:t>
      </w:r>
    </w:p>
    <w:p w:rsidR="00066F2B" w:rsidRDefault="00102096">
      <w:r>
        <w:t>PowerPoint uses a corresponding chi</w:t>
      </w:r>
      <w:r>
        <w:t>ld element which is contained within the corresponding sldMaster element ("[ISO/IEC-29500-1] §19.3.1.42; sldMaster") if the value of an attribute is not determined by this inheritance order. If the corresponding sldMaster element ("[ISO/IEC-29500-1] §19.3.</w:t>
      </w:r>
      <w:r>
        <w:t>1.42; sldMaster") does not specify the value of the attribute and the value was not determined from the inheritance order, then the default value specified within the bodyPr element shall be used.</w:t>
      </w:r>
    </w:p>
    <w:p w:rsidR="00066F2B" w:rsidRDefault="00102096">
      <w:r>
        <w:t xml:space="preserve">Word does not evaluate the rot attribute for text rotation </w:t>
      </w:r>
      <w:r>
        <w:t>in builds before 15609.10000 (Windows)/65.22080801 (Mac).</w:t>
      </w:r>
    </w:p>
    <w:p w:rsidR="00066F2B" w:rsidRDefault="00102096">
      <w:pPr>
        <w:pStyle w:val="Heading3"/>
      </w:pPr>
      <w:bookmarkStart w:id="2773" w:name="section_56ab6d152c9a4d77bc6b3d8a7d98ebf3"/>
      <w:bookmarkStart w:id="2774" w:name="_Toc129235663"/>
      <w:r>
        <w:t>Part 1 Section 21.1.2.1.2, noAutofit (No AutoFit)</w:t>
      </w:r>
      <w:bookmarkEnd w:id="2773"/>
      <w:bookmarkEnd w:id="2774"/>
      <w:r>
        <w:fldChar w:fldCharType="begin"/>
      </w:r>
      <w:r>
        <w:instrText xml:space="preserve"> XE "noAutofit (No AutoFit)" </w:instrText>
      </w:r>
      <w:r>
        <w:fldChar w:fldCharType="end"/>
      </w:r>
    </w:p>
    <w:p w:rsidR="00066F2B" w:rsidRDefault="00102096">
      <w:pPr>
        <w:pStyle w:val="Definition-Field"/>
      </w:pPr>
      <w:r>
        <w:t xml:space="preserve">a.   </w:t>
      </w:r>
      <w:r>
        <w:rPr>
          <w:i/>
        </w:rPr>
        <w:t>The standard states if the noAutofit element is omitted, no autofit or autofit off is implied.</w:t>
      </w:r>
    </w:p>
    <w:p w:rsidR="00066F2B" w:rsidRDefault="00102096">
      <w:pPr>
        <w:pStyle w:val="Definition-Field2"/>
      </w:pPr>
      <w:r>
        <w:t>Office uses a hie</w:t>
      </w:r>
      <w:r>
        <w:t>rarchy of text styles to determine if the text should be autofit or not.</w:t>
      </w:r>
    </w:p>
    <w:p w:rsidR="00066F2B" w:rsidRDefault="00102096">
      <w:pPr>
        <w:pStyle w:val="Heading3"/>
      </w:pPr>
      <w:bookmarkStart w:id="2775" w:name="section_d39a452875c3454288aadb874e68085c"/>
      <w:bookmarkStart w:id="2776" w:name="_Toc129235664"/>
      <w:r>
        <w:t>Part 1 Section 21.1.2.1.3, normAutofit (Normal AutoFit)</w:t>
      </w:r>
      <w:bookmarkEnd w:id="2775"/>
      <w:bookmarkEnd w:id="2776"/>
      <w:r>
        <w:fldChar w:fldCharType="begin"/>
      </w:r>
      <w:r>
        <w:instrText xml:space="preserve"> XE "normAutofit (Normal AutoFit)" </w:instrText>
      </w:r>
      <w:r>
        <w:fldChar w:fldCharType="end"/>
      </w:r>
    </w:p>
    <w:p w:rsidR="00066F2B" w:rsidRDefault="00102096">
      <w:pPr>
        <w:pStyle w:val="Definition-Field"/>
        <w:numPr>
          <w:ilvl w:val="0"/>
          <w:numId w:val="135"/>
        </w:numPr>
        <w:rPr>
          <w:i/>
        </w:rPr>
      </w:pPr>
      <w:r>
        <w:rPr>
          <w:i/>
        </w:rPr>
        <w:t xml:space="preserve">The standard states that if the normAutofit element is omitted then no autofit or autofit </w:t>
      </w:r>
      <w:r>
        <w:rPr>
          <w:i/>
        </w:rPr>
        <w:t>off is implied.</w:t>
      </w:r>
    </w:p>
    <w:p w:rsidR="00066F2B" w:rsidRDefault="00102096">
      <w:pPr>
        <w:pStyle w:val="Definition-Field2"/>
      </w:pPr>
      <w:r>
        <w:t xml:space="preserve">PowerPoint follows </w:t>
      </w:r>
      <w:r>
        <w:rPr>
          <w:i/>
        </w:rPr>
        <w:t>normAutofit</w:t>
      </w:r>
      <w:r>
        <w:t xml:space="preserve"> as described above, however other Office apps like Word or Excel do not follow this and instead use a hierarchy of text styles to determine if the text should be autofit or not.</w:t>
      </w:r>
    </w:p>
    <w:p w:rsidR="00066F2B" w:rsidRDefault="00102096">
      <w:pPr>
        <w:pStyle w:val="Heading3"/>
      </w:pPr>
      <w:bookmarkStart w:id="2777" w:name="section_ed53fa9e9351449da926f994efb77a57"/>
      <w:bookmarkStart w:id="2778" w:name="_Toc129235665"/>
      <w:r>
        <w:t>Part 1 Section 21.1.2.1.4, spAu</w:t>
      </w:r>
      <w:r>
        <w:t>toFit (Shape AutoFit)</w:t>
      </w:r>
      <w:bookmarkEnd w:id="2777"/>
      <w:bookmarkEnd w:id="2778"/>
      <w:r>
        <w:fldChar w:fldCharType="begin"/>
      </w:r>
      <w:r>
        <w:instrText xml:space="preserve"> XE "spAutoFit (Shape AutoFit)" </w:instrText>
      </w:r>
      <w:r>
        <w:fldChar w:fldCharType="end"/>
      </w:r>
    </w:p>
    <w:p w:rsidR="00066F2B" w:rsidRDefault="00102096">
      <w:pPr>
        <w:pStyle w:val="Definition-Field"/>
      </w:pPr>
      <w:r>
        <w:t xml:space="preserve">a.   </w:t>
      </w:r>
      <w:r>
        <w:rPr>
          <w:i/>
        </w:rPr>
        <w:t>The standard states that if the spAutoFit element is omitted then noAutofit or auto-fit off is implied.</w:t>
      </w:r>
    </w:p>
    <w:p w:rsidR="00066F2B" w:rsidRDefault="00102096">
      <w:pPr>
        <w:pStyle w:val="Definition-Field2"/>
      </w:pPr>
      <w:r>
        <w:t>Office does not follow this and instead uses a hierarchy of text styles to determine if the</w:t>
      </w:r>
      <w:r>
        <w:t xml:space="preserve"> text should be autofit or not.</w:t>
      </w:r>
    </w:p>
    <w:p w:rsidR="00066F2B" w:rsidRDefault="00102096">
      <w:pPr>
        <w:pStyle w:val="Definition-Field"/>
      </w:pPr>
      <w:r>
        <w:lastRenderedPageBreak/>
        <w:t xml:space="preserve">b.   </w:t>
      </w:r>
      <w:r>
        <w:rPr>
          <w:i/>
        </w:rPr>
        <w:t>The standard states that the spAutofit element specifies that text within a shape is scaled in order to contain all the text inside the bounds of the shape.</w:t>
      </w:r>
    </w:p>
    <w:p w:rsidR="00066F2B" w:rsidRDefault="00102096">
      <w:pPr>
        <w:pStyle w:val="Definition-Field2"/>
      </w:pPr>
      <w:r>
        <w:t>Office uses the spAutoFit element to specify that the containi</w:t>
      </w:r>
      <w:r>
        <w:t>ng shape should be resized to contain text.</w:t>
      </w:r>
    </w:p>
    <w:p w:rsidR="00066F2B" w:rsidRDefault="00102096">
      <w:pPr>
        <w:pStyle w:val="Heading3"/>
      </w:pPr>
      <w:bookmarkStart w:id="2779" w:name="section_182923767677479284228024b97ec52f"/>
      <w:bookmarkStart w:id="2780" w:name="_Toc129235666"/>
      <w:r>
        <w:t>Part 1 Section 21.1.2.2.2, defPPr (Default Paragraph Style)</w:t>
      </w:r>
      <w:bookmarkEnd w:id="2779"/>
      <w:bookmarkEnd w:id="2780"/>
      <w:r>
        <w:fldChar w:fldCharType="begin"/>
      </w:r>
      <w:r>
        <w:instrText xml:space="preserve"> XE "defPPr (Default Paragraph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66F2B" w:rsidRDefault="00102096">
      <w:pPr>
        <w:pStyle w:val="Definition-Field"/>
      </w:pPr>
      <w:r>
        <w:t xml:space="preserve">a.   </w:t>
      </w:r>
      <w:r>
        <w:rPr>
          <w:i/>
        </w:rPr>
        <w:t>The standard describes the defPPr element as specifying paragraph properties.</w:t>
      </w:r>
    </w:p>
    <w:p w:rsidR="00066F2B" w:rsidRDefault="00102096">
      <w:pPr>
        <w:pStyle w:val="Definition-Field2"/>
      </w:pPr>
      <w:r>
        <w:t>Office ignores this element and does not use it to determine paragraph properties.</w:t>
      </w:r>
    </w:p>
    <w:p w:rsidR="00066F2B" w:rsidRDefault="00102096">
      <w:pPr>
        <w:pStyle w:val="Heading3"/>
      </w:pPr>
      <w:bookmarkStart w:id="2781" w:name="section_1df959fe2871407da864f6cb7dc4b748"/>
      <w:bookmarkStart w:id="2782" w:name="_Toc129235667"/>
      <w:r>
        <w:t>P</w:t>
      </w:r>
      <w:r>
        <w:t>art 1 Section 21.1.2.2.3, endParaRPr (End Paragraph Run Properties)</w:t>
      </w:r>
      <w:bookmarkEnd w:id="2781"/>
      <w:bookmarkEnd w:id="2782"/>
      <w:r>
        <w:fldChar w:fldCharType="begin"/>
      </w:r>
      <w:r>
        <w:instrText xml:space="preserve"> XE "endParaRPr (End Paragraph Run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53e072cf2344373b0173f1f71eac93b">
        <w:r>
          <w:rPr>
            <w:rStyle w:val="Hyperlink"/>
          </w:rPr>
          <w:t>rPr, §21.1.2.3.9(a, b,d-g)</w:t>
        </w:r>
      </w:hyperlink>
      <w:r>
        <w:rPr>
          <w:i/>
        </w:rPr>
        <w:t>.</w:t>
      </w:r>
    </w:p>
    <w:p w:rsidR="00066F2B" w:rsidRDefault="00102096">
      <w:pPr>
        <w:pStyle w:val="Heading3"/>
      </w:pPr>
      <w:bookmarkStart w:id="2783" w:name="section_209a8afb4ce64ad9ad6bf18da263502e"/>
      <w:bookmarkStart w:id="2784" w:name="_Toc129235668"/>
      <w:r>
        <w:t>Part 1 Section 21.1.2.2.4, fld (Text Field)</w:t>
      </w:r>
      <w:bookmarkEnd w:id="2783"/>
      <w:bookmarkEnd w:id="2784"/>
      <w:r>
        <w:fldChar w:fldCharType="begin"/>
      </w:r>
      <w:r>
        <w:instrText xml:space="preserve"> XE "fld (Text Field)" </w:instrText>
      </w:r>
      <w:r>
        <w:fldChar w:fldCharType="end"/>
      </w:r>
    </w:p>
    <w:p w:rsidR="00066F2B" w:rsidRDefault="00102096">
      <w:pPr>
        <w:pStyle w:val="Definition-Field"/>
      </w:pPr>
      <w:r>
        <w:t xml:space="preserve">a.   </w:t>
      </w:r>
      <w:r>
        <w:rPr>
          <w:i/>
        </w:rPr>
        <w:t>The standard states that the type attribute of the fld element specifies the type of update text that should be used within the text field.</w:t>
      </w:r>
    </w:p>
    <w:p w:rsidR="00066F2B" w:rsidRDefault="00102096">
      <w:r>
        <w:t>In Office, the type attribute specifies the type of text that should be used to update this text field. This is used to inform Office what text it should use to update this text field. There are no specific syntax restrictions placed on this attribute. Th</w:t>
      </w:r>
      <w:r>
        <w:t>e generating application may use it to represent any text that should be updated before rendering the presentation.</w:t>
      </w:r>
    </w:p>
    <w:p w:rsidR="00066F2B" w:rsidRDefault="00102096">
      <w:r>
        <w:t>Reserved Values:</w:t>
      </w:r>
    </w:p>
    <w:tbl>
      <w:tblPr>
        <w:tblStyle w:val="Table-ShadedHeader"/>
        <w:tblW w:w="0" w:type="auto"/>
        <w:tblLook w:val="04A0" w:firstRow="1" w:lastRow="0" w:firstColumn="1" w:lastColumn="0" w:noHBand="0" w:noVBand="1"/>
      </w:tblPr>
      <w:tblGrid>
        <w:gridCol w:w="1733"/>
        <w:gridCol w:w="774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slidenum</w:t>
            </w:r>
          </w:p>
        </w:tc>
        <w:tc>
          <w:tcPr>
            <w:tcW w:w="0" w:type="auto"/>
            <w:vAlign w:val="center"/>
          </w:tcPr>
          <w:p w:rsidR="00066F2B" w:rsidRDefault="00102096">
            <w:pPr>
              <w:pStyle w:val="TableBodyText"/>
            </w:pPr>
            <w:r>
              <w:t>presentation slide number</w:t>
            </w:r>
          </w:p>
        </w:tc>
      </w:tr>
      <w:tr w:rsidR="00066F2B" w:rsidTr="00066F2B">
        <w:tc>
          <w:tcPr>
            <w:tcW w:w="0" w:type="auto"/>
            <w:vAlign w:val="center"/>
          </w:tcPr>
          <w:p w:rsidR="00066F2B" w:rsidRDefault="00102096">
            <w:pPr>
              <w:pStyle w:val="TableBodyText"/>
            </w:pPr>
            <w:r>
              <w:rPr>
                <w:i/>
              </w:rPr>
              <w:t>datetime</w:t>
            </w:r>
          </w:p>
        </w:tc>
        <w:tc>
          <w:tcPr>
            <w:tcW w:w="0" w:type="auto"/>
            <w:vAlign w:val="center"/>
          </w:tcPr>
          <w:p w:rsidR="00066F2B" w:rsidRDefault="00102096">
            <w:pPr>
              <w:pStyle w:val="TableBodyText"/>
            </w:pPr>
            <w:r>
              <w:t>default date time format for the rendering application</w:t>
            </w:r>
          </w:p>
        </w:tc>
      </w:tr>
      <w:tr w:rsidR="00066F2B" w:rsidTr="00066F2B">
        <w:tc>
          <w:tcPr>
            <w:tcW w:w="0" w:type="auto"/>
            <w:vAlign w:val="center"/>
          </w:tcPr>
          <w:p w:rsidR="00066F2B" w:rsidRDefault="00102096">
            <w:pPr>
              <w:pStyle w:val="TableBodyText"/>
            </w:pPr>
            <w:r>
              <w:rPr>
                <w:i/>
              </w:rPr>
              <w:t>datetimeFigureOut</w:t>
            </w:r>
          </w:p>
        </w:tc>
        <w:tc>
          <w:tcPr>
            <w:tcW w:w="0" w:type="auto"/>
            <w:vAlign w:val="center"/>
          </w:tcPr>
          <w:p w:rsidR="00066F2B" w:rsidRDefault="00102096">
            <w:pPr>
              <w:pStyle w:val="TableBodyText"/>
            </w:pPr>
            <w:r>
              <w:t xml:space="preserve">equivalent to </w:t>
            </w:r>
            <w:r>
              <w:rPr>
                <w:i/>
              </w:rPr>
              <w:t>datetime1</w:t>
            </w:r>
          </w:p>
        </w:tc>
      </w:tr>
      <w:tr w:rsidR="00066F2B" w:rsidTr="00066F2B">
        <w:tc>
          <w:tcPr>
            <w:tcW w:w="0" w:type="auto"/>
            <w:vAlign w:val="center"/>
          </w:tcPr>
          <w:p w:rsidR="00066F2B" w:rsidRDefault="00102096">
            <w:pPr>
              <w:pStyle w:val="TableBodyText"/>
            </w:pPr>
            <w:r>
              <w:rPr>
                <w:i/>
              </w:rPr>
              <w:t>datetime1</w:t>
            </w:r>
          </w:p>
        </w:tc>
        <w:tc>
          <w:tcPr>
            <w:tcW w:w="0" w:type="auto"/>
            <w:vAlign w:val="center"/>
          </w:tcPr>
          <w:p w:rsidR="00066F2B" w:rsidRDefault="00102096">
            <w:pPr>
              <w:pStyle w:val="TableBodyText"/>
            </w:pPr>
            <w:r>
              <w:t>MM/DD/YYYY date time format [Example: 10/12/2007 end example]</w:t>
            </w:r>
          </w:p>
        </w:tc>
      </w:tr>
      <w:tr w:rsidR="00066F2B" w:rsidTr="00066F2B">
        <w:tc>
          <w:tcPr>
            <w:tcW w:w="0" w:type="auto"/>
            <w:vAlign w:val="center"/>
          </w:tcPr>
          <w:p w:rsidR="00066F2B" w:rsidRDefault="00102096">
            <w:pPr>
              <w:pStyle w:val="TableBodyText"/>
            </w:pPr>
            <w:r>
              <w:rPr>
                <w:i/>
              </w:rPr>
              <w:t>datetime2</w:t>
            </w:r>
          </w:p>
        </w:tc>
        <w:tc>
          <w:tcPr>
            <w:tcW w:w="0" w:type="auto"/>
            <w:vAlign w:val="center"/>
          </w:tcPr>
          <w:p w:rsidR="00066F2B" w:rsidRDefault="00102096">
            <w:pPr>
              <w:pStyle w:val="TableBodyText"/>
            </w:pPr>
            <w:r>
              <w:t>Day, Month DD, YYYY date time format [Example: Friday, October 12, 2007 end example]</w:t>
            </w:r>
          </w:p>
        </w:tc>
      </w:tr>
      <w:tr w:rsidR="00066F2B" w:rsidTr="00066F2B">
        <w:tc>
          <w:tcPr>
            <w:tcW w:w="0" w:type="auto"/>
            <w:vAlign w:val="center"/>
          </w:tcPr>
          <w:p w:rsidR="00066F2B" w:rsidRDefault="00102096">
            <w:pPr>
              <w:pStyle w:val="TableBodyText"/>
            </w:pPr>
            <w:r>
              <w:rPr>
                <w:i/>
              </w:rPr>
              <w:t>datetime3</w:t>
            </w:r>
          </w:p>
        </w:tc>
        <w:tc>
          <w:tcPr>
            <w:tcW w:w="0" w:type="auto"/>
            <w:vAlign w:val="center"/>
          </w:tcPr>
          <w:p w:rsidR="00066F2B" w:rsidRDefault="00102096">
            <w:pPr>
              <w:pStyle w:val="TableBodyText"/>
            </w:pPr>
            <w:r>
              <w:t>DD Month YYYY date time format [Ex</w:t>
            </w:r>
            <w:r>
              <w:t>ample: 12 October 2007 end example]</w:t>
            </w:r>
          </w:p>
        </w:tc>
      </w:tr>
      <w:tr w:rsidR="00066F2B" w:rsidTr="00066F2B">
        <w:tc>
          <w:tcPr>
            <w:tcW w:w="0" w:type="auto"/>
            <w:vAlign w:val="center"/>
          </w:tcPr>
          <w:p w:rsidR="00066F2B" w:rsidRDefault="00102096">
            <w:pPr>
              <w:pStyle w:val="TableBodyText"/>
            </w:pPr>
            <w:r>
              <w:rPr>
                <w:i/>
              </w:rPr>
              <w:t>datetime4</w:t>
            </w:r>
          </w:p>
        </w:tc>
        <w:tc>
          <w:tcPr>
            <w:tcW w:w="0" w:type="auto"/>
            <w:vAlign w:val="center"/>
          </w:tcPr>
          <w:p w:rsidR="00066F2B" w:rsidRDefault="00102096">
            <w:pPr>
              <w:pStyle w:val="TableBodyText"/>
            </w:pPr>
            <w:r>
              <w:t>Month DD, YYYY date time format [Example: October 12, 2007 end example]</w:t>
            </w:r>
          </w:p>
        </w:tc>
      </w:tr>
      <w:tr w:rsidR="00066F2B" w:rsidTr="00066F2B">
        <w:tc>
          <w:tcPr>
            <w:tcW w:w="0" w:type="auto"/>
            <w:vAlign w:val="center"/>
          </w:tcPr>
          <w:p w:rsidR="00066F2B" w:rsidRDefault="00102096">
            <w:pPr>
              <w:pStyle w:val="TableBodyText"/>
            </w:pPr>
            <w:r>
              <w:rPr>
                <w:i/>
              </w:rPr>
              <w:t>datetime5</w:t>
            </w:r>
          </w:p>
        </w:tc>
        <w:tc>
          <w:tcPr>
            <w:tcW w:w="0" w:type="auto"/>
            <w:vAlign w:val="center"/>
          </w:tcPr>
          <w:p w:rsidR="00066F2B" w:rsidRDefault="00102096">
            <w:pPr>
              <w:pStyle w:val="TableBodyText"/>
            </w:pPr>
            <w:r>
              <w:t>DD-Mon-YY date time format [Example: 12-Oct-07 end example]</w:t>
            </w:r>
          </w:p>
        </w:tc>
      </w:tr>
      <w:tr w:rsidR="00066F2B" w:rsidTr="00066F2B">
        <w:tc>
          <w:tcPr>
            <w:tcW w:w="0" w:type="auto"/>
            <w:vAlign w:val="center"/>
          </w:tcPr>
          <w:p w:rsidR="00066F2B" w:rsidRDefault="00102096">
            <w:pPr>
              <w:pStyle w:val="TableBodyText"/>
            </w:pPr>
            <w:r>
              <w:rPr>
                <w:i/>
              </w:rPr>
              <w:t>datetime6</w:t>
            </w:r>
          </w:p>
        </w:tc>
        <w:tc>
          <w:tcPr>
            <w:tcW w:w="0" w:type="auto"/>
            <w:vAlign w:val="center"/>
          </w:tcPr>
          <w:p w:rsidR="00066F2B" w:rsidRDefault="00102096">
            <w:pPr>
              <w:pStyle w:val="TableBodyText"/>
            </w:pPr>
            <w:r>
              <w:t>Month YY date time format [Example: October 07 end exam</w:t>
            </w:r>
            <w:r>
              <w:t>ple]</w:t>
            </w:r>
          </w:p>
        </w:tc>
      </w:tr>
      <w:tr w:rsidR="00066F2B" w:rsidTr="00066F2B">
        <w:tc>
          <w:tcPr>
            <w:tcW w:w="0" w:type="auto"/>
            <w:vAlign w:val="center"/>
          </w:tcPr>
          <w:p w:rsidR="00066F2B" w:rsidRDefault="00102096">
            <w:pPr>
              <w:pStyle w:val="TableBodyText"/>
            </w:pPr>
            <w:r>
              <w:rPr>
                <w:i/>
              </w:rPr>
              <w:t>datetime7</w:t>
            </w:r>
          </w:p>
        </w:tc>
        <w:tc>
          <w:tcPr>
            <w:tcW w:w="0" w:type="auto"/>
            <w:vAlign w:val="center"/>
          </w:tcPr>
          <w:p w:rsidR="00066F2B" w:rsidRDefault="00102096">
            <w:pPr>
              <w:pStyle w:val="TableBodyText"/>
            </w:pPr>
            <w:r>
              <w:t>Mon-YY date time format [Example: Oct-07 end example]</w:t>
            </w:r>
          </w:p>
        </w:tc>
      </w:tr>
      <w:tr w:rsidR="00066F2B" w:rsidTr="00066F2B">
        <w:tc>
          <w:tcPr>
            <w:tcW w:w="0" w:type="auto"/>
            <w:vAlign w:val="center"/>
          </w:tcPr>
          <w:p w:rsidR="00066F2B" w:rsidRDefault="00102096">
            <w:pPr>
              <w:pStyle w:val="TableBodyText"/>
            </w:pPr>
            <w:r>
              <w:rPr>
                <w:i/>
              </w:rPr>
              <w:t>datetime8</w:t>
            </w:r>
          </w:p>
        </w:tc>
        <w:tc>
          <w:tcPr>
            <w:tcW w:w="0" w:type="auto"/>
            <w:vAlign w:val="center"/>
          </w:tcPr>
          <w:p w:rsidR="00066F2B" w:rsidRDefault="00102096">
            <w:pPr>
              <w:pStyle w:val="TableBodyText"/>
            </w:pPr>
            <w:r>
              <w:t>MM/DD/YYYY hh:mm AM/PM date time format [Example: 10/12/2007 4:28 PM end example]</w:t>
            </w:r>
          </w:p>
        </w:tc>
      </w:tr>
      <w:tr w:rsidR="00066F2B" w:rsidTr="00066F2B">
        <w:tc>
          <w:tcPr>
            <w:tcW w:w="0" w:type="auto"/>
            <w:vAlign w:val="center"/>
          </w:tcPr>
          <w:p w:rsidR="00066F2B" w:rsidRDefault="00102096">
            <w:pPr>
              <w:pStyle w:val="TableBodyText"/>
            </w:pPr>
            <w:r>
              <w:rPr>
                <w:i/>
              </w:rPr>
              <w:t>datetime9</w:t>
            </w:r>
          </w:p>
        </w:tc>
        <w:tc>
          <w:tcPr>
            <w:tcW w:w="0" w:type="auto"/>
            <w:vAlign w:val="center"/>
          </w:tcPr>
          <w:p w:rsidR="00066F2B" w:rsidRDefault="00102096">
            <w:pPr>
              <w:pStyle w:val="TableBodyText"/>
            </w:pPr>
            <w:r>
              <w:t xml:space="preserve">MM/DD/YYYY hh:mm:ss AM/PM date time format [Example: 10/12/2007 4:28:34 PM end </w:t>
            </w:r>
            <w:r>
              <w:t>example]</w:t>
            </w:r>
          </w:p>
        </w:tc>
      </w:tr>
      <w:tr w:rsidR="00066F2B" w:rsidTr="00066F2B">
        <w:tc>
          <w:tcPr>
            <w:tcW w:w="0" w:type="auto"/>
            <w:vAlign w:val="center"/>
          </w:tcPr>
          <w:p w:rsidR="00066F2B" w:rsidRDefault="00102096">
            <w:pPr>
              <w:pStyle w:val="TableBodyText"/>
            </w:pPr>
            <w:r>
              <w:rPr>
                <w:i/>
              </w:rPr>
              <w:t>datetime10</w:t>
            </w:r>
          </w:p>
        </w:tc>
        <w:tc>
          <w:tcPr>
            <w:tcW w:w="0" w:type="auto"/>
            <w:vAlign w:val="center"/>
          </w:tcPr>
          <w:p w:rsidR="00066F2B" w:rsidRDefault="00102096">
            <w:pPr>
              <w:pStyle w:val="TableBodyText"/>
            </w:pPr>
            <w:r>
              <w:t>hh:mm date time format [Example: 16:28 end example]</w:t>
            </w:r>
          </w:p>
        </w:tc>
      </w:tr>
      <w:tr w:rsidR="00066F2B" w:rsidTr="00066F2B">
        <w:tc>
          <w:tcPr>
            <w:tcW w:w="0" w:type="auto"/>
            <w:vAlign w:val="center"/>
          </w:tcPr>
          <w:p w:rsidR="00066F2B" w:rsidRDefault="00102096">
            <w:pPr>
              <w:pStyle w:val="TableBodyText"/>
            </w:pPr>
            <w:r>
              <w:rPr>
                <w:i/>
              </w:rPr>
              <w:lastRenderedPageBreak/>
              <w:t>datetime11</w:t>
            </w:r>
          </w:p>
        </w:tc>
        <w:tc>
          <w:tcPr>
            <w:tcW w:w="0" w:type="auto"/>
            <w:vAlign w:val="center"/>
          </w:tcPr>
          <w:p w:rsidR="00066F2B" w:rsidRDefault="00102096">
            <w:pPr>
              <w:pStyle w:val="TableBodyText"/>
            </w:pPr>
            <w:r>
              <w:t>hh:mm:ss date time format [Example: 16:28:34 end example]</w:t>
            </w:r>
          </w:p>
        </w:tc>
      </w:tr>
      <w:tr w:rsidR="00066F2B" w:rsidTr="00066F2B">
        <w:tc>
          <w:tcPr>
            <w:tcW w:w="0" w:type="auto"/>
            <w:vAlign w:val="center"/>
          </w:tcPr>
          <w:p w:rsidR="00066F2B" w:rsidRDefault="00102096">
            <w:pPr>
              <w:pStyle w:val="TableBodyText"/>
            </w:pPr>
            <w:r>
              <w:rPr>
                <w:i/>
              </w:rPr>
              <w:t>datetime12</w:t>
            </w:r>
          </w:p>
        </w:tc>
        <w:tc>
          <w:tcPr>
            <w:tcW w:w="0" w:type="auto"/>
            <w:vAlign w:val="center"/>
          </w:tcPr>
          <w:p w:rsidR="00066F2B" w:rsidRDefault="00102096">
            <w:pPr>
              <w:pStyle w:val="TableBodyText"/>
            </w:pPr>
            <w:r>
              <w:t>hh:mm AM/PM date time format [Example: 4:28 PM end example]</w:t>
            </w:r>
          </w:p>
        </w:tc>
      </w:tr>
      <w:tr w:rsidR="00066F2B" w:rsidTr="00066F2B">
        <w:tc>
          <w:tcPr>
            <w:tcW w:w="0" w:type="auto"/>
            <w:vAlign w:val="center"/>
          </w:tcPr>
          <w:p w:rsidR="00066F2B" w:rsidRDefault="00102096">
            <w:pPr>
              <w:pStyle w:val="TableBodyText"/>
            </w:pPr>
            <w:r>
              <w:rPr>
                <w:i/>
              </w:rPr>
              <w:t>datetime13</w:t>
            </w:r>
          </w:p>
        </w:tc>
        <w:tc>
          <w:tcPr>
            <w:tcW w:w="0" w:type="auto"/>
            <w:vAlign w:val="center"/>
          </w:tcPr>
          <w:p w:rsidR="00066F2B" w:rsidRDefault="00102096">
            <w:pPr>
              <w:pStyle w:val="TableBodyText"/>
            </w:pPr>
            <w:r>
              <w:t>hh:mm:ss: AM/PM date time for</w:t>
            </w:r>
            <w:r>
              <w:t>mat [Example: 4:28:34 PM end example]</w:t>
            </w:r>
          </w:p>
        </w:tc>
      </w:tr>
    </w:tbl>
    <w:p w:rsidR="00066F2B" w:rsidRDefault="00066F2B"/>
    <w:p w:rsidR="00066F2B" w:rsidRDefault="00102096">
      <w:pPr>
        <w:pStyle w:val="Definition-Field2"/>
      </w:pPr>
      <w:r>
        <w:t>This note applies to the following products: Office 2010, Office 2010 Server, Office 2010 SP1.</w:t>
      </w:r>
    </w:p>
    <w:p w:rsidR="00066F2B" w:rsidRDefault="00102096">
      <w:pPr>
        <w:pStyle w:val="Definition-Field"/>
      </w:pPr>
      <w:r>
        <w:t xml:space="preserve">b.   </w:t>
      </w:r>
      <w:r>
        <w:rPr>
          <w:i/>
        </w:rPr>
        <w:t>The standard states that the type attribute of the fld element specifies the type of update text that should be used</w:t>
      </w:r>
      <w:r>
        <w:rPr>
          <w:i/>
        </w:rPr>
        <w:t xml:space="preserve"> within the text field.</w:t>
      </w:r>
    </w:p>
    <w:p w:rsidR="00066F2B" w:rsidRDefault="00102096">
      <w:r>
        <w:t>In Office, the type attribute specifies the type of text that should be used to update this text field. This is used to inform Office what text it should use to update this text field. There are no specific syntax restrictions place</w:t>
      </w:r>
      <w:r>
        <w:t>d on this attribute. The generating application may use it to represent any text that should be updated before rendering the presentation.</w:t>
      </w:r>
    </w:p>
    <w:p w:rsidR="00066F2B" w:rsidRDefault="00102096">
      <w:r>
        <w:t>Reserved Values:</w:t>
      </w:r>
    </w:p>
    <w:tbl>
      <w:tblPr>
        <w:tblStyle w:val="Table-ShadedHeader"/>
        <w:tblW w:w="0" w:type="auto"/>
        <w:tblLook w:val="04A0" w:firstRow="1" w:lastRow="0" w:firstColumn="1" w:lastColumn="0" w:noHBand="0" w:noVBand="1"/>
      </w:tblPr>
      <w:tblGrid>
        <w:gridCol w:w="1341"/>
        <w:gridCol w:w="813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slidenum</w:t>
            </w:r>
          </w:p>
        </w:tc>
        <w:tc>
          <w:tcPr>
            <w:tcW w:w="0" w:type="auto"/>
            <w:vAlign w:val="center"/>
          </w:tcPr>
          <w:p w:rsidR="00066F2B" w:rsidRDefault="00102096">
            <w:pPr>
              <w:pStyle w:val="TableBodyText"/>
            </w:pPr>
            <w:r>
              <w:t>presentation slide number</w:t>
            </w:r>
          </w:p>
        </w:tc>
      </w:tr>
      <w:tr w:rsidR="00066F2B" w:rsidTr="00066F2B">
        <w:tc>
          <w:tcPr>
            <w:tcW w:w="0" w:type="auto"/>
            <w:vAlign w:val="center"/>
          </w:tcPr>
          <w:p w:rsidR="00066F2B" w:rsidRDefault="00102096">
            <w:pPr>
              <w:pStyle w:val="TableBodyText"/>
            </w:pPr>
            <w:r>
              <w:rPr>
                <w:i/>
              </w:rPr>
              <w:t>datetime</w:t>
            </w:r>
          </w:p>
        </w:tc>
        <w:tc>
          <w:tcPr>
            <w:tcW w:w="0" w:type="auto"/>
            <w:vAlign w:val="center"/>
          </w:tcPr>
          <w:p w:rsidR="00066F2B" w:rsidRDefault="00102096">
            <w:pPr>
              <w:pStyle w:val="TableBodyText"/>
            </w:pPr>
            <w:r>
              <w:t xml:space="preserve">default date time format for the </w:t>
            </w:r>
            <w:r>
              <w:t>rendering application</w:t>
            </w:r>
          </w:p>
        </w:tc>
      </w:tr>
      <w:tr w:rsidR="00066F2B" w:rsidTr="00066F2B">
        <w:tc>
          <w:tcPr>
            <w:tcW w:w="0" w:type="auto"/>
            <w:vAlign w:val="center"/>
          </w:tcPr>
          <w:p w:rsidR="00066F2B" w:rsidRDefault="00102096">
            <w:pPr>
              <w:pStyle w:val="TableBodyText"/>
            </w:pPr>
            <w:r>
              <w:rPr>
                <w:i/>
              </w:rPr>
              <w:t>datetime1</w:t>
            </w:r>
          </w:p>
        </w:tc>
        <w:tc>
          <w:tcPr>
            <w:tcW w:w="0" w:type="auto"/>
            <w:vAlign w:val="center"/>
          </w:tcPr>
          <w:p w:rsidR="00066F2B" w:rsidRDefault="00102096">
            <w:pPr>
              <w:pStyle w:val="TableBodyText"/>
            </w:pPr>
            <w:r>
              <w:t>MM/DD/YYYY date time format [Example: 10/12/2007 end example]</w:t>
            </w:r>
          </w:p>
        </w:tc>
      </w:tr>
      <w:tr w:rsidR="00066F2B" w:rsidTr="00066F2B">
        <w:tc>
          <w:tcPr>
            <w:tcW w:w="0" w:type="auto"/>
            <w:vAlign w:val="center"/>
          </w:tcPr>
          <w:p w:rsidR="00066F2B" w:rsidRDefault="00102096">
            <w:pPr>
              <w:pStyle w:val="TableBodyText"/>
            </w:pPr>
            <w:r>
              <w:rPr>
                <w:i/>
              </w:rPr>
              <w:t>datetime2</w:t>
            </w:r>
          </w:p>
        </w:tc>
        <w:tc>
          <w:tcPr>
            <w:tcW w:w="0" w:type="auto"/>
            <w:vAlign w:val="center"/>
          </w:tcPr>
          <w:p w:rsidR="00066F2B" w:rsidRDefault="00102096">
            <w:pPr>
              <w:pStyle w:val="TableBodyText"/>
            </w:pPr>
            <w:r>
              <w:t>Day, Month DD, YYYY date time format [Example: Friday, October 12, 2007 end example]</w:t>
            </w:r>
          </w:p>
        </w:tc>
      </w:tr>
      <w:tr w:rsidR="00066F2B" w:rsidTr="00066F2B">
        <w:tc>
          <w:tcPr>
            <w:tcW w:w="0" w:type="auto"/>
            <w:vAlign w:val="center"/>
          </w:tcPr>
          <w:p w:rsidR="00066F2B" w:rsidRDefault="00102096">
            <w:pPr>
              <w:pStyle w:val="TableBodyText"/>
            </w:pPr>
            <w:r>
              <w:rPr>
                <w:i/>
              </w:rPr>
              <w:t>datetime3</w:t>
            </w:r>
          </w:p>
        </w:tc>
        <w:tc>
          <w:tcPr>
            <w:tcW w:w="0" w:type="auto"/>
            <w:vAlign w:val="center"/>
          </w:tcPr>
          <w:p w:rsidR="00066F2B" w:rsidRDefault="00102096">
            <w:pPr>
              <w:pStyle w:val="TableBodyText"/>
            </w:pPr>
            <w:r>
              <w:t>DD Month YYYY date time format [Example: 12 October 20</w:t>
            </w:r>
            <w:r>
              <w:t>07 end example]</w:t>
            </w:r>
          </w:p>
        </w:tc>
      </w:tr>
      <w:tr w:rsidR="00066F2B" w:rsidTr="00066F2B">
        <w:tc>
          <w:tcPr>
            <w:tcW w:w="0" w:type="auto"/>
            <w:vAlign w:val="center"/>
          </w:tcPr>
          <w:p w:rsidR="00066F2B" w:rsidRDefault="00102096">
            <w:pPr>
              <w:pStyle w:val="TableBodyText"/>
            </w:pPr>
            <w:r>
              <w:rPr>
                <w:i/>
              </w:rPr>
              <w:t>datetime4</w:t>
            </w:r>
          </w:p>
        </w:tc>
        <w:tc>
          <w:tcPr>
            <w:tcW w:w="0" w:type="auto"/>
            <w:vAlign w:val="center"/>
          </w:tcPr>
          <w:p w:rsidR="00066F2B" w:rsidRDefault="00102096">
            <w:pPr>
              <w:pStyle w:val="TableBodyText"/>
            </w:pPr>
            <w:r>
              <w:t>Month DD, YYYY date time format [Example: October 12, 2007 end example]</w:t>
            </w:r>
          </w:p>
        </w:tc>
      </w:tr>
      <w:tr w:rsidR="00066F2B" w:rsidTr="00066F2B">
        <w:tc>
          <w:tcPr>
            <w:tcW w:w="0" w:type="auto"/>
            <w:vAlign w:val="center"/>
          </w:tcPr>
          <w:p w:rsidR="00066F2B" w:rsidRDefault="00102096">
            <w:pPr>
              <w:pStyle w:val="TableBodyText"/>
            </w:pPr>
            <w:r>
              <w:rPr>
                <w:i/>
              </w:rPr>
              <w:t>datetime5</w:t>
            </w:r>
          </w:p>
        </w:tc>
        <w:tc>
          <w:tcPr>
            <w:tcW w:w="0" w:type="auto"/>
            <w:vAlign w:val="center"/>
          </w:tcPr>
          <w:p w:rsidR="00066F2B" w:rsidRDefault="00102096">
            <w:pPr>
              <w:pStyle w:val="TableBodyText"/>
            </w:pPr>
            <w:r>
              <w:t>DD-Mon-YY date time format [Example: 12-Oct-07 end example]</w:t>
            </w:r>
          </w:p>
        </w:tc>
      </w:tr>
      <w:tr w:rsidR="00066F2B" w:rsidTr="00066F2B">
        <w:tc>
          <w:tcPr>
            <w:tcW w:w="0" w:type="auto"/>
            <w:vAlign w:val="center"/>
          </w:tcPr>
          <w:p w:rsidR="00066F2B" w:rsidRDefault="00102096">
            <w:pPr>
              <w:pStyle w:val="TableBodyText"/>
            </w:pPr>
            <w:r>
              <w:rPr>
                <w:i/>
              </w:rPr>
              <w:t>datetime6</w:t>
            </w:r>
          </w:p>
        </w:tc>
        <w:tc>
          <w:tcPr>
            <w:tcW w:w="0" w:type="auto"/>
            <w:vAlign w:val="center"/>
          </w:tcPr>
          <w:p w:rsidR="00066F2B" w:rsidRDefault="00102096">
            <w:pPr>
              <w:pStyle w:val="TableBodyText"/>
            </w:pPr>
            <w:r>
              <w:t>Month YY date time format [Example: October 07 end example]</w:t>
            </w:r>
          </w:p>
        </w:tc>
      </w:tr>
      <w:tr w:rsidR="00066F2B" w:rsidTr="00066F2B">
        <w:tc>
          <w:tcPr>
            <w:tcW w:w="0" w:type="auto"/>
            <w:vAlign w:val="center"/>
          </w:tcPr>
          <w:p w:rsidR="00066F2B" w:rsidRDefault="00102096">
            <w:pPr>
              <w:pStyle w:val="TableBodyText"/>
            </w:pPr>
            <w:r>
              <w:rPr>
                <w:i/>
              </w:rPr>
              <w:t>datetime7</w:t>
            </w:r>
          </w:p>
        </w:tc>
        <w:tc>
          <w:tcPr>
            <w:tcW w:w="0" w:type="auto"/>
            <w:vAlign w:val="center"/>
          </w:tcPr>
          <w:p w:rsidR="00066F2B" w:rsidRDefault="00102096">
            <w:pPr>
              <w:pStyle w:val="TableBodyText"/>
            </w:pPr>
            <w:r>
              <w:t>Mon-YY date time format [Example: Oct-07 end example]</w:t>
            </w:r>
          </w:p>
        </w:tc>
      </w:tr>
      <w:tr w:rsidR="00066F2B" w:rsidTr="00066F2B">
        <w:tc>
          <w:tcPr>
            <w:tcW w:w="0" w:type="auto"/>
            <w:vAlign w:val="center"/>
          </w:tcPr>
          <w:p w:rsidR="00066F2B" w:rsidRDefault="00102096">
            <w:pPr>
              <w:pStyle w:val="TableBodyText"/>
            </w:pPr>
            <w:r>
              <w:rPr>
                <w:i/>
              </w:rPr>
              <w:t>datetime8</w:t>
            </w:r>
          </w:p>
        </w:tc>
        <w:tc>
          <w:tcPr>
            <w:tcW w:w="0" w:type="auto"/>
            <w:vAlign w:val="center"/>
          </w:tcPr>
          <w:p w:rsidR="00066F2B" w:rsidRDefault="00102096">
            <w:pPr>
              <w:pStyle w:val="TableBodyText"/>
            </w:pPr>
            <w:r>
              <w:t>MM/DD/YYYY hh:mm AM/PM date time format [Example: 10/12/2007 4:28 PM end example]</w:t>
            </w:r>
          </w:p>
        </w:tc>
      </w:tr>
      <w:tr w:rsidR="00066F2B" w:rsidTr="00066F2B">
        <w:tc>
          <w:tcPr>
            <w:tcW w:w="0" w:type="auto"/>
            <w:vAlign w:val="center"/>
          </w:tcPr>
          <w:p w:rsidR="00066F2B" w:rsidRDefault="00102096">
            <w:pPr>
              <w:pStyle w:val="TableBodyText"/>
            </w:pPr>
            <w:r>
              <w:rPr>
                <w:i/>
              </w:rPr>
              <w:t>datetime9</w:t>
            </w:r>
          </w:p>
        </w:tc>
        <w:tc>
          <w:tcPr>
            <w:tcW w:w="0" w:type="auto"/>
            <w:vAlign w:val="center"/>
          </w:tcPr>
          <w:p w:rsidR="00066F2B" w:rsidRDefault="00102096">
            <w:pPr>
              <w:pStyle w:val="TableBodyText"/>
            </w:pPr>
            <w:r>
              <w:t>MM/DD/YYYY hh:mm:ss AM/PM date time format [Example: 10/12/2007 4:28:34 PM end example]</w:t>
            </w:r>
          </w:p>
        </w:tc>
      </w:tr>
      <w:tr w:rsidR="00066F2B" w:rsidTr="00066F2B">
        <w:tc>
          <w:tcPr>
            <w:tcW w:w="0" w:type="auto"/>
            <w:vAlign w:val="center"/>
          </w:tcPr>
          <w:p w:rsidR="00066F2B" w:rsidRDefault="00102096">
            <w:pPr>
              <w:pStyle w:val="TableBodyText"/>
            </w:pPr>
            <w:r>
              <w:rPr>
                <w:i/>
              </w:rPr>
              <w:t>datetime1</w:t>
            </w:r>
            <w:r>
              <w:rPr>
                <w:i/>
              </w:rPr>
              <w:t>0</w:t>
            </w:r>
          </w:p>
        </w:tc>
        <w:tc>
          <w:tcPr>
            <w:tcW w:w="0" w:type="auto"/>
            <w:vAlign w:val="center"/>
          </w:tcPr>
          <w:p w:rsidR="00066F2B" w:rsidRDefault="00102096">
            <w:pPr>
              <w:pStyle w:val="TableBodyText"/>
            </w:pPr>
            <w:r>
              <w:t>hh:mm date time format [Example: 16:28 end example]</w:t>
            </w:r>
          </w:p>
        </w:tc>
      </w:tr>
      <w:tr w:rsidR="00066F2B" w:rsidTr="00066F2B">
        <w:tc>
          <w:tcPr>
            <w:tcW w:w="0" w:type="auto"/>
            <w:vAlign w:val="center"/>
          </w:tcPr>
          <w:p w:rsidR="00066F2B" w:rsidRDefault="00102096">
            <w:pPr>
              <w:pStyle w:val="TableBodyText"/>
            </w:pPr>
            <w:r>
              <w:rPr>
                <w:i/>
              </w:rPr>
              <w:t>datetime11</w:t>
            </w:r>
          </w:p>
        </w:tc>
        <w:tc>
          <w:tcPr>
            <w:tcW w:w="0" w:type="auto"/>
            <w:vAlign w:val="center"/>
          </w:tcPr>
          <w:p w:rsidR="00066F2B" w:rsidRDefault="00102096">
            <w:pPr>
              <w:pStyle w:val="TableBodyText"/>
            </w:pPr>
            <w:r>
              <w:t>hh:mm:ss date time format [Example: 16:28:34 end example]</w:t>
            </w:r>
          </w:p>
        </w:tc>
      </w:tr>
      <w:tr w:rsidR="00066F2B" w:rsidTr="00066F2B">
        <w:tc>
          <w:tcPr>
            <w:tcW w:w="0" w:type="auto"/>
            <w:vAlign w:val="center"/>
          </w:tcPr>
          <w:p w:rsidR="00066F2B" w:rsidRDefault="00102096">
            <w:pPr>
              <w:pStyle w:val="TableBodyText"/>
            </w:pPr>
            <w:r>
              <w:rPr>
                <w:i/>
              </w:rPr>
              <w:t>datetime12</w:t>
            </w:r>
          </w:p>
        </w:tc>
        <w:tc>
          <w:tcPr>
            <w:tcW w:w="0" w:type="auto"/>
            <w:vAlign w:val="center"/>
          </w:tcPr>
          <w:p w:rsidR="00066F2B" w:rsidRDefault="00102096">
            <w:pPr>
              <w:pStyle w:val="TableBodyText"/>
            </w:pPr>
            <w:r>
              <w:t>hh:mm AM/PM date time format [Example: 4:28 PM end example]</w:t>
            </w:r>
          </w:p>
        </w:tc>
      </w:tr>
      <w:tr w:rsidR="00066F2B" w:rsidTr="00066F2B">
        <w:tc>
          <w:tcPr>
            <w:tcW w:w="0" w:type="auto"/>
            <w:vAlign w:val="center"/>
          </w:tcPr>
          <w:p w:rsidR="00066F2B" w:rsidRDefault="00102096">
            <w:pPr>
              <w:pStyle w:val="TableBodyText"/>
            </w:pPr>
            <w:r>
              <w:rPr>
                <w:i/>
              </w:rPr>
              <w:t>datetime13</w:t>
            </w:r>
          </w:p>
        </w:tc>
        <w:tc>
          <w:tcPr>
            <w:tcW w:w="0" w:type="auto"/>
            <w:vAlign w:val="center"/>
          </w:tcPr>
          <w:p w:rsidR="00066F2B" w:rsidRDefault="00102096">
            <w:pPr>
              <w:pStyle w:val="TableBodyText"/>
            </w:pPr>
            <w:r>
              <w:t xml:space="preserve">hh:mm:ss: AM/PM date time format [Example: </w:t>
            </w:r>
            <w:r>
              <w:t>4:28:34 PM end example]</w:t>
            </w:r>
          </w:p>
        </w:tc>
      </w:tr>
      <w:tr w:rsidR="00066F2B" w:rsidTr="00066F2B">
        <w:tc>
          <w:tcPr>
            <w:tcW w:w="0" w:type="auto"/>
            <w:vAlign w:val="center"/>
          </w:tcPr>
          <w:p w:rsidR="00066F2B" w:rsidRDefault="00102096">
            <w:pPr>
              <w:pStyle w:val="TableBodyText"/>
            </w:pPr>
            <w:r>
              <w:rPr>
                <w:i/>
              </w:rPr>
              <w:t>uaqdatetime1</w:t>
            </w:r>
          </w:p>
        </w:tc>
        <w:tc>
          <w:tcPr>
            <w:tcW w:w="0" w:type="auto"/>
            <w:vAlign w:val="center"/>
          </w:tcPr>
          <w:p w:rsidR="00066F2B" w:rsidRDefault="00102096">
            <w:pPr>
              <w:pStyle w:val="TableBodyText"/>
            </w:pPr>
            <w:r>
              <w:t>DD/MM/YYYY date time format using the Umm al-Qura calendar [</w:t>
            </w:r>
            <w:r>
              <w:rPr>
                <w:i/>
              </w:rPr>
              <w:t>Example:</w:t>
            </w:r>
          </w:p>
          <w:p w:rsidR="00066F2B" w:rsidRDefault="00102096">
            <w:pPr>
              <w:pStyle w:val="TableBodyText"/>
            </w:pPr>
            <w:r>
              <w:rPr>
                <w:noProof/>
              </w:rPr>
              <w:drawing>
                <wp:inline distT="0" distB="0" distL="0" distR="0">
                  <wp:extent cx="790575" cy="200025"/>
                  <wp:effectExtent l="0" t="0" r="0" b="0"/>
                  <wp:docPr id="342015686" name="Picture 1" descr="Date in left to right format. 10/12/1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92f01-0000-0000-0000-000000000000" descr="Date in left to right format. 10/12/1432" title="Date in left to right format"/>
                          <pic:cNvPicPr>
                            <a:picLocks noChangeAspect="1" noChangeArrowheads="1"/>
                          </pic:cNvPicPr>
                        </pic:nvPicPr>
                        <pic:blipFill>
                          <a:blip r:embed="rId198" cstate="print"/>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066F2B" w:rsidRDefault="00102096">
            <w:pPr>
              <w:pStyle w:val="TableBodyText"/>
            </w:pPr>
            <w:r>
              <w:rPr>
                <w:i/>
              </w:rPr>
              <w:t>end example</w:t>
            </w:r>
            <w:r>
              <w:t>]</w:t>
            </w:r>
          </w:p>
        </w:tc>
      </w:tr>
      <w:tr w:rsidR="00066F2B" w:rsidTr="00066F2B">
        <w:tc>
          <w:tcPr>
            <w:tcW w:w="0" w:type="auto"/>
            <w:vAlign w:val="center"/>
          </w:tcPr>
          <w:p w:rsidR="00066F2B" w:rsidRDefault="00102096">
            <w:pPr>
              <w:pStyle w:val="TableBodyText"/>
            </w:pPr>
            <w:r>
              <w:rPr>
                <w:i/>
              </w:rPr>
              <w:t>uaqdatetime2</w:t>
            </w:r>
          </w:p>
        </w:tc>
        <w:tc>
          <w:tcPr>
            <w:tcW w:w="0" w:type="auto"/>
            <w:vAlign w:val="center"/>
          </w:tcPr>
          <w:p w:rsidR="00066F2B" w:rsidRDefault="00102096">
            <w:pPr>
              <w:pStyle w:val="TableBodyText"/>
            </w:pPr>
            <w:r>
              <w:t>Day, DD Month, YYYY date time format using the Umm al-Qura calendar [</w:t>
            </w:r>
            <w:r>
              <w:rPr>
                <w:i/>
              </w:rPr>
              <w:t>Example:</w:t>
            </w:r>
          </w:p>
          <w:p w:rsidR="00066F2B" w:rsidRDefault="00102096">
            <w:pPr>
              <w:pStyle w:val="TableBodyText"/>
            </w:pPr>
            <w:r>
              <w:rPr>
                <w:noProof/>
              </w:rPr>
              <w:drawing>
                <wp:inline distT="0" distB="0" distL="0" distR="0">
                  <wp:extent cx="1485900" cy="238125"/>
                  <wp:effectExtent l="0" t="0" r="0" b="0"/>
                  <wp:docPr id="342015692"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a2f01-0000-0000-0000-000000000000" descr="Date in right to left format" title="Date in right to left format"/>
                          <pic:cNvPicPr>
                            <a:picLocks noChangeAspect="1" noChangeArrowheads="1"/>
                          </pic:cNvPicPr>
                        </pic:nvPicPr>
                        <pic:blipFill>
                          <a:blip r:embed="rId199" cstate="print"/>
                          <a:srcRect/>
                          <a:stretch>
                            <a:fillRect/>
                          </a:stretch>
                        </pic:blipFill>
                        <pic:spPr bwMode="auto">
                          <a:xfrm>
                            <a:off x="0" y="0"/>
                            <a:ext cx="1485900" cy="238125"/>
                          </a:xfrm>
                          <a:prstGeom prst="rect">
                            <a:avLst/>
                          </a:prstGeom>
                          <a:noFill/>
                          <a:ln w="9525">
                            <a:noFill/>
                            <a:miter lim="800000"/>
                            <a:headEnd/>
                            <a:tailEnd/>
                          </a:ln>
                        </pic:spPr>
                      </pic:pic>
                    </a:graphicData>
                  </a:graphic>
                </wp:inline>
              </w:drawing>
            </w:r>
          </w:p>
          <w:p w:rsidR="00066F2B" w:rsidRDefault="00102096">
            <w:pPr>
              <w:pStyle w:val="TableBodyText"/>
            </w:pPr>
            <w:r>
              <w:rPr>
                <w:i/>
              </w:rPr>
              <w:lastRenderedPageBreak/>
              <w:t>end example</w:t>
            </w:r>
            <w:r>
              <w:t>]</w:t>
            </w:r>
          </w:p>
        </w:tc>
      </w:tr>
      <w:tr w:rsidR="00066F2B" w:rsidTr="00066F2B">
        <w:tc>
          <w:tcPr>
            <w:tcW w:w="0" w:type="auto"/>
            <w:vAlign w:val="center"/>
          </w:tcPr>
          <w:p w:rsidR="00066F2B" w:rsidRDefault="00102096">
            <w:pPr>
              <w:pStyle w:val="TableBodyText"/>
            </w:pPr>
            <w:r>
              <w:rPr>
                <w:i/>
              </w:rPr>
              <w:lastRenderedPageBreak/>
              <w:t>uaqdatetime3</w:t>
            </w:r>
          </w:p>
        </w:tc>
        <w:tc>
          <w:tcPr>
            <w:tcW w:w="0" w:type="auto"/>
            <w:vAlign w:val="center"/>
          </w:tcPr>
          <w:p w:rsidR="00066F2B" w:rsidRDefault="00102096">
            <w:pPr>
              <w:pStyle w:val="TableBodyText"/>
            </w:pPr>
            <w:r>
              <w:t>DD Month, YYY</w:t>
            </w:r>
            <w:r>
              <w:t>Y date time format using the Umm al-Qura calendar [</w:t>
            </w:r>
            <w:r>
              <w:rPr>
                <w:i/>
              </w:rPr>
              <w:t>Example:</w:t>
            </w:r>
          </w:p>
          <w:p w:rsidR="00066F2B" w:rsidRDefault="00102096">
            <w:pPr>
              <w:pStyle w:val="TableBodyText"/>
            </w:pPr>
            <w:r>
              <w:rPr>
                <w:noProof/>
              </w:rPr>
              <w:drawing>
                <wp:inline distT="0" distB="0" distL="0" distR="0">
                  <wp:extent cx="1114425" cy="219075"/>
                  <wp:effectExtent l="0" t="0" r="0" b="0"/>
                  <wp:docPr id="342015693"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b2f01-0000-0000-0000-000000000000" descr="Date in right to left format" title="Date in right to left format"/>
                          <pic:cNvPicPr>
                            <a:picLocks noChangeAspect="1" noChangeArrowheads="1"/>
                          </pic:cNvPicPr>
                        </pic:nvPicPr>
                        <pic:blipFill>
                          <a:blip r:embed="rId200" cstate="print"/>
                          <a:srcRect/>
                          <a:stretch>
                            <a:fillRect/>
                          </a:stretch>
                        </pic:blipFill>
                        <pic:spPr bwMode="auto">
                          <a:xfrm>
                            <a:off x="0" y="0"/>
                            <a:ext cx="1114425" cy="219075"/>
                          </a:xfrm>
                          <a:prstGeom prst="rect">
                            <a:avLst/>
                          </a:prstGeom>
                          <a:noFill/>
                          <a:ln w="9525">
                            <a:noFill/>
                            <a:miter lim="800000"/>
                            <a:headEnd/>
                            <a:tailEnd/>
                          </a:ln>
                        </pic:spPr>
                      </pic:pic>
                    </a:graphicData>
                  </a:graphic>
                </wp:inline>
              </w:drawing>
            </w:r>
          </w:p>
          <w:p w:rsidR="00066F2B" w:rsidRDefault="00102096">
            <w:pPr>
              <w:pStyle w:val="TableBodyText"/>
            </w:pPr>
            <w:r>
              <w:rPr>
                <w:i/>
              </w:rPr>
              <w:t>end example</w:t>
            </w:r>
            <w:r>
              <w:t>]</w:t>
            </w:r>
          </w:p>
        </w:tc>
      </w:tr>
      <w:tr w:rsidR="00066F2B" w:rsidTr="00066F2B">
        <w:tc>
          <w:tcPr>
            <w:tcW w:w="0" w:type="auto"/>
            <w:vAlign w:val="center"/>
          </w:tcPr>
          <w:p w:rsidR="00066F2B" w:rsidRDefault="00102096">
            <w:pPr>
              <w:pStyle w:val="TableBodyText"/>
            </w:pPr>
            <w:r>
              <w:rPr>
                <w:i/>
              </w:rPr>
              <w:t>uaqdatetime4</w:t>
            </w:r>
          </w:p>
        </w:tc>
        <w:tc>
          <w:tcPr>
            <w:tcW w:w="0" w:type="auto"/>
            <w:vAlign w:val="center"/>
          </w:tcPr>
          <w:p w:rsidR="00066F2B" w:rsidRDefault="00102096">
            <w:pPr>
              <w:pStyle w:val="TableBodyText"/>
            </w:pPr>
            <w:r>
              <w:t>DD/MM/YY date time format using the Umm al-Qura calendar [</w:t>
            </w:r>
            <w:r>
              <w:rPr>
                <w:i/>
              </w:rPr>
              <w:t>Example:</w:t>
            </w:r>
          </w:p>
          <w:p w:rsidR="00066F2B" w:rsidRDefault="00102096">
            <w:pPr>
              <w:pStyle w:val="TableBodyText"/>
            </w:pPr>
            <w:r>
              <w:rPr>
                <w:noProof/>
              </w:rPr>
              <w:drawing>
                <wp:inline distT="0" distB="0" distL="0" distR="0">
                  <wp:extent cx="609600" cy="219075"/>
                  <wp:effectExtent l="0" t="0" r="0" b="0"/>
                  <wp:docPr id="342015694" name="Picture 1" descr="Date in left to right format: 10/04/32"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c2f01-0000-0000-0000-000000000000" descr="Date in left to right format: 10/04/32" title="Date in left to right format"/>
                          <pic:cNvPicPr>
                            <a:picLocks noChangeAspect="1" noChangeArrowheads="1"/>
                          </pic:cNvPicPr>
                        </pic:nvPicPr>
                        <pic:blipFill>
                          <a:blip r:embed="rId201" cstate="print"/>
                          <a:srcRect/>
                          <a:stretch>
                            <a:fillRect/>
                          </a:stretch>
                        </pic:blipFill>
                        <pic:spPr bwMode="auto">
                          <a:xfrm>
                            <a:off x="0" y="0"/>
                            <a:ext cx="609600" cy="219075"/>
                          </a:xfrm>
                          <a:prstGeom prst="rect">
                            <a:avLst/>
                          </a:prstGeom>
                          <a:noFill/>
                          <a:ln w="9525">
                            <a:noFill/>
                            <a:miter lim="800000"/>
                            <a:headEnd/>
                            <a:tailEnd/>
                          </a:ln>
                        </pic:spPr>
                      </pic:pic>
                    </a:graphicData>
                  </a:graphic>
                </wp:inline>
              </w:drawing>
            </w:r>
          </w:p>
          <w:p w:rsidR="00066F2B" w:rsidRDefault="00102096">
            <w:pPr>
              <w:pStyle w:val="TableBodyText"/>
            </w:pPr>
            <w:r>
              <w:rPr>
                <w:i/>
              </w:rPr>
              <w:t>end example</w:t>
            </w:r>
            <w:r>
              <w:t>]</w:t>
            </w:r>
          </w:p>
        </w:tc>
      </w:tr>
      <w:tr w:rsidR="00066F2B" w:rsidTr="00066F2B">
        <w:tc>
          <w:tcPr>
            <w:tcW w:w="0" w:type="auto"/>
            <w:vAlign w:val="center"/>
          </w:tcPr>
          <w:p w:rsidR="00066F2B" w:rsidRDefault="00102096">
            <w:pPr>
              <w:pStyle w:val="TableBodyText"/>
            </w:pPr>
            <w:r>
              <w:rPr>
                <w:i/>
              </w:rPr>
              <w:t>uaqdatetime5</w:t>
            </w:r>
          </w:p>
        </w:tc>
        <w:tc>
          <w:tcPr>
            <w:tcW w:w="0" w:type="auto"/>
            <w:vAlign w:val="center"/>
          </w:tcPr>
          <w:p w:rsidR="00066F2B" w:rsidRDefault="00102096">
            <w:pPr>
              <w:pStyle w:val="TableBodyText"/>
            </w:pPr>
            <w:r>
              <w:t>YYYY-DD-MM date time format using the Umm al-Qura calendar [</w:t>
            </w:r>
            <w:r>
              <w:rPr>
                <w:i/>
              </w:rPr>
              <w:t>Example:</w:t>
            </w:r>
          </w:p>
          <w:p w:rsidR="00066F2B" w:rsidRDefault="00102096">
            <w:pPr>
              <w:pStyle w:val="TableBodyText"/>
            </w:pPr>
            <w:r>
              <w:rPr>
                <w:noProof/>
              </w:rPr>
              <w:drawing>
                <wp:inline distT="0" distB="0" distL="0" distR="0">
                  <wp:extent cx="704850" cy="209550"/>
                  <wp:effectExtent l="0" t="0" r="0" b="0"/>
                  <wp:docPr id="342015695" name="Picture 1" descr="Date in left to right format: 1432  hyphen 04  hyphen 10" title="Date in left to righ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d2f01-0000-0000-0000-000000000000" descr="Date in left to right format: 1432  hyphen 04  hyphen 10" title="Date in left to right format"/>
                          <pic:cNvPicPr>
                            <a:picLocks noChangeAspect="1" noChangeArrowheads="1"/>
                          </pic:cNvPicPr>
                        </pic:nvPicPr>
                        <pic:blipFill>
                          <a:blip r:embed="rId202" cstate="print"/>
                          <a:srcRect/>
                          <a:stretch>
                            <a:fillRect/>
                          </a:stretch>
                        </pic:blipFill>
                        <pic:spPr bwMode="auto">
                          <a:xfrm>
                            <a:off x="0" y="0"/>
                            <a:ext cx="704850" cy="209550"/>
                          </a:xfrm>
                          <a:prstGeom prst="rect">
                            <a:avLst/>
                          </a:prstGeom>
                          <a:noFill/>
                          <a:ln w="9525">
                            <a:noFill/>
                            <a:miter lim="800000"/>
                            <a:headEnd/>
                            <a:tailEnd/>
                          </a:ln>
                        </pic:spPr>
                      </pic:pic>
                    </a:graphicData>
                  </a:graphic>
                </wp:inline>
              </w:drawing>
            </w:r>
          </w:p>
          <w:p w:rsidR="00066F2B" w:rsidRDefault="00102096">
            <w:pPr>
              <w:pStyle w:val="TableBodyText"/>
            </w:pPr>
            <w:r>
              <w:rPr>
                <w:i/>
              </w:rPr>
              <w:t>end example</w:t>
            </w:r>
            <w:r>
              <w:t>]</w:t>
            </w:r>
          </w:p>
        </w:tc>
      </w:tr>
      <w:tr w:rsidR="00066F2B" w:rsidTr="00066F2B">
        <w:tc>
          <w:tcPr>
            <w:tcW w:w="0" w:type="auto"/>
            <w:vAlign w:val="center"/>
          </w:tcPr>
          <w:p w:rsidR="00066F2B" w:rsidRDefault="00102096">
            <w:pPr>
              <w:pStyle w:val="TableBodyText"/>
            </w:pPr>
            <w:r>
              <w:rPr>
                <w:i/>
              </w:rPr>
              <w:t>uaqdatetime6</w:t>
            </w:r>
          </w:p>
        </w:tc>
        <w:tc>
          <w:tcPr>
            <w:tcW w:w="0" w:type="auto"/>
            <w:vAlign w:val="center"/>
          </w:tcPr>
          <w:p w:rsidR="00066F2B" w:rsidRDefault="00102096">
            <w:pPr>
              <w:pStyle w:val="TableBodyText"/>
            </w:pPr>
            <w:r>
              <w:t>DD-Month-YY date time format using the Umm al-Qura calendar [</w:t>
            </w:r>
            <w:r>
              <w:rPr>
                <w:i/>
              </w:rPr>
              <w:t>Example:</w:t>
            </w:r>
          </w:p>
          <w:p w:rsidR="00066F2B" w:rsidRDefault="00102096">
            <w:pPr>
              <w:pStyle w:val="TableBodyText"/>
            </w:pPr>
            <w:r>
              <w:rPr>
                <w:noProof/>
              </w:rPr>
              <w:drawing>
                <wp:inline distT="0" distB="0" distL="0" distR="0">
                  <wp:extent cx="981075" cy="219075"/>
                  <wp:effectExtent l="0" t="0" r="0" b="0"/>
                  <wp:docPr id="342015696"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e2f01-0000-0000-0000-000000000000" descr="Date in right to left format" title="Date in right to left format"/>
                          <pic:cNvPicPr>
                            <a:picLocks noChangeAspect="1" noChangeArrowheads="1"/>
                          </pic:cNvPicPr>
                        </pic:nvPicPr>
                        <pic:blipFill>
                          <a:blip r:embed="rId203" cstate="print"/>
                          <a:srcRect/>
                          <a:stretch>
                            <a:fillRect/>
                          </a:stretch>
                        </pic:blipFill>
                        <pic:spPr bwMode="auto">
                          <a:xfrm>
                            <a:off x="0" y="0"/>
                            <a:ext cx="981075" cy="219075"/>
                          </a:xfrm>
                          <a:prstGeom prst="rect">
                            <a:avLst/>
                          </a:prstGeom>
                          <a:noFill/>
                          <a:ln w="9525">
                            <a:noFill/>
                            <a:miter lim="800000"/>
                            <a:headEnd/>
                            <a:tailEnd/>
                          </a:ln>
                        </pic:spPr>
                      </pic:pic>
                    </a:graphicData>
                  </a:graphic>
                </wp:inline>
              </w:drawing>
            </w:r>
          </w:p>
          <w:p w:rsidR="00066F2B" w:rsidRDefault="00102096">
            <w:pPr>
              <w:pStyle w:val="TableBodyText"/>
            </w:pPr>
            <w:r>
              <w:rPr>
                <w:i/>
              </w:rPr>
              <w:t>end example</w:t>
            </w:r>
            <w:r>
              <w:t>]</w:t>
            </w:r>
          </w:p>
        </w:tc>
      </w:tr>
      <w:tr w:rsidR="00066F2B" w:rsidTr="00066F2B">
        <w:tc>
          <w:tcPr>
            <w:tcW w:w="0" w:type="auto"/>
            <w:vAlign w:val="center"/>
          </w:tcPr>
          <w:p w:rsidR="00066F2B" w:rsidRDefault="00102096">
            <w:pPr>
              <w:pStyle w:val="TableBodyText"/>
            </w:pPr>
            <w:r>
              <w:rPr>
                <w:i/>
              </w:rPr>
              <w:t>uaqdatetime7</w:t>
            </w:r>
          </w:p>
        </w:tc>
        <w:tc>
          <w:tcPr>
            <w:tcW w:w="0" w:type="auto"/>
            <w:vAlign w:val="center"/>
          </w:tcPr>
          <w:p w:rsidR="00066F2B" w:rsidRDefault="00102096">
            <w:pPr>
              <w:pStyle w:val="TableBodyText"/>
            </w:pPr>
            <w:r>
              <w:t>DD Month YYYY date time format using the Umm al-Qura calendar [</w:t>
            </w:r>
            <w:r>
              <w:rPr>
                <w:i/>
              </w:rPr>
              <w:t>Example:</w:t>
            </w:r>
          </w:p>
          <w:p w:rsidR="00066F2B" w:rsidRDefault="00102096">
            <w:pPr>
              <w:pStyle w:val="TableBodyText"/>
            </w:pPr>
            <w:r>
              <w:rPr>
                <w:noProof/>
              </w:rPr>
              <w:drawing>
                <wp:inline distT="0" distB="0" distL="0" distR="0">
                  <wp:extent cx="1047749" cy="228600"/>
                  <wp:effectExtent l="0" t="0" r="0" b="0"/>
                  <wp:docPr id="342015697" name="Picture 1" descr="Date in right to left format" title="Date in right to lef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91f2f01-0000-0000-0000-000000000000" descr="Date in right to left format" title="Date in right to left format"/>
                          <pic:cNvPicPr>
                            <a:picLocks noChangeAspect="1" noChangeArrowheads="1"/>
                          </pic:cNvPicPr>
                        </pic:nvPicPr>
                        <pic:blipFill>
                          <a:blip r:embed="rId204" cstate="print"/>
                          <a:srcRect/>
                          <a:stretch>
                            <a:fillRect/>
                          </a:stretch>
                        </pic:blipFill>
                        <pic:spPr bwMode="auto">
                          <a:xfrm>
                            <a:off x="0" y="0"/>
                            <a:ext cx="1047749" cy="228600"/>
                          </a:xfrm>
                          <a:prstGeom prst="rect">
                            <a:avLst/>
                          </a:prstGeom>
                          <a:noFill/>
                          <a:ln w="9525">
                            <a:noFill/>
                            <a:miter lim="800000"/>
                            <a:headEnd/>
                            <a:tailEnd/>
                          </a:ln>
                        </pic:spPr>
                      </pic:pic>
                    </a:graphicData>
                  </a:graphic>
                </wp:inline>
              </w:drawing>
            </w:r>
          </w:p>
          <w:p w:rsidR="00066F2B" w:rsidRDefault="00102096">
            <w:pPr>
              <w:pStyle w:val="TableBodyText"/>
            </w:pPr>
            <w:r>
              <w:rPr>
                <w:i/>
              </w:rPr>
              <w:t>end example</w:t>
            </w:r>
            <w:r>
              <w:t>]</w:t>
            </w:r>
          </w:p>
        </w:tc>
      </w:tr>
    </w:tbl>
    <w:p w:rsidR="00066F2B" w:rsidRDefault="00066F2B"/>
    <w:p w:rsidR="00066F2B" w:rsidRDefault="00102096">
      <w:pPr>
        <w:pStyle w:val="Definition-Field2"/>
      </w:pPr>
      <w:r>
        <w:t>This note applies to the following produc</w:t>
      </w:r>
      <w:r>
        <w:t>ts: Office 2013 Client (Strict), Office 2013 Server (Strict), Office 2013 Client (Transitional), Office 2013 Server (Transitional).</w:t>
      </w:r>
    </w:p>
    <w:p w:rsidR="00066F2B" w:rsidRDefault="00102096">
      <w:pPr>
        <w:pStyle w:val="Heading3"/>
      </w:pPr>
      <w:bookmarkStart w:id="2785" w:name="section_4e0431052ae44b85baa84324ca7a6367"/>
      <w:bookmarkStart w:id="2786" w:name="_Toc129235669"/>
      <w:r>
        <w:t>Part 1 Section 21.1.2.2.5, lnSpc (Line Spacing)</w:t>
      </w:r>
      <w:bookmarkEnd w:id="2785"/>
      <w:bookmarkEnd w:id="2786"/>
      <w:r>
        <w:fldChar w:fldCharType="begin"/>
      </w:r>
      <w:r>
        <w:instrText xml:space="preserve"> XE "lnSpc (Line Spacing)" </w:instrText>
      </w:r>
      <w:r>
        <w:fldChar w:fldCharType="end"/>
      </w:r>
    </w:p>
    <w:p w:rsidR="00066F2B" w:rsidRDefault="00102096">
      <w:pPr>
        <w:pStyle w:val="Definition-Field"/>
      </w:pPr>
      <w:r>
        <w:t xml:space="preserve">a.   </w:t>
      </w:r>
      <w:r>
        <w:rPr>
          <w:i/>
        </w:rPr>
        <w:t>The standard states that the lnSpc element</w:t>
      </w:r>
      <w:r>
        <w:rPr>
          <w:i/>
        </w:rPr>
        <w:t xml:space="preserve"> describes the vertical line spacing that is to be used within a paragraph.</w:t>
      </w:r>
    </w:p>
    <w:p w:rsidR="00066F2B" w:rsidRDefault="00102096">
      <w:pPr>
        <w:pStyle w:val="Definition-Field2"/>
      </w:pPr>
      <w:r>
        <w:t>In Office, the lnSpc element describes the vertical line spacing for horizontal text and horizontal line spacing for vertical text that is to be used within a paragraph.</w:t>
      </w:r>
    </w:p>
    <w:p w:rsidR="00066F2B" w:rsidRDefault="00102096">
      <w:pPr>
        <w:pStyle w:val="Definition-Field"/>
      </w:pPr>
      <w:r>
        <w:t xml:space="preserve">b.   </w:t>
      </w:r>
      <w:r>
        <w:rPr>
          <w:i/>
        </w:rPr>
        <w:t xml:space="preserve">The </w:t>
      </w:r>
      <w:r>
        <w:rPr>
          <w:i/>
        </w:rPr>
        <w:t>standard states that ST_TextSpacingPercent is read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w:t>
      </w:r>
      <w:r>
        <w:t>centages as 1000th's of a percent without trailing percent sign.</w:t>
      </w:r>
    </w:p>
    <w:p w:rsidR="00066F2B" w:rsidRDefault="00102096">
      <w:pPr>
        <w:pStyle w:val="Heading3"/>
      </w:pPr>
      <w:bookmarkStart w:id="2787" w:name="section_de16a8a159de48a5b3c08d155229b609"/>
      <w:bookmarkStart w:id="2788" w:name="_Toc129235670"/>
      <w:r>
        <w:t>Part 1 Section 21.1.2.2.6, p (Text Paragraphs)</w:t>
      </w:r>
      <w:bookmarkEnd w:id="2787"/>
      <w:bookmarkEnd w:id="2788"/>
      <w:r>
        <w:fldChar w:fldCharType="begin"/>
      </w:r>
      <w:r>
        <w:instrText xml:space="preserve"> XE "p (Text Paragraphs)" </w:instrText>
      </w:r>
      <w:r>
        <w:fldChar w:fldCharType="end"/>
      </w:r>
    </w:p>
    <w:p w:rsidR="00066F2B" w:rsidRDefault="00102096">
      <w:pPr>
        <w:pStyle w:val="Definition-Field"/>
      </w:pPr>
      <w:r>
        <w:t xml:space="preserve">a.   </w:t>
      </w:r>
      <w:r>
        <w:rPr>
          <w:i/>
        </w:rPr>
        <w:t>The standard states that if no text paragraph properties are listed, then the properties specified in the defPP</w:t>
      </w:r>
      <w:r>
        <w:rPr>
          <w:i/>
        </w:rPr>
        <w:t>r element are used.</w:t>
      </w:r>
    </w:p>
    <w:p w:rsidR="00066F2B" w:rsidRDefault="00102096">
      <w:pPr>
        <w:pStyle w:val="Definition-Field2"/>
      </w:pPr>
      <w:r>
        <w:t>Office ignores the defPPr element. If no paragraph properties are listed, then properties specified in the appropriate child element of the lstStyle element are used as described in child element pPr.</w:t>
      </w:r>
    </w:p>
    <w:p w:rsidR="00066F2B" w:rsidRDefault="00102096">
      <w:pPr>
        <w:pStyle w:val="Heading3"/>
      </w:pPr>
      <w:bookmarkStart w:id="2789" w:name="section_3bf4b4b9d1cd4610be569427e22c5fb4"/>
      <w:bookmarkStart w:id="2790" w:name="_Toc129235671"/>
      <w:r>
        <w:lastRenderedPageBreak/>
        <w:t>Part 1 Section 21.1.2.2.7, pPr (Tex</w:t>
      </w:r>
      <w:r>
        <w:t>t Paragraph Properties)</w:t>
      </w:r>
      <w:bookmarkEnd w:id="2789"/>
      <w:bookmarkEnd w:id="2790"/>
      <w:r>
        <w:fldChar w:fldCharType="begin"/>
      </w:r>
      <w:r>
        <w:instrText xml:space="preserve"> XE "pPr (Text Paragraph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66F2B" w:rsidRDefault="00102096">
      <w:pPr>
        <w:pStyle w:val="Definition-Field"/>
      </w:pPr>
      <w:r>
        <w:t xml:space="preserve">a.   </w:t>
      </w:r>
      <w:r>
        <w:rPr>
          <w:i/>
        </w:rPr>
        <w:t>The st</w:t>
      </w:r>
      <w:r>
        <w:rPr>
          <w:i/>
        </w:rPr>
        <w:t>andard does not fully describe the process for resolving missing attribute values.</w:t>
      </w:r>
    </w:p>
    <w:p w:rsidR="00066F2B" w:rsidRDefault="00102096">
      <w:r>
        <w:t>In Office, attributes not specified explicitly within this element shall have their values determined by inheritance. Attribute values will be resolved using an applicable a</w:t>
      </w:r>
      <w:r>
        <w:t>ncestor element of the same type as this element. The inheritance order in which applicable attribute value shall be applied is as follows:</w:t>
      </w:r>
    </w:p>
    <w:p w:rsidR="00066F2B" w:rsidRDefault="00102096">
      <w:r>
        <w:t>A corresponding ancestor element which is a child element of the lstStyle element ("</w:t>
      </w:r>
      <w:hyperlink r:id="rId205">
        <w:r>
          <w:rPr>
            <w:rStyle w:val="Hyperlink"/>
          </w:rPr>
          <w:t>[ISO/IEC-29500-1]</w:t>
        </w:r>
      </w:hyperlink>
      <w:r>
        <w:t xml:space="preserve"> §21.1.2.4.12; lstStyle (Text List Styles)") and has a matching paragraph level and is contained within the same package part as the text to which the attribute values shall apply.</w:t>
      </w:r>
    </w:p>
    <w:p w:rsidR="00066F2B" w:rsidRDefault="00102096">
      <w:r>
        <w:t>A corresponding child el</w:t>
      </w:r>
      <w:r>
        <w:t>ement of the element ("[ISO/IEC-29500-1] §21.1.2.4.12; lstStyle (Text List Styles)") and contained within the theme element ("[ISO/IEC-29500-1] §20.1.6.9; theme (Theme)").</w:t>
      </w:r>
    </w:p>
    <w:p w:rsidR="00066F2B" w:rsidRDefault="00102096">
      <w:r>
        <w:t>If the value of an attribute is not determined via this process, the default value s</w:t>
      </w:r>
      <w:r>
        <w:t>pecified within this element shall be used.</w:t>
      </w:r>
    </w:p>
    <w:p w:rsidR="00066F2B" w:rsidRDefault="00102096">
      <w:r>
        <w:t>PowerPoint uses a corresponding child element which is contained within the corresponding sldMaster element ("[ISO/IEC-29500-1] §19.3.1.42; sldMaster (Slide Master)") if the value of an attribute is not determine</w:t>
      </w:r>
      <w:r>
        <w:t>d by this inheritance order. If the corresponding sldMaster element ("[ISO/IEC-29500-1] §19.3.1.42; sldMaster (Slide Master)") does not specify the value of the attribute and the value was not determined from the inheritance order, then the default value s</w:t>
      </w:r>
      <w:r>
        <w:t>pecified within this element shall be used.</w:t>
      </w:r>
    </w:p>
    <w:p w:rsidR="00066F2B" w:rsidRDefault="00102096">
      <w:pPr>
        <w:pStyle w:val="Heading3"/>
      </w:pPr>
      <w:bookmarkStart w:id="2791" w:name="section_3b7a30185a6447d6b61afac31f921cd5"/>
      <w:bookmarkStart w:id="2792" w:name="_Toc129235672"/>
      <w:r>
        <w:t>Part 1 Section 21.1.2.2.9, spcAft (Space After)</w:t>
      </w:r>
      <w:bookmarkEnd w:id="2791"/>
      <w:bookmarkEnd w:id="2792"/>
      <w:r>
        <w:fldChar w:fldCharType="begin"/>
      </w:r>
      <w:r>
        <w:instrText xml:space="preserve"> XE "spcAft (Space After)" </w:instrText>
      </w:r>
      <w:r>
        <w:fldChar w:fldCharType="end"/>
      </w:r>
    </w:p>
    <w:p w:rsidR="00066F2B" w:rsidRDefault="00102096">
      <w:pPr>
        <w:pStyle w:val="Definition-Field"/>
      </w:pPr>
      <w:r>
        <w:t xml:space="preserve">a.   </w:t>
      </w:r>
      <w:r>
        <w:rPr>
          <w:i/>
        </w:rPr>
        <w:t>The standard states that the spcAft element specifies the amount of vertical white space that will be present after a paragraph.</w:t>
      </w:r>
    </w:p>
    <w:p w:rsidR="00066F2B" w:rsidRDefault="00102096">
      <w:pPr>
        <w:pStyle w:val="Definition-Field2"/>
      </w:pPr>
      <w:r>
        <w:t>O</w:t>
      </w:r>
      <w:r>
        <w:t>ffice uses the spcAft element to determine the amount of white space that will be present after a paragraph.</w:t>
      </w:r>
    </w:p>
    <w:p w:rsidR="00066F2B" w:rsidRDefault="00102096">
      <w:pPr>
        <w:pStyle w:val="Heading3"/>
      </w:pPr>
      <w:bookmarkStart w:id="2793" w:name="section_8f2f2352b15c4cea8df4df014e163284"/>
      <w:bookmarkStart w:id="2794" w:name="_Toc129235673"/>
      <w:r>
        <w:t>Part 1 Section 21.1.2.2.10, spcBef (Space Before)</w:t>
      </w:r>
      <w:bookmarkEnd w:id="2793"/>
      <w:bookmarkEnd w:id="2794"/>
      <w:r>
        <w:fldChar w:fldCharType="begin"/>
      </w:r>
      <w:r>
        <w:instrText xml:space="preserve"> XE "spcBef (Space Before)" </w:instrText>
      </w:r>
      <w:r>
        <w:fldChar w:fldCharType="end"/>
      </w:r>
    </w:p>
    <w:p w:rsidR="00066F2B" w:rsidRDefault="00102096">
      <w:pPr>
        <w:pStyle w:val="Definition-Field"/>
      </w:pPr>
      <w:r>
        <w:t xml:space="preserve">a.   </w:t>
      </w:r>
      <w:r>
        <w:rPr>
          <w:i/>
        </w:rPr>
        <w:t xml:space="preserve">The standard states that the spcBef element specifies the </w:t>
      </w:r>
      <w:r>
        <w:rPr>
          <w:i/>
        </w:rPr>
        <w:t>amount of vertical white space that will be present before a paragraph.</w:t>
      </w:r>
    </w:p>
    <w:p w:rsidR="00066F2B" w:rsidRDefault="00102096">
      <w:pPr>
        <w:pStyle w:val="Definition-Field2"/>
      </w:pPr>
      <w:r>
        <w:t>Office uses the spcBef element to determine the amount of white space that will be present before a paragraph.</w:t>
      </w:r>
    </w:p>
    <w:p w:rsidR="00066F2B" w:rsidRDefault="00102096">
      <w:pPr>
        <w:pStyle w:val="Heading3"/>
      </w:pPr>
      <w:bookmarkStart w:id="2795" w:name="section_615c948905fc4c5bb961b56461c8ce69"/>
      <w:bookmarkStart w:id="2796" w:name="_Toc129235674"/>
      <w:r>
        <w:t>Part 1 Section 21.1.2.2.11, spcPct (Spacing Percent)</w:t>
      </w:r>
      <w:bookmarkEnd w:id="2795"/>
      <w:bookmarkEnd w:id="2796"/>
      <w:r>
        <w:fldChar w:fldCharType="begin"/>
      </w:r>
      <w:r>
        <w:instrText xml:space="preserve"> XE "spcPct (Spacing </w:instrText>
      </w:r>
      <w:r>
        <w:instrText xml:space="preserve">Percent)" </w:instrText>
      </w:r>
      <w:r>
        <w:fldChar w:fldCharType="end"/>
      </w:r>
    </w:p>
    <w:p w:rsidR="00066F2B" w:rsidRDefault="00102096">
      <w:pPr>
        <w:pStyle w:val="Definition-Field"/>
      </w:pPr>
      <w:r>
        <w:t xml:space="preserve">a.   </w:t>
      </w:r>
      <w:r>
        <w:rPr>
          <w:i/>
        </w:rPr>
        <w:t>The standard states that ST_TextSpacingPercent is read and written as a percent with a trailing percent sign.</w:t>
      </w:r>
    </w:p>
    <w:p w:rsidR="00066F2B" w:rsidRDefault="00102096">
      <w:pPr>
        <w:pStyle w:val="Definition-Field2"/>
      </w:pPr>
      <w:r>
        <w:t xml:space="preserve">Office will read in percentages formatted with a trailing percent sign or as 1000th of a percent without trailing percent sign, </w:t>
      </w:r>
      <w:r>
        <w:t>but only write out percentages as 1000th's of a percent without trailing percent sign.</w:t>
      </w:r>
    </w:p>
    <w:p w:rsidR="00066F2B" w:rsidRDefault="00102096">
      <w:pPr>
        <w:pStyle w:val="Heading3"/>
      </w:pPr>
      <w:bookmarkStart w:id="2797" w:name="section_ea47d4567ab64103a0e600afc4917ce3"/>
      <w:bookmarkStart w:id="2798" w:name="_Toc129235675"/>
      <w:r>
        <w:t>Part 1 Section 21.1.2.3.1, cs (Complex Script Font)</w:t>
      </w:r>
      <w:bookmarkEnd w:id="2797"/>
      <w:bookmarkEnd w:id="2798"/>
      <w:r>
        <w:fldChar w:fldCharType="begin"/>
      </w:r>
      <w:r>
        <w:instrText xml:space="preserve"> XE "cs (Complex Script Font)" </w:instrText>
      </w:r>
      <w:r>
        <w:fldChar w:fldCharType="end"/>
      </w:r>
    </w:p>
    <w:p w:rsidR="00066F2B" w:rsidRDefault="00102096">
      <w:pPr>
        <w:pStyle w:val="Definition-Field2"/>
      </w:pPr>
      <w:r>
        <w:rPr>
          <w:i/>
        </w:rPr>
        <w:t>For additional notes that apply to this portion of the standard, please see the note</w:t>
      </w:r>
      <w:r>
        <w:rPr>
          <w:i/>
        </w:rPr>
        <w:t xml:space="preserve">s for </w:t>
      </w:r>
      <w:hyperlink w:anchor="Section_e6784cb715474ee5addc730cac8b4d00">
        <w:r>
          <w:rPr>
            <w:rStyle w:val="Hyperlink"/>
          </w:rPr>
          <w:t>latin, §21.1.2.3.7(a-d)</w:t>
        </w:r>
      </w:hyperlink>
      <w:r>
        <w:rPr>
          <w:i/>
        </w:rPr>
        <w:t>.</w:t>
      </w:r>
    </w:p>
    <w:p w:rsidR="00066F2B" w:rsidRDefault="00102096">
      <w:pPr>
        <w:pStyle w:val="Heading3"/>
      </w:pPr>
      <w:bookmarkStart w:id="2799" w:name="section_0bce0eae61a547dfa1c3c10b2f446fb5"/>
      <w:bookmarkStart w:id="2800" w:name="_Toc129235676"/>
      <w:r>
        <w:lastRenderedPageBreak/>
        <w:t>Part 1 Section 21.1.2.3.2, defRPr (Default Text Run Properties)</w:t>
      </w:r>
      <w:bookmarkEnd w:id="2799"/>
      <w:bookmarkEnd w:id="2800"/>
      <w:r>
        <w:fldChar w:fldCharType="begin"/>
      </w:r>
      <w:r>
        <w:instrText xml:space="preserve"> XE "defRPr (Default Text Run Properties)" </w:instrText>
      </w:r>
      <w:r>
        <w:fldChar w:fldCharType="end"/>
      </w:r>
    </w:p>
    <w:p w:rsidR="00066F2B" w:rsidRDefault="00102096">
      <w:pPr>
        <w:pStyle w:val="Definition-Field2"/>
      </w:pPr>
      <w:r>
        <w:rPr>
          <w:i/>
        </w:rPr>
        <w:t>For additional notes that apply to this portion of th</w:t>
      </w:r>
      <w:r>
        <w:rPr>
          <w:i/>
        </w:rPr>
        <w:t xml:space="preserve">e standard, please see the notes for </w:t>
      </w:r>
      <w:hyperlink w:anchor="Section_953e072cf2344373b0173f1f71eac93b">
        <w:r>
          <w:rPr>
            <w:rStyle w:val="Hyperlink"/>
          </w:rPr>
          <w:t>rPr, §21.1.2.3.9(a, b,d-g)</w:t>
        </w:r>
      </w:hyperlink>
      <w:r>
        <w:rPr>
          <w:i/>
        </w:rPr>
        <w:t>.</w:t>
      </w:r>
    </w:p>
    <w:p w:rsidR="00066F2B" w:rsidRDefault="00102096">
      <w:pPr>
        <w:pStyle w:val="Heading3"/>
      </w:pPr>
      <w:bookmarkStart w:id="2801" w:name="section_0805d87ac1c945c0905e342f9b3a4473"/>
      <w:bookmarkStart w:id="2802" w:name="_Toc129235677"/>
      <w:r>
        <w:t>Part 1 Section 21.1.2.3.3, ea (East Asian Font)</w:t>
      </w:r>
      <w:bookmarkEnd w:id="2801"/>
      <w:bookmarkEnd w:id="2802"/>
      <w:r>
        <w:fldChar w:fldCharType="begin"/>
      </w:r>
      <w:r>
        <w:instrText xml:space="preserve"> XE "ea (East Asian Font)" </w:instrText>
      </w:r>
      <w:r>
        <w:fldChar w:fldCharType="end"/>
      </w:r>
    </w:p>
    <w:p w:rsidR="00066F2B" w:rsidRDefault="00102096">
      <w:pPr>
        <w:pStyle w:val="Definition-Field2"/>
      </w:pPr>
      <w:r>
        <w:rPr>
          <w:i/>
        </w:rPr>
        <w:t xml:space="preserve">For additional notes that apply to this portion of </w:t>
      </w:r>
      <w:r>
        <w:rPr>
          <w:i/>
        </w:rPr>
        <w:t xml:space="preserve">the standard, please see the notes for </w:t>
      </w:r>
      <w:hyperlink w:anchor="Section_e6784cb715474ee5addc730cac8b4d00">
        <w:r>
          <w:rPr>
            <w:rStyle w:val="Hyperlink"/>
          </w:rPr>
          <w:t>latin, §21.1.2.3.7(a-d)</w:t>
        </w:r>
      </w:hyperlink>
      <w:r>
        <w:rPr>
          <w:i/>
        </w:rPr>
        <w:t>.</w:t>
      </w:r>
    </w:p>
    <w:p w:rsidR="00066F2B" w:rsidRDefault="00102096">
      <w:pPr>
        <w:pStyle w:val="Heading3"/>
      </w:pPr>
      <w:bookmarkStart w:id="2803" w:name="section_a65b76db6abc49898cd1baa9a3500f6f"/>
      <w:bookmarkStart w:id="2804" w:name="_Toc129235678"/>
      <w:r>
        <w:t>Part 1 Section 21.1.2.3.5, hlinkClick (Click Hyperlink)</w:t>
      </w:r>
      <w:bookmarkEnd w:id="2803"/>
      <w:bookmarkEnd w:id="2804"/>
      <w:r>
        <w:fldChar w:fldCharType="begin"/>
      </w:r>
      <w:r>
        <w:instrText xml:space="preserve"> XE "hlinkClick (Click Hyperlink)" </w:instrText>
      </w:r>
      <w:r>
        <w:fldChar w:fldCharType="end"/>
      </w:r>
    </w:p>
    <w:p w:rsidR="00066F2B" w:rsidRDefault="00102096">
      <w:pPr>
        <w:pStyle w:val="Definition-Field"/>
      </w:pPr>
      <w:r>
        <w:t xml:space="preserve">a.   </w:t>
      </w:r>
      <w:r>
        <w:rPr>
          <w:i/>
        </w:rPr>
        <w:t xml:space="preserve">The standard states that the </w:t>
      </w:r>
      <w:r>
        <w:rPr>
          <w:i/>
        </w:rPr>
        <w:t>action attribute of the hlinkClick, hlinkHover and hlinkMouseOver elements may use an unrestricted string.</w:t>
      </w:r>
    </w:p>
    <w:p w:rsidR="00066F2B" w:rsidRDefault="00102096">
      <w:r>
        <w:t>PowerPoint reserves the following values for the action attribute:</w:t>
      </w:r>
    </w:p>
    <w:tbl>
      <w:tblPr>
        <w:tblStyle w:val="Table-ShadedHeader"/>
        <w:tblW w:w="0" w:type="auto"/>
        <w:tblLook w:val="04A0" w:firstRow="1" w:lastRow="0" w:firstColumn="1" w:lastColumn="0" w:noHBand="0" w:noVBand="1"/>
      </w:tblPr>
      <w:tblGrid>
        <w:gridCol w:w="4369"/>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ppaction://customshow?id=SHOW_ID</w:t>
            </w:r>
          </w:p>
        </w:tc>
        <w:tc>
          <w:tcPr>
            <w:tcW w:w="0" w:type="auto"/>
            <w:vAlign w:val="center"/>
          </w:tcPr>
          <w:p w:rsidR="00066F2B" w:rsidRDefault="00102096">
            <w:pPr>
              <w:pStyle w:val="TableBodyText"/>
            </w:pPr>
            <w:r>
              <w:t xml:space="preserve">Specifies that the link shall </w:t>
            </w:r>
            <w:r>
              <w:t>launch a custom show from the custShowLst element ("</w:t>
            </w:r>
            <w:hyperlink r:id="rId206">
              <w:r>
                <w:rPr>
                  <w:rStyle w:val="Hyperlink"/>
                </w:rPr>
                <w:t>[ISO/IEC-29500-1]</w:t>
              </w:r>
            </w:hyperlink>
            <w:r>
              <w:t xml:space="preserve"> §19.2.1.7; custShowLst (List of Custom Shows)"). The SHOW_ID variable shall be replaced with the custom show id as speci</w:t>
            </w:r>
            <w:r>
              <w:t>fied in the custShow element ("[ISO/IEC-29500-1] §19.2.1.6; custShow (Custom Show)").</w:t>
            </w:r>
          </w:p>
        </w:tc>
      </w:tr>
      <w:tr w:rsidR="00066F2B" w:rsidTr="00066F2B">
        <w:tc>
          <w:tcPr>
            <w:tcW w:w="0" w:type="auto"/>
            <w:vAlign w:val="center"/>
          </w:tcPr>
          <w:p w:rsidR="00066F2B" w:rsidRDefault="00102096">
            <w:pPr>
              <w:pStyle w:val="TableBodyText"/>
            </w:pPr>
            <w:r>
              <w:t>ppaction://customshow?id=SHOW_ID&amp;return=true</w:t>
            </w:r>
          </w:p>
        </w:tc>
        <w:tc>
          <w:tcPr>
            <w:tcW w:w="0" w:type="auto"/>
            <w:vAlign w:val="center"/>
          </w:tcPr>
          <w:p w:rsidR="00066F2B" w:rsidRDefault="00102096">
            <w:pPr>
              <w:pStyle w:val="TableBodyText"/>
            </w:pPr>
            <w:r>
              <w:t>Specifies that the link shall launch a custom show from the custShowLst element ("[ISO/IEC-29500-1] §19.2.1.7; custShowLst (</w:t>
            </w:r>
            <w:r>
              <w:t>List of Custom Shows)"). After the end of the custom show, viewing of this presentation package shall resume. The SHOW_ID variable shall be replaced with the custom show id as specified in the custShow element ("[ISO/IEC-29500-1] §19.2.1.6; custShow (Custo</w:t>
            </w:r>
            <w:r>
              <w:t>m Show)").</w:t>
            </w:r>
          </w:p>
        </w:tc>
      </w:tr>
      <w:tr w:rsidR="00066F2B" w:rsidTr="00066F2B">
        <w:tc>
          <w:tcPr>
            <w:tcW w:w="0" w:type="auto"/>
            <w:vAlign w:val="center"/>
          </w:tcPr>
          <w:p w:rsidR="00066F2B" w:rsidRDefault="00102096">
            <w:pPr>
              <w:pStyle w:val="TableBodyText"/>
            </w:pPr>
            <w:r>
              <w:t>ppaction://hlinkfile</w:t>
            </w:r>
          </w:p>
        </w:tc>
        <w:tc>
          <w:tcPr>
            <w:tcW w:w="0" w:type="auto"/>
            <w:vAlign w:val="center"/>
          </w:tcPr>
          <w:p w:rsidR="00066F2B" w:rsidRDefault="00102096">
            <w:pPr>
              <w:pStyle w:val="TableBodyText"/>
            </w:pPr>
            <w:r>
              <w:t>Specifies that the link shall open a file external to this presentation package. The r:id attribute for this element specifies the corresponding relationship containing the reference to the external file.</w:t>
            </w:r>
          </w:p>
        </w:tc>
      </w:tr>
      <w:tr w:rsidR="00066F2B" w:rsidTr="00066F2B">
        <w:tc>
          <w:tcPr>
            <w:tcW w:w="0" w:type="auto"/>
            <w:vAlign w:val="center"/>
          </w:tcPr>
          <w:p w:rsidR="00066F2B" w:rsidRDefault="00102096">
            <w:pPr>
              <w:pStyle w:val="TableBodyText"/>
            </w:pPr>
            <w:r>
              <w:t>ppaction://hlinkp</w:t>
            </w:r>
            <w:r>
              <w:t>res?slideindex=SLIDE_NUM</w:t>
            </w:r>
          </w:p>
        </w:tc>
        <w:tc>
          <w:tcPr>
            <w:tcW w:w="0" w:type="auto"/>
            <w:vAlign w:val="center"/>
          </w:tcPr>
          <w:p w:rsidR="00066F2B" w:rsidRDefault="00102096">
            <w:pPr>
              <w:pStyle w:val="TableBodyText"/>
            </w:pPr>
            <w:r>
              <w:t>Specifies that the link shall launch a presentation external to this presentation package. The r:id attribute for this element specifies the corresponding relationship containing the reference to the external file. The SLIDE_NUM va</w:t>
            </w:r>
            <w:r>
              <w:t>riable shall be replaced with a slide number in the external presentation that the viewing shall be started on.</w:t>
            </w:r>
          </w:p>
        </w:tc>
      </w:tr>
      <w:tr w:rsidR="00066F2B" w:rsidTr="00066F2B">
        <w:tc>
          <w:tcPr>
            <w:tcW w:w="0" w:type="auto"/>
            <w:vAlign w:val="center"/>
          </w:tcPr>
          <w:p w:rsidR="00066F2B" w:rsidRDefault="00102096">
            <w:pPr>
              <w:pStyle w:val="TableBodyText"/>
            </w:pPr>
            <w:r>
              <w:t>ppaction://hlinkshowjump?jump=endshow</w:t>
            </w:r>
          </w:p>
        </w:tc>
        <w:tc>
          <w:tcPr>
            <w:tcW w:w="0" w:type="auto"/>
            <w:vAlign w:val="center"/>
          </w:tcPr>
          <w:p w:rsidR="00066F2B" w:rsidRDefault="00102096">
            <w:pPr>
              <w:pStyle w:val="TableBodyText"/>
            </w:pPr>
            <w:r>
              <w:t>Specifies that the link shall end the presentation.</w:t>
            </w:r>
          </w:p>
        </w:tc>
      </w:tr>
      <w:tr w:rsidR="00066F2B" w:rsidTr="00066F2B">
        <w:tc>
          <w:tcPr>
            <w:tcW w:w="0" w:type="auto"/>
            <w:vAlign w:val="center"/>
          </w:tcPr>
          <w:p w:rsidR="00066F2B" w:rsidRDefault="00102096">
            <w:pPr>
              <w:pStyle w:val="TableBodyText"/>
            </w:pPr>
            <w:r>
              <w:t>ppaction://hlinkshowjump?jump=firstslide</w:t>
            </w:r>
          </w:p>
        </w:tc>
        <w:tc>
          <w:tcPr>
            <w:tcW w:w="0" w:type="auto"/>
            <w:vAlign w:val="center"/>
          </w:tcPr>
          <w:p w:rsidR="00066F2B" w:rsidRDefault="00102096">
            <w:pPr>
              <w:pStyle w:val="TableBodyText"/>
            </w:pPr>
            <w:r>
              <w:t xml:space="preserve">Specifies </w:t>
            </w:r>
            <w:r>
              <w:t>that the link shall target the viewing of the first slide within this presentation package.</w:t>
            </w:r>
          </w:p>
        </w:tc>
      </w:tr>
      <w:tr w:rsidR="00066F2B" w:rsidTr="00066F2B">
        <w:tc>
          <w:tcPr>
            <w:tcW w:w="0" w:type="auto"/>
            <w:vAlign w:val="center"/>
          </w:tcPr>
          <w:p w:rsidR="00066F2B" w:rsidRDefault="00102096">
            <w:pPr>
              <w:pStyle w:val="TableBodyText"/>
            </w:pPr>
            <w:r>
              <w:t>ppaction://hlinkshowjump?jump=lastslide</w:t>
            </w:r>
          </w:p>
        </w:tc>
        <w:tc>
          <w:tcPr>
            <w:tcW w:w="0" w:type="auto"/>
            <w:vAlign w:val="center"/>
          </w:tcPr>
          <w:p w:rsidR="00066F2B" w:rsidRDefault="00102096">
            <w:pPr>
              <w:pStyle w:val="TableBodyText"/>
            </w:pPr>
            <w:r>
              <w:t>Specifies that the link shall target the viewing of the last slide within this presentation package.</w:t>
            </w:r>
          </w:p>
        </w:tc>
      </w:tr>
      <w:tr w:rsidR="00066F2B" w:rsidTr="00066F2B">
        <w:tc>
          <w:tcPr>
            <w:tcW w:w="0" w:type="auto"/>
            <w:vAlign w:val="center"/>
          </w:tcPr>
          <w:p w:rsidR="00066F2B" w:rsidRDefault="00102096">
            <w:pPr>
              <w:pStyle w:val="TableBodyText"/>
            </w:pPr>
            <w:r>
              <w:t>ppaction://hlinkshowj</w:t>
            </w:r>
            <w:r>
              <w:t>ump?jump=lastslideviewed</w:t>
            </w:r>
          </w:p>
        </w:tc>
        <w:tc>
          <w:tcPr>
            <w:tcW w:w="0" w:type="auto"/>
            <w:vAlign w:val="center"/>
          </w:tcPr>
          <w:p w:rsidR="00066F2B" w:rsidRDefault="00102096">
            <w:pPr>
              <w:pStyle w:val="TableBodyText"/>
            </w:pPr>
            <w:r>
              <w:t>Specifies that the link shall target the viewing of the slide previously visited within this presentation package.</w:t>
            </w:r>
          </w:p>
        </w:tc>
      </w:tr>
      <w:tr w:rsidR="00066F2B" w:rsidTr="00066F2B">
        <w:tc>
          <w:tcPr>
            <w:tcW w:w="0" w:type="auto"/>
            <w:vAlign w:val="center"/>
          </w:tcPr>
          <w:p w:rsidR="00066F2B" w:rsidRDefault="00102096">
            <w:pPr>
              <w:pStyle w:val="TableBodyText"/>
            </w:pPr>
            <w:r>
              <w:t>ppaction://hlinkshowjump?jump=nextslide</w:t>
            </w:r>
          </w:p>
        </w:tc>
        <w:tc>
          <w:tcPr>
            <w:tcW w:w="0" w:type="auto"/>
            <w:vAlign w:val="center"/>
          </w:tcPr>
          <w:p w:rsidR="00066F2B" w:rsidRDefault="00102096">
            <w:pPr>
              <w:pStyle w:val="TableBodyText"/>
            </w:pPr>
            <w:r>
              <w:t xml:space="preserve">Specifies that the link shall target the viewing of the next slide within </w:t>
            </w:r>
            <w:r>
              <w:t>this presentation package.</w:t>
            </w:r>
          </w:p>
        </w:tc>
      </w:tr>
      <w:tr w:rsidR="00066F2B" w:rsidTr="00066F2B">
        <w:tc>
          <w:tcPr>
            <w:tcW w:w="0" w:type="auto"/>
            <w:vAlign w:val="center"/>
          </w:tcPr>
          <w:p w:rsidR="00066F2B" w:rsidRDefault="00102096">
            <w:pPr>
              <w:pStyle w:val="TableBodyText"/>
            </w:pPr>
            <w:r>
              <w:t>ppaction://hlinkshowjump?jump=previousslide</w:t>
            </w:r>
          </w:p>
        </w:tc>
        <w:tc>
          <w:tcPr>
            <w:tcW w:w="0" w:type="auto"/>
            <w:vAlign w:val="center"/>
          </w:tcPr>
          <w:p w:rsidR="00066F2B" w:rsidRDefault="00102096">
            <w:pPr>
              <w:pStyle w:val="TableBodyText"/>
            </w:pPr>
            <w:r>
              <w:t xml:space="preserve">Specifies that the link shall target the viewing of the </w:t>
            </w:r>
            <w:r>
              <w:lastRenderedPageBreak/>
              <w:t>previous slide within this presentation package.</w:t>
            </w:r>
          </w:p>
        </w:tc>
      </w:tr>
      <w:tr w:rsidR="00066F2B" w:rsidTr="00066F2B">
        <w:tc>
          <w:tcPr>
            <w:tcW w:w="0" w:type="auto"/>
            <w:vAlign w:val="center"/>
          </w:tcPr>
          <w:p w:rsidR="00066F2B" w:rsidRDefault="00102096">
            <w:pPr>
              <w:pStyle w:val="TableBodyText"/>
            </w:pPr>
            <w:r>
              <w:lastRenderedPageBreak/>
              <w:t>ppaction://hlinkshowjump?jump=SLIDE_NUM</w:t>
            </w:r>
          </w:p>
        </w:tc>
        <w:tc>
          <w:tcPr>
            <w:tcW w:w="0" w:type="auto"/>
            <w:vAlign w:val="center"/>
          </w:tcPr>
          <w:p w:rsidR="00066F2B" w:rsidRDefault="00102096">
            <w:pPr>
              <w:pStyle w:val="TableBodyText"/>
            </w:pPr>
            <w:r>
              <w:t>Specifies that the link shall target t</w:t>
            </w:r>
            <w:r>
              <w:t>he viewing of the slide in within this presentation package specified by SLIDE_NUM. The SLIDE_NUM variable shall be replaced with a slide number in this presentation package that will be targeted.</w:t>
            </w:r>
          </w:p>
        </w:tc>
      </w:tr>
      <w:tr w:rsidR="00066F2B" w:rsidTr="00066F2B">
        <w:tc>
          <w:tcPr>
            <w:tcW w:w="0" w:type="auto"/>
            <w:vAlign w:val="center"/>
          </w:tcPr>
          <w:p w:rsidR="00066F2B" w:rsidRDefault="00102096">
            <w:pPr>
              <w:pStyle w:val="TableBodyText"/>
            </w:pPr>
            <w:r>
              <w:t>ppaction://hlinksldjump</w:t>
            </w:r>
          </w:p>
        </w:tc>
        <w:tc>
          <w:tcPr>
            <w:tcW w:w="0" w:type="auto"/>
            <w:vAlign w:val="center"/>
          </w:tcPr>
          <w:p w:rsidR="00066F2B" w:rsidRDefault="00102096">
            <w:pPr>
              <w:pStyle w:val="TableBodyText"/>
            </w:pPr>
            <w:r>
              <w:t>Specifies that the link shall targ</w:t>
            </w:r>
            <w:r>
              <w:t>et the viewing of a specific slide within this presentation package. The r:id attribute for this element specifies the corresponding relationship containing the reference to the slide part which shall be viewed.</w:t>
            </w:r>
          </w:p>
        </w:tc>
      </w:tr>
      <w:tr w:rsidR="00066F2B" w:rsidTr="00066F2B">
        <w:tc>
          <w:tcPr>
            <w:tcW w:w="0" w:type="auto"/>
            <w:vAlign w:val="center"/>
          </w:tcPr>
          <w:p w:rsidR="00066F2B" w:rsidRDefault="00102096">
            <w:pPr>
              <w:pStyle w:val="TableBodyText"/>
            </w:pPr>
            <w:r>
              <w:t>ppaction://macro?name=MACRO_NAME</w:t>
            </w:r>
          </w:p>
        </w:tc>
        <w:tc>
          <w:tcPr>
            <w:tcW w:w="0" w:type="auto"/>
            <w:vAlign w:val="center"/>
          </w:tcPr>
          <w:p w:rsidR="00066F2B" w:rsidRDefault="00102096">
            <w:pPr>
              <w:pStyle w:val="TableBodyText"/>
            </w:pPr>
            <w:r>
              <w:t xml:space="preserve">Specifies </w:t>
            </w:r>
            <w:r>
              <w:t>that the link shall run a macro contained within this presentation. The MACRO_NAME variable shall be replaced with the name of the macro module.</w:t>
            </w:r>
          </w:p>
        </w:tc>
      </w:tr>
      <w:tr w:rsidR="00066F2B" w:rsidTr="00066F2B">
        <w:tc>
          <w:tcPr>
            <w:tcW w:w="0" w:type="auto"/>
            <w:vAlign w:val="center"/>
          </w:tcPr>
          <w:p w:rsidR="00066F2B" w:rsidRDefault="00102096">
            <w:pPr>
              <w:pStyle w:val="TableBodyText"/>
            </w:pPr>
            <w:r>
              <w:t>ppaction://program</w:t>
            </w:r>
          </w:p>
        </w:tc>
        <w:tc>
          <w:tcPr>
            <w:tcW w:w="0" w:type="auto"/>
            <w:vAlign w:val="center"/>
          </w:tcPr>
          <w:p w:rsidR="00066F2B" w:rsidRDefault="00102096">
            <w:pPr>
              <w:pStyle w:val="TableBodyText"/>
            </w:pPr>
            <w:r>
              <w:t>Specifies that the link shall run an application external to this presentation package. The</w:t>
            </w:r>
            <w:r>
              <w:t xml:space="preserve"> r:id attribute for this element specifies the corresponding relationship containing the reference to the application.</w:t>
            </w:r>
          </w:p>
        </w:tc>
      </w:tr>
      <w:tr w:rsidR="00066F2B" w:rsidTr="00066F2B">
        <w:tc>
          <w:tcPr>
            <w:tcW w:w="0" w:type="auto"/>
            <w:vAlign w:val="center"/>
          </w:tcPr>
          <w:p w:rsidR="00066F2B" w:rsidRDefault="00102096">
            <w:pPr>
              <w:pStyle w:val="TableBodyText"/>
            </w:pPr>
            <w:r>
              <w:t>ppaction://noaction</w:t>
            </w:r>
          </w:p>
        </w:tc>
        <w:tc>
          <w:tcPr>
            <w:tcW w:w="0" w:type="auto"/>
            <w:vAlign w:val="center"/>
          </w:tcPr>
          <w:p w:rsidR="00066F2B" w:rsidRDefault="00102096">
            <w:pPr>
              <w:pStyle w:val="TableBodyText"/>
            </w:pPr>
            <w:r>
              <w:t>This value of the action attribute does not specify any action performed by the link. The link will continue to resp</w:t>
            </w:r>
            <w:r>
              <w:t>ect highlight attribute and snd element if present.</w:t>
            </w:r>
          </w:p>
        </w:tc>
      </w:tr>
      <w:tr w:rsidR="00066F2B" w:rsidTr="00066F2B">
        <w:tc>
          <w:tcPr>
            <w:tcW w:w="0" w:type="auto"/>
            <w:vAlign w:val="center"/>
          </w:tcPr>
          <w:p w:rsidR="00066F2B" w:rsidRDefault="00102096">
            <w:pPr>
              <w:pStyle w:val="TableBodyText"/>
            </w:pPr>
            <w:r>
              <w:t>ppaction://media</w:t>
            </w:r>
          </w:p>
        </w:tc>
        <w:tc>
          <w:tcPr>
            <w:tcW w:w="0" w:type="auto"/>
            <w:vAlign w:val="center"/>
          </w:tcPr>
          <w:p w:rsidR="00066F2B" w:rsidRDefault="00102096">
            <w:pPr>
              <w:pStyle w:val="TableBodyText"/>
            </w:pPr>
            <w:r>
              <w:t xml:space="preserve">Specifies that the link shall initiate playback of the media object specified by the parent element. </w:t>
            </w:r>
          </w:p>
        </w:tc>
      </w:tr>
      <w:tr w:rsidR="00066F2B" w:rsidTr="00066F2B">
        <w:tc>
          <w:tcPr>
            <w:tcW w:w="0" w:type="auto"/>
            <w:vAlign w:val="center"/>
          </w:tcPr>
          <w:p w:rsidR="00066F2B" w:rsidRDefault="00102096">
            <w:pPr>
              <w:pStyle w:val="TableBodyText"/>
            </w:pPr>
            <w:r>
              <w:t>ppaction://ole?verb=OLE_VERB_INDEX</w:t>
            </w:r>
          </w:p>
        </w:tc>
        <w:tc>
          <w:tcPr>
            <w:tcW w:w="0" w:type="auto"/>
            <w:vAlign w:val="center"/>
          </w:tcPr>
          <w:p w:rsidR="00066F2B" w:rsidRDefault="00102096">
            <w:pPr>
              <w:pStyle w:val="TableBodyText"/>
            </w:pPr>
            <w:r>
              <w:t>Specifies that the link shall execute the verb o</w:t>
            </w:r>
            <w:r>
              <w:t>n an OLE object specified by OLE_VERB_INDEX. The OLE_VERB_INDEX variable shall be replaced with the verb number of the verb registered by the OLE object that shall be executed.</w:t>
            </w:r>
          </w:p>
        </w:tc>
      </w:tr>
    </w:tbl>
    <w:p w:rsidR="00066F2B" w:rsidRDefault="00066F2B"/>
    <w:p w:rsidR="00066F2B" w:rsidRDefault="00102096">
      <w:pPr>
        <w:pStyle w:val="Heading3"/>
      </w:pPr>
      <w:bookmarkStart w:id="2805" w:name="section_98300ab2307b45f49a00b98df349c87b"/>
      <w:bookmarkStart w:id="2806" w:name="_Toc129235679"/>
      <w:r>
        <w:t>Part 1 Section 21.1.2.3.6, hlinkMouseOver (Mouse-Over Hyperlink)</w:t>
      </w:r>
      <w:bookmarkEnd w:id="2805"/>
      <w:bookmarkEnd w:id="2806"/>
      <w:r>
        <w:fldChar w:fldCharType="begin"/>
      </w:r>
      <w:r>
        <w:instrText xml:space="preserve"> XE "hlinkMou</w:instrText>
      </w:r>
      <w:r>
        <w:instrText xml:space="preserve">seOver (Mouse-Over Hyperlink)"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65b76db6abc49898cd1baa9a3500f6f">
        <w:r>
          <w:rPr>
            <w:rStyle w:val="Hyperlink"/>
          </w:rPr>
          <w:t>hlinkClick, §21.1.2.3.5(a)</w:t>
        </w:r>
      </w:hyperlink>
      <w:r>
        <w:rPr>
          <w:i/>
        </w:rPr>
        <w:t>.</w:t>
      </w:r>
    </w:p>
    <w:p w:rsidR="00066F2B" w:rsidRDefault="00102096">
      <w:pPr>
        <w:pStyle w:val="Heading3"/>
      </w:pPr>
      <w:bookmarkStart w:id="2807" w:name="section_e6784cb715474ee5addc730cac8b4d00"/>
      <w:bookmarkStart w:id="2808" w:name="_Toc129235680"/>
      <w:r>
        <w:t>Part 1 Section 21.1.2.3.7, latin (Latin F</w:t>
      </w:r>
      <w:r>
        <w:t>ont)</w:t>
      </w:r>
      <w:bookmarkEnd w:id="2807"/>
      <w:bookmarkEnd w:id="2808"/>
      <w:r>
        <w:fldChar w:fldCharType="begin"/>
      </w:r>
      <w:r>
        <w:instrText xml:space="preserve"> XE "latin (Latin Font)" </w:instrText>
      </w:r>
      <w:r>
        <w:fldChar w:fldCharType="end"/>
      </w:r>
    </w:p>
    <w:p w:rsidR="00066F2B" w:rsidRDefault="00102096">
      <w:pPr>
        <w:pStyle w:val="Definition-Field"/>
      </w:pPr>
      <w:r>
        <w:t xml:space="preserve">a.   </w:t>
      </w:r>
      <w:r>
        <w:rPr>
          <w:i/>
        </w:rPr>
        <w:t>The standard includes panose as an optional attribute of this element.</w:t>
      </w:r>
    </w:p>
    <w:p w:rsidR="00066F2B" w:rsidRDefault="00102096">
      <w:pPr>
        <w:pStyle w:val="Definition-Field2"/>
      </w:pPr>
      <w:r>
        <w:t>Office does not implement the panose attribute.</w:t>
      </w:r>
    </w:p>
    <w:p w:rsidR="00066F2B" w:rsidRDefault="00102096">
      <w:pPr>
        <w:pStyle w:val="Definition-Field"/>
      </w:pPr>
      <w:r>
        <w:t xml:space="preserve">b.   </w:t>
      </w:r>
      <w:r>
        <w:rPr>
          <w:i/>
        </w:rPr>
        <w:t>The standard states that the charset attribute of the buFont, cs, ea, font, latin and sym eleme</w:t>
      </w:r>
      <w:r>
        <w:rPr>
          <w:i/>
        </w:rPr>
        <w:t>nts specifies the most similar character set.</w:t>
      </w:r>
    </w:p>
    <w:p w:rsidR="00066F2B" w:rsidRDefault="00102096">
      <w:r>
        <w:t>Office uses this attribute to specify the character set that is supported by the parent font. This information may be used in font substitution logic to locate an appropriate substitute font when this font is n</w:t>
      </w:r>
      <w:r>
        <w:t>ot available. This information is determined by querying the font when present and shall not be modified when the font is not available.</w:t>
      </w:r>
    </w:p>
    <w:p w:rsidR="00066F2B" w:rsidRDefault="00102096">
      <w:r>
        <w:t>The value of this attribute shall be interpreted as follows:</w:t>
      </w:r>
    </w:p>
    <w:tbl>
      <w:tblPr>
        <w:tblStyle w:val="Table-ShadedHeader"/>
        <w:tblW w:w="0" w:type="auto"/>
        <w:tblLook w:val="04A0" w:firstRow="1" w:lastRow="0" w:firstColumn="1" w:lastColumn="0" w:noHBand="0" w:noVBand="1"/>
      </w:tblPr>
      <w:tblGrid>
        <w:gridCol w:w="1078"/>
        <w:gridCol w:w="839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rStyle w:val="InlineCode"/>
              </w:rPr>
              <w:t>0x00</w:t>
            </w:r>
          </w:p>
        </w:tc>
        <w:tc>
          <w:tcPr>
            <w:tcW w:w="0" w:type="auto"/>
            <w:vAlign w:val="center"/>
          </w:tcPr>
          <w:p w:rsidR="00066F2B" w:rsidRDefault="00102096">
            <w:pPr>
              <w:pStyle w:val="TableBodyText"/>
            </w:pPr>
            <w:r>
              <w:t xml:space="preserve">Specifies the ANSI character set. (IANA name </w:t>
            </w:r>
            <w:r>
              <w:rPr>
                <w:rStyle w:val="InlineCode"/>
              </w:rPr>
              <w:t>iso-8859-1</w:t>
            </w:r>
            <w:r>
              <w:t>)</w:t>
            </w:r>
          </w:p>
        </w:tc>
      </w:tr>
      <w:tr w:rsidR="00066F2B" w:rsidTr="00066F2B">
        <w:tc>
          <w:tcPr>
            <w:tcW w:w="0" w:type="auto"/>
            <w:vAlign w:val="center"/>
          </w:tcPr>
          <w:p w:rsidR="00066F2B" w:rsidRDefault="00102096">
            <w:pPr>
              <w:pStyle w:val="TableBodyText"/>
            </w:pPr>
            <w:r>
              <w:rPr>
                <w:rStyle w:val="InlineCode"/>
              </w:rPr>
              <w:t>0x01</w:t>
            </w:r>
          </w:p>
        </w:tc>
        <w:tc>
          <w:tcPr>
            <w:tcW w:w="0" w:type="auto"/>
            <w:vAlign w:val="center"/>
          </w:tcPr>
          <w:p w:rsidR="00066F2B" w:rsidRDefault="00102096">
            <w:pPr>
              <w:pStyle w:val="TableBodyText"/>
            </w:pPr>
            <w:r>
              <w:t>Specifies the default character set.</w:t>
            </w:r>
          </w:p>
        </w:tc>
      </w:tr>
      <w:tr w:rsidR="00066F2B" w:rsidTr="00066F2B">
        <w:tc>
          <w:tcPr>
            <w:tcW w:w="0" w:type="auto"/>
            <w:vAlign w:val="center"/>
          </w:tcPr>
          <w:p w:rsidR="00066F2B" w:rsidRDefault="00102096">
            <w:pPr>
              <w:pStyle w:val="TableBodyText"/>
            </w:pPr>
            <w:r>
              <w:rPr>
                <w:rStyle w:val="InlineCode"/>
              </w:rPr>
              <w:t>0x02</w:t>
            </w:r>
          </w:p>
        </w:tc>
        <w:tc>
          <w:tcPr>
            <w:tcW w:w="0" w:type="auto"/>
            <w:vAlign w:val="center"/>
          </w:tcPr>
          <w:p w:rsidR="00066F2B" w:rsidRDefault="00102096">
            <w:pPr>
              <w:pStyle w:val="TableBodyText"/>
            </w:pPr>
            <w:r>
              <w:t xml:space="preserve">Specifies the Symbol character set. This value specifies that the characters in the Unicode private use area (U+FF00 to U+FFFF) of the font should be </w:t>
            </w:r>
            <w:r>
              <w:t>used to display characters in the range U+0000 to U+00FF.</w:t>
            </w:r>
          </w:p>
        </w:tc>
      </w:tr>
      <w:tr w:rsidR="00066F2B" w:rsidTr="00066F2B">
        <w:tc>
          <w:tcPr>
            <w:tcW w:w="0" w:type="auto"/>
            <w:vAlign w:val="center"/>
          </w:tcPr>
          <w:p w:rsidR="00066F2B" w:rsidRDefault="00102096">
            <w:pPr>
              <w:pStyle w:val="TableBodyText"/>
            </w:pPr>
            <w:r>
              <w:rPr>
                <w:rStyle w:val="InlineCode"/>
              </w:rPr>
              <w:t>0x4D</w:t>
            </w:r>
          </w:p>
        </w:tc>
        <w:tc>
          <w:tcPr>
            <w:tcW w:w="0" w:type="auto"/>
            <w:vAlign w:val="center"/>
          </w:tcPr>
          <w:p w:rsidR="00066F2B" w:rsidRDefault="00102096">
            <w:pPr>
              <w:pStyle w:val="TableBodyText"/>
            </w:pPr>
            <w:r>
              <w:t xml:space="preserve">Specifies a Macintosh (Standard Roman) character set. (IANA name </w:t>
            </w:r>
            <w:r>
              <w:rPr>
                <w:rStyle w:val="InlineCode"/>
              </w:rPr>
              <w:t>macintosh)</w:t>
            </w:r>
          </w:p>
        </w:tc>
      </w:tr>
      <w:tr w:rsidR="00066F2B" w:rsidTr="00066F2B">
        <w:tc>
          <w:tcPr>
            <w:tcW w:w="0" w:type="auto"/>
            <w:vAlign w:val="center"/>
          </w:tcPr>
          <w:p w:rsidR="00066F2B" w:rsidRDefault="00102096">
            <w:pPr>
              <w:pStyle w:val="TableBodyText"/>
            </w:pPr>
            <w:r>
              <w:rPr>
                <w:rStyle w:val="InlineCode"/>
              </w:rPr>
              <w:t>0x80</w:t>
            </w:r>
          </w:p>
        </w:tc>
        <w:tc>
          <w:tcPr>
            <w:tcW w:w="0" w:type="auto"/>
            <w:vAlign w:val="center"/>
          </w:tcPr>
          <w:p w:rsidR="00066F2B" w:rsidRDefault="00102096">
            <w:pPr>
              <w:pStyle w:val="TableBodyText"/>
            </w:pPr>
            <w:r>
              <w:t xml:space="preserve">Specifies the JIS character set. (IANA name </w:t>
            </w:r>
            <w:r>
              <w:rPr>
                <w:rStyle w:val="InlineCode"/>
              </w:rPr>
              <w:t>shift_jis</w:t>
            </w:r>
            <w:r>
              <w:t>)</w:t>
            </w:r>
          </w:p>
        </w:tc>
      </w:tr>
      <w:tr w:rsidR="00066F2B" w:rsidTr="00066F2B">
        <w:tc>
          <w:tcPr>
            <w:tcW w:w="0" w:type="auto"/>
            <w:vAlign w:val="center"/>
          </w:tcPr>
          <w:p w:rsidR="00066F2B" w:rsidRDefault="00102096">
            <w:pPr>
              <w:pStyle w:val="TableBodyText"/>
            </w:pPr>
            <w:r>
              <w:rPr>
                <w:rStyle w:val="InlineCode"/>
              </w:rPr>
              <w:t>0x81</w:t>
            </w:r>
          </w:p>
        </w:tc>
        <w:tc>
          <w:tcPr>
            <w:tcW w:w="0" w:type="auto"/>
            <w:vAlign w:val="center"/>
          </w:tcPr>
          <w:p w:rsidR="00066F2B" w:rsidRDefault="00102096">
            <w:pPr>
              <w:pStyle w:val="TableBodyText"/>
            </w:pPr>
            <w:r>
              <w:t xml:space="preserve">Specifies the Hangul character set. (IANA name </w:t>
            </w:r>
            <w:r>
              <w:rPr>
                <w:rStyle w:val="InlineCode"/>
              </w:rPr>
              <w:t>ks_c_5601-1987</w:t>
            </w:r>
            <w:r>
              <w:t>)</w:t>
            </w:r>
          </w:p>
        </w:tc>
      </w:tr>
      <w:tr w:rsidR="00066F2B" w:rsidTr="00066F2B">
        <w:tc>
          <w:tcPr>
            <w:tcW w:w="0" w:type="auto"/>
            <w:vAlign w:val="center"/>
          </w:tcPr>
          <w:p w:rsidR="00066F2B" w:rsidRDefault="00102096">
            <w:pPr>
              <w:pStyle w:val="TableBodyText"/>
            </w:pPr>
            <w:r>
              <w:rPr>
                <w:rStyle w:val="InlineCode"/>
              </w:rPr>
              <w:t>0x82</w:t>
            </w:r>
          </w:p>
        </w:tc>
        <w:tc>
          <w:tcPr>
            <w:tcW w:w="0" w:type="auto"/>
            <w:vAlign w:val="center"/>
          </w:tcPr>
          <w:p w:rsidR="00066F2B" w:rsidRDefault="00102096">
            <w:pPr>
              <w:pStyle w:val="TableBodyText"/>
            </w:pPr>
            <w:r>
              <w:t xml:space="preserve">Specifies a Johab character set. (IANA name </w:t>
            </w:r>
            <w:r>
              <w:rPr>
                <w:rStyle w:val="InlineCode"/>
              </w:rPr>
              <w:t>KS C-5601-1992</w:t>
            </w:r>
            <w:r>
              <w:t>)</w:t>
            </w:r>
          </w:p>
        </w:tc>
      </w:tr>
      <w:tr w:rsidR="00066F2B" w:rsidTr="00066F2B">
        <w:tc>
          <w:tcPr>
            <w:tcW w:w="0" w:type="auto"/>
            <w:vAlign w:val="center"/>
          </w:tcPr>
          <w:p w:rsidR="00066F2B" w:rsidRDefault="00102096">
            <w:pPr>
              <w:pStyle w:val="TableBodyText"/>
            </w:pPr>
            <w:r>
              <w:rPr>
                <w:rStyle w:val="InlineCode"/>
              </w:rPr>
              <w:t>0x86</w:t>
            </w:r>
          </w:p>
        </w:tc>
        <w:tc>
          <w:tcPr>
            <w:tcW w:w="0" w:type="auto"/>
            <w:vAlign w:val="center"/>
          </w:tcPr>
          <w:p w:rsidR="00066F2B" w:rsidRDefault="00102096">
            <w:pPr>
              <w:pStyle w:val="TableBodyText"/>
            </w:pPr>
            <w:r>
              <w:t xml:space="preserve">Specifies the GB-2312 character set. (IANA name </w:t>
            </w:r>
            <w:r>
              <w:rPr>
                <w:rStyle w:val="InlineCode"/>
              </w:rPr>
              <w:t>GBK</w:t>
            </w:r>
            <w:r>
              <w:t>)</w:t>
            </w:r>
          </w:p>
        </w:tc>
      </w:tr>
      <w:tr w:rsidR="00066F2B" w:rsidTr="00066F2B">
        <w:tc>
          <w:tcPr>
            <w:tcW w:w="0" w:type="auto"/>
            <w:vAlign w:val="center"/>
          </w:tcPr>
          <w:p w:rsidR="00066F2B" w:rsidRDefault="00102096">
            <w:pPr>
              <w:pStyle w:val="TableBodyText"/>
            </w:pPr>
            <w:r>
              <w:rPr>
                <w:rStyle w:val="InlineCode"/>
              </w:rPr>
              <w:t>0x88</w:t>
            </w:r>
          </w:p>
        </w:tc>
        <w:tc>
          <w:tcPr>
            <w:tcW w:w="0" w:type="auto"/>
            <w:vAlign w:val="center"/>
          </w:tcPr>
          <w:p w:rsidR="00066F2B" w:rsidRDefault="00102096">
            <w:pPr>
              <w:pStyle w:val="TableBodyText"/>
            </w:pPr>
            <w:r>
              <w:t xml:space="preserve">Specifies the Chinese Big Five character set. (IANA name </w:t>
            </w:r>
            <w:r>
              <w:rPr>
                <w:rStyle w:val="InlineCode"/>
              </w:rPr>
              <w:t>Big5</w:t>
            </w:r>
            <w:r>
              <w:t>)</w:t>
            </w:r>
          </w:p>
        </w:tc>
      </w:tr>
      <w:tr w:rsidR="00066F2B" w:rsidTr="00066F2B">
        <w:tc>
          <w:tcPr>
            <w:tcW w:w="0" w:type="auto"/>
            <w:vAlign w:val="center"/>
          </w:tcPr>
          <w:p w:rsidR="00066F2B" w:rsidRDefault="00102096">
            <w:pPr>
              <w:pStyle w:val="TableBodyText"/>
            </w:pPr>
            <w:r>
              <w:rPr>
                <w:rStyle w:val="InlineCode"/>
              </w:rPr>
              <w:t>0xA1</w:t>
            </w:r>
          </w:p>
        </w:tc>
        <w:tc>
          <w:tcPr>
            <w:tcW w:w="0" w:type="auto"/>
            <w:vAlign w:val="center"/>
          </w:tcPr>
          <w:p w:rsidR="00066F2B" w:rsidRDefault="00102096">
            <w:pPr>
              <w:pStyle w:val="TableBodyText"/>
            </w:pPr>
            <w:r>
              <w:t xml:space="preserve">Specifies a Greek character set. (IANA name </w:t>
            </w:r>
            <w:r>
              <w:rPr>
                <w:rStyle w:val="InlineCode"/>
              </w:rPr>
              <w:t>windows-1253</w:t>
            </w:r>
            <w:r>
              <w:t>)</w:t>
            </w:r>
          </w:p>
        </w:tc>
      </w:tr>
      <w:tr w:rsidR="00066F2B" w:rsidTr="00066F2B">
        <w:tc>
          <w:tcPr>
            <w:tcW w:w="0" w:type="auto"/>
            <w:vAlign w:val="center"/>
          </w:tcPr>
          <w:p w:rsidR="00066F2B" w:rsidRDefault="00102096">
            <w:pPr>
              <w:pStyle w:val="TableBodyText"/>
            </w:pPr>
            <w:r>
              <w:rPr>
                <w:rStyle w:val="InlineCode"/>
              </w:rPr>
              <w:t>0xA2</w:t>
            </w:r>
          </w:p>
        </w:tc>
        <w:tc>
          <w:tcPr>
            <w:tcW w:w="0" w:type="auto"/>
            <w:vAlign w:val="center"/>
          </w:tcPr>
          <w:p w:rsidR="00066F2B" w:rsidRDefault="00102096">
            <w:pPr>
              <w:pStyle w:val="TableBodyText"/>
            </w:pPr>
            <w:r>
              <w:t xml:space="preserve">Specifies a Turkish character set. (IANA name </w:t>
            </w:r>
            <w:r>
              <w:rPr>
                <w:rStyle w:val="InlineCode"/>
              </w:rPr>
              <w:t>iso-8859-9</w:t>
            </w:r>
            <w:r>
              <w:t>)</w:t>
            </w:r>
          </w:p>
        </w:tc>
      </w:tr>
      <w:tr w:rsidR="00066F2B" w:rsidTr="00066F2B">
        <w:tc>
          <w:tcPr>
            <w:tcW w:w="0" w:type="auto"/>
            <w:vAlign w:val="center"/>
          </w:tcPr>
          <w:p w:rsidR="00066F2B" w:rsidRDefault="00102096">
            <w:pPr>
              <w:pStyle w:val="TableBodyText"/>
            </w:pPr>
            <w:r>
              <w:rPr>
                <w:rStyle w:val="InlineCode"/>
              </w:rPr>
              <w:t>0xA3</w:t>
            </w:r>
          </w:p>
        </w:tc>
        <w:tc>
          <w:tcPr>
            <w:tcW w:w="0" w:type="auto"/>
            <w:vAlign w:val="center"/>
          </w:tcPr>
          <w:p w:rsidR="00066F2B" w:rsidRDefault="00102096">
            <w:pPr>
              <w:pStyle w:val="TableBodyText"/>
            </w:pPr>
            <w:r>
              <w:t xml:space="preserve">Specifies a Vietnamese character set. (IANA name </w:t>
            </w:r>
            <w:r>
              <w:rPr>
                <w:rStyle w:val="InlineCode"/>
              </w:rPr>
              <w:t>windows-1258</w:t>
            </w:r>
            <w:r>
              <w:t>)</w:t>
            </w:r>
          </w:p>
        </w:tc>
      </w:tr>
      <w:tr w:rsidR="00066F2B" w:rsidTr="00066F2B">
        <w:tc>
          <w:tcPr>
            <w:tcW w:w="0" w:type="auto"/>
            <w:vAlign w:val="center"/>
          </w:tcPr>
          <w:p w:rsidR="00066F2B" w:rsidRDefault="00102096">
            <w:pPr>
              <w:pStyle w:val="TableBodyText"/>
            </w:pPr>
            <w:r>
              <w:rPr>
                <w:rStyle w:val="InlineCode"/>
              </w:rPr>
              <w:t>0xB1</w:t>
            </w:r>
          </w:p>
        </w:tc>
        <w:tc>
          <w:tcPr>
            <w:tcW w:w="0" w:type="auto"/>
            <w:vAlign w:val="center"/>
          </w:tcPr>
          <w:p w:rsidR="00066F2B" w:rsidRDefault="00102096">
            <w:pPr>
              <w:pStyle w:val="TableBodyText"/>
            </w:pPr>
            <w:r>
              <w:t xml:space="preserve">Specifies a Hebrew character set. (IANA name </w:t>
            </w:r>
            <w:r>
              <w:rPr>
                <w:rStyle w:val="InlineCode"/>
              </w:rPr>
              <w:t>windows-1255</w:t>
            </w:r>
            <w:r>
              <w:t>)</w:t>
            </w:r>
          </w:p>
        </w:tc>
      </w:tr>
      <w:tr w:rsidR="00066F2B" w:rsidTr="00066F2B">
        <w:tc>
          <w:tcPr>
            <w:tcW w:w="0" w:type="auto"/>
            <w:vAlign w:val="center"/>
          </w:tcPr>
          <w:p w:rsidR="00066F2B" w:rsidRDefault="00102096">
            <w:pPr>
              <w:pStyle w:val="TableBodyText"/>
            </w:pPr>
            <w:r>
              <w:rPr>
                <w:rStyle w:val="InlineCode"/>
              </w:rPr>
              <w:t>0xB2</w:t>
            </w:r>
          </w:p>
        </w:tc>
        <w:tc>
          <w:tcPr>
            <w:tcW w:w="0" w:type="auto"/>
            <w:vAlign w:val="center"/>
          </w:tcPr>
          <w:p w:rsidR="00066F2B" w:rsidRDefault="00102096">
            <w:pPr>
              <w:pStyle w:val="TableBodyText"/>
            </w:pPr>
            <w:r>
              <w:t xml:space="preserve">Specifies an Arabic character set. (IANA name </w:t>
            </w:r>
            <w:r>
              <w:rPr>
                <w:rStyle w:val="InlineCode"/>
              </w:rPr>
              <w:t>windows-1256</w:t>
            </w:r>
            <w:r>
              <w:t>)</w:t>
            </w:r>
          </w:p>
        </w:tc>
      </w:tr>
      <w:tr w:rsidR="00066F2B" w:rsidTr="00066F2B">
        <w:tc>
          <w:tcPr>
            <w:tcW w:w="0" w:type="auto"/>
            <w:vAlign w:val="center"/>
          </w:tcPr>
          <w:p w:rsidR="00066F2B" w:rsidRDefault="00102096">
            <w:pPr>
              <w:pStyle w:val="TableBodyText"/>
            </w:pPr>
            <w:r>
              <w:rPr>
                <w:rStyle w:val="InlineCode"/>
              </w:rPr>
              <w:t>0xBA</w:t>
            </w:r>
          </w:p>
        </w:tc>
        <w:tc>
          <w:tcPr>
            <w:tcW w:w="0" w:type="auto"/>
            <w:vAlign w:val="center"/>
          </w:tcPr>
          <w:p w:rsidR="00066F2B" w:rsidRDefault="00102096">
            <w:pPr>
              <w:pStyle w:val="TableBodyText"/>
            </w:pPr>
            <w:r>
              <w:t xml:space="preserve">Specifies a Baltic character set. (IANA name </w:t>
            </w:r>
            <w:r>
              <w:rPr>
                <w:rStyle w:val="InlineCode"/>
              </w:rPr>
              <w:t>windows-1257</w:t>
            </w:r>
            <w:r>
              <w:t>)</w:t>
            </w:r>
          </w:p>
        </w:tc>
      </w:tr>
      <w:tr w:rsidR="00066F2B" w:rsidTr="00066F2B">
        <w:tc>
          <w:tcPr>
            <w:tcW w:w="0" w:type="auto"/>
            <w:vAlign w:val="center"/>
          </w:tcPr>
          <w:p w:rsidR="00066F2B" w:rsidRDefault="00102096">
            <w:pPr>
              <w:pStyle w:val="TableBodyText"/>
            </w:pPr>
            <w:r>
              <w:rPr>
                <w:rStyle w:val="InlineCode"/>
              </w:rPr>
              <w:t>0xCC</w:t>
            </w:r>
          </w:p>
        </w:tc>
        <w:tc>
          <w:tcPr>
            <w:tcW w:w="0" w:type="auto"/>
            <w:vAlign w:val="center"/>
          </w:tcPr>
          <w:p w:rsidR="00066F2B" w:rsidRDefault="00102096">
            <w:pPr>
              <w:pStyle w:val="TableBodyText"/>
            </w:pPr>
            <w:r>
              <w:t xml:space="preserve">Specifies a Russian character set. (IANA name </w:t>
            </w:r>
            <w:r>
              <w:rPr>
                <w:rStyle w:val="InlineCode"/>
              </w:rPr>
              <w:t>windows-1251</w:t>
            </w:r>
            <w:r>
              <w:t>)</w:t>
            </w:r>
          </w:p>
        </w:tc>
      </w:tr>
      <w:tr w:rsidR="00066F2B" w:rsidTr="00066F2B">
        <w:tc>
          <w:tcPr>
            <w:tcW w:w="0" w:type="auto"/>
            <w:vAlign w:val="center"/>
          </w:tcPr>
          <w:p w:rsidR="00066F2B" w:rsidRDefault="00102096">
            <w:pPr>
              <w:pStyle w:val="TableBodyText"/>
            </w:pPr>
            <w:r>
              <w:rPr>
                <w:rStyle w:val="InlineCode"/>
              </w:rPr>
              <w:t>0xDE</w:t>
            </w:r>
          </w:p>
        </w:tc>
        <w:tc>
          <w:tcPr>
            <w:tcW w:w="0" w:type="auto"/>
            <w:vAlign w:val="center"/>
          </w:tcPr>
          <w:p w:rsidR="00066F2B" w:rsidRDefault="00102096">
            <w:pPr>
              <w:pStyle w:val="TableBodyText"/>
            </w:pPr>
            <w:r>
              <w:t xml:space="preserve">Specifies a Thai character set. (IANA name </w:t>
            </w:r>
            <w:r>
              <w:rPr>
                <w:rStyle w:val="InlineCode"/>
              </w:rPr>
              <w:t>windows-87</w:t>
            </w:r>
            <w:r>
              <w:rPr>
                <w:rStyle w:val="InlineCode"/>
              </w:rPr>
              <w:t>4</w:t>
            </w:r>
            <w:r>
              <w:t>)</w:t>
            </w:r>
          </w:p>
        </w:tc>
      </w:tr>
      <w:tr w:rsidR="00066F2B" w:rsidTr="00066F2B">
        <w:tc>
          <w:tcPr>
            <w:tcW w:w="0" w:type="auto"/>
            <w:vAlign w:val="center"/>
          </w:tcPr>
          <w:p w:rsidR="00066F2B" w:rsidRDefault="00102096">
            <w:pPr>
              <w:pStyle w:val="TableBodyText"/>
            </w:pPr>
            <w:r>
              <w:rPr>
                <w:rStyle w:val="InlineCode"/>
              </w:rPr>
              <w:t>0xEE</w:t>
            </w:r>
          </w:p>
        </w:tc>
        <w:tc>
          <w:tcPr>
            <w:tcW w:w="0" w:type="auto"/>
            <w:vAlign w:val="center"/>
          </w:tcPr>
          <w:p w:rsidR="00066F2B" w:rsidRDefault="00102096">
            <w:pPr>
              <w:pStyle w:val="TableBodyText"/>
            </w:pPr>
            <w:r>
              <w:t xml:space="preserve">Specifies an Eastern European character set. (IANA name </w:t>
            </w:r>
            <w:r>
              <w:rPr>
                <w:rStyle w:val="InlineCode"/>
              </w:rPr>
              <w:t>windows-1250</w:t>
            </w:r>
            <w:r>
              <w:t>)</w:t>
            </w:r>
          </w:p>
        </w:tc>
      </w:tr>
      <w:tr w:rsidR="00066F2B" w:rsidTr="00066F2B">
        <w:tc>
          <w:tcPr>
            <w:tcW w:w="0" w:type="auto"/>
            <w:vAlign w:val="center"/>
          </w:tcPr>
          <w:p w:rsidR="00066F2B" w:rsidRDefault="00102096">
            <w:pPr>
              <w:pStyle w:val="TableBodyText"/>
            </w:pPr>
            <w:r>
              <w:rPr>
                <w:rStyle w:val="InlineCode"/>
              </w:rPr>
              <w:t>0xFF</w:t>
            </w:r>
          </w:p>
        </w:tc>
        <w:tc>
          <w:tcPr>
            <w:tcW w:w="0" w:type="auto"/>
            <w:vAlign w:val="center"/>
          </w:tcPr>
          <w:p w:rsidR="00066F2B" w:rsidRDefault="00102096">
            <w:pPr>
              <w:pStyle w:val="TableBodyText"/>
            </w:pPr>
            <w:r>
              <w:t>Specifies an OEM character set not defined by the standard.</w:t>
            </w:r>
          </w:p>
        </w:tc>
      </w:tr>
      <w:tr w:rsidR="00066F2B" w:rsidTr="00066F2B">
        <w:tc>
          <w:tcPr>
            <w:tcW w:w="0" w:type="auto"/>
            <w:vAlign w:val="center"/>
          </w:tcPr>
          <w:p w:rsidR="00066F2B" w:rsidRDefault="00102096">
            <w:pPr>
              <w:pStyle w:val="TableBodyText"/>
            </w:pPr>
            <w:r>
              <w:t>Any other value</w:t>
            </w:r>
          </w:p>
        </w:tc>
        <w:tc>
          <w:tcPr>
            <w:tcW w:w="0" w:type="auto"/>
            <w:vAlign w:val="center"/>
          </w:tcPr>
          <w:p w:rsidR="00066F2B" w:rsidRDefault="00102096">
            <w:pPr>
              <w:pStyle w:val="TableBodyText"/>
            </w:pPr>
            <w:r>
              <w:t>Application-defined, may be ignored.</w:t>
            </w:r>
          </w:p>
        </w:tc>
      </w:tr>
    </w:tbl>
    <w:p w:rsidR="00066F2B" w:rsidRDefault="00066F2B"/>
    <w:p w:rsidR="00066F2B" w:rsidRDefault="00102096">
      <w:pPr>
        <w:pStyle w:val="Definition-Field"/>
      </w:pPr>
      <w:r>
        <w:t xml:space="preserve">c.   </w:t>
      </w:r>
      <w:r>
        <w:rPr>
          <w:i/>
        </w:rPr>
        <w:t>The standard states that the pitchFamily attribute</w:t>
      </w:r>
      <w:r>
        <w:rPr>
          <w:i/>
        </w:rPr>
        <w:t xml:space="preserve"> of the buFont, cs, ea, font, latin and sym elements specifies the most similar font family.</w:t>
      </w:r>
    </w:p>
    <w:p w:rsidR="00066F2B" w:rsidRDefault="00102096">
      <w:r>
        <w:t xml:space="preserve">In Office, the pitchFamily attribute specifies the font pitch as well as the font family for the corresponding font. Because the value of this attribute is </w:t>
      </w:r>
      <w:r>
        <w:t>determined by a byte variable this value shall be interpreted as follows:</w:t>
      </w:r>
    </w:p>
    <w:tbl>
      <w:tblPr>
        <w:tblStyle w:val="Table-ShadedHeader"/>
        <w:tblW w:w="0" w:type="auto"/>
        <w:tblLook w:val="04A0" w:firstRow="1" w:lastRow="0" w:firstColumn="1" w:lastColumn="0" w:noHBand="0" w:noVBand="1"/>
      </w:tblPr>
      <w:tblGrid>
        <w:gridCol w:w="734"/>
        <w:gridCol w:w="403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0x00</w:t>
            </w:r>
          </w:p>
        </w:tc>
        <w:tc>
          <w:tcPr>
            <w:tcW w:w="0" w:type="auto"/>
            <w:vAlign w:val="center"/>
          </w:tcPr>
          <w:p w:rsidR="00066F2B" w:rsidRDefault="00102096">
            <w:pPr>
              <w:pStyle w:val="TableBodyText"/>
            </w:pPr>
            <w:r>
              <w:t>DEFAULT PITCH + UNKNOWN FONT FAMILY</w:t>
            </w:r>
          </w:p>
        </w:tc>
      </w:tr>
      <w:tr w:rsidR="00066F2B" w:rsidTr="00066F2B">
        <w:tc>
          <w:tcPr>
            <w:tcW w:w="0" w:type="auto"/>
            <w:vAlign w:val="center"/>
          </w:tcPr>
          <w:p w:rsidR="00066F2B" w:rsidRDefault="00102096">
            <w:pPr>
              <w:pStyle w:val="TableBodyText"/>
            </w:pPr>
            <w:r>
              <w:t>0x01</w:t>
            </w:r>
          </w:p>
        </w:tc>
        <w:tc>
          <w:tcPr>
            <w:tcW w:w="0" w:type="auto"/>
            <w:vAlign w:val="center"/>
          </w:tcPr>
          <w:p w:rsidR="00066F2B" w:rsidRDefault="00102096">
            <w:pPr>
              <w:pStyle w:val="TableBodyText"/>
            </w:pPr>
            <w:r>
              <w:t>FIXED PITCH + UNKNOWN FONT FAMILY</w:t>
            </w:r>
          </w:p>
        </w:tc>
      </w:tr>
      <w:tr w:rsidR="00066F2B" w:rsidTr="00066F2B">
        <w:tc>
          <w:tcPr>
            <w:tcW w:w="0" w:type="auto"/>
            <w:vAlign w:val="center"/>
          </w:tcPr>
          <w:p w:rsidR="00066F2B" w:rsidRDefault="00102096">
            <w:pPr>
              <w:pStyle w:val="TableBodyText"/>
            </w:pPr>
            <w:r>
              <w:t>0x02</w:t>
            </w:r>
          </w:p>
        </w:tc>
        <w:tc>
          <w:tcPr>
            <w:tcW w:w="0" w:type="auto"/>
            <w:vAlign w:val="center"/>
          </w:tcPr>
          <w:p w:rsidR="00066F2B" w:rsidRDefault="00102096">
            <w:pPr>
              <w:pStyle w:val="TableBodyText"/>
            </w:pPr>
            <w:r>
              <w:t>VARIABLE PITCH + UNKNOWN FONT FAMILY</w:t>
            </w:r>
          </w:p>
        </w:tc>
      </w:tr>
      <w:tr w:rsidR="00066F2B" w:rsidTr="00066F2B">
        <w:tc>
          <w:tcPr>
            <w:tcW w:w="0" w:type="auto"/>
            <w:vAlign w:val="center"/>
          </w:tcPr>
          <w:p w:rsidR="00066F2B" w:rsidRDefault="00102096">
            <w:pPr>
              <w:pStyle w:val="TableBodyText"/>
            </w:pPr>
            <w:r>
              <w:lastRenderedPageBreak/>
              <w:t>0x10</w:t>
            </w:r>
          </w:p>
        </w:tc>
        <w:tc>
          <w:tcPr>
            <w:tcW w:w="0" w:type="auto"/>
            <w:vAlign w:val="center"/>
          </w:tcPr>
          <w:p w:rsidR="00066F2B" w:rsidRDefault="00102096">
            <w:pPr>
              <w:pStyle w:val="TableBodyText"/>
            </w:pPr>
            <w:r>
              <w:t>DEFAULT PITCH + ROMAN FONT FAMILY</w:t>
            </w:r>
          </w:p>
        </w:tc>
      </w:tr>
      <w:tr w:rsidR="00066F2B" w:rsidTr="00066F2B">
        <w:tc>
          <w:tcPr>
            <w:tcW w:w="0" w:type="auto"/>
            <w:vAlign w:val="center"/>
          </w:tcPr>
          <w:p w:rsidR="00066F2B" w:rsidRDefault="00102096">
            <w:pPr>
              <w:pStyle w:val="TableBodyText"/>
            </w:pPr>
            <w:r>
              <w:t>0x11</w:t>
            </w:r>
          </w:p>
        </w:tc>
        <w:tc>
          <w:tcPr>
            <w:tcW w:w="0" w:type="auto"/>
            <w:vAlign w:val="center"/>
          </w:tcPr>
          <w:p w:rsidR="00066F2B" w:rsidRDefault="00102096">
            <w:pPr>
              <w:pStyle w:val="TableBodyText"/>
            </w:pPr>
            <w:r>
              <w:t>FIXED PITCH + ROMAN FONT FAMILY</w:t>
            </w:r>
          </w:p>
        </w:tc>
      </w:tr>
      <w:tr w:rsidR="00066F2B" w:rsidTr="00066F2B">
        <w:tc>
          <w:tcPr>
            <w:tcW w:w="0" w:type="auto"/>
            <w:vAlign w:val="center"/>
          </w:tcPr>
          <w:p w:rsidR="00066F2B" w:rsidRDefault="00102096">
            <w:pPr>
              <w:pStyle w:val="TableBodyText"/>
            </w:pPr>
            <w:r>
              <w:t>0x12</w:t>
            </w:r>
          </w:p>
        </w:tc>
        <w:tc>
          <w:tcPr>
            <w:tcW w:w="0" w:type="auto"/>
            <w:vAlign w:val="center"/>
          </w:tcPr>
          <w:p w:rsidR="00066F2B" w:rsidRDefault="00102096">
            <w:pPr>
              <w:pStyle w:val="TableBodyText"/>
            </w:pPr>
            <w:r>
              <w:t>VARIABLE PITCH + ROMAN FONT FAMILY</w:t>
            </w:r>
          </w:p>
        </w:tc>
      </w:tr>
      <w:tr w:rsidR="00066F2B" w:rsidTr="00066F2B">
        <w:tc>
          <w:tcPr>
            <w:tcW w:w="0" w:type="auto"/>
            <w:vAlign w:val="center"/>
          </w:tcPr>
          <w:p w:rsidR="00066F2B" w:rsidRDefault="00102096">
            <w:pPr>
              <w:pStyle w:val="TableBodyText"/>
            </w:pPr>
            <w:r>
              <w:t>0x20</w:t>
            </w:r>
          </w:p>
        </w:tc>
        <w:tc>
          <w:tcPr>
            <w:tcW w:w="0" w:type="auto"/>
            <w:vAlign w:val="center"/>
          </w:tcPr>
          <w:p w:rsidR="00066F2B" w:rsidRDefault="00102096">
            <w:pPr>
              <w:pStyle w:val="TableBodyText"/>
            </w:pPr>
            <w:r>
              <w:t>DEFAULT PITCH + SWISS FONT FAMILY</w:t>
            </w:r>
          </w:p>
        </w:tc>
      </w:tr>
      <w:tr w:rsidR="00066F2B" w:rsidTr="00066F2B">
        <w:tc>
          <w:tcPr>
            <w:tcW w:w="0" w:type="auto"/>
            <w:vAlign w:val="center"/>
          </w:tcPr>
          <w:p w:rsidR="00066F2B" w:rsidRDefault="00102096">
            <w:pPr>
              <w:pStyle w:val="TableBodyText"/>
            </w:pPr>
            <w:r>
              <w:t>0x21</w:t>
            </w:r>
          </w:p>
        </w:tc>
        <w:tc>
          <w:tcPr>
            <w:tcW w:w="0" w:type="auto"/>
            <w:vAlign w:val="center"/>
          </w:tcPr>
          <w:p w:rsidR="00066F2B" w:rsidRDefault="00102096">
            <w:pPr>
              <w:pStyle w:val="TableBodyText"/>
            </w:pPr>
            <w:r>
              <w:t>FIXED PITCH + SWISS FONT FAMILY</w:t>
            </w:r>
          </w:p>
        </w:tc>
      </w:tr>
      <w:tr w:rsidR="00066F2B" w:rsidTr="00066F2B">
        <w:tc>
          <w:tcPr>
            <w:tcW w:w="0" w:type="auto"/>
            <w:vAlign w:val="center"/>
          </w:tcPr>
          <w:p w:rsidR="00066F2B" w:rsidRDefault="00102096">
            <w:pPr>
              <w:pStyle w:val="TableBodyText"/>
            </w:pPr>
            <w:r>
              <w:t>0x22</w:t>
            </w:r>
          </w:p>
        </w:tc>
        <w:tc>
          <w:tcPr>
            <w:tcW w:w="0" w:type="auto"/>
            <w:vAlign w:val="center"/>
          </w:tcPr>
          <w:p w:rsidR="00066F2B" w:rsidRDefault="00102096">
            <w:pPr>
              <w:pStyle w:val="TableBodyText"/>
            </w:pPr>
            <w:r>
              <w:t>VARIABLE PITCH + SWISS FONT FAMILY</w:t>
            </w:r>
          </w:p>
        </w:tc>
      </w:tr>
      <w:tr w:rsidR="00066F2B" w:rsidTr="00066F2B">
        <w:tc>
          <w:tcPr>
            <w:tcW w:w="0" w:type="auto"/>
            <w:vAlign w:val="center"/>
          </w:tcPr>
          <w:p w:rsidR="00066F2B" w:rsidRDefault="00102096">
            <w:pPr>
              <w:pStyle w:val="TableBodyText"/>
            </w:pPr>
            <w:r>
              <w:t>0x30</w:t>
            </w:r>
          </w:p>
        </w:tc>
        <w:tc>
          <w:tcPr>
            <w:tcW w:w="0" w:type="auto"/>
            <w:vAlign w:val="center"/>
          </w:tcPr>
          <w:p w:rsidR="00066F2B" w:rsidRDefault="00102096">
            <w:pPr>
              <w:pStyle w:val="TableBodyText"/>
            </w:pPr>
            <w:r>
              <w:t>DEFAULT PITCH + MODERN FONT FAMILY</w:t>
            </w:r>
          </w:p>
        </w:tc>
      </w:tr>
      <w:tr w:rsidR="00066F2B" w:rsidTr="00066F2B">
        <w:tc>
          <w:tcPr>
            <w:tcW w:w="0" w:type="auto"/>
            <w:vAlign w:val="center"/>
          </w:tcPr>
          <w:p w:rsidR="00066F2B" w:rsidRDefault="00102096">
            <w:pPr>
              <w:pStyle w:val="TableBodyText"/>
            </w:pPr>
            <w:r>
              <w:t>0x31</w:t>
            </w:r>
          </w:p>
        </w:tc>
        <w:tc>
          <w:tcPr>
            <w:tcW w:w="0" w:type="auto"/>
            <w:vAlign w:val="center"/>
          </w:tcPr>
          <w:p w:rsidR="00066F2B" w:rsidRDefault="00102096">
            <w:pPr>
              <w:pStyle w:val="TableBodyText"/>
            </w:pPr>
            <w:r>
              <w:t xml:space="preserve">FIXED </w:t>
            </w:r>
            <w:r>
              <w:t>PITCH + MODERN FONT FAMILY</w:t>
            </w:r>
          </w:p>
        </w:tc>
      </w:tr>
      <w:tr w:rsidR="00066F2B" w:rsidTr="00066F2B">
        <w:tc>
          <w:tcPr>
            <w:tcW w:w="0" w:type="auto"/>
            <w:vAlign w:val="center"/>
          </w:tcPr>
          <w:p w:rsidR="00066F2B" w:rsidRDefault="00102096">
            <w:pPr>
              <w:pStyle w:val="TableBodyText"/>
            </w:pPr>
            <w:r>
              <w:t>0x32</w:t>
            </w:r>
          </w:p>
        </w:tc>
        <w:tc>
          <w:tcPr>
            <w:tcW w:w="0" w:type="auto"/>
            <w:vAlign w:val="center"/>
          </w:tcPr>
          <w:p w:rsidR="00066F2B" w:rsidRDefault="00102096">
            <w:pPr>
              <w:pStyle w:val="TableBodyText"/>
            </w:pPr>
            <w:r>
              <w:t>VARIABLE PITCH + MODERN FONT FAMILY</w:t>
            </w:r>
          </w:p>
        </w:tc>
      </w:tr>
      <w:tr w:rsidR="00066F2B" w:rsidTr="00066F2B">
        <w:tc>
          <w:tcPr>
            <w:tcW w:w="0" w:type="auto"/>
            <w:vAlign w:val="center"/>
          </w:tcPr>
          <w:p w:rsidR="00066F2B" w:rsidRDefault="00102096">
            <w:pPr>
              <w:pStyle w:val="TableBodyText"/>
            </w:pPr>
            <w:r>
              <w:t>0x40</w:t>
            </w:r>
          </w:p>
        </w:tc>
        <w:tc>
          <w:tcPr>
            <w:tcW w:w="0" w:type="auto"/>
            <w:vAlign w:val="center"/>
          </w:tcPr>
          <w:p w:rsidR="00066F2B" w:rsidRDefault="00102096">
            <w:pPr>
              <w:pStyle w:val="TableBodyText"/>
            </w:pPr>
            <w:r>
              <w:t>DEFAULT PITCH + SCRIPT FONT FAMILY</w:t>
            </w:r>
          </w:p>
        </w:tc>
      </w:tr>
      <w:tr w:rsidR="00066F2B" w:rsidTr="00066F2B">
        <w:tc>
          <w:tcPr>
            <w:tcW w:w="0" w:type="auto"/>
            <w:vAlign w:val="center"/>
          </w:tcPr>
          <w:p w:rsidR="00066F2B" w:rsidRDefault="00102096">
            <w:pPr>
              <w:pStyle w:val="TableBodyText"/>
            </w:pPr>
            <w:r>
              <w:t>0x41</w:t>
            </w:r>
          </w:p>
        </w:tc>
        <w:tc>
          <w:tcPr>
            <w:tcW w:w="0" w:type="auto"/>
            <w:vAlign w:val="center"/>
          </w:tcPr>
          <w:p w:rsidR="00066F2B" w:rsidRDefault="00102096">
            <w:pPr>
              <w:pStyle w:val="TableBodyText"/>
            </w:pPr>
            <w:r>
              <w:t>FIXED PITCH + SCRIPT FONT FAMILY</w:t>
            </w:r>
          </w:p>
        </w:tc>
      </w:tr>
      <w:tr w:rsidR="00066F2B" w:rsidTr="00066F2B">
        <w:tc>
          <w:tcPr>
            <w:tcW w:w="0" w:type="auto"/>
            <w:vAlign w:val="center"/>
          </w:tcPr>
          <w:p w:rsidR="00066F2B" w:rsidRDefault="00102096">
            <w:pPr>
              <w:pStyle w:val="TableBodyText"/>
            </w:pPr>
            <w:r>
              <w:t>0x42</w:t>
            </w:r>
          </w:p>
        </w:tc>
        <w:tc>
          <w:tcPr>
            <w:tcW w:w="0" w:type="auto"/>
            <w:vAlign w:val="center"/>
          </w:tcPr>
          <w:p w:rsidR="00066F2B" w:rsidRDefault="00102096">
            <w:pPr>
              <w:pStyle w:val="TableBodyText"/>
            </w:pPr>
            <w:r>
              <w:t>VARIABLE PITCH + SCRIPT FONT FAMILY</w:t>
            </w:r>
          </w:p>
        </w:tc>
      </w:tr>
      <w:tr w:rsidR="00066F2B" w:rsidTr="00066F2B">
        <w:tc>
          <w:tcPr>
            <w:tcW w:w="0" w:type="auto"/>
            <w:vAlign w:val="center"/>
          </w:tcPr>
          <w:p w:rsidR="00066F2B" w:rsidRDefault="00102096">
            <w:pPr>
              <w:pStyle w:val="TableBodyText"/>
            </w:pPr>
            <w:r>
              <w:t>0x50</w:t>
            </w:r>
          </w:p>
        </w:tc>
        <w:tc>
          <w:tcPr>
            <w:tcW w:w="0" w:type="auto"/>
            <w:vAlign w:val="center"/>
          </w:tcPr>
          <w:p w:rsidR="00066F2B" w:rsidRDefault="00102096">
            <w:pPr>
              <w:pStyle w:val="TableBodyText"/>
            </w:pPr>
            <w:r>
              <w:t>DEFAULT PITCH + DECORATIVE FONT FAMILY</w:t>
            </w:r>
          </w:p>
        </w:tc>
      </w:tr>
      <w:tr w:rsidR="00066F2B" w:rsidTr="00066F2B">
        <w:tc>
          <w:tcPr>
            <w:tcW w:w="0" w:type="auto"/>
            <w:vAlign w:val="center"/>
          </w:tcPr>
          <w:p w:rsidR="00066F2B" w:rsidRDefault="00102096">
            <w:pPr>
              <w:pStyle w:val="TableBodyText"/>
            </w:pPr>
            <w:r>
              <w:t>0x51</w:t>
            </w:r>
          </w:p>
        </w:tc>
        <w:tc>
          <w:tcPr>
            <w:tcW w:w="0" w:type="auto"/>
            <w:vAlign w:val="center"/>
          </w:tcPr>
          <w:p w:rsidR="00066F2B" w:rsidRDefault="00102096">
            <w:pPr>
              <w:pStyle w:val="TableBodyText"/>
            </w:pPr>
            <w:r>
              <w:t xml:space="preserve">FIXED PITCH + </w:t>
            </w:r>
            <w:r>
              <w:t>DECORATIVE FONT FAMILY</w:t>
            </w:r>
          </w:p>
        </w:tc>
      </w:tr>
      <w:tr w:rsidR="00066F2B" w:rsidTr="00066F2B">
        <w:tc>
          <w:tcPr>
            <w:tcW w:w="0" w:type="auto"/>
            <w:vAlign w:val="center"/>
          </w:tcPr>
          <w:p w:rsidR="00066F2B" w:rsidRDefault="00102096">
            <w:pPr>
              <w:pStyle w:val="TableBodyText"/>
            </w:pPr>
            <w:r>
              <w:t>0x52</w:t>
            </w:r>
          </w:p>
        </w:tc>
        <w:tc>
          <w:tcPr>
            <w:tcW w:w="0" w:type="auto"/>
            <w:vAlign w:val="center"/>
          </w:tcPr>
          <w:p w:rsidR="00066F2B" w:rsidRDefault="00102096">
            <w:pPr>
              <w:pStyle w:val="TableBodyText"/>
            </w:pPr>
            <w:r>
              <w:t>VARIABLE PITCH + DECORATIVE FONT FAMILY</w:t>
            </w:r>
          </w:p>
        </w:tc>
      </w:tr>
    </w:tbl>
    <w:p w:rsidR="00066F2B" w:rsidRDefault="00066F2B"/>
    <w:p w:rsidR="00066F2B" w:rsidRDefault="00102096">
      <w:r>
        <w:t>This information is determined by querying the font when present and shall not be modified when the font is not available. This information may be used in font substitution logic to loc</w:t>
      </w:r>
      <w:r>
        <w:t>ate an appropriate substitute font when this font is not available.</w:t>
      </w:r>
    </w:p>
    <w:p w:rsidR="00066F2B" w:rsidRDefault="00102096">
      <w:pPr>
        <w:pStyle w:val="Definition-Field"/>
      </w:pPr>
      <w:r>
        <w:t xml:space="preserve">d.   </w:t>
      </w:r>
      <w:r>
        <w:rPr>
          <w:i/>
        </w:rPr>
        <w:t>The standard states that the typeface attribute of the buFont, cs, ea, font, latin and sym elements specifies the typeface of the font to be used for a bullet.</w:t>
      </w:r>
    </w:p>
    <w:p w:rsidR="00066F2B" w:rsidRDefault="00102096">
      <w:pPr>
        <w:pStyle w:val="Definition-Field2"/>
      </w:pPr>
      <w:r>
        <w:t>Office uses this typefa</w:t>
      </w:r>
      <w:r>
        <w:t>ce attribute for all text when a typeface is available, and uses font substitution logic when the typeface is not available.</w:t>
      </w:r>
    </w:p>
    <w:p w:rsidR="00066F2B" w:rsidRDefault="00102096">
      <w:pPr>
        <w:pStyle w:val="Heading3"/>
      </w:pPr>
      <w:bookmarkStart w:id="2809" w:name="section_a58bef0cc9b542ca9bb3ebd6657a1a94"/>
      <w:bookmarkStart w:id="2810" w:name="_Toc129235681"/>
      <w:r>
        <w:t>Part 1 Section 21.1.2.3.8, r (Text Run)</w:t>
      </w:r>
      <w:bookmarkEnd w:id="2809"/>
      <w:bookmarkEnd w:id="2810"/>
      <w:r>
        <w:fldChar w:fldCharType="begin"/>
      </w:r>
      <w:r>
        <w:instrText xml:space="preserve"> XE "r (Text Run)" </w:instrText>
      </w:r>
      <w:r>
        <w:fldChar w:fldCharType="end"/>
      </w:r>
    </w:p>
    <w:p w:rsidR="00066F2B" w:rsidRDefault="00102096">
      <w:pPr>
        <w:pStyle w:val="Definition-Field"/>
      </w:pPr>
      <w:r>
        <w:t xml:space="preserve">a.   </w:t>
      </w:r>
      <w:r>
        <w:rPr>
          <w:i/>
        </w:rPr>
        <w:t>The standard states that if no text run properties are specified,</w:t>
      </w:r>
      <w:r>
        <w:rPr>
          <w:i/>
        </w:rPr>
        <w:t xml:space="preserve"> then properties in the defRPr element are used.</w:t>
      </w:r>
    </w:p>
    <w:p w:rsidR="00066F2B" w:rsidRDefault="00102096">
      <w:pPr>
        <w:pStyle w:val="Definition-Field2"/>
      </w:pPr>
      <w:r>
        <w:t>In Office, if no text run properties are specified, then properties will be assigned values as described in child element rPr (Text Run Properties).</w:t>
      </w:r>
    </w:p>
    <w:p w:rsidR="00066F2B" w:rsidRDefault="00102096">
      <w:pPr>
        <w:pStyle w:val="Heading3"/>
      </w:pPr>
      <w:bookmarkStart w:id="2811" w:name="section_953e072cf2344373b0173f1f71eac93b"/>
      <w:bookmarkStart w:id="2812" w:name="_Toc129235682"/>
      <w:r>
        <w:t>Part 1 Section 21.1.2.3.9, rPr (Text Run Properties)</w:t>
      </w:r>
      <w:bookmarkEnd w:id="2811"/>
      <w:bookmarkEnd w:id="2812"/>
      <w:r>
        <w:fldChar w:fldCharType="begin"/>
      </w:r>
      <w:r>
        <w:instrText xml:space="preserve"> XE "rPr (Text Run Properties)" </w:instrText>
      </w:r>
      <w:r>
        <w:fldChar w:fldCharType="end"/>
      </w:r>
    </w:p>
    <w:p w:rsidR="00066F2B" w:rsidRDefault="00102096">
      <w:pPr>
        <w:pStyle w:val="Definition-Field"/>
      </w:pPr>
      <w:r>
        <w:t xml:space="preserve">a.   </w:t>
      </w:r>
      <w:r>
        <w:rPr>
          <w:i/>
        </w:rPr>
        <w:t>The standard specifies a default kerning for fonts down to a 0 point for the kern attribute of the rPr, defRpr and endParaRPr elements.</w:t>
      </w:r>
    </w:p>
    <w:p w:rsidR="00066F2B" w:rsidRDefault="00102096">
      <w:pPr>
        <w:pStyle w:val="Definition-Field2"/>
      </w:pPr>
      <w:r>
        <w:t>Office uses a default value of no kerning if the kern attribute is not specified</w:t>
      </w:r>
      <w:r>
        <w:t>.</w:t>
      </w:r>
    </w:p>
    <w:p w:rsidR="00066F2B" w:rsidRDefault="00102096">
      <w:pPr>
        <w:pStyle w:val="Definition-Field"/>
      </w:pPr>
      <w:r>
        <w:t xml:space="preserve">b.   </w:t>
      </w:r>
      <w:r>
        <w:rPr>
          <w:i/>
        </w:rPr>
        <w:t>The standard states that the smtClean attribute of the rPr, defRpr and endParaRPr elements has a default value of 0 or false.</w:t>
      </w:r>
    </w:p>
    <w:p w:rsidR="00066F2B" w:rsidRDefault="00102096">
      <w:pPr>
        <w:pStyle w:val="Definition-Field2"/>
      </w:pPr>
      <w:r>
        <w:lastRenderedPageBreak/>
        <w:t>In Office, the smtClean attribute of the rPr, defRpr and endParaRPr elements has a default value of true.</w:t>
      </w:r>
    </w:p>
    <w:p w:rsidR="00066F2B" w:rsidRDefault="00102096">
      <w:pPr>
        <w:pStyle w:val="Definition-Field"/>
      </w:pPr>
      <w:r>
        <w:t xml:space="preserve">c.   </w:t>
      </w:r>
      <w:r>
        <w:rPr>
          <w:i/>
        </w:rPr>
        <w:t>The standard</w:t>
      </w:r>
      <w:r>
        <w:rPr>
          <w:i/>
        </w:rPr>
        <w:t xml:space="preserve"> does not fully describe the process for resolving missing attribute values.</w:t>
      </w:r>
    </w:p>
    <w:p w:rsidR="00066F2B" w:rsidRDefault="00102096">
      <w:r>
        <w:t>In Office, attributes not specified explicitly within this element shall have their values determined by inheritance. Attribute values will be resolved using an applicable ancesto</w:t>
      </w:r>
      <w:r>
        <w:t>r element of the same type as this element. The inheritance order in which another applicable attribute value shall be applied is as follows:</w:t>
      </w:r>
    </w:p>
    <w:p w:rsidR="00066F2B" w:rsidRDefault="00102096">
      <w:r>
        <w:t>A corresponding ancestor element which is a child element of the lstStyle element ("</w:t>
      </w:r>
      <w:hyperlink r:id="rId207">
        <w:r>
          <w:rPr>
            <w:rStyle w:val="Hyperlink"/>
          </w:rPr>
          <w:t>[ISO/IEC-29500-1]</w:t>
        </w:r>
      </w:hyperlink>
      <w:r>
        <w:t xml:space="preserve"> §21.1.2.4.12; lstStyle") contained within the same package part as the text to which it applies that also has a matching paragraph level value.</w:t>
      </w:r>
    </w:p>
    <w:p w:rsidR="00066F2B" w:rsidRDefault="00102096">
      <w:r>
        <w:t>A corresponding ancestor eleme</w:t>
      </w:r>
      <w:r>
        <w:t>nt which is a child element of the lstStyle element ("[ISO/IEC-29500-1] §21.1.2.4.12; lstStyle") contained within the theme element ("[ISO/IEC-29500-1] §20.1.6.9; theme").</w:t>
      </w:r>
    </w:p>
    <w:p w:rsidR="00066F2B" w:rsidRDefault="00102096">
      <w:r>
        <w:t>If the value of an attribute is not determined via this process, the default value s</w:t>
      </w:r>
      <w:r>
        <w:t>pecified within this element shall be used.</w:t>
      </w:r>
    </w:p>
    <w:p w:rsidR="00066F2B" w:rsidRDefault="00102096">
      <w:r>
        <w:t>PowerPoint uses a corresponding child element which is contained within the corresponding sldMaster element ("[ISO/IEC-29500-1] §19.3.1.42; sldMaster") if the value of an attribute is not determined by this inher</w:t>
      </w:r>
      <w:r>
        <w:t>itance order. If the corresponding sldMaster element ("[ISO/IEC-29500-1] §19.3.1.42; sldMaster") does not specify the value of the attribute and the value was not determined from the inheritance order, then the default value specified within this element s</w:t>
      </w:r>
      <w:r>
        <w:t>hall be used.</w:t>
      </w:r>
    </w:p>
    <w:p w:rsidR="00066F2B" w:rsidRDefault="00102096">
      <w:pPr>
        <w:pStyle w:val="Definition-Field"/>
      </w:pPr>
      <w:r>
        <w:t xml:space="preserve">d.   </w:t>
      </w:r>
      <w:r>
        <w:rPr>
          <w:i/>
        </w:rPr>
        <w:t>The standard does not specify usage with negative versus positive values or a default value for the baseline attribute of the rPr, defRPr and endParaRpr elements.</w:t>
      </w:r>
    </w:p>
    <w:p w:rsidR="00066F2B" w:rsidRDefault="00102096">
      <w:pPr>
        <w:pStyle w:val="Definition-Field2"/>
      </w:pPr>
      <w:r>
        <w:t xml:space="preserve">Office uses negative attribute values for subscript text, positive values </w:t>
      </w:r>
      <w:r>
        <w:t>for superscript text and a default value of 0.</w:t>
      </w:r>
    </w:p>
    <w:p w:rsidR="00066F2B" w:rsidRDefault="00102096">
      <w:pPr>
        <w:pStyle w:val="Definition-Field"/>
      </w:pPr>
      <w:r>
        <w:t xml:space="preserve">e.   </w:t>
      </w:r>
      <w:r>
        <w:rPr>
          <w:i/>
        </w:rPr>
        <w:t>The standard states that the sz attribute of the rPr, defRpr and endParaRPr elements retrieve its default value from the defRpr element.</w:t>
      </w:r>
    </w:p>
    <w:p w:rsidR="00066F2B" w:rsidRDefault="00102096">
      <w:pPr>
        <w:pStyle w:val="Definition-Field2"/>
      </w:pPr>
      <w:r>
        <w:t>Office uses a default value of 1800 for this attribute.</w:t>
      </w:r>
    </w:p>
    <w:p w:rsidR="00066F2B" w:rsidRDefault="00102096">
      <w:pPr>
        <w:pStyle w:val="Definition-Field"/>
      </w:pPr>
      <w:r>
        <w:t xml:space="preserve">f.   </w:t>
      </w:r>
      <w:r>
        <w:rPr>
          <w:i/>
        </w:rPr>
        <w:t>The st</w:t>
      </w:r>
      <w:r>
        <w:rPr>
          <w:i/>
        </w:rPr>
        <w:t>andard does not specify a default value for the noProof attribute of the rPr, defRpr and endParaRPr elements.</w:t>
      </w:r>
    </w:p>
    <w:p w:rsidR="00066F2B" w:rsidRDefault="00102096">
      <w:pPr>
        <w:pStyle w:val="Definition-Field2"/>
      </w:pPr>
      <w:r>
        <w:t>Office uses a default value of 0, or false, for this attribute.</w:t>
      </w:r>
    </w:p>
    <w:p w:rsidR="00066F2B" w:rsidRDefault="00102096">
      <w:pPr>
        <w:pStyle w:val="Definition-Field"/>
      </w:pPr>
      <w:r>
        <w:t xml:space="preserve">g.   </w:t>
      </w:r>
      <w:r>
        <w:rPr>
          <w:i/>
        </w:rPr>
        <w:t>The standard does not specify a default value for the cap attribute of the rP</w:t>
      </w:r>
      <w:r>
        <w:rPr>
          <w:i/>
        </w:rPr>
        <w:t>r, defRpr and endParaRPr elements.</w:t>
      </w:r>
    </w:p>
    <w:p w:rsidR="00066F2B" w:rsidRDefault="00102096">
      <w:pPr>
        <w:pStyle w:val="Definition-Field2"/>
      </w:pPr>
      <w:r>
        <w:t>Office uses a default value of none for this attribute.</w:t>
      </w:r>
    </w:p>
    <w:p w:rsidR="00066F2B" w:rsidRDefault="00102096">
      <w:pPr>
        <w:pStyle w:val="Heading3"/>
      </w:pPr>
      <w:bookmarkStart w:id="2813" w:name="section_2fc70eb8232c4820944943baa12fe65f"/>
      <w:bookmarkStart w:id="2814" w:name="_Toc129235683"/>
      <w:r>
        <w:t>Part 1 Section 21.1.2.3.10, sym (Symbol Font)</w:t>
      </w:r>
      <w:bookmarkEnd w:id="2813"/>
      <w:bookmarkEnd w:id="2814"/>
      <w:r>
        <w:fldChar w:fldCharType="begin"/>
      </w:r>
      <w:r>
        <w:instrText xml:space="preserve"> XE "sym (Symbol Font)"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066F2B" w:rsidRDefault="00102096">
      <w:pPr>
        <w:pStyle w:val="Heading3"/>
      </w:pPr>
      <w:bookmarkStart w:id="2815" w:name="section_57a29393712e406eaeaab5e186027a2d"/>
      <w:bookmarkStart w:id="2816" w:name="_Toc129235684"/>
      <w:r>
        <w:t>Part 1 Section 21.1.2.3.13, uFillTx (Underline Fill Properties Follow Text)</w:t>
      </w:r>
      <w:bookmarkEnd w:id="2815"/>
      <w:bookmarkEnd w:id="2816"/>
      <w:r>
        <w:fldChar w:fldCharType="begin"/>
      </w:r>
      <w:r>
        <w:instrText xml:space="preserve"> XE "uFillTx (Underline Fill Properties Follow Text)" </w:instrText>
      </w:r>
      <w:r>
        <w:fldChar w:fldCharType="end"/>
      </w:r>
    </w:p>
    <w:p w:rsidR="00066F2B" w:rsidRDefault="00102096">
      <w:pPr>
        <w:pStyle w:val="Definition-Field"/>
      </w:pPr>
      <w:r>
        <w:t xml:space="preserve">a.   </w:t>
      </w:r>
      <w:r>
        <w:rPr>
          <w:i/>
        </w:rPr>
        <w:t>The standard states that the uFill</w:t>
      </w:r>
      <w:r>
        <w:rPr>
          <w:i/>
        </w:rPr>
        <w:t>Tx element specifies the fill color of an underline and should be the same color as the run of text within which it is contained.</w:t>
      </w:r>
    </w:p>
    <w:p w:rsidR="00066F2B" w:rsidRDefault="00102096">
      <w:pPr>
        <w:pStyle w:val="Definition-Field2"/>
      </w:pPr>
      <w:r>
        <w:t>In Office, the uFillTx element specifies that the fill color and all other fill properties of an underline are the same as the</w:t>
      </w:r>
      <w:r>
        <w:t xml:space="preserve"> run of text within which it is contained.</w:t>
      </w:r>
    </w:p>
    <w:p w:rsidR="00066F2B" w:rsidRDefault="00102096">
      <w:pPr>
        <w:pStyle w:val="Heading3"/>
      </w:pPr>
      <w:bookmarkStart w:id="2817" w:name="section_595d4ae635b74782bb498ffce58e85cf"/>
      <w:bookmarkStart w:id="2818" w:name="_Toc129235685"/>
      <w:r>
        <w:lastRenderedPageBreak/>
        <w:t>Part 1 Section 21.1.2.3.14, uLn (Underline Stroke)</w:t>
      </w:r>
      <w:bookmarkEnd w:id="2817"/>
      <w:bookmarkEnd w:id="2818"/>
      <w:r>
        <w:fldChar w:fldCharType="begin"/>
      </w:r>
      <w:r>
        <w:instrText xml:space="preserve"> XE "uLn (Underline Stroke)"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66F2B" w:rsidRDefault="00102096">
      <w:pPr>
        <w:pStyle w:val="Definition-Field"/>
      </w:pPr>
      <w:r>
        <w:t xml:space="preserve">a.   </w:t>
      </w:r>
      <w:r>
        <w:rPr>
          <w:i/>
        </w:rPr>
        <w:t>The standard allows for the specifying of the tailEnd child element, headEnd child element and cap attribute within the uLn element.</w:t>
      </w:r>
    </w:p>
    <w:p w:rsidR="00066F2B" w:rsidRDefault="00102096">
      <w:pPr>
        <w:pStyle w:val="Definition-Field2"/>
      </w:pPr>
      <w:r>
        <w:t>Office does not use the tailEnd child element, headEnd child element and</w:t>
      </w:r>
      <w:r>
        <w:t xml:space="preserve"> cap attribute when the parent element is the rPr element.</w:t>
      </w:r>
    </w:p>
    <w:p w:rsidR="00066F2B" w:rsidRDefault="00102096">
      <w:pPr>
        <w:pStyle w:val="Heading3"/>
      </w:pPr>
      <w:bookmarkStart w:id="2819" w:name="section_123e703d328a48d08dfa6f364e02e166"/>
      <w:bookmarkStart w:id="2820" w:name="_Toc129235686"/>
      <w:r>
        <w:t>Part 1 Section 21.1.2.4.6, buFont (Specified)</w:t>
      </w:r>
      <w:bookmarkEnd w:id="2819"/>
      <w:bookmarkEnd w:id="2820"/>
      <w:r>
        <w:fldChar w:fldCharType="begin"/>
      </w:r>
      <w:r>
        <w:instrText xml:space="preserve"> XE "buFont (Specified)"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e6784cb715474ee5addc730cac8b4d00">
        <w:r>
          <w:rPr>
            <w:rStyle w:val="Hyperlink"/>
          </w:rPr>
          <w:t>latin, §21.1.2.3.7(a-d)</w:t>
        </w:r>
      </w:hyperlink>
      <w:r>
        <w:rPr>
          <w:i/>
        </w:rPr>
        <w:t>.</w:t>
      </w:r>
    </w:p>
    <w:p w:rsidR="00066F2B" w:rsidRDefault="00102096">
      <w:pPr>
        <w:pStyle w:val="Heading3"/>
      </w:pPr>
      <w:bookmarkStart w:id="2821" w:name="section_7d31ebc1a52e4e29975b99e32babe803"/>
      <w:bookmarkStart w:id="2822" w:name="_Toc129235687"/>
      <w:r>
        <w:t>Part 1 Section 21.1.2.4.9, buSzPct (Bullet Size Percentage)</w:t>
      </w:r>
      <w:bookmarkEnd w:id="2821"/>
      <w:bookmarkEnd w:id="2822"/>
      <w:r>
        <w:fldChar w:fldCharType="begin"/>
      </w:r>
      <w:r>
        <w:instrText xml:space="preserve"> XE "buSzPct (Bullet Size Percentage)"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 xml:space="preserve">Office </w:t>
      </w:r>
      <w:r>
        <w:t>requires this attribute.</w:t>
      </w:r>
    </w:p>
    <w:p w:rsidR="00066F2B" w:rsidRDefault="00102096">
      <w:pPr>
        <w:pStyle w:val="Heading3"/>
      </w:pPr>
      <w:bookmarkStart w:id="2823" w:name="section_1da3efd797b349a096ea8377e149177f"/>
      <w:bookmarkStart w:id="2824" w:name="_Toc129235688"/>
      <w:r>
        <w:t>Part 1 Section 21.1.2.4.10, buSzPts (Bullet Size Points)</w:t>
      </w:r>
      <w:bookmarkEnd w:id="2823"/>
      <w:bookmarkEnd w:id="2824"/>
      <w:r>
        <w:fldChar w:fldCharType="begin"/>
      </w:r>
      <w:r>
        <w:instrText xml:space="preserve"> XE "buSzPts (Bullet Size Points)"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requires this attribute.</w:t>
      </w:r>
    </w:p>
    <w:p w:rsidR="00066F2B" w:rsidRDefault="00102096">
      <w:pPr>
        <w:pStyle w:val="Heading3"/>
      </w:pPr>
      <w:bookmarkStart w:id="2825" w:name="section_9b34280e538e48118af9761d34f88f20"/>
      <w:bookmarkStart w:id="2826" w:name="_Toc129235689"/>
      <w:r>
        <w:t>Part 1 Section 21.1.2.4.13, lvl1pPr (List L</w:t>
      </w:r>
      <w:r>
        <w:t>evel 1 Text Style)</w:t>
      </w:r>
      <w:bookmarkEnd w:id="2825"/>
      <w:bookmarkEnd w:id="2826"/>
      <w:r>
        <w:fldChar w:fldCharType="begin"/>
      </w:r>
      <w:r>
        <w:instrText xml:space="preserve"> XE "lvl1pPr (List Level 1 Text Style)" </w:instrText>
      </w:r>
      <w:r>
        <w:fldChar w:fldCharType="end"/>
      </w:r>
    </w:p>
    <w:p w:rsidR="00066F2B" w:rsidRDefault="00102096">
      <w:pPr>
        <w:pStyle w:val="Definition-Field"/>
      </w:pPr>
      <w:r>
        <w:t xml:space="preserve">a.   </w:t>
      </w:r>
      <w:r>
        <w:rPr>
          <w:i/>
        </w:rPr>
        <w:t>The standard implies a default value of 347663 for the marL attribute of the pPr, lvl1pPr, lvl2pPr, lvl3pPr, lvl4pPr, lvl5pPr, lvl6pPr, lvl7pPr, lvl8pPr, lvl9pPr and defpPr elements.</w:t>
      </w:r>
    </w:p>
    <w:p w:rsidR="00066F2B" w:rsidRDefault="00102096">
      <w:pPr>
        <w:pStyle w:val="Definition-Field2"/>
      </w:pPr>
      <w:r>
        <w:t xml:space="preserve">Office </w:t>
      </w:r>
      <w:r>
        <w:t>uses a default value of 0 for the marL attribute.</w:t>
      </w:r>
    </w:p>
    <w:p w:rsidR="00066F2B" w:rsidRDefault="00102096">
      <w:pPr>
        <w:pStyle w:val="Definition-Field"/>
      </w:pPr>
      <w:r>
        <w:t xml:space="preserve">b.   </w:t>
      </w:r>
      <w:r>
        <w:rPr>
          <w:i/>
        </w:rPr>
        <w:t>The standard states that the lvl attribute of the pPr, lvl1pPr, lvl2pPr, lvl3pPr, lvl4pPr, lvl5pPr, lvl6pPr, lvl7pPr, lvl8pPr, lvl9pPr and defpPr elements specifies the text property level that the cor</w:t>
      </w:r>
      <w:r>
        <w:rPr>
          <w:i/>
        </w:rPr>
        <w:t>responding paragraph will follow.</w:t>
      </w:r>
    </w:p>
    <w:p w:rsidR="00066F2B" w:rsidRDefault="00102096">
      <w:pPr>
        <w:pStyle w:val="Definition-Field2"/>
      </w:pPr>
      <w:r>
        <w:t>Office does not use the lvl attribute if it is specified within the lvl1pPr, lvl2pPr, lvl3pPr, lvl4pPr, lvl5pPr, lvl6pPr, lvl7pPr, lvl8pPr, or lvl9pPr elements.</w:t>
      </w:r>
    </w:p>
    <w:p w:rsidR="00066F2B" w:rsidRDefault="00102096">
      <w:pPr>
        <w:pStyle w:val="Definition-Field"/>
      </w:pPr>
      <w:r>
        <w:t xml:space="preserve">c.   </w:t>
      </w:r>
      <w:r>
        <w:rPr>
          <w:i/>
        </w:rPr>
        <w:t>The standard describes the use of a hyphen when a word i</w:t>
      </w:r>
      <w:r>
        <w:rPr>
          <w:i/>
        </w:rPr>
        <w:t>s broken across multiple lines for the eaLnBrk attribute of the pPr, lvl1pPr, lvl2pPr, lvl3pPr, lvl4pPr, lvl5pPr, lvl6pPr, lvl7pPr, lvl8pPr, lvl9pPr and defpPr elements.</w:t>
      </w:r>
    </w:p>
    <w:p w:rsidR="00066F2B" w:rsidRDefault="00102096">
      <w:r>
        <w:t>In Office, the eaLnBrk attribute specifies whether East Asian typography and line-brea</w:t>
      </w:r>
      <w:r>
        <w:t>king rules shall be applied to text in a paragraph to determine which characters may begin and end each line when lines get too long.  To determine whether an East Asian word can be broken, the presentation application would use the kinsoku settings. If th</w:t>
      </w:r>
      <w:r>
        <w:t xml:space="preserve">is attribute is omitted, then a value of </w:t>
      </w:r>
      <w:r>
        <w:rPr>
          <w:b/>
        </w:rPr>
        <w:t>1</w:t>
      </w:r>
      <w:r>
        <w:t>, or true, is implied.</w:t>
      </w:r>
    </w:p>
    <w:p w:rsidR="00066F2B" w:rsidRDefault="00102096">
      <w:pPr>
        <w:pStyle w:val="Definition-Field"/>
      </w:pPr>
      <w:r>
        <w:t xml:space="preserve">d.   </w:t>
      </w:r>
      <w:r>
        <w:rPr>
          <w:i/>
        </w:rPr>
        <w:t>The standard implies a default value of 0 or false for the hangingPunct attribute of the pPr, lvl1pPr, lvl2pPr, lvl3pPr, lvl4pPr, lvl5pPr, lvl6pPr, lvl7pPr, lvl8pPr, lvl9pPr and defpPr e</w:t>
      </w:r>
      <w:r>
        <w:rPr>
          <w:i/>
        </w:rPr>
        <w:t>lements.</w:t>
      </w:r>
    </w:p>
    <w:p w:rsidR="00066F2B" w:rsidRDefault="00102096">
      <w:pPr>
        <w:pStyle w:val="Definition-Field2"/>
      </w:pPr>
      <w:r>
        <w:t>Office uses a default value of 1, or true, for the hangingPunct attribute.</w:t>
      </w:r>
    </w:p>
    <w:p w:rsidR="00066F2B" w:rsidRDefault="00102096">
      <w:pPr>
        <w:pStyle w:val="Definition-Field"/>
      </w:pPr>
      <w:r>
        <w:lastRenderedPageBreak/>
        <w:t xml:space="preserve">e.   </w:t>
      </w:r>
      <w:r>
        <w:rPr>
          <w:i/>
        </w:rPr>
        <w:t>The standard specifies no default value for the defTabSz attribute of the pPr, lvl1pPr, lvl2pPr, lvl3pPr, lvl4pPr, lvl5pPr, lv61pPr, lvl7pPr, lvl8pPr, lvl9pPr and defp</w:t>
      </w:r>
      <w:r>
        <w:rPr>
          <w:i/>
        </w:rPr>
        <w:t>Pr elements.</w:t>
      </w:r>
    </w:p>
    <w:p w:rsidR="00066F2B" w:rsidRDefault="00102096">
      <w:pPr>
        <w:pStyle w:val="Definition-Field2"/>
      </w:pPr>
      <w:r>
        <w:t>Office uses a default value of 914400 EMUs.</w:t>
      </w:r>
    </w:p>
    <w:p w:rsidR="00066F2B" w:rsidRDefault="00102096">
      <w:pPr>
        <w:pStyle w:val="Definition-Field"/>
      </w:pPr>
      <w:r>
        <w:t xml:space="preserve">f.   </w:t>
      </w:r>
      <w:r>
        <w:rPr>
          <w:i/>
        </w:rPr>
        <w:t>The standard implies a default value of -342900 for the indent attribute of the pPr, lvl1pPr, lvl2pPr, lvl3pPr, lvl4pPr, lvl5pPr, lvl6pPr, lvl7pPr, lvl8pPr, lvl9pPr and defpPr elements.</w:t>
      </w:r>
    </w:p>
    <w:p w:rsidR="00066F2B" w:rsidRDefault="00102096">
      <w:pPr>
        <w:pStyle w:val="Definition-Field2"/>
      </w:pPr>
      <w:r>
        <w:t>Office u</w:t>
      </w:r>
      <w:r>
        <w:t>ses a default value of 0 for the indent attribute.</w:t>
      </w:r>
    </w:p>
    <w:p w:rsidR="00066F2B" w:rsidRDefault="00102096">
      <w:pPr>
        <w:pStyle w:val="Definition-Field"/>
      </w:pPr>
      <w:r>
        <w:t xml:space="preserve">g.   </w:t>
      </w:r>
      <w:r>
        <w:rPr>
          <w:i/>
        </w:rPr>
        <w:t>The standard implies a default value of 1 or true for the latinLnBrk attribute of the pPr, lvl1pPr, lvl2pPr, lvl3pPr, lvl4pPr, lvl5pPr, lvl6pPr, lvl7pPr, lvl8pPr, lvl9pPr and defpPr elements.</w:t>
      </w:r>
    </w:p>
    <w:p w:rsidR="00066F2B" w:rsidRDefault="00102096">
      <w:pPr>
        <w:pStyle w:val="Definition-Field2"/>
      </w:pPr>
      <w:r>
        <w:t>Office u</w:t>
      </w:r>
      <w:r>
        <w:t>ses a default value of 0, or false, for the latinLnBrk attribute.</w:t>
      </w:r>
    </w:p>
    <w:p w:rsidR="00066F2B" w:rsidRDefault="00102096">
      <w:pPr>
        <w:pStyle w:val="Heading3"/>
      </w:pPr>
      <w:bookmarkStart w:id="2827" w:name="section_b38501622477401f850f1df6753a0f6a"/>
      <w:bookmarkStart w:id="2828" w:name="_Toc129235690"/>
      <w:r>
        <w:t>Part 1 Section 21.1.2.4.14, lvl2pPr (List Level 2 Text Style)</w:t>
      </w:r>
      <w:bookmarkEnd w:id="2827"/>
      <w:bookmarkEnd w:id="2828"/>
      <w:r>
        <w:fldChar w:fldCharType="begin"/>
      </w:r>
      <w:r>
        <w:instrText xml:space="preserve"> XE "lvl2pPr (List Level 2 Text Style)" </w:instrText>
      </w:r>
      <w:r>
        <w:fldChar w:fldCharType="end"/>
      </w:r>
    </w:p>
    <w:p w:rsidR="00066F2B" w:rsidRDefault="00102096">
      <w:pPr>
        <w:pStyle w:val="Definition-Field2"/>
      </w:pPr>
      <w:r>
        <w:rPr>
          <w:i/>
        </w:rPr>
        <w:t xml:space="preserve">For additional notes that apply to this portion of the standard, please see the notes </w:t>
      </w:r>
      <w:r>
        <w:rPr>
          <w:i/>
        </w:rPr>
        <w:t xml:space="preserve">for </w:t>
      </w:r>
      <w:hyperlink w:anchor="Section_9b34280e538e48118af9761d34f88f20">
        <w:r>
          <w:rPr>
            <w:rStyle w:val="Hyperlink"/>
          </w:rPr>
          <w:t>lvl1pPr, §21.1.2.4.13(a-g)</w:t>
        </w:r>
      </w:hyperlink>
      <w:r>
        <w:rPr>
          <w:i/>
        </w:rPr>
        <w:t>.</w:t>
      </w:r>
    </w:p>
    <w:p w:rsidR="00066F2B" w:rsidRDefault="00102096">
      <w:pPr>
        <w:pStyle w:val="Heading3"/>
      </w:pPr>
      <w:bookmarkStart w:id="2829" w:name="section_d4a8333066814a558325a854e9678e28"/>
      <w:bookmarkStart w:id="2830" w:name="_Toc129235691"/>
      <w:r>
        <w:t>Part 1 Section 21.1.2.4.15, lvl3pPr (List Level 3 Text Style)</w:t>
      </w:r>
      <w:bookmarkEnd w:id="2829"/>
      <w:bookmarkEnd w:id="2830"/>
      <w:r>
        <w:fldChar w:fldCharType="begin"/>
      </w:r>
      <w:r>
        <w:instrText xml:space="preserve"> XE "lvl3pPr (List Level 3 Text Style)" </w:instrText>
      </w:r>
      <w:r>
        <w:fldChar w:fldCharType="end"/>
      </w:r>
    </w:p>
    <w:p w:rsidR="00066F2B" w:rsidRDefault="00102096">
      <w:pPr>
        <w:pStyle w:val="Definition-Field2"/>
      </w:pPr>
      <w:r>
        <w:rPr>
          <w:i/>
        </w:rPr>
        <w:t>For additional notes that apply to this portion of the st</w:t>
      </w:r>
      <w:r>
        <w:rPr>
          <w:i/>
        </w:rPr>
        <w:t xml:space="preserve">andard, please see the notes for </w:t>
      </w:r>
      <w:hyperlink w:anchor="Section_9b34280e538e48118af9761d34f88f20">
        <w:r>
          <w:rPr>
            <w:rStyle w:val="Hyperlink"/>
          </w:rPr>
          <w:t>lvl1pPr, §21.1.2.4.13(a-g)</w:t>
        </w:r>
      </w:hyperlink>
      <w:r>
        <w:rPr>
          <w:i/>
        </w:rPr>
        <w:t>.</w:t>
      </w:r>
    </w:p>
    <w:p w:rsidR="00066F2B" w:rsidRDefault="00102096">
      <w:pPr>
        <w:pStyle w:val="Heading3"/>
      </w:pPr>
      <w:bookmarkStart w:id="2831" w:name="section_142246b5277945a4b8a49a03defc916a"/>
      <w:bookmarkStart w:id="2832" w:name="_Toc129235692"/>
      <w:r>
        <w:t>Part 1 Section 21.1.2.4.16, lvl4pPr (List Level 4 Text Style)</w:t>
      </w:r>
      <w:bookmarkEnd w:id="2831"/>
      <w:bookmarkEnd w:id="2832"/>
      <w:r>
        <w:fldChar w:fldCharType="begin"/>
      </w:r>
      <w:r>
        <w:instrText xml:space="preserve"> XE "lvl4pPr (List Level 4 Text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66F2B" w:rsidRDefault="00102096">
      <w:pPr>
        <w:pStyle w:val="Heading3"/>
      </w:pPr>
      <w:bookmarkStart w:id="2833" w:name="section_e5ca15241c834a9689ad5c13442ac84e"/>
      <w:bookmarkStart w:id="2834" w:name="_Toc129235693"/>
      <w:r>
        <w:t>Part 1 Section 21.1.2.4.17, lvl5pPr (List Level 5 Text Style)</w:t>
      </w:r>
      <w:bookmarkEnd w:id="2833"/>
      <w:bookmarkEnd w:id="2834"/>
      <w:r>
        <w:fldChar w:fldCharType="begin"/>
      </w:r>
      <w:r>
        <w:instrText xml:space="preserve"> XE "lvl5pPr (</w:instrText>
      </w:r>
      <w:r>
        <w:instrText xml:space="preserve">List Level 5 Text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66F2B" w:rsidRDefault="00102096">
      <w:pPr>
        <w:pStyle w:val="Heading3"/>
      </w:pPr>
      <w:bookmarkStart w:id="2835" w:name="section_228bd71e50624343972ec687ef5c6c49"/>
      <w:bookmarkStart w:id="2836" w:name="_Toc129235694"/>
      <w:r>
        <w:t>Part 1 Section 21.1.2.4.18, lvl6pPr (List Leve</w:t>
      </w:r>
      <w:r>
        <w:t>l 6 Text Style)</w:t>
      </w:r>
      <w:bookmarkEnd w:id="2835"/>
      <w:bookmarkEnd w:id="2836"/>
      <w:r>
        <w:fldChar w:fldCharType="begin"/>
      </w:r>
      <w:r>
        <w:instrText xml:space="preserve"> XE "lvl6pPr (List Level 6 Text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66F2B" w:rsidRDefault="00102096">
      <w:pPr>
        <w:pStyle w:val="Heading3"/>
      </w:pPr>
      <w:bookmarkStart w:id="2837" w:name="section_c33ec6fdf6bf4c52bfcbf79c46f75940"/>
      <w:bookmarkStart w:id="2838" w:name="_Toc129235695"/>
      <w:r>
        <w:t>Part 1 Section 21</w:t>
      </w:r>
      <w:r>
        <w:t>.1.2.4.19, lvl7pPr (List Level 7 Text Style)</w:t>
      </w:r>
      <w:bookmarkEnd w:id="2837"/>
      <w:bookmarkEnd w:id="2838"/>
      <w:r>
        <w:fldChar w:fldCharType="begin"/>
      </w:r>
      <w:r>
        <w:instrText xml:space="preserve"> XE "lvl7pPr (List Level 7 Text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w:t>
        </w:r>
        <w:r>
          <w:rPr>
            <w:rStyle w:val="Hyperlink"/>
          </w:rPr>
          <w:t>.4.13(a-g)</w:t>
        </w:r>
      </w:hyperlink>
      <w:r>
        <w:rPr>
          <w:i/>
        </w:rPr>
        <w:t>.</w:t>
      </w:r>
    </w:p>
    <w:p w:rsidR="00066F2B" w:rsidRDefault="00102096">
      <w:pPr>
        <w:pStyle w:val="Heading3"/>
      </w:pPr>
      <w:bookmarkStart w:id="2839" w:name="section_fad8b55fc4384af283ae8d18980a3409"/>
      <w:bookmarkStart w:id="2840" w:name="_Toc129235696"/>
      <w:r>
        <w:t>Part 1 Section 21.1.2.4.20, lvl8pPr (List Level 8 Text Style)</w:t>
      </w:r>
      <w:bookmarkEnd w:id="2839"/>
      <w:bookmarkEnd w:id="2840"/>
      <w:r>
        <w:fldChar w:fldCharType="begin"/>
      </w:r>
      <w:r>
        <w:instrText xml:space="preserve"> XE "lvl8pPr (List Level 8 Text Style)"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b34280e538e48118af9761d34f88f20">
        <w:r>
          <w:rPr>
            <w:rStyle w:val="Hyperlink"/>
          </w:rPr>
          <w:t>lvl1pPr, §21.1.2.4.13(a-g)</w:t>
        </w:r>
      </w:hyperlink>
      <w:r>
        <w:rPr>
          <w:i/>
        </w:rPr>
        <w:t>.</w:t>
      </w:r>
    </w:p>
    <w:p w:rsidR="00066F2B" w:rsidRDefault="00102096">
      <w:pPr>
        <w:pStyle w:val="Heading3"/>
      </w:pPr>
      <w:bookmarkStart w:id="2841" w:name="section_07edd2dd19594af5b4464964a45d4168"/>
      <w:bookmarkStart w:id="2842" w:name="_Toc129235697"/>
      <w:r>
        <w:t>Part 1 Section 21.1.2.4.21, lvl9pPr (List Level 9 Text Style)</w:t>
      </w:r>
      <w:bookmarkEnd w:id="2841"/>
      <w:bookmarkEnd w:id="2842"/>
      <w:r>
        <w:fldChar w:fldCharType="begin"/>
      </w:r>
      <w:r>
        <w:instrText xml:space="preserve"> XE "lvl9pPr (List Level 9 Text Style)" </w:instrText>
      </w:r>
      <w:r>
        <w:fldChar w:fldCharType="end"/>
      </w:r>
    </w:p>
    <w:p w:rsidR="00066F2B" w:rsidRDefault="00102096">
      <w:pPr>
        <w:pStyle w:val="Definition-Field2"/>
      </w:pPr>
      <w:r>
        <w:rPr>
          <w:i/>
        </w:rPr>
        <w:t>For additional notes that apply to this portion of the standard</w:t>
      </w:r>
      <w:r>
        <w:rPr>
          <w:i/>
        </w:rPr>
        <w:t xml:space="preserve">, please see the notes for </w:t>
      </w:r>
      <w:hyperlink w:anchor="Section_9b34280e538e48118af9761d34f88f20">
        <w:r>
          <w:rPr>
            <w:rStyle w:val="Hyperlink"/>
          </w:rPr>
          <w:t>lvl1pPr, §21.1.2.4.13(a-g)</w:t>
        </w:r>
      </w:hyperlink>
      <w:r>
        <w:rPr>
          <w:i/>
        </w:rPr>
        <w:t>.</w:t>
      </w:r>
    </w:p>
    <w:p w:rsidR="00066F2B" w:rsidRDefault="00102096">
      <w:pPr>
        <w:pStyle w:val="Heading3"/>
      </w:pPr>
      <w:bookmarkStart w:id="2843" w:name="section_04b8093a565e4c3c93f6496fd8601311"/>
      <w:bookmarkStart w:id="2844" w:name="_Toc129235698"/>
      <w:r>
        <w:lastRenderedPageBreak/>
        <w:t>Part 1 Section 21.1.3.1, cell3D (Cell 3-D)</w:t>
      </w:r>
      <w:bookmarkEnd w:id="2843"/>
      <w:bookmarkEnd w:id="2844"/>
      <w:r>
        <w:fldChar w:fldCharType="begin"/>
      </w:r>
      <w:r>
        <w:instrText xml:space="preserve"> XE "cell3D (Cell 3-D)" </w:instrText>
      </w:r>
      <w:r>
        <w:fldChar w:fldCharType="end"/>
      </w:r>
    </w:p>
    <w:p w:rsidR="00066F2B" w:rsidRDefault="00102096">
      <w:pPr>
        <w:pStyle w:val="Definition-Field"/>
      </w:pPr>
      <w:r>
        <w:t xml:space="preserve">a.   </w:t>
      </w:r>
      <w:r>
        <w:rPr>
          <w:i/>
        </w:rPr>
        <w:t>The standard states that the default value of the prstMaterial a</w:t>
      </w:r>
      <w:r>
        <w:rPr>
          <w:i/>
        </w:rPr>
        <w:t>ttribute is plastic.</w:t>
      </w:r>
    </w:p>
    <w:p w:rsidR="00066F2B" w:rsidRDefault="00102096">
      <w:pPr>
        <w:pStyle w:val="Definition-Field2"/>
      </w:pPr>
      <w:r>
        <w:t>Office uses a default value of dkEdge for this attribute.</w:t>
      </w:r>
    </w:p>
    <w:p w:rsidR="00066F2B" w:rsidRDefault="00102096">
      <w:pPr>
        <w:pStyle w:val="Definition-Field"/>
      </w:pPr>
      <w:r>
        <w:t xml:space="preserve">b.   </w:t>
      </w:r>
      <w:r>
        <w:rPr>
          <w:i/>
        </w:rPr>
        <w:t>The standard does not specify the default value for the rig attribute if no lightRig element is specified.</w:t>
      </w:r>
    </w:p>
    <w:p w:rsidR="00066F2B" w:rsidRDefault="00102096">
      <w:pPr>
        <w:pStyle w:val="Definition-Field2"/>
      </w:pPr>
      <w:r>
        <w:t>Office uses "flood" for the rig attribute of lightRig in cell3D i</w:t>
      </w:r>
      <w:r>
        <w:t>f no lightRig is specified.</w:t>
      </w:r>
    </w:p>
    <w:p w:rsidR="00066F2B" w:rsidRDefault="00102096">
      <w:pPr>
        <w:pStyle w:val="Heading3"/>
      </w:pPr>
      <w:bookmarkStart w:id="2845" w:name="section_8de3b402ef354ebaac7fcae720425b2a"/>
      <w:bookmarkStart w:id="2846" w:name="_Toc129235699"/>
      <w:r>
        <w:t>Part 1 Section 21.1.3.2, gridCol (Table Grid Column)</w:t>
      </w:r>
      <w:bookmarkEnd w:id="2845"/>
      <w:bookmarkEnd w:id="2846"/>
      <w:r>
        <w:fldChar w:fldCharType="begin"/>
      </w:r>
      <w:r>
        <w:instrText xml:space="preserve"> XE "gridCol (Table Grid Column)" </w:instrText>
      </w:r>
      <w:r>
        <w:fldChar w:fldCharType="end"/>
      </w:r>
    </w:p>
    <w:p w:rsidR="00066F2B" w:rsidRDefault="00102096">
      <w:pPr>
        <w:pStyle w:val="Definition-Field"/>
      </w:pPr>
      <w:r>
        <w:t xml:space="preserve">a.   </w:t>
      </w:r>
      <w:r>
        <w:rPr>
          <w:i/>
        </w:rPr>
        <w:t>The standard specifies that the w attribute defines the width of the column in EMUs.</w:t>
      </w:r>
    </w:p>
    <w:p w:rsidR="00066F2B" w:rsidRDefault="00102096">
      <w:pPr>
        <w:pStyle w:val="Definition-Field2"/>
      </w:pPr>
      <w:r>
        <w:t>In Office, the width of the column is equal to or</w:t>
      </w:r>
      <w:r>
        <w:t xml:space="preserve"> greater than the sum of the marL and marR attributes of the tcPr element plus two points for each cell in the column. One point is equal to 12700 EMUs.</w:t>
      </w:r>
    </w:p>
    <w:p w:rsidR="00066F2B" w:rsidRDefault="00102096">
      <w:pPr>
        <w:pStyle w:val="Heading3"/>
      </w:pPr>
      <w:bookmarkStart w:id="2847" w:name="section_083e148ba921420fa6d2d6d19f38e4bb"/>
      <w:bookmarkStart w:id="2848" w:name="_Toc129235700"/>
      <w:r>
        <w:t>Part 1 Section 21.1.3.5, lnB (Bottom Border Line Properties)</w:t>
      </w:r>
      <w:bookmarkEnd w:id="2847"/>
      <w:bookmarkEnd w:id="2848"/>
      <w:r>
        <w:fldChar w:fldCharType="begin"/>
      </w:r>
      <w:r>
        <w:instrText xml:space="preserve"> XE "lnB (Bottom Border Line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66F2B" w:rsidRDefault="00102096">
      <w:pPr>
        <w:pStyle w:val="Heading3"/>
      </w:pPr>
      <w:bookmarkStart w:id="2849" w:name="section_82c8360cfceb4649bc5d06b6bd03628e"/>
      <w:bookmarkStart w:id="2850" w:name="_Toc129235701"/>
      <w:r>
        <w:t>Part 1 Section 21.1.3.6, lnBlToTr (Bottom-Left to Top-Right Border Line Prope</w:t>
      </w:r>
      <w:r>
        <w:t>rties)</w:t>
      </w:r>
      <w:bookmarkEnd w:id="2849"/>
      <w:bookmarkEnd w:id="2850"/>
      <w:r>
        <w:fldChar w:fldCharType="begin"/>
      </w:r>
      <w:r>
        <w:instrText xml:space="preserve"> XE "lnBlToTr (Bottom-Left to Top-Right Border Line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66F2B" w:rsidRDefault="00102096">
      <w:pPr>
        <w:pStyle w:val="Heading3"/>
      </w:pPr>
      <w:bookmarkStart w:id="2851" w:name="section_80b6e2e172d245cbba1619312feb1a61"/>
      <w:bookmarkStart w:id="2852" w:name="_Toc129235702"/>
      <w:r>
        <w:t xml:space="preserve">Part </w:t>
      </w:r>
      <w:r>
        <w:t>1 Section 21.1.3.7, lnL (Left Border Line Properties)</w:t>
      </w:r>
      <w:bookmarkEnd w:id="2851"/>
      <w:bookmarkEnd w:id="2852"/>
      <w:r>
        <w:fldChar w:fldCharType="begin"/>
      </w:r>
      <w:r>
        <w:instrText xml:space="preserve"> XE "lnL (Left Border Line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w:t>
        </w:r>
        <w:r>
          <w:rPr>
            <w:rStyle w:val="Hyperlink"/>
          </w:rPr>
          <w:t>.1.2.2.24(a, b)</w:t>
        </w:r>
      </w:hyperlink>
      <w:r>
        <w:rPr>
          <w:i/>
        </w:rPr>
        <w:t>.</w:t>
      </w:r>
    </w:p>
    <w:p w:rsidR="00066F2B" w:rsidRDefault="00102096">
      <w:pPr>
        <w:pStyle w:val="Heading3"/>
      </w:pPr>
      <w:bookmarkStart w:id="2853" w:name="section_fce0907fd2fe4f4caad2511fbf56d166"/>
      <w:bookmarkStart w:id="2854" w:name="_Toc129235703"/>
      <w:r>
        <w:t>Part 1 Section 21.1.3.8, lnR (Right Border Line Properties)</w:t>
      </w:r>
      <w:bookmarkEnd w:id="2853"/>
      <w:bookmarkEnd w:id="2854"/>
      <w:r>
        <w:fldChar w:fldCharType="begin"/>
      </w:r>
      <w:r>
        <w:instrText xml:space="preserve"> XE "lnR (Right Border Line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66F2B" w:rsidRDefault="00102096">
      <w:pPr>
        <w:pStyle w:val="Heading3"/>
      </w:pPr>
      <w:bookmarkStart w:id="2855" w:name="section_90f6fa1482574c82ad53be75e8dcbb8f"/>
      <w:bookmarkStart w:id="2856" w:name="_Toc129235704"/>
      <w:r>
        <w:t>Part 1 Section 21.1.3.9, lnT (Top Border Line Properties)</w:t>
      </w:r>
      <w:bookmarkEnd w:id="2855"/>
      <w:bookmarkEnd w:id="2856"/>
      <w:r>
        <w:fldChar w:fldCharType="begin"/>
      </w:r>
      <w:r>
        <w:instrText xml:space="preserve"> XE "lnT (Top Border Line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66F2B" w:rsidRDefault="00102096">
      <w:pPr>
        <w:pStyle w:val="Heading3"/>
      </w:pPr>
      <w:bookmarkStart w:id="2857" w:name="section_7dd0124fcd92478a95c79c2307151088"/>
      <w:bookmarkStart w:id="2858" w:name="_Toc129235705"/>
      <w:r>
        <w:t>Part 1 Section 21.1.3.10, lnTlToBr (Top-Left to Bottom-Right Border Line Properties)</w:t>
      </w:r>
      <w:bookmarkEnd w:id="2857"/>
      <w:bookmarkEnd w:id="2858"/>
      <w:r>
        <w:fldChar w:fldCharType="begin"/>
      </w:r>
      <w:r>
        <w:instrText xml:space="preserve"> XE "lnTlToBr (Top-Left to Bottom-Right Border Line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564035f88ff4ab8bbfbd2998a83324d">
        <w:r>
          <w:rPr>
            <w:rStyle w:val="Hyperlink"/>
          </w:rPr>
          <w:t>ln, §20.1.2.2.24(a, b)</w:t>
        </w:r>
      </w:hyperlink>
      <w:r>
        <w:rPr>
          <w:i/>
        </w:rPr>
        <w:t>.</w:t>
      </w:r>
    </w:p>
    <w:p w:rsidR="00066F2B" w:rsidRDefault="00102096">
      <w:pPr>
        <w:pStyle w:val="Heading3"/>
      </w:pPr>
      <w:bookmarkStart w:id="2859" w:name="section_e12a68d77ac847dead30f6ee7a5d1c8e"/>
      <w:bookmarkStart w:id="2860" w:name="_Toc129235706"/>
      <w:r>
        <w:t>Part 1 Section 21.1.3.12, tableStyleId (Table Style ID)</w:t>
      </w:r>
      <w:bookmarkEnd w:id="2859"/>
      <w:bookmarkEnd w:id="2860"/>
      <w:r>
        <w:fldChar w:fldCharType="begin"/>
      </w:r>
      <w:r>
        <w:instrText xml:space="preserve"> XE "tableStyleId (Table</w:instrText>
      </w:r>
      <w:r>
        <w:instrText xml:space="preserve"> Style ID)" </w:instrText>
      </w:r>
      <w:r>
        <w:fldChar w:fldCharType="end"/>
      </w:r>
    </w:p>
    <w:p w:rsidR="00066F2B" w:rsidRDefault="00102096">
      <w:pPr>
        <w:pStyle w:val="Definition-Field"/>
      </w:pPr>
      <w:r>
        <w:t xml:space="preserve">a.   </w:t>
      </w:r>
      <w:r>
        <w:rPr>
          <w:i/>
        </w:rPr>
        <w:t>The standard does not state how to interpret an invalid table style defined by the tableStyleId element.</w:t>
      </w:r>
    </w:p>
    <w:p w:rsidR="00066F2B" w:rsidRDefault="00102096">
      <w:pPr>
        <w:pStyle w:val="Definition-Field2"/>
      </w:pPr>
      <w:r>
        <w:lastRenderedPageBreak/>
        <w:t>Office does not apply a style to the table if this element does not point to a valid built-in or user-specified table style.</w:t>
      </w:r>
    </w:p>
    <w:p w:rsidR="00066F2B" w:rsidRDefault="00102096">
      <w:pPr>
        <w:pStyle w:val="Heading3"/>
      </w:pPr>
      <w:bookmarkStart w:id="2861" w:name="section_87e635df37bf42ef87b6fdd8abac88e1"/>
      <w:bookmarkStart w:id="2862" w:name="_Toc129235707"/>
      <w:r>
        <w:t>Part 1</w:t>
      </w:r>
      <w:r>
        <w:t xml:space="preserve"> Section 21.1.3.13, tbl (Table)</w:t>
      </w:r>
      <w:bookmarkEnd w:id="2861"/>
      <w:bookmarkEnd w:id="2862"/>
      <w:r>
        <w:fldChar w:fldCharType="begin"/>
      </w:r>
      <w:r>
        <w:instrText xml:space="preserve"> XE "tbl (Table)" </w:instrText>
      </w:r>
      <w:r>
        <w:fldChar w:fldCharType="end"/>
      </w:r>
    </w:p>
    <w:p w:rsidR="00066F2B" w:rsidRDefault="00102096">
      <w:pPr>
        <w:pStyle w:val="Definition-Field"/>
      </w:pPr>
      <w:r>
        <w:t xml:space="preserve">a.   </w:t>
      </w:r>
      <w:r>
        <w:rPr>
          <w:i/>
        </w:rPr>
        <w:t>The standard specifies that the number of rows is between 0 and unbounded.</w:t>
      </w:r>
    </w:p>
    <w:p w:rsidR="00066F2B" w:rsidRDefault="00102096">
      <w:pPr>
        <w:pStyle w:val="Definition-Field2"/>
      </w:pPr>
      <w:r>
        <w:t>In Office, the number of rows is greater than 0 and less than or equal to 1000.</w:t>
      </w:r>
    </w:p>
    <w:p w:rsidR="00066F2B" w:rsidRDefault="00102096">
      <w:pPr>
        <w:pStyle w:val="Definition-Field"/>
      </w:pPr>
      <w:r>
        <w:t xml:space="preserve">b.   </w:t>
      </w:r>
      <w:r>
        <w:rPr>
          <w:i/>
        </w:rPr>
        <w:t xml:space="preserve">The standard specifies that the number </w:t>
      </w:r>
      <w:r>
        <w:rPr>
          <w:i/>
        </w:rPr>
        <w:t>of columns, as defined in child element tblGrid, is between 0 and unbounded.</w:t>
      </w:r>
    </w:p>
    <w:p w:rsidR="00066F2B" w:rsidRDefault="00102096">
      <w:pPr>
        <w:pStyle w:val="Definition-Field2"/>
      </w:pPr>
      <w:r>
        <w:t>In Office, the number of columns is greater than 0 and less than or equal to 1000.</w:t>
      </w:r>
    </w:p>
    <w:p w:rsidR="00066F2B" w:rsidRDefault="00102096">
      <w:pPr>
        <w:pStyle w:val="Definition-Field"/>
      </w:pPr>
      <w:r>
        <w:t xml:space="preserve">c.   </w:t>
      </w:r>
      <w:r>
        <w:rPr>
          <w:i/>
        </w:rPr>
        <w:t>The standard does not indicate that the number of cells in each row is dependent on the num</w:t>
      </w:r>
      <w:r>
        <w:rPr>
          <w:i/>
        </w:rPr>
        <w:t>ber of columns.</w:t>
      </w:r>
    </w:p>
    <w:p w:rsidR="00066F2B" w:rsidRDefault="00102096">
      <w:pPr>
        <w:pStyle w:val="Definition-Field2"/>
      </w:pPr>
      <w:r>
        <w:t>In Office, the number of cells in each table row is equal to the number of columns defined in child element tblGrid.</w:t>
      </w:r>
    </w:p>
    <w:p w:rsidR="00066F2B" w:rsidRDefault="00102096">
      <w:pPr>
        <w:pStyle w:val="Definition-Field"/>
      </w:pPr>
      <w:r>
        <w:t xml:space="preserve">d.   </w:t>
      </w:r>
      <w:r>
        <w:rPr>
          <w:i/>
        </w:rPr>
        <w:t>The standard does not describe how the tbl element merges cells horizontally and vertically.</w:t>
      </w:r>
    </w:p>
    <w:p w:rsidR="00066F2B" w:rsidRDefault="00102096">
      <w:r>
        <w:t>A Table merge describes t</w:t>
      </w:r>
      <w:r>
        <w:t>he merging relationships between conjoint cells in a table. The gridSpan and rowSpan attributes of the tc elements ("</w:t>
      </w:r>
      <w:hyperlink r:id="rId208">
        <w:r>
          <w:rPr>
            <w:rStyle w:val="Hyperlink"/>
          </w:rPr>
          <w:t>[ISO/IEC-29500-1]</w:t>
        </w:r>
      </w:hyperlink>
      <w:r>
        <w:t xml:space="preserve"> §21.1.3.16; tc (Table Cell)") are used to define a tabl</w:t>
      </w:r>
      <w:r>
        <w:t>e merge. The gridSpan and rowSpan of the top-left cell of a table merge decide the width and height of the table merge. For example, if the following cell is the top-left cell of a table merge, its merge size is width = 3 columns, and height = 5 rows; or w</w:t>
      </w:r>
      <w:r>
        <w:t>hen written out, &lt;a:tc gridSpan="3" rowSpan="5"&gt;.</w:t>
      </w:r>
    </w:p>
    <w:p w:rsidR="00066F2B" w:rsidRDefault="00102096">
      <w:r>
        <w:t>1). All cells in the first row in this table merge must have the same rowSpan as the first one (5 in the preceding example). And their corresponding gridSpan, except the first one must be 1.</w:t>
      </w:r>
    </w:p>
    <w:p w:rsidR="00066F2B" w:rsidRDefault="00102096">
      <w:r>
        <w:t>2). All cells i</w:t>
      </w:r>
      <w:r>
        <w:t>n the first column in this table merge must have the same gridSpan as the first one (3 in the preceding example). And their corresponding rowSpan, except the first one must be equal to 1.</w:t>
      </w:r>
    </w:p>
    <w:p w:rsidR="00066F2B" w:rsidRDefault="00102096">
      <w:r>
        <w:t xml:space="preserve">3). All other cells in this table merge must have their rowSpan and </w:t>
      </w:r>
      <w:r>
        <w:t>gridSpan being equal to 1.</w:t>
      </w:r>
    </w:p>
    <w:p w:rsidR="00066F2B" w:rsidRDefault="00102096">
      <w:r>
        <w:t>4). Two merges shall not overlap.</w:t>
      </w:r>
    </w:p>
    <w:p w:rsidR="00066F2B" w:rsidRDefault="00102096">
      <w:pPr>
        <w:pStyle w:val="Definition-Field"/>
      </w:pPr>
      <w:r>
        <w:t xml:space="preserve">e.   </w:t>
      </w:r>
      <w:r>
        <w:rPr>
          <w:i/>
        </w:rPr>
        <w:t>The standard allows the neighboring interior borders of two neighboring table merges to have different line properties.</w:t>
      </w:r>
    </w:p>
    <w:p w:rsidR="00066F2B" w:rsidRDefault="00102096">
      <w:pPr>
        <w:pStyle w:val="Definition-Field2"/>
      </w:pPr>
      <w:r>
        <w:t>Office requires the neighboring interior borders of two neighboring ta</w:t>
      </w:r>
      <w:r>
        <w:t>ble merges to have matching border line properties as defined by the lnL, lnR, lnT and lnB elements.</w:t>
      </w:r>
    </w:p>
    <w:p w:rsidR="00066F2B" w:rsidRDefault="00102096">
      <w:pPr>
        <w:pStyle w:val="Definition-Field"/>
      </w:pPr>
      <w:r>
        <w:t xml:space="preserve">f.   </w:t>
      </w:r>
      <w:r>
        <w:rPr>
          <w:i/>
        </w:rPr>
        <w:t>The standard does not put any restriction on the usage of the lnL, lnR, lnT and lnB elements.</w:t>
      </w:r>
    </w:p>
    <w:p w:rsidR="00066F2B" w:rsidRDefault="00102096">
      <w:pPr>
        <w:pStyle w:val="Definition-Field2"/>
      </w:pPr>
      <w:r>
        <w:t>Office ignores the lnL and lnT elements for interior bor</w:t>
      </w:r>
      <w:r>
        <w:t>ders.</w:t>
      </w:r>
    </w:p>
    <w:p w:rsidR="00066F2B" w:rsidRDefault="00102096">
      <w:pPr>
        <w:pStyle w:val="Heading3"/>
      </w:pPr>
      <w:bookmarkStart w:id="2863" w:name="section_460020a0e12d47ab834a20f6779387b5"/>
      <w:bookmarkStart w:id="2864" w:name="_Toc129235708"/>
      <w:r>
        <w:t>Part 1 Section 21.1.3.14, tblGrid (Table Grid)</w:t>
      </w:r>
      <w:bookmarkEnd w:id="2863"/>
      <w:bookmarkEnd w:id="2864"/>
      <w:r>
        <w:fldChar w:fldCharType="begin"/>
      </w:r>
      <w:r>
        <w:instrText xml:space="preserve"> XE "tblGrid (Table Grid)" </w:instrText>
      </w:r>
      <w:r>
        <w:fldChar w:fldCharType="end"/>
      </w:r>
    </w:p>
    <w:p w:rsidR="00066F2B" w:rsidRDefault="00102096">
      <w:pPr>
        <w:pStyle w:val="Definition-Field"/>
      </w:pPr>
      <w:r>
        <w:t xml:space="preserve">a.   </w:t>
      </w:r>
      <w:r>
        <w:rPr>
          <w:i/>
        </w:rPr>
        <w:t>The standard states that the tblGrid element defines the columns that are within the table.</w:t>
      </w:r>
    </w:p>
    <w:p w:rsidR="00066F2B" w:rsidRDefault="00102096">
      <w:pPr>
        <w:pStyle w:val="Definition-Field2"/>
      </w:pPr>
      <w:r>
        <w:t>Office requires there be at least 1 and at most 1000 gridCol child elements t</w:t>
      </w:r>
      <w:r>
        <w:t>o tblGrid.</w:t>
      </w:r>
    </w:p>
    <w:p w:rsidR="00066F2B" w:rsidRDefault="00102096">
      <w:pPr>
        <w:pStyle w:val="Heading3"/>
      </w:pPr>
      <w:bookmarkStart w:id="2865" w:name="section_f9366bfc1f6c4e97a2f540f83aebb61c"/>
      <w:bookmarkStart w:id="2866" w:name="_Toc129235709"/>
      <w:r>
        <w:t>Part 1 Section 21.1.3.16, tc (Table Cell)</w:t>
      </w:r>
      <w:bookmarkEnd w:id="2865"/>
      <w:bookmarkEnd w:id="2866"/>
      <w:r>
        <w:fldChar w:fldCharType="begin"/>
      </w:r>
      <w:r>
        <w:instrText xml:space="preserve"> XE "tc (Table Cell)" </w:instrText>
      </w:r>
      <w:r>
        <w:fldChar w:fldCharType="end"/>
      </w:r>
    </w:p>
    <w:p w:rsidR="00066F2B" w:rsidRDefault="00102096">
      <w:pPr>
        <w:pStyle w:val="Definition-Field"/>
      </w:pPr>
      <w:r>
        <w:t xml:space="preserve">a.   </w:t>
      </w:r>
      <w:r>
        <w:rPr>
          <w:i/>
        </w:rPr>
        <w:t>The standard allows the value of the rowSpan attribute to be any 32-bit integer.</w:t>
      </w:r>
    </w:p>
    <w:p w:rsidR="00066F2B" w:rsidRDefault="00102096">
      <w:pPr>
        <w:pStyle w:val="Definition-Field2"/>
      </w:pPr>
      <w:r>
        <w:lastRenderedPageBreak/>
        <w:t>In Office, the value of rowSpan shall be equal to or greater than 1. For a table with R rows,</w:t>
      </w:r>
      <w:r>
        <w:t xml:space="preserve"> the value of rowSpan for cells in the first row shall be at most R; the value of rowSpan for cells in the second row can be at most R – 1; and so on.</w:t>
      </w:r>
    </w:p>
    <w:p w:rsidR="00066F2B" w:rsidRDefault="00102096">
      <w:pPr>
        <w:pStyle w:val="Definition-Field"/>
      </w:pPr>
      <w:r>
        <w:t xml:space="preserve">b.   </w:t>
      </w:r>
      <w:r>
        <w:rPr>
          <w:i/>
        </w:rPr>
        <w:t>The standard states that the gridSpan attribute is allowed to be any 32-bit integer.</w:t>
      </w:r>
    </w:p>
    <w:p w:rsidR="00066F2B" w:rsidRDefault="00102096">
      <w:r>
        <w:t xml:space="preserve">In Office, the </w:t>
      </w:r>
      <w:r>
        <w:t>value of gridSpan shall be equal to or greater than 1. For a table with C columns, the value of gridSpan for cells in the first column can be at most C; the value of gridSpan for cells in the second column can be at most C – 1; and so on.</w:t>
      </w:r>
    </w:p>
    <w:p w:rsidR="00066F2B" w:rsidRDefault="00102096">
      <w:pPr>
        <w:pStyle w:val="Definition-Field"/>
      </w:pPr>
      <w:r>
        <w:t xml:space="preserve">c.   </w:t>
      </w:r>
      <w:r>
        <w:rPr>
          <w:i/>
        </w:rPr>
        <w:t>The standard</w:t>
      </w:r>
      <w:r>
        <w:rPr>
          <w:i/>
        </w:rPr>
        <w:t xml:space="preserve"> does not describe how the hMerge or vMerge attributes work.</w:t>
      </w:r>
    </w:p>
    <w:p w:rsidR="00066F2B" w:rsidRDefault="00102096">
      <w:r>
        <w:t>Information about Table Merge is contained within the tbl element ("</w:t>
      </w:r>
      <w:hyperlink r:id="rId209">
        <w:r>
          <w:rPr>
            <w:rStyle w:val="Hyperlink"/>
          </w:rPr>
          <w:t>[ISO/IEC-29500-1]</w:t>
        </w:r>
      </w:hyperlink>
      <w:r>
        <w:t xml:space="preserve"> §21.1.3.13; tbl").</w:t>
      </w:r>
    </w:p>
    <w:p w:rsidR="00066F2B" w:rsidRDefault="00102096">
      <w:r>
        <w:t>All cells in the first c</w:t>
      </w:r>
      <w:r>
        <w:t>olumn of a table merge shall have hMerge equal to 0 or false. All other cells of a table merge shall have hMerge equal to 1 or true.</w:t>
      </w:r>
    </w:p>
    <w:p w:rsidR="00066F2B" w:rsidRDefault="00102096">
      <w:r>
        <w:t xml:space="preserve">All cells in the first row of a table merge shall have vMerge equal to 0 or false.  All other cells of a table merge shall </w:t>
      </w:r>
      <w:r>
        <w:t>have vMerge equal to 1 or true.</w:t>
      </w:r>
    </w:p>
    <w:p w:rsidR="00066F2B" w:rsidRDefault="00102096">
      <w:pPr>
        <w:pStyle w:val="Heading3"/>
      </w:pPr>
      <w:bookmarkStart w:id="2867" w:name="section_312c4c2ed5b34407932a1122ed816de0"/>
      <w:bookmarkStart w:id="2868" w:name="_Toc129235710"/>
      <w:r>
        <w:t>Part 1 Section 21.1.3.18, tr (Table Row)</w:t>
      </w:r>
      <w:bookmarkEnd w:id="2867"/>
      <w:bookmarkEnd w:id="2868"/>
      <w:r>
        <w:fldChar w:fldCharType="begin"/>
      </w:r>
      <w:r>
        <w:instrText xml:space="preserve"> XE "tr (Table Row)" </w:instrText>
      </w:r>
      <w:r>
        <w:fldChar w:fldCharType="end"/>
      </w:r>
    </w:p>
    <w:p w:rsidR="00066F2B" w:rsidRDefault="00102096">
      <w:pPr>
        <w:pStyle w:val="Definition-Field"/>
      </w:pPr>
      <w:r>
        <w:t xml:space="preserve">a.   </w:t>
      </w:r>
      <w:r>
        <w:rPr>
          <w:i/>
        </w:rPr>
        <w:t>The standard states that the height attribute specifies the row height.</w:t>
      </w:r>
    </w:p>
    <w:p w:rsidR="00066F2B" w:rsidRDefault="00102096">
      <w:r>
        <w:t>In Office, the height of the row in the table is specified in EMUs.  Additionally:</w:t>
      </w:r>
    </w:p>
    <w:p w:rsidR="00066F2B" w:rsidRDefault="00102096">
      <w:r>
        <w:t>The height shall not be negative.</w:t>
      </w:r>
    </w:p>
    <w:p w:rsidR="00066F2B" w:rsidRDefault="00102096">
      <w:r>
        <w:t xml:space="preserve">The height shall be either 0, or greater than the minimal row height. </w:t>
      </w:r>
    </w:p>
    <w:p w:rsidR="00066F2B" w:rsidRDefault="00102096">
      <w:r>
        <w:t>The height shall be equal to or less than 0x3FFFFFFF.</w:t>
      </w:r>
    </w:p>
    <w:p w:rsidR="00066F2B" w:rsidRDefault="00102096">
      <w:r>
        <w:t xml:space="preserve">The minimal row height of a row is defined as: the sum of the minimal heights which can hold the </w:t>
      </w:r>
      <w:r>
        <w:t>top margin and the bottom margin plus 2 extra points for each cell in the row.</w:t>
      </w:r>
    </w:p>
    <w:p w:rsidR="00066F2B" w:rsidRDefault="00102096">
      <w:pPr>
        <w:pStyle w:val="Definition-Field"/>
      </w:pPr>
      <w:r>
        <w:t xml:space="preserve">b.   </w:t>
      </w:r>
      <w:r>
        <w:rPr>
          <w:i/>
        </w:rPr>
        <w:t>The standard states that the tr element specifies a row in a table.</w:t>
      </w:r>
    </w:p>
    <w:p w:rsidR="00066F2B" w:rsidRDefault="00102096">
      <w:pPr>
        <w:pStyle w:val="Definition-Field2"/>
      </w:pPr>
      <w:r>
        <w:t>In Office, the number of table cells in a table row is greater than 1 and less than or equal to 1000. Ad</w:t>
      </w:r>
      <w:r>
        <w:t>ditionally, the number of table cells in a table row is equal to the number of columns in the table.</w:t>
      </w:r>
    </w:p>
    <w:p w:rsidR="00066F2B" w:rsidRDefault="00102096">
      <w:pPr>
        <w:pStyle w:val="Heading3"/>
      </w:pPr>
      <w:bookmarkStart w:id="2869" w:name="section_1b1344e7a00944f5aa3a4cbb4f752c80"/>
      <w:bookmarkStart w:id="2870" w:name="_Toc129235711"/>
      <w:r>
        <w:t>Part 1 Section 21.2.2.2, applyToFront (Apply To Front)</w:t>
      </w:r>
      <w:bookmarkEnd w:id="2869"/>
      <w:bookmarkEnd w:id="2870"/>
      <w:r>
        <w:fldChar w:fldCharType="begin"/>
      </w:r>
      <w:r>
        <w:instrText xml:space="preserve"> XE "applyToFront (Apply To Front)" </w:instrText>
      </w:r>
      <w:r>
        <w:fldChar w:fldCharType="end"/>
      </w:r>
    </w:p>
    <w:p w:rsidR="00066F2B" w:rsidRDefault="00102096">
      <w:pPr>
        <w:pStyle w:val="Definition-Field"/>
      </w:pPr>
      <w:r>
        <w:t xml:space="preserve">a.   </w:t>
      </w:r>
      <w:r>
        <w:rPr>
          <w:i/>
        </w:rPr>
        <w:t>The standard states that the applyToFront element specifi</w:t>
      </w:r>
      <w:r>
        <w:rPr>
          <w:i/>
        </w:rPr>
        <w:t>es that the picture shall be applied to the front of the point or series.</w:t>
      </w:r>
    </w:p>
    <w:p w:rsidR="00066F2B" w:rsidRDefault="00102096">
      <w:pPr>
        <w:pStyle w:val="Definition-Field2"/>
      </w:pPr>
      <w:r>
        <w:t>In Office, this element also specifies that the picture should be applied to the backWall and Office ignores this element on the floor and sideWall elements.</w:t>
      </w:r>
    </w:p>
    <w:p w:rsidR="00066F2B" w:rsidRDefault="00102096">
      <w:pPr>
        <w:pStyle w:val="Heading3"/>
      </w:pPr>
      <w:bookmarkStart w:id="2871" w:name="section_82ee2e510df44d6a86c46529093bae80"/>
      <w:bookmarkStart w:id="2872" w:name="_Toc129235712"/>
      <w:r>
        <w:t>Part 1 Section 21.2.2.3,</w:t>
      </w:r>
      <w:r>
        <w:t xml:space="preserve"> applyToSides (Apply To Sides)</w:t>
      </w:r>
      <w:bookmarkEnd w:id="2871"/>
      <w:bookmarkEnd w:id="2872"/>
      <w:r>
        <w:fldChar w:fldCharType="begin"/>
      </w:r>
      <w:r>
        <w:instrText xml:space="preserve"> XE "applyToSides (Apply To Sides)" </w:instrText>
      </w:r>
      <w:r>
        <w:fldChar w:fldCharType="end"/>
      </w:r>
    </w:p>
    <w:p w:rsidR="00066F2B" w:rsidRDefault="00102096">
      <w:pPr>
        <w:pStyle w:val="Definition-Field"/>
      </w:pPr>
      <w:r>
        <w:t xml:space="preserve">a.   </w:t>
      </w:r>
      <w:r>
        <w:rPr>
          <w:i/>
        </w:rPr>
        <w:t>The standard states that the applyToSides element specifies that the picture shall be applied to the sides of the point or series.</w:t>
      </w:r>
    </w:p>
    <w:p w:rsidR="00066F2B" w:rsidRDefault="00102096">
      <w:pPr>
        <w:pStyle w:val="Definition-Field2"/>
      </w:pPr>
      <w:r>
        <w:t>In Office this element also specifies that the pict</w:t>
      </w:r>
      <w:r>
        <w:t>ure shall be applied to the floor or the side wall but is ignored on the back wall of a 3D chart.</w:t>
      </w:r>
    </w:p>
    <w:p w:rsidR="00066F2B" w:rsidRDefault="00102096">
      <w:pPr>
        <w:pStyle w:val="Heading3"/>
      </w:pPr>
      <w:bookmarkStart w:id="2873" w:name="section_29ab25d35428484cb2a3ec691a0bf49f"/>
      <w:bookmarkStart w:id="2874" w:name="_Toc129235713"/>
      <w:r>
        <w:lastRenderedPageBreak/>
        <w:t>Part 1 Section 21.2.2.5, areaChart (Area Charts)</w:t>
      </w:r>
      <w:bookmarkEnd w:id="2873"/>
      <w:bookmarkEnd w:id="2874"/>
      <w:r>
        <w:fldChar w:fldCharType="begin"/>
      </w:r>
      <w:r>
        <w:instrText xml:space="preserve"> XE "areaChart (Area Charts)" </w:instrText>
      </w:r>
      <w:r>
        <w:fldChar w:fldCharType="end"/>
      </w:r>
    </w:p>
    <w:p w:rsidR="00066F2B" w:rsidRDefault="00102096">
      <w:pPr>
        <w:pStyle w:val="Definition-Field"/>
      </w:pPr>
      <w:r>
        <w:t xml:space="preserve">a.   </w:t>
      </w:r>
      <w:r>
        <w:rPr>
          <w:i/>
        </w:rPr>
        <w:t>The standard states that the maxOccurs value for the ser child element i</w:t>
      </w:r>
      <w:r>
        <w:rPr>
          <w:i/>
        </w:rPr>
        <w:t>s unbounded.</w:t>
      </w:r>
    </w:p>
    <w:p w:rsidR="00066F2B" w:rsidRDefault="00102096">
      <w:pPr>
        <w:pStyle w:val="Definition-Field2"/>
      </w:pPr>
      <w:r>
        <w:t>Office limits the occurrences of this element to 255.</w:t>
      </w:r>
    </w:p>
    <w:p w:rsidR="00066F2B" w:rsidRDefault="00102096">
      <w:pPr>
        <w:pStyle w:val="Heading3"/>
      </w:pPr>
      <w:bookmarkStart w:id="2875" w:name="section_94796dcb15124541b4d09514d4070913"/>
      <w:bookmarkStart w:id="2876" w:name="_Toc129235714"/>
      <w:r>
        <w:t>Part 1 Section 21.2.2.7, autoTitleDeleted (Auto Title Is Deleted)</w:t>
      </w:r>
      <w:bookmarkEnd w:id="2875"/>
      <w:bookmarkEnd w:id="2876"/>
      <w:r>
        <w:fldChar w:fldCharType="begin"/>
      </w:r>
      <w:r>
        <w:instrText xml:space="preserve"> XE "autoTitleDeleted (Auto Title Is Deleted)" </w:instrText>
      </w:r>
      <w:r>
        <w:fldChar w:fldCharType="end"/>
      </w:r>
    </w:p>
    <w:p w:rsidR="00066F2B" w:rsidRDefault="00102096">
      <w:pPr>
        <w:pStyle w:val="Definition-Field"/>
      </w:pPr>
      <w:r>
        <w:t xml:space="preserve">a.   </w:t>
      </w:r>
      <w:r>
        <w:rPr>
          <w:i/>
        </w:rPr>
        <w:t>The standard does not state any exceptions that cause the autoTitleDe</w:t>
      </w:r>
      <w:r>
        <w:rPr>
          <w:i/>
        </w:rPr>
        <w:t>leted element to be ignored.</w:t>
      </w:r>
    </w:p>
    <w:p w:rsidR="00066F2B" w:rsidRDefault="00102096">
      <w:pPr>
        <w:pStyle w:val="Definition-Field2"/>
      </w:pPr>
      <w:r>
        <w:t>In Office, this element only applies if a title element ("</w:t>
      </w:r>
      <w:hyperlink r:id="rId210">
        <w:r>
          <w:rPr>
            <w:rStyle w:val="Hyperlink"/>
          </w:rPr>
          <w:t>[ISO/IEC-29500-1]</w:t>
        </w:r>
      </w:hyperlink>
      <w:r>
        <w:t xml:space="preserve"> §21.2.2.210; title") is not present on the parent chart element ("[ISO/IEC-29500-1] §</w:t>
      </w:r>
      <w:r>
        <w:t>21.2.2.27; chart").</w:t>
      </w:r>
    </w:p>
    <w:p w:rsidR="00066F2B" w:rsidRDefault="00102096">
      <w:pPr>
        <w:pStyle w:val="Heading3"/>
      </w:pPr>
      <w:bookmarkStart w:id="2877" w:name="section_089f849ffcd64fa0a28135aa6a432a16"/>
      <w:bookmarkStart w:id="2878" w:name="_Toc129235715"/>
      <w:r>
        <w:t>Part 1 Section 21.2.2.9, axId (Axis ID)</w:t>
      </w:r>
      <w:bookmarkEnd w:id="2877"/>
      <w:bookmarkEnd w:id="2878"/>
      <w:r>
        <w:fldChar w:fldCharType="begin"/>
      </w:r>
      <w:r>
        <w:instrText xml:space="preserve"> XE "axId (Axis ID)" </w:instrText>
      </w:r>
      <w:r>
        <w:fldChar w:fldCharType="end"/>
      </w:r>
    </w:p>
    <w:p w:rsidR="00066F2B" w:rsidRDefault="00102096">
      <w:pPr>
        <w:pStyle w:val="Definition-Field"/>
      </w:pPr>
      <w:r>
        <w:t xml:space="preserve">a.   </w:t>
      </w:r>
      <w:r>
        <w:rPr>
          <w:i/>
        </w:rPr>
        <w:t>The standard states that values of the val attribute are defined by the XML Schema unsignedInt datatype.</w:t>
      </w:r>
    </w:p>
    <w:p w:rsidR="00066F2B" w:rsidRDefault="00102096">
      <w:pPr>
        <w:pStyle w:val="Definition-Field2"/>
      </w:pPr>
      <w:r>
        <w:t xml:space="preserve">Office restricts the value of this attribute to be at most </w:t>
      </w:r>
      <w:r>
        <w:t>2147483647.</w:t>
      </w:r>
    </w:p>
    <w:p w:rsidR="00066F2B" w:rsidRDefault="00102096">
      <w:pPr>
        <w:pStyle w:val="Definition-Field"/>
      </w:pPr>
      <w:r>
        <w:t xml:space="preserve">b.   </w:t>
      </w:r>
      <w:r>
        <w:rPr>
          <w:i/>
        </w:rPr>
        <w:t>The standard does not place any restrictions on the val attribute of the axId element.</w:t>
      </w:r>
    </w:p>
    <w:p w:rsidR="00066F2B" w:rsidRDefault="00102096">
      <w:pPr>
        <w:pStyle w:val="Definition-Field2"/>
      </w:pPr>
      <w:r>
        <w:t>Office requires that the val attribute of this element matches the val attribute of an axId element on a catAx, dateAx, serAx, or valAx element on the c</w:t>
      </w:r>
      <w:r>
        <w:t>hart.</w:t>
      </w:r>
    </w:p>
    <w:p w:rsidR="00066F2B" w:rsidRDefault="00102096">
      <w:pPr>
        <w:pStyle w:val="Heading3"/>
      </w:pPr>
      <w:bookmarkStart w:id="2879" w:name="section_5989881ed2de44f387928dbded2e2b00"/>
      <w:bookmarkStart w:id="2880" w:name="_Toc129235716"/>
      <w:r>
        <w:t>Part 1 Section 21.2.2.10, axPos (Axis Position)</w:t>
      </w:r>
      <w:bookmarkEnd w:id="2879"/>
      <w:bookmarkEnd w:id="2880"/>
      <w:r>
        <w:fldChar w:fldCharType="begin"/>
      </w:r>
      <w:r>
        <w:instrText xml:space="preserve"> XE "axPos (Axis Position)" </w:instrText>
      </w:r>
      <w:r>
        <w:fldChar w:fldCharType="end"/>
      </w:r>
    </w:p>
    <w:p w:rsidR="00066F2B" w:rsidRDefault="00102096">
      <w:pPr>
        <w:pStyle w:val="Definition-Field"/>
      </w:pPr>
      <w:r>
        <w:t xml:space="preserve">a.   </w:t>
      </w:r>
      <w:r>
        <w:rPr>
          <w:i/>
        </w:rPr>
        <w:t>The standard states that the axpos element specifies the position of the axis on the chart.</w:t>
      </w:r>
    </w:p>
    <w:p w:rsidR="00066F2B" w:rsidRDefault="00102096">
      <w:pPr>
        <w:pStyle w:val="Definition-Field2"/>
      </w:pPr>
      <w:r>
        <w:t>Office ignores this element, always using the crosses element on a valAx, t</w:t>
      </w:r>
      <w:r>
        <w:t>he crossesAt element on a catAx or dateAx, and the orientation element of the scaling element on the perpendicular axis to specify the axis position.</w:t>
      </w:r>
    </w:p>
    <w:p w:rsidR="00066F2B" w:rsidRDefault="00102096">
      <w:pPr>
        <w:pStyle w:val="Heading3"/>
      </w:pPr>
      <w:bookmarkStart w:id="2881" w:name="section_51f8d9b9d15b478a91c5e8b09907af84"/>
      <w:bookmarkStart w:id="2882" w:name="_Toc129235717"/>
      <w:r>
        <w:t>Part 1 Section 21.2.2.11, backWall (Back Wall)</w:t>
      </w:r>
      <w:bookmarkEnd w:id="2881"/>
      <w:bookmarkEnd w:id="2882"/>
      <w:r>
        <w:fldChar w:fldCharType="begin"/>
      </w:r>
      <w:r>
        <w:instrText xml:space="preserve"> XE "backWall (Back Wall)" </w:instrText>
      </w:r>
      <w:r>
        <w:fldChar w:fldCharType="end"/>
      </w:r>
    </w:p>
    <w:p w:rsidR="00066F2B" w:rsidRDefault="00102096">
      <w:pPr>
        <w:pStyle w:val="Definition-Field"/>
      </w:pPr>
      <w:r>
        <w:t xml:space="preserve">a.   </w:t>
      </w:r>
      <w:r>
        <w:rPr>
          <w:i/>
        </w:rPr>
        <w:t xml:space="preserve">The standard states that </w:t>
      </w:r>
      <w:r>
        <w:rPr>
          <w:i/>
        </w:rPr>
        <w:t>the backWall element is valid for any chart type.</w:t>
      </w:r>
    </w:p>
    <w:p w:rsidR="00066F2B" w:rsidRDefault="00102096">
      <w:pPr>
        <w:pStyle w:val="Definition-Field2"/>
      </w:pPr>
      <w:r>
        <w:t>Office only allows this element for 3D charts (bar3dChart, line3dChart, area3dChart, surface3dChart, pie3Dchart).</w:t>
      </w:r>
    </w:p>
    <w:p w:rsidR="00066F2B" w:rsidRDefault="00102096">
      <w:pPr>
        <w:pStyle w:val="Heading3"/>
      </w:pPr>
      <w:bookmarkStart w:id="2883" w:name="section_69fafe694f3e42d888d53955a6e9be2e"/>
      <w:bookmarkStart w:id="2884" w:name="_Toc129235718"/>
      <w:r>
        <w:t>Part 1 Section 21.2.2.12, backward (Backward)</w:t>
      </w:r>
      <w:bookmarkEnd w:id="2883"/>
      <w:bookmarkEnd w:id="2884"/>
      <w:r>
        <w:fldChar w:fldCharType="begin"/>
      </w:r>
      <w:r>
        <w:instrText xml:space="preserve"> XE "backward (Backward)" </w:instrText>
      </w:r>
      <w:r>
        <w:fldChar w:fldCharType="end"/>
      </w:r>
    </w:p>
    <w:p w:rsidR="00066F2B" w:rsidRDefault="00102096">
      <w:pPr>
        <w:pStyle w:val="Definition-Field"/>
      </w:pPr>
      <w:r>
        <w:t xml:space="preserve">a.   </w:t>
      </w:r>
      <w:r>
        <w:rPr>
          <w:i/>
        </w:rPr>
        <w:t xml:space="preserve">The standard </w:t>
      </w:r>
      <w:r>
        <w:rPr>
          <w:i/>
        </w:rPr>
        <w:t>states that the value of the val attribute on non-scatter charts must be 0 or 0.5.</w:t>
      </w:r>
    </w:p>
    <w:p w:rsidR="00066F2B" w:rsidRDefault="00102096">
      <w:pPr>
        <w:pStyle w:val="Definition-Field2"/>
      </w:pPr>
      <w:r>
        <w:t>Office allows the data range to include any non-negative number.</w:t>
      </w:r>
    </w:p>
    <w:p w:rsidR="00066F2B" w:rsidRDefault="00102096">
      <w:pPr>
        <w:pStyle w:val="Definition-Field"/>
      </w:pPr>
      <w:r>
        <w:t xml:space="preserve">b.   </w:t>
      </w:r>
      <w:r>
        <w:rPr>
          <w:i/>
        </w:rPr>
        <w:t>The standard states that the values of the val attribute are defined by the XML Schema double datatype.</w:t>
      </w:r>
    </w:p>
    <w:p w:rsidR="00066F2B" w:rsidRDefault="00102096">
      <w:pPr>
        <w:pStyle w:val="Definition-Field2"/>
      </w:pPr>
      <w:r>
        <w:t>Office restricts the values of this attribute to be greater than 0 and not equal to INF, -INF, or Nan.</w:t>
      </w:r>
    </w:p>
    <w:p w:rsidR="00066F2B" w:rsidRDefault="00102096">
      <w:pPr>
        <w:pStyle w:val="Heading3"/>
      </w:pPr>
      <w:bookmarkStart w:id="2885" w:name="section_7bcd4b6150c64a1a88cf5a29bdeb03cc"/>
      <w:bookmarkStart w:id="2886" w:name="_Toc129235719"/>
      <w:r>
        <w:t>Part 1 Section 21.2.2.14, bandFmts (Band Formats)</w:t>
      </w:r>
      <w:bookmarkEnd w:id="2885"/>
      <w:bookmarkEnd w:id="2886"/>
      <w:r>
        <w:fldChar w:fldCharType="begin"/>
      </w:r>
      <w:r>
        <w:instrText xml:space="preserve"> XE "bandFmts (Band Formats)" </w:instrText>
      </w:r>
      <w:r>
        <w:fldChar w:fldCharType="end"/>
      </w:r>
    </w:p>
    <w:p w:rsidR="00066F2B" w:rsidRDefault="00102096">
      <w:pPr>
        <w:pStyle w:val="Definition-Field"/>
      </w:pPr>
      <w:r>
        <w:t xml:space="preserve">a.   </w:t>
      </w:r>
      <w:r>
        <w:rPr>
          <w:i/>
        </w:rPr>
        <w:t>The standard states that bands are indexed from low to high.</w:t>
      </w:r>
    </w:p>
    <w:p w:rsidR="00066F2B" w:rsidRDefault="00102096">
      <w:r>
        <w:lastRenderedPageBreak/>
        <w:t xml:space="preserve">The </w:t>
      </w:r>
      <w:r>
        <w:t>bands within this collection are indexed with increasing index values that correspond to increasing values in the chart.  The lowest index value for a band is 0, regardless of whether it is present in the collection of formatting bands. Bands with no expli</w:t>
      </w:r>
      <w:r>
        <w:t>cit formatting may be omitted from the collection.</w:t>
      </w:r>
    </w:p>
    <w:p w:rsidR="00066F2B" w:rsidRDefault="00102096">
      <w:pPr>
        <w:pStyle w:val="Heading3"/>
      </w:pPr>
      <w:bookmarkStart w:id="2887" w:name="section_46a9db165bfa4d0f86ad196bf11c9230"/>
      <w:bookmarkStart w:id="2888" w:name="_Toc129235720"/>
      <w:r>
        <w:t>Part 1 Section 21.2.2.15, bar3DChart (3D Bar Charts)</w:t>
      </w:r>
      <w:bookmarkEnd w:id="2887"/>
      <w:bookmarkEnd w:id="2888"/>
      <w:r>
        <w:fldChar w:fldCharType="begin"/>
      </w:r>
      <w:r>
        <w:instrText xml:space="preserve"> XE "bar3DChart (3D Bar Charts)" </w:instrText>
      </w:r>
      <w:r>
        <w:fldChar w:fldCharType="end"/>
      </w:r>
    </w:p>
    <w:p w:rsidR="00066F2B" w:rsidRDefault="00102096">
      <w:pPr>
        <w:pStyle w:val="Definition-Field"/>
      </w:pPr>
      <w:r>
        <w:t xml:space="preserve">a.   </w:t>
      </w:r>
      <w:r>
        <w:rPr>
          <w:i/>
        </w:rPr>
        <w:t>The standard states that the maxOccurs value for the ser child element is unbounded.</w:t>
      </w:r>
    </w:p>
    <w:p w:rsidR="00066F2B" w:rsidRDefault="00102096">
      <w:pPr>
        <w:pStyle w:val="Definition-Field2"/>
      </w:pPr>
      <w:r>
        <w:t>Office limits the occurrenc</w:t>
      </w:r>
      <w:r>
        <w:t>es of this element to 255.</w:t>
      </w:r>
    </w:p>
    <w:p w:rsidR="00066F2B" w:rsidRDefault="00102096">
      <w:pPr>
        <w:pStyle w:val="Heading3"/>
      </w:pPr>
      <w:bookmarkStart w:id="2889" w:name="section_4f86580b39ca45558ef844b2f35f3648"/>
      <w:bookmarkStart w:id="2890" w:name="_Toc129235721"/>
      <w:r>
        <w:t>Part 1 Section 21.2.2.16, barChart (Bar Charts)</w:t>
      </w:r>
      <w:bookmarkEnd w:id="2889"/>
      <w:bookmarkEnd w:id="2890"/>
      <w:r>
        <w:fldChar w:fldCharType="begin"/>
      </w:r>
      <w:r>
        <w:instrText xml:space="preserve"> XE "barChart (Bar Charts)"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89f849ffcd64fa0a28135aa6a432a16">
        <w:r>
          <w:rPr>
            <w:rStyle w:val="Hyperlink"/>
          </w:rPr>
          <w:t>axId, §21.2.2.9(a)</w:t>
        </w:r>
      </w:hyperlink>
      <w:r>
        <w:rPr>
          <w:i/>
        </w:rPr>
        <w:t>.</w:t>
      </w:r>
    </w:p>
    <w:p w:rsidR="00066F2B" w:rsidRDefault="00102096">
      <w:pPr>
        <w:pStyle w:val="Definition-Field"/>
      </w:pPr>
      <w:r>
        <w:t xml:space="preserve">a.   </w:t>
      </w:r>
      <w:r>
        <w:rPr>
          <w:i/>
        </w:rPr>
        <w:t>The standard states that the maxOccurs value for the serLines child element is unbounded.</w:t>
      </w:r>
    </w:p>
    <w:p w:rsidR="00066F2B" w:rsidRDefault="00102096">
      <w:pPr>
        <w:pStyle w:val="Definition-Field2"/>
      </w:pPr>
      <w:r>
        <w:t>Office limits the occurrences of this element to 1.</w:t>
      </w:r>
    </w:p>
    <w:p w:rsidR="00066F2B" w:rsidRDefault="00102096">
      <w:pPr>
        <w:pStyle w:val="Heading3"/>
      </w:pPr>
      <w:bookmarkStart w:id="2891" w:name="section_e99b822aa75c4a268b420136b3acee5b"/>
      <w:bookmarkStart w:id="2892" w:name="_Toc129235722"/>
      <w:r>
        <w:t>Part 1 Section 21.2.2.17, barDir (Bar Direction)</w:t>
      </w:r>
      <w:bookmarkEnd w:id="2891"/>
      <w:bookmarkEnd w:id="2892"/>
      <w:r>
        <w:fldChar w:fldCharType="begin"/>
      </w:r>
      <w:r>
        <w:instrText xml:space="preserve"> XE "barDir (Bar Direction)" </w:instrText>
      </w:r>
      <w:r>
        <w:fldChar w:fldCharType="end"/>
      </w:r>
    </w:p>
    <w:p w:rsidR="00066F2B" w:rsidRDefault="00102096">
      <w:pPr>
        <w:pStyle w:val="Definition-Field"/>
      </w:pPr>
      <w:r>
        <w:t xml:space="preserve">a.   </w:t>
      </w:r>
      <w:r>
        <w:rPr>
          <w:i/>
        </w:rPr>
        <w:t>Th</w:t>
      </w:r>
      <w:r>
        <w:rPr>
          <w:i/>
        </w:rPr>
        <w:t>e standard implies that the val attribute is optional.</w:t>
      </w:r>
    </w:p>
    <w:p w:rsidR="00066F2B" w:rsidRDefault="00102096">
      <w:pPr>
        <w:pStyle w:val="Definition-Field2"/>
      </w:pPr>
      <w:r>
        <w:t>Office requires this attribute.</w:t>
      </w:r>
    </w:p>
    <w:p w:rsidR="00066F2B" w:rsidRDefault="00102096">
      <w:pPr>
        <w:pStyle w:val="Heading3"/>
      </w:pPr>
      <w:bookmarkStart w:id="2893" w:name="section_b8441f8d1013434e8d86ba06b64e4d92"/>
      <w:bookmarkStart w:id="2894" w:name="_Toc129235723"/>
      <w:r>
        <w:t>Part 1 Section 21.2.2.19, bubble3D (3D Bubble)</w:t>
      </w:r>
      <w:bookmarkEnd w:id="2893"/>
      <w:bookmarkEnd w:id="2894"/>
      <w:r>
        <w:fldChar w:fldCharType="begin"/>
      </w:r>
      <w:r>
        <w:instrText xml:space="preserve"> XE "bubble3D (3D Bubble)"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99aee60a26e465486070e0411ea81eb">
        <w:r>
          <w:rPr>
            <w:rStyle w:val="Hyperlink"/>
          </w:rPr>
          <w:t>bubbleChart, §21.2.2.20(b)</w:t>
        </w:r>
      </w:hyperlink>
      <w:r>
        <w:rPr>
          <w:i/>
        </w:rPr>
        <w:t>.</w:t>
      </w:r>
    </w:p>
    <w:p w:rsidR="00066F2B" w:rsidRDefault="00102096">
      <w:pPr>
        <w:pStyle w:val="Heading3"/>
      </w:pPr>
      <w:bookmarkStart w:id="2895" w:name="section_c99aee60a26e465486070e0411ea81eb"/>
      <w:bookmarkStart w:id="2896" w:name="_Toc129235724"/>
      <w:r>
        <w:t>Part 1 Section 21.2.2.20, bubbleChart (Bubble Charts)</w:t>
      </w:r>
      <w:bookmarkEnd w:id="2895"/>
      <w:bookmarkEnd w:id="2896"/>
      <w:r>
        <w:fldChar w:fldCharType="begin"/>
      </w:r>
      <w:r>
        <w:instrText xml:space="preserve"> XE "bubbleChart (Bubble Charts)" </w:instrText>
      </w:r>
      <w:r>
        <w:fldChar w:fldCharType="end"/>
      </w:r>
    </w:p>
    <w:p w:rsidR="00066F2B" w:rsidRDefault="00102096">
      <w:pPr>
        <w:pStyle w:val="Definition-Field2"/>
      </w:pPr>
      <w:r>
        <w:rPr>
          <w:i/>
        </w:rPr>
        <w:t>For additional notes that apply to this portion of the standard, please see t</w:t>
      </w:r>
      <w:r>
        <w:rPr>
          <w:i/>
        </w:rPr>
        <w:t xml:space="preserve">he notes for </w:t>
      </w:r>
      <w:hyperlink w:anchor="Section_089f849ffcd64fa0a28135aa6a432a16">
        <w:r>
          <w:rPr>
            <w:rStyle w:val="Hyperlink"/>
          </w:rPr>
          <w:t>axId, §21.2.2.9(a)</w:t>
        </w:r>
      </w:hyperlink>
      <w:r>
        <w:rPr>
          <w:i/>
        </w:rPr>
        <w:t>.</w:t>
      </w:r>
    </w:p>
    <w:p w:rsidR="00066F2B" w:rsidRDefault="00102096">
      <w:pPr>
        <w:pStyle w:val="Definition-Field"/>
      </w:pPr>
      <w:r>
        <w:t xml:space="preserve">a.   </w:t>
      </w:r>
      <w:r>
        <w:rPr>
          <w:i/>
        </w:rPr>
        <w:t>The standard states that the maxOccurs value for the ser child element is unbounded.</w:t>
      </w:r>
    </w:p>
    <w:p w:rsidR="00066F2B" w:rsidRDefault="00102096">
      <w:pPr>
        <w:pStyle w:val="Definition-Field2"/>
      </w:pPr>
      <w:r>
        <w:t>Office limits the occurrences of this element to 255.</w:t>
      </w:r>
    </w:p>
    <w:p w:rsidR="00066F2B" w:rsidRDefault="00102096">
      <w:pPr>
        <w:pStyle w:val="Definition-Field"/>
      </w:pPr>
      <w:r>
        <w:t xml:space="preserve">b.   </w:t>
      </w:r>
      <w:r>
        <w:rPr>
          <w:i/>
        </w:rPr>
        <w:t>The standar</w:t>
      </w:r>
      <w:r>
        <w:rPr>
          <w:i/>
        </w:rPr>
        <w:t>d states that the bubble3D element is a valid child of the bubbleChart element.</w:t>
      </w:r>
    </w:p>
    <w:p w:rsidR="00066F2B" w:rsidRDefault="00102096">
      <w:pPr>
        <w:pStyle w:val="Definition-Field2"/>
      </w:pPr>
      <w:r>
        <w:t>Office does not allow the bubble3D element to be a child of the bubbleChart element.</w:t>
      </w:r>
    </w:p>
    <w:p w:rsidR="00066F2B" w:rsidRDefault="00102096">
      <w:pPr>
        <w:pStyle w:val="Heading3"/>
      </w:pPr>
      <w:bookmarkStart w:id="2897" w:name="section_cce3b3b3a43d4e95b9771428b377e670"/>
      <w:bookmarkStart w:id="2898" w:name="_Toc129235725"/>
      <w:r>
        <w:t>Part 1 Section 21.2.2.23, builtInUnit (Built in Display Unit Value)</w:t>
      </w:r>
      <w:bookmarkEnd w:id="2897"/>
      <w:bookmarkEnd w:id="2898"/>
      <w:r>
        <w:fldChar w:fldCharType="begin"/>
      </w:r>
      <w:r>
        <w:instrText xml:space="preserve"> XE "builtInUnit (Built </w:instrText>
      </w:r>
      <w:r>
        <w:instrText xml:space="preserve">in Display Unit Value)" </w:instrText>
      </w:r>
      <w:r>
        <w:fldChar w:fldCharType="end"/>
      </w:r>
    </w:p>
    <w:p w:rsidR="00066F2B" w:rsidRDefault="00102096">
      <w:pPr>
        <w:pStyle w:val="Definition-Field"/>
      </w:pPr>
      <w:r>
        <w:t xml:space="preserve">a.   </w:t>
      </w:r>
      <w:r>
        <w:rPr>
          <w:i/>
        </w:rPr>
        <w:t>The standard states that the builtInUnit element specifies that the display unit is one of the built in values.</w:t>
      </w:r>
    </w:p>
    <w:p w:rsidR="00066F2B" w:rsidRDefault="00102096">
      <w:pPr>
        <w:pStyle w:val="Definition-Field2"/>
      </w:pPr>
      <w:r>
        <w:t>In Office, this element specifies the display unit for the axis and also the text shown by sibling element dispU</w:t>
      </w:r>
      <w:r>
        <w:t>nitsLbl when the dispUnitLbl does not contain a tx child element.</w:t>
      </w:r>
    </w:p>
    <w:p w:rsidR="00066F2B" w:rsidRDefault="00102096">
      <w:pPr>
        <w:pStyle w:val="Heading3"/>
      </w:pPr>
      <w:bookmarkStart w:id="2899" w:name="section_ea16141cf0bc469ca1a0214e200eda61"/>
      <w:bookmarkStart w:id="2900" w:name="_Toc129235726"/>
      <w:r>
        <w:t>Part 1 Section 21.2.2.24, cat (Category Axis Data)</w:t>
      </w:r>
      <w:bookmarkEnd w:id="2899"/>
      <w:bookmarkEnd w:id="2900"/>
      <w:r>
        <w:fldChar w:fldCharType="begin"/>
      </w:r>
      <w:r>
        <w:instrText xml:space="preserve"> XE "cat (Category Axis Data)" </w:instrText>
      </w:r>
      <w:r>
        <w:fldChar w:fldCharType="end"/>
      </w:r>
    </w:p>
    <w:p w:rsidR="00066F2B" w:rsidRDefault="00102096">
      <w:pPr>
        <w:pStyle w:val="Definition-Field"/>
      </w:pPr>
      <w:r>
        <w:t xml:space="preserve">a.   </w:t>
      </w:r>
      <w:r>
        <w:rPr>
          <w:i/>
        </w:rPr>
        <w:t>The standard does not define the behavior when the cat element is omitted.</w:t>
      </w:r>
    </w:p>
    <w:p w:rsidR="00066F2B" w:rsidRDefault="00102096">
      <w:pPr>
        <w:pStyle w:val="Definition-Field2"/>
      </w:pPr>
      <w:r>
        <w:t xml:space="preserve">Office uses the one-based </w:t>
      </w:r>
      <w:r>
        <w:t>index value of the corresponding data point as the default category axis data when this element is omitted on a series.</w:t>
      </w:r>
    </w:p>
    <w:p w:rsidR="00066F2B" w:rsidRDefault="00102096">
      <w:pPr>
        <w:pStyle w:val="Heading3"/>
      </w:pPr>
      <w:bookmarkStart w:id="2901" w:name="section_c6aec8b1cbe34239ba00b837970abc14"/>
      <w:bookmarkStart w:id="2902" w:name="_Toc129235727"/>
      <w:r>
        <w:lastRenderedPageBreak/>
        <w:t>Part 1 Section 21.2.2.25, catAx (Category Axis Data)</w:t>
      </w:r>
      <w:bookmarkEnd w:id="2901"/>
      <w:bookmarkEnd w:id="2902"/>
      <w:r>
        <w:fldChar w:fldCharType="begin"/>
      </w:r>
      <w:r>
        <w:instrText xml:space="preserve"> XE "catAx (Category Axis Data)" </w:instrText>
      </w:r>
      <w:r>
        <w:fldChar w:fldCharType="end"/>
      </w:r>
    </w:p>
    <w:p w:rsidR="00066F2B" w:rsidRDefault="00102096">
      <w:pPr>
        <w:pStyle w:val="Definition-Field"/>
      </w:pPr>
      <w:r>
        <w:t xml:space="preserve">a.   </w:t>
      </w:r>
      <w:r>
        <w:rPr>
          <w:i/>
        </w:rPr>
        <w:t>The standard does place any restrictions on</w:t>
      </w:r>
      <w:r>
        <w:rPr>
          <w:i/>
        </w:rPr>
        <w:t xml:space="preserve"> the val attribute of the axId element.</w:t>
      </w:r>
    </w:p>
    <w:p w:rsidR="00066F2B" w:rsidRDefault="00102096">
      <w:pPr>
        <w:pStyle w:val="Definition-Field2"/>
      </w:pPr>
      <w:r>
        <w:t>Office requires that the val attribute of the axId element matches the val attribute of an axId element in the parent chart.</w:t>
      </w:r>
    </w:p>
    <w:p w:rsidR="00066F2B" w:rsidRDefault="00102096">
      <w:pPr>
        <w:pStyle w:val="Definition-Field"/>
      </w:pPr>
      <w:r>
        <w:t xml:space="preserve">b.   </w:t>
      </w:r>
      <w:r>
        <w:rPr>
          <w:i/>
        </w:rPr>
        <w:t>The standard does place any restrictions on the val attribute of the crossAx element.</w:t>
      </w:r>
    </w:p>
    <w:p w:rsidR="00066F2B" w:rsidRDefault="00102096">
      <w:pPr>
        <w:pStyle w:val="Definition-Field2"/>
      </w:pPr>
      <w:r>
        <w:t>Office requires that the val attribute of the crossAx element matches the val attribute of an axId element in the parent chart.</w:t>
      </w:r>
    </w:p>
    <w:p w:rsidR="00066F2B" w:rsidRDefault="00102096">
      <w:pPr>
        <w:pStyle w:val="Heading3"/>
      </w:pPr>
      <w:bookmarkStart w:id="2903" w:name="section_f0443747f6a14f2bb35a3b4159cf25f9"/>
      <w:bookmarkStart w:id="2904" w:name="_Toc129235728"/>
      <w:r>
        <w:t>Part 1 Section 21.2.2.28, chartObject (Chart Object)</w:t>
      </w:r>
      <w:bookmarkEnd w:id="2903"/>
      <w:bookmarkEnd w:id="2904"/>
      <w:r>
        <w:fldChar w:fldCharType="begin"/>
      </w:r>
      <w:r>
        <w:instrText xml:space="preserve"> XE "chartObject (Chart Object)" </w:instrText>
      </w:r>
      <w:r>
        <w:fldChar w:fldCharType="end"/>
      </w:r>
    </w:p>
    <w:p w:rsidR="00066F2B" w:rsidRDefault="00102096">
      <w:pPr>
        <w:pStyle w:val="Definition-Field"/>
      </w:pPr>
      <w:r>
        <w:t xml:space="preserve">a.   </w:t>
      </w:r>
      <w:r>
        <w:rPr>
          <w:i/>
        </w:rPr>
        <w:t>The standard states that the chartO</w:t>
      </w:r>
      <w:r>
        <w:rPr>
          <w:i/>
        </w:rPr>
        <w:t>bject element specifies that the chart cannot be edited by the user.</w:t>
      </w:r>
    </w:p>
    <w:p w:rsidR="00066F2B" w:rsidRDefault="00102096">
      <w:pPr>
        <w:pStyle w:val="Definition-Field2"/>
      </w:pPr>
      <w:r>
        <w:t>Office does not respect this element and allows editing regardless of the value.</w:t>
      </w:r>
    </w:p>
    <w:p w:rsidR="00066F2B" w:rsidRDefault="00102096">
      <w:pPr>
        <w:pStyle w:val="Heading3"/>
      </w:pPr>
      <w:bookmarkStart w:id="2905" w:name="section_195a0d2d3977477a86ded88b14745e13"/>
      <w:bookmarkStart w:id="2906" w:name="_Toc129235729"/>
      <w:r>
        <w:t>Part 1 Section 21.2.2.31, crossAx (Crossing Axis ID)</w:t>
      </w:r>
      <w:bookmarkEnd w:id="2905"/>
      <w:bookmarkEnd w:id="2906"/>
      <w:r>
        <w:fldChar w:fldCharType="begin"/>
      </w:r>
      <w:r>
        <w:instrText xml:space="preserve"> XE "crossAx (Crossing Axis ID)" </w:instrText>
      </w:r>
      <w:r>
        <w:fldChar w:fldCharType="end"/>
      </w:r>
    </w:p>
    <w:p w:rsidR="00066F2B" w:rsidRDefault="00102096">
      <w:pPr>
        <w:pStyle w:val="Definition-Field"/>
      </w:pPr>
      <w:r>
        <w:t xml:space="preserve">a.   </w:t>
      </w:r>
      <w:r>
        <w:rPr>
          <w:i/>
        </w:rPr>
        <w:t xml:space="preserve">The standard </w:t>
      </w:r>
      <w:r>
        <w:rPr>
          <w:i/>
        </w:rPr>
        <w:t>states that the values of the val attribute are defined by the XML Schema unsignedInt datatype.</w:t>
      </w:r>
    </w:p>
    <w:p w:rsidR="00066F2B" w:rsidRDefault="00102096">
      <w:pPr>
        <w:pStyle w:val="Definition-Field2"/>
      </w:pPr>
      <w:r>
        <w:t>Office restricts the value of this attribute to be at most 2147483647.</w:t>
      </w:r>
    </w:p>
    <w:p w:rsidR="00066F2B" w:rsidRDefault="00102096">
      <w:pPr>
        <w:pStyle w:val="Definition-Field"/>
      </w:pPr>
      <w:r>
        <w:t xml:space="preserve">b.   </w:t>
      </w:r>
      <w:r>
        <w:rPr>
          <w:i/>
        </w:rPr>
        <w:t>The standard does not place any restrictions on the val attribute of the crossAx ele</w:t>
      </w:r>
      <w:r>
        <w:rPr>
          <w:i/>
        </w:rPr>
        <w:t>ment.</w:t>
      </w:r>
    </w:p>
    <w:p w:rsidR="00066F2B" w:rsidRDefault="00102096">
      <w:pPr>
        <w:pStyle w:val="Definition-Field2"/>
      </w:pPr>
      <w:r>
        <w:t>Office requires that the val attribute of the crossAx element matches the val attribute of an axId element in the parent chart.</w:t>
      </w:r>
    </w:p>
    <w:p w:rsidR="00066F2B" w:rsidRDefault="00102096">
      <w:pPr>
        <w:pStyle w:val="Heading3"/>
      </w:pPr>
      <w:bookmarkStart w:id="2907" w:name="section_c5ba9569da3445309743b040df140552"/>
      <w:bookmarkStart w:id="2908" w:name="_Toc129235730"/>
      <w:r>
        <w:t>Part 1 Section 21.2.2.34, crossesAt (Crossing Value)</w:t>
      </w:r>
      <w:bookmarkEnd w:id="2907"/>
      <w:bookmarkEnd w:id="2908"/>
      <w:r>
        <w:fldChar w:fldCharType="begin"/>
      </w:r>
      <w:r>
        <w:instrText xml:space="preserve"> XE "crossesAt (Crossing Value)" </w:instrText>
      </w:r>
      <w:r>
        <w:fldChar w:fldCharType="end"/>
      </w:r>
    </w:p>
    <w:p w:rsidR="00066F2B" w:rsidRDefault="00102096">
      <w:pPr>
        <w:pStyle w:val="Definition-Field2"/>
      </w:pPr>
      <w:r>
        <w:rPr>
          <w:i/>
        </w:rPr>
        <w:t>For additional notes that apply to</w:t>
      </w:r>
      <w:r>
        <w:rPr>
          <w:i/>
        </w:rPr>
        <w:t xml:space="preserve"> this portion of the standard, please see the notes for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t xml:space="preserve">a.   </w:t>
      </w:r>
      <w:r>
        <w:rPr>
          <w:i/>
        </w:rPr>
        <w:t xml:space="preserve">The standard </w:t>
      </w:r>
      <w:r>
        <w:rPr>
          <w:i/>
        </w:rPr>
        <w:t>states the value's data type is determined by the parent element.</w:t>
      </w:r>
    </w:p>
    <w:p w:rsidR="00066F2B" w:rsidRDefault="00102096">
      <w:r>
        <w:t>In Office, the value data type is inferred from the type of axis being crossed, as follows:</w:t>
      </w:r>
    </w:p>
    <w:p w:rsidR="00066F2B" w:rsidRDefault="00102096">
      <w:r>
        <w:t xml:space="preserve">When the axis to cross is specified by a </w:t>
      </w:r>
      <w:r>
        <w:rPr>
          <w:b/>
        </w:rPr>
        <w:t>valAx</w:t>
      </w:r>
      <w:r>
        <w:t xml:space="preserve"> element, the value is a decimal number on the value</w:t>
      </w:r>
      <w:r>
        <w:t xml:space="preserve"> axis. </w:t>
      </w:r>
    </w:p>
    <w:p w:rsidR="00066F2B" w:rsidRDefault="00102096">
      <w:r>
        <w:t xml:space="preserve">When the axis to cross is specified by a </w:t>
      </w:r>
      <w:r>
        <w:rPr>
          <w:b/>
        </w:rPr>
        <w:t>dateAx element</w:t>
      </w:r>
      <w:r>
        <w:t xml:space="preserve">, the date is defined as an integer number on the date axis. </w:t>
      </w:r>
    </w:p>
    <w:p w:rsidR="00066F2B" w:rsidRDefault="00102096">
      <w:r>
        <w:t xml:space="preserve">When the axis to cross is specified by a </w:t>
      </w:r>
      <w:r>
        <w:rPr>
          <w:b/>
        </w:rPr>
        <w:t>catAx</w:t>
      </w:r>
      <w:r>
        <w:t xml:space="preserve"> element, the value is an integer category number, starting with 1 as the first categ</w:t>
      </w:r>
      <w:r>
        <w:t>ory.</w:t>
      </w:r>
    </w:p>
    <w:p w:rsidR="00066F2B" w:rsidRDefault="00102096">
      <w:pPr>
        <w:pStyle w:val="Definition-Field"/>
      </w:pPr>
      <w:r>
        <w:t xml:space="preserve">b.   </w:t>
      </w:r>
      <w:r>
        <w:rPr>
          <w:i/>
        </w:rPr>
        <w:t>The standard states that the possible values for the val attribute are defined by the XML Schema double datatype.</w:t>
      </w:r>
    </w:p>
    <w:p w:rsidR="00066F2B" w:rsidRDefault="00102096">
      <w:pPr>
        <w:pStyle w:val="Definition-Field2"/>
      </w:pPr>
      <w:r>
        <w:t>In Office, INF, -INF, and NaN are not supported values.</w:t>
      </w:r>
    </w:p>
    <w:p w:rsidR="00066F2B" w:rsidRDefault="00102096">
      <w:pPr>
        <w:pStyle w:val="Heading3"/>
      </w:pPr>
      <w:bookmarkStart w:id="2909" w:name="section_c9de0cf2f9d5416aabe6f1b160b4e823"/>
      <w:bookmarkStart w:id="2910" w:name="_Toc129235731"/>
      <w:r>
        <w:t>Part 1 Section 21.2.2.36, custUnit (Custom Display Unit)</w:t>
      </w:r>
      <w:bookmarkEnd w:id="2909"/>
      <w:bookmarkEnd w:id="2910"/>
      <w:r>
        <w:fldChar w:fldCharType="begin"/>
      </w:r>
      <w:r>
        <w:instrText xml:space="preserve"> XE "custUnit (Custo</w:instrText>
      </w:r>
      <w:r>
        <w:instrText xml:space="preserve">m Display Unit)"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lastRenderedPageBreak/>
        <w:t xml:space="preserve">a.   </w:t>
      </w:r>
      <w:r>
        <w:rPr>
          <w:i/>
        </w:rPr>
        <w:t>The standard states that the possible values for the val attribute are defined by the XML Schema double datatype.</w:t>
      </w:r>
    </w:p>
    <w:p w:rsidR="00066F2B" w:rsidRDefault="00102096">
      <w:pPr>
        <w:pStyle w:val="Definition-Field2"/>
      </w:pPr>
      <w:r>
        <w:t>In Office, INF, -INF, and NaN are not supported values.</w:t>
      </w:r>
    </w:p>
    <w:p w:rsidR="00066F2B" w:rsidRDefault="00102096">
      <w:pPr>
        <w:pStyle w:val="Definition-Field"/>
      </w:pPr>
      <w:r>
        <w:t xml:space="preserve">b.   </w:t>
      </w:r>
      <w:r>
        <w:rPr>
          <w:i/>
        </w:rPr>
        <w:t>The standard states that the custUnit elemen</w:t>
      </w:r>
      <w:r>
        <w:rPr>
          <w:i/>
        </w:rPr>
        <w:t>t specifies a custom value for the display unit.</w:t>
      </w:r>
    </w:p>
    <w:p w:rsidR="00066F2B" w:rsidRDefault="00102096">
      <w:pPr>
        <w:pStyle w:val="Definition-Field2"/>
      </w:pPr>
      <w:r>
        <w:t>In Office, this element specifies a custom value for the display unit for the axis. This element specifies the text shown by sibling element dispUnitsLbl when the dispUnitLbl does not contain a tx child elem</w:t>
      </w:r>
      <w:r>
        <w:t>ent.</w:t>
      </w:r>
    </w:p>
    <w:p w:rsidR="00066F2B" w:rsidRDefault="00102096">
      <w:pPr>
        <w:pStyle w:val="Heading3"/>
      </w:pPr>
      <w:bookmarkStart w:id="2911" w:name="section_1ddb29af9f9949ddb02407491c8d02ef"/>
      <w:bookmarkStart w:id="2912" w:name="_Toc129235732"/>
      <w:r>
        <w:t>Part 1 Section 21.2.2.37, data (Data Cannot Be Changed)</w:t>
      </w:r>
      <w:bookmarkEnd w:id="2911"/>
      <w:bookmarkEnd w:id="2912"/>
      <w:r>
        <w:fldChar w:fldCharType="begin"/>
      </w:r>
      <w:r>
        <w:instrText xml:space="preserve"> XE "data (Data Cannot Be Changed)" </w:instrText>
      </w:r>
      <w:r>
        <w:fldChar w:fldCharType="end"/>
      </w:r>
    </w:p>
    <w:p w:rsidR="00066F2B" w:rsidRDefault="00102096">
      <w:pPr>
        <w:pStyle w:val="Definition-Field"/>
      </w:pPr>
      <w:r>
        <w:t xml:space="preserve">a.   </w:t>
      </w:r>
      <w:r>
        <w:rPr>
          <w:i/>
        </w:rPr>
        <w:t>The standard states that the data element prevents the user from changing the choice of data used for the chart".</w:t>
      </w:r>
    </w:p>
    <w:p w:rsidR="00066F2B" w:rsidRDefault="00102096">
      <w:pPr>
        <w:pStyle w:val="Definition-Field2"/>
      </w:pPr>
      <w:r>
        <w:t xml:space="preserve">Office does not respect this element </w:t>
      </w:r>
      <w:r>
        <w:t>and allows the user to change the choice of data.</w:t>
      </w:r>
    </w:p>
    <w:p w:rsidR="00066F2B" w:rsidRDefault="00102096">
      <w:pPr>
        <w:pStyle w:val="Heading3"/>
      </w:pPr>
      <w:bookmarkStart w:id="2913" w:name="section_6ef956354ff54794a80e60decf3acac7"/>
      <w:bookmarkStart w:id="2914" w:name="_Toc129235733"/>
      <w:r>
        <w:t>Part 1 Section 21.2.2.39, dateAx (Date Axis)</w:t>
      </w:r>
      <w:bookmarkEnd w:id="2913"/>
      <w:bookmarkEnd w:id="2914"/>
      <w:r>
        <w:fldChar w:fldCharType="begin"/>
      </w:r>
      <w:r>
        <w:instrText xml:space="preserve"> XE "dateAx (Date Axis)" </w:instrText>
      </w:r>
      <w:r>
        <w:fldChar w:fldCharType="end"/>
      </w:r>
    </w:p>
    <w:p w:rsidR="00066F2B" w:rsidRDefault="00102096">
      <w:pPr>
        <w:pStyle w:val="Definition-Field"/>
      </w:pPr>
      <w:r>
        <w:t xml:space="preserve">a.   </w:t>
      </w:r>
      <w:r>
        <w:rPr>
          <w:i/>
        </w:rPr>
        <w:t>The standard does not place any restrictions on the val attribute of the axId element.</w:t>
      </w:r>
    </w:p>
    <w:p w:rsidR="00066F2B" w:rsidRDefault="00102096">
      <w:pPr>
        <w:pStyle w:val="Definition-Field2"/>
      </w:pPr>
      <w:r>
        <w:t xml:space="preserve">Office requires that the val attribute of </w:t>
      </w:r>
      <w:r>
        <w:t>the axId element matches the val attribute of an axId element in the parent chart.</w:t>
      </w:r>
    </w:p>
    <w:p w:rsidR="00066F2B" w:rsidRDefault="00102096">
      <w:pPr>
        <w:pStyle w:val="Definition-Field"/>
      </w:pPr>
      <w:r>
        <w:t xml:space="preserve">b.   </w:t>
      </w:r>
      <w:r>
        <w:rPr>
          <w:i/>
        </w:rPr>
        <w:t>The standard does not place any restrictions on the val attribute of the crossAx element.</w:t>
      </w:r>
    </w:p>
    <w:p w:rsidR="00066F2B" w:rsidRDefault="00102096">
      <w:pPr>
        <w:pStyle w:val="Definition-Field2"/>
      </w:pPr>
      <w:r>
        <w:t xml:space="preserve">Office requires that the val attribute of the crossAx element matches the val </w:t>
      </w:r>
      <w:r>
        <w:t>attribute of an axId element in the parent chart.</w:t>
      </w:r>
    </w:p>
    <w:p w:rsidR="00066F2B" w:rsidRDefault="00102096">
      <w:pPr>
        <w:pStyle w:val="Heading3"/>
      </w:pPr>
      <w:bookmarkStart w:id="2915" w:name="section_2643b6345b714371b8d9b25715fe3ebb"/>
      <w:bookmarkStart w:id="2916" w:name="_Toc129235734"/>
      <w:r>
        <w:t>Part 1 Section 21.2.2.41, depthPercent (Depth Percent)</w:t>
      </w:r>
      <w:bookmarkEnd w:id="2915"/>
      <w:bookmarkEnd w:id="2916"/>
      <w:r>
        <w:fldChar w:fldCharType="begin"/>
      </w:r>
      <w:r>
        <w:instrText xml:space="preserve"> XE "depthPercent (Depth Percent)" </w:instrText>
      </w:r>
      <w:r>
        <w:fldChar w:fldCharType="end"/>
      </w:r>
    </w:p>
    <w:p w:rsidR="00066F2B" w:rsidRDefault="00102096">
      <w:pPr>
        <w:pStyle w:val="Definition-Field"/>
      </w:pPr>
      <w:r>
        <w:t xml:space="preserve">a.   </w:t>
      </w:r>
      <w:r>
        <w:rPr>
          <w:i/>
        </w:rPr>
        <w:t>The standard states that the depthpercent element specifies the depth of a 3-D chart as a percentage of the c</w:t>
      </w:r>
      <w:r>
        <w:rPr>
          <w:i/>
        </w:rPr>
        <w:t>hart width.</w:t>
      </w:r>
    </w:p>
    <w:p w:rsidR="00066F2B" w:rsidRDefault="00102096">
      <w:pPr>
        <w:pStyle w:val="Definition-Field2"/>
      </w:pPr>
      <w:r>
        <w:t>In Office, this element specifies the depth of a 3-D chart as a percentage of the 3-D plot area width.</w:t>
      </w:r>
    </w:p>
    <w:p w:rsidR="00066F2B" w:rsidRDefault="00102096">
      <w:pPr>
        <w:pStyle w:val="Heading3"/>
      </w:pPr>
      <w:bookmarkStart w:id="2917" w:name="section_1942c0283c4e4dd9a379b12a9b7914df"/>
      <w:bookmarkStart w:id="2918" w:name="_Toc129235735"/>
      <w:r>
        <w:t>Part 1 Section 21.2.2.42, dispBlanksAs (Display Blanks As)</w:t>
      </w:r>
      <w:bookmarkEnd w:id="2917"/>
      <w:bookmarkEnd w:id="2918"/>
      <w:r>
        <w:fldChar w:fldCharType="begin"/>
      </w:r>
      <w:r>
        <w:instrText xml:space="preserve"> XE "dispBlanksAs (Display Blanks As)" </w:instrText>
      </w:r>
      <w:r>
        <w:fldChar w:fldCharType="end"/>
      </w:r>
    </w:p>
    <w:p w:rsidR="00066F2B" w:rsidRDefault="00102096">
      <w:pPr>
        <w:pStyle w:val="Definition-Field"/>
      </w:pPr>
      <w:r>
        <w:t xml:space="preserve">a.   </w:t>
      </w:r>
      <w:r>
        <w:rPr>
          <w:i/>
        </w:rPr>
        <w:t>The standard places no restriction o</w:t>
      </w:r>
      <w:r>
        <w:rPr>
          <w:i/>
        </w:rPr>
        <w:t>n @val beyond ST_DisplayBlanksAs.</w:t>
      </w:r>
    </w:p>
    <w:p w:rsidR="00066F2B" w:rsidRDefault="00102096">
      <w:r>
        <w:t>The following table shows which chart types support which methods of displaying blank cells.  The supported methods often depend on the chart’s grouping ("</w:t>
      </w:r>
      <w:hyperlink r:id="rId211">
        <w:r>
          <w:rPr>
            <w:rStyle w:val="Hyperlink"/>
          </w:rPr>
          <w:t>[</w:t>
        </w:r>
        <w:r>
          <w:rPr>
            <w:rStyle w:val="Hyperlink"/>
          </w:rPr>
          <w:t>ISO/IEC-29500-1]</w:t>
        </w:r>
      </w:hyperlink>
      <w:r>
        <w:t xml:space="preserve"> §21.2.2.76; grouping")</w:t>
      </w:r>
      <w:r>
        <w:rPr>
          <w:b/>
        </w:rPr>
        <w:t xml:space="preserve"> type.</w:t>
      </w:r>
    </w:p>
    <w:tbl>
      <w:tblPr>
        <w:tblStyle w:val="Table-ShadedHeader"/>
        <w:tblW w:w="0" w:type="auto"/>
        <w:tblLook w:val="04A0" w:firstRow="1" w:lastRow="0" w:firstColumn="1" w:lastColumn="0" w:noHBand="0" w:noVBand="1"/>
      </w:tblPr>
      <w:tblGrid>
        <w:gridCol w:w="6555"/>
        <w:gridCol w:w="678"/>
        <w:gridCol w:w="678"/>
        <w:gridCol w:w="678"/>
        <w:gridCol w:w="88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Chart Type</w:t>
            </w:r>
          </w:p>
        </w:tc>
        <w:tc>
          <w:tcPr>
            <w:tcW w:w="0" w:type="auto"/>
            <w:vAlign w:val="center"/>
          </w:tcPr>
          <w:p w:rsidR="00066F2B" w:rsidRDefault="00102096">
            <w:pPr>
              <w:pStyle w:val="TableHeaderText"/>
            </w:pPr>
            <w:r>
              <w:t>Gap</w:t>
            </w:r>
          </w:p>
        </w:tc>
        <w:tc>
          <w:tcPr>
            <w:tcW w:w="0" w:type="auto"/>
            <w:vAlign w:val="center"/>
          </w:tcPr>
          <w:p w:rsidR="00066F2B" w:rsidRDefault="00102096">
            <w:pPr>
              <w:pStyle w:val="TableHeaderText"/>
            </w:pPr>
            <w:r>
              <w:t>Span</w:t>
            </w:r>
          </w:p>
        </w:tc>
        <w:tc>
          <w:tcPr>
            <w:tcW w:w="0" w:type="auto"/>
            <w:vAlign w:val="center"/>
          </w:tcPr>
          <w:p w:rsidR="00066F2B" w:rsidRDefault="00102096">
            <w:pPr>
              <w:pStyle w:val="TableHeaderText"/>
            </w:pPr>
            <w:r>
              <w:t>Zero</w:t>
            </w:r>
          </w:p>
        </w:tc>
        <w:tc>
          <w:tcPr>
            <w:tcW w:w="0" w:type="auto"/>
            <w:vAlign w:val="center"/>
          </w:tcPr>
          <w:p w:rsidR="00066F2B" w:rsidRDefault="00102096">
            <w:pPr>
              <w:pStyle w:val="TableHeaderText"/>
            </w:pPr>
            <w:r>
              <w:t>Default</w:t>
            </w:r>
          </w:p>
        </w:tc>
      </w:tr>
      <w:tr w:rsidR="00066F2B" w:rsidTr="00066F2B">
        <w:tc>
          <w:tcPr>
            <w:tcW w:w="0" w:type="auto"/>
            <w:vAlign w:val="center"/>
          </w:tcPr>
          <w:p w:rsidR="00066F2B" w:rsidRDefault="00102096">
            <w:pPr>
              <w:pStyle w:val="TableBodyText"/>
            </w:pPr>
            <w:r>
              <w:t>("[ISO/IEC-29500-1] §21.2.2.16; barChart (Bar Charts)")</w:t>
            </w:r>
            <w:r>
              <w:rPr>
                <w:b/>
              </w:rPr>
              <w:t xml:space="preserve"> </w:t>
            </w:r>
          </w:p>
        </w:tc>
        <w:tc>
          <w:tcPr>
            <w:tcW w:w="0" w:type="auto"/>
            <w:vAlign w:val="center"/>
          </w:tcPr>
          <w:p w:rsidR="00066F2B" w:rsidRDefault="00102096">
            <w:pPr>
              <w:pStyle w:val="ListParagraph"/>
              <w:numPr>
                <w:ilvl w:val="0"/>
                <w:numId w:val="136"/>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37"/>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§21.2.2.15; bar3DChart (3D Bar Charts)")</w:t>
            </w:r>
            <w:r>
              <w:rPr>
                <w:b/>
              </w:rPr>
              <w:t xml:space="preserve"> </w:t>
            </w:r>
          </w:p>
        </w:tc>
        <w:tc>
          <w:tcPr>
            <w:tcW w:w="0" w:type="auto"/>
            <w:vAlign w:val="center"/>
          </w:tcPr>
          <w:p w:rsidR="00066F2B" w:rsidRDefault="00102096">
            <w:pPr>
              <w:pStyle w:val="ListParagraph"/>
              <w:numPr>
                <w:ilvl w:val="0"/>
                <w:numId w:val="138"/>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39"/>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w:t>
            </w:r>
            <w:r>
              <w:t xml:space="preserve"> §21.2.2.5; areaChart (Area Charts)")</w:t>
            </w:r>
            <w:r>
              <w:rPr>
                <w:b/>
              </w:rPr>
              <w:t xml:space="preserve"> </w:t>
            </w:r>
            <w:r>
              <w:t xml:space="preserve">where </w:t>
            </w:r>
            <w:r>
              <w:rPr>
                <w:b/>
              </w:rPr>
              <w:t>grouping</w:t>
            </w:r>
            <w:r>
              <w:t xml:space="preserve"> is </w:t>
            </w:r>
            <w:r>
              <w:rPr>
                <w:i/>
              </w:rPr>
              <w:t>standard</w:t>
            </w:r>
          </w:p>
        </w:tc>
        <w:tc>
          <w:tcPr>
            <w:tcW w:w="0" w:type="auto"/>
            <w:vAlign w:val="center"/>
          </w:tcPr>
          <w:p w:rsidR="00066F2B" w:rsidRDefault="00102096">
            <w:pPr>
              <w:pStyle w:val="ListParagraph"/>
              <w:numPr>
                <w:ilvl w:val="0"/>
                <w:numId w:val="140"/>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41"/>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lastRenderedPageBreak/>
              <w:t>("[ISO/IEC-29500-1] §21.2.2.5; areaChart (Area Charts)")</w:t>
            </w:r>
            <w:r>
              <w:rPr>
                <w:b/>
              </w:rPr>
              <w:t xml:space="preserve"> </w:t>
            </w:r>
            <w:r>
              <w:t xml:space="preserve">where </w:t>
            </w:r>
            <w:r>
              <w:rPr>
                <w:b/>
              </w:rPr>
              <w:t>grouping</w:t>
            </w:r>
            <w:r>
              <w:t xml:space="preserve"> is not </w:t>
            </w:r>
            <w:r>
              <w:rPr>
                <w:i/>
              </w:rPr>
              <w:t>standard</w:t>
            </w:r>
          </w:p>
        </w:tc>
        <w:tc>
          <w:tcPr>
            <w:tcW w:w="0" w:type="auto"/>
            <w:vAlign w:val="center"/>
          </w:tcPr>
          <w:p w:rsidR="00066F2B" w:rsidRDefault="00066F2B">
            <w:pPr>
              <w:pStyle w:val="TableBodyText"/>
            </w:pP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42"/>
              </w:numPr>
            </w:pPr>
            <w:r>
              <w:t>•</w:t>
            </w:r>
          </w:p>
        </w:tc>
        <w:tc>
          <w:tcPr>
            <w:tcW w:w="0" w:type="auto"/>
            <w:vAlign w:val="center"/>
          </w:tcPr>
          <w:p w:rsidR="00066F2B" w:rsidRDefault="00102096">
            <w:pPr>
              <w:pStyle w:val="TableBodyText"/>
            </w:pPr>
            <w:r>
              <w:rPr>
                <w:i/>
              </w:rPr>
              <w:t>zero</w:t>
            </w:r>
          </w:p>
        </w:tc>
      </w:tr>
      <w:tr w:rsidR="00066F2B" w:rsidTr="00066F2B">
        <w:tc>
          <w:tcPr>
            <w:tcW w:w="0" w:type="auto"/>
            <w:vAlign w:val="center"/>
          </w:tcPr>
          <w:p w:rsidR="00066F2B" w:rsidRDefault="00102096">
            <w:pPr>
              <w:pStyle w:val="TableBodyText"/>
            </w:pPr>
            <w:r>
              <w:t>("[ISO/IEC-29500-1] §21.2.2.4; area3DChart (3D Area Charts)")</w:t>
            </w:r>
          </w:p>
        </w:tc>
        <w:tc>
          <w:tcPr>
            <w:tcW w:w="0" w:type="auto"/>
            <w:vAlign w:val="center"/>
          </w:tcPr>
          <w:p w:rsidR="00066F2B" w:rsidRDefault="00066F2B">
            <w:pPr>
              <w:pStyle w:val="TableBodyText"/>
            </w:pP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43"/>
              </w:numPr>
            </w:pPr>
            <w:r>
              <w:t>•</w:t>
            </w:r>
          </w:p>
        </w:tc>
        <w:tc>
          <w:tcPr>
            <w:tcW w:w="0" w:type="auto"/>
            <w:vAlign w:val="center"/>
          </w:tcPr>
          <w:p w:rsidR="00066F2B" w:rsidRDefault="00102096">
            <w:pPr>
              <w:pStyle w:val="TableBodyText"/>
            </w:pPr>
            <w:r>
              <w:rPr>
                <w:i/>
              </w:rPr>
              <w:t>zero</w:t>
            </w:r>
          </w:p>
        </w:tc>
      </w:tr>
      <w:tr w:rsidR="00066F2B" w:rsidTr="00066F2B">
        <w:tc>
          <w:tcPr>
            <w:tcW w:w="0" w:type="auto"/>
            <w:vAlign w:val="center"/>
          </w:tcPr>
          <w:p w:rsidR="00066F2B" w:rsidRDefault="00102096">
            <w:pPr>
              <w:pStyle w:val="TableBodyText"/>
            </w:pPr>
            <w:r>
              <w:t>("</w:t>
            </w:r>
            <w:r>
              <w:t>[ISO/IEC-29500-1] §21.2.2.97; lineChart (Line Charts)")</w:t>
            </w:r>
            <w:r>
              <w:rPr>
                <w:b/>
              </w:rPr>
              <w:t xml:space="preserve"> </w:t>
            </w:r>
            <w:r>
              <w:t xml:space="preserve">where </w:t>
            </w:r>
            <w:r>
              <w:rPr>
                <w:b/>
              </w:rPr>
              <w:t>grouping</w:t>
            </w:r>
            <w:r>
              <w:t xml:space="preserve"> is </w:t>
            </w:r>
            <w:r>
              <w:rPr>
                <w:i/>
              </w:rPr>
              <w:t>standard</w:t>
            </w:r>
          </w:p>
        </w:tc>
        <w:tc>
          <w:tcPr>
            <w:tcW w:w="0" w:type="auto"/>
            <w:vAlign w:val="center"/>
          </w:tcPr>
          <w:p w:rsidR="00066F2B" w:rsidRDefault="00102096">
            <w:pPr>
              <w:pStyle w:val="ListParagraph"/>
              <w:numPr>
                <w:ilvl w:val="0"/>
                <w:numId w:val="144"/>
              </w:numPr>
            </w:pPr>
            <w:r>
              <w:t>•</w:t>
            </w:r>
          </w:p>
        </w:tc>
        <w:tc>
          <w:tcPr>
            <w:tcW w:w="0" w:type="auto"/>
            <w:vAlign w:val="center"/>
          </w:tcPr>
          <w:p w:rsidR="00066F2B" w:rsidRDefault="00102096">
            <w:pPr>
              <w:pStyle w:val="ListParagraph"/>
              <w:numPr>
                <w:ilvl w:val="0"/>
                <w:numId w:val="145"/>
              </w:numPr>
            </w:pPr>
            <w:r>
              <w:t>•</w:t>
            </w:r>
          </w:p>
        </w:tc>
        <w:tc>
          <w:tcPr>
            <w:tcW w:w="0" w:type="auto"/>
            <w:vAlign w:val="center"/>
          </w:tcPr>
          <w:p w:rsidR="00066F2B" w:rsidRDefault="00102096">
            <w:pPr>
              <w:pStyle w:val="ListParagraph"/>
              <w:numPr>
                <w:ilvl w:val="0"/>
                <w:numId w:val="146"/>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§21.2.2.97; lineChart (Line Charts)")</w:t>
            </w:r>
            <w:r>
              <w:rPr>
                <w:b/>
              </w:rPr>
              <w:t xml:space="preserve"> </w:t>
            </w:r>
            <w:r>
              <w:t xml:space="preserve">where </w:t>
            </w:r>
            <w:r>
              <w:rPr>
                <w:b/>
              </w:rPr>
              <w:t>grouping</w:t>
            </w:r>
            <w:r>
              <w:t xml:space="preserve"> is not </w:t>
            </w:r>
            <w:r>
              <w:rPr>
                <w:i/>
              </w:rPr>
              <w:t>standard</w:t>
            </w:r>
          </w:p>
        </w:tc>
        <w:tc>
          <w:tcPr>
            <w:tcW w:w="0" w:type="auto"/>
            <w:vAlign w:val="center"/>
          </w:tcPr>
          <w:p w:rsidR="00066F2B" w:rsidRDefault="00066F2B">
            <w:pPr>
              <w:pStyle w:val="TableBodyText"/>
            </w:pP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47"/>
              </w:numPr>
            </w:pPr>
            <w:r>
              <w:t>•</w:t>
            </w:r>
          </w:p>
        </w:tc>
        <w:tc>
          <w:tcPr>
            <w:tcW w:w="0" w:type="auto"/>
            <w:vAlign w:val="center"/>
          </w:tcPr>
          <w:p w:rsidR="00066F2B" w:rsidRDefault="00102096">
            <w:pPr>
              <w:pStyle w:val="TableBodyText"/>
            </w:pPr>
            <w:r>
              <w:rPr>
                <w:i/>
              </w:rPr>
              <w:t>zero</w:t>
            </w:r>
          </w:p>
        </w:tc>
      </w:tr>
      <w:tr w:rsidR="00066F2B" w:rsidTr="00066F2B">
        <w:tc>
          <w:tcPr>
            <w:tcW w:w="0" w:type="auto"/>
            <w:vAlign w:val="center"/>
          </w:tcPr>
          <w:p w:rsidR="00066F2B" w:rsidRDefault="00102096">
            <w:pPr>
              <w:pStyle w:val="TableBodyText"/>
            </w:pPr>
            <w:r>
              <w:t>("[ISO/IEC-29500-1] §21.2.2.96; line3DChart (3D Line Charts)")</w:t>
            </w:r>
          </w:p>
        </w:tc>
        <w:tc>
          <w:tcPr>
            <w:tcW w:w="0" w:type="auto"/>
            <w:vAlign w:val="center"/>
          </w:tcPr>
          <w:p w:rsidR="00066F2B" w:rsidRDefault="00102096">
            <w:pPr>
              <w:pStyle w:val="ListParagraph"/>
              <w:numPr>
                <w:ilvl w:val="0"/>
                <w:numId w:val="148"/>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49"/>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§21.2.2.141; pieChart (Pie Charts)")</w:t>
            </w:r>
          </w:p>
        </w:tc>
        <w:tc>
          <w:tcPr>
            <w:tcW w:w="0" w:type="auto"/>
            <w:vAlign w:val="center"/>
          </w:tcPr>
          <w:p w:rsidR="00066F2B" w:rsidRDefault="00102096">
            <w:pPr>
              <w:pStyle w:val="ListParagraph"/>
              <w:numPr>
                <w:ilvl w:val="0"/>
                <w:numId w:val="150"/>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51"/>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§21.2.2.140; pie3DChart (3D Pie Charts)")</w:t>
            </w:r>
          </w:p>
        </w:tc>
        <w:tc>
          <w:tcPr>
            <w:tcW w:w="0" w:type="auto"/>
            <w:vAlign w:val="center"/>
          </w:tcPr>
          <w:p w:rsidR="00066F2B" w:rsidRDefault="00102096">
            <w:pPr>
              <w:pStyle w:val="ListParagraph"/>
              <w:numPr>
                <w:ilvl w:val="0"/>
                <w:numId w:val="152"/>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53"/>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§21.2.2.50; doughnutChart (Doughnut Charts)")</w:t>
            </w:r>
          </w:p>
        </w:tc>
        <w:tc>
          <w:tcPr>
            <w:tcW w:w="0" w:type="auto"/>
            <w:vAlign w:val="center"/>
          </w:tcPr>
          <w:p w:rsidR="00066F2B" w:rsidRDefault="00102096">
            <w:pPr>
              <w:pStyle w:val="ListParagraph"/>
              <w:numPr>
                <w:ilvl w:val="0"/>
                <w:numId w:val="154"/>
              </w:numPr>
            </w:pPr>
            <w:r>
              <w:t>•</w:t>
            </w:r>
          </w:p>
        </w:tc>
        <w:tc>
          <w:tcPr>
            <w:tcW w:w="0" w:type="auto"/>
            <w:vAlign w:val="center"/>
          </w:tcPr>
          <w:p w:rsidR="00066F2B" w:rsidRDefault="00066F2B">
            <w:pPr>
              <w:pStyle w:val="TableBodyText"/>
            </w:pPr>
          </w:p>
        </w:tc>
        <w:tc>
          <w:tcPr>
            <w:tcW w:w="0" w:type="auto"/>
            <w:vAlign w:val="center"/>
          </w:tcPr>
          <w:p w:rsidR="00066F2B" w:rsidRDefault="00102096">
            <w:pPr>
              <w:pStyle w:val="ListParagraph"/>
              <w:numPr>
                <w:ilvl w:val="0"/>
                <w:numId w:val="155"/>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w:t>
            </w:r>
            <w:r>
              <w:t xml:space="preserve"> §21.2.2.20; bubbleChart (Bubble Charts)")</w:t>
            </w:r>
          </w:p>
        </w:tc>
        <w:tc>
          <w:tcPr>
            <w:tcW w:w="0" w:type="auto"/>
            <w:vAlign w:val="center"/>
          </w:tcPr>
          <w:p w:rsidR="00066F2B" w:rsidRDefault="00102096">
            <w:pPr>
              <w:pStyle w:val="ListParagraph"/>
              <w:numPr>
                <w:ilvl w:val="0"/>
                <w:numId w:val="156"/>
              </w:numPr>
            </w:pPr>
            <w:r>
              <w:t>•</w:t>
            </w:r>
          </w:p>
        </w:tc>
        <w:tc>
          <w:tcPr>
            <w:tcW w:w="0" w:type="auto"/>
            <w:vAlign w:val="center"/>
          </w:tcPr>
          <w:p w:rsidR="00066F2B" w:rsidRDefault="00102096">
            <w:pPr>
              <w:pStyle w:val="ListParagraph"/>
              <w:numPr>
                <w:ilvl w:val="0"/>
                <w:numId w:val="157"/>
              </w:numPr>
            </w:pPr>
            <w:r>
              <w:t>•</w:t>
            </w:r>
          </w:p>
        </w:tc>
        <w:tc>
          <w:tcPr>
            <w:tcW w:w="0" w:type="auto"/>
            <w:vAlign w:val="center"/>
          </w:tcPr>
          <w:p w:rsidR="00066F2B" w:rsidRDefault="00102096">
            <w:pPr>
              <w:pStyle w:val="ListParagraph"/>
              <w:numPr>
                <w:ilvl w:val="0"/>
                <w:numId w:val="158"/>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§21.2.2.161; scatterChart (Scatter Charts)")</w:t>
            </w:r>
          </w:p>
        </w:tc>
        <w:tc>
          <w:tcPr>
            <w:tcW w:w="0" w:type="auto"/>
            <w:vAlign w:val="center"/>
          </w:tcPr>
          <w:p w:rsidR="00066F2B" w:rsidRDefault="00102096">
            <w:pPr>
              <w:pStyle w:val="ListParagraph"/>
              <w:numPr>
                <w:ilvl w:val="0"/>
                <w:numId w:val="159"/>
              </w:numPr>
            </w:pPr>
            <w:r>
              <w:t>•</w:t>
            </w:r>
          </w:p>
        </w:tc>
        <w:tc>
          <w:tcPr>
            <w:tcW w:w="0" w:type="auto"/>
            <w:vAlign w:val="center"/>
          </w:tcPr>
          <w:p w:rsidR="00066F2B" w:rsidRDefault="00102096">
            <w:pPr>
              <w:pStyle w:val="ListParagraph"/>
              <w:numPr>
                <w:ilvl w:val="0"/>
                <w:numId w:val="160"/>
              </w:numPr>
            </w:pPr>
            <w:r>
              <w:t>•</w:t>
            </w:r>
          </w:p>
        </w:tc>
        <w:tc>
          <w:tcPr>
            <w:tcW w:w="0" w:type="auto"/>
            <w:vAlign w:val="center"/>
          </w:tcPr>
          <w:p w:rsidR="00066F2B" w:rsidRDefault="00102096">
            <w:pPr>
              <w:pStyle w:val="ListParagraph"/>
              <w:numPr>
                <w:ilvl w:val="0"/>
                <w:numId w:val="161"/>
              </w:numPr>
            </w:pPr>
            <w:r>
              <w:t>•</w:t>
            </w:r>
          </w:p>
        </w:tc>
        <w:tc>
          <w:tcPr>
            <w:tcW w:w="0" w:type="auto"/>
            <w:vAlign w:val="center"/>
          </w:tcPr>
          <w:p w:rsidR="00066F2B" w:rsidRDefault="00102096">
            <w:pPr>
              <w:pStyle w:val="TableBodyText"/>
            </w:pPr>
            <w:r>
              <w:rPr>
                <w:i/>
              </w:rPr>
              <w:t>gap</w:t>
            </w:r>
          </w:p>
        </w:tc>
      </w:tr>
      <w:tr w:rsidR="00066F2B" w:rsidTr="00066F2B">
        <w:tc>
          <w:tcPr>
            <w:tcW w:w="0" w:type="auto"/>
            <w:vAlign w:val="center"/>
          </w:tcPr>
          <w:p w:rsidR="00066F2B" w:rsidRDefault="00102096">
            <w:pPr>
              <w:pStyle w:val="TableBodyText"/>
            </w:pPr>
            <w:r>
              <w:t>("[ISO/IEC-29500-1] §21.2.2.153; radarChart (Radar Charts)")</w:t>
            </w:r>
          </w:p>
        </w:tc>
        <w:tc>
          <w:tcPr>
            <w:tcW w:w="0" w:type="auto"/>
            <w:vAlign w:val="center"/>
          </w:tcPr>
          <w:p w:rsidR="00066F2B" w:rsidRDefault="00102096">
            <w:pPr>
              <w:pStyle w:val="ListParagraph"/>
              <w:numPr>
                <w:ilvl w:val="0"/>
                <w:numId w:val="162"/>
              </w:numPr>
            </w:pPr>
            <w:r>
              <w:t>•</w:t>
            </w:r>
          </w:p>
        </w:tc>
        <w:tc>
          <w:tcPr>
            <w:tcW w:w="0" w:type="auto"/>
            <w:vAlign w:val="center"/>
          </w:tcPr>
          <w:p w:rsidR="00066F2B" w:rsidRDefault="00102096">
            <w:pPr>
              <w:pStyle w:val="ListParagraph"/>
              <w:numPr>
                <w:ilvl w:val="0"/>
                <w:numId w:val="163"/>
              </w:numPr>
            </w:pPr>
            <w:r>
              <w:t>•</w:t>
            </w:r>
          </w:p>
        </w:tc>
        <w:tc>
          <w:tcPr>
            <w:tcW w:w="0" w:type="auto"/>
            <w:vAlign w:val="center"/>
          </w:tcPr>
          <w:p w:rsidR="00066F2B" w:rsidRDefault="00102096">
            <w:pPr>
              <w:pStyle w:val="ListParagraph"/>
              <w:numPr>
                <w:ilvl w:val="0"/>
                <w:numId w:val="164"/>
              </w:numPr>
            </w:pPr>
            <w:r>
              <w:t>•</w:t>
            </w:r>
          </w:p>
        </w:tc>
        <w:tc>
          <w:tcPr>
            <w:tcW w:w="0" w:type="auto"/>
            <w:vAlign w:val="center"/>
          </w:tcPr>
          <w:p w:rsidR="00066F2B" w:rsidRDefault="00102096">
            <w:pPr>
              <w:pStyle w:val="TableBodyText"/>
            </w:pPr>
            <w:r>
              <w:rPr>
                <w:i/>
              </w:rPr>
              <w:t>gap</w:t>
            </w:r>
          </w:p>
        </w:tc>
      </w:tr>
    </w:tbl>
    <w:p w:rsidR="00066F2B" w:rsidRDefault="00066F2B"/>
    <w:p w:rsidR="00066F2B" w:rsidRDefault="00102096">
      <w:r>
        <w:t xml:space="preserve">If a method of displaying blank cells not supported </w:t>
      </w:r>
      <w:r>
        <w:t>by the chart type is specified, the chart uses its default method of displaying blank cells.</w:t>
      </w:r>
    </w:p>
    <w:p w:rsidR="00066F2B" w:rsidRDefault="00102096">
      <w:pPr>
        <w:pStyle w:val="Heading3"/>
      </w:pPr>
      <w:bookmarkStart w:id="2919" w:name="section_a025f35c26614dd18afdcc79c9784163"/>
      <w:bookmarkStart w:id="2920" w:name="_Toc129235736"/>
      <w:r>
        <w:t>Part 1 Section 21.2.2.43, dispEq (Display Equation)</w:t>
      </w:r>
      <w:bookmarkEnd w:id="2919"/>
      <w:bookmarkEnd w:id="2920"/>
      <w:r>
        <w:fldChar w:fldCharType="begin"/>
      </w:r>
      <w:r>
        <w:instrText xml:space="preserve"> XE "dispEq (Display Equation)" </w:instrText>
      </w:r>
      <w:r>
        <w:fldChar w:fldCharType="end"/>
      </w:r>
    </w:p>
    <w:p w:rsidR="00066F2B" w:rsidRDefault="00102096">
      <w:pPr>
        <w:pStyle w:val="Definition-Field"/>
      </w:pPr>
      <w:r>
        <w:t xml:space="preserve">a.   </w:t>
      </w:r>
      <w:r>
        <w:rPr>
          <w:i/>
        </w:rPr>
        <w:t>The standard does not state any exceptions that cause the dispEq element</w:t>
      </w:r>
      <w:r>
        <w:rPr>
          <w:i/>
        </w:rPr>
        <w:t xml:space="preserve"> to be ignored.</w:t>
      </w:r>
    </w:p>
    <w:p w:rsidR="00066F2B" w:rsidRDefault="00102096">
      <w:pPr>
        <w:pStyle w:val="Definition-Field2"/>
      </w:pPr>
      <w:r>
        <w:t>Office ignores this element if the trendlineLbl sibling element contains a tx element or if the value attribute of trendlineType sibling element is equal to movingAvg.</w:t>
      </w:r>
    </w:p>
    <w:p w:rsidR="00066F2B" w:rsidRDefault="00102096">
      <w:pPr>
        <w:pStyle w:val="Heading3"/>
      </w:pPr>
      <w:bookmarkStart w:id="2921" w:name="section_e70f0d892989462194257749106adbe1"/>
      <w:bookmarkStart w:id="2922" w:name="_Toc129235737"/>
      <w:r>
        <w:t>Part 1 Section 21.2.2.44, dispRSqr (Display R Squared Value)</w:t>
      </w:r>
      <w:bookmarkEnd w:id="2921"/>
      <w:bookmarkEnd w:id="2922"/>
      <w:r>
        <w:fldChar w:fldCharType="begin"/>
      </w:r>
      <w:r>
        <w:instrText xml:space="preserve"> XE "dispRSq</w:instrText>
      </w:r>
      <w:r>
        <w:instrText xml:space="preserve">r (Display R Squared Value)" </w:instrText>
      </w:r>
      <w:r>
        <w:fldChar w:fldCharType="end"/>
      </w:r>
    </w:p>
    <w:p w:rsidR="00066F2B" w:rsidRDefault="00102096">
      <w:pPr>
        <w:pStyle w:val="Definition-Field"/>
      </w:pPr>
      <w:r>
        <w:t xml:space="preserve">a.   </w:t>
      </w:r>
      <w:r>
        <w:rPr>
          <w:i/>
        </w:rPr>
        <w:t>The standard does not state any exceptions that cause the dispRSqr element to be ignored.</w:t>
      </w:r>
    </w:p>
    <w:p w:rsidR="00066F2B" w:rsidRDefault="00102096">
      <w:pPr>
        <w:pStyle w:val="Definition-Field2"/>
      </w:pPr>
      <w:r>
        <w:t>Office ignores this element if the trendlineLbl sibling element contains a tx element or if the val attribute of trendlineType si</w:t>
      </w:r>
      <w:r>
        <w:t>bling element is equal to movingAvg.</w:t>
      </w:r>
    </w:p>
    <w:p w:rsidR="00066F2B" w:rsidRDefault="00102096">
      <w:pPr>
        <w:pStyle w:val="Heading3"/>
      </w:pPr>
      <w:bookmarkStart w:id="2923" w:name="section_f4264e4b7a40405da32ce804b2fcaac3"/>
      <w:bookmarkStart w:id="2924" w:name="_Toc129235738"/>
      <w:r>
        <w:t>Part 1 Section 21.2.2.47, dLbl (Data Label)</w:t>
      </w:r>
      <w:bookmarkEnd w:id="2923"/>
      <w:bookmarkEnd w:id="2924"/>
      <w:r>
        <w:fldChar w:fldCharType="begin"/>
      </w:r>
      <w:r>
        <w:instrText xml:space="preserve"> XE "dLbl (Data Label)" </w:instrText>
      </w:r>
      <w:r>
        <w:fldChar w:fldCharType="end"/>
      </w:r>
    </w:p>
    <w:p w:rsidR="00066F2B" w:rsidRDefault="00102096">
      <w:pPr>
        <w:pStyle w:val="Definition-Field"/>
      </w:pPr>
      <w:r>
        <w:t xml:space="preserve">a.   </w:t>
      </w:r>
      <w:r>
        <w:rPr>
          <w:i/>
        </w:rPr>
        <w:t>The standard states that the dLbl element can be a child of any pivotFmt or dLbls element.</w:t>
      </w:r>
    </w:p>
    <w:p w:rsidR="00066F2B" w:rsidRDefault="00102096">
      <w:pPr>
        <w:pStyle w:val="Definition-Field2"/>
      </w:pPr>
      <w:r>
        <w:lastRenderedPageBreak/>
        <w:t>In Office, this element is only specified if the pare</w:t>
      </w:r>
      <w:r>
        <w:t>nt element is a pivotFmt or if the parent element is a dLbls with a series parent element.</w:t>
      </w:r>
    </w:p>
    <w:p w:rsidR="00066F2B" w:rsidRDefault="00102096">
      <w:pPr>
        <w:pStyle w:val="Definition-Field"/>
      </w:pPr>
      <w:r>
        <w:t xml:space="preserve">b.   </w:t>
      </w:r>
      <w:r>
        <w:rPr>
          <w:i/>
        </w:rPr>
        <w:t>The standard does not state any exceptions that cause child elements of the dLbl element to be ignored.</w:t>
      </w:r>
    </w:p>
    <w:p w:rsidR="00066F2B" w:rsidRDefault="00102096">
      <w:pPr>
        <w:pStyle w:val="Definition-Field2"/>
      </w:pPr>
      <w:r>
        <w:t>Office ignores the numFmt, separator, showBubbleSize, sh</w:t>
      </w:r>
      <w:r>
        <w:t>owCatName, showPercent, showSerName, and showVal child elements if this element contains a tx child element.</w:t>
      </w:r>
    </w:p>
    <w:p w:rsidR="00066F2B" w:rsidRDefault="00102096">
      <w:pPr>
        <w:pStyle w:val="Heading3"/>
      </w:pPr>
      <w:bookmarkStart w:id="2925" w:name="section_e2b1697c7adc463d90813daef72f656f"/>
      <w:bookmarkStart w:id="2926" w:name="_Toc129235739"/>
      <w:r>
        <w:t>Part 1 Section 21.2.2.48, dLblPos (Data Label Position)</w:t>
      </w:r>
      <w:bookmarkEnd w:id="2925"/>
      <w:bookmarkEnd w:id="2926"/>
      <w:r>
        <w:fldChar w:fldCharType="begin"/>
      </w:r>
      <w:r>
        <w:instrText xml:space="preserve"> XE "dLblPos (Data Label Position)" </w:instrText>
      </w:r>
      <w:r>
        <w:fldChar w:fldCharType="end"/>
      </w:r>
    </w:p>
    <w:p w:rsidR="00066F2B" w:rsidRDefault="00102096">
      <w:pPr>
        <w:pStyle w:val="Definition-Field"/>
      </w:pPr>
      <w:r>
        <w:t xml:space="preserve">a.   </w:t>
      </w:r>
      <w:r>
        <w:rPr>
          <w:i/>
        </w:rPr>
        <w:t>The standard places no restriction on @val beyon</w:t>
      </w:r>
      <w:r>
        <w:rPr>
          <w:i/>
        </w:rPr>
        <w:t>d ST_DLblPos.</w:t>
      </w:r>
    </w:p>
    <w:p w:rsidR="00066F2B" w:rsidRDefault="00102096">
      <w:r>
        <w:t xml:space="preserve">In Office, if the ancestor does not include a </w:t>
      </w:r>
      <w:r>
        <w:rPr>
          <w:b/>
        </w:rPr>
        <w:t>ser</w:t>
      </w:r>
      <w:r>
        <w:t xml:space="preserve"> element any position value is allowed. However, if a </w:t>
      </w:r>
      <w:r>
        <w:rPr>
          <w:b/>
        </w:rPr>
        <w:t>ser</w:t>
      </w:r>
      <w:r>
        <w:t xml:space="preserve"> element is an ancestor the following rules apply based on the chart group ancestor:</w:t>
      </w:r>
    </w:p>
    <w:p w:rsidR="00066F2B" w:rsidRDefault="00102096">
      <w:pPr>
        <w:pStyle w:val="ListParagraph"/>
        <w:numPr>
          <w:ilvl w:val="0"/>
          <w:numId w:val="165"/>
        </w:numPr>
        <w:contextualSpacing/>
      </w:pPr>
      <w:r>
        <w:t xml:space="preserve">For chart groups </w:t>
      </w:r>
      <w:r>
        <w:rPr>
          <w:b/>
        </w:rPr>
        <w:t xml:space="preserve">ofPieChart </w:t>
      </w:r>
      <w:r>
        <w:t>("</w:t>
      </w:r>
      <w:hyperlink r:id="rId212">
        <w:r>
          <w:rPr>
            <w:rStyle w:val="Hyperlink"/>
          </w:rPr>
          <w:t>[ISO/IEC-29500-1]</w:t>
        </w:r>
      </w:hyperlink>
      <w:r>
        <w:t xml:space="preserve"> §21.2.2.126; ofPieChart (Pie of Pie or Bar of Pie Charts)"), </w:t>
      </w:r>
      <w:r>
        <w:rPr>
          <w:b/>
        </w:rPr>
        <w:t xml:space="preserve">pie3DChart </w:t>
      </w:r>
      <w:r>
        <w:t xml:space="preserve">("[ISO/IEC-29500-1] §21.2.2.140; pie3DChart (3D Pie Charts)"), and </w:t>
      </w:r>
      <w:r>
        <w:rPr>
          <w:b/>
        </w:rPr>
        <w:t>pieChart</w:t>
      </w:r>
      <w:r>
        <w:t xml:space="preserve"> ("[ISO/IEC-29500-1] §21.2.</w:t>
      </w:r>
      <w:r>
        <w:t>2.141; pieChart (Pie Charts)")</w:t>
      </w:r>
      <w:r>
        <w:rPr>
          <w:b/>
        </w:rPr>
        <w:t xml:space="preserve"> </w:t>
      </w:r>
      <w:r>
        <w:t xml:space="preserve">the valid positions are </w:t>
      </w:r>
      <w:r>
        <w:rPr>
          <w:i/>
        </w:rPr>
        <w:t>BestFit</w:t>
      </w:r>
      <w:r>
        <w:t xml:space="preserve">, </w:t>
      </w:r>
      <w:r>
        <w:rPr>
          <w:i/>
        </w:rPr>
        <w:t>OutsideEnd</w:t>
      </w:r>
      <w:r>
        <w:t xml:space="preserve">, </w:t>
      </w:r>
      <w:r>
        <w:rPr>
          <w:i/>
        </w:rPr>
        <w:t>InsideEnd</w:t>
      </w:r>
      <w:r>
        <w:t xml:space="preserve">, </w:t>
      </w:r>
      <w:r>
        <w:rPr>
          <w:i/>
        </w:rPr>
        <w:t>Center</w:t>
      </w:r>
      <w:r>
        <w:t>.</w:t>
      </w:r>
    </w:p>
    <w:p w:rsidR="00066F2B" w:rsidRDefault="00102096">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clustered</w:t>
      </w:r>
      <w:r>
        <w:t xml:space="preserve"> the valid positions are </w:t>
      </w:r>
      <w:r>
        <w:rPr>
          <w:i/>
        </w:rPr>
        <w:t>InsideBase</w:t>
      </w:r>
      <w:r>
        <w:t xml:space="preserve">, </w:t>
      </w:r>
      <w:r>
        <w:rPr>
          <w:i/>
        </w:rPr>
        <w:t>InsideEnd</w:t>
      </w:r>
      <w:r>
        <w:t xml:space="preserve">, </w:t>
      </w:r>
      <w:r>
        <w:rPr>
          <w:i/>
        </w:rPr>
        <w:t>OutsideEnd</w:t>
      </w:r>
      <w:r>
        <w:t xml:space="preserve">, </w:t>
      </w:r>
      <w:r>
        <w:rPr>
          <w:i/>
        </w:rPr>
        <w:t>Center</w:t>
      </w:r>
      <w:r>
        <w:t>.</w:t>
      </w:r>
    </w:p>
    <w:p w:rsidR="00066F2B" w:rsidRDefault="00102096">
      <w:pPr>
        <w:pStyle w:val="ListParagraph"/>
        <w:numPr>
          <w:ilvl w:val="0"/>
          <w:numId w:val="165"/>
        </w:numPr>
        <w:contextualSpacing/>
      </w:pPr>
      <w:r>
        <w:t xml:space="preserve">For the chart groups </w:t>
      </w:r>
      <w:r>
        <w:rPr>
          <w:b/>
        </w:rPr>
        <w:t>barChart</w:t>
      </w:r>
      <w:r>
        <w:t xml:space="preserve"> ("[ISO/IEC-29500-1] §21.2.2.16; barChart (Bar Charts)")</w:t>
      </w:r>
      <w:r>
        <w:rPr>
          <w:b/>
        </w:rPr>
        <w:t xml:space="preserve"> </w:t>
      </w:r>
      <w:r>
        <w:t xml:space="preserve">where </w:t>
      </w:r>
      <w:r>
        <w:rPr>
          <w:b/>
        </w:rPr>
        <w:t>grouping</w:t>
      </w:r>
      <w:r>
        <w:t xml:space="preserve"> is </w:t>
      </w:r>
      <w:r>
        <w:rPr>
          <w:i/>
        </w:rPr>
        <w:t>stacked</w:t>
      </w:r>
      <w:r>
        <w:t xml:space="preserve"> or </w:t>
      </w:r>
      <w:r>
        <w:rPr>
          <w:i/>
        </w:rPr>
        <w:t>percentStacked</w:t>
      </w:r>
      <w:r>
        <w:t xml:space="preserve"> the valid positions are </w:t>
      </w:r>
      <w:r>
        <w:rPr>
          <w:i/>
        </w:rPr>
        <w:t>InsideBase</w:t>
      </w:r>
      <w:r>
        <w:t xml:space="preserve">, </w:t>
      </w:r>
      <w:r>
        <w:rPr>
          <w:i/>
        </w:rPr>
        <w:t>InsideEnd</w:t>
      </w:r>
      <w:r>
        <w:t xml:space="preserve">, </w:t>
      </w:r>
      <w:r>
        <w:rPr>
          <w:i/>
        </w:rPr>
        <w:t>Center</w:t>
      </w:r>
      <w:r>
        <w:t>.</w:t>
      </w:r>
    </w:p>
    <w:p w:rsidR="00066F2B" w:rsidRDefault="00102096">
      <w:pPr>
        <w:pStyle w:val="ListParagraph"/>
        <w:numPr>
          <w:ilvl w:val="0"/>
          <w:numId w:val="165"/>
        </w:numPr>
      </w:pPr>
      <w:r>
        <w:t xml:space="preserve">For chart groups </w:t>
      </w:r>
      <w:r>
        <w:rPr>
          <w:b/>
        </w:rPr>
        <w:t xml:space="preserve">bubbleChart </w:t>
      </w:r>
      <w:r>
        <w:t>("[ISO/IEC-29500-1]</w:t>
      </w:r>
      <w:r>
        <w:t xml:space="preserve"> §21.2.2.20; bubbleChart (Bubble Charts)"), </w:t>
      </w:r>
      <w:r>
        <w:rPr>
          <w:b/>
        </w:rPr>
        <w:t xml:space="preserve">lineChart </w:t>
      </w:r>
      <w:r>
        <w:t xml:space="preserve">("[ISO/IEC-29500-1] §21.2.2.97; lineChart (Line Charts)"), </w:t>
      </w:r>
      <w:r>
        <w:rPr>
          <w:b/>
        </w:rPr>
        <w:t xml:space="preserve">scatterChart </w:t>
      </w:r>
      <w:r>
        <w:t xml:space="preserve">("[ISO/IEC-29500-1] §21.2.2.161; scatterChart (Scatter Charts)"), and </w:t>
      </w:r>
      <w:r>
        <w:rPr>
          <w:b/>
        </w:rPr>
        <w:t xml:space="preserve">stockChart </w:t>
      </w:r>
      <w:r>
        <w:t>("[ISO/IEC-29500-1] §21.2.2.161; scatterChart (Sc</w:t>
      </w:r>
      <w:r>
        <w:t xml:space="preserve">atter Charts)") the valid positions are </w:t>
      </w:r>
      <w:r>
        <w:rPr>
          <w:i/>
        </w:rPr>
        <w:t>left</w:t>
      </w:r>
      <w:r>
        <w:t xml:space="preserve">, </w:t>
      </w:r>
      <w:r>
        <w:rPr>
          <w:i/>
        </w:rPr>
        <w:t>right</w:t>
      </w:r>
      <w:r>
        <w:t xml:space="preserve">, </w:t>
      </w:r>
      <w:r>
        <w:rPr>
          <w:i/>
        </w:rPr>
        <w:t>bottom</w:t>
      </w:r>
      <w:r>
        <w:t xml:space="preserve">, </w:t>
      </w:r>
      <w:r>
        <w:rPr>
          <w:i/>
        </w:rPr>
        <w:t>top</w:t>
      </w:r>
      <w:r>
        <w:t xml:space="preserve">, </w:t>
      </w:r>
      <w:r>
        <w:rPr>
          <w:i/>
        </w:rPr>
        <w:t>center</w:t>
      </w:r>
      <w:r>
        <w:t>.</w:t>
      </w:r>
    </w:p>
    <w:p w:rsidR="00066F2B" w:rsidRDefault="00102096">
      <w:r>
        <w:t xml:space="preserve">For chart groups areaChart "[ISO/IEC-29500-1] §21.2.2.5; areaChart (Area Charts)"), </w:t>
      </w:r>
      <w:r>
        <w:rPr>
          <w:b/>
        </w:rPr>
        <w:t xml:space="preserve">area3DChart </w:t>
      </w:r>
      <w:r>
        <w:t xml:space="preserve">("[ISO/IEC-29500-1] §21.2.2.4; area3DChart (3D Area Charts)"), </w:t>
      </w:r>
      <w:r>
        <w:rPr>
          <w:b/>
        </w:rPr>
        <w:t xml:space="preserve">bar3DChart </w:t>
      </w:r>
      <w:r>
        <w:t>("[ISO/IEC-2</w:t>
      </w:r>
      <w:r>
        <w:t xml:space="preserve">9500-1] §21.2.2.15; bar3DChart (3D Bar Charts)"), </w:t>
      </w:r>
      <w:r>
        <w:rPr>
          <w:b/>
        </w:rPr>
        <w:t xml:space="preserve">doughnutChart </w:t>
      </w:r>
      <w:r>
        <w:t xml:space="preserve">("[ISO/IEC-29500-1] §21.2.2.50; doughnutChart (Doughnut Charts)"), </w:t>
      </w:r>
      <w:r>
        <w:rPr>
          <w:b/>
        </w:rPr>
        <w:t xml:space="preserve">line3DChart </w:t>
      </w:r>
      <w:r>
        <w:t xml:space="preserve">("[ISO/IEC-29500-1] §21.2.2.96; line3DChart (3D Line Charts)"), </w:t>
      </w:r>
      <w:r>
        <w:rPr>
          <w:b/>
        </w:rPr>
        <w:t>radarChart</w:t>
      </w:r>
      <w:r>
        <w:t xml:space="preserve"> ("[ISO/IEC-29500-1] §21.2.2.153; radar</w:t>
      </w:r>
      <w:r>
        <w:t>Chart (Radar Charts)") this element shall not be specified.</w:t>
      </w:r>
    </w:p>
    <w:p w:rsidR="00066F2B" w:rsidRDefault="00102096">
      <w:pPr>
        <w:pStyle w:val="Definition-Field"/>
      </w:pPr>
      <w:r>
        <w:t xml:space="preserve">b.   </w:t>
      </w:r>
      <w:r>
        <w:rPr>
          <w:i/>
        </w:rPr>
        <w:t>The standard does not define the behavior when the dLblPos element is omitted.</w:t>
      </w:r>
    </w:p>
    <w:p w:rsidR="00066F2B" w:rsidRDefault="00102096">
      <w:r>
        <w:t>For Office, the following lists the chart types and their default position based on the chart group ancestor:</w:t>
      </w:r>
    </w:p>
    <w:p w:rsidR="00066F2B" w:rsidRDefault="00102096">
      <w:pPr>
        <w:pStyle w:val="ListParagraph"/>
        <w:numPr>
          <w:ilvl w:val="0"/>
          <w:numId w:val="166"/>
        </w:numPr>
        <w:contextualSpacing/>
      </w:pPr>
      <w:r>
        <w:t>Fo</w:t>
      </w:r>
      <w:r>
        <w:t xml:space="preserve">r chart groups </w:t>
      </w:r>
      <w:r>
        <w:rPr>
          <w:b/>
        </w:rPr>
        <w:t xml:space="preserve">ofPieChart </w:t>
      </w:r>
      <w:r>
        <w:t xml:space="preserve">("[ISO/IEC-29500-1] §21.2.2.126; ofPieChart (Pie of Pie or Bar of Pie Charts)"), </w:t>
      </w:r>
      <w:r>
        <w:rPr>
          <w:b/>
        </w:rPr>
        <w:t xml:space="preserve">pie3DChart </w:t>
      </w:r>
      <w:r>
        <w:t xml:space="preserve">("[ISO/IEC-29500-1] §21.2.2.140; pie3DChart (3D Pie Charts)"), and </w:t>
      </w:r>
      <w:r>
        <w:rPr>
          <w:b/>
        </w:rPr>
        <w:t xml:space="preserve">pieChart </w:t>
      </w:r>
      <w:r>
        <w:t>("[ISO/IEC-29500-1] §21.2.2.141; pieChart (Pie Charts)")</w:t>
      </w:r>
      <w:r>
        <w:rPr>
          <w:b/>
        </w:rPr>
        <w:t xml:space="preserve"> </w:t>
      </w:r>
      <w:r>
        <w:t>the a</w:t>
      </w:r>
      <w:r>
        <w:t xml:space="preserve">utomatic position is </w:t>
      </w:r>
      <w:r>
        <w:rPr>
          <w:i/>
        </w:rPr>
        <w:t>BestFit</w:t>
      </w:r>
      <w:r>
        <w:t>.</w:t>
      </w:r>
    </w:p>
    <w:p w:rsidR="00066F2B" w:rsidRDefault="00102096">
      <w:pPr>
        <w:pStyle w:val="ListParagraph"/>
        <w:numPr>
          <w:ilvl w:val="0"/>
          <w:numId w:val="166"/>
        </w:numPr>
        <w:contextualSpacing/>
      </w:pPr>
      <w:r>
        <w:t xml:space="preserve">For chart groups </w:t>
      </w:r>
      <w:r>
        <w:rPr>
          <w:b/>
        </w:rPr>
        <w:t xml:space="preserve">areaChart </w:t>
      </w:r>
      <w:r>
        <w:t xml:space="preserve">"[ISO/IEC-29500-1] §21.2.2.5; areaChart (Area Charts)"), </w:t>
      </w:r>
      <w:r>
        <w:rPr>
          <w:b/>
        </w:rPr>
        <w:t xml:space="preserve">area3DChart </w:t>
      </w:r>
      <w:r>
        <w:t xml:space="preserve">("[ISO/IEC-29500-1] §21.2.2.4; area3DChart (3D Area Charts)"), and </w:t>
      </w:r>
      <w:r>
        <w:rPr>
          <w:b/>
        </w:rPr>
        <w:t xml:space="preserve">doughnutChart </w:t>
      </w:r>
      <w:r>
        <w:t>("[ISO/IEC-29500-1] §21.2.2.50; doughnutChart (Do</w:t>
      </w:r>
      <w:r>
        <w:t>ughnut Charts)")</w:t>
      </w:r>
      <w:r>
        <w:rPr>
          <w:b/>
        </w:rPr>
        <w:t xml:space="preserve"> </w:t>
      </w:r>
      <w:r>
        <w:t xml:space="preserve">the automatic position is </w:t>
      </w:r>
      <w:r>
        <w:rPr>
          <w:i/>
        </w:rPr>
        <w:t>Center</w:t>
      </w:r>
      <w:r>
        <w:t>.</w:t>
      </w:r>
    </w:p>
    <w:p w:rsidR="00066F2B" w:rsidRDefault="00102096">
      <w:pPr>
        <w:pStyle w:val="ListParagraph"/>
        <w:numPr>
          <w:ilvl w:val="0"/>
          <w:numId w:val="166"/>
        </w:numPr>
        <w:contextualSpacing/>
      </w:pPr>
      <w:r>
        <w:t xml:space="preserve">For chart groups </w:t>
      </w:r>
      <w:r>
        <w:rPr>
          <w:b/>
        </w:rPr>
        <w:t xml:space="preserve">barChart </w:t>
      </w:r>
      <w:r>
        <w:t>("[ISO/IEC-29500-1] §21.2.2.16; barChart (Bar Charts)")</w:t>
      </w:r>
      <w:r>
        <w:rPr>
          <w:b/>
        </w:rPr>
        <w:t xml:space="preserve"> </w:t>
      </w:r>
      <w:r>
        <w:t xml:space="preserve">and </w:t>
      </w:r>
      <w:r>
        <w:rPr>
          <w:b/>
        </w:rPr>
        <w:t xml:space="preserve">bar3DChart </w:t>
      </w:r>
      <w:r>
        <w:t>("[ISO/IEC-29500-1] §21.2.2.15; bar3DChart (3D Bar Charts)")</w:t>
      </w:r>
      <w:r>
        <w:rPr>
          <w:b/>
        </w:rPr>
        <w:t xml:space="preserve"> </w:t>
      </w:r>
      <w:r>
        <w:t xml:space="preserve">where </w:t>
      </w:r>
      <w:r>
        <w:rPr>
          <w:b/>
        </w:rPr>
        <w:t xml:space="preserve">grouping </w:t>
      </w:r>
      <w:r>
        <w:t xml:space="preserve">("[ISO/IEC-29500-1] §21.2.2.77; </w:t>
      </w:r>
      <w:r>
        <w:t>grouping")</w:t>
      </w:r>
      <w:r>
        <w:rPr>
          <w:b/>
        </w:rPr>
        <w:t xml:space="preserve"> </w:t>
      </w:r>
      <w:r>
        <w:t xml:space="preserve">is </w:t>
      </w:r>
      <w:r>
        <w:rPr>
          <w:i/>
        </w:rPr>
        <w:t>stacked</w:t>
      </w:r>
      <w:r>
        <w:t xml:space="preserve"> or </w:t>
      </w:r>
      <w:r>
        <w:rPr>
          <w:i/>
        </w:rPr>
        <w:t>percentStacked</w:t>
      </w:r>
      <w:r>
        <w:t xml:space="preserve">; the automatic position is </w:t>
      </w:r>
      <w:r>
        <w:rPr>
          <w:i/>
        </w:rPr>
        <w:t>Center</w:t>
      </w:r>
      <w:r>
        <w:t>.</w:t>
      </w:r>
    </w:p>
    <w:p w:rsidR="00066F2B" w:rsidRDefault="00102096">
      <w:pPr>
        <w:pStyle w:val="ListParagraph"/>
        <w:numPr>
          <w:ilvl w:val="0"/>
          <w:numId w:val="166"/>
        </w:numPr>
        <w:contextualSpacing/>
      </w:pPr>
      <w:r>
        <w:t xml:space="preserve">For chart groups </w:t>
      </w:r>
      <w:r>
        <w:rPr>
          <w:b/>
        </w:rPr>
        <w:t>barChart</w:t>
      </w:r>
      <w:r>
        <w:t xml:space="preserve">, and </w:t>
      </w:r>
      <w:r>
        <w:rPr>
          <w:b/>
        </w:rPr>
        <w:t>bar3Dchart</w:t>
      </w:r>
      <w:r>
        <w:t xml:space="preserve"> where </w:t>
      </w:r>
      <w:r>
        <w:rPr>
          <w:b/>
        </w:rPr>
        <w:t>grouping</w:t>
      </w:r>
      <w:r>
        <w:t xml:space="preserve"> is </w:t>
      </w:r>
      <w:r>
        <w:rPr>
          <w:i/>
        </w:rPr>
        <w:t>clustered</w:t>
      </w:r>
      <w:r>
        <w:t xml:space="preserve">, and </w:t>
      </w:r>
      <w:r>
        <w:rPr>
          <w:b/>
        </w:rPr>
        <w:t xml:space="preserve">radarChart </w:t>
      </w:r>
      <w:r>
        <w:t xml:space="preserve">("[ISO/IEC-29500-1] §21.2.2.153; radarChart (Radar Charts)") the automatic position is </w:t>
      </w:r>
      <w:r>
        <w:rPr>
          <w:i/>
        </w:rPr>
        <w:t>OutsideE</w:t>
      </w:r>
      <w:r>
        <w:rPr>
          <w:i/>
        </w:rPr>
        <w:t>nd</w:t>
      </w:r>
      <w:r>
        <w:t>.</w:t>
      </w:r>
    </w:p>
    <w:p w:rsidR="00066F2B" w:rsidRDefault="00102096">
      <w:pPr>
        <w:pStyle w:val="ListParagraph"/>
        <w:numPr>
          <w:ilvl w:val="0"/>
          <w:numId w:val="166"/>
        </w:numPr>
      </w:pPr>
      <w:r>
        <w:t xml:space="preserve">For chart groups </w:t>
      </w:r>
      <w:r>
        <w:rPr>
          <w:b/>
        </w:rPr>
        <w:t xml:space="preserve">bubbleChart </w:t>
      </w:r>
      <w:r>
        <w:t xml:space="preserve">("[ISO/IEC-29500-1] §21.2.2.20; bubbleChart (Bubble Charts)"), </w:t>
      </w:r>
      <w:r>
        <w:rPr>
          <w:b/>
        </w:rPr>
        <w:t xml:space="preserve">scatterChart </w:t>
      </w:r>
      <w:r>
        <w:t xml:space="preserve">("[ISO/IEC-29500-1] §21.2.2.161; scatterChart (Scatter Charts)"), </w:t>
      </w:r>
      <w:r>
        <w:rPr>
          <w:b/>
        </w:rPr>
        <w:t xml:space="preserve">stockChart </w:t>
      </w:r>
      <w:r>
        <w:lastRenderedPageBreak/>
        <w:t xml:space="preserve">("[ISO/IEC-29500-1] §21.2.2.161; scatterChart (Scatter Charts)"), </w:t>
      </w:r>
      <w:r>
        <w:rPr>
          <w:b/>
        </w:rPr>
        <w:t xml:space="preserve">lineChart </w:t>
      </w:r>
      <w:r>
        <w:t xml:space="preserve">("[ISO/IEC-29500-1] §21.2.2.97; lineChart (Line Charts)"), and </w:t>
      </w:r>
      <w:r>
        <w:rPr>
          <w:b/>
        </w:rPr>
        <w:t xml:space="preserve">line3DChart </w:t>
      </w:r>
      <w:r>
        <w:t>("[ISO/IEC-29500-1] §21.2.2.96; line3DChart (3D Line Charts)")</w:t>
      </w:r>
      <w:r>
        <w:rPr>
          <w:b/>
        </w:rPr>
        <w:t xml:space="preserve"> </w:t>
      </w:r>
      <w:r>
        <w:t xml:space="preserve">the automatic position is </w:t>
      </w:r>
      <w:r>
        <w:rPr>
          <w:i/>
        </w:rPr>
        <w:t>Right</w:t>
      </w:r>
      <w:r>
        <w:t>.</w:t>
      </w:r>
    </w:p>
    <w:p w:rsidR="00066F2B" w:rsidRDefault="00102096">
      <w:pPr>
        <w:pStyle w:val="Heading3"/>
      </w:pPr>
      <w:bookmarkStart w:id="2927" w:name="section_953e587980084d14a8bcfbe39d848e0a"/>
      <w:bookmarkStart w:id="2928" w:name="_Toc129235740"/>
      <w:r>
        <w:t>Part 1 Section 21.2.2.49, dLbls (Data Labels)</w:t>
      </w:r>
      <w:bookmarkEnd w:id="2927"/>
      <w:bookmarkEnd w:id="2928"/>
      <w:r>
        <w:fldChar w:fldCharType="begin"/>
      </w:r>
      <w:r>
        <w:instrText xml:space="preserve"> XE "dLbls (Data Labels)" </w:instrText>
      </w:r>
      <w:r>
        <w:fldChar w:fldCharType="end"/>
      </w:r>
    </w:p>
    <w:p w:rsidR="00066F2B" w:rsidRDefault="00102096">
      <w:pPr>
        <w:pStyle w:val="Definition-Field"/>
      </w:pPr>
      <w:r>
        <w:t>a</w:t>
      </w:r>
      <w:r>
        <w:t xml:space="preserve">.   </w:t>
      </w:r>
      <w:r>
        <w:rPr>
          <w:i/>
        </w:rPr>
        <w:t>The standard does not place any restrictions on when the child elements of the dLbls element can be specified.</w:t>
      </w:r>
    </w:p>
    <w:p w:rsidR="00066F2B" w:rsidRDefault="00102096">
      <w:pPr>
        <w:pStyle w:val="Definition-Field2"/>
      </w:pPr>
      <w:r>
        <w:t>Office does not allow delete, dLbl, leaderLines, numFmt, showLeaderLines, spPr or txPr child elements when the parent is not ser.</w:t>
      </w:r>
    </w:p>
    <w:p w:rsidR="00066F2B" w:rsidRDefault="00102096">
      <w:pPr>
        <w:pStyle w:val="Definition-Field"/>
      </w:pPr>
      <w:r>
        <w:t xml:space="preserve">b.   </w:t>
      </w:r>
      <w:r>
        <w:rPr>
          <w:i/>
        </w:rPr>
        <w:t>The st</w:t>
      </w:r>
      <w:r>
        <w:rPr>
          <w:i/>
        </w:rPr>
        <w:t>andard does not specify an override behavior for data labels.</w:t>
      </w:r>
    </w:p>
    <w:p w:rsidR="00066F2B" w:rsidRDefault="00102096">
      <w:pPr>
        <w:pStyle w:val="Definition-Field2"/>
      </w:pPr>
      <w:r>
        <w:t>Office interprets data labels to have a hierarchical order of overrides.  A dLbls child element of a series overrides the dLbls element of the ancestor chart group.  A dLbl element overrides the</w:t>
      </w:r>
      <w:r>
        <w:t xml:space="preserve"> dLbls element of the ancestor series or chart group.</w:t>
      </w:r>
    </w:p>
    <w:p w:rsidR="00066F2B" w:rsidRDefault="00102096">
      <w:pPr>
        <w:pStyle w:val="Heading3"/>
      </w:pPr>
      <w:bookmarkStart w:id="2929" w:name="section_715e20be5789467db9ec5a39ae8a307b"/>
      <w:bookmarkStart w:id="2930" w:name="_Toc129235741"/>
      <w:r>
        <w:t>Part 1 Section 21.2.2.50, doughnutChart (Doughnut Charts)</w:t>
      </w:r>
      <w:bookmarkEnd w:id="2929"/>
      <w:bookmarkEnd w:id="2930"/>
      <w:r>
        <w:fldChar w:fldCharType="begin"/>
      </w:r>
      <w:r>
        <w:instrText xml:space="preserve"> XE "doughnutChart (Doughnut Charts)" </w:instrText>
      </w:r>
      <w:r>
        <w:fldChar w:fldCharType="end"/>
      </w:r>
    </w:p>
    <w:p w:rsidR="00066F2B" w:rsidRDefault="00102096">
      <w:pPr>
        <w:pStyle w:val="Definition-Field"/>
      </w:pPr>
      <w:r>
        <w:t xml:space="preserve">a.   </w:t>
      </w:r>
      <w:r>
        <w:rPr>
          <w:i/>
        </w:rPr>
        <w:t>The standard states that the minOccurs value for the holeSize child element is 0.</w:t>
      </w:r>
    </w:p>
    <w:p w:rsidR="00066F2B" w:rsidRDefault="00102096">
      <w:pPr>
        <w:pStyle w:val="Definition-Field2"/>
      </w:pPr>
      <w:r>
        <w:t>Office requires a</w:t>
      </w:r>
      <w:r>
        <w:t>n occurrence of this element.</w:t>
      </w:r>
    </w:p>
    <w:p w:rsidR="00066F2B" w:rsidRDefault="00102096">
      <w:pPr>
        <w:pStyle w:val="Heading3"/>
      </w:pPr>
      <w:bookmarkStart w:id="2931" w:name="section_31439ccabd5c45fa9c75a12b55c1d15f"/>
      <w:bookmarkStart w:id="2932" w:name="_Toc129235742"/>
      <w:r>
        <w:t>Part 1 Section 21.2.2.55, errBars (Error Bars)</w:t>
      </w:r>
      <w:bookmarkEnd w:id="2931"/>
      <w:bookmarkEnd w:id="2932"/>
      <w:r>
        <w:fldChar w:fldCharType="begin"/>
      </w:r>
      <w:r>
        <w:instrText xml:space="preserve"> XE "errBars (Error Bars)" </w:instrText>
      </w:r>
      <w:r>
        <w:fldChar w:fldCharType="end"/>
      </w:r>
    </w:p>
    <w:p w:rsidR="00066F2B" w:rsidRDefault="00102096">
      <w:pPr>
        <w:pStyle w:val="Definition-Field"/>
      </w:pPr>
      <w:r>
        <w:t xml:space="preserve">a.   </w:t>
      </w:r>
      <w:r>
        <w:rPr>
          <w:i/>
        </w:rPr>
        <w:t>The standard does not state any exceptions that cause the errBars element to be ignored.</w:t>
      </w:r>
    </w:p>
    <w:p w:rsidR="00066F2B" w:rsidRDefault="00102096">
      <w:pPr>
        <w:pStyle w:val="Definition-Field2"/>
      </w:pPr>
      <w:r>
        <w:t>Office ignores this element if the chart is a 3D style c</w:t>
      </w:r>
      <w:r>
        <w:t>hart.</w:t>
      </w:r>
    </w:p>
    <w:p w:rsidR="00066F2B" w:rsidRDefault="00102096">
      <w:pPr>
        <w:pStyle w:val="Heading3"/>
      </w:pPr>
      <w:bookmarkStart w:id="2933" w:name="section_761c5fad51b2473984b9087b034ff117"/>
      <w:bookmarkStart w:id="2934" w:name="_Toc129235743"/>
      <w:r>
        <w:t>Part 1 Section 21.2.2.56, errBarType (Error Bar Type)</w:t>
      </w:r>
      <w:bookmarkEnd w:id="2933"/>
      <w:bookmarkEnd w:id="2934"/>
      <w:r>
        <w:fldChar w:fldCharType="begin"/>
      </w:r>
      <w:r>
        <w:instrText xml:space="preserve"> XE "errBarType (Error Bar Type)"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requires this attribute.</w:t>
      </w:r>
    </w:p>
    <w:p w:rsidR="00066F2B" w:rsidRDefault="00102096">
      <w:pPr>
        <w:pStyle w:val="Heading3"/>
      </w:pPr>
      <w:bookmarkStart w:id="2935" w:name="section_d68b40e07ab7477d986d84201e67a2d0"/>
      <w:bookmarkStart w:id="2936" w:name="_Toc129235744"/>
      <w:r>
        <w:t>Part 1 Section 21.2.2.57, errDir (Error Bar Direction)</w:t>
      </w:r>
      <w:bookmarkEnd w:id="2935"/>
      <w:bookmarkEnd w:id="2936"/>
      <w:r>
        <w:fldChar w:fldCharType="begin"/>
      </w:r>
      <w:r>
        <w:instrText xml:space="preserve"> XE "errDir (Error Bar Direction)" </w:instrText>
      </w:r>
      <w:r>
        <w:fldChar w:fldCharType="end"/>
      </w:r>
    </w:p>
    <w:p w:rsidR="00066F2B" w:rsidRDefault="00102096">
      <w:pPr>
        <w:pStyle w:val="Definition-Field"/>
      </w:pPr>
      <w:r>
        <w:t xml:space="preserve">a.   </w:t>
      </w:r>
      <w:r>
        <w:rPr>
          <w:i/>
        </w:rPr>
        <w:t>The standard does not define the behavior when the errDir element is omitted.</w:t>
      </w:r>
    </w:p>
    <w:p w:rsidR="00066F2B" w:rsidRDefault="00102096">
      <w:pPr>
        <w:pStyle w:val="Definition-Field2"/>
      </w:pPr>
      <w:r>
        <w:t>In Office, if this element is not defined the default behavior is x for horizontal bar charts. For all other chart types, the default b</w:t>
      </w:r>
      <w:r>
        <w:t>ehavior is y.</w:t>
      </w:r>
    </w:p>
    <w:p w:rsidR="00066F2B" w:rsidRDefault="00102096">
      <w:pPr>
        <w:pStyle w:val="Definition-Field"/>
      </w:pPr>
      <w:r>
        <w:t xml:space="preserve">b.   </w:t>
      </w:r>
      <w:r>
        <w:rPr>
          <w:i/>
        </w:rPr>
        <w:t>The standard states errDir can be a child of any errBars element.</w:t>
      </w:r>
    </w:p>
    <w:p w:rsidR="00066F2B" w:rsidRDefault="00102096">
      <w:pPr>
        <w:pStyle w:val="Definition-Field2"/>
      </w:pPr>
      <w:r>
        <w:t>Office loads and respects this element on any errBars parent element; however, this element is only saved back out on line or scatter series.</w:t>
      </w:r>
    </w:p>
    <w:p w:rsidR="00066F2B" w:rsidRDefault="00102096">
      <w:pPr>
        <w:pStyle w:val="Heading3"/>
      </w:pPr>
      <w:bookmarkStart w:id="2937" w:name="section_a8d73708564d4e71ba083b7b1f405ea8"/>
      <w:bookmarkStart w:id="2938" w:name="_Toc129235745"/>
      <w:r>
        <w:t>Part 1 Section 21.2.2.58, err</w:t>
      </w:r>
      <w:r>
        <w:t>ValType (Error Bar Value Type)</w:t>
      </w:r>
      <w:bookmarkEnd w:id="2937"/>
      <w:bookmarkEnd w:id="2938"/>
      <w:r>
        <w:fldChar w:fldCharType="begin"/>
      </w:r>
      <w:r>
        <w:instrText xml:space="preserve"> XE "errValType (Error Bar Value Type)"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requires this attribute.</w:t>
      </w:r>
    </w:p>
    <w:p w:rsidR="00066F2B" w:rsidRDefault="00102096">
      <w:pPr>
        <w:pStyle w:val="Heading3"/>
      </w:pPr>
      <w:bookmarkStart w:id="2939" w:name="section_0564e12cacce44e9bbda4dd76edd2f07"/>
      <w:bookmarkStart w:id="2940" w:name="_Toc129235746"/>
      <w:r>
        <w:t>Part 1 Section 21.2.2.59, evenFooter (Even Footer)</w:t>
      </w:r>
      <w:bookmarkEnd w:id="2939"/>
      <w:bookmarkEnd w:id="2940"/>
      <w:r>
        <w:fldChar w:fldCharType="begin"/>
      </w:r>
      <w:r>
        <w:instrText xml:space="preserve"> XE "evenFooter (Even Footer)" </w:instrText>
      </w:r>
      <w:r>
        <w:fldChar w:fldCharType="end"/>
      </w:r>
    </w:p>
    <w:p w:rsidR="00066F2B" w:rsidRDefault="00102096">
      <w:pPr>
        <w:pStyle w:val="Definition-Field"/>
      </w:pPr>
      <w:r>
        <w:t xml:space="preserve">a.   </w:t>
      </w:r>
      <w:r>
        <w:rPr>
          <w:i/>
        </w:rPr>
        <w:t>The standard does not state any exceptions that cause the evenFooter element to be ignored.</w:t>
      </w:r>
    </w:p>
    <w:p w:rsidR="00066F2B" w:rsidRDefault="00102096">
      <w:pPr>
        <w:pStyle w:val="Definition-Field2"/>
      </w:pPr>
      <w:r>
        <w:lastRenderedPageBreak/>
        <w:t>Office ignores this element if the val attribute of the differentOddEven sibling element is not set to true.</w:t>
      </w:r>
    </w:p>
    <w:p w:rsidR="00066F2B" w:rsidRDefault="00102096">
      <w:pPr>
        <w:pStyle w:val="Definition-Field"/>
      </w:pPr>
      <w:r>
        <w:t xml:space="preserve">b.   </w:t>
      </w:r>
      <w:r>
        <w:rPr>
          <w:i/>
        </w:rPr>
        <w:t>The standard states that the evenFooter element is</w:t>
      </w:r>
      <w:r>
        <w:rPr>
          <w:i/>
        </w:rPr>
        <w:t xml:space="preserve"> of type ST_XString.</w:t>
      </w:r>
    </w:p>
    <w:p w:rsidR="00066F2B" w:rsidRDefault="00102096">
      <w:pPr>
        <w:pStyle w:val="Definition-Field2"/>
      </w:pPr>
      <w:r>
        <w:t>Office does not attempt to decode the character escape sequences defined in ST_XString.</w:t>
      </w:r>
    </w:p>
    <w:p w:rsidR="00066F2B" w:rsidRDefault="00102096">
      <w:pPr>
        <w:pStyle w:val="Heading3"/>
      </w:pPr>
      <w:bookmarkStart w:id="2941" w:name="section_0b142db5aa0143b6b2282cd3f8ac3c1a"/>
      <w:bookmarkStart w:id="2942" w:name="_Toc129235747"/>
      <w:r>
        <w:t>Part 1 Section 21.2.2.60, evenHeader (Even Header)</w:t>
      </w:r>
      <w:bookmarkEnd w:id="2941"/>
      <w:bookmarkEnd w:id="2942"/>
      <w:r>
        <w:fldChar w:fldCharType="begin"/>
      </w:r>
      <w:r>
        <w:instrText xml:space="preserve"> XE "evenHeader (Even Header)" </w:instrText>
      </w:r>
      <w:r>
        <w:fldChar w:fldCharType="end"/>
      </w:r>
    </w:p>
    <w:p w:rsidR="00066F2B" w:rsidRDefault="00102096">
      <w:pPr>
        <w:pStyle w:val="Definition-Field"/>
      </w:pPr>
      <w:r>
        <w:t xml:space="preserve">a.   </w:t>
      </w:r>
      <w:r>
        <w:rPr>
          <w:i/>
        </w:rPr>
        <w:t xml:space="preserve">The standard does not state any exceptions that cause the </w:t>
      </w:r>
      <w:r>
        <w:rPr>
          <w:i/>
        </w:rPr>
        <w:t>evenHeader element to be ignored.</w:t>
      </w:r>
    </w:p>
    <w:p w:rsidR="00066F2B" w:rsidRDefault="00102096">
      <w:pPr>
        <w:pStyle w:val="Definition-Field2"/>
      </w:pPr>
      <w:r>
        <w:t>Office ignores this element if the val attribute of the differentOddEven sibling element is not set to true.</w:t>
      </w:r>
    </w:p>
    <w:p w:rsidR="00066F2B" w:rsidRDefault="00102096">
      <w:pPr>
        <w:pStyle w:val="Definition-Field"/>
      </w:pPr>
      <w:r>
        <w:t xml:space="preserve">b.   </w:t>
      </w:r>
      <w:r>
        <w:rPr>
          <w:i/>
        </w:rPr>
        <w:t>The standard states that the evenHeader element is of type ST_XString.</w:t>
      </w:r>
    </w:p>
    <w:p w:rsidR="00066F2B" w:rsidRDefault="00102096">
      <w:pPr>
        <w:pStyle w:val="Definition-Field2"/>
      </w:pPr>
      <w:r>
        <w:t>Office does not attempt to decode the</w:t>
      </w:r>
      <w:r>
        <w:t xml:space="preserve"> character escape sequences defined in ST_XString.</w:t>
      </w:r>
    </w:p>
    <w:p w:rsidR="00066F2B" w:rsidRDefault="00102096">
      <w:pPr>
        <w:pStyle w:val="Heading3"/>
      </w:pPr>
      <w:bookmarkStart w:id="2943" w:name="section_cd1772e1ff694c5881e1793baa9fe54c"/>
      <w:bookmarkStart w:id="2944" w:name="_Toc129235748"/>
      <w:r>
        <w:t>Part 1 Section 21.2.2.61, explosion (Explosion)</w:t>
      </w:r>
      <w:bookmarkEnd w:id="2943"/>
      <w:bookmarkEnd w:id="2944"/>
      <w:r>
        <w:fldChar w:fldCharType="begin"/>
      </w:r>
      <w:r>
        <w:instrText xml:space="preserve"> XE "explosion (Explosion)" </w:instrText>
      </w:r>
      <w:r>
        <w:fldChar w:fldCharType="end"/>
      </w:r>
    </w:p>
    <w:p w:rsidR="00066F2B" w:rsidRDefault="00102096">
      <w:pPr>
        <w:pStyle w:val="Definition-Field"/>
      </w:pPr>
      <w:r>
        <w:t xml:space="preserve">a.   </w:t>
      </w:r>
      <w:r>
        <w:rPr>
          <w:i/>
        </w:rPr>
        <w:t>The standard states that the values of the val attribute are defined by the XML Schema unsignedInt datatype.</w:t>
      </w:r>
    </w:p>
    <w:p w:rsidR="00066F2B" w:rsidRDefault="00102096">
      <w:pPr>
        <w:pStyle w:val="Definition-Field2"/>
      </w:pPr>
      <w:r>
        <w:t>Office restri</w:t>
      </w:r>
      <w:r>
        <w:t>cts the value of this attribute to be at most 2147483647.</w:t>
      </w:r>
    </w:p>
    <w:p w:rsidR="00066F2B" w:rsidRDefault="00102096">
      <w:pPr>
        <w:pStyle w:val="Heading3"/>
      </w:pPr>
      <w:bookmarkStart w:id="2945" w:name="section_3749a6907ce74cf0897acb98f767dd91"/>
      <w:bookmarkStart w:id="2946" w:name="_Toc129235749"/>
      <w:r>
        <w:t>Part 1 Section 21.2.2.63, externalData (External Data Relationship)</w:t>
      </w:r>
      <w:bookmarkEnd w:id="2945"/>
      <w:bookmarkEnd w:id="2946"/>
      <w:r>
        <w:fldChar w:fldCharType="begin"/>
      </w:r>
      <w:r>
        <w:instrText xml:space="preserve"> XE "externalData (External Data Relationship)" </w:instrText>
      </w:r>
      <w:r>
        <w:fldChar w:fldCharType="end"/>
      </w:r>
    </w:p>
    <w:p w:rsidR="00066F2B" w:rsidRDefault="00102096">
      <w:pPr>
        <w:pStyle w:val="Definition-Field"/>
      </w:pPr>
      <w:r>
        <w:t xml:space="preserve">a.   </w:t>
      </w:r>
      <w:r>
        <w:rPr>
          <w:i/>
        </w:rPr>
        <w:t>The standard states the relationship explicitly targeted by the id attribut</w:t>
      </w:r>
      <w:r>
        <w:rPr>
          <w:i/>
        </w:rPr>
        <w:t>e shall be of type http://schemas.openxmlformats.org/officeDocument/2006/relationships/package.</w:t>
      </w:r>
    </w:p>
    <w:p w:rsidR="00066F2B" w:rsidRDefault="00102096">
      <w:pPr>
        <w:pStyle w:val="Definition-Field2"/>
      </w:pPr>
      <w:r>
        <w:t>In Office, the relationship specified by the id attribute shall be present in the set of relationships associated with the chart’s part in the package.</w:t>
      </w:r>
    </w:p>
    <w:p w:rsidR="00066F2B" w:rsidRDefault="00102096">
      <w:pPr>
        <w:pStyle w:val="Heading3"/>
      </w:pPr>
      <w:bookmarkStart w:id="2947" w:name="section_49f95e2f04914f4cb552091b1fb6d822"/>
      <w:bookmarkStart w:id="2948" w:name="_Toc129235750"/>
      <w:r>
        <w:t>Part 1 S</w:t>
      </w:r>
      <w:r>
        <w:t>ection 21.2.2.65, f (Formula)</w:t>
      </w:r>
      <w:bookmarkEnd w:id="2947"/>
      <w:bookmarkEnd w:id="2948"/>
      <w:r>
        <w:fldChar w:fldCharType="begin"/>
      </w:r>
      <w:r>
        <w:instrText xml:space="preserve"> XE "f (Formula)" </w:instrText>
      </w:r>
      <w:r>
        <w:fldChar w:fldCharType="end"/>
      </w:r>
    </w:p>
    <w:p w:rsidR="00066F2B" w:rsidRDefault="00102096">
      <w:pPr>
        <w:pStyle w:val="Definition-Field"/>
      </w:pPr>
      <w:r>
        <w:t xml:space="preserve">a.   </w:t>
      </w:r>
      <w:r>
        <w:rPr>
          <w:i/>
        </w:rPr>
        <w:t>The standard states that the values of the f element are defined by the XML Schema string datatype.</w:t>
      </w:r>
    </w:p>
    <w:p w:rsidR="00066F2B" w:rsidRDefault="00102096">
      <w:pPr>
        <w:pStyle w:val="Definition-Field2"/>
      </w:pPr>
      <w:r>
        <w:t>Office requires the f element be a formula as defined in Formulas ("</w:t>
      </w:r>
      <w:hyperlink r:id="rId213">
        <w:r>
          <w:rPr>
            <w:rStyle w:val="Hyperlink"/>
          </w:rPr>
          <w:t>[ISO/IEC-29500-1]</w:t>
        </w:r>
      </w:hyperlink>
      <w:r>
        <w:t xml:space="preserve"> §18.17"). The maximum length of the decoded string shall not exceed 8192 characters.</w:t>
      </w:r>
    </w:p>
    <w:p w:rsidR="00066F2B" w:rsidRDefault="00102096">
      <w:pPr>
        <w:pStyle w:val="Heading3"/>
      </w:pPr>
      <w:bookmarkStart w:id="2949" w:name="section_ffa6e78afedd422e8521050dd540543f"/>
      <w:bookmarkStart w:id="2950" w:name="_Toc129235751"/>
      <w:r>
        <w:t>Part 1 Section 21.2.2.66, firstFooter (First Footer)</w:t>
      </w:r>
      <w:bookmarkEnd w:id="2949"/>
      <w:bookmarkEnd w:id="2950"/>
      <w:r>
        <w:fldChar w:fldCharType="begin"/>
      </w:r>
      <w:r>
        <w:instrText xml:space="preserve"> XE "firstFooter (First Footer)" </w:instrText>
      </w:r>
      <w:r>
        <w:fldChar w:fldCharType="end"/>
      </w:r>
    </w:p>
    <w:p w:rsidR="00066F2B" w:rsidRDefault="00102096">
      <w:pPr>
        <w:pStyle w:val="Definition-Field"/>
      </w:pPr>
      <w:r>
        <w:t xml:space="preserve">a.   </w:t>
      </w:r>
      <w:r>
        <w:rPr>
          <w:i/>
        </w:rPr>
        <w:t>The standard does not state</w:t>
      </w:r>
      <w:r>
        <w:rPr>
          <w:i/>
        </w:rPr>
        <w:t xml:space="preserve"> any exceptions that cause the firstFooter element to be ignored.</w:t>
      </w:r>
    </w:p>
    <w:p w:rsidR="00066F2B" w:rsidRDefault="00102096">
      <w:pPr>
        <w:pStyle w:val="Definition-Field2"/>
      </w:pPr>
      <w:r>
        <w:t>Office ignores this element if the differentOddEven attribute of the parent headerFooter element is not set to true.</w:t>
      </w:r>
    </w:p>
    <w:p w:rsidR="00066F2B" w:rsidRDefault="00102096">
      <w:pPr>
        <w:pStyle w:val="Definition-Field"/>
      </w:pPr>
      <w:r>
        <w:t xml:space="preserve">b.   </w:t>
      </w:r>
      <w:r>
        <w:rPr>
          <w:i/>
        </w:rPr>
        <w:t xml:space="preserve">The standard states that the firstFooter element is of type </w:t>
      </w:r>
      <w:r>
        <w:rPr>
          <w:i/>
        </w:rPr>
        <w:t>ST_Xstring.</w:t>
      </w:r>
    </w:p>
    <w:p w:rsidR="00066F2B" w:rsidRDefault="00102096">
      <w:pPr>
        <w:pStyle w:val="Definition-Field2"/>
      </w:pPr>
      <w:r>
        <w:t>Office does not attempt to decode the character escape sequences defined in ST_XString.</w:t>
      </w:r>
    </w:p>
    <w:p w:rsidR="00066F2B" w:rsidRDefault="00102096">
      <w:pPr>
        <w:pStyle w:val="Heading3"/>
      </w:pPr>
      <w:bookmarkStart w:id="2951" w:name="section_040fa40f5c914e65be97a7b64d744fcf"/>
      <w:bookmarkStart w:id="2952" w:name="_Toc129235752"/>
      <w:r>
        <w:t>Part 1 Section 21.2.2.67, firstHeader (First Header)</w:t>
      </w:r>
      <w:bookmarkEnd w:id="2951"/>
      <w:bookmarkEnd w:id="2952"/>
      <w:r>
        <w:fldChar w:fldCharType="begin"/>
      </w:r>
      <w:r>
        <w:instrText xml:space="preserve"> XE "firstHeader (First Header)" </w:instrText>
      </w:r>
      <w:r>
        <w:fldChar w:fldCharType="end"/>
      </w:r>
    </w:p>
    <w:p w:rsidR="00066F2B" w:rsidRDefault="00102096">
      <w:pPr>
        <w:pStyle w:val="Definition-Field"/>
      </w:pPr>
      <w:r>
        <w:t xml:space="preserve">a.   </w:t>
      </w:r>
      <w:r>
        <w:rPr>
          <w:i/>
        </w:rPr>
        <w:t>The standard does not state any exceptions that cause the first</w:t>
      </w:r>
      <w:r>
        <w:rPr>
          <w:i/>
        </w:rPr>
        <w:t>Header element to be ignored.</w:t>
      </w:r>
    </w:p>
    <w:p w:rsidR="00066F2B" w:rsidRDefault="00102096">
      <w:pPr>
        <w:pStyle w:val="Definition-Field2"/>
      </w:pPr>
      <w:r>
        <w:t>Office ignores this element if the differentOddEven attribute of the parent headerFooter element is not set to true.</w:t>
      </w:r>
    </w:p>
    <w:p w:rsidR="00066F2B" w:rsidRDefault="00102096">
      <w:pPr>
        <w:pStyle w:val="Definition-Field"/>
      </w:pPr>
      <w:r>
        <w:lastRenderedPageBreak/>
        <w:t xml:space="preserve">b.   </w:t>
      </w:r>
      <w:r>
        <w:rPr>
          <w:i/>
        </w:rPr>
        <w:t>The standard states that the firstHeader element is of type ST_Xstring.</w:t>
      </w:r>
    </w:p>
    <w:p w:rsidR="00066F2B" w:rsidRDefault="00102096">
      <w:pPr>
        <w:pStyle w:val="Definition-Field2"/>
      </w:pPr>
      <w:r>
        <w:t>Office does not attempt to decod</w:t>
      </w:r>
      <w:r>
        <w:t>e the character escape sequences defined in ST_XString.</w:t>
      </w:r>
    </w:p>
    <w:p w:rsidR="00066F2B" w:rsidRDefault="00102096">
      <w:pPr>
        <w:pStyle w:val="Heading3"/>
      </w:pPr>
      <w:bookmarkStart w:id="2953" w:name="section_14a18d6f56794a50bd05b4dfbc77d851"/>
      <w:bookmarkStart w:id="2954" w:name="_Toc129235753"/>
      <w:r>
        <w:t>Part 1 Section 21.2.2.69, floor (Floor)</w:t>
      </w:r>
      <w:bookmarkEnd w:id="2953"/>
      <w:bookmarkEnd w:id="2954"/>
      <w:r>
        <w:fldChar w:fldCharType="begin"/>
      </w:r>
      <w:r>
        <w:instrText xml:space="preserve"> XE "floor (Floor)" </w:instrText>
      </w:r>
      <w:r>
        <w:fldChar w:fldCharType="end"/>
      </w:r>
    </w:p>
    <w:p w:rsidR="00066F2B" w:rsidRDefault="00102096">
      <w:pPr>
        <w:pStyle w:val="Definition-Field"/>
      </w:pPr>
      <w:r>
        <w:t xml:space="preserve">a.   </w:t>
      </w:r>
      <w:r>
        <w:rPr>
          <w:i/>
        </w:rPr>
        <w:t>The standard states that the floor element can be a child of any chart element.</w:t>
      </w:r>
    </w:p>
    <w:p w:rsidR="00066F2B" w:rsidRDefault="00102096">
      <w:pPr>
        <w:pStyle w:val="Definition-Field2"/>
      </w:pPr>
      <w:r>
        <w:t>Office requires that the chart contain a 3D chart gro</w:t>
      </w:r>
      <w:r>
        <w:t>up (bar3DChart, line3DChart, area3DChart, surface3DChart, or pie3DChart) when this element is specified.</w:t>
      </w:r>
    </w:p>
    <w:p w:rsidR="00066F2B" w:rsidRDefault="00102096">
      <w:pPr>
        <w:pStyle w:val="Heading3"/>
      </w:pPr>
      <w:bookmarkStart w:id="2955" w:name="section_b1f80d650055495797e699d84ef6398a"/>
      <w:bookmarkStart w:id="2956" w:name="_Toc129235754"/>
      <w:r>
        <w:t>Part 1 Section 21.2.2.70, fmtId (Format ID)</w:t>
      </w:r>
      <w:bookmarkEnd w:id="2955"/>
      <w:bookmarkEnd w:id="2956"/>
      <w:r>
        <w:fldChar w:fldCharType="begin"/>
      </w:r>
      <w:r>
        <w:instrText xml:space="preserve"> XE "fmtId (Format ID)" </w:instrText>
      </w:r>
      <w:r>
        <w:fldChar w:fldCharType="end"/>
      </w:r>
    </w:p>
    <w:p w:rsidR="00066F2B" w:rsidRDefault="00102096">
      <w:pPr>
        <w:pStyle w:val="Definition-Field"/>
      </w:pPr>
      <w:r>
        <w:t xml:space="preserve">a.   </w:t>
      </w:r>
      <w:r>
        <w:rPr>
          <w:i/>
        </w:rPr>
        <w:t xml:space="preserve">The standard states that values of the val attribute are defined by the XML </w:t>
      </w:r>
      <w:r>
        <w:rPr>
          <w:i/>
        </w:rPr>
        <w:t>Schema unsignedInt datatype.</w:t>
      </w:r>
    </w:p>
    <w:p w:rsidR="00066F2B" w:rsidRDefault="00102096">
      <w:pPr>
        <w:pStyle w:val="Definition-Field2"/>
      </w:pPr>
      <w:r>
        <w:t>Office restricts the value of this attribute to be at most 2147483647.</w:t>
      </w:r>
    </w:p>
    <w:p w:rsidR="00066F2B" w:rsidRDefault="00102096">
      <w:pPr>
        <w:pStyle w:val="Heading3"/>
      </w:pPr>
      <w:bookmarkStart w:id="2957" w:name="section_1a0d07f9ff1b4373ae2afdc4610c6c36"/>
      <w:bookmarkStart w:id="2958" w:name="_Toc129235755"/>
      <w:r>
        <w:t>Part 1 Section 21.2.2.72, formatting (Formatting)</w:t>
      </w:r>
      <w:bookmarkEnd w:id="2957"/>
      <w:bookmarkEnd w:id="2958"/>
      <w:r>
        <w:fldChar w:fldCharType="begin"/>
      </w:r>
      <w:r>
        <w:instrText xml:space="preserve"> XE "formatting (Formatting)" </w:instrText>
      </w:r>
      <w:r>
        <w:fldChar w:fldCharType="end"/>
      </w:r>
    </w:p>
    <w:p w:rsidR="00066F2B" w:rsidRDefault="00102096">
      <w:pPr>
        <w:pStyle w:val="Definition-Field"/>
      </w:pPr>
      <w:r>
        <w:t xml:space="preserve">a.   </w:t>
      </w:r>
      <w:r>
        <w:rPr>
          <w:i/>
        </w:rPr>
        <w:t xml:space="preserve">The standard states that the formatting element prevents a user from </w:t>
      </w:r>
      <w:r>
        <w:rPr>
          <w:i/>
        </w:rPr>
        <w:t>changing formatting on chart elements.</w:t>
      </w:r>
    </w:p>
    <w:p w:rsidR="00066F2B" w:rsidRDefault="00102096">
      <w:pPr>
        <w:pStyle w:val="Definition-Field2"/>
      </w:pPr>
      <w:r>
        <w:t>Office does not fully respect this element and does not protect the chart from formatting changes in all scenarios.</w:t>
      </w:r>
    </w:p>
    <w:p w:rsidR="00066F2B" w:rsidRDefault="00102096">
      <w:pPr>
        <w:pStyle w:val="Heading3"/>
      </w:pPr>
      <w:bookmarkStart w:id="2959" w:name="section_bd4e4652e4ee46e59d88b730b2233e20"/>
      <w:bookmarkStart w:id="2960" w:name="_Toc129235756"/>
      <w:r>
        <w:t>Part 1 Section 21.2.2.73, forward (Forward)</w:t>
      </w:r>
      <w:bookmarkEnd w:id="2959"/>
      <w:bookmarkEnd w:id="2960"/>
      <w:r>
        <w:fldChar w:fldCharType="begin"/>
      </w:r>
      <w:r>
        <w:instrText xml:space="preserve"> XE "forward (Forward)" </w:instrText>
      </w:r>
      <w:r>
        <w:fldChar w:fldCharType="end"/>
      </w:r>
    </w:p>
    <w:p w:rsidR="00066F2B" w:rsidRDefault="00102096">
      <w:pPr>
        <w:pStyle w:val="Definition-Field"/>
      </w:pPr>
      <w:r>
        <w:t xml:space="preserve">a.   </w:t>
      </w:r>
      <w:r>
        <w:rPr>
          <w:i/>
        </w:rPr>
        <w:t>The standard states that t</w:t>
      </w:r>
      <w:r>
        <w:rPr>
          <w:i/>
        </w:rPr>
        <w:t>he value of the val attribute on non-scatter charts must be a multiple of 0.5.</w:t>
      </w:r>
    </w:p>
    <w:p w:rsidR="00066F2B" w:rsidRDefault="00102096">
      <w:pPr>
        <w:pStyle w:val="Definition-Field2"/>
      </w:pPr>
      <w:r>
        <w:t>Office allows the data range to include any non-negative number.</w:t>
      </w:r>
    </w:p>
    <w:p w:rsidR="00066F2B" w:rsidRDefault="00102096">
      <w:pPr>
        <w:pStyle w:val="Definition-Field"/>
      </w:pPr>
      <w:r>
        <w:t xml:space="preserve">b.   </w:t>
      </w:r>
      <w:r>
        <w:rPr>
          <w:i/>
        </w:rPr>
        <w:t>The standard states that attribute val is of type xsd:double.</w:t>
      </w:r>
    </w:p>
    <w:p w:rsidR="00066F2B" w:rsidRDefault="00102096">
      <w:pPr>
        <w:pStyle w:val="Definition-Field2"/>
      </w:pPr>
      <w:r>
        <w:t>Office does not allow INF, -INF, and NaN as s</w:t>
      </w:r>
      <w:r>
        <w:t>upported values.  For scatterChart and bubbleChart, the value is in units, otherwise the value is in number of categories. The value of this attribute has a minimum value greater than 0.</w:t>
      </w:r>
    </w:p>
    <w:p w:rsidR="00066F2B" w:rsidRDefault="00102096">
      <w:pPr>
        <w:pStyle w:val="Heading3"/>
      </w:pPr>
      <w:bookmarkStart w:id="2961" w:name="section_012f5622abbb48448368833b087789e4"/>
      <w:bookmarkStart w:id="2962" w:name="_Toc129235757"/>
      <w:r>
        <w:t>Part 1 Section 21.2.2.74, gapDepth (Gap Depth)</w:t>
      </w:r>
      <w:bookmarkEnd w:id="2961"/>
      <w:bookmarkEnd w:id="2962"/>
      <w:r>
        <w:fldChar w:fldCharType="begin"/>
      </w:r>
      <w:r>
        <w:instrText xml:space="preserve"> XE "gapDepth (Gap Depth)" </w:instrText>
      </w:r>
      <w:r>
        <w:fldChar w:fldCharType="end"/>
      </w:r>
    </w:p>
    <w:p w:rsidR="00066F2B" w:rsidRDefault="00102096">
      <w:pPr>
        <w:pStyle w:val="Definition-Field"/>
      </w:pPr>
      <w:r>
        <w:t xml:space="preserve">a.   </w:t>
      </w:r>
      <w:r>
        <w:rPr>
          <w:i/>
        </w:rPr>
        <w:t>The standard states that the gapDepth element specifies the space between bar or column clusters, as a percentage of the bar or column width.</w:t>
      </w:r>
    </w:p>
    <w:p w:rsidR="00066F2B" w:rsidRDefault="00102096">
      <w:pPr>
        <w:pStyle w:val="Definition-Field2"/>
      </w:pPr>
      <w:r>
        <w:t xml:space="preserve">In Office, this element specifies the space between adjacent categories in the </w:t>
      </w:r>
      <w:r>
        <w:t>depth axis direction, as a percentage of the bar, column, line, or base depth.</w:t>
      </w:r>
    </w:p>
    <w:p w:rsidR="00066F2B" w:rsidRDefault="00102096">
      <w:pPr>
        <w:pStyle w:val="Heading3"/>
      </w:pPr>
      <w:bookmarkStart w:id="2963" w:name="section_2f482e396b114a3ba3c43c46edfb3fc9"/>
      <w:bookmarkStart w:id="2964" w:name="_Toc129235758"/>
      <w:r>
        <w:t>Part 1 Section 21.2.2.75, gapWidth (Gap Width)</w:t>
      </w:r>
      <w:bookmarkEnd w:id="2963"/>
      <w:bookmarkEnd w:id="2964"/>
      <w:r>
        <w:fldChar w:fldCharType="begin"/>
      </w:r>
      <w:r>
        <w:instrText xml:space="preserve"> XE "gapWidth (Gap Width)" </w:instrText>
      </w:r>
      <w:r>
        <w:fldChar w:fldCharType="end"/>
      </w:r>
    </w:p>
    <w:p w:rsidR="00066F2B" w:rsidRDefault="00102096">
      <w:pPr>
        <w:pStyle w:val="Definition-Field"/>
      </w:pPr>
      <w:r>
        <w:t xml:space="preserve">a.   </w:t>
      </w:r>
      <w:r>
        <w:rPr>
          <w:i/>
        </w:rPr>
        <w:t>The standard does not state how to interpret a gapWidth element on an ofPieChart element.</w:t>
      </w:r>
    </w:p>
    <w:p w:rsidR="00066F2B" w:rsidRDefault="00102096">
      <w:pPr>
        <w:pStyle w:val="Definition-Field2"/>
      </w:pPr>
      <w:r>
        <w:t>In Off</w:t>
      </w:r>
      <w:r>
        <w:t>ice, the gapWidth element on an ofPieChart element specifies the radius of the primary pie for an ofPieChart.</w:t>
      </w:r>
    </w:p>
    <w:p w:rsidR="00066F2B" w:rsidRDefault="00102096">
      <w:pPr>
        <w:pStyle w:val="Definition-Field"/>
      </w:pPr>
      <w:r>
        <w:t xml:space="preserve">b.   </w:t>
      </w:r>
      <w:r>
        <w:rPr>
          <w:i/>
        </w:rPr>
        <w:t>The standard states that the gapWidth element specifies the space between bar or column clusters, as a percentage of the bar or column width.</w:t>
      </w:r>
    </w:p>
    <w:p w:rsidR="00066F2B" w:rsidRDefault="00102096">
      <w:pPr>
        <w:pStyle w:val="Definition-Field2"/>
      </w:pPr>
      <w:r>
        <w:lastRenderedPageBreak/>
        <w:t>In Office, this element specifies the space between adjacent series clusters in the category axis direction, as a percentage of the bar or column width for bar3DChart, barChart, and upDownBars.</w:t>
      </w:r>
    </w:p>
    <w:p w:rsidR="00066F2B" w:rsidRDefault="00102096">
      <w:pPr>
        <w:pStyle w:val="Heading3"/>
      </w:pPr>
      <w:bookmarkStart w:id="2965" w:name="section_8fd06fa97194482caa15286409552ac5"/>
      <w:bookmarkStart w:id="2966" w:name="_Toc129235759"/>
      <w:r>
        <w:t>Part 1 Section 21.2.2.76, grouping (Grouping)</w:t>
      </w:r>
      <w:bookmarkEnd w:id="2965"/>
      <w:bookmarkEnd w:id="2966"/>
      <w:r>
        <w:fldChar w:fldCharType="begin"/>
      </w:r>
      <w:r>
        <w:instrText xml:space="preserve"> XE "grouping (Grouping)" </w:instrText>
      </w:r>
      <w:r>
        <w:fldChar w:fldCharType="end"/>
      </w:r>
    </w:p>
    <w:p w:rsidR="00066F2B" w:rsidRDefault="00102096">
      <w:pPr>
        <w:pStyle w:val="Definition-Field"/>
      </w:pPr>
      <w:r>
        <w:t xml:space="preserve">a.   </w:t>
      </w:r>
      <w:r>
        <w:rPr>
          <w:i/>
        </w:rPr>
        <w:t>The standard states that the grouping element specifies the type of grouping for a column, line, or area chart.</w:t>
      </w:r>
    </w:p>
    <w:p w:rsidR="00066F2B" w:rsidRDefault="00102096">
      <w:pPr>
        <w:pStyle w:val="Definition-Field2"/>
      </w:pPr>
      <w:r>
        <w:t>In Office, this element specifies the type of grouping for a line or area chart.</w:t>
      </w:r>
    </w:p>
    <w:p w:rsidR="00066F2B" w:rsidRDefault="00102096">
      <w:pPr>
        <w:pStyle w:val="Heading3"/>
      </w:pPr>
      <w:bookmarkStart w:id="2967" w:name="section_2492a099586a4b7599a539bb273e5c0a"/>
      <w:bookmarkStart w:id="2968" w:name="_Toc129235760"/>
      <w:r>
        <w:t>Part 1 Section 21.2.2.78, h (</w:t>
      </w:r>
      <w:r>
        <w:t>Height)</w:t>
      </w:r>
      <w:bookmarkEnd w:id="2967"/>
      <w:bookmarkEnd w:id="2968"/>
      <w:r>
        <w:fldChar w:fldCharType="begin"/>
      </w:r>
      <w:r>
        <w:instrText xml:space="preserve"> XE "h (Height)"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t xml:space="preserve">a.   </w:t>
      </w:r>
      <w:r>
        <w:rPr>
          <w:i/>
        </w:rPr>
        <w:t>The standard does not state any exceptions that cause the h element to be ignored.</w:t>
      </w:r>
    </w:p>
    <w:p w:rsidR="00066F2B" w:rsidRDefault="00102096">
      <w:pPr>
        <w:pStyle w:val="Definition-Field2"/>
      </w:pPr>
      <w:r>
        <w:t>Office ignores this element when a descen</w:t>
      </w:r>
      <w:r>
        <w:t>dant of dispUnitsLbl, dLbl, title, or trendline and instead fits the element to the size of the text.</w:t>
      </w:r>
    </w:p>
    <w:p w:rsidR="00066F2B" w:rsidRDefault="00102096">
      <w:pPr>
        <w:pStyle w:val="Definition-Field"/>
      </w:pPr>
      <w:r>
        <w:t xml:space="preserve">b.   </w:t>
      </w:r>
      <w:r>
        <w:rPr>
          <w:i/>
        </w:rPr>
        <w:t>The standard does not state any exceptions that cause the h element to be ignored or interpreted differently.</w:t>
      </w:r>
    </w:p>
    <w:p w:rsidR="00066F2B" w:rsidRDefault="00102096">
      <w:pPr>
        <w:pStyle w:val="Definition-Field2"/>
      </w:pPr>
      <w:r>
        <w:t>In Office, if the value of the val attr</w:t>
      </w:r>
      <w:r>
        <w:t>ibute is greater than 1 or less than 0, this element and the parent element manualLayout are ignored. Instead, the parent of manualLayout shall use its default size and position.</w:t>
      </w:r>
    </w:p>
    <w:p w:rsidR="00066F2B" w:rsidRDefault="00102096">
      <w:pPr>
        <w:pStyle w:val="Heading3"/>
      </w:pPr>
      <w:bookmarkStart w:id="2969" w:name="section_0c9d02eca22c49aeb335f2a4f1d2dd8e"/>
      <w:bookmarkStart w:id="2970" w:name="_Toc129235761"/>
      <w:r>
        <w:t>Part 1 Section 21.2.2.79, headerFooter (Header and Footer)</w:t>
      </w:r>
      <w:bookmarkEnd w:id="2969"/>
      <w:bookmarkEnd w:id="2970"/>
      <w:r>
        <w:fldChar w:fldCharType="begin"/>
      </w:r>
      <w:r>
        <w:instrText xml:space="preserve"> XE "headerFooter (</w:instrText>
      </w:r>
      <w:r>
        <w:instrText xml:space="preserve">Header and Footer)" </w:instrText>
      </w:r>
      <w:r>
        <w:fldChar w:fldCharType="end"/>
      </w:r>
    </w:p>
    <w:p w:rsidR="00066F2B" w:rsidRDefault="00102096">
      <w:pPr>
        <w:pStyle w:val="Definition-Field"/>
      </w:pPr>
      <w:r>
        <w:t xml:space="preserve">a.   </w:t>
      </w:r>
      <w:r>
        <w:rPr>
          <w:i/>
        </w:rPr>
        <w:t>The standard states that the alignWithMargins attribute specifies that the header and footer should align with the left and right margins of the chart.</w:t>
      </w:r>
    </w:p>
    <w:p w:rsidR="00066F2B" w:rsidRDefault="00102096">
      <w:pPr>
        <w:pStyle w:val="Definition-Field2"/>
      </w:pPr>
      <w:r>
        <w:t>In Office, a value of true for this attribute specifies that the left and ri</w:t>
      </w:r>
      <w:r>
        <w:t>ght edges of the header and footer align with the left and right margins of chart. A value of false specifies the application will determine the alignment.</w:t>
      </w:r>
    </w:p>
    <w:p w:rsidR="00066F2B" w:rsidRDefault="00102096">
      <w:pPr>
        <w:pStyle w:val="Heading3"/>
      </w:pPr>
      <w:bookmarkStart w:id="2971" w:name="section_4d59213a27af49019006ff11f30589b4"/>
      <w:bookmarkStart w:id="2972" w:name="_Toc129235762"/>
      <w:r>
        <w:t>Part 1 Section 21.2.2.81, hMode (Height Mode)</w:t>
      </w:r>
      <w:bookmarkEnd w:id="2971"/>
      <w:bookmarkEnd w:id="2972"/>
      <w:r>
        <w:fldChar w:fldCharType="begin"/>
      </w:r>
      <w:r>
        <w:instrText xml:space="preserve"> XE "hMode (Height Mode)" </w:instrText>
      </w:r>
      <w:r>
        <w:fldChar w:fldCharType="end"/>
      </w:r>
    </w:p>
    <w:p w:rsidR="00066F2B" w:rsidRDefault="00102096">
      <w:pPr>
        <w:pStyle w:val="Definition-Field2"/>
      </w:pPr>
      <w:r>
        <w:rPr>
          <w:i/>
        </w:rPr>
        <w:t xml:space="preserve">For additional notes that </w:t>
      </w:r>
      <w:r>
        <w:rPr>
          <w:i/>
        </w:rPr>
        <w:t xml:space="preserve">apply to this portion of the standard, please see the notes for </w:t>
      </w:r>
      <w:hyperlink w:anchor="Section_67d2127f692243a29ffee4d67615136d">
        <w:r>
          <w:rPr>
            <w:rStyle w:val="Hyperlink"/>
          </w:rPr>
          <w:t>wMode, §21.2.2.231(a)</w:t>
        </w:r>
      </w:hyperlink>
      <w:r>
        <w:rPr>
          <w:i/>
        </w:rPr>
        <w:t>.</w:t>
      </w:r>
    </w:p>
    <w:p w:rsidR="00066F2B" w:rsidRDefault="00102096">
      <w:pPr>
        <w:pStyle w:val="Definition-Field"/>
      </w:pPr>
      <w:r>
        <w:t xml:space="preserve">a.   </w:t>
      </w:r>
      <w:r>
        <w:rPr>
          <w:i/>
        </w:rPr>
        <w:t>The standard states that edge is a valid value for the val attribute of hMode.</w:t>
      </w:r>
    </w:p>
    <w:p w:rsidR="00066F2B" w:rsidRDefault="00102096">
      <w:pPr>
        <w:pStyle w:val="Definition-Field2"/>
      </w:pPr>
      <w:r>
        <w:t>Office only saves a va</w:t>
      </w:r>
      <w:r>
        <w:t>lue of factor for the val attribute.  Files opened with val equal to edge will be changed to factor on save and the val of sibling element h will be updated to reflect this mode change and correctly preserve the manual size.</w:t>
      </w:r>
    </w:p>
    <w:p w:rsidR="00066F2B" w:rsidRDefault="00102096">
      <w:pPr>
        <w:pStyle w:val="Heading3"/>
      </w:pPr>
      <w:bookmarkStart w:id="2973" w:name="section_21355c07074d42ba8c5e37e6f33692ac"/>
      <w:bookmarkStart w:id="2974" w:name="_Toc129235763"/>
      <w:r>
        <w:t>Part 1 Section 21.2.2.82, holeS</w:t>
      </w:r>
      <w:r>
        <w:t>ize (Hole Size)</w:t>
      </w:r>
      <w:bookmarkEnd w:id="2973"/>
      <w:bookmarkEnd w:id="2974"/>
      <w:r>
        <w:fldChar w:fldCharType="begin"/>
      </w:r>
      <w:r>
        <w:instrText xml:space="preserve"> XE "holeSize (Hole Size)" </w:instrText>
      </w:r>
      <w:r>
        <w:fldChar w:fldCharType="end"/>
      </w:r>
    </w:p>
    <w:p w:rsidR="00066F2B" w:rsidRDefault="00102096">
      <w:pPr>
        <w:pStyle w:val="Definition-Field"/>
      </w:pPr>
      <w:r>
        <w:t xml:space="preserve">a.   </w:t>
      </w:r>
      <w:r>
        <w:rPr>
          <w:i/>
        </w:rPr>
        <w:t>The standard states that the val attribute specifies that the contents of this attribute will contain a hole size between 10 and 90.</w:t>
      </w:r>
    </w:p>
    <w:p w:rsidR="00066F2B" w:rsidRDefault="00102096">
      <w:pPr>
        <w:pStyle w:val="Definition-Field2"/>
      </w:pPr>
      <w:r>
        <w:t>In Office, the val attribute specifies that the contents of this attribut</w:t>
      </w:r>
      <w:r>
        <w:t>e will contain a hole size as defined by the ST_HoleSize simple type.</w:t>
      </w:r>
    </w:p>
    <w:p w:rsidR="00066F2B" w:rsidRDefault="00102096">
      <w:pPr>
        <w:pStyle w:val="Definition-Field"/>
      </w:pPr>
      <w:r>
        <w:t xml:space="preserve">b.   </w:t>
      </w:r>
      <w:r>
        <w:rPr>
          <w:i/>
        </w:rPr>
        <w:t>The standard implies that the val attribute is optional.</w:t>
      </w:r>
    </w:p>
    <w:p w:rsidR="00066F2B" w:rsidRDefault="00102096">
      <w:pPr>
        <w:pStyle w:val="Definition-Field2"/>
      </w:pPr>
      <w:r>
        <w:t>Office requires this attribute.</w:t>
      </w:r>
    </w:p>
    <w:p w:rsidR="00066F2B" w:rsidRDefault="00102096">
      <w:pPr>
        <w:pStyle w:val="Heading3"/>
      </w:pPr>
      <w:bookmarkStart w:id="2975" w:name="section_efdfd9b1197c426ba356d35c55a14eae"/>
      <w:bookmarkStart w:id="2976" w:name="_Toc129235764"/>
      <w:r>
        <w:lastRenderedPageBreak/>
        <w:t>Part 1 Section 21.2.2.83, hPercent (Height Percent)</w:t>
      </w:r>
      <w:bookmarkEnd w:id="2975"/>
      <w:bookmarkEnd w:id="2976"/>
      <w:r>
        <w:fldChar w:fldCharType="begin"/>
      </w:r>
      <w:r>
        <w:instrText xml:space="preserve"> XE "hPercent (Height Percent)" </w:instrText>
      </w:r>
      <w:r>
        <w:fldChar w:fldCharType="end"/>
      </w:r>
    </w:p>
    <w:p w:rsidR="00066F2B" w:rsidRDefault="00102096">
      <w:pPr>
        <w:pStyle w:val="Definition-Field"/>
      </w:pPr>
      <w:r>
        <w:t xml:space="preserve">a.   </w:t>
      </w:r>
      <w:r>
        <w:rPr>
          <w:i/>
        </w:rPr>
        <w:t>The standard does not define the behavior when the hPercent element is omitted.</w:t>
      </w:r>
    </w:p>
    <w:p w:rsidR="00066F2B" w:rsidRDefault="00102096">
      <w:pPr>
        <w:pStyle w:val="Definition-Field2"/>
      </w:pPr>
      <w:r>
        <w:t>If this element is omitted, Office uses automatic scaling.  If automatic scaling is enabled, the height of the 3-D chart expressed as a percentage of the chart width shall be t</w:t>
      </w:r>
      <w:r>
        <w:t>he ratio of plot area height to plot area width.</w:t>
      </w:r>
    </w:p>
    <w:p w:rsidR="00066F2B" w:rsidRDefault="00102096">
      <w:pPr>
        <w:pStyle w:val="Definition-Field"/>
      </w:pPr>
      <w:r>
        <w:t xml:space="preserve">b.   </w:t>
      </w:r>
      <w:r>
        <w:rPr>
          <w:i/>
        </w:rPr>
        <w:t>The standard does not specify how to interpret the hPercent element on a pie3Dchart.</w:t>
      </w:r>
    </w:p>
    <w:p w:rsidR="00066F2B" w:rsidRDefault="00102096">
      <w:pPr>
        <w:pStyle w:val="Definition-Field2"/>
      </w:pPr>
      <w:r>
        <w:t>In Office, this element on a pie3DChart specifies that the thickness of the 3-D pie chart shall be the default thickn</w:t>
      </w:r>
      <w:r>
        <w:t>ess (defined by the SpreadsheetML application) multiplied by the height percent.</w:t>
      </w:r>
    </w:p>
    <w:p w:rsidR="00066F2B" w:rsidRDefault="00102096">
      <w:pPr>
        <w:pStyle w:val="Definition-Field"/>
      </w:pPr>
      <w:r>
        <w:t xml:space="preserve">c.   </w:t>
      </w:r>
      <w:r>
        <w:rPr>
          <w:i/>
        </w:rPr>
        <w:t>The standard states that the hPercent element specifies the height of a 3-D chart as a percentage of the chart width.</w:t>
      </w:r>
    </w:p>
    <w:p w:rsidR="00066F2B" w:rsidRDefault="00102096">
      <w:pPr>
        <w:pStyle w:val="Definition-Field2"/>
      </w:pPr>
      <w:r>
        <w:t>In Office, this element specifies the height of a 3-</w:t>
      </w:r>
      <w:r>
        <w:t>D chart as a percentage of the 3-D plot area width, and disables automatic scaling for the chart height.</w:t>
      </w:r>
    </w:p>
    <w:p w:rsidR="00066F2B" w:rsidRDefault="00102096">
      <w:pPr>
        <w:pStyle w:val="Heading3"/>
      </w:pPr>
      <w:bookmarkStart w:id="2977" w:name="section_6ceb7cd840d84c6695fa130240a4a22a"/>
      <w:bookmarkStart w:id="2978" w:name="_Toc129235765"/>
      <w:r>
        <w:t>Part 1 Section 21.2.2.84, idx (Index)</w:t>
      </w:r>
      <w:bookmarkEnd w:id="2977"/>
      <w:bookmarkEnd w:id="2978"/>
      <w:r>
        <w:fldChar w:fldCharType="begin"/>
      </w:r>
      <w:r>
        <w:instrText xml:space="preserve"> XE "idx (Index)" </w:instrText>
      </w:r>
      <w:r>
        <w:fldChar w:fldCharType="end"/>
      </w:r>
    </w:p>
    <w:p w:rsidR="00066F2B" w:rsidRDefault="00102096">
      <w:pPr>
        <w:pStyle w:val="Definition-Field"/>
      </w:pPr>
      <w:r>
        <w:t xml:space="preserve">a.   </w:t>
      </w:r>
      <w:r>
        <w:rPr>
          <w:i/>
        </w:rPr>
        <w:t>The standard places no restrictions on the val attribute beyond type information.</w:t>
      </w:r>
    </w:p>
    <w:p w:rsidR="00066F2B" w:rsidRDefault="00102096">
      <w:pPr>
        <w:pStyle w:val="Definition-Field2"/>
      </w:pPr>
      <w:r>
        <w:t>Office</w:t>
      </w:r>
      <w:r>
        <w:t xml:space="preserve"> requires that the value of the val attribute be unique amongst idx elements within the same collection.</w:t>
      </w:r>
    </w:p>
    <w:p w:rsidR="00066F2B" w:rsidRDefault="00102096">
      <w:pPr>
        <w:pStyle w:val="Definition-Field"/>
      </w:pPr>
      <w:r>
        <w:t xml:space="preserve">b.   </w:t>
      </w:r>
      <w:r>
        <w:rPr>
          <w:i/>
        </w:rPr>
        <w:t>The standard states that the values of the val attribute are defined by the XML Schema unsignedInt datatype.</w:t>
      </w:r>
    </w:p>
    <w:p w:rsidR="00066F2B" w:rsidRDefault="00102096">
      <w:pPr>
        <w:pStyle w:val="Definition-Field2"/>
      </w:pPr>
      <w:r>
        <w:t>Office restricts the value of this at</w:t>
      </w:r>
      <w:r>
        <w:t>tribute to be at most 2147483647.</w:t>
      </w:r>
    </w:p>
    <w:p w:rsidR="00066F2B" w:rsidRDefault="00102096">
      <w:pPr>
        <w:pStyle w:val="Heading3"/>
      </w:pPr>
      <w:bookmarkStart w:id="2979" w:name="section_ecb7cd155c46458b9f7c016272458527"/>
      <w:bookmarkStart w:id="2980" w:name="_Toc129235766"/>
      <w:r>
        <w:t>Part 1 Section 21.2.2.85, intercept (Intercept)</w:t>
      </w:r>
      <w:bookmarkEnd w:id="2979"/>
      <w:bookmarkEnd w:id="2980"/>
      <w:r>
        <w:fldChar w:fldCharType="begin"/>
      </w:r>
      <w:r>
        <w:instrText xml:space="preserve"> XE "intercept (Intercept)"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Heading3"/>
      </w:pPr>
      <w:bookmarkStart w:id="2981" w:name="section_c26d486fa3ba4b87bcc18e10062f4c2f"/>
      <w:bookmarkStart w:id="2982" w:name="_Toc129235767"/>
      <w:r>
        <w:t>Part 1 Section 21.2.2.86, invertIfNegative (</w:t>
      </w:r>
      <w:r>
        <w:t>Invert if Negative)</w:t>
      </w:r>
      <w:bookmarkEnd w:id="2981"/>
      <w:bookmarkEnd w:id="2982"/>
      <w:r>
        <w:fldChar w:fldCharType="begin"/>
      </w:r>
      <w:r>
        <w:instrText xml:space="preserve"> XE "invertIfNegative (Invert if Negative)" </w:instrText>
      </w:r>
      <w:r>
        <w:fldChar w:fldCharType="end"/>
      </w:r>
    </w:p>
    <w:p w:rsidR="00066F2B" w:rsidRDefault="00102096">
      <w:pPr>
        <w:pStyle w:val="Definition-Field"/>
      </w:pPr>
      <w:r>
        <w:t xml:space="preserve">a.   </w:t>
      </w:r>
      <w:r>
        <w:rPr>
          <w:i/>
        </w:rPr>
        <w:t>The standard does not state any exceptions that cause this element to be ignored.</w:t>
      </w:r>
    </w:p>
    <w:p w:rsidR="00066F2B" w:rsidRDefault="00102096">
      <w:pPr>
        <w:pStyle w:val="Definition-Field2"/>
      </w:pPr>
      <w:r>
        <w:t>Office ignores this element and always inverts the negative values if the ancestors include bubbleChart</w:t>
      </w:r>
      <w:r>
        <w:t>.</w:t>
      </w:r>
    </w:p>
    <w:p w:rsidR="00066F2B" w:rsidRDefault="00102096">
      <w:pPr>
        <w:pStyle w:val="Heading3"/>
      </w:pPr>
      <w:bookmarkStart w:id="2983" w:name="section_103a45d564c44e46b972658f87b24c63"/>
      <w:bookmarkStart w:id="2984" w:name="_Toc129235768"/>
      <w:r>
        <w:t>Part 1 Section 21.2.2.88, layout (Layout)</w:t>
      </w:r>
      <w:bookmarkEnd w:id="2983"/>
      <w:bookmarkEnd w:id="2984"/>
      <w:r>
        <w:fldChar w:fldCharType="begin"/>
      </w:r>
      <w:r>
        <w:instrText xml:space="preserve"> XE "layout (Layout)" </w:instrText>
      </w:r>
      <w:r>
        <w:fldChar w:fldCharType="end"/>
      </w:r>
    </w:p>
    <w:p w:rsidR="00066F2B" w:rsidRDefault="00102096">
      <w:pPr>
        <w:pStyle w:val="Definition-Field"/>
      </w:pPr>
      <w:r>
        <w:t xml:space="preserve">a.   </w:t>
      </w:r>
      <w:r>
        <w:rPr>
          <w:i/>
        </w:rPr>
        <w:t>The standard states that the manualLayout and extLst child elements both have a minOccurs=0.</w:t>
      </w:r>
    </w:p>
    <w:p w:rsidR="00066F2B" w:rsidRDefault="00102096">
      <w:pPr>
        <w:pStyle w:val="Definition-Field2"/>
      </w:pPr>
      <w:r>
        <w:t>Office will not save this element if the manualLayout child element is not present when th</w:t>
      </w:r>
      <w:r>
        <w:t>e parent element is dLbl or trendlineLbl, even if this element has an extLst child element.</w:t>
      </w:r>
    </w:p>
    <w:p w:rsidR="00066F2B" w:rsidRDefault="00102096">
      <w:pPr>
        <w:pStyle w:val="Heading3"/>
      </w:pPr>
      <w:bookmarkStart w:id="2985" w:name="section_63d53b16d3cf4361b04875462a9a40e7"/>
      <w:bookmarkStart w:id="2986" w:name="_Toc129235769"/>
      <w:r>
        <w:t>Part 1 Section 21.2.2.89, layoutTarget (Layout Target)</w:t>
      </w:r>
      <w:bookmarkEnd w:id="2985"/>
      <w:bookmarkEnd w:id="2986"/>
      <w:r>
        <w:fldChar w:fldCharType="begin"/>
      </w:r>
      <w:r>
        <w:instrText xml:space="preserve"> XE "layoutTarget (Layout Target)" </w:instrText>
      </w:r>
      <w:r>
        <w:fldChar w:fldCharType="end"/>
      </w:r>
    </w:p>
    <w:p w:rsidR="00066F2B" w:rsidRDefault="00102096">
      <w:pPr>
        <w:pStyle w:val="Definition-Field"/>
      </w:pPr>
      <w:r>
        <w:t xml:space="preserve">a.   </w:t>
      </w:r>
      <w:r>
        <w:rPr>
          <w:i/>
        </w:rPr>
        <w:t>The standard states that this element can be a child of any manualL</w:t>
      </w:r>
      <w:r>
        <w:rPr>
          <w:i/>
        </w:rPr>
        <w:t>ayout element.</w:t>
      </w:r>
    </w:p>
    <w:p w:rsidR="00066F2B" w:rsidRDefault="00102096">
      <w:pPr>
        <w:pStyle w:val="Definition-Field2"/>
      </w:pPr>
      <w:r>
        <w:t>Office requires that the ancestors not include dispUnitsLbl, dLbl, legend, title, and trendlineLbl when this element is specified.</w:t>
      </w:r>
    </w:p>
    <w:p w:rsidR="00066F2B" w:rsidRDefault="00102096">
      <w:pPr>
        <w:pStyle w:val="Heading3"/>
      </w:pPr>
      <w:bookmarkStart w:id="2987" w:name="section_3536abf10a574a15a1976b56b3f4616f"/>
      <w:bookmarkStart w:id="2988" w:name="_Toc129235770"/>
      <w:r>
        <w:lastRenderedPageBreak/>
        <w:t>Part 1 Section 21.2.2.92, leaderLines (Leader Lines)</w:t>
      </w:r>
      <w:bookmarkEnd w:id="2987"/>
      <w:bookmarkEnd w:id="2988"/>
      <w:r>
        <w:fldChar w:fldCharType="begin"/>
      </w:r>
      <w:r>
        <w:instrText xml:space="preserve"> XE "leaderLines (Leader Lines)" </w:instrText>
      </w:r>
      <w:r>
        <w:fldChar w:fldCharType="end"/>
      </w:r>
    </w:p>
    <w:p w:rsidR="00066F2B" w:rsidRDefault="00102096">
      <w:pPr>
        <w:pStyle w:val="Definition-Field"/>
      </w:pPr>
      <w:r>
        <w:t xml:space="preserve">a.   </w:t>
      </w:r>
      <w:r>
        <w:rPr>
          <w:i/>
        </w:rPr>
        <w:t>The standard stat</w:t>
      </w:r>
      <w:r>
        <w:rPr>
          <w:i/>
        </w:rPr>
        <w:t>es that this element can be a child of any dLbls element.</w:t>
      </w:r>
    </w:p>
    <w:p w:rsidR="00066F2B" w:rsidRDefault="00102096">
      <w:pPr>
        <w:pStyle w:val="Definition-Field2"/>
      </w:pPr>
      <w:r>
        <w:t>Office requires that the value of the val attribute of sibling element showLeaderLines is true when this element is specified.</w:t>
      </w:r>
    </w:p>
    <w:p w:rsidR="00066F2B" w:rsidRDefault="00102096">
      <w:pPr>
        <w:pStyle w:val="Definition-Field"/>
      </w:pPr>
      <w:r>
        <w:t xml:space="preserve">b.   </w:t>
      </w:r>
      <w:r>
        <w:rPr>
          <w:i/>
        </w:rPr>
        <w:t xml:space="preserve">The standard states that this element can be a child of any dLbls </w:t>
      </w:r>
      <w:r>
        <w:rPr>
          <w:i/>
        </w:rPr>
        <w:t>element.</w:t>
      </w:r>
    </w:p>
    <w:p w:rsidR="00066F2B" w:rsidRDefault="00102096">
      <w:pPr>
        <w:pStyle w:val="Definition-Field2"/>
      </w:pPr>
      <w:r>
        <w:t>Office requires that the ancestor include doughnutChart, ofPieChart, pie3DChart, or pieChart when this element is specified.</w:t>
      </w:r>
    </w:p>
    <w:p w:rsidR="00066F2B" w:rsidRDefault="00102096">
      <w:pPr>
        <w:pStyle w:val="Heading3"/>
      </w:pPr>
      <w:bookmarkStart w:id="2989" w:name="section_8314e929129a4991a7f99f37010521e5"/>
      <w:bookmarkStart w:id="2990" w:name="_Toc129235771"/>
      <w:r>
        <w:t>Part 1 Section 21.2.2.95, legendPos (Legend Position)</w:t>
      </w:r>
      <w:bookmarkEnd w:id="2989"/>
      <w:bookmarkEnd w:id="2990"/>
      <w:r>
        <w:fldChar w:fldCharType="begin"/>
      </w:r>
      <w:r>
        <w:instrText xml:space="preserve"> XE "legendPos (Legend Position)" </w:instrText>
      </w:r>
      <w:r>
        <w:fldChar w:fldCharType="end"/>
      </w:r>
    </w:p>
    <w:p w:rsidR="00066F2B" w:rsidRDefault="00102096">
      <w:pPr>
        <w:pStyle w:val="Definition-Field"/>
      </w:pPr>
      <w:r>
        <w:t xml:space="preserve">a.   </w:t>
      </w:r>
      <w:r>
        <w:rPr>
          <w:i/>
        </w:rPr>
        <w:t>The standard does not state</w:t>
      </w:r>
      <w:r>
        <w:rPr>
          <w:i/>
        </w:rPr>
        <w:t xml:space="preserve"> any exceptions that cause this element to be ignored.</w:t>
      </w:r>
    </w:p>
    <w:p w:rsidR="00066F2B" w:rsidRDefault="00102096">
      <w:pPr>
        <w:pStyle w:val="Definition-Field2"/>
      </w:pPr>
      <w:r>
        <w:t>In Office, when this element is specified along with the manualLayout child element of the layout sibling element the exact position of the legend is overridden by the manual layout.</w:t>
      </w:r>
    </w:p>
    <w:p w:rsidR="00066F2B" w:rsidRDefault="00102096">
      <w:pPr>
        <w:pStyle w:val="Heading3"/>
      </w:pPr>
      <w:bookmarkStart w:id="2991" w:name="section_7bcdf1d23b754a548fb87af678555e39"/>
      <w:bookmarkStart w:id="2992" w:name="_Toc129235772"/>
      <w:r>
        <w:t>Part 1 Section 21.2.2.96, line3DChart (3D Line Charts)</w:t>
      </w:r>
      <w:bookmarkEnd w:id="2991"/>
      <w:bookmarkEnd w:id="2992"/>
      <w:r>
        <w:fldChar w:fldCharType="begin"/>
      </w:r>
      <w:r>
        <w:instrText xml:space="preserve"> XE "line3DChart (3D Line Charts)" </w:instrText>
      </w:r>
      <w:r>
        <w:fldChar w:fldCharType="end"/>
      </w:r>
    </w:p>
    <w:p w:rsidR="00066F2B" w:rsidRDefault="00102096">
      <w:pPr>
        <w:pStyle w:val="Definition-Field"/>
      </w:pPr>
      <w:r>
        <w:t xml:space="preserve">a.   </w:t>
      </w:r>
      <w:r>
        <w:rPr>
          <w:i/>
        </w:rPr>
        <w:t>The standard states that the values of the child element axId are defined by the XML Schem unsignedInt datatype.</w:t>
      </w:r>
    </w:p>
    <w:p w:rsidR="00066F2B" w:rsidRDefault="00102096">
      <w:pPr>
        <w:pStyle w:val="Definition-Field2"/>
      </w:pPr>
      <w:r>
        <w:t>In Office, child element axId has a maximum va</w:t>
      </w:r>
      <w:r>
        <w:t>lue of 2147483647.</w:t>
      </w:r>
    </w:p>
    <w:p w:rsidR="00066F2B" w:rsidRDefault="00102096">
      <w:pPr>
        <w:pStyle w:val="Definition-Field"/>
      </w:pPr>
      <w:r>
        <w:t xml:space="preserve">b.   </w:t>
      </w:r>
      <w:r>
        <w:rPr>
          <w:i/>
        </w:rPr>
        <w:t>The standard states that the maxOccurs value for the ser child element is unbounded.</w:t>
      </w:r>
    </w:p>
    <w:p w:rsidR="00066F2B" w:rsidRDefault="00102096">
      <w:pPr>
        <w:pStyle w:val="Definition-Field2"/>
      </w:pPr>
      <w:r>
        <w:t>Office limits the occurrences of this element to 255.</w:t>
      </w:r>
    </w:p>
    <w:p w:rsidR="00066F2B" w:rsidRDefault="00102096">
      <w:pPr>
        <w:pStyle w:val="Heading3"/>
      </w:pPr>
      <w:bookmarkStart w:id="2993" w:name="section_28cc58e871c2454c9c4eef78fa758552"/>
      <w:bookmarkStart w:id="2994" w:name="_Toc129235773"/>
      <w:r>
        <w:t>Part 1 Section 21.2.2.97, lineChart (Line Charts)</w:t>
      </w:r>
      <w:bookmarkEnd w:id="2993"/>
      <w:bookmarkEnd w:id="2994"/>
      <w:r>
        <w:fldChar w:fldCharType="begin"/>
      </w:r>
      <w:r>
        <w:instrText xml:space="preserve"> XE "lineChart (Line Charts)"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7bcdf1d23b754a548fb87af678555e39">
        <w:r>
          <w:rPr>
            <w:rStyle w:val="Hyperlink"/>
          </w:rPr>
          <w:t>line3DChart, §21.2.2.96(b)</w:t>
        </w:r>
      </w:hyperlink>
      <w:r>
        <w:rPr>
          <w:i/>
        </w:rPr>
        <w:t>.</w:t>
      </w:r>
    </w:p>
    <w:p w:rsidR="00066F2B" w:rsidRDefault="00102096">
      <w:pPr>
        <w:pStyle w:val="Heading3"/>
      </w:pPr>
      <w:bookmarkStart w:id="2995" w:name="section_f6d3a915d0354a95b1668a66c55ff8a4"/>
      <w:bookmarkStart w:id="2996" w:name="_Toc129235774"/>
      <w:r>
        <w:t>Part 1 Section 21.2.2.99, lvl (Level)</w:t>
      </w:r>
      <w:bookmarkEnd w:id="2995"/>
      <w:bookmarkEnd w:id="2996"/>
      <w:r>
        <w:fldChar w:fldCharType="begin"/>
      </w:r>
      <w:r>
        <w:instrText xml:space="preserve"> XE "lvl (Level)" </w:instrText>
      </w:r>
      <w:r>
        <w:fldChar w:fldCharType="end"/>
      </w:r>
    </w:p>
    <w:p w:rsidR="00066F2B" w:rsidRDefault="00102096">
      <w:pPr>
        <w:pStyle w:val="Definition-Field"/>
      </w:pPr>
      <w:r>
        <w:t xml:space="preserve">a.   </w:t>
      </w:r>
      <w:r>
        <w:rPr>
          <w:i/>
        </w:rPr>
        <w:t>The standard</w:t>
      </w:r>
      <w:r>
        <w:rPr>
          <w:i/>
        </w:rPr>
        <w:t xml:space="preserve"> states that the maxOccurs value for the pt child element is unbounded.</w:t>
      </w:r>
    </w:p>
    <w:p w:rsidR="00066F2B" w:rsidRDefault="00102096">
      <w:pPr>
        <w:pStyle w:val="Definition-Field2"/>
      </w:pPr>
      <w:r>
        <w:t>Office limits the occurrences of this element to 2147483647; occurrences greater than 1048576 will be ignored on load and discarded on save.</w:t>
      </w:r>
    </w:p>
    <w:p w:rsidR="00066F2B" w:rsidRDefault="00102096">
      <w:pPr>
        <w:pStyle w:val="Heading3"/>
      </w:pPr>
      <w:bookmarkStart w:id="2997" w:name="section_c1126f5e88c844d3b6cd3bcfc7368bea"/>
      <w:bookmarkStart w:id="2998" w:name="_Toc129235775"/>
      <w:r>
        <w:t>Part 1 Section 21.2.2.101, majorTickMark (M</w:t>
      </w:r>
      <w:r>
        <w:t>ajor Tick Mark)</w:t>
      </w:r>
      <w:bookmarkEnd w:id="2997"/>
      <w:bookmarkEnd w:id="2998"/>
      <w:r>
        <w:fldChar w:fldCharType="begin"/>
      </w:r>
      <w:r>
        <w:instrText xml:space="preserve"> XE "majorTickMark (Major Tick Mark)" </w:instrText>
      </w:r>
      <w:r>
        <w:fldChar w:fldCharType="end"/>
      </w:r>
    </w:p>
    <w:p w:rsidR="00066F2B" w:rsidRDefault="00102096">
      <w:pPr>
        <w:pStyle w:val="Definition-Field"/>
      </w:pPr>
      <w:r>
        <w:t xml:space="preserve">a.   </w:t>
      </w:r>
      <w:r>
        <w:rPr>
          <w:i/>
        </w:rPr>
        <w:t>The standard states that the val attribute of this element specifies the minor tick mark position.</w:t>
      </w:r>
    </w:p>
    <w:p w:rsidR="00066F2B" w:rsidRDefault="00102096">
      <w:pPr>
        <w:pStyle w:val="Definition-Field2"/>
      </w:pPr>
      <w:r>
        <w:t>In Office, the val attribute of this element specifies the major tick mark position.</w:t>
      </w:r>
    </w:p>
    <w:p w:rsidR="00066F2B" w:rsidRDefault="00102096">
      <w:pPr>
        <w:pStyle w:val="Heading3"/>
      </w:pPr>
      <w:bookmarkStart w:id="2999" w:name="section_8268861e15c944fa9982632c6f2d6987"/>
      <w:bookmarkStart w:id="3000" w:name="_Toc129235776"/>
      <w:r>
        <w:t>Part 1 Sect</w:t>
      </w:r>
      <w:r>
        <w:t>ion 21.2.2.103, majorUnit (Major Unit)</w:t>
      </w:r>
      <w:bookmarkEnd w:id="2999"/>
      <w:bookmarkEnd w:id="3000"/>
      <w:r>
        <w:fldChar w:fldCharType="begin"/>
      </w:r>
      <w:r>
        <w:instrText xml:space="preserve"> XE "majorUnit (Major Unit)" </w:instrText>
      </w:r>
      <w:r>
        <w:fldChar w:fldCharType="end"/>
      </w:r>
    </w:p>
    <w:p w:rsidR="00066F2B" w:rsidRDefault="00102096">
      <w:pPr>
        <w:pStyle w:val="Definition-Field"/>
      </w:pPr>
      <w:r>
        <w:t xml:space="preserve">a.   </w:t>
      </w:r>
      <w:r>
        <w:rPr>
          <w:i/>
        </w:rPr>
        <w:t>The standard states that the minimum value of the val attribute is equal to 0.</w:t>
      </w:r>
    </w:p>
    <w:p w:rsidR="00066F2B" w:rsidRDefault="00102096">
      <w:pPr>
        <w:pStyle w:val="Definition-Field2"/>
      </w:pPr>
      <w:r>
        <w:t>Office requires that the value of the val attribute be greater than or equal to 1 when the parent elem</w:t>
      </w:r>
      <w:r>
        <w:t>ent is dateAx.</w:t>
      </w:r>
    </w:p>
    <w:p w:rsidR="00066F2B" w:rsidRDefault="00102096">
      <w:pPr>
        <w:pStyle w:val="Heading3"/>
      </w:pPr>
      <w:bookmarkStart w:id="3001" w:name="section_8ef048666150457e9997509ec5a80cf5"/>
      <w:bookmarkStart w:id="3002" w:name="_Toc129235777"/>
      <w:r>
        <w:lastRenderedPageBreak/>
        <w:t>Part 1 Section 21.2.2.104, manualLayout (Manual Layout)</w:t>
      </w:r>
      <w:bookmarkEnd w:id="3001"/>
      <w:bookmarkEnd w:id="3002"/>
      <w:r>
        <w:fldChar w:fldCharType="begin"/>
      </w:r>
      <w:r>
        <w:instrText xml:space="preserve"> XE "manualLayout (Manual Layout)" </w:instrText>
      </w:r>
      <w:r>
        <w:fldChar w:fldCharType="end"/>
      </w:r>
    </w:p>
    <w:p w:rsidR="00066F2B" w:rsidRDefault="00102096">
      <w:pPr>
        <w:pStyle w:val="Definition-Field"/>
      </w:pPr>
      <w:r>
        <w:t xml:space="preserve">a.   </w:t>
      </w:r>
      <w:r>
        <w:rPr>
          <w:i/>
        </w:rPr>
        <w:t>The standard does not place any restrictions on when the attributes can be specified.</w:t>
      </w:r>
    </w:p>
    <w:p w:rsidR="00066F2B" w:rsidRDefault="00102096">
      <w:pPr>
        <w:pStyle w:val="Definition-Field2"/>
      </w:pPr>
      <w:r>
        <w:t>Office requires that attributes h, w, x, and y all be spe</w:t>
      </w:r>
      <w:r>
        <w:t>cified if one is specified and the ancestors include legend or plotArea.  If x or y are specified and the ancestors include dispUnitsLbl, dLbl, title, or trendlineLbl, both shall be specified.</w:t>
      </w:r>
    </w:p>
    <w:p w:rsidR="00066F2B" w:rsidRDefault="00102096">
      <w:pPr>
        <w:pStyle w:val="Heading3"/>
      </w:pPr>
      <w:bookmarkStart w:id="3003" w:name="section_72be69072aa4474da8e29b5fb073bd8a"/>
      <w:bookmarkStart w:id="3004" w:name="_Toc129235778"/>
      <w:r>
        <w:t>Part 1 Section 21.2.2.105, marker (Show Marker)</w:t>
      </w:r>
      <w:bookmarkEnd w:id="3003"/>
      <w:bookmarkEnd w:id="3004"/>
      <w:r>
        <w:fldChar w:fldCharType="begin"/>
      </w:r>
      <w:r>
        <w:instrText xml:space="preserve"> XE "marker (Sho</w:instrText>
      </w:r>
      <w:r>
        <w:instrText xml:space="preserve">w Marker)" </w:instrText>
      </w:r>
      <w:r>
        <w:fldChar w:fldCharType="end"/>
      </w:r>
    </w:p>
    <w:p w:rsidR="00066F2B" w:rsidRDefault="00102096">
      <w:pPr>
        <w:pStyle w:val="Definition-Field"/>
      </w:pPr>
      <w:r>
        <w:t xml:space="preserve">a.   </w:t>
      </w:r>
      <w:r>
        <w:rPr>
          <w:i/>
        </w:rPr>
        <w:t>The standard states this element is a boolean that, when true, specifies that the marker shall be shown.</w:t>
      </w:r>
    </w:p>
    <w:p w:rsidR="00066F2B" w:rsidRDefault="00102096">
      <w:pPr>
        <w:pStyle w:val="Definition-Field2"/>
      </w:pPr>
      <w:r>
        <w:t>Office always ignores and does not use this element to define if markers shall be shown.</w:t>
      </w:r>
    </w:p>
    <w:p w:rsidR="00066F2B" w:rsidRDefault="00102096">
      <w:pPr>
        <w:pStyle w:val="Heading3"/>
      </w:pPr>
      <w:bookmarkStart w:id="3005" w:name="section_c42ddf7df72d4cb69f3513e6e30d7d25"/>
      <w:bookmarkStart w:id="3006" w:name="_Toc129235779"/>
      <w:r>
        <w:t>Part 1 Section 21.2.2.106, marker (Marker)</w:t>
      </w:r>
      <w:bookmarkEnd w:id="3005"/>
      <w:bookmarkEnd w:id="3006"/>
      <w:r>
        <w:fldChar w:fldCharType="begin"/>
      </w:r>
      <w:r>
        <w:instrText xml:space="preserve"> </w:instrText>
      </w:r>
      <w:r>
        <w:instrText xml:space="preserve">XE "marker (Marker)" </w:instrText>
      </w:r>
      <w:r>
        <w:fldChar w:fldCharType="end"/>
      </w:r>
    </w:p>
    <w:p w:rsidR="00066F2B" w:rsidRDefault="00102096">
      <w:pPr>
        <w:pStyle w:val="Definition-Field"/>
      </w:pPr>
      <w:r>
        <w:t xml:space="preserve">a.   </w:t>
      </w:r>
      <w:r>
        <w:rPr>
          <w:i/>
        </w:rPr>
        <w:t>The standard states this element can be a child of any ser (Line Chart Series) element.</w:t>
      </w:r>
    </w:p>
    <w:p w:rsidR="00066F2B" w:rsidRDefault="00102096">
      <w:pPr>
        <w:pStyle w:val="Definition-Field2"/>
      </w:pPr>
      <w:r>
        <w:t>Office requires that the ancestors not include line3DChart when this element is specified.</w:t>
      </w:r>
    </w:p>
    <w:p w:rsidR="00066F2B" w:rsidRDefault="00102096">
      <w:pPr>
        <w:pStyle w:val="Heading3"/>
      </w:pPr>
      <w:bookmarkStart w:id="3007" w:name="section_652d488b12c641ba9cca59a8e954102b"/>
      <w:bookmarkStart w:id="3008" w:name="_Toc129235780"/>
      <w:r>
        <w:t>Part 1 Section 21.2.2.107, max (Maximum)</w:t>
      </w:r>
      <w:bookmarkEnd w:id="3007"/>
      <w:bookmarkEnd w:id="3008"/>
      <w:r>
        <w:fldChar w:fldCharType="begin"/>
      </w:r>
      <w:r>
        <w:instrText xml:space="preserve"> XE "max</w:instrText>
      </w:r>
      <w:r>
        <w:instrText xml:space="preserve"> (Maximum)"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Heading3"/>
      </w:pPr>
      <w:bookmarkStart w:id="3009" w:name="section_8066396fad5d4ee18d3fbc72fe7b589d"/>
      <w:bookmarkStart w:id="3010" w:name="_Toc129235781"/>
      <w:r>
        <w:t>Part 1 Section 21.2.2.108, min (Minimum)</w:t>
      </w:r>
      <w:bookmarkEnd w:id="3009"/>
      <w:bookmarkEnd w:id="3010"/>
      <w:r>
        <w:fldChar w:fldCharType="begin"/>
      </w:r>
      <w:r>
        <w:instrText xml:space="preserve"> XE "min (Minimum)" </w:instrText>
      </w:r>
      <w:r>
        <w:fldChar w:fldCharType="end"/>
      </w:r>
    </w:p>
    <w:p w:rsidR="00066F2B" w:rsidRDefault="00102096">
      <w:pPr>
        <w:pStyle w:val="Definition-Field2"/>
      </w:pPr>
      <w:r>
        <w:rPr>
          <w:i/>
        </w:rPr>
        <w:t>For additional notes that apply to this portion of the standard, please see th</w:t>
      </w:r>
      <w:r>
        <w:rPr>
          <w:i/>
        </w:rPr>
        <w:t xml:space="preserve">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Heading3"/>
      </w:pPr>
      <w:bookmarkStart w:id="3011" w:name="section_8c28df63f35244b9bdf634dcd4faaa84"/>
      <w:bookmarkStart w:id="3012" w:name="_Toc129235782"/>
      <w:r>
        <w:t>Part 1 Section 21.2.2.112, minorUnit (Minor Unit)</w:t>
      </w:r>
      <w:bookmarkEnd w:id="3011"/>
      <w:bookmarkEnd w:id="3012"/>
      <w:r>
        <w:fldChar w:fldCharType="begin"/>
      </w:r>
      <w:r>
        <w:instrText xml:space="preserve"> XE "minorUnit (Minor Unit)" </w:instrText>
      </w:r>
      <w:r>
        <w:fldChar w:fldCharType="end"/>
      </w:r>
    </w:p>
    <w:p w:rsidR="00066F2B" w:rsidRDefault="00102096">
      <w:pPr>
        <w:pStyle w:val="Definition-Field"/>
      </w:pPr>
      <w:r>
        <w:t xml:space="preserve">a.   </w:t>
      </w:r>
      <w:r>
        <w:rPr>
          <w:i/>
        </w:rPr>
        <w:t>The standard states that the minimum value of the val attribute is equal to 0.</w:t>
      </w:r>
    </w:p>
    <w:p w:rsidR="00066F2B" w:rsidRDefault="00102096">
      <w:pPr>
        <w:pStyle w:val="Definition-Field2"/>
      </w:pPr>
      <w:r>
        <w:t>Office requires that the value of the val attribute be greater th</w:t>
      </w:r>
      <w:r>
        <w:t>an or equal to 1 when the parent element is dateAx.</w:t>
      </w:r>
    </w:p>
    <w:p w:rsidR="00066F2B" w:rsidRDefault="00102096">
      <w:pPr>
        <w:pStyle w:val="Heading3"/>
      </w:pPr>
      <w:bookmarkStart w:id="3013" w:name="section_f9019fcff51d4d9589c4e9267f846bdb"/>
      <w:bookmarkStart w:id="3014" w:name="_Toc129235783"/>
      <w:r>
        <w:t>Part 1 Section 21.2.2.113, minus (Minus)</w:t>
      </w:r>
      <w:bookmarkEnd w:id="3013"/>
      <w:bookmarkEnd w:id="3014"/>
      <w:r>
        <w:fldChar w:fldCharType="begin"/>
      </w:r>
      <w:r>
        <w:instrText xml:space="preserve"> XE "minus (Minus)" </w:instrText>
      </w:r>
      <w:r>
        <w:fldChar w:fldCharType="end"/>
      </w:r>
    </w:p>
    <w:p w:rsidR="00066F2B" w:rsidRDefault="00102096">
      <w:pPr>
        <w:pStyle w:val="Definition-Field"/>
      </w:pPr>
      <w:r>
        <w:t xml:space="preserve">a.   </w:t>
      </w:r>
      <w:r>
        <w:rPr>
          <w:i/>
        </w:rPr>
        <w:t>The standard states that this element shall be used only when the errValType is cust.</w:t>
      </w:r>
    </w:p>
    <w:p w:rsidR="00066F2B" w:rsidRDefault="00102096">
      <w:pPr>
        <w:pStyle w:val="Definition-Field2"/>
      </w:pPr>
      <w:r>
        <w:t xml:space="preserve">Office also saves out this element if the </w:t>
      </w:r>
      <w:r>
        <w:t>errValType is stdErr and the error bar value had been custom type during the current workbook session.</w:t>
      </w:r>
    </w:p>
    <w:p w:rsidR="00066F2B" w:rsidRDefault="00102096">
      <w:pPr>
        <w:pStyle w:val="Heading3"/>
      </w:pPr>
      <w:bookmarkStart w:id="3015" w:name="section_c18a957f2c2c4f6cb25a6b7e733cc52e"/>
      <w:bookmarkStart w:id="3016" w:name="_Toc129235784"/>
      <w:r>
        <w:t>Part 1 Section 21.2.2.114, multiLvlStrCache (Multi Level String Cache)</w:t>
      </w:r>
      <w:bookmarkEnd w:id="3015"/>
      <w:bookmarkEnd w:id="3016"/>
      <w:r>
        <w:fldChar w:fldCharType="begin"/>
      </w:r>
      <w:r>
        <w:instrText xml:space="preserve"> XE "multiLvlStrCache (Multi Level String Cache)" </w:instrText>
      </w:r>
      <w:r>
        <w:fldChar w:fldCharType="end"/>
      </w:r>
    </w:p>
    <w:p w:rsidR="00066F2B" w:rsidRDefault="00102096">
      <w:pPr>
        <w:pStyle w:val="Definition-Field"/>
      </w:pPr>
      <w:r>
        <w:t xml:space="preserve">a.   </w:t>
      </w:r>
      <w:r>
        <w:rPr>
          <w:i/>
        </w:rPr>
        <w:t xml:space="preserve">The standard states that </w:t>
      </w:r>
      <w:r>
        <w:rPr>
          <w:i/>
        </w:rPr>
        <w:t>this element specifies the last data shown on the chart for a category axis.</w:t>
      </w:r>
    </w:p>
    <w:p w:rsidR="00066F2B" w:rsidRDefault="00102096">
      <w:pPr>
        <w:pStyle w:val="Definition-Field2"/>
      </w:pPr>
      <w:r>
        <w:t>In Office, this element specifies a cache of the labels on the category axis, or the x-values in a bubble or scatter chart.</w:t>
      </w:r>
    </w:p>
    <w:p w:rsidR="00066F2B" w:rsidRDefault="00102096">
      <w:pPr>
        <w:pStyle w:val="Heading3"/>
      </w:pPr>
      <w:bookmarkStart w:id="3017" w:name="section_5a37b2e1a0914137b7fabf136bc9b3c5"/>
      <w:bookmarkStart w:id="3018" w:name="_Toc129235785"/>
      <w:r>
        <w:lastRenderedPageBreak/>
        <w:t xml:space="preserve">Part 1 Section 21.2.2.115, multiLvlStrRef (Multi Level </w:t>
      </w:r>
      <w:r>
        <w:t>String Reference)</w:t>
      </w:r>
      <w:bookmarkEnd w:id="3017"/>
      <w:bookmarkEnd w:id="3018"/>
      <w:r>
        <w:fldChar w:fldCharType="begin"/>
      </w:r>
      <w:r>
        <w:instrText xml:space="preserve"> XE "multiLvlStrRef (Multi Level String Reference)" </w:instrText>
      </w:r>
      <w:r>
        <w:fldChar w:fldCharType="end"/>
      </w:r>
    </w:p>
    <w:p w:rsidR="00066F2B" w:rsidRDefault="00102096">
      <w:pPr>
        <w:pStyle w:val="Definition-Field"/>
      </w:pPr>
      <w:r>
        <w:t xml:space="preserve">a.   </w:t>
      </w:r>
      <w:r>
        <w:rPr>
          <w:i/>
        </w:rPr>
        <w:t>The standard states that this element specifies a reference to data for the category axis with a cache of the last values used.</w:t>
      </w:r>
    </w:p>
    <w:p w:rsidR="00066F2B" w:rsidRDefault="00102096">
      <w:pPr>
        <w:pStyle w:val="Definition-Field2"/>
      </w:pPr>
      <w:r>
        <w:t>In Office, this element specifies a reference to da</w:t>
      </w:r>
      <w:r>
        <w:t>ta for the category axis (or for the x-values in a bubble or scatter chart), along with a cache of the last values used.</w:t>
      </w:r>
    </w:p>
    <w:p w:rsidR="00066F2B" w:rsidRDefault="00102096">
      <w:pPr>
        <w:pStyle w:val="Heading3"/>
      </w:pPr>
      <w:bookmarkStart w:id="3019" w:name="section_3a82b89e726440c1a09fd569374fe6a9"/>
      <w:bookmarkStart w:id="3020" w:name="_Toc129235786"/>
      <w:r>
        <w:t>Part 1 Section 21.2.2.117, name (Pivot Name)</w:t>
      </w:r>
      <w:bookmarkEnd w:id="3019"/>
      <w:bookmarkEnd w:id="3020"/>
      <w:r>
        <w:fldChar w:fldCharType="begin"/>
      </w:r>
      <w:r>
        <w:instrText xml:space="preserve"> XE "name (Pivot Name)" </w:instrText>
      </w:r>
      <w:r>
        <w:fldChar w:fldCharType="end"/>
      </w:r>
    </w:p>
    <w:p w:rsidR="00066F2B" w:rsidRDefault="00102096">
      <w:pPr>
        <w:pStyle w:val="Definition-Field"/>
      </w:pPr>
      <w:r>
        <w:t xml:space="preserve">a.   </w:t>
      </w:r>
      <w:r>
        <w:rPr>
          <w:i/>
        </w:rPr>
        <w:t>The standard states that this element specifies the name of</w:t>
      </w:r>
      <w:r>
        <w:rPr>
          <w:i/>
        </w:rPr>
        <w:t xml:space="preserve"> the PivotTable to get the data for the chart from.</w:t>
      </w:r>
    </w:p>
    <w:p w:rsidR="00066F2B" w:rsidRDefault="00102096">
      <w:r>
        <w:t>In Office, the name of the PivotTable is defined using the following format:</w:t>
      </w:r>
    </w:p>
    <w:p w:rsidR="00066F2B" w:rsidRDefault="00102096">
      <w:r>
        <w:t>[</w:t>
      </w:r>
      <w:r>
        <w:rPr>
          <w:i/>
        </w:rPr>
        <w:t>filename</w:t>
      </w:r>
      <w:r>
        <w:t>]</w:t>
      </w:r>
      <w:r>
        <w:rPr>
          <w:i/>
        </w:rPr>
        <w:t>sheet</w:t>
      </w:r>
      <w:r>
        <w:t>!</w:t>
      </w:r>
      <w:r>
        <w:rPr>
          <w:i/>
        </w:rPr>
        <w:t>pivottable</w:t>
      </w:r>
    </w:p>
    <w:p w:rsidR="00066F2B" w:rsidRDefault="00102096">
      <w:r>
        <w:rPr>
          <w:i/>
        </w:rPr>
        <w:t xml:space="preserve">filename </w:t>
      </w:r>
      <w:r>
        <w:t xml:space="preserve">is the name of the SpreadsheetML file containing the PivotTable, </w:t>
      </w:r>
      <w:r>
        <w:rPr>
          <w:i/>
        </w:rPr>
        <w:t>sheet</w:t>
      </w:r>
      <w:r>
        <w:t xml:space="preserve"> is the name of the w</w:t>
      </w:r>
      <w:r>
        <w:t xml:space="preserve">orksheet containing the PivotTable, and </w:t>
      </w:r>
      <w:r>
        <w:rPr>
          <w:i/>
        </w:rPr>
        <w:t xml:space="preserve">pivottable </w:t>
      </w:r>
      <w:r>
        <w:t xml:space="preserve">is the name of the PivotTable itself.  The name of the PivotTable matches the </w:t>
      </w:r>
      <w:r>
        <w:rPr>
          <w:b/>
        </w:rPr>
        <w:t>name</w:t>
      </w:r>
      <w:r>
        <w:t xml:space="preserve"> attribute of the pivotTableDefinition element ("</w:t>
      </w:r>
      <w:hyperlink r:id="rId214">
        <w:r>
          <w:rPr>
            <w:rStyle w:val="Hyperlink"/>
          </w:rPr>
          <w:t>[ISO/IEC</w:t>
        </w:r>
        <w:r>
          <w:rPr>
            <w:rStyle w:val="Hyperlink"/>
          </w:rPr>
          <w:t>-29500-1]</w:t>
        </w:r>
      </w:hyperlink>
      <w:r>
        <w:t xml:space="preserve"> §18.10.1.73; pivotTableDefinition (PivotTable Definition)") of the associated PivotTable.</w:t>
      </w:r>
    </w:p>
    <w:p w:rsidR="00066F2B" w:rsidRDefault="00102096">
      <w:r>
        <w:t>If the name is not specified in the correct format or refers to an object that does not exist, no association between the chart and the PivotTable is made.</w:t>
      </w:r>
    </w:p>
    <w:p w:rsidR="00066F2B" w:rsidRDefault="00102096">
      <w:pPr>
        <w:pStyle w:val="Heading3"/>
      </w:pPr>
      <w:bookmarkStart w:id="3021" w:name="section_0539ffcc9bd2430daea017400f7f532f"/>
      <w:bookmarkStart w:id="3022" w:name="_Toc129235787"/>
      <w:r>
        <w:t>Part 1 Section 21.2.2.121, numFmt (Number Format)</w:t>
      </w:r>
      <w:bookmarkEnd w:id="3021"/>
      <w:bookmarkEnd w:id="3022"/>
      <w:r>
        <w:fldChar w:fldCharType="begin"/>
      </w:r>
      <w:r>
        <w:instrText xml:space="preserve"> XE "numFmt (Number Format)" </w:instrText>
      </w:r>
      <w:r>
        <w:fldChar w:fldCharType="end"/>
      </w:r>
    </w:p>
    <w:p w:rsidR="00066F2B" w:rsidRDefault="00102096">
      <w:pPr>
        <w:pStyle w:val="Definition-Field"/>
      </w:pPr>
      <w:r>
        <w:t xml:space="preserve">a.   </w:t>
      </w:r>
      <w:r>
        <w:rPr>
          <w:i/>
        </w:rPr>
        <w:t>The standard states that the sourceLinked attribute should be respected when the parent is TrendlineLbl.</w:t>
      </w:r>
    </w:p>
    <w:p w:rsidR="00066F2B" w:rsidRDefault="00102096">
      <w:pPr>
        <w:pStyle w:val="Definition-Field2"/>
      </w:pPr>
      <w:r>
        <w:t>In Office, if this element is parented by a TrendlineLbl element,</w:t>
      </w:r>
      <w:r>
        <w:t xml:space="preserve"> the sourceLinked attribute is not used.</w:t>
      </w:r>
    </w:p>
    <w:p w:rsidR="00066F2B" w:rsidRDefault="00102096">
      <w:pPr>
        <w:pStyle w:val="Heading3"/>
      </w:pPr>
      <w:bookmarkStart w:id="3023" w:name="section_756b76a3434e4616b00ea5ee62ca85ba"/>
      <w:bookmarkStart w:id="3024" w:name="_Toc129235788"/>
      <w:r>
        <w:t>Part 1 Section 21.2.2.124, oddFooter (Odd Footer)</w:t>
      </w:r>
      <w:bookmarkEnd w:id="3023"/>
      <w:bookmarkEnd w:id="3024"/>
      <w:r>
        <w:fldChar w:fldCharType="begin"/>
      </w:r>
      <w:r>
        <w:instrText xml:space="preserve"> XE "oddFooter (Odd Footer)" </w:instrText>
      </w:r>
      <w:r>
        <w:fldChar w:fldCharType="end"/>
      </w:r>
    </w:p>
    <w:p w:rsidR="00066F2B" w:rsidRDefault="00102096">
      <w:pPr>
        <w:pStyle w:val="Definition-Field"/>
      </w:pPr>
      <w:r>
        <w:t xml:space="preserve">a.   </w:t>
      </w:r>
      <w:r>
        <w:rPr>
          <w:i/>
        </w:rPr>
        <w:t>The standard states that this element defines the footer to use on odd numbered pages.</w:t>
      </w:r>
    </w:p>
    <w:p w:rsidR="00066F2B" w:rsidRDefault="00102096">
      <w:pPr>
        <w:pStyle w:val="Definition-Field2"/>
      </w:pPr>
      <w:r>
        <w:t>Office applies this footer to all pages if</w:t>
      </w:r>
      <w:r>
        <w:t xml:space="preserve"> the differentOddEven attribute of the parent element equals false.  Office does not apply this footer to the first page if the differentFirst attribute of the parent element equals true.</w:t>
      </w:r>
    </w:p>
    <w:p w:rsidR="00066F2B" w:rsidRDefault="00102096">
      <w:pPr>
        <w:pStyle w:val="Definition-Field"/>
      </w:pPr>
      <w:r>
        <w:t xml:space="preserve">b.   </w:t>
      </w:r>
      <w:r>
        <w:rPr>
          <w:i/>
        </w:rPr>
        <w:t>The standard states that this element is of type ST_XString.</w:t>
      </w:r>
    </w:p>
    <w:p w:rsidR="00066F2B" w:rsidRDefault="00102096">
      <w:pPr>
        <w:pStyle w:val="Definition-Field2"/>
      </w:pPr>
      <w:r>
        <w:t>Office does not attempt to decode the character escape sequences defined in ST_XString.</w:t>
      </w:r>
    </w:p>
    <w:p w:rsidR="00066F2B" w:rsidRDefault="00102096">
      <w:pPr>
        <w:pStyle w:val="Heading3"/>
      </w:pPr>
      <w:bookmarkStart w:id="3025" w:name="section_80313181681845dcacc66357c2366ddc"/>
      <w:bookmarkStart w:id="3026" w:name="_Toc129235789"/>
      <w:r>
        <w:t>Part 1 Section 21.2.2.125, oddHeader (Odd Header)</w:t>
      </w:r>
      <w:bookmarkEnd w:id="3025"/>
      <w:bookmarkEnd w:id="3026"/>
      <w:r>
        <w:fldChar w:fldCharType="begin"/>
      </w:r>
      <w:r>
        <w:instrText xml:space="preserve"> XE "oddHeader (Odd Header)" </w:instrText>
      </w:r>
      <w:r>
        <w:fldChar w:fldCharType="end"/>
      </w:r>
    </w:p>
    <w:p w:rsidR="00066F2B" w:rsidRDefault="00102096">
      <w:pPr>
        <w:pStyle w:val="Definition-Field"/>
      </w:pPr>
      <w:r>
        <w:t xml:space="preserve">a.   </w:t>
      </w:r>
      <w:r>
        <w:rPr>
          <w:i/>
        </w:rPr>
        <w:t>The standard states that this element defines the header to use on odd numbered pa</w:t>
      </w:r>
      <w:r>
        <w:rPr>
          <w:i/>
        </w:rPr>
        <w:t>ges.</w:t>
      </w:r>
    </w:p>
    <w:p w:rsidR="00066F2B" w:rsidRDefault="00102096">
      <w:pPr>
        <w:pStyle w:val="Definition-Field2"/>
      </w:pPr>
      <w:r>
        <w:t>Office applies this header to all pages if the differentOddEven attribute of the parent element equals false.  Office does not apply this header to the first page if the differentFirst attribute of the parent element equals true.</w:t>
      </w:r>
    </w:p>
    <w:p w:rsidR="00066F2B" w:rsidRDefault="00102096">
      <w:pPr>
        <w:pStyle w:val="Definition-Field"/>
      </w:pPr>
      <w:r>
        <w:t xml:space="preserve">b.   </w:t>
      </w:r>
      <w:r>
        <w:rPr>
          <w:i/>
        </w:rPr>
        <w:t>The standard sta</w:t>
      </w:r>
      <w:r>
        <w:rPr>
          <w:i/>
        </w:rPr>
        <w:t>tes that this element is of type ST_XString.</w:t>
      </w:r>
    </w:p>
    <w:p w:rsidR="00066F2B" w:rsidRDefault="00102096">
      <w:pPr>
        <w:pStyle w:val="Definition-Field2"/>
      </w:pPr>
      <w:r>
        <w:t>Office does not attempt to decode the character escape sequences defined in ST_XString.</w:t>
      </w:r>
    </w:p>
    <w:p w:rsidR="00066F2B" w:rsidRDefault="00102096">
      <w:pPr>
        <w:pStyle w:val="Heading3"/>
      </w:pPr>
      <w:bookmarkStart w:id="3027" w:name="section_8bff8328f5ee483c84214df869d8f741"/>
      <w:bookmarkStart w:id="3028" w:name="_Toc129235790"/>
      <w:r>
        <w:lastRenderedPageBreak/>
        <w:t>Part 1 Section 21.2.2.126, ofPieChart (Pie of Pie or Bar of Pie Charts)</w:t>
      </w:r>
      <w:bookmarkEnd w:id="3027"/>
      <w:bookmarkEnd w:id="3028"/>
      <w:r>
        <w:fldChar w:fldCharType="begin"/>
      </w:r>
      <w:r>
        <w:instrText xml:space="preserve"> XE "ofPieChart (Pie of Pie or Bar of Pie Charts)"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066F2B" w:rsidRDefault="00102096">
      <w:pPr>
        <w:pStyle w:val="Definition-Field"/>
      </w:pPr>
      <w:r>
        <w:t xml:space="preserve">a.   </w:t>
      </w:r>
      <w:r>
        <w:rPr>
          <w:i/>
        </w:rPr>
        <w:t>The standard states that this element contains the pie of pie or bar</w:t>
      </w:r>
      <w:r>
        <w:rPr>
          <w:i/>
        </w:rPr>
        <w:t xml:space="preserve"> of pie series on this chart.</w:t>
      </w:r>
    </w:p>
    <w:p w:rsidR="00066F2B" w:rsidRDefault="00102096">
      <w:pPr>
        <w:pStyle w:val="Definition-Field2"/>
      </w:pPr>
      <w:r>
        <w:t>In Office, this element specifies an ofPieChart that has a primary pie chart and a secondary bar (Bar of Pie) or pie (Pie of Pie) chart. The data in the secondary chart are aggregated into an additional “Other” slice in the pr</w:t>
      </w:r>
      <w:r>
        <w:t>imary chart.</w:t>
      </w:r>
    </w:p>
    <w:p w:rsidR="00066F2B" w:rsidRDefault="00102096">
      <w:pPr>
        <w:pStyle w:val="Heading3"/>
      </w:pPr>
      <w:bookmarkStart w:id="3029" w:name="section_c444df6ef827424b88b38411bcb3e799"/>
      <w:bookmarkStart w:id="3030" w:name="_Toc129235791"/>
      <w:r>
        <w:t>Part 1 Section 21.2.2.127, ofPieType (Pie of Pie or Bar of Pie Type)</w:t>
      </w:r>
      <w:bookmarkEnd w:id="3029"/>
      <w:bookmarkEnd w:id="3030"/>
      <w:r>
        <w:fldChar w:fldCharType="begin"/>
      </w:r>
      <w:r>
        <w:instrText xml:space="preserve"> XE "ofPieType (Pie of Pie or Bar of Pie Type)"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requires this attribute.</w:t>
      </w:r>
    </w:p>
    <w:p w:rsidR="00066F2B" w:rsidRDefault="00102096">
      <w:pPr>
        <w:pStyle w:val="Heading3"/>
      </w:pPr>
      <w:bookmarkStart w:id="3031" w:name="section_3bb9ee04625a48d98462c6b25dc8a319"/>
      <w:bookmarkStart w:id="3032" w:name="_Toc129235792"/>
      <w:r>
        <w:t>Part 1 Section 21.2.2.128, ord</w:t>
      </w:r>
      <w:r>
        <w:t>er (Order)</w:t>
      </w:r>
      <w:bookmarkEnd w:id="3031"/>
      <w:bookmarkEnd w:id="3032"/>
      <w:r>
        <w:fldChar w:fldCharType="begin"/>
      </w:r>
      <w:r>
        <w:instrText xml:space="preserve"> XE "order (Order)" </w:instrText>
      </w:r>
      <w:r>
        <w:fldChar w:fldCharType="end"/>
      </w:r>
    </w:p>
    <w:p w:rsidR="00066F2B" w:rsidRDefault="00102096">
      <w:pPr>
        <w:pStyle w:val="Definition-Field"/>
      </w:pPr>
      <w:r>
        <w:t xml:space="preserve">a.   </w:t>
      </w:r>
      <w:r>
        <w:rPr>
          <w:i/>
        </w:rPr>
        <w:t>The standard states that the values of the val attribute are defined by the XML Schema unsignedInt datatype.</w:t>
      </w:r>
    </w:p>
    <w:p w:rsidR="00066F2B" w:rsidRDefault="00102096">
      <w:pPr>
        <w:pStyle w:val="Definition-Field2"/>
      </w:pPr>
      <w:r>
        <w:t>Office restricts the value of this attribute to be at most 2147483647.</w:t>
      </w:r>
    </w:p>
    <w:p w:rsidR="00066F2B" w:rsidRDefault="00102096">
      <w:pPr>
        <w:pStyle w:val="Definition-Field"/>
      </w:pPr>
      <w:r>
        <w:t xml:space="preserve">b.   </w:t>
      </w:r>
      <w:r>
        <w:rPr>
          <w:i/>
        </w:rPr>
        <w:t>The standard does not have any un</w:t>
      </w:r>
      <w:r>
        <w:rPr>
          <w:i/>
        </w:rPr>
        <w:t>iqueness restrictions on the order element.</w:t>
      </w:r>
    </w:p>
    <w:p w:rsidR="00066F2B" w:rsidRDefault="00102096">
      <w:pPr>
        <w:pStyle w:val="Definition-Field2"/>
      </w:pPr>
      <w:r>
        <w:t>Office requires the value of this element to be unique amongst any other order elements of the same collection containing the parent series element.</w:t>
      </w:r>
    </w:p>
    <w:p w:rsidR="00066F2B" w:rsidRDefault="00102096">
      <w:pPr>
        <w:pStyle w:val="Heading3"/>
      </w:pPr>
      <w:bookmarkStart w:id="3033" w:name="section_4370285e4d97454ca63a23336f48f90c"/>
      <w:bookmarkStart w:id="3034" w:name="_Toc129235793"/>
      <w:r>
        <w:t>Part 1 Section 21.2.2.129, order (Polynomial Trendline Order)</w:t>
      </w:r>
      <w:bookmarkEnd w:id="3033"/>
      <w:bookmarkEnd w:id="3034"/>
      <w:r>
        <w:fldChar w:fldCharType="begin"/>
      </w:r>
      <w:r>
        <w:instrText xml:space="preserve"> X</w:instrText>
      </w:r>
      <w:r>
        <w:instrText xml:space="preserve">E "order (Polynomial Trendline Order)"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requires this attribute.</w:t>
      </w:r>
    </w:p>
    <w:p w:rsidR="00066F2B" w:rsidRDefault="00102096">
      <w:pPr>
        <w:pStyle w:val="Definition-Field"/>
      </w:pPr>
      <w:r>
        <w:t xml:space="preserve">b.   </w:t>
      </w:r>
      <w:r>
        <w:rPr>
          <w:i/>
        </w:rPr>
        <w:t>The standard states that this element is ignored for non-polynomial trendlines.</w:t>
      </w:r>
    </w:p>
    <w:p w:rsidR="00066F2B" w:rsidRDefault="00102096">
      <w:pPr>
        <w:pStyle w:val="Definition-Field2"/>
      </w:pPr>
      <w:r>
        <w:t xml:space="preserve">Office requires this element to be </w:t>
      </w:r>
      <w:r>
        <w:t>specified when the val attribute of trendlineType sibling element is equal to poly.</w:t>
      </w:r>
    </w:p>
    <w:p w:rsidR="00066F2B" w:rsidRDefault="00102096">
      <w:pPr>
        <w:pStyle w:val="Heading3"/>
      </w:pPr>
      <w:bookmarkStart w:id="3035" w:name="section_85891d6c7ab54abb8e369a770c5ed9f7"/>
      <w:bookmarkStart w:id="3036" w:name="_Toc129235794"/>
      <w:r>
        <w:t>Part 1 Section 21.2.2.130, orientation (Axis Orientation)</w:t>
      </w:r>
      <w:bookmarkEnd w:id="3035"/>
      <w:bookmarkEnd w:id="3036"/>
      <w:r>
        <w:fldChar w:fldCharType="begin"/>
      </w:r>
      <w:r>
        <w:instrText xml:space="preserve"> XE "orientation (Axis Orientation)" </w:instrText>
      </w:r>
      <w:r>
        <w:fldChar w:fldCharType="end"/>
      </w:r>
    </w:p>
    <w:p w:rsidR="00066F2B" w:rsidRDefault="00102096">
      <w:pPr>
        <w:pStyle w:val="Definition-Field"/>
      </w:pPr>
      <w:r>
        <w:t xml:space="preserve">a.   </w:t>
      </w:r>
      <w:r>
        <w:rPr>
          <w:i/>
        </w:rPr>
        <w:t>The standard states that this element specifies the stretching and sta</w:t>
      </w:r>
      <w:r>
        <w:rPr>
          <w:i/>
        </w:rPr>
        <w:t>cking of the picture on the data point, series, wall, or floor.</w:t>
      </w:r>
    </w:p>
    <w:p w:rsidR="00066F2B" w:rsidRDefault="00102096">
      <w:pPr>
        <w:pStyle w:val="Definition-Field2"/>
      </w:pPr>
      <w:r>
        <w:t>In Office, this element specifies whether the values on an axis are increasing or decreasing.</w:t>
      </w:r>
    </w:p>
    <w:p w:rsidR="00066F2B" w:rsidRDefault="00102096">
      <w:pPr>
        <w:pStyle w:val="Heading3"/>
      </w:pPr>
      <w:bookmarkStart w:id="3037" w:name="section_4abcc4474ee3422cb12f0eb93ab89779"/>
      <w:bookmarkStart w:id="3038" w:name="_Toc129235795"/>
      <w:r>
        <w:t>Part 1 Section 21.2.2.131, overlap (Overlap)</w:t>
      </w:r>
      <w:bookmarkEnd w:id="3037"/>
      <w:bookmarkEnd w:id="3038"/>
      <w:r>
        <w:fldChar w:fldCharType="begin"/>
      </w:r>
      <w:r>
        <w:instrText xml:space="preserve"> XE "overlap (Overlap)" </w:instrText>
      </w:r>
      <w:r>
        <w:fldChar w:fldCharType="end"/>
      </w:r>
    </w:p>
    <w:p w:rsidR="00066F2B" w:rsidRDefault="00102096">
      <w:pPr>
        <w:pStyle w:val="Definition-Field"/>
      </w:pPr>
      <w:r>
        <w:t xml:space="preserve">a.   </w:t>
      </w:r>
      <w:r>
        <w:rPr>
          <w:i/>
        </w:rPr>
        <w:t xml:space="preserve">The standard does not </w:t>
      </w:r>
      <w:r>
        <w:rPr>
          <w:i/>
        </w:rPr>
        <w:t>specify how bars and columns overlap.</w:t>
      </w:r>
    </w:p>
    <w:p w:rsidR="00066F2B" w:rsidRDefault="00102096">
      <w:pPr>
        <w:pStyle w:val="Definition-Field2"/>
      </w:pPr>
      <w:r>
        <w:t>In Office, this element specifies how much the bars and columns of adjacent series within the same category shall overlap each other.</w:t>
      </w:r>
    </w:p>
    <w:p w:rsidR="00066F2B" w:rsidRDefault="00102096">
      <w:pPr>
        <w:pStyle w:val="Heading3"/>
      </w:pPr>
      <w:bookmarkStart w:id="3039" w:name="section_b030ac610cab41f3a9396a5c193f33f3"/>
      <w:bookmarkStart w:id="3040" w:name="_Toc129235796"/>
      <w:r>
        <w:lastRenderedPageBreak/>
        <w:t>Part 1 Section 21.2.2.133, pageMargins (Page Margins)</w:t>
      </w:r>
      <w:bookmarkEnd w:id="3039"/>
      <w:bookmarkEnd w:id="3040"/>
      <w:r>
        <w:fldChar w:fldCharType="begin"/>
      </w:r>
      <w:r>
        <w:instrText xml:space="preserve"> XE "pageMargins (Page Margins)</w:instrText>
      </w:r>
      <w:r>
        <w:instrText xml:space="preserve">" </w:instrText>
      </w:r>
      <w:r>
        <w:fldChar w:fldCharType="end"/>
      </w:r>
    </w:p>
    <w:p w:rsidR="00066F2B" w:rsidRDefault="00102096">
      <w:pPr>
        <w:pStyle w:val="Definition-Field"/>
      </w:pPr>
      <w:r>
        <w:t xml:space="preserve">a.   </w:t>
      </w:r>
      <w:r>
        <w:rPr>
          <w:i/>
        </w:rPr>
        <w:t>The standard states that the possible values for the b attribute are defined by the XML Schema double datatype.</w:t>
      </w:r>
    </w:p>
    <w:p w:rsidR="00066F2B" w:rsidRDefault="00102096">
      <w:pPr>
        <w:pStyle w:val="Definition-Field2"/>
      </w:pPr>
      <w:r>
        <w:t>Office requires the value of the b attribute to be greater than or equal to 0 and less than 49.</w:t>
      </w:r>
    </w:p>
    <w:p w:rsidR="00066F2B" w:rsidRDefault="00102096">
      <w:pPr>
        <w:pStyle w:val="Definition-Field"/>
      </w:pPr>
      <w:r>
        <w:t xml:space="preserve">b.   </w:t>
      </w:r>
      <w:r>
        <w:rPr>
          <w:i/>
        </w:rPr>
        <w:t>The standard states that the poss</w:t>
      </w:r>
      <w:r>
        <w:rPr>
          <w:i/>
        </w:rPr>
        <w:t>ible values for the t attribute are defined by the XML Schema double datatype.</w:t>
      </w:r>
    </w:p>
    <w:p w:rsidR="00066F2B" w:rsidRDefault="00102096">
      <w:pPr>
        <w:pStyle w:val="Definition-Field2"/>
      </w:pPr>
      <w:r>
        <w:t>Office requires the value of the t attribute to be greater than or equal to 0 and less than 49.</w:t>
      </w:r>
    </w:p>
    <w:p w:rsidR="00066F2B" w:rsidRDefault="00102096">
      <w:pPr>
        <w:pStyle w:val="Definition-Field"/>
      </w:pPr>
      <w:r>
        <w:t xml:space="preserve">c.   </w:t>
      </w:r>
      <w:r>
        <w:rPr>
          <w:i/>
        </w:rPr>
        <w:t>The standard states that the possible values for the l attribute are defined</w:t>
      </w:r>
      <w:r>
        <w:rPr>
          <w:i/>
        </w:rPr>
        <w:t xml:space="preserve"> by the XML Schema double datatype.</w:t>
      </w:r>
    </w:p>
    <w:p w:rsidR="00066F2B" w:rsidRDefault="00102096">
      <w:pPr>
        <w:pStyle w:val="Definition-Field2"/>
      </w:pPr>
      <w:r>
        <w:t>Office requires the value of the l attribute to be greater than or equal to 0 and less than 49.</w:t>
      </w:r>
    </w:p>
    <w:p w:rsidR="00066F2B" w:rsidRDefault="00102096">
      <w:pPr>
        <w:pStyle w:val="Definition-Field"/>
      </w:pPr>
      <w:r>
        <w:t xml:space="preserve">d.   </w:t>
      </w:r>
      <w:r>
        <w:rPr>
          <w:i/>
        </w:rPr>
        <w:t>The standard states that the possible values for the r attribute are defined by the XML Schema double datatype.</w:t>
      </w:r>
    </w:p>
    <w:p w:rsidR="00066F2B" w:rsidRDefault="00102096">
      <w:pPr>
        <w:pStyle w:val="Definition-Field2"/>
      </w:pPr>
      <w:r>
        <w:t xml:space="preserve">Office </w:t>
      </w:r>
      <w:r>
        <w:t>requires the value of the r attribute to be greater than or equal to 0 and less than 49.</w:t>
      </w:r>
    </w:p>
    <w:p w:rsidR="00066F2B" w:rsidRDefault="00102096">
      <w:pPr>
        <w:pStyle w:val="Definition-Field"/>
      </w:pPr>
      <w:r>
        <w:t xml:space="preserve">e.   </w:t>
      </w:r>
      <w:r>
        <w:rPr>
          <w:i/>
        </w:rPr>
        <w:t>The standard states that the possible values for the header attribute are defined by the XML Schema double datatype.</w:t>
      </w:r>
    </w:p>
    <w:p w:rsidR="00066F2B" w:rsidRDefault="00102096">
      <w:pPr>
        <w:pStyle w:val="Definition-Field2"/>
      </w:pPr>
      <w:r>
        <w:t>Office requires the value of the header attri</w:t>
      </w:r>
      <w:r>
        <w:t>bute to be greater than or equal to 0 and less than 49.</w:t>
      </w:r>
    </w:p>
    <w:p w:rsidR="00066F2B" w:rsidRDefault="00102096">
      <w:pPr>
        <w:pStyle w:val="Definition-Field"/>
      </w:pPr>
      <w:r>
        <w:t xml:space="preserve">f.   </w:t>
      </w:r>
      <w:r>
        <w:rPr>
          <w:i/>
        </w:rPr>
        <w:t>The standard states that the possible values for the footer attribute are defined by the XML Schema double datatype.</w:t>
      </w:r>
    </w:p>
    <w:p w:rsidR="00066F2B" w:rsidRDefault="00102096">
      <w:pPr>
        <w:pStyle w:val="Definition-Field2"/>
      </w:pPr>
      <w:r>
        <w:t xml:space="preserve">Office requires the value of the footer attribute to be greater than or equal </w:t>
      </w:r>
      <w:r>
        <w:t>to 0 and less than 49.</w:t>
      </w:r>
    </w:p>
    <w:p w:rsidR="00066F2B" w:rsidRDefault="00102096">
      <w:pPr>
        <w:pStyle w:val="Definition-Field"/>
      </w:pPr>
      <w:r>
        <w:t xml:space="preserve">g.   </w:t>
      </w:r>
      <w:r>
        <w:rPr>
          <w:i/>
        </w:rPr>
        <w:t>The standard states that the header attribute specifies the header margin and the footer attribute specifies the footer margin.</w:t>
      </w:r>
    </w:p>
    <w:p w:rsidR="00066F2B" w:rsidRDefault="00102096">
      <w:pPr>
        <w:pStyle w:val="Definition-Field2"/>
      </w:pPr>
      <w:r>
        <w:t>Office switches the header and footer attribute values on save, writing out the chart object's heade</w:t>
      </w:r>
      <w:r>
        <w:t>r margin to the footer attribute and vice versa.</w:t>
      </w:r>
    </w:p>
    <w:p w:rsidR="00066F2B" w:rsidRDefault="00102096">
      <w:pPr>
        <w:pStyle w:val="Heading3"/>
      </w:pPr>
      <w:bookmarkStart w:id="3041" w:name="section_8ffbeaeb0d294ab783603f7b61509929"/>
      <w:bookmarkStart w:id="3042" w:name="_Toc129235797"/>
      <w:r>
        <w:t>Part 1 Section 21.2.2.134, pageSetup (Page Setup)</w:t>
      </w:r>
      <w:bookmarkEnd w:id="3041"/>
      <w:bookmarkEnd w:id="3042"/>
      <w:r>
        <w:fldChar w:fldCharType="begin"/>
      </w:r>
      <w:r>
        <w:instrText xml:space="preserve"> XE "pageSetup (Page Setup)" </w:instrText>
      </w:r>
      <w:r>
        <w:fldChar w:fldCharType="end"/>
      </w:r>
    </w:p>
    <w:p w:rsidR="00066F2B" w:rsidRDefault="00102096">
      <w:pPr>
        <w:pStyle w:val="Definition-Field"/>
      </w:pPr>
      <w:r>
        <w:t xml:space="preserve">a.   </w:t>
      </w:r>
      <w:r>
        <w:rPr>
          <w:i/>
        </w:rPr>
        <w:t xml:space="preserve">The standard states that the possible values for the firstPageNumber attribute are defined by the XML Schema unisgnedInt </w:t>
      </w:r>
      <w:r>
        <w:rPr>
          <w:i/>
        </w:rPr>
        <w:t>datatype.</w:t>
      </w:r>
    </w:p>
    <w:p w:rsidR="00066F2B" w:rsidRDefault="00102096">
      <w:pPr>
        <w:pStyle w:val="Definition-Field2"/>
      </w:pPr>
      <w:r>
        <w:t>In Office, the possible values for the firstPageNumber attribute are defined by the XML Schema datatype int.</w:t>
      </w:r>
    </w:p>
    <w:p w:rsidR="00066F2B" w:rsidRDefault="00102096">
      <w:pPr>
        <w:pStyle w:val="Definition-Field"/>
      </w:pPr>
      <w:r>
        <w:t xml:space="preserve">b.   </w:t>
      </w:r>
      <w:r>
        <w:rPr>
          <w:i/>
        </w:rPr>
        <w:t>The standard states that the values of the paperSize attribute are defined by the XML Schema unsignedInt datatype.</w:t>
      </w:r>
    </w:p>
    <w:p w:rsidR="00066F2B" w:rsidRDefault="00102096">
      <w:pPr>
        <w:pStyle w:val="Definition-Field2"/>
      </w:pPr>
      <w:r>
        <w:t>Excel restricts t</w:t>
      </w:r>
      <w:r>
        <w:t>he value of this attribute to be at most 2147483647.</w:t>
      </w:r>
    </w:p>
    <w:p w:rsidR="00066F2B" w:rsidRDefault="00102096">
      <w:pPr>
        <w:pStyle w:val="Definition-Field"/>
      </w:pPr>
      <w:r>
        <w:t xml:space="preserve">c.   </w:t>
      </w:r>
      <w:r>
        <w:rPr>
          <w:i/>
        </w:rPr>
        <w:t>The standard states that the possible values for the copies attribute are defined by the XML Schema unisgnedInt datatype.</w:t>
      </w:r>
    </w:p>
    <w:p w:rsidR="00066F2B" w:rsidRDefault="00102096">
      <w:pPr>
        <w:pStyle w:val="Definition-Field2"/>
      </w:pPr>
      <w:r>
        <w:t>In Office, the copies attribute has a maximum value of 2147483647.</w:t>
      </w:r>
    </w:p>
    <w:p w:rsidR="00066F2B" w:rsidRDefault="00102096">
      <w:pPr>
        <w:pStyle w:val="Definition-Field"/>
      </w:pPr>
      <w:r>
        <w:t xml:space="preserve">d.   </w:t>
      </w:r>
      <w:r>
        <w:rPr>
          <w:i/>
        </w:rPr>
        <w:t xml:space="preserve">The </w:t>
      </w:r>
      <w:r>
        <w:rPr>
          <w:i/>
        </w:rPr>
        <w:t>standard states a table of values allowed for @paperSize.</w:t>
      </w:r>
    </w:p>
    <w:p w:rsidR="00066F2B" w:rsidRDefault="00102096">
      <w:r>
        <w:t>Office specifies the paper size according to the following table.  Values larger than or equal to 256 specify custom printer paper sizes.</w:t>
      </w:r>
    </w:p>
    <w:tbl>
      <w:tblPr>
        <w:tblStyle w:val="Table-ShadedHeader"/>
        <w:tblW w:w="0" w:type="auto"/>
        <w:tblLook w:val="04A0" w:firstRow="1" w:lastRow="0" w:firstColumn="1" w:lastColumn="0" w:noHBand="0" w:noVBand="1"/>
      </w:tblPr>
      <w:tblGrid>
        <w:gridCol w:w="734"/>
        <w:gridCol w:w="425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Value</w:t>
            </w:r>
          </w:p>
        </w:tc>
        <w:tc>
          <w:tcPr>
            <w:tcW w:w="0" w:type="auto"/>
            <w:vAlign w:val="center"/>
          </w:tcPr>
          <w:p w:rsidR="00066F2B" w:rsidRDefault="00102096">
            <w:pPr>
              <w:pStyle w:val="TableHeaderText"/>
            </w:pPr>
            <w:r>
              <w:t>Meaning</w:t>
            </w:r>
          </w:p>
        </w:tc>
      </w:tr>
      <w:tr w:rsidR="00066F2B" w:rsidTr="00066F2B">
        <w:tc>
          <w:tcPr>
            <w:tcW w:w="0" w:type="auto"/>
            <w:vAlign w:val="center"/>
          </w:tcPr>
          <w:p w:rsidR="00066F2B" w:rsidRDefault="00102096">
            <w:pPr>
              <w:pStyle w:val="TableBodyText"/>
            </w:pPr>
            <w:r>
              <w:t>1</w:t>
            </w:r>
          </w:p>
        </w:tc>
        <w:tc>
          <w:tcPr>
            <w:tcW w:w="0" w:type="auto"/>
            <w:vAlign w:val="center"/>
          </w:tcPr>
          <w:p w:rsidR="00066F2B" w:rsidRDefault="00102096">
            <w:pPr>
              <w:pStyle w:val="TableBodyText"/>
            </w:pPr>
            <w:r>
              <w:t>US Letter 8 1/2 x 11 in</w:t>
            </w:r>
          </w:p>
        </w:tc>
      </w:tr>
      <w:tr w:rsidR="00066F2B" w:rsidTr="00066F2B">
        <w:tc>
          <w:tcPr>
            <w:tcW w:w="0" w:type="auto"/>
            <w:vAlign w:val="center"/>
          </w:tcPr>
          <w:p w:rsidR="00066F2B" w:rsidRDefault="00102096">
            <w:pPr>
              <w:pStyle w:val="TableBodyText"/>
            </w:pPr>
            <w:r>
              <w:t>2</w:t>
            </w:r>
          </w:p>
        </w:tc>
        <w:tc>
          <w:tcPr>
            <w:tcW w:w="0" w:type="auto"/>
            <w:vAlign w:val="center"/>
          </w:tcPr>
          <w:p w:rsidR="00066F2B" w:rsidRDefault="00102096">
            <w:pPr>
              <w:pStyle w:val="TableBodyText"/>
            </w:pPr>
            <w:r>
              <w:t xml:space="preserve">US Letter Small </w:t>
            </w:r>
            <w:r>
              <w:t>8 1/2 x 11 in</w:t>
            </w:r>
          </w:p>
        </w:tc>
      </w:tr>
      <w:tr w:rsidR="00066F2B" w:rsidTr="00066F2B">
        <w:tc>
          <w:tcPr>
            <w:tcW w:w="0" w:type="auto"/>
            <w:vAlign w:val="center"/>
          </w:tcPr>
          <w:p w:rsidR="00066F2B" w:rsidRDefault="00102096">
            <w:pPr>
              <w:pStyle w:val="TableBodyText"/>
            </w:pPr>
            <w:r>
              <w:t>3</w:t>
            </w:r>
          </w:p>
        </w:tc>
        <w:tc>
          <w:tcPr>
            <w:tcW w:w="0" w:type="auto"/>
            <w:vAlign w:val="center"/>
          </w:tcPr>
          <w:p w:rsidR="00066F2B" w:rsidRDefault="00102096">
            <w:pPr>
              <w:pStyle w:val="TableBodyText"/>
            </w:pPr>
            <w:r>
              <w:t>US Tabloid 11 x 17 in</w:t>
            </w:r>
          </w:p>
        </w:tc>
      </w:tr>
      <w:tr w:rsidR="00066F2B" w:rsidTr="00066F2B">
        <w:tc>
          <w:tcPr>
            <w:tcW w:w="0" w:type="auto"/>
            <w:vAlign w:val="center"/>
          </w:tcPr>
          <w:p w:rsidR="00066F2B" w:rsidRDefault="00102096">
            <w:pPr>
              <w:pStyle w:val="TableBodyText"/>
            </w:pPr>
            <w:r>
              <w:t>4</w:t>
            </w:r>
          </w:p>
        </w:tc>
        <w:tc>
          <w:tcPr>
            <w:tcW w:w="0" w:type="auto"/>
            <w:vAlign w:val="center"/>
          </w:tcPr>
          <w:p w:rsidR="00066F2B" w:rsidRDefault="00102096">
            <w:pPr>
              <w:pStyle w:val="TableBodyText"/>
            </w:pPr>
            <w:r>
              <w:t xml:space="preserve">US Ledger 17 x 11 in </w:t>
            </w:r>
          </w:p>
        </w:tc>
      </w:tr>
      <w:tr w:rsidR="00066F2B" w:rsidTr="00066F2B">
        <w:tc>
          <w:tcPr>
            <w:tcW w:w="0" w:type="auto"/>
            <w:vAlign w:val="center"/>
          </w:tcPr>
          <w:p w:rsidR="00066F2B" w:rsidRDefault="00102096">
            <w:pPr>
              <w:pStyle w:val="TableBodyText"/>
            </w:pPr>
            <w:r>
              <w:t>5</w:t>
            </w:r>
          </w:p>
        </w:tc>
        <w:tc>
          <w:tcPr>
            <w:tcW w:w="0" w:type="auto"/>
            <w:vAlign w:val="center"/>
          </w:tcPr>
          <w:p w:rsidR="00066F2B" w:rsidRDefault="00102096">
            <w:pPr>
              <w:pStyle w:val="TableBodyText"/>
            </w:pPr>
            <w:r>
              <w:t>US Legal 8 1/2 x 14 in</w:t>
            </w:r>
          </w:p>
        </w:tc>
      </w:tr>
      <w:tr w:rsidR="00066F2B" w:rsidTr="00066F2B">
        <w:tc>
          <w:tcPr>
            <w:tcW w:w="0" w:type="auto"/>
            <w:vAlign w:val="center"/>
          </w:tcPr>
          <w:p w:rsidR="00066F2B" w:rsidRDefault="00102096">
            <w:pPr>
              <w:pStyle w:val="TableBodyText"/>
            </w:pPr>
            <w:r>
              <w:t>6</w:t>
            </w:r>
          </w:p>
        </w:tc>
        <w:tc>
          <w:tcPr>
            <w:tcW w:w="0" w:type="auto"/>
            <w:vAlign w:val="center"/>
          </w:tcPr>
          <w:p w:rsidR="00066F2B" w:rsidRDefault="00102096">
            <w:pPr>
              <w:pStyle w:val="TableBodyText"/>
            </w:pPr>
            <w:r>
              <w:t>US Statement 5 1/2 x 8 1/2 in</w:t>
            </w:r>
          </w:p>
        </w:tc>
      </w:tr>
      <w:tr w:rsidR="00066F2B" w:rsidTr="00066F2B">
        <w:tc>
          <w:tcPr>
            <w:tcW w:w="0" w:type="auto"/>
            <w:vAlign w:val="center"/>
          </w:tcPr>
          <w:p w:rsidR="00066F2B" w:rsidRDefault="00102096">
            <w:pPr>
              <w:pStyle w:val="TableBodyText"/>
            </w:pPr>
            <w:r>
              <w:t>7</w:t>
            </w:r>
          </w:p>
        </w:tc>
        <w:tc>
          <w:tcPr>
            <w:tcW w:w="0" w:type="auto"/>
            <w:vAlign w:val="center"/>
          </w:tcPr>
          <w:p w:rsidR="00066F2B" w:rsidRDefault="00102096">
            <w:pPr>
              <w:pStyle w:val="TableBodyText"/>
            </w:pPr>
            <w:r>
              <w:t>US Executive 7 1/4 x 10 1/2 in</w:t>
            </w:r>
          </w:p>
        </w:tc>
      </w:tr>
      <w:tr w:rsidR="00066F2B" w:rsidTr="00066F2B">
        <w:tc>
          <w:tcPr>
            <w:tcW w:w="0" w:type="auto"/>
            <w:vAlign w:val="center"/>
          </w:tcPr>
          <w:p w:rsidR="00066F2B" w:rsidRDefault="00102096">
            <w:pPr>
              <w:pStyle w:val="TableBodyText"/>
            </w:pPr>
            <w:r>
              <w:t>8</w:t>
            </w:r>
          </w:p>
        </w:tc>
        <w:tc>
          <w:tcPr>
            <w:tcW w:w="0" w:type="auto"/>
            <w:vAlign w:val="center"/>
          </w:tcPr>
          <w:p w:rsidR="00066F2B" w:rsidRDefault="00102096">
            <w:pPr>
              <w:pStyle w:val="TableBodyText"/>
            </w:pPr>
            <w:r>
              <w:t>A3 297 x 420 mm</w:t>
            </w:r>
          </w:p>
        </w:tc>
      </w:tr>
      <w:tr w:rsidR="00066F2B" w:rsidTr="00066F2B">
        <w:tc>
          <w:tcPr>
            <w:tcW w:w="0" w:type="auto"/>
            <w:vAlign w:val="center"/>
          </w:tcPr>
          <w:p w:rsidR="00066F2B" w:rsidRDefault="00102096">
            <w:pPr>
              <w:pStyle w:val="TableBodyText"/>
            </w:pPr>
            <w:r>
              <w:t>9</w:t>
            </w:r>
          </w:p>
        </w:tc>
        <w:tc>
          <w:tcPr>
            <w:tcW w:w="0" w:type="auto"/>
            <w:vAlign w:val="center"/>
          </w:tcPr>
          <w:p w:rsidR="00066F2B" w:rsidRDefault="00102096">
            <w:pPr>
              <w:pStyle w:val="TableBodyText"/>
            </w:pPr>
            <w:r>
              <w:t>A4 210 x 297 mm</w:t>
            </w:r>
          </w:p>
        </w:tc>
      </w:tr>
      <w:tr w:rsidR="00066F2B" w:rsidTr="00066F2B">
        <w:tc>
          <w:tcPr>
            <w:tcW w:w="0" w:type="auto"/>
            <w:vAlign w:val="center"/>
          </w:tcPr>
          <w:p w:rsidR="00066F2B" w:rsidRDefault="00102096">
            <w:pPr>
              <w:pStyle w:val="TableBodyText"/>
            </w:pPr>
            <w:r>
              <w:t>10</w:t>
            </w:r>
          </w:p>
        </w:tc>
        <w:tc>
          <w:tcPr>
            <w:tcW w:w="0" w:type="auto"/>
            <w:vAlign w:val="center"/>
          </w:tcPr>
          <w:p w:rsidR="00066F2B" w:rsidRDefault="00102096">
            <w:pPr>
              <w:pStyle w:val="TableBodyText"/>
            </w:pPr>
            <w:r>
              <w:t>A4 Small 210 x 297 mm</w:t>
            </w:r>
          </w:p>
        </w:tc>
      </w:tr>
      <w:tr w:rsidR="00066F2B" w:rsidTr="00066F2B">
        <w:tc>
          <w:tcPr>
            <w:tcW w:w="0" w:type="auto"/>
            <w:vAlign w:val="center"/>
          </w:tcPr>
          <w:p w:rsidR="00066F2B" w:rsidRDefault="00102096">
            <w:pPr>
              <w:pStyle w:val="TableBodyText"/>
            </w:pPr>
            <w:r>
              <w:t>11</w:t>
            </w:r>
          </w:p>
        </w:tc>
        <w:tc>
          <w:tcPr>
            <w:tcW w:w="0" w:type="auto"/>
            <w:vAlign w:val="center"/>
          </w:tcPr>
          <w:p w:rsidR="00066F2B" w:rsidRDefault="00102096">
            <w:pPr>
              <w:pStyle w:val="TableBodyText"/>
            </w:pPr>
            <w:r>
              <w:t>A5 148 x 210 mm</w:t>
            </w:r>
          </w:p>
        </w:tc>
      </w:tr>
      <w:tr w:rsidR="00066F2B" w:rsidTr="00066F2B">
        <w:tc>
          <w:tcPr>
            <w:tcW w:w="0" w:type="auto"/>
            <w:vAlign w:val="center"/>
          </w:tcPr>
          <w:p w:rsidR="00066F2B" w:rsidRDefault="00102096">
            <w:pPr>
              <w:pStyle w:val="TableBodyText"/>
            </w:pPr>
            <w:r>
              <w:t>12</w:t>
            </w:r>
          </w:p>
        </w:tc>
        <w:tc>
          <w:tcPr>
            <w:tcW w:w="0" w:type="auto"/>
            <w:vAlign w:val="center"/>
          </w:tcPr>
          <w:p w:rsidR="00066F2B" w:rsidRDefault="00102096">
            <w:pPr>
              <w:pStyle w:val="TableBodyText"/>
            </w:pPr>
            <w:r>
              <w:t xml:space="preserve">B4 (JIS) </w:t>
            </w:r>
            <w:r>
              <w:t>250 x 354</w:t>
            </w:r>
          </w:p>
        </w:tc>
      </w:tr>
      <w:tr w:rsidR="00066F2B" w:rsidTr="00066F2B">
        <w:tc>
          <w:tcPr>
            <w:tcW w:w="0" w:type="auto"/>
            <w:vAlign w:val="center"/>
          </w:tcPr>
          <w:p w:rsidR="00066F2B" w:rsidRDefault="00102096">
            <w:pPr>
              <w:pStyle w:val="TableBodyText"/>
            </w:pPr>
            <w:r>
              <w:t>13</w:t>
            </w:r>
          </w:p>
        </w:tc>
        <w:tc>
          <w:tcPr>
            <w:tcW w:w="0" w:type="auto"/>
            <w:vAlign w:val="center"/>
          </w:tcPr>
          <w:p w:rsidR="00066F2B" w:rsidRDefault="00102096">
            <w:pPr>
              <w:pStyle w:val="TableBodyText"/>
            </w:pPr>
            <w:r>
              <w:t>B5 (JIS) 182 x 257 mm</w:t>
            </w:r>
          </w:p>
        </w:tc>
      </w:tr>
      <w:tr w:rsidR="00066F2B" w:rsidTr="00066F2B">
        <w:tc>
          <w:tcPr>
            <w:tcW w:w="0" w:type="auto"/>
            <w:vAlign w:val="center"/>
          </w:tcPr>
          <w:p w:rsidR="00066F2B" w:rsidRDefault="00102096">
            <w:pPr>
              <w:pStyle w:val="TableBodyText"/>
            </w:pPr>
            <w:r>
              <w:t>14</w:t>
            </w:r>
          </w:p>
        </w:tc>
        <w:tc>
          <w:tcPr>
            <w:tcW w:w="0" w:type="auto"/>
            <w:vAlign w:val="center"/>
          </w:tcPr>
          <w:p w:rsidR="00066F2B" w:rsidRDefault="00102096">
            <w:pPr>
              <w:pStyle w:val="TableBodyText"/>
            </w:pPr>
            <w:r>
              <w:t>Folio 8 1/2 x 13 in</w:t>
            </w:r>
          </w:p>
        </w:tc>
      </w:tr>
      <w:tr w:rsidR="00066F2B" w:rsidTr="00066F2B">
        <w:tc>
          <w:tcPr>
            <w:tcW w:w="0" w:type="auto"/>
            <w:vAlign w:val="center"/>
          </w:tcPr>
          <w:p w:rsidR="00066F2B" w:rsidRDefault="00102096">
            <w:pPr>
              <w:pStyle w:val="TableBodyText"/>
            </w:pPr>
            <w:r>
              <w:t>15</w:t>
            </w:r>
          </w:p>
        </w:tc>
        <w:tc>
          <w:tcPr>
            <w:tcW w:w="0" w:type="auto"/>
            <w:vAlign w:val="center"/>
          </w:tcPr>
          <w:p w:rsidR="00066F2B" w:rsidRDefault="00102096">
            <w:pPr>
              <w:pStyle w:val="TableBodyText"/>
            </w:pPr>
            <w:r>
              <w:t>Quarto 215 x 275 mm</w:t>
            </w:r>
          </w:p>
        </w:tc>
      </w:tr>
      <w:tr w:rsidR="00066F2B" w:rsidTr="00066F2B">
        <w:tc>
          <w:tcPr>
            <w:tcW w:w="0" w:type="auto"/>
            <w:vAlign w:val="center"/>
          </w:tcPr>
          <w:p w:rsidR="00066F2B" w:rsidRDefault="00102096">
            <w:pPr>
              <w:pStyle w:val="TableBodyText"/>
            </w:pPr>
            <w:r>
              <w:t>16</w:t>
            </w:r>
          </w:p>
        </w:tc>
        <w:tc>
          <w:tcPr>
            <w:tcW w:w="0" w:type="auto"/>
            <w:vAlign w:val="center"/>
          </w:tcPr>
          <w:p w:rsidR="00066F2B" w:rsidRDefault="00102096">
            <w:pPr>
              <w:pStyle w:val="TableBodyText"/>
            </w:pPr>
            <w:r>
              <w:t>10 x 14 in</w:t>
            </w:r>
          </w:p>
        </w:tc>
      </w:tr>
      <w:tr w:rsidR="00066F2B" w:rsidTr="00066F2B">
        <w:tc>
          <w:tcPr>
            <w:tcW w:w="0" w:type="auto"/>
            <w:vAlign w:val="center"/>
          </w:tcPr>
          <w:p w:rsidR="00066F2B" w:rsidRDefault="00102096">
            <w:pPr>
              <w:pStyle w:val="TableBodyText"/>
            </w:pPr>
            <w:r>
              <w:t>17</w:t>
            </w:r>
          </w:p>
        </w:tc>
        <w:tc>
          <w:tcPr>
            <w:tcW w:w="0" w:type="auto"/>
            <w:vAlign w:val="center"/>
          </w:tcPr>
          <w:p w:rsidR="00066F2B" w:rsidRDefault="00102096">
            <w:pPr>
              <w:pStyle w:val="TableBodyText"/>
            </w:pPr>
            <w:r>
              <w:t>11 x 17 in</w:t>
            </w:r>
          </w:p>
        </w:tc>
      </w:tr>
      <w:tr w:rsidR="00066F2B" w:rsidTr="00066F2B">
        <w:tc>
          <w:tcPr>
            <w:tcW w:w="0" w:type="auto"/>
            <w:vAlign w:val="center"/>
          </w:tcPr>
          <w:p w:rsidR="00066F2B" w:rsidRDefault="00102096">
            <w:pPr>
              <w:pStyle w:val="TableBodyText"/>
            </w:pPr>
            <w:r>
              <w:t>18</w:t>
            </w:r>
          </w:p>
        </w:tc>
        <w:tc>
          <w:tcPr>
            <w:tcW w:w="0" w:type="auto"/>
            <w:vAlign w:val="center"/>
          </w:tcPr>
          <w:p w:rsidR="00066F2B" w:rsidRDefault="00102096">
            <w:pPr>
              <w:pStyle w:val="TableBodyText"/>
            </w:pPr>
            <w:r>
              <w:t>US Note 8 1/2 x 11 in</w:t>
            </w:r>
          </w:p>
        </w:tc>
      </w:tr>
      <w:tr w:rsidR="00066F2B" w:rsidTr="00066F2B">
        <w:tc>
          <w:tcPr>
            <w:tcW w:w="0" w:type="auto"/>
            <w:vAlign w:val="center"/>
          </w:tcPr>
          <w:p w:rsidR="00066F2B" w:rsidRDefault="00102096">
            <w:pPr>
              <w:pStyle w:val="TableBodyText"/>
            </w:pPr>
            <w:r>
              <w:t>19</w:t>
            </w:r>
          </w:p>
        </w:tc>
        <w:tc>
          <w:tcPr>
            <w:tcW w:w="0" w:type="auto"/>
            <w:vAlign w:val="center"/>
          </w:tcPr>
          <w:p w:rsidR="00066F2B" w:rsidRDefault="00102096">
            <w:pPr>
              <w:pStyle w:val="TableBodyText"/>
            </w:pPr>
            <w:r>
              <w:t>US Envelope #9 3 7/8 x 8 7/8</w:t>
            </w:r>
          </w:p>
        </w:tc>
      </w:tr>
      <w:tr w:rsidR="00066F2B" w:rsidTr="00066F2B">
        <w:tc>
          <w:tcPr>
            <w:tcW w:w="0" w:type="auto"/>
            <w:vAlign w:val="center"/>
          </w:tcPr>
          <w:p w:rsidR="00066F2B" w:rsidRDefault="00102096">
            <w:pPr>
              <w:pStyle w:val="TableBodyText"/>
            </w:pPr>
            <w:r>
              <w:t>20</w:t>
            </w:r>
          </w:p>
        </w:tc>
        <w:tc>
          <w:tcPr>
            <w:tcW w:w="0" w:type="auto"/>
            <w:vAlign w:val="center"/>
          </w:tcPr>
          <w:p w:rsidR="00066F2B" w:rsidRDefault="00102096">
            <w:pPr>
              <w:pStyle w:val="TableBodyText"/>
            </w:pPr>
            <w:r>
              <w:t>US Envelope #10 4 1/8 x 9 1/2</w:t>
            </w:r>
          </w:p>
        </w:tc>
      </w:tr>
      <w:tr w:rsidR="00066F2B" w:rsidTr="00066F2B">
        <w:tc>
          <w:tcPr>
            <w:tcW w:w="0" w:type="auto"/>
            <w:vAlign w:val="center"/>
          </w:tcPr>
          <w:p w:rsidR="00066F2B" w:rsidRDefault="00102096">
            <w:pPr>
              <w:pStyle w:val="TableBodyText"/>
            </w:pPr>
            <w:r>
              <w:t>21</w:t>
            </w:r>
          </w:p>
        </w:tc>
        <w:tc>
          <w:tcPr>
            <w:tcW w:w="0" w:type="auto"/>
            <w:vAlign w:val="center"/>
          </w:tcPr>
          <w:p w:rsidR="00066F2B" w:rsidRDefault="00102096">
            <w:pPr>
              <w:pStyle w:val="TableBodyText"/>
            </w:pPr>
            <w:r>
              <w:t>US Envelope #11 4 1/2 x 10 3/8</w:t>
            </w:r>
          </w:p>
        </w:tc>
      </w:tr>
      <w:tr w:rsidR="00066F2B" w:rsidTr="00066F2B">
        <w:tc>
          <w:tcPr>
            <w:tcW w:w="0" w:type="auto"/>
            <w:vAlign w:val="center"/>
          </w:tcPr>
          <w:p w:rsidR="00066F2B" w:rsidRDefault="00102096">
            <w:pPr>
              <w:pStyle w:val="TableBodyText"/>
            </w:pPr>
            <w:r>
              <w:t>22</w:t>
            </w:r>
          </w:p>
        </w:tc>
        <w:tc>
          <w:tcPr>
            <w:tcW w:w="0" w:type="auto"/>
            <w:vAlign w:val="center"/>
          </w:tcPr>
          <w:p w:rsidR="00066F2B" w:rsidRDefault="00102096">
            <w:pPr>
              <w:pStyle w:val="TableBodyText"/>
            </w:pPr>
            <w:r>
              <w:t xml:space="preserve">US </w:t>
            </w:r>
            <w:r>
              <w:t>Envelope #12 4 \276 x 11</w:t>
            </w:r>
          </w:p>
        </w:tc>
      </w:tr>
      <w:tr w:rsidR="00066F2B" w:rsidTr="00066F2B">
        <w:tc>
          <w:tcPr>
            <w:tcW w:w="0" w:type="auto"/>
            <w:vAlign w:val="center"/>
          </w:tcPr>
          <w:p w:rsidR="00066F2B" w:rsidRDefault="00102096">
            <w:pPr>
              <w:pStyle w:val="TableBodyText"/>
            </w:pPr>
            <w:r>
              <w:t>23</w:t>
            </w:r>
          </w:p>
        </w:tc>
        <w:tc>
          <w:tcPr>
            <w:tcW w:w="0" w:type="auto"/>
            <w:vAlign w:val="center"/>
          </w:tcPr>
          <w:p w:rsidR="00066F2B" w:rsidRDefault="00102096">
            <w:pPr>
              <w:pStyle w:val="TableBodyText"/>
            </w:pPr>
            <w:r>
              <w:t>US Envelope #14 5 x 11 1/2</w:t>
            </w:r>
          </w:p>
        </w:tc>
      </w:tr>
      <w:tr w:rsidR="00066F2B" w:rsidTr="00066F2B">
        <w:tc>
          <w:tcPr>
            <w:tcW w:w="0" w:type="auto"/>
            <w:vAlign w:val="center"/>
          </w:tcPr>
          <w:p w:rsidR="00066F2B" w:rsidRDefault="00102096">
            <w:pPr>
              <w:pStyle w:val="TableBodyText"/>
            </w:pPr>
            <w:r>
              <w:t>24</w:t>
            </w:r>
          </w:p>
        </w:tc>
        <w:tc>
          <w:tcPr>
            <w:tcW w:w="0" w:type="auto"/>
            <w:vAlign w:val="center"/>
          </w:tcPr>
          <w:p w:rsidR="00066F2B" w:rsidRDefault="00102096">
            <w:pPr>
              <w:pStyle w:val="TableBodyText"/>
            </w:pPr>
            <w:r>
              <w:t>C size sheet</w:t>
            </w:r>
          </w:p>
        </w:tc>
      </w:tr>
      <w:tr w:rsidR="00066F2B" w:rsidTr="00066F2B">
        <w:tc>
          <w:tcPr>
            <w:tcW w:w="0" w:type="auto"/>
            <w:vAlign w:val="center"/>
          </w:tcPr>
          <w:p w:rsidR="00066F2B" w:rsidRDefault="00102096">
            <w:pPr>
              <w:pStyle w:val="TableBodyText"/>
            </w:pPr>
            <w:r>
              <w:t>25</w:t>
            </w:r>
          </w:p>
        </w:tc>
        <w:tc>
          <w:tcPr>
            <w:tcW w:w="0" w:type="auto"/>
            <w:vAlign w:val="center"/>
          </w:tcPr>
          <w:p w:rsidR="00066F2B" w:rsidRDefault="00102096">
            <w:pPr>
              <w:pStyle w:val="TableBodyText"/>
            </w:pPr>
            <w:r>
              <w:t>D size sheet</w:t>
            </w:r>
          </w:p>
        </w:tc>
      </w:tr>
      <w:tr w:rsidR="00066F2B" w:rsidTr="00066F2B">
        <w:tc>
          <w:tcPr>
            <w:tcW w:w="0" w:type="auto"/>
            <w:vAlign w:val="center"/>
          </w:tcPr>
          <w:p w:rsidR="00066F2B" w:rsidRDefault="00102096">
            <w:pPr>
              <w:pStyle w:val="TableBodyText"/>
            </w:pPr>
            <w:r>
              <w:t>26</w:t>
            </w:r>
          </w:p>
        </w:tc>
        <w:tc>
          <w:tcPr>
            <w:tcW w:w="0" w:type="auto"/>
            <w:vAlign w:val="center"/>
          </w:tcPr>
          <w:p w:rsidR="00066F2B" w:rsidRDefault="00102096">
            <w:pPr>
              <w:pStyle w:val="TableBodyText"/>
            </w:pPr>
            <w:r>
              <w:t>E size sheet</w:t>
            </w:r>
          </w:p>
        </w:tc>
      </w:tr>
      <w:tr w:rsidR="00066F2B" w:rsidTr="00066F2B">
        <w:tc>
          <w:tcPr>
            <w:tcW w:w="0" w:type="auto"/>
            <w:vAlign w:val="center"/>
          </w:tcPr>
          <w:p w:rsidR="00066F2B" w:rsidRDefault="00102096">
            <w:pPr>
              <w:pStyle w:val="TableBodyText"/>
            </w:pPr>
            <w:r>
              <w:t>27</w:t>
            </w:r>
          </w:p>
        </w:tc>
        <w:tc>
          <w:tcPr>
            <w:tcW w:w="0" w:type="auto"/>
            <w:vAlign w:val="center"/>
          </w:tcPr>
          <w:p w:rsidR="00066F2B" w:rsidRDefault="00102096">
            <w:pPr>
              <w:pStyle w:val="TableBodyText"/>
            </w:pPr>
            <w:r>
              <w:t>Envelope DL 110 x 220mm</w:t>
            </w:r>
          </w:p>
        </w:tc>
      </w:tr>
      <w:tr w:rsidR="00066F2B" w:rsidTr="00066F2B">
        <w:tc>
          <w:tcPr>
            <w:tcW w:w="0" w:type="auto"/>
            <w:vAlign w:val="center"/>
          </w:tcPr>
          <w:p w:rsidR="00066F2B" w:rsidRDefault="00102096">
            <w:pPr>
              <w:pStyle w:val="TableBodyText"/>
            </w:pPr>
            <w:r>
              <w:t>28</w:t>
            </w:r>
          </w:p>
        </w:tc>
        <w:tc>
          <w:tcPr>
            <w:tcW w:w="0" w:type="auto"/>
            <w:vAlign w:val="center"/>
          </w:tcPr>
          <w:p w:rsidR="00066F2B" w:rsidRDefault="00102096">
            <w:pPr>
              <w:pStyle w:val="TableBodyText"/>
            </w:pPr>
            <w:r>
              <w:t>Envelope C5 162 x 229 mm</w:t>
            </w:r>
          </w:p>
        </w:tc>
      </w:tr>
      <w:tr w:rsidR="00066F2B" w:rsidTr="00066F2B">
        <w:tc>
          <w:tcPr>
            <w:tcW w:w="0" w:type="auto"/>
            <w:vAlign w:val="center"/>
          </w:tcPr>
          <w:p w:rsidR="00066F2B" w:rsidRDefault="00102096">
            <w:pPr>
              <w:pStyle w:val="TableBodyText"/>
            </w:pPr>
            <w:r>
              <w:t>29</w:t>
            </w:r>
          </w:p>
        </w:tc>
        <w:tc>
          <w:tcPr>
            <w:tcW w:w="0" w:type="auto"/>
            <w:vAlign w:val="center"/>
          </w:tcPr>
          <w:p w:rsidR="00066F2B" w:rsidRDefault="00102096">
            <w:pPr>
              <w:pStyle w:val="TableBodyText"/>
            </w:pPr>
            <w:r>
              <w:t>Envelope C3 324 x 458 mm</w:t>
            </w:r>
          </w:p>
        </w:tc>
      </w:tr>
      <w:tr w:rsidR="00066F2B" w:rsidTr="00066F2B">
        <w:tc>
          <w:tcPr>
            <w:tcW w:w="0" w:type="auto"/>
            <w:vAlign w:val="center"/>
          </w:tcPr>
          <w:p w:rsidR="00066F2B" w:rsidRDefault="00102096">
            <w:pPr>
              <w:pStyle w:val="TableBodyText"/>
            </w:pPr>
            <w:r>
              <w:t>30</w:t>
            </w:r>
          </w:p>
        </w:tc>
        <w:tc>
          <w:tcPr>
            <w:tcW w:w="0" w:type="auto"/>
            <w:vAlign w:val="center"/>
          </w:tcPr>
          <w:p w:rsidR="00066F2B" w:rsidRDefault="00102096">
            <w:pPr>
              <w:pStyle w:val="TableBodyText"/>
            </w:pPr>
            <w:r>
              <w:t>Envelope C4 229 x 324 mm</w:t>
            </w:r>
          </w:p>
        </w:tc>
      </w:tr>
      <w:tr w:rsidR="00066F2B" w:rsidTr="00066F2B">
        <w:tc>
          <w:tcPr>
            <w:tcW w:w="0" w:type="auto"/>
            <w:vAlign w:val="center"/>
          </w:tcPr>
          <w:p w:rsidR="00066F2B" w:rsidRDefault="00102096">
            <w:pPr>
              <w:pStyle w:val="TableBodyText"/>
            </w:pPr>
            <w:r>
              <w:t>31</w:t>
            </w:r>
          </w:p>
        </w:tc>
        <w:tc>
          <w:tcPr>
            <w:tcW w:w="0" w:type="auto"/>
            <w:vAlign w:val="center"/>
          </w:tcPr>
          <w:p w:rsidR="00066F2B" w:rsidRDefault="00102096">
            <w:pPr>
              <w:pStyle w:val="TableBodyText"/>
            </w:pPr>
            <w:r>
              <w:t>Envelope C6 114 x 162 mm</w:t>
            </w:r>
          </w:p>
        </w:tc>
      </w:tr>
      <w:tr w:rsidR="00066F2B" w:rsidTr="00066F2B">
        <w:tc>
          <w:tcPr>
            <w:tcW w:w="0" w:type="auto"/>
            <w:vAlign w:val="center"/>
          </w:tcPr>
          <w:p w:rsidR="00066F2B" w:rsidRDefault="00102096">
            <w:pPr>
              <w:pStyle w:val="TableBodyText"/>
            </w:pPr>
            <w:r>
              <w:t>32</w:t>
            </w:r>
          </w:p>
        </w:tc>
        <w:tc>
          <w:tcPr>
            <w:tcW w:w="0" w:type="auto"/>
            <w:vAlign w:val="center"/>
          </w:tcPr>
          <w:p w:rsidR="00066F2B" w:rsidRDefault="00102096">
            <w:pPr>
              <w:pStyle w:val="TableBodyText"/>
            </w:pPr>
            <w:r>
              <w:t>Envelope C65 114 x 229 mm</w:t>
            </w:r>
          </w:p>
        </w:tc>
      </w:tr>
      <w:tr w:rsidR="00066F2B" w:rsidTr="00066F2B">
        <w:tc>
          <w:tcPr>
            <w:tcW w:w="0" w:type="auto"/>
            <w:vAlign w:val="center"/>
          </w:tcPr>
          <w:p w:rsidR="00066F2B" w:rsidRDefault="00102096">
            <w:pPr>
              <w:pStyle w:val="TableBodyText"/>
            </w:pPr>
            <w:r>
              <w:lastRenderedPageBreak/>
              <w:t>33</w:t>
            </w:r>
          </w:p>
        </w:tc>
        <w:tc>
          <w:tcPr>
            <w:tcW w:w="0" w:type="auto"/>
            <w:vAlign w:val="center"/>
          </w:tcPr>
          <w:p w:rsidR="00066F2B" w:rsidRDefault="00102096">
            <w:pPr>
              <w:pStyle w:val="TableBodyText"/>
            </w:pPr>
            <w:r>
              <w:t>Envelope B4 250 x 353 mm</w:t>
            </w:r>
          </w:p>
        </w:tc>
      </w:tr>
      <w:tr w:rsidR="00066F2B" w:rsidTr="00066F2B">
        <w:tc>
          <w:tcPr>
            <w:tcW w:w="0" w:type="auto"/>
            <w:vAlign w:val="center"/>
          </w:tcPr>
          <w:p w:rsidR="00066F2B" w:rsidRDefault="00102096">
            <w:pPr>
              <w:pStyle w:val="TableBodyText"/>
            </w:pPr>
            <w:r>
              <w:t>34</w:t>
            </w:r>
          </w:p>
        </w:tc>
        <w:tc>
          <w:tcPr>
            <w:tcW w:w="0" w:type="auto"/>
            <w:vAlign w:val="center"/>
          </w:tcPr>
          <w:p w:rsidR="00066F2B" w:rsidRDefault="00102096">
            <w:pPr>
              <w:pStyle w:val="TableBodyText"/>
            </w:pPr>
            <w:r>
              <w:t>Envelope B5 176 x 250 mm</w:t>
            </w:r>
          </w:p>
        </w:tc>
      </w:tr>
      <w:tr w:rsidR="00066F2B" w:rsidTr="00066F2B">
        <w:tc>
          <w:tcPr>
            <w:tcW w:w="0" w:type="auto"/>
            <w:vAlign w:val="center"/>
          </w:tcPr>
          <w:p w:rsidR="00066F2B" w:rsidRDefault="00102096">
            <w:pPr>
              <w:pStyle w:val="TableBodyText"/>
            </w:pPr>
            <w:r>
              <w:t>35</w:t>
            </w:r>
          </w:p>
        </w:tc>
        <w:tc>
          <w:tcPr>
            <w:tcW w:w="0" w:type="auto"/>
            <w:vAlign w:val="center"/>
          </w:tcPr>
          <w:p w:rsidR="00066F2B" w:rsidRDefault="00102096">
            <w:pPr>
              <w:pStyle w:val="TableBodyText"/>
            </w:pPr>
            <w:r>
              <w:t>Envelope B6 176 x 125 mm</w:t>
            </w:r>
          </w:p>
        </w:tc>
      </w:tr>
      <w:tr w:rsidR="00066F2B" w:rsidTr="00066F2B">
        <w:tc>
          <w:tcPr>
            <w:tcW w:w="0" w:type="auto"/>
            <w:vAlign w:val="center"/>
          </w:tcPr>
          <w:p w:rsidR="00066F2B" w:rsidRDefault="00102096">
            <w:pPr>
              <w:pStyle w:val="TableBodyText"/>
            </w:pPr>
            <w:r>
              <w:t>36</w:t>
            </w:r>
          </w:p>
        </w:tc>
        <w:tc>
          <w:tcPr>
            <w:tcW w:w="0" w:type="auto"/>
            <w:vAlign w:val="center"/>
          </w:tcPr>
          <w:p w:rsidR="00066F2B" w:rsidRDefault="00102096">
            <w:pPr>
              <w:pStyle w:val="TableBodyText"/>
            </w:pPr>
            <w:r>
              <w:t>Envelope 110 x 230 mm</w:t>
            </w:r>
          </w:p>
        </w:tc>
      </w:tr>
      <w:tr w:rsidR="00066F2B" w:rsidTr="00066F2B">
        <w:tc>
          <w:tcPr>
            <w:tcW w:w="0" w:type="auto"/>
            <w:vAlign w:val="center"/>
          </w:tcPr>
          <w:p w:rsidR="00066F2B" w:rsidRDefault="00102096">
            <w:pPr>
              <w:pStyle w:val="TableBodyText"/>
            </w:pPr>
            <w:r>
              <w:t>37</w:t>
            </w:r>
          </w:p>
        </w:tc>
        <w:tc>
          <w:tcPr>
            <w:tcW w:w="0" w:type="auto"/>
            <w:vAlign w:val="center"/>
          </w:tcPr>
          <w:p w:rsidR="00066F2B" w:rsidRDefault="00102096">
            <w:pPr>
              <w:pStyle w:val="TableBodyText"/>
            </w:pPr>
            <w:r>
              <w:t>US Envelope Monarch 3.875 x 7.5 in</w:t>
            </w:r>
          </w:p>
        </w:tc>
      </w:tr>
      <w:tr w:rsidR="00066F2B" w:rsidTr="00066F2B">
        <w:tc>
          <w:tcPr>
            <w:tcW w:w="0" w:type="auto"/>
            <w:vAlign w:val="center"/>
          </w:tcPr>
          <w:p w:rsidR="00066F2B" w:rsidRDefault="00102096">
            <w:pPr>
              <w:pStyle w:val="TableBodyText"/>
            </w:pPr>
            <w:r>
              <w:t>38</w:t>
            </w:r>
          </w:p>
        </w:tc>
        <w:tc>
          <w:tcPr>
            <w:tcW w:w="0" w:type="auto"/>
            <w:vAlign w:val="center"/>
          </w:tcPr>
          <w:p w:rsidR="00066F2B" w:rsidRDefault="00102096">
            <w:pPr>
              <w:pStyle w:val="TableBodyText"/>
            </w:pPr>
            <w:r>
              <w:t>6 3/4 US Envelope 3 5/8 x 6 1/2 in</w:t>
            </w:r>
          </w:p>
        </w:tc>
      </w:tr>
      <w:tr w:rsidR="00066F2B" w:rsidTr="00066F2B">
        <w:tc>
          <w:tcPr>
            <w:tcW w:w="0" w:type="auto"/>
            <w:vAlign w:val="center"/>
          </w:tcPr>
          <w:p w:rsidR="00066F2B" w:rsidRDefault="00102096">
            <w:pPr>
              <w:pStyle w:val="TableBodyText"/>
            </w:pPr>
            <w:r>
              <w:t>39</w:t>
            </w:r>
          </w:p>
        </w:tc>
        <w:tc>
          <w:tcPr>
            <w:tcW w:w="0" w:type="auto"/>
            <w:vAlign w:val="center"/>
          </w:tcPr>
          <w:p w:rsidR="00066F2B" w:rsidRDefault="00102096">
            <w:pPr>
              <w:pStyle w:val="TableBodyText"/>
            </w:pPr>
            <w:r>
              <w:t>US Std Fanfold 14 7/8 x 11 in</w:t>
            </w:r>
          </w:p>
        </w:tc>
      </w:tr>
      <w:tr w:rsidR="00066F2B" w:rsidTr="00066F2B">
        <w:tc>
          <w:tcPr>
            <w:tcW w:w="0" w:type="auto"/>
            <w:vAlign w:val="center"/>
          </w:tcPr>
          <w:p w:rsidR="00066F2B" w:rsidRDefault="00102096">
            <w:pPr>
              <w:pStyle w:val="TableBodyText"/>
            </w:pPr>
            <w:r>
              <w:t>40</w:t>
            </w:r>
          </w:p>
        </w:tc>
        <w:tc>
          <w:tcPr>
            <w:tcW w:w="0" w:type="auto"/>
            <w:vAlign w:val="center"/>
          </w:tcPr>
          <w:p w:rsidR="00066F2B" w:rsidRDefault="00102096">
            <w:pPr>
              <w:pStyle w:val="TableBodyText"/>
            </w:pPr>
            <w:r>
              <w:t>German Std Fanfold 8 1/2 x 12 in</w:t>
            </w:r>
          </w:p>
        </w:tc>
      </w:tr>
      <w:tr w:rsidR="00066F2B" w:rsidTr="00066F2B">
        <w:tc>
          <w:tcPr>
            <w:tcW w:w="0" w:type="auto"/>
            <w:vAlign w:val="center"/>
          </w:tcPr>
          <w:p w:rsidR="00066F2B" w:rsidRDefault="00102096">
            <w:pPr>
              <w:pStyle w:val="TableBodyText"/>
            </w:pPr>
            <w:r>
              <w:t>41</w:t>
            </w:r>
          </w:p>
        </w:tc>
        <w:tc>
          <w:tcPr>
            <w:tcW w:w="0" w:type="auto"/>
            <w:vAlign w:val="center"/>
          </w:tcPr>
          <w:p w:rsidR="00066F2B" w:rsidRDefault="00102096">
            <w:pPr>
              <w:pStyle w:val="TableBodyText"/>
            </w:pPr>
            <w:r>
              <w:t>German Legal Fanfold 8 1/2 x 13 in</w:t>
            </w:r>
          </w:p>
        </w:tc>
      </w:tr>
      <w:tr w:rsidR="00066F2B" w:rsidTr="00066F2B">
        <w:tc>
          <w:tcPr>
            <w:tcW w:w="0" w:type="auto"/>
            <w:vAlign w:val="center"/>
          </w:tcPr>
          <w:p w:rsidR="00066F2B" w:rsidRDefault="00102096">
            <w:pPr>
              <w:pStyle w:val="TableBodyText"/>
            </w:pPr>
            <w:r>
              <w:t>42</w:t>
            </w:r>
          </w:p>
        </w:tc>
        <w:tc>
          <w:tcPr>
            <w:tcW w:w="0" w:type="auto"/>
            <w:vAlign w:val="center"/>
          </w:tcPr>
          <w:p w:rsidR="00066F2B" w:rsidRDefault="00102096">
            <w:pPr>
              <w:pStyle w:val="TableBodyText"/>
            </w:pPr>
            <w:r>
              <w:t>B4 (ISO) 250 x 353 mm</w:t>
            </w:r>
          </w:p>
        </w:tc>
      </w:tr>
      <w:tr w:rsidR="00066F2B" w:rsidTr="00066F2B">
        <w:tc>
          <w:tcPr>
            <w:tcW w:w="0" w:type="auto"/>
            <w:vAlign w:val="center"/>
          </w:tcPr>
          <w:p w:rsidR="00066F2B" w:rsidRDefault="00102096">
            <w:pPr>
              <w:pStyle w:val="TableBodyText"/>
            </w:pPr>
            <w:r>
              <w:t>43</w:t>
            </w:r>
          </w:p>
        </w:tc>
        <w:tc>
          <w:tcPr>
            <w:tcW w:w="0" w:type="auto"/>
            <w:vAlign w:val="center"/>
          </w:tcPr>
          <w:p w:rsidR="00066F2B" w:rsidRDefault="00102096">
            <w:pPr>
              <w:pStyle w:val="TableBodyText"/>
            </w:pPr>
            <w:r>
              <w:t>Japanese Postcard 100 x 148 mm</w:t>
            </w:r>
          </w:p>
        </w:tc>
      </w:tr>
      <w:tr w:rsidR="00066F2B" w:rsidTr="00066F2B">
        <w:tc>
          <w:tcPr>
            <w:tcW w:w="0" w:type="auto"/>
            <w:vAlign w:val="center"/>
          </w:tcPr>
          <w:p w:rsidR="00066F2B" w:rsidRDefault="00102096">
            <w:pPr>
              <w:pStyle w:val="TableBodyText"/>
            </w:pPr>
            <w:r>
              <w:t>44</w:t>
            </w:r>
          </w:p>
        </w:tc>
        <w:tc>
          <w:tcPr>
            <w:tcW w:w="0" w:type="auto"/>
            <w:vAlign w:val="center"/>
          </w:tcPr>
          <w:p w:rsidR="00066F2B" w:rsidRDefault="00102096">
            <w:pPr>
              <w:pStyle w:val="TableBodyText"/>
            </w:pPr>
            <w:r>
              <w:t>9 x 11 in</w:t>
            </w:r>
          </w:p>
        </w:tc>
      </w:tr>
      <w:tr w:rsidR="00066F2B" w:rsidTr="00066F2B">
        <w:tc>
          <w:tcPr>
            <w:tcW w:w="0" w:type="auto"/>
            <w:vAlign w:val="center"/>
          </w:tcPr>
          <w:p w:rsidR="00066F2B" w:rsidRDefault="00102096">
            <w:pPr>
              <w:pStyle w:val="TableBodyText"/>
            </w:pPr>
            <w:r>
              <w:t>45</w:t>
            </w:r>
          </w:p>
        </w:tc>
        <w:tc>
          <w:tcPr>
            <w:tcW w:w="0" w:type="auto"/>
            <w:vAlign w:val="center"/>
          </w:tcPr>
          <w:p w:rsidR="00066F2B" w:rsidRDefault="00102096">
            <w:pPr>
              <w:pStyle w:val="TableBodyText"/>
            </w:pPr>
            <w:r>
              <w:t>10 x 11 in</w:t>
            </w:r>
          </w:p>
        </w:tc>
      </w:tr>
      <w:tr w:rsidR="00066F2B" w:rsidTr="00066F2B">
        <w:tc>
          <w:tcPr>
            <w:tcW w:w="0" w:type="auto"/>
            <w:vAlign w:val="center"/>
          </w:tcPr>
          <w:p w:rsidR="00066F2B" w:rsidRDefault="00102096">
            <w:pPr>
              <w:pStyle w:val="TableBodyText"/>
            </w:pPr>
            <w:r>
              <w:t>46</w:t>
            </w:r>
          </w:p>
        </w:tc>
        <w:tc>
          <w:tcPr>
            <w:tcW w:w="0" w:type="auto"/>
            <w:vAlign w:val="center"/>
          </w:tcPr>
          <w:p w:rsidR="00066F2B" w:rsidRDefault="00102096">
            <w:pPr>
              <w:pStyle w:val="TableBodyText"/>
            </w:pPr>
            <w:r>
              <w:t>15 x 11 in</w:t>
            </w:r>
          </w:p>
        </w:tc>
      </w:tr>
      <w:tr w:rsidR="00066F2B" w:rsidTr="00066F2B">
        <w:tc>
          <w:tcPr>
            <w:tcW w:w="0" w:type="auto"/>
            <w:vAlign w:val="center"/>
          </w:tcPr>
          <w:p w:rsidR="00066F2B" w:rsidRDefault="00102096">
            <w:pPr>
              <w:pStyle w:val="TableBodyText"/>
            </w:pPr>
            <w:r>
              <w:t>47</w:t>
            </w:r>
          </w:p>
        </w:tc>
        <w:tc>
          <w:tcPr>
            <w:tcW w:w="0" w:type="auto"/>
            <w:vAlign w:val="center"/>
          </w:tcPr>
          <w:p w:rsidR="00066F2B" w:rsidRDefault="00102096">
            <w:pPr>
              <w:pStyle w:val="TableBodyText"/>
            </w:pPr>
            <w:r>
              <w:t>Envelope Invite 220 x 220 mm</w:t>
            </w:r>
          </w:p>
        </w:tc>
      </w:tr>
      <w:tr w:rsidR="00066F2B" w:rsidTr="00066F2B">
        <w:tc>
          <w:tcPr>
            <w:tcW w:w="0" w:type="auto"/>
            <w:vAlign w:val="center"/>
          </w:tcPr>
          <w:p w:rsidR="00066F2B" w:rsidRDefault="00102096">
            <w:pPr>
              <w:pStyle w:val="TableBodyText"/>
            </w:pPr>
            <w:r>
              <w:t>48</w:t>
            </w:r>
          </w:p>
        </w:tc>
        <w:tc>
          <w:tcPr>
            <w:tcW w:w="0" w:type="auto"/>
            <w:vAlign w:val="center"/>
          </w:tcPr>
          <w:p w:rsidR="00066F2B" w:rsidRDefault="00102096">
            <w:pPr>
              <w:pStyle w:val="TableBodyText"/>
            </w:pPr>
            <w:r>
              <w:t>RESERVED--DO NOT USE</w:t>
            </w:r>
          </w:p>
        </w:tc>
      </w:tr>
      <w:tr w:rsidR="00066F2B" w:rsidTr="00066F2B">
        <w:tc>
          <w:tcPr>
            <w:tcW w:w="0" w:type="auto"/>
            <w:vAlign w:val="center"/>
          </w:tcPr>
          <w:p w:rsidR="00066F2B" w:rsidRDefault="00102096">
            <w:pPr>
              <w:pStyle w:val="TableBodyText"/>
            </w:pPr>
            <w:r>
              <w:t>49</w:t>
            </w:r>
          </w:p>
        </w:tc>
        <w:tc>
          <w:tcPr>
            <w:tcW w:w="0" w:type="auto"/>
            <w:vAlign w:val="center"/>
          </w:tcPr>
          <w:p w:rsidR="00066F2B" w:rsidRDefault="00102096">
            <w:pPr>
              <w:pStyle w:val="TableBodyText"/>
            </w:pPr>
            <w:r>
              <w:t xml:space="preserve">RESERVED--DO NOT </w:t>
            </w:r>
            <w:r>
              <w:t>USE</w:t>
            </w:r>
          </w:p>
        </w:tc>
      </w:tr>
      <w:tr w:rsidR="00066F2B" w:rsidTr="00066F2B">
        <w:tc>
          <w:tcPr>
            <w:tcW w:w="0" w:type="auto"/>
            <w:vAlign w:val="center"/>
          </w:tcPr>
          <w:p w:rsidR="00066F2B" w:rsidRDefault="00102096">
            <w:pPr>
              <w:pStyle w:val="TableBodyText"/>
            </w:pPr>
            <w:r>
              <w:t>50</w:t>
            </w:r>
          </w:p>
        </w:tc>
        <w:tc>
          <w:tcPr>
            <w:tcW w:w="0" w:type="auto"/>
            <w:vAlign w:val="center"/>
          </w:tcPr>
          <w:p w:rsidR="00066F2B" w:rsidRDefault="00102096">
            <w:pPr>
              <w:pStyle w:val="TableBodyText"/>
            </w:pPr>
            <w:r>
              <w:t>US Letter Extra 9 \275 x 12 in</w:t>
            </w:r>
          </w:p>
        </w:tc>
      </w:tr>
      <w:tr w:rsidR="00066F2B" w:rsidTr="00066F2B">
        <w:tc>
          <w:tcPr>
            <w:tcW w:w="0" w:type="auto"/>
            <w:vAlign w:val="center"/>
          </w:tcPr>
          <w:p w:rsidR="00066F2B" w:rsidRDefault="00102096">
            <w:pPr>
              <w:pStyle w:val="TableBodyText"/>
            </w:pPr>
            <w:r>
              <w:t>51</w:t>
            </w:r>
          </w:p>
        </w:tc>
        <w:tc>
          <w:tcPr>
            <w:tcW w:w="0" w:type="auto"/>
            <w:vAlign w:val="center"/>
          </w:tcPr>
          <w:p w:rsidR="00066F2B" w:rsidRDefault="00102096">
            <w:pPr>
              <w:pStyle w:val="TableBodyText"/>
            </w:pPr>
            <w:r>
              <w:t>US Legal Extra 9 \275 x 15 in</w:t>
            </w:r>
          </w:p>
        </w:tc>
      </w:tr>
      <w:tr w:rsidR="00066F2B" w:rsidTr="00066F2B">
        <w:tc>
          <w:tcPr>
            <w:tcW w:w="0" w:type="auto"/>
            <w:vAlign w:val="center"/>
          </w:tcPr>
          <w:p w:rsidR="00066F2B" w:rsidRDefault="00102096">
            <w:pPr>
              <w:pStyle w:val="TableBodyText"/>
            </w:pPr>
            <w:r>
              <w:t>52</w:t>
            </w:r>
          </w:p>
        </w:tc>
        <w:tc>
          <w:tcPr>
            <w:tcW w:w="0" w:type="auto"/>
            <w:vAlign w:val="center"/>
          </w:tcPr>
          <w:p w:rsidR="00066F2B" w:rsidRDefault="00102096">
            <w:pPr>
              <w:pStyle w:val="TableBodyText"/>
            </w:pPr>
            <w:r>
              <w:t>US Tabloid Extra 11.69 x 18 in</w:t>
            </w:r>
          </w:p>
        </w:tc>
      </w:tr>
      <w:tr w:rsidR="00066F2B" w:rsidTr="00066F2B">
        <w:tc>
          <w:tcPr>
            <w:tcW w:w="0" w:type="auto"/>
            <w:vAlign w:val="center"/>
          </w:tcPr>
          <w:p w:rsidR="00066F2B" w:rsidRDefault="00102096">
            <w:pPr>
              <w:pStyle w:val="TableBodyText"/>
            </w:pPr>
            <w:r>
              <w:t>53</w:t>
            </w:r>
          </w:p>
        </w:tc>
        <w:tc>
          <w:tcPr>
            <w:tcW w:w="0" w:type="auto"/>
            <w:vAlign w:val="center"/>
          </w:tcPr>
          <w:p w:rsidR="00066F2B" w:rsidRDefault="00102096">
            <w:pPr>
              <w:pStyle w:val="TableBodyText"/>
            </w:pPr>
            <w:r>
              <w:t>A4 Extra 9.27 x 12.69 in</w:t>
            </w:r>
          </w:p>
        </w:tc>
      </w:tr>
      <w:tr w:rsidR="00066F2B" w:rsidTr="00066F2B">
        <w:tc>
          <w:tcPr>
            <w:tcW w:w="0" w:type="auto"/>
            <w:vAlign w:val="center"/>
          </w:tcPr>
          <w:p w:rsidR="00066F2B" w:rsidRDefault="00102096">
            <w:pPr>
              <w:pStyle w:val="TableBodyText"/>
            </w:pPr>
            <w:r>
              <w:t>54</w:t>
            </w:r>
          </w:p>
        </w:tc>
        <w:tc>
          <w:tcPr>
            <w:tcW w:w="0" w:type="auto"/>
            <w:vAlign w:val="center"/>
          </w:tcPr>
          <w:p w:rsidR="00066F2B" w:rsidRDefault="00102096">
            <w:pPr>
              <w:pStyle w:val="TableBodyText"/>
            </w:pPr>
            <w:r>
              <w:t xml:space="preserve">Letter Transverse 8 \275 x 11 in </w:t>
            </w:r>
          </w:p>
        </w:tc>
      </w:tr>
      <w:tr w:rsidR="00066F2B" w:rsidTr="00066F2B">
        <w:tc>
          <w:tcPr>
            <w:tcW w:w="0" w:type="auto"/>
            <w:vAlign w:val="center"/>
          </w:tcPr>
          <w:p w:rsidR="00066F2B" w:rsidRDefault="00102096">
            <w:pPr>
              <w:pStyle w:val="TableBodyText"/>
            </w:pPr>
            <w:r>
              <w:t>55</w:t>
            </w:r>
          </w:p>
        </w:tc>
        <w:tc>
          <w:tcPr>
            <w:tcW w:w="0" w:type="auto"/>
            <w:vAlign w:val="center"/>
          </w:tcPr>
          <w:p w:rsidR="00066F2B" w:rsidRDefault="00102096">
            <w:pPr>
              <w:pStyle w:val="TableBodyText"/>
            </w:pPr>
            <w:r>
              <w:t>A4 Transverse 210 x 297 mm</w:t>
            </w:r>
          </w:p>
        </w:tc>
      </w:tr>
      <w:tr w:rsidR="00066F2B" w:rsidTr="00066F2B">
        <w:tc>
          <w:tcPr>
            <w:tcW w:w="0" w:type="auto"/>
            <w:vAlign w:val="center"/>
          </w:tcPr>
          <w:p w:rsidR="00066F2B" w:rsidRDefault="00102096">
            <w:pPr>
              <w:pStyle w:val="TableBodyText"/>
            </w:pPr>
            <w:r>
              <w:t>56</w:t>
            </w:r>
          </w:p>
        </w:tc>
        <w:tc>
          <w:tcPr>
            <w:tcW w:w="0" w:type="auto"/>
            <w:vAlign w:val="center"/>
          </w:tcPr>
          <w:p w:rsidR="00066F2B" w:rsidRDefault="00102096">
            <w:pPr>
              <w:pStyle w:val="TableBodyText"/>
            </w:pPr>
            <w:r>
              <w:t>Letter Extra Transverse 9\275 x 12 in</w:t>
            </w:r>
          </w:p>
        </w:tc>
      </w:tr>
      <w:tr w:rsidR="00066F2B" w:rsidTr="00066F2B">
        <w:tc>
          <w:tcPr>
            <w:tcW w:w="0" w:type="auto"/>
            <w:vAlign w:val="center"/>
          </w:tcPr>
          <w:p w:rsidR="00066F2B" w:rsidRDefault="00102096">
            <w:pPr>
              <w:pStyle w:val="TableBodyText"/>
            </w:pPr>
            <w:r>
              <w:t>57</w:t>
            </w:r>
          </w:p>
        </w:tc>
        <w:tc>
          <w:tcPr>
            <w:tcW w:w="0" w:type="auto"/>
            <w:vAlign w:val="center"/>
          </w:tcPr>
          <w:p w:rsidR="00066F2B" w:rsidRDefault="00102096">
            <w:pPr>
              <w:pStyle w:val="TableBodyText"/>
            </w:pPr>
            <w:r>
              <w:t>SuperA/SuperA/A4 227 x 356 mm</w:t>
            </w:r>
          </w:p>
        </w:tc>
      </w:tr>
      <w:tr w:rsidR="00066F2B" w:rsidTr="00066F2B">
        <w:tc>
          <w:tcPr>
            <w:tcW w:w="0" w:type="auto"/>
            <w:vAlign w:val="center"/>
          </w:tcPr>
          <w:p w:rsidR="00066F2B" w:rsidRDefault="00102096">
            <w:pPr>
              <w:pStyle w:val="TableBodyText"/>
            </w:pPr>
            <w:r>
              <w:t>58</w:t>
            </w:r>
          </w:p>
        </w:tc>
        <w:tc>
          <w:tcPr>
            <w:tcW w:w="0" w:type="auto"/>
            <w:vAlign w:val="center"/>
          </w:tcPr>
          <w:p w:rsidR="00066F2B" w:rsidRDefault="00102096">
            <w:pPr>
              <w:pStyle w:val="TableBodyText"/>
            </w:pPr>
            <w:r>
              <w:t>SuperB/SuperB/A3 305 x 487 mm</w:t>
            </w:r>
          </w:p>
        </w:tc>
      </w:tr>
      <w:tr w:rsidR="00066F2B" w:rsidTr="00066F2B">
        <w:tc>
          <w:tcPr>
            <w:tcW w:w="0" w:type="auto"/>
            <w:vAlign w:val="center"/>
          </w:tcPr>
          <w:p w:rsidR="00066F2B" w:rsidRDefault="00102096">
            <w:pPr>
              <w:pStyle w:val="TableBodyText"/>
            </w:pPr>
            <w:r>
              <w:t>59</w:t>
            </w:r>
          </w:p>
        </w:tc>
        <w:tc>
          <w:tcPr>
            <w:tcW w:w="0" w:type="auto"/>
            <w:vAlign w:val="center"/>
          </w:tcPr>
          <w:p w:rsidR="00066F2B" w:rsidRDefault="00102096">
            <w:pPr>
              <w:pStyle w:val="TableBodyText"/>
            </w:pPr>
            <w:r>
              <w:t>US Letter Plus 8.5 x 12.69 in</w:t>
            </w:r>
          </w:p>
        </w:tc>
      </w:tr>
      <w:tr w:rsidR="00066F2B" w:rsidTr="00066F2B">
        <w:tc>
          <w:tcPr>
            <w:tcW w:w="0" w:type="auto"/>
            <w:vAlign w:val="center"/>
          </w:tcPr>
          <w:p w:rsidR="00066F2B" w:rsidRDefault="00102096">
            <w:pPr>
              <w:pStyle w:val="TableBodyText"/>
            </w:pPr>
            <w:r>
              <w:t>60</w:t>
            </w:r>
          </w:p>
        </w:tc>
        <w:tc>
          <w:tcPr>
            <w:tcW w:w="0" w:type="auto"/>
            <w:vAlign w:val="center"/>
          </w:tcPr>
          <w:p w:rsidR="00066F2B" w:rsidRDefault="00102096">
            <w:pPr>
              <w:pStyle w:val="TableBodyText"/>
            </w:pPr>
            <w:r>
              <w:t>A4 Plus 210 x 330 mm</w:t>
            </w:r>
          </w:p>
        </w:tc>
      </w:tr>
      <w:tr w:rsidR="00066F2B" w:rsidTr="00066F2B">
        <w:tc>
          <w:tcPr>
            <w:tcW w:w="0" w:type="auto"/>
            <w:vAlign w:val="center"/>
          </w:tcPr>
          <w:p w:rsidR="00066F2B" w:rsidRDefault="00102096">
            <w:pPr>
              <w:pStyle w:val="TableBodyText"/>
            </w:pPr>
            <w:r>
              <w:t>61</w:t>
            </w:r>
          </w:p>
        </w:tc>
        <w:tc>
          <w:tcPr>
            <w:tcW w:w="0" w:type="auto"/>
            <w:vAlign w:val="center"/>
          </w:tcPr>
          <w:p w:rsidR="00066F2B" w:rsidRDefault="00102096">
            <w:pPr>
              <w:pStyle w:val="TableBodyText"/>
            </w:pPr>
            <w:r>
              <w:t>A5 Transverse 148 x 210 mm</w:t>
            </w:r>
          </w:p>
        </w:tc>
      </w:tr>
      <w:tr w:rsidR="00066F2B" w:rsidTr="00066F2B">
        <w:tc>
          <w:tcPr>
            <w:tcW w:w="0" w:type="auto"/>
            <w:vAlign w:val="center"/>
          </w:tcPr>
          <w:p w:rsidR="00066F2B" w:rsidRDefault="00102096">
            <w:pPr>
              <w:pStyle w:val="TableBodyText"/>
            </w:pPr>
            <w:r>
              <w:t>62</w:t>
            </w:r>
          </w:p>
        </w:tc>
        <w:tc>
          <w:tcPr>
            <w:tcW w:w="0" w:type="auto"/>
            <w:vAlign w:val="center"/>
          </w:tcPr>
          <w:p w:rsidR="00066F2B" w:rsidRDefault="00102096">
            <w:pPr>
              <w:pStyle w:val="TableBodyText"/>
            </w:pPr>
            <w:r>
              <w:t>B5 (JIS) Transverse 182 x 257 mm</w:t>
            </w:r>
          </w:p>
        </w:tc>
      </w:tr>
      <w:tr w:rsidR="00066F2B" w:rsidTr="00066F2B">
        <w:tc>
          <w:tcPr>
            <w:tcW w:w="0" w:type="auto"/>
            <w:vAlign w:val="center"/>
          </w:tcPr>
          <w:p w:rsidR="00066F2B" w:rsidRDefault="00102096">
            <w:pPr>
              <w:pStyle w:val="TableBodyText"/>
            </w:pPr>
            <w:r>
              <w:t>63</w:t>
            </w:r>
          </w:p>
        </w:tc>
        <w:tc>
          <w:tcPr>
            <w:tcW w:w="0" w:type="auto"/>
            <w:vAlign w:val="center"/>
          </w:tcPr>
          <w:p w:rsidR="00066F2B" w:rsidRDefault="00102096">
            <w:pPr>
              <w:pStyle w:val="TableBodyText"/>
            </w:pPr>
            <w:r>
              <w:t>A3 Extra 322 x 445 mm</w:t>
            </w:r>
          </w:p>
        </w:tc>
      </w:tr>
      <w:tr w:rsidR="00066F2B" w:rsidTr="00066F2B">
        <w:tc>
          <w:tcPr>
            <w:tcW w:w="0" w:type="auto"/>
            <w:vAlign w:val="center"/>
          </w:tcPr>
          <w:p w:rsidR="00066F2B" w:rsidRDefault="00102096">
            <w:pPr>
              <w:pStyle w:val="TableBodyText"/>
            </w:pPr>
            <w:r>
              <w:t>64</w:t>
            </w:r>
          </w:p>
        </w:tc>
        <w:tc>
          <w:tcPr>
            <w:tcW w:w="0" w:type="auto"/>
            <w:vAlign w:val="center"/>
          </w:tcPr>
          <w:p w:rsidR="00066F2B" w:rsidRDefault="00102096">
            <w:pPr>
              <w:pStyle w:val="TableBodyText"/>
            </w:pPr>
            <w:r>
              <w:t>A5 Extra 174 x 235 mm</w:t>
            </w:r>
          </w:p>
        </w:tc>
      </w:tr>
      <w:tr w:rsidR="00066F2B" w:rsidTr="00066F2B">
        <w:tc>
          <w:tcPr>
            <w:tcW w:w="0" w:type="auto"/>
            <w:vAlign w:val="center"/>
          </w:tcPr>
          <w:p w:rsidR="00066F2B" w:rsidRDefault="00102096">
            <w:pPr>
              <w:pStyle w:val="TableBodyText"/>
            </w:pPr>
            <w:r>
              <w:lastRenderedPageBreak/>
              <w:t>65</w:t>
            </w:r>
          </w:p>
        </w:tc>
        <w:tc>
          <w:tcPr>
            <w:tcW w:w="0" w:type="auto"/>
            <w:vAlign w:val="center"/>
          </w:tcPr>
          <w:p w:rsidR="00066F2B" w:rsidRDefault="00102096">
            <w:pPr>
              <w:pStyle w:val="TableBodyText"/>
            </w:pPr>
            <w:r>
              <w:t xml:space="preserve">B5 (ISO) </w:t>
            </w:r>
            <w:r>
              <w:t>Extra 201 x 276 mm</w:t>
            </w:r>
          </w:p>
        </w:tc>
      </w:tr>
      <w:tr w:rsidR="00066F2B" w:rsidTr="00066F2B">
        <w:tc>
          <w:tcPr>
            <w:tcW w:w="0" w:type="auto"/>
            <w:vAlign w:val="center"/>
          </w:tcPr>
          <w:p w:rsidR="00066F2B" w:rsidRDefault="00102096">
            <w:pPr>
              <w:pStyle w:val="TableBodyText"/>
            </w:pPr>
            <w:r>
              <w:t>66</w:t>
            </w:r>
          </w:p>
        </w:tc>
        <w:tc>
          <w:tcPr>
            <w:tcW w:w="0" w:type="auto"/>
            <w:vAlign w:val="center"/>
          </w:tcPr>
          <w:p w:rsidR="00066F2B" w:rsidRDefault="00102096">
            <w:pPr>
              <w:pStyle w:val="TableBodyText"/>
            </w:pPr>
            <w:r>
              <w:t>A2 420 x 594 mm</w:t>
            </w:r>
          </w:p>
        </w:tc>
      </w:tr>
      <w:tr w:rsidR="00066F2B" w:rsidTr="00066F2B">
        <w:tc>
          <w:tcPr>
            <w:tcW w:w="0" w:type="auto"/>
            <w:vAlign w:val="center"/>
          </w:tcPr>
          <w:p w:rsidR="00066F2B" w:rsidRDefault="00102096">
            <w:pPr>
              <w:pStyle w:val="TableBodyText"/>
            </w:pPr>
            <w:r>
              <w:t>67</w:t>
            </w:r>
          </w:p>
        </w:tc>
        <w:tc>
          <w:tcPr>
            <w:tcW w:w="0" w:type="auto"/>
            <w:vAlign w:val="center"/>
          </w:tcPr>
          <w:p w:rsidR="00066F2B" w:rsidRDefault="00102096">
            <w:pPr>
              <w:pStyle w:val="TableBodyText"/>
            </w:pPr>
            <w:r>
              <w:t>A3 Transverse 297 x 420 mm</w:t>
            </w:r>
          </w:p>
        </w:tc>
      </w:tr>
      <w:tr w:rsidR="00066F2B" w:rsidTr="00066F2B">
        <w:tc>
          <w:tcPr>
            <w:tcW w:w="0" w:type="auto"/>
            <w:vAlign w:val="center"/>
          </w:tcPr>
          <w:p w:rsidR="00066F2B" w:rsidRDefault="00102096">
            <w:pPr>
              <w:pStyle w:val="TableBodyText"/>
            </w:pPr>
            <w:r>
              <w:t>68</w:t>
            </w:r>
          </w:p>
        </w:tc>
        <w:tc>
          <w:tcPr>
            <w:tcW w:w="0" w:type="auto"/>
            <w:vAlign w:val="center"/>
          </w:tcPr>
          <w:p w:rsidR="00066F2B" w:rsidRDefault="00102096">
            <w:pPr>
              <w:pStyle w:val="TableBodyText"/>
            </w:pPr>
            <w:r>
              <w:t xml:space="preserve">A3 Extra Transverse 322 x 445 mm </w:t>
            </w:r>
          </w:p>
        </w:tc>
      </w:tr>
      <w:tr w:rsidR="00066F2B" w:rsidTr="00066F2B">
        <w:tc>
          <w:tcPr>
            <w:tcW w:w="0" w:type="auto"/>
            <w:vAlign w:val="center"/>
          </w:tcPr>
          <w:p w:rsidR="00066F2B" w:rsidRDefault="00102096">
            <w:pPr>
              <w:pStyle w:val="TableBodyText"/>
            </w:pPr>
            <w:r>
              <w:t>69</w:t>
            </w:r>
          </w:p>
        </w:tc>
        <w:tc>
          <w:tcPr>
            <w:tcW w:w="0" w:type="auto"/>
            <w:vAlign w:val="center"/>
          </w:tcPr>
          <w:p w:rsidR="00066F2B" w:rsidRDefault="00102096">
            <w:pPr>
              <w:pStyle w:val="TableBodyText"/>
            </w:pPr>
            <w:r>
              <w:t>Japanese Double Postcard 200 x 148 mm</w:t>
            </w:r>
          </w:p>
        </w:tc>
      </w:tr>
      <w:tr w:rsidR="00066F2B" w:rsidTr="00066F2B">
        <w:tc>
          <w:tcPr>
            <w:tcW w:w="0" w:type="auto"/>
            <w:vAlign w:val="center"/>
          </w:tcPr>
          <w:p w:rsidR="00066F2B" w:rsidRDefault="00102096">
            <w:pPr>
              <w:pStyle w:val="TableBodyText"/>
            </w:pPr>
            <w:r>
              <w:t>70</w:t>
            </w:r>
          </w:p>
        </w:tc>
        <w:tc>
          <w:tcPr>
            <w:tcW w:w="0" w:type="auto"/>
            <w:vAlign w:val="center"/>
          </w:tcPr>
          <w:p w:rsidR="00066F2B" w:rsidRDefault="00102096">
            <w:pPr>
              <w:pStyle w:val="TableBodyText"/>
            </w:pPr>
            <w:r>
              <w:t>A6 105 x 148 mm</w:t>
            </w:r>
          </w:p>
        </w:tc>
      </w:tr>
      <w:tr w:rsidR="00066F2B" w:rsidTr="00066F2B">
        <w:tc>
          <w:tcPr>
            <w:tcW w:w="0" w:type="auto"/>
            <w:vAlign w:val="center"/>
          </w:tcPr>
          <w:p w:rsidR="00066F2B" w:rsidRDefault="00102096">
            <w:pPr>
              <w:pStyle w:val="TableBodyText"/>
            </w:pPr>
            <w:r>
              <w:t>71</w:t>
            </w:r>
          </w:p>
        </w:tc>
        <w:tc>
          <w:tcPr>
            <w:tcW w:w="0" w:type="auto"/>
            <w:vAlign w:val="center"/>
          </w:tcPr>
          <w:p w:rsidR="00066F2B" w:rsidRDefault="00102096">
            <w:pPr>
              <w:pStyle w:val="TableBodyText"/>
            </w:pPr>
            <w:r>
              <w:t>Japanese Envelope Kaku #2</w:t>
            </w:r>
          </w:p>
        </w:tc>
      </w:tr>
      <w:tr w:rsidR="00066F2B" w:rsidTr="00066F2B">
        <w:tc>
          <w:tcPr>
            <w:tcW w:w="0" w:type="auto"/>
            <w:vAlign w:val="center"/>
          </w:tcPr>
          <w:p w:rsidR="00066F2B" w:rsidRDefault="00102096">
            <w:pPr>
              <w:pStyle w:val="TableBodyText"/>
            </w:pPr>
            <w:r>
              <w:t xml:space="preserve">72 </w:t>
            </w:r>
          </w:p>
        </w:tc>
        <w:tc>
          <w:tcPr>
            <w:tcW w:w="0" w:type="auto"/>
            <w:vAlign w:val="center"/>
          </w:tcPr>
          <w:p w:rsidR="00066F2B" w:rsidRDefault="00102096">
            <w:pPr>
              <w:pStyle w:val="TableBodyText"/>
            </w:pPr>
            <w:r>
              <w:t>Japanese Envelope Kaku #3</w:t>
            </w:r>
          </w:p>
        </w:tc>
      </w:tr>
      <w:tr w:rsidR="00066F2B" w:rsidTr="00066F2B">
        <w:tc>
          <w:tcPr>
            <w:tcW w:w="0" w:type="auto"/>
            <w:vAlign w:val="center"/>
          </w:tcPr>
          <w:p w:rsidR="00066F2B" w:rsidRDefault="00102096">
            <w:pPr>
              <w:pStyle w:val="TableBodyText"/>
            </w:pPr>
            <w:r>
              <w:t>73</w:t>
            </w:r>
          </w:p>
        </w:tc>
        <w:tc>
          <w:tcPr>
            <w:tcW w:w="0" w:type="auto"/>
            <w:vAlign w:val="center"/>
          </w:tcPr>
          <w:p w:rsidR="00066F2B" w:rsidRDefault="00102096">
            <w:pPr>
              <w:pStyle w:val="TableBodyText"/>
            </w:pPr>
            <w:r>
              <w:t xml:space="preserve">Japanese Envelope </w:t>
            </w:r>
            <w:r>
              <w:t>Chou #3</w:t>
            </w:r>
          </w:p>
        </w:tc>
      </w:tr>
      <w:tr w:rsidR="00066F2B" w:rsidTr="00066F2B">
        <w:tc>
          <w:tcPr>
            <w:tcW w:w="0" w:type="auto"/>
            <w:vAlign w:val="center"/>
          </w:tcPr>
          <w:p w:rsidR="00066F2B" w:rsidRDefault="00102096">
            <w:pPr>
              <w:pStyle w:val="TableBodyText"/>
            </w:pPr>
            <w:r>
              <w:t>74</w:t>
            </w:r>
          </w:p>
        </w:tc>
        <w:tc>
          <w:tcPr>
            <w:tcW w:w="0" w:type="auto"/>
            <w:vAlign w:val="center"/>
          </w:tcPr>
          <w:p w:rsidR="00066F2B" w:rsidRDefault="00102096">
            <w:pPr>
              <w:pStyle w:val="TableBodyText"/>
            </w:pPr>
            <w:r>
              <w:t>Japanese Envelope Chou #4</w:t>
            </w:r>
          </w:p>
        </w:tc>
      </w:tr>
      <w:tr w:rsidR="00066F2B" w:rsidTr="00066F2B">
        <w:tc>
          <w:tcPr>
            <w:tcW w:w="0" w:type="auto"/>
            <w:vAlign w:val="center"/>
          </w:tcPr>
          <w:p w:rsidR="00066F2B" w:rsidRDefault="00102096">
            <w:pPr>
              <w:pStyle w:val="TableBodyText"/>
            </w:pPr>
            <w:r>
              <w:t>75</w:t>
            </w:r>
          </w:p>
        </w:tc>
        <w:tc>
          <w:tcPr>
            <w:tcW w:w="0" w:type="auto"/>
            <w:vAlign w:val="center"/>
          </w:tcPr>
          <w:p w:rsidR="00066F2B" w:rsidRDefault="00102096">
            <w:pPr>
              <w:pStyle w:val="TableBodyText"/>
            </w:pPr>
            <w:r>
              <w:t>Letter Rotated 11 x 8 1/2 11 in</w:t>
            </w:r>
          </w:p>
        </w:tc>
      </w:tr>
      <w:tr w:rsidR="00066F2B" w:rsidTr="00066F2B">
        <w:tc>
          <w:tcPr>
            <w:tcW w:w="0" w:type="auto"/>
            <w:vAlign w:val="center"/>
          </w:tcPr>
          <w:p w:rsidR="00066F2B" w:rsidRDefault="00102096">
            <w:pPr>
              <w:pStyle w:val="TableBodyText"/>
            </w:pPr>
            <w:r>
              <w:t>76</w:t>
            </w:r>
          </w:p>
        </w:tc>
        <w:tc>
          <w:tcPr>
            <w:tcW w:w="0" w:type="auto"/>
            <w:vAlign w:val="center"/>
          </w:tcPr>
          <w:p w:rsidR="00066F2B" w:rsidRDefault="00102096">
            <w:pPr>
              <w:pStyle w:val="TableBodyText"/>
            </w:pPr>
            <w:r>
              <w:t>A3 Rotated 420 x 297 mm</w:t>
            </w:r>
          </w:p>
        </w:tc>
      </w:tr>
      <w:tr w:rsidR="00066F2B" w:rsidTr="00066F2B">
        <w:tc>
          <w:tcPr>
            <w:tcW w:w="0" w:type="auto"/>
            <w:vAlign w:val="center"/>
          </w:tcPr>
          <w:p w:rsidR="00066F2B" w:rsidRDefault="00102096">
            <w:pPr>
              <w:pStyle w:val="TableBodyText"/>
            </w:pPr>
            <w:r>
              <w:t>77</w:t>
            </w:r>
          </w:p>
        </w:tc>
        <w:tc>
          <w:tcPr>
            <w:tcW w:w="0" w:type="auto"/>
            <w:vAlign w:val="center"/>
          </w:tcPr>
          <w:p w:rsidR="00066F2B" w:rsidRDefault="00102096">
            <w:pPr>
              <w:pStyle w:val="TableBodyText"/>
            </w:pPr>
            <w:r>
              <w:t>A4 Rotated 297 x 210 mm</w:t>
            </w:r>
          </w:p>
        </w:tc>
      </w:tr>
      <w:tr w:rsidR="00066F2B" w:rsidTr="00066F2B">
        <w:tc>
          <w:tcPr>
            <w:tcW w:w="0" w:type="auto"/>
            <w:vAlign w:val="center"/>
          </w:tcPr>
          <w:p w:rsidR="00066F2B" w:rsidRDefault="00102096">
            <w:pPr>
              <w:pStyle w:val="TableBodyText"/>
            </w:pPr>
            <w:r>
              <w:t>78</w:t>
            </w:r>
          </w:p>
        </w:tc>
        <w:tc>
          <w:tcPr>
            <w:tcW w:w="0" w:type="auto"/>
            <w:vAlign w:val="center"/>
          </w:tcPr>
          <w:p w:rsidR="00066F2B" w:rsidRDefault="00102096">
            <w:pPr>
              <w:pStyle w:val="TableBodyText"/>
            </w:pPr>
            <w:r>
              <w:t>A5 Rotated 210 x 148 mm</w:t>
            </w:r>
          </w:p>
        </w:tc>
      </w:tr>
      <w:tr w:rsidR="00066F2B" w:rsidTr="00066F2B">
        <w:tc>
          <w:tcPr>
            <w:tcW w:w="0" w:type="auto"/>
            <w:vAlign w:val="center"/>
          </w:tcPr>
          <w:p w:rsidR="00066F2B" w:rsidRDefault="00102096">
            <w:pPr>
              <w:pStyle w:val="TableBodyText"/>
            </w:pPr>
            <w:r>
              <w:t>79</w:t>
            </w:r>
          </w:p>
        </w:tc>
        <w:tc>
          <w:tcPr>
            <w:tcW w:w="0" w:type="auto"/>
            <w:vAlign w:val="center"/>
          </w:tcPr>
          <w:p w:rsidR="00066F2B" w:rsidRDefault="00102096">
            <w:pPr>
              <w:pStyle w:val="TableBodyText"/>
            </w:pPr>
            <w:r>
              <w:t>B4 (JIS) Rotated 364 x 257 mm</w:t>
            </w:r>
          </w:p>
        </w:tc>
      </w:tr>
      <w:tr w:rsidR="00066F2B" w:rsidTr="00066F2B">
        <w:tc>
          <w:tcPr>
            <w:tcW w:w="0" w:type="auto"/>
            <w:vAlign w:val="center"/>
          </w:tcPr>
          <w:p w:rsidR="00066F2B" w:rsidRDefault="00102096">
            <w:pPr>
              <w:pStyle w:val="TableBodyText"/>
            </w:pPr>
            <w:r>
              <w:t>80</w:t>
            </w:r>
          </w:p>
        </w:tc>
        <w:tc>
          <w:tcPr>
            <w:tcW w:w="0" w:type="auto"/>
            <w:vAlign w:val="center"/>
          </w:tcPr>
          <w:p w:rsidR="00066F2B" w:rsidRDefault="00102096">
            <w:pPr>
              <w:pStyle w:val="TableBodyText"/>
            </w:pPr>
            <w:r>
              <w:t>B5 (JIS) Rotated 257 x 182 mm</w:t>
            </w:r>
          </w:p>
        </w:tc>
      </w:tr>
      <w:tr w:rsidR="00066F2B" w:rsidTr="00066F2B">
        <w:tc>
          <w:tcPr>
            <w:tcW w:w="0" w:type="auto"/>
            <w:vAlign w:val="center"/>
          </w:tcPr>
          <w:p w:rsidR="00066F2B" w:rsidRDefault="00102096">
            <w:pPr>
              <w:pStyle w:val="TableBodyText"/>
            </w:pPr>
            <w:r>
              <w:t>81</w:t>
            </w:r>
          </w:p>
        </w:tc>
        <w:tc>
          <w:tcPr>
            <w:tcW w:w="0" w:type="auto"/>
            <w:vAlign w:val="center"/>
          </w:tcPr>
          <w:p w:rsidR="00066F2B" w:rsidRDefault="00102096">
            <w:pPr>
              <w:pStyle w:val="TableBodyText"/>
            </w:pPr>
            <w:r>
              <w:t xml:space="preserve">Japanese Postcard Rotated </w:t>
            </w:r>
            <w:r>
              <w:t>148 x 100 mm</w:t>
            </w:r>
          </w:p>
        </w:tc>
      </w:tr>
      <w:tr w:rsidR="00066F2B" w:rsidTr="00066F2B">
        <w:tc>
          <w:tcPr>
            <w:tcW w:w="0" w:type="auto"/>
            <w:vAlign w:val="center"/>
          </w:tcPr>
          <w:p w:rsidR="00066F2B" w:rsidRDefault="00102096">
            <w:pPr>
              <w:pStyle w:val="TableBodyText"/>
            </w:pPr>
            <w:r>
              <w:t>82</w:t>
            </w:r>
          </w:p>
        </w:tc>
        <w:tc>
          <w:tcPr>
            <w:tcW w:w="0" w:type="auto"/>
            <w:vAlign w:val="center"/>
          </w:tcPr>
          <w:p w:rsidR="00066F2B" w:rsidRDefault="00102096">
            <w:pPr>
              <w:pStyle w:val="TableBodyText"/>
            </w:pPr>
            <w:r>
              <w:t>Double Japanese Postcard Rotated 148 x 200 mm</w:t>
            </w:r>
          </w:p>
        </w:tc>
      </w:tr>
      <w:tr w:rsidR="00066F2B" w:rsidTr="00066F2B">
        <w:tc>
          <w:tcPr>
            <w:tcW w:w="0" w:type="auto"/>
            <w:vAlign w:val="center"/>
          </w:tcPr>
          <w:p w:rsidR="00066F2B" w:rsidRDefault="00102096">
            <w:pPr>
              <w:pStyle w:val="TableBodyText"/>
            </w:pPr>
            <w:r>
              <w:t>83</w:t>
            </w:r>
          </w:p>
        </w:tc>
        <w:tc>
          <w:tcPr>
            <w:tcW w:w="0" w:type="auto"/>
            <w:vAlign w:val="center"/>
          </w:tcPr>
          <w:p w:rsidR="00066F2B" w:rsidRDefault="00102096">
            <w:pPr>
              <w:pStyle w:val="TableBodyText"/>
            </w:pPr>
            <w:r>
              <w:t>A6 Rotated 148 x 105 mm</w:t>
            </w:r>
          </w:p>
        </w:tc>
      </w:tr>
      <w:tr w:rsidR="00066F2B" w:rsidTr="00066F2B">
        <w:tc>
          <w:tcPr>
            <w:tcW w:w="0" w:type="auto"/>
            <w:vAlign w:val="center"/>
          </w:tcPr>
          <w:p w:rsidR="00066F2B" w:rsidRDefault="00102096">
            <w:pPr>
              <w:pStyle w:val="TableBodyText"/>
            </w:pPr>
            <w:r>
              <w:t>84</w:t>
            </w:r>
          </w:p>
        </w:tc>
        <w:tc>
          <w:tcPr>
            <w:tcW w:w="0" w:type="auto"/>
            <w:vAlign w:val="center"/>
          </w:tcPr>
          <w:p w:rsidR="00066F2B" w:rsidRDefault="00102096">
            <w:pPr>
              <w:pStyle w:val="TableBodyText"/>
            </w:pPr>
            <w:r>
              <w:t>Japanese Envelope Kaku #2 Rotated</w:t>
            </w:r>
          </w:p>
        </w:tc>
      </w:tr>
      <w:tr w:rsidR="00066F2B" w:rsidTr="00066F2B">
        <w:tc>
          <w:tcPr>
            <w:tcW w:w="0" w:type="auto"/>
            <w:vAlign w:val="center"/>
          </w:tcPr>
          <w:p w:rsidR="00066F2B" w:rsidRDefault="00102096">
            <w:pPr>
              <w:pStyle w:val="TableBodyText"/>
            </w:pPr>
            <w:r>
              <w:t>85</w:t>
            </w:r>
          </w:p>
        </w:tc>
        <w:tc>
          <w:tcPr>
            <w:tcW w:w="0" w:type="auto"/>
            <w:vAlign w:val="center"/>
          </w:tcPr>
          <w:p w:rsidR="00066F2B" w:rsidRDefault="00102096">
            <w:pPr>
              <w:pStyle w:val="TableBodyText"/>
            </w:pPr>
            <w:r>
              <w:t>Japanese Envelope Kaku #3 Rotated</w:t>
            </w:r>
          </w:p>
        </w:tc>
      </w:tr>
      <w:tr w:rsidR="00066F2B" w:rsidTr="00066F2B">
        <w:tc>
          <w:tcPr>
            <w:tcW w:w="0" w:type="auto"/>
            <w:vAlign w:val="center"/>
          </w:tcPr>
          <w:p w:rsidR="00066F2B" w:rsidRDefault="00102096">
            <w:pPr>
              <w:pStyle w:val="TableBodyText"/>
            </w:pPr>
            <w:r>
              <w:t>86</w:t>
            </w:r>
          </w:p>
        </w:tc>
        <w:tc>
          <w:tcPr>
            <w:tcW w:w="0" w:type="auto"/>
            <w:vAlign w:val="center"/>
          </w:tcPr>
          <w:p w:rsidR="00066F2B" w:rsidRDefault="00102096">
            <w:pPr>
              <w:pStyle w:val="TableBodyText"/>
            </w:pPr>
            <w:r>
              <w:t>Japanese Envelope Chou #3 Rotated</w:t>
            </w:r>
          </w:p>
        </w:tc>
      </w:tr>
      <w:tr w:rsidR="00066F2B" w:rsidTr="00066F2B">
        <w:tc>
          <w:tcPr>
            <w:tcW w:w="0" w:type="auto"/>
            <w:vAlign w:val="center"/>
          </w:tcPr>
          <w:p w:rsidR="00066F2B" w:rsidRDefault="00102096">
            <w:pPr>
              <w:pStyle w:val="TableBodyText"/>
            </w:pPr>
            <w:r>
              <w:t>87</w:t>
            </w:r>
          </w:p>
        </w:tc>
        <w:tc>
          <w:tcPr>
            <w:tcW w:w="0" w:type="auto"/>
            <w:vAlign w:val="center"/>
          </w:tcPr>
          <w:p w:rsidR="00066F2B" w:rsidRDefault="00102096">
            <w:pPr>
              <w:pStyle w:val="TableBodyText"/>
            </w:pPr>
            <w:r>
              <w:t>Japanese Envelope Chou #4 Rotated</w:t>
            </w:r>
          </w:p>
        </w:tc>
      </w:tr>
      <w:tr w:rsidR="00066F2B" w:rsidTr="00066F2B">
        <w:tc>
          <w:tcPr>
            <w:tcW w:w="0" w:type="auto"/>
            <w:vAlign w:val="center"/>
          </w:tcPr>
          <w:p w:rsidR="00066F2B" w:rsidRDefault="00102096">
            <w:pPr>
              <w:pStyle w:val="TableBodyText"/>
            </w:pPr>
            <w:r>
              <w:t>88</w:t>
            </w:r>
          </w:p>
        </w:tc>
        <w:tc>
          <w:tcPr>
            <w:tcW w:w="0" w:type="auto"/>
            <w:vAlign w:val="center"/>
          </w:tcPr>
          <w:p w:rsidR="00066F2B" w:rsidRDefault="00102096">
            <w:pPr>
              <w:pStyle w:val="TableBodyText"/>
            </w:pPr>
            <w:r>
              <w:t xml:space="preserve">B6 (JIS) </w:t>
            </w:r>
            <w:r>
              <w:t>128 x 182 mm</w:t>
            </w:r>
          </w:p>
        </w:tc>
      </w:tr>
      <w:tr w:rsidR="00066F2B" w:rsidTr="00066F2B">
        <w:tc>
          <w:tcPr>
            <w:tcW w:w="0" w:type="auto"/>
            <w:vAlign w:val="center"/>
          </w:tcPr>
          <w:p w:rsidR="00066F2B" w:rsidRDefault="00102096">
            <w:pPr>
              <w:pStyle w:val="TableBodyText"/>
            </w:pPr>
            <w:r>
              <w:t>89</w:t>
            </w:r>
          </w:p>
        </w:tc>
        <w:tc>
          <w:tcPr>
            <w:tcW w:w="0" w:type="auto"/>
            <w:vAlign w:val="center"/>
          </w:tcPr>
          <w:p w:rsidR="00066F2B" w:rsidRDefault="00102096">
            <w:pPr>
              <w:pStyle w:val="TableBodyText"/>
            </w:pPr>
            <w:r>
              <w:t>B6 (JIS) Rotated 182 x 128 mm</w:t>
            </w:r>
          </w:p>
        </w:tc>
      </w:tr>
      <w:tr w:rsidR="00066F2B" w:rsidTr="00066F2B">
        <w:tc>
          <w:tcPr>
            <w:tcW w:w="0" w:type="auto"/>
            <w:vAlign w:val="center"/>
          </w:tcPr>
          <w:p w:rsidR="00066F2B" w:rsidRDefault="00102096">
            <w:pPr>
              <w:pStyle w:val="TableBodyText"/>
            </w:pPr>
            <w:r>
              <w:t>90</w:t>
            </w:r>
          </w:p>
        </w:tc>
        <w:tc>
          <w:tcPr>
            <w:tcW w:w="0" w:type="auto"/>
            <w:vAlign w:val="center"/>
          </w:tcPr>
          <w:p w:rsidR="00066F2B" w:rsidRDefault="00102096">
            <w:pPr>
              <w:pStyle w:val="TableBodyText"/>
            </w:pPr>
            <w:r>
              <w:t>12 x 11 in</w:t>
            </w:r>
          </w:p>
        </w:tc>
      </w:tr>
      <w:tr w:rsidR="00066F2B" w:rsidTr="00066F2B">
        <w:tc>
          <w:tcPr>
            <w:tcW w:w="0" w:type="auto"/>
            <w:vAlign w:val="center"/>
          </w:tcPr>
          <w:p w:rsidR="00066F2B" w:rsidRDefault="00102096">
            <w:pPr>
              <w:pStyle w:val="TableBodyText"/>
            </w:pPr>
            <w:r>
              <w:t>91</w:t>
            </w:r>
          </w:p>
        </w:tc>
        <w:tc>
          <w:tcPr>
            <w:tcW w:w="0" w:type="auto"/>
            <w:vAlign w:val="center"/>
          </w:tcPr>
          <w:p w:rsidR="00066F2B" w:rsidRDefault="00102096">
            <w:pPr>
              <w:pStyle w:val="TableBodyText"/>
            </w:pPr>
            <w:r>
              <w:t>Japanese Envelope You #4</w:t>
            </w:r>
          </w:p>
        </w:tc>
      </w:tr>
      <w:tr w:rsidR="00066F2B" w:rsidTr="00066F2B">
        <w:tc>
          <w:tcPr>
            <w:tcW w:w="0" w:type="auto"/>
            <w:vAlign w:val="center"/>
          </w:tcPr>
          <w:p w:rsidR="00066F2B" w:rsidRDefault="00102096">
            <w:pPr>
              <w:pStyle w:val="TableBodyText"/>
            </w:pPr>
            <w:r>
              <w:t>92</w:t>
            </w:r>
          </w:p>
        </w:tc>
        <w:tc>
          <w:tcPr>
            <w:tcW w:w="0" w:type="auto"/>
            <w:vAlign w:val="center"/>
          </w:tcPr>
          <w:p w:rsidR="00066F2B" w:rsidRDefault="00102096">
            <w:pPr>
              <w:pStyle w:val="TableBodyText"/>
            </w:pPr>
            <w:r>
              <w:t>Japanese Envelope You #4 Rotated</w:t>
            </w:r>
          </w:p>
        </w:tc>
      </w:tr>
      <w:tr w:rsidR="00066F2B" w:rsidTr="00066F2B">
        <w:tc>
          <w:tcPr>
            <w:tcW w:w="0" w:type="auto"/>
            <w:vAlign w:val="center"/>
          </w:tcPr>
          <w:p w:rsidR="00066F2B" w:rsidRDefault="00102096">
            <w:pPr>
              <w:pStyle w:val="TableBodyText"/>
            </w:pPr>
            <w:r>
              <w:t>93</w:t>
            </w:r>
          </w:p>
        </w:tc>
        <w:tc>
          <w:tcPr>
            <w:tcW w:w="0" w:type="auto"/>
            <w:vAlign w:val="center"/>
          </w:tcPr>
          <w:p w:rsidR="00066F2B" w:rsidRDefault="00102096">
            <w:pPr>
              <w:pStyle w:val="TableBodyText"/>
            </w:pPr>
            <w:r>
              <w:t>PRC 16K 146 x 215 mm</w:t>
            </w:r>
          </w:p>
        </w:tc>
      </w:tr>
      <w:tr w:rsidR="00066F2B" w:rsidTr="00066F2B">
        <w:tc>
          <w:tcPr>
            <w:tcW w:w="0" w:type="auto"/>
            <w:vAlign w:val="center"/>
          </w:tcPr>
          <w:p w:rsidR="00066F2B" w:rsidRDefault="00102096">
            <w:pPr>
              <w:pStyle w:val="TableBodyText"/>
            </w:pPr>
            <w:r>
              <w:t>94</w:t>
            </w:r>
          </w:p>
        </w:tc>
        <w:tc>
          <w:tcPr>
            <w:tcW w:w="0" w:type="auto"/>
            <w:vAlign w:val="center"/>
          </w:tcPr>
          <w:p w:rsidR="00066F2B" w:rsidRDefault="00102096">
            <w:pPr>
              <w:pStyle w:val="TableBodyText"/>
            </w:pPr>
            <w:r>
              <w:t>PRC 32K 97 x 151 mm</w:t>
            </w:r>
          </w:p>
        </w:tc>
      </w:tr>
      <w:tr w:rsidR="00066F2B" w:rsidTr="00066F2B">
        <w:tc>
          <w:tcPr>
            <w:tcW w:w="0" w:type="auto"/>
            <w:vAlign w:val="center"/>
          </w:tcPr>
          <w:p w:rsidR="00066F2B" w:rsidRDefault="00102096">
            <w:pPr>
              <w:pStyle w:val="TableBodyText"/>
            </w:pPr>
            <w:r>
              <w:t>95</w:t>
            </w:r>
          </w:p>
        </w:tc>
        <w:tc>
          <w:tcPr>
            <w:tcW w:w="0" w:type="auto"/>
            <w:vAlign w:val="center"/>
          </w:tcPr>
          <w:p w:rsidR="00066F2B" w:rsidRDefault="00102096">
            <w:pPr>
              <w:pStyle w:val="TableBodyText"/>
            </w:pPr>
            <w:r>
              <w:t>PRC 32K(Big) 97 x 151 mm</w:t>
            </w:r>
          </w:p>
        </w:tc>
      </w:tr>
      <w:tr w:rsidR="00066F2B" w:rsidTr="00066F2B">
        <w:tc>
          <w:tcPr>
            <w:tcW w:w="0" w:type="auto"/>
            <w:vAlign w:val="center"/>
          </w:tcPr>
          <w:p w:rsidR="00066F2B" w:rsidRDefault="00102096">
            <w:pPr>
              <w:pStyle w:val="TableBodyText"/>
            </w:pPr>
            <w:r>
              <w:t>96</w:t>
            </w:r>
          </w:p>
        </w:tc>
        <w:tc>
          <w:tcPr>
            <w:tcW w:w="0" w:type="auto"/>
            <w:vAlign w:val="center"/>
          </w:tcPr>
          <w:p w:rsidR="00066F2B" w:rsidRDefault="00102096">
            <w:pPr>
              <w:pStyle w:val="TableBodyText"/>
            </w:pPr>
            <w:r>
              <w:t>PRC Envelope #1 102 x 165 mm</w:t>
            </w:r>
          </w:p>
        </w:tc>
      </w:tr>
      <w:tr w:rsidR="00066F2B" w:rsidTr="00066F2B">
        <w:tc>
          <w:tcPr>
            <w:tcW w:w="0" w:type="auto"/>
            <w:vAlign w:val="center"/>
          </w:tcPr>
          <w:p w:rsidR="00066F2B" w:rsidRDefault="00102096">
            <w:pPr>
              <w:pStyle w:val="TableBodyText"/>
            </w:pPr>
            <w:r>
              <w:lastRenderedPageBreak/>
              <w:t>97</w:t>
            </w:r>
          </w:p>
        </w:tc>
        <w:tc>
          <w:tcPr>
            <w:tcW w:w="0" w:type="auto"/>
            <w:vAlign w:val="center"/>
          </w:tcPr>
          <w:p w:rsidR="00066F2B" w:rsidRDefault="00102096">
            <w:pPr>
              <w:pStyle w:val="TableBodyText"/>
            </w:pPr>
            <w:r>
              <w:t xml:space="preserve">PRC Envelope </w:t>
            </w:r>
            <w:r>
              <w:t>#2 102 x 176 mm</w:t>
            </w:r>
          </w:p>
        </w:tc>
      </w:tr>
      <w:tr w:rsidR="00066F2B" w:rsidTr="00066F2B">
        <w:tc>
          <w:tcPr>
            <w:tcW w:w="0" w:type="auto"/>
            <w:vAlign w:val="center"/>
          </w:tcPr>
          <w:p w:rsidR="00066F2B" w:rsidRDefault="00102096">
            <w:pPr>
              <w:pStyle w:val="TableBodyText"/>
            </w:pPr>
            <w:r>
              <w:t>98</w:t>
            </w:r>
          </w:p>
        </w:tc>
        <w:tc>
          <w:tcPr>
            <w:tcW w:w="0" w:type="auto"/>
            <w:vAlign w:val="center"/>
          </w:tcPr>
          <w:p w:rsidR="00066F2B" w:rsidRDefault="00102096">
            <w:pPr>
              <w:pStyle w:val="TableBodyText"/>
            </w:pPr>
            <w:r>
              <w:t>PRC Envelope #3 125 x 176 mm</w:t>
            </w:r>
          </w:p>
        </w:tc>
      </w:tr>
      <w:tr w:rsidR="00066F2B" w:rsidTr="00066F2B">
        <w:tc>
          <w:tcPr>
            <w:tcW w:w="0" w:type="auto"/>
            <w:vAlign w:val="center"/>
          </w:tcPr>
          <w:p w:rsidR="00066F2B" w:rsidRDefault="00102096">
            <w:pPr>
              <w:pStyle w:val="TableBodyText"/>
            </w:pPr>
            <w:r>
              <w:t>99</w:t>
            </w:r>
          </w:p>
        </w:tc>
        <w:tc>
          <w:tcPr>
            <w:tcW w:w="0" w:type="auto"/>
            <w:vAlign w:val="center"/>
          </w:tcPr>
          <w:p w:rsidR="00066F2B" w:rsidRDefault="00102096">
            <w:pPr>
              <w:pStyle w:val="TableBodyText"/>
            </w:pPr>
            <w:r>
              <w:t>PRC Envelope #4 110 x 208 mm</w:t>
            </w:r>
          </w:p>
        </w:tc>
      </w:tr>
      <w:tr w:rsidR="00066F2B" w:rsidTr="00066F2B">
        <w:tc>
          <w:tcPr>
            <w:tcW w:w="0" w:type="auto"/>
            <w:vAlign w:val="center"/>
          </w:tcPr>
          <w:p w:rsidR="00066F2B" w:rsidRDefault="00102096">
            <w:pPr>
              <w:pStyle w:val="TableBodyText"/>
            </w:pPr>
            <w:r>
              <w:t>100</w:t>
            </w:r>
          </w:p>
        </w:tc>
        <w:tc>
          <w:tcPr>
            <w:tcW w:w="0" w:type="auto"/>
            <w:vAlign w:val="center"/>
          </w:tcPr>
          <w:p w:rsidR="00066F2B" w:rsidRDefault="00102096">
            <w:pPr>
              <w:pStyle w:val="TableBodyText"/>
            </w:pPr>
            <w:r>
              <w:t>PRC Envelope #5 110 x 220 mm</w:t>
            </w:r>
          </w:p>
        </w:tc>
      </w:tr>
      <w:tr w:rsidR="00066F2B" w:rsidTr="00066F2B">
        <w:tc>
          <w:tcPr>
            <w:tcW w:w="0" w:type="auto"/>
            <w:vAlign w:val="center"/>
          </w:tcPr>
          <w:p w:rsidR="00066F2B" w:rsidRDefault="00102096">
            <w:pPr>
              <w:pStyle w:val="TableBodyText"/>
            </w:pPr>
            <w:r>
              <w:t>101</w:t>
            </w:r>
          </w:p>
        </w:tc>
        <w:tc>
          <w:tcPr>
            <w:tcW w:w="0" w:type="auto"/>
            <w:vAlign w:val="center"/>
          </w:tcPr>
          <w:p w:rsidR="00066F2B" w:rsidRDefault="00102096">
            <w:pPr>
              <w:pStyle w:val="TableBodyText"/>
            </w:pPr>
            <w:r>
              <w:t>PRC Envelope #6 120 x 230 mm</w:t>
            </w:r>
          </w:p>
        </w:tc>
      </w:tr>
      <w:tr w:rsidR="00066F2B" w:rsidTr="00066F2B">
        <w:tc>
          <w:tcPr>
            <w:tcW w:w="0" w:type="auto"/>
            <w:vAlign w:val="center"/>
          </w:tcPr>
          <w:p w:rsidR="00066F2B" w:rsidRDefault="00102096">
            <w:pPr>
              <w:pStyle w:val="TableBodyText"/>
            </w:pPr>
            <w:r>
              <w:t>102</w:t>
            </w:r>
          </w:p>
        </w:tc>
        <w:tc>
          <w:tcPr>
            <w:tcW w:w="0" w:type="auto"/>
            <w:vAlign w:val="center"/>
          </w:tcPr>
          <w:p w:rsidR="00066F2B" w:rsidRDefault="00102096">
            <w:pPr>
              <w:pStyle w:val="TableBodyText"/>
            </w:pPr>
            <w:r>
              <w:t>PRC Envelope #7 160 x 230 mm</w:t>
            </w:r>
          </w:p>
        </w:tc>
      </w:tr>
      <w:tr w:rsidR="00066F2B" w:rsidTr="00066F2B">
        <w:tc>
          <w:tcPr>
            <w:tcW w:w="0" w:type="auto"/>
            <w:vAlign w:val="center"/>
          </w:tcPr>
          <w:p w:rsidR="00066F2B" w:rsidRDefault="00102096">
            <w:pPr>
              <w:pStyle w:val="TableBodyText"/>
            </w:pPr>
            <w:r>
              <w:t>103</w:t>
            </w:r>
          </w:p>
        </w:tc>
        <w:tc>
          <w:tcPr>
            <w:tcW w:w="0" w:type="auto"/>
            <w:vAlign w:val="center"/>
          </w:tcPr>
          <w:p w:rsidR="00066F2B" w:rsidRDefault="00102096">
            <w:pPr>
              <w:pStyle w:val="TableBodyText"/>
            </w:pPr>
            <w:r>
              <w:t>PRC Envelope #8 120 x 309 mm</w:t>
            </w:r>
          </w:p>
        </w:tc>
      </w:tr>
      <w:tr w:rsidR="00066F2B" w:rsidTr="00066F2B">
        <w:tc>
          <w:tcPr>
            <w:tcW w:w="0" w:type="auto"/>
            <w:vAlign w:val="center"/>
          </w:tcPr>
          <w:p w:rsidR="00066F2B" w:rsidRDefault="00102096">
            <w:pPr>
              <w:pStyle w:val="TableBodyText"/>
            </w:pPr>
            <w:r>
              <w:t>104</w:t>
            </w:r>
          </w:p>
        </w:tc>
        <w:tc>
          <w:tcPr>
            <w:tcW w:w="0" w:type="auto"/>
            <w:vAlign w:val="center"/>
          </w:tcPr>
          <w:p w:rsidR="00066F2B" w:rsidRDefault="00102096">
            <w:pPr>
              <w:pStyle w:val="TableBodyText"/>
            </w:pPr>
            <w:r>
              <w:t>PRC Envelope #9 229 x 324 mm</w:t>
            </w:r>
          </w:p>
        </w:tc>
      </w:tr>
      <w:tr w:rsidR="00066F2B" w:rsidTr="00066F2B">
        <w:tc>
          <w:tcPr>
            <w:tcW w:w="0" w:type="auto"/>
            <w:vAlign w:val="center"/>
          </w:tcPr>
          <w:p w:rsidR="00066F2B" w:rsidRDefault="00102096">
            <w:pPr>
              <w:pStyle w:val="TableBodyText"/>
            </w:pPr>
            <w:r>
              <w:t>105</w:t>
            </w:r>
          </w:p>
        </w:tc>
        <w:tc>
          <w:tcPr>
            <w:tcW w:w="0" w:type="auto"/>
            <w:vAlign w:val="center"/>
          </w:tcPr>
          <w:p w:rsidR="00066F2B" w:rsidRDefault="00102096">
            <w:pPr>
              <w:pStyle w:val="TableBodyText"/>
            </w:pPr>
            <w:r>
              <w:t>PRC Envelope #10 324 x 458 mm</w:t>
            </w:r>
          </w:p>
        </w:tc>
      </w:tr>
      <w:tr w:rsidR="00066F2B" w:rsidTr="00066F2B">
        <w:tc>
          <w:tcPr>
            <w:tcW w:w="0" w:type="auto"/>
            <w:vAlign w:val="center"/>
          </w:tcPr>
          <w:p w:rsidR="00066F2B" w:rsidRDefault="00102096">
            <w:pPr>
              <w:pStyle w:val="TableBodyText"/>
            </w:pPr>
            <w:r>
              <w:t>106</w:t>
            </w:r>
          </w:p>
        </w:tc>
        <w:tc>
          <w:tcPr>
            <w:tcW w:w="0" w:type="auto"/>
            <w:vAlign w:val="center"/>
          </w:tcPr>
          <w:p w:rsidR="00066F2B" w:rsidRDefault="00102096">
            <w:pPr>
              <w:pStyle w:val="TableBodyText"/>
            </w:pPr>
            <w:r>
              <w:t>PRC 16K Rotated</w:t>
            </w:r>
          </w:p>
        </w:tc>
      </w:tr>
      <w:tr w:rsidR="00066F2B" w:rsidTr="00066F2B">
        <w:tc>
          <w:tcPr>
            <w:tcW w:w="0" w:type="auto"/>
            <w:vAlign w:val="center"/>
          </w:tcPr>
          <w:p w:rsidR="00066F2B" w:rsidRDefault="00102096">
            <w:pPr>
              <w:pStyle w:val="TableBodyText"/>
            </w:pPr>
            <w:r>
              <w:t>107</w:t>
            </w:r>
          </w:p>
        </w:tc>
        <w:tc>
          <w:tcPr>
            <w:tcW w:w="0" w:type="auto"/>
            <w:vAlign w:val="center"/>
          </w:tcPr>
          <w:p w:rsidR="00066F2B" w:rsidRDefault="00102096">
            <w:pPr>
              <w:pStyle w:val="TableBodyText"/>
            </w:pPr>
            <w:r>
              <w:t>PRC 32K Rotated</w:t>
            </w:r>
          </w:p>
        </w:tc>
      </w:tr>
      <w:tr w:rsidR="00066F2B" w:rsidTr="00066F2B">
        <w:tc>
          <w:tcPr>
            <w:tcW w:w="0" w:type="auto"/>
            <w:vAlign w:val="center"/>
          </w:tcPr>
          <w:p w:rsidR="00066F2B" w:rsidRDefault="00102096">
            <w:pPr>
              <w:pStyle w:val="TableBodyText"/>
            </w:pPr>
            <w:r>
              <w:t>108</w:t>
            </w:r>
          </w:p>
        </w:tc>
        <w:tc>
          <w:tcPr>
            <w:tcW w:w="0" w:type="auto"/>
            <w:vAlign w:val="center"/>
          </w:tcPr>
          <w:p w:rsidR="00066F2B" w:rsidRDefault="00102096">
            <w:pPr>
              <w:pStyle w:val="TableBodyText"/>
            </w:pPr>
            <w:r>
              <w:t>PRC 32K(Big) Rotated</w:t>
            </w:r>
          </w:p>
        </w:tc>
      </w:tr>
      <w:tr w:rsidR="00066F2B" w:rsidTr="00066F2B">
        <w:tc>
          <w:tcPr>
            <w:tcW w:w="0" w:type="auto"/>
            <w:vAlign w:val="center"/>
          </w:tcPr>
          <w:p w:rsidR="00066F2B" w:rsidRDefault="00102096">
            <w:pPr>
              <w:pStyle w:val="TableBodyText"/>
            </w:pPr>
            <w:r>
              <w:t>109</w:t>
            </w:r>
          </w:p>
        </w:tc>
        <w:tc>
          <w:tcPr>
            <w:tcW w:w="0" w:type="auto"/>
            <w:vAlign w:val="center"/>
          </w:tcPr>
          <w:p w:rsidR="00066F2B" w:rsidRDefault="00102096">
            <w:pPr>
              <w:pStyle w:val="TableBodyText"/>
            </w:pPr>
            <w:r>
              <w:t>PRC Envelope #1 Rotated 165 x 102 mm</w:t>
            </w:r>
          </w:p>
        </w:tc>
      </w:tr>
      <w:tr w:rsidR="00066F2B" w:rsidTr="00066F2B">
        <w:tc>
          <w:tcPr>
            <w:tcW w:w="0" w:type="auto"/>
            <w:vAlign w:val="center"/>
          </w:tcPr>
          <w:p w:rsidR="00066F2B" w:rsidRDefault="00102096">
            <w:pPr>
              <w:pStyle w:val="TableBodyText"/>
            </w:pPr>
            <w:r>
              <w:t>110</w:t>
            </w:r>
          </w:p>
        </w:tc>
        <w:tc>
          <w:tcPr>
            <w:tcW w:w="0" w:type="auto"/>
            <w:vAlign w:val="center"/>
          </w:tcPr>
          <w:p w:rsidR="00066F2B" w:rsidRDefault="00102096">
            <w:pPr>
              <w:pStyle w:val="TableBodyText"/>
            </w:pPr>
            <w:r>
              <w:t>PRC Envelope #2 Rotated 176 x 102 mm</w:t>
            </w:r>
          </w:p>
        </w:tc>
      </w:tr>
      <w:tr w:rsidR="00066F2B" w:rsidTr="00066F2B">
        <w:tc>
          <w:tcPr>
            <w:tcW w:w="0" w:type="auto"/>
            <w:vAlign w:val="center"/>
          </w:tcPr>
          <w:p w:rsidR="00066F2B" w:rsidRDefault="00102096">
            <w:pPr>
              <w:pStyle w:val="TableBodyText"/>
            </w:pPr>
            <w:r>
              <w:t>111</w:t>
            </w:r>
          </w:p>
        </w:tc>
        <w:tc>
          <w:tcPr>
            <w:tcW w:w="0" w:type="auto"/>
            <w:vAlign w:val="center"/>
          </w:tcPr>
          <w:p w:rsidR="00066F2B" w:rsidRDefault="00102096">
            <w:pPr>
              <w:pStyle w:val="TableBodyText"/>
            </w:pPr>
            <w:r>
              <w:t>PRC Envelope #3 Rotated 176 x 125 mm</w:t>
            </w:r>
          </w:p>
        </w:tc>
      </w:tr>
      <w:tr w:rsidR="00066F2B" w:rsidTr="00066F2B">
        <w:tc>
          <w:tcPr>
            <w:tcW w:w="0" w:type="auto"/>
            <w:vAlign w:val="center"/>
          </w:tcPr>
          <w:p w:rsidR="00066F2B" w:rsidRDefault="00102096">
            <w:pPr>
              <w:pStyle w:val="TableBodyText"/>
            </w:pPr>
            <w:r>
              <w:t>112</w:t>
            </w:r>
          </w:p>
        </w:tc>
        <w:tc>
          <w:tcPr>
            <w:tcW w:w="0" w:type="auto"/>
            <w:vAlign w:val="center"/>
          </w:tcPr>
          <w:p w:rsidR="00066F2B" w:rsidRDefault="00102096">
            <w:pPr>
              <w:pStyle w:val="TableBodyText"/>
            </w:pPr>
            <w:r>
              <w:t xml:space="preserve">PRC Envelope #4 Rotated </w:t>
            </w:r>
            <w:r>
              <w:t>208 x 110 mm</w:t>
            </w:r>
          </w:p>
        </w:tc>
      </w:tr>
      <w:tr w:rsidR="00066F2B" w:rsidTr="00066F2B">
        <w:tc>
          <w:tcPr>
            <w:tcW w:w="0" w:type="auto"/>
            <w:vAlign w:val="center"/>
          </w:tcPr>
          <w:p w:rsidR="00066F2B" w:rsidRDefault="00102096">
            <w:pPr>
              <w:pStyle w:val="TableBodyText"/>
            </w:pPr>
            <w:r>
              <w:t>113</w:t>
            </w:r>
          </w:p>
        </w:tc>
        <w:tc>
          <w:tcPr>
            <w:tcW w:w="0" w:type="auto"/>
            <w:vAlign w:val="center"/>
          </w:tcPr>
          <w:p w:rsidR="00066F2B" w:rsidRDefault="00102096">
            <w:pPr>
              <w:pStyle w:val="TableBodyText"/>
            </w:pPr>
            <w:r>
              <w:t>PRC Envelope #5 Rotated 220 x 110 mm</w:t>
            </w:r>
          </w:p>
        </w:tc>
      </w:tr>
      <w:tr w:rsidR="00066F2B" w:rsidTr="00066F2B">
        <w:tc>
          <w:tcPr>
            <w:tcW w:w="0" w:type="auto"/>
            <w:vAlign w:val="center"/>
          </w:tcPr>
          <w:p w:rsidR="00066F2B" w:rsidRDefault="00102096">
            <w:pPr>
              <w:pStyle w:val="TableBodyText"/>
            </w:pPr>
            <w:r>
              <w:t>114</w:t>
            </w:r>
          </w:p>
        </w:tc>
        <w:tc>
          <w:tcPr>
            <w:tcW w:w="0" w:type="auto"/>
            <w:vAlign w:val="center"/>
          </w:tcPr>
          <w:p w:rsidR="00066F2B" w:rsidRDefault="00102096">
            <w:pPr>
              <w:pStyle w:val="TableBodyText"/>
            </w:pPr>
            <w:r>
              <w:t>PRC Envelope #6 Rotated 230 x 120 mm</w:t>
            </w:r>
          </w:p>
        </w:tc>
      </w:tr>
      <w:tr w:rsidR="00066F2B" w:rsidTr="00066F2B">
        <w:tc>
          <w:tcPr>
            <w:tcW w:w="0" w:type="auto"/>
            <w:vAlign w:val="center"/>
          </w:tcPr>
          <w:p w:rsidR="00066F2B" w:rsidRDefault="00102096">
            <w:pPr>
              <w:pStyle w:val="TableBodyText"/>
            </w:pPr>
            <w:r>
              <w:t>115</w:t>
            </w:r>
          </w:p>
        </w:tc>
        <w:tc>
          <w:tcPr>
            <w:tcW w:w="0" w:type="auto"/>
            <w:vAlign w:val="center"/>
          </w:tcPr>
          <w:p w:rsidR="00066F2B" w:rsidRDefault="00102096">
            <w:pPr>
              <w:pStyle w:val="TableBodyText"/>
            </w:pPr>
            <w:r>
              <w:t>PRC Envelope #7 Rotated 230 x 160 mm</w:t>
            </w:r>
          </w:p>
        </w:tc>
      </w:tr>
      <w:tr w:rsidR="00066F2B" w:rsidTr="00066F2B">
        <w:tc>
          <w:tcPr>
            <w:tcW w:w="0" w:type="auto"/>
            <w:vAlign w:val="center"/>
          </w:tcPr>
          <w:p w:rsidR="00066F2B" w:rsidRDefault="00102096">
            <w:pPr>
              <w:pStyle w:val="TableBodyText"/>
            </w:pPr>
            <w:r>
              <w:t>116</w:t>
            </w:r>
          </w:p>
        </w:tc>
        <w:tc>
          <w:tcPr>
            <w:tcW w:w="0" w:type="auto"/>
            <w:vAlign w:val="center"/>
          </w:tcPr>
          <w:p w:rsidR="00066F2B" w:rsidRDefault="00102096">
            <w:pPr>
              <w:pStyle w:val="TableBodyText"/>
            </w:pPr>
            <w:r>
              <w:t>PRC Envelope #8 Rotated 309 x 120 mm</w:t>
            </w:r>
          </w:p>
        </w:tc>
      </w:tr>
      <w:tr w:rsidR="00066F2B" w:rsidTr="00066F2B">
        <w:tc>
          <w:tcPr>
            <w:tcW w:w="0" w:type="auto"/>
            <w:vAlign w:val="center"/>
          </w:tcPr>
          <w:p w:rsidR="00066F2B" w:rsidRDefault="00102096">
            <w:pPr>
              <w:pStyle w:val="TableBodyText"/>
            </w:pPr>
            <w:r>
              <w:t>117</w:t>
            </w:r>
          </w:p>
        </w:tc>
        <w:tc>
          <w:tcPr>
            <w:tcW w:w="0" w:type="auto"/>
            <w:vAlign w:val="center"/>
          </w:tcPr>
          <w:p w:rsidR="00066F2B" w:rsidRDefault="00102096">
            <w:pPr>
              <w:pStyle w:val="TableBodyText"/>
            </w:pPr>
            <w:r>
              <w:t>PRC Envelope #9 Rotated 324 x 229 mm</w:t>
            </w:r>
          </w:p>
        </w:tc>
      </w:tr>
      <w:tr w:rsidR="00066F2B" w:rsidTr="00066F2B">
        <w:tc>
          <w:tcPr>
            <w:tcW w:w="0" w:type="auto"/>
            <w:vAlign w:val="center"/>
          </w:tcPr>
          <w:p w:rsidR="00066F2B" w:rsidRDefault="00102096">
            <w:pPr>
              <w:pStyle w:val="TableBodyText"/>
            </w:pPr>
            <w:r>
              <w:t>118</w:t>
            </w:r>
          </w:p>
        </w:tc>
        <w:tc>
          <w:tcPr>
            <w:tcW w:w="0" w:type="auto"/>
            <w:vAlign w:val="center"/>
          </w:tcPr>
          <w:p w:rsidR="00066F2B" w:rsidRDefault="00102096">
            <w:pPr>
              <w:pStyle w:val="TableBodyText"/>
            </w:pPr>
            <w:r>
              <w:t>PRC Envelope #10 Rotated 458</w:t>
            </w:r>
            <w:r>
              <w:t xml:space="preserve"> x 324 mm</w:t>
            </w:r>
          </w:p>
        </w:tc>
      </w:tr>
    </w:tbl>
    <w:p w:rsidR="00066F2B" w:rsidRDefault="00066F2B"/>
    <w:p w:rsidR="00066F2B" w:rsidRDefault="00102096">
      <w:pPr>
        <w:pStyle w:val="Definition-Field"/>
      </w:pPr>
      <w:r>
        <w:t xml:space="preserve">e.   </w:t>
      </w:r>
      <w:r>
        <w:rPr>
          <w:i/>
        </w:rPr>
        <w:t>The standard states that the useFirstPageNumber attribute specifies to use the first page number instead of automatically generating a page number.</w:t>
      </w:r>
    </w:p>
    <w:p w:rsidR="00066F2B" w:rsidRDefault="00102096">
      <w:pPr>
        <w:pStyle w:val="Definition-Field2"/>
      </w:pPr>
      <w:r>
        <w:t>Office ignores this attribute and does not use the value of the firstPageNumber attribute w</w:t>
      </w:r>
      <w:r>
        <w:t>hen useFirstPageNumber is true.</w:t>
      </w:r>
    </w:p>
    <w:p w:rsidR="00066F2B" w:rsidRDefault="00102096">
      <w:pPr>
        <w:pStyle w:val="Heading3"/>
      </w:pPr>
      <w:bookmarkStart w:id="3043" w:name="section_1a9be881a8fa4b3f95461bef22ea3b41"/>
      <w:bookmarkStart w:id="3044" w:name="_Toc129235798"/>
      <w:r>
        <w:t>Part 1 Section 21.2.2.135, period (Period)</w:t>
      </w:r>
      <w:bookmarkEnd w:id="3043"/>
      <w:bookmarkEnd w:id="3044"/>
      <w:r>
        <w:fldChar w:fldCharType="begin"/>
      </w:r>
      <w:r>
        <w:instrText xml:space="preserve"> XE "period (Period)"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Office requires this attribute.</w:t>
      </w:r>
    </w:p>
    <w:p w:rsidR="00066F2B" w:rsidRDefault="00102096">
      <w:pPr>
        <w:pStyle w:val="Definition-Field"/>
      </w:pPr>
      <w:r>
        <w:t xml:space="preserve">b.   </w:t>
      </w:r>
      <w:r>
        <w:rPr>
          <w:i/>
        </w:rPr>
        <w:t>The standard states that this element is ignored for non-m</w:t>
      </w:r>
      <w:r>
        <w:rPr>
          <w:i/>
        </w:rPr>
        <w:t>oving average trendlines.</w:t>
      </w:r>
    </w:p>
    <w:p w:rsidR="00066F2B" w:rsidRDefault="00102096">
      <w:pPr>
        <w:pStyle w:val="Definition-Field2"/>
      </w:pPr>
      <w:r>
        <w:lastRenderedPageBreak/>
        <w:t>Office requires this element to be included when the val attribute of trendlineType equals movingAvg and not otherwise.</w:t>
      </w:r>
    </w:p>
    <w:p w:rsidR="00066F2B" w:rsidRDefault="00102096">
      <w:pPr>
        <w:pStyle w:val="Definition-Field"/>
      </w:pPr>
      <w:r>
        <w:t xml:space="preserve">c.   </w:t>
      </w:r>
      <w:r>
        <w:rPr>
          <w:i/>
        </w:rPr>
        <w:t>The standard states that the val attribute has a maximum value of less than or equal to 255.</w:t>
      </w:r>
    </w:p>
    <w:p w:rsidR="00066F2B" w:rsidRDefault="00102096">
      <w:pPr>
        <w:pStyle w:val="Definition-Field2"/>
      </w:pPr>
      <w:r>
        <w:t xml:space="preserve">Office </w:t>
      </w:r>
      <w:r>
        <w:t>requires that the upper bound of @val is the number of categories on the series minus 1. If the @val is greater than the number of categories minus 1 but less than 256 the file loads and saves correctly but the trendline will not be displayed</w:t>
      </w:r>
    </w:p>
    <w:p w:rsidR="00066F2B" w:rsidRDefault="00102096">
      <w:pPr>
        <w:pStyle w:val="Heading3"/>
      </w:pPr>
      <w:bookmarkStart w:id="3045" w:name="section_6aa1047e4bc04a228292385d1f45a437"/>
      <w:bookmarkStart w:id="3046" w:name="_Toc129235799"/>
      <w:r>
        <w:t>Part 1 Sectio</w:t>
      </w:r>
      <w:r>
        <w:t>n 21.2.2.136, perspective (Perspective)</w:t>
      </w:r>
      <w:bookmarkEnd w:id="3045"/>
      <w:bookmarkEnd w:id="3046"/>
      <w:r>
        <w:fldChar w:fldCharType="begin"/>
      </w:r>
      <w:r>
        <w:instrText xml:space="preserve"> XE "perspective (Perspective)" </w:instrText>
      </w:r>
      <w:r>
        <w:fldChar w:fldCharType="end"/>
      </w:r>
    </w:p>
    <w:p w:rsidR="00066F2B" w:rsidRDefault="00102096">
      <w:pPr>
        <w:pStyle w:val="Definition-Field"/>
      </w:pPr>
      <w:r>
        <w:t xml:space="preserve">a.   </w:t>
      </w:r>
      <w:r>
        <w:rPr>
          <w:i/>
        </w:rPr>
        <w:t>The standard states that this element specifies the field of view angle for the 3-D chart.</w:t>
      </w:r>
    </w:p>
    <w:p w:rsidR="00066F2B" w:rsidRDefault="00102096">
      <w:pPr>
        <w:pStyle w:val="Definition-Field2"/>
      </w:pPr>
      <w:r>
        <w:t xml:space="preserve">In Office, this element specifies the field of view angle multiplied by a factor of 2 </w:t>
      </w:r>
      <w:r>
        <w:t>for the 3-D chart. When the val attribute is zero, the field of view angle is 0.1 degrees.</w:t>
      </w:r>
    </w:p>
    <w:p w:rsidR="00066F2B" w:rsidRDefault="00102096">
      <w:pPr>
        <w:pStyle w:val="Definition-Field"/>
      </w:pPr>
      <w:r>
        <w:t xml:space="preserve">b.   </w:t>
      </w:r>
      <w:r>
        <w:rPr>
          <w:i/>
        </w:rPr>
        <w:t>The standard states that this element is ignored if Right Angle Axes is true.</w:t>
      </w:r>
    </w:p>
    <w:p w:rsidR="00066F2B" w:rsidRDefault="00102096">
      <w:pPr>
        <w:pStyle w:val="Definition-Field2"/>
      </w:pPr>
      <w:r>
        <w:t>Office gives sibling element rAngAx precedence over this element when the field of</w:t>
      </w:r>
      <w:r>
        <w:t xml:space="preserve"> view is rendered.</w:t>
      </w:r>
    </w:p>
    <w:p w:rsidR="00066F2B" w:rsidRDefault="00102096">
      <w:pPr>
        <w:pStyle w:val="Heading3"/>
      </w:pPr>
      <w:bookmarkStart w:id="3047" w:name="section_49556f620f364dc08a71075a46b62142"/>
      <w:bookmarkStart w:id="3048" w:name="_Toc129235800"/>
      <w:r>
        <w:t>Part 1 Section 21.2.2.138, pictureOptions (Picture Options)</w:t>
      </w:r>
      <w:bookmarkEnd w:id="3047"/>
      <w:bookmarkEnd w:id="3048"/>
      <w:r>
        <w:fldChar w:fldCharType="begin"/>
      </w:r>
      <w:r>
        <w:instrText xml:space="preserve"> XE "pictureOptions (Picture Options)" </w:instrText>
      </w:r>
      <w:r>
        <w:fldChar w:fldCharType="end"/>
      </w:r>
    </w:p>
    <w:p w:rsidR="00066F2B" w:rsidRDefault="00102096">
      <w:pPr>
        <w:pStyle w:val="Definition-Field"/>
      </w:pPr>
      <w:r>
        <w:t xml:space="preserve">a.   </w:t>
      </w:r>
      <w:r>
        <w:rPr>
          <w:i/>
        </w:rPr>
        <w:t>The standard does not specify a relationship between the pictureFormat and pictureStackUnit child elements.</w:t>
      </w:r>
    </w:p>
    <w:p w:rsidR="00066F2B" w:rsidRDefault="00102096">
      <w:pPr>
        <w:pStyle w:val="Definition-Field2"/>
      </w:pPr>
      <w:r>
        <w:t>Office requires picture</w:t>
      </w:r>
      <w:r>
        <w:t>StackUnit only be specified if pictureFormat is present with the val attribute equal to "stackScale", otherwise the chart will fail to load.</w:t>
      </w:r>
    </w:p>
    <w:p w:rsidR="00066F2B" w:rsidRDefault="00102096">
      <w:pPr>
        <w:pStyle w:val="Definition-Field"/>
      </w:pPr>
      <w:r>
        <w:t xml:space="preserve">b.   </w:t>
      </w:r>
      <w:r>
        <w:rPr>
          <w:i/>
        </w:rPr>
        <w:t>The standard does not specify a relationship between this element and blipFill.</w:t>
      </w:r>
    </w:p>
    <w:p w:rsidR="00066F2B" w:rsidRDefault="00102096">
      <w:pPr>
        <w:pStyle w:val="Definition-Field2"/>
      </w:pPr>
      <w:r>
        <w:t>Office ignores this element wh</w:t>
      </w:r>
      <w:r>
        <w:t>en a blipFill child element is not specified on the sibling spPr element.</w:t>
      </w:r>
    </w:p>
    <w:p w:rsidR="00066F2B" w:rsidRDefault="00102096">
      <w:pPr>
        <w:pStyle w:val="Definition-Field"/>
      </w:pPr>
      <w:r>
        <w:t xml:space="preserve">c.   </w:t>
      </w:r>
      <w:r>
        <w:rPr>
          <w:i/>
        </w:rPr>
        <w:t>The standard does not specify special behavior for individual parents.</w:t>
      </w:r>
    </w:p>
    <w:p w:rsidR="00066F2B" w:rsidRDefault="00102096">
      <w:pPr>
        <w:pStyle w:val="Definition-Field2"/>
      </w:pPr>
      <w:r>
        <w:t>Office ignores the pictureStackUnit child element when the parent of pictureOptions is the floor element.</w:t>
      </w:r>
    </w:p>
    <w:p w:rsidR="00066F2B" w:rsidRDefault="00102096">
      <w:pPr>
        <w:pStyle w:val="Heading3"/>
      </w:pPr>
      <w:bookmarkStart w:id="3049" w:name="section_06c618921ab34e35a09dee70b3a3c704"/>
      <w:bookmarkStart w:id="3050" w:name="_Toc129235801"/>
      <w:r>
        <w:t>Part 1 Section 21.2.2.140, pie3DChart (3D Pie Charts)</w:t>
      </w:r>
      <w:bookmarkEnd w:id="3049"/>
      <w:bookmarkEnd w:id="3050"/>
      <w:r>
        <w:fldChar w:fldCharType="begin"/>
      </w:r>
      <w:r>
        <w:instrText xml:space="preserve"> XE "pie3DChart (3D Pie Charts)" </w:instrText>
      </w:r>
      <w:r>
        <w:fldChar w:fldCharType="end"/>
      </w:r>
    </w:p>
    <w:p w:rsidR="00066F2B" w:rsidRDefault="00102096">
      <w:pPr>
        <w:pStyle w:val="Definition-Field"/>
      </w:pPr>
      <w:r>
        <w:t xml:space="preserve">a.   </w:t>
      </w:r>
      <w:r>
        <w:rPr>
          <w:i/>
        </w:rPr>
        <w:t>The standard states that multiple ser elements may be specified on this element.</w:t>
      </w:r>
    </w:p>
    <w:p w:rsidR="00066F2B" w:rsidRDefault="00102096">
      <w:pPr>
        <w:pStyle w:val="Definition-Field2"/>
      </w:pPr>
      <w:r>
        <w:t>Office only displays the first series if there are multiple ser child elements.</w:t>
      </w:r>
    </w:p>
    <w:p w:rsidR="00066F2B" w:rsidRDefault="00102096">
      <w:pPr>
        <w:pStyle w:val="Definition-Field"/>
      </w:pPr>
      <w:r>
        <w:t>b</w:t>
      </w:r>
      <w:r>
        <w:t xml:space="preserve">.   </w:t>
      </w:r>
      <w:r>
        <w:rPr>
          <w:i/>
        </w:rPr>
        <w:t>The standard states that the maxOccurs value for the ser child element is unbounded.</w:t>
      </w:r>
    </w:p>
    <w:p w:rsidR="00066F2B" w:rsidRDefault="00102096">
      <w:pPr>
        <w:pStyle w:val="Definition-Field2"/>
      </w:pPr>
      <w:r>
        <w:t>Office limits the occurrences of this element to 255.</w:t>
      </w:r>
    </w:p>
    <w:p w:rsidR="00066F2B" w:rsidRDefault="00102096">
      <w:pPr>
        <w:pStyle w:val="Heading3"/>
      </w:pPr>
      <w:bookmarkStart w:id="3051" w:name="section_f2797eb13b5e4a40be3e344faa60f3dc"/>
      <w:bookmarkStart w:id="3052" w:name="_Toc129235802"/>
      <w:r>
        <w:t>Part 1 Section 21.2.2.141, pieChart (Pie Charts)</w:t>
      </w:r>
      <w:bookmarkEnd w:id="3051"/>
      <w:bookmarkEnd w:id="3052"/>
      <w:r>
        <w:fldChar w:fldCharType="begin"/>
      </w:r>
      <w:r>
        <w:instrText xml:space="preserve"> XE "pieChart (Pie Charts)"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6c618921ab34e35a09dee70b3a3c704">
        <w:r>
          <w:rPr>
            <w:rStyle w:val="Hyperlink"/>
          </w:rPr>
          <w:t>pie3DChart, §21.2.2.140(b)</w:t>
        </w:r>
      </w:hyperlink>
      <w:r>
        <w:rPr>
          <w:i/>
        </w:rPr>
        <w:t>.</w:t>
      </w:r>
    </w:p>
    <w:p w:rsidR="00066F2B" w:rsidRDefault="00102096">
      <w:pPr>
        <w:pStyle w:val="Definition-Field"/>
      </w:pPr>
      <w:r>
        <w:t xml:space="preserve">a.   </w:t>
      </w:r>
      <w:r>
        <w:rPr>
          <w:i/>
        </w:rPr>
        <w:t>The standard states that multiple ser elements may be specified on thi</w:t>
      </w:r>
      <w:r>
        <w:rPr>
          <w:i/>
        </w:rPr>
        <w:t>s element.</w:t>
      </w:r>
    </w:p>
    <w:p w:rsidR="00066F2B" w:rsidRDefault="00102096">
      <w:pPr>
        <w:pStyle w:val="Definition-Field2"/>
      </w:pPr>
      <w:r>
        <w:t>Office only displays the first series if there are multiple ser child elements.</w:t>
      </w:r>
    </w:p>
    <w:p w:rsidR="00066F2B" w:rsidRDefault="00102096">
      <w:pPr>
        <w:pStyle w:val="Heading3"/>
      </w:pPr>
      <w:bookmarkStart w:id="3053" w:name="section_c670152e08494bcf962e35ea83fc42de"/>
      <w:bookmarkStart w:id="3054" w:name="_Toc129235803"/>
      <w:r>
        <w:lastRenderedPageBreak/>
        <w:t>Part 1 Section 21.2.2.142, pivotFmt (Pivot Format)</w:t>
      </w:r>
      <w:bookmarkEnd w:id="3053"/>
      <w:bookmarkEnd w:id="3054"/>
      <w:r>
        <w:fldChar w:fldCharType="begin"/>
      </w:r>
      <w:r>
        <w:instrText xml:space="preserve"> XE "pivotFmt (Pivot Format)" </w:instrText>
      </w:r>
      <w:r>
        <w:fldChar w:fldCharType="end"/>
      </w:r>
    </w:p>
    <w:p w:rsidR="00066F2B" w:rsidRDefault="00102096">
      <w:pPr>
        <w:pStyle w:val="Definition-Field"/>
      </w:pPr>
      <w:r>
        <w:t xml:space="preserve">a.   </w:t>
      </w:r>
      <w:r>
        <w:rPr>
          <w:i/>
        </w:rPr>
        <w:t>The standard states that the txPr element is a valid child of the pivotFmt el</w:t>
      </w:r>
      <w:r>
        <w:rPr>
          <w:i/>
        </w:rPr>
        <w:t>ement.</w:t>
      </w:r>
    </w:p>
    <w:p w:rsidR="00066F2B" w:rsidRDefault="00102096">
      <w:pPr>
        <w:pStyle w:val="Definition-Field2"/>
      </w:pPr>
      <w:r>
        <w:t>Office does not allow the txPr element to be a child of the pivotFmt element.</w:t>
      </w:r>
    </w:p>
    <w:p w:rsidR="00066F2B" w:rsidRDefault="00102096">
      <w:pPr>
        <w:pStyle w:val="Heading3"/>
      </w:pPr>
      <w:bookmarkStart w:id="3055" w:name="section_07298e0eed82488f9575e43bc37b2fd3"/>
      <w:bookmarkStart w:id="3056" w:name="_Toc129235804"/>
      <w:r>
        <w:t>Part 1 Section 21.2.2.143, pivotFmts (Pivot Formats)</w:t>
      </w:r>
      <w:bookmarkEnd w:id="3055"/>
      <w:bookmarkEnd w:id="3056"/>
      <w:r>
        <w:fldChar w:fldCharType="begin"/>
      </w:r>
      <w:r>
        <w:instrText xml:space="preserve"> XE "pivotFmts (Pivot Formats)" </w:instrText>
      </w:r>
      <w:r>
        <w:fldChar w:fldCharType="end"/>
      </w:r>
    </w:p>
    <w:p w:rsidR="00066F2B" w:rsidRDefault="00102096">
      <w:pPr>
        <w:pStyle w:val="Definition-Field"/>
      </w:pPr>
      <w:r>
        <w:t xml:space="preserve">a.   </w:t>
      </w:r>
      <w:r>
        <w:rPr>
          <w:i/>
        </w:rPr>
        <w:t>The standard states that this element contains a collection of formatting bands</w:t>
      </w:r>
      <w:r>
        <w:rPr>
          <w:i/>
        </w:rPr>
        <w:t xml:space="preserve"> for a surface chart indexed from low to high.</w:t>
      </w:r>
    </w:p>
    <w:p w:rsidR="00066F2B" w:rsidRDefault="00102096">
      <w:pPr>
        <w:pStyle w:val="Definition-Field2"/>
      </w:pPr>
      <w:r>
        <w:t>In Office, this element is used to contain a collection of formats to be applied to a chart that is based on a PivotTable.</w:t>
      </w:r>
    </w:p>
    <w:p w:rsidR="00066F2B" w:rsidRDefault="00102096">
      <w:pPr>
        <w:pStyle w:val="Heading3"/>
      </w:pPr>
      <w:bookmarkStart w:id="3057" w:name="section_e2f9906d924645d1817b796d5cc91dac"/>
      <w:bookmarkStart w:id="3058" w:name="_Toc129235805"/>
      <w:r>
        <w:t>Part 1 Section 21.2.2.144, pivotSource (Pivot Source)</w:t>
      </w:r>
      <w:bookmarkEnd w:id="3057"/>
      <w:bookmarkEnd w:id="3058"/>
      <w:r>
        <w:fldChar w:fldCharType="begin"/>
      </w:r>
      <w:r>
        <w:instrText xml:space="preserve"> XE "pivotSource (Pivot Source)" </w:instrText>
      </w:r>
      <w:r>
        <w:fldChar w:fldCharType="end"/>
      </w:r>
    </w:p>
    <w:p w:rsidR="00066F2B" w:rsidRDefault="00102096">
      <w:pPr>
        <w:pStyle w:val="Definition-Field"/>
      </w:pPr>
      <w:r>
        <w:t xml:space="preserve">a.   </w:t>
      </w:r>
      <w:r>
        <w:rPr>
          <w:i/>
        </w:rPr>
        <w:t>The standard states that the maxOccurs value for the extLst child element is unbounded.</w:t>
      </w:r>
    </w:p>
    <w:p w:rsidR="00066F2B" w:rsidRDefault="00102096">
      <w:pPr>
        <w:pStyle w:val="Definition-Field2"/>
      </w:pPr>
      <w:r>
        <w:t>Office limits the occurrences of this element to 1.</w:t>
      </w:r>
    </w:p>
    <w:p w:rsidR="00066F2B" w:rsidRDefault="00102096">
      <w:pPr>
        <w:pStyle w:val="Definition-Field"/>
      </w:pPr>
      <w:r>
        <w:t xml:space="preserve">b.   </w:t>
      </w:r>
      <w:r>
        <w:rPr>
          <w:i/>
        </w:rPr>
        <w:t>The standard states that possible values for child element fmtId are defined by type xsd:unsignedInt.</w:t>
      </w:r>
    </w:p>
    <w:p w:rsidR="00066F2B" w:rsidRDefault="00102096">
      <w:pPr>
        <w:pStyle w:val="Definition-Field2"/>
      </w:pPr>
      <w:r>
        <w:t>I</w:t>
      </w:r>
      <w:r>
        <w:t>n Office, child element fmtId has a maximum value of 2147483647.</w:t>
      </w:r>
    </w:p>
    <w:p w:rsidR="00066F2B" w:rsidRDefault="00102096">
      <w:pPr>
        <w:pStyle w:val="Heading3"/>
      </w:pPr>
      <w:bookmarkStart w:id="3059" w:name="section_83596c29eda74a40a24d721aa7b23b3f"/>
      <w:bookmarkStart w:id="3060" w:name="_Toc129235806"/>
      <w:r>
        <w:t>Part 1 Section 21.2.2.145, plotArea (Plot Area)</w:t>
      </w:r>
      <w:bookmarkEnd w:id="3059"/>
      <w:bookmarkEnd w:id="3060"/>
      <w:r>
        <w:fldChar w:fldCharType="begin"/>
      </w:r>
      <w:r>
        <w:instrText xml:space="preserve"> XE "plotArea (Plot Area)" </w:instrText>
      </w:r>
      <w:r>
        <w:fldChar w:fldCharType="end"/>
      </w:r>
    </w:p>
    <w:p w:rsidR="00066F2B" w:rsidRDefault="00102096">
      <w:pPr>
        <w:pStyle w:val="Definition-Field"/>
      </w:pPr>
      <w:r>
        <w:t xml:space="preserve">a.   </w:t>
      </w:r>
      <w:r>
        <w:rPr>
          <w:i/>
        </w:rPr>
        <w:t>The standard states that the maxOccurs value for the choice statement including the valAx, catAx, dateAx, and</w:t>
      </w:r>
      <w:r>
        <w:rPr>
          <w:i/>
        </w:rPr>
        <w:t xml:space="preserve"> serAx elements is unbounded.</w:t>
      </w:r>
    </w:p>
    <w:p w:rsidR="00066F2B" w:rsidRDefault="00102096">
      <w:pPr>
        <w:pStyle w:val="Definition-Field2"/>
      </w:pPr>
      <w:r>
        <w:t>Office limits the occurrences of this choice to 4.</w:t>
      </w:r>
    </w:p>
    <w:p w:rsidR="00066F2B" w:rsidRDefault="00102096">
      <w:pPr>
        <w:pStyle w:val="Heading3"/>
      </w:pPr>
      <w:bookmarkStart w:id="3061" w:name="section_ddc60b4262be4617bf284372f3fa3422"/>
      <w:bookmarkStart w:id="3062" w:name="_Toc129235807"/>
      <w:r>
        <w:t>Part 1 Section 21.2.2.147, plus (Plus)</w:t>
      </w:r>
      <w:bookmarkEnd w:id="3061"/>
      <w:bookmarkEnd w:id="3062"/>
      <w:r>
        <w:fldChar w:fldCharType="begin"/>
      </w:r>
      <w:r>
        <w:instrText xml:space="preserve"> XE "plus (Plus)" </w:instrText>
      </w:r>
      <w:r>
        <w:fldChar w:fldCharType="end"/>
      </w:r>
    </w:p>
    <w:p w:rsidR="00066F2B" w:rsidRDefault="00102096">
      <w:pPr>
        <w:pStyle w:val="Definition-Field"/>
      </w:pPr>
      <w:r>
        <w:t xml:space="preserve">a.   </w:t>
      </w:r>
      <w:r>
        <w:rPr>
          <w:i/>
        </w:rPr>
        <w:t>The standard states that this element shall be used only when the errValType is cust.</w:t>
      </w:r>
    </w:p>
    <w:p w:rsidR="00066F2B" w:rsidRDefault="00102096">
      <w:pPr>
        <w:pStyle w:val="Definition-Field2"/>
      </w:pPr>
      <w:r>
        <w:t>Office also saves out thi</w:t>
      </w:r>
      <w:r>
        <w:t>s element if the errValType is stdErr and the error bar value had been custom type during the current workbook session.</w:t>
      </w:r>
    </w:p>
    <w:p w:rsidR="00066F2B" w:rsidRDefault="00102096">
      <w:pPr>
        <w:pStyle w:val="Heading3"/>
      </w:pPr>
      <w:bookmarkStart w:id="3063" w:name="section_ed56b005235b41308db9602e08a13b96"/>
      <w:bookmarkStart w:id="3064" w:name="_Toc129235808"/>
      <w:r>
        <w:t>Part 1 Section 21.2.2.148, printSettings (Print Settings)</w:t>
      </w:r>
      <w:bookmarkEnd w:id="3063"/>
      <w:bookmarkEnd w:id="3064"/>
      <w:r>
        <w:fldChar w:fldCharType="begin"/>
      </w:r>
      <w:r>
        <w:instrText xml:space="preserve"> XE "printSettings (Print Settings)" </w:instrText>
      </w:r>
      <w:r>
        <w:fldChar w:fldCharType="end"/>
      </w:r>
    </w:p>
    <w:p w:rsidR="00066F2B" w:rsidRDefault="00102096">
      <w:pPr>
        <w:pStyle w:val="Definition-Field"/>
      </w:pPr>
      <w:r>
        <w:t xml:space="preserve">a.   </w:t>
      </w:r>
      <w:r>
        <w:rPr>
          <w:i/>
        </w:rPr>
        <w:t>The standard states that the pageM</w:t>
      </w:r>
      <w:r>
        <w:rPr>
          <w:i/>
        </w:rPr>
        <w:t>argins child element is optional.</w:t>
      </w:r>
    </w:p>
    <w:p w:rsidR="00066F2B" w:rsidRDefault="00102096">
      <w:pPr>
        <w:pStyle w:val="Definition-Field2"/>
      </w:pPr>
      <w:r>
        <w:t>In Office, if no child pageMargins element is defined, a pageMargins element is created with application defined values.</w:t>
      </w:r>
    </w:p>
    <w:p w:rsidR="00066F2B" w:rsidRDefault="00102096">
      <w:pPr>
        <w:pStyle w:val="Heading3"/>
      </w:pPr>
      <w:bookmarkStart w:id="3065" w:name="section_8c074063cd93473991fdec17d2bfa679"/>
      <w:bookmarkStart w:id="3066" w:name="_Toc129235809"/>
      <w:r>
        <w:t>Part 1 Section 21.2.2.149, protection (Protection)</w:t>
      </w:r>
      <w:bookmarkEnd w:id="3065"/>
      <w:bookmarkEnd w:id="3066"/>
      <w:r>
        <w:fldChar w:fldCharType="begin"/>
      </w:r>
      <w:r>
        <w:instrText xml:space="preserve"> XE "protection (Protection)" </w:instrText>
      </w:r>
      <w:r>
        <w:fldChar w:fldCharType="end"/>
      </w:r>
    </w:p>
    <w:p w:rsidR="00066F2B" w:rsidRDefault="00102096">
      <w:pPr>
        <w:pStyle w:val="Definition-Field"/>
      </w:pPr>
      <w:r>
        <w:t xml:space="preserve">a.   </w:t>
      </w:r>
      <w:r>
        <w:rPr>
          <w:i/>
        </w:rPr>
        <w:t xml:space="preserve">The standard </w:t>
      </w:r>
      <w:r>
        <w:rPr>
          <w:i/>
        </w:rPr>
        <w:t>states that if the chart is on a protected worksheet or chart sheet, then these settings shall control how a user is able to interact with the chart.</w:t>
      </w:r>
    </w:p>
    <w:p w:rsidR="00066F2B" w:rsidRDefault="00102096">
      <w:pPr>
        <w:pStyle w:val="Definition-Field2"/>
      </w:pPr>
      <w:r>
        <w:t>In Office, this element to controls how a user is permitted to interact with the chart regardless of wheth</w:t>
      </w:r>
      <w:r>
        <w:t>er the chart is on a protected worksheet or chart sheet.</w:t>
      </w:r>
    </w:p>
    <w:p w:rsidR="00066F2B" w:rsidRDefault="00102096">
      <w:pPr>
        <w:pStyle w:val="Definition-Field"/>
      </w:pPr>
      <w:r>
        <w:t xml:space="preserve">b.   </w:t>
      </w:r>
      <w:r>
        <w:rPr>
          <w:i/>
        </w:rPr>
        <w:t>The standard states the protection element supports the child elements specified.</w:t>
      </w:r>
    </w:p>
    <w:p w:rsidR="00066F2B" w:rsidRDefault="00102096">
      <w:pPr>
        <w:pStyle w:val="Definition-Field2"/>
      </w:pPr>
      <w:r>
        <w:lastRenderedPageBreak/>
        <w:t>Office only successfully writes out the selection child element.  The other child elements have not been impleme</w:t>
      </w:r>
      <w:r>
        <w:t>nted.</w:t>
      </w:r>
    </w:p>
    <w:p w:rsidR="00066F2B" w:rsidRDefault="00102096">
      <w:pPr>
        <w:pStyle w:val="Heading3"/>
      </w:pPr>
      <w:bookmarkStart w:id="3067" w:name="section_21771f8836944e2b9df27e0165525383"/>
      <w:bookmarkStart w:id="3068" w:name="_Toc129235810"/>
      <w:r>
        <w:t>Part 1 Section 21.2.2.150, pt (Numeric Point)</w:t>
      </w:r>
      <w:bookmarkEnd w:id="3067"/>
      <w:bookmarkEnd w:id="3068"/>
      <w:r>
        <w:fldChar w:fldCharType="begin"/>
      </w:r>
      <w:r>
        <w:instrText xml:space="preserve"> XE "pt (Numeric Point)" </w:instrText>
      </w:r>
      <w:r>
        <w:fldChar w:fldCharType="end"/>
      </w:r>
    </w:p>
    <w:p w:rsidR="00066F2B" w:rsidRDefault="00102096">
      <w:pPr>
        <w:pStyle w:val="Definition-Field"/>
      </w:pPr>
      <w:r>
        <w:t xml:space="preserve">a.   </w:t>
      </w:r>
      <w:r>
        <w:rPr>
          <w:i/>
        </w:rPr>
        <w:t>The standard does not state uniqueness or maximum value restrictions for the idx attribute.</w:t>
      </w:r>
    </w:p>
    <w:p w:rsidR="00066F2B" w:rsidRDefault="00102096">
      <w:pPr>
        <w:pStyle w:val="Definition-Field2"/>
      </w:pPr>
      <w:r>
        <w:t>Office requires that the idx attribute be unique amongst siblings and be between</w:t>
      </w:r>
      <w:r>
        <w:t xml:space="preserve"> 0 and the total points in the parent element minus one.</w:t>
      </w:r>
    </w:p>
    <w:p w:rsidR="00066F2B" w:rsidRDefault="00102096">
      <w:pPr>
        <w:pStyle w:val="Definition-Field"/>
      </w:pPr>
      <w:r>
        <w:t xml:space="preserve">b.   </w:t>
      </w:r>
      <w:r>
        <w:rPr>
          <w:i/>
        </w:rPr>
        <w:t>The standard states that the values of the idx attribute are defined by the XML Schema unsignedInt datatype.</w:t>
      </w:r>
    </w:p>
    <w:p w:rsidR="00066F2B" w:rsidRDefault="00102096">
      <w:pPr>
        <w:pStyle w:val="Definition-Field2"/>
      </w:pPr>
      <w:r>
        <w:t>Office restricts the value of this attribute to be at most 2147483647.</w:t>
      </w:r>
    </w:p>
    <w:p w:rsidR="00066F2B" w:rsidRDefault="00102096">
      <w:pPr>
        <w:pStyle w:val="Definition-Field"/>
      </w:pPr>
      <w:r>
        <w:t xml:space="preserve">c.   </w:t>
      </w:r>
      <w:r>
        <w:rPr>
          <w:i/>
        </w:rPr>
        <w:t>The stand</w:t>
      </w:r>
      <w:r>
        <w:rPr>
          <w:i/>
        </w:rPr>
        <w:t>ard states that the idx attribute is the index of the series in the collection.</w:t>
      </w:r>
    </w:p>
    <w:p w:rsidR="00066F2B" w:rsidRDefault="00102096">
      <w:pPr>
        <w:pStyle w:val="Definition-Field2"/>
      </w:pPr>
      <w:r>
        <w:t>In Office, the idx attribute is the index of the points in the collection.</w:t>
      </w:r>
    </w:p>
    <w:p w:rsidR="00066F2B" w:rsidRDefault="00102096">
      <w:pPr>
        <w:pStyle w:val="Heading3"/>
      </w:pPr>
      <w:bookmarkStart w:id="3069" w:name="section_a73d668fe5e64f209740a419ea6e4ea3"/>
      <w:bookmarkStart w:id="3070" w:name="_Toc129235811"/>
      <w:r>
        <w:t>Part 1 Section 21.2.2.151, pt (String Point)</w:t>
      </w:r>
      <w:bookmarkEnd w:id="3069"/>
      <w:bookmarkEnd w:id="3070"/>
      <w:r>
        <w:fldChar w:fldCharType="begin"/>
      </w:r>
      <w:r>
        <w:instrText xml:space="preserve"> XE "pt (String Point)" </w:instrText>
      </w:r>
      <w:r>
        <w:fldChar w:fldCharType="end"/>
      </w:r>
    </w:p>
    <w:p w:rsidR="00066F2B" w:rsidRDefault="00102096">
      <w:pPr>
        <w:pStyle w:val="Definition-Field"/>
      </w:pPr>
      <w:r>
        <w:t xml:space="preserve">a.   </w:t>
      </w:r>
      <w:r>
        <w:rPr>
          <w:i/>
        </w:rPr>
        <w:t xml:space="preserve">The standard states that </w:t>
      </w:r>
      <w:r>
        <w:rPr>
          <w:i/>
        </w:rPr>
        <w:t>the values of the idx attribute are defined by the XML Schema unsignedInt datatype.</w:t>
      </w:r>
    </w:p>
    <w:p w:rsidR="00066F2B" w:rsidRDefault="00102096">
      <w:pPr>
        <w:pStyle w:val="Definition-Field2"/>
      </w:pPr>
      <w:r>
        <w:t>Office restricts the value of this attribute to be at most 2147483647.</w:t>
      </w:r>
    </w:p>
    <w:p w:rsidR="00066F2B" w:rsidRDefault="00102096">
      <w:pPr>
        <w:pStyle w:val="Definition-Field"/>
      </w:pPr>
      <w:r>
        <w:t xml:space="preserve">b.   </w:t>
      </w:r>
      <w:r>
        <w:rPr>
          <w:i/>
        </w:rPr>
        <w:t>The standard does not state uniqueness or maximum value restrictions for the idx attribute.</w:t>
      </w:r>
    </w:p>
    <w:p w:rsidR="00066F2B" w:rsidRDefault="00102096">
      <w:pPr>
        <w:pStyle w:val="Definition-Field2"/>
      </w:pPr>
      <w:r>
        <w:t>Office requires that the idx attribute be unique amongst siblings and be between 0 and the total points in the parent element minus one.</w:t>
      </w:r>
    </w:p>
    <w:p w:rsidR="00066F2B" w:rsidRDefault="00102096">
      <w:pPr>
        <w:pStyle w:val="Heading3"/>
      </w:pPr>
      <w:bookmarkStart w:id="3071" w:name="section_cc0514b40c864b5493dbb549ef487ce6"/>
      <w:bookmarkStart w:id="3072" w:name="_Toc129235812"/>
      <w:r>
        <w:t>Part 1 Section 21.2.2.152, ptCount (Point Count)</w:t>
      </w:r>
      <w:bookmarkEnd w:id="3071"/>
      <w:bookmarkEnd w:id="3072"/>
      <w:r>
        <w:fldChar w:fldCharType="begin"/>
      </w:r>
      <w:r>
        <w:instrText xml:space="preserve"> XE "ptCount (Point Count)" </w:instrText>
      </w:r>
      <w:r>
        <w:fldChar w:fldCharType="end"/>
      </w:r>
    </w:p>
    <w:p w:rsidR="00066F2B" w:rsidRDefault="00102096">
      <w:pPr>
        <w:pStyle w:val="Definition-Field"/>
      </w:pPr>
      <w:r>
        <w:t xml:space="preserve">a.   </w:t>
      </w:r>
      <w:r>
        <w:rPr>
          <w:i/>
        </w:rPr>
        <w:t>The standard states that the values</w:t>
      </w:r>
      <w:r>
        <w:rPr>
          <w:i/>
        </w:rPr>
        <w:t xml:space="preserve"> of the val attribute are defined by the XML Schema unsignedInt datatype.</w:t>
      </w:r>
    </w:p>
    <w:p w:rsidR="00066F2B" w:rsidRDefault="00102096">
      <w:pPr>
        <w:pStyle w:val="Definition-Field2"/>
      </w:pPr>
      <w:r>
        <w:t>Office restricts the value of this attribute to be at most 2147483647.</w:t>
      </w:r>
    </w:p>
    <w:p w:rsidR="00066F2B" w:rsidRDefault="00102096">
      <w:pPr>
        <w:pStyle w:val="Heading3"/>
      </w:pPr>
      <w:bookmarkStart w:id="3073" w:name="section_0cd74246587c4969aa8c705f633ff3d9"/>
      <w:bookmarkStart w:id="3074" w:name="_Toc129235813"/>
      <w:r>
        <w:t>Part 1 Section 21.2.2.153, radarChart (Radar Charts)</w:t>
      </w:r>
      <w:bookmarkEnd w:id="3073"/>
      <w:bookmarkEnd w:id="3074"/>
      <w:r>
        <w:fldChar w:fldCharType="begin"/>
      </w:r>
      <w:r>
        <w:instrText xml:space="preserve"> XE "radarChart (Radar Charts)" </w:instrText>
      </w:r>
      <w:r>
        <w:fldChar w:fldCharType="end"/>
      </w:r>
    </w:p>
    <w:p w:rsidR="00066F2B" w:rsidRDefault="00102096">
      <w:pPr>
        <w:pStyle w:val="Definition-Field"/>
      </w:pPr>
      <w:r>
        <w:t xml:space="preserve">a.   </w:t>
      </w:r>
      <w:r>
        <w:rPr>
          <w:i/>
        </w:rPr>
        <w:t>The standard states</w:t>
      </w:r>
      <w:r>
        <w:rPr>
          <w:i/>
        </w:rPr>
        <w:t xml:space="preserve"> that the maxOccurs value for the ser child element is unbounded.</w:t>
      </w:r>
    </w:p>
    <w:p w:rsidR="00066F2B" w:rsidRDefault="00102096">
      <w:pPr>
        <w:pStyle w:val="Definition-Field2"/>
      </w:pPr>
      <w:r>
        <w:t>Office limits the occurrences of this element to 255.</w:t>
      </w:r>
    </w:p>
    <w:p w:rsidR="00066F2B" w:rsidRDefault="00102096">
      <w:pPr>
        <w:pStyle w:val="Heading3"/>
      </w:pPr>
      <w:bookmarkStart w:id="3075" w:name="section_b303418c8a0746d5b1dee6905c3b589c"/>
      <w:bookmarkStart w:id="3076" w:name="_Toc129235814"/>
      <w:r>
        <w:t>Part 1 Section 21.2.2.154, radarStyle (Radar Style)</w:t>
      </w:r>
      <w:bookmarkEnd w:id="3075"/>
      <w:bookmarkEnd w:id="3076"/>
      <w:r>
        <w:fldChar w:fldCharType="begin"/>
      </w:r>
      <w:r>
        <w:instrText xml:space="preserve"> XE "radarStyle (Radar Style)" </w:instrText>
      </w:r>
      <w:r>
        <w:fldChar w:fldCharType="end"/>
      </w:r>
    </w:p>
    <w:p w:rsidR="00066F2B" w:rsidRDefault="00102096">
      <w:pPr>
        <w:pStyle w:val="Definition-Field"/>
      </w:pPr>
      <w:r>
        <w:t xml:space="preserve">a.   </w:t>
      </w:r>
      <w:r>
        <w:rPr>
          <w:i/>
        </w:rPr>
        <w:t>The standard implies that the val attribute is</w:t>
      </w:r>
      <w:r>
        <w:rPr>
          <w:i/>
        </w:rPr>
        <w:t xml:space="preserve"> optional.</w:t>
      </w:r>
    </w:p>
    <w:p w:rsidR="00066F2B" w:rsidRDefault="00102096">
      <w:pPr>
        <w:pStyle w:val="Definition-Field2"/>
      </w:pPr>
      <w:r>
        <w:t>Office requires this attribute.</w:t>
      </w:r>
    </w:p>
    <w:p w:rsidR="00066F2B" w:rsidRDefault="00102096">
      <w:pPr>
        <w:pStyle w:val="Heading3"/>
      </w:pPr>
      <w:bookmarkStart w:id="3077" w:name="section_c7d20cb511c9401ab29a03574828cd25"/>
      <w:bookmarkStart w:id="3078" w:name="_Toc129235815"/>
      <w:r>
        <w:t>Part 1 Section 21.2.2.155, rAngAx (Right Angle Axes)</w:t>
      </w:r>
      <w:bookmarkEnd w:id="3077"/>
      <w:bookmarkEnd w:id="3078"/>
      <w:r>
        <w:fldChar w:fldCharType="begin"/>
      </w:r>
      <w:r>
        <w:instrText xml:space="preserve"> XE "rAngAx (Right Angle Axes)" </w:instrText>
      </w:r>
      <w:r>
        <w:fldChar w:fldCharType="end"/>
      </w:r>
    </w:p>
    <w:p w:rsidR="00066F2B" w:rsidRDefault="00102096">
      <w:pPr>
        <w:pStyle w:val="Definition-Field"/>
      </w:pPr>
      <w:r>
        <w:t xml:space="preserve">a.   </w:t>
      </w:r>
      <w:r>
        <w:rPr>
          <w:i/>
        </w:rPr>
        <w:t>The standard does not describe any interplay between this element and the rotX, rotY elements.</w:t>
      </w:r>
    </w:p>
    <w:p w:rsidR="00066F2B" w:rsidRDefault="00102096">
      <w:pPr>
        <w:pStyle w:val="Definition-Field2"/>
      </w:pPr>
      <w:r>
        <w:t>Office only calculates the</w:t>
      </w:r>
      <w:r>
        <w:t xml:space="preserve"> default extrude angles with the rotX and rotY values when the rAngAx element is specified.</w:t>
      </w:r>
    </w:p>
    <w:p w:rsidR="00066F2B" w:rsidRDefault="00102096">
      <w:pPr>
        <w:pStyle w:val="Heading3"/>
      </w:pPr>
      <w:bookmarkStart w:id="3079" w:name="section_6f6e05f38a224170a467b859506d76c7"/>
      <w:bookmarkStart w:id="3080" w:name="_Toc129235816"/>
      <w:r>
        <w:lastRenderedPageBreak/>
        <w:t>Part 1 Section 21.2.2.156, rich (Rich Text)</w:t>
      </w:r>
      <w:bookmarkEnd w:id="3079"/>
      <w:bookmarkEnd w:id="3080"/>
      <w:r>
        <w:fldChar w:fldCharType="begin"/>
      </w:r>
      <w:r>
        <w:instrText xml:space="preserve"> XE "rich (Rich Text)" </w:instrText>
      </w:r>
      <w:r>
        <w:fldChar w:fldCharType="end"/>
      </w:r>
    </w:p>
    <w:p w:rsidR="00066F2B" w:rsidRDefault="00102096">
      <w:pPr>
        <w:pStyle w:val="Definition-Field"/>
      </w:pPr>
      <w:r>
        <w:t xml:space="preserve">a.   </w:t>
      </w:r>
      <w:r>
        <w:rPr>
          <w:i/>
        </w:rPr>
        <w:t>The standard states that the maxOccurs value for the child element p is unbounded.</w:t>
      </w:r>
    </w:p>
    <w:p w:rsidR="00066F2B" w:rsidRDefault="00102096">
      <w:pPr>
        <w:pStyle w:val="Definition-Field2"/>
      </w:pPr>
      <w:r>
        <w:t xml:space="preserve">Office </w:t>
      </w:r>
      <w:r>
        <w:t>limits the number of p child elements to the total character count of all p elements under rich, which can be a maximum of 255.</w:t>
      </w:r>
    </w:p>
    <w:p w:rsidR="00066F2B" w:rsidRDefault="00102096">
      <w:pPr>
        <w:pStyle w:val="Heading3"/>
      </w:pPr>
      <w:bookmarkStart w:id="3081" w:name="section_3a25f022e56d4b758361c2d5beab1060"/>
      <w:bookmarkStart w:id="3082" w:name="_Toc129235817"/>
      <w:r>
        <w:t>Part 1 Section 21.2.2.161, scatterChart (Scatter Charts)</w:t>
      </w:r>
      <w:bookmarkEnd w:id="3081"/>
      <w:bookmarkEnd w:id="3082"/>
      <w:r>
        <w:fldChar w:fldCharType="begin"/>
      </w:r>
      <w:r>
        <w:instrText xml:space="preserve"> XE "scatterChart (Scatter Charts)" </w:instrText>
      </w:r>
      <w:r>
        <w:fldChar w:fldCharType="end"/>
      </w:r>
    </w:p>
    <w:p w:rsidR="00066F2B" w:rsidRDefault="00102096">
      <w:pPr>
        <w:pStyle w:val="Definition-Field"/>
      </w:pPr>
      <w:r>
        <w:t xml:space="preserve">a.   </w:t>
      </w:r>
      <w:r>
        <w:rPr>
          <w:i/>
        </w:rPr>
        <w:t>The standard states that the</w:t>
      </w:r>
      <w:r>
        <w:rPr>
          <w:i/>
        </w:rPr>
        <w:t xml:space="preserve"> maxOccurs value for the ser child element is unbounded.</w:t>
      </w:r>
    </w:p>
    <w:p w:rsidR="00066F2B" w:rsidRDefault="00102096">
      <w:pPr>
        <w:pStyle w:val="Definition-Field2"/>
      </w:pPr>
      <w:r>
        <w:t>Office limits the occurrences of this element to 255.</w:t>
      </w:r>
    </w:p>
    <w:p w:rsidR="00066F2B" w:rsidRDefault="00102096">
      <w:pPr>
        <w:pStyle w:val="Heading3"/>
      </w:pPr>
      <w:bookmarkStart w:id="3083" w:name="section_ada73b7e3161426f89b3ecbcc68eace0"/>
      <w:bookmarkStart w:id="3084" w:name="_Toc129235818"/>
      <w:r>
        <w:t>Part 1 Section 21.2.2.163, secondPiePt (Second Pie Point)</w:t>
      </w:r>
      <w:bookmarkEnd w:id="3083"/>
      <w:bookmarkEnd w:id="3084"/>
      <w:r>
        <w:fldChar w:fldCharType="begin"/>
      </w:r>
      <w:r>
        <w:instrText xml:space="preserve"> XE "secondPiePt (Second Pie Point)" </w:instrText>
      </w:r>
      <w:r>
        <w:fldChar w:fldCharType="end"/>
      </w:r>
    </w:p>
    <w:p w:rsidR="00066F2B" w:rsidRDefault="00102096">
      <w:pPr>
        <w:pStyle w:val="Definition-Field"/>
      </w:pPr>
      <w:r>
        <w:t xml:space="preserve">a.   </w:t>
      </w:r>
      <w:r>
        <w:rPr>
          <w:i/>
        </w:rPr>
        <w:t>The standard states that the contents of th</w:t>
      </w:r>
      <w:r>
        <w:rPr>
          <w:i/>
        </w:rPr>
        <w:t>e val attribute are interpreted based on the context of the parent element.</w:t>
      </w:r>
    </w:p>
    <w:p w:rsidR="00066F2B" w:rsidRDefault="00102096">
      <w:pPr>
        <w:pStyle w:val="Definition-Field2"/>
      </w:pPr>
      <w:r>
        <w:t>In Office, the val attribute is a zero-based index into the chart's data series that must be unique amongst secondPiePt elements within the same collection.</w:t>
      </w:r>
    </w:p>
    <w:p w:rsidR="00066F2B" w:rsidRDefault="00102096">
      <w:pPr>
        <w:pStyle w:val="Definition-Field"/>
      </w:pPr>
      <w:r>
        <w:t xml:space="preserve">b.   </w:t>
      </w:r>
      <w:r>
        <w:rPr>
          <w:i/>
        </w:rPr>
        <w:t>The standard state</w:t>
      </w:r>
      <w:r>
        <w:rPr>
          <w:i/>
        </w:rPr>
        <w:t>s that the values of the val attribute are defined by the XML Schema unsignedInt datatype.</w:t>
      </w:r>
    </w:p>
    <w:p w:rsidR="00066F2B" w:rsidRDefault="00102096">
      <w:pPr>
        <w:pStyle w:val="Definition-Field2"/>
      </w:pPr>
      <w:r>
        <w:t>Office restricts the value of this attribute to be at most 2147483647.</w:t>
      </w:r>
    </w:p>
    <w:p w:rsidR="00066F2B" w:rsidRDefault="00102096">
      <w:pPr>
        <w:pStyle w:val="Heading3"/>
      </w:pPr>
      <w:bookmarkStart w:id="3085" w:name="section_172cb24b16a94bc48a94aa447afb2486"/>
      <w:bookmarkStart w:id="3086" w:name="_Toc129235819"/>
      <w:r>
        <w:t>Part 1 Section 21.2.2.166, separator (Separator)</w:t>
      </w:r>
      <w:bookmarkEnd w:id="3085"/>
      <w:bookmarkEnd w:id="3086"/>
      <w:r>
        <w:fldChar w:fldCharType="begin"/>
      </w:r>
      <w:r>
        <w:instrText xml:space="preserve"> XE "separator (Separator)" </w:instrText>
      </w:r>
      <w:r>
        <w:fldChar w:fldCharType="end"/>
      </w:r>
    </w:p>
    <w:p w:rsidR="00066F2B" w:rsidRDefault="00102096">
      <w:pPr>
        <w:pStyle w:val="Definition-Field"/>
      </w:pPr>
      <w:r>
        <w:t xml:space="preserve">a.   </w:t>
      </w:r>
      <w:r>
        <w:rPr>
          <w:i/>
        </w:rPr>
        <w:t>The standa</w:t>
      </w:r>
      <w:r>
        <w:rPr>
          <w:i/>
        </w:rPr>
        <w:t>rd states that the default separator is a comma.</w:t>
      </w:r>
    </w:p>
    <w:p w:rsidR="00066F2B" w:rsidRDefault="00102096">
      <w:pPr>
        <w:pStyle w:val="Definition-Field2"/>
      </w:pPr>
      <w:r>
        <w:t>In Office, the default separator is region/language specific.</w:t>
      </w:r>
    </w:p>
    <w:p w:rsidR="00066F2B" w:rsidRDefault="00102096">
      <w:pPr>
        <w:pStyle w:val="Heading3"/>
      </w:pPr>
      <w:bookmarkStart w:id="3087" w:name="section_8d3e50cd20d74a88b682fa2e521d61b3"/>
      <w:bookmarkStart w:id="3088" w:name="_Toc129235820"/>
      <w:r>
        <w:t>Part 1 Section 21.2.2.167, ser (Scatter Chart Series)</w:t>
      </w:r>
      <w:bookmarkEnd w:id="3087"/>
      <w:bookmarkEnd w:id="3088"/>
      <w:r>
        <w:fldChar w:fldCharType="begin"/>
      </w:r>
      <w:r>
        <w:instrText xml:space="preserve"> XE "ser (Scatter Chart Series)"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1c2a0708b434ac8a91fc7fcfada5506">
        <w:r>
          <w:rPr>
            <w:rStyle w:val="Hyperlink"/>
          </w:rPr>
          <w:t>ser, §21.2.2.174(b)</w:t>
        </w:r>
      </w:hyperlink>
      <w:r>
        <w:rPr>
          <w:i/>
        </w:rPr>
        <w:t>.</w:t>
      </w:r>
    </w:p>
    <w:p w:rsidR="00066F2B" w:rsidRDefault="00102096">
      <w:pPr>
        <w:pStyle w:val="Definition-Field"/>
      </w:pPr>
      <w:r>
        <w:t xml:space="preserve">a.   </w:t>
      </w:r>
      <w:r>
        <w:rPr>
          <w:i/>
        </w:rPr>
        <w:t xml:space="preserve">The standard states that the maxOccurs value for the trendline child element </w:t>
      </w:r>
      <w:r>
        <w:rPr>
          <w:i/>
        </w:rPr>
        <w:t>is unbounded.</w:t>
      </w:r>
    </w:p>
    <w:p w:rsidR="00066F2B" w:rsidRDefault="00102096">
      <w:pPr>
        <w:pStyle w:val="Definition-Field2"/>
      </w:pPr>
      <w:r>
        <w:t>Office limits the occurrences of this element to 254.</w:t>
      </w:r>
    </w:p>
    <w:p w:rsidR="00066F2B" w:rsidRDefault="00102096">
      <w:pPr>
        <w:pStyle w:val="Definition-Field"/>
      </w:pPr>
      <w:r>
        <w:t xml:space="preserve">b.   </w:t>
      </w:r>
      <w:r>
        <w:rPr>
          <w:i/>
        </w:rPr>
        <w:t>The standard states that the maxOccurs value for the dPt child element is unbounded.</w:t>
      </w:r>
    </w:p>
    <w:p w:rsidR="00066F2B" w:rsidRDefault="00102096">
      <w:pPr>
        <w:pStyle w:val="Definition-Field2"/>
      </w:pPr>
      <w:r>
        <w:t>Office limits the occurrences of this element to 32000.</w:t>
      </w:r>
    </w:p>
    <w:p w:rsidR="00066F2B" w:rsidRDefault="00102096">
      <w:pPr>
        <w:pStyle w:val="Heading3"/>
      </w:pPr>
      <w:bookmarkStart w:id="3089" w:name="section_3eecdd275cd04745bf738025f834a3bd"/>
      <w:bookmarkStart w:id="3090" w:name="_Toc129235821"/>
      <w:r>
        <w:t>Part 1 Section 21.2.2.168, ser (Area Chart Series)</w:t>
      </w:r>
      <w:bookmarkEnd w:id="3089"/>
      <w:bookmarkEnd w:id="3090"/>
      <w:r>
        <w:fldChar w:fldCharType="begin"/>
      </w:r>
      <w:r>
        <w:instrText xml:space="preserve"> XE "ser (Area Chart Series)" </w:instrText>
      </w:r>
      <w:r>
        <w:fldChar w:fldCharType="end"/>
      </w:r>
    </w:p>
    <w:p w:rsidR="00066F2B" w:rsidRDefault="00102096">
      <w:pPr>
        <w:pStyle w:val="Definition-Field"/>
      </w:pPr>
      <w:r>
        <w:t xml:space="preserve">a.   </w:t>
      </w:r>
      <w:r>
        <w:rPr>
          <w:i/>
        </w:rPr>
        <w:t>The standard states that the maxOccurs value for the trendline child element is unbounded.</w:t>
      </w:r>
    </w:p>
    <w:p w:rsidR="00066F2B" w:rsidRDefault="00102096">
      <w:pPr>
        <w:pStyle w:val="Definition-Field2"/>
      </w:pPr>
      <w:r>
        <w:t>Office limits the occurrences of this element to 254.</w:t>
      </w:r>
    </w:p>
    <w:p w:rsidR="00066F2B" w:rsidRDefault="00102096">
      <w:pPr>
        <w:pStyle w:val="Definition-Field"/>
      </w:pPr>
      <w:r>
        <w:t xml:space="preserve">b.   </w:t>
      </w:r>
      <w:r>
        <w:rPr>
          <w:i/>
        </w:rPr>
        <w:t>The standard state</w:t>
      </w:r>
      <w:r>
        <w:rPr>
          <w:i/>
        </w:rPr>
        <w:t>s that the minOccurs value for the val child element is 0.</w:t>
      </w:r>
    </w:p>
    <w:p w:rsidR="00066F2B" w:rsidRDefault="00102096">
      <w:pPr>
        <w:pStyle w:val="Definition-Field2"/>
      </w:pPr>
      <w:r>
        <w:t>Office requires an occurrence of this element.</w:t>
      </w:r>
    </w:p>
    <w:p w:rsidR="00066F2B" w:rsidRDefault="00102096">
      <w:pPr>
        <w:pStyle w:val="Definition-Field"/>
      </w:pPr>
      <w:r>
        <w:t xml:space="preserve">c.   </w:t>
      </w:r>
      <w:r>
        <w:rPr>
          <w:i/>
        </w:rPr>
        <w:t>The standard states that the maxOccurs value for the dPt child element is unbounded.</w:t>
      </w:r>
    </w:p>
    <w:p w:rsidR="00066F2B" w:rsidRDefault="00102096">
      <w:pPr>
        <w:pStyle w:val="Definition-Field2"/>
      </w:pPr>
      <w:r>
        <w:lastRenderedPageBreak/>
        <w:t>Office limits the occurrences of this element to 4000 when i</w:t>
      </w:r>
      <w:r>
        <w:t>nside an area3DChart and 32000 otherwise.</w:t>
      </w:r>
    </w:p>
    <w:p w:rsidR="00066F2B" w:rsidRDefault="00102096">
      <w:pPr>
        <w:pStyle w:val="Heading3"/>
      </w:pPr>
      <w:bookmarkStart w:id="3091" w:name="section_5dd6d57728244f22939485f6c5e4ab13"/>
      <w:bookmarkStart w:id="3092" w:name="_Toc129235822"/>
      <w:r>
        <w:t>Part 1 Section 21.2.2.169, ser (Radar Chart Series)</w:t>
      </w:r>
      <w:bookmarkEnd w:id="3091"/>
      <w:bookmarkEnd w:id="3092"/>
      <w:r>
        <w:fldChar w:fldCharType="begin"/>
      </w:r>
      <w:r>
        <w:instrText xml:space="preserve"> XE "ser (Radar Chart Series)" </w:instrText>
      </w:r>
      <w:r>
        <w:fldChar w:fldCharType="end"/>
      </w:r>
    </w:p>
    <w:p w:rsidR="00066F2B" w:rsidRDefault="00102096">
      <w:pPr>
        <w:pStyle w:val="Definition-Field"/>
      </w:pPr>
      <w:r>
        <w:t xml:space="preserve">a.   </w:t>
      </w:r>
      <w:r>
        <w:rPr>
          <w:i/>
        </w:rPr>
        <w:t>The standard states that the maxOccurs value for the dPt child element is unbounded.</w:t>
      </w:r>
    </w:p>
    <w:p w:rsidR="00066F2B" w:rsidRDefault="00102096">
      <w:pPr>
        <w:pStyle w:val="Definition-Field2"/>
      </w:pPr>
      <w:r>
        <w:t>Office limits the occurrences of this e</w:t>
      </w:r>
      <w:r>
        <w:t>lement to 32000.</w:t>
      </w:r>
    </w:p>
    <w:p w:rsidR="00066F2B" w:rsidRDefault="00102096">
      <w:pPr>
        <w:pStyle w:val="Heading3"/>
      </w:pPr>
      <w:bookmarkStart w:id="3093" w:name="section_22c33bf427ac4854bedac6bd361820d7"/>
      <w:bookmarkStart w:id="3094" w:name="_Toc129235823"/>
      <w:r>
        <w:t>Part 1 Section 21.2.2.170, ser (Bar Chart Series)</w:t>
      </w:r>
      <w:bookmarkEnd w:id="3093"/>
      <w:bookmarkEnd w:id="3094"/>
      <w:r>
        <w:fldChar w:fldCharType="begin"/>
      </w:r>
      <w:r>
        <w:instrText xml:space="preserve"> XE "ser (Bar Chart Series)" </w:instrText>
      </w:r>
      <w:r>
        <w:fldChar w:fldCharType="end"/>
      </w:r>
    </w:p>
    <w:p w:rsidR="00066F2B" w:rsidRDefault="00102096">
      <w:pPr>
        <w:pStyle w:val="Definition-Field"/>
      </w:pPr>
      <w:r>
        <w:t xml:space="preserve">a.   </w:t>
      </w:r>
      <w:r>
        <w:rPr>
          <w:i/>
        </w:rPr>
        <w:t>The standard states that the maxOccurs value for the trendline child element is unbounded.</w:t>
      </w:r>
    </w:p>
    <w:p w:rsidR="00066F2B" w:rsidRDefault="00102096">
      <w:pPr>
        <w:pStyle w:val="Definition-Field2"/>
      </w:pPr>
      <w:r>
        <w:t>Office limits the occurrences of this element to 254.</w:t>
      </w:r>
    </w:p>
    <w:p w:rsidR="00066F2B" w:rsidRDefault="00102096">
      <w:pPr>
        <w:pStyle w:val="Definition-Field"/>
      </w:pPr>
      <w:r>
        <w:t xml:space="preserve">b.   </w:t>
      </w:r>
      <w:r>
        <w:rPr>
          <w:i/>
        </w:rPr>
        <w:t>The</w:t>
      </w:r>
      <w:r>
        <w:rPr>
          <w:i/>
        </w:rPr>
        <w:t xml:space="preserve"> standard states that the maxOccurs value for the dPt child element is unbounded.</w:t>
      </w:r>
    </w:p>
    <w:p w:rsidR="00066F2B" w:rsidRDefault="00102096">
      <w:pPr>
        <w:pStyle w:val="Definition-Field2"/>
      </w:pPr>
      <w:r>
        <w:t>Office limits the occurrences of this element to 4000 when inside a bar3DChart and 32000 otherwise.</w:t>
      </w:r>
    </w:p>
    <w:p w:rsidR="00066F2B" w:rsidRDefault="00102096">
      <w:pPr>
        <w:pStyle w:val="Heading3"/>
      </w:pPr>
      <w:bookmarkStart w:id="3095" w:name="section_578d597b6a684e39a980bc2897aa728e"/>
      <w:bookmarkStart w:id="3096" w:name="_Toc129235824"/>
      <w:r>
        <w:t>Part 1 Section 21.2.2.171, ser (Line Chart Series)</w:t>
      </w:r>
      <w:bookmarkEnd w:id="3095"/>
      <w:bookmarkEnd w:id="3096"/>
      <w:r>
        <w:fldChar w:fldCharType="begin"/>
      </w:r>
      <w:r>
        <w:instrText xml:space="preserve"> XE "ser (Line Chart Ser</w:instrText>
      </w:r>
      <w:r>
        <w:instrText xml:space="preserve">ies)" </w:instrText>
      </w:r>
      <w:r>
        <w:fldChar w:fldCharType="end"/>
      </w:r>
    </w:p>
    <w:p w:rsidR="00066F2B" w:rsidRDefault="00102096">
      <w:pPr>
        <w:pStyle w:val="Definition-Field"/>
      </w:pPr>
      <w:r>
        <w:t xml:space="preserve">a.   </w:t>
      </w:r>
      <w:r>
        <w:rPr>
          <w:i/>
        </w:rPr>
        <w:t>The standard states that the maxOccurs value for the trendline child element is unbounded.</w:t>
      </w:r>
    </w:p>
    <w:p w:rsidR="00066F2B" w:rsidRDefault="00102096">
      <w:pPr>
        <w:pStyle w:val="Definition-Field2"/>
      </w:pPr>
      <w:r>
        <w:t>Office limits the occurrences of this element to 254.</w:t>
      </w:r>
    </w:p>
    <w:p w:rsidR="00066F2B" w:rsidRDefault="00102096">
      <w:pPr>
        <w:pStyle w:val="Definition-Field"/>
      </w:pPr>
      <w:r>
        <w:t xml:space="preserve">b.   </w:t>
      </w:r>
      <w:r>
        <w:rPr>
          <w:i/>
        </w:rPr>
        <w:t>The standard states that the maxOccurs value for the dPt child element is unbounded.</w:t>
      </w:r>
    </w:p>
    <w:p w:rsidR="00066F2B" w:rsidRDefault="00102096">
      <w:pPr>
        <w:pStyle w:val="Definition-Field2"/>
      </w:pPr>
      <w:r>
        <w:t xml:space="preserve">Office </w:t>
      </w:r>
      <w:r>
        <w:t>limits the occurrences of this element to 4000 when inside a line3DChart and 32000 otherwise.</w:t>
      </w:r>
    </w:p>
    <w:p w:rsidR="00066F2B" w:rsidRDefault="00102096">
      <w:pPr>
        <w:pStyle w:val="Heading3"/>
      </w:pPr>
      <w:bookmarkStart w:id="3097" w:name="section_b585b8c605e644d9998ff52943ad40ef"/>
      <w:bookmarkStart w:id="3098" w:name="_Toc129235825"/>
      <w:r>
        <w:t>Part 1 Section 21.2.2.172, ser (Pie Chart Series)</w:t>
      </w:r>
      <w:bookmarkEnd w:id="3097"/>
      <w:bookmarkEnd w:id="3098"/>
      <w:r>
        <w:fldChar w:fldCharType="begin"/>
      </w:r>
      <w:r>
        <w:instrText xml:space="preserve"> XE "ser (Pie Chart Series)" </w:instrText>
      </w:r>
      <w:r>
        <w:fldChar w:fldCharType="end"/>
      </w:r>
    </w:p>
    <w:p w:rsidR="00066F2B" w:rsidRDefault="00102096">
      <w:pPr>
        <w:pStyle w:val="Definition-Field"/>
      </w:pPr>
      <w:r>
        <w:t xml:space="preserve">a.   </w:t>
      </w:r>
      <w:r>
        <w:rPr>
          <w:i/>
        </w:rPr>
        <w:t>The standard states that the maxOccurs value for the dPt child element is un</w:t>
      </w:r>
      <w:r>
        <w:rPr>
          <w:i/>
        </w:rPr>
        <w:t>bounded.</w:t>
      </w:r>
    </w:p>
    <w:p w:rsidR="00066F2B" w:rsidRDefault="00102096">
      <w:pPr>
        <w:pStyle w:val="Definition-Field2"/>
      </w:pPr>
      <w:r>
        <w:t>Office limits the occurrences of this element to 4000 when inside a pie3DChart element and 32000 otherwise.</w:t>
      </w:r>
    </w:p>
    <w:p w:rsidR="00066F2B" w:rsidRDefault="00102096">
      <w:pPr>
        <w:pStyle w:val="Heading3"/>
      </w:pPr>
      <w:bookmarkStart w:id="3099" w:name="section_f1c2a0708b434ac8a91fc7fcfada5506"/>
      <w:bookmarkStart w:id="3100" w:name="_Toc129235826"/>
      <w:r>
        <w:t>Part 1 Section 21.2.2.174, ser (Bubble Chart Series)</w:t>
      </w:r>
      <w:bookmarkEnd w:id="3099"/>
      <w:bookmarkEnd w:id="3100"/>
      <w:r>
        <w:fldChar w:fldCharType="begin"/>
      </w:r>
      <w:r>
        <w:instrText xml:space="preserve"> XE "ser (Bubble Chart Series)" </w:instrText>
      </w:r>
      <w:r>
        <w:fldChar w:fldCharType="end"/>
      </w:r>
    </w:p>
    <w:p w:rsidR="00066F2B" w:rsidRDefault="00102096">
      <w:pPr>
        <w:pStyle w:val="Definition-Field"/>
      </w:pPr>
      <w:r>
        <w:t xml:space="preserve">a.   </w:t>
      </w:r>
      <w:r>
        <w:rPr>
          <w:i/>
        </w:rPr>
        <w:t xml:space="preserve">The standard states that the maxOccurs value </w:t>
      </w:r>
      <w:r>
        <w:rPr>
          <w:i/>
        </w:rPr>
        <w:t>for the trendline child element is unbounded.</w:t>
      </w:r>
    </w:p>
    <w:p w:rsidR="00066F2B" w:rsidRDefault="00102096">
      <w:pPr>
        <w:pStyle w:val="Definition-Field2"/>
      </w:pPr>
      <w:r>
        <w:t>Office limits the occurrences of this element to 254.</w:t>
      </w:r>
    </w:p>
    <w:p w:rsidR="00066F2B" w:rsidRDefault="00102096">
      <w:pPr>
        <w:pStyle w:val="Definition-Field"/>
      </w:pPr>
      <w:r>
        <w:t xml:space="preserve">b.   </w:t>
      </w:r>
      <w:r>
        <w:rPr>
          <w:i/>
        </w:rPr>
        <w:t>The standard states that the minOccurs value for the yVal child element is 0.</w:t>
      </w:r>
    </w:p>
    <w:p w:rsidR="00066F2B" w:rsidRDefault="00102096">
      <w:pPr>
        <w:pStyle w:val="Definition-Field2"/>
      </w:pPr>
      <w:r>
        <w:t>Office requires an occurrence of this element.</w:t>
      </w:r>
    </w:p>
    <w:p w:rsidR="00066F2B" w:rsidRDefault="00102096">
      <w:pPr>
        <w:pStyle w:val="Definition-Field"/>
      </w:pPr>
      <w:r>
        <w:t xml:space="preserve">c.   </w:t>
      </w:r>
      <w:r>
        <w:rPr>
          <w:i/>
        </w:rPr>
        <w:t>The standard states t</w:t>
      </w:r>
      <w:r>
        <w:rPr>
          <w:i/>
        </w:rPr>
        <w:t>hat the maxOccurs value for the dPt child element is unbounded.</w:t>
      </w:r>
    </w:p>
    <w:p w:rsidR="00066F2B" w:rsidRDefault="00102096">
      <w:pPr>
        <w:pStyle w:val="Definition-Field2"/>
      </w:pPr>
      <w:r>
        <w:t>Office limits the occurrences of this element to 32000.</w:t>
      </w:r>
    </w:p>
    <w:p w:rsidR="00066F2B" w:rsidRDefault="00102096">
      <w:pPr>
        <w:pStyle w:val="Heading3"/>
      </w:pPr>
      <w:bookmarkStart w:id="3101" w:name="section_148a97b98f4e4289bbf9e01ca98276fd"/>
      <w:bookmarkStart w:id="3102" w:name="_Toc129235827"/>
      <w:r>
        <w:t>Part 1 Section 21.2.2.175, serAx (Series Axis)</w:t>
      </w:r>
      <w:bookmarkEnd w:id="3101"/>
      <w:bookmarkEnd w:id="3102"/>
      <w:r>
        <w:fldChar w:fldCharType="begin"/>
      </w:r>
      <w:r>
        <w:instrText xml:space="preserve"> XE "serAx (Series Axis)" </w:instrText>
      </w:r>
      <w:r>
        <w:fldChar w:fldCharType="end"/>
      </w:r>
    </w:p>
    <w:p w:rsidR="00066F2B" w:rsidRDefault="00102096">
      <w:pPr>
        <w:pStyle w:val="Definition-Field"/>
      </w:pPr>
      <w:r>
        <w:t xml:space="preserve">a.   </w:t>
      </w:r>
      <w:r>
        <w:rPr>
          <w:i/>
        </w:rPr>
        <w:t xml:space="preserve">The standard does not place any restrictions on the val </w:t>
      </w:r>
      <w:r>
        <w:rPr>
          <w:i/>
        </w:rPr>
        <w:t>attribute of the axId element.</w:t>
      </w:r>
    </w:p>
    <w:p w:rsidR="00066F2B" w:rsidRDefault="00102096">
      <w:pPr>
        <w:pStyle w:val="Definition-Field2"/>
      </w:pPr>
      <w:r>
        <w:t>Office requires that the val attribute of the axId element match the val attribute of an axId element in the parent chart.</w:t>
      </w:r>
    </w:p>
    <w:p w:rsidR="00066F2B" w:rsidRDefault="00102096">
      <w:pPr>
        <w:pStyle w:val="Definition-Field"/>
      </w:pPr>
      <w:r>
        <w:lastRenderedPageBreak/>
        <w:t xml:space="preserve">b.   </w:t>
      </w:r>
      <w:r>
        <w:rPr>
          <w:i/>
        </w:rPr>
        <w:t>The standard does not state any exceptions that cause the numFmt child element to be ignored.</w:t>
      </w:r>
    </w:p>
    <w:p w:rsidR="00066F2B" w:rsidRDefault="00102096">
      <w:pPr>
        <w:pStyle w:val="Definition-Field2"/>
      </w:pPr>
      <w:r>
        <w:t>Off</w:t>
      </w:r>
      <w:r>
        <w:t>ice ignores the numFmt child element but will load and save the element.</w:t>
      </w:r>
    </w:p>
    <w:p w:rsidR="00066F2B" w:rsidRDefault="00102096">
      <w:pPr>
        <w:pStyle w:val="Heading3"/>
      </w:pPr>
      <w:bookmarkStart w:id="3103" w:name="section_446ec2e628874179aa9c4c4e8ff79873"/>
      <w:bookmarkStart w:id="3104" w:name="_Toc129235828"/>
      <w:r>
        <w:t>Part 1 Section 21.2.2.176, serLines (Series Lines)</w:t>
      </w:r>
      <w:bookmarkEnd w:id="3103"/>
      <w:bookmarkEnd w:id="3104"/>
      <w:r>
        <w:fldChar w:fldCharType="begin"/>
      </w:r>
      <w:r>
        <w:instrText xml:space="preserve"> XE "serLines (Series Lines)" </w:instrText>
      </w:r>
      <w:r>
        <w:fldChar w:fldCharType="end"/>
      </w:r>
    </w:p>
    <w:p w:rsidR="00066F2B" w:rsidRDefault="00102096">
      <w:pPr>
        <w:pStyle w:val="Definition-Field"/>
      </w:pPr>
      <w:r>
        <w:t xml:space="preserve">a.   </w:t>
      </w:r>
      <w:r>
        <w:rPr>
          <w:i/>
        </w:rPr>
        <w:t>The standard states that this element specifies series lines for the chart.</w:t>
      </w:r>
    </w:p>
    <w:p w:rsidR="00066F2B" w:rsidRDefault="00102096">
      <w:pPr>
        <w:pStyle w:val="Definition-Field2"/>
      </w:pPr>
      <w:r>
        <w:t xml:space="preserve">In Office, if the </w:t>
      </w:r>
      <w:r>
        <w:t>parent is barChart, the series lines connect the top of adjacent data points within the same series; if the parent is ofPieChart, the series lines connect the secondary pie or column to the other slice.</w:t>
      </w:r>
    </w:p>
    <w:p w:rsidR="00066F2B" w:rsidRDefault="00102096">
      <w:pPr>
        <w:pStyle w:val="Definition-Field"/>
      </w:pPr>
      <w:r>
        <w:t xml:space="preserve">b.   </w:t>
      </w:r>
      <w:r>
        <w:rPr>
          <w:i/>
        </w:rPr>
        <w:t>The standard states that this element can be a c</w:t>
      </w:r>
      <w:r>
        <w:rPr>
          <w:i/>
        </w:rPr>
        <w:t>hild of any barChart element.</w:t>
      </w:r>
    </w:p>
    <w:p w:rsidR="00066F2B" w:rsidRDefault="00102096">
      <w:pPr>
        <w:pStyle w:val="Definition-Field2"/>
      </w:pPr>
      <w:r>
        <w:t>Office requires that the val attribute of sibling element grouping equal percentStacked or stacked when this element is specified.</w:t>
      </w:r>
    </w:p>
    <w:p w:rsidR="00066F2B" w:rsidRDefault="00102096">
      <w:pPr>
        <w:pStyle w:val="Heading3"/>
      </w:pPr>
      <w:bookmarkStart w:id="3105" w:name="section_064f48d37de64d57ac6b6deec7c01b6c"/>
      <w:bookmarkStart w:id="3106" w:name="_Toc129235829"/>
      <w:r>
        <w:t>Part 1 Section 21.2.2.177, shape (Shape)</w:t>
      </w:r>
      <w:bookmarkEnd w:id="3105"/>
      <w:bookmarkEnd w:id="3106"/>
      <w:r>
        <w:fldChar w:fldCharType="begin"/>
      </w:r>
      <w:r>
        <w:instrText xml:space="preserve"> XE "shape (Shape)" </w:instrText>
      </w:r>
      <w:r>
        <w:fldChar w:fldCharType="end"/>
      </w:r>
    </w:p>
    <w:p w:rsidR="00066F2B" w:rsidRDefault="00102096">
      <w:pPr>
        <w:pStyle w:val="Definition-Field"/>
      </w:pPr>
      <w:r>
        <w:t xml:space="preserve">a.   </w:t>
      </w:r>
      <w:r>
        <w:rPr>
          <w:i/>
        </w:rPr>
        <w:t>The standard states that th</w:t>
      </w:r>
      <w:r>
        <w:rPr>
          <w:i/>
        </w:rPr>
        <w:t>is element specifies the shape of a series or a 3-D bar chart.</w:t>
      </w:r>
    </w:p>
    <w:p w:rsidR="00066F2B" w:rsidRDefault="00102096">
      <w:pPr>
        <w:pStyle w:val="Definition-Field2"/>
      </w:pPr>
      <w:r>
        <w:t>In Office, this element specifies the default series shape when this element is a child of bar3DChart.</w:t>
      </w:r>
    </w:p>
    <w:p w:rsidR="00066F2B" w:rsidRDefault="00102096">
      <w:pPr>
        <w:pStyle w:val="Definition-Field"/>
      </w:pPr>
      <w:r>
        <w:t xml:space="preserve">b.   </w:t>
      </w:r>
      <w:r>
        <w:rPr>
          <w:i/>
        </w:rPr>
        <w:t>The standard does not place any restrictions on when this element can be a child of s</w:t>
      </w:r>
      <w:r>
        <w:rPr>
          <w:i/>
        </w:rPr>
        <w:t>er.</w:t>
      </w:r>
    </w:p>
    <w:p w:rsidR="00066F2B" w:rsidRDefault="00102096">
      <w:pPr>
        <w:pStyle w:val="Definition-Field2"/>
      </w:pPr>
      <w:r>
        <w:t>Office requires that the ancestor include bar3DChart when this element is a child of ser.</w:t>
      </w:r>
    </w:p>
    <w:p w:rsidR="00066F2B" w:rsidRDefault="00102096">
      <w:pPr>
        <w:pStyle w:val="Heading3"/>
      </w:pPr>
      <w:bookmarkStart w:id="3107" w:name="section_8d4ce2eacc594f7691712ea85c07e463"/>
      <w:bookmarkStart w:id="3108" w:name="_Toc129235830"/>
      <w:r>
        <w:t>Part 1 Section 21.2.2.178, showBubbleSize (Show Bubble Size)</w:t>
      </w:r>
      <w:bookmarkEnd w:id="3107"/>
      <w:bookmarkEnd w:id="3108"/>
      <w:r>
        <w:fldChar w:fldCharType="begin"/>
      </w:r>
      <w:r>
        <w:instrText xml:space="preserve"> XE "showBubbleSize (Show Bubble Size)" </w:instrText>
      </w:r>
      <w:r>
        <w:fldChar w:fldCharType="end"/>
      </w:r>
    </w:p>
    <w:p w:rsidR="00066F2B" w:rsidRDefault="00102096">
      <w:pPr>
        <w:pStyle w:val="Definition-Field"/>
      </w:pPr>
      <w:r>
        <w:t xml:space="preserve">a.   </w:t>
      </w:r>
      <w:r>
        <w:rPr>
          <w:i/>
        </w:rPr>
        <w:t>The standard states that this element can be a child o</w:t>
      </w:r>
      <w:r>
        <w:rPr>
          <w:i/>
        </w:rPr>
        <w:t>f any dLbl or dLbls element.</w:t>
      </w:r>
    </w:p>
    <w:p w:rsidR="00066F2B" w:rsidRDefault="00102096">
      <w:pPr>
        <w:pStyle w:val="Definition-Field2"/>
      </w:pPr>
      <w:r>
        <w:t>Office requires that the ancestor include bubbleChart when this element is specified.</w:t>
      </w:r>
    </w:p>
    <w:p w:rsidR="00066F2B" w:rsidRDefault="00102096">
      <w:pPr>
        <w:pStyle w:val="Heading3"/>
      </w:pPr>
      <w:bookmarkStart w:id="3109" w:name="section_2285918b950e4befa710d7b9588c59c0"/>
      <w:bookmarkStart w:id="3110" w:name="_Toc129235831"/>
      <w:r>
        <w:t>Part 1 Section 21.2.2.180, showDLblsOverMax (Show Data Labels over Maximum)</w:t>
      </w:r>
      <w:bookmarkEnd w:id="3109"/>
      <w:bookmarkEnd w:id="3110"/>
      <w:r>
        <w:fldChar w:fldCharType="begin"/>
      </w:r>
      <w:r>
        <w:instrText xml:space="preserve"> XE "showDLblsOverMax (Show Data Labels over Maximum)" </w:instrText>
      </w:r>
      <w:r>
        <w:fldChar w:fldCharType="end"/>
      </w:r>
    </w:p>
    <w:p w:rsidR="00066F2B" w:rsidRDefault="00102096">
      <w:pPr>
        <w:pStyle w:val="Definition-Field"/>
      </w:pPr>
      <w:r>
        <w:t xml:space="preserve">a.   </w:t>
      </w:r>
      <w:r>
        <w:rPr>
          <w:i/>
        </w:rPr>
        <w:t>The</w:t>
      </w:r>
      <w:r>
        <w:rPr>
          <w:i/>
        </w:rPr>
        <w:t xml:space="preserve"> standard states that this element specifies that data labels over the maximum of the chart shall be shown.</w:t>
      </w:r>
    </w:p>
    <w:p w:rsidR="00066F2B" w:rsidRDefault="00102096">
      <w:pPr>
        <w:pStyle w:val="Definition-Field2"/>
      </w:pPr>
      <w:r>
        <w:t>In Office, this element specifies that data labels with data whose value is over the axis maximum  or under the axis minimum shall be shown.</w:t>
      </w:r>
    </w:p>
    <w:p w:rsidR="00066F2B" w:rsidRDefault="00102096">
      <w:pPr>
        <w:pStyle w:val="Heading3"/>
      </w:pPr>
      <w:bookmarkStart w:id="3111" w:name="section_52830fc380684e699e0e9fdb4d45e7ee"/>
      <w:bookmarkStart w:id="3112" w:name="_Toc129235832"/>
      <w:r>
        <w:t xml:space="preserve">Part 1 </w:t>
      </w:r>
      <w:r>
        <w:t>Section 21.2.2.183, showLeaderLines (Show Leader Lines)</w:t>
      </w:r>
      <w:bookmarkEnd w:id="3111"/>
      <w:bookmarkEnd w:id="3112"/>
      <w:r>
        <w:fldChar w:fldCharType="begin"/>
      </w:r>
      <w:r>
        <w:instrText xml:space="preserve"> XE "showLeaderLines (Show Leader Lines)" </w:instrText>
      </w:r>
      <w:r>
        <w:fldChar w:fldCharType="end"/>
      </w:r>
    </w:p>
    <w:p w:rsidR="00066F2B" w:rsidRDefault="00102096">
      <w:pPr>
        <w:pStyle w:val="Definition-Field"/>
      </w:pPr>
      <w:r>
        <w:t xml:space="preserve">a.   </w:t>
      </w:r>
      <w:r>
        <w:rPr>
          <w:i/>
        </w:rPr>
        <w:t>The standard states that this element can be a child of any dLbls element.</w:t>
      </w:r>
    </w:p>
    <w:p w:rsidR="00066F2B" w:rsidRDefault="00102096">
      <w:pPr>
        <w:pStyle w:val="Definition-Field2"/>
      </w:pPr>
      <w:r>
        <w:t xml:space="preserve">Office requires that the ancestor include doughnutChart, ofPieChart, </w:t>
      </w:r>
      <w:r>
        <w:t>pie3DChart, or pieChart when this element is specified.</w:t>
      </w:r>
    </w:p>
    <w:p w:rsidR="00066F2B" w:rsidRDefault="00102096">
      <w:pPr>
        <w:pStyle w:val="Definition-Field"/>
      </w:pPr>
      <w:r>
        <w:t xml:space="preserve">b.   </w:t>
      </w:r>
      <w:r>
        <w:rPr>
          <w:i/>
        </w:rPr>
        <w:t>The standard states that this element can be a child of any dLbls element.</w:t>
      </w:r>
    </w:p>
    <w:p w:rsidR="00066F2B" w:rsidRDefault="00102096">
      <w:pPr>
        <w:pStyle w:val="Definition-Field2"/>
      </w:pPr>
      <w:r>
        <w:t>Office requires that the val attribute equals true on one or more of the showCatName, showSerName, showVal, or showPerce</w:t>
      </w:r>
      <w:r>
        <w:t>nt sibling elements when this element is specified.</w:t>
      </w:r>
    </w:p>
    <w:p w:rsidR="00066F2B" w:rsidRDefault="00102096">
      <w:pPr>
        <w:pStyle w:val="Heading3"/>
      </w:pPr>
      <w:bookmarkStart w:id="3113" w:name="section_b0d0713fac9844b4b4ee2a490237c3ac"/>
      <w:bookmarkStart w:id="3114" w:name="_Toc129235833"/>
      <w:r>
        <w:lastRenderedPageBreak/>
        <w:t>Part 1 Section 21.2.2.184, showLegendKey (Show Legend Key)</w:t>
      </w:r>
      <w:bookmarkEnd w:id="3113"/>
      <w:bookmarkEnd w:id="3114"/>
      <w:r>
        <w:fldChar w:fldCharType="begin"/>
      </w:r>
      <w:r>
        <w:instrText xml:space="preserve"> XE "showLegendKey (Show Legend Key)" </w:instrText>
      </w:r>
      <w:r>
        <w:fldChar w:fldCharType="end"/>
      </w:r>
    </w:p>
    <w:p w:rsidR="00066F2B" w:rsidRDefault="00102096">
      <w:pPr>
        <w:pStyle w:val="Definition-Field"/>
      </w:pPr>
      <w:r>
        <w:t xml:space="preserve">a.   </w:t>
      </w:r>
      <w:r>
        <w:rPr>
          <w:i/>
        </w:rPr>
        <w:t>The standard does not specify what occurs when legend keys are shown in the data label.</w:t>
      </w:r>
    </w:p>
    <w:p w:rsidR="00066F2B" w:rsidRDefault="00102096">
      <w:pPr>
        <w:pStyle w:val="Definition-Field2"/>
      </w:pPr>
      <w:r>
        <w:t>In Office, t</w:t>
      </w:r>
      <w:r>
        <w:t>his element specifies if legend keys shall be shown in the data label(s) indicated by the parent element. The data label legend key has the same formatting as that of the corresponding data's legend key in the chart legend.</w:t>
      </w:r>
    </w:p>
    <w:p w:rsidR="00066F2B" w:rsidRDefault="00102096">
      <w:pPr>
        <w:pStyle w:val="Definition-Field"/>
      </w:pPr>
      <w:r>
        <w:t xml:space="preserve">b.   </w:t>
      </w:r>
      <w:r>
        <w:rPr>
          <w:i/>
        </w:rPr>
        <w:t>The standard does not speci</w:t>
      </w:r>
      <w:r>
        <w:rPr>
          <w:i/>
        </w:rPr>
        <w:t>fy a relationship between sibling elements.</w:t>
      </w:r>
    </w:p>
    <w:p w:rsidR="00066F2B" w:rsidRDefault="00102096">
      <w:pPr>
        <w:pStyle w:val="Definition-Field2"/>
      </w:pPr>
      <w:r>
        <w:t>Office only displays the legend key when that val attribute equals true on one or more of the showBubbleSize, showCatName, showSerName, showVal, or showPercent sibling elements or dLbl contains a sibling tx eleme</w:t>
      </w:r>
      <w:r>
        <w:t>nt.</w:t>
      </w:r>
    </w:p>
    <w:p w:rsidR="00066F2B" w:rsidRDefault="00102096">
      <w:pPr>
        <w:pStyle w:val="Heading3"/>
      </w:pPr>
      <w:bookmarkStart w:id="3115" w:name="section_5ab67be775d9474c8104d1167f77b169"/>
      <w:bookmarkStart w:id="3116" w:name="_Toc129235834"/>
      <w:r>
        <w:t>Part 1 Section 21.2.2.187, showPercent (Show Percent)</w:t>
      </w:r>
      <w:bookmarkEnd w:id="3115"/>
      <w:bookmarkEnd w:id="3116"/>
      <w:r>
        <w:fldChar w:fldCharType="begin"/>
      </w:r>
      <w:r>
        <w:instrText xml:space="preserve"> XE "showPercent (Show Percent)" </w:instrText>
      </w:r>
      <w:r>
        <w:fldChar w:fldCharType="end"/>
      </w:r>
    </w:p>
    <w:p w:rsidR="00066F2B" w:rsidRDefault="00102096">
      <w:pPr>
        <w:pStyle w:val="Definition-Field"/>
      </w:pPr>
      <w:r>
        <w:t xml:space="preserve">a.   </w:t>
      </w:r>
      <w:r>
        <w:rPr>
          <w:i/>
        </w:rPr>
        <w:t>The standard states that this element can be a child of any dLbl or dLbls element.</w:t>
      </w:r>
    </w:p>
    <w:p w:rsidR="00066F2B" w:rsidRDefault="00102096">
      <w:pPr>
        <w:pStyle w:val="Definition-Field2"/>
      </w:pPr>
      <w:r>
        <w:t>Office requires that the ancestor include doughnutChart, ofPieChart, pie3DC</w:t>
      </w:r>
      <w:r>
        <w:t>hart, or pieChart when this element is specified.</w:t>
      </w:r>
    </w:p>
    <w:p w:rsidR="00066F2B" w:rsidRDefault="00102096">
      <w:pPr>
        <w:pStyle w:val="Heading3"/>
      </w:pPr>
      <w:bookmarkStart w:id="3117" w:name="section_a0cfce2cbcc6459ab1af121b9b2453bf"/>
      <w:bookmarkStart w:id="3118" w:name="_Toc129235835"/>
      <w:r>
        <w:t>Part 1 Section 21.2.2.191, sideWall (Side Wall)</w:t>
      </w:r>
      <w:bookmarkEnd w:id="3117"/>
      <w:bookmarkEnd w:id="3118"/>
      <w:r>
        <w:fldChar w:fldCharType="begin"/>
      </w:r>
      <w:r>
        <w:instrText xml:space="preserve"> XE "sideWall (Side Wall)" </w:instrText>
      </w:r>
      <w:r>
        <w:fldChar w:fldCharType="end"/>
      </w:r>
    </w:p>
    <w:p w:rsidR="00066F2B" w:rsidRDefault="00102096">
      <w:pPr>
        <w:pStyle w:val="Definition-Field"/>
      </w:pPr>
      <w:r>
        <w:t xml:space="preserve">a.   </w:t>
      </w:r>
      <w:r>
        <w:rPr>
          <w:i/>
        </w:rPr>
        <w:t>The standard states that this element can be a child of any chart element.</w:t>
      </w:r>
    </w:p>
    <w:p w:rsidR="00066F2B" w:rsidRDefault="00102096">
      <w:pPr>
        <w:pStyle w:val="Definition-Field2"/>
      </w:pPr>
      <w:r>
        <w:t>Office requires that the chart contain a 3D chart</w:t>
      </w:r>
      <w:r>
        <w:t xml:space="preserve"> group (bar3DChart, line3DChart, area3DChart, surface3DChart, or pie3DChart) when this element is specified.</w:t>
      </w:r>
    </w:p>
    <w:p w:rsidR="00066F2B" w:rsidRDefault="00102096">
      <w:pPr>
        <w:pStyle w:val="Heading3"/>
      </w:pPr>
      <w:bookmarkStart w:id="3119" w:name="section_002a323721c5425f83521a108d5bc7bb"/>
      <w:bookmarkStart w:id="3120" w:name="_Toc129235836"/>
      <w:r>
        <w:t>Part 1 Section 21.2.2.195, splitPos (Split Position)</w:t>
      </w:r>
      <w:bookmarkEnd w:id="3119"/>
      <w:bookmarkEnd w:id="3120"/>
      <w:r>
        <w:fldChar w:fldCharType="begin"/>
      </w:r>
      <w:r>
        <w:instrText xml:space="preserve"> XE "splitPos (Split Position)" </w:instrText>
      </w:r>
      <w:r>
        <w:fldChar w:fldCharType="end"/>
      </w:r>
    </w:p>
    <w:p w:rsidR="00066F2B" w:rsidRDefault="00102096">
      <w:pPr>
        <w:pStyle w:val="Definition-Field2"/>
      </w:pPr>
      <w:r>
        <w:rPr>
          <w:i/>
        </w:rPr>
        <w:t>For additional notes that apply to this portion of the stand</w:t>
      </w:r>
      <w:r>
        <w:rPr>
          <w:i/>
        </w:rPr>
        <w:t xml:space="preserve">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w:t>
      </w:r>
    </w:p>
    <w:p w:rsidR="00066F2B" w:rsidRDefault="00102096">
      <w:pPr>
        <w:pStyle w:val="Definition-Field"/>
      </w:pPr>
      <w:r>
        <w:t xml:space="preserve">a.   </w:t>
      </w:r>
      <w:r>
        <w:rPr>
          <w:i/>
        </w:rPr>
        <w:t xml:space="preserve">The standard does not state any interplay </w:t>
      </w:r>
      <w:r>
        <w:rPr>
          <w:i/>
        </w:rPr>
        <w:t>between sibling element splitType and the val attribute.</w:t>
      </w:r>
    </w:p>
    <w:p w:rsidR="00066F2B" w:rsidRDefault="00102096">
      <w:pPr>
        <w:pStyle w:val="Definition-Field2"/>
      </w:pPr>
      <w:r>
        <w:t>In Office, if splitType is equal to pos, the value of the val attribute shall be an integer in the range of 0 to 32000, inclusive. If splitType is equal to percent, the value shall be in the range of</w:t>
      </w:r>
      <w:r>
        <w:t xml:space="preserve"> 0.0 to 100.0, inclusive.</w:t>
      </w:r>
    </w:p>
    <w:p w:rsidR="00066F2B" w:rsidRDefault="00102096">
      <w:pPr>
        <w:pStyle w:val="Definition-Field"/>
      </w:pPr>
      <w:r>
        <w:t xml:space="preserve">b.   </w:t>
      </w:r>
      <w:r>
        <w:rPr>
          <w:i/>
        </w:rPr>
        <w:t>The standard states that this element can be a child of any ofPieChart element.</w:t>
      </w:r>
    </w:p>
    <w:p w:rsidR="00066F2B" w:rsidRDefault="00102096">
      <w:pPr>
        <w:pStyle w:val="Definition-Field2"/>
      </w:pPr>
      <w:r>
        <w:t>Office requires that the ofPieChart parent contain a splitType element with a val attribute equal to percent, pos, or val when this element is sp</w:t>
      </w:r>
      <w:r>
        <w:t>ecified.</w:t>
      </w:r>
    </w:p>
    <w:p w:rsidR="00066F2B" w:rsidRDefault="00102096">
      <w:pPr>
        <w:pStyle w:val="Definition-Field"/>
      </w:pPr>
      <w:r>
        <w:t xml:space="preserve">c.   </w:t>
      </w:r>
      <w:r>
        <w:rPr>
          <w:i/>
        </w:rPr>
        <w:t>The standard states that attribute val is of type xsd:double.</w:t>
      </w:r>
    </w:p>
    <w:p w:rsidR="00066F2B" w:rsidRDefault="00102096">
      <w:pPr>
        <w:pStyle w:val="Definition-Field2"/>
      </w:pPr>
      <w:r>
        <w:t>Office does not allow INF, -INF, and NaN as supported values.</w:t>
      </w:r>
    </w:p>
    <w:p w:rsidR="00066F2B" w:rsidRDefault="00102096">
      <w:pPr>
        <w:pStyle w:val="Heading3"/>
      </w:pPr>
      <w:bookmarkStart w:id="3121" w:name="section_48975c4658444ebf8217dcf06ae04755"/>
      <w:bookmarkStart w:id="3122" w:name="_Toc129235837"/>
      <w:r>
        <w:t>Part 1 Section 21.2.2.196, splitType (Split Type)</w:t>
      </w:r>
      <w:bookmarkEnd w:id="3121"/>
      <w:bookmarkEnd w:id="3122"/>
      <w:r>
        <w:fldChar w:fldCharType="begin"/>
      </w:r>
      <w:r>
        <w:instrText xml:space="preserve"> XE "splitType (Split Type)" </w:instrText>
      </w:r>
      <w:r>
        <w:fldChar w:fldCharType="end"/>
      </w:r>
    </w:p>
    <w:p w:rsidR="00066F2B" w:rsidRDefault="00102096">
      <w:pPr>
        <w:pStyle w:val="Definition-Field"/>
      </w:pPr>
      <w:r>
        <w:t xml:space="preserve">a.   </w:t>
      </w:r>
      <w:r>
        <w:rPr>
          <w:i/>
        </w:rPr>
        <w:t>The standard implies that the va</w:t>
      </w:r>
      <w:r>
        <w:rPr>
          <w:i/>
        </w:rPr>
        <w:t>l attribute is optional.</w:t>
      </w:r>
    </w:p>
    <w:p w:rsidR="00066F2B" w:rsidRDefault="00102096">
      <w:pPr>
        <w:pStyle w:val="Definition-Field2"/>
      </w:pPr>
      <w:r>
        <w:t>Office requires this attribute.</w:t>
      </w:r>
    </w:p>
    <w:p w:rsidR="00066F2B" w:rsidRDefault="00102096">
      <w:pPr>
        <w:pStyle w:val="Definition-Field"/>
      </w:pPr>
      <w:r>
        <w:t xml:space="preserve">b.   </w:t>
      </w:r>
      <w:r>
        <w:rPr>
          <w:i/>
        </w:rPr>
        <w:t>The standard does not define the behavior when this element is omitted.</w:t>
      </w:r>
    </w:p>
    <w:p w:rsidR="00066F2B" w:rsidRDefault="00102096">
      <w:pPr>
        <w:pStyle w:val="Definition-Field2"/>
      </w:pPr>
      <w:r>
        <w:t>In Office, if this element is not specified the default behavior is to split by position with a split position value equal</w:t>
      </w:r>
      <w:r>
        <w:t xml:space="preserve"> to the number of data points in the series divided by 3, rounded up.</w:t>
      </w:r>
    </w:p>
    <w:p w:rsidR="00066F2B" w:rsidRDefault="00102096">
      <w:pPr>
        <w:pStyle w:val="Heading3"/>
      </w:pPr>
      <w:bookmarkStart w:id="3123" w:name="section_efeb511d32754e5da51804bd555d9540"/>
      <w:bookmarkStart w:id="3124" w:name="_Toc129235838"/>
      <w:r>
        <w:lastRenderedPageBreak/>
        <w:t>Part 1 Section 21.2.2.197, spPr (Shape Properties)</w:t>
      </w:r>
      <w:bookmarkEnd w:id="3123"/>
      <w:bookmarkEnd w:id="3124"/>
      <w:r>
        <w:fldChar w:fldCharType="begin"/>
      </w:r>
      <w:r>
        <w:instrText xml:space="preserve"> XE "spPr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10c455e7a6e44c5bf8cfb7c2b3e2eac">
        <w:r>
          <w:rPr>
            <w:rStyle w:val="Hyperlink"/>
          </w:rPr>
          <w:t>spPr, §20.5.2.30(a-c)</w:t>
        </w:r>
      </w:hyperlink>
      <w:r>
        <w:rPr>
          <w:i/>
        </w:rPr>
        <w:t>.</w:t>
      </w:r>
    </w:p>
    <w:p w:rsidR="00066F2B" w:rsidRDefault="00102096">
      <w:pPr>
        <w:pStyle w:val="Definition-Field"/>
      </w:pPr>
      <w:r>
        <w:t xml:space="preserve">a.   </w:t>
      </w:r>
      <w:r>
        <w:rPr>
          <w:i/>
        </w:rPr>
        <w:t>The standard states grpFill can be a child of the spPr element.</w:t>
      </w:r>
    </w:p>
    <w:p w:rsidR="00066F2B" w:rsidRDefault="00102096">
      <w:pPr>
        <w:pStyle w:val="Definition-Field2"/>
      </w:pPr>
      <w:r>
        <w:t>Office does not allow grpFill to be a child of spPr.</w:t>
      </w:r>
    </w:p>
    <w:p w:rsidR="00066F2B" w:rsidRDefault="00102096">
      <w:pPr>
        <w:pStyle w:val="Definition-Field"/>
      </w:pPr>
      <w:r>
        <w:t xml:space="preserve">b.   </w:t>
      </w:r>
      <w:r>
        <w:rPr>
          <w:i/>
        </w:rPr>
        <w:t>The standard states blipFill, gradFill, grpFi</w:t>
      </w:r>
      <w:r>
        <w:rPr>
          <w:i/>
        </w:rPr>
        <w:t>ll, noFill, patFill, and solidFill can be a child of any spPr element.</w:t>
      </w:r>
    </w:p>
    <w:p w:rsidR="00066F2B" w:rsidRDefault="00102096">
      <w:pPr>
        <w:pStyle w:val="Definition-Field2"/>
      </w:pPr>
      <w:r>
        <w:t>Office does not persist the *Fill child elements if the parent element is dropLines, hiLowLines, leaderLines, majorGridlines, minorGridlines, ser (line, scatter, or radar with radarStyl</w:t>
      </w:r>
      <w:r>
        <w:t>e not equal to filled), or trendline.</w:t>
      </w:r>
    </w:p>
    <w:p w:rsidR="00066F2B" w:rsidRDefault="00102096">
      <w:pPr>
        <w:pStyle w:val="Definition-Field"/>
      </w:pPr>
      <w:r>
        <w:t xml:space="preserve">c.   </w:t>
      </w:r>
      <w:r>
        <w:rPr>
          <w:i/>
        </w:rPr>
        <w:t>The standard states effectDag and effectLst can be a child of any spPr element.</w:t>
      </w:r>
    </w:p>
    <w:p w:rsidR="00066F2B" w:rsidRDefault="00102096">
      <w:pPr>
        <w:pStyle w:val="Definition-Field2"/>
      </w:pPr>
      <w:r>
        <w:t>Office does not persist the effectDag and effectLst child elements if the parent element is leaderLines.</w:t>
      </w:r>
    </w:p>
    <w:p w:rsidR="00066F2B" w:rsidRDefault="00102096">
      <w:pPr>
        <w:pStyle w:val="Definition-Field"/>
      </w:pPr>
      <w:r>
        <w:t xml:space="preserve">d.   </w:t>
      </w:r>
      <w:r>
        <w:rPr>
          <w:i/>
        </w:rPr>
        <w:t>The standard does not s</w:t>
      </w:r>
      <w:r>
        <w:rPr>
          <w:i/>
        </w:rPr>
        <w:t>pecify parent elements of spPr that do not persist the scene3d child element.</w:t>
      </w:r>
    </w:p>
    <w:p w:rsidR="00066F2B" w:rsidRDefault="00102096">
      <w:pPr>
        <w:pStyle w:val="Definition-Field2"/>
      </w:pPr>
      <w:r>
        <w:t>Office does not persist the scene3d child element if the parent element is *Ax, dropLines, dTable, hiLowLines, leaderLines, majorGridLines, minorGridlines, ser (line, scatter, or</w:t>
      </w:r>
      <w:r>
        <w:t xml:space="preserve"> radar with radarStyle not equal to filled), seriesLines, or trendline.</w:t>
      </w:r>
    </w:p>
    <w:p w:rsidR="00066F2B" w:rsidRDefault="00102096">
      <w:pPr>
        <w:pStyle w:val="Definition-Field"/>
      </w:pPr>
      <w:r>
        <w:t xml:space="preserve">e.   </w:t>
      </w:r>
      <w:r>
        <w:rPr>
          <w:i/>
        </w:rPr>
        <w:t>The standard states sp3d can be a child of any spPr element.</w:t>
      </w:r>
    </w:p>
    <w:p w:rsidR="00066F2B" w:rsidRDefault="00102096">
      <w:pPr>
        <w:pStyle w:val="Definition-Field2"/>
      </w:pPr>
      <w:r>
        <w:t>Office does not persist the sp3d child element if the parent element is *Ax, dropLines, dTable, hiLowLines, leaderLine</w:t>
      </w:r>
      <w:r>
        <w:t>s, majorGridLines, minorGridlines, ser (line, scatter, or radar with radarStyle not equal to filled), seriesLines, or trendline.</w:t>
      </w:r>
    </w:p>
    <w:p w:rsidR="00066F2B" w:rsidRDefault="00102096">
      <w:pPr>
        <w:pStyle w:val="Heading3"/>
      </w:pPr>
      <w:bookmarkStart w:id="3125" w:name="section_9732db6e4647475fa4193f53903a7d46"/>
      <w:bookmarkStart w:id="3126" w:name="_Toc129235839"/>
      <w:r>
        <w:t>Part 1 Section 21.2.2.203, surface3DChart (3D Surface Charts)</w:t>
      </w:r>
      <w:bookmarkEnd w:id="3125"/>
      <w:bookmarkEnd w:id="3126"/>
      <w:r>
        <w:fldChar w:fldCharType="begin"/>
      </w:r>
      <w:r>
        <w:instrText xml:space="preserve"> XE "surface3DChart (3D Surface Charts)" </w:instrText>
      </w:r>
      <w:r>
        <w:fldChar w:fldCharType="end"/>
      </w:r>
    </w:p>
    <w:p w:rsidR="00066F2B" w:rsidRDefault="00102096">
      <w:pPr>
        <w:pStyle w:val="Definition-Field"/>
      </w:pPr>
      <w:r>
        <w:t xml:space="preserve">a.   </w:t>
      </w:r>
      <w:r>
        <w:rPr>
          <w:i/>
        </w:rPr>
        <w:t>The standard stat</w:t>
      </w:r>
      <w:r>
        <w:rPr>
          <w:i/>
        </w:rPr>
        <w:t>es that the maxOccurs value for the ser child element is unbounded.</w:t>
      </w:r>
    </w:p>
    <w:p w:rsidR="00066F2B" w:rsidRDefault="00102096">
      <w:pPr>
        <w:pStyle w:val="Definition-Field2"/>
      </w:pPr>
      <w:r>
        <w:t>Office limits the occurrences of this element to 255.</w:t>
      </w:r>
    </w:p>
    <w:p w:rsidR="00066F2B" w:rsidRDefault="00102096">
      <w:pPr>
        <w:pStyle w:val="Heading3"/>
      </w:pPr>
      <w:bookmarkStart w:id="3127" w:name="section_b275eedba86d48a3ae21c44ac20c7dcc"/>
      <w:bookmarkStart w:id="3128" w:name="_Toc129235840"/>
      <w:r>
        <w:t>Part 1 Section 21.2.2.204, surfaceChart (Surface Charts)</w:t>
      </w:r>
      <w:bookmarkEnd w:id="3127"/>
      <w:bookmarkEnd w:id="3128"/>
      <w:r>
        <w:fldChar w:fldCharType="begin"/>
      </w:r>
      <w:r>
        <w:instrText xml:space="preserve"> XE "surfaceChart (Surface Charts)" </w:instrText>
      </w:r>
      <w:r>
        <w:fldChar w:fldCharType="end"/>
      </w:r>
    </w:p>
    <w:p w:rsidR="00066F2B" w:rsidRDefault="00102096">
      <w:pPr>
        <w:pStyle w:val="Definition-Field2"/>
      </w:pPr>
      <w:r>
        <w:rPr>
          <w:i/>
        </w:rPr>
        <w:t>For additional notes that apply to this</w:t>
      </w:r>
      <w:r>
        <w:rPr>
          <w:i/>
        </w:rPr>
        <w:t xml:space="preserve"> portion of the standard, please see the notes for </w:t>
      </w:r>
      <w:hyperlink w:anchor="Section_9732db6e4647475fa4193f53903a7d46">
        <w:r>
          <w:rPr>
            <w:rStyle w:val="Hyperlink"/>
          </w:rPr>
          <w:t>surface3DChart, §21.2.2.203(a)</w:t>
        </w:r>
      </w:hyperlink>
      <w:r>
        <w:rPr>
          <w:i/>
        </w:rPr>
        <w:t>.</w:t>
      </w:r>
    </w:p>
    <w:p w:rsidR="00066F2B" w:rsidRDefault="00102096">
      <w:pPr>
        <w:pStyle w:val="Heading3"/>
      </w:pPr>
      <w:bookmarkStart w:id="3129" w:name="section_95f7cec9fd774e74a31328e846491e4e"/>
      <w:bookmarkStart w:id="3130" w:name="_Toc129235841"/>
      <w:r>
        <w:t>Part 1 Section 21.2.2.206, thickness (Thickness)</w:t>
      </w:r>
      <w:bookmarkEnd w:id="3129"/>
      <w:bookmarkEnd w:id="3130"/>
      <w:r>
        <w:fldChar w:fldCharType="begin"/>
      </w:r>
      <w:r>
        <w:instrText xml:space="preserve"> XE "thickness (Thickness)" </w:instrText>
      </w:r>
      <w:r>
        <w:fldChar w:fldCharType="end"/>
      </w:r>
    </w:p>
    <w:p w:rsidR="00066F2B" w:rsidRDefault="00102096">
      <w:pPr>
        <w:pStyle w:val="Definition-Field"/>
      </w:pPr>
      <w:r>
        <w:t xml:space="preserve">a.   </w:t>
      </w:r>
      <w:r>
        <w:rPr>
          <w:i/>
        </w:rPr>
        <w:t>The standard states that t</w:t>
      </w:r>
      <w:r>
        <w:rPr>
          <w:i/>
        </w:rPr>
        <w:t>he values of the val attribute are defined by the XML Schema unsignedInt datatype.</w:t>
      </w:r>
    </w:p>
    <w:p w:rsidR="00066F2B" w:rsidRDefault="00102096">
      <w:pPr>
        <w:pStyle w:val="Definition-Field2"/>
      </w:pPr>
      <w:r>
        <w:t>Office restricts the value of this attribute to be at most 100.</w:t>
      </w:r>
    </w:p>
    <w:p w:rsidR="00066F2B" w:rsidRDefault="00102096">
      <w:pPr>
        <w:pStyle w:val="Definition-Field"/>
      </w:pPr>
      <w:r>
        <w:t xml:space="preserve">b.   </w:t>
      </w:r>
      <w:r>
        <w:rPr>
          <w:i/>
        </w:rPr>
        <w:t>The standard states that thickness is a percentage of the largest dimension of the plot volume.</w:t>
      </w:r>
    </w:p>
    <w:p w:rsidR="00066F2B" w:rsidRDefault="00102096">
      <w:pPr>
        <w:pStyle w:val="Definition-Field2"/>
      </w:pPr>
      <w:r>
        <w:t xml:space="preserve">In </w:t>
      </w:r>
      <w:r>
        <w:t>Office, thickness is a percentage of the smaller of the height and width of the 3D chart. The height of the 3D chart relative to the width is specified by hPercent.</w:t>
      </w:r>
    </w:p>
    <w:p w:rsidR="00066F2B" w:rsidRDefault="00102096">
      <w:pPr>
        <w:pStyle w:val="Heading3"/>
      </w:pPr>
      <w:bookmarkStart w:id="3131" w:name="section_bd2dcc2de1e24b3bba3a08817be49e05"/>
      <w:bookmarkStart w:id="3132" w:name="_Toc129235842"/>
      <w:r>
        <w:lastRenderedPageBreak/>
        <w:t>Part 1 Section 21.2.2.208, tickLblSkip (Tick Label Skip)</w:t>
      </w:r>
      <w:bookmarkEnd w:id="3131"/>
      <w:bookmarkEnd w:id="3132"/>
      <w:r>
        <w:fldChar w:fldCharType="begin"/>
      </w:r>
      <w:r>
        <w:instrText xml:space="preserve"> XE "tickLblSkip (Tick Label Skip)"</w:instrText>
      </w:r>
      <w:r>
        <w:instrText xml:space="preserve"> </w:instrText>
      </w:r>
      <w:r>
        <w:fldChar w:fldCharType="end"/>
      </w:r>
    </w:p>
    <w:p w:rsidR="00066F2B" w:rsidRDefault="00102096">
      <w:pPr>
        <w:pStyle w:val="Definition-Field"/>
      </w:pPr>
      <w:r>
        <w:t xml:space="preserve">a.   </w:t>
      </w:r>
      <w:r>
        <w:rPr>
          <w:i/>
        </w:rPr>
        <w:t>The standard states that this element specifies how many tick labels to skip between label that is drawn.</w:t>
      </w:r>
    </w:p>
    <w:p w:rsidR="00066F2B" w:rsidRDefault="00102096">
      <w:pPr>
        <w:pStyle w:val="Definition-Field2"/>
      </w:pPr>
      <w:r>
        <w:t>In Office, this element specifies the interval at which tick labels are drawn.</w:t>
      </w:r>
    </w:p>
    <w:p w:rsidR="00066F2B" w:rsidRDefault="00102096">
      <w:pPr>
        <w:pStyle w:val="Heading3"/>
      </w:pPr>
      <w:bookmarkStart w:id="3133" w:name="section_ee2e8e04bcc44e869167ea14e1bd91a9"/>
      <w:bookmarkStart w:id="3134" w:name="_Toc129235843"/>
      <w:r>
        <w:t>Part 1 Section 21.2.2.209, tickMarkSkip (Tick Mark Skip)</w:t>
      </w:r>
      <w:bookmarkEnd w:id="3133"/>
      <w:bookmarkEnd w:id="3134"/>
      <w:r>
        <w:fldChar w:fldCharType="begin"/>
      </w:r>
      <w:r>
        <w:instrText xml:space="preserve"> XE "t</w:instrText>
      </w:r>
      <w:r>
        <w:instrText xml:space="preserve">ickMarkSkip (Tick Mark Skip)" </w:instrText>
      </w:r>
      <w:r>
        <w:fldChar w:fldCharType="end"/>
      </w:r>
    </w:p>
    <w:p w:rsidR="00066F2B" w:rsidRDefault="00102096">
      <w:pPr>
        <w:pStyle w:val="Definition-Field"/>
      </w:pPr>
      <w:r>
        <w:t xml:space="preserve">a.   </w:t>
      </w:r>
      <w:r>
        <w:rPr>
          <w:i/>
        </w:rPr>
        <w:t>The standard states that this element specifies how many tick marks shall be skipped before the next one shall be drawn.</w:t>
      </w:r>
    </w:p>
    <w:p w:rsidR="00066F2B" w:rsidRDefault="00102096">
      <w:pPr>
        <w:pStyle w:val="Definition-Field2"/>
      </w:pPr>
      <w:r>
        <w:t>In Office, this element specifies the interval at which tick marks are drawn.</w:t>
      </w:r>
    </w:p>
    <w:p w:rsidR="00066F2B" w:rsidRDefault="00102096">
      <w:pPr>
        <w:pStyle w:val="Heading3"/>
      </w:pPr>
      <w:bookmarkStart w:id="3135" w:name="section_a87b8094484e49fdbdf7ae3ed95e9572"/>
      <w:bookmarkStart w:id="3136" w:name="_Toc129235844"/>
      <w:r>
        <w:t>Part 1 Section 21.2</w:t>
      </w:r>
      <w:r>
        <w:t>.2.210, title (Title)</w:t>
      </w:r>
      <w:bookmarkEnd w:id="3135"/>
      <w:bookmarkEnd w:id="3136"/>
      <w:r>
        <w:fldChar w:fldCharType="begin"/>
      </w:r>
      <w:r>
        <w:instrText xml:space="preserve"> XE "title (Title)" </w:instrText>
      </w:r>
      <w:r>
        <w:fldChar w:fldCharType="end"/>
      </w:r>
    </w:p>
    <w:p w:rsidR="00066F2B" w:rsidRDefault="00102096">
      <w:pPr>
        <w:pStyle w:val="Definition-Field"/>
      </w:pPr>
      <w:r>
        <w:t xml:space="preserve">a.   </w:t>
      </w:r>
      <w:r>
        <w:rPr>
          <w:i/>
        </w:rPr>
        <w:t>The standard describes the tx child element as optional but does not state default value.</w:t>
      </w:r>
    </w:p>
    <w:p w:rsidR="00066F2B" w:rsidRDefault="00102096">
      <w:pPr>
        <w:pStyle w:val="Definition-Field2"/>
      </w:pPr>
      <w:r>
        <w:t xml:space="preserve">In Office, the default text in the title is a localized string specific to the parent element type, except when this </w:t>
      </w:r>
      <w:r>
        <w:t>element is the child of a chart that has a single series with a name, in which case the text shall be that series' name.</w:t>
      </w:r>
    </w:p>
    <w:p w:rsidR="00066F2B" w:rsidRDefault="00102096">
      <w:pPr>
        <w:pStyle w:val="Definition-Field"/>
        <w:rPr>
          <w:i/>
        </w:rPr>
      </w:pPr>
      <w:r>
        <w:t xml:space="preserve">b.   </w:t>
      </w:r>
      <w:r>
        <w:rPr>
          <w:i/>
        </w:rPr>
        <w:t>The standard describes the tx child element but does not state a requirement for a default character property.</w:t>
      </w:r>
    </w:p>
    <w:p w:rsidR="00066F2B" w:rsidRDefault="00102096">
      <w:pPr>
        <w:pStyle w:val="Definition-Field2"/>
      </w:pPr>
      <w:r>
        <w:t>In Office, the titl</w:t>
      </w:r>
      <w:r>
        <w:t>e element requires default character properties or direct formatting character properties. See rPr ("</w:t>
      </w:r>
      <w:hyperlink r:id="rId215">
        <w:r>
          <w:rPr>
            <w:rStyle w:val="Hyperlink"/>
          </w:rPr>
          <w:t>[ISO/IEC-29500-1]</w:t>
        </w:r>
      </w:hyperlink>
      <w:r>
        <w:t xml:space="preserve"> §21.1.2.3.9; rPr") and defRPr ("[ISO/IEC-29500-1] §21.1.2.3.2; defRPr")</w:t>
      </w:r>
      <w:r>
        <w:t xml:space="preserve"> elements.</w:t>
      </w:r>
    </w:p>
    <w:p w:rsidR="00066F2B" w:rsidRDefault="00102096">
      <w:pPr>
        <w:pStyle w:val="Heading3"/>
      </w:pPr>
      <w:bookmarkStart w:id="3137" w:name="section_a627a81e2d014a7f8f7c40e2aec4f792"/>
      <w:bookmarkStart w:id="3138" w:name="_Toc129235845"/>
      <w:r>
        <w:t>Part 1 Section 21.2.2.211, trendline (Trendlines)</w:t>
      </w:r>
      <w:bookmarkEnd w:id="3137"/>
      <w:bookmarkEnd w:id="3138"/>
      <w:r>
        <w:fldChar w:fldCharType="begin"/>
      </w:r>
      <w:r>
        <w:instrText xml:space="preserve"> XE "trendline (Trendlines)" </w:instrText>
      </w:r>
      <w:r>
        <w:fldChar w:fldCharType="end"/>
      </w:r>
    </w:p>
    <w:p w:rsidR="00066F2B" w:rsidRDefault="00102096">
      <w:pPr>
        <w:pStyle w:val="Definition-Field"/>
      </w:pPr>
      <w:r>
        <w:t xml:space="preserve">a.   </w:t>
      </w:r>
      <w:r>
        <w:rPr>
          <w:i/>
        </w:rPr>
        <w:t>The standard states that this element can be a child of ser elements.</w:t>
      </w:r>
    </w:p>
    <w:p w:rsidR="00066F2B" w:rsidRDefault="00102096">
      <w:pPr>
        <w:pStyle w:val="Definition-Field2"/>
      </w:pPr>
      <w:r>
        <w:t>Office requires that when this element is specified, the ancestor include an areaChart or</w:t>
      </w:r>
      <w:r>
        <w:t xml:space="preserve"> lineChart with the grouping element equal to standard, a barChart with grouping element equal to clustered, or a bubbleChart, scatterChart or stockChart.</w:t>
      </w:r>
    </w:p>
    <w:p w:rsidR="00066F2B" w:rsidRDefault="00102096">
      <w:pPr>
        <w:pStyle w:val="Heading3"/>
      </w:pPr>
      <w:bookmarkStart w:id="3139" w:name="section_fe147abc7915492ea048c353ef9ebb28"/>
      <w:bookmarkStart w:id="3140" w:name="_Toc129235846"/>
      <w:r>
        <w:t>Part 1 Section 21.2.2.212, trendlineLbl (Trendline Label)</w:t>
      </w:r>
      <w:bookmarkEnd w:id="3139"/>
      <w:bookmarkEnd w:id="3140"/>
      <w:r>
        <w:fldChar w:fldCharType="begin"/>
      </w:r>
      <w:r>
        <w:instrText xml:space="preserve"> XE "trendlineLbl (Trendline Label)" </w:instrText>
      </w:r>
      <w:r>
        <w:fldChar w:fldCharType="end"/>
      </w:r>
    </w:p>
    <w:p w:rsidR="00066F2B" w:rsidRDefault="00102096">
      <w:pPr>
        <w:pStyle w:val="Definition-Field"/>
      </w:pPr>
      <w:r>
        <w:t xml:space="preserve">a.  </w:t>
      </w:r>
      <w:r>
        <w:t xml:space="preserve"> </w:t>
      </w:r>
      <w:r>
        <w:rPr>
          <w:i/>
        </w:rPr>
        <w:t>The standard does not fully specify the trendlineLbl element.</w:t>
      </w:r>
    </w:p>
    <w:p w:rsidR="00066F2B" w:rsidRDefault="00102096">
      <w:pPr>
        <w:pStyle w:val="Definition-Field2"/>
      </w:pPr>
      <w:r>
        <w:t>Office interprets this element to specify the formatting of the trendline label which annotates the parent trendline. The default text is determined by the dispEq and dispRSqr sibling elements.</w:t>
      </w:r>
    </w:p>
    <w:p w:rsidR="00066F2B" w:rsidRDefault="00102096">
      <w:pPr>
        <w:pStyle w:val="Definition-Field"/>
      </w:pPr>
      <w:r>
        <w:t xml:space="preserve">b.   </w:t>
      </w:r>
      <w:r>
        <w:rPr>
          <w:i/>
        </w:rPr>
        <w:t>The standard does not state additional restrictions on when a trendline label is displayed.</w:t>
      </w:r>
    </w:p>
    <w:p w:rsidR="00066F2B" w:rsidRDefault="00102096">
      <w:pPr>
        <w:pStyle w:val="Definition-Field2"/>
      </w:pPr>
      <w:r>
        <w:t>Office does not display the trendline label if the val attribute of sibling element trendlineType is equal to movingAvg.</w:t>
      </w:r>
    </w:p>
    <w:p w:rsidR="00066F2B" w:rsidRDefault="00102096">
      <w:pPr>
        <w:pStyle w:val="Definition-Field"/>
      </w:pPr>
      <w:r>
        <w:t xml:space="preserve">c.   </w:t>
      </w:r>
      <w:r>
        <w:rPr>
          <w:i/>
        </w:rPr>
        <w:t>The standard does not define the</w:t>
      </w:r>
      <w:r>
        <w:rPr>
          <w:i/>
        </w:rPr>
        <w:t xml:space="preserve"> trendline label contents.</w:t>
      </w:r>
    </w:p>
    <w:p w:rsidR="00066F2B" w:rsidRDefault="00102096">
      <w:pPr>
        <w:pStyle w:val="Definition-Field2"/>
      </w:pPr>
      <w:r>
        <w:t>Office displays the text specified by the tx child element when tx element exists on the trendlineLbl, replacing the text generated by the dispEq and dispRSqr sibling elements.</w:t>
      </w:r>
    </w:p>
    <w:p w:rsidR="00066F2B" w:rsidRDefault="00102096">
      <w:pPr>
        <w:pStyle w:val="Definition-Field"/>
      </w:pPr>
      <w:r>
        <w:t xml:space="preserve">d.   </w:t>
      </w:r>
      <w:r>
        <w:rPr>
          <w:i/>
        </w:rPr>
        <w:t xml:space="preserve">The standard states that this element can be a </w:t>
      </w:r>
      <w:r>
        <w:rPr>
          <w:i/>
        </w:rPr>
        <w:t>child of any trendline element.</w:t>
      </w:r>
    </w:p>
    <w:p w:rsidR="00066F2B" w:rsidRDefault="00102096">
      <w:pPr>
        <w:pStyle w:val="Definition-Field2"/>
      </w:pPr>
      <w:r>
        <w:t>In Office, this element shall only be specified if sibling element dispEq or dispRSqr is true.</w:t>
      </w:r>
    </w:p>
    <w:p w:rsidR="00066F2B" w:rsidRDefault="00102096">
      <w:pPr>
        <w:pStyle w:val="Heading3"/>
      </w:pPr>
      <w:bookmarkStart w:id="3141" w:name="section_3a6020381d924913ad3e43556bf8b51f"/>
      <w:bookmarkStart w:id="3142" w:name="_Toc129235847"/>
      <w:r>
        <w:lastRenderedPageBreak/>
        <w:t>Part 1 Section 21.2.2.213, trendlineType (Trendline Type)</w:t>
      </w:r>
      <w:bookmarkEnd w:id="3141"/>
      <w:bookmarkEnd w:id="3142"/>
      <w:r>
        <w:fldChar w:fldCharType="begin"/>
      </w:r>
      <w:r>
        <w:instrText xml:space="preserve"> XE "trendlineType (Trendline Type)" </w:instrText>
      </w:r>
      <w:r>
        <w:fldChar w:fldCharType="end"/>
      </w:r>
    </w:p>
    <w:p w:rsidR="00066F2B" w:rsidRDefault="00102096">
      <w:pPr>
        <w:pStyle w:val="Definition-Field"/>
      </w:pPr>
      <w:r>
        <w:t xml:space="preserve">a.   </w:t>
      </w:r>
      <w:r>
        <w:rPr>
          <w:i/>
        </w:rPr>
        <w:t>The standard implies that t</w:t>
      </w:r>
      <w:r>
        <w:rPr>
          <w:i/>
        </w:rPr>
        <w:t>he val attribute is optional.</w:t>
      </w:r>
    </w:p>
    <w:p w:rsidR="00066F2B" w:rsidRDefault="00102096">
      <w:pPr>
        <w:pStyle w:val="Definition-Field2"/>
      </w:pPr>
      <w:r>
        <w:t>Office requires this attribute.</w:t>
      </w:r>
    </w:p>
    <w:p w:rsidR="00066F2B" w:rsidRDefault="00102096">
      <w:pPr>
        <w:pStyle w:val="Heading3"/>
      </w:pPr>
      <w:bookmarkStart w:id="3143" w:name="section_663bc5a19c244a29a84da6f9c6e60acd"/>
      <w:bookmarkStart w:id="3144" w:name="_Toc129235848"/>
      <w:r>
        <w:t>Part 1 Section 21.2.2.215, tx (Series Text)</w:t>
      </w:r>
      <w:bookmarkEnd w:id="3143"/>
      <w:bookmarkEnd w:id="3144"/>
      <w:r>
        <w:fldChar w:fldCharType="begin"/>
      </w:r>
      <w:r>
        <w:instrText xml:space="preserve"> XE "tx (Series Text)" </w:instrText>
      </w:r>
      <w:r>
        <w:fldChar w:fldCharType="end"/>
      </w:r>
    </w:p>
    <w:p w:rsidR="00066F2B" w:rsidRDefault="00102096">
      <w:pPr>
        <w:pStyle w:val="Definition-Field"/>
      </w:pPr>
      <w:r>
        <w:t xml:space="preserve">a.   </w:t>
      </w:r>
      <w:r>
        <w:rPr>
          <w:i/>
        </w:rPr>
        <w:t>The standard does not define the behavior when the tx element is omitted.</w:t>
      </w:r>
    </w:p>
    <w:p w:rsidR="00066F2B" w:rsidRDefault="00102096">
      <w:pPr>
        <w:pStyle w:val="Definition-Field2"/>
      </w:pPr>
      <w:r>
        <w:t>If the tx element is omitted, Office uses a de</w:t>
      </w:r>
      <w:r>
        <w:t>fault text of the localized version of string "Series#", where # is the value of the idx for the corresponding series + 1.</w:t>
      </w:r>
    </w:p>
    <w:p w:rsidR="00066F2B" w:rsidRDefault="00102096">
      <w:pPr>
        <w:pStyle w:val="Heading3"/>
      </w:pPr>
      <w:bookmarkStart w:id="3145" w:name="section_7567be8d0d5e4265a80b52a3006799b3"/>
      <w:bookmarkStart w:id="3146" w:name="_Toc129235849"/>
      <w:r>
        <w:t>Part 1 Section 21.2.2.216, txPr (Text Properties)</w:t>
      </w:r>
      <w:bookmarkEnd w:id="3145"/>
      <w:bookmarkEnd w:id="3146"/>
      <w:r>
        <w:fldChar w:fldCharType="begin"/>
      </w:r>
      <w:r>
        <w:instrText xml:space="preserve"> XE "txPr (Text Properties)" </w:instrText>
      </w:r>
      <w:r>
        <w:fldChar w:fldCharType="end"/>
      </w:r>
    </w:p>
    <w:p w:rsidR="00066F2B" w:rsidRDefault="00102096">
      <w:pPr>
        <w:pStyle w:val="Definition-Field2"/>
      </w:pPr>
      <w:r>
        <w:rPr>
          <w:i/>
        </w:rPr>
        <w:t>For additional notes that apply to this portion of t</w:t>
      </w:r>
      <w:r>
        <w:rPr>
          <w:i/>
        </w:rPr>
        <w:t xml:space="preserve">he standard, please see the notes for </w:t>
      </w:r>
      <w:hyperlink w:anchor="Section_c670152e08494bcf962e35ea83fc42de">
        <w:r>
          <w:rPr>
            <w:rStyle w:val="Hyperlink"/>
          </w:rPr>
          <w:t>pivotFmt, §21.2.2.142(a)</w:t>
        </w:r>
      </w:hyperlink>
      <w:r>
        <w:rPr>
          <w:i/>
        </w:rPr>
        <w:t>.</w:t>
      </w:r>
    </w:p>
    <w:p w:rsidR="00066F2B" w:rsidRDefault="00102096">
      <w:pPr>
        <w:pStyle w:val="Definition-Field"/>
      </w:pPr>
      <w:r>
        <w:t xml:space="preserve">a.   </w:t>
      </w:r>
      <w:r>
        <w:rPr>
          <w:i/>
        </w:rPr>
        <w:t>The standard does not state any exceptions that cause this element to be ignored.</w:t>
      </w:r>
    </w:p>
    <w:p w:rsidR="00066F2B" w:rsidRDefault="00102096">
      <w:pPr>
        <w:pStyle w:val="Definition-Field2"/>
      </w:pPr>
      <w:r>
        <w:t xml:space="preserve">Office ignores this element on load and </w:t>
      </w:r>
      <w:r>
        <w:t>removes this element on save if the tx sibling element contains a rich child element.</w:t>
      </w:r>
    </w:p>
    <w:p w:rsidR="00066F2B" w:rsidRDefault="00102096">
      <w:pPr>
        <w:pStyle w:val="Definition-Field"/>
      </w:pPr>
      <w:r>
        <w:t xml:space="preserve">b.   </w:t>
      </w:r>
      <w:r>
        <w:rPr>
          <w:i/>
        </w:rPr>
        <w:t>The standard states that the maxOccurs for child element p is unbounded.</w:t>
      </w:r>
    </w:p>
    <w:p w:rsidR="00066F2B" w:rsidRDefault="00102096">
      <w:pPr>
        <w:pStyle w:val="Definition-Field2"/>
      </w:pPr>
      <w:r>
        <w:t>Office ignores all but the first p child elements on load and only saves the first p child e</w:t>
      </w:r>
      <w:r>
        <w:t>lement.</w:t>
      </w:r>
    </w:p>
    <w:p w:rsidR="00066F2B" w:rsidRDefault="00102096">
      <w:pPr>
        <w:pStyle w:val="Heading3"/>
      </w:pPr>
      <w:bookmarkStart w:id="3147" w:name="section_2e9f2f68de8a476981ecc433df93c50c"/>
      <w:bookmarkStart w:id="3148" w:name="_Toc129235850"/>
      <w:r>
        <w:t>Part 1 Section 21.2.2.219, userInterface (User Interface)</w:t>
      </w:r>
      <w:bookmarkEnd w:id="3147"/>
      <w:bookmarkEnd w:id="3148"/>
      <w:r>
        <w:fldChar w:fldCharType="begin"/>
      </w:r>
      <w:r>
        <w:instrText xml:space="preserve"> XE "userInterface (User Interface)" </w:instrText>
      </w:r>
      <w:r>
        <w:fldChar w:fldCharType="end"/>
      </w:r>
    </w:p>
    <w:p w:rsidR="00066F2B" w:rsidRDefault="00102096">
      <w:pPr>
        <w:pStyle w:val="Definition-Field"/>
      </w:pPr>
      <w:r>
        <w:t xml:space="preserve">a.   </w:t>
      </w:r>
      <w:r>
        <w:rPr>
          <w:i/>
        </w:rPr>
        <w:t>The standard states that when this element is true, protection applies to the user interface only.</w:t>
      </w:r>
    </w:p>
    <w:p w:rsidR="00066F2B" w:rsidRDefault="00102096">
      <w:pPr>
        <w:pStyle w:val="Definition-Field2"/>
      </w:pPr>
      <w:r>
        <w:t xml:space="preserve">Office always applies protection to the user </w:t>
      </w:r>
      <w:r>
        <w:t>interface when this element is present, regardless of the value the val attribute.</w:t>
      </w:r>
    </w:p>
    <w:p w:rsidR="00066F2B" w:rsidRDefault="00102096">
      <w:pPr>
        <w:pStyle w:val="Definition-Field"/>
      </w:pPr>
      <w:r>
        <w:t xml:space="preserve">b.   </w:t>
      </w:r>
      <w:r>
        <w:rPr>
          <w:i/>
        </w:rPr>
        <w:t>The standard states that this element specifies that the protection applies to the user interface only, and not to changes made through the object model.</w:t>
      </w:r>
    </w:p>
    <w:p w:rsidR="00066F2B" w:rsidRDefault="00102096">
      <w:pPr>
        <w:pStyle w:val="Definition-Field2"/>
      </w:pPr>
      <w:r>
        <w:t>Office does no</w:t>
      </w:r>
      <w:r>
        <w:t>t provide a way to set this property or save a file with this element.  On load this element is treated as specifying standard protection.</w:t>
      </w:r>
    </w:p>
    <w:p w:rsidR="00066F2B" w:rsidRDefault="00102096">
      <w:pPr>
        <w:pStyle w:val="Heading3"/>
      </w:pPr>
      <w:bookmarkStart w:id="3149" w:name="section_f1fef0f3755d403ba81f9730ffb5681c"/>
      <w:bookmarkStart w:id="3150" w:name="_Toc129235851"/>
      <w:r>
        <w:t>Part 1 Section 21.2.2.222, v (Numeric Value)</w:t>
      </w:r>
      <w:bookmarkEnd w:id="3149"/>
      <w:bookmarkEnd w:id="3150"/>
      <w:r>
        <w:fldChar w:fldCharType="begin"/>
      </w:r>
      <w:r>
        <w:instrText xml:space="preserve"> XE "v (Numeric Value)" </w:instrText>
      </w:r>
      <w:r>
        <w:fldChar w:fldCharType="end"/>
      </w:r>
    </w:p>
    <w:p w:rsidR="00066F2B" w:rsidRDefault="00102096">
      <w:pPr>
        <w:pStyle w:val="Definition-Field"/>
      </w:pPr>
      <w:r>
        <w:t xml:space="preserve">a.   </w:t>
      </w:r>
      <w:r>
        <w:rPr>
          <w:i/>
        </w:rPr>
        <w:t>The standard states that the values of th</w:t>
      </w:r>
      <w:r>
        <w:rPr>
          <w:i/>
        </w:rPr>
        <w:t>e val attribute are defined by the ST_Xstring simple type.</w:t>
      </w:r>
    </w:p>
    <w:p w:rsidR="00066F2B" w:rsidRDefault="00102096">
      <w:pPr>
        <w:pStyle w:val="Definition-Field2"/>
      </w:pPr>
      <w:r>
        <w:t>Office restricts the string values of this attribute to be a double, an integer, or the value #N/A.</w:t>
      </w:r>
    </w:p>
    <w:p w:rsidR="00066F2B" w:rsidRDefault="00102096">
      <w:pPr>
        <w:pStyle w:val="Heading3"/>
      </w:pPr>
      <w:bookmarkStart w:id="3151" w:name="section_4536b8c015fd4156a3e1b4a93b280d6f"/>
      <w:bookmarkStart w:id="3152" w:name="_Toc129235852"/>
      <w:r>
        <w:t>Part 1 Section 21.2.2.225, val (Error Bar Value)</w:t>
      </w:r>
      <w:bookmarkEnd w:id="3151"/>
      <w:bookmarkEnd w:id="3152"/>
      <w:r>
        <w:fldChar w:fldCharType="begin"/>
      </w:r>
      <w:r>
        <w:instrText xml:space="preserve"> XE "val (Error Bar Value)" </w:instrText>
      </w:r>
      <w:r>
        <w:fldChar w:fldCharType="end"/>
      </w:r>
    </w:p>
    <w:p w:rsidR="00066F2B" w:rsidRDefault="00102096">
      <w:pPr>
        <w:pStyle w:val="Definition-Field2"/>
      </w:pPr>
      <w:r>
        <w:rPr>
          <w:i/>
        </w:rPr>
        <w:t>For additional not</w:t>
      </w:r>
      <w:r>
        <w:rPr>
          <w:i/>
        </w:rPr>
        <w:t xml:space="preserve">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t xml:space="preserve">a.   </w:t>
      </w:r>
      <w:r>
        <w:rPr>
          <w:i/>
        </w:rPr>
        <w:t>The standard does not state any exceptions that cause this element to be ignored.</w:t>
      </w:r>
    </w:p>
    <w:p w:rsidR="00066F2B" w:rsidRDefault="00102096">
      <w:pPr>
        <w:pStyle w:val="Definition-Field2"/>
      </w:pPr>
      <w:r>
        <w:t>Office ignores this element if the val attribute of sibling element errBarType is equal</w:t>
      </w:r>
      <w:r>
        <w:t xml:space="preserve"> to stdErr.</w:t>
      </w:r>
    </w:p>
    <w:p w:rsidR="00066F2B" w:rsidRDefault="00102096">
      <w:pPr>
        <w:pStyle w:val="Heading3"/>
      </w:pPr>
      <w:bookmarkStart w:id="3153" w:name="section_a00fdd024b9f424a9f7e6bc5239c298e"/>
      <w:bookmarkStart w:id="3154" w:name="_Toc129235853"/>
      <w:r>
        <w:t>Part 1 Section 21.2.2.226, valAx (Value Axis)</w:t>
      </w:r>
      <w:bookmarkEnd w:id="3153"/>
      <w:bookmarkEnd w:id="3154"/>
      <w:r>
        <w:fldChar w:fldCharType="begin"/>
      </w:r>
      <w:r>
        <w:instrText xml:space="preserve"> XE "valAx (Value Axis)" </w:instrText>
      </w:r>
      <w:r>
        <w:fldChar w:fldCharType="end"/>
      </w:r>
    </w:p>
    <w:p w:rsidR="00066F2B" w:rsidRDefault="00102096">
      <w:pPr>
        <w:pStyle w:val="Definition-Field"/>
      </w:pPr>
      <w:r>
        <w:t xml:space="preserve">a.   </w:t>
      </w:r>
      <w:r>
        <w:rPr>
          <w:i/>
        </w:rPr>
        <w:t>The standard does place any restrictions on the val attribute of the axId child element.</w:t>
      </w:r>
    </w:p>
    <w:p w:rsidR="00066F2B" w:rsidRDefault="00102096">
      <w:pPr>
        <w:pStyle w:val="Definition-Field2"/>
      </w:pPr>
      <w:r>
        <w:lastRenderedPageBreak/>
        <w:t>Office requires that the val attribute of the axId child element match the va</w:t>
      </w:r>
      <w:r>
        <w:t>l attribute of an axId element in the parent chart.</w:t>
      </w:r>
    </w:p>
    <w:p w:rsidR="00066F2B" w:rsidRDefault="00102096">
      <w:pPr>
        <w:pStyle w:val="Definition-Field"/>
      </w:pPr>
      <w:r>
        <w:t xml:space="preserve">b.   </w:t>
      </w:r>
      <w:r>
        <w:rPr>
          <w:i/>
        </w:rPr>
        <w:t>The standard does place any restrictions on the val attribute of the crossAx child element.</w:t>
      </w:r>
    </w:p>
    <w:p w:rsidR="00066F2B" w:rsidRDefault="00102096">
      <w:pPr>
        <w:pStyle w:val="Definition-Field2"/>
      </w:pPr>
      <w:r>
        <w:t>Office requires that the val attribute of the crossAx child element matches the val attribute of an axId el</w:t>
      </w:r>
      <w:r>
        <w:t>ement in the parent chart.</w:t>
      </w:r>
    </w:p>
    <w:p w:rsidR="00066F2B" w:rsidRDefault="00102096">
      <w:pPr>
        <w:pStyle w:val="Heading3"/>
      </w:pPr>
      <w:bookmarkStart w:id="3155" w:name="section_c929a5beb7e4401ba9b5699079e2705c"/>
      <w:bookmarkStart w:id="3156" w:name="_Toc129235854"/>
      <w:r>
        <w:t>Part 1 Section 21.2.2.227, varyColors (Vary Colors by Point)</w:t>
      </w:r>
      <w:bookmarkEnd w:id="3155"/>
      <w:bookmarkEnd w:id="3156"/>
      <w:r>
        <w:fldChar w:fldCharType="begin"/>
      </w:r>
      <w:r>
        <w:instrText xml:space="preserve"> XE "varyColors (Vary Colors by Point)" </w:instrText>
      </w:r>
      <w:r>
        <w:fldChar w:fldCharType="end"/>
      </w:r>
    </w:p>
    <w:p w:rsidR="00066F2B" w:rsidRDefault="00102096">
      <w:pPr>
        <w:pStyle w:val="Definition-Field"/>
      </w:pPr>
      <w:r>
        <w:t xml:space="preserve">a.   </w:t>
      </w:r>
      <w:r>
        <w:rPr>
          <w:i/>
        </w:rPr>
        <w:t>The standard states that each point shall have a different color.</w:t>
      </w:r>
    </w:p>
    <w:p w:rsidR="00066F2B" w:rsidRDefault="00102096">
      <w:pPr>
        <w:pStyle w:val="Definition-Field2"/>
      </w:pPr>
      <w:r>
        <w:t>In Office, this element also specifies that marker type</w:t>
      </w:r>
      <w:r>
        <w:t>s shall vary by point.</w:t>
      </w:r>
    </w:p>
    <w:p w:rsidR="00066F2B" w:rsidRDefault="00102096">
      <w:pPr>
        <w:pStyle w:val="Definition-Field"/>
      </w:pPr>
      <w:r>
        <w:t xml:space="preserve">b.   </w:t>
      </w:r>
      <w:r>
        <w:rPr>
          <w:i/>
        </w:rPr>
        <w:t>The standard states that each data marker in the series shall have a different color.</w:t>
      </w:r>
    </w:p>
    <w:p w:rsidR="00066F2B" w:rsidRDefault="00102096">
      <w:pPr>
        <w:pStyle w:val="Definition-Field2"/>
      </w:pPr>
      <w:r>
        <w:t>In Office, this element specifies that each data point, marker, and slice in the series shall vary by color.</w:t>
      </w:r>
    </w:p>
    <w:p w:rsidR="00066F2B" w:rsidRDefault="00102096">
      <w:pPr>
        <w:pStyle w:val="Definition-Field"/>
      </w:pPr>
      <w:r>
        <w:t xml:space="preserve">c.   </w:t>
      </w:r>
      <w:r>
        <w:rPr>
          <w:i/>
        </w:rPr>
        <w:t>The standard states that par</w:t>
      </w:r>
      <w:r>
        <w:rPr>
          <w:i/>
        </w:rPr>
        <w:t>ent elements include area3DChart, areaChart, stockChart, and radarChart.</w:t>
      </w:r>
    </w:p>
    <w:p w:rsidR="00066F2B" w:rsidRDefault="00102096">
      <w:pPr>
        <w:pStyle w:val="Definition-Field2"/>
      </w:pPr>
      <w:r>
        <w:t>Office ignores this element and does not vary colors by point when the parent is area3DChart, areaChart, or stockChart or when the parent is radarChart with the val attribute of sibli</w:t>
      </w:r>
      <w:r>
        <w:t>ng element radarStyle set to filled.</w:t>
      </w:r>
    </w:p>
    <w:p w:rsidR="00066F2B" w:rsidRDefault="00102096">
      <w:pPr>
        <w:pStyle w:val="Definition-Field"/>
      </w:pPr>
      <w:r>
        <w:t xml:space="preserve">d.   </w:t>
      </w:r>
      <w:r>
        <w:rPr>
          <w:i/>
        </w:rPr>
        <w:t>The standard does not state any exceptions as to when the vary colors by point is applied.</w:t>
      </w:r>
    </w:p>
    <w:p w:rsidR="00066F2B" w:rsidRDefault="00102096">
      <w:pPr>
        <w:pStyle w:val="Definition-Field2"/>
      </w:pPr>
      <w:r>
        <w:t>Office ignores this element and does not vary colors by point when multiple series are specified on the chart.</w:t>
      </w:r>
    </w:p>
    <w:p w:rsidR="00066F2B" w:rsidRDefault="00102096">
      <w:pPr>
        <w:pStyle w:val="Heading3"/>
      </w:pPr>
      <w:bookmarkStart w:id="3157" w:name="section_4e6a14839d2e45e3bb39dfb21f5e7c92"/>
      <w:bookmarkStart w:id="3158" w:name="_Toc129235855"/>
      <w:r>
        <w:t>Part 1 Secti</w:t>
      </w:r>
      <w:r>
        <w:t>on 21.2.2.228, view3D (View In 3D)</w:t>
      </w:r>
      <w:bookmarkEnd w:id="3157"/>
      <w:bookmarkEnd w:id="3158"/>
      <w:r>
        <w:fldChar w:fldCharType="begin"/>
      </w:r>
      <w:r>
        <w:instrText xml:space="preserve"> XE "view3D (View In 3D)" </w:instrText>
      </w:r>
      <w:r>
        <w:fldChar w:fldCharType="end"/>
      </w:r>
    </w:p>
    <w:p w:rsidR="00066F2B" w:rsidRDefault="00102096">
      <w:pPr>
        <w:pStyle w:val="Definition-Field"/>
      </w:pPr>
      <w:r>
        <w:t xml:space="preserve">a.   </w:t>
      </w:r>
      <w:r>
        <w:rPr>
          <w:i/>
        </w:rPr>
        <w:t>The standard states view3D is a child of any chart element.</w:t>
      </w:r>
    </w:p>
    <w:p w:rsidR="00066F2B" w:rsidRDefault="00102096">
      <w:pPr>
        <w:pStyle w:val="Definition-Field2"/>
      </w:pPr>
      <w:r>
        <w:t xml:space="preserve">In Office, view3D applies when the descendants of the parent chart include area3DChart, bar3DChart, line3DChart, pie3DChart, </w:t>
      </w:r>
      <w:r>
        <w:t>surface3DChart, or surfaceChart.</w:t>
      </w:r>
    </w:p>
    <w:p w:rsidR="00066F2B" w:rsidRDefault="00102096">
      <w:pPr>
        <w:pStyle w:val="Heading3"/>
      </w:pPr>
      <w:bookmarkStart w:id="3159" w:name="section_251f0661860c455ebc94a20c41df76c7"/>
      <w:bookmarkStart w:id="3160" w:name="_Toc129235856"/>
      <w:r>
        <w:t>Part 1 Section 21.2.2.229, w (Width)</w:t>
      </w:r>
      <w:bookmarkEnd w:id="3159"/>
      <w:bookmarkEnd w:id="3160"/>
      <w:r>
        <w:fldChar w:fldCharType="begin"/>
      </w:r>
      <w:r>
        <w:instrText xml:space="preserve"> XE "w (Width)"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w:t>
        </w:r>
        <w:r>
          <w:rPr>
            <w:rStyle w:val="Hyperlink"/>
          </w:rPr>
          <w:t>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t xml:space="preserve">a.   </w:t>
      </w:r>
      <w:r>
        <w:rPr>
          <w:i/>
        </w:rPr>
        <w:t xml:space="preserve">The standard does not state any exceptions that cause this </w:t>
      </w:r>
      <w:r>
        <w:rPr>
          <w:i/>
        </w:rPr>
        <w:t>element to be ignored.</w:t>
      </w:r>
    </w:p>
    <w:p w:rsidR="00066F2B" w:rsidRDefault="00102096">
      <w:pPr>
        <w:pStyle w:val="Definition-Field2"/>
      </w:pPr>
      <w:r>
        <w:t>Office ignores this element when a descendant of dispUnitsLbl, dLbl, title, or trendline and instead fits the element to the size of the text.</w:t>
      </w:r>
    </w:p>
    <w:p w:rsidR="00066F2B" w:rsidRDefault="00102096">
      <w:pPr>
        <w:pStyle w:val="Definition-Field"/>
      </w:pPr>
      <w:r>
        <w:t xml:space="preserve">b.   </w:t>
      </w:r>
      <w:r>
        <w:rPr>
          <w:i/>
        </w:rPr>
        <w:t>The standard does not state any exceptions that cause this element to be ignored or i</w:t>
      </w:r>
      <w:r>
        <w:rPr>
          <w:i/>
        </w:rPr>
        <w:t>nterpreted differently.</w:t>
      </w:r>
    </w:p>
    <w:p w:rsidR="00066F2B" w:rsidRDefault="00102096">
      <w:pPr>
        <w:pStyle w:val="Definition-Field2"/>
      </w:pPr>
      <w:r>
        <w:t>Office ignores this element and the parent element manualLayout if the val attribute is greater than 1 or less than 0. Instead, the parent of manualLayout shall use its default size and position.</w:t>
      </w:r>
    </w:p>
    <w:p w:rsidR="00066F2B" w:rsidRDefault="00102096">
      <w:pPr>
        <w:pStyle w:val="Heading3"/>
      </w:pPr>
      <w:bookmarkStart w:id="3161" w:name="section_67d2127f692243a29ffee4d67615136d"/>
      <w:bookmarkStart w:id="3162" w:name="_Toc129235857"/>
      <w:r>
        <w:t>Part 1 Section 21.2.2.231, wMode (Wi</w:t>
      </w:r>
      <w:r>
        <w:t>dth Mode)</w:t>
      </w:r>
      <w:bookmarkEnd w:id="3161"/>
      <w:bookmarkEnd w:id="3162"/>
      <w:r>
        <w:fldChar w:fldCharType="begin"/>
      </w:r>
      <w:r>
        <w:instrText xml:space="preserve"> XE "wMode (Width Mode)" </w:instrText>
      </w:r>
      <w:r>
        <w:fldChar w:fldCharType="end"/>
      </w:r>
    </w:p>
    <w:p w:rsidR="00066F2B" w:rsidRDefault="00102096">
      <w:pPr>
        <w:pStyle w:val="Definition-Field"/>
      </w:pPr>
      <w:r>
        <w:t xml:space="preserve">a.   </w:t>
      </w:r>
      <w:r>
        <w:rPr>
          <w:i/>
        </w:rPr>
        <w:t>The standard states the val attribute specifies the layout mode for the width.</w:t>
      </w:r>
    </w:p>
    <w:p w:rsidR="00066F2B" w:rsidRDefault="00102096">
      <w:pPr>
        <w:pStyle w:val="Definition-Field2"/>
      </w:pPr>
      <w:r>
        <w:t>In Office, the val attribute specifies the layout mode for the parent element.</w:t>
      </w:r>
    </w:p>
    <w:p w:rsidR="00066F2B" w:rsidRDefault="00102096">
      <w:pPr>
        <w:pStyle w:val="Definition-Field"/>
      </w:pPr>
      <w:r>
        <w:lastRenderedPageBreak/>
        <w:t xml:space="preserve">b.   </w:t>
      </w:r>
      <w:r>
        <w:rPr>
          <w:i/>
        </w:rPr>
        <w:t>The standard states that edge is a valid value of t</w:t>
      </w:r>
      <w:r>
        <w:rPr>
          <w:i/>
        </w:rPr>
        <w:t>he val attribute for wMode.</w:t>
      </w:r>
    </w:p>
    <w:p w:rsidR="00066F2B" w:rsidRDefault="00102096">
      <w:pPr>
        <w:pStyle w:val="Definition-Field2"/>
      </w:pPr>
      <w:r>
        <w:t>Office only saves a val of factor.  Files opened with val equal to edge will be changed to factor on save and the val of sibling element w will be updated to reflect this mode change and correctly preserve the manual size.</w:t>
      </w:r>
    </w:p>
    <w:p w:rsidR="00066F2B" w:rsidRDefault="00102096">
      <w:pPr>
        <w:pStyle w:val="Heading3"/>
      </w:pPr>
      <w:bookmarkStart w:id="3163" w:name="section_39d7c73319c2444287d997c0efce4cda"/>
      <w:bookmarkStart w:id="3164" w:name="_Toc129235858"/>
      <w:r>
        <w:t xml:space="preserve">Part </w:t>
      </w:r>
      <w:r>
        <w:t>1 Section 21.2.2.232, x (Left)</w:t>
      </w:r>
      <w:bookmarkEnd w:id="3163"/>
      <w:bookmarkEnd w:id="3164"/>
      <w:r>
        <w:fldChar w:fldCharType="begin"/>
      </w:r>
      <w:r>
        <w:instrText xml:space="preserve"> XE "x (Left)"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§21.2.2.36(a)</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t xml:space="preserve">a.   </w:t>
      </w:r>
      <w:r>
        <w:rPr>
          <w:i/>
        </w:rPr>
        <w:t>The standard does not state any exceptions that cause this element to be ignored or interpreted differe</w:t>
      </w:r>
      <w:r>
        <w:rPr>
          <w:i/>
        </w:rPr>
        <w:t>ntly.</w:t>
      </w:r>
    </w:p>
    <w:p w:rsidR="00066F2B" w:rsidRDefault="00102096">
      <w:pPr>
        <w:pStyle w:val="Definition-Field2"/>
      </w:pPr>
      <w:r>
        <w:t>Office ignores this element and parent manualLayout if val is greater than 1, less than 0 when the val of sibling xMode equals edge, or less than -1 when the val of sibling xMode equals factor, Instead, default size and position are used.</w:t>
      </w:r>
    </w:p>
    <w:p w:rsidR="00066F2B" w:rsidRDefault="00102096">
      <w:pPr>
        <w:pStyle w:val="Definition-Field"/>
      </w:pPr>
      <w:r>
        <w:t xml:space="preserve">b.   </w:t>
      </w:r>
      <w:r>
        <w:rPr>
          <w:i/>
        </w:rPr>
        <w:t>The st</w:t>
      </w:r>
      <w:r>
        <w:rPr>
          <w:i/>
        </w:rPr>
        <w:t>andard does not state any exceptions that cause this element to be ignored or interpreted differently.</w:t>
      </w:r>
    </w:p>
    <w:p w:rsidR="00066F2B" w:rsidRDefault="00102096">
      <w:pPr>
        <w:pStyle w:val="Definition-Field2"/>
      </w:pPr>
      <w:r>
        <w:t>Office places the element inside the chart at the point closest to the location specified while still retaining the specified width if val is in the allo</w:t>
      </w:r>
      <w:r>
        <w:t>wed range but the specified width and location would place the element outside the chart.</w:t>
      </w:r>
    </w:p>
    <w:p w:rsidR="00066F2B" w:rsidRDefault="00102096">
      <w:pPr>
        <w:pStyle w:val="Heading3"/>
      </w:pPr>
      <w:bookmarkStart w:id="3165" w:name="section_033c001fa29a4817a32a75394f971109"/>
      <w:bookmarkStart w:id="3166" w:name="_Toc129235859"/>
      <w:r>
        <w:t>Part 1 Section 21.2.2.233, xMode (Left Mode)</w:t>
      </w:r>
      <w:bookmarkEnd w:id="3165"/>
      <w:bookmarkEnd w:id="3166"/>
      <w:r>
        <w:fldChar w:fldCharType="begin"/>
      </w:r>
      <w:r>
        <w:instrText xml:space="preserve"> XE "xMode (Left Mode)"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066F2B" w:rsidRDefault="00102096">
      <w:pPr>
        <w:pStyle w:val="Definition-Field"/>
      </w:pPr>
      <w:r>
        <w:t xml:space="preserve">a.   </w:t>
      </w:r>
      <w:r>
        <w:rPr>
          <w:i/>
        </w:rPr>
        <w:t>The standard states that factor is a valid value of the val attribute for xMode.</w:t>
      </w:r>
    </w:p>
    <w:p w:rsidR="00066F2B" w:rsidRDefault="00102096">
      <w:pPr>
        <w:pStyle w:val="Definition-Field2"/>
      </w:pPr>
      <w:r>
        <w:t>Office only saves a val of edge, changing files with factor on save and updating x to ref</w:t>
      </w:r>
      <w:r>
        <w:t>lect this change and preserve the position. This may result in the manualLayout being ignored on subsequent loads if val of x is &gt;1 or &lt;0 after conversion.</w:t>
      </w:r>
    </w:p>
    <w:p w:rsidR="00066F2B" w:rsidRDefault="00102096">
      <w:pPr>
        <w:pStyle w:val="Heading3"/>
      </w:pPr>
      <w:bookmarkStart w:id="3167" w:name="section_8c46e53bc5254bb6892759d133a60a06"/>
      <w:bookmarkStart w:id="3168" w:name="_Toc129235860"/>
      <w:r>
        <w:t>Part 1 Section 21.2.2.235, y (Top)</w:t>
      </w:r>
      <w:bookmarkEnd w:id="3167"/>
      <w:bookmarkEnd w:id="3168"/>
      <w:r>
        <w:fldChar w:fldCharType="begin"/>
      </w:r>
      <w:r>
        <w:instrText xml:space="preserve"> XE "y (Top)"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c5ba9569da3445309743b040df140552">
        <w:r>
          <w:rPr>
            <w:rStyle w:val="Hyperlink"/>
          </w:rPr>
          <w:t>crossesAt, §21.2.2.34(b)</w:t>
        </w:r>
      </w:hyperlink>
      <w:r>
        <w:rPr>
          <w:i/>
        </w:rPr>
        <w:t xml:space="preserve">; </w:t>
      </w:r>
      <w:hyperlink w:anchor="Section_c9de0cf2f9d5416aabe6f1b160b4e823">
        <w:r>
          <w:rPr>
            <w:rStyle w:val="Hyperlink"/>
          </w:rPr>
          <w:t>custUnit, §21.</w:t>
        </w:r>
        <w:r>
          <w:rPr>
            <w:rStyle w:val="Hyperlink"/>
          </w:rPr>
          <w:t>2.2.36(a)</w:t>
        </w:r>
      </w:hyperlink>
      <w:r>
        <w:rPr>
          <w:i/>
        </w:rPr>
        <w:t xml:space="preserve">; </w:t>
      </w:r>
      <w:hyperlink w:anchor="Section_002a323721c5425f83521a108d5bc7bb">
        <w:r>
          <w:rPr>
            <w:rStyle w:val="Hyperlink"/>
          </w:rPr>
          <w:t>splitPos, §21.2.2.195(c)</w:t>
        </w:r>
      </w:hyperlink>
      <w:r>
        <w:rPr>
          <w:i/>
        </w:rPr>
        <w:t>.</w:t>
      </w:r>
    </w:p>
    <w:p w:rsidR="00066F2B" w:rsidRDefault="00102096">
      <w:pPr>
        <w:pStyle w:val="Definition-Field"/>
      </w:pPr>
      <w:r>
        <w:t xml:space="preserve">a.   </w:t>
      </w:r>
      <w:r>
        <w:rPr>
          <w:i/>
        </w:rPr>
        <w:t>The standard does not state any exceptions that cause this element to be ignored or interpreted differently.</w:t>
      </w:r>
    </w:p>
    <w:p w:rsidR="00066F2B" w:rsidRDefault="00102096">
      <w:pPr>
        <w:pStyle w:val="Definition-Field2"/>
      </w:pPr>
      <w:r>
        <w:t>Office places the element inside the chart</w:t>
      </w:r>
      <w:r>
        <w:t xml:space="preserve"> at the point closest to the location specified while still retaining the specified height if val is in the allowed range but the specified height and location would place the element outside the chart.</w:t>
      </w:r>
    </w:p>
    <w:p w:rsidR="00066F2B" w:rsidRDefault="00102096">
      <w:pPr>
        <w:pStyle w:val="Definition-Field"/>
      </w:pPr>
      <w:r>
        <w:t xml:space="preserve">b.   </w:t>
      </w:r>
      <w:r>
        <w:rPr>
          <w:i/>
        </w:rPr>
        <w:t xml:space="preserve">The standard does not state any exceptions that </w:t>
      </w:r>
      <w:r>
        <w:rPr>
          <w:i/>
        </w:rPr>
        <w:t>cause this element to be ignored or interpreted differently.</w:t>
      </w:r>
    </w:p>
    <w:p w:rsidR="00066F2B" w:rsidRDefault="00102096">
      <w:pPr>
        <w:pStyle w:val="Definition-Field2"/>
      </w:pPr>
      <w:r>
        <w:t>Office ignores this element and parent manualLayout if val is greater than 1, less than 0 when the val of sibling yMode equals edge, or less than -1 when the val of sibling yMode equals factor, I</w:t>
      </w:r>
      <w:r>
        <w:t>nstead, default size and position are used.</w:t>
      </w:r>
    </w:p>
    <w:p w:rsidR="00066F2B" w:rsidRDefault="00102096">
      <w:pPr>
        <w:pStyle w:val="Heading3"/>
      </w:pPr>
      <w:bookmarkStart w:id="3169" w:name="section_3e552fb6fb1740bdaa1c6628425e5b8a"/>
      <w:bookmarkStart w:id="3170" w:name="_Toc129235861"/>
      <w:r>
        <w:lastRenderedPageBreak/>
        <w:t>Part 1 Section 21.2.2.236, yMode (Top Mode)</w:t>
      </w:r>
      <w:bookmarkEnd w:id="3169"/>
      <w:bookmarkEnd w:id="3170"/>
      <w:r>
        <w:fldChar w:fldCharType="begin"/>
      </w:r>
      <w:r>
        <w:instrText xml:space="preserve"> XE "yMode (Top Mode)"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67d2127f692243a29ffee4d67615136d">
        <w:r>
          <w:rPr>
            <w:rStyle w:val="Hyperlink"/>
          </w:rPr>
          <w:t>wMode, §21.2.2.231(a)</w:t>
        </w:r>
      </w:hyperlink>
      <w:r>
        <w:rPr>
          <w:i/>
        </w:rPr>
        <w:t>.</w:t>
      </w:r>
    </w:p>
    <w:p w:rsidR="00066F2B" w:rsidRDefault="00102096">
      <w:pPr>
        <w:pStyle w:val="Definition-Field"/>
      </w:pPr>
      <w:r>
        <w:t xml:space="preserve">a.   </w:t>
      </w:r>
      <w:r>
        <w:rPr>
          <w:i/>
        </w:rPr>
        <w:t>The standard states that factor is a valid value of the val attribute for yMode.</w:t>
      </w:r>
    </w:p>
    <w:p w:rsidR="00066F2B" w:rsidRDefault="00102096">
      <w:pPr>
        <w:pStyle w:val="Definition-Field2"/>
      </w:pPr>
      <w:r>
        <w:t>Office only saves a val of edge, changing files with factor on save and updating y to reflect this change and preserve the position. This</w:t>
      </w:r>
      <w:r>
        <w:t xml:space="preserve"> may result in the manualLayout being ignored on subsequent loads if val of y is &gt; 1 or &lt; 0 after conversion.</w:t>
      </w:r>
    </w:p>
    <w:p w:rsidR="00066F2B" w:rsidRDefault="00102096">
      <w:pPr>
        <w:pStyle w:val="Heading3"/>
      </w:pPr>
      <w:bookmarkStart w:id="3171" w:name="section_b7da8e6662134305a1400604cf2886aa"/>
      <w:bookmarkStart w:id="3172" w:name="_Toc129235862"/>
      <w:r>
        <w:t>Part 1 Section 21.2.3.1, ST_AxisUnit (Axis Unit)</w:t>
      </w:r>
      <w:bookmarkEnd w:id="3171"/>
      <w:bookmarkEnd w:id="3172"/>
      <w:r>
        <w:fldChar w:fldCharType="begin"/>
      </w:r>
      <w:r>
        <w:instrText xml:space="preserve"> XE "ST_AxisUnit (Axis Unit)" </w:instrText>
      </w:r>
      <w:r>
        <w:fldChar w:fldCharType="end"/>
      </w:r>
    </w:p>
    <w:p w:rsidR="00066F2B" w:rsidRDefault="00102096">
      <w:pPr>
        <w:pStyle w:val="Definition-Field"/>
      </w:pPr>
      <w:r>
        <w:t xml:space="preserve">a.   </w:t>
      </w:r>
      <w:r>
        <w:rPr>
          <w:i/>
        </w:rPr>
        <w:t xml:space="preserve">The standard states that the contents of the ST_AxisUnit </w:t>
      </w:r>
      <w:r>
        <w:rPr>
          <w:i/>
        </w:rPr>
        <w:t>simple type are a restriction on the XML Schema double datatype, with a minimum value of greater than 0.</w:t>
      </w:r>
    </w:p>
    <w:p w:rsidR="00066F2B" w:rsidRDefault="00102096">
      <w:pPr>
        <w:pStyle w:val="Definition-Field2"/>
      </w:pPr>
      <w:r>
        <w:t>Office does not allow the values of INF, -INF, or NaN.</w:t>
      </w:r>
    </w:p>
    <w:p w:rsidR="00066F2B" w:rsidRDefault="00102096">
      <w:pPr>
        <w:pStyle w:val="Heading3"/>
      </w:pPr>
      <w:bookmarkStart w:id="3173" w:name="section_2ebc850c2ebe4101aecc74500c1c8c1f"/>
      <w:bookmarkStart w:id="3174" w:name="_Toc129235863"/>
      <w:r>
        <w:t>Part 1 Section 21.2.3.3, ST_BarDir (Bar Direction)</w:t>
      </w:r>
      <w:bookmarkEnd w:id="3173"/>
      <w:bookmarkEnd w:id="3174"/>
      <w:r>
        <w:fldChar w:fldCharType="begin"/>
      </w:r>
      <w:r>
        <w:instrText xml:space="preserve"> XE "ST_BarDir (Bar Direction)" </w:instrText>
      </w:r>
      <w:r>
        <w:fldChar w:fldCharType="end"/>
      </w:r>
    </w:p>
    <w:p w:rsidR="00066F2B" w:rsidRDefault="00102096">
      <w:pPr>
        <w:pStyle w:val="Definition-Field"/>
      </w:pPr>
      <w:r>
        <w:t xml:space="preserve">a.   </w:t>
      </w:r>
      <w:r>
        <w:rPr>
          <w:i/>
        </w:rPr>
        <w:t>The st</w:t>
      </w:r>
      <w:r>
        <w:rPr>
          <w:i/>
        </w:rPr>
        <w:t>andard states that each enumeration specifies that if the chart is a bar or column chart, the data markers are horizontal or vertical rectangles, respectively.</w:t>
      </w:r>
    </w:p>
    <w:p w:rsidR="00066F2B" w:rsidRDefault="00102096">
      <w:pPr>
        <w:pStyle w:val="Definition-Field2"/>
      </w:pPr>
      <w:r>
        <w:t>Office interprets each enumeration to specify that if the chart is a bar or column chart, the da</w:t>
      </w:r>
      <w:r>
        <w:t>ta markers are horizontally or vertically oriented.  For 2D charts these are rectangles.  For 3D charts, the shape is specified by the shape element.</w:t>
      </w:r>
    </w:p>
    <w:p w:rsidR="00066F2B" w:rsidRDefault="00102096">
      <w:pPr>
        <w:pStyle w:val="Heading3"/>
      </w:pPr>
      <w:bookmarkStart w:id="3175" w:name="section_294bc3bcb346432694c394b19a9a985c"/>
      <w:bookmarkStart w:id="3176" w:name="_Toc129235864"/>
      <w:r>
        <w:t>Part 1 Section 21.2.3.4, ST_BarGrouping (Bar Grouping)</w:t>
      </w:r>
      <w:bookmarkEnd w:id="3175"/>
      <w:bookmarkEnd w:id="3176"/>
      <w:r>
        <w:fldChar w:fldCharType="begin"/>
      </w:r>
      <w:r>
        <w:instrText xml:space="preserve"> XE "ST_BarGrouping (Bar Grouping)" </w:instrText>
      </w:r>
      <w:r>
        <w:fldChar w:fldCharType="end"/>
      </w:r>
    </w:p>
    <w:p w:rsidR="00066F2B" w:rsidRDefault="00102096">
      <w:pPr>
        <w:pStyle w:val="Definition-Field"/>
      </w:pPr>
      <w:r>
        <w:t xml:space="preserve">a.   </w:t>
      </w:r>
      <w:r>
        <w:rPr>
          <w:i/>
        </w:rPr>
        <w:t>The stan</w:t>
      </w:r>
      <w:r>
        <w:rPr>
          <w:i/>
        </w:rPr>
        <w:t>dard states that the enumeration value standard specifies that the chart series are drawn next to each other on the depth axis.</w:t>
      </w:r>
    </w:p>
    <w:p w:rsidR="00066F2B" w:rsidRDefault="00102096">
      <w:pPr>
        <w:pStyle w:val="Definition-Field2"/>
      </w:pPr>
      <w:r>
        <w:t xml:space="preserve">In Office, the data markers for each category are drawn in clusters containing one marker from each series. The markers in each </w:t>
      </w:r>
      <w:r>
        <w:t>cluster are lined up on the depth axis in a 3D chart. On 2d charts, standard grouping behaves like clustered grouping.</w:t>
      </w:r>
    </w:p>
    <w:p w:rsidR="00066F2B" w:rsidRDefault="00102096">
      <w:pPr>
        <w:pStyle w:val="Heading3"/>
      </w:pPr>
      <w:bookmarkStart w:id="3177" w:name="section_6f412fc993b949d684467b5e4b5e6f4d"/>
      <w:bookmarkStart w:id="3178" w:name="_Toc129235865"/>
      <w:r>
        <w:t>Part 1 Section 21.2.3.6, ST_BuiltInUnit (Built-In Unit)</w:t>
      </w:r>
      <w:bookmarkEnd w:id="3177"/>
      <w:bookmarkEnd w:id="3178"/>
      <w:r>
        <w:fldChar w:fldCharType="begin"/>
      </w:r>
      <w:r>
        <w:instrText xml:space="preserve"> XE "ST_BuiltInUnit (Built-In Unit)" </w:instrText>
      </w:r>
      <w:r>
        <w:fldChar w:fldCharType="end"/>
      </w:r>
    </w:p>
    <w:p w:rsidR="00066F2B" w:rsidRDefault="00102096">
      <w:pPr>
        <w:pStyle w:val="Definition-Field"/>
      </w:pPr>
      <w:r>
        <w:t xml:space="preserve">a.   </w:t>
      </w:r>
      <w:r>
        <w:rPr>
          <w:i/>
        </w:rPr>
        <w:t>The standard states that the trillion</w:t>
      </w:r>
      <w:r>
        <w:rPr>
          <w:i/>
        </w:rPr>
        <w:t>s enumeration value specifies that the values on the chart shall be divided by 1,000,000,000.</w:t>
      </w:r>
    </w:p>
    <w:p w:rsidR="00066F2B" w:rsidRDefault="00102096">
      <w:pPr>
        <w:pStyle w:val="Definition-Field2"/>
      </w:pPr>
      <w:r>
        <w:t>In Office, the trillions enumeration value specifies that the values on the chart shall be divided by 1,000,000,000,000.</w:t>
      </w:r>
    </w:p>
    <w:p w:rsidR="00066F2B" w:rsidRDefault="00102096">
      <w:pPr>
        <w:pStyle w:val="Heading3"/>
      </w:pPr>
      <w:bookmarkStart w:id="3179" w:name="section_e79c50d2400c490f9b7bf65492782142"/>
      <w:bookmarkStart w:id="3180" w:name="_Toc129235866"/>
      <w:r>
        <w:t>Part 1 Section 21.2.3.8, ST_Crosses (Cros</w:t>
      </w:r>
      <w:r>
        <w:t>ses)</w:t>
      </w:r>
      <w:bookmarkEnd w:id="3179"/>
      <w:bookmarkEnd w:id="3180"/>
      <w:r>
        <w:fldChar w:fldCharType="begin"/>
      </w:r>
      <w:r>
        <w:instrText xml:space="preserve"> XE "ST_Crosses (Crosses)" </w:instrText>
      </w:r>
      <w:r>
        <w:fldChar w:fldCharType="end"/>
      </w:r>
    </w:p>
    <w:p w:rsidR="00066F2B" w:rsidRDefault="00102096">
      <w:pPr>
        <w:pStyle w:val="Definition-Field"/>
      </w:pPr>
      <w:r>
        <w:t xml:space="preserve">a.   </w:t>
      </w:r>
      <w:r>
        <w:rPr>
          <w:i/>
        </w:rPr>
        <w:t>The standard states that the autoZero value specifies that the category axis crosses at the zero point of the value axis (if possible), or the minimum value (if the minimum is greater than zero) or the maximum (if the</w:t>
      </w:r>
      <w:r>
        <w:rPr>
          <w:i/>
        </w:rPr>
        <w:t xml:space="preserve"> maximum is less than zero).</w:t>
      </w:r>
    </w:p>
    <w:p w:rsidR="00066F2B" w:rsidRDefault="00102096">
      <w:pPr>
        <w:pStyle w:val="Definition-Field2"/>
      </w:pPr>
      <w:r>
        <w:t>Office uses this value to specify that one axis crosses the other at the zero point, if a zero point exists; at the minimum value, if the minimum is greater than 0 or the axis is not numerical; or at the maximum value, if the m</w:t>
      </w:r>
      <w:r>
        <w:t>aximum is less than 0.</w:t>
      </w:r>
    </w:p>
    <w:p w:rsidR="00066F2B" w:rsidRDefault="00102096">
      <w:pPr>
        <w:pStyle w:val="Heading3"/>
      </w:pPr>
      <w:bookmarkStart w:id="3181" w:name="section_ba45301ab7004913a05271e61c1b5023"/>
      <w:bookmarkStart w:id="3182" w:name="_Toc129235867"/>
      <w:r>
        <w:lastRenderedPageBreak/>
        <w:t>Part 1 Section 21.2.3.14, ST_ErrValType (Error Value Type)</w:t>
      </w:r>
      <w:bookmarkEnd w:id="3181"/>
      <w:bookmarkEnd w:id="3182"/>
      <w:r>
        <w:fldChar w:fldCharType="begin"/>
      </w:r>
      <w:r>
        <w:instrText xml:space="preserve"> XE "ST_ErrValType (Error Value Type)" </w:instrText>
      </w:r>
      <w:r>
        <w:fldChar w:fldCharType="end"/>
      </w:r>
    </w:p>
    <w:p w:rsidR="00066F2B" w:rsidRDefault="00102096">
      <w:pPr>
        <w:pStyle w:val="Definition-Field"/>
      </w:pPr>
      <w:r>
        <w:t xml:space="preserve">a.   </w:t>
      </w:r>
      <w:r>
        <w:rPr>
          <w:i/>
        </w:rPr>
        <w:t>The standard states that the enumeration value stdDev specifies that the length of the error bars shall be Error Bar Value stand</w:t>
      </w:r>
      <w:r>
        <w:rPr>
          <w:i/>
        </w:rPr>
        <w:t>ard deviations of the data.</w:t>
      </w:r>
    </w:p>
    <w:p w:rsidR="00066F2B" w:rsidRDefault="00102096">
      <w:pPr>
        <w:pStyle w:val="Definition-Field2"/>
      </w:pPr>
      <w:r>
        <w:t>In Office, the enumeration valuestdDev specifies that the length of the error bars shall be the standard deviation for each data point and then multiplied by the val (Error Bar Value).</w:t>
      </w:r>
    </w:p>
    <w:p w:rsidR="00066F2B" w:rsidRDefault="00102096">
      <w:pPr>
        <w:pStyle w:val="Heading3"/>
      </w:pPr>
      <w:bookmarkStart w:id="3183" w:name="section_9e882b63252440088fd885e34d6585c3"/>
      <w:bookmarkStart w:id="3184" w:name="_Toc129235868"/>
      <w:r>
        <w:t>Part 1 Section 21.2.3.17, ST_Grouping (Grou</w:t>
      </w:r>
      <w:r>
        <w:t>ping)</w:t>
      </w:r>
      <w:bookmarkEnd w:id="3183"/>
      <w:bookmarkEnd w:id="3184"/>
      <w:r>
        <w:fldChar w:fldCharType="begin"/>
      </w:r>
      <w:r>
        <w:instrText xml:space="preserve"> XE "ST_Grouping (Grouping)" </w:instrText>
      </w:r>
      <w:r>
        <w:fldChar w:fldCharType="end"/>
      </w:r>
    </w:p>
    <w:p w:rsidR="00066F2B" w:rsidRDefault="00102096">
      <w:pPr>
        <w:pStyle w:val="Definition-Field"/>
      </w:pPr>
      <w:r>
        <w:t xml:space="preserve">a.   </w:t>
      </w:r>
      <w:r>
        <w:rPr>
          <w:i/>
        </w:rPr>
        <w:t>The standard states that the ST_Grouping simple type specifies the possible groupings for a bar chart.</w:t>
      </w:r>
    </w:p>
    <w:p w:rsidR="00066F2B" w:rsidRDefault="00102096">
      <w:pPr>
        <w:pStyle w:val="Definition-Field2"/>
      </w:pPr>
      <w:r>
        <w:t>Office uses this simple type to specify the possible methods for grouping the data series on a chart.</w:t>
      </w:r>
    </w:p>
    <w:p w:rsidR="00066F2B" w:rsidRDefault="00102096">
      <w:pPr>
        <w:pStyle w:val="Heading3"/>
      </w:pPr>
      <w:bookmarkStart w:id="3185" w:name="section_56d2baaf961d4e81bc6f09d90ef42a68"/>
      <w:bookmarkStart w:id="3186" w:name="_Toc129235869"/>
      <w:r>
        <w:t>Part 1 Section 21.2.3.18, ST_HoleSize (Hole Size)</w:t>
      </w:r>
      <w:bookmarkEnd w:id="3185"/>
      <w:bookmarkEnd w:id="3186"/>
      <w:r>
        <w:fldChar w:fldCharType="begin"/>
      </w:r>
      <w:r>
        <w:instrText xml:space="preserve"> XE "ST_HoleSize (Hole Size)" </w:instrText>
      </w:r>
      <w:r>
        <w:fldChar w:fldCharType="end"/>
      </w:r>
    </w:p>
    <w:p w:rsidR="00066F2B" w:rsidRDefault="00102096">
      <w:pPr>
        <w:pStyle w:val="Definition-Field"/>
      </w:pPr>
      <w:r>
        <w:t xml:space="preserve">a.   </w:t>
      </w:r>
      <w:r>
        <w:rPr>
          <w:i/>
        </w:rPr>
        <w:t>The standard states that the ST_HoleSize simple type has a minimum value of greater than or equal to 10.</w:t>
      </w:r>
    </w:p>
    <w:p w:rsidR="00066F2B" w:rsidRDefault="00102096">
      <w:pPr>
        <w:pStyle w:val="Definition-Field2"/>
      </w:pPr>
      <w:r>
        <w:t>Office defines this simple type to have a minimum value of great</w:t>
      </w:r>
      <w:r>
        <w:t>er than or equal to 1.</w:t>
      </w:r>
    </w:p>
    <w:p w:rsidR="00066F2B" w:rsidRDefault="00102096">
      <w:pPr>
        <w:pStyle w:val="Heading3"/>
      </w:pPr>
      <w:bookmarkStart w:id="3187" w:name="section_bb8565e7dfea453f868bae680ab8a823"/>
      <w:bookmarkStart w:id="3188" w:name="_Toc129235870"/>
      <w:r>
        <w:t>Part 1 Section 21.2.3.20, ST_LayoutMode (Layout Mode)</w:t>
      </w:r>
      <w:bookmarkEnd w:id="3187"/>
      <w:bookmarkEnd w:id="3188"/>
      <w:r>
        <w:fldChar w:fldCharType="begin"/>
      </w:r>
      <w:r>
        <w:instrText xml:space="preserve"> XE "ST_LayoutMode (Layout Mode)" </w:instrText>
      </w:r>
      <w:r>
        <w:fldChar w:fldCharType="end"/>
      </w:r>
    </w:p>
    <w:p w:rsidR="00066F2B" w:rsidRDefault="00102096">
      <w:pPr>
        <w:pStyle w:val="Definition-Field"/>
      </w:pPr>
      <w:r>
        <w:t xml:space="preserve">a.   </w:t>
      </w:r>
      <w:r>
        <w:rPr>
          <w:i/>
        </w:rPr>
        <w:t>The standard defines edge as "Specifies that the Width or Height shall be interpreted as the Right or Bottom of the chart element".</w:t>
      </w:r>
    </w:p>
    <w:p w:rsidR="00066F2B" w:rsidRDefault="00102096">
      <w:r>
        <w:t>Office</w:t>
      </w:r>
      <w:r>
        <w:t xml:space="preserve"> additionally specifies the following behaviors for the edge attribute:</w:t>
      </w:r>
    </w:p>
    <w:p w:rsidR="00066F2B" w:rsidRDefault="00102096">
      <w:r>
        <w:t xml:space="preserve">For </w:t>
      </w:r>
      <w:r>
        <w:rPr>
          <w:b/>
        </w:rPr>
        <w:t>hMode</w:t>
      </w:r>
      <w:r>
        <w:t>/</w:t>
      </w:r>
      <w:r>
        <w:rPr>
          <w:b/>
        </w:rPr>
        <w:t xml:space="preserve">wMode </w:t>
      </w:r>
      <w:r>
        <w:t xml:space="preserve">element, the </w:t>
      </w:r>
      <w:r>
        <w:rPr>
          <w:b/>
        </w:rPr>
        <w:t>edge</w:t>
      </w:r>
      <w:r>
        <w:t xml:space="preserve"> attribute specifies that the value of sibling element </w:t>
      </w:r>
      <w:r>
        <w:rPr>
          <w:b/>
        </w:rPr>
        <w:t xml:space="preserve">h </w:t>
      </w:r>
      <w:r>
        <w:t>("</w:t>
      </w:r>
      <w:hyperlink r:id="rId216">
        <w:r>
          <w:rPr>
            <w:rStyle w:val="Hyperlink"/>
          </w:rPr>
          <w:t>[ISO/IEC-29500-1]</w:t>
        </w:r>
      </w:hyperlink>
      <w:r>
        <w:t xml:space="preserve"> §21.2.2.</w:t>
      </w:r>
      <w:r>
        <w:t>78; h (Height)") /</w:t>
      </w:r>
      <w:r>
        <w:rPr>
          <w:b/>
        </w:rPr>
        <w:t xml:space="preserve">w </w:t>
      </w:r>
      <w:r>
        <w:t>("[ISO/IEC-29500-1] §21.2.2.229; w (Width)") is interpreted as the distance to the bottom/right edge of the chart element from the top/left edge of the chart as a percentage of the chart height/width.</w:t>
      </w:r>
    </w:p>
    <w:p w:rsidR="00066F2B" w:rsidRDefault="00102096">
      <w:r>
        <w:t xml:space="preserve">For </w:t>
      </w:r>
      <w:r>
        <w:rPr>
          <w:b/>
        </w:rPr>
        <w:t>xMode</w:t>
      </w:r>
      <w:r>
        <w:t>/</w:t>
      </w:r>
      <w:r>
        <w:rPr>
          <w:b/>
        </w:rPr>
        <w:t xml:space="preserve">yMode </w:t>
      </w:r>
      <w:r>
        <w:t xml:space="preserve">element, the </w:t>
      </w:r>
      <w:r>
        <w:rPr>
          <w:b/>
        </w:rPr>
        <w:t>edge</w:t>
      </w:r>
      <w:r>
        <w:t xml:space="preserve"> attribute specifies that the value of sibling element </w:t>
      </w:r>
      <w:r>
        <w:rPr>
          <w:b/>
        </w:rPr>
        <w:t xml:space="preserve">x </w:t>
      </w:r>
      <w:r>
        <w:t xml:space="preserve">("[ISO/IEC-29500-1] §21.2.2.232; x (Left)") / </w:t>
      </w:r>
      <w:r>
        <w:rPr>
          <w:b/>
        </w:rPr>
        <w:t xml:space="preserve">y </w:t>
      </w:r>
      <w:r>
        <w:t>("[ISO/IEC-29500-1] §21.2.2.235; y (Top)") is interpreted as the distance to the left/top edge of the chart element from the left/top edge of the chart</w:t>
      </w:r>
      <w:r>
        <w:t xml:space="preserve"> as a percentage of the chart width/height.</w:t>
      </w:r>
    </w:p>
    <w:p w:rsidR="00066F2B" w:rsidRDefault="00102096">
      <w:pPr>
        <w:pStyle w:val="Definition-Field"/>
      </w:pPr>
      <w:r>
        <w:t xml:space="preserve">b.   </w:t>
      </w:r>
      <w:r>
        <w:rPr>
          <w:i/>
        </w:rPr>
        <w:t>The standard defines factor as "Specifies that the Width or Height shall be interpreted as the Width or Height of the chart element".</w:t>
      </w:r>
    </w:p>
    <w:p w:rsidR="00066F2B" w:rsidRDefault="00102096">
      <w:r>
        <w:t>Office additionally specifies the following behaviors for the factor attr</w:t>
      </w:r>
      <w:r>
        <w:t>ibute:</w:t>
      </w:r>
    </w:p>
    <w:p w:rsidR="00066F2B" w:rsidRDefault="00102096">
      <w:r>
        <w:t xml:space="preserve">For </w:t>
      </w:r>
      <w:r>
        <w:rPr>
          <w:b/>
        </w:rPr>
        <w:t>hMode</w:t>
      </w:r>
      <w:r>
        <w:t>/</w:t>
      </w:r>
      <w:r>
        <w:rPr>
          <w:b/>
        </w:rPr>
        <w:t xml:space="preserve">wMode </w:t>
      </w:r>
      <w:r>
        <w:t xml:space="preserve">element, the </w:t>
      </w:r>
      <w:r>
        <w:rPr>
          <w:b/>
        </w:rPr>
        <w:t>factor</w:t>
      </w:r>
      <w:r>
        <w:t xml:space="preserve"> attribute specifies that the value of sibling element </w:t>
      </w:r>
      <w:r>
        <w:rPr>
          <w:b/>
        </w:rPr>
        <w:t xml:space="preserve">h </w:t>
      </w:r>
      <w:r>
        <w:t>("[ISO/IEC-29500-1] §21.2.2.78; h (Height)") /</w:t>
      </w:r>
      <w:r>
        <w:rPr>
          <w:b/>
        </w:rPr>
        <w:t xml:space="preserve">w </w:t>
      </w:r>
      <w:r>
        <w:t>("[ISO/IEC-29500-1] §21.2.2.229; w (Width)") is interpreted as the height/width of the chart element as a per</w:t>
      </w:r>
      <w:r>
        <w:t>centage of the chart height/width.</w:t>
      </w:r>
    </w:p>
    <w:p w:rsidR="00066F2B" w:rsidRDefault="00102096">
      <w:r>
        <w:t xml:space="preserve">For </w:t>
      </w:r>
      <w:r>
        <w:rPr>
          <w:b/>
        </w:rPr>
        <w:t>xMode</w:t>
      </w:r>
      <w:r>
        <w:t>/</w:t>
      </w:r>
      <w:r>
        <w:rPr>
          <w:b/>
        </w:rPr>
        <w:t xml:space="preserve">yMode </w:t>
      </w:r>
      <w:r>
        <w:t xml:space="preserve">element, the </w:t>
      </w:r>
      <w:r>
        <w:rPr>
          <w:b/>
        </w:rPr>
        <w:t>factor</w:t>
      </w:r>
      <w:r>
        <w:t xml:space="preserve"> attribute specifies that the value of sibling element </w:t>
      </w:r>
      <w:r>
        <w:rPr>
          <w:b/>
        </w:rPr>
        <w:t>x</w:t>
      </w:r>
      <w:r>
        <w:t xml:space="preserve"> ("[ISO/IEC-29500-1] §21.2.2.232; x (Left)") / </w:t>
      </w:r>
      <w:r>
        <w:rPr>
          <w:b/>
        </w:rPr>
        <w:t xml:space="preserve">y </w:t>
      </w:r>
      <w:r>
        <w:t xml:space="preserve">("[ISO/IEC-29500-1] §21.2.2.235; y (Top)") is interpreted as the distance to the </w:t>
      </w:r>
      <w:r>
        <w:t>left/top edge of the chart element from the left/top edge of default position of the chart element as a percentage of the chart width/height.</w:t>
      </w:r>
    </w:p>
    <w:p w:rsidR="00066F2B" w:rsidRDefault="00102096">
      <w:pPr>
        <w:pStyle w:val="Heading3"/>
      </w:pPr>
      <w:bookmarkStart w:id="3189" w:name="section_54d012c4b9dc4e50b14e0b151096b96b"/>
      <w:bookmarkStart w:id="3190" w:name="_Toc129235871"/>
      <w:r>
        <w:t>Part 1 Section 21.2.3.27, ST_MarkerStyle (Marker Style)</w:t>
      </w:r>
      <w:bookmarkEnd w:id="3189"/>
      <w:bookmarkEnd w:id="3190"/>
      <w:r>
        <w:fldChar w:fldCharType="begin"/>
      </w:r>
      <w:r>
        <w:instrText xml:space="preserve"> XE "ST_MarkerStyle (Marker Style)" </w:instrText>
      </w:r>
      <w:r>
        <w:fldChar w:fldCharType="end"/>
      </w:r>
    </w:p>
    <w:p w:rsidR="00066F2B" w:rsidRDefault="00102096">
      <w:pPr>
        <w:pStyle w:val="Definition-Field"/>
      </w:pPr>
      <w:r>
        <w:t xml:space="preserve">a.   </w:t>
      </w:r>
      <w:r>
        <w:rPr>
          <w:i/>
        </w:rPr>
        <w:t>The standard do</w:t>
      </w:r>
      <w:r>
        <w:rPr>
          <w:i/>
        </w:rPr>
        <w:t>es not specify auto as a valid enumeration value.</w:t>
      </w:r>
    </w:p>
    <w:p w:rsidR="00066F2B" w:rsidRDefault="00102096">
      <w:pPr>
        <w:pStyle w:val="Definition-Field2"/>
      </w:pPr>
      <w:r>
        <w:lastRenderedPageBreak/>
        <w:t>Office allows auto as an enumeration value that specifies that the marker style shall be determined by the application.</w:t>
      </w:r>
    </w:p>
    <w:p w:rsidR="00066F2B" w:rsidRDefault="00102096">
      <w:pPr>
        <w:pStyle w:val="Heading3"/>
      </w:pPr>
      <w:bookmarkStart w:id="3191" w:name="section_89794847d1b741ce9e2ac789afe390d2"/>
      <w:bookmarkStart w:id="3192" w:name="_Toc129235872"/>
      <w:r>
        <w:t>Part 1 Section 21.2.3.30, ST_Orientation (Orientation)</w:t>
      </w:r>
      <w:bookmarkEnd w:id="3191"/>
      <w:bookmarkEnd w:id="3192"/>
      <w:r>
        <w:fldChar w:fldCharType="begin"/>
      </w:r>
      <w:r>
        <w:instrText xml:space="preserve"> XE "ST_Orientation (Orientation</w:instrText>
      </w:r>
      <w:r>
        <w:instrText xml:space="preserve">)" </w:instrText>
      </w:r>
      <w:r>
        <w:fldChar w:fldCharType="end"/>
      </w:r>
    </w:p>
    <w:p w:rsidR="00066F2B" w:rsidRDefault="00102096">
      <w:pPr>
        <w:pStyle w:val="Definition-Field"/>
      </w:pPr>
      <w:r>
        <w:t xml:space="preserve">a.   </w:t>
      </w:r>
      <w:r>
        <w:rPr>
          <w:i/>
        </w:rPr>
        <w:t>The standard states that the ST_Orientation simple type specifies the possible ways to place a picture on a data point, series, wall, or floor.</w:t>
      </w:r>
    </w:p>
    <w:p w:rsidR="00066F2B" w:rsidRDefault="00102096">
      <w:pPr>
        <w:pStyle w:val="Definition-Field2"/>
      </w:pPr>
      <w:r>
        <w:t>Office uses this simple type to specify whether the values on an axis are increasing or decreasing.</w:t>
      </w:r>
    </w:p>
    <w:p w:rsidR="00066F2B" w:rsidRDefault="00102096">
      <w:pPr>
        <w:pStyle w:val="Heading3"/>
      </w:pPr>
      <w:bookmarkStart w:id="3193" w:name="section_26be8f3ae9c24f589fa872bab178b598"/>
      <w:bookmarkStart w:id="3194" w:name="_Toc129235873"/>
      <w:r>
        <w:t>P</w:t>
      </w:r>
      <w:r>
        <w:t>art 1 Section 21.2.3.33, ST_Period (Period)</w:t>
      </w:r>
      <w:bookmarkEnd w:id="3193"/>
      <w:bookmarkEnd w:id="3194"/>
      <w:r>
        <w:fldChar w:fldCharType="begin"/>
      </w:r>
      <w:r>
        <w:instrText xml:space="preserve"> XE "ST_Period (Period)" </w:instrText>
      </w:r>
      <w:r>
        <w:fldChar w:fldCharType="end"/>
      </w:r>
    </w:p>
    <w:p w:rsidR="00066F2B" w:rsidRDefault="00102096">
      <w:pPr>
        <w:pStyle w:val="Definition-Field"/>
      </w:pPr>
      <w:r>
        <w:t xml:space="preserve">a.   </w:t>
      </w:r>
      <w:r>
        <w:rPr>
          <w:i/>
        </w:rPr>
        <w:t>The standard states that the contents of the ST_Period simple type are a restriction on the XML Schema unsignedByte datatype, ranging from 2 to 255.</w:t>
      </w:r>
    </w:p>
    <w:p w:rsidR="00066F2B" w:rsidRDefault="00102096">
      <w:pPr>
        <w:pStyle w:val="Definition-Field2"/>
      </w:pPr>
      <w:r>
        <w:t xml:space="preserve">Excel defines this simple type </w:t>
      </w:r>
      <w:r>
        <w:t>as being a restriction on the XML Schema unsignedInt datatype, with a minimum value of 2 and an unbounded maximum value.</w:t>
      </w:r>
    </w:p>
    <w:p w:rsidR="00066F2B" w:rsidRDefault="00102096">
      <w:pPr>
        <w:pStyle w:val="Heading3"/>
      </w:pPr>
      <w:bookmarkStart w:id="3195" w:name="section_0215ce81e51b4bf7a61b27f8f76121ea"/>
      <w:bookmarkStart w:id="3196" w:name="_Toc129235874"/>
      <w:r>
        <w:t>Part 1 Section 21.2.3.34, ST_Perspective (Perspective)</w:t>
      </w:r>
      <w:bookmarkEnd w:id="3195"/>
      <w:bookmarkEnd w:id="3196"/>
      <w:r>
        <w:fldChar w:fldCharType="begin"/>
      </w:r>
      <w:r>
        <w:instrText xml:space="preserve"> XE "ST_Perspective (Perspective)" </w:instrText>
      </w:r>
      <w:r>
        <w:fldChar w:fldCharType="end"/>
      </w:r>
    </w:p>
    <w:p w:rsidR="00066F2B" w:rsidRDefault="00102096">
      <w:pPr>
        <w:pStyle w:val="Definition-Field"/>
      </w:pPr>
      <w:r>
        <w:t xml:space="preserve">a.   </w:t>
      </w:r>
      <w:r>
        <w:rPr>
          <w:i/>
        </w:rPr>
        <w:t>The standard states that the ST_Perspe</w:t>
      </w:r>
      <w:r>
        <w:rPr>
          <w:i/>
        </w:rPr>
        <w:t>ctive simple type specifies an integer between 0 and 100 whose contents are a percentage.</w:t>
      </w:r>
    </w:p>
    <w:p w:rsidR="00066F2B" w:rsidRDefault="00102096">
      <w:pPr>
        <w:pStyle w:val="Definition-Field2"/>
      </w:pPr>
      <w:r>
        <w:t>Office uses this simple type to specify an integer between 0 and 240, inclusive, whose contents are a measurement in degrees.</w:t>
      </w:r>
    </w:p>
    <w:p w:rsidR="00066F2B" w:rsidRDefault="00102096">
      <w:pPr>
        <w:pStyle w:val="Heading3"/>
      </w:pPr>
      <w:bookmarkStart w:id="3197" w:name="section_559db49f5917417e894b34c17cd12e33"/>
      <w:bookmarkStart w:id="3198" w:name="_Toc129235875"/>
      <w:r>
        <w:t>Part 1 Section 21.2.3.35, ST_PictureForm</w:t>
      </w:r>
      <w:r>
        <w:t>at (Picture Format)</w:t>
      </w:r>
      <w:bookmarkEnd w:id="3197"/>
      <w:bookmarkEnd w:id="3198"/>
      <w:r>
        <w:fldChar w:fldCharType="begin"/>
      </w:r>
      <w:r>
        <w:instrText xml:space="preserve"> XE "ST_PictureFormat (Picture Format)" </w:instrText>
      </w:r>
      <w:r>
        <w:fldChar w:fldCharType="end"/>
      </w:r>
    </w:p>
    <w:p w:rsidR="00066F2B" w:rsidRDefault="00102096">
      <w:pPr>
        <w:pStyle w:val="Definition-Field"/>
      </w:pPr>
      <w:r>
        <w:t xml:space="preserve">a.   </w:t>
      </w:r>
      <w:r>
        <w:rPr>
          <w:i/>
        </w:rPr>
        <w:t>The standard states that the stretch enumeration value specifies that the picture shall be anisotropic stretched to fill the data point, series, wall or floor.</w:t>
      </w:r>
    </w:p>
    <w:p w:rsidR="00066F2B" w:rsidRDefault="00102096">
      <w:pPr>
        <w:pStyle w:val="Definition-Field2"/>
      </w:pPr>
      <w:r>
        <w:t>Office does not use anisotrop</w:t>
      </w:r>
      <w:r>
        <w:t>ic stretch when stretching the picture fill.</w:t>
      </w:r>
    </w:p>
    <w:p w:rsidR="00066F2B" w:rsidRDefault="00102096">
      <w:pPr>
        <w:pStyle w:val="Heading3"/>
      </w:pPr>
      <w:bookmarkStart w:id="3199" w:name="section_d82e893585824ef59b33bb5fe1dd8fe0"/>
      <w:bookmarkStart w:id="3200" w:name="_Toc129235876"/>
      <w:r>
        <w:t>Part 1 Section 21.2.3.37, ST_RadarStyle (Radar Style)</w:t>
      </w:r>
      <w:bookmarkEnd w:id="3199"/>
      <w:bookmarkEnd w:id="3200"/>
      <w:r>
        <w:fldChar w:fldCharType="begin"/>
      </w:r>
      <w:r>
        <w:instrText xml:space="preserve"> XE "ST_RadarStyle (Radar Style)" </w:instrText>
      </w:r>
      <w:r>
        <w:fldChar w:fldCharType="end"/>
      </w:r>
    </w:p>
    <w:p w:rsidR="00066F2B" w:rsidRDefault="00102096">
      <w:pPr>
        <w:pStyle w:val="Definition-Field"/>
      </w:pPr>
      <w:r>
        <w:t xml:space="preserve">a.   </w:t>
      </w:r>
      <w:r>
        <w:rPr>
          <w:i/>
        </w:rPr>
        <w:t>The standard does not state that the styles specified by the ST_RadarStyle simple type can be overridden.</w:t>
      </w:r>
    </w:p>
    <w:p w:rsidR="00066F2B" w:rsidRDefault="00102096">
      <w:pPr>
        <w:pStyle w:val="Definition-Field2"/>
      </w:pPr>
      <w:r>
        <w:t>Office all</w:t>
      </w:r>
      <w:r>
        <w:t>ows theses styles to be overridden by the line and marker settings on the individual data series in the chart.</w:t>
      </w:r>
    </w:p>
    <w:p w:rsidR="00066F2B" w:rsidRDefault="00102096">
      <w:pPr>
        <w:pStyle w:val="Heading3"/>
      </w:pPr>
      <w:bookmarkStart w:id="3201" w:name="section_790a49d0682946268e0f4f6681a9586b"/>
      <w:bookmarkStart w:id="3202" w:name="_Toc129235877"/>
      <w:r>
        <w:t>Part 1 Section 21.2.3.40, ST_ScatterStyle (Scatter Style)</w:t>
      </w:r>
      <w:bookmarkEnd w:id="3201"/>
      <w:bookmarkEnd w:id="3202"/>
      <w:r>
        <w:fldChar w:fldCharType="begin"/>
      </w:r>
      <w:r>
        <w:instrText xml:space="preserve"> XE "ST_ScatterStyle (Scatter Style)" </w:instrText>
      </w:r>
      <w:r>
        <w:fldChar w:fldCharType="end"/>
      </w:r>
    </w:p>
    <w:p w:rsidR="00066F2B" w:rsidRDefault="00102096">
      <w:pPr>
        <w:pStyle w:val="Definition-Field"/>
      </w:pPr>
      <w:r>
        <w:t xml:space="preserve">a.   </w:t>
      </w:r>
      <w:r>
        <w:rPr>
          <w:i/>
        </w:rPr>
        <w:t>The standard states that none is a valid e</w:t>
      </w:r>
      <w:r>
        <w:rPr>
          <w:i/>
        </w:rPr>
        <w:t>numeration value.</w:t>
      </w:r>
    </w:p>
    <w:p w:rsidR="00066F2B" w:rsidRDefault="00102096">
      <w:pPr>
        <w:pStyle w:val="Definition-Field2"/>
      </w:pPr>
      <w:r>
        <w:t>Office does not allow this enumeration value. If this enumeration value is present the file will fail to load.</w:t>
      </w:r>
    </w:p>
    <w:p w:rsidR="00066F2B" w:rsidRDefault="00102096">
      <w:pPr>
        <w:pStyle w:val="Definition-Field"/>
      </w:pPr>
      <w:r>
        <w:t xml:space="preserve">b.   </w:t>
      </w:r>
      <w:r>
        <w:rPr>
          <w:i/>
        </w:rPr>
        <w:t>The standard states that the smooth enumeration value specifies that the points on the scatter chart shall be connected wi</w:t>
      </w:r>
      <w:r>
        <w:rPr>
          <w:i/>
        </w:rPr>
        <w:t>th smoothed lines and markers shall not be drawn.</w:t>
      </w:r>
    </w:p>
    <w:p w:rsidR="00066F2B" w:rsidRDefault="00102096">
      <w:pPr>
        <w:pStyle w:val="Definition-Field2"/>
      </w:pPr>
      <w:r>
        <w:t>Office treats this enumeration as if it were smoothMarker on load.  Office will never save out this enumeration, instead using smoothMarker and specifying that no markers are to be drawn.</w:t>
      </w:r>
    </w:p>
    <w:p w:rsidR="00066F2B" w:rsidRDefault="00102096">
      <w:pPr>
        <w:pStyle w:val="Definition-Field"/>
      </w:pPr>
      <w:r>
        <w:t xml:space="preserve">c.   </w:t>
      </w:r>
      <w:r>
        <w:rPr>
          <w:i/>
        </w:rPr>
        <w:t xml:space="preserve">The standard </w:t>
      </w:r>
      <w:r>
        <w:rPr>
          <w:i/>
        </w:rPr>
        <w:t>states that the line enumeration value specifies the points on the scatter chart shall be connected with straight lines but markers shall not be drawn.</w:t>
      </w:r>
    </w:p>
    <w:p w:rsidR="00066F2B" w:rsidRDefault="00102096">
      <w:pPr>
        <w:pStyle w:val="Definition-Field2"/>
      </w:pPr>
      <w:r>
        <w:lastRenderedPageBreak/>
        <w:t>Office treats this enumeration as if it were lineMarker on load.  Office will never save out this enumer</w:t>
      </w:r>
      <w:r>
        <w:t>ation, instead using lineMarker and specifying that no markers are to be drawn.</w:t>
      </w:r>
    </w:p>
    <w:p w:rsidR="00066F2B" w:rsidRDefault="00102096">
      <w:pPr>
        <w:pStyle w:val="Definition-Field"/>
      </w:pPr>
      <w:r>
        <w:t xml:space="preserve">d.   </w:t>
      </w:r>
      <w:r>
        <w:rPr>
          <w:i/>
        </w:rPr>
        <w:t>The standard states that the marker enumeration value specifies the points on the scatter chart shall not be connected with lines and markers shall be drawn.</w:t>
      </w:r>
    </w:p>
    <w:p w:rsidR="00066F2B" w:rsidRDefault="00102096">
      <w:pPr>
        <w:pStyle w:val="Definition-Field2"/>
      </w:pPr>
      <w:r>
        <w:t>Office treats</w:t>
      </w:r>
      <w:r>
        <w:t xml:space="preserve"> this enumeration as if it were lineMarker on load.  Office will never save out this enumeration, instead using lineMarker and specifying that no lines are to be drawn.</w:t>
      </w:r>
    </w:p>
    <w:p w:rsidR="00066F2B" w:rsidRDefault="00102096">
      <w:pPr>
        <w:pStyle w:val="Definition-Field"/>
      </w:pPr>
      <w:r>
        <w:t xml:space="preserve">e.   </w:t>
      </w:r>
      <w:r>
        <w:rPr>
          <w:i/>
        </w:rPr>
        <w:t>The standard does not state any exceptions that cause the ST_ScatterStyle to be ov</w:t>
      </w:r>
      <w:r>
        <w:rPr>
          <w:i/>
        </w:rPr>
        <w:t>erridden.</w:t>
      </w:r>
    </w:p>
    <w:p w:rsidR="00066F2B" w:rsidRDefault="00102096">
      <w:pPr>
        <w:pStyle w:val="Definition-Field2"/>
      </w:pPr>
      <w:r>
        <w:t>In Office, scatter chart styles can be overridden by line and marker settings on the individual data series in the chart.</w:t>
      </w:r>
    </w:p>
    <w:p w:rsidR="00066F2B" w:rsidRDefault="00102096">
      <w:pPr>
        <w:pStyle w:val="Heading3"/>
      </w:pPr>
      <w:bookmarkStart w:id="3203" w:name="section_0680b9ba68334f3194a8add5e312db29"/>
      <w:bookmarkStart w:id="3204" w:name="_Toc129235878"/>
      <w:r>
        <w:t>Part 1 Section 21.2.3.42, ST_Shape (Shape)</w:t>
      </w:r>
      <w:bookmarkEnd w:id="3203"/>
      <w:bookmarkEnd w:id="3204"/>
      <w:r>
        <w:fldChar w:fldCharType="begin"/>
      </w:r>
      <w:r>
        <w:instrText xml:space="preserve"> XE "ST_Shape (Shape)" </w:instrText>
      </w:r>
      <w:r>
        <w:fldChar w:fldCharType="end"/>
      </w:r>
    </w:p>
    <w:p w:rsidR="00066F2B" w:rsidRDefault="00102096">
      <w:pPr>
        <w:pStyle w:val="Definition-Field"/>
      </w:pPr>
      <w:r>
        <w:t xml:space="preserve">a.   </w:t>
      </w:r>
      <w:r>
        <w:rPr>
          <w:i/>
        </w:rPr>
        <w:t>The standard states that the pyramidToMax enumerati</w:t>
      </w:r>
      <w:r>
        <w:rPr>
          <w:i/>
        </w:rPr>
        <w:t>on value specifies the chart shall be drawn with truncated cones such that the point of the cone would be the maximum data value.</w:t>
      </w:r>
    </w:p>
    <w:p w:rsidR="00066F2B" w:rsidRDefault="00102096">
      <w:pPr>
        <w:pStyle w:val="Definition-Field2"/>
      </w:pPr>
      <w:r>
        <w:t>In Office, pyramidToMax specifies that the chart shall be drawn as truncated rectangular pyramids such that the point of the p</w:t>
      </w:r>
      <w:r>
        <w:t>yramid would be at the highest value in the chart. The pyramid is truncated at the data marker’s value.</w:t>
      </w:r>
    </w:p>
    <w:p w:rsidR="00066F2B" w:rsidRDefault="00102096">
      <w:pPr>
        <w:pStyle w:val="Definition-Field"/>
      </w:pPr>
      <w:r>
        <w:t xml:space="preserve">b.   </w:t>
      </w:r>
      <w:r>
        <w:rPr>
          <w:i/>
        </w:rPr>
        <w:t>The standard states that coneToMax enumeration value specifies that the chart shall be drawn with truncated cones such that the point of the cone w</w:t>
      </w:r>
      <w:r>
        <w:rPr>
          <w:i/>
        </w:rPr>
        <w:t>ould be the maximum data value.</w:t>
      </w:r>
    </w:p>
    <w:p w:rsidR="00066F2B" w:rsidRDefault="00102096">
      <w:pPr>
        <w:pStyle w:val="Definition-Field2"/>
      </w:pPr>
      <w:r>
        <w:t>In Office, coneToMax to specifies that the chart shall be drawn as truncated cones, such that the point of the cone would be at the highest value in the chart. The cone is truncated at the data marker’s value.</w:t>
      </w:r>
    </w:p>
    <w:p w:rsidR="00066F2B" w:rsidRDefault="00102096">
      <w:pPr>
        <w:pStyle w:val="Heading3"/>
      </w:pPr>
      <w:bookmarkStart w:id="3205" w:name="section_be0b8235f8534143a208dd2e3e11d0f1"/>
      <w:bookmarkStart w:id="3206" w:name="_Toc129235879"/>
      <w:r>
        <w:t>Part 1 Section</w:t>
      </w:r>
      <w:r>
        <w:t xml:space="preserve"> 21.2.3.44, ST_Skip (Skip)</w:t>
      </w:r>
      <w:bookmarkEnd w:id="3205"/>
      <w:bookmarkEnd w:id="3206"/>
      <w:r>
        <w:fldChar w:fldCharType="begin"/>
      </w:r>
      <w:r>
        <w:instrText xml:space="preserve"> XE "ST_Skip (Skip)" </w:instrText>
      </w:r>
      <w:r>
        <w:fldChar w:fldCharType="end"/>
      </w:r>
    </w:p>
    <w:p w:rsidR="00066F2B" w:rsidRDefault="00102096">
      <w:pPr>
        <w:pStyle w:val="Definition-Field"/>
      </w:pPr>
      <w:r>
        <w:t xml:space="preserve">a.   </w:t>
      </w:r>
      <w:r>
        <w:rPr>
          <w:i/>
        </w:rPr>
        <w:t>The standard states that the contents of the ST_Skip simple type are a restriction of the XML Schema unsignedShort datatype.</w:t>
      </w:r>
    </w:p>
    <w:p w:rsidR="00066F2B" w:rsidRDefault="00102096">
      <w:pPr>
        <w:pStyle w:val="Definition-Field2"/>
      </w:pPr>
      <w:r>
        <w:t>Office defines this simple type as being a restriction on the XML Schema int</w:t>
      </w:r>
      <w:r>
        <w:t xml:space="preserve"> datatype.</w:t>
      </w:r>
    </w:p>
    <w:p w:rsidR="00066F2B" w:rsidRDefault="00102096">
      <w:pPr>
        <w:pStyle w:val="Heading3"/>
      </w:pPr>
      <w:bookmarkStart w:id="3207" w:name="section_53d3723d2ebe4ff8b8bacfc8338c5edb"/>
      <w:bookmarkStart w:id="3208" w:name="_Toc129235880"/>
      <w:r>
        <w:t>Part 1 Section 21.2.3.45, ST_SplitType (Split Type)</w:t>
      </w:r>
      <w:bookmarkEnd w:id="3207"/>
      <w:bookmarkEnd w:id="3208"/>
      <w:r>
        <w:fldChar w:fldCharType="begin"/>
      </w:r>
      <w:r>
        <w:instrText xml:space="preserve"> XE "ST_SplitType (Split Type)" </w:instrText>
      </w:r>
      <w:r>
        <w:fldChar w:fldCharType="end"/>
      </w:r>
    </w:p>
    <w:p w:rsidR="00066F2B" w:rsidRDefault="00102096">
      <w:pPr>
        <w:pStyle w:val="Definition-Field"/>
      </w:pPr>
      <w:r>
        <w:t xml:space="preserve">a.   </w:t>
      </w:r>
      <w:r>
        <w:rPr>
          <w:i/>
        </w:rPr>
        <w:t>The standard states that auto is a valid enumeration value.</w:t>
      </w:r>
    </w:p>
    <w:p w:rsidR="00066F2B" w:rsidRDefault="00102096">
      <w:pPr>
        <w:pStyle w:val="Definition-Field2"/>
      </w:pPr>
      <w:r>
        <w:t>Office does not allow the auto enumeration value.</w:t>
      </w:r>
    </w:p>
    <w:p w:rsidR="00066F2B" w:rsidRDefault="00102096">
      <w:pPr>
        <w:pStyle w:val="Heading3"/>
      </w:pPr>
      <w:bookmarkStart w:id="3209" w:name="section_48c6336adac043d4b9a0e29a1b3aa23c"/>
      <w:bookmarkStart w:id="3210" w:name="_Toc129235881"/>
      <w:r>
        <w:t>Part 1 Section 21.2.3.46, ST_Style (Style)</w:t>
      </w:r>
      <w:bookmarkEnd w:id="3209"/>
      <w:bookmarkEnd w:id="3210"/>
      <w:r>
        <w:fldChar w:fldCharType="begin"/>
      </w:r>
      <w:r>
        <w:instrText xml:space="preserve"> X</w:instrText>
      </w:r>
      <w:r>
        <w:instrText xml:space="preserve">E "ST_Style (Style)" </w:instrText>
      </w:r>
      <w:r>
        <w:fldChar w:fldCharType="end"/>
      </w:r>
    </w:p>
    <w:p w:rsidR="00066F2B" w:rsidRDefault="00102096">
      <w:pPr>
        <w:pStyle w:val="Definition-Field"/>
      </w:pPr>
      <w:r>
        <w:t xml:space="preserve">a.   </w:t>
      </w:r>
      <w:r>
        <w:rPr>
          <w:i/>
        </w:rPr>
        <w:t>The standard makes an unclear reference to accent1-6 in Table 3.</w:t>
      </w:r>
    </w:p>
    <w:p w:rsidR="00066F2B" w:rsidRDefault="00102096">
      <w:pPr>
        <w:pStyle w:val="Definition-Field2"/>
      </w:pPr>
      <w:r>
        <w:t>In Office, the color listed as accent1-6 means that the first style uses accent1, the next uses accent2, up to the sixth, which uses accent6.</w:t>
      </w:r>
    </w:p>
    <w:p w:rsidR="00066F2B" w:rsidRDefault="00102096">
      <w:pPr>
        <w:pStyle w:val="Definition-Field"/>
      </w:pPr>
      <w:r>
        <w:t xml:space="preserve">b.   </w:t>
      </w:r>
      <w:r>
        <w:rPr>
          <w:i/>
        </w:rPr>
        <w:t>The standard do</w:t>
      </w:r>
      <w:r>
        <w:rPr>
          <w:i/>
        </w:rPr>
        <w:t>es not specify the color of the effect in Tables 4 and 5.</w:t>
      </w:r>
    </w:p>
    <w:p w:rsidR="00066F2B" w:rsidRDefault="00102096">
      <w:pPr>
        <w:pStyle w:val="Definition-Field2"/>
      </w:pPr>
      <w:r>
        <w:t>In Office, if the style has an effect applied, the color of the effect is dk1.</w:t>
      </w:r>
    </w:p>
    <w:p w:rsidR="00066F2B" w:rsidRDefault="00102096">
      <w:pPr>
        <w:pStyle w:val="Heading3"/>
      </w:pPr>
      <w:bookmarkStart w:id="3211" w:name="section_b4f2d82cf8ae4592847f4360fbd8fdad"/>
      <w:bookmarkStart w:id="3212" w:name="_Toc129235882"/>
      <w:r>
        <w:t>Part 1 Section 21.2.3.50, ST_TrendlineType (Trendline Type)</w:t>
      </w:r>
      <w:bookmarkEnd w:id="3211"/>
      <w:bookmarkEnd w:id="3212"/>
      <w:r>
        <w:fldChar w:fldCharType="begin"/>
      </w:r>
      <w:r>
        <w:instrText xml:space="preserve"> XE "ST_TrendlineType (Trendline Type)" </w:instrText>
      </w:r>
      <w:r>
        <w:fldChar w:fldCharType="end"/>
      </w:r>
    </w:p>
    <w:p w:rsidR="00066F2B" w:rsidRDefault="00102096">
      <w:pPr>
        <w:pStyle w:val="Definition-Field"/>
      </w:pPr>
      <w:r>
        <w:t xml:space="preserve">a.   </w:t>
      </w:r>
      <w:r>
        <w:rPr>
          <w:i/>
        </w:rPr>
        <w:t>The standard</w:t>
      </w:r>
      <w:r>
        <w:rPr>
          <w:i/>
        </w:rPr>
        <w:t xml:space="preserve"> states that the exp enumeration value specifies the trendline shall be an exponential curve in the form y=ab^x.</w:t>
      </w:r>
    </w:p>
    <w:p w:rsidR="00066F2B" w:rsidRDefault="00102096">
      <w:pPr>
        <w:pStyle w:val="Definition-Field2"/>
      </w:pPr>
      <w:r>
        <w:lastRenderedPageBreak/>
        <w:t>In Office, this enumeration value specifies that the trendline shall be an exponential curve in the form y=ae^(bx).</w:t>
      </w:r>
    </w:p>
    <w:p w:rsidR="00066F2B" w:rsidRDefault="00102096">
      <w:pPr>
        <w:pStyle w:val="Heading3"/>
      </w:pPr>
      <w:bookmarkStart w:id="3213" w:name="section_903cbc0e390846ebb260471913fcab40"/>
      <w:bookmarkStart w:id="3214" w:name="_Toc129235883"/>
      <w:r>
        <w:t>Part 1 Section 21.3.2.1, ab</w:t>
      </w:r>
      <w:r>
        <w:t>sSizeAnchor (Absolute Anchor Shape Size)</w:t>
      </w:r>
      <w:bookmarkEnd w:id="3213"/>
      <w:bookmarkEnd w:id="3214"/>
      <w:r>
        <w:fldChar w:fldCharType="begin"/>
      </w:r>
      <w:r>
        <w:instrText xml:space="preserve"> XE "absSizeAnchor (Absolute Anchor Shape Size)" </w:instrText>
      </w:r>
      <w:r>
        <w:fldChar w:fldCharType="end"/>
      </w:r>
    </w:p>
    <w:p w:rsidR="00066F2B" w:rsidRDefault="00102096">
      <w:pPr>
        <w:pStyle w:val="Definition-Field"/>
      </w:pPr>
      <w:r>
        <w:t xml:space="preserve">a.   </w:t>
      </w:r>
      <w:r>
        <w:rPr>
          <w:i/>
        </w:rPr>
        <w:t>The standard states that the from element specifies the top left corner of the shape bounding box in a RTL (right to left) implementation. The ext element spec</w:t>
      </w:r>
      <w:r>
        <w:rPr>
          <w:i/>
        </w:rPr>
        <w:t>ifies the bottom right corner of the shape bounding box in a RTL implementation.</w:t>
      </w:r>
    </w:p>
    <w:p w:rsidR="00066F2B" w:rsidRDefault="00102096">
      <w:pPr>
        <w:pStyle w:val="Definition-Field2"/>
      </w:pPr>
      <w:r>
        <w:t>In Office, the from element specifies the top left corner relative to the chart and the ext element specifies the size of the shape in EMUs.</w:t>
      </w:r>
    </w:p>
    <w:p w:rsidR="00066F2B" w:rsidRDefault="00102096">
      <w:pPr>
        <w:pStyle w:val="Heading3"/>
      </w:pPr>
      <w:bookmarkStart w:id="3215" w:name="section_0329492820b44cdd9ecdac4d63dc4674"/>
      <w:bookmarkStart w:id="3216" w:name="_Toc129235884"/>
      <w:r>
        <w:t xml:space="preserve">Part 1 Section 21.3.2.2, blipFill </w:t>
      </w:r>
      <w:r>
        <w:t>(Picture Fill)</w:t>
      </w:r>
      <w:bookmarkEnd w:id="3215"/>
      <w:bookmarkEnd w:id="3216"/>
      <w:r>
        <w:fldChar w:fldCharType="begin"/>
      </w:r>
      <w:r>
        <w:instrText xml:space="preserve"> XE "blipFill (Picture Fill)" </w:instrText>
      </w:r>
      <w:r>
        <w:fldChar w:fldCharType="end"/>
      </w:r>
    </w:p>
    <w:p w:rsidR="00066F2B" w:rsidRDefault="00102096">
      <w:pPr>
        <w:pStyle w:val="Definition-Field"/>
      </w:pPr>
      <w:r>
        <w:t xml:space="preserve">a.   </w:t>
      </w:r>
      <w:r>
        <w:rPr>
          <w:i/>
        </w:rPr>
        <w:t>The standard allows the dpi attribute to be used with this element.</w:t>
      </w:r>
    </w:p>
    <w:p w:rsidR="00066F2B" w:rsidRDefault="00102096">
      <w:pPr>
        <w:pStyle w:val="Definition-Field2"/>
      </w:pPr>
      <w:r>
        <w:t>The dpi attribute is not supported by Office.</w:t>
      </w:r>
    </w:p>
    <w:p w:rsidR="00066F2B" w:rsidRDefault="00102096">
      <w:pPr>
        <w:pStyle w:val="Heading3"/>
      </w:pPr>
      <w:bookmarkStart w:id="3217" w:name="section_dd2a08189ba74ba58a8c85431cac913f"/>
      <w:bookmarkStart w:id="3218" w:name="_Toc129235885"/>
      <w:r>
        <w:t>Part 1 Section 21.3.2.7, cNvPr (Non-Visual Drawing Properties)</w:t>
      </w:r>
      <w:bookmarkEnd w:id="3217"/>
      <w:bookmarkEnd w:id="3218"/>
      <w:r>
        <w:fldChar w:fldCharType="begin"/>
      </w:r>
      <w:r>
        <w:instrText xml:space="preserve"> XE "cNvPr (Non-Visual Drawing Properties)" </w:instrText>
      </w:r>
      <w:r>
        <w:fldChar w:fldCharType="end"/>
      </w:r>
    </w:p>
    <w:p w:rsidR="00066F2B" w:rsidRDefault="00102096">
      <w:pPr>
        <w:pStyle w:val="Definition-Field"/>
      </w:pPr>
      <w:r>
        <w:t xml:space="preserve">a.   </w:t>
      </w:r>
      <w:r>
        <w:rPr>
          <w:i/>
        </w:rPr>
        <w:t>The standard implies that hyperlinks can be used on objects inside of charts.</w:t>
      </w:r>
    </w:p>
    <w:p w:rsidR="00066F2B" w:rsidRDefault="00102096">
      <w:pPr>
        <w:pStyle w:val="Definition-Field2"/>
      </w:pPr>
      <w:r>
        <w:t>PowerPoint does not support hyperlinks in objects inside charts.</w:t>
      </w:r>
    </w:p>
    <w:p w:rsidR="00066F2B" w:rsidRDefault="00102096">
      <w:pPr>
        <w:pStyle w:val="Heading3"/>
      </w:pPr>
      <w:bookmarkStart w:id="3219" w:name="section_1bfa7d2ded0848e8a2f023c93755d1da"/>
      <w:bookmarkStart w:id="3220" w:name="_Toc129235886"/>
      <w:r>
        <w:t>Part 1 Section 21.3.2.9, cxnSp (Connection Shape)</w:t>
      </w:r>
      <w:bookmarkEnd w:id="3219"/>
      <w:bookmarkEnd w:id="3220"/>
      <w:r>
        <w:fldChar w:fldCharType="begin"/>
      </w:r>
      <w:r>
        <w:instrText xml:space="preserve"> XE "cxnSp (</w:instrText>
      </w:r>
      <w:r>
        <w:instrText xml:space="preserve">Connection Shape)" </w:instrText>
      </w:r>
      <w:r>
        <w:fldChar w:fldCharType="end"/>
      </w:r>
    </w:p>
    <w:p w:rsidR="00066F2B" w:rsidRDefault="00102096">
      <w:pPr>
        <w:pStyle w:val="Definition-Field"/>
      </w:pPr>
      <w:r>
        <w:t xml:space="preserve">a.   </w:t>
      </w:r>
      <w:r>
        <w:rPr>
          <w:i/>
        </w:rPr>
        <w:t>The standard states that cxnSp connects two sp elements.</w:t>
      </w:r>
    </w:p>
    <w:p w:rsidR="00066F2B" w:rsidRDefault="00102096">
      <w:pPr>
        <w:pStyle w:val="Definition-Field2"/>
      </w:pPr>
      <w:r>
        <w:t>In Office, cxnSp connects two sp or pic elements.</w:t>
      </w:r>
    </w:p>
    <w:p w:rsidR="00066F2B" w:rsidRDefault="00102096">
      <w:pPr>
        <w:pStyle w:val="Definition-Field"/>
      </w:pPr>
      <w:r>
        <w:t xml:space="preserve">b.   </w:t>
      </w:r>
      <w:r>
        <w:rPr>
          <w:i/>
        </w:rPr>
        <w:t>The standard states that the values of the macro attribute are defined by the XML Schema string datatype.</w:t>
      </w:r>
    </w:p>
    <w:p w:rsidR="00066F2B" w:rsidRDefault="00102096">
      <w:pPr>
        <w:pStyle w:val="Definition-Field2"/>
      </w:pPr>
      <w:r>
        <w:t>Office requ</w:t>
      </w:r>
      <w:r>
        <w:t>ires that the macro attribute value follow the same grammar as name-references ("</w:t>
      </w:r>
      <w:hyperlink r:id="rId217">
        <w:r>
          <w:rPr>
            <w:rStyle w:val="Hyperlink"/>
          </w:rPr>
          <w:t>[ISO/IEC-29500-1]</w:t>
        </w:r>
      </w:hyperlink>
      <w:r>
        <w:t xml:space="preserve"> §18.17.2.5") with a minimum length of 0 characters and a maximum length of 256 characters.</w:t>
      </w:r>
    </w:p>
    <w:p w:rsidR="00066F2B" w:rsidRDefault="00102096">
      <w:pPr>
        <w:pStyle w:val="Definition-Field"/>
      </w:pPr>
      <w:r>
        <w:t xml:space="preserve">c.   </w:t>
      </w:r>
      <w:r>
        <w:rPr>
          <w:i/>
        </w:rPr>
        <w:t>The standard states that cxnSp can be any geometry element.</w:t>
      </w:r>
    </w:p>
    <w:p w:rsidR="00066F2B" w:rsidRDefault="00102096">
      <w:pPr>
        <w:pStyle w:val="Definition-Field2"/>
      </w:pPr>
      <w:r>
        <w:t>In Office, a connection shape can only be a preset geometry element; a custom geometry element is not allowed.</w:t>
      </w:r>
    </w:p>
    <w:p w:rsidR="00066F2B" w:rsidRDefault="00102096">
      <w:pPr>
        <w:pStyle w:val="Heading3"/>
      </w:pPr>
      <w:bookmarkStart w:id="3221" w:name="section_0e03e978d5d44dc1b3ada77bbb361cfe"/>
      <w:bookmarkStart w:id="3222" w:name="_Toc129235887"/>
      <w:r>
        <w:t>Part 1 Section 21.3.2.10, ext (Shape Extent)</w:t>
      </w:r>
      <w:bookmarkEnd w:id="3221"/>
      <w:bookmarkEnd w:id="3222"/>
      <w:r>
        <w:fldChar w:fldCharType="begin"/>
      </w:r>
      <w:r>
        <w:instrText xml:space="preserve"> XE "ext (Shape Extent)" </w:instrText>
      </w:r>
      <w:r>
        <w:fldChar w:fldCharType="end"/>
      </w:r>
    </w:p>
    <w:p w:rsidR="00066F2B" w:rsidRDefault="00102096">
      <w:pPr>
        <w:pStyle w:val="Definition-Field"/>
      </w:pPr>
      <w:r>
        <w:t xml:space="preserve">a.   </w:t>
      </w:r>
      <w:r>
        <w:rPr>
          <w:i/>
        </w:rPr>
        <w:t>The</w:t>
      </w:r>
      <w:r>
        <w:rPr>
          <w:i/>
        </w:rPr>
        <w:t xml:space="preserve"> standard inverts the terms width and height when describing attributes cx and cy.</w:t>
      </w:r>
    </w:p>
    <w:p w:rsidR="00066F2B" w:rsidRDefault="00102096">
      <w:pPr>
        <w:pStyle w:val="Definition-Field2"/>
      </w:pPr>
      <w:r>
        <w:t>In Office, the cx attribute represents the extent width (horizontal size) and the cy attribute represents the extents height (vertical size).</w:t>
      </w:r>
    </w:p>
    <w:p w:rsidR="00066F2B" w:rsidRDefault="00102096">
      <w:pPr>
        <w:pStyle w:val="Definition-Field"/>
      </w:pPr>
      <w:r>
        <w:t xml:space="preserve">b.   </w:t>
      </w:r>
      <w:r>
        <w:rPr>
          <w:i/>
        </w:rPr>
        <w:t>The standard allows the va</w:t>
      </w:r>
      <w:r>
        <w:rPr>
          <w:i/>
        </w:rPr>
        <w:t>lue of attributes cx and cy to be zero.</w:t>
      </w:r>
    </w:p>
    <w:p w:rsidR="00066F2B" w:rsidRDefault="00102096">
      <w:pPr>
        <w:pStyle w:val="Definition-Field2"/>
      </w:pPr>
      <w:r>
        <w:t>If the value of either the cx or cy attribute is zero, Office will ignore it and use the object transform (xfrm). If the object transform is also invalid, the object will not be shown</w:t>
      </w:r>
    </w:p>
    <w:p w:rsidR="00066F2B" w:rsidRDefault="00102096">
      <w:pPr>
        <w:pStyle w:val="Heading3"/>
      </w:pPr>
      <w:bookmarkStart w:id="3223" w:name="section_0cebfe7e9b5a4b468ee5cbaa422259da"/>
      <w:bookmarkStart w:id="3224" w:name="_Toc129235888"/>
      <w:r>
        <w:t>Part 1 Section 21.3.2.12, graphi</w:t>
      </w:r>
      <w:r>
        <w:t>cFrame (Graphic Frame)</w:t>
      </w:r>
      <w:bookmarkEnd w:id="3223"/>
      <w:bookmarkEnd w:id="3224"/>
      <w:r>
        <w:fldChar w:fldCharType="begin"/>
      </w:r>
      <w:r>
        <w:instrText xml:space="preserve"> XE "graphicFrame (Graphic Frame)" </w:instrText>
      </w:r>
      <w:r>
        <w:fldChar w:fldCharType="end"/>
      </w:r>
    </w:p>
    <w:p w:rsidR="00066F2B" w:rsidRDefault="00102096">
      <w:pPr>
        <w:pStyle w:val="Definition-Field"/>
      </w:pPr>
      <w:r>
        <w:t xml:space="preserve">a.   </w:t>
      </w:r>
      <w:r>
        <w:rPr>
          <w:i/>
        </w:rPr>
        <w:t>The standard allows a graphicFrame to be specified within a Chart Drawing.</w:t>
      </w:r>
    </w:p>
    <w:p w:rsidR="00066F2B" w:rsidRDefault="00102096">
      <w:pPr>
        <w:pStyle w:val="Definition-Field2"/>
      </w:pPr>
      <w:r>
        <w:lastRenderedPageBreak/>
        <w:t>Office does not support the display of graphic frames inside charts.</w:t>
      </w:r>
    </w:p>
    <w:p w:rsidR="00066F2B" w:rsidRDefault="00102096">
      <w:pPr>
        <w:pStyle w:val="Definition-Field"/>
      </w:pPr>
      <w:r>
        <w:t xml:space="preserve">b.   </w:t>
      </w:r>
      <w:r>
        <w:rPr>
          <w:i/>
        </w:rPr>
        <w:t>The standard states that the values of the</w:t>
      </w:r>
      <w:r>
        <w:rPr>
          <w:i/>
        </w:rPr>
        <w:t xml:space="preserve"> macro attribute are defined by the XML Schema string datatype.</w:t>
      </w:r>
    </w:p>
    <w:p w:rsidR="00066F2B" w:rsidRDefault="00102096">
      <w:pPr>
        <w:pStyle w:val="Definition-Field2"/>
      </w:pPr>
      <w:r>
        <w:t>Office requires that the macro attribute value follow the same grammar as name-references ("</w:t>
      </w:r>
      <w:hyperlink r:id="rId218">
        <w:r>
          <w:rPr>
            <w:rStyle w:val="Hyperlink"/>
          </w:rPr>
          <w:t>[ISO/IEC-29500-1]</w:t>
        </w:r>
      </w:hyperlink>
      <w:r>
        <w:t xml:space="preserve"> §18.17.2.5") wit</w:t>
      </w:r>
      <w:r>
        <w:t>h a minimum length of 0 characters and a maximum length of 256 characters.</w:t>
      </w:r>
    </w:p>
    <w:p w:rsidR="00066F2B" w:rsidRDefault="00102096">
      <w:pPr>
        <w:pStyle w:val="Heading3"/>
      </w:pPr>
      <w:bookmarkStart w:id="3225" w:name="section_1c32c2fb9e614f02ad31b56fcf112462"/>
      <w:bookmarkStart w:id="3226" w:name="_Toc129235889"/>
      <w:r>
        <w:t>Part 1 Section 21.3.2.14, grpSpPr (Group Shape Properties)</w:t>
      </w:r>
      <w:bookmarkEnd w:id="3225"/>
      <w:bookmarkEnd w:id="3226"/>
      <w:r>
        <w:fldChar w:fldCharType="begin"/>
      </w:r>
      <w:r>
        <w:instrText xml:space="preserve"> XE "grpSpPr (Group Shape Properties)" </w:instrText>
      </w:r>
      <w:r>
        <w:fldChar w:fldCharType="end"/>
      </w:r>
    </w:p>
    <w:p w:rsidR="00066F2B" w:rsidRDefault="00102096">
      <w:pPr>
        <w:pStyle w:val="Definition-Field2"/>
      </w:pPr>
      <w:r>
        <w:rPr>
          <w:i/>
        </w:rPr>
        <w:t>For additional notes that apply to this portion of the standard, please see the n</w:t>
      </w:r>
      <w:r>
        <w:rPr>
          <w:i/>
        </w:rPr>
        <w:t xml:space="preserve">otes for </w:t>
      </w:r>
      <w:hyperlink w:anchor="Section_0b7e3dab028b4c2285e631bc3dc52e04">
        <w:r>
          <w:rPr>
            <w:rStyle w:val="Hyperlink"/>
          </w:rPr>
          <w:t>grpSpPr, §20.5.2.18(a-c)</w:t>
        </w:r>
      </w:hyperlink>
      <w:r>
        <w:rPr>
          <w:i/>
        </w:rPr>
        <w:t>.</w:t>
      </w:r>
    </w:p>
    <w:p w:rsidR="00066F2B" w:rsidRDefault="00102096">
      <w:pPr>
        <w:pStyle w:val="Heading3"/>
      </w:pPr>
      <w:bookmarkStart w:id="3227" w:name="section_7b4add6c9a8b4db2ad3c60b251768118"/>
      <w:bookmarkStart w:id="3228" w:name="_Toc129235890"/>
      <w:r>
        <w:t>Part 1 Section 21.3.2.20, pic (Picture)</w:t>
      </w:r>
      <w:bookmarkEnd w:id="3227"/>
      <w:bookmarkEnd w:id="3228"/>
      <w:r>
        <w:fldChar w:fldCharType="begin"/>
      </w:r>
      <w:r>
        <w:instrText xml:space="preserve"> XE "pic (Picture)" </w:instrText>
      </w:r>
      <w:r>
        <w:fldChar w:fldCharType="end"/>
      </w:r>
    </w:p>
    <w:p w:rsidR="00066F2B" w:rsidRDefault="00102096">
      <w:pPr>
        <w:pStyle w:val="Definition-Field"/>
      </w:pPr>
      <w:r>
        <w:t xml:space="preserve">a.   </w:t>
      </w:r>
      <w:r>
        <w:rPr>
          <w:i/>
        </w:rPr>
        <w:t xml:space="preserve">The standard states that the values of the macro attribute are defined by the XML Schema </w:t>
      </w:r>
      <w:r>
        <w:rPr>
          <w:i/>
        </w:rPr>
        <w:t>string datatype.</w:t>
      </w:r>
    </w:p>
    <w:p w:rsidR="00066F2B" w:rsidRDefault="00102096">
      <w:pPr>
        <w:pStyle w:val="Definition-Field2"/>
      </w:pPr>
      <w:r>
        <w:t>Office requires that the macro attribute value follow the same grammar as name-references ("</w:t>
      </w:r>
      <w:hyperlink r:id="rId219">
        <w:r>
          <w:rPr>
            <w:rStyle w:val="Hyperlink"/>
          </w:rPr>
          <w:t>[ISO/IEC-29500-1]</w:t>
        </w:r>
      </w:hyperlink>
      <w:r>
        <w:t xml:space="preserve"> §18.17.2.5") with a minimum length of 0 characters and a maximu</w:t>
      </w:r>
      <w:r>
        <w:t>m length of 256 characters.</w:t>
      </w:r>
    </w:p>
    <w:p w:rsidR="00066F2B" w:rsidRDefault="00102096">
      <w:pPr>
        <w:pStyle w:val="Heading3"/>
      </w:pPr>
      <w:bookmarkStart w:id="3229" w:name="section_d5b937831c53410d860c57119b5ebcad"/>
      <w:bookmarkStart w:id="3230" w:name="_Toc129235891"/>
      <w:r>
        <w:t>Part 1 Section 21.3.2.21, relSizeAnchor (Relative Anchor Shape Size)</w:t>
      </w:r>
      <w:bookmarkEnd w:id="3229"/>
      <w:bookmarkEnd w:id="3230"/>
      <w:r>
        <w:fldChar w:fldCharType="begin"/>
      </w:r>
      <w:r>
        <w:instrText xml:space="preserve"> XE "relSizeAnchor (Relative Anchor Shape Size)" </w:instrText>
      </w:r>
      <w:r>
        <w:fldChar w:fldCharType="end"/>
      </w:r>
    </w:p>
    <w:p w:rsidR="00066F2B" w:rsidRDefault="00102096">
      <w:pPr>
        <w:pStyle w:val="Definition-Field"/>
      </w:pPr>
      <w:r>
        <w:t xml:space="preserve">a.   </w:t>
      </w:r>
      <w:r>
        <w:rPr>
          <w:i/>
        </w:rPr>
        <w:t xml:space="preserve">The standard allows shapes to be defined where the right edge is to the left of the left edge or where </w:t>
      </w:r>
      <w:r>
        <w:rPr>
          <w:i/>
        </w:rPr>
        <w:t>the bottom edge is above the top edge.</w:t>
      </w:r>
    </w:p>
    <w:p w:rsidR="00066F2B" w:rsidRDefault="00102096">
      <w:r>
        <w:t>Office places additional restrictions on the relative size of 'from x' and 'from y’ as follows:</w:t>
      </w:r>
    </w:p>
    <w:p w:rsidR="00066F2B" w:rsidRDefault="00102096">
      <w:r>
        <w:t>The left side (</w:t>
      </w:r>
      <w:r>
        <w:rPr>
          <w:b/>
        </w:rPr>
        <w:t>from</w:t>
      </w:r>
      <w:r>
        <w:t xml:space="preserve"> x) should be less than or equal to the right side (</w:t>
      </w:r>
      <w:r>
        <w:rPr>
          <w:b/>
        </w:rPr>
        <w:t>to</w:t>
      </w:r>
      <w:r>
        <w:t xml:space="preserve"> x).</w:t>
      </w:r>
    </w:p>
    <w:p w:rsidR="00066F2B" w:rsidRDefault="00102096">
      <w:r>
        <w:t>The top side (</w:t>
      </w:r>
      <w:r>
        <w:rPr>
          <w:b/>
        </w:rPr>
        <w:t>from</w:t>
      </w:r>
      <w:r>
        <w:t xml:space="preserve"> y) should be less than or equal to the bottom side (</w:t>
      </w:r>
      <w:r>
        <w:rPr>
          <w:b/>
        </w:rPr>
        <w:t>to</w:t>
      </w:r>
      <w:r>
        <w:t xml:space="preserve"> y).</w:t>
      </w:r>
    </w:p>
    <w:p w:rsidR="00066F2B" w:rsidRDefault="00102096">
      <w:r>
        <w:t>If these restrictions are not met, Office uses the values described in the 2D transform (</w:t>
      </w:r>
      <w:r>
        <w:rPr>
          <w:b/>
        </w:rPr>
        <w:t>xfrm</w:t>
      </w:r>
      <w:r>
        <w:t>), if they are valid. If these values are not valid, Office does not render the shape.</w:t>
      </w:r>
    </w:p>
    <w:p w:rsidR="00066F2B" w:rsidRDefault="00102096">
      <w:pPr>
        <w:pStyle w:val="Definition-Field"/>
      </w:pPr>
      <w:r>
        <w:t xml:space="preserve">b.   </w:t>
      </w:r>
      <w:r>
        <w:rPr>
          <w:i/>
        </w:rPr>
        <w:t>The standar</w:t>
      </w:r>
      <w:r>
        <w:rPr>
          <w:i/>
        </w:rPr>
        <w:t>d states that the from element specifies the top left corner of the shape bounding box in a RTL (right to left) implementation and the to element specifies the bottom right corner of the shape bounding box in a RTL implementation.</w:t>
      </w:r>
    </w:p>
    <w:p w:rsidR="00066F2B" w:rsidRDefault="00102096">
      <w:pPr>
        <w:pStyle w:val="Definition-Field2"/>
      </w:pPr>
      <w:r>
        <w:t>In Office, the from eleme</w:t>
      </w:r>
      <w:r>
        <w:t>nt specifies the top left corner of the shape bounding box relative to the chart and the to element specifies the bottom right corner of the shape bounding box relative to the chart.</w:t>
      </w:r>
    </w:p>
    <w:p w:rsidR="00066F2B" w:rsidRDefault="00102096">
      <w:pPr>
        <w:pStyle w:val="Heading3"/>
      </w:pPr>
      <w:bookmarkStart w:id="3231" w:name="section_4ec82f3297324a2abad00c477260a627"/>
      <w:bookmarkStart w:id="3232" w:name="_Toc129235892"/>
      <w:r>
        <w:t>Part 1 Section 21.3.2.22, sp (Shape)</w:t>
      </w:r>
      <w:bookmarkEnd w:id="3231"/>
      <w:bookmarkEnd w:id="3232"/>
      <w:r>
        <w:fldChar w:fldCharType="begin"/>
      </w:r>
      <w:r>
        <w:instrText xml:space="preserve"> XE "sp (Shape)" </w:instrText>
      </w:r>
      <w:r>
        <w:fldChar w:fldCharType="end"/>
      </w:r>
    </w:p>
    <w:p w:rsidR="00066F2B" w:rsidRDefault="00102096">
      <w:pPr>
        <w:pStyle w:val="Definition-Field"/>
      </w:pPr>
      <w:r>
        <w:t xml:space="preserve">a.   </w:t>
      </w:r>
      <w:r>
        <w:rPr>
          <w:i/>
        </w:rPr>
        <w:t>The standard</w:t>
      </w:r>
      <w:r>
        <w:rPr>
          <w:i/>
        </w:rPr>
        <w:t xml:space="preserve"> states that textlink is a formula linking to spreadsheet cell data.</w:t>
      </w:r>
    </w:p>
    <w:p w:rsidR="00066F2B" w:rsidRDefault="00102096">
      <w:pPr>
        <w:pStyle w:val="Definition-Field2"/>
      </w:pPr>
      <w:r>
        <w:t>Excel requires that the value of the textlink attribute be a string referencing a cell or a cell range. This reference should be to a unique cell. Excel accepts a cell range but only cons</w:t>
      </w:r>
      <w:r>
        <w:t>iders the first cell in the range.</w:t>
      </w:r>
    </w:p>
    <w:p w:rsidR="00066F2B" w:rsidRDefault="00102096">
      <w:pPr>
        <w:pStyle w:val="Definition-Field"/>
      </w:pPr>
      <w:r>
        <w:t xml:space="preserve">b.   </w:t>
      </w:r>
      <w:r>
        <w:rPr>
          <w:i/>
        </w:rPr>
        <w:t>The standard states that that the minOccurs of child element txBody is 0.</w:t>
      </w:r>
    </w:p>
    <w:p w:rsidR="00066F2B" w:rsidRDefault="00102096">
      <w:pPr>
        <w:pStyle w:val="Definition-Field2"/>
      </w:pPr>
      <w:r>
        <w:t>Office requires txBody if textlink is specified. Chart drawing content will not load if txBody is not provided and textlink is valid.</w:t>
      </w:r>
    </w:p>
    <w:p w:rsidR="00066F2B" w:rsidRDefault="00102096">
      <w:pPr>
        <w:pStyle w:val="Definition-Field"/>
      </w:pPr>
      <w:r>
        <w:lastRenderedPageBreak/>
        <w:t xml:space="preserve">c.   </w:t>
      </w:r>
      <w:r>
        <w:rPr>
          <w:i/>
        </w:rPr>
        <w:t>The</w:t>
      </w:r>
      <w:r>
        <w:rPr>
          <w:i/>
        </w:rPr>
        <w:t xml:space="preserve"> standard allows attribute fLocksText on a shape in a chart drawing.</w:t>
      </w:r>
    </w:p>
    <w:p w:rsidR="00066F2B" w:rsidRDefault="00102096">
      <w:pPr>
        <w:pStyle w:val="Definition-Field2"/>
      </w:pPr>
      <w:r>
        <w:t>Office does not support attribute fLocksText on a shape within a chart drawing.</w:t>
      </w:r>
    </w:p>
    <w:p w:rsidR="00066F2B" w:rsidRDefault="00102096">
      <w:pPr>
        <w:pStyle w:val="Definition-Field"/>
      </w:pPr>
      <w:r>
        <w:t xml:space="preserve">d.   </w:t>
      </w:r>
      <w:r>
        <w:rPr>
          <w:i/>
        </w:rPr>
        <w:t>The standard states that the values of the macro attribute are defined by the XML Schema string dataty</w:t>
      </w:r>
      <w:r>
        <w:rPr>
          <w:i/>
        </w:rPr>
        <w:t>pe.</w:t>
      </w:r>
    </w:p>
    <w:p w:rsidR="00066F2B" w:rsidRDefault="00102096">
      <w:pPr>
        <w:pStyle w:val="Definition-Field2"/>
      </w:pPr>
      <w:r>
        <w:t>Office requires that the macro attribute value follow the same grammar as name-references ("</w:t>
      </w:r>
      <w:hyperlink r:id="rId220">
        <w:r>
          <w:rPr>
            <w:rStyle w:val="Hyperlink"/>
          </w:rPr>
          <w:t>[ISO/IEC-29500-1]</w:t>
        </w:r>
      </w:hyperlink>
      <w:r>
        <w:t xml:space="preserve"> §18.17.2.5") with a minimum length of 0 characters and a maximum length of 2</w:t>
      </w:r>
      <w:r>
        <w:t>56 characters.</w:t>
      </w:r>
    </w:p>
    <w:p w:rsidR="00066F2B" w:rsidRDefault="00102096">
      <w:pPr>
        <w:pStyle w:val="Heading3"/>
      </w:pPr>
      <w:bookmarkStart w:id="3233" w:name="section_c14c0a475e6f425d83789cf35dda1e2c"/>
      <w:bookmarkStart w:id="3234" w:name="_Toc129235893"/>
      <w:r>
        <w:t>Part 1 Section 21.3.2.23, spPr (Shape Properties)</w:t>
      </w:r>
      <w:bookmarkEnd w:id="3233"/>
      <w:bookmarkEnd w:id="3234"/>
      <w:r>
        <w:fldChar w:fldCharType="begin"/>
      </w:r>
      <w:r>
        <w:instrText xml:space="preserve"> XE "spPr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10c455e7a6e44c5bf8cfb7c2b3e2eac">
        <w:r>
          <w:rPr>
            <w:rStyle w:val="Hyperlink"/>
          </w:rPr>
          <w:t xml:space="preserve">spPr, </w:t>
        </w:r>
        <w:r>
          <w:rPr>
            <w:rStyle w:val="Hyperlink"/>
          </w:rPr>
          <w:t>§20.5.2.30(a-c)</w:t>
        </w:r>
      </w:hyperlink>
      <w:r>
        <w:rPr>
          <w:i/>
        </w:rPr>
        <w:t>.</w:t>
      </w:r>
    </w:p>
    <w:p w:rsidR="00066F2B" w:rsidRDefault="00102096">
      <w:pPr>
        <w:pStyle w:val="Heading3"/>
      </w:pPr>
      <w:bookmarkStart w:id="3235" w:name="section_fc0a85cab9764ffd9cd1c80bc90dcf34"/>
      <w:bookmarkStart w:id="3236" w:name="_Toc129235894"/>
      <w:r>
        <w:t>Part 1 Section 21.3.2.24, style (Shape Style)</w:t>
      </w:r>
      <w:bookmarkEnd w:id="3235"/>
      <w:bookmarkEnd w:id="3236"/>
      <w:r>
        <w:fldChar w:fldCharType="begin"/>
      </w:r>
      <w:r>
        <w:instrText xml:space="preserve"> XE "style (Shape Style)" </w:instrText>
      </w:r>
      <w:r>
        <w:fldChar w:fldCharType="end"/>
      </w:r>
    </w:p>
    <w:p w:rsidR="00066F2B" w:rsidRDefault="00102096">
      <w:pPr>
        <w:pStyle w:val="Definition-Field"/>
      </w:pPr>
      <w:r>
        <w:t xml:space="preserve">a.   </w:t>
      </w:r>
      <w:r>
        <w:rPr>
          <w:i/>
        </w:rPr>
        <w:t>The standard states that child element fontRef applies to parent elements pic, cxnSp and sp.</w:t>
      </w:r>
    </w:p>
    <w:p w:rsidR="00066F2B" w:rsidRDefault="00102096">
      <w:pPr>
        <w:pStyle w:val="Definition-Field2"/>
      </w:pPr>
      <w:r>
        <w:t>In Office, the fontRef child element is not used for parent element</w:t>
      </w:r>
      <w:r>
        <w:t>s pic and cxnSp.</w:t>
      </w:r>
    </w:p>
    <w:p w:rsidR="00066F2B" w:rsidRDefault="00102096">
      <w:pPr>
        <w:pStyle w:val="Definition-Field"/>
      </w:pPr>
      <w:r>
        <w:t xml:space="preserve">b.   </w:t>
      </w:r>
      <w:r>
        <w:rPr>
          <w:i/>
        </w:rPr>
        <w:t>The standard allows a sp, pic or cxnSp element to have similar formatting options defined in both the style and spPr elements.</w:t>
      </w:r>
    </w:p>
    <w:p w:rsidR="00066F2B" w:rsidRDefault="00102096">
      <w:pPr>
        <w:pStyle w:val="Definition-Field2"/>
      </w:pPr>
      <w:r>
        <w:t>In Office, shape properties defined on the parent element will override similar style components (lnRef, ef</w:t>
      </w:r>
      <w:r>
        <w:t>fectRef, fillRef, fontRef) defined in this element.</w:t>
      </w:r>
    </w:p>
    <w:p w:rsidR="00066F2B" w:rsidRDefault="00102096">
      <w:pPr>
        <w:pStyle w:val="Definition-Field"/>
      </w:pPr>
      <w:r>
        <w:t xml:space="preserve">c.   </w:t>
      </w:r>
      <w:r>
        <w:rPr>
          <w:i/>
        </w:rPr>
        <w:t>The standard allows similar text formatting properties to be defined for parent element sp by the style or txBody element.</w:t>
      </w:r>
    </w:p>
    <w:p w:rsidR="00066F2B" w:rsidRDefault="00102096">
      <w:pPr>
        <w:pStyle w:val="Definition-Field2"/>
      </w:pPr>
      <w:r>
        <w:t xml:space="preserve">In Office, child elements in the txBody element will override similar style </w:t>
      </w:r>
      <w:r>
        <w:t>properties defined by child element fontRef.</w:t>
      </w:r>
    </w:p>
    <w:p w:rsidR="00066F2B" w:rsidRDefault="00102096">
      <w:pPr>
        <w:pStyle w:val="Heading3"/>
      </w:pPr>
      <w:bookmarkStart w:id="3237" w:name="section_2cfcb2b25a5b4d8caf20267762478810"/>
      <w:bookmarkStart w:id="3238" w:name="_Toc129235895"/>
      <w:r>
        <w:t>Part 1 Section 21.3.2.25, to (Ending Anchor Point)</w:t>
      </w:r>
      <w:bookmarkEnd w:id="3237"/>
      <w:bookmarkEnd w:id="3238"/>
      <w:r>
        <w:fldChar w:fldCharType="begin"/>
      </w:r>
      <w:r>
        <w:instrText xml:space="preserve"> XE "to (Ending Anchor Point)" </w:instrText>
      </w:r>
      <w:r>
        <w:fldChar w:fldCharType="end"/>
      </w:r>
    </w:p>
    <w:p w:rsidR="00066F2B" w:rsidRDefault="00102096">
      <w:pPr>
        <w:pStyle w:val="Definition-Field"/>
      </w:pPr>
      <w:r>
        <w:t xml:space="preserve">a.   </w:t>
      </w:r>
      <w:r>
        <w:rPr>
          <w:i/>
        </w:rPr>
        <w:t>The standard does not include restrictions regarding the relative size of 'from x' and 'from y' with respect to 'to x' and</w:t>
      </w:r>
      <w:r>
        <w:rPr>
          <w:i/>
        </w:rPr>
        <w:t xml:space="preserve"> 'to y'.</w:t>
      </w:r>
    </w:p>
    <w:p w:rsidR="00066F2B" w:rsidRDefault="00102096">
      <w:r>
        <w:t>Office places additional restrictions on the relative size of 'from x' and 'from y’ as follows:</w:t>
      </w:r>
    </w:p>
    <w:p w:rsidR="00066F2B" w:rsidRDefault="00102096">
      <w:r>
        <w:t>The left side (from x) should be less than or equal to the right side (to x).</w:t>
      </w:r>
    </w:p>
    <w:p w:rsidR="00066F2B" w:rsidRDefault="00102096">
      <w:r>
        <w:t>The top side (from y) should be less than or equal to the bottom side (to</w:t>
      </w:r>
      <w:r>
        <w:t xml:space="preserve"> y).</w:t>
      </w:r>
    </w:p>
    <w:p w:rsidR="00066F2B" w:rsidRDefault="00102096">
      <w:r>
        <w:t>If these restrictions are not met, Office uses the values described in the 2D transform (xfrm), if they are valid. If these values are not valid, Office does not render the shape.</w:t>
      </w:r>
    </w:p>
    <w:p w:rsidR="00066F2B" w:rsidRDefault="00102096">
      <w:pPr>
        <w:pStyle w:val="Heading3"/>
      </w:pPr>
      <w:bookmarkStart w:id="3239" w:name="section_b4fc71bd2d784480b089944ce35dc6b2"/>
      <w:bookmarkStart w:id="3240" w:name="_Toc129235896"/>
      <w:r>
        <w:t>Part 1 Section 21.3.2.26, txBody (Shape Text Body)</w:t>
      </w:r>
      <w:bookmarkEnd w:id="3239"/>
      <w:bookmarkEnd w:id="3240"/>
      <w:r>
        <w:fldChar w:fldCharType="begin"/>
      </w:r>
      <w:r>
        <w:instrText xml:space="preserve"> XE "txBody (Shape Te</w:instrText>
      </w:r>
      <w:r>
        <w:instrText xml:space="preserve">xt Body)" </w:instrText>
      </w:r>
      <w:r>
        <w:fldChar w:fldCharType="end"/>
      </w:r>
    </w:p>
    <w:p w:rsidR="00066F2B" w:rsidRDefault="00102096">
      <w:pPr>
        <w:pStyle w:val="Definition-Field"/>
      </w:pPr>
      <w:r>
        <w:t xml:space="preserve">a.   </w:t>
      </w:r>
      <w:r>
        <w:rPr>
          <w:i/>
        </w:rPr>
        <w:t>The standard does not describe the relationship between similar properties in child elements p (text paragraphs) and lstStyle (text list styles).</w:t>
      </w:r>
    </w:p>
    <w:p w:rsidR="00066F2B" w:rsidRDefault="00102096">
      <w:pPr>
        <w:pStyle w:val="Definition-Field2"/>
      </w:pPr>
      <w:r>
        <w:t>In Office, if no text list styles are defined in a paragraph, styles from lstStyle are used.</w:t>
      </w:r>
      <w:r>
        <w:t xml:space="preserve"> If no list styles are defined in a paragraph, and there is no lstStyle defined, the text in the list defaults to the current text style.</w:t>
      </w:r>
    </w:p>
    <w:p w:rsidR="00066F2B" w:rsidRDefault="00102096">
      <w:pPr>
        <w:pStyle w:val="Heading3"/>
      </w:pPr>
      <w:bookmarkStart w:id="3241" w:name="section_6f9a9b19ddc94304bacdb4245a8b9b3d"/>
      <w:bookmarkStart w:id="3242" w:name="_Toc129235897"/>
      <w:r>
        <w:lastRenderedPageBreak/>
        <w:t>Part 1 Section 21.3.2.28, xfrm (Graphic Frame Transform)</w:t>
      </w:r>
      <w:bookmarkEnd w:id="3241"/>
      <w:bookmarkEnd w:id="3242"/>
      <w:r>
        <w:fldChar w:fldCharType="begin"/>
      </w:r>
      <w:r>
        <w:instrText xml:space="preserve"> XE "xfrm (Graphic Frame Transform)" </w:instrText>
      </w:r>
      <w:r>
        <w:fldChar w:fldCharType="end"/>
      </w:r>
    </w:p>
    <w:p w:rsidR="00066F2B" w:rsidRDefault="00102096">
      <w:pPr>
        <w:pStyle w:val="Definition-Field2"/>
      </w:pPr>
      <w:r>
        <w:rPr>
          <w:i/>
        </w:rPr>
        <w:t>For additional notes t</w:t>
      </w:r>
      <w:r>
        <w:rPr>
          <w:i/>
        </w:rPr>
        <w:t xml:space="preserve">hat apply to this portion of the standard, please see the notes for </w:t>
      </w:r>
      <w:hyperlink w:anchor="Section_c7555d2c472a4d15b23041046bc41819">
        <w:r>
          <w:rPr>
            <w:rStyle w:val="Hyperlink"/>
          </w:rPr>
          <w:t>xfrm, §20.1.7.6(a)</w:t>
        </w:r>
      </w:hyperlink>
      <w:r>
        <w:rPr>
          <w:i/>
        </w:rPr>
        <w:t>.</w:t>
      </w:r>
    </w:p>
    <w:p w:rsidR="00066F2B" w:rsidRDefault="00102096">
      <w:pPr>
        <w:pStyle w:val="Definition-Field"/>
      </w:pPr>
      <w:r>
        <w:t xml:space="preserve">a.   </w:t>
      </w:r>
      <w:r>
        <w:rPr>
          <w:i/>
        </w:rPr>
        <w:t>The standard includes attributes flipH, flipV and rot for the xfrm element.</w:t>
      </w:r>
    </w:p>
    <w:p w:rsidR="00066F2B" w:rsidRDefault="00102096">
      <w:pPr>
        <w:pStyle w:val="Definition-Field2"/>
      </w:pPr>
      <w:r>
        <w:t xml:space="preserve">Office does not support </w:t>
      </w:r>
      <w:r>
        <w:t>the flipH, flipV and rot attributes for graphic frames in chart drawings. Any value loaded will not be written back to the file on save.</w:t>
      </w:r>
    </w:p>
    <w:p w:rsidR="00066F2B" w:rsidRDefault="00102096">
      <w:pPr>
        <w:pStyle w:val="Definition-Field"/>
      </w:pPr>
      <w:r>
        <w:t xml:space="preserve">b.   </w:t>
      </w:r>
      <w:r>
        <w:rPr>
          <w:i/>
        </w:rPr>
        <w:t>The standard includes ext and off as child elements of xfrm.</w:t>
      </w:r>
    </w:p>
    <w:p w:rsidR="00066F2B" w:rsidRDefault="00102096">
      <w:pPr>
        <w:pStyle w:val="Definition-Field2"/>
      </w:pPr>
      <w:r>
        <w:t>Elements ext (Extents) and off (Offset) are used by E</w:t>
      </w:r>
      <w:r>
        <w:t>xcel only if the graphic frame is inside of a group. If the graphic frame is not inside a group, the application will always write 0 for the attribute values of both elements.</w:t>
      </w:r>
    </w:p>
    <w:p w:rsidR="00066F2B" w:rsidRDefault="00102096">
      <w:pPr>
        <w:pStyle w:val="Heading3"/>
      </w:pPr>
      <w:bookmarkStart w:id="3243" w:name="section_a9b2a24bc8f94d7c90adfd2fda3d0aa1"/>
      <w:bookmarkStart w:id="3244" w:name="_Toc129235898"/>
      <w:r>
        <w:t>Part 1 Section 21.4.2.1, adj (Shape Adjust)</w:t>
      </w:r>
      <w:bookmarkEnd w:id="3243"/>
      <w:bookmarkEnd w:id="3244"/>
      <w:r>
        <w:fldChar w:fldCharType="begin"/>
      </w:r>
      <w:r>
        <w:instrText xml:space="preserve"> XE "adj (Shape Adjust)" </w:instrText>
      </w:r>
      <w:r>
        <w:fldChar w:fldCharType="end"/>
      </w:r>
    </w:p>
    <w:p w:rsidR="00066F2B" w:rsidRDefault="00102096">
      <w:pPr>
        <w:pStyle w:val="Definition-Field"/>
      </w:pPr>
      <w:r>
        <w:t xml:space="preserve">a.   </w:t>
      </w:r>
      <w:r>
        <w:rPr>
          <w:i/>
        </w:rPr>
        <w:t xml:space="preserve">The </w:t>
      </w:r>
      <w:r>
        <w:rPr>
          <w:i/>
        </w:rPr>
        <w:t>standard is unclear on what the @idx attribute is a reference to.</w:t>
      </w:r>
    </w:p>
    <w:p w:rsidR="00066F2B" w:rsidRDefault="00102096">
      <w:pPr>
        <w:pStyle w:val="Definition-Field2"/>
      </w:pPr>
      <w:r>
        <w:t>The @idx is an index to the list of shape adjust guides defined for the parent shape. These guides are listed under the avLst element in the shape definitions, defined in the preset shape ge</w:t>
      </w:r>
      <w:r>
        <w:t>ometries electronic addenda of Annex D.</w:t>
      </w:r>
    </w:p>
    <w:p w:rsidR="00066F2B" w:rsidRDefault="00102096">
      <w:pPr>
        <w:pStyle w:val="Definition-Field"/>
      </w:pPr>
      <w:r>
        <w:t xml:space="preserve">b.   </w:t>
      </w:r>
      <w:r>
        <w:rPr>
          <w:i/>
        </w:rPr>
        <w:t>The standard is unclear on the types of values acceptable in the @val attribute.</w:t>
      </w:r>
    </w:p>
    <w:p w:rsidR="00066F2B" w:rsidRDefault="00102096">
      <w:pPr>
        <w:pStyle w:val="Definition-Field2"/>
      </w:pPr>
      <w:r>
        <w:t>If the adj element refers to a shape adjust handle based on rotation, the @val attribute accepts values in degrees.</w:t>
      </w:r>
    </w:p>
    <w:p w:rsidR="00066F2B" w:rsidRDefault="00102096">
      <w:pPr>
        <w:pStyle w:val="Heading3"/>
      </w:pPr>
      <w:bookmarkStart w:id="3245" w:name="section_c5fa41c376e24122a014ef3257b4e280"/>
      <w:bookmarkStart w:id="3246" w:name="_Toc129235899"/>
      <w:r>
        <w:t>Part 1 Section</w:t>
      </w:r>
      <w:r>
        <w:t xml:space="preserve"> 21.4.2.7, clrData (Color Transform Sample Data)</w:t>
      </w:r>
      <w:bookmarkEnd w:id="3245"/>
      <w:bookmarkEnd w:id="3246"/>
      <w:r>
        <w:fldChar w:fldCharType="begin"/>
      </w:r>
      <w:r>
        <w:instrText xml:space="preserve"> XE "clrData (Color Transform Sample Data)"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3602c0c4e48496a96881c9f8d446fd0">
        <w:r>
          <w:rPr>
            <w:rStyle w:val="Hyperlink"/>
          </w:rPr>
          <w:t>sampData</w:t>
        </w:r>
        <w:r>
          <w:rPr>
            <w:rStyle w:val="Hyperlink"/>
          </w:rPr>
          <w:t>, §21.4.2.26(a)</w:t>
        </w:r>
      </w:hyperlink>
      <w:r>
        <w:rPr>
          <w:i/>
        </w:rPr>
        <w:t>.</w:t>
      </w:r>
    </w:p>
    <w:p w:rsidR="00066F2B" w:rsidRDefault="00102096">
      <w:pPr>
        <w:pStyle w:val="Heading3"/>
      </w:pPr>
      <w:bookmarkStart w:id="3247" w:name="section_0523e379c86b46ecb61f82d5b35c518d"/>
      <w:bookmarkStart w:id="3248" w:name="_Toc129235900"/>
      <w:r>
        <w:t>Part 1 Section 21.4.2.13, extLst (Extension List)</w:t>
      </w:r>
      <w:bookmarkEnd w:id="3247"/>
      <w:bookmarkEnd w:id="3248"/>
      <w:r>
        <w:fldChar w:fldCharType="begin"/>
      </w:r>
      <w:r>
        <w:instrText xml:space="preserve"> XE "extLst (Extension List)" </w:instrText>
      </w:r>
      <w:r>
        <w:fldChar w:fldCharType="end"/>
      </w:r>
    </w:p>
    <w:p w:rsidR="00066F2B" w:rsidRDefault="00102096">
      <w:pPr>
        <w:pStyle w:val="Definition-Field"/>
      </w:pPr>
      <w:r>
        <w:t xml:space="preserve">a.   </w:t>
      </w:r>
      <w:r>
        <w:rPr>
          <w:i/>
        </w:rPr>
        <w:t>The standard implies that the extLst element cannot have any child elements.</w:t>
      </w:r>
    </w:p>
    <w:p w:rsidR="00066F2B" w:rsidRDefault="00102096">
      <w:pPr>
        <w:pStyle w:val="Definition-Field2"/>
      </w:pPr>
      <w:r>
        <w:t>Office requires this element to have at least one child element.</w:t>
      </w:r>
    </w:p>
    <w:p w:rsidR="00066F2B" w:rsidRDefault="00102096">
      <w:pPr>
        <w:pStyle w:val="Heading3"/>
      </w:pPr>
      <w:bookmarkStart w:id="3249" w:name="section_9089ac8522124002b759a9b6bcbdfdc3"/>
      <w:bookmarkStart w:id="3250" w:name="_Toc129235901"/>
      <w:r>
        <w:t>Part 1 Sec</w:t>
      </w:r>
      <w:r>
        <w:t>tion 21.4.2.14, forEach (For Each)</w:t>
      </w:r>
      <w:bookmarkEnd w:id="3249"/>
      <w:bookmarkEnd w:id="3250"/>
      <w:r>
        <w:fldChar w:fldCharType="begin"/>
      </w:r>
      <w:r>
        <w:instrText xml:space="preserve"> XE "forEach (For Each)" </w:instrText>
      </w:r>
      <w:r>
        <w:fldChar w:fldCharType="end"/>
      </w:r>
    </w:p>
    <w:p w:rsidR="00066F2B" w:rsidRDefault="00102096">
      <w:pPr>
        <w:pStyle w:val="Definition-Field"/>
      </w:pPr>
      <w:r>
        <w:t xml:space="preserve">a.   </w:t>
      </w:r>
      <w:r>
        <w:rPr>
          <w:i/>
        </w:rPr>
        <w:t>The standard states that the name attribute specifies a unique identifier for the layout node.</w:t>
      </w:r>
    </w:p>
    <w:p w:rsidR="00066F2B" w:rsidRDefault="00102096">
      <w:pPr>
        <w:pStyle w:val="Definition-Field2"/>
      </w:pPr>
      <w:r>
        <w:t>Office uses this attribute to specify a unique identifier for the iteration.</w:t>
      </w:r>
    </w:p>
    <w:p w:rsidR="00066F2B" w:rsidRDefault="00102096">
      <w:pPr>
        <w:pStyle w:val="Definition-Field"/>
      </w:pPr>
      <w:r>
        <w:t xml:space="preserve">b.   </w:t>
      </w:r>
      <w:r>
        <w:rPr>
          <w:i/>
        </w:rPr>
        <w:t>The standard</w:t>
      </w:r>
      <w:r>
        <w:rPr>
          <w:i/>
        </w:rPr>
        <w:t xml:space="preserve"> describes the forEach element as a simple iteration.</w:t>
      </w:r>
    </w:p>
    <w:p w:rsidR="00066F2B" w:rsidRDefault="00102096">
      <w:r>
        <w:t>For Office, it is assumed that forEach describes a pattern for iterating through elements in the data model. The way the data model tree is walked is specified by a forEach expression. The attributes ax</w:t>
      </w:r>
      <w:r>
        <w:t>is, cnt, hideLastTrans, ptType, st and step can each be a single value or list of values. Use an array of values to perform multiple iterations in the same forEach that will iterate elements in the data model like nested forEach elements.</w:t>
      </w:r>
    </w:p>
    <w:p w:rsidR="00066F2B" w:rsidRDefault="00102096">
      <w:pPr>
        <w:pStyle w:val="Heading3"/>
      </w:pPr>
      <w:bookmarkStart w:id="3251" w:name="section_d2c9fd05dde64a48b4b7ef75f301b630"/>
      <w:bookmarkStart w:id="3252" w:name="_Toc129235902"/>
      <w:r>
        <w:t>Part 1 Section 21</w:t>
      </w:r>
      <w:r>
        <w:t>.4.2.20, param (Parameter)</w:t>
      </w:r>
      <w:bookmarkEnd w:id="3251"/>
      <w:bookmarkEnd w:id="3252"/>
      <w:r>
        <w:fldChar w:fldCharType="begin"/>
      </w:r>
      <w:r>
        <w:instrText xml:space="preserve"> XE "param (Parameter)" </w:instrText>
      </w:r>
      <w:r>
        <w:fldChar w:fldCharType="end"/>
      </w:r>
    </w:p>
    <w:p w:rsidR="00066F2B" w:rsidRDefault="00102096">
      <w:pPr>
        <w:pStyle w:val="Definition-Field"/>
      </w:pPr>
      <w:r>
        <w:t xml:space="preserve">a.   </w:t>
      </w:r>
      <w:r>
        <w:rPr>
          <w:i/>
        </w:rPr>
        <w:t>The standard states that the val attribute is required.</w:t>
      </w:r>
    </w:p>
    <w:p w:rsidR="00066F2B" w:rsidRDefault="00102096">
      <w:pPr>
        <w:pStyle w:val="Definition-Field2"/>
      </w:pPr>
      <w:r>
        <w:lastRenderedPageBreak/>
        <w:t>Office does not require this attribute; default values are assigned to it based on the value of the type attribute.</w:t>
      </w:r>
    </w:p>
    <w:p w:rsidR="00066F2B" w:rsidRDefault="00102096">
      <w:pPr>
        <w:pStyle w:val="Heading3"/>
      </w:pPr>
      <w:bookmarkStart w:id="3253" w:name="section_03602c0c4e48496a96881c9f8d446fd0"/>
      <w:bookmarkStart w:id="3254" w:name="_Toc129235903"/>
      <w:r>
        <w:t>Part 1 Section 21.4.2.26, sampData (Sample Data)</w:t>
      </w:r>
      <w:bookmarkEnd w:id="3253"/>
      <w:bookmarkEnd w:id="3254"/>
      <w:r>
        <w:fldChar w:fldCharType="begin"/>
      </w:r>
      <w:r>
        <w:instrText xml:space="preserve"> XE "sampData (Sample Data)" </w:instrText>
      </w:r>
      <w:r>
        <w:fldChar w:fldCharType="end"/>
      </w:r>
    </w:p>
    <w:p w:rsidR="00066F2B" w:rsidRDefault="00102096">
      <w:pPr>
        <w:pStyle w:val="Definition-Field"/>
      </w:pPr>
      <w:r>
        <w:t xml:space="preserve">a.   </w:t>
      </w:r>
      <w:r>
        <w:rPr>
          <w:i/>
        </w:rPr>
        <w:t>The standard states that the useDef attribute specifies whether or not the data model defined in the clrData element should be used.</w:t>
      </w:r>
    </w:p>
    <w:p w:rsidR="00066F2B" w:rsidRDefault="00102096">
      <w:pPr>
        <w:pStyle w:val="Definition-Field2"/>
      </w:pPr>
      <w:r>
        <w:t>Office uses the useDef attribute to sp</w:t>
      </w:r>
      <w:r>
        <w:t>ecify whether or not the data model defined in the styleData element should be used.</w:t>
      </w:r>
    </w:p>
    <w:p w:rsidR="00066F2B" w:rsidRDefault="00102096">
      <w:pPr>
        <w:pStyle w:val="Heading3"/>
      </w:pPr>
      <w:bookmarkStart w:id="3255" w:name="section_448f4ba77be242509af1a1e80d2cfc02"/>
      <w:bookmarkStart w:id="3256" w:name="_Toc129235904"/>
      <w:r>
        <w:t>Part 1 Section 21.4.2.27, shape (Shape)</w:t>
      </w:r>
      <w:bookmarkEnd w:id="3255"/>
      <w:bookmarkEnd w:id="3256"/>
      <w:r>
        <w:fldChar w:fldCharType="begin"/>
      </w:r>
      <w:r>
        <w:instrText xml:space="preserve"> XE "shape (Shape)" </w:instrText>
      </w:r>
      <w:r>
        <w:fldChar w:fldCharType="end"/>
      </w:r>
    </w:p>
    <w:p w:rsidR="00066F2B" w:rsidRDefault="00102096">
      <w:pPr>
        <w:pStyle w:val="Definition-Field"/>
      </w:pPr>
      <w:r>
        <w:t xml:space="preserve">a.   </w:t>
      </w:r>
      <w:r>
        <w:rPr>
          <w:i/>
        </w:rPr>
        <w:t>The standard states that the lkTxEntry attribute prevents text editing on a shape.</w:t>
      </w:r>
    </w:p>
    <w:p w:rsidR="00066F2B" w:rsidRDefault="00102096">
      <w:pPr>
        <w:pStyle w:val="Definition-Field2"/>
      </w:pPr>
      <w:r>
        <w:t>Office ignores this a</w:t>
      </w:r>
      <w:r>
        <w:t>ttribute.</w:t>
      </w:r>
    </w:p>
    <w:p w:rsidR="00066F2B" w:rsidRDefault="00102096">
      <w:pPr>
        <w:pStyle w:val="Heading3"/>
      </w:pPr>
      <w:bookmarkStart w:id="3257" w:name="section_4bf644d5b93347c58bbc110dc7e55741"/>
      <w:bookmarkStart w:id="3258" w:name="_Toc129235905"/>
      <w:r>
        <w:t>Part 1 Section 21.4.2.29, styleData (Style Data)</w:t>
      </w:r>
      <w:bookmarkEnd w:id="3257"/>
      <w:bookmarkEnd w:id="3258"/>
      <w:r>
        <w:fldChar w:fldCharType="begin"/>
      </w:r>
      <w:r>
        <w:instrText xml:space="preserve"> XE "styleData (Style Data)"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03602c0c4e48496a96881c9f8d446fd0">
        <w:r>
          <w:rPr>
            <w:rStyle w:val="Hyperlink"/>
          </w:rPr>
          <w:t>sampData, §21</w:t>
        </w:r>
        <w:r>
          <w:rPr>
            <w:rStyle w:val="Hyperlink"/>
          </w:rPr>
          <w:t>.4.2.26(a)</w:t>
        </w:r>
      </w:hyperlink>
      <w:r>
        <w:rPr>
          <w:i/>
        </w:rPr>
        <w:t>.</w:t>
      </w:r>
    </w:p>
    <w:p w:rsidR="00066F2B" w:rsidRDefault="00102096">
      <w:pPr>
        <w:pStyle w:val="Heading3"/>
      </w:pPr>
      <w:bookmarkStart w:id="3259" w:name="section_f1f030c79c8a418db6e52ae4c675d0e9"/>
      <w:bookmarkStart w:id="3260" w:name="_Toc129235906"/>
      <w:r>
        <w:t>Part 1 Section 21.4.3.2, cxn (Connection)</w:t>
      </w:r>
      <w:bookmarkEnd w:id="3259"/>
      <w:bookmarkEnd w:id="3260"/>
      <w:r>
        <w:fldChar w:fldCharType="begin"/>
      </w:r>
      <w:r>
        <w:instrText xml:space="preserve"> XE "cxn (Connection)" </w:instrText>
      </w:r>
      <w:r>
        <w:fldChar w:fldCharType="end"/>
      </w:r>
    </w:p>
    <w:p w:rsidR="00066F2B" w:rsidRDefault="00102096">
      <w:pPr>
        <w:pStyle w:val="Definition-Field"/>
      </w:pPr>
      <w:r>
        <w:t xml:space="preserve">a.   </w:t>
      </w:r>
      <w:r>
        <w:rPr>
          <w:i/>
        </w:rPr>
        <w:t>The standard places no restrictions on the number of parents associated with a node.</w:t>
      </w:r>
    </w:p>
    <w:p w:rsidR="00066F2B" w:rsidRDefault="00102096">
      <w:pPr>
        <w:pStyle w:val="Definition-Field2"/>
      </w:pPr>
      <w:r>
        <w:t xml:space="preserve">Office requires that there be no more than one parent for any given node; for example, </w:t>
      </w:r>
      <w:r>
        <w:t>no more than one connection of type parOf or presParOf for any given destId.  As a result, destOrd is ignored.</w:t>
      </w:r>
    </w:p>
    <w:p w:rsidR="00066F2B" w:rsidRDefault="00102096">
      <w:pPr>
        <w:pStyle w:val="Definition-Field"/>
      </w:pPr>
      <w:r>
        <w:t xml:space="preserve">b.   </w:t>
      </w:r>
      <w:r>
        <w:rPr>
          <w:i/>
        </w:rPr>
        <w:t>The standard states that the parTransId attribute is optional.</w:t>
      </w:r>
    </w:p>
    <w:p w:rsidR="00066F2B" w:rsidRDefault="00102096">
      <w:pPr>
        <w:pStyle w:val="Definition-Field2"/>
      </w:pPr>
      <w:r>
        <w:t>Office requires this attribute when the type attribute is set to parOf and ig</w:t>
      </w:r>
      <w:r>
        <w:t>nores this attribute otherwise.</w:t>
      </w:r>
    </w:p>
    <w:p w:rsidR="00066F2B" w:rsidRDefault="00102096">
      <w:pPr>
        <w:pStyle w:val="Definition-Field"/>
      </w:pPr>
      <w:r>
        <w:t xml:space="preserve">c.   </w:t>
      </w:r>
      <w:r>
        <w:rPr>
          <w:i/>
        </w:rPr>
        <w:t>The standard states that the presId attribute is optional.</w:t>
      </w:r>
    </w:p>
    <w:p w:rsidR="00066F2B" w:rsidRDefault="00102096">
      <w:pPr>
        <w:pStyle w:val="Definition-Field2"/>
      </w:pPr>
      <w:r>
        <w:t>Office requires this attribute when the type attribute is set to presOf and ignores this attribute otherwise.</w:t>
      </w:r>
    </w:p>
    <w:p w:rsidR="00066F2B" w:rsidRDefault="00102096">
      <w:pPr>
        <w:pStyle w:val="Definition-Field"/>
      </w:pPr>
      <w:r>
        <w:t xml:space="preserve">d.   </w:t>
      </w:r>
      <w:r>
        <w:rPr>
          <w:i/>
        </w:rPr>
        <w:t>The standard states that the sibTransId attri</w:t>
      </w:r>
      <w:r>
        <w:rPr>
          <w:i/>
        </w:rPr>
        <w:t>bute is optional.</w:t>
      </w:r>
    </w:p>
    <w:p w:rsidR="00066F2B" w:rsidRDefault="00102096">
      <w:pPr>
        <w:pStyle w:val="Definition-Field2"/>
      </w:pPr>
      <w:r>
        <w:t>Office requires this attribute when the type attribute is set to parOf and ignores this attribute otherwise.</w:t>
      </w:r>
    </w:p>
    <w:p w:rsidR="00066F2B" w:rsidRDefault="00102096">
      <w:pPr>
        <w:pStyle w:val="Heading3"/>
      </w:pPr>
      <w:bookmarkStart w:id="3261" w:name="section_5a38b917dcd14a5d8788ae1f29d60b07"/>
      <w:bookmarkStart w:id="3262" w:name="_Toc129235907"/>
      <w:r>
        <w:t>Part 1 Section 21.4.3.4, prSet (Property Set)</w:t>
      </w:r>
      <w:bookmarkEnd w:id="3261"/>
      <w:bookmarkEnd w:id="3262"/>
      <w:r>
        <w:fldChar w:fldCharType="begin"/>
      </w:r>
      <w:r>
        <w:instrText xml:space="preserve"> XE "prSet (Property Set)" </w:instrText>
      </w:r>
      <w:r>
        <w:fldChar w:fldCharType="end"/>
      </w:r>
    </w:p>
    <w:p w:rsidR="00066F2B" w:rsidRDefault="00102096">
      <w:pPr>
        <w:pStyle w:val="Definition-Field"/>
      </w:pPr>
      <w:r>
        <w:t xml:space="preserve">a.   </w:t>
      </w:r>
      <w:r>
        <w:rPr>
          <w:i/>
        </w:rPr>
        <w:t>The standard states that the presAssocID attribut</w:t>
      </w:r>
      <w:r>
        <w:rPr>
          <w:i/>
        </w:rPr>
        <w:t>e is optional.</w:t>
      </w:r>
    </w:p>
    <w:p w:rsidR="00066F2B" w:rsidRDefault="00102096">
      <w:pPr>
        <w:pStyle w:val="Definition-Field2"/>
      </w:pPr>
      <w:r>
        <w:t>Office requires this attribute.</w:t>
      </w:r>
    </w:p>
    <w:p w:rsidR="00066F2B" w:rsidRDefault="00102096">
      <w:pPr>
        <w:pStyle w:val="Definition-Field"/>
      </w:pPr>
      <w:r>
        <w:t xml:space="preserve">b.   </w:t>
      </w:r>
      <w:r>
        <w:rPr>
          <w:i/>
        </w:rPr>
        <w:t>The standard states that the presName attribute is optional.</w:t>
      </w:r>
    </w:p>
    <w:p w:rsidR="00066F2B" w:rsidRDefault="00102096">
      <w:pPr>
        <w:pStyle w:val="Definition-Field2"/>
      </w:pPr>
      <w:r>
        <w:t>Office requires this attribute on the root presentation element.</w:t>
      </w:r>
    </w:p>
    <w:p w:rsidR="00066F2B" w:rsidRDefault="00102096">
      <w:pPr>
        <w:pStyle w:val="Heading3"/>
      </w:pPr>
      <w:bookmarkStart w:id="3263" w:name="section_bb6cb160531d4452a00d2870294901c8"/>
      <w:bookmarkStart w:id="3264" w:name="_Toc129235908"/>
      <w:r>
        <w:t>Part 1 Section 21.4.3.5, pt (Point)</w:t>
      </w:r>
      <w:bookmarkEnd w:id="3263"/>
      <w:bookmarkEnd w:id="3264"/>
      <w:r>
        <w:fldChar w:fldCharType="begin"/>
      </w:r>
      <w:r>
        <w:instrText xml:space="preserve"> XE "pt (Point)" </w:instrText>
      </w:r>
      <w:r>
        <w:fldChar w:fldCharType="end"/>
      </w:r>
    </w:p>
    <w:p w:rsidR="00066F2B" w:rsidRDefault="00102096">
      <w:pPr>
        <w:pStyle w:val="Definition-Field"/>
      </w:pPr>
      <w:r>
        <w:t xml:space="preserve">a.   </w:t>
      </w:r>
      <w:r>
        <w:rPr>
          <w:i/>
        </w:rPr>
        <w:t>The standard state</w:t>
      </w:r>
      <w:r>
        <w:rPr>
          <w:i/>
        </w:rPr>
        <w:t>s that the cxnId attribute is optional.</w:t>
      </w:r>
    </w:p>
    <w:p w:rsidR="00066F2B" w:rsidRDefault="00102096">
      <w:pPr>
        <w:pStyle w:val="Definition-Field2"/>
      </w:pPr>
      <w:r>
        <w:lastRenderedPageBreak/>
        <w:t>Office requires this attribute when the type attribute is set to parTrans or sibTrans and ignores this attribute otherwise.</w:t>
      </w:r>
    </w:p>
    <w:p w:rsidR="00066F2B" w:rsidRDefault="00102096">
      <w:pPr>
        <w:pStyle w:val="Heading3"/>
      </w:pPr>
      <w:bookmarkStart w:id="3265" w:name="section_18c455a3df65485ab55a1602f38c668d"/>
      <w:bookmarkStart w:id="3266" w:name="_Toc129235909"/>
      <w:r>
        <w:t>Part 1 Section 21.4.3.7, spPr (Shape Properties)</w:t>
      </w:r>
      <w:bookmarkEnd w:id="3265"/>
      <w:bookmarkEnd w:id="3266"/>
      <w:r>
        <w:fldChar w:fldCharType="begin"/>
      </w:r>
      <w:r>
        <w:instrText xml:space="preserve"> XE "spPr (Shape Properties)" </w:instrText>
      </w:r>
      <w:r>
        <w:fldChar w:fldCharType="end"/>
      </w:r>
    </w:p>
    <w:p w:rsidR="00066F2B" w:rsidRDefault="00102096">
      <w:pPr>
        <w:pStyle w:val="Definition-Field2"/>
      </w:pPr>
      <w:r>
        <w:rPr>
          <w:i/>
        </w:rPr>
        <w:t>For additio</w:t>
      </w:r>
      <w:r>
        <w:rPr>
          <w:i/>
        </w:rPr>
        <w:t xml:space="preserve">nal notes that apply to this portion of the standard, please see the notes for </w:t>
      </w:r>
      <w:hyperlink w:anchor="Section_a10c455e7a6e44c5bf8cfb7c2b3e2eac">
        <w:r>
          <w:rPr>
            <w:rStyle w:val="Hyperlink"/>
          </w:rPr>
          <w:t>spPr, §20.5.2.30(a-c)</w:t>
        </w:r>
      </w:hyperlink>
      <w:r>
        <w:rPr>
          <w:i/>
        </w:rPr>
        <w:t>.</w:t>
      </w:r>
    </w:p>
    <w:p w:rsidR="00066F2B" w:rsidRDefault="00102096">
      <w:pPr>
        <w:pStyle w:val="Definition-Field"/>
      </w:pPr>
      <w:r>
        <w:t xml:space="preserve">a.   </w:t>
      </w:r>
      <w:r>
        <w:rPr>
          <w:i/>
        </w:rPr>
        <w:t>The standard states that the grpFill element is a valid child of the spPr element.</w:t>
      </w:r>
    </w:p>
    <w:p w:rsidR="00066F2B" w:rsidRDefault="00102096">
      <w:pPr>
        <w:pStyle w:val="Definition-Field2"/>
      </w:pPr>
      <w:r>
        <w:t>Office will display an empty (invisible) shape fill for any diagram shape with a group fill, regardless of the fill of the parent group.</w:t>
      </w:r>
    </w:p>
    <w:p w:rsidR="00066F2B" w:rsidRDefault="00102096">
      <w:pPr>
        <w:pStyle w:val="Heading3"/>
      </w:pPr>
      <w:bookmarkStart w:id="3267" w:name="section_5c7d720478424485979866c87ab0258a"/>
      <w:bookmarkStart w:id="3268" w:name="_Toc129235910"/>
      <w:r>
        <w:t>Part 1 Section 21.4.3.8, t (Text Body)</w:t>
      </w:r>
      <w:bookmarkEnd w:id="3267"/>
      <w:bookmarkEnd w:id="3268"/>
      <w:r>
        <w:fldChar w:fldCharType="begin"/>
      </w:r>
      <w:r>
        <w:instrText xml:space="preserve"> XE "t (Text Body)" </w:instrText>
      </w:r>
      <w:r>
        <w:fldChar w:fldCharType="end"/>
      </w:r>
    </w:p>
    <w:p w:rsidR="00066F2B" w:rsidRDefault="00102096">
      <w:pPr>
        <w:pStyle w:val="Definition-Field"/>
      </w:pPr>
      <w:r>
        <w:t xml:space="preserve">a.   </w:t>
      </w:r>
      <w:r>
        <w:rPr>
          <w:i/>
        </w:rPr>
        <w:t>The standard restricts a text body to single paragrap</w:t>
      </w:r>
      <w:r>
        <w:rPr>
          <w:i/>
        </w:rPr>
        <w:t>h and no text runs.</w:t>
      </w:r>
    </w:p>
    <w:p w:rsidR="00066F2B" w:rsidRDefault="00102096">
      <w:pPr>
        <w:pStyle w:val="Definition-Field2"/>
      </w:pPr>
      <w:r>
        <w:t>Office does not enforce this restriction.</w:t>
      </w:r>
    </w:p>
    <w:p w:rsidR="00066F2B" w:rsidRDefault="00102096">
      <w:pPr>
        <w:pStyle w:val="Heading3"/>
      </w:pPr>
      <w:bookmarkStart w:id="3269" w:name="section_159e85d0568f49d2b6e9a0b97ff50a0d"/>
      <w:bookmarkStart w:id="3270" w:name="_Toc129235911"/>
      <w:r>
        <w:t>Part 1 Section 21.4.4.3, colorsDef (Color Transform Definitions)</w:t>
      </w:r>
      <w:bookmarkEnd w:id="3269"/>
      <w:bookmarkEnd w:id="3270"/>
      <w:r>
        <w:fldChar w:fldCharType="begin"/>
      </w:r>
      <w:r>
        <w:instrText xml:space="preserve"> XE "colorsDef (Color Transform Definitions)" </w:instrText>
      </w:r>
      <w:r>
        <w:fldChar w:fldCharType="end"/>
      </w:r>
    </w:p>
    <w:p w:rsidR="00066F2B" w:rsidRDefault="00102096">
      <w:pPr>
        <w:pStyle w:val="Definition-Field"/>
      </w:pPr>
      <w:r>
        <w:t xml:space="preserve">a.   </w:t>
      </w:r>
      <w:r>
        <w:rPr>
          <w:i/>
        </w:rPr>
        <w:t xml:space="preserve">The standard states that the values of the minVer attribute are defined by </w:t>
      </w:r>
      <w:r>
        <w:rPr>
          <w:i/>
        </w:rPr>
        <w:t>the XML Schema string datatype.</w:t>
      </w:r>
    </w:p>
    <w:p w:rsidR="00066F2B" w:rsidRDefault="00102096">
      <w:pPr>
        <w:pStyle w:val="Definition-Field2"/>
      </w:pPr>
      <w:r>
        <w:t>Office requires the value of this attribute to be 12.0.</w:t>
      </w:r>
    </w:p>
    <w:p w:rsidR="00066F2B" w:rsidRDefault="00102096">
      <w:pPr>
        <w:pStyle w:val="Heading3"/>
      </w:pPr>
      <w:bookmarkStart w:id="3271" w:name="section_4012c5a0ae0041ed9248616ef4442075"/>
      <w:bookmarkStart w:id="3272" w:name="_Toc129235912"/>
      <w:r>
        <w:t>Part 1 Section 21.4.4.7, effectClrLst (Effect Color List)</w:t>
      </w:r>
      <w:bookmarkEnd w:id="3271"/>
      <w:bookmarkEnd w:id="3272"/>
      <w:r>
        <w:fldChar w:fldCharType="begin"/>
      </w:r>
      <w:r>
        <w:instrText xml:space="preserve"> XE "effectClrLst (Effect Color List)" </w:instrText>
      </w:r>
      <w:r>
        <w:fldChar w:fldCharType="end"/>
      </w:r>
    </w:p>
    <w:p w:rsidR="00066F2B" w:rsidRDefault="00102096">
      <w:pPr>
        <w:pStyle w:val="Definition-Field2"/>
      </w:pPr>
      <w:r>
        <w:rPr>
          <w:i/>
        </w:rPr>
        <w:t>For additional notes that apply to this portion of the standard, plea</w:t>
      </w:r>
      <w:r>
        <w:rPr>
          <w:i/>
        </w:rPr>
        <w:t xml:space="preserve">se see the notes for </w:t>
      </w:r>
      <w:hyperlink w:anchor="Section_3e717d5315f14e0883322aa16e60798c">
        <w:r>
          <w:rPr>
            <w:rStyle w:val="Hyperlink"/>
          </w:rPr>
          <w:t>fillClrLst, §21.4.4.8(b)</w:t>
        </w:r>
      </w:hyperlink>
      <w:r>
        <w:rPr>
          <w:i/>
        </w:rPr>
        <w:t>.</w:t>
      </w:r>
    </w:p>
    <w:p w:rsidR="00066F2B" w:rsidRDefault="00102096">
      <w:pPr>
        <w:pStyle w:val="Heading3"/>
      </w:pPr>
      <w:bookmarkStart w:id="3273" w:name="section_3e717d5315f14e0883322aa16e60798c"/>
      <w:bookmarkStart w:id="3274" w:name="_Toc129235913"/>
      <w:r>
        <w:t>Part 1 Section 21.4.4.8, fillClrLst (Fill Color List)</w:t>
      </w:r>
      <w:bookmarkEnd w:id="3273"/>
      <w:bookmarkEnd w:id="3274"/>
      <w:r>
        <w:fldChar w:fldCharType="begin"/>
      </w:r>
      <w:r>
        <w:instrText xml:space="preserve"> XE "fillClrLst (Fill Color List)" </w:instrText>
      </w:r>
      <w:r>
        <w:fldChar w:fldCharType="end"/>
      </w:r>
    </w:p>
    <w:p w:rsidR="00066F2B" w:rsidRDefault="00102096">
      <w:pPr>
        <w:pStyle w:val="Definition-Field"/>
      </w:pPr>
      <w:r>
        <w:t xml:space="preserve">a.   </w:t>
      </w:r>
      <w:r>
        <w:rPr>
          <w:i/>
        </w:rPr>
        <w:t>The standard states that the fillClrLst element de</w:t>
      </w:r>
      <w:r>
        <w:rPr>
          <w:i/>
        </w:rPr>
        <w:t>fines a list of colors which are used as fill colors in the color transform, and that those fill colors define the colors of the nodes in a diagram.</w:t>
      </w:r>
    </w:p>
    <w:p w:rsidR="00066F2B" w:rsidRDefault="00102096">
      <w:pPr>
        <w:pStyle w:val="Definition-Field2"/>
      </w:pPr>
      <w:r>
        <w:t>Office uses this element to specify a color sequence to be applied to the fill of the associated presentati</w:t>
      </w:r>
      <w:r>
        <w:t>on elements of a diagram.</w:t>
      </w:r>
    </w:p>
    <w:p w:rsidR="00066F2B" w:rsidRDefault="00102096">
      <w:pPr>
        <w:pStyle w:val="Definition-Field"/>
      </w:pPr>
      <w:r>
        <w:t xml:space="preserve">b.   </w:t>
      </w:r>
      <w:r>
        <w:rPr>
          <w:i/>
        </w:rPr>
        <w:t>The standard places no restrictions on the relationship between the meth attribute and the hueDir attribute.</w:t>
      </w:r>
    </w:p>
    <w:p w:rsidR="00066F2B" w:rsidRDefault="00102096">
      <w:pPr>
        <w:pStyle w:val="Definition-Field2"/>
      </w:pPr>
      <w:r>
        <w:t>Office ignores the hueDir attribute if the value of the meth attribute is repeat.</w:t>
      </w:r>
    </w:p>
    <w:p w:rsidR="00066F2B" w:rsidRDefault="00102096">
      <w:pPr>
        <w:pStyle w:val="Heading3"/>
      </w:pPr>
      <w:bookmarkStart w:id="3275" w:name="section_c5f7cef6299c497aade49242eec0032b"/>
      <w:bookmarkStart w:id="3276" w:name="_Toc129235914"/>
      <w:r>
        <w:t>Part 1 Section 21.4.4.9, linClrLst</w:t>
      </w:r>
      <w:r>
        <w:t xml:space="preserve"> (Line Color List)</w:t>
      </w:r>
      <w:bookmarkEnd w:id="3275"/>
      <w:bookmarkEnd w:id="3276"/>
      <w:r>
        <w:fldChar w:fldCharType="begin"/>
      </w:r>
      <w:r>
        <w:instrText xml:space="preserve"> XE "linClrLst (Line Color List)"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e717d5315f14e0883322aa16e60798c">
        <w:r>
          <w:rPr>
            <w:rStyle w:val="Hyperlink"/>
          </w:rPr>
          <w:t>fillClrLst, §21.4.4.8(b)</w:t>
        </w:r>
      </w:hyperlink>
      <w:r>
        <w:rPr>
          <w:i/>
        </w:rPr>
        <w:t>.</w:t>
      </w:r>
    </w:p>
    <w:p w:rsidR="00066F2B" w:rsidRDefault="00102096">
      <w:pPr>
        <w:pStyle w:val="Definition-Field"/>
      </w:pPr>
      <w:r>
        <w:t xml:space="preserve">a.   </w:t>
      </w:r>
      <w:r>
        <w:rPr>
          <w:i/>
        </w:rPr>
        <w:t>The standard stat</w:t>
      </w:r>
      <w:r>
        <w:rPr>
          <w:i/>
        </w:rPr>
        <w:t>es that the linClrLst element defines a list of colors which are used as line colors in the color transform, and that the line colors define the color of the lines used on a given node in a diagram.</w:t>
      </w:r>
    </w:p>
    <w:p w:rsidR="00066F2B" w:rsidRDefault="00102096">
      <w:pPr>
        <w:pStyle w:val="Definition-Field2"/>
      </w:pPr>
      <w:r>
        <w:t>Office uses this element to specify a color sequence to b</w:t>
      </w:r>
      <w:r>
        <w:t>e applied to the lines of the associated presentation elements of a diagram.</w:t>
      </w:r>
    </w:p>
    <w:p w:rsidR="00066F2B" w:rsidRDefault="00102096">
      <w:pPr>
        <w:pStyle w:val="Heading3"/>
      </w:pPr>
      <w:bookmarkStart w:id="3277" w:name="section_ea27f7e7175b40d6b10d96f9eb8ae27d"/>
      <w:bookmarkStart w:id="3278" w:name="_Toc129235915"/>
      <w:r>
        <w:lastRenderedPageBreak/>
        <w:t>Part 1 Section 21.4.4.12, txEffectClrLst (Text Effect Color List)</w:t>
      </w:r>
      <w:bookmarkEnd w:id="3277"/>
      <w:bookmarkEnd w:id="3278"/>
      <w:r>
        <w:fldChar w:fldCharType="begin"/>
      </w:r>
      <w:r>
        <w:instrText xml:space="preserve"> XE "txEffectClrLst (Text Effect Color List)" </w:instrText>
      </w:r>
      <w:r>
        <w:fldChar w:fldCharType="end"/>
      </w:r>
    </w:p>
    <w:p w:rsidR="00066F2B" w:rsidRDefault="00102096">
      <w:pPr>
        <w:pStyle w:val="Definition-Field2"/>
      </w:pPr>
      <w:r>
        <w:rPr>
          <w:i/>
        </w:rPr>
        <w:t xml:space="preserve">For additional notes that apply to this portion of the standard, </w:t>
      </w:r>
      <w:r>
        <w:rPr>
          <w:i/>
        </w:rPr>
        <w:t xml:space="preserve">please see the notes for </w:t>
      </w:r>
      <w:hyperlink w:anchor="Section_3e717d5315f14e0883322aa16e60798c">
        <w:r>
          <w:rPr>
            <w:rStyle w:val="Hyperlink"/>
          </w:rPr>
          <w:t>fillClrLst, §21.4.4.8(b)</w:t>
        </w:r>
      </w:hyperlink>
      <w:r>
        <w:rPr>
          <w:i/>
        </w:rPr>
        <w:t>.</w:t>
      </w:r>
    </w:p>
    <w:p w:rsidR="00066F2B" w:rsidRDefault="00102096">
      <w:pPr>
        <w:pStyle w:val="Heading3"/>
      </w:pPr>
      <w:bookmarkStart w:id="3279" w:name="section_80e28031fe3448deabb40d562836d2a0"/>
      <w:bookmarkStart w:id="3280" w:name="_Toc129235916"/>
      <w:r>
        <w:t>Part 1 Section 21.4.4.13, txFillClrLst (Text Fill Color List)</w:t>
      </w:r>
      <w:bookmarkEnd w:id="3279"/>
      <w:bookmarkEnd w:id="3280"/>
      <w:r>
        <w:fldChar w:fldCharType="begin"/>
      </w:r>
      <w:r>
        <w:instrText xml:space="preserve"> XE "txFillClrLst (Text Fill Color List)" </w:instrText>
      </w:r>
      <w:r>
        <w:fldChar w:fldCharType="end"/>
      </w:r>
    </w:p>
    <w:p w:rsidR="00066F2B" w:rsidRDefault="00102096">
      <w:pPr>
        <w:pStyle w:val="Definition-Field2"/>
      </w:pPr>
      <w:r>
        <w:rPr>
          <w:i/>
        </w:rPr>
        <w:t>For additional notes that apply to t</w:t>
      </w:r>
      <w:r>
        <w:rPr>
          <w:i/>
        </w:rPr>
        <w:t xml:space="preserve">his portion of the standard, please see the notes for </w:t>
      </w:r>
      <w:hyperlink w:anchor="Section_3e717d5315f14e0883322aa16e60798c">
        <w:r>
          <w:rPr>
            <w:rStyle w:val="Hyperlink"/>
          </w:rPr>
          <w:t>fillClrLst, §21.4.4.8(b)</w:t>
        </w:r>
      </w:hyperlink>
      <w:r>
        <w:rPr>
          <w:i/>
        </w:rPr>
        <w:t>.</w:t>
      </w:r>
    </w:p>
    <w:p w:rsidR="00066F2B" w:rsidRDefault="00102096">
      <w:pPr>
        <w:pStyle w:val="Heading3"/>
      </w:pPr>
      <w:bookmarkStart w:id="3281" w:name="section_53ab4a0a7214451bad800daf95b4c4ef"/>
      <w:bookmarkStart w:id="3282" w:name="_Toc129235917"/>
      <w:r>
        <w:t>Part 1 Section 21.4.4.14, txLinClrLst (Text Line Color List)</w:t>
      </w:r>
      <w:bookmarkEnd w:id="3281"/>
      <w:bookmarkEnd w:id="3282"/>
      <w:r>
        <w:fldChar w:fldCharType="begin"/>
      </w:r>
      <w:r>
        <w:instrText xml:space="preserve"> XE "txLinClrLst (Text Line Color List)" </w:instrText>
      </w:r>
      <w:r>
        <w:fldChar w:fldCharType="end"/>
      </w:r>
    </w:p>
    <w:p w:rsidR="00066F2B" w:rsidRDefault="00102096">
      <w:pPr>
        <w:pStyle w:val="Definition-Field2"/>
      </w:pPr>
      <w:r>
        <w:rPr>
          <w:i/>
        </w:rPr>
        <w:t>For addit</w:t>
      </w:r>
      <w:r>
        <w:rPr>
          <w:i/>
        </w:rPr>
        <w:t xml:space="preserve">ional notes that apply to this portion of the standard, please see the notes for </w:t>
      </w:r>
      <w:hyperlink w:anchor="Section_3e717d5315f14e0883322aa16e60798c">
        <w:r>
          <w:rPr>
            <w:rStyle w:val="Hyperlink"/>
          </w:rPr>
          <w:t>fillClrLst, §21.4.4.8(b)</w:t>
        </w:r>
      </w:hyperlink>
      <w:r>
        <w:rPr>
          <w:i/>
        </w:rPr>
        <w:t>.</w:t>
      </w:r>
    </w:p>
    <w:p w:rsidR="00066F2B" w:rsidRDefault="00102096">
      <w:pPr>
        <w:pStyle w:val="Heading3"/>
      </w:pPr>
      <w:bookmarkStart w:id="3283" w:name="section_b22cec63a18c4f6e95c808b1831a0a7c"/>
      <w:bookmarkStart w:id="3284" w:name="_Toc129235918"/>
      <w:r>
        <w:t>Part 1 Section 21.4.5.6, sp3d (3-D Shape Properties)</w:t>
      </w:r>
      <w:bookmarkEnd w:id="3283"/>
      <w:bookmarkEnd w:id="3284"/>
      <w:r>
        <w:fldChar w:fldCharType="begin"/>
      </w:r>
      <w:r>
        <w:instrText xml:space="preserve"> XE "sp3d (3-D Shape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d44e6f9209a94d8bb8c75220c6c85203">
        <w:r>
          <w:rPr>
            <w:rStyle w:val="Hyperlink"/>
          </w:rPr>
          <w:t>sp3d, §20.1.5.12(b)</w:t>
        </w:r>
      </w:hyperlink>
      <w:r>
        <w:rPr>
          <w:i/>
        </w:rPr>
        <w:t>.</w:t>
      </w:r>
    </w:p>
    <w:p w:rsidR="00066F2B" w:rsidRDefault="00102096">
      <w:pPr>
        <w:pStyle w:val="Definition-Field"/>
      </w:pPr>
      <w:r>
        <w:t xml:space="preserve">a.   </w:t>
      </w:r>
      <w:r>
        <w:rPr>
          <w:i/>
        </w:rPr>
        <w:t>The standard places no restrictions on the relationship between the proper</w:t>
      </w:r>
      <w:r>
        <w:rPr>
          <w:i/>
        </w:rPr>
        <w:t>ties of the sp3d element and the parent styleLbl element.</w:t>
      </w:r>
    </w:p>
    <w:p w:rsidR="00066F2B" w:rsidRDefault="00102096">
      <w:pPr>
        <w:pStyle w:val="Definition-Field2"/>
      </w:pPr>
      <w:r>
        <w:t>Office ignores the properties of the sp3d element if the parent styleLbl element is identical to a preset style in all other respects.</w:t>
      </w:r>
    </w:p>
    <w:p w:rsidR="00066F2B" w:rsidRDefault="00102096">
      <w:pPr>
        <w:pStyle w:val="Heading3"/>
      </w:pPr>
      <w:bookmarkStart w:id="3285" w:name="section_f99f2a8f3da54c338c11cd0678e0af0d"/>
      <w:bookmarkStart w:id="3286" w:name="_Toc129235919"/>
      <w:r>
        <w:t>Part 1 Section 21.4.5.10, styleLbl (Style Label)</w:t>
      </w:r>
      <w:bookmarkEnd w:id="3285"/>
      <w:bookmarkEnd w:id="3286"/>
      <w:r>
        <w:fldChar w:fldCharType="begin"/>
      </w:r>
      <w:r>
        <w:instrText xml:space="preserve"> XE "styleLbl (</w:instrText>
      </w:r>
      <w:r>
        <w:instrText xml:space="preserve">Style Label)" </w:instrText>
      </w:r>
      <w:r>
        <w:fldChar w:fldCharType="end"/>
      </w:r>
    </w:p>
    <w:p w:rsidR="00066F2B" w:rsidRDefault="00102096">
      <w:pPr>
        <w:pStyle w:val="Definition-Field"/>
      </w:pPr>
      <w:r>
        <w:t xml:space="preserve">a.   </w:t>
      </w:r>
      <w:r>
        <w:rPr>
          <w:i/>
        </w:rPr>
        <w:t>The standard states that the name attribute is used for tooltips in the user interface.</w:t>
      </w:r>
    </w:p>
    <w:p w:rsidR="00066F2B" w:rsidRDefault="00102096">
      <w:pPr>
        <w:pStyle w:val="Definition-Field2"/>
      </w:pPr>
      <w:r>
        <w:t>Office uses the name attribute to map to nodes in the layout.</w:t>
      </w:r>
    </w:p>
    <w:p w:rsidR="00066F2B" w:rsidRDefault="00102096">
      <w:pPr>
        <w:pStyle w:val="Heading3"/>
      </w:pPr>
      <w:bookmarkStart w:id="3287" w:name="section_1cf7b62c1b304ad98b696b046e25c615"/>
      <w:bookmarkStart w:id="3288" w:name="_Toc129235920"/>
      <w:r>
        <w:t>Part 1 Section 21.4.7.3, ST_AnimOneStr (One by One Animation Value Definition)</w:t>
      </w:r>
      <w:bookmarkEnd w:id="3287"/>
      <w:bookmarkEnd w:id="3288"/>
      <w:r>
        <w:fldChar w:fldCharType="begin"/>
      </w:r>
      <w:r>
        <w:instrText xml:space="preserve"> XE "ST_AnimOneStr (One by One Animation Value Definition)" </w:instrText>
      </w:r>
      <w:r>
        <w:fldChar w:fldCharType="end"/>
      </w:r>
    </w:p>
    <w:p w:rsidR="00066F2B" w:rsidRDefault="00102096">
      <w:pPr>
        <w:pStyle w:val="Definition-Field"/>
      </w:pPr>
      <w:r>
        <w:t xml:space="preserve">a.   </w:t>
      </w:r>
      <w:r>
        <w:rPr>
          <w:i/>
        </w:rPr>
        <w:t>The standard states that the default value of the ST_AnimOneStr simple type is one.</w:t>
      </w:r>
    </w:p>
    <w:p w:rsidR="00066F2B" w:rsidRDefault="00102096">
      <w:pPr>
        <w:pStyle w:val="Definition-Field2"/>
      </w:pPr>
      <w:r>
        <w:t>Office does not provide a default value for this simple type.</w:t>
      </w:r>
    </w:p>
    <w:p w:rsidR="00066F2B" w:rsidRDefault="00102096">
      <w:pPr>
        <w:pStyle w:val="Heading3"/>
      </w:pPr>
      <w:bookmarkStart w:id="3289" w:name="section_9407009231ed4640937779c48f537d30"/>
      <w:bookmarkStart w:id="3290" w:name="_Toc129235921"/>
      <w:r>
        <w:t>Part 1 Section 21.4.7.6, ST_AxisType (Axis</w:t>
      </w:r>
      <w:r>
        <w:t xml:space="preserve"> Type)</w:t>
      </w:r>
      <w:bookmarkEnd w:id="3289"/>
      <w:bookmarkEnd w:id="3290"/>
      <w:r>
        <w:fldChar w:fldCharType="begin"/>
      </w:r>
      <w:r>
        <w:instrText xml:space="preserve"> XE "ST_AxisType (Axis Type)" </w:instrText>
      </w:r>
      <w:r>
        <w:fldChar w:fldCharType="end"/>
      </w:r>
    </w:p>
    <w:p w:rsidR="00066F2B" w:rsidRDefault="00102096">
      <w:pPr>
        <w:pStyle w:val="Definition-Field"/>
      </w:pPr>
      <w:r>
        <w:t xml:space="preserve">a.   </w:t>
      </w:r>
      <w:r>
        <w:rPr>
          <w:i/>
        </w:rPr>
        <w:t>The standard states that the ST_AxisType simple type is referenced by itself.</w:t>
      </w:r>
    </w:p>
    <w:p w:rsidR="00066F2B" w:rsidRDefault="00102096">
      <w:pPr>
        <w:pStyle w:val="Definition-Field2"/>
      </w:pPr>
      <w:r>
        <w:t>Office defines the ST_AxisType simple type to be referenced by ST_AxisTypes, not itself.</w:t>
      </w:r>
    </w:p>
    <w:p w:rsidR="00066F2B" w:rsidRDefault="00102096">
      <w:pPr>
        <w:pStyle w:val="Heading3"/>
      </w:pPr>
      <w:bookmarkStart w:id="3291" w:name="section_3c6745b98475496091baa9a16ec7df86"/>
      <w:bookmarkStart w:id="3292" w:name="_Toc129235922"/>
      <w:r>
        <w:t>Part 1 Section 21.4.7.49, ST_ParameterId (Par</w:t>
      </w:r>
      <w:r>
        <w:t>ameter Identifier)</w:t>
      </w:r>
      <w:bookmarkEnd w:id="3291"/>
      <w:bookmarkEnd w:id="3292"/>
      <w:r>
        <w:fldChar w:fldCharType="begin"/>
      </w:r>
      <w:r>
        <w:instrText xml:space="preserve"> XE "ST_ParameterId (Parameter Identifier)" </w:instrText>
      </w:r>
      <w:r>
        <w:fldChar w:fldCharType="end"/>
      </w:r>
    </w:p>
    <w:p w:rsidR="00066F2B" w:rsidRDefault="00102096">
      <w:pPr>
        <w:pStyle w:val="Definition-Field"/>
      </w:pPr>
      <w:r>
        <w:t xml:space="preserve">a.   </w:t>
      </w:r>
      <w:r>
        <w:rPr>
          <w:i/>
        </w:rPr>
        <w:t>The standard does not specify default values or the range of values for parameters.</w:t>
      </w:r>
    </w:p>
    <w:p w:rsidR="00066F2B" w:rsidRDefault="00102096">
      <w:r>
        <w:t>Office defines the following default values and ranges for each parameter:</w:t>
      </w:r>
    </w:p>
    <w:tbl>
      <w:tblPr>
        <w:tblStyle w:val="Table-ShadedHeader"/>
        <w:tblW w:w="0" w:type="auto"/>
        <w:tblLook w:val="04A0" w:firstRow="1" w:lastRow="0" w:firstColumn="1" w:lastColumn="0" w:noHBand="0" w:noVBand="1"/>
      </w:tblPr>
      <w:tblGrid>
        <w:gridCol w:w="3153"/>
        <w:gridCol w:w="632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w:t>
            </w:r>
            <w:r>
              <w:t>on</w:t>
            </w:r>
          </w:p>
        </w:tc>
      </w:tr>
      <w:tr w:rsidR="00066F2B" w:rsidTr="00066F2B">
        <w:tc>
          <w:tcPr>
            <w:tcW w:w="0" w:type="auto"/>
            <w:vAlign w:val="center"/>
          </w:tcPr>
          <w:p w:rsidR="00066F2B" w:rsidRDefault="00102096">
            <w:pPr>
              <w:pStyle w:val="TableBodyText"/>
            </w:pPr>
            <w:r>
              <w:rPr>
                <w:b/>
              </w:rPr>
              <w:t>alignTx</w:t>
            </w:r>
            <w:r>
              <w:t xml:space="preserve"> (Text Alignment)</w:t>
            </w:r>
          </w:p>
        </w:tc>
        <w:tc>
          <w:tcPr>
            <w:tcW w:w="0" w:type="auto"/>
            <w:vAlign w:val="center"/>
          </w:tcPr>
          <w:p w:rsidR="00066F2B" w:rsidRDefault="00102096">
            <w:pPr>
              <w:pStyle w:val="TableBodyText"/>
            </w:pPr>
            <w:r>
              <w:t>Office uses true as a default value to correspond to this parameter identifier.</w:t>
            </w:r>
          </w:p>
          <w:p w:rsidR="00066F2B" w:rsidRDefault="00066F2B">
            <w:pPr>
              <w:pStyle w:val="TableBodyText"/>
            </w:pPr>
          </w:p>
          <w:p w:rsidR="00066F2B" w:rsidRDefault="00102096">
            <w:pPr>
              <w:pStyle w:val="TableBodyText"/>
            </w:pPr>
            <w:r>
              <w:lastRenderedPageBreak/>
              <w:t>Office expects the value corresponding to this parameter identifier to be in the range defined by the XML schema boolean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ar</w:t>
            </w:r>
            <w:r>
              <w:t xml:space="preserve"> (Aspect Ratio)</w:t>
            </w:r>
          </w:p>
        </w:tc>
        <w:tc>
          <w:tcPr>
            <w:tcW w:w="0" w:type="auto"/>
            <w:vAlign w:val="center"/>
          </w:tcPr>
          <w:p w:rsidR="00066F2B" w:rsidRDefault="00102096">
            <w:pPr>
              <w:pStyle w:val="TableBodyText"/>
            </w:pPr>
            <w:r>
              <w:t>Office uses 0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the XML schema double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autoTxRot</w:t>
            </w:r>
            <w:r>
              <w:t xml:space="preserve"> (Auto Text Rotation</w:t>
            </w:r>
            <w:r>
              <w:t>)</w:t>
            </w:r>
          </w:p>
        </w:tc>
        <w:tc>
          <w:tcPr>
            <w:tcW w:w="0" w:type="auto"/>
            <w:vAlign w:val="center"/>
          </w:tcPr>
          <w:p w:rsidR="00066F2B" w:rsidRDefault="00102096">
            <w:pPr>
              <w:pStyle w:val="TableBodyText"/>
            </w:pPr>
            <w:r>
              <w:t>Office uses upr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ST_AutoTextRotation.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begPts</w:t>
            </w:r>
            <w:r>
              <w:t xml:space="preserve"> (Beginning Points)</w:t>
            </w:r>
          </w:p>
        </w:tc>
        <w:tc>
          <w:tcPr>
            <w:tcW w:w="0" w:type="auto"/>
            <w:vAlign w:val="center"/>
          </w:tcPr>
          <w:p w:rsidR="00066F2B" w:rsidRDefault="00102096">
            <w:pPr>
              <w:pStyle w:val="TableBodyText"/>
            </w:pPr>
            <w:r>
              <w:t xml:space="preserve">Office expects </w:t>
            </w:r>
            <w:r>
              <w:t>the value corresponding to this parameter identifier to be in the range defined by the XML schema string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begSty</w:t>
            </w:r>
            <w:r>
              <w:t xml:space="preserve"> (Beginning Arrowhead Style)</w:t>
            </w:r>
          </w:p>
        </w:tc>
        <w:tc>
          <w:tcPr>
            <w:tcW w:w="0" w:type="auto"/>
            <w:vAlign w:val="center"/>
          </w:tcPr>
          <w:p w:rsidR="00066F2B" w:rsidRDefault="00102096">
            <w:pPr>
              <w:pStyle w:val="TableBodyText"/>
            </w:pPr>
            <w:r>
              <w:t>Office uses noArr as a default value to correspond to this parameter identifier.</w:t>
            </w:r>
          </w:p>
          <w:p w:rsidR="00066F2B" w:rsidRDefault="00066F2B">
            <w:pPr>
              <w:pStyle w:val="TableBodyText"/>
            </w:pPr>
          </w:p>
          <w:p w:rsidR="00066F2B" w:rsidRDefault="00102096">
            <w:pPr>
              <w:pStyle w:val="TableBodyText"/>
            </w:pPr>
            <w:r>
              <w:t>Office expects the va</w:t>
            </w:r>
            <w:r>
              <w:t>lue corresponding to this parameter identifier to be in the range defined by simple type ST_ArrowheadStyle.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bendPt</w:t>
            </w:r>
            <w:r>
              <w:t xml:space="preserve"> (Bend Point)</w:t>
            </w:r>
          </w:p>
        </w:tc>
        <w:tc>
          <w:tcPr>
            <w:tcW w:w="0" w:type="auto"/>
            <w:vAlign w:val="center"/>
          </w:tcPr>
          <w:p w:rsidR="00066F2B" w:rsidRDefault="00102096">
            <w:pPr>
              <w:pStyle w:val="TableBodyText"/>
            </w:pPr>
            <w:r>
              <w:t>Office uses def as a default value to correspond to this parameter identifier.</w:t>
            </w:r>
          </w:p>
          <w:p w:rsidR="00066F2B" w:rsidRDefault="00066F2B">
            <w:pPr>
              <w:pStyle w:val="TableBodyText"/>
            </w:pPr>
          </w:p>
          <w:p w:rsidR="00066F2B" w:rsidRDefault="00102096">
            <w:pPr>
              <w:pStyle w:val="TableBodyText"/>
            </w:pPr>
            <w:r>
              <w:t>Office expects the value corresponding to this</w:t>
            </w:r>
            <w:r>
              <w:t xml:space="preserve"> parameter identifier to be in the range defined by simple type ST_BendPoint.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bkPtFixedVal</w:t>
            </w:r>
            <w:r>
              <w:t xml:space="preserve"> (Breakpoint Fixed Value)</w:t>
            </w:r>
          </w:p>
        </w:tc>
        <w:tc>
          <w:tcPr>
            <w:tcW w:w="0" w:type="auto"/>
            <w:vAlign w:val="center"/>
          </w:tcPr>
          <w:p w:rsidR="00066F2B" w:rsidRDefault="00102096">
            <w:pPr>
              <w:pStyle w:val="TableBodyText"/>
            </w:pPr>
            <w:r>
              <w:t>Office uses 2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w:t>
            </w:r>
            <w:r>
              <w:t>ntifier to be of type integer in the range [1, 32766].</w:t>
            </w:r>
          </w:p>
          <w:p w:rsidR="00066F2B" w:rsidRDefault="00066F2B">
            <w:pPr>
              <w:pStyle w:val="TableBodyText"/>
            </w:pPr>
          </w:p>
        </w:tc>
      </w:tr>
      <w:tr w:rsidR="00066F2B" w:rsidTr="00066F2B">
        <w:tc>
          <w:tcPr>
            <w:tcW w:w="0" w:type="auto"/>
            <w:vAlign w:val="center"/>
          </w:tcPr>
          <w:p w:rsidR="00066F2B" w:rsidRDefault="00102096">
            <w:pPr>
              <w:pStyle w:val="TableBodyText"/>
            </w:pPr>
            <w:r>
              <w:rPr>
                <w:b/>
              </w:rPr>
              <w:t>bkpt</w:t>
            </w:r>
            <w:r>
              <w:t xml:space="preserve"> (Breakpoint)</w:t>
            </w:r>
          </w:p>
        </w:tc>
        <w:tc>
          <w:tcPr>
            <w:tcW w:w="0" w:type="auto"/>
            <w:vAlign w:val="center"/>
          </w:tcPr>
          <w:p w:rsidR="00066F2B" w:rsidRDefault="00102096">
            <w:pPr>
              <w:pStyle w:val="TableBodyText"/>
            </w:pPr>
            <w:r>
              <w:t>Office uses endCnv as a default value to correspond to this parameter identifier.</w:t>
            </w:r>
          </w:p>
          <w:p w:rsidR="00066F2B" w:rsidRDefault="00066F2B">
            <w:pPr>
              <w:pStyle w:val="TableBodyText"/>
            </w:pPr>
          </w:p>
          <w:p w:rsidR="00066F2B" w:rsidRDefault="00102096">
            <w:pPr>
              <w:pStyle w:val="TableBodyText"/>
            </w:pPr>
            <w:r>
              <w:t xml:space="preserve">Office expects the value corresponding to this parameter identifier to be in the range defined by </w:t>
            </w:r>
            <w:r>
              <w:t>simple type ST_Breakpoint.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chAlign</w:t>
            </w:r>
            <w:r>
              <w:t xml:space="preserve"> (Child Alignment)</w:t>
            </w:r>
          </w:p>
        </w:tc>
        <w:tc>
          <w:tcPr>
            <w:tcW w:w="0" w:type="auto"/>
            <w:vAlign w:val="center"/>
          </w:tcPr>
          <w:p w:rsidR="00066F2B" w:rsidRDefault="00102096">
            <w:pPr>
              <w:pStyle w:val="TableBodyText"/>
            </w:pPr>
            <w:r>
              <w:t>Office uses l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ST_ChildAlign</w:t>
            </w:r>
            <w:r>
              <w:t>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chDir</w:t>
            </w:r>
            <w:r>
              <w:t xml:space="preserve"> (Child Direction)</w:t>
            </w:r>
          </w:p>
        </w:tc>
        <w:tc>
          <w:tcPr>
            <w:tcW w:w="0" w:type="auto"/>
            <w:vAlign w:val="center"/>
          </w:tcPr>
          <w:p w:rsidR="00066F2B" w:rsidRDefault="00102096">
            <w:pPr>
              <w:pStyle w:val="TableBodyText"/>
            </w:pPr>
            <w:r>
              <w:t>Office uses horz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ST_ChildDirection.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connRout</w:t>
            </w:r>
            <w:r>
              <w:t xml:space="preserve"> (Connection Route)</w:t>
            </w:r>
          </w:p>
        </w:tc>
        <w:tc>
          <w:tcPr>
            <w:tcW w:w="0" w:type="auto"/>
            <w:vAlign w:val="center"/>
          </w:tcPr>
          <w:p w:rsidR="00066F2B" w:rsidRDefault="00102096">
            <w:pPr>
              <w:pStyle w:val="TableBodyText"/>
            </w:pPr>
            <w:r>
              <w:t>Office uses stra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ST_ConnectorRouting.</w:t>
            </w:r>
          </w:p>
          <w:p w:rsidR="00066F2B" w:rsidRDefault="00066F2B">
            <w:pPr>
              <w:pStyle w:val="TableBodyText"/>
            </w:pPr>
          </w:p>
        </w:tc>
      </w:tr>
      <w:tr w:rsidR="00066F2B" w:rsidTr="00066F2B">
        <w:tc>
          <w:tcPr>
            <w:tcW w:w="0" w:type="auto"/>
            <w:vAlign w:val="center"/>
          </w:tcPr>
          <w:p w:rsidR="00066F2B" w:rsidRDefault="00102096">
            <w:pPr>
              <w:pStyle w:val="TableBodyText"/>
            </w:pPr>
            <w:r>
              <w:rPr>
                <w:b/>
              </w:rPr>
              <w:t>contDir</w:t>
            </w:r>
            <w:r>
              <w:t xml:space="preserve"> (Continue Dire</w:t>
            </w:r>
            <w:r>
              <w:t>ction)</w:t>
            </w:r>
          </w:p>
        </w:tc>
        <w:tc>
          <w:tcPr>
            <w:tcW w:w="0" w:type="auto"/>
            <w:vAlign w:val="center"/>
          </w:tcPr>
          <w:p w:rsidR="00066F2B" w:rsidRDefault="00102096">
            <w:pPr>
              <w:pStyle w:val="TableBodyText"/>
            </w:pPr>
            <w:r>
              <w:t>Office uses sameDir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ST_ContinueDirection.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ctrShpMap</w:t>
            </w:r>
            <w:r>
              <w:t xml:space="preserve"> (Center Shape Mapping</w:t>
            </w:r>
            <w:r>
              <w:t>)</w:t>
            </w:r>
          </w:p>
        </w:tc>
        <w:tc>
          <w:tcPr>
            <w:tcW w:w="0" w:type="auto"/>
            <w:vAlign w:val="center"/>
          </w:tcPr>
          <w:p w:rsidR="00066F2B" w:rsidRDefault="00102096">
            <w:pPr>
              <w:pStyle w:val="TableBodyText"/>
            </w:pPr>
            <w:r>
              <w:t>Office uses none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ST_CenterShapeMapping.</w:t>
            </w:r>
          </w:p>
          <w:p w:rsidR="00066F2B" w:rsidRDefault="00066F2B">
            <w:pPr>
              <w:pStyle w:val="TableBodyText"/>
            </w:pPr>
          </w:p>
        </w:tc>
      </w:tr>
      <w:tr w:rsidR="00066F2B" w:rsidTr="00066F2B">
        <w:tc>
          <w:tcPr>
            <w:tcW w:w="0" w:type="auto"/>
            <w:vAlign w:val="center"/>
          </w:tcPr>
          <w:p w:rsidR="00066F2B" w:rsidRDefault="00102096">
            <w:pPr>
              <w:pStyle w:val="TableBodyText"/>
            </w:pPr>
            <w:r>
              <w:rPr>
                <w:b/>
              </w:rPr>
              <w:t>dim</w:t>
            </w:r>
            <w:r>
              <w:t xml:space="preserve"> (Connector Dimension)</w:t>
            </w:r>
          </w:p>
        </w:tc>
        <w:tc>
          <w:tcPr>
            <w:tcW w:w="0" w:type="auto"/>
            <w:vAlign w:val="center"/>
          </w:tcPr>
          <w:p w:rsidR="00066F2B" w:rsidRDefault="00102096">
            <w:pPr>
              <w:pStyle w:val="TableBodyText"/>
            </w:pPr>
            <w:r>
              <w:t xml:space="preserve">Office uses </w:t>
            </w:r>
            <w:r>
              <w:t>2D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ST_ConnectorDimension.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dstNode</w:t>
            </w:r>
            <w:r>
              <w:t xml:space="preserve"> (Destination Node)</w:t>
            </w:r>
          </w:p>
        </w:tc>
        <w:tc>
          <w:tcPr>
            <w:tcW w:w="0" w:type="auto"/>
            <w:vAlign w:val="center"/>
          </w:tcPr>
          <w:p w:rsidR="00066F2B" w:rsidRDefault="00102096">
            <w:pPr>
              <w:pStyle w:val="TableBodyText"/>
            </w:pPr>
            <w:r>
              <w:t>Office expects the value co</w:t>
            </w:r>
            <w:r>
              <w:t>rresponding to this parameter identifier to be in the range defined by the XML schema string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endPts</w:t>
            </w:r>
            <w:r>
              <w:t xml:space="preserve"> (End Points)</w:t>
            </w:r>
          </w:p>
        </w:tc>
        <w:tc>
          <w:tcPr>
            <w:tcW w:w="0" w:type="auto"/>
            <w:vAlign w:val="center"/>
          </w:tcPr>
          <w:p w:rsidR="00066F2B" w:rsidRDefault="00102096">
            <w:pPr>
              <w:pStyle w:val="TableBodyText"/>
            </w:pPr>
            <w:r>
              <w:t>Office expects the value corresponding to this parameter identifier to be in the range defined by the XML schema string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endSty</w:t>
            </w:r>
            <w:r>
              <w:t xml:space="preserve"> (End Style)</w:t>
            </w:r>
          </w:p>
        </w:tc>
        <w:tc>
          <w:tcPr>
            <w:tcW w:w="0" w:type="auto"/>
            <w:vAlign w:val="center"/>
          </w:tcPr>
          <w:p w:rsidR="00066F2B" w:rsidRDefault="00102096">
            <w:pPr>
              <w:pStyle w:val="TableBodyText"/>
            </w:pPr>
            <w:r>
              <w:t>Office uses arr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ST_ArrowheadStyle.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fallback</w:t>
            </w:r>
            <w:r>
              <w:t xml:space="preserve"> (Fallback Scal</w:t>
            </w:r>
            <w:r>
              <w:t>e)</w:t>
            </w:r>
          </w:p>
        </w:tc>
        <w:tc>
          <w:tcPr>
            <w:tcW w:w="0" w:type="auto"/>
            <w:vAlign w:val="center"/>
          </w:tcPr>
          <w:p w:rsidR="00066F2B" w:rsidRDefault="00102096">
            <w:pPr>
              <w:pStyle w:val="TableBodyText"/>
            </w:pPr>
            <w:r>
              <w:t>Office uses 1D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ST_FallbackDimension.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flowDir</w:t>
            </w:r>
            <w:r>
              <w:t xml:space="preserve"> (Flow Direction)</w:t>
            </w:r>
          </w:p>
        </w:tc>
        <w:tc>
          <w:tcPr>
            <w:tcW w:w="0" w:type="auto"/>
            <w:vAlign w:val="center"/>
          </w:tcPr>
          <w:p w:rsidR="00066F2B" w:rsidRDefault="00102096">
            <w:pPr>
              <w:pStyle w:val="TableBodyText"/>
            </w:pPr>
            <w:r>
              <w:t>Office uses row</w:t>
            </w:r>
            <w:r>
              <w:t xml:space="preserve"> as a default value to correspond to this parameter </w:t>
            </w:r>
            <w:r>
              <w:lastRenderedPageBreak/>
              <w:t>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ST_FlowDirection.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grDir</w:t>
            </w:r>
            <w:r>
              <w:t xml:space="preserve"> (Grow Direction)</w:t>
            </w:r>
          </w:p>
        </w:tc>
        <w:tc>
          <w:tcPr>
            <w:tcW w:w="0" w:type="auto"/>
            <w:vAlign w:val="center"/>
          </w:tcPr>
          <w:p w:rsidR="00066F2B" w:rsidRDefault="00102096">
            <w:pPr>
              <w:pStyle w:val="TableBodyText"/>
            </w:pPr>
            <w:r>
              <w:t>Office uses tL as a default value to c</w:t>
            </w:r>
            <w:r>
              <w:t>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ST_GrowDirection.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hierAlign</w:t>
            </w:r>
            <w:r>
              <w:t xml:space="preserve"> (Hierarchy Alignment)</w:t>
            </w:r>
          </w:p>
        </w:tc>
        <w:tc>
          <w:tcPr>
            <w:tcW w:w="0" w:type="auto"/>
            <w:vAlign w:val="center"/>
          </w:tcPr>
          <w:p w:rsidR="00066F2B" w:rsidRDefault="00102096">
            <w:pPr>
              <w:pStyle w:val="TableBodyText"/>
            </w:pPr>
            <w:r>
              <w:t>Office uses tCtrCh as a default value to correspond t</w:t>
            </w:r>
            <w:r>
              <w: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ST_HierarchyAlignment.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horzAlign</w:t>
            </w:r>
            <w:r>
              <w:t xml:space="preserve"> (Horizontal Alignment)</w:t>
            </w:r>
          </w:p>
        </w:tc>
        <w:tc>
          <w:tcPr>
            <w:tcW w:w="0" w:type="auto"/>
            <w:vAlign w:val="center"/>
          </w:tcPr>
          <w:p w:rsidR="00066F2B" w:rsidRDefault="00102096">
            <w:pPr>
              <w:pStyle w:val="TableBodyText"/>
            </w:pPr>
            <w:r>
              <w:t>Office uses ctr as a default value to correspond to this p</w:t>
            </w:r>
            <w:r>
              <w:t>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ST_HorizontalAlignment.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linDir</w:t>
            </w:r>
            <w:r>
              <w:t xml:space="preserve"> (Linear Direction)</w:t>
            </w:r>
          </w:p>
        </w:tc>
        <w:tc>
          <w:tcPr>
            <w:tcW w:w="0" w:type="auto"/>
            <w:vAlign w:val="center"/>
          </w:tcPr>
          <w:p w:rsidR="00066F2B" w:rsidRDefault="00102096">
            <w:pPr>
              <w:pStyle w:val="TableBodyText"/>
            </w:pPr>
            <w:r>
              <w:t xml:space="preserve">Office uses fromL as a default value to correspond to this parameter </w:t>
            </w:r>
            <w:r>
              <w:t>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ST_LinearDirection.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lnSpAfChP</w:t>
            </w:r>
            <w:r>
              <w:t xml:space="preserve"> (Line Spacing After Children Paragraph)</w:t>
            </w:r>
          </w:p>
        </w:tc>
        <w:tc>
          <w:tcPr>
            <w:tcW w:w="0" w:type="auto"/>
            <w:vAlign w:val="center"/>
          </w:tcPr>
          <w:p w:rsidR="00066F2B" w:rsidRDefault="00102096">
            <w:pPr>
              <w:pStyle w:val="TableBodyText"/>
            </w:pPr>
            <w:r>
              <w:t>Office uses 15 as a default value to correspond to this param</w:t>
            </w:r>
            <w:r>
              <w:t>eter identifier.</w:t>
            </w:r>
          </w:p>
          <w:p w:rsidR="00066F2B" w:rsidRDefault="00066F2B">
            <w:pPr>
              <w:pStyle w:val="TableBodyText"/>
            </w:pPr>
          </w:p>
          <w:p w:rsidR="00066F2B" w:rsidRDefault="00102096">
            <w:pPr>
              <w:pStyle w:val="TableBodyText"/>
            </w:pPr>
            <w:r>
              <w:t>Office expects the value corresponding to this parameter identifier to be of type XML schema double in the range [0, 1000].</w:t>
            </w:r>
          </w:p>
          <w:p w:rsidR="00066F2B" w:rsidRDefault="00066F2B">
            <w:pPr>
              <w:pStyle w:val="TableBodyText"/>
            </w:pPr>
          </w:p>
        </w:tc>
      </w:tr>
      <w:tr w:rsidR="00066F2B" w:rsidTr="00066F2B">
        <w:tc>
          <w:tcPr>
            <w:tcW w:w="0" w:type="auto"/>
            <w:vAlign w:val="center"/>
          </w:tcPr>
          <w:p w:rsidR="00066F2B" w:rsidRDefault="00102096">
            <w:pPr>
              <w:pStyle w:val="TableBodyText"/>
            </w:pPr>
            <w:r>
              <w:rPr>
                <w:b/>
              </w:rPr>
              <w:t>lnSpAfParP</w:t>
            </w:r>
            <w:r>
              <w:t xml:space="preserve"> (Line Spacing After Parent Paragraph)</w:t>
            </w:r>
          </w:p>
        </w:tc>
        <w:tc>
          <w:tcPr>
            <w:tcW w:w="0" w:type="auto"/>
            <w:vAlign w:val="center"/>
          </w:tcPr>
          <w:p w:rsidR="00066F2B" w:rsidRDefault="00102096">
            <w:pPr>
              <w:pStyle w:val="TableBodyText"/>
            </w:pPr>
            <w:r>
              <w:t xml:space="preserve">Office uses 35 as a default value to correspond to this </w:t>
            </w:r>
            <w:r>
              <w:t>parameter identifier.</w:t>
            </w:r>
          </w:p>
          <w:p w:rsidR="00066F2B" w:rsidRDefault="00066F2B">
            <w:pPr>
              <w:pStyle w:val="TableBodyText"/>
            </w:pPr>
          </w:p>
          <w:p w:rsidR="00066F2B" w:rsidRDefault="00102096">
            <w:pPr>
              <w:pStyle w:val="TableBodyText"/>
            </w:pPr>
            <w:r>
              <w:t>Office expects the value corresponding to this parameter identifier to be of type XML schema double in the range [0, 1000].</w:t>
            </w:r>
          </w:p>
          <w:p w:rsidR="00066F2B" w:rsidRDefault="00066F2B">
            <w:pPr>
              <w:pStyle w:val="TableBodyText"/>
            </w:pPr>
          </w:p>
        </w:tc>
      </w:tr>
      <w:tr w:rsidR="00066F2B" w:rsidTr="00066F2B">
        <w:tc>
          <w:tcPr>
            <w:tcW w:w="0" w:type="auto"/>
            <w:vAlign w:val="center"/>
          </w:tcPr>
          <w:p w:rsidR="00066F2B" w:rsidRDefault="00102096">
            <w:pPr>
              <w:pStyle w:val="TableBodyText"/>
            </w:pPr>
            <w:r>
              <w:rPr>
                <w:b/>
              </w:rPr>
              <w:t>lnSpCh</w:t>
            </w:r>
            <w:r>
              <w:t xml:space="preserve"> (Line Spacing Children)</w:t>
            </w:r>
          </w:p>
        </w:tc>
        <w:tc>
          <w:tcPr>
            <w:tcW w:w="0" w:type="auto"/>
            <w:vAlign w:val="center"/>
          </w:tcPr>
          <w:p w:rsidR="00066F2B" w:rsidRDefault="00102096">
            <w:pPr>
              <w:pStyle w:val="TableBodyText"/>
            </w:pPr>
            <w:r>
              <w:t>Office uses 90 as a default value to correspond to this parameter identifier</w:t>
            </w:r>
            <w:r>
              <w:t>.</w:t>
            </w:r>
          </w:p>
          <w:p w:rsidR="00066F2B" w:rsidRDefault="00066F2B">
            <w:pPr>
              <w:pStyle w:val="TableBodyText"/>
            </w:pPr>
          </w:p>
          <w:p w:rsidR="00066F2B" w:rsidRDefault="00102096">
            <w:pPr>
              <w:pStyle w:val="TableBodyText"/>
            </w:pPr>
            <w:r>
              <w:t>Office expects the value corresponding to this parameter identifier to be of type XML schema double in the range [0, 1000].</w:t>
            </w:r>
          </w:p>
          <w:p w:rsidR="00066F2B" w:rsidRDefault="00066F2B">
            <w:pPr>
              <w:pStyle w:val="TableBodyText"/>
            </w:pPr>
          </w:p>
        </w:tc>
      </w:tr>
      <w:tr w:rsidR="00066F2B" w:rsidTr="00066F2B">
        <w:tc>
          <w:tcPr>
            <w:tcW w:w="0" w:type="auto"/>
            <w:vAlign w:val="center"/>
          </w:tcPr>
          <w:p w:rsidR="00066F2B" w:rsidRDefault="00102096">
            <w:pPr>
              <w:pStyle w:val="TableBodyText"/>
            </w:pPr>
            <w:r>
              <w:rPr>
                <w:b/>
              </w:rPr>
              <w:t>lnSpPar</w:t>
            </w:r>
            <w:r>
              <w:t xml:space="preserve"> (Line Spacing Parent)</w:t>
            </w:r>
          </w:p>
        </w:tc>
        <w:tc>
          <w:tcPr>
            <w:tcW w:w="0" w:type="auto"/>
            <w:vAlign w:val="center"/>
          </w:tcPr>
          <w:p w:rsidR="00066F2B" w:rsidRDefault="00102096">
            <w:pPr>
              <w:pStyle w:val="TableBodyText"/>
            </w:pPr>
            <w:r>
              <w:t>Office uses 90 as a default value to correspond to this parameter identifier.</w:t>
            </w:r>
          </w:p>
          <w:p w:rsidR="00066F2B" w:rsidRDefault="00066F2B">
            <w:pPr>
              <w:pStyle w:val="TableBodyText"/>
            </w:pPr>
          </w:p>
          <w:p w:rsidR="00066F2B" w:rsidRDefault="00102096">
            <w:pPr>
              <w:pStyle w:val="TableBodyText"/>
            </w:pPr>
            <w:r>
              <w:t>Office expects the</w:t>
            </w:r>
            <w:r>
              <w:t xml:space="preserve"> value corresponding to this parameter identifier to be of type XML schema double in the range [0, 1000].</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nodeHorzAlign</w:t>
            </w:r>
            <w:r>
              <w:t xml:space="preserve"> (Node Horizontal Alignment)</w:t>
            </w:r>
          </w:p>
        </w:tc>
        <w:tc>
          <w:tcPr>
            <w:tcW w:w="0" w:type="auto"/>
            <w:vAlign w:val="center"/>
          </w:tcPr>
          <w:p w:rsidR="00066F2B" w:rsidRDefault="00102096">
            <w:pPr>
              <w:pStyle w:val="TableBodyText"/>
            </w:pPr>
            <w:r>
              <w:t>Office uses ctr as a default value to correspond to this parameter identifier.</w:t>
            </w:r>
          </w:p>
          <w:p w:rsidR="00066F2B" w:rsidRDefault="00066F2B">
            <w:pPr>
              <w:pStyle w:val="TableBodyText"/>
            </w:pPr>
          </w:p>
          <w:p w:rsidR="00066F2B" w:rsidRDefault="00102096">
            <w:pPr>
              <w:pStyle w:val="TableBodyText"/>
            </w:pPr>
            <w:r>
              <w:t>Office expects the value c</w:t>
            </w:r>
            <w:r>
              <w:t>orresponding to this parameter identifier to be in the range defined by simple type ST_NodeHorizontalAlignment.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nodeVertAlign</w:t>
            </w:r>
            <w:r>
              <w:t xml:space="preserve"> (Node Vertical Alignment)</w:t>
            </w:r>
          </w:p>
        </w:tc>
        <w:tc>
          <w:tcPr>
            <w:tcW w:w="0" w:type="auto"/>
            <w:vAlign w:val="center"/>
          </w:tcPr>
          <w:p w:rsidR="00066F2B" w:rsidRDefault="00102096">
            <w:pPr>
              <w:pStyle w:val="TableBodyText"/>
            </w:pPr>
            <w:r>
              <w:t>Office uses mid as a default value to correspond to this parameter identifier.</w:t>
            </w:r>
          </w:p>
          <w:p w:rsidR="00066F2B" w:rsidRDefault="00066F2B">
            <w:pPr>
              <w:pStyle w:val="TableBodyText"/>
            </w:pPr>
          </w:p>
          <w:p w:rsidR="00066F2B" w:rsidRDefault="00102096">
            <w:pPr>
              <w:pStyle w:val="TableBodyText"/>
            </w:pPr>
            <w:r>
              <w:t>Office expects the val</w:t>
            </w:r>
            <w:r>
              <w:t>ue corresponding to this parameter identifier to be in the range defined by simple type ST_NodeVerticalAlignment.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off</w:t>
            </w:r>
            <w:r>
              <w:t xml:space="preserve"> (Offset)</w:t>
            </w:r>
          </w:p>
        </w:tc>
        <w:tc>
          <w:tcPr>
            <w:tcW w:w="0" w:type="auto"/>
            <w:vAlign w:val="center"/>
          </w:tcPr>
          <w:p w:rsidR="00066F2B" w:rsidRDefault="00102096">
            <w:pPr>
              <w:pStyle w:val="TableBodyText"/>
            </w:pPr>
            <w:r>
              <w:t>Office uses off as a default value to correspond to this parameter identifier.</w:t>
            </w:r>
          </w:p>
          <w:p w:rsidR="00066F2B" w:rsidRDefault="00066F2B">
            <w:pPr>
              <w:pStyle w:val="TableBodyText"/>
            </w:pPr>
          </w:p>
          <w:p w:rsidR="00066F2B" w:rsidRDefault="00102096">
            <w:pPr>
              <w:pStyle w:val="TableBodyText"/>
            </w:pPr>
            <w:r>
              <w:t xml:space="preserve">Office expects the value corresponding to this </w:t>
            </w:r>
            <w:r>
              <w:t>parameter identifier to be in the range defined by simple type ST_Offset.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parTxLTRAlign</w:t>
            </w:r>
            <w:r>
              <w:t xml:space="preserve"> (Parent Text Left-to-Right Alignment)</w:t>
            </w:r>
          </w:p>
        </w:tc>
        <w:tc>
          <w:tcPr>
            <w:tcW w:w="0" w:type="auto"/>
            <w:vAlign w:val="center"/>
          </w:tcPr>
          <w:p w:rsidR="00066F2B" w:rsidRDefault="00102096">
            <w:pPr>
              <w:pStyle w:val="TableBodyText"/>
            </w:pPr>
            <w:r>
              <w:t>Office uses ctr as a default value to correspond to this parameter identifier.</w:t>
            </w:r>
          </w:p>
          <w:p w:rsidR="00066F2B" w:rsidRDefault="00066F2B">
            <w:pPr>
              <w:pStyle w:val="TableBodyText"/>
            </w:pPr>
          </w:p>
          <w:p w:rsidR="00066F2B" w:rsidRDefault="00102096">
            <w:pPr>
              <w:pStyle w:val="TableBodyText"/>
            </w:pPr>
            <w:r>
              <w:t xml:space="preserve">Office expects the value corresponding to this </w:t>
            </w:r>
            <w:r>
              <w:t>parameter identifier to be in the range defined by simple type ST_TextAlignment.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parTxRTLAlign</w:t>
            </w:r>
            <w:r>
              <w:t xml:space="preserve"> (Parent Text Right-to-Left Alignment)</w:t>
            </w:r>
          </w:p>
        </w:tc>
        <w:tc>
          <w:tcPr>
            <w:tcW w:w="0" w:type="auto"/>
            <w:vAlign w:val="center"/>
          </w:tcPr>
          <w:p w:rsidR="00066F2B" w:rsidRDefault="00102096">
            <w:pPr>
              <w:pStyle w:val="TableBodyText"/>
            </w:pPr>
            <w:r>
              <w:t>Office uses ctr as a default value to correspond to this parameter identifier.</w:t>
            </w:r>
          </w:p>
          <w:p w:rsidR="00066F2B" w:rsidRDefault="00066F2B">
            <w:pPr>
              <w:pStyle w:val="TableBodyText"/>
            </w:pPr>
          </w:p>
          <w:p w:rsidR="00066F2B" w:rsidRDefault="00102096">
            <w:pPr>
              <w:pStyle w:val="TableBodyText"/>
            </w:pPr>
            <w:r>
              <w:t>Office expects the value corresponding to</w:t>
            </w:r>
            <w:r>
              <w:t xml:space="preserve"> this parameter identifier to be in the range defined by simple type ST_TextAlignment.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pyraAcctBkgdNode</w:t>
            </w:r>
            <w:r>
              <w:t xml:space="preserve"> (Pyramid Accent Background Node)</w:t>
            </w:r>
          </w:p>
        </w:tc>
        <w:tc>
          <w:tcPr>
            <w:tcW w:w="0" w:type="auto"/>
            <w:vAlign w:val="center"/>
          </w:tcPr>
          <w:p w:rsidR="00066F2B" w:rsidRDefault="00102096">
            <w:pPr>
              <w:pStyle w:val="TableBodyText"/>
            </w:pPr>
            <w:r>
              <w:t>Office expects the value corresponding to this parameter identifier to be in the range defined by the XML schema stri</w:t>
            </w:r>
            <w:r>
              <w:t>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pyraAcctPos</w:t>
            </w:r>
            <w:r>
              <w:t xml:space="preserve"> (Pyramid Accent Position)</w:t>
            </w:r>
          </w:p>
        </w:tc>
        <w:tc>
          <w:tcPr>
            <w:tcW w:w="0" w:type="auto"/>
            <w:vAlign w:val="center"/>
          </w:tcPr>
          <w:p w:rsidR="00066F2B" w:rsidRDefault="00102096">
            <w:pPr>
              <w:pStyle w:val="TableBodyText"/>
            </w:pPr>
            <w:r>
              <w:t>Office uses bef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ST_PyramidAc</w:t>
            </w:r>
            <w:r>
              <w:t>centPosition.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pyraAcctTxMar</w:t>
            </w:r>
            <w:r>
              <w:t xml:space="preserve"> (Pyramid Accent Text Margin)</w:t>
            </w:r>
          </w:p>
        </w:tc>
        <w:tc>
          <w:tcPr>
            <w:tcW w:w="0" w:type="auto"/>
            <w:vAlign w:val="center"/>
          </w:tcPr>
          <w:p w:rsidR="00066F2B" w:rsidRDefault="00102096">
            <w:pPr>
              <w:pStyle w:val="TableBodyText"/>
            </w:pPr>
            <w:r>
              <w:t>Office uses step as a default value to correspond to this parameter identifier.</w:t>
            </w:r>
          </w:p>
          <w:p w:rsidR="00066F2B" w:rsidRDefault="00066F2B">
            <w:pPr>
              <w:pStyle w:val="TableBodyText"/>
            </w:pPr>
          </w:p>
          <w:p w:rsidR="00066F2B" w:rsidRDefault="00102096">
            <w:pPr>
              <w:pStyle w:val="TableBodyText"/>
            </w:pPr>
            <w:r>
              <w:t xml:space="preserve">Office expects the value corresponding to this parameter identifier to be in the range defined by simple type </w:t>
            </w:r>
            <w:r>
              <w:t>ST_PyramidAccentTextMargin.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pyraAcctTxNode</w:t>
            </w:r>
            <w:r>
              <w:t xml:space="preserve"> (Pyramid Accent Text Node)</w:t>
            </w:r>
          </w:p>
        </w:tc>
        <w:tc>
          <w:tcPr>
            <w:tcW w:w="0" w:type="auto"/>
            <w:vAlign w:val="center"/>
          </w:tcPr>
          <w:p w:rsidR="00066F2B" w:rsidRDefault="00102096">
            <w:pPr>
              <w:pStyle w:val="TableBodyText"/>
            </w:pPr>
            <w:r>
              <w:t>Office expects the value corresponding to this parameter identifier to be in the range defined by the XML schema string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pyraLvlNode</w:t>
            </w:r>
            <w:r>
              <w:t xml:space="preserve"> (Pyramid Level </w:t>
            </w:r>
            <w:r>
              <w:lastRenderedPageBreak/>
              <w:t>Node)</w:t>
            </w:r>
          </w:p>
        </w:tc>
        <w:tc>
          <w:tcPr>
            <w:tcW w:w="0" w:type="auto"/>
            <w:vAlign w:val="center"/>
          </w:tcPr>
          <w:p w:rsidR="00066F2B" w:rsidRDefault="00102096">
            <w:pPr>
              <w:pStyle w:val="TableBodyText"/>
            </w:pPr>
            <w:r>
              <w:lastRenderedPageBreak/>
              <w:t>Office expects the</w:t>
            </w:r>
            <w:r>
              <w:t xml:space="preserve"> value corresponding to this parameter identifier to be in </w:t>
            </w:r>
            <w:r>
              <w:lastRenderedPageBreak/>
              <w:t>the range defined by the XML schema string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rotPath</w:t>
            </w:r>
            <w:r>
              <w:t xml:space="preserve"> (Rotation Path)</w:t>
            </w:r>
          </w:p>
        </w:tc>
        <w:tc>
          <w:tcPr>
            <w:tcW w:w="0" w:type="auto"/>
            <w:vAlign w:val="center"/>
          </w:tcPr>
          <w:p w:rsidR="00066F2B" w:rsidRDefault="00102096">
            <w:pPr>
              <w:pStyle w:val="TableBodyText"/>
            </w:pPr>
            <w:r>
              <w:t>Office uses none as a default value to correspond to this parameter identifier.</w:t>
            </w:r>
          </w:p>
          <w:p w:rsidR="00066F2B" w:rsidRDefault="00066F2B">
            <w:pPr>
              <w:pStyle w:val="TableBodyText"/>
            </w:pPr>
          </w:p>
          <w:p w:rsidR="00066F2B" w:rsidRDefault="00102096">
            <w:pPr>
              <w:pStyle w:val="TableBodyText"/>
            </w:pPr>
            <w:r>
              <w:t>Office expects the value correspondi</w:t>
            </w:r>
            <w:r>
              <w:t>ng to this parameter identifier to be in the range defined by simple type ST_RotationPath.</w:t>
            </w:r>
          </w:p>
          <w:p w:rsidR="00066F2B" w:rsidRDefault="00066F2B">
            <w:pPr>
              <w:pStyle w:val="TableBodyText"/>
            </w:pPr>
          </w:p>
        </w:tc>
      </w:tr>
      <w:tr w:rsidR="00066F2B" w:rsidTr="00066F2B">
        <w:tc>
          <w:tcPr>
            <w:tcW w:w="0" w:type="auto"/>
            <w:vAlign w:val="center"/>
          </w:tcPr>
          <w:p w:rsidR="00066F2B" w:rsidRDefault="00102096">
            <w:pPr>
              <w:pStyle w:val="TableBodyText"/>
            </w:pPr>
            <w:r>
              <w:rPr>
                <w:b/>
              </w:rPr>
              <w:t>rtShortDist</w:t>
            </w:r>
            <w:r>
              <w:t xml:space="preserve"> (Route Shortest Distance)</w:t>
            </w:r>
          </w:p>
        </w:tc>
        <w:tc>
          <w:tcPr>
            <w:tcW w:w="0" w:type="auto"/>
            <w:vAlign w:val="center"/>
          </w:tcPr>
          <w:p w:rsidR="00066F2B" w:rsidRDefault="00102096">
            <w:pPr>
              <w:pStyle w:val="TableBodyText"/>
            </w:pPr>
            <w:r>
              <w:t>Office uses true as a default value to correspond to this parameter identifier.</w:t>
            </w:r>
          </w:p>
          <w:p w:rsidR="00066F2B" w:rsidRDefault="00066F2B">
            <w:pPr>
              <w:pStyle w:val="TableBodyText"/>
            </w:pPr>
          </w:p>
          <w:p w:rsidR="00066F2B" w:rsidRDefault="00102096">
            <w:pPr>
              <w:pStyle w:val="TableBodyText"/>
            </w:pPr>
            <w:r>
              <w:t>Office expects the value corresponding to th</w:t>
            </w:r>
            <w:r>
              <w:t>is parameter identifier to be in the range defined by the XML schema boolean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secChAlign</w:t>
            </w:r>
            <w:r>
              <w:t xml:space="preserve"> (Secondary Child Alignment)</w:t>
            </w:r>
          </w:p>
        </w:tc>
        <w:tc>
          <w:tcPr>
            <w:tcW w:w="0" w:type="auto"/>
            <w:vAlign w:val="center"/>
          </w:tcPr>
          <w:p w:rsidR="00066F2B" w:rsidRDefault="00102096">
            <w:pPr>
              <w:pStyle w:val="TableBodyText"/>
            </w:pPr>
            <w:r>
              <w:t>Office uses none as a default value to correspond to this parameter identifier.</w:t>
            </w:r>
          </w:p>
          <w:p w:rsidR="00066F2B" w:rsidRDefault="00066F2B">
            <w:pPr>
              <w:pStyle w:val="TableBodyText"/>
            </w:pPr>
          </w:p>
          <w:p w:rsidR="00066F2B" w:rsidRDefault="00102096">
            <w:pPr>
              <w:pStyle w:val="TableBodyText"/>
            </w:pPr>
            <w:r>
              <w:t>Office expects the value corresponding to this</w:t>
            </w:r>
            <w:r>
              <w:t xml:space="preserve"> parameter identifier to be in the range defined by simple type ST_SecondaryChildAlignment.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secLinDir</w:t>
            </w:r>
            <w:r>
              <w:t xml:space="preserve"> (Secondary Linear Direction)</w:t>
            </w:r>
          </w:p>
        </w:tc>
        <w:tc>
          <w:tcPr>
            <w:tcW w:w="0" w:type="auto"/>
            <w:vAlign w:val="center"/>
          </w:tcPr>
          <w:p w:rsidR="00066F2B" w:rsidRDefault="00102096">
            <w:pPr>
              <w:pStyle w:val="TableBodyText"/>
            </w:pPr>
            <w:r>
              <w:t>Office uses none as a default value to correspond to this parameter identifier.</w:t>
            </w:r>
          </w:p>
          <w:p w:rsidR="00066F2B" w:rsidRDefault="00066F2B">
            <w:pPr>
              <w:pStyle w:val="TableBodyText"/>
            </w:pPr>
          </w:p>
          <w:p w:rsidR="00066F2B" w:rsidRDefault="00102096">
            <w:pPr>
              <w:pStyle w:val="TableBodyText"/>
            </w:pPr>
            <w:r>
              <w:t xml:space="preserve">Office expects the value corresponding to </w:t>
            </w:r>
            <w:r>
              <w:t>this parameter identifier to be in the range defined by simple type ST_SecondaryChildAlignment.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shpTxLTRAlignCh</w:t>
            </w:r>
            <w:r>
              <w:t xml:space="preserve"> (Shape Text Left-to-Right Alignment)</w:t>
            </w:r>
          </w:p>
        </w:tc>
        <w:tc>
          <w:tcPr>
            <w:tcW w:w="0" w:type="auto"/>
            <w:vAlign w:val="center"/>
          </w:tcPr>
          <w:p w:rsidR="00066F2B" w:rsidRDefault="00102096">
            <w:pPr>
              <w:pStyle w:val="TableBodyText"/>
            </w:pPr>
            <w:r>
              <w:t>Office uses l as a default value to correspond to this parameter identifier.</w:t>
            </w:r>
          </w:p>
          <w:p w:rsidR="00066F2B" w:rsidRDefault="00066F2B">
            <w:pPr>
              <w:pStyle w:val="TableBodyText"/>
            </w:pPr>
          </w:p>
          <w:p w:rsidR="00066F2B" w:rsidRDefault="00102096">
            <w:pPr>
              <w:pStyle w:val="TableBodyText"/>
            </w:pPr>
            <w:r>
              <w:t>Office expects the value co</w:t>
            </w:r>
            <w:r>
              <w:t>rresponding to this parameter identifier to be in the range defined by simple type ST_TextAlignment.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shpTxRTLAlignCh</w:t>
            </w:r>
            <w:r>
              <w:t xml:space="preserve"> (Shape Text Right-to-Left Alignment)</w:t>
            </w:r>
          </w:p>
        </w:tc>
        <w:tc>
          <w:tcPr>
            <w:tcW w:w="0" w:type="auto"/>
            <w:vAlign w:val="center"/>
          </w:tcPr>
          <w:p w:rsidR="00066F2B" w:rsidRDefault="00102096">
            <w:pPr>
              <w:pStyle w:val="TableBodyText"/>
            </w:pPr>
            <w:r>
              <w:t>Office uses r as a default value to correspond to this parameter identifier.</w:t>
            </w:r>
          </w:p>
          <w:p w:rsidR="00066F2B" w:rsidRDefault="00066F2B">
            <w:pPr>
              <w:pStyle w:val="TableBodyText"/>
            </w:pPr>
          </w:p>
          <w:p w:rsidR="00066F2B" w:rsidRDefault="00102096">
            <w:pPr>
              <w:pStyle w:val="TableBodyText"/>
            </w:pPr>
            <w:r>
              <w:t>Office expects the val</w:t>
            </w:r>
            <w:r>
              <w:t>ue corresponding to this parameter identifier to be in the range defined by simple type ST_TextAlignment.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spanAng</w:t>
            </w:r>
            <w:r>
              <w:t xml:space="preserve"> (Span Angle)</w:t>
            </w:r>
          </w:p>
        </w:tc>
        <w:tc>
          <w:tcPr>
            <w:tcW w:w="0" w:type="auto"/>
            <w:vAlign w:val="center"/>
          </w:tcPr>
          <w:p w:rsidR="00066F2B" w:rsidRDefault="00102096">
            <w:pPr>
              <w:pStyle w:val="TableBodyText"/>
            </w:pPr>
            <w:r>
              <w:t>Office uses 360 as a default value to correspond to this parameter identifier.</w:t>
            </w:r>
          </w:p>
          <w:p w:rsidR="00066F2B" w:rsidRDefault="00066F2B">
            <w:pPr>
              <w:pStyle w:val="TableBodyText"/>
            </w:pPr>
          </w:p>
          <w:p w:rsidR="00066F2B" w:rsidRDefault="00102096">
            <w:pPr>
              <w:pStyle w:val="TableBodyText"/>
            </w:pPr>
            <w:r>
              <w:t xml:space="preserve">Office expects the value corresponding to this </w:t>
            </w:r>
            <w:r>
              <w:t>parameter identifier to be of type XML schema double in the range [-360, 360].</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srcNode</w:t>
            </w:r>
            <w:r>
              <w:t xml:space="preserve"> (Source Node)</w:t>
            </w:r>
          </w:p>
        </w:tc>
        <w:tc>
          <w:tcPr>
            <w:tcW w:w="0" w:type="auto"/>
            <w:vAlign w:val="center"/>
          </w:tcPr>
          <w:p w:rsidR="00066F2B" w:rsidRDefault="00102096">
            <w:pPr>
              <w:pStyle w:val="TableBodyText"/>
            </w:pPr>
            <w:r>
              <w:t>Office expects the value corresponding to this parameter identifier to be in the range defined by the XML schema string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stAng</w:t>
            </w:r>
            <w:r>
              <w:t xml:space="preserve"> (Start Angle)</w:t>
            </w:r>
          </w:p>
        </w:tc>
        <w:tc>
          <w:tcPr>
            <w:tcW w:w="0" w:type="auto"/>
            <w:vAlign w:val="center"/>
          </w:tcPr>
          <w:p w:rsidR="00066F2B" w:rsidRDefault="00102096">
            <w:pPr>
              <w:pStyle w:val="TableBodyText"/>
            </w:pPr>
            <w:r>
              <w:t>Office uses 0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the XML schema double data type.</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stBulletLvl</w:t>
            </w:r>
            <w:r>
              <w:t xml:space="preserve"> (Start Bullets At Level)</w:t>
            </w:r>
          </w:p>
        </w:tc>
        <w:tc>
          <w:tcPr>
            <w:tcW w:w="0" w:type="auto"/>
            <w:vAlign w:val="center"/>
          </w:tcPr>
          <w:p w:rsidR="00066F2B" w:rsidRDefault="00102096">
            <w:pPr>
              <w:pStyle w:val="TableBodyText"/>
            </w:pPr>
            <w:r>
              <w:t>Office u</w:t>
            </w:r>
            <w:r>
              <w:t>ses 2 as a default 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of type integer in the range [1, 2].</w:t>
            </w:r>
          </w:p>
          <w:p w:rsidR="00066F2B" w:rsidRDefault="00066F2B">
            <w:pPr>
              <w:pStyle w:val="TableBodyText"/>
            </w:pPr>
          </w:p>
        </w:tc>
      </w:tr>
      <w:tr w:rsidR="00066F2B" w:rsidTr="00066F2B">
        <w:tc>
          <w:tcPr>
            <w:tcW w:w="0" w:type="auto"/>
            <w:vAlign w:val="center"/>
          </w:tcPr>
          <w:p w:rsidR="00066F2B" w:rsidRDefault="00102096">
            <w:pPr>
              <w:pStyle w:val="TableBodyText"/>
            </w:pPr>
            <w:r>
              <w:rPr>
                <w:b/>
              </w:rPr>
              <w:t>stElem</w:t>
            </w:r>
            <w:r>
              <w:t xml:space="preserve"> (Start Element)</w:t>
            </w:r>
          </w:p>
        </w:tc>
        <w:tc>
          <w:tcPr>
            <w:tcW w:w="0" w:type="auto"/>
            <w:vAlign w:val="center"/>
          </w:tcPr>
          <w:p w:rsidR="00066F2B" w:rsidRDefault="00102096">
            <w:pPr>
              <w:pStyle w:val="TableBodyText"/>
            </w:pPr>
            <w:r>
              <w:t xml:space="preserve">Office uses node as a default value to correspond </w:t>
            </w:r>
            <w:r>
              <w:t>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ST_StartingElement.</w:t>
            </w:r>
          </w:p>
          <w:p w:rsidR="00066F2B" w:rsidRDefault="00066F2B">
            <w:pPr>
              <w:pStyle w:val="TableBodyText"/>
            </w:pPr>
          </w:p>
        </w:tc>
      </w:tr>
      <w:tr w:rsidR="00066F2B" w:rsidTr="00066F2B">
        <w:tc>
          <w:tcPr>
            <w:tcW w:w="0" w:type="auto"/>
            <w:vAlign w:val="center"/>
          </w:tcPr>
          <w:p w:rsidR="00066F2B" w:rsidRDefault="00102096">
            <w:pPr>
              <w:pStyle w:val="TableBodyText"/>
            </w:pPr>
            <w:r>
              <w:rPr>
                <w:b/>
              </w:rPr>
              <w:t>txAnchorHorz</w:t>
            </w:r>
            <w:r>
              <w:t xml:space="preserve"> (Text Anchor Horizontal)</w:t>
            </w:r>
          </w:p>
        </w:tc>
        <w:tc>
          <w:tcPr>
            <w:tcW w:w="0" w:type="auto"/>
            <w:vAlign w:val="center"/>
          </w:tcPr>
          <w:p w:rsidR="00066F2B" w:rsidRDefault="00102096">
            <w:pPr>
              <w:pStyle w:val="TableBodyText"/>
            </w:pPr>
            <w:r>
              <w:t>Office uses none as a default value to correspond to th</w:t>
            </w:r>
            <w:r>
              <w:t>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ST_TextAnchorHorizontal.</w:t>
            </w:r>
          </w:p>
          <w:p w:rsidR="00066F2B" w:rsidRDefault="00066F2B">
            <w:pPr>
              <w:pStyle w:val="TableBodyText"/>
            </w:pPr>
          </w:p>
        </w:tc>
      </w:tr>
      <w:tr w:rsidR="00066F2B" w:rsidTr="00066F2B">
        <w:tc>
          <w:tcPr>
            <w:tcW w:w="0" w:type="auto"/>
            <w:vAlign w:val="center"/>
          </w:tcPr>
          <w:p w:rsidR="00066F2B" w:rsidRDefault="00102096">
            <w:pPr>
              <w:pStyle w:val="TableBodyText"/>
            </w:pPr>
            <w:r>
              <w:rPr>
                <w:b/>
              </w:rPr>
              <w:t>txAnchorHorzCh</w:t>
            </w:r>
            <w:r>
              <w:t xml:space="preserve"> (Text Anchor Horizontal With Children)</w:t>
            </w:r>
          </w:p>
        </w:tc>
        <w:tc>
          <w:tcPr>
            <w:tcW w:w="0" w:type="auto"/>
            <w:vAlign w:val="center"/>
          </w:tcPr>
          <w:p w:rsidR="00066F2B" w:rsidRDefault="00102096">
            <w:pPr>
              <w:pStyle w:val="TableBodyText"/>
            </w:pPr>
            <w:r>
              <w:t xml:space="preserve">Office uses none as a default value to </w:t>
            </w:r>
            <w:r>
              <w:t>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ST_TextAnchorHorizontal.</w:t>
            </w:r>
          </w:p>
          <w:p w:rsidR="00066F2B" w:rsidRDefault="00066F2B">
            <w:pPr>
              <w:pStyle w:val="TableBodyText"/>
            </w:pPr>
          </w:p>
        </w:tc>
      </w:tr>
      <w:tr w:rsidR="00066F2B" w:rsidTr="00066F2B">
        <w:tc>
          <w:tcPr>
            <w:tcW w:w="0" w:type="auto"/>
            <w:vAlign w:val="center"/>
          </w:tcPr>
          <w:p w:rsidR="00066F2B" w:rsidRDefault="00102096">
            <w:pPr>
              <w:pStyle w:val="TableBodyText"/>
            </w:pPr>
            <w:r>
              <w:rPr>
                <w:b/>
              </w:rPr>
              <w:t>txAnchorVert</w:t>
            </w:r>
            <w:r>
              <w:t xml:space="preserve"> (Text Anchor Vertical)</w:t>
            </w:r>
          </w:p>
        </w:tc>
        <w:tc>
          <w:tcPr>
            <w:tcW w:w="0" w:type="auto"/>
            <w:vAlign w:val="center"/>
          </w:tcPr>
          <w:p w:rsidR="00066F2B" w:rsidRDefault="00102096">
            <w:pPr>
              <w:pStyle w:val="TableBodyText"/>
            </w:pPr>
            <w:r>
              <w:t>Office uses mid as a default value to cor</w:t>
            </w:r>
            <w:r>
              <w:t>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ST_TextAnchorVertical.</w:t>
            </w:r>
          </w:p>
          <w:p w:rsidR="00066F2B" w:rsidRDefault="00066F2B">
            <w:pPr>
              <w:pStyle w:val="TableBodyText"/>
            </w:pPr>
          </w:p>
        </w:tc>
      </w:tr>
      <w:tr w:rsidR="00066F2B" w:rsidTr="00066F2B">
        <w:tc>
          <w:tcPr>
            <w:tcW w:w="0" w:type="auto"/>
            <w:vAlign w:val="center"/>
          </w:tcPr>
          <w:p w:rsidR="00066F2B" w:rsidRDefault="00102096">
            <w:pPr>
              <w:pStyle w:val="TableBodyText"/>
            </w:pPr>
            <w:r>
              <w:rPr>
                <w:b/>
              </w:rPr>
              <w:t>txAnchorVertCh</w:t>
            </w:r>
            <w:r>
              <w:t xml:space="preserve"> (Text Anchor Vertical With Children)</w:t>
            </w:r>
          </w:p>
        </w:tc>
        <w:tc>
          <w:tcPr>
            <w:tcW w:w="0" w:type="auto"/>
            <w:vAlign w:val="center"/>
          </w:tcPr>
          <w:p w:rsidR="00066F2B" w:rsidRDefault="00102096">
            <w:pPr>
              <w:pStyle w:val="TableBodyText"/>
            </w:pPr>
            <w:r>
              <w:t xml:space="preserve">Office uses t as a default </w:t>
            </w:r>
            <w:r>
              <w:t>value to 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ST_TextAnchorVertical.</w:t>
            </w:r>
          </w:p>
          <w:p w:rsidR="00066F2B" w:rsidRDefault="00066F2B">
            <w:pPr>
              <w:pStyle w:val="TableBodyText"/>
            </w:pPr>
          </w:p>
        </w:tc>
      </w:tr>
      <w:tr w:rsidR="00066F2B" w:rsidTr="00066F2B">
        <w:tc>
          <w:tcPr>
            <w:tcW w:w="0" w:type="auto"/>
            <w:vAlign w:val="center"/>
          </w:tcPr>
          <w:p w:rsidR="00066F2B" w:rsidRDefault="00102096">
            <w:pPr>
              <w:pStyle w:val="TableBodyText"/>
            </w:pPr>
            <w:r>
              <w:rPr>
                <w:b/>
              </w:rPr>
              <w:t>txBlDir</w:t>
            </w:r>
            <w:r>
              <w:t xml:space="preserve"> (Text Block Direction)</w:t>
            </w:r>
          </w:p>
        </w:tc>
        <w:tc>
          <w:tcPr>
            <w:tcW w:w="0" w:type="auto"/>
            <w:vAlign w:val="center"/>
          </w:tcPr>
          <w:p w:rsidR="00066F2B" w:rsidRDefault="00102096">
            <w:pPr>
              <w:pStyle w:val="TableBodyText"/>
            </w:pPr>
            <w:r>
              <w:t xml:space="preserve">Office uses horz as a default value to </w:t>
            </w:r>
            <w:r>
              <w:t>correspond to this parameter 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ST_TextBlockDirection.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t>txDir</w:t>
            </w:r>
            <w:r>
              <w:t xml:space="preserve"> (Text Direction)</w:t>
            </w:r>
          </w:p>
        </w:tc>
        <w:tc>
          <w:tcPr>
            <w:tcW w:w="0" w:type="auto"/>
            <w:vAlign w:val="center"/>
          </w:tcPr>
          <w:p w:rsidR="00066F2B" w:rsidRDefault="00102096">
            <w:pPr>
              <w:pStyle w:val="TableBodyText"/>
            </w:pPr>
            <w:r>
              <w:t xml:space="preserve">Office uses fromT as a default value to correspond to </w:t>
            </w:r>
            <w:r>
              <w:t>this parameter identifier.</w:t>
            </w:r>
          </w:p>
          <w:p w:rsidR="00066F2B" w:rsidRDefault="00066F2B">
            <w:pPr>
              <w:pStyle w:val="TableBodyText"/>
            </w:pPr>
          </w:p>
          <w:p w:rsidR="00066F2B" w:rsidRDefault="00102096">
            <w:pPr>
              <w:pStyle w:val="TableBodyText"/>
            </w:pPr>
            <w:r>
              <w:lastRenderedPageBreak/>
              <w:t>Office expects the value corresponding to this parameter identifier to be in the range defined by simple type ST_TextDirection.</w:t>
            </w:r>
          </w:p>
          <w:p w:rsidR="00066F2B" w:rsidRDefault="00066F2B">
            <w:pPr>
              <w:pStyle w:val="TableBodyText"/>
            </w:pPr>
          </w:p>
        </w:tc>
      </w:tr>
      <w:tr w:rsidR="00066F2B" w:rsidTr="00066F2B">
        <w:tc>
          <w:tcPr>
            <w:tcW w:w="0" w:type="auto"/>
            <w:vAlign w:val="center"/>
          </w:tcPr>
          <w:p w:rsidR="00066F2B" w:rsidRDefault="00102096">
            <w:pPr>
              <w:pStyle w:val="TableBodyText"/>
            </w:pPr>
            <w:r>
              <w:rPr>
                <w:b/>
              </w:rPr>
              <w:lastRenderedPageBreak/>
              <w:t>vertAlign</w:t>
            </w:r>
            <w:r>
              <w:t xml:space="preserve"> (Vertical Alignment)</w:t>
            </w:r>
          </w:p>
        </w:tc>
        <w:tc>
          <w:tcPr>
            <w:tcW w:w="0" w:type="auto"/>
            <w:vAlign w:val="center"/>
          </w:tcPr>
          <w:p w:rsidR="00066F2B" w:rsidRDefault="00102096">
            <w:pPr>
              <w:pStyle w:val="TableBodyText"/>
            </w:pPr>
            <w:r>
              <w:t xml:space="preserve">Office uses mid as a default value to correspond to this parameter </w:t>
            </w:r>
            <w:r>
              <w:t>identifier.</w:t>
            </w:r>
          </w:p>
          <w:p w:rsidR="00066F2B" w:rsidRDefault="00066F2B">
            <w:pPr>
              <w:pStyle w:val="TableBodyText"/>
            </w:pPr>
          </w:p>
          <w:p w:rsidR="00066F2B" w:rsidRDefault="00102096">
            <w:pPr>
              <w:pStyle w:val="TableBodyText"/>
            </w:pPr>
            <w:r>
              <w:t>Office expects the value corresponding to this parameter identifier to be in the range defined by simple type ST_VerticalAlignment.</w:t>
            </w:r>
          </w:p>
          <w:p w:rsidR="00066F2B" w:rsidRDefault="00066F2B">
            <w:pPr>
              <w:pStyle w:val="TableBodyText"/>
            </w:pPr>
          </w:p>
        </w:tc>
      </w:tr>
    </w:tbl>
    <w:p w:rsidR="00066F2B" w:rsidRDefault="00066F2B"/>
    <w:p w:rsidR="00066F2B" w:rsidRDefault="00102096">
      <w:pPr>
        <w:pStyle w:val="Heading3"/>
      </w:pPr>
      <w:bookmarkStart w:id="3293" w:name="section_f3ca1d613ed0477c868017ac5f2accec"/>
      <w:bookmarkStart w:id="3294" w:name="_Toc129235923"/>
      <w:r>
        <w:t>Part 1 Section 21.4.7.56, ST_SecondaryChildAlignment (Secondary Child Alignment)</w:t>
      </w:r>
      <w:bookmarkEnd w:id="3293"/>
      <w:bookmarkEnd w:id="3294"/>
      <w:r>
        <w:fldChar w:fldCharType="begin"/>
      </w:r>
      <w:r>
        <w:instrText xml:space="preserve"> XE "ST_SecondaryChildAlignment (Secondary Child Alignment)" </w:instrText>
      </w:r>
      <w:r>
        <w:fldChar w:fldCharType="end"/>
      </w:r>
    </w:p>
    <w:p w:rsidR="00066F2B" w:rsidRDefault="00102096">
      <w:pPr>
        <w:pStyle w:val="Definition-Field"/>
      </w:pPr>
      <w:r>
        <w:t xml:space="preserve">a.   </w:t>
      </w:r>
      <w:r>
        <w:rPr>
          <w:i/>
        </w:rPr>
        <w:t>The standard states that the ST_SecondaryChildAlignment simple type defines different alignment properties of the both hanging layout type of the hierarchy algorithm.</w:t>
      </w:r>
    </w:p>
    <w:p w:rsidR="00066F2B" w:rsidRDefault="00102096">
      <w:pPr>
        <w:pStyle w:val="Definition-Field2"/>
      </w:pPr>
      <w:r>
        <w:t>Office uses this sim</w:t>
      </w:r>
      <w:r>
        <w:t>ple type to define secondary alignment preferences to be used in a layout algorithm.</w:t>
      </w:r>
    </w:p>
    <w:p w:rsidR="00066F2B" w:rsidRDefault="00102096">
      <w:pPr>
        <w:pStyle w:val="Heading3"/>
      </w:pPr>
      <w:bookmarkStart w:id="3295" w:name="section_9aca776fecc4466e837ede0dff2e505e"/>
      <w:bookmarkStart w:id="3296" w:name="_Toc129235924"/>
      <w:r>
        <w:t>Part 1 Section 21.4.7.57, ST_SecondaryLinearDirection (Secondary Linear Direction)</w:t>
      </w:r>
      <w:bookmarkEnd w:id="3295"/>
      <w:bookmarkEnd w:id="3296"/>
      <w:r>
        <w:fldChar w:fldCharType="begin"/>
      </w:r>
      <w:r>
        <w:instrText xml:space="preserve"> XE "ST_SecondaryLinearDirection (Secondary Linear Direction)" </w:instrText>
      </w:r>
      <w:r>
        <w:fldChar w:fldCharType="end"/>
      </w:r>
    </w:p>
    <w:p w:rsidR="00066F2B" w:rsidRDefault="00102096">
      <w:pPr>
        <w:pStyle w:val="Definition-Field"/>
      </w:pPr>
      <w:r>
        <w:t xml:space="preserve">a.   </w:t>
      </w:r>
      <w:r>
        <w:rPr>
          <w:i/>
        </w:rPr>
        <w:t>The standard state</w:t>
      </w:r>
      <w:r>
        <w:rPr>
          <w:i/>
        </w:rPr>
        <w:t>s that the ST_SecondaryLinearDirection simple type defines different directions for the nodes in a both hanging layout in the hierarchy algorithm.</w:t>
      </w:r>
    </w:p>
    <w:p w:rsidR="00066F2B" w:rsidRDefault="00102096">
      <w:pPr>
        <w:pStyle w:val="Definition-Field2"/>
      </w:pPr>
      <w:r>
        <w:t>Office uses this simple type to define different directions for the nodes in a layout algorithm.</w:t>
      </w:r>
    </w:p>
    <w:p w:rsidR="00066F2B" w:rsidRDefault="00102096">
      <w:pPr>
        <w:pStyle w:val="Heading3"/>
      </w:pPr>
      <w:bookmarkStart w:id="3297" w:name="section_9c37e55bcb804086b754a2822a74fe98"/>
      <w:bookmarkStart w:id="3298" w:name="_Toc129235925"/>
      <w:r>
        <w:t>Part 1 Secti</w:t>
      </w:r>
      <w:r>
        <w:t>on 22.1, Math</w:t>
      </w:r>
      <w:bookmarkEnd w:id="3297"/>
      <w:bookmarkEnd w:id="3298"/>
      <w:r>
        <w:fldChar w:fldCharType="begin"/>
      </w:r>
      <w:r>
        <w:instrText xml:space="preserve"> XE "Math" </w:instrText>
      </w:r>
      <w:r>
        <w:fldChar w:fldCharType="end"/>
      </w:r>
    </w:p>
    <w:p w:rsidR="00066F2B" w:rsidRDefault="00102096">
      <w:pPr>
        <w:pStyle w:val="Definition-Field"/>
      </w:pPr>
      <w:r>
        <w:t xml:space="preserve">a.   </w:t>
      </w:r>
      <w:r>
        <w:rPr>
          <w:i/>
        </w:rPr>
        <w:t>The standard specifies that the ruby element is allowed inside math.</w:t>
      </w:r>
    </w:p>
    <w:p w:rsidR="00066F2B" w:rsidRDefault="00102096">
      <w:pPr>
        <w:pStyle w:val="Definition-Field2"/>
      </w:pPr>
      <w:r>
        <w:t>Word exhibits unpredictable behavior if the ruby element is included inside math, including failing to open the document.</w:t>
      </w:r>
    </w:p>
    <w:p w:rsidR="00066F2B" w:rsidRDefault="00102096">
      <w:pPr>
        <w:pStyle w:val="Definition-Field"/>
      </w:pPr>
      <w:r>
        <w:t xml:space="preserve">b.   </w:t>
      </w:r>
      <w:r>
        <w:rPr>
          <w:i/>
        </w:rPr>
        <w:t xml:space="preserve">The standard specifies that </w:t>
      </w:r>
      <w:r>
        <w:rPr>
          <w:i/>
        </w:rPr>
        <w:t>comments are allowed inside math.</w:t>
      </w:r>
    </w:p>
    <w:p w:rsidR="00066F2B" w:rsidRDefault="00102096">
      <w:pPr>
        <w:pStyle w:val="Definition-Field2"/>
      </w:pPr>
      <w:r>
        <w:t>In Office, unpredictable behavior occurs when comments are included inside math.</w:t>
      </w:r>
    </w:p>
    <w:p w:rsidR="00066F2B" w:rsidRDefault="00102096">
      <w:pPr>
        <w:pStyle w:val="Definition-Field"/>
      </w:pPr>
      <w:r>
        <w:t xml:space="preserve">c.   </w:t>
      </w:r>
      <w:r>
        <w:rPr>
          <w:i/>
        </w:rPr>
        <w:t>The standard specifies that the pict element is allowed inside math.</w:t>
      </w:r>
    </w:p>
    <w:p w:rsidR="00066F2B" w:rsidRDefault="00102096">
      <w:pPr>
        <w:pStyle w:val="Definition-Field2"/>
      </w:pPr>
      <w:r>
        <w:t>Word exhibits unpredictable behavior when the pict element is inclu</w:t>
      </w:r>
      <w:r>
        <w:t>ded inside math, including failing to open the document.</w:t>
      </w:r>
    </w:p>
    <w:p w:rsidR="00066F2B" w:rsidRDefault="00102096">
      <w:pPr>
        <w:pStyle w:val="Heading3"/>
      </w:pPr>
      <w:bookmarkStart w:id="3299" w:name="section_292bbf0129d446e3953eacb4ebd8d097"/>
      <w:bookmarkStart w:id="3300" w:name="_Toc129235926"/>
      <w:r>
        <w:t>Part 1 Section 22.1.2.1, acc (Accent)</w:t>
      </w:r>
      <w:bookmarkEnd w:id="3299"/>
      <w:bookmarkEnd w:id="3300"/>
      <w:r>
        <w:fldChar w:fldCharType="begin"/>
      </w:r>
      <w:r>
        <w:instrText xml:space="preserve"> XE "acc (Accent)"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01" w:name="section_2325459a45fc4ed481f209cf0696c03f"/>
      <w:bookmarkStart w:id="3302" w:name="_Toc129235927"/>
      <w:r>
        <w:t>Part 1 Section 22.1.2.3, aln (Alignment)</w:t>
      </w:r>
      <w:bookmarkEnd w:id="3301"/>
      <w:bookmarkEnd w:id="3302"/>
      <w:r>
        <w:fldChar w:fldCharType="begin"/>
      </w:r>
      <w:r>
        <w:instrText xml:space="preserve"> XE "aln (Alignment)" </w:instrText>
      </w:r>
      <w:r>
        <w:fldChar w:fldCharType="end"/>
      </w:r>
    </w:p>
    <w:p w:rsidR="00066F2B" w:rsidRDefault="00102096">
      <w:pPr>
        <w:pStyle w:val="Definition-Field"/>
      </w:pPr>
      <w:r>
        <w:t xml:space="preserve">a.   </w:t>
      </w:r>
      <w:r>
        <w:rPr>
          <w:i/>
        </w:rPr>
        <w:t>The standard states that aln is not used when applied to a box which is not an operator emulator.</w:t>
      </w:r>
    </w:p>
    <w:p w:rsidR="00066F2B" w:rsidRDefault="00102096">
      <w:pPr>
        <w:pStyle w:val="Definition-Field2"/>
      </w:pPr>
      <w:r>
        <w:lastRenderedPageBreak/>
        <w:t>Office does not allow aln to be applied to a box whic</w:t>
      </w:r>
      <w:r>
        <w:t>h is not an operator emulator.</w:t>
      </w:r>
    </w:p>
    <w:p w:rsidR="00066F2B" w:rsidRDefault="00102096">
      <w:pPr>
        <w:pStyle w:val="Definition-Field"/>
      </w:pPr>
      <w:r>
        <w:t xml:space="preserve">b.   </w:t>
      </w:r>
      <w:r>
        <w:rPr>
          <w:i/>
        </w:rPr>
        <w:t>The standard says aln applies only to the box function even though the schema allows it as a child of math runs.</w:t>
      </w:r>
    </w:p>
    <w:p w:rsidR="00066F2B" w:rsidRDefault="00102096">
      <w:pPr>
        <w:pStyle w:val="Definition-Field2"/>
      </w:pPr>
      <w:r>
        <w:t>In Word, the aln element applies to the box function and to math runs.</w:t>
      </w:r>
    </w:p>
    <w:p w:rsidR="00066F2B" w:rsidRDefault="00102096">
      <w:pPr>
        <w:pStyle w:val="Heading3"/>
      </w:pPr>
      <w:bookmarkStart w:id="3303" w:name="section_2d093a56814f4f548b5d6551356e7636"/>
      <w:bookmarkStart w:id="3304" w:name="_Toc129235928"/>
      <w:r>
        <w:t>Part 1 Section 22.1.2.7, bar (Bar)</w:t>
      </w:r>
      <w:bookmarkEnd w:id="3303"/>
      <w:bookmarkEnd w:id="3304"/>
      <w:r>
        <w:fldChar w:fldCharType="begin"/>
      </w:r>
      <w:r>
        <w:instrText xml:space="preserve"> X</w:instrText>
      </w:r>
      <w:r>
        <w:instrText xml:space="preserve">E "bar (Bar)"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05" w:name="section_fdb9a8e819b248e78ba1f39f9f5e7e0f"/>
      <w:bookmarkStart w:id="3306" w:name="_Toc129235929"/>
      <w:r>
        <w:t>Part 1 Section 22.1.2.8, barPr (Bar Properties)</w:t>
      </w:r>
      <w:bookmarkEnd w:id="3305"/>
      <w:bookmarkEnd w:id="3306"/>
      <w:r>
        <w:fldChar w:fldCharType="begin"/>
      </w:r>
      <w:r>
        <w:instrText xml:space="preserve"> XE "barPr (Bar P</w:instrText>
      </w:r>
      <w:r>
        <w:instrText xml:space="preserve">roperties)" </w:instrText>
      </w:r>
      <w:r>
        <w:fldChar w:fldCharType="end"/>
      </w:r>
    </w:p>
    <w:p w:rsidR="00066F2B" w:rsidRDefault="00102096">
      <w:pPr>
        <w:pStyle w:val="Definition-Field"/>
      </w:pPr>
      <w:r>
        <w:t xml:space="preserve">a.   </w:t>
      </w:r>
      <w:r>
        <w:rPr>
          <w:i/>
        </w:rPr>
        <w:t>The standard states that the bar assumes its default location of top (the mathematical overbar) when this element is omitted.</w:t>
      </w:r>
    </w:p>
    <w:p w:rsidR="00066F2B" w:rsidRDefault="00102096">
      <w:pPr>
        <w:pStyle w:val="Definition-Field2"/>
      </w:pPr>
      <w:r>
        <w:t>Word uses a default location of bottom (the mathematical underbar) when this element is omitted.</w:t>
      </w:r>
    </w:p>
    <w:p w:rsidR="00066F2B" w:rsidRDefault="00102096">
      <w:pPr>
        <w:pStyle w:val="Heading3"/>
      </w:pPr>
      <w:bookmarkStart w:id="3307" w:name="section_db8d16282e6c46e4962ed25e9bab147f"/>
      <w:bookmarkStart w:id="3308" w:name="_Toc129235930"/>
      <w:r>
        <w:t>Part 1 Sectio</w:t>
      </w:r>
      <w:r>
        <w:t>n 22.1.2.9, baseJc (Matrix Base Justification)</w:t>
      </w:r>
      <w:bookmarkEnd w:id="3307"/>
      <w:bookmarkEnd w:id="3308"/>
      <w:r>
        <w:fldChar w:fldCharType="begin"/>
      </w:r>
      <w:r>
        <w:instrText xml:space="preserve"> XE "baseJc (Matrix Base Justification)" </w:instrText>
      </w:r>
      <w:r>
        <w:fldChar w:fldCharType="end"/>
      </w:r>
    </w:p>
    <w:p w:rsidR="00066F2B" w:rsidRDefault="00102096">
      <w:pPr>
        <w:pStyle w:val="Definition-Field"/>
      </w:pPr>
      <w:r>
        <w:t xml:space="preserve">a.   </w:t>
      </w:r>
      <w:r>
        <w:rPr>
          <w:i/>
        </w:rPr>
        <w:t>The standard says that baseJc applies only to matrices even though the schema allows it as a child of equation arrays.</w:t>
      </w:r>
    </w:p>
    <w:p w:rsidR="00066F2B" w:rsidRDefault="00102096">
      <w:pPr>
        <w:pStyle w:val="Definition-Field2"/>
      </w:pPr>
      <w:r>
        <w:t>In Word, baseJc applies to matrices and eq</w:t>
      </w:r>
      <w:r>
        <w:t>uation arrays.</w:t>
      </w:r>
    </w:p>
    <w:p w:rsidR="00066F2B" w:rsidRDefault="00102096">
      <w:pPr>
        <w:pStyle w:val="Definition-Field"/>
      </w:pPr>
      <w:r>
        <w:t xml:space="preserve">b.   </w:t>
      </w:r>
      <w:r>
        <w:rPr>
          <w:i/>
        </w:rPr>
        <w:t>The standard does not specify in detail how to align the matrix with the surrounding content.</w:t>
      </w:r>
    </w:p>
    <w:p w:rsidR="00066F2B" w:rsidRDefault="00102096">
      <w:pPr>
        <w:pStyle w:val="Definition-Field2"/>
      </w:pPr>
      <w:r>
        <w:t>Word uses baseline alignment to align the matrix with the surrounding content.</w:t>
      </w:r>
    </w:p>
    <w:p w:rsidR="00066F2B" w:rsidRDefault="00102096">
      <w:pPr>
        <w:pStyle w:val="Heading3"/>
      </w:pPr>
      <w:bookmarkStart w:id="3309" w:name="section_04b9c6a86b734659894e9b43618ee281"/>
      <w:bookmarkStart w:id="3310" w:name="_Toc129235931"/>
      <w:r>
        <w:t>Part 1 Section 22.1.2.11, borderBox (Border-Box Object)</w:t>
      </w:r>
      <w:bookmarkEnd w:id="3309"/>
      <w:bookmarkEnd w:id="3310"/>
      <w:r>
        <w:fldChar w:fldCharType="begin"/>
      </w:r>
      <w:r>
        <w:instrText xml:space="preserve"> XE "borderBox (Border-Box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11" w:name="section_63c8849f1c244a1b94b3e987f4a20e54"/>
      <w:bookmarkStart w:id="3312" w:name="_Toc129235932"/>
      <w:r>
        <w:t>Part 1 Section 22.1.2.13, box (Box Object)</w:t>
      </w:r>
      <w:bookmarkEnd w:id="3311"/>
      <w:bookmarkEnd w:id="3312"/>
      <w:r>
        <w:fldChar w:fldCharType="begin"/>
      </w:r>
      <w:r>
        <w:instrText xml:space="preserve"> XE "box (Box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13" w:name="section_9742c999b0654a7091b509d6a6cf99f7"/>
      <w:bookmarkStart w:id="3314" w:name="_Toc129235933"/>
      <w:r>
        <w:t>Part 1 Section 22.1.2.15, brk (Break)</w:t>
      </w:r>
      <w:bookmarkEnd w:id="3313"/>
      <w:bookmarkEnd w:id="3314"/>
      <w:r>
        <w:fldChar w:fldCharType="begin"/>
      </w:r>
      <w:r>
        <w:instrText xml:space="preserve"> XE "brk (Break)" </w:instrText>
      </w:r>
      <w:r>
        <w:fldChar w:fldCharType="end"/>
      </w:r>
    </w:p>
    <w:p w:rsidR="00066F2B" w:rsidRDefault="00102096">
      <w:pPr>
        <w:pStyle w:val="Definition-Field"/>
      </w:pPr>
      <w:r>
        <w:t xml:space="preserve">a.   </w:t>
      </w:r>
      <w:r>
        <w:rPr>
          <w:i/>
        </w:rPr>
        <w:t>The standard allows any value for alnAt between 1 and 255.</w:t>
      </w:r>
    </w:p>
    <w:p w:rsidR="00066F2B" w:rsidRDefault="00102096">
      <w:pPr>
        <w:pStyle w:val="Definition-Field2"/>
      </w:pPr>
      <w:r>
        <w:t>Word requires the value of alnAt to be less than the index of the first operator in the equation with a manual break.</w:t>
      </w:r>
    </w:p>
    <w:p w:rsidR="00066F2B" w:rsidRDefault="00102096">
      <w:pPr>
        <w:pStyle w:val="Definition-Field"/>
      </w:pPr>
      <w:r>
        <w:t xml:space="preserve">b.   </w:t>
      </w:r>
      <w:r>
        <w:rPr>
          <w:i/>
        </w:rPr>
        <w:t>The standard allows brk element to be specified for any math run.</w:t>
      </w:r>
    </w:p>
    <w:p w:rsidR="00066F2B" w:rsidRDefault="00102096">
      <w:pPr>
        <w:pStyle w:val="Definition-Field2"/>
      </w:pPr>
      <w:r>
        <w:t>Word ignores brk if it is specified for a math run which does not begin with an operator.</w:t>
      </w:r>
    </w:p>
    <w:p w:rsidR="00066F2B" w:rsidRDefault="00102096">
      <w:pPr>
        <w:pStyle w:val="Definition-Field"/>
      </w:pPr>
      <w:r>
        <w:t xml:space="preserve">c.   </w:t>
      </w:r>
      <w:r>
        <w:rPr>
          <w:i/>
        </w:rPr>
        <w:t>The standard says the alignAt attribute specifies how to align the current line of the equation with the previous line of the equation.</w:t>
      </w:r>
    </w:p>
    <w:p w:rsidR="00066F2B" w:rsidRDefault="00102096">
      <w:pPr>
        <w:pStyle w:val="Definition-Field2"/>
      </w:pPr>
      <w:r>
        <w:t>In Word, the alignAt attr</w:t>
      </w:r>
      <w:r>
        <w:t>ibute specifies how to align the current line of the equation with the first line of the equation.</w:t>
      </w:r>
    </w:p>
    <w:p w:rsidR="00066F2B" w:rsidRDefault="00102096">
      <w:pPr>
        <w:pStyle w:val="Heading3"/>
      </w:pPr>
      <w:bookmarkStart w:id="3315" w:name="section_3c0b4f327702471e8ffe325a915481b3"/>
      <w:bookmarkStart w:id="3316" w:name="_Toc129235934"/>
      <w:r>
        <w:lastRenderedPageBreak/>
        <w:t>Part 1 Section 22.1.2.18, cGp (Matrix Column Gap)</w:t>
      </w:r>
      <w:bookmarkEnd w:id="3315"/>
      <w:bookmarkEnd w:id="3316"/>
      <w:r>
        <w:fldChar w:fldCharType="begin"/>
      </w:r>
      <w:r>
        <w:instrText xml:space="preserve"> XE "cGp (Matrix Column Gap)" </w:instrText>
      </w:r>
      <w:r>
        <w:fldChar w:fldCharType="end"/>
      </w:r>
    </w:p>
    <w:p w:rsidR="00066F2B" w:rsidRDefault="00102096">
      <w:pPr>
        <w:pStyle w:val="Definition-Field2"/>
      </w:pPr>
      <w:r>
        <w:rPr>
          <w:i/>
        </w:rPr>
        <w:t>For additional notes that apply to this portion of the standard, please see</w:t>
      </w:r>
      <w:r>
        <w:rPr>
          <w:i/>
        </w:rPr>
        <w:t xml:space="preserve"> the notes for </w:t>
      </w:r>
      <w:hyperlink w:anchor="Section_71424b866d3c4173a2027fc4efad6377">
        <w:r>
          <w:rPr>
            <w:rStyle w:val="Hyperlink"/>
          </w:rPr>
          <w:t>ST_UnSignedInteger, §22.1.3.14(a)</w:t>
        </w:r>
      </w:hyperlink>
      <w:r>
        <w:rPr>
          <w:i/>
        </w:rPr>
        <w:t>.</w:t>
      </w:r>
    </w:p>
    <w:p w:rsidR="00066F2B" w:rsidRDefault="00102096">
      <w:pPr>
        <w:pStyle w:val="Heading3"/>
      </w:pPr>
      <w:bookmarkStart w:id="3317" w:name="section_371c0b7677f1445f8546de0c5b1ada0d"/>
      <w:bookmarkStart w:id="3318" w:name="_Toc129235935"/>
      <w:r>
        <w:t>Part 1 Section 22.1.2.19, cGpRule (Matrix Column Gap Rule)</w:t>
      </w:r>
      <w:bookmarkEnd w:id="3317"/>
      <w:bookmarkEnd w:id="3318"/>
      <w:r>
        <w:fldChar w:fldCharType="begin"/>
      </w:r>
      <w:r>
        <w:instrText xml:space="preserve"> XE "cGpRule (Matrix Column Gap Rule)" </w:instrText>
      </w:r>
      <w:r>
        <w:fldChar w:fldCharType="end"/>
      </w:r>
    </w:p>
    <w:p w:rsidR="00066F2B" w:rsidRDefault="00102096">
      <w:pPr>
        <w:pStyle w:val="Definition-Field2"/>
      </w:pPr>
      <w:r>
        <w:rPr>
          <w:i/>
        </w:rPr>
        <w:t>For additional notes that apply to this por</w:t>
      </w:r>
      <w:r>
        <w:rPr>
          <w:i/>
        </w:rPr>
        <w:t xml:space="preserve">tion of the standard, please see the notes for </w:t>
      </w:r>
      <w:hyperlink w:anchor="Section_bc0219213f1f402abccba4d59be53942">
        <w:r>
          <w:rPr>
            <w:rStyle w:val="Hyperlink"/>
          </w:rPr>
          <w:t>rSpRule, §22.1.2.93(a)</w:t>
        </w:r>
      </w:hyperlink>
      <w:r>
        <w:rPr>
          <w:i/>
        </w:rPr>
        <w:t>.</w:t>
      </w:r>
    </w:p>
    <w:p w:rsidR="00066F2B" w:rsidRDefault="00102096">
      <w:pPr>
        <w:pStyle w:val="Heading3"/>
      </w:pPr>
      <w:bookmarkStart w:id="3319" w:name="section_905f41bbce9847e0ad41446ce9012042"/>
      <w:bookmarkStart w:id="3320" w:name="_Toc129235936"/>
      <w:r>
        <w:t>Part 1 Section 22.1.2.21, count (Matrix Column Count)</w:t>
      </w:r>
      <w:bookmarkEnd w:id="3319"/>
      <w:bookmarkEnd w:id="3320"/>
      <w:r>
        <w:fldChar w:fldCharType="begin"/>
      </w:r>
      <w:r>
        <w:instrText xml:space="preserve"> XE "count (Matrix Column Count)" </w:instrText>
      </w:r>
      <w:r>
        <w:fldChar w:fldCharType="end"/>
      </w:r>
    </w:p>
    <w:p w:rsidR="00066F2B" w:rsidRDefault="00102096">
      <w:pPr>
        <w:pStyle w:val="Definition-Field2"/>
      </w:pPr>
      <w:r>
        <w:rPr>
          <w:i/>
        </w:rPr>
        <w:t xml:space="preserve">For additional notes that apply </w:t>
      </w:r>
      <w:r>
        <w:rPr>
          <w:i/>
        </w:rPr>
        <w:t xml:space="preserve">to this portion of the standard, please see the notes for </w:t>
      </w:r>
      <w:hyperlink w:anchor="Section_8888801c0ecc48cb8ca4b1b34a8970a3">
        <w:r>
          <w:rPr>
            <w:rStyle w:val="Hyperlink"/>
          </w:rPr>
          <w:t>mr, §22.1.2.69(a)</w:t>
        </w:r>
      </w:hyperlink>
      <w:r>
        <w:rPr>
          <w:i/>
        </w:rPr>
        <w:t>.</w:t>
      </w:r>
    </w:p>
    <w:p w:rsidR="00066F2B" w:rsidRDefault="00102096">
      <w:pPr>
        <w:pStyle w:val="Definition-Field"/>
      </w:pPr>
      <w:r>
        <w:t xml:space="preserve">a.   </w:t>
      </w:r>
      <w:r>
        <w:rPr>
          <w:i/>
        </w:rPr>
        <w:t>The standard does not specify how to interpret the matrix column count when the count element is omitted.</w:t>
      </w:r>
    </w:p>
    <w:p w:rsidR="00066F2B" w:rsidRDefault="00102096">
      <w:pPr>
        <w:pStyle w:val="Definition-Field2"/>
      </w:pPr>
      <w:r>
        <w:t>Offic</w:t>
      </w:r>
      <w:r>
        <w:t>e assumes the matrix column count is 1 when this element is omitted.</w:t>
      </w:r>
    </w:p>
    <w:p w:rsidR="00066F2B" w:rsidRDefault="00102096">
      <w:pPr>
        <w:pStyle w:val="Definition-Field"/>
      </w:pPr>
      <w:r>
        <w:t xml:space="preserve">b.   </w:t>
      </w:r>
      <w:r>
        <w:rPr>
          <w:i/>
        </w:rPr>
        <w:t>The standard states that the values of the val attribute are defined by ST_Integer255 simple type.</w:t>
      </w:r>
    </w:p>
    <w:p w:rsidR="00066F2B" w:rsidRDefault="00102096">
      <w:pPr>
        <w:pStyle w:val="Definition-Field2"/>
      </w:pPr>
      <w:r>
        <w:t>Office restricts the value of this attribute to be at least 1 and at most 64.</w:t>
      </w:r>
    </w:p>
    <w:p w:rsidR="00066F2B" w:rsidRDefault="00102096">
      <w:pPr>
        <w:pStyle w:val="Heading3"/>
      </w:pPr>
      <w:bookmarkStart w:id="3321" w:name="section_8c4a5c5e7e6349dd99fdfa57af3ab910"/>
      <w:bookmarkStart w:id="3322" w:name="_Toc129235937"/>
      <w:r>
        <w:t xml:space="preserve">Part </w:t>
      </w:r>
      <w:r>
        <w:t>1 Section 22.1.2.22, cSp (Minimum Matrix Column Width)</w:t>
      </w:r>
      <w:bookmarkEnd w:id="3321"/>
      <w:bookmarkEnd w:id="3322"/>
      <w:r>
        <w:fldChar w:fldCharType="begin"/>
      </w:r>
      <w:r>
        <w:instrText xml:space="preserve"> XE "cSp (Minimum Matrix Column Width)" </w:instrText>
      </w:r>
      <w:r>
        <w:fldChar w:fldCharType="end"/>
      </w:r>
    </w:p>
    <w:p w:rsidR="00066F2B" w:rsidRDefault="00102096">
      <w:pPr>
        <w:pStyle w:val="Definition-Field"/>
      </w:pPr>
      <w:r>
        <w:t xml:space="preserve">a.   </w:t>
      </w:r>
      <w:r>
        <w:rPr>
          <w:i/>
        </w:rPr>
        <w:t>The standard states that the values of the val attribute are defined by the XML unsignedInt datatype.</w:t>
      </w:r>
    </w:p>
    <w:p w:rsidR="00066F2B" w:rsidRDefault="00102096">
      <w:pPr>
        <w:pStyle w:val="Definition-Field2"/>
      </w:pPr>
      <w:r>
        <w:t>Office restricts the value of this attribute to be a</w:t>
      </w:r>
      <w:r>
        <w:t>t most 31680 (22").</w:t>
      </w:r>
    </w:p>
    <w:p w:rsidR="00066F2B" w:rsidRDefault="00102096">
      <w:pPr>
        <w:pStyle w:val="Heading3"/>
      </w:pPr>
      <w:bookmarkStart w:id="3323" w:name="section_93f2186763064c8b8aa9390d0adc4e3f"/>
      <w:bookmarkStart w:id="3324" w:name="_Toc129235938"/>
      <w:r>
        <w:t>Part 1 Section 22.1.2.23, ctrlPr (Control Properties)</w:t>
      </w:r>
      <w:bookmarkEnd w:id="3323"/>
      <w:bookmarkEnd w:id="3324"/>
      <w:r>
        <w:fldChar w:fldCharType="begin"/>
      </w:r>
      <w:r>
        <w:instrText xml:space="preserve"> XE "ctrlPr (Control Properties)" </w:instrText>
      </w:r>
      <w:r>
        <w:fldChar w:fldCharType="end"/>
      </w:r>
    </w:p>
    <w:p w:rsidR="00066F2B" w:rsidRDefault="00102096">
      <w:pPr>
        <w:pStyle w:val="Definition-Field"/>
      </w:pPr>
      <w:r>
        <w:t xml:space="preserve">a.   </w:t>
      </w:r>
      <w:r>
        <w:rPr>
          <w:i/>
        </w:rPr>
        <w:t>The standard does not specify where character properties of each control character of a math object are saved.</w:t>
      </w:r>
    </w:p>
    <w:p w:rsidR="00066F2B" w:rsidRDefault="00102096">
      <w:pPr>
        <w:pStyle w:val="Definition-Field2"/>
      </w:pPr>
      <w:r>
        <w:t xml:space="preserve">Word saves the character </w:t>
      </w:r>
      <w:r>
        <w:t>properties of the first control character inside the math object properties tag, while the character properties of the rest of the control characters are saved inside the tags of the arguments of the math object.</w:t>
      </w:r>
    </w:p>
    <w:p w:rsidR="00066F2B" w:rsidRDefault="00102096">
      <w:pPr>
        <w:pStyle w:val="Heading3"/>
      </w:pPr>
      <w:bookmarkStart w:id="3325" w:name="section_191498ba6db5457c8a5b9fd82726c180"/>
      <w:bookmarkStart w:id="3326" w:name="_Toc129235939"/>
      <w:r>
        <w:t>Part 1 Section 22.1.2.24, d (Delimiter Obje</w:t>
      </w:r>
      <w:r>
        <w:t>ct)</w:t>
      </w:r>
      <w:bookmarkEnd w:id="3325"/>
      <w:bookmarkEnd w:id="3326"/>
      <w:r>
        <w:fldChar w:fldCharType="begin"/>
      </w:r>
      <w:r>
        <w:instrText xml:space="preserve"> XE "d (Delimiter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 xml:space="preserve">The standard states that the maxOccurs </w:t>
      </w:r>
      <w:r>
        <w:rPr>
          <w:i/>
        </w:rPr>
        <w:t>value for the e child element is unbounded.</w:t>
      </w:r>
    </w:p>
    <w:p w:rsidR="00066F2B" w:rsidRDefault="00102096">
      <w:pPr>
        <w:pStyle w:val="Definition-Field2"/>
      </w:pPr>
      <w:r>
        <w:t>Word limits the occurrences of this element to 1651564.</w:t>
      </w:r>
    </w:p>
    <w:p w:rsidR="00066F2B" w:rsidRDefault="00102096">
      <w:pPr>
        <w:pStyle w:val="Heading3"/>
      </w:pPr>
      <w:bookmarkStart w:id="3327" w:name="section_947f769620974abcb24160d3b70c0911"/>
      <w:bookmarkStart w:id="3328" w:name="_Toc129235940"/>
      <w:r>
        <w:t>Part 1 Section 22.1.2.25, defJc (Default Justification)</w:t>
      </w:r>
      <w:bookmarkEnd w:id="3327"/>
      <w:bookmarkEnd w:id="3328"/>
      <w:r>
        <w:fldChar w:fldCharType="begin"/>
      </w:r>
      <w:r>
        <w:instrText xml:space="preserve"> XE "defJc (Default Justification)" </w:instrText>
      </w:r>
      <w:r>
        <w:fldChar w:fldCharType="end"/>
      </w:r>
    </w:p>
    <w:p w:rsidR="00066F2B" w:rsidRDefault="00102096">
      <w:pPr>
        <w:pStyle w:val="Definition-Field"/>
      </w:pPr>
      <w:r>
        <w:t xml:space="preserve">a.   </w:t>
      </w:r>
      <w:r>
        <w:rPr>
          <w:i/>
        </w:rPr>
        <w:t>The standard implies that the val attribute is optional.</w:t>
      </w:r>
    </w:p>
    <w:p w:rsidR="00066F2B" w:rsidRDefault="00102096">
      <w:pPr>
        <w:pStyle w:val="Definition-Field2"/>
      </w:pPr>
      <w:r>
        <w:t>Word requires this attribute.</w:t>
      </w:r>
    </w:p>
    <w:p w:rsidR="00066F2B" w:rsidRDefault="00102096">
      <w:pPr>
        <w:pStyle w:val="Heading3"/>
      </w:pPr>
      <w:bookmarkStart w:id="3329" w:name="section_a71a37c5c6a148fb9a65ae541c4f878d"/>
      <w:bookmarkStart w:id="3330" w:name="_Toc129235941"/>
      <w:r>
        <w:lastRenderedPageBreak/>
        <w:t>Part 1 Section 22.1.2.26, deg (Degree)</w:t>
      </w:r>
      <w:bookmarkEnd w:id="3329"/>
      <w:bookmarkEnd w:id="3330"/>
      <w:r>
        <w:fldChar w:fldCharType="begin"/>
      </w:r>
      <w:r>
        <w:instrText xml:space="preserve"> XE "deg (Degree)"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w:t>
        </w:r>
        <w:r>
          <w:rPr>
            <w:rStyle w:val="Hyperlink"/>
          </w:rPr>
          <w:t>2.77(c)</w:t>
        </w:r>
      </w:hyperlink>
      <w:r>
        <w:rPr>
          <w:i/>
        </w:rPr>
        <w:t>.</w:t>
      </w:r>
    </w:p>
    <w:p w:rsidR="00066F2B" w:rsidRDefault="00102096">
      <w:pPr>
        <w:pStyle w:val="Heading3"/>
      </w:pPr>
      <w:bookmarkStart w:id="3331" w:name="section_d60fa15bb1d24088bfffc1a7ea5740cd"/>
      <w:bookmarkStart w:id="3332" w:name="_Toc129235942"/>
      <w:r>
        <w:t>Part 1 Section 22.1.2.27, degHide (Hide Degree)</w:t>
      </w:r>
      <w:bookmarkEnd w:id="3331"/>
      <w:bookmarkEnd w:id="3332"/>
      <w:r>
        <w:fldChar w:fldCharType="begin"/>
      </w:r>
      <w:r>
        <w:instrText xml:space="preserve"> XE "degHide (Hide Degree)" </w:instrText>
      </w:r>
      <w:r>
        <w:fldChar w:fldCharType="end"/>
      </w:r>
    </w:p>
    <w:p w:rsidR="00066F2B" w:rsidRDefault="00102096">
      <w:pPr>
        <w:pStyle w:val="Definition-Field"/>
      </w:pPr>
      <w:r>
        <w:t xml:space="preserve">a.   </w:t>
      </w:r>
      <w:r>
        <w:rPr>
          <w:i/>
        </w:rPr>
        <w:t>The standard allows degHide to be on when the degree is not empty.</w:t>
      </w:r>
    </w:p>
    <w:p w:rsidR="00066F2B" w:rsidRDefault="00102096">
      <w:pPr>
        <w:pStyle w:val="Definition-Field2"/>
      </w:pPr>
      <w:r>
        <w:t>If degHide is on and the degree is not empty, Word displays the contents of the degree in an unex</w:t>
      </w:r>
      <w:r>
        <w:t>pected place.</w:t>
      </w:r>
    </w:p>
    <w:p w:rsidR="00066F2B" w:rsidRDefault="00102096">
      <w:pPr>
        <w:pStyle w:val="Heading3"/>
      </w:pPr>
      <w:bookmarkStart w:id="3333" w:name="section_e36aa76793f24537bb6a04ec27a2603d"/>
      <w:bookmarkStart w:id="3334" w:name="_Toc129235943"/>
      <w:r>
        <w:t>Part 1 Section 22.1.2.28, den (Denominator)</w:t>
      </w:r>
      <w:bookmarkEnd w:id="3333"/>
      <w:bookmarkEnd w:id="3334"/>
      <w:r>
        <w:fldChar w:fldCharType="begin"/>
      </w:r>
      <w:r>
        <w:instrText xml:space="preserve"> XE "den (Denominator)"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r>
          <w:rPr>
            <w:rStyle w:val="Hyperlink"/>
          </w:rPr>
          <w:t>)</w:t>
        </w:r>
      </w:hyperlink>
      <w:r>
        <w:rPr>
          <w:i/>
        </w:rPr>
        <w:t>.</w:t>
      </w:r>
    </w:p>
    <w:p w:rsidR="00066F2B" w:rsidRDefault="00102096">
      <w:pPr>
        <w:pStyle w:val="Heading3"/>
      </w:pPr>
      <w:bookmarkStart w:id="3335" w:name="section_3fdde0be3b4d443db3821e648d7219c4"/>
      <w:bookmarkStart w:id="3336" w:name="_Toc129235944"/>
      <w:r>
        <w:t>Part 1 Section 22.1.2.30, dispDef (Use Display Math Defaults)</w:t>
      </w:r>
      <w:bookmarkEnd w:id="3335"/>
      <w:bookmarkEnd w:id="3336"/>
      <w:r>
        <w:fldChar w:fldCharType="begin"/>
      </w:r>
      <w:r>
        <w:instrText xml:space="preserve"> XE "dispDef (Use Display Math Defaults)" </w:instrText>
      </w:r>
      <w:r>
        <w:fldChar w:fldCharType="end"/>
      </w:r>
    </w:p>
    <w:p w:rsidR="00066F2B" w:rsidRDefault="00102096">
      <w:pPr>
        <w:pStyle w:val="Definition-Field"/>
      </w:pPr>
      <w:r>
        <w:t xml:space="preserve">a.   </w:t>
      </w:r>
      <w:r>
        <w:rPr>
          <w:i/>
        </w:rPr>
        <w:t>The standard does not specify any effect of the dispDef element.</w:t>
      </w:r>
    </w:p>
    <w:p w:rsidR="00066F2B" w:rsidRDefault="00102096">
      <w:pPr>
        <w:pStyle w:val="Definition-Field2"/>
      </w:pPr>
      <w:r>
        <w:t>If dispDef is off, Word ignores the following math elements:  defJc, lMargin,</w:t>
      </w:r>
      <w:r>
        <w:t xml:space="preserve"> rMargin, wrapRight, and wrapIndent.  When these elements are ignored, Word will use the properties that are specified by the paragraph settings.</w:t>
      </w:r>
    </w:p>
    <w:p w:rsidR="00066F2B" w:rsidRDefault="00102096">
      <w:pPr>
        <w:pStyle w:val="Heading3"/>
      </w:pPr>
      <w:bookmarkStart w:id="3337" w:name="section_c48a2b6342e34d6ab754b47422049f56"/>
      <w:bookmarkStart w:id="3338" w:name="_Toc129235945"/>
      <w:r>
        <w:t>Part 1 Section 22.1.2.32, e (Element (Argument))</w:t>
      </w:r>
      <w:bookmarkEnd w:id="3337"/>
      <w:bookmarkEnd w:id="3338"/>
      <w:r>
        <w:fldChar w:fldCharType="begin"/>
      </w:r>
      <w:r>
        <w:instrText xml:space="preserve"> XE "e (Element (Argument))" </w:instrText>
      </w:r>
      <w:r>
        <w:fldChar w:fldCharType="end"/>
      </w:r>
    </w:p>
    <w:p w:rsidR="00066F2B" w:rsidRDefault="00102096">
      <w:pPr>
        <w:pStyle w:val="Definition-Field2"/>
      </w:pPr>
      <w:r>
        <w:rPr>
          <w:i/>
        </w:rPr>
        <w:t>For additional notes that appl</w:t>
      </w:r>
      <w:r>
        <w:rPr>
          <w:i/>
        </w:rPr>
        <w:t xml:space="preserve">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39" w:name="section_8f2b9c9aaf81400db9d2d86813102b3d"/>
      <w:bookmarkStart w:id="3340" w:name="_Toc129235946"/>
      <w:r>
        <w:t>Part 1 Section 22.1.2.34, eqArr (Array Object)</w:t>
      </w:r>
      <w:bookmarkEnd w:id="3339"/>
      <w:bookmarkEnd w:id="3340"/>
      <w:r>
        <w:fldChar w:fldCharType="begin"/>
      </w:r>
      <w:r>
        <w:instrText xml:space="preserve"> XE "eqArr (Array Object)" </w:instrText>
      </w:r>
      <w:r>
        <w:fldChar w:fldCharType="end"/>
      </w:r>
    </w:p>
    <w:p w:rsidR="00066F2B" w:rsidRDefault="00102096">
      <w:pPr>
        <w:pStyle w:val="Definition-Field2"/>
      </w:pPr>
      <w:r>
        <w:rPr>
          <w:i/>
        </w:rPr>
        <w:t xml:space="preserve">For additional notes that apply to </w:t>
      </w:r>
      <w:r>
        <w:rPr>
          <w:i/>
        </w:rPr>
        <w:t xml:space="preserve">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states that the maxOccurs value for the e child element is unbounded.</w:t>
      </w:r>
    </w:p>
    <w:p w:rsidR="00066F2B" w:rsidRDefault="00102096">
      <w:pPr>
        <w:pStyle w:val="Definition-Field2"/>
      </w:pPr>
      <w:r>
        <w:t xml:space="preserve">Word limits the occurrences </w:t>
      </w:r>
      <w:r>
        <w:t>of this element to 64.</w:t>
      </w:r>
    </w:p>
    <w:p w:rsidR="00066F2B" w:rsidRDefault="00102096">
      <w:pPr>
        <w:pStyle w:val="Heading3"/>
      </w:pPr>
      <w:bookmarkStart w:id="3341" w:name="section_7c29cbd83f0c4281ae04fc97a81be129"/>
      <w:bookmarkStart w:id="3342" w:name="_Toc129235947"/>
      <w:r>
        <w:t>Part 1 Section 22.1.2.36, f (Fraction Object)</w:t>
      </w:r>
      <w:bookmarkEnd w:id="3341"/>
      <w:bookmarkEnd w:id="3342"/>
      <w:r>
        <w:fldChar w:fldCharType="begin"/>
      </w:r>
      <w:r>
        <w:instrText xml:space="preserve"> XE "f (Fraction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xml:space="preserve"> §22.1.2.77(c)</w:t>
        </w:r>
      </w:hyperlink>
      <w:r>
        <w:rPr>
          <w:i/>
        </w:rPr>
        <w:t>.</w:t>
      </w:r>
    </w:p>
    <w:p w:rsidR="00066F2B" w:rsidRDefault="00102096">
      <w:pPr>
        <w:pStyle w:val="Heading3"/>
      </w:pPr>
      <w:bookmarkStart w:id="3343" w:name="section_a9e1349479034e899e2592bccc61e724"/>
      <w:bookmarkStart w:id="3344" w:name="_Toc129235948"/>
      <w:r>
        <w:t>Part 1 Section 22.1.2.37, fName (Function Name)</w:t>
      </w:r>
      <w:bookmarkEnd w:id="3343"/>
      <w:bookmarkEnd w:id="3344"/>
      <w:r>
        <w:fldChar w:fldCharType="begin"/>
      </w:r>
      <w:r>
        <w:instrText xml:space="preserve"> XE "fName (Function Name)"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 xml:space="preserve">oMath, </w:t>
        </w:r>
        <w:r>
          <w:rPr>
            <w:rStyle w:val="Hyperlink"/>
          </w:rPr>
          <w:t>§22.1.2.77(c)</w:t>
        </w:r>
      </w:hyperlink>
      <w:r>
        <w:rPr>
          <w:i/>
        </w:rPr>
        <w:t>.</w:t>
      </w:r>
    </w:p>
    <w:p w:rsidR="00066F2B" w:rsidRDefault="00102096">
      <w:pPr>
        <w:pStyle w:val="Heading3"/>
      </w:pPr>
      <w:bookmarkStart w:id="3345" w:name="section_762ae7b5f1cd472aa836ebd7158c79ce"/>
      <w:bookmarkStart w:id="3346" w:name="_Toc129235949"/>
      <w:r>
        <w:t>Part 1 Section 22.1.2.39, func (Function Apply Object)</w:t>
      </w:r>
      <w:bookmarkEnd w:id="3345"/>
      <w:bookmarkEnd w:id="3346"/>
      <w:r>
        <w:fldChar w:fldCharType="begin"/>
      </w:r>
      <w:r>
        <w:instrText xml:space="preserve"> XE "func (Function Apply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47" w:name="section_db588d6af7ca414ab301cefba8fd3e79"/>
      <w:bookmarkStart w:id="3348" w:name="_Toc129235950"/>
      <w:r>
        <w:lastRenderedPageBreak/>
        <w:t>Part 1 Section 22.1.2.41, groupChr (Group-Character Object)</w:t>
      </w:r>
      <w:bookmarkEnd w:id="3347"/>
      <w:bookmarkEnd w:id="3348"/>
      <w:r>
        <w:fldChar w:fldCharType="begin"/>
      </w:r>
      <w:r>
        <w:instrText xml:space="preserve"> XE "groupChr (Group-Character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49" w:name="section_9700c97afe254445b04a4d3604e64334"/>
      <w:bookmarkStart w:id="3350" w:name="_Toc129235951"/>
      <w:r>
        <w:t>Part 1 Section 22.1.2.43, grow (n-ary Grow)</w:t>
      </w:r>
      <w:bookmarkEnd w:id="3349"/>
      <w:bookmarkEnd w:id="3350"/>
      <w:r>
        <w:fldChar w:fldCharType="begin"/>
      </w:r>
      <w:r>
        <w:instrText xml:space="preserve"> XE "grow (n-ary Grow)" </w:instrText>
      </w:r>
      <w:r>
        <w:fldChar w:fldCharType="end"/>
      </w:r>
    </w:p>
    <w:p w:rsidR="00066F2B" w:rsidRDefault="00102096">
      <w:pPr>
        <w:pStyle w:val="Definition-Field"/>
      </w:pPr>
      <w:r>
        <w:t xml:space="preserve">a.   </w:t>
      </w:r>
      <w:r>
        <w:rPr>
          <w:i/>
        </w:rPr>
        <w:t>The standard states that the grow element applies only to n-ary objects.</w:t>
      </w:r>
    </w:p>
    <w:p w:rsidR="00066F2B" w:rsidRDefault="00102096">
      <w:pPr>
        <w:pStyle w:val="Definition-Field2"/>
      </w:pPr>
      <w:r>
        <w:t>Office applies the grow e</w:t>
      </w:r>
      <w:r>
        <w:t>lement to n-ary objects and delimiter objects.</w:t>
      </w:r>
    </w:p>
    <w:p w:rsidR="00066F2B" w:rsidRDefault="00102096">
      <w:pPr>
        <w:pStyle w:val="Definition-Field"/>
      </w:pPr>
      <w:r>
        <w:t xml:space="preserve">b.   </w:t>
      </w:r>
      <w:r>
        <w:rPr>
          <w:i/>
        </w:rPr>
        <w:t>The standard states that the grow element operates at the document level.</w:t>
      </w:r>
    </w:p>
    <w:p w:rsidR="00066F2B" w:rsidRDefault="00102096">
      <w:pPr>
        <w:pStyle w:val="Definition-Field2"/>
      </w:pPr>
      <w:r>
        <w:t>In Office, the grow element operates at the object level.</w:t>
      </w:r>
    </w:p>
    <w:p w:rsidR="00066F2B" w:rsidRDefault="00102096">
      <w:pPr>
        <w:pStyle w:val="Heading3"/>
      </w:pPr>
      <w:bookmarkStart w:id="3351" w:name="section_ac1def597ec641b0b012430cbf3d235b"/>
      <w:bookmarkStart w:id="3352" w:name="_Toc129235952"/>
      <w:r>
        <w:t>Part 1 Section 22.1.2.48, interSp (Inter-Equation Spacing)</w:t>
      </w:r>
      <w:bookmarkEnd w:id="3351"/>
      <w:bookmarkEnd w:id="3352"/>
      <w:r>
        <w:fldChar w:fldCharType="begin"/>
      </w:r>
      <w:r>
        <w:instrText xml:space="preserve"> XE "interSp (</w:instrText>
      </w:r>
      <w:r>
        <w:instrText xml:space="preserve">Inter-Equation Spacing)" </w:instrText>
      </w:r>
      <w:r>
        <w:fldChar w:fldCharType="end"/>
      </w:r>
    </w:p>
    <w:p w:rsidR="00066F2B" w:rsidRDefault="00102096">
      <w:pPr>
        <w:pStyle w:val="Definition-Field"/>
      </w:pPr>
      <w:r>
        <w:t xml:space="preserve">a.   </w:t>
      </w:r>
      <w:r>
        <w:rPr>
          <w:i/>
        </w:rPr>
        <w:t>The standard specifies the presence of the interSp attribute.</w:t>
      </w:r>
    </w:p>
    <w:p w:rsidR="00066F2B" w:rsidRDefault="00102096">
      <w:pPr>
        <w:pStyle w:val="Definition-Field2"/>
      </w:pPr>
      <w:r>
        <w:t>Word ignores the interSp attribute and fails to write it back out.</w:t>
      </w:r>
    </w:p>
    <w:p w:rsidR="00066F2B" w:rsidRDefault="00102096">
      <w:pPr>
        <w:pStyle w:val="Heading3"/>
      </w:pPr>
      <w:bookmarkStart w:id="3353" w:name="section_e300be7298e0421cb1c6a8d380e511a4"/>
      <w:bookmarkStart w:id="3354" w:name="_Toc129235953"/>
      <w:r>
        <w:t>Part 1 Section 22.1.2.49, intLim (Integral Limit Locations)</w:t>
      </w:r>
      <w:bookmarkEnd w:id="3353"/>
      <w:bookmarkEnd w:id="3354"/>
      <w:r>
        <w:fldChar w:fldCharType="begin"/>
      </w:r>
      <w:r>
        <w:instrText xml:space="preserve"> XE "intLim (Integral Limit Locatio</w:instrText>
      </w:r>
      <w:r>
        <w:instrText xml:space="preserve">ns)" </w:instrText>
      </w:r>
      <w:r>
        <w:fldChar w:fldCharType="end"/>
      </w:r>
    </w:p>
    <w:p w:rsidR="00066F2B" w:rsidRDefault="00102096">
      <w:pPr>
        <w:pStyle w:val="Definition-Field"/>
      </w:pPr>
      <w:r>
        <w:t xml:space="preserve">a.   </w:t>
      </w:r>
      <w:r>
        <w:rPr>
          <w:i/>
        </w:rPr>
        <w:t>The standard says intLim specifies limit placement when converting from linear format.</w:t>
      </w:r>
    </w:p>
    <w:p w:rsidR="00066F2B" w:rsidRDefault="00102096">
      <w:pPr>
        <w:pStyle w:val="Definition-Field2"/>
      </w:pPr>
      <w:r>
        <w:t>In Word, naryLim specifies limit placement when limLoc is omitted as well as limit placement when converting from linear format.</w:t>
      </w:r>
    </w:p>
    <w:p w:rsidR="00066F2B" w:rsidRDefault="00102096">
      <w:pPr>
        <w:pStyle w:val="Heading3"/>
      </w:pPr>
      <w:bookmarkStart w:id="3355" w:name="section_0a68ce910df044e48b4807dc432a7dee"/>
      <w:bookmarkStart w:id="3356" w:name="_Toc129235954"/>
      <w:r>
        <w:t>Part 1 Section 22.1.2.50, i</w:t>
      </w:r>
      <w:r>
        <w:t>ntraSp (Intra-Equation Spacing)</w:t>
      </w:r>
      <w:bookmarkEnd w:id="3355"/>
      <w:bookmarkEnd w:id="3356"/>
      <w:r>
        <w:fldChar w:fldCharType="begin"/>
      </w:r>
      <w:r>
        <w:instrText xml:space="preserve"> XE "intraSp (Intra-Equation Spacing)" </w:instrText>
      </w:r>
      <w:r>
        <w:fldChar w:fldCharType="end"/>
      </w:r>
    </w:p>
    <w:p w:rsidR="00066F2B" w:rsidRDefault="00102096">
      <w:pPr>
        <w:pStyle w:val="Definition-Field"/>
      </w:pPr>
      <w:r>
        <w:t xml:space="preserve">a.   </w:t>
      </w:r>
      <w:r>
        <w:rPr>
          <w:i/>
        </w:rPr>
        <w:t>The standard states that the intraSp element specifies the spacing between adjacent display math paragraphs, in twips.</w:t>
      </w:r>
    </w:p>
    <w:p w:rsidR="00066F2B" w:rsidRDefault="00102096">
      <w:pPr>
        <w:pStyle w:val="Definition-Field2"/>
      </w:pPr>
      <w:r>
        <w:t>Word does not implement this feature and does not write the</w:t>
      </w:r>
      <w:r>
        <w:t xml:space="preserve"> intraSp element.</w:t>
      </w:r>
    </w:p>
    <w:p w:rsidR="00066F2B" w:rsidRDefault="00102096">
      <w:pPr>
        <w:pStyle w:val="Heading3"/>
      </w:pPr>
      <w:bookmarkStart w:id="3357" w:name="section_6d78a918a0224b93b9a3e4f85ff43e00"/>
      <w:bookmarkStart w:id="3358" w:name="_Toc129235955"/>
      <w:r>
        <w:t>Part 1 Section 22.1.2.51, jc (Justification)</w:t>
      </w:r>
      <w:bookmarkEnd w:id="3357"/>
      <w:bookmarkEnd w:id="3358"/>
      <w:r>
        <w:fldChar w:fldCharType="begin"/>
      </w:r>
      <w:r>
        <w:instrText xml:space="preserve"> XE "jc (Justification)"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947f769620974abcb24160d3b70c0911">
        <w:r>
          <w:rPr>
            <w:rStyle w:val="Hyperlink"/>
          </w:rPr>
          <w:t>defJc, §22.1.</w:t>
        </w:r>
        <w:r>
          <w:rPr>
            <w:rStyle w:val="Hyperlink"/>
          </w:rPr>
          <w:t>2.25(a)</w:t>
        </w:r>
      </w:hyperlink>
      <w:r>
        <w:rPr>
          <w:i/>
        </w:rPr>
        <w:t>.</w:t>
      </w:r>
    </w:p>
    <w:p w:rsidR="00066F2B" w:rsidRDefault="00102096">
      <w:pPr>
        <w:pStyle w:val="Definition-Field"/>
      </w:pPr>
      <w:r>
        <w:t xml:space="preserve">a.   </w:t>
      </w:r>
      <w:r>
        <w:rPr>
          <w:i/>
        </w:rPr>
        <w:t>The standard says that if jc is omitted, the math paragraph is Centered as Group.</w:t>
      </w:r>
    </w:p>
    <w:p w:rsidR="00066F2B" w:rsidRDefault="00102096">
      <w:pPr>
        <w:pStyle w:val="Definition-Field2"/>
      </w:pPr>
      <w:r>
        <w:t>In Word, if jc is omitted, the value is taken from the document default defJc.</w:t>
      </w:r>
    </w:p>
    <w:p w:rsidR="00066F2B" w:rsidRDefault="00102096">
      <w:pPr>
        <w:pStyle w:val="Heading3"/>
      </w:pPr>
      <w:bookmarkStart w:id="3359" w:name="section_76f92d20f41e48d9a6fc0de5733f477a"/>
      <w:bookmarkStart w:id="3360" w:name="_Toc129235956"/>
      <w:r>
        <w:t>Part 1 Section 22.1.2.52, lim (Limit)</w:t>
      </w:r>
      <w:bookmarkEnd w:id="3359"/>
      <w:bookmarkEnd w:id="3360"/>
      <w:r>
        <w:fldChar w:fldCharType="begin"/>
      </w:r>
      <w:r>
        <w:instrText xml:space="preserve"> XE "lim (Limit)" </w:instrText>
      </w:r>
      <w:r>
        <w:fldChar w:fldCharType="end"/>
      </w:r>
    </w:p>
    <w:p w:rsidR="00066F2B" w:rsidRDefault="00102096">
      <w:pPr>
        <w:pStyle w:val="Definition-Field2"/>
      </w:pPr>
      <w:r>
        <w:rPr>
          <w:i/>
        </w:rPr>
        <w:t>For additional notes th</w:t>
      </w:r>
      <w:r>
        <w:rPr>
          <w:i/>
        </w:rPr>
        <w:t xml:space="preserve">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states that lim specifies the lower limit even though the schema also includes it as a</w:t>
      </w:r>
      <w:r>
        <w:rPr>
          <w:i/>
        </w:rPr>
        <w:t xml:space="preserve"> child of the upper limit.</w:t>
      </w:r>
    </w:p>
    <w:p w:rsidR="00066F2B" w:rsidRDefault="00102096">
      <w:pPr>
        <w:pStyle w:val="Definition-Field2"/>
      </w:pPr>
      <w:r>
        <w:t>In Word, lim specifies the lower limit or upper limit.</w:t>
      </w:r>
    </w:p>
    <w:p w:rsidR="00066F2B" w:rsidRDefault="00102096">
      <w:pPr>
        <w:pStyle w:val="Heading3"/>
      </w:pPr>
      <w:bookmarkStart w:id="3361" w:name="section_d4e1a069839f40fa8010281af148c209"/>
      <w:bookmarkStart w:id="3362" w:name="_Toc129235957"/>
      <w:r>
        <w:lastRenderedPageBreak/>
        <w:t>Part 1 Section 22.1.2.54, limLow (Lower-Limit Object)</w:t>
      </w:r>
      <w:bookmarkEnd w:id="3361"/>
      <w:bookmarkEnd w:id="3362"/>
      <w:r>
        <w:fldChar w:fldCharType="begin"/>
      </w:r>
      <w:r>
        <w:instrText xml:space="preserve"> XE "limLow (Lower-Limit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63" w:name="section_ea84aac10fc148abbcb96b67689d0a1a"/>
      <w:bookmarkStart w:id="3364" w:name="_Toc129235958"/>
      <w:r>
        <w:t>Part 1 Section 22.1.2.56, limUpp (Upper-Limit Object)</w:t>
      </w:r>
      <w:bookmarkEnd w:id="3363"/>
      <w:bookmarkEnd w:id="3364"/>
      <w:r>
        <w:fldChar w:fldCharType="begin"/>
      </w:r>
      <w:r>
        <w:instrText xml:space="preserve"> XE "limUpp (Upper-Limit Obj</w:instrText>
      </w:r>
      <w:r>
        <w:instrText xml:space="preserve">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65" w:name="section_5ebe64dcdfd043959169450bd428ae63"/>
      <w:bookmarkStart w:id="3366" w:name="_Toc129235959"/>
      <w:r>
        <w:t>Part 1 Section 22.1.2.60, m (Matrix Object)</w:t>
      </w:r>
      <w:bookmarkEnd w:id="3365"/>
      <w:bookmarkEnd w:id="3366"/>
      <w:r>
        <w:fldChar w:fldCharType="begin"/>
      </w:r>
      <w:r>
        <w:instrText xml:space="preserve"> XE "m (Matrix Object)" </w:instrText>
      </w:r>
      <w:r>
        <w:fldChar w:fldCharType="end"/>
      </w:r>
    </w:p>
    <w:p w:rsidR="00066F2B" w:rsidRDefault="00102096">
      <w:pPr>
        <w:pStyle w:val="Definition-Field2"/>
      </w:pPr>
      <w:r>
        <w:rPr>
          <w:i/>
        </w:rPr>
        <w:t>Fo</w:t>
      </w:r>
      <w:r>
        <w:rPr>
          <w:i/>
        </w:rPr>
        <w:t xml:space="preserve">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 xml:space="preserve">The standard states that the maxOccurs value for the mr child element is </w:t>
      </w:r>
      <w:r>
        <w:rPr>
          <w:i/>
        </w:rPr>
        <w:t>unbounded.</w:t>
      </w:r>
    </w:p>
    <w:p w:rsidR="00066F2B" w:rsidRDefault="00102096">
      <w:pPr>
        <w:pStyle w:val="Definition-Field2"/>
      </w:pPr>
      <w:r>
        <w:t>Word limits the occurrences of this element to 256.</w:t>
      </w:r>
    </w:p>
    <w:p w:rsidR="00066F2B" w:rsidRDefault="00102096">
      <w:pPr>
        <w:pStyle w:val="Heading3"/>
      </w:pPr>
      <w:bookmarkStart w:id="3367" w:name="section_859a8ba5a34c4eacbfbed0f7049d52d7"/>
      <w:bookmarkStart w:id="3368" w:name="_Toc129235960"/>
      <w:r>
        <w:t>Part 1 Section 22.1.2.61, mathFont (Math Font)</w:t>
      </w:r>
      <w:bookmarkEnd w:id="3367"/>
      <w:bookmarkEnd w:id="3368"/>
      <w:r>
        <w:fldChar w:fldCharType="begin"/>
      </w:r>
      <w:r>
        <w:instrText xml:space="preserve"> XE "mathFont (Math Font)" </w:instrText>
      </w:r>
      <w:r>
        <w:fldChar w:fldCharType="end"/>
      </w:r>
    </w:p>
    <w:p w:rsidR="00066F2B" w:rsidRDefault="00102096">
      <w:pPr>
        <w:pStyle w:val="Definition-Field"/>
      </w:pPr>
      <w:r>
        <w:t xml:space="preserve">a.   </w:t>
      </w:r>
      <w:r>
        <w:rPr>
          <w:i/>
        </w:rPr>
        <w:t>The standard does not limit the length of the value of the val attribute.</w:t>
      </w:r>
    </w:p>
    <w:p w:rsidR="00066F2B" w:rsidRDefault="00102096">
      <w:pPr>
        <w:pStyle w:val="Definition-Field2"/>
      </w:pPr>
      <w:r>
        <w:t>Word restricts the value of this attri</w:t>
      </w:r>
      <w:r>
        <w:t>bute to be at most 31 characters.</w:t>
      </w:r>
    </w:p>
    <w:p w:rsidR="00066F2B" w:rsidRDefault="00102096">
      <w:pPr>
        <w:pStyle w:val="Definition-Field"/>
      </w:pPr>
      <w:r>
        <w:t xml:space="preserve">b.   </w:t>
      </w:r>
      <w:r>
        <w:rPr>
          <w:i/>
        </w:rPr>
        <w:t>The standard says that the mathFont property is the default math font.</w:t>
      </w:r>
    </w:p>
    <w:p w:rsidR="00066F2B" w:rsidRDefault="00102096">
      <w:pPr>
        <w:pStyle w:val="Definition-Field2"/>
      </w:pPr>
      <w:r>
        <w:t>Word uses this setting when math is created while editing within the application, but not when loading math from a file.</w:t>
      </w:r>
    </w:p>
    <w:p w:rsidR="00066F2B" w:rsidRDefault="00102096">
      <w:pPr>
        <w:pStyle w:val="Definition-Field"/>
      </w:pPr>
      <w:r>
        <w:t xml:space="preserve">c.   </w:t>
      </w:r>
      <w:r>
        <w:rPr>
          <w:i/>
        </w:rPr>
        <w:t>The standard does no</w:t>
      </w:r>
      <w:r>
        <w:rPr>
          <w:i/>
        </w:rPr>
        <w:t>t specify conditions under which the default math font should be ignored.</w:t>
      </w:r>
    </w:p>
    <w:p w:rsidR="00066F2B" w:rsidRDefault="00102096">
      <w:pPr>
        <w:pStyle w:val="Definition-Field2"/>
      </w:pPr>
      <w:r>
        <w:t>Word ignores the default math font if it is set to an empty string or font which is not appropriate for displaying math.</w:t>
      </w:r>
    </w:p>
    <w:p w:rsidR="00066F2B" w:rsidRDefault="00102096">
      <w:pPr>
        <w:pStyle w:val="Definition-Field"/>
      </w:pPr>
      <w:r>
        <w:t xml:space="preserve">d.   </w:t>
      </w:r>
      <w:r>
        <w:rPr>
          <w:i/>
        </w:rPr>
        <w:t>The standard implies that the val attribute is optional.</w:t>
      </w:r>
    </w:p>
    <w:p w:rsidR="00066F2B" w:rsidRDefault="00102096">
      <w:pPr>
        <w:pStyle w:val="Definition-Field2"/>
      </w:pPr>
      <w:r>
        <w:t>Word requires this attribute.</w:t>
      </w:r>
    </w:p>
    <w:p w:rsidR="00066F2B" w:rsidRDefault="00102096">
      <w:pPr>
        <w:pStyle w:val="Heading3"/>
      </w:pPr>
      <w:bookmarkStart w:id="3369" w:name="section_4a8c035cc9304e87aabf32715949ba48"/>
      <w:bookmarkStart w:id="3370" w:name="_Toc129235961"/>
      <w:r>
        <w:t>Part 1 Section 22.1.2.63, maxDist (Maximum Distribution)</w:t>
      </w:r>
      <w:bookmarkEnd w:id="3369"/>
      <w:bookmarkEnd w:id="3370"/>
      <w:r>
        <w:fldChar w:fldCharType="begin"/>
      </w:r>
      <w:r>
        <w:instrText xml:space="preserve"> XE "maxDist (Maximum Distribution)" </w:instrText>
      </w:r>
      <w:r>
        <w:fldChar w:fldCharType="end"/>
      </w:r>
    </w:p>
    <w:p w:rsidR="00066F2B" w:rsidRDefault="00102096">
      <w:pPr>
        <w:pStyle w:val="Definition-Field"/>
      </w:pPr>
      <w:r>
        <w:t xml:space="preserve">a.   </w:t>
      </w:r>
      <w:r>
        <w:rPr>
          <w:i/>
        </w:rPr>
        <w:t xml:space="preserve">The standard allows maxDist to be used in an equation array without alignment points, but does not specify where that space </w:t>
      </w:r>
      <w:r>
        <w:rPr>
          <w:i/>
        </w:rPr>
        <w:t>should be added.</w:t>
      </w:r>
    </w:p>
    <w:p w:rsidR="00066F2B" w:rsidRDefault="00102096">
      <w:pPr>
        <w:pStyle w:val="Definition-Field2"/>
      </w:pPr>
      <w:r>
        <w:t>In Word, maxDist only affects eqArr contents if alignment points are used to specify where space should be added.</w:t>
      </w:r>
    </w:p>
    <w:p w:rsidR="00066F2B" w:rsidRDefault="00102096">
      <w:pPr>
        <w:pStyle w:val="Heading3"/>
      </w:pPr>
      <w:bookmarkStart w:id="3371" w:name="section_764aed492a6b41daa4db13eebd3baac1"/>
      <w:bookmarkStart w:id="3372" w:name="_Toc129235962"/>
      <w:r>
        <w:t>Part 1 Section 22.1.2.64, mc (Matrix Column)</w:t>
      </w:r>
      <w:bookmarkEnd w:id="3371"/>
      <w:bookmarkEnd w:id="3372"/>
      <w:r>
        <w:fldChar w:fldCharType="begin"/>
      </w:r>
      <w:r>
        <w:instrText xml:space="preserve"> XE "mc (Matrix Column)" </w:instrText>
      </w:r>
      <w:r>
        <w:fldChar w:fldCharType="end"/>
      </w:r>
    </w:p>
    <w:p w:rsidR="00066F2B" w:rsidRDefault="00102096">
      <w:pPr>
        <w:pStyle w:val="Definition-Field"/>
      </w:pPr>
      <w:r>
        <w:t xml:space="preserve">a.   </w:t>
      </w:r>
      <w:r>
        <w:rPr>
          <w:i/>
        </w:rPr>
        <w:t>The standard says the mc element specifies the p</w:t>
      </w:r>
      <w:r>
        <w:rPr>
          <w:i/>
        </w:rPr>
        <w:t>roperties of a single column in a matrix.</w:t>
      </w:r>
    </w:p>
    <w:p w:rsidR="00066F2B" w:rsidRDefault="00102096">
      <w:pPr>
        <w:pStyle w:val="Definition-Field2"/>
      </w:pPr>
      <w:r>
        <w:t>Word uses mc to specify the properties of a set of adjacent columns in a matrix.</w:t>
      </w:r>
    </w:p>
    <w:p w:rsidR="00066F2B" w:rsidRDefault="00102096">
      <w:pPr>
        <w:pStyle w:val="Heading3"/>
      </w:pPr>
      <w:bookmarkStart w:id="3373" w:name="section_57fe4ac077a449f09ade51e4ce4cd6f5"/>
      <w:bookmarkStart w:id="3374" w:name="_Toc129235963"/>
      <w:r>
        <w:t>Part 1 Section 22.1.2.67, mcs (Matrix Columns)</w:t>
      </w:r>
      <w:bookmarkEnd w:id="3373"/>
      <w:bookmarkEnd w:id="3374"/>
      <w:r>
        <w:fldChar w:fldCharType="begin"/>
      </w:r>
      <w:r>
        <w:instrText xml:space="preserve"> XE "mcs (Matrix Columns)" </w:instrText>
      </w:r>
      <w:r>
        <w:fldChar w:fldCharType="end"/>
      </w:r>
    </w:p>
    <w:p w:rsidR="00066F2B" w:rsidRDefault="00102096">
      <w:pPr>
        <w:pStyle w:val="Definition-Field"/>
      </w:pPr>
      <w:r>
        <w:t xml:space="preserve">a.   </w:t>
      </w:r>
      <w:r>
        <w:rPr>
          <w:i/>
        </w:rPr>
        <w:t>The standard allows an unbounded number of columns i</w:t>
      </w:r>
      <w:r>
        <w:rPr>
          <w:i/>
        </w:rPr>
        <w:t>n a matrix.</w:t>
      </w:r>
    </w:p>
    <w:p w:rsidR="00066F2B" w:rsidRDefault="00102096">
      <w:pPr>
        <w:pStyle w:val="Definition-Field2"/>
      </w:pPr>
      <w:r>
        <w:t>Word allows at most 64 columns in a matrix.</w:t>
      </w:r>
    </w:p>
    <w:p w:rsidR="00066F2B" w:rsidRDefault="00102096">
      <w:pPr>
        <w:pStyle w:val="Heading3"/>
      </w:pPr>
      <w:bookmarkStart w:id="3375" w:name="section_8888801c0ecc48cb8ca4b1b34a8970a3"/>
      <w:bookmarkStart w:id="3376" w:name="_Toc129235964"/>
      <w:r>
        <w:lastRenderedPageBreak/>
        <w:t>Part 1 Section 22.1.2.69, mr (Matrix Row)</w:t>
      </w:r>
      <w:bookmarkEnd w:id="3375"/>
      <w:bookmarkEnd w:id="3376"/>
      <w:r>
        <w:fldChar w:fldCharType="begin"/>
      </w:r>
      <w:r>
        <w:instrText xml:space="preserve"> XE "mr (Matrix Row)" </w:instrText>
      </w:r>
      <w:r>
        <w:fldChar w:fldCharType="end"/>
      </w:r>
    </w:p>
    <w:p w:rsidR="00066F2B" w:rsidRDefault="00102096">
      <w:pPr>
        <w:pStyle w:val="Definition-Field"/>
      </w:pPr>
      <w:r>
        <w:t xml:space="preserve">a.   </w:t>
      </w:r>
      <w:r>
        <w:rPr>
          <w:i/>
        </w:rPr>
        <w:t>The standard states that the maxOccurs value for the mc child element is unbounded.</w:t>
      </w:r>
    </w:p>
    <w:p w:rsidR="00066F2B" w:rsidRDefault="00102096">
      <w:pPr>
        <w:pStyle w:val="Definition-Field2"/>
      </w:pPr>
      <w:r>
        <w:t>Word limits the occurrences of this element t</w:t>
      </w:r>
      <w:r>
        <w:t>o 64.</w:t>
      </w:r>
    </w:p>
    <w:p w:rsidR="00066F2B" w:rsidRDefault="00102096">
      <w:pPr>
        <w:pStyle w:val="Heading3"/>
      </w:pPr>
      <w:bookmarkStart w:id="3377" w:name="section_4eec8366f20a41f9b8fa79d5b669c971"/>
      <w:bookmarkStart w:id="3378" w:name="_Toc129235965"/>
      <w:r>
        <w:t>Part 1 Section 22.1.2.70, nary (n-ary Operator Object)</w:t>
      </w:r>
      <w:bookmarkEnd w:id="3377"/>
      <w:bookmarkEnd w:id="3378"/>
      <w:r>
        <w:fldChar w:fldCharType="begin"/>
      </w:r>
      <w:r>
        <w:instrText xml:space="preserve"> XE "nary (n-ary Operator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79" w:name="section_49f4978c47a149b3916e5f5dd126a221"/>
      <w:bookmarkStart w:id="3380" w:name="_Toc129235966"/>
      <w:r>
        <w:t>Part 1 Section 22.1.2.71, naryLim (n-ary Limit Location)</w:t>
      </w:r>
      <w:bookmarkEnd w:id="3379"/>
      <w:bookmarkEnd w:id="3380"/>
      <w:r>
        <w:fldChar w:fldCharType="begin"/>
      </w:r>
      <w:r>
        <w:instrText xml:space="preserve"> XE "naryLim (n-ary Limit Location)" </w:instrText>
      </w:r>
      <w:r>
        <w:fldChar w:fldCharType="end"/>
      </w:r>
    </w:p>
    <w:p w:rsidR="00066F2B" w:rsidRDefault="00102096">
      <w:pPr>
        <w:pStyle w:val="Definition-Field"/>
      </w:pPr>
      <w:r>
        <w:t xml:space="preserve">a.   </w:t>
      </w:r>
      <w:r>
        <w:rPr>
          <w:i/>
        </w:rPr>
        <w:t>The standard says naryLim specifies limit placement when converting from linear format.</w:t>
      </w:r>
    </w:p>
    <w:p w:rsidR="00066F2B" w:rsidRDefault="00102096">
      <w:pPr>
        <w:pStyle w:val="Definition-Field2"/>
      </w:pPr>
      <w:r>
        <w:t>In Word, naryLim specifies limit placement wh</w:t>
      </w:r>
      <w:r>
        <w:t>en limLoc is omitted as well as limit placement when converting from linear format.</w:t>
      </w:r>
    </w:p>
    <w:p w:rsidR="00066F2B" w:rsidRDefault="00102096">
      <w:pPr>
        <w:pStyle w:val="Heading3"/>
      </w:pPr>
      <w:bookmarkStart w:id="3381" w:name="section_34d6d2894a044b19ac438b261bf034e1"/>
      <w:bookmarkStart w:id="3382" w:name="_Toc129235967"/>
      <w:r>
        <w:t>Part 1 Section 22.1.2.73, noBreak (No Break)</w:t>
      </w:r>
      <w:bookmarkEnd w:id="3381"/>
      <w:bookmarkEnd w:id="3382"/>
      <w:r>
        <w:fldChar w:fldCharType="begin"/>
      </w:r>
      <w:r>
        <w:instrText xml:space="preserve"> XE "noBreak (No Break)" </w:instrText>
      </w:r>
      <w:r>
        <w:fldChar w:fldCharType="end"/>
      </w:r>
    </w:p>
    <w:p w:rsidR="00066F2B" w:rsidRDefault="00102096">
      <w:pPr>
        <w:pStyle w:val="Definition-Field"/>
      </w:pPr>
      <w:r>
        <w:t xml:space="preserve">a.   </w:t>
      </w:r>
      <w:r>
        <w:rPr>
          <w:i/>
        </w:rPr>
        <w:t>The standard does not specify conditions under which noBreak is ignored.</w:t>
      </w:r>
    </w:p>
    <w:p w:rsidR="00066F2B" w:rsidRDefault="00102096">
      <w:pPr>
        <w:pStyle w:val="Definition-Field2"/>
      </w:pPr>
      <w:r>
        <w:t xml:space="preserve">If opEmu is set, Word </w:t>
      </w:r>
      <w:r>
        <w:t>ignores noBreak and never breaks.</w:t>
      </w:r>
    </w:p>
    <w:p w:rsidR="00066F2B" w:rsidRDefault="00102096">
      <w:pPr>
        <w:pStyle w:val="Definition-Field"/>
      </w:pPr>
      <w:r>
        <w:t xml:space="preserve">b.   </w:t>
      </w:r>
      <w:r>
        <w:rPr>
          <w:i/>
        </w:rPr>
        <w:t>The standard says the default is off.</w:t>
      </w:r>
    </w:p>
    <w:p w:rsidR="00066F2B" w:rsidRDefault="00102096">
      <w:pPr>
        <w:pStyle w:val="Definition-Field2"/>
      </w:pPr>
      <w:r>
        <w:t>In Word the default is on.</w:t>
      </w:r>
    </w:p>
    <w:p w:rsidR="00066F2B" w:rsidRDefault="00102096">
      <w:pPr>
        <w:pStyle w:val="Heading3"/>
      </w:pPr>
      <w:bookmarkStart w:id="3383" w:name="section_8408084a607344fda563d45afe2b0430"/>
      <w:bookmarkStart w:id="3384" w:name="_Toc129235968"/>
      <w:r>
        <w:t>Part 1 Section 22.1.2.75, num (Numerator)</w:t>
      </w:r>
      <w:bookmarkEnd w:id="3383"/>
      <w:bookmarkEnd w:id="3384"/>
      <w:r>
        <w:fldChar w:fldCharType="begin"/>
      </w:r>
      <w:r>
        <w:instrText xml:space="preserve"> XE "num (Numerator)" </w:instrText>
      </w:r>
      <w:r>
        <w:fldChar w:fldCharType="end"/>
      </w:r>
    </w:p>
    <w:p w:rsidR="00066F2B" w:rsidRDefault="00102096">
      <w:pPr>
        <w:pStyle w:val="Definition-Field2"/>
      </w:pPr>
      <w:r>
        <w:rPr>
          <w:i/>
        </w:rPr>
        <w:t xml:space="preserve">For additional notes that apply to this portion of the standard, please see the notes </w:t>
      </w:r>
      <w:r>
        <w:rPr>
          <w:i/>
        </w:rPr>
        <w:t xml:space="preserve">for </w:t>
      </w:r>
      <w:hyperlink w:anchor="Section_ab7a0345712e4eef9bcc80c37e68d9bb">
        <w:r>
          <w:rPr>
            <w:rStyle w:val="Hyperlink"/>
          </w:rPr>
          <w:t>oMath, §22.1.2.77(c)</w:t>
        </w:r>
      </w:hyperlink>
      <w:r>
        <w:rPr>
          <w:i/>
        </w:rPr>
        <w:t>.</w:t>
      </w:r>
    </w:p>
    <w:p w:rsidR="00066F2B" w:rsidRDefault="00102096">
      <w:pPr>
        <w:pStyle w:val="Heading3"/>
      </w:pPr>
      <w:bookmarkStart w:id="3385" w:name="section_cc2cef5ce8074c91bfe6f6004a01e935"/>
      <w:bookmarkStart w:id="3386" w:name="_Toc129235969"/>
      <w:r>
        <w:t>Part 1 Section 22.1.2.76, objDist (Object Distribution)</w:t>
      </w:r>
      <w:bookmarkEnd w:id="3385"/>
      <w:bookmarkEnd w:id="3386"/>
      <w:r>
        <w:fldChar w:fldCharType="begin"/>
      </w:r>
      <w:r>
        <w:instrText xml:space="preserve"> XE "objDist (Object Distribution)" </w:instrText>
      </w:r>
      <w:r>
        <w:fldChar w:fldCharType="end"/>
      </w:r>
    </w:p>
    <w:p w:rsidR="00066F2B" w:rsidRDefault="00102096">
      <w:pPr>
        <w:pStyle w:val="Definition-Field"/>
      </w:pPr>
      <w:r>
        <w:t xml:space="preserve">a.   </w:t>
      </w:r>
      <w:r>
        <w:rPr>
          <w:i/>
        </w:rPr>
        <w:t>The standard does not specify how to expand an equation to object wi</w:t>
      </w:r>
      <w:r>
        <w:rPr>
          <w:i/>
        </w:rPr>
        <w:t>dth in absence of the maxObj element.</w:t>
      </w:r>
    </w:p>
    <w:p w:rsidR="00066F2B" w:rsidRDefault="00102096">
      <w:pPr>
        <w:pStyle w:val="Definition-Field2"/>
      </w:pPr>
      <w:r>
        <w:t>Word ignores objDist unless maxObj is present and on.</w:t>
      </w:r>
    </w:p>
    <w:p w:rsidR="00066F2B" w:rsidRDefault="00102096">
      <w:pPr>
        <w:pStyle w:val="Heading3"/>
      </w:pPr>
      <w:bookmarkStart w:id="3387" w:name="section_ab7a0345712e4eef9bcc80c37e68d9bb"/>
      <w:bookmarkStart w:id="3388" w:name="_Toc129235970"/>
      <w:r>
        <w:t>Part 1 Section 22.1.2.77, oMath (Office Math)</w:t>
      </w:r>
      <w:bookmarkEnd w:id="3387"/>
      <w:bookmarkEnd w:id="3388"/>
      <w:r>
        <w:fldChar w:fldCharType="begin"/>
      </w:r>
      <w:r>
        <w:instrText xml:space="preserve"> XE "oMath (Office Math)" </w:instrText>
      </w:r>
      <w:r>
        <w:fldChar w:fldCharType="end"/>
      </w:r>
    </w:p>
    <w:p w:rsidR="00066F2B" w:rsidRDefault="00102096">
      <w:pPr>
        <w:pStyle w:val="Definition-Field"/>
      </w:pPr>
      <w:r>
        <w:t xml:space="preserve">a.   </w:t>
      </w:r>
      <w:r>
        <w:rPr>
          <w:i/>
        </w:rPr>
        <w:t>The standard allows adjacent oMath elements without any separation between them.</w:t>
      </w:r>
    </w:p>
    <w:p w:rsidR="00066F2B" w:rsidRDefault="00102096">
      <w:pPr>
        <w:pStyle w:val="Definition-Field2"/>
      </w:pPr>
      <w:r>
        <w:t>Word</w:t>
      </w:r>
      <w:r>
        <w:t xml:space="preserve"> merges together adjacent oMath elements if they are not separated by a WordprocessingML br element.</w:t>
      </w:r>
    </w:p>
    <w:p w:rsidR="00066F2B" w:rsidRDefault="00102096">
      <w:pPr>
        <w:pStyle w:val="Definition-Field"/>
      </w:pPr>
      <w:r>
        <w:t xml:space="preserve">b.   </w:t>
      </w:r>
      <w:r>
        <w:rPr>
          <w:i/>
        </w:rPr>
        <w:t>The standard allows nesting of oMath elements inside a math object argument or inside another oMath element.</w:t>
      </w:r>
    </w:p>
    <w:p w:rsidR="00066F2B" w:rsidRDefault="00102096">
      <w:pPr>
        <w:pStyle w:val="Definition-Field2"/>
      </w:pPr>
      <w:r>
        <w:t>Word fails to open a file with an oMath e</w:t>
      </w:r>
      <w:r>
        <w:t>lement inside a math object argument or inside another oMath element.</w:t>
      </w:r>
    </w:p>
    <w:p w:rsidR="00066F2B" w:rsidRDefault="00102096">
      <w:pPr>
        <w:pStyle w:val="Definition-Field"/>
      </w:pPr>
      <w:r>
        <w:t xml:space="preserve">c.   </w:t>
      </w:r>
      <w:r>
        <w:rPr>
          <w:i/>
        </w:rPr>
        <w:t>The standard does not state that the hyperlink and smartTag elements are valid child elements of the oMath element.</w:t>
      </w:r>
    </w:p>
    <w:p w:rsidR="00066F2B" w:rsidRDefault="00102096">
      <w:pPr>
        <w:pStyle w:val="Definition-Field2"/>
      </w:pPr>
      <w:r>
        <w:t>Word allows these elements to be child elements of the oMath elem</w:t>
      </w:r>
      <w:r>
        <w:t>ent.</w:t>
      </w:r>
    </w:p>
    <w:p w:rsidR="00066F2B" w:rsidRDefault="00102096">
      <w:pPr>
        <w:pStyle w:val="Definition-Field"/>
      </w:pPr>
      <w:r>
        <w:lastRenderedPageBreak/>
        <w:t xml:space="preserve">d.   </w:t>
      </w:r>
      <w:r>
        <w:rPr>
          <w:i/>
        </w:rPr>
        <w:t>The standard allows math content to exist outside of any oMath element.</w:t>
      </w:r>
    </w:p>
    <w:p w:rsidR="00066F2B" w:rsidRDefault="00102096">
      <w:pPr>
        <w:pStyle w:val="Definition-Field2"/>
      </w:pPr>
      <w:r>
        <w:t>Word will not open a file which contains math content outside of any oMath element.</w:t>
      </w:r>
    </w:p>
    <w:p w:rsidR="00066F2B" w:rsidRDefault="00102096">
      <w:pPr>
        <w:pStyle w:val="Definition-Field"/>
      </w:pPr>
      <w:r>
        <w:t xml:space="preserve">e.   </w:t>
      </w:r>
      <w:r>
        <w:rPr>
          <w:i/>
        </w:rPr>
        <w:t>The standard allows oMath to occur outside of any p element.</w:t>
      </w:r>
    </w:p>
    <w:p w:rsidR="00066F2B" w:rsidRDefault="00102096">
      <w:pPr>
        <w:pStyle w:val="Definition-Field2"/>
      </w:pPr>
      <w:r>
        <w:t>Word will not open a fil</w:t>
      </w:r>
      <w:r>
        <w:t>e where oMath occurs outside of any p element.</w:t>
      </w:r>
    </w:p>
    <w:p w:rsidR="00066F2B" w:rsidRDefault="00102096">
      <w:pPr>
        <w:pStyle w:val="Definition-Field"/>
      </w:pPr>
      <w:r>
        <w:t xml:space="preserve">f.   </w:t>
      </w:r>
      <w:r>
        <w:rPr>
          <w:i/>
        </w:rPr>
        <w:t>The standard states that the oMath element is allowed where block level content is required.</w:t>
      </w:r>
    </w:p>
    <w:p w:rsidR="00066F2B" w:rsidRDefault="00102096">
      <w:r>
        <w:t>Word does not allow the oMath element to be a child of the body, comment, customXml (Block-Level Custom XML Ele</w:t>
      </w:r>
      <w:r>
        <w:t>ment), customXml (Cell-Level Custom XML Element), customXml (Row-Level Custom XML Element), docPartBody, endnote, footnote, ftr, hdr, sdtContent (Block-Level Structured Document Tag Content), sdtContent (Cell-Level Structured Document Tag Content), sdtCont</w:t>
      </w:r>
      <w:r>
        <w:t>ent (Row-Level Structured Document Tag Content), tbl, tc, tr, or txbxContent elements.</w:t>
      </w:r>
    </w:p>
    <w:p w:rsidR="00066F2B" w:rsidRDefault="00102096">
      <w:pPr>
        <w:pStyle w:val="Heading3"/>
      </w:pPr>
      <w:bookmarkStart w:id="3389" w:name="section_23e0c1c94abb4c75acc27583040e774d"/>
      <w:bookmarkStart w:id="3390" w:name="_Toc129235971"/>
      <w:r>
        <w:t>Part 1 Section 22.1.2.78, oMathPara (Office Math Paragraph)</w:t>
      </w:r>
      <w:bookmarkEnd w:id="3389"/>
      <w:bookmarkEnd w:id="3390"/>
      <w:r>
        <w:fldChar w:fldCharType="begin"/>
      </w:r>
      <w:r>
        <w:instrText xml:space="preserve"> XE "oMathPara (Office Math Paragraph)" </w:instrText>
      </w:r>
      <w:r>
        <w:fldChar w:fldCharType="end"/>
      </w:r>
    </w:p>
    <w:p w:rsidR="00066F2B" w:rsidRDefault="00102096">
      <w:pPr>
        <w:pStyle w:val="Definition-Field"/>
      </w:pPr>
      <w:r>
        <w:t xml:space="preserve">a.   </w:t>
      </w:r>
      <w:r>
        <w:rPr>
          <w:i/>
        </w:rPr>
        <w:t>The standard allows adjacent oMathPara elements within the sam</w:t>
      </w:r>
      <w:r>
        <w:rPr>
          <w:i/>
        </w:rPr>
        <w:t>e paragraph.</w:t>
      </w:r>
    </w:p>
    <w:p w:rsidR="00066F2B" w:rsidRDefault="00102096">
      <w:pPr>
        <w:pStyle w:val="Definition-Field2"/>
      </w:pPr>
      <w:r>
        <w:t>Word merges adjacent oMathPara elements within the same paragraph into a single oMathPara element.</w:t>
      </w:r>
    </w:p>
    <w:p w:rsidR="00066F2B" w:rsidRDefault="00102096">
      <w:pPr>
        <w:pStyle w:val="Definition-Field"/>
      </w:pPr>
      <w:r>
        <w:t xml:space="preserve">b.   </w:t>
      </w:r>
      <w:r>
        <w:rPr>
          <w:i/>
        </w:rPr>
        <w:t>The standard allows oMathPara as a descendant of math elements.</w:t>
      </w:r>
    </w:p>
    <w:p w:rsidR="00066F2B" w:rsidRDefault="00102096">
      <w:pPr>
        <w:pStyle w:val="Definition-Field2"/>
      </w:pPr>
      <w:r>
        <w:t>Word fails to open a file with oMathPara as a descendant of any math elemen</w:t>
      </w:r>
      <w:r>
        <w:t>t.</w:t>
      </w:r>
    </w:p>
    <w:p w:rsidR="00066F2B" w:rsidRDefault="00102096">
      <w:pPr>
        <w:pStyle w:val="Definition-Field"/>
      </w:pPr>
      <w:r>
        <w:t xml:space="preserve">c.   </w:t>
      </w:r>
      <w:r>
        <w:rPr>
          <w:i/>
        </w:rPr>
        <w:t>The standard states that the oMathPara element is allowed where block level content is required.</w:t>
      </w:r>
    </w:p>
    <w:p w:rsidR="00066F2B" w:rsidRDefault="00102096">
      <w:r>
        <w:t xml:space="preserve">Word does not allow the oMathPara element to be a child of the body, comment, customXml (Block-Level Custom XML Element), customXml (Cell-Level Custom </w:t>
      </w:r>
      <w:r>
        <w:t>XML Element), customXml (Row-Level Custom XML Element), docPartBody, endnote, footnote, ftr, hdr, sdtContent (Block-Level Structured Document Tag Content), sdtContent (Cell-Level Structured Document Tag Content), sdtContent (Row-Level Structured Document T</w:t>
      </w:r>
      <w:r>
        <w:t>ag Content), tbl, tc, tr, or txbxContent elements.</w:t>
      </w:r>
    </w:p>
    <w:p w:rsidR="00066F2B" w:rsidRDefault="00102096">
      <w:pPr>
        <w:pStyle w:val="Definition-Field"/>
      </w:pPr>
      <w:r>
        <w:t xml:space="preserve">d.   </w:t>
      </w:r>
      <w:r>
        <w:rPr>
          <w:i/>
        </w:rPr>
        <w:t>The standard allows oMathPara to occur outside of any p element.</w:t>
      </w:r>
    </w:p>
    <w:p w:rsidR="00066F2B" w:rsidRDefault="00102096">
      <w:pPr>
        <w:pStyle w:val="Definition-Field2"/>
      </w:pPr>
      <w:r>
        <w:t>Word will not open a file where oMathPara occurs outside of any p element.</w:t>
      </w:r>
    </w:p>
    <w:p w:rsidR="00066F2B" w:rsidRDefault="00102096">
      <w:pPr>
        <w:pStyle w:val="Heading3"/>
      </w:pPr>
      <w:bookmarkStart w:id="3391" w:name="section_b810c563f4594ca799f047e871e1ab73"/>
      <w:bookmarkStart w:id="3392" w:name="_Toc129235972"/>
      <w:r>
        <w:t>Part 1 Section 22.1.2.80, opEmu (Operator Emulator)</w:t>
      </w:r>
      <w:bookmarkEnd w:id="3391"/>
      <w:bookmarkEnd w:id="3392"/>
      <w:r>
        <w:fldChar w:fldCharType="begin"/>
      </w:r>
      <w:r>
        <w:instrText xml:space="preserve"> XE "opEm</w:instrText>
      </w:r>
      <w:r>
        <w:instrText xml:space="preserve">u (Operator Emulator)" </w:instrText>
      </w:r>
      <w:r>
        <w:fldChar w:fldCharType="end"/>
      </w:r>
    </w:p>
    <w:p w:rsidR="00066F2B" w:rsidRDefault="00102096">
      <w:pPr>
        <w:pStyle w:val="Definition-Field"/>
      </w:pPr>
      <w:r>
        <w:t xml:space="preserve">a.   </w:t>
      </w:r>
      <w:r>
        <w:rPr>
          <w:i/>
        </w:rPr>
        <w:t>The standard says when opEmu is on, the box behaves as an operator, but does not specify what kind of operator.</w:t>
      </w:r>
    </w:p>
    <w:p w:rsidR="00066F2B" w:rsidRDefault="00102096">
      <w:pPr>
        <w:pStyle w:val="Definition-Field2"/>
      </w:pPr>
      <w:r>
        <w:t>In Word when opEmu is on, the box behaves as a binary operator.</w:t>
      </w:r>
    </w:p>
    <w:p w:rsidR="00066F2B" w:rsidRDefault="00102096">
      <w:pPr>
        <w:pStyle w:val="Heading3"/>
      </w:pPr>
      <w:bookmarkStart w:id="3393" w:name="section_74064828dc594db8a64240356809ec71"/>
      <w:bookmarkStart w:id="3394" w:name="_Toc129235973"/>
      <w:r>
        <w:t>Part 1 Section 22.1.2.81, phant (Phantom Object)</w:t>
      </w:r>
      <w:bookmarkEnd w:id="3393"/>
      <w:bookmarkEnd w:id="3394"/>
      <w:r>
        <w:fldChar w:fldCharType="begin"/>
      </w:r>
      <w:r>
        <w:instrText xml:space="preserve"> </w:instrText>
      </w:r>
      <w:r>
        <w:instrText xml:space="preserve">XE "phant (Phantom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395" w:name="section_36d53a31567044a1b0d76b9e8a79b3f0"/>
      <w:bookmarkStart w:id="3396" w:name="_Toc129235974"/>
      <w:r>
        <w:t>Part 1 Section 22.1.2.84, pos (Position)</w:t>
      </w:r>
      <w:bookmarkEnd w:id="3395"/>
      <w:bookmarkEnd w:id="3396"/>
      <w:r>
        <w:fldChar w:fldCharType="begin"/>
      </w:r>
      <w:r>
        <w:instrText xml:space="preserve"> XE "pos (</w:instrText>
      </w:r>
      <w:r>
        <w:instrText xml:space="preserve">Position)" </w:instrText>
      </w:r>
      <w:r>
        <w:fldChar w:fldCharType="end"/>
      </w:r>
    </w:p>
    <w:p w:rsidR="00066F2B" w:rsidRDefault="00102096">
      <w:pPr>
        <w:pStyle w:val="Definition-Field"/>
      </w:pPr>
      <w:r>
        <w:t xml:space="preserve">a.   </w:t>
      </w:r>
      <w:r>
        <w:rPr>
          <w:i/>
        </w:rPr>
        <w:t>The standard states that the pos element specifies the position of the bar in the bar object.</w:t>
      </w:r>
    </w:p>
    <w:p w:rsidR="00066F2B" w:rsidRDefault="00102096">
      <w:pPr>
        <w:pStyle w:val="Definition-Field2"/>
      </w:pPr>
      <w:r>
        <w:t>Word uses the pos element to specify the position of the bar in the bar object or the position of the character in the groupChr object.</w:t>
      </w:r>
    </w:p>
    <w:p w:rsidR="00066F2B" w:rsidRDefault="00102096">
      <w:pPr>
        <w:pStyle w:val="Definition-Field"/>
      </w:pPr>
      <w:r>
        <w:t xml:space="preserve">b.   </w:t>
      </w:r>
      <w:r>
        <w:rPr>
          <w:i/>
        </w:rPr>
        <w:t>Th</w:t>
      </w:r>
      <w:r>
        <w:rPr>
          <w:i/>
        </w:rPr>
        <w:t>e standard states that the default value for position of the bar in the bar object is top.</w:t>
      </w:r>
    </w:p>
    <w:p w:rsidR="00066F2B" w:rsidRDefault="00102096">
      <w:pPr>
        <w:pStyle w:val="Definition-Field2"/>
      </w:pPr>
      <w:r>
        <w:lastRenderedPageBreak/>
        <w:t>Office implements the default value for the position of the bar in the bar object as bot.</w:t>
      </w:r>
    </w:p>
    <w:p w:rsidR="00066F2B" w:rsidRDefault="00102096">
      <w:pPr>
        <w:pStyle w:val="Heading3"/>
      </w:pPr>
      <w:bookmarkStart w:id="3397" w:name="section_a1bbb51243c1422a892bc9da46b1f4bf"/>
      <w:bookmarkStart w:id="3398" w:name="_Toc129235975"/>
      <w:r>
        <w:t>Part 1 Section 22.1.2.85, postSp (Post-Paragraph Spacing)</w:t>
      </w:r>
      <w:bookmarkEnd w:id="3397"/>
      <w:bookmarkEnd w:id="3398"/>
      <w:r>
        <w:fldChar w:fldCharType="begin"/>
      </w:r>
      <w:r>
        <w:instrText xml:space="preserve"> XE "postSp (Post-</w:instrText>
      </w:r>
      <w:r>
        <w:instrText xml:space="preserve">Paragraph Spacing)" </w:instrText>
      </w:r>
      <w:r>
        <w:fldChar w:fldCharType="end"/>
      </w:r>
    </w:p>
    <w:p w:rsidR="00066F2B" w:rsidRDefault="00102096">
      <w:pPr>
        <w:pStyle w:val="Definition-Field"/>
      </w:pPr>
      <w:r>
        <w:t xml:space="preserve">a.   </w:t>
      </w:r>
      <w:r>
        <w:rPr>
          <w:i/>
        </w:rPr>
        <w:t>The standard specifies postSp to set post-equation spacing.</w:t>
      </w:r>
    </w:p>
    <w:p w:rsidR="00066F2B" w:rsidRDefault="00102096">
      <w:pPr>
        <w:pStyle w:val="Definition-Field2"/>
      </w:pPr>
      <w:r>
        <w:t>Word ignores and discards postSp.</w:t>
      </w:r>
    </w:p>
    <w:p w:rsidR="00066F2B" w:rsidRDefault="00102096">
      <w:pPr>
        <w:pStyle w:val="Heading3"/>
      </w:pPr>
      <w:bookmarkStart w:id="3399" w:name="section_381cf08152f546318f61be16f4b7f9f0"/>
      <w:bookmarkStart w:id="3400" w:name="_Toc129235976"/>
      <w:r>
        <w:t>Part 1 Section 22.1.2.86, preSp (Pre-Paragraph Spacing)</w:t>
      </w:r>
      <w:bookmarkEnd w:id="3399"/>
      <w:bookmarkEnd w:id="3400"/>
      <w:r>
        <w:fldChar w:fldCharType="begin"/>
      </w:r>
      <w:r>
        <w:instrText xml:space="preserve"> XE "preSp (Pre-Paragraph Spacing)" </w:instrText>
      </w:r>
      <w:r>
        <w:fldChar w:fldCharType="end"/>
      </w:r>
    </w:p>
    <w:p w:rsidR="00066F2B" w:rsidRDefault="00102096">
      <w:pPr>
        <w:pStyle w:val="Definition-Field"/>
      </w:pPr>
      <w:r>
        <w:t xml:space="preserve">a.   </w:t>
      </w:r>
      <w:r>
        <w:rPr>
          <w:i/>
        </w:rPr>
        <w:t>The standard specifies preSp to set</w:t>
      </w:r>
      <w:r>
        <w:rPr>
          <w:i/>
        </w:rPr>
        <w:t xml:space="preserve"> pre-equation spacing.</w:t>
      </w:r>
    </w:p>
    <w:p w:rsidR="00066F2B" w:rsidRDefault="00102096">
      <w:pPr>
        <w:pStyle w:val="Definition-Field2"/>
      </w:pPr>
      <w:r>
        <w:t>Word ignores preSp and fails to write it back out.</w:t>
      </w:r>
    </w:p>
    <w:p w:rsidR="00066F2B" w:rsidRDefault="00102096">
      <w:pPr>
        <w:pStyle w:val="Heading3"/>
      </w:pPr>
      <w:bookmarkStart w:id="3401" w:name="section_a3a6444b11de4ac581bafe03b07f8a45"/>
      <w:bookmarkStart w:id="3402" w:name="_Toc129235977"/>
      <w:r>
        <w:t>Part 1 Section 22.1.2.87, r (Run)</w:t>
      </w:r>
      <w:bookmarkEnd w:id="3401"/>
      <w:bookmarkEnd w:id="3402"/>
      <w:r>
        <w:fldChar w:fldCharType="begin"/>
      </w:r>
      <w:r>
        <w:instrText xml:space="preserve"> XE "r (Run)"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allows bold and italic to be set in a math run in the rPr of both Math and WordprocessingML.</w:t>
      </w:r>
    </w:p>
    <w:p w:rsidR="00066F2B" w:rsidRDefault="00102096">
      <w:pPr>
        <w:pStyle w:val="Definition-Field2"/>
      </w:pPr>
      <w:r>
        <w:t>If Word reads a math run where bold or italic properties are set in the rPr of WordprocessingML, it ig</w:t>
      </w:r>
      <w:r>
        <w:t>nores those properties during display but then moves them into the Math rPr on save.</w:t>
      </w:r>
    </w:p>
    <w:p w:rsidR="00066F2B" w:rsidRDefault="00102096">
      <w:pPr>
        <w:pStyle w:val="Definition-Field"/>
      </w:pPr>
      <w:r>
        <w:t xml:space="preserve">b.   </w:t>
      </w:r>
      <w:r>
        <w:rPr>
          <w:i/>
        </w:rPr>
        <w:t>The standard allows br elements inside a math object.</w:t>
      </w:r>
    </w:p>
    <w:p w:rsidR="00066F2B" w:rsidRDefault="00102096">
      <w:pPr>
        <w:pStyle w:val="Definition-Field2"/>
      </w:pPr>
      <w:r>
        <w:t>Word does not allow br elements inside a math object.</w:t>
      </w:r>
    </w:p>
    <w:p w:rsidR="00066F2B" w:rsidRDefault="00102096">
      <w:pPr>
        <w:pStyle w:val="Definition-Field"/>
      </w:pPr>
      <w:r>
        <w:t xml:space="preserve">c.   </w:t>
      </w:r>
      <w:r>
        <w:rPr>
          <w:i/>
        </w:rPr>
        <w:t xml:space="preserve">The standard allows cr elements as a child of a math </w:t>
      </w:r>
      <w:r>
        <w:rPr>
          <w:i/>
        </w:rPr>
        <w:t>run.</w:t>
      </w:r>
    </w:p>
    <w:p w:rsidR="00066F2B" w:rsidRDefault="00102096">
      <w:pPr>
        <w:pStyle w:val="Definition-Field2"/>
      </w:pPr>
      <w:r>
        <w:t>Word does not allow the cr element inside a math run.</w:t>
      </w:r>
    </w:p>
    <w:p w:rsidR="00066F2B" w:rsidRDefault="00102096">
      <w:pPr>
        <w:pStyle w:val="Definition-Field"/>
      </w:pPr>
      <w:r>
        <w:t xml:space="preserve">d.   </w:t>
      </w:r>
      <w:r>
        <w:rPr>
          <w:i/>
        </w:rPr>
        <w:t>The standard allows tab elements as a child of a math run.</w:t>
      </w:r>
    </w:p>
    <w:p w:rsidR="00066F2B" w:rsidRDefault="00102096">
      <w:pPr>
        <w:pStyle w:val="Definition-Field2"/>
      </w:pPr>
      <w:r>
        <w:t>Word ignores a tab element if it occurs inside a math run.</w:t>
      </w:r>
    </w:p>
    <w:p w:rsidR="00066F2B" w:rsidRDefault="00102096">
      <w:pPr>
        <w:pStyle w:val="Definition-Field"/>
      </w:pPr>
      <w:r>
        <w:t xml:space="preserve">e.   </w:t>
      </w:r>
      <w:r>
        <w:rPr>
          <w:i/>
        </w:rPr>
        <w:t xml:space="preserve">The standard does not allow w:ins or w:del elements as a child of a </w:t>
      </w:r>
      <w:r>
        <w:rPr>
          <w:i/>
        </w:rPr>
        <w:t>math run.</w:t>
      </w:r>
    </w:p>
    <w:p w:rsidR="00066F2B" w:rsidRDefault="00102096">
      <w:pPr>
        <w:pStyle w:val="Definition-Field2"/>
      </w:pPr>
      <w:r>
        <w:t>Word supports the w:ins and w:del elements inside a math run.</w:t>
      </w:r>
    </w:p>
    <w:p w:rsidR="00066F2B" w:rsidRDefault="00102096">
      <w:pPr>
        <w:pStyle w:val="Heading3"/>
      </w:pPr>
      <w:bookmarkStart w:id="3403" w:name="section_2fa23caf92704a7691eafb97223fb074"/>
      <w:bookmarkStart w:id="3404" w:name="_Toc129235978"/>
      <w:r>
        <w:t>Part 1 Section 22.1.2.88, rad (Radical Object)</w:t>
      </w:r>
      <w:bookmarkEnd w:id="3403"/>
      <w:bookmarkEnd w:id="3404"/>
      <w:r>
        <w:fldChar w:fldCharType="begin"/>
      </w:r>
      <w:r>
        <w:instrText xml:space="preserve"> XE "rad (Radical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405" w:name="section_6895cb10962648be96906579da8c41a4"/>
      <w:bookmarkStart w:id="3406" w:name="_Toc129235979"/>
      <w:r>
        <w:t>Part 1 Section 22.1.2.92, rSp (Row Spacing (Array))</w:t>
      </w:r>
      <w:bookmarkEnd w:id="3405"/>
      <w:bookmarkEnd w:id="3406"/>
      <w:r>
        <w:fldChar w:fldCharType="begin"/>
      </w:r>
      <w:r>
        <w:instrText xml:space="preserve"> XE "rSp (Row Spacing (Array))" </w:instrText>
      </w:r>
      <w:r>
        <w:fldChar w:fldCharType="end"/>
      </w:r>
    </w:p>
    <w:p w:rsidR="00066F2B" w:rsidRDefault="00102096">
      <w:pPr>
        <w:pStyle w:val="Definition-Field2"/>
      </w:pPr>
      <w:r>
        <w:rPr>
          <w:i/>
        </w:rPr>
        <w:t>For additional notes that apply to this portion of the standard, please see the notes f</w:t>
      </w:r>
      <w:r>
        <w:rPr>
          <w:i/>
        </w:rPr>
        <w:t xml:space="preserve">or </w:t>
      </w:r>
      <w:hyperlink w:anchor="Section_71424b866d3c4173a2027fc4efad6377">
        <w:r>
          <w:rPr>
            <w:rStyle w:val="Hyperlink"/>
          </w:rPr>
          <w:t>ST_UnSignedInteger, §22.1.3.14(a)</w:t>
        </w:r>
      </w:hyperlink>
      <w:r>
        <w:rPr>
          <w:i/>
        </w:rPr>
        <w:t>.</w:t>
      </w:r>
    </w:p>
    <w:p w:rsidR="00066F2B" w:rsidRDefault="00102096">
      <w:pPr>
        <w:pStyle w:val="Definition-Field"/>
      </w:pPr>
      <w:r>
        <w:t xml:space="preserve">a.   </w:t>
      </w:r>
      <w:r>
        <w:rPr>
          <w:i/>
        </w:rPr>
        <w:t>The standard says rSp is used only to set row spacing in equation arrays even though it is also allowed as a child of the matrix element.</w:t>
      </w:r>
    </w:p>
    <w:p w:rsidR="00066F2B" w:rsidRDefault="00102096">
      <w:pPr>
        <w:pStyle w:val="Definition-Field2"/>
      </w:pPr>
      <w:r>
        <w:t>In Word, rSp</w:t>
      </w:r>
      <w:r>
        <w:t xml:space="preserve"> is used to set row spacing in both equations arrays and matrices.</w:t>
      </w:r>
    </w:p>
    <w:p w:rsidR="00066F2B" w:rsidRDefault="00102096">
      <w:pPr>
        <w:pStyle w:val="Definition-Field"/>
      </w:pPr>
      <w:r>
        <w:lastRenderedPageBreak/>
        <w:t xml:space="preserve">b.   </w:t>
      </w:r>
      <w:r>
        <w:rPr>
          <w:i/>
        </w:rPr>
        <w:t>The standard states that rSp "specifies spacing between rows of an array eqArr; it is used only when rSpRule is set to 3 or 4. If this element is omitted, single line spacing is used i</w:t>
      </w:r>
      <w:r>
        <w:rPr>
          <w:i/>
        </w:rPr>
        <w:t>n the array ..."</w:t>
      </w:r>
    </w:p>
    <w:p w:rsidR="00066F2B" w:rsidRDefault="00102096">
      <w:pPr>
        <w:pStyle w:val="Definition-Field2"/>
      </w:pPr>
      <w:r>
        <w:t>Word interprets the phrase "this element" in the statement to refer to "rSpRule", as in "if rSpRule is omitted, single line spacing is used in the array ..."</w:t>
      </w:r>
    </w:p>
    <w:p w:rsidR="00066F2B" w:rsidRDefault="00102096">
      <w:pPr>
        <w:pStyle w:val="Heading3"/>
      </w:pPr>
      <w:bookmarkStart w:id="3407" w:name="section_bc0219213f1f402abccba4d59be53942"/>
      <w:bookmarkStart w:id="3408" w:name="_Toc129235980"/>
      <w:r>
        <w:t>Part 1 Section 22.1.2.93, rSpRule (Row Spacing Rule)</w:t>
      </w:r>
      <w:bookmarkEnd w:id="3407"/>
      <w:bookmarkEnd w:id="3408"/>
      <w:r>
        <w:fldChar w:fldCharType="begin"/>
      </w:r>
      <w:r>
        <w:instrText xml:space="preserve"> XE "rSpRule (Row Spacing Rul</w:instrText>
      </w:r>
      <w:r>
        <w:instrText xml:space="preserve">e)" </w:instrText>
      </w:r>
      <w:r>
        <w:fldChar w:fldCharType="end"/>
      </w:r>
    </w:p>
    <w:p w:rsidR="00066F2B" w:rsidRDefault="00102096">
      <w:pPr>
        <w:pStyle w:val="Definition-Field"/>
      </w:pPr>
      <w:r>
        <w:t xml:space="preserve">a.   </w:t>
      </w:r>
      <w:r>
        <w:rPr>
          <w:i/>
        </w:rPr>
        <w:t>The standard says the column gaps and row spacing are measured in points or lines.</w:t>
      </w:r>
    </w:p>
    <w:p w:rsidR="00066F2B" w:rsidRDefault="00102096">
      <w:pPr>
        <w:pStyle w:val="Definition-Field2"/>
      </w:pPr>
      <w:r>
        <w:t>In Word, column gaps and row spacing are measured in twips, 0.5 em increments, or 0.5 line increments.</w:t>
      </w:r>
    </w:p>
    <w:p w:rsidR="00066F2B" w:rsidRDefault="00102096">
      <w:pPr>
        <w:pStyle w:val="Definition-Field"/>
      </w:pPr>
      <w:r>
        <w:t xml:space="preserve">b.   </w:t>
      </w:r>
      <w:r>
        <w:rPr>
          <w:i/>
        </w:rPr>
        <w:t>The standard does not state the default value for rSp</w:t>
      </w:r>
      <w:r>
        <w:rPr>
          <w:i/>
        </w:rPr>
        <w:t>Rule.</w:t>
      </w:r>
    </w:p>
    <w:p w:rsidR="00066F2B" w:rsidRDefault="00102096">
      <w:pPr>
        <w:pStyle w:val="Definition-Field2"/>
      </w:pPr>
      <w:r>
        <w:t>In Word, the default value for rSpRule is 0.</w:t>
      </w:r>
    </w:p>
    <w:p w:rsidR="00066F2B" w:rsidRDefault="00102096">
      <w:pPr>
        <w:pStyle w:val="Definition-Field"/>
      </w:pPr>
      <w:r>
        <w:t xml:space="preserve">c.   </w:t>
      </w:r>
      <w:r>
        <w:rPr>
          <w:i/>
        </w:rPr>
        <w:t>The standard states that rSpRule specifies the vertical spacing between columns.</w:t>
      </w:r>
    </w:p>
    <w:p w:rsidR="00066F2B" w:rsidRDefault="00102096">
      <w:pPr>
        <w:pStyle w:val="Definition-Field2"/>
      </w:pPr>
      <w:r>
        <w:t>In Word, the rSpRule specifies the vertical spacing between rows.</w:t>
      </w:r>
    </w:p>
    <w:p w:rsidR="00066F2B" w:rsidRDefault="00102096">
      <w:pPr>
        <w:pStyle w:val="Definition-Field"/>
      </w:pPr>
      <w:r>
        <w:t xml:space="preserve">d.   </w:t>
      </w:r>
      <w:r>
        <w:rPr>
          <w:i/>
        </w:rPr>
        <w:t>The standard says that rSpRule only specifies th</w:t>
      </w:r>
      <w:r>
        <w:rPr>
          <w:i/>
        </w:rPr>
        <w:t>e vertical spacing in mPr even though the schema also allows it as a child of eqArrPr.</w:t>
      </w:r>
    </w:p>
    <w:p w:rsidR="00066F2B" w:rsidRDefault="00102096">
      <w:pPr>
        <w:pStyle w:val="Definition-Field2"/>
      </w:pPr>
      <w:r>
        <w:t>In Word, rSpRule specifies the vertical spacing in mPr and eqArrPr.</w:t>
      </w:r>
    </w:p>
    <w:p w:rsidR="00066F2B" w:rsidRDefault="00102096">
      <w:pPr>
        <w:pStyle w:val="Heading3"/>
      </w:pPr>
      <w:bookmarkStart w:id="3409" w:name="section_8ddc42b073c6455bb83b9e612b5ab0a6"/>
      <w:bookmarkStart w:id="3410" w:name="_Toc129235981"/>
      <w:r>
        <w:t>Part 1 Section 22.1.2.94, scr (Script)</w:t>
      </w:r>
      <w:bookmarkEnd w:id="3409"/>
      <w:bookmarkEnd w:id="3410"/>
      <w:r>
        <w:fldChar w:fldCharType="begin"/>
      </w:r>
      <w:r>
        <w:instrText xml:space="preserve"> XE "scr (Script)" </w:instrText>
      </w:r>
      <w:r>
        <w:fldChar w:fldCharType="end"/>
      </w:r>
    </w:p>
    <w:p w:rsidR="00066F2B" w:rsidRDefault="00102096">
      <w:pPr>
        <w:pStyle w:val="Definition-Field"/>
      </w:pPr>
      <w:r>
        <w:t xml:space="preserve">a.   </w:t>
      </w:r>
      <w:r>
        <w:rPr>
          <w:i/>
        </w:rPr>
        <w:t>The standard says that the script el</w:t>
      </w:r>
      <w:r>
        <w:rPr>
          <w:i/>
        </w:rPr>
        <w:t>ement is used to map ASCII values to the appropriate Unicode range.</w:t>
      </w:r>
    </w:p>
    <w:p w:rsidR="00066F2B" w:rsidRDefault="00102096">
      <w:pPr>
        <w:pStyle w:val="Definition-Field2"/>
      </w:pPr>
      <w:r>
        <w:t>Word uses the script element and the style element to map Unicode values to Math Alphanumeric Unicode values.</w:t>
      </w:r>
    </w:p>
    <w:p w:rsidR="00066F2B" w:rsidRDefault="00102096">
      <w:pPr>
        <w:pStyle w:val="Definition-Field"/>
      </w:pPr>
      <w:r>
        <w:t xml:space="preserve">b.   </w:t>
      </w:r>
      <w:r>
        <w:rPr>
          <w:i/>
        </w:rPr>
        <w:t>The standard implies that the val attribute is optional.</w:t>
      </w:r>
    </w:p>
    <w:p w:rsidR="00066F2B" w:rsidRDefault="00102096">
      <w:pPr>
        <w:pStyle w:val="Definition-Field2"/>
      </w:pPr>
      <w:r>
        <w:t>Word requires th</w:t>
      </w:r>
      <w:r>
        <w:t>is attribute.</w:t>
      </w:r>
    </w:p>
    <w:p w:rsidR="00066F2B" w:rsidRDefault="00102096">
      <w:pPr>
        <w:pStyle w:val="Definition-Field"/>
      </w:pPr>
      <w:r>
        <w:t xml:space="preserve">c.   </w:t>
      </w:r>
      <w:r>
        <w:rPr>
          <w:i/>
        </w:rPr>
        <w:t>The standard does not specify a default value for scr.</w:t>
      </w:r>
    </w:p>
    <w:p w:rsidR="00066F2B" w:rsidRDefault="00102096">
      <w:pPr>
        <w:pStyle w:val="Definition-Field2"/>
      </w:pPr>
      <w:r>
        <w:t>In Word, the default value for scr is roman.</w:t>
      </w:r>
    </w:p>
    <w:p w:rsidR="00066F2B" w:rsidRDefault="00102096">
      <w:pPr>
        <w:pStyle w:val="Heading3"/>
      </w:pPr>
      <w:bookmarkStart w:id="3411" w:name="section_122e796dc2c746eaa308121affc847f9"/>
      <w:bookmarkStart w:id="3412" w:name="_Toc129235982"/>
      <w:r>
        <w:t>Part 1 Section 22.1.2.97, shp (Shape (Delimiters))</w:t>
      </w:r>
      <w:bookmarkEnd w:id="3411"/>
      <w:bookmarkEnd w:id="3412"/>
      <w:r>
        <w:fldChar w:fldCharType="begin"/>
      </w:r>
      <w:r>
        <w:instrText xml:space="preserve"> XE "shp (Shape (Delimiters))" </w:instrText>
      </w:r>
      <w:r>
        <w:fldChar w:fldCharType="end"/>
      </w:r>
    </w:p>
    <w:p w:rsidR="00066F2B" w:rsidRDefault="00102096">
      <w:pPr>
        <w:pStyle w:val="Definition-Field"/>
      </w:pPr>
      <w:r>
        <w:t xml:space="preserve">a.   </w:t>
      </w:r>
      <w:r>
        <w:rPr>
          <w:i/>
        </w:rPr>
        <w:t>The standard places no restrictions on when this</w:t>
      </w:r>
      <w:r>
        <w:rPr>
          <w:i/>
        </w:rPr>
        <w:t xml:space="preserve"> element is applicable.</w:t>
      </w:r>
    </w:p>
    <w:p w:rsidR="00066F2B" w:rsidRDefault="00102096">
      <w:pPr>
        <w:pStyle w:val="Definition-Field2"/>
      </w:pPr>
      <w:r>
        <w:t>Office will ignore this element if the parent dPr element contains a child grow element whose val attribute has a value of off.</w:t>
      </w:r>
    </w:p>
    <w:p w:rsidR="00066F2B" w:rsidRDefault="00102096">
      <w:pPr>
        <w:pStyle w:val="Heading3"/>
      </w:pPr>
      <w:bookmarkStart w:id="3413" w:name="section_59065a5881844e19a1ab713b4ddaf6d3"/>
      <w:bookmarkStart w:id="3414" w:name="_Toc129235983"/>
      <w:r>
        <w:t>Part 1 Section 22.1.2.98, smallFrac (Small Fraction)</w:t>
      </w:r>
      <w:bookmarkEnd w:id="3413"/>
      <w:bookmarkEnd w:id="3414"/>
      <w:r>
        <w:fldChar w:fldCharType="begin"/>
      </w:r>
      <w:r>
        <w:instrText xml:space="preserve"> XE "smallFrac (Small Fraction)" </w:instrText>
      </w:r>
      <w:r>
        <w:fldChar w:fldCharType="end"/>
      </w:r>
    </w:p>
    <w:p w:rsidR="00066F2B" w:rsidRDefault="00102096">
      <w:pPr>
        <w:pStyle w:val="Definition-Field"/>
      </w:pPr>
      <w:r>
        <w:t xml:space="preserve">a.   </w:t>
      </w:r>
      <w:r>
        <w:rPr>
          <w:i/>
        </w:rPr>
        <w:t xml:space="preserve">The </w:t>
      </w:r>
      <w:r>
        <w:rPr>
          <w:i/>
        </w:rPr>
        <w:t>standard states that the smallFrac element specifies a reduced fraction size display math, such that the numerator and denominator are written in script size instead of at the size of regular text.</w:t>
      </w:r>
    </w:p>
    <w:p w:rsidR="00066F2B" w:rsidRDefault="00102096">
      <w:r>
        <w:t>Word uses this element to specify a reduced size for fract</w:t>
      </w:r>
      <w:r>
        <w:t xml:space="preserve">ions of type bar or noBar that are nested within other fractions that are of type bar, noBar, or skw.  This option only applies in display math, </w:t>
      </w:r>
      <w:r>
        <w:lastRenderedPageBreak/>
        <w:t>such that the numerator and denominator are written in script size instead of at the size of regular text.</w:t>
      </w:r>
    </w:p>
    <w:p w:rsidR="00066F2B" w:rsidRDefault="00102096">
      <w:pPr>
        <w:pStyle w:val="Heading3"/>
      </w:pPr>
      <w:bookmarkStart w:id="3415" w:name="section_5d08490d1634418e91bc0d199b9f9214"/>
      <w:bookmarkStart w:id="3416" w:name="_Toc129235984"/>
      <w:r>
        <w:t>Part</w:t>
      </w:r>
      <w:r>
        <w:t xml:space="preserve"> 1 Section 22.1.2.99, sPre (Pre-Sub-Superscript Object)</w:t>
      </w:r>
      <w:bookmarkEnd w:id="3415"/>
      <w:bookmarkEnd w:id="3416"/>
      <w:r>
        <w:fldChar w:fldCharType="begin"/>
      </w:r>
      <w:r>
        <w:instrText xml:space="preserve"> XE "sPre (Pre-Sub-Superscript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w:t>
        </w:r>
        <w:r>
          <w:rPr>
            <w:rStyle w:val="Hyperlink"/>
          </w:rPr>
          <w:t>, §22.1.2.77(c)</w:t>
        </w:r>
      </w:hyperlink>
      <w:r>
        <w:rPr>
          <w:i/>
        </w:rPr>
        <w:t>.</w:t>
      </w:r>
    </w:p>
    <w:p w:rsidR="00066F2B" w:rsidRDefault="00102096">
      <w:pPr>
        <w:pStyle w:val="Heading3"/>
      </w:pPr>
      <w:bookmarkStart w:id="3417" w:name="section_e4d7226e1e594d938584a0cf82efcda7"/>
      <w:bookmarkStart w:id="3418" w:name="_Toc129235985"/>
      <w:r>
        <w:t>Part 1 Section 22.1.2.101, sSub (Subscript Object)</w:t>
      </w:r>
      <w:bookmarkEnd w:id="3417"/>
      <w:bookmarkEnd w:id="3418"/>
      <w:r>
        <w:fldChar w:fldCharType="begin"/>
      </w:r>
      <w:r>
        <w:instrText xml:space="preserve"> XE "sSub (Subscript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419" w:name="section_892ccdb9e60547a68bde8fbaf14405f8"/>
      <w:bookmarkStart w:id="3420" w:name="_Toc129235986"/>
      <w:r>
        <w:t>Part 1 Section 22.1.2.103, sSubSup (Sub-Superscript Object)</w:t>
      </w:r>
      <w:bookmarkEnd w:id="3419"/>
      <w:bookmarkEnd w:id="3420"/>
      <w:r>
        <w:fldChar w:fldCharType="begin"/>
      </w:r>
      <w:r>
        <w:instrText xml:space="preserve"> XE "sSubSup (Sub-Superscript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Heading3"/>
      </w:pPr>
      <w:bookmarkStart w:id="3421" w:name="section_6557a17b3c784aa78ec1397591c9bcb3"/>
      <w:bookmarkStart w:id="3422" w:name="_Toc129235987"/>
      <w:r>
        <w:t>Part 1 Section 22.1.2.105, sSup (Superscript Object)</w:t>
      </w:r>
      <w:bookmarkEnd w:id="3421"/>
      <w:bookmarkEnd w:id="3422"/>
      <w:r>
        <w:fldChar w:fldCharType="begin"/>
      </w:r>
      <w:r>
        <w:instrText xml:space="preserve"> XE "sSup (Superscript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states that the sSup element specifies the subscript function sSub, which consists of a base e and a reduced-size scr placed below and to the right.</w:t>
      </w:r>
    </w:p>
    <w:p w:rsidR="00066F2B" w:rsidRDefault="00102096">
      <w:pPr>
        <w:pStyle w:val="Definition-Field2"/>
      </w:pPr>
      <w:r>
        <w:t>Word uses the sSup element to specify the</w:t>
      </w:r>
      <w:r>
        <w:t xml:space="preserve"> superscript function sSup, which consists of a base e and a reduced-size scr placed above and to the right.</w:t>
      </w:r>
    </w:p>
    <w:p w:rsidR="00066F2B" w:rsidRDefault="00102096">
      <w:pPr>
        <w:pStyle w:val="Heading3"/>
      </w:pPr>
      <w:bookmarkStart w:id="3423" w:name="section_071c5a7c0c6d406f91a432e9e4e1ea06"/>
      <w:bookmarkStart w:id="3424" w:name="_Toc129235988"/>
      <w:r>
        <w:t>Part 1 Section 22.1.2.111, sty (style)</w:t>
      </w:r>
      <w:bookmarkEnd w:id="3423"/>
      <w:bookmarkEnd w:id="3424"/>
      <w:r>
        <w:fldChar w:fldCharType="begin"/>
      </w:r>
      <w:r>
        <w:instrText xml:space="preserve"> XE "sty (style)" </w:instrText>
      </w:r>
      <w:r>
        <w:fldChar w:fldCharType="end"/>
      </w:r>
    </w:p>
    <w:p w:rsidR="00066F2B" w:rsidRDefault="00102096">
      <w:pPr>
        <w:pStyle w:val="Definition-Field"/>
      </w:pPr>
      <w:r>
        <w:t xml:space="preserve">a.   </w:t>
      </w:r>
      <w:r>
        <w:rPr>
          <w:i/>
        </w:rPr>
        <w:t>The standard says that style is used to map ASCII values to the appropriate Unicode</w:t>
      </w:r>
      <w:r>
        <w:rPr>
          <w:i/>
        </w:rPr>
        <w:t xml:space="preserve"> range.</w:t>
      </w:r>
    </w:p>
    <w:p w:rsidR="00066F2B" w:rsidRDefault="00102096">
      <w:pPr>
        <w:pStyle w:val="Definition-Field2"/>
      </w:pPr>
      <w:r>
        <w:t>Word uses the style and script to map Unicode values to Math Alphanumeric Unicode values.</w:t>
      </w:r>
    </w:p>
    <w:p w:rsidR="00066F2B" w:rsidRDefault="00102096">
      <w:pPr>
        <w:pStyle w:val="Definition-Field"/>
      </w:pPr>
      <w:r>
        <w:t xml:space="preserve">b.   </w:t>
      </w:r>
      <w:r>
        <w:rPr>
          <w:i/>
        </w:rPr>
        <w:t>The standard implies that the val attribute is optional.</w:t>
      </w:r>
    </w:p>
    <w:p w:rsidR="00066F2B" w:rsidRDefault="00102096">
      <w:pPr>
        <w:pStyle w:val="Definition-Field2"/>
      </w:pPr>
      <w:r>
        <w:t>Word requires this attribute.</w:t>
      </w:r>
    </w:p>
    <w:p w:rsidR="00066F2B" w:rsidRDefault="00102096">
      <w:pPr>
        <w:pStyle w:val="Definition-Field"/>
      </w:pPr>
      <w:r>
        <w:t xml:space="preserve">c.   </w:t>
      </w:r>
      <w:r>
        <w:rPr>
          <w:i/>
        </w:rPr>
        <w:t>The standard does not specify a default value for sty.</w:t>
      </w:r>
    </w:p>
    <w:p w:rsidR="00066F2B" w:rsidRDefault="00102096">
      <w:pPr>
        <w:pStyle w:val="Definition-Field2"/>
      </w:pPr>
      <w:r>
        <w:t>In Wor</w:t>
      </w:r>
      <w:r>
        <w:t>d, the default value for sty is italic.</w:t>
      </w:r>
    </w:p>
    <w:p w:rsidR="00066F2B" w:rsidRDefault="00102096">
      <w:pPr>
        <w:pStyle w:val="Heading3"/>
      </w:pPr>
      <w:bookmarkStart w:id="3425" w:name="section_ac87e4edda764356b9c98d7f88e43ec4"/>
      <w:bookmarkStart w:id="3426" w:name="_Toc129235989"/>
      <w:r>
        <w:t>Part 1 Section 22.1.2.112, sub (Subscript (Pre-Sub-Superscript))</w:t>
      </w:r>
      <w:bookmarkEnd w:id="3425"/>
      <w:bookmarkEnd w:id="3426"/>
      <w:r>
        <w:fldChar w:fldCharType="begin"/>
      </w:r>
      <w:r>
        <w:instrText xml:space="preserve"> XE "sub (Subscript (Pre-Sub-Superscript))"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says sub only specifies the subscript of sPre even though the schema also allows it as a child of sSub, sSubSup, and nary.</w:t>
      </w:r>
    </w:p>
    <w:p w:rsidR="00066F2B" w:rsidRDefault="00102096">
      <w:pPr>
        <w:pStyle w:val="Definition-Field2"/>
      </w:pPr>
      <w:r>
        <w:t>In Word, sub specifies the subscript of sPre,</w:t>
      </w:r>
      <w:r>
        <w:t xml:space="preserve"> sSub, and sSubSup and specifies the lower limit of nary.</w:t>
      </w:r>
    </w:p>
    <w:p w:rsidR="00066F2B" w:rsidRDefault="00102096">
      <w:pPr>
        <w:pStyle w:val="Heading3"/>
      </w:pPr>
      <w:bookmarkStart w:id="3427" w:name="section_1b3c2414040a45a2a024173e22ebf533"/>
      <w:bookmarkStart w:id="3428" w:name="_Toc129235990"/>
      <w:r>
        <w:t>Part 1 Section 22.1.2.113, subHide (Hide Subscript (n-ary))</w:t>
      </w:r>
      <w:bookmarkEnd w:id="3427"/>
      <w:bookmarkEnd w:id="3428"/>
      <w:r>
        <w:fldChar w:fldCharType="begin"/>
      </w:r>
      <w:r>
        <w:instrText xml:space="preserve"> XE "subHide (Hide Subscript (n-ary))" </w:instrText>
      </w:r>
      <w:r>
        <w:fldChar w:fldCharType="end"/>
      </w:r>
    </w:p>
    <w:p w:rsidR="00066F2B" w:rsidRDefault="00102096">
      <w:pPr>
        <w:pStyle w:val="Definition-Field"/>
      </w:pPr>
      <w:r>
        <w:t xml:space="preserve">a.   </w:t>
      </w:r>
      <w:r>
        <w:rPr>
          <w:i/>
        </w:rPr>
        <w:t>The standard allows subHide to be on while the lower limit is not empty.</w:t>
      </w:r>
    </w:p>
    <w:p w:rsidR="00066F2B" w:rsidRDefault="00102096">
      <w:pPr>
        <w:pStyle w:val="Definition-Field2"/>
      </w:pPr>
      <w:r>
        <w:lastRenderedPageBreak/>
        <w:t>If subHide is on wh</w:t>
      </w:r>
      <w:r>
        <w:t>ile the lower limit is not empty, Word displays the contents of the lower limit in an unexpected place.</w:t>
      </w:r>
    </w:p>
    <w:p w:rsidR="00066F2B" w:rsidRDefault="00102096">
      <w:pPr>
        <w:pStyle w:val="Heading3"/>
      </w:pPr>
      <w:bookmarkStart w:id="3429" w:name="section_77f82ab9b91043f881b1e5bd352a2ed8"/>
      <w:bookmarkStart w:id="3430" w:name="_Toc129235991"/>
      <w:r>
        <w:t>Part 1 Section 22.1.2.114, sup (Superscript (Superscript object))</w:t>
      </w:r>
      <w:bookmarkEnd w:id="3429"/>
      <w:bookmarkEnd w:id="3430"/>
      <w:r>
        <w:fldChar w:fldCharType="begin"/>
      </w:r>
      <w:r>
        <w:instrText xml:space="preserve"> XE "sup (Superscript (Superscript object))"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§22.1.2.77(c)</w:t>
        </w:r>
      </w:hyperlink>
      <w:r>
        <w:rPr>
          <w:i/>
        </w:rPr>
        <w:t>.</w:t>
      </w:r>
    </w:p>
    <w:p w:rsidR="00066F2B" w:rsidRDefault="00102096">
      <w:pPr>
        <w:pStyle w:val="Definition-Field"/>
      </w:pPr>
      <w:r>
        <w:t xml:space="preserve">a.   </w:t>
      </w:r>
      <w:r>
        <w:rPr>
          <w:i/>
        </w:rPr>
        <w:t>The standard says sup only specifies the superscript of sSup even though the</w:t>
      </w:r>
      <w:r>
        <w:rPr>
          <w:i/>
        </w:rPr>
        <w:t xml:space="preserve"> schema also allows it as a child of sPre, sSubSup, and nary.</w:t>
      </w:r>
    </w:p>
    <w:p w:rsidR="00066F2B" w:rsidRDefault="00102096">
      <w:pPr>
        <w:pStyle w:val="Definition-Field2"/>
      </w:pPr>
      <w:r>
        <w:t>In Word, sup specifies the superscript of sSup, sPre, and sSubSup, and specifies the upper limit of nary.</w:t>
      </w:r>
    </w:p>
    <w:p w:rsidR="00066F2B" w:rsidRDefault="00102096">
      <w:pPr>
        <w:pStyle w:val="Heading3"/>
      </w:pPr>
      <w:bookmarkStart w:id="3431" w:name="section_507a42d32be5409c917c824b3fa31ebb"/>
      <w:bookmarkStart w:id="3432" w:name="_Toc129235992"/>
      <w:r>
        <w:t>Part 1 Section 22.1.2.115, supHide (Hide Superscript (n-ary))</w:t>
      </w:r>
      <w:bookmarkEnd w:id="3431"/>
      <w:bookmarkEnd w:id="3432"/>
      <w:r>
        <w:fldChar w:fldCharType="begin"/>
      </w:r>
      <w:r>
        <w:instrText xml:space="preserve"> XE "supHide (Hide Superscr</w:instrText>
      </w:r>
      <w:r>
        <w:instrText xml:space="preserve">ipt (n-ary))" </w:instrText>
      </w:r>
      <w:r>
        <w:fldChar w:fldCharType="end"/>
      </w:r>
    </w:p>
    <w:p w:rsidR="00066F2B" w:rsidRDefault="00102096">
      <w:pPr>
        <w:pStyle w:val="Definition-Field"/>
      </w:pPr>
      <w:r>
        <w:t xml:space="preserve">a.   </w:t>
      </w:r>
      <w:r>
        <w:rPr>
          <w:i/>
        </w:rPr>
        <w:t>The standard says that if supHide is omitted the lower limit will appear.</w:t>
      </w:r>
    </w:p>
    <w:p w:rsidR="00066F2B" w:rsidRDefault="00102096">
      <w:pPr>
        <w:pStyle w:val="Definition-Field2"/>
      </w:pPr>
      <w:r>
        <w:t>In Word, if supHide is omitted, the upper limit will appear.</w:t>
      </w:r>
    </w:p>
    <w:p w:rsidR="00066F2B" w:rsidRDefault="00102096">
      <w:pPr>
        <w:pStyle w:val="Definition-Field"/>
      </w:pPr>
      <w:r>
        <w:t xml:space="preserve">b.   </w:t>
      </w:r>
      <w:r>
        <w:rPr>
          <w:i/>
        </w:rPr>
        <w:t>The standard allows supHide to be set when the upper limit is not empty.</w:t>
      </w:r>
    </w:p>
    <w:p w:rsidR="00066F2B" w:rsidRDefault="00102096">
      <w:pPr>
        <w:pStyle w:val="Definition-Field2"/>
      </w:pPr>
      <w:r>
        <w:t xml:space="preserve">In Word, if the </w:t>
      </w:r>
      <w:r>
        <w:t>supHide attribute is on while the upper limit of the n-ary function is not empty, the application will display this argument next to the base argument of the n-ary function.</w:t>
      </w:r>
    </w:p>
    <w:p w:rsidR="00066F2B" w:rsidRDefault="00102096">
      <w:pPr>
        <w:pStyle w:val="Heading3"/>
      </w:pPr>
      <w:bookmarkStart w:id="3433" w:name="section_715e9ffc7f3f49c5a42e7db548f1df3d"/>
      <w:bookmarkStart w:id="3434" w:name="_Toc129235993"/>
      <w:r>
        <w:t>Part 1 Section 22.1.2.116, t (Text)</w:t>
      </w:r>
      <w:bookmarkEnd w:id="3433"/>
      <w:bookmarkEnd w:id="3434"/>
      <w:r>
        <w:fldChar w:fldCharType="begin"/>
      </w:r>
      <w:r>
        <w:instrText xml:space="preserve"> XE "t (Text)" </w:instrText>
      </w:r>
      <w:r>
        <w:fldChar w:fldCharType="end"/>
      </w:r>
    </w:p>
    <w:p w:rsidR="00066F2B" w:rsidRDefault="00102096">
      <w:pPr>
        <w:pStyle w:val="Definition-Field"/>
      </w:pPr>
      <w:r>
        <w:t xml:space="preserve">a.   </w:t>
      </w:r>
      <w:r>
        <w:rPr>
          <w:i/>
        </w:rPr>
        <w:t>The standard says the xm</w:t>
      </w:r>
      <w:r>
        <w:rPr>
          <w:i/>
        </w:rPr>
        <w:t>l:space attribute specifies whether to preserve spaces while reading text inside math text.</w:t>
      </w:r>
    </w:p>
    <w:p w:rsidR="00066F2B" w:rsidRDefault="00102096">
      <w:pPr>
        <w:pStyle w:val="Definition-Field2"/>
      </w:pPr>
      <w:r>
        <w:t>Word ignores this attribute and always preserves spaces inside math text.</w:t>
      </w:r>
    </w:p>
    <w:p w:rsidR="00066F2B" w:rsidRDefault="00102096">
      <w:pPr>
        <w:pStyle w:val="Heading3"/>
      </w:pPr>
      <w:bookmarkStart w:id="3435" w:name="section_2ba8081c91f3403c9a7a258d000a5a32"/>
      <w:bookmarkStart w:id="3436" w:name="_Toc129235994"/>
      <w:r>
        <w:t>Part 1 Section 22.1.2.117, transp (Transparent (Phantom))</w:t>
      </w:r>
      <w:bookmarkEnd w:id="3435"/>
      <w:bookmarkEnd w:id="3436"/>
      <w:r>
        <w:fldChar w:fldCharType="begin"/>
      </w:r>
      <w:r>
        <w:instrText xml:space="preserve"> XE "transp (Transparent (Phantom</w:instrText>
      </w:r>
      <w:r>
        <w:instrText xml:space="preserve">))" </w:instrText>
      </w:r>
      <w:r>
        <w:fldChar w:fldCharType="end"/>
      </w:r>
    </w:p>
    <w:p w:rsidR="00066F2B" w:rsidRDefault="00102096">
      <w:pPr>
        <w:pStyle w:val="Definition-Field"/>
      </w:pPr>
      <w:r>
        <w:t xml:space="preserve">a.   </w:t>
      </w:r>
      <w:r>
        <w:rPr>
          <w:i/>
        </w:rPr>
        <w:t>The standard says if transparency is off, then the contents of the phantom are ignored during layout.</w:t>
      </w:r>
    </w:p>
    <w:p w:rsidR="00066F2B" w:rsidRDefault="00102096">
      <w:pPr>
        <w:pStyle w:val="Definition-Field2"/>
      </w:pPr>
      <w:r>
        <w:t>In Word, if transparency is off, special spacing is not added before and after the phantom, but the contents are not ignored during layout.</w:t>
      </w:r>
    </w:p>
    <w:p w:rsidR="00066F2B" w:rsidRDefault="00102096">
      <w:pPr>
        <w:pStyle w:val="Definition-Field"/>
      </w:pPr>
      <w:r>
        <w:t>b.</w:t>
      </w:r>
      <w:r>
        <w:t xml:space="preserve">   </w:t>
      </w:r>
      <w:r>
        <w:rPr>
          <w:i/>
        </w:rPr>
        <w:t>The standard allows transparency to be set on a phantom with any contents.</w:t>
      </w:r>
    </w:p>
    <w:p w:rsidR="00066F2B" w:rsidRDefault="00102096">
      <w:pPr>
        <w:pStyle w:val="Definition-Field2"/>
      </w:pPr>
      <w:r>
        <w:t>In Word, transparency does not work as specified unless the phantom contains another math function and does not start or end with a math operator.</w:t>
      </w:r>
    </w:p>
    <w:p w:rsidR="00066F2B" w:rsidRDefault="00102096">
      <w:pPr>
        <w:pStyle w:val="Heading3"/>
      </w:pPr>
      <w:bookmarkStart w:id="3437" w:name="section_2a82044e2cc54f95b7b77c0b976bc7db"/>
      <w:bookmarkStart w:id="3438" w:name="_Toc129235995"/>
      <w:r>
        <w:t>Part 1 Section 22.1.3.1, ST_Bre</w:t>
      </w:r>
      <w:r>
        <w:t>akBin (Break Binary Operators)</w:t>
      </w:r>
      <w:bookmarkEnd w:id="3437"/>
      <w:bookmarkEnd w:id="3438"/>
      <w:r>
        <w:fldChar w:fldCharType="begin"/>
      </w:r>
      <w:r>
        <w:instrText xml:space="preserve"> XE "ST_BreakBin (Break Binary Operators)" </w:instrText>
      </w:r>
      <w:r>
        <w:fldChar w:fldCharType="end"/>
      </w:r>
    </w:p>
    <w:p w:rsidR="00066F2B" w:rsidRDefault="00102096">
      <w:pPr>
        <w:pStyle w:val="Definition-Field"/>
      </w:pPr>
      <w:r>
        <w:t xml:space="preserve">a.   </w:t>
      </w:r>
      <w:r>
        <w:rPr>
          <w:i/>
        </w:rPr>
        <w:t>The standard says that after means the operator appears after the break and before means the operator appears before the break.</w:t>
      </w:r>
    </w:p>
    <w:p w:rsidR="00066F2B" w:rsidRDefault="00102096">
      <w:pPr>
        <w:pStyle w:val="Definition-Field2"/>
      </w:pPr>
      <w:r>
        <w:t>In Word, after means the break occurs after the</w:t>
      </w:r>
      <w:r>
        <w:t xml:space="preserve"> operator (the binary operator appears before the break) and before means the break occurs before the operator (the binary operator appears after the break).</w:t>
      </w:r>
    </w:p>
    <w:p w:rsidR="00066F2B" w:rsidRDefault="00102096">
      <w:pPr>
        <w:pStyle w:val="Heading3"/>
      </w:pPr>
      <w:bookmarkStart w:id="3439" w:name="section_ad3c1e3e6b9641e28f45c78a8e025284"/>
      <w:bookmarkStart w:id="3440" w:name="_Toc129235996"/>
      <w:r>
        <w:lastRenderedPageBreak/>
        <w:t>Part 1 Section 22.1.3.7, ST_Jc (Justification)</w:t>
      </w:r>
      <w:bookmarkEnd w:id="3439"/>
      <w:bookmarkEnd w:id="3440"/>
      <w:r>
        <w:fldChar w:fldCharType="begin"/>
      </w:r>
      <w:r>
        <w:instrText xml:space="preserve"> XE "ST_Jc (Justification)" </w:instrText>
      </w:r>
      <w:r>
        <w:fldChar w:fldCharType="end"/>
      </w:r>
    </w:p>
    <w:p w:rsidR="00066F2B" w:rsidRDefault="00102096">
      <w:pPr>
        <w:pStyle w:val="Definition-Field"/>
      </w:pPr>
      <w:r>
        <w:t xml:space="preserve">a.   </w:t>
      </w:r>
      <w:r>
        <w:rPr>
          <w:i/>
        </w:rPr>
        <w:t>The standard say</w:t>
      </w:r>
      <w:r>
        <w:rPr>
          <w:i/>
        </w:rPr>
        <w:t>s centerGroup alignment takes place relative to the page even though the equation might be inside an object like a table cell.</w:t>
      </w:r>
    </w:p>
    <w:p w:rsidR="00066F2B" w:rsidRDefault="00102096">
      <w:pPr>
        <w:pStyle w:val="Definition-Field2"/>
      </w:pPr>
      <w:r>
        <w:t>In Word, centerGroup alignment takes place relative to the equation margins just like center alignment.</w:t>
      </w:r>
    </w:p>
    <w:p w:rsidR="00066F2B" w:rsidRDefault="00102096">
      <w:pPr>
        <w:pStyle w:val="Definition-Field"/>
      </w:pPr>
      <w:r>
        <w:t xml:space="preserve">b.   </w:t>
      </w:r>
      <w:r>
        <w:rPr>
          <w:i/>
        </w:rPr>
        <w:t>The standard says ce</w:t>
      </w:r>
      <w:r>
        <w:rPr>
          <w:i/>
        </w:rPr>
        <w:t>nterGroup means that equations are justified with respect to each other and then the group is centered, but it does not specify how to justify the equations respect to each other.</w:t>
      </w:r>
    </w:p>
    <w:p w:rsidR="00066F2B" w:rsidRDefault="00102096">
      <w:pPr>
        <w:pStyle w:val="Definition-Field2"/>
      </w:pPr>
      <w:r>
        <w:t>In Word, centerGroup means that equations are left justified with respect to</w:t>
      </w:r>
      <w:r>
        <w:t xml:space="preserve"> each other, and then group is centered.</w:t>
      </w:r>
    </w:p>
    <w:p w:rsidR="00066F2B" w:rsidRDefault="00102096">
      <w:pPr>
        <w:pStyle w:val="Heading3"/>
      </w:pPr>
      <w:bookmarkStart w:id="3441" w:name="section_5991a2b500444c47aae0177c93bcfd2b"/>
      <w:bookmarkStart w:id="3442" w:name="_Toc129235997"/>
      <w:r>
        <w:t>Part 1 Section 22.1.3.10, ST_Shp (Shape (Delimiters))</w:t>
      </w:r>
      <w:bookmarkEnd w:id="3441"/>
      <w:bookmarkEnd w:id="3442"/>
      <w:r>
        <w:fldChar w:fldCharType="begin"/>
      </w:r>
      <w:r>
        <w:instrText xml:space="preserve"> XE "ST_Shp (Shape (Delimiters))" </w:instrText>
      </w:r>
      <w:r>
        <w:fldChar w:fldCharType="end"/>
      </w:r>
    </w:p>
    <w:p w:rsidR="00066F2B" w:rsidRDefault="00102096">
      <w:pPr>
        <w:pStyle w:val="Definition-Field"/>
      </w:pPr>
      <w:r>
        <w:t xml:space="preserve">a.   </w:t>
      </w:r>
      <w:r>
        <w:rPr>
          <w:i/>
        </w:rPr>
        <w:t>The standard says the match value means the delimiters match the shape of the argument.</w:t>
      </w:r>
    </w:p>
    <w:p w:rsidR="00066F2B" w:rsidRDefault="00102096">
      <w:pPr>
        <w:pStyle w:val="Definition-Field2"/>
      </w:pPr>
      <w:r>
        <w:t>In Word, the match value means t</w:t>
      </w:r>
      <w:r>
        <w:t>he delimiters match the height of the argument.</w:t>
      </w:r>
    </w:p>
    <w:p w:rsidR="00066F2B" w:rsidRDefault="00102096">
      <w:pPr>
        <w:pStyle w:val="Heading3"/>
      </w:pPr>
      <w:bookmarkStart w:id="3443" w:name="section_b020773c92774a4181691f29c9b3f0de"/>
      <w:bookmarkStart w:id="3444" w:name="_Toc129235998"/>
      <w:r>
        <w:t>Part 1 Section 22.1.3.13, ST_TopBot (Top-Bottom)</w:t>
      </w:r>
      <w:bookmarkEnd w:id="3443"/>
      <w:bookmarkEnd w:id="3444"/>
      <w:r>
        <w:fldChar w:fldCharType="begin"/>
      </w:r>
      <w:r>
        <w:instrText xml:space="preserve"> XE "ST_TopBot (Top-Bottom)" </w:instrText>
      </w:r>
      <w:r>
        <w:fldChar w:fldCharType="end"/>
      </w:r>
    </w:p>
    <w:p w:rsidR="00066F2B" w:rsidRDefault="00102096">
      <w:pPr>
        <w:pStyle w:val="Definition-Field"/>
      </w:pPr>
      <w:r>
        <w:t xml:space="preserve">a.   </w:t>
      </w:r>
      <w:r>
        <w:rPr>
          <w:i/>
        </w:rPr>
        <w:t>The standard describes the values of the ST_TopBot simple type in terms of the vertJc element.</w:t>
      </w:r>
    </w:p>
    <w:p w:rsidR="00066F2B" w:rsidRDefault="00102096">
      <w:pPr>
        <w:pStyle w:val="Definition-Field2"/>
      </w:pPr>
      <w:r>
        <w:t xml:space="preserve">Word defines the values of </w:t>
      </w:r>
      <w:r>
        <w:t>this simple type to take on the meanings appropriate to the parent element.</w:t>
      </w:r>
    </w:p>
    <w:p w:rsidR="00066F2B" w:rsidRDefault="00102096">
      <w:pPr>
        <w:pStyle w:val="Heading3"/>
      </w:pPr>
      <w:bookmarkStart w:id="3445" w:name="section_71424b866d3c4173a2027fc4efad6377"/>
      <w:bookmarkStart w:id="3446" w:name="_Toc129235999"/>
      <w:r>
        <w:t>Part 1 Section 22.1.3.14, ST_UnSignedInteger (Unsigned integer.)</w:t>
      </w:r>
      <w:bookmarkEnd w:id="3445"/>
      <w:bookmarkEnd w:id="3446"/>
      <w:r>
        <w:fldChar w:fldCharType="begin"/>
      </w:r>
      <w:r>
        <w:instrText xml:space="preserve"> XE "ST_UnSignedInteger (Unsigned integer.)" </w:instrText>
      </w:r>
      <w:r>
        <w:fldChar w:fldCharType="end"/>
      </w:r>
    </w:p>
    <w:p w:rsidR="00066F2B" w:rsidRDefault="00102096">
      <w:pPr>
        <w:pStyle w:val="Definition-Field"/>
      </w:pPr>
      <w:r>
        <w:t xml:space="preserve">a.   </w:t>
      </w:r>
      <w:r>
        <w:rPr>
          <w:i/>
        </w:rPr>
        <w:t>The standard states that the values of the val attribute are de</w:t>
      </w:r>
      <w:r>
        <w:rPr>
          <w:i/>
        </w:rPr>
        <w:t>fined by the XML unsignedInt datatype.</w:t>
      </w:r>
    </w:p>
    <w:p w:rsidR="00066F2B" w:rsidRDefault="00102096">
      <w:pPr>
        <w:pStyle w:val="Definition-Field2"/>
      </w:pPr>
      <w:r>
        <w:t>Word defines the values of this attribute with the XML unsignedShort datatype.</w:t>
      </w:r>
    </w:p>
    <w:p w:rsidR="00066F2B" w:rsidRDefault="00102096">
      <w:pPr>
        <w:pStyle w:val="Heading3"/>
      </w:pPr>
      <w:bookmarkStart w:id="3447" w:name="section_6575023bde01441fa9da8cc9d3b73e99"/>
      <w:bookmarkStart w:id="3448" w:name="_Toc129236000"/>
      <w:r>
        <w:t>Part 1 Section 22.2.2.2, AppVersion (Application Version)</w:t>
      </w:r>
      <w:bookmarkEnd w:id="3447"/>
      <w:bookmarkEnd w:id="3448"/>
      <w:r>
        <w:fldChar w:fldCharType="begin"/>
      </w:r>
      <w:r>
        <w:instrText xml:space="preserve"> XE "AppVersion (Application Version)" </w:instrText>
      </w:r>
      <w:r>
        <w:fldChar w:fldCharType="end"/>
      </w:r>
    </w:p>
    <w:p w:rsidR="00066F2B" w:rsidRDefault="00102096">
      <w:pPr>
        <w:pStyle w:val="Definition-Field"/>
      </w:pPr>
      <w:r>
        <w:t xml:space="preserve">a.   </w:t>
      </w:r>
      <w:r>
        <w:rPr>
          <w:i/>
        </w:rPr>
        <w:t>The standard does not constrain th</w:t>
      </w:r>
      <w:r>
        <w:rPr>
          <w:i/>
        </w:rPr>
        <w:t>e app version.</w:t>
      </w:r>
    </w:p>
    <w:p w:rsidR="00066F2B" w:rsidRDefault="00102096">
      <w:pPr>
        <w:pStyle w:val="Definition-Field2"/>
      </w:pPr>
      <w:r>
        <w:t>Office constrains the app version to strings matching the XSD pattern value "[0-9]{1,2}\.[0-9]{1,4}".</w:t>
      </w:r>
    </w:p>
    <w:p w:rsidR="00066F2B" w:rsidRDefault="00102096">
      <w:pPr>
        <w:pStyle w:val="Heading3"/>
      </w:pPr>
      <w:bookmarkStart w:id="3449" w:name="section_360e6b06a67f44faa5bf8ade7fbe7212"/>
      <w:bookmarkStart w:id="3450" w:name="_Toc129236001"/>
      <w:r>
        <w:t>Part 1 Section 22.2.2.6, DigSig (Digital Signature)</w:t>
      </w:r>
      <w:bookmarkEnd w:id="3449"/>
      <w:bookmarkEnd w:id="3450"/>
      <w:r>
        <w:fldChar w:fldCharType="begin"/>
      </w:r>
      <w:r>
        <w:instrText xml:space="preserve"> XE "DigSig (Digital Signature)" </w:instrText>
      </w:r>
      <w:r>
        <w:fldChar w:fldCharType="end"/>
      </w:r>
    </w:p>
    <w:p w:rsidR="00066F2B" w:rsidRDefault="00102096">
      <w:pPr>
        <w:pStyle w:val="Definition-Field"/>
      </w:pPr>
      <w:r>
        <w:t xml:space="preserve">a.   </w:t>
      </w:r>
      <w:r>
        <w:rPr>
          <w:i/>
        </w:rPr>
        <w:t>The standard does not specify the format of the</w:t>
      </w:r>
      <w:r>
        <w:rPr>
          <w:i/>
        </w:rPr>
        <w:t xml:space="preserve"> digital signature blob.</w:t>
      </w:r>
    </w:p>
    <w:p w:rsidR="00066F2B" w:rsidRDefault="00102096">
      <w:r>
        <w:t xml:space="preserve">Office expects that the structure of the decoded binary blob is specified as follows: </w:t>
      </w:r>
    </w:p>
    <w:tbl>
      <w:tblPr>
        <w:tblStyle w:val="Table-ShadedHeader"/>
        <w:tblW w:w="0" w:type="auto"/>
        <w:tblLook w:val="04A0" w:firstRow="1" w:lastRow="0" w:firstColumn="1" w:lastColumn="0" w:noHBand="0" w:noVBand="1"/>
      </w:tblPr>
      <w:tblGrid>
        <w:gridCol w:w="1544"/>
        <w:gridCol w:w="760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Offset in bytes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Specifies the byte size of the digital signature data blob that starts at offset 8</w:t>
            </w:r>
          </w:p>
        </w:tc>
      </w:tr>
      <w:tr w:rsidR="00066F2B" w:rsidTr="00066F2B">
        <w:tc>
          <w:tcPr>
            <w:tcW w:w="0" w:type="auto"/>
            <w:vAlign w:val="center"/>
          </w:tcPr>
          <w:p w:rsidR="00066F2B" w:rsidRDefault="00102096">
            <w:pPr>
              <w:pStyle w:val="TableBodyText"/>
            </w:pPr>
            <w:r>
              <w:t>4</w:t>
            </w:r>
          </w:p>
        </w:tc>
        <w:tc>
          <w:tcPr>
            <w:tcW w:w="0" w:type="auto"/>
            <w:vAlign w:val="center"/>
          </w:tcPr>
          <w:p w:rsidR="00066F2B" w:rsidRDefault="00102096">
            <w:pPr>
              <w:pStyle w:val="TableBodyText"/>
            </w:pPr>
            <w:r>
              <w:t>Specifies digital signature</w:t>
            </w:r>
            <w:r>
              <w:t xml:space="preserve"> data offset from the beginning of the blob. This shall always be 8</w:t>
            </w:r>
          </w:p>
        </w:tc>
      </w:tr>
      <w:tr w:rsidR="00066F2B" w:rsidTr="00066F2B">
        <w:tc>
          <w:tcPr>
            <w:tcW w:w="0" w:type="auto"/>
            <w:vAlign w:val="center"/>
          </w:tcPr>
          <w:p w:rsidR="00066F2B" w:rsidRDefault="00102096">
            <w:pPr>
              <w:pStyle w:val="TableBodyText"/>
            </w:pPr>
            <w:r>
              <w:t>8</w:t>
            </w:r>
          </w:p>
        </w:tc>
        <w:tc>
          <w:tcPr>
            <w:tcW w:w="0" w:type="auto"/>
            <w:vAlign w:val="center"/>
          </w:tcPr>
          <w:p w:rsidR="00066F2B" w:rsidRDefault="00102096">
            <w:pPr>
              <w:pStyle w:val="TableBodyText"/>
            </w:pPr>
            <w:r>
              <w:t>Digital signature data</w:t>
            </w:r>
          </w:p>
        </w:tc>
      </w:tr>
    </w:tbl>
    <w:p w:rsidR="00066F2B" w:rsidRDefault="00066F2B"/>
    <w:p w:rsidR="00066F2B" w:rsidRDefault="00102096">
      <w:pPr>
        <w:pStyle w:val="Heading3"/>
      </w:pPr>
      <w:bookmarkStart w:id="3451" w:name="section_f0f1a882555d4c3db7514fe6cd1011af"/>
      <w:bookmarkStart w:id="3452" w:name="_Toc129236002"/>
      <w:r>
        <w:lastRenderedPageBreak/>
        <w:t>Part 1 Section 22.2.2.7, DocSecurity (Document Security)</w:t>
      </w:r>
      <w:bookmarkEnd w:id="3451"/>
      <w:bookmarkEnd w:id="3452"/>
      <w:r>
        <w:fldChar w:fldCharType="begin"/>
      </w:r>
      <w:r>
        <w:instrText xml:space="preserve"> XE "DocSecurity (Document Security)" </w:instrText>
      </w:r>
      <w:r>
        <w:fldChar w:fldCharType="end"/>
      </w:r>
    </w:p>
    <w:p w:rsidR="00066F2B" w:rsidRDefault="00102096">
      <w:pPr>
        <w:pStyle w:val="Definition-Field"/>
      </w:pPr>
      <w:r>
        <w:t xml:space="preserve">a.   </w:t>
      </w:r>
      <w:r>
        <w:rPr>
          <w:i/>
        </w:rPr>
        <w:t>The standard states that the valid values of the DocSecuri</w:t>
      </w:r>
      <w:r>
        <w:rPr>
          <w:i/>
        </w:rPr>
        <w:t>ty element are 1, 2, 4, and 8.</w:t>
      </w:r>
    </w:p>
    <w:p w:rsidR="00066F2B" w:rsidRDefault="00102096">
      <w:pPr>
        <w:pStyle w:val="Definition-Field2"/>
      </w:pPr>
      <w:r>
        <w:t>Office also supports a value of 0, signifying that no security level is defined.</w:t>
      </w:r>
    </w:p>
    <w:p w:rsidR="00066F2B" w:rsidRDefault="00102096">
      <w:pPr>
        <w:pStyle w:val="Definition-Field"/>
      </w:pPr>
      <w:r>
        <w:t xml:space="preserve">b.   </w:t>
      </w:r>
      <w:r>
        <w:rPr>
          <w:i/>
        </w:rPr>
        <w:t>The standard states that the valid values of the DocSecurity element are 1, 2, 4, and 8.</w:t>
      </w:r>
    </w:p>
    <w:p w:rsidR="00066F2B" w:rsidRDefault="00102096">
      <w:pPr>
        <w:pStyle w:val="Definition-Field2"/>
      </w:pPr>
      <w:r>
        <w:t>Excel does not support the values 4 or 8.</w:t>
      </w:r>
    </w:p>
    <w:p w:rsidR="00066F2B" w:rsidRDefault="00102096">
      <w:pPr>
        <w:pStyle w:val="Definition-Field"/>
      </w:pPr>
      <w:r>
        <w:t xml:space="preserve">c.   </w:t>
      </w:r>
      <w:r>
        <w:rPr>
          <w:i/>
        </w:rPr>
        <w:t>The</w:t>
      </w:r>
      <w:r>
        <w:rPr>
          <w:i/>
        </w:rPr>
        <w:t xml:space="preserve"> standard does not state that the values of this element can be combined.</w:t>
      </w:r>
    </w:p>
    <w:p w:rsidR="00066F2B" w:rsidRDefault="00102096">
      <w:pPr>
        <w:pStyle w:val="Definition-Field2"/>
      </w:pPr>
      <w:r>
        <w:t>Office allows the values of this element to be combined.</w:t>
      </w:r>
    </w:p>
    <w:p w:rsidR="00066F2B" w:rsidRDefault="00102096">
      <w:pPr>
        <w:pStyle w:val="Heading3"/>
      </w:pPr>
      <w:bookmarkStart w:id="3453" w:name="section_7bbab4664477424b9c52cc9800547d7b"/>
      <w:bookmarkStart w:id="3454" w:name="_Toc129236003"/>
      <w:r>
        <w:t>Part 1 Section 22.2.2.8, HeadingPairs (Heading Pairs)</w:t>
      </w:r>
      <w:bookmarkEnd w:id="3453"/>
      <w:bookmarkEnd w:id="3454"/>
      <w:r>
        <w:fldChar w:fldCharType="begin"/>
      </w:r>
      <w:r>
        <w:instrText xml:space="preserve"> XE "HeadingPairs (Heading Pairs)" </w:instrText>
      </w:r>
      <w:r>
        <w:fldChar w:fldCharType="end"/>
      </w:r>
    </w:p>
    <w:p w:rsidR="00066F2B" w:rsidRDefault="00102096">
      <w:pPr>
        <w:pStyle w:val="Definition-Field"/>
      </w:pPr>
      <w:r>
        <w:t xml:space="preserve">a.   </w:t>
      </w:r>
      <w:r>
        <w:rPr>
          <w:i/>
        </w:rPr>
        <w:t>The standard does not documen</w:t>
      </w:r>
      <w:r>
        <w:rPr>
          <w:i/>
        </w:rPr>
        <w:t>t restrictions.</w:t>
      </w:r>
    </w:p>
    <w:p w:rsidR="00066F2B" w:rsidRDefault="00102096">
      <w:r>
        <w:t>In Office, a specific order and variant type is required for each heading pair.  The baseType of the vector should be “variant”. The following table specifies the order and the variant type of each heading pair:</w:t>
      </w:r>
    </w:p>
    <w:tbl>
      <w:tblPr>
        <w:tblStyle w:val="Table-ShadedHeader"/>
        <w:tblW w:w="0" w:type="auto"/>
        <w:tblLook w:val="04A0" w:firstRow="1" w:lastRow="0" w:firstColumn="1" w:lastColumn="0" w:noHBand="0" w:noVBand="1"/>
      </w:tblPr>
      <w:tblGrid>
        <w:gridCol w:w="1356"/>
        <w:gridCol w:w="692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Variant type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lpstr or lpwstr</w:t>
            </w:r>
          </w:p>
        </w:tc>
        <w:tc>
          <w:tcPr>
            <w:tcW w:w="0" w:type="auto"/>
            <w:vAlign w:val="center"/>
          </w:tcPr>
          <w:p w:rsidR="00066F2B" w:rsidRDefault="00102096">
            <w:pPr>
              <w:pStyle w:val="TableBodyText"/>
            </w:pPr>
            <w:r>
              <w:t>Specifies the heading for the group</w:t>
            </w:r>
          </w:p>
        </w:tc>
      </w:tr>
      <w:tr w:rsidR="00066F2B" w:rsidTr="00066F2B">
        <w:tc>
          <w:tcPr>
            <w:tcW w:w="0" w:type="auto"/>
            <w:vAlign w:val="center"/>
          </w:tcPr>
          <w:p w:rsidR="00066F2B" w:rsidRDefault="00102096">
            <w:pPr>
              <w:pStyle w:val="TableBodyText"/>
            </w:pPr>
            <w:r>
              <w:t>i4</w:t>
            </w:r>
          </w:p>
        </w:tc>
        <w:tc>
          <w:tcPr>
            <w:tcW w:w="0" w:type="auto"/>
            <w:vAlign w:val="center"/>
          </w:tcPr>
          <w:p w:rsidR="00066F2B" w:rsidRDefault="00102096">
            <w:pPr>
              <w:pStyle w:val="TableBodyText"/>
            </w:pPr>
            <w:r>
              <w:t>Specifies the number of parts in the group. This value should be a positive integer.</w:t>
            </w:r>
          </w:p>
        </w:tc>
      </w:tr>
    </w:tbl>
    <w:p w:rsidR="00066F2B" w:rsidRDefault="00066F2B"/>
    <w:p w:rsidR="00066F2B" w:rsidRDefault="00102096">
      <w:pPr>
        <w:pStyle w:val="Definition-Field"/>
      </w:pPr>
      <w:r>
        <w:t xml:space="preserve">b.   </w:t>
      </w:r>
      <w:r>
        <w:rPr>
          <w:i/>
        </w:rPr>
        <w:t>The standard does not include HeadingPairs for SpreadsheetML.</w:t>
      </w:r>
    </w:p>
    <w:p w:rsidR="00066F2B" w:rsidRDefault="00102096">
      <w:r>
        <w:t>In Excel, the following heading pair values ar</w:t>
      </w:r>
      <w:r>
        <w:t>e specified:</w:t>
      </w:r>
    </w:p>
    <w:tbl>
      <w:tblPr>
        <w:tblStyle w:val="Table-ShadedHeader"/>
        <w:tblW w:w="0" w:type="auto"/>
        <w:tblLook w:val="04A0" w:firstRow="1" w:lastRow="0" w:firstColumn="1" w:lastColumn="0" w:noHBand="0" w:noVBand="1"/>
      </w:tblPr>
      <w:tblGrid>
        <w:gridCol w:w="1514"/>
        <w:gridCol w:w="796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 Pair</w:t>
            </w:r>
          </w:p>
        </w:tc>
        <w:tc>
          <w:tcPr>
            <w:tcW w:w="0" w:type="auto"/>
            <w:vAlign w:val="center"/>
          </w:tcPr>
          <w:p w:rsidR="00066F2B" w:rsidRDefault="00102096">
            <w:pPr>
              <w:pStyle w:val="TableHeaderText"/>
            </w:pPr>
            <w:r>
              <w:t>Meaning</w:t>
            </w:r>
          </w:p>
        </w:tc>
      </w:tr>
      <w:tr w:rsidR="00066F2B" w:rsidTr="00066F2B">
        <w:tc>
          <w:tcPr>
            <w:tcW w:w="0" w:type="auto"/>
            <w:vAlign w:val="center"/>
          </w:tcPr>
          <w:p w:rsidR="00066F2B" w:rsidRDefault="00102096">
            <w:pPr>
              <w:pStyle w:val="TableBodyText"/>
            </w:pPr>
            <w:r>
              <w:t>SheetType, n</w:t>
            </w:r>
          </w:p>
        </w:tc>
        <w:tc>
          <w:tcPr>
            <w:tcW w:w="0" w:type="auto"/>
            <w:vAlign w:val="center"/>
          </w:tcPr>
          <w:p w:rsidR="00066F2B" w:rsidRDefault="00102096">
            <w:pPr>
              <w:pStyle w:val="TableBodyText"/>
            </w:pPr>
            <w:r>
              <w:t xml:space="preserve">There are </w:t>
            </w:r>
            <w:r>
              <w:rPr>
                <w:b/>
              </w:rPr>
              <w:t xml:space="preserve">n </w:t>
            </w:r>
            <w:r>
              <w:t>of these types of sheets in the workbook.  SheetType can be one of the following:  Worksheet, Charts, and Dialogs.</w:t>
            </w:r>
          </w:p>
        </w:tc>
      </w:tr>
      <w:tr w:rsidR="00066F2B" w:rsidTr="00066F2B">
        <w:tc>
          <w:tcPr>
            <w:tcW w:w="0" w:type="auto"/>
            <w:vAlign w:val="center"/>
          </w:tcPr>
          <w:p w:rsidR="00066F2B" w:rsidRDefault="00102096">
            <w:pPr>
              <w:pStyle w:val="TableBodyText"/>
            </w:pPr>
            <w:r>
              <w:t>Named Ranges, n</w:t>
            </w:r>
          </w:p>
        </w:tc>
        <w:tc>
          <w:tcPr>
            <w:tcW w:w="0" w:type="auto"/>
            <w:vAlign w:val="center"/>
          </w:tcPr>
          <w:p w:rsidR="00066F2B" w:rsidRDefault="00102096">
            <w:pPr>
              <w:pStyle w:val="TableBodyText"/>
            </w:pPr>
            <w:r>
              <w:t xml:space="preserve">There are </w:t>
            </w:r>
            <w:r>
              <w:rPr>
                <w:b/>
              </w:rPr>
              <w:t>n</w:t>
            </w:r>
            <w:r>
              <w:t xml:space="preserve"> named ranges in the workbook.</w:t>
            </w:r>
          </w:p>
        </w:tc>
      </w:tr>
    </w:tbl>
    <w:p w:rsidR="00066F2B" w:rsidRDefault="00066F2B"/>
    <w:p w:rsidR="00066F2B" w:rsidRDefault="00102096">
      <w:pPr>
        <w:pStyle w:val="Heading3"/>
      </w:pPr>
      <w:bookmarkStart w:id="3455" w:name="section_17baf0f7f34b45789bf7ad584c5474c8"/>
      <w:bookmarkStart w:id="3456" w:name="_Toc129236004"/>
      <w:r>
        <w:t>Part 1 Section 22.2.2.10, HLinks (Hyperlink List)</w:t>
      </w:r>
      <w:bookmarkEnd w:id="3455"/>
      <w:bookmarkEnd w:id="3456"/>
      <w:r>
        <w:fldChar w:fldCharType="begin"/>
      </w:r>
      <w:r>
        <w:instrText xml:space="preserve"> XE "HLinks (Hyperlink List)" </w:instrText>
      </w:r>
      <w:r>
        <w:fldChar w:fldCharType="end"/>
      </w:r>
    </w:p>
    <w:p w:rsidR="00066F2B" w:rsidRDefault="00102096">
      <w:pPr>
        <w:pStyle w:val="Definition-Field"/>
      </w:pPr>
      <w:r>
        <w:t xml:space="preserve">a.   </w:t>
      </w:r>
      <w:r>
        <w:rPr>
          <w:i/>
        </w:rPr>
        <w:t>The standard does not specify the constraints on the HLinks type.</w:t>
      </w:r>
    </w:p>
    <w:p w:rsidR="00066F2B" w:rsidRDefault="00102096">
      <w:r>
        <w:t>Each hyperlink in the document is represented by a set of 6 variants and hence the size of the vector s</w:t>
      </w:r>
      <w:r>
        <w:t>hould be multiples of 6. The following table specifies the order and the type of variants for a hyperlink:</w:t>
      </w:r>
    </w:p>
    <w:tbl>
      <w:tblPr>
        <w:tblStyle w:val="Table-ShadedHeader"/>
        <w:tblW w:w="0" w:type="auto"/>
        <w:tblLook w:val="04A0" w:firstRow="1" w:lastRow="0" w:firstColumn="1" w:lastColumn="0" w:noHBand="0" w:noVBand="1"/>
      </w:tblPr>
      <w:tblGrid>
        <w:gridCol w:w="1337"/>
        <w:gridCol w:w="606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Variant type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i4</w:t>
            </w:r>
          </w:p>
        </w:tc>
        <w:tc>
          <w:tcPr>
            <w:tcW w:w="0" w:type="auto"/>
            <w:vAlign w:val="center"/>
          </w:tcPr>
          <w:p w:rsidR="00066F2B" w:rsidRDefault="00102096">
            <w:pPr>
              <w:pStyle w:val="TableBodyText"/>
            </w:pPr>
            <w:r>
              <w:t>Application specific data associated with the hyperlink</w:t>
            </w:r>
          </w:p>
        </w:tc>
      </w:tr>
      <w:tr w:rsidR="00066F2B" w:rsidTr="00066F2B">
        <w:tc>
          <w:tcPr>
            <w:tcW w:w="0" w:type="auto"/>
            <w:vAlign w:val="center"/>
          </w:tcPr>
          <w:p w:rsidR="00066F2B" w:rsidRDefault="00102096">
            <w:pPr>
              <w:pStyle w:val="TableBodyText"/>
            </w:pPr>
            <w:r>
              <w:t>i4</w:t>
            </w:r>
          </w:p>
        </w:tc>
        <w:tc>
          <w:tcPr>
            <w:tcW w:w="0" w:type="auto"/>
            <w:vAlign w:val="center"/>
          </w:tcPr>
          <w:p w:rsidR="00066F2B" w:rsidRDefault="00102096">
            <w:pPr>
              <w:pStyle w:val="TableBodyText"/>
            </w:pPr>
            <w:r>
              <w:t>Application specific data associated with the hyperlink</w:t>
            </w:r>
          </w:p>
        </w:tc>
      </w:tr>
      <w:tr w:rsidR="00066F2B" w:rsidTr="00066F2B">
        <w:tc>
          <w:tcPr>
            <w:tcW w:w="0" w:type="auto"/>
            <w:vAlign w:val="center"/>
          </w:tcPr>
          <w:p w:rsidR="00066F2B" w:rsidRDefault="00102096">
            <w:pPr>
              <w:pStyle w:val="TableBodyText"/>
            </w:pPr>
            <w:r>
              <w:t>i4</w:t>
            </w:r>
          </w:p>
        </w:tc>
        <w:tc>
          <w:tcPr>
            <w:tcW w:w="0" w:type="auto"/>
            <w:vAlign w:val="center"/>
          </w:tcPr>
          <w:p w:rsidR="00066F2B" w:rsidRDefault="00102096">
            <w:pPr>
              <w:pStyle w:val="TableBodyText"/>
            </w:pPr>
            <w:r>
              <w:t>Application specific data associated with the hyperlink</w:t>
            </w:r>
          </w:p>
        </w:tc>
      </w:tr>
      <w:tr w:rsidR="00066F2B" w:rsidTr="00066F2B">
        <w:tc>
          <w:tcPr>
            <w:tcW w:w="0" w:type="auto"/>
            <w:vAlign w:val="center"/>
          </w:tcPr>
          <w:p w:rsidR="00066F2B" w:rsidRDefault="00102096">
            <w:pPr>
              <w:pStyle w:val="TableBodyText"/>
            </w:pPr>
            <w:r>
              <w:lastRenderedPageBreak/>
              <w:t>i4</w:t>
            </w:r>
          </w:p>
        </w:tc>
        <w:tc>
          <w:tcPr>
            <w:tcW w:w="0" w:type="auto"/>
            <w:vAlign w:val="center"/>
          </w:tcPr>
          <w:p w:rsidR="00066F2B" w:rsidRDefault="00102096">
            <w:pPr>
              <w:pStyle w:val="TableBodyText"/>
            </w:pPr>
            <w:r>
              <w:t>This specifies information about the hyperlink.</w:t>
            </w:r>
          </w:p>
          <w:p w:rsidR="00066F2B" w:rsidRDefault="00066F2B">
            <w:pPr>
              <w:pStyle w:val="TableBodyText"/>
            </w:pPr>
          </w:p>
          <w:p w:rsidR="00066F2B" w:rsidRDefault="00102096">
            <w:pPr>
              <w:pStyle w:val="TableBodyText"/>
            </w:pPr>
            <w:r>
              <w:t>The lower 16 bits specify hyperlink type with one of the possible values:</w:t>
            </w:r>
          </w:p>
          <w:p w:rsidR="00066F2B" w:rsidRDefault="00066F2B">
            <w:pPr>
              <w:pStyle w:val="TableBodyText"/>
            </w:pPr>
          </w:p>
          <w:p w:rsidR="00066F2B" w:rsidRDefault="00102096">
            <w:pPr>
              <w:pStyle w:val="TableBodyText"/>
            </w:pPr>
            <w:r>
              <w:t>0 - Graphic shown as background of document</w:t>
            </w:r>
          </w:p>
          <w:p w:rsidR="00066F2B" w:rsidRDefault="00102096">
            <w:pPr>
              <w:pStyle w:val="TableBodyText"/>
            </w:pPr>
            <w:r>
              <w:t xml:space="preserve">1 - Graphic shown in </w:t>
            </w:r>
            <w:r>
              <w:t>document</w:t>
            </w:r>
          </w:p>
          <w:p w:rsidR="00066F2B" w:rsidRDefault="00102096">
            <w:pPr>
              <w:pStyle w:val="TableBodyText"/>
            </w:pPr>
            <w:r>
              <w:t>2 - Graphic used to fill a shape</w:t>
            </w:r>
          </w:p>
          <w:p w:rsidR="00066F2B" w:rsidRDefault="00102096">
            <w:pPr>
              <w:pStyle w:val="TableBodyText"/>
            </w:pPr>
            <w:r>
              <w:t>3 - Graphic used for shape outline</w:t>
            </w:r>
          </w:p>
          <w:p w:rsidR="00066F2B" w:rsidRDefault="00102096">
            <w:pPr>
              <w:pStyle w:val="TableBodyText"/>
            </w:pPr>
            <w:r>
              <w:t>4 - Hyperlink attached to a shape</w:t>
            </w:r>
          </w:p>
          <w:p w:rsidR="00066F2B" w:rsidRDefault="00102096">
            <w:pPr>
              <w:pStyle w:val="TableBodyText"/>
            </w:pPr>
            <w:r>
              <w:t>5 - Hyperlink attached to a WordprocessingML  field</w:t>
            </w:r>
          </w:p>
          <w:p w:rsidR="00066F2B" w:rsidRDefault="00102096">
            <w:pPr>
              <w:pStyle w:val="TableBodyText"/>
            </w:pPr>
            <w:r>
              <w:t>6 - Hyperlink attached to a SpreadsheetML  range</w:t>
            </w:r>
          </w:p>
          <w:p w:rsidR="00066F2B" w:rsidRDefault="00066F2B">
            <w:pPr>
              <w:pStyle w:val="TableBodyText"/>
            </w:pPr>
          </w:p>
          <w:p w:rsidR="00066F2B" w:rsidRDefault="00102096">
            <w:pPr>
              <w:pStyle w:val="TableBodyText"/>
            </w:pPr>
            <w:r>
              <w:t>The high 16 bits store hyperlink action wit</w:t>
            </w:r>
            <w:r>
              <w:t>h one of the possible values:</w:t>
            </w:r>
          </w:p>
          <w:p w:rsidR="00066F2B" w:rsidRDefault="00066F2B">
            <w:pPr>
              <w:pStyle w:val="TableBodyText"/>
            </w:pPr>
          </w:p>
          <w:p w:rsidR="00066F2B" w:rsidRDefault="00102096">
            <w:pPr>
              <w:pStyle w:val="TableBodyText"/>
            </w:pPr>
            <w:r>
              <w:t>0 - None</w:t>
            </w:r>
          </w:p>
          <w:p w:rsidR="00066F2B" w:rsidRDefault="00102096">
            <w:pPr>
              <w:pStyle w:val="TableBodyText"/>
            </w:pPr>
            <w:r>
              <w:t>1 - Change the link to new hyperlink value</w:t>
            </w:r>
          </w:p>
          <w:p w:rsidR="00066F2B" w:rsidRDefault="00102096">
            <w:pPr>
              <w:pStyle w:val="TableBodyText"/>
            </w:pPr>
            <w:r>
              <w:t>2 - Remove hyperlink from object</w:t>
            </w:r>
          </w:p>
          <w:p w:rsidR="00066F2B" w:rsidRDefault="00066F2B">
            <w:pPr>
              <w:pStyle w:val="TableBodyText"/>
            </w:pPr>
          </w:p>
        </w:tc>
      </w:tr>
      <w:tr w:rsidR="00066F2B" w:rsidTr="00066F2B">
        <w:tc>
          <w:tcPr>
            <w:tcW w:w="0" w:type="auto"/>
            <w:vAlign w:val="center"/>
          </w:tcPr>
          <w:p w:rsidR="00066F2B" w:rsidRDefault="00102096">
            <w:pPr>
              <w:pStyle w:val="TableBodyText"/>
            </w:pPr>
            <w:r>
              <w:t>lpwstr</w:t>
            </w:r>
          </w:p>
        </w:tc>
        <w:tc>
          <w:tcPr>
            <w:tcW w:w="0" w:type="auto"/>
            <w:vAlign w:val="center"/>
          </w:tcPr>
          <w:p w:rsidR="00066F2B" w:rsidRDefault="00102096">
            <w:pPr>
              <w:pStyle w:val="TableBodyText"/>
            </w:pPr>
            <w:r>
              <w:t>This specifies the hyperlink target</w:t>
            </w:r>
          </w:p>
        </w:tc>
      </w:tr>
      <w:tr w:rsidR="00066F2B" w:rsidTr="00066F2B">
        <w:tc>
          <w:tcPr>
            <w:tcW w:w="0" w:type="auto"/>
            <w:vAlign w:val="center"/>
          </w:tcPr>
          <w:p w:rsidR="00066F2B" w:rsidRDefault="00102096">
            <w:pPr>
              <w:pStyle w:val="TableBodyText"/>
            </w:pPr>
            <w:r>
              <w:t>lpwstr</w:t>
            </w:r>
          </w:p>
        </w:tc>
        <w:tc>
          <w:tcPr>
            <w:tcW w:w="0" w:type="auto"/>
            <w:vAlign w:val="center"/>
          </w:tcPr>
          <w:p w:rsidR="00066F2B" w:rsidRDefault="00102096">
            <w:pPr>
              <w:pStyle w:val="TableBodyText"/>
            </w:pPr>
            <w:r>
              <w:t>This specifies the location of the hyperlink</w:t>
            </w:r>
          </w:p>
        </w:tc>
      </w:tr>
    </w:tbl>
    <w:p w:rsidR="00066F2B" w:rsidRDefault="00066F2B"/>
    <w:p w:rsidR="00066F2B" w:rsidRDefault="00102096">
      <w:pPr>
        <w:pStyle w:val="Heading3"/>
      </w:pPr>
      <w:bookmarkStart w:id="3457" w:name="section_de32de14957346f39f3819659e3a8d9a"/>
      <w:bookmarkStart w:id="3458" w:name="_Toc129236005"/>
      <w:r>
        <w:t>Part 1 Section 22.2.2.26, TitlesOfParts (Part Titles)</w:t>
      </w:r>
      <w:bookmarkEnd w:id="3457"/>
      <w:bookmarkEnd w:id="3458"/>
      <w:r>
        <w:fldChar w:fldCharType="begin"/>
      </w:r>
      <w:r>
        <w:instrText xml:space="preserve"> XE "TitlesOfParts (Part Titles)" </w:instrText>
      </w:r>
      <w:r>
        <w:fldChar w:fldCharType="end"/>
      </w:r>
    </w:p>
    <w:p w:rsidR="00066F2B" w:rsidRDefault="00102096">
      <w:pPr>
        <w:pStyle w:val="Definition-Field"/>
      </w:pPr>
      <w:r>
        <w:t xml:space="preserve">a.   </w:t>
      </w:r>
      <w:r>
        <w:rPr>
          <w:i/>
        </w:rPr>
        <w:t>The standard specifies the TitlesOfParts element but provides no direction on application specific part titles.</w:t>
      </w:r>
    </w:p>
    <w:p w:rsidR="00066F2B" w:rsidRDefault="00102096">
      <w:pPr>
        <w:pStyle w:val="Definition-Field2"/>
      </w:pPr>
      <w:r>
        <w:t>In Excel, the TitlesOfParts element can contain W</w:t>
      </w:r>
      <w:r>
        <w:t>orksheet names, Dialogsheet names, Chart names and Named ranges.</w:t>
      </w:r>
    </w:p>
    <w:p w:rsidR="00066F2B" w:rsidRDefault="00102096">
      <w:pPr>
        <w:pStyle w:val="Definition-Field"/>
      </w:pPr>
      <w:r>
        <w:t xml:space="preserve">b.   </w:t>
      </w:r>
      <w:r>
        <w:rPr>
          <w:i/>
        </w:rPr>
        <w:t>The standard does not state the relationship with the HeadingPairs property.</w:t>
      </w:r>
    </w:p>
    <w:p w:rsidR="00066F2B" w:rsidRDefault="00102096">
      <w:r>
        <w:t>In Office, the part titles specified in the HeadingPairs property are linked to HeadingPairs ("</w:t>
      </w:r>
      <w:hyperlink r:id="rId221">
        <w:r>
          <w:rPr>
            <w:rStyle w:val="Hyperlink"/>
          </w:rPr>
          <w:t>[ISO/IEC-29500-1]</w:t>
        </w:r>
      </w:hyperlink>
      <w:r>
        <w:t xml:space="preserve"> §22.2.2.8; HeadingPairs") entries. Hence there shall not be more document part titles listed here than the sum of all parts listed in HeadingPairs property.</w:t>
      </w:r>
    </w:p>
    <w:p w:rsidR="00066F2B" w:rsidRDefault="00102096">
      <w:r>
        <w:t xml:space="preserve"> [Example: A presentation com</w:t>
      </w:r>
      <w:r>
        <w:t xml:space="preserve">posed of three slides with an applied theme "Currency" may have the following TitlesofParts and HeadingPairs representation: </w:t>
      </w:r>
    </w:p>
    <w:p w:rsidR="00066F2B" w:rsidRDefault="00102096">
      <w:pPr>
        <w:pStyle w:val="Code"/>
      </w:pPr>
      <w:r>
        <w:t>&lt;TitlesofParts&gt;</w:t>
      </w:r>
    </w:p>
    <w:p w:rsidR="00066F2B" w:rsidRDefault="00102096">
      <w:pPr>
        <w:pStyle w:val="Code"/>
      </w:pPr>
      <w:r>
        <w:t xml:space="preserve">  &lt;vt:vector size="4" baseType="lpstr"&gt;</w:t>
      </w:r>
    </w:p>
    <w:p w:rsidR="00066F2B" w:rsidRDefault="00102096">
      <w:pPr>
        <w:pStyle w:val="Code"/>
      </w:pPr>
      <w:r>
        <w:t xml:space="preserve">    &lt;vt:lpstr&gt;Currency&lt;/vt:lpstr&gt;</w:t>
      </w:r>
    </w:p>
    <w:p w:rsidR="00066F2B" w:rsidRDefault="00102096">
      <w:pPr>
        <w:pStyle w:val="Code"/>
      </w:pPr>
      <w:r>
        <w:t xml:space="preserve">    &lt;vt:lpstr&gt;Slide 1&lt;/vt:lpstr&gt;</w:t>
      </w:r>
    </w:p>
    <w:p w:rsidR="00066F2B" w:rsidRDefault="00102096">
      <w:pPr>
        <w:pStyle w:val="Code"/>
      </w:pPr>
      <w:r>
        <w:t xml:space="preserve">    &lt;vt</w:t>
      </w:r>
      <w:r>
        <w:t>:lpstr&gt;Slide 2&lt;/vt:lpstr&gt;</w:t>
      </w:r>
    </w:p>
    <w:p w:rsidR="00066F2B" w:rsidRDefault="00102096">
      <w:pPr>
        <w:pStyle w:val="Code"/>
      </w:pPr>
      <w:r>
        <w:t xml:space="preserve">    &lt;vt:lpstr&gt;Slide 3&lt;/vt:lpstr&gt;</w:t>
      </w:r>
    </w:p>
    <w:p w:rsidR="00066F2B" w:rsidRDefault="00102096">
      <w:pPr>
        <w:pStyle w:val="Code"/>
      </w:pPr>
      <w:r>
        <w:t xml:space="preserve">  &lt;/vt:vector&gt;</w:t>
      </w:r>
    </w:p>
    <w:p w:rsidR="00066F2B" w:rsidRDefault="00102096">
      <w:pPr>
        <w:pStyle w:val="Code"/>
      </w:pPr>
      <w:r>
        <w:t>&lt;/TitlesofParts&gt;</w:t>
      </w:r>
    </w:p>
    <w:p w:rsidR="00066F2B" w:rsidRDefault="00102096">
      <w:pPr>
        <w:pStyle w:val="Code"/>
      </w:pPr>
      <w:r>
        <w:t>&lt;HeadingPairs&gt;</w:t>
      </w:r>
    </w:p>
    <w:p w:rsidR="00066F2B" w:rsidRDefault="00102096">
      <w:pPr>
        <w:pStyle w:val="Code"/>
      </w:pPr>
      <w:r>
        <w:t xml:space="preserve">  &lt;vt:vector size="4" baseType="variant"&gt;</w:t>
      </w:r>
    </w:p>
    <w:p w:rsidR="00066F2B" w:rsidRDefault="00102096">
      <w:pPr>
        <w:pStyle w:val="Code"/>
      </w:pPr>
      <w:r>
        <w:t xml:space="preserve">    &lt;vt:variant&gt;</w:t>
      </w:r>
    </w:p>
    <w:p w:rsidR="00066F2B" w:rsidRDefault="00102096">
      <w:pPr>
        <w:pStyle w:val="Code"/>
      </w:pPr>
      <w:r>
        <w:t xml:space="preserve">      &lt;vt:lpstr&gt;Theme&lt;/vt:lpstr&gt;</w:t>
      </w:r>
    </w:p>
    <w:p w:rsidR="00066F2B" w:rsidRDefault="00102096">
      <w:pPr>
        <w:pStyle w:val="Code"/>
      </w:pPr>
      <w:r>
        <w:t xml:space="preserve">    &lt;/vt:variant&gt;</w:t>
      </w:r>
    </w:p>
    <w:p w:rsidR="00066F2B" w:rsidRDefault="00102096">
      <w:pPr>
        <w:pStyle w:val="Code"/>
      </w:pPr>
      <w:r>
        <w:lastRenderedPageBreak/>
        <w:t xml:space="preserve">    &lt;vt:variant&gt;</w:t>
      </w:r>
    </w:p>
    <w:p w:rsidR="00066F2B" w:rsidRDefault="00102096">
      <w:pPr>
        <w:pStyle w:val="Code"/>
      </w:pPr>
      <w:r>
        <w:t xml:space="preserve">      &lt;vt:i4&gt;1&lt;/vt:i4&gt;</w:t>
      </w:r>
    </w:p>
    <w:p w:rsidR="00066F2B" w:rsidRDefault="00102096">
      <w:pPr>
        <w:pStyle w:val="Code"/>
      </w:pPr>
      <w:r>
        <w:t xml:space="preserve">    &lt;/vt:variant&gt;</w:t>
      </w:r>
    </w:p>
    <w:p w:rsidR="00066F2B" w:rsidRDefault="00102096">
      <w:pPr>
        <w:pStyle w:val="Code"/>
      </w:pPr>
      <w:r>
        <w:t xml:space="preserve">    &lt;vt:variant&gt;</w:t>
      </w:r>
    </w:p>
    <w:p w:rsidR="00066F2B" w:rsidRDefault="00102096">
      <w:pPr>
        <w:pStyle w:val="Code"/>
      </w:pPr>
      <w:r>
        <w:t xml:space="preserve">      &lt;vt:lpstr&gt;Slide Titles&lt;/vt:lpstr&gt;</w:t>
      </w:r>
    </w:p>
    <w:p w:rsidR="00066F2B" w:rsidRDefault="00102096">
      <w:pPr>
        <w:pStyle w:val="Code"/>
      </w:pPr>
      <w:r>
        <w:t xml:space="preserve">    &lt;/vt:variant&gt;</w:t>
      </w:r>
    </w:p>
    <w:p w:rsidR="00066F2B" w:rsidRDefault="00102096">
      <w:r>
        <w:t xml:space="preserve">      &lt;vt:variant&gt;</w:t>
      </w:r>
    </w:p>
    <w:p w:rsidR="00066F2B" w:rsidRDefault="00102096">
      <w:r>
        <w:t xml:space="preserve">        &lt;vt:i4&gt;3&lt;/vt:i4&gt;</w:t>
      </w:r>
    </w:p>
    <w:p w:rsidR="00066F2B" w:rsidRDefault="00102096">
      <w:r>
        <w:t xml:space="preserve">      &lt;/vt:variant&gt;</w:t>
      </w:r>
    </w:p>
    <w:p w:rsidR="00066F2B" w:rsidRDefault="00102096">
      <w:r>
        <w:t xml:space="preserve">    &lt;/vt:vector&gt;</w:t>
      </w:r>
    </w:p>
    <w:p w:rsidR="00066F2B" w:rsidRDefault="00102096">
      <w:r>
        <w:t xml:space="preserve">  &lt;/HeadingPairs&gt;</w:t>
      </w:r>
    </w:p>
    <w:p w:rsidR="00066F2B" w:rsidRDefault="00102096">
      <w:r>
        <w:t>end example]</w:t>
      </w:r>
    </w:p>
    <w:p w:rsidR="00066F2B" w:rsidRDefault="00102096">
      <w:pPr>
        <w:pStyle w:val="Heading3"/>
      </w:pPr>
      <w:bookmarkStart w:id="3459" w:name="section_4b59044c878542a7bccb0da2aee6e9e6"/>
      <w:bookmarkStart w:id="3460" w:name="_Toc129236006"/>
      <w:r>
        <w:t>Part 1 Section 22.2.2.27, TotalTime (Total Edit Time Metadata Element)</w:t>
      </w:r>
      <w:bookmarkEnd w:id="3459"/>
      <w:bookmarkEnd w:id="3460"/>
      <w:r>
        <w:fldChar w:fldCharType="begin"/>
      </w:r>
      <w:r>
        <w:instrText xml:space="preserve"> XE "TotalTime (Total Edit Time Metadata Element)" </w:instrText>
      </w:r>
      <w:r>
        <w:fldChar w:fldCharType="end"/>
      </w:r>
    </w:p>
    <w:p w:rsidR="00066F2B" w:rsidRDefault="00102096">
      <w:pPr>
        <w:pStyle w:val="Definition-Field"/>
      </w:pPr>
      <w:r>
        <w:t xml:space="preserve">a.   </w:t>
      </w:r>
      <w:r>
        <w:rPr>
          <w:i/>
        </w:rPr>
        <w:t>The standard states that the value of this element can be any integer.</w:t>
      </w:r>
    </w:p>
    <w:p w:rsidR="00066F2B" w:rsidRDefault="00102096">
      <w:pPr>
        <w:pStyle w:val="Definition-Field2"/>
      </w:pPr>
      <w:r>
        <w:t>Office disallows any negative value on this element.</w:t>
      </w:r>
    </w:p>
    <w:p w:rsidR="00066F2B" w:rsidRDefault="00102096">
      <w:pPr>
        <w:pStyle w:val="Heading3"/>
      </w:pPr>
      <w:bookmarkStart w:id="3461" w:name="section_dd236d155c664553b1bbcdbf1680bf1b"/>
      <w:bookmarkStart w:id="3462" w:name="_Toc129236007"/>
      <w:r>
        <w:t>Par</w:t>
      </w:r>
      <w:r>
        <w:t>t 1 Section 22.3.2.2, property (Custom File Property)</w:t>
      </w:r>
      <w:bookmarkEnd w:id="3461"/>
      <w:bookmarkEnd w:id="3462"/>
      <w:r>
        <w:fldChar w:fldCharType="begin"/>
      </w:r>
      <w:r>
        <w:instrText xml:space="preserve"> XE "property (Custom File Property)" </w:instrText>
      </w:r>
      <w:r>
        <w:fldChar w:fldCharType="end"/>
      </w:r>
    </w:p>
    <w:p w:rsidR="00066F2B" w:rsidRDefault="00102096">
      <w:pPr>
        <w:pStyle w:val="Definition-Field"/>
      </w:pPr>
      <w:r>
        <w:t xml:space="preserve">a.   </w:t>
      </w:r>
      <w:r>
        <w:rPr>
          <w:i/>
        </w:rPr>
        <w:t>The standard does not reserve a unique property name for the property editor’s content type ID.</w:t>
      </w:r>
    </w:p>
    <w:p w:rsidR="00066F2B" w:rsidRDefault="00102096">
      <w:r>
        <w:t>Office reserves the following unique property names for the f</w:t>
      </w:r>
      <w:r>
        <w:t>ollowing purposes:</w:t>
      </w:r>
    </w:p>
    <w:tbl>
      <w:tblPr>
        <w:tblStyle w:val="Table-ShadedHeader"/>
        <w:tblW w:w="0" w:type="auto"/>
        <w:tblLook w:val="04A0" w:firstRow="1" w:lastRow="0" w:firstColumn="1" w:lastColumn="0" w:noHBand="0" w:noVBand="1"/>
      </w:tblPr>
      <w:tblGrid>
        <w:gridCol w:w="1418"/>
        <w:gridCol w:w="805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 xml:space="preserve">    Name    </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ContentTypeId</w:t>
            </w:r>
          </w:p>
        </w:tc>
        <w:tc>
          <w:tcPr>
            <w:tcW w:w="0" w:type="auto"/>
            <w:vAlign w:val="center"/>
          </w:tcPr>
          <w:p w:rsidR="00066F2B" w:rsidRDefault="00102096">
            <w:pPr>
              <w:pStyle w:val="TableBodyText"/>
            </w:pPr>
            <w:r>
              <w:t xml:space="preserve">A custom property with this name contains the id of the content type associated with the Windows SharePoint Services document library where this document belongs. Its value is the same as the </w:t>
            </w:r>
            <w:r>
              <w:rPr>
                <w:b/>
              </w:rPr>
              <w:t>ma:co</w:t>
            </w:r>
            <w:r>
              <w:rPr>
                <w:b/>
              </w:rPr>
              <w:t>ntentTypeID</w:t>
            </w:r>
            <w:r>
              <w:t xml:space="preserve"> attribute on the Schema for Content Type element (</w:t>
            </w:r>
            <w:hyperlink w:anchor="Section_0365ee65da5b44769eaa73f1dda94db8">
              <w:r>
                <w:rPr>
                  <w:rStyle w:val="Hyperlink"/>
                </w:rPr>
                <w:t>§3.5.2.1.1.1, contentTypeSchema</w:t>
              </w:r>
            </w:hyperlink>
            <w:r>
              <w:t>).</w:t>
            </w:r>
          </w:p>
        </w:tc>
      </w:tr>
    </w:tbl>
    <w:p w:rsidR="00066F2B" w:rsidRDefault="00066F2B"/>
    <w:p w:rsidR="00066F2B" w:rsidRDefault="00102096">
      <w:pPr>
        <w:pStyle w:val="Definition-Field"/>
      </w:pPr>
      <w:r>
        <w:t xml:space="preserve">b.   </w:t>
      </w:r>
      <w:r>
        <w:rPr>
          <w:i/>
        </w:rPr>
        <w:t>The standard does not reserve unique property names for document workspaces.</w:t>
      </w:r>
    </w:p>
    <w:p w:rsidR="00066F2B" w:rsidRDefault="00102096">
      <w:r>
        <w:t xml:space="preserve">Office </w:t>
      </w:r>
      <w:r>
        <w:t>reserves the following unique property names for the following purposes:</w:t>
      </w:r>
    </w:p>
    <w:tbl>
      <w:tblPr>
        <w:tblStyle w:val="Table-ShadedHeader"/>
        <w:tblW w:w="0" w:type="auto"/>
        <w:tblLook w:val="04A0" w:firstRow="1" w:lastRow="0" w:firstColumn="1" w:lastColumn="0" w:noHBand="0" w:noVBand="1"/>
      </w:tblPr>
      <w:tblGrid>
        <w:gridCol w:w="1636"/>
        <w:gridCol w:w="783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_CheckOutSrcUrl</w:t>
            </w:r>
          </w:p>
        </w:tc>
        <w:tc>
          <w:tcPr>
            <w:tcW w:w="0" w:type="auto"/>
            <w:vAlign w:val="center"/>
          </w:tcPr>
          <w:p w:rsidR="00066F2B" w:rsidRDefault="00102096">
            <w:pPr>
              <w:pStyle w:val="TableBodyText"/>
            </w:pPr>
            <w:r>
              <w:t>A custom property with this name specifies the document workspace from which the document was checked out.</w:t>
            </w:r>
          </w:p>
          <w:p w:rsidR="00066F2B" w:rsidRDefault="00066F2B">
            <w:pPr>
              <w:pStyle w:val="TableBodyText"/>
            </w:pPr>
          </w:p>
          <w:p w:rsidR="00066F2B" w:rsidRDefault="00102096">
            <w:pPr>
              <w:pStyle w:val="TableBodyText"/>
            </w:pPr>
            <w:r>
              <w:t xml:space="preserve">The child element of this property shall </w:t>
            </w:r>
            <w:r>
              <w:t xml:space="preserve">be a </w:t>
            </w:r>
            <w:r>
              <w:rPr>
                <w:b/>
              </w:rPr>
              <w:t>lpwstr</w:t>
            </w:r>
            <w:r>
              <w:t xml:space="preserve"> specifying the URL of the document workspace where this document belongs.  This URL shall not exceed 256 characters.</w:t>
            </w:r>
          </w:p>
        </w:tc>
      </w:tr>
      <w:tr w:rsidR="00066F2B" w:rsidTr="00066F2B">
        <w:tc>
          <w:tcPr>
            <w:tcW w:w="0" w:type="auto"/>
            <w:vAlign w:val="center"/>
          </w:tcPr>
          <w:p w:rsidR="00066F2B" w:rsidRDefault="00102096">
            <w:pPr>
              <w:pStyle w:val="TableBodyText"/>
            </w:pPr>
            <w:r>
              <w:rPr>
                <w:i/>
              </w:rPr>
              <w:t>_LiveCopyIndex</w:t>
            </w:r>
          </w:p>
        </w:tc>
        <w:tc>
          <w:tcPr>
            <w:tcW w:w="0" w:type="auto"/>
            <w:vAlign w:val="center"/>
          </w:tcPr>
          <w:p w:rsidR="00066F2B" w:rsidRDefault="00102096">
            <w:pPr>
              <w:pStyle w:val="TableBodyText"/>
            </w:pPr>
            <w:r>
              <w:t xml:space="preserve">A custom property with this name provides a time stamp for comparing the current state of a server document to </w:t>
            </w:r>
            <w:r>
              <w:t>a local copy of that document.</w:t>
            </w:r>
          </w:p>
          <w:p w:rsidR="00066F2B" w:rsidRDefault="00066F2B">
            <w:pPr>
              <w:pStyle w:val="TableBodyText"/>
            </w:pPr>
          </w:p>
          <w:p w:rsidR="00066F2B" w:rsidRDefault="00102096">
            <w:pPr>
              <w:pStyle w:val="TableBodyText"/>
            </w:pPr>
            <w:r>
              <w:t xml:space="preserve">The child element of this property shall be an </w:t>
            </w:r>
            <w:r>
              <w:rPr>
                <w:b/>
              </w:rPr>
              <w:t>i4</w:t>
            </w:r>
            <w:r>
              <w:t xml:space="preserve"> containing a hashed value of the </w:t>
            </w:r>
            <w:r>
              <w:rPr>
                <w:b/>
              </w:rPr>
              <w:t>modified</w:t>
            </w:r>
            <w:r>
              <w:t xml:space="preserve"> property when the original document was first added to the document workspace. This value is computed by multiplying the high-order </w:t>
            </w:r>
            <w:r>
              <w:t xml:space="preserve">part of the </w:t>
            </w:r>
            <w:r>
              <w:rPr>
                <w:b/>
              </w:rPr>
              <w:t>modified</w:t>
            </w:r>
            <w:r>
              <w:t xml:space="preserve"> </w:t>
            </w:r>
            <w:r>
              <w:rPr>
                <w:b/>
              </w:rPr>
              <w:t>filetime</w:t>
            </w:r>
            <w:r>
              <w:t xml:space="preserve"> property by three </w:t>
            </w:r>
            <w:r>
              <w:lastRenderedPageBreak/>
              <w:t xml:space="preserve">and adding that to the low-order part of the </w:t>
            </w:r>
            <w:r>
              <w:rPr>
                <w:b/>
              </w:rPr>
              <w:t>filetime</w:t>
            </w:r>
            <w:r>
              <w:t xml:space="preserve">. </w:t>
            </w:r>
          </w:p>
          <w:p w:rsidR="00066F2B" w:rsidRDefault="00066F2B">
            <w:pPr>
              <w:pStyle w:val="TableBodyText"/>
            </w:pPr>
          </w:p>
          <w:p w:rsidR="00066F2B" w:rsidRDefault="00102096">
            <w:pPr>
              <w:pStyle w:val="TableBodyText"/>
            </w:pPr>
            <w:r>
              <w:t xml:space="preserve">This information can be used to resolve potential conflicts between two different copies of a document stored in a document workspace. If the </w:t>
            </w:r>
            <w:r>
              <w:rPr>
                <w:i/>
              </w:rPr>
              <w:t>_LiveCopy</w:t>
            </w:r>
            <w:r>
              <w:rPr>
                <w:i/>
              </w:rPr>
              <w:t>Index</w:t>
            </w:r>
            <w:r>
              <w:t xml:space="preserve"> value of a particular document matches the </w:t>
            </w:r>
            <w:r>
              <w:rPr>
                <w:b/>
              </w:rPr>
              <w:t>modified</w:t>
            </w:r>
            <w:r>
              <w:t xml:space="preserve"> property value, then that document is considered to be equivalent to the original shared version of the file on the server. If one of the two copies of a document is the original shared version and </w:t>
            </w:r>
            <w:r>
              <w:t>the two copies of the document differ, then the other document shall be newer.</w:t>
            </w:r>
          </w:p>
        </w:tc>
      </w:tr>
      <w:tr w:rsidR="00066F2B" w:rsidTr="00066F2B">
        <w:tc>
          <w:tcPr>
            <w:tcW w:w="0" w:type="auto"/>
            <w:vAlign w:val="center"/>
          </w:tcPr>
          <w:p w:rsidR="00066F2B" w:rsidRDefault="00102096">
            <w:pPr>
              <w:pStyle w:val="TableBodyText"/>
            </w:pPr>
            <w:r>
              <w:rPr>
                <w:i/>
              </w:rPr>
              <w:lastRenderedPageBreak/>
              <w:t>_SharedFileIndex</w:t>
            </w:r>
          </w:p>
        </w:tc>
        <w:tc>
          <w:tcPr>
            <w:tcW w:w="0" w:type="auto"/>
            <w:vAlign w:val="center"/>
          </w:tcPr>
          <w:p w:rsidR="00066F2B" w:rsidRDefault="00102096">
            <w:pPr>
              <w:pStyle w:val="TableBodyText"/>
            </w:pPr>
            <w:r>
              <w:t>A custom property with this name identifies the workspace that the document belongs to.</w:t>
            </w:r>
          </w:p>
          <w:p w:rsidR="00066F2B" w:rsidRDefault="00066F2B">
            <w:pPr>
              <w:pStyle w:val="TableBodyText"/>
            </w:pPr>
          </w:p>
          <w:p w:rsidR="00066F2B" w:rsidRDefault="00102096">
            <w:pPr>
              <w:pStyle w:val="TableBodyText"/>
            </w:pPr>
            <w:r>
              <w:t xml:space="preserve">The child element of this property shall be an </w:t>
            </w:r>
            <w:r>
              <w:rPr>
                <w:b/>
              </w:rPr>
              <w:t>lpwstr</w:t>
            </w:r>
            <w:r>
              <w:t xml:space="preserve"> comprised of three parts: a version number, followed by a GUID, followed by the URL of the workspace.</w:t>
            </w:r>
          </w:p>
          <w:p w:rsidR="00066F2B" w:rsidRDefault="00066F2B">
            <w:pPr>
              <w:pStyle w:val="TableBodyText"/>
            </w:pPr>
          </w:p>
          <w:p w:rsidR="00066F2B" w:rsidRDefault="00102096">
            <w:pPr>
              <w:pStyle w:val="TableBodyText"/>
            </w:pPr>
            <w:r>
              <w:t xml:space="preserve">The version number shall be </w:t>
            </w:r>
            <w:r>
              <w:rPr>
                <w:i/>
              </w:rPr>
              <w:t>0000020000000000</w:t>
            </w:r>
            <w:r>
              <w:t>.</w:t>
            </w:r>
          </w:p>
          <w:p w:rsidR="00066F2B" w:rsidRDefault="00066F2B">
            <w:pPr>
              <w:pStyle w:val="TableBodyText"/>
            </w:pPr>
          </w:p>
          <w:p w:rsidR="00066F2B" w:rsidRDefault="00102096">
            <w:pPr>
              <w:pStyle w:val="TableBodyText"/>
            </w:pPr>
            <w:r>
              <w:t>The GUID shall uniquely identify the document.</w:t>
            </w:r>
          </w:p>
          <w:p w:rsidR="00066F2B" w:rsidRDefault="00066F2B">
            <w:pPr>
              <w:pStyle w:val="TableBodyText"/>
            </w:pPr>
          </w:p>
          <w:p w:rsidR="00066F2B" w:rsidRDefault="00102096">
            <w:pPr>
              <w:pStyle w:val="TableBodyText"/>
            </w:pPr>
            <w:r>
              <w:t>The URL shall define the requested location of the file o</w:t>
            </w:r>
            <w:r>
              <w:t>n the server. If the location is already occupied by a document with a different GUID, then the document might be relocated.</w:t>
            </w:r>
          </w:p>
          <w:p w:rsidR="00066F2B" w:rsidRDefault="00066F2B">
            <w:pPr>
              <w:pStyle w:val="TableBodyText"/>
            </w:pPr>
          </w:p>
          <w:p w:rsidR="00066F2B" w:rsidRDefault="00102096">
            <w:pPr>
              <w:pStyle w:val="TableBodyText"/>
            </w:pPr>
            <w:r>
              <w:t>If the value of this property extends beyond 256 characters, it shall be segmented across multiple properties with the root name o</w:t>
            </w:r>
            <w:r>
              <w:t xml:space="preserve">f </w:t>
            </w:r>
            <w:r>
              <w:rPr>
                <w:i/>
              </w:rPr>
              <w:t>_SharedFileIndex</w:t>
            </w:r>
            <w:r>
              <w:t xml:space="preserve">. The subsequent properties will be named </w:t>
            </w:r>
            <w:r>
              <w:rPr>
                <w:i/>
              </w:rPr>
              <w:t>_SharedFileIndex1</w:t>
            </w:r>
            <w:r>
              <w:t xml:space="preserve">, </w:t>
            </w:r>
            <w:r>
              <w:rPr>
                <w:i/>
              </w:rPr>
              <w:t>_SharedFileIndex2</w:t>
            </w:r>
            <w:r>
              <w:t xml:space="preserve">, </w:t>
            </w:r>
            <w:r>
              <w:rPr>
                <w:i/>
              </w:rPr>
              <w:t>_SharedFileIndex3</w:t>
            </w:r>
            <w:r>
              <w:t xml:space="preserve">, and so on. The value of each property shall be at most 256 characters; only when those 256 characters have been exceeded shall the next </w:t>
            </w:r>
            <w:r>
              <w:rPr>
                <w:i/>
              </w:rPr>
              <w:t>_SharedFileIndex</w:t>
            </w:r>
            <w:r>
              <w:t xml:space="preserve"> property be created.</w:t>
            </w:r>
          </w:p>
          <w:p w:rsidR="00066F2B" w:rsidRDefault="00066F2B">
            <w:pPr>
              <w:pStyle w:val="TableBodyText"/>
            </w:pPr>
          </w:p>
          <w:p w:rsidR="00066F2B" w:rsidRDefault="00102096">
            <w:pPr>
              <w:pStyle w:val="TableBodyText"/>
            </w:pPr>
            <w:r>
              <w:t>[Example: The shared file index of a document with a workspace location of http://www.contoso.com/documentschemas/schemaexamples/</w:t>
            </w:r>
          </w:p>
          <w:p w:rsidR="00066F2B" w:rsidRDefault="00102096">
            <w:pPr>
              <w:pStyle w:val="TableBodyText"/>
            </w:pPr>
            <w:r>
              <w:t>documentworkspaces/documents/shareddocuments/collaboration/</w:t>
            </w:r>
          </w:p>
          <w:p w:rsidR="00066F2B" w:rsidRDefault="00102096">
            <w:pPr>
              <w:pStyle w:val="TableBodyText"/>
            </w:pPr>
            <w:r>
              <w:t>customfileproperties/server</w:t>
            </w:r>
            <w:r>
              <w:t>properties/</w:t>
            </w:r>
          </w:p>
          <w:p w:rsidR="00066F2B" w:rsidRDefault="00102096">
            <w:pPr>
              <w:pStyle w:val="TableBodyText"/>
            </w:pPr>
            <w:r>
              <w:t>DocumentWithAReallyReallyLongNameAndAReallyReally</w:t>
            </w:r>
          </w:p>
          <w:p w:rsidR="00066F2B" w:rsidRDefault="00102096">
            <w:pPr>
              <w:pStyle w:val="TableBodyText"/>
            </w:pPr>
            <w:r>
              <w:t>LongServerLocationWhichRequiresSegmentationOfTheShared</w:t>
            </w:r>
          </w:p>
          <w:p w:rsidR="00066F2B" w:rsidRDefault="00102096">
            <w:pPr>
              <w:pStyle w:val="TableBodyText"/>
            </w:pPr>
            <w:r>
              <w:t>FileIndexProperty.docx can be defined as follows:</w:t>
            </w:r>
          </w:p>
          <w:p w:rsidR="00066F2B" w:rsidRDefault="00066F2B">
            <w:pPr>
              <w:pStyle w:val="TableBodyText"/>
            </w:pPr>
          </w:p>
          <w:p w:rsidR="00066F2B" w:rsidRDefault="00102096">
            <w:pPr>
              <w:pStyle w:val="Code"/>
            </w:pPr>
            <w:r>
              <w:t>&lt;property fmtid="{D5CDD505-2E9C-101B-9397-08002B2CF9AE}" pid="2" name="_SharedFileIndex"</w:t>
            </w:r>
            <w:r>
              <w:t>&gt;</w:t>
            </w:r>
          </w:p>
          <w:p w:rsidR="00066F2B" w:rsidRDefault="00102096">
            <w:pPr>
              <w:pStyle w:val="Code"/>
            </w:pPr>
            <w:r>
              <w:t xml:space="preserve">  &lt;vt:lpwstr&gt;0000020000000000{E9AB9F47-8925-4F17-A0B3-A8E86720E301}</w:t>
            </w:r>
          </w:p>
          <w:p w:rsidR="00066F2B" w:rsidRDefault="00102096">
            <w:pPr>
              <w:pStyle w:val="Code"/>
            </w:pPr>
            <w:r>
              <w:t>http://www.contoso.com/documentschemas/schemaexamples/</w:t>
            </w:r>
          </w:p>
          <w:p w:rsidR="00066F2B" w:rsidRDefault="00102096">
            <w:pPr>
              <w:pStyle w:val="Code"/>
            </w:pPr>
            <w:r>
              <w:t>documentworkspaces/documents/shareddocuments/</w:t>
            </w:r>
          </w:p>
          <w:p w:rsidR="00066F2B" w:rsidRDefault="00102096">
            <w:pPr>
              <w:pStyle w:val="Code"/>
            </w:pPr>
            <w:r>
              <w:t>collaboration/customfileproperties/serverproperties/</w:t>
            </w:r>
          </w:p>
          <w:p w:rsidR="00066F2B" w:rsidRDefault="00102096">
            <w:pPr>
              <w:pStyle w:val="Code"/>
            </w:pPr>
            <w:r>
              <w:t>DocumentWithAReallyReallyLongName</w:t>
            </w:r>
          </w:p>
          <w:p w:rsidR="00066F2B" w:rsidRDefault="00102096">
            <w:pPr>
              <w:pStyle w:val="Code"/>
            </w:pPr>
            <w:r>
              <w:t>AndAReallyReallyL&lt;/vt:lpwstr&gt;</w:t>
            </w:r>
          </w:p>
          <w:p w:rsidR="00066F2B" w:rsidRDefault="00102096">
            <w:pPr>
              <w:pStyle w:val="Code"/>
            </w:pPr>
            <w:r>
              <w:t>&lt;/property&gt;</w:t>
            </w:r>
          </w:p>
          <w:p w:rsidR="00066F2B" w:rsidRDefault="00102096">
            <w:pPr>
              <w:pStyle w:val="Code"/>
            </w:pPr>
            <w:r>
              <w:t>&lt;property fmtid="{D5CDD505-2E9C-101B-9397-08002B2CF9AE}"</w:t>
            </w:r>
          </w:p>
          <w:p w:rsidR="00066F2B" w:rsidRDefault="00102096">
            <w:pPr>
              <w:pStyle w:val="Code"/>
            </w:pPr>
            <w:r>
              <w:t xml:space="preserve"> pid="3" name="_SharedFileIndex1"&gt;</w:t>
            </w:r>
          </w:p>
          <w:p w:rsidR="00066F2B" w:rsidRDefault="00102096">
            <w:pPr>
              <w:pStyle w:val="Code"/>
            </w:pPr>
            <w:r>
              <w:t xml:space="preserve">  &lt;vt:lpwstr&gt;</w:t>
            </w:r>
          </w:p>
          <w:p w:rsidR="00066F2B" w:rsidRDefault="00102096">
            <w:pPr>
              <w:pStyle w:val="Code"/>
            </w:pPr>
            <w:r>
              <w:t>ongServerLocationWhichRequiresSegmentationOfTheShared</w:t>
            </w:r>
          </w:p>
          <w:p w:rsidR="00066F2B" w:rsidRDefault="00102096">
            <w:pPr>
              <w:pStyle w:val="Code"/>
            </w:pPr>
            <w:r>
              <w:t>FileIndexProperty.do</w:t>
            </w:r>
            <w:r>
              <w:t>cx&lt;/vt:lpwstr&gt;</w:t>
            </w:r>
          </w:p>
          <w:p w:rsidR="00066F2B" w:rsidRDefault="00102096">
            <w:pPr>
              <w:pStyle w:val="Code"/>
            </w:pPr>
            <w:r>
              <w:t>&lt;/property&gt;</w:t>
            </w:r>
          </w:p>
          <w:p w:rsidR="00066F2B" w:rsidRDefault="00066F2B">
            <w:pPr>
              <w:pStyle w:val="TableBodyText"/>
            </w:pPr>
          </w:p>
          <w:p w:rsidR="00066F2B" w:rsidRDefault="00102096">
            <w:pPr>
              <w:pStyle w:val="TableBodyText"/>
            </w:pPr>
            <w:r>
              <w:t>end example]</w:t>
            </w:r>
          </w:p>
        </w:tc>
      </w:tr>
    </w:tbl>
    <w:p w:rsidR="00066F2B" w:rsidRDefault="00066F2B"/>
    <w:p w:rsidR="00066F2B" w:rsidRDefault="00102096">
      <w:pPr>
        <w:pStyle w:val="Definition-Field"/>
      </w:pPr>
      <w:r>
        <w:lastRenderedPageBreak/>
        <w:t xml:space="preserve">c.   </w:t>
      </w:r>
      <w:r>
        <w:rPr>
          <w:i/>
        </w:rPr>
        <w:t>The standard does not define any custom document properties used to convey input parameters for a SpreadsheetML document.</w:t>
      </w:r>
    </w:p>
    <w:p w:rsidR="00066F2B" w:rsidRDefault="00102096">
      <w:r>
        <w:t>Office reserves the following unique property names for the following purposes:</w:t>
      </w:r>
    </w:p>
    <w:tbl>
      <w:tblPr>
        <w:tblStyle w:val="Table-ShadedHeader"/>
        <w:tblW w:w="0" w:type="auto"/>
        <w:tblLook w:val="04A0" w:firstRow="1" w:lastRow="0" w:firstColumn="1" w:lastColumn="0" w:noHBand="0" w:noVBand="1"/>
      </w:tblPr>
      <w:tblGrid>
        <w:gridCol w:w="2913"/>
        <w:gridCol w:w="656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D</w:t>
            </w:r>
            <w:r>
              <w:t>escription</w:t>
            </w:r>
          </w:p>
        </w:tc>
      </w:tr>
      <w:tr w:rsidR="00066F2B" w:rsidTr="00066F2B">
        <w:tc>
          <w:tcPr>
            <w:tcW w:w="0" w:type="auto"/>
            <w:vAlign w:val="center"/>
          </w:tcPr>
          <w:p w:rsidR="00066F2B" w:rsidRDefault="00102096">
            <w:pPr>
              <w:pStyle w:val="TableBodyText"/>
            </w:pPr>
            <w:r>
              <w:rPr>
                <w:i/>
              </w:rPr>
              <w:t>PROP_MULTVAL_ParameterName</w:t>
            </w:r>
          </w:p>
        </w:tc>
        <w:tc>
          <w:tcPr>
            <w:tcW w:w="0" w:type="auto"/>
            <w:vAlign w:val="center"/>
          </w:tcPr>
          <w:p w:rsidR="00066F2B" w:rsidRDefault="00102096">
            <w:pPr>
              <w:pStyle w:val="TableBodyText"/>
            </w:pPr>
            <w:r>
              <w:t>A custom property with this name specifies a filter parameter, where ParameterName is a name given by the user.</w:t>
            </w:r>
          </w:p>
        </w:tc>
      </w:tr>
      <w:tr w:rsidR="00066F2B" w:rsidTr="00066F2B">
        <w:tc>
          <w:tcPr>
            <w:tcW w:w="0" w:type="auto"/>
            <w:vAlign w:val="center"/>
          </w:tcPr>
          <w:p w:rsidR="00066F2B" w:rsidRDefault="00102096">
            <w:pPr>
              <w:pStyle w:val="TableBodyText"/>
            </w:pPr>
            <w:r>
              <w:rPr>
                <w:i/>
              </w:rPr>
              <w:t>PROP_ParameterName</w:t>
            </w:r>
          </w:p>
        </w:tc>
        <w:tc>
          <w:tcPr>
            <w:tcW w:w="0" w:type="auto"/>
            <w:vAlign w:val="center"/>
          </w:tcPr>
          <w:p w:rsidR="00066F2B" w:rsidRDefault="00102096">
            <w:pPr>
              <w:pStyle w:val="TableBodyText"/>
            </w:pPr>
            <w:r>
              <w:t>A custom property with this name specifies a parameter, where ParameterName is a name</w:t>
            </w:r>
            <w:r>
              <w:t xml:space="preserve"> given by the user.</w:t>
            </w:r>
          </w:p>
        </w:tc>
      </w:tr>
    </w:tbl>
    <w:p w:rsidR="00066F2B" w:rsidRDefault="00066F2B"/>
    <w:p w:rsidR="00066F2B" w:rsidRDefault="00102096">
      <w:pPr>
        <w:pStyle w:val="Definition-Field"/>
      </w:pPr>
      <w:r>
        <w:t xml:space="preserve">d.   </w:t>
      </w:r>
      <w:r>
        <w:rPr>
          <w:i/>
        </w:rPr>
        <w:t>The standard lists 21 variant types as possible child elements.</w:t>
      </w:r>
    </w:p>
    <w:p w:rsidR="00066F2B" w:rsidRDefault="00102096">
      <w:r>
        <w:t xml:space="preserve">Office only allows </w:t>
      </w:r>
      <w:r>
        <w:rPr>
          <w:b/>
        </w:rPr>
        <w:t>bool</w:t>
      </w:r>
      <w:r>
        <w:t xml:space="preserve">, </w:t>
      </w:r>
      <w:r>
        <w:rPr>
          <w:b/>
        </w:rPr>
        <w:t>filetime</w:t>
      </w:r>
      <w:r>
        <w:t xml:space="preserve">, </w:t>
      </w:r>
      <w:r>
        <w:rPr>
          <w:b/>
        </w:rPr>
        <w:t>empty</w:t>
      </w:r>
      <w:r>
        <w:t xml:space="preserve">, </w:t>
      </w:r>
      <w:r>
        <w:rPr>
          <w:b/>
        </w:rPr>
        <w:t>i4</w:t>
      </w:r>
      <w:r>
        <w:t xml:space="preserve">, </w:t>
      </w:r>
      <w:r>
        <w:rPr>
          <w:b/>
        </w:rPr>
        <w:t>lpstr</w:t>
      </w:r>
      <w:r>
        <w:t xml:space="preserve">, </w:t>
      </w:r>
      <w:r>
        <w:rPr>
          <w:b/>
        </w:rPr>
        <w:t>lpwstr</w:t>
      </w:r>
      <w:r>
        <w:t xml:space="preserve"> and </w:t>
      </w:r>
      <w:r>
        <w:rPr>
          <w:b/>
        </w:rPr>
        <w:t>r8</w:t>
      </w:r>
      <w:r>
        <w:t xml:space="preserve"> as valid child elements for custom properties where </w:t>
      </w:r>
      <w:r>
        <w:rPr>
          <w:b/>
        </w:rPr>
        <w:t>fmtid</w:t>
      </w:r>
      <w:r>
        <w:t xml:space="preserve"> has a value of </w:t>
      </w:r>
      <w:r>
        <w:rPr>
          <w:i/>
        </w:rPr>
        <w:t>{D5CDD505-2E9C-101B-9397-</w:t>
      </w:r>
      <w:r>
        <w:rPr>
          <w:i/>
        </w:rPr>
        <w:t>08002B2CF9AE}.</w:t>
      </w:r>
    </w:p>
    <w:p w:rsidR="00066F2B" w:rsidRDefault="00102096">
      <w:pPr>
        <w:pStyle w:val="Definition-Field"/>
      </w:pPr>
      <w:r>
        <w:t xml:space="preserve">e.   </w:t>
      </w:r>
      <w:r>
        <w:rPr>
          <w:i/>
        </w:rPr>
        <w:t>The standard states that the values of the pid attribute are defined by the XML Schema int datatype.</w:t>
      </w:r>
    </w:p>
    <w:p w:rsidR="00066F2B" w:rsidRDefault="00102096">
      <w:pPr>
        <w:pStyle w:val="Definition-Field2"/>
      </w:pPr>
      <w:r>
        <w:t>Office restricts the value of this attribute to be at least 2.</w:t>
      </w:r>
    </w:p>
    <w:p w:rsidR="00066F2B" w:rsidRDefault="00102096">
      <w:pPr>
        <w:pStyle w:val="Definition-Field"/>
      </w:pPr>
      <w:r>
        <w:t xml:space="preserve">f.   </w:t>
      </w:r>
      <w:r>
        <w:rPr>
          <w:i/>
        </w:rPr>
        <w:t>The standard does not document any restrictions on the FmtId attrib</w:t>
      </w:r>
      <w:r>
        <w:rPr>
          <w:i/>
        </w:rPr>
        <w:t>ute.</w:t>
      </w:r>
    </w:p>
    <w:p w:rsidR="00066F2B" w:rsidRDefault="00102096">
      <w:r>
        <w:t>The following GUIDs shall not be used in a custom property.</w:t>
      </w:r>
    </w:p>
    <w:p w:rsidR="00066F2B" w:rsidRDefault="00102096">
      <w:r>
        <w:rPr>
          <w:b/>
          <w:i/>
        </w:rPr>
        <w:t>Summary Information</w:t>
      </w:r>
    </w:p>
    <w:p w:rsidR="00066F2B" w:rsidRDefault="00102096">
      <w:r>
        <w:rPr>
          <w:i/>
        </w:rPr>
        <w:t>{f29f85e0-4ff9-1068-ab91-08002b27b3d9}</w:t>
      </w:r>
    </w:p>
    <w:p w:rsidR="00066F2B" w:rsidRDefault="00102096">
      <w:r>
        <w:rPr>
          <w:b/>
          <w:i/>
        </w:rPr>
        <w:t>Document Summary Information</w:t>
      </w:r>
    </w:p>
    <w:p w:rsidR="00066F2B" w:rsidRDefault="00102096">
      <w:r>
        <w:rPr>
          <w:i/>
        </w:rPr>
        <w:t>{d5cdd502-2e9c-101b-9397-08002b2cf9ae}</w:t>
      </w:r>
    </w:p>
    <w:p w:rsidR="00066F2B" w:rsidRDefault="00102096">
      <w:pPr>
        <w:pStyle w:val="Definition-Field"/>
      </w:pPr>
      <w:r>
        <w:t xml:space="preserve">g.   </w:t>
      </w:r>
      <w:r>
        <w:rPr>
          <w:i/>
        </w:rPr>
        <w:t xml:space="preserve">The standard specifies that the name attribute is defined </w:t>
      </w:r>
      <w:r>
        <w:rPr>
          <w:i/>
        </w:rPr>
        <w:t>by the XML Schema string datatype.</w:t>
      </w:r>
    </w:p>
    <w:p w:rsidR="00066F2B" w:rsidRDefault="00102096">
      <w:pPr>
        <w:pStyle w:val="Definition-Field2"/>
      </w:pPr>
      <w:r>
        <w:t>Office requires that the name attribute be a case-insensitive unique name.</w:t>
      </w:r>
    </w:p>
    <w:p w:rsidR="00066F2B" w:rsidRDefault="00102096">
      <w:pPr>
        <w:pStyle w:val="Heading3"/>
      </w:pPr>
      <w:bookmarkStart w:id="3463" w:name="section_9fcc6242217f4882b52a7907a0ba0aaa"/>
      <w:bookmarkStart w:id="3464" w:name="_Toc129236008"/>
      <w:r>
        <w:t>Part 1 Section 22.4.2.1, array (Array)</w:t>
      </w:r>
      <w:bookmarkEnd w:id="3463"/>
      <w:bookmarkEnd w:id="3464"/>
      <w:r>
        <w:fldChar w:fldCharType="begin"/>
      </w:r>
      <w:r>
        <w:instrText xml:space="preserve"> XE "array (Array)" </w:instrText>
      </w:r>
      <w:r>
        <w:fldChar w:fldCharType="end"/>
      </w:r>
    </w:p>
    <w:p w:rsidR="00066F2B" w:rsidRDefault="00102096">
      <w:pPr>
        <w:pStyle w:val="Definition-Field"/>
      </w:pPr>
      <w:r>
        <w:t xml:space="preserve">a.   </w:t>
      </w:r>
      <w:r>
        <w:rPr>
          <w:i/>
        </w:rPr>
        <w:t xml:space="preserve">The standard states that the values of the lbound attribute are defined by the </w:t>
      </w:r>
      <w:r>
        <w:rPr>
          <w:i/>
        </w:rPr>
        <w:t>XML Schema int datatype.</w:t>
      </w:r>
    </w:p>
    <w:p w:rsidR="00066F2B" w:rsidRDefault="00102096">
      <w:pPr>
        <w:pStyle w:val="Definition-Field2"/>
      </w:pPr>
      <w:r>
        <w:t>Office defines the values of this attribute to be a collection in the format #, #, # ... #, where each # represents an integer and the attribute’s value matches the regular expression pattern \s*[\+\-]?[0-9]+\s*(\,\s*[\+\-]?[0-9]+\</w:t>
      </w:r>
      <w:r>
        <w:t>s*)*.</w:t>
      </w:r>
    </w:p>
    <w:p w:rsidR="00066F2B" w:rsidRDefault="00102096">
      <w:pPr>
        <w:pStyle w:val="Definition-Field"/>
      </w:pPr>
      <w:r>
        <w:t xml:space="preserve">b.   </w:t>
      </w:r>
      <w:r>
        <w:rPr>
          <w:i/>
        </w:rPr>
        <w:t>The standard states that the values of the ubound attribute are defined by the XML Schema int datatype.</w:t>
      </w:r>
    </w:p>
    <w:p w:rsidR="00066F2B" w:rsidRDefault="00102096">
      <w:pPr>
        <w:pStyle w:val="Definition-Field2"/>
      </w:pPr>
      <w:r>
        <w:t>Office defines the values of this attribute to be a collection in the format #, #, # ... #, where each # represents an integer and the attrib</w:t>
      </w:r>
      <w:r>
        <w:t>ute’s value matches the regular expression pattern \s*[\+\-]?[0-9]+\s*(\,\s*[\+\-]?[0-9]+\s*)*.</w:t>
      </w:r>
    </w:p>
    <w:p w:rsidR="00066F2B" w:rsidRDefault="00102096">
      <w:pPr>
        <w:pStyle w:val="Heading3"/>
      </w:pPr>
      <w:bookmarkStart w:id="3465" w:name="section_b8e078b34b5c4f0db94ffb4bb16bf5a8"/>
      <w:bookmarkStart w:id="3466" w:name="_Toc129236009"/>
      <w:r>
        <w:t>Part 1 Section 22.4.2.5, clsid (Class ID)</w:t>
      </w:r>
      <w:bookmarkEnd w:id="3465"/>
      <w:bookmarkEnd w:id="3466"/>
      <w:r>
        <w:fldChar w:fldCharType="begin"/>
      </w:r>
      <w:r>
        <w:instrText xml:space="preserve"> XE "clsid (Class ID)" </w:instrText>
      </w:r>
      <w:r>
        <w:fldChar w:fldCharType="end"/>
      </w:r>
    </w:p>
    <w:p w:rsidR="00066F2B" w:rsidRDefault="00102096">
      <w:pPr>
        <w:pStyle w:val="Definition-Field"/>
      </w:pPr>
      <w:r>
        <w:t xml:space="preserve">a.   </w:t>
      </w:r>
      <w:r>
        <w:rPr>
          <w:i/>
        </w:rPr>
        <w:t>The standard permits leading or trailing white spaces in the pattern of the simple type.</w:t>
      </w:r>
    </w:p>
    <w:p w:rsidR="00066F2B" w:rsidRDefault="00102096">
      <w:pPr>
        <w:pStyle w:val="Definition-Field2"/>
      </w:pPr>
      <w:r>
        <w:lastRenderedPageBreak/>
        <w:t>Office does not permit leading or trailing white spaces.</w:t>
      </w:r>
    </w:p>
    <w:p w:rsidR="00066F2B" w:rsidRDefault="00102096">
      <w:pPr>
        <w:pStyle w:val="Heading3"/>
      </w:pPr>
      <w:bookmarkStart w:id="3467" w:name="section_8e9fc0381cf24482b0cc8d2158d56d9e"/>
      <w:bookmarkStart w:id="3468" w:name="_Toc129236010"/>
      <w:r>
        <w:t>Part 1 Section 22.4.2.7, date (Date and Time)</w:t>
      </w:r>
      <w:bookmarkEnd w:id="3467"/>
      <w:bookmarkEnd w:id="3468"/>
      <w:r>
        <w:fldChar w:fldCharType="begin"/>
      </w:r>
      <w:r>
        <w:instrText xml:space="preserve"> XE "date (Date and Time)" </w:instrText>
      </w:r>
      <w:r>
        <w:fldChar w:fldCharType="end"/>
      </w:r>
    </w:p>
    <w:p w:rsidR="00066F2B" w:rsidRDefault="00102096">
      <w:pPr>
        <w:pStyle w:val="Definition-Field"/>
      </w:pPr>
      <w:r>
        <w:t xml:space="preserve">a.   </w:t>
      </w:r>
      <w:r>
        <w:rPr>
          <w:i/>
        </w:rPr>
        <w:t>The standard states that the date element is compliant with RFC 3339.</w:t>
      </w:r>
    </w:p>
    <w:p w:rsidR="00066F2B" w:rsidRDefault="00102096">
      <w:pPr>
        <w:pStyle w:val="Definition-Field2"/>
      </w:pPr>
      <w:r>
        <w:t xml:space="preserve">Office is compliant with </w:t>
      </w:r>
      <w:hyperlink r:id="rId222">
        <w:r>
          <w:rPr>
            <w:rStyle w:val="Hyperlink"/>
          </w:rPr>
          <w:t>[ISO-8601]</w:t>
        </w:r>
      </w:hyperlink>
      <w:r>
        <w:t xml:space="preserve"> for the XML schema date-time.</w:t>
      </w:r>
    </w:p>
    <w:p w:rsidR="00066F2B" w:rsidRDefault="00102096">
      <w:pPr>
        <w:pStyle w:val="Heading3"/>
      </w:pPr>
      <w:bookmarkStart w:id="3469" w:name="section_50a9e454253c4156b3699b29fe34570d"/>
      <w:bookmarkStart w:id="3470" w:name="_Toc129236011"/>
      <w:r>
        <w:t>Part 1 Section 22.4.2.11, filetime (File Time)</w:t>
      </w:r>
      <w:bookmarkEnd w:id="3469"/>
      <w:bookmarkEnd w:id="3470"/>
      <w:r>
        <w:fldChar w:fldCharType="begin"/>
      </w:r>
      <w:r>
        <w:instrText xml:space="preserve"> XE "filetime (File Time)" </w:instrText>
      </w:r>
      <w:r>
        <w:fldChar w:fldCharType="end"/>
      </w:r>
    </w:p>
    <w:p w:rsidR="00066F2B" w:rsidRDefault="00102096">
      <w:pPr>
        <w:pStyle w:val="Definition-Field"/>
      </w:pPr>
      <w:r>
        <w:t xml:space="preserve">a.   </w:t>
      </w:r>
      <w:r>
        <w:rPr>
          <w:i/>
        </w:rPr>
        <w:t>The standard refers to the filetime format as RFC3339.</w:t>
      </w:r>
    </w:p>
    <w:p w:rsidR="00066F2B" w:rsidRDefault="00102096">
      <w:pPr>
        <w:pStyle w:val="Definition-Field2"/>
      </w:pPr>
      <w:r>
        <w:t xml:space="preserve">Office is compliant with </w:t>
      </w:r>
      <w:hyperlink r:id="rId223">
        <w:r>
          <w:rPr>
            <w:rStyle w:val="Hyperlink"/>
          </w:rPr>
          <w:t>[ISO-8601]</w:t>
        </w:r>
      </w:hyperlink>
      <w:r>
        <w:t xml:space="preserve"> for the XML schema date-time.</w:t>
      </w:r>
    </w:p>
    <w:p w:rsidR="00066F2B" w:rsidRDefault="00102096">
      <w:pPr>
        <w:pStyle w:val="Heading3"/>
      </w:pPr>
      <w:bookmarkStart w:id="3471" w:name="section_f9791871899f4d5e8b7004333779d5a6"/>
      <w:bookmarkStart w:id="3472" w:name="_Toc129236012"/>
      <w:r>
        <w:t>Part 1 Section 22.4.2.19, null (Null)</w:t>
      </w:r>
      <w:bookmarkEnd w:id="3471"/>
      <w:bookmarkEnd w:id="3472"/>
      <w:r>
        <w:fldChar w:fldCharType="begin"/>
      </w:r>
      <w:r>
        <w:instrText xml:space="preserve"> XE "null (Null)" </w:instrText>
      </w:r>
      <w:r>
        <w:fldChar w:fldCharType="end"/>
      </w:r>
    </w:p>
    <w:p w:rsidR="00066F2B" w:rsidRDefault="00102096">
      <w:pPr>
        <w:pStyle w:val="Definition-Field"/>
      </w:pPr>
      <w:r>
        <w:t xml:space="preserve">a.   </w:t>
      </w:r>
      <w:r>
        <w:rPr>
          <w:i/>
        </w:rPr>
        <w:t>The standard requires an empty-element tag.</w:t>
      </w:r>
    </w:p>
    <w:p w:rsidR="00066F2B" w:rsidRDefault="00102096">
      <w:pPr>
        <w:pStyle w:val="Definition-Field2"/>
      </w:pPr>
      <w:r>
        <w:t>Office writes a start-element and end-element with whit</w:t>
      </w:r>
      <w:r>
        <w:t>e space content.</w:t>
      </w:r>
    </w:p>
    <w:p w:rsidR="00066F2B" w:rsidRDefault="00102096">
      <w:pPr>
        <w:pStyle w:val="Heading3"/>
      </w:pPr>
      <w:bookmarkStart w:id="3473" w:name="section_c82f70414e024b7e9df60a29258a6a7e"/>
      <w:bookmarkStart w:id="3474" w:name="_Toc129236013"/>
      <w:r>
        <w:t>Part 1 Section 22.4.2.21, ostorage (Binary Storage Object)</w:t>
      </w:r>
      <w:bookmarkEnd w:id="3473"/>
      <w:bookmarkEnd w:id="3474"/>
      <w:r>
        <w:fldChar w:fldCharType="begin"/>
      </w:r>
      <w:r>
        <w:instrText xml:space="preserve"> XE "ostorage (Binary Storage Object)" </w:instrText>
      </w:r>
      <w:r>
        <w:fldChar w:fldCharType="end"/>
      </w:r>
    </w:p>
    <w:p w:rsidR="00066F2B" w:rsidRDefault="00102096">
      <w:pPr>
        <w:pStyle w:val="Definition-Field"/>
      </w:pPr>
      <w:r>
        <w:t xml:space="preserve">a.   </w:t>
      </w:r>
      <w:r>
        <w:rPr>
          <w:i/>
        </w:rPr>
        <w:t>The standard specifies that files are permitted to contain an ostorage tag.</w:t>
      </w:r>
    </w:p>
    <w:p w:rsidR="00066F2B" w:rsidRDefault="00102096">
      <w:pPr>
        <w:pStyle w:val="Definition-Field2"/>
      </w:pPr>
      <w:r>
        <w:t>In Office, the base64binary data contained in the ostorage</w:t>
      </w:r>
      <w:r>
        <w:t xml:space="preserve"> element must be a compound doc as specified in the Compound File Binary File Format Specification </w:t>
      </w:r>
      <w:hyperlink r:id="rId224" w:anchor="Section_53989ce47b054f8d829bd08d6148375b">
        <w:r>
          <w:rPr>
            <w:rStyle w:val="Hyperlink"/>
          </w:rPr>
          <w:t>[MS-CFB]</w:t>
        </w:r>
      </w:hyperlink>
      <w:r>
        <w:t>.</w:t>
      </w:r>
    </w:p>
    <w:p w:rsidR="00066F2B" w:rsidRDefault="00102096">
      <w:pPr>
        <w:pStyle w:val="Heading3"/>
      </w:pPr>
      <w:bookmarkStart w:id="3475" w:name="section_8b3cd82f24e0482d9cdf4cd8224ce6d4"/>
      <w:bookmarkStart w:id="3476" w:name="_Toc129236014"/>
      <w:r>
        <w:t>Part 1 Section 22.4.2.25, storage (Binary Storage)</w:t>
      </w:r>
      <w:bookmarkEnd w:id="3475"/>
      <w:bookmarkEnd w:id="3476"/>
      <w:r>
        <w:fldChar w:fldCharType="begin"/>
      </w:r>
      <w:r>
        <w:instrText xml:space="preserve"> XE "storage (Binar</w:instrText>
      </w:r>
      <w:r>
        <w:instrText xml:space="preserve">y Storage)" </w:instrText>
      </w:r>
      <w:r>
        <w:fldChar w:fldCharType="end"/>
      </w:r>
    </w:p>
    <w:p w:rsidR="00066F2B" w:rsidRDefault="00102096">
      <w:pPr>
        <w:pStyle w:val="Definition-Field"/>
      </w:pPr>
      <w:r>
        <w:t xml:space="preserve">a.   </w:t>
      </w:r>
      <w:r>
        <w:rPr>
          <w:i/>
        </w:rPr>
        <w:t>The standard specifies that files are permitted to contain storage tags.</w:t>
      </w:r>
    </w:p>
    <w:p w:rsidR="00066F2B" w:rsidRDefault="00102096">
      <w:pPr>
        <w:pStyle w:val="Definition-Field2"/>
      </w:pPr>
      <w:r>
        <w:t xml:space="preserve">In Office, the base64binary data contained in the storage element must be a compound doc as specified in the Compound File Binary File Format Specification </w:t>
      </w:r>
      <w:hyperlink r:id="rId225" w:anchor="Section_53989ce47b054f8d829bd08d6148375b">
        <w:r>
          <w:rPr>
            <w:rStyle w:val="Hyperlink"/>
          </w:rPr>
          <w:t>[MS-CFB]</w:t>
        </w:r>
      </w:hyperlink>
      <w:r>
        <w:t>.</w:t>
      </w:r>
    </w:p>
    <w:p w:rsidR="00066F2B" w:rsidRDefault="00102096">
      <w:pPr>
        <w:pStyle w:val="Heading3"/>
      </w:pPr>
      <w:bookmarkStart w:id="3477" w:name="section_8e4340b124c84f1c8e03b3eaeaafb07e"/>
      <w:bookmarkStart w:id="3478" w:name="_Toc129236015"/>
      <w:r>
        <w:t>Part 1 Section 22.4.2.34, vstream (Binary Versioned Stream)</w:t>
      </w:r>
      <w:bookmarkEnd w:id="3477"/>
      <w:bookmarkEnd w:id="3478"/>
      <w:r>
        <w:fldChar w:fldCharType="begin"/>
      </w:r>
      <w:r>
        <w:instrText xml:space="preserve"> XE "vstream (Binary Versioned Stream)" </w:instrText>
      </w:r>
      <w:r>
        <w:fldChar w:fldCharType="end"/>
      </w:r>
    </w:p>
    <w:p w:rsidR="00066F2B" w:rsidRDefault="00102096">
      <w:pPr>
        <w:pStyle w:val="Definition-Field"/>
      </w:pPr>
      <w:r>
        <w:t xml:space="preserve">a.   </w:t>
      </w:r>
      <w:r>
        <w:rPr>
          <w:i/>
        </w:rPr>
        <w:t>The standard implies that the version attribute is optional.</w:t>
      </w:r>
    </w:p>
    <w:p w:rsidR="00066F2B" w:rsidRDefault="00102096">
      <w:pPr>
        <w:pStyle w:val="Definition-Field2"/>
      </w:pPr>
      <w:r>
        <w:t xml:space="preserve">Office </w:t>
      </w:r>
      <w:r>
        <w:t>requires this attribute.</w:t>
      </w:r>
    </w:p>
    <w:p w:rsidR="00066F2B" w:rsidRDefault="00102096">
      <w:pPr>
        <w:pStyle w:val="Heading3"/>
      </w:pPr>
      <w:bookmarkStart w:id="3479" w:name="section_25a50330009d494596a27947fce8e286"/>
      <w:bookmarkStart w:id="3480" w:name="_Toc129236016"/>
      <w:r>
        <w:t>Part 1 Section 22.4.3.3, ST_Error (Error Status Code Simple Type)</w:t>
      </w:r>
      <w:bookmarkEnd w:id="3479"/>
      <w:bookmarkEnd w:id="3480"/>
      <w:r>
        <w:fldChar w:fldCharType="begin"/>
      </w:r>
      <w:r>
        <w:instrText xml:space="preserve"> XE "ST_Error (Error Status Code Simple Type)" </w:instrText>
      </w:r>
      <w:r>
        <w:fldChar w:fldCharType="end"/>
      </w:r>
    </w:p>
    <w:p w:rsidR="00066F2B" w:rsidRDefault="00102096">
      <w:pPr>
        <w:pStyle w:val="Definition-Field"/>
      </w:pPr>
      <w:r>
        <w:t xml:space="preserve">a.   </w:t>
      </w:r>
      <w:r>
        <w:rPr>
          <w:i/>
        </w:rPr>
        <w:t>The standard allows letters A-Z as hexadecimal digits.</w:t>
      </w:r>
    </w:p>
    <w:p w:rsidR="00066F2B" w:rsidRDefault="00102096">
      <w:pPr>
        <w:pStyle w:val="Definition-Field2"/>
      </w:pPr>
      <w:r>
        <w:t xml:space="preserve">Office only permits the letters A-F as hexadecimal </w:t>
      </w:r>
      <w:r>
        <w:t>digits.</w:t>
      </w:r>
    </w:p>
    <w:p w:rsidR="00066F2B" w:rsidRDefault="00102096">
      <w:pPr>
        <w:pStyle w:val="Definition-Field"/>
      </w:pPr>
      <w:r>
        <w:t xml:space="preserve">b.   </w:t>
      </w:r>
      <w:r>
        <w:rPr>
          <w:i/>
        </w:rPr>
        <w:t>The standard permits white space characters.</w:t>
      </w:r>
    </w:p>
    <w:p w:rsidR="00066F2B" w:rsidRDefault="00102096">
      <w:pPr>
        <w:pStyle w:val="Definition-Field2"/>
      </w:pPr>
      <w:r>
        <w:t>Office does not allow white space characters.</w:t>
      </w:r>
    </w:p>
    <w:p w:rsidR="00066F2B" w:rsidRDefault="00102096">
      <w:pPr>
        <w:pStyle w:val="Heading3"/>
      </w:pPr>
      <w:bookmarkStart w:id="3481" w:name="section_d28cd33776744dc087ae1050611b4c38"/>
      <w:bookmarkStart w:id="3482" w:name="_Toc129236017"/>
      <w:r>
        <w:t>Part 1 Section 22.6.2.4, Author (Contributors List)</w:t>
      </w:r>
      <w:bookmarkEnd w:id="3481"/>
      <w:bookmarkEnd w:id="3482"/>
      <w:r>
        <w:fldChar w:fldCharType="begin"/>
      </w:r>
      <w:r>
        <w:instrText xml:space="preserve"> XE "Author (Contributors List)" </w:instrText>
      </w:r>
      <w:r>
        <w:fldChar w:fldCharType="end"/>
      </w:r>
    </w:p>
    <w:p w:rsidR="00066F2B" w:rsidRDefault="00102096">
      <w:pPr>
        <w:pStyle w:val="Definition-Field"/>
      </w:pPr>
      <w:r>
        <w:t xml:space="preserve">a.   </w:t>
      </w:r>
      <w:r>
        <w:rPr>
          <w:i/>
        </w:rPr>
        <w:t>The standard states that this element can contain any number</w:t>
      </w:r>
      <w:r>
        <w:rPr>
          <w:i/>
        </w:rPr>
        <w:t xml:space="preserve"> of child elements in any order.</w:t>
      </w:r>
    </w:p>
    <w:p w:rsidR="00066F2B" w:rsidRDefault="00102096">
      <w:pPr>
        <w:pStyle w:val="Definition-Field2"/>
      </w:pPr>
      <w:r>
        <w:t>Word only allows a single instance, the first instance in document order, of each child element; the elements, when present, must be in the order specified in the schema.</w:t>
      </w:r>
    </w:p>
    <w:p w:rsidR="00066F2B" w:rsidRDefault="00102096">
      <w:pPr>
        <w:pStyle w:val="Heading3"/>
      </w:pPr>
      <w:bookmarkStart w:id="3483" w:name="section_309a71616dc747118a12d15a81e9214b"/>
      <w:bookmarkStart w:id="3484" w:name="_Toc129236018"/>
      <w:r>
        <w:lastRenderedPageBreak/>
        <w:t>Part 1 Section 22.6.2.30, Guid (GUID)</w:t>
      </w:r>
      <w:bookmarkEnd w:id="3483"/>
      <w:bookmarkEnd w:id="3484"/>
      <w:r>
        <w:fldChar w:fldCharType="begin"/>
      </w:r>
      <w:r>
        <w:instrText xml:space="preserve"> XE "Guid (GUID</w:instrText>
      </w:r>
      <w:r>
        <w:instrText xml:space="preserve">)" </w:instrText>
      </w:r>
      <w:r>
        <w:fldChar w:fldCharType="end"/>
      </w:r>
    </w:p>
    <w:p w:rsidR="00066F2B" w:rsidRDefault="00102096">
      <w:pPr>
        <w:pStyle w:val="Definition-Field"/>
      </w:pPr>
      <w:r>
        <w:t xml:space="preserve">a.   </w:t>
      </w:r>
      <w:r>
        <w:rPr>
          <w:i/>
        </w:rPr>
        <w:t>The standard states that this element is a unique identifier for the source.</w:t>
      </w:r>
    </w:p>
    <w:p w:rsidR="00066F2B" w:rsidRDefault="00102096">
      <w:r>
        <w:t>When copying a source entry from a source document to a destination document, Word checks to see if the destination document has an entry with the same tag ("</w:t>
      </w:r>
      <w:hyperlink r:id="rId226">
        <w:r>
          <w:rPr>
            <w:rStyle w:val="Hyperlink"/>
          </w:rPr>
          <w:t>[ISO/IEC-29500-1]</w:t>
        </w:r>
      </w:hyperlink>
      <w:r>
        <w:t xml:space="preserve"> §22.6.2.65; Tag") as the entry being copied. If a match is found, Word then compares the GUID of the matching entry in the destination document with that of the entry being copied. I</w:t>
      </w:r>
      <w:r>
        <w:t>f the GUIDs are identical, or if the destination document has an entry with the same GUID as the entry being copied, Word assumes the source entry to be already present in the destination document and no new entry is created.</w:t>
      </w:r>
    </w:p>
    <w:p w:rsidR="00066F2B" w:rsidRDefault="00102096">
      <w:pPr>
        <w:pStyle w:val="Heading3"/>
      </w:pPr>
      <w:bookmarkStart w:id="3485" w:name="section_63ae8c94327f45afaafd773999103ec5"/>
      <w:bookmarkStart w:id="3486" w:name="_Toc129236019"/>
      <w:r>
        <w:t>Part 1 Section 22.6.2.39, LCID</w:t>
      </w:r>
      <w:r>
        <w:t xml:space="preserve"> (Locale ID)</w:t>
      </w:r>
      <w:bookmarkEnd w:id="3485"/>
      <w:bookmarkEnd w:id="3486"/>
      <w:r>
        <w:fldChar w:fldCharType="begin"/>
      </w:r>
      <w:r>
        <w:instrText xml:space="preserve"> XE "LCID (Locale ID)" </w:instrText>
      </w:r>
      <w:r>
        <w:fldChar w:fldCharType="end"/>
      </w:r>
    </w:p>
    <w:p w:rsidR="00066F2B" w:rsidRDefault="00102096">
      <w:pPr>
        <w:pStyle w:val="Definition-Field"/>
      </w:pPr>
      <w:r>
        <w:t xml:space="preserve">a.   </w:t>
      </w:r>
      <w:r>
        <w:rPr>
          <w:i/>
        </w:rPr>
        <w:t>The standard says LCID represents the source's language.</w:t>
      </w:r>
    </w:p>
    <w:p w:rsidR="00066F2B" w:rsidRDefault="00102096">
      <w:pPr>
        <w:pStyle w:val="Definition-Field2"/>
      </w:pPr>
      <w:r>
        <w:t>Word uses LCID as the language to format the source when the documentation style in use has language-dependent variability.</w:t>
      </w:r>
    </w:p>
    <w:p w:rsidR="00066F2B" w:rsidRDefault="00102096">
      <w:pPr>
        <w:pStyle w:val="Heading3"/>
      </w:pPr>
      <w:bookmarkStart w:id="3487" w:name="section_c631f4afc4c64edd9bc0608602943ea2"/>
      <w:bookmarkStart w:id="3488" w:name="_Toc129236020"/>
      <w:r>
        <w:t>Part 1 Section 22.6.2.50, Person</w:t>
      </w:r>
      <w:r>
        <w:t xml:space="preserve"> (Person)</w:t>
      </w:r>
      <w:bookmarkEnd w:id="3487"/>
      <w:bookmarkEnd w:id="3488"/>
      <w:r>
        <w:fldChar w:fldCharType="begin"/>
      </w:r>
      <w:r>
        <w:instrText xml:space="preserve"> XE "Person (Person)" </w:instrText>
      </w:r>
      <w:r>
        <w:fldChar w:fldCharType="end"/>
      </w:r>
    </w:p>
    <w:p w:rsidR="00066F2B" w:rsidRDefault="00102096">
      <w:pPr>
        <w:pStyle w:val="Definition-Field"/>
      </w:pPr>
      <w:r>
        <w:t xml:space="preserve">a.   </w:t>
      </w:r>
      <w:r>
        <w:rPr>
          <w:i/>
        </w:rPr>
        <w:t>The standard states that the person element can contain any number of each of its child elements.</w:t>
      </w:r>
    </w:p>
    <w:p w:rsidR="00066F2B" w:rsidRDefault="00102096">
      <w:pPr>
        <w:pStyle w:val="Definition-Field2"/>
      </w:pPr>
      <w:r>
        <w:t>Word only reads the first instance of each child element.</w:t>
      </w:r>
    </w:p>
    <w:p w:rsidR="00066F2B" w:rsidRDefault="00102096">
      <w:pPr>
        <w:pStyle w:val="Heading3"/>
      </w:pPr>
      <w:bookmarkStart w:id="3489" w:name="section_a7912fd83e8349008cef9ea6d8cc6856"/>
      <w:bookmarkStart w:id="3490" w:name="_Toc129236021"/>
      <w:r>
        <w:t>Part 1 Section 22.6.2.59, Source (Source)</w:t>
      </w:r>
      <w:bookmarkEnd w:id="3489"/>
      <w:bookmarkEnd w:id="3490"/>
      <w:r>
        <w:fldChar w:fldCharType="begin"/>
      </w:r>
      <w:r>
        <w:instrText xml:space="preserve"> XE "Source (Source)</w:instrText>
      </w:r>
      <w:r>
        <w:instrText xml:space="preserve">" </w:instrText>
      </w:r>
      <w:r>
        <w:fldChar w:fldCharType="end"/>
      </w:r>
    </w:p>
    <w:p w:rsidR="00066F2B" w:rsidRDefault="00102096">
      <w:pPr>
        <w:pStyle w:val="Definition-Field"/>
      </w:pPr>
      <w:r>
        <w:t xml:space="preserve">a.   </w:t>
      </w:r>
      <w:r>
        <w:rPr>
          <w:i/>
        </w:rPr>
        <w:t>The standard states that this element can contain any number of child elements in any order.</w:t>
      </w:r>
    </w:p>
    <w:p w:rsidR="00066F2B" w:rsidRDefault="00102096">
      <w:pPr>
        <w:pStyle w:val="Definition-Field2"/>
      </w:pPr>
      <w:r>
        <w:t>Word only allows a single instance, the first instance in document order, of each child element.</w:t>
      </w:r>
    </w:p>
    <w:p w:rsidR="00066F2B" w:rsidRDefault="00102096">
      <w:pPr>
        <w:pStyle w:val="Heading3"/>
      </w:pPr>
      <w:bookmarkStart w:id="3491" w:name="section_3a8facc7b7e74bb4b34cb38d0d4c1c6d"/>
      <w:bookmarkStart w:id="3492" w:name="_Toc129236022"/>
      <w:r>
        <w:t>Part 1 Section 22.6.2.65, Tag (Tag)</w:t>
      </w:r>
      <w:bookmarkEnd w:id="3491"/>
      <w:bookmarkEnd w:id="3492"/>
      <w:r>
        <w:fldChar w:fldCharType="begin"/>
      </w:r>
      <w:r>
        <w:instrText xml:space="preserve"> XE "Tag (Tag)" </w:instrText>
      </w:r>
      <w:r>
        <w:fldChar w:fldCharType="end"/>
      </w:r>
    </w:p>
    <w:p w:rsidR="00066F2B" w:rsidRDefault="00102096">
      <w:pPr>
        <w:pStyle w:val="Definition-Field"/>
      </w:pPr>
      <w:r>
        <w:t>a.</w:t>
      </w:r>
      <w:r>
        <w:t xml:space="preserve">   </w:t>
      </w:r>
      <w:r>
        <w:rPr>
          <w:i/>
        </w:rPr>
        <w:t>The standard states that the value of this element has a minimum of 0 and a maximum of 255 characters.</w:t>
      </w:r>
    </w:p>
    <w:p w:rsidR="00066F2B" w:rsidRDefault="00102096">
      <w:pPr>
        <w:pStyle w:val="Definition-Field2"/>
      </w:pPr>
      <w:r>
        <w:t>Word restricts the value of this element to have a minimum of 1 and a maximum of 32 characters.</w:t>
      </w:r>
    </w:p>
    <w:p w:rsidR="00066F2B" w:rsidRDefault="00102096">
      <w:pPr>
        <w:pStyle w:val="Heading3"/>
      </w:pPr>
      <w:bookmarkStart w:id="3493" w:name="section_86e4ebd6c6d543a7b3678e508b712256"/>
      <w:bookmarkStart w:id="3494" w:name="_Toc129236023"/>
      <w:r>
        <w:t>Part 1 Section 22.6.2.76, YearAccessed (Year Accessed)</w:t>
      </w:r>
      <w:bookmarkEnd w:id="3493"/>
      <w:bookmarkEnd w:id="3494"/>
      <w:r>
        <w:fldChar w:fldCharType="begin"/>
      </w:r>
      <w:r>
        <w:instrText xml:space="preserve"> XE "YearAccessed (Year Accessed)" </w:instrText>
      </w:r>
      <w:r>
        <w:fldChar w:fldCharType="end"/>
      </w:r>
    </w:p>
    <w:p w:rsidR="00066F2B" w:rsidRDefault="00102096">
      <w:pPr>
        <w:pStyle w:val="Definition-Field"/>
      </w:pPr>
      <w:r>
        <w:t xml:space="preserve">a.   </w:t>
      </w:r>
      <w:r>
        <w:rPr>
          <w:i/>
        </w:rPr>
        <w:t>The standard states that the YearAccessed element stores the month in which a source was accessed.</w:t>
      </w:r>
    </w:p>
    <w:p w:rsidR="00066F2B" w:rsidRDefault="00102096">
      <w:pPr>
        <w:pStyle w:val="Definition-Field2"/>
      </w:pPr>
      <w:r>
        <w:t>Office interprets this element as the year in which the source was accessed.</w:t>
      </w:r>
    </w:p>
    <w:p w:rsidR="00066F2B" w:rsidRDefault="00102096">
      <w:pPr>
        <w:pStyle w:val="Heading3"/>
      </w:pPr>
      <w:bookmarkStart w:id="3495" w:name="section_1f66e1f2ad2a4cee8efce563dca56a03"/>
      <w:bookmarkStart w:id="3496" w:name="_Toc129236024"/>
      <w:r>
        <w:t>Part 1 Section 22.8.2.1, ST_Relations</w:t>
      </w:r>
      <w:r>
        <w:t>hipId (Explicit Relationship ID)</w:t>
      </w:r>
      <w:bookmarkEnd w:id="3495"/>
      <w:bookmarkEnd w:id="3496"/>
      <w:r>
        <w:fldChar w:fldCharType="begin"/>
      </w:r>
      <w:r>
        <w:instrText xml:space="preserve"> XE "ST_RelationshipId (Explicit Relationship ID)" </w:instrText>
      </w:r>
      <w:r>
        <w:fldChar w:fldCharType="end"/>
      </w:r>
    </w:p>
    <w:p w:rsidR="00066F2B" w:rsidRDefault="00102096">
      <w:pPr>
        <w:pStyle w:val="Definition-Field"/>
      </w:pPr>
      <w:r>
        <w:t xml:space="preserve">a.   </w:t>
      </w:r>
      <w:r>
        <w:rPr>
          <w:i/>
        </w:rPr>
        <w:t>The standard does not limit the length of the contents of the ST_RelationshipId simple type.</w:t>
      </w:r>
    </w:p>
    <w:p w:rsidR="00066F2B" w:rsidRDefault="00102096">
      <w:pPr>
        <w:pStyle w:val="Definition-Field2"/>
      </w:pPr>
      <w:r>
        <w:t>Office restricts the contents of this simple type to be at most 255 char</w:t>
      </w:r>
      <w:r>
        <w:t>acters.</w:t>
      </w:r>
    </w:p>
    <w:p w:rsidR="00066F2B" w:rsidRDefault="00102096">
      <w:pPr>
        <w:pStyle w:val="Definition-Field"/>
      </w:pPr>
      <w:r>
        <w:t xml:space="preserve">b.   </w:t>
      </w:r>
      <w:r>
        <w:rPr>
          <w:i/>
        </w:rPr>
        <w:t>The standard states that the values of the ST_RelationshipId simple type are a restriction on the XML Schema string datatype.</w:t>
      </w:r>
    </w:p>
    <w:p w:rsidR="00066F2B" w:rsidRDefault="00102096">
      <w:pPr>
        <w:pStyle w:val="Definition-Field2"/>
      </w:pPr>
      <w:r>
        <w:t>Office defines this simple type as being a restriction on the XML Schema id datatype.</w:t>
      </w:r>
    </w:p>
    <w:p w:rsidR="00066F2B" w:rsidRDefault="00102096">
      <w:pPr>
        <w:pStyle w:val="Heading3"/>
      </w:pPr>
      <w:bookmarkStart w:id="3497" w:name="section_139928f9f5084ef29a6b4034409e9564"/>
      <w:bookmarkStart w:id="3498" w:name="_Toc129236025"/>
      <w:r>
        <w:lastRenderedPageBreak/>
        <w:t>Part 1 Section 22.9.2.1, ST_CalendarType (Calendar Types)</w:t>
      </w:r>
      <w:bookmarkEnd w:id="3497"/>
      <w:bookmarkEnd w:id="3498"/>
      <w:r>
        <w:fldChar w:fldCharType="begin"/>
      </w:r>
      <w:r>
        <w:instrText xml:space="preserve"> XE "ST_CalendarType (Calendar Types)" </w:instrText>
      </w:r>
      <w:r>
        <w:fldChar w:fldCharType="end"/>
      </w:r>
    </w:p>
    <w:p w:rsidR="00066F2B" w:rsidRDefault="00102096">
      <w:pPr>
        <w:pStyle w:val="Definition-Field"/>
      </w:pPr>
      <w:r>
        <w:t xml:space="preserve">a.   </w:t>
      </w:r>
      <w:r>
        <w:rPr>
          <w:i/>
        </w:rPr>
        <w:t>The standard includes gregorianUs, gregorianMeFrench, and gregorianArabic as enumeration values for the calendar types.</w:t>
      </w:r>
    </w:p>
    <w:p w:rsidR="00066F2B" w:rsidRDefault="00102096">
      <w:pPr>
        <w:pStyle w:val="Definition-Field2"/>
      </w:pPr>
      <w:r>
        <w:t xml:space="preserve">Word treats gregorianUs, </w:t>
      </w:r>
      <w:r>
        <w:t>gregorianMeFrench, and gregorianArabic as gregorian.</w:t>
      </w:r>
    </w:p>
    <w:p w:rsidR="00066F2B" w:rsidRDefault="00102096">
      <w:pPr>
        <w:pStyle w:val="Definition-Field"/>
      </w:pPr>
      <w:r>
        <w:t xml:space="preserve">b.   </w:t>
      </w:r>
      <w:r>
        <w:rPr>
          <w:i/>
        </w:rPr>
        <w:t>The standard states that saka is a valid enumeration value.</w:t>
      </w:r>
    </w:p>
    <w:p w:rsidR="00066F2B" w:rsidRDefault="00102096">
      <w:pPr>
        <w:pStyle w:val="Definition-Field2"/>
      </w:pPr>
      <w:r>
        <w:t>Excel interprets an enumeration value of saka as a value of none.</w:t>
      </w:r>
    </w:p>
    <w:p w:rsidR="00066F2B" w:rsidRDefault="00102096">
      <w:pPr>
        <w:pStyle w:val="Heading3"/>
      </w:pPr>
      <w:bookmarkStart w:id="3499" w:name="section_ed06cf15306c43be9053ca81ca51e656"/>
      <w:bookmarkStart w:id="3500" w:name="_Toc129236026"/>
      <w:r>
        <w:t>Part 1 Section 22.9.2.6, ST_Lang (Language Reference)</w:t>
      </w:r>
      <w:bookmarkEnd w:id="3499"/>
      <w:bookmarkEnd w:id="3500"/>
      <w:r>
        <w:fldChar w:fldCharType="begin"/>
      </w:r>
      <w:r>
        <w:instrText xml:space="preserve"> XE "ST_Lang (Langu</w:instrText>
      </w:r>
      <w:r>
        <w:instrText xml:space="preserve">age Reference)" </w:instrText>
      </w:r>
      <w:r>
        <w:fldChar w:fldCharType="end"/>
      </w:r>
    </w:p>
    <w:p w:rsidR="00066F2B" w:rsidRDefault="00102096">
      <w:pPr>
        <w:pStyle w:val="Definition-Field"/>
      </w:pPr>
      <w:r>
        <w:t xml:space="preserve">a.   </w:t>
      </w:r>
      <w:r>
        <w:rPr>
          <w:i/>
        </w:rPr>
        <w:t>The standard allows an unbounded string for ST_Lang.</w:t>
      </w:r>
    </w:p>
    <w:p w:rsidR="00066F2B" w:rsidRDefault="00102096">
      <w:pPr>
        <w:pStyle w:val="Definition-Field2"/>
      </w:pPr>
      <w:r>
        <w:t>Word allows strings of length at most 84.</w:t>
      </w:r>
    </w:p>
    <w:p w:rsidR="00066F2B" w:rsidRDefault="00102096">
      <w:pPr>
        <w:pStyle w:val="Definition-Field"/>
      </w:pPr>
      <w:r>
        <w:t xml:space="preserve">b.   </w:t>
      </w:r>
      <w:r>
        <w:rPr>
          <w:i/>
        </w:rPr>
        <w:t>The standard states that the ST_TextLanguageID specifies an ID representing a particular language.</w:t>
      </w:r>
    </w:p>
    <w:p w:rsidR="00066F2B" w:rsidRDefault="00102096">
      <w:pPr>
        <w:pStyle w:val="Definition-Field2"/>
      </w:pPr>
      <w:r>
        <w:t>In Office, the language ID consis</w:t>
      </w:r>
      <w:r>
        <w:t>ts of an ISO 639-1 letter code followed by a dash and then an ISO 3166-1 alpha-2 letter code. The contents of this language shall be interpreted based on the context of the parent element.</w:t>
      </w:r>
    </w:p>
    <w:p w:rsidR="00066F2B" w:rsidRDefault="00102096">
      <w:pPr>
        <w:pStyle w:val="Definition-Field"/>
      </w:pPr>
      <w:r>
        <w:t xml:space="preserve">c.   </w:t>
      </w:r>
      <w:r>
        <w:rPr>
          <w:i/>
        </w:rPr>
        <w:t>The standard states that language identifiers can be specified</w:t>
      </w:r>
      <w:r>
        <w:rPr>
          <w:i/>
        </w:rPr>
        <w:t xml:space="preserve"> with strings or hexadecimal values.</w:t>
      </w:r>
    </w:p>
    <w:p w:rsidR="00066F2B" w:rsidRDefault="00102096">
      <w:pPr>
        <w:pStyle w:val="Definition-Field2"/>
      </w:pPr>
      <w:r>
        <w:t>Word does not allow a hexadecimal language code.</w:t>
      </w:r>
    </w:p>
    <w:p w:rsidR="00066F2B" w:rsidRDefault="00102096">
      <w:pPr>
        <w:pStyle w:val="Definition-Field"/>
      </w:pPr>
      <w:r>
        <w:t xml:space="preserve">d.   </w:t>
      </w:r>
      <w:r>
        <w:rPr>
          <w:i/>
        </w:rPr>
        <w:t>The standard states that any valid BCP47 value is a valid value for elements and attributes of this type.</w:t>
      </w:r>
    </w:p>
    <w:p w:rsidR="00066F2B" w:rsidRDefault="00102096">
      <w:r>
        <w:t>Word will ignore any value that is not listed in the follow</w:t>
      </w:r>
      <w:r>
        <w:t>ing table:</w:t>
      </w:r>
    </w:p>
    <w:tbl>
      <w:tblPr>
        <w:tblStyle w:val="Table-ShadedHeader"/>
        <w:tblW w:w="0" w:type="auto"/>
        <w:tblLook w:val="04A0" w:firstRow="1" w:lastRow="0" w:firstColumn="1" w:lastColumn="0" w:noHBand="0" w:noVBand="1"/>
      </w:tblPr>
      <w:tblGrid>
        <w:gridCol w:w="3690"/>
        <w:gridCol w:w="151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Description (informative)</w:t>
            </w:r>
          </w:p>
        </w:tc>
        <w:tc>
          <w:tcPr>
            <w:tcW w:w="0" w:type="auto"/>
            <w:vAlign w:val="center"/>
          </w:tcPr>
          <w:p w:rsidR="00066F2B" w:rsidRDefault="00102096">
            <w:pPr>
              <w:pStyle w:val="TableHeaderText"/>
            </w:pPr>
            <w:r>
              <w:t>BCP 47 Code</w:t>
            </w:r>
          </w:p>
        </w:tc>
      </w:tr>
      <w:tr w:rsidR="00066F2B" w:rsidTr="00066F2B">
        <w:tc>
          <w:tcPr>
            <w:tcW w:w="0" w:type="auto"/>
            <w:vAlign w:val="center"/>
          </w:tcPr>
          <w:p w:rsidR="00066F2B" w:rsidRDefault="00102096">
            <w:pPr>
              <w:pStyle w:val="TableBodyText"/>
            </w:pPr>
            <w:r>
              <w:t xml:space="preserve">Afrikaans - South Africa </w:t>
            </w:r>
          </w:p>
        </w:tc>
        <w:tc>
          <w:tcPr>
            <w:tcW w:w="0" w:type="auto"/>
            <w:vAlign w:val="center"/>
          </w:tcPr>
          <w:p w:rsidR="00066F2B" w:rsidRDefault="00102096">
            <w:pPr>
              <w:pStyle w:val="TableBodyText"/>
            </w:pPr>
            <w:r>
              <w:t>af-ZA</w:t>
            </w:r>
          </w:p>
        </w:tc>
      </w:tr>
      <w:tr w:rsidR="00066F2B" w:rsidTr="00066F2B">
        <w:tc>
          <w:tcPr>
            <w:tcW w:w="0" w:type="auto"/>
            <w:vAlign w:val="center"/>
          </w:tcPr>
          <w:p w:rsidR="00066F2B" w:rsidRDefault="00102096">
            <w:pPr>
              <w:pStyle w:val="TableBodyText"/>
            </w:pPr>
            <w:r>
              <w:t xml:space="preserve">Amharic - Ethiopia </w:t>
            </w:r>
          </w:p>
        </w:tc>
        <w:tc>
          <w:tcPr>
            <w:tcW w:w="0" w:type="auto"/>
            <w:vAlign w:val="center"/>
          </w:tcPr>
          <w:p w:rsidR="00066F2B" w:rsidRDefault="00102096">
            <w:pPr>
              <w:pStyle w:val="TableBodyText"/>
            </w:pPr>
            <w:r>
              <w:t>am-ET</w:t>
            </w:r>
          </w:p>
        </w:tc>
      </w:tr>
      <w:tr w:rsidR="00066F2B" w:rsidTr="00066F2B">
        <w:tc>
          <w:tcPr>
            <w:tcW w:w="0" w:type="auto"/>
            <w:vAlign w:val="center"/>
          </w:tcPr>
          <w:p w:rsidR="00066F2B" w:rsidRDefault="00102096">
            <w:pPr>
              <w:pStyle w:val="TableBodyText"/>
            </w:pPr>
            <w:r>
              <w:t xml:space="preserve">Arabic - U.A.E. </w:t>
            </w:r>
          </w:p>
        </w:tc>
        <w:tc>
          <w:tcPr>
            <w:tcW w:w="0" w:type="auto"/>
            <w:vAlign w:val="center"/>
          </w:tcPr>
          <w:p w:rsidR="00066F2B" w:rsidRDefault="00102096">
            <w:pPr>
              <w:pStyle w:val="TableBodyText"/>
            </w:pPr>
            <w:r>
              <w:t>ar-AE</w:t>
            </w:r>
          </w:p>
        </w:tc>
      </w:tr>
      <w:tr w:rsidR="00066F2B" w:rsidTr="00066F2B">
        <w:tc>
          <w:tcPr>
            <w:tcW w:w="0" w:type="auto"/>
            <w:vAlign w:val="center"/>
          </w:tcPr>
          <w:p w:rsidR="00066F2B" w:rsidRDefault="00102096">
            <w:pPr>
              <w:pStyle w:val="TableBodyText"/>
            </w:pPr>
            <w:r>
              <w:t xml:space="preserve">Arabic - Bahrain </w:t>
            </w:r>
          </w:p>
        </w:tc>
        <w:tc>
          <w:tcPr>
            <w:tcW w:w="0" w:type="auto"/>
            <w:vAlign w:val="center"/>
          </w:tcPr>
          <w:p w:rsidR="00066F2B" w:rsidRDefault="00102096">
            <w:pPr>
              <w:pStyle w:val="TableBodyText"/>
            </w:pPr>
            <w:r>
              <w:t>ar-BH</w:t>
            </w:r>
          </w:p>
        </w:tc>
      </w:tr>
      <w:tr w:rsidR="00066F2B" w:rsidTr="00066F2B">
        <w:tc>
          <w:tcPr>
            <w:tcW w:w="0" w:type="auto"/>
            <w:vAlign w:val="center"/>
          </w:tcPr>
          <w:p w:rsidR="00066F2B" w:rsidRDefault="00102096">
            <w:pPr>
              <w:pStyle w:val="TableBodyText"/>
            </w:pPr>
            <w:r>
              <w:t xml:space="preserve">Arabic - Algeria </w:t>
            </w:r>
          </w:p>
        </w:tc>
        <w:tc>
          <w:tcPr>
            <w:tcW w:w="0" w:type="auto"/>
            <w:vAlign w:val="center"/>
          </w:tcPr>
          <w:p w:rsidR="00066F2B" w:rsidRDefault="00102096">
            <w:pPr>
              <w:pStyle w:val="TableBodyText"/>
            </w:pPr>
            <w:r>
              <w:t>ar-DZ</w:t>
            </w:r>
          </w:p>
        </w:tc>
      </w:tr>
      <w:tr w:rsidR="00066F2B" w:rsidTr="00066F2B">
        <w:tc>
          <w:tcPr>
            <w:tcW w:w="0" w:type="auto"/>
            <w:vAlign w:val="center"/>
          </w:tcPr>
          <w:p w:rsidR="00066F2B" w:rsidRDefault="00102096">
            <w:pPr>
              <w:pStyle w:val="TableBodyText"/>
            </w:pPr>
            <w:r>
              <w:t xml:space="preserve">Arabic - Egypt </w:t>
            </w:r>
          </w:p>
        </w:tc>
        <w:tc>
          <w:tcPr>
            <w:tcW w:w="0" w:type="auto"/>
            <w:vAlign w:val="center"/>
          </w:tcPr>
          <w:p w:rsidR="00066F2B" w:rsidRDefault="00102096">
            <w:pPr>
              <w:pStyle w:val="TableBodyText"/>
            </w:pPr>
            <w:r>
              <w:t>ar-EG</w:t>
            </w:r>
          </w:p>
        </w:tc>
      </w:tr>
      <w:tr w:rsidR="00066F2B" w:rsidTr="00066F2B">
        <w:tc>
          <w:tcPr>
            <w:tcW w:w="0" w:type="auto"/>
            <w:vAlign w:val="center"/>
          </w:tcPr>
          <w:p w:rsidR="00066F2B" w:rsidRDefault="00102096">
            <w:pPr>
              <w:pStyle w:val="TableBodyText"/>
            </w:pPr>
            <w:r>
              <w:t xml:space="preserve">Arabic - Iraq </w:t>
            </w:r>
          </w:p>
        </w:tc>
        <w:tc>
          <w:tcPr>
            <w:tcW w:w="0" w:type="auto"/>
            <w:vAlign w:val="center"/>
          </w:tcPr>
          <w:p w:rsidR="00066F2B" w:rsidRDefault="00102096">
            <w:pPr>
              <w:pStyle w:val="TableBodyText"/>
            </w:pPr>
            <w:r>
              <w:t>ar-IQ</w:t>
            </w:r>
          </w:p>
        </w:tc>
      </w:tr>
      <w:tr w:rsidR="00066F2B" w:rsidTr="00066F2B">
        <w:tc>
          <w:tcPr>
            <w:tcW w:w="0" w:type="auto"/>
            <w:vAlign w:val="center"/>
          </w:tcPr>
          <w:p w:rsidR="00066F2B" w:rsidRDefault="00102096">
            <w:pPr>
              <w:pStyle w:val="TableBodyText"/>
            </w:pPr>
            <w:r>
              <w:t xml:space="preserve">Arabic - Jordan </w:t>
            </w:r>
          </w:p>
        </w:tc>
        <w:tc>
          <w:tcPr>
            <w:tcW w:w="0" w:type="auto"/>
            <w:vAlign w:val="center"/>
          </w:tcPr>
          <w:p w:rsidR="00066F2B" w:rsidRDefault="00102096">
            <w:pPr>
              <w:pStyle w:val="TableBodyText"/>
            </w:pPr>
            <w:r>
              <w:t>ar-JO</w:t>
            </w:r>
          </w:p>
        </w:tc>
      </w:tr>
      <w:tr w:rsidR="00066F2B" w:rsidTr="00066F2B">
        <w:tc>
          <w:tcPr>
            <w:tcW w:w="0" w:type="auto"/>
            <w:vAlign w:val="center"/>
          </w:tcPr>
          <w:p w:rsidR="00066F2B" w:rsidRDefault="00102096">
            <w:pPr>
              <w:pStyle w:val="TableBodyText"/>
            </w:pPr>
            <w:r>
              <w:t xml:space="preserve">Arabic - Kuwait </w:t>
            </w:r>
          </w:p>
        </w:tc>
        <w:tc>
          <w:tcPr>
            <w:tcW w:w="0" w:type="auto"/>
            <w:vAlign w:val="center"/>
          </w:tcPr>
          <w:p w:rsidR="00066F2B" w:rsidRDefault="00102096">
            <w:pPr>
              <w:pStyle w:val="TableBodyText"/>
            </w:pPr>
            <w:r>
              <w:t>ar-KW</w:t>
            </w:r>
          </w:p>
        </w:tc>
      </w:tr>
      <w:tr w:rsidR="00066F2B" w:rsidTr="00066F2B">
        <w:tc>
          <w:tcPr>
            <w:tcW w:w="0" w:type="auto"/>
            <w:vAlign w:val="center"/>
          </w:tcPr>
          <w:p w:rsidR="00066F2B" w:rsidRDefault="00102096">
            <w:pPr>
              <w:pStyle w:val="TableBodyText"/>
            </w:pPr>
            <w:r>
              <w:t xml:space="preserve">Arabic - Lebanon </w:t>
            </w:r>
          </w:p>
        </w:tc>
        <w:tc>
          <w:tcPr>
            <w:tcW w:w="0" w:type="auto"/>
            <w:vAlign w:val="center"/>
          </w:tcPr>
          <w:p w:rsidR="00066F2B" w:rsidRDefault="00102096">
            <w:pPr>
              <w:pStyle w:val="TableBodyText"/>
            </w:pPr>
            <w:r>
              <w:t>ar-LB</w:t>
            </w:r>
          </w:p>
        </w:tc>
      </w:tr>
      <w:tr w:rsidR="00066F2B" w:rsidTr="00066F2B">
        <w:tc>
          <w:tcPr>
            <w:tcW w:w="0" w:type="auto"/>
            <w:vAlign w:val="center"/>
          </w:tcPr>
          <w:p w:rsidR="00066F2B" w:rsidRDefault="00102096">
            <w:pPr>
              <w:pStyle w:val="TableBodyText"/>
            </w:pPr>
            <w:r>
              <w:t xml:space="preserve">Arabic - Libya </w:t>
            </w:r>
          </w:p>
        </w:tc>
        <w:tc>
          <w:tcPr>
            <w:tcW w:w="0" w:type="auto"/>
            <w:vAlign w:val="center"/>
          </w:tcPr>
          <w:p w:rsidR="00066F2B" w:rsidRDefault="00102096">
            <w:pPr>
              <w:pStyle w:val="TableBodyText"/>
            </w:pPr>
            <w:r>
              <w:t>ar-LY</w:t>
            </w:r>
          </w:p>
        </w:tc>
      </w:tr>
      <w:tr w:rsidR="00066F2B" w:rsidTr="00066F2B">
        <w:tc>
          <w:tcPr>
            <w:tcW w:w="0" w:type="auto"/>
            <w:vAlign w:val="center"/>
          </w:tcPr>
          <w:p w:rsidR="00066F2B" w:rsidRDefault="00102096">
            <w:pPr>
              <w:pStyle w:val="TableBodyText"/>
            </w:pPr>
            <w:r>
              <w:t xml:space="preserve">Arabic - Morocco </w:t>
            </w:r>
          </w:p>
        </w:tc>
        <w:tc>
          <w:tcPr>
            <w:tcW w:w="0" w:type="auto"/>
            <w:vAlign w:val="center"/>
          </w:tcPr>
          <w:p w:rsidR="00066F2B" w:rsidRDefault="00102096">
            <w:pPr>
              <w:pStyle w:val="TableBodyText"/>
            </w:pPr>
            <w:r>
              <w:t>ar-MO</w:t>
            </w:r>
          </w:p>
        </w:tc>
      </w:tr>
      <w:tr w:rsidR="00066F2B" w:rsidTr="00066F2B">
        <w:tc>
          <w:tcPr>
            <w:tcW w:w="0" w:type="auto"/>
            <w:vAlign w:val="center"/>
          </w:tcPr>
          <w:p w:rsidR="00066F2B" w:rsidRDefault="00102096">
            <w:pPr>
              <w:pStyle w:val="TableBodyText"/>
            </w:pPr>
            <w:r>
              <w:t xml:space="preserve">Arabic - Oman </w:t>
            </w:r>
          </w:p>
        </w:tc>
        <w:tc>
          <w:tcPr>
            <w:tcW w:w="0" w:type="auto"/>
            <w:vAlign w:val="center"/>
          </w:tcPr>
          <w:p w:rsidR="00066F2B" w:rsidRDefault="00102096">
            <w:pPr>
              <w:pStyle w:val="TableBodyText"/>
            </w:pPr>
            <w:r>
              <w:t>ar-OM</w:t>
            </w:r>
          </w:p>
        </w:tc>
      </w:tr>
      <w:tr w:rsidR="00066F2B" w:rsidTr="00066F2B">
        <w:tc>
          <w:tcPr>
            <w:tcW w:w="0" w:type="auto"/>
            <w:vAlign w:val="center"/>
          </w:tcPr>
          <w:p w:rsidR="00066F2B" w:rsidRDefault="00102096">
            <w:pPr>
              <w:pStyle w:val="TableBodyText"/>
            </w:pPr>
            <w:r>
              <w:t xml:space="preserve">Arabic - Qatar </w:t>
            </w:r>
          </w:p>
        </w:tc>
        <w:tc>
          <w:tcPr>
            <w:tcW w:w="0" w:type="auto"/>
            <w:vAlign w:val="center"/>
          </w:tcPr>
          <w:p w:rsidR="00066F2B" w:rsidRDefault="00102096">
            <w:pPr>
              <w:pStyle w:val="TableBodyText"/>
            </w:pPr>
            <w:r>
              <w:t>ar-QA</w:t>
            </w:r>
          </w:p>
        </w:tc>
      </w:tr>
      <w:tr w:rsidR="00066F2B" w:rsidTr="00066F2B">
        <w:tc>
          <w:tcPr>
            <w:tcW w:w="0" w:type="auto"/>
            <w:vAlign w:val="center"/>
          </w:tcPr>
          <w:p w:rsidR="00066F2B" w:rsidRDefault="00102096">
            <w:pPr>
              <w:pStyle w:val="TableBodyText"/>
            </w:pPr>
            <w:r>
              <w:lastRenderedPageBreak/>
              <w:t xml:space="preserve">Arabic - Saudi Arabia </w:t>
            </w:r>
          </w:p>
        </w:tc>
        <w:tc>
          <w:tcPr>
            <w:tcW w:w="0" w:type="auto"/>
            <w:vAlign w:val="center"/>
          </w:tcPr>
          <w:p w:rsidR="00066F2B" w:rsidRDefault="00102096">
            <w:pPr>
              <w:pStyle w:val="TableBodyText"/>
            </w:pPr>
            <w:r>
              <w:t>ar-SA</w:t>
            </w:r>
          </w:p>
        </w:tc>
      </w:tr>
      <w:tr w:rsidR="00066F2B" w:rsidTr="00066F2B">
        <w:tc>
          <w:tcPr>
            <w:tcW w:w="0" w:type="auto"/>
            <w:vAlign w:val="center"/>
          </w:tcPr>
          <w:p w:rsidR="00066F2B" w:rsidRDefault="00102096">
            <w:pPr>
              <w:pStyle w:val="TableBodyText"/>
            </w:pPr>
            <w:r>
              <w:t xml:space="preserve">Arabic - Syria </w:t>
            </w:r>
          </w:p>
        </w:tc>
        <w:tc>
          <w:tcPr>
            <w:tcW w:w="0" w:type="auto"/>
            <w:vAlign w:val="center"/>
          </w:tcPr>
          <w:p w:rsidR="00066F2B" w:rsidRDefault="00102096">
            <w:pPr>
              <w:pStyle w:val="TableBodyText"/>
            </w:pPr>
            <w:r>
              <w:t>ar-SY</w:t>
            </w:r>
          </w:p>
        </w:tc>
      </w:tr>
      <w:tr w:rsidR="00066F2B" w:rsidTr="00066F2B">
        <w:tc>
          <w:tcPr>
            <w:tcW w:w="0" w:type="auto"/>
            <w:vAlign w:val="center"/>
          </w:tcPr>
          <w:p w:rsidR="00066F2B" w:rsidRDefault="00102096">
            <w:pPr>
              <w:pStyle w:val="TableBodyText"/>
            </w:pPr>
            <w:r>
              <w:t xml:space="preserve">Arabic - Tunisia </w:t>
            </w:r>
          </w:p>
        </w:tc>
        <w:tc>
          <w:tcPr>
            <w:tcW w:w="0" w:type="auto"/>
            <w:vAlign w:val="center"/>
          </w:tcPr>
          <w:p w:rsidR="00066F2B" w:rsidRDefault="00102096">
            <w:pPr>
              <w:pStyle w:val="TableBodyText"/>
            </w:pPr>
            <w:r>
              <w:t>ar-TN</w:t>
            </w:r>
          </w:p>
        </w:tc>
      </w:tr>
      <w:tr w:rsidR="00066F2B" w:rsidTr="00066F2B">
        <w:tc>
          <w:tcPr>
            <w:tcW w:w="0" w:type="auto"/>
            <w:vAlign w:val="center"/>
          </w:tcPr>
          <w:p w:rsidR="00066F2B" w:rsidRDefault="00102096">
            <w:pPr>
              <w:pStyle w:val="TableBodyText"/>
            </w:pPr>
            <w:r>
              <w:t xml:space="preserve">Arabic - Yemen </w:t>
            </w:r>
          </w:p>
        </w:tc>
        <w:tc>
          <w:tcPr>
            <w:tcW w:w="0" w:type="auto"/>
            <w:vAlign w:val="center"/>
          </w:tcPr>
          <w:p w:rsidR="00066F2B" w:rsidRDefault="00102096">
            <w:pPr>
              <w:pStyle w:val="TableBodyText"/>
            </w:pPr>
            <w:r>
              <w:t>ar-YE</w:t>
            </w:r>
          </w:p>
        </w:tc>
      </w:tr>
      <w:tr w:rsidR="00066F2B" w:rsidTr="00066F2B">
        <w:tc>
          <w:tcPr>
            <w:tcW w:w="0" w:type="auto"/>
            <w:vAlign w:val="center"/>
          </w:tcPr>
          <w:p w:rsidR="00066F2B" w:rsidRDefault="00102096">
            <w:pPr>
              <w:pStyle w:val="TableBodyText"/>
            </w:pPr>
            <w:r>
              <w:t xml:space="preserve">Assamese </w:t>
            </w:r>
          </w:p>
        </w:tc>
        <w:tc>
          <w:tcPr>
            <w:tcW w:w="0" w:type="auto"/>
            <w:vAlign w:val="center"/>
          </w:tcPr>
          <w:p w:rsidR="00066F2B" w:rsidRDefault="00102096">
            <w:pPr>
              <w:pStyle w:val="TableBodyText"/>
            </w:pPr>
            <w:r>
              <w:t>as-IN</w:t>
            </w:r>
          </w:p>
        </w:tc>
      </w:tr>
      <w:tr w:rsidR="00066F2B" w:rsidTr="00066F2B">
        <w:tc>
          <w:tcPr>
            <w:tcW w:w="0" w:type="auto"/>
            <w:vAlign w:val="center"/>
          </w:tcPr>
          <w:p w:rsidR="00066F2B" w:rsidRDefault="00102096">
            <w:pPr>
              <w:pStyle w:val="TableBodyText"/>
            </w:pPr>
            <w:r>
              <w:t xml:space="preserve">Azerbaijani (Cyrillic) </w:t>
            </w:r>
          </w:p>
        </w:tc>
        <w:tc>
          <w:tcPr>
            <w:tcW w:w="0" w:type="auto"/>
            <w:vAlign w:val="center"/>
          </w:tcPr>
          <w:p w:rsidR="00066F2B" w:rsidRDefault="00102096">
            <w:pPr>
              <w:pStyle w:val="TableBodyText"/>
            </w:pPr>
            <w:r>
              <w:t>az-Cyrl-AZ</w:t>
            </w:r>
          </w:p>
        </w:tc>
      </w:tr>
      <w:tr w:rsidR="00066F2B" w:rsidTr="00066F2B">
        <w:tc>
          <w:tcPr>
            <w:tcW w:w="0" w:type="auto"/>
            <w:vAlign w:val="center"/>
          </w:tcPr>
          <w:p w:rsidR="00066F2B" w:rsidRDefault="00102096">
            <w:pPr>
              <w:pStyle w:val="TableBodyText"/>
            </w:pPr>
            <w:r>
              <w:t xml:space="preserve">Azerbaijani (Latin) </w:t>
            </w:r>
          </w:p>
        </w:tc>
        <w:tc>
          <w:tcPr>
            <w:tcW w:w="0" w:type="auto"/>
            <w:vAlign w:val="center"/>
          </w:tcPr>
          <w:p w:rsidR="00066F2B" w:rsidRDefault="00102096">
            <w:pPr>
              <w:pStyle w:val="TableBodyText"/>
            </w:pPr>
            <w:r>
              <w:t>az-Latn-AZ</w:t>
            </w:r>
          </w:p>
        </w:tc>
      </w:tr>
      <w:tr w:rsidR="00066F2B" w:rsidTr="00066F2B">
        <w:tc>
          <w:tcPr>
            <w:tcW w:w="0" w:type="auto"/>
            <w:vAlign w:val="center"/>
          </w:tcPr>
          <w:p w:rsidR="00066F2B" w:rsidRDefault="00102096">
            <w:pPr>
              <w:pStyle w:val="TableBodyText"/>
            </w:pPr>
            <w:r>
              <w:t xml:space="preserve">Belarusian </w:t>
            </w:r>
          </w:p>
        </w:tc>
        <w:tc>
          <w:tcPr>
            <w:tcW w:w="0" w:type="auto"/>
            <w:vAlign w:val="center"/>
          </w:tcPr>
          <w:p w:rsidR="00066F2B" w:rsidRDefault="00102096">
            <w:pPr>
              <w:pStyle w:val="TableBodyText"/>
            </w:pPr>
            <w:r>
              <w:t>be-BY</w:t>
            </w:r>
          </w:p>
        </w:tc>
      </w:tr>
      <w:tr w:rsidR="00066F2B" w:rsidTr="00066F2B">
        <w:tc>
          <w:tcPr>
            <w:tcW w:w="0" w:type="auto"/>
            <w:vAlign w:val="center"/>
          </w:tcPr>
          <w:p w:rsidR="00066F2B" w:rsidRDefault="00102096">
            <w:pPr>
              <w:pStyle w:val="TableBodyText"/>
            </w:pPr>
            <w:r>
              <w:t xml:space="preserve">Bulgarian </w:t>
            </w:r>
          </w:p>
        </w:tc>
        <w:tc>
          <w:tcPr>
            <w:tcW w:w="0" w:type="auto"/>
            <w:vAlign w:val="center"/>
          </w:tcPr>
          <w:p w:rsidR="00066F2B" w:rsidRDefault="00102096">
            <w:pPr>
              <w:pStyle w:val="TableBodyText"/>
            </w:pPr>
            <w:r>
              <w:t>bg-BG</w:t>
            </w:r>
          </w:p>
        </w:tc>
      </w:tr>
      <w:tr w:rsidR="00066F2B" w:rsidTr="00066F2B">
        <w:tc>
          <w:tcPr>
            <w:tcW w:w="0" w:type="auto"/>
            <w:vAlign w:val="center"/>
          </w:tcPr>
          <w:p w:rsidR="00066F2B" w:rsidRDefault="00102096">
            <w:pPr>
              <w:pStyle w:val="TableBodyText"/>
            </w:pPr>
            <w:r>
              <w:t xml:space="preserve">Edo </w:t>
            </w:r>
          </w:p>
        </w:tc>
        <w:tc>
          <w:tcPr>
            <w:tcW w:w="0" w:type="auto"/>
            <w:vAlign w:val="center"/>
          </w:tcPr>
          <w:p w:rsidR="00066F2B" w:rsidRDefault="00102096">
            <w:pPr>
              <w:pStyle w:val="TableBodyText"/>
            </w:pPr>
            <w:r>
              <w:t>bin-NG</w:t>
            </w:r>
          </w:p>
        </w:tc>
      </w:tr>
      <w:tr w:rsidR="00066F2B" w:rsidTr="00066F2B">
        <w:tc>
          <w:tcPr>
            <w:tcW w:w="0" w:type="auto"/>
            <w:vAlign w:val="center"/>
          </w:tcPr>
          <w:p w:rsidR="00066F2B" w:rsidRDefault="00102096">
            <w:pPr>
              <w:pStyle w:val="TableBodyText"/>
            </w:pPr>
            <w:r>
              <w:t xml:space="preserve">Bangla (Bangladesh) </w:t>
            </w:r>
          </w:p>
        </w:tc>
        <w:tc>
          <w:tcPr>
            <w:tcW w:w="0" w:type="auto"/>
            <w:vAlign w:val="center"/>
          </w:tcPr>
          <w:p w:rsidR="00066F2B" w:rsidRDefault="00102096">
            <w:pPr>
              <w:pStyle w:val="TableBodyText"/>
            </w:pPr>
            <w:r>
              <w:t>bn-BD</w:t>
            </w:r>
          </w:p>
        </w:tc>
      </w:tr>
      <w:tr w:rsidR="00066F2B" w:rsidTr="00066F2B">
        <w:tc>
          <w:tcPr>
            <w:tcW w:w="0" w:type="auto"/>
            <w:vAlign w:val="center"/>
          </w:tcPr>
          <w:p w:rsidR="00066F2B" w:rsidRDefault="00102096">
            <w:pPr>
              <w:pStyle w:val="TableBodyText"/>
            </w:pPr>
            <w:r>
              <w:t xml:space="preserve">Bangla (India) </w:t>
            </w:r>
          </w:p>
        </w:tc>
        <w:tc>
          <w:tcPr>
            <w:tcW w:w="0" w:type="auto"/>
            <w:vAlign w:val="center"/>
          </w:tcPr>
          <w:p w:rsidR="00066F2B" w:rsidRDefault="00102096">
            <w:pPr>
              <w:pStyle w:val="TableBodyText"/>
            </w:pPr>
            <w:r>
              <w:t>bn-IN</w:t>
            </w:r>
          </w:p>
        </w:tc>
      </w:tr>
      <w:tr w:rsidR="00066F2B" w:rsidTr="00066F2B">
        <w:tc>
          <w:tcPr>
            <w:tcW w:w="0" w:type="auto"/>
            <w:vAlign w:val="center"/>
          </w:tcPr>
          <w:p w:rsidR="00066F2B" w:rsidRDefault="00102096">
            <w:pPr>
              <w:pStyle w:val="TableBodyText"/>
            </w:pPr>
            <w:r>
              <w:t xml:space="preserve">Tibetan - Bhutan </w:t>
            </w:r>
          </w:p>
        </w:tc>
        <w:tc>
          <w:tcPr>
            <w:tcW w:w="0" w:type="auto"/>
            <w:vAlign w:val="center"/>
          </w:tcPr>
          <w:p w:rsidR="00066F2B" w:rsidRDefault="00102096">
            <w:pPr>
              <w:pStyle w:val="TableBodyText"/>
            </w:pPr>
            <w:r>
              <w:t>bo-BT</w:t>
            </w:r>
          </w:p>
        </w:tc>
      </w:tr>
      <w:tr w:rsidR="00066F2B" w:rsidTr="00066F2B">
        <w:tc>
          <w:tcPr>
            <w:tcW w:w="0" w:type="auto"/>
            <w:vAlign w:val="center"/>
          </w:tcPr>
          <w:p w:rsidR="00066F2B" w:rsidRDefault="00102096">
            <w:pPr>
              <w:pStyle w:val="TableBodyText"/>
            </w:pPr>
            <w:r>
              <w:t xml:space="preserve">Tibetan - People's Republic of China </w:t>
            </w:r>
          </w:p>
        </w:tc>
        <w:tc>
          <w:tcPr>
            <w:tcW w:w="0" w:type="auto"/>
            <w:vAlign w:val="center"/>
          </w:tcPr>
          <w:p w:rsidR="00066F2B" w:rsidRDefault="00102096">
            <w:pPr>
              <w:pStyle w:val="TableBodyText"/>
            </w:pPr>
            <w:r>
              <w:t>bo-CN</w:t>
            </w:r>
          </w:p>
        </w:tc>
      </w:tr>
      <w:tr w:rsidR="00066F2B" w:rsidTr="00066F2B">
        <w:tc>
          <w:tcPr>
            <w:tcW w:w="0" w:type="auto"/>
            <w:vAlign w:val="center"/>
          </w:tcPr>
          <w:p w:rsidR="00066F2B" w:rsidRDefault="00102096">
            <w:pPr>
              <w:pStyle w:val="TableBodyText"/>
            </w:pPr>
            <w:r>
              <w:t xml:space="preserve">Bosnian (Bosnia and Herzegovina) </w:t>
            </w:r>
          </w:p>
        </w:tc>
        <w:tc>
          <w:tcPr>
            <w:tcW w:w="0" w:type="auto"/>
            <w:vAlign w:val="center"/>
          </w:tcPr>
          <w:p w:rsidR="00066F2B" w:rsidRDefault="00102096">
            <w:pPr>
              <w:pStyle w:val="TableBodyText"/>
            </w:pPr>
            <w:r>
              <w:t>bs-Latn-BA</w:t>
            </w:r>
          </w:p>
        </w:tc>
      </w:tr>
      <w:tr w:rsidR="00066F2B" w:rsidTr="00066F2B">
        <w:tc>
          <w:tcPr>
            <w:tcW w:w="0" w:type="auto"/>
            <w:vAlign w:val="center"/>
          </w:tcPr>
          <w:p w:rsidR="00066F2B" w:rsidRDefault="00102096">
            <w:pPr>
              <w:pStyle w:val="TableBodyText"/>
            </w:pPr>
            <w:r>
              <w:t xml:space="preserve">Catalan </w:t>
            </w:r>
          </w:p>
        </w:tc>
        <w:tc>
          <w:tcPr>
            <w:tcW w:w="0" w:type="auto"/>
            <w:vAlign w:val="center"/>
          </w:tcPr>
          <w:p w:rsidR="00066F2B" w:rsidRDefault="00102096">
            <w:pPr>
              <w:pStyle w:val="TableBodyText"/>
            </w:pPr>
            <w:r>
              <w:t>ca-ES</w:t>
            </w:r>
          </w:p>
        </w:tc>
      </w:tr>
      <w:tr w:rsidR="00066F2B" w:rsidTr="00066F2B">
        <w:tc>
          <w:tcPr>
            <w:tcW w:w="0" w:type="auto"/>
            <w:vAlign w:val="center"/>
          </w:tcPr>
          <w:p w:rsidR="00066F2B" w:rsidRDefault="00102096">
            <w:pPr>
              <w:pStyle w:val="TableBodyText"/>
            </w:pPr>
            <w:r>
              <w:t xml:space="preserve">Cherokee - United States </w:t>
            </w:r>
          </w:p>
        </w:tc>
        <w:tc>
          <w:tcPr>
            <w:tcW w:w="0" w:type="auto"/>
            <w:vAlign w:val="center"/>
          </w:tcPr>
          <w:p w:rsidR="00066F2B" w:rsidRDefault="00102096">
            <w:pPr>
              <w:pStyle w:val="TableBodyText"/>
            </w:pPr>
            <w:r>
              <w:t>chr-US</w:t>
            </w:r>
          </w:p>
        </w:tc>
      </w:tr>
      <w:tr w:rsidR="00066F2B" w:rsidTr="00066F2B">
        <w:tc>
          <w:tcPr>
            <w:tcW w:w="0" w:type="auto"/>
            <w:vAlign w:val="center"/>
          </w:tcPr>
          <w:p w:rsidR="00066F2B" w:rsidRDefault="00102096">
            <w:pPr>
              <w:pStyle w:val="TableBodyText"/>
            </w:pPr>
            <w:r>
              <w:t xml:space="preserve">Czech </w:t>
            </w:r>
          </w:p>
        </w:tc>
        <w:tc>
          <w:tcPr>
            <w:tcW w:w="0" w:type="auto"/>
            <w:vAlign w:val="center"/>
          </w:tcPr>
          <w:p w:rsidR="00066F2B" w:rsidRDefault="00102096">
            <w:pPr>
              <w:pStyle w:val="TableBodyText"/>
            </w:pPr>
            <w:r>
              <w:t>cs-CZ</w:t>
            </w:r>
          </w:p>
        </w:tc>
      </w:tr>
      <w:tr w:rsidR="00066F2B" w:rsidTr="00066F2B">
        <w:tc>
          <w:tcPr>
            <w:tcW w:w="0" w:type="auto"/>
            <w:vAlign w:val="center"/>
          </w:tcPr>
          <w:p w:rsidR="00066F2B" w:rsidRDefault="00102096">
            <w:pPr>
              <w:pStyle w:val="TableBodyText"/>
            </w:pPr>
            <w:r>
              <w:t xml:space="preserve">Welsh </w:t>
            </w:r>
          </w:p>
        </w:tc>
        <w:tc>
          <w:tcPr>
            <w:tcW w:w="0" w:type="auto"/>
            <w:vAlign w:val="center"/>
          </w:tcPr>
          <w:p w:rsidR="00066F2B" w:rsidRDefault="00102096">
            <w:pPr>
              <w:pStyle w:val="TableBodyText"/>
            </w:pPr>
            <w:r>
              <w:t>cy-GB</w:t>
            </w:r>
          </w:p>
        </w:tc>
      </w:tr>
      <w:tr w:rsidR="00066F2B" w:rsidTr="00066F2B">
        <w:tc>
          <w:tcPr>
            <w:tcW w:w="0" w:type="auto"/>
            <w:vAlign w:val="center"/>
          </w:tcPr>
          <w:p w:rsidR="00066F2B" w:rsidRDefault="00102096">
            <w:pPr>
              <w:pStyle w:val="TableBodyText"/>
            </w:pPr>
            <w:r>
              <w:t xml:space="preserve">Danish </w:t>
            </w:r>
          </w:p>
        </w:tc>
        <w:tc>
          <w:tcPr>
            <w:tcW w:w="0" w:type="auto"/>
            <w:vAlign w:val="center"/>
          </w:tcPr>
          <w:p w:rsidR="00066F2B" w:rsidRDefault="00102096">
            <w:pPr>
              <w:pStyle w:val="TableBodyText"/>
            </w:pPr>
            <w:r>
              <w:t>da-DK</w:t>
            </w:r>
          </w:p>
        </w:tc>
      </w:tr>
      <w:tr w:rsidR="00066F2B" w:rsidTr="00066F2B">
        <w:tc>
          <w:tcPr>
            <w:tcW w:w="0" w:type="auto"/>
            <w:vAlign w:val="center"/>
          </w:tcPr>
          <w:p w:rsidR="00066F2B" w:rsidRDefault="00102096">
            <w:pPr>
              <w:pStyle w:val="TableBodyText"/>
            </w:pPr>
            <w:r>
              <w:t xml:space="preserve">German - Austria </w:t>
            </w:r>
          </w:p>
        </w:tc>
        <w:tc>
          <w:tcPr>
            <w:tcW w:w="0" w:type="auto"/>
            <w:vAlign w:val="center"/>
          </w:tcPr>
          <w:p w:rsidR="00066F2B" w:rsidRDefault="00102096">
            <w:pPr>
              <w:pStyle w:val="TableBodyText"/>
            </w:pPr>
            <w:r>
              <w:t>de-AT</w:t>
            </w:r>
          </w:p>
        </w:tc>
      </w:tr>
      <w:tr w:rsidR="00066F2B" w:rsidTr="00066F2B">
        <w:tc>
          <w:tcPr>
            <w:tcW w:w="0" w:type="auto"/>
            <w:vAlign w:val="center"/>
          </w:tcPr>
          <w:p w:rsidR="00066F2B" w:rsidRDefault="00102096">
            <w:pPr>
              <w:pStyle w:val="TableBodyText"/>
            </w:pPr>
            <w:r>
              <w:t xml:space="preserve">German - Switzerland </w:t>
            </w:r>
          </w:p>
        </w:tc>
        <w:tc>
          <w:tcPr>
            <w:tcW w:w="0" w:type="auto"/>
            <w:vAlign w:val="center"/>
          </w:tcPr>
          <w:p w:rsidR="00066F2B" w:rsidRDefault="00102096">
            <w:pPr>
              <w:pStyle w:val="TableBodyText"/>
            </w:pPr>
            <w:r>
              <w:t>de-CH</w:t>
            </w:r>
          </w:p>
        </w:tc>
      </w:tr>
      <w:tr w:rsidR="00066F2B" w:rsidTr="00066F2B">
        <w:tc>
          <w:tcPr>
            <w:tcW w:w="0" w:type="auto"/>
            <w:vAlign w:val="center"/>
          </w:tcPr>
          <w:p w:rsidR="00066F2B" w:rsidRDefault="00102096">
            <w:pPr>
              <w:pStyle w:val="TableBodyText"/>
            </w:pPr>
            <w:r>
              <w:t xml:space="preserve">German - Germany </w:t>
            </w:r>
          </w:p>
        </w:tc>
        <w:tc>
          <w:tcPr>
            <w:tcW w:w="0" w:type="auto"/>
            <w:vAlign w:val="center"/>
          </w:tcPr>
          <w:p w:rsidR="00066F2B" w:rsidRDefault="00102096">
            <w:pPr>
              <w:pStyle w:val="TableBodyText"/>
            </w:pPr>
            <w:r>
              <w:t>de-DE</w:t>
            </w:r>
          </w:p>
        </w:tc>
      </w:tr>
      <w:tr w:rsidR="00066F2B" w:rsidTr="00066F2B">
        <w:tc>
          <w:tcPr>
            <w:tcW w:w="0" w:type="auto"/>
            <w:vAlign w:val="center"/>
          </w:tcPr>
          <w:p w:rsidR="00066F2B" w:rsidRDefault="00102096">
            <w:pPr>
              <w:pStyle w:val="TableBodyText"/>
            </w:pPr>
            <w:r>
              <w:t xml:space="preserve">German - Liechtenstein </w:t>
            </w:r>
          </w:p>
        </w:tc>
        <w:tc>
          <w:tcPr>
            <w:tcW w:w="0" w:type="auto"/>
            <w:vAlign w:val="center"/>
          </w:tcPr>
          <w:p w:rsidR="00066F2B" w:rsidRDefault="00102096">
            <w:pPr>
              <w:pStyle w:val="TableBodyText"/>
            </w:pPr>
            <w:r>
              <w:t>de-LI</w:t>
            </w:r>
          </w:p>
        </w:tc>
      </w:tr>
      <w:tr w:rsidR="00066F2B" w:rsidTr="00066F2B">
        <w:tc>
          <w:tcPr>
            <w:tcW w:w="0" w:type="auto"/>
            <w:vAlign w:val="center"/>
          </w:tcPr>
          <w:p w:rsidR="00066F2B" w:rsidRDefault="00102096">
            <w:pPr>
              <w:pStyle w:val="TableBodyText"/>
            </w:pPr>
            <w:r>
              <w:t xml:space="preserve">German - Luxembourg </w:t>
            </w:r>
          </w:p>
        </w:tc>
        <w:tc>
          <w:tcPr>
            <w:tcW w:w="0" w:type="auto"/>
            <w:vAlign w:val="center"/>
          </w:tcPr>
          <w:p w:rsidR="00066F2B" w:rsidRDefault="00102096">
            <w:pPr>
              <w:pStyle w:val="TableBodyText"/>
            </w:pPr>
            <w:r>
              <w:t>de-LU</w:t>
            </w:r>
          </w:p>
        </w:tc>
      </w:tr>
      <w:tr w:rsidR="00066F2B" w:rsidTr="00066F2B">
        <w:tc>
          <w:tcPr>
            <w:tcW w:w="0" w:type="auto"/>
            <w:vAlign w:val="center"/>
          </w:tcPr>
          <w:p w:rsidR="00066F2B" w:rsidRDefault="00102096">
            <w:pPr>
              <w:pStyle w:val="TableBodyText"/>
            </w:pPr>
            <w:r>
              <w:t xml:space="preserve">Divehi </w:t>
            </w:r>
          </w:p>
        </w:tc>
        <w:tc>
          <w:tcPr>
            <w:tcW w:w="0" w:type="auto"/>
            <w:vAlign w:val="center"/>
          </w:tcPr>
          <w:p w:rsidR="00066F2B" w:rsidRDefault="00102096">
            <w:pPr>
              <w:pStyle w:val="TableBodyText"/>
            </w:pPr>
            <w:r>
              <w:t>dv-MV</w:t>
            </w:r>
          </w:p>
        </w:tc>
      </w:tr>
      <w:tr w:rsidR="00066F2B" w:rsidTr="00066F2B">
        <w:tc>
          <w:tcPr>
            <w:tcW w:w="0" w:type="auto"/>
            <w:vAlign w:val="center"/>
          </w:tcPr>
          <w:p w:rsidR="00066F2B" w:rsidRDefault="00102096">
            <w:pPr>
              <w:pStyle w:val="TableBodyText"/>
            </w:pPr>
            <w:r>
              <w:t xml:space="preserve">Greek </w:t>
            </w:r>
          </w:p>
        </w:tc>
        <w:tc>
          <w:tcPr>
            <w:tcW w:w="0" w:type="auto"/>
            <w:vAlign w:val="center"/>
          </w:tcPr>
          <w:p w:rsidR="00066F2B" w:rsidRDefault="00102096">
            <w:pPr>
              <w:pStyle w:val="TableBodyText"/>
            </w:pPr>
            <w:r>
              <w:t>el-GR</w:t>
            </w:r>
          </w:p>
        </w:tc>
      </w:tr>
      <w:tr w:rsidR="00066F2B" w:rsidTr="00066F2B">
        <w:tc>
          <w:tcPr>
            <w:tcW w:w="0" w:type="auto"/>
            <w:vAlign w:val="center"/>
          </w:tcPr>
          <w:p w:rsidR="00066F2B" w:rsidRDefault="00102096">
            <w:pPr>
              <w:pStyle w:val="TableBodyText"/>
            </w:pPr>
            <w:r>
              <w:t xml:space="preserve">English - Caribbean </w:t>
            </w:r>
          </w:p>
        </w:tc>
        <w:tc>
          <w:tcPr>
            <w:tcW w:w="0" w:type="auto"/>
            <w:vAlign w:val="center"/>
          </w:tcPr>
          <w:p w:rsidR="00066F2B" w:rsidRDefault="00102096">
            <w:pPr>
              <w:pStyle w:val="TableBodyText"/>
            </w:pPr>
            <w:r>
              <w:t>en-029</w:t>
            </w:r>
          </w:p>
        </w:tc>
      </w:tr>
      <w:tr w:rsidR="00066F2B" w:rsidTr="00066F2B">
        <w:tc>
          <w:tcPr>
            <w:tcW w:w="0" w:type="auto"/>
            <w:vAlign w:val="center"/>
          </w:tcPr>
          <w:p w:rsidR="00066F2B" w:rsidRDefault="00102096">
            <w:pPr>
              <w:pStyle w:val="TableBodyText"/>
            </w:pPr>
            <w:r>
              <w:t xml:space="preserve">English - Australia </w:t>
            </w:r>
          </w:p>
        </w:tc>
        <w:tc>
          <w:tcPr>
            <w:tcW w:w="0" w:type="auto"/>
            <w:vAlign w:val="center"/>
          </w:tcPr>
          <w:p w:rsidR="00066F2B" w:rsidRDefault="00102096">
            <w:pPr>
              <w:pStyle w:val="TableBodyText"/>
            </w:pPr>
            <w:r>
              <w:t>en-AU</w:t>
            </w:r>
          </w:p>
        </w:tc>
      </w:tr>
      <w:tr w:rsidR="00066F2B" w:rsidTr="00066F2B">
        <w:tc>
          <w:tcPr>
            <w:tcW w:w="0" w:type="auto"/>
            <w:vAlign w:val="center"/>
          </w:tcPr>
          <w:p w:rsidR="00066F2B" w:rsidRDefault="00102096">
            <w:pPr>
              <w:pStyle w:val="TableBodyText"/>
            </w:pPr>
            <w:r>
              <w:t xml:space="preserve">English - Belize </w:t>
            </w:r>
          </w:p>
        </w:tc>
        <w:tc>
          <w:tcPr>
            <w:tcW w:w="0" w:type="auto"/>
            <w:vAlign w:val="center"/>
          </w:tcPr>
          <w:p w:rsidR="00066F2B" w:rsidRDefault="00102096">
            <w:pPr>
              <w:pStyle w:val="TableBodyText"/>
            </w:pPr>
            <w:r>
              <w:t>en-BZ</w:t>
            </w:r>
          </w:p>
        </w:tc>
      </w:tr>
      <w:tr w:rsidR="00066F2B" w:rsidTr="00066F2B">
        <w:tc>
          <w:tcPr>
            <w:tcW w:w="0" w:type="auto"/>
            <w:vAlign w:val="center"/>
          </w:tcPr>
          <w:p w:rsidR="00066F2B" w:rsidRDefault="00102096">
            <w:pPr>
              <w:pStyle w:val="TableBodyText"/>
            </w:pPr>
            <w:r>
              <w:t xml:space="preserve">English - Canada </w:t>
            </w:r>
          </w:p>
        </w:tc>
        <w:tc>
          <w:tcPr>
            <w:tcW w:w="0" w:type="auto"/>
            <w:vAlign w:val="center"/>
          </w:tcPr>
          <w:p w:rsidR="00066F2B" w:rsidRDefault="00102096">
            <w:pPr>
              <w:pStyle w:val="TableBodyText"/>
            </w:pPr>
            <w:r>
              <w:t>en-CA</w:t>
            </w:r>
          </w:p>
        </w:tc>
      </w:tr>
      <w:tr w:rsidR="00066F2B" w:rsidTr="00066F2B">
        <w:tc>
          <w:tcPr>
            <w:tcW w:w="0" w:type="auto"/>
            <w:vAlign w:val="center"/>
          </w:tcPr>
          <w:p w:rsidR="00066F2B" w:rsidRDefault="00102096">
            <w:pPr>
              <w:pStyle w:val="TableBodyText"/>
            </w:pPr>
            <w:r>
              <w:t xml:space="preserve">English - United Kingdom </w:t>
            </w:r>
          </w:p>
        </w:tc>
        <w:tc>
          <w:tcPr>
            <w:tcW w:w="0" w:type="auto"/>
            <w:vAlign w:val="center"/>
          </w:tcPr>
          <w:p w:rsidR="00066F2B" w:rsidRDefault="00102096">
            <w:pPr>
              <w:pStyle w:val="TableBodyText"/>
            </w:pPr>
            <w:r>
              <w:t>en-GB</w:t>
            </w:r>
          </w:p>
        </w:tc>
      </w:tr>
      <w:tr w:rsidR="00066F2B" w:rsidTr="00066F2B">
        <w:tc>
          <w:tcPr>
            <w:tcW w:w="0" w:type="auto"/>
            <w:vAlign w:val="center"/>
          </w:tcPr>
          <w:p w:rsidR="00066F2B" w:rsidRDefault="00102096">
            <w:pPr>
              <w:pStyle w:val="TableBodyText"/>
            </w:pPr>
            <w:r>
              <w:lastRenderedPageBreak/>
              <w:t xml:space="preserve">English - Hong Kong SAR </w:t>
            </w:r>
          </w:p>
        </w:tc>
        <w:tc>
          <w:tcPr>
            <w:tcW w:w="0" w:type="auto"/>
            <w:vAlign w:val="center"/>
          </w:tcPr>
          <w:p w:rsidR="00066F2B" w:rsidRDefault="00102096">
            <w:pPr>
              <w:pStyle w:val="TableBodyText"/>
            </w:pPr>
            <w:r>
              <w:t>en-HK</w:t>
            </w:r>
          </w:p>
        </w:tc>
      </w:tr>
      <w:tr w:rsidR="00066F2B" w:rsidTr="00066F2B">
        <w:tc>
          <w:tcPr>
            <w:tcW w:w="0" w:type="auto"/>
            <w:vAlign w:val="center"/>
          </w:tcPr>
          <w:p w:rsidR="00066F2B" w:rsidRDefault="00102096">
            <w:pPr>
              <w:pStyle w:val="TableBodyText"/>
            </w:pPr>
            <w:r>
              <w:t xml:space="preserve">English - Indonesia </w:t>
            </w:r>
          </w:p>
        </w:tc>
        <w:tc>
          <w:tcPr>
            <w:tcW w:w="0" w:type="auto"/>
            <w:vAlign w:val="center"/>
          </w:tcPr>
          <w:p w:rsidR="00066F2B" w:rsidRDefault="00102096">
            <w:pPr>
              <w:pStyle w:val="TableBodyText"/>
            </w:pPr>
            <w:r>
              <w:t>en-ID</w:t>
            </w:r>
          </w:p>
        </w:tc>
      </w:tr>
      <w:tr w:rsidR="00066F2B" w:rsidTr="00066F2B">
        <w:tc>
          <w:tcPr>
            <w:tcW w:w="0" w:type="auto"/>
            <w:vAlign w:val="center"/>
          </w:tcPr>
          <w:p w:rsidR="00066F2B" w:rsidRDefault="00102096">
            <w:pPr>
              <w:pStyle w:val="TableBodyText"/>
            </w:pPr>
            <w:r>
              <w:t xml:space="preserve">English - Ireland </w:t>
            </w:r>
          </w:p>
        </w:tc>
        <w:tc>
          <w:tcPr>
            <w:tcW w:w="0" w:type="auto"/>
            <w:vAlign w:val="center"/>
          </w:tcPr>
          <w:p w:rsidR="00066F2B" w:rsidRDefault="00102096">
            <w:pPr>
              <w:pStyle w:val="TableBodyText"/>
            </w:pPr>
            <w:r>
              <w:t>en-IE</w:t>
            </w:r>
          </w:p>
        </w:tc>
      </w:tr>
      <w:tr w:rsidR="00066F2B" w:rsidTr="00066F2B">
        <w:tc>
          <w:tcPr>
            <w:tcW w:w="0" w:type="auto"/>
            <w:vAlign w:val="center"/>
          </w:tcPr>
          <w:p w:rsidR="00066F2B" w:rsidRDefault="00102096">
            <w:pPr>
              <w:pStyle w:val="TableBodyText"/>
            </w:pPr>
            <w:r>
              <w:t xml:space="preserve">English - India </w:t>
            </w:r>
          </w:p>
        </w:tc>
        <w:tc>
          <w:tcPr>
            <w:tcW w:w="0" w:type="auto"/>
            <w:vAlign w:val="center"/>
          </w:tcPr>
          <w:p w:rsidR="00066F2B" w:rsidRDefault="00102096">
            <w:pPr>
              <w:pStyle w:val="TableBodyText"/>
            </w:pPr>
            <w:r>
              <w:t>en-IN</w:t>
            </w:r>
          </w:p>
        </w:tc>
      </w:tr>
      <w:tr w:rsidR="00066F2B" w:rsidTr="00066F2B">
        <w:tc>
          <w:tcPr>
            <w:tcW w:w="0" w:type="auto"/>
            <w:vAlign w:val="center"/>
          </w:tcPr>
          <w:p w:rsidR="00066F2B" w:rsidRDefault="00102096">
            <w:pPr>
              <w:pStyle w:val="TableBodyText"/>
            </w:pPr>
            <w:r>
              <w:t xml:space="preserve">English - Jamaica </w:t>
            </w:r>
          </w:p>
        </w:tc>
        <w:tc>
          <w:tcPr>
            <w:tcW w:w="0" w:type="auto"/>
            <w:vAlign w:val="center"/>
          </w:tcPr>
          <w:p w:rsidR="00066F2B" w:rsidRDefault="00102096">
            <w:pPr>
              <w:pStyle w:val="TableBodyText"/>
            </w:pPr>
            <w:r>
              <w:t>en-JM</w:t>
            </w:r>
          </w:p>
        </w:tc>
      </w:tr>
      <w:tr w:rsidR="00066F2B" w:rsidTr="00066F2B">
        <w:tc>
          <w:tcPr>
            <w:tcW w:w="0" w:type="auto"/>
            <w:vAlign w:val="center"/>
          </w:tcPr>
          <w:p w:rsidR="00066F2B" w:rsidRDefault="00102096">
            <w:pPr>
              <w:pStyle w:val="TableBodyText"/>
            </w:pPr>
            <w:r>
              <w:t xml:space="preserve">English - Malaysia </w:t>
            </w:r>
          </w:p>
        </w:tc>
        <w:tc>
          <w:tcPr>
            <w:tcW w:w="0" w:type="auto"/>
            <w:vAlign w:val="center"/>
          </w:tcPr>
          <w:p w:rsidR="00066F2B" w:rsidRDefault="00102096">
            <w:pPr>
              <w:pStyle w:val="TableBodyText"/>
            </w:pPr>
            <w:r>
              <w:t>en-MY</w:t>
            </w:r>
          </w:p>
        </w:tc>
      </w:tr>
      <w:tr w:rsidR="00066F2B" w:rsidTr="00066F2B">
        <w:tc>
          <w:tcPr>
            <w:tcW w:w="0" w:type="auto"/>
            <w:vAlign w:val="center"/>
          </w:tcPr>
          <w:p w:rsidR="00066F2B" w:rsidRDefault="00102096">
            <w:pPr>
              <w:pStyle w:val="TableBodyText"/>
            </w:pPr>
            <w:r>
              <w:t xml:space="preserve">English - New Zealand </w:t>
            </w:r>
          </w:p>
        </w:tc>
        <w:tc>
          <w:tcPr>
            <w:tcW w:w="0" w:type="auto"/>
            <w:vAlign w:val="center"/>
          </w:tcPr>
          <w:p w:rsidR="00066F2B" w:rsidRDefault="00102096">
            <w:pPr>
              <w:pStyle w:val="TableBodyText"/>
            </w:pPr>
            <w:r>
              <w:t>en-NZ</w:t>
            </w:r>
          </w:p>
        </w:tc>
      </w:tr>
      <w:tr w:rsidR="00066F2B" w:rsidTr="00066F2B">
        <w:tc>
          <w:tcPr>
            <w:tcW w:w="0" w:type="auto"/>
            <w:vAlign w:val="center"/>
          </w:tcPr>
          <w:p w:rsidR="00066F2B" w:rsidRDefault="00102096">
            <w:pPr>
              <w:pStyle w:val="TableBodyText"/>
            </w:pPr>
            <w:r>
              <w:t xml:space="preserve">English - Philippines </w:t>
            </w:r>
          </w:p>
        </w:tc>
        <w:tc>
          <w:tcPr>
            <w:tcW w:w="0" w:type="auto"/>
            <w:vAlign w:val="center"/>
          </w:tcPr>
          <w:p w:rsidR="00066F2B" w:rsidRDefault="00102096">
            <w:pPr>
              <w:pStyle w:val="TableBodyText"/>
            </w:pPr>
            <w:r>
              <w:t>en-PH</w:t>
            </w:r>
          </w:p>
        </w:tc>
      </w:tr>
      <w:tr w:rsidR="00066F2B" w:rsidTr="00066F2B">
        <w:tc>
          <w:tcPr>
            <w:tcW w:w="0" w:type="auto"/>
            <w:vAlign w:val="center"/>
          </w:tcPr>
          <w:p w:rsidR="00066F2B" w:rsidRDefault="00102096">
            <w:pPr>
              <w:pStyle w:val="TableBodyText"/>
            </w:pPr>
            <w:r>
              <w:t xml:space="preserve">English - Singapore </w:t>
            </w:r>
          </w:p>
        </w:tc>
        <w:tc>
          <w:tcPr>
            <w:tcW w:w="0" w:type="auto"/>
            <w:vAlign w:val="center"/>
          </w:tcPr>
          <w:p w:rsidR="00066F2B" w:rsidRDefault="00102096">
            <w:pPr>
              <w:pStyle w:val="TableBodyText"/>
            </w:pPr>
            <w:r>
              <w:t>en-SG</w:t>
            </w:r>
          </w:p>
        </w:tc>
      </w:tr>
      <w:tr w:rsidR="00066F2B" w:rsidTr="00066F2B">
        <w:tc>
          <w:tcPr>
            <w:tcW w:w="0" w:type="auto"/>
            <w:vAlign w:val="center"/>
          </w:tcPr>
          <w:p w:rsidR="00066F2B" w:rsidRDefault="00102096">
            <w:pPr>
              <w:pStyle w:val="TableBodyText"/>
            </w:pPr>
            <w:r>
              <w:t xml:space="preserve">English - Trinidad </w:t>
            </w:r>
          </w:p>
        </w:tc>
        <w:tc>
          <w:tcPr>
            <w:tcW w:w="0" w:type="auto"/>
            <w:vAlign w:val="center"/>
          </w:tcPr>
          <w:p w:rsidR="00066F2B" w:rsidRDefault="00102096">
            <w:pPr>
              <w:pStyle w:val="TableBodyText"/>
            </w:pPr>
            <w:r>
              <w:t>en-TT</w:t>
            </w:r>
          </w:p>
        </w:tc>
      </w:tr>
      <w:tr w:rsidR="00066F2B" w:rsidTr="00066F2B">
        <w:tc>
          <w:tcPr>
            <w:tcW w:w="0" w:type="auto"/>
            <w:vAlign w:val="center"/>
          </w:tcPr>
          <w:p w:rsidR="00066F2B" w:rsidRDefault="00102096">
            <w:pPr>
              <w:pStyle w:val="TableBodyText"/>
            </w:pPr>
            <w:r>
              <w:t xml:space="preserve">English - United States </w:t>
            </w:r>
          </w:p>
        </w:tc>
        <w:tc>
          <w:tcPr>
            <w:tcW w:w="0" w:type="auto"/>
            <w:vAlign w:val="center"/>
          </w:tcPr>
          <w:p w:rsidR="00066F2B" w:rsidRDefault="00102096">
            <w:pPr>
              <w:pStyle w:val="TableBodyText"/>
            </w:pPr>
            <w:r>
              <w:t>en-US</w:t>
            </w:r>
          </w:p>
        </w:tc>
      </w:tr>
      <w:tr w:rsidR="00066F2B" w:rsidTr="00066F2B">
        <w:tc>
          <w:tcPr>
            <w:tcW w:w="0" w:type="auto"/>
            <w:vAlign w:val="center"/>
          </w:tcPr>
          <w:p w:rsidR="00066F2B" w:rsidRDefault="00102096">
            <w:pPr>
              <w:pStyle w:val="TableBodyText"/>
            </w:pPr>
            <w:r>
              <w:t xml:space="preserve">English - South Africa </w:t>
            </w:r>
          </w:p>
        </w:tc>
        <w:tc>
          <w:tcPr>
            <w:tcW w:w="0" w:type="auto"/>
            <w:vAlign w:val="center"/>
          </w:tcPr>
          <w:p w:rsidR="00066F2B" w:rsidRDefault="00102096">
            <w:pPr>
              <w:pStyle w:val="TableBodyText"/>
            </w:pPr>
            <w:r>
              <w:t>en-ZA</w:t>
            </w:r>
          </w:p>
        </w:tc>
      </w:tr>
      <w:tr w:rsidR="00066F2B" w:rsidTr="00066F2B">
        <w:tc>
          <w:tcPr>
            <w:tcW w:w="0" w:type="auto"/>
            <w:vAlign w:val="center"/>
          </w:tcPr>
          <w:p w:rsidR="00066F2B" w:rsidRDefault="00102096">
            <w:pPr>
              <w:pStyle w:val="TableBodyText"/>
            </w:pPr>
            <w:r>
              <w:t xml:space="preserve">English - Zimbabwe </w:t>
            </w:r>
          </w:p>
        </w:tc>
        <w:tc>
          <w:tcPr>
            <w:tcW w:w="0" w:type="auto"/>
            <w:vAlign w:val="center"/>
          </w:tcPr>
          <w:p w:rsidR="00066F2B" w:rsidRDefault="00102096">
            <w:pPr>
              <w:pStyle w:val="TableBodyText"/>
            </w:pPr>
            <w:r>
              <w:t>en-ZW</w:t>
            </w:r>
          </w:p>
        </w:tc>
      </w:tr>
      <w:tr w:rsidR="00066F2B" w:rsidTr="00066F2B">
        <w:tc>
          <w:tcPr>
            <w:tcW w:w="0" w:type="auto"/>
            <w:vAlign w:val="center"/>
          </w:tcPr>
          <w:p w:rsidR="00066F2B" w:rsidRDefault="00102096">
            <w:pPr>
              <w:pStyle w:val="TableBodyText"/>
            </w:pPr>
            <w:r>
              <w:t xml:space="preserve">Spanish - Latin America </w:t>
            </w:r>
          </w:p>
        </w:tc>
        <w:tc>
          <w:tcPr>
            <w:tcW w:w="0" w:type="auto"/>
            <w:vAlign w:val="center"/>
          </w:tcPr>
          <w:p w:rsidR="00066F2B" w:rsidRDefault="00102096">
            <w:pPr>
              <w:pStyle w:val="TableBodyText"/>
            </w:pPr>
            <w:r>
              <w:t>es-419</w:t>
            </w:r>
          </w:p>
        </w:tc>
      </w:tr>
      <w:tr w:rsidR="00066F2B" w:rsidTr="00066F2B">
        <w:tc>
          <w:tcPr>
            <w:tcW w:w="0" w:type="auto"/>
            <w:vAlign w:val="center"/>
          </w:tcPr>
          <w:p w:rsidR="00066F2B" w:rsidRDefault="00102096">
            <w:pPr>
              <w:pStyle w:val="TableBodyText"/>
            </w:pPr>
            <w:r>
              <w:t xml:space="preserve">Spanish - Argentina </w:t>
            </w:r>
          </w:p>
        </w:tc>
        <w:tc>
          <w:tcPr>
            <w:tcW w:w="0" w:type="auto"/>
            <w:vAlign w:val="center"/>
          </w:tcPr>
          <w:p w:rsidR="00066F2B" w:rsidRDefault="00102096">
            <w:pPr>
              <w:pStyle w:val="TableBodyText"/>
            </w:pPr>
            <w:r>
              <w:t>es-AR</w:t>
            </w:r>
          </w:p>
        </w:tc>
      </w:tr>
      <w:tr w:rsidR="00066F2B" w:rsidTr="00066F2B">
        <w:tc>
          <w:tcPr>
            <w:tcW w:w="0" w:type="auto"/>
            <w:vAlign w:val="center"/>
          </w:tcPr>
          <w:p w:rsidR="00066F2B" w:rsidRDefault="00102096">
            <w:pPr>
              <w:pStyle w:val="TableBodyText"/>
            </w:pPr>
            <w:r>
              <w:t xml:space="preserve">Spanish - Bolivia </w:t>
            </w:r>
          </w:p>
        </w:tc>
        <w:tc>
          <w:tcPr>
            <w:tcW w:w="0" w:type="auto"/>
            <w:vAlign w:val="center"/>
          </w:tcPr>
          <w:p w:rsidR="00066F2B" w:rsidRDefault="00102096">
            <w:pPr>
              <w:pStyle w:val="TableBodyText"/>
            </w:pPr>
            <w:r>
              <w:t>es-BO</w:t>
            </w:r>
          </w:p>
        </w:tc>
      </w:tr>
      <w:tr w:rsidR="00066F2B" w:rsidTr="00066F2B">
        <w:tc>
          <w:tcPr>
            <w:tcW w:w="0" w:type="auto"/>
            <w:vAlign w:val="center"/>
          </w:tcPr>
          <w:p w:rsidR="00066F2B" w:rsidRDefault="00102096">
            <w:pPr>
              <w:pStyle w:val="TableBodyText"/>
            </w:pPr>
            <w:r>
              <w:t xml:space="preserve">Spanish - Chile </w:t>
            </w:r>
          </w:p>
        </w:tc>
        <w:tc>
          <w:tcPr>
            <w:tcW w:w="0" w:type="auto"/>
            <w:vAlign w:val="center"/>
          </w:tcPr>
          <w:p w:rsidR="00066F2B" w:rsidRDefault="00102096">
            <w:pPr>
              <w:pStyle w:val="TableBodyText"/>
            </w:pPr>
            <w:r>
              <w:t>es-CL</w:t>
            </w:r>
          </w:p>
        </w:tc>
      </w:tr>
      <w:tr w:rsidR="00066F2B" w:rsidTr="00066F2B">
        <w:tc>
          <w:tcPr>
            <w:tcW w:w="0" w:type="auto"/>
            <w:vAlign w:val="center"/>
          </w:tcPr>
          <w:p w:rsidR="00066F2B" w:rsidRDefault="00102096">
            <w:pPr>
              <w:pStyle w:val="TableBodyText"/>
            </w:pPr>
            <w:r>
              <w:t xml:space="preserve">Spanish - Colombia </w:t>
            </w:r>
          </w:p>
        </w:tc>
        <w:tc>
          <w:tcPr>
            <w:tcW w:w="0" w:type="auto"/>
            <w:vAlign w:val="center"/>
          </w:tcPr>
          <w:p w:rsidR="00066F2B" w:rsidRDefault="00102096">
            <w:pPr>
              <w:pStyle w:val="TableBodyText"/>
            </w:pPr>
            <w:r>
              <w:t>es-CO</w:t>
            </w:r>
          </w:p>
        </w:tc>
      </w:tr>
      <w:tr w:rsidR="00066F2B" w:rsidTr="00066F2B">
        <w:tc>
          <w:tcPr>
            <w:tcW w:w="0" w:type="auto"/>
            <w:vAlign w:val="center"/>
          </w:tcPr>
          <w:p w:rsidR="00066F2B" w:rsidRDefault="00102096">
            <w:pPr>
              <w:pStyle w:val="TableBodyText"/>
            </w:pPr>
            <w:r>
              <w:t xml:space="preserve">Spanish - Costa Rica </w:t>
            </w:r>
          </w:p>
        </w:tc>
        <w:tc>
          <w:tcPr>
            <w:tcW w:w="0" w:type="auto"/>
            <w:vAlign w:val="center"/>
          </w:tcPr>
          <w:p w:rsidR="00066F2B" w:rsidRDefault="00102096">
            <w:pPr>
              <w:pStyle w:val="TableBodyText"/>
            </w:pPr>
            <w:r>
              <w:t>es-CR</w:t>
            </w:r>
          </w:p>
        </w:tc>
      </w:tr>
      <w:tr w:rsidR="00066F2B" w:rsidTr="00066F2B">
        <w:tc>
          <w:tcPr>
            <w:tcW w:w="0" w:type="auto"/>
            <w:vAlign w:val="center"/>
          </w:tcPr>
          <w:p w:rsidR="00066F2B" w:rsidRDefault="00102096">
            <w:pPr>
              <w:pStyle w:val="TableBodyText"/>
            </w:pPr>
            <w:r>
              <w:t xml:space="preserve">Spanish - Dominican Republic </w:t>
            </w:r>
          </w:p>
        </w:tc>
        <w:tc>
          <w:tcPr>
            <w:tcW w:w="0" w:type="auto"/>
            <w:vAlign w:val="center"/>
          </w:tcPr>
          <w:p w:rsidR="00066F2B" w:rsidRDefault="00102096">
            <w:pPr>
              <w:pStyle w:val="TableBodyText"/>
            </w:pPr>
            <w:r>
              <w:t>es-DO</w:t>
            </w:r>
          </w:p>
        </w:tc>
      </w:tr>
      <w:tr w:rsidR="00066F2B" w:rsidTr="00066F2B">
        <w:tc>
          <w:tcPr>
            <w:tcW w:w="0" w:type="auto"/>
            <w:vAlign w:val="center"/>
          </w:tcPr>
          <w:p w:rsidR="00066F2B" w:rsidRDefault="00102096">
            <w:pPr>
              <w:pStyle w:val="TableBodyText"/>
            </w:pPr>
            <w:r>
              <w:t xml:space="preserve">Spanish - Ecuador </w:t>
            </w:r>
          </w:p>
        </w:tc>
        <w:tc>
          <w:tcPr>
            <w:tcW w:w="0" w:type="auto"/>
            <w:vAlign w:val="center"/>
          </w:tcPr>
          <w:p w:rsidR="00066F2B" w:rsidRDefault="00102096">
            <w:pPr>
              <w:pStyle w:val="TableBodyText"/>
            </w:pPr>
            <w:r>
              <w:t>es-EC</w:t>
            </w:r>
          </w:p>
        </w:tc>
      </w:tr>
      <w:tr w:rsidR="00066F2B" w:rsidTr="00066F2B">
        <w:tc>
          <w:tcPr>
            <w:tcW w:w="0" w:type="auto"/>
            <w:vAlign w:val="center"/>
          </w:tcPr>
          <w:p w:rsidR="00066F2B" w:rsidRDefault="00102096">
            <w:pPr>
              <w:pStyle w:val="TableBodyText"/>
            </w:pPr>
            <w:r>
              <w:t xml:space="preserve">Spanish - Spain (Traditional Sort) </w:t>
            </w:r>
          </w:p>
        </w:tc>
        <w:tc>
          <w:tcPr>
            <w:tcW w:w="0" w:type="auto"/>
            <w:vAlign w:val="center"/>
          </w:tcPr>
          <w:p w:rsidR="00066F2B" w:rsidRDefault="00102096">
            <w:pPr>
              <w:pStyle w:val="TableBodyText"/>
            </w:pPr>
            <w:r>
              <w:t>es-ES</w:t>
            </w:r>
          </w:p>
        </w:tc>
      </w:tr>
      <w:tr w:rsidR="00066F2B" w:rsidTr="00066F2B">
        <w:tc>
          <w:tcPr>
            <w:tcW w:w="0" w:type="auto"/>
            <w:vAlign w:val="center"/>
          </w:tcPr>
          <w:p w:rsidR="00066F2B" w:rsidRDefault="00102096">
            <w:pPr>
              <w:pStyle w:val="TableBodyText"/>
            </w:pPr>
            <w:r>
              <w:t xml:space="preserve">Spanish - Spain (Modern Sort) </w:t>
            </w:r>
          </w:p>
        </w:tc>
        <w:tc>
          <w:tcPr>
            <w:tcW w:w="0" w:type="auto"/>
            <w:vAlign w:val="center"/>
          </w:tcPr>
          <w:p w:rsidR="00066F2B" w:rsidRDefault="00102096">
            <w:pPr>
              <w:pStyle w:val="TableBodyText"/>
            </w:pPr>
            <w:r>
              <w:t>es-ES</w:t>
            </w:r>
          </w:p>
        </w:tc>
      </w:tr>
      <w:tr w:rsidR="00066F2B" w:rsidTr="00066F2B">
        <w:tc>
          <w:tcPr>
            <w:tcW w:w="0" w:type="auto"/>
            <w:vAlign w:val="center"/>
          </w:tcPr>
          <w:p w:rsidR="00066F2B" w:rsidRDefault="00102096">
            <w:pPr>
              <w:pStyle w:val="TableBodyText"/>
            </w:pPr>
            <w:r>
              <w:t xml:space="preserve">Spanish - Guatemala </w:t>
            </w:r>
          </w:p>
        </w:tc>
        <w:tc>
          <w:tcPr>
            <w:tcW w:w="0" w:type="auto"/>
            <w:vAlign w:val="center"/>
          </w:tcPr>
          <w:p w:rsidR="00066F2B" w:rsidRDefault="00102096">
            <w:pPr>
              <w:pStyle w:val="TableBodyText"/>
            </w:pPr>
            <w:r>
              <w:t>es-GT</w:t>
            </w:r>
          </w:p>
        </w:tc>
      </w:tr>
      <w:tr w:rsidR="00066F2B" w:rsidTr="00066F2B">
        <w:tc>
          <w:tcPr>
            <w:tcW w:w="0" w:type="auto"/>
            <w:vAlign w:val="center"/>
          </w:tcPr>
          <w:p w:rsidR="00066F2B" w:rsidRDefault="00102096">
            <w:pPr>
              <w:pStyle w:val="TableBodyText"/>
            </w:pPr>
            <w:r>
              <w:t xml:space="preserve">Spanish - Honduras </w:t>
            </w:r>
          </w:p>
        </w:tc>
        <w:tc>
          <w:tcPr>
            <w:tcW w:w="0" w:type="auto"/>
            <w:vAlign w:val="center"/>
          </w:tcPr>
          <w:p w:rsidR="00066F2B" w:rsidRDefault="00102096">
            <w:pPr>
              <w:pStyle w:val="TableBodyText"/>
            </w:pPr>
            <w:r>
              <w:t>es-HN</w:t>
            </w:r>
          </w:p>
        </w:tc>
      </w:tr>
      <w:tr w:rsidR="00066F2B" w:rsidTr="00066F2B">
        <w:tc>
          <w:tcPr>
            <w:tcW w:w="0" w:type="auto"/>
            <w:vAlign w:val="center"/>
          </w:tcPr>
          <w:p w:rsidR="00066F2B" w:rsidRDefault="00102096">
            <w:pPr>
              <w:pStyle w:val="TableBodyText"/>
            </w:pPr>
            <w:r>
              <w:t xml:space="preserve">Spanish - Mexico </w:t>
            </w:r>
          </w:p>
        </w:tc>
        <w:tc>
          <w:tcPr>
            <w:tcW w:w="0" w:type="auto"/>
            <w:vAlign w:val="center"/>
          </w:tcPr>
          <w:p w:rsidR="00066F2B" w:rsidRDefault="00102096">
            <w:pPr>
              <w:pStyle w:val="TableBodyText"/>
            </w:pPr>
            <w:r>
              <w:t>es-MX</w:t>
            </w:r>
          </w:p>
        </w:tc>
      </w:tr>
      <w:tr w:rsidR="00066F2B" w:rsidTr="00066F2B">
        <w:tc>
          <w:tcPr>
            <w:tcW w:w="0" w:type="auto"/>
            <w:vAlign w:val="center"/>
          </w:tcPr>
          <w:p w:rsidR="00066F2B" w:rsidRDefault="00102096">
            <w:pPr>
              <w:pStyle w:val="TableBodyText"/>
            </w:pPr>
            <w:r>
              <w:t xml:space="preserve">Spanish - Nicaragua </w:t>
            </w:r>
          </w:p>
        </w:tc>
        <w:tc>
          <w:tcPr>
            <w:tcW w:w="0" w:type="auto"/>
            <w:vAlign w:val="center"/>
          </w:tcPr>
          <w:p w:rsidR="00066F2B" w:rsidRDefault="00102096">
            <w:pPr>
              <w:pStyle w:val="TableBodyText"/>
            </w:pPr>
            <w:r>
              <w:t>es-NI</w:t>
            </w:r>
          </w:p>
        </w:tc>
      </w:tr>
      <w:tr w:rsidR="00066F2B" w:rsidTr="00066F2B">
        <w:tc>
          <w:tcPr>
            <w:tcW w:w="0" w:type="auto"/>
            <w:vAlign w:val="center"/>
          </w:tcPr>
          <w:p w:rsidR="00066F2B" w:rsidRDefault="00102096">
            <w:pPr>
              <w:pStyle w:val="TableBodyText"/>
            </w:pPr>
            <w:r>
              <w:t xml:space="preserve">Spanish - Panama </w:t>
            </w:r>
          </w:p>
        </w:tc>
        <w:tc>
          <w:tcPr>
            <w:tcW w:w="0" w:type="auto"/>
            <w:vAlign w:val="center"/>
          </w:tcPr>
          <w:p w:rsidR="00066F2B" w:rsidRDefault="00102096">
            <w:pPr>
              <w:pStyle w:val="TableBodyText"/>
            </w:pPr>
            <w:r>
              <w:t>es-PA</w:t>
            </w:r>
          </w:p>
        </w:tc>
      </w:tr>
      <w:tr w:rsidR="00066F2B" w:rsidTr="00066F2B">
        <w:tc>
          <w:tcPr>
            <w:tcW w:w="0" w:type="auto"/>
            <w:vAlign w:val="center"/>
          </w:tcPr>
          <w:p w:rsidR="00066F2B" w:rsidRDefault="00102096">
            <w:pPr>
              <w:pStyle w:val="TableBodyText"/>
            </w:pPr>
            <w:r>
              <w:t xml:space="preserve">Spanish - Peru </w:t>
            </w:r>
          </w:p>
        </w:tc>
        <w:tc>
          <w:tcPr>
            <w:tcW w:w="0" w:type="auto"/>
            <w:vAlign w:val="center"/>
          </w:tcPr>
          <w:p w:rsidR="00066F2B" w:rsidRDefault="00102096">
            <w:pPr>
              <w:pStyle w:val="TableBodyText"/>
            </w:pPr>
            <w:r>
              <w:t>es-PE</w:t>
            </w:r>
          </w:p>
        </w:tc>
      </w:tr>
      <w:tr w:rsidR="00066F2B" w:rsidTr="00066F2B">
        <w:tc>
          <w:tcPr>
            <w:tcW w:w="0" w:type="auto"/>
            <w:vAlign w:val="center"/>
          </w:tcPr>
          <w:p w:rsidR="00066F2B" w:rsidRDefault="00102096">
            <w:pPr>
              <w:pStyle w:val="TableBodyText"/>
            </w:pPr>
            <w:r>
              <w:t xml:space="preserve">Spanish - Puerto Rico </w:t>
            </w:r>
          </w:p>
        </w:tc>
        <w:tc>
          <w:tcPr>
            <w:tcW w:w="0" w:type="auto"/>
            <w:vAlign w:val="center"/>
          </w:tcPr>
          <w:p w:rsidR="00066F2B" w:rsidRDefault="00102096">
            <w:pPr>
              <w:pStyle w:val="TableBodyText"/>
            </w:pPr>
            <w:r>
              <w:t>es-PR</w:t>
            </w:r>
          </w:p>
        </w:tc>
      </w:tr>
      <w:tr w:rsidR="00066F2B" w:rsidTr="00066F2B">
        <w:tc>
          <w:tcPr>
            <w:tcW w:w="0" w:type="auto"/>
            <w:vAlign w:val="center"/>
          </w:tcPr>
          <w:p w:rsidR="00066F2B" w:rsidRDefault="00102096">
            <w:pPr>
              <w:pStyle w:val="TableBodyText"/>
            </w:pPr>
            <w:r>
              <w:t xml:space="preserve">Spanish - Paraguay </w:t>
            </w:r>
          </w:p>
        </w:tc>
        <w:tc>
          <w:tcPr>
            <w:tcW w:w="0" w:type="auto"/>
            <w:vAlign w:val="center"/>
          </w:tcPr>
          <w:p w:rsidR="00066F2B" w:rsidRDefault="00102096">
            <w:pPr>
              <w:pStyle w:val="TableBodyText"/>
            </w:pPr>
            <w:r>
              <w:t>es-PY</w:t>
            </w:r>
          </w:p>
        </w:tc>
      </w:tr>
      <w:tr w:rsidR="00066F2B" w:rsidTr="00066F2B">
        <w:tc>
          <w:tcPr>
            <w:tcW w:w="0" w:type="auto"/>
            <w:vAlign w:val="center"/>
          </w:tcPr>
          <w:p w:rsidR="00066F2B" w:rsidRDefault="00102096">
            <w:pPr>
              <w:pStyle w:val="TableBodyText"/>
            </w:pPr>
            <w:r>
              <w:t xml:space="preserve">Spanish - El Salvador </w:t>
            </w:r>
          </w:p>
        </w:tc>
        <w:tc>
          <w:tcPr>
            <w:tcW w:w="0" w:type="auto"/>
            <w:vAlign w:val="center"/>
          </w:tcPr>
          <w:p w:rsidR="00066F2B" w:rsidRDefault="00102096">
            <w:pPr>
              <w:pStyle w:val="TableBodyText"/>
            </w:pPr>
            <w:r>
              <w:t>es-SV</w:t>
            </w:r>
          </w:p>
        </w:tc>
      </w:tr>
      <w:tr w:rsidR="00066F2B" w:rsidTr="00066F2B">
        <w:tc>
          <w:tcPr>
            <w:tcW w:w="0" w:type="auto"/>
            <w:vAlign w:val="center"/>
          </w:tcPr>
          <w:p w:rsidR="00066F2B" w:rsidRDefault="00102096">
            <w:pPr>
              <w:pStyle w:val="TableBodyText"/>
            </w:pPr>
            <w:r>
              <w:lastRenderedPageBreak/>
              <w:t xml:space="preserve">Spanish - United States </w:t>
            </w:r>
          </w:p>
        </w:tc>
        <w:tc>
          <w:tcPr>
            <w:tcW w:w="0" w:type="auto"/>
            <w:vAlign w:val="center"/>
          </w:tcPr>
          <w:p w:rsidR="00066F2B" w:rsidRDefault="00102096">
            <w:pPr>
              <w:pStyle w:val="TableBodyText"/>
            </w:pPr>
            <w:r>
              <w:t>es-US</w:t>
            </w:r>
          </w:p>
        </w:tc>
      </w:tr>
      <w:tr w:rsidR="00066F2B" w:rsidTr="00066F2B">
        <w:tc>
          <w:tcPr>
            <w:tcW w:w="0" w:type="auto"/>
            <w:vAlign w:val="center"/>
          </w:tcPr>
          <w:p w:rsidR="00066F2B" w:rsidRDefault="00102096">
            <w:pPr>
              <w:pStyle w:val="TableBodyText"/>
            </w:pPr>
            <w:r>
              <w:t xml:space="preserve">Spanish - Uruguay </w:t>
            </w:r>
          </w:p>
        </w:tc>
        <w:tc>
          <w:tcPr>
            <w:tcW w:w="0" w:type="auto"/>
            <w:vAlign w:val="center"/>
          </w:tcPr>
          <w:p w:rsidR="00066F2B" w:rsidRDefault="00102096">
            <w:pPr>
              <w:pStyle w:val="TableBodyText"/>
            </w:pPr>
            <w:r>
              <w:t>es-UY</w:t>
            </w:r>
          </w:p>
        </w:tc>
      </w:tr>
      <w:tr w:rsidR="00066F2B" w:rsidTr="00066F2B">
        <w:tc>
          <w:tcPr>
            <w:tcW w:w="0" w:type="auto"/>
            <w:vAlign w:val="center"/>
          </w:tcPr>
          <w:p w:rsidR="00066F2B" w:rsidRDefault="00102096">
            <w:pPr>
              <w:pStyle w:val="TableBodyText"/>
            </w:pPr>
            <w:r>
              <w:t xml:space="preserve">Spanish - Venezuela </w:t>
            </w:r>
          </w:p>
        </w:tc>
        <w:tc>
          <w:tcPr>
            <w:tcW w:w="0" w:type="auto"/>
            <w:vAlign w:val="center"/>
          </w:tcPr>
          <w:p w:rsidR="00066F2B" w:rsidRDefault="00102096">
            <w:pPr>
              <w:pStyle w:val="TableBodyText"/>
            </w:pPr>
            <w:r>
              <w:t>es-VE</w:t>
            </w:r>
          </w:p>
        </w:tc>
      </w:tr>
      <w:tr w:rsidR="00066F2B" w:rsidTr="00066F2B">
        <w:tc>
          <w:tcPr>
            <w:tcW w:w="0" w:type="auto"/>
            <w:vAlign w:val="center"/>
          </w:tcPr>
          <w:p w:rsidR="00066F2B" w:rsidRDefault="00102096">
            <w:pPr>
              <w:pStyle w:val="TableBodyText"/>
            </w:pPr>
            <w:r>
              <w:t xml:space="preserve">Estonian </w:t>
            </w:r>
          </w:p>
        </w:tc>
        <w:tc>
          <w:tcPr>
            <w:tcW w:w="0" w:type="auto"/>
            <w:vAlign w:val="center"/>
          </w:tcPr>
          <w:p w:rsidR="00066F2B" w:rsidRDefault="00102096">
            <w:pPr>
              <w:pStyle w:val="TableBodyText"/>
            </w:pPr>
            <w:r>
              <w:t>et-EE</w:t>
            </w:r>
          </w:p>
        </w:tc>
      </w:tr>
      <w:tr w:rsidR="00066F2B" w:rsidTr="00066F2B">
        <w:tc>
          <w:tcPr>
            <w:tcW w:w="0" w:type="auto"/>
            <w:vAlign w:val="center"/>
          </w:tcPr>
          <w:p w:rsidR="00066F2B" w:rsidRDefault="00102096">
            <w:pPr>
              <w:pStyle w:val="TableBodyText"/>
            </w:pPr>
            <w:r>
              <w:t xml:space="preserve">Basque </w:t>
            </w:r>
          </w:p>
        </w:tc>
        <w:tc>
          <w:tcPr>
            <w:tcW w:w="0" w:type="auto"/>
            <w:vAlign w:val="center"/>
          </w:tcPr>
          <w:p w:rsidR="00066F2B" w:rsidRDefault="00102096">
            <w:pPr>
              <w:pStyle w:val="TableBodyText"/>
            </w:pPr>
            <w:r>
              <w:t>eu-ES</w:t>
            </w:r>
          </w:p>
        </w:tc>
      </w:tr>
      <w:tr w:rsidR="00066F2B" w:rsidTr="00066F2B">
        <w:tc>
          <w:tcPr>
            <w:tcW w:w="0" w:type="auto"/>
            <w:vAlign w:val="center"/>
          </w:tcPr>
          <w:p w:rsidR="00066F2B" w:rsidRDefault="00102096">
            <w:pPr>
              <w:pStyle w:val="TableBodyText"/>
            </w:pPr>
            <w:r>
              <w:t xml:space="preserve">Persian </w:t>
            </w:r>
          </w:p>
        </w:tc>
        <w:tc>
          <w:tcPr>
            <w:tcW w:w="0" w:type="auto"/>
            <w:vAlign w:val="center"/>
          </w:tcPr>
          <w:p w:rsidR="00066F2B" w:rsidRDefault="00102096">
            <w:pPr>
              <w:pStyle w:val="TableBodyText"/>
            </w:pPr>
            <w:r>
              <w:t>fa-IR</w:t>
            </w:r>
          </w:p>
        </w:tc>
      </w:tr>
      <w:tr w:rsidR="00066F2B" w:rsidTr="00066F2B">
        <w:tc>
          <w:tcPr>
            <w:tcW w:w="0" w:type="auto"/>
            <w:vAlign w:val="center"/>
          </w:tcPr>
          <w:p w:rsidR="00066F2B" w:rsidRDefault="00102096">
            <w:pPr>
              <w:pStyle w:val="TableBodyText"/>
            </w:pPr>
            <w:r>
              <w:t xml:space="preserve">Finnish </w:t>
            </w:r>
          </w:p>
        </w:tc>
        <w:tc>
          <w:tcPr>
            <w:tcW w:w="0" w:type="auto"/>
            <w:vAlign w:val="center"/>
          </w:tcPr>
          <w:p w:rsidR="00066F2B" w:rsidRDefault="00102096">
            <w:pPr>
              <w:pStyle w:val="TableBodyText"/>
            </w:pPr>
            <w:r>
              <w:t>fi-FI</w:t>
            </w:r>
          </w:p>
        </w:tc>
      </w:tr>
      <w:tr w:rsidR="00066F2B" w:rsidTr="00066F2B">
        <w:tc>
          <w:tcPr>
            <w:tcW w:w="0" w:type="auto"/>
            <w:vAlign w:val="center"/>
          </w:tcPr>
          <w:p w:rsidR="00066F2B" w:rsidRDefault="00102096">
            <w:pPr>
              <w:pStyle w:val="TableBodyText"/>
            </w:pPr>
            <w:r>
              <w:t xml:space="preserve">Filipino </w:t>
            </w:r>
          </w:p>
        </w:tc>
        <w:tc>
          <w:tcPr>
            <w:tcW w:w="0" w:type="auto"/>
            <w:vAlign w:val="center"/>
          </w:tcPr>
          <w:p w:rsidR="00066F2B" w:rsidRDefault="00102096">
            <w:pPr>
              <w:pStyle w:val="TableBodyText"/>
            </w:pPr>
            <w:r>
              <w:t>fil-PH</w:t>
            </w:r>
          </w:p>
        </w:tc>
      </w:tr>
      <w:tr w:rsidR="00066F2B" w:rsidTr="00066F2B">
        <w:tc>
          <w:tcPr>
            <w:tcW w:w="0" w:type="auto"/>
            <w:vAlign w:val="center"/>
          </w:tcPr>
          <w:p w:rsidR="00066F2B" w:rsidRDefault="00102096">
            <w:pPr>
              <w:pStyle w:val="TableBodyText"/>
            </w:pPr>
            <w:r>
              <w:t xml:space="preserve">Faroese </w:t>
            </w:r>
          </w:p>
        </w:tc>
        <w:tc>
          <w:tcPr>
            <w:tcW w:w="0" w:type="auto"/>
            <w:vAlign w:val="center"/>
          </w:tcPr>
          <w:p w:rsidR="00066F2B" w:rsidRDefault="00102096">
            <w:pPr>
              <w:pStyle w:val="TableBodyText"/>
            </w:pPr>
            <w:r>
              <w:t>fo-FO</w:t>
            </w:r>
          </w:p>
        </w:tc>
      </w:tr>
      <w:tr w:rsidR="00066F2B" w:rsidTr="00066F2B">
        <w:tc>
          <w:tcPr>
            <w:tcW w:w="0" w:type="auto"/>
            <w:vAlign w:val="center"/>
          </w:tcPr>
          <w:p w:rsidR="00066F2B" w:rsidRDefault="00102096">
            <w:pPr>
              <w:pStyle w:val="TableBodyText"/>
            </w:pPr>
            <w:r>
              <w:t xml:space="preserve">French - North Africa </w:t>
            </w:r>
          </w:p>
        </w:tc>
        <w:tc>
          <w:tcPr>
            <w:tcW w:w="0" w:type="auto"/>
            <w:vAlign w:val="center"/>
          </w:tcPr>
          <w:p w:rsidR="00066F2B" w:rsidRDefault="00102096">
            <w:pPr>
              <w:pStyle w:val="TableBodyText"/>
            </w:pPr>
            <w:r>
              <w:t>fr-015</w:t>
            </w:r>
          </w:p>
        </w:tc>
      </w:tr>
      <w:tr w:rsidR="00066F2B" w:rsidTr="00066F2B">
        <w:tc>
          <w:tcPr>
            <w:tcW w:w="0" w:type="auto"/>
            <w:vAlign w:val="center"/>
          </w:tcPr>
          <w:p w:rsidR="00066F2B" w:rsidRDefault="00102096">
            <w:pPr>
              <w:pStyle w:val="TableBodyText"/>
            </w:pPr>
            <w:r>
              <w:t xml:space="preserve">French - West Indies </w:t>
            </w:r>
          </w:p>
        </w:tc>
        <w:tc>
          <w:tcPr>
            <w:tcW w:w="0" w:type="auto"/>
            <w:vAlign w:val="center"/>
          </w:tcPr>
          <w:p w:rsidR="00066F2B" w:rsidRDefault="00102096">
            <w:pPr>
              <w:pStyle w:val="TableBodyText"/>
            </w:pPr>
            <w:r>
              <w:t>fr-029</w:t>
            </w:r>
          </w:p>
        </w:tc>
      </w:tr>
      <w:tr w:rsidR="00066F2B" w:rsidTr="00066F2B">
        <w:tc>
          <w:tcPr>
            <w:tcW w:w="0" w:type="auto"/>
            <w:vAlign w:val="center"/>
          </w:tcPr>
          <w:p w:rsidR="00066F2B" w:rsidRDefault="00102096">
            <w:pPr>
              <w:pStyle w:val="TableBodyText"/>
            </w:pPr>
            <w:r>
              <w:t xml:space="preserve">French - Belgium </w:t>
            </w:r>
          </w:p>
        </w:tc>
        <w:tc>
          <w:tcPr>
            <w:tcW w:w="0" w:type="auto"/>
            <w:vAlign w:val="center"/>
          </w:tcPr>
          <w:p w:rsidR="00066F2B" w:rsidRDefault="00102096">
            <w:pPr>
              <w:pStyle w:val="TableBodyText"/>
            </w:pPr>
            <w:r>
              <w:t>fr-BE</w:t>
            </w:r>
          </w:p>
        </w:tc>
      </w:tr>
      <w:tr w:rsidR="00066F2B" w:rsidTr="00066F2B">
        <w:tc>
          <w:tcPr>
            <w:tcW w:w="0" w:type="auto"/>
            <w:vAlign w:val="center"/>
          </w:tcPr>
          <w:p w:rsidR="00066F2B" w:rsidRDefault="00102096">
            <w:pPr>
              <w:pStyle w:val="TableBodyText"/>
            </w:pPr>
            <w:r>
              <w:t xml:space="preserve">French - Canada </w:t>
            </w:r>
          </w:p>
        </w:tc>
        <w:tc>
          <w:tcPr>
            <w:tcW w:w="0" w:type="auto"/>
            <w:vAlign w:val="center"/>
          </w:tcPr>
          <w:p w:rsidR="00066F2B" w:rsidRDefault="00102096">
            <w:pPr>
              <w:pStyle w:val="TableBodyText"/>
            </w:pPr>
            <w:r>
              <w:t>fr-CA</w:t>
            </w:r>
          </w:p>
        </w:tc>
      </w:tr>
      <w:tr w:rsidR="00066F2B" w:rsidTr="00066F2B">
        <w:tc>
          <w:tcPr>
            <w:tcW w:w="0" w:type="auto"/>
            <w:vAlign w:val="center"/>
          </w:tcPr>
          <w:p w:rsidR="00066F2B" w:rsidRDefault="00102096">
            <w:pPr>
              <w:pStyle w:val="TableBodyText"/>
            </w:pPr>
            <w:r>
              <w:t xml:space="preserve">French - Democratic Republic of the Congo  </w:t>
            </w:r>
          </w:p>
        </w:tc>
        <w:tc>
          <w:tcPr>
            <w:tcW w:w="0" w:type="auto"/>
            <w:vAlign w:val="center"/>
          </w:tcPr>
          <w:p w:rsidR="00066F2B" w:rsidRDefault="00102096">
            <w:pPr>
              <w:pStyle w:val="TableBodyText"/>
            </w:pPr>
            <w:r>
              <w:t>fr-CG</w:t>
            </w:r>
          </w:p>
        </w:tc>
      </w:tr>
      <w:tr w:rsidR="00066F2B" w:rsidTr="00066F2B">
        <w:tc>
          <w:tcPr>
            <w:tcW w:w="0" w:type="auto"/>
            <w:vAlign w:val="center"/>
          </w:tcPr>
          <w:p w:rsidR="00066F2B" w:rsidRDefault="00102096">
            <w:pPr>
              <w:pStyle w:val="TableBodyText"/>
            </w:pPr>
            <w:r>
              <w:t xml:space="preserve">French - Switzerland </w:t>
            </w:r>
          </w:p>
        </w:tc>
        <w:tc>
          <w:tcPr>
            <w:tcW w:w="0" w:type="auto"/>
            <w:vAlign w:val="center"/>
          </w:tcPr>
          <w:p w:rsidR="00066F2B" w:rsidRDefault="00102096">
            <w:pPr>
              <w:pStyle w:val="TableBodyText"/>
            </w:pPr>
            <w:r>
              <w:t>fr-CH</w:t>
            </w:r>
          </w:p>
        </w:tc>
      </w:tr>
      <w:tr w:rsidR="00066F2B" w:rsidTr="00066F2B">
        <w:tc>
          <w:tcPr>
            <w:tcW w:w="0" w:type="auto"/>
            <w:vAlign w:val="center"/>
          </w:tcPr>
          <w:p w:rsidR="00066F2B" w:rsidRDefault="00102096">
            <w:pPr>
              <w:pStyle w:val="TableBodyText"/>
            </w:pPr>
            <w:r>
              <w:t xml:space="preserve">French - Cote d'Ivoire </w:t>
            </w:r>
          </w:p>
        </w:tc>
        <w:tc>
          <w:tcPr>
            <w:tcW w:w="0" w:type="auto"/>
            <w:vAlign w:val="center"/>
          </w:tcPr>
          <w:p w:rsidR="00066F2B" w:rsidRDefault="00102096">
            <w:pPr>
              <w:pStyle w:val="TableBodyText"/>
            </w:pPr>
            <w:r>
              <w:t>fr-CI</w:t>
            </w:r>
          </w:p>
        </w:tc>
      </w:tr>
      <w:tr w:rsidR="00066F2B" w:rsidTr="00066F2B">
        <w:tc>
          <w:tcPr>
            <w:tcW w:w="0" w:type="auto"/>
            <w:vAlign w:val="center"/>
          </w:tcPr>
          <w:p w:rsidR="00066F2B" w:rsidRDefault="00102096">
            <w:pPr>
              <w:pStyle w:val="TableBodyText"/>
            </w:pPr>
            <w:r>
              <w:t xml:space="preserve">French - Cameroon </w:t>
            </w:r>
          </w:p>
        </w:tc>
        <w:tc>
          <w:tcPr>
            <w:tcW w:w="0" w:type="auto"/>
            <w:vAlign w:val="center"/>
          </w:tcPr>
          <w:p w:rsidR="00066F2B" w:rsidRDefault="00102096">
            <w:pPr>
              <w:pStyle w:val="TableBodyText"/>
            </w:pPr>
            <w:r>
              <w:t>fr-CM</w:t>
            </w:r>
          </w:p>
        </w:tc>
      </w:tr>
      <w:tr w:rsidR="00066F2B" w:rsidTr="00066F2B">
        <w:tc>
          <w:tcPr>
            <w:tcW w:w="0" w:type="auto"/>
            <w:vAlign w:val="center"/>
          </w:tcPr>
          <w:p w:rsidR="00066F2B" w:rsidRDefault="00102096">
            <w:pPr>
              <w:pStyle w:val="TableBodyText"/>
            </w:pPr>
            <w:r>
              <w:t xml:space="preserve">French - France </w:t>
            </w:r>
          </w:p>
        </w:tc>
        <w:tc>
          <w:tcPr>
            <w:tcW w:w="0" w:type="auto"/>
            <w:vAlign w:val="center"/>
          </w:tcPr>
          <w:p w:rsidR="00066F2B" w:rsidRDefault="00102096">
            <w:pPr>
              <w:pStyle w:val="TableBodyText"/>
            </w:pPr>
            <w:r>
              <w:t>fr-FR</w:t>
            </w:r>
          </w:p>
        </w:tc>
      </w:tr>
      <w:tr w:rsidR="00066F2B" w:rsidTr="00066F2B">
        <w:tc>
          <w:tcPr>
            <w:tcW w:w="0" w:type="auto"/>
            <w:vAlign w:val="center"/>
          </w:tcPr>
          <w:p w:rsidR="00066F2B" w:rsidRDefault="00102096">
            <w:pPr>
              <w:pStyle w:val="TableBodyText"/>
            </w:pPr>
            <w:r>
              <w:t xml:space="preserve">French - Haiti </w:t>
            </w:r>
          </w:p>
        </w:tc>
        <w:tc>
          <w:tcPr>
            <w:tcW w:w="0" w:type="auto"/>
            <w:vAlign w:val="center"/>
          </w:tcPr>
          <w:p w:rsidR="00066F2B" w:rsidRDefault="00102096">
            <w:pPr>
              <w:pStyle w:val="TableBodyText"/>
            </w:pPr>
            <w:r>
              <w:t>fr-HT</w:t>
            </w:r>
          </w:p>
        </w:tc>
      </w:tr>
      <w:tr w:rsidR="00066F2B" w:rsidTr="00066F2B">
        <w:tc>
          <w:tcPr>
            <w:tcW w:w="0" w:type="auto"/>
            <w:vAlign w:val="center"/>
          </w:tcPr>
          <w:p w:rsidR="00066F2B" w:rsidRDefault="00102096">
            <w:pPr>
              <w:pStyle w:val="TableBodyText"/>
            </w:pPr>
            <w:r>
              <w:t xml:space="preserve">French - Luxembourg </w:t>
            </w:r>
          </w:p>
        </w:tc>
        <w:tc>
          <w:tcPr>
            <w:tcW w:w="0" w:type="auto"/>
            <w:vAlign w:val="center"/>
          </w:tcPr>
          <w:p w:rsidR="00066F2B" w:rsidRDefault="00102096">
            <w:pPr>
              <w:pStyle w:val="TableBodyText"/>
            </w:pPr>
            <w:r>
              <w:t>fr-LU</w:t>
            </w:r>
          </w:p>
        </w:tc>
      </w:tr>
      <w:tr w:rsidR="00066F2B" w:rsidTr="00066F2B">
        <w:tc>
          <w:tcPr>
            <w:tcW w:w="0" w:type="auto"/>
            <w:vAlign w:val="center"/>
          </w:tcPr>
          <w:p w:rsidR="00066F2B" w:rsidRDefault="00102096">
            <w:pPr>
              <w:pStyle w:val="TableBodyText"/>
            </w:pPr>
            <w:r>
              <w:t xml:space="preserve">French - Morocco </w:t>
            </w:r>
          </w:p>
        </w:tc>
        <w:tc>
          <w:tcPr>
            <w:tcW w:w="0" w:type="auto"/>
            <w:vAlign w:val="center"/>
          </w:tcPr>
          <w:p w:rsidR="00066F2B" w:rsidRDefault="00102096">
            <w:pPr>
              <w:pStyle w:val="TableBodyText"/>
            </w:pPr>
            <w:r>
              <w:t>fr-MA</w:t>
            </w:r>
          </w:p>
        </w:tc>
      </w:tr>
      <w:tr w:rsidR="00066F2B" w:rsidTr="00066F2B">
        <w:tc>
          <w:tcPr>
            <w:tcW w:w="0" w:type="auto"/>
            <w:vAlign w:val="center"/>
          </w:tcPr>
          <w:p w:rsidR="00066F2B" w:rsidRDefault="00102096">
            <w:pPr>
              <w:pStyle w:val="TableBodyText"/>
            </w:pPr>
            <w:r>
              <w:t xml:space="preserve">French - Monaco </w:t>
            </w:r>
          </w:p>
        </w:tc>
        <w:tc>
          <w:tcPr>
            <w:tcW w:w="0" w:type="auto"/>
            <w:vAlign w:val="center"/>
          </w:tcPr>
          <w:p w:rsidR="00066F2B" w:rsidRDefault="00102096">
            <w:pPr>
              <w:pStyle w:val="TableBodyText"/>
            </w:pPr>
            <w:r>
              <w:t>fr-MC</w:t>
            </w:r>
          </w:p>
        </w:tc>
      </w:tr>
      <w:tr w:rsidR="00066F2B" w:rsidTr="00066F2B">
        <w:tc>
          <w:tcPr>
            <w:tcW w:w="0" w:type="auto"/>
            <w:vAlign w:val="center"/>
          </w:tcPr>
          <w:p w:rsidR="00066F2B" w:rsidRDefault="00102096">
            <w:pPr>
              <w:pStyle w:val="TableBodyText"/>
            </w:pPr>
            <w:r>
              <w:t xml:space="preserve">French - Mali </w:t>
            </w:r>
          </w:p>
        </w:tc>
        <w:tc>
          <w:tcPr>
            <w:tcW w:w="0" w:type="auto"/>
            <w:vAlign w:val="center"/>
          </w:tcPr>
          <w:p w:rsidR="00066F2B" w:rsidRDefault="00102096">
            <w:pPr>
              <w:pStyle w:val="TableBodyText"/>
            </w:pPr>
            <w:r>
              <w:t>fr-ML</w:t>
            </w:r>
          </w:p>
        </w:tc>
      </w:tr>
      <w:tr w:rsidR="00066F2B" w:rsidTr="00066F2B">
        <w:tc>
          <w:tcPr>
            <w:tcW w:w="0" w:type="auto"/>
            <w:vAlign w:val="center"/>
          </w:tcPr>
          <w:p w:rsidR="00066F2B" w:rsidRDefault="00102096">
            <w:pPr>
              <w:pStyle w:val="TableBodyText"/>
            </w:pPr>
            <w:r>
              <w:t xml:space="preserve">French - Réunion </w:t>
            </w:r>
          </w:p>
        </w:tc>
        <w:tc>
          <w:tcPr>
            <w:tcW w:w="0" w:type="auto"/>
            <w:vAlign w:val="center"/>
          </w:tcPr>
          <w:p w:rsidR="00066F2B" w:rsidRDefault="00102096">
            <w:pPr>
              <w:pStyle w:val="TableBodyText"/>
            </w:pPr>
            <w:r>
              <w:t>fr-RE</w:t>
            </w:r>
          </w:p>
        </w:tc>
      </w:tr>
      <w:tr w:rsidR="00066F2B" w:rsidTr="00066F2B">
        <w:tc>
          <w:tcPr>
            <w:tcW w:w="0" w:type="auto"/>
            <w:vAlign w:val="center"/>
          </w:tcPr>
          <w:p w:rsidR="00066F2B" w:rsidRDefault="00102096">
            <w:pPr>
              <w:pStyle w:val="TableBodyText"/>
            </w:pPr>
            <w:r>
              <w:t xml:space="preserve">French - Senegal </w:t>
            </w:r>
          </w:p>
        </w:tc>
        <w:tc>
          <w:tcPr>
            <w:tcW w:w="0" w:type="auto"/>
            <w:vAlign w:val="center"/>
          </w:tcPr>
          <w:p w:rsidR="00066F2B" w:rsidRDefault="00102096">
            <w:pPr>
              <w:pStyle w:val="TableBodyText"/>
            </w:pPr>
            <w:r>
              <w:t>fr-SN</w:t>
            </w:r>
          </w:p>
        </w:tc>
      </w:tr>
      <w:tr w:rsidR="00066F2B" w:rsidTr="00066F2B">
        <w:tc>
          <w:tcPr>
            <w:tcW w:w="0" w:type="auto"/>
            <w:vAlign w:val="center"/>
          </w:tcPr>
          <w:p w:rsidR="00066F2B" w:rsidRDefault="00102096">
            <w:pPr>
              <w:pStyle w:val="TableBodyText"/>
            </w:pPr>
            <w:r>
              <w:t xml:space="preserve">Fulfulde - Nigeria </w:t>
            </w:r>
          </w:p>
        </w:tc>
        <w:tc>
          <w:tcPr>
            <w:tcW w:w="0" w:type="auto"/>
            <w:vAlign w:val="center"/>
          </w:tcPr>
          <w:p w:rsidR="00066F2B" w:rsidRDefault="00102096">
            <w:pPr>
              <w:pStyle w:val="TableBodyText"/>
            </w:pPr>
            <w:r>
              <w:t>fuv-NG</w:t>
            </w:r>
          </w:p>
        </w:tc>
      </w:tr>
      <w:tr w:rsidR="00066F2B" w:rsidTr="00066F2B">
        <w:tc>
          <w:tcPr>
            <w:tcW w:w="0" w:type="auto"/>
            <w:vAlign w:val="center"/>
          </w:tcPr>
          <w:p w:rsidR="00066F2B" w:rsidRDefault="00102096">
            <w:pPr>
              <w:pStyle w:val="TableBodyText"/>
            </w:pPr>
            <w:r>
              <w:t xml:space="preserve">Frisian - Netherlands </w:t>
            </w:r>
          </w:p>
        </w:tc>
        <w:tc>
          <w:tcPr>
            <w:tcW w:w="0" w:type="auto"/>
            <w:vAlign w:val="center"/>
          </w:tcPr>
          <w:p w:rsidR="00066F2B" w:rsidRDefault="00102096">
            <w:pPr>
              <w:pStyle w:val="TableBodyText"/>
            </w:pPr>
            <w:r>
              <w:t>fy-NL</w:t>
            </w:r>
          </w:p>
        </w:tc>
      </w:tr>
      <w:tr w:rsidR="00066F2B" w:rsidTr="00066F2B">
        <w:tc>
          <w:tcPr>
            <w:tcW w:w="0" w:type="auto"/>
            <w:vAlign w:val="center"/>
          </w:tcPr>
          <w:p w:rsidR="00066F2B" w:rsidRDefault="00102096">
            <w:pPr>
              <w:pStyle w:val="TableBodyText"/>
            </w:pPr>
            <w:r>
              <w:t xml:space="preserve">Irish (Ireland) </w:t>
            </w:r>
          </w:p>
        </w:tc>
        <w:tc>
          <w:tcPr>
            <w:tcW w:w="0" w:type="auto"/>
            <w:vAlign w:val="center"/>
          </w:tcPr>
          <w:p w:rsidR="00066F2B" w:rsidRDefault="00102096">
            <w:pPr>
              <w:pStyle w:val="TableBodyText"/>
            </w:pPr>
            <w:r>
              <w:t>ga-IE</w:t>
            </w:r>
          </w:p>
        </w:tc>
      </w:tr>
      <w:tr w:rsidR="00066F2B" w:rsidTr="00066F2B">
        <w:tc>
          <w:tcPr>
            <w:tcW w:w="0" w:type="auto"/>
            <w:vAlign w:val="center"/>
          </w:tcPr>
          <w:p w:rsidR="00066F2B" w:rsidRDefault="00102096">
            <w:pPr>
              <w:pStyle w:val="TableBodyText"/>
            </w:pPr>
            <w:r>
              <w:t xml:space="preserve">Oromo </w:t>
            </w:r>
          </w:p>
        </w:tc>
        <w:tc>
          <w:tcPr>
            <w:tcW w:w="0" w:type="auto"/>
            <w:vAlign w:val="center"/>
          </w:tcPr>
          <w:p w:rsidR="00066F2B" w:rsidRDefault="00102096">
            <w:pPr>
              <w:pStyle w:val="TableBodyText"/>
            </w:pPr>
            <w:r>
              <w:t>gaz-ET</w:t>
            </w:r>
          </w:p>
        </w:tc>
      </w:tr>
      <w:tr w:rsidR="00066F2B" w:rsidTr="00066F2B">
        <w:tc>
          <w:tcPr>
            <w:tcW w:w="0" w:type="auto"/>
            <w:vAlign w:val="center"/>
          </w:tcPr>
          <w:p w:rsidR="00066F2B" w:rsidRDefault="00102096">
            <w:pPr>
              <w:pStyle w:val="TableBodyText"/>
            </w:pPr>
            <w:r>
              <w:t xml:space="preserve">Scottish Gaelic (United Kingdom) </w:t>
            </w:r>
          </w:p>
        </w:tc>
        <w:tc>
          <w:tcPr>
            <w:tcW w:w="0" w:type="auto"/>
            <w:vAlign w:val="center"/>
          </w:tcPr>
          <w:p w:rsidR="00066F2B" w:rsidRDefault="00102096">
            <w:pPr>
              <w:pStyle w:val="TableBodyText"/>
            </w:pPr>
            <w:r>
              <w:t>gd-GB</w:t>
            </w:r>
          </w:p>
        </w:tc>
      </w:tr>
      <w:tr w:rsidR="00066F2B" w:rsidTr="00066F2B">
        <w:tc>
          <w:tcPr>
            <w:tcW w:w="0" w:type="auto"/>
            <w:vAlign w:val="center"/>
          </w:tcPr>
          <w:p w:rsidR="00066F2B" w:rsidRDefault="00102096">
            <w:pPr>
              <w:pStyle w:val="TableBodyText"/>
            </w:pPr>
            <w:r>
              <w:t xml:space="preserve">Galician </w:t>
            </w:r>
          </w:p>
        </w:tc>
        <w:tc>
          <w:tcPr>
            <w:tcW w:w="0" w:type="auto"/>
            <w:vAlign w:val="center"/>
          </w:tcPr>
          <w:p w:rsidR="00066F2B" w:rsidRDefault="00102096">
            <w:pPr>
              <w:pStyle w:val="TableBodyText"/>
            </w:pPr>
            <w:r>
              <w:t>gl-ES</w:t>
            </w:r>
          </w:p>
        </w:tc>
      </w:tr>
      <w:tr w:rsidR="00066F2B" w:rsidTr="00066F2B">
        <w:tc>
          <w:tcPr>
            <w:tcW w:w="0" w:type="auto"/>
            <w:vAlign w:val="center"/>
          </w:tcPr>
          <w:p w:rsidR="00066F2B" w:rsidRDefault="00102096">
            <w:pPr>
              <w:pStyle w:val="TableBodyText"/>
            </w:pPr>
            <w:r>
              <w:t xml:space="preserve">Guarani - Paraguay </w:t>
            </w:r>
          </w:p>
        </w:tc>
        <w:tc>
          <w:tcPr>
            <w:tcW w:w="0" w:type="auto"/>
            <w:vAlign w:val="center"/>
          </w:tcPr>
          <w:p w:rsidR="00066F2B" w:rsidRDefault="00102096">
            <w:pPr>
              <w:pStyle w:val="TableBodyText"/>
            </w:pPr>
            <w:r>
              <w:t>gn-PY</w:t>
            </w:r>
          </w:p>
        </w:tc>
      </w:tr>
      <w:tr w:rsidR="00066F2B" w:rsidTr="00066F2B">
        <w:tc>
          <w:tcPr>
            <w:tcW w:w="0" w:type="auto"/>
            <w:vAlign w:val="center"/>
          </w:tcPr>
          <w:p w:rsidR="00066F2B" w:rsidRDefault="00102096">
            <w:pPr>
              <w:pStyle w:val="TableBodyText"/>
            </w:pPr>
            <w:r>
              <w:lastRenderedPageBreak/>
              <w:t xml:space="preserve">Gujarati </w:t>
            </w:r>
          </w:p>
        </w:tc>
        <w:tc>
          <w:tcPr>
            <w:tcW w:w="0" w:type="auto"/>
            <w:vAlign w:val="center"/>
          </w:tcPr>
          <w:p w:rsidR="00066F2B" w:rsidRDefault="00102096">
            <w:pPr>
              <w:pStyle w:val="TableBodyText"/>
            </w:pPr>
            <w:r>
              <w:t>gu-IN</w:t>
            </w:r>
          </w:p>
        </w:tc>
      </w:tr>
      <w:tr w:rsidR="00066F2B" w:rsidTr="00066F2B">
        <w:tc>
          <w:tcPr>
            <w:tcW w:w="0" w:type="auto"/>
            <w:vAlign w:val="center"/>
          </w:tcPr>
          <w:p w:rsidR="00066F2B" w:rsidRDefault="00102096">
            <w:pPr>
              <w:pStyle w:val="TableBodyText"/>
            </w:pPr>
            <w:r>
              <w:t xml:space="preserve">Hausa - Nigeria </w:t>
            </w:r>
          </w:p>
        </w:tc>
        <w:tc>
          <w:tcPr>
            <w:tcW w:w="0" w:type="auto"/>
            <w:vAlign w:val="center"/>
          </w:tcPr>
          <w:p w:rsidR="00066F2B" w:rsidRDefault="00102096">
            <w:pPr>
              <w:pStyle w:val="TableBodyText"/>
            </w:pPr>
            <w:r>
              <w:t>ha-Latn-NG</w:t>
            </w:r>
          </w:p>
        </w:tc>
      </w:tr>
      <w:tr w:rsidR="00066F2B" w:rsidTr="00066F2B">
        <w:tc>
          <w:tcPr>
            <w:tcW w:w="0" w:type="auto"/>
            <w:vAlign w:val="center"/>
          </w:tcPr>
          <w:p w:rsidR="00066F2B" w:rsidRDefault="00102096">
            <w:pPr>
              <w:pStyle w:val="TableBodyText"/>
            </w:pPr>
            <w:r>
              <w:t xml:space="preserve">Hawaiian - United States </w:t>
            </w:r>
          </w:p>
        </w:tc>
        <w:tc>
          <w:tcPr>
            <w:tcW w:w="0" w:type="auto"/>
            <w:vAlign w:val="center"/>
          </w:tcPr>
          <w:p w:rsidR="00066F2B" w:rsidRDefault="00102096">
            <w:pPr>
              <w:pStyle w:val="TableBodyText"/>
            </w:pPr>
            <w:r>
              <w:t>haw-US</w:t>
            </w:r>
          </w:p>
        </w:tc>
      </w:tr>
      <w:tr w:rsidR="00066F2B" w:rsidTr="00066F2B">
        <w:tc>
          <w:tcPr>
            <w:tcW w:w="0" w:type="auto"/>
            <w:vAlign w:val="center"/>
          </w:tcPr>
          <w:p w:rsidR="00066F2B" w:rsidRDefault="00102096">
            <w:pPr>
              <w:pStyle w:val="TableBodyText"/>
            </w:pPr>
            <w:r>
              <w:t xml:space="preserve">Hebrew </w:t>
            </w:r>
          </w:p>
        </w:tc>
        <w:tc>
          <w:tcPr>
            <w:tcW w:w="0" w:type="auto"/>
            <w:vAlign w:val="center"/>
          </w:tcPr>
          <w:p w:rsidR="00066F2B" w:rsidRDefault="00102096">
            <w:pPr>
              <w:pStyle w:val="TableBodyText"/>
            </w:pPr>
            <w:r>
              <w:t>he-IL</w:t>
            </w:r>
          </w:p>
        </w:tc>
      </w:tr>
      <w:tr w:rsidR="00066F2B" w:rsidTr="00066F2B">
        <w:tc>
          <w:tcPr>
            <w:tcW w:w="0" w:type="auto"/>
            <w:vAlign w:val="center"/>
          </w:tcPr>
          <w:p w:rsidR="00066F2B" w:rsidRDefault="00102096">
            <w:pPr>
              <w:pStyle w:val="TableBodyText"/>
            </w:pPr>
            <w:r>
              <w:t xml:space="preserve">Hindi </w:t>
            </w:r>
          </w:p>
        </w:tc>
        <w:tc>
          <w:tcPr>
            <w:tcW w:w="0" w:type="auto"/>
            <w:vAlign w:val="center"/>
          </w:tcPr>
          <w:p w:rsidR="00066F2B" w:rsidRDefault="00102096">
            <w:pPr>
              <w:pStyle w:val="TableBodyText"/>
            </w:pPr>
            <w:r>
              <w:t>hi-IN</w:t>
            </w:r>
          </w:p>
        </w:tc>
      </w:tr>
      <w:tr w:rsidR="00066F2B" w:rsidTr="00066F2B">
        <w:tc>
          <w:tcPr>
            <w:tcW w:w="0" w:type="auto"/>
            <w:vAlign w:val="center"/>
          </w:tcPr>
          <w:p w:rsidR="00066F2B" w:rsidRDefault="00102096">
            <w:pPr>
              <w:pStyle w:val="TableBodyText"/>
            </w:pPr>
            <w:r>
              <w:t xml:space="preserve">Croatian (Bosnia and Herzegovina) </w:t>
            </w:r>
          </w:p>
        </w:tc>
        <w:tc>
          <w:tcPr>
            <w:tcW w:w="0" w:type="auto"/>
            <w:vAlign w:val="center"/>
          </w:tcPr>
          <w:p w:rsidR="00066F2B" w:rsidRDefault="00102096">
            <w:pPr>
              <w:pStyle w:val="TableBodyText"/>
            </w:pPr>
            <w:r>
              <w:t>hr-BA</w:t>
            </w:r>
          </w:p>
        </w:tc>
      </w:tr>
      <w:tr w:rsidR="00066F2B" w:rsidTr="00066F2B">
        <w:tc>
          <w:tcPr>
            <w:tcW w:w="0" w:type="auto"/>
            <w:vAlign w:val="center"/>
          </w:tcPr>
          <w:p w:rsidR="00066F2B" w:rsidRDefault="00102096">
            <w:pPr>
              <w:pStyle w:val="TableBodyText"/>
            </w:pPr>
            <w:r>
              <w:t xml:space="preserve">Croatian </w:t>
            </w:r>
          </w:p>
        </w:tc>
        <w:tc>
          <w:tcPr>
            <w:tcW w:w="0" w:type="auto"/>
            <w:vAlign w:val="center"/>
          </w:tcPr>
          <w:p w:rsidR="00066F2B" w:rsidRDefault="00102096">
            <w:pPr>
              <w:pStyle w:val="TableBodyText"/>
            </w:pPr>
            <w:r>
              <w:t>hr-HR</w:t>
            </w:r>
          </w:p>
        </w:tc>
      </w:tr>
      <w:tr w:rsidR="00066F2B" w:rsidTr="00066F2B">
        <w:tc>
          <w:tcPr>
            <w:tcW w:w="0" w:type="auto"/>
            <w:vAlign w:val="center"/>
          </w:tcPr>
          <w:p w:rsidR="00066F2B" w:rsidRDefault="00102096">
            <w:pPr>
              <w:pStyle w:val="TableBodyText"/>
            </w:pPr>
            <w:r>
              <w:t xml:space="preserve">Hungarian </w:t>
            </w:r>
          </w:p>
        </w:tc>
        <w:tc>
          <w:tcPr>
            <w:tcW w:w="0" w:type="auto"/>
            <w:vAlign w:val="center"/>
          </w:tcPr>
          <w:p w:rsidR="00066F2B" w:rsidRDefault="00102096">
            <w:pPr>
              <w:pStyle w:val="TableBodyText"/>
            </w:pPr>
            <w:r>
              <w:t>hu-HU</w:t>
            </w:r>
          </w:p>
        </w:tc>
      </w:tr>
      <w:tr w:rsidR="00066F2B" w:rsidTr="00066F2B">
        <w:tc>
          <w:tcPr>
            <w:tcW w:w="0" w:type="auto"/>
            <w:vAlign w:val="center"/>
          </w:tcPr>
          <w:p w:rsidR="00066F2B" w:rsidRDefault="00102096">
            <w:pPr>
              <w:pStyle w:val="TableBodyText"/>
            </w:pPr>
            <w:r>
              <w:t xml:space="preserve">Armenian - Armenia </w:t>
            </w:r>
          </w:p>
        </w:tc>
        <w:tc>
          <w:tcPr>
            <w:tcW w:w="0" w:type="auto"/>
            <w:vAlign w:val="center"/>
          </w:tcPr>
          <w:p w:rsidR="00066F2B" w:rsidRDefault="00102096">
            <w:pPr>
              <w:pStyle w:val="TableBodyText"/>
            </w:pPr>
            <w:r>
              <w:t>hy-AM</w:t>
            </w:r>
          </w:p>
        </w:tc>
      </w:tr>
      <w:tr w:rsidR="00066F2B" w:rsidTr="00066F2B">
        <w:tc>
          <w:tcPr>
            <w:tcW w:w="0" w:type="auto"/>
            <w:vAlign w:val="center"/>
          </w:tcPr>
          <w:p w:rsidR="00066F2B" w:rsidRDefault="00102096">
            <w:pPr>
              <w:pStyle w:val="TableBodyText"/>
            </w:pPr>
            <w:r>
              <w:t xml:space="preserve">Ibibio - Nigeria </w:t>
            </w:r>
          </w:p>
        </w:tc>
        <w:tc>
          <w:tcPr>
            <w:tcW w:w="0" w:type="auto"/>
            <w:vAlign w:val="center"/>
          </w:tcPr>
          <w:p w:rsidR="00066F2B" w:rsidRDefault="00102096">
            <w:pPr>
              <w:pStyle w:val="TableBodyText"/>
            </w:pPr>
            <w:r>
              <w:t>ibb-NG</w:t>
            </w:r>
          </w:p>
        </w:tc>
      </w:tr>
      <w:tr w:rsidR="00066F2B" w:rsidTr="00066F2B">
        <w:tc>
          <w:tcPr>
            <w:tcW w:w="0" w:type="auto"/>
            <w:vAlign w:val="center"/>
          </w:tcPr>
          <w:p w:rsidR="00066F2B" w:rsidRDefault="00102096">
            <w:pPr>
              <w:pStyle w:val="TableBodyText"/>
            </w:pPr>
            <w:r>
              <w:t xml:space="preserve">Indonesian </w:t>
            </w:r>
          </w:p>
        </w:tc>
        <w:tc>
          <w:tcPr>
            <w:tcW w:w="0" w:type="auto"/>
            <w:vAlign w:val="center"/>
          </w:tcPr>
          <w:p w:rsidR="00066F2B" w:rsidRDefault="00102096">
            <w:pPr>
              <w:pStyle w:val="TableBodyText"/>
            </w:pPr>
            <w:r>
              <w:t>id-ID</w:t>
            </w:r>
          </w:p>
        </w:tc>
      </w:tr>
      <w:tr w:rsidR="00066F2B" w:rsidTr="00066F2B">
        <w:tc>
          <w:tcPr>
            <w:tcW w:w="0" w:type="auto"/>
            <w:vAlign w:val="center"/>
          </w:tcPr>
          <w:p w:rsidR="00066F2B" w:rsidRDefault="00102096">
            <w:pPr>
              <w:pStyle w:val="TableBodyText"/>
            </w:pPr>
            <w:r>
              <w:t xml:space="preserve">Igbo - Nigeria </w:t>
            </w:r>
          </w:p>
        </w:tc>
        <w:tc>
          <w:tcPr>
            <w:tcW w:w="0" w:type="auto"/>
            <w:vAlign w:val="center"/>
          </w:tcPr>
          <w:p w:rsidR="00066F2B" w:rsidRDefault="00102096">
            <w:pPr>
              <w:pStyle w:val="TableBodyText"/>
            </w:pPr>
            <w:r>
              <w:t>ig-NG</w:t>
            </w:r>
          </w:p>
        </w:tc>
      </w:tr>
      <w:tr w:rsidR="00066F2B" w:rsidTr="00066F2B">
        <w:tc>
          <w:tcPr>
            <w:tcW w:w="0" w:type="auto"/>
            <w:vAlign w:val="center"/>
          </w:tcPr>
          <w:p w:rsidR="00066F2B" w:rsidRDefault="00102096">
            <w:pPr>
              <w:pStyle w:val="TableBodyText"/>
            </w:pPr>
            <w:r>
              <w:t xml:space="preserve">Yi </w:t>
            </w:r>
          </w:p>
        </w:tc>
        <w:tc>
          <w:tcPr>
            <w:tcW w:w="0" w:type="auto"/>
            <w:vAlign w:val="center"/>
          </w:tcPr>
          <w:p w:rsidR="00066F2B" w:rsidRDefault="00102096">
            <w:pPr>
              <w:pStyle w:val="TableBodyText"/>
            </w:pPr>
            <w:r>
              <w:t>ii-CN</w:t>
            </w:r>
          </w:p>
        </w:tc>
      </w:tr>
      <w:tr w:rsidR="00066F2B" w:rsidTr="00066F2B">
        <w:tc>
          <w:tcPr>
            <w:tcW w:w="0" w:type="auto"/>
            <w:vAlign w:val="center"/>
          </w:tcPr>
          <w:p w:rsidR="00066F2B" w:rsidRDefault="00102096">
            <w:pPr>
              <w:pStyle w:val="TableBodyText"/>
            </w:pPr>
            <w:r>
              <w:t xml:space="preserve">Icelandic </w:t>
            </w:r>
          </w:p>
        </w:tc>
        <w:tc>
          <w:tcPr>
            <w:tcW w:w="0" w:type="auto"/>
            <w:vAlign w:val="center"/>
          </w:tcPr>
          <w:p w:rsidR="00066F2B" w:rsidRDefault="00102096">
            <w:pPr>
              <w:pStyle w:val="TableBodyText"/>
            </w:pPr>
            <w:r>
              <w:t>is-IS</w:t>
            </w:r>
          </w:p>
        </w:tc>
      </w:tr>
      <w:tr w:rsidR="00066F2B" w:rsidTr="00066F2B">
        <w:tc>
          <w:tcPr>
            <w:tcW w:w="0" w:type="auto"/>
            <w:vAlign w:val="center"/>
          </w:tcPr>
          <w:p w:rsidR="00066F2B" w:rsidRDefault="00102096">
            <w:pPr>
              <w:pStyle w:val="TableBodyText"/>
            </w:pPr>
            <w:r>
              <w:t xml:space="preserve">Italian - Switzerland </w:t>
            </w:r>
          </w:p>
        </w:tc>
        <w:tc>
          <w:tcPr>
            <w:tcW w:w="0" w:type="auto"/>
            <w:vAlign w:val="center"/>
          </w:tcPr>
          <w:p w:rsidR="00066F2B" w:rsidRDefault="00102096">
            <w:pPr>
              <w:pStyle w:val="TableBodyText"/>
            </w:pPr>
            <w:r>
              <w:t>it-CH</w:t>
            </w:r>
          </w:p>
        </w:tc>
      </w:tr>
      <w:tr w:rsidR="00066F2B" w:rsidTr="00066F2B">
        <w:tc>
          <w:tcPr>
            <w:tcW w:w="0" w:type="auto"/>
            <w:vAlign w:val="center"/>
          </w:tcPr>
          <w:p w:rsidR="00066F2B" w:rsidRDefault="00102096">
            <w:pPr>
              <w:pStyle w:val="TableBodyText"/>
            </w:pPr>
            <w:r>
              <w:t xml:space="preserve">Italian - Italy </w:t>
            </w:r>
          </w:p>
        </w:tc>
        <w:tc>
          <w:tcPr>
            <w:tcW w:w="0" w:type="auto"/>
            <w:vAlign w:val="center"/>
          </w:tcPr>
          <w:p w:rsidR="00066F2B" w:rsidRDefault="00102096">
            <w:pPr>
              <w:pStyle w:val="TableBodyText"/>
            </w:pPr>
            <w:r>
              <w:t>it-IT</w:t>
            </w:r>
          </w:p>
        </w:tc>
      </w:tr>
      <w:tr w:rsidR="00066F2B" w:rsidTr="00066F2B">
        <w:tc>
          <w:tcPr>
            <w:tcW w:w="0" w:type="auto"/>
            <w:vAlign w:val="center"/>
          </w:tcPr>
          <w:p w:rsidR="00066F2B" w:rsidRDefault="00102096">
            <w:pPr>
              <w:pStyle w:val="TableBodyText"/>
            </w:pPr>
            <w:r>
              <w:t xml:space="preserve">Inuktitut </w:t>
            </w:r>
          </w:p>
        </w:tc>
        <w:tc>
          <w:tcPr>
            <w:tcW w:w="0" w:type="auto"/>
            <w:vAlign w:val="center"/>
          </w:tcPr>
          <w:p w:rsidR="00066F2B" w:rsidRDefault="00102096">
            <w:pPr>
              <w:pStyle w:val="TableBodyText"/>
            </w:pPr>
            <w:r>
              <w:t>iu-Cans-CA</w:t>
            </w:r>
          </w:p>
        </w:tc>
      </w:tr>
      <w:tr w:rsidR="00066F2B" w:rsidTr="00066F2B">
        <w:tc>
          <w:tcPr>
            <w:tcW w:w="0" w:type="auto"/>
            <w:vAlign w:val="center"/>
          </w:tcPr>
          <w:p w:rsidR="00066F2B" w:rsidRDefault="00102096">
            <w:pPr>
              <w:pStyle w:val="TableBodyText"/>
            </w:pPr>
            <w:r>
              <w:t xml:space="preserve">Japanese </w:t>
            </w:r>
          </w:p>
        </w:tc>
        <w:tc>
          <w:tcPr>
            <w:tcW w:w="0" w:type="auto"/>
            <w:vAlign w:val="center"/>
          </w:tcPr>
          <w:p w:rsidR="00066F2B" w:rsidRDefault="00102096">
            <w:pPr>
              <w:pStyle w:val="TableBodyText"/>
            </w:pPr>
            <w:r>
              <w:t>ja-JP</w:t>
            </w:r>
          </w:p>
        </w:tc>
      </w:tr>
      <w:tr w:rsidR="00066F2B" w:rsidTr="00066F2B">
        <w:tc>
          <w:tcPr>
            <w:tcW w:w="0" w:type="auto"/>
            <w:vAlign w:val="center"/>
          </w:tcPr>
          <w:p w:rsidR="00066F2B" w:rsidRDefault="00102096">
            <w:pPr>
              <w:pStyle w:val="TableBodyText"/>
            </w:pPr>
            <w:r>
              <w:t xml:space="preserve">Georgian </w:t>
            </w:r>
          </w:p>
        </w:tc>
        <w:tc>
          <w:tcPr>
            <w:tcW w:w="0" w:type="auto"/>
            <w:vAlign w:val="center"/>
          </w:tcPr>
          <w:p w:rsidR="00066F2B" w:rsidRDefault="00102096">
            <w:pPr>
              <w:pStyle w:val="TableBodyText"/>
            </w:pPr>
            <w:r>
              <w:t>ka-GE</w:t>
            </w:r>
          </w:p>
        </w:tc>
      </w:tr>
      <w:tr w:rsidR="00066F2B" w:rsidTr="00066F2B">
        <w:tc>
          <w:tcPr>
            <w:tcW w:w="0" w:type="auto"/>
            <w:vAlign w:val="center"/>
          </w:tcPr>
          <w:p w:rsidR="00066F2B" w:rsidRDefault="00102096">
            <w:pPr>
              <w:pStyle w:val="TableBodyText"/>
            </w:pPr>
            <w:r>
              <w:t xml:space="preserve">Kazakh </w:t>
            </w:r>
          </w:p>
        </w:tc>
        <w:tc>
          <w:tcPr>
            <w:tcW w:w="0" w:type="auto"/>
            <w:vAlign w:val="center"/>
          </w:tcPr>
          <w:p w:rsidR="00066F2B" w:rsidRDefault="00102096">
            <w:pPr>
              <w:pStyle w:val="TableBodyText"/>
            </w:pPr>
            <w:r>
              <w:t>kk-KZ</w:t>
            </w:r>
          </w:p>
        </w:tc>
      </w:tr>
      <w:tr w:rsidR="00066F2B" w:rsidTr="00066F2B">
        <w:tc>
          <w:tcPr>
            <w:tcW w:w="0" w:type="auto"/>
            <w:vAlign w:val="center"/>
          </w:tcPr>
          <w:p w:rsidR="00066F2B" w:rsidRDefault="00102096">
            <w:pPr>
              <w:pStyle w:val="TableBodyText"/>
            </w:pPr>
            <w:r>
              <w:t xml:space="preserve">Khmer </w:t>
            </w:r>
          </w:p>
        </w:tc>
        <w:tc>
          <w:tcPr>
            <w:tcW w:w="0" w:type="auto"/>
            <w:vAlign w:val="center"/>
          </w:tcPr>
          <w:p w:rsidR="00066F2B" w:rsidRDefault="00102096">
            <w:pPr>
              <w:pStyle w:val="TableBodyText"/>
            </w:pPr>
            <w:r>
              <w:t>km-KH</w:t>
            </w:r>
          </w:p>
        </w:tc>
      </w:tr>
      <w:tr w:rsidR="00066F2B" w:rsidTr="00066F2B">
        <w:tc>
          <w:tcPr>
            <w:tcW w:w="0" w:type="auto"/>
            <w:vAlign w:val="center"/>
          </w:tcPr>
          <w:p w:rsidR="00066F2B" w:rsidRDefault="00102096">
            <w:pPr>
              <w:pStyle w:val="TableBodyText"/>
            </w:pPr>
            <w:r>
              <w:t xml:space="preserve">Kannada </w:t>
            </w:r>
          </w:p>
        </w:tc>
        <w:tc>
          <w:tcPr>
            <w:tcW w:w="0" w:type="auto"/>
            <w:vAlign w:val="center"/>
          </w:tcPr>
          <w:p w:rsidR="00066F2B" w:rsidRDefault="00102096">
            <w:pPr>
              <w:pStyle w:val="TableBodyText"/>
            </w:pPr>
            <w:r>
              <w:t>kn-IN</w:t>
            </w:r>
          </w:p>
        </w:tc>
      </w:tr>
      <w:tr w:rsidR="00066F2B" w:rsidTr="00066F2B">
        <w:tc>
          <w:tcPr>
            <w:tcW w:w="0" w:type="auto"/>
            <w:vAlign w:val="center"/>
          </w:tcPr>
          <w:p w:rsidR="00066F2B" w:rsidRDefault="00102096">
            <w:pPr>
              <w:pStyle w:val="TableBodyText"/>
            </w:pPr>
            <w:r>
              <w:t xml:space="preserve">Konkani </w:t>
            </w:r>
          </w:p>
        </w:tc>
        <w:tc>
          <w:tcPr>
            <w:tcW w:w="0" w:type="auto"/>
            <w:vAlign w:val="center"/>
          </w:tcPr>
          <w:p w:rsidR="00066F2B" w:rsidRDefault="00102096">
            <w:pPr>
              <w:pStyle w:val="TableBodyText"/>
            </w:pPr>
            <w:r>
              <w:t>kok-IN</w:t>
            </w:r>
          </w:p>
        </w:tc>
      </w:tr>
      <w:tr w:rsidR="00066F2B" w:rsidTr="00066F2B">
        <w:tc>
          <w:tcPr>
            <w:tcW w:w="0" w:type="auto"/>
            <w:vAlign w:val="center"/>
          </w:tcPr>
          <w:p w:rsidR="00066F2B" w:rsidRDefault="00102096">
            <w:pPr>
              <w:pStyle w:val="TableBodyText"/>
            </w:pPr>
            <w:r>
              <w:t xml:space="preserve">Korean </w:t>
            </w:r>
          </w:p>
        </w:tc>
        <w:tc>
          <w:tcPr>
            <w:tcW w:w="0" w:type="auto"/>
            <w:vAlign w:val="center"/>
          </w:tcPr>
          <w:p w:rsidR="00066F2B" w:rsidRDefault="00102096">
            <w:pPr>
              <w:pStyle w:val="TableBodyText"/>
            </w:pPr>
            <w:r>
              <w:t>ko-KR</w:t>
            </w:r>
          </w:p>
        </w:tc>
      </w:tr>
      <w:tr w:rsidR="00066F2B" w:rsidTr="00066F2B">
        <w:tc>
          <w:tcPr>
            <w:tcW w:w="0" w:type="auto"/>
            <w:vAlign w:val="center"/>
          </w:tcPr>
          <w:p w:rsidR="00066F2B" w:rsidRDefault="00102096">
            <w:pPr>
              <w:pStyle w:val="TableBodyText"/>
            </w:pPr>
            <w:r>
              <w:t xml:space="preserve">Kanuri - Nigeria </w:t>
            </w:r>
          </w:p>
        </w:tc>
        <w:tc>
          <w:tcPr>
            <w:tcW w:w="0" w:type="auto"/>
            <w:vAlign w:val="center"/>
          </w:tcPr>
          <w:p w:rsidR="00066F2B" w:rsidRDefault="00102096">
            <w:pPr>
              <w:pStyle w:val="TableBodyText"/>
            </w:pPr>
            <w:r>
              <w:t>kr-NG</w:t>
            </w:r>
          </w:p>
        </w:tc>
      </w:tr>
      <w:tr w:rsidR="00066F2B" w:rsidTr="00066F2B">
        <w:tc>
          <w:tcPr>
            <w:tcW w:w="0" w:type="auto"/>
            <w:vAlign w:val="center"/>
          </w:tcPr>
          <w:p w:rsidR="00066F2B" w:rsidRDefault="00102096">
            <w:pPr>
              <w:pStyle w:val="TableBodyText"/>
            </w:pPr>
            <w:r>
              <w:t xml:space="preserve">Kashmiri (Arabic) </w:t>
            </w:r>
          </w:p>
        </w:tc>
        <w:tc>
          <w:tcPr>
            <w:tcW w:w="0" w:type="auto"/>
            <w:vAlign w:val="center"/>
          </w:tcPr>
          <w:p w:rsidR="00066F2B" w:rsidRDefault="00102096">
            <w:pPr>
              <w:pStyle w:val="TableBodyText"/>
            </w:pPr>
            <w:r>
              <w:t>ks-Arab-IN</w:t>
            </w:r>
          </w:p>
        </w:tc>
      </w:tr>
      <w:tr w:rsidR="00066F2B" w:rsidTr="00066F2B">
        <w:tc>
          <w:tcPr>
            <w:tcW w:w="0" w:type="auto"/>
            <w:vAlign w:val="center"/>
          </w:tcPr>
          <w:p w:rsidR="00066F2B" w:rsidRDefault="00102096">
            <w:pPr>
              <w:pStyle w:val="TableBodyText"/>
            </w:pPr>
            <w:r>
              <w:t xml:space="preserve">Kashmiri (Devanagari) </w:t>
            </w:r>
          </w:p>
        </w:tc>
        <w:tc>
          <w:tcPr>
            <w:tcW w:w="0" w:type="auto"/>
            <w:vAlign w:val="center"/>
          </w:tcPr>
          <w:p w:rsidR="00066F2B" w:rsidRDefault="00102096">
            <w:pPr>
              <w:pStyle w:val="TableBodyText"/>
            </w:pPr>
            <w:r>
              <w:t>ks-Deva-IN</w:t>
            </w:r>
          </w:p>
        </w:tc>
      </w:tr>
      <w:tr w:rsidR="00066F2B" w:rsidTr="00066F2B">
        <w:tc>
          <w:tcPr>
            <w:tcW w:w="0" w:type="auto"/>
            <w:vAlign w:val="center"/>
          </w:tcPr>
          <w:p w:rsidR="00066F2B" w:rsidRDefault="00102096">
            <w:pPr>
              <w:pStyle w:val="TableBodyText"/>
            </w:pPr>
            <w:r>
              <w:t xml:space="preserve">Kyrgyz (Cyrillic) </w:t>
            </w:r>
          </w:p>
        </w:tc>
        <w:tc>
          <w:tcPr>
            <w:tcW w:w="0" w:type="auto"/>
            <w:vAlign w:val="center"/>
          </w:tcPr>
          <w:p w:rsidR="00066F2B" w:rsidRDefault="00102096">
            <w:pPr>
              <w:pStyle w:val="TableBodyText"/>
            </w:pPr>
            <w:r>
              <w:t>ky-KG</w:t>
            </w:r>
          </w:p>
        </w:tc>
      </w:tr>
      <w:tr w:rsidR="00066F2B" w:rsidTr="00066F2B">
        <w:tc>
          <w:tcPr>
            <w:tcW w:w="0" w:type="auto"/>
            <w:vAlign w:val="center"/>
          </w:tcPr>
          <w:p w:rsidR="00066F2B" w:rsidRDefault="00102096">
            <w:pPr>
              <w:pStyle w:val="TableBodyText"/>
            </w:pPr>
            <w:r>
              <w:t xml:space="preserve">Latin </w:t>
            </w:r>
          </w:p>
        </w:tc>
        <w:tc>
          <w:tcPr>
            <w:tcW w:w="0" w:type="auto"/>
            <w:vAlign w:val="center"/>
          </w:tcPr>
          <w:p w:rsidR="00066F2B" w:rsidRDefault="00102096">
            <w:pPr>
              <w:pStyle w:val="TableBodyText"/>
            </w:pPr>
            <w:r>
              <w:t>la</w:t>
            </w:r>
          </w:p>
        </w:tc>
      </w:tr>
      <w:tr w:rsidR="00066F2B" w:rsidTr="00066F2B">
        <w:tc>
          <w:tcPr>
            <w:tcW w:w="0" w:type="auto"/>
            <w:vAlign w:val="center"/>
          </w:tcPr>
          <w:p w:rsidR="00066F2B" w:rsidRDefault="00102096">
            <w:pPr>
              <w:pStyle w:val="TableBodyText"/>
            </w:pPr>
            <w:r>
              <w:t>Luxembourgish (Luxembourg)</w:t>
            </w:r>
          </w:p>
        </w:tc>
        <w:tc>
          <w:tcPr>
            <w:tcW w:w="0" w:type="auto"/>
            <w:vAlign w:val="center"/>
          </w:tcPr>
          <w:p w:rsidR="00066F2B" w:rsidRDefault="00102096">
            <w:pPr>
              <w:pStyle w:val="TableBodyText"/>
            </w:pPr>
            <w:r>
              <w:t>lb-LU</w:t>
            </w:r>
          </w:p>
        </w:tc>
      </w:tr>
      <w:tr w:rsidR="00066F2B" w:rsidTr="00066F2B">
        <w:tc>
          <w:tcPr>
            <w:tcW w:w="0" w:type="auto"/>
            <w:vAlign w:val="center"/>
          </w:tcPr>
          <w:p w:rsidR="00066F2B" w:rsidRDefault="00102096">
            <w:pPr>
              <w:pStyle w:val="TableBodyText"/>
            </w:pPr>
            <w:r>
              <w:t xml:space="preserve">Lao </w:t>
            </w:r>
          </w:p>
        </w:tc>
        <w:tc>
          <w:tcPr>
            <w:tcW w:w="0" w:type="auto"/>
            <w:vAlign w:val="center"/>
          </w:tcPr>
          <w:p w:rsidR="00066F2B" w:rsidRDefault="00102096">
            <w:pPr>
              <w:pStyle w:val="TableBodyText"/>
            </w:pPr>
            <w:r>
              <w:t>lo-LA</w:t>
            </w:r>
          </w:p>
        </w:tc>
      </w:tr>
      <w:tr w:rsidR="00066F2B" w:rsidTr="00066F2B">
        <w:tc>
          <w:tcPr>
            <w:tcW w:w="0" w:type="auto"/>
            <w:vAlign w:val="center"/>
          </w:tcPr>
          <w:p w:rsidR="00066F2B" w:rsidRDefault="00102096">
            <w:pPr>
              <w:pStyle w:val="TableBodyText"/>
            </w:pPr>
            <w:r>
              <w:t xml:space="preserve">Lithuanian </w:t>
            </w:r>
          </w:p>
        </w:tc>
        <w:tc>
          <w:tcPr>
            <w:tcW w:w="0" w:type="auto"/>
            <w:vAlign w:val="center"/>
          </w:tcPr>
          <w:p w:rsidR="00066F2B" w:rsidRDefault="00102096">
            <w:pPr>
              <w:pStyle w:val="TableBodyText"/>
            </w:pPr>
            <w:r>
              <w:t>lt-LT</w:t>
            </w:r>
          </w:p>
        </w:tc>
      </w:tr>
      <w:tr w:rsidR="00066F2B" w:rsidTr="00066F2B">
        <w:tc>
          <w:tcPr>
            <w:tcW w:w="0" w:type="auto"/>
            <w:vAlign w:val="center"/>
          </w:tcPr>
          <w:p w:rsidR="00066F2B" w:rsidRDefault="00102096">
            <w:pPr>
              <w:pStyle w:val="TableBodyText"/>
            </w:pPr>
            <w:r>
              <w:lastRenderedPageBreak/>
              <w:t xml:space="preserve">Latvian </w:t>
            </w:r>
          </w:p>
        </w:tc>
        <w:tc>
          <w:tcPr>
            <w:tcW w:w="0" w:type="auto"/>
            <w:vAlign w:val="center"/>
          </w:tcPr>
          <w:p w:rsidR="00066F2B" w:rsidRDefault="00102096">
            <w:pPr>
              <w:pStyle w:val="TableBodyText"/>
            </w:pPr>
            <w:r>
              <w:t>lv-LV</w:t>
            </w:r>
          </w:p>
        </w:tc>
      </w:tr>
      <w:tr w:rsidR="00066F2B" w:rsidTr="00066F2B">
        <w:tc>
          <w:tcPr>
            <w:tcW w:w="0" w:type="auto"/>
            <w:vAlign w:val="center"/>
          </w:tcPr>
          <w:p w:rsidR="00066F2B" w:rsidRDefault="00102096">
            <w:pPr>
              <w:pStyle w:val="TableBodyText"/>
            </w:pPr>
            <w:r>
              <w:t xml:space="preserve">Maori - New Zealand </w:t>
            </w:r>
          </w:p>
        </w:tc>
        <w:tc>
          <w:tcPr>
            <w:tcW w:w="0" w:type="auto"/>
            <w:vAlign w:val="center"/>
          </w:tcPr>
          <w:p w:rsidR="00066F2B" w:rsidRDefault="00102096">
            <w:pPr>
              <w:pStyle w:val="TableBodyText"/>
            </w:pPr>
            <w:r>
              <w:t>mi-NZ</w:t>
            </w:r>
          </w:p>
        </w:tc>
      </w:tr>
      <w:tr w:rsidR="00066F2B" w:rsidTr="00066F2B">
        <w:tc>
          <w:tcPr>
            <w:tcW w:w="0" w:type="auto"/>
            <w:vAlign w:val="center"/>
          </w:tcPr>
          <w:p w:rsidR="00066F2B" w:rsidRDefault="00102096">
            <w:pPr>
              <w:pStyle w:val="TableBodyText"/>
            </w:pPr>
            <w:r>
              <w:t xml:space="preserve">FYRO Macedonian </w:t>
            </w:r>
          </w:p>
        </w:tc>
        <w:tc>
          <w:tcPr>
            <w:tcW w:w="0" w:type="auto"/>
            <w:vAlign w:val="center"/>
          </w:tcPr>
          <w:p w:rsidR="00066F2B" w:rsidRDefault="00102096">
            <w:pPr>
              <w:pStyle w:val="TableBodyText"/>
            </w:pPr>
            <w:r>
              <w:t>mk-MK</w:t>
            </w:r>
          </w:p>
        </w:tc>
      </w:tr>
      <w:tr w:rsidR="00066F2B" w:rsidTr="00066F2B">
        <w:tc>
          <w:tcPr>
            <w:tcW w:w="0" w:type="auto"/>
            <w:vAlign w:val="center"/>
          </w:tcPr>
          <w:p w:rsidR="00066F2B" w:rsidRDefault="00102096">
            <w:pPr>
              <w:pStyle w:val="TableBodyText"/>
            </w:pPr>
            <w:r>
              <w:t xml:space="preserve">Malayalam </w:t>
            </w:r>
          </w:p>
        </w:tc>
        <w:tc>
          <w:tcPr>
            <w:tcW w:w="0" w:type="auto"/>
            <w:vAlign w:val="center"/>
          </w:tcPr>
          <w:p w:rsidR="00066F2B" w:rsidRDefault="00102096">
            <w:pPr>
              <w:pStyle w:val="TableBodyText"/>
            </w:pPr>
            <w:r>
              <w:t>ml-IN</w:t>
            </w:r>
          </w:p>
        </w:tc>
      </w:tr>
      <w:tr w:rsidR="00066F2B" w:rsidTr="00066F2B">
        <w:tc>
          <w:tcPr>
            <w:tcW w:w="0" w:type="auto"/>
            <w:vAlign w:val="center"/>
          </w:tcPr>
          <w:p w:rsidR="00066F2B" w:rsidRDefault="00102096">
            <w:pPr>
              <w:pStyle w:val="TableBodyText"/>
            </w:pPr>
            <w:r>
              <w:t xml:space="preserve">Manipuri </w:t>
            </w:r>
          </w:p>
        </w:tc>
        <w:tc>
          <w:tcPr>
            <w:tcW w:w="0" w:type="auto"/>
            <w:vAlign w:val="center"/>
          </w:tcPr>
          <w:p w:rsidR="00066F2B" w:rsidRDefault="00102096">
            <w:pPr>
              <w:pStyle w:val="TableBodyText"/>
            </w:pPr>
            <w:r>
              <w:t>mni</w:t>
            </w:r>
          </w:p>
        </w:tc>
      </w:tr>
      <w:tr w:rsidR="00066F2B" w:rsidTr="00066F2B">
        <w:tc>
          <w:tcPr>
            <w:tcW w:w="0" w:type="auto"/>
            <w:vAlign w:val="center"/>
          </w:tcPr>
          <w:p w:rsidR="00066F2B" w:rsidRDefault="00102096">
            <w:pPr>
              <w:pStyle w:val="TableBodyText"/>
            </w:pPr>
            <w:r>
              <w:t xml:space="preserve">Mongolian (Cyrillic) </w:t>
            </w:r>
          </w:p>
        </w:tc>
        <w:tc>
          <w:tcPr>
            <w:tcW w:w="0" w:type="auto"/>
            <w:vAlign w:val="center"/>
          </w:tcPr>
          <w:p w:rsidR="00066F2B" w:rsidRDefault="00102096">
            <w:pPr>
              <w:pStyle w:val="TableBodyText"/>
            </w:pPr>
            <w:r>
              <w:t>mn-MN</w:t>
            </w:r>
          </w:p>
        </w:tc>
      </w:tr>
      <w:tr w:rsidR="00066F2B" w:rsidTr="00066F2B">
        <w:tc>
          <w:tcPr>
            <w:tcW w:w="0" w:type="auto"/>
            <w:vAlign w:val="center"/>
          </w:tcPr>
          <w:p w:rsidR="00066F2B" w:rsidRDefault="00102096">
            <w:pPr>
              <w:pStyle w:val="TableBodyText"/>
            </w:pPr>
            <w:r>
              <w:t xml:space="preserve">Mongolian (Mongolian) </w:t>
            </w:r>
          </w:p>
        </w:tc>
        <w:tc>
          <w:tcPr>
            <w:tcW w:w="0" w:type="auto"/>
            <w:vAlign w:val="center"/>
          </w:tcPr>
          <w:p w:rsidR="00066F2B" w:rsidRDefault="00102096">
            <w:pPr>
              <w:pStyle w:val="TableBodyText"/>
            </w:pPr>
            <w:r>
              <w:t>mn-Mong-CN</w:t>
            </w:r>
          </w:p>
        </w:tc>
      </w:tr>
      <w:tr w:rsidR="00066F2B" w:rsidTr="00066F2B">
        <w:tc>
          <w:tcPr>
            <w:tcW w:w="0" w:type="auto"/>
            <w:vAlign w:val="center"/>
          </w:tcPr>
          <w:p w:rsidR="00066F2B" w:rsidRDefault="00102096">
            <w:pPr>
              <w:pStyle w:val="TableBodyText"/>
            </w:pPr>
            <w:r>
              <w:t xml:space="preserve">Marathi </w:t>
            </w:r>
          </w:p>
        </w:tc>
        <w:tc>
          <w:tcPr>
            <w:tcW w:w="0" w:type="auto"/>
            <w:vAlign w:val="center"/>
          </w:tcPr>
          <w:p w:rsidR="00066F2B" w:rsidRDefault="00102096">
            <w:pPr>
              <w:pStyle w:val="TableBodyText"/>
            </w:pPr>
            <w:r>
              <w:t>mr-IN</w:t>
            </w:r>
          </w:p>
        </w:tc>
      </w:tr>
      <w:tr w:rsidR="00066F2B" w:rsidTr="00066F2B">
        <w:tc>
          <w:tcPr>
            <w:tcW w:w="0" w:type="auto"/>
            <w:vAlign w:val="center"/>
          </w:tcPr>
          <w:p w:rsidR="00066F2B" w:rsidRDefault="00102096">
            <w:pPr>
              <w:pStyle w:val="TableBodyText"/>
            </w:pPr>
            <w:r>
              <w:t xml:space="preserve">Malay - Brunei Darussalam </w:t>
            </w:r>
          </w:p>
        </w:tc>
        <w:tc>
          <w:tcPr>
            <w:tcW w:w="0" w:type="auto"/>
            <w:vAlign w:val="center"/>
          </w:tcPr>
          <w:p w:rsidR="00066F2B" w:rsidRDefault="00102096">
            <w:pPr>
              <w:pStyle w:val="TableBodyText"/>
            </w:pPr>
            <w:r>
              <w:t>ms-BN</w:t>
            </w:r>
          </w:p>
        </w:tc>
      </w:tr>
      <w:tr w:rsidR="00066F2B" w:rsidTr="00066F2B">
        <w:tc>
          <w:tcPr>
            <w:tcW w:w="0" w:type="auto"/>
            <w:vAlign w:val="center"/>
          </w:tcPr>
          <w:p w:rsidR="00066F2B" w:rsidRDefault="00102096">
            <w:pPr>
              <w:pStyle w:val="TableBodyText"/>
            </w:pPr>
            <w:r>
              <w:t xml:space="preserve">Malay - Malaysia </w:t>
            </w:r>
          </w:p>
        </w:tc>
        <w:tc>
          <w:tcPr>
            <w:tcW w:w="0" w:type="auto"/>
            <w:vAlign w:val="center"/>
          </w:tcPr>
          <w:p w:rsidR="00066F2B" w:rsidRDefault="00102096">
            <w:pPr>
              <w:pStyle w:val="TableBodyText"/>
            </w:pPr>
            <w:r>
              <w:t>ms-MY</w:t>
            </w:r>
          </w:p>
        </w:tc>
      </w:tr>
      <w:tr w:rsidR="00066F2B" w:rsidTr="00066F2B">
        <w:tc>
          <w:tcPr>
            <w:tcW w:w="0" w:type="auto"/>
            <w:vAlign w:val="center"/>
          </w:tcPr>
          <w:p w:rsidR="00066F2B" w:rsidRDefault="00102096">
            <w:pPr>
              <w:pStyle w:val="TableBodyText"/>
            </w:pPr>
            <w:r>
              <w:t xml:space="preserve">Maltese </w:t>
            </w:r>
          </w:p>
        </w:tc>
        <w:tc>
          <w:tcPr>
            <w:tcW w:w="0" w:type="auto"/>
            <w:vAlign w:val="center"/>
          </w:tcPr>
          <w:p w:rsidR="00066F2B" w:rsidRDefault="00102096">
            <w:pPr>
              <w:pStyle w:val="TableBodyText"/>
            </w:pPr>
            <w:r>
              <w:t>mt-MT</w:t>
            </w:r>
          </w:p>
        </w:tc>
      </w:tr>
      <w:tr w:rsidR="00066F2B" w:rsidTr="00066F2B">
        <w:tc>
          <w:tcPr>
            <w:tcW w:w="0" w:type="auto"/>
            <w:vAlign w:val="center"/>
          </w:tcPr>
          <w:p w:rsidR="00066F2B" w:rsidRDefault="00102096">
            <w:pPr>
              <w:pStyle w:val="TableBodyText"/>
            </w:pPr>
            <w:r>
              <w:t xml:space="preserve">Burmese </w:t>
            </w:r>
          </w:p>
        </w:tc>
        <w:tc>
          <w:tcPr>
            <w:tcW w:w="0" w:type="auto"/>
            <w:vAlign w:val="center"/>
          </w:tcPr>
          <w:p w:rsidR="00066F2B" w:rsidRDefault="00102096">
            <w:pPr>
              <w:pStyle w:val="TableBodyText"/>
            </w:pPr>
            <w:r>
              <w:t>my-MM</w:t>
            </w:r>
          </w:p>
        </w:tc>
      </w:tr>
      <w:tr w:rsidR="00066F2B" w:rsidTr="00066F2B">
        <w:tc>
          <w:tcPr>
            <w:tcW w:w="0" w:type="auto"/>
            <w:vAlign w:val="center"/>
          </w:tcPr>
          <w:p w:rsidR="00066F2B" w:rsidRDefault="00102096">
            <w:pPr>
              <w:pStyle w:val="TableBodyText"/>
            </w:pPr>
            <w:r>
              <w:t xml:space="preserve">Norwegian (Bokmål) </w:t>
            </w:r>
          </w:p>
        </w:tc>
        <w:tc>
          <w:tcPr>
            <w:tcW w:w="0" w:type="auto"/>
            <w:vAlign w:val="center"/>
          </w:tcPr>
          <w:p w:rsidR="00066F2B" w:rsidRDefault="00102096">
            <w:pPr>
              <w:pStyle w:val="TableBodyText"/>
            </w:pPr>
            <w:r>
              <w:t>nb-NO</w:t>
            </w:r>
          </w:p>
        </w:tc>
      </w:tr>
      <w:tr w:rsidR="00066F2B" w:rsidTr="00066F2B">
        <w:tc>
          <w:tcPr>
            <w:tcW w:w="0" w:type="auto"/>
            <w:vAlign w:val="center"/>
          </w:tcPr>
          <w:p w:rsidR="00066F2B" w:rsidRDefault="00102096">
            <w:pPr>
              <w:pStyle w:val="TableBodyText"/>
            </w:pPr>
            <w:r>
              <w:t xml:space="preserve">Nepali - India </w:t>
            </w:r>
          </w:p>
        </w:tc>
        <w:tc>
          <w:tcPr>
            <w:tcW w:w="0" w:type="auto"/>
            <w:vAlign w:val="center"/>
          </w:tcPr>
          <w:p w:rsidR="00066F2B" w:rsidRDefault="00102096">
            <w:pPr>
              <w:pStyle w:val="TableBodyText"/>
            </w:pPr>
            <w:r>
              <w:t>ne-IN</w:t>
            </w:r>
          </w:p>
        </w:tc>
      </w:tr>
      <w:tr w:rsidR="00066F2B" w:rsidTr="00066F2B">
        <w:tc>
          <w:tcPr>
            <w:tcW w:w="0" w:type="auto"/>
            <w:vAlign w:val="center"/>
          </w:tcPr>
          <w:p w:rsidR="00066F2B" w:rsidRDefault="00102096">
            <w:pPr>
              <w:pStyle w:val="TableBodyText"/>
            </w:pPr>
            <w:r>
              <w:t xml:space="preserve">Nepali </w:t>
            </w:r>
          </w:p>
        </w:tc>
        <w:tc>
          <w:tcPr>
            <w:tcW w:w="0" w:type="auto"/>
            <w:vAlign w:val="center"/>
          </w:tcPr>
          <w:p w:rsidR="00066F2B" w:rsidRDefault="00102096">
            <w:pPr>
              <w:pStyle w:val="TableBodyText"/>
            </w:pPr>
            <w:r>
              <w:t>ne-NP</w:t>
            </w:r>
          </w:p>
        </w:tc>
      </w:tr>
      <w:tr w:rsidR="00066F2B" w:rsidTr="00066F2B">
        <w:tc>
          <w:tcPr>
            <w:tcW w:w="0" w:type="auto"/>
            <w:vAlign w:val="center"/>
          </w:tcPr>
          <w:p w:rsidR="00066F2B" w:rsidRDefault="00102096">
            <w:pPr>
              <w:pStyle w:val="TableBodyText"/>
            </w:pPr>
            <w:r>
              <w:t xml:space="preserve">Dutch - Belgium </w:t>
            </w:r>
          </w:p>
        </w:tc>
        <w:tc>
          <w:tcPr>
            <w:tcW w:w="0" w:type="auto"/>
            <w:vAlign w:val="center"/>
          </w:tcPr>
          <w:p w:rsidR="00066F2B" w:rsidRDefault="00102096">
            <w:pPr>
              <w:pStyle w:val="TableBodyText"/>
            </w:pPr>
            <w:r>
              <w:t>nl-BE</w:t>
            </w:r>
          </w:p>
        </w:tc>
      </w:tr>
      <w:tr w:rsidR="00066F2B" w:rsidTr="00066F2B">
        <w:tc>
          <w:tcPr>
            <w:tcW w:w="0" w:type="auto"/>
            <w:vAlign w:val="center"/>
          </w:tcPr>
          <w:p w:rsidR="00066F2B" w:rsidRDefault="00102096">
            <w:pPr>
              <w:pStyle w:val="TableBodyText"/>
            </w:pPr>
            <w:r>
              <w:t xml:space="preserve">Dutch - Netherlands </w:t>
            </w:r>
          </w:p>
        </w:tc>
        <w:tc>
          <w:tcPr>
            <w:tcW w:w="0" w:type="auto"/>
            <w:vAlign w:val="center"/>
          </w:tcPr>
          <w:p w:rsidR="00066F2B" w:rsidRDefault="00102096">
            <w:pPr>
              <w:pStyle w:val="TableBodyText"/>
            </w:pPr>
            <w:r>
              <w:t>nl-NL</w:t>
            </w:r>
          </w:p>
        </w:tc>
      </w:tr>
      <w:tr w:rsidR="00066F2B" w:rsidTr="00066F2B">
        <w:tc>
          <w:tcPr>
            <w:tcW w:w="0" w:type="auto"/>
            <w:vAlign w:val="center"/>
          </w:tcPr>
          <w:p w:rsidR="00066F2B" w:rsidRDefault="00102096">
            <w:pPr>
              <w:pStyle w:val="TableBodyText"/>
            </w:pPr>
            <w:r>
              <w:t xml:space="preserve">Norwegian (Nynorsk) </w:t>
            </w:r>
          </w:p>
        </w:tc>
        <w:tc>
          <w:tcPr>
            <w:tcW w:w="0" w:type="auto"/>
            <w:vAlign w:val="center"/>
          </w:tcPr>
          <w:p w:rsidR="00066F2B" w:rsidRDefault="00102096">
            <w:pPr>
              <w:pStyle w:val="TableBodyText"/>
            </w:pPr>
            <w:r>
              <w:t>nn-NO</w:t>
            </w:r>
          </w:p>
        </w:tc>
      </w:tr>
      <w:tr w:rsidR="00066F2B" w:rsidTr="00066F2B">
        <w:tc>
          <w:tcPr>
            <w:tcW w:w="0" w:type="auto"/>
            <w:vAlign w:val="center"/>
          </w:tcPr>
          <w:p w:rsidR="00066F2B" w:rsidRDefault="00102096">
            <w:pPr>
              <w:pStyle w:val="TableBodyText"/>
            </w:pPr>
            <w:r>
              <w:t xml:space="preserve">Sepedi </w:t>
            </w:r>
          </w:p>
        </w:tc>
        <w:tc>
          <w:tcPr>
            <w:tcW w:w="0" w:type="auto"/>
            <w:vAlign w:val="center"/>
          </w:tcPr>
          <w:p w:rsidR="00066F2B" w:rsidRDefault="00102096">
            <w:pPr>
              <w:pStyle w:val="TableBodyText"/>
            </w:pPr>
            <w:r>
              <w:t>nso-ZA</w:t>
            </w:r>
          </w:p>
        </w:tc>
      </w:tr>
      <w:tr w:rsidR="00066F2B" w:rsidTr="00066F2B">
        <w:tc>
          <w:tcPr>
            <w:tcW w:w="0" w:type="auto"/>
            <w:vAlign w:val="center"/>
          </w:tcPr>
          <w:p w:rsidR="00066F2B" w:rsidRDefault="00102096">
            <w:pPr>
              <w:pStyle w:val="TableBodyText"/>
            </w:pPr>
            <w:r>
              <w:t xml:space="preserve">Odia </w:t>
            </w:r>
          </w:p>
        </w:tc>
        <w:tc>
          <w:tcPr>
            <w:tcW w:w="0" w:type="auto"/>
            <w:vAlign w:val="center"/>
          </w:tcPr>
          <w:p w:rsidR="00066F2B" w:rsidRDefault="00102096">
            <w:pPr>
              <w:pStyle w:val="TableBodyText"/>
            </w:pPr>
            <w:r>
              <w:t>or-IN</w:t>
            </w:r>
          </w:p>
        </w:tc>
      </w:tr>
      <w:tr w:rsidR="00066F2B" w:rsidTr="00066F2B">
        <w:tc>
          <w:tcPr>
            <w:tcW w:w="0" w:type="auto"/>
            <w:vAlign w:val="center"/>
          </w:tcPr>
          <w:p w:rsidR="00066F2B" w:rsidRDefault="00102096">
            <w:pPr>
              <w:pStyle w:val="TableBodyText"/>
            </w:pPr>
            <w:r>
              <w:t xml:space="preserve">Punjabi </w:t>
            </w:r>
          </w:p>
        </w:tc>
        <w:tc>
          <w:tcPr>
            <w:tcW w:w="0" w:type="auto"/>
            <w:vAlign w:val="center"/>
          </w:tcPr>
          <w:p w:rsidR="00066F2B" w:rsidRDefault="00102096">
            <w:pPr>
              <w:pStyle w:val="TableBodyText"/>
            </w:pPr>
            <w:r>
              <w:t>pa-IN</w:t>
            </w:r>
          </w:p>
        </w:tc>
      </w:tr>
      <w:tr w:rsidR="00066F2B" w:rsidTr="00066F2B">
        <w:tc>
          <w:tcPr>
            <w:tcW w:w="0" w:type="auto"/>
            <w:vAlign w:val="center"/>
          </w:tcPr>
          <w:p w:rsidR="00066F2B" w:rsidRDefault="00102096">
            <w:pPr>
              <w:pStyle w:val="TableBodyText"/>
            </w:pPr>
            <w:r>
              <w:t xml:space="preserve">Papiamentu </w:t>
            </w:r>
          </w:p>
        </w:tc>
        <w:tc>
          <w:tcPr>
            <w:tcW w:w="0" w:type="auto"/>
            <w:vAlign w:val="center"/>
          </w:tcPr>
          <w:p w:rsidR="00066F2B" w:rsidRDefault="00102096">
            <w:pPr>
              <w:pStyle w:val="TableBodyText"/>
            </w:pPr>
            <w:r>
              <w:t>pap-AN</w:t>
            </w:r>
          </w:p>
        </w:tc>
      </w:tr>
      <w:tr w:rsidR="00066F2B" w:rsidTr="00066F2B">
        <w:tc>
          <w:tcPr>
            <w:tcW w:w="0" w:type="auto"/>
            <w:vAlign w:val="center"/>
          </w:tcPr>
          <w:p w:rsidR="00066F2B" w:rsidRDefault="00102096">
            <w:pPr>
              <w:pStyle w:val="TableBodyText"/>
            </w:pPr>
            <w:r>
              <w:t xml:space="preserve">Punjabi (Pakistan) </w:t>
            </w:r>
          </w:p>
        </w:tc>
        <w:tc>
          <w:tcPr>
            <w:tcW w:w="0" w:type="auto"/>
            <w:vAlign w:val="center"/>
          </w:tcPr>
          <w:p w:rsidR="00066F2B" w:rsidRDefault="00102096">
            <w:pPr>
              <w:pStyle w:val="TableBodyText"/>
            </w:pPr>
            <w:r>
              <w:t>pa-PK</w:t>
            </w:r>
          </w:p>
        </w:tc>
      </w:tr>
      <w:tr w:rsidR="00066F2B" w:rsidTr="00066F2B">
        <w:tc>
          <w:tcPr>
            <w:tcW w:w="0" w:type="auto"/>
            <w:vAlign w:val="center"/>
          </w:tcPr>
          <w:p w:rsidR="00066F2B" w:rsidRDefault="00102096">
            <w:pPr>
              <w:pStyle w:val="TableBodyText"/>
            </w:pPr>
            <w:r>
              <w:t xml:space="preserve">Polish </w:t>
            </w:r>
          </w:p>
        </w:tc>
        <w:tc>
          <w:tcPr>
            <w:tcW w:w="0" w:type="auto"/>
            <w:vAlign w:val="center"/>
          </w:tcPr>
          <w:p w:rsidR="00066F2B" w:rsidRDefault="00102096">
            <w:pPr>
              <w:pStyle w:val="TableBodyText"/>
            </w:pPr>
            <w:r>
              <w:t>pl-PL</w:t>
            </w:r>
          </w:p>
        </w:tc>
      </w:tr>
      <w:tr w:rsidR="00066F2B" w:rsidTr="00066F2B">
        <w:tc>
          <w:tcPr>
            <w:tcW w:w="0" w:type="auto"/>
            <w:vAlign w:val="center"/>
          </w:tcPr>
          <w:p w:rsidR="00066F2B" w:rsidRDefault="00102096">
            <w:pPr>
              <w:pStyle w:val="TableBodyText"/>
            </w:pPr>
            <w:r>
              <w:t xml:space="preserve">Pashto </w:t>
            </w:r>
          </w:p>
        </w:tc>
        <w:tc>
          <w:tcPr>
            <w:tcW w:w="0" w:type="auto"/>
            <w:vAlign w:val="center"/>
          </w:tcPr>
          <w:p w:rsidR="00066F2B" w:rsidRDefault="00102096">
            <w:pPr>
              <w:pStyle w:val="TableBodyText"/>
            </w:pPr>
            <w:r>
              <w:t>ps-AF</w:t>
            </w:r>
          </w:p>
        </w:tc>
      </w:tr>
      <w:tr w:rsidR="00066F2B" w:rsidTr="00066F2B">
        <w:tc>
          <w:tcPr>
            <w:tcW w:w="0" w:type="auto"/>
            <w:vAlign w:val="center"/>
          </w:tcPr>
          <w:p w:rsidR="00066F2B" w:rsidRDefault="00102096">
            <w:pPr>
              <w:pStyle w:val="TableBodyText"/>
            </w:pPr>
            <w:r>
              <w:t xml:space="preserve">Portuguese - Brazil </w:t>
            </w:r>
          </w:p>
        </w:tc>
        <w:tc>
          <w:tcPr>
            <w:tcW w:w="0" w:type="auto"/>
            <w:vAlign w:val="center"/>
          </w:tcPr>
          <w:p w:rsidR="00066F2B" w:rsidRDefault="00102096">
            <w:pPr>
              <w:pStyle w:val="TableBodyText"/>
            </w:pPr>
            <w:r>
              <w:t>pt-BR</w:t>
            </w:r>
          </w:p>
        </w:tc>
      </w:tr>
      <w:tr w:rsidR="00066F2B" w:rsidTr="00066F2B">
        <w:tc>
          <w:tcPr>
            <w:tcW w:w="0" w:type="auto"/>
            <w:vAlign w:val="center"/>
          </w:tcPr>
          <w:p w:rsidR="00066F2B" w:rsidRDefault="00102096">
            <w:pPr>
              <w:pStyle w:val="TableBodyText"/>
            </w:pPr>
            <w:r>
              <w:t xml:space="preserve">Portuguese - Portugal </w:t>
            </w:r>
          </w:p>
        </w:tc>
        <w:tc>
          <w:tcPr>
            <w:tcW w:w="0" w:type="auto"/>
            <w:vAlign w:val="center"/>
          </w:tcPr>
          <w:p w:rsidR="00066F2B" w:rsidRDefault="00102096">
            <w:pPr>
              <w:pStyle w:val="TableBodyText"/>
            </w:pPr>
            <w:r>
              <w:t>pt-PT</w:t>
            </w:r>
          </w:p>
        </w:tc>
      </w:tr>
      <w:tr w:rsidR="00066F2B" w:rsidTr="00066F2B">
        <w:tc>
          <w:tcPr>
            <w:tcW w:w="0" w:type="auto"/>
            <w:vAlign w:val="center"/>
          </w:tcPr>
          <w:p w:rsidR="00066F2B" w:rsidRDefault="00102096">
            <w:pPr>
              <w:pStyle w:val="TableBodyText"/>
            </w:pPr>
            <w:r>
              <w:t xml:space="preserve">Quecha - Bolivia </w:t>
            </w:r>
          </w:p>
        </w:tc>
        <w:tc>
          <w:tcPr>
            <w:tcW w:w="0" w:type="auto"/>
            <w:vAlign w:val="center"/>
          </w:tcPr>
          <w:p w:rsidR="00066F2B" w:rsidRDefault="00102096">
            <w:pPr>
              <w:pStyle w:val="TableBodyText"/>
            </w:pPr>
            <w:r>
              <w:t>quz-BO</w:t>
            </w:r>
          </w:p>
        </w:tc>
      </w:tr>
      <w:tr w:rsidR="00066F2B" w:rsidTr="00066F2B">
        <w:tc>
          <w:tcPr>
            <w:tcW w:w="0" w:type="auto"/>
            <w:vAlign w:val="center"/>
          </w:tcPr>
          <w:p w:rsidR="00066F2B" w:rsidRDefault="00102096">
            <w:pPr>
              <w:pStyle w:val="TableBodyText"/>
            </w:pPr>
            <w:r>
              <w:t xml:space="preserve">Quecha - Ecuador </w:t>
            </w:r>
          </w:p>
        </w:tc>
        <w:tc>
          <w:tcPr>
            <w:tcW w:w="0" w:type="auto"/>
            <w:vAlign w:val="center"/>
          </w:tcPr>
          <w:p w:rsidR="00066F2B" w:rsidRDefault="00102096">
            <w:pPr>
              <w:pStyle w:val="TableBodyText"/>
            </w:pPr>
            <w:r>
              <w:t>quz-EC</w:t>
            </w:r>
          </w:p>
        </w:tc>
      </w:tr>
      <w:tr w:rsidR="00066F2B" w:rsidTr="00066F2B">
        <w:tc>
          <w:tcPr>
            <w:tcW w:w="0" w:type="auto"/>
            <w:vAlign w:val="center"/>
          </w:tcPr>
          <w:p w:rsidR="00066F2B" w:rsidRDefault="00102096">
            <w:pPr>
              <w:pStyle w:val="TableBodyText"/>
            </w:pPr>
            <w:r>
              <w:t xml:space="preserve">Quecha - Peru </w:t>
            </w:r>
          </w:p>
        </w:tc>
        <w:tc>
          <w:tcPr>
            <w:tcW w:w="0" w:type="auto"/>
            <w:vAlign w:val="center"/>
          </w:tcPr>
          <w:p w:rsidR="00066F2B" w:rsidRDefault="00102096">
            <w:pPr>
              <w:pStyle w:val="TableBodyText"/>
            </w:pPr>
            <w:r>
              <w:t>quz-PE</w:t>
            </w:r>
          </w:p>
        </w:tc>
      </w:tr>
      <w:tr w:rsidR="00066F2B" w:rsidTr="00066F2B">
        <w:tc>
          <w:tcPr>
            <w:tcW w:w="0" w:type="auto"/>
            <w:vAlign w:val="center"/>
          </w:tcPr>
          <w:p w:rsidR="00066F2B" w:rsidRDefault="00102096">
            <w:pPr>
              <w:pStyle w:val="TableBodyText"/>
            </w:pPr>
            <w:r>
              <w:t xml:space="preserve">Rhaeto-Romanic </w:t>
            </w:r>
          </w:p>
        </w:tc>
        <w:tc>
          <w:tcPr>
            <w:tcW w:w="0" w:type="auto"/>
            <w:vAlign w:val="center"/>
          </w:tcPr>
          <w:p w:rsidR="00066F2B" w:rsidRDefault="00102096">
            <w:pPr>
              <w:pStyle w:val="TableBodyText"/>
            </w:pPr>
            <w:r>
              <w:t>rm-CH</w:t>
            </w:r>
          </w:p>
        </w:tc>
      </w:tr>
      <w:tr w:rsidR="00066F2B" w:rsidTr="00066F2B">
        <w:tc>
          <w:tcPr>
            <w:tcW w:w="0" w:type="auto"/>
            <w:vAlign w:val="center"/>
          </w:tcPr>
          <w:p w:rsidR="00066F2B" w:rsidRDefault="00102096">
            <w:pPr>
              <w:pStyle w:val="TableBodyText"/>
            </w:pPr>
            <w:r>
              <w:t xml:space="preserve">Romanian - Moldova </w:t>
            </w:r>
          </w:p>
        </w:tc>
        <w:tc>
          <w:tcPr>
            <w:tcW w:w="0" w:type="auto"/>
            <w:vAlign w:val="center"/>
          </w:tcPr>
          <w:p w:rsidR="00066F2B" w:rsidRDefault="00102096">
            <w:pPr>
              <w:pStyle w:val="TableBodyText"/>
            </w:pPr>
            <w:r>
              <w:t>ro-MD</w:t>
            </w:r>
          </w:p>
        </w:tc>
      </w:tr>
      <w:tr w:rsidR="00066F2B" w:rsidTr="00066F2B">
        <w:tc>
          <w:tcPr>
            <w:tcW w:w="0" w:type="auto"/>
            <w:vAlign w:val="center"/>
          </w:tcPr>
          <w:p w:rsidR="00066F2B" w:rsidRDefault="00102096">
            <w:pPr>
              <w:pStyle w:val="TableBodyText"/>
            </w:pPr>
            <w:r>
              <w:lastRenderedPageBreak/>
              <w:t xml:space="preserve">Romanian </w:t>
            </w:r>
          </w:p>
        </w:tc>
        <w:tc>
          <w:tcPr>
            <w:tcW w:w="0" w:type="auto"/>
            <w:vAlign w:val="center"/>
          </w:tcPr>
          <w:p w:rsidR="00066F2B" w:rsidRDefault="00102096">
            <w:pPr>
              <w:pStyle w:val="TableBodyText"/>
            </w:pPr>
            <w:r>
              <w:t>ro-RO</w:t>
            </w:r>
          </w:p>
        </w:tc>
      </w:tr>
      <w:tr w:rsidR="00066F2B" w:rsidTr="00066F2B">
        <w:tc>
          <w:tcPr>
            <w:tcW w:w="0" w:type="auto"/>
            <w:vAlign w:val="center"/>
          </w:tcPr>
          <w:p w:rsidR="00066F2B" w:rsidRDefault="00102096">
            <w:pPr>
              <w:pStyle w:val="TableBodyText"/>
            </w:pPr>
            <w:r>
              <w:t xml:space="preserve">Russian - Moldova </w:t>
            </w:r>
          </w:p>
        </w:tc>
        <w:tc>
          <w:tcPr>
            <w:tcW w:w="0" w:type="auto"/>
            <w:vAlign w:val="center"/>
          </w:tcPr>
          <w:p w:rsidR="00066F2B" w:rsidRDefault="00102096">
            <w:pPr>
              <w:pStyle w:val="TableBodyText"/>
            </w:pPr>
            <w:r>
              <w:t>ru-MD</w:t>
            </w:r>
          </w:p>
        </w:tc>
      </w:tr>
      <w:tr w:rsidR="00066F2B" w:rsidTr="00066F2B">
        <w:tc>
          <w:tcPr>
            <w:tcW w:w="0" w:type="auto"/>
            <w:vAlign w:val="center"/>
          </w:tcPr>
          <w:p w:rsidR="00066F2B" w:rsidRDefault="00102096">
            <w:pPr>
              <w:pStyle w:val="TableBodyText"/>
            </w:pPr>
            <w:r>
              <w:t xml:space="preserve">Russian </w:t>
            </w:r>
          </w:p>
        </w:tc>
        <w:tc>
          <w:tcPr>
            <w:tcW w:w="0" w:type="auto"/>
            <w:vAlign w:val="center"/>
          </w:tcPr>
          <w:p w:rsidR="00066F2B" w:rsidRDefault="00102096">
            <w:pPr>
              <w:pStyle w:val="TableBodyText"/>
            </w:pPr>
            <w:r>
              <w:t>ru-RU</w:t>
            </w:r>
          </w:p>
        </w:tc>
      </w:tr>
      <w:tr w:rsidR="00066F2B" w:rsidTr="00066F2B">
        <w:tc>
          <w:tcPr>
            <w:tcW w:w="0" w:type="auto"/>
            <w:vAlign w:val="center"/>
          </w:tcPr>
          <w:p w:rsidR="00066F2B" w:rsidRDefault="00102096">
            <w:pPr>
              <w:pStyle w:val="TableBodyText"/>
            </w:pPr>
            <w:r>
              <w:t xml:space="preserve">Sanskrit </w:t>
            </w:r>
          </w:p>
        </w:tc>
        <w:tc>
          <w:tcPr>
            <w:tcW w:w="0" w:type="auto"/>
            <w:vAlign w:val="center"/>
          </w:tcPr>
          <w:p w:rsidR="00066F2B" w:rsidRDefault="00102096">
            <w:pPr>
              <w:pStyle w:val="TableBodyText"/>
            </w:pPr>
            <w:r>
              <w:t>sa-IN</w:t>
            </w:r>
          </w:p>
        </w:tc>
      </w:tr>
      <w:tr w:rsidR="00066F2B" w:rsidTr="00066F2B">
        <w:tc>
          <w:tcPr>
            <w:tcW w:w="0" w:type="auto"/>
            <w:vAlign w:val="center"/>
          </w:tcPr>
          <w:p w:rsidR="00066F2B" w:rsidRDefault="00102096">
            <w:pPr>
              <w:pStyle w:val="TableBodyText"/>
            </w:pPr>
            <w:r>
              <w:t xml:space="preserve">Sindhi - India </w:t>
            </w:r>
          </w:p>
        </w:tc>
        <w:tc>
          <w:tcPr>
            <w:tcW w:w="0" w:type="auto"/>
            <w:vAlign w:val="center"/>
          </w:tcPr>
          <w:p w:rsidR="00066F2B" w:rsidRDefault="00102096">
            <w:pPr>
              <w:pStyle w:val="TableBodyText"/>
            </w:pPr>
            <w:r>
              <w:t>sd-IN</w:t>
            </w:r>
          </w:p>
        </w:tc>
      </w:tr>
      <w:tr w:rsidR="00066F2B" w:rsidTr="00066F2B">
        <w:tc>
          <w:tcPr>
            <w:tcW w:w="0" w:type="auto"/>
            <w:vAlign w:val="center"/>
          </w:tcPr>
          <w:p w:rsidR="00066F2B" w:rsidRDefault="00102096">
            <w:pPr>
              <w:pStyle w:val="TableBodyText"/>
            </w:pPr>
            <w:r>
              <w:t xml:space="preserve">Sindhi - Pakistan </w:t>
            </w:r>
          </w:p>
        </w:tc>
        <w:tc>
          <w:tcPr>
            <w:tcW w:w="0" w:type="auto"/>
            <w:vAlign w:val="center"/>
          </w:tcPr>
          <w:p w:rsidR="00066F2B" w:rsidRDefault="00102096">
            <w:pPr>
              <w:pStyle w:val="TableBodyText"/>
            </w:pPr>
            <w:r>
              <w:t>sd-PK</w:t>
            </w:r>
          </w:p>
        </w:tc>
      </w:tr>
      <w:tr w:rsidR="00066F2B" w:rsidTr="00066F2B">
        <w:tc>
          <w:tcPr>
            <w:tcW w:w="0" w:type="auto"/>
            <w:vAlign w:val="center"/>
          </w:tcPr>
          <w:p w:rsidR="00066F2B" w:rsidRDefault="00102096">
            <w:pPr>
              <w:pStyle w:val="TableBodyText"/>
            </w:pPr>
            <w:r>
              <w:t xml:space="preserve">Sami </w:t>
            </w:r>
          </w:p>
        </w:tc>
        <w:tc>
          <w:tcPr>
            <w:tcW w:w="0" w:type="auto"/>
            <w:vAlign w:val="center"/>
          </w:tcPr>
          <w:p w:rsidR="00066F2B" w:rsidRDefault="00102096">
            <w:pPr>
              <w:pStyle w:val="TableBodyText"/>
            </w:pPr>
            <w:r>
              <w:t>se-NO</w:t>
            </w:r>
          </w:p>
        </w:tc>
      </w:tr>
      <w:tr w:rsidR="00066F2B" w:rsidTr="00066F2B">
        <w:tc>
          <w:tcPr>
            <w:tcW w:w="0" w:type="auto"/>
            <w:vAlign w:val="center"/>
          </w:tcPr>
          <w:p w:rsidR="00066F2B" w:rsidRDefault="00102096">
            <w:pPr>
              <w:pStyle w:val="TableBodyText"/>
            </w:pPr>
            <w:r>
              <w:t xml:space="preserve">Sinhalese - Sri Lanka </w:t>
            </w:r>
          </w:p>
        </w:tc>
        <w:tc>
          <w:tcPr>
            <w:tcW w:w="0" w:type="auto"/>
            <w:vAlign w:val="center"/>
          </w:tcPr>
          <w:p w:rsidR="00066F2B" w:rsidRDefault="00102096">
            <w:pPr>
              <w:pStyle w:val="TableBodyText"/>
            </w:pPr>
            <w:r>
              <w:t>si-LK</w:t>
            </w:r>
          </w:p>
        </w:tc>
      </w:tr>
      <w:tr w:rsidR="00066F2B" w:rsidTr="00066F2B">
        <w:tc>
          <w:tcPr>
            <w:tcW w:w="0" w:type="auto"/>
            <w:vAlign w:val="center"/>
          </w:tcPr>
          <w:p w:rsidR="00066F2B" w:rsidRDefault="00102096">
            <w:pPr>
              <w:pStyle w:val="TableBodyText"/>
            </w:pPr>
            <w:r>
              <w:t xml:space="preserve">Slovak </w:t>
            </w:r>
          </w:p>
        </w:tc>
        <w:tc>
          <w:tcPr>
            <w:tcW w:w="0" w:type="auto"/>
            <w:vAlign w:val="center"/>
          </w:tcPr>
          <w:p w:rsidR="00066F2B" w:rsidRDefault="00102096">
            <w:pPr>
              <w:pStyle w:val="TableBodyText"/>
            </w:pPr>
            <w:r>
              <w:t>sk-SK</w:t>
            </w:r>
          </w:p>
        </w:tc>
      </w:tr>
      <w:tr w:rsidR="00066F2B" w:rsidTr="00066F2B">
        <w:tc>
          <w:tcPr>
            <w:tcW w:w="0" w:type="auto"/>
            <w:vAlign w:val="center"/>
          </w:tcPr>
          <w:p w:rsidR="00066F2B" w:rsidRDefault="00102096">
            <w:pPr>
              <w:pStyle w:val="TableBodyText"/>
            </w:pPr>
            <w:r>
              <w:t xml:space="preserve">Slovenian </w:t>
            </w:r>
          </w:p>
        </w:tc>
        <w:tc>
          <w:tcPr>
            <w:tcW w:w="0" w:type="auto"/>
            <w:vAlign w:val="center"/>
          </w:tcPr>
          <w:p w:rsidR="00066F2B" w:rsidRDefault="00102096">
            <w:pPr>
              <w:pStyle w:val="TableBodyText"/>
            </w:pPr>
            <w:r>
              <w:t>sl-SI</w:t>
            </w:r>
          </w:p>
        </w:tc>
      </w:tr>
      <w:tr w:rsidR="00066F2B" w:rsidTr="00066F2B">
        <w:tc>
          <w:tcPr>
            <w:tcW w:w="0" w:type="auto"/>
            <w:vAlign w:val="center"/>
          </w:tcPr>
          <w:p w:rsidR="00066F2B" w:rsidRDefault="00102096">
            <w:pPr>
              <w:pStyle w:val="TableBodyText"/>
            </w:pPr>
            <w:r>
              <w:t xml:space="preserve">Somali </w:t>
            </w:r>
          </w:p>
        </w:tc>
        <w:tc>
          <w:tcPr>
            <w:tcW w:w="0" w:type="auto"/>
            <w:vAlign w:val="center"/>
          </w:tcPr>
          <w:p w:rsidR="00066F2B" w:rsidRDefault="00102096">
            <w:pPr>
              <w:pStyle w:val="TableBodyText"/>
            </w:pPr>
            <w:r>
              <w:t>so-SO</w:t>
            </w:r>
          </w:p>
        </w:tc>
      </w:tr>
      <w:tr w:rsidR="00066F2B" w:rsidTr="00066F2B">
        <w:tc>
          <w:tcPr>
            <w:tcW w:w="0" w:type="auto"/>
            <w:vAlign w:val="center"/>
          </w:tcPr>
          <w:p w:rsidR="00066F2B" w:rsidRDefault="00102096">
            <w:pPr>
              <w:pStyle w:val="TableBodyText"/>
            </w:pPr>
            <w:r>
              <w:t xml:space="preserve">Albanian - Albania </w:t>
            </w:r>
          </w:p>
        </w:tc>
        <w:tc>
          <w:tcPr>
            <w:tcW w:w="0" w:type="auto"/>
            <w:vAlign w:val="center"/>
          </w:tcPr>
          <w:p w:rsidR="00066F2B" w:rsidRDefault="00102096">
            <w:pPr>
              <w:pStyle w:val="TableBodyText"/>
            </w:pPr>
            <w:r>
              <w:t>sq-AL</w:t>
            </w:r>
          </w:p>
        </w:tc>
      </w:tr>
      <w:tr w:rsidR="00066F2B" w:rsidTr="00066F2B">
        <w:tc>
          <w:tcPr>
            <w:tcW w:w="0" w:type="auto"/>
            <w:vAlign w:val="center"/>
          </w:tcPr>
          <w:p w:rsidR="00066F2B" w:rsidRDefault="00102096">
            <w:pPr>
              <w:pStyle w:val="TableBodyText"/>
            </w:pPr>
            <w:r>
              <w:t xml:space="preserve">Serbian (Cyrillic) </w:t>
            </w:r>
          </w:p>
        </w:tc>
        <w:tc>
          <w:tcPr>
            <w:tcW w:w="0" w:type="auto"/>
            <w:vAlign w:val="center"/>
          </w:tcPr>
          <w:p w:rsidR="00066F2B" w:rsidRDefault="00102096">
            <w:pPr>
              <w:pStyle w:val="TableBodyText"/>
            </w:pPr>
            <w:r>
              <w:t>sr-Cyrl-CS+C44</w:t>
            </w:r>
          </w:p>
        </w:tc>
      </w:tr>
      <w:tr w:rsidR="00066F2B" w:rsidTr="00066F2B">
        <w:tc>
          <w:tcPr>
            <w:tcW w:w="0" w:type="auto"/>
            <w:vAlign w:val="center"/>
          </w:tcPr>
          <w:p w:rsidR="00066F2B" w:rsidRDefault="00102096">
            <w:pPr>
              <w:pStyle w:val="TableBodyText"/>
            </w:pPr>
            <w:r>
              <w:t xml:space="preserve">Serbian (Latin) </w:t>
            </w:r>
          </w:p>
        </w:tc>
        <w:tc>
          <w:tcPr>
            <w:tcW w:w="0" w:type="auto"/>
            <w:vAlign w:val="center"/>
          </w:tcPr>
          <w:p w:rsidR="00066F2B" w:rsidRDefault="00102096">
            <w:pPr>
              <w:pStyle w:val="TableBodyText"/>
            </w:pPr>
            <w:r>
              <w:t>sr-Latn-CS</w:t>
            </w:r>
          </w:p>
        </w:tc>
      </w:tr>
      <w:tr w:rsidR="00066F2B" w:rsidTr="00066F2B">
        <w:tc>
          <w:tcPr>
            <w:tcW w:w="0" w:type="auto"/>
            <w:vAlign w:val="center"/>
          </w:tcPr>
          <w:p w:rsidR="00066F2B" w:rsidRDefault="00102096">
            <w:pPr>
              <w:pStyle w:val="TableBodyText"/>
            </w:pPr>
            <w:r>
              <w:t xml:space="preserve">Sutu </w:t>
            </w:r>
          </w:p>
        </w:tc>
        <w:tc>
          <w:tcPr>
            <w:tcW w:w="0" w:type="auto"/>
            <w:vAlign w:val="center"/>
          </w:tcPr>
          <w:p w:rsidR="00066F2B" w:rsidRDefault="00102096">
            <w:pPr>
              <w:pStyle w:val="TableBodyText"/>
            </w:pPr>
            <w:r>
              <w:t>st-ZA</w:t>
            </w:r>
          </w:p>
        </w:tc>
      </w:tr>
      <w:tr w:rsidR="00066F2B" w:rsidTr="00066F2B">
        <w:tc>
          <w:tcPr>
            <w:tcW w:w="0" w:type="auto"/>
            <w:vAlign w:val="center"/>
          </w:tcPr>
          <w:p w:rsidR="00066F2B" w:rsidRDefault="00102096">
            <w:pPr>
              <w:pStyle w:val="TableBodyText"/>
            </w:pPr>
            <w:r>
              <w:t xml:space="preserve">Swedish - Finland </w:t>
            </w:r>
          </w:p>
        </w:tc>
        <w:tc>
          <w:tcPr>
            <w:tcW w:w="0" w:type="auto"/>
            <w:vAlign w:val="center"/>
          </w:tcPr>
          <w:p w:rsidR="00066F2B" w:rsidRDefault="00102096">
            <w:pPr>
              <w:pStyle w:val="TableBodyText"/>
            </w:pPr>
            <w:r>
              <w:t>sv-FI</w:t>
            </w:r>
          </w:p>
        </w:tc>
      </w:tr>
      <w:tr w:rsidR="00066F2B" w:rsidTr="00066F2B">
        <w:tc>
          <w:tcPr>
            <w:tcW w:w="0" w:type="auto"/>
            <w:vAlign w:val="center"/>
          </w:tcPr>
          <w:p w:rsidR="00066F2B" w:rsidRDefault="00102096">
            <w:pPr>
              <w:pStyle w:val="TableBodyText"/>
            </w:pPr>
            <w:r>
              <w:t xml:space="preserve">Swedish </w:t>
            </w:r>
          </w:p>
        </w:tc>
        <w:tc>
          <w:tcPr>
            <w:tcW w:w="0" w:type="auto"/>
            <w:vAlign w:val="center"/>
          </w:tcPr>
          <w:p w:rsidR="00066F2B" w:rsidRDefault="00102096">
            <w:pPr>
              <w:pStyle w:val="TableBodyText"/>
            </w:pPr>
            <w:r>
              <w:t>sv-SE</w:t>
            </w:r>
          </w:p>
        </w:tc>
      </w:tr>
      <w:tr w:rsidR="00066F2B" w:rsidTr="00066F2B">
        <w:tc>
          <w:tcPr>
            <w:tcW w:w="0" w:type="auto"/>
            <w:vAlign w:val="center"/>
          </w:tcPr>
          <w:p w:rsidR="00066F2B" w:rsidRDefault="00102096">
            <w:pPr>
              <w:pStyle w:val="TableBodyText"/>
            </w:pPr>
            <w:r>
              <w:t xml:space="preserve">Swahili </w:t>
            </w:r>
          </w:p>
        </w:tc>
        <w:tc>
          <w:tcPr>
            <w:tcW w:w="0" w:type="auto"/>
            <w:vAlign w:val="center"/>
          </w:tcPr>
          <w:p w:rsidR="00066F2B" w:rsidRDefault="00102096">
            <w:pPr>
              <w:pStyle w:val="TableBodyText"/>
            </w:pPr>
            <w:r>
              <w:t>sw-KE</w:t>
            </w:r>
          </w:p>
        </w:tc>
      </w:tr>
      <w:tr w:rsidR="00066F2B" w:rsidTr="00066F2B">
        <w:tc>
          <w:tcPr>
            <w:tcW w:w="0" w:type="auto"/>
            <w:vAlign w:val="center"/>
          </w:tcPr>
          <w:p w:rsidR="00066F2B" w:rsidRDefault="00102096">
            <w:pPr>
              <w:pStyle w:val="TableBodyText"/>
            </w:pPr>
            <w:r>
              <w:t xml:space="preserve">Syriac </w:t>
            </w:r>
          </w:p>
        </w:tc>
        <w:tc>
          <w:tcPr>
            <w:tcW w:w="0" w:type="auto"/>
            <w:vAlign w:val="center"/>
          </w:tcPr>
          <w:p w:rsidR="00066F2B" w:rsidRDefault="00102096">
            <w:pPr>
              <w:pStyle w:val="TableBodyText"/>
            </w:pPr>
            <w:r>
              <w:t>syr-SY</w:t>
            </w:r>
          </w:p>
        </w:tc>
      </w:tr>
      <w:tr w:rsidR="00066F2B" w:rsidTr="00066F2B">
        <w:tc>
          <w:tcPr>
            <w:tcW w:w="0" w:type="auto"/>
            <w:vAlign w:val="center"/>
          </w:tcPr>
          <w:p w:rsidR="00066F2B" w:rsidRDefault="00102096">
            <w:pPr>
              <w:pStyle w:val="TableBodyText"/>
            </w:pPr>
            <w:r>
              <w:t xml:space="preserve">Tamil </w:t>
            </w:r>
          </w:p>
        </w:tc>
        <w:tc>
          <w:tcPr>
            <w:tcW w:w="0" w:type="auto"/>
            <w:vAlign w:val="center"/>
          </w:tcPr>
          <w:p w:rsidR="00066F2B" w:rsidRDefault="00102096">
            <w:pPr>
              <w:pStyle w:val="TableBodyText"/>
            </w:pPr>
            <w:r>
              <w:t>ta-IN</w:t>
            </w:r>
          </w:p>
        </w:tc>
      </w:tr>
      <w:tr w:rsidR="00066F2B" w:rsidTr="00066F2B">
        <w:tc>
          <w:tcPr>
            <w:tcW w:w="0" w:type="auto"/>
            <w:vAlign w:val="center"/>
          </w:tcPr>
          <w:p w:rsidR="00066F2B" w:rsidRDefault="00102096">
            <w:pPr>
              <w:pStyle w:val="TableBodyText"/>
            </w:pPr>
            <w:r>
              <w:t xml:space="preserve">Telugu </w:t>
            </w:r>
          </w:p>
        </w:tc>
        <w:tc>
          <w:tcPr>
            <w:tcW w:w="0" w:type="auto"/>
            <w:vAlign w:val="center"/>
          </w:tcPr>
          <w:p w:rsidR="00066F2B" w:rsidRDefault="00102096">
            <w:pPr>
              <w:pStyle w:val="TableBodyText"/>
            </w:pPr>
            <w:r>
              <w:t>te-IN</w:t>
            </w:r>
          </w:p>
        </w:tc>
      </w:tr>
      <w:tr w:rsidR="00066F2B" w:rsidTr="00066F2B">
        <w:tc>
          <w:tcPr>
            <w:tcW w:w="0" w:type="auto"/>
            <w:vAlign w:val="center"/>
          </w:tcPr>
          <w:p w:rsidR="00066F2B" w:rsidRDefault="00102096">
            <w:pPr>
              <w:pStyle w:val="TableBodyText"/>
            </w:pPr>
            <w:r>
              <w:t xml:space="preserve">Tajik </w:t>
            </w:r>
          </w:p>
        </w:tc>
        <w:tc>
          <w:tcPr>
            <w:tcW w:w="0" w:type="auto"/>
            <w:vAlign w:val="center"/>
          </w:tcPr>
          <w:p w:rsidR="00066F2B" w:rsidRDefault="00102096">
            <w:pPr>
              <w:pStyle w:val="TableBodyText"/>
            </w:pPr>
            <w:r>
              <w:t>tg-Cyrl-TJ</w:t>
            </w:r>
          </w:p>
        </w:tc>
      </w:tr>
      <w:tr w:rsidR="00066F2B" w:rsidTr="00066F2B">
        <w:tc>
          <w:tcPr>
            <w:tcW w:w="0" w:type="auto"/>
            <w:vAlign w:val="center"/>
          </w:tcPr>
          <w:p w:rsidR="00066F2B" w:rsidRDefault="00102096">
            <w:pPr>
              <w:pStyle w:val="TableBodyText"/>
            </w:pPr>
            <w:r>
              <w:t xml:space="preserve">Thai </w:t>
            </w:r>
          </w:p>
        </w:tc>
        <w:tc>
          <w:tcPr>
            <w:tcW w:w="0" w:type="auto"/>
            <w:vAlign w:val="center"/>
          </w:tcPr>
          <w:p w:rsidR="00066F2B" w:rsidRDefault="00102096">
            <w:pPr>
              <w:pStyle w:val="TableBodyText"/>
            </w:pPr>
            <w:r>
              <w:t>th-TH</w:t>
            </w:r>
          </w:p>
        </w:tc>
      </w:tr>
      <w:tr w:rsidR="00066F2B" w:rsidTr="00066F2B">
        <w:tc>
          <w:tcPr>
            <w:tcW w:w="0" w:type="auto"/>
            <w:vAlign w:val="center"/>
          </w:tcPr>
          <w:p w:rsidR="00066F2B" w:rsidRDefault="00102096">
            <w:pPr>
              <w:pStyle w:val="TableBodyText"/>
            </w:pPr>
            <w:r>
              <w:t xml:space="preserve">Tigrigna - Ethiopia </w:t>
            </w:r>
          </w:p>
        </w:tc>
        <w:tc>
          <w:tcPr>
            <w:tcW w:w="0" w:type="auto"/>
            <w:vAlign w:val="center"/>
          </w:tcPr>
          <w:p w:rsidR="00066F2B" w:rsidRDefault="00102096">
            <w:pPr>
              <w:pStyle w:val="TableBodyText"/>
            </w:pPr>
            <w:r>
              <w:t>ti-ER</w:t>
            </w:r>
          </w:p>
        </w:tc>
      </w:tr>
      <w:tr w:rsidR="00066F2B" w:rsidTr="00066F2B">
        <w:tc>
          <w:tcPr>
            <w:tcW w:w="0" w:type="auto"/>
            <w:vAlign w:val="center"/>
          </w:tcPr>
          <w:p w:rsidR="00066F2B" w:rsidRDefault="00102096">
            <w:pPr>
              <w:pStyle w:val="TableBodyText"/>
            </w:pPr>
            <w:r>
              <w:t xml:space="preserve">Tigrigna - Eritrea </w:t>
            </w:r>
          </w:p>
        </w:tc>
        <w:tc>
          <w:tcPr>
            <w:tcW w:w="0" w:type="auto"/>
            <w:vAlign w:val="center"/>
          </w:tcPr>
          <w:p w:rsidR="00066F2B" w:rsidRDefault="00102096">
            <w:pPr>
              <w:pStyle w:val="TableBodyText"/>
            </w:pPr>
            <w:r>
              <w:t>ti-ET</w:t>
            </w:r>
          </w:p>
        </w:tc>
      </w:tr>
      <w:tr w:rsidR="00066F2B" w:rsidTr="00066F2B">
        <w:tc>
          <w:tcPr>
            <w:tcW w:w="0" w:type="auto"/>
            <w:vAlign w:val="center"/>
          </w:tcPr>
          <w:p w:rsidR="00066F2B" w:rsidRDefault="00102096">
            <w:pPr>
              <w:pStyle w:val="TableBodyText"/>
            </w:pPr>
            <w:r>
              <w:t xml:space="preserve">Turkmen </w:t>
            </w:r>
          </w:p>
        </w:tc>
        <w:tc>
          <w:tcPr>
            <w:tcW w:w="0" w:type="auto"/>
            <w:vAlign w:val="center"/>
          </w:tcPr>
          <w:p w:rsidR="00066F2B" w:rsidRDefault="00102096">
            <w:pPr>
              <w:pStyle w:val="TableBodyText"/>
            </w:pPr>
            <w:r>
              <w:t>tk-TM</w:t>
            </w:r>
          </w:p>
        </w:tc>
      </w:tr>
      <w:tr w:rsidR="00066F2B" w:rsidTr="00066F2B">
        <w:tc>
          <w:tcPr>
            <w:tcW w:w="0" w:type="auto"/>
            <w:vAlign w:val="center"/>
          </w:tcPr>
          <w:p w:rsidR="00066F2B" w:rsidRDefault="00102096">
            <w:pPr>
              <w:pStyle w:val="TableBodyText"/>
            </w:pPr>
            <w:r>
              <w:t xml:space="preserve">Tamazight (Arabic) </w:t>
            </w:r>
          </w:p>
        </w:tc>
        <w:tc>
          <w:tcPr>
            <w:tcW w:w="0" w:type="auto"/>
            <w:vAlign w:val="center"/>
          </w:tcPr>
          <w:p w:rsidR="00066F2B" w:rsidRDefault="00102096">
            <w:pPr>
              <w:pStyle w:val="TableBodyText"/>
            </w:pPr>
            <w:r>
              <w:t>tmz</w:t>
            </w:r>
          </w:p>
        </w:tc>
      </w:tr>
      <w:tr w:rsidR="00066F2B" w:rsidTr="00066F2B">
        <w:tc>
          <w:tcPr>
            <w:tcW w:w="0" w:type="auto"/>
            <w:vAlign w:val="center"/>
          </w:tcPr>
          <w:p w:rsidR="00066F2B" w:rsidRDefault="00102096">
            <w:pPr>
              <w:pStyle w:val="TableBodyText"/>
            </w:pPr>
            <w:r>
              <w:t xml:space="preserve">Tswana </w:t>
            </w:r>
          </w:p>
        </w:tc>
        <w:tc>
          <w:tcPr>
            <w:tcW w:w="0" w:type="auto"/>
            <w:vAlign w:val="center"/>
          </w:tcPr>
          <w:p w:rsidR="00066F2B" w:rsidRDefault="00102096">
            <w:pPr>
              <w:pStyle w:val="TableBodyText"/>
            </w:pPr>
            <w:r>
              <w:t>tn-ZA</w:t>
            </w:r>
          </w:p>
        </w:tc>
      </w:tr>
      <w:tr w:rsidR="00066F2B" w:rsidTr="00066F2B">
        <w:tc>
          <w:tcPr>
            <w:tcW w:w="0" w:type="auto"/>
            <w:vAlign w:val="center"/>
          </w:tcPr>
          <w:p w:rsidR="00066F2B" w:rsidRDefault="00102096">
            <w:pPr>
              <w:pStyle w:val="TableBodyText"/>
            </w:pPr>
            <w:r>
              <w:t xml:space="preserve">Turkish </w:t>
            </w:r>
          </w:p>
        </w:tc>
        <w:tc>
          <w:tcPr>
            <w:tcW w:w="0" w:type="auto"/>
            <w:vAlign w:val="center"/>
          </w:tcPr>
          <w:p w:rsidR="00066F2B" w:rsidRDefault="00102096">
            <w:pPr>
              <w:pStyle w:val="TableBodyText"/>
            </w:pPr>
            <w:r>
              <w:t>tr-TR</w:t>
            </w:r>
          </w:p>
        </w:tc>
      </w:tr>
      <w:tr w:rsidR="00066F2B" w:rsidTr="00066F2B">
        <w:tc>
          <w:tcPr>
            <w:tcW w:w="0" w:type="auto"/>
            <w:vAlign w:val="center"/>
          </w:tcPr>
          <w:p w:rsidR="00066F2B" w:rsidRDefault="00102096">
            <w:pPr>
              <w:pStyle w:val="TableBodyText"/>
            </w:pPr>
            <w:r>
              <w:t xml:space="preserve">Tsonga </w:t>
            </w:r>
          </w:p>
        </w:tc>
        <w:tc>
          <w:tcPr>
            <w:tcW w:w="0" w:type="auto"/>
            <w:vAlign w:val="center"/>
          </w:tcPr>
          <w:p w:rsidR="00066F2B" w:rsidRDefault="00102096">
            <w:pPr>
              <w:pStyle w:val="TableBodyText"/>
            </w:pPr>
            <w:r>
              <w:t>ts-ZA</w:t>
            </w:r>
          </w:p>
        </w:tc>
      </w:tr>
      <w:tr w:rsidR="00066F2B" w:rsidTr="00066F2B">
        <w:tc>
          <w:tcPr>
            <w:tcW w:w="0" w:type="auto"/>
            <w:vAlign w:val="center"/>
          </w:tcPr>
          <w:p w:rsidR="00066F2B" w:rsidRDefault="00102096">
            <w:pPr>
              <w:pStyle w:val="TableBodyText"/>
            </w:pPr>
            <w:r>
              <w:t xml:space="preserve">Tatar </w:t>
            </w:r>
          </w:p>
        </w:tc>
        <w:tc>
          <w:tcPr>
            <w:tcW w:w="0" w:type="auto"/>
            <w:vAlign w:val="center"/>
          </w:tcPr>
          <w:p w:rsidR="00066F2B" w:rsidRDefault="00102096">
            <w:pPr>
              <w:pStyle w:val="TableBodyText"/>
            </w:pPr>
            <w:r>
              <w:t>tt-RU</w:t>
            </w:r>
          </w:p>
        </w:tc>
      </w:tr>
      <w:tr w:rsidR="00066F2B" w:rsidTr="00066F2B">
        <w:tc>
          <w:tcPr>
            <w:tcW w:w="0" w:type="auto"/>
            <w:vAlign w:val="center"/>
          </w:tcPr>
          <w:p w:rsidR="00066F2B" w:rsidRDefault="00102096">
            <w:pPr>
              <w:pStyle w:val="TableBodyText"/>
            </w:pPr>
            <w:r>
              <w:t xml:space="preserve">Tamazight (Latin) </w:t>
            </w:r>
          </w:p>
        </w:tc>
        <w:tc>
          <w:tcPr>
            <w:tcW w:w="0" w:type="auto"/>
            <w:vAlign w:val="center"/>
          </w:tcPr>
          <w:p w:rsidR="00066F2B" w:rsidRDefault="00102096">
            <w:pPr>
              <w:pStyle w:val="TableBodyText"/>
            </w:pPr>
            <w:r>
              <w:t>tzm-Latn-DZ</w:t>
            </w:r>
          </w:p>
        </w:tc>
      </w:tr>
      <w:tr w:rsidR="00066F2B" w:rsidTr="00066F2B">
        <w:tc>
          <w:tcPr>
            <w:tcW w:w="0" w:type="auto"/>
            <w:vAlign w:val="center"/>
          </w:tcPr>
          <w:p w:rsidR="00066F2B" w:rsidRDefault="00102096">
            <w:pPr>
              <w:pStyle w:val="TableBodyText"/>
            </w:pPr>
            <w:r>
              <w:lastRenderedPageBreak/>
              <w:t xml:space="preserve">Uighur - China </w:t>
            </w:r>
          </w:p>
        </w:tc>
        <w:tc>
          <w:tcPr>
            <w:tcW w:w="0" w:type="auto"/>
            <w:vAlign w:val="center"/>
          </w:tcPr>
          <w:p w:rsidR="00066F2B" w:rsidRDefault="00102096">
            <w:pPr>
              <w:pStyle w:val="TableBodyText"/>
            </w:pPr>
            <w:r>
              <w:t>ug-Arab-CN</w:t>
            </w:r>
          </w:p>
        </w:tc>
      </w:tr>
      <w:tr w:rsidR="00066F2B" w:rsidTr="00066F2B">
        <w:tc>
          <w:tcPr>
            <w:tcW w:w="0" w:type="auto"/>
            <w:vAlign w:val="center"/>
          </w:tcPr>
          <w:p w:rsidR="00066F2B" w:rsidRDefault="00102096">
            <w:pPr>
              <w:pStyle w:val="TableBodyText"/>
            </w:pPr>
            <w:r>
              <w:t xml:space="preserve">Ukrainian </w:t>
            </w:r>
          </w:p>
        </w:tc>
        <w:tc>
          <w:tcPr>
            <w:tcW w:w="0" w:type="auto"/>
            <w:vAlign w:val="center"/>
          </w:tcPr>
          <w:p w:rsidR="00066F2B" w:rsidRDefault="00102096">
            <w:pPr>
              <w:pStyle w:val="TableBodyText"/>
            </w:pPr>
            <w:r>
              <w:t>uk-UA</w:t>
            </w:r>
          </w:p>
        </w:tc>
      </w:tr>
      <w:tr w:rsidR="00066F2B" w:rsidTr="00066F2B">
        <w:tc>
          <w:tcPr>
            <w:tcW w:w="0" w:type="auto"/>
            <w:vAlign w:val="center"/>
          </w:tcPr>
          <w:p w:rsidR="00066F2B" w:rsidRDefault="00102096">
            <w:pPr>
              <w:pStyle w:val="TableBodyText"/>
            </w:pPr>
            <w:r>
              <w:t xml:space="preserve">Urdu - India </w:t>
            </w:r>
          </w:p>
        </w:tc>
        <w:tc>
          <w:tcPr>
            <w:tcW w:w="0" w:type="auto"/>
            <w:vAlign w:val="center"/>
          </w:tcPr>
          <w:p w:rsidR="00066F2B" w:rsidRDefault="00102096">
            <w:pPr>
              <w:pStyle w:val="TableBodyText"/>
            </w:pPr>
            <w:r>
              <w:t>ur-IN</w:t>
            </w:r>
          </w:p>
        </w:tc>
      </w:tr>
      <w:tr w:rsidR="00066F2B" w:rsidTr="00066F2B">
        <w:tc>
          <w:tcPr>
            <w:tcW w:w="0" w:type="auto"/>
            <w:vAlign w:val="center"/>
          </w:tcPr>
          <w:p w:rsidR="00066F2B" w:rsidRDefault="00102096">
            <w:pPr>
              <w:pStyle w:val="TableBodyText"/>
            </w:pPr>
            <w:r>
              <w:t xml:space="preserve">Urdu - Pakistan </w:t>
            </w:r>
          </w:p>
        </w:tc>
        <w:tc>
          <w:tcPr>
            <w:tcW w:w="0" w:type="auto"/>
            <w:vAlign w:val="center"/>
          </w:tcPr>
          <w:p w:rsidR="00066F2B" w:rsidRDefault="00102096">
            <w:pPr>
              <w:pStyle w:val="TableBodyText"/>
            </w:pPr>
            <w:r>
              <w:t>ur-PK</w:t>
            </w:r>
          </w:p>
        </w:tc>
      </w:tr>
      <w:tr w:rsidR="00066F2B" w:rsidTr="00066F2B">
        <w:tc>
          <w:tcPr>
            <w:tcW w:w="0" w:type="auto"/>
            <w:vAlign w:val="center"/>
          </w:tcPr>
          <w:p w:rsidR="00066F2B" w:rsidRDefault="00102096">
            <w:pPr>
              <w:pStyle w:val="TableBodyText"/>
            </w:pPr>
            <w:r>
              <w:t xml:space="preserve">Uzbek (Cyrillic) </w:t>
            </w:r>
          </w:p>
        </w:tc>
        <w:tc>
          <w:tcPr>
            <w:tcW w:w="0" w:type="auto"/>
            <w:vAlign w:val="center"/>
          </w:tcPr>
          <w:p w:rsidR="00066F2B" w:rsidRDefault="00102096">
            <w:pPr>
              <w:pStyle w:val="TableBodyText"/>
            </w:pPr>
            <w:r>
              <w:t>uz-Cyrl-UZ</w:t>
            </w:r>
          </w:p>
        </w:tc>
      </w:tr>
      <w:tr w:rsidR="00066F2B" w:rsidTr="00066F2B">
        <w:tc>
          <w:tcPr>
            <w:tcW w:w="0" w:type="auto"/>
            <w:vAlign w:val="center"/>
          </w:tcPr>
          <w:p w:rsidR="00066F2B" w:rsidRDefault="00102096">
            <w:pPr>
              <w:pStyle w:val="TableBodyText"/>
            </w:pPr>
            <w:r>
              <w:t xml:space="preserve">Uzbek (Latin) </w:t>
            </w:r>
          </w:p>
        </w:tc>
        <w:tc>
          <w:tcPr>
            <w:tcW w:w="0" w:type="auto"/>
            <w:vAlign w:val="center"/>
          </w:tcPr>
          <w:p w:rsidR="00066F2B" w:rsidRDefault="00102096">
            <w:pPr>
              <w:pStyle w:val="TableBodyText"/>
            </w:pPr>
            <w:r>
              <w:t>uz-Latn-UZ</w:t>
            </w:r>
          </w:p>
        </w:tc>
      </w:tr>
      <w:tr w:rsidR="00066F2B" w:rsidTr="00066F2B">
        <w:tc>
          <w:tcPr>
            <w:tcW w:w="0" w:type="auto"/>
            <w:vAlign w:val="center"/>
          </w:tcPr>
          <w:p w:rsidR="00066F2B" w:rsidRDefault="00102096">
            <w:pPr>
              <w:pStyle w:val="TableBodyText"/>
            </w:pPr>
            <w:r>
              <w:t xml:space="preserve">Venda </w:t>
            </w:r>
          </w:p>
        </w:tc>
        <w:tc>
          <w:tcPr>
            <w:tcW w:w="0" w:type="auto"/>
            <w:vAlign w:val="center"/>
          </w:tcPr>
          <w:p w:rsidR="00066F2B" w:rsidRDefault="00102096">
            <w:pPr>
              <w:pStyle w:val="TableBodyText"/>
            </w:pPr>
            <w:r>
              <w:t>ven-ZA</w:t>
            </w:r>
          </w:p>
        </w:tc>
      </w:tr>
      <w:tr w:rsidR="00066F2B" w:rsidTr="00066F2B">
        <w:tc>
          <w:tcPr>
            <w:tcW w:w="0" w:type="auto"/>
            <w:vAlign w:val="center"/>
          </w:tcPr>
          <w:p w:rsidR="00066F2B" w:rsidRDefault="00102096">
            <w:pPr>
              <w:pStyle w:val="TableBodyText"/>
            </w:pPr>
            <w:r>
              <w:t xml:space="preserve">Vietnamese </w:t>
            </w:r>
          </w:p>
        </w:tc>
        <w:tc>
          <w:tcPr>
            <w:tcW w:w="0" w:type="auto"/>
            <w:vAlign w:val="center"/>
          </w:tcPr>
          <w:p w:rsidR="00066F2B" w:rsidRDefault="00102096">
            <w:pPr>
              <w:pStyle w:val="TableBodyText"/>
            </w:pPr>
            <w:r>
              <w:t>vi-VN</w:t>
            </w:r>
          </w:p>
        </w:tc>
      </w:tr>
      <w:tr w:rsidR="00066F2B" w:rsidTr="00066F2B">
        <w:tc>
          <w:tcPr>
            <w:tcW w:w="0" w:type="auto"/>
            <w:vAlign w:val="center"/>
          </w:tcPr>
          <w:p w:rsidR="00066F2B" w:rsidRDefault="00102096">
            <w:pPr>
              <w:pStyle w:val="TableBodyText"/>
            </w:pPr>
            <w:r>
              <w:t xml:space="preserve">Sorbian </w:t>
            </w:r>
          </w:p>
        </w:tc>
        <w:tc>
          <w:tcPr>
            <w:tcW w:w="0" w:type="auto"/>
            <w:vAlign w:val="center"/>
          </w:tcPr>
          <w:p w:rsidR="00066F2B" w:rsidRDefault="00102096">
            <w:pPr>
              <w:pStyle w:val="TableBodyText"/>
            </w:pPr>
            <w:r>
              <w:t>wen-DE</w:t>
            </w:r>
          </w:p>
        </w:tc>
      </w:tr>
      <w:tr w:rsidR="00066F2B" w:rsidTr="00066F2B">
        <w:tc>
          <w:tcPr>
            <w:tcW w:w="0" w:type="auto"/>
            <w:vAlign w:val="center"/>
          </w:tcPr>
          <w:p w:rsidR="00066F2B" w:rsidRDefault="00102096">
            <w:pPr>
              <w:pStyle w:val="TableBodyText"/>
            </w:pPr>
            <w:r>
              <w:t xml:space="preserve">Xhosa </w:t>
            </w:r>
          </w:p>
        </w:tc>
        <w:tc>
          <w:tcPr>
            <w:tcW w:w="0" w:type="auto"/>
            <w:vAlign w:val="center"/>
          </w:tcPr>
          <w:p w:rsidR="00066F2B" w:rsidRDefault="00102096">
            <w:pPr>
              <w:pStyle w:val="TableBodyText"/>
            </w:pPr>
            <w:r>
              <w:t>xh-ZA</w:t>
            </w:r>
          </w:p>
        </w:tc>
      </w:tr>
      <w:tr w:rsidR="00066F2B" w:rsidTr="00066F2B">
        <w:tc>
          <w:tcPr>
            <w:tcW w:w="0" w:type="auto"/>
            <w:vAlign w:val="center"/>
          </w:tcPr>
          <w:p w:rsidR="00066F2B" w:rsidRDefault="00102096">
            <w:pPr>
              <w:pStyle w:val="TableBodyText"/>
            </w:pPr>
            <w:r>
              <w:t xml:space="preserve">Yiddish </w:t>
            </w:r>
          </w:p>
        </w:tc>
        <w:tc>
          <w:tcPr>
            <w:tcW w:w="0" w:type="auto"/>
            <w:vAlign w:val="center"/>
          </w:tcPr>
          <w:p w:rsidR="00066F2B" w:rsidRDefault="00102096">
            <w:pPr>
              <w:pStyle w:val="TableBodyText"/>
            </w:pPr>
            <w:r>
              <w:t>yi</w:t>
            </w:r>
          </w:p>
        </w:tc>
      </w:tr>
      <w:tr w:rsidR="00066F2B" w:rsidTr="00066F2B">
        <w:tc>
          <w:tcPr>
            <w:tcW w:w="0" w:type="auto"/>
            <w:vAlign w:val="center"/>
          </w:tcPr>
          <w:p w:rsidR="00066F2B" w:rsidRDefault="00102096">
            <w:pPr>
              <w:pStyle w:val="TableBodyText"/>
            </w:pPr>
            <w:r>
              <w:t xml:space="preserve">Yoruba </w:t>
            </w:r>
          </w:p>
        </w:tc>
        <w:tc>
          <w:tcPr>
            <w:tcW w:w="0" w:type="auto"/>
            <w:vAlign w:val="center"/>
          </w:tcPr>
          <w:p w:rsidR="00066F2B" w:rsidRDefault="00102096">
            <w:pPr>
              <w:pStyle w:val="TableBodyText"/>
            </w:pPr>
            <w:r>
              <w:t>yo-NG</w:t>
            </w:r>
          </w:p>
        </w:tc>
      </w:tr>
      <w:tr w:rsidR="00066F2B" w:rsidTr="00066F2B">
        <w:tc>
          <w:tcPr>
            <w:tcW w:w="0" w:type="auto"/>
            <w:vAlign w:val="center"/>
          </w:tcPr>
          <w:p w:rsidR="00066F2B" w:rsidRDefault="00102096">
            <w:pPr>
              <w:pStyle w:val="TableBodyText"/>
            </w:pPr>
            <w:r>
              <w:t xml:space="preserve">Chinese - People's Republic of China </w:t>
            </w:r>
          </w:p>
        </w:tc>
        <w:tc>
          <w:tcPr>
            <w:tcW w:w="0" w:type="auto"/>
            <w:vAlign w:val="center"/>
          </w:tcPr>
          <w:p w:rsidR="00066F2B" w:rsidRDefault="00102096">
            <w:pPr>
              <w:pStyle w:val="TableBodyText"/>
            </w:pPr>
            <w:r>
              <w:t>zh-CN</w:t>
            </w:r>
          </w:p>
        </w:tc>
      </w:tr>
      <w:tr w:rsidR="00066F2B" w:rsidTr="00066F2B">
        <w:tc>
          <w:tcPr>
            <w:tcW w:w="0" w:type="auto"/>
            <w:vAlign w:val="center"/>
          </w:tcPr>
          <w:p w:rsidR="00066F2B" w:rsidRDefault="00102096">
            <w:pPr>
              <w:pStyle w:val="TableBodyText"/>
            </w:pPr>
            <w:r>
              <w:t xml:space="preserve">Chinese - Hong Kong SAR </w:t>
            </w:r>
          </w:p>
        </w:tc>
        <w:tc>
          <w:tcPr>
            <w:tcW w:w="0" w:type="auto"/>
            <w:vAlign w:val="center"/>
          </w:tcPr>
          <w:p w:rsidR="00066F2B" w:rsidRDefault="00102096">
            <w:pPr>
              <w:pStyle w:val="TableBodyText"/>
            </w:pPr>
            <w:r>
              <w:t>zh-HK</w:t>
            </w:r>
          </w:p>
        </w:tc>
      </w:tr>
      <w:tr w:rsidR="00066F2B" w:rsidTr="00066F2B">
        <w:tc>
          <w:tcPr>
            <w:tcW w:w="0" w:type="auto"/>
            <w:vAlign w:val="center"/>
          </w:tcPr>
          <w:p w:rsidR="00066F2B" w:rsidRDefault="00102096">
            <w:pPr>
              <w:pStyle w:val="TableBodyText"/>
            </w:pPr>
            <w:r>
              <w:t xml:space="preserve">Chinese - Macao SAR </w:t>
            </w:r>
          </w:p>
        </w:tc>
        <w:tc>
          <w:tcPr>
            <w:tcW w:w="0" w:type="auto"/>
            <w:vAlign w:val="center"/>
          </w:tcPr>
          <w:p w:rsidR="00066F2B" w:rsidRDefault="00102096">
            <w:pPr>
              <w:pStyle w:val="TableBodyText"/>
            </w:pPr>
            <w:r>
              <w:t>zh-MO</w:t>
            </w:r>
          </w:p>
        </w:tc>
      </w:tr>
      <w:tr w:rsidR="00066F2B" w:rsidTr="00066F2B">
        <w:tc>
          <w:tcPr>
            <w:tcW w:w="0" w:type="auto"/>
            <w:vAlign w:val="center"/>
          </w:tcPr>
          <w:p w:rsidR="00066F2B" w:rsidRDefault="00102096">
            <w:pPr>
              <w:pStyle w:val="TableBodyText"/>
            </w:pPr>
            <w:r>
              <w:t xml:space="preserve">Chinese - Singapore </w:t>
            </w:r>
          </w:p>
        </w:tc>
        <w:tc>
          <w:tcPr>
            <w:tcW w:w="0" w:type="auto"/>
            <w:vAlign w:val="center"/>
          </w:tcPr>
          <w:p w:rsidR="00066F2B" w:rsidRDefault="00102096">
            <w:pPr>
              <w:pStyle w:val="TableBodyText"/>
            </w:pPr>
            <w:r>
              <w:t>zh-SG</w:t>
            </w:r>
          </w:p>
        </w:tc>
      </w:tr>
      <w:tr w:rsidR="00066F2B" w:rsidTr="00066F2B">
        <w:tc>
          <w:tcPr>
            <w:tcW w:w="0" w:type="auto"/>
            <w:vAlign w:val="center"/>
          </w:tcPr>
          <w:p w:rsidR="00066F2B" w:rsidRDefault="00102096">
            <w:pPr>
              <w:pStyle w:val="TableBodyText"/>
            </w:pPr>
            <w:r>
              <w:t xml:space="preserve">Chinese - Taiwan </w:t>
            </w:r>
          </w:p>
        </w:tc>
        <w:tc>
          <w:tcPr>
            <w:tcW w:w="0" w:type="auto"/>
            <w:vAlign w:val="center"/>
          </w:tcPr>
          <w:p w:rsidR="00066F2B" w:rsidRDefault="00102096">
            <w:pPr>
              <w:pStyle w:val="TableBodyText"/>
            </w:pPr>
            <w:r>
              <w:t>zh-TW</w:t>
            </w:r>
          </w:p>
        </w:tc>
      </w:tr>
      <w:tr w:rsidR="00066F2B" w:rsidTr="00066F2B">
        <w:tc>
          <w:tcPr>
            <w:tcW w:w="0" w:type="auto"/>
            <w:vAlign w:val="center"/>
          </w:tcPr>
          <w:p w:rsidR="00066F2B" w:rsidRDefault="00102096">
            <w:pPr>
              <w:pStyle w:val="TableBodyText"/>
            </w:pPr>
            <w:r>
              <w:t xml:space="preserve">Zulu </w:t>
            </w:r>
          </w:p>
        </w:tc>
        <w:tc>
          <w:tcPr>
            <w:tcW w:w="0" w:type="auto"/>
            <w:vAlign w:val="center"/>
          </w:tcPr>
          <w:p w:rsidR="00066F2B" w:rsidRDefault="00102096">
            <w:pPr>
              <w:pStyle w:val="TableBodyText"/>
            </w:pPr>
            <w:r>
              <w:t>zu-ZA</w:t>
            </w:r>
          </w:p>
        </w:tc>
      </w:tr>
    </w:tbl>
    <w:p w:rsidR="00066F2B" w:rsidRDefault="00066F2B"/>
    <w:p w:rsidR="00066F2B" w:rsidRDefault="00102096">
      <w:pPr>
        <w:pStyle w:val="Heading3"/>
      </w:pPr>
      <w:bookmarkStart w:id="3501" w:name="section_aacf0e0fe33940ed8532ff57a2e6f8a6"/>
      <w:bookmarkStart w:id="3502" w:name="_Toc129236027"/>
      <w:r>
        <w:t>Part 1 Section 22.9.2.7, ST_OnOff (On/Off Value)</w:t>
      </w:r>
      <w:bookmarkEnd w:id="3501"/>
      <w:bookmarkEnd w:id="3502"/>
      <w:r>
        <w:fldChar w:fldCharType="begin"/>
      </w:r>
      <w:r>
        <w:instrText xml:space="preserve"> XE "ST_OnOff (On/Off Value)" </w:instrText>
      </w:r>
      <w:r>
        <w:fldChar w:fldCharType="end"/>
      </w:r>
    </w:p>
    <w:p w:rsidR="00066F2B" w:rsidRDefault="00102096">
      <w:pPr>
        <w:pStyle w:val="Definition-Field"/>
      </w:pPr>
      <w:r>
        <w:t xml:space="preserve">a.   </w:t>
      </w:r>
      <w:r>
        <w:rPr>
          <w:i/>
        </w:rPr>
        <w:t xml:space="preserve">The standard states that the default value for the ST_OnOff simple type is </w:t>
      </w:r>
      <w:r>
        <w:rPr>
          <w:i/>
        </w:rPr>
        <w:t>1 or true.</w:t>
      </w:r>
    </w:p>
    <w:p w:rsidR="00066F2B" w:rsidRDefault="00102096">
      <w:pPr>
        <w:pStyle w:val="Definition-Field2"/>
      </w:pPr>
      <w:r>
        <w:t>Word uses the default value specified by the element, if the element specifies a default value.</w:t>
      </w:r>
    </w:p>
    <w:p w:rsidR="00066F2B" w:rsidRDefault="00102096">
      <w:pPr>
        <w:pStyle w:val="Heading3"/>
      </w:pPr>
      <w:bookmarkStart w:id="3503" w:name="section_36a8c9a33650482fb5602ec6ab9fadab"/>
      <w:bookmarkStart w:id="3504" w:name="_Toc129236028"/>
      <w:r>
        <w:t>Part 1 Section 22.9.2.14, ST_TwipsMeasure (Measurement in Twentieths of a Point)</w:t>
      </w:r>
      <w:bookmarkEnd w:id="3503"/>
      <w:bookmarkEnd w:id="3504"/>
      <w:r>
        <w:fldChar w:fldCharType="begin"/>
      </w:r>
      <w:r>
        <w:instrText xml:space="preserve"> XE "ST_TwipsMeasure (Measurement in Twentieths of a Point)" </w:instrText>
      </w:r>
      <w:r>
        <w:fldChar w:fldCharType="end"/>
      </w:r>
    </w:p>
    <w:p w:rsidR="00066F2B" w:rsidRDefault="00102096">
      <w:pPr>
        <w:pStyle w:val="Definition-Field"/>
      </w:pPr>
      <w:r>
        <w:t xml:space="preserve">a.   </w:t>
      </w:r>
      <w:r>
        <w:rPr>
          <w:i/>
        </w:rPr>
        <w:t>The standard states that any unsigned 32-bit integer is allowed.</w:t>
      </w:r>
    </w:p>
    <w:p w:rsidR="00066F2B" w:rsidRDefault="00102096">
      <w:pPr>
        <w:pStyle w:val="Definition-Field2"/>
      </w:pPr>
      <w:r>
        <w:t>Word allows only values up to 31,680 when this simple type is used in Math elements ("</w:t>
      </w:r>
      <w:hyperlink r:id="rId227">
        <w:r>
          <w:rPr>
            <w:rStyle w:val="Hyperlink"/>
          </w:rPr>
          <w:t>[ISO/IEC-29500-1]</w:t>
        </w:r>
      </w:hyperlink>
      <w:r>
        <w:t xml:space="preserve"> §22").</w:t>
      </w:r>
    </w:p>
    <w:p w:rsidR="00066F2B" w:rsidRDefault="00102096">
      <w:pPr>
        <w:pStyle w:val="Heading3"/>
      </w:pPr>
      <w:bookmarkStart w:id="3505" w:name="section_5e4c54421b28482ea1ae61157400fc89"/>
      <w:bookmarkStart w:id="3506" w:name="_Toc129236029"/>
      <w:r>
        <w:t>Part 1 Section</w:t>
      </w:r>
      <w:r>
        <w:t xml:space="preserve"> 22.9.2.16, ST_UnsignedDecimalNumber (Unsigned Decimal Number Value)</w:t>
      </w:r>
      <w:bookmarkEnd w:id="3505"/>
      <w:bookmarkEnd w:id="3506"/>
      <w:r>
        <w:fldChar w:fldCharType="begin"/>
      </w:r>
      <w:r>
        <w:instrText xml:space="preserve"> XE "ST_UnsignedDecimalNumber (Unsigned Decimal Number Value)" </w:instrText>
      </w:r>
      <w:r>
        <w:fldChar w:fldCharType="end"/>
      </w:r>
    </w:p>
    <w:p w:rsidR="00066F2B" w:rsidRDefault="00102096">
      <w:pPr>
        <w:pStyle w:val="Definition-Field"/>
      </w:pPr>
      <w:r>
        <w:t xml:space="preserve">a.   </w:t>
      </w:r>
      <w:r>
        <w:rPr>
          <w:i/>
        </w:rPr>
        <w:t>The standard states that the contents of the ST_UnsignedDecimalNumber simple type are a restriction on the XML Schema</w:t>
      </w:r>
      <w:r>
        <w:rPr>
          <w:i/>
        </w:rPr>
        <w:t xml:space="preserve"> unsignedLong datatype.</w:t>
      </w:r>
    </w:p>
    <w:p w:rsidR="00066F2B" w:rsidRDefault="00102096">
      <w:pPr>
        <w:pStyle w:val="Definition-Field2"/>
      </w:pPr>
      <w:r>
        <w:lastRenderedPageBreak/>
        <w:t>Word defines the contents of this simple type as being a restriction on the XML Schema unsignedInt datatype.</w:t>
      </w:r>
    </w:p>
    <w:p w:rsidR="00066F2B" w:rsidRDefault="00102096">
      <w:pPr>
        <w:pStyle w:val="Heading3"/>
      </w:pPr>
      <w:bookmarkStart w:id="3507" w:name="section_d34ae755c53f4a44a363c6dd3ee018a4"/>
      <w:bookmarkStart w:id="3508" w:name="_Toc129236030"/>
      <w:r>
        <w:t>Part 1 Section 22.9.2.19, ST_Xstring (Escaped String)</w:t>
      </w:r>
      <w:bookmarkEnd w:id="3507"/>
      <w:bookmarkEnd w:id="3508"/>
      <w:r>
        <w:fldChar w:fldCharType="begin"/>
      </w:r>
      <w:r>
        <w:instrText xml:space="preserve"> XE "ST_Xstring (Escaped String)" </w:instrText>
      </w:r>
      <w:r>
        <w:fldChar w:fldCharType="end"/>
      </w:r>
    </w:p>
    <w:p w:rsidR="00066F2B" w:rsidRDefault="00102096">
      <w:pPr>
        <w:pStyle w:val="Definition-Field"/>
      </w:pPr>
      <w:r>
        <w:t xml:space="preserve">a.   </w:t>
      </w:r>
      <w:r>
        <w:rPr>
          <w:i/>
        </w:rPr>
        <w:t>The standard places no restr</w:t>
      </w:r>
      <w:r>
        <w:rPr>
          <w:i/>
        </w:rPr>
        <w:t>ictions on the characters that can be escaped in the contents of the ST_Xstring simple type.</w:t>
      </w:r>
    </w:p>
    <w:p w:rsidR="00066F2B" w:rsidRDefault="00102096">
      <w:pPr>
        <w:pStyle w:val="Definition-Field2"/>
      </w:pPr>
      <w:r>
        <w:t>Office does not allow the newline (0x000A) or tab (0x0009) characters to be escaped in this simple type's contents.</w:t>
      </w:r>
    </w:p>
    <w:p w:rsidR="00066F2B" w:rsidRDefault="00102096">
      <w:pPr>
        <w:pStyle w:val="Definition-Field"/>
      </w:pPr>
      <w:r>
        <w:t xml:space="preserve">b.   </w:t>
      </w:r>
      <w:r>
        <w:rPr>
          <w:i/>
        </w:rPr>
        <w:t>The standard implies that the only charact</w:t>
      </w:r>
      <w:r>
        <w:rPr>
          <w:i/>
        </w:rPr>
        <w:t>ers that can be Xstring encoded are invalid XML characters.</w:t>
      </w:r>
    </w:p>
    <w:p w:rsidR="00066F2B" w:rsidRDefault="00102096">
      <w:r>
        <w:t>The following four cases represent valid XML characters that should be escaped:</w:t>
      </w:r>
    </w:p>
    <w:p w:rsidR="00066F2B" w:rsidRDefault="00102096">
      <w:pPr>
        <w:pStyle w:val="ListParagraph"/>
        <w:numPr>
          <w:ilvl w:val="0"/>
          <w:numId w:val="167"/>
        </w:numPr>
        <w:contextualSpacing/>
      </w:pPr>
      <w:r>
        <w:t>Carriage Return (0x000D): This character shall be escaped.</w:t>
      </w:r>
    </w:p>
    <w:p w:rsidR="00066F2B" w:rsidRDefault="00102096">
      <w:pPr>
        <w:pStyle w:val="ListParagraph"/>
        <w:numPr>
          <w:ilvl w:val="0"/>
          <w:numId w:val="167"/>
        </w:numPr>
        <w:contextualSpacing/>
      </w:pPr>
      <w:r>
        <w:t xml:space="preserve">Line Feed (0x000A): This character shall be escaped only </w:t>
      </w:r>
      <w:r>
        <w:t>when used in an attribute.</w:t>
      </w:r>
    </w:p>
    <w:p w:rsidR="00066F2B" w:rsidRDefault="00102096">
      <w:pPr>
        <w:pStyle w:val="ListParagraph"/>
        <w:numPr>
          <w:ilvl w:val="0"/>
          <w:numId w:val="167"/>
        </w:numPr>
        <w:contextualSpacing/>
      </w:pPr>
      <w:r>
        <w:t>Tab (0x0009): This character shall be escaped only when used in an attribute.</w:t>
      </w:r>
    </w:p>
    <w:p w:rsidR="00066F2B" w:rsidRDefault="00102096">
      <w:pPr>
        <w:pStyle w:val="ListParagraph"/>
        <w:numPr>
          <w:ilvl w:val="0"/>
          <w:numId w:val="167"/>
        </w:numPr>
      </w:pPr>
      <w:r>
        <w:t>Underscore (0x005f): This character shall be escaped only when used to escape the first underscore character in the format _xHHHH_.</w:t>
      </w:r>
    </w:p>
    <w:p w:rsidR="00066F2B" w:rsidRDefault="00102096">
      <w:pPr>
        <w:pStyle w:val="Definition-Field"/>
      </w:pPr>
      <w:r>
        <w:t xml:space="preserve">c.   </w:t>
      </w:r>
      <w:r>
        <w:rPr>
          <w:i/>
        </w:rPr>
        <w:t>The standard a</w:t>
      </w:r>
      <w:r>
        <w:rPr>
          <w:i/>
        </w:rPr>
        <w:t>llows Xstring to encode underscores using _x005f_.</w:t>
      </w:r>
    </w:p>
    <w:p w:rsidR="00066F2B" w:rsidRDefault="00102096">
      <w:pPr>
        <w:pStyle w:val="Definition-Field2"/>
      </w:pPr>
      <w:r>
        <w:t>In Excel, Xstrings may only contain the escape sequence _x005f_ when escaping the lead underscore from a string in the form _xHHHH_.</w:t>
      </w:r>
    </w:p>
    <w:p w:rsidR="00066F2B" w:rsidRDefault="00102096">
      <w:pPr>
        <w:pStyle w:val="Heading3"/>
      </w:pPr>
      <w:bookmarkStart w:id="3509" w:name="section_11175c3547a14d24a5f6b100ac0a1742"/>
      <w:bookmarkStart w:id="3510" w:name="_Toc129236031"/>
      <w:r>
        <w:t>Part 1 Section 23.2.1, schema (Custom XML Schema Reference)</w:t>
      </w:r>
      <w:bookmarkEnd w:id="3509"/>
      <w:bookmarkEnd w:id="3510"/>
      <w:r>
        <w:fldChar w:fldCharType="begin"/>
      </w:r>
      <w:r>
        <w:instrText xml:space="preserve"> XE "schema (</w:instrText>
      </w:r>
      <w:r>
        <w:instrText xml:space="preserve">Custom XML Schema Reference)" </w:instrText>
      </w:r>
      <w:r>
        <w:fldChar w:fldCharType="end"/>
      </w:r>
    </w:p>
    <w:p w:rsidR="00066F2B" w:rsidRDefault="00102096">
      <w:pPr>
        <w:pStyle w:val="Definition-Field"/>
      </w:pPr>
      <w:r>
        <w:t xml:space="preserve">a.   </w:t>
      </w:r>
      <w:r>
        <w:rPr>
          <w:i/>
        </w:rPr>
        <w:t>The standard places no restrictions on the length of the uri attribute.</w:t>
      </w:r>
    </w:p>
    <w:p w:rsidR="00066F2B" w:rsidRDefault="00102096">
      <w:pPr>
        <w:pStyle w:val="Definition-Field2"/>
      </w:pPr>
      <w:r>
        <w:t>Word restricts the length of this attribute to 255 characters.</w:t>
      </w:r>
    </w:p>
    <w:p w:rsidR="00066F2B" w:rsidRDefault="00102096">
      <w:pPr>
        <w:pStyle w:val="Definition-Field"/>
      </w:pPr>
      <w:r>
        <w:t xml:space="preserve">b.   </w:t>
      </w:r>
      <w:r>
        <w:rPr>
          <w:i/>
        </w:rPr>
        <w:t xml:space="preserve">The standard places no restrictions on the length of the manifestLocation or </w:t>
      </w:r>
      <w:r>
        <w:rPr>
          <w:i/>
        </w:rPr>
        <w:t>the schemaLocation attribute.</w:t>
      </w:r>
    </w:p>
    <w:p w:rsidR="00066F2B" w:rsidRDefault="00102096">
      <w:pPr>
        <w:pStyle w:val="Definition-Field2"/>
      </w:pPr>
      <w:r>
        <w:t>Word restricts the length of these attributes to 2083 characters.</w:t>
      </w:r>
    </w:p>
    <w:p w:rsidR="00066F2B" w:rsidRDefault="00102096">
      <w:pPr>
        <w:pStyle w:val="Definition-Field"/>
      </w:pPr>
      <w:r>
        <w:t xml:space="preserve">c.   </w:t>
      </w:r>
      <w:r>
        <w:rPr>
          <w:i/>
        </w:rPr>
        <w:t>The standard does not state that the schema and schemaLibrary information might not be round-tripped.</w:t>
      </w:r>
    </w:p>
    <w:p w:rsidR="00066F2B" w:rsidRDefault="00102096">
      <w:pPr>
        <w:pStyle w:val="Definition-Field2"/>
      </w:pPr>
      <w:r>
        <w:t>Word does not guarantee that the schema or schemaLibr</w:t>
      </w:r>
      <w:r>
        <w:t>ary elements will be round-tripped; validation or security verification might result in this data being removed.</w:t>
      </w:r>
    </w:p>
    <w:p w:rsidR="00066F2B" w:rsidRDefault="00102096">
      <w:pPr>
        <w:pStyle w:val="Definition-Field"/>
      </w:pPr>
      <w:r>
        <w:t xml:space="preserve">d.   </w:t>
      </w:r>
      <w:r>
        <w:rPr>
          <w:i/>
        </w:rPr>
        <w:t>The standard specifies the schemaLanguage attribute as a valid attribute of the schema element.</w:t>
      </w:r>
    </w:p>
    <w:p w:rsidR="00066F2B" w:rsidRDefault="00102096">
      <w:pPr>
        <w:pStyle w:val="Definition-Field2"/>
      </w:pPr>
      <w:r>
        <w:t>Word ignores this attribute.</w:t>
      </w:r>
    </w:p>
    <w:p w:rsidR="00066F2B" w:rsidRDefault="00102096">
      <w:pPr>
        <w:pStyle w:val="Heading3"/>
      </w:pPr>
      <w:bookmarkStart w:id="3511" w:name="section_50fbe8538b614690ae6ccea5bbec5015"/>
      <w:bookmarkStart w:id="3512" w:name="_Toc129236032"/>
      <w:r>
        <w:t>Part 2 Section 6.2.2.2, Syntax</w:t>
      </w:r>
      <w:bookmarkEnd w:id="3511"/>
      <w:bookmarkEnd w:id="3512"/>
      <w:r>
        <w:fldChar w:fldCharType="begin"/>
      </w:r>
      <w:r>
        <w:instrText xml:space="preserve"> XE "Syntax" </w:instrText>
      </w:r>
      <w:r>
        <w:fldChar w:fldCharType="end"/>
      </w:r>
    </w:p>
    <w:p w:rsidR="00066F2B" w:rsidRDefault="00102096">
      <w:pPr>
        <w:pStyle w:val="Definition-Field"/>
      </w:pPr>
      <w:r>
        <w:t xml:space="preserve">a.   </w:t>
      </w:r>
      <w:r>
        <w:rPr>
          <w:i/>
        </w:rPr>
        <w:t>The standard describes a mechanism for including non-ASCII characters in part names.</w:t>
      </w:r>
    </w:p>
    <w:p w:rsidR="00066F2B" w:rsidRDefault="00102096">
      <w:pPr>
        <w:pStyle w:val="Definition-Field2"/>
      </w:pPr>
      <w:r>
        <w:t>Office will not load a package containing parts with non-ASCII characters in their names.</w:t>
      </w:r>
    </w:p>
    <w:p w:rsidR="00066F2B" w:rsidRDefault="00102096">
      <w:pPr>
        <w:pStyle w:val="Heading3"/>
      </w:pPr>
      <w:bookmarkStart w:id="3513" w:name="section_6a50f8dea9d14092a0d4671c9fa1e079"/>
      <w:bookmarkStart w:id="3514" w:name="_Toc129236033"/>
      <w:r>
        <w:t>Part 2 Section 7.3.6, ZIP pack</w:t>
      </w:r>
      <w:r>
        <w:t>age limitations</w:t>
      </w:r>
      <w:bookmarkEnd w:id="3513"/>
      <w:bookmarkEnd w:id="3514"/>
      <w:r>
        <w:fldChar w:fldCharType="begin"/>
      </w:r>
      <w:r>
        <w:instrText xml:space="preserve"> XE "ZIP package limitations" </w:instrText>
      </w:r>
      <w:r>
        <w:fldChar w:fldCharType="end"/>
      </w:r>
    </w:p>
    <w:p w:rsidR="00066F2B" w:rsidRDefault="00102096">
      <w:pPr>
        <w:pStyle w:val="Definition-Field"/>
      </w:pPr>
      <w:r>
        <w:t xml:space="preserve">a.   </w:t>
      </w:r>
      <w:r>
        <w:rPr>
          <w:i/>
        </w:rPr>
        <w:t>The standard states that keyword element can have an xml:lang attribute.</w:t>
      </w:r>
    </w:p>
    <w:p w:rsidR="00066F2B" w:rsidRDefault="00102096">
      <w:pPr>
        <w:pStyle w:val="Definition-Field2"/>
      </w:pPr>
      <w:r>
        <w:t>Office ignores this attribute on load, and discards it on save.</w:t>
      </w:r>
    </w:p>
    <w:p w:rsidR="00066F2B" w:rsidRDefault="00102096">
      <w:pPr>
        <w:pStyle w:val="Definition-Field"/>
      </w:pPr>
      <w:r>
        <w:lastRenderedPageBreak/>
        <w:t xml:space="preserve">b.   </w:t>
      </w:r>
      <w:r>
        <w:rPr>
          <w:i/>
        </w:rPr>
        <w:t>The standard states that keyword element can have a value sub</w:t>
      </w:r>
      <w:r>
        <w:rPr>
          <w:i/>
        </w:rPr>
        <w:t>element.</w:t>
      </w:r>
    </w:p>
    <w:p w:rsidR="00066F2B" w:rsidRDefault="00102096">
      <w:pPr>
        <w:pStyle w:val="Definition-Field2"/>
      </w:pPr>
      <w:r>
        <w:t>Office ignores this element on load, and concatenates its content with the content of the parent element on save.</w:t>
      </w:r>
    </w:p>
    <w:p w:rsidR="00066F2B" w:rsidRDefault="00102096">
      <w:pPr>
        <w:pStyle w:val="Heading3"/>
      </w:pPr>
      <w:bookmarkStart w:id="3515" w:name="section_291e6d2a9ff949229a763771528eda9d"/>
      <w:bookmarkStart w:id="3516" w:name="_Toc129236034"/>
      <w:r>
        <w:t>Part 2 Section 8, Core Properties</w:t>
      </w:r>
      <w:bookmarkEnd w:id="3515"/>
      <w:bookmarkEnd w:id="3516"/>
      <w:r>
        <w:fldChar w:fldCharType="begin"/>
      </w:r>
      <w:r>
        <w:instrText xml:space="preserve"> XE "Core Properties" </w:instrText>
      </w:r>
      <w:r>
        <w:fldChar w:fldCharType="end"/>
      </w:r>
    </w:p>
    <w:p w:rsidR="00066F2B" w:rsidRDefault="00102096">
      <w:pPr>
        <w:pStyle w:val="Definition-Field"/>
      </w:pPr>
      <w:r>
        <w:t xml:space="preserve">a.   </w:t>
      </w:r>
      <w:r>
        <w:rPr>
          <w:i/>
        </w:rPr>
        <w:t>The standard states that package implementer shall not use any compres</w:t>
      </w:r>
      <w:r>
        <w:rPr>
          <w:i/>
        </w:rPr>
        <w:t>sion algorithm other than DEFLATE.</w:t>
      </w:r>
    </w:p>
    <w:p w:rsidR="00066F2B" w:rsidRDefault="00102096">
      <w:pPr>
        <w:pStyle w:val="Definition-Field2"/>
      </w:pPr>
      <w:r>
        <w:t>Office uses the STORE algorithm, in addition to DEFLATE.</w:t>
      </w:r>
    </w:p>
    <w:p w:rsidR="00066F2B" w:rsidRDefault="00102096">
      <w:pPr>
        <w:pStyle w:val="Heading3"/>
      </w:pPr>
      <w:bookmarkStart w:id="3517" w:name="section_a185de173253409bbf9395b1f78516ef"/>
      <w:bookmarkStart w:id="3518" w:name="_Toc129236035"/>
      <w:r>
        <w:t>Part 2 Section 10.6, Relationships transform algorithm</w:t>
      </w:r>
      <w:bookmarkEnd w:id="3517"/>
      <w:bookmarkEnd w:id="3518"/>
      <w:r>
        <w:fldChar w:fldCharType="begin"/>
      </w:r>
      <w:r>
        <w:instrText xml:space="preserve"> XE "Relationships transform algorithm" </w:instrText>
      </w:r>
      <w:r>
        <w:fldChar w:fldCharType="end"/>
      </w:r>
    </w:p>
    <w:p w:rsidR="00066F2B" w:rsidRDefault="00102096">
      <w:pPr>
        <w:pStyle w:val="Definition-Field"/>
      </w:pPr>
      <w:r>
        <w:t xml:space="preserve">a.   </w:t>
      </w:r>
      <w:r>
        <w:rPr>
          <w:i/>
        </w:rPr>
        <w:t>The standard specifies that a Relationship element shall be us</w:t>
      </w:r>
      <w:r>
        <w:rPr>
          <w:i/>
        </w:rPr>
        <w:t>ed for signing if the Id value matches any SourceId value or if the Type value matches any SourceType value.</w:t>
      </w:r>
    </w:p>
    <w:p w:rsidR="00066F2B" w:rsidRDefault="00102096">
      <w:pPr>
        <w:pStyle w:val="Definition-Field2"/>
      </w:pPr>
      <w:r>
        <w:t>Office will only use Relationship elements for signing if the Id value matches any SourceId value.</w:t>
      </w:r>
    </w:p>
    <w:p w:rsidR="00066F2B" w:rsidRDefault="00102096">
      <w:pPr>
        <w:pStyle w:val="Definition-Field2"/>
      </w:pPr>
      <w:r>
        <w:t xml:space="preserve">The relationship transform should set </w:t>
      </w:r>
      <w:r>
        <w:rPr>
          <w:b/>
        </w:rPr>
        <w:t>TargetMode</w:t>
      </w:r>
      <w:r>
        <w:t>="Internal" before doing a c14n transform.</w:t>
      </w:r>
    </w:p>
    <w:p w:rsidR="00066F2B" w:rsidRDefault="00102096">
      <w:pPr>
        <w:pStyle w:val="Heading3"/>
      </w:pPr>
      <w:bookmarkStart w:id="3519" w:name="section_786223f8442d48c9917706e8cd54c027"/>
      <w:bookmarkStart w:id="3520" w:name="_Toc129236036"/>
      <w:r>
        <w:t>Part 3 Section 7, MCE Elements and Attributes</w:t>
      </w:r>
      <w:bookmarkEnd w:id="3519"/>
      <w:bookmarkEnd w:id="3520"/>
      <w:r>
        <w:fldChar w:fldCharType="begin"/>
      </w:r>
      <w:r>
        <w:instrText xml:space="preserve"> XE "MCE Elements and Attributes" </w:instrText>
      </w:r>
      <w:r>
        <w:fldChar w:fldCharType="end"/>
      </w:r>
    </w:p>
    <w:p w:rsidR="00066F2B" w:rsidRDefault="00102096">
      <w:pPr>
        <w:pStyle w:val="Definition-Field"/>
      </w:pPr>
      <w:r>
        <w:t xml:space="preserve">a.   </w:t>
      </w:r>
      <w:r>
        <w:rPr>
          <w:i/>
        </w:rPr>
        <w:t>The standard does not state that extensibility is optional per part.</w:t>
      </w:r>
    </w:p>
    <w:p w:rsidR="00066F2B" w:rsidRDefault="00102096">
      <w:pPr>
        <w:pStyle w:val="Definition-Field2"/>
      </w:pPr>
      <w:r>
        <w:t>Office does not permit markup compatibility attributes or</w:t>
      </w:r>
      <w:r>
        <w:t xml:space="preserve"> elements in document property parts.</w:t>
      </w:r>
    </w:p>
    <w:p w:rsidR="00066F2B" w:rsidRDefault="00102096">
      <w:pPr>
        <w:pStyle w:val="Heading3"/>
      </w:pPr>
      <w:bookmarkStart w:id="3521" w:name="section_6bbe01acc7cd4fada1e6870f1a045022"/>
      <w:bookmarkStart w:id="3522" w:name="_Toc129236037"/>
      <w:r>
        <w:t>Part 4 Section 8.2, VML Drawing Part</w:t>
      </w:r>
      <w:bookmarkEnd w:id="3521"/>
      <w:bookmarkEnd w:id="3522"/>
      <w:r>
        <w:fldChar w:fldCharType="begin"/>
      </w:r>
      <w:r>
        <w:instrText xml:space="preserve"> XE "VML Drawing Part" </w:instrText>
      </w:r>
      <w:r>
        <w:fldChar w:fldCharType="end"/>
      </w:r>
    </w:p>
    <w:p w:rsidR="00066F2B" w:rsidRDefault="00102096">
      <w:pPr>
        <w:pStyle w:val="Definition-Field"/>
      </w:pPr>
      <w:r>
        <w:t xml:space="preserve">a.   </w:t>
      </w:r>
      <w:r>
        <w:rPr>
          <w:i/>
        </w:rPr>
        <w:t>The standard implies that the VML Drawing part is not an XML part but contains XML-style markup.</w:t>
      </w:r>
    </w:p>
    <w:p w:rsidR="00066F2B" w:rsidRDefault="00102096">
      <w:pPr>
        <w:pStyle w:val="Definition-Field2"/>
      </w:pPr>
      <w:r>
        <w:t>In Office, the VML Drawing part closely resembles XML.</w:t>
      </w:r>
      <w:r>
        <w:t xml:space="preserve"> An XML parser designed to read and write VML ("</w:t>
      </w:r>
      <w:hyperlink r:id="rId228">
        <w:r>
          <w:rPr>
            <w:rStyle w:val="Hyperlink"/>
          </w:rPr>
          <w:t>[ISO/IEC-29500-4]</w:t>
        </w:r>
      </w:hyperlink>
      <w:r>
        <w:t xml:space="preserve"> §19.1; VML") markup can parse the contents of a VML Drawing part by consuming the XML root element and then handling the con</w:t>
      </w:r>
      <w:r>
        <w:t>tained VML markup normally.</w:t>
      </w:r>
    </w:p>
    <w:p w:rsidR="00066F2B" w:rsidRDefault="00102096">
      <w:pPr>
        <w:pStyle w:val="Heading3"/>
      </w:pPr>
      <w:bookmarkStart w:id="3523" w:name="section_2dbabd7b5bac4dea9f5477f6dc6e6707"/>
      <w:bookmarkStart w:id="3524" w:name="_Toc129236038"/>
      <w:r>
        <w:t>Part 4 Section 14.3.1.1, Additional attribute for cnfStyle element (Part 1, 17.3.1.8)</w:t>
      </w:r>
      <w:bookmarkEnd w:id="3523"/>
      <w:bookmarkEnd w:id="3524"/>
      <w:r>
        <w:fldChar w:fldCharType="begin"/>
      </w:r>
      <w:r>
        <w:instrText xml:space="preserve"> XE "Additional attribute for cnfStyle element (Part 1 - 17.3.1.8)" </w:instrText>
      </w:r>
      <w:r>
        <w:fldChar w:fldCharType="end"/>
      </w:r>
    </w:p>
    <w:p w:rsidR="00066F2B" w:rsidRDefault="00102096">
      <w:pPr>
        <w:pStyle w:val="Definition-Field"/>
      </w:pPr>
      <w:r>
        <w:t xml:space="preserve">a.   </w:t>
      </w:r>
      <w:r>
        <w:rPr>
          <w:i/>
        </w:rPr>
        <w:t>The standard specifies the val attribute.</w:t>
      </w:r>
    </w:p>
    <w:p w:rsidR="00066F2B" w:rsidRDefault="00102096">
      <w:pPr>
        <w:pStyle w:val="Definition-Field2"/>
      </w:pPr>
      <w:r>
        <w:t>Word ignores this attribu</w:t>
      </w:r>
      <w:r>
        <w:t>te if any of the attributes specified in "</w:t>
      </w:r>
      <w:hyperlink r:id="rId229">
        <w:r>
          <w:rPr>
            <w:rStyle w:val="Hyperlink"/>
          </w:rPr>
          <w:t>[ISO/IEC-29500-1]</w:t>
        </w:r>
      </w:hyperlink>
      <w:r>
        <w:t xml:space="preserve"> §17.3.1.8; cnfStyle" are present.</w:t>
      </w:r>
    </w:p>
    <w:p w:rsidR="00066F2B" w:rsidRDefault="00102096">
      <w:pPr>
        <w:pStyle w:val="Heading3"/>
      </w:pPr>
      <w:bookmarkStart w:id="3525" w:name="section_6fb2a0fdd9af44a4a0ed5dd4ad286134"/>
      <w:bookmarkStart w:id="3526" w:name="_Toc129236039"/>
      <w:r>
        <w:t>Part 4 Section 14.3.2.1, control (Floating Embedded Control)</w:t>
      </w:r>
      <w:bookmarkEnd w:id="3525"/>
      <w:bookmarkEnd w:id="3526"/>
      <w:r>
        <w:fldChar w:fldCharType="begin"/>
      </w:r>
      <w:r>
        <w:instrText xml:space="preserve"> XE "control (Floating Embedded Control)"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w:t>
      </w:r>
    </w:p>
    <w:p w:rsidR="00066F2B" w:rsidRDefault="00102096">
      <w:pPr>
        <w:pStyle w:val="Definition-Field"/>
      </w:pPr>
      <w:r>
        <w:t xml:space="preserve">a.   </w:t>
      </w:r>
      <w:r>
        <w:rPr>
          <w:i/>
        </w:rPr>
        <w:t>The standard allows strings of unbo</w:t>
      </w:r>
      <w:r>
        <w:rPr>
          <w:i/>
        </w:rPr>
        <w:t>unded length for the value of the shapeid attribute.</w:t>
      </w:r>
    </w:p>
    <w:p w:rsidR="00066F2B" w:rsidRDefault="00102096">
      <w:pPr>
        <w:pStyle w:val="Definition-Field2"/>
      </w:pPr>
      <w:r>
        <w:t>Word restricts the value of the shapeid attribute to at most 254 characters.</w:t>
      </w:r>
    </w:p>
    <w:p w:rsidR="00066F2B" w:rsidRDefault="00102096">
      <w:pPr>
        <w:pStyle w:val="Definition-Field"/>
      </w:pPr>
      <w:r>
        <w:t xml:space="preserve">b.   </w:t>
      </w:r>
      <w:r>
        <w:rPr>
          <w:i/>
        </w:rPr>
        <w:t xml:space="preserve">The standard specifies that this element is resolved by looking for a DrawingML object whose id attribute matches the </w:t>
      </w:r>
      <w:r>
        <w:rPr>
          <w:i/>
        </w:rPr>
        <w:t>value specified by the shapeid attribute.</w:t>
      </w:r>
    </w:p>
    <w:p w:rsidR="00066F2B" w:rsidRDefault="00102096">
      <w:pPr>
        <w:pStyle w:val="Definition-Field2"/>
      </w:pPr>
      <w:r>
        <w:lastRenderedPageBreak/>
        <w:t>Word looks for a VML shape element ("</w:t>
      </w:r>
      <w:hyperlink r:id="rId230">
        <w:r>
          <w:rPr>
            <w:rStyle w:val="Hyperlink"/>
          </w:rPr>
          <w:t>[ISO/IEC-29500-4]</w:t>
        </w:r>
      </w:hyperlink>
      <w:r>
        <w:t xml:space="preserve"> §19.1.2.19; shape (Shape Definition)"), whose id attribute matches the value specified by the</w:t>
      </w:r>
      <w:r>
        <w:t xml:space="preserve"> shapeid attribute.</w:t>
      </w:r>
    </w:p>
    <w:p w:rsidR="00066F2B" w:rsidRDefault="00102096">
      <w:pPr>
        <w:pStyle w:val="Heading3"/>
      </w:pPr>
      <w:bookmarkStart w:id="3527" w:name="section_fe001c421c534ef1ba7fddc9fa651a5d"/>
      <w:bookmarkStart w:id="3528" w:name="_Toc129236040"/>
      <w:r>
        <w:t>Part 4 Section 14.3.2.2, pict (VML Object)</w:t>
      </w:r>
      <w:bookmarkEnd w:id="3527"/>
      <w:bookmarkEnd w:id="3528"/>
      <w:r>
        <w:fldChar w:fldCharType="begin"/>
      </w:r>
      <w:r>
        <w:instrText xml:space="preserve"> XE "pict (VML Object)" </w:instrText>
      </w:r>
      <w:r>
        <w:fldChar w:fldCharType="end"/>
      </w:r>
    </w:p>
    <w:p w:rsidR="00066F2B" w:rsidRDefault="00102096">
      <w:pPr>
        <w:pStyle w:val="Definition-Field"/>
      </w:pPr>
      <w:r>
        <w:t xml:space="preserve">a.   </w:t>
      </w:r>
      <w:r>
        <w:rPr>
          <w:i/>
        </w:rPr>
        <w:t>The standard states that any element from the VML namespace or the Office VML Drawing namespace is allowed as a child element.</w:t>
      </w:r>
    </w:p>
    <w:p w:rsidR="00066F2B" w:rsidRDefault="00102096">
      <w:pPr>
        <w:pStyle w:val="Definition-Field2"/>
      </w:pPr>
      <w:r>
        <w:t>Word only allows the following chil</w:t>
      </w:r>
      <w:r>
        <w:t>d elements: arc, curve, group, image, line, OLEObject, oval, polyline, rect, roundrect, shape, and shapetype.</w:t>
      </w:r>
    </w:p>
    <w:p w:rsidR="00066F2B" w:rsidRDefault="00102096">
      <w:pPr>
        <w:pStyle w:val="Heading3"/>
      </w:pPr>
      <w:bookmarkStart w:id="3529" w:name="section_95b4a3c3bcd641ad976129b98779e979"/>
      <w:bookmarkStart w:id="3530" w:name="_Toc129236041"/>
      <w:r>
        <w:t>Part 4 Section 14.4.1, left (Table Cell Leading Edge Border)</w:t>
      </w:r>
      <w:bookmarkEnd w:id="3529"/>
      <w:bookmarkEnd w:id="3530"/>
      <w:r>
        <w:fldChar w:fldCharType="begin"/>
      </w:r>
      <w:r>
        <w:instrText xml:space="preserve"> XE "left (Table Cell Leading Edge Border)" </w:instrText>
      </w:r>
      <w:r>
        <w:fldChar w:fldCharType="end"/>
      </w:r>
    </w:p>
    <w:p w:rsidR="00066F2B" w:rsidRDefault="00102096">
      <w:pPr>
        <w:pStyle w:val="Definition-Field"/>
      </w:pPr>
      <w:r>
        <w:t xml:space="preserve">a.   </w:t>
      </w:r>
      <w:r>
        <w:rPr>
          <w:i/>
        </w:rPr>
        <w:t>The standard specifies "left" as a</w:t>
      </w:r>
      <w:r>
        <w:rPr>
          <w:i/>
        </w:rPr>
        <w:t>n additional element, semantically equivalent to the start element ("</w:t>
      </w:r>
      <w:hyperlink r:id="rId231">
        <w:r>
          <w:rPr>
            <w:rStyle w:val="Hyperlink"/>
          </w:rPr>
          <w:t>[ISO/IEC-29500-1]</w:t>
        </w:r>
      </w:hyperlink>
      <w:r>
        <w:rPr>
          <w:i/>
        </w:rPr>
        <w:t xml:space="preserve"> §17.4.33; start").</w:t>
      </w:r>
    </w:p>
    <w:p w:rsidR="00066F2B" w:rsidRDefault="00102096">
      <w:pPr>
        <w:pStyle w:val="Definition-Field2"/>
      </w:pPr>
      <w:r>
        <w:t>Word ignores this element if the start element ("[ISO/IEC-29500-1] §17.4.33; start")</w:t>
      </w:r>
      <w:r>
        <w:t xml:space="preserve"> is present as a sibling.</w:t>
      </w:r>
    </w:p>
    <w:p w:rsidR="00066F2B" w:rsidRDefault="00102096">
      <w:pPr>
        <w:pStyle w:val="Heading3"/>
      </w:pPr>
      <w:bookmarkStart w:id="3531" w:name="section_6333f5cc79f94100b4c0709626bbb551"/>
      <w:bookmarkStart w:id="3532" w:name="_Toc129236042"/>
      <w:r>
        <w:t>Part 4 Section 14.4.2, left (Table Leading Edge Border)</w:t>
      </w:r>
      <w:bookmarkEnd w:id="3531"/>
      <w:bookmarkEnd w:id="3532"/>
      <w:r>
        <w:fldChar w:fldCharType="begin"/>
      </w:r>
      <w:r>
        <w:instrText xml:space="preserve"> XE "left (Table Leading Edge Border)" </w:instrText>
      </w:r>
      <w:r>
        <w:fldChar w:fldCharType="end"/>
      </w:r>
    </w:p>
    <w:p w:rsidR="00066F2B" w:rsidRDefault="00102096">
      <w:pPr>
        <w:pStyle w:val="Definition-Field"/>
      </w:pPr>
      <w:r>
        <w:t xml:space="preserve">a.   </w:t>
      </w:r>
      <w:r>
        <w:rPr>
          <w:i/>
        </w:rPr>
        <w:t>The standard specifies this additional element, semantically equivalent to the start element ("</w:t>
      </w:r>
      <w:hyperlink r:id="rId232">
        <w:r>
          <w:rPr>
            <w:rStyle w:val="Hyperlink"/>
          </w:rPr>
          <w:t>[ISO/IEC-29500-1]</w:t>
        </w:r>
      </w:hyperlink>
      <w:r>
        <w:rPr>
          <w:i/>
        </w:rPr>
        <w:t xml:space="preserve"> §17.4.36; start").</w:t>
      </w:r>
    </w:p>
    <w:p w:rsidR="00066F2B" w:rsidRDefault="00102096">
      <w:pPr>
        <w:pStyle w:val="Definition-Field2"/>
      </w:pPr>
      <w:r>
        <w:t>Word ignores this element if the start element ("[ISO/IEC-29500-1] §17.4.36; start") is present as a sibling.</w:t>
      </w:r>
    </w:p>
    <w:p w:rsidR="00066F2B" w:rsidRDefault="00102096">
      <w:pPr>
        <w:pStyle w:val="Heading3"/>
      </w:pPr>
      <w:bookmarkStart w:id="3533" w:name="section_13455a85a26f4dc4978af315b8d9afa7"/>
      <w:bookmarkStart w:id="3534" w:name="_Toc129236043"/>
      <w:r>
        <w:t>Part 4 Section 14.4.3, left (Table Cell Leading Margin Exception)</w:t>
      </w:r>
      <w:bookmarkEnd w:id="3533"/>
      <w:bookmarkEnd w:id="3534"/>
      <w:r>
        <w:fldChar w:fldCharType="begin"/>
      </w:r>
      <w:r>
        <w:instrText xml:space="preserve"> XE "left (</w:instrText>
      </w:r>
      <w:r>
        <w:instrText xml:space="preserve">Table Cell Leading Margin Exception)" </w:instrText>
      </w:r>
      <w:r>
        <w:fldChar w:fldCharType="end"/>
      </w:r>
    </w:p>
    <w:p w:rsidR="00066F2B" w:rsidRDefault="00102096">
      <w:pPr>
        <w:pStyle w:val="Definition-Field"/>
      </w:pPr>
      <w:r>
        <w:t xml:space="preserve">a.   </w:t>
      </w:r>
      <w:r>
        <w:rPr>
          <w:i/>
        </w:rPr>
        <w:t>The standard specifies this additional element, semantically equivalent to the start element ("</w:t>
      </w:r>
      <w:hyperlink r:id="rId233">
        <w:r>
          <w:rPr>
            <w:rStyle w:val="Hyperlink"/>
          </w:rPr>
          <w:t>[ISO/IEC-29500-1]</w:t>
        </w:r>
      </w:hyperlink>
      <w:r>
        <w:rPr>
          <w:i/>
        </w:rPr>
        <w:t xml:space="preserve"> §17.4.35; start").</w:t>
      </w:r>
    </w:p>
    <w:p w:rsidR="00066F2B" w:rsidRDefault="00102096">
      <w:pPr>
        <w:pStyle w:val="Definition-Field2"/>
      </w:pPr>
      <w:r>
        <w:t>Word ignores</w:t>
      </w:r>
      <w:r>
        <w:t xml:space="preserve"> this element if the start element ("[ISO/IEC-29500-1] §17.4.35; start") is present as a sibling.</w:t>
      </w:r>
    </w:p>
    <w:p w:rsidR="00066F2B" w:rsidRDefault="00102096">
      <w:pPr>
        <w:pStyle w:val="Heading3"/>
      </w:pPr>
      <w:bookmarkStart w:id="3535" w:name="section_94be0b2982844099b9c60df1e3988a08"/>
      <w:bookmarkStart w:id="3536" w:name="_Toc129236044"/>
      <w:r>
        <w:t>Part 4 Section 14.4.4, left (Table Cell Leading Margin Default)</w:t>
      </w:r>
      <w:bookmarkEnd w:id="3535"/>
      <w:bookmarkEnd w:id="3536"/>
      <w:r>
        <w:fldChar w:fldCharType="begin"/>
      </w:r>
      <w:r>
        <w:instrText xml:space="preserve"> XE "left (Table Cell Leading Margin Default)" </w:instrText>
      </w:r>
      <w:r>
        <w:fldChar w:fldCharType="end"/>
      </w:r>
    </w:p>
    <w:p w:rsidR="00066F2B" w:rsidRDefault="00102096">
      <w:pPr>
        <w:pStyle w:val="Definition-Field"/>
      </w:pPr>
      <w:r>
        <w:t xml:space="preserve">a.   </w:t>
      </w:r>
      <w:r>
        <w:rPr>
          <w:i/>
        </w:rPr>
        <w:t>The standard specifies this additional e</w:t>
      </w:r>
      <w:r>
        <w:rPr>
          <w:i/>
        </w:rPr>
        <w:t>lement, semantically equivalent to the start element (("</w:t>
      </w:r>
      <w:hyperlink r:id="rId234">
        <w:r>
          <w:rPr>
            <w:rStyle w:val="Hyperlink"/>
          </w:rPr>
          <w:t>[ISO/IEC-29500-1]</w:t>
        </w:r>
      </w:hyperlink>
      <w:r>
        <w:rPr>
          <w:i/>
        </w:rPr>
        <w:t xml:space="preserve"> §17.4.34; start")).</w:t>
      </w:r>
    </w:p>
    <w:p w:rsidR="00066F2B" w:rsidRDefault="00102096">
      <w:pPr>
        <w:pStyle w:val="Definition-Field2"/>
      </w:pPr>
      <w:r>
        <w:t xml:space="preserve">Word ignores this element if the start element ("[ISO/IEC-29500-1] §17.4.34; start") is present </w:t>
      </w:r>
      <w:r>
        <w:t>as a sibling.</w:t>
      </w:r>
    </w:p>
    <w:p w:rsidR="00066F2B" w:rsidRDefault="00102096">
      <w:pPr>
        <w:pStyle w:val="Heading3"/>
      </w:pPr>
      <w:bookmarkStart w:id="3537" w:name="section_3b5300f256af4d0d8d26821c7ef0c47c"/>
      <w:bookmarkStart w:id="3538" w:name="_Toc129236045"/>
      <w:r>
        <w:t>Part 4 Section 14.4.5, right (Table Cell Trailing Edge Border)</w:t>
      </w:r>
      <w:bookmarkEnd w:id="3537"/>
      <w:bookmarkEnd w:id="3538"/>
      <w:r>
        <w:fldChar w:fldCharType="begin"/>
      </w:r>
      <w:r>
        <w:instrText xml:space="preserve"> XE "right (Table Cell Trailing Edge Border)" </w:instrText>
      </w:r>
      <w:r>
        <w:fldChar w:fldCharType="end"/>
      </w:r>
    </w:p>
    <w:p w:rsidR="00066F2B" w:rsidRDefault="00102096">
      <w:pPr>
        <w:pStyle w:val="Definition-Field"/>
      </w:pPr>
      <w:r>
        <w:t xml:space="preserve">a.   </w:t>
      </w:r>
      <w:r>
        <w:rPr>
          <w:i/>
        </w:rPr>
        <w:t>The standard specifies this additional element, semantically equivalent to the end element ("</w:t>
      </w:r>
      <w:hyperlink r:id="rId235">
        <w:r>
          <w:rPr>
            <w:rStyle w:val="Hyperlink"/>
          </w:rPr>
          <w:t>[ISO/IEC-29500-1]</w:t>
        </w:r>
      </w:hyperlink>
      <w:r>
        <w:rPr>
          <w:i/>
        </w:rPr>
        <w:t xml:space="preserve"> §17.4.12; end").</w:t>
      </w:r>
    </w:p>
    <w:p w:rsidR="00066F2B" w:rsidRDefault="00102096">
      <w:pPr>
        <w:pStyle w:val="Definition-Field2"/>
      </w:pPr>
      <w:r>
        <w:t>Word ignores this element if the end element ("[ISO/IEC-29500-1] §17.4.12; end") is present as a sibling.</w:t>
      </w:r>
    </w:p>
    <w:p w:rsidR="00066F2B" w:rsidRDefault="00102096">
      <w:pPr>
        <w:pStyle w:val="Heading3"/>
      </w:pPr>
      <w:bookmarkStart w:id="3539" w:name="section_0b241c18839a41a3919405f7c1f0876a"/>
      <w:bookmarkStart w:id="3540" w:name="_Toc129236046"/>
      <w:r>
        <w:t>Part 4 Section 14.4.6, right (Table Trailing Edge Border)</w:t>
      </w:r>
      <w:bookmarkEnd w:id="3539"/>
      <w:bookmarkEnd w:id="3540"/>
      <w:r>
        <w:fldChar w:fldCharType="begin"/>
      </w:r>
      <w:r>
        <w:instrText xml:space="preserve"> XE "right (Table Trailing Edge Border)" </w:instrText>
      </w:r>
      <w:r>
        <w:fldChar w:fldCharType="end"/>
      </w:r>
    </w:p>
    <w:p w:rsidR="00066F2B" w:rsidRDefault="00102096">
      <w:pPr>
        <w:pStyle w:val="Definition-Field"/>
      </w:pPr>
      <w:r>
        <w:t xml:space="preserve">a.   </w:t>
      </w:r>
      <w:r>
        <w:rPr>
          <w:i/>
        </w:rPr>
        <w:t>The standard specifies this additional element, semantically equivalent to the end element("</w:t>
      </w:r>
      <w:hyperlink r:id="rId236">
        <w:r>
          <w:rPr>
            <w:rStyle w:val="Hyperlink"/>
          </w:rPr>
          <w:t>[ISO/IEC-29500-1]</w:t>
        </w:r>
      </w:hyperlink>
      <w:r>
        <w:rPr>
          <w:i/>
        </w:rPr>
        <w:t xml:space="preserve"> §17.4.13; end").</w:t>
      </w:r>
    </w:p>
    <w:p w:rsidR="00066F2B" w:rsidRDefault="00102096">
      <w:pPr>
        <w:pStyle w:val="Definition-Field2"/>
      </w:pPr>
      <w:r>
        <w:lastRenderedPageBreak/>
        <w:t>Word ignores t</w:t>
      </w:r>
      <w:r>
        <w:t>his element if the end element ("[ISO/IEC-29500-1] §17.4.13; end") is present as a sibling.</w:t>
      </w:r>
    </w:p>
    <w:p w:rsidR="00066F2B" w:rsidRDefault="00102096">
      <w:pPr>
        <w:pStyle w:val="Heading3"/>
      </w:pPr>
      <w:bookmarkStart w:id="3541" w:name="section_58fd425e362646b383ba92c961d26c88"/>
      <w:bookmarkStart w:id="3542" w:name="_Toc129236047"/>
      <w:r>
        <w:t>Part 4 Section 14.4.7, right (Table Cell Trailing Margin Default)</w:t>
      </w:r>
      <w:bookmarkEnd w:id="3541"/>
      <w:bookmarkEnd w:id="3542"/>
      <w:r>
        <w:fldChar w:fldCharType="begin"/>
      </w:r>
      <w:r>
        <w:instrText xml:space="preserve"> XE "right (Table Cell Trailing Margin Default)" </w:instrText>
      </w:r>
      <w:r>
        <w:fldChar w:fldCharType="end"/>
      </w:r>
    </w:p>
    <w:p w:rsidR="00066F2B" w:rsidRDefault="00102096">
      <w:pPr>
        <w:pStyle w:val="Definition-Field"/>
      </w:pPr>
      <w:r>
        <w:t xml:space="preserve">a.   </w:t>
      </w:r>
      <w:r>
        <w:rPr>
          <w:i/>
        </w:rPr>
        <w:t>The standard specifies this additional ele</w:t>
      </w:r>
      <w:r>
        <w:rPr>
          <w:i/>
        </w:rPr>
        <w:t>ment semantically equivalent to the end element ("</w:t>
      </w:r>
      <w:hyperlink r:id="rId237">
        <w:r>
          <w:rPr>
            <w:rStyle w:val="Hyperlink"/>
          </w:rPr>
          <w:t>[ISO/IEC-29500-1]</w:t>
        </w:r>
      </w:hyperlink>
      <w:r>
        <w:rPr>
          <w:i/>
        </w:rPr>
        <w:t xml:space="preserve"> §17.4.11; end").</w:t>
      </w:r>
    </w:p>
    <w:p w:rsidR="00066F2B" w:rsidRDefault="00102096">
      <w:pPr>
        <w:pStyle w:val="Definition-Field2"/>
      </w:pPr>
      <w:r>
        <w:t>Word ignores this element if the end element ("[ISO/IEC-29500-1] §17.4.11; end") is present as a sibling.</w:t>
      </w:r>
    </w:p>
    <w:p w:rsidR="00066F2B" w:rsidRDefault="00102096">
      <w:pPr>
        <w:pStyle w:val="Heading3"/>
      </w:pPr>
      <w:bookmarkStart w:id="3543" w:name="section_8e23887d29304089a2ff62be9c11a23b"/>
      <w:bookmarkStart w:id="3544" w:name="_Toc129236048"/>
      <w:r>
        <w:t>Part 4 Section 14.4.8, right (Table Cell Trailing Margin Exception)</w:t>
      </w:r>
      <w:bookmarkEnd w:id="3543"/>
      <w:bookmarkEnd w:id="3544"/>
      <w:r>
        <w:fldChar w:fldCharType="begin"/>
      </w:r>
      <w:r>
        <w:instrText xml:space="preserve"> XE "right (Table Cell Trailing Margin Exception)" </w:instrText>
      </w:r>
      <w:r>
        <w:fldChar w:fldCharType="end"/>
      </w:r>
    </w:p>
    <w:p w:rsidR="00066F2B" w:rsidRDefault="00102096">
      <w:pPr>
        <w:pStyle w:val="Definition-Field"/>
      </w:pPr>
      <w:r>
        <w:t xml:space="preserve">a.   </w:t>
      </w:r>
      <w:r>
        <w:rPr>
          <w:i/>
        </w:rPr>
        <w:t>The standard specifies this additional element semantically equivalent to the end element ("</w:t>
      </w:r>
      <w:hyperlink r:id="rId238">
        <w:r>
          <w:rPr>
            <w:rStyle w:val="Hyperlink"/>
          </w:rPr>
          <w:t>[ISO/IEC-29500-1]</w:t>
        </w:r>
      </w:hyperlink>
      <w:r>
        <w:rPr>
          <w:i/>
        </w:rPr>
        <w:t xml:space="preserve"> §17.4.10; end").</w:t>
      </w:r>
    </w:p>
    <w:p w:rsidR="00066F2B" w:rsidRDefault="00102096">
      <w:pPr>
        <w:pStyle w:val="Definition-Field2"/>
      </w:pPr>
      <w:r>
        <w:t>Word ignores this element if the end element ("[ISO/IEC-29500-1] §17.4.10; end") is present as a sibling.</w:t>
      </w:r>
    </w:p>
    <w:p w:rsidR="00066F2B" w:rsidRDefault="00102096">
      <w:pPr>
        <w:pStyle w:val="Heading3"/>
      </w:pPr>
      <w:bookmarkStart w:id="3545" w:name="section_7da8cf6a641d47a7994a16b593ddabef"/>
      <w:bookmarkStart w:id="3546" w:name="_Toc129236049"/>
      <w:r>
        <w:t>Part 4 Section 14.4.9, Additional attribute for cnfStyle element (Part 1, 17.4.7)</w:t>
      </w:r>
      <w:bookmarkEnd w:id="3545"/>
      <w:bookmarkEnd w:id="3546"/>
      <w:r>
        <w:fldChar w:fldCharType="begin"/>
      </w:r>
      <w:r>
        <w:instrText xml:space="preserve"> XE "Additional attribute for cnfStyle element (Part 1 - 17.4.7)" </w:instrText>
      </w:r>
      <w:r>
        <w:fldChar w:fldCharType="end"/>
      </w:r>
    </w:p>
    <w:p w:rsidR="00066F2B" w:rsidRDefault="00102096">
      <w:pPr>
        <w:pStyle w:val="Definition-Field"/>
      </w:pPr>
      <w:r>
        <w:t xml:space="preserve">a.   </w:t>
      </w:r>
      <w:r>
        <w:rPr>
          <w:i/>
        </w:rPr>
        <w:t>The standard specifies the val attribute.</w:t>
      </w:r>
    </w:p>
    <w:p w:rsidR="00066F2B" w:rsidRDefault="00102096">
      <w:pPr>
        <w:pStyle w:val="Definition-Field2"/>
      </w:pPr>
      <w:r>
        <w:t>Word ignores the val attribute specified here if any of the attributes, specified in "</w:t>
      </w:r>
      <w:hyperlink r:id="rId239">
        <w:r>
          <w:rPr>
            <w:rStyle w:val="Hyperlink"/>
          </w:rPr>
          <w:t>[ISO/IEC-29500-1]</w:t>
        </w:r>
      </w:hyperlink>
      <w:r>
        <w:t xml:space="preserve"> §17.4.7; cnfStyle", are present.</w:t>
      </w:r>
    </w:p>
    <w:p w:rsidR="00066F2B" w:rsidRDefault="00102096">
      <w:pPr>
        <w:pStyle w:val="Heading3"/>
      </w:pPr>
      <w:bookmarkStart w:id="3547" w:name="section_ae9b02e2eea54af1825aaaae9e79496c"/>
      <w:bookmarkStart w:id="3548" w:name="_Toc129236050"/>
      <w:r>
        <w:t>Part 4 Section 14.4.10, Additional attribute for cnfStyle element (Part 1, 17.4.8)</w:t>
      </w:r>
      <w:bookmarkEnd w:id="3547"/>
      <w:bookmarkEnd w:id="3548"/>
      <w:r>
        <w:fldChar w:fldCharType="begin"/>
      </w:r>
      <w:r>
        <w:instrText xml:space="preserve"> XE "Additional attribute for cnfStyle element (Part 1 - 17.4.8)" </w:instrText>
      </w:r>
      <w:r>
        <w:fldChar w:fldCharType="end"/>
      </w:r>
    </w:p>
    <w:p w:rsidR="00066F2B" w:rsidRDefault="00102096">
      <w:pPr>
        <w:pStyle w:val="Definition-Field"/>
      </w:pPr>
      <w:r>
        <w:t xml:space="preserve">a.   </w:t>
      </w:r>
      <w:r>
        <w:rPr>
          <w:i/>
        </w:rPr>
        <w:t>The standard specifies the val attrib</w:t>
      </w:r>
      <w:r>
        <w:rPr>
          <w:i/>
        </w:rPr>
        <w:t>ute.</w:t>
      </w:r>
    </w:p>
    <w:p w:rsidR="00066F2B" w:rsidRDefault="00102096">
      <w:pPr>
        <w:pStyle w:val="Definition-Field2"/>
      </w:pPr>
      <w:r>
        <w:t>Word ignores the val attribute specified here if any of the attributes, specified in "</w:t>
      </w:r>
      <w:hyperlink r:id="rId240">
        <w:r>
          <w:rPr>
            <w:rStyle w:val="Hyperlink"/>
          </w:rPr>
          <w:t>[ISO/IEC-29500-1]</w:t>
        </w:r>
      </w:hyperlink>
      <w:r>
        <w:t xml:space="preserve"> §17.4.8; cnfStyle", are present.</w:t>
      </w:r>
    </w:p>
    <w:p w:rsidR="00066F2B" w:rsidRDefault="00102096">
      <w:pPr>
        <w:pStyle w:val="Heading3"/>
      </w:pPr>
      <w:bookmarkStart w:id="3549" w:name="section_49f64ef9632440b794adff5fe6d444a7"/>
      <w:bookmarkStart w:id="3550" w:name="_Toc129236051"/>
      <w:r>
        <w:t>Part 4 Section 14.4.13, hMerge (Horizontally Mer</w:t>
      </w:r>
      <w:r>
        <w:t>ged Cell)</w:t>
      </w:r>
      <w:bookmarkEnd w:id="3549"/>
      <w:bookmarkEnd w:id="3550"/>
      <w:r>
        <w:fldChar w:fldCharType="begin"/>
      </w:r>
      <w:r>
        <w:instrText xml:space="preserve"> XE "hMerge (Horizontally Merged Cell)"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348cf5dd492c4e2b9fe3c4996f8c52e5">
        <w:r>
          <w:rPr>
            <w:rStyle w:val="Hyperlink"/>
          </w:rPr>
          <w:t>tcPr, §17.7.6.8(b)</w:t>
        </w:r>
      </w:hyperlink>
      <w:r>
        <w:rPr>
          <w:i/>
        </w:rPr>
        <w:t xml:space="preserve">; </w:t>
      </w:r>
      <w:hyperlink w:anchor="Section_9e742550b4384b9d96064ae34d83830f">
        <w:r>
          <w:rPr>
            <w:rStyle w:val="Hyperlink"/>
          </w:rPr>
          <w:t>tcPr, §17.7.6.9(a)</w:t>
        </w:r>
      </w:hyperlink>
      <w:r>
        <w:rPr>
          <w:i/>
        </w:rPr>
        <w:t>.</w:t>
      </w:r>
    </w:p>
    <w:p w:rsidR="00066F2B" w:rsidRDefault="00102096">
      <w:pPr>
        <w:pStyle w:val="Heading3"/>
      </w:pPr>
      <w:bookmarkStart w:id="3551" w:name="section_48d0ff08ee0344979165e3416d733d48"/>
      <w:bookmarkStart w:id="3552" w:name="_Toc129236052"/>
      <w:r>
        <w:t>Part 4 Section 14.6.1, pict (Picture Numbering Symbol Properties)</w:t>
      </w:r>
      <w:bookmarkEnd w:id="3551"/>
      <w:bookmarkEnd w:id="3552"/>
      <w:r>
        <w:fldChar w:fldCharType="begin"/>
      </w:r>
      <w:r>
        <w:instrText xml:space="preserve"> XE "pict (Picture Numbering Symbol Properties)" </w:instrText>
      </w:r>
      <w:r>
        <w:fldChar w:fldCharType="end"/>
      </w:r>
    </w:p>
    <w:p w:rsidR="00066F2B" w:rsidRDefault="00102096">
      <w:pPr>
        <w:pStyle w:val="Definition-Field"/>
      </w:pPr>
      <w:r>
        <w:t xml:space="preserve">a.   </w:t>
      </w:r>
      <w:r>
        <w:rPr>
          <w:i/>
        </w:rPr>
        <w:t>The standard states that any element from the VML namespace or the Office VML Draw</w:t>
      </w:r>
      <w:r>
        <w:rPr>
          <w:i/>
        </w:rPr>
        <w:t>ing namespace is a valid child of the pict element.</w:t>
      </w:r>
    </w:p>
    <w:p w:rsidR="00066F2B" w:rsidRDefault="00102096">
      <w:pPr>
        <w:pStyle w:val="Definition-Field2"/>
      </w:pPr>
      <w:r>
        <w:t>Word only allows the group, image, line, oval, polyline, rect, roundrect, shape, and shapetype elements from these namespaces to be child elements of the pict element.</w:t>
      </w:r>
    </w:p>
    <w:p w:rsidR="00066F2B" w:rsidRDefault="00102096">
      <w:pPr>
        <w:pStyle w:val="Definition-Field"/>
      </w:pPr>
      <w:r>
        <w:t xml:space="preserve">b.   </w:t>
      </w:r>
      <w:r>
        <w:rPr>
          <w:i/>
        </w:rPr>
        <w:t>The standard states that the co</w:t>
      </w:r>
      <w:r>
        <w:rPr>
          <w:i/>
        </w:rPr>
        <w:t>ntrol and movie elements are valid child elements of the pict element.</w:t>
      </w:r>
    </w:p>
    <w:p w:rsidR="00066F2B" w:rsidRDefault="00102096">
      <w:pPr>
        <w:pStyle w:val="Definition-Field2"/>
      </w:pPr>
      <w:r>
        <w:t>Word does not allow the control and movie elements to be child elements of the pict element.</w:t>
      </w:r>
    </w:p>
    <w:p w:rsidR="00066F2B" w:rsidRDefault="00102096">
      <w:pPr>
        <w:pStyle w:val="Heading3"/>
      </w:pPr>
      <w:bookmarkStart w:id="3553" w:name="section_2bbc626e33b649f69ce6a5b08386e37c"/>
      <w:bookmarkStart w:id="3554" w:name="_Toc129236053"/>
      <w:r>
        <w:t>Part 4 Section 14.6.2, legacy (Legacy Numbering Level Properties)</w:t>
      </w:r>
      <w:bookmarkEnd w:id="3553"/>
      <w:bookmarkEnd w:id="3554"/>
      <w:r>
        <w:fldChar w:fldCharType="begin"/>
      </w:r>
      <w:r>
        <w:instrText xml:space="preserve"> XE "legacy (Legacy Numbering Level Properties)" </w:instrText>
      </w:r>
      <w:r>
        <w:fldChar w:fldCharType="end"/>
      </w:r>
    </w:p>
    <w:p w:rsidR="00066F2B" w:rsidRDefault="00102096">
      <w:pPr>
        <w:pStyle w:val="Definition-Field"/>
      </w:pPr>
      <w:r>
        <w:t xml:space="preserve">a.   </w:t>
      </w:r>
      <w:r>
        <w:rPr>
          <w:i/>
        </w:rPr>
        <w:t>The standard allows negative values for legacyIndent.</w:t>
      </w:r>
    </w:p>
    <w:p w:rsidR="00066F2B" w:rsidRDefault="00102096">
      <w:pPr>
        <w:pStyle w:val="Definition-Field2"/>
      </w:pPr>
      <w:r>
        <w:lastRenderedPageBreak/>
        <w:t>Word will ignore the level definition if the value of legacyIndent is negative.</w:t>
      </w:r>
    </w:p>
    <w:p w:rsidR="00066F2B" w:rsidRDefault="00102096">
      <w:pPr>
        <w:pStyle w:val="Definition-Field"/>
      </w:pPr>
      <w:r>
        <w:t xml:space="preserve">b.   </w:t>
      </w:r>
      <w:r>
        <w:rPr>
          <w:i/>
        </w:rPr>
        <w:t>The standard says the default value for the legacy attribute</w:t>
      </w:r>
      <w:r>
        <w:rPr>
          <w:i/>
        </w:rPr>
        <w:t xml:space="preserve"> is on.</w:t>
      </w:r>
    </w:p>
    <w:p w:rsidR="00066F2B" w:rsidRDefault="00102096">
      <w:pPr>
        <w:pStyle w:val="Definition-Field2"/>
      </w:pPr>
      <w:r>
        <w:t>In Word, the default value for the legacy attribute is off.</w:t>
      </w:r>
    </w:p>
    <w:p w:rsidR="00066F2B" w:rsidRDefault="00102096">
      <w:pPr>
        <w:pStyle w:val="Heading3"/>
      </w:pPr>
      <w:bookmarkStart w:id="3555" w:name="section_15555914707f4b1f9d0c38c05eb20139"/>
      <w:bookmarkStart w:id="3556" w:name="_Toc129236054"/>
      <w:r>
        <w:t>Part 4 Section 14.7.1.1, numberingChange (Previous Numbering Field Properties)</w:t>
      </w:r>
      <w:bookmarkEnd w:id="3555"/>
      <w:bookmarkEnd w:id="3556"/>
      <w:r>
        <w:fldChar w:fldCharType="begin"/>
      </w:r>
      <w:r>
        <w:instrText xml:space="preserve"> XE "numberingChange (Previous Numbering Field Properties)" </w:instrText>
      </w:r>
      <w:r>
        <w:fldChar w:fldCharType="end"/>
      </w:r>
    </w:p>
    <w:p w:rsidR="00066F2B" w:rsidRDefault="00102096">
      <w:pPr>
        <w:pStyle w:val="Definition-Field2"/>
      </w:pPr>
      <w:r>
        <w:rPr>
          <w:i/>
        </w:rPr>
        <w:t>For additional notes that apply to this portion</w:t>
      </w:r>
      <w:r>
        <w:rPr>
          <w:i/>
        </w:rPr>
        <w:t xml:space="preserve"> of the standard, please see the notes for </w:t>
      </w:r>
      <w:hyperlink w:anchor="Section_2f42e7a6a0144392846153a493241d28">
        <w:r>
          <w:rPr>
            <w:rStyle w:val="Hyperlink"/>
          </w:rPr>
          <w:t>comment, §17.13.4.2(c)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allows any length string for the original attribute.</w:t>
      </w:r>
    </w:p>
    <w:p w:rsidR="00066F2B" w:rsidRDefault="00102096">
      <w:pPr>
        <w:pStyle w:val="Definition-Field2"/>
      </w:pPr>
      <w:r>
        <w:t>Word only allows strings of length 15 at most for the original attribute.</w:t>
      </w:r>
    </w:p>
    <w:p w:rsidR="00066F2B" w:rsidRDefault="00102096">
      <w:pPr>
        <w:pStyle w:val="Heading3"/>
      </w:pPr>
      <w:bookmarkStart w:id="3557" w:name="section_c87674b0833c4019a21d9f99dac53178"/>
      <w:bookmarkStart w:id="3558" w:name="_Toc129236055"/>
      <w:r>
        <w:t>Part 4 Section 14.7.1.2, numberingChange (Previous Paragraph Numbe</w:t>
      </w:r>
      <w:r>
        <w:t>ring Properties)</w:t>
      </w:r>
      <w:bookmarkEnd w:id="3557"/>
      <w:bookmarkEnd w:id="3558"/>
      <w:r>
        <w:fldChar w:fldCharType="begin"/>
      </w:r>
      <w:r>
        <w:instrText xml:space="preserve"> XE "numberingChange (Previous Paragraph Numbering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2f42e7a6a0144392846153a493241d28">
        <w:r>
          <w:rPr>
            <w:rStyle w:val="Hyperlink"/>
          </w:rPr>
          <w:t>comment, §17.13.4.2(</w:t>
        </w:r>
        <w:r>
          <w:rPr>
            <w:rStyle w:val="Hyperlink"/>
          </w:rPr>
          <w:t>c)</w:t>
        </w:r>
      </w:hyperlink>
      <w:r>
        <w:rPr>
          <w:i/>
        </w:rPr>
        <w:t xml:space="preserve">; </w:t>
      </w:r>
      <w:hyperlink w:anchor="Section_cf861d389d024d8e8fe7450a01f33d40">
        <w:r>
          <w:rPr>
            <w:rStyle w:val="Hyperlink"/>
          </w:rPr>
          <w:t>cellDel, §17.13.5.1(a)</w:t>
        </w:r>
      </w:hyperlink>
      <w:r>
        <w:rPr>
          <w:i/>
        </w:rPr>
        <w:t xml:space="preserve">; </w:t>
      </w:r>
      <w:hyperlink w:anchor="Section_960dd70180364eedb52a774caf7075d2">
        <w:r>
          <w:rPr>
            <w:rStyle w:val="Hyperlink"/>
          </w:rPr>
          <w:t>ins, §17.13.5.18(b)</w:t>
        </w:r>
      </w:hyperlink>
      <w:r>
        <w:rPr>
          <w:i/>
        </w:rPr>
        <w:t>.</w:t>
      </w:r>
    </w:p>
    <w:p w:rsidR="00066F2B" w:rsidRDefault="00102096">
      <w:pPr>
        <w:pStyle w:val="Definition-Field"/>
      </w:pPr>
      <w:r>
        <w:t xml:space="preserve">a.   </w:t>
      </w:r>
      <w:r>
        <w:rPr>
          <w:i/>
        </w:rPr>
        <w:t>The standard states that the numbering level in the original attribute start</w:t>
      </w:r>
      <w:r>
        <w:rPr>
          <w:i/>
        </w:rPr>
        <w:t>s with %.</w:t>
      </w:r>
    </w:p>
    <w:p w:rsidR="00066F2B" w:rsidRDefault="00102096">
      <w:r>
        <w:t xml:space="preserve">In Word, the value of </w:t>
      </w:r>
      <w:r>
        <w:rPr>
          <w:b/>
        </w:rPr>
        <w:t>original</w:t>
      </w:r>
      <w:r>
        <w:t xml:space="preserve"> is represented as separate numbering level definitions defined as follows:</w:t>
      </w:r>
    </w:p>
    <w:p w:rsidR="00066F2B" w:rsidRDefault="00102096">
      <w:pPr>
        <w:pStyle w:val="Code"/>
      </w:pPr>
      <w:r>
        <w:t>&lt;[numbering prefix]%[numbering level]:[nfc value]:[numbering format]:[separator]&gt;[repeat if more than one level]</w:t>
      </w:r>
    </w:p>
    <w:p w:rsidR="00066F2B" w:rsidRDefault="00102096">
      <w:r>
        <w:t xml:space="preserve">where: </w:t>
      </w:r>
    </w:p>
    <w:p w:rsidR="00066F2B" w:rsidRDefault="00102096">
      <w:pPr>
        <w:pStyle w:val="ListParagraph"/>
        <w:numPr>
          <w:ilvl w:val="0"/>
          <w:numId w:val="168"/>
        </w:numPr>
        <w:contextualSpacing/>
      </w:pPr>
      <w:r>
        <w:rPr>
          <w:rStyle w:val="InlineCode"/>
        </w:rPr>
        <w:t>numbering prefix</w:t>
      </w:r>
      <w:r>
        <w:t xml:space="preserve"> – Optional text which should precede the number.</w:t>
      </w:r>
    </w:p>
    <w:p w:rsidR="00066F2B" w:rsidRDefault="00102096">
      <w:pPr>
        <w:pStyle w:val="ListParagraph"/>
        <w:numPr>
          <w:ilvl w:val="0"/>
          <w:numId w:val="168"/>
        </w:numPr>
        <w:contextualSpacing/>
      </w:pPr>
      <w:r>
        <w:rPr>
          <w:rStyle w:val="InlineCode"/>
        </w:rPr>
        <w:t>numbering level</w:t>
      </w:r>
      <w:r>
        <w:t xml:space="preserve"> – The level for which the numbering definition is defined.</w:t>
      </w:r>
    </w:p>
    <w:p w:rsidR="00066F2B" w:rsidRDefault="00102096">
      <w:pPr>
        <w:pStyle w:val="ListParagraph"/>
        <w:numPr>
          <w:ilvl w:val="0"/>
          <w:numId w:val="168"/>
        </w:numPr>
        <w:contextualSpacing/>
      </w:pPr>
      <w:r>
        <w:rPr>
          <w:rStyle w:val="InlineCode"/>
        </w:rPr>
        <w:t>nfc value</w:t>
      </w:r>
      <w:r>
        <w:t xml:space="preserve"> – The value of the numbering style at the specific numbering level.</w:t>
      </w:r>
    </w:p>
    <w:p w:rsidR="00066F2B" w:rsidRDefault="00102096">
      <w:pPr>
        <w:pStyle w:val="ListParagraph"/>
        <w:numPr>
          <w:ilvl w:val="0"/>
          <w:numId w:val="168"/>
        </w:numPr>
        <w:contextualSpacing/>
      </w:pPr>
      <w:r>
        <w:rPr>
          <w:rStyle w:val="InlineCode"/>
        </w:rPr>
        <w:t>numbering format</w:t>
      </w:r>
      <w:r>
        <w:t xml:space="preserve"> – The nfc value of the numbering for</w:t>
      </w:r>
      <w:r>
        <w:t>mat, as referenced in the following table.</w:t>
      </w:r>
    </w:p>
    <w:p w:rsidR="00066F2B" w:rsidRDefault="00102096">
      <w:pPr>
        <w:pStyle w:val="ListParagraph"/>
        <w:numPr>
          <w:ilvl w:val="0"/>
          <w:numId w:val="168"/>
        </w:numPr>
        <w:contextualSpacing/>
      </w:pPr>
      <w:r>
        <w:rPr>
          <w:rStyle w:val="InlineCode"/>
        </w:rPr>
        <w:t>separator</w:t>
      </w:r>
      <w:r>
        <w:t xml:space="preserve"> – The separator used to separate the numbering level definitions.</w:t>
      </w:r>
    </w:p>
    <w:p w:rsidR="00066F2B" w:rsidRDefault="00102096">
      <w:pPr>
        <w:pStyle w:val="ListParagraph"/>
        <w:numPr>
          <w:ilvl w:val="0"/>
          <w:numId w:val="168"/>
        </w:numPr>
        <w:contextualSpacing/>
      </w:pPr>
      <w:r>
        <w:t xml:space="preserve">If the </w:t>
      </w:r>
      <w:r>
        <w:rPr>
          <w:b/>
        </w:rPr>
        <w:t>numbering</w:t>
      </w:r>
      <w:r>
        <w:t xml:space="preserve"> prefix or </w:t>
      </w:r>
      <w:r>
        <w:rPr>
          <w:rStyle w:val="InlineCode"/>
        </w:rPr>
        <w:t>separator</w:t>
      </w:r>
      <w:r>
        <w:t xml:space="preserve"> includes a pair of consecutive % characters, then that pair of characters shall be treated as a sing</w:t>
      </w:r>
      <w:r>
        <w:t xml:space="preserve">le % character rather than the start of a new </w:t>
      </w:r>
      <w:r>
        <w:rPr>
          <w:rStyle w:val="InlineCode"/>
        </w:rPr>
        <w:t>numbering</w:t>
      </w:r>
      <w:r>
        <w:t xml:space="preserve"> level.</w:t>
      </w:r>
    </w:p>
    <w:p w:rsidR="00066F2B" w:rsidRDefault="00102096">
      <w:pPr>
        <w:pStyle w:val="ListParagraph"/>
        <w:numPr>
          <w:ilvl w:val="0"/>
          <w:numId w:val="168"/>
        </w:numPr>
      </w:pPr>
      <w:r>
        <w:t xml:space="preserve">The total length of </w:t>
      </w:r>
      <w:r>
        <w:rPr>
          <w:b/>
        </w:rPr>
        <w:t>original</w:t>
      </w:r>
      <w:r>
        <w:t xml:space="preserve">, omitting all instances of </w:t>
      </w:r>
      <w:r>
        <w:rPr>
          <w:rStyle w:val="InlineCode"/>
        </w:rPr>
        <w:t>nfc value</w:t>
      </w:r>
      <w:r>
        <w:t xml:space="preserve"> and </w:t>
      </w:r>
      <w:r>
        <w:rPr>
          <w:rStyle w:val="InlineCode"/>
        </w:rPr>
        <w:t>numbering format</w:t>
      </w:r>
      <w:r>
        <w:t xml:space="preserve"> and all ‘:’ characters used to separate the pieces of the number level definitions, shall be at most 31.</w:t>
      </w:r>
    </w:p>
    <w:p w:rsidR="00066F2B" w:rsidRDefault="00102096">
      <w:r>
        <w:t>The numbering format values are mapped as follows:</w:t>
      </w:r>
    </w:p>
    <w:tbl>
      <w:tblPr>
        <w:tblStyle w:val="Table-ShadedHeader"/>
        <w:tblW w:w="0" w:type="auto"/>
        <w:tblLook w:val="04A0" w:firstRow="1" w:lastRow="0" w:firstColumn="1" w:lastColumn="0" w:noHBand="0" w:noVBand="1"/>
      </w:tblPr>
      <w:tblGrid>
        <w:gridCol w:w="1222"/>
        <w:gridCol w:w="412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nfc Value</w:t>
            </w:r>
          </w:p>
        </w:tc>
        <w:tc>
          <w:tcPr>
            <w:tcW w:w="0" w:type="auto"/>
            <w:vAlign w:val="center"/>
          </w:tcPr>
          <w:p w:rsidR="00066F2B" w:rsidRDefault="00102096">
            <w:pPr>
              <w:pStyle w:val="TableHeaderText"/>
            </w:pPr>
            <w:r>
              <w:t>ST_NumberFormat enumeration equivalent</w:t>
            </w:r>
          </w:p>
        </w:tc>
      </w:tr>
      <w:tr w:rsidR="00066F2B" w:rsidTr="00066F2B">
        <w:tc>
          <w:tcPr>
            <w:tcW w:w="0" w:type="auto"/>
            <w:vAlign w:val="center"/>
          </w:tcPr>
          <w:p w:rsidR="00066F2B" w:rsidRDefault="00102096">
            <w:pPr>
              <w:pStyle w:val="TableBodyText"/>
            </w:pPr>
            <w:r>
              <w:rPr>
                <w:i/>
              </w:rPr>
              <w:t>0</w:t>
            </w:r>
          </w:p>
        </w:tc>
        <w:tc>
          <w:tcPr>
            <w:tcW w:w="0" w:type="auto"/>
            <w:vAlign w:val="center"/>
          </w:tcPr>
          <w:p w:rsidR="00066F2B" w:rsidRDefault="00102096">
            <w:pPr>
              <w:pStyle w:val="TableBodyText"/>
            </w:pPr>
            <w:r>
              <w:rPr>
                <w:i/>
              </w:rPr>
              <w:t>decimal</w:t>
            </w:r>
          </w:p>
        </w:tc>
      </w:tr>
      <w:tr w:rsidR="00066F2B" w:rsidTr="00066F2B">
        <w:tc>
          <w:tcPr>
            <w:tcW w:w="0" w:type="auto"/>
            <w:vAlign w:val="center"/>
          </w:tcPr>
          <w:p w:rsidR="00066F2B" w:rsidRDefault="00102096">
            <w:pPr>
              <w:pStyle w:val="TableBodyText"/>
            </w:pPr>
            <w:r>
              <w:rPr>
                <w:i/>
              </w:rPr>
              <w:t>1</w:t>
            </w:r>
          </w:p>
        </w:tc>
        <w:tc>
          <w:tcPr>
            <w:tcW w:w="0" w:type="auto"/>
            <w:vAlign w:val="center"/>
          </w:tcPr>
          <w:p w:rsidR="00066F2B" w:rsidRDefault="00102096">
            <w:pPr>
              <w:pStyle w:val="TableBodyText"/>
            </w:pPr>
            <w:r>
              <w:rPr>
                <w:i/>
              </w:rPr>
              <w:t>upperRoman</w:t>
            </w:r>
          </w:p>
        </w:tc>
      </w:tr>
      <w:tr w:rsidR="00066F2B" w:rsidTr="00066F2B">
        <w:tc>
          <w:tcPr>
            <w:tcW w:w="0" w:type="auto"/>
            <w:vAlign w:val="center"/>
          </w:tcPr>
          <w:p w:rsidR="00066F2B" w:rsidRDefault="00102096">
            <w:pPr>
              <w:pStyle w:val="TableBodyText"/>
            </w:pPr>
            <w:r>
              <w:rPr>
                <w:i/>
              </w:rPr>
              <w:t>2</w:t>
            </w:r>
          </w:p>
        </w:tc>
        <w:tc>
          <w:tcPr>
            <w:tcW w:w="0" w:type="auto"/>
            <w:vAlign w:val="center"/>
          </w:tcPr>
          <w:p w:rsidR="00066F2B" w:rsidRDefault="00102096">
            <w:pPr>
              <w:pStyle w:val="TableBodyText"/>
            </w:pPr>
            <w:r>
              <w:rPr>
                <w:i/>
              </w:rPr>
              <w:t>lowerRoman</w:t>
            </w:r>
          </w:p>
        </w:tc>
      </w:tr>
      <w:tr w:rsidR="00066F2B" w:rsidTr="00066F2B">
        <w:tc>
          <w:tcPr>
            <w:tcW w:w="0" w:type="auto"/>
            <w:vAlign w:val="center"/>
          </w:tcPr>
          <w:p w:rsidR="00066F2B" w:rsidRDefault="00102096">
            <w:pPr>
              <w:pStyle w:val="TableBodyText"/>
            </w:pPr>
            <w:r>
              <w:rPr>
                <w:i/>
              </w:rPr>
              <w:t>3</w:t>
            </w:r>
          </w:p>
        </w:tc>
        <w:tc>
          <w:tcPr>
            <w:tcW w:w="0" w:type="auto"/>
            <w:vAlign w:val="center"/>
          </w:tcPr>
          <w:p w:rsidR="00066F2B" w:rsidRDefault="00102096">
            <w:pPr>
              <w:pStyle w:val="TableBodyText"/>
            </w:pPr>
            <w:r>
              <w:rPr>
                <w:i/>
              </w:rPr>
              <w:t>upperLetter</w:t>
            </w:r>
          </w:p>
        </w:tc>
      </w:tr>
      <w:tr w:rsidR="00066F2B" w:rsidTr="00066F2B">
        <w:tc>
          <w:tcPr>
            <w:tcW w:w="0" w:type="auto"/>
            <w:vAlign w:val="center"/>
          </w:tcPr>
          <w:p w:rsidR="00066F2B" w:rsidRDefault="00102096">
            <w:pPr>
              <w:pStyle w:val="TableBodyText"/>
            </w:pPr>
            <w:r>
              <w:rPr>
                <w:i/>
              </w:rPr>
              <w:t>4</w:t>
            </w:r>
          </w:p>
        </w:tc>
        <w:tc>
          <w:tcPr>
            <w:tcW w:w="0" w:type="auto"/>
            <w:vAlign w:val="center"/>
          </w:tcPr>
          <w:p w:rsidR="00066F2B" w:rsidRDefault="00102096">
            <w:pPr>
              <w:pStyle w:val="TableBodyText"/>
            </w:pPr>
            <w:r>
              <w:rPr>
                <w:i/>
              </w:rPr>
              <w:t>lowerLetter</w:t>
            </w:r>
          </w:p>
        </w:tc>
      </w:tr>
      <w:tr w:rsidR="00066F2B" w:rsidTr="00066F2B">
        <w:tc>
          <w:tcPr>
            <w:tcW w:w="0" w:type="auto"/>
            <w:vAlign w:val="center"/>
          </w:tcPr>
          <w:p w:rsidR="00066F2B" w:rsidRDefault="00102096">
            <w:pPr>
              <w:pStyle w:val="TableBodyText"/>
            </w:pPr>
            <w:r>
              <w:rPr>
                <w:i/>
              </w:rPr>
              <w:t>5</w:t>
            </w:r>
          </w:p>
        </w:tc>
        <w:tc>
          <w:tcPr>
            <w:tcW w:w="0" w:type="auto"/>
            <w:vAlign w:val="center"/>
          </w:tcPr>
          <w:p w:rsidR="00066F2B" w:rsidRDefault="00102096">
            <w:pPr>
              <w:pStyle w:val="TableBodyText"/>
            </w:pPr>
            <w:r>
              <w:rPr>
                <w:i/>
              </w:rPr>
              <w:t>ordinal</w:t>
            </w:r>
          </w:p>
        </w:tc>
      </w:tr>
      <w:tr w:rsidR="00066F2B" w:rsidTr="00066F2B">
        <w:tc>
          <w:tcPr>
            <w:tcW w:w="0" w:type="auto"/>
            <w:vAlign w:val="center"/>
          </w:tcPr>
          <w:p w:rsidR="00066F2B" w:rsidRDefault="00102096">
            <w:pPr>
              <w:pStyle w:val="TableBodyText"/>
            </w:pPr>
            <w:r>
              <w:rPr>
                <w:i/>
              </w:rPr>
              <w:lastRenderedPageBreak/>
              <w:t>6</w:t>
            </w:r>
          </w:p>
        </w:tc>
        <w:tc>
          <w:tcPr>
            <w:tcW w:w="0" w:type="auto"/>
            <w:vAlign w:val="center"/>
          </w:tcPr>
          <w:p w:rsidR="00066F2B" w:rsidRDefault="00102096">
            <w:pPr>
              <w:pStyle w:val="TableBodyText"/>
            </w:pPr>
            <w:r>
              <w:rPr>
                <w:i/>
              </w:rPr>
              <w:t>cardinalText</w:t>
            </w:r>
          </w:p>
        </w:tc>
      </w:tr>
      <w:tr w:rsidR="00066F2B" w:rsidTr="00066F2B">
        <w:tc>
          <w:tcPr>
            <w:tcW w:w="0" w:type="auto"/>
            <w:vAlign w:val="center"/>
          </w:tcPr>
          <w:p w:rsidR="00066F2B" w:rsidRDefault="00102096">
            <w:pPr>
              <w:pStyle w:val="TableBodyText"/>
            </w:pPr>
            <w:r>
              <w:rPr>
                <w:i/>
              </w:rPr>
              <w:t>7</w:t>
            </w:r>
          </w:p>
        </w:tc>
        <w:tc>
          <w:tcPr>
            <w:tcW w:w="0" w:type="auto"/>
            <w:vAlign w:val="center"/>
          </w:tcPr>
          <w:p w:rsidR="00066F2B" w:rsidRDefault="00102096">
            <w:pPr>
              <w:pStyle w:val="TableBodyText"/>
            </w:pPr>
            <w:r>
              <w:rPr>
                <w:i/>
              </w:rPr>
              <w:t>ordinalText</w:t>
            </w:r>
          </w:p>
        </w:tc>
      </w:tr>
      <w:tr w:rsidR="00066F2B" w:rsidTr="00066F2B">
        <w:tc>
          <w:tcPr>
            <w:tcW w:w="0" w:type="auto"/>
            <w:vAlign w:val="center"/>
          </w:tcPr>
          <w:p w:rsidR="00066F2B" w:rsidRDefault="00102096">
            <w:pPr>
              <w:pStyle w:val="TableBodyText"/>
            </w:pPr>
            <w:r>
              <w:rPr>
                <w:i/>
              </w:rPr>
              <w:t>8</w:t>
            </w:r>
          </w:p>
        </w:tc>
        <w:tc>
          <w:tcPr>
            <w:tcW w:w="0" w:type="auto"/>
            <w:vAlign w:val="center"/>
          </w:tcPr>
          <w:p w:rsidR="00066F2B" w:rsidRDefault="00102096">
            <w:pPr>
              <w:pStyle w:val="TableBodyText"/>
            </w:pPr>
            <w:r>
              <w:rPr>
                <w:i/>
              </w:rPr>
              <w:t>hex</w:t>
            </w:r>
          </w:p>
        </w:tc>
      </w:tr>
      <w:tr w:rsidR="00066F2B" w:rsidTr="00066F2B">
        <w:tc>
          <w:tcPr>
            <w:tcW w:w="0" w:type="auto"/>
            <w:vAlign w:val="center"/>
          </w:tcPr>
          <w:p w:rsidR="00066F2B" w:rsidRDefault="00102096">
            <w:pPr>
              <w:pStyle w:val="TableBodyText"/>
            </w:pPr>
            <w:r>
              <w:rPr>
                <w:i/>
              </w:rPr>
              <w:t>9</w:t>
            </w:r>
          </w:p>
        </w:tc>
        <w:tc>
          <w:tcPr>
            <w:tcW w:w="0" w:type="auto"/>
            <w:vAlign w:val="center"/>
          </w:tcPr>
          <w:p w:rsidR="00066F2B" w:rsidRDefault="00102096">
            <w:pPr>
              <w:pStyle w:val="TableBodyText"/>
            </w:pPr>
            <w:r>
              <w:rPr>
                <w:i/>
              </w:rPr>
              <w:t>chicago</w:t>
            </w:r>
          </w:p>
        </w:tc>
      </w:tr>
      <w:tr w:rsidR="00066F2B" w:rsidTr="00066F2B">
        <w:tc>
          <w:tcPr>
            <w:tcW w:w="0" w:type="auto"/>
            <w:vAlign w:val="center"/>
          </w:tcPr>
          <w:p w:rsidR="00066F2B" w:rsidRDefault="00102096">
            <w:pPr>
              <w:pStyle w:val="TableBodyText"/>
            </w:pPr>
            <w:r>
              <w:rPr>
                <w:i/>
              </w:rPr>
              <w:t>10</w:t>
            </w:r>
          </w:p>
        </w:tc>
        <w:tc>
          <w:tcPr>
            <w:tcW w:w="0" w:type="auto"/>
            <w:vAlign w:val="center"/>
          </w:tcPr>
          <w:p w:rsidR="00066F2B" w:rsidRDefault="00102096">
            <w:pPr>
              <w:pStyle w:val="TableBodyText"/>
            </w:pPr>
            <w:r>
              <w:rPr>
                <w:i/>
              </w:rPr>
              <w:t>ideographDigital</w:t>
            </w:r>
          </w:p>
        </w:tc>
      </w:tr>
      <w:tr w:rsidR="00066F2B" w:rsidTr="00066F2B">
        <w:tc>
          <w:tcPr>
            <w:tcW w:w="0" w:type="auto"/>
            <w:vAlign w:val="center"/>
          </w:tcPr>
          <w:p w:rsidR="00066F2B" w:rsidRDefault="00102096">
            <w:pPr>
              <w:pStyle w:val="TableBodyText"/>
            </w:pPr>
            <w:r>
              <w:rPr>
                <w:i/>
              </w:rPr>
              <w:t>11</w:t>
            </w:r>
          </w:p>
        </w:tc>
        <w:tc>
          <w:tcPr>
            <w:tcW w:w="0" w:type="auto"/>
            <w:vAlign w:val="center"/>
          </w:tcPr>
          <w:p w:rsidR="00066F2B" w:rsidRDefault="00102096">
            <w:pPr>
              <w:pStyle w:val="TableBodyText"/>
            </w:pPr>
            <w:r>
              <w:rPr>
                <w:i/>
              </w:rPr>
              <w:t>japaneseCounting</w:t>
            </w:r>
          </w:p>
        </w:tc>
      </w:tr>
      <w:tr w:rsidR="00066F2B" w:rsidTr="00066F2B">
        <w:tc>
          <w:tcPr>
            <w:tcW w:w="0" w:type="auto"/>
            <w:vAlign w:val="center"/>
          </w:tcPr>
          <w:p w:rsidR="00066F2B" w:rsidRDefault="00102096">
            <w:pPr>
              <w:pStyle w:val="TableBodyText"/>
            </w:pPr>
            <w:r>
              <w:rPr>
                <w:i/>
              </w:rPr>
              <w:t>12</w:t>
            </w:r>
          </w:p>
        </w:tc>
        <w:tc>
          <w:tcPr>
            <w:tcW w:w="0" w:type="auto"/>
            <w:vAlign w:val="center"/>
          </w:tcPr>
          <w:p w:rsidR="00066F2B" w:rsidRDefault="00102096">
            <w:pPr>
              <w:pStyle w:val="TableBodyText"/>
            </w:pPr>
            <w:r>
              <w:rPr>
                <w:i/>
              </w:rPr>
              <w:t>Aiueo</w:t>
            </w:r>
          </w:p>
        </w:tc>
      </w:tr>
      <w:tr w:rsidR="00066F2B" w:rsidTr="00066F2B">
        <w:tc>
          <w:tcPr>
            <w:tcW w:w="0" w:type="auto"/>
            <w:vAlign w:val="center"/>
          </w:tcPr>
          <w:p w:rsidR="00066F2B" w:rsidRDefault="00102096">
            <w:pPr>
              <w:pStyle w:val="TableBodyText"/>
            </w:pPr>
            <w:r>
              <w:rPr>
                <w:i/>
              </w:rPr>
              <w:t>13</w:t>
            </w:r>
          </w:p>
        </w:tc>
        <w:tc>
          <w:tcPr>
            <w:tcW w:w="0" w:type="auto"/>
            <w:vAlign w:val="center"/>
          </w:tcPr>
          <w:p w:rsidR="00066F2B" w:rsidRDefault="00102096">
            <w:pPr>
              <w:pStyle w:val="TableBodyText"/>
            </w:pPr>
            <w:r>
              <w:rPr>
                <w:i/>
              </w:rPr>
              <w:t>Iroha</w:t>
            </w:r>
          </w:p>
        </w:tc>
      </w:tr>
      <w:tr w:rsidR="00066F2B" w:rsidTr="00066F2B">
        <w:tc>
          <w:tcPr>
            <w:tcW w:w="0" w:type="auto"/>
            <w:vAlign w:val="center"/>
          </w:tcPr>
          <w:p w:rsidR="00066F2B" w:rsidRDefault="00102096">
            <w:pPr>
              <w:pStyle w:val="TableBodyText"/>
            </w:pPr>
            <w:r>
              <w:rPr>
                <w:i/>
              </w:rPr>
              <w:t>14</w:t>
            </w:r>
          </w:p>
        </w:tc>
        <w:tc>
          <w:tcPr>
            <w:tcW w:w="0" w:type="auto"/>
            <w:vAlign w:val="center"/>
          </w:tcPr>
          <w:p w:rsidR="00066F2B" w:rsidRDefault="00102096">
            <w:pPr>
              <w:pStyle w:val="TableBodyText"/>
            </w:pPr>
            <w:r>
              <w:rPr>
                <w:i/>
              </w:rPr>
              <w:t>decimalFullWidth</w:t>
            </w:r>
          </w:p>
        </w:tc>
      </w:tr>
      <w:tr w:rsidR="00066F2B" w:rsidTr="00066F2B">
        <w:tc>
          <w:tcPr>
            <w:tcW w:w="0" w:type="auto"/>
            <w:vAlign w:val="center"/>
          </w:tcPr>
          <w:p w:rsidR="00066F2B" w:rsidRDefault="00102096">
            <w:pPr>
              <w:pStyle w:val="TableBodyText"/>
            </w:pPr>
            <w:r>
              <w:rPr>
                <w:i/>
              </w:rPr>
              <w:t>15</w:t>
            </w:r>
          </w:p>
        </w:tc>
        <w:tc>
          <w:tcPr>
            <w:tcW w:w="0" w:type="auto"/>
            <w:vAlign w:val="center"/>
          </w:tcPr>
          <w:p w:rsidR="00066F2B" w:rsidRDefault="00102096">
            <w:pPr>
              <w:pStyle w:val="TableBodyText"/>
            </w:pPr>
            <w:r>
              <w:rPr>
                <w:i/>
              </w:rPr>
              <w:t>decimalHalfWidth</w:t>
            </w:r>
          </w:p>
        </w:tc>
      </w:tr>
      <w:tr w:rsidR="00066F2B" w:rsidTr="00066F2B">
        <w:tc>
          <w:tcPr>
            <w:tcW w:w="0" w:type="auto"/>
            <w:vAlign w:val="center"/>
          </w:tcPr>
          <w:p w:rsidR="00066F2B" w:rsidRDefault="00102096">
            <w:pPr>
              <w:pStyle w:val="TableBodyText"/>
            </w:pPr>
            <w:r>
              <w:rPr>
                <w:i/>
              </w:rPr>
              <w:t>16</w:t>
            </w:r>
          </w:p>
        </w:tc>
        <w:tc>
          <w:tcPr>
            <w:tcW w:w="0" w:type="auto"/>
            <w:vAlign w:val="center"/>
          </w:tcPr>
          <w:p w:rsidR="00066F2B" w:rsidRDefault="00102096">
            <w:pPr>
              <w:pStyle w:val="TableBodyText"/>
            </w:pPr>
            <w:r>
              <w:rPr>
                <w:i/>
              </w:rPr>
              <w:t>japaneseLegal</w:t>
            </w:r>
          </w:p>
        </w:tc>
      </w:tr>
      <w:tr w:rsidR="00066F2B" w:rsidTr="00066F2B">
        <w:tc>
          <w:tcPr>
            <w:tcW w:w="0" w:type="auto"/>
            <w:vAlign w:val="center"/>
          </w:tcPr>
          <w:p w:rsidR="00066F2B" w:rsidRDefault="00102096">
            <w:pPr>
              <w:pStyle w:val="TableBodyText"/>
            </w:pPr>
            <w:r>
              <w:rPr>
                <w:i/>
              </w:rPr>
              <w:t>17</w:t>
            </w:r>
          </w:p>
        </w:tc>
        <w:tc>
          <w:tcPr>
            <w:tcW w:w="0" w:type="auto"/>
            <w:vAlign w:val="center"/>
          </w:tcPr>
          <w:p w:rsidR="00066F2B" w:rsidRDefault="00102096">
            <w:pPr>
              <w:pStyle w:val="TableBodyText"/>
            </w:pPr>
            <w:r>
              <w:rPr>
                <w:i/>
              </w:rPr>
              <w:t>japaneseDigitalTenThousand</w:t>
            </w:r>
          </w:p>
        </w:tc>
      </w:tr>
      <w:tr w:rsidR="00066F2B" w:rsidTr="00066F2B">
        <w:tc>
          <w:tcPr>
            <w:tcW w:w="0" w:type="auto"/>
            <w:vAlign w:val="center"/>
          </w:tcPr>
          <w:p w:rsidR="00066F2B" w:rsidRDefault="00102096">
            <w:pPr>
              <w:pStyle w:val="TableBodyText"/>
            </w:pPr>
            <w:r>
              <w:rPr>
                <w:i/>
              </w:rPr>
              <w:t>18</w:t>
            </w:r>
          </w:p>
        </w:tc>
        <w:tc>
          <w:tcPr>
            <w:tcW w:w="0" w:type="auto"/>
            <w:vAlign w:val="center"/>
          </w:tcPr>
          <w:p w:rsidR="00066F2B" w:rsidRDefault="00102096">
            <w:pPr>
              <w:pStyle w:val="TableBodyText"/>
            </w:pPr>
            <w:r>
              <w:rPr>
                <w:i/>
              </w:rPr>
              <w:t>decimalEnclosedCircle</w:t>
            </w:r>
          </w:p>
        </w:tc>
      </w:tr>
      <w:tr w:rsidR="00066F2B" w:rsidTr="00066F2B">
        <w:tc>
          <w:tcPr>
            <w:tcW w:w="0" w:type="auto"/>
            <w:vAlign w:val="center"/>
          </w:tcPr>
          <w:p w:rsidR="00066F2B" w:rsidRDefault="00102096">
            <w:pPr>
              <w:pStyle w:val="TableBodyText"/>
            </w:pPr>
            <w:r>
              <w:rPr>
                <w:i/>
              </w:rPr>
              <w:t>19</w:t>
            </w:r>
          </w:p>
        </w:tc>
        <w:tc>
          <w:tcPr>
            <w:tcW w:w="0" w:type="auto"/>
            <w:vAlign w:val="center"/>
          </w:tcPr>
          <w:p w:rsidR="00066F2B" w:rsidRDefault="00102096">
            <w:pPr>
              <w:pStyle w:val="TableBodyText"/>
            </w:pPr>
            <w:r>
              <w:rPr>
                <w:i/>
              </w:rPr>
              <w:t>decimalFullWidth2</w:t>
            </w:r>
          </w:p>
        </w:tc>
      </w:tr>
      <w:tr w:rsidR="00066F2B" w:rsidTr="00066F2B">
        <w:tc>
          <w:tcPr>
            <w:tcW w:w="0" w:type="auto"/>
            <w:vAlign w:val="center"/>
          </w:tcPr>
          <w:p w:rsidR="00066F2B" w:rsidRDefault="00102096">
            <w:pPr>
              <w:pStyle w:val="TableBodyText"/>
            </w:pPr>
            <w:r>
              <w:rPr>
                <w:i/>
              </w:rPr>
              <w:t>20</w:t>
            </w:r>
          </w:p>
        </w:tc>
        <w:tc>
          <w:tcPr>
            <w:tcW w:w="0" w:type="auto"/>
            <w:vAlign w:val="center"/>
          </w:tcPr>
          <w:p w:rsidR="00066F2B" w:rsidRDefault="00102096">
            <w:pPr>
              <w:pStyle w:val="TableBodyText"/>
            </w:pPr>
            <w:r>
              <w:rPr>
                <w:i/>
              </w:rPr>
              <w:t>aiueoFullWidth</w:t>
            </w:r>
          </w:p>
        </w:tc>
      </w:tr>
      <w:tr w:rsidR="00066F2B" w:rsidTr="00066F2B">
        <w:tc>
          <w:tcPr>
            <w:tcW w:w="0" w:type="auto"/>
            <w:vAlign w:val="center"/>
          </w:tcPr>
          <w:p w:rsidR="00066F2B" w:rsidRDefault="00102096">
            <w:pPr>
              <w:pStyle w:val="TableBodyText"/>
            </w:pPr>
            <w:r>
              <w:rPr>
                <w:i/>
              </w:rPr>
              <w:t>21</w:t>
            </w:r>
          </w:p>
        </w:tc>
        <w:tc>
          <w:tcPr>
            <w:tcW w:w="0" w:type="auto"/>
            <w:vAlign w:val="center"/>
          </w:tcPr>
          <w:p w:rsidR="00066F2B" w:rsidRDefault="00102096">
            <w:pPr>
              <w:pStyle w:val="TableBodyText"/>
            </w:pPr>
            <w:r>
              <w:rPr>
                <w:i/>
              </w:rPr>
              <w:t>irohaFullWidth</w:t>
            </w:r>
          </w:p>
        </w:tc>
      </w:tr>
      <w:tr w:rsidR="00066F2B" w:rsidTr="00066F2B">
        <w:tc>
          <w:tcPr>
            <w:tcW w:w="0" w:type="auto"/>
            <w:vAlign w:val="center"/>
          </w:tcPr>
          <w:p w:rsidR="00066F2B" w:rsidRDefault="00102096">
            <w:pPr>
              <w:pStyle w:val="TableBodyText"/>
            </w:pPr>
            <w:r>
              <w:rPr>
                <w:i/>
              </w:rPr>
              <w:t>22</w:t>
            </w:r>
          </w:p>
        </w:tc>
        <w:tc>
          <w:tcPr>
            <w:tcW w:w="0" w:type="auto"/>
            <w:vAlign w:val="center"/>
          </w:tcPr>
          <w:p w:rsidR="00066F2B" w:rsidRDefault="00102096">
            <w:pPr>
              <w:pStyle w:val="TableBodyText"/>
            </w:pPr>
            <w:r>
              <w:rPr>
                <w:i/>
              </w:rPr>
              <w:t>decimalZero</w:t>
            </w:r>
          </w:p>
        </w:tc>
      </w:tr>
      <w:tr w:rsidR="00066F2B" w:rsidTr="00066F2B">
        <w:tc>
          <w:tcPr>
            <w:tcW w:w="0" w:type="auto"/>
            <w:vAlign w:val="center"/>
          </w:tcPr>
          <w:p w:rsidR="00066F2B" w:rsidRDefault="00102096">
            <w:pPr>
              <w:pStyle w:val="TableBodyText"/>
            </w:pPr>
            <w:r>
              <w:rPr>
                <w:i/>
              </w:rPr>
              <w:t>23</w:t>
            </w:r>
          </w:p>
        </w:tc>
        <w:tc>
          <w:tcPr>
            <w:tcW w:w="0" w:type="auto"/>
            <w:vAlign w:val="center"/>
          </w:tcPr>
          <w:p w:rsidR="00066F2B" w:rsidRDefault="00102096">
            <w:pPr>
              <w:pStyle w:val="TableBodyText"/>
            </w:pPr>
            <w:r>
              <w:rPr>
                <w:i/>
              </w:rPr>
              <w:t>bullet</w:t>
            </w:r>
          </w:p>
        </w:tc>
      </w:tr>
      <w:tr w:rsidR="00066F2B" w:rsidTr="00066F2B">
        <w:tc>
          <w:tcPr>
            <w:tcW w:w="0" w:type="auto"/>
            <w:vAlign w:val="center"/>
          </w:tcPr>
          <w:p w:rsidR="00066F2B" w:rsidRDefault="00102096">
            <w:pPr>
              <w:pStyle w:val="TableBodyText"/>
            </w:pPr>
            <w:r>
              <w:rPr>
                <w:i/>
              </w:rPr>
              <w:t>24</w:t>
            </w:r>
          </w:p>
        </w:tc>
        <w:tc>
          <w:tcPr>
            <w:tcW w:w="0" w:type="auto"/>
            <w:vAlign w:val="center"/>
          </w:tcPr>
          <w:p w:rsidR="00066F2B" w:rsidRDefault="00102096">
            <w:pPr>
              <w:pStyle w:val="TableBodyText"/>
            </w:pPr>
            <w:r>
              <w:rPr>
                <w:i/>
              </w:rPr>
              <w:t>ganada</w:t>
            </w:r>
          </w:p>
        </w:tc>
      </w:tr>
      <w:tr w:rsidR="00066F2B" w:rsidTr="00066F2B">
        <w:tc>
          <w:tcPr>
            <w:tcW w:w="0" w:type="auto"/>
            <w:vAlign w:val="center"/>
          </w:tcPr>
          <w:p w:rsidR="00066F2B" w:rsidRDefault="00102096">
            <w:pPr>
              <w:pStyle w:val="TableBodyText"/>
            </w:pPr>
            <w:r>
              <w:rPr>
                <w:i/>
              </w:rPr>
              <w:t>25</w:t>
            </w:r>
          </w:p>
        </w:tc>
        <w:tc>
          <w:tcPr>
            <w:tcW w:w="0" w:type="auto"/>
            <w:vAlign w:val="center"/>
          </w:tcPr>
          <w:p w:rsidR="00066F2B" w:rsidRDefault="00102096">
            <w:pPr>
              <w:pStyle w:val="TableBodyText"/>
            </w:pPr>
            <w:r>
              <w:rPr>
                <w:i/>
              </w:rPr>
              <w:t>chosung</w:t>
            </w:r>
          </w:p>
        </w:tc>
      </w:tr>
      <w:tr w:rsidR="00066F2B" w:rsidTr="00066F2B">
        <w:tc>
          <w:tcPr>
            <w:tcW w:w="0" w:type="auto"/>
            <w:vAlign w:val="center"/>
          </w:tcPr>
          <w:p w:rsidR="00066F2B" w:rsidRDefault="00102096">
            <w:pPr>
              <w:pStyle w:val="TableBodyText"/>
            </w:pPr>
            <w:r>
              <w:rPr>
                <w:i/>
              </w:rPr>
              <w:t>26</w:t>
            </w:r>
          </w:p>
        </w:tc>
        <w:tc>
          <w:tcPr>
            <w:tcW w:w="0" w:type="auto"/>
            <w:vAlign w:val="center"/>
          </w:tcPr>
          <w:p w:rsidR="00066F2B" w:rsidRDefault="00102096">
            <w:pPr>
              <w:pStyle w:val="TableBodyText"/>
            </w:pPr>
            <w:r>
              <w:rPr>
                <w:i/>
              </w:rPr>
              <w:t>decimalEnclosedFullstop</w:t>
            </w:r>
          </w:p>
        </w:tc>
      </w:tr>
      <w:tr w:rsidR="00066F2B" w:rsidTr="00066F2B">
        <w:tc>
          <w:tcPr>
            <w:tcW w:w="0" w:type="auto"/>
            <w:vAlign w:val="center"/>
          </w:tcPr>
          <w:p w:rsidR="00066F2B" w:rsidRDefault="00102096">
            <w:pPr>
              <w:pStyle w:val="TableBodyText"/>
            </w:pPr>
            <w:r>
              <w:rPr>
                <w:i/>
              </w:rPr>
              <w:t>27</w:t>
            </w:r>
          </w:p>
        </w:tc>
        <w:tc>
          <w:tcPr>
            <w:tcW w:w="0" w:type="auto"/>
            <w:vAlign w:val="center"/>
          </w:tcPr>
          <w:p w:rsidR="00066F2B" w:rsidRDefault="00102096">
            <w:pPr>
              <w:pStyle w:val="TableBodyText"/>
            </w:pPr>
            <w:r>
              <w:rPr>
                <w:i/>
              </w:rPr>
              <w:t>decimalEnclosedParen</w:t>
            </w:r>
          </w:p>
        </w:tc>
      </w:tr>
      <w:tr w:rsidR="00066F2B" w:rsidTr="00066F2B">
        <w:tc>
          <w:tcPr>
            <w:tcW w:w="0" w:type="auto"/>
            <w:vAlign w:val="center"/>
          </w:tcPr>
          <w:p w:rsidR="00066F2B" w:rsidRDefault="00102096">
            <w:pPr>
              <w:pStyle w:val="TableBodyText"/>
            </w:pPr>
            <w:r>
              <w:rPr>
                <w:i/>
              </w:rPr>
              <w:t>28</w:t>
            </w:r>
          </w:p>
        </w:tc>
        <w:tc>
          <w:tcPr>
            <w:tcW w:w="0" w:type="auto"/>
            <w:vAlign w:val="center"/>
          </w:tcPr>
          <w:p w:rsidR="00066F2B" w:rsidRDefault="00102096">
            <w:pPr>
              <w:pStyle w:val="TableBodyText"/>
            </w:pPr>
            <w:r>
              <w:rPr>
                <w:i/>
              </w:rPr>
              <w:t>decimalEnclosedCircleChinese</w:t>
            </w:r>
          </w:p>
        </w:tc>
      </w:tr>
      <w:tr w:rsidR="00066F2B" w:rsidTr="00066F2B">
        <w:tc>
          <w:tcPr>
            <w:tcW w:w="0" w:type="auto"/>
            <w:vAlign w:val="center"/>
          </w:tcPr>
          <w:p w:rsidR="00066F2B" w:rsidRDefault="00102096">
            <w:pPr>
              <w:pStyle w:val="TableBodyText"/>
            </w:pPr>
            <w:r>
              <w:rPr>
                <w:i/>
              </w:rPr>
              <w:t>29</w:t>
            </w:r>
          </w:p>
        </w:tc>
        <w:tc>
          <w:tcPr>
            <w:tcW w:w="0" w:type="auto"/>
            <w:vAlign w:val="center"/>
          </w:tcPr>
          <w:p w:rsidR="00066F2B" w:rsidRDefault="00102096">
            <w:pPr>
              <w:pStyle w:val="TableBodyText"/>
            </w:pPr>
            <w:r>
              <w:rPr>
                <w:i/>
              </w:rPr>
              <w:t>ideographEnclosedCircle</w:t>
            </w:r>
          </w:p>
        </w:tc>
      </w:tr>
      <w:tr w:rsidR="00066F2B" w:rsidTr="00066F2B">
        <w:tc>
          <w:tcPr>
            <w:tcW w:w="0" w:type="auto"/>
            <w:vAlign w:val="center"/>
          </w:tcPr>
          <w:p w:rsidR="00066F2B" w:rsidRDefault="00102096">
            <w:pPr>
              <w:pStyle w:val="TableBodyText"/>
            </w:pPr>
            <w:r>
              <w:rPr>
                <w:i/>
              </w:rPr>
              <w:t>30</w:t>
            </w:r>
          </w:p>
        </w:tc>
        <w:tc>
          <w:tcPr>
            <w:tcW w:w="0" w:type="auto"/>
            <w:vAlign w:val="center"/>
          </w:tcPr>
          <w:p w:rsidR="00066F2B" w:rsidRDefault="00102096">
            <w:pPr>
              <w:pStyle w:val="TableBodyText"/>
            </w:pPr>
            <w:r>
              <w:rPr>
                <w:i/>
              </w:rPr>
              <w:t>ideographTraditional</w:t>
            </w:r>
          </w:p>
        </w:tc>
      </w:tr>
      <w:tr w:rsidR="00066F2B" w:rsidTr="00066F2B">
        <w:tc>
          <w:tcPr>
            <w:tcW w:w="0" w:type="auto"/>
            <w:vAlign w:val="center"/>
          </w:tcPr>
          <w:p w:rsidR="00066F2B" w:rsidRDefault="00102096">
            <w:pPr>
              <w:pStyle w:val="TableBodyText"/>
            </w:pPr>
            <w:r>
              <w:rPr>
                <w:i/>
              </w:rPr>
              <w:t>31</w:t>
            </w:r>
          </w:p>
        </w:tc>
        <w:tc>
          <w:tcPr>
            <w:tcW w:w="0" w:type="auto"/>
            <w:vAlign w:val="center"/>
          </w:tcPr>
          <w:p w:rsidR="00066F2B" w:rsidRDefault="00102096">
            <w:pPr>
              <w:pStyle w:val="TableBodyText"/>
            </w:pPr>
            <w:r>
              <w:rPr>
                <w:i/>
              </w:rPr>
              <w:t>ideographZodiac</w:t>
            </w:r>
          </w:p>
        </w:tc>
      </w:tr>
      <w:tr w:rsidR="00066F2B" w:rsidTr="00066F2B">
        <w:tc>
          <w:tcPr>
            <w:tcW w:w="0" w:type="auto"/>
            <w:vAlign w:val="center"/>
          </w:tcPr>
          <w:p w:rsidR="00066F2B" w:rsidRDefault="00102096">
            <w:pPr>
              <w:pStyle w:val="TableBodyText"/>
            </w:pPr>
            <w:r>
              <w:rPr>
                <w:i/>
              </w:rPr>
              <w:t>32</w:t>
            </w:r>
          </w:p>
        </w:tc>
        <w:tc>
          <w:tcPr>
            <w:tcW w:w="0" w:type="auto"/>
            <w:vAlign w:val="center"/>
          </w:tcPr>
          <w:p w:rsidR="00066F2B" w:rsidRDefault="00102096">
            <w:pPr>
              <w:pStyle w:val="TableBodyText"/>
            </w:pPr>
            <w:r>
              <w:rPr>
                <w:i/>
              </w:rPr>
              <w:t>ideographZodiacTraditional</w:t>
            </w:r>
          </w:p>
        </w:tc>
      </w:tr>
      <w:tr w:rsidR="00066F2B" w:rsidTr="00066F2B">
        <w:tc>
          <w:tcPr>
            <w:tcW w:w="0" w:type="auto"/>
            <w:vAlign w:val="center"/>
          </w:tcPr>
          <w:p w:rsidR="00066F2B" w:rsidRDefault="00102096">
            <w:pPr>
              <w:pStyle w:val="TableBodyText"/>
            </w:pPr>
            <w:r>
              <w:rPr>
                <w:i/>
              </w:rPr>
              <w:t>33</w:t>
            </w:r>
          </w:p>
        </w:tc>
        <w:tc>
          <w:tcPr>
            <w:tcW w:w="0" w:type="auto"/>
            <w:vAlign w:val="center"/>
          </w:tcPr>
          <w:p w:rsidR="00066F2B" w:rsidRDefault="00102096">
            <w:pPr>
              <w:pStyle w:val="TableBodyText"/>
            </w:pPr>
            <w:r>
              <w:rPr>
                <w:i/>
              </w:rPr>
              <w:t>taiwaneseCounting</w:t>
            </w:r>
          </w:p>
        </w:tc>
      </w:tr>
      <w:tr w:rsidR="00066F2B" w:rsidTr="00066F2B">
        <w:tc>
          <w:tcPr>
            <w:tcW w:w="0" w:type="auto"/>
            <w:vAlign w:val="center"/>
          </w:tcPr>
          <w:p w:rsidR="00066F2B" w:rsidRDefault="00102096">
            <w:pPr>
              <w:pStyle w:val="TableBodyText"/>
            </w:pPr>
            <w:r>
              <w:rPr>
                <w:i/>
              </w:rPr>
              <w:t>34</w:t>
            </w:r>
          </w:p>
        </w:tc>
        <w:tc>
          <w:tcPr>
            <w:tcW w:w="0" w:type="auto"/>
            <w:vAlign w:val="center"/>
          </w:tcPr>
          <w:p w:rsidR="00066F2B" w:rsidRDefault="00102096">
            <w:pPr>
              <w:pStyle w:val="TableBodyText"/>
            </w:pPr>
            <w:r>
              <w:rPr>
                <w:i/>
              </w:rPr>
              <w:t>ideographLegalTraditional</w:t>
            </w:r>
          </w:p>
        </w:tc>
      </w:tr>
      <w:tr w:rsidR="00066F2B" w:rsidTr="00066F2B">
        <w:tc>
          <w:tcPr>
            <w:tcW w:w="0" w:type="auto"/>
            <w:vAlign w:val="center"/>
          </w:tcPr>
          <w:p w:rsidR="00066F2B" w:rsidRDefault="00102096">
            <w:pPr>
              <w:pStyle w:val="TableBodyText"/>
            </w:pPr>
            <w:r>
              <w:rPr>
                <w:i/>
              </w:rPr>
              <w:t>35</w:t>
            </w:r>
          </w:p>
        </w:tc>
        <w:tc>
          <w:tcPr>
            <w:tcW w:w="0" w:type="auto"/>
            <w:vAlign w:val="center"/>
          </w:tcPr>
          <w:p w:rsidR="00066F2B" w:rsidRDefault="00102096">
            <w:pPr>
              <w:pStyle w:val="TableBodyText"/>
            </w:pPr>
            <w:r>
              <w:rPr>
                <w:i/>
              </w:rPr>
              <w:t>taiwaneseCountingThousand</w:t>
            </w:r>
          </w:p>
        </w:tc>
      </w:tr>
      <w:tr w:rsidR="00066F2B" w:rsidTr="00066F2B">
        <w:tc>
          <w:tcPr>
            <w:tcW w:w="0" w:type="auto"/>
            <w:vAlign w:val="center"/>
          </w:tcPr>
          <w:p w:rsidR="00066F2B" w:rsidRDefault="00102096">
            <w:pPr>
              <w:pStyle w:val="TableBodyText"/>
            </w:pPr>
            <w:r>
              <w:rPr>
                <w:i/>
              </w:rPr>
              <w:t>36</w:t>
            </w:r>
          </w:p>
        </w:tc>
        <w:tc>
          <w:tcPr>
            <w:tcW w:w="0" w:type="auto"/>
            <w:vAlign w:val="center"/>
          </w:tcPr>
          <w:p w:rsidR="00066F2B" w:rsidRDefault="00102096">
            <w:pPr>
              <w:pStyle w:val="TableBodyText"/>
            </w:pPr>
            <w:r>
              <w:rPr>
                <w:i/>
              </w:rPr>
              <w:t>taiwaneseDigital</w:t>
            </w:r>
          </w:p>
        </w:tc>
      </w:tr>
      <w:tr w:rsidR="00066F2B" w:rsidTr="00066F2B">
        <w:tc>
          <w:tcPr>
            <w:tcW w:w="0" w:type="auto"/>
            <w:vAlign w:val="center"/>
          </w:tcPr>
          <w:p w:rsidR="00066F2B" w:rsidRDefault="00102096">
            <w:pPr>
              <w:pStyle w:val="TableBodyText"/>
            </w:pPr>
            <w:r>
              <w:rPr>
                <w:i/>
              </w:rPr>
              <w:t>37</w:t>
            </w:r>
          </w:p>
        </w:tc>
        <w:tc>
          <w:tcPr>
            <w:tcW w:w="0" w:type="auto"/>
            <w:vAlign w:val="center"/>
          </w:tcPr>
          <w:p w:rsidR="00066F2B" w:rsidRDefault="00102096">
            <w:pPr>
              <w:pStyle w:val="TableBodyText"/>
            </w:pPr>
            <w:r>
              <w:rPr>
                <w:i/>
              </w:rPr>
              <w:t>chineseCounting</w:t>
            </w:r>
          </w:p>
        </w:tc>
      </w:tr>
      <w:tr w:rsidR="00066F2B" w:rsidTr="00066F2B">
        <w:tc>
          <w:tcPr>
            <w:tcW w:w="0" w:type="auto"/>
            <w:vAlign w:val="center"/>
          </w:tcPr>
          <w:p w:rsidR="00066F2B" w:rsidRDefault="00102096">
            <w:pPr>
              <w:pStyle w:val="TableBodyText"/>
            </w:pPr>
            <w:r>
              <w:rPr>
                <w:i/>
              </w:rPr>
              <w:lastRenderedPageBreak/>
              <w:t>38</w:t>
            </w:r>
          </w:p>
        </w:tc>
        <w:tc>
          <w:tcPr>
            <w:tcW w:w="0" w:type="auto"/>
            <w:vAlign w:val="center"/>
          </w:tcPr>
          <w:p w:rsidR="00066F2B" w:rsidRDefault="00102096">
            <w:pPr>
              <w:pStyle w:val="TableBodyText"/>
            </w:pPr>
            <w:r>
              <w:rPr>
                <w:i/>
              </w:rPr>
              <w:t>chineseLegalSimplified</w:t>
            </w:r>
          </w:p>
        </w:tc>
      </w:tr>
      <w:tr w:rsidR="00066F2B" w:rsidTr="00066F2B">
        <w:tc>
          <w:tcPr>
            <w:tcW w:w="0" w:type="auto"/>
            <w:vAlign w:val="center"/>
          </w:tcPr>
          <w:p w:rsidR="00066F2B" w:rsidRDefault="00102096">
            <w:pPr>
              <w:pStyle w:val="TableBodyText"/>
            </w:pPr>
            <w:r>
              <w:rPr>
                <w:i/>
              </w:rPr>
              <w:t>39</w:t>
            </w:r>
          </w:p>
        </w:tc>
        <w:tc>
          <w:tcPr>
            <w:tcW w:w="0" w:type="auto"/>
            <w:vAlign w:val="center"/>
          </w:tcPr>
          <w:p w:rsidR="00066F2B" w:rsidRDefault="00102096">
            <w:pPr>
              <w:pStyle w:val="TableBodyText"/>
            </w:pPr>
            <w:r>
              <w:rPr>
                <w:i/>
              </w:rPr>
              <w:t>chineseCountingThousand</w:t>
            </w:r>
          </w:p>
        </w:tc>
      </w:tr>
      <w:tr w:rsidR="00066F2B" w:rsidTr="00066F2B">
        <w:tc>
          <w:tcPr>
            <w:tcW w:w="0" w:type="auto"/>
            <w:vAlign w:val="center"/>
          </w:tcPr>
          <w:p w:rsidR="00066F2B" w:rsidRDefault="00102096">
            <w:pPr>
              <w:pStyle w:val="TableBodyText"/>
            </w:pPr>
            <w:r>
              <w:rPr>
                <w:i/>
              </w:rPr>
              <w:t>40</w:t>
            </w:r>
          </w:p>
        </w:tc>
        <w:tc>
          <w:tcPr>
            <w:tcW w:w="0" w:type="auto"/>
            <w:vAlign w:val="center"/>
          </w:tcPr>
          <w:p w:rsidR="00066F2B" w:rsidRDefault="00102096">
            <w:pPr>
              <w:pStyle w:val="TableBodyText"/>
            </w:pPr>
            <w:r>
              <w:t>Application-defined. May be ignored.</w:t>
            </w:r>
          </w:p>
        </w:tc>
      </w:tr>
      <w:tr w:rsidR="00066F2B" w:rsidTr="00066F2B">
        <w:tc>
          <w:tcPr>
            <w:tcW w:w="0" w:type="auto"/>
            <w:vAlign w:val="center"/>
          </w:tcPr>
          <w:p w:rsidR="00066F2B" w:rsidRDefault="00102096">
            <w:pPr>
              <w:pStyle w:val="TableBodyText"/>
            </w:pPr>
            <w:r>
              <w:rPr>
                <w:i/>
              </w:rPr>
              <w:t>41</w:t>
            </w:r>
          </w:p>
        </w:tc>
        <w:tc>
          <w:tcPr>
            <w:tcW w:w="0" w:type="auto"/>
            <w:vAlign w:val="center"/>
          </w:tcPr>
          <w:p w:rsidR="00066F2B" w:rsidRDefault="00102096">
            <w:pPr>
              <w:pStyle w:val="TableBodyText"/>
            </w:pPr>
            <w:r>
              <w:rPr>
                <w:i/>
              </w:rPr>
              <w:t>koreanDigital</w:t>
            </w:r>
          </w:p>
        </w:tc>
      </w:tr>
      <w:tr w:rsidR="00066F2B" w:rsidTr="00066F2B">
        <w:tc>
          <w:tcPr>
            <w:tcW w:w="0" w:type="auto"/>
            <w:vAlign w:val="center"/>
          </w:tcPr>
          <w:p w:rsidR="00066F2B" w:rsidRDefault="00102096">
            <w:pPr>
              <w:pStyle w:val="TableBodyText"/>
            </w:pPr>
            <w:r>
              <w:rPr>
                <w:i/>
              </w:rPr>
              <w:t>42</w:t>
            </w:r>
          </w:p>
        </w:tc>
        <w:tc>
          <w:tcPr>
            <w:tcW w:w="0" w:type="auto"/>
            <w:vAlign w:val="center"/>
          </w:tcPr>
          <w:p w:rsidR="00066F2B" w:rsidRDefault="00102096">
            <w:pPr>
              <w:pStyle w:val="TableBodyText"/>
            </w:pPr>
            <w:r>
              <w:rPr>
                <w:i/>
              </w:rPr>
              <w:t>koreanCounting</w:t>
            </w:r>
          </w:p>
        </w:tc>
      </w:tr>
      <w:tr w:rsidR="00066F2B" w:rsidTr="00066F2B">
        <w:tc>
          <w:tcPr>
            <w:tcW w:w="0" w:type="auto"/>
            <w:vAlign w:val="center"/>
          </w:tcPr>
          <w:p w:rsidR="00066F2B" w:rsidRDefault="00102096">
            <w:pPr>
              <w:pStyle w:val="TableBodyText"/>
            </w:pPr>
            <w:r>
              <w:rPr>
                <w:i/>
              </w:rPr>
              <w:t>43</w:t>
            </w:r>
          </w:p>
        </w:tc>
        <w:tc>
          <w:tcPr>
            <w:tcW w:w="0" w:type="auto"/>
            <w:vAlign w:val="center"/>
          </w:tcPr>
          <w:p w:rsidR="00066F2B" w:rsidRDefault="00102096">
            <w:pPr>
              <w:pStyle w:val="TableBodyText"/>
            </w:pPr>
            <w:r>
              <w:rPr>
                <w:i/>
              </w:rPr>
              <w:t>koreanLegal</w:t>
            </w:r>
          </w:p>
        </w:tc>
      </w:tr>
      <w:tr w:rsidR="00066F2B" w:rsidTr="00066F2B">
        <w:tc>
          <w:tcPr>
            <w:tcW w:w="0" w:type="auto"/>
            <w:vAlign w:val="center"/>
          </w:tcPr>
          <w:p w:rsidR="00066F2B" w:rsidRDefault="00102096">
            <w:pPr>
              <w:pStyle w:val="TableBodyText"/>
            </w:pPr>
            <w:r>
              <w:rPr>
                <w:i/>
              </w:rPr>
              <w:t>44</w:t>
            </w:r>
          </w:p>
        </w:tc>
        <w:tc>
          <w:tcPr>
            <w:tcW w:w="0" w:type="auto"/>
            <w:vAlign w:val="center"/>
          </w:tcPr>
          <w:p w:rsidR="00066F2B" w:rsidRDefault="00102096">
            <w:pPr>
              <w:pStyle w:val="TableBodyText"/>
            </w:pPr>
            <w:r>
              <w:rPr>
                <w:i/>
              </w:rPr>
              <w:t>koreanDigital2</w:t>
            </w:r>
          </w:p>
        </w:tc>
      </w:tr>
      <w:tr w:rsidR="00066F2B" w:rsidTr="00066F2B">
        <w:tc>
          <w:tcPr>
            <w:tcW w:w="0" w:type="auto"/>
            <w:vAlign w:val="center"/>
          </w:tcPr>
          <w:p w:rsidR="00066F2B" w:rsidRDefault="00102096">
            <w:pPr>
              <w:pStyle w:val="TableBodyText"/>
            </w:pPr>
            <w:r>
              <w:rPr>
                <w:i/>
              </w:rPr>
              <w:t>45</w:t>
            </w:r>
          </w:p>
        </w:tc>
        <w:tc>
          <w:tcPr>
            <w:tcW w:w="0" w:type="auto"/>
            <w:vAlign w:val="center"/>
          </w:tcPr>
          <w:p w:rsidR="00066F2B" w:rsidRDefault="00102096">
            <w:pPr>
              <w:pStyle w:val="TableBodyText"/>
            </w:pPr>
            <w:r>
              <w:rPr>
                <w:i/>
              </w:rPr>
              <w:t>hebrew1</w:t>
            </w:r>
          </w:p>
        </w:tc>
      </w:tr>
      <w:tr w:rsidR="00066F2B" w:rsidTr="00066F2B">
        <w:tc>
          <w:tcPr>
            <w:tcW w:w="0" w:type="auto"/>
            <w:vAlign w:val="center"/>
          </w:tcPr>
          <w:p w:rsidR="00066F2B" w:rsidRDefault="00102096">
            <w:pPr>
              <w:pStyle w:val="TableBodyText"/>
            </w:pPr>
            <w:r>
              <w:rPr>
                <w:i/>
              </w:rPr>
              <w:t>46</w:t>
            </w:r>
          </w:p>
        </w:tc>
        <w:tc>
          <w:tcPr>
            <w:tcW w:w="0" w:type="auto"/>
            <w:vAlign w:val="center"/>
          </w:tcPr>
          <w:p w:rsidR="00066F2B" w:rsidRDefault="00102096">
            <w:pPr>
              <w:pStyle w:val="TableBodyText"/>
            </w:pPr>
            <w:r>
              <w:rPr>
                <w:i/>
              </w:rPr>
              <w:t>arabicAlpha</w:t>
            </w:r>
          </w:p>
        </w:tc>
      </w:tr>
      <w:tr w:rsidR="00066F2B" w:rsidTr="00066F2B">
        <w:tc>
          <w:tcPr>
            <w:tcW w:w="0" w:type="auto"/>
            <w:vAlign w:val="center"/>
          </w:tcPr>
          <w:p w:rsidR="00066F2B" w:rsidRDefault="00102096">
            <w:pPr>
              <w:pStyle w:val="TableBodyText"/>
            </w:pPr>
            <w:r>
              <w:rPr>
                <w:i/>
              </w:rPr>
              <w:t>47</w:t>
            </w:r>
          </w:p>
        </w:tc>
        <w:tc>
          <w:tcPr>
            <w:tcW w:w="0" w:type="auto"/>
            <w:vAlign w:val="center"/>
          </w:tcPr>
          <w:p w:rsidR="00066F2B" w:rsidRDefault="00102096">
            <w:pPr>
              <w:pStyle w:val="TableBodyText"/>
            </w:pPr>
            <w:r>
              <w:rPr>
                <w:i/>
              </w:rPr>
              <w:t>hebrew2</w:t>
            </w:r>
          </w:p>
        </w:tc>
      </w:tr>
      <w:tr w:rsidR="00066F2B" w:rsidTr="00066F2B">
        <w:tc>
          <w:tcPr>
            <w:tcW w:w="0" w:type="auto"/>
            <w:vAlign w:val="center"/>
          </w:tcPr>
          <w:p w:rsidR="00066F2B" w:rsidRDefault="00102096">
            <w:pPr>
              <w:pStyle w:val="TableBodyText"/>
            </w:pPr>
            <w:r>
              <w:rPr>
                <w:i/>
              </w:rPr>
              <w:t>48</w:t>
            </w:r>
          </w:p>
        </w:tc>
        <w:tc>
          <w:tcPr>
            <w:tcW w:w="0" w:type="auto"/>
            <w:vAlign w:val="center"/>
          </w:tcPr>
          <w:p w:rsidR="00066F2B" w:rsidRDefault="00102096">
            <w:pPr>
              <w:pStyle w:val="TableBodyText"/>
            </w:pPr>
            <w:r>
              <w:rPr>
                <w:i/>
              </w:rPr>
              <w:t>arabicAbjad</w:t>
            </w:r>
          </w:p>
        </w:tc>
      </w:tr>
      <w:tr w:rsidR="00066F2B" w:rsidTr="00066F2B">
        <w:tc>
          <w:tcPr>
            <w:tcW w:w="0" w:type="auto"/>
            <w:vAlign w:val="center"/>
          </w:tcPr>
          <w:p w:rsidR="00066F2B" w:rsidRDefault="00102096">
            <w:pPr>
              <w:pStyle w:val="TableBodyText"/>
            </w:pPr>
            <w:r>
              <w:rPr>
                <w:i/>
              </w:rPr>
              <w:t>49</w:t>
            </w:r>
          </w:p>
        </w:tc>
        <w:tc>
          <w:tcPr>
            <w:tcW w:w="0" w:type="auto"/>
            <w:vAlign w:val="center"/>
          </w:tcPr>
          <w:p w:rsidR="00066F2B" w:rsidRDefault="00102096">
            <w:pPr>
              <w:pStyle w:val="TableBodyText"/>
            </w:pPr>
            <w:r>
              <w:rPr>
                <w:i/>
              </w:rPr>
              <w:t>hindiVowels</w:t>
            </w:r>
          </w:p>
        </w:tc>
      </w:tr>
      <w:tr w:rsidR="00066F2B" w:rsidTr="00066F2B">
        <w:tc>
          <w:tcPr>
            <w:tcW w:w="0" w:type="auto"/>
            <w:vAlign w:val="center"/>
          </w:tcPr>
          <w:p w:rsidR="00066F2B" w:rsidRDefault="00102096">
            <w:pPr>
              <w:pStyle w:val="TableBodyText"/>
            </w:pPr>
            <w:r>
              <w:rPr>
                <w:i/>
              </w:rPr>
              <w:t>50</w:t>
            </w:r>
          </w:p>
        </w:tc>
        <w:tc>
          <w:tcPr>
            <w:tcW w:w="0" w:type="auto"/>
            <w:vAlign w:val="center"/>
          </w:tcPr>
          <w:p w:rsidR="00066F2B" w:rsidRDefault="00102096">
            <w:pPr>
              <w:pStyle w:val="TableBodyText"/>
            </w:pPr>
            <w:r>
              <w:rPr>
                <w:i/>
              </w:rPr>
              <w:t>hindiConsonants</w:t>
            </w:r>
          </w:p>
        </w:tc>
      </w:tr>
      <w:tr w:rsidR="00066F2B" w:rsidTr="00066F2B">
        <w:tc>
          <w:tcPr>
            <w:tcW w:w="0" w:type="auto"/>
            <w:vAlign w:val="center"/>
          </w:tcPr>
          <w:p w:rsidR="00066F2B" w:rsidRDefault="00102096">
            <w:pPr>
              <w:pStyle w:val="TableBodyText"/>
            </w:pPr>
            <w:r>
              <w:rPr>
                <w:i/>
              </w:rPr>
              <w:t>51</w:t>
            </w:r>
          </w:p>
        </w:tc>
        <w:tc>
          <w:tcPr>
            <w:tcW w:w="0" w:type="auto"/>
            <w:vAlign w:val="center"/>
          </w:tcPr>
          <w:p w:rsidR="00066F2B" w:rsidRDefault="00102096">
            <w:pPr>
              <w:pStyle w:val="TableBodyText"/>
            </w:pPr>
            <w:r>
              <w:rPr>
                <w:i/>
              </w:rPr>
              <w:t>hindiNumbers</w:t>
            </w:r>
          </w:p>
        </w:tc>
      </w:tr>
      <w:tr w:rsidR="00066F2B" w:rsidTr="00066F2B">
        <w:tc>
          <w:tcPr>
            <w:tcW w:w="0" w:type="auto"/>
            <w:vAlign w:val="center"/>
          </w:tcPr>
          <w:p w:rsidR="00066F2B" w:rsidRDefault="00102096">
            <w:pPr>
              <w:pStyle w:val="TableBodyText"/>
            </w:pPr>
            <w:r>
              <w:rPr>
                <w:i/>
              </w:rPr>
              <w:t>52</w:t>
            </w:r>
          </w:p>
        </w:tc>
        <w:tc>
          <w:tcPr>
            <w:tcW w:w="0" w:type="auto"/>
            <w:vAlign w:val="center"/>
          </w:tcPr>
          <w:p w:rsidR="00066F2B" w:rsidRDefault="00102096">
            <w:pPr>
              <w:pStyle w:val="TableBodyText"/>
            </w:pPr>
            <w:r>
              <w:rPr>
                <w:i/>
              </w:rPr>
              <w:t>hindiCounting</w:t>
            </w:r>
          </w:p>
        </w:tc>
      </w:tr>
      <w:tr w:rsidR="00066F2B" w:rsidTr="00066F2B">
        <w:tc>
          <w:tcPr>
            <w:tcW w:w="0" w:type="auto"/>
            <w:vAlign w:val="center"/>
          </w:tcPr>
          <w:p w:rsidR="00066F2B" w:rsidRDefault="00102096">
            <w:pPr>
              <w:pStyle w:val="TableBodyText"/>
            </w:pPr>
            <w:r>
              <w:rPr>
                <w:i/>
              </w:rPr>
              <w:t>53</w:t>
            </w:r>
          </w:p>
        </w:tc>
        <w:tc>
          <w:tcPr>
            <w:tcW w:w="0" w:type="auto"/>
            <w:vAlign w:val="center"/>
          </w:tcPr>
          <w:p w:rsidR="00066F2B" w:rsidRDefault="00102096">
            <w:pPr>
              <w:pStyle w:val="TableBodyText"/>
            </w:pPr>
            <w:r>
              <w:rPr>
                <w:i/>
              </w:rPr>
              <w:t>thaiLetters</w:t>
            </w:r>
          </w:p>
        </w:tc>
      </w:tr>
      <w:tr w:rsidR="00066F2B" w:rsidTr="00066F2B">
        <w:tc>
          <w:tcPr>
            <w:tcW w:w="0" w:type="auto"/>
            <w:vAlign w:val="center"/>
          </w:tcPr>
          <w:p w:rsidR="00066F2B" w:rsidRDefault="00102096">
            <w:pPr>
              <w:pStyle w:val="TableBodyText"/>
            </w:pPr>
            <w:r>
              <w:rPr>
                <w:i/>
              </w:rPr>
              <w:t>54</w:t>
            </w:r>
          </w:p>
        </w:tc>
        <w:tc>
          <w:tcPr>
            <w:tcW w:w="0" w:type="auto"/>
            <w:vAlign w:val="center"/>
          </w:tcPr>
          <w:p w:rsidR="00066F2B" w:rsidRDefault="00102096">
            <w:pPr>
              <w:pStyle w:val="TableBodyText"/>
            </w:pPr>
            <w:r>
              <w:rPr>
                <w:i/>
              </w:rPr>
              <w:t>thaiNumbers</w:t>
            </w:r>
          </w:p>
        </w:tc>
      </w:tr>
      <w:tr w:rsidR="00066F2B" w:rsidTr="00066F2B">
        <w:tc>
          <w:tcPr>
            <w:tcW w:w="0" w:type="auto"/>
            <w:vAlign w:val="center"/>
          </w:tcPr>
          <w:p w:rsidR="00066F2B" w:rsidRDefault="00102096">
            <w:pPr>
              <w:pStyle w:val="TableBodyText"/>
            </w:pPr>
            <w:r>
              <w:rPr>
                <w:i/>
              </w:rPr>
              <w:t>55</w:t>
            </w:r>
          </w:p>
        </w:tc>
        <w:tc>
          <w:tcPr>
            <w:tcW w:w="0" w:type="auto"/>
            <w:vAlign w:val="center"/>
          </w:tcPr>
          <w:p w:rsidR="00066F2B" w:rsidRDefault="00102096">
            <w:pPr>
              <w:pStyle w:val="TableBodyText"/>
            </w:pPr>
            <w:r>
              <w:rPr>
                <w:i/>
              </w:rPr>
              <w:t>thaiCounting</w:t>
            </w:r>
          </w:p>
        </w:tc>
      </w:tr>
      <w:tr w:rsidR="00066F2B" w:rsidTr="00066F2B">
        <w:tc>
          <w:tcPr>
            <w:tcW w:w="0" w:type="auto"/>
            <w:vAlign w:val="center"/>
          </w:tcPr>
          <w:p w:rsidR="00066F2B" w:rsidRDefault="00102096">
            <w:pPr>
              <w:pStyle w:val="TableBodyText"/>
            </w:pPr>
            <w:r>
              <w:rPr>
                <w:i/>
              </w:rPr>
              <w:t>56</w:t>
            </w:r>
          </w:p>
        </w:tc>
        <w:tc>
          <w:tcPr>
            <w:tcW w:w="0" w:type="auto"/>
            <w:vAlign w:val="center"/>
          </w:tcPr>
          <w:p w:rsidR="00066F2B" w:rsidRDefault="00102096">
            <w:pPr>
              <w:pStyle w:val="TableBodyText"/>
            </w:pPr>
            <w:r>
              <w:rPr>
                <w:i/>
              </w:rPr>
              <w:t>vietnameseCounting</w:t>
            </w:r>
          </w:p>
        </w:tc>
      </w:tr>
      <w:tr w:rsidR="00066F2B" w:rsidTr="00066F2B">
        <w:tc>
          <w:tcPr>
            <w:tcW w:w="0" w:type="auto"/>
            <w:vAlign w:val="center"/>
          </w:tcPr>
          <w:p w:rsidR="00066F2B" w:rsidRDefault="00102096">
            <w:pPr>
              <w:pStyle w:val="TableBodyText"/>
            </w:pPr>
            <w:r>
              <w:rPr>
                <w:i/>
              </w:rPr>
              <w:t>57</w:t>
            </w:r>
          </w:p>
        </w:tc>
        <w:tc>
          <w:tcPr>
            <w:tcW w:w="0" w:type="auto"/>
            <w:vAlign w:val="center"/>
          </w:tcPr>
          <w:p w:rsidR="00066F2B" w:rsidRDefault="00102096">
            <w:pPr>
              <w:pStyle w:val="TableBodyText"/>
            </w:pPr>
            <w:r>
              <w:rPr>
                <w:i/>
              </w:rPr>
              <w:t>numberInDash</w:t>
            </w:r>
          </w:p>
        </w:tc>
      </w:tr>
      <w:tr w:rsidR="00066F2B" w:rsidTr="00066F2B">
        <w:tc>
          <w:tcPr>
            <w:tcW w:w="0" w:type="auto"/>
            <w:vAlign w:val="center"/>
          </w:tcPr>
          <w:p w:rsidR="00066F2B" w:rsidRDefault="00102096">
            <w:pPr>
              <w:pStyle w:val="TableBodyText"/>
            </w:pPr>
            <w:r>
              <w:rPr>
                <w:i/>
              </w:rPr>
              <w:t>58</w:t>
            </w:r>
          </w:p>
        </w:tc>
        <w:tc>
          <w:tcPr>
            <w:tcW w:w="0" w:type="auto"/>
            <w:vAlign w:val="center"/>
          </w:tcPr>
          <w:p w:rsidR="00066F2B" w:rsidRDefault="00102096">
            <w:pPr>
              <w:pStyle w:val="TableBodyText"/>
            </w:pPr>
            <w:r>
              <w:rPr>
                <w:i/>
              </w:rPr>
              <w:t>russianLower</w:t>
            </w:r>
          </w:p>
        </w:tc>
      </w:tr>
      <w:tr w:rsidR="00066F2B" w:rsidTr="00066F2B">
        <w:tc>
          <w:tcPr>
            <w:tcW w:w="0" w:type="auto"/>
            <w:vAlign w:val="center"/>
          </w:tcPr>
          <w:p w:rsidR="00066F2B" w:rsidRDefault="00102096">
            <w:pPr>
              <w:pStyle w:val="TableBodyText"/>
            </w:pPr>
            <w:r>
              <w:rPr>
                <w:i/>
              </w:rPr>
              <w:t>59</w:t>
            </w:r>
          </w:p>
        </w:tc>
        <w:tc>
          <w:tcPr>
            <w:tcW w:w="0" w:type="auto"/>
            <w:vAlign w:val="center"/>
          </w:tcPr>
          <w:p w:rsidR="00066F2B" w:rsidRDefault="00102096">
            <w:pPr>
              <w:pStyle w:val="TableBodyText"/>
            </w:pPr>
            <w:r>
              <w:rPr>
                <w:i/>
              </w:rPr>
              <w:t>russianUpper</w:t>
            </w:r>
          </w:p>
        </w:tc>
      </w:tr>
      <w:tr w:rsidR="00066F2B" w:rsidTr="00066F2B">
        <w:tc>
          <w:tcPr>
            <w:tcW w:w="0" w:type="auto"/>
            <w:vAlign w:val="center"/>
          </w:tcPr>
          <w:p w:rsidR="00066F2B" w:rsidRDefault="00102096">
            <w:pPr>
              <w:pStyle w:val="TableBodyText"/>
            </w:pPr>
            <w:r>
              <w:rPr>
                <w:i/>
              </w:rPr>
              <w:t>60</w:t>
            </w:r>
            <w:r>
              <w:t xml:space="preserve"> or higher</w:t>
            </w:r>
          </w:p>
        </w:tc>
        <w:tc>
          <w:tcPr>
            <w:tcW w:w="0" w:type="auto"/>
            <w:vAlign w:val="center"/>
          </w:tcPr>
          <w:p w:rsidR="00066F2B" w:rsidRDefault="00102096">
            <w:pPr>
              <w:pStyle w:val="TableBodyText"/>
            </w:pPr>
            <w:r>
              <w:t>Application-defined. May be ignored.</w:t>
            </w:r>
          </w:p>
        </w:tc>
      </w:tr>
    </w:tbl>
    <w:p w:rsidR="00066F2B" w:rsidRDefault="00066F2B"/>
    <w:p w:rsidR="00066F2B" w:rsidRDefault="00102096">
      <w:pPr>
        <w:pStyle w:val="Definition-Field"/>
      </w:pPr>
      <w:r>
        <w:t xml:space="preserve">b.   </w:t>
      </w:r>
      <w:r>
        <w:rPr>
          <w:i/>
        </w:rPr>
        <w:t>The standard does not state how to interpret a pair of consecutive percent characters in the value of the original attribute.</w:t>
      </w:r>
    </w:p>
    <w:p w:rsidR="00066F2B" w:rsidRDefault="00102096">
      <w:pPr>
        <w:pStyle w:val="Definition-Field2"/>
      </w:pPr>
      <w:r>
        <w:t>Word treats a pair of consecutive percent characters in this attribute as a single per</w:t>
      </w:r>
      <w:r>
        <w:t>cent character.</w:t>
      </w:r>
    </w:p>
    <w:p w:rsidR="00066F2B" w:rsidRDefault="00102096">
      <w:pPr>
        <w:pStyle w:val="Definition-Field"/>
      </w:pPr>
      <w:r>
        <w:t xml:space="preserve">c.   </w:t>
      </w:r>
      <w:r>
        <w:rPr>
          <w:i/>
        </w:rPr>
        <w:t>The standard does not restrict the length of the original attribute.</w:t>
      </w:r>
    </w:p>
    <w:p w:rsidR="00066F2B" w:rsidRDefault="00102096">
      <w:pPr>
        <w:pStyle w:val="Definition-Field2"/>
      </w:pPr>
      <w:r>
        <w:t>Word requires that the total length of original, omitting all instances of nfc_value and numbering_format and all ':' characters used to separate the pieces of the nu</w:t>
      </w:r>
      <w:r>
        <w:t>mber level definitions, shall be at most 31 characters.</w:t>
      </w:r>
    </w:p>
    <w:p w:rsidR="00066F2B" w:rsidRDefault="00102096">
      <w:pPr>
        <w:pStyle w:val="Heading3"/>
      </w:pPr>
      <w:bookmarkStart w:id="3559" w:name="section_b1d3a78aad5a41ed917f29cbeaa2c9bc"/>
      <w:bookmarkStart w:id="3560" w:name="_Toc129236056"/>
      <w:r>
        <w:lastRenderedPageBreak/>
        <w:t>Part 4 Section 14.8.2.1, hdrShapeDefaults (Default Properties for VML Objects in Header and Footer)</w:t>
      </w:r>
      <w:bookmarkEnd w:id="3559"/>
      <w:bookmarkEnd w:id="3560"/>
      <w:r>
        <w:fldChar w:fldCharType="begin"/>
      </w:r>
      <w:r>
        <w:instrText xml:space="preserve"> XE "hdrShapeDefaults (Default Properties for VML Objects in Header and Footer)" </w:instrText>
      </w:r>
      <w:r>
        <w:fldChar w:fldCharType="end"/>
      </w:r>
    </w:p>
    <w:p w:rsidR="00066F2B" w:rsidRDefault="00102096">
      <w:pPr>
        <w:pStyle w:val="Definition-Field"/>
      </w:pPr>
      <w:r>
        <w:t xml:space="preserve">a.   </w:t>
      </w:r>
      <w:r>
        <w:rPr>
          <w:i/>
        </w:rPr>
        <w:t>The standard</w:t>
      </w:r>
      <w:r>
        <w:rPr>
          <w:i/>
        </w:rPr>
        <w:t xml:space="preserve"> states that any element from the VML namespace is a valid child element of the hdrShapeDefaults element.</w:t>
      </w:r>
    </w:p>
    <w:p w:rsidR="00066F2B" w:rsidRDefault="00102096">
      <w:pPr>
        <w:pStyle w:val="Definition-Field2"/>
      </w:pPr>
      <w:r>
        <w:t>Word only allows the shapedefaults and shapelayout elements from the VML namespace to be child elements of the hdrShapeDefaults element.</w:t>
      </w:r>
    </w:p>
    <w:p w:rsidR="00066F2B" w:rsidRDefault="00102096">
      <w:pPr>
        <w:pStyle w:val="Heading3"/>
      </w:pPr>
      <w:bookmarkStart w:id="3561" w:name="section_8721f65882524c32965b4c04fdc5a2eb"/>
      <w:bookmarkStart w:id="3562" w:name="_Toc129236057"/>
      <w:r>
        <w:t>Part 4 Sectio</w:t>
      </w:r>
      <w:r>
        <w:t>n 14.8.2.2, shapeDefaults (Default Properties for VML Objects in Main Document)</w:t>
      </w:r>
      <w:bookmarkEnd w:id="3561"/>
      <w:bookmarkEnd w:id="3562"/>
      <w:r>
        <w:fldChar w:fldCharType="begin"/>
      </w:r>
      <w:r>
        <w:instrText xml:space="preserve"> XE "shapeDefaults (Default Properties for VML Objects in Main Document)" </w:instrText>
      </w:r>
      <w:r>
        <w:fldChar w:fldCharType="end"/>
      </w:r>
    </w:p>
    <w:p w:rsidR="00066F2B" w:rsidRDefault="00102096">
      <w:pPr>
        <w:pStyle w:val="Definition-Field"/>
      </w:pPr>
      <w:r>
        <w:t xml:space="preserve">a.   </w:t>
      </w:r>
      <w:r>
        <w:rPr>
          <w:i/>
        </w:rPr>
        <w:t>The standard states that any element from the VML namespace is a valid child of the shapeDefaul</w:t>
      </w:r>
      <w:r>
        <w:rPr>
          <w:i/>
        </w:rPr>
        <w:t>ts element.</w:t>
      </w:r>
    </w:p>
    <w:p w:rsidR="00066F2B" w:rsidRDefault="00102096">
      <w:pPr>
        <w:pStyle w:val="Definition-Field2"/>
      </w:pPr>
      <w:r>
        <w:t>Word only allows the shapedefaults and shapelayout elements from the VML namespace to be child elements of the shapeDefaults element.</w:t>
      </w:r>
    </w:p>
    <w:p w:rsidR="00066F2B" w:rsidRDefault="00102096">
      <w:pPr>
        <w:pStyle w:val="Heading3"/>
      </w:pPr>
      <w:bookmarkStart w:id="3563" w:name="section_effb5b24826144ae9742ccf290c462ac"/>
      <w:bookmarkStart w:id="3564" w:name="_Toc129236058"/>
      <w:r>
        <w:t>Part 4 Section 14.8.2.5, Additional attributes for writeProtection element (Part 1, 17.15.1.93)</w:t>
      </w:r>
      <w:bookmarkEnd w:id="3563"/>
      <w:bookmarkEnd w:id="3564"/>
      <w:r>
        <w:fldChar w:fldCharType="begin"/>
      </w:r>
      <w:r>
        <w:instrText xml:space="preserve"> XE "Additional</w:instrText>
      </w:r>
      <w:r>
        <w:instrText xml:space="preserve"> attributes for writeProtection element (Part 1 - 17.15.1.93)" </w:instrText>
      </w:r>
      <w:r>
        <w:fldChar w:fldCharType="end"/>
      </w:r>
    </w:p>
    <w:p w:rsidR="00066F2B" w:rsidRDefault="00102096">
      <w:pPr>
        <w:pStyle w:val="Definition-Field"/>
      </w:pPr>
      <w:r>
        <w:t xml:space="preserve">a.   </w:t>
      </w:r>
      <w:r>
        <w:rPr>
          <w:i/>
        </w:rPr>
        <w:t>The standard specifies additional attributes for the writeProtection element.</w:t>
      </w:r>
    </w:p>
    <w:p w:rsidR="00066F2B" w:rsidRDefault="00102096">
      <w:pPr>
        <w:pStyle w:val="Definition-Field2"/>
      </w:pPr>
      <w:r>
        <w:t xml:space="preserve">Word ignores the additional attributes (algorithmName, hasValue, saltValue, and spinCount) when attributes </w:t>
      </w:r>
      <w:r>
        <w:t>from "</w:t>
      </w:r>
      <w:hyperlink r:id="rId241">
        <w:r>
          <w:rPr>
            <w:rStyle w:val="Hyperlink"/>
          </w:rPr>
          <w:t>[ISO/IEC-29500-1]</w:t>
        </w:r>
      </w:hyperlink>
      <w:r>
        <w:t xml:space="preserve"> §17.15.1.93; writeProtection" are present.</w:t>
      </w:r>
    </w:p>
    <w:p w:rsidR="00066F2B" w:rsidRDefault="00102096">
      <w:pPr>
        <w:pStyle w:val="Heading3"/>
      </w:pPr>
      <w:bookmarkStart w:id="3565" w:name="section_69facb4b222641c0a77ad9fcabebd0ea"/>
      <w:bookmarkStart w:id="3566" w:name="_Toc129236059"/>
      <w:r>
        <w:t>Part 4 Section 14.8.3.6, convMailMergeEsc (Treat Backslash Quotation Delimiter as Two Quotation Marks)</w:t>
      </w:r>
      <w:bookmarkEnd w:id="3565"/>
      <w:bookmarkEnd w:id="3566"/>
      <w:r>
        <w:fldChar w:fldCharType="begin"/>
      </w:r>
      <w:r>
        <w:instrText xml:space="preserve"> XE "convMailMergeEsc</w:instrText>
      </w:r>
      <w:r>
        <w:instrText xml:space="preserve"> (Treat Backslash Quotation Delimiter as Two Quotation Marks)" </w:instrText>
      </w:r>
      <w:r>
        <w:fldChar w:fldCharType="end"/>
      </w:r>
    </w:p>
    <w:p w:rsidR="00066F2B" w:rsidRDefault="00102096">
      <w:pPr>
        <w:pStyle w:val="Definition-Field"/>
      </w:pPr>
      <w:r>
        <w:t xml:space="preserve">a.   </w:t>
      </w:r>
      <w:r>
        <w:rPr>
          <w:i/>
        </w:rPr>
        <w:t>The standard states that applications shall interpret delimiters composed of a backslash and quotation mark (\") as two quotation marks ("").</w:t>
      </w:r>
    </w:p>
    <w:p w:rsidR="00066F2B" w:rsidRDefault="00102096">
      <w:pPr>
        <w:pStyle w:val="Definition-Field2"/>
      </w:pPr>
      <w:r>
        <w:t>Word interprets delimiters composed of a ba</w:t>
      </w:r>
      <w:r>
        <w:t>ckslash and quotation mark (\") as a single quotation mark (").</w:t>
      </w:r>
    </w:p>
    <w:p w:rsidR="00066F2B" w:rsidRDefault="00102096">
      <w:pPr>
        <w:pStyle w:val="Definition-Field"/>
      </w:pPr>
      <w:r>
        <w:t xml:space="preserve">b.   </w:t>
      </w:r>
      <w:r>
        <w:rPr>
          <w:i/>
        </w:rPr>
        <w:t>The standard does not state any constraints for the usage of this property.</w:t>
      </w:r>
    </w:p>
    <w:p w:rsidR="00066F2B" w:rsidRDefault="00102096">
      <w:pPr>
        <w:pStyle w:val="Definition-Field2"/>
      </w:pPr>
      <w:r>
        <w:t>Word only uses this property in the document that serves as the external data source to be a WordprocessingML d</w:t>
      </w:r>
      <w:r>
        <w:t>ocument through an ODSO connection.</w:t>
      </w:r>
    </w:p>
    <w:p w:rsidR="00066F2B" w:rsidRDefault="00102096">
      <w:pPr>
        <w:pStyle w:val="Heading3"/>
      </w:pPr>
      <w:bookmarkStart w:id="3567" w:name="section_491140ac216d46eda8797b430b295e95"/>
      <w:bookmarkStart w:id="3568" w:name="_Toc129236060"/>
      <w:r>
        <w:t>Part 4 Section 14.8.3.8, doNotAutofitConstrainedTables (Do Not AutoFit Tables To Fit Next To Wrapped Objects)</w:t>
      </w:r>
      <w:bookmarkEnd w:id="3567"/>
      <w:bookmarkEnd w:id="3568"/>
      <w:r>
        <w:fldChar w:fldCharType="begin"/>
      </w:r>
      <w:r>
        <w:instrText xml:space="preserve"> XE "doNotAutofitConstrainedTables (Do Not AutoFit Tables To Fit Next To Wrapped Objects)" </w:instrText>
      </w:r>
      <w:r>
        <w:fldChar w:fldCharType="end"/>
      </w:r>
    </w:p>
    <w:p w:rsidR="00066F2B" w:rsidRDefault="00102096">
      <w:pPr>
        <w:pStyle w:val="Definition-Field"/>
      </w:pPr>
      <w:r>
        <w:t xml:space="preserve">a.   </w:t>
      </w:r>
      <w:r>
        <w:rPr>
          <w:i/>
        </w:rPr>
        <w:t>The standard</w:t>
      </w:r>
      <w:r>
        <w:rPr>
          <w:i/>
        </w:rPr>
        <w:t xml:space="preserve"> states that a table that is AutoFit and has a preferred width typically has its width reduced in order to allow a floating shape to wrap.</w:t>
      </w:r>
    </w:p>
    <w:p w:rsidR="00066F2B" w:rsidRDefault="00102096">
      <w:pPr>
        <w:pStyle w:val="Definition-Field2"/>
      </w:pPr>
      <w:r>
        <w:t>Word only reduces the width of tables that have no preferred width in order to allow a floating shape to wrap.</w:t>
      </w:r>
    </w:p>
    <w:p w:rsidR="00066F2B" w:rsidRDefault="00102096">
      <w:pPr>
        <w:pStyle w:val="Definition-Field"/>
      </w:pPr>
      <w:r>
        <w:t xml:space="preserve">b.   </w:t>
      </w:r>
      <w:r>
        <w:rPr>
          <w:i/>
        </w:rPr>
        <w:t>T</w:t>
      </w:r>
      <w:r>
        <w:rPr>
          <w:i/>
        </w:rPr>
        <w:t>he standard states that when this element is present with a val attribute value of true, tables shall never have any preferred width overridden to allow them to wrap.</w:t>
      </w:r>
    </w:p>
    <w:p w:rsidR="00066F2B" w:rsidRDefault="00102096">
      <w:pPr>
        <w:pStyle w:val="Definition-Field2"/>
      </w:pPr>
      <w:r>
        <w:t xml:space="preserve">Word never allows tables to have their width reduced to allow them to wrap, even if they </w:t>
      </w:r>
      <w:r>
        <w:t>have no preferred width.</w:t>
      </w:r>
    </w:p>
    <w:p w:rsidR="00066F2B" w:rsidRDefault="00102096">
      <w:pPr>
        <w:pStyle w:val="Heading3"/>
      </w:pPr>
      <w:bookmarkStart w:id="3569" w:name="section_22d6975fb6c24b2f95a821369e8deaa7"/>
      <w:bookmarkStart w:id="3570" w:name="_Toc129236061"/>
      <w:r>
        <w:lastRenderedPageBreak/>
        <w:t>Part 4 Section 14.8.3.13, doNotSuppressParagraphBorders (Do Not Suppress Paragraph Borders Next To Frames)</w:t>
      </w:r>
      <w:bookmarkEnd w:id="3569"/>
      <w:bookmarkEnd w:id="3570"/>
      <w:r>
        <w:fldChar w:fldCharType="begin"/>
      </w:r>
      <w:r>
        <w:instrText xml:space="preserve"> XE "doNotSuppressParagraphBorders (Do Not Suppress Paragraph Borders Next To Frames)" </w:instrText>
      </w:r>
      <w:r>
        <w:fldChar w:fldCharType="end"/>
      </w:r>
    </w:p>
    <w:p w:rsidR="00066F2B" w:rsidRDefault="00102096">
      <w:pPr>
        <w:pStyle w:val="Definition-Field"/>
      </w:pPr>
      <w:r>
        <w:t xml:space="preserve">a.   </w:t>
      </w:r>
      <w:r>
        <w:rPr>
          <w:i/>
        </w:rPr>
        <w:t>The standard states that speci</w:t>
      </w:r>
      <w:r>
        <w:rPr>
          <w:i/>
        </w:rPr>
        <w:t>fic paragraph borders should not be suppressed if this setting is on.</w:t>
      </w:r>
    </w:p>
    <w:p w:rsidR="00066F2B" w:rsidRDefault="00102096">
      <w:pPr>
        <w:pStyle w:val="Definition-Field2"/>
      </w:pPr>
      <w:r>
        <w:t>Word suppresses those paragraph borders when this setting is on unless the doNotSuppressIndentation setting is also on.</w:t>
      </w:r>
    </w:p>
    <w:p w:rsidR="00066F2B" w:rsidRDefault="00102096">
      <w:pPr>
        <w:pStyle w:val="Heading3"/>
      </w:pPr>
      <w:bookmarkStart w:id="3571" w:name="section_dc83bfa3db214eb4b3c063b11f2575d3"/>
      <w:bookmarkStart w:id="3572" w:name="_Toc129236062"/>
      <w:r>
        <w:t>Part 4 Section 14.9.1.1, txbxContent (Rich Text Box Content Contai</w:t>
      </w:r>
      <w:r>
        <w:t>ner)</w:t>
      </w:r>
      <w:bookmarkEnd w:id="3571"/>
      <w:bookmarkEnd w:id="3572"/>
      <w:r>
        <w:fldChar w:fldCharType="begin"/>
      </w:r>
      <w:r>
        <w:instrText xml:space="preserve"> XE "txbxContent (Rich Text Box Content Container)"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ab7a0345712e4eef9bcc80c37e68d9bb">
        <w:r>
          <w:rPr>
            <w:rStyle w:val="Hyperlink"/>
          </w:rPr>
          <w:t>oMath, §22.1.2.77(f)</w:t>
        </w:r>
      </w:hyperlink>
      <w:r>
        <w:rPr>
          <w:i/>
        </w:rPr>
        <w:t xml:space="preserve">; </w:t>
      </w:r>
      <w:hyperlink w:anchor="Section_23e0c1c94abb4c75acc27583040e774d">
        <w:r>
          <w:rPr>
            <w:rStyle w:val="Hyperlink"/>
          </w:rPr>
          <w:t>oMathPara, §22.1.2.78(c)</w:t>
        </w:r>
      </w:hyperlink>
      <w:r>
        <w:rPr>
          <w:i/>
        </w:rPr>
        <w:t>.</w:t>
      </w:r>
    </w:p>
    <w:p w:rsidR="00066F2B" w:rsidRDefault="00102096">
      <w:pPr>
        <w:pStyle w:val="Definition-Field"/>
      </w:pPr>
      <w:r>
        <w:t xml:space="preserve">a.   </w:t>
      </w:r>
      <w:r>
        <w:rPr>
          <w:i/>
        </w:rPr>
        <w:t>The standard states that text box content can be placed inside endnotes, footnotes, comments, or other textboxes.</w:t>
      </w:r>
    </w:p>
    <w:p w:rsidR="00066F2B" w:rsidRDefault="00102096">
      <w:pPr>
        <w:pStyle w:val="Definition-Field2"/>
      </w:pPr>
      <w:r>
        <w:t>Word does not allow textbox content inside endnotes, footnotes, commen</w:t>
      </w:r>
      <w:r>
        <w:t>ts, or other textboxes.</w:t>
      </w:r>
    </w:p>
    <w:p w:rsidR="00066F2B" w:rsidRDefault="00102096">
      <w:pPr>
        <w:pStyle w:val="Definition-Field"/>
      </w:pPr>
      <w:r>
        <w:t xml:space="preserve">b.   </w:t>
      </w:r>
      <w:r>
        <w:rPr>
          <w:i/>
        </w:rPr>
        <w:t>The standard specifies this element as part of the WordprocessingML namespace.</w:t>
      </w:r>
    </w:p>
    <w:p w:rsidR="00066F2B" w:rsidRDefault="00102096">
      <w:pPr>
        <w:pStyle w:val="Definition-Field2"/>
      </w:pPr>
      <w:r>
        <w:t>Word will save an mce choice for VML content.  txbxContent elements written in that choice will be written in with a namespace value of http://schem</w:t>
      </w:r>
      <w:r>
        <w:t>as.microsoft.com/office/word/2006/wordml.</w:t>
      </w:r>
    </w:p>
    <w:p w:rsidR="00066F2B" w:rsidRDefault="00102096">
      <w:pPr>
        <w:pStyle w:val="Definition-Field2"/>
      </w:pPr>
      <w:r>
        <w:t>This note applies to the following products: Office 2013 Client (Strict), Office 2013 Server (Strict).</w:t>
      </w:r>
    </w:p>
    <w:p w:rsidR="00066F2B" w:rsidRDefault="00102096">
      <w:pPr>
        <w:pStyle w:val="Heading3"/>
      </w:pPr>
      <w:bookmarkStart w:id="3573" w:name="section_ab0c2ca5b61542639ea03377b5329517"/>
      <w:bookmarkStart w:id="3574" w:name="_Toc129236063"/>
      <w:r>
        <w:t>Part 4 Section 14.10.4.1, AUTONUM</w:t>
      </w:r>
      <w:bookmarkEnd w:id="3573"/>
      <w:bookmarkEnd w:id="3574"/>
      <w:r>
        <w:fldChar w:fldCharType="begin"/>
      </w:r>
      <w:r>
        <w:instrText xml:space="preserve"> XE "AUTONUM" </w:instrText>
      </w:r>
      <w:r>
        <w:fldChar w:fldCharType="end"/>
      </w:r>
    </w:p>
    <w:p w:rsidR="00066F2B" w:rsidRDefault="00102096">
      <w:pPr>
        <w:pStyle w:val="Definition-Field"/>
      </w:pPr>
      <w:r>
        <w:t xml:space="preserve">a.   </w:t>
      </w:r>
      <w:r>
        <w:rPr>
          <w:i/>
        </w:rPr>
        <w:t xml:space="preserve">The standard says the \s switch specifies the separator </w:t>
      </w:r>
      <w:r>
        <w:rPr>
          <w:i/>
        </w:rPr>
        <w:t>character to use in the field result.</w:t>
      </w:r>
    </w:p>
    <w:p w:rsidR="00066F2B" w:rsidRDefault="00102096">
      <w:pPr>
        <w:pStyle w:val="Definition-Field2"/>
      </w:pPr>
      <w:r>
        <w:t>In Word, if the primary editing language is East Asian, then no separator character is used, even if the \s switch is used.</w:t>
      </w:r>
    </w:p>
    <w:p w:rsidR="00066F2B" w:rsidRDefault="00102096">
      <w:pPr>
        <w:pStyle w:val="Definition-Field"/>
      </w:pPr>
      <w:r>
        <w:t xml:space="preserve">b.   </w:t>
      </w:r>
      <w:r>
        <w:rPr>
          <w:i/>
        </w:rPr>
        <w:t>The standard allows the AUTONUM field to be nested inside other fields.</w:t>
      </w:r>
    </w:p>
    <w:p w:rsidR="00066F2B" w:rsidRDefault="00102096">
      <w:pPr>
        <w:pStyle w:val="Definition-Field2"/>
      </w:pPr>
      <w:r>
        <w:t>In Word, if the A</w:t>
      </w:r>
      <w:r>
        <w:t>UTONUM field is nested inside another field no result is displayed.</w:t>
      </w:r>
    </w:p>
    <w:p w:rsidR="00066F2B" w:rsidRDefault="00102096">
      <w:pPr>
        <w:pStyle w:val="Heading3"/>
      </w:pPr>
      <w:bookmarkStart w:id="3575" w:name="section_35f9f6146f2f473e8f68b51ac0246a53"/>
      <w:bookmarkStart w:id="3576" w:name="_Toc129236064"/>
      <w:r>
        <w:t>Part 4 Section 14.10.4.2, AUTONUMLGL</w:t>
      </w:r>
      <w:bookmarkEnd w:id="3575"/>
      <w:bookmarkEnd w:id="3576"/>
      <w:r>
        <w:fldChar w:fldCharType="begin"/>
      </w:r>
      <w:r>
        <w:instrText xml:space="preserve"> XE "AUTONUMLGL" </w:instrText>
      </w:r>
      <w:r>
        <w:fldChar w:fldCharType="end"/>
      </w:r>
    </w:p>
    <w:p w:rsidR="00066F2B" w:rsidRDefault="00102096">
      <w:pPr>
        <w:pStyle w:val="Definition-Field"/>
      </w:pPr>
      <w:r>
        <w:t xml:space="preserve">a.   </w:t>
      </w:r>
      <w:r>
        <w:rPr>
          <w:i/>
        </w:rPr>
        <w:t>The standard says the \s switch specifies the trailing separator to use.</w:t>
      </w:r>
    </w:p>
    <w:p w:rsidR="00066F2B" w:rsidRDefault="00102096">
      <w:pPr>
        <w:pStyle w:val="Definition-Field2"/>
      </w:pPr>
      <w:r>
        <w:t>In Word, if the primary editing language is East Asian</w:t>
      </w:r>
      <w:r>
        <w:t>, then no trailing separator character is used even if the \s switch is specified.</w:t>
      </w:r>
    </w:p>
    <w:p w:rsidR="00066F2B" w:rsidRDefault="00102096">
      <w:pPr>
        <w:pStyle w:val="Definition-Field"/>
      </w:pPr>
      <w:r>
        <w:t xml:space="preserve">b.   </w:t>
      </w:r>
      <w:r>
        <w:rPr>
          <w:i/>
        </w:rPr>
        <w:t>The standard allows the AUTONUMLGL field to be nested inside another field.</w:t>
      </w:r>
    </w:p>
    <w:p w:rsidR="00066F2B" w:rsidRDefault="00102096">
      <w:pPr>
        <w:pStyle w:val="Definition-Field2"/>
      </w:pPr>
      <w:r>
        <w:t>In Word, if the AUTONUMLGL field is nested inside another field, no result is displayed.</w:t>
      </w:r>
    </w:p>
    <w:p w:rsidR="00066F2B" w:rsidRDefault="00102096">
      <w:pPr>
        <w:pStyle w:val="Heading3"/>
      </w:pPr>
      <w:bookmarkStart w:id="3577" w:name="section_092c97b32d3444398583365f6a1bd7bf"/>
      <w:bookmarkStart w:id="3578" w:name="_Toc129236065"/>
      <w:r>
        <w:t>Part 4 Section 14.10.4.3, AUTONUMOUT</w:t>
      </w:r>
      <w:bookmarkEnd w:id="3577"/>
      <w:bookmarkEnd w:id="3578"/>
      <w:r>
        <w:fldChar w:fldCharType="begin"/>
      </w:r>
      <w:r>
        <w:instrText xml:space="preserve"> XE "AUTONUMOUT" </w:instrText>
      </w:r>
      <w:r>
        <w:fldChar w:fldCharType="end"/>
      </w:r>
    </w:p>
    <w:p w:rsidR="00066F2B" w:rsidRDefault="00102096">
      <w:pPr>
        <w:pStyle w:val="Definition-Field"/>
      </w:pPr>
      <w:r>
        <w:t xml:space="preserve">a.   </w:t>
      </w:r>
      <w:r>
        <w:rPr>
          <w:i/>
        </w:rPr>
        <w:t>The standard allows the AUTONUMOUT field to be nested inside another field.</w:t>
      </w:r>
    </w:p>
    <w:p w:rsidR="00066F2B" w:rsidRDefault="00102096">
      <w:pPr>
        <w:pStyle w:val="Definition-Field2"/>
      </w:pPr>
      <w:r>
        <w:t>In Word, if the AUTONUMOUT field is nested inside another field, no result is displayed.</w:t>
      </w:r>
    </w:p>
    <w:p w:rsidR="00066F2B" w:rsidRDefault="00102096">
      <w:pPr>
        <w:pStyle w:val="Heading3"/>
      </w:pPr>
      <w:bookmarkStart w:id="3579" w:name="section_76e151b8985a4d058301dbf681ba84d1"/>
      <w:bookmarkStart w:id="3580" w:name="_Toc129236066"/>
      <w:r>
        <w:t>Part 4 Section 14.10.4.4, BARCODE</w:t>
      </w:r>
      <w:bookmarkEnd w:id="3579"/>
      <w:bookmarkEnd w:id="3580"/>
      <w:r>
        <w:fldChar w:fldCharType="begin"/>
      </w:r>
      <w:r>
        <w:instrText xml:space="preserve"> XE "BARCODE" </w:instrText>
      </w:r>
      <w:r>
        <w:fldChar w:fldCharType="end"/>
      </w:r>
    </w:p>
    <w:p w:rsidR="00066F2B" w:rsidRDefault="00102096">
      <w:pPr>
        <w:pStyle w:val="Definition-Field"/>
      </w:pPr>
      <w:r>
        <w:t xml:space="preserve">a.   </w:t>
      </w:r>
      <w:r>
        <w:rPr>
          <w:i/>
        </w:rPr>
        <w:t>The standard allows the BARCODE field to be nested inside another field.</w:t>
      </w:r>
    </w:p>
    <w:p w:rsidR="00066F2B" w:rsidRDefault="00102096">
      <w:pPr>
        <w:pStyle w:val="Definition-Field2"/>
      </w:pPr>
      <w:r>
        <w:t>In Word, if the BARCODE field is nested inside another field, no result is displayed.</w:t>
      </w:r>
    </w:p>
    <w:p w:rsidR="00066F2B" w:rsidRDefault="00102096">
      <w:pPr>
        <w:pStyle w:val="Heading3"/>
      </w:pPr>
      <w:bookmarkStart w:id="3581" w:name="section_0180f12be6a54c2e8b69af24f35f9cb0"/>
      <w:bookmarkStart w:id="3582" w:name="_Toc129236067"/>
      <w:r>
        <w:lastRenderedPageBreak/>
        <w:t>Part 4 Section 14.10.4.5, BIDIOUTLINE</w:t>
      </w:r>
      <w:bookmarkEnd w:id="3581"/>
      <w:bookmarkEnd w:id="3582"/>
      <w:r>
        <w:fldChar w:fldCharType="begin"/>
      </w:r>
      <w:r>
        <w:instrText xml:space="preserve"> XE "</w:instrText>
      </w:r>
      <w:r>
        <w:instrText xml:space="preserve">BIDIOUTLINE" </w:instrText>
      </w:r>
      <w:r>
        <w:fldChar w:fldCharType="end"/>
      </w:r>
    </w:p>
    <w:p w:rsidR="00066F2B" w:rsidRDefault="00102096">
      <w:pPr>
        <w:pStyle w:val="Definition-Field"/>
      </w:pPr>
      <w:r>
        <w:t xml:space="preserve">a.   </w:t>
      </w:r>
      <w:r>
        <w:rPr>
          <w:i/>
        </w:rPr>
        <w:t>The standard does not specify when to use Arabic numbering or Hebrew numbering for the BIDIOUTLINE field.</w:t>
      </w:r>
    </w:p>
    <w:p w:rsidR="00066F2B" w:rsidRDefault="00102096">
      <w:pPr>
        <w:pStyle w:val="Definition-Field2"/>
      </w:pPr>
      <w:r>
        <w:t xml:space="preserve">In Word, if no right-to-left editing language is enabled, no result is displayed. If Hebrew is enabled, then Hebrew numbering is </w:t>
      </w:r>
      <w:r>
        <w:t>used, otherwise Arabic numbering is used.</w:t>
      </w:r>
    </w:p>
    <w:p w:rsidR="00066F2B" w:rsidRDefault="00102096">
      <w:pPr>
        <w:pStyle w:val="Definition-Field"/>
      </w:pPr>
      <w:r>
        <w:t xml:space="preserve">b.   </w:t>
      </w:r>
      <w:r>
        <w:rPr>
          <w:i/>
        </w:rPr>
        <w:t>The standard allows the BIDIOUTLINE field to be nested inside another field.</w:t>
      </w:r>
    </w:p>
    <w:p w:rsidR="00066F2B" w:rsidRDefault="00102096">
      <w:pPr>
        <w:pStyle w:val="Definition-Field2"/>
      </w:pPr>
      <w:r>
        <w:t>In Word, if the BIDIOUTLINE field is nested inside another field, no result is displayed.</w:t>
      </w:r>
    </w:p>
    <w:p w:rsidR="00066F2B" w:rsidRDefault="00102096">
      <w:pPr>
        <w:pStyle w:val="Heading3"/>
      </w:pPr>
      <w:bookmarkStart w:id="3583" w:name="section_1116487233dd4c56b88f1fefc6858094"/>
      <w:bookmarkStart w:id="3584" w:name="_Toc129236068"/>
      <w:r>
        <w:t>Part 4 Section 14.10.4.6, EQ</w:t>
      </w:r>
      <w:bookmarkEnd w:id="3583"/>
      <w:bookmarkEnd w:id="3584"/>
      <w:r>
        <w:fldChar w:fldCharType="begin"/>
      </w:r>
      <w:r>
        <w:instrText xml:space="preserve"> XE "EQ" </w:instrText>
      </w:r>
      <w:r>
        <w:fldChar w:fldCharType="end"/>
      </w:r>
    </w:p>
    <w:p w:rsidR="00066F2B" w:rsidRDefault="00102096">
      <w:pPr>
        <w:pStyle w:val="Definition-Field"/>
      </w:pPr>
      <w:r>
        <w:t>a.</w:t>
      </w:r>
      <w:r>
        <w:t xml:space="preserve">   </w:t>
      </w:r>
      <w:r>
        <w:rPr>
          <w:i/>
        </w:rPr>
        <w:t>The standard does not specify what the default alignment is for the \a switch.</w:t>
      </w:r>
    </w:p>
    <w:p w:rsidR="00066F2B" w:rsidRDefault="00102096">
      <w:pPr>
        <w:pStyle w:val="Definition-Field2"/>
      </w:pPr>
      <w:r>
        <w:t>In Word, the default alignment for the \a switch is center alignment.</w:t>
      </w:r>
    </w:p>
    <w:p w:rsidR="00066F2B" w:rsidRDefault="00102096">
      <w:pPr>
        <w:pStyle w:val="Definition-Field"/>
      </w:pPr>
      <w:r>
        <w:t xml:space="preserve">b.   </w:t>
      </w:r>
      <w:r>
        <w:rPr>
          <w:i/>
        </w:rPr>
        <w:t>The standard says that the \o switch allows switches \ac, \al, and \ar.</w:t>
      </w:r>
    </w:p>
    <w:p w:rsidR="00066F2B" w:rsidRDefault="00102096">
      <w:pPr>
        <w:pStyle w:val="Definition-Field2"/>
      </w:pPr>
      <w:r>
        <w:t>In Word, the \o switch allo</w:t>
      </w:r>
      <w:r>
        <w:t>ws switches \ac, \al, \ar, and \ad, where the \ad switch specifies justified alignment of the character boxes.</w:t>
      </w:r>
    </w:p>
    <w:p w:rsidR="00066F2B" w:rsidRDefault="00102096">
      <w:pPr>
        <w:pStyle w:val="Definition-Field"/>
      </w:pPr>
      <w:r>
        <w:t xml:space="preserve">c.   </w:t>
      </w:r>
      <w:r>
        <w:rPr>
          <w:i/>
        </w:rPr>
        <w:t>The standard says that for the \s switch, default for \ai switch is 2 points and no default is listed for \up switch.</w:t>
      </w:r>
    </w:p>
    <w:p w:rsidR="00066F2B" w:rsidRDefault="00102096">
      <w:pPr>
        <w:pStyle w:val="Definition-Field2"/>
      </w:pPr>
      <w:r>
        <w:t>In Word, for the \s sw</w:t>
      </w:r>
      <w:r>
        <w:t>itch, there is no default value for \ai switch and the default value for \up switch is 2 points.</w:t>
      </w:r>
    </w:p>
    <w:p w:rsidR="00066F2B" w:rsidRDefault="00102096">
      <w:pPr>
        <w:pStyle w:val="Definition-Field"/>
      </w:pPr>
      <w:r>
        <w:t xml:space="preserve">d.   </w:t>
      </w:r>
      <w:r>
        <w:rPr>
          <w:i/>
        </w:rPr>
        <w:t>The standard says that switch \lf creates a list from an arbitrary number of arguments.</w:t>
      </w:r>
    </w:p>
    <w:p w:rsidR="00066F2B" w:rsidRDefault="00102096">
      <w:pPr>
        <w:pStyle w:val="Definition-Field2"/>
      </w:pPr>
      <w:r>
        <w:t>In Word, switch \l creates a list from an arbitrary number of argu</w:t>
      </w:r>
      <w:r>
        <w:t>ments.</w:t>
      </w:r>
    </w:p>
    <w:p w:rsidR="00066F2B" w:rsidRDefault="00102096">
      <w:pPr>
        <w:pStyle w:val="Definition-Field"/>
      </w:pPr>
      <w:r>
        <w:t xml:space="preserve">e.   </w:t>
      </w:r>
      <w:r>
        <w:rPr>
          <w:i/>
        </w:rPr>
        <w:t>The standard says that description says that the EQ field computes a mathematical equation.</w:t>
      </w:r>
    </w:p>
    <w:p w:rsidR="00066F2B" w:rsidRDefault="00102096">
      <w:pPr>
        <w:pStyle w:val="Definition-Field2"/>
      </w:pPr>
      <w:r>
        <w:t>In Word, the EQ field is used to display a mathematical equation.</w:t>
      </w:r>
    </w:p>
    <w:p w:rsidR="00066F2B" w:rsidRDefault="00102096">
      <w:pPr>
        <w:pStyle w:val="Definition-Field"/>
      </w:pPr>
      <w:r>
        <w:t xml:space="preserve">f.   </w:t>
      </w:r>
      <w:r>
        <w:rPr>
          <w:i/>
        </w:rPr>
        <w:t>The standard does not restrict the integer argument of spacing switches \hs and \</w:t>
      </w:r>
      <w:r>
        <w:rPr>
          <w:i/>
        </w:rPr>
        <w:t>vs used with \a and spacing switches \ai and \di used with \s.</w:t>
      </w:r>
    </w:p>
    <w:p w:rsidR="00066F2B" w:rsidRDefault="00102096">
      <w:pPr>
        <w:pStyle w:val="Definition-Field2"/>
      </w:pPr>
      <w:r>
        <w:t>Word allows integer arguments between 0 and 127 inclusive for the spacing switches \hs and \vs used with \a and spacing switches \ai and \di used with \s.</w:t>
      </w:r>
    </w:p>
    <w:p w:rsidR="00066F2B" w:rsidRDefault="00102096">
      <w:pPr>
        <w:pStyle w:val="Definition-Field"/>
      </w:pPr>
      <w:r>
        <w:t xml:space="preserve">g.   </w:t>
      </w:r>
      <w:r>
        <w:rPr>
          <w:i/>
        </w:rPr>
        <w:t>The standard says that the \x swi</w:t>
      </w:r>
      <w:r>
        <w:rPr>
          <w:i/>
        </w:rPr>
        <w:t>tch draws a border segment around a single argument, but then says no arguments are allowed.</w:t>
      </w:r>
    </w:p>
    <w:p w:rsidR="00066F2B" w:rsidRDefault="00102096">
      <w:pPr>
        <w:pStyle w:val="Definition-Field2"/>
      </w:pPr>
      <w:r>
        <w:t>In Word, the \x switch draws a border segment around a single argument and at most one argument is allowed.</w:t>
      </w:r>
    </w:p>
    <w:p w:rsidR="00066F2B" w:rsidRDefault="00102096">
      <w:pPr>
        <w:pStyle w:val="Definition-Field"/>
      </w:pPr>
      <w:r>
        <w:t xml:space="preserve">h.   </w:t>
      </w:r>
      <w:r>
        <w:rPr>
          <w:i/>
        </w:rPr>
        <w:t>The standard allows the EQ field to be nested insi</w:t>
      </w:r>
      <w:r>
        <w:rPr>
          <w:i/>
        </w:rPr>
        <w:t>de other fields.</w:t>
      </w:r>
    </w:p>
    <w:p w:rsidR="00066F2B" w:rsidRDefault="00102096">
      <w:pPr>
        <w:pStyle w:val="Definition-Field2"/>
      </w:pPr>
      <w:r>
        <w:t>In Word, if the EQ field is nested inside a field which is not an EQ field, no value is displayed.</w:t>
      </w:r>
    </w:p>
    <w:p w:rsidR="00066F2B" w:rsidRDefault="00102096">
      <w:pPr>
        <w:pStyle w:val="Heading3"/>
      </w:pPr>
      <w:bookmarkStart w:id="3585" w:name="section_97a71be93d2143dbb1e3fe122b650d3b"/>
      <w:bookmarkStart w:id="3586" w:name="_Toc129236069"/>
      <w:r>
        <w:t>Part 4 Section 14.11.5, Additional enumeration values for ST_StyleSort (Part 1, 17.18.82)</w:t>
      </w:r>
      <w:bookmarkEnd w:id="3585"/>
      <w:bookmarkEnd w:id="3586"/>
      <w:r>
        <w:fldChar w:fldCharType="begin"/>
      </w:r>
      <w:r>
        <w:instrText xml:space="preserve"> XE "Additional enumeration values for ST_StyleSort (Part 1 - 17.18.82)" </w:instrText>
      </w:r>
      <w:r>
        <w:fldChar w:fldCharType="end"/>
      </w:r>
    </w:p>
    <w:p w:rsidR="00066F2B" w:rsidRDefault="00102096">
      <w:pPr>
        <w:pStyle w:val="Definition-Field"/>
      </w:pPr>
      <w:r>
        <w:t xml:space="preserve">a.   </w:t>
      </w:r>
      <w:r>
        <w:rPr>
          <w:i/>
        </w:rPr>
        <w:t>The standard states that there are additional values for this simple type.</w:t>
      </w:r>
    </w:p>
    <w:p w:rsidR="00066F2B" w:rsidRDefault="00102096">
      <w:pPr>
        <w:pStyle w:val="Definition-Field2"/>
      </w:pPr>
      <w:r>
        <w:t>Word treats value '0002' as equivalent to 'font' ("</w:t>
      </w:r>
      <w:hyperlink r:id="rId242">
        <w:r>
          <w:rPr>
            <w:rStyle w:val="Hyperlink"/>
          </w:rPr>
          <w:t>[ISO/IEC-29500-1]</w:t>
        </w:r>
      </w:hyperlink>
      <w:r>
        <w:t xml:space="preserve"> §17.18.82; ST_StyleSort (Style Sort Settings)"), '0003' as equivalent to 'basedOn' ("[ISO/IEC-29500-1] §17.18.82; </w:t>
      </w:r>
      <w:r>
        <w:lastRenderedPageBreak/>
        <w:t>ST_StyleSort (Style Sort Settings)"), '0004' as equivalent to 'type' ("[ISO/IEC-29500-1] §17.18.82; ST_Styl</w:t>
      </w:r>
      <w:r>
        <w:t>eSort (Style Sort Settings)"), and '0005' as equivalent to 'default' ("[ISO/IEC-29500-1] §17.18.82; ST_StyleSort (Style Sort Settings)").</w:t>
      </w:r>
    </w:p>
    <w:p w:rsidR="00066F2B" w:rsidRDefault="00102096">
      <w:pPr>
        <w:pStyle w:val="Heading3"/>
      </w:pPr>
      <w:bookmarkStart w:id="3587" w:name="section_9b207b134ab84a8781ec4f95aba3b248"/>
      <w:bookmarkStart w:id="3588" w:name="_Toc129236070"/>
      <w:r>
        <w:t>Part 4 Section 17.2.2.10, ST_TextFontScalePercent (Text Font Scale Percentage)</w:t>
      </w:r>
      <w:bookmarkEnd w:id="3587"/>
      <w:bookmarkEnd w:id="3588"/>
      <w:r>
        <w:fldChar w:fldCharType="begin"/>
      </w:r>
      <w:r>
        <w:instrText xml:space="preserve"> XE "ST_TextFontScalePercent (Text Font </w:instrText>
      </w:r>
      <w:r>
        <w:instrText xml:space="preserve">Scale Percentage)" </w:instrText>
      </w:r>
      <w:r>
        <w:fldChar w:fldCharType="end"/>
      </w:r>
    </w:p>
    <w:p w:rsidR="00066F2B" w:rsidRDefault="00102096">
      <w:pPr>
        <w:pStyle w:val="Definition-Field"/>
      </w:pPr>
      <w:r>
        <w:t xml:space="preserve">a.   </w:t>
      </w:r>
      <w:r>
        <w:rPr>
          <w:i/>
        </w:rPr>
        <w:t>The standard states that ST_TextFontScalePercent is read and written as a percent with a trailing percent sign.</w:t>
      </w:r>
    </w:p>
    <w:p w:rsidR="00066F2B" w:rsidRDefault="00102096">
      <w:pPr>
        <w:pStyle w:val="Definition-Field2"/>
      </w:pPr>
      <w:r>
        <w:t>Office will read in percentages formatted with a trailing percent sign or as 1000th of a percent without trailing per</w:t>
      </w:r>
      <w:r>
        <w:t>cent sign, but only write out percentages as 1000th's of a percent without trailing percent sign.</w:t>
      </w:r>
    </w:p>
    <w:p w:rsidR="00066F2B" w:rsidRDefault="00102096">
      <w:pPr>
        <w:pStyle w:val="Heading3"/>
      </w:pPr>
      <w:bookmarkStart w:id="3589" w:name="section_8af868fdec9d4b77b7de0aff196de406"/>
      <w:bookmarkStart w:id="3590" w:name="_Toc129236071"/>
      <w:r>
        <w:t>Part 4 Section 17.2.2.11, ST_TextSpacingPercent (Text Spacing Percent)</w:t>
      </w:r>
      <w:bookmarkEnd w:id="3589"/>
      <w:bookmarkEnd w:id="3590"/>
      <w:r>
        <w:fldChar w:fldCharType="begin"/>
      </w:r>
      <w:r>
        <w:instrText xml:space="preserve"> XE "ST_TextSpacingPercent (Text Spacing Percent)" </w:instrText>
      </w:r>
      <w:r>
        <w:fldChar w:fldCharType="end"/>
      </w:r>
    </w:p>
    <w:p w:rsidR="00066F2B" w:rsidRDefault="00102096">
      <w:pPr>
        <w:pStyle w:val="Definition-Field"/>
      </w:pPr>
      <w:r>
        <w:t xml:space="preserve">a.   </w:t>
      </w:r>
      <w:r>
        <w:rPr>
          <w:i/>
        </w:rPr>
        <w:t xml:space="preserve">The standard states that the </w:t>
      </w:r>
      <w:r>
        <w:rPr>
          <w:i/>
        </w:rPr>
        <w:t>ST_TextSpacingPercent simple type specifies the range that the spacing percent in terms of line in hundredths.</w:t>
      </w:r>
    </w:p>
    <w:p w:rsidR="00066F2B" w:rsidRDefault="00102096">
      <w:pPr>
        <w:pStyle w:val="Definition-Field2"/>
      </w:pPr>
      <w:r>
        <w:t>Office uses this type to specify the percent of a line height in thousands of a percent.</w:t>
      </w:r>
    </w:p>
    <w:p w:rsidR="00066F2B" w:rsidRDefault="00102096">
      <w:pPr>
        <w:pStyle w:val="Definition-Field"/>
      </w:pPr>
      <w:r>
        <w:t xml:space="preserve">b.   </w:t>
      </w:r>
      <w:r>
        <w:rPr>
          <w:i/>
        </w:rPr>
        <w:t>The standard states that ST_TextSpacingPercent is r</w:t>
      </w:r>
      <w:r>
        <w:rPr>
          <w:i/>
        </w:rPr>
        <w:t>ead and written as a percent with a trailing percent sign.</w:t>
      </w:r>
    </w:p>
    <w:p w:rsidR="00066F2B" w:rsidRDefault="00102096">
      <w:pPr>
        <w:pStyle w:val="Definition-Field2"/>
      </w:pPr>
      <w:r>
        <w:t>Office will read in percentages formatted with a trailing percent sign or as 1000th of a percent without trailing percent sign, but only write out percentages as 1000th's of a percent without trail</w:t>
      </w:r>
      <w:r>
        <w:t>ing percent sign.</w:t>
      </w:r>
    </w:p>
    <w:p w:rsidR="00066F2B" w:rsidRDefault="00102096">
      <w:pPr>
        <w:pStyle w:val="Heading3"/>
      </w:pPr>
      <w:bookmarkStart w:id="3591" w:name="section_71366ecc35c3472fa82a9f507a1ee044"/>
      <w:bookmarkStart w:id="3592" w:name="_Toc129236072"/>
      <w:r>
        <w:t>Part 4 Section 19.1, VML</w:t>
      </w:r>
      <w:bookmarkEnd w:id="3591"/>
      <w:bookmarkEnd w:id="3592"/>
      <w:r>
        <w:fldChar w:fldCharType="begin"/>
      </w:r>
      <w:r>
        <w:instrText xml:space="preserve"> XE "VML" </w:instrText>
      </w:r>
      <w:r>
        <w:fldChar w:fldCharType="end"/>
      </w:r>
    </w:p>
    <w:p w:rsidR="00066F2B" w:rsidRDefault="00102096">
      <w:pPr>
        <w:pStyle w:val="Definition-Field"/>
      </w:pPr>
      <w:r>
        <w:t xml:space="preserve">a.   </w:t>
      </w:r>
      <w:r>
        <w:rPr>
          <w:i/>
        </w:rPr>
        <w:t>The standard indicates the unit systems used throughout VML, but does not specify their bounds.</w:t>
      </w:r>
    </w:p>
    <w:p w:rsidR="00066F2B" w:rsidRDefault="00102096">
      <w:r>
        <w:t xml:space="preserve">Office has restrictions for each of the units used in the standard.  </w:t>
      </w:r>
    </w:p>
    <w:p w:rsidR="00066F2B" w:rsidRDefault="00102096">
      <w:r>
        <w:t xml:space="preserve">The following table documents </w:t>
      </w:r>
      <w:r>
        <w:t>Office limits for each unit.  Office also uses EMUs throughout VML as a valid unit system.  Individual elements and attributes may impose further limits on any particular quantity based on its context.</w:t>
      </w:r>
    </w:p>
    <w:tbl>
      <w:tblPr>
        <w:tblStyle w:val="Table-ShadedHeader"/>
        <w:tblW w:w="0" w:type="auto"/>
        <w:tblLook w:val="04A0" w:firstRow="1" w:lastRow="0" w:firstColumn="1" w:lastColumn="0" w:noHBand="0" w:noVBand="1"/>
      </w:tblPr>
      <w:tblGrid>
        <w:gridCol w:w="1207"/>
        <w:gridCol w:w="1320"/>
        <w:gridCol w:w="124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Unit</w:t>
            </w:r>
          </w:p>
        </w:tc>
        <w:tc>
          <w:tcPr>
            <w:tcW w:w="0" w:type="auto"/>
            <w:vAlign w:val="center"/>
          </w:tcPr>
          <w:p w:rsidR="00066F2B" w:rsidRDefault="00102096">
            <w:pPr>
              <w:pStyle w:val="TableHeaderText"/>
            </w:pPr>
            <w:r>
              <w:t>Min</w:t>
            </w:r>
          </w:p>
        </w:tc>
        <w:tc>
          <w:tcPr>
            <w:tcW w:w="0" w:type="auto"/>
            <w:vAlign w:val="center"/>
          </w:tcPr>
          <w:p w:rsidR="00066F2B" w:rsidRDefault="00102096">
            <w:pPr>
              <w:pStyle w:val="TableHeaderText"/>
            </w:pPr>
            <w:r>
              <w:t>Max</w:t>
            </w:r>
          </w:p>
        </w:tc>
      </w:tr>
      <w:tr w:rsidR="00066F2B" w:rsidTr="00066F2B">
        <w:tc>
          <w:tcPr>
            <w:tcW w:w="0" w:type="auto"/>
            <w:vAlign w:val="center"/>
          </w:tcPr>
          <w:p w:rsidR="00066F2B" w:rsidRDefault="00102096">
            <w:pPr>
              <w:pStyle w:val="TableBodyText"/>
            </w:pPr>
            <w:r>
              <w:t>EMU</w:t>
            </w:r>
          </w:p>
        </w:tc>
        <w:tc>
          <w:tcPr>
            <w:tcW w:w="0" w:type="auto"/>
            <w:vAlign w:val="center"/>
          </w:tcPr>
          <w:p w:rsidR="00066F2B" w:rsidRDefault="00102096">
            <w:pPr>
              <w:pStyle w:val="TableBodyText"/>
            </w:pPr>
            <w:r>
              <w:t>-2147483644</w:t>
            </w:r>
          </w:p>
        </w:tc>
        <w:tc>
          <w:tcPr>
            <w:tcW w:w="0" w:type="auto"/>
            <w:vAlign w:val="center"/>
          </w:tcPr>
          <w:p w:rsidR="00066F2B" w:rsidRDefault="00102096">
            <w:pPr>
              <w:pStyle w:val="TableBodyText"/>
            </w:pPr>
            <w:r>
              <w:t>2147483647</w:t>
            </w:r>
          </w:p>
        </w:tc>
      </w:tr>
      <w:tr w:rsidR="00066F2B" w:rsidTr="00066F2B">
        <w:tc>
          <w:tcPr>
            <w:tcW w:w="0" w:type="auto"/>
            <w:vAlign w:val="center"/>
          </w:tcPr>
          <w:p w:rsidR="00066F2B" w:rsidRDefault="00102096">
            <w:pPr>
              <w:pStyle w:val="TableBodyText"/>
            </w:pPr>
            <w:r>
              <w:t>Pixels</w:t>
            </w:r>
          </w:p>
        </w:tc>
        <w:tc>
          <w:tcPr>
            <w:tcW w:w="0" w:type="auto"/>
            <w:vAlign w:val="center"/>
          </w:tcPr>
          <w:p w:rsidR="00066F2B" w:rsidRDefault="00102096">
            <w:pPr>
              <w:pStyle w:val="TableBodyText"/>
            </w:pPr>
            <w:r>
              <w:t>-2147483648</w:t>
            </w:r>
          </w:p>
        </w:tc>
        <w:tc>
          <w:tcPr>
            <w:tcW w:w="0" w:type="auto"/>
            <w:vAlign w:val="center"/>
          </w:tcPr>
          <w:p w:rsidR="00066F2B" w:rsidRDefault="00102096">
            <w:pPr>
              <w:pStyle w:val="TableBodyText"/>
            </w:pPr>
            <w:r>
              <w:t>2147483647</w:t>
            </w:r>
          </w:p>
        </w:tc>
      </w:tr>
      <w:tr w:rsidR="00066F2B" w:rsidTr="00066F2B">
        <w:tc>
          <w:tcPr>
            <w:tcW w:w="0" w:type="auto"/>
            <w:vAlign w:val="center"/>
          </w:tcPr>
          <w:p w:rsidR="00066F2B" w:rsidRDefault="00102096">
            <w:pPr>
              <w:pStyle w:val="TableBodyText"/>
            </w:pPr>
            <w:r>
              <w:t>Inches</w:t>
            </w:r>
          </w:p>
        </w:tc>
        <w:tc>
          <w:tcPr>
            <w:tcW w:w="0" w:type="auto"/>
            <w:vAlign w:val="center"/>
          </w:tcPr>
          <w:p w:rsidR="00066F2B" w:rsidRDefault="00102096">
            <w:pPr>
              <w:pStyle w:val="TableBodyText"/>
            </w:pPr>
            <w:r>
              <w:t>-2348</w:t>
            </w:r>
          </w:p>
        </w:tc>
        <w:tc>
          <w:tcPr>
            <w:tcW w:w="0" w:type="auto"/>
            <w:vAlign w:val="center"/>
          </w:tcPr>
          <w:p w:rsidR="00066F2B" w:rsidRDefault="00102096">
            <w:pPr>
              <w:pStyle w:val="TableBodyText"/>
            </w:pPr>
            <w:r>
              <w:t>2348</w:t>
            </w:r>
          </w:p>
        </w:tc>
      </w:tr>
      <w:tr w:rsidR="00066F2B" w:rsidTr="00066F2B">
        <w:tc>
          <w:tcPr>
            <w:tcW w:w="0" w:type="auto"/>
            <w:vAlign w:val="center"/>
          </w:tcPr>
          <w:p w:rsidR="00066F2B" w:rsidRDefault="00102096">
            <w:pPr>
              <w:pStyle w:val="TableBodyText"/>
            </w:pPr>
            <w:r>
              <w:t>Centimeters</w:t>
            </w:r>
          </w:p>
        </w:tc>
        <w:tc>
          <w:tcPr>
            <w:tcW w:w="0" w:type="auto"/>
            <w:vAlign w:val="center"/>
          </w:tcPr>
          <w:p w:rsidR="00066F2B" w:rsidRDefault="00102096">
            <w:pPr>
              <w:pStyle w:val="TableBodyText"/>
            </w:pPr>
            <w:r>
              <w:t>-5965</w:t>
            </w:r>
          </w:p>
        </w:tc>
        <w:tc>
          <w:tcPr>
            <w:tcW w:w="0" w:type="auto"/>
            <w:vAlign w:val="center"/>
          </w:tcPr>
          <w:p w:rsidR="00066F2B" w:rsidRDefault="00102096">
            <w:pPr>
              <w:pStyle w:val="TableBodyText"/>
            </w:pPr>
            <w:r>
              <w:t>5965</w:t>
            </w:r>
          </w:p>
        </w:tc>
      </w:tr>
      <w:tr w:rsidR="00066F2B" w:rsidTr="00066F2B">
        <w:tc>
          <w:tcPr>
            <w:tcW w:w="0" w:type="auto"/>
            <w:vAlign w:val="center"/>
          </w:tcPr>
          <w:p w:rsidR="00066F2B" w:rsidRDefault="00102096">
            <w:pPr>
              <w:pStyle w:val="TableBodyText"/>
            </w:pPr>
            <w:r>
              <w:t>Millimeters</w:t>
            </w:r>
          </w:p>
        </w:tc>
        <w:tc>
          <w:tcPr>
            <w:tcW w:w="0" w:type="auto"/>
            <w:vAlign w:val="center"/>
          </w:tcPr>
          <w:p w:rsidR="00066F2B" w:rsidRDefault="00102096">
            <w:pPr>
              <w:pStyle w:val="TableBodyText"/>
            </w:pPr>
            <w:r>
              <w:t>-59652</w:t>
            </w:r>
          </w:p>
        </w:tc>
        <w:tc>
          <w:tcPr>
            <w:tcW w:w="0" w:type="auto"/>
            <w:vAlign w:val="center"/>
          </w:tcPr>
          <w:p w:rsidR="00066F2B" w:rsidRDefault="00102096">
            <w:pPr>
              <w:pStyle w:val="TableBodyText"/>
            </w:pPr>
            <w:r>
              <w:t>59652</w:t>
            </w:r>
          </w:p>
        </w:tc>
      </w:tr>
      <w:tr w:rsidR="00066F2B" w:rsidTr="00066F2B">
        <w:tc>
          <w:tcPr>
            <w:tcW w:w="0" w:type="auto"/>
            <w:vAlign w:val="center"/>
          </w:tcPr>
          <w:p w:rsidR="00066F2B" w:rsidRDefault="00102096">
            <w:pPr>
              <w:pStyle w:val="TableBodyText"/>
            </w:pPr>
            <w:r>
              <w:t>Points</w:t>
            </w:r>
          </w:p>
        </w:tc>
        <w:tc>
          <w:tcPr>
            <w:tcW w:w="0" w:type="auto"/>
            <w:vAlign w:val="center"/>
          </w:tcPr>
          <w:p w:rsidR="00066F2B" w:rsidRDefault="00102096">
            <w:pPr>
              <w:pStyle w:val="TableBodyText"/>
            </w:pPr>
            <w:r>
              <w:t>-169093</w:t>
            </w:r>
          </w:p>
        </w:tc>
        <w:tc>
          <w:tcPr>
            <w:tcW w:w="0" w:type="auto"/>
            <w:vAlign w:val="center"/>
          </w:tcPr>
          <w:p w:rsidR="00066F2B" w:rsidRDefault="00102096">
            <w:pPr>
              <w:pStyle w:val="TableBodyText"/>
            </w:pPr>
            <w:r>
              <w:t>169093</w:t>
            </w:r>
          </w:p>
        </w:tc>
      </w:tr>
      <w:tr w:rsidR="00066F2B" w:rsidTr="00066F2B">
        <w:tc>
          <w:tcPr>
            <w:tcW w:w="0" w:type="auto"/>
            <w:vAlign w:val="center"/>
          </w:tcPr>
          <w:p w:rsidR="00066F2B" w:rsidRDefault="00102096">
            <w:pPr>
              <w:pStyle w:val="TableBodyText"/>
            </w:pPr>
            <w:r>
              <w:t>Picas</w:t>
            </w:r>
          </w:p>
        </w:tc>
        <w:tc>
          <w:tcPr>
            <w:tcW w:w="0" w:type="auto"/>
            <w:vAlign w:val="center"/>
          </w:tcPr>
          <w:p w:rsidR="00066F2B" w:rsidRDefault="00102096">
            <w:pPr>
              <w:pStyle w:val="TableBodyText"/>
            </w:pPr>
            <w:r>
              <w:t>-14091</w:t>
            </w:r>
          </w:p>
        </w:tc>
        <w:tc>
          <w:tcPr>
            <w:tcW w:w="0" w:type="auto"/>
            <w:vAlign w:val="center"/>
          </w:tcPr>
          <w:p w:rsidR="00066F2B" w:rsidRDefault="00102096">
            <w:pPr>
              <w:pStyle w:val="TableBodyText"/>
            </w:pPr>
            <w:r>
              <w:t>14091</w:t>
            </w:r>
          </w:p>
        </w:tc>
      </w:tr>
    </w:tbl>
    <w:p w:rsidR="00066F2B" w:rsidRDefault="00066F2B"/>
    <w:p w:rsidR="00066F2B" w:rsidRDefault="00102096">
      <w:pPr>
        <w:pStyle w:val="Heading3"/>
      </w:pPr>
      <w:bookmarkStart w:id="3593" w:name="section_d019f23f597743d8b46399ba8f6784eb"/>
      <w:bookmarkStart w:id="3594" w:name="_Toc129236073"/>
      <w:r>
        <w:lastRenderedPageBreak/>
        <w:t>Part 4 Section 19.1.2.1, arc (Arc Segment)</w:t>
      </w:r>
      <w:bookmarkEnd w:id="3593"/>
      <w:bookmarkEnd w:id="3594"/>
      <w:r>
        <w:fldChar w:fldCharType="begin"/>
      </w:r>
      <w:r>
        <w:instrText xml:space="preserve"> XE "arc (Arc Segment)"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standard defines the attribute endAngle in camel case.</w:t>
      </w:r>
    </w:p>
    <w:p w:rsidR="00066F2B" w:rsidRDefault="00102096">
      <w:pPr>
        <w:pStyle w:val="Definition-Field2"/>
      </w:pPr>
      <w:r>
        <w:t>Office writes out the attribute endangle in lowercase.</w:t>
      </w:r>
    </w:p>
    <w:p w:rsidR="00066F2B" w:rsidRDefault="00102096">
      <w:pPr>
        <w:pStyle w:val="Definition-Field"/>
      </w:pPr>
      <w:r>
        <w:t xml:space="preserve">b.   </w:t>
      </w:r>
      <w:r>
        <w:rPr>
          <w:i/>
        </w:rPr>
        <w:t xml:space="preserve">The standard defines the attribute startAngle </w:t>
      </w:r>
      <w:r>
        <w:rPr>
          <w:i/>
        </w:rPr>
        <w:t>in camel case.</w:t>
      </w:r>
    </w:p>
    <w:p w:rsidR="00066F2B" w:rsidRDefault="00102096">
      <w:pPr>
        <w:pStyle w:val="Definition-Field2"/>
      </w:pPr>
      <w:r>
        <w:t>Office writes out the attribute startangle in lowercase.</w:t>
      </w:r>
    </w:p>
    <w:p w:rsidR="00066F2B" w:rsidRDefault="00102096">
      <w:pPr>
        <w:pStyle w:val="Definition-Field"/>
      </w:pPr>
      <w:r>
        <w:t xml:space="preserve">c.   </w:t>
      </w:r>
      <w:r>
        <w:rPr>
          <w:i/>
        </w:rPr>
        <w:t>The standard states that xy and yx are valid values of the flip property on the style attribute.</w:t>
      </w:r>
    </w:p>
    <w:p w:rsidR="00066F2B" w:rsidRDefault="00102096">
      <w:pPr>
        <w:pStyle w:val="Definition-Field2"/>
      </w:pPr>
      <w:r>
        <w:t xml:space="preserve">Office does not allow these values; instead, it allows values of "x y" and "y x" </w:t>
      </w:r>
      <w:r>
        <w:t>(minus the quotes, but including the spaces) for the same purpose.</w:t>
      </w:r>
    </w:p>
    <w:p w:rsidR="00066F2B" w:rsidRDefault="00102096">
      <w:pPr>
        <w:pStyle w:val="Definition-Field"/>
      </w:pPr>
      <w:r>
        <w:t xml:space="preserve">d.   </w:t>
      </w:r>
      <w:r>
        <w:rPr>
          <w:i/>
        </w:rPr>
        <w:t>The standard implies that the height and mso-height-percent properties on the style attribute are optional.</w:t>
      </w:r>
    </w:p>
    <w:p w:rsidR="00066F2B" w:rsidRDefault="00102096">
      <w:pPr>
        <w:pStyle w:val="Definition-Field2"/>
      </w:pPr>
      <w:r>
        <w:t xml:space="preserve">Office requires that at least one of these properties be set when an anchor </w:t>
      </w:r>
      <w:r>
        <w:t>element is not present; the height property is ignored when either the mso-height-percent property or an anchor element is specified.</w:t>
      </w:r>
    </w:p>
    <w:p w:rsidR="00066F2B" w:rsidRDefault="00102096">
      <w:pPr>
        <w:pStyle w:val="Definition-Field"/>
      </w:pPr>
      <w:r>
        <w:t xml:space="preserve">e.   </w:t>
      </w:r>
      <w:r>
        <w:rPr>
          <w:i/>
        </w:rPr>
        <w:t>The standard implies that the left, margin-left, mso-position-horizontal, and mso-left-percent properties on the styl</w:t>
      </w:r>
      <w:r>
        <w:rPr>
          <w:i/>
        </w:rPr>
        <w:t>e attribute are optional.</w:t>
      </w:r>
    </w:p>
    <w:p w:rsidR="00066F2B" w:rsidRDefault="00102096">
      <w:pPr>
        <w:pStyle w:val="Definition-Field2"/>
      </w:pPr>
      <w:r>
        <w:t xml:space="preserve">Office requires that at least one of these properties be set when the value of the position property is absolute and an anchor element is not present; all of these properties are ignored when the value of the position property is </w:t>
      </w:r>
      <w:r>
        <w:t>static.</w:t>
      </w:r>
    </w:p>
    <w:p w:rsidR="00066F2B" w:rsidRDefault="00102096">
      <w:pPr>
        <w:pStyle w:val="Definition-Field"/>
      </w:pPr>
      <w:r>
        <w:t xml:space="preserve">f.   </w:t>
      </w:r>
      <w:r>
        <w:rPr>
          <w:i/>
        </w:rPr>
        <w:t>The standard states that the margin-bottom property on the style attribute specifies the position of the bottom of the containing block of the shape relative to the shape anchor.</w:t>
      </w:r>
    </w:p>
    <w:p w:rsidR="00066F2B" w:rsidRDefault="00102096">
      <w:pPr>
        <w:pStyle w:val="Definition-Field2"/>
      </w:pPr>
      <w:r>
        <w:t>Office does not support this property.</w:t>
      </w:r>
    </w:p>
    <w:p w:rsidR="00066F2B" w:rsidRDefault="00102096">
      <w:pPr>
        <w:pStyle w:val="Definition-Field"/>
      </w:pPr>
      <w:r>
        <w:t xml:space="preserve">g.   </w:t>
      </w:r>
      <w:r>
        <w:rPr>
          <w:i/>
        </w:rPr>
        <w:t xml:space="preserve">The standard states </w:t>
      </w:r>
      <w:r>
        <w:rPr>
          <w:i/>
        </w:rPr>
        <w:t>that the margin-right property on the style attribute specifies the position of the right of the containing block of the shape relative to the shape anchor.</w:t>
      </w:r>
    </w:p>
    <w:p w:rsidR="00066F2B" w:rsidRDefault="00102096">
      <w:pPr>
        <w:pStyle w:val="Definition-Field2"/>
      </w:pPr>
      <w:r>
        <w:t>Office does not support this property.</w:t>
      </w:r>
    </w:p>
    <w:p w:rsidR="00066F2B" w:rsidRDefault="00102096">
      <w:pPr>
        <w:pStyle w:val="Definition-Field"/>
      </w:pPr>
      <w:r>
        <w:t xml:space="preserve">h.   </w:t>
      </w:r>
      <w:r>
        <w:rPr>
          <w:i/>
        </w:rPr>
        <w:t>The standard implies that the top, margin-top, mso-posi</w:t>
      </w:r>
      <w:r>
        <w:rPr>
          <w:i/>
        </w:rPr>
        <w:t>tion-vertical, and mso-top-percent properties on the style attribute are optional.</w:t>
      </w:r>
    </w:p>
    <w:p w:rsidR="00066F2B" w:rsidRDefault="00102096">
      <w:pPr>
        <w:pStyle w:val="Definition-Field2"/>
      </w:pPr>
      <w:r>
        <w:t>Office requires that at least one of these properties be set when the value of the position property is absolute and an anchor element is not present; all of these propertie</w:t>
      </w:r>
      <w:r>
        <w:t>s are ignored when the value of the position property is static.</w:t>
      </w:r>
    </w:p>
    <w:p w:rsidR="00066F2B" w:rsidRDefault="00102096">
      <w:pPr>
        <w:pStyle w:val="Definition-Field"/>
      </w:pPr>
      <w:r>
        <w:t xml:space="preserve">i.   </w:t>
      </w:r>
      <w:r>
        <w:rPr>
          <w:i/>
        </w:rPr>
        <w:t>The standard implies that the mso-position-horizontal-relative property on the style attribute is optional.</w:t>
      </w:r>
    </w:p>
    <w:p w:rsidR="00066F2B" w:rsidRDefault="00102096">
      <w:pPr>
        <w:pStyle w:val="Definition-Field2"/>
      </w:pPr>
      <w:r>
        <w:t>Office requires this property to be specified when the value of the mso-positi</w:t>
      </w:r>
      <w:r>
        <w:t>on-horizontal property on the style attribute is not absolute.</w:t>
      </w:r>
    </w:p>
    <w:p w:rsidR="00066F2B" w:rsidRDefault="00102096">
      <w:pPr>
        <w:pStyle w:val="Definition-Field"/>
      </w:pPr>
      <w:r>
        <w:t xml:space="preserve">j.   </w:t>
      </w:r>
      <w:r>
        <w:rPr>
          <w:i/>
        </w:rPr>
        <w:t>The standard states that the only valid values for the mso-position-horizontal-relative property on the style attribute are margin, page, text, and char.</w:t>
      </w:r>
    </w:p>
    <w:p w:rsidR="00066F2B" w:rsidRDefault="00102096">
      <w:pPr>
        <w:pStyle w:val="Definition-Field2"/>
      </w:pPr>
      <w:r>
        <w:t xml:space="preserve">Office also allows values of </w:t>
      </w:r>
      <w:r>
        <w:t>left-margin-area, right-margin-area, inner-margin-area, and outer-margin area when the value of the mso-position-horizontal property on the style attribute is neither inside nor outside.</w:t>
      </w:r>
    </w:p>
    <w:p w:rsidR="00066F2B" w:rsidRDefault="00102096">
      <w:pPr>
        <w:pStyle w:val="Definition-Field"/>
      </w:pPr>
      <w:r>
        <w:lastRenderedPageBreak/>
        <w:t xml:space="preserve">k.   </w:t>
      </w:r>
      <w:r>
        <w:rPr>
          <w:i/>
        </w:rPr>
        <w:t>The standard states that the default value of the mso-position-h</w:t>
      </w:r>
      <w:r>
        <w:rPr>
          <w:i/>
        </w:rPr>
        <w:t>orizontal-relative property on the style attribute is text.</w:t>
      </w:r>
    </w:p>
    <w:p w:rsidR="00066F2B" w:rsidRDefault="00102096">
      <w:pPr>
        <w:pStyle w:val="Definition-Field2"/>
      </w:pPr>
      <w:r>
        <w:t>Office requires this property to be set.</w:t>
      </w:r>
    </w:p>
    <w:p w:rsidR="00066F2B" w:rsidRDefault="00102096">
      <w:pPr>
        <w:pStyle w:val="Definition-Field"/>
      </w:pPr>
      <w:r>
        <w:t xml:space="preserve">l.   </w:t>
      </w:r>
      <w:r>
        <w:rPr>
          <w:i/>
        </w:rPr>
        <w:t>The standard states that the default value of the mso-position-vertical-relative property on the style attribute is text.</w:t>
      </w:r>
    </w:p>
    <w:p w:rsidR="00066F2B" w:rsidRDefault="00102096">
      <w:pPr>
        <w:pStyle w:val="Definition-Field2"/>
      </w:pPr>
      <w:r>
        <w:t>Office requires this propert</w:t>
      </w:r>
      <w:r>
        <w:t>y to be set.</w:t>
      </w:r>
    </w:p>
    <w:p w:rsidR="00066F2B" w:rsidRDefault="00102096">
      <w:pPr>
        <w:pStyle w:val="Definition-Field"/>
      </w:pPr>
      <w:r>
        <w:t xml:space="preserve">m.   </w:t>
      </w:r>
      <w:r>
        <w:rPr>
          <w:i/>
        </w:rPr>
        <w:t>The standard states that the only valid values for the mso-position-vertical-relative property on the style attribute are margin, page, text, and line.</w:t>
      </w:r>
    </w:p>
    <w:p w:rsidR="00066F2B" w:rsidRDefault="00102096">
      <w:pPr>
        <w:pStyle w:val="Definition-Field2"/>
      </w:pPr>
      <w:r>
        <w:t>Office also allows values of top-margin-area, bottom-margin-area, inner-margin-area, a</w:t>
      </w:r>
      <w:r>
        <w:t>nd outer-margin area.</w:t>
      </w:r>
    </w:p>
    <w:p w:rsidR="00066F2B" w:rsidRDefault="00102096">
      <w:pPr>
        <w:pStyle w:val="Definition-Field"/>
      </w:pPr>
      <w:r>
        <w:t xml:space="preserve">n.   </w:t>
      </w:r>
      <w:r>
        <w:rPr>
          <w:i/>
        </w:rPr>
        <w:t>The standard does not state how the mso-wrap-distance-bottom, mso-wrap-distance-left, mso-wrap-distance-right, and mso-wrap-distance-top properties on the style attribute are to be measured.</w:t>
      </w:r>
    </w:p>
    <w:p w:rsidR="00066F2B" w:rsidRDefault="00102096">
      <w:pPr>
        <w:pStyle w:val="Definition-Field2"/>
      </w:pPr>
      <w:r>
        <w:t>Office allows these properties to be m</w:t>
      </w:r>
      <w:r>
        <w:t>easured using the absolute units designator cm, mm, in, pt, or pc; or using the relative units designator px.</w:t>
      </w:r>
    </w:p>
    <w:p w:rsidR="00066F2B" w:rsidRDefault="00102096">
      <w:pPr>
        <w:pStyle w:val="Definition-Field"/>
      </w:pPr>
      <w:r>
        <w:t xml:space="preserve">o.   </w:t>
      </w:r>
      <w:r>
        <w:rPr>
          <w:i/>
        </w:rPr>
        <w:t>The standard states that the default value of the mso-wrap-distance-left and mso-wrap-distance-right properties on the style attribute is 0 p</w:t>
      </w:r>
      <w:r>
        <w:rPr>
          <w:i/>
        </w:rPr>
        <w:t>t.</w:t>
      </w:r>
    </w:p>
    <w:p w:rsidR="00066F2B" w:rsidRDefault="00102096">
      <w:pPr>
        <w:pStyle w:val="Definition-Field2"/>
      </w:pPr>
      <w:r>
        <w:t>Office uses a default value of 9 pt for these properties.</w:t>
      </w:r>
    </w:p>
    <w:p w:rsidR="00066F2B" w:rsidRDefault="00102096">
      <w:pPr>
        <w:pStyle w:val="Definition-Field"/>
      </w:pPr>
      <w:r>
        <w:t xml:space="preserve">p.   </w:t>
      </w:r>
      <w:r>
        <w:rPr>
          <w:i/>
        </w:rPr>
        <w:t>The standard states that relative is a valid value for the position property on the style attribute.</w:t>
      </w:r>
    </w:p>
    <w:p w:rsidR="00066F2B" w:rsidRDefault="00102096">
      <w:pPr>
        <w:pStyle w:val="Definition-Field2"/>
      </w:pPr>
      <w:r>
        <w:t>Office does not support this value on this property.</w:t>
      </w:r>
    </w:p>
    <w:p w:rsidR="00066F2B" w:rsidRDefault="00102096">
      <w:pPr>
        <w:pStyle w:val="Definition-Field"/>
      </w:pPr>
      <w:r>
        <w:t xml:space="preserve">q.   </w:t>
      </w:r>
      <w:r>
        <w:rPr>
          <w:i/>
        </w:rPr>
        <w:t>The standard states that auto i</w:t>
      </w:r>
      <w:r>
        <w:rPr>
          <w:i/>
        </w:rPr>
        <w:t>s a valid value for the margin-left, margin-top, left, top, width, height, and z-index properties on the style attribute.</w:t>
      </w:r>
    </w:p>
    <w:p w:rsidR="00066F2B" w:rsidRDefault="00102096">
      <w:pPr>
        <w:pStyle w:val="Definition-Field2"/>
      </w:pPr>
      <w:r>
        <w:t>Office does not support this value on these properties.</w:t>
      </w:r>
    </w:p>
    <w:p w:rsidR="00066F2B" w:rsidRDefault="00102096">
      <w:pPr>
        <w:pStyle w:val="Definition-Field"/>
      </w:pPr>
      <w:r>
        <w:t xml:space="preserve">r.   </w:t>
      </w:r>
      <w:r>
        <w:rPr>
          <w:i/>
        </w:rPr>
        <w:t xml:space="preserve">The standard states that the value of the margin-left, margin-top, left, </w:t>
      </w:r>
      <w:r>
        <w:rPr>
          <w:i/>
        </w:rPr>
        <w:t>top, width, and height properties on the style attribute may be specified as a percentage.</w:t>
      </w:r>
    </w:p>
    <w:p w:rsidR="00066F2B" w:rsidRDefault="00102096">
      <w:pPr>
        <w:pStyle w:val="Definition-Field2"/>
      </w:pPr>
      <w:r>
        <w:t>Office does not allow the value of these properties to be specified as a percentage.</w:t>
      </w:r>
    </w:p>
    <w:p w:rsidR="00066F2B" w:rsidRDefault="00102096">
      <w:pPr>
        <w:pStyle w:val="Definition-Field"/>
      </w:pPr>
      <w:r>
        <w:t xml:space="preserve">s.   </w:t>
      </w:r>
      <w:r>
        <w:rPr>
          <w:i/>
        </w:rPr>
        <w:t>The standard states that the value of the margin-left, margin-top, left, to</w:t>
      </w:r>
      <w:r>
        <w:rPr>
          <w:i/>
        </w:rPr>
        <w:t>p, width, and height properties on the style attribute may be specified in em or ex units.</w:t>
      </w:r>
    </w:p>
    <w:p w:rsidR="00066F2B" w:rsidRDefault="00102096">
      <w:pPr>
        <w:pStyle w:val="Definition-Field2"/>
      </w:pPr>
      <w:r>
        <w:t>Office does not allow the value of these properties to be specified in this way.</w:t>
      </w:r>
    </w:p>
    <w:p w:rsidR="00066F2B" w:rsidRDefault="00102096">
      <w:pPr>
        <w:pStyle w:val="Definition-Field"/>
      </w:pPr>
      <w:r>
        <w:t xml:space="preserve">t.   </w:t>
      </w:r>
      <w:r>
        <w:rPr>
          <w:i/>
        </w:rPr>
        <w:t>The standard places no restrictions on the relationship between the top, margin</w:t>
      </w:r>
      <w:r>
        <w:rPr>
          <w:i/>
        </w:rPr>
        <w:t>-top, mso-position-vertical, or mso-top-percent properties on the style attribute.</w:t>
      </w:r>
    </w:p>
    <w:p w:rsidR="00066F2B" w:rsidRDefault="00102096">
      <w:pPr>
        <w:pStyle w:val="Definition-Field2"/>
      </w:pPr>
      <w:r>
        <w:t>Office ignores the top and margin-top properties when either the mso-position-vertical or mso-top-percent property on the style attribute is set, or when an anchor element i</w:t>
      </w:r>
      <w:r>
        <w:t>s present.</w:t>
      </w:r>
    </w:p>
    <w:p w:rsidR="00066F2B" w:rsidRDefault="00102096">
      <w:pPr>
        <w:pStyle w:val="Definition-Field"/>
      </w:pPr>
      <w:r>
        <w:t xml:space="preserve">u.   </w:t>
      </w:r>
      <w:r>
        <w:rPr>
          <w:i/>
        </w:rPr>
        <w:t>The standard implies that the width and mso-width-percent properties on the style attribute are optional.</w:t>
      </w:r>
    </w:p>
    <w:p w:rsidR="00066F2B" w:rsidRDefault="00102096">
      <w:pPr>
        <w:pStyle w:val="Definition-Field2"/>
      </w:pPr>
      <w:r>
        <w:t>Office requires that at least one of these properties be set when an anchor element is not present; the width property is ignored when</w:t>
      </w:r>
      <w:r>
        <w:t xml:space="preserve"> either the mso-width-percent property or an anchor element is specified.</w:t>
      </w:r>
    </w:p>
    <w:p w:rsidR="00066F2B" w:rsidRDefault="00102096">
      <w:pPr>
        <w:pStyle w:val="Definition-Field"/>
      </w:pPr>
      <w:r>
        <w:t xml:space="preserve">v.   </w:t>
      </w:r>
      <w:r>
        <w:rPr>
          <w:i/>
        </w:rPr>
        <w:t>The standard makes no mention of an mso-width-percent property on the style attribute.</w:t>
      </w:r>
    </w:p>
    <w:p w:rsidR="00066F2B" w:rsidRDefault="00102096">
      <w:pPr>
        <w:pStyle w:val="Definition-Field2"/>
      </w:pPr>
      <w:r>
        <w:lastRenderedPageBreak/>
        <w:t xml:space="preserve">Word uses this property to specify the width of the shape as a percentage of the layout </w:t>
      </w:r>
      <w:r>
        <w:t>object defined by the mso-width-relative property; its value is expressed as an integer between 10 and 10,000, inclusive, where each unit is a tenth of a percent.</w:t>
      </w:r>
    </w:p>
    <w:p w:rsidR="00066F2B" w:rsidRDefault="00102096">
      <w:pPr>
        <w:pStyle w:val="Definition-Field"/>
      </w:pPr>
      <w:r>
        <w:t xml:space="preserve">w.   </w:t>
      </w:r>
      <w:r>
        <w:rPr>
          <w:i/>
        </w:rPr>
        <w:t>The standard makes no mention of an mso-height-percent property on the style attribute.</w:t>
      </w:r>
    </w:p>
    <w:p w:rsidR="00066F2B" w:rsidRDefault="00102096">
      <w:pPr>
        <w:pStyle w:val="Definition-Field2"/>
      </w:pPr>
      <w:r>
        <w:t>Word uses this property to specify the height of a shape as a percentage of the layout object defined by the mso-height-relative property; its value is expressed as an integer between 10 and 10,000, inclusive, where each unit is a tenth of a percent.</w:t>
      </w:r>
    </w:p>
    <w:p w:rsidR="00066F2B" w:rsidRDefault="00102096">
      <w:pPr>
        <w:pStyle w:val="Definition-Field"/>
      </w:pPr>
      <w:r>
        <w:t xml:space="preserve">x.   </w:t>
      </w:r>
      <w:r>
        <w:rPr>
          <w:i/>
        </w:rPr>
        <w:t>The standard makes no mention of an mso-width-relative property on the style attribute.</w:t>
      </w:r>
    </w:p>
    <w:p w:rsidR="00066F2B" w:rsidRDefault="00102096">
      <w:pPr>
        <w:pStyle w:val="Definition-Field2"/>
      </w:pPr>
      <w:r>
        <w:t xml:space="preserve">Word uses this property to specify the layout object referred to by the mso-width-percent property; its allowed values are margin, page, left-margin-area, </w:t>
      </w:r>
      <w:r>
        <w:t>right-margin-area, inner-margin-area, and outer-margin-area, with page being the default.</w:t>
      </w:r>
    </w:p>
    <w:p w:rsidR="00066F2B" w:rsidRDefault="00102096">
      <w:pPr>
        <w:pStyle w:val="Definition-Field"/>
      </w:pPr>
      <w:r>
        <w:t xml:space="preserve">y.   </w:t>
      </w:r>
      <w:r>
        <w:rPr>
          <w:i/>
        </w:rPr>
        <w:t>The standard makes no mention of an mso-height-relative property on the style attribute.</w:t>
      </w:r>
    </w:p>
    <w:p w:rsidR="00066F2B" w:rsidRDefault="00102096">
      <w:pPr>
        <w:pStyle w:val="Definition-Field2"/>
      </w:pPr>
      <w:r>
        <w:t xml:space="preserve">Word uses this property to specify the layout object referred to by the </w:t>
      </w:r>
      <w:r>
        <w:t>mso-height-percent property; its allowed values are margin, page, top-margin-area, bottom-margin-area, inner-margin-area, and outer-margin-area.</w:t>
      </w:r>
    </w:p>
    <w:p w:rsidR="00066F2B" w:rsidRDefault="00102096">
      <w:pPr>
        <w:pStyle w:val="Definition-Field"/>
      </w:pPr>
      <w:r>
        <w:t xml:space="preserve">z.   </w:t>
      </w:r>
      <w:r>
        <w:rPr>
          <w:i/>
        </w:rPr>
        <w:t>The standard makes no mention of an mso-left-percent property on the style attribute.</w:t>
      </w:r>
    </w:p>
    <w:p w:rsidR="00066F2B" w:rsidRDefault="00102096">
      <w:r>
        <w:t>Word uses this prope</w:t>
      </w:r>
      <w:r>
        <w:t>rty to specify the location of the left edge of the shape as a percentage of the width of the layout object defined by the mso-position-horizontal-relative property; its value is expressed as an integer between -10,000 and 10,000, inclusive, where each uni</w:t>
      </w:r>
      <w:r>
        <w:t>t is a tenth of a percent. This property cannot be used in combination with the mso-position-horizontal attribute on the style attribute.</w:t>
      </w:r>
    </w:p>
    <w:p w:rsidR="00066F2B" w:rsidRDefault="00102096">
      <w:pPr>
        <w:pStyle w:val="Definition-Field"/>
      </w:pPr>
      <w:r>
        <w:t xml:space="preserve">aa.  </w:t>
      </w:r>
      <w:r>
        <w:rPr>
          <w:i/>
        </w:rPr>
        <w:t>The standard makes no mention of an mso-top-percent property on the style attribute.</w:t>
      </w:r>
    </w:p>
    <w:p w:rsidR="00066F2B" w:rsidRDefault="00102096">
      <w:r>
        <w:t>Word uses this property to s</w:t>
      </w:r>
      <w:r>
        <w:t>pecify the location of the top edge of the shape as a percentage of the height of the layout object defined by the mso-position-vertical-relative property; its value is expressed as an integer between -10,000 and 10,000, inclusive, where each unit is a ten</w:t>
      </w:r>
      <w:r>
        <w:t>th of a percent.  This property cannot be used in combination with the mso-position-vertical attribute on the style attribute.</w:t>
      </w:r>
    </w:p>
    <w:p w:rsidR="00066F2B" w:rsidRDefault="00102096">
      <w:pPr>
        <w:pStyle w:val="Definition-Field"/>
      </w:pPr>
      <w:r>
        <w:t xml:space="preserve">bb.  </w:t>
      </w:r>
      <w:r>
        <w:rPr>
          <w:i/>
        </w:rPr>
        <w:t>The standard states that the v-text-anchor property on the style attribute is only used by the textbox element, where it spe</w:t>
      </w:r>
      <w:r>
        <w:rPr>
          <w:i/>
        </w:rPr>
        <w:t>cifies the vertical anchoring of text within the textbox.</w:t>
      </w:r>
    </w:p>
    <w:p w:rsidR="00066F2B" w:rsidRDefault="00102096">
      <w:pPr>
        <w:pStyle w:val="Definition-Field2"/>
      </w:pPr>
      <w:r>
        <w:t>Office instead applies this property to the shape containing the textbox element, where it specifies the anchor point of the text contained within the shape.</w:t>
      </w:r>
    </w:p>
    <w:p w:rsidR="00066F2B" w:rsidRDefault="00102096">
      <w:pPr>
        <w:pStyle w:val="Definition-Field"/>
      </w:pPr>
      <w:r>
        <w:t xml:space="preserve">cc.  </w:t>
      </w:r>
      <w:r>
        <w:rPr>
          <w:i/>
        </w:rPr>
        <w:t>The standard states that the defaul</w:t>
      </w:r>
      <w:r>
        <w:rPr>
          <w:i/>
        </w:rPr>
        <w:t>t value of the allowincell attribute is false.</w:t>
      </w:r>
    </w:p>
    <w:p w:rsidR="00066F2B" w:rsidRDefault="00102096">
      <w:pPr>
        <w:pStyle w:val="Definition-Field2"/>
      </w:pPr>
      <w:r>
        <w:t>Office uses a default value of true for this attribute.</w:t>
      </w:r>
    </w:p>
    <w:p w:rsidR="00066F2B" w:rsidRDefault="00102096">
      <w:pPr>
        <w:pStyle w:val="Definition-Field"/>
      </w:pPr>
      <w:r>
        <w:t xml:space="preserve">dd.  </w:t>
      </w:r>
      <w:r>
        <w:rPr>
          <w:i/>
        </w:rPr>
        <w:t>The standard states that the allowincell attribute specifies whether a shape can be placed in a table.</w:t>
      </w:r>
    </w:p>
    <w:p w:rsidR="00066F2B" w:rsidRDefault="00102096">
      <w:pPr>
        <w:pStyle w:val="Definition-Field2"/>
      </w:pPr>
      <w:r>
        <w:t>Office uses this attribute to specify whether</w:t>
      </w:r>
      <w:r>
        <w:t xml:space="preserve"> a shape's anchor can be placed in a table.</w:t>
      </w:r>
    </w:p>
    <w:p w:rsidR="00066F2B" w:rsidRDefault="00102096">
      <w:pPr>
        <w:pStyle w:val="Definition-Field"/>
      </w:pPr>
      <w:r>
        <w:t xml:space="preserve">ee.  </w:t>
      </w:r>
      <w:r>
        <w:rPr>
          <w:i/>
        </w:rPr>
        <w:t>The standard places no restrictions on how values of the z-index property on the style attribute be preserved.</w:t>
      </w:r>
    </w:p>
    <w:p w:rsidR="00066F2B" w:rsidRDefault="00102096">
      <w:pPr>
        <w:pStyle w:val="Definition-Field2"/>
      </w:pPr>
      <w:r>
        <w:t>Office preserves relative ordering and sign but not absolute values of this property.</w:t>
      </w:r>
    </w:p>
    <w:p w:rsidR="00066F2B" w:rsidRDefault="00102096">
      <w:pPr>
        <w:pStyle w:val="Definition-Field"/>
      </w:pPr>
      <w:r>
        <w:t xml:space="preserve">ff.  </w:t>
      </w:r>
      <w:r>
        <w:rPr>
          <w:i/>
        </w:rPr>
        <w:t>The s</w:t>
      </w:r>
      <w:r>
        <w:rPr>
          <w:i/>
        </w:rPr>
        <w:t>tandard states that the default value of the z-index property on the style attribute is 0.</w:t>
      </w:r>
    </w:p>
    <w:p w:rsidR="00066F2B" w:rsidRDefault="00102096">
      <w:pPr>
        <w:pStyle w:val="Definition-Field2"/>
      </w:pPr>
      <w:r>
        <w:lastRenderedPageBreak/>
        <w:t>Office requires this property to be specified unless the element is shapedefaults, shapetype, textbox, or textpath.</w:t>
      </w:r>
    </w:p>
    <w:p w:rsidR="00066F2B" w:rsidRDefault="00102096">
      <w:pPr>
        <w:pStyle w:val="Definition-Field"/>
      </w:pPr>
      <w:r>
        <w:t xml:space="preserve">gg.  </w:t>
      </w:r>
      <w:r>
        <w:rPr>
          <w:i/>
        </w:rPr>
        <w:t>The standard places no restrictions on the r</w:t>
      </w:r>
      <w:r>
        <w:rPr>
          <w:i/>
        </w:rPr>
        <w:t>elationship between the top and margin-top properties on the style attribute.</w:t>
      </w:r>
    </w:p>
    <w:p w:rsidR="00066F2B" w:rsidRDefault="00102096">
      <w:pPr>
        <w:pStyle w:val="Definition-Field2"/>
      </w:pPr>
      <w:r>
        <w:t>Office combines the values from these two properties into the margin-top property.</w:t>
      </w:r>
    </w:p>
    <w:p w:rsidR="00066F2B" w:rsidRDefault="00102096">
      <w:pPr>
        <w:pStyle w:val="Definition-Field"/>
      </w:pPr>
      <w:r>
        <w:t xml:space="preserve">hh.  </w:t>
      </w:r>
      <w:r>
        <w:rPr>
          <w:i/>
        </w:rPr>
        <w:t>The standard places no restrictions on the relationship between the left and margin-left p</w:t>
      </w:r>
      <w:r>
        <w:rPr>
          <w:i/>
        </w:rPr>
        <w:t>roperties on the style attribute.</w:t>
      </w:r>
    </w:p>
    <w:p w:rsidR="00066F2B" w:rsidRDefault="00102096">
      <w:pPr>
        <w:pStyle w:val="Definition-Field2"/>
      </w:pPr>
      <w:r>
        <w:t>Office combines the values from these two properties into the margin-left property.</w:t>
      </w:r>
    </w:p>
    <w:p w:rsidR="00066F2B" w:rsidRDefault="00102096">
      <w:pPr>
        <w:pStyle w:val="Definition-Field"/>
      </w:pPr>
      <w:r>
        <w:t xml:space="preserve">ii.  </w:t>
      </w:r>
      <w:r>
        <w:rPr>
          <w:i/>
        </w:rPr>
        <w:t>The standard states that the values of the borderbottomcolor attribute are defined by the XML Schema string datatype.</w:t>
      </w:r>
    </w:p>
    <w:p w:rsidR="00066F2B" w:rsidRDefault="00102096">
      <w:pPr>
        <w:pStyle w:val="Definition-Field2"/>
      </w:pPr>
      <w:r>
        <w:t xml:space="preserve">Office defines </w:t>
      </w:r>
      <w:r>
        <w:t>the values of this attribute with the ST_ColorType simple type.</w:t>
      </w:r>
    </w:p>
    <w:p w:rsidR="00066F2B" w:rsidRDefault="00102096">
      <w:pPr>
        <w:pStyle w:val="Definition-Field"/>
      </w:pPr>
      <w:r>
        <w:t xml:space="preserve">jj.  </w:t>
      </w:r>
      <w:r>
        <w:rPr>
          <w:i/>
        </w:rPr>
        <w:t>The standard states that the values of the bordertopcolor attribute are defined by the XML Schema string datatype.</w:t>
      </w:r>
    </w:p>
    <w:p w:rsidR="00066F2B" w:rsidRDefault="00102096">
      <w:pPr>
        <w:pStyle w:val="Definition-Field2"/>
      </w:pPr>
      <w:r>
        <w:t>Office defines the values of this attribute with the ST_ColorType simple</w:t>
      </w:r>
      <w:r>
        <w:t xml:space="preserve"> type.</w:t>
      </w:r>
    </w:p>
    <w:p w:rsidR="00066F2B" w:rsidRDefault="00102096">
      <w:pPr>
        <w:pStyle w:val="Definition-Field"/>
      </w:pPr>
      <w:r>
        <w:t xml:space="preserve">kk.  </w:t>
      </w:r>
      <w:r>
        <w:rPr>
          <w:i/>
        </w:rPr>
        <w:t>The standard states that the values of the borderrightcolor attribute are defined by the XML Schema string datatype.</w:t>
      </w:r>
    </w:p>
    <w:p w:rsidR="00066F2B" w:rsidRDefault="00102096">
      <w:pPr>
        <w:pStyle w:val="Definition-Field2"/>
      </w:pPr>
      <w:r>
        <w:t>Office defines the values of this attribute with the ST_ColorType simple type.</w:t>
      </w:r>
    </w:p>
    <w:p w:rsidR="00066F2B" w:rsidRDefault="00102096">
      <w:pPr>
        <w:pStyle w:val="Definition-Field"/>
      </w:pPr>
      <w:r>
        <w:t xml:space="preserve">ll.  </w:t>
      </w:r>
      <w:r>
        <w:rPr>
          <w:i/>
        </w:rPr>
        <w:t xml:space="preserve">The standard states that the values of the </w:t>
      </w:r>
      <w:r>
        <w:rPr>
          <w:i/>
        </w:rPr>
        <w:t>borderleftcolor attribute are defined by the XML Schema string datatype.</w:t>
      </w:r>
    </w:p>
    <w:p w:rsidR="00066F2B" w:rsidRDefault="00102096">
      <w:pPr>
        <w:pStyle w:val="Definition-Field2"/>
      </w:pPr>
      <w:r>
        <w:t>Office defines the values of this attribute with the ST_ColorType simple type.</w:t>
      </w:r>
    </w:p>
    <w:p w:rsidR="00066F2B" w:rsidRDefault="00102096">
      <w:pPr>
        <w:pStyle w:val="Definition-Field"/>
      </w:pPr>
      <w:r>
        <w:t xml:space="preserve">mm.  </w:t>
      </w:r>
      <w:r>
        <w:rPr>
          <w:i/>
        </w:rPr>
        <w:t xml:space="preserve">The standard does not state a valid value range for the mso-wrap-distance-bottom, </w:t>
      </w:r>
      <w:r>
        <w:rPr>
          <w:i/>
        </w:rPr>
        <w:t>mso-wrap-distance-left, mso-wrap-distance-right, mso-wrap-distance-top, width, and height properties on the style attribute.</w:t>
      </w:r>
    </w:p>
    <w:p w:rsidR="00066F2B" w:rsidRDefault="00102096">
      <w:pPr>
        <w:pStyle w:val="Definition-Field2"/>
      </w:pPr>
      <w:r>
        <w:t>Office requires the values of these properties to be non-negative.</w:t>
      </w:r>
    </w:p>
    <w:p w:rsidR="00066F2B" w:rsidRDefault="00102096">
      <w:pPr>
        <w:pStyle w:val="Definition-Field"/>
      </w:pPr>
      <w:r>
        <w:t xml:space="preserve">nn.  </w:t>
      </w:r>
      <w:r>
        <w:rPr>
          <w:i/>
        </w:rPr>
        <w:t>The standard states that chromakey and opacity are valid at</w:t>
      </w:r>
      <w:r>
        <w:rPr>
          <w:i/>
        </w:rPr>
        <w:t>tributes on the arc element.</w:t>
      </w:r>
    </w:p>
    <w:p w:rsidR="00066F2B" w:rsidRDefault="00102096">
      <w:pPr>
        <w:pStyle w:val="Definition-Field2"/>
      </w:pPr>
      <w:r>
        <w:t>Office does not support these attributes on this element.</w:t>
      </w:r>
    </w:p>
    <w:p w:rsidR="00066F2B" w:rsidRDefault="00102096">
      <w:pPr>
        <w:pStyle w:val="Definition-Field"/>
      </w:pPr>
      <w:r>
        <w:t xml:space="preserve">oo.  </w:t>
      </w:r>
      <w:r>
        <w:rPr>
          <w:i/>
        </w:rPr>
        <w:t>The standard states that class is a valid attribute.</w:t>
      </w:r>
    </w:p>
    <w:p w:rsidR="00066F2B" w:rsidRDefault="00102096">
      <w:pPr>
        <w:pStyle w:val="Definition-Field2"/>
      </w:pPr>
      <w:r>
        <w:t>Office does not support this attribute.</w:t>
      </w:r>
    </w:p>
    <w:p w:rsidR="00066F2B" w:rsidRDefault="00102096">
      <w:pPr>
        <w:pStyle w:val="Definition-Field"/>
      </w:pPr>
      <w:r>
        <w:t xml:space="preserve">pp.  </w:t>
      </w:r>
      <w:r>
        <w:rPr>
          <w:i/>
        </w:rPr>
        <w:t xml:space="preserve">The standard states that the default value of the connectortype </w:t>
      </w:r>
      <w:r>
        <w:rPr>
          <w:i/>
        </w:rPr>
        <w:t>attribute is straight.</w:t>
      </w:r>
    </w:p>
    <w:p w:rsidR="00066F2B" w:rsidRDefault="00102096">
      <w:pPr>
        <w:pStyle w:val="Definition-Field2"/>
      </w:pPr>
      <w:r>
        <w:t>Office uses a default value of none for this attribute.</w:t>
      </w:r>
    </w:p>
    <w:p w:rsidR="00066F2B" w:rsidRDefault="00102096">
      <w:pPr>
        <w:pStyle w:val="Definition-Field"/>
      </w:pPr>
      <w:r>
        <w:t xml:space="preserve">qq.  </w:t>
      </w:r>
      <w:r>
        <w:rPr>
          <w:i/>
        </w:rPr>
        <w:t>The standard states that coordsize is a valid attribute on the image and roundrect elements.</w:t>
      </w:r>
    </w:p>
    <w:p w:rsidR="00066F2B" w:rsidRDefault="00102096">
      <w:pPr>
        <w:pStyle w:val="Definition-Field2"/>
      </w:pPr>
      <w:r>
        <w:t>Office does not support this attribute on these elements.</w:t>
      </w:r>
    </w:p>
    <w:p w:rsidR="00066F2B" w:rsidRDefault="00102096">
      <w:pPr>
        <w:pStyle w:val="Definition-Field"/>
      </w:pPr>
      <w:r>
        <w:t xml:space="preserve">rr.  </w:t>
      </w:r>
      <w:r>
        <w:rPr>
          <w:i/>
        </w:rPr>
        <w:t>The standard sta</w:t>
      </w:r>
      <w:r>
        <w:rPr>
          <w:i/>
        </w:rPr>
        <w:t>tes that the dgmnodekind attribute specifies an optional, application-specific parameter that is intended to be used by the application to tag different types of nodes in a diagram.</w:t>
      </w:r>
    </w:p>
    <w:p w:rsidR="00066F2B" w:rsidRDefault="00102096">
      <w:pPr>
        <w:pStyle w:val="Definition-Field2"/>
      </w:pPr>
      <w:r>
        <w:t>Office uses this attribute to indicate which type of position in an organi</w:t>
      </w:r>
      <w:r>
        <w:t>zation chart the shape represents.</w:t>
      </w:r>
    </w:p>
    <w:p w:rsidR="00066F2B" w:rsidRDefault="00102096">
      <w:pPr>
        <w:pStyle w:val="Definition-Field"/>
      </w:pPr>
      <w:r>
        <w:lastRenderedPageBreak/>
        <w:t xml:space="preserve">ss.  </w:t>
      </w:r>
      <w:r>
        <w:rPr>
          <w:i/>
        </w:rPr>
        <w:t>The standard does not state how to interpret the value of the hrpct attribute.</w:t>
      </w:r>
    </w:p>
    <w:p w:rsidR="00066F2B" w:rsidRDefault="00102096">
      <w:pPr>
        <w:pStyle w:val="Definition-Field2"/>
      </w:pPr>
      <w:r>
        <w:t>Office interprets this attribute as tenths of a percentage point of the page width, where the page width is the width of the page without</w:t>
      </w:r>
      <w:r>
        <w:t xml:space="preserve"> the margins.</w:t>
      </w:r>
    </w:p>
    <w:p w:rsidR="00066F2B" w:rsidRDefault="00102096">
      <w:pPr>
        <w:pStyle w:val="Definition-Field"/>
      </w:pPr>
      <w:r>
        <w:t xml:space="preserve">tt.  </w:t>
      </w:r>
      <w:r>
        <w:rPr>
          <w:i/>
        </w:rPr>
        <w:t>The standard states that the values of the hrpct attribute are defined by the XML Schema float datatype.</w:t>
      </w:r>
    </w:p>
    <w:p w:rsidR="00066F2B" w:rsidRDefault="00102096">
      <w:pPr>
        <w:pStyle w:val="Definition-Field2"/>
      </w:pPr>
      <w:r>
        <w:t>Office restricts the value of this attribute to be at least 0 and at most 1000.</w:t>
      </w:r>
    </w:p>
    <w:p w:rsidR="00066F2B" w:rsidRDefault="00102096">
      <w:pPr>
        <w:pStyle w:val="Definition-Field"/>
      </w:pPr>
      <w:r>
        <w:t xml:space="preserve">uu.  </w:t>
      </w:r>
      <w:r>
        <w:rPr>
          <w:i/>
        </w:rPr>
        <w:t>The standard states that the default value of t</w:t>
      </w:r>
      <w:r>
        <w:rPr>
          <w:i/>
        </w:rPr>
        <w:t>he hrpct attribute is 0.</w:t>
      </w:r>
    </w:p>
    <w:p w:rsidR="00066F2B" w:rsidRDefault="00102096">
      <w:pPr>
        <w:pStyle w:val="Definition-Field2"/>
      </w:pPr>
      <w:r>
        <w:t>Office uses a default value of 1000 for this attribute.</w:t>
      </w:r>
    </w:p>
    <w:p w:rsidR="00066F2B" w:rsidRDefault="00102096">
      <w:pPr>
        <w:pStyle w:val="Definition-Field"/>
      </w:pPr>
      <w:r>
        <w:t xml:space="preserve">vv.  </w:t>
      </w:r>
      <w:r>
        <w:rPr>
          <w:i/>
        </w:rPr>
        <w:t>The standard places no restrictions on when the ole attribute is preserved.</w:t>
      </w:r>
    </w:p>
    <w:p w:rsidR="00066F2B" w:rsidRDefault="00102096">
      <w:pPr>
        <w:pStyle w:val="Definition-Field2"/>
      </w:pPr>
      <w:r>
        <w:t>Office only preserves this attribute when the value of the spt attribute is 75 and a related O</w:t>
      </w:r>
      <w:r>
        <w:t>LEObject element exists.</w:t>
      </w:r>
    </w:p>
    <w:p w:rsidR="00066F2B" w:rsidRDefault="00102096">
      <w:pPr>
        <w:pStyle w:val="Definition-Field"/>
      </w:pPr>
      <w:r>
        <w:t xml:space="preserve">ww.  </w:t>
      </w:r>
      <w:r>
        <w:rPr>
          <w:i/>
        </w:rPr>
        <w:t>The standard does not state how to interpret the locations specified in the wrapcoords attribute.</w:t>
      </w:r>
    </w:p>
    <w:p w:rsidR="00066F2B" w:rsidRDefault="00102096">
      <w:pPr>
        <w:pStyle w:val="Definition-Field2"/>
      </w:pPr>
      <w:r>
        <w:t>Office interprets these locations to be in terms of a 21,600-coordinate unit square, scaled anisotropically to fit the shape's d</w:t>
      </w:r>
      <w:r>
        <w:t>imensions, that maps to the bounding rectangle of the shape, with an origin at the top, left corner.</w:t>
      </w:r>
    </w:p>
    <w:p w:rsidR="00066F2B" w:rsidRDefault="00102096">
      <w:pPr>
        <w:pStyle w:val="Definition-Field"/>
      </w:pPr>
      <w:r>
        <w:t xml:space="preserve">xx.  </w:t>
      </w:r>
      <w:r>
        <w:rPr>
          <w:i/>
        </w:rPr>
        <w:t>The standard states that the wrapcoords attribute is specified using a comma-delimited list of x and y coordinates.</w:t>
      </w:r>
    </w:p>
    <w:p w:rsidR="00066F2B" w:rsidRDefault="00102096">
      <w:pPr>
        <w:pStyle w:val="Definition-Field2"/>
      </w:pPr>
      <w:r>
        <w:t>Office uses a space-delimited list</w:t>
      </w:r>
      <w:r>
        <w:t xml:space="preserve"> to specify this attribute, both when delimiting the x and y coordinates in a point and when delimiting points in the list.</w:t>
      </w:r>
    </w:p>
    <w:p w:rsidR="00066F2B" w:rsidRDefault="00102096">
      <w:pPr>
        <w:pStyle w:val="Definition-Field"/>
      </w:pPr>
      <w:r>
        <w:t xml:space="preserve">yy.  </w:t>
      </w:r>
      <w:r>
        <w:rPr>
          <w:i/>
        </w:rPr>
        <w:t>The standard places no restrictions on the relationship between the borderbottomcolor attribute and the borderbottom child elem</w:t>
      </w:r>
      <w:r>
        <w:rPr>
          <w:i/>
        </w:rPr>
        <w:t>ent.</w:t>
      </w:r>
    </w:p>
    <w:p w:rsidR="00066F2B" w:rsidRDefault="00102096">
      <w:pPr>
        <w:pStyle w:val="Definition-Field2"/>
      </w:pPr>
      <w:r>
        <w:t>Office ignores the borderbottomcolor attribute if there is no borderbottom child element.</w:t>
      </w:r>
    </w:p>
    <w:p w:rsidR="00066F2B" w:rsidRDefault="00102096">
      <w:pPr>
        <w:pStyle w:val="Definition-Field"/>
      </w:pPr>
      <w:r>
        <w:t xml:space="preserve">zz.  </w:t>
      </w:r>
      <w:r>
        <w:rPr>
          <w:i/>
        </w:rPr>
        <w:t>The standard places no restrictions on the relationship between the bordertopcolor attribute and the bordertop child element.</w:t>
      </w:r>
    </w:p>
    <w:p w:rsidR="00066F2B" w:rsidRDefault="00102096">
      <w:pPr>
        <w:pStyle w:val="Definition-Field2"/>
      </w:pPr>
      <w:r>
        <w:t>Office ignores the bordertopco</w:t>
      </w:r>
      <w:r>
        <w:t>lor attribute if there is no bordertop child element.</w:t>
      </w:r>
    </w:p>
    <w:p w:rsidR="00066F2B" w:rsidRDefault="00102096">
      <w:pPr>
        <w:pStyle w:val="Definition-Field"/>
      </w:pPr>
      <w:r>
        <w:t xml:space="preserve">aaa. </w:t>
      </w:r>
      <w:r>
        <w:rPr>
          <w:i/>
        </w:rPr>
        <w:t>The standard places no restrictions on the relationship between the borderrightcolor attribute and the borderright child element.</w:t>
      </w:r>
    </w:p>
    <w:p w:rsidR="00066F2B" w:rsidRDefault="00102096">
      <w:pPr>
        <w:pStyle w:val="Definition-Field2"/>
      </w:pPr>
      <w:r>
        <w:t xml:space="preserve">Office ignores the borderrightcolor attribute if there is no </w:t>
      </w:r>
      <w:r>
        <w:t>borderright child element.</w:t>
      </w:r>
    </w:p>
    <w:p w:rsidR="00066F2B" w:rsidRDefault="00102096">
      <w:pPr>
        <w:pStyle w:val="Definition-Field"/>
      </w:pPr>
      <w:r>
        <w:t xml:space="preserve">bbb. </w:t>
      </w:r>
      <w:r>
        <w:rPr>
          <w:i/>
        </w:rPr>
        <w:t>The standard places no restrictions on the relationship between the borderleftcolor attribute and the borderleft child element.</w:t>
      </w:r>
    </w:p>
    <w:p w:rsidR="00066F2B" w:rsidRDefault="00102096">
      <w:pPr>
        <w:pStyle w:val="Definition-Field2"/>
      </w:pPr>
      <w:r>
        <w:t>Office ignores the borderleftcolor attribute if there is no borderleft child element.</w:t>
      </w:r>
    </w:p>
    <w:p w:rsidR="00066F2B" w:rsidRDefault="00102096">
      <w:pPr>
        <w:pStyle w:val="Definition-Field"/>
      </w:pPr>
      <w:r>
        <w:t xml:space="preserve">ccc. </w:t>
      </w:r>
      <w:r>
        <w:rPr>
          <w:i/>
        </w:rPr>
        <w:t>The s</w:t>
      </w:r>
      <w:r>
        <w:rPr>
          <w:i/>
        </w:rPr>
        <w:t>tandard states that the default value of the strokeweight attribute is 1 point.</w:t>
      </w:r>
    </w:p>
    <w:p w:rsidR="00066F2B" w:rsidRDefault="00102096">
      <w:pPr>
        <w:pStyle w:val="Definition-Field2"/>
      </w:pPr>
      <w:r>
        <w:t>Office uses a default value of 0.75 points for this attribute.</w:t>
      </w:r>
    </w:p>
    <w:p w:rsidR="00066F2B" w:rsidRDefault="00102096">
      <w:pPr>
        <w:pStyle w:val="Definition-Field"/>
      </w:pPr>
      <w:r>
        <w:t xml:space="preserve">ddd. </w:t>
      </w:r>
      <w:r>
        <w:rPr>
          <w:i/>
        </w:rPr>
        <w:t>The standard states that pixels are an absolute unit designator in the description for the margin-left, marg</w:t>
      </w:r>
      <w:r>
        <w:rPr>
          <w:i/>
        </w:rPr>
        <w:t>in-top, margin-right, margin-bottom, left, top, width, and height properties on the style attribute.</w:t>
      </w:r>
    </w:p>
    <w:p w:rsidR="00066F2B" w:rsidRDefault="00102096">
      <w:pPr>
        <w:pStyle w:val="Definition-Field2"/>
      </w:pPr>
      <w:r>
        <w:t>Office treats pixels as a relative unit designator.</w:t>
      </w:r>
    </w:p>
    <w:p w:rsidR="00066F2B" w:rsidRDefault="00102096">
      <w:pPr>
        <w:pStyle w:val="Definition-Field"/>
      </w:pPr>
      <w:r>
        <w:lastRenderedPageBreak/>
        <w:t xml:space="preserve">eee. </w:t>
      </w:r>
      <w:r>
        <w:rPr>
          <w:i/>
        </w:rPr>
        <w:t>The standard implies that the mso-position-vertical-relative property on the style attribute is op</w:t>
      </w:r>
      <w:r>
        <w:rPr>
          <w:i/>
        </w:rPr>
        <w:t>tional.</w:t>
      </w:r>
    </w:p>
    <w:p w:rsidR="00066F2B" w:rsidRDefault="00102096">
      <w:pPr>
        <w:pStyle w:val="Definition-Field2"/>
      </w:pPr>
      <w:r>
        <w:t>Office requires this property to be specified when the value of the mso-position-vertical property on the style attribute is not absolute.</w:t>
      </w:r>
    </w:p>
    <w:p w:rsidR="00066F2B" w:rsidRDefault="00102096">
      <w:pPr>
        <w:pStyle w:val="Definition-Field"/>
      </w:pPr>
      <w:r>
        <w:t xml:space="preserve">fff. </w:t>
      </w:r>
      <w:r>
        <w:rPr>
          <w:i/>
        </w:rPr>
        <w:t>The standard does not state how to interpret a value of 0 on the hrpct attribute.</w:t>
      </w:r>
    </w:p>
    <w:p w:rsidR="00066F2B" w:rsidRDefault="00102096">
      <w:pPr>
        <w:pStyle w:val="Definition-Field2"/>
      </w:pPr>
      <w:r>
        <w:t>Office interprets a va</w:t>
      </w:r>
      <w:r>
        <w:t>lue of 0 on this attribute to indicate that the size of the object is not expressed in terms of percentage of the page width.</w:t>
      </w:r>
    </w:p>
    <w:p w:rsidR="00066F2B" w:rsidRDefault="00102096">
      <w:pPr>
        <w:pStyle w:val="Definition-Field"/>
      </w:pPr>
      <w:r>
        <w:t xml:space="preserve">ggg. </w:t>
      </w:r>
      <w:r>
        <w:rPr>
          <w:i/>
        </w:rPr>
        <w:t>The standard does not state how to interpret multiple occurrences of a given property on the style attribute.</w:t>
      </w:r>
    </w:p>
    <w:p w:rsidR="00066F2B" w:rsidRDefault="00102096">
      <w:pPr>
        <w:pStyle w:val="Definition-Field2"/>
      </w:pPr>
      <w:r>
        <w:t xml:space="preserve">Office ignores </w:t>
      </w:r>
      <w:r>
        <w:t>all but the last occurrence of a property that is specified more than once.</w:t>
      </w:r>
    </w:p>
    <w:p w:rsidR="00066F2B" w:rsidRDefault="00102096">
      <w:pPr>
        <w:pStyle w:val="Definition-Field"/>
      </w:pPr>
      <w:r>
        <w:t xml:space="preserve">hhh. </w:t>
      </w:r>
      <w:r>
        <w:rPr>
          <w:i/>
        </w:rPr>
        <w:t>The standard places no restrictions on when the units specified in the margin-left, margin-top, left, top, width, and height properties on the style attribute will be used.</w:t>
      </w:r>
    </w:p>
    <w:p w:rsidR="00066F2B" w:rsidRDefault="00102096">
      <w:pPr>
        <w:pStyle w:val="Definition-Field2"/>
      </w:pPr>
      <w:r>
        <w:t>Of</w:t>
      </w:r>
      <w:r>
        <w:t>fice ignores the units specified on these properties when the element is a child in a group; the values are considered to be specified in the coordinate space of the parent, defined by the coordsize and coordorigin attributes.</w:t>
      </w:r>
    </w:p>
    <w:p w:rsidR="00066F2B" w:rsidRDefault="00102096">
      <w:pPr>
        <w:pStyle w:val="Definition-Field"/>
      </w:pPr>
      <w:r>
        <w:t xml:space="preserve">iii. </w:t>
      </w:r>
      <w:r>
        <w:rPr>
          <w:i/>
        </w:rPr>
        <w:t>The standard states that</w:t>
      </w:r>
      <w:r>
        <w:rPr>
          <w:i/>
        </w:rPr>
        <w:t xml:space="preserve"> the left property on the style attribute specifies the position of the left of the containing block of the shape relative to the element left of it in the flow of the page.</w:t>
      </w:r>
    </w:p>
    <w:p w:rsidR="00066F2B" w:rsidRDefault="00102096">
      <w:pPr>
        <w:pStyle w:val="Definition-Field2"/>
      </w:pPr>
      <w:r>
        <w:t xml:space="preserve">Office uses this property to specify the position of the left edge of the content </w:t>
      </w:r>
      <w:r>
        <w:t>block from the left margin or, if the left margin is not set, from the anchor.</w:t>
      </w:r>
    </w:p>
    <w:p w:rsidR="00066F2B" w:rsidRDefault="00102096">
      <w:pPr>
        <w:pStyle w:val="Definition-Field"/>
      </w:pPr>
      <w:r>
        <w:t xml:space="preserve">jjj. </w:t>
      </w:r>
      <w:r>
        <w:rPr>
          <w:i/>
        </w:rPr>
        <w:t xml:space="preserve">The standard states that the margin-left property on the style attribute specifies the position of the left of the containing block of the shape relative to the shape </w:t>
      </w:r>
      <w:r>
        <w:rPr>
          <w:i/>
        </w:rPr>
        <w:t>anchor.</w:t>
      </w:r>
    </w:p>
    <w:p w:rsidR="00066F2B" w:rsidRDefault="00102096">
      <w:pPr>
        <w:pStyle w:val="Definition-Field2"/>
      </w:pPr>
      <w:r>
        <w:t>Office uses this property to specify the position of the left margin of the content block from the anchor.</w:t>
      </w:r>
    </w:p>
    <w:p w:rsidR="00066F2B" w:rsidRDefault="00102096">
      <w:pPr>
        <w:pStyle w:val="Definition-Field"/>
      </w:pPr>
      <w:r>
        <w:t xml:space="preserve">kkk. </w:t>
      </w:r>
      <w:r>
        <w:rPr>
          <w:i/>
        </w:rPr>
        <w:t>The standard states that the mso-position-horizontal-relative property on the style attribute allows values of text and char, without re</w:t>
      </w:r>
      <w:r>
        <w:rPr>
          <w:i/>
        </w:rPr>
        <w:t>striction.</w:t>
      </w:r>
    </w:p>
    <w:p w:rsidR="00066F2B" w:rsidRDefault="00102096">
      <w:pPr>
        <w:pStyle w:val="Definition-Field2"/>
      </w:pPr>
      <w:r>
        <w:t>Office does not allow these values when this property is modifying the mso-left-percent property on the style attribute, or when the value of the mso-position-horizontal property on the style attribute is inside or outside.</w:t>
      </w:r>
    </w:p>
    <w:p w:rsidR="00066F2B" w:rsidRDefault="00102096">
      <w:pPr>
        <w:pStyle w:val="Definition-Field"/>
      </w:pPr>
      <w:r>
        <w:t xml:space="preserve">lll. </w:t>
      </w:r>
      <w:r>
        <w:rPr>
          <w:i/>
        </w:rPr>
        <w:t>The standard sta</w:t>
      </w:r>
      <w:r>
        <w:rPr>
          <w:i/>
        </w:rPr>
        <w:t>tes that the mso-position-vertical-relative property on the style attribute allows a value of text, without restriction.</w:t>
      </w:r>
    </w:p>
    <w:p w:rsidR="00066F2B" w:rsidRDefault="00102096">
      <w:pPr>
        <w:pStyle w:val="Definition-Field2"/>
      </w:pPr>
      <w:r>
        <w:t>Office only allows this value when this property is modifying the mso-position-vertical property on the style attribute and the value o</w:t>
      </w:r>
      <w:r>
        <w:t>f that property is absolute.</w:t>
      </w:r>
    </w:p>
    <w:p w:rsidR="00066F2B" w:rsidRDefault="00102096">
      <w:pPr>
        <w:pStyle w:val="Definition-Field"/>
      </w:pPr>
      <w:r>
        <w:t xml:space="preserve">mmm. </w:t>
      </w:r>
      <w:r>
        <w:rPr>
          <w:i/>
        </w:rPr>
        <w:t>The standard states that the default value of the spt attribute is 0.</w:t>
      </w:r>
    </w:p>
    <w:p w:rsidR="00066F2B" w:rsidRDefault="00102096">
      <w:pPr>
        <w:pStyle w:val="Definition-Field2"/>
      </w:pPr>
      <w:r>
        <w:t>Office uses a default value of 19 for the arc element.</w:t>
      </w:r>
    </w:p>
    <w:p w:rsidR="00066F2B" w:rsidRDefault="00102096">
      <w:pPr>
        <w:pStyle w:val="Definition-Field"/>
      </w:pPr>
      <w:r>
        <w:t xml:space="preserve">nnn. </w:t>
      </w:r>
      <w:r>
        <w:rPr>
          <w:i/>
        </w:rPr>
        <w:t>The standard places no restrictions on the relationship between the connectortype and spt at</w:t>
      </w:r>
      <w:r>
        <w:rPr>
          <w:i/>
        </w:rPr>
        <w:t>tributes.</w:t>
      </w:r>
    </w:p>
    <w:p w:rsidR="00066F2B" w:rsidRDefault="00102096">
      <w:pPr>
        <w:pStyle w:val="Definition-Field2"/>
      </w:pPr>
      <w:r>
        <w:t>Office ignores the connectortype attribute if the spt attribute does not indicate that the element is a connector.</w:t>
      </w:r>
    </w:p>
    <w:p w:rsidR="00066F2B" w:rsidRDefault="00102096">
      <w:pPr>
        <w:pStyle w:val="Definition-Field"/>
      </w:pPr>
      <w:r>
        <w:t xml:space="preserve">ooo. </w:t>
      </w:r>
      <w:r>
        <w:rPr>
          <w:i/>
        </w:rPr>
        <w:t>The standard implies that text can be added to the arc element via the textbox child element.</w:t>
      </w:r>
    </w:p>
    <w:p w:rsidR="00066F2B" w:rsidRDefault="00102096">
      <w:pPr>
        <w:pStyle w:val="Definition-Field2"/>
      </w:pPr>
      <w:r>
        <w:lastRenderedPageBreak/>
        <w:t>Office may generate such content</w:t>
      </w:r>
      <w:r>
        <w:t xml:space="preserve"> but subsequent open/save operations will not preserve that content on this element.</w:t>
      </w:r>
    </w:p>
    <w:p w:rsidR="00066F2B" w:rsidRDefault="00102096">
      <w:pPr>
        <w:pStyle w:val="Definition-Field"/>
      </w:pPr>
      <w:r>
        <w:t xml:space="preserve">ppp. </w:t>
      </w:r>
      <w:r>
        <w:rPr>
          <w:i/>
        </w:rPr>
        <w:t>The standard implies that the arc element will preserve text wrapping information on the wrap child element.</w:t>
      </w:r>
    </w:p>
    <w:p w:rsidR="00066F2B" w:rsidRDefault="00102096">
      <w:pPr>
        <w:pStyle w:val="Definition-Field2"/>
      </w:pPr>
      <w:r>
        <w:t xml:space="preserve">Office will not preserve this information on this child </w:t>
      </w:r>
      <w:r>
        <w:t>element.</w:t>
      </w:r>
    </w:p>
    <w:p w:rsidR="00066F2B" w:rsidRDefault="00102096">
      <w:pPr>
        <w:pStyle w:val="Definition-Field"/>
      </w:pPr>
      <w:r>
        <w:t xml:space="preserve">qqq. </w:t>
      </w:r>
      <w:r>
        <w:rPr>
          <w:i/>
        </w:rPr>
        <w:t>The standard states that the possible values for the ole attribute are defined by the ST_TrueFalseBlank simple type.</w:t>
      </w:r>
    </w:p>
    <w:p w:rsidR="00066F2B" w:rsidRDefault="00102096">
      <w:pPr>
        <w:pStyle w:val="Definition-Field2"/>
      </w:pPr>
      <w:r>
        <w:t>Office considers the existence of the ole attribute, regardless of its value, to indicate a value of true.</w:t>
      </w:r>
    </w:p>
    <w:p w:rsidR="00066F2B" w:rsidRDefault="00102096">
      <w:pPr>
        <w:pStyle w:val="Definition-Field"/>
      </w:pPr>
      <w:r>
        <w:t xml:space="preserve">rrr. </w:t>
      </w:r>
      <w:r>
        <w:rPr>
          <w:i/>
        </w:rPr>
        <w:t xml:space="preserve">The standard </w:t>
      </w:r>
      <w:r>
        <w:rPr>
          <w:i/>
        </w:rPr>
        <w:t>does not state a default value for the insetpen attribute.</w:t>
      </w:r>
    </w:p>
    <w:p w:rsidR="00066F2B" w:rsidRDefault="00102096">
      <w:pPr>
        <w:pStyle w:val="Definition-Field2"/>
      </w:pPr>
      <w:r>
        <w:t>Office uses default value of false for this attribute.</w:t>
      </w:r>
    </w:p>
    <w:p w:rsidR="00066F2B" w:rsidRDefault="00102096">
      <w:pPr>
        <w:pStyle w:val="Definition-Field"/>
      </w:pPr>
      <w:r>
        <w:t xml:space="preserve">sss. </w:t>
      </w:r>
      <w:r>
        <w:rPr>
          <w:i/>
        </w:rPr>
        <w:t>The standard states that the background element is a valid parent for the arc element.</w:t>
      </w:r>
    </w:p>
    <w:p w:rsidR="00066F2B" w:rsidRDefault="00102096">
      <w:pPr>
        <w:pStyle w:val="Definition-Field2"/>
      </w:pPr>
      <w:r>
        <w:t xml:space="preserve">Office does not support the background element as </w:t>
      </w:r>
      <w:r>
        <w:t>a parent of the arc element.</w:t>
      </w:r>
    </w:p>
    <w:p w:rsidR="00066F2B" w:rsidRDefault="00102096">
      <w:pPr>
        <w:pStyle w:val="Definition-Field"/>
      </w:pPr>
      <w:r>
        <w:t xml:space="preserve">ttt. </w:t>
      </w:r>
      <w:r>
        <w:rPr>
          <w:i/>
        </w:rPr>
        <w:t>The standard states that the mso-position-horizontal-relative property on the style attribute modifies the mso-position-horizontal property on the style attribute.</w:t>
      </w:r>
    </w:p>
    <w:p w:rsidR="00066F2B" w:rsidRDefault="00102096">
      <w:pPr>
        <w:pStyle w:val="Definition-Field2"/>
      </w:pPr>
      <w:r>
        <w:t xml:space="preserve">Office uses the mso-position-horizontal-relative property </w:t>
      </w:r>
      <w:r>
        <w:t>to modify either the mso-position-horizontal property or the mso-left-percent property on the style attribute.</w:t>
      </w:r>
    </w:p>
    <w:p w:rsidR="00066F2B" w:rsidRDefault="00102096">
      <w:pPr>
        <w:pStyle w:val="Definition-Field"/>
      </w:pPr>
      <w:r>
        <w:t xml:space="preserve">uuu. </w:t>
      </w:r>
      <w:r>
        <w:rPr>
          <w:i/>
        </w:rPr>
        <w:t>The standard states that the mso-position-vertical-relative property on the style attribute allows a value of line, without restriction.</w:t>
      </w:r>
    </w:p>
    <w:p w:rsidR="00066F2B" w:rsidRDefault="00102096">
      <w:pPr>
        <w:pStyle w:val="Definition-Field2"/>
      </w:pPr>
      <w:r>
        <w:t>Off</w:t>
      </w:r>
      <w:r>
        <w:t>ice does not allow this value when this property is modifying the mso-top-percent property on the style attribute.</w:t>
      </w:r>
    </w:p>
    <w:p w:rsidR="00066F2B" w:rsidRDefault="00102096">
      <w:pPr>
        <w:pStyle w:val="Definition-Field"/>
      </w:pPr>
      <w:r>
        <w:t xml:space="preserve">vvv. </w:t>
      </w:r>
      <w:r>
        <w:rPr>
          <w:i/>
        </w:rPr>
        <w:t xml:space="preserve">The standard states that the mso-position-vertical-relative property on the style attribute modifies the mso-position-vertical property </w:t>
      </w:r>
      <w:r>
        <w:rPr>
          <w:i/>
        </w:rPr>
        <w:t>on the style attribute.</w:t>
      </w:r>
    </w:p>
    <w:p w:rsidR="00066F2B" w:rsidRDefault="00102096">
      <w:pPr>
        <w:pStyle w:val="Definition-Field2"/>
      </w:pPr>
      <w:r>
        <w:t>Office uses the mso-position-vertical-relative property to modify either the mso-position-vertical property or the mso-top-percent property on the style attribute.</w:t>
      </w:r>
    </w:p>
    <w:p w:rsidR="00066F2B" w:rsidRDefault="00102096">
      <w:pPr>
        <w:pStyle w:val="Definition-Field"/>
      </w:pPr>
      <w:r>
        <w:t xml:space="preserve">www. </w:t>
      </w:r>
      <w:r>
        <w:rPr>
          <w:i/>
        </w:rPr>
        <w:t>The standard states that top-center, middle-center, bottom-cent</w:t>
      </w:r>
      <w:r>
        <w:rPr>
          <w:i/>
        </w:rPr>
        <w:t>er, top-baseline, bottom-baseline, top-center-baseline, and bottom-center-baseline are valid values for the v-text-anchor property on the style attribute.</w:t>
      </w:r>
    </w:p>
    <w:p w:rsidR="00066F2B" w:rsidRDefault="00102096">
      <w:pPr>
        <w:pStyle w:val="Definition-Field2"/>
      </w:pPr>
      <w:r>
        <w:t>Office does not support these values on this property.</w:t>
      </w:r>
    </w:p>
    <w:p w:rsidR="00066F2B" w:rsidRDefault="00102096">
      <w:pPr>
        <w:pStyle w:val="Definition-Field"/>
      </w:pPr>
      <w:r>
        <w:t xml:space="preserve">xxx. </w:t>
      </w:r>
      <w:r>
        <w:rPr>
          <w:i/>
        </w:rPr>
        <w:t>The standard places no restrictions on wh</w:t>
      </w:r>
      <w:r>
        <w:rPr>
          <w:i/>
        </w:rPr>
        <w:t>en the allowincell attribute is applicable.</w:t>
      </w:r>
    </w:p>
    <w:p w:rsidR="00066F2B" w:rsidRDefault="00102096">
      <w:pPr>
        <w:pStyle w:val="Definition-Field2"/>
      </w:pPr>
      <w:r>
        <w:t>Excel and PowerPoint do not support this attribute; Word does not support this attribute on inline shapes.</w:t>
      </w:r>
    </w:p>
    <w:p w:rsidR="00066F2B" w:rsidRDefault="00102096">
      <w:pPr>
        <w:pStyle w:val="Definition-Field"/>
      </w:pPr>
      <w:r>
        <w:t xml:space="preserve">yyy. </w:t>
      </w:r>
      <w:r>
        <w:rPr>
          <w:i/>
        </w:rPr>
        <w:t>The standard places no restrictions on when the coordorigin attribute is preserved.</w:t>
      </w:r>
    </w:p>
    <w:p w:rsidR="00066F2B" w:rsidRDefault="00102096">
      <w:pPr>
        <w:pStyle w:val="Definition-Field2"/>
      </w:pPr>
      <w:r>
        <w:t xml:space="preserve">Office does not </w:t>
      </w:r>
      <w:r>
        <w:t>preserve this attribute on a shape that references, via the type attribute, a shapetype element with the same coordorigin value.</w:t>
      </w:r>
    </w:p>
    <w:p w:rsidR="00066F2B" w:rsidRDefault="00102096">
      <w:pPr>
        <w:pStyle w:val="Definition-Field"/>
      </w:pPr>
      <w:r>
        <w:t xml:space="preserve">zzz. </w:t>
      </w:r>
      <w:r>
        <w:rPr>
          <w:i/>
        </w:rPr>
        <w:t>The standard places no restrictions on when the coordorigin and coordsize attributes are preserved on the arc element.</w:t>
      </w:r>
    </w:p>
    <w:p w:rsidR="00066F2B" w:rsidRDefault="00102096">
      <w:pPr>
        <w:pStyle w:val="Definition-Field2"/>
      </w:pPr>
      <w:r>
        <w:t>Off</w:t>
      </w:r>
      <w:r>
        <w:t>ice preserves these attributes only when this element has at least one of the following child elements:  a path with connection points specified in its connectlocs attribute; a path with a textbox specified in its textboxrect attribute; or handles.</w:t>
      </w:r>
    </w:p>
    <w:p w:rsidR="00066F2B" w:rsidRDefault="00102096">
      <w:pPr>
        <w:pStyle w:val="Definition-Field"/>
      </w:pPr>
      <w:r>
        <w:lastRenderedPageBreak/>
        <w:t xml:space="preserve">aaaa. </w:t>
      </w:r>
      <w:r>
        <w:rPr>
          <w:i/>
        </w:rPr>
        <w:t>T</w:t>
      </w:r>
      <w:r>
        <w:rPr>
          <w:i/>
        </w:rPr>
        <w:t>he standard states that values of the dgmnodekind attribute are defined by the XML Schema integer datatype.</w:t>
      </w:r>
    </w:p>
    <w:p w:rsidR="00066F2B" w:rsidRDefault="00102096">
      <w:pPr>
        <w:pStyle w:val="Definition-Field2"/>
      </w:pPr>
      <w:r>
        <w:t>Office restricts the values of this attribute to be at least 0 and at most 6, where the values represent regular, root, assistant, co-worker, subord</w:t>
      </w:r>
      <w:r>
        <w:t>inate, auxiliary, and default, respectively.</w:t>
      </w:r>
    </w:p>
    <w:p w:rsidR="00066F2B" w:rsidRDefault="00102096">
      <w:pPr>
        <w:pStyle w:val="Definition-Field"/>
      </w:pPr>
      <w:r>
        <w:t xml:space="preserve">bbbb. </w:t>
      </w:r>
      <w:r>
        <w:rPr>
          <w:i/>
        </w:rPr>
        <w:t>The standard places no restrictions on when the coordsize attribute is preserved.</w:t>
      </w:r>
    </w:p>
    <w:p w:rsidR="00066F2B" w:rsidRDefault="00102096">
      <w:pPr>
        <w:pStyle w:val="Definition-Field2"/>
      </w:pPr>
      <w:r>
        <w:t>Office does not preserve this attribute on a shape that references, via the type attribute, a shapetype element with the sa</w:t>
      </w:r>
      <w:r>
        <w:t>me coordorigin value.</w:t>
      </w:r>
    </w:p>
    <w:p w:rsidR="00066F2B" w:rsidRDefault="00102096">
      <w:pPr>
        <w:pStyle w:val="Definition-Field"/>
      </w:pPr>
      <w:r>
        <w:t xml:space="preserve">cccc. </w:t>
      </w:r>
      <w:r>
        <w:rPr>
          <w:i/>
        </w:rPr>
        <w:t>The standard places no restrictions on the value of the spt attribute.</w:t>
      </w:r>
    </w:p>
    <w:p w:rsidR="00066F2B" w:rsidRDefault="00102096">
      <w:pPr>
        <w:pStyle w:val="Definition-Field2"/>
      </w:pPr>
      <w:r>
        <w:t>Office requires that the spt attribute on an arc element have a value of 19.</w:t>
      </w:r>
    </w:p>
    <w:p w:rsidR="00066F2B" w:rsidRDefault="00102096">
      <w:pPr>
        <w:pStyle w:val="Definition-Field"/>
      </w:pPr>
      <w:r>
        <w:t xml:space="preserve">dddd. </w:t>
      </w:r>
      <w:r>
        <w:rPr>
          <w:i/>
        </w:rPr>
        <w:t xml:space="preserve">The standard places no restrictions on the relationship between the left, </w:t>
      </w:r>
      <w:r>
        <w:rPr>
          <w:i/>
        </w:rPr>
        <w:t>margin-left, mso-position-horizontal, and mso-left-percent properties on the style attribute.</w:t>
      </w:r>
    </w:p>
    <w:p w:rsidR="00066F2B" w:rsidRDefault="00102096">
      <w:pPr>
        <w:pStyle w:val="Definition-Field2"/>
      </w:pPr>
      <w:r>
        <w:t xml:space="preserve">Office ignores the left and margin-left properties when either the mso-position-horizontal or mso-left-percent property on the style attribute is set, or when an </w:t>
      </w:r>
      <w:r>
        <w:t>anchor element is present.</w:t>
      </w:r>
    </w:p>
    <w:p w:rsidR="00066F2B" w:rsidRDefault="00102096">
      <w:pPr>
        <w:pStyle w:val="Definition-Field"/>
      </w:pPr>
      <w:r>
        <w:t xml:space="preserve">eeee. </w:t>
      </w:r>
      <w:r>
        <w:rPr>
          <w:i/>
        </w:rPr>
        <w:t>The standard states that the top property on the style attribute specifies the position of the top of the containing block of the shape relative to the element above it in the flow of the page.</w:t>
      </w:r>
    </w:p>
    <w:p w:rsidR="00066F2B" w:rsidRDefault="00102096">
      <w:pPr>
        <w:pStyle w:val="Definition-Field2"/>
      </w:pPr>
      <w:r>
        <w:t xml:space="preserve">Office uses this property to </w:t>
      </w:r>
      <w:r>
        <w:t>specify the position of the top edge of the content block from the top margin or, if the top margin is not set, from the anchor.</w:t>
      </w:r>
    </w:p>
    <w:p w:rsidR="00066F2B" w:rsidRDefault="00102096">
      <w:pPr>
        <w:pStyle w:val="Definition-Field"/>
      </w:pPr>
      <w:r>
        <w:t xml:space="preserve">ffff. </w:t>
      </w:r>
      <w:r>
        <w:rPr>
          <w:i/>
        </w:rPr>
        <w:t>The standard states that the margin-top property on the style attribute specifies the position of the left of the contain</w:t>
      </w:r>
      <w:r>
        <w:rPr>
          <w:i/>
        </w:rPr>
        <w:t>ing block of the shape relative to the shape anchor.</w:t>
      </w:r>
    </w:p>
    <w:p w:rsidR="00066F2B" w:rsidRDefault="00102096">
      <w:pPr>
        <w:pStyle w:val="Definition-Field2"/>
      </w:pPr>
      <w:r>
        <w:t>Office uses this property to specify the position of the top margin of the content block from the anchor.</w:t>
      </w:r>
    </w:p>
    <w:p w:rsidR="00066F2B" w:rsidRDefault="00102096">
      <w:pPr>
        <w:pStyle w:val="Definition-Field"/>
      </w:pPr>
      <w:r>
        <w:t xml:space="preserve">gggg. </w:t>
      </w:r>
      <w:r>
        <w:rPr>
          <w:i/>
        </w:rPr>
        <w:t>The standard states that the values of the id attribute are defined by the XML Schema strin</w:t>
      </w:r>
      <w:r>
        <w:rPr>
          <w:i/>
        </w:rPr>
        <w:t>g datatype.</w:t>
      </w:r>
    </w:p>
    <w:p w:rsidR="00066F2B" w:rsidRDefault="00102096">
      <w:pPr>
        <w:pStyle w:val="Definition-Field2"/>
      </w:pPr>
      <w:r>
        <w:t>Office defines the values of this attribute with the ST_ObjID (</w:t>
      </w:r>
      <w:hyperlink w:anchor="Section_bf23da8a2e1d4d268eb40ba002bd78f6">
        <w:r>
          <w:rPr>
            <w:rStyle w:val="Hyperlink"/>
          </w:rPr>
          <w:t>§3.9.3, ST_ObjID</w:t>
        </w:r>
      </w:hyperlink>
      <w:r>
        <w:t>) simple type.</w:t>
      </w:r>
    </w:p>
    <w:p w:rsidR="00066F2B" w:rsidRDefault="00102096">
      <w:pPr>
        <w:pStyle w:val="Definition-Field"/>
      </w:pPr>
      <w:r>
        <w:t xml:space="preserve">hhhh. </w:t>
      </w:r>
      <w:r>
        <w:rPr>
          <w:i/>
        </w:rPr>
        <w:t xml:space="preserve">The standard states that the values of the spid attribute are defined by the XML </w:t>
      </w:r>
      <w:r>
        <w:rPr>
          <w:i/>
        </w:rPr>
        <w:t>Schema string datatype.</w:t>
      </w:r>
    </w:p>
    <w:p w:rsidR="00066F2B" w:rsidRDefault="00102096">
      <w:pPr>
        <w:pStyle w:val="Definition-Field2"/>
      </w:pPr>
      <w:r>
        <w:t>Office defines the values of this attribute with the ST_SpId (</w:t>
      </w:r>
      <w:hyperlink w:anchor="Section_97429d90d53344dfb1334f7a0171cae4">
        <w:r>
          <w:rPr>
            <w:rStyle w:val="Hyperlink"/>
          </w:rPr>
          <w:t>§3.9.6, ST_SpId</w:t>
        </w:r>
      </w:hyperlink>
      <w:r>
        <w:t>) simple type.</w:t>
      </w:r>
    </w:p>
    <w:p w:rsidR="00066F2B" w:rsidRDefault="00102096">
      <w:pPr>
        <w:pStyle w:val="Definition-Field"/>
      </w:pPr>
      <w:r>
        <w:t xml:space="preserve">iiii. </w:t>
      </w:r>
      <w:r>
        <w:rPr>
          <w:i/>
        </w:rPr>
        <w:t>The standard states that the height property on the style attribute spe</w:t>
      </w:r>
      <w:r>
        <w:rPr>
          <w:i/>
        </w:rPr>
        <w:t>cifies the height of the containing block of the shape.</w:t>
      </w:r>
    </w:p>
    <w:p w:rsidR="00066F2B" w:rsidRDefault="00102096">
      <w:pPr>
        <w:pStyle w:val="Definition-Field2"/>
      </w:pPr>
      <w:r>
        <w:t>Office uses this property to specify the height of the content block.</w:t>
      </w:r>
    </w:p>
    <w:p w:rsidR="00066F2B" w:rsidRDefault="00102096">
      <w:pPr>
        <w:pStyle w:val="Definition-Field"/>
      </w:pPr>
      <w:r>
        <w:t xml:space="preserve">jjjj. </w:t>
      </w:r>
      <w:r>
        <w:rPr>
          <w:i/>
        </w:rPr>
        <w:t>The standard states that the width property on the style attribute specifies the width of the containing block of the shape.</w:t>
      </w:r>
    </w:p>
    <w:p w:rsidR="00066F2B" w:rsidRDefault="00102096">
      <w:pPr>
        <w:pStyle w:val="Definition-Field2"/>
      </w:pPr>
      <w:r>
        <w:t>Office uses this property to specify the width of the content block.</w:t>
      </w:r>
    </w:p>
    <w:p w:rsidR="00066F2B" w:rsidRDefault="00102096">
      <w:pPr>
        <w:pStyle w:val="Definition-Field"/>
      </w:pPr>
      <w:r>
        <w:t xml:space="preserve">kkkk. </w:t>
      </w:r>
      <w:r>
        <w:rPr>
          <w:i/>
        </w:rPr>
        <w:t>The standard does not mention the gfxdata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595" w:name="section_96eb7103c6714831928122e64798c2e5"/>
      <w:bookmarkStart w:id="3596" w:name="_Toc129236074"/>
      <w:r>
        <w:lastRenderedPageBreak/>
        <w:t>Part 4 Sect</w:t>
      </w:r>
      <w:r>
        <w:t>ion 19.1.2.2, background (Document Background)</w:t>
      </w:r>
      <w:bookmarkEnd w:id="3595"/>
      <w:bookmarkEnd w:id="3596"/>
      <w:r>
        <w:fldChar w:fldCharType="begin"/>
      </w:r>
      <w:r>
        <w:instrText xml:space="preserve"> XE "background (Document Background)"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w:t>
        </w:r>
        <w:r>
          <w:rPr>
            <w:rStyle w:val="Hyperlink"/>
          </w:rPr>
          <w:t>(a)</w:t>
        </w:r>
      </w:hyperlink>
      <w:r>
        <w:rPr>
          <w:i/>
        </w:rPr>
        <w:t xml:space="preserve">; </w:t>
      </w:r>
      <w:hyperlink w:anchor="Section_48d0ff08ee0344979165e3416d733d48">
        <w:r>
          <w:rPr>
            <w:rStyle w:val="Hyperlink"/>
          </w:rPr>
          <w:t>pict, §14.5.1(a)</w:t>
        </w:r>
      </w:hyperlink>
      <w:r>
        <w:rPr>
          <w:i/>
        </w:rPr>
        <w:t xml:space="preserve">; </w:t>
      </w:r>
      <w:hyperlink w:anchor="Section_d019f23f597743d8b46399ba8f6784eb">
        <w:r>
          <w:rPr>
            <w:rStyle w:val="Hyperlink"/>
          </w:rPr>
          <w:t>arc, §19.1.2.1(gggg)</w:t>
        </w:r>
      </w:hyperlink>
      <w:r>
        <w:rPr>
          <w:i/>
        </w:rPr>
        <w:t>.</w:t>
      </w:r>
    </w:p>
    <w:p w:rsidR="00066F2B" w:rsidRDefault="00102096">
      <w:pPr>
        <w:pStyle w:val="Definition-Field"/>
      </w:pPr>
      <w:r>
        <w:t xml:space="preserve">a.   </w:t>
      </w:r>
      <w:r>
        <w:rPr>
          <w:i/>
        </w:rPr>
        <w:t>The standard indicates how the targetscreensize attribute is used.</w:t>
      </w:r>
    </w:p>
    <w:p w:rsidR="00066F2B" w:rsidRDefault="00102096">
      <w:pPr>
        <w:pStyle w:val="Definition-Field2"/>
      </w:pPr>
      <w:r>
        <w:t>Office does n</w:t>
      </w:r>
      <w:r>
        <w:t>ot preserve the current value of the targetscreensize attribute and always writes 800,600 on file save.</w:t>
      </w:r>
    </w:p>
    <w:p w:rsidR="00066F2B" w:rsidRDefault="00102096">
      <w:pPr>
        <w:pStyle w:val="Definition-Field"/>
      </w:pPr>
      <w:r>
        <w:t xml:space="preserve">b.   </w:t>
      </w:r>
      <w:r>
        <w:rPr>
          <w:i/>
        </w:rPr>
        <w:t>The standard states that the name of the attribute that specifies whether the closed path will be filled is filled.</w:t>
      </w:r>
    </w:p>
    <w:p w:rsidR="00066F2B" w:rsidRDefault="00102096">
      <w:pPr>
        <w:pStyle w:val="Definition-Field2"/>
      </w:pPr>
      <w:r>
        <w:t>Office uses the name fill for t</w:t>
      </w:r>
      <w:r>
        <w:t>his attribute.</w:t>
      </w:r>
    </w:p>
    <w:p w:rsidR="00066F2B" w:rsidRDefault="00102096">
      <w:pPr>
        <w:pStyle w:val="Definition-Field"/>
      </w:pPr>
      <w:r>
        <w:t xml:space="preserve">c.   </w:t>
      </w:r>
      <w:r>
        <w:rPr>
          <w:i/>
        </w:rPr>
        <w:t>The standard states that the values of the id attribute are defined by the XML Schema string datatype.</w:t>
      </w:r>
    </w:p>
    <w:p w:rsidR="00066F2B" w:rsidRDefault="00102096">
      <w:pPr>
        <w:pStyle w:val="Definition-Field2"/>
      </w:pPr>
      <w:r>
        <w:t>Office defines the values of this attribute with the ST_ObjID (</w:t>
      </w:r>
      <w:hyperlink w:anchor="Section_bf23da8a2e1d4d268eb40ba002bd78f6">
        <w:r>
          <w:rPr>
            <w:rStyle w:val="Hyperlink"/>
          </w:rPr>
          <w:t>§3.9.3,</w:t>
        </w:r>
        <w:r>
          <w:rPr>
            <w:rStyle w:val="Hyperlink"/>
          </w:rPr>
          <w:t xml:space="preserve"> ST_ObjID</w:t>
        </w:r>
      </w:hyperlink>
      <w:r>
        <w:t>) simple type.</w:t>
      </w:r>
    </w:p>
    <w:p w:rsidR="00066F2B" w:rsidRDefault="00102096">
      <w:pPr>
        <w:pStyle w:val="Heading3"/>
      </w:pPr>
      <w:bookmarkStart w:id="3597" w:name="section_f5d19ada9960486786e99c187b7c8744"/>
      <w:bookmarkStart w:id="3598" w:name="_Toc129236075"/>
      <w:r>
        <w:t>Part 4 Section 19.1.2.3, curve (Bezier Curve)</w:t>
      </w:r>
      <w:bookmarkEnd w:id="3597"/>
      <w:bookmarkEnd w:id="3598"/>
      <w:r>
        <w:fldChar w:fldCharType="begin"/>
      </w:r>
      <w:r>
        <w:instrText xml:space="preserve"> XE "curve (Bezier Curve)"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48d0ff08ee0344979165e3416d733d48">
        <w:r>
          <w:rPr>
            <w:rStyle w:val="Hyperlink"/>
          </w:rPr>
          <w:t>pict, §14.5.1(a)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w:t>
      </w:r>
      <w:r>
        <w:rPr>
          <w:i/>
        </w:rPr>
        <w:t>tandard indicates the default value of the control1 attribute is "10,10".</w:t>
      </w:r>
    </w:p>
    <w:p w:rsidR="00066F2B" w:rsidRDefault="00102096">
      <w:pPr>
        <w:pStyle w:val="Definition-Field2"/>
      </w:pPr>
      <w:r>
        <w:t>Office uses a default value of "0,0" for the control1 attribute.</w:t>
      </w:r>
    </w:p>
    <w:p w:rsidR="00066F2B" w:rsidRDefault="00102096">
      <w:pPr>
        <w:pStyle w:val="Definition-Field"/>
      </w:pPr>
      <w:r>
        <w:t xml:space="preserve">b.   </w:t>
      </w:r>
      <w:r>
        <w:rPr>
          <w:i/>
        </w:rPr>
        <w:t>The standard indicates the default value of the control2 attribute is "20,20".</w:t>
      </w:r>
    </w:p>
    <w:p w:rsidR="00066F2B" w:rsidRDefault="00102096">
      <w:pPr>
        <w:pStyle w:val="Definition-Field2"/>
      </w:pPr>
      <w:r>
        <w:t>Office uses a default value of "0</w:t>
      </w:r>
      <w:r>
        <w:t>,0" for the control2 attribute.</w:t>
      </w:r>
    </w:p>
    <w:p w:rsidR="00066F2B" w:rsidRDefault="00102096">
      <w:pPr>
        <w:pStyle w:val="Definition-Field"/>
      </w:pPr>
      <w:r>
        <w:t xml:space="preserve">c.   </w:t>
      </w:r>
      <w:r>
        <w:rPr>
          <w:i/>
        </w:rPr>
        <w:t>The standard indicates the default value of the to attribute is "30,20".</w:t>
      </w:r>
    </w:p>
    <w:p w:rsidR="00066F2B" w:rsidRDefault="00102096">
      <w:pPr>
        <w:pStyle w:val="Definition-Field2"/>
      </w:pPr>
      <w:r>
        <w:t>Office uses a default value of "0,0" for the to attribute.</w:t>
      </w:r>
    </w:p>
    <w:p w:rsidR="00066F2B" w:rsidRDefault="00102096">
      <w:pPr>
        <w:pStyle w:val="Definition-Field"/>
      </w:pPr>
      <w:r>
        <w:t xml:space="preserve">d.   </w:t>
      </w:r>
      <w:r>
        <w:rPr>
          <w:i/>
        </w:rPr>
        <w:t xml:space="preserve">The standard states that the line, polyline, and curve elements only ignore the </w:t>
      </w:r>
      <w:r>
        <w:rPr>
          <w:i/>
        </w:rPr>
        <w:t>top, left, width, and height properties on the style attribute.</w:t>
      </w:r>
    </w:p>
    <w:p w:rsidR="00066F2B" w:rsidRDefault="00102096">
      <w:pPr>
        <w:pStyle w:val="Definition-Field2"/>
      </w:pPr>
      <w:r>
        <w:t>Office also ignores the margin-top, margin-left, mso-left-percent, mso-position-horizontal, mso-position-horizontal-relative, mso-top-percent, mso-position-vertical and mso-position-vertical-r</w:t>
      </w:r>
      <w:r>
        <w:t>elative properties when applied to these elements.</w:t>
      </w:r>
    </w:p>
    <w:p w:rsidR="00066F2B" w:rsidRDefault="00102096">
      <w:pPr>
        <w:pStyle w:val="Definition-Field"/>
      </w:pPr>
      <w:r>
        <w:t xml:space="preserve">e.   </w:t>
      </w:r>
      <w:r>
        <w:rPr>
          <w:i/>
        </w:rPr>
        <w:t>The standard indicates that background is a parent element for the element curve.</w:t>
      </w:r>
    </w:p>
    <w:p w:rsidR="00066F2B" w:rsidRDefault="00102096">
      <w:pPr>
        <w:pStyle w:val="Definition-Field2"/>
      </w:pPr>
      <w:r>
        <w:t>In Office the background element is not supported as a parent for the element curve.</w:t>
      </w:r>
    </w:p>
    <w:p w:rsidR="00066F2B" w:rsidRDefault="00102096">
      <w:pPr>
        <w:pStyle w:val="Definition-Field"/>
      </w:pPr>
      <w:r>
        <w:t xml:space="preserve">f.   </w:t>
      </w:r>
      <w:r>
        <w:rPr>
          <w:i/>
        </w:rPr>
        <w:t>The standard places no restr</w:t>
      </w:r>
      <w:r>
        <w:rPr>
          <w:i/>
        </w:rPr>
        <w:t>ictions on the value of the spt attribute.</w:t>
      </w:r>
    </w:p>
    <w:p w:rsidR="00066F2B" w:rsidRDefault="00102096">
      <w:pPr>
        <w:pStyle w:val="Definition-Field2"/>
      </w:pPr>
      <w:r>
        <w:t>Office requires that the spt attribute on a curve element have a value of 0. It is an error to specify this attribute as anything other than the default value, except for the shape and shapetype elements which can</w:t>
      </w:r>
      <w:r>
        <w:t xml:space="preserve"> handle any valid spt value.</w:t>
      </w:r>
    </w:p>
    <w:p w:rsidR="00066F2B" w:rsidRDefault="00102096">
      <w:pPr>
        <w:pStyle w:val="Definition-Field"/>
      </w:pPr>
      <w:r>
        <w:t xml:space="preserve">g.   </w:t>
      </w:r>
      <w:r>
        <w:rPr>
          <w:i/>
        </w:rPr>
        <w:t>The standard states that chromakey and opacity are valid attributes on the curve element.</w:t>
      </w:r>
    </w:p>
    <w:p w:rsidR="00066F2B" w:rsidRDefault="00102096">
      <w:pPr>
        <w:pStyle w:val="Definition-Field2"/>
      </w:pPr>
      <w:r>
        <w:t>Office does not support these attributes on this element.</w:t>
      </w:r>
    </w:p>
    <w:p w:rsidR="00066F2B" w:rsidRDefault="00102096">
      <w:pPr>
        <w:pStyle w:val="Definition-Field"/>
      </w:pPr>
      <w:r>
        <w:t xml:space="preserve">h.   </w:t>
      </w:r>
      <w:r>
        <w:rPr>
          <w:i/>
        </w:rPr>
        <w:t>The standard does not mention the gfxdata attribute.</w:t>
      </w:r>
    </w:p>
    <w:p w:rsidR="00066F2B" w:rsidRDefault="00102096">
      <w:pPr>
        <w:pStyle w:val="Definition-Field2"/>
      </w:pPr>
      <w:r>
        <w:lastRenderedPageBreak/>
        <w:t>Office uses an g</w:t>
      </w:r>
      <w:r>
        <w:t>fxdata attribute. The definition is the same as the gfxdata attribute defined in Section 14.1.2.19.</w:t>
      </w:r>
    </w:p>
    <w:p w:rsidR="00066F2B" w:rsidRDefault="00102096">
      <w:pPr>
        <w:pStyle w:val="Heading3"/>
      </w:pPr>
      <w:bookmarkStart w:id="3599" w:name="section_d0bb89e5efb44aeab0185307847172e1"/>
      <w:bookmarkStart w:id="3600" w:name="_Toc129236076"/>
      <w:r>
        <w:t>Part 4 Section 19.1.2.4, f (Single Formula)</w:t>
      </w:r>
      <w:bookmarkEnd w:id="3599"/>
      <w:bookmarkEnd w:id="3600"/>
      <w:r>
        <w:fldChar w:fldCharType="begin"/>
      </w:r>
      <w:r>
        <w:instrText xml:space="preserve"> XE "f (Single Formula)" </w:instrText>
      </w:r>
      <w:r>
        <w:fldChar w:fldCharType="end"/>
      </w:r>
    </w:p>
    <w:p w:rsidR="00066F2B" w:rsidRDefault="00102096">
      <w:pPr>
        <w:pStyle w:val="Definition-Field"/>
      </w:pPr>
      <w:r>
        <w:t xml:space="preserve">a.   </w:t>
      </w:r>
      <w:r>
        <w:rPr>
          <w:i/>
        </w:rPr>
        <w:t>The standard indicates the formula for the mod operation of the eqn attribute is</w:t>
      </w:r>
      <w:r>
        <w:rPr>
          <w:i/>
        </w:rPr>
        <w:t xml:space="preserve"> the square root of (v^2 + P1^2 + P1^2).</w:t>
      </w:r>
    </w:p>
    <w:p w:rsidR="00066F2B" w:rsidRDefault="00102096">
      <w:pPr>
        <w:pStyle w:val="Definition-Field2"/>
      </w:pPr>
      <w:r>
        <w:t>Office implements the mod operation of the eqn attribute as the square root of (v^2 + P1^2 + P2^2).</w:t>
      </w:r>
    </w:p>
    <w:p w:rsidR="00066F2B" w:rsidRDefault="00102096">
      <w:pPr>
        <w:pStyle w:val="Definition-Field"/>
      </w:pPr>
      <w:r>
        <w:t xml:space="preserve">b.   </w:t>
      </w:r>
      <w:r>
        <w:rPr>
          <w:i/>
        </w:rPr>
        <w:t>The standard indicates the set of valid arguments for the operations in the eqn attribute.</w:t>
      </w:r>
    </w:p>
    <w:p w:rsidR="00066F2B" w:rsidRDefault="00102096">
      <w:r>
        <w:t xml:space="preserve">Office supports an </w:t>
      </w:r>
      <w:r>
        <w:t>additional value lineDrawn as an argument for formula evaluation:</w:t>
      </w:r>
    </w:p>
    <w:tbl>
      <w:tblPr>
        <w:tblStyle w:val="Table-ShadedHeader"/>
        <w:tblW w:w="0" w:type="auto"/>
        <w:tblLook w:val="04A0" w:firstRow="1" w:lastRow="0" w:firstColumn="1" w:lastColumn="0" w:noHBand="0" w:noVBand="1"/>
      </w:tblPr>
      <w:tblGrid>
        <w:gridCol w:w="1034"/>
        <w:gridCol w:w="844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rPr>
                <w:i/>
              </w:rPr>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lineDrawn</w:t>
            </w:r>
          </w:p>
        </w:tc>
        <w:tc>
          <w:tcPr>
            <w:tcW w:w="0" w:type="auto"/>
            <w:vAlign w:val="center"/>
          </w:tcPr>
          <w:p w:rsidR="00066F2B" w:rsidRDefault="00102096">
            <w:pPr>
              <w:pStyle w:val="TableBodyText"/>
            </w:pPr>
            <w:r>
              <w:t>1 if the shape is stroked, 0 if it is not.  A shape is not stroked if one of the following conditions is true:</w:t>
            </w:r>
          </w:p>
          <w:p w:rsidR="00066F2B" w:rsidRDefault="00066F2B">
            <w:pPr>
              <w:pStyle w:val="TableBodyText"/>
            </w:pPr>
          </w:p>
          <w:p w:rsidR="00066F2B" w:rsidRDefault="00102096">
            <w:pPr>
              <w:pStyle w:val="ListParagraph"/>
              <w:numPr>
                <w:ilvl w:val="0"/>
                <w:numId w:val="169"/>
              </w:numPr>
            </w:pPr>
            <w:r>
              <w:t xml:space="preserve">The value of the </w:t>
            </w:r>
            <w:r>
              <w:rPr>
                <w:b/>
              </w:rPr>
              <w:t>on</w:t>
            </w:r>
            <w:r>
              <w:t xml:space="preserve"> attribute of the </w:t>
            </w:r>
            <w:r>
              <w:rPr>
                <w:b/>
              </w:rPr>
              <w:t>stroke</w:t>
            </w:r>
            <w:r>
              <w:t xml:space="preserve"> element ("</w:t>
            </w:r>
            <w:hyperlink r:id="rId243">
              <w:r>
                <w:rPr>
                  <w:rStyle w:val="Hyperlink"/>
                </w:rPr>
                <w:t>[ISO/IEC-29500-4]</w:t>
              </w:r>
            </w:hyperlink>
            <w:r>
              <w:t xml:space="preserve"> §19.1.2.21; stroke (Line Stroke Settings)") is </w:t>
            </w:r>
            <w:r>
              <w:rPr>
                <w:i/>
              </w:rPr>
              <w:t>false</w:t>
            </w:r>
            <w:r>
              <w:t>.</w:t>
            </w:r>
          </w:p>
          <w:p w:rsidR="00066F2B" w:rsidRDefault="00102096">
            <w:pPr>
              <w:pStyle w:val="ListParagraph"/>
              <w:numPr>
                <w:ilvl w:val="0"/>
                <w:numId w:val="170"/>
              </w:numPr>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66F2B" w:rsidRDefault="00102096">
            <w:pPr>
              <w:pStyle w:val="ListParagraph"/>
              <w:numPr>
                <w:ilvl w:val="0"/>
                <w:numId w:val="17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66F2B" w:rsidRDefault="00066F2B">
            <w:pPr>
              <w:pStyle w:val="TableBodyText"/>
            </w:pPr>
          </w:p>
        </w:tc>
      </w:tr>
    </w:tbl>
    <w:p w:rsidR="00066F2B" w:rsidRDefault="00066F2B"/>
    <w:p w:rsidR="00066F2B" w:rsidRDefault="00102096">
      <w:pPr>
        <w:pStyle w:val="Definition-Field"/>
      </w:pPr>
      <w:r>
        <w:t xml:space="preserve">c.   </w:t>
      </w:r>
      <w:r>
        <w:rPr>
          <w:i/>
        </w:rPr>
        <w:t xml:space="preserve">The standard indicates </w:t>
      </w:r>
      <w:r>
        <w:rPr>
          <w:i/>
        </w:rPr>
        <w:t>that hasfill is a valid argument for the operations in the eqn attribute.</w:t>
      </w:r>
    </w:p>
    <w:p w:rsidR="00066F2B" w:rsidRDefault="00102096">
      <w:pPr>
        <w:pStyle w:val="Definition-Field2"/>
      </w:pPr>
      <w:r>
        <w:t>Office does not support the hasfill argument for the operations in the eqn attribute.</w:t>
      </w:r>
    </w:p>
    <w:p w:rsidR="00066F2B" w:rsidRDefault="00102096">
      <w:pPr>
        <w:pStyle w:val="Definition-Field"/>
      </w:pPr>
      <w:r>
        <w:t xml:space="preserve">d.   </w:t>
      </w:r>
      <w:r>
        <w:rPr>
          <w:i/>
        </w:rPr>
        <w:t>The standard indicates that hasstroke is a valid argument for the operations in the eqn att</w:t>
      </w:r>
      <w:r>
        <w:rPr>
          <w:i/>
        </w:rPr>
        <w:t>ribute.</w:t>
      </w:r>
    </w:p>
    <w:p w:rsidR="00066F2B" w:rsidRDefault="00102096">
      <w:pPr>
        <w:pStyle w:val="Definition-Field2"/>
      </w:pPr>
      <w:r>
        <w:t>Office does not support the hasstroke argument for the operations in the eqn attribute.</w:t>
      </w:r>
    </w:p>
    <w:p w:rsidR="00066F2B" w:rsidRDefault="00102096">
      <w:pPr>
        <w:pStyle w:val="Heading3"/>
      </w:pPr>
      <w:bookmarkStart w:id="3601" w:name="section_98273a75a1e646669936485b682353ca"/>
      <w:bookmarkStart w:id="3602" w:name="_Toc129236077"/>
      <w:r>
        <w:t>Part 4 Section 19.1.2.5, fill (Shape Fill Properties)</w:t>
      </w:r>
      <w:bookmarkEnd w:id="3601"/>
      <w:bookmarkEnd w:id="3602"/>
      <w:r>
        <w:fldChar w:fldCharType="begin"/>
      </w:r>
      <w:r>
        <w:instrText xml:space="preserve"> XE "fill (Shape Fill Properties)" </w:instrText>
      </w:r>
      <w:r>
        <w:fldChar w:fldCharType="end"/>
      </w:r>
    </w:p>
    <w:p w:rsidR="00066F2B" w:rsidRDefault="00102096">
      <w:pPr>
        <w:pStyle w:val="Definition-Field2"/>
      </w:pPr>
      <w:r>
        <w:rPr>
          <w:i/>
        </w:rPr>
        <w:t>For additional notes that apply to this portion of the standard, plea</w:t>
      </w:r>
      <w:r>
        <w:rPr>
          <w:i/>
        </w:rPr>
        <w:t xml:space="preserve">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w:t>
        </w:r>
        <w:r>
          <w:rPr>
            <w:rStyle w:val="Hyperlink"/>
          </w:rPr>
          <w:t>up, §19.1.2.7(a)</w:t>
        </w:r>
      </w:hyperlink>
      <w:r>
        <w:rPr>
          <w:i/>
        </w:rPr>
        <w:t>.</w:t>
      </w:r>
    </w:p>
    <w:p w:rsidR="00066F2B" w:rsidRDefault="00102096">
      <w:pPr>
        <w:pStyle w:val="Definition-Field"/>
      </w:pPr>
      <w:r>
        <w:t xml:space="preserve">a.   </w:t>
      </w:r>
      <w:r>
        <w:rPr>
          <w:i/>
        </w:rPr>
        <w:t>The standard does not define a default value for the detectmouseclick attribute.</w:t>
      </w:r>
    </w:p>
    <w:p w:rsidR="00066F2B" w:rsidRDefault="00102096">
      <w:pPr>
        <w:pStyle w:val="Definition-Field2"/>
      </w:pPr>
      <w:r>
        <w:t>Office uses a default value of false for the detectmouseclick attribute.</w:t>
      </w:r>
    </w:p>
    <w:p w:rsidR="00066F2B" w:rsidRDefault="00102096">
      <w:pPr>
        <w:pStyle w:val="Definition-Field"/>
      </w:pPr>
      <w:r>
        <w:t xml:space="preserve">b.   </w:t>
      </w:r>
      <w:r>
        <w:rPr>
          <w:i/>
        </w:rPr>
        <w:t>The standard indicates how the alignshape attribute is used.</w:t>
      </w:r>
    </w:p>
    <w:p w:rsidR="00066F2B" w:rsidRDefault="00102096">
      <w:pPr>
        <w:pStyle w:val="Definition-Field2"/>
      </w:pPr>
      <w:r>
        <w:t>Office also r</w:t>
      </w:r>
      <w:r>
        <w:t>equires that the value of the type attribute is tile if the alignshape attribute is used.</w:t>
      </w:r>
    </w:p>
    <w:p w:rsidR="00066F2B" w:rsidRDefault="00102096">
      <w:pPr>
        <w:pStyle w:val="Definition-Field"/>
      </w:pPr>
      <w:r>
        <w:t xml:space="preserve">c.   </w:t>
      </w:r>
      <w:r>
        <w:rPr>
          <w:i/>
        </w:rPr>
        <w:t>The standard does not specify bounds for the angle attribute.</w:t>
      </w:r>
    </w:p>
    <w:p w:rsidR="00066F2B" w:rsidRDefault="00102096">
      <w:pPr>
        <w:pStyle w:val="Definition-Field2"/>
      </w:pPr>
      <w:r>
        <w:t>Office specifies the bounds for the angle attribute of -32767 and 32767.</w:t>
      </w:r>
    </w:p>
    <w:p w:rsidR="00066F2B" w:rsidRDefault="00102096">
      <w:pPr>
        <w:pStyle w:val="Definition-Field"/>
      </w:pPr>
      <w:r>
        <w:lastRenderedPageBreak/>
        <w:t xml:space="preserve">d.   </w:t>
      </w:r>
      <w:r>
        <w:rPr>
          <w:i/>
        </w:rPr>
        <w:t xml:space="preserve">The standard states </w:t>
      </w:r>
      <w:r>
        <w:rPr>
          <w:i/>
        </w:rPr>
        <w:t>that o:relid is a valid attribute.</w:t>
      </w:r>
    </w:p>
    <w:p w:rsidR="00066F2B" w:rsidRDefault="00102096">
      <w:pPr>
        <w:pStyle w:val="Definition-Field2"/>
      </w:pPr>
      <w:r>
        <w:t>Office does not support this attribute.</w:t>
      </w:r>
    </w:p>
    <w:p w:rsidR="00066F2B" w:rsidRDefault="00102096">
      <w:pPr>
        <w:pStyle w:val="Definition-Field"/>
      </w:pPr>
      <w:r>
        <w:t xml:space="preserve">e.   </w:t>
      </w:r>
      <w:r>
        <w:rPr>
          <w:i/>
        </w:rPr>
        <w:t>The standard does not specify bounds for the origin attribute.</w:t>
      </w:r>
    </w:p>
    <w:p w:rsidR="00066F2B" w:rsidRDefault="00102096">
      <w:pPr>
        <w:pStyle w:val="Definition-Field2"/>
      </w:pPr>
      <w:r>
        <w:t>Office uses bounds of -32767 and 32767 for the origin attribute.</w:t>
      </w:r>
    </w:p>
    <w:p w:rsidR="00066F2B" w:rsidRDefault="00102096">
      <w:pPr>
        <w:pStyle w:val="Definition-Field"/>
      </w:pPr>
      <w:r>
        <w:t xml:space="preserve">f.   </w:t>
      </w:r>
      <w:r>
        <w:rPr>
          <w:i/>
        </w:rPr>
        <w:t>The standard indicates that the default val</w:t>
      </w:r>
      <w:r>
        <w:rPr>
          <w:i/>
        </w:rPr>
        <w:t>ue for the origin attribute is the center of the image.</w:t>
      </w:r>
    </w:p>
    <w:p w:rsidR="00066F2B" w:rsidRDefault="00102096">
      <w:pPr>
        <w:pStyle w:val="Definition-Field2"/>
      </w:pPr>
      <w:r>
        <w:t>Office uses a default value of 0,0 for the origin attribute.</w:t>
      </w:r>
    </w:p>
    <w:p w:rsidR="00066F2B" w:rsidRDefault="00102096">
      <w:pPr>
        <w:pStyle w:val="Definition-Field"/>
      </w:pPr>
      <w:r>
        <w:t xml:space="preserve">g.   </w:t>
      </w:r>
      <w:r>
        <w:rPr>
          <w:i/>
        </w:rPr>
        <w:t>The standard implies that positive values are to the right and down for the origin attribute.</w:t>
      </w:r>
    </w:p>
    <w:p w:rsidR="00066F2B" w:rsidRDefault="00102096">
      <w:pPr>
        <w:pStyle w:val="Definition-Field2"/>
      </w:pPr>
      <w:r>
        <w:t xml:space="preserve">In Office, negative values for the </w:t>
      </w:r>
      <w:r>
        <w:t>origin attribute are to the right and down, so the bottom right corner is -1,-1.</w:t>
      </w:r>
    </w:p>
    <w:p w:rsidR="00066F2B" w:rsidRDefault="00102096">
      <w:pPr>
        <w:pStyle w:val="Definition-Field"/>
      </w:pPr>
      <w:r>
        <w:t xml:space="preserve">h.   </w:t>
      </w:r>
      <w:r>
        <w:rPr>
          <w:i/>
        </w:rPr>
        <w:t>The standard implies that only absolute numbers may be used for the size attribute.</w:t>
      </w:r>
    </w:p>
    <w:p w:rsidR="00066F2B" w:rsidRDefault="00102096">
      <w:r>
        <w:t>In Office, values are specified as either an absolute measurement or a fractional valu</w:t>
      </w:r>
      <w:r>
        <w:t>e of the shape dimensions.  A fractional value may be specified in 1/65536-ths if a trailing "f" is supplied. [Example: A value of "52429f" represents 52429/65536, or 0.8. end example] The minimum and maximum values are 0f to 2147483647f.</w:t>
      </w:r>
    </w:p>
    <w:p w:rsidR="00066F2B" w:rsidRDefault="00102096">
      <w:pPr>
        <w:pStyle w:val="Definition-Field"/>
      </w:pPr>
      <w:r>
        <w:t xml:space="preserve">i.   </w:t>
      </w:r>
      <w:r>
        <w:rPr>
          <w:i/>
        </w:rPr>
        <w:t>The standard</w:t>
      </w:r>
      <w:r>
        <w:rPr>
          <w:i/>
        </w:rPr>
        <w:t xml:space="preserve"> indicates how the type attribute is used.</w:t>
      </w:r>
    </w:p>
    <w:p w:rsidR="00066F2B" w:rsidRDefault="00102096">
      <w:r>
        <w:t xml:space="preserve">If this attribute value is </w:t>
      </w:r>
      <w:r>
        <w:rPr>
          <w:i/>
        </w:rPr>
        <w:t>tile</w:t>
      </w:r>
      <w:r>
        <w:t xml:space="preserve">, </w:t>
      </w:r>
      <w:r>
        <w:rPr>
          <w:i/>
        </w:rPr>
        <w:t>pattern</w:t>
      </w:r>
      <w:r>
        <w:t xml:space="preserve"> or </w:t>
      </w:r>
      <w:r>
        <w:rPr>
          <w:i/>
        </w:rPr>
        <w:t>frame</w:t>
      </w:r>
      <w:r>
        <w:t xml:space="preserve">, Office requires that the image attributes be specified. If this attribute value is </w:t>
      </w:r>
      <w:r>
        <w:rPr>
          <w:i/>
        </w:rPr>
        <w:t>gradient</w:t>
      </w:r>
      <w:r>
        <w:t xml:space="preserve"> or </w:t>
      </w:r>
      <w:r>
        <w:rPr>
          <w:i/>
        </w:rPr>
        <w:t>gradientradial</w:t>
      </w:r>
      <w:r>
        <w:t>, Office requires that the gradient attributes be spe</w:t>
      </w:r>
      <w:r>
        <w:t>cified.</w:t>
      </w:r>
    </w:p>
    <w:p w:rsidR="00066F2B" w:rsidRDefault="00102096">
      <w:pPr>
        <w:pStyle w:val="Definition-Field"/>
      </w:pPr>
      <w:r>
        <w:t xml:space="preserve">j.   </w:t>
      </w:r>
      <w:r>
        <w:rPr>
          <w:i/>
        </w:rPr>
        <w:t>The standard allows any string to be used for title attribute.</w:t>
      </w:r>
    </w:p>
    <w:p w:rsidR="00066F2B" w:rsidRDefault="00102096">
      <w:pPr>
        <w:pStyle w:val="Definition-Field2"/>
      </w:pPr>
      <w:r>
        <w:t>Office does not allow slashes or colons in the title attribute string.</w:t>
      </w:r>
    </w:p>
    <w:p w:rsidR="00066F2B" w:rsidRDefault="00102096">
      <w:pPr>
        <w:pStyle w:val="Definition-Field"/>
      </w:pPr>
      <w:r>
        <w:t xml:space="preserve">k.   </w:t>
      </w:r>
      <w:r>
        <w:rPr>
          <w:i/>
        </w:rPr>
        <w:t>The standard indicates how the title attribute is used.</w:t>
      </w:r>
    </w:p>
    <w:p w:rsidR="00066F2B" w:rsidRDefault="00102096">
      <w:pPr>
        <w:pStyle w:val="Definition-Field2"/>
      </w:pPr>
      <w:r>
        <w:t>Office only supports the type attribute if the v</w:t>
      </w:r>
      <w:r>
        <w:t>alue of the type attribute is tile, pattern or frame.</w:t>
      </w:r>
    </w:p>
    <w:p w:rsidR="00066F2B" w:rsidRDefault="00102096">
      <w:pPr>
        <w:pStyle w:val="Definition-Field"/>
      </w:pPr>
      <w:r>
        <w:t xml:space="preserve">l.   </w:t>
      </w:r>
      <w:r>
        <w:rPr>
          <w:i/>
        </w:rPr>
        <w:t>The standard indicates how the althref attribute is used.</w:t>
      </w:r>
    </w:p>
    <w:p w:rsidR="00066F2B" w:rsidRDefault="00102096">
      <w:pPr>
        <w:pStyle w:val="Definition-Field2"/>
      </w:pPr>
      <w:r>
        <w:t>Office does not support the althref attribute.</w:t>
      </w:r>
    </w:p>
    <w:p w:rsidR="00066F2B" w:rsidRDefault="00102096">
      <w:pPr>
        <w:pStyle w:val="Definition-Field"/>
      </w:pPr>
      <w:r>
        <w:t xml:space="preserve">m.   </w:t>
      </w:r>
      <w:r>
        <w:rPr>
          <w:i/>
        </w:rPr>
        <w:t>The standard indicates how the href attribute is used.</w:t>
      </w:r>
    </w:p>
    <w:p w:rsidR="00066F2B" w:rsidRDefault="00102096">
      <w:pPr>
        <w:pStyle w:val="Definition-Field2"/>
      </w:pPr>
      <w:r>
        <w:t>Office does not support the href</w:t>
      </w:r>
      <w:r>
        <w:t xml:space="preserve"> attribute.</w:t>
      </w:r>
    </w:p>
    <w:p w:rsidR="00066F2B" w:rsidRDefault="00102096">
      <w:pPr>
        <w:pStyle w:val="Definition-Field"/>
      </w:pPr>
      <w:r>
        <w:t xml:space="preserve">n.   </w:t>
      </w:r>
      <w:r>
        <w:rPr>
          <w:i/>
        </w:rPr>
        <w:t>The standard indicates how the src attribute is used.</w:t>
      </w:r>
    </w:p>
    <w:p w:rsidR="00066F2B" w:rsidRDefault="00102096">
      <w:pPr>
        <w:pStyle w:val="Definition-Field2"/>
      </w:pPr>
      <w:r>
        <w:t>Office does not support the src attribute.</w:t>
      </w:r>
    </w:p>
    <w:p w:rsidR="00066F2B" w:rsidRDefault="00102096">
      <w:pPr>
        <w:pStyle w:val="Definition-Field"/>
      </w:pPr>
      <w:r>
        <w:t xml:space="preserve">o.   </w:t>
      </w:r>
      <w:r>
        <w:rPr>
          <w:i/>
        </w:rPr>
        <w:t>The standard does not restrict the number of instances of the fill element.</w:t>
      </w:r>
    </w:p>
    <w:p w:rsidR="00066F2B" w:rsidRDefault="00102096">
      <w:pPr>
        <w:pStyle w:val="Definition-Field2"/>
      </w:pPr>
      <w:r>
        <w:t>Office allows at most only one instance of the fill element i</w:t>
      </w:r>
      <w:r>
        <w:t>n each place where it can be used.</w:t>
      </w:r>
    </w:p>
    <w:p w:rsidR="00066F2B" w:rsidRDefault="00102096">
      <w:pPr>
        <w:pStyle w:val="Definition-Field"/>
      </w:pPr>
      <w:r>
        <w:t xml:space="preserve">p.   </w:t>
      </w:r>
      <w:r>
        <w:rPr>
          <w:i/>
        </w:rPr>
        <w:t>The standard states that values of the opacity attribute are defined by the XML Schema string datatype.</w:t>
      </w:r>
    </w:p>
    <w:p w:rsidR="00066F2B" w:rsidRDefault="00102096">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66F2B" w:rsidRDefault="00102096">
      <w:pPr>
        <w:pStyle w:val="Definition-Field"/>
      </w:pPr>
      <w:r>
        <w:t xml:space="preserve">q.   </w:t>
      </w:r>
      <w:r>
        <w:rPr>
          <w:i/>
        </w:rPr>
        <w:t>The standard states that values of the opacity2 attribute are defined by the XML Schema string datatype.</w:t>
      </w:r>
    </w:p>
    <w:p w:rsidR="00066F2B" w:rsidRDefault="00102096">
      <w:pPr>
        <w:pStyle w:val="Definition-Field2"/>
      </w:pPr>
      <w:r>
        <w:lastRenderedPageBreak/>
        <w:t xml:space="preserve">Office defines the values of the opacity2 attribute with the ST_Fraction (§3.9.1, ST_Fraction) </w:t>
      </w:r>
      <w:r>
        <w:t>simple type.</w:t>
      </w:r>
    </w:p>
    <w:p w:rsidR="00066F2B" w:rsidRDefault="00102096">
      <w:pPr>
        <w:pStyle w:val="Heading3"/>
      </w:pPr>
      <w:bookmarkStart w:id="3603" w:name="section_b017fac7da0b4cdf821cff5f03d17238"/>
      <w:bookmarkStart w:id="3604" w:name="_Toc129236078"/>
      <w:r>
        <w:t>Part 4 Section 19.1.2.6, formulas (Set of Formulas)</w:t>
      </w:r>
      <w:bookmarkEnd w:id="3603"/>
      <w:bookmarkEnd w:id="3604"/>
      <w:r>
        <w:fldChar w:fldCharType="begin"/>
      </w:r>
      <w:r>
        <w:instrText xml:space="preserve"> XE "formulas (Set of Formulas)"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w:t>
        </w:r>
        <w:r>
          <w:rPr>
            <w:rStyle w:val="Hyperlink"/>
          </w:rPr>
          <w:t>, §19.1.2.7(a)</w:t>
        </w:r>
      </w:hyperlink>
      <w:r>
        <w:rPr>
          <w:i/>
        </w:rPr>
        <w:t>.</w:t>
      </w:r>
    </w:p>
    <w:p w:rsidR="00066F2B" w:rsidRDefault="00102096">
      <w:pPr>
        <w:pStyle w:val="Definition-Field"/>
      </w:pPr>
      <w:r>
        <w:t xml:space="preserve">a.   </w:t>
      </w:r>
      <w:r>
        <w:rPr>
          <w:i/>
        </w:rPr>
        <w:t>The standard states that the maxOccurs value for the f child element is unbounded.</w:t>
      </w:r>
    </w:p>
    <w:p w:rsidR="00066F2B" w:rsidRDefault="00102096">
      <w:pPr>
        <w:pStyle w:val="Definition-Field2"/>
      </w:pPr>
      <w:r>
        <w:t>Office limits the occurrences of this element to 128.</w:t>
      </w:r>
    </w:p>
    <w:p w:rsidR="00066F2B" w:rsidRDefault="00102096">
      <w:pPr>
        <w:pStyle w:val="Definition-Field"/>
      </w:pPr>
      <w:r>
        <w:t xml:space="preserve">b.   </w:t>
      </w:r>
      <w:r>
        <w:rPr>
          <w:i/>
        </w:rPr>
        <w:t>The standard does not restrict the number of instances of the formulas element.</w:t>
      </w:r>
    </w:p>
    <w:p w:rsidR="00066F2B" w:rsidRDefault="00102096">
      <w:pPr>
        <w:pStyle w:val="Definition-Field2"/>
      </w:pPr>
      <w:r>
        <w:t>Office allows</w:t>
      </w:r>
      <w:r>
        <w:t xml:space="preserve"> at most one instance of this element in each place where it can be used.</w:t>
      </w:r>
    </w:p>
    <w:p w:rsidR="00066F2B" w:rsidRDefault="00102096">
      <w:pPr>
        <w:pStyle w:val="Heading3"/>
      </w:pPr>
      <w:bookmarkStart w:id="3605" w:name="section_5dab8b917bfb495a9ed59068ef74998d"/>
      <w:bookmarkStart w:id="3606" w:name="_Toc129236079"/>
      <w:r>
        <w:t>Part 4 Section 19.1.2.7, group (Shape Group)</w:t>
      </w:r>
      <w:bookmarkEnd w:id="3605"/>
      <w:bookmarkEnd w:id="3606"/>
      <w:r>
        <w:fldChar w:fldCharType="begin"/>
      </w:r>
      <w:r>
        <w:instrText xml:space="preserve"> XE "group (Shape Group)"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§19.1.2.1(c-hh,mm,oo,qq-uu,ww, xx,ddd-lll,ttt-yyy,aaaa, bbbb,dddd-jjjj)</w:t>
        </w:r>
      </w:hyperlink>
      <w:r>
        <w:rPr>
          <w:i/>
        </w:rPr>
        <w:t xml:space="preserve">; </w:t>
      </w:r>
      <w:hyperlink w:anchor="Section_96eb7103c6714831928122e64798c2e5">
        <w:r>
          <w:rPr>
            <w:rStyle w:val="Hyperlink"/>
          </w:rPr>
          <w:t>background, §19.1.2.2(c)</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§19.1.2.10(b,e)</w:t>
        </w:r>
      </w:hyperlink>
      <w:r>
        <w:rPr>
          <w:i/>
        </w:rPr>
        <w:t>.</w:t>
      </w:r>
    </w:p>
    <w:p w:rsidR="00066F2B" w:rsidRDefault="00102096">
      <w:pPr>
        <w:pStyle w:val="Definition-Field"/>
      </w:pPr>
      <w:r>
        <w:t xml:space="preserve">a.   </w:t>
      </w:r>
      <w:r>
        <w:rPr>
          <w:i/>
        </w:rPr>
        <w:t>The standard states that borderbottom,</w:t>
      </w:r>
      <w:r>
        <w:rPr>
          <w:i/>
        </w:rPr>
        <w:t xml:space="preserve"> borderleft, borderright, bordertop, callout, extrusion, fill, formulas, handles, imagedata, path, shadow, signatureline, skew, stroke, textbox, textpath, and textdata are valid child elements of the group element.</w:t>
      </w:r>
    </w:p>
    <w:p w:rsidR="00066F2B" w:rsidRDefault="00102096">
      <w:pPr>
        <w:pStyle w:val="Definition-Field2"/>
      </w:pPr>
      <w:r>
        <w:t>Office does not allow these elements to b</w:t>
      </w:r>
      <w:r>
        <w:t>e child elements of the group element.</w:t>
      </w:r>
    </w:p>
    <w:p w:rsidR="00066F2B" w:rsidRDefault="00102096">
      <w:pPr>
        <w:pStyle w:val="Definition-Field"/>
      </w:pPr>
      <w:r>
        <w:t xml:space="preserve">b.   </w:t>
      </w:r>
      <w:r>
        <w:rPr>
          <w:i/>
        </w:rPr>
        <w:t>The standard states that the borderbottomcolor, borderleftcolor, borderrightcolor, bordertopcolor, fillcolor, and filled attributes are valid attributes on the group element.</w:t>
      </w:r>
    </w:p>
    <w:p w:rsidR="00066F2B" w:rsidRDefault="00102096">
      <w:pPr>
        <w:pStyle w:val="Definition-Field2"/>
      </w:pPr>
      <w:r>
        <w:t>Office does not support these attribu</w:t>
      </w:r>
      <w:r>
        <w:t>tes on this element.</w:t>
      </w:r>
    </w:p>
    <w:p w:rsidR="00066F2B" w:rsidRDefault="00102096">
      <w:pPr>
        <w:pStyle w:val="Definition-Field"/>
      </w:pPr>
      <w:r>
        <w:t xml:space="preserve">c.   </w:t>
      </w:r>
      <w:r>
        <w:rPr>
          <w:i/>
        </w:rPr>
        <w:t>The standard does not mention the gfxdata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607" w:name="section_ffc30069fa76457da36a9aeb0c1747c6"/>
      <w:bookmarkStart w:id="3608" w:name="_Toc129236080"/>
      <w:r>
        <w:t>Part 4 Section 19.1.2.8, h (Shape Handle)</w:t>
      </w:r>
      <w:bookmarkEnd w:id="3607"/>
      <w:bookmarkEnd w:id="3608"/>
      <w:r>
        <w:fldChar w:fldCharType="begin"/>
      </w:r>
      <w:r>
        <w:instrText xml:space="preserve"> XE "h (Shape Handle</w:instrText>
      </w:r>
      <w:r>
        <w:instrText xml:space="preserve">)" </w:instrText>
      </w:r>
      <w:r>
        <w:fldChar w:fldCharType="end"/>
      </w:r>
    </w:p>
    <w:p w:rsidR="00066F2B" w:rsidRDefault="00102096">
      <w:pPr>
        <w:pStyle w:val="Definition-Field"/>
      </w:pPr>
      <w:r>
        <w:t xml:space="preserve">a.   </w:t>
      </w:r>
      <w:r>
        <w:rPr>
          <w:i/>
        </w:rPr>
        <w:t>The standard indicates how the switch attribute is used.</w:t>
      </w:r>
    </w:p>
    <w:p w:rsidR="00066F2B" w:rsidRDefault="00102096">
      <w:pPr>
        <w:pStyle w:val="Definition-Field2"/>
      </w:pPr>
      <w:r>
        <w:t>Office ignores the switch attribute and writes false or a blank string value on file save.</w:t>
      </w:r>
    </w:p>
    <w:p w:rsidR="00066F2B" w:rsidRDefault="00102096">
      <w:pPr>
        <w:pStyle w:val="Definition-Field"/>
      </w:pPr>
      <w:r>
        <w:t xml:space="preserve">b.   </w:t>
      </w:r>
      <w:r>
        <w:rPr>
          <w:i/>
        </w:rPr>
        <w:t>The standard indicates that a true or false value is saved to the file for the invx attribut</w:t>
      </w:r>
      <w:r>
        <w:rPr>
          <w:i/>
        </w:rPr>
        <w:t>e.</w:t>
      </w:r>
    </w:p>
    <w:p w:rsidR="00066F2B" w:rsidRDefault="00102096">
      <w:pPr>
        <w:pStyle w:val="Definition-Field2"/>
      </w:pPr>
      <w:r>
        <w:t>Office ignores the value of the invx attribute and writes an empty string whenever the attribute is written to the file.</w:t>
      </w:r>
    </w:p>
    <w:p w:rsidR="00066F2B" w:rsidRDefault="00102096">
      <w:pPr>
        <w:pStyle w:val="Definition-Field"/>
      </w:pPr>
      <w:r>
        <w:t xml:space="preserve">c.   </w:t>
      </w:r>
      <w:r>
        <w:rPr>
          <w:i/>
        </w:rPr>
        <w:t>The standard indicates that a true or false value is saved to the file for the invy attribute.</w:t>
      </w:r>
    </w:p>
    <w:p w:rsidR="00066F2B" w:rsidRDefault="00102096">
      <w:pPr>
        <w:pStyle w:val="Definition-Field2"/>
      </w:pPr>
      <w:r>
        <w:t xml:space="preserve">Office ignores the value of the </w:t>
      </w:r>
      <w:r>
        <w:t>invy attribute and writes an empty string whenever the attribute is written to the file.</w:t>
      </w:r>
    </w:p>
    <w:p w:rsidR="00066F2B" w:rsidRDefault="00102096">
      <w:pPr>
        <w:pStyle w:val="Definition-Field"/>
      </w:pPr>
      <w:r>
        <w:t xml:space="preserve">d.   </w:t>
      </w:r>
      <w:r>
        <w:rPr>
          <w:i/>
        </w:rPr>
        <w:t>The standard indicates how the map attribute is used.</w:t>
      </w:r>
    </w:p>
    <w:p w:rsidR="00066F2B" w:rsidRDefault="00102096">
      <w:pPr>
        <w:pStyle w:val="Definition-Field2"/>
      </w:pPr>
      <w:r>
        <w:t>Office does not support the map attribute and using it may result in unpredictable runtime behavior.</w:t>
      </w:r>
    </w:p>
    <w:p w:rsidR="00066F2B" w:rsidRDefault="00102096">
      <w:pPr>
        <w:pStyle w:val="Heading3"/>
      </w:pPr>
      <w:bookmarkStart w:id="3609" w:name="section_2ab456f168374f4fabf9ba30693c31a1"/>
      <w:bookmarkStart w:id="3610" w:name="_Toc129236081"/>
      <w:r>
        <w:lastRenderedPageBreak/>
        <w:t xml:space="preserve">Part 4 </w:t>
      </w:r>
      <w:r>
        <w:t>Section 19.1.2.9, handles (Set of Handles)</w:t>
      </w:r>
      <w:bookmarkEnd w:id="3609"/>
      <w:bookmarkEnd w:id="3610"/>
      <w:r>
        <w:fldChar w:fldCharType="begin"/>
      </w:r>
      <w:r>
        <w:instrText xml:space="preserve"> XE "handles (Set of Handles)"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 xml:space="preserve">The </w:t>
      </w:r>
      <w:r>
        <w:rPr>
          <w:i/>
        </w:rPr>
        <w:t>standard states that the maxOccurs value for the h child element is unbounded.</w:t>
      </w:r>
    </w:p>
    <w:p w:rsidR="00066F2B" w:rsidRDefault="00102096">
      <w:pPr>
        <w:pStyle w:val="Definition-Field2"/>
      </w:pPr>
      <w:r>
        <w:t>Office limits the occurrences of this element to 4.</w:t>
      </w:r>
    </w:p>
    <w:p w:rsidR="00066F2B" w:rsidRDefault="00102096">
      <w:pPr>
        <w:pStyle w:val="Definition-Field"/>
      </w:pPr>
      <w:r>
        <w:t xml:space="preserve">b.   </w:t>
      </w:r>
      <w:r>
        <w:rPr>
          <w:i/>
        </w:rPr>
        <w:t>The standard does not restrict the number of instances of the handles element.</w:t>
      </w:r>
    </w:p>
    <w:p w:rsidR="00066F2B" w:rsidRDefault="00102096">
      <w:pPr>
        <w:pStyle w:val="Definition-Field2"/>
      </w:pPr>
      <w:r>
        <w:t>Office allows at most one instance of thi</w:t>
      </w:r>
      <w:r>
        <w:t>s element in each place where it can be used.</w:t>
      </w:r>
    </w:p>
    <w:p w:rsidR="00066F2B" w:rsidRDefault="00102096">
      <w:pPr>
        <w:pStyle w:val="Heading3"/>
      </w:pPr>
      <w:bookmarkStart w:id="3611" w:name="section_65100e2931e94e27972d9bf589fea5be"/>
      <w:bookmarkStart w:id="3612" w:name="_Toc129236082"/>
      <w:r>
        <w:t>Part 4 Section 19.1.2.10, image (Image File)</w:t>
      </w:r>
      <w:bookmarkEnd w:id="3611"/>
      <w:bookmarkEnd w:id="3612"/>
      <w:r>
        <w:fldChar w:fldCharType="begin"/>
      </w:r>
      <w:r>
        <w:instrText xml:space="preserve"> XE "image (Image File)"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eba6e7671fa143e3b8ae7ea30c1f4972">
        <w:r>
          <w:rPr>
            <w:rStyle w:val="Hyperlink"/>
          </w:rPr>
          <w:t>imagedata, §19.1.2.11(d,h-o)</w:t>
        </w:r>
      </w:hyperlink>
      <w:r>
        <w:rPr>
          <w:i/>
        </w:rPr>
        <w:t>.</w:t>
      </w:r>
    </w:p>
    <w:p w:rsidR="00066F2B" w:rsidRDefault="00102096">
      <w:pPr>
        <w:pStyle w:val="Definition-Field"/>
      </w:pPr>
      <w:r>
        <w:t xml:space="preserve">a.   </w:t>
      </w:r>
      <w:r>
        <w:rPr>
          <w:i/>
        </w:rPr>
        <w:t>The standard indicates that color images should be reduced to 8 colors if the bilevel attribute is true.</w:t>
      </w:r>
    </w:p>
    <w:p w:rsidR="00066F2B" w:rsidRDefault="00102096">
      <w:pPr>
        <w:pStyle w:val="Definition-Field2"/>
      </w:pPr>
      <w:r>
        <w:t>Office interprets the bilevel attribute as a toggle between color and black and white and converts all images, color or greyscale, to pure black and white if the value of the bilevel attribute is true.</w:t>
      </w:r>
    </w:p>
    <w:p w:rsidR="00066F2B" w:rsidRDefault="00102096">
      <w:pPr>
        <w:pStyle w:val="Definition-Field"/>
      </w:pPr>
      <w:r>
        <w:t xml:space="preserve">b.   </w:t>
      </w:r>
      <w:r>
        <w:rPr>
          <w:i/>
        </w:rPr>
        <w:t>The standard implies that the bullet attribute m</w:t>
      </w:r>
      <w:r>
        <w:rPr>
          <w:i/>
        </w:rPr>
        <w:t>ay be used to specify that the element is a bullet.</w:t>
      </w:r>
    </w:p>
    <w:p w:rsidR="00066F2B" w:rsidRDefault="00102096">
      <w:pPr>
        <w:pStyle w:val="Definition-Field2"/>
      </w:pPr>
      <w:r>
        <w:t>Office sets this attribute when the element is being used as a bullet, but ignores it on file load; this attribute does not make the element a bullet.</w:t>
      </w:r>
    </w:p>
    <w:p w:rsidR="00066F2B" w:rsidRDefault="00102096">
      <w:pPr>
        <w:pStyle w:val="Definition-Field"/>
      </w:pPr>
      <w:r>
        <w:t xml:space="preserve">c.   </w:t>
      </w:r>
      <w:r>
        <w:rPr>
          <w:i/>
        </w:rPr>
        <w:t xml:space="preserve">The standard states that the bwnormal attribute </w:t>
      </w:r>
      <w:r>
        <w:rPr>
          <w:i/>
        </w:rPr>
        <w:t>specifies the black-and-white mode for normal black-and-white output devices.</w:t>
      </w:r>
    </w:p>
    <w:p w:rsidR="00066F2B" w:rsidRDefault="00102096">
      <w:pPr>
        <w:pStyle w:val="Definition-Field2"/>
      </w:pPr>
      <w:r>
        <w:t>Word and Excel do not support this attribute.</w:t>
      </w:r>
    </w:p>
    <w:p w:rsidR="00066F2B" w:rsidRDefault="00102096">
      <w:pPr>
        <w:pStyle w:val="Definition-Field"/>
      </w:pPr>
      <w:r>
        <w:t xml:space="preserve">d.   </w:t>
      </w:r>
      <w:r>
        <w:rPr>
          <w:i/>
        </w:rPr>
        <w:t>The standard states that the bwpure attribute specifies the black-and-white mode for pure black-and-white output devices.</w:t>
      </w:r>
    </w:p>
    <w:p w:rsidR="00066F2B" w:rsidRDefault="00102096">
      <w:pPr>
        <w:pStyle w:val="Definition-Field2"/>
      </w:pPr>
      <w:r>
        <w:t xml:space="preserve">Word </w:t>
      </w:r>
      <w:r>
        <w:t>and Excel do not support this attribute.</w:t>
      </w:r>
    </w:p>
    <w:p w:rsidR="00066F2B" w:rsidRDefault="00102096">
      <w:pPr>
        <w:pStyle w:val="Definition-Field"/>
      </w:pPr>
      <w:r>
        <w:t xml:space="preserve">e.   </w:t>
      </w:r>
      <w:r>
        <w:rPr>
          <w:i/>
        </w:rPr>
        <w:t>The standard places no restrictions on when the target attribute is preserved.</w:t>
      </w:r>
    </w:p>
    <w:p w:rsidR="00066F2B" w:rsidRDefault="00102096">
      <w:pPr>
        <w:pStyle w:val="Definition-Field2"/>
      </w:pPr>
      <w:r>
        <w:t>Office does not preserve this attribute when the href attribute is not set.</w:t>
      </w:r>
    </w:p>
    <w:p w:rsidR="00066F2B" w:rsidRDefault="00102096">
      <w:pPr>
        <w:pStyle w:val="Definition-Field"/>
      </w:pPr>
      <w:r>
        <w:t xml:space="preserve">f.   </w:t>
      </w:r>
      <w:r>
        <w:rPr>
          <w:i/>
        </w:rPr>
        <w:t>The standard states that the bwmode attribute spec</w:t>
      </w:r>
      <w:r>
        <w:rPr>
          <w:i/>
        </w:rPr>
        <w:t>ifies how a shape will render for black-and-white output devices.</w:t>
      </w:r>
    </w:p>
    <w:p w:rsidR="00066F2B" w:rsidRDefault="00102096">
      <w:pPr>
        <w:pStyle w:val="Definition-Field2"/>
      </w:pPr>
      <w:r>
        <w:t>Word and Excel do not support this attribute.</w:t>
      </w:r>
    </w:p>
    <w:p w:rsidR="00066F2B" w:rsidRDefault="00102096">
      <w:pPr>
        <w:pStyle w:val="Definition-Field"/>
      </w:pPr>
      <w:r>
        <w:t xml:space="preserve">g.   </w:t>
      </w:r>
      <w:r>
        <w:rPr>
          <w:i/>
        </w:rPr>
        <w:t>The standard places no restrictions on the value of the spt attribute.</w:t>
      </w:r>
    </w:p>
    <w:p w:rsidR="00066F2B" w:rsidRDefault="00102096">
      <w:pPr>
        <w:pStyle w:val="Definition-Field2"/>
      </w:pPr>
      <w:r>
        <w:t>Office requires the spt attribute on an image element have a value o</w:t>
      </w:r>
      <w:r>
        <w:t>f 75. It is an error to specify this attribute as anything other than the default value, except for the shape and shapetype elements, which can handle any valid spt value.</w:t>
      </w:r>
    </w:p>
    <w:p w:rsidR="00066F2B" w:rsidRDefault="00102096">
      <w:pPr>
        <w:pStyle w:val="Definition-Field"/>
      </w:pPr>
      <w:r>
        <w:t xml:space="preserve">h.   </w:t>
      </w:r>
      <w:r>
        <w:rPr>
          <w:i/>
        </w:rPr>
        <w:t>The standard states that chromakey, coordorigin, and opacity are valid attribut</w:t>
      </w:r>
      <w:r>
        <w:rPr>
          <w:i/>
        </w:rPr>
        <w:t>es on the image element.</w:t>
      </w:r>
    </w:p>
    <w:p w:rsidR="00066F2B" w:rsidRDefault="00102096">
      <w:pPr>
        <w:pStyle w:val="Definition-Field2"/>
      </w:pPr>
      <w:r>
        <w:t>Office does not support these attributes on this element.</w:t>
      </w:r>
    </w:p>
    <w:p w:rsidR="00066F2B" w:rsidRDefault="00102096">
      <w:pPr>
        <w:pStyle w:val="Definition-Field"/>
      </w:pPr>
      <w:r>
        <w:t xml:space="preserve">i.   </w:t>
      </w:r>
      <w:r>
        <w:rPr>
          <w:i/>
        </w:rPr>
        <w:t>The standard states that the default value of the spt attribute is 0.</w:t>
      </w:r>
    </w:p>
    <w:p w:rsidR="00066F2B" w:rsidRDefault="00102096">
      <w:pPr>
        <w:pStyle w:val="Definition-Field2"/>
      </w:pPr>
      <w:r>
        <w:lastRenderedPageBreak/>
        <w:t>Office uses a default value of 75 for the image element.</w:t>
      </w:r>
    </w:p>
    <w:p w:rsidR="00066F2B" w:rsidRDefault="00102096">
      <w:pPr>
        <w:pStyle w:val="Definition-Field"/>
      </w:pPr>
      <w:r>
        <w:t xml:space="preserve">j.   </w:t>
      </w:r>
      <w:r>
        <w:rPr>
          <w:i/>
        </w:rPr>
        <w:t>The standard does not mention the gf</w:t>
      </w:r>
      <w:r>
        <w:rPr>
          <w:i/>
        </w:rPr>
        <w:t>xdata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613" w:name="section_eba6e7671fa143e3b8ae7ea30c1f4972"/>
      <w:bookmarkStart w:id="3614" w:name="_Toc129236083"/>
      <w:r>
        <w:t>Part 4 Section 19.1.2.11, imagedata (Image Data)</w:t>
      </w:r>
      <w:bookmarkEnd w:id="3613"/>
      <w:bookmarkEnd w:id="3614"/>
      <w:r>
        <w:fldChar w:fldCharType="begin"/>
      </w:r>
      <w:r>
        <w:instrText xml:space="preserve"> XE "imagedata (Image Data)" </w:instrText>
      </w:r>
      <w:r>
        <w:fldChar w:fldCharType="end"/>
      </w:r>
    </w:p>
    <w:p w:rsidR="00066F2B" w:rsidRDefault="00102096">
      <w:pPr>
        <w:pStyle w:val="Definition-Field2"/>
      </w:pPr>
      <w:r>
        <w:rPr>
          <w:i/>
        </w:rPr>
        <w:t>For additional notes that apply to this por</w:t>
      </w:r>
      <w:r>
        <w:rPr>
          <w:i/>
        </w:rPr>
        <w:t xml:space="preserve">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 xml:space="preserve">; </w:t>
      </w:r>
      <w:hyperlink w:anchor="Section_65100e2931e94e27972d9bf589fea5be">
        <w:r>
          <w:rPr>
            <w:rStyle w:val="Hyperlink"/>
          </w:rPr>
          <w:t>image, §19.1.2.10(a)</w:t>
        </w:r>
      </w:hyperlink>
      <w:r>
        <w:rPr>
          <w:i/>
        </w:rPr>
        <w:t>.</w:t>
      </w:r>
    </w:p>
    <w:p w:rsidR="00066F2B" w:rsidRDefault="00102096">
      <w:pPr>
        <w:pStyle w:val="Definition-Field"/>
      </w:pPr>
      <w:r>
        <w:t xml:space="preserve">a.   </w:t>
      </w:r>
      <w:r>
        <w:rPr>
          <w:i/>
        </w:rPr>
        <w:t>The standard does not restrict the number of instances of the imagedata element</w:t>
      </w:r>
      <w:r>
        <w:rPr>
          <w:i/>
        </w:rPr>
        <w:t>.</w:t>
      </w:r>
    </w:p>
    <w:p w:rsidR="00066F2B" w:rsidRDefault="00102096">
      <w:pPr>
        <w:pStyle w:val="Definition-Field2"/>
      </w:pPr>
      <w:r>
        <w:t>Office allows at most only one instance of the imagedata element in each place where it can be used.</w:t>
      </w:r>
    </w:p>
    <w:p w:rsidR="00066F2B" w:rsidRDefault="00102096">
      <w:pPr>
        <w:pStyle w:val="Definition-Field"/>
      </w:pPr>
      <w:r>
        <w:t xml:space="preserve">b.   </w:t>
      </w:r>
      <w:r>
        <w:rPr>
          <w:i/>
        </w:rPr>
        <w:t>The standard states that althref is a valid attribute.</w:t>
      </w:r>
    </w:p>
    <w:p w:rsidR="00066F2B" w:rsidRDefault="00102096">
      <w:pPr>
        <w:pStyle w:val="Definition-Field2"/>
      </w:pPr>
      <w:r>
        <w:t>Office does not support this attribute.</w:t>
      </w:r>
    </w:p>
    <w:p w:rsidR="00066F2B" w:rsidRDefault="00102096">
      <w:pPr>
        <w:pStyle w:val="Definition-Field"/>
      </w:pPr>
      <w:r>
        <w:t xml:space="preserve">c.   </w:t>
      </w:r>
      <w:r>
        <w:rPr>
          <w:i/>
        </w:rPr>
        <w:t>The standard states that movie is a valid attrib</w:t>
      </w:r>
      <w:r>
        <w:rPr>
          <w:i/>
        </w:rPr>
        <w:t>ute.</w:t>
      </w:r>
    </w:p>
    <w:p w:rsidR="00066F2B" w:rsidRDefault="00102096">
      <w:pPr>
        <w:pStyle w:val="Definition-Field2"/>
      </w:pPr>
      <w:r>
        <w:t>Office does not support this attribute.</w:t>
      </w:r>
    </w:p>
    <w:p w:rsidR="00066F2B" w:rsidRDefault="00102096">
      <w:pPr>
        <w:pStyle w:val="Definition-Field"/>
      </w:pPr>
      <w:r>
        <w:t xml:space="preserve">d.   </w:t>
      </w:r>
      <w:r>
        <w:rPr>
          <w:i/>
        </w:rPr>
        <w:t>The standard states that src is a valid attribute.</w:t>
      </w:r>
    </w:p>
    <w:p w:rsidR="00066F2B" w:rsidRDefault="00102096">
      <w:pPr>
        <w:pStyle w:val="Definition-Field2"/>
      </w:pPr>
      <w:r>
        <w:t>Office does not support this attribute.</w:t>
      </w:r>
    </w:p>
    <w:p w:rsidR="00066F2B" w:rsidRDefault="00102096">
      <w:pPr>
        <w:pStyle w:val="Definition-Field"/>
      </w:pPr>
      <w:r>
        <w:t xml:space="preserve">e.   </w:t>
      </w:r>
      <w:r>
        <w:rPr>
          <w:i/>
        </w:rPr>
        <w:t>The standard indicates that the pict attribute is used to specify the relationship with alternate image data.</w:t>
      </w:r>
    </w:p>
    <w:p w:rsidR="00066F2B" w:rsidRDefault="00102096">
      <w:pPr>
        <w:pStyle w:val="Definition-Field2"/>
      </w:pPr>
      <w:r>
        <w:t>Office does not preserve the pict attribute for imagedata elements.</w:t>
      </w:r>
    </w:p>
    <w:p w:rsidR="00066F2B" w:rsidRDefault="00102096">
      <w:pPr>
        <w:pStyle w:val="Definition-Field"/>
      </w:pPr>
      <w:r>
        <w:t xml:space="preserve">f.   </w:t>
      </w:r>
      <w:r>
        <w:rPr>
          <w:i/>
        </w:rPr>
        <w:t>The standard states that oleid is valid attribute.</w:t>
      </w:r>
    </w:p>
    <w:p w:rsidR="00066F2B" w:rsidRDefault="00102096">
      <w:pPr>
        <w:pStyle w:val="Definition-Field2"/>
      </w:pPr>
      <w:r>
        <w:t>Office does not support this attribute.</w:t>
      </w:r>
    </w:p>
    <w:p w:rsidR="00066F2B" w:rsidRDefault="00102096">
      <w:pPr>
        <w:pStyle w:val="Definition-Field"/>
      </w:pPr>
      <w:r>
        <w:t xml:space="preserve">g.   </w:t>
      </w:r>
      <w:r>
        <w:rPr>
          <w:i/>
        </w:rPr>
        <w:t>The standard does not specify a default value for the detectmouseclick attribute.</w:t>
      </w:r>
    </w:p>
    <w:p w:rsidR="00066F2B" w:rsidRDefault="00102096">
      <w:pPr>
        <w:pStyle w:val="Definition-Field2"/>
      </w:pPr>
      <w:r>
        <w:t>In Of</w:t>
      </w:r>
      <w:r>
        <w:t>fice, the default value of the detectmouseclick attribute is true for imagedata elements.</w:t>
      </w:r>
    </w:p>
    <w:p w:rsidR="00066F2B" w:rsidRDefault="00102096">
      <w:pPr>
        <w:pStyle w:val="Definition-Field"/>
      </w:pPr>
      <w:r>
        <w:t xml:space="preserve">h.   </w:t>
      </w:r>
      <w:r>
        <w:rPr>
          <w:i/>
        </w:rPr>
        <w:t>The standard states that the values of the cropleft attribute are defined by the XML Schema string datatype.</w:t>
      </w:r>
    </w:p>
    <w:p w:rsidR="00066F2B" w:rsidRDefault="00102096">
      <w:pPr>
        <w:pStyle w:val="Definition-Field2"/>
      </w:pPr>
      <w:r>
        <w:t>Office defines the values of this attribute with the</w:t>
      </w:r>
      <w:r>
        <w:t xml:space="preserve"> ST_Fraction (</w:t>
      </w:r>
      <w:hyperlink w:anchor="Section_c96929a126d44fe4819f37727a9492e8">
        <w:r>
          <w:rPr>
            <w:rStyle w:val="Hyperlink"/>
          </w:rPr>
          <w:t>§3.9.1, ST_Fraction</w:t>
        </w:r>
      </w:hyperlink>
      <w:r>
        <w:t>) simple type.</w:t>
      </w:r>
    </w:p>
    <w:p w:rsidR="00066F2B" w:rsidRDefault="00102096">
      <w:pPr>
        <w:pStyle w:val="Definition-Field"/>
      </w:pPr>
      <w:r>
        <w:t xml:space="preserve">i.   </w:t>
      </w:r>
      <w:r>
        <w:rPr>
          <w:i/>
        </w:rPr>
        <w:t>The standard states that the values of the cropright attribute are defined by the XML Schema string datatype.</w:t>
      </w:r>
    </w:p>
    <w:p w:rsidR="00066F2B" w:rsidRDefault="00102096">
      <w:pPr>
        <w:pStyle w:val="Definition-Field2"/>
      </w:pPr>
      <w:r>
        <w:t>Office defines the values of t</w:t>
      </w:r>
      <w:r>
        <w:t>his attribute with the ST_Fraction (§3.9.1, ST_Fraction) simple type.</w:t>
      </w:r>
    </w:p>
    <w:p w:rsidR="00066F2B" w:rsidRDefault="00102096">
      <w:pPr>
        <w:pStyle w:val="Definition-Field"/>
      </w:pPr>
      <w:r>
        <w:t xml:space="preserve">j.   </w:t>
      </w:r>
      <w:r>
        <w:rPr>
          <w:i/>
        </w:rPr>
        <w:t>The standard states that the values of the blacklevel attribute are defined by the XML Schema string datatype.</w:t>
      </w:r>
    </w:p>
    <w:p w:rsidR="00066F2B" w:rsidRDefault="00102096">
      <w:pPr>
        <w:pStyle w:val="Definition-Field2"/>
      </w:pPr>
      <w:r>
        <w:t>Office defines the values of this attribute with the ST_Fraction (§3.9</w:t>
      </w:r>
      <w:r>
        <w:t>.1, ST_Fraction) simple type.</w:t>
      </w:r>
    </w:p>
    <w:p w:rsidR="00066F2B" w:rsidRDefault="00102096">
      <w:pPr>
        <w:pStyle w:val="Definition-Field"/>
      </w:pPr>
      <w:r>
        <w:t xml:space="preserve">k.   </w:t>
      </w:r>
      <w:r>
        <w:rPr>
          <w:i/>
        </w:rPr>
        <w:t>The standard states that the values of the gain attribute are defined by the XML Schema string datatype.</w:t>
      </w:r>
    </w:p>
    <w:p w:rsidR="00066F2B" w:rsidRDefault="00102096">
      <w:pPr>
        <w:pStyle w:val="Definition-Field2"/>
      </w:pPr>
      <w:r>
        <w:t>Office defines the values of this attribute with the ST_Fraction (§3.9.1, ST_Fraction) simple type.</w:t>
      </w:r>
    </w:p>
    <w:p w:rsidR="00066F2B" w:rsidRDefault="00102096">
      <w:pPr>
        <w:pStyle w:val="Definition-Field"/>
      </w:pPr>
      <w:r>
        <w:lastRenderedPageBreak/>
        <w:t xml:space="preserve">l.   </w:t>
      </w:r>
      <w:r>
        <w:rPr>
          <w:i/>
        </w:rPr>
        <w:t xml:space="preserve">The </w:t>
      </w:r>
      <w:r>
        <w:rPr>
          <w:i/>
        </w:rPr>
        <w:t>standard states that the values of the gamma attribute are defined by the XML Schema string datatype.</w:t>
      </w:r>
    </w:p>
    <w:p w:rsidR="00066F2B" w:rsidRDefault="00102096">
      <w:pPr>
        <w:pStyle w:val="Definition-Field2"/>
      </w:pPr>
      <w:r>
        <w:t>Office defines the values of this attribute with the ST_Fraction (§3.9.1, ST_Fraction) simple type.</w:t>
      </w:r>
    </w:p>
    <w:p w:rsidR="00066F2B" w:rsidRDefault="00102096">
      <w:pPr>
        <w:pStyle w:val="Definition-Field"/>
      </w:pPr>
      <w:r>
        <w:t xml:space="preserve">m.   </w:t>
      </w:r>
      <w:r>
        <w:rPr>
          <w:i/>
        </w:rPr>
        <w:t>The standard states that the values of the cropto</w:t>
      </w:r>
      <w:r>
        <w:rPr>
          <w:i/>
        </w:rPr>
        <w:t>p attribute are defined by the XML Schema string datatype.</w:t>
      </w:r>
    </w:p>
    <w:p w:rsidR="00066F2B" w:rsidRDefault="00102096">
      <w:pPr>
        <w:pStyle w:val="Definition-Field2"/>
      </w:pPr>
      <w:r>
        <w:t>Office defines the values of this attribute with the ST_Fraction (§3.9.1, ST_Fraction) simple type.</w:t>
      </w:r>
    </w:p>
    <w:p w:rsidR="00066F2B" w:rsidRDefault="00102096">
      <w:pPr>
        <w:pStyle w:val="Definition-Field"/>
      </w:pPr>
      <w:r>
        <w:t xml:space="preserve">n.   </w:t>
      </w:r>
      <w:r>
        <w:rPr>
          <w:i/>
        </w:rPr>
        <w:t>The standard states that the values of the cropbottom attribute are defined by the XML Schem</w:t>
      </w:r>
      <w:r>
        <w:rPr>
          <w:i/>
        </w:rPr>
        <w:t>a string datatype.</w:t>
      </w:r>
    </w:p>
    <w:p w:rsidR="00066F2B" w:rsidRDefault="00102096">
      <w:pPr>
        <w:pStyle w:val="Definition-Field2"/>
      </w:pPr>
      <w:r>
        <w:t>Office defines the values of this attribute with the ST_Fraction (§3.9.1, ST_Fraction) simple type.</w:t>
      </w:r>
    </w:p>
    <w:p w:rsidR="00066F2B" w:rsidRDefault="00102096">
      <w:pPr>
        <w:pStyle w:val="Definition-Field"/>
      </w:pPr>
      <w:r>
        <w:t xml:space="preserve">o.   </w:t>
      </w:r>
      <w:r>
        <w:rPr>
          <w:i/>
        </w:rPr>
        <w:t>The standard does not specify bounds for the blacklevel attribute.</w:t>
      </w:r>
    </w:p>
    <w:p w:rsidR="00066F2B" w:rsidRDefault="00102096">
      <w:pPr>
        <w:pStyle w:val="Definition-Field2"/>
      </w:pPr>
      <w:r>
        <w:t>Office uses a range of [-0.5, 0.5] for the blacklevel attribute f</w:t>
      </w:r>
      <w:r>
        <w:t>or the imagedata element.</w:t>
      </w:r>
    </w:p>
    <w:p w:rsidR="00066F2B" w:rsidRDefault="00102096">
      <w:pPr>
        <w:pStyle w:val="Definition-Field"/>
      </w:pPr>
      <w:r>
        <w:t xml:space="preserve">p.   </w:t>
      </w:r>
      <w:r>
        <w:rPr>
          <w:i/>
        </w:rPr>
        <w:t>The standard supports the relid attribute in all contexts.</w:t>
      </w:r>
    </w:p>
    <w:p w:rsidR="00066F2B" w:rsidRDefault="00102096">
      <w:pPr>
        <w:pStyle w:val="Definition-Field2"/>
      </w:pPr>
      <w:r>
        <w:t>Office only supports the relid attribute in the SpreadsheetML context.</w:t>
      </w:r>
    </w:p>
    <w:p w:rsidR="00066F2B" w:rsidRDefault="00102096">
      <w:pPr>
        <w:pStyle w:val="Definition-Field"/>
      </w:pPr>
      <w:r>
        <w:t xml:space="preserve">q.   </w:t>
      </w:r>
      <w:r>
        <w:rPr>
          <w:i/>
        </w:rPr>
        <w:t>The standard supports the attribute Id in all contexts.</w:t>
      </w:r>
    </w:p>
    <w:p w:rsidR="00066F2B" w:rsidRDefault="00102096">
      <w:pPr>
        <w:pStyle w:val="Definition-Field2"/>
      </w:pPr>
      <w:r>
        <w:t>Office only supports the Id attrib</w:t>
      </w:r>
      <w:r>
        <w:t>ute in the WordprocessingML context.</w:t>
      </w:r>
    </w:p>
    <w:p w:rsidR="00066F2B" w:rsidRDefault="00102096">
      <w:pPr>
        <w:pStyle w:val="Definition-Field"/>
      </w:pPr>
      <w:r>
        <w:t xml:space="preserve">r.   </w:t>
      </w:r>
      <w:r>
        <w:rPr>
          <w:i/>
        </w:rPr>
        <w:t>The standard does not explicitly define the interaction between the detectmouseclick attributes and the fill and imagedata child elements.</w:t>
      </w:r>
    </w:p>
    <w:p w:rsidR="00066F2B" w:rsidRDefault="00102096">
      <w:pPr>
        <w:pStyle w:val="Definition-Field2"/>
      </w:pPr>
      <w:r>
        <w:t xml:space="preserve">Office treats detectmouseclick as false only if the detectmouseclick </w:t>
      </w:r>
      <w:r>
        <w:t>attributes of both the fill and imagedata child elements are set to false.</w:t>
      </w:r>
    </w:p>
    <w:p w:rsidR="00066F2B" w:rsidRDefault="00102096">
      <w:pPr>
        <w:pStyle w:val="Definition-Field"/>
      </w:pPr>
      <w:r>
        <w:t xml:space="preserve">s.   </w:t>
      </w:r>
      <w:r>
        <w:rPr>
          <w:i/>
        </w:rPr>
        <w:t>The standard states that o:href is a valid attribute.</w:t>
      </w:r>
    </w:p>
    <w:p w:rsidR="00066F2B" w:rsidRDefault="00102096">
      <w:pPr>
        <w:pStyle w:val="Definition-Field2"/>
      </w:pPr>
      <w:r>
        <w:t>Office does not support this attribute.</w:t>
      </w:r>
    </w:p>
    <w:p w:rsidR="00066F2B" w:rsidRDefault="00102096">
      <w:pPr>
        <w:pStyle w:val="Heading3"/>
      </w:pPr>
      <w:bookmarkStart w:id="3615" w:name="section_2b6707526d64462a824f275717267aa9"/>
      <w:bookmarkStart w:id="3616" w:name="_Toc129236084"/>
      <w:r>
        <w:t>Part 4 Section 19.1.2.12, line (Line)</w:t>
      </w:r>
      <w:bookmarkEnd w:id="3615"/>
      <w:bookmarkEnd w:id="3616"/>
      <w:r>
        <w:fldChar w:fldCharType="begin"/>
      </w:r>
      <w:r>
        <w:instrText xml:space="preserve"> XE "line (Line)" </w:instrText>
      </w:r>
      <w:r>
        <w:fldChar w:fldCharType="end"/>
      </w:r>
    </w:p>
    <w:p w:rsidR="00066F2B" w:rsidRDefault="00102096">
      <w:pPr>
        <w:pStyle w:val="Definition-Field2"/>
      </w:pPr>
      <w:r>
        <w:rPr>
          <w:i/>
        </w:rPr>
        <w:t>For additional notes tha</w:t>
      </w:r>
      <w:r>
        <w:rPr>
          <w:i/>
        </w:rPr>
        <w:t xml:space="preserve">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w:t>
        </w:r>
        <w:r>
          <w:rPr>
            <w:rStyle w:val="Hyperlink"/>
          </w:rPr>
          <w:t>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standard indicates that the default va</w:t>
      </w:r>
      <w:r>
        <w:rPr>
          <w:i/>
        </w:rPr>
        <w:t>lue for the to attribute is "10,10".</w:t>
      </w:r>
    </w:p>
    <w:p w:rsidR="00066F2B" w:rsidRDefault="00102096">
      <w:pPr>
        <w:pStyle w:val="Definition-Field2"/>
      </w:pPr>
      <w:r>
        <w:t>Office uses a default value of "50pt,50pt" for the to attribute.</w:t>
      </w:r>
    </w:p>
    <w:p w:rsidR="00066F2B" w:rsidRDefault="00102096">
      <w:pPr>
        <w:pStyle w:val="Definition-Field"/>
      </w:pPr>
      <w:r>
        <w:t xml:space="preserve">b.   </w:t>
      </w:r>
      <w:r>
        <w:rPr>
          <w:i/>
        </w:rPr>
        <w:t>The standard places no restrictions on the value of the spt attribute.</w:t>
      </w:r>
    </w:p>
    <w:p w:rsidR="00066F2B" w:rsidRDefault="00102096">
      <w:pPr>
        <w:pStyle w:val="Definition-Field2"/>
      </w:pPr>
      <w:r>
        <w:t>Office requires that the spt attribute on a line element have a value of 20. I</w:t>
      </w:r>
      <w:r>
        <w:t>t is an error to specify this attribute as anything other than the default value, except for the shape and shapetype elements, which can handle any valid spt value.</w:t>
      </w:r>
    </w:p>
    <w:p w:rsidR="00066F2B" w:rsidRDefault="00102096">
      <w:pPr>
        <w:pStyle w:val="Definition-Field"/>
      </w:pPr>
      <w:r>
        <w:t xml:space="preserve">c.   </w:t>
      </w:r>
      <w:r>
        <w:rPr>
          <w:i/>
        </w:rPr>
        <w:t>The standard states that chromakey and opacity are valid attributes on the line elemen</w:t>
      </w:r>
      <w:r>
        <w:rPr>
          <w:i/>
        </w:rPr>
        <w:t>t.</w:t>
      </w:r>
    </w:p>
    <w:p w:rsidR="00066F2B" w:rsidRDefault="00102096">
      <w:pPr>
        <w:pStyle w:val="Definition-Field2"/>
      </w:pPr>
      <w:r>
        <w:t>Office does not support these attributes on this element.</w:t>
      </w:r>
    </w:p>
    <w:p w:rsidR="00066F2B" w:rsidRDefault="00102096">
      <w:pPr>
        <w:pStyle w:val="Definition-Field"/>
      </w:pPr>
      <w:r>
        <w:t xml:space="preserve">d.   </w:t>
      </w:r>
      <w:r>
        <w:rPr>
          <w:i/>
        </w:rPr>
        <w:t>The standard states that the default value of the spt attribute is 0.</w:t>
      </w:r>
    </w:p>
    <w:p w:rsidR="00066F2B" w:rsidRDefault="00102096">
      <w:pPr>
        <w:pStyle w:val="Definition-Field2"/>
      </w:pPr>
      <w:r>
        <w:lastRenderedPageBreak/>
        <w:t xml:space="preserve">Office uses a default value of 20 for the line element. It is an error to specify this attribute as anything other than </w:t>
      </w:r>
      <w:r>
        <w:t>the default value, except for the shape and shapetype elements which can handle any valid spt value.</w:t>
      </w:r>
    </w:p>
    <w:p w:rsidR="00066F2B" w:rsidRDefault="00102096">
      <w:pPr>
        <w:pStyle w:val="Definition-Field"/>
      </w:pPr>
      <w:r>
        <w:t xml:space="preserve">e.   </w:t>
      </w:r>
      <w:r>
        <w:rPr>
          <w:i/>
        </w:rPr>
        <w:t>The standard places no restrictions on when the coordorigin and coordsize attributes are preserved on the line element.</w:t>
      </w:r>
    </w:p>
    <w:p w:rsidR="00066F2B" w:rsidRDefault="00102096">
      <w:pPr>
        <w:pStyle w:val="Definition-Field2"/>
      </w:pPr>
      <w:r>
        <w:t>Office only preserves these at</w:t>
      </w:r>
      <w:r>
        <w:t>tributes when this element has at least one of the following child elements:  a path with connection points specified in its connectlocs attribute; a path with a textbox specified in its textboxrect attribute; or handles.</w:t>
      </w:r>
    </w:p>
    <w:p w:rsidR="00066F2B" w:rsidRDefault="00102096">
      <w:pPr>
        <w:pStyle w:val="Definition-Field"/>
      </w:pPr>
      <w:r>
        <w:t xml:space="preserve">f.   </w:t>
      </w:r>
      <w:r>
        <w:rPr>
          <w:i/>
        </w:rPr>
        <w:t>The standard does not mention</w:t>
      </w:r>
      <w:r>
        <w:rPr>
          <w:i/>
        </w:rPr>
        <w:t xml:space="preserve"> the gfxdata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617" w:name="section_bd6bc36a9e8f489dafb305827fbf0b14"/>
      <w:bookmarkStart w:id="3618" w:name="_Toc129236085"/>
      <w:r>
        <w:t>Part 4 Section 19.1.2.13, oval (Oval)</w:t>
      </w:r>
      <w:bookmarkEnd w:id="3617"/>
      <w:bookmarkEnd w:id="3618"/>
      <w:r>
        <w:fldChar w:fldCharType="begin"/>
      </w:r>
      <w:r>
        <w:instrText xml:space="preserve"> XE "oval (Oval)"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w:t>
        </w:r>
        <w:r>
          <w:rPr>
            <w:rStyle w:val="Hyperlink"/>
          </w:rPr>
          <w:t>-mm,oo-xx,ccc-lll,nnn,qqq,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standard place</w:t>
      </w:r>
      <w:r>
        <w:rPr>
          <w:i/>
        </w:rPr>
        <w:t>s no restrictions on the value of the spt attribute.</w:t>
      </w:r>
    </w:p>
    <w:p w:rsidR="00066F2B" w:rsidRDefault="00102096">
      <w:pPr>
        <w:pStyle w:val="Definition-Field2"/>
      </w:pPr>
      <w:r>
        <w:t>Office requires that the spt attribute on an oval element have a value of 3. It is an error to specify this attribute as anything other than the default value, except for the shape and shapetype elements</w:t>
      </w:r>
      <w:r>
        <w:t>, which can handle any valid spt value.</w:t>
      </w:r>
    </w:p>
    <w:p w:rsidR="00066F2B" w:rsidRDefault="00102096">
      <w:pPr>
        <w:pStyle w:val="Definition-Field"/>
      </w:pPr>
      <w:r>
        <w:t xml:space="preserve">b.   </w:t>
      </w:r>
      <w:r>
        <w:rPr>
          <w:i/>
        </w:rPr>
        <w:t>The standard states that chromakey and opacity are valid attributes on the oval element.</w:t>
      </w:r>
    </w:p>
    <w:p w:rsidR="00066F2B" w:rsidRDefault="00102096">
      <w:pPr>
        <w:pStyle w:val="Definition-Field2"/>
      </w:pPr>
      <w:r>
        <w:t>Office does not support these attributes on this element.</w:t>
      </w:r>
    </w:p>
    <w:p w:rsidR="00066F2B" w:rsidRDefault="00102096">
      <w:pPr>
        <w:pStyle w:val="Definition-Field"/>
      </w:pPr>
      <w:r>
        <w:t xml:space="preserve">c.   </w:t>
      </w:r>
      <w:r>
        <w:rPr>
          <w:i/>
        </w:rPr>
        <w:t>The standard states that the default value of the spt attri</w:t>
      </w:r>
      <w:r>
        <w:rPr>
          <w:i/>
        </w:rPr>
        <w:t>bute is 0.</w:t>
      </w:r>
    </w:p>
    <w:p w:rsidR="00066F2B" w:rsidRDefault="00102096">
      <w:pPr>
        <w:pStyle w:val="Definition-Field2"/>
      </w:pPr>
      <w:r>
        <w:t>Office uses a default value of 3 for the oval element. It is an error to specify this attribute as anything other than the default value, except for the shape and shapetype elements, which can handle any valid spt value.</w:t>
      </w:r>
    </w:p>
    <w:p w:rsidR="00066F2B" w:rsidRDefault="00102096">
      <w:pPr>
        <w:pStyle w:val="Definition-Field"/>
      </w:pPr>
      <w:r>
        <w:t xml:space="preserve">d.   </w:t>
      </w:r>
      <w:r>
        <w:rPr>
          <w:i/>
        </w:rPr>
        <w:t>The standard places</w:t>
      </w:r>
      <w:r>
        <w:rPr>
          <w:i/>
        </w:rPr>
        <w:t xml:space="preserve"> no restrictions on when the coordorigin and coordsize attributes are preserved on the oval element.</w:t>
      </w:r>
    </w:p>
    <w:p w:rsidR="00066F2B" w:rsidRDefault="00102096">
      <w:pPr>
        <w:pStyle w:val="Definition-Field2"/>
      </w:pPr>
      <w:r>
        <w:t xml:space="preserve">Office only preserves these attributes when this element has at least one of the following child elements:  a path with connection points specified in its </w:t>
      </w:r>
      <w:r>
        <w:t>connectlocs attribute; a path with a textbox specified in its textboxrect attribute; or handles.</w:t>
      </w:r>
    </w:p>
    <w:p w:rsidR="00066F2B" w:rsidRDefault="00102096">
      <w:pPr>
        <w:pStyle w:val="Definition-Field"/>
      </w:pPr>
      <w:r>
        <w:t xml:space="preserve">e.   </w:t>
      </w:r>
      <w:r>
        <w:rPr>
          <w:i/>
        </w:rPr>
        <w:t>The standard does not mention the gfxdata attribute.</w:t>
      </w:r>
    </w:p>
    <w:p w:rsidR="00066F2B" w:rsidRDefault="00102096">
      <w:pPr>
        <w:pStyle w:val="Definition-Field2"/>
      </w:pPr>
      <w:r>
        <w:t xml:space="preserve">Office uses an gfxdata attribute. The definition is the same as the gfxdata attribute defined in </w:t>
      </w:r>
      <w:r>
        <w:t>Section 14.1.2.19.</w:t>
      </w:r>
    </w:p>
    <w:p w:rsidR="00066F2B" w:rsidRDefault="00102096">
      <w:pPr>
        <w:pStyle w:val="Heading3"/>
      </w:pPr>
      <w:bookmarkStart w:id="3619" w:name="section_eaa61e5c76e94291aac648b1618eb395"/>
      <w:bookmarkStart w:id="3620" w:name="_Toc129236086"/>
      <w:r>
        <w:t>Part 4 Section 19.1.2.14, path (Shape Path)</w:t>
      </w:r>
      <w:bookmarkEnd w:id="3619"/>
      <w:bookmarkEnd w:id="3620"/>
      <w:r>
        <w:fldChar w:fldCharType="begin"/>
      </w:r>
      <w:r>
        <w:instrText xml:space="preserve"> XE "path (Shape Path)"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w:t>
        </w:r>
        <w:r>
          <w:rPr>
            <w:rStyle w:val="Hyperlink"/>
          </w:rPr>
          <w:t>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r>
          <w:rPr>
            <w:rStyle w:val="Hyperlink"/>
          </w:rPr>
          <w:t>)</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does not define the coordinate space for the pen positions.</w:t>
      </w:r>
    </w:p>
    <w:p w:rsidR="00066F2B" w:rsidRDefault="00102096">
      <w:pPr>
        <w:pStyle w:val="Definition-Field2"/>
      </w:pPr>
      <w:r>
        <w:t>In Office, the coordinate space for pen movements is defined by the shape's coordinate spac</w:t>
      </w:r>
      <w:r>
        <w:t>e rectangle, as given by the coordsize and coordorigin attributes.</w:t>
      </w:r>
    </w:p>
    <w:p w:rsidR="00066F2B" w:rsidRDefault="00102096">
      <w:pPr>
        <w:pStyle w:val="Definition-Field"/>
      </w:pPr>
      <w:r>
        <w:lastRenderedPageBreak/>
        <w:t xml:space="preserve">b.   </w:t>
      </w:r>
      <w:r>
        <w:rPr>
          <w:i/>
        </w:rPr>
        <w:t>The standard does not define units for the angle parameters for ellipses defined using the ae property of the v attribute.</w:t>
      </w:r>
    </w:p>
    <w:p w:rsidR="00066F2B" w:rsidRDefault="00102096">
      <w:pPr>
        <w:pStyle w:val="Definition-Field2"/>
      </w:pPr>
      <w:r>
        <w:t>Office uses units of 1/65536 of a degree for the angle parame</w:t>
      </w:r>
      <w:r>
        <w:t>ters for ellipses defined using the ae property of the v attribute.</w:t>
      </w:r>
    </w:p>
    <w:p w:rsidR="00066F2B" w:rsidRDefault="00102096">
      <w:pPr>
        <w:pStyle w:val="Definition-Field"/>
      </w:pPr>
      <w:r>
        <w:t xml:space="preserve">c.   </w:t>
      </w:r>
      <w:r>
        <w:rPr>
          <w:i/>
        </w:rPr>
        <w:t>The standard defines the properties for the v attribute.</w:t>
      </w:r>
    </w:p>
    <w:p w:rsidR="00066F2B" w:rsidRDefault="00102096">
      <w:r>
        <w:t>Office uses additional commands to indicate desired application behavior when the object is edited by the user.  An applicatio</w:t>
      </w:r>
      <w:r>
        <w:t>n that does not understand these commands may ignore, rewrite or remove them.</w:t>
      </w:r>
    </w:p>
    <w:p w:rsidR="00066F2B" w:rsidRDefault="00102096">
      <w:r>
        <w:t>The following commands describe the desired application behavior for all points that follow the command during operations that move the object’s points or associated line segment</w:t>
      </w:r>
      <w:r>
        <w:t>s.  These behaviors apply to vertices in the path (end points, not associated control points) depending on whether the associated line segment is a line or a curve.</w:t>
      </w:r>
    </w:p>
    <w:tbl>
      <w:tblPr>
        <w:tblStyle w:val="Table-ShadedHeader"/>
        <w:tblW w:w="0" w:type="auto"/>
        <w:tblLook w:val="04A0" w:firstRow="1" w:lastRow="0" w:firstColumn="1" w:lastColumn="0" w:noHBand="0" w:noVBand="1"/>
      </w:tblPr>
      <w:tblGrid>
        <w:gridCol w:w="1127"/>
        <w:gridCol w:w="1571"/>
        <w:gridCol w:w="1270"/>
        <w:gridCol w:w="1666"/>
        <w:gridCol w:w="188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Command</w:t>
            </w:r>
          </w:p>
        </w:tc>
        <w:tc>
          <w:tcPr>
            <w:tcW w:w="0" w:type="auto"/>
            <w:vAlign w:val="center"/>
          </w:tcPr>
          <w:p w:rsidR="00066F2B" w:rsidRDefault="00102096">
            <w:pPr>
              <w:pStyle w:val="TableHeaderText"/>
            </w:pPr>
            <w:r>
              <w:t>Name</w:t>
            </w:r>
          </w:p>
        </w:tc>
        <w:tc>
          <w:tcPr>
            <w:tcW w:w="0" w:type="auto"/>
            <w:vAlign w:val="center"/>
          </w:tcPr>
          <w:p w:rsidR="00066F2B" w:rsidRDefault="00102096">
            <w:pPr>
              <w:pStyle w:val="TableHeaderText"/>
            </w:pPr>
            <w:r>
              <w:t>Parameters</w:t>
            </w:r>
          </w:p>
        </w:tc>
        <w:tc>
          <w:tcPr>
            <w:tcW w:w="0" w:type="auto"/>
            <w:gridSpan w:val="2"/>
            <w:vAlign w:val="center"/>
          </w:tcPr>
          <w:p w:rsidR="00066F2B" w:rsidRDefault="00102096">
            <w:pPr>
              <w:pStyle w:val="TableHeaderText"/>
            </w:pPr>
            <w:r>
              <w:t>Description</w:t>
            </w:r>
          </w:p>
        </w:tc>
      </w:tr>
      <w:tr w:rsidR="00066F2B" w:rsidTr="00066F2B">
        <w:tc>
          <w:tcPr>
            <w:tcW w:w="0" w:type="auto"/>
            <w:vAlign w:val="center"/>
          </w:tcPr>
          <w:p w:rsidR="00066F2B" w:rsidRDefault="00066F2B">
            <w:pPr>
              <w:pStyle w:val="TableBodyText"/>
            </w:pPr>
          </w:p>
        </w:tc>
        <w:tc>
          <w:tcPr>
            <w:tcW w:w="0" w:type="auto"/>
            <w:vAlign w:val="center"/>
          </w:tcPr>
          <w:p w:rsidR="00066F2B" w:rsidRDefault="00066F2B">
            <w:pPr>
              <w:pStyle w:val="TableBodyText"/>
            </w:pPr>
          </w:p>
        </w:tc>
        <w:tc>
          <w:tcPr>
            <w:tcW w:w="0" w:type="auto"/>
            <w:vAlign w:val="center"/>
          </w:tcPr>
          <w:p w:rsidR="00066F2B" w:rsidRDefault="00066F2B">
            <w:pPr>
              <w:pStyle w:val="TableBodyText"/>
            </w:pPr>
          </w:p>
        </w:tc>
        <w:tc>
          <w:tcPr>
            <w:tcW w:w="0" w:type="auto"/>
            <w:vAlign w:val="center"/>
          </w:tcPr>
          <w:p w:rsidR="00066F2B" w:rsidRDefault="00102096">
            <w:pPr>
              <w:pStyle w:val="TableBodyText"/>
            </w:pPr>
            <w:r>
              <w:rPr>
                <w:b/>
              </w:rPr>
              <w:t>Vertex behavior</w:t>
            </w:r>
          </w:p>
        </w:tc>
        <w:tc>
          <w:tcPr>
            <w:tcW w:w="0" w:type="auto"/>
            <w:vAlign w:val="center"/>
          </w:tcPr>
          <w:p w:rsidR="00066F2B" w:rsidRDefault="00102096">
            <w:pPr>
              <w:pStyle w:val="TableBodyText"/>
            </w:pPr>
            <w:r>
              <w:rPr>
                <w:b/>
              </w:rPr>
              <w:t>Line segment type</w:t>
            </w:r>
          </w:p>
        </w:tc>
      </w:tr>
      <w:tr w:rsidR="00066F2B" w:rsidTr="00066F2B">
        <w:tc>
          <w:tcPr>
            <w:tcW w:w="0" w:type="auto"/>
            <w:vAlign w:val="center"/>
          </w:tcPr>
          <w:p w:rsidR="00066F2B" w:rsidRDefault="00102096">
            <w:pPr>
              <w:pStyle w:val="TableBodyText"/>
            </w:pPr>
            <w:r>
              <w:rPr>
                <w:i/>
              </w:rPr>
              <w:t>Ha</w:t>
            </w:r>
          </w:p>
        </w:tc>
        <w:tc>
          <w:tcPr>
            <w:tcW w:w="0" w:type="auto"/>
            <w:vAlign w:val="center"/>
          </w:tcPr>
          <w:p w:rsidR="00066F2B" w:rsidRDefault="00102096">
            <w:pPr>
              <w:pStyle w:val="TableBodyText"/>
            </w:pPr>
            <w:r>
              <w:t>AutoLine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auto</w:t>
            </w:r>
          </w:p>
        </w:tc>
        <w:tc>
          <w:tcPr>
            <w:tcW w:w="0" w:type="auto"/>
            <w:vAlign w:val="center"/>
          </w:tcPr>
          <w:p w:rsidR="00066F2B" w:rsidRDefault="00102096">
            <w:pPr>
              <w:pStyle w:val="TableBodyText"/>
            </w:pPr>
            <w:r>
              <w:t>Line</w:t>
            </w:r>
          </w:p>
        </w:tc>
      </w:tr>
      <w:tr w:rsidR="00066F2B" w:rsidTr="00066F2B">
        <w:tc>
          <w:tcPr>
            <w:tcW w:w="0" w:type="auto"/>
            <w:vAlign w:val="center"/>
          </w:tcPr>
          <w:p w:rsidR="00066F2B" w:rsidRDefault="00102096">
            <w:pPr>
              <w:pStyle w:val="TableBodyText"/>
            </w:pPr>
            <w:r>
              <w:rPr>
                <w:i/>
              </w:rPr>
              <w:t>Hb</w:t>
            </w:r>
          </w:p>
        </w:tc>
        <w:tc>
          <w:tcPr>
            <w:tcW w:w="0" w:type="auto"/>
            <w:vAlign w:val="center"/>
          </w:tcPr>
          <w:p w:rsidR="00066F2B" w:rsidRDefault="00102096">
            <w:pPr>
              <w:pStyle w:val="TableBodyText"/>
            </w:pPr>
            <w:r>
              <w:t>AutoCurve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auto</w:t>
            </w:r>
          </w:p>
        </w:tc>
        <w:tc>
          <w:tcPr>
            <w:tcW w:w="0" w:type="auto"/>
            <w:vAlign w:val="center"/>
          </w:tcPr>
          <w:p w:rsidR="00066F2B" w:rsidRDefault="00102096">
            <w:pPr>
              <w:pStyle w:val="TableBodyText"/>
            </w:pPr>
            <w:r>
              <w:t>curve</w:t>
            </w:r>
          </w:p>
        </w:tc>
      </w:tr>
      <w:tr w:rsidR="00066F2B" w:rsidTr="00066F2B">
        <w:tc>
          <w:tcPr>
            <w:tcW w:w="0" w:type="auto"/>
            <w:vAlign w:val="center"/>
          </w:tcPr>
          <w:p w:rsidR="00066F2B" w:rsidRDefault="00102096">
            <w:pPr>
              <w:pStyle w:val="TableBodyText"/>
            </w:pPr>
            <w:r>
              <w:rPr>
                <w:i/>
              </w:rPr>
              <w:t>Hc</w:t>
            </w:r>
          </w:p>
        </w:tc>
        <w:tc>
          <w:tcPr>
            <w:tcW w:w="0" w:type="auto"/>
            <w:vAlign w:val="center"/>
          </w:tcPr>
          <w:p w:rsidR="00066F2B" w:rsidRDefault="00102096">
            <w:pPr>
              <w:pStyle w:val="TableBodyText"/>
            </w:pPr>
            <w:r>
              <w:t>CornerLine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corner</w:t>
            </w:r>
          </w:p>
        </w:tc>
        <w:tc>
          <w:tcPr>
            <w:tcW w:w="0" w:type="auto"/>
            <w:vAlign w:val="center"/>
          </w:tcPr>
          <w:p w:rsidR="00066F2B" w:rsidRDefault="00102096">
            <w:pPr>
              <w:pStyle w:val="TableBodyText"/>
            </w:pPr>
            <w:r>
              <w:t>line</w:t>
            </w:r>
          </w:p>
        </w:tc>
      </w:tr>
      <w:tr w:rsidR="00066F2B" w:rsidTr="00066F2B">
        <w:tc>
          <w:tcPr>
            <w:tcW w:w="0" w:type="auto"/>
            <w:vAlign w:val="center"/>
          </w:tcPr>
          <w:p w:rsidR="00066F2B" w:rsidRDefault="00102096">
            <w:pPr>
              <w:pStyle w:val="TableBodyText"/>
            </w:pPr>
            <w:r>
              <w:rPr>
                <w:i/>
              </w:rPr>
              <w:t>Hd</w:t>
            </w:r>
          </w:p>
        </w:tc>
        <w:tc>
          <w:tcPr>
            <w:tcW w:w="0" w:type="auto"/>
            <w:vAlign w:val="center"/>
          </w:tcPr>
          <w:p w:rsidR="00066F2B" w:rsidRDefault="00102096">
            <w:pPr>
              <w:pStyle w:val="TableBodyText"/>
            </w:pPr>
            <w:r>
              <w:t>CornerCurve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corner</w:t>
            </w:r>
          </w:p>
        </w:tc>
        <w:tc>
          <w:tcPr>
            <w:tcW w:w="0" w:type="auto"/>
            <w:vAlign w:val="center"/>
          </w:tcPr>
          <w:p w:rsidR="00066F2B" w:rsidRDefault="00102096">
            <w:pPr>
              <w:pStyle w:val="TableBodyText"/>
            </w:pPr>
            <w:r>
              <w:t>curve</w:t>
            </w:r>
          </w:p>
        </w:tc>
      </w:tr>
      <w:tr w:rsidR="00066F2B" w:rsidTr="00066F2B">
        <w:tc>
          <w:tcPr>
            <w:tcW w:w="0" w:type="auto"/>
            <w:vAlign w:val="center"/>
          </w:tcPr>
          <w:p w:rsidR="00066F2B" w:rsidRDefault="00102096">
            <w:pPr>
              <w:pStyle w:val="TableBodyText"/>
            </w:pPr>
            <w:r>
              <w:rPr>
                <w:i/>
              </w:rPr>
              <w:t>He</w:t>
            </w:r>
          </w:p>
        </w:tc>
        <w:tc>
          <w:tcPr>
            <w:tcW w:w="0" w:type="auto"/>
            <w:vAlign w:val="center"/>
          </w:tcPr>
          <w:p w:rsidR="00066F2B" w:rsidRDefault="00102096">
            <w:pPr>
              <w:pStyle w:val="TableBodyText"/>
            </w:pPr>
            <w:r>
              <w:t>SmoothLine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smooth</w:t>
            </w:r>
          </w:p>
        </w:tc>
        <w:tc>
          <w:tcPr>
            <w:tcW w:w="0" w:type="auto"/>
            <w:vAlign w:val="center"/>
          </w:tcPr>
          <w:p w:rsidR="00066F2B" w:rsidRDefault="00102096">
            <w:pPr>
              <w:pStyle w:val="TableBodyText"/>
            </w:pPr>
            <w:r>
              <w:t>line</w:t>
            </w:r>
          </w:p>
        </w:tc>
      </w:tr>
      <w:tr w:rsidR="00066F2B" w:rsidTr="00066F2B">
        <w:tc>
          <w:tcPr>
            <w:tcW w:w="0" w:type="auto"/>
            <w:vAlign w:val="center"/>
          </w:tcPr>
          <w:p w:rsidR="00066F2B" w:rsidRDefault="00102096">
            <w:pPr>
              <w:pStyle w:val="TableBodyText"/>
            </w:pPr>
            <w:r>
              <w:rPr>
                <w:i/>
              </w:rPr>
              <w:t>Hf</w:t>
            </w:r>
          </w:p>
        </w:tc>
        <w:tc>
          <w:tcPr>
            <w:tcW w:w="0" w:type="auto"/>
            <w:vAlign w:val="center"/>
          </w:tcPr>
          <w:p w:rsidR="00066F2B" w:rsidRDefault="00102096">
            <w:pPr>
              <w:pStyle w:val="TableBodyText"/>
            </w:pPr>
            <w:r>
              <w:t>SmoothCurve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smooth</w:t>
            </w:r>
          </w:p>
        </w:tc>
        <w:tc>
          <w:tcPr>
            <w:tcW w:w="0" w:type="auto"/>
            <w:vAlign w:val="center"/>
          </w:tcPr>
          <w:p w:rsidR="00066F2B" w:rsidRDefault="00102096">
            <w:pPr>
              <w:pStyle w:val="TableBodyText"/>
            </w:pPr>
            <w:r>
              <w:t>curve</w:t>
            </w:r>
          </w:p>
        </w:tc>
      </w:tr>
      <w:tr w:rsidR="00066F2B" w:rsidTr="00066F2B">
        <w:tc>
          <w:tcPr>
            <w:tcW w:w="0" w:type="auto"/>
            <w:vAlign w:val="center"/>
          </w:tcPr>
          <w:p w:rsidR="00066F2B" w:rsidRDefault="00102096">
            <w:pPr>
              <w:pStyle w:val="TableBodyText"/>
            </w:pPr>
            <w:r>
              <w:rPr>
                <w:i/>
              </w:rPr>
              <w:t>Hg</w:t>
            </w:r>
          </w:p>
        </w:tc>
        <w:tc>
          <w:tcPr>
            <w:tcW w:w="0" w:type="auto"/>
            <w:vAlign w:val="center"/>
          </w:tcPr>
          <w:p w:rsidR="00066F2B" w:rsidRDefault="00102096">
            <w:pPr>
              <w:pStyle w:val="TableBodyText"/>
            </w:pPr>
            <w:r>
              <w:t>SymmetricLine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symmetric</w:t>
            </w:r>
          </w:p>
        </w:tc>
        <w:tc>
          <w:tcPr>
            <w:tcW w:w="0" w:type="auto"/>
            <w:vAlign w:val="center"/>
          </w:tcPr>
          <w:p w:rsidR="00066F2B" w:rsidRDefault="00102096">
            <w:pPr>
              <w:pStyle w:val="TableBodyText"/>
            </w:pPr>
            <w:r>
              <w:t>line</w:t>
            </w:r>
          </w:p>
        </w:tc>
      </w:tr>
      <w:tr w:rsidR="00066F2B" w:rsidTr="00066F2B">
        <w:tc>
          <w:tcPr>
            <w:tcW w:w="0" w:type="auto"/>
            <w:vAlign w:val="center"/>
          </w:tcPr>
          <w:p w:rsidR="00066F2B" w:rsidRDefault="00102096">
            <w:pPr>
              <w:pStyle w:val="TableBodyText"/>
            </w:pPr>
            <w:r>
              <w:rPr>
                <w:i/>
              </w:rPr>
              <w:t>Hh</w:t>
            </w:r>
          </w:p>
        </w:tc>
        <w:tc>
          <w:tcPr>
            <w:tcW w:w="0" w:type="auto"/>
            <w:vAlign w:val="center"/>
          </w:tcPr>
          <w:p w:rsidR="00066F2B" w:rsidRDefault="00102096">
            <w:pPr>
              <w:pStyle w:val="TableBodyText"/>
            </w:pPr>
            <w:r>
              <w:t>SymmetricCurve</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symmetric</w:t>
            </w:r>
          </w:p>
        </w:tc>
        <w:tc>
          <w:tcPr>
            <w:tcW w:w="0" w:type="auto"/>
            <w:vAlign w:val="center"/>
          </w:tcPr>
          <w:p w:rsidR="00066F2B" w:rsidRDefault="00102096">
            <w:pPr>
              <w:pStyle w:val="TableBodyText"/>
            </w:pPr>
            <w:r>
              <w:t>curve</w:t>
            </w:r>
          </w:p>
        </w:tc>
      </w:tr>
      <w:tr w:rsidR="00066F2B" w:rsidTr="00066F2B">
        <w:tc>
          <w:tcPr>
            <w:tcW w:w="0" w:type="auto"/>
            <w:vAlign w:val="center"/>
          </w:tcPr>
          <w:p w:rsidR="00066F2B" w:rsidRDefault="00102096">
            <w:pPr>
              <w:pStyle w:val="TableBodyText"/>
            </w:pPr>
            <w:r>
              <w:rPr>
                <w:i/>
              </w:rPr>
              <w:t>Hi</w:t>
            </w:r>
          </w:p>
        </w:tc>
        <w:tc>
          <w:tcPr>
            <w:tcW w:w="0" w:type="auto"/>
            <w:vAlign w:val="center"/>
          </w:tcPr>
          <w:p w:rsidR="00066F2B" w:rsidRDefault="00102096">
            <w:pPr>
              <w:pStyle w:val="TableBodyText"/>
            </w:pPr>
            <w:r>
              <w:t>Freeform</w:t>
            </w:r>
          </w:p>
        </w:tc>
        <w:tc>
          <w:tcPr>
            <w:tcW w:w="0" w:type="auto"/>
            <w:vAlign w:val="center"/>
          </w:tcPr>
          <w:p w:rsidR="00066F2B" w:rsidRDefault="00102096">
            <w:pPr>
              <w:pStyle w:val="TableBodyText"/>
            </w:pPr>
            <w:r>
              <w:t>0</w:t>
            </w:r>
          </w:p>
        </w:tc>
        <w:tc>
          <w:tcPr>
            <w:tcW w:w="0" w:type="auto"/>
            <w:vAlign w:val="center"/>
          </w:tcPr>
          <w:p w:rsidR="00066F2B" w:rsidRDefault="00102096">
            <w:pPr>
              <w:pStyle w:val="TableBodyText"/>
            </w:pPr>
            <w:r>
              <w:t>freeform</w:t>
            </w:r>
          </w:p>
        </w:tc>
        <w:tc>
          <w:tcPr>
            <w:tcW w:w="0" w:type="auto"/>
            <w:vAlign w:val="center"/>
          </w:tcPr>
          <w:p w:rsidR="00066F2B" w:rsidRDefault="00102096">
            <w:pPr>
              <w:pStyle w:val="TableBodyText"/>
            </w:pPr>
            <w:r>
              <w:t>any</w:t>
            </w:r>
          </w:p>
        </w:tc>
      </w:tr>
    </w:tbl>
    <w:p w:rsidR="00066F2B" w:rsidRDefault="00066F2B"/>
    <w:p w:rsidR="00066F2B" w:rsidRDefault="00102096">
      <w:r>
        <w:t>The line segment type defines whether the command applies to points which are adjacent to lines or to points adjacent to curves.  The vertex behavior specifies how the two line segments on either side of a point should behave as the point is moved.</w:t>
      </w:r>
    </w:p>
    <w:tbl>
      <w:tblPr>
        <w:tblStyle w:val="Table-ShadedHeader"/>
        <w:tblW w:w="0" w:type="auto"/>
        <w:tblLook w:val="04A0" w:firstRow="1" w:lastRow="0" w:firstColumn="1" w:lastColumn="0" w:noHBand="0" w:noVBand="1"/>
      </w:tblPr>
      <w:tblGrid>
        <w:gridCol w:w="1254"/>
        <w:gridCol w:w="2476"/>
        <w:gridCol w:w="2157"/>
        <w:gridCol w:w="1830"/>
        <w:gridCol w:w="175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Vert</w:t>
            </w:r>
            <w:r>
              <w:t>ex behavior</w:t>
            </w:r>
          </w:p>
        </w:tc>
        <w:tc>
          <w:tcPr>
            <w:tcW w:w="0" w:type="auto"/>
            <w:vAlign w:val="center"/>
          </w:tcPr>
          <w:p w:rsidR="00066F2B" w:rsidRDefault="00102096">
            <w:pPr>
              <w:pStyle w:val="TableHeaderText"/>
            </w:pPr>
            <w:r>
              <w:t>Curve control points should be calculated automatically</w:t>
            </w:r>
          </w:p>
        </w:tc>
        <w:tc>
          <w:tcPr>
            <w:tcW w:w="0" w:type="auto"/>
            <w:vAlign w:val="center"/>
          </w:tcPr>
          <w:p w:rsidR="00066F2B" w:rsidRDefault="00102096">
            <w:pPr>
              <w:pStyle w:val="TableHeaderText"/>
            </w:pPr>
            <w:r>
              <w:t>Control points should be equidistant from vertex</w:t>
            </w:r>
          </w:p>
        </w:tc>
        <w:tc>
          <w:tcPr>
            <w:tcW w:w="0" w:type="auto"/>
            <w:vAlign w:val="center"/>
          </w:tcPr>
          <w:p w:rsidR="00066F2B" w:rsidRDefault="00102096">
            <w:pPr>
              <w:pStyle w:val="TableHeaderText"/>
            </w:pPr>
            <w:r>
              <w:t>Control points should be co-linear with vertex</w:t>
            </w:r>
          </w:p>
        </w:tc>
        <w:tc>
          <w:tcPr>
            <w:tcW w:w="0" w:type="auto"/>
            <w:vAlign w:val="center"/>
          </w:tcPr>
          <w:p w:rsidR="00066F2B" w:rsidRDefault="00102096">
            <w:pPr>
              <w:pStyle w:val="TableHeaderText"/>
            </w:pPr>
            <w:r>
              <w:t>Control points should be visible to the user</w:t>
            </w:r>
          </w:p>
        </w:tc>
      </w:tr>
      <w:tr w:rsidR="00066F2B" w:rsidTr="00066F2B">
        <w:tc>
          <w:tcPr>
            <w:tcW w:w="0" w:type="auto"/>
            <w:vAlign w:val="center"/>
          </w:tcPr>
          <w:p w:rsidR="00066F2B" w:rsidRDefault="00102096">
            <w:pPr>
              <w:pStyle w:val="TableBodyText"/>
            </w:pPr>
            <w:r>
              <w:t>Auto</w:t>
            </w:r>
          </w:p>
        </w:tc>
        <w:tc>
          <w:tcPr>
            <w:tcW w:w="0" w:type="auto"/>
            <w:vAlign w:val="center"/>
          </w:tcPr>
          <w:p w:rsidR="00066F2B" w:rsidRDefault="00102096">
            <w:pPr>
              <w:pStyle w:val="TableBodyText"/>
            </w:pPr>
            <w:r>
              <w:t>Yes</w:t>
            </w:r>
          </w:p>
        </w:tc>
        <w:tc>
          <w:tcPr>
            <w:tcW w:w="0" w:type="auto"/>
            <w:vAlign w:val="center"/>
          </w:tcPr>
          <w:p w:rsidR="00066F2B" w:rsidRDefault="00102096">
            <w:pPr>
              <w:pStyle w:val="TableBodyText"/>
            </w:pPr>
            <w:r>
              <w:t>N/A</w:t>
            </w:r>
          </w:p>
        </w:tc>
        <w:tc>
          <w:tcPr>
            <w:tcW w:w="0" w:type="auto"/>
            <w:vAlign w:val="center"/>
          </w:tcPr>
          <w:p w:rsidR="00066F2B" w:rsidRDefault="00102096">
            <w:pPr>
              <w:pStyle w:val="TableBodyText"/>
            </w:pPr>
            <w:r>
              <w:t>N/A</w:t>
            </w:r>
          </w:p>
        </w:tc>
        <w:tc>
          <w:tcPr>
            <w:tcW w:w="0" w:type="auto"/>
            <w:vAlign w:val="center"/>
          </w:tcPr>
          <w:p w:rsidR="00066F2B" w:rsidRDefault="00102096">
            <w:pPr>
              <w:pStyle w:val="TableBodyText"/>
            </w:pPr>
            <w:r>
              <w:t>No</w:t>
            </w:r>
          </w:p>
        </w:tc>
      </w:tr>
      <w:tr w:rsidR="00066F2B" w:rsidTr="00066F2B">
        <w:tc>
          <w:tcPr>
            <w:tcW w:w="0" w:type="auto"/>
            <w:vAlign w:val="center"/>
          </w:tcPr>
          <w:p w:rsidR="00066F2B" w:rsidRDefault="00102096">
            <w:pPr>
              <w:pStyle w:val="TableBodyText"/>
            </w:pPr>
            <w:r>
              <w:t>Symmetric</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Yes</w:t>
            </w:r>
          </w:p>
        </w:tc>
        <w:tc>
          <w:tcPr>
            <w:tcW w:w="0" w:type="auto"/>
            <w:vAlign w:val="center"/>
          </w:tcPr>
          <w:p w:rsidR="00066F2B" w:rsidRDefault="00102096">
            <w:pPr>
              <w:pStyle w:val="TableBodyText"/>
            </w:pPr>
            <w:r>
              <w:t>Yes</w:t>
            </w:r>
          </w:p>
        </w:tc>
        <w:tc>
          <w:tcPr>
            <w:tcW w:w="0" w:type="auto"/>
            <w:vAlign w:val="center"/>
          </w:tcPr>
          <w:p w:rsidR="00066F2B" w:rsidRDefault="00102096">
            <w:pPr>
              <w:pStyle w:val="TableBodyText"/>
            </w:pPr>
            <w:r>
              <w:t>Yes</w:t>
            </w:r>
          </w:p>
        </w:tc>
      </w:tr>
      <w:tr w:rsidR="00066F2B" w:rsidTr="00066F2B">
        <w:tc>
          <w:tcPr>
            <w:tcW w:w="0" w:type="auto"/>
            <w:vAlign w:val="center"/>
          </w:tcPr>
          <w:p w:rsidR="00066F2B" w:rsidRDefault="00102096">
            <w:pPr>
              <w:pStyle w:val="TableBodyText"/>
            </w:pPr>
            <w:r>
              <w:t>Smooth</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Yes</w:t>
            </w:r>
          </w:p>
        </w:tc>
        <w:tc>
          <w:tcPr>
            <w:tcW w:w="0" w:type="auto"/>
            <w:vAlign w:val="center"/>
          </w:tcPr>
          <w:p w:rsidR="00066F2B" w:rsidRDefault="00102096">
            <w:pPr>
              <w:pStyle w:val="TableBodyText"/>
            </w:pPr>
            <w:r>
              <w:t>Yes</w:t>
            </w:r>
          </w:p>
        </w:tc>
      </w:tr>
      <w:tr w:rsidR="00066F2B" w:rsidTr="00066F2B">
        <w:tc>
          <w:tcPr>
            <w:tcW w:w="0" w:type="auto"/>
            <w:vAlign w:val="center"/>
          </w:tcPr>
          <w:p w:rsidR="00066F2B" w:rsidRDefault="00102096">
            <w:pPr>
              <w:pStyle w:val="TableBodyText"/>
            </w:pPr>
            <w:r>
              <w:t>Corner</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Yes</w:t>
            </w:r>
          </w:p>
        </w:tc>
      </w:tr>
      <w:tr w:rsidR="00066F2B" w:rsidTr="00066F2B">
        <w:tc>
          <w:tcPr>
            <w:tcW w:w="0" w:type="auto"/>
            <w:vAlign w:val="center"/>
          </w:tcPr>
          <w:p w:rsidR="00066F2B" w:rsidRDefault="00102096">
            <w:pPr>
              <w:pStyle w:val="TableBodyText"/>
            </w:pPr>
            <w:r>
              <w:t>Freeform</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No</w:t>
            </w:r>
          </w:p>
        </w:tc>
        <w:tc>
          <w:tcPr>
            <w:tcW w:w="0" w:type="auto"/>
            <w:vAlign w:val="center"/>
          </w:tcPr>
          <w:p w:rsidR="00066F2B" w:rsidRDefault="00102096">
            <w:pPr>
              <w:pStyle w:val="TableBodyText"/>
            </w:pPr>
            <w:r>
              <w:t>Yes</w:t>
            </w:r>
          </w:p>
        </w:tc>
      </w:tr>
    </w:tbl>
    <w:p w:rsidR="00066F2B" w:rsidRDefault="00066F2B"/>
    <w:p w:rsidR="00066F2B" w:rsidRDefault="00102096">
      <w:r>
        <w:lastRenderedPageBreak/>
        <w:t xml:space="preserve">The auto vertex behavior is effectively the default behavior as it requires the application to provide the control points for the curve.  The freeform vertex behavior is effectively </w:t>
      </w:r>
      <w:r>
        <w:t>user-defined as the application does not calculate control points.</w:t>
      </w:r>
    </w:p>
    <w:p w:rsidR="00066F2B" w:rsidRDefault="00102096">
      <w:pPr>
        <w:pStyle w:val="Definition-Field"/>
      </w:pPr>
      <w:r>
        <w:t xml:space="preserve">d.   </w:t>
      </w:r>
      <w:r>
        <w:rPr>
          <w:i/>
        </w:rPr>
        <w:t>The standard indicates that the last four values of the at property of the v attribute are radial vectors.</w:t>
      </w:r>
    </w:p>
    <w:p w:rsidR="00066F2B" w:rsidRDefault="00102096">
      <w:pPr>
        <w:pStyle w:val="Definition-Field2"/>
      </w:pPr>
      <w:r>
        <w:t>In Office, the last four values of the at property of the v attribute are poi</w:t>
      </w:r>
      <w:r>
        <w:t>nts that define radial vectors with origins at the center of the bounding box.</w:t>
      </w:r>
    </w:p>
    <w:p w:rsidR="00066F2B" w:rsidRDefault="00102096">
      <w:pPr>
        <w:pStyle w:val="Definition-Field"/>
      </w:pPr>
      <w:r>
        <w:t xml:space="preserve">e.   </w:t>
      </w:r>
      <w:r>
        <w:rPr>
          <w:i/>
        </w:rPr>
        <w:t>The standard does not fully explain how the qb property of the v attribute is used.</w:t>
      </w:r>
    </w:p>
    <w:p w:rsidR="00066F2B" w:rsidRDefault="00102096">
      <w:pPr>
        <w:pStyle w:val="Definition-Field2"/>
      </w:pPr>
      <w:r>
        <w:t xml:space="preserve">Office requires that the qb property of the v attribute have a closed path. If the path </w:t>
      </w:r>
      <w:r>
        <w:t>is not closed, a new subpath shall exist after qb.</w:t>
      </w:r>
    </w:p>
    <w:p w:rsidR="00066F2B" w:rsidRDefault="00102096">
      <w:pPr>
        <w:pStyle w:val="Definition-Field"/>
      </w:pPr>
      <w:r>
        <w:t xml:space="preserve">f.   </w:t>
      </w:r>
      <w:r>
        <w:rPr>
          <w:i/>
        </w:rPr>
        <w:t>The standard indicates how the limo attribute is used.</w:t>
      </w:r>
    </w:p>
    <w:p w:rsidR="00066F2B" w:rsidRDefault="00102096">
      <w:pPr>
        <w:pStyle w:val="Definition-Field2"/>
      </w:pPr>
      <w:r>
        <w:t>Office does not support the limo attribute.</w:t>
      </w:r>
    </w:p>
    <w:p w:rsidR="00066F2B" w:rsidRDefault="00102096">
      <w:pPr>
        <w:pStyle w:val="Definition-Field"/>
      </w:pPr>
      <w:r>
        <w:t xml:space="preserve">g.   </w:t>
      </w:r>
      <w:r>
        <w:rPr>
          <w:i/>
        </w:rPr>
        <w:t>The standard indicates how the textboxrect attribute is used.</w:t>
      </w:r>
    </w:p>
    <w:p w:rsidR="00066F2B" w:rsidRDefault="00102096">
      <w:r>
        <w:t>The following describes the Office</w:t>
      </w:r>
      <w:r>
        <w:t xml:space="preserve"> requirements for this attribute:</w:t>
      </w:r>
    </w:p>
    <w:p w:rsidR="00066F2B" w:rsidRDefault="00102096">
      <w:r>
        <w:t>Only one textbox is created for each shape. The rectangles defined by this attribute are used with text layout options to define the position of the textbox inside the shape.</w:t>
      </w:r>
    </w:p>
    <w:p w:rsidR="00066F2B" w:rsidRDefault="00102096">
      <w:r>
        <w:t xml:space="preserve">If 4, 5 or more than 6 rectangles are defined, </w:t>
      </w:r>
      <w:r>
        <w:t>Office defaults to the shape’s bounding box.</w:t>
      </w:r>
    </w:p>
    <w:p w:rsidR="00066F2B" w:rsidRDefault="00102096">
      <w:r>
        <w:t xml:space="preserve">If the shape has no adjust handles, the rectangle chosen depends on the layout defined by the </w:t>
      </w:r>
      <w:r>
        <w:rPr>
          <w:i/>
        </w:rPr>
        <w:t>layout-flow</w:t>
      </w:r>
      <w:r>
        <w:t xml:space="preserve"> property of the </w:t>
      </w:r>
      <w:r>
        <w:rPr>
          <w:b/>
        </w:rPr>
        <w:t>style</w:t>
      </w:r>
      <w:r>
        <w:t xml:space="preserve"> attribute:</w:t>
      </w:r>
    </w:p>
    <w:tbl>
      <w:tblPr>
        <w:tblStyle w:val="Table-ShadedHeader"/>
        <w:tblW w:w="0" w:type="auto"/>
        <w:tblLook w:val="04A0" w:firstRow="1" w:lastRow="0" w:firstColumn="1" w:lastColumn="0" w:noHBand="0" w:noVBand="1"/>
      </w:tblPr>
      <w:tblGrid>
        <w:gridCol w:w="1927"/>
        <w:gridCol w:w="1218"/>
        <w:gridCol w:w="183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Layout-flow</w:t>
            </w:r>
          </w:p>
        </w:tc>
        <w:tc>
          <w:tcPr>
            <w:tcW w:w="0" w:type="auto"/>
            <w:vAlign w:val="center"/>
          </w:tcPr>
          <w:p w:rsidR="00066F2B" w:rsidRDefault="00102096">
            <w:pPr>
              <w:pStyle w:val="TableHeaderText"/>
            </w:pPr>
            <w:r>
              <w:t xml:space="preserve">Number of </w:t>
            </w:r>
          </w:p>
          <w:p w:rsidR="00066F2B" w:rsidRDefault="00102096">
            <w:pPr>
              <w:pStyle w:val="TableHeaderText"/>
            </w:pPr>
            <w:r>
              <w:t>Rectangles</w:t>
            </w:r>
          </w:p>
        </w:tc>
        <w:tc>
          <w:tcPr>
            <w:tcW w:w="0" w:type="auto"/>
            <w:vAlign w:val="center"/>
          </w:tcPr>
          <w:p w:rsidR="00066F2B" w:rsidRDefault="00102096">
            <w:pPr>
              <w:pStyle w:val="TableHeaderText"/>
            </w:pPr>
            <w:r>
              <w:t>Chosen Rectangle</w:t>
            </w:r>
          </w:p>
        </w:tc>
      </w:tr>
      <w:tr w:rsidR="00066F2B" w:rsidTr="00066F2B">
        <w:tc>
          <w:tcPr>
            <w:tcW w:w="0" w:type="auto"/>
            <w:vAlign w:val="center"/>
          </w:tcPr>
          <w:p w:rsidR="00066F2B" w:rsidRDefault="00102096">
            <w:pPr>
              <w:pStyle w:val="TableBodyText"/>
            </w:pPr>
            <w:r>
              <w:t xml:space="preserve">Horizontal or </w:t>
            </w:r>
            <w:r>
              <w:t>Vertical</w:t>
            </w:r>
          </w:p>
        </w:tc>
        <w:tc>
          <w:tcPr>
            <w:tcW w:w="0" w:type="auto"/>
            <w:vAlign w:val="center"/>
          </w:tcPr>
          <w:p w:rsidR="00066F2B" w:rsidRDefault="00102096">
            <w:pPr>
              <w:pStyle w:val="TableBodyText"/>
            </w:pPr>
            <w:r>
              <w:t>1</w:t>
            </w:r>
          </w:p>
        </w:tc>
        <w:tc>
          <w:tcPr>
            <w:tcW w:w="0" w:type="auto"/>
            <w:vAlign w:val="center"/>
          </w:tcPr>
          <w:p w:rsidR="00066F2B" w:rsidRDefault="00102096">
            <w:pPr>
              <w:pStyle w:val="TableBodyText"/>
            </w:pPr>
            <w:r>
              <w:t>#1</w:t>
            </w:r>
          </w:p>
        </w:tc>
      </w:tr>
      <w:tr w:rsidR="00066F2B" w:rsidTr="00066F2B">
        <w:tc>
          <w:tcPr>
            <w:tcW w:w="0" w:type="auto"/>
            <w:vAlign w:val="center"/>
          </w:tcPr>
          <w:p w:rsidR="00066F2B" w:rsidRDefault="00102096">
            <w:pPr>
              <w:pStyle w:val="TableBodyText"/>
            </w:pPr>
            <w:r>
              <w:t>Horizontal</w:t>
            </w:r>
          </w:p>
        </w:tc>
        <w:tc>
          <w:tcPr>
            <w:tcW w:w="0" w:type="auto"/>
            <w:vAlign w:val="center"/>
          </w:tcPr>
          <w:p w:rsidR="00066F2B" w:rsidRDefault="00102096">
            <w:pPr>
              <w:pStyle w:val="TableBodyText"/>
            </w:pPr>
            <w:r>
              <w:t>2</w:t>
            </w:r>
          </w:p>
        </w:tc>
        <w:tc>
          <w:tcPr>
            <w:tcW w:w="0" w:type="auto"/>
            <w:vAlign w:val="center"/>
          </w:tcPr>
          <w:p w:rsidR="00066F2B" w:rsidRDefault="00102096">
            <w:pPr>
              <w:pStyle w:val="TableBodyText"/>
            </w:pPr>
            <w:r>
              <w:t>#1</w:t>
            </w:r>
          </w:p>
        </w:tc>
      </w:tr>
      <w:tr w:rsidR="00066F2B" w:rsidTr="00066F2B">
        <w:tc>
          <w:tcPr>
            <w:tcW w:w="0" w:type="auto"/>
            <w:vAlign w:val="center"/>
          </w:tcPr>
          <w:p w:rsidR="00066F2B" w:rsidRDefault="00102096">
            <w:pPr>
              <w:pStyle w:val="TableBodyText"/>
            </w:pPr>
            <w:r>
              <w:t>Vertical</w:t>
            </w:r>
          </w:p>
        </w:tc>
        <w:tc>
          <w:tcPr>
            <w:tcW w:w="0" w:type="auto"/>
            <w:vAlign w:val="center"/>
          </w:tcPr>
          <w:p w:rsidR="00066F2B" w:rsidRDefault="00102096">
            <w:pPr>
              <w:pStyle w:val="TableBodyText"/>
            </w:pPr>
            <w:r>
              <w:t>2</w:t>
            </w:r>
          </w:p>
        </w:tc>
        <w:tc>
          <w:tcPr>
            <w:tcW w:w="0" w:type="auto"/>
            <w:vAlign w:val="center"/>
          </w:tcPr>
          <w:p w:rsidR="00066F2B" w:rsidRDefault="00102096">
            <w:pPr>
              <w:pStyle w:val="TableBodyText"/>
            </w:pPr>
            <w:r>
              <w:t>#2</w:t>
            </w:r>
          </w:p>
        </w:tc>
      </w:tr>
      <w:tr w:rsidR="00066F2B" w:rsidTr="00066F2B">
        <w:tc>
          <w:tcPr>
            <w:tcW w:w="0" w:type="auto"/>
            <w:vAlign w:val="center"/>
          </w:tcPr>
          <w:p w:rsidR="00066F2B" w:rsidRDefault="00102096">
            <w:pPr>
              <w:pStyle w:val="TableBodyText"/>
            </w:pPr>
            <w:r>
              <w:t>Horizontal or Vertical</w:t>
            </w:r>
          </w:p>
        </w:tc>
        <w:tc>
          <w:tcPr>
            <w:tcW w:w="0" w:type="auto"/>
            <w:vAlign w:val="center"/>
          </w:tcPr>
          <w:p w:rsidR="00066F2B" w:rsidRDefault="00102096">
            <w:pPr>
              <w:pStyle w:val="TableBodyText"/>
            </w:pPr>
            <w:r>
              <w:t>3</w:t>
            </w:r>
          </w:p>
        </w:tc>
        <w:tc>
          <w:tcPr>
            <w:tcW w:w="0" w:type="auto"/>
            <w:vAlign w:val="center"/>
          </w:tcPr>
          <w:p w:rsidR="00066F2B" w:rsidRDefault="00102096">
            <w:pPr>
              <w:pStyle w:val="TableBodyText"/>
            </w:pPr>
            <w:r>
              <w:t>#1</w:t>
            </w:r>
          </w:p>
        </w:tc>
      </w:tr>
      <w:tr w:rsidR="00066F2B" w:rsidTr="00066F2B">
        <w:tc>
          <w:tcPr>
            <w:tcW w:w="0" w:type="auto"/>
            <w:vAlign w:val="center"/>
          </w:tcPr>
          <w:p w:rsidR="00066F2B" w:rsidRDefault="00102096">
            <w:pPr>
              <w:pStyle w:val="TableBodyText"/>
            </w:pPr>
            <w:r>
              <w:t>Horizontal</w:t>
            </w:r>
          </w:p>
        </w:tc>
        <w:tc>
          <w:tcPr>
            <w:tcW w:w="0" w:type="auto"/>
            <w:vAlign w:val="center"/>
          </w:tcPr>
          <w:p w:rsidR="00066F2B" w:rsidRDefault="00102096">
            <w:pPr>
              <w:pStyle w:val="TableBodyText"/>
            </w:pPr>
            <w:r>
              <w:t>6</w:t>
            </w:r>
          </w:p>
        </w:tc>
        <w:tc>
          <w:tcPr>
            <w:tcW w:w="0" w:type="auto"/>
            <w:vAlign w:val="center"/>
          </w:tcPr>
          <w:p w:rsidR="00066F2B" w:rsidRDefault="00102096">
            <w:pPr>
              <w:pStyle w:val="TableBodyText"/>
            </w:pPr>
            <w:r>
              <w:t>#1</w:t>
            </w:r>
          </w:p>
        </w:tc>
      </w:tr>
      <w:tr w:rsidR="00066F2B" w:rsidTr="00066F2B">
        <w:tc>
          <w:tcPr>
            <w:tcW w:w="0" w:type="auto"/>
            <w:vAlign w:val="center"/>
          </w:tcPr>
          <w:p w:rsidR="00066F2B" w:rsidRDefault="00102096">
            <w:pPr>
              <w:pStyle w:val="TableBodyText"/>
            </w:pPr>
            <w:r>
              <w:t>Vertical</w:t>
            </w:r>
          </w:p>
        </w:tc>
        <w:tc>
          <w:tcPr>
            <w:tcW w:w="0" w:type="auto"/>
            <w:vAlign w:val="center"/>
          </w:tcPr>
          <w:p w:rsidR="00066F2B" w:rsidRDefault="00102096">
            <w:pPr>
              <w:pStyle w:val="TableBodyText"/>
            </w:pPr>
            <w:r>
              <w:t>6</w:t>
            </w:r>
          </w:p>
        </w:tc>
        <w:tc>
          <w:tcPr>
            <w:tcW w:w="0" w:type="auto"/>
            <w:vAlign w:val="center"/>
          </w:tcPr>
          <w:p w:rsidR="00066F2B" w:rsidRDefault="00102096">
            <w:pPr>
              <w:pStyle w:val="TableBodyText"/>
            </w:pPr>
            <w:r>
              <w:t>#4</w:t>
            </w:r>
          </w:p>
        </w:tc>
      </w:tr>
    </w:tbl>
    <w:p w:rsidR="00066F2B" w:rsidRDefault="00066F2B"/>
    <w:p w:rsidR="00066F2B" w:rsidRDefault="00102096">
      <w:r>
        <w:t>If the shape has adjust handles, the position of the textbox takes into account one or more rectangles defined here, the layout of the text and the</w:t>
      </w:r>
      <w:r>
        <w:t xml:space="preserve"> position and range of the adjust handles. Office uses this data to choose a textbox position that conflicts least with the shape’s path.</w:t>
      </w:r>
    </w:p>
    <w:p w:rsidR="00066F2B" w:rsidRDefault="00102096">
      <w:r>
        <w:t xml:space="preserve">If more than one adjust handle is defined, only the first one is used. However, Office requires that the first handle </w:t>
      </w:r>
      <w:r>
        <w:t xml:space="preserve">defined in the file for the shape reference the first two values of the </w:t>
      </w:r>
      <w:r>
        <w:rPr>
          <w:b/>
        </w:rPr>
        <w:t>adj</w:t>
      </w:r>
      <w:r>
        <w:t xml:space="preserve"> attribute of the shape.</w:t>
      </w:r>
    </w:p>
    <w:p w:rsidR="00066F2B" w:rsidRDefault="00102096">
      <w:r>
        <w:t xml:space="preserve">[Note: For more information about adjust handles, see the </w:t>
      </w:r>
      <w:r>
        <w:rPr>
          <w:b/>
        </w:rPr>
        <w:t>handles</w:t>
      </w:r>
      <w:r>
        <w:t xml:space="preserve"> element ("</w:t>
      </w:r>
      <w:hyperlink r:id="rId244">
        <w:r>
          <w:rPr>
            <w:rStyle w:val="Hyperlink"/>
          </w:rPr>
          <w:t>[ISO/IEC-29500</w:t>
        </w:r>
        <w:r>
          <w:rPr>
            <w:rStyle w:val="Hyperlink"/>
          </w:rPr>
          <w:t>-4]</w:t>
        </w:r>
      </w:hyperlink>
      <w:r>
        <w:t xml:space="preserve"> §19.1.2.9; handles (Set of Handles)") and the </w:t>
      </w:r>
      <w:r>
        <w:rPr>
          <w:b/>
        </w:rPr>
        <w:t>adj</w:t>
      </w:r>
      <w:r>
        <w:t xml:space="preserve"> attribute, such as on the </w:t>
      </w:r>
      <w:r>
        <w:rPr>
          <w:b/>
        </w:rPr>
        <w:t>shape</w:t>
      </w:r>
      <w:r>
        <w:t xml:space="preserve"> element ("[ISO/IEC-29500-4] §19.1.2.19; shape (Shape Definition)"). For more information about text layout, see the text layout properties in the </w:t>
      </w:r>
      <w:r>
        <w:rPr>
          <w:b/>
        </w:rPr>
        <w:t>style</w:t>
      </w:r>
      <w:r>
        <w:t xml:space="preserve"> attribute of the </w:t>
      </w:r>
      <w:r>
        <w:rPr>
          <w:b/>
        </w:rPr>
        <w:t>t</w:t>
      </w:r>
      <w:r>
        <w:rPr>
          <w:b/>
        </w:rPr>
        <w:t>extbox</w:t>
      </w:r>
      <w:r>
        <w:t xml:space="preserve"> element ("[ISO/IEC-29500-4] §19.1.2.22; textbox (Text Box)"). end note]</w:t>
      </w:r>
    </w:p>
    <w:p w:rsidR="00066F2B" w:rsidRDefault="00102096">
      <w:pPr>
        <w:pStyle w:val="Definition-Field"/>
      </w:pPr>
      <w:r>
        <w:lastRenderedPageBreak/>
        <w:t xml:space="preserve">h.   </w:t>
      </w:r>
      <w:r>
        <w:rPr>
          <w:i/>
        </w:rPr>
        <w:t>The standard does not restrict the number of instances of the path element.</w:t>
      </w:r>
    </w:p>
    <w:p w:rsidR="00066F2B" w:rsidRDefault="00102096">
      <w:pPr>
        <w:pStyle w:val="Definition-Field2"/>
      </w:pPr>
      <w:r>
        <w:t>Office allows at most only one instance of the path element in each place where it can be used.</w:t>
      </w:r>
    </w:p>
    <w:p w:rsidR="00066F2B" w:rsidRDefault="00102096">
      <w:pPr>
        <w:pStyle w:val="Heading3"/>
      </w:pPr>
      <w:bookmarkStart w:id="3621" w:name="section_02fe18eb74dc4eab9007ea8b2c3f8b48"/>
      <w:bookmarkStart w:id="3622" w:name="_Toc129236087"/>
      <w:r>
        <w:t>Part 4 Section 19.1.2.15, polyline (Multiple Path Line)</w:t>
      </w:r>
      <w:bookmarkEnd w:id="3621"/>
      <w:bookmarkEnd w:id="3622"/>
      <w:r>
        <w:fldChar w:fldCharType="begin"/>
      </w:r>
      <w:r>
        <w:instrText xml:space="preserve"> XE "polyline (Multiple Path Line)"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w:t>
        </w:r>
        <w:r>
          <w:rPr>
            <w:rStyle w:val="Hyperlink"/>
          </w:rPr>
          <w:t>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standard places no restrictions on the value of the spt attribute.</w:t>
      </w:r>
    </w:p>
    <w:p w:rsidR="00066F2B" w:rsidRDefault="00102096">
      <w:pPr>
        <w:pStyle w:val="Definition-Field2"/>
      </w:pPr>
      <w:r>
        <w:t xml:space="preserve">Office requires that the spt attribute on a polyline element have a value of 0. It is an error to specify </w:t>
      </w:r>
      <w:r>
        <w:t>this attribute as anything other than the default value, except for the shape and shapetype elements which can handle any valid spt value.</w:t>
      </w:r>
    </w:p>
    <w:p w:rsidR="00066F2B" w:rsidRDefault="00102096">
      <w:pPr>
        <w:pStyle w:val="Definition-Field"/>
      </w:pPr>
      <w:r>
        <w:t xml:space="preserve">b.   </w:t>
      </w:r>
      <w:r>
        <w:rPr>
          <w:i/>
        </w:rPr>
        <w:t>The standard states that chromakey and opacity are valid attributes on the polyline element.</w:t>
      </w:r>
    </w:p>
    <w:p w:rsidR="00066F2B" w:rsidRDefault="00102096">
      <w:pPr>
        <w:pStyle w:val="Definition-Field2"/>
      </w:pPr>
      <w:r>
        <w:t>Office does not sup</w:t>
      </w:r>
      <w:r>
        <w:t>port these attributes on this element.</w:t>
      </w:r>
    </w:p>
    <w:p w:rsidR="00066F2B" w:rsidRDefault="00102096">
      <w:pPr>
        <w:pStyle w:val="Definition-Field"/>
      </w:pPr>
      <w:r>
        <w:t xml:space="preserve">c.   </w:t>
      </w:r>
      <w:r>
        <w:rPr>
          <w:i/>
        </w:rPr>
        <w:t>The standard does not mention the gfxdata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623" w:name="section_0049c89078764cd1bd6f449f22879f24"/>
      <w:bookmarkStart w:id="3624" w:name="_Toc129236088"/>
      <w:r>
        <w:t>Part 4 Section 19.1.2.16, rect (Rectangle)</w:t>
      </w:r>
      <w:bookmarkEnd w:id="3623"/>
      <w:bookmarkEnd w:id="3624"/>
      <w:r>
        <w:fldChar w:fldCharType="begin"/>
      </w:r>
      <w:r>
        <w:instrText xml:space="preserve"> </w:instrText>
      </w:r>
      <w:r>
        <w:instrText xml:space="preserve">XE "rect (Rectangle)"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standard places no restrictions on the value of the spt attribute.</w:t>
      </w:r>
    </w:p>
    <w:p w:rsidR="00066F2B" w:rsidRDefault="00102096">
      <w:pPr>
        <w:pStyle w:val="Definition-Field2"/>
      </w:pPr>
      <w:r>
        <w:t>Office requires that the spt attribute on a rect element have a value of 1. It is an error to specify this attribute as anything other than the default value, except for the shap</w:t>
      </w:r>
      <w:r>
        <w:t>e and shapetype elements which can handle any valid spt value.</w:t>
      </w:r>
    </w:p>
    <w:p w:rsidR="00066F2B" w:rsidRDefault="00102096">
      <w:pPr>
        <w:pStyle w:val="Definition-Field"/>
      </w:pPr>
      <w:r>
        <w:t xml:space="preserve">b.   </w:t>
      </w:r>
      <w:r>
        <w:rPr>
          <w:i/>
        </w:rPr>
        <w:t>The standard states that chromakey and opacity are valid attributes on the rect element.</w:t>
      </w:r>
    </w:p>
    <w:p w:rsidR="00066F2B" w:rsidRDefault="00102096">
      <w:pPr>
        <w:pStyle w:val="Definition-Field2"/>
      </w:pPr>
      <w:r>
        <w:t>Office does not support these attributes on this element.</w:t>
      </w:r>
    </w:p>
    <w:p w:rsidR="00066F2B" w:rsidRDefault="00102096">
      <w:pPr>
        <w:pStyle w:val="Definition-Field"/>
      </w:pPr>
      <w:r>
        <w:t xml:space="preserve">c.   </w:t>
      </w:r>
      <w:r>
        <w:rPr>
          <w:i/>
        </w:rPr>
        <w:t>The standard states that the default</w:t>
      </w:r>
      <w:r>
        <w:rPr>
          <w:i/>
        </w:rPr>
        <w:t xml:space="preserve"> value of the spt attribute is 0.</w:t>
      </w:r>
    </w:p>
    <w:p w:rsidR="00066F2B" w:rsidRDefault="00102096">
      <w:pPr>
        <w:pStyle w:val="Definition-Field2"/>
      </w:pPr>
      <w:r>
        <w:t>Office uses a default value of 1 for the rect element.</w:t>
      </w:r>
    </w:p>
    <w:p w:rsidR="00066F2B" w:rsidRDefault="00102096">
      <w:pPr>
        <w:pStyle w:val="Definition-Field"/>
      </w:pPr>
      <w:r>
        <w:t xml:space="preserve">d.   </w:t>
      </w:r>
      <w:r>
        <w:rPr>
          <w:i/>
        </w:rPr>
        <w:t>The standard places no restrictions on when the coordorigin and coordsize attributes are preserved on the rect element.</w:t>
      </w:r>
    </w:p>
    <w:p w:rsidR="00066F2B" w:rsidRDefault="00102096">
      <w:pPr>
        <w:pStyle w:val="Definition-Field2"/>
      </w:pPr>
      <w:r>
        <w:t>Office only preserves these attributes whe</w:t>
      </w:r>
      <w:r>
        <w:t>n this element has at least one of the following child elements:  a path with connection points specified in its connectlocs attribute; a path with a textbox specified in its textboxrect attribute; or handles.</w:t>
      </w:r>
    </w:p>
    <w:p w:rsidR="00066F2B" w:rsidRDefault="00102096">
      <w:pPr>
        <w:pStyle w:val="Definition-Field"/>
      </w:pPr>
      <w:r>
        <w:t xml:space="preserve">e.   </w:t>
      </w:r>
      <w:r>
        <w:rPr>
          <w:i/>
        </w:rPr>
        <w:t>The standard does not mention the gfxdata</w:t>
      </w:r>
      <w:r>
        <w:rPr>
          <w:i/>
        </w:rPr>
        <w:t xml:space="preserve">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625" w:name="section_ad5503cd7f9344d6ae270940131156f6"/>
      <w:bookmarkStart w:id="3626" w:name="_Toc129236089"/>
      <w:r>
        <w:lastRenderedPageBreak/>
        <w:t>Part 4 Section 19.1.2.17, roundrect (Rounded Rectangle)</w:t>
      </w:r>
      <w:bookmarkEnd w:id="3625"/>
      <w:bookmarkEnd w:id="3626"/>
      <w:r>
        <w:fldChar w:fldCharType="begin"/>
      </w:r>
      <w:r>
        <w:instrText xml:space="preserve"> XE "roundrect (Rounded Rectangle)" </w:instrText>
      </w:r>
      <w:r>
        <w:fldChar w:fldCharType="end"/>
      </w:r>
    </w:p>
    <w:p w:rsidR="00066F2B" w:rsidRDefault="00102096">
      <w:pPr>
        <w:pStyle w:val="Definition-Field2"/>
      </w:pPr>
      <w:r>
        <w:rPr>
          <w:i/>
        </w:rPr>
        <w:t>For additional notes that apply to</w:t>
      </w:r>
      <w:r>
        <w:rPr>
          <w:i/>
        </w:rPr>
        <w:t xml:space="preserve">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w:t>
        </w:r>
        <w:r>
          <w:rPr>
            <w:rStyle w:val="Hyperlink"/>
          </w:rPr>
          <w: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 xml:space="preserve">The standard places no restrictions on the value of </w:t>
      </w:r>
      <w:r>
        <w:rPr>
          <w:i/>
        </w:rPr>
        <w:t>the spt attribute.</w:t>
      </w:r>
    </w:p>
    <w:p w:rsidR="00066F2B" w:rsidRDefault="00102096">
      <w:pPr>
        <w:pStyle w:val="Definition-Field2"/>
      </w:pPr>
      <w:r>
        <w:t xml:space="preserve">Office requires that the spt attribute on a roundrect element have a value of 2. It is an error to specify this attribute as anything other than the default value, except for the shape and shapetype elements which can handle any valid </w:t>
      </w:r>
      <w:r>
        <w:t>spt value.</w:t>
      </w:r>
    </w:p>
    <w:p w:rsidR="00066F2B" w:rsidRDefault="00102096">
      <w:pPr>
        <w:pStyle w:val="Definition-Field"/>
      </w:pPr>
      <w:r>
        <w:t xml:space="preserve">b.   </w:t>
      </w:r>
      <w:r>
        <w:rPr>
          <w:i/>
        </w:rPr>
        <w:t>The standard states that chromakey, coordorigin, and opacity are valid attributes on the roundrect element.</w:t>
      </w:r>
    </w:p>
    <w:p w:rsidR="00066F2B" w:rsidRDefault="00102096">
      <w:pPr>
        <w:pStyle w:val="Definition-Field2"/>
      </w:pPr>
      <w:r>
        <w:t>Office does not support these attributes on this element.</w:t>
      </w:r>
    </w:p>
    <w:p w:rsidR="00066F2B" w:rsidRDefault="00102096">
      <w:pPr>
        <w:pStyle w:val="Definition-Field"/>
      </w:pPr>
      <w:r>
        <w:t xml:space="preserve">c.   </w:t>
      </w:r>
      <w:r>
        <w:rPr>
          <w:i/>
        </w:rPr>
        <w:t>The standard states that the default value of the spt attribute is 0.</w:t>
      </w:r>
    </w:p>
    <w:p w:rsidR="00066F2B" w:rsidRDefault="00102096">
      <w:pPr>
        <w:pStyle w:val="Definition-Field2"/>
      </w:pPr>
      <w:r>
        <w:t>Office uses a default value of 2 for the roundrect element.</w:t>
      </w:r>
    </w:p>
    <w:p w:rsidR="00066F2B" w:rsidRDefault="00102096">
      <w:pPr>
        <w:pStyle w:val="Definition-Field"/>
      </w:pPr>
      <w:r>
        <w:t xml:space="preserve">d.   </w:t>
      </w:r>
      <w:r>
        <w:rPr>
          <w:i/>
        </w:rPr>
        <w:t>The standard does not mention the gfxdata attribute.</w:t>
      </w:r>
    </w:p>
    <w:p w:rsidR="00066F2B" w:rsidRDefault="00102096">
      <w:pPr>
        <w:pStyle w:val="Definition-Field2"/>
      </w:pPr>
      <w:r>
        <w:t>Office uses an gfxdata attribute. The definition is the same as the gfxdata attribute defined in Section 14.1.2.19.</w:t>
      </w:r>
    </w:p>
    <w:p w:rsidR="00066F2B" w:rsidRDefault="00102096">
      <w:pPr>
        <w:pStyle w:val="Heading3"/>
      </w:pPr>
      <w:bookmarkStart w:id="3627" w:name="section_abf1cdb8e21044c2b758683db8ee1bbb"/>
      <w:bookmarkStart w:id="3628" w:name="_Toc129236090"/>
      <w:r>
        <w:t>Part 4 Section 19.1.2</w:t>
      </w:r>
      <w:r>
        <w:t>.18, shadow (Shadow Effect)</w:t>
      </w:r>
      <w:bookmarkEnd w:id="3627"/>
      <w:bookmarkEnd w:id="3628"/>
      <w:r>
        <w:fldChar w:fldCharType="begin"/>
      </w:r>
      <w:r>
        <w:instrText xml:space="preserve"> XE "shadow (Shadow Effect)"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states that the values of the type attribute are defined by the ST_ShadowType simple type and some additional values.</w:t>
      </w:r>
    </w:p>
    <w:p w:rsidR="00066F2B" w:rsidRDefault="00102096">
      <w:pPr>
        <w:pStyle w:val="Definition-Field2"/>
      </w:pPr>
      <w:r>
        <w:t>Office only allows the values defined in the ST_ShadowType simp</w:t>
      </w:r>
      <w:r>
        <w:t>le type for this attribute.</w:t>
      </w:r>
    </w:p>
    <w:p w:rsidR="00066F2B" w:rsidRDefault="00102096">
      <w:pPr>
        <w:pStyle w:val="Definition-Field"/>
      </w:pPr>
      <w:r>
        <w:t xml:space="preserve">b.   </w:t>
      </w:r>
      <w:r>
        <w:rPr>
          <w:i/>
        </w:rPr>
        <w:t>The standard does not specify bounds for the matrix attribute.</w:t>
      </w:r>
    </w:p>
    <w:p w:rsidR="00066F2B" w:rsidRDefault="00102096">
      <w:r>
        <w:t>In Office, these numeric values may be specified in 1/65536-ths if a trailing "f" is supplied. [</w:t>
      </w:r>
      <w:r>
        <w:rPr>
          <w:i/>
        </w:rPr>
        <w:t>Example:</w:t>
      </w:r>
      <w:r>
        <w:t xml:space="preserve"> A value of "52429f" represents 52429/65536, or 0.8. </w:t>
      </w:r>
      <w:r>
        <w:rPr>
          <w:i/>
        </w:rPr>
        <w:t>end</w:t>
      </w:r>
      <w:r>
        <w:rPr>
          <w:i/>
        </w:rPr>
        <w:t xml:space="preserve"> example</w:t>
      </w:r>
      <w:r>
        <w:t xml:space="preserve">] The minimum and maximum values for </w:t>
      </w:r>
      <w:r>
        <w:rPr>
          <w:noProof/>
        </w:rPr>
        <w:drawing>
          <wp:inline distT="0" distB="0" distL="0" distR="0">
            <wp:extent cx="1181100" cy="190500"/>
            <wp:effectExtent l="0" t="0" r="0" b="0"/>
            <wp:docPr id="342015698" name="Picture 1" descr="S sub xx comma S sub xy comma S sub yx comma S sub yy comma P sub x comma P sub y" title="S sub xx comma S sub xy comma S sub yx comma S sub yy comma P sub x comma 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17d1c2-0000-0000-0000-000000000000" descr="S sub xx comma S sub xy comma S sub yx comma S sub yy comma P sub x comma P sub y" title="S sub xx comma S sub xy comma S sub yx comma S sub yy comma P sub x comma P sub y"/>
                    <pic:cNvPicPr>
                      <a:picLocks noChangeAspect="1" noChangeArrowheads="1"/>
                    </pic:cNvPicPr>
                  </pic:nvPicPr>
                  <pic:blipFill>
                    <a:blip r:embed="rId245"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 xml:space="preserve"> are -2147483644f to 2147483647f.</w:t>
      </w:r>
    </w:p>
    <w:p w:rsidR="00066F2B" w:rsidRDefault="00102096">
      <w:pPr>
        <w:pStyle w:val="Definition-Field"/>
      </w:pPr>
      <w:r>
        <w:t xml:space="preserve">c.   </w:t>
      </w:r>
      <w:r>
        <w:rPr>
          <w:i/>
        </w:rPr>
        <w:t>The standard does not indicate how the matrix attribute is applied to the shadow.</w:t>
      </w:r>
    </w:p>
    <w:p w:rsidR="00066F2B" w:rsidRDefault="00102096">
      <w:r>
        <w:t>Office applies this matrix to a point in the following way.</w:t>
      </w:r>
    </w:p>
    <w:p w:rsidR="00066F2B" w:rsidRDefault="00102096">
      <w:r>
        <w:t xml:space="preserve">Let </w:t>
      </w:r>
      <w:r>
        <w:rPr>
          <w:noProof/>
        </w:rPr>
        <w:drawing>
          <wp:inline distT="0" distB="0" distL="0" distR="0">
            <wp:extent cx="85725" cy="171450"/>
            <wp:effectExtent l="0" t="0" r="0" b="0"/>
            <wp:docPr id="342015699" name="Picture 1" descr="Variable Q" title="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d-0000-0000-0000-000000000000" descr="Variable Q" title="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w:t>
      </w:r>
      <w:r>
        <w:t xml:space="preserve">t (after rotation, if the shape is rotated) described by </w:t>
      </w:r>
      <w:r>
        <w:rPr>
          <w:noProof/>
        </w:rPr>
        <w:drawing>
          <wp:inline distT="0" distB="0" distL="0" distR="0">
            <wp:extent cx="809625" cy="171450"/>
            <wp:effectExtent l="0" t="0" r="0" b="0"/>
            <wp:docPr id="342015700" name="Picture 1" descr="Equation: Q = a vector consisting of 3 elements. Column 1 contains x, column 2 contains  y, column 3 contains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e-0000-0000-0000-000000000000" descr="Equation: Q = a vector consisting of 3 elements. Column 1 contains x, column 2 contains  y, column 3 contains 1." title="Equation"/>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066F2B" w:rsidRDefault="00102096">
      <w:r>
        <w:t xml:space="preserve">Let </w:t>
      </w:r>
      <w:r>
        <w:rPr>
          <w:noProof/>
        </w:rPr>
        <w:drawing>
          <wp:inline distT="0" distB="0" distL="0" distR="0">
            <wp:extent cx="790575" cy="466724"/>
            <wp:effectExtent l="0" t="0" r="0" b="0"/>
            <wp:docPr id="342015701" name="Picture 1" descr="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f-0000-0000-0000-000000000000" descr="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02"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8-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066F2B" w:rsidRDefault="00102096">
      <w:r>
        <w:t xml:space="preserve">A new point </w:t>
      </w:r>
      <w:r>
        <w:rPr>
          <w:noProof/>
        </w:rPr>
        <w:drawing>
          <wp:inline distT="0" distB="0" distL="0" distR="0">
            <wp:extent cx="114300" cy="171450"/>
            <wp:effectExtent l="0" t="0" r="0" b="0"/>
            <wp:docPr id="342015703"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9-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38200" cy="171450"/>
            <wp:effectExtent l="0" t="0" r="0" b="0"/>
            <wp:docPr id="342015704" name="Picture 1" descr="Equation for new point: Q prime = f times open parentheses Q times M closed parentheses"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a-0000-0000-0000-000000000000" descr="Equation for new point: Q prime = f times open parentheses Q times M closed parentheses" title="Equation for new point"/>
                    <pic:cNvPicPr>
                      <a:picLocks noChangeAspect="1" noChangeArrowheads="1"/>
                    </pic:cNvPicPr>
                  </pic:nvPicPr>
                  <pic:blipFill>
                    <a:blip r:embed="rId251" cstate="print"/>
                    <a:srcRect/>
                    <a:stretch>
                      <a:fillRect/>
                    </a:stretch>
                  </pic:blipFill>
                  <pic:spPr bwMode="auto">
                    <a:xfrm>
                      <a:off x="0" y="0"/>
                      <a:ext cx="838200" cy="171450"/>
                    </a:xfrm>
                    <a:prstGeom prst="rect">
                      <a:avLst/>
                    </a:prstGeom>
                    <a:noFill/>
                    <a:ln w="9525">
                      <a:noFill/>
                      <a:miter lim="800000"/>
                      <a:headEnd/>
                      <a:tailEnd/>
                    </a:ln>
                  </pic:spPr>
                </pic:pic>
              </a:graphicData>
            </a:graphic>
          </wp:inline>
        </w:drawing>
      </w:r>
      <w:r>
        <w:t>.</w:t>
      </w:r>
    </w:p>
    <w:p w:rsidR="00066F2B" w:rsidRDefault="00102096">
      <w:r>
        <w:t xml:space="preserve">In Office, if </w:t>
      </w:r>
      <w:r>
        <w:rPr>
          <w:noProof/>
        </w:rPr>
        <w:drawing>
          <wp:inline distT="0" distB="0" distL="0" distR="0">
            <wp:extent cx="361950" cy="171450"/>
            <wp:effectExtent l="0" t="0" r="0" b="0"/>
            <wp:docPr id="342015705" name="Picture 1" descr="Equation: P sub x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5b-0000-0000-0000-000000000000" descr="Equation: P sub x = 0" title="Equation"/>
                    <pic:cNvPicPr>
                      <a:picLocks noChangeAspect="1" noChangeArrowheads="1"/>
                    </pic:cNvPicPr>
                  </pic:nvPicPr>
                  <pic:blipFill>
                    <a:blip r:embed="rId252" cstate="print"/>
                    <a:srcRect/>
                    <a:stretch>
                      <a:fillRect/>
                    </a:stretch>
                  </pic:blipFill>
                  <pic:spPr bwMode="auto">
                    <a:xfrm>
                      <a:off x="0" y="0"/>
                      <a:ext cx="361950"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361950" cy="190500"/>
            <wp:effectExtent l="0" t="0" r="0" b="0"/>
            <wp:docPr id="342015706" name="Picture 1" descr="Equation: P sub y = 0"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4-0000-0000-0000-000000000000" descr="Equation: P sub y = 0" title="Equation"/>
                    <pic:cNvPicPr>
                      <a:picLocks noChangeAspect="1" noChangeArrowheads="1"/>
                    </pic:cNvPicPr>
                  </pic:nvPicPr>
                  <pic:blipFill>
                    <a:blip r:embed="rId253" cstate="print"/>
                    <a:srcRect/>
                    <a:stretch>
                      <a:fillRect/>
                    </a:stretch>
                  </pic:blipFill>
                  <pic:spPr bwMode="auto">
                    <a:xfrm>
                      <a:off x="0" y="0"/>
                      <a:ext cx="361950" cy="190500"/>
                    </a:xfrm>
                    <a:prstGeom prst="rect">
                      <a:avLst/>
                    </a:prstGeom>
                    <a:noFill/>
                    <a:ln w="9525">
                      <a:noFill/>
                      <a:miter lim="800000"/>
                      <a:headEnd/>
                      <a:tailEnd/>
                    </a:ln>
                  </pic:spPr>
                </pic:pic>
              </a:graphicData>
            </a:graphic>
          </wp:inline>
        </w:drawing>
      </w:r>
      <w:r>
        <w:t xml:space="preserve"> then </w:t>
      </w:r>
      <w:r>
        <w:rPr>
          <w:noProof/>
        </w:rPr>
        <w:drawing>
          <wp:inline distT="0" distB="0" distL="0" distR="0">
            <wp:extent cx="304800" cy="171450"/>
            <wp:effectExtent l="0" t="0" r="0" b="0"/>
            <wp:docPr id="342015708" name="Picture 1" descr="Equation: f =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1bf4665-0000-0000-0000-000000000000" descr="Equation: f = 1" title="Equation"/>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w:t>
      </w:r>
    </w:p>
    <w:p w:rsidR="00066F2B" w:rsidRDefault="00102096">
      <w:r>
        <w:lastRenderedPageBreak/>
        <w:t xml:space="preserve">The origin for the coordinate system used here is defined by the </w:t>
      </w:r>
      <w:r>
        <w:rPr>
          <w:b/>
        </w:rPr>
        <w:t>origin</w:t>
      </w:r>
      <w:r>
        <w:t xml:space="preserve"> attribute, which is dependent on the height and width of the shape.</w:t>
      </w:r>
    </w:p>
    <w:p w:rsidR="00066F2B" w:rsidRDefault="00102096">
      <w:pPr>
        <w:pStyle w:val="Definition-Field"/>
      </w:pPr>
      <w:r>
        <w:t xml:space="preserve">d.   </w:t>
      </w:r>
      <w:r>
        <w:rPr>
          <w:i/>
        </w:rPr>
        <w:t>The standard indicates that drawingRelative and shapeRelative are valid simple type values for the type attribute.</w:t>
      </w:r>
    </w:p>
    <w:p w:rsidR="00066F2B" w:rsidRDefault="00102096">
      <w:pPr>
        <w:pStyle w:val="Definition-Field2"/>
      </w:pPr>
      <w:r>
        <w:t>If the value of the type attribute is drawingRelative or shapeRelat</w:t>
      </w:r>
      <w:r>
        <w:t>ive, Office transforms the shadow to use a value of perspective on file save.</w:t>
      </w:r>
    </w:p>
    <w:p w:rsidR="00066F2B" w:rsidRDefault="00102096">
      <w:pPr>
        <w:pStyle w:val="Definition-Field"/>
      </w:pPr>
      <w:r>
        <w:t xml:space="preserve">e.   </w:t>
      </w:r>
      <w:r>
        <w:rPr>
          <w:i/>
        </w:rPr>
        <w:t>The standard indicates that emboss is a valid simple type values for the type attribute.</w:t>
      </w:r>
    </w:p>
    <w:p w:rsidR="00066F2B" w:rsidRDefault="00102096">
      <w:pPr>
        <w:pStyle w:val="Definition-Field2"/>
      </w:pPr>
      <w:r>
        <w:t xml:space="preserve">If the value of the type attribute is emboss and the offset or offset2 attribute is </w:t>
      </w:r>
      <w:r>
        <w:t>defined using fractional values of the shape dimensions, Office transforms the shadow to use a value of perspective on file save.</w:t>
      </w:r>
    </w:p>
    <w:p w:rsidR="00066F2B" w:rsidRDefault="00102096">
      <w:pPr>
        <w:pStyle w:val="Definition-Field"/>
      </w:pPr>
      <w:r>
        <w:t xml:space="preserve">f.   </w:t>
      </w:r>
      <w:r>
        <w:rPr>
          <w:i/>
        </w:rPr>
        <w:t>The standard indicates how the obscured attribute is used.</w:t>
      </w:r>
    </w:p>
    <w:p w:rsidR="00066F2B" w:rsidRDefault="00102096">
      <w:pPr>
        <w:pStyle w:val="Definition-Field2"/>
      </w:pPr>
      <w:r>
        <w:t>In Office, if the value of the obscured attribute is false, th</w:t>
      </w:r>
      <w:r>
        <w:t>en the shadow is transparent if there is no fill on the shape.</w:t>
      </w:r>
    </w:p>
    <w:p w:rsidR="00066F2B" w:rsidRDefault="00102096">
      <w:pPr>
        <w:pStyle w:val="Definition-Field"/>
      </w:pPr>
      <w:r>
        <w:t xml:space="preserve">g.   </w:t>
      </w:r>
      <w:r>
        <w:rPr>
          <w:i/>
        </w:rPr>
        <w:t>The standard indicates that the default value for the on attribute is true.</w:t>
      </w:r>
    </w:p>
    <w:p w:rsidR="00066F2B" w:rsidRDefault="00102096">
      <w:pPr>
        <w:pStyle w:val="Definition-Field2"/>
      </w:pPr>
      <w:r>
        <w:t>In Office, if the on attribute value is blank, it is considered to be true. If it is absent, it defaults to fals</w:t>
      </w:r>
      <w:r>
        <w:t>e.</w:t>
      </w:r>
    </w:p>
    <w:p w:rsidR="00066F2B" w:rsidRDefault="00102096">
      <w:pPr>
        <w:pStyle w:val="Definition-Field"/>
      </w:pPr>
      <w:r>
        <w:t xml:space="preserve">h.   </w:t>
      </w:r>
      <w:r>
        <w:rPr>
          <w:i/>
        </w:rPr>
        <w:t>The standard does not restrict the number of instances of this element.</w:t>
      </w:r>
    </w:p>
    <w:p w:rsidR="00066F2B" w:rsidRDefault="00102096">
      <w:pPr>
        <w:pStyle w:val="Definition-Field2"/>
      </w:pPr>
      <w:r>
        <w:t>Office allows at most only one instance of the shadow element in each place where it can be used.</w:t>
      </w:r>
    </w:p>
    <w:p w:rsidR="00066F2B" w:rsidRDefault="00102096">
      <w:pPr>
        <w:pStyle w:val="Definition-Field"/>
      </w:pPr>
      <w:r>
        <w:t xml:space="preserve">i.   </w:t>
      </w:r>
      <w:r>
        <w:rPr>
          <w:i/>
        </w:rPr>
        <w:t>The standard states that values of the opacity attribute are defined by t</w:t>
      </w:r>
      <w:r>
        <w:rPr>
          <w:i/>
        </w:rPr>
        <w:t>he XML Schema string datatype.</w:t>
      </w:r>
    </w:p>
    <w:p w:rsidR="00066F2B" w:rsidRDefault="00102096">
      <w:pPr>
        <w:pStyle w:val="Definition-Field2"/>
      </w:pPr>
      <w:r>
        <w:t>Office defines the values of the opacity attribute with the ST_Fraction (</w:t>
      </w:r>
      <w:hyperlink w:anchor="Section_c96929a126d44fe4819f37727a9492e8">
        <w:r>
          <w:rPr>
            <w:rStyle w:val="Hyperlink"/>
          </w:rPr>
          <w:t>§3.9.1, ST_Fraction</w:t>
        </w:r>
      </w:hyperlink>
      <w:r>
        <w:t>) simple type.</w:t>
      </w:r>
    </w:p>
    <w:p w:rsidR="00066F2B" w:rsidRDefault="00102096">
      <w:pPr>
        <w:pStyle w:val="Heading3"/>
      </w:pPr>
      <w:bookmarkStart w:id="3629" w:name="section_edfd844dbf1a410981cd4caa788f1449"/>
      <w:bookmarkStart w:id="3630" w:name="_Toc129236091"/>
      <w:r>
        <w:t>Part 4 Section 19.1.2.19, shape (Shape Definition)</w:t>
      </w:r>
      <w:bookmarkEnd w:id="3629"/>
      <w:bookmarkEnd w:id="3630"/>
      <w:r>
        <w:fldChar w:fldCharType="begin"/>
      </w:r>
      <w:r>
        <w:instrText xml:space="preserve"> XE "</w:instrText>
      </w:r>
      <w:r>
        <w:instrText xml:space="preserve">shape (Shape Definition)"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§19.1.2.3(d)</w:t>
        </w:r>
      </w:hyperlink>
      <w:r>
        <w:rPr>
          <w:i/>
        </w:rPr>
        <w:t xml:space="preserve">; </w:t>
      </w:r>
      <w:hyperlink w:anchor="Section_65100e2931e94e27972d9bf589fea5be">
        <w:r>
          <w:rPr>
            <w:rStyle w:val="Hyperlink"/>
          </w:rPr>
          <w:t>image, §19.1.2.10(</w:t>
        </w:r>
        <w:r>
          <w:rPr>
            <w:rStyle w:val="Hyperlink"/>
          </w:rPr>
          <w:t>b-f)</w:t>
        </w:r>
      </w:hyperlink>
      <w:r>
        <w:rPr>
          <w:i/>
        </w:rPr>
        <w:t>.</w:t>
      </w:r>
    </w:p>
    <w:p w:rsidR="00066F2B" w:rsidRDefault="00102096">
      <w:pPr>
        <w:pStyle w:val="Definition-Field"/>
      </w:pPr>
      <w:r>
        <w:t xml:space="preserve">a.   </w:t>
      </w:r>
      <w:r>
        <w:rPr>
          <w:i/>
        </w:rPr>
        <w:t>The standard does not document the format of the equationxml attribute.</w:t>
      </w:r>
    </w:p>
    <w:p w:rsidR="00066F2B" w:rsidRDefault="00102096">
      <w:pPr>
        <w:pStyle w:val="Definition-Field2"/>
      </w:pPr>
      <w:r>
        <w:t>Word uses a specific format for the equationxml attribute as defined by Equation XML (</w:t>
      </w:r>
      <w:hyperlink w:anchor="Section_f6bb45e674ca4e37a30b13a40d6ea3ff">
        <w:r>
          <w:rPr>
            <w:rStyle w:val="Hyperlink"/>
          </w:rPr>
          <w:t>§3.8, Equation XML</w:t>
        </w:r>
      </w:hyperlink>
      <w:r>
        <w:t>).</w:t>
      </w:r>
    </w:p>
    <w:p w:rsidR="00066F2B" w:rsidRDefault="00102096">
      <w:pPr>
        <w:pStyle w:val="Definition-Field"/>
      </w:pPr>
      <w:r>
        <w:t xml:space="preserve">b. </w:t>
      </w:r>
      <w:r>
        <w:t xml:space="preserve">  </w:t>
      </w:r>
      <w:r>
        <w:rPr>
          <w:i/>
        </w:rPr>
        <w:t>The standard indicates that the format of the gfxdata attribute is application-defined.</w:t>
      </w:r>
    </w:p>
    <w:p w:rsidR="00066F2B" w:rsidRDefault="00102096">
      <w:pPr>
        <w:pStyle w:val="Definition-Field2"/>
      </w:pPr>
      <w:r>
        <w:t>Office formats this attribute as specified in the DrawingML Persistence Part (</w:t>
      </w:r>
      <w:hyperlink w:anchor="Section_5f22f80d39f24ed6a6eb2dd92581ef97">
        <w:r>
          <w:rPr>
            <w:rStyle w:val="Hyperlink"/>
          </w:rPr>
          <w:t>§3.1.4, DrawingML Persist</w:t>
        </w:r>
        <w:r>
          <w:rPr>
            <w:rStyle w:val="Hyperlink"/>
          </w:rPr>
          <w:t>ence Part</w:t>
        </w:r>
      </w:hyperlink>
      <w:r>
        <w:t>).</w:t>
      </w:r>
    </w:p>
    <w:p w:rsidR="00066F2B" w:rsidRDefault="00102096">
      <w:pPr>
        <w:pStyle w:val="Definition-Field"/>
      </w:pPr>
      <w:r>
        <w:t xml:space="preserve">c.   </w:t>
      </w:r>
      <w:r>
        <w:rPr>
          <w:i/>
        </w:rPr>
        <w:t>The standard states that chromakey and opacity are valid attributes on the shape element.</w:t>
      </w:r>
    </w:p>
    <w:p w:rsidR="00066F2B" w:rsidRDefault="00102096">
      <w:pPr>
        <w:pStyle w:val="Definition-Field2"/>
      </w:pPr>
      <w:r>
        <w:t>Office does not support these attributes on this element.</w:t>
      </w:r>
    </w:p>
    <w:p w:rsidR="00066F2B" w:rsidRDefault="00102096">
      <w:pPr>
        <w:pStyle w:val="Definition-Field"/>
      </w:pPr>
      <w:r>
        <w:t xml:space="preserve">d.   </w:t>
      </w:r>
      <w:r>
        <w:rPr>
          <w:i/>
        </w:rPr>
        <w:t>The standard states that the values of the spt attribute are defined by the XML Schema</w:t>
      </w:r>
      <w:r>
        <w:rPr>
          <w:i/>
        </w:rPr>
        <w:t xml:space="preserve"> float datatype.</w:t>
      </w:r>
    </w:p>
    <w:p w:rsidR="00066F2B" w:rsidRDefault="00102096">
      <w:pPr>
        <w:pStyle w:val="Definition-Field2"/>
      </w:pPr>
      <w:r>
        <w:t>Office defines the values of this attribute with the ST_ShapeType (</w:t>
      </w:r>
      <w:hyperlink w:anchor="Section_d7f650a3a70647a88556121f9c7d0205">
        <w:r>
          <w:rPr>
            <w:rStyle w:val="Hyperlink"/>
          </w:rPr>
          <w:t>§3.9.5, ST_ShapeType</w:t>
        </w:r>
      </w:hyperlink>
      <w:r>
        <w:t>) simple type.</w:t>
      </w:r>
    </w:p>
    <w:p w:rsidR="00066F2B" w:rsidRDefault="00102096">
      <w:pPr>
        <w:pStyle w:val="Definition-Field"/>
      </w:pPr>
      <w:r>
        <w:lastRenderedPageBreak/>
        <w:t xml:space="preserve">e.   </w:t>
      </w:r>
      <w:r>
        <w:rPr>
          <w:i/>
        </w:rPr>
        <w:t>The standard states that the style attribute has a number of name/val</w:t>
      </w:r>
      <w:r>
        <w:rPr>
          <w:i/>
        </w:rPr>
        <w:t>ue pairs, but doesn't fully define the WordprocessingML object positioning ones.</w:t>
      </w:r>
    </w:p>
    <w:p w:rsidR="00066F2B" w:rsidRDefault="00102096">
      <w:r>
        <w:t>Word recognizes the following name/value pairs:</w:t>
      </w:r>
    </w:p>
    <w:p w:rsidR="00066F2B" w:rsidRDefault="00102096">
      <w:r>
        <w:rPr>
          <w:b/>
        </w:rPr>
        <w:t>mso-position-horizontal</w:t>
      </w:r>
      <w:r>
        <w:t>: the relative horizontal position of the object</w:t>
      </w:r>
    </w:p>
    <w:p w:rsidR="00066F2B" w:rsidRDefault="00102096">
      <w:pPr>
        <w:pStyle w:val="ListParagraph"/>
        <w:numPr>
          <w:ilvl w:val="0"/>
          <w:numId w:val="172"/>
        </w:numPr>
        <w:contextualSpacing/>
      </w:pPr>
      <w:r>
        <w:t xml:space="preserve">absolute = an absolute measurement defined by </w:t>
      </w:r>
      <w:r>
        <w:t>margin-left</w:t>
      </w:r>
    </w:p>
    <w:p w:rsidR="00066F2B" w:rsidRDefault="00102096">
      <w:pPr>
        <w:pStyle w:val="ListParagraph"/>
        <w:numPr>
          <w:ilvl w:val="0"/>
          <w:numId w:val="172"/>
        </w:numPr>
        <w:contextualSpacing/>
      </w:pPr>
      <w:r>
        <w:t>left = on the left side of the object in mso-position-horizontal-relative</w:t>
      </w:r>
    </w:p>
    <w:p w:rsidR="00066F2B" w:rsidRDefault="00102096">
      <w:pPr>
        <w:pStyle w:val="ListParagraph"/>
        <w:numPr>
          <w:ilvl w:val="0"/>
          <w:numId w:val="172"/>
        </w:numPr>
        <w:contextualSpacing/>
      </w:pPr>
      <w:r>
        <w:t>center = centered within the object in mso-position-horizontal-relative</w:t>
      </w:r>
    </w:p>
    <w:p w:rsidR="00066F2B" w:rsidRDefault="00102096">
      <w:pPr>
        <w:pStyle w:val="ListParagraph"/>
        <w:numPr>
          <w:ilvl w:val="0"/>
          <w:numId w:val="172"/>
        </w:numPr>
        <w:contextualSpacing/>
      </w:pPr>
      <w:r>
        <w:t>right = on the right side of the object in mso-position-horizontal-relative</w:t>
      </w:r>
    </w:p>
    <w:p w:rsidR="00066F2B" w:rsidRDefault="00102096">
      <w:pPr>
        <w:pStyle w:val="ListParagraph"/>
        <w:numPr>
          <w:ilvl w:val="0"/>
          <w:numId w:val="172"/>
        </w:numPr>
        <w:contextualSpacing/>
      </w:pPr>
      <w:r>
        <w:t>inside = inside the ob</w:t>
      </w:r>
      <w:r>
        <w:t>ject in mso-position-horizontal-relative; only valid for values of "margin" and "page"</w:t>
      </w:r>
    </w:p>
    <w:p w:rsidR="00066F2B" w:rsidRDefault="00102096">
      <w:pPr>
        <w:pStyle w:val="ListParagraph"/>
        <w:numPr>
          <w:ilvl w:val="0"/>
          <w:numId w:val="172"/>
        </w:numPr>
      </w:pPr>
      <w:r>
        <w:t>outside = outside of the object in mso-position-horizontal-relative; only valid for values of "margin" and "page"</w:t>
      </w:r>
    </w:p>
    <w:p w:rsidR="00066F2B" w:rsidRDefault="00102096">
      <w:r>
        <w:rPr>
          <w:b/>
        </w:rPr>
        <w:t>mso-position-horizontal-relative</w:t>
      </w:r>
      <w:r>
        <w:t>: the basis of the rela</w:t>
      </w:r>
      <w:r>
        <w:t>tive horizontal position of the object</w:t>
      </w:r>
    </w:p>
    <w:p w:rsidR="00066F2B" w:rsidRDefault="00102096">
      <w:pPr>
        <w:pStyle w:val="ListParagraph"/>
        <w:numPr>
          <w:ilvl w:val="0"/>
          <w:numId w:val="173"/>
        </w:numPr>
        <w:contextualSpacing/>
      </w:pPr>
      <w:r>
        <w:t>margin = relative to the leading margin</w:t>
      </w:r>
    </w:p>
    <w:p w:rsidR="00066F2B" w:rsidRDefault="00102096">
      <w:pPr>
        <w:pStyle w:val="ListParagraph"/>
        <w:numPr>
          <w:ilvl w:val="0"/>
          <w:numId w:val="173"/>
        </w:numPr>
        <w:contextualSpacing/>
      </w:pPr>
      <w:r>
        <w:t>page = relative to page with the object's anchor</w:t>
      </w:r>
    </w:p>
    <w:p w:rsidR="00066F2B" w:rsidRDefault="00102096">
      <w:pPr>
        <w:pStyle w:val="ListParagraph"/>
        <w:numPr>
          <w:ilvl w:val="0"/>
          <w:numId w:val="173"/>
        </w:numPr>
        <w:contextualSpacing/>
      </w:pPr>
      <w:r>
        <w:t>text = relative to the text column</w:t>
      </w:r>
    </w:p>
    <w:p w:rsidR="00066F2B" w:rsidRDefault="00102096">
      <w:pPr>
        <w:pStyle w:val="ListParagraph"/>
        <w:numPr>
          <w:ilvl w:val="0"/>
          <w:numId w:val="173"/>
        </w:numPr>
        <w:contextualSpacing/>
      </w:pPr>
      <w:r>
        <w:t>char = relative to the location of the anchor for the object</w:t>
      </w:r>
    </w:p>
    <w:p w:rsidR="00066F2B" w:rsidRDefault="00102096">
      <w:pPr>
        <w:pStyle w:val="ListParagraph"/>
        <w:numPr>
          <w:ilvl w:val="0"/>
          <w:numId w:val="173"/>
        </w:numPr>
        <w:contextualSpacing/>
      </w:pPr>
      <w:r>
        <w:t>left-margin = relative to the le</w:t>
      </w:r>
      <w:r>
        <w:t>ft margin</w:t>
      </w:r>
    </w:p>
    <w:p w:rsidR="00066F2B" w:rsidRDefault="00102096">
      <w:pPr>
        <w:pStyle w:val="ListParagraph"/>
        <w:numPr>
          <w:ilvl w:val="0"/>
          <w:numId w:val="173"/>
        </w:numPr>
        <w:contextualSpacing/>
      </w:pPr>
      <w:r>
        <w:t>right-margin = relative to the right margin</w:t>
      </w:r>
    </w:p>
    <w:p w:rsidR="00066F2B" w:rsidRDefault="00102096">
      <w:pPr>
        <w:pStyle w:val="ListParagraph"/>
        <w:numPr>
          <w:ilvl w:val="0"/>
          <w:numId w:val="173"/>
        </w:numPr>
        <w:contextualSpacing/>
      </w:pPr>
      <w:r>
        <w:t>inner-margin-area = relative to the inner margin (the right margin for odd-numbered pages, the left margin for even-numbered pages)</w:t>
      </w:r>
    </w:p>
    <w:p w:rsidR="00066F2B" w:rsidRDefault="00102096">
      <w:pPr>
        <w:pStyle w:val="ListParagraph"/>
        <w:numPr>
          <w:ilvl w:val="0"/>
          <w:numId w:val="173"/>
        </w:numPr>
      </w:pPr>
      <w:r>
        <w:t xml:space="preserve">outer-margin-area = relative to the outer margin (the left margin for </w:t>
      </w:r>
      <w:r>
        <w:t>odd-numbered pages, the right margin for even-numbered pages)</w:t>
      </w:r>
    </w:p>
    <w:p w:rsidR="00066F2B" w:rsidRDefault="00102096">
      <w:r>
        <w:rPr>
          <w:b/>
        </w:rPr>
        <w:t>mso-position-vertical</w:t>
      </w:r>
      <w:r>
        <w:t>: the relative vertical position of the object</w:t>
      </w:r>
    </w:p>
    <w:p w:rsidR="00066F2B" w:rsidRDefault="00102096">
      <w:pPr>
        <w:pStyle w:val="ListParagraph"/>
        <w:numPr>
          <w:ilvl w:val="0"/>
          <w:numId w:val="174"/>
        </w:numPr>
        <w:contextualSpacing/>
      </w:pPr>
      <w:r>
        <w:t>absolute = an absolute measurement defined by margin-top</w:t>
      </w:r>
    </w:p>
    <w:p w:rsidR="00066F2B" w:rsidRDefault="00102096">
      <w:pPr>
        <w:pStyle w:val="ListParagraph"/>
        <w:numPr>
          <w:ilvl w:val="0"/>
          <w:numId w:val="174"/>
        </w:numPr>
        <w:contextualSpacing/>
      </w:pPr>
      <w:r>
        <w:t>center = centered on the object in mso-position-vertical-relative; no</w:t>
      </w:r>
      <w:r>
        <w:t>t valid for value of "text"</w:t>
      </w:r>
    </w:p>
    <w:p w:rsidR="00066F2B" w:rsidRDefault="00102096">
      <w:pPr>
        <w:pStyle w:val="ListParagraph"/>
        <w:numPr>
          <w:ilvl w:val="0"/>
          <w:numId w:val="174"/>
        </w:numPr>
        <w:contextualSpacing/>
      </w:pPr>
      <w:r>
        <w:t>bottom = at the bottom of the object in mso-position-vertical-relative; not valid for value of "text"</w:t>
      </w:r>
    </w:p>
    <w:p w:rsidR="00066F2B" w:rsidRDefault="00102096">
      <w:pPr>
        <w:pStyle w:val="ListParagraph"/>
        <w:numPr>
          <w:ilvl w:val="0"/>
          <w:numId w:val="174"/>
        </w:numPr>
        <w:contextualSpacing/>
      </w:pPr>
      <w:r>
        <w:t>top = at the top of the object in mso-position-vertical-relative; not valid for value of "text"</w:t>
      </w:r>
    </w:p>
    <w:p w:rsidR="00066F2B" w:rsidRDefault="00102096">
      <w:pPr>
        <w:pStyle w:val="ListParagraph"/>
        <w:numPr>
          <w:ilvl w:val="0"/>
          <w:numId w:val="174"/>
        </w:numPr>
        <w:contextualSpacing/>
      </w:pPr>
      <w:r>
        <w:t xml:space="preserve">inside = inside the object in </w:t>
      </w:r>
      <w:r>
        <w:t>mso-position-vertical-relative; not valid for value of "text"</w:t>
      </w:r>
    </w:p>
    <w:p w:rsidR="00066F2B" w:rsidRDefault="00102096">
      <w:pPr>
        <w:pStyle w:val="ListParagraph"/>
        <w:numPr>
          <w:ilvl w:val="0"/>
          <w:numId w:val="174"/>
        </w:numPr>
      </w:pPr>
      <w:r>
        <w:t>outside = outside of the object in mso-position-vertical-relative; not valid for value of "text" </w:t>
      </w:r>
    </w:p>
    <w:p w:rsidR="00066F2B" w:rsidRDefault="00102096">
      <w:r>
        <w:rPr>
          <w:b/>
        </w:rPr>
        <w:t>mso-position-vertical-relative</w:t>
      </w:r>
      <w:r>
        <w:t>: the basis of the relative vertical position of the object</w:t>
      </w:r>
    </w:p>
    <w:p w:rsidR="00066F2B" w:rsidRDefault="00102096">
      <w:pPr>
        <w:pStyle w:val="ListParagraph"/>
        <w:numPr>
          <w:ilvl w:val="0"/>
          <w:numId w:val="175"/>
        </w:numPr>
        <w:contextualSpacing/>
      </w:pPr>
      <w:r>
        <w:t>margin</w:t>
      </w:r>
      <w:r>
        <w:t xml:space="preserve"> = relative to the leading margin</w:t>
      </w:r>
    </w:p>
    <w:p w:rsidR="00066F2B" w:rsidRDefault="00102096">
      <w:pPr>
        <w:pStyle w:val="ListParagraph"/>
        <w:numPr>
          <w:ilvl w:val="0"/>
          <w:numId w:val="175"/>
        </w:numPr>
        <w:contextualSpacing/>
      </w:pPr>
      <w:r>
        <w:t>page = relative to page with the object's anchor</w:t>
      </w:r>
    </w:p>
    <w:p w:rsidR="00066F2B" w:rsidRDefault="00102096">
      <w:pPr>
        <w:pStyle w:val="ListParagraph"/>
        <w:numPr>
          <w:ilvl w:val="0"/>
          <w:numId w:val="175"/>
        </w:numPr>
        <w:contextualSpacing/>
      </w:pPr>
      <w:r>
        <w:t>text = relative to the paragraph with the object's anchor</w:t>
      </w:r>
    </w:p>
    <w:p w:rsidR="00066F2B" w:rsidRDefault="00102096">
      <w:pPr>
        <w:pStyle w:val="ListParagraph"/>
        <w:numPr>
          <w:ilvl w:val="0"/>
          <w:numId w:val="175"/>
        </w:numPr>
        <w:contextualSpacing/>
      </w:pPr>
      <w:r>
        <w:t>line = relative to the line with the anchor</w:t>
      </w:r>
    </w:p>
    <w:p w:rsidR="00066F2B" w:rsidRDefault="00102096">
      <w:pPr>
        <w:pStyle w:val="ListParagraph"/>
        <w:numPr>
          <w:ilvl w:val="0"/>
          <w:numId w:val="175"/>
        </w:numPr>
        <w:contextualSpacing/>
      </w:pPr>
      <w:r>
        <w:t>top-margin = relative to the top margin</w:t>
      </w:r>
    </w:p>
    <w:p w:rsidR="00066F2B" w:rsidRDefault="00102096">
      <w:pPr>
        <w:pStyle w:val="ListParagraph"/>
        <w:numPr>
          <w:ilvl w:val="0"/>
          <w:numId w:val="175"/>
        </w:numPr>
        <w:contextualSpacing/>
      </w:pPr>
      <w:r>
        <w:t>bottom-margin = relative to the</w:t>
      </w:r>
      <w:r>
        <w:t xml:space="preserve"> bottom margin</w:t>
      </w:r>
    </w:p>
    <w:p w:rsidR="00066F2B" w:rsidRDefault="00102096">
      <w:pPr>
        <w:pStyle w:val="ListParagraph"/>
        <w:numPr>
          <w:ilvl w:val="0"/>
          <w:numId w:val="175"/>
        </w:numPr>
        <w:contextualSpacing/>
      </w:pPr>
      <w:r>
        <w:t>inner-margin-area = relative to the inner margin (the right margin for odd-numbered pages, the left margin for even-numbered pages)</w:t>
      </w:r>
    </w:p>
    <w:p w:rsidR="00066F2B" w:rsidRDefault="00102096">
      <w:pPr>
        <w:pStyle w:val="ListParagraph"/>
        <w:numPr>
          <w:ilvl w:val="0"/>
          <w:numId w:val="175"/>
        </w:numPr>
      </w:pPr>
      <w:r>
        <w:t>outer-margin-area = relative to the outer margin (the left margin for odd-numbered pages, the right margin fo</w:t>
      </w:r>
      <w:r>
        <w:t>r even-numbered pages)</w:t>
      </w:r>
    </w:p>
    <w:p w:rsidR="00066F2B" w:rsidRDefault="00102096">
      <w:r>
        <w:rPr>
          <w:b/>
        </w:rPr>
        <w:t>margin-left</w:t>
      </w:r>
      <w:r>
        <w:t>: the horizontal offset from the base position specified in mso-position-horizontal-relative. if 0, need to check mso-left-percent for a percentage value.</w:t>
      </w:r>
    </w:p>
    <w:p w:rsidR="00066F2B" w:rsidRDefault="00102096">
      <w:r>
        <w:rPr>
          <w:b/>
        </w:rPr>
        <w:t>margin-top</w:t>
      </w:r>
      <w:r>
        <w:t>: the vertical offset from the base position specified in</w:t>
      </w:r>
      <w:r>
        <w:t xml:space="preserve"> mso-position-vertical-relative. if 0, need to check mso-top-percent for a percentage value.</w:t>
      </w:r>
    </w:p>
    <w:p w:rsidR="00066F2B" w:rsidRDefault="00102096">
      <w:r>
        <w:rPr>
          <w:b/>
        </w:rPr>
        <w:t>mso-left-percent</w:t>
      </w:r>
      <w:r>
        <w:t>: a value in tenths of a percent (e.g. 250 = 25%) that specifies starting position relative to the axis specified in mso-position-horizontal-relati</w:t>
      </w:r>
      <w:r>
        <w:t>ve; not valid if that parameter has a value of "text" or "char"</w:t>
      </w:r>
    </w:p>
    <w:p w:rsidR="00066F2B" w:rsidRDefault="00102096">
      <w:r>
        <w:rPr>
          <w:b/>
        </w:rPr>
        <w:lastRenderedPageBreak/>
        <w:t>mso-top-percent</w:t>
      </w:r>
      <w:r>
        <w:t xml:space="preserve">: a value in tenths of a percent (e.g. 250 = 25%) that specifies starting position relative to the axis specified in mso-position-vertical-relative; not valid if that parameter </w:t>
      </w:r>
      <w:r>
        <w:t>has a value of "text" or "line"</w:t>
      </w:r>
    </w:p>
    <w:p w:rsidR="00066F2B" w:rsidRDefault="00102096">
      <w:pPr>
        <w:pStyle w:val="Heading3"/>
      </w:pPr>
      <w:bookmarkStart w:id="3631" w:name="section_caa8931e192d43fc8eefff9e2fe60991"/>
      <w:bookmarkStart w:id="3632" w:name="_Toc129236092"/>
      <w:r>
        <w:t>Part 4 Section 19.1.2.20, shapetype (Shape Template)</w:t>
      </w:r>
      <w:bookmarkEnd w:id="3631"/>
      <w:bookmarkEnd w:id="3632"/>
      <w:r>
        <w:fldChar w:fldCharType="begin"/>
      </w:r>
      <w:r>
        <w:instrText xml:space="preserve"> XE "shapetype (Shape Template)"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§19.1.2.1(c-mm,oo-xx,ccc-lll,nnn,qqq, rrr,ttt-yyy,aaaa, bbbb,dddd-jjjj)</w:t>
        </w:r>
      </w:hyperlink>
      <w:r>
        <w:rPr>
          <w:i/>
        </w:rPr>
        <w:t xml:space="preserve">; </w:t>
      </w:r>
      <w:hyperlink w:anchor="Section_f5d19ada9960486786e99c187b7c8744">
        <w:r>
          <w:rPr>
            <w:rStyle w:val="Hyperlink"/>
          </w:rPr>
          <w:t>curve, §19.</w:t>
        </w:r>
        <w:r>
          <w:rPr>
            <w:rStyle w:val="Hyperlink"/>
          </w:rPr>
          <w:t>1.2.3(d)</w:t>
        </w:r>
      </w:hyperlink>
      <w:r>
        <w:rPr>
          <w:i/>
        </w:rPr>
        <w:t xml:space="preserve">; </w:t>
      </w:r>
      <w:hyperlink w:anchor="Section_65100e2931e94e27972d9bf589fea5be">
        <w:r>
          <w:rPr>
            <w:rStyle w:val="Hyperlink"/>
          </w:rPr>
          <w:t>image, §19.1.2.10(b-f)</w:t>
        </w:r>
      </w:hyperlink>
      <w:r>
        <w:rPr>
          <w:i/>
        </w:rPr>
        <w:t>.</w:t>
      </w:r>
    </w:p>
    <w:p w:rsidR="00066F2B" w:rsidRDefault="00102096">
      <w:pPr>
        <w:pStyle w:val="Definition-Field"/>
      </w:pPr>
      <w:r>
        <w:t xml:space="preserve">a.   </w:t>
      </w:r>
      <w:r>
        <w:rPr>
          <w:i/>
        </w:rPr>
        <w:t>The standard indicates how the master attribute is used.</w:t>
      </w:r>
    </w:p>
    <w:p w:rsidR="00066F2B" w:rsidRDefault="00102096">
      <w:pPr>
        <w:pStyle w:val="Definition-Field2"/>
      </w:pPr>
      <w:r>
        <w:t>Office considers the presence and absence of this attribute to represent true and false values, r</w:t>
      </w:r>
      <w:r>
        <w:t>espectively.  If this attribute exists and is set to any value, including an empty string, Office considers it to be true.</w:t>
      </w:r>
    </w:p>
    <w:p w:rsidR="00066F2B" w:rsidRDefault="00102096">
      <w:pPr>
        <w:pStyle w:val="Definition-Field"/>
      </w:pPr>
      <w:r>
        <w:t xml:space="preserve">b.   </w:t>
      </w:r>
      <w:r>
        <w:rPr>
          <w:i/>
        </w:rPr>
        <w:t>The standard states that chromakey and opacity are valid attributes on the shapetype element.</w:t>
      </w:r>
    </w:p>
    <w:p w:rsidR="00066F2B" w:rsidRDefault="00102096">
      <w:pPr>
        <w:pStyle w:val="Definition-Field2"/>
      </w:pPr>
      <w:r>
        <w:t>Office does not support these attr</w:t>
      </w:r>
      <w:r>
        <w:t>ibutes on this element.</w:t>
      </w:r>
    </w:p>
    <w:p w:rsidR="00066F2B" w:rsidRDefault="00102096">
      <w:pPr>
        <w:pStyle w:val="Heading3"/>
      </w:pPr>
      <w:bookmarkStart w:id="3633" w:name="section_b4f59c097c74432eb3f2501322e80f0c"/>
      <w:bookmarkStart w:id="3634" w:name="_Toc129236093"/>
      <w:r>
        <w:t>Part 4 Section 19.1.2.21, stroke (Line Stroke Settings)</w:t>
      </w:r>
      <w:bookmarkEnd w:id="3633"/>
      <w:bookmarkEnd w:id="3634"/>
      <w:r>
        <w:fldChar w:fldCharType="begin"/>
      </w:r>
      <w:r>
        <w:instrText xml:space="preserve"> XE "stroke (Line Stroke Settings)"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indicates the endcap attribute is used for any path.</w:t>
      </w:r>
    </w:p>
    <w:p w:rsidR="00066F2B" w:rsidRDefault="00102096">
      <w:pPr>
        <w:pStyle w:val="Definition-Field2"/>
      </w:pPr>
      <w:r>
        <w:t>Office requires that the shape's path is open for the endcap attribut</w:t>
      </w:r>
      <w:r>
        <w:t>e to work.</w:t>
      </w:r>
    </w:p>
    <w:p w:rsidR="00066F2B" w:rsidRDefault="00102096">
      <w:pPr>
        <w:pStyle w:val="Definition-Field"/>
      </w:pPr>
      <w:r>
        <w:t xml:space="preserve">b.   </w:t>
      </w:r>
      <w:r>
        <w:rPr>
          <w:i/>
        </w:rPr>
        <w:t>The standard indicates how the althref attribute is used.</w:t>
      </w:r>
    </w:p>
    <w:p w:rsidR="00066F2B" w:rsidRDefault="00102096">
      <w:pPr>
        <w:pStyle w:val="Definition-Field2"/>
      </w:pPr>
      <w:r>
        <w:t>Office does not persist the althref value on file save. The value of althref replaces the value of the src attribute on file save if the href attribute is not defined.</w:t>
      </w:r>
    </w:p>
    <w:p w:rsidR="00066F2B" w:rsidRDefault="00102096">
      <w:pPr>
        <w:pStyle w:val="Definition-Field"/>
      </w:pPr>
      <w:r>
        <w:t xml:space="preserve">c.   </w:t>
      </w:r>
      <w:r>
        <w:rPr>
          <w:i/>
        </w:rPr>
        <w:t>The stand</w:t>
      </w:r>
      <w:r>
        <w:rPr>
          <w:i/>
        </w:rPr>
        <w:t>ard indicates how the href attribute is used.</w:t>
      </w:r>
    </w:p>
    <w:p w:rsidR="00066F2B" w:rsidRDefault="00102096">
      <w:pPr>
        <w:pStyle w:val="Definition-Field2"/>
      </w:pPr>
      <w:r>
        <w:t>Office does not persist the href value on file save. The value of href replaces the value of the src attribute on file save if the href attribute is not defined.</w:t>
      </w:r>
    </w:p>
    <w:p w:rsidR="00066F2B" w:rsidRDefault="00102096">
      <w:pPr>
        <w:pStyle w:val="Definition-Field"/>
      </w:pPr>
      <w:r>
        <w:t xml:space="preserve">d.   </w:t>
      </w:r>
      <w:r>
        <w:rPr>
          <w:i/>
        </w:rPr>
        <w:t>The standard does not specify bounds for th</w:t>
      </w:r>
      <w:r>
        <w:rPr>
          <w:i/>
        </w:rPr>
        <w:t>e miterlimit attribute.</w:t>
      </w:r>
    </w:p>
    <w:p w:rsidR="00066F2B" w:rsidRDefault="00102096">
      <w:pPr>
        <w:pStyle w:val="Definition-Field2"/>
      </w:pPr>
      <w:r>
        <w:t>Office has a maximum allowed value of 32767 for the miterlimit attribute.</w:t>
      </w:r>
    </w:p>
    <w:p w:rsidR="00066F2B" w:rsidRDefault="00102096">
      <w:pPr>
        <w:pStyle w:val="Definition-Field"/>
      </w:pPr>
      <w:r>
        <w:t xml:space="preserve">e.   </w:t>
      </w:r>
      <w:r>
        <w:rPr>
          <w:i/>
        </w:rPr>
        <w:t>The standard indicates how the src attribute is used.</w:t>
      </w:r>
    </w:p>
    <w:p w:rsidR="00066F2B" w:rsidRDefault="00102096">
      <w:pPr>
        <w:pStyle w:val="Definition-Field2"/>
      </w:pPr>
      <w:r>
        <w:t xml:space="preserve">On file save, Office replaces the value of the src attribute with the value of the href attribute, </w:t>
      </w:r>
      <w:r>
        <w:t>if defined, or the althref attribute href is not defined.</w:t>
      </w:r>
    </w:p>
    <w:p w:rsidR="00066F2B" w:rsidRDefault="00102096">
      <w:pPr>
        <w:pStyle w:val="Definition-Field"/>
      </w:pPr>
      <w:r>
        <w:t xml:space="preserve">f.   </w:t>
      </w:r>
      <w:r>
        <w:rPr>
          <w:i/>
        </w:rPr>
        <w:t>The standard does not specify bounds for the weight attribute.</w:t>
      </w:r>
    </w:p>
    <w:p w:rsidR="00066F2B" w:rsidRDefault="00102096">
      <w:pPr>
        <w:pStyle w:val="Definition-Field2"/>
      </w:pPr>
      <w:r>
        <w:t>In Office, the minimum value is zero and the maximum value is 20116800 EMU for the weight attribute.</w:t>
      </w:r>
    </w:p>
    <w:p w:rsidR="00066F2B" w:rsidRDefault="00102096">
      <w:pPr>
        <w:pStyle w:val="Definition-Field"/>
      </w:pPr>
      <w:r>
        <w:t xml:space="preserve">g.   </w:t>
      </w:r>
      <w:r>
        <w:rPr>
          <w:i/>
        </w:rPr>
        <w:t>The standard states that</w:t>
      </w:r>
      <w:r>
        <w:rPr>
          <w:i/>
        </w:rPr>
        <w:t xml:space="preserve"> the values of the filltype attribute are defined by the ST_FillType simple type.</w:t>
      </w:r>
    </w:p>
    <w:p w:rsidR="00066F2B" w:rsidRDefault="00102096">
      <w:pPr>
        <w:pStyle w:val="Definition-Field2"/>
      </w:pPr>
      <w:r>
        <w:t>Office does not support the values of gradient or gradientRadial.</w:t>
      </w:r>
    </w:p>
    <w:p w:rsidR="00066F2B" w:rsidRDefault="00102096">
      <w:pPr>
        <w:pStyle w:val="Definition-Field"/>
      </w:pPr>
      <w:r>
        <w:t xml:space="preserve">h.   </w:t>
      </w:r>
      <w:r>
        <w:rPr>
          <w:i/>
        </w:rPr>
        <w:t>The standard indicates that the default value for the weight attribute is 1 pt.</w:t>
      </w:r>
    </w:p>
    <w:p w:rsidR="00066F2B" w:rsidRDefault="00102096">
      <w:pPr>
        <w:pStyle w:val="Definition-Field2"/>
      </w:pPr>
      <w:r>
        <w:lastRenderedPageBreak/>
        <w:t>Office uses a default v</w:t>
      </w:r>
      <w:r>
        <w:t>alue of 0.75 pt for the weight attribute.</w:t>
      </w:r>
    </w:p>
    <w:p w:rsidR="00066F2B" w:rsidRDefault="00102096">
      <w:pPr>
        <w:pStyle w:val="Definition-Field"/>
      </w:pPr>
      <w:r>
        <w:t xml:space="preserve">i.   </w:t>
      </w:r>
      <w:r>
        <w:rPr>
          <w:i/>
        </w:rPr>
        <w:t>The standard indicates that relid is a valid attribute.</w:t>
      </w:r>
    </w:p>
    <w:p w:rsidR="00066F2B" w:rsidRDefault="00102096">
      <w:pPr>
        <w:pStyle w:val="Definition-Field2"/>
      </w:pPr>
      <w:r>
        <w:t>Office does not support the relid attribute.</w:t>
      </w:r>
    </w:p>
    <w:p w:rsidR="00066F2B" w:rsidRDefault="00102096">
      <w:pPr>
        <w:pStyle w:val="Definition-Field"/>
      </w:pPr>
      <w:r>
        <w:t xml:space="preserve">j.   </w:t>
      </w:r>
      <w:r>
        <w:rPr>
          <w:i/>
        </w:rPr>
        <w:t>The standard does not restrict the number of instances of the stroke element.</w:t>
      </w:r>
    </w:p>
    <w:p w:rsidR="00066F2B" w:rsidRDefault="00102096">
      <w:pPr>
        <w:pStyle w:val="Definition-Field2"/>
      </w:pPr>
      <w:r>
        <w:t>Office allows at most onl</w:t>
      </w:r>
      <w:r>
        <w:t>y one instance of the stroke element in each place where it can be used.</w:t>
      </w:r>
    </w:p>
    <w:p w:rsidR="00066F2B" w:rsidRDefault="00102096">
      <w:pPr>
        <w:pStyle w:val="Definition-Field"/>
      </w:pPr>
      <w:r>
        <w:t xml:space="preserve">k.   </w:t>
      </w:r>
      <w:r>
        <w:rPr>
          <w:i/>
        </w:rPr>
        <w:t>The standard states that values of the opacity attribute are defined by the XML Schema string datatype.</w:t>
      </w:r>
    </w:p>
    <w:p w:rsidR="00066F2B" w:rsidRDefault="00102096">
      <w:pPr>
        <w:pStyle w:val="Definition-Field2"/>
      </w:pPr>
      <w:r>
        <w:t>Office defines the values of this attribute with the ST_Fraction (</w:t>
      </w:r>
      <w:hyperlink w:anchor="Section_c96929a126d44fe4819f37727a9492e8">
        <w:r>
          <w:rPr>
            <w:rStyle w:val="Hyperlink"/>
          </w:rPr>
          <w:t>§3.9.1, ST_Fraction</w:t>
        </w:r>
      </w:hyperlink>
      <w:r>
        <w:t>) simple type.</w:t>
      </w:r>
    </w:p>
    <w:p w:rsidR="00066F2B" w:rsidRDefault="00102096">
      <w:pPr>
        <w:pStyle w:val="Definition-Field"/>
      </w:pPr>
      <w:r>
        <w:t xml:space="preserve">l.   </w:t>
      </w:r>
      <w:r>
        <w:rPr>
          <w:i/>
        </w:rPr>
        <w:t>The standard states that the values of the miterlimit attribute are defined by the XML Schema decimal datatype.</w:t>
      </w:r>
    </w:p>
    <w:p w:rsidR="00066F2B" w:rsidRDefault="00102096">
      <w:pPr>
        <w:pStyle w:val="Definition-Field2"/>
      </w:pPr>
      <w:r>
        <w:t>Office defines the values of this attribute with t</w:t>
      </w:r>
      <w:r>
        <w:t>he ST_Fraction (§3.9.1, ST_Fraction) simple type.</w:t>
      </w:r>
    </w:p>
    <w:p w:rsidR="00066F2B" w:rsidRDefault="00102096">
      <w:pPr>
        <w:pStyle w:val="Heading3"/>
      </w:pPr>
      <w:bookmarkStart w:id="3635" w:name="section_f88c8cefd1f442bfb2da6aa9f2dd128e"/>
      <w:bookmarkStart w:id="3636" w:name="_Toc129236094"/>
      <w:r>
        <w:t>Part 4 Section 19.1.2.22, textbox (Text Box)</w:t>
      </w:r>
      <w:bookmarkEnd w:id="3635"/>
      <w:bookmarkEnd w:id="3636"/>
      <w:r>
        <w:fldChar w:fldCharType="begin"/>
      </w:r>
      <w:r>
        <w:instrText xml:space="preserve"> XE "textbox (Text Box)"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indicates that the only allow</w:t>
      </w:r>
      <w:r>
        <w:rPr>
          <w:i/>
        </w:rPr>
        <w:t>ed value for the mso-direction-alt property of the style attribute is context.</w:t>
      </w:r>
    </w:p>
    <w:p w:rsidR="00066F2B" w:rsidRDefault="00102096">
      <w:pPr>
        <w:pStyle w:val="Definition-Field2"/>
      </w:pPr>
      <w:r>
        <w:t>Only Excel supports the mso-direction-alt property and it only supports the value auto.</w:t>
      </w:r>
    </w:p>
    <w:p w:rsidR="00066F2B" w:rsidRDefault="00102096">
      <w:pPr>
        <w:pStyle w:val="Definition-Field"/>
      </w:pPr>
      <w:r>
        <w:t xml:space="preserve">b.   </w:t>
      </w:r>
      <w:r>
        <w:rPr>
          <w:i/>
        </w:rPr>
        <w:t>The standard indicates how the mso-next-textbox property of the style attribute is u</w:t>
      </w:r>
      <w:r>
        <w:rPr>
          <w:i/>
        </w:rPr>
        <w:t>sed.</w:t>
      </w:r>
    </w:p>
    <w:p w:rsidR="00066F2B" w:rsidRDefault="00102096">
      <w:pPr>
        <w:pStyle w:val="Definition-Field2"/>
      </w:pPr>
      <w:r>
        <w:t>Only Word supports the mso-next-textbox property.</w:t>
      </w:r>
    </w:p>
    <w:p w:rsidR="00066F2B" w:rsidRDefault="00102096">
      <w:pPr>
        <w:pStyle w:val="Definition-Field"/>
      </w:pPr>
      <w:r>
        <w:t xml:space="preserve">c.   </w:t>
      </w:r>
      <w:r>
        <w:rPr>
          <w:i/>
        </w:rPr>
        <w:t>The standard indicates that the only valid value for the mso-layout-flow-alt property of the style attribute is bottom-to-top.</w:t>
      </w:r>
    </w:p>
    <w:p w:rsidR="00066F2B" w:rsidRDefault="00102096">
      <w:r>
        <w:t>In Office, the mso-layout-flow-alt property of the style attribute su</w:t>
      </w:r>
      <w:r>
        <w:t>pports the following additional property values:</w:t>
      </w:r>
    </w:p>
    <w:tbl>
      <w:tblPr>
        <w:tblStyle w:val="Table-ShadedHeader"/>
        <w:tblW w:w="0" w:type="auto"/>
        <w:tblLook w:val="04A0" w:firstRow="1" w:lastRow="0" w:firstColumn="1" w:lastColumn="0" w:noHBand="0" w:noVBand="1"/>
      </w:tblPr>
      <w:tblGrid>
        <w:gridCol w:w="1373"/>
        <w:gridCol w:w="810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Property</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mso-layout-flow-alt</w:t>
            </w:r>
          </w:p>
        </w:tc>
        <w:tc>
          <w:tcPr>
            <w:tcW w:w="0" w:type="auto"/>
            <w:vAlign w:val="center"/>
          </w:tcPr>
          <w:p w:rsidR="00066F2B" w:rsidRDefault="00102096">
            <w:pPr>
              <w:pStyle w:val="TableBodyText"/>
            </w:pPr>
            <w:r>
              <w:t xml:space="preserve">This property is used for specifying vertical text direction instead of </w:t>
            </w:r>
            <w:r>
              <w:rPr>
                <w:i/>
              </w:rPr>
              <w:t xml:space="preserve">layout-flow </w:t>
            </w:r>
            <w:r>
              <w:t xml:space="preserve">when the layout flow is from bottom to top or from top to bottom for </w:t>
            </w:r>
            <w:r>
              <w:t>non-ideographic languages.  Allowed values are:</w:t>
            </w:r>
          </w:p>
          <w:p w:rsidR="00066F2B" w:rsidRDefault="00066F2B">
            <w:pPr>
              <w:pStyle w:val="TableBodyText"/>
            </w:pPr>
          </w:p>
          <w:p w:rsidR="00066F2B" w:rsidRDefault="00102096">
            <w:pPr>
              <w:pStyle w:val="ListParagraph"/>
              <w:numPr>
                <w:ilvl w:val="0"/>
                <w:numId w:val="176"/>
              </w:numPr>
            </w:pPr>
            <w:r>
              <w:rPr>
                <w:i/>
              </w:rPr>
              <w:t>bottom-to-top</w:t>
            </w:r>
            <w:r>
              <w:t xml:space="preserve"> - Text is displayed</w:t>
            </w:r>
          </w:p>
          <w:p w:rsidR="00066F2B" w:rsidRDefault="00102096">
            <w:pPr>
              <w:pStyle w:val="ListParagraph"/>
              <w:numPr>
                <w:ilvl w:val="0"/>
                <w:numId w:val="177"/>
              </w:numPr>
            </w:pPr>
            <w:r>
              <w:rPr>
                <w:i/>
              </w:rPr>
              <w:t>top-to-bottom</w:t>
            </w:r>
            <w:r>
              <w:t xml:space="preserve"> - Text is displayed</w:t>
            </w:r>
          </w:p>
          <w:p w:rsidR="00066F2B" w:rsidRDefault="00066F2B">
            <w:pPr>
              <w:pStyle w:val="TableBodyText"/>
            </w:pPr>
          </w:p>
          <w:p w:rsidR="00066F2B" w:rsidRDefault="00102096">
            <w:pPr>
              <w:pStyle w:val="TableBodyText"/>
            </w:pPr>
            <w:r>
              <w:t xml:space="preserve">Excel interprets </w:t>
            </w:r>
            <w:r>
              <w:rPr>
                <w:i/>
              </w:rPr>
              <w:t>top-to-bottom</w:t>
            </w:r>
            <w:r>
              <w:t xml:space="preserve"> to indicate stacked text; this is handled in a different manner than in Word.</w:t>
            </w:r>
          </w:p>
          <w:p w:rsidR="00066F2B" w:rsidRDefault="00066F2B">
            <w:pPr>
              <w:pStyle w:val="TableBodyText"/>
            </w:pPr>
          </w:p>
          <w:p w:rsidR="00066F2B" w:rsidRDefault="00102096">
            <w:pPr>
              <w:pStyle w:val="TableBodyText"/>
            </w:pPr>
            <w:r>
              <w:t xml:space="preserve">[Example: Text flowing from </w:t>
            </w:r>
            <w:r>
              <w:t>bottom to top:</w:t>
            </w:r>
          </w:p>
          <w:p w:rsidR="00066F2B" w:rsidRDefault="00066F2B">
            <w:pPr>
              <w:pStyle w:val="TableBodyText"/>
            </w:pPr>
          </w:p>
          <w:p w:rsidR="00066F2B" w:rsidRDefault="00102096">
            <w:pPr>
              <w:pStyle w:val="TableBodyText"/>
            </w:pPr>
            <w:r>
              <w:t>&lt;v:textbox style="layout-flow:vertical;</w:t>
            </w:r>
          </w:p>
          <w:p w:rsidR="00066F2B" w:rsidRDefault="00102096">
            <w:pPr>
              <w:pStyle w:val="TableBodyText"/>
            </w:pPr>
            <w:r>
              <w:t xml:space="preserve">  mso-layout-flow-alt:bottom-to-top"&gt;</w:t>
            </w:r>
          </w:p>
          <w:p w:rsidR="00066F2B" w:rsidRDefault="00066F2B">
            <w:pPr>
              <w:pStyle w:val="Code"/>
            </w:pPr>
          </w:p>
          <w:p w:rsidR="00066F2B" w:rsidRDefault="00102096">
            <w:pPr>
              <w:pStyle w:val="TableBodyText"/>
            </w:pPr>
            <w:r>
              <w:rPr>
                <w:noProof/>
              </w:rPr>
              <w:drawing>
                <wp:inline distT="0" distB="0" distL="0" distR="0">
                  <wp:extent cx="742950" cy="476250"/>
                  <wp:effectExtent l="0" t="0" r="0" b="0"/>
                  <wp:docPr id="342015710" name="Picture 1" descr="Text that is vertical on its side as if the horizontal text was rotated 90 degrees counter clockwise and read from bottom to top, " title="bottom to top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f-0000-0000-0000-000000000000" descr="Text that is vertical on its side as if the horizontal text was rotated 90 degrees counter clockwise and read from bottom to top, " title="bottom to top text"/>
                          <pic:cNvPicPr>
                            <a:picLocks noChangeAspect="1" noChangeArrowheads="1"/>
                          </pic:cNvPicPr>
                        </pic:nvPicPr>
                        <pic:blipFill>
                          <a:blip r:embed="rId255"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66F2B" w:rsidRDefault="00066F2B">
            <w:pPr>
              <w:pStyle w:val="TableBodyText"/>
            </w:pPr>
          </w:p>
          <w:p w:rsidR="00066F2B" w:rsidRDefault="00102096">
            <w:pPr>
              <w:pStyle w:val="TableBodyText"/>
            </w:pPr>
            <w:r>
              <w:t>end example]</w:t>
            </w:r>
          </w:p>
          <w:p w:rsidR="00066F2B" w:rsidRDefault="00066F2B">
            <w:pPr>
              <w:pStyle w:val="TableBodyText"/>
            </w:pPr>
          </w:p>
          <w:p w:rsidR="00066F2B" w:rsidRDefault="00102096">
            <w:pPr>
              <w:pStyle w:val="TableBodyText"/>
            </w:pPr>
            <w:r>
              <w:t>[Example: Text flowing from top to bottom:</w:t>
            </w:r>
          </w:p>
          <w:p w:rsidR="00066F2B" w:rsidRDefault="00066F2B">
            <w:pPr>
              <w:pStyle w:val="TableBodyText"/>
            </w:pPr>
          </w:p>
          <w:p w:rsidR="00066F2B" w:rsidRDefault="00102096">
            <w:pPr>
              <w:pStyle w:val="TableBodyText"/>
            </w:pPr>
            <w:r>
              <w:t>&lt;v:textbox style="layout-flow:vertical;</w:t>
            </w:r>
          </w:p>
          <w:p w:rsidR="00066F2B" w:rsidRDefault="00102096">
            <w:pPr>
              <w:pStyle w:val="TableBodyText"/>
            </w:pPr>
            <w:r>
              <w:t xml:space="preserve">  mso-layout-flow-alt:top-to-bottom"&gt;</w:t>
            </w:r>
          </w:p>
          <w:p w:rsidR="00066F2B" w:rsidRDefault="00066F2B">
            <w:pPr>
              <w:pStyle w:val="Code"/>
            </w:pPr>
          </w:p>
          <w:p w:rsidR="00066F2B" w:rsidRDefault="00102096">
            <w:pPr>
              <w:pStyle w:val="TableBodyText"/>
            </w:pPr>
            <w:r>
              <w:rPr>
                <w:noProof/>
              </w:rPr>
              <w:drawing>
                <wp:inline distT="0" distB="0" distL="0" distR="0">
                  <wp:extent cx="742950" cy="476250"/>
                  <wp:effectExtent l="0" t="0" r="0" b="0"/>
                  <wp:docPr id="342015711" name="Picture 1" descr="Text that is vertical on its side as if the horizontal text was rotated 90 degrees clockwise and read from top to bottom, "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c-0000-0000-0000-000000000000" descr="Text that is vertical on its side as if the horizontal text was rotated 90 degrees clockwise and read from top to bottom, " title="top to bottom text"/>
                          <pic:cNvPicPr>
                            <a:picLocks noChangeAspect="1" noChangeArrowheads="1"/>
                          </pic:cNvPicPr>
                        </pic:nvPicPr>
                        <pic:blipFill>
                          <a:blip r:embed="rId256"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66F2B" w:rsidRDefault="00066F2B">
            <w:pPr>
              <w:pStyle w:val="TableBodyText"/>
            </w:pPr>
          </w:p>
          <w:p w:rsidR="00066F2B" w:rsidRDefault="00102096">
            <w:pPr>
              <w:pStyle w:val="TableBodyText"/>
            </w:pPr>
            <w:r>
              <w:t>end example]</w:t>
            </w:r>
          </w:p>
          <w:p w:rsidR="00066F2B" w:rsidRDefault="00066F2B">
            <w:pPr>
              <w:pStyle w:val="TableBodyText"/>
            </w:pPr>
          </w:p>
          <w:p w:rsidR="00066F2B" w:rsidRDefault="00102096">
            <w:pPr>
              <w:pStyle w:val="TableBodyText"/>
            </w:pPr>
            <w:r>
              <w:t>[Example: Text flowing from top to bottom in Excel:</w:t>
            </w:r>
          </w:p>
          <w:p w:rsidR="00066F2B" w:rsidRDefault="00066F2B">
            <w:pPr>
              <w:pStyle w:val="TableBodyText"/>
            </w:pPr>
          </w:p>
          <w:p w:rsidR="00066F2B" w:rsidRDefault="00102096">
            <w:pPr>
              <w:pStyle w:val="TableBodyText"/>
            </w:pPr>
            <w:r>
              <w:t>&lt;v:textbox style="layout-flow:vertical;</w:t>
            </w:r>
          </w:p>
          <w:p w:rsidR="00066F2B" w:rsidRDefault="00102096">
            <w:pPr>
              <w:pStyle w:val="TableBodyText"/>
            </w:pPr>
            <w:r>
              <w:t xml:space="preserve">  mso-layout-flow-alt:top-to-bottom"&gt;</w:t>
            </w:r>
          </w:p>
          <w:p w:rsidR="00066F2B" w:rsidRDefault="00066F2B">
            <w:pPr>
              <w:pStyle w:val="TableBodyText"/>
            </w:pPr>
          </w:p>
          <w:p w:rsidR="00066F2B" w:rsidRDefault="00102096">
            <w:pPr>
              <w:pStyle w:val="TableBodyText"/>
            </w:pPr>
            <w:r>
              <w:rPr>
                <w:noProof/>
              </w:rPr>
              <w:drawing>
                <wp:inline distT="0" distB="0" distL="0" distR="0">
                  <wp:extent cx="619125" cy="752475"/>
                  <wp:effectExtent l="0" t="0" r="0" b="0"/>
                  <wp:docPr id="342015712" name="Picture 1" descr="Text that is vertical read from top to bottom. The letters are oriented right side up stacked on top of each other" title="top to bottom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d-0000-0000-0000-000000000000" descr="Text that is vertical read from top to bottom. The letters are oriented right side up stacked on top of each other" title="top to bottom text"/>
                          <pic:cNvPicPr>
                            <a:picLocks noChangeAspect="1" noChangeArrowheads="1"/>
                          </pic:cNvPicPr>
                        </pic:nvPicPr>
                        <pic:blipFill>
                          <a:blip r:embed="rId257" cstate="print"/>
                          <a:srcRect/>
                          <a:stretch>
                            <a:fillRect/>
                          </a:stretch>
                        </pic:blipFill>
                        <pic:spPr bwMode="auto">
                          <a:xfrm>
                            <a:off x="0" y="0"/>
                            <a:ext cx="619125" cy="752475"/>
                          </a:xfrm>
                          <a:prstGeom prst="rect">
                            <a:avLst/>
                          </a:prstGeom>
                          <a:noFill/>
                          <a:ln w="9525">
                            <a:noFill/>
                            <a:miter lim="800000"/>
                            <a:headEnd/>
                            <a:tailEnd/>
                          </a:ln>
                        </pic:spPr>
                      </pic:pic>
                    </a:graphicData>
                  </a:graphic>
                </wp:inline>
              </w:drawing>
            </w:r>
          </w:p>
          <w:p w:rsidR="00066F2B" w:rsidRDefault="00066F2B">
            <w:pPr>
              <w:pStyle w:val="TableBodyText"/>
            </w:pPr>
          </w:p>
          <w:p w:rsidR="00066F2B" w:rsidRDefault="00102096">
            <w:pPr>
              <w:pStyle w:val="TableBodyText"/>
            </w:pPr>
            <w:r>
              <w:t>end example]</w:t>
            </w:r>
          </w:p>
          <w:p w:rsidR="00066F2B" w:rsidRDefault="00066F2B">
            <w:pPr>
              <w:pStyle w:val="TableBodyText"/>
            </w:pPr>
          </w:p>
          <w:p w:rsidR="00066F2B" w:rsidRDefault="00102096">
            <w:pPr>
              <w:pStyle w:val="TableBodyText"/>
            </w:pPr>
            <w:r>
              <w:t>[Example: Text flowing vertically in Excel:</w:t>
            </w:r>
          </w:p>
          <w:p w:rsidR="00066F2B" w:rsidRDefault="00066F2B">
            <w:pPr>
              <w:pStyle w:val="TableBodyText"/>
            </w:pPr>
          </w:p>
          <w:p w:rsidR="00066F2B" w:rsidRDefault="00102096">
            <w:pPr>
              <w:pStyle w:val="TableBodyText"/>
            </w:pPr>
            <w:r>
              <w:t>&lt;v:textbox style="layout-flow:vertical"&gt;</w:t>
            </w:r>
          </w:p>
          <w:p w:rsidR="00066F2B" w:rsidRDefault="00066F2B">
            <w:pPr>
              <w:pStyle w:val="Code"/>
            </w:pPr>
          </w:p>
          <w:p w:rsidR="00066F2B" w:rsidRDefault="00102096">
            <w:pPr>
              <w:pStyle w:val="TableBodyText"/>
            </w:pPr>
            <w:r>
              <w:rPr>
                <w:noProof/>
              </w:rPr>
              <w:drawing>
                <wp:inline distT="0" distB="0" distL="0" distR="0">
                  <wp:extent cx="742950" cy="476250"/>
                  <wp:effectExtent l="0" t="0" r="0" b="0"/>
                  <wp:docPr id="342015713" name="Picture 1" descr="Text that is vertical on its side as if horizontal text was rotated 90 degrees clockwise and read from top to bottom, " title="Vertical f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038469a-0000-0000-0000-000000000000" descr="Text that is vertical on its side as if horizontal text was rotated 90 degrees clockwise and read from top to bottom, " title="Vertical flow text"/>
                          <pic:cNvPicPr>
                            <a:picLocks noChangeAspect="1" noChangeArrowheads="1"/>
                          </pic:cNvPicPr>
                        </pic:nvPicPr>
                        <pic:blipFill>
                          <a:blip r:embed="rId258" cstate="print"/>
                          <a:srcRect/>
                          <a:stretch>
                            <a:fillRect/>
                          </a:stretch>
                        </pic:blipFill>
                        <pic:spPr bwMode="auto">
                          <a:xfrm>
                            <a:off x="0" y="0"/>
                            <a:ext cx="742950" cy="476250"/>
                          </a:xfrm>
                          <a:prstGeom prst="rect">
                            <a:avLst/>
                          </a:prstGeom>
                          <a:noFill/>
                          <a:ln w="9525">
                            <a:noFill/>
                            <a:miter lim="800000"/>
                            <a:headEnd/>
                            <a:tailEnd/>
                          </a:ln>
                        </pic:spPr>
                      </pic:pic>
                    </a:graphicData>
                  </a:graphic>
                </wp:inline>
              </w:drawing>
            </w:r>
          </w:p>
          <w:p w:rsidR="00066F2B" w:rsidRDefault="00066F2B">
            <w:pPr>
              <w:pStyle w:val="TableBodyText"/>
            </w:pPr>
          </w:p>
          <w:p w:rsidR="00066F2B" w:rsidRDefault="00102096">
            <w:pPr>
              <w:pStyle w:val="TableBodyText"/>
            </w:pPr>
            <w:r>
              <w:t>end example]</w:t>
            </w:r>
          </w:p>
        </w:tc>
      </w:tr>
    </w:tbl>
    <w:p w:rsidR="00066F2B" w:rsidRDefault="00066F2B"/>
    <w:p w:rsidR="00066F2B" w:rsidRDefault="00102096">
      <w:pPr>
        <w:pStyle w:val="Definition-Field"/>
      </w:pPr>
      <w:r>
        <w:lastRenderedPageBreak/>
        <w:t xml:space="preserve">d.   </w:t>
      </w:r>
      <w:r>
        <w:rPr>
          <w:i/>
        </w:rPr>
        <w:t>The standard indicates the values for the mso-rotate property of the style attribute.</w:t>
      </w:r>
    </w:p>
    <w:p w:rsidR="00066F2B" w:rsidRDefault="00102096">
      <w:pPr>
        <w:pStyle w:val="Definition-Field2"/>
      </w:pPr>
      <w:r>
        <w:t>Office does not support the mso-rotate property and does not preserve the value -90 on file save.</w:t>
      </w:r>
    </w:p>
    <w:p w:rsidR="00066F2B" w:rsidRDefault="00102096">
      <w:pPr>
        <w:pStyle w:val="Definition-Field"/>
      </w:pPr>
      <w:r>
        <w:t xml:space="preserve">e.   </w:t>
      </w:r>
      <w:r>
        <w:rPr>
          <w:i/>
        </w:rPr>
        <w:t xml:space="preserve">The standard indicates states that any element in the ##local </w:t>
      </w:r>
      <w:r>
        <w:rPr>
          <w:i/>
        </w:rPr>
        <w:t>namespace is a valid child of the textbox element without explaining how this is used.</w:t>
      </w:r>
    </w:p>
    <w:p w:rsidR="00066F2B" w:rsidRDefault="00102096">
      <w:pPr>
        <w:pStyle w:val="Definition-Field2"/>
      </w:pPr>
      <w:r>
        <w:t>Excel writes text and text formatting as HTML within the textbox element.</w:t>
      </w:r>
    </w:p>
    <w:p w:rsidR="00066F2B" w:rsidRDefault="00102096">
      <w:pPr>
        <w:pStyle w:val="Definition-Field"/>
      </w:pPr>
      <w:r>
        <w:t xml:space="preserve">f.   </w:t>
      </w:r>
      <w:r>
        <w:rPr>
          <w:i/>
        </w:rPr>
        <w:t>The standard indicates that the inset attribute is used if the value of insetmode attribut</w:t>
      </w:r>
      <w:r>
        <w:rPr>
          <w:i/>
        </w:rPr>
        <w:t>e is "custom".</w:t>
      </w:r>
    </w:p>
    <w:p w:rsidR="00066F2B" w:rsidRDefault="00102096">
      <w:pPr>
        <w:pStyle w:val="Definition-Field2"/>
      </w:pPr>
      <w:r>
        <w:t>Excel uses the value of the insetmode attribute on the parent element to determine if the inset attribute is used.  Word always uses the inset attribute regardless of the value of the insetmode attribute.</w:t>
      </w:r>
    </w:p>
    <w:p w:rsidR="00066F2B" w:rsidRDefault="00102096">
      <w:pPr>
        <w:pStyle w:val="Definition-Field"/>
      </w:pPr>
      <w:r>
        <w:t xml:space="preserve">g.   </w:t>
      </w:r>
      <w:r>
        <w:rPr>
          <w:i/>
        </w:rPr>
        <w:t xml:space="preserve">The standard indicates how the </w:t>
      </w:r>
      <w:r>
        <w:rPr>
          <w:i/>
        </w:rPr>
        <w:t>singleclick attribute is used.</w:t>
      </w:r>
    </w:p>
    <w:p w:rsidR="00066F2B" w:rsidRDefault="00102096">
      <w:pPr>
        <w:pStyle w:val="Definition-Field2"/>
      </w:pPr>
      <w:r>
        <w:t>Office does not support the singleclick attribute.</w:t>
      </w:r>
    </w:p>
    <w:p w:rsidR="00066F2B" w:rsidRDefault="00102096">
      <w:pPr>
        <w:pStyle w:val="Definition-Field"/>
      </w:pPr>
      <w:r>
        <w:t xml:space="preserve">h.   </w:t>
      </w:r>
      <w:r>
        <w:rPr>
          <w:i/>
        </w:rPr>
        <w:t>The standard implies that all properties on the style attribute apply to the textbox element.</w:t>
      </w:r>
    </w:p>
    <w:p w:rsidR="00066F2B" w:rsidRDefault="00102096">
      <w:pPr>
        <w:pStyle w:val="Definition-Field2"/>
      </w:pPr>
      <w:r>
        <w:t>Office only supports the following properties on the textbox element:  dire</w:t>
      </w:r>
      <w:r>
        <w:t>ction, layout-flow, mso-direction-alt, mso-fit-shape-to-text, mso-fit-text-to-shape, mso-layout-flow-alt, mso-next-textbox, mso-rotate, mso-text-scale, and v-text-anchor.</w:t>
      </w:r>
    </w:p>
    <w:p w:rsidR="00066F2B" w:rsidRDefault="00102096">
      <w:pPr>
        <w:pStyle w:val="Definition-Field"/>
      </w:pPr>
      <w:r>
        <w:t xml:space="preserve">i.   </w:t>
      </w:r>
      <w:r>
        <w:rPr>
          <w:i/>
        </w:rPr>
        <w:t>The standard states that insetmode is a valid attribute.</w:t>
      </w:r>
    </w:p>
    <w:p w:rsidR="00066F2B" w:rsidRDefault="00102096">
      <w:pPr>
        <w:pStyle w:val="Definition-Field2"/>
      </w:pPr>
      <w:r>
        <w:t>Office does not support</w:t>
      </w:r>
      <w:r>
        <w:t xml:space="preserve"> this attribute.</w:t>
      </w:r>
    </w:p>
    <w:p w:rsidR="00066F2B" w:rsidRDefault="00102096">
      <w:pPr>
        <w:pStyle w:val="Definition-Field"/>
      </w:pPr>
      <w:r>
        <w:t xml:space="preserve">j.   </w:t>
      </w:r>
      <w:r>
        <w:rPr>
          <w:i/>
        </w:rPr>
        <w:t>The standard does not restrict the number of instances of the textbox element.</w:t>
      </w:r>
    </w:p>
    <w:p w:rsidR="00066F2B" w:rsidRDefault="00102096">
      <w:pPr>
        <w:pStyle w:val="Definition-Field2"/>
      </w:pPr>
      <w:r>
        <w:t>Office allows at most only one instance of the textbox element in each place where it can be used.</w:t>
      </w:r>
    </w:p>
    <w:p w:rsidR="00066F2B" w:rsidRDefault="00102096">
      <w:pPr>
        <w:pStyle w:val="Definition-Field"/>
      </w:pPr>
      <w:r>
        <w:t xml:space="preserve">k.   </w:t>
      </w:r>
      <w:r>
        <w:rPr>
          <w:i/>
        </w:rPr>
        <w:t>The standard indicates how the mso-fit-text-to-shap</w:t>
      </w:r>
      <w:r>
        <w:rPr>
          <w:i/>
        </w:rPr>
        <w:t>e property of the style attribute is used.</w:t>
      </w:r>
    </w:p>
    <w:p w:rsidR="00066F2B" w:rsidRDefault="00102096">
      <w:pPr>
        <w:pStyle w:val="Definition-Field2"/>
      </w:pPr>
      <w:r>
        <w:t>Office does not support the mso-fit-text-to-shape property.</w:t>
      </w:r>
    </w:p>
    <w:p w:rsidR="00066F2B" w:rsidRDefault="00102096">
      <w:pPr>
        <w:pStyle w:val="Heading3"/>
      </w:pPr>
      <w:bookmarkStart w:id="3637" w:name="section_ed0509b6055043338266884ac10bb5ba"/>
      <w:bookmarkStart w:id="3638" w:name="_Toc129236095"/>
      <w:r>
        <w:t>Part 4 Section 19.1.2.23, textpath (Text Layout Path)</w:t>
      </w:r>
      <w:bookmarkEnd w:id="3637"/>
      <w:bookmarkEnd w:id="3638"/>
      <w:r>
        <w:fldChar w:fldCharType="begin"/>
      </w:r>
      <w:r>
        <w:instrText xml:space="preserve"> XE "textpath (Text Layout Path)"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§19.1.2.1(gggg)</w:t>
        </w:r>
      </w:hyperlink>
      <w:r>
        <w:rPr>
          <w:i/>
        </w:rPr>
        <w:t xml:space="preserve">; </w:t>
      </w:r>
      <w:hyperlink w:anchor="Section_96eb7103c6714831928122e64798c2e5">
        <w:r>
          <w:rPr>
            <w:rStyle w:val="Hyperlink"/>
          </w:rPr>
          <w:t>background, §19.1.2.2(c</w:t>
        </w:r>
        <w:r>
          <w:rPr>
            <w:rStyle w:val="Hyperlink"/>
          </w:rPr>
          <w:t>)</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indicates that the default value for the v-text-align property of the style attribute is left.</w:t>
      </w:r>
    </w:p>
    <w:p w:rsidR="00066F2B" w:rsidRDefault="00102096">
      <w:pPr>
        <w:pStyle w:val="Definition-Field2"/>
      </w:pPr>
      <w:r>
        <w:t>Office uses a default value of center for the v-text-ali</w:t>
      </w:r>
      <w:r>
        <w:t>gn property of the style attribute.</w:t>
      </w:r>
    </w:p>
    <w:p w:rsidR="00066F2B" w:rsidRDefault="00102096">
      <w:pPr>
        <w:pStyle w:val="Definition-Field"/>
      </w:pPr>
      <w:r>
        <w:t xml:space="preserve">b.   </w:t>
      </w:r>
      <w:r>
        <w:rPr>
          <w:i/>
        </w:rPr>
        <w:t>The standard implies that all properties on the style attribute apply to the textpath element.</w:t>
      </w:r>
    </w:p>
    <w:p w:rsidR="00066F2B" w:rsidRDefault="00102096">
      <w:r>
        <w:t>Office only supports the following properties on the textbox element:  font, font-family, font-size, font-style, font-va</w:t>
      </w:r>
      <w:r>
        <w:t>riant, font-weight, mso-text-shadow, text-direction, v-rotate-letters, v-same-letter-heights, v-text-align, v-text-kern, v-text-reverse, v-text-spacing-mode, and v-text-spacing</w:t>
      </w:r>
      <w:r>
        <w:rPr>
          <w:i/>
        </w:rPr>
        <w:t>.</w:t>
      </w:r>
    </w:p>
    <w:p w:rsidR="00066F2B" w:rsidRDefault="00102096">
      <w:pPr>
        <w:pStyle w:val="Definition-Field"/>
      </w:pPr>
      <w:r>
        <w:t xml:space="preserve">c.   </w:t>
      </w:r>
      <w:r>
        <w:rPr>
          <w:i/>
        </w:rPr>
        <w:t xml:space="preserve">The standard indicates that the default value for the mso-text-shadow </w:t>
      </w:r>
      <w:r>
        <w:rPr>
          <w:i/>
        </w:rPr>
        <w:t>property of the style attribute is false.</w:t>
      </w:r>
    </w:p>
    <w:p w:rsidR="00066F2B" w:rsidRDefault="00102096">
      <w:pPr>
        <w:pStyle w:val="Definition-Field2"/>
      </w:pPr>
      <w:r>
        <w:t>Office uses a default value of none for the mso-text-shadow property of the style attribute.</w:t>
      </w:r>
    </w:p>
    <w:p w:rsidR="00066F2B" w:rsidRDefault="00102096">
      <w:pPr>
        <w:pStyle w:val="Definition-Field"/>
      </w:pPr>
      <w:r>
        <w:lastRenderedPageBreak/>
        <w:t xml:space="preserve">d.   </w:t>
      </w:r>
      <w:r>
        <w:rPr>
          <w:i/>
        </w:rPr>
        <w:t>The standard implies that changing the value of the font-size property of the style attribute changes the size of th</w:t>
      </w:r>
      <w:r>
        <w:rPr>
          <w:i/>
        </w:rPr>
        <w:t>e textpath.</w:t>
      </w:r>
    </w:p>
    <w:p w:rsidR="00066F2B" w:rsidRDefault="00102096">
      <w:r>
        <w:t xml:space="preserve">Office uses the </w:t>
      </w:r>
      <w:r>
        <w:rPr>
          <w:i/>
        </w:rPr>
        <w:t>width</w:t>
      </w:r>
      <w:r>
        <w:t xml:space="preserve"> and </w:t>
      </w:r>
      <w:r>
        <w:rPr>
          <w:i/>
        </w:rPr>
        <w:t>height</w:t>
      </w:r>
      <w:r>
        <w:t xml:space="preserve"> properties of the parent shape’s </w:t>
      </w:r>
      <w:r>
        <w:rPr>
          <w:b/>
        </w:rPr>
        <w:t>style</w:t>
      </w:r>
      <w:r>
        <w:t xml:space="preserve"> attribute to determine the area into which the text path is rendered.  If the value of </w:t>
      </w:r>
      <w:r>
        <w:rPr>
          <w:i/>
        </w:rPr>
        <w:t>font</w:t>
      </w:r>
      <w:r>
        <w:t xml:space="preserve">-size is increased, then the </w:t>
      </w:r>
      <w:r>
        <w:rPr>
          <w:i/>
        </w:rPr>
        <w:t>width</w:t>
      </w:r>
      <w:r>
        <w:t xml:space="preserve"> and </w:t>
      </w:r>
      <w:r>
        <w:rPr>
          <w:i/>
        </w:rPr>
        <w:t>height</w:t>
      </w:r>
      <w:r>
        <w:t xml:space="preserve"> on the parent shape are also requir</w:t>
      </w:r>
      <w:r>
        <w:t xml:space="preserve">ed to be increased to accommodate the larger </w:t>
      </w:r>
      <w:r>
        <w:rPr>
          <w:i/>
        </w:rPr>
        <w:t>font</w:t>
      </w:r>
      <w:r>
        <w:t>-size value.</w:t>
      </w:r>
    </w:p>
    <w:p w:rsidR="00066F2B" w:rsidRDefault="00102096">
      <w:pPr>
        <w:pStyle w:val="Definition-Field"/>
      </w:pPr>
      <w:r>
        <w:t xml:space="preserve">e.   </w:t>
      </w:r>
      <w:r>
        <w:rPr>
          <w:i/>
        </w:rPr>
        <w:t>The standard indicates how the text-decoration property of the style attribute is used.</w:t>
      </w:r>
    </w:p>
    <w:p w:rsidR="00066F2B" w:rsidRDefault="00102096">
      <w:pPr>
        <w:pStyle w:val="Definition-Field2"/>
      </w:pPr>
      <w:r>
        <w:t>Office does not support the text-decoration property, but does preserve its value on file save.</w:t>
      </w:r>
    </w:p>
    <w:p w:rsidR="00066F2B" w:rsidRDefault="00102096">
      <w:pPr>
        <w:pStyle w:val="Definition-Field"/>
      </w:pPr>
      <w:r>
        <w:t xml:space="preserve">f.   </w:t>
      </w:r>
      <w:r>
        <w:rPr>
          <w:i/>
        </w:rPr>
        <w:t>The standard indicates how the font-variant property of the style attribute is used.</w:t>
      </w:r>
    </w:p>
    <w:p w:rsidR="00066F2B" w:rsidRDefault="00102096">
      <w:pPr>
        <w:pStyle w:val="Definition-Field2"/>
      </w:pPr>
      <w:r>
        <w:t>Office does not support the font-variant property, but does preserve its value on file save.</w:t>
      </w:r>
    </w:p>
    <w:p w:rsidR="00066F2B" w:rsidRDefault="00102096">
      <w:pPr>
        <w:pStyle w:val="Definition-Field"/>
      </w:pPr>
      <w:r>
        <w:t xml:space="preserve">g.   </w:t>
      </w:r>
      <w:r>
        <w:rPr>
          <w:i/>
        </w:rPr>
        <w:t>The standard indicates that the default value for the v-text-spacing prop</w:t>
      </w:r>
      <w:r>
        <w:rPr>
          <w:i/>
        </w:rPr>
        <w:t>erty of the style attribute is 100.</w:t>
      </w:r>
    </w:p>
    <w:p w:rsidR="00066F2B" w:rsidRDefault="00102096">
      <w:pPr>
        <w:pStyle w:val="Definition-Field2"/>
      </w:pPr>
      <w:r>
        <w:t>Office uses a default value of 1 or the v-text-spacing property of the style attribute.</w:t>
      </w:r>
    </w:p>
    <w:p w:rsidR="00066F2B" w:rsidRDefault="00102096">
      <w:pPr>
        <w:pStyle w:val="Definition-Field"/>
      </w:pPr>
      <w:r>
        <w:t xml:space="preserve">h.   </w:t>
      </w:r>
      <w:r>
        <w:rPr>
          <w:i/>
        </w:rPr>
        <w:t>The standard indicates that the default value for the v-text-spacing-mode property of the style attribute is tightening.</w:t>
      </w:r>
    </w:p>
    <w:p w:rsidR="00066F2B" w:rsidRDefault="00102096">
      <w:pPr>
        <w:pStyle w:val="Definition-Field2"/>
      </w:pPr>
      <w:r>
        <w:t>Office</w:t>
      </w:r>
      <w:r>
        <w:t xml:space="preserve"> uses a default value of tracking for the v-text-spacing-mode property of the style attribute.</w:t>
      </w:r>
    </w:p>
    <w:p w:rsidR="00066F2B" w:rsidRDefault="00102096">
      <w:pPr>
        <w:pStyle w:val="Definition-Field"/>
      </w:pPr>
      <w:r>
        <w:t xml:space="preserve">i.   </w:t>
      </w:r>
      <w:r>
        <w:rPr>
          <w:i/>
        </w:rPr>
        <w:t>The standard does not restrict the number of instances of the textpath element.</w:t>
      </w:r>
    </w:p>
    <w:p w:rsidR="00066F2B" w:rsidRDefault="00102096">
      <w:pPr>
        <w:pStyle w:val="Definition-Field2"/>
      </w:pPr>
      <w:r>
        <w:t>Office allows at most only one instance of the textpath element in each plac</w:t>
      </w:r>
      <w:r>
        <w:t>e where it can be used.</w:t>
      </w:r>
    </w:p>
    <w:p w:rsidR="00066F2B" w:rsidRDefault="00102096">
      <w:pPr>
        <w:pStyle w:val="Definition-Field"/>
      </w:pPr>
      <w:r>
        <w:t xml:space="preserve">j.   </w:t>
      </w:r>
      <w:r>
        <w:rPr>
          <w:i/>
        </w:rPr>
        <w:t>The standard implies the valid values for the mso-text-shadow property of the style attribute.</w:t>
      </w:r>
    </w:p>
    <w:p w:rsidR="00066F2B" w:rsidRDefault="00102096">
      <w:pPr>
        <w:pStyle w:val="Definition-Field2"/>
      </w:pPr>
      <w:r>
        <w:t>Office supports the values auto and none for the mso-text-shadow property of the style attribute.</w:t>
      </w:r>
    </w:p>
    <w:p w:rsidR="00066F2B" w:rsidRDefault="00102096">
      <w:pPr>
        <w:pStyle w:val="Definition-Field"/>
      </w:pPr>
      <w:r>
        <w:t xml:space="preserve">k.   </w:t>
      </w:r>
      <w:r>
        <w:rPr>
          <w:i/>
        </w:rPr>
        <w:t>The standard does not specify</w:t>
      </w:r>
      <w:r>
        <w:rPr>
          <w:i/>
        </w:rPr>
        <w:t xml:space="preserve"> bounds for the v-text-spacing property of the style attribute.</w:t>
      </w:r>
    </w:p>
    <w:p w:rsidR="00066F2B" w:rsidRDefault="00102096">
      <w:pPr>
        <w:pStyle w:val="Definition-Field2"/>
      </w:pPr>
      <w:r>
        <w:t>Office supports a minimum value of 0 and a maximum value of 5.  A value larger than 1.0 means expanded spacing while a value less than 1.0 means condensed spacing.</w:t>
      </w:r>
    </w:p>
    <w:p w:rsidR="00066F2B" w:rsidRDefault="00102096">
      <w:pPr>
        <w:pStyle w:val="Definition-Field"/>
      </w:pPr>
      <w:r>
        <w:t xml:space="preserve">l.   </w:t>
      </w:r>
      <w:r>
        <w:rPr>
          <w:i/>
        </w:rPr>
        <w:t>The standard implies th</w:t>
      </w:r>
      <w:r>
        <w:rPr>
          <w:i/>
        </w:rPr>
        <w:t>at the v-text-spacing property of the style attribute is specified using unitless numbers.</w:t>
      </w:r>
    </w:p>
    <w:p w:rsidR="00066F2B" w:rsidRDefault="00102096">
      <w:r>
        <w:t>Office also supports specifying this property as a percentage in the range 0% through 500%.  This numeric value may also be specified in 1/65536-ths if a trailing "f</w:t>
      </w:r>
      <w:r>
        <w:t>" is supplied.  For example, a value of "52429f" represents 52429/65536 or 0.8.  Using this notation, the range of acceptable values is from 0f through 327680f.</w:t>
      </w:r>
    </w:p>
    <w:p w:rsidR="00066F2B" w:rsidRDefault="00102096">
      <w:pPr>
        <w:pStyle w:val="Heading3"/>
      </w:pPr>
      <w:bookmarkStart w:id="3639" w:name="section_6b29c3deb279450da710a73c6dd0b1fa"/>
      <w:bookmarkStart w:id="3640" w:name="_Toc129236096"/>
      <w:r>
        <w:t>Part 4 Section 19.1.3.2, ST_Ext (VML Extension Handling Behaviors)</w:t>
      </w:r>
      <w:bookmarkEnd w:id="3639"/>
      <w:bookmarkEnd w:id="3640"/>
      <w:r>
        <w:fldChar w:fldCharType="begin"/>
      </w:r>
      <w:r>
        <w:instrText xml:space="preserve"> XE "ST_Ext (VML Extension Ha</w:instrText>
      </w:r>
      <w:r>
        <w:instrText xml:space="preserve">ndling Behaviors)" </w:instrText>
      </w:r>
      <w:r>
        <w:fldChar w:fldCharType="end"/>
      </w:r>
    </w:p>
    <w:p w:rsidR="00066F2B" w:rsidRDefault="00102096">
      <w:pPr>
        <w:pStyle w:val="Definition-Field"/>
      </w:pPr>
      <w:r>
        <w:t xml:space="preserve">a.   </w:t>
      </w:r>
      <w:r>
        <w:rPr>
          <w:i/>
        </w:rPr>
        <w:t>The standard indicates the valid values for the ST_Ext simple type.</w:t>
      </w:r>
    </w:p>
    <w:p w:rsidR="00066F2B" w:rsidRDefault="00102096">
      <w:r>
        <w:t xml:space="preserve">In Office, the following elements support only the </w:t>
      </w:r>
      <w:r>
        <w:rPr>
          <w:i/>
        </w:rPr>
        <w:t>View</w:t>
      </w:r>
      <w:r>
        <w:t xml:space="preserve"> value:</w:t>
      </w:r>
    </w:p>
    <w:p w:rsidR="00066F2B" w:rsidRDefault="00102096">
      <w:pPr>
        <w:pStyle w:val="ListParagraph"/>
        <w:numPr>
          <w:ilvl w:val="0"/>
          <w:numId w:val="178"/>
        </w:numPr>
        <w:contextualSpacing/>
      </w:pPr>
      <w:r>
        <w:rPr>
          <w:b/>
        </w:rPr>
        <w:t>top</w:t>
      </w:r>
      <w:r>
        <w:t xml:space="preserve"> ("</w:t>
      </w:r>
      <w:hyperlink r:id="rId259">
        <w:r>
          <w:rPr>
            <w:rStyle w:val="Hyperlink"/>
          </w:rPr>
          <w:t>[ISO/IEC-29500-4]</w:t>
        </w:r>
      </w:hyperlink>
      <w:r>
        <w:t xml:space="preserve"> §19.2.2.</w:t>
      </w:r>
      <w:r>
        <w:t>32; top (Text Box Top Stroke)")</w:t>
      </w:r>
    </w:p>
    <w:p w:rsidR="00066F2B" w:rsidRDefault="00102096">
      <w:pPr>
        <w:pStyle w:val="ListParagraph"/>
        <w:numPr>
          <w:ilvl w:val="0"/>
          <w:numId w:val="178"/>
        </w:numPr>
        <w:contextualSpacing/>
      </w:pPr>
      <w:r>
        <w:rPr>
          <w:b/>
        </w:rPr>
        <w:t>bottom</w:t>
      </w:r>
      <w:r>
        <w:t xml:space="preserve"> ("[ISO/IEC-29500-4] §19.2.2.1; bottom (Text Box Bottom Stroke)") </w:t>
      </w:r>
    </w:p>
    <w:p w:rsidR="00066F2B" w:rsidRDefault="00102096">
      <w:pPr>
        <w:pStyle w:val="ListParagraph"/>
        <w:numPr>
          <w:ilvl w:val="0"/>
          <w:numId w:val="178"/>
        </w:numPr>
        <w:contextualSpacing/>
      </w:pPr>
      <w:r>
        <w:rPr>
          <w:b/>
        </w:rPr>
        <w:t>left</w:t>
      </w:r>
      <w:r>
        <w:t xml:space="preserve"> ("[ISO/IEC-29500-4] §19.2.2.16; left (Text Box Left Stroke)")</w:t>
      </w:r>
    </w:p>
    <w:p w:rsidR="00066F2B" w:rsidRDefault="00102096">
      <w:pPr>
        <w:pStyle w:val="ListParagraph"/>
        <w:numPr>
          <w:ilvl w:val="0"/>
          <w:numId w:val="178"/>
        </w:numPr>
        <w:contextualSpacing/>
      </w:pPr>
      <w:r>
        <w:rPr>
          <w:b/>
        </w:rPr>
        <w:t xml:space="preserve">right </w:t>
      </w:r>
      <w:r>
        <w:t xml:space="preserve">("[ISO/IEC-29500-4] §19.2.2.26; right (Text Box Right Stroke)")  </w:t>
      </w:r>
    </w:p>
    <w:p w:rsidR="00066F2B" w:rsidRDefault="00102096">
      <w:pPr>
        <w:pStyle w:val="ListParagraph"/>
        <w:numPr>
          <w:ilvl w:val="0"/>
          <w:numId w:val="178"/>
        </w:numPr>
        <w:contextualSpacing/>
      </w:pPr>
      <w:r>
        <w:rPr>
          <w:b/>
        </w:rPr>
        <w:t>column</w:t>
      </w:r>
      <w:r>
        <w:t xml:space="preserve"> ("[IS</w:t>
      </w:r>
      <w:r>
        <w:t>O/IEC-29500-4] §19.2.2.6; column (Text Box Interior Stroke)")</w:t>
      </w:r>
    </w:p>
    <w:p w:rsidR="00066F2B" w:rsidRDefault="00102096">
      <w:pPr>
        <w:pStyle w:val="ListParagraph"/>
        <w:numPr>
          <w:ilvl w:val="0"/>
          <w:numId w:val="178"/>
        </w:numPr>
        <w:contextualSpacing/>
      </w:pPr>
      <w:r>
        <w:rPr>
          <w:b/>
        </w:rPr>
        <w:t>complex</w:t>
      </w:r>
      <w:r>
        <w:t xml:space="preserve"> ("[ISO/IEC-29500-4] §19.2.2.7; complex (Complex)")</w:t>
      </w:r>
    </w:p>
    <w:p w:rsidR="00066F2B" w:rsidRDefault="00102096">
      <w:pPr>
        <w:pStyle w:val="ListParagraph"/>
        <w:numPr>
          <w:ilvl w:val="0"/>
          <w:numId w:val="178"/>
        </w:numPr>
        <w:contextualSpacing/>
      </w:pPr>
      <w:r>
        <w:rPr>
          <w:b/>
        </w:rPr>
        <w:t>extrusion</w:t>
      </w:r>
      <w:r>
        <w:t xml:space="preserve"> ("[ISO/IEC-29500-4] §19.2.2.11; extrusion (3D Extrusion)")</w:t>
      </w:r>
    </w:p>
    <w:p w:rsidR="00066F2B" w:rsidRDefault="00102096">
      <w:pPr>
        <w:pStyle w:val="ListParagraph"/>
        <w:numPr>
          <w:ilvl w:val="0"/>
          <w:numId w:val="178"/>
        </w:numPr>
        <w:contextualSpacing/>
      </w:pPr>
      <w:r>
        <w:rPr>
          <w:b/>
        </w:rPr>
        <w:t>fill</w:t>
      </w:r>
      <w:r>
        <w:t xml:space="preserve"> ("[ISO/IEC-29500-4]</w:t>
      </w:r>
      <w:r>
        <w:t xml:space="preserve"> §19.2.2.13; fill (Shape Fill Extended Properties)")</w:t>
      </w:r>
    </w:p>
    <w:p w:rsidR="00066F2B" w:rsidRDefault="00102096">
      <w:pPr>
        <w:pStyle w:val="ListParagraph"/>
        <w:numPr>
          <w:ilvl w:val="0"/>
          <w:numId w:val="178"/>
        </w:numPr>
      </w:pPr>
      <w:r>
        <w:rPr>
          <w:b/>
        </w:rPr>
        <w:lastRenderedPageBreak/>
        <w:t>skew</w:t>
      </w:r>
      <w:r>
        <w:t xml:space="preserve"> ("[ISO/IEC-29500-4] §19.2.2.31; skew (Skew Transform)")</w:t>
      </w:r>
    </w:p>
    <w:p w:rsidR="00066F2B" w:rsidRDefault="00102096">
      <w:pPr>
        <w:pStyle w:val="Definition-Field"/>
      </w:pPr>
      <w:r>
        <w:t xml:space="preserve">b.   </w:t>
      </w:r>
      <w:r>
        <w:rPr>
          <w:i/>
        </w:rPr>
        <w:t>The standard indicates the valid values for the ST_Ext simple type.</w:t>
      </w:r>
    </w:p>
    <w:p w:rsidR="00066F2B" w:rsidRDefault="00102096">
      <w:r>
        <w:t xml:space="preserve">In Office, the following elements support only the </w:t>
      </w:r>
      <w:r>
        <w:rPr>
          <w:i/>
        </w:rPr>
        <w:t>Edit</w:t>
      </w:r>
      <w:r>
        <w:t xml:space="preserve"> value:</w:t>
      </w:r>
    </w:p>
    <w:p w:rsidR="00066F2B" w:rsidRDefault="00102096">
      <w:pPr>
        <w:pStyle w:val="ListParagraph"/>
        <w:numPr>
          <w:ilvl w:val="0"/>
          <w:numId w:val="179"/>
        </w:numPr>
        <w:contextualSpacing/>
      </w:pPr>
      <w:r>
        <w:rPr>
          <w:b/>
        </w:rPr>
        <w:t>callou</w:t>
      </w:r>
      <w:r>
        <w:rPr>
          <w:b/>
        </w:rPr>
        <w:t>t</w:t>
      </w:r>
      <w:r>
        <w:t xml:space="preserve"> ("[ISO/IEC-29500-4] §19.2.2.2; callout (Callout)")</w:t>
      </w:r>
    </w:p>
    <w:p w:rsidR="00066F2B" w:rsidRDefault="00102096">
      <w:pPr>
        <w:pStyle w:val="ListParagraph"/>
        <w:numPr>
          <w:ilvl w:val="0"/>
          <w:numId w:val="179"/>
        </w:numPr>
        <w:contextualSpacing/>
      </w:pPr>
      <w:r>
        <w:rPr>
          <w:b/>
        </w:rPr>
        <w:t>colormenu</w:t>
      </w:r>
      <w:r>
        <w:t xml:space="preserve"> ("[ISO/IEC-29500-4] §19.2.2.4; colormenu (UI Default Colors)")</w:t>
      </w:r>
    </w:p>
    <w:p w:rsidR="00066F2B" w:rsidRDefault="00102096">
      <w:pPr>
        <w:pStyle w:val="ListParagraph"/>
        <w:numPr>
          <w:ilvl w:val="0"/>
          <w:numId w:val="179"/>
        </w:numPr>
        <w:contextualSpacing/>
      </w:pPr>
      <w:r>
        <w:rPr>
          <w:b/>
        </w:rPr>
        <w:t>colormru</w:t>
      </w:r>
      <w:r>
        <w:t xml:space="preserve"> ("[ISO/IEC-29500-4] §19.2.2.5; colormru (Most Recently Used Colors)")</w:t>
      </w:r>
    </w:p>
    <w:p w:rsidR="00066F2B" w:rsidRDefault="00102096">
      <w:pPr>
        <w:pStyle w:val="ListParagraph"/>
        <w:numPr>
          <w:ilvl w:val="0"/>
          <w:numId w:val="179"/>
        </w:numPr>
        <w:contextualSpacing/>
      </w:pPr>
      <w:r>
        <w:rPr>
          <w:b/>
        </w:rPr>
        <w:t>diagram</w:t>
      </w:r>
      <w:r>
        <w:t xml:space="preserve"> ("[ISO/IEC-29500-4] §19.2.2.8; diagram (VML</w:t>
      </w:r>
      <w:r>
        <w:t xml:space="preserve"> Diagram)")</w:t>
      </w:r>
    </w:p>
    <w:p w:rsidR="00066F2B" w:rsidRDefault="00102096">
      <w:pPr>
        <w:pStyle w:val="ListParagraph"/>
        <w:numPr>
          <w:ilvl w:val="0"/>
          <w:numId w:val="179"/>
        </w:numPr>
        <w:contextualSpacing/>
      </w:pPr>
      <w:r>
        <w:rPr>
          <w:b/>
        </w:rPr>
        <w:t>idmap</w:t>
      </w:r>
      <w:r>
        <w:t xml:space="preserve"> ("[ISO/IEC-29500-4] §19.2.2.14; idmap (Shape ID Map)")</w:t>
      </w:r>
    </w:p>
    <w:p w:rsidR="00066F2B" w:rsidRDefault="00102096">
      <w:pPr>
        <w:pStyle w:val="ListParagraph"/>
        <w:numPr>
          <w:ilvl w:val="0"/>
          <w:numId w:val="179"/>
        </w:numPr>
        <w:contextualSpacing/>
      </w:pPr>
      <w:r>
        <w:rPr>
          <w:b/>
        </w:rPr>
        <w:t>lock</w:t>
      </w:r>
      <w:r>
        <w:t xml:space="preserve"> ("[ISO/IEC-29500-4] §19.2.2.18; lock (Shape Protections)")</w:t>
      </w:r>
    </w:p>
    <w:p w:rsidR="00066F2B" w:rsidRDefault="00102096">
      <w:pPr>
        <w:pStyle w:val="ListParagraph"/>
        <w:numPr>
          <w:ilvl w:val="0"/>
          <w:numId w:val="179"/>
        </w:numPr>
        <w:contextualSpacing/>
      </w:pPr>
      <w:r>
        <w:rPr>
          <w:b/>
        </w:rPr>
        <w:t>regrouptable</w:t>
      </w:r>
      <w:r>
        <w:t xml:space="preserve"> ("[ISO/IEC-29500-4] §19.2.2.23; regrouptable (Shape Grouping History)")</w:t>
      </w:r>
    </w:p>
    <w:p w:rsidR="00066F2B" w:rsidRDefault="00102096">
      <w:pPr>
        <w:pStyle w:val="ListParagraph"/>
        <w:numPr>
          <w:ilvl w:val="0"/>
          <w:numId w:val="179"/>
        </w:numPr>
        <w:contextualSpacing/>
      </w:pPr>
      <w:r>
        <w:rPr>
          <w:b/>
        </w:rPr>
        <w:t>rel</w:t>
      </w:r>
      <w:r>
        <w:t xml:space="preserve"> ("[ISO/IEC-29500-4] §19.2.2.24</w:t>
      </w:r>
      <w:r>
        <w:t>; rel (Diagram Relationship)")</w:t>
      </w:r>
    </w:p>
    <w:p w:rsidR="00066F2B" w:rsidRDefault="00102096">
      <w:pPr>
        <w:pStyle w:val="ListParagraph"/>
        <w:numPr>
          <w:ilvl w:val="0"/>
          <w:numId w:val="179"/>
        </w:numPr>
        <w:contextualSpacing/>
      </w:pPr>
      <w:r>
        <w:rPr>
          <w:b/>
        </w:rPr>
        <w:t>relationtable</w:t>
      </w:r>
      <w:r>
        <w:t xml:space="preserve"> ("[ISO/IEC-29500-4] §19.2.2.25; relationtable (Diagram Relationship Table)")</w:t>
      </w:r>
    </w:p>
    <w:p w:rsidR="00066F2B" w:rsidRDefault="00102096">
      <w:pPr>
        <w:pStyle w:val="ListParagraph"/>
        <w:numPr>
          <w:ilvl w:val="0"/>
          <w:numId w:val="179"/>
        </w:numPr>
        <w:contextualSpacing/>
      </w:pPr>
      <w:r>
        <w:rPr>
          <w:b/>
        </w:rPr>
        <w:t>rules</w:t>
      </w:r>
      <w:r>
        <w:t xml:space="preserve"> ("[ISO/IEC-29500-4] §19.2.2.27; rules (Rule Set)")</w:t>
      </w:r>
    </w:p>
    <w:p w:rsidR="00066F2B" w:rsidRDefault="00102096">
      <w:pPr>
        <w:pStyle w:val="ListParagraph"/>
        <w:numPr>
          <w:ilvl w:val="0"/>
          <w:numId w:val="179"/>
        </w:numPr>
        <w:contextualSpacing/>
      </w:pPr>
      <w:r>
        <w:rPr>
          <w:b/>
        </w:rPr>
        <w:t>shapedefaults</w:t>
      </w:r>
      <w:r>
        <w:t xml:space="preserve"> ("[ISO/IEC-29500-4]</w:t>
      </w:r>
      <w:r>
        <w:t xml:space="preserve"> §19.2.2.28; shapedefaults (New Shape Defaults)")</w:t>
      </w:r>
    </w:p>
    <w:p w:rsidR="00066F2B" w:rsidRDefault="00102096">
      <w:pPr>
        <w:pStyle w:val="ListParagraph"/>
        <w:numPr>
          <w:ilvl w:val="0"/>
          <w:numId w:val="179"/>
        </w:numPr>
        <w:contextualSpacing/>
      </w:pPr>
      <w:r>
        <w:rPr>
          <w:b/>
        </w:rPr>
        <w:t>shapelayout</w:t>
      </w:r>
      <w:r>
        <w:t xml:space="preserve"> ("[ISO/IEC-29500-4] §19.2.2.29; shapelayout (Shape Layout Properties)")</w:t>
      </w:r>
    </w:p>
    <w:p w:rsidR="00066F2B" w:rsidRDefault="00102096">
      <w:pPr>
        <w:pStyle w:val="ListParagraph"/>
        <w:numPr>
          <w:ilvl w:val="0"/>
          <w:numId w:val="179"/>
        </w:numPr>
      </w:pPr>
      <w:r>
        <w:rPr>
          <w:b/>
        </w:rPr>
        <w:t>signatureline</w:t>
      </w:r>
      <w:r>
        <w:t xml:space="preserve"> ("[ISO/IEC-29500-4] §19.2.2.30; signatureline (Digital Signature Line)")</w:t>
      </w:r>
    </w:p>
    <w:p w:rsidR="00066F2B" w:rsidRDefault="00102096">
      <w:pPr>
        <w:pStyle w:val="Heading3"/>
      </w:pPr>
      <w:bookmarkStart w:id="3641" w:name="section_008cd8fe3ce04c7e8cfa41e93a741ff6"/>
      <w:bookmarkStart w:id="3642" w:name="_Toc129236097"/>
      <w:r>
        <w:t>Part 4 Section 19.1.3.3, ST_FillMet</w:t>
      </w:r>
      <w:r>
        <w:t>hod (Gradient Fill Computation Type)</w:t>
      </w:r>
      <w:bookmarkEnd w:id="3641"/>
      <w:bookmarkEnd w:id="3642"/>
      <w:r>
        <w:fldChar w:fldCharType="begin"/>
      </w:r>
      <w:r>
        <w:instrText xml:space="preserve"> XE "ST_FillMethod (Gradient Fill Computation Type)" </w:instrText>
      </w:r>
      <w:r>
        <w:fldChar w:fldCharType="end"/>
      </w:r>
    </w:p>
    <w:p w:rsidR="00066F2B" w:rsidRDefault="00102096">
      <w:pPr>
        <w:pStyle w:val="Definition-Field"/>
      </w:pPr>
      <w:r>
        <w:t xml:space="preserve">a.   </w:t>
      </w:r>
      <w:r>
        <w:rPr>
          <w:i/>
        </w:rPr>
        <w:t>The standard indicates that the any value is an application default fill.</w:t>
      </w:r>
    </w:p>
    <w:p w:rsidR="00066F2B" w:rsidRDefault="00102096">
      <w:pPr>
        <w:pStyle w:val="Definition-Field2"/>
      </w:pPr>
      <w:r>
        <w:t>Office uses linear sigma as its application default fill.</w:t>
      </w:r>
    </w:p>
    <w:p w:rsidR="00066F2B" w:rsidRDefault="00102096">
      <w:pPr>
        <w:pStyle w:val="Heading3"/>
      </w:pPr>
      <w:bookmarkStart w:id="3643" w:name="section_171b0dbff49c41e19b891784a823b0d0"/>
      <w:bookmarkStart w:id="3644" w:name="_Toc129236098"/>
      <w:r>
        <w:t>Part 4 Section 19.1.3.4, ST</w:t>
      </w:r>
      <w:r>
        <w:t>_FillType (Shape Fill Type)</w:t>
      </w:r>
      <w:bookmarkEnd w:id="3643"/>
      <w:bookmarkEnd w:id="3644"/>
      <w:r>
        <w:fldChar w:fldCharType="begin"/>
      </w:r>
      <w:r>
        <w:instrText xml:space="preserve"> XE "ST_FillType (Shape Fill Type)" </w:instrText>
      </w:r>
      <w:r>
        <w:fldChar w:fldCharType="end"/>
      </w:r>
    </w:p>
    <w:p w:rsidR="00066F2B" w:rsidRDefault="00102096">
      <w:pPr>
        <w:pStyle w:val="Definition-Field"/>
      </w:pPr>
      <w:r>
        <w:t xml:space="preserve">a.   </w:t>
      </w:r>
      <w:r>
        <w:rPr>
          <w:i/>
        </w:rPr>
        <w:t>The standard indicates how the pattern enumeration value is used.</w:t>
      </w:r>
    </w:p>
    <w:p w:rsidR="00066F2B" w:rsidRDefault="00102096">
      <w:pPr>
        <w:pStyle w:val="Definition-Field2"/>
      </w:pPr>
      <w:r>
        <w:t>Office uses the fill colors but also tiles the fill image.</w:t>
      </w:r>
    </w:p>
    <w:p w:rsidR="00066F2B" w:rsidRDefault="00102096">
      <w:pPr>
        <w:pStyle w:val="Heading3"/>
      </w:pPr>
      <w:bookmarkStart w:id="3645" w:name="section_43069065d5f54e959543824ed01466d3"/>
      <w:bookmarkStart w:id="3646" w:name="_Toc129236099"/>
      <w:r>
        <w:t>Part 4 Section 19.1.3.6, ST_ShadowType (Shadow Type)</w:t>
      </w:r>
      <w:bookmarkEnd w:id="3645"/>
      <w:bookmarkEnd w:id="3646"/>
      <w:r>
        <w:fldChar w:fldCharType="begin"/>
      </w:r>
      <w:r>
        <w:instrText xml:space="preserve"> XE "ST_</w:instrText>
      </w:r>
      <w:r>
        <w:instrText xml:space="preserve">ShadowType (Shadow Type)" </w:instrText>
      </w:r>
      <w:r>
        <w:fldChar w:fldCharType="end"/>
      </w:r>
    </w:p>
    <w:p w:rsidR="00066F2B" w:rsidRDefault="00102096">
      <w:pPr>
        <w:pStyle w:val="Definition-Field"/>
      </w:pPr>
      <w:r>
        <w:t xml:space="preserve">a.   </w:t>
      </w:r>
      <w:r>
        <w:rPr>
          <w:i/>
        </w:rPr>
        <w:t>The standard lists four valid values for the ST_ShadowType simple type.</w:t>
      </w:r>
    </w:p>
    <w:p w:rsidR="00066F2B" w:rsidRDefault="00102096">
      <w:r>
        <w:t xml:space="preserve">In addition to the two values specified by the standard, Office supports the following additional enumeration values for the ST_ShadowType simple </w:t>
      </w:r>
      <w:r>
        <w:t>type:</w:t>
      </w:r>
    </w:p>
    <w:tbl>
      <w:tblPr>
        <w:tblStyle w:val="Table-ShadedHeader"/>
        <w:tblW w:w="0" w:type="auto"/>
        <w:tblLook w:val="04A0" w:firstRow="1" w:lastRow="0" w:firstColumn="1" w:lastColumn="0" w:noHBand="0" w:noVBand="1"/>
      </w:tblPr>
      <w:tblGrid>
        <w:gridCol w:w="3253"/>
        <w:gridCol w:w="606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drawingRelative</w:t>
            </w:r>
            <w:r>
              <w:t xml:space="preserve"> (Drawing Shadow)</w:t>
            </w:r>
          </w:p>
        </w:tc>
        <w:tc>
          <w:tcPr>
            <w:tcW w:w="0" w:type="auto"/>
            <w:vAlign w:val="center"/>
          </w:tcPr>
          <w:p w:rsidR="00066F2B" w:rsidRDefault="00102096">
            <w:pPr>
              <w:pStyle w:val="TableBodyText"/>
            </w:pPr>
            <w:r>
              <w:t>A perspective shadow is cast relative to the drawing space of the shape.</w:t>
            </w:r>
          </w:p>
        </w:tc>
      </w:tr>
      <w:tr w:rsidR="00066F2B" w:rsidTr="00066F2B">
        <w:tc>
          <w:tcPr>
            <w:tcW w:w="0" w:type="auto"/>
            <w:vAlign w:val="center"/>
          </w:tcPr>
          <w:p w:rsidR="00066F2B" w:rsidRDefault="00102096">
            <w:pPr>
              <w:pStyle w:val="TableBodyText"/>
            </w:pPr>
            <w:r>
              <w:rPr>
                <w:b/>
              </w:rPr>
              <w:t>shapeRelative</w:t>
            </w:r>
            <w:r>
              <w:t xml:space="preserve"> (Shape Shadow)</w:t>
            </w:r>
          </w:p>
        </w:tc>
        <w:tc>
          <w:tcPr>
            <w:tcW w:w="0" w:type="auto"/>
            <w:vAlign w:val="center"/>
          </w:tcPr>
          <w:p w:rsidR="00066F2B" w:rsidRDefault="00102096">
            <w:pPr>
              <w:pStyle w:val="TableBodyText"/>
            </w:pPr>
            <w:r>
              <w:t xml:space="preserve">A perspective shadow is cast and scaled relative to the shape. </w:t>
            </w:r>
          </w:p>
        </w:tc>
      </w:tr>
    </w:tbl>
    <w:p w:rsidR="00066F2B" w:rsidRDefault="00066F2B"/>
    <w:p w:rsidR="00066F2B" w:rsidRDefault="00102096">
      <w:pPr>
        <w:pStyle w:val="Heading3"/>
      </w:pPr>
      <w:bookmarkStart w:id="3647" w:name="section_584b988653c243efa8577c5d7041a8db"/>
      <w:bookmarkStart w:id="3648" w:name="_Toc129236100"/>
      <w:r>
        <w:t>Part 4 Section 19</w:t>
      </w:r>
      <w:r>
        <w:t>.2.2.1, bottom (Text Box Bottom Stroke)</w:t>
      </w:r>
      <w:bookmarkEnd w:id="3647"/>
      <w:bookmarkEnd w:id="3648"/>
      <w:r>
        <w:fldChar w:fldCharType="begin"/>
      </w:r>
      <w:r>
        <w:instrText xml:space="preserve"> XE "bottom (Text Box Bottom Stroke)"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w:t>
        </w:r>
        <w:r>
          <w:rPr>
            <w:rStyle w:val="Hyperlink"/>
          </w:rPr>
          <w:t>.2.2(a)</w:t>
        </w:r>
      </w:hyperlink>
      <w:r>
        <w:rPr>
          <w:i/>
        </w:rPr>
        <w:t xml:space="preserve">; </w:t>
      </w:r>
      <w:hyperlink w:anchor="Section_1e504bbc5f604aa1a4c0f8f3a925e6f7">
        <w:r>
          <w:rPr>
            <w:rStyle w:val="Hyperlink"/>
          </w:rPr>
          <w:t>background, §17.2.1(a)</w:t>
        </w:r>
      </w:hyperlink>
      <w:r>
        <w:rPr>
          <w:i/>
        </w:rPr>
        <w:t xml:space="preserve">; </w:t>
      </w:r>
      <w:hyperlink w:anchor="Section_7c2c12cffc6b476ca8bc3206fdc1ea78">
        <w:r>
          <w:rPr>
            <w:rStyle w:val="Hyperlink"/>
          </w:rPr>
          <w:t>column, §19.2.2.6(a)</w:t>
        </w:r>
      </w:hyperlink>
      <w:r>
        <w:rPr>
          <w:i/>
        </w:rPr>
        <w:t>.</w:t>
      </w:r>
    </w:p>
    <w:p w:rsidR="00066F2B" w:rsidRDefault="00102096">
      <w:pPr>
        <w:pStyle w:val="Definition-Field"/>
      </w:pPr>
      <w:r>
        <w:t xml:space="preserve">a.   </w:t>
      </w:r>
      <w:r>
        <w:rPr>
          <w:i/>
        </w:rPr>
        <w:t>The standard indicates the conditions under which the bottom element i</w:t>
      </w:r>
      <w:r>
        <w:rPr>
          <w:i/>
        </w:rPr>
        <w:t>s displayed.</w:t>
      </w:r>
    </w:p>
    <w:p w:rsidR="00066F2B" w:rsidRDefault="00102096">
      <w:r>
        <w:t>In Office, the bottom element will only be displayed if all of the following conditions are met:</w:t>
      </w:r>
    </w:p>
    <w:p w:rsidR="00066F2B" w:rsidRDefault="00102096">
      <w:pPr>
        <w:pStyle w:val="ListParagraph"/>
        <w:numPr>
          <w:ilvl w:val="0"/>
          <w:numId w:val="180"/>
        </w:numPr>
        <w:contextualSpacing/>
      </w:pPr>
      <w:r>
        <w:t xml:space="preserve">The </w:t>
      </w:r>
      <w:r>
        <w:rPr>
          <w:b/>
        </w:rPr>
        <w:t>on</w:t>
      </w:r>
      <w:r>
        <w:t xml:space="preserve"> attribute is </w:t>
      </w:r>
      <w:r>
        <w:rPr>
          <w:i/>
        </w:rPr>
        <w:t>true</w:t>
      </w:r>
      <w:r>
        <w:t>.</w:t>
      </w:r>
    </w:p>
    <w:p w:rsidR="00066F2B" w:rsidRDefault="00102096">
      <w:pPr>
        <w:pStyle w:val="ListParagraph"/>
        <w:numPr>
          <w:ilvl w:val="0"/>
          <w:numId w:val="180"/>
        </w:numPr>
        <w:contextualSpacing/>
      </w:pPr>
      <w:r>
        <w:lastRenderedPageBreak/>
        <w:t xml:space="preserve">The shape’s path is closed with the </w:t>
      </w:r>
      <w:r>
        <w:rPr>
          <w:i/>
        </w:rPr>
        <w:t>x</w:t>
      </w:r>
      <w:r>
        <w:t xml:space="preserve"> command.  [Note: This implies that arrow heads should be defined on the stroke attribute. end note]</w:t>
      </w:r>
    </w:p>
    <w:p w:rsidR="00066F2B" w:rsidRDefault="00102096">
      <w:pPr>
        <w:pStyle w:val="ListParagraph"/>
        <w:numPr>
          <w:ilvl w:val="0"/>
          <w:numId w:val="180"/>
        </w:numPr>
        <w:contextualSpacing/>
      </w:pPr>
      <w:r>
        <w:t>The shape’s path defines a rectangle with corner coordinates exactly equal to 0,0; 21600,0; 21600,21600; 0,21600.  [Example: For example, the following val</w:t>
      </w:r>
      <w:r>
        <w:t xml:space="preserve">ue on the </w:t>
      </w:r>
      <w:r>
        <w:rPr>
          <w:b/>
        </w:rPr>
        <w:t>path</w:t>
      </w:r>
      <w:r>
        <w:t xml:space="preserve"> attribute of the </w:t>
      </w:r>
      <w:r>
        <w:rPr>
          <w:b/>
        </w:rPr>
        <w:t>shape</w:t>
      </w:r>
      <w:r>
        <w:t xml:space="preserve"> element ("</w:t>
      </w:r>
      <w:hyperlink r:id="rId260">
        <w:r>
          <w:rPr>
            <w:rStyle w:val="Hyperlink"/>
          </w:rPr>
          <w:t>[ISO/IEC-29500-4]</w:t>
        </w:r>
      </w:hyperlink>
      <w:r>
        <w:t xml:space="preserve"> §19.1.2.19; shape (Shape Definition)") satisfies this condition: </w:t>
      </w:r>
      <w:r>
        <w:rPr>
          <w:rStyle w:val="InlineCode"/>
        </w:rPr>
        <w:t>path="m,l,21600r21600,l21600,xe"</w:t>
      </w:r>
      <w:r>
        <w:t xml:space="preserve"> end example]</w:t>
      </w:r>
    </w:p>
    <w:p w:rsidR="00066F2B" w:rsidRDefault="00102096">
      <w:pPr>
        <w:pStyle w:val="ListParagraph"/>
        <w:numPr>
          <w:ilvl w:val="0"/>
          <w:numId w:val="180"/>
        </w:numPr>
        <w:contextualSpacing/>
      </w:pPr>
      <w:r>
        <w:t xml:space="preserve">The value of </w:t>
      </w:r>
      <w:r>
        <w:t xml:space="preserve">the shape’s </w:t>
      </w:r>
      <w:r>
        <w:rPr>
          <w:b/>
        </w:rPr>
        <w:t>spt</w:t>
      </w:r>
      <w:r>
        <w:t xml:space="preserve"> attribute is </w:t>
      </w:r>
      <w:r>
        <w:rPr>
          <w:i/>
        </w:rPr>
        <w:t>202</w:t>
      </w:r>
      <w:r>
        <w:t>.</w:t>
      </w:r>
    </w:p>
    <w:p w:rsidR="00066F2B" w:rsidRDefault="00102096">
      <w:pPr>
        <w:pStyle w:val="ListParagraph"/>
        <w:numPr>
          <w:ilvl w:val="0"/>
          <w:numId w:val="180"/>
        </w:numPr>
      </w:pPr>
      <w:r>
        <w:t>The shape is not stroked.</w:t>
      </w:r>
    </w:p>
    <w:p w:rsidR="00066F2B" w:rsidRDefault="00102096">
      <w:r>
        <w:t>[Note: The shape is not stroked if one of the following conditions is true:</w:t>
      </w:r>
    </w:p>
    <w:p w:rsidR="00066F2B" w:rsidRDefault="00102096">
      <w:pPr>
        <w:pStyle w:val="ListParagraph"/>
        <w:numPr>
          <w:ilvl w:val="0"/>
          <w:numId w:val="181"/>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w:t>
      </w:r>
      <w:r>
        <w:rPr>
          <w:i/>
        </w:rPr>
        <w:t>alse</w:t>
      </w:r>
      <w:r>
        <w:t>.</w:t>
      </w:r>
    </w:p>
    <w:p w:rsidR="00066F2B" w:rsidRDefault="00102096">
      <w:pPr>
        <w:pStyle w:val="ListParagraph"/>
        <w:numPr>
          <w:ilvl w:val="0"/>
          <w:numId w:val="18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66F2B" w:rsidRDefault="00102096">
      <w:pPr>
        <w:pStyle w:val="ListParagraph"/>
        <w:numPr>
          <w:ilvl w:val="0"/>
          <w:numId w:val="18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w:t>
      </w:r>
      <w:r>
        <w:rPr>
          <w:b/>
        </w:rPr>
        <w:t>e</w:t>
      </w:r>
      <w:r>
        <w:t xml:space="preserve"> element ("[ISO/IEC-29500-4] §19.1.2.20; shapetype (Shape Template)") is </w:t>
      </w:r>
      <w:r>
        <w:rPr>
          <w:i/>
        </w:rPr>
        <w:t>false</w:t>
      </w:r>
      <w:r>
        <w:t>.</w:t>
      </w:r>
    </w:p>
    <w:p w:rsidR="00066F2B" w:rsidRDefault="00102096">
      <w:r>
        <w:t>end note]</w:t>
      </w:r>
    </w:p>
    <w:p w:rsidR="00066F2B" w:rsidRDefault="00102096">
      <w:pPr>
        <w:pStyle w:val="Definition-Field"/>
      </w:pPr>
      <w:r>
        <w:t xml:space="preserve">b.   </w:t>
      </w:r>
      <w:r>
        <w:rPr>
          <w:i/>
        </w:rPr>
        <w:t>The standard indicates how the src attribute is used.</w:t>
      </w:r>
    </w:p>
    <w:p w:rsidR="00066F2B" w:rsidRDefault="00102096">
      <w:pPr>
        <w:pStyle w:val="Definition-Field2"/>
      </w:pPr>
      <w:r>
        <w:t>Office replaces the value of the src attribute with the value of the href attribute, if defined, or the al</w:t>
      </w:r>
      <w:r>
        <w:t>thref attribute if href is not defined.</w:t>
      </w:r>
    </w:p>
    <w:p w:rsidR="00066F2B" w:rsidRDefault="00102096">
      <w:pPr>
        <w:pStyle w:val="Definition-Field"/>
      </w:pPr>
      <w:r>
        <w:t xml:space="preserve">c.   </w:t>
      </w:r>
      <w:r>
        <w:rPr>
          <w:i/>
        </w:rPr>
        <w:t>The standard indicates in the on attribute the conditions under which the bottom element is displayed.</w:t>
      </w:r>
    </w:p>
    <w:p w:rsidR="00066F2B" w:rsidRDefault="00102096">
      <w:pPr>
        <w:pStyle w:val="Definition-Field2"/>
      </w:pPr>
      <w:r>
        <w:t>In Office the bottom element is only displayed if the on attribute is true, if the shape's path is closed wi</w:t>
      </w:r>
      <w:r>
        <w:t>th the x command, and the shape is not stroked.</w:t>
      </w:r>
    </w:p>
    <w:p w:rsidR="00066F2B" w:rsidRDefault="00102096">
      <w:pPr>
        <w:pStyle w:val="Definition-Field"/>
      </w:pPr>
      <w:r>
        <w:t xml:space="preserve">d.   </w:t>
      </w:r>
      <w:r>
        <w:rPr>
          <w:i/>
        </w:rPr>
        <w:t>The standard indicates how the href attribute is used.</w:t>
      </w:r>
    </w:p>
    <w:p w:rsidR="00066F2B" w:rsidRDefault="00102096">
      <w:pPr>
        <w:pStyle w:val="Definition-Field2"/>
      </w:pPr>
      <w:r>
        <w:t>Office does not persist this value on file save.  The href attribute value replaces the value of the src attribute on file save.</w:t>
      </w:r>
    </w:p>
    <w:p w:rsidR="00066F2B" w:rsidRDefault="00102096">
      <w:pPr>
        <w:pStyle w:val="Definition-Field"/>
      </w:pPr>
      <w:r>
        <w:t xml:space="preserve">e.   </w:t>
      </w:r>
      <w:r>
        <w:rPr>
          <w:i/>
        </w:rPr>
        <w:t>The standard i</w:t>
      </w:r>
      <w:r>
        <w:rPr>
          <w:i/>
        </w:rPr>
        <w:t>ndicates how the althref attribute is used.</w:t>
      </w:r>
    </w:p>
    <w:p w:rsidR="00066F2B" w:rsidRDefault="00102096">
      <w:pPr>
        <w:pStyle w:val="Definition-Field2"/>
      </w:pPr>
      <w:r>
        <w:t>Office does not persist the althref value on file save.  The althref attribute value replaces the value of the src attribute on file save if the href attribute is not defined.</w:t>
      </w:r>
    </w:p>
    <w:p w:rsidR="00066F2B" w:rsidRDefault="00102096">
      <w:pPr>
        <w:pStyle w:val="Definition-Field"/>
      </w:pPr>
      <w:r>
        <w:t xml:space="preserve">f.   </w:t>
      </w:r>
      <w:r>
        <w:rPr>
          <w:i/>
        </w:rPr>
        <w:t>The standard states that imagea</w:t>
      </w:r>
      <w:r>
        <w:rPr>
          <w:i/>
        </w:rPr>
        <w:t>spect is a valid attribute on this element.</w:t>
      </w:r>
    </w:p>
    <w:p w:rsidR="00066F2B" w:rsidRDefault="00102096">
      <w:pPr>
        <w:pStyle w:val="Definition-Field2"/>
      </w:pPr>
      <w:r>
        <w:t>Office does not support this attribute on this element; if a value other than ignore is specified, a value of 0,0 will be applied to the imagesize attribute.</w:t>
      </w:r>
    </w:p>
    <w:p w:rsidR="00066F2B" w:rsidRDefault="00102096">
      <w:pPr>
        <w:pStyle w:val="Definition-Field"/>
      </w:pPr>
      <w:r>
        <w:t xml:space="preserve">g.   </w:t>
      </w:r>
      <w:r>
        <w:rPr>
          <w:i/>
        </w:rPr>
        <w:t>The standard indicates how the imagesize attribut</w:t>
      </w:r>
      <w:r>
        <w:rPr>
          <w:i/>
        </w:rPr>
        <w:t>e is used.</w:t>
      </w:r>
    </w:p>
    <w:p w:rsidR="00066F2B" w:rsidRDefault="00102096">
      <w:r>
        <w:t>This attribute is specified as a string of two numbers separated by a space, colon, semicolon or comma.  The valid unit ranges for the numbers are defined in section 6.1.  If these limits are not respected, Office writes a value of “0,0” on file</w:t>
      </w:r>
      <w:r>
        <w:t xml:space="preserve"> save.</w:t>
      </w:r>
    </w:p>
    <w:p w:rsidR="00066F2B" w:rsidRDefault="00102096">
      <w:r>
        <w:t>If more than two values are defined, only the two first values are used and saved.</w:t>
      </w:r>
    </w:p>
    <w:p w:rsidR="00066F2B" w:rsidRDefault="00102096">
      <w:pPr>
        <w:pStyle w:val="Definition-Field"/>
      </w:pPr>
      <w:r>
        <w:t xml:space="preserve">h.   </w:t>
      </w:r>
      <w:r>
        <w:rPr>
          <w:i/>
        </w:rPr>
        <w:t>The standard does not specify bounds for the weight attribute.</w:t>
      </w:r>
    </w:p>
    <w:p w:rsidR="00066F2B" w:rsidRDefault="00102096">
      <w:pPr>
        <w:pStyle w:val="Definition-Field2"/>
      </w:pPr>
      <w:r>
        <w:t xml:space="preserve">In Office, the minimum value for the weight attribute is zero and the maximum value is 20116800 </w:t>
      </w:r>
      <w:r>
        <w:t>EMU.</w:t>
      </w:r>
    </w:p>
    <w:p w:rsidR="00066F2B" w:rsidRDefault="00102096">
      <w:pPr>
        <w:pStyle w:val="Definition-Field"/>
      </w:pPr>
      <w:r>
        <w:t xml:space="preserve">i.   </w:t>
      </w:r>
      <w:r>
        <w:rPr>
          <w:i/>
        </w:rPr>
        <w:t>The standard does not specify bounds for the miterlimit attribute.</w:t>
      </w:r>
    </w:p>
    <w:p w:rsidR="00066F2B" w:rsidRDefault="00102096">
      <w:pPr>
        <w:pStyle w:val="Definition-Field2"/>
      </w:pPr>
      <w:r>
        <w:lastRenderedPageBreak/>
        <w:t>Office uses a maximum value of 32767 for the miterlimit attribute.</w:t>
      </w:r>
    </w:p>
    <w:p w:rsidR="00066F2B" w:rsidRDefault="00102096">
      <w:pPr>
        <w:pStyle w:val="Definition-Field"/>
      </w:pPr>
      <w:r>
        <w:t xml:space="preserve">j.   </w:t>
      </w:r>
      <w:r>
        <w:rPr>
          <w:i/>
        </w:rPr>
        <w:t>The standard indicates that the default value for the weight attribute is 1 pt.</w:t>
      </w:r>
    </w:p>
    <w:p w:rsidR="00066F2B" w:rsidRDefault="00102096">
      <w:pPr>
        <w:pStyle w:val="Definition-Field2"/>
      </w:pPr>
      <w:r>
        <w:t xml:space="preserve">Office uses a default of </w:t>
      </w:r>
      <w:r>
        <w:t>0.75 pt for the weight attribute.</w:t>
      </w:r>
    </w:p>
    <w:p w:rsidR="00066F2B" w:rsidRDefault="00102096">
      <w:pPr>
        <w:pStyle w:val="Definition-Field"/>
      </w:pPr>
      <w:r>
        <w:t xml:space="preserve">k.   </w:t>
      </w:r>
      <w:r>
        <w:rPr>
          <w:i/>
        </w:rPr>
        <w:t>The standard states that values of the opacity attribute are defined by the XML Schema string datatype.</w:t>
      </w:r>
    </w:p>
    <w:p w:rsidR="00066F2B" w:rsidRDefault="00102096">
      <w:pPr>
        <w:pStyle w:val="Definition-Field2"/>
      </w:pPr>
      <w:r>
        <w:t xml:space="preserve">Office defines the values of the opacity attribute with the ST_Fraction </w:t>
      </w:r>
      <w:hyperlink w:anchor="Section_c96929a126d44fe4819f37727a9492e8">
        <w:r>
          <w:rPr>
            <w:rStyle w:val="Hyperlink"/>
          </w:rPr>
          <w:t>§3.9.1, ST_Fraction</w:t>
        </w:r>
      </w:hyperlink>
      <w:r>
        <w:t>) simple type.</w:t>
      </w:r>
    </w:p>
    <w:p w:rsidR="00066F2B" w:rsidRDefault="00102096">
      <w:pPr>
        <w:pStyle w:val="Heading3"/>
      </w:pPr>
      <w:bookmarkStart w:id="3649" w:name="section_079e8828cbc545a482a8afb3558d35de"/>
      <w:bookmarkStart w:id="3650" w:name="_Toc129236101"/>
      <w:r>
        <w:t>Part 4 Section 19.2.2.2, callout (Callout)</w:t>
      </w:r>
      <w:bookmarkEnd w:id="3649"/>
      <w:bookmarkEnd w:id="3650"/>
      <w:r>
        <w:fldChar w:fldCharType="begin"/>
      </w:r>
      <w:r>
        <w:instrText xml:space="preserve"> XE "callout (Callout)"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does not impl</w:t>
      </w:r>
      <w:r>
        <w:rPr>
          <w:i/>
        </w:rPr>
        <w:t>y a relationship between the callout element and the spt attribute.</w:t>
      </w:r>
    </w:p>
    <w:p w:rsidR="00066F2B" w:rsidRDefault="00102096">
      <w:r>
        <w:t>In Office, this element specifies the automatic behavior and layout parameters of callout shapes. In Office, objects that have this attribute shall be made of one to three segments plus th</w:t>
      </w:r>
      <w:r>
        <w:t xml:space="preserve">e shape itself. The number of segments is defined by the </w:t>
      </w:r>
      <w:r>
        <w:rPr>
          <w:b/>
        </w:rPr>
        <w:t>type</w:t>
      </w:r>
      <w:r>
        <w:t xml:space="preserve"> attribute. See additional restrictions defined in the</w:t>
      </w:r>
      <w:r>
        <w:rPr>
          <w:b/>
        </w:rPr>
        <w:t xml:space="preserve"> type </w:t>
      </w:r>
      <w:r>
        <w:t xml:space="preserve">attribute description. Shapes with callouts shall define values for the </w:t>
      </w:r>
      <w:r>
        <w:rPr>
          <w:b/>
        </w:rPr>
        <w:t>spt</w:t>
      </w:r>
      <w:r>
        <w:t xml:space="preserve"> attribute of the </w:t>
      </w:r>
      <w:r>
        <w:rPr>
          <w:b/>
        </w:rPr>
        <w:t>shape</w:t>
      </w:r>
      <w:r>
        <w:t xml:space="preserve"> element ("</w:t>
      </w:r>
      <w:hyperlink r:id="rId261">
        <w:r>
          <w:rPr>
            <w:rStyle w:val="Hyperlink"/>
          </w:rPr>
          <w:t>[ISO/IEC-29500-4]</w:t>
        </w:r>
      </w:hyperlink>
      <w:r>
        <w:t xml:space="preserve"> §19.1.2.19; shape (Shape Definition)") or </w:t>
      </w:r>
      <w:r>
        <w:rPr>
          <w:b/>
        </w:rPr>
        <w:t>shapetype</w:t>
      </w:r>
      <w:r>
        <w:t xml:space="preserve"> element ("[ISO/IEC-29500-4] §19.1.2.20; shapetype (Shape Template)") as follows:</w:t>
      </w:r>
    </w:p>
    <w:tbl>
      <w:tblPr>
        <w:tblStyle w:val="Table-ShadedHeader"/>
        <w:tblW w:w="0" w:type="auto"/>
        <w:tblLook w:val="04A0" w:firstRow="1" w:lastRow="0" w:firstColumn="1" w:lastColumn="0" w:noHBand="0" w:noVBand="1"/>
      </w:tblPr>
      <w:tblGrid>
        <w:gridCol w:w="1117"/>
        <w:gridCol w:w="1188"/>
        <w:gridCol w:w="1244"/>
        <w:gridCol w:w="1241"/>
        <w:gridCol w:w="1373"/>
        <w:gridCol w:w="106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Attribute value</w:t>
            </w:r>
          </w:p>
        </w:tc>
        <w:tc>
          <w:tcPr>
            <w:tcW w:w="0" w:type="auto"/>
            <w:gridSpan w:val="4"/>
            <w:vAlign w:val="center"/>
          </w:tcPr>
          <w:p w:rsidR="00066F2B" w:rsidRDefault="00102096">
            <w:pPr>
              <w:pStyle w:val="TableHeaderText"/>
            </w:pPr>
            <w:r>
              <w:t>Value of type attribute</w:t>
            </w:r>
          </w:p>
        </w:tc>
      </w:tr>
      <w:tr w:rsidR="00066F2B" w:rsidTr="00066F2B">
        <w:tc>
          <w:tcPr>
            <w:tcW w:w="0" w:type="auto"/>
            <w:vAlign w:val="center"/>
          </w:tcPr>
          <w:p w:rsidR="00066F2B" w:rsidRDefault="00102096">
            <w:pPr>
              <w:pStyle w:val="TableBodyText"/>
            </w:pPr>
            <w:r>
              <w:rPr>
                <w:b/>
              </w:rPr>
              <w:t>accentbar</w:t>
            </w:r>
          </w:p>
        </w:tc>
        <w:tc>
          <w:tcPr>
            <w:tcW w:w="0" w:type="auto"/>
            <w:vAlign w:val="center"/>
          </w:tcPr>
          <w:p w:rsidR="00066F2B" w:rsidRDefault="00102096">
            <w:pPr>
              <w:pStyle w:val="TableBodyText"/>
            </w:pPr>
            <w:r>
              <w:rPr>
                <w:b/>
              </w:rPr>
              <w:t>textborder</w:t>
            </w:r>
          </w:p>
        </w:tc>
        <w:tc>
          <w:tcPr>
            <w:tcW w:w="0" w:type="auto"/>
            <w:vAlign w:val="center"/>
          </w:tcPr>
          <w:p w:rsidR="00066F2B" w:rsidRDefault="00102096">
            <w:pPr>
              <w:pStyle w:val="TableBodyText"/>
            </w:pPr>
            <w:r>
              <w:rPr>
                <w:i/>
              </w:rPr>
              <w:t>one</w:t>
            </w:r>
            <w:r>
              <w:rPr>
                <w:i/>
              </w:rPr>
              <w:t>Segment</w:t>
            </w:r>
          </w:p>
        </w:tc>
        <w:tc>
          <w:tcPr>
            <w:tcW w:w="0" w:type="auto"/>
            <w:vAlign w:val="center"/>
          </w:tcPr>
          <w:p w:rsidR="00066F2B" w:rsidRDefault="00102096">
            <w:pPr>
              <w:pStyle w:val="TableBodyText"/>
            </w:pPr>
            <w:r>
              <w:rPr>
                <w:i/>
              </w:rPr>
              <w:t>twoSegment</w:t>
            </w:r>
          </w:p>
        </w:tc>
        <w:tc>
          <w:tcPr>
            <w:tcW w:w="0" w:type="auto"/>
            <w:vAlign w:val="center"/>
          </w:tcPr>
          <w:p w:rsidR="00066F2B" w:rsidRDefault="00102096">
            <w:pPr>
              <w:pStyle w:val="TableBodyText"/>
            </w:pPr>
            <w:r>
              <w:rPr>
                <w:i/>
              </w:rPr>
              <w:t>threeSegment</w:t>
            </w:r>
          </w:p>
        </w:tc>
        <w:tc>
          <w:tcPr>
            <w:tcW w:w="0" w:type="auto"/>
            <w:vAlign w:val="center"/>
          </w:tcPr>
          <w:p w:rsidR="00066F2B" w:rsidRDefault="00102096">
            <w:pPr>
              <w:pStyle w:val="TableBodyText"/>
            </w:pPr>
            <w:r>
              <w:rPr>
                <w:i/>
              </w:rPr>
              <w:t>rightAngle</w:t>
            </w:r>
          </w:p>
        </w:tc>
      </w:tr>
      <w:tr w:rsidR="00066F2B" w:rsidTr="00066F2B">
        <w:tc>
          <w:tcPr>
            <w:tcW w:w="0" w:type="auto"/>
            <w:vAlign w:val="center"/>
          </w:tcPr>
          <w:p w:rsidR="00066F2B" w:rsidRDefault="00102096">
            <w:pPr>
              <w:pStyle w:val="TableBodyText"/>
            </w:pPr>
            <w:r>
              <w:t>False</w:t>
            </w:r>
          </w:p>
        </w:tc>
        <w:tc>
          <w:tcPr>
            <w:tcW w:w="0" w:type="auto"/>
            <w:vAlign w:val="center"/>
          </w:tcPr>
          <w:p w:rsidR="00066F2B" w:rsidRDefault="00102096">
            <w:pPr>
              <w:pStyle w:val="TableBodyText"/>
            </w:pPr>
            <w:r>
              <w:t>False</w:t>
            </w:r>
          </w:p>
        </w:tc>
        <w:tc>
          <w:tcPr>
            <w:tcW w:w="0" w:type="auto"/>
            <w:vAlign w:val="center"/>
          </w:tcPr>
          <w:p w:rsidR="00066F2B" w:rsidRDefault="00102096">
            <w:pPr>
              <w:pStyle w:val="TableBodyText"/>
            </w:pPr>
            <w:r>
              <w:t>spt="41"</w:t>
            </w:r>
          </w:p>
        </w:tc>
        <w:tc>
          <w:tcPr>
            <w:tcW w:w="0" w:type="auto"/>
            <w:vAlign w:val="center"/>
          </w:tcPr>
          <w:p w:rsidR="00066F2B" w:rsidRDefault="00102096">
            <w:pPr>
              <w:pStyle w:val="TableBodyText"/>
            </w:pPr>
            <w:r>
              <w:t>spt="42"</w:t>
            </w:r>
          </w:p>
        </w:tc>
        <w:tc>
          <w:tcPr>
            <w:tcW w:w="0" w:type="auto"/>
            <w:vAlign w:val="center"/>
          </w:tcPr>
          <w:p w:rsidR="00066F2B" w:rsidRDefault="00102096">
            <w:pPr>
              <w:pStyle w:val="TableBodyText"/>
            </w:pPr>
            <w:r>
              <w:t>spt="43"</w:t>
            </w:r>
          </w:p>
        </w:tc>
        <w:tc>
          <w:tcPr>
            <w:tcW w:w="0" w:type="auto"/>
            <w:vAlign w:val="center"/>
          </w:tcPr>
          <w:p w:rsidR="00066F2B" w:rsidRDefault="00102096">
            <w:pPr>
              <w:pStyle w:val="TableBodyText"/>
            </w:pPr>
            <w:r>
              <w:t>spt="178"</w:t>
            </w:r>
          </w:p>
        </w:tc>
      </w:tr>
      <w:tr w:rsidR="00066F2B" w:rsidTr="00066F2B">
        <w:tc>
          <w:tcPr>
            <w:tcW w:w="0" w:type="auto"/>
            <w:vAlign w:val="center"/>
          </w:tcPr>
          <w:p w:rsidR="00066F2B" w:rsidRDefault="00102096">
            <w:pPr>
              <w:pStyle w:val="TableBodyText"/>
            </w:pPr>
            <w:r>
              <w:t>True</w:t>
            </w:r>
          </w:p>
        </w:tc>
        <w:tc>
          <w:tcPr>
            <w:tcW w:w="0" w:type="auto"/>
            <w:vAlign w:val="center"/>
          </w:tcPr>
          <w:p w:rsidR="00066F2B" w:rsidRDefault="00102096">
            <w:pPr>
              <w:pStyle w:val="TableBodyText"/>
            </w:pPr>
            <w:r>
              <w:t>False</w:t>
            </w:r>
          </w:p>
        </w:tc>
        <w:tc>
          <w:tcPr>
            <w:tcW w:w="0" w:type="auto"/>
            <w:vAlign w:val="center"/>
          </w:tcPr>
          <w:p w:rsidR="00066F2B" w:rsidRDefault="00102096">
            <w:pPr>
              <w:pStyle w:val="TableBodyText"/>
            </w:pPr>
            <w:r>
              <w:t>spt="44"</w:t>
            </w:r>
          </w:p>
        </w:tc>
        <w:tc>
          <w:tcPr>
            <w:tcW w:w="0" w:type="auto"/>
            <w:vAlign w:val="center"/>
          </w:tcPr>
          <w:p w:rsidR="00066F2B" w:rsidRDefault="00102096">
            <w:pPr>
              <w:pStyle w:val="TableBodyText"/>
            </w:pPr>
            <w:r>
              <w:t>spt="45"</w:t>
            </w:r>
          </w:p>
        </w:tc>
        <w:tc>
          <w:tcPr>
            <w:tcW w:w="0" w:type="auto"/>
            <w:vAlign w:val="center"/>
          </w:tcPr>
          <w:p w:rsidR="00066F2B" w:rsidRDefault="00102096">
            <w:pPr>
              <w:pStyle w:val="TableBodyText"/>
            </w:pPr>
            <w:r>
              <w:t>spt="46"</w:t>
            </w:r>
          </w:p>
        </w:tc>
        <w:tc>
          <w:tcPr>
            <w:tcW w:w="0" w:type="auto"/>
            <w:vAlign w:val="center"/>
          </w:tcPr>
          <w:p w:rsidR="00066F2B" w:rsidRDefault="00102096">
            <w:pPr>
              <w:pStyle w:val="TableBodyText"/>
            </w:pPr>
            <w:r>
              <w:t>spt="179"</w:t>
            </w:r>
          </w:p>
        </w:tc>
      </w:tr>
      <w:tr w:rsidR="00066F2B" w:rsidTr="00066F2B">
        <w:tc>
          <w:tcPr>
            <w:tcW w:w="0" w:type="auto"/>
            <w:vAlign w:val="center"/>
          </w:tcPr>
          <w:p w:rsidR="00066F2B" w:rsidRDefault="00102096">
            <w:pPr>
              <w:pStyle w:val="TableBodyText"/>
            </w:pPr>
            <w:r>
              <w:t>False</w:t>
            </w:r>
          </w:p>
        </w:tc>
        <w:tc>
          <w:tcPr>
            <w:tcW w:w="0" w:type="auto"/>
            <w:vAlign w:val="center"/>
          </w:tcPr>
          <w:p w:rsidR="00066F2B" w:rsidRDefault="00102096">
            <w:pPr>
              <w:pStyle w:val="TableBodyText"/>
            </w:pPr>
            <w:r>
              <w:t>True</w:t>
            </w:r>
          </w:p>
        </w:tc>
        <w:tc>
          <w:tcPr>
            <w:tcW w:w="0" w:type="auto"/>
            <w:vAlign w:val="center"/>
          </w:tcPr>
          <w:p w:rsidR="00066F2B" w:rsidRDefault="00102096">
            <w:pPr>
              <w:pStyle w:val="TableBodyText"/>
            </w:pPr>
            <w:r>
              <w:t>spt="47"</w:t>
            </w:r>
          </w:p>
        </w:tc>
        <w:tc>
          <w:tcPr>
            <w:tcW w:w="0" w:type="auto"/>
            <w:vAlign w:val="center"/>
          </w:tcPr>
          <w:p w:rsidR="00066F2B" w:rsidRDefault="00102096">
            <w:pPr>
              <w:pStyle w:val="TableBodyText"/>
            </w:pPr>
            <w:r>
              <w:t>spt="48"</w:t>
            </w:r>
          </w:p>
        </w:tc>
        <w:tc>
          <w:tcPr>
            <w:tcW w:w="0" w:type="auto"/>
            <w:vAlign w:val="center"/>
          </w:tcPr>
          <w:p w:rsidR="00066F2B" w:rsidRDefault="00102096">
            <w:pPr>
              <w:pStyle w:val="TableBodyText"/>
            </w:pPr>
            <w:r>
              <w:t>spt="49"</w:t>
            </w:r>
          </w:p>
        </w:tc>
        <w:tc>
          <w:tcPr>
            <w:tcW w:w="0" w:type="auto"/>
            <w:vAlign w:val="center"/>
          </w:tcPr>
          <w:p w:rsidR="00066F2B" w:rsidRDefault="00102096">
            <w:pPr>
              <w:pStyle w:val="TableBodyText"/>
            </w:pPr>
            <w:r>
              <w:t>spt="180"</w:t>
            </w:r>
          </w:p>
        </w:tc>
      </w:tr>
      <w:tr w:rsidR="00066F2B" w:rsidTr="00066F2B">
        <w:tc>
          <w:tcPr>
            <w:tcW w:w="0" w:type="auto"/>
            <w:vAlign w:val="center"/>
          </w:tcPr>
          <w:p w:rsidR="00066F2B" w:rsidRDefault="00102096">
            <w:pPr>
              <w:pStyle w:val="TableBodyText"/>
            </w:pPr>
            <w:r>
              <w:t>True</w:t>
            </w:r>
          </w:p>
        </w:tc>
        <w:tc>
          <w:tcPr>
            <w:tcW w:w="0" w:type="auto"/>
            <w:vAlign w:val="center"/>
          </w:tcPr>
          <w:p w:rsidR="00066F2B" w:rsidRDefault="00102096">
            <w:pPr>
              <w:pStyle w:val="TableBodyText"/>
            </w:pPr>
            <w:r>
              <w:t>True</w:t>
            </w:r>
          </w:p>
        </w:tc>
        <w:tc>
          <w:tcPr>
            <w:tcW w:w="0" w:type="auto"/>
            <w:vAlign w:val="center"/>
          </w:tcPr>
          <w:p w:rsidR="00066F2B" w:rsidRDefault="00102096">
            <w:pPr>
              <w:pStyle w:val="TableBodyText"/>
            </w:pPr>
            <w:r>
              <w:t>spt="50"</w:t>
            </w:r>
          </w:p>
        </w:tc>
        <w:tc>
          <w:tcPr>
            <w:tcW w:w="0" w:type="auto"/>
            <w:vAlign w:val="center"/>
          </w:tcPr>
          <w:p w:rsidR="00066F2B" w:rsidRDefault="00102096">
            <w:pPr>
              <w:pStyle w:val="TableBodyText"/>
            </w:pPr>
            <w:r>
              <w:t>spt="51"</w:t>
            </w:r>
          </w:p>
        </w:tc>
        <w:tc>
          <w:tcPr>
            <w:tcW w:w="0" w:type="auto"/>
            <w:vAlign w:val="center"/>
          </w:tcPr>
          <w:p w:rsidR="00066F2B" w:rsidRDefault="00102096">
            <w:pPr>
              <w:pStyle w:val="TableBodyText"/>
            </w:pPr>
            <w:r>
              <w:t>spt="52"</w:t>
            </w:r>
          </w:p>
        </w:tc>
        <w:tc>
          <w:tcPr>
            <w:tcW w:w="0" w:type="auto"/>
            <w:vAlign w:val="center"/>
          </w:tcPr>
          <w:p w:rsidR="00066F2B" w:rsidRDefault="00102096">
            <w:pPr>
              <w:pStyle w:val="TableBodyText"/>
            </w:pPr>
            <w:r>
              <w:t>spt="181"</w:t>
            </w:r>
          </w:p>
        </w:tc>
      </w:tr>
    </w:tbl>
    <w:p w:rsidR="00066F2B" w:rsidRDefault="00066F2B"/>
    <w:p w:rsidR="00066F2B" w:rsidRDefault="00102096">
      <w:pPr>
        <w:pStyle w:val="Definition-Field"/>
      </w:pPr>
      <w:r>
        <w:t xml:space="preserve">b.   </w:t>
      </w:r>
      <w:r>
        <w:rPr>
          <w:i/>
        </w:rPr>
        <w:t xml:space="preserve">The </w:t>
      </w:r>
      <w:r>
        <w:rPr>
          <w:i/>
        </w:rPr>
        <w:t>standard indicates how the type attribute is used.</w:t>
      </w:r>
    </w:p>
    <w:p w:rsidR="00066F2B" w:rsidRDefault="00102096">
      <w:r>
        <w:t>For Office, the type attribute specifies the design of the callout extension.  The allowed values are:</w:t>
      </w:r>
    </w:p>
    <w:p w:rsidR="00066F2B" w:rsidRDefault="00102096">
      <w:pPr>
        <w:pStyle w:val="ListParagraph"/>
        <w:numPr>
          <w:ilvl w:val="0"/>
          <w:numId w:val="182"/>
        </w:numPr>
        <w:contextualSpacing/>
      </w:pPr>
      <w:r>
        <w:rPr>
          <w:i/>
        </w:rPr>
        <w:t>rightAngle</w:t>
      </w:r>
    </w:p>
    <w:p w:rsidR="00066F2B" w:rsidRDefault="00102096">
      <w:pPr>
        <w:pStyle w:val="ListParagraph"/>
        <w:numPr>
          <w:ilvl w:val="0"/>
          <w:numId w:val="182"/>
        </w:numPr>
        <w:contextualSpacing/>
      </w:pPr>
      <w:r>
        <w:rPr>
          <w:i/>
        </w:rPr>
        <w:t>oneSegment</w:t>
      </w:r>
    </w:p>
    <w:p w:rsidR="00066F2B" w:rsidRDefault="00102096">
      <w:pPr>
        <w:pStyle w:val="ListParagraph"/>
        <w:numPr>
          <w:ilvl w:val="0"/>
          <w:numId w:val="182"/>
        </w:numPr>
        <w:contextualSpacing/>
      </w:pPr>
      <w:r>
        <w:rPr>
          <w:i/>
        </w:rPr>
        <w:t xml:space="preserve">twoSegment </w:t>
      </w:r>
      <w:r>
        <w:t>(default value)</w:t>
      </w:r>
    </w:p>
    <w:p w:rsidR="00066F2B" w:rsidRDefault="00102096">
      <w:pPr>
        <w:pStyle w:val="ListParagraph"/>
        <w:numPr>
          <w:ilvl w:val="0"/>
          <w:numId w:val="182"/>
        </w:numPr>
      </w:pPr>
      <w:r>
        <w:rPr>
          <w:i/>
        </w:rPr>
        <w:t>threeSegment</w:t>
      </w:r>
    </w:p>
    <w:p w:rsidR="00066F2B" w:rsidRDefault="00102096">
      <w:r>
        <w:rPr>
          <w:i/>
        </w:rPr>
        <w:t xml:space="preserve">Callout shapes that contain the </w:t>
      </w:r>
      <w:r>
        <w:rPr>
          <w:b/>
        </w:rPr>
        <w:t>callout</w:t>
      </w:r>
      <w:r>
        <w:rPr>
          <w:i/>
        </w:rPr>
        <w:t xml:space="preserve"> </w:t>
      </w:r>
      <w:r>
        <w:rPr>
          <w:i/>
        </w:rPr>
        <w:t>element work only if the first sub-path in the shape’s path is used to model the callout extension. This sub-path shall contain references to N formulas that reference N adjust values, where N = 2M + 2, and M is the number of segments in the callout.</w:t>
      </w:r>
    </w:p>
    <w:p w:rsidR="00066F2B" w:rsidRDefault="00102096">
      <w:r>
        <w:t>[Exam</w:t>
      </w:r>
      <w:r>
        <w:t xml:space="preserve">ple: </w:t>
      </w:r>
      <w:r>
        <w:rPr>
          <w:i/>
        </w:rPr>
        <w:t xml:space="preserve">The callout has two values for every vertex in the extension’s segments – one for the x coordinate and one for the y coordinate. If the value of the </w:t>
      </w:r>
      <w:r>
        <w:rPr>
          <w:b/>
        </w:rPr>
        <w:t>type</w:t>
      </w:r>
      <w:r>
        <w:rPr>
          <w:i/>
        </w:rPr>
        <w:t xml:space="preserve"> attribute is rightAngle, there are two segments.</w:t>
      </w:r>
      <w:r>
        <w:t xml:space="preserve"> end example]</w:t>
      </w:r>
    </w:p>
    <w:p w:rsidR="00066F2B" w:rsidRDefault="00102096">
      <w:r>
        <w:rPr>
          <w:i/>
        </w:rPr>
        <w:t>Office also requires one handle for</w:t>
      </w:r>
      <w:r>
        <w:rPr>
          <w:i/>
        </w:rPr>
        <w:t xml:space="preserve"> every segment vertex. The number of handles should be at least N/2.</w:t>
      </w:r>
    </w:p>
    <w:p w:rsidR="00066F2B" w:rsidRDefault="00102096">
      <w:r>
        <w:rPr>
          <w:i/>
        </w:rPr>
        <w:lastRenderedPageBreak/>
        <w:t xml:space="preserve">See also the </w:t>
      </w:r>
      <w:r>
        <w:rPr>
          <w:b/>
        </w:rPr>
        <w:t>path</w:t>
      </w:r>
      <w:r>
        <w:rPr>
          <w:i/>
        </w:rPr>
        <w:t xml:space="preserve"> element </w:t>
      </w:r>
      <w:r>
        <w:t>("[ISO/IEC-29500-4] §19.1.2.14; path (Shape Path)")</w:t>
      </w:r>
      <w:r>
        <w:rPr>
          <w:i/>
        </w:rPr>
        <w:t xml:space="preserve"> and the </w:t>
      </w:r>
      <w:r>
        <w:rPr>
          <w:b/>
        </w:rPr>
        <w:t>handles</w:t>
      </w:r>
      <w:r>
        <w:rPr>
          <w:i/>
        </w:rPr>
        <w:t xml:space="preserve"> element </w:t>
      </w:r>
      <w:r>
        <w:t>("[ISO/IEC-29500-4] §19.1.2.9; handles (Set of Handles)")</w:t>
      </w:r>
      <w:r>
        <w:rPr>
          <w:i/>
        </w:rPr>
        <w:t>.</w:t>
      </w:r>
    </w:p>
    <w:p w:rsidR="00066F2B" w:rsidRDefault="00102096">
      <w:pPr>
        <w:pStyle w:val="Definition-Field"/>
      </w:pPr>
      <w:r>
        <w:t xml:space="preserve">c.   </w:t>
      </w:r>
      <w:r>
        <w:rPr>
          <w:i/>
        </w:rPr>
        <w:t>The standard indicate</w:t>
      </w:r>
      <w:r>
        <w:rPr>
          <w:i/>
        </w:rPr>
        <w:t>s how the accentbar attribute is used.</w:t>
      </w:r>
    </w:p>
    <w:p w:rsidR="00066F2B" w:rsidRDefault="00102096">
      <w:r>
        <w:t xml:space="preserve">Office requires that the accent bar be a line sub-path, added after the first callout segment (see the </w:t>
      </w:r>
      <w:r>
        <w:rPr>
          <w:b/>
        </w:rPr>
        <w:t>type</w:t>
      </w:r>
      <w:r>
        <w:t xml:space="preserve"> attribute). The segment is defined in the shape’s path.</w:t>
      </w:r>
    </w:p>
    <w:p w:rsidR="00066F2B" w:rsidRDefault="00102096">
      <w:r>
        <w:t xml:space="preserve">[Example: Consider the following shape that consists </w:t>
      </w:r>
      <w:r>
        <w:t>of a single segment callout and a vertical accent bar.</w:t>
      </w:r>
    </w:p>
    <w:p w:rsidR="00066F2B" w:rsidRDefault="00102096">
      <w:r>
        <w:rPr>
          <w:noProof/>
        </w:rPr>
        <w:drawing>
          <wp:inline distT="0" distB="0" distL="0" distR="0">
            <wp:extent cx="1066800" cy="476250"/>
            <wp:effectExtent l="0" t="0" r="0" b="0"/>
            <wp:docPr id="342015709" name="Picture 1" descr="A callout on the left with a vertical accent bar to the right" title="Callout and accen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5dc73d0-0000-0000-0000-000000000000" descr="A callout on the left with a vertical accent bar to the right" title="Callout and accent bar"/>
                    <pic:cNvPicPr>
                      <a:picLocks noChangeAspect="1" noChangeArrowheads="1"/>
                    </pic:cNvPicPr>
                  </pic:nvPicPr>
                  <pic:blipFill>
                    <a:blip r:embed="rId262" cstate="print"/>
                    <a:srcRect/>
                    <a:stretch>
                      <a:fillRect/>
                    </a:stretch>
                  </pic:blipFill>
                  <pic:spPr bwMode="auto">
                    <a:xfrm>
                      <a:off x="0" y="0"/>
                      <a:ext cx="1066800" cy="476250"/>
                    </a:xfrm>
                    <a:prstGeom prst="rect">
                      <a:avLst/>
                    </a:prstGeom>
                    <a:noFill/>
                    <a:ln w="9525">
                      <a:noFill/>
                      <a:miter lim="800000"/>
                      <a:headEnd/>
                      <a:tailEnd/>
                    </a:ln>
                  </pic:spPr>
                </pic:pic>
              </a:graphicData>
            </a:graphic>
          </wp:inline>
        </w:drawing>
      </w:r>
    </w:p>
    <w:p w:rsidR="00066F2B" w:rsidRDefault="00102096">
      <w:r>
        <w:t>The following snippet is one possible way to describe the shape’s path:</w:t>
      </w:r>
    </w:p>
    <w:p w:rsidR="00066F2B" w:rsidRDefault="00102096">
      <w:pPr>
        <w:pStyle w:val="Code"/>
      </w:pPr>
      <w:r>
        <w:t xml:space="preserve">&lt;v:shape ... coordsize="21600,21600" o:spt="44" adj="-8280,24300,-1800,4050" </w:t>
      </w:r>
      <w:r>
        <w:t>path="m@0@1l@2@3nfem@2,l@2,21600nfem,l21600,r,21600l,21600nsxe" ... &gt;</w:t>
      </w:r>
    </w:p>
    <w:p w:rsidR="00066F2B" w:rsidRDefault="00102096">
      <w:pPr>
        <w:pStyle w:val="Code"/>
      </w:pPr>
      <w:r>
        <w:t>&lt;/v:shape&gt;</w:t>
      </w:r>
    </w:p>
    <w:p w:rsidR="00066F2B" w:rsidRDefault="00102096">
      <w:r>
        <w:t xml:space="preserve">The first subpath, </w:t>
      </w:r>
      <w:r>
        <w:rPr>
          <w:rStyle w:val="InlineCode"/>
        </w:rPr>
        <w:t>m@0@1l@2@3nfe</w:t>
      </w:r>
      <w:r>
        <w:t xml:space="preserve">, describes the callout segment and the second, </w:t>
      </w:r>
      <w:r>
        <w:rPr>
          <w:rStyle w:val="InlineCode"/>
        </w:rPr>
        <w:t>m@2,l@2,21600nfe</w:t>
      </w:r>
      <w:r>
        <w:t>, describes the accent bar. The third subpath describes the rectangle. end exam</w:t>
      </w:r>
      <w:r>
        <w:t>ple]</w:t>
      </w:r>
    </w:p>
    <w:p w:rsidR="00066F2B" w:rsidRDefault="00102096">
      <w:r>
        <w:rPr>
          <w:i/>
        </w:rPr>
        <w:t xml:space="preserve">See also the </w:t>
      </w:r>
      <w:r>
        <w:rPr>
          <w:b/>
        </w:rPr>
        <w:t>path</w:t>
      </w:r>
      <w:r>
        <w:rPr>
          <w:i/>
        </w:rPr>
        <w:t xml:space="preserve"> element ("</w:t>
      </w:r>
      <w:r>
        <w:t>[ISO/IEC-29500-4]</w:t>
      </w:r>
      <w:r>
        <w:rPr>
          <w:i/>
        </w:rPr>
        <w:t xml:space="preserve"> §19.1.2.14; path (Shape Path)").</w:t>
      </w:r>
    </w:p>
    <w:p w:rsidR="00066F2B" w:rsidRDefault="00102096">
      <w:pPr>
        <w:pStyle w:val="Definition-Field"/>
      </w:pPr>
      <w:r>
        <w:t xml:space="preserve">d.   </w:t>
      </w:r>
      <w:r>
        <w:rPr>
          <w:i/>
        </w:rPr>
        <w:t>The standard indicates how the angle attribute is used.</w:t>
      </w:r>
    </w:p>
    <w:p w:rsidR="00066F2B" w:rsidRDefault="00102096">
      <w:pPr>
        <w:pStyle w:val="Definition-Field2"/>
      </w:pPr>
      <w:r>
        <w:t>Office applies the angle attribute value only to the first segment of the callout extension and enforces this o</w:t>
      </w:r>
      <w:r>
        <w:t>nly during user interaction at runtime when the user interacts with the application UI.</w:t>
      </w:r>
    </w:p>
    <w:p w:rsidR="00066F2B" w:rsidRDefault="00102096">
      <w:pPr>
        <w:pStyle w:val="Definition-Field"/>
      </w:pPr>
      <w:r>
        <w:t xml:space="preserve">e.   </w:t>
      </w:r>
      <w:r>
        <w:rPr>
          <w:i/>
        </w:rPr>
        <w:t>The standard indicates how the drop attribute is used.</w:t>
      </w:r>
    </w:p>
    <w:p w:rsidR="00066F2B" w:rsidRDefault="00102096">
      <w:pPr>
        <w:pStyle w:val="Definition-Field2"/>
      </w:pPr>
      <w:r>
        <w:t>Office only enforces the drop attribute during user interaction at runtime.</w:t>
      </w:r>
    </w:p>
    <w:p w:rsidR="00066F2B" w:rsidRDefault="00102096">
      <w:pPr>
        <w:pStyle w:val="Definition-Field"/>
      </w:pPr>
      <w:r>
        <w:t xml:space="preserve">f.   </w:t>
      </w:r>
      <w:r>
        <w:rPr>
          <w:i/>
        </w:rPr>
        <w:t xml:space="preserve">The standard indicates how </w:t>
      </w:r>
      <w:r>
        <w:rPr>
          <w:i/>
        </w:rPr>
        <w:t>the dropauto attribute is used.</w:t>
      </w:r>
    </w:p>
    <w:p w:rsidR="00066F2B" w:rsidRDefault="00102096">
      <w:pPr>
        <w:pStyle w:val="Definition-Field2"/>
      </w:pPr>
      <w:r>
        <w:t>The dropauto attribute is only supported by Word and only when the value of the drop attribute is user and the value of the type attribute is not rightAngle.</w:t>
      </w:r>
    </w:p>
    <w:p w:rsidR="00066F2B" w:rsidRDefault="00102096">
      <w:pPr>
        <w:pStyle w:val="Definition-Field"/>
      </w:pPr>
      <w:r>
        <w:t xml:space="preserve">g.   </w:t>
      </w:r>
      <w:r>
        <w:rPr>
          <w:i/>
        </w:rPr>
        <w:t>The standard does not define a default value for the drop att</w:t>
      </w:r>
      <w:r>
        <w:rPr>
          <w:i/>
        </w:rPr>
        <w:t>ribute.</w:t>
      </w:r>
    </w:p>
    <w:p w:rsidR="00066F2B" w:rsidRDefault="00102096">
      <w:pPr>
        <w:pStyle w:val="Definition-Field2"/>
      </w:pPr>
      <w:r>
        <w:t>Office uses a default value of user for the drop attribute.</w:t>
      </w:r>
    </w:p>
    <w:p w:rsidR="00066F2B" w:rsidRDefault="00102096">
      <w:pPr>
        <w:pStyle w:val="Definition-Field"/>
      </w:pPr>
      <w:r>
        <w:t xml:space="preserve">h.   </w:t>
      </w:r>
      <w:r>
        <w:rPr>
          <w:i/>
        </w:rPr>
        <w:t>The standard indicates how the gap attribute is used.</w:t>
      </w:r>
    </w:p>
    <w:p w:rsidR="00066F2B" w:rsidRDefault="00102096">
      <w:pPr>
        <w:pStyle w:val="Definition-Field2"/>
      </w:pPr>
      <w:r>
        <w:t>In Office, the gap attribute is only enforced at runtime when the user interacts with the application UI.</w:t>
      </w:r>
    </w:p>
    <w:p w:rsidR="00066F2B" w:rsidRDefault="00102096">
      <w:pPr>
        <w:pStyle w:val="Definition-Field"/>
      </w:pPr>
      <w:r>
        <w:t xml:space="preserve">i.   </w:t>
      </w:r>
      <w:r>
        <w:rPr>
          <w:i/>
        </w:rPr>
        <w:t>The standard indic</w:t>
      </w:r>
      <w:r>
        <w:rPr>
          <w:i/>
        </w:rPr>
        <w:t>ates how the textborder attribute is used.</w:t>
      </w:r>
    </w:p>
    <w:p w:rsidR="00066F2B" w:rsidRDefault="00102096">
      <w:pPr>
        <w:pStyle w:val="Definition-Field2"/>
      </w:pPr>
      <w:r>
        <w:t>In Office, the textborder attribute reflects the type of stroke used for the textbox. If it is set to false, the shape’s path shall also contain ns (no stroke). For more information, see the v attribute of the pat</w:t>
      </w:r>
      <w:r>
        <w:t>h element.</w:t>
      </w:r>
    </w:p>
    <w:p w:rsidR="00066F2B" w:rsidRDefault="00102096">
      <w:pPr>
        <w:pStyle w:val="Definition-Field"/>
      </w:pPr>
      <w:r>
        <w:t xml:space="preserve">j.   </w:t>
      </w:r>
      <w:r>
        <w:rPr>
          <w:i/>
        </w:rPr>
        <w:t>The standard indicates how the distance attribute is used.</w:t>
      </w:r>
    </w:p>
    <w:p w:rsidR="00066F2B" w:rsidRDefault="00102096">
      <w:pPr>
        <w:pStyle w:val="Definition-Field2"/>
      </w:pPr>
      <w:r>
        <w:t>Office only enforces the distance attribute during user interaction at runtime.</w:t>
      </w:r>
    </w:p>
    <w:p w:rsidR="00066F2B" w:rsidRDefault="00102096">
      <w:pPr>
        <w:pStyle w:val="Definition-Field"/>
      </w:pPr>
      <w:r>
        <w:lastRenderedPageBreak/>
        <w:t xml:space="preserve">k.   </w:t>
      </w:r>
      <w:r>
        <w:rPr>
          <w:i/>
        </w:rPr>
        <w:t>The standard indicates how the length attribute is used.</w:t>
      </w:r>
    </w:p>
    <w:p w:rsidR="00066F2B" w:rsidRDefault="00102096">
      <w:pPr>
        <w:pStyle w:val="Definition-Field2"/>
      </w:pPr>
      <w:r>
        <w:t>Office only enforces the length attribu</w:t>
      </w:r>
      <w:r>
        <w:t>te during user interaction at runtime.</w:t>
      </w:r>
    </w:p>
    <w:p w:rsidR="00066F2B" w:rsidRDefault="00102096">
      <w:pPr>
        <w:pStyle w:val="Definition-Field"/>
      </w:pPr>
      <w:r>
        <w:t xml:space="preserve">l.   </w:t>
      </w:r>
      <w:r>
        <w:rPr>
          <w:i/>
        </w:rPr>
        <w:t>The standard does not restrict the number of instances of this element.</w:t>
      </w:r>
    </w:p>
    <w:p w:rsidR="00066F2B" w:rsidRDefault="00102096">
      <w:pPr>
        <w:pStyle w:val="Definition-Field2"/>
      </w:pPr>
      <w:r>
        <w:t>Office allows at most only one instance of the callout element in each place where it can be used.</w:t>
      </w:r>
    </w:p>
    <w:p w:rsidR="00066F2B" w:rsidRDefault="00102096">
      <w:pPr>
        <w:pStyle w:val="Definition-Field"/>
      </w:pPr>
      <w:r>
        <w:t xml:space="preserve">m.   </w:t>
      </w:r>
      <w:r>
        <w:rPr>
          <w:i/>
        </w:rPr>
        <w:t>The standard does not define a defau</w:t>
      </w:r>
      <w:r>
        <w:rPr>
          <w:i/>
        </w:rPr>
        <w:t>lt value for the dropauto attribute.</w:t>
      </w:r>
    </w:p>
    <w:p w:rsidR="00066F2B" w:rsidRDefault="00102096">
      <w:pPr>
        <w:pStyle w:val="Definition-Field2"/>
      </w:pPr>
      <w:r>
        <w:t>Office uses a default value of false for the dropauto attribute.</w:t>
      </w:r>
    </w:p>
    <w:p w:rsidR="00066F2B" w:rsidRDefault="00102096">
      <w:pPr>
        <w:pStyle w:val="Heading3"/>
      </w:pPr>
      <w:bookmarkStart w:id="3651" w:name="section_38d8fc638f7340688de735a4b20b55e3"/>
      <w:bookmarkStart w:id="3652" w:name="_Toc129236102"/>
      <w:r>
        <w:t>Part 4 Section 19.2.2.3, clippath (Shape Clipping Path)</w:t>
      </w:r>
      <w:bookmarkEnd w:id="3651"/>
      <w:bookmarkEnd w:id="3652"/>
      <w:r>
        <w:fldChar w:fldCharType="begin"/>
      </w:r>
      <w:r>
        <w:instrText xml:space="preserve"> XE "clippath (Shape Clipping Path)"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66F2B" w:rsidRDefault="00102096">
      <w:pPr>
        <w:pStyle w:val="Definition-Field"/>
      </w:pPr>
      <w:r>
        <w:t xml:space="preserve">a.   </w:t>
      </w:r>
      <w:r>
        <w:rPr>
          <w:i/>
        </w:rPr>
        <w:t>The standard describes how the v attribute is used.</w:t>
      </w:r>
    </w:p>
    <w:p w:rsidR="00066F2B" w:rsidRDefault="00102096">
      <w:pPr>
        <w:pStyle w:val="Definition-Field2"/>
      </w:pPr>
      <w:r>
        <w:t>Office treats this attribute the same as the v attribute in the path element.</w:t>
      </w:r>
    </w:p>
    <w:p w:rsidR="00066F2B" w:rsidRDefault="00102096">
      <w:pPr>
        <w:pStyle w:val="Definition-Field"/>
      </w:pPr>
      <w:r>
        <w:t xml:space="preserve">b.   </w:t>
      </w:r>
      <w:r>
        <w:rPr>
          <w:i/>
        </w:rPr>
        <w:t>The standard does not restrict the number of instances of this element.</w:t>
      </w:r>
    </w:p>
    <w:p w:rsidR="00066F2B" w:rsidRDefault="00102096">
      <w:pPr>
        <w:pStyle w:val="Definition-Field2"/>
      </w:pPr>
      <w:r>
        <w:t>Office allows at mos</w:t>
      </w:r>
      <w:r>
        <w:t>t only one instance of the clippath element in each place where it can be used.</w:t>
      </w:r>
    </w:p>
    <w:p w:rsidR="00066F2B" w:rsidRDefault="00102096">
      <w:pPr>
        <w:pStyle w:val="Heading3"/>
      </w:pPr>
      <w:bookmarkStart w:id="3653" w:name="section_d1e014a8724a4aeab72dff663c3620c3"/>
      <w:bookmarkStart w:id="3654" w:name="_Toc129236103"/>
      <w:r>
        <w:t>Part 4 Section 19.2.2.4, colormenu (UI Default Colors)</w:t>
      </w:r>
      <w:bookmarkEnd w:id="3653"/>
      <w:bookmarkEnd w:id="3654"/>
      <w:r>
        <w:fldChar w:fldCharType="begin"/>
      </w:r>
      <w:r>
        <w:instrText xml:space="preserve"> XE "colormenu (UI Default Colors)" </w:instrText>
      </w:r>
      <w:r>
        <w:fldChar w:fldCharType="end"/>
      </w:r>
    </w:p>
    <w:p w:rsidR="00066F2B" w:rsidRDefault="00102096">
      <w:pPr>
        <w:pStyle w:val="Definition-Field"/>
      </w:pPr>
      <w:r>
        <w:t xml:space="preserve">a.   </w:t>
      </w:r>
      <w:r>
        <w:rPr>
          <w:i/>
        </w:rPr>
        <w:t>The standard provides the default value for the extrusioncolor attribute.</w:t>
      </w:r>
    </w:p>
    <w:p w:rsidR="00066F2B" w:rsidRDefault="00102096">
      <w:pPr>
        <w:pStyle w:val="Definition-Field2"/>
      </w:pPr>
      <w:r>
        <w:t>Offi</w:t>
      </w:r>
      <w:r>
        <w:t>ce uses the default value of fillThenLine for the extrusioncolor attribute.</w:t>
      </w:r>
    </w:p>
    <w:p w:rsidR="00066F2B" w:rsidRDefault="00102096">
      <w:pPr>
        <w:pStyle w:val="Definition-Field"/>
      </w:pPr>
      <w:r>
        <w:t xml:space="preserve">b.   </w:t>
      </w:r>
      <w:r>
        <w:rPr>
          <w:i/>
        </w:rPr>
        <w:t>The standard provides the default value for the fillcolor attribute.</w:t>
      </w:r>
    </w:p>
    <w:p w:rsidR="00066F2B" w:rsidRDefault="00102096">
      <w:pPr>
        <w:pStyle w:val="Definition-Field2"/>
      </w:pPr>
      <w:r>
        <w:t>Office uses a default value of FFFF00 for the fillcolor attribute.</w:t>
      </w:r>
    </w:p>
    <w:p w:rsidR="00066F2B" w:rsidRDefault="00102096">
      <w:pPr>
        <w:pStyle w:val="Definition-Field"/>
      </w:pPr>
      <w:r>
        <w:t xml:space="preserve">c.   </w:t>
      </w:r>
      <w:r>
        <w:rPr>
          <w:i/>
        </w:rPr>
        <w:t xml:space="preserve">The standard provides the default </w:t>
      </w:r>
      <w:r>
        <w:rPr>
          <w:i/>
        </w:rPr>
        <w:t>value for the shadowcolor attribute.</w:t>
      </w:r>
    </w:p>
    <w:p w:rsidR="00066F2B" w:rsidRDefault="00102096">
      <w:pPr>
        <w:pStyle w:val="Definition-Field2"/>
      </w:pPr>
      <w:r>
        <w:t>Office uses a default value of 808080 for the shadowcolor attribute.</w:t>
      </w:r>
    </w:p>
    <w:p w:rsidR="00066F2B" w:rsidRDefault="00102096">
      <w:pPr>
        <w:pStyle w:val="Definition-Field"/>
      </w:pPr>
      <w:r>
        <w:t xml:space="preserve">d.   </w:t>
      </w:r>
      <w:r>
        <w:rPr>
          <w:i/>
        </w:rPr>
        <w:t>The standard provides the default value for the strokecolor attribute.</w:t>
      </w:r>
    </w:p>
    <w:p w:rsidR="00066F2B" w:rsidRDefault="00102096">
      <w:pPr>
        <w:pStyle w:val="Definition-Field2"/>
      </w:pPr>
      <w:r>
        <w:t>Office uses a default value of 0000FF for the strokecolor attribute.</w:t>
      </w:r>
    </w:p>
    <w:p w:rsidR="00066F2B" w:rsidRDefault="00102096">
      <w:pPr>
        <w:pStyle w:val="Definition-Field"/>
      </w:pPr>
      <w:r>
        <w:t xml:space="preserve">e.   </w:t>
      </w:r>
      <w:r>
        <w:rPr>
          <w:i/>
        </w:rPr>
        <w:t>The standard does not restrict the number of instances of this element.</w:t>
      </w:r>
    </w:p>
    <w:p w:rsidR="00066F2B" w:rsidRDefault="00102096">
      <w:pPr>
        <w:pStyle w:val="Definition-Field2"/>
      </w:pPr>
      <w:r>
        <w:t>Office allows at most only one instance of the colormenu element in each place where it can be used.</w:t>
      </w:r>
    </w:p>
    <w:p w:rsidR="00066F2B" w:rsidRDefault="00102096">
      <w:pPr>
        <w:pStyle w:val="Heading3"/>
      </w:pPr>
      <w:bookmarkStart w:id="3655" w:name="section_62acf3ab86d0498faa7b266e0ef527dd"/>
      <w:bookmarkStart w:id="3656" w:name="_Toc129236104"/>
      <w:r>
        <w:t>Part 4 Section 19.2.2.5, colormru (Most Recently Used Colors)</w:t>
      </w:r>
      <w:bookmarkEnd w:id="3655"/>
      <w:bookmarkEnd w:id="3656"/>
      <w:r>
        <w:fldChar w:fldCharType="begin"/>
      </w:r>
      <w:r>
        <w:instrText xml:space="preserve"> XE "colormru (Most Re</w:instrText>
      </w:r>
      <w:r>
        <w:instrText xml:space="preserve">cently Used Colors)" </w:instrText>
      </w:r>
      <w:r>
        <w:fldChar w:fldCharType="end"/>
      </w:r>
    </w:p>
    <w:p w:rsidR="00066F2B" w:rsidRDefault="00102096">
      <w:pPr>
        <w:pStyle w:val="Definition-Field"/>
      </w:pPr>
      <w:r>
        <w:t xml:space="preserve">a.   </w:t>
      </w:r>
      <w:r>
        <w:rPr>
          <w:i/>
        </w:rPr>
        <w:t>The standard does not restrict the number of instances of this element.</w:t>
      </w:r>
    </w:p>
    <w:p w:rsidR="00066F2B" w:rsidRDefault="00102096">
      <w:pPr>
        <w:pStyle w:val="Definition-Field2"/>
      </w:pPr>
      <w:r>
        <w:t>Office allows at most only one instance of the colormru element in each place where it can be used.</w:t>
      </w:r>
    </w:p>
    <w:p w:rsidR="00066F2B" w:rsidRDefault="00102096">
      <w:pPr>
        <w:pStyle w:val="Heading3"/>
      </w:pPr>
      <w:bookmarkStart w:id="3657" w:name="section_7c2c12cffc6b476ca8bc3206fdc1ea78"/>
      <w:bookmarkStart w:id="3658" w:name="_Toc129236105"/>
      <w:r>
        <w:lastRenderedPageBreak/>
        <w:t>Part 4 Section 19.2.2.6, column (Text Box Interior Stro</w:t>
      </w:r>
      <w:r>
        <w:t>ke)</w:t>
      </w:r>
      <w:bookmarkEnd w:id="3657"/>
      <w:bookmarkEnd w:id="3658"/>
      <w:r>
        <w:fldChar w:fldCharType="begin"/>
      </w:r>
      <w:r>
        <w:instrText xml:space="preserve"> XE "column (Text Box Interior Stroke)"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w:t>
      </w:r>
    </w:p>
    <w:p w:rsidR="00066F2B" w:rsidRDefault="00102096">
      <w:pPr>
        <w:pStyle w:val="Definition-Field"/>
      </w:pPr>
      <w:r>
        <w:t xml:space="preserve">a.   </w:t>
      </w:r>
      <w:r>
        <w:rPr>
          <w:i/>
        </w:rPr>
        <w:t>The standard indicates the conditions under which the column element is displayed.</w:t>
      </w:r>
    </w:p>
    <w:p w:rsidR="00066F2B" w:rsidRDefault="00102096">
      <w:r>
        <w:t>In Office, this e</w:t>
      </w:r>
      <w:r>
        <w:t>lement is only displayed if all of the following conditions are met:</w:t>
      </w:r>
    </w:p>
    <w:p w:rsidR="00066F2B" w:rsidRDefault="00102096">
      <w:pPr>
        <w:pStyle w:val="ListParagraph"/>
        <w:numPr>
          <w:ilvl w:val="0"/>
          <w:numId w:val="183"/>
        </w:numPr>
        <w:contextualSpacing/>
      </w:pPr>
      <w:r>
        <w:t xml:space="preserve">The </w:t>
      </w:r>
      <w:r>
        <w:rPr>
          <w:b/>
        </w:rPr>
        <w:t>on</w:t>
      </w:r>
      <w:r>
        <w:t xml:space="preserve"> attribute is </w:t>
      </w:r>
      <w:r>
        <w:rPr>
          <w:i/>
        </w:rPr>
        <w:t>true</w:t>
      </w:r>
      <w:r>
        <w:t>.</w:t>
      </w:r>
    </w:p>
    <w:p w:rsidR="00066F2B" w:rsidRDefault="00102096">
      <w:pPr>
        <w:pStyle w:val="ListParagraph"/>
        <w:numPr>
          <w:ilvl w:val="0"/>
          <w:numId w:val="183"/>
        </w:numPr>
        <w:contextualSpacing/>
      </w:pPr>
      <w:r>
        <w:t xml:space="preserve">The shape’s path is closed with the </w:t>
      </w:r>
      <w:r>
        <w:rPr>
          <w:i/>
        </w:rPr>
        <w:t>x</w:t>
      </w:r>
      <w:r>
        <w:t xml:space="preserve"> command.  [Note: This implies that arrow heads should be defined on the stroke attribute. end note]</w:t>
      </w:r>
    </w:p>
    <w:p w:rsidR="00066F2B" w:rsidRDefault="00102096">
      <w:pPr>
        <w:pStyle w:val="ListParagraph"/>
        <w:numPr>
          <w:ilvl w:val="0"/>
          <w:numId w:val="183"/>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63">
        <w:r>
          <w:rPr>
            <w:rStyle w:val="Hyperlink"/>
          </w:rPr>
          <w:t>[ISO/IEC-29500-4]</w:t>
        </w:r>
      </w:hyperlink>
      <w:r>
        <w:t xml:space="preserve"> §19.1.2.19; shape (Shape Definition)")  satisfies this condition: </w:t>
      </w:r>
      <w:r>
        <w:rPr>
          <w:rStyle w:val="InlineCode"/>
        </w:rPr>
        <w:t>path="m,l,21600r21600,l21600,xe"</w:t>
      </w:r>
      <w:r>
        <w:t xml:space="preserve"> end example]</w:t>
      </w:r>
    </w:p>
    <w:p w:rsidR="00066F2B" w:rsidRDefault="00102096">
      <w:pPr>
        <w:pStyle w:val="ListParagraph"/>
        <w:numPr>
          <w:ilvl w:val="0"/>
          <w:numId w:val="183"/>
        </w:numPr>
        <w:contextualSpacing/>
      </w:pPr>
      <w:r>
        <w:t xml:space="preserve">The value of the shape’s </w:t>
      </w:r>
      <w:r>
        <w:rPr>
          <w:b/>
        </w:rPr>
        <w:t>spt</w:t>
      </w:r>
      <w:r>
        <w:t xml:space="preserve"> attribute is </w:t>
      </w:r>
      <w:r>
        <w:rPr>
          <w:i/>
        </w:rPr>
        <w:t>202</w:t>
      </w:r>
      <w:r>
        <w:t>.</w:t>
      </w:r>
    </w:p>
    <w:p w:rsidR="00066F2B" w:rsidRDefault="00102096">
      <w:pPr>
        <w:pStyle w:val="ListParagraph"/>
        <w:numPr>
          <w:ilvl w:val="0"/>
          <w:numId w:val="183"/>
        </w:numPr>
      </w:pPr>
      <w:r>
        <w:t>The shape is not stroked.</w:t>
      </w:r>
    </w:p>
    <w:p w:rsidR="00066F2B" w:rsidRDefault="00102096">
      <w:r>
        <w:t xml:space="preserve">If the </w:t>
      </w:r>
      <w:r>
        <w:rPr>
          <w:b/>
        </w:rPr>
        <w:t>on</w:t>
      </w:r>
      <w:r>
        <w:t xml:space="preserve"> attribute is </w:t>
      </w:r>
      <w:r>
        <w:rPr>
          <w:i/>
        </w:rPr>
        <w:t>false</w:t>
      </w:r>
      <w:r>
        <w:t xml:space="preserve"> or not specified, the border is not shown.</w:t>
      </w:r>
    </w:p>
    <w:p w:rsidR="00066F2B" w:rsidRDefault="00102096">
      <w:r>
        <w:t>[</w:t>
      </w:r>
      <w:r>
        <w:rPr>
          <w:i/>
        </w:rPr>
        <w:t>Note:</w:t>
      </w:r>
      <w:r>
        <w:t xml:space="preserve"> The shape is not stroked if one of the following conditions is true:</w:t>
      </w:r>
    </w:p>
    <w:p w:rsidR="00066F2B" w:rsidRDefault="00102096">
      <w:pPr>
        <w:pStyle w:val="ListParagraph"/>
        <w:numPr>
          <w:ilvl w:val="0"/>
          <w:numId w:val="184"/>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66F2B" w:rsidRDefault="00102096">
      <w:pPr>
        <w:pStyle w:val="ListParagraph"/>
        <w:numPr>
          <w:ilvl w:val="0"/>
          <w:numId w:val="184"/>
        </w:numPr>
        <w:contextualSpacing/>
      </w:pPr>
      <w:r>
        <w:t xml:space="preserve">The </w:t>
      </w:r>
      <w:r>
        <w:rPr>
          <w:b/>
        </w:rPr>
        <w:t>on</w:t>
      </w:r>
      <w:r>
        <w:t xml:space="preserve"> att</w:t>
      </w:r>
      <w:r>
        <w:t xml:space="preserve">ribute of the </w:t>
      </w:r>
      <w:r>
        <w:rPr>
          <w:b/>
        </w:rPr>
        <w:t>stroke</w:t>
      </w:r>
      <w:r>
        <w:t xml:space="preserve"> element is absent and the value of the shape’s </w:t>
      </w:r>
      <w:r>
        <w:rPr>
          <w:b/>
        </w:rPr>
        <w:t>stroked</w:t>
      </w:r>
      <w:r>
        <w:t xml:space="preserve"> attribute is </w:t>
      </w:r>
      <w:r>
        <w:rPr>
          <w:i/>
        </w:rPr>
        <w:t>false</w:t>
      </w:r>
      <w:r>
        <w:t>.</w:t>
      </w:r>
    </w:p>
    <w:p w:rsidR="00066F2B" w:rsidRDefault="00102096">
      <w:pPr>
        <w:pStyle w:val="ListParagraph"/>
        <w:numPr>
          <w:ilvl w:val="0"/>
          <w:numId w:val="184"/>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w:t>
      </w:r>
      <w:r>
        <w:t xml:space="preserve">/IEC-29500-4] §19.1.2.20; shapetype (Shape Template)") is </w:t>
      </w:r>
      <w:r>
        <w:rPr>
          <w:i/>
        </w:rPr>
        <w:t>false</w:t>
      </w:r>
      <w:r>
        <w:t>.</w:t>
      </w:r>
    </w:p>
    <w:p w:rsidR="00066F2B" w:rsidRDefault="00102096">
      <w:r>
        <w:t>end note]</w:t>
      </w:r>
    </w:p>
    <w:p w:rsidR="00066F2B" w:rsidRDefault="00102096">
      <w:pPr>
        <w:pStyle w:val="Heading3"/>
      </w:pPr>
      <w:bookmarkStart w:id="3659" w:name="section_71df303d34714cf5bb582d71e8fecea4"/>
      <w:bookmarkStart w:id="3660" w:name="_Toc129236106"/>
      <w:r>
        <w:t>Part 4 Section 19.2.2.7, complex (Complex)</w:t>
      </w:r>
      <w:bookmarkEnd w:id="3659"/>
      <w:bookmarkEnd w:id="3660"/>
      <w:r>
        <w:fldChar w:fldCharType="begin"/>
      </w:r>
      <w:r>
        <w:instrText xml:space="preserve"> XE "complex (Complex)"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66F2B" w:rsidRDefault="00102096">
      <w:pPr>
        <w:pStyle w:val="Heading3"/>
      </w:pPr>
      <w:bookmarkStart w:id="3661" w:name="section_d7ad8107054040ab96a6b62610ad55ce"/>
      <w:bookmarkStart w:id="3662" w:name="_Toc129236107"/>
      <w:r>
        <w:t>Part 4 Section 19.2.2.8, diagram (VML Diagram)</w:t>
      </w:r>
      <w:bookmarkEnd w:id="3661"/>
      <w:bookmarkEnd w:id="3662"/>
      <w:r>
        <w:fldChar w:fldCharType="begin"/>
      </w:r>
      <w:r>
        <w:instrText xml:space="preserve"> XE "diagram (VML Diagram)" </w:instrText>
      </w:r>
      <w:r>
        <w:fldChar w:fldCharType="end"/>
      </w:r>
    </w:p>
    <w:p w:rsidR="00066F2B" w:rsidRDefault="00102096">
      <w:pPr>
        <w:pStyle w:val="Definition-Field2"/>
      </w:pPr>
      <w:r>
        <w:rPr>
          <w:i/>
        </w:rPr>
        <w:t>Fo</w:t>
      </w:r>
      <w:r>
        <w:rPr>
          <w:i/>
        </w:rPr>
        <w:t xml:space="preserve">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w:t>
        </w:r>
        <w:r>
          <w:rPr>
            <w:rStyle w:val="Hyperlink"/>
          </w:rPr>
          <w:t>, §17.2.1(a)</w:t>
        </w:r>
      </w:hyperlink>
      <w:r>
        <w:rPr>
          <w:i/>
        </w:rPr>
        <w:t>.</w:t>
      </w:r>
    </w:p>
    <w:p w:rsidR="00066F2B" w:rsidRDefault="00102096">
      <w:pPr>
        <w:pStyle w:val="Definition-Field"/>
      </w:pPr>
      <w:r>
        <w:t xml:space="preserve">a.   </w:t>
      </w:r>
      <w:r>
        <w:rPr>
          <w:i/>
        </w:rPr>
        <w:t>The standard indicates that the dgmscalex attribute behavior is application-specific.</w:t>
      </w:r>
    </w:p>
    <w:p w:rsidR="00066F2B" w:rsidRDefault="00102096">
      <w:pPr>
        <w:pStyle w:val="Definition-Field2"/>
      </w:pPr>
      <w:r>
        <w:t>In Office, dgmscalex informs the horizontal distance between shapes when the diagram is resized. Office considers this value in conjunction with the dg</w:t>
      </w:r>
      <w:r>
        <w:t>mscaley attribute to determine the position of shapes during a resize action.</w:t>
      </w:r>
    </w:p>
    <w:p w:rsidR="00066F2B" w:rsidRDefault="00102096">
      <w:pPr>
        <w:pStyle w:val="Definition-Field"/>
      </w:pPr>
      <w:r>
        <w:t xml:space="preserve">b.   </w:t>
      </w:r>
      <w:r>
        <w:rPr>
          <w:i/>
        </w:rPr>
        <w:t>The standard indicates that the dgmscalex attribute behavior is application-specific, and does not specify a default value.</w:t>
      </w:r>
    </w:p>
    <w:p w:rsidR="00066F2B" w:rsidRDefault="00102096">
      <w:pPr>
        <w:pStyle w:val="Definition-Field2"/>
      </w:pPr>
      <w:r>
        <w:t xml:space="preserve">In Office the dgmscalex attribute uses a default </w:t>
      </w:r>
      <w:r>
        <w:t>of 65536, which means a 1:1 scale in x. Larger values indicate a larger distance between shapes, and smaller values indicate a smaller distance.</w:t>
      </w:r>
    </w:p>
    <w:p w:rsidR="00066F2B" w:rsidRDefault="00102096">
      <w:pPr>
        <w:pStyle w:val="Definition-Field"/>
      </w:pPr>
      <w:r>
        <w:t xml:space="preserve">c.   </w:t>
      </w:r>
      <w:r>
        <w:rPr>
          <w:i/>
        </w:rPr>
        <w:t>The standard indicates that the dgmscaley attribute behavior is application-specific.</w:t>
      </w:r>
    </w:p>
    <w:p w:rsidR="00066F2B" w:rsidRDefault="00102096">
      <w:pPr>
        <w:pStyle w:val="Definition-Field2"/>
      </w:pPr>
      <w:r>
        <w:lastRenderedPageBreak/>
        <w:t>In Office, dgmscaley</w:t>
      </w:r>
      <w:r>
        <w:t xml:space="preserve"> informs the vertical distance between shapes when the diagram is resized. Office considers this value in conjunction with the dgmscalex attribute to determine the position of shapes during a resize action.</w:t>
      </w:r>
    </w:p>
    <w:p w:rsidR="00066F2B" w:rsidRDefault="00102096">
      <w:pPr>
        <w:pStyle w:val="Definition-Field"/>
      </w:pPr>
      <w:r>
        <w:t xml:space="preserve">d.   </w:t>
      </w:r>
      <w:r>
        <w:rPr>
          <w:i/>
        </w:rPr>
        <w:t>The standard indicates that the dgmscaley at</w:t>
      </w:r>
      <w:r>
        <w:rPr>
          <w:i/>
        </w:rPr>
        <w:t>tribute behavior is application-specific, and does not specify a default value.</w:t>
      </w:r>
    </w:p>
    <w:p w:rsidR="00066F2B" w:rsidRDefault="00102096">
      <w:pPr>
        <w:pStyle w:val="Definition-Field2"/>
      </w:pPr>
      <w:r>
        <w:t xml:space="preserve">In Office the dgmscaley attribute uses a default of 65536, which means a 1:1 scale in y. Larger values indicate a larger distance between shapes, and smaller values indicate a </w:t>
      </w:r>
      <w:r>
        <w:t>smaller distance.</w:t>
      </w:r>
    </w:p>
    <w:p w:rsidR="00066F2B" w:rsidRDefault="00102096">
      <w:pPr>
        <w:pStyle w:val="Definition-Field"/>
      </w:pPr>
      <w:r>
        <w:t xml:space="preserve">e.   </w:t>
      </w:r>
      <w:r>
        <w:rPr>
          <w:i/>
        </w:rPr>
        <w:t>The standard does not define a default value for the dgmbasetextscale attribute.</w:t>
      </w:r>
    </w:p>
    <w:p w:rsidR="00066F2B" w:rsidRDefault="00102096">
      <w:pPr>
        <w:pStyle w:val="Definition-Field2"/>
      </w:pPr>
      <w:r>
        <w:t>In Office the dgmbasetextscale attribute uses a default value of 65536, which means a 1:1 scale.</w:t>
      </w:r>
    </w:p>
    <w:p w:rsidR="00066F2B" w:rsidRDefault="00102096">
      <w:pPr>
        <w:pStyle w:val="Definition-Field"/>
      </w:pPr>
      <w:r>
        <w:t xml:space="preserve">f.   </w:t>
      </w:r>
      <w:r>
        <w:rPr>
          <w:i/>
        </w:rPr>
        <w:t>The standard indicates how the dgmbasetextscale at</w:t>
      </w:r>
      <w:r>
        <w:rPr>
          <w:i/>
        </w:rPr>
        <w:t>tribute is used.</w:t>
      </w:r>
    </w:p>
    <w:p w:rsidR="00066F2B" w:rsidRDefault="00102096">
      <w:pPr>
        <w:pStyle w:val="Definition-Field2"/>
      </w:pPr>
      <w:r>
        <w:t>Office uses the dgmbasetextscale attribute to specify the new font size relative to the default font size.</w:t>
      </w:r>
    </w:p>
    <w:p w:rsidR="00066F2B" w:rsidRDefault="00102096">
      <w:pPr>
        <w:pStyle w:val="Definition-Field"/>
      </w:pPr>
      <w:r>
        <w:t xml:space="preserve">g.   </w:t>
      </w:r>
      <w:r>
        <w:rPr>
          <w:i/>
        </w:rPr>
        <w:t>The standard indicates that the constrainbounds attribute behavior is application-specific.</w:t>
      </w:r>
    </w:p>
    <w:p w:rsidR="00066F2B" w:rsidRDefault="00102096">
      <w:pPr>
        <w:pStyle w:val="Definition-Field2"/>
      </w:pPr>
      <w:r>
        <w:t>Office uses the constrainbounds att</w:t>
      </w:r>
      <w:r>
        <w:t>ribute to fit the diagram to its container bounds. The rectangle defined by this attribute shall be inside the current diagram bounds defined by the coordorigin and coordsize attributes.</w:t>
      </w:r>
    </w:p>
    <w:p w:rsidR="00066F2B" w:rsidRDefault="00102096">
      <w:pPr>
        <w:pStyle w:val="Definition-Field"/>
      </w:pPr>
      <w:r>
        <w:t xml:space="preserve">h.   </w:t>
      </w:r>
      <w:r>
        <w:rPr>
          <w:i/>
        </w:rPr>
        <w:t>The standard indicates that the dgmstyle attribute behavior is a</w:t>
      </w:r>
      <w:r>
        <w:rPr>
          <w:i/>
        </w:rPr>
        <w:t>pplication-specific.</w:t>
      </w:r>
    </w:p>
    <w:p w:rsidR="00066F2B" w:rsidRDefault="00102096">
      <w:pPr>
        <w:pStyle w:val="Definition-Field2"/>
      </w:pPr>
      <w:r>
        <w:t>Office ignores the dgmstyle attribute on file load and does not guarantee preserving it on file save. Office relies on the regular formatting markup on the shape to determine if formatting properties exist on the shape.</w:t>
      </w:r>
    </w:p>
    <w:p w:rsidR="00066F2B" w:rsidRDefault="00102096">
      <w:pPr>
        <w:pStyle w:val="Definition-Field"/>
      </w:pPr>
      <w:r>
        <w:t xml:space="preserve">i.   </w:t>
      </w:r>
      <w:r>
        <w:rPr>
          <w:i/>
        </w:rPr>
        <w:t xml:space="preserve">The </w:t>
      </w:r>
      <w:r>
        <w:rPr>
          <w:i/>
        </w:rPr>
        <w:t>standard does not restrict the number of instances of this element.</w:t>
      </w:r>
    </w:p>
    <w:p w:rsidR="00066F2B" w:rsidRDefault="00102096">
      <w:pPr>
        <w:pStyle w:val="Definition-Field2"/>
      </w:pPr>
      <w:r>
        <w:t>Office allows at most only one instance of the diagram element in each place where it can be used.</w:t>
      </w:r>
    </w:p>
    <w:p w:rsidR="00066F2B" w:rsidRDefault="00102096">
      <w:pPr>
        <w:pStyle w:val="Heading3"/>
      </w:pPr>
      <w:bookmarkStart w:id="3663" w:name="section_7dd065e56a594b118acc376dad8fdfcb"/>
      <w:bookmarkStart w:id="3664" w:name="_Toc129236108"/>
      <w:r>
        <w:t>Part 4 Section 19.2.2.11, extrusion (3D Extrusion)</w:t>
      </w:r>
      <w:bookmarkEnd w:id="3663"/>
      <w:bookmarkEnd w:id="3664"/>
      <w:r>
        <w:fldChar w:fldCharType="begin"/>
      </w:r>
      <w:r>
        <w:instrText xml:space="preserve"> XE "extrusion (3D Extrusion)" </w:instrText>
      </w:r>
      <w:r>
        <w:fldChar w:fldCharType="end"/>
      </w:r>
    </w:p>
    <w:p w:rsidR="00066F2B" w:rsidRDefault="00102096">
      <w:pPr>
        <w:pStyle w:val="Definition-Field2"/>
      </w:pPr>
      <w:r>
        <w:rPr>
          <w:i/>
        </w:rPr>
        <w:t>For a</w:t>
      </w:r>
      <w:r>
        <w:rPr>
          <w:i/>
        </w:rPr>
        <w:t xml:space="preserve">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does not specify bounds for the backdepth attribute.</w:t>
      </w:r>
    </w:p>
    <w:p w:rsidR="00066F2B" w:rsidRDefault="00102096">
      <w:pPr>
        <w:pStyle w:val="Definition-Field2"/>
      </w:pPr>
      <w:r>
        <w:t>In Office the minimum value for the backdepth attribute is 0 pt and the maximum value</w:t>
      </w:r>
      <w:r>
        <w:t xml:space="preserve"> is 9600 pt.</w:t>
      </w:r>
    </w:p>
    <w:p w:rsidR="00066F2B" w:rsidRDefault="00102096">
      <w:pPr>
        <w:pStyle w:val="Definition-Field"/>
      </w:pPr>
      <w:r>
        <w:t xml:space="preserve">b.   </w:t>
      </w:r>
      <w:r>
        <w:rPr>
          <w:i/>
        </w:rPr>
        <w:t>The standard does not specify bounds for the foredepth attribute.</w:t>
      </w:r>
    </w:p>
    <w:p w:rsidR="00066F2B" w:rsidRDefault="00102096">
      <w:pPr>
        <w:pStyle w:val="Definition-Field2"/>
      </w:pPr>
      <w:r>
        <w:t>In Office the minimum value for the foredepth attribute is 0 pt and the maximum value is 600 pt.</w:t>
      </w:r>
    </w:p>
    <w:p w:rsidR="00066F2B" w:rsidRDefault="00102096">
      <w:pPr>
        <w:pStyle w:val="Definition-Field"/>
      </w:pPr>
      <w:r>
        <w:t xml:space="preserve">c.   </w:t>
      </w:r>
      <w:r>
        <w:rPr>
          <w:i/>
        </w:rPr>
        <w:t>The standard indicates that the color attribute is only used when colo</w:t>
      </w:r>
      <w:r>
        <w:rPr>
          <w:i/>
        </w:rPr>
        <w:t>rmode is custom.</w:t>
      </w:r>
    </w:p>
    <w:p w:rsidR="00066F2B" w:rsidRDefault="00102096">
      <w:pPr>
        <w:pStyle w:val="Definition-Field2"/>
      </w:pPr>
      <w:r>
        <w:t>Office uses the color attribute when colormode is custom or auto.</w:t>
      </w:r>
    </w:p>
    <w:p w:rsidR="00066F2B" w:rsidRDefault="00102096">
      <w:pPr>
        <w:pStyle w:val="Definition-Field"/>
      </w:pPr>
      <w:r>
        <w:t xml:space="preserve">d.   </w:t>
      </w:r>
      <w:r>
        <w:rPr>
          <w:i/>
        </w:rPr>
        <w:t>The standard indicates that the colormode attribute determines where the extrusion color is defined.</w:t>
      </w:r>
    </w:p>
    <w:p w:rsidR="00066F2B" w:rsidRDefault="00102096">
      <w:pPr>
        <w:pStyle w:val="Definition-Field2"/>
      </w:pPr>
      <w:r>
        <w:t>Office does not support the colormode attribute. The extrusion colo</w:t>
      </w:r>
      <w:r>
        <w:t>r is the color defined by the color attribute. If the color attribute is not defined, the shape’s fill color is used.</w:t>
      </w:r>
    </w:p>
    <w:p w:rsidR="00066F2B" w:rsidRDefault="00102096">
      <w:pPr>
        <w:pStyle w:val="Definition-Field"/>
      </w:pPr>
      <w:r>
        <w:t xml:space="preserve">e.   </w:t>
      </w:r>
      <w:r>
        <w:rPr>
          <w:i/>
        </w:rPr>
        <w:t>The standard does not specify bounds for the edge attribute.</w:t>
      </w:r>
    </w:p>
    <w:p w:rsidR="00066F2B" w:rsidRDefault="00102096">
      <w:pPr>
        <w:pStyle w:val="Definition-Field2"/>
      </w:pPr>
      <w:r>
        <w:lastRenderedPageBreak/>
        <w:t>In Office the minimum value for the edge attribute is 0 pt and the maxim</w:t>
      </w:r>
      <w:r>
        <w:t>um value is 169093 pt.</w:t>
      </w:r>
    </w:p>
    <w:p w:rsidR="00066F2B" w:rsidRDefault="00102096">
      <w:pPr>
        <w:pStyle w:val="Definition-Field"/>
      </w:pPr>
      <w:r>
        <w:t xml:space="preserve">f.   </w:t>
      </w:r>
      <w:r>
        <w:rPr>
          <w:i/>
        </w:rPr>
        <w:t>The standard indicates the meaning of the range of values for the facet attribute.</w:t>
      </w:r>
    </w:p>
    <w:p w:rsidR="00066F2B" w:rsidRDefault="00102096">
      <w:r>
        <w:t xml:space="preserve">In Office, a lower facet value produces shapes with smoother curves.  A higher value reduces smoothing, resulting in curves with sharper, jagged </w:t>
      </w:r>
      <w:r>
        <w:t>edges.  This value may be specified in 1/65536-ths if a trailing "f" is supplied.  The default is 30000f.</w:t>
      </w:r>
    </w:p>
    <w:p w:rsidR="00066F2B" w:rsidRDefault="00102096">
      <w:r>
        <w:t>Values should be from 1f to 32767f, where 1f implies extremely high quality curve approximation and 32767f implies extremely low quality.</w:t>
      </w:r>
    </w:p>
    <w:p w:rsidR="00066F2B" w:rsidRDefault="00102096">
      <w:r>
        <w:t>[Example:</w:t>
      </w:r>
    </w:p>
    <w:p w:rsidR="00066F2B" w:rsidRDefault="00102096">
      <w:pPr>
        <w:pStyle w:val="Code"/>
      </w:pPr>
      <w:r>
        <w:t>&lt;o</w:t>
      </w:r>
      <w:r>
        <w:t>:extrusion on="true" facet="1f"&gt;</w:t>
      </w:r>
    </w:p>
    <w:p w:rsidR="00066F2B" w:rsidRDefault="00102096">
      <w:pPr>
        <w:pStyle w:val="Code"/>
      </w:pPr>
      <w:r>
        <w:t>&lt;/o:extrusion&gt;</w:t>
      </w:r>
    </w:p>
    <w:p w:rsidR="00066F2B" w:rsidRDefault="00102096">
      <w:r>
        <w:rPr>
          <w:noProof/>
        </w:rPr>
        <w:drawing>
          <wp:inline distT="0" distB="0" distL="0" distR="0">
            <wp:extent cx="1133475" cy="666750"/>
            <wp:effectExtent l="0" t="0" r="0" b="0"/>
            <wp:docPr id="342015714" name="Picture 1" descr="Eliptical 3d extruded shape" title="Eliptical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8-0000-0000-0000-000000000000" descr="Eliptical 3d extruded shape" title="Eliptical 3d extruded shape"/>
                    <pic:cNvPicPr>
                      <a:picLocks noChangeAspect="1" noChangeArrowheads="1"/>
                    </pic:cNvPicPr>
                  </pic:nvPicPr>
                  <pic:blipFill>
                    <a:blip r:embed="rId264"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facet="1f"</w:t>
      </w:r>
    </w:p>
    <w:p w:rsidR="00066F2B" w:rsidRDefault="00102096">
      <w:r>
        <w:rPr>
          <w:noProof/>
        </w:rPr>
        <w:drawing>
          <wp:inline distT="0" distB="0" distL="0" distR="0">
            <wp:extent cx="1133475" cy="666750"/>
            <wp:effectExtent l="0" t="0" r="0" b="0"/>
            <wp:docPr id="342015715" name="Picture 1" descr="Rectangular 3d extruded shape" title="Rectangular 3d extrud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6a145bb-0000-0000-0000-000000000000" descr="Rectangular 3d extruded shape" title="Rectangular 3d extruded shape"/>
                    <pic:cNvPicPr>
                      <a:picLocks noChangeAspect="1" noChangeArrowheads="1"/>
                    </pic:cNvPicPr>
                  </pic:nvPicPr>
                  <pic:blipFill>
                    <a:blip r:embed="rId265" cstate="print"/>
                    <a:srcRect/>
                    <a:stretch>
                      <a:fillRect/>
                    </a:stretch>
                  </pic:blipFill>
                  <pic:spPr bwMode="auto">
                    <a:xfrm>
                      <a:off x="0" y="0"/>
                      <a:ext cx="1133475" cy="666750"/>
                    </a:xfrm>
                    <a:prstGeom prst="rect">
                      <a:avLst/>
                    </a:prstGeom>
                    <a:noFill/>
                    <a:ln w="9525">
                      <a:noFill/>
                      <a:miter lim="800000"/>
                      <a:headEnd/>
                      <a:tailEnd/>
                    </a:ln>
                  </pic:spPr>
                </pic:pic>
              </a:graphicData>
            </a:graphic>
          </wp:inline>
        </w:drawing>
      </w:r>
      <w:r>
        <w:t xml:space="preserve"> facet="32767f"</w:t>
      </w:r>
    </w:p>
    <w:p w:rsidR="00066F2B" w:rsidRDefault="00102096">
      <w:r>
        <w:t>end example]</w:t>
      </w:r>
    </w:p>
    <w:p w:rsidR="00066F2B" w:rsidRDefault="00102096">
      <w:pPr>
        <w:pStyle w:val="Definition-Field"/>
      </w:pPr>
      <w:r>
        <w:t xml:space="preserve">g.   </w:t>
      </w:r>
      <w:r>
        <w:rPr>
          <w:i/>
        </w:rPr>
        <w:t>The standard does not specify bounds for the orientationangle attribute.</w:t>
      </w:r>
    </w:p>
    <w:p w:rsidR="00066F2B" w:rsidRDefault="00102096">
      <w:pPr>
        <w:pStyle w:val="Definition-Field2"/>
      </w:pPr>
      <w:r>
        <w:t>In Office the value of the orientationangle attribute may be specified in 1/65536-ths i</w:t>
      </w:r>
      <w:r>
        <w:t>f a trailing "f" is supplied.  The minimum value is -32767f and the maximum value is 32767f.</w:t>
      </w:r>
    </w:p>
    <w:p w:rsidR="00066F2B" w:rsidRDefault="00102096">
      <w:pPr>
        <w:pStyle w:val="Definition-Field"/>
      </w:pPr>
      <w:r>
        <w:t xml:space="preserve">h.   </w:t>
      </w:r>
      <w:r>
        <w:rPr>
          <w:i/>
        </w:rPr>
        <w:t>The standard does not specify bounds for the rotationangle attribute.</w:t>
      </w:r>
    </w:p>
    <w:p w:rsidR="00066F2B" w:rsidRDefault="00102096">
      <w:pPr>
        <w:pStyle w:val="Definition-Field2"/>
      </w:pPr>
      <w:r>
        <w:t>In Office the minimum value for the rotationangle attribute is -90 and the maximum value</w:t>
      </w:r>
      <w:r>
        <w:t xml:space="preserve"> is 90.</w:t>
      </w:r>
    </w:p>
    <w:p w:rsidR="00066F2B" w:rsidRDefault="00102096">
      <w:pPr>
        <w:pStyle w:val="Definition-Field"/>
      </w:pPr>
      <w:r>
        <w:t xml:space="preserve">i.   </w:t>
      </w:r>
      <w:r>
        <w:rPr>
          <w:i/>
        </w:rPr>
        <w:t>The standard indicates that the plane attribute determines the extrusion direction.</w:t>
      </w:r>
    </w:p>
    <w:p w:rsidR="00066F2B" w:rsidRDefault="00102096">
      <w:pPr>
        <w:pStyle w:val="Definition-Field2"/>
      </w:pPr>
      <w:r>
        <w:t>Office does not support the plane attribute.</w:t>
      </w:r>
    </w:p>
    <w:p w:rsidR="00066F2B" w:rsidRDefault="00102096">
      <w:pPr>
        <w:pStyle w:val="Definition-Field"/>
      </w:pPr>
      <w:r>
        <w:t xml:space="preserve">j.   </w:t>
      </w:r>
      <w:r>
        <w:rPr>
          <w:i/>
        </w:rPr>
        <w:t>The standard does not specify bounds for the axes specified in the rotationcenter attribute.</w:t>
      </w:r>
    </w:p>
    <w:p w:rsidR="00066F2B" w:rsidRDefault="00102096">
      <w:pPr>
        <w:pStyle w:val="Definition-Field2"/>
      </w:pPr>
      <w:r>
        <w:t xml:space="preserve">In Office, the </w:t>
      </w:r>
      <w:r>
        <w:t>minimum and maximum numeric values for the x- and y-axes are -32767 and 32767, regardless of which units are used.  The limits for the z-axis value are given by the table in ("</w:t>
      </w:r>
      <w:hyperlink r:id="rId266">
        <w:r>
          <w:rPr>
            <w:rStyle w:val="Hyperlink"/>
          </w:rPr>
          <w:t>[ISO/IEC-29500-4]</w:t>
        </w:r>
      </w:hyperlink>
      <w:r>
        <w:t xml:space="preserve"> §19.1; VML").</w:t>
      </w:r>
    </w:p>
    <w:p w:rsidR="00066F2B" w:rsidRDefault="00102096">
      <w:pPr>
        <w:pStyle w:val="Definition-Field"/>
      </w:pPr>
      <w:r>
        <w:t xml:space="preserve">k.   </w:t>
      </w:r>
      <w:r>
        <w:rPr>
          <w:i/>
        </w:rPr>
        <w:t>The standard does not specify bounds for the skewangle attribute.</w:t>
      </w:r>
    </w:p>
    <w:p w:rsidR="00066F2B" w:rsidRDefault="00102096">
      <w:pPr>
        <w:pStyle w:val="Definition-Field2"/>
      </w:pPr>
      <w:r>
        <w:t>In Office the minimum value for the skewangle attribute is -32767 and the maximum value is 32767.</w:t>
      </w:r>
    </w:p>
    <w:p w:rsidR="00066F2B" w:rsidRDefault="00102096">
      <w:pPr>
        <w:pStyle w:val="Definition-Field"/>
      </w:pPr>
      <w:r>
        <w:t xml:space="preserve">l.   </w:t>
      </w:r>
      <w:r>
        <w:rPr>
          <w:i/>
        </w:rPr>
        <w:t>The standard does not restrict the number of insta</w:t>
      </w:r>
      <w:r>
        <w:rPr>
          <w:i/>
        </w:rPr>
        <w:t>nces of this element.</w:t>
      </w:r>
    </w:p>
    <w:p w:rsidR="00066F2B" w:rsidRDefault="00102096">
      <w:pPr>
        <w:pStyle w:val="Definition-Field2"/>
      </w:pPr>
      <w:r>
        <w:t>Office allows at most only one instance of the extrusion element in each place where it can be used.</w:t>
      </w:r>
    </w:p>
    <w:p w:rsidR="00066F2B" w:rsidRDefault="00102096">
      <w:pPr>
        <w:pStyle w:val="Definition-Field"/>
      </w:pPr>
      <w:r>
        <w:lastRenderedPageBreak/>
        <w:t xml:space="preserve">m.   </w:t>
      </w:r>
      <w:r>
        <w:rPr>
          <w:i/>
        </w:rPr>
        <w:t>The standard states that values of the brightness attribute are defined by the XML Schema string datatype.</w:t>
      </w:r>
    </w:p>
    <w:p w:rsidR="00066F2B" w:rsidRDefault="00102096">
      <w:pPr>
        <w:pStyle w:val="Definition-Field2"/>
      </w:pPr>
      <w:r>
        <w:t>Office defines the va</w:t>
      </w:r>
      <w:r>
        <w:t>lues of the brightness attribute with the ST_Fraction (</w:t>
      </w:r>
      <w:hyperlink w:anchor="Section_c96929a126d44fe4819f37727a9492e8">
        <w:r>
          <w:rPr>
            <w:rStyle w:val="Hyperlink"/>
          </w:rPr>
          <w:t>§3.9.1, ST_Fraction</w:t>
        </w:r>
      </w:hyperlink>
      <w:r>
        <w:t>) simple type.</w:t>
      </w:r>
    </w:p>
    <w:p w:rsidR="00066F2B" w:rsidRDefault="00102096">
      <w:pPr>
        <w:pStyle w:val="Definition-Field"/>
      </w:pPr>
      <w:r>
        <w:t xml:space="preserve">n.   </w:t>
      </w:r>
      <w:r>
        <w:rPr>
          <w:i/>
        </w:rPr>
        <w:t>The standard states that values of the diffusity attribute are defined by the XML Schema string dat</w:t>
      </w:r>
      <w:r>
        <w:rPr>
          <w:i/>
        </w:rPr>
        <w:t>atype.</w:t>
      </w:r>
    </w:p>
    <w:p w:rsidR="00066F2B" w:rsidRDefault="00102096">
      <w:pPr>
        <w:pStyle w:val="Definition-Field2"/>
      </w:pPr>
      <w:r>
        <w:t>Office defines the values of the diffusity attribute with the ST_Fraction (§3.9.1, ST_Fraction) simple type.</w:t>
      </w:r>
    </w:p>
    <w:p w:rsidR="00066F2B" w:rsidRDefault="00102096">
      <w:pPr>
        <w:pStyle w:val="Definition-Field"/>
      </w:pPr>
      <w:r>
        <w:t xml:space="preserve">o.   </w:t>
      </w:r>
      <w:r>
        <w:rPr>
          <w:i/>
        </w:rPr>
        <w:t>The standard states that values of the lightlevel attribute are defined by the XML Schema string datatype.</w:t>
      </w:r>
    </w:p>
    <w:p w:rsidR="00066F2B" w:rsidRDefault="00102096">
      <w:pPr>
        <w:pStyle w:val="Definition-Field2"/>
      </w:pPr>
      <w:r>
        <w:t>Office defines the values of</w:t>
      </w:r>
      <w:r>
        <w:t xml:space="preserve"> the lightlevel attribute with the ST_Fraction (§3.9.1, ST_Fraction) simple type.</w:t>
      </w:r>
    </w:p>
    <w:p w:rsidR="00066F2B" w:rsidRDefault="00102096">
      <w:pPr>
        <w:pStyle w:val="Definition-Field"/>
      </w:pPr>
      <w:r>
        <w:t xml:space="preserve">p.   </w:t>
      </w:r>
      <w:r>
        <w:rPr>
          <w:i/>
        </w:rPr>
        <w:t>The standard states that values of the lightlevel2 attribute are defined by the XML Schema string datatype.</w:t>
      </w:r>
    </w:p>
    <w:p w:rsidR="00066F2B" w:rsidRDefault="00102096">
      <w:pPr>
        <w:pStyle w:val="Definition-Field2"/>
      </w:pPr>
      <w:r>
        <w:t>Office defines the values of the lightlevel2 attribute with t</w:t>
      </w:r>
      <w:r>
        <w:t>he ST_Fraction (§3.9.1, ST_Fraction) simple type.</w:t>
      </w:r>
    </w:p>
    <w:p w:rsidR="00066F2B" w:rsidRDefault="00102096">
      <w:pPr>
        <w:pStyle w:val="Definition-Field"/>
      </w:pPr>
      <w:r>
        <w:t xml:space="preserve">q.   </w:t>
      </w:r>
      <w:r>
        <w:rPr>
          <w:i/>
        </w:rPr>
        <w:t>The standard states that values of the specularity attribute are defined by the XML Schema string datatype.</w:t>
      </w:r>
    </w:p>
    <w:p w:rsidR="00066F2B" w:rsidRDefault="00102096">
      <w:pPr>
        <w:pStyle w:val="Definition-Field2"/>
      </w:pPr>
      <w:r>
        <w:t>Office defines the values of the specularity attribute with the ST_Fraction (§3.9.1, ST_Fract</w:t>
      </w:r>
      <w:r>
        <w:t>ion) simple type.</w:t>
      </w:r>
    </w:p>
    <w:p w:rsidR="00066F2B" w:rsidRDefault="00102096">
      <w:pPr>
        <w:pStyle w:val="Heading3"/>
      </w:pPr>
      <w:bookmarkStart w:id="3665" w:name="section_093a3ca886ad4a0d89216b37ba1d2ce1"/>
      <w:bookmarkStart w:id="3666" w:name="_Toc129236109"/>
      <w:r>
        <w:t>Part 4 Section 19.2.2.12, FieldCodes (WordprocessingML Field Switches)</w:t>
      </w:r>
      <w:bookmarkEnd w:id="3665"/>
      <w:bookmarkEnd w:id="3666"/>
      <w:r>
        <w:fldChar w:fldCharType="begin"/>
      </w:r>
      <w:r>
        <w:instrText xml:space="preserve"> XE "FieldCodes (WordprocessingML Field Switches)" </w:instrText>
      </w:r>
      <w:r>
        <w:fldChar w:fldCharType="end"/>
      </w:r>
    </w:p>
    <w:p w:rsidR="00066F2B" w:rsidRDefault="00102096">
      <w:pPr>
        <w:pStyle w:val="Definition-Field"/>
      </w:pPr>
      <w:r>
        <w:t xml:space="preserve">a.   </w:t>
      </w:r>
      <w:r>
        <w:rPr>
          <w:i/>
        </w:rPr>
        <w:t>The standard does not specify a default value for the FieldCodes element.</w:t>
      </w:r>
    </w:p>
    <w:p w:rsidR="00066F2B" w:rsidRDefault="00102096">
      <w:pPr>
        <w:pStyle w:val="Definition-Field2"/>
      </w:pPr>
      <w:r>
        <w:t>Office uses a default of no value f</w:t>
      </w:r>
      <w:r>
        <w:t>or the FieldCodes element.</w:t>
      </w:r>
    </w:p>
    <w:p w:rsidR="00066F2B" w:rsidRDefault="00102096">
      <w:pPr>
        <w:pStyle w:val="Heading3"/>
      </w:pPr>
      <w:bookmarkStart w:id="3667" w:name="section_88fe143befc34d2394b1bf137c015388"/>
      <w:bookmarkStart w:id="3668" w:name="_Toc129236110"/>
      <w:r>
        <w:t>Part 4 Section 19.2.2.13, fill (Shape Fill Extended Properties)</w:t>
      </w:r>
      <w:bookmarkEnd w:id="3667"/>
      <w:bookmarkEnd w:id="3668"/>
      <w:r>
        <w:fldChar w:fldCharType="begin"/>
      </w:r>
      <w:r>
        <w:instrText xml:space="preserve"> XE "fill (Shape Fill Extended Properties)"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66F2B" w:rsidRDefault="00102096">
      <w:pPr>
        <w:pStyle w:val="Definition-Field"/>
      </w:pPr>
      <w:r>
        <w:t xml:space="preserve">a.   </w:t>
      </w:r>
      <w:r>
        <w:rPr>
          <w:i/>
        </w:rPr>
        <w:t>The standard indicates how the type attribute is used.</w:t>
      </w:r>
    </w:p>
    <w:p w:rsidR="00066F2B" w:rsidRDefault="00102096">
      <w:r>
        <w:t>Office has the following behavior:</w:t>
      </w:r>
    </w:p>
    <w:p w:rsidR="00066F2B" w:rsidRDefault="00102096">
      <w:pPr>
        <w:pStyle w:val="ListParagraph"/>
        <w:numPr>
          <w:ilvl w:val="0"/>
          <w:numId w:val="185"/>
        </w:numPr>
        <w:contextualSpacing/>
      </w:pPr>
      <w:r>
        <w:t>If the v</w:t>
      </w:r>
      <w:r>
        <w:t xml:space="preserve">alue of this attribute is </w:t>
      </w:r>
      <w:r>
        <w:rPr>
          <w:i/>
        </w:rPr>
        <w:t>background</w:t>
      </w:r>
      <w:r>
        <w:t xml:space="preserve">, then the value of the </w:t>
      </w:r>
      <w:r>
        <w:rPr>
          <w:b/>
        </w:rPr>
        <w:t>type</w:t>
      </w:r>
      <w:r>
        <w:t xml:space="preserve"> attribute on the parent </w:t>
      </w:r>
      <w:r>
        <w:rPr>
          <w:b/>
        </w:rPr>
        <w:t>fill</w:t>
      </w:r>
      <w:r>
        <w:t xml:space="preserve"> element ("</w:t>
      </w:r>
      <w:hyperlink r:id="rId267">
        <w:r>
          <w:rPr>
            <w:rStyle w:val="Hyperlink"/>
          </w:rPr>
          <w:t>[ISO/IEC-29500-4]</w:t>
        </w:r>
      </w:hyperlink>
      <w:r>
        <w:t xml:space="preserve"> §19.1.2.5; fill (Shape Fill Properties)") is set to </w:t>
      </w:r>
      <w:r>
        <w:rPr>
          <w:i/>
        </w:rPr>
        <w:t>solid</w:t>
      </w:r>
      <w:r>
        <w:t xml:space="preserve"> on file save.</w:t>
      </w:r>
    </w:p>
    <w:p w:rsidR="00066F2B" w:rsidRDefault="00102096">
      <w:pPr>
        <w:pStyle w:val="ListParagraph"/>
        <w:numPr>
          <w:ilvl w:val="0"/>
          <w:numId w:val="185"/>
        </w:numPr>
        <w:contextualSpacing/>
      </w:pPr>
      <w:r>
        <w:t xml:space="preserve">If the value of this attribute is </w:t>
      </w:r>
      <w:r>
        <w:rPr>
          <w:i/>
        </w:rPr>
        <w:t>gradientCenter</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gradientRadial</w:t>
      </w:r>
      <w:r>
        <w:t xml:space="preserve"> on file save.</w:t>
      </w:r>
    </w:p>
    <w:p w:rsidR="00066F2B" w:rsidRDefault="00102096">
      <w:pPr>
        <w:pStyle w:val="ListParagraph"/>
        <w:numPr>
          <w:ilvl w:val="0"/>
          <w:numId w:val="185"/>
        </w:numPr>
        <w:contextualSpacing/>
      </w:pPr>
      <w:r>
        <w:t>If the value of this attri</w:t>
      </w:r>
      <w:r>
        <w:t xml:space="preserve">bute is </w:t>
      </w:r>
      <w:r>
        <w:rPr>
          <w:i/>
        </w:rPr>
        <w:t>gradientUnscaled</w:t>
      </w:r>
      <w:r>
        <w:t xml:space="preserve">, then the value of the </w:t>
      </w:r>
      <w:r>
        <w:rPr>
          <w:b/>
        </w:rPr>
        <w:t>type</w:t>
      </w:r>
      <w:r>
        <w:t xml:space="preserve"> attribute on the parent </w:t>
      </w:r>
      <w:r>
        <w:rPr>
          <w:b/>
        </w:rPr>
        <w:t>fill</w:t>
      </w:r>
      <w:r>
        <w:t xml:space="preserve"> element ("[ISO/IEC-29500-4] §19.1.2.5; fill (Shape Fill Properties)") is set to </w:t>
      </w:r>
      <w:r>
        <w:rPr>
          <w:i/>
        </w:rPr>
        <w:t>gradient</w:t>
      </w:r>
      <w:r>
        <w:t xml:space="preserve"> on file save.</w:t>
      </w:r>
    </w:p>
    <w:p w:rsidR="00066F2B" w:rsidRDefault="00102096">
      <w:pPr>
        <w:pStyle w:val="ListParagraph"/>
        <w:numPr>
          <w:ilvl w:val="0"/>
          <w:numId w:val="185"/>
        </w:numPr>
      </w:pPr>
      <w:r>
        <w:t xml:space="preserve">If the value of this attribute is </w:t>
      </w:r>
      <w:r>
        <w:rPr>
          <w:i/>
        </w:rPr>
        <w:t>solid</w:t>
      </w:r>
      <w:r>
        <w:t xml:space="preserve">, then neither this </w:t>
      </w:r>
      <w:r>
        <w:rPr>
          <w:b/>
        </w:rPr>
        <w:t>fill</w:t>
      </w:r>
      <w:r>
        <w:t xml:space="preserve"> element nor the </w:t>
      </w:r>
      <w:r>
        <w:rPr>
          <w:b/>
        </w:rPr>
        <w:t>type</w:t>
      </w:r>
      <w:r>
        <w:t xml:space="preserve"> attribute on the parent </w:t>
      </w:r>
      <w:r>
        <w:rPr>
          <w:b/>
        </w:rPr>
        <w:t>fill</w:t>
      </w:r>
      <w:r>
        <w:t xml:space="preserve"> element ("[ISO/IEC-29500-4] §19.1.2.5; fill (Shape Fill Properties)") are preserved on file save.</w:t>
      </w:r>
    </w:p>
    <w:p w:rsidR="00066F2B" w:rsidRDefault="00102096">
      <w:r>
        <w:lastRenderedPageBreak/>
        <w:t xml:space="preserve">If the value of this attribute is </w:t>
      </w:r>
      <w:r>
        <w:rPr>
          <w:i/>
        </w:rPr>
        <w:t>gradient</w:t>
      </w:r>
      <w:r>
        <w:t xml:space="preserve">, </w:t>
      </w:r>
      <w:r>
        <w:rPr>
          <w:i/>
        </w:rPr>
        <w:t>gradientRadial</w:t>
      </w:r>
      <w:r>
        <w:t xml:space="preserve">, </w:t>
      </w:r>
      <w:r>
        <w:rPr>
          <w:i/>
        </w:rPr>
        <w:t>tile</w:t>
      </w:r>
      <w:r>
        <w:t xml:space="preserve">, </w:t>
      </w:r>
      <w:r>
        <w:rPr>
          <w:i/>
        </w:rPr>
        <w:t>pattern</w:t>
      </w:r>
      <w:r>
        <w:t xml:space="preserve">, or </w:t>
      </w:r>
      <w:r>
        <w:rPr>
          <w:i/>
        </w:rPr>
        <w:t>frame</w:t>
      </w:r>
      <w:r>
        <w:t>, then this value is app</w:t>
      </w:r>
      <w:r>
        <w:t xml:space="preserve">lied to the </w:t>
      </w:r>
      <w:r>
        <w:rPr>
          <w:b/>
        </w:rPr>
        <w:t>type</w:t>
      </w:r>
      <w:r>
        <w:t xml:space="preserve"> attribute on the parent </w:t>
      </w:r>
      <w:r>
        <w:rPr>
          <w:b/>
        </w:rPr>
        <w:t>fill</w:t>
      </w:r>
      <w:r>
        <w:t xml:space="preserve"> element ("[ISO/IEC-29500-4] §19.1.2.5; fill (Shape Fill Properties)") on file save.  Additionally, this </w:t>
      </w:r>
      <w:r>
        <w:rPr>
          <w:b/>
        </w:rPr>
        <w:t>fill</w:t>
      </w:r>
      <w:r>
        <w:t xml:space="preserve"> element is not preserved.</w:t>
      </w:r>
    </w:p>
    <w:p w:rsidR="00066F2B" w:rsidRDefault="00102096">
      <w:pPr>
        <w:pStyle w:val="Heading3"/>
      </w:pPr>
      <w:bookmarkStart w:id="3669" w:name="section_d6a35fd178c64d449ee9d71317adf673"/>
      <w:bookmarkStart w:id="3670" w:name="_Toc129236111"/>
      <w:r>
        <w:t>Part 4 Section 19.2.2.14, idmap (Shape ID Map)</w:t>
      </w:r>
      <w:bookmarkEnd w:id="3669"/>
      <w:bookmarkEnd w:id="3670"/>
      <w:r>
        <w:fldChar w:fldCharType="begin"/>
      </w:r>
      <w:r>
        <w:instrText xml:space="preserve"> XE "idmap (Shape ID Map)" </w:instrText>
      </w:r>
      <w:r>
        <w:fldChar w:fldCharType="end"/>
      </w:r>
    </w:p>
    <w:p w:rsidR="00066F2B" w:rsidRDefault="00102096">
      <w:pPr>
        <w:pStyle w:val="Definition-Field"/>
      </w:pPr>
      <w:r>
        <w:t xml:space="preserve">a.   </w:t>
      </w:r>
      <w:r>
        <w:rPr>
          <w:i/>
        </w:rPr>
        <w:t>The standard allows for application-dependent behavior.</w:t>
      </w:r>
    </w:p>
    <w:p w:rsidR="00066F2B" w:rsidRDefault="00102096">
      <w:r>
        <w:t>Office ignores this value on file read. The value indicates ID blocks of 1024 values, where a value of 0 means IDs 0 to 1024, a value of 1 means IDs 1025 to 2048, and so on. If Office has at lea</w:t>
      </w:r>
      <w:r>
        <w:t>st one shape which has an ID contained in a specific block, it writes out the index for that block.</w:t>
      </w:r>
    </w:p>
    <w:p w:rsidR="00066F2B" w:rsidRDefault="00102096">
      <w:pPr>
        <w:pStyle w:val="Heading3"/>
      </w:pPr>
      <w:bookmarkStart w:id="3671" w:name="section_05ab37aee14e424c808e6748b131c121"/>
      <w:bookmarkStart w:id="3672" w:name="_Toc129236112"/>
      <w:r>
        <w:t>Part 4 Section 19.2.2.15, ink (Ink)</w:t>
      </w:r>
      <w:bookmarkEnd w:id="3671"/>
      <w:bookmarkEnd w:id="3672"/>
      <w:r>
        <w:fldChar w:fldCharType="begin"/>
      </w:r>
      <w:r>
        <w:instrText xml:space="preserve"> XE "ink (Ink)"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w:t>
      </w:r>
    </w:p>
    <w:p w:rsidR="00066F2B" w:rsidRDefault="00102096">
      <w:pPr>
        <w:pStyle w:val="Definition-Field"/>
      </w:pPr>
      <w:r>
        <w:t xml:space="preserve">a.   </w:t>
      </w:r>
      <w:r>
        <w:rPr>
          <w:i/>
        </w:rPr>
        <w:t>The standard indicates that the i attribute is of type XSD:base64Binary.</w:t>
      </w:r>
    </w:p>
    <w:p w:rsidR="00066F2B" w:rsidRDefault="00102096">
      <w:pPr>
        <w:pStyle w:val="Definition-Field2"/>
      </w:pPr>
      <w:r>
        <w:t xml:space="preserve">In Office, the value of the i attribute is defined by the Ink Serialized Format specification </w:t>
      </w:r>
      <w:hyperlink r:id="rId268">
        <w:r>
          <w:rPr>
            <w:rStyle w:val="Hyperlink"/>
          </w:rPr>
          <w:t>[MC-ISF]</w:t>
        </w:r>
      </w:hyperlink>
      <w:r>
        <w:t>.</w:t>
      </w:r>
    </w:p>
    <w:p w:rsidR="00066F2B" w:rsidRDefault="00102096">
      <w:pPr>
        <w:pStyle w:val="Definition-Field"/>
      </w:pPr>
      <w:r>
        <w:t xml:space="preserve">b.   </w:t>
      </w:r>
      <w:r>
        <w:rPr>
          <w:i/>
        </w:rPr>
        <w:t>The standard does not restrict the number of instances of this element.</w:t>
      </w:r>
    </w:p>
    <w:p w:rsidR="00066F2B" w:rsidRDefault="00102096">
      <w:pPr>
        <w:pStyle w:val="Definition-Field2"/>
      </w:pPr>
      <w:r>
        <w:t xml:space="preserve">Office allows at most only one instance of </w:t>
      </w:r>
      <w:r>
        <w:t>the ink element in each place where it can be used.</w:t>
      </w:r>
    </w:p>
    <w:p w:rsidR="00066F2B" w:rsidRDefault="00102096">
      <w:pPr>
        <w:pStyle w:val="Definition-Field"/>
      </w:pPr>
      <w:r>
        <w:t xml:space="preserve">c.   </w:t>
      </w:r>
      <w:r>
        <w:rPr>
          <w:i/>
        </w:rPr>
        <w:t>The standard indicates how the annotation attribute is used.</w:t>
      </w:r>
    </w:p>
    <w:p w:rsidR="00066F2B" w:rsidRDefault="00102096">
      <w:pPr>
        <w:pStyle w:val="Definition-Field2"/>
      </w:pPr>
      <w:r>
        <w:t>Office only writes out the value t and does not preserve other values on file save.</w:t>
      </w:r>
    </w:p>
    <w:p w:rsidR="00066F2B" w:rsidRDefault="00102096">
      <w:pPr>
        <w:pStyle w:val="Definition-Field"/>
      </w:pPr>
      <w:r>
        <w:t xml:space="preserve">d.   </w:t>
      </w:r>
      <w:r>
        <w:rPr>
          <w:i/>
        </w:rPr>
        <w:t>The standard specifies contentType as an optional</w:t>
      </w:r>
      <w:r>
        <w:rPr>
          <w:i/>
        </w:rPr>
        <w:t xml:space="preserve"> attribute of the ink element.</w:t>
      </w:r>
    </w:p>
    <w:p w:rsidR="00066F2B" w:rsidRDefault="00102096">
      <w:pPr>
        <w:pStyle w:val="Definition-Field2"/>
      </w:pPr>
      <w:r>
        <w:t>Office ignores this attribute on load and does not round trip it.</w:t>
      </w:r>
    </w:p>
    <w:p w:rsidR="00066F2B" w:rsidRDefault="00102096">
      <w:pPr>
        <w:pStyle w:val="Heading3"/>
      </w:pPr>
      <w:bookmarkStart w:id="3673" w:name="section_a3049fb58be6431ea81f2e81535c0f0c"/>
      <w:bookmarkStart w:id="3674" w:name="_Toc129236113"/>
      <w:r>
        <w:t>Part 4 Section 19.2.2.16, left (Text Box Left Stroke)</w:t>
      </w:r>
      <w:bookmarkEnd w:id="3673"/>
      <w:bookmarkEnd w:id="3674"/>
      <w:r>
        <w:fldChar w:fldCharType="begin"/>
      </w:r>
      <w:r>
        <w:instrText xml:space="preserve"> XE "left (Text Box Left Stroke)" </w:instrText>
      </w:r>
      <w:r>
        <w:fldChar w:fldCharType="end"/>
      </w:r>
    </w:p>
    <w:p w:rsidR="00066F2B" w:rsidRDefault="00102096">
      <w:pPr>
        <w:pStyle w:val="Definition-Field2"/>
      </w:pPr>
      <w:r>
        <w:rPr>
          <w:i/>
        </w:rPr>
        <w:t>For additional notes that apply to this portion of the standard, plea</w:t>
      </w:r>
      <w:r>
        <w:rPr>
          <w:i/>
        </w:rPr>
        <w:t xml:space="preserve">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w:t>
        </w:r>
        <w:r>
          <w:rPr>
            <w:rStyle w:val="Hyperlink"/>
          </w:rPr>
          <w:t>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66F2B" w:rsidRDefault="00102096">
      <w:pPr>
        <w:pStyle w:val="Definition-Field"/>
      </w:pPr>
      <w:r>
        <w:t xml:space="preserve">a.   </w:t>
      </w:r>
      <w:r>
        <w:rPr>
          <w:i/>
        </w:rPr>
        <w:t>The standard indicates the conditions under which the left element is displayed.</w:t>
      </w:r>
    </w:p>
    <w:p w:rsidR="00066F2B" w:rsidRDefault="00102096">
      <w:r>
        <w:t xml:space="preserve">In Office, this element is only displayed if all </w:t>
      </w:r>
      <w:r>
        <w:t>of the following conditions are met:</w:t>
      </w:r>
    </w:p>
    <w:p w:rsidR="00066F2B" w:rsidRDefault="00102096">
      <w:pPr>
        <w:pStyle w:val="ListParagraph"/>
        <w:numPr>
          <w:ilvl w:val="0"/>
          <w:numId w:val="186"/>
        </w:numPr>
        <w:contextualSpacing/>
      </w:pPr>
      <w:r>
        <w:t xml:space="preserve">The </w:t>
      </w:r>
      <w:r>
        <w:rPr>
          <w:b/>
        </w:rPr>
        <w:t>on</w:t>
      </w:r>
      <w:r>
        <w:t xml:space="preserve"> attribute is </w:t>
      </w:r>
      <w:r>
        <w:rPr>
          <w:i/>
        </w:rPr>
        <w:t>true</w:t>
      </w:r>
      <w:r>
        <w:t>.</w:t>
      </w:r>
    </w:p>
    <w:p w:rsidR="00066F2B" w:rsidRDefault="00102096">
      <w:pPr>
        <w:pStyle w:val="ListParagraph"/>
        <w:numPr>
          <w:ilvl w:val="0"/>
          <w:numId w:val="186"/>
        </w:numPr>
        <w:contextualSpacing/>
      </w:pPr>
      <w:r>
        <w:t xml:space="preserve">The shape’s path is closed with the </w:t>
      </w:r>
      <w:r>
        <w:rPr>
          <w:i/>
        </w:rPr>
        <w:t>x</w:t>
      </w:r>
      <w:r>
        <w:t xml:space="preserve"> command.  [Note: This implies that arrow heads should be defined on the stroke attribute. end note]</w:t>
      </w:r>
    </w:p>
    <w:p w:rsidR="00066F2B" w:rsidRDefault="00102096">
      <w:pPr>
        <w:pStyle w:val="ListParagraph"/>
        <w:numPr>
          <w:ilvl w:val="0"/>
          <w:numId w:val="186"/>
        </w:numPr>
        <w:contextualSpacing/>
      </w:pPr>
      <w:r>
        <w:t>The shape’s path defines a rectangle with corner coordi</w:t>
      </w:r>
      <w:r>
        <w:t xml:space="preserve">nates exactly equal to 0,0; 21600,0; 21600,21600; 0,21600.  [Example: For example, the following value on the </w:t>
      </w:r>
      <w:r>
        <w:rPr>
          <w:b/>
        </w:rPr>
        <w:t>path</w:t>
      </w:r>
      <w:r>
        <w:t xml:space="preserve"> attribute of the </w:t>
      </w:r>
      <w:r>
        <w:rPr>
          <w:b/>
        </w:rPr>
        <w:t>shape</w:t>
      </w:r>
      <w:r>
        <w:t xml:space="preserve"> element ("</w:t>
      </w:r>
      <w:hyperlink r:id="rId269">
        <w:r>
          <w:rPr>
            <w:rStyle w:val="Hyperlink"/>
          </w:rPr>
          <w:t>[ISO/IEC-29500-4]</w:t>
        </w:r>
      </w:hyperlink>
      <w:r>
        <w:t xml:space="preserve"> §19.1.2.19; shape (Shape</w:t>
      </w:r>
      <w:r>
        <w:t xml:space="preserve"> Definition)") satisfies this condition: </w:t>
      </w:r>
      <w:r>
        <w:rPr>
          <w:rStyle w:val="InlineCode"/>
        </w:rPr>
        <w:t>path="m,l,21600r21600,l21600,xe"</w:t>
      </w:r>
      <w:r>
        <w:t xml:space="preserve"> end example]</w:t>
      </w:r>
    </w:p>
    <w:p w:rsidR="00066F2B" w:rsidRDefault="00102096">
      <w:pPr>
        <w:pStyle w:val="ListParagraph"/>
        <w:numPr>
          <w:ilvl w:val="0"/>
          <w:numId w:val="186"/>
        </w:numPr>
        <w:contextualSpacing/>
      </w:pPr>
      <w:r>
        <w:t xml:space="preserve">The value of the shape’s </w:t>
      </w:r>
      <w:r>
        <w:rPr>
          <w:b/>
        </w:rPr>
        <w:t>spt</w:t>
      </w:r>
      <w:r>
        <w:t xml:space="preserve"> attribute is </w:t>
      </w:r>
      <w:r>
        <w:rPr>
          <w:i/>
        </w:rPr>
        <w:t>202</w:t>
      </w:r>
      <w:r>
        <w:t>.</w:t>
      </w:r>
    </w:p>
    <w:p w:rsidR="00066F2B" w:rsidRDefault="00102096">
      <w:pPr>
        <w:pStyle w:val="ListParagraph"/>
        <w:numPr>
          <w:ilvl w:val="0"/>
          <w:numId w:val="186"/>
        </w:numPr>
      </w:pPr>
      <w:r>
        <w:t>The shape is not stroked.</w:t>
      </w:r>
    </w:p>
    <w:p w:rsidR="00066F2B" w:rsidRDefault="00102096">
      <w:r>
        <w:t xml:space="preserve">If the </w:t>
      </w:r>
      <w:r>
        <w:rPr>
          <w:b/>
        </w:rPr>
        <w:t>on</w:t>
      </w:r>
      <w:r>
        <w:t xml:space="preserve"> attribute is </w:t>
      </w:r>
      <w:r>
        <w:rPr>
          <w:i/>
        </w:rPr>
        <w:t>false</w:t>
      </w:r>
      <w:r>
        <w:t xml:space="preserve"> or not specified, the border is not shown.</w:t>
      </w:r>
    </w:p>
    <w:p w:rsidR="00066F2B" w:rsidRDefault="00102096">
      <w:r>
        <w:t xml:space="preserve">[Note: The shape is not </w:t>
      </w:r>
      <w:r>
        <w:t>stroked if one of the following conditions is true:</w:t>
      </w:r>
    </w:p>
    <w:p w:rsidR="00066F2B" w:rsidRDefault="00102096">
      <w:pPr>
        <w:pStyle w:val="ListParagraph"/>
        <w:numPr>
          <w:ilvl w:val="0"/>
          <w:numId w:val="187"/>
        </w:numPr>
        <w:contextualSpacing/>
      </w:pPr>
      <w:r>
        <w:lastRenderedPageBreak/>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66F2B" w:rsidRDefault="00102096">
      <w:pPr>
        <w:pStyle w:val="ListParagraph"/>
        <w:numPr>
          <w:ilvl w:val="0"/>
          <w:numId w:val="187"/>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66F2B" w:rsidRDefault="00102096">
      <w:pPr>
        <w:pStyle w:val="ListParagraph"/>
        <w:numPr>
          <w:ilvl w:val="0"/>
          <w:numId w:val="187"/>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§19.1.2.20; shapetype (Shape Template)") is </w:t>
      </w:r>
      <w:r>
        <w:rPr>
          <w:i/>
        </w:rPr>
        <w:t>false</w:t>
      </w:r>
      <w:r>
        <w:t>.</w:t>
      </w:r>
    </w:p>
    <w:p w:rsidR="00066F2B" w:rsidRDefault="00102096">
      <w:r>
        <w:t>end</w:t>
      </w:r>
      <w:r>
        <w:t xml:space="preserve"> note]</w:t>
      </w:r>
    </w:p>
    <w:p w:rsidR="00066F2B" w:rsidRDefault="00102096">
      <w:pPr>
        <w:pStyle w:val="Heading3"/>
      </w:pPr>
      <w:bookmarkStart w:id="3675" w:name="section_74bbd2fc5f9d4456940afe7b4aa5b4c2"/>
      <w:bookmarkStart w:id="3676" w:name="_Toc129236114"/>
      <w:r>
        <w:t>Part 4 Section 19.2.2.17, LinkType (Embedded Object Alternate Image Request)</w:t>
      </w:r>
      <w:bookmarkEnd w:id="3675"/>
      <w:bookmarkEnd w:id="3676"/>
      <w:r>
        <w:fldChar w:fldCharType="begin"/>
      </w:r>
      <w:r>
        <w:instrText xml:space="preserve"> XE "LinkType (Embedded Object Alternate Image Request)" </w:instrText>
      </w:r>
      <w:r>
        <w:fldChar w:fldCharType="end"/>
      </w:r>
    </w:p>
    <w:p w:rsidR="00066F2B" w:rsidRDefault="00102096">
      <w:pPr>
        <w:pStyle w:val="Definition-Field"/>
      </w:pPr>
      <w:r>
        <w:t xml:space="preserve">a.   </w:t>
      </w:r>
      <w:r>
        <w:rPr>
          <w:i/>
        </w:rPr>
        <w:t>The standard does not specify a default value for the LinkType element.</w:t>
      </w:r>
    </w:p>
    <w:p w:rsidR="00066F2B" w:rsidRDefault="00102096">
      <w:pPr>
        <w:pStyle w:val="Definition-Field2"/>
      </w:pPr>
      <w:r>
        <w:t>Office uses a default value of Bitma</w:t>
      </w:r>
      <w:r>
        <w:t>p for the LinkType element.</w:t>
      </w:r>
    </w:p>
    <w:p w:rsidR="00066F2B" w:rsidRDefault="00102096">
      <w:pPr>
        <w:pStyle w:val="Definition-Field"/>
      </w:pPr>
      <w:r>
        <w:t xml:space="preserve">b.   </w:t>
      </w:r>
      <w:r>
        <w:rPr>
          <w:i/>
        </w:rPr>
        <w:t>The standard indicates how the LinkType element is used.</w:t>
      </w:r>
    </w:p>
    <w:p w:rsidR="00066F2B" w:rsidRDefault="00102096">
      <w:pPr>
        <w:pStyle w:val="Definition-Field2"/>
      </w:pPr>
      <w:r>
        <w:t>n Office, the LinkType element only works for linked objects, which are objects for which the value of the Type attribute on the OLEObject element is Link.</w:t>
      </w:r>
    </w:p>
    <w:p w:rsidR="00066F2B" w:rsidRDefault="00102096">
      <w:pPr>
        <w:pStyle w:val="Heading3"/>
      </w:pPr>
      <w:bookmarkStart w:id="3677" w:name="section_33f39c87412e4b50991fc876c605b026"/>
      <w:bookmarkStart w:id="3678" w:name="_Toc129236115"/>
      <w:r>
        <w:t>Part 4 Sec</w:t>
      </w:r>
      <w:r>
        <w:t>tion 19.2.2.18, lock (Shape Protections)</w:t>
      </w:r>
      <w:bookmarkEnd w:id="3677"/>
      <w:bookmarkEnd w:id="3678"/>
      <w:r>
        <w:fldChar w:fldCharType="begin"/>
      </w:r>
      <w:r>
        <w:instrText xml:space="preserve"> XE "lock (Shape Protections)"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r>
          <w:rPr>
            <w:rStyle w:val="Hyperlink"/>
          </w:rPr>
          <w:t>)</w:t>
        </w:r>
      </w:hyperlink>
      <w:r>
        <w:rPr>
          <w:i/>
        </w:rPr>
        <w:t xml:space="preserve">; </w:t>
      </w:r>
      <w:hyperlink w:anchor="Section_1e504bbc5f604aa1a4c0f8f3a925e6f7">
        <w:r>
          <w:rPr>
            <w:rStyle w:val="Hyperlink"/>
          </w:rPr>
          <w:t>background, §17.2.1(a)</w:t>
        </w:r>
      </w:hyperlink>
      <w:r>
        <w:rPr>
          <w:i/>
        </w:rPr>
        <w:t>.</w:t>
      </w:r>
    </w:p>
    <w:p w:rsidR="00066F2B" w:rsidRDefault="00102096">
      <w:pPr>
        <w:pStyle w:val="Definition-Field"/>
      </w:pPr>
      <w:r>
        <w:t xml:space="preserve">a.   </w:t>
      </w:r>
      <w:r>
        <w:rPr>
          <w:i/>
        </w:rPr>
        <w:t>The standard indicates that the aspectratio attribute specifies whether the aspect ratio of a shape is locked from being edited in an application's UI.</w:t>
      </w:r>
    </w:p>
    <w:p w:rsidR="00066F2B" w:rsidRDefault="00102096">
      <w:pPr>
        <w:pStyle w:val="Definition-Field2"/>
      </w:pPr>
      <w:r>
        <w:t xml:space="preserve">Office </w:t>
      </w:r>
      <w:r>
        <w:t>does not enforce the aspectratio attribute lock in all UI.</w:t>
      </w:r>
    </w:p>
    <w:p w:rsidR="00066F2B" w:rsidRDefault="00102096">
      <w:pPr>
        <w:pStyle w:val="Definition-Field"/>
      </w:pPr>
      <w:r>
        <w:t xml:space="preserve">b.   </w:t>
      </w:r>
      <w:r>
        <w:rPr>
          <w:i/>
        </w:rPr>
        <w:t>The standard implies that the cropping attribute specifies whether a shape may be cropped in the application's UI.</w:t>
      </w:r>
    </w:p>
    <w:p w:rsidR="00066F2B" w:rsidRDefault="00102096">
      <w:pPr>
        <w:pStyle w:val="Definition-Field2"/>
      </w:pPr>
      <w:r>
        <w:t>Office only allows cropping for pictures.</w:t>
      </w:r>
    </w:p>
    <w:p w:rsidR="00066F2B" w:rsidRDefault="00102096">
      <w:pPr>
        <w:pStyle w:val="Definition-Field"/>
      </w:pPr>
      <w:r>
        <w:t xml:space="preserve">c.   </w:t>
      </w:r>
      <w:r>
        <w:rPr>
          <w:i/>
        </w:rPr>
        <w:t>The standard does not restrict</w:t>
      </w:r>
      <w:r>
        <w:rPr>
          <w:i/>
        </w:rPr>
        <w:t xml:space="preserve"> the number of instances of this element.</w:t>
      </w:r>
    </w:p>
    <w:p w:rsidR="00066F2B" w:rsidRDefault="00102096">
      <w:pPr>
        <w:pStyle w:val="Definition-Field2"/>
      </w:pPr>
      <w:r>
        <w:t>Office allows at most only one instance of the lock element in each place where it can be used.</w:t>
      </w:r>
    </w:p>
    <w:p w:rsidR="00066F2B" w:rsidRDefault="00102096">
      <w:pPr>
        <w:pStyle w:val="Heading3"/>
      </w:pPr>
      <w:bookmarkStart w:id="3679" w:name="section_4dc6867741fa4e15a3af9aecb84e03c9"/>
      <w:bookmarkStart w:id="3680" w:name="_Toc129236116"/>
      <w:r>
        <w:t>Part 4 Section 19.2.2.19, LockedField (Embedded Object Cannot Be Refreshed)</w:t>
      </w:r>
      <w:bookmarkEnd w:id="3679"/>
      <w:bookmarkEnd w:id="3680"/>
      <w:r>
        <w:fldChar w:fldCharType="begin"/>
      </w:r>
      <w:r>
        <w:instrText xml:space="preserve"> XE "LockedField (Embedded Object Cannot Be</w:instrText>
      </w:r>
      <w:r>
        <w:instrText xml:space="preserve"> Refreshed)" </w:instrText>
      </w:r>
      <w:r>
        <w:fldChar w:fldCharType="end"/>
      </w:r>
    </w:p>
    <w:p w:rsidR="00066F2B" w:rsidRDefault="00102096">
      <w:pPr>
        <w:pStyle w:val="Definition-Field"/>
      </w:pPr>
      <w:r>
        <w:t xml:space="preserve">a.   </w:t>
      </w:r>
      <w:r>
        <w:rPr>
          <w:i/>
        </w:rPr>
        <w:t>The standard indicates that the LockedField element contains no content, but also has a type of ST_TrueFalseBlank.</w:t>
      </w:r>
    </w:p>
    <w:p w:rsidR="00066F2B" w:rsidRDefault="00102096">
      <w:pPr>
        <w:pStyle w:val="Definition-Field2"/>
      </w:pPr>
      <w:r>
        <w:t>Office considers the values true and blank ("") to mean true and all other values to mean false for the LockedField elem</w:t>
      </w:r>
      <w:r>
        <w:t>ent.</w:t>
      </w:r>
    </w:p>
    <w:p w:rsidR="00066F2B" w:rsidRDefault="00102096">
      <w:pPr>
        <w:pStyle w:val="Definition-Field"/>
      </w:pPr>
      <w:r>
        <w:t xml:space="preserve">b.   </w:t>
      </w:r>
      <w:r>
        <w:rPr>
          <w:i/>
        </w:rPr>
        <w:t>The standard does not specify a default value for the LockedField element.</w:t>
      </w:r>
    </w:p>
    <w:p w:rsidR="00066F2B" w:rsidRDefault="00102096">
      <w:pPr>
        <w:pStyle w:val="Definition-Field2"/>
      </w:pPr>
      <w:r>
        <w:t>Office uses a default value of false for the LockedField element.</w:t>
      </w:r>
    </w:p>
    <w:p w:rsidR="00066F2B" w:rsidRDefault="00102096">
      <w:pPr>
        <w:pStyle w:val="Definition-Field"/>
      </w:pPr>
      <w:r>
        <w:t xml:space="preserve">c.   </w:t>
      </w:r>
      <w:r>
        <w:rPr>
          <w:i/>
        </w:rPr>
        <w:t>The standard indicates how the LockedField element is used.</w:t>
      </w:r>
    </w:p>
    <w:p w:rsidR="00066F2B" w:rsidRDefault="00102096">
      <w:pPr>
        <w:pStyle w:val="Definition-Field2"/>
      </w:pPr>
      <w:r>
        <w:t>Office only supports the LockedField ele</w:t>
      </w:r>
      <w:r>
        <w:t>ment if the embedded object is linked.</w:t>
      </w:r>
    </w:p>
    <w:p w:rsidR="00066F2B" w:rsidRDefault="00102096">
      <w:pPr>
        <w:pStyle w:val="Definition-Field"/>
      </w:pPr>
      <w:r>
        <w:lastRenderedPageBreak/>
        <w:t xml:space="preserve">d.   </w:t>
      </w:r>
      <w:r>
        <w:rPr>
          <w:i/>
        </w:rPr>
        <w:t>The standard indicates that the value blank ("") for the LockedField element means false.</w:t>
      </w:r>
    </w:p>
    <w:p w:rsidR="00066F2B" w:rsidRDefault="00102096">
      <w:pPr>
        <w:pStyle w:val="Definition-Field2"/>
      </w:pPr>
      <w:r>
        <w:t>Office considers blank to be true for the LockedField element.</w:t>
      </w:r>
    </w:p>
    <w:p w:rsidR="00066F2B" w:rsidRDefault="00102096">
      <w:pPr>
        <w:pStyle w:val="Definition-Field"/>
      </w:pPr>
      <w:r>
        <w:t xml:space="preserve">e.   </w:t>
      </w:r>
      <w:r>
        <w:rPr>
          <w:i/>
        </w:rPr>
        <w:t>The standard indicates that the value t means true.</w:t>
      </w:r>
    </w:p>
    <w:p w:rsidR="00066F2B" w:rsidRDefault="00102096">
      <w:pPr>
        <w:pStyle w:val="Definition-Field2"/>
      </w:pPr>
      <w:r>
        <w:t>Office considers the value t to mean false for the LockedField element.</w:t>
      </w:r>
    </w:p>
    <w:p w:rsidR="00066F2B" w:rsidRDefault="00102096">
      <w:pPr>
        <w:pStyle w:val="Heading3"/>
      </w:pPr>
      <w:bookmarkStart w:id="3681" w:name="section_c9af80fa3ee44a79ace64fd46ff83957"/>
      <w:bookmarkStart w:id="3682" w:name="_Toc129236117"/>
      <w:r>
        <w:t>Part 4 Section 19.2.2.20, OLEObject (Embedded OLE Object)</w:t>
      </w:r>
      <w:bookmarkEnd w:id="3681"/>
      <w:bookmarkEnd w:id="3682"/>
      <w:r>
        <w:fldChar w:fldCharType="begin"/>
      </w:r>
      <w:r>
        <w:instrText xml:space="preserve"> XE "OLEObject (Embedded OLE Object)" </w:instrText>
      </w:r>
      <w:r>
        <w:fldChar w:fldCharType="end"/>
      </w:r>
    </w:p>
    <w:p w:rsidR="00066F2B" w:rsidRDefault="00102096">
      <w:pPr>
        <w:pStyle w:val="Definition-Field2"/>
      </w:pPr>
      <w:r>
        <w:rPr>
          <w:i/>
        </w:rPr>
        <w:t xml:space="preserve">For additional notes that apply to this portion of the standard, please see the notes </w:t>
      </w:r>
      <w:r>
        <w:rPr>
          <w:i/>
        </w:rPr>
        <w:t xml:space="preserve">for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w:t>
        </w:r>
        <w:r>
          <w:rPr>
            <w:rStyle w:val="Hyperlink"/>
          </w:rPr>
          <w:t>, §14.7.2.2(a)</w:t>
        </w:r>
      </w:hyperlink>
      <w:r>
        <w:rPr>
          <w:i/>
        </w:rPr>
        <w:t xml:space="preserve">; </w:t>
      </w:r>
      <w:hyperlink w:anchor="Section_1e504bbc5f604aa1a4c0f8f3a925e6f7">
        <w:r>
          <w:rPr>
            <w:rStyle w:val="Hyperlink"/>
          </w:rPr>
          <w:t>background, §17.2.1(a)</w:t>
        </w:r>
      </w:hyperlink>
      <w:r>
        <w:rPr>
          <w:i/>
        </w:rPr>
        <w:t>.</w:t>
      </w:r>
    </w:p>
    <w:p w:rsidR="00066F2B" w:rsidRDefault="00102096">
      <w:pPr>
        <w:pStyle w:val="Definition-Field"/>
      </w:pPr>
      <w:r>
        <w:t xml:space="preserve">a.   </w:t>
      </w:r>
      <w:r>
        <w:rPr>
          <w:i/>
        </w:rPr>
        <w:t>The standard implies that the ObjectID attribute is used for all embedded objects.</w:t>
      </w:r>
    </w:p>
    <w:p w:rsidR="00066F2B" w:rsidRDefault="00102096">
      <w:pPr>
        <w:pStyle w:val="Definition-Field2"/>
      </w:pPr>
      <w:r>
        <w:t>Office does not support the ObjectID attribute for linked objects</w:t>
      </w:r>
      <w:r>
        <w:t>.</w:t>
      </w:r>
    </w:p>
    <w:p w:rsidR="00066F2B" w:rsidRDefault="00102096">
      <w:pPr>
        <w:pStyle w:val="Definition-Field"/>
      </w:pPr>
      <w:r>
        <w:t xml:space="preserve">b.   </w:t>
      </w:r>
      <w:r>
        <w:rPr>
          <w:i/>
        </w:rPr>
        <w:t>The standard indicates that the value of the ObjectID attribute is a string, but does not specify a format.</w:t>
      </w:r>
    </w:p>
    <w:p w:rsidR="00066F2B" w:rsidRDefault="00102096">
      <w:pPr>
        <w:pStyle w:val="Definition-Field2"/>
      </w:pPr>
      <w:r>
        <w:t>Office formats the string value for the ObjectID attribute as starting with "_" followed by a number in the range 0-2147483647.</w:t>
      </w:r>
    </w:p>
    <w:p w:rsidR="00066F2B" w:rsidRDefault="00102096">
      <w:pPr>
        <w:pStyle w:val="Definition-Field"/>
      </w:pPr>
      <w:r>
        <w:t xml:space="preserve">c.   </w:t>
      </w:r>
      <w:r>
        <w:rPr>
          <w:i/>
        </w:rPr>
        <w:t>The stan</w:t>
      </w:r>
      <w:r>
        <w:rPr>
          <w:i/>
        </w:rPr>
        <w:t>dard indicates how the ObjectID attribute is used.</w:t>
      </w:r>
    </w:p>
    <w:p w:rsidR="00066F2B" w:rsidRDefault="00102096">
      <w:pPr>
        <w:pStyle w:val="Definition-Field2"/>
      </w:pPr>
      <w:r>
        <w:t>Office generates a new value for the ObjectID attribute on each file save.</w:t>
      </w:r>
    </w:p>
    <w:p w:rsidR="00066F2B" w:rsidRDefault="00102096">
      <w:pPr>
        <w:pStyle w:val="Definition-Field"/>
      </w:pPr>
      <w:r>
        <w:t xml:space="preserve">d.   </w:t>
      </w:r>
      <w:r>
        <w:rPr>
          <w:i/>
        </w:rPr>
        <w:t>The standard indicates that the id, ObjectID, ProgID and ShapeID attributes are optional.</w:t>
      </w:r>
    </w:p>
    <w:p w:rsidR="00066F2B" w:rsidRDefault="00102096">
      <w:pPr>
        <w:pStyle w:val="Definition-Field2"/>
      </w:pPr>
      <w:r>
        <w:t>Office requires that the id, Object</w:t>
      </w:r>
      <w:r>
        <w:t>ID, ProgID, and ShapeID attributes be specified for the OLEObject element, or else the embedded object is converted to a static image.</w:t>
      </w:r>
    </w:p>
    <w:p w:rsidR="00066F2B" w:rsidRDefault="00102096">
      <w:pPr>
        <w:pStyle w:val="Heading3"/>
      </w:pPr>
      <w:bookmarkStart w:id="3683" w:name="section_5f6781486eee4abda61051e4240cbe7d"/>
      <w:bookmarkStart w:id="3684" w:name="_Toc129236118"/>
      <w:r>
        <w:t>Part 4 Section 19.2.2.21, proxy (Shape Reference)</w:t>
      </w:r>
      <w:bookmarkEnd w:id="3683"/>
      <w:bookmarkEnd w:id="3684"/>
      <w:r>
        <w:fldChar w:fldCharType="begin"/>
      </w:r>
      <w:r>
        <w:instrText xml:space="preserve"> XE "proxy (Shape Reference)" </w:instrText>
      </w:r>
      <w:r>
        <w:fldChar w:fldCharType="end"/>
      </w:r>
    </w:p>
    <w:p w:rsidR="00066F2B" w:rsidRDefault="00102096">
      <w:pPr>
        <w:pStyle w:val="Definition-Field"/>
      </w:pPr>
      <w:r>
        <w:t xml:space="preserve">a.   </w:t>
      </w:r>
      <w:r>
        <w:rPr>
          <w:i/>
        </w:rPr>
        <w:t>The standard states that the value</w:t>
      </w:r>
      <w:r>
        <w:rPr>
          <w:i/>
        </w:rPr>
        <w:t>s of the start and end attributes are defined by the ST_TrueFalseBlank simple type.</w:t>
      </w:r>
    </w:p>
    <w:p w:rsidR="00066F2B" w:rsidRDefault="00102096">
      <w:pPr>
        <w:pStyle w:val="Definition-Field2"/>
      </w:pPr>
      <w:r>
        <w:t>Office restricts the value of these attributes type to be blank.</w:t>
      </w:r>
    </w:p>
    <w:p w:rsidR="00066F2B" w:rsidRDefault="00102096">
      <w:pPr>
        <w:pStyle w:val="Definition-Field"/>
      </w:pPr>
      <w:r>
        <w:t xml:space="preserve">b.   </w:t>
      </w:r>
      <w:r>
        <w:rPr>
          <w:i/>
        </w:rPr>
        <w:t>The standard states that the default value of the start and end attributes is false.</w:t>
      </w:r>
    </w:p>
    <w:p w:rsidR="00066F2B" w:rsidRDefault="00102096">
      <w:pPr>
        <w:pStyle w:val="Definition-Field2"/>
      </w:pPr>
      <w:r>
        <w:t xml:space="preserve">Office uses a </w:t>
      </w:r>
      <w:r>
        <w:t>default value of no value for these attributes.</w:t>
      </w:r>
    </w:p>
    <w:p w:rsidR="00066F2B" w:rsidRDefault="00102096">
      <w:pPr>
        <w:pStyle w:val="Definition-Field"/>
      </w:pPr>
      <w:r>
        <w:t xml:space="preserve">c.   </w:t>
      </w:r>
      <w:r>
        <w:rPr>
          <w:i/>
        </w:rPr>
        <w:t>The standard states that the connectloc attribute is optional.</w:t>
      </w:r>
    </w:p>
    <w:p w:rsidR="00066F2B" w:rsidRDefault="00102096">
      <w:pPr>
        <w:pStyle w:val="Definition-Field2"/>
      </w:pPr>
      <w:r>
        <w:t>Office requires this attribute.</w:t>
      </w:r>
    </w:p>
    <w:p w:rsidR="00066F2B" w:rsidRDefault="00102096">
      <w:pPr>
        <w:pStyle w:val="Definition-Field"/>
      </w:pPr>
      <w:r>
        <w:t xml:space="preserve">d.   </w:t>
      </w:r>
      <w:r>
        <w:rPr>
          <w:i/>
        </w:rPr>
        <w:t>The standard states that values of the idref attribute are defined by the XML Schema string datatype.</w:t>
      </w:r>
    </w:p>
    <w:p w:rsidR="00066F2B" w:rsidRDefault="00102096">
      <w:pPr>
        <w:pStyle w:val="Definition-Field2"/>
      </w:pPr>
      <w:r>
        <w:t>O</w:t>
      </w:r>
      <w:r>
        <w:t>ffice defines the values of the idref attribute with the ST_ObjIDRef (</w:t>
      </w:r>
      <w:hyperlink w:anchor="Section_9fa89b60c362417d97158382b70c6275">
        <w:r>
          <w:rPr>
            <w:rStyle w:val="Hyperlink"/>
          </w:rPr>
          <w:t>§3.9.4, ST_ObjIDRef</w:t>
        </w:r>
      </w:hyperlink>
      <w:r>
        <w:t>) simple type.</w:t>
      </w:r>
    </w:p>
    <w:p w:rsidR="00066F2B" w:rsidRDefault="00102096">
      <w:pPr>
        <w:pStyle w:val="Definition-Field"/>
      </w:pPr>
      <w:r>
        <w:t xml:space="preserve">e.   </w:t>
      </w:r>
      <w:r>
        <w:rPr>
          <w:i/>
        </w:rPr>
        <w:t>The standard states that the idref attribute is optional.</w:t>
      </w:r>
    </w:p>
    <w:p w:rsidR="00066F2B" w:rsidRDefault="00102096">
      <w:pPr>
        <w:pStyle w:val="Definition-Field2"/>
      </w:pPr>
      <w:r>
        <w:t>Office requires this attri</w:t>
      </w:r>
      <w:r>
        <w:t>bute.</w:t>
      </w:r>
    </w:p>
    <w:p w:rsidR="00066F2B" w:rsidRDefault="00102096">
      <w:pPr>
        <w:pStyle w:val="Heading3"/>
      </w:pPr>
      <w:bookmarkStart w:id="3685" w:name="section_2f8d7b7c53824e9e9365120a88a1eb5f"/>
      <w:bookmarkStart w:id="3686" w:name="_Toc129236119"/>
      <w:r>
        <w:lastRenderedPageBreak/>
        <w:t>Part 4 Section 19.2.2.22, r (Rule)</w:t>
      </w:r>
      <w:bookmarkEnd w:id="3685"/>
      <w:bookmarkEnd w:id="3686"/>
      <w:r>
        <w:fldChar w:fldCharType="begin"/>
      </w:r>
      <w:r>
        <w:instrText xml:space="preserve"> XE "r (Rule)" </w:instrText>
      </w:r>
      <w:r>
        <w:fldChar w:fldCharType="end"/>
      </w:r>
    </w:p>
    <w:p w:rsidR="00066F2B" w:rsidRDefault="00102096">
      <w:pPr>
        <w:pStyle w:val="Definition-Field"/>
      </w:pPr>
      <w:r>
        <w:t xml:space="preserve">a.   </w:t>
      </w:r>
      <w:r>
        <w:rPr>
          <w:i/>
        </w:rPr>
        <w:t>The standard indicates how the how attribute is used.</w:t>
      </w:r>
    </w:p>
    <w:p w:rsidR="00066F2B" w:rsidRDefault="00102096">
      <w:pPr>
        <w:pStyle w:val="Definition-Field2"/>
      </w:pPr>
      <w:r>
        <w:t>Office does not support the how attribute.</w:t>
      </w:r>
    </w:p>
    <w:p w:rsidR="00066F2B" w:rsidRDefault="00102096">
      <w:pPr>
        <w:pStyle w:val="Definition-Field"/>
      </w:pPr>
      <w:r>
        <w:t xml:space="preserve">b.   </w:t>
      </w:r>
      <w:r>
        <w:rPr>
          <w:i/>
        </w:rPr>
        <w:t>The standard places no restrictions on how the type attribute is used.</w:t>
      </w:r>
    </w:p>
    <w:p w:rsidR="00066F2B" w:rsidRDefault="00102096">
      <w:r>
        <w:t>Office requires that</w:t>
      </w:r>
      <w:r>
        <w:t xml:space="preserve"> the shape referenced by the </w:t>
      </w:r>
      <w:r>
        <w:rPr>
          <w:b/>
        </w:rPr>
        <w:t>idref</w:t>
      </w:r>
      <w:r>
        <w:t xml:space="preserve"> attribute match the rule type specified by this attribute. If the value is </w:t>
      </w:r>
      <w:r>
        <w:rPr>
          <w:i/>
        </w:rPr>
        <w:t>arc</w:t>
      </w:r>
      <w:r>
        <w:t xml:space="preserve">, </w:t>
      </w:r>
      <w:r>
        <w:rPr>
          <w:b/>
        </w:rPr>
        <w:t>idref</w:t>
      </w:r>
      <w:r>
        <w:t xml:space="preserve"> shall reference a valid shape that is an arc (the value of the shape’s </w:t>
      </w:r>
      <w:r>
        <w:rPr>
          <w:b/>
        </w:rPr>
        <w:t>spt</w:t>
      </w:r>
      <w:r>
        <w:t xml:space="preserve"> attribute is 19).  If the value is </w:t>
      </w:r>
      <w:r>
        <w:rPr>
          <w:i/>
        </w:rPr>
        <w:t>callout</w:t>
      </w:r>
      <w:r>
        <w:t xml:space="preserve">, </w:t>
      </w:r>
      <w:r>
        <w:rPr>
          <w:b/>
        </w:rPr>
        <w:t>idref</w:t>
      </w:r>
      <w:r>
        <w:t xml:space="preserve"> shall refe</w:t>
      </w:r>
      <w:r>
        <w:t xml:space="preserve">rence a valid shape that is a callout.  If the value is </w:t>
      </w:r>
      <w:r>
        <w:rPr>
          <w:i/>
        </w:rPr>
        <w:t>connector</w:t>
      </w:r>
      <w:r>
        <w:t xml:space="preserve">, </w:t>
      </w:r>
      <w:r>
        <w:rPr>
          <w:b/>
        </w:rPr>
        <w:t>idref</w:t>
      </w:r>
      <w:r>
        <w:t xml:space="preserve"> shall reference a valid shape that is a connector.</w:t>
      </w:r>
    </w:p>
    <w:p w:rsidR="00066F2B" w:rsidRDefault="00102096">
      <w:pPr>
        <w:pStyle w:val="Definition-Field"/>
      </w:pPr>
      <w:r>
        <w:t xml:space="preserve">c.   </w:t>
      </w:r>
      <w:r>
        <w:rPr>
          <w:i/>
        </w:rPr>
        <w:t>The standard indicates that align is valid value for the type attribute.</w:t>
      </w:r>
    </w:p>
    <w:p w:rsidR="00066F2B" w:rsidRDefault="00102096">
      <w:pPr>
        <w:pStyle w:val="Definition-Field2"/>
      </w:pPr>
      <w:r>
        <w:t xml:space="preserve">Office does not support the align value for the type </w:t>
      </w:r>
      <w:r>
        <w:t>attribute.</w:t>
      </w:r>
    </w:p>
    <w:p w:rsidR="00066F2B" w:rsidRDefault="00102096">
      <w:pPr>
        <w:pStyle w:val="Definition-Field"/>
      </w:pPr>
      <w:r>
        <w:t xml:space="preserve">d.   </w:t>
      </w:r>
      <w:r>
        <w:rPr>
          <w:i/>
        </w:rPr>
        <w:t>The standard states that values of the idref attribute are defined by the XML Schema string datatype.</w:t>
      </w:r>
    </w:p>
    <w:p w:rsidR="00066F2B" w:rsidRDefault="00102096">
      <w:pPr>
        <w:pStyle w:val="Definition-Field2"/>
      </w:pPr>
      <w:r>
        <w:t>Office defines the values of the idref attribute with the ST_ObjIDRef (</w:t>
      </w:r>
      <w:hyperlink w:anchor="Section_9fa89b60c362417d97158382b70c6275">
        <w:r>
          <w:rPr>
            <w:rStyle w:val="Hyperlink"/>
          </w:rPr>
          <w:t>§3.9</w:t>
        </w:r>
        <w:r>
          <w:rPr>
            <w:rStyle w:val="Hyperlink"/>
          </w:rPr>
          <w:t>.4, ST_ObjIDRef</w:t>
        </w:r>
      </w:hyperlink>
      <w:r>
        <w:t>) simple type.</w:t>
      </w:r>
    </w:p>
    <w:p w:rsidR="00066F2B" w:rsidRDefault="00102096">
      <w:pPr>
        <w:pStyle w:val="Heading3"/>
      </w:pPr>
      <w:bookmarkStart w:id="3687" w:name="section_ae0cc08c38484098b29166f68bb21916"/>
      <w:bookmarkStart w:id="3688" w:name="_Toc129236120"/>
      <w:r>
        <w:t>Part 4 Section 19.2.2.24, rel (Diagram Relationship)</w:t>
      </w:r>
      <w:bookmarkEnd w:id="3687"/>
      <w:bookmarkEnd w:id="3688"/>
      <w:r>
        <w:fldChar w:fldCharType="begin"/>
      </w:r>
      <w:r>
        <w:instrText xml:space="preserve"> XE "rel (Diagram Relationship)" </w:instrText>
      </w:r>
      <w:r>
        <w:fldChar w:fldCharType="end"/>
      </w:r>
    </w:p>
    <w:p w:rsidR="00066F2B" w:rsidRDefault="00102096">
      <w:pPr>
        <w:pStyle w:val="Definition-Field"/>
      </w:pPr>
      <w:r>
        <w:t xml:space="preserve">a.   </w:t>
      </w:r>
      <w:r>
        <w:rPr>
          <w:i/>
        </w:rPr>
        <w:t>The standard places no restrictions on the kind of shape that is defined by the idcntr attribute.</w:t>
      </w:r>
    </w:p>
    <w:p w:rsidR="00066F2B" w:rsidRDefault="00102096">
      <w:pPr>
        <w:pStyle w:val="Definition-Field2"/>
      </w:pPr>
      <w:r>
        <w:t xml:space="preserve">Office requires that this shape be </w:t>
      </w:r>
      <w:r>
        <w:t>a connector.</w:t>
      </w:r>
    </w:p>
    <w:p w:rsidR="00066F2B" w:rsidRDefault="00102096">
      <w:pPr>
        <w:pStyle w:val="Definition-Field"/>
      </w:pPr>
      <w:r>
        <w:t xml:space="preserve">b.   </w:t>
      </w:r>
      <w:r>
        <w:rPr>
          <w:i/>
        </w:rPr>
        <w:t>The standard does not explicitly state that the shape identified by the idcntr attribute must exist.</w:t>
      </w:r>
    </w:p>
    <w:p w:rsidR="00066F2B" w:rsidRDefault="00102096">
      <w:pPr>
        <w:pStyle w:val="Definition-Field2"/>
      </w:pPr>
      <w:r>
        <w:t>Office requires the shape identified by the idcntr attribute to exist.</w:t>
      </w:r>
    </w:p>
    <w:p w:rsidR="00066F2B" w:rsidRDefault="00102096">
      <w:pPr>
        <w:pStyle w:val="Definition-Field"/>
      </w:pPr>
      <w:r>
        <w:t xml:space="preserve">c.   </w:t>
      </w:r>
      <w:r>
        <w:rPr>
          <w:i/>
        </w:rPr>
        <w:t>The standard does not explicitly state that the shape identif</w:t>
      </w:r>
      <w:r>
        <w:rPr>
          <w:i/>
        </w:rPr>
        <w:t>ied by the idsrc attribute must exist.</w:t>
      </w:r>
    </w:p>
    <w:p w:rsidR="00066F2B" w:rsidRDefault="00102096">
      <w:pPr>
        <w:pStyle w:val="Definition-Field2"/>
      </w:pPr>
      <w:r>
        <w:t>Office requires the shape identified by the idsrc attribute to exist.</w:t>
      </w:r>
    </w:p>
    <w:p w:rsidR="00066F2B" w:rsidRDefault="00102096">
      <w:pPr>
        <w:pStyle w:val="Definition-Field"/>
      </w:pPr>
      <w:r>
        <w:t xml:space="preserve">d.   </w:t>
      </w:r>
      <w:r>
        <w:rPr>
          <w:i/>
        </w:rPr>
        <w:t>The standard does not explicitly state that the shape identified by the iddest attribute must exist.</w:t>
      </w:r>
    </w:p>
    <w:p w:rsidR="00066F2B" w:rsidRDefault="00102096">
      <w:pPr>
        <w:pStyle w:val="Definition-Field2"/>
      </w:pPr>
      <w:r>
        <w:t>Office requires the shape identified by t</w:t>
      </w:r>
      <w:r>
        <w:t>he iddest attribute must exist.</w:t>
      </w:r>
    </w:p>
    <w:p w:rsidR="00066F2B" w:rsidRDefault="00102096">
      <w:pPr>
        <w:pStyle w:val="Definition-Field"/>
      </w:pPr>
      <w:r>
        <w:t xml:space="preserve">e.   </w:t>
      </w:r>
      <w:r>
        <w:rPr>
          <w:i/>
        </w:rPr>
        <w:t>The standard indicates that the idsrc, iddest and idcntr attributes are specified as a string.</w:t>
      </w:r>
    </w:p>
    <w:p w:rsidR="00066F2B" w:rsidRDefault="00102096">
      <w:pPr>
        <w:pStyle w:val="Definition-Field2"/>
      </w:pPr>
      <w:r>
        <w:t xml:space="preserve">Office requires these attributes use a reference to an object ID in the form of an object name, as described in the </w:t>
      </w:r>
      <w:r>
        <w:t>ST_ObjIDRef (</w:t>
      </w:r>
      <w:hyperlink w:anchor="Section_9fa89b60c362417d97158382b70c6275">
        <w:r>
          <w:rPr>
            <w:rStyle w:val="Hyperlink"/>
          </w:rPr>
          <w:t>§3.9.4, ST_ObjIDRef</w:t>
        </w:r>
      </w:hyperlink>
      <w:r>
        <w:t>) simple type.</w:t>
      </w:r>
    </w:p>
    <w:p w:rsidR="00066F2B" w:rsidRDefault="00102096">
      <w:pPr>
        <w:pStyle w:val="Heading3"/>
      </w:pPr>
      <w:bookmarkStart w:id="3689" w:name="section_713e0d91289e4e45bf52a792848206c3"/>
      <w:bookmarkStart w:id="3690" w:name="_Toc129236121"/>
      <w:r>
        <w:t>Part 4 Section 19.2.2.26, right (Text Box Right Stroke)</w:t>
      </w:r>
      <w:bookmarkEnd w:id="3689"/>
      <w:bookmarkEnd w:id="3690"/>
      <w:r>
        <w:fldChar w:fldCharType="begin"/>
      </w:r>
      <w:r>
        <w:instrText xml:space="preserve"> XE "right (Text Box Right Stroke)" </w:instrText>
      </w:r>
      <w:r>
        <w:fldChar w:fldCharType="end"/>
      </w:r>
    </w:p>
    <w:p w:rsidR="00066F2B" w:rsidRDefault="00102096">
      <w:pPr>
        <w:pStyle w:val="Definition-Field2"/>
      </w:pPr>
      <w:r>
        <w:rPr>
          <w:i/>
        </w:rPr>
        <w:t>For additional notes that apply to this portion of t</w:t>
      </w:r>
      <w:r>
        <w:rPr>
          <w:i/>
        </w:rPr>
        <w:t xml:space="preserve">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66F2B" w:rsidRDefault="00102096">
      <w:pPr>
        <w:pStyle w:val="Definition-Field"/>
      </w:pPr>
      <w:r>
        <w:t xml:space="preserve">a.   </w:t>
      </w:r>
      <w:r>
        <w:rPr>
          <w:i/>
        </w:rPr>
        <w:t>The standard indicates the conditions under which the right element is displayed.</w:t>
      </w:r>
    </w:p>
    <w:p w:rsidR="00066F2B" w:rsidRDefault="00102096">
      <w:r>
        <w:t>In Office, this element is only</w:t>
      </w:r>
      <w:r>
        <w:t xml:space="preserve"> displayed if all of the following conditions are met:</w:t>
      </w:r>
    </w:p>
    <w:p w:rsidR="00066F2B" w:rsidRDefault="00102096">
      <w:pPr>
        <w:pStyle w:val="ListParagraph"/>
        <w:numPr>
          <w:ilvl w:val="0"/>
          <w:numId w:val="188"/>
        </w:numPr>
        <w:contextualSpacing/>
      </w:pPr>
      <w:r>
        <w:t xml:space="preserve">The </w:t>
      </w:r>
      <w:r>
        <w:rPr>
          <w:b/>
        </w:rPr>
        <w:t>on</w:t>
      </w:r>
      <w:r>
        <w:t xml:space="preserve"> attribute is </w:t>
      </w:r>
      <w:r>
        <w:rPr>
          <w:i/>
        </w:rPr>
        <w:t>true</w:t>
      </w:r>
      <w:r>
        <w:t>.</w:t>
      </w:r>
    </w:p>
    <w:p w:rsidR="00066F2B" w:rsidRDefault="00102096">
      <w:pPr>
        <w:pStyle w:val="ListParagraph"/>
        <w:numPr>
          <w:ilvl w:val="0"/>
          <w:numId w:val="188"/>
        </w:numPr>
        <w:contextualSpacing/>
      </w:pPr>
      <w:r>
        <w:t xml:space="preserve">The shape’s path is closed with the </w:t>
      </w:r>
      <w:r>
        <w:rPr>
          <w:i/>
        </w:rPr>
        <w:t>x</w:t>
      </w:r>
      <w:r>
        <w:t xml:space="preserve"> command.  [Note: This implies that arrow heads should be defined on the stroke attribute. end note]</w:t>
      </w:r>
    </w:p>
    <w:p w:rsidR="00066F2B" w:rsidRDefault="00102096">
      <w:pPr>
        <w:pStyle w:val="ListParagraph"/>
        <w:numPr>
          <w:ilvl w:val="0"/>
          <w:numId w:val="188"/>
        </w:numPr>
        <w:contextualSpacing/>
      </w:pPr>
      <w:r>
        <w:lastRenderedPageBreak/>
        <w:t xml:space="preserve">The shape’s path defines a rectangle </w:t>
      </w:r>
      <w:r>
        <w:t xml:space="preserve">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0">
        <w:r>
          <w:rPr>
            <w:rStyle w:val="Hyperlink"/>
          </w:rPr>
          <w:t>[ISO/IEC-29500-4]</w:t>
        </w:r>
      </w:hyperlink>
      <w:r>
        <w:t xml:space="preserve"> §19.1.</w:t>
      </w:r>
      <w:r>
        <w:t xml:space="preserve">2.19; shape (Shape Definition)") satisfies this condition: </w:t>
      </w:r>
      <w:r>
        <w:rPr>
          <w:rStyle w:val="InlineCode"/>
        </w:rPr>
        <w:t>path="m,l,21600r21600,l21600,xe"</w:t>
      </w:r>
      <w:r>
        <w:t xml:space="preserve"> end example]</w:t>
      </w:r>
    </w:p>
    <w:p w:rsidR="00066F2B" w:rsidRDefault="00102096">
      <w:pPr>
        <w:pStyle w:val="ListParagraph"/>
        <w:numPr>
          <w:ilvl w:val="0"/>
          <w:numId w:val="188"/>
        </w:numPr>
        <w:contextualSpacing/>
      </w:pPr>
      <w:r>
        <w:t xml:space="preserve">The value of the shape’s </w:t>
      </w:r>
      <w:r>
        <w:rPr>
          <w:b/>
        </w:rPr>
        <w:t>spt</w:t>
      </w:r>
      <w:r>
        <w:t xml:space="preserve"> attribute is </w:t>
      </w:r>
      <w:r>
        <w:rPr>
          <w:i/>
        </w:rPr>
        <w:t>202</w:t>
      </w:r>
      <w:r>
        <w:t>.</w:t>
      </w:r>
    </w:p>
    <w:p w:rsidR="00066F2B" w:rsidRDefault="00102096">
      <w:pPr>
        <w:pStyle w:val="ListParagraph"/>
        <w:numPr>
          <w:ilvl w:val="0"/>
          <w:numId w:val="188"/>
        </w:numPr>
      </w:pPr>
      <w:r>
        <w:t>The shape is not stroked.</w:t>
      </w:r>
    </w:p>
    <w:p w:rsidR="00066F2B" w:rsidRDefault="00102096">
      <w:r>
        <w:t xml:space="preserve">If the </w:t>
      </w:r>
      <w:r>
        <w:rPr>
          <w:b/>
        </w:rPr>
        <w:t>on</w:t>
      </w:r>
      <w:r>
        <w:t xml:space="preserve"> attribute is </w:t>
      </w:r>
      <w:r>
        <w:rPr>
          <w:i/>
        </w:rPr>
        <w:t>false</w:t>
      </w:r>
      <w:r>
        <w:t xml:space="preserve"> or not specified, the border is not shown.</w:t>
      </w:r>
    </w:p>
    <w:p w:rsidR="00066F2B" w:rsidRDefault="00102096">
      <w:r>
        <w:t>[Note:</w:t>
      </w:r>
      <w:r>
        <w:t xml:space="preserve"> The shape is not stroked if one of the following conditions is true:</w:t>
      </w:r>
    </w:p>
    <w:p w:rsidR="00066F2B" w:rsidRDefault="00102096">
      <w:pPr>
        <w:pStyle w:val="ListParagraph"/>
        <w:numPr>
          <w:ilvl w:val="0"/>
          <w:numId w:val="189"/>
        </w:numPr>
        <w:contextualSpacing/>
      </w:pPr>
      <w:r>
        <w:t xml:space="preserve">The value of the </w:t>
      </w:r>
      <w:r>
        <w:rPr>
          <w:b/>
        </w:rPr>
        <w:t>on</w:t>
      </w:r>
      <w:r>
        <w:t xml:space="preserve"> attribute of the </w:t>
      </w:r>
      <w:r>
        <w:rPr>
          <w:b/>
        </w:rPr>
        <w:t>stroke</w:t>
      </w:r>
      <w:r>
        <w:t xml:space="preserve"> element ("[ISO/IEC-29500-4] §19.1.2.21; stroke (Line Stroke Settings)") is </w:t>
      </w:r>
      <w:r>
        <w:rPr>
          <w:i/>
        </w:rPr>
        <w:t>false</w:t>
      </w:r>
      <w:r>
        <w:t>.</w:t>
      </w:r>
    </w:p>
    <w:p w:rsidR="00066F2B" w:rsidRDefault="00102096">
      <w:pPr>
        <w:pStyle w:val="ListParagraph"/>
        <w:numPr>
          <w:ilvl w:val="0"/>
          <w:numId w:val="189"/>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66F2B" w:rsidRDefault="00102096">
      <w:pPr>
        <w:pStyle w:val="ListParagraph"/>
        <w:numPr>
          <w:ilvl w:val="0"/>
          <w:numId w:val="189"/>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the </w:t>
      </w:r>
      <w:r>
        <w:rPr>
          <w:b/>
        </w:rPr>
        <w:t>stroked</w:t>
      </w:r>
      <w:r>
        <w:t xml:space="preserve"> attribute of the </w:t>
      </w:r>
      <w:r>
        <w:rPr>
          <w:b/>
        </w:rPr>
        <w:t>shapetype</w:t>
      </w:r>
      <w:r>
        <w:t xml:space="preserve"> element ("[ISO/IEC-29500-4] §19.1.</w:t>
      </w:r>
      <w:r>
        <w:t xml:space="preserve">2.20; shapetype (Shape Template)") is </w:t>
      </w:r>
      <w:r>
        <w:rPr>
          <w:i/>
        </w:rPr>
        <w:t>false</w:t>
      </w:r>
      <w:r>
        <w:t>.</w:t>
      </w:r>
    </w:p>
    <w:p w:rsidR="00066F2B" w:rsidRDefault="00102096">
      <w:r>
        <w:t>end note]</w:t>
      </w:r>
    </w:p>
    <w:p w:rsidR="00066F2B" w:rsidRDefault="00102096">
      <w:pPr>
        <w:pStyle w:val="Heading3"/>
      </w:pPr>
      <w:bookmarkStart w:id="3691" w:name="section_30394e5a5c7e41c08891b4d803b59bb5"/>
      <w:bookmarkStart w:id="3692" w:name="_Toc129236122"/>
      <w:r>
        <w:t>Part 4 Section 19.2.2.28, shapedefaults (New Shape Defaults)</w:t>
      </w:r>
      <w:bookmarkEnd w:id="3691"/>
      <w:bookmarkEnd w:id="3692"/>
      <w:r>
        <w:fldChar w:fldCharType="begin"/>
      </w:r>
      <w:r>
        <w:instrText xml:space="preserve"> XE "shapedefaults (New Shape Defaults)"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 xml:space="preserve">; </w:t>
      </w:r>
      <w:hyperlink w:anchor="Section_d019f23f597743d8b46399ba8f6784eb">
        <w:r>
          <w:rPr>
            <w:rStyle w:val="Hyperlink"/>
          </w:rPr>
          <w:t>arc, §19.1.2.1(c-bb,ee-hh,mm,ddd, eee,ggg-lll,ttt-www,dddd-ffff,iiii, jjjj)</w:t>
        </w:r>
      </w:hyperlink>
      <w:r>
        <w:rPr>
          <w:i/>
        </w:rPr>
        <w:t xml:space="preserve">; </w:t>
      </w:r>
      <w:hyperlink w:anchor="Section_f5d19ada9960486786e99c187b7c8744">
        <w:r>
          <w:rPr>
            <w:rStyle w:val="Hyperlink"/>
          </w:rPr>
          <w:t>curve, §19.1.2.3(d)</w:t>
        </w:r>
      </w:hyperlink>
      <w:r>
        <w:rPr>
          <w:i/>
        </w:rPr>
        <w:t>.</w:t>
      </w:r>
    </w:p>
    <w:p w:rsidR="00066F2B" w:rsidRDefault="00102096">
      <w:pPr>
        <w:pStyle w:val="Definition-Field"/>
      </w:pPr>
      <w:r>
        <w:t xml:space="preserve">a.   </w:t>
      </w:r>
      <w:r>
        <w:rPr>
          <w:i/>
        </w:rPr>
        <w:t>The standard makes no mention of an ins</w:t>
      </w:r>
      <w:r>
        <w:rPr>
          <w:i/>
        </w:rPr>
        <w:t>etmode attribute.</w:t>
      </w:r>
    </w:p>
    <w:p w:rsidR="00066F2B" w:rsidRDefault="00102096">
      <w:pPr>
        <w:pStyle w:val="Definition-Field2"/>
      </w:pPr>
      <w:r>
        <w:t>Office uses this attribute to specify how inner text margins are obtained; its allowed values are defined by the ST_InsetMode simple type, with a default value of custom.</w:t>
      </w:r>
    </w:p>
    <w:p w:rsidR="00066F2B" w:rsidRDefault="00102096">
      <w:pPr>
        <w:pStyle w:val="Definition-Field"/>
      </w:pPr>
      <w:r>
        <w:t xml:space="preserve">b.   </w:t>
      </w:r>
      <w:r>
        <w:rPr>
          <w:i/>
        </w:rPr>
        <w:t>The standard makes no mention of an allowoverlap attribute.</w:t>
      </w:r>
    </w:p>
    <w:p w:rsidR="00066F2B" w:rsidRDefault="00102096">
      <w:pPr>
        <w:pStyle w:val="Definition-Field2"/>
      </w:pPr>
      <w:r>
        <w:t>Of</w:t>
      </w:r>
      <w:r>
        <w:t>fice uses this attribute to specify whether a shape can overlap another shape; its allowed values are true and false, where false will cause the shape to shift left or right to avoid an overlap.</w:t>
      </w:r>
    </w:p>
    <w:p w:rsidR="00066F2B" w:rsidRDefault="00102096">
      <w:pPr>
        <w:pStyle w:val="Definition-Field"/>
      </w:pPr>
      <w:r>
        <w:t xml:space="preserve">c.   </w:t>
      </w:r>
      <w:r>
        <w:rPr>
          <w:i/>
        </w:rPr>
        <w:t>The standard does not state that the imagedata element i</w:t>
      </w:r>
      <w:r>
        <w:rPr>
          <w:i/>
        </w:rPr>
        <w:t>s a valid child of the shapedefaults element.</w:t>
      </w:r>
    </w:p>
    <w:p w:rsidR="00066F2B" w:rsidRDefault="00102096">
      <w:pPr>
        <w:pStyle w:val="Definition-Field2"/>
      </w:pPr>
      <w:r>
        <w:t>Office allows the imagedata element to be a child of the shapedefaults element.</w:t>
      </w:r>
    </w:p>
    <w:p w:rsidR="00066F2B" w:rsidRDefault="00102096">
      <w:pPr>
        <w:pStyle w:val="Heading3"/>
      </w:pPr>
      <w:bookmarkStart w:id="3693" w:name="section_a836922427e94270a02db1c710aa8bcb"/>
      <w:bookmarkStart w:id="3694" w:name="_Toc129236123"/>
      <w:r>
        <w:t>Part 4 Section 19.2.2.29, shapelayout (Shape Layout Properties)</w:t>
      </w:r>
      <w:bookmarkEnd w:id="3693"/>
      <w:bookmarkEnd w:id="3694"/>
      <w:r>
        <w:fldChar w:fldCharType="begin"/>
      </w:r>
      <w:r>
        <w:instrText xml:space="preserve"> XE "shapelayout (Shape Layout Properties)" </w:instrText>
      </w:r>
      <w:r>
        <w:fldChar w:fldCharType="end"/>
      </w:r>
    </w:p>
    <w:p w:rsidR="00066F2B" w:rsidRDefault="00102096">
      <w:pPr>
        <w:pStyle w:val="Definition-Field2"/>
      </w:pPr>
      <w:r>
        <w:rPr>
          <w:i/>
        </w:rPr>
        <w:t>For additional notes</w:t>
      </w:r>
      <w:r>
        <w:rPr>
          <w:i/>
        </w:rPr>
        <w:t xml:space="preserve">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1e504bbc5f604aa1a4c0f8f3a925e6f7">
        <w:r>
          <w:rPr>
            <w:rStyle w:val="Hyperlink"/>
          </w:rPr>
          <w:t>background, §17.2.1(a)</w:t>
        </w:r>
      </w:hyperlink>
      <w:r>
        <w:rPr>
          <w:i/>
        </w:rPr>
        <w:t>.</w:t>
      </w:r>
    </w:p>
    <w:p w:rsidR="00066F2B" w:rsidRDefault="00102096">
      <w:pPr>
        <w:pStyle w:val="Heading3"/>
      </w:pPr>
      <w:bookmarkStart w:id="3695" w:name="section_16a6934dddaf47e99b2ade1f45ded0f9"/>
      <w:bookmarkStart w:id="3696" w:name="_Toc129236124"/>
      <w:r>
        <w:t>Part 4 Section 19.2.2.30, signatureline (Digital Signature Line)</w:t>
      </w:r>
      <w:bookmarkEnd w:id="3695"/>
      <w:bookmarkEnd w:id="3696"/>
      <w:r>
        <w:fldChar w:fldCharType="begin"/>
      </w:r>
      <w:r>
        <w:instrText xml:space="preserve"> XE "signatureline (Digital Signature Line)"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w:t>
        </w:r>
        <w:r>
          <w:rPr>
            <w:rStyle w:val="Hyperlink"/>
          </w:rPr>
          <w:t>nd, §17.2.1(a)</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indicates the default value for the issignatureline attribute is true.</w:t>
      </w:r>
    </w:p>
    <w:p w:rsidR="00066F2B" w:rsidRDefault="00102096">
      <w:pPr>
        <w:pStyle w:val="Definition-Field2"/>
      </w:pPr>
      <w:r>
        <w:t>In Office, the default value or the issignatureline attribute is fa</w:t>
      </w:r>
      <w:r>
        <w:t>lse.</w:t>
      </w:r>
    </w:p>
    <w:p w:rsidR="00066F2B" w:rsidRDefault="00102096">
      <w:pPr>
        <w:pStyle w:val="Definition-Field"/>
      </w:pPr>
      <w:r>
        <w:t xml:space="preserve">b.   </w:t>
      </w:r>
      <w:r>
        <w:rPr>
          <w:i/>
        </w:rPr>
        <w:t>The standard does not restrict the number of instances of this element.</w:t>
      </w:r>
    </w:p>
    <w:p w:rsidR="00066F2B" w:rsidRDefault="00102096">
      <w:pPr>
        <w:pStyle w:val="Definition-Field2"/>
      </w:pPr>
      <w:r>
        <w:lastRenderedPageBreak/>
        <w:t>Office allows at most only one instance of the signatureline element in each place where it can be used.</w:t>
      </w:r>
    </w:p>
    <w:p w:rsidR="00066F2B" w:rsidRDefault="00102096">
      <w:pPr>
        <w:pStyle w:val="Heading3"/>
      </w:pPr>
      <w:bookmarkStart w:id="3697" w:name="section_c35e498b1fca43f89b79e7646cb54ddf"/>
      <w:bookmarkStart w:id="3698" w:name="_Toc129236125"/>
      <w:r>
        <w:t>Part 4 Section 19.2.2.31, skew (Skew Transform)</w:t>
      </w:r>
      <w:bookmarkEnd w:id="3697"/>
      <w:bookmarkEnd w:id="3698"/>
      <w:r>
        <w:fldChar w:fldCharType="begin"/>
      </w:r>
      <w:r>
        <w:instrText xml:space="preserve"> XE "skew (Skew Transf</w:instrText>
      </w:r>
      <w:r>
        <w:instrText xml:space="preserve">orm)"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w:t>
        </w:r>
        <w:r>
          <w:rPr>
            <w:rStyle w:val="Hyperlink"/>
          </w:rPr>
          <w:t>.1(a)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dab8b917bfb495a9ed59068ef74998d">
        <w:r>
          <w:rPr>
            <w:rStyle w:val="Hyperlink"/>
          </w:rPr>
          <w:t>group, §19.1.2.7(a)</w:t>
        </w:r>
      </w:hyperlink>
      <w:r>
        <w:rPr>
          <w:i/>
        </w:rPr>
        <w:t>.</w:t>
      </w:r>
    </w:p>
    <w:p w:rsidR="00066F2B" w:rsidRDefault="00102096">
      <w:pPr>
        <w:pStyle w:val="Definition-Field"/>
      </w:pPr>
      <w:r>
        <w:t xml:space="preserve">a.   </w:t>
      </w:r>
      <w:r>
        <w:rPr>
          <w:i/>
        </w:rPr>
        <w:t>The standard does not specify bounds for the matrix attribute.</w:t>
      </w:r>
    </w:p>
    <w:p w:rsidR="00066F2B" w:rsidRDefault="00102096">
      <w:pPr>
        <w:pStyle w:val="Definition-Field2"/>
      </w:pPr>
      <w:r>
        <w:t>Office uses bounds of -2147483644f and 2147483647f  for the matrix attribute.</w:t>
      </w:r>
    </w:p>
    <w:p w:rsidR="00066F2B" w:rsidRDefault="00102096">
      <w:pPr>
        <w:pStyle w:val="Definition-Field"/>
      </w:pPr>
      <w:r>
        <w:t>b</w:t>
      </w:r>
      <w:r>
        <w:t xml:space="preserve">.   </w:t>
      </w:r>
      <w:r>
        <w:rPr>
          <w:i/>
        </w:rPr>
        <w:t>The standard does not indicate how the matrix attribute is applied to the shape.</w:t>
      </w:r>
    </w:p>
    <w:p w:rsidR="00066F2B" w:rsidRDefault="00102096">
      <w:r>
        <w:t>Office applies this matrix to a point in the following way.</w:t>
      </w:r>
    </w:p>
    <w:p w:rsidR="00066F2B" w:rsidRDefault="00102096">
      <w:r>
        <w:t xml:space="preserve">Let </w:t>
      </w:r>
      <w:r>
        <w:rPr>
          <w:noProof/>
        </w:rPr>
        <w:drawing>
          <wp:inline distT="0" distB="0" distL="0" distR="0">
            <wp:extent cx="85725" cy="171450"/>
            <wp:effectExtent l="0" t="0" r="0" b="0"/>
            <wp:docPr id="17" name="Picture 1" descr=" Variable Q" title=" Variabl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f-0000-0000-0000-000000000000" descr=" Variable Q" title=" Variable Q"/>
                    <pic:cNvPicPr>
                      <a:picLocks noChangeAspect="1" noChangeArrowheads="1"/>
                    </pic:cNvPicPr>
                  </pic:nvPicPr>
                  <pic:blipFill>
                    <a:blip r:embed="rId246" cstate="print"/>
                    <a:srcRect/>
                    <a:stretch>
                      <a:fillRect/>
                    </a:stretch>
                  </pic:blipFill>
                  <pic:spPr bwMode="auto">
                    <a:xfrm>
                      <a:off x="0" y="0"/>
                      <a:ext cx="85725" cy="171450"/>
                    </a:xfrm>
                    <a:prstGeom prst="rect">
                      <a:avLst/>
                    </a:prstGeom>
                    <a:noFill/>
                    <a:ln w="9525">
                      <a:noFill/>
                      <a:miter lim="800000"/>
                      <a:headEnd/>
                      <a:tailEnd/>
                    </a:ln>
                  </pic:spPr>
                </pic:pic>
              </a:graphicData>
            </a:graphic>
          </wp:inline>
        </w:drawing>
      </w:r>
      <w:r>
        <w:t xml:space="preserve"> be a point in the object (after rotation, if the shape is rotated) described by </w:t>
      </w:r>
      <w:r>
        <w:rPr>
          <w:noProof/>
        </w:rPr>
        <w:drawing>
          <wp:inline distT="0" distB="0" distL="0" distR="0">
            <wp:extent cx="809625" cy="171450"/>
            <wp:effectExtent l="0" t="0" r="0" b="0"/>
            <wp:docPr id="19" name="Picture 1" descr="Equation: Q = a vector consisting of 3 elements. Column 1 contains x, column 2 contains  y, column 3 contains 1" title="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0-0000-0000-0000-000000000000" descr="Equation: Q = a vector consisting of 3 elements. Column 1 contains x, column 2 contains  y, column 3 contains 1" title="Equation "/>
                    <pic:cNvPicPr>
                      <a:picLocks noChangeAspect="1" noChangeArrowheads="1"/>
                    </pic:cNvPicPr>
                  </pic:nvPicPr>
                  <pic:blipFill>
                    <a:blip r:embed="rId247" cstate="print"/>
                    <a:srcRect/>
                    <a:stretch>
                      <a:fillRect/>
                    </a:stretch>
                  </pic:blipFill>
                  <pic:spPr bwMode="auto">
                    <a:xfrm>
                      <a:off x="0" y="0"/>
                      <a:ext cx="809625" cy="171450"/>
                    </a:xfrm>
                    <a:prstGeom prst="rect">
                      <a:avLst/>
                    </a:prstGeom>
                    <a:noFill/>
                    <a:ln w="9525">
                      <a:noFill/>
                      <a:miter lim="800000"/>
                      <a:headEnd/>
                      <a:tailEnd/>
                    </a:ln>
                  </pic:spPr>
                </pic:pic>
              </a:graphicData>
            </a:graphic>
          </wp:inline>
        </w:drawing>
      </w:r>
      <w:r>
        <w:t>.</w:t>
      </w:r>
    </w:p>
    <w:p w:rsidR="00066F2B" w:rsidRDefault="00102096">
      <w:r>
        <w:t xml:space="preserve">Let </w:t>
      </w:r>
      <w:r>
        <w:rPr>
          <w:noProof/>
        </w:rPr>
        <w:drawing>
          <wp:inline distT="0" distB="0" distL="0" distR="0">
            <wp:extent cx="790575" cy="466724"/>
            <wp:effectExtent l="0" t="0" r="0" b="0"/>
            <wp:docPr id="20" name="Picture 1" descr=" Equation: F = Q times a vector consisting of 3 elements. 1 over P sub x 1 over P sub y,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41-0000-0000-0000-000000000000" descr=" Equation: F = Q times a vector consisting of 3 elements. 1 over P sub x 1 over P sub y, and 1" title="Equation"/>
                    <pic:cNvPicPr>
                      <a:picLocks noChangeAspect="1" noChangeArrowheads="1"/>
                    </pic:cNvPicPr>
                  </pic:nvPicPr>
                  <pic:blipFill>
                    <a:blip r:embed="rId248" cstate="print"/>
                    <a:srcRect/>
                    <a:stretch>
                      <a:fillRect/>
                    </a:stretch>
                  </pic:blipFill>
                  <pic:spPr bwMode="auto">
                    <a:xfrm>
                      <a:off x="0" y="0"/>
                      <a:ext cx="790575" cy="466724"/>
                    </a:xfrm>
                    <a:prstGeom prst="rect">
                      <a:avLst/>
                    </a:prstGeom>
                    <a:noFill/>
                    <a:ln w="9525">
                      <a:noFill/>
                      <a:miter lim="800000"/>
                      <a:headEnd/>
                      <a:tailEnd/>
                    </a:ln>
                  </pic:spPr>
                </pic:pic>
              </a:graphicData>
            </a:graphic>
          </wp:inline>
        </w:drawing>
      </w:r>
      <w:r>
        <w:t xml:space="preserve"> and </w:t>
      </w:r>
      <w:r>
        <w:rPr>
          <w:noProof/>
        </w:rPr>
        <w:drawing>
          <wp:inline distT="0" distB="0" distL="0" distR="0">
            <wp:extent cx="1609725" cy="504825"/>
            <wp:effectExtent l="0" t="0" r="0" b="0"/>
            <wp:docPr id="342015716" name="Picture 1" descr="Equation: M is matrix consisting of e elements. Column one is S sub xx, and S sub xy, and x offset. Column 2 is S sub yx, and S sub yy, and y offset. Column 3 is 0,and 0, and 1"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a-0000-0000-0000-000000000000" descr="Equation: M is matrix consisting of e elements. Column one is S sub xx, and S sub xy, and x offset. Column 2 is S sub yx, and S sub yy, and y offset. Column 3 is 0,and 0, and 1" title="Equation"/>
                    <pic:cNvPicPr>
                      <a:picLocks noChangeAspect="1" noChangeArrowheads="1"/>
                    </pic:cNvPicPr>
                  </pic:nvPicPr>
                  <pic:blipFill>
                    <a:blip r:embed="rId249" cstate="print"/>
                    <a:srcRect/>
                    <a:stretch>
                      <a:fillRect/>
                    </a:stretch>
                  </pic:blipFill>
                  <pic:spPr bwMode="auto">
                    <a:xfrm>
                      <a:off x="0" y="0"/>
                      <a:ext cx="1609725" cy="504825"/>
                    </a:xfrm>
                    <a:prstGeom prst="rect">
                      <a:avLst/>
                    </a:prstGeom>
                    <a:noFill/>
                    <a:ln w="9525">
                      <a:noFill/>
                      <a:miter lim="800000"/>
                      <a:headEnd/>
                      <a:tailEnd/>
                    </a:ln>
                  </pic:spPr>
                </pic:pic>
              </a:graphicData>
            </a:graphic>
          </wp:inline>
        </w:drawing>
      </w:r>
      <w:r>
        <w:t>.</w:t>
      </w:r>
    </w:p>
    <w:p w:rsidR="00066F2B" w:rsidRDefault="00102096">
      <w:r>
        <w:t xml:space="preserve">A new point </w:t>
      </w:r>
      <w:r>
        <w:rPr>
          <w:noProof/>
        </w:rPr>
        <w:drawing>
          <wp:inline distT="0" distB="0" distL="0" distR="0">
            <wp:extent cx="114300" cy="171450"/>
            <wp:effectExtent l="0" t="0" r="0" b="0"/>
            <wp:docPr id="342015717" name="Picture 1" descr="Q prime" title="Q p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b-0000-0000-0000-000000000000" descr="Q prime" title="Q prime"/>
                    <pic:cNvPicPr>
                      <a:picLocks noChangeAspect="1" noChangeArrowheads="1"/>
                    </pic:cNvPicPr>
                  </pic:nvPicPr>
                  <pic:blipFill>
                    <a:blip r:embed="rId250" cstate="print"/>
                    <a:srcRect/>
                    <a:stretch>
                      <a:fillRect/>
                    </a:stretch>
                  </pic:blipFill>
                  <pic:spPr bwMode="auto">
                    <a:xfrm>
                      <a:off x="0" y="0"/>
                      <a:ext cx="114300" cy="171450"/>
                    </a:xfrm>
                    <a:prstGeom prst="rect">
                      <a:avLst/>
                    </a:prstGeom>
                    <a:noFill/>
                    <a:ln w="9525">
                      <a:noFill/>
                      <a:miter lim="800000"/>
                      <a:headEnd/>
                      <a:tailEnd/>
                    </a:ln>
                  </pic:spPr>
                </pic:pic>
              </a:graphicData>
            </a:graphic>
          </wp:inline>
        </w:drawing>
      </w:r>
      <w:r>
        <w:t xml:space="preserve"> is calculated as </w:t>
      </w:r>
      <w:r>
        <w:rPr>
          <w:noProof/>
        </w:rPr>
        <w:drawing>
          <wp:inline distT="0" distB="0" distL="0" distR="0">
            <wp:extent cx="847725" cy="171450"/>
            <wp:effectExtent l="0" t="0" r="0" b="0"/>
            <wp:docPr id="342015718" name="Picture 1" descr="Equation for new point: Q prime = f times open parentheses Q times M closed parenthese" title="Equation for new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ae95c3c-0000-0000-0000-000000000000" descr="Equation for new point: Q prime = f times open parentheses Q times M closed parenthese" title="Equation for new point"/>
                    <pic:cNvPicPr>
                      <a:picLocks noChangeAspect="1" noChangeArrowheads="1"/>
                    </pic:cNvPicPr>
                  </pic:nvPicPr>
                  <pic:blipFill>
                    <a:blip r:embed="rId271" cstate="print"/>
                    <a:srcRect/>
                    <a:stretch>
                      <a:fillRect/>
                    </a:stretch>
                  </pic:blipFill>
                  <pic:spPr bwMode="auto">
                    <a:xfrm>
                      <a:off x="0" y="0"/>
                      <a:ext cx="847725" cy="171450"/>
                    </a:xfrm>
                    <a:prstGeom prst="rect">
                      <a:avLst/>
                    </a:prstGeom>
                    <a:noFill/>
                    <a:ln w="9525">
                      <a:noFill/>
                      <a:miter lim="800000"/>
                      <a:headEnd/>
                      <a:tailEnd/>
                    </a:ln>
                  </pic:spPr>
                </pic:pic>
              </a:graphicData>
            </a:graphic>
          </wp:inline>
        </w:drawing>
      </w:r>
      <w:r>
        <w:t>.</w:t>
      </w:r>
    </w:p>
    <w:p w:rsidR="00066F2B" w:rsidRDefault="00102096">
      <w:r>
        <w:t xml:space="preserve">The origin for the coordinate system used here is defined by the </w:t>
      </w:r>
      <w:r>
        <w:rPr>
          <w:b/>
        </w:rPr>
        <w:t>origin</w:t>
      </w:r>
      <w:r>
        <w:t xml:space="preserve"> attribute, which is dependent on the height and width of the shape.</w:t>
      </w:r>
    </w:p>
    <w:p w:rsidR="00066F2B" w:rsidRDefault="00102096">
      <w:pPr>
        <w:pStyle w:val="Definition-Field"/>
      </w:pPr>
      <w:r>
        <w:t xml:space="preserve">c.   </w:t>
      </w:r>
      <w:r>
        <w:rPr>
          <w:i/>
        </w:rPr>
        <w:t>The standard does not restrict the number of instances of this element.</w:t>
      </w:r>
    </w:p>
    <w:p w:rsidR="00066F2B" w:rsidRDefault="00102096">
      <w:pPr>
        <w:pStyle w:val="Definition-Field2"/>
      </w:pPr>
      <w:r>
        <w:t>Offic</w:t>
      </w:r>
      <w:r>
        <w:t>e allows at most only one instance of the skew element in each place where it can be used.</w:t>
      </w:r>
    </w:p>
    <w:p w:rsidR="00066F2B" w:rsidRDefault="00102096">
      <w:pPr>
        <w:pStyle w:val="Definition-Field"/>
      </w:pPr>
      <w:r>
        <w:t xml:space="preserve">d.   </w:t>
      </w:r>
      <w:r>
        <w:rPr>
          <w:i/>
        </w:rPr>
        <w:t>The standard does not state how to handle the case where p_x and p_y are both 0.</w:t>
      </w:r>
    </w:p>
    <w:p w:rsidR="00066F2B" w:rsidRDefault="00102096">
      <w:r>
        <w:t xml:space="preserve">Office sets </w:t>
      </w:r>
      <w:r>
        <w:rPr>
          <w:noProof/>
        </w:rPr>
        <w:drawing>
          <wp:inline distT="0" distB="0" distL="0" distR="0">
            <wp:extent cx="304800" cy="171450"/>
            <wp:effectExtent l="0" t="0" r="0" b="0"/>
            <wp:docPr id="342015719" name="Picture 1" descr="Equation: f = 1" title="Equation: f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2-0000-0000-0000-000000000000" descr="Equation: f = 1" title="Equation: f = 1"/>
                    <pic:cNvPicPr>
                      <a:picLocks noChangeAspect="1" noChangeArrowheads="1"/>
                    </pic:cNvPicPr>
                  </pic:nvPicPr>
                  <pic:blipFill>
                    <a:blip r:embed="rId254" cstate="print"/>
                    <a:srcRect/>
                    <a:stretch>
                      <a:fillRect/>
                    </a:stretch>
                  </pic:blipFill>
                  <pic:spPr bwMode="auto">
                    <a:xfrm>
                      <a:off x="0" y="0"/>
                      <a:ext cx="304800" cy="171450"/>
                    </a:xfrm>
                    <a:prstGeom prst="rect">
                      <a:avLst/>
                    </a:prstGeom>
                    <a:noFill/>
                    <a:ln w="9525">
                      <a:noFill/>
                      <a:miter lim="800000"/>
                      <a:headEnd/>
                      <a:tailEnd/>
                    </a:ln>
                  </pic:spPr>
                </pic:pic>
              </a:graphicData>
            </a:graphic>
          </wp:inline>
        </w:drawing>
      </w:r>
      <w:r>
        <w:t xml:space="preserve"> when if </w:t>
      </w:r>
      <w:r>
        <w:rPr>
          <w:noProof/>
        </w:rPr>
        <w:drawing>
          <wp:inline distT="0" distB="0" distL="0" distR="0">
            <wp:extent cx="123824" cy="171450"/>
            <wp:effectExtent l="0" t="0" r="0" b="0"/>
            <wp:docPr id="342015720" name="Picture 1" descr="P sub X" title="P sub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3-0000-0000-0000-000000000000" descr="P sub X" title="P sub X"/>
                    <pic:cNvPicPr>
                      <a:picLocks noChangeAspect="1" noChangeArrowheads="1"/>
                    </pic:cNvPicPr>
                  </pic:nvPicPr>
                  <pic:blipFill>
                    <a:blip r:embed="rId272" cstate="print"/>
                    <a:srcRect/>
                    <a:stretch>
                      <a:fillRect/>
                    </a:stretch>
                  </pic:blipFill>
                  <pic:spPr bwMode="auto">
                    <a:xfrm>
                      <a:off x="0" y="0"/>
                      <a:ext cx="123824" cy="171450"/>
                    </a:xfrm>
                    <a:prstGeom prst="rect">
                      <a:avLst/>
                    </a:prstGeom>
                    <a:noFill/>
                    <a:ln w="9525">
                      <a:noFill/>
                      <a:miter lim="800000"/>
                      <a:headEnd/>
                      <a:tailEnd/>
                    </a:ln>
                  </pic:spPr>
                </pic:pic>
              </a:graphicData>
            </a:graphic>
          </wp:inline>
        </w:drawing>
      </w:r>
      <w:r>
        <w:t xml:space="preserve"> and </w:t>
      </w:r>
      <w:r>
        <w:rPr>
          <w:noProof/>
        </w:rPr>
        <w:drawing>
          <wp:inline distT="0" distB="0" distL="0" distR="0">
            <wp:extent cx="123824" cy="190500"/>
            <wp:effectExtent l="0" t="0" r="0" b="0"/>
            <wp:docPr id="342015721" name="Picture 1" descr="P sub Y" title="P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458fed4-0000-0000-0000-000000000000" descr="P sub Y" title="P sub Y"/>
                    <pic:cNvPicPr>
                      <a:picLocks noChangeAspect="1" noChangeArrowheads="1"/>
                    </pic:cNvPicPr>
                  </pic:nvPicPr>
                  <pic:blipFill>
                    <a:blip r:embed="rId273" cstate="print"/>
                    <a:srcRect/>
                    <a:stretch>
                      <a:fillRect/>
                    </a:stretch>
                  </pic:blipFill>
                  <pic:spPr bwMode="auto">
                    <a:xfrm>
                      <a:off x="0" y="0"/>
                      <a:ext cx="123824" cy="190500"/>
                    </a:xfrm>
                    <a:prstGeom prst="rect">
                      <a:avLst/>
                    </a:prstGeom>
                    <a:noFill/>
                    <a:ln w="9525">
                      <a:noFill/>
                      <a:miter lim="800000"/>
                      <a:headEnd/>
                      <a:tailEnd/>
                    </a:ln>
                  </pic:spPr>
                </pic:pic>
              </a:graphicData>
            </a:graphic>
          </wp:inline>
        </w:drawing>
      </w:r>
      <w:r>
        <w:t>are 0.</w:t>
      </w:r>
    </w:p>
    <w:p w:rsidR="00066F2B" w:rsidRDefault="00102096">
      <w:pPr>
        <w:pStyle w:val="Heading3"/>
      </w:pPr>
      <w:bookmarkStart w:id="3699" w:name="section_a252e0bc71cb40caaffba6f5e565083f"/>
      <w:bookmarkStart w:id="3700" w:name="_Toc129236126"/>
      <w:r>
        <w:t>Part 4 Section 19.2.2.32, top (Text Box Top</w:t>
      </w:r>
      <w:r>
        <w:t xml:space="preserve"> Stroke)</w:t>
      </w:r>
      <w:bookmarkEnd w:id="3699"/>
      <w:bookmarkEnd w:id="3700"/>
      <w:r>
        <w:fldChar w:fldCharType="begin"/>
      </w:r>
      <w:r>
        <w:instrText xml:space="preserve"> XE "top (Text Box Top Stroke)"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fe001c421c534ef1ba7fddc9fa651a5d">
        <w:r>
          <w:rPr>
            <w:rStyle w:val="Hyperlink"/>
          </w:rPr>
          <w:t>pict, §14.2.2.2(a)</w:t>
        </w:r>
      </w:hyperlink>
      <w:r>
        <w:rPr>
          <w:i/>
        </w:rPr>
        <w:t xml:space="preserve">; </w:t>
      </w:r>
      <w:hyperlink w:anchor="Section_48d0ff08ee0344979165e3416d733d48">
        <w:r>
          <w:rPr>
            <w:rStyle w:val="Hyperlink"/>
          </w:rPr>
          <w:t>pict, §14.5.1(a)</w:t>
        </w:r>
      </w:hyperlink>
      <w:r>
        <w:rPr>
          <w:i/>
        </w:rPr>
        <w:t xml:space="preserve">; </w:t>
      </w:r>
      <w:hyperlink w:anchor="Section_b1d3a78aad5a41ed917f29cbeaa2c9bc">
        <w:r>
          <w:rPr>
            <w:rStyle w:val="Hyperlink"/>
          </w:rPr>
          <w:t>hdrShapeDefaults, §14.7.2.1(a)</w:t>
        </w:r>
      </w:hyperlink>
      <w:r>
        <w:rPr>
          <w:i/>
        </w:rPr>
        <w:t xml:space="preserve">; </w:t>
      </w:r>
      <w:hyperlink w:anchor="Section_8721f65882524c32965b4c04fdc5a2eb">
        <w:r>
          <w:rPr>
            <w:rStyle w:val="Hyperlink"/>
          </w:rPr>
          <w:t>shapeDefaults, §14.7.2.2(a)</w:t>
        </w:r>
      </w:hyperlink>
      <w:r>
        <w:rPr>
          <w:i/>
        </w:rPr>
        <w:t xml:space="preserve">; </w:t>
      </w:r>
      <w:hyperlink w:anchor="Section_1e504bbc5f604aa1a4c0f8f3a925e6f7">
        <w:r>
          <w:rPr>
            <w:rStyle w:val="Hyperlink"/>
          </w:rPr>
          <w:t>background, §17.2.1(a)</w:t>
        </w:r>
      </w:hyperlink>
      <w:r>
        <w:rPr>
          <w:i/>
        </w:rPr>
        <w:t xml:space="preserve">; </w:t>
      </w:r>
      <w:hyperlink w:anchor="Section_584b988653c243efa8577c5d7041a8db">
        <w:r>
          <w:rPr>
            <w:rStyle w:val="Hyperlink"/>
          </w:rPr>
          <w:t>bottom, §19.2.2.1(b,d-k)</w:t>
        </w:r>
      </w:hyperlink>
      <w:r>
        <w:rPr>
          <w:i/>
        </w:rPr>
        <w:t xml:space="preserve">; </w:t>
      </w:r>
      <w:hyperlink w:anchor="Section_7c2c12cffc6b476ca8bc3206fdc1ea78">
        <w:r>
          <w:rPr>
            <w:rStyle w:val="Hyperlink"/>
          </w:rPr>
          <w:t>column, §19.2.2.6(a)</w:t>
        </w:r>
      </w:hyperlink>
      <w:r>
        <w:rPr>
          <w:i/>
        </w:rPr>
        <w:t>.</w:t>
      </w:r>
    </w:p>
    <w:p w:rsidR="00066F2B" w:rsidRDefault="00102096">
      <w:pPr>
        <w:pStyle w:val="Definition-Field"/>
      </w:pPr>
      <w:r>
        <w:t xml:space="preserve">a.   </w:t>
      </w:r>
      <w:r>
        <w:rPr>
          <w:i/>
        </w:rPr>
        <w:t>The standard indic</w:t>
      </w:r>
      <w:r>
        <w:rPr>
          <w:i/>
        </w:rPr>
        <w:t>ates the conditions under which the top element is displayed.</w:t>
      </w:r>
    </w:p>
    <w:p w:rsidR="00066F2B" w:rsidRDefault="00102096">
      <w:r>
        <w:t>In Office, this element is only displayed if all of the following conditions are met:</w:t>
      </w:r>
    </w:p>
    <w:p w:rsidR="00066F2B" w:rsidRDefault="00102096">
      <w:pPr>
        <w:pStyle w:val="ListParagraph"/>
        <w:numPr>
          <w:ilvl w:val="0"/>
          <w:numId w:val="190"/>
        </w:numPr>
        <w:contextualSpacing/>
      </w:pPr>
      <w:r>
        <w:t xml:space="preserve">The </w:t>
      </w:r>
      <w:r>
        <w:rPr>
          <w:b/>
        </w:rPr>
        <w:t>on</w:t>
      </w:r>
      <w:r>
        <w:t xml:space="preserve"> attribute is </w:t>
      </w:r>
      <w:r>
        <w:rPr>
          <w:i/>
        </w:rPr>
        <w:t>true</w:t>
      </w:r>
      <w:r>
        <w:t>.</w:t>
      </w:r>
    </w:p>
    <w:p w:rsidR="00066F2B" w:rsidRDefault="00102096">
      <w:pPr>
        <w:pStyle w:val="ListParagraph"/>
        <w:numPr>
          <w:ilvl w:val="0"/>
          <w:numId w:val="190"/>
        </w:numPr>
        <w:contextualSpacing/>
      </w:pPr>
      <w:r>
        <w:t xml:space="preserve">The shape’s path is closed with the </w:t>
      </w:r>
      <w:r>
        <w:rPr>
          <w:i/>
        </w:rPr>
        <w:t>x</w:t>
      </w:r>
      <w:r>
        <w:t xml:space="preserve"> command.  [Note: This implies that arrow hea</w:t>
      </w:r>
      <w:r>
        <w:t>ds should be defined on the stroke attribute. end note]</w:t>
      </w:r>
    </w:p>
    <w:p w:rsidR="00066F2B" w:rsidRDefault="00102096">
      <w:pPr>
        <w:pStyle w:val="ListParagraph"/>
        <w:numPr>
          <w:ilvl w:val="0"/>
          <w:numId w:val="190"/>
        </w:numPr>
        <w:contextualSpacing/>
      </w:pPr>
      <w:r>
        <w:t xml:space="preserve">The shape’s path defines a rectangle with corner coordinates exactly equal to 0,0; 21600,0; 21600,21600; 0,21600.  [Example: For example, the following value on the </w:t>
      </w:r>
      <w:r>
        <w:rPr>
          <w:b/>
        </w:rPr>
        <w:t>path</w:t>
      </w:r>
      <w:r>
        <w:t xml:space="preserve"> attribute of the </w:t>
      </w:r>
      <w:r>
        <w:rPr>
          <w:b/>
        </w:rPr>
        <w:t>shape</w:t>
      </w:r>
      <w:r>
        <w:t xml:space="preserve"> element ("</w:t>
      </w:r>
      <w:hyperlink r:id="rId274">
        <w:r>
          <w:rPr>
            <w:rStyle w:val="Hyperlink"/>
          </w:rPr>
          <w:t>[ISO/IEC-29500-4]</w:t>
        </w:r>
      </w:hyperlink>
      <w:r>
        <w:t xml:space="preserve"> §19.1.2.19; shape (Shape Definition)") satisfies this condition: </w:t>
      </w:r>
      <w:r>
        <w:rPr>
          <w:rStyle w:val="InlineCode"/>
        </w:rPr>
        <w:t>path="m,l,21600r21600,l21600,xe"</w:t>
      </w:r>
      <w:r>
        <w:t xml:space="preserve"> end example]</w:t>
      </w:r>
    </w:p>
    <w:p w:rsidR="00066F2B" w:rsidRDefault="00102096">
      <w:pPr>
        <w:pStyle w:val="ListParagraph"/>
        <w:numPr>
          <w:ilvl w:val="0"/>
          <w:numId w:val="190"/>
        </w:numPr>
        <w:contextualSpacing/>
      </w:pPr>
      <w:r>
        <w:t xml:space="preserve">The value of the shape’s </w:t>
      </w:r>
      <w:r>
        <w:rPr>
          <w:b/>
        </w:rPr>
        <w:t>spt</w:t>
      </w:r>
      <w:r>
        <w:t xml:space="preserve"> attribute is </w:t>
      </w:r>
      <w:r>
        <w:rPr>
          <w:i/>
        </w:rPr>
        <w:t>202</w:t>
      </w:r>
      <w:r>
        <w:t>.</w:t>
      </w:r>
    </w:p>
    <w:p w:rsidR="00066F2B" w:rsidRDefault="00102096">
      <w:pPr>
        <w:pStyle w:val="ListParagraph"/>
        <w:numPr>
          <w:ilvl w:val="0"/>
          <w:numId w:val="190"/>
        </w:numPr>
      </w:pPr>
      <w:r>
        <w:t>The</w:t>
      </w:r>
      <w:r>
        <w:t xml:space="preserve"> shape is not stroked.</w:t>
      </w:r>
    </w:p>
    <w:p w:rsidR="00066F2B" w:rsidRDefault="00102096">
      <w:r>
        <w:t xml:space="preserve">If the </w:t>
      </w:r>
      <w:r>
        <w:rPr>
          <w:b/>
        </w:rPr>
        <w:t>on</w:t>
      </w:r>
      <w:r>
        <w:t xml:space="preserve"> attribute is </w:t>
      </w:r>
      <w:r>
        <w:rPr>
          <w:i/>
        </w:rPr>
        <w:t>false</w:t>
      </w:r>
      <w:r>
        <w:t xml:space="preserve"> or not specified, the border is not shown.</w:t>
      </w:r>
    </w:p>
    <w:p w:rsidR="00066F2B" w:rsidRDefault="00102096">
      <w:r>
        <w:lastRenderedPageBreak/>
        <w:t>[Note: The shape is not stroked if one of the following conditions is true:</w:t>
      </w:r>
    </w:p>
    <w:p w:rsidR="00066F2B" w:rsidRDefault="00102096">
      <w:pPr>
        <w:pStyle w:val="ListParagraph"/>
        <w:numPr>
          <w:ilvl w:val="0"/>
          <w:numId w:val="191"/>
        </w:numPr>
        <w:contextualSpacing/>
      </w:pPr>
      <w:r>
        <w:t xml:space="preserve">The value of the </w:t>
      </w:r>
      <w:r>
        <w:rPr>
          <w:b/>
        </w:rPr>
        <w:t>on</w:t>
      </w:r>
      <w:r>
        <w:t xml:space="preserve"> attribute of the </w:t>
      </w:r>
      <w:r>
        <w:rPr>
          <w:b/>
        </w:rPr>
        <w:t>stroke</w:t>
      </w:r>
      <w:r>
        <w:t xml:space="preserve"> element ("[ISO/IEC-29500-4] §19.1.2.21; s</w:t>
      </w:r>
      <w:r>
        <w:t xml:space="preserve">troke (Line Stroke Settings)") is </w:t>
      </w:r>
      <w:r>
        <w:rPr>
          <w:i/>
        </w:rPr>
        <w:t>false</w:t>
      </w:r>
      <w:r>
        <w:t>.</w:t>
      </w:r>
    </w:p>
    <w:p w:rsidR="00066F2B" w:rsidRDefault="00102096">
      <w:pPr>
        <w:pStyle w:val="ListParagraph"/>
        <w:numPr>
          <w:ilvl w:val="0"/>
          <w:numId w:val="191"/>
        </w:numPr>
        <w:contextualSpacing/>
      </w:pPr>
      <w:r>
        <w:t xml:space="preserve">The </w:t>
      </w:r>
      <w:r>
        <w:rPr>
          <w:b/>
        </w:rPr>
        <w:t>on</w:t>
      </w:r>
      <w:r>
        <w:t xml:space="preserve"> attribute of the </w:t>
      </w:r>
      <w:r>
        <w:rPr>
          <w:b/>
        </w:rPr>
        <w:t>stroke</w:t>
      </w:r>
      <w:r>
        <w:t xml:space="preserve"> element is absent and the value of the shape’s </w:t>
      </w:r>
      <w:r>
        <w:rPr>
          <w:b/>
        </w:rPr>
        <w:t>stroked</w:t>
      </w:r>
      <w:r>
        <w:t xml:space="preserve"> attribute is </w:t>
      </w:r>
      <w:r>
        <w:rPr>
          <w:i/>
        </w:rPr>
        <w:t>false</w:t>
      </w:r>
      <w:r>
        <w:t>.</w:t>
      </w:r>
    </w:p>
    <w:p w:rsidR="00066F2B" w:rsidRDefault="00102096">
      <w:pPr>
        <w:pStyle w:val="ListParagraph"/>
        <w:numPr>
          <w:ilvl w:val="0"/>
          <w:numId w:val="191"/>
        </w:numPr>
      </w:pPr>
      <w:r>
        <w:t xml:space="preserve">The </w:t>
      </w:r>
      <w:r>
        <w:rPr>
          <w:b/>
        </w:rPr>
        <w:t>on</w:t>
      </w:r>
      <w:r>
        <w:t xml:space="preserve"> attribute of the </w:t>
      </w:r>
      <w:r>
        <w:rPr>
          <w:b/>
        </w:rPr>
        <w:t>stroke</w:t>
      </w:r>
      <w:r>
        <w:t xml:space="preserve"> element is absent, the shape’s </w:t>
      </w:r>
      <w:r>
        <w:rPr>
          <w:b/>
        </w:rPr>
        <w:t>stroked</w:t>
      </w:r>
      <w:r>
        <w:t xml:space="preserve"> attribute is absent and the value of th</w:t>
      </w:r>
      <w:r>
        <w:t xml:space="preserve">e </w:t>
      </w:r>
      <w:r>
        <w:rPr>
          <w:b/>
        </w:rPr>
        <w:t>stroked</w:t>
      </w:r>
      <w:r>
        <w:t xml:space="preserve"> attribute of the </w:t>
      </w:r>
      <w:r>
        <w:rPr>
          <w:b/>
        </w:rPr>
        <w:t>shapetype</w:t>
      </w:r>
      <w:r>
        <w:t xml:space="preserve"> element ("[ISO/IEC-29500-4] §19.1.2.20; shapetype (Shape Template)") is </w:t>
      </w:r>
      <w:r>
        <w:rPr>
          <w:i/>
        </w:rPr>
        <w:t>false</w:t>
      </w:r>
      <w:r>
        <w:t>.</w:t>
      </w:r>
    </w:p>
    <w:p w:rsidR="00066F2B" w:rsidRDefault="00102096">
      <w:r>
        <w:t>end note]</w:t>
      </w:r>
    </w:p>
    <w:p w:rsidR="00066F2B" w:rsidRDefault="00102096">
      <w:pPr>
        <w:pStyle w:val="Heading3"/>
      </w:pPr>
      <w:bookmarkStart w:id="3701" w:name="section_8c617ecf08e444be9651baeb502cdb90"/>
      <w:bookmarkStart w:id="3702" w:name="_Toc129236127"/>
      <w:r>
        <w:t>Part 4 Section 19.2.3.3, ST_BWMode (Black And White Modes)</w:t>
      </w:r>
      <w:bookmarkEnd w:id="3701"/>
      <w:bookmarkEnd w:id="3702"/>
      <w:r>
        <w:fldChar w:fldCharType="begin"/>
      </w:r>
      <w:r>
        <w:instrText xml:space="preserve"> XE "ST_BWMode (Black And White Modes)" </w:instrText>
      </w:r>
      <w:r>
        <w:fldChar w:fldCharType="end"/>
      </w:r>
    </w:p>
    <w:p w:rsidR="00066F2B" w:rsidRDefault="00102096">
      <w:pPr>
        <w:pStyle w:val="Definition-Field"/>
      </w:pPr>
      <w:r>
        <w:t xml:space="preserve">a.   </w:t>
      </w:r>
      <w:r>
        <w:rPr>
          <w:i/>
        </w:rPr>
        <w:t xml:space="preserve">The standard lists hide </w:t>
      </w:r>
      <w:r>
        <w:rPr>
          <w:i/>
        </w:rPr>
        <w:t>as a valid value.</w:t>
      </w:r>
    </w:p>
    <w:p w:rsidR="00066F2B" w:rsidRDefault="00102096">
      <w:pPr>
        <w:pStyle w:val="Definition-Field2"/>
      </w:pPr>
      <w:r>
        <w:t>Office does not support the hide enumeration value.</w:t>
      </w:r>
    </w:p>
    <w:p w:rsidR="00066F2B" w:rsidRDefault="00102096">
      <w:pPr>
        <w:pStyle w:val="Definition-Field"/>
      </w:pPr>
      <w:r>
        <w:t xml:space="preserve">b.   </w:t>
      </w:r>
      <w:r>
        <w:rPr>
          <w:i/>
        </w:rPr>
        <w:t>The standard states the name of the value that specifies light shades of gray only is lightGrayscale.</w:t>
      </w:r>
    </w:p>
    <w:p w:rsidR="00066F2B" w:rsidRDefault="00102096">
      <w:pPr>
        <w:pStyle w:val="Definition-Field2"/>
      </w:pPr>
      <w:r>
        <w:t>Office uses the name lightGrayScale for this value.</w:t>
      </w:r>
    </w:p>
    <w:p w:rsidR="00066F2B" w:rsidRDefault="00102096">
      <w:pPr>
        <w:pStyle w:val="Heading3"/>
      </w:pPr>
      <w:bookmarkStart w:id="3703" w:name="section_da476231647b46419fb6be577549a762"/>
      <w:bookmarkStart w:id="3704" w:name="_Toc129236128"/>
      <w:r>
        <w:t>Part 4 Section 19.2.3.4, ST_CalloutDrop (Callout Drop Location)</w:t>
      </w:r>
      <w:bookmarkEnd w:id="3703"/>
      <w:bookmarkEnd w:id="3704"/>
      <w:r>
        <w:fldChar w:fldCharType="begin"/>
      </w:r>
      <w:r>
        <w:instrText xml:space="preserve"> XE "ST_CalloutDrop (Callout Drop Location)" </w:instrText>
      </w:r>
      <w:r>
        <w:fldChar w:fldCharType="end"/>
      </w:r>
    </w:p>
    <w:p w:rsidR="00066F2B" w:rsidRDefault="00102096">
      <w:pPr>
        <w:pStyle w:val="Definition-Field"/>
      </w:pPr>
      <w:r>
        <w:t xml:space="preserve">a.   </w:t>
      </w:r>
      <w:r>
        <w:rPr>
          <w:i/>
        </w:rPr>
        <w:t>The standard does not specify enumeration values.</w:t>
      </w:r>
    </w:p>
    <w:p w:rsidR="00066F2B" w:rsidRDefault="00102096">
      <w:r>
        <w:t>Office supports the following enumeration values:</w:t>
      </w:r>
    </w:p>
    <w:tbl>
      <w:tblPr>
        <w:tblStyle w:val="Table-ShadedHeader"/>
        <w:tblW w:w="0" w:type="auto"/>
        <w:tblLook w:val="04A0" w:firstRow="1" w:lastRow="0" w:firstColumn="1" w:lastColumn="0" w:noHBand="0" w:noVBand="1"/>
      </w:tblPr>
      <w:tblGrid>
        <w:gridCol w:w="2745"/>
        <w:gridCol w:w="59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bottom</w:t>
            </w:r>
            <w:r>
              <w:t xml:space="preserve"> (B</w:t>
            </w:r>
            <w:r>
              <w:t>ottom placement)</w:t>
            </w:r>
          </w:p>
        </w:tc>
        <w:tc>
          <w:tcPr>
            <w:tcW w:w="0" w:type="auto"/>
            <w:vAlign w:val="center"/>
          </w:tcPr>
          <w:p w:rsidR="00066F2B" w:rsidRDefault="00102096">
            <w:pPr>
              <w:pStyle w:val="TableBodyText"/>
            </w:pPr>
            <w:r>
              <w:t>Specifies that the drop is positioned at the bottom of the shape.</w:t>
            </w:r>
          </w:p>
        </w:tc>
      </w:tr>
      <w:tr w:rsidR="00066F2B" w:rsidTr="00066F2B">
        <w:tc>
          <w:tcPr>
            <w:tcW w:w="0" w:type="auto"/>
            <w:vAlign w:val="center"/>
          </w:tcPr>
          <w:p w:rsidR="00066F2B" w:rsidRDefault="00102096">
            <w:pPr>
              <w:pStyle w:val="TableBodyText"/>
            </w:pPr>
            <w:r>
              <w:rPr>
                <w:b/>
              </w:rPr>
              <w:t>center</w:t>
            </w:r>
            <w:r>
              <w:t xml:space="preserve"> (Center placement)</w:t>
            </w:r>
          </w:p>
        </w:tc>
        <w:tc>
          <w:tcPr>
            <w:tcW w:w="0" w:type="auto"/>
            <w:vAlign w:val="center"/>
          </w:tcPr>
          <w:p w:rsidR="00066F2B" w:rsidRDefault="00102096">
            <w:pPr>
              <w:pStyle w:val="TableBodyText"/>
            </w:pPr>
            <w:r>
              <w:t>Specifies that the drop is positioned at the vertical center of the shape.</w:t>
            </w:r>
          </w:p>
        </w:tc>
      </w:tr>
      <w:tr w:rsidR="00066F2B" w:rsidTr="00066F2B">
        <w:tc>
          <w:tcPr>
            <w:tcW w:w="0" w:type="auto"/>
            <w:vAlign w:val="center"/>
          </w:tcPr>
          <w:p w:rsidR="00066F2B" w:rsidRDefault="00102096">
            <w:pPr>
              <w:pStyle w:val="TableBodyText"/>
            </w:pPr>
            <w:r>
              <w:rPr>
                <w:b/>
              </w:rPr>
              <w:t>top</w:t>
            </w:r>
            <w:r>
              <w:t xml:space="preserve"> (Top placement)</w:t>
            </w:r>
          </w:p>
        </w:tc>
        <w:tc>
          <w:tcPr>
            <w:tcW w:w="0" w:type="auto"/>
            <w:vAlign w:val="center"/>
          </w:tcPr>
          <w:p w:rsidR="00066F2B" w:rsidRDefault="00102096">
            <w:pPr>
              <w:pStyle w:val="TableBodyText"/>
            </w:pPr>
            <w:r>
              <w:t xml:space="preserve">Specifies that the drop is positioned at the top </w:t>
            </w:r>
            <w:r>
              <w:t>of the shape.</w:t>
            </w:r>
          </w:p>
        </w:tc>
      </w:tr>
      <w:tr w:rsidR="00066F2B" w:rsidTr="00066F2B">
        <w:tc>
          <w:tcPr>
            <w:tcW w:w="0" w:type="auto"/>
            <w:vAlign w:val="center"/>
          </w:tcPr>
          <w:p w:rsidR="00066F2B" w:rsidRDefault="00102096">
            <w:pPr>
              <w:pStyle w:val="TableBodyText"/>
            </w:pPr>
            <w:r>
              <w:rPr>
                <w:b/>
              </w:rPr>
              <w:t>user</w:t>
            </w:r>
            <w:r>
              <w:t xml:space="preserve"> (User-defined placement)</w:t>
            </w:r>
          </w:p>
        </w:tc>
        <w:tc>
          <w:tcPr>
            <w:tcW w:w="0" w:type="auto"/>
            <w:vAlign w:val="center"/>
          </w:tcPr>
          <w:p w:rsidR="00066F2B" w:rsidRDefault="00102096">
            <w:pPr>
              <w:pStyle w:val="TableBodyText"/>
            </w:pPr>
            <w:r>
              <w:t>Specifies that the drop position is determined by the user.</w:t>
            </w:r>
          </w:p>
        </w:tc>
      </w:tr>
    </w:tbl>
    <w:p w:rsidR="00066F2B" w:rsidRDefault="00066F2B"/>
    <w:p w:rsidR="00066F2B" w:rsidRDefault="00102096">
      <w:pPr>
        <w:pStyle w:val="Heading3"/>
      </w:pPr>
      <w:bookmarkStart w:id="3705" w:name="section_1f135f48bcf84e1ea0c1b1c87f553189"/>
      <w:bookmarkStart w:id="3706" w:name="_Toc129236129"/>
      <w:r>
        <w:t>Part 4 Section 19.2.3.14, ST_FillType (Shape Fill Type)</w:t>
      </w:r>
      <w:bookmarkEnd w:id="3705"/>
      <w:bookmarkEnd w:id="3706"/>
      <w:r>
        <w:fldChar w:fldCharType="begin"/>
      </w:r>
      <w:r>
        <w:instrText xml:space="preserve"> XE "ST_FillType (Shape Fill Type)" </w:instrText>
      </w:r>
      <w:r>
        <w:fldChar w:fldCharType="end"/>
      </w:r>
    </w:p>
    <w:p w:rsidR="00066F2B" w:rsidRDefault="00102096">
      <w:pPr>
        <w:pStyle w:val="Definition-Field"/>
      </w:pPr>
      <w:r>
        <w:t xml:space="preserve">a.   </w:t>
      </w:r>
      <w:r>
        <w:rPr>
          <w:i/>
        </w:rPr>
        <w:t>The standard indicates how the pattern enumeration</w:t>
      </w:r>
      <w:r>
        <w:rPr>
          <w:i/>
        </w:rPr>
        <w:t xml:space="preserve"> value is used.</w:t>
      </w:r>
    </w:p>
    <w:p w:rsidR="00066F2B" w:rsidRDefault="00102096">
      <w:pPr>
        <w:pStyle w:val="Definition-Field2"/>
      </w:pPr>
      <w:r>
        <w:t>Office uses the fill colors but also tiles the fill image.</w:t>
      </w:r>
    </w:p>
    <w:p w:rsidR="00066F2B" w:rsidRDefault="00102096">
      <w:pPr>
        <w:pStyle w:val="Heading3"/>
      </w:pPr>
      <w:bookmarkStart w:id="3707" w:name="section_baf9ffb650d747c6944fdba3f307a332"/>
      <w:bookmarkStart w:id="3708" w:name="_Toc129236130"/>
      <w:r>
        <w:t>Part 4 Section 19.2.3.19, ST_OLELinkType (Embedded Object Alternate Image Request Types)</w:t>
      </w:r>
      <w:bookmarkEnd w:id="3707"/>
      <w:bookmarkEnd w:id="3708"/>
      <w:r>
        <w:fldChar w:fldCharType="begin"/>
      </w:r>
      <w:r>
        <w:instrText xml:space="preserve"> XE "ST_OLELinkType (Embedded Object Alternate Image Request Types)" </w:instrText>
      </w:r>
      <w:r>
        <w:fldChar w:fldCharType="end"/>
      </w:r>
    </w:p>
    <w:p w:rsidR="00066F2B" w:rsidRDefault="00102096">
      <w:pPr>
        <w:pStyle w:val="Definition-Field"/>
      </w:pPr>
      <w:r>
        <w:t xml:space="preserve">a.   </w:t>
      </w:r>
      <w:r>
        <w:rPr>
          <w:i/>
        </w:rPr>
        <w:t>The standard spe</w:t>
      </w:r>
      <w:r>
        <w:rPr>
          <w:i/>
        </w:rPr>
        <w:t>cifies these supported enumeration values: Bitmap, EnhancedMetaFile, Picture,  Jpeg, Png</w:t>
      </w:r>
    </w:p>
    <w:p w:rsidR="00066F2B" w:rsidRDefault="00102096">
      <w:pPr>
        <w:pStyle w:val="Definition-Field2"/>
      </w:pPr>
      <w:r>
        <w:t>Office supports only Bitmap, EnhancedMetaFile and Picture enumeration values, not Jpeg or Png.</w:t>
      </w:r>
    </w:p>
    <w:p w:rsidR="00066F2B" w:rsidRDefault="00102096">
      <w:pPr>
        <w:pStyle w:val="Heading3"/>
      </w:pPr>
      <w:bookmarkStart w:id="3709" w:name="section_d0a2b96f99034c8289c27e34cc52d020"/>
      <w:bookmarkStart w:id="3710" w:name="_Toc129236131"/>
      <w:r>
        <w:lastRenderedPageBreak/>
        <w:t>Part 4 Section 19.3.2.2, borderbottom (Bottom Border)</w:t>
      </w:r>
      <w:bookmarkEnd w:id="3709"/>
      <w:bookmarkEnd w:id="3710"/>
      <w:r>
        <w:fldChar w:fldCharType="begin"/>
      </w:r>
      <w:r>
        <w:instrText xml:space="preserve"> XE "borderbottom (</w:instrText>
      </w:r>
      <w:r>
        <w:instrText xml:space="preserve">Bottom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66F2B" w:rsidRDefault="00102096">
      <w:pPr>
        <w:pStyle w:val="Heading3"/>
      </w:pPr>
      <w:bookmarkStart w:id="3711" w:name="section_50efd17939e4450bb66ae0dd74d98853"/>
      <w:bookmarkStart w:id="3712" w:name="_Toc129236132"/>
      <w:r>
        <w:t>Part 4 Section 19.3.2.3, borderleft (Left Border)</w:t>
      </w:r>
      <w:bookmarkEnd w:id="3711"/>
      <w:bookmarkEnd w:id="3712"/>
      <w:r>
        <w:fldChar w:fldCharType="begin"/>
      </w:r>
      <w:r>
        <w:instrText xml:space="preserve"> XE "borderlef</w:instrText>
      </w:r>
      <w:r>
        <w:instrText xml:space="preserve">t (Left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66F2B" w:rsidRDefault="00102096">
      <w:pPr>
        <w:pStyle w:val="Heading3"/>
      </w:pPr>
      <w:bookmarkStart w:id="3713" w:name="section_6e4d3dcfc0e3410a84fa7a1ea06c6256"/>
      <w:bookmarkStart w:id="3714" w:name="_Toc129236133"/>
      <w:r>
        <w:t>Part 4 Section 19.3.2.4, borderright (Right Border)</w:t>
      </w:r>
      <w:bookmarkEnd w:id="3713"/>
      <w:bookmarkEnd w:id="3714"/>
      <w:r>
        <w:fldChar w:fldCharType="begin"/>
      </w:r>
      <w:r>
        <w:instrText xml:space="preserve"> XE "border</w:instrText>
      </w:r>
      <w:r>
        <w:instrText xml:space="preserve">right (Right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66F2B" w:rsidRDefault="00102096">
      <w:pPr>
        <w:pStyle w:val="Heading3"/>
      </w:pPr>
      <w:bookmarkStart w:id="3715" w:name="section_81843e90dc284502a2a4ec384c2f60b5"/>
      <w:bookmarkStart w:id="3716" w:name="_Toc129236134"/>
      <w:r>
        <w:t>Part 4 Section 19.3.2.5, bordertop (Top Border)</w:t>
      </w:r>
      <w:bookmarkEnd w:id="3715"/>
      <w:bookmarkEnd w:id="3716"/>
      <w:r>
        <w:fldChar w:fldCharType="begin"/>
      </w:r>
      <w:r>
        <w:instrText xml:space="preserve"> XE "borde</w:instrText>
      </w:r>
      <w:r>
        <w:instrText xml:space="preserve">rtop (Top Border)"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66F2B" w:rsidRDefault="00102096">
      <w:pPr>
        <w:pStyle w:val="Heading3"/>
      </w:pPr>
      <w:bookmarkStart w:id="3717" w:name="section_8b6f1c0c02834e0abf36746e029bd1de"/>
      <w:bookmarkStart w:id="3718" w:name="_Toc129236135"/>
      <w:r>
        <w:t>Part 4 Section 19.3.2.6, wrap (Text Wrapping)</w:t>
      </w:r>
      <w:bookmarkEnd w:id="3717"/>
      <w:bookmarkEnd w:id="3718"/>
      <w:r>
        <w:fldChar w:fldCharType="begin"/>
      </w:r>
      <w:r>
        <w:instrText xml:space="preserve"> XE "wrap (Text</w:instrText>
      </w:r>
      <w:r>
        <w:instrText xml:space="preserve"> Wrapping)" </w:instrText>
      </w:r>
      <w:r>
        <w:fldChar w:fldCharType="end"/>
      </w:r>
    </w:p>
    <w:p w:rsidR="00066F2B" w:rsidRDefault="00102096">
      <w:pPr>
        <w:pStyle w:val="Definition-Field"/>
      </w:pPr>
      <w:r>
        <w:t xml:space="preserve">a.   </w:t>
      </w:r>
      <w:r>
        <w:rPr>
          <w:i/>
        </w:rPr>
        <w:t>The standard indicates that the default value for the anchorx and anchory attributes is page.</w:t>
      </w:r>
    </w:p>
    <w:p w:rsidR="00066F2B" w:rsidRDefault="00102096">
      <w:pPr>
        <w:pStyle w:val="Definition-Field2"/>
      </w:pPr>
      <w:r>
        <w:t>Office uses text as the default value for the anchorx and anchory attributes.</w:t>
      </w:r>
    </w:p>
    <w:p w:rsidR="00066F2B" w:rsidRDefault="00102096">
      <w:pPr>
        <w:pStyle w:val="Definition-Field"/>
      </w:pPr>
      <w:r>
        <w:t xml:space="preserve">b.   </w:t>
      </w:r>
      <w:r>
        <w:rPr>
          <w:i/>
        </w:rPr>
        <w:t xml:space="preserve">The standard does not specify a default value for the type </w:t>
      </w:r>
      <w:r>
        <w:rPr>
          <w:i/>
        </w:rPr>
        <w:t>attribute.</w:t>
      </w:r>
    </w:p>
    <w:p w:rsidR="00066F2B" w:rsidRDefault="00102096">
      <w:pPr>
        <w:pStyle w:val="Definition-Field2"/>
      </w:pPr>
      <w:r>
        <w:t>Word will use a wrap type of none if one is not specified.</w:t>
      </w:r>
    </w:p>
    <w:p w:rsidR="00066F2B" w:rsidRDefault="00102096">
      <w:pPr>
        <w:pStyle w:val="Heading3"/>
      </w:pPr>
      <w:bookmarkStart w:id="3719" w:name="section_2db502c99202424a89598502d8894678"/>
      <w:bookmarkStart w:id="3720" w:name="_Toc129236136"/>
      <w:r>
        <w:t>Part 4 Section 19.3.3.3, ST_HorizontalAnchor (Horizontal Anchor Type)</w:t>
      </w:r>
      <w:bookmarkEnd w:id="3719"/>
      <w:bookmarkEnd w:id="3720"/>
      <w:r>
        <w:fldChar w:fldCharType="begin"/>
      </w:r>
      <w:r>
        <w:instrText xml:space="preserve"> XE "ST_HorizontalAnchor (Horizontal Anchor Type)" </w:instrText>
      </w:r>
      <w:r>
        <w:fldChar w:fldCharType="end"/>
      </w:r>
    </w:p>
    <w:p w:rsidR="00066F2B" w:rsidRDefault="00102096">
      <w:pPr>
        <w:pStyle w:val="Definition-Field"/>
      </w:pPr>
      <w:r>
        <w:t xml:space="preserve">a.   </w:t>
      </w:r>
      <w:r>
        <w:rPr>
          <w:i/>
        </w:rPr>
        <w:t>The standard states that char is a valid value for the ST_</w:t>
      </w:r>
      <w:r>
        <w:rPr>
          <w:i/>
        </w:rPr>
        <w:t>HorizontalAnchor simple type.</w:t>
      </w:r>
    </w:p>
    <w:p w:rsidR="00066F2B" w:rsidRDefault="00102096">
      <w:pPr>
        <w:pStyle w:val="Definition-Field2"/>
      </w:pPr>
      <w:r>
        <w:t>Office does not support this value for this simple type.</w:t>
      </w:r>
    </w:p>
    <w:p w:rsidR="00066F2B" w:rsidRDefault="00102096">
      <w:pPr>
        <w:pStyle w:val="Heading3"/>
      </w:pPr>
      <w:bookmarkStart w:id="3721" w:name="section_45d9c9bc082746b19de0553bf9a0fe56"/>
      <w:bookmarkStart w:id="3722" w:name="_Toc129236137"/>
      <w:r>
        <w:t>Part 4 Section 19.3.3.4, ST_VerticalAnchor (Vertical Anchor Type)</w:t>
      </w:r>
      <w:bookmarkEnd w:id="3721"/>
      <w:bookmarkEnd w:id="3722"/>
      <w:r>
        <w:fldChar w:fldCharType="begin"/>
      </w:r>
      <w:r>
        <w:instrText xml:space="preserve"> XE "ST_VerticalAnchor (Vertical Anchor Type)" </w:instrText>
      </w:r>
      <w:r>
        <w:fldChar w:fldCharType="end"/>
      </w:r>
    </w:p>
    <w:p w:rsidR="00066F2B" w:rsidRDefault="00102096">
      <w:pPr>
        <w:pStyle w:val="Definition-Field"/>
      </w:pPr>
      <w:r>
        <w:t xml:space="preserve">a.   </w:t>
      </w:r>
      <w:r>
        <w:rPr>
          <w:i/>
        </w:rPr>
        <w:t xml:space="preserve">The standard states that line is a valid value </w:t>
      </w:r>
      <w:r>
        <w:rPr>
          <w:i/>
        </w:rPr>
        <w:t>for the ST_VerticalAnchor simple type.</w:t>
      </w:r>
    </w:p>
    <w:p w:rsidR="00066F2B" w:rsidRDefault="00102096">
      <w:pPr>
        <w:pStyle w:val="Definition-Field2"/>
      </w:pPr>
      <w:r>
        <w:t>Office does not support this value for this simple type.</w:t>
      </w:r>
    </w:p>
    <w:p w:rsidR="00066F2B" w:rsidRDefault="00102096">
      <w:pPr>
        <w:pStyle w:val="Heading3"/>
      </w:pPr>
      <w:bookmarkStart w:id="3723" w:name="section_e5f8531be5344502a1ef1280e78edf19"/>
      <w:bookmarkStart w:id="3724" w:name="_Toc129236138"/>
      <w:r>
        <w:t>Part 4 Section 19.4.2.1, Accel (Primary Keyboard Accelerator)</w:t>
      </w:r>
      <w:bookmarkEnd w:id="3723"/>
      <w:bookmarkEnd w:id="3724"/>
      <w:r>
        <w:fldChar w:fldCharType="begin"/>
      </w:r>
      <w:r>
        <w:instrText xml:space="preserve"> XE "Accel (Primary Keyboard Accelerator)" </w:instrText>
      </w:r>
      <w:r>
        <w:fldChar w:fldCharType="end"/>
      </w:r>
    </w:p>
    <w:p w:rsidR="00066F2B" w:rsidRDefault="00102096">
      <w:pPr>
        <w:pStyle w:val="Definition-Field"/>
      </w:pPr>
      <w:r>
        <w:t xml:space="preserve">a.   </w:t>
      </w:r>
      <w:r>
        <w:rPr>
          <w:i/>
        </w:rPr>
        <w:t>The standard states that the values of this elem</w:t>
      </w:r>
      <w:r>
        <w:rPr>
          <w:i/>
        </w:rPr>
        <w:t>ent are defined by the XML Schema integer datatype.</w:t>
      </w:r>
    </w:p>
    <w:p w:rsidR="00066F2B" w:rsidRDefault="00102096">
      <w:pPr>
        <w:pStyle w:val="Definition-Field2"/>
      </w:pPr>
      <w:r>
        <w:t>Excel defines the values of this element with the XML Schema unsignedByte datatype.</w:t>
      </w:r>
    </w:p>
    <w:p w:rsidR="00066F2B" w:rsidRDefault="00102096">
      <w:pPr>
        <w:pStyle w:val="Heading3"/>
      </w:pPr>
      <w:bookmarkStart w:id="3725" w:name="section_deb182c9a9c0495e80688c51887faf02"/>
      <w:bookmarkStart w:id="3726" w:name="_Toc129236139"/>
      <w:r>
        <w:t>Part 4 Section 19.4.2.2, Accel2 (Secondary Keyboard Accelerator)</w:t>
      </w:r>
      <w:bookmarkEnd w:id="3725"/>
      <w:bookmarkEnd w:id="3726"/>
      <w:r>
        <w:fldChar w:fldCharType="begin"/>
      </w:r>
      <w:r>
        <w:instrText xml:space="preserve"> XE "Accel2 (Secondary Keyboard Accelerator)" </w:instrText>
      </w:r>
      <w:r>
        <w:fldChar w:fldCharType="end"/>
      </w:r>
    </w:p>
    <w:p w:rsidR="00066F2B" w:rsidRDefault="00102096">
      <w:pPr>
        <w:pStyle w:val="Definition-Field"/>
      </w:pPr>
      <w:r>
        <w:t xml:space="preserve">a.   </w:t>
      </w:r>
      <w:r>
        <w:rPr>
          <w:i/>
        </w:rPr>
        <w:t>The standard states that the values of this element are defined by the XML Schema integer datatype.</w:t>
      </w:r>
    </w:p>
    <w:p w:rsidR="00066F2B" w:rsidRDefault="00102096">
      <w:pPr>
        <w:pStyle w:val="Definition-Field2"/>
      </w:pPr>
      <w:r>
        <w:t>Excel defines the values of this element with the XML Schema unsignedByte datatype.</w:t>
      </w:r>
    </w:p>
    <w:p w:rsidR="00066F2B" w:rsidRDefault="00102096">
      <w:pPr>
        <w:pStyle w:val="Heading3"/>
      </w:pPr>
      <w:bookmarkStart w:id="3727" w:name="section_200aa15e618e45e491d6daba55597a7d"/>
      <w:bookmarkStart w:id="3728" w:name="_Toc129236140"/>
      <w:r>
        <w:lastRenderedPageBreak/>
        <w:t>Part 4 Section 19.4.2.3, Anchor (Anchor)</w:t>
      </w:r>
      <w:bookmarkEnd w:id="3727"/>
      <w:bookmarkEnd w:id="3728"/>
      <w:r>
        <w:fldChar w:fldCharType="begin"/>
      </w:r>
      <w:r>
        <w:instrText xml:space="preserve"> XE "Anchor (Anchor)" </w:instrText>
      </w:r>
      <w:r>
        <w:fldChar w:fldCharType="end"/>
      </w:r>
    </w:p>
    <w:p w:rsidR="00066F2B" w:rsidRDefault="00102096">
      <w:pPr>
        <w:pStyle w:val="Definition-Field"/>
      </w:pPr>
      <w:r>
        <w:t xml:space="preserve">a.   </w:t>
      </w:r>
      <w:r>
        <w:rPr>
          <w:i/>
        </w:rPr>
        <w:t>Th</w:t>
      </w:r>
      <w:r>
        <w:rPr>
          <w:i/>
        </w:rPr>
        <w:t>e standard describes the TopRow and BottomRow values of the Anchor element in terms of a column.</w:t>
      </w:r>
    </w:p>
    <w:p w:rsidR="00066F2B" w:rsidRDefault="00102096">
      <w:pPr>
        <w:pStyle w:val="Definition-Field2"/>
      </w:pPr>
      <w:r>
        <w:t>Office considers the TopRow and BottomRow values of the Anchor element in terms of the row, rather than column, and considers the top-most row to be 0.</w:t>
      </w:r>
    </w:p>
    <w:p w:rsidR="00066F2B" w:rsidRDefault="00102096">
      <w:pPr>
        <w:pStyle w:val="Definition-Field"/>
      </w:pPr>
      <w:r>
        <w:t xml:space="preserve">b.   </w:t>
      </w:r>
      <w:r>
        <w:rPr>
          <w:i/>
        </w:rPr>
        <w:t>Th</w:t>
      </w:r>
      <w:r>
        <w:rPr>
          <w:i/>
        </w:rPr>
        <w:t>e standard indicates that the BottomOffset value of the Anchor element is the offset of the object's bottom edge from the bottom edge of the bottom anchor row.</w:t>
      </w:r>
    </w:p>
    <w:p w:rsidR="00066F2B" w:rsidRDefault="00102096">
      <w:pPr>
        <w:pStyle w:val="Definition-Field2"/>
      </w:pPr>
      <w:r>
        <w:t>Office considers that the BottomOffset value of the Anchor element is the offset of the object's</w:t>
      </w:r>
      <w:r>
        <w:t xml:space="preserve"> bottom edge from the top edge of the bottom anchor row.</w:t>
      </w:r>
    </w:p>
    <w:p w:rsidR="00066F2B" w:rsidRDefault="00102096">
      <w:pPr>
        <w:pStyle w:val="Definition-Field"/>
      </w:pPr>
      <w:r>
        <w:t xml:space="preserve">c.   </w:t>
      </w:r>
      <w:r>
        <w:rPr>
          <w:i/>
        </w:rPr>
        <w:t>The standard indicates that the Anchor element is specified using a comma-separated list of values, but does not require constraints on the list.</w:t>
      </w:r>
    </w:p>
    <w:p w:rsidR="00066F2B" w:rsidRDefault="00102096">
      <w:pPr>
        <w:pStyle w:val="Definition-Field2"/>
      </w:pPr>
      <w:r>
        <w:t>Office requires the string value of the Anchor e</w:t>
      </w:r>
      <w:r>
        <w:t>lement to be a comma-delimited list of 8 non-negative integers.</w:t>
      </w:r>
    </w:p>
    <w:p w:rsidR="00066F2B" w:rsidRDefault="00102096">
      <w:pPr>
        <w:pStyle w:val="Heading3"/>
      </w:pPr>
      <w:bookmarkStart w:id="3729" w:name="section_63d742473a6643a9a08a3e59be0fdb06"/>
      <w:bookmarkStart w:id="3730" w:name="_Toc129236141"/>
      <w:r>
        <w:t>Part 4 Section 19.4.2.4, AutoFill (AutoFill)</w:t>
      </w:r>
      <w:bookmarkEnd w:id="3729"/>
      <w:bookmarkEnd w:id="3730"/>
      <w:r>
        <w:fldChar w:fldCharType="begin"/>
      </w:r>
      <w:r>
        <w:instrText xml:space="preserve"> XE "AutoFill (AutoFill)" </w:instrText>
      </w:r>
      <w:r>
        <w:fldChar w:fldCharType="end"/>
      </w:r>
    </w:p>
    <w:p w:rsidR="00066F2B" w:rsidRDefault="00102096">
      <w:pPr>
        <w:pStyle w:val="Definition-Field"/>
      </w:pPr>
      <w:r>
        <w:t xml:space="preserve">a.   </w:t>
      </w:r>
      <w:r>
        <w:rPr>
          <w:i/>
        </w:rPr>
        <w:t>The standard implies that the AutoFill element represents a type of object, but does not describe it.</w:t>
      </w:r>
    </w:p>
    <w:p w:rsidR="00066F2B" w:rsidRDefault="00102096">
      <w:pPr>
        <w:pStyle w:val="Definition-Field2"/>
      </w:pPr>
      <w:r>
        <w:t xml:space="preserve">Office uses </w:t>
      </w:r>
      <w:r>
        <w:t>this element to indicate that the object's fill properties are automatically provided by the application and are not overridden with a specific fill color or style.</w:t>
      </w:r>
    </w:p>
    <w:p w:rsidR="00066F2B" w:rsidRDefault="00102096">
      <w:pPr>
        <w:pStyle w:val="Heading3"/>
      </w:pPr>
      <w:bookmarkStart w:id="3731" w:name="section_fb34f55c3cd4489eab45e117e443347c"/>
      <w:bookmarkStart w:id="3732" w:name="_Toc129236142"/>
      <w:r>
        <w:t>Part 4 Section 19.4.2.5, AutoLine (AutoLine)</w:t>
      </w:r>
      <w:bookmarkEnd w:id="3731"/>
      <w:bookmarkEnd w:id="3732"/>
      <w:r>
        <w:fldChar w:fldCharType="begin"/>
      </w:r>
      <w:r>
        <w:instrText xml:space="preserve"> XE "AutoLine (AutoLine)" </w:instrText>
      </w:r>
      <w:r>
        <w:fldChar w:fldCharType="end"/>
      </w:r>
    </w:p>
    <w:p w:rsidR="00066F2B" w:rsidRDefault="00102096">
      <w:pPr>
        <w:pStyle w:val="Definition-Field"/>
      </w:pPr>
      <w:r>
        <w:t xml:space="preserve">a.   </w:t>
      </w:r>
      <w:r>
        <w:rPr>
          <w:i/>
        </w:rPr>
        <w:t xml:space="preserve">The standard </w:t>
      </w:r>
      <w:r>
        <w:rPr>
          <w:i/>
        </w:rPr>
        <w:t>implies that the AutoLine element represents a type of object, but does not describe it.</w:t>
      </w:r>
    </w:p>
    <w:p w:rsidR="00066F2B" w:rsidRDefault="00102096">
      <w:pPr>
        <w:pStyle w:val="Definition-Field2"/>
      </w:pPr>
      <w:r>
        <w:t>Office uses this element to indicate to that the object’s line properties are automatically provided by the application and are not overridden with a specific line col</w:t>
      </w:r>
      <w:r>
        <w:t>or, style, or width.</w:t>
      </w:r>
    </w:p>
    <w:p w:rsidR="00066F2B" w:rsidRDefault="00102096">
      <w:pPr>
        <w:pStyle w:val="Heading3"/>
      </w:pPr>
      <w:bookmarkStart w:id="3733" w:name="section_cb3929d36f594f6198a7bdf1698a2001"/>
      <w:bookmarkStart w:id="3734" w:name="_Toc129236143"/>
      <w:r>
        <w:t>Part 4 Section 19.4.2.7, AutoScale (Font AutoScale)</w:t>
      </w:r>
      <w:bookmarkEnd w:id="3733"/>
      <w:bookmarkEnd w:id="3734"/>
      <w:r>
        <w:fldChar w:fldCharType="begin"/>
      </w:r>
      <w:r>
        <w:instrText xml:space="preserve"> XE "AutoScale (Font AutoScale)" </w:instrText>
      </w:r>
      <w:r>
        <w:fldChar w:fldCharType="end"/>
      </w:r>
    </w:p>
    <w:p w:rsidR="00066F2B" w:rsidRDefault="00102096">
      <w:pPr>
        <w:pStyle w:val="Definition-Field"/>
      </w:pPr>
      <w:r>
        <w:t xml:space="preserve">a.   </w:t>
      </w:r>
      <w:r>
        <w:rPr>
          <w:i/>
        </w:rPr>
        <w:t>The standard indicates that the element is used for attached text.</w:t>
      </w:r>
    </w:p>
    <w:p w:rsidR="00066F2B" w:rsidRDefault="00102096">
      <w:pPr>
        <w:pStyle w:val="Definition-Field2"/>
      </w:pPr>
      <w:r>
        <w:t>Excel ignores the value of the AutoScale element and does not preserve it on</w:t>
      </w:r>
      <w:r>
        <w:t xml:space="preserve"> file save.</w:t>
      </w:r>
    </w:p>
    <w:p w:rsidR="00066F2B" w:rsidRDefault="00102096">
      <w:pPr>
        <w:pStyle w:val="Heading3"/>
      </w:pPr>
      <w:bookmarkStart w:id="3735" w:name="section_7bd8939081b34e18b4c296d9f5c67c34"/>
      <w:bookmarkStart w:id="3736" w:name="_Toc129236144"/>
      <w:r>
        <w:t>Part 4 Section 19.4.2.8, Camera (Camera Tool)</w:t>
      </w:r>
      <w:bookmarkEnd w:id="3735"/>
      <w:bookmarkEnd w:id="3736"/>
      <w:r>
        <w:fldChar w:fldCharType="begin"/>
      </w:r>
      <w:r>
        <w:instrText xml:space="preserve"> XE "Camera (Camera Tool)" </w:instrText>
      </w:r>
      <w:r>
        <w:fldChar w:fldCharType="end"/>
      </w:r>
    </w:p>
    <w:p w:rsidR="00066F2B" w:rsidRDefault="00102096">
      <w:pPr>
        <w:pStyle w:val="Definition-Field"/>
      </w:pPr>
      <w:r>
        <w:t xml:space="preserve">a.   </w:t>
      </w:r>
      <w:r>
        <w:rPr>
          <w:i/>
        </w:rPr>
        <w:t>The standard indicates that the Camera element is used for cameras, but does not define how a camera object is represented.</w:t>
      </w:r>
    </w:p>
    <w:p w:rsidR="00066F2B" w:rsidRDefault="00102096">
      <w:r>
        <w:t>In Office, a camera object is a shape th</w:t>
      </w:r>
      <w:r>
        <w:t xml:space="preserve">at is filled with a live view of a cell range in the same spreadsheet, including all applied styles.  The cell range is defined by the </w:t>
      </w:r>
      <w:r>
        <w:rPr>
          <w:b/>
        </w:rPr>
        <w:t>fmlaPict</w:t>
      </w:r>
      <w:r>
        <w:t xml:space="preserve"> element ("</w:t>
      </w:r>
      <w:hyperlink r:id="rId275">
        <w:r>
          <w:rPr>
            <w:rStyle w:val="Hyperlink"/>
          </w:rPr>
          <w:t>[ISO/IEC-29500-4]</w:t>
        </w:r>
      </w:hyperlink>
      <w:r>
        <w:t xml:space="preserve"> §19.4.2.28; FmlaPi</w:t>
      </w:r>
      <w:r>
        <w:t>ct (Camera Source Range)"), which shall be present.  Shape properties such as the position and size of the camera object are defined by the shape.  The shape shall be a rectangle. The view of the cell range is scaled vertically and horizontally to fill the</w:t>
      </w:r>
      <w:r>
        <w:t xml:space="preserve"> rectangle exactly.</w:t>
      </w:r>
    </w:p>
    <w:p w:rsidR="00066F2B" w:rsidRDefault="00102096">
      <w:r>
        <w:t xml:space="preserve">If this element is specified without a value, it is assumed to be </w:t>
      </w:r>
      <w:r>
        <w:rPr>
          <w:i/>
        </w:rPr>
        <w:t>true</w:t>
      </w:r>
      <w:r>
        <w:t xml:space="preserve">.  This element is used only on objects for which the value of the </w:t>
      </w:r>
      <w:r>
        <w:rPr>
          <w:b/>
        </w:rPr>
        <w:t>ObjectType</w:t>
      </w:r>
      <w:r>
        <w:t xml:space="preserve"> attribute on the </w:t>
      </w:r>
      <w:r>
        <w:rPr>
          <w:b/>
        </w:rPr>
        <w:t>ClientData</w:t>
      </w:r>
      <w:r>
        <w:t xml:space="preserve"> element ("[ISO/IEC-29500-4] §19.4.2.12; ClientData (Attached</w:t>
      </w:r>
      <w:r>
        <w:t xml:space="preserve"> Object Data)") is </w:t>
      </w:r>
      <w:r>
        <w:rPr>
          <w:i/>
        </w:rPr>
        <w:t>Pict</w:t>
      </w:r>
      <w:r>
        <w:t>. Excel ignores this element on all other object types.</w:t>
      </w:r>
    </w:p>
    <w:p w:rsidR="00066F2B" w:rsidRDefault="00102096">
      <w:pPr>
        <w:pStyle w:val="Heading3"/>
      </w:pPr>
      <w:bookmarkStart w:id="3737" w:name="section_4f8a3b1473d348f682a935925673f4d1"/>
      <w:bookmarkStart w:id="3738" w:name="_Toc129236145"/>
      <w:r>
        <w:lastRenderedPageBreak/>
        <w:t>Part 4 Section 19.4.2.10, CF (Clipboard Format)</w:t>
      </w:r>
      <w:bookmarkEnd w:id="3737"/>
      <w:bookmarkEnd w:id="3738"/>
      <w:r>
        <w:fldChar w:fldCharType="begin"/>
      </w:r>
      <w:r>
        <w:instrText xml:space="preserve"> XE "CF (Clipboard Format)" </w:instrText>
      </w:r>
      <w:r>
        <w:fldChar w:fldCharType="end"/>
      </w:r>
    </w:p>
    <w:p w:rsidR="00066F2B" w:rsidRDefault="00102096">
      <w:pPr>
        <w:pStyle w:val="Definition-Field"/>
      </w:pPr>
      <w:r>
        <w:t xml:space="preserve">a.   </w:t>
      </w:r>
      <w:r>
        <w:rPr>
          <w:i/>
        </w:rPr>
        <w:t>The standard implies which objects the CF element applies to, but does not list a definitive s</w:t>
      </w:r>
      <w:r>
        <w:rPr>
          <w:i/>
        </w:rPr>
        <w:t>et.</w:t>
      </w:r>
    </w:p>
    <w:p w:rsidR="00066F2B" w:rsidRDefault="00102096">
      <w:pPr>
        <w:pStyle w:val="Definition-Field2"/>
      </w:pPr>
      <w:r>
        <w:t>Excel supports this element for objects for which the value of the ObjectType attribute on the ClientData element is Pict. Excel ignores the element if it is used with any other objects.</w:t>
      </w:r>
    </w:p>
    <w:p w:rsidR="00066F2B" w:rsidRDefault="00102096">
      <w:pPr>
        <w:pStyle w:val="Heading3"/>
      </w:pPr>
      <w:bookmarkStart w:id="3739" w:name="section_4ed4ba3ad2844c2f954abeeb4c0b45cf"/>
      <w:bookmarkStart w:id="3740" w:name="_Toc129236146"/>
      <w:r>
        <w:t>Part 4 Section 19.4.2.12, ClientData (Attached Object Data)</w:t>
      </w:r>
      <w:bookmarkEnd w:id="3739"/>
      <w:bookmarkEnd w:id="3740"/>
      <w:r>
        <w:fldChar w:fldCharType="begin"/>
      </w:r>
      <w:r>
        <w:instrText xml:space="preserve"> XE "ClientData (Attached Object Data)" </w:instrText>
      </w:r>
      <w:r>
        <w:fldChar w:fldCharType="end"/>
      </w:r>
    </w:p>
    <w:p w:rsidR="00066F2B" w:rsidRDefault="00102096">
      <w:pPr>
        <w:pStyle w:val="Definition-Field"/>
      </w:pPr>
      <w:r>
        <w:t xml:space="preserve">a.   </w:t>
      </w:r>
      <w:r>
        <w:rPr>
          <w:i/>
        </w:rPr>
        <w:t>The standard implies that Movie is a valid value for the ObjectType attribute.</w:t>
      </w:r>
    </w:p>
    <w:p w:rsidR="00066F2B" w:rsidRDefault="00102096">
      <w:pPr>
        <w:pStyle w:val="Definition-Field2"/>
      </w:pPr>
      <w:r>
        <w:t>Excel does not support the Movie value for the ObjectType attribute.</w:t>
      </w:r>
    </w:p>
    <w:p w:rsidR="00066F2B" w:rsidRDefault="00102096">
      <w:pPr>
        <w:pStyle w:val="Definition-Field"/>
      </w:pPr>
      <w:r>
        <w:t xml:space="preserve">b.   </w:t>
      </w:r>
      <w:r>
        <w:rPr>
          <w:i/>
        </w:rPr>
        <w:t xml:space="preserve">The standard implies that LineA and RectA are valid </w:t>
      </w:r>
      <w:r>
        <w:rPr>
          <w:i/>
        </w:rPr>
        <w:t>values.</w:t>
      </w:r>
    </w:p>
    <w:p w:rsidR="00066F2B" w:rsidRDefault="00102096">
      <w:pPr>
        <w:pStyle w:val="Definition-Field2"/>
      </w:pPr>
      <w:r>
        <w:t>Excel does not support the LineA and RectA values for the ObjectType attribute and does not save them to the file.</w:t>
      </w:r>
    </w:p>
    <w:p w:rsidR="00066F2B" w:rsidRDefault="00102096">
      <w:pPr>
        <w:pStyle w:val="Heading3"/>
      </w:pPr>
      <w:bookmarkStart w:id="3741" w:name="section_c360ff36c63047a69a3c94164b365fba"/>
      <w:bookmarkStart w:id="3742" w:name="_Toc129236147"/>
      <w:r>
        <w:t>Part 4 Section 19.4.2.13, ColHidden (Comment's Column is Hidden)</w:t>
      </w:r>
      <w:bookmarkEnd w:id="3741"/>
      <w:bookmarkEnd w:id="3742"/>
      <w:r>
        <w:fldChar w:fldCharType="begin"/>
      </w:r>
      <w:r>
        <w:instrText xml:space="preserve"> XE "ColHidden (Comment's Column is Hidden)" </w:instrText>
      </w:r>
      <w:r>
        <w:fldChar w:fldCharType="end"/>
      </w:r>
    </w:p>
    <w:p w:rsidR="00066F2B" w:rsidRDefault="00102096">
      <w:pPr>
        <w:pStyle w:val="Definition-Field"/>
      </w:pPr>
      <w:r>
        <w:t xml:space="preserve">a.   </w:t>
      </w:r>
      <w:r>
        <w:rPr>
          <w:i/>
        </w:rPr>
        <w:t>The standard cou</w:t>
      </w:r>
      <w:r>
        <w:rPr>
          <w:i/>
        </w:rPr>
        <w:t>ld imply that the ColHidden element may be used to hide a column.</w:t>
      </w:r>
    </w:p>
    <w:p w:rsidR="00066F2B" w:rsidRDefault="00102096">
      <w:pPr>
        <w:pStyle w:val="Definition-Field2"/>
      </w:pPr>
      <w:r>
        <w:t>Excel uses the hidden attribute of the col element as an whether the column of the cell to which this comment points is hidden and cannot be used for hiding a column.</w:t>
      </w:r>
    </w:p>
    <w:p w:rsidR="00066F2B" w:rsidRDefault="00102096">
      <w:pPr>
        <w:pStyle w:val="Heading3"/>
      </w:pPr>
      <w:bookmarkStart w:id="3743" w:name="section_5bdf911798a04345a493b8b2d6ae2fbb"/>
      <w:bookmarkStart w:id="3744" w:name="_Toc129236148"/>
      <w:r>
        <w:t>Part 4 Section 19.4.2.1</w:t>
      </w:r>
      <w:r>
        <w:t>4, Colored (Dropdown Color Toggle)</w:t>
      </w:r>
      <w:bookmarkEnd w:id="3743"/>
      <w:bookmarkEnd w:id="3744"/>
      <w:r>
        <w:fldChar w:fldCharType="begin"/>
      </w:r>
      <w:r>
        <w:instrText xml:space="preserve"> XE "Colored (Dropdown Color Toggle)" </w:instrText>
      </w:r>
      <w:r>
        <w:fldChar w:fldCharType="end"/>
      </w:r>
    </w:p>
    <w:p w:rsidR="00066F2B" w:rsidRDefault="00102096">
      <w:pPr>
        <w:pStyle w:val="Definition-Field"/>
      </w:pPr>
      <w:r>
        <w:t xml:space="preserve">a.   </w:t>
      </w:r>
      <w:r>
        <w:rPr>
          <w:i/>
        </w:rPr>
        <w:t>The standard implies that the entire dropdown is colored.</w:t>
      </w:r>
    </w:p>
    <w:p w:rsidR="00066F2B" w:rsidRDefault="00102096">
      <w:pPr>
        <w:pStyle w:val="Definition-Field2"/>
      </w:pPr>
      <w:r>
        <w:t>Excel only colors the downward pointing arrow on the dropdown, not the entire control.</w:t>
      </w:r>
    </w:p>
    <w:p w:rsidR="00066F2B" w:rsidRDefault="00102096">
      <w:pPr>
        <w:pStyle w:val="Heading3"/>
      </w:pPr>
      <w:bookmarkStart w:id="3745" w:name="section_073d7aaad7674a96b4b2761737225ec1"/>
      <w:bookmarkStart w:id="3746" w:name="_Toc129236149"/>
      <w:r>
        <w:t>Part 4 Section 19.4.2.16, DDE (</w:t>
      </w:r>
      <w:r>
        <w:t>Dynamic Data Exchange)</w:t>
      </w:r>
      <w:bookmarkEnd w:id="3745"/>
      <w:bookmarkEnd w:id="3746"/>
      <w:r>
        <w:fldChar w:fldCharType="begin"/>
      </w:r>
      <w:r>
        <w:instrText xml:space="preserve"> XE "DDE (Dynamic Data Exchange)" </w:instrText>
      </w:r>
      <w:r>
        <w:fldChar w:fldCharType="end"/>
      </w:r>
    </w:p>
    <w:p w:rsidR="00066F2B" w:rsidRDefault="00102096">
      <w:pPr>
        <w:pStyle w:val="Definition-Field"/>
      </w:pPr>
      <w:r>
        <w:t xml:space="preserve">a.   </w:t>
      </w:r>
      <w:r>
        <w:rPr>
          <w:i/>
        </w:rPr>
        <w:t>The standard indicates that the DDE element applies to all object types.</w:t>
      </w:r>
    </w:p>
    <w:p w:rsidR="00066F2B" w:rsidRDefault="00102096">
      <w:pPr>
        <w:pStyle w:val="Definition-Field2"/>
      </w:pPr>
      <w:r>
        <w:t>Excel only supports the DDE element for embedded objects.</w:t>
      </w:r>
    </w:p>
    <w:p w:rsidR="00066F2B" w:rsidRDefault="00102096">
      <w:pPr>
        <w:pStyle w:val="Heading3"/>
      </w:pPr>
      <w:bookmarkStart w:id="3747" w:name="section_ce3122b7a1ad43e2a271f8e7fac1ae5f"/>
      <w:bookmarkStart w:id="3748" w:name="_Toc129236150"/>
      <w:r>
        <w:t>Part 4 Section 19.4.2.18, DefaultSize (Default Size Toggle)</w:t>
      </w:r>
      <w:bookmarkEnd w:id="3747"/>
      <w:bookmarkEnd w:id="3748"/>
      <w:r>
        <w:fldChar w:fldCharType="begin"/>
      </w:r>
      <w:r>
        <w:instrText xml:space="preserve"> X</w:instrText>
      </w:r>
      <w:r>
        <w:instrText xml:space="preserve">E "DefaultSize (Default Size Toggle)" </w:instrText>
      </w:r>
      <w:r>
        <w:fldChar w:fldCharType="end"/>
      </w:r>
    </w:p>
    <w:p w:rsidR="00066F2B" w:rsidRDefault="00102096">
      <w:pPr>
        <w:pStyle w:val="Definition-Field"/>
      </w:pPr>
      <w:r>
        <w:t xml:space="preserve">a.   </w:t>
      </w:r>
      <w:r>
        <w:rPr>
          <w:i/>
        </w:rPr>
        <w:t>The standard implies the DefaultSize element always indicates whether an object is at its default size.</w:t>
      </w:r>
    </w:p>
    <w:p w:rsidR="00066F2B" w:rsidRDefault="00102096">
      <w:pPr>
        <w:pStyle w:val="Definition-Field2"/>
      </w:pPr>
      <w:r>
        <w:t xml:space="preserve">Excel writes the value of the DefaultSize element when an object is inserted at default size, but ignores </w:t>
      </w:r>
      <w:r>
        <w:t>it on file load.</w:t>
      </w:r>
    </w:p>
    <w:p w:rsidR="00066F2B" w:rsidRDefault="00102096">
      <w:pPr>
        <w:pStyle w:val="Heading3"/>
      </w:pPr>
      <w:bookmarkStart w:id="3749" w:name="section_be4c7afa1a9848fdac817039f3bf3a19"/>
      <w:bookmarkStart w:id="3750" w:name="_Toc129236151"/>
      <w:r>
        <w:t>Part 4 Section 19.4.2.21, DropLines (Dropdown Maximum Lines)</w:t>
      </w:r>
      <w:bookmarkEnd w:id="3749"/>
      <w:bookmarkEnd w:id="3750"/>
      <w:r>
        <w:fldChar w:fldCharType="begin"/>
      </w:r>
      <w:r>
        <w:instrText xml:space="preserve"> XE "DropLines (Dropdown Maximum Lines)" </w:instrText>
      </w:r>
      <w:r>
        <w:fldChar w:fldCharType="end"/>
      </w:r>
    </w:p>
    <w:p w:rsidR="00066F2B" w:rsidRDefault="00102096">
      <w:pPr>
        <w:pStyle w:val="Definition-Field"/>
      </w:pPr>
      <w:r>
        <w:t xml:space="preserve">a.   </w:t>
      </w:r>
      <w:r>
        <w:rPr>
          <w:i/>
        </w:rPr>
        <w:t>The standard states that the values of this element are defined by the XML Schema integer datatype.</w:t>
      </w:r>
    </w:p>
    <w:p w:rsidR="00066F2B" w:rsidRDefault="00102096">
      <w:pPr>
        <w:pStyle w:val="Definition-Field2"/>
      </w:pPr>
      <w:r>
        <w:t>Excel restricts the value of t</w:t>
      </w:r>
      <w:r>
        <w:t>his element to be at least 0 and at most 30000.</w:t>
      </w:r>
    </w:p>
    <w:p w:rsidR="00066F2B" w:rsidRDefault="00102096">
      <w:pPr>
        <w:pStyle w:val="Heading3"/>
      </w:pPr>
      <w:bookmarkStart w:id="3751" w:name="section_d07238816fbc49ac99b0668c3f56ae05"/>
      <w:bookmarkStart w:id="3752" w:name="_Toc129236152"/>
      <w:r>
        <w:t>Part 4 Section 19.4.2.22, DropStyle (Dropdown Style)</w:t>
      </w:r>
      <w:bookmarkEnd w:id="3751"/>
      <w:bookmarkEnd w:id="3752"/>
      <w:r>
        <w:fldChar w:fldCharType="begin"/>
      </w:r>
      <w:r>
        <w:instrText xml:space="preserve"> XE "DropStyle (Dropdown Style)" </w:instrText>
      </w:r>
      <w:r>
        <w:fldChar w:fldCharType="end"/>
      </w:r>
    </w:p>
    <w:p w:rsidR="00066F2B" w:rsidRDefault="00102096">
      <w:pPr>
        <w:pStyle w:val="Definition-Field"/>
      </w:pPr>
      <w:r>
        <w:t xml:space="preserve">a.   </w:t>
      </w:r>
      <w:r>
        <w:rPr>
          <w:i/>
        </w:rPr>
        <w:t>The standard indicates that the schema for the DropStyle element allows any xsd:string, but the prose restricts thi</w:t>
      </w:r>
      <w:r>
        <w:rPr>
          <w:i/>
        </w:rPr>
        <w:t>s to a few values.</w:t>
      </w:r>
    </w:p>
    <w:p w:rsidR="00066F2B" w:rsidRDefault="00102096">
      <w:pPr>
        <w:pStyle w:val="Definition-Field2"/>
      </w:pPr>
      <w:r>
        <w:lastRenderedPageBreak/>
        <w:t>Office enforces the restriction that the DropStyle element allows any xsd:string at the schema level.</w:t>
      </w:r>
    </w:p>
    <w:p w:rsidR="00066F2B" w:rsidRDefault="00102096">
      <w:pPr>
        <w:pStyle w:val="Heading3"/>
      </w:pPr>
      <w:bookmarkStart w:id="3753" w:name="section_7d806fa038a14b96908dbd982340949a"/>
      <w:bookmarkStart w:id="3754" w:name="_Toc129236153"/>
      <w:r>
        <w:t>Part 4 Section 19.4.2.23, Dx (Scroll Bar Width)</w:t>
      </w:r>
      <w:bookmarkEnd w:id="3753"/>
      <w:bookmarkEnd w:id="3754"/>
      <w:r>
        <w:fldChar w:fldCharType="begin"/>
      </w:r>
      <w:r>
        <w:instrText xml:space="preserve"> XE "Dx (Scroll Bar Width)" </w:instrText>
      </w:r>
      <w:r>
        <w:fldChar w:fldCharType="end"/>
      </w:r>
    </w:p>
    <w:p w:rsidR="00066F2B" w:rsidRDefault="00102096">
      <w:pPr>
        <w:pStyle w:val="Definition-Field"/>
      </w:pPr>
      <w:r>
        <w:t xml:space="preserve">a.   </w:t>
      </w:r>
      <w:r>
        <w:rPr>
          <w:i/>
        </w:rPr>
        <w:t xml:space="preserve">The standard indicates that the element is used for </w:t>
      </w:r>
      <w:r>
        <w:rPr>
          <w:i/>
        </w:rPr>
        <w:t>scroll bars and spinners.</w:t>
      </w:r>
    </w:p>
    <w:p w:rsidR="00066F2B" w:rsidRDefault="00102096">
      <w:pPr>
        <w:pStyle w:val="Definition-Field2"/>
      </w:pPr>
      <w:r>
        <w:t>Excel also uses the Dx element to specify width for scroll bars on combo boxes and list boxes.</w:t>
      </w:r>
    </w:p>
    <w:p w:rsidR="00066F2B" w:rsidRDefault="00102096">
      <w:pPr>
        <w:pStyle w:val="Heading3"/>
      </w:pPr>
      <w:bookmarkStart w:id="3755" w:name="section_b260750bc7564ba289a782ab03ca77df"/>
      <w:bookmarkStart w:id="3756" w:name="_Toc129236154"/>
      <w:r>
        <w:t>Part 4 Section 19.4.2.25, FmlaGroup (Linked Formula - Group Box)</w:t>
      </w:r>
      <w:bookmarkEnd w:id="3755"/>
      <w:bookmarkEnd w:id="3756"/>
      <w:r>
        <w:fldChar w:fldCharType="begin"/>
      </w:r>
      <w:r>
        <w:instrText xml:space="preserve"> XE "FmlaGroup (Linked Formula - Group Box)" </w:instrText>
      </w:r>
      <w:r>
        <w:fldChar w:fldCharType="end"/>
      </w:r>
    </w:p>
    <w:p w:rsidR="00066F2B" w:rsidRDefault="00102096">
      <w:pPr>
        <w:pStyle w:val="Definition-Field"/>
      </w:pPr>
      <w:r>
        <w:t xml:space="preserve">a.   </w:t>
      </w:r>
      <w:r>
        <w:rPr>
          <w:i/>
        </w:rPr>
        <w:t>The standard impli</w:t>
      </w:r>
      <w:r>
        <w:rPr>
          <w:i/>
        </w:rPr>
        <w:t>es that the cell reference specified by this element is saved into the file.</w:t>
      </w:r>
    </w:p>
    <w:p w:rsidR="00066F2B" w:rsidRDefault="00102096">
      <w:pPr>
        <w:pStyle w:val="Definition-Field2"/>
      </w:pPr>
      <w:r>
        <w:t>Excel removes this element and saves the cell reference it specifies on the FmlaLink element of the first radio button in the group. If no radio buttons exist in the group, the va</w:t>
      </w:r>
      <w:r>
        <w:t>lue is not saved in the file.</w:t>
      </w:r>
    </w:p>
    <w:p w:rsidR="00066F2B" w:rsidRDefault="00102096">
      <w:pPr>
        <w:pStyle w:val="Heading3"/>
      </w:pPr>
      <w:bookmarkStart w:id="3757" w:name="section_fdd835077a574bf1b84466f551ee55b9"/>
      <w:bookmarkStart w:id="3758" w:name="_Toc129236155"/>
      <w:r>
        <w:t>Part 4 Section 19.4.2.27, FmlaMacro (Reference to Custom Function)</w:t>
      </w:r>
      <w:bookmarkEnd w:id="3757"/>
      <w:bookmarkEnd w:id="3758"/>
      <w:r>
        <w:fldChar w:fldCharType="begin"/>
      </w:r>
      <w:r>
        <w:instrText xml:space="preserve"> XE "FmlaMacro (Reference to Custom Function)" </w:instrText>
      </w:r>
      <w:r>
        <w:fldChar w:fldCharType="end"/>
      </w:r>
    </w:p>
    <w:p w:rsidR="00066F2B" w:rsidRDefault="00102096">
      <w:pPr>
        <w:pStyle w:val="Definition-Field"/>
      </w:pPr>
      <w:r>
        <w:t xml:space="preserve">a.   </w:t>
      </w:r>
      <w:r>
        <w:rPr>
          <w:i/>
        </w:rPr>
        <w:t xml:space="preserve">The standard indicates that the FmlaMacro element applies to an object but does not explicitly define a </w:t>
      </w:r>
      <w:r>
        <w:rPr>
          <w:i/>
        </w:rPr>
        <w:t>set of valid objects.</w:t>
      </w:r>
    </w:p>
    <w:p w:rsidR="00066F2B" w:rsidRDefault="00102096">
      <w:pPr>
        <w:pStyle w:val="Definition-Field2"/>
      </w:pPr>
      <w:r>
        <w:t>Excel supports FmlaMacro on objects defined by all values of the ST_ObjectType simple type except LineA, Note and RectA.</w:t>
      </w:r>
    </w:p>
    <w:p w:rsidR="00066F2B" w:rsidRDefault="00102096">
      <w:pPr>
        <w:pStyle w:val="Definition-Field"/>
      </w:pPr>
      <w:r>
        <w:t xml:space="preserve">b.   </w:t>
      </w:r>
      <w:r>
        <w:rPr>
          <w:i/>
        </w:rPr>
        <w:t>The standard states that the values of this element are defined by the XML Schema string datatype.</w:t>
      </w:r>
    </w:p>
    <w:p w:rsidR="00066F2B" w:rsidRDefault="00102096">
      <w:pPr>
        <w:pStyle w:val="Definition-Field2"/>
      </w:pPr>
      <w:r>
        <w:t>Office de</w:t>
      </w:r>
      <w:r>
        <w:t>fines the values of this element with the ST_Macro (</w:t>
      </w:r>
      <w:hyperlink w:anchor="Section_3a025d97fe484df0a51d7ab3e024b866">
        <w:r>
          <w:rPr>
            <w:rStyle w:val="Hyperlink"/>
          </w:rPr>
          <w:t>§3.9.2, ST_Macro</w:t>
        </w:r>
      </w:hyperlink>
      <w:r>
        <w:t>) simple type.</w:t>
      </w:r>
    </w:p>
    <w:p w:rsidR="00066F2B" w:rsidRDefault="00102096">
      <w:pPr>
        <w:pStyle w:val="Heading3"/>
      </w:pPr>
      <w:bookmarkStart w:id="3759" w:name="section_3d0c971688c54af3b63afeef60b8ebd8"/>
      <w:bookmarkStart w:id="3760" w:name="_Toc129236156"/>
      <w:r>
        <w:t>Part 4 Section 19.4.2.29, FmlaRange (List Items Source Range)</w:t>
      </w:r>
      <w:bookmarkEnd w:id="3759"/>
      <w:bookmarkEnd w:id="3760"/>
      <w:r>
        <w:fldChar w:fldCharType="begin"/>
      </w:r>
      <w:r>
        <w:instrText xml:space="preserve"> XE "FmlaRange (List Items Source Range)" </w:instrText>
      </w:r>
      <w:r>
        <w:fldChar w:fldCharType="end"/>
      </w:r>
    </w:p>
    <w:p w:rsidR="00066F2B" w:rsidRDefault="00102096">
      <w:pPr>
        <w:pStyle w:val="Definition-Field"/>
      </w:pPr>
      <w:r>
        <w:t xml:space="preserve">a.   </w:t>
      </w:r>
      <w:r>
        <w:rPr>
          <w:i/>
        </w:rPr>
        <w:t>The standard indicates that the element is used for list boxes.</w:t>
      </w:r>
    </w:p>
    <w:p w:rsidR="00066F2B" w:rsidRDefault="00102096">
      <w:pPr>
        <w:pStyle w:val="Definition-Field2"/>
      </w:pPr>
      <w:r>
        <w:t>Excel also uses the FmlaRange element for dropdowns.</w:t>
      </w:r>
    </w:p>
    <w:p w:rsidR="00066F2B" w:rsidRDefault="00102096">
      <w:pPr>
        <w:pStyle w:val="Heading3"/>
      </w:pPr>
      <w:bookmarkStart w:id="3761" w:name="section_53586a4091834fb9a0dc2d0c48f92e2a"/>
      <w:bookmarkStart w:id="3762" w:name="_Toc129236157"/>
      <w:r>
        <w:t>Part 4 Section 19.4.2.30, FmlaTxbx (Text Formula)</w:t>
      </w:r>
      <w:bookmarkEnd w:id="3761"/>
      <w:bookmarkEnd w:id="3762"/>
      <w:r>
        <w:fldChar w:fldCharType="begin"/>
      </w:r>
      <w:r>
        <w:instrText xml:space="preserve"> XE "FmlaTxbx (Text Formula)" </w:instrText>
      </w:r>
      <w:r>
        <w:fldChar w:fldCharType="end"/>
      </w:r>
    </w:p>
    <w:p w:rsidR="00066F2B" w:rsidRDefault="00102096">
      <w:pPr>
        <w:pStyle w:val="Definition-Field"/>
      </w:pPr>
      <w:r>
        <w:t xml:space="preserve">a.   </w:t>
      </w:r>
      <w:r>
        <w:rPr>
          <w:i/>
        </w:rPr>
        <w:t>The standard does not define the format for the</w:t>
      </w:r>
      <w:r>
        <w:rPr>
          <w:i/>
        </w:rPr>
        <w:t xml:space="preserve"> value of the FmlaTxbx element.</w:t>
      </w:r>
    </w:p>
    <w:p w:rsidR="00066F2B" w:rsidRDefault="00102096">
      <w:r>
        <w:t>In Office, the value of the FmlaTxbx element shall be a string identifying a cell or a cell range in a spreadsheet.  The cell reference syntax is described in Cell References ("</w:t>
      </w:r>
      <w:hyperlink r:id="rId276">
        <w:r>
          <w:rPr>
            <w:rStyle w:val="Hyperlink"/>
          </w:rPr>
          <w:t>[ISO/IEC-29500-1]</w:t>
        </w:r>
      </w:hyperlink>
      <w:r>
        <w:t xml:space="preserve"> §18.17.2.3").  Excel accepts a cell range but only considers the first cell in the range.</w:t>
      </w:r>
    </w:p>
    <w:p w:rsidR="00066F2B" w:rsidRDefault="00102096">
      <w:pPr>
        <w:pStyle w:val="Heading3"/>
      </w:pPr>
      <w:bookmarkStart w:id="3763" w:name="section_a22736e370b841dfb203534630e5e253"/>
      <w:bookmarkStart w:id="3764" w:name="_Toc129236158"/>
      <w:r>
        <w:t>Part 4 Section 19.4.2.32, Horiz (Scroll Bar Orientation)</w:t>
      </w:r>
      <w:bookmarkEnd w:id="3763"/>
      <w:bookmarkEnd w:id="3764"/>
      <w:r>
        <w:fldChar w:fldCharType="begin"/>
      </w:r>
      <w:r>
        <w:instrText xml:space="preserve"> XE "Horiz (Scroll Bar Orientation)" </w:instrText>
      </w:r>
      <w:r>
        <w:fldChar w:fldCharType="end"/>
      </w:r>
    </w:p>
    <w:p w:rsidR="00066F2B" w:rsidRDefault="00102096">
      <w:pPr>
        <w:pStyle w:val="Definition-Field"/>
      </w:pPr>
      <w:r>
        <w:t xml:space="preserve">a.   </w:t>
      </w:r>
      <w:r>
        <w:rPr>
          <w:i/>
        </w:rPr>
        <w:t xml:space="preserve">The standard indicates that </w:t>
      </w:r>
      <w:r>
        <w:rPr>
          <w:i/>
        </w:rPr>
        <w:t>the element is used for scroll bars and spinners.</w:t>
      </w:r>
    </w:p>
    <w:p w:rsidR="00066F2B" w:rsidRDefault="00102096">
      <w:pPr>
        <w:pStyle w:val="Definition-Field2"/>
      </w:pPr>
      <w:r>
        <w:t>Excel uses the Horiz element for scroll bars only.</w:t>
      </w:r>
    </w:p>
    <w:p w:rsidR="00066F2B" w:rsidRDefault="00102096">
      <w:pPr>
        <w:pStyle w:val="Heading3"/>
      </w:pPr>
      <w:bookmarkStart w:id="3765" w:name="section_ccda6c59abc6448f9609c5514582b169"/>
      <w:bookmarkStart w:id="3766" w:name="_Toc129236159"/>
      <w:r>
        <w:t>Part 4 Section 19.4.2.33, Inc (Scroll Bar Increment)</w:t>
      </w:r>
      <w:bookmarkEnd w:id="3765"/>
      <w:bookmarkEnd w:id="3766"/>
      <w:r>
        <w:fldChar w:fldCharType="begin"/>
      </w:r>
      <w:r>
        <w:instrText xml:space="preserve"> XE "Inc (Scroll Bar Increment)" </w:instrText>
      </w:r>
      <w:r>
        <w:fldChar w:fldCharType="end"/>
      </w:r>
    </w:p>
    <w:p w:rsidR="00066F2B" w:rsidRDefault="00102096">
      <w:pPr>
        <w:pStyle w:val="Definition-Field"/>
      </w:pPr>
      <w:r>
        <w:t xml:space="preserve">a.   </w:t>
      </w:r>
      <w:r>
        <w:rPr>
          <w:i/>
        </w:rPr>
        <w:t>The standard states that the values of this element are define</w:t>
      </w:r>
      <w:r>
        <w:rPr>
          <w:i/>
        </w:rPr>
        <w:t>d by the XML Schema integer datatype.</w:t>
      </w:r>
    </w:p>
    <w:p w:rsidR="00066F2B" w:rsidRDefault="00102096">
      <w:pPr>
        <w:pStyle w:val="Definition-Field2"/>
      </w:pPr>
      <w:r>
        <w:t>Excel restricts the value of this element to be at least 0 and at most 30000.</w:t>
      </w:r>
    </w:p>
    <w:p w:rsidR="00066F2B" w:rsidRDefault="00102096">
      <w:pPr>
        <w:pStyle w:val="Heading3"/>
      </w:pPr>
      <w:bookmarkStart w:id="3767" w:name="section_08b9c240a1da41ef867f74c008a367f9"/>
      <w:bookmarkStart w:id="3768" w:name="_Toc129236160"/>
      <w:r>
        <w:lastRenderedPageBreak/>
        <w:t>Part 4 Section 19.4.2.35, LCT (Callback Type)</w:t>
      </w:r>
      <w:bookmarkEnd w:id="3767"/>
      <w:bookmarkEnd w:id="3768"/>
      <w:r>
        <w:fldChar w:fldCharType="begin"/>
      </w:r>
      <w:r>
        <w:instrText xml:space="preserve"> XE "LCT (Callback Type)" </w:instrText>
      </w:r>
      <w:r>
        <w:fldChar w:fldCharType="end"/>
      </w:r>
    </w:p>
    <w:p w:rsidR="00066F2B" w:rsidRDefault="00102096">
      <w:pPr>
        <w:pStyle w:val="Definition-Field"/>
      </w:pPr>
      <w:r>
        <w:t xml:space="preserve">a.   </w:t>
      </w:r>
      <w:r>
        <w:rPr>
          <w:i/>
        </w:rPr>
        <w:t>The standard indicates that the element is used for list boxe</w:t>
      </w:r>
      <w:r>
        <w:rPr>
          <w:i/>
        </w:rPr>
        <w:t>s.</w:t>
      </w:r>
    </w:p>
    <w:p w:rsidR="00066F2B" w:rsidRDefault="00102096">
      <w:pPr>
        <w:pStyle w:val="Definition-Field2"/>
      </w:pPr>
      <w:r>
        <w:t>Excel also uses the LCT element for list boxes and dropdowns.</w:t>
      </w:r>
    </w:p>
    <w:p w:rsidR="00066F2B" w:rsidRDefault="00102096">
      <w:pPr>
        <w:pStyle w:val="Heading3"/>
      </w:pPr>
      <w:bookmarkStart w:id="3769" w:name="section_41fab666731c4a82985af55d31ea2df4"/>
      <w:bookmarkStart w:id="3770" w:name="_Toc129236161"/>
      <w:r>
        <w:t>Part 4 Section 19.4.2.36, ListItem (Non-linked List Item)</w:t>
      </w:r>
      <w:bookmarkEnd w:id="3769"/>
      <w:bookmarkEnd w:id="3770"/>
      <w:r>
        <w:fldChar w:fldCharType="begin"/>
      </w:r>
      <w:r>
        <w:instrText xml:space="preserve"> XE "ListItem (Non-linked List Item)" </w:instrText>
      </w:r>
      <w:r>
        <w:fldChar w:fldCharType="end"/>
      </w:r>
    </w:p>
    <w:p w:rsidR="00066F2B" w:rsidRDefault="00102096">
      <w:pPr>
        <w:pStyle w:val="Definition-Field"/>
      </w:pPr>
      <w:r>
        <w:t xml:space="preserve">a.   </w:t>
      </w:r>
      <w:r>
        <w:rPr>
          <w:i/>
        </w:rPr>
        <w:t>The standard implies the ListItem element is always used.</w:t>
      </w:r>
    </w:p>
    <w:p w:rsidR="00066F2B" w:rsidRDefault="00102096">
      <w:pPr>
        <w:pStyle w:val="Definition-Field2"/>
      </w:pPr>
      <w:r>
        <w:t>Excel ignores the ListItem ele</w:t>
      </w:r>
      <w:r>
        <w:t>ment when the FmlaRange element is present.</w:t>
      </w:r>
    </w:p>
    <w:p w:rsidR="00066F2B" w:rsidRDefault="00102096">
      <w:pPr>
        <w:pStyle w:val="Heading3"/>
      </w:pPr>
      <w:bookmarkStart w:id="3771" w:name="section_d3fababa849446e59d8c22b7b113dc40"/>
      <w:bookmarkStart w:id="3772" w:name="_Toc129236162"/>
      <w:r>
        <w:t>Part 4 Section 19.4.2.40, Max (Scroll Bar Maximum)</w:t>
      </w:r>
      <w:bookmarkEnd w:id="3771"/>
      <w:bookmarkEnd w:id="3772"/>
      <w:r>
        <w:fldChar w:fldCharType="begin"/>
      </w:r>
      <w:r>
        <w:instrText xml:space="preserve"> XE "Max (Scroll Bar Maximum)" </w:instrText>
      </w:r>
      <w:r>
        <w:fldChar w:fldCharType="end"/>
      </w:r>
    </w:p>
    <w:p w:rsidR="00066F2B" w:rsidRDefault="00102096">
      <w:pPr>
        <w:pStyle w:val="Definition-Field"/>
      </w:pPr>
      <w:r>
        <w:t xml:space="preserve">a.   </w:t>
      </w:r>
      <w:r>
        <w:rPr>
          <w:i/>
        </w:rPr>
        <w:t>The standard states that the values of this element are defined by the XML Schema integer datatype.</w:t>
      </w:r>
    </w:p>
    <w:p w:rsidR="00066F2B" w:rsidRDefault="00102096">
      <w:pPr>
        <w:pStyle w:val="Definition-Field2"/>
      </w:pPr>
      <w:r>
        <w:t>Excel restricts the val</w:t>
      </w:r>
      <w:r>
        <w:t>ue of this element to be at least 0 and at most 30000.</w:t>
      </w:r>
    </w:p>
    <w:p w:rsidR="00066F2B" w:rsidRDefault="00102096">
      <w:pPr>
        <w:pStyle w:val="Heading3"/>
      </w:pPr>
      <w:bookmarkStart w:id="3773" w:name="section_d46c6a1b604842ff83d335bc1055b689"/>
      <w:bookmarkStart w:id="3774" w:name="_Toc129236163"/>
      <w:r>
        <w:t>Part 4 Section 19.4.2.41, Min (Scroll Bar Minimum)</w:t>
      </w:r>
      <w:bookmarkEnd w:id="3773"/>
      <w:bookmarkEnd w:id="3774"/>
      <w:r>
        <w:fldChar w:fldCharType="begin"/>
      </w:r>
      <w:r>
        <w:instrText xml:space="preserve"> XE "Min (Scroll Bar Minimum)" </w:instrText>
      </w:r>
      <w:r>
        <w:fldChar w:fldCharType="end"/>
      </w:r>
    </w:p>
    <w:p w:rsidR="00066F2B" w:rsidRDefault="00102096">
      <w:pPr>
        <w:pStyle w:val="Definition-Field"/>
      </w:pPr>
      <w:r>
        <w:t xml:space="preserve">a.   </w:t>
      </w:r>
      <w:r>
        <w:rPr>
          <w:i/>
        </w:rPr>
        <w:t>The standard states that the values of this element are defined by the XML Schema integer datatype.</w:t>
      </w:r>
    </w:p>
    <w:p w:rsidR="00066F2B" w:rsidRDefault="00102096">
      <w:pPr>
        <w:pStyle w:val="Definition-Field2"/>
      </w:pPr>
      <w:r>
        <w:t>Excel restri</w:t>
      </w:r>
      <w:r>
        <w:t>cts the value of this element to be at least 0 and at most 30000.</w:t>
      </w:r>
    </w:p>
    <w:p w:rsidR="00066F2B" w:rsidRDefault="00102096">
      <w:pPr>
        <w:pStyle w:val="Heading3"/>
      </w:pPr>
      <w:bookmarkStart w:id="3775" w:name="section_40158516bf2346b1b809063618265082"/>
      <w:bookmarkStart w:id="3776" w:name="_Toc129236164"/>
      <w:r>
        <w:t>Part 4 Section 19.4.2.42, MoveWithCells (Move with Cells)</w:t>
      </w:r>
      <w:bookmarkEnd w:id="3775"/>
      <w:bookmarkEnd w:id="3776"/>
      <w:r>
        <w:fldChar w:fldCharType="begin"/>
      </w:r>
      <w:r>
        <w:instrText xml:space="preserve"> XE "MoveWithCells (Move with Cells)" </w:instrText>
      </w:r>
      <w:r>
        <w:fldChar w:fldCharType="end"/>
      </w:r>
    </w:p>
    <w:p w:rsidR="00066F2B" w:rsidRDefault="00102096">
      <w:pPr>
        <w:pStyle w:val="Definition-Field"/>
      </w:pPr>
      <w:r>
        <w:t xml:space="preserve">a.   </w:t>
      </w:r>
      <w:r>
        <w:rPr>
          <w:i/>
        </w:rPr>
        <w:t xml:space="preserve">The standard defines the meaning of the values true and false for the MoveWithCells </w:t>
      </w:r>
      <w:r>
        <w:rPr>
          <w:i/>
        </w:rPr>
        <w:t>element.</w:t>
      </w:r>
    </w:p>
    <w:p w:rsidR="00066F2B" w:rsidRDefault="00102096">
      <w:pPr>
        <w:pStyle w:val="Definition-Field2"/>
      </w:pPr>
      <w:r>
        <w:t>Excel reverses the meaning of the values true and false for the MoveWithCells element.</w:t>
      </w:r>
    </w:p>
    <w:p w:rsidR="00066F2B" w:rsidRDefault="00102096">
      <w:pPr>
        <w:pStyle w:val="Heading3"/>
      </w:pPr>
      <w:bookmarkStart w:id="3777" w:name="section_d4169e9a85cc4cb98354faf0f1551b0c"/>
      <w:bookmarkStart w:id="3778" w:name="_Toc129236165"/>
      <w:r>
        <w:t>Part 4 Section 19.4.2.45, NoThreeD (Disable 3D)</w:t>
      </w:r>
      <w:bookmarkEnd w:id="3777"/>
      <w:bookmarkEnd w:id="3778"/>
      <w:r>
        <w:fldChar w:fldCharType="begin"/>
      </w:r>
      <w:r>
        <w:instrText xml:space="preserve"> XE "NoThreeD (Disable 3D)" </w:instrText>
      </w:r>
      <w:r>
        <w:fldChar w:fldCharType="end"/>
      </w:r>
    </w:p>
    <w:p w:rsidR="00066F2B" w:rsidRDefault="00102096">
      <w:pPr>
        <w:pStyle w:val="Definition-Field"/>
      </w:pPr>
      <w:r>
        <w:t xml:space="preserve">a.   </w:t>
      </w:r>
      <w:r>
        <w:rPr>
          <w:i/>
        </w:rPr>
        <w:t>The standard indicates that the element is used for checkboxes, radio buttons</w:t>
      </w:r>
      <w:r>
        <w:rPr>
          <w:i/>
        </w:rPr>
        <w:t>, group boxes and scroll bars.</w:t>
      </w:r>
    </w:p>
    <w:p w:rsidR="00066F2B" w:rsidRDefault="00102096">
      <w:pPr>
        <w:pStyle w:val="Definition-Field2"/>
      </w:pPr>
      <w:r>
        <w:t>Excel also uses the NoThreeD element for spinners.</w:t>
      </w:r>
    </w:p>
    <w:p w:rsidR="00066F2B" w:rsidRDefault="00102096">
      <w:pPr>
        <w:pStyle w:val="Heading3"/>
      </w:pPr>
      <w:bookmarkStart w:id="3779" w:name="section_9f43de269a174e698ce2d61e66016310"/>
      <w:bookmarkStart w:id="3780" w:name="_Toc129236166"/>
      <w:r>
        <w:t>Part 4 Section 19.4.2.47, Page (Scroll Bar Page Increment)</w:t>
      </w:r>
      <w:bookmarkEnd w:id="3779"/>
      <w:bookmarkEnd w:id="3780"/>
      <w:r>
        <w:fldChar w:fldCharType="begin"/>
      </w:r>
      <w:r>
        <w:instrText xml:space="preserve"> XE "Page (Scroll Bar Page Increment)" </w:instrText>
      </w:r>
      <w:r>
        <w:fldChar w:fldCharType="end"/>
      </w:r>
    </w:p>
    <w:p w:rsidR="00066F2B" w:rsidRDefault="00102096">
      <w:pPr>
        <w:pStyle w:val="Definition-Field"/>
      </w:pPr>
      <w:r>
        <w:t xml:space="preserve">a.   </w:t>
      </w:r>
      <w:r>
        <w:rPr>
          <w:i/>
        </w:rPr>
        <w:t>The standard states that the values of this element are defined by th</w:t>
      </w:r>
      <w:r>
        <w:rPr>
          <w:i/>
        </w:rPr>
        <w:t>e XML Schema integer datatype.</w:t>
      </w:r>
    </w:p>
    <w:p w:rsidR="00066F2B" w:rsidRDefault="00102096">
      <w:pPr>
        <w:pStyle w:val="Definition-Field2"/>
      </w:pPr>
      <w:r>
        <w:t>Excel restricts the value of this element to be at least 0 and at most 30000.</w:t>
      </w:r>
    </w:p>
    <w:p w:rsidR="00066F2B" w:rsidRDefault="00102096">
      <w:pPr>
        <w:pStyle w:val="Heading3"/>
      </w:pPr>
      <w:bookmarkStart w:id="3781" w:name="section_20689dc60d9142edabc07fb4976027dc"/>
      <w:bookmarkStart w:id="3782" w:name="_Toc129236167"/>
      <w:r>
        <w:t>Part 4 Section 19.4.2.49, RecalcAlways (Recalculation Toggle)</w:t>
      </w:r>
      <w:bookmarkEnd w:id="3781"/>
      <w:bookmarkEnd w:id="3782"/>
      <w:r>
        <w:fldChar w:fldCharType="begin"/>
      </w:r>
      <w:r>
        <w:instrText xml:space="preserve"> XE "RecalcAlways (Recalculation Toggle)" </w:instrText>
      </w:r>
      <w:r>
        <w:fldChar w:fldCharType="end"/>
      </w:r>
    </w:p>
    <w:p w:rsidR="00066F2B" w:rsidRDefault="00102096">
      <w:pPr>
        <w:pStyle w:val="Definition-Field"/>
      </w:pPr>
      <w:r>
        <w:t xml:space="preserve">a.   </w:t>
      </w:r>
      <w:r>
        <w:rPr>
          <w:i/>
        </w:rPr>
        <w:t xml:space="preserve">The standard states that this </w:t>
      </w:r>
      <w:r>
        <w:rPr>
          <w:i/>
        </w:rPr>
        <w:t>element defines whether the object is always included in recalculation.</w:t>
      </w:r>
    </w:p>
    <w:p w:rsidR="00066F2B" w:rsidRDefault="00102096">
      <w:pPr>
        <w:pStyle w:val="Definition-Field2"/>
      </w:pPr>
      <w:r>
        <w:t>Office does not implement the behavior associated with this element and removes the element on save.</w:t>
      </w:r>
    </w:p>
    <w:p w:rsidR="00066F2B" w:rsidRDefault="00102096">
      <w:pPr>
        <w:pStyle w:val="Heading3"/>
      </w:pPr>
      <w:bookmarkStart w:id="3783" w:name="section_b74ed70b64c94ef4b19cb45e971224e3"/>
      <w:bookmarkStart w:id="3784" w:name="_Toc129236168"/>
      <w:r>
        <w:lastRenderedPageBreak/>
        <w:t>Part 4 Section 19.4.2.51, RowHidden (Comment's Row is Hidden)</w:t>
      </w:r>
      <w:bookmarkEnd w:id="3783"/>
      <w:bookmarkEnd w:id="3784"/>
      <w:r>
        <w:fldChar w:fldCharType="begin"/>
      </w:r>
      <w:r>
        <w:instrText xml:space="preserve"> XE "RowHidden (Commen</w:instrText>
      </w:r>
      <w:r>
        <w:instrText xml:space="preserve">t's Row is Hidden)" </w:instrText>
      </w:r>
      <w:r>
        <w:fldChar w:fldCharType="end"/>
      </w:r>
    </w:p>
    <w:p w:rsidR="00066F2B" w:rsidRDefault="00102096">
      <w:pPr>
        <w:pStyle w:val="Definition-Field"/>
      </w:pPr>
      <w:r>
        <w:t xml:space="preserve">a.   </w:t>
      </w:r>
      <w:r>
        <w:rPr>
          <w:i/>
        </w:rPr>
        <w:t>The standard could imply that the RowHidden element may be used to hide a row.</w:t>
      </w:r>
    </w:p>
    <w:p w:rsidR="00066F2B" w:rsidRDefault="00102096">
      <w:pPr>
        <w:pStyle w:val="Definition-Field2"/>
      </w:pPr>
      <w:r>
        <w:t>Office uses RowHidden as an indicator of whether the row of the cell to which this comment points is hidden and cannot be used for hiding a row.  The</w:t>
      </w:r>
      <w:r>
        <w:t xml:space="preserve"> hidden attribute of the row element ("</w:t>
      </w:r>
      <w:hyperlink r:id="rId277">
        <w:r>
          <w:rPr>
            <w:rStyle w:val="Hyperlink"/>
          </w:rPr>
          <w:t>[ISO/IEC-29500-1]</w:t>
        </w:r>
      </w:hyperlink>
      <w:r>
        <w:t xml:space="preserve"> §18.3.1.73; row") is used for hiding a row.</w:t>
      </w:r>
    </w:p>
    <w:p w:rsidR="00066F2B" w:rsidRDefault="00102096">
      <w:pPr>
        <w:pStyle w:val="Heading3"/>
      </w:pPr>
      <w:bookmarkStart w:id="3785" w:name="section_f73499992b8b434ba3ca650b7c61f2b5"/>
      <w:bookmarkStart w:id="3786" w:name="_Toc129236169"/>
      <w:r>
        <w:t>Part 4 Section 19.4.2.59, SizeWithCells (Resize with Cells)</w:t>
      </w:r>
      <w:bookmarkEnd w:id="3785"/>
      <w:bookmarkEnd w:id="3786"/>
      <w:r>
        <w:fldChar w:fldCharType="begin"/>
      </w:r>
      <w:r>
        <w:instrText xml:space="preserve"> XE "SizeWithCells (Resize wit</w:instrText>
      </w:r>
      <w:r>
        <w:instrText xml:space="preserve">h Cells)" </w:instrText>
      </w:r>
      <w:r>
        <w:fldChar w:fldCharType="end"/>
      </w:r>
    </w:p>
    <w:p w:rsidR="00066F2B" w:rsidRDefault="00102096">
      <w:pPr>
        <w:pStyle w:val="Definition-Field"/>
      </w:pPr>
      <w:r>
        <w:t xml:space="preserve">a.   </w:t>
      </w:r>
      <w:r>
        <w:rPr>
          <w:i/>
        </w:rPr>
        <w:t>The standard defines the meaning of the values true and false for the element.</w:t>
      </w:r>
    </w:p>
    <w:p w:rsidR="00066F2B" w:rsidRDefault="00102096">
      <w:pPr>
        <w:pStyle w:val="Definition-Field2"/>
      </w:pPr>
      <w:r>
        <w:t>Excel reverses the meaning of the values true and false for the SizeWithCells element.</w:t>
      </w:r>
    </w:p>
    <w:p w:rsidR="00066F2B" w:rsidRDefault="00102096">
      <w:pPr>
        <w:pStyle w:val="Heading3"/>
      </w:pPr>
      <w:bookmarkStart w:id="3787" w:name="section_7669e68deb7549b19058dfcaf5707fd5"/>
      <w:bookmarkStart w:id="3788" w:name="_Toc129236170"/>
      <w:r>
        <w:t>Part 4 Section 19.4.2.61, TextVAlign (Vertical Text Alignment)</w:t>
      </w:r>
      <w:bookmarkEnd w:id="3787"/>
      <w:bookmarkEnd w:id="3788"/>
      <w:r>
        <w:fldChar w:fldCharType="begin"/>
      </w:r>
      <w:r>
        <w:instrText xml:space="preserve"> XE "TextV</w:instrText>
      </w:r>
      <w:r>
        <w:instrText xml:space="preserve">Align (Vertical Text Alignment)" </w:instrText>
      </w:r>
      <w:r>
        <w:fldChar w:fldCharType="end"/>
      </w:r>
    </w:p>
    <w:p w:rsidR="00066F2B" w:rsidRDefault="00102096">
      <w:pPr>
        <w:pStyle w:val="Definition-Field"/>
      </w:pPr>
      <w:r>
        <w:t xml:space="preserve">a.   </w:t>
      </w:r>
      <w:r>
        <w:rPr>
          <w:i/>
        </w:rPr>
        <w:t>The standard describes a vertical alignment property in terms of horizontal alignment.</w:t>
      </w:r>
    </w:p>
    <w:p w:rsidR="00066F2B" w:rsidRDefault="00102096">
      <w:pPr>
        <w:pStyle w:val="Definition-Field2"/>
      </w:pPr>
      <w:r>
        <w:t>Excel considers the TextVAlign element to specify vertical alignment.</w:t>
      </w:r>
    </w:p>
    <w:p w:rsidR="00066F2B" w:rsidRDefault="00102096">
      <w:pPr>
        <w:pStyle w:val="Heading3"/>
      </w:pPr>
      <w:bookmarkStart w:id="3789" w:name="section_349abc4ba8f340adb212fe737803b70b"/>
      <w:bookmarkStart w:id="3790" w:name="_Toc129236171"/>
      <w:r>
        <w:t>Part 4 Section 19.4.2.62, UIObj (UI Object Toggle)</w:t>
      </w:r>
      <w:bookmarkEnd w:id="3789"/>
      <w:bookmarkEnd w:id="3790"/>
      <w:r>
        <w:fldChar w:fldCharType="begin"/>
      </w:r>
      <w:r>
        <w:instrText xml:space="preserve"> XE "UIO</w:instrText>
      </w:r>
      <w:r>
        <w:instrText xml:space="preserve">bj (UI Object Toggle)" </w:instrText>
      </w:r>
      <w:r>
        <w:fldChar w:fldCharType="end"/>
      </w:r>
    </w:p>
    <w:p w:rsidR="00066F2B" w:rsidRDefault="00102096">
      <w:pPr>
        <w:pStyle w:val="Definition-Field"/>
      </w:pPr>
      <w:r>
        <w:t xml:space="preserve">a.   </w:t>
      </w:r>
      <w:r>
        <w:rPr>
          <w:i/>
        </w:rPr>
        <w:t>The standard doesn't define what a UI Object is.</w:t>
      </w:r>
    </w:p>
    <w:p w:rsidR="00066F2B" w:rsidRDefault="00102096">
      <w:pPr>
        <w:pStyle w:val="Definition-Field2"/>
      </w:pPr>
      <w:r>
        <w:t>Excel considers a UI Object to be a graphical object that the user is not able to interact with.</w:t>
      </w:r>
    </w:p>
    <w:p w:rsidR="00066F2B" w:rsidRDefault="00102096">
      <w:pPr>
        <w:pStyle w:val="Heading3"/>
      </w:pPr>
      <w:bookmarkStart w:id="3791" w:name="section_f453e8c0282a48efac209554adad68b7"/>
      <w:bookmarkStart w:id="3792" w:name="_Toc129236172"/>
      <w:r>
        <w:t>Part 4 Section 19.4.2.63, Val (Scroll bar position)</w:t>
      </w:r>
      <w:bookmarkEnd w:id="3791"/>
      <w:bookmarkEnd w:id="3792"/>
      <w:r>
        <w:fldChar w:fldCharType="begin"/>
      </w:r>
      <w:r>
        <w:instrText xml:space="preserve"> XE "Val (Scroll bar positio</w:instrText>
      </w:r>
      <w:r>
        <w:instrText xml:space="preserve">n)" </w:instrText>
      </w:r>
      <w:r>
        <w:fldChar w:fldCharType="end"/>
      </w:r>
    </w:p>
    <w:p w:rsidR="00066F2B" w:rsidRDefault="00102096">
      <w:pPr>
        <w:pStyle w:val="Definition-Field"/>
      </w:pPr>
      <w:r>
        <w:t xml:space="preserve">a.   </w:t>
      </w:r>
      <w:r>
        <w:rPr>
          <w:i/>
        </w:rPr>
        <w:t>The standard states that the values of this element are defined by the XML Schema integer datatype.</w:t>
      </w:r>
    </w:p>
    <w:p w:rsidR="00066F2B" w:rsidRDefault="00102096">
      <w:pPr>
        <w:pStyle w:val="Definition-Field2"/>
      </w:pPr>
      <w:r>
        <w:t>Excel restricts the value of this element to be at least 0 and at most 30000.</w:t>
      </w:r>
    </w:p>
    <w:p w:rsidR="00066F2B" w:rsidRDefault="00102096">
      <w:pPr>
        <w:pStyle w:val="Definition-Field"/>
      </w:pPr>
      <w:r>
        <w:t xml:space="preserve">b.   </w:t>
      </w:r>
      <w:r>
        <w:rPr>
          <w:i/>
        </w:rPr>
        <w:t>The standard indicates that the Val element is used for scrol</w:t>
      </w:r>
      <w:r>
        <w:rPr>
          <w:i/>
        </w:rPr>
        <w:t>l bars and spinners.</w:t>
      </w:r>
    </w:p>
    <w:p w:rsidR="00066F2B" w:rsidRDefault="00102096">
      <w:pPr>
        <w:pStyle w:val="Definition-Field2"/>
      </w:pPr>
      <w:r>
        <w:t>Excel also uses the Val element for scroll bars on combo boxes and list boxes.</w:t>
      </w:r>
    </w:p>
    <w:p w:rsidR="00066F2B" w:rsidRDefault="00102096">
      <w:pPr>
        <w:pStyle w:val="Heading3"/>
      </w:pPr>
      <w:bookmarkStart w:id="3793" w:name="section_56636a18430443ddbad9302d7e7582fe"/>
      <w:bookmarkStart w:id="3794" w:name="_Toc129236173"/>
      <w:r>
        <w:t>Part 4 Section 19.4.2.64, ValidIds (Valid ID)</w:t>
      </w:r>
      <w:bookmarkEnd w:id="3793"/>
      <w:bookmarkEnd w:id="3794"/>
      <w:r>
        <w:fldChar w:fldCharType="begin"/>
      </w:r>
      <w:r>
        <w:instrText xml:space="preserve"> XE "ValidIds (Valid ID)" </w:instrText>
      </w:r>
      <w:r>
        <w:fldChar w:fldCharType="end"/>
      </w:r>
    </w:p>
    <w:p w:rsidR="00066F2B" w:rsidRDefault="00102096">
      <w:pPr>
        <w:pStyle w:val="Definition-Field"/>
      </w:pPr>
      <w:r>
        <w:t xml:space="preserve">a.   </w:t>
      </w:r>
      <w:r>
        <w:rPr>
          <w:i/>
        </w:rPr>
        <w:t>The standard indicates how the ValidIds element is used.</w:t>
      </w:r>
    </w:p>
    <w:p w:rsidR="00066F2B" w:rsidRDefault="00102096">
      <w:pPr>
        <w:pStyle w:val="Definition-Field2"/>
      </w:pPr>
      <w:r>
        <w:t xml:space="preserve">Excel ignores the </w:t>
      </w:r>
      <w:r>
        <w:t>ValidIds element and does not preserve it on file save.</w:t>
      </w:r>
    </w:p>
    <w:p w:rsidR="00066F2B" w:rsidRDefault="00102096">
      <w:pPr>
        <w:pStyle w:val="Heading3"/>
      </w:pPr>
      <w:bookmarkStart w:id="3795" w:name="section_86cba58518844f6aa098d59ea4ba636b"/>
      <w:bookmarkStart w:id="3796" w:name="_Toc129236174"/>
      <w:r>
        <w:t>Part 4 Section 19.4.2.68, WidthMin (Minimum Width)</w:t>
      </w:r>
      <w:bookmarkEnd w:id="3795"/>
      <w:bookmarkEnd w:id="3796"/>
      <w:r>
        <w:fldChar w:fldCharType="begin"/>
      </w:r>
      <w:r>
        <w:instrText xml:space="preserve"> XE "WidthMin (Minimum Width)" </w:instrText>
      </w:r>
      <w:r>
        <w:fldChar w:fldCharType="end"/>
      </w:r>
    </w:p>
    <w:p w:rsidR="00066F2B" w:rsidRDefault="00102096">
      <w:pPr>
        <w:pStyle w:val="Definition-Field"/>
      </w:pPr>
      <w:r>
        <w:t xml:space="preserve">a.   </w:t>
      </w:r>
      <w:r>
        <w:rPr>
          <w:i/>
        </w:rPr>
        <w:t>The standard indicates the WidthMin element is used for list boxes and dropdowns.</w:t>
      </w:r>
    </w:p>
    <w:p w:rsidR="00066F2B" w:rsidRDefault="00102096">
      <w:pPr>
        <w:pStyle w:val="Definition-Field2"/>
      </w:pPr>
      <w:r>
        <w:t>Excel uses the element WidthM</w:t>
      </w:r>
      <w:r>
        <w:t>in for dropdowns only.</w:t>
      </w:r>
    </w:p>
    <w:p w:rsidR="00066F2B" w:rsidRDefault="00102096">
      <w:pPr>
        <w:pStyle w:val="Heading3"/>
      </w:pPr>
      <w:bookmarkStart w:id="3797" w:name="section_4cf33f25c60445a1bd239d283a508e15"/>
      <w:bookmarkStart w:id="3798" w:name="_Toc129236175"/>
      <w:r>
        <w:t>Part 4 Section 19.5.2.2, textdata (VML Diagram Text)</w:t>
      </w:r>
      <w:bookmarkEnd w:id="3797"/>
      <w:bookmarkEnd w:id="3798"/>
      <w:r>
        <w:fldChar w:fldCharType="begin"/>
      </w:r>
      <w:r>
        <w:instrText xml:space="preserve"> XE "textdata (VML Diagram Text)" </w:instrText>
      </w:r>
      <w:r>
        <w:fldChar w:fldCharType="end"/>
      </w:r>
    </w:p>
    <w:p w:rsidR="00066F2B" w:rsidRDefault="00102096">
      <w:pPr>
        <w:pStyle w:val="Definition-Field2"/>
      </w:pPr>
      <w:r>
        <w:rPr>
          <w:i/>
        </w:rPr>
        <w:t xml:space="preserve">For additional notes that apply to this portion of the standard, please see the notes for </w:t>
      </w:r>
      <w:hyperlink w:anchor="Section_5dab8b917bfb495a9ed59068ef74998d">
        <w:r>
          <w:rPr>
            <w:rStyle w:val="Hyperlink"/>
          </w:rPr>
          <w:t>group, §19.1.2.7(a)</w:t>
        </w:r>
      </w:hyperlink>
      <w:r>
        <w:rPr>
          <w:i/>
        </w:rPr>
        <w:t>.</w:t>
      </w:r>
    </w:p>
    <w:p w:rsidR="00066F2B" w:rsidRDefault="00102096">
      <w:pPr>
        <w:pStyle w:val="Heading3"/>
      </w:pPr>
      <w:bookmarkStart w:id="3799" w:name="section_57afc6353ade4d41a7313702bf735c42"/>
      <w:bookmarkStart w:id="3800" w:name="_Toc129236176"/>
      <w:r>
        <w:lastRenderedPageBreak/>
        <w:t>Part 4 Section 20.1.2.3, ST_ColorType (Color Type)</w:t>
      </w:r>
      <w:bookmarkEnd w:id="3799"/>
      <w:bookmarkEnd w:id="3800"/>
      <w:r>
        <w:fldChar w:fldCharType="begin"/>
      </w:r>
      <w:r>
        <w:instrText xml:space="preserve"> XE "ST_ColorType (Color Type)" </w:instrText>
      </w:r>
      <w:r>
        <w:fldChar w:fldCharType="end"/>
      </w:r>
    </w:p>
    <w:p w:rsidR="00066F2B" w:rsidRDefault="00102096">
      <w:pPr>
        <w:pStyle w:val="Definition-Field"/>
      </w:pPr>
      <w:r>
        <w:t xml:space="preserve">a.   </w:t>
      </w:r>
      <w:r>
        <w:rPr>
          <w:i/>
        </w:rPr>
        <w:t>The standard does not indicate the valid color palette entry names for the ST_ColorType simple type.</w:t>
      </w:r>
    </w:p>
    <w:p w:rsidR="00066F2B" w:rsidRDefault="00102096">
      <w:r>
        <w:t>In Office, the following color pale</w:t>
      </w:r>
      <w:r>
        <w:t>tte entries are supported:</w:t>
      </w:r>
    </w:p>
    <w:p w:rsidR="00066F2B" w:rsidRDefault="00102096">
      <w:r>
        <w:rPr>
          <w:i/>
        </w:rPr>
        <w:t>ButtonFace</w:t>
      </w:r>
    </w:p>
    <w:p w:rsidR="00066F2B" w:rsidRDefault="00102096">
      <w:r>
        <w:rPr>
          <w:i/>
        </w:rPr>
        <w:t>WindowText</w:t>
      </w:r>
    </w:p>
    <w:p w:rsidR="00066F2B" w:rsidRDefault="00102096">
      <w:r>
        <w:rPr>
          <w:i/>
        </w:rPr>
        <w:t>Menu</w:t>
      </w:r>
    </w:p>
    <w:p w:rsidR="00066F2B" w:rsidRDefault="00102096">
      <w:r>
        <w:rPr>
          <w:i/>
        </w:rPr>
        <w:t>Highlight</w:t>
      </w:r>
    </w:p>
    <w:p w:rsidR="00066F2B" w:rsidRDefault="00102096">
      <w:r>
        <w:rPr>
          <w:i/>
        </w:rPr>
        <w:t>HighlightText</w:t>
      </w:r>
    </w:p>
    <w:p w:rsidR="00066F2B" w:rsidRDefault="00102096">
      <w:r>
        <w:rPr>
          <w:i/>
        </w:rPr>
        <w:t>CaptionText</w:t>
      </w:r>
    </w:p>
    <w:p w:rsidR="00066F2B" w:rsidRDefault="00102096">
      <w:r>
        <w:rPr>
          <w:i/>
        </w:rPr>
        <w:t>ActiveCaption</w:t>
      </w:r>
    </w:p>
    <w:p w:rsidR="00066F2B" w:rsidRDefault="00102096">
      <w:r>
        <w:rPr>
          <w:i/>
        </w:rPr>
        <w:t>ButtonHighlight</w:t>
      </w:r>
    </w:p>
    <w:p w:rsidR="00066F2B" w:rsidRDefault="00102096">
      <w:r>
        <w:rPr>
          <w:i/>
        </w:rPr>
        <w:t>ButtonShadow</w:t>
      </w:r>
    </w:p>
    <w:p w:rsidR="00066F2B" w:rsidRDefault="00102096">
      <w:r>
        <w:rPr>
          <w:i/>
        </w:rPr>
        <w:t>ButtonText</w:t>
      </w:r>
    </w:p>
    <w:p w:rsidR="00066F2B" w:rsidRDefault="00102096">
      <w:r>
        <w:rPr>
          <w:i/>
        </w:rPr>
        <w:t>GrayText</w:t>
      </w:r>
    </w:p>
    <w:p w:rsidR="00066F2B" w:rsidRDefault="00102096">
      <w:r>
        <w:rPr>
          <w:i/>
        </w:rPr>
        <w:t>InactiveCaption</w:t>
      </w:r>
    </w:p>
    <w:p w:rsidR="00066F2B" w:rsidRDefault="00102096">
      <w:r>
        <w:rPr>
          <w:i/>
        </w:rPr>
        <w:t>InactiveCaptionText</w:t>
      </w:r>
    </w:p>
    <w:p w:rsidR="00066F2B" w:rsidRDefault="00102096">
      <w:r>
        <w:rPr>
          <w:i/>
        </w:rPr>
        <w:t>InfoBackground</w:t>
      </w:r>
    </w:p>
    <w:p w:rsidR="00066F2B" w:rsidRDefault="00102096">
      <w:r>
        <w:rPr>
          <w:i/>
        </w:rPr>
        <w:t>InfoText</w:t>
      </w:r>
    </w:p>
    <w:p w:rsidR="00066F2B" w:rsidRDefault="00102096">
      <w:r>
        <w:rPr>
          <w:i/>
        </w:rPr>
        <w:t>MenuText</w:t>
      </w:r>
    </w:p>
    <w:p w:rsidR="00066F2B" w:rsidRDefault="00102096">
      <w:r>
        <w:rPr>
          <w:i/>
        </w:rPr>
        <w:t>Scrollbar</w:t>
      </w:r>
    </w:p>
    <w:p w:rsidR="00066F2B" w:rsidRDefault="00102096">
      <w:r>
        <w:rPr>
          <w:i/>
        </w:rPr>
        <w:t>Window</w:t>
      </w:r>
    </w:p>
    <w:p w:rsidR="00066F2B" w:rsidRDefault="00102096">
      <w:r>
        <w:rPr>
          <w:i/>
        </w:rPr>
        <w:t>WindowFrame</w:t>
      </w:r>
    </w:p>
    <w:p w:rsidR="00066F2B" w:rsidRDefault="00102096">
      <w:r>
        <w:rPr>
          <w:i/>
        </w:rPr>
        <w:t>ThreeDLightShadow</w:t>
      </w:r>
    </w:p>
    <w:p w:rsidR="00066F2B" w:rsidRDefault="00102096">
      <w:r>
        <w:rPr>
          <w:i/>
        </w:rPr>
        <w:t>ThreeDDarkShadow</w:t>
      </w:r>
    </w:p>
    <w:p w:rsidR="00066F2B" w:rsidRDefault="00102096">
      <w:r>
        <w:rPr>
          <w:i/>
        </w:rPr>
        <w:t>ActiveBorder</w:t>
      </w:r>
    </w:p>
    <w:p w:rsidR="00066F2B" w:rsidRDefault="00102096">
      <w:r>
        <w:rPr>
          <w:i/>
        </w:rPr>
        <w:t>InactiveBorder</w:t>
      </w:r>
    </w:p>
    <w:p w:rsidR="00066F2B" w:rsidRDefault="00102096">
      <w:r>
        <w:rPr>
          <w:i/>
        </w:rPr>
        <w:t>Background</w:t>
      </w:r>
    </w:p>
    <w:p w:rsidR="00066F2B" w:rsidRDefault="00102096">
      <w:r>
        <w:rPr>
          <w:i/>
        </w:rPr>
        <w:t>AppWorkspace</w:t>
      </w:r>
    </w:p>
    <w:p w:rsidR="00066F2B" w:rsidRDefault="00102096">
      <w:r>
        <w:rPr>
          <w:i/>
        </w:rPr>
        <w:t>ThreeDFace (</w:t>
      </w:r>
      <w:r>
        <w:t xml:space="preserve">represents the same color as </w:t>
      </w:r>
      <w:r>
        <w:rPr>
          <w:i/>
        </w:rPr>
        <w:t>ButtonFace)</w:t>
      </w:r>
    </w:p>
    <w:p w:rsidR="00066F2B" w:rsidRDefault="00102096">
      <w:r>
        <w:rPr>
          <w:i/>
        </w:rPr>
        <w:t>ThreeDShadow (</w:t>
      </w:r>
      <w:r>
        <w:t xml:space="preserve">represents the same color as </w:t>
      </w:r>
      <w:r>
        <w:rPr>
          <w:i/>
        </w:rPr>
        <w:t>ButtonShadow)</w:t>
      </w:r>
    </w:p>
    <w:p w:rsidR="00066F2B" w:rsidRDefault="00102096">
      <w:r>
        <w:rPr>
          <w:i/>
        </w:rPr>
        <w:t>ThreeDHighlight (</w:t>
      </w:r>
      <w:r>
        <w:t xml:space="preserve">represents the same color as </w:t>
      </w:r>
      <w:r>
        <w:rPr>
          <w:i/>
        </w:rPr>
        <w:t>ButtonHighlig</w:t>
      </w:r>
      <w:r>
        <w:rPr>
          <w:i/>
        </w:rPr>
        <w:t>ht)</w:t>
      </w:r>
    </w:p>
    <w:p w:rsidR="00066F2B" w:rsidRDefault="00102096">
      <w:r>
        <w:lastRenderedPageBreak/>
        <w:t>[Example:</w:t>
      </w:r>
    </w:p>
    <w:p w:rsidR="00066F2B" w:rsidRDefault="00102096">
      <w:pPr>
        <w:pStyle w:val="Code"/>
      </w:pPr>
      <w:r>
        <w:t>&lt;... color="InactiveCaption" ... &gt;</w:t>
      </w:r>
    </w:p>
    <w:p w:rsidR="00066F2B" w:rsidRDefault="00102096">
      <w:r>
        <w:t>end example]</w:t>
      </w:r>
    </w:p>
    <w:p w:rsidR="00066F2B" w:rsidRDefault="00102096">
      <w:pPr>
        <w:pStyle w:val="Definition-Field"/>
      </w:pPr>
      <w:r>
        <w:t xml:space="preserve">b.   </w:t>
      </w:r>
      <w:r>
        <w:rPr>
          <w:i/>
        </w:rPr>
        <w:t>The standard indicates the kinds of values that the ST_ColorType simple type uses.</w:t>
      </w:r>
    </w:p>
    <w:p w:rsidR="00066F2B" w:rsidRDefault="00102096">
      <w:r>
        <w:t xml:space="preserve">In Office, decimal RGB is specified using “rgb” followed by three comma-separated values in parentheses.  </w:t>
      </w:r>
      <w:r>
        <w:t>These values are an ordered set in the range 0-255 and represent the red, green, and blue components of the color.</w:t>
      </w:r>
    </w:p>
    <w:p w:rsidR="00066F2B" w:rsidRDefault="00102096">
      <w:r>
        <w:t>[Example:</w:t>
      </w:r>
    </w:p>
    <w:p w:rsidR="00066F2B" w:rsidRDefault="00102096">
      <w:pPr>
        <w:pStyle w:val="Code"/>
      </w:pPr>
      <w:r>
        <w:t>&lt; ... color="rgb(95,39,38)" ... &gt;</w:t>
      </w:r>
    </w:p>
    <w:p w:rsidR="00066F2B" w:rsidRDefault="00102096">
      <w:r>
        <w:t>end example]</w:t>
      </w:r>
    </w:p>
    <w:p w:rsidR="00066F2B" w:rsidRDefault="00102096">
      <w:pPr>
        <w:pStyle w:val="Definition-Field"/>
      </w:pPr>
      <w:r>
        <w:t xml:space="preserve">c.   </w:t>
      </w:r>
      <w:r>
        <w:rPr>
          <w:i/>
        </w:rPr>
        <w:t>The standard describes the kinds of values that the ST_ColorType simple type us</w:t>
      </w:r>
      <w:r>
        <w:rPr>
          <w:i/>
        </w:rPr>
        <w:t>es.</w:t>
      </w:r>
    </w:p>
    <w:p w:rsidR="00066F2B" w:rsidRDefault="00102096">
      <w:r>
        <w:t>In Office, decimal RGB is specified using rgb followed by three comma-separated values in parentheses.  These values are an ordered set in the range 0-255 and represent the red, green, and blue components of the color.</w:t>
      </w:r>
    </w:p>
    <w:p w:rsidR="00066F2B" w:rsidRDefault="00102096">
      <w:r>
        <w:t>[Example:</w:t>
      </w:r>
    </w:p>
    <w:p w:rsidR="00066F2B" w:rsidRDefault="00102096">
      <w:pPr>
        <w:pStyle w:val="Code"/>
      </w:pPr>
      <w:r>
        <w:t>&lt; ... color="rgb(95,39,</w:t>
      </w:r>
      <w:r>
        <w:t>38)" ... &gt;</w:t>
      </w:r>
    </w:p>
    <w:p w:rsidR="00066F2B" w:rsidRDefault="00102096">
      <w:r>
        <w:t>end example]</w:t>
      </w:r>
    </w:p>
    <w:p w:rsidR="00066F2B" w:rsidRDefault="00102096">
      <w:pPr>
        <w:pStyle w:val="Definition-Field"/>
      </w:pPr>
      <w:r>
        <w:t xml:space="preserve">d.   </w:t>
      </w:r>
      <w:r>
        <w:rPr>
          <w:i/>
        </w:rPr>
        <w:t>The standard does not state that the value of the ST_ColorType simple type can be specified using three-character hexadecimal RGB notation.</w:t>
      </w:r>
    </w:p>
    <w:p w:rsidR="00066F2B" w:rsidRDefault="00102096">
      <w:pPr>
        <w:pStyle w:val="Definition-Field2"/>
      </w:pPr>
      <w:r>
        <w:t>Office does allow this simple type to be specified in this way.</w:t>
      </w:r>
    </w:p>
    <w:p w:rsidR="00066F2B" w:rsidRDefault="00102096">
      <w:pPr>
        <w:pStyle w:val="Definition-Field"/>
      </w:pPr>
      <w:r>
        <w:t xml:space="preserve">e.   </w:t>
      </w:r>
      <w:r>
        <w:rPr>
          <w:i/>
        </w:rPr>
        <w:t xml:space="preserve">The standard does </w:t>
      </w:r>
      <w:r>
        <w:rPr>
          <w:i/>
        </w:rPr>
        <w:t>not indicate the valid color palette entry names for the ST_ColorType simple type.</w:t>
      </w:r>
    </w:p>
    <w:p w:rsidR="00066F2B" w:rsidRDefault="00102096">
      <w:r>
        <w:t>In Office, the following color palette entries are supported:</w:t>
      </w:r>
    </w:p>
    <w:p w:rsidR="00066F2B" w:rsidRDefault="00102096">
      <w:r>
        <w:rPr>
          <w:i/>
        </w:rPr>
        <w:t>ButtonFace</w:t>
      </w:r>
    </w:p>
    <w:p w:rsidR="00066F2B" w:rsidRDefault="00102096">
      <w:r>
        <w:rPr>
          <w:i/>
        </w:rPr>
        <w:t>WindowText</w:t>
      </w:r>
    </w:p>
    <w:p w:rsidR="00066F2B" w:rsidRDefault="00102096">
      <w:r>
        <w:rPr>
          <w:i/>
        </w:rPr>
        <w:t>Menu</w:t>
      </w:r>
    </w:p>
    <w:p w:rsidR="00066F2B" w:rsidRDefault="00102096">
      <w:r>
        <w:rPr>
          <w:i/>
        </w:rPr>
        <w:t>Highlight</w:t>
      </w:r>
    </w:p>
    <w:p w:rsidR="00066F2B" w:rsidRDefault="00102096">
      <w:r>
        <w:rPr>
          <w:i/>
        </w:rPr>
        <w:t>HighlightText</w:t>
      </w:r>
    </w:p>
    <w:p w:rsidR="00066F2B" w:rsidRDefault="00102096">
      <w:r>
        <w:rPr>
          <w:i/>
        </w:rPr>
        <w:t>CaptionText</w:t>
      </w:r>
    </w:p>
    <w:p w:rsidR="00066F2B" w:rsidRDefault="00102096">
      <w:r>
        <w:rPr>
          <w:i/>
        </w:rPr>
        <w:t>ActiveCaption</w:t>
      </w:r>
    </w:p>
    <w:p w:rsidR="00066F2B" w:rsidRDefault="00102096">
      <w:r>
        <w:rPr>
          <w:i/>
        </w:rPr>
        <w:t>ButtonHighlight</w:t>
      </w:r>
    </w:p>
    <w:p w:rsidR="00066F2B" w:rsidRDefault="00102096">
      <w:r>
        <w:rPr>
          <w:i/>
        </w:rPr>
        <w:t>ButtonShadow</w:t>
      </w:r>
    </w:p>
    <w:p w:rsidR="00066F2B" w:rsidRDefault="00102096">
      <w:r>
        <w:rPr>
          <w:i/>
        </w:rPr>
        <w:lastRenderedPageBreak/>
        <w:t>ButtonText</w:t>
      </w:r>
    </w:p>
    <w:p w:rsidR="00066F2B" w:rsidRDefault="00102096">
      <w:r>
        <w:rPr>
          <w:i/>
        </w:rPr>
        <w:t>GrayText</w:t>
      </w:r>
    </w:p>
    <w:p w:rsidR="00066F2B" w:rsidRDefault="00102096">
      <w:r>
        <w:rPr>
          <w:i/>
        </w:rPr>
        <w:t>InactiveCaption</w:t>
      </w:r>
    </w:p>
    <w:p w:rsidR="00066F2B" w:rsidRDefault="00102096">
      <w:r>
        <w:rPr>
          <w:i/>
        </w:rPr>
        <w:t>InactiveCaptionText</w:t>
      </w:r>
    </w:p>
    <w:p w:rsidR="00066F2B" w:rsidRDefault="00102096">
      <w:r>
        <w:rPr>
          <w:i/>
        </w:rPr>
        <w:t>InfoBackground</w:t>
      </w:r>
    </w:p>
    <w:p w:rsidR="00066F2B" w:rsidRDefault="00102096">
      <w:r>
        <w:rPr>
          <w:i/>
        </w:rPr>
        <w:t>InfoText</w:t>
      </w:r>
    </w:p>
    <w:p w:rsidR="00066F2B" w:rsidRDefault="00102096">
      <w:r>
        <w:rPr>
          <w:i/>
        </w:rPr>
        <w:t>MenuText</w:t>
      </w:r>
    </w:p>
    <w:p w:rsidR="00066F2B" w:rsidRDefault="00102096">
      <w:r>
        <w:rPr>
          <w:i/>
        </w:rPr>
        <w:t>Scrollbar</w:t>
      </w:r>
    </w:p>
    <w:p w:rsidR="00066F2B" w:rsidRDefault="00102096">
      <w:r>
        <w:rPr>
          <w:i/>
        </w:rPr>
        <w:t>Window</w:t>
      </w:r>
    </w:p>
    <w:p w:rsidR="00066F2B" w:rsidRDefault="00102096">
      <w:r>
        <w:rPr>
          <w:i/>
        </w:rPr>
        <w:t>WindowFrame</w:t>
      </w:r>
    </w:p>
    <w:p w:rsidR="00066F2B" w:rsidRDefault="00102096">
      <w:r>
        <w:rPr>
          <w:i/>
        </w:rPr>
        <w:t>ThreeDLightShadow</w:t>
      </w:r>
    </w:p>
    <w:p w:rsidR="00066F2B" w:rsidRDefault="00102096">
      <w:r>
        <w:rPr>
          <w:i/>
        </w:rPr>
        <w:t>ThreeDDarkShadow</w:t>
      </w:r>
    </w:p>
    <w:p w:rsidR="00066F2B" w:rsidRDefault="00102096">
      <w:r>
        <w:rPr>
          <w:i/>
        </w:rPr>
        <w:t>ActiveBorder</w:t>
      </w:r>
    </w:p>
    <w:p w:rsidR="00066F2B" w:rsidRDefault="00102096">
      <w:r>
        <w:rPr>
          <w:i/>
        </w:rPr>
        <w:t>InactiveBorder</w:t>
      </w:r>
    </w:p>
    <w:p w:rsidR="00066F2B" w:rsidRDefault="00102096">
      <w:r>
        <w:rPr>
          <w:i/>
        </w:rPr>
        <w:t>Background</w:t>
      </w:r>
    </w:p>
    <w:p w:rsidR="00066F2B" w:rsidRDefault="00102096">
      <w:r>
        <w:rPr>
          <w:i/>
        </w:rPr>
        <w:t>AppWorkspace</w:t>
      </w:r>
    </w:p>
    <w:p w:rsidR="00066F2B" w:rsidRDefault="00102096">
      <w:r>
        <w:rPr>
          <w:i/>
        </w:rPr>
        <w:t>ThreeDFace</w:t>
      </w:r>
      <w:r>
        <w:t xml:space="preserve"> (represents the same color as </w:t>
      </w:r>
      <w:r>
        <w:rPr>
          <w:i/>
        </w:rPr>
        <w:t>ButtonFace</w:t>
      </w:r>
      <w:r>
        <w:t>)</w:t>
      </w:r>
    </w:p>
    <w:p w:rsidR="00066F2B" w:rsidRDefault="00102096">
      <w:r>
        <w:rPr>
          <w:i/>
        </w:rPr>
        <w:t>ThreeDShadow</w:t>
      </w:r>
      <w:r>
        <w:t xml:space="preserve"> (represents the same color as </w:t>
      </w:r>
      <w:r>
        <w:rPr>
          <w:i/>
        </w:rPr>
        <w:t>ButtonShadow</w:t>
      </w:r>
      <w:r>
        <w:t>)</w:t>
      </w:r>
    </w:p>
    <w:p w:rsidR="00066F2B" w:rsidRDefault="00102096">
      <w:r>
        <w:rPr>
          <w:i/>
        </w:rPr>
        <w:t>ThreeDHighlight</w:t>
      </w:r>
      <w:r>
        <w:t xml:space="preserve"> (represents the same color as </w:t>
      </w:r>
      <w:r>
        <w:rPr>
          <w:i/>
        </w:rPr>
        <w:t>ButtonHighlight</w:t>
      </w:r>
      <w:r>
        <w:t>)</w:t>
      </w:r>
    </w:p>
    <w:p w:rsidR="00066F2B" w:rsidRDefault="00102096">
      <w:r>
        <w:t>[Example:</w:t>
      </w:r>
    </w:p>
    <w:p w:rsidR="00066F2B" w:rsidRDefault="00102096">
      <w:pPr>
        <w:pStyle w:val="Code"/>
      </w:pPr>
      <w:r>
        <w:t>&lt;... color="InactiveCaption" ... &gt;</w:t>
      </w:r>
    </w:p>
    <w:p w:rsidR="00066F2B" w:rsidRDefault="00102096">
      <w:r>
        <w:t>end example]</w:t>
      </w:r>
    </w:p>
    <w:p w:rsidR="00066F2B" w:rsidRDefault="00102096">
      <w:pPr>
        <w:pStyle w:val="Definition-Field"/>
      </w:pPr>
      <w:r>
        <w:t xml:space="preserve">f.   </w:t>
      </w:r>
      <w:r>
        <w:rPr>
          <w:i/>
        </w:rPr>
        <w:t>The standard indicates the kinds of values that the ST_ColorType simple</w:t>
      </w:r>
      <w:r>
        <w:rPr>
          <w:i/>
        </w:rPr>
        <w:t xml:space="preserve"> type uses.</w:t>
      </w:r>
    </w:p>
    <w:p w:rsidR="00066F2B" w:rsidRDefault="00102096">
      <w:r>
        <w:t>In Office, a color palette entry is specified using wincolor followed by a number in parentheses.  The number is the zero-based index of a color in the palette as described in the preceding section.</w:t>
      </w:r>
    </w:p>
    <w:p w:rsidR="00066F2B" w:rsidRDefault="00102096">
      <w:r>
        <w:t>[Example:</w:t>
      </w:r>
    </w:p>
    <w:p w:rsidR="00066F2B" w:rsidRDefault="00102096">
      <w:pPr>
        <w:pStyle w:val="Code"/>
      </w:pPr>
      <w:r>
        <w:t>&lt;... color="wincolor(11)" ... &gt;</w:t>
      </w:r>
    </w:p>
    <w:p w:rsidR="00066F2B" w:rsidRDefault="00102096">
      <w:r>
        <w:t>end</w:t>
      </w:r>
      <w:r>
        <w:t xml:space="preserve"> example]</w:t>
      </w:r>
    </w:p>
    <w:p w:rsidR="00066F2B" w:rsidRDefault="00102096">
      <w:pPr>
        <w:pStyle w:val="Definition-Field"/>
      </w:pPr>
      <w:r>
        <w:t xml:space="preserve">g.   </w:t>
      </w:r>
      <w:r>
        <w:rPr>
          <w:i/>
        </w:rPr>
        <w:t>The standard does not state that the value of the ST_ColorType simple type can be specified using a named shape property notation.</w:t>
      </w:r>
    </w:p>
    <w:p w:rsidR="00066F2B" w:rsidRDefault="00102096">
      <w:r>
        <w:t xml:space="preserve">Office supports a named shape property notation as a value for the simple type. A property is specified using </w:t>
      </w:r>
      <w:r>
        <w:t>the 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Property</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fill</w:t>
            </w:r>
          </w:p>
        </w:tc>
        <w:tc>
          <w:tcPr>
            <w:tcW w:w="0" w:type="auto"/>
            <w:vAlign w:val="center"/>
          </w:tcPr>
          <w:p w:rsidR="00066F2B" w:rsidRDefault="00102096">
            <w:pPr>
              <w:pStyle w:val="TableBodyText"/>
            </w:pPr>
            <w:r>
              <w:t>Fill color</w:t>
            </w:r>
          </w:p>
        </w:tc>
      </w:tr>
      <w:tr w:rsidR="00066F2B" w:rsidTr="00066F2B">
        <w:tc>
          <w:tcPr>
            <w:tcW w:w="0" w:type="auto"/>
            <w:vAlign w:val="center"/>
          </w:tcPr>
          <w:p w:rsidR="00066F2B" w:rsidRDefault="00102096">
            <w:pPr>
              <w:pStyle w:val="TableBodyText"/>
            </w:pPr>
            <w:r>
              <w:rPr>
                <w:i/>
              </w:rPr>
              <w:t>line</w:t>
            </w:r>
          </w:p>
        </w:tc>
        <w:tc>
          <w:tcPr>
            <w:tcW w:w="0" w:type="auto"/>
            <w:vAlign w:val="center"/>
          </w:tcPr>
          <w:p w:rsidR="00066F2B" w:rsidRDefault="00102096">
            <w:pPr>
              <w:pStyle w:val="TableBodyText"/>
            </w:pPr>
            <w:r>
              <w:t>Line color</w:t>
            </w:r>
          </w:p>
        </w:tc>
      </w:tr>
      <w:tr w:rsidR="00066F2B" w:rsidTr="00066F2B">
        <w:tc>
          <w:tcPr>
            <w:tcW w:w="0" w:type="auto"/>
            <w:vAlign w:val="center"/>
          </w:tcPr>
          <w:p w:rsidR="00066F2B" w:rsidRDefault="00102096">
            <w:pPr>
              <w:pStyle w:val="TableBodyText"/>
            </w:pPr>
            <w:r>
              <w:rPr>
                <w:i/>
              </w:rPr>
              <w:t>lineOrFill</w:t>
            </w:r>
          </w:p>
        </w:tc>
        <w:tc>
          <w:tcPr>
            <w:tcW w:w="0" w:type="auto"/>
            <w:vAlign w:val="center"/>
          </w:tcPr>
          <w:p w:rsidR="00066F2B" w:rsidRDefault="00102096">
            <w:pPr>
              <w:pStyle w:val="TableBodyText"/>
            </w:pPr>
            <w:r>
              <w:t>Line color if specified, otherwise, the fill color</w:t>
            </w:r>
          </w:p>
        </w:tc>
      </w:tr>
      <w:tr w:rsidR="00066F2B" w:rsidTr="00066F2B">
        <w:tc>
          <w:tcPr>
            <w:tcW w:w="0" w:type="auto"/>
            <w:vAlign w:val="center"/>
          </w:tcPr>
          <w:p w:rsidR="00066F2B" w:rsidRDefault="00102096">
            <w:pPr>
              <w:pStyle w:val="TableBodyText"/>
            </w:pPr>
            <w:r>
              <w:rPr>
                <w:i/>
              </w:rPr>
              <w:t>fillThenLine</w:t>
            </w:r>
          </w:p>
        </w:tc>
        <w:tc>
          <w:tcPr>
            <w:tcW w:w="0" w:type="auto"/>
            <w:vAlign w:val="center"/>
          </w:tcPr>
          <w:p w:rsidR="00066F2B" w:rsidRDefault="00102096">
            <w:pPr>
              <w:pStyle w:val="TableBodyText"/>
            </w:pPr>
            <w:r>
              <w:t xml:space="preserve">Fill color if specified, otherwise, the line </w:t>
            </w:r>
            <w:r>
              <w:t>color</w:t>
            </w:r>
          </w:p>
        </w:tc>
      </w:tr>
      <w:tr w:rsidR="00066F2B" w:rsidTr="00066F2B">
        <w:tc>
          <w:tcPr>
            <w:tcW w:w="0" w:type="auto"/>
            <w:vAlign w:val="center"/>
          </w:tcPr>
          <w:p w:rsidR="00066F2B" w:rsidRDefault="00102096">
            <w:pPr>
              <w:pStyle w:val="TableBodyText"/>
            </w:pPr>
            <w:r>
              <w:rPr>
                <w:i/>
              </w:rPr>
              <w:t>fillBack</w:t>
            </w:r>
          </w:p>
        </w:tc>
        <w:tc>
          <w:tcPr>
            <w:tcW w:w="0" w:type="auto"/>
            <w:vAlign w:val="center"/>
          </w:tcPr>
          <w:p w:rsidR="00066F2B" w:rsidRDefault="00102096">
            <w:pPr>
              <w:pStyle w:val="TableBodyText"/>
            </w:pPr>
            <w:r>
              <w:t>Fill background color</w:t>
            </w:r>
          </w:p>
        </w:tc>
      </w:tr>
      <w:tr w:rsidR="00066F2B" w:rsidTr="00066F2B">
        <w:tc>
          <w:tcPr>
            <w:tcW w:w="0" w:type="auto"/>
            <w:vAlign w:val="center"/>
          </w:tcPr>
          <w:p w:rsidR="00066F2B" w:rsidRDefault="00102096">
            <w:pPr>
              <w:pStyle w:val="TableBodyText"/>
            </w:pPr>
            <w:r>
              <w:rPr>
                <w:i/>
              </w:rPr>
              <w:t>lineBack</w:t>
            </w:r>
          </w:p>
        </w:tc>
        <w:tc>
          <w:tcPr>
            <w:tcW w:w="0" w:type="auto"/>
            <w:vAlign w:val="center"/>
          </w:tcPr>
          <w:p w:rsidR="00066F2B" w:rsidRDefault="00102096">
            <w:pPr>
              <w:pStyle w:val="TableBodyText"/>
            </w:pPr>
            <w:r>
              <w:t>Line background color</w:t>
            </w:r>
          </w:p>
        </w:tc>
      </w:tr>
      <w:tr w:rsidR="00066F2B" w:rsidTr="00066F2B">
        <w:tc>
          <w:tcPr>
            <w:tcW w:w="0" w:type="auto"/>
            <w:vAlign w:val="center"/>
          </w:tcPr>
          <w:p w:rsidR="00066F2B" w:rsidRDefault="00102096">
            <w:pPr>
              <w:pStyle w:val="TableBodyText"/>
            </w:pPr>
            <w:r>
              <w:rPr>
                <w:i/>
              </w:rPr>
              <w:t>shadow</w:t>
            </w:r>
          </w:p>
        </w:tc>
        <w:tc>
          <w:tcPr>
            <w:tcW w:w="0" w:type="auto"/>
            <w:vAlign w:val="center"/>
          </w:tcPr>
          <w:p w:rsidR="00066F2B" w:rsidRDefault="00102096">
            <w:pPr>
              <w:pStyle w:val="TableBodyText"/>
            </w:pPr>
            <w:r>
              <w:t>Shadow color</w:t>
            </w:r>
          </w:p>
        </w:tc>
      </w:tr>
      <w:tr w:rsidR="00066F2B" w:rsidTr="00066F2B">
        <w:tc>
          <w:tcPr>
            <w:tcW w:w="0" w:type="auto"/>
            <w:vAlign w:val="center"/>
          </w:tcPr>
          <w:p w:rsidR="00066F2B" w:rsidRDefault="00102096">
            <w:pPr>
              <w:pStyle w:val="TableBodyText"/>
            </w:pPr>
            <w:r>
              <w:rPr>
                <w:i/>
              </w:rPr>
              <w:t>none</w:t>
            </w:r>
          </w:p>
        </w:tc>
        <w:tc>
          <w:tcPr>
            <w:tcW w:w="0" w:type="auto"/>
            <w:vAlign w:val="center"/>
          </w:tcPr>
          <w:p w:rsidR="00066F2B" w:rsidRDefault="00102096">
            <w:pPr>
              <w:pStyle w:val="TableBodyText"/>
            </w:pPr>
            <w:r>
              <w:t>No color</w:t>
            </w:r>
          </w:p>
        </w:tc>
      </w:tr>
    </w:tbl>
    <w:p w:rsidR="00066F2B" w:rsidRDefault="00066F2B"/>
    <w:p w:rsidR="00066F2B" w:rsidRDefault="00102096">
      <w:r>
        <w:t xml:space="preserve"> [Example:</w:t>
      </w:r>
    </w:p>
    <w:p w:rsidR="00066F2B" w:rsidRDefault="00102096">
      <w:pPr>
        <w:pStyle w:val="Code"/>
      </w:pPr>
      <w:r>
        <w:t>&lt;... color="lineOrFill" ... &gt;</w:t>
      </w:r>
    </w:p>
    <w:p w:rsidR="00066F2B" w:rsidRDefault="00102096">
      <w:r>
        <w:t>end example]</w:t>
      </w:r>
    </w:p>
    <w:p w:rsidR="00066F2B" w:rsidRDefault="00102096">
      <w:pPr>
        <w:pStyle w:val="Definition-Field"/>
      </w:pPr>
      <w:r>
        <w:t xml:space="preserve">h.   </w:t>
      </w:r>
      <w:r>
        <w:rPr>
          <w:i/>
        </w:rPr>
        <w:t>The standard indicates that the recoloring instruction behavior is application-specific.</w:t>
      </w:r>
    </w:p>
    <w:p w:rsidR="00066F2B" w:rsidRDefault="00102096">
      <w:r>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Instruction</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darken</w:t>
            </w:r>
          </w:p>
        </w:tc>
        <w:tc>
          <w:tcPr>
            <w:tcW w:w="0" w:type="auto"/>
            <w:vAlign w:val="center"/>
          </w:tcPr>
          <w:p w:rsidR="00066F2B" w:rsidRDefault="00102096">
            <w:pPr>
              <w:pStyle w:val="TableBodyText"/>
            </w:pPr>
            <w:r>
              <w:t>Scale each color component by A/256.</w:t>
            </w:r>
          </w:p>
        </w:tc>
      </w:tr>
      <w:tr w:rsidR="00066F2B" w:rsidTr="00066F2B">
        <w:tc>
          <w:tcPr>
            <w:tcW w:w="0" w:type="auto"/>
            <w:vAlign w:val="center"/>
          </w:tcPr>
          <w:p w:rsidR="00066F2B" w:rsidRDefault="00102096">
            <w:pPr>
              <w:pStyle w:val="TableBodyText"/>
            </w:pPr>
            <w:r>
              <w:rPr>
                <w:i/>
              </w:rPr>
              <w:t>lighten</w:t>
            </w:r>
          </w:p>
        </w:tc>
        <w:tc>
          <w:tcPr>
            <w:tcW w:w="0" w:type="auto"/>
            <w:vAlign w:val="center"/>
          </w:tcPr>
          <w:p w:rsidR="00066F2B" w:rsidRDefault="00102096">
            <w:pPr>
              <w:pStyle w:val="TableBodyText"/>
            </w:pPr>
            <w:r>
              <w:t>Scale the inverse of each color component by A/2</w:t>
            </w:r>
            <w:r>
              <w:t>56, then invert the result.</w:t>
            </w:r>
          </w:p>
        </w:tc>
      </w:tr>
      <w:tr w:rsidR="00066F2B" w:rsidTr="00066F2B">
        <w:tc>
          <w:tcPr>
            <w:tcW w:w="0" w:type="auto"/>
            <w:vAlign w:val="center"/>
          </w:tcPr>
          <w:p w:rsidR="00066F2B" w:rsidRDefault="00102096">
            <w:pPr>
              <w:pStyle w:val="TableBodyText"/>
            </w:pPr>
            <w:r>
              <w:rPr>
                <w:i/>
              </w:rPr>
              <w:t>add</w:t>
            </w:r>
          </w:p>
        </w:tc>
        <w:tc>
          <w:tcPr>
            <w:tcW w:w="0" w:type="auto"/>
            <w:vAlign w:val="center"/>
          </w:tcPr>
          <w:p w:rsidR="00066F2B" w:rsidRDefault="00102096">
            <w:pPr>
              <w:pStyle w:val="TableBodyText"/>
            </w:pPr>
            <w:r>
              <w:t>Add A to each color component, limited to a maximum value of 255.</w:t>
            </w:r>
          </w:p>
        </w:tc>
      </w:tr>
      <w:tr w:rsidR="00066F2B" w:rsidTr="00066F2B">
        <w:tc>
          <w:tcPr>
            <w:tcW w:w="0" w:type="auto"/>
            <w:vAlign w:val="center"/>
          </w:tcPr>
          <w:p w:rsidR="00066F2B" w:rsidRDefault="00102096">
            <w:pPr>
              <w:pStyle w:val="TableBodyText"/>
            </w:pPr>
            <w:r>
              <w:rPr>
                <w:i/>
              </w:rPr>
              <w:t>subtract</w:t>
            </w:r>
          </w:p>
        </w:tc>
        <w:tc>
          <w:tcPr>
            <w:tcW w:w="0" w:type="auto"/>
            <w:vAlign w:val="center"/>
          </w:tcPr>
          <w:p w:rsidR="00066F2B" w:rsidRDefault="00102096">
            <w:pPr>
              <w:pStyle w:val="TableBodyText"/>
            </w:pPr>
            <w:r>
              <w:t>Subtract A from each color component, limited to a minimum value of 0.</w:t>
            </w:r>
          </w:p>
        </w:tc>
      </w:tr>
      <w:tr w:rsidR="00066F2B" w:rsidTr="00066F2B">
        <w:tc>
          <w:tcPr>
            <w:tcW w:w="0" w:type="auto"/>
            <w:vAlign w:val="center"/>
          </w:tcPr>
          <w:p w:rsidR="00066F2B" w:rsidRDefault="00102096">
            <w:pPr>
              <w:pStyle w:val="TableBodyText"/>
            </w:pPr>
            <w:r>
              <w:rPr>
                <w:i/>
              </w:rPr>
              <w:t>reverseSubtract</w:t>
            </w:r>
          </w:p>
        </w:tc>
        <w:tc>
          <w:tcPr>
            <w:tcW w:w="0" w:type="auto"/>
            <w:vAlign w:val="center"/>
          </w:tcPr>
          <w:p w:rsidR="00066F2B" w:rsidRDefault="00102096">
            <w:pPr>
              <w:pStyle w:val="TableBodyText"/>
            </w:pPr>
            <w:r>
              <w:t xml:space="preserve">Subtract each color component from A, limited to a minimum </w:t>
            </w:r>
            <w:r>
              <w:t xml:space="preserve">value of 0. </w:t>
            </w:r>
          </w:p>
        </w:tc>
      </w:tr>
      <w:tr w:rsidR="00066F2B" w:rsidTr="00066F2B">
        <w:tc>
          <w:tcPr>
            <w:tcW w:w="0" w:type="auto"/>
            <w:vAlign w:val="center"/>
          </w:tcPr>
          <w:p w:rsidR="00066F2B" w:rsidRDefault="00102096">
            <w:pPr>
              <w:pStyle w:val="TableBodyText"/>
            </w:pPr>
            <w:r>
              <w:rPr>
                <w:i/>
              </w:rPr>
              <w:t>blackWhite</w:t>
            </w:r>
          </w:p>
        </w:tc>
        <w:tc>
          <w:tcPr>
            <w:tcW w:w="0" w:type="auto"/>
            <w:vAlign w:val="center"/>
          </w:tcPr>
          <w:p w:rsidR="00066F2B" w:rsidRDefault="00102096">
            <w:pPr>
              <w:pStyle w:val="TableBodyText"/>
            </w:pPr>
            <w:r>
              <w:t>A color component is 0 if less than A, otherwise 255.</w:t>
            </w:r>
          </w:p>
        </w:tc>
      </w:tr>
      <w:tr w:rsidR="00066F2B" w:rsidTr="00066F2B">
        <w:tc>
          <w:tcPr>
            <w:tcW w:w="0" w:type="auto"/>
            <w:vAlign w:val="center"/>
          </w:tcPr>
          <w:p w:rsidR="00066F2B" w:rsidRDefault="00102096">
            <w:pPr>
              <w:pStyle w:val="TableBodyText"/>
            </w:pPr>
            <w:r>
              <w:rPr>
                <w:i/>
              </w:rPr>
              <w:t>invert</w:t>
            </w:r>
          </w:p>
        </w:tc>
        <w:tc>
          <w:tcPr>
            <w:tcW w:w="0" w:type="auto"/>
            <w:vAlign w:val="center"/>
          </w:tcPr>
          <w:p w:rsidR="00066F2B" w:rsidRDefault="00102096">
            <w:pPr>
              <w:pStyle w:val="TableBodyText"/>
            </w:pPr>
            <w:r>
              <w:t>Subtract each color component from 255.</w:t>
            </w:r>
          </w:p>
        </w:tc>
      </w:tr>
      <w:tr w:rsidR="00066F2B" w:rsidTr="00066F2B">
        <w:tc>
          <w:tcPr>
            <w:tcW w:w="0" w:type="auto"/>
            <w:vAlign w:val="center"/>
          </w:tcPr>
          <w:p w:rsidR="00066F2B" w:rsidRDefault="00102096">
            <w:pPr>
              <w:pStyle w:val="TableBodyText"/>
            </w:pPr>
            <w:r>
              <w:rPr>
                <w:i/>
              </w:rPr>
              <w:t>invert128</w:t>
            </w:r>
          </w:p>
        </w:tc>
        <w:tc>
          <w:tcPr>
            <w:tcW w:w="0" w:type="auto"/>
            <w:vAlign w:val="center"/>
          </w:tcPr>
          <w:p w:rsidR="00066F2B" w:rsidRDefault="00102096">
            <w:pPr>
              <w:pStyle w:val="TableBodyText"/>
            </w:pPr>
            <w:r>
              <w:t>For each color component less than 128, add 128 to it, otherwise subtract 128 from it.</w:t>
            </w:r>
          </w:p>
        </w:tc>
      </w:tr>
      <w:tr w:rsidR="00066F2B" w:rsidTr="00066F2B">
        <w:tc>
          <w:tcPr>
            <w:tcW w:w="0" w:type="auto"/>
            <w:vAlign w:val="center"/>
          </w:tcPr>
          <w:p w:rsidR="00066F2B" w:rsidRDefault="00102096">
            <w:pPr>
              <w:pStyle w:val="TableBodyText"/>
            </w:pPr>
            <w:r>
              <w:rPr>
                <w:i/>
              </w:rPr>
              <w:t>grayScale</w:t>
            </w:r>
          </w:p>
        </w:tc>
        <w:tc>
          <w:tcPr>
            <w:tcW w:w="0" w:type="auto"/>
            <w:vAlign w:val="center"/>
          </w:tcPr>
          <w:p w:rsidR="00066F2B" w:rsidRDefault="00102096">
            <w:pPr>
              <w:pStyle w:val="TableBodyText"/>
            </w:pPr>
            <w:r>
              <w:t>Convert the color to</w:t>
            </w:r>
            <w:r>
              <w:t xml:space="preserve"> a grayscale equivalent.</w:t>
            </w:r>
          </w:p>
        </w:tc>
      </w:tr>
    </w:tbl>
    <w:p w:rsidR="00066F2B" w:rsidRDefault="00066F2B"/>
    <w:p w:rsidR="00066F2B" w:rsidRDefault="00102096">
      <w:r>
        <w:t xml:space="preserve">Office does not save an amount argument for the </w:t>
      </w:r>
      <w:r>
        <w:rPr>
          <w:i/>
        </w:rPr>
        <w:t>invert</w:t>
      </w:r>
      <w:r>
        <w:t xml:space="preserve">, </w:t>
      </w:r>
      <w:r>
        <w:rPr>
          <w:i/>
        </w:rPr>
        <w:t>invert128</w:t>
      </w:r>
      <w:r>
        <w:t xml:space="preserve"> and </w:t>
      </w:r>
      <w:r>
        <w:rPr>
          <w:i/>
        </w:rPr>
        <w:t>grayScale</w:t>
      </w:r>
      <w:r>
        <w:t xml:space="preserve"> recoloring instructions.</w:t>
      </w:r>
    </w:p>
    <w:p w:rsidR="00066F2B" w:rsidRDefault="00102096">
      <w:pPr>
        <w:pStyle w:val="Definition-Field"/>
      </w:pPr>
      <w:r>
        <w:t xml:space="preserve">i.   </w:t>
      </w:r>
      <w:r>
        <w:rPr>
          <w:i/>
        </w:rPr>
        <w:t>The standard indicates how a recoloring instruction is formatted.</w:t>
      </w:r>
    </w:p>
    <w:p w:rsidR="00066F2B" w:rsidRDefault="00102096">
      <w:pPr>
        <w:pStyle w:val="Definition-Field2"/>
      </w:pPr>
      <w:r>
        <w:t>Office does not save a recoloring amount argument for</w:t>
      </w:r>
      <w:r>
        <w:t xml:space="preserve"> the invert, invert128 and grayScale instructions.</w:t>
      </w:r>
    </w:p>
    <w:p w:rsidR="00066F2B" w:rsidRDefault="00102096">
      <w:pPr>
        <w:pStyle w:val="Definition-Field"/>
      </w:pPr>
      <w:r>
        <w:lastRenderedPageBreak/>
        <w:t xml:space="preserve">j.   </w:t>
      </w:r>
      <w:r>
        <w:rPr>
          <w:i/>
        </w:rPr>
        <w:t>The standard indicates the kinds of values that the ST_ColorType simple type uses.</w:t>
      </w:r>
    </w:p>
    <w:p w:rsidR="00066F2B" w:rsidRDefault="00102096">
      <w:r>
        <w:t>In Office, a color palette entry is specified using “wincolor” followed by a number in parentheses.  The number is th</w:t>
      </w:r>
      <w:r>
        <w:t>e zero-based index of a color in the supported color palette.</w:t>
      </w:r>
    </w:p>
    <w:p w:rsidR="00066F2B" w:rsidRDefault="00102096">
      <w:r>
        <w:t>[Example:</w:t>
      </w:r>
    </w:p>
    <w:p w:rsidR="00066F2B" w:rsidRDefault="00102096">
      <w:pPr>
        <w:pStyle w:val="Code"/>
      </w:pPr>
      <w:r>
        <w:t>&lt;... color="wincolor(11)" ... &gt;</w:t>
      </w:r>
    </w:p>
    <w:p w:rsidR="00066F2B" w:rsidRDefault="00102096">
      <w:r>
        <w:t>end example]</w:t>
      </w:r>
    </w:p>
    <w:p w:rsidR="00066F2B" w:rsidRDefault="00102096">
      <w:pPr>
        <w:pStyle w:val="Definition-Field"/>
      </w:pPr>
      <w:r>
        <w:t xml:space="preserve">k.   </w:t>
      </w:r>
      <w:r>
        <w:rPr>
          <w:i/>
        </w:rPr>
        <w:t>The standard indicates the kinds of values that the ST_ColorType simple type uses.</w:t>
      </w:r>
    </w:p>
    <w:p w:rsidR="00066F2B" w:rsidRDefault="00102096">
      <w:r>
        <w:t xml:space="preserve">In Office, a shape property is specified using the </w:t>
      </w:r>
      <w:r>
        <w:t>name of the shape color property.  The following properties are supported:</w:t>
      </w:r>
    </w:p>
    <w:tbl>
      <w:tblPr>
        <w:tblStyle w:val="Table-ShadedHeader"/>
        <w:tblW w:w="0" w:type="auto"/>
        <w:tblLook w:val="04A0" w:firstRow="1" w:lastRow="0" w:firstColumn="1" w:lastColumn="0" w:noHBand="0" w:noVBand="1"/>
      </w:tblPr>
      <w:tblGrid>
        <w:gridCol w:w="1144"/>
        <w:gridCol w:w="387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Property</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fill</w:t>
            </w:r>
          </w:p>
        </w:tc>
        <w:tc>
          <w:tcPr>
            <w:tcW w:w="0" w:type="auto"/>
            <w:vAlign w:val="center"/>
          </w:tcPr>
          <w:p w:rsidR="00066F2B" w:rsidRDefault="00102096">
            <w:pPr>
              <w:pStyle w:val="TableBodyText"/>
            </w:pPr>
            <w:r>
              <w:t>Fill color</w:t>
            </w:r>
          </w:p>
        </w:tc>
      </w:tr>
      <w:tr w:rsidR="00066F2B" w:rsidTr="00066F2B">
        <w:tc>
          <w:tcPr>
            <w:tcW w:w="0" w:type="auto"/>
            <w:vAlign w:val="center"/>
          </w:tcPr>
          <w:p w:rsidR="00066F2B" w:rsidRDefault="00102096">
            <w:pPr>
              <w:pStyle w:val="TableBodyText"/>
            </w:pPr>
            <w:r>
              <w:rPr>
                <w:i/>
              </w:rPr>
              <w:t>line</w:t>
            </w:r>
          </w:p>
        </w:tc>
        <w:tc>
          <w:tcPr>
            <w:tcW w:w="0" w:type="auto"/>
            <w:vAlign w:val="center"/>
          </w:tcPr>
          <w:p w:rsidR="00066F2B" w:rsidRDefault="00102096">
            <w:pPr>
              <w:pStyle w:val="TableBodyText"/>
            </w:pPr>
            <w:r>
              <w:t>Line color</w:t>
            </w:r>
          </w:p>
        </w:tc>
      </w:tr>
      <w:tr w:rsidR="00066F2B" w:rsidTr="00066F2B">
        <w:tc>
          <w:tcPr>
            <w:tcW w:w="0" w:type="auto"/>
            <w:vAlign w:val="center"/>
          </w:tcPr>
          <w:p w:rsidR="00066F2B" w:rsidRDefault="00102096">
            <w:pPr>
              <w:pStyle w:val="TableBodyText"/>
            </w:pPr>
            <w:r>
              <w:rPr>
                <w:i/>
              </w:rPr>
              <w:t>lineOrFill</w:t>
            </w:r>
          </w:p>
        </w:tc>
        <w:tc>
          <w:tcPr>
            <w:tcW w:w="0" w:type="auto"/>
            <w:vAlign w:val="center"/>
          </w:tcPr>
          <w:p w:rsidR="00066F2B" w:rsidRDefault="00102096">
            <w:pPr>
              <w:pStyle w:val="TableBodyText"/>
            </w:pPr>
            <w:r>
              <w:t>Line color if specified, otherwise, the fill color</w:t>
            </w:r>
          </w:p>
        </w:tc>
      </w:tr>
      <w:tr w:rsidR="00066F2B" w:rsidTr="00066F2B">
        <w:tc>
          <w:tcPr>
            <w:tcW w:w="0" w:type="auto"/>
            <w:vAlign w:val="center"/>
          </w:tcPr>
          <w:p w:rsidR="00066F2B" w:rsidRDefault="00102096">
            <w:pPr>
              <w:pStyle w:val="TableBodyText"/>
            </w:pPr>
            <w:r>
              <w:rPr>
                <w:i/>
              </w:rPr>
              <w:t>fillThenLine</w:t>
            </w:r>
          </w:p>
        </w:tc>
        <w:tc>
          <w:tcPr>
            <w:tcW w:w="0" w:type="auto"/>
            <w:vAlign w:val="center"/>
          </w:tcPr>
          <w:p w:rsidR="00066F2B" w:rsidRDefault="00102096">
            <w:pPr>
              <w:pStyle w:val="TableBodyText"/>
            </w:pPr>
            <w:r>
              <w:t xml:space="preserve">Fill color if specified, otherwise, the line </w:t>
            </w:r>
            <w:r>
              <w:t>color</w:t>
            </w:r>
          </w:p>
        </w:tc>
      </w:tr>
      <w:tr w:rsidR="00066F2B" w:rsidTr="00066F2B">
        <w:tc>
          <w:tcPr>
            <w:tcW w:w="0" w:type="auto"/>
            <w:vAlign w:val="center"/>
          </w:tcPr>
          <w:p w:rsidR="00066F2B" w:rsidRDefault="00102096">
            <w:pPr>
              <w:pStyle w:val="TableBodyText"/>
            </w:pPr>
            <w:r>
              <w:rPr>
                <w:i/>
              </w:rPr>
              <w:t>fillBack</w:t>
            </w:r>
          </w:p>
        </w:tc>
        <w:tc>
          <w:tcPr>
            <w:tcW w:w="0" w:type="auto"/>
            <w:vAlign w:val="center"/>
          </w:tcPr>
          <w:p w:rsidR="00066F2B" w:rsidRDefault="00102096">
            <w:pPr>
              <w:pStyle w:val="TableBodyText"/>
            </w:pPr>
            <w:r>
              <w:t>Fill background color</w:t>
            </w:r>
          </w:p>
        </w:tc>
      </w:tr>
      <w:tr w:rsidR="00066F2B" w:rsidTr="00066F2B">
        <w:tc>
          <w:tcPr>
            <w:tcW w:w="0" w:type="auto"/>
            <w:vAlign w:val="center"/>
          </w:tcPr>
          <w:p w:rsidR="00066F2B" w:rsidRDefault="00102096">
            <w:pPr>
              <w:pStyle w:val="TableBodyText"/>
            </w:pPr>
            <w:r>
              <w:rPr>
                <w:i/>
              </w:rPr>
              <w:t>lineBack</w:t>
            </w:r>
          </w:p>
        </w:tc>
        <w:tc>
          <w:tcPr>
            <w:tcW w:w="0" w:type="auto"/>
            <w:vAlign w:val="center"/>
          </w:tcPr>
          <w:p w:rsidR="00066F2B" w:rsidRDefault="00102096">
            <w:pPr>
              <w:pStyle w:val="TableBodyText"/>
            </w:pPr>
            <w:r>
              <w:t>Line background color</w:t>
            </w:r>
          </w:p>
        </w:tc>
      </w:tr>
      <w:tr w:rsidR="00066F2B" w:rsidTr="00066F2B">
        <w:tc>
          <w:tcPr>
            <w:tcW w:w="0" w:type="auto"/>
            <w:vAlign w:val="center"/>
          </w:tcPr>
          <w:p w:rsidR="00066F2B" w:rsidRDefault="00102096">
            <w:pPr>
              <w:pStyle w:val="TableBodyText"/>
            </w:pPr>
            <w:r>
              <w:rPr>
                <w:i/>
              </w:rPr>
              <w:t>shadow</w:t>
            </w:r>
          </w:p>
        </w:tc>
        <w:tc>
          <w:tcPr>
            <w:tcW w:w="0" w:type="auto"/>
            <w:vAlign w:val="center"/>
          </w:tcPr>
          <w:p w:rsidR="00066F2B" w:rsidRDefault="00102096">
            <w:pPr>
              <w:pStyle w:val="TableBodyText"/>
            </w:pPr>
            <w:r>
              <w:t>Shadow color</w:t>
            </w:r>
          </w:p>
        </w:tc>
      </w:tr>
      <w:tr w:rsidR="00066F2B" w:rsidTr="00066F2B">
        <w:tc>
          <w:tcPr>
            <w:tcW w:w="0" w:type="auto"/>
            <w:vAlign w:val="center"/>
          </w:tcPr>
          <w:p w:rsidR="00066F2B" w:rsidRDefault="00102096">
            <w:pPr>
              <w:pStyle w:val="TableBodyText"/>
            </w:pPr>
            <w:r>
              <w:rPr>
                <w:i/>
              </w:rPr>
              <w:t>none</w:t>
            </w:r>
          </w:p>
        </w:tc>
        <w:tc>
          <w:tcPr>
            <w:tcW w:w="0" w:type="auto"/>
            <w:vAlign w:val="center"/>
          </w:tcPr>
          <w:p w:rsidR="00066F2B" w:rsidRDefault="00102096">
            <w:pPr>
              <w:pStyle w:val="TableBodyText"/>
            </w:pPr>
            <w:r>
              <w:t>No color</w:t>
            </w:r>
          </w:p>
        </w:tc>
      </w:tr>
    </w:tbl>
    <w:p w:rsidR="00066F2B" w:rsidRDefault="00066F2B"/>
    <w:p w:rsidR="00066F2B" w:rsidRDefault="00102096">
      <w:r>
        <w:t>[Example:</w:t>
      </w:r>
    </w:p>
    <w:p w:rsidR="00066F2B" w:rsidRDefault="00102096">
      <w:pPr>
        <w:pStyle w:val="Code"/>
      </w:pPr>
      <w:r>
        <w:t>&lt;... color="lineOrFill" ... &gt;</w:t>
      </w:r>
    </w:p>
    <w:p w:rsidR="00066F2B" w:rsidRDefault="00102096">
      <w:r>
        <w:t>end example]</w:t>
      </w:r>
    </w:p>
    <w:p w:rsidR="00066F2B" w:rsidRDefault="00102096">
      <w:pPr>
        <w:pStyle w:val="Definition-Field"/>
      </w:pPr>
      <w:r>
        <w:t xml:space="preserve">l.   </w:t>
      </w:r>
      <w:r>
        <w:rPr>
          <w:i/>
        </w:rPr>
        <w:t>The standard indicates the kinds of values that the ST_ColorType simple type uses.</w:t>
      </w:r>
    </w:p>
    <w:p w:rsidR="00066F2B" w:rsidRDefault="00102096">
      <w:r>
        <w:t xml:space="preserve">In </w:t>
      </w:r>
      <w:r>
        <w:t>Office, recoloring instructions indicate that the given color is to be modified a particular amount.  The instruction consists of a named instruction followed by the amount, a number in the range 0-255, in parenthesis.  The instructions are:</w:t>
      </w:r>
    </w:p>
    <w:p w:rsidR="00066F2B" w:rsidRDefault="00102096">
      <w:pPr>
        <w:pStyle w:val="ListParagraph"/>
        <w:numPr>
          <w:ilvl w:val="0"/>
          <w:numId w:val="192"/>
        </w:numPr>
        <w:contextualSpacing/>
      </w:pPr>
      <w:r>
        <w:rPr>
          <w:i/>
        </w:rPr>
        <w:t>darken</w:t>
      </w:r>
    </w:p>
    <w:p w:rsidR="00066F2B" w:rsidRDefault="00102096">
      <w:pPr>
        <w:pStyle w:val="ListParagraph"/>
        <w:numPr>
          <w:ilvl w:val="0"/>
          <w:numId w:val="192"/>
        </w:numPr>
        <w:contextualSpacing/>
      </w:pPr>
      <w:r>
        <w:rPr>
          <w:i/>
        </w:rPr>
        <w:t>lighten</w:t>
      </w:r>
    </w:p>
    <w:p w:rsidR="00066F2B" w:rsidRDefault="00102096">
      <w:pPr>
        <w:pStyle w:val="ListParagraph"/>
        <w:numPr>
          <w:ilvl w:val="0"/>
          <w:numId w:val="192"/>
        </w:numPr>
        <w:contextualSpacing/>
      </w:pPr>
      <w:r>
        <w:rPr>
          <w:i/>
        </w:rPr>
        <w:t>add</w:t>
      </w:r>
    </w:p>
    <w:p w:rsidR="00066F2B" w:rsidRDefault="00102096">
      <w:pPr>
        <w:pStyle w:val="ListParagraph"/>
        <w:numPr>
          <w:ilvl w:val="0"/>
          <w:numId w:val="192"/>
        </w:numPr>
        <w:contextualSpacing/>
      </w:pPr>
      <w:r>
        <w:rPr>
          <w:i/>
        </w:rPr>
        <w:t>subtract</w:t>
      </w:r>
    </w:p>
    <w:p w:rsidR="00066F2B" w:rsidRDefault="00102096">
      <w:pPr>
        <w:pStyle w:val="ListParagraph"/>
        <w:numPr>
          <w:ilvl w:val="0"/>
          <w:numId w:val="192"/>
        </w:numPr>
        <w:contextualSpacing/>
      </w:pPr>
      <w:r>
        <w:rPr>
          <w:i/>
        </w:rPr>
        <w:t>reverseSubtract</w:t>
      </w:r>
    </w:p>
    <w:p w:rsidR="00066F2B" w:rsidRDefault="00102096">
      <w:pPr>
        <w:pStyle w:val="ListParagraph"/>
        <w:numPr>
          <w:ilvl w:val="0"/>
          <w:numId w:val="192"/>
        </w:numPr>
        <w:contextualSpacing/>
      </w:pPr>
      <w:r>
        <w:rPr>
          <w:i/>
        </w:rPr>
        <w:t>blackWhite</w:t>
      </w:r>
    </w:p>
    <w:p w:rsidR="00066F2B" w:rsidRDefault="00102096">
      <w:pPr>
        <w:pStyle w:val="ListParagraph"/>
        <w:numPr>
          <w:ilvl w:val="0"/>
          <w:numId w:val="192"/>
        </w:numPr>
        <w:contextualSpacing/>
      </w:pPr>
      <w:r>
        <w:rPr>
          <w:i/>
        </w:rPr>
        <w:t>invert</w:t>
      </w:r>
    </w:p>
    <w:p w:rsidR="00066F2B" w:rsidRDefault="00102096">
      <w:pPr>
        <w:pStyle w:val="ListParagraph"/>
        <w:numPr>
          <w:ilvl w:val="0"/>
          <w:numId w:val="192"/>
        </w:numPr>
        <w:contextualSpacing/>
      </w:pPr>
      <w:r>
        <w:rPr>
          <w:i/>
        </w:rPr>
        <w:t>invert128</w:t>
      </w:r>
    </w:p>
    <w:p w:rsidR="00066F2B" w:rsidRDefault="00102096">
      <w:pPr>
        <w:pStyle w:val="ListParagraph"/>
        <w:numPr>
          <w:ilvl w:val="0"/>
          <w:numId w:val="192"/>
        </w:numPr>
      </w:pPr>
      <w:r>
        <w:rPr>
          <w:i/>
        </w:rPr>
        <w:t>grayScale</w:t>
      </w:r>
    </w:p>
    <w:p w:rsidR="00066F2B" w:rsidRDefault="00102096">
      <w:r>
        <w:lastRenderedPageBreak/>
        <w:t>Office supports recoloring instructions in the following way.  Let A represent the amount argument to the recoloring instruction.</w:t>
      </w:r>
    </w:p>
    <w:tbl>
      <w:tblPr>
        <w:tblStyle w:val="Table-ShadedHeader"/>
        <w:tblW w:w="0" w:type="auto"/>
        <w:tblLook w:val="04A0" w:firstRow="1" w:lastRow="0" w:firstColumn="1" w:lastColumn="0" w:noHBand="0" w:noVBand="1"/>
      </w:tblPr>
      <w:tblGrid>
        <w:gridCol w:w="1515"/>
        <w:gridCol w:w="723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Instruction</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darken</w:t>
            </w:r>
          </w:p>
        </w:tc>
        <w:tc>
          <w:tcPr>
            <w:tcW w:w="0" w:type="auto"/>
            <w:vAlign w:val="center"/>
          </w:tcPr>
          <w:p w:rsidR="00066F2B" w:rsidRDefault="00102096">
            <w:pPr>
              <w:pStyle w:val="TableBodyText"/>
            </w:pPr>
            <w:r>
              <w:t>Scale each color component</w:t>
            </w:r>
            <w:r>
              <w:t xml:space="preserve"> by A/256.</w:t>
            </w:r>
          </w:p>
        </w:tc>
      </w:tr>
      <w:tr w:rsidR="00066F2B" w:rsidTr="00066F2B">
        <w:tc>
          <w:tcPr>
            <w:tcW w:w="0" w:type="auto"/>
            <w:vAlign w:val="center"/>
          </w:tcPr>
          <w:p w:rsidR="00066F2B" w:rsidRDefault="00102096">
            <w:pPr>
              <w:pStyle w:val="TableBodyText"/>
            </w:pPr>
            <w:r>
              <w:rPr>
                <w:i/>
              </w:rPr>
              <w:t>lighten</w:t>
            </w:r>
          </w:p>
        </w:tc>
        <w:tc>
          <w:tcPr>
            <w:tcW w:w="0" w:type="auto"/>
            <w:vAlign w:val="center"/>
          </w:tcPr>
          <w:p w:rsidR="00066F2B" w:rsidRDefault="00102096">
            <w:pPr>
              <w:pStyle w:val="TableBodyText"/>
            </w:pPr>
            <w:r>
              <w:t>Scale the inverse of each color component by A/256, then invert the result.</w:t>
            </w:r>
          </w:p>
        </w:tc>
      </w:tr>
      <w:tr w:rsidR="00066F2B" w:rsidTr="00066F2B">
        <w:tc>
          <w:tcPr>
            <w:tcW w:w="0" w:type="auto"/>
            <w:vAlign w:val="center"/>
          </w:tcPr>
          <w:p w:rsidR="00066F2B" w:rsidRDefault="00102096">
            <w:pPr>
              <w:pStyle w:val="TableBodyText"/>
            </w:pPr>
            <w:r>
              <w:rPr>
                <w:i/>
              </w:rPr>
              <w:t>add</w:t>
            </w:r>
          </w:p>
        </w:tc>
        <w:tc>
          <w:tcPr>
            <w:tcW w:w="0" w:type="auto"/>
            <w:vAlign w:val="center"/>
          </w:tcPr>
          <w:p w:rsidR="00066F2B" w:rsidRDefault="00102096">
            <w:pPr>
              <w:pStyle w:val="TableBodyText"/>
            </w:pPr>
            <w:r>
              <w:t>Add A to each color component, limited to a maximum value of 255.</w:t>
            </w:r>
          </w:p>
        </w:tc>
      </w:tr>
      <w:tr w:rsidR="00066F2B" w:rsidTr="00066F2B">
        <w:tc>
          <w:tcPr>
            <w:tcW w:w="0" w:type="auto"/>
            <w:vAlign w:val="center"/>
          </w:tcPr>
          <w:p w:rsidR="00066F2B" w:rsidRDefault="00102096">
            <w:pPr>
              <w:pStyle w:val="TableBodyText"/>
            </w:pPr>
            <w:r>
              <w:rPr>
                <w:i/>
              </w:rPr>
              <w:t>subtract</w:t>
            </w:r>
          </w:p>
        </w:tc>
        <w:tc>
          <w:tcPr>
            <w:tcW w:w="0" w:type="auto"/>
            <w:vAlign w:val="center"/>
          </w:tcPr>
          <w:p w:rsidR="00066F2B" w:rsidRDefault="00102096">
            <w:pPr>
              <w:pStyle w:val="TableBodyText"/>
            </w:pPr>
            <w:r>
              <w:t>Subtract A from each color component, limited to a minimum value of 0.</w:t>
            </w:r>
          </w:p>
        </w:tc>
      </w:tr>
      <w:tr w:rsidR="00066F2B" w:rsidTr="00066F2B">
        <w:tc>
          <w:tcPr>
            <w:tcW w:w="0" w:type="auto"/>
            <w:vAlign w:val="center"/>
          </w:tcPr>
          <w:p w:rsidR="00066F2B" w:rsidRDefault="00102096">
            <w:pPr>
              <w:pStyle w:val="TableBodyText"/>
            </w:pPr>
            <w:r>
              <w:rPr>
                <w:i/>
              </w:rPr>
              <w:t>reverseSubtract</w:t>
            </w:r>
          </w:p>
        </w:tc>
        <w:tc>
          <w:tcPr>
            <w:tcW w:w="0" w:type="auto"/>
            <w:vAlign w:val="center"/>
          </w:tcPr>
          <w:p w:rsidR="00066F2B" w:rsidRDefault="00102096">
            <w:pPr>
              <w:pStyle w:val="TableBodyText"/>
            </w:pPr>
            <w:r>
              <w:t xml:space="preserve">Subtract each color component from A, limited to a minimum value of 0. </w:t>
            </w:r>
          </w:p>
        </w:tc>
      </w:tr>
      <w:tr w:rsidR="00066F2B" w:rsidTr="00066F2B">
        <w:tc>
          <w:tcPr>
            <w:tcW w:w="0" w:type="auto"/>
            <w:vAlign w:val="center"/>
          </w:tcPr>
          <w:p w:rsidR="00066F2B" w:rsidRDefault="00102096">
            <w:pPr>
              <w:pStyle w:val="TableBodyText"/>
            </w:pPr>
            <w:r>
              <w:rPr>
                <w:i/>
              </w:rPr>
              <w:t>blackWhite</w:t>
            </w:r>
          </w:p>
        </w:tc>
        <w:tc>
          <w:tcPr>
            <w:tcW w:w="0" w:type="auto"/>
            <w:vAlign w:val="center"/>
          </w:tcPr>
          <w:p w:rsidR="00066F2B" w:rsidRDefault="00102096">
            <w:pPr>
              <w:pStyle w:val="TableBodyText"/>
            </w:pPr>
            <w:r>
              <w:t>A color component is 0 if less than A, otherwise 255.</w:t>
            </w:r>
          </w:p>
        </w:tc>
      </w:tr>
      <w:tr w:rsidR="00066F2B" w:rsidTr="00066F2B">
        <w:tc>
          <w:tcPr>
            <w:tcW w:w="0" w:type="auto"/>
            <w:vAlign w:val="center"/>
          </w:tcPr>
          <w:p w:rsidR="00066F2B" w:rsidRDefault="00102096">
            <w:pPr>
              <w:pStyle w:val="TableBodyText"/>
            </w:pPr>
            <w:r>
              <w:rPr>
                <w:i/>
              </w:rPr>
              <w:t>invert</w:t>
            </w:r>
          </w:p>
        </w:tc>
        <w:tc>
          <w:tcPr>
            <w:tcW w:w="0" w:type="auto"/>
            <w:vAlign w:val="center"/>
          </w:tcPr>
          <w:p w:rsidR="00066F2B" w:rsidRDefault="00102096">
            <w:pPr>
              <w:pStyle w:val="TableBodyText"/>
            </w:pPr>
            <w:r>
              <w:t>Subtract each color component from 255.</w:t>
            </w:r>
          </w:p>
        </w:tc>
      </w:tr>
      <w:tr w:rsidR="00066F2B" w:rsidTr="00066F2B">
        <w:tc>
          <w:tcPr>
            <w:tcW w:w="0" w:type="auto"/>
            <w:vAlign w:val="center"/>
          </w:tcPr>
          <w:p w:rsidR="00066F2B" w:rsidRDefault="00102096">
            <w:pPr>
              <w:pStyle w:val="TableBodyText"/>
            </w:pPr>
            <w:r>
              <w:rPr>
                <w:i/>
              </w:rPr>
              <w:t>invert128</w:t>
            </w:r>
          </w:p>
        </w:tc>
        <w:tc>
          <w:tcPr>
            <w:tcW w:w="0" w:type="auto"/>
            <w:vAlign w:val="center"/>
          </w:tcPr>
          <w:p w:rsidR="00066F2B" w:rsidRDefault="00102096">
            <w:pPr>
              <w:pStyle w:val="TableBodyText"/>
            </w:pPr>
            <w:r>
              <w:t xml:space="preserve">For each color component less than 128, </w:t>
            </w:r>
            <w:r>
              <w:t>subtract 128 from it, otherwise add 128 to it.</w:t>
            </w:r>
          </w:p>
        </w:tc>
      </w:tr>
      <w:tr w:rsidR="00066F2B" w:rsidTr="00066F2B">
        <w:tc>
          <w:tcPr>
            <w:tcW w:w="0" w:type="auto"/>
            <w:vAlign w:val="center"/>
          </w:tcPr>
          <w:p w:rsidR="00066F2B" w:rsidRDefault="00102096">
            <w:pPr>
              <w:pStyle w:val="TableBodyText"/>
            </w:pPr>
            <w:r>
              <w:rPr>
                <w:i/>
              </w:rPr>
              <w:t>grayScale</w:t>
            </w:r>
          </w:p>
        </w:tc>
        <w:tc>
          <w:tcPr>
            <w:tcW w:w="0" w:type="auto"/>
            <w:vAlign w:val="center"/>
          </w:tcPr>
          <w:p w:rsidR="00066F2B" w:rsidRDefault="00102096">
            <w:pPr>
              <w:pStyle w:val="TableBodyText"/>
            </w:pPr>
            <w:r>
              <w:t>Convert the color to a grayscale equivalent.</w:t>
            </w:r>
          </w:p>
        </w:tc>
      </w:tr>
    </w:tbl>
    <w:p w:rsidR="00066F2B" w:rsidRDefault="00066F2B"/>
    <w:p w:rsidR="00066F2B" w:rsidRDefault="00102096">
      <w:r>
        <w:t xml:space="preserve">Office does not save the amount argument for the </w:t>
      </w:r>
      <w:r>
        <w:rPr>
          <w:i/>
        </w:rPr>
        <w:t>invert</w:t>
      </w:r>
      <w:r>
        <w:t xml:space="preserve">, </w:t>
      </w:r>
      <w:r>
        <w:rPr>
          <w:i/>
        </w:rPr>
        <w:t>invert128</w:t>
      </w:r>
      <w:r>
        <w:t xml:space="preserve"> and </w:t>
      </w:r>
      <w:r>
        <w:rPr>
          <w:i/>
        </w:rPr>
        <w:t>grayScale</w:t>
      </w:r>
      <w:r>
        <w:t xml:space="preserve"> recoloring instructions.</w:t>
      </w:r>
    </w:p>
    <w:p w:rsidR="00066F2B" w:rsidRDefault="00102096">
      <w:r>
        <w:t>[</w:t>
      </w:r>
      <w:r>
        <w:rPr>
          <w:i/>
        </w:rPr>
        <w:t>Example:</w:t>
      </w:r>
      <w:r>
        <w:t xml:space="preserve"> The color is darker than the fill c</w:t>
      </w:r>
      <w:r>
        <w:t>olor by 50 units:</w:t>
      </w:r>
    </w:p>
    <w:p w:rsidR="00066F2B" w:rsidRDefault="00102096">
      <w:pPr>
        <w:pStyle w:val="Code"/>
      </w:pPr>
      <w:r>
        <w:t>&lt;... color="fill darken(50)"&gt;</w:t>
      </w:r>
    </w:p>
    <w:p w:rsidR="00066F2B" w:rsidRDefault="00102096">
      <w:r>
        <w:rPr>
          <w:i/>
        </w:rPr>
        <w:t>end example</w:t>
      </w:r>
      <w:r>
        <w:t>]</w:t>
      </w:r>
    </w:p>
    <w:p w:rsidR="00066F2B" w:rsidRDefault="00102096">
      <w:pPr>
        <w:pStyle w:val="Heading3"/>
      </w:pPr>
      <w:bookmarkStart w:id="3801" w:name="section_c3aaaaf541984b30a06a526413997642"/>
      <w:bookmarkStart w:id="3802" w:name="_Toc129236177"/>
      <w:r>
        <w:t>Part 4 Section 20.1.2.6, ST_TrueFalseBlank (Boolean Value with Blank [False] State)</w:t>
      </w:r>
      <w:bookmarkEnd w:id="3801"/>
      <w:bookmarkEnd w:id="3802"/>
      <w:r>
        <w:fldChar w:fldCharType="begin"/>
      </w:r>
      <w:r>
        <w:instrText xml:space="preserve"> XE "ST_TrueFalseBlank (Boolean Value with Blank [False] State)" </w:instrText>
      </w:r>
      <w:r>
        <w:fldChar w:fldCharType="end"/>
      </w:r>
    </w:p>
    <w:p w:rsidR="00066F2B" w:rsidRDefault="00102096">
      <w:pPr>
        <w:pStyle w:val="Definition-Field"/>
      </w:pPr>
      <w:r>
        <w:t xml:space="preserve">a.   </w:t>
      </w:r>
      <w:r>
        <w:rPr>
          <w:i/>
        </w:rPr>
        <w:t xml:space="preserve">The standard says that blank is to be </w:t>
      </w:r>
      <w:r>
        <w:rPr>
          <w:i/>
        </w:rPr>
        <w:t>treated as logical false.</w:t>
      </w:r>
    </w:p>
    <w:p w:rsidR="00066F2B" w:rsidRDefault="00102096">
      <w:pPr>
        <w:pStyle w:val="Definition-Field2"/>
      </w:pPr>
      <w:r>
        <w:t>Office will use the default true or false value as defined by the element. If an element does not define a specific value for this state, it is assumed to be true.</w:t>
      </w:r>
    </w:p>
    <w:p w:rsidR="00066F2B" w:rsidRDefault="00102096">
      <w:pPr>
        <w:pStyle w:val="Heading3"/>
      </w:pPr>
      <w:bookmarkStart w:id="3803" w:name="section_91ba9f43deb345f58a1a196afa07e776"/>
      <w:bookmarkStart w:id="3804" w:name="_Toc129236178"/>
      <w:r>
        <w:t>Part 4 Section 20.1.9.2, ahPolar (PolarAdjustHandle)</w:t>
      </w:r>
      <w:bookmarkEnd w:id="3803"/>
      <w:bookmarkEnd w:id="3804"/>
      <w:r>
        <w:fldChar w:fldCharType="begin"/>
      </w:r>
      <w:r>
        <w:instrText xml:space="preserve"> XE "ahPolar (</w:instrText>
      </w:r>
      <w:r>
        <w:instrText xml:space="preserve">PolarAdjustHandle)" </w:instrText>
      </w:r>
      <w:r>
        <w:fldChar w:fldCharType="end"/>
      </w:r>
    </w:p>
    <w:p w:rsidR="00066F2B" w:rsidRDefault="00102096">
      <w:pPr>
        <w:pStyle w:val="Definition-Field"/>
        <w:rPr>
          <w:i/>
        </w:rPr>
      </w:pPr>
      <w:r>
        <w:t xml:space="preserve">a.   </w:t>
      </w:r>
      <w:r>
        <w:rPr>
          <w:i/>
        </w:rPr>
        <w:t>The standard does not specify how a consumer should interpret the element, when present, if both related pairs of attributes (e.g. both @maxAng and @minAng) are omitted.</w:t>
      </w:r>
    </w:p>
    <w:p w:rsidR="00066F2B" w:rsidRDefault="00102096">
      <w:pPr>
        <w:ind w:left="360"/>
      </w:pPr>
      <w:r>
        <w:t>Office will use a default value of zero if both attributes</w:t>
      </w:r>
      <w:r>
        <w:t xml:space="preserve"> in a pair are omitted.</w:t>
      </w:r>
    </w:p>
    <w:p w:rsidR="00066F2B" w:rsidRDefault="00102096">
      <w:pPr>
        <w:pStyle w:val="Heading3"/>
      </w:pPr>
      <w:bookmarkStart w:id="3805" w:name="section_2e54916a4038416dbe4f887efb6f72de"/>
      <w:bookmarkStart w:id="3806" w:name="_Toc129236179"/>
      <w:r>
        <w:t>Part 4 Section 20.1.9.3, ahXY (XYAdjustHandle)</w:t>
      </w:r>
      <w:bookmarkEnd w:id="3805"/>
      <w:bookmarkEnd w:id="3806"/>
      <w:r>
        <w:fldChar w:fldCharType="begin"/>
      </w:r>
      <w:r>
        <w:instrText xml:space="preserve"> XE "ahXY (XYAdjustHandle)" </w:instrText>
      </w:r>
      <w:r>
        <w:fldChar w:fldCharType="end"/>
      </w:r>
    </w:p>
    <w:p w:rsidR="00066F2B" w:rsidRDefault="00102096">
      <w:pPr>
        <w:pStyle w:val="Definition-Field"/>
        <w:rPr>
          <w:i/>
        </w:rPr>
      </w:pPr>
      <w:r>
        <w:t xml:space="preserve">a.   </w:t>
      </w:r>
      <w:r>
        <w:rPr>
          <w:i/>
        </w:rPr>
        <w:t>The standard does not specify how a consumer should interpret the element, when present, if both related pairs of attributes (e.g. both @maxX and @min</w:t>
      </w:r>
      <w:r>
        <w:rPr>
          <w:i/>
        </w:rPr>
        <w:t>X) are omitted.</w:t>
      </w:r>
    </w:p>
    <w:p w:rsidR="00066F2B" w:rsidRDefault="00102096">
      <w:pPr>
        <w:ind w:left="360"/>
      </w:pPr>
      <w:r>
        <w:t>Office will use a default value of zero if both attributes in a pair are omitted.</w:t>
      </w:r>
    </w:p>
    <w:p w:rsidR="00066F2B" w:rsidRDefault="00102096">
      <w:pPr>
        <w:pStyle w:val="Heading3"/>
      </w:pPr>
      <w:bookmarkStart w:id="3807" w:name="section_454329d47342475a945f2a7e23e740dd"/>
      <w:bookmarkStart w:id="3808" w:name="_Toc129236180"/>
      <w:r>
        <w:lastRenderedPageBreak/>
        <w:t>Part 4 Section 20.1.9.22, Rect (Shape Text Rectangle)</w:t>
      </w:r>
      <w:bookmarkEnd w:id="3807"/>
      <w:bookmarkEnd w:id="3808"/>
      <w:r>
        <w:fldChar w:fldCharType="begin"/>
      </w:r>
      <w:r>
        <w:instrText xml:space="preserve"> XE "Rect (Shape Text Rectangle)" </w:instrText>
      </w:r>
      <w:r>
        <w:fldChar w:fldCharType="end"/>
      </w:r>
    </w:p>
    <w:p w:rsidR="00066F2B" w:rsidRDefault="00102096">
      <w:r>
        <w:t>The 2D Transform (“</w:t>
      </w:r>
      <w:hyperlink r:id="rId278">
        <w:r>
          <w:rPr>
            <w:rStyle w:val="Hyperlink"/>
          </w:rPr>
          <w:t>[ISO/IEC-29500-1]</w:t>
        </w:r>
      </w:hyperlink>
      <w:r>
        <w:t xml:space="preserve"> §20.4.2.43; xfrm”) modifies Shape Text Rectangle and is required in order to calculate the correct value. Office will ignore the value of Shape Text Rectangle if the 2D Transform is omitted.</w:t>
      </w:r>
    </w:p>
    <w:p w:rsidR="00066F2B" w:rsidRDefault="00102096">
      <w:pPr>
        <w:pStyle w:val="Heading1"/>
      </w:pPr>
      <w:bookmarkStart w:id="3809" w:name="section_b6a41f5bf644411d827d292a4f827be4"/>
      <w:bookmarkStart w:id="3810" w:name="_Toc129236181"/>
      <w:r>
        <w:lastRenderedPageBreak/>
        <w:t>Appendix A: Additional Informa</w:t>
      </w:r>
      <w:r>
        <w:t>tion</w:t>
      </w:r>
      <w:bookmarkEnd w:id="3809"/>
      <w:bookmarkEnd w:id="3810"/>
    </w:p>
    <w:p w:rsidR="00066F2B" w:rsidRDefault="00102096">
      <w:pPr>
        <w:pStyle w:val="Heading2"/>
      </w:pPr>
      <w:bookmarkStart w:id="3811" w:name="section_7e6f9361139c47ebb40999f33fbe3b11"/>
      <w:bookmarkStart w:id="3812" w:name="_Toc129236182"/>
      <w:r>
        <w:t>Word</w:t>
      </w:r>
      <w:bookmarkEnd w:id="3811"/>
      <w:bookmarkEnd w:id="3812"/>
      <w:r>
        <w:fldChar w:fldCharType="begin"/>
      </w:r>
      <w:r>
        <w:instrText xml:space="preserve"> XE "Word (Additional Information)" </w:instrText>
      </w:r>
      <w:r>
        <w:fldChar w:fldCharType="end"/>
      </w:r>
    </w:p>
    <w:p w:rsidR="00066F2B" w:rsidRDefault="00102096">
      <w:r>
        <w:t xml:space="preserve">This section contains additional information used to describe more fully how Word implements Office Open XML File Formats </w:t>
      </w:r>
      <w:hyperlink r:id="rId279">
        <w:r>
          <w:rPr>
            <w:rStyle w:val="Hyperlink"/>
          </w:rPr>
          <w:t>[ISO/IEC29500:2012]</w:t>
        </w:r>
      </w:hyperlink>
      <w:r>
        <w:t>.</w:t>
      </w:r>
    </w:p>
    <w:p w:rsidR="00066F2B" w:rsidRDefault="00102096">
      <w:pPr>
        <w:pStyle w:val="Heading3"/>
      </w:pPr>
      <w:bookmarkStart w:id="3813" w:name="section_cc2c9f8989204c0f94e5bbb8e3b48b52"/>
      <w:bookmarkStart w:id="3814" w:name="_Toc129236183"/>
      <w:r>
        <w:t>Additional Parts</w:t>
      </w:r>
      <w:bookmarkEnd w:id="3813"/>
      <w:bookmarkEnd w:id="3814"/>
      <w:r>
        <w:fldChar w:fldCharType="begin"/>
      </w:r>
      <w:r>
        <w:instrText xml:space="preserve"> XE "Additional Parts" </w:instrText>
      </w:r>
      <w:r>
        <w:fldChar w:fldCharType="end"/>
      </w:r>
    </w:p>
    <w:p w:rsidR="00066F2B" w:rsidRDefault="00102096">
      <w:r>
        <w:t>The subclauses subordinate to this one describe in detail each of the part types specific to Word, in addition to those listed as part of Office Open XML File Formats ("</w:t>
      </w:r>
      <w:hyperlink r:id="rId280">
        <w:r>
          <w:rPr>
            <w:rStyle w:val="Hyperlink"/>
          </w:rPr>
          <w:t>[ISO/IEC-29500-1]</w:t>
        </w:r>
      </w:hyperlink>
      <w:r>
        <w:t xml:space="preserve"> §11").</w:t>
      </w:r>
    </w:p>
    <w:p w:rsidR="00066F2B" w:rsidRDefault="00102096">
      <w:pPr>
        <w:pStyle w:val="Heading4"/>
      </w:pPr>
      <w:bookmarkStart w:id="3815" w:name="section_618afd53b3d54eb4836da647299f9e39"/>
      <w:bookmarkStart w:id="3816" w:name="_Toc129236184"/>
      <w:r>
        <w:t>Word Attached Toolbars Part</w:t>
      </w:r>
      <w:bookmarkEnd w:id="3815"/>
      <w:bookmarkEnd w:id="3816"/>
      <w:r>
        <w:fldChar w:fldCharType="begin"/>
      </w:r>
      <w:r>
        <w:instrText xml:space="preserve"> XE "Word Attached Toolbars Part" </w:instrText>
      </w:r>
      <w:r>
        <w:fldChar w:fldCharType="end"/>
      </w:r>
    </w:p>
    <w:p w:rsidR="00066F2B" w:rsidRDefault="00102096">
      <w:r>
        <w:rPr>
          <w:b/>
          <w:i/>
        </w:rPr>
        <w:t>Content Type</w:t>
      </w:r>
    </w:p>
    <w:p w:rsidR="00066F2B" w:rsidRDefault="00102096">
      <w:r>
        <w:rPr>
          <w:i/>
        </w:rPr>
        <w:t>application/vnd.ms-word.attachedToolbars</w:t>
      </w:r>
    </w:p>
    <w:p w:rsidR="00066F2B" w:rsidRDefault="00102096">
      <w:r>
        <w:rPr>
          <w:b/>
          <w:i/>
        </w:rPr>
        <w:t>Root Namespace</w:t>
      </w:r>
    </w:p>
    <w:p w:rsidR="00066F2B" w:rsidRDefault="00102096">
      <w:r>
        <w:rPr>
          <w:i/>
        </w:rPr>
        <w:t>Not applicable</w:t>
      </w:r>
    </w:p>
    <w:p w:rsidR="00066F2B" w:rsidRDefault="00102096">
      <w:r>
        <w:rPr>
          <w:b/>
          <w:i/>
        </w:rPr>
        <w:t>Source Relationship</w:t>
      </w:r>
    </w:p>
    <w:p w:rsidR="00066F2B" w:rsidRDefault="00102096">
      <w:r>
        <w:rPr>
          <w:i/>
        </w:rPr>
        <w:t>http://schemas.microsoft.com/office/2006/relationships/attachedToolbars</w:t>
      </w:r>
    </w:p>
    <w:p w:rsidR="00066F2B" w:rsidRDefault="00102096">
      <w:r>
        <w:t>This binary part supports the storage of custom toolbars created by the user.</w:t>
      </w:r>
    </w:p>
    <w:p w:rsidR="00066F2B" w:rsidRDefault="00102096">
      <w:r>
        <w:t>A package shall contain at most one Attached Toolbars part, and that part shall be the target of an implic</w:t>
      </w:r>
      <w:r>
        <w:t>it relationship from the Customizations part (</w:t>
      </w:r>
      <w:hyperlink w:anchor="Section_25472ee1074b4741b3bd5d72b5a55bdc">
        <w:r>
          <w:rPr>
            <w:rStyle w:val="Hyperlink"/>
          </w:rPr>
          <w:t>§3.1.1.2, Customizations Part</w:t>
        </w:r>
      </w:hyperlink>
      <w:r>
        <w:t>).</w:t>
      </w:r>
    </w:p>
    <w:p w:rsidR="00066F2B" w:rsidRDefault="00102096">
      <w:r>
        <w:t>[Example: The following Customizations part-relationship item contains a relationship to the Attached Toolbars part</w:t>
      </w:r>
      <w:r>
        <w:t>, which is stored in the ZIP item attachedToolbars.bin:</w:t>
      </w:r>
    </w:p>
    <w:p w:rsidR="00066F2B" w:rsidRDefault="00102096">
      <w:pPr>
        <w:pStyle w:val="Code"/>
      </w:pPr>
      <w:r>
        <w:t>&lt;Relationships xmlns="…"&gt;</w:t>
      </w:r>
    </w:p>
    <w:p w:rsidR="00066F2B" w:rsidRDefault="00102096">
      <w:pPr>
        <w:pStyle w:val="Code"/>
      </w:pPr>
      <w:r>
        <w:t xml:space="preserve">  &lt;Relationship Id="rId1" </w:t>
      </w:r>
    </w:p>
    <w:p w:rsidR="00066F2B" w:rsidRDefault="00102096">
      <w:pPr>
        <w:pStyle w:val="Code"/>
      </w:pPr>
      <w:r>
        <w:t xml:space="preserve">    Type="http://…/attachedToolbars" Target="attachedToolbars.bin"/&gt;</w:t>
      </w:r>
    </w:p>
    <w:p w:rsidR="00066F2B" w:rsidRDefault="00102096">
      <w:pPr>
        <w:pStyle w:val="Code"/>
      </w:pPr>
      <w:r>
        <w:t>&lt;/Relationships&gt;</w:t>
      </w:r>
    </w:p>
    <w:p w:rsidR="00066F2B" w:rsidRDefault="00102096">
      <w:r>
        <w:t>end example]</w:t>
      </w:r>
    </w:p>
    <w:p w:rsidR="00066F2B" w:rsidRDefault="00102096">
      <w:r>
        <w:t xml:space="preserve">An Attached Toolbars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66F2B" w:rsidRDefault="00102096">
      <w:r>
        <w:t>An Attached Toolbars part shall not have implicit or explici</w:t>
      </w:r>
      <w:r>
        <w:t xml:space="preserve">t relationships to any part defined by Office Open XML File Formats </w:t>
      </w:r>
      <w:hyperlink r:id="rId281">
        <w:r>
          <w:rPr>
            <w:rStyle w:val="Hyperlink"/>
          </w:rPr>
          <w:t>[ISO/IEC29500:2012]</w:t>
        </w:r>
      </w:hyperlink>
      <w:r>
        <w:t>.</w:t>
      </w:r>
    </w:p>
    <w:p w:rsidR="00066F2B" w:rsidRDefault="00102096">
      <w:r>
        <w:t xml:space="preserve">The ZIP item attachedToolbars.bin contains a single binary stream with a single CTBWRAPPER structure </w:t>
      </w:r>
      <w:r>
        <w:t>as specified in the Word 97-2003 Binary File Format (.doc) Structure Specification ("</w:t>
      </w:r>
      <w:hyperlink r:id="rId282" w:anchor="Section_ccd7b4867881484ca13751170af7cc22">
        <w:r>
          <w:rPr>
            <w:rStyle w:val="Hyperlink"/>
          </w:rPr>
          <w:t>[MS-DOC]</w:t>
        </w:r>
      </w:hyperlink>
      <w:r>
        <w:t xml:space="preserve"> section 2.9.49; CTBWRAPPER") book.</w:t>
      </w:r>
    </w:p>
    <w:p w:rsidR="00066F2B" w:rsidRDefault="00102096">
      <w:pPr>
        <w:pStyle w:val="Heading4"/>
      </w:pPr>
      <w:bookmarkStart w:id="3817" w:name="section_25472ee1074b4741b3bd5d72b5a55bdc"/>
      <w:bookmarkStart w:id="3818" w:name="_Toc129236185"/>
      <w:r>
        <w:t>Customizations Part</w:t>
      </w:r>
      <w:bookmarkEnd w:id="3817"/>
      <w:bookmarkEnd w:id="3818"/>
      <w:r>
        <w:fldChar w:fldCharType="begin"/>
      </w:r>
      <w:r>
        <w:instrText xml:space="preserve"> XE "Customizations Part" </w:instrText>
      </w:r>
      <w:r>
        <w:fldChar w:fldCharType="end"/>
      </w:r>
    </w:p>
    <w:p w:rsidR="00066F2B" w:rsidRDefault="00102096">
      <w:r>
        <w:rPr>
          <w:b/>
          <w:i/>
        </w:rPr>
        <w:t>C</w:t>
      </w:r>
      <w:r>
        <w:rPr>
          <w:b/>
          <w:i/>
        </w:rPr>
        <w:t>ontent Type</w:t>
      </w:r>
    </w:p>
    <w:p w:rsidR="00066F2B" w:rsidRDefault="00102096">
      <w:r>
        <w:rPr>
          <w:i/>
        </w:rPr>
        <w:t>application/vnd.ms-word.keyMapCustomizations+xml</w:t>
      </w:r>
    </w:p>
    <w:p w:rsidR="00066F2B" w:rsidRDefault="00102096">
      <w:r>
        <w:rPr>
          <w:b/>
          <w:i/>
        </w:rPr>
        <w:lastRenderedPageBreak/>
        <w:t>Root Namespace</w:t>
      </w:r>
    </w:p>
    <w:p w:rsidR="00066F2B" w:rsidRDefault="00102096">
      <w:r>
        <w:rPr>
          <w:i/>
        </w:rPr>
        <w:t>http://schemas.openxmlformats.org/wordprocessingml/2006/main</w:t>
      </w:r>
    </w:p>
    <w:p w:rsidR="00066F2B" w:rsidRDefault="00102096">
      <w:r>
        <w:rPr>
          <w:b/>
          <w:i/>
        </w:rPr>
        <w:t>Source Relationship</w:t>
      </w:r>
    </w:p>
    <w:p w:rsidR="00066F2B" w:rsidRDefault="00102096">
      <w:r>
        <w:rPr>
          <w:i/>
        </w:rPr>
        <w:t>http://schemas.microsoft.com/office/2006/relationships/keyMapCustomizations</w:t>
      </w:r>
    </w:p>
    <w:p w:rsidR="00066F2B" w:rsidRDefault="00102096">
      <w:r>
        <w:t>An instance of this par</w:t>
      </w:r>
      <w:r>
        <w:t>t type contains the document's template command group (TCG), which consists of key mapping and toolbar customizations.</w:t>
      </w:r>
    </w:p>
    <w:p w:rsidR="00066F2B" w:rsidRDefault="00102096">
      <w:r>
        <w:t>A package shall contain no more than two Customizations parts. If it exists, one instance of that part shall be the target of an implicit</w:t>
      </w:r>
      <w:r>
        <w:t xml:space="preserve"> relationship from the Main Document part ("</w:t>
      </w:r>
      <w:hyperlink r:id="rId283">
        <w:r>
          <w:rPr>
            <w:rStyle w:val="Hyperlink"/>
          </w:rPr>
          <w:t>[ISO/IEC-29500-1]</w:t>
        </w:r>
      </w:hyperlink>
      <w:r>
        <w:t xml:space="preserve"> §11.3.10"), and the other instance shall be the target of an implicit relationship from the Glossary Document part ("[ISO/IEC-29</w:t>
      </w:r>
      <w:r>
        <w:t>500-1] §11.3.8").</w:t>
      </w:r>
    </w:p>
    <w:p w:rsidR="00066F2B" w:rsidRDefault="00102096">
      <w:r>
        <w:t>[Example: The following Main Document part-relationship item contains a relationship to a Customizations part, which is stored in the ZIP item customizations.xml:</w:t>
      </w:r>
    </w:p>
    <w:p w:rsidR="00066F2B" w:rsidRDefault="00102096">
      <w:pPr>
        <w:pStyle w:val="Code"/>
      </w:pPr>
      <w:r>
        <w:t>&lt;Relationships xmlns="…"&gt;</w:t>
      </w:r>
    </w:p>
    <w:p w:rsidR="00066F2B" w:rsidRDefault="00102096">
      <w:pPr>
        <w:pStyle w:val="Code"/>
      </w:pPr>
      <w:r>
        <w:t xml:space="preserve">  &lt;Relationship Id="rId4"</w:t>
      </w:r>
    </w:p>
    <w:p w:rsidR="00066F2B" w:rsidRDefault="00102096">
      <w:pPr>
        <w:pStyle w:val="Code"/>
      </w:pPr>
      <w:r>
        <w:t xml:space="preserve">    Type="http://…/keyM</w:t>
      </w:r>
      <w:r>
        <w:t>apCustomizations" Target="customizations.xml"/&gt;</w:t>
      </w:r>
    </w:p>
    <w:p w:rsidR="00066F2B" w:rsidRDefault="00102096">
      <w:pPr>
        <w:pStyle w:val="Code"/>
      </w:pPr>
      <w:r>
        <w:t>&lt;/Relationships&gt;</w:t>
      </w:r>
    </w:p>
    <w:p w:rsidR="00066F2B" w:rsidRDefault="00102096">
      <w:r>
        <w:t>end example]</w:t>
      </w:r>
    </w:p>
    <w:p w:rsidR="00066F2B" w:rsidRDefault="00102096">
      <w:r>
        <w:t xml:space="preserve">The root element for a part of this content type shall be </w:t>
      </w:r>
      <w:r>
        <w:rPr>
          <w:b/>
        </w:rPr>
        <w:t>tcg</w:t>
      </w:r>
      <w:r>
        <w:t>.</w:t>
      </w:r>
    </w:p>
    <w:p w:rsidR="00066F2B" w:rsidRDefault="00102096">
      <w:r>
        <w:t>[Example:</w:t>
      </w:r>
    </w:p>
    <w:p w:rsidR="00066F2B" w:rsidRDefault="00102096">
      <w:pPr>
        <w:pStyle w:val="Code"/>
      </w:pPr>
      <w:r>
        <w:t>&lt;wne:tcg …&gt;</w:t>
      </w:r>
    </w:p>
    <w:p w:rsidR="00066F2B" w:rsidRDefault="00102096">
      <w:pPr>
        <w:pStyle w:val="Code"/>
      </w:pPr>
      <w:r>
        <w:t xml:space="preserve">    &lt;wne:keymaps&gt;</w:t>
      </w:r>
    </w:p>
    <w:p w:rsidR="00066F2B" w:rsidRDefault="00102096">
      <w:pPr>
        <w:pStyle w:val="Code"/>
      </w:pPr>
      <w:r>
        <w:t xml:space="preserve">        &lt;wne:keymap wne:kcmPrimary="0341"&gt;</w:t>
      </w:r>
    </w:p>
    <w:p w:rsidR="00066F2B" w:rsidRDefault="00102096">
      <w:pPr>
        <w:pStyle w:val="Code"/>
      </w:pPr>
      <w:r>
        <w:t xml:space="preserve">            &lt;</w:t>
      </w:r>
      <w:r>
        <w:t>wne:fci wne:fciName="CssLinks" wne:swArg="0000"/&gt;</w:t>
      </w:r>
    </w:p>
    <w:p w:rsidR="00066F2B" w:rsidRDefault="00102096">
      <w:pPr>
        <w:pStyle w:val="Code"/>
      </w:pPr>
      <w:r>
        <w:t xml:space="preserve">        &lt;/wne:keymap&gt;</w:t>
      </w:r>
    </w:p>
    <w:p w:rsidR="00066F2B" w:rsidRDefault="00102096">
      <w:pPr>
        <w:pStyle w:val="Code"/>
      </w:pPr>
      <w:r>
        <w:t xml:space="preserve">    &lt;/wne:keymaps&gt;</w:t>
      </w:r>
    </w:p>
    <w:p w:rsidR="00066F2B" w:rsidRDefault="00102096">
      <w:pPr>
        <w:pStyle w:val="Code"/>
      </w:pPr>
      <w:r>
        <w:t xml:space="preserve">    &lt;wne:toolbars&gt;</w:t>
      </w:r>
    </w:p>
    <w:p w:rsidR="00066F2B" w:rsidRDefault="00102096">
      <w:pPr>
        <w:pStyle w:val="Code"/>
      </w:pPr>
      <w:r>
        <w:t xml:space="preserve">        &lt;wne:toolbarData r:id="rId1"/&gt;</w:t>
      </w:r>
    </w:p>
    <w:p w:rsidR="00066F2B" w:rsidRDefault="00102096">
      <w:pPr>
        <w:pStyle w:val="Code"/>
      </w:pPr>
      <w:r>
        <w:t xml:space="preserve">    &lt;/wne:toolbars&gt;</w:t>
      </w:r>
    </w:p>
    <w:p w:rsidR="00066F2B" w:rsidRDefault="00102096">
      <w:pPr>
        <w:pStyle w:val="Code"/>
      </w:pPr>
      <w:r>
        <w:t>&lt;/wne:tcg&gt;</w:t>
      </w:r>
    </w:p>
    <w:p w:rsidR="00066F2B" w:rsidRDefault="00102096">
      <w:r>
        <w:t>end example]</w:t>
      </w:r>
    </w:p>
    <w:p w:rsidR="00066F2B" w:rsidRDefault="00102096">
      <w:r>
        <w:t xml:space="preserve">A Customizations part is permitted to contain explicit relationships to the following parts defined by Office Open XML File Formats </w:t>
      </w:r>
      <w:hyperlink r:id="rId284">
        <w:r>
          <w:rPr>
            <w:rStyle w:val="Hyperlink"/>
          </w:rPr>
          <w:t>[ISO/IEC29500:2012]</w:t>
        </w:r>
      </w:hyperlink>
      <w:r>
        <w:t>:</w:t>
      </w:r>
    </w:p>
    <w:p w:rsidR="00066F2B" w:rsidRDefault="00102096">
      <w:pPr>
        <w:pStyle w:val="ListParagraph"/>
        <w:numPr>
          <w:ilvl w:val="0"/>
          <w:numId w:val="193"/>
        </w:numPr>
      </w:pPr>
      <w:r>
        <w:t>Word Attached Toolbars Part (</w:t>
      </w:r>
      <w:hyperlink w:anchor="Section_618afd53b3d54eb4836da647299f9e39">
        <w:r>
          <w:rPr>
            <w:rStyle w:val="Hyperlink"/>
          </w:rPr>
          <w:t>§3.1.1.1, Word Attached Toolbars Part</w:t>
        </w:r>
      </w:hyperlink>
      <w:r>
        <w:t>)</w:t>
      </w:r>
    </w:p>
    <w:p w:rsidR="00066F2B" w:rsidRDefault="00102096">
      <w:r>
        <w:t>A Customizations part shall not have any implicit or explicit relationships to any other part defined by Office Open XML File Formats [ISO/IEC29500:2012].</w:t>
      </w:r>
    </w:p>
    <w:p w:rsidR="00066F2B" w:rsidRDefault="00102096">
      <w:pPr>
        <w:pStyle w:val="Heading4"/>
      </w:pPr>
      <w:bookmarkStart w:id="3819" w:name="section_af3dc9138c084843ab40495a92170b96"/>
      <w:bookmarkStart w:id="3820" w:name="_Toc129236186"/>
      <w:r>
        <w:t>Mail Me</w:t>
      </w:r>
      <w:r>
        <w:t>rge Recipient Data Part</w:t>
      </w:r>
      <w:bookmarkEnd w:id="3819"/>
      <w:bookmarkEnd w:id="3820"/>
      <w:r>
        <w:fldChar w:fldCharType="begin"/>
      </w:r>
      <w:r>
        <w:instrText xml:space="preserve"> XE "Mail Merge Recipient Data Part" </w:instrText>
      </w:r>
      <w:r>
        <w:fldChar w:fldCharType="end"/>
      </w:r>
    </w:p>
    <w:p w:rsidR="00066F2B" w:rsidRDefault="00102096">
      <w:r>
        <w:rPr>
          <w:b/>
          <w:i/>
        </w:rPr>
        <w:t>Content Type</w:t>
      </w:r>
    </w:p>
    <w:p w:rsidR="00066F2B" w:rsidRDefault="00102096">
      <w:r>
        <w:rPr>
          <w:i/>
        </w:rPr>
        <w:t>application/vnd.openxmlformats-officedocument.wordprocessingml.mailMergeRecipientData+xml</w:t>
      </w:r>
    </w:p>
    <w:p w:rsidR="00066F2B" w:rsidRDefault="00102096">
      <w:r>
        <w:rPr>
          <w:i/>
        </w:rPr>
        <w:t>or</w:t>
      </w:r>
    </w:p>
    <w:p w:rsidR="00066F2B" w:rsidRDefault="00102096">
      <w:r>
        <w:rPr>
          <w:i/>
        </w:rPr>
        <w:t>application/vnd.ms-word.mailMergeRecipientData+xml</w:t>
      </w:r>
    </w:p>
    <w:p w:rsidR="00066F2B" w:rsidRDefault="00102096">
      <w:r>
        <w:rPr>
          <w:b/>
          <w:i/>
        </w:rPr>
        <w:lastRenderedPageBreak/>
        <w:t>Root Namespace</w:t>
      </w:r>
    </w:p>
    <w:p w:rsidR="00066F2B" w:rsidRDefault="00102096">
      <w:r>
        <w:rPr>
          <w:i/>
        </w:rPr>
        <w:t>http://schemas.openxm</w:t>
      </w:r>
      <w:r>
        <w:rPr>
          <w:i/>
        </w:rPr>
        <w:t>lformats.org/wordprocessingml/2006/main</w:t>
      </w:r>
    </w:p>
    <w:p w:rsidR="00066F2B" w:rsidRDefault="00102096">
      <w:r>
        <w:rPr>
          <w:i/>
        </w:rPr>
        <w:t>or</w:t>
      </w:r>
    </w:p>
    <w:p w:rsidR="00066F2B" w:rsidRDefault="00102096">
      <w:r>
        <w:rPr>
          <w:i/>
        </w:rPr>
        <w:t>http://schemas.microsoft.com/office/word/2006/wordml</w:t>
      </w:r>
    </w:p>
    <w:p w:rsidR="00066F2B" w:rsidRDefault="00102096">
      <w:r>
        <w:rPr>
          <w:b/>
          <w:i/>
        </w:rPr>
        <w:t>Source Relationship</w:t>
      </w:r>
    </w:p>
    <w:p w:rsidR="00066F2B" w:rsidRDefault="00102096">
      <w:r>
        <w:rPr>
          <w:i/>
        </w:rPr>
        <w:t>http://schemas.openxmlformats.org/officeDocument/2006/relationships/recipientData</w:t>
      </w:r>
    </w:p>
    <w:p w:rsidR="00066F2B" w:rsidRDefault="00102096">
      <w:r>
        <w:t>An instance of this part type contains the document’s Mail</w:t>
      </w:r>
      <w:r>
        <w:t xml:space="preserve"> Merge Recipient Data. </w:t>
      </w:r>
    </w:p>
    <w:p w:rsidR="00066F2B" w:rsidRDefault="00102096">
      <w:r>
        <w:t>A package shall contain no more than one Mail Merge Recipient Data part. If it exists, the instance of that part shall be the target of an explicit relationship from the Document Settings part.</w:t>
      </w:r>
    </w:p>
    <w:p w:rsidR="00066F2B" w:rsidRDefault="00102096">
      <w:r>
        <w:t>[Example:</w:t>
      </w:r>
    </w:p>
    <w:p w:rsidR="00066F2B" w:rsidRDefault="00102096">
      <w:pPr>
        <w:pStyle w:val="Code"/>
      </w:pPr>
      <w:r>
        <w:t>&lt;Relationships xmlns="…"&gt;</w:t>
      </w:r>
    </w:p>
    <w:p w:rsidR="00066F2B" w:rsidRDefault="00102096">
      <w:pPr>
        <w:pStyle w:val="Code"/>
      </w:pPr>
      <w:r>
        <w:t xml:space="preserve">  </w:t>
      </w:r>
      <w:r>
        <w:t>&lt;Relationship Id="rId2"</w:t>
      </w:r>
    </w:p>
    <w:p w:rsidR="00066F2B" w:rsidRDefault="00102096">
      <w:pPr>
        <w:pStyle w:val="Code"/>
      </w:pPr>
      <w:r>
        <w:t xml:space="preserve">    Type="http://…/recipientData" Target="recipientData.xml"/&gt;</w:t>
      </w:r>
    </w:p>
    <w:p w:rsidR="00066F2B" w:rsidRDefault="00102096">
      <w:pPr>
        <w:pStyle w:val="Code"/>
      </w:pPr>
      <w:r>
        <w:t>&lt;/Relationships&gt;</w:t>
      </w:r>
    </w:p>
    <w:p w:rsidR="00066F2B" w:rsidRDefault="00102096">
      <w:r>
        <w:t>end example]</w:t>
      </w:r>
    </w:p>
    <w:p w:rsidR="00066F2B" w:rsidRDefault="00102096">
      <w:r>
        <w:t xml:space="preserve">The root element for a Mail Merge Recipient Data part shall be </w:t>
      </w:r>
      <w:r>
        <w:rPr>
          <w:b/>
        </w:rPr>
        <w:t>recipients</w:t>
      </w:r>
      <w:r>
        <w:t>.</w:t>
      </w:r>
    </w:p>
    <w:p w:rsidR="00066F2B" w:rsidRDefault="00102096">
      <w:r>
        <w:t>[Example:</w:t>
      </w:r>
    </w:p>
    <w:p w:rsidR="00066F2B" w:rsidRDefault="00102096">
      <w:pPr>
        <w:pStyle w:val="Code"/>
      </w:pPr>
      <w:r>
        <w:t xml:space="preserve">&lt;w:recipients </w:t>
      </w:r>
      <w:r>
        <w:t>xmlns:w="http://schemas.openxmlformats.org/wordprocessingml/2006/main" …&gt;</w:t>
      </w:r>
    </w:p>
    <w:p w:rsidR="00066F2B" w:rsidRDefault="00102096">
      <w:pPr>
        <w:pStyle w:val="Code"/>
      </w:pPr>
      <w:r>
        <w:t xml:space="preserve">  &lt;w:recipientData&gt;</w:t>
      </w:r>
    </w:p>
    <w:p w:rsidR="00066F2B" w:rsidRDefault="00102096">
      <w:pPr>
        <w:pStyle w:val="Code"/>
      </w:pPr>
      <w:r>
        <w:t xml:space="preserve">    &lt;w:active w:val="0" /&gt;</w:t>
      </w:r>
    </w:p>
    <w:p w:rsidR="00066F2B" w:rsidRDefault="00102096">
      <w:pPr>
        <w:pStyle w:val="Code"/>
      </w:pPr>
      <w:r>
        <w:t xml:space="preserve">    &lt;w:column w:val="62"&gt;</w:t>
      </w:r>
    </w:p>
    <w:p w:rsidR="00066F2B" w:rsidRDefault="00102096">
      <w:pPr>
        <w:pStyle w:val="Code"/>
      </w:pPr>
      <w:r>
        <w:t xml:space="preserve">    &lt;w:uniqueTag w:val="KnmjIQAAAAAAAAAAAAAAAAAAAAAAAAAAAAAAAAAAAAAAAAAAAAAAAAAAAAAAAAAAAAAAAAAAAAAA&amp;#xA;</w:t>
      </w:r>
    </w:p>
    <w:p w:rsidR="00066F2B" w:rsidRDefault="00102096">
      <w:pPr>
        <w:pStyle w:val="Code"/>
      </w:pPr>
      <w:r>
        <w:t>AAA</w:t>
      </w:r>
      <w:r>
        <w:t>AAAAAAAAAAAAAAAAAAAAAAAAAAAAAAAAAAAAAAAAAAAAAAAAAAAAAAAAAAAAAAAAAAAAAAAAA&amp;#xA;</w:t>
      </w:r>
    </w:p>
    <w:p w:rsidR="00066F2B" w:rsidRDefault="00102096">
      <w:pPr>
        <w:pStyle w:val="Code"/>
      </w:pPr>
      <w:r>
        <w:t xml:space="preserve">AAAAAAAAAAAAAAAAAAA=" /&gt;   </w:t>
      </w:r>
    </w:p>
    <w:p w:rsidR="00066F2B" w:rsidRDefault="00102096">
      <w:pPr>
        <w:pStyle w:val="Code"/>
      </w:pPr>
      <w:r>
        <w:t xml:space="preserve">  &lt;/wne:recipientData&gt;   </w:t>
      </w:r>
    </w:p>
    <w:p w:rsidR="00066F2B" w:rsidRDefault="00102096">
      <w:pPr>
        <w:pStyle w:val="Code"/>
      </w:pPr>
      <w:r>
        <w:t xml:space="preserve">  …    </w:t>
      </w:r>
    </w:p>
    <w:p w:rsidR="00066F2B" w:rsidRDefault="00102096">
      <w:pPr>
        <w:pStyle w:val="Code"/>
      </w:pPr>
      <w:r>
        <w:t>&lt;/wne:recipients&gt;</w:t>
      </w:r>
    </w:p>
    <w:p w:rsidR="00066F2B" w:rsidRDefault="00102096">
      <w:r>
        <w:t xml:space="preserve">In this example, the content type is </w:t>
      </w:r>
      <w:r>
        <w:t>"application/vnd.openxmlformats-officedocument.wordprocessingml.mailMergeRecipientData+xml".</w:t>
      </w:r>
    </w:p>
    <w:p w:rsidR="00066F2B" w:rsidRDefault="00102096">
      <w:r>
        <w:t>end example]</w:t>
      </w:r>
    </w:p>
    <w:p w:rsidR="00066F2B" w:rsidRDefault="00102096">
      <w:r>
        <w:t>[Example:</w:t>
      </w:r>
    </w:p>
    <w:p w:rsidR="00066F2B" w:rsidRDefault="00102096">
      <w:pPr>
        <w:pStyle w:val="Code"/>
      </w:pPr>
      <w:r>
        <w:t>&lt;wne:recipients xmlns:wne="http://schemas.microsoft.com/office/word/2006/wordml …&gt;</w:t>
      </w:r>
    </w:p>
    <w:p w:rsidR="00066F2B" w:rsidRDefault="00102096">
      <w:pPr>
        <w:pStyle w:val="Code"/>
      </w:pPr>
      <w:r>
        <w:t xml:space="preserve">  &lt;wne:recipientData&gt;</w:t>
      </w:r>
    </w:p>
    <w:p w:rsidR="00066F2B" w:rsidRDefault="00102096">
      <w:pPr>
        <w:pStyle w:val="Code"/>
      </w:pPr>
      <w:r>
        <w:t xml:space="preserve">    &lt;wne:active wne:val="1" /&gt;</w:t>
      </w:r>
    </w:p>
    <w:p w:rsidR="00066F2B" w:rsidRDefault="00102096">
      <w:pPr>
        <w:pStyle w:val="Code"/>
      </w:pPr>
      <w:r>
        <w:t xml:space="preserve">    </w:t>
      </w:r>
      <w:r>
        <w:t>&lt;wne:hash wne:val="2094012985"&gt;</w:t>
      </w:r>
    </w:p>
    <w:p w:rsidR="00066F2B" w:rsidRDefault="00102096">
      <w:pPr>
        <w:pStyle w:val="Code"/>
      </w:pPr>
      <w:r>
        <w:t xml:space="preserve">  &lt;/wne:recipientData&gt;   </w:t>
      </w:r>
    </w:p>
    <w:p w:rsidR="00066F2B" w:rsidRDefault="00102096">
      <w:pPr>
        <w:pStyle w:val="Code"/>
      </w:pPr>
      <w:r>
        <w:t xml:space="preserve">  …    </w:t>
      </w:r>
    </w:p>
    <w:p w:rsidR="00066F2B" w:rsidRDefault="00102096">
      <w:pPr>
        <w:pStyle w:val="Code"/>
      </w:pPr>
      <w:r>
        <w:t>&lt;/wne:recipients&gt;</w:t>
      </w:r>
    </w:p>
    <w:p w:rsidR="00066F2B" w:rsidRDefault="00102096">
      <w:r>
        <w:t>In this example, the content type is "application/vnd.ms-word.mailMergeRecipientData+xml".</w:t>
      </w:r>
    </w:p>
    <w:p w:rsidR="00066F2B" w:rsidRDefault="00102096">
      <w:r>
        <w:t>end example]</w:t>
      </w:r>
    </w:p>
    <w:p w:rsidR="00066F2B" w:rsidRDefault="00102096">
      <w:r>
        <w:lastRenderedPageBreak/>
        <w:t>A Mail Merge Recipient Data part shall be located within the package</w:t>
      </w:r>
      <w:r>
        <w:t xml:space="preserv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66F2B" w:rsidRDefault="00102096">
      <w:r>
        <w:t>A Mail Merge Recipient Data part shall not contain implicit or explicit relationships to any other part defined by Office</w:t>
      </w:r>
      <w:r>
        <w:t xml:space="preserve"> Open XML File Formats </w:t>
      </w:r>
      <w:hyperlink r:id="rId285">
        <w:r>
          <w:rPr>
            <w:rStyle w:val="Hyperlink"/>
          </w:rPr>
          <w:t>[ISO/IEC29500:2012]</w:t>
        </w:r>
      </w:hyperlink>
      <w:r>
        <w:t>.</w:t>
      </w:r>
    </w:p>
    <w:p w:rsidR="00066F2B" w:rsidRDefault="00102096">
      <w:pPr>
        <w:pStyle w:val="Heading3"/>
      </w:pPr>
      <w:bookmarkStart w:id="3821" w:name="section_52855f50318e404192e10d0ddd08ed3d"/>
      <w:bookmarkStart w:id="3822" w:name="_Toc129236187"/>
      <w:r>
        <w:t>Word Schema</w:t>
      </w:r>
      <w:bookmarkEnd w:id="3821"/>
      <w:bookmarkEnd w:id="3822"/>
      <w:r>
        <w:fldChar w:fldCharType="begin"/>
      </w:r>
      <w:r>
        <w:instrText xml:space="preserve"> XE "Word Schema" </w:instrText>
      </w:r>
      <w:r>
        <w:fldChar w:fldCharType="end"/>
      </w:r>
    </w:p>
    <w:p w:rsidR="00066F2B" w:rsidRDefault="00102096">
      <w:r>
        <w:t xml:space="preserve">The following clauses define additional information used by Word to help implement Office Open XML File Formats </w:t>
      </w:r>
      <w:hyperlink r:id="rId286">
        <w:r>
          <w:rPr>
            <w:rStyle w:val="Hyperlink"/>
          </w:rPr>
          <w:t>[ISO/IEC29500:2012]</w:t>
        </w:r>
      </w:hyperlink>
      <w:r>
        <w:t xml:space="preserve">.  </w:t>
      </w:r>
    </w:p>
    <w:p w:rsidR="00066F2B" w:rsidRDefault="00102096">
      <w:pPr>
        <w:pStyle w:val="Heading4"/>
      </w:pPr>
      <w:bookmarkStart w:id="3823" w:name="section_c4ba3f99a9684ad8ad70e7c38fa2e504"/>
      <w:bookmarkStart w:id="3824" w:name="_Toc129236188"/>
      <w:r>
        <w:t>Keyboard and Toolbar Customizations</w:t>
      </w:r>
      <w:bookmarkEnd w:id="3823"/>
      <w:bookmarkEnd w:id="3824"/>
      <w:r>
        <w:fldChar w:fldCharType="begin"/>
      </w:r>
      <w:r>
        <w:instrText xml:space="preserve"> XE "Keyboard and Toolbar Customizations" </w:instrText>
      </w:r>
      <w:r>
        <w:fldChar w:fldCharType="end"/>
      </w:r>
    </w:p>
    <w:p w:rsidR="00066F2B" w:rsidRDefault="00102096">
      <w:r>
        <w:t xml:space="preserve">The following clauses specify the semantics used by Word to customize keyboard and </w:t>
      </w:r>
      <w:r>
        <w:t>toolbar commands.</w:t>
      </w:r>
    </w:p>
    <w:p w:rsidR="00066F2B" w:rsidRDefault="00102096">
      <w:pPr>
        <w:pStyle w:val="Heading5"/>
      </w:pPr>
      <w:bookmarkStart w:id="3825" w:name="section_cd54017577a44d06bcb8908533b89a6a"/>
      <w:bookmarkStart w:id="3826" w:name="_Toc129236189"/>
      <w:r>
        <w:t>Elements</w:t>
      </w:r>
      <w:bookmarkEnd w:id="3825"/>
      <w:bookmarkEnd w:id="3826"/>
    </w:p>
    <w:p w:rsidR="00066F2B" w:rsidRDefault="00102096">
      <w:pPr>
        <w:pStyle w:val="Heading6"/>
      </w:pPr>
      <w:bookmarkStart w:id="3827" w:name="section_9bd9f7443f3a4ce88c48371c1bb6cd67"/>
      <w:bookmarkStart w:id="3828" w:name="_Toc129236190"/>
      <w:r>
        <w:t>acd (Allocated Command)</w:t>
      </w:r>
      <w:bookmarkEnd w:id="3827"/>
      <w:bookmarkEnd w:id="3828"/>
      <w:r>
        <w:fldChar w:fldCharType="begin"/>
      </w:r>
      <w:r>
        <w:instrText xml:space="preserve"> XE "acd (Allocated Command)" </w:instrText>
      </w:r>
      <w:r>
        <w:fldChar w:fldCharType="end"/>
      </w:r>
    </w:p>
    <w:p w:rsidR="00066F2B" w:rsidRDefault="00102096">
      <w:r>
        <w:t>This element is used to declare an allocated command for use elsewhere in the Keyboard and Toolbar customization XML part. While ordinary fixed commands (§</w:t>
      </w:r>
      <w:hyperlink w:anchor="Section_e7fbfaec48a0443e91cc16c53cefbd44">
        <w:r>
          <w:rPr>
            <w:rStyle w:val="Hyperlink"/>
          </w:rPr>
          <w:t>3.1.2.1.1.7, fci</w:t>
        </w:r>
      </w:hyperlink>
      <w:r>
        <w:t>) can take an optional numeric argument, allocated commands are fixed commands that take a Base64 MIME transfer content encoded argument.</w:t>
      </w:r>
    </w:p>
    <w:p w:rsidR="00066F2B" w:rsidRDefault="00102096">
      <w:r>
        <w:t xml:space="preserve"> [Example: Consider the following allocated command decla</w:t>
      </w:r>
      <w:r>
        <w:t>ration:</w:t>
      </w:r>
    </w:p>
    <w:p w:rsidR="00066F2B" w:rsidRDefault="00102096">
      <w:pPr>
        <w:pStyle w:val="Code"/>
      </w:pPr>
      <w:r>
        <w:t xml:space="preserve"> &lt;wne:acd wne:argValue="AAA=" wne:acdName="acd0" wne:fciBasedOn="Color"/&gt; </w:t>
      </w:r>
    </w:p>
    <w:p w:rsidR="00066F2B" w:rsidRDefault="00102096">
      <w:r>
        <w:t xml:space="preserve">In this example, the WordprocessingML declares that the allocated command identified as </w:t>
      </w:r>
      <w:r>
        <w:rPr>
          <w:rStyle w:val="InlineCode"/>
        </w:rPr>
        <w:t>acd0</w:t>
      </w:r>
      <w:r>
        <w:t xml:space="preserve"> is based on the </w:t>
      </w:r>
      <w:r>
        <w:rPr>
          <w:rStyle w:val="InlineCode"/>
        </w:rPr>
        <w:t>Color</w:t>
      </w:r>
      <w:r>
        <w:t xml:space="preserve"> fixed command and takes the Base64 encoded argument specif</w:t>
      </w:r>
      <w:r>
        <w:t xml:space="preserve">ied in the </w:t>
      </w:r>
      <w:r>
        <w:rPr>
          <w:i/>
        </w:rPr>
        <w:t>argValue</w:t>
      </w:r>
      <w:r>
        <w:t xml:space="preserve"> attribute that decodes to the integer value </w:t>
      </w:r>
      <w:r>
        <w:rPr>
          <w:rStyle w:val="InlineCode"/>
        </w:rPr>
        <w:t>0</w:t>
      </w:r>
      <w:r>
        <w:t>.  When this allocated command is executed, it has the effect of causing Word to color the currently selected text according to its default color. end example]</w:t>
      </w:r>
    </w:p>
    <w:tbl>
      <w:tblPr>
        <w:tblStyle w:val="Table-ShadedHeader"/>
        <w:tblW w:w="0" w:type="auto"/>
        <w:tblLook w:val="04A0" w:firstRow="1" w:lastRow="0" w:firstColumn="1" w:lastColumn="0" w:noHBand="0" w:noVBand="1"/>
      </w:tblPr>
      <w:tblGrid>
        <w:gridCol w:w="232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acds</w:t>
            </w:r>
            <w:r>
              <w:t xml:space="preserve"> (§</w:t>
            </w:r>
            <w:hyperlink w:anchor="Section_83ec8315581b46899d5e9db1d95ec41f">
              <w:r>
                <w:rPr>
                  <w:rStyle w:val="Hyperlink"/>
                </w:rPr>
                <w:t>3.1.2.1.1.5, acds</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149"/>
        <w:gridCol w:w="732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acdName</w:t>
            </w:r>
            <w:r>
              <w:t xml:space="preserve"> (Allocated command name)</w:t>
            </w:r>
          </w:p>
        </w:tc>
        <w:tc>
          <w:tcPr>
            <w:tcW w:w="0" w:type="auto"/>
            <w:vAlign w:val="center"/>
          </w:tcPr>
          <w:p w:rsidR="00066F2B" w:rsidRDefault="00102096">
            <w:pPr>
              <w:pStyle w:val="TableBodyText"/>
            </w:pPr>
            <w:r>
              <w:t xml:space="preserve">Specifies the friendly name for identifying this allocated command. While any valid string can be used for this name, Word writes out allocated command names in sequence of the form </w:t>
            </w:r>
            <w:r>
              <w:rPr>
                <w:rStyle w:val="InlineCode"/>
              </w:rPr>
              <w:t>acd0</w:t>
            </w:r>
            <w:r>
              <w:t xml:space="preserve">, </w:t>
            </w:r>
            <w:r>
              <w:rPr>
                <w:rStyle w:val="InlineCode"/>
              </w:rPr>
              <w:t>acd1</w:t>
            </w:r>
            <w:r>
              <w:t xml:space="preserve">, </w:t>
            </w:r>
            <w:r>
              <w:rPr>
                <w:rStyle w:val="InlineCode"/>
              </w:rPr>
              <w:t>acd2</w:t>
            </w:r>
            <w:r>
              <w:t>, regardless of any name the allocated command may have be</w:t>
            </w:r>
            <w:r>
              <w:t xml:space="preserve">en given. Consequently, a name like </w:t>
            </w:r>
            <w:r>
              <w:rPr>
                <w:rStyle w:val="InlineCode"/>
              </w:rPr>
              <w:t>myacd</w:t>
            </w:r>
            <w:r>
              <w:t xml:space="preserve"> could be specified in a file for a lone allocated command but would be written out as </w:t>
            </w:r>
            <w:r>
              <w:rPr>
                <w:rStyle w:val="InlineCode"/>
              </w:rPr>
              <w:t>acd0</w:t>
            </w:r>
            <w:r>
              <w:t xml:space="preserve"> upon resaving the document.</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066F2B" w:rsidTr="00066F2B">
        <w:tc>
          <w:tcPr>
            <w:tcW w:w="0" w:type="auto"/>
            <w:vAlign w:val="center"/>
          </w:tcPr>
          <w:p w:rsidR="00066F2B" w:rsidRDefault="00102096">
            <w:pPr>
              <w:pStyle w:val="TableBodyText"/>
            </w:pPr>
            <w:r>
              <w:rPr>
                <w:b/>
              </w:rPr>
              <w:t>argValue</w:t>
            </w:r>
            <w:r>
              <w:t xml:space="preserve"> (Allocated Command Arguments)</w:t>
            </w:r>
          </w:p>
        </w:tc>
        <w:tc>
          <w:tcPr>
            <w:tcW w:w="0" w:type="auto"/>
            <w:vAlign w:val="center"/>
          </w:tcPr>
          <w:p w:rsidR="00066F2B" w:rsidRDefault="00102096">
            <w:pPr>
              <w:pStyle w:val="TableBodyText"/>
            </w:pPr>
            <w:r>
              <w:t xml:space="preserve">Specifies the argument that should be passed to the fixed command given by the </w:t>
            </w:r>
            <w:r>
              <w:rPr>
                <w:i/>
              </w:rPr>
              <w:t>fciBasedOn</w:t>
            </w:r>
            <w:r>
              <w:t xml:space="preserve"> and </w:t>
            </w:r>
            <w:r>
              <w:rPr>
                <w:i/>
              </w:rPr>
              <w:t>fciIndexBasedOn</w:t>
            </w:r>
            <w:r>
              <w:t xml:space="preserve"> attributes. Its contents are Bas</w:t>
            </w:r>
            <w:r>
              <w:t xml:space="preserve">e64 MIME content </w:t>
            </w:r>
            <w:r>
              <w:lastRenderedPageBreak/>
              <w:t>transfer encoded. While there is no strict limit on the length of this Base64 encoded string, only the first 510 bytes of decoded data will be used. Invalid Base64 characters in the string (such as carriage returns or white space) are igno</w:t>
            </w:r>
            <w:r>
              <w:t>red on read, but Word may produce them on write.</w:t>
            </w:r>
          </w:p>
          <w:p w:rsidR="00066F2B" w:rsidRDefault="00066F2B">
            <w:pPr>
              <w:pStyle w:val="TableBodyText"/>
            </w:pPr>
          </w:p>
          <w:p w:rsidR="00066F2B" w:rsidRDefault="00102096">
            <w:pPr>
              <w:pStyle w:val="TableBodyText"/>
            </w:pPr>
            <w:r>
              <w:t>If this attribute is not specified, an empty argument is passed to the associated fixed command, which may cause the command to do nothing on execution.</w:t>
            </w:r>
          </w:p>
          <w:p w:rsidR="00066F2B" w:rsidRDefault="00066F2B">
            <w:pPr>
              <w:pStyle w:val="TableBodyText"/>
            </w:pPr>
          </w:p>
          <w:p w:rsidR="00066F2B" w:rsidRDefault="00102096">
            <w:pPr>
              <w:pStyle w:val="TableBodyText"/>
            </w:pPr>
            <w:r>
              <w:t>The possible values for this attribute are defined b</w:t>
            </w:r>
            <w:r>
              <w:t>y the ST_String simple type (§3.1.2.3.5, ST_String).</w:t>
            </w:r>
          </w:p>
        </w:tc>
      </w:tr>
      <w:tr w:rsidR="00066F2B" w:rsidTr="00066F2B">
        <w:tc>
          <w:tcPr>
            <w:tcW w:w="0" w:type="auto"/>
            <w:vAlign w:val="center"/>
          </w:tcPr>
          <w:p w:rsidR="00066F2B" w:rsidRDefault="00102096">
            <w:pPr>
              <w:pStyle w:val="TableBodyText"/>
            </w:pPr>
            <w:r>
              <w:rPr>
                <w:b/>
              </w:rPr>
              <w:lastRenderedPageBreak/>
              <w:t>fciBasedOn</w:t>
            </w:r>
            <w:r>
              <w:t xml:space="preserve"> (Fixed command based on)</w:t>
            </w:r>
          </w:p>
        </w:tc>
        <w:tc>
          <w:tcPr>
            <w:tcW w:w="0" w:type="auto"/>
            <w:vAlign w:val="center"/>
          </w:tcPr>
          <w:p w:rsidR="00066F2B" w:rsidRDefault="00102096">
            <w:pPr>
              <w:pStyle w:val="TableBodyText"/>
            </w:pPr>
            <w:r>
              <w:t xml:space="preserve">Specifies the friendly name of the fixed command that shall be used for this allocated command. If both this attribute and </w:t>
            </w:r>
            <w:r>
              <w:rPr>
                <w:i/>
              </w:rPr>
              <w:t>fciIndexBasedOn</w:t>
            </w:r>
            <w:r>
              <w:t xml:space="preserve"> are specified, this attribu</w:t>
            </w:r>
            <w:r>
              <w:t>te will be used.</w:t>
            </w:r>
          </w:p>
          <w:p w:rsidR="00066F2B" w:rsidRDefault="00066F2B">
            <w:pPr>
              <w:pStyle w:val="TableBodyText"/>
            </w:pPr>
          </w:p>
          <w:p w:rsidR="00066F2B" w:rsidRDefault="00102096">
            <w:pPr>
              <w:pStyle w:val="TableBodyText"/>
            </w:pPr>
            <w:r>
              <w:t xml:space="preserve">Only 11 fixed commands shall be used as allocated commands in Word: </w:t>
            </w:r>
            <w:r>
              <w:rPr>
                <w:i/>
              </w:rPr>
              <w:t>Borders</w:t>
            </w:r>
            <w:r>
              <w:t xml:space="preserve">, </w:t>
            </w:r>
            <w:r>
              <w:rPr>
                <w:i/>
              </w:rPr>
              <w:t>Color</w:t>
            </w:r>
            <w:r>
              <w:t xml:space="preserve">, </w:t>
            </w:r>
            <w:r>
              <w:rPr>
                <w:i/>
              </w:rPr>
              <w:t>Columns</w:t>
            </w:r>
            <w:r>
              <w:t xml:space="preserve">, </w:t>
            </w:r>
            <w:r>
              <w:rPr>
                <w:i/>
              </w:rPr>
              <w:t>Condensed</w:t>
            </w:r>
            <w:r>
              <w:t xml:space="preserve">, </w:t>
            </w:r>
            <w:r>
              <w:rPr>
                <w:i/>
              </w:rPr>
              <w:t>Expanded</w:t>
            </w:r>
            <w:r>
              <w:t xml:space="preserve">, </w:t>
            </w:r>
            <w:r>
              <w:rPr>
                <w:i/>
              </w:rPr>
              <w:t>FileOpenFile</w:t>
            </w:r>
            <w:r>
              <w:t xml:space="preserve">, </w:t>
            </w:r>
            <w:r>
              <w:rPr>
                <w:i/>
              </w:rPr>
              <w:t>FontSize</w:t>
            </w:r>
            <w:r>
              <w:t xml:space="preserve">, </w:t>
            </w:r>
            <w:r>
              <w:rPr>
                <w:i/>
              </w:rPr>
              <w:t>Lowered</w:t>
            </w:r>
            <w:r>
              <w:t xml:space="preserve">, </w:t>
            </w:r>
            <w:r>
              <w:rPr>
                <w:i/>
              </w:rPr>
              <w:t>Raised</w:t>
            </w:r>
            <w:r>
              <w:t xml:space="preserve">, </w:t>
            </w:r>
            <w:r>
              <w:rPr>
                <w:i/>
              </w:rPr>
              <w:t>Shading</w:t>
            </w:r>
            <w:r>
              <w:t xml:space="preserve"> and </w:t>
            </w:r>
            <w:r>
              <w:rPr>
                <w:i/>
              </w:rPr>
              <w:t>Symbol</w:t>
            </w:r>
            <w:r>
              <w:t>.</w:t>
            </w:r>
          </w:p>
          <w:p w:rsidR="00066F2B" w:rsidRDefault="00066F2B">
            <w:pPr>
              <w:pStyle w:val="TableBodyText"/>
            </w:pPr>
          </w:p>
          <w:p w:rsidR="00066F2B" w:rsidRDefault="00102096">
            <w:pPr>
              <w:pStyle w:val="TableBodyText"/>
            </w:pPr>
            <w:r>
              <w:t>The possible values for this attribute are defined by the ST_S</w:t>
            </w:r>
            <w:r>
              <w:t>tring simple type (§3.1.2.3.5, ST_String).</w:t>
            </w:r>
          </w:p>
        </w:tc>
      </w:tr>
      <w:tr w:rsidR="00066F2B" w:rsidTr="00066F2B">
        <w:tc>
          <w:tcPr>
            <w:tcW w:w="0" w:type="auto"/>
            <w:vAlign w:val="center"/>
          </w:tcPr>
          <w:p w:rsidR="00066F2B" w:rsidRDefault="00102096">
            <w:pPr>
              <w:pStyle w:val="TableBodyText"/>
            </w:pPr>
            <w:r>
              <w:rPr>
                <w:b/>
              </w:rPr>
              <w:t>fciIndexBasedOn</w:t>
            </w:r>
            <w:r>
              <w:t xml:space="preserve"> (Index of fixed command)</w:t>
            </w:r>
          </w:p>
        </w:tc>
        <w:tc>
          <w:tcPr>
            <w:tcW w:w="0" w:type="auto"/>
            <w:vAlign w:val="center"/>
          </w:tcPr>
          <w:p w:rsidR="00066F2B" w:rsidRDefault="00102096">
            <w:pPr>
              <w:pStyle w:val="TableBodyText"/>
            </w:pPr>
            <w:r>
              <w:t xml:space="preserve">Specifies the numeric index of the fixed command that shall be used for this allocated command. A table mapping the friendly names of all fixed commands (including those mentioned in </w:t>
            </w:r>
            <w:r>
              <w:rPr>
                <w:i/>
              </w:rPr>
              <w:t>fciBasedOn</w:t>
            </w:r>
            <w:r>
              <w:t xml:space="preserve">--the only valid fixed commands that may be used for allocated </w:t>
            </w:r>
            <w:r>
              <w:t>commands) may be found in Fixed Commands (§</w:t>
            </w:r>
            <w:hyperlink w:anchor="Section_1ecf33cf360145f089fb0ab824739343">
              <w:r>
                <w:rPr>
                  <w:rStyle w:val="Hyperlink"/>
                </w:rPr>
                <w:t>3.1.2.1.2, Fixed Commands</w:t>
              </w:r>
            </w:hyperlink>
            <w:r>
              <w:t>).</w:t>
            </w:r>
          </w:p>
          <w:p w:rsidR="00066F2B" w:rsidRDefault="00066F2B">
            <w:pPr>
              <w:pStyle w:val="TableBodyText"/>
            </w:pPr>
          </w:p>
          <w:p w:rsidR="00066F2B" w:rsidRDefault="00102096">
            <w:pPr>
              <w:pStyle w:val="TableBodyText"/>
            </w:pPr>
            <w:r>
              <w:t xml:space="preserve">If both this attribute and </w:t>
            </w:r>
            <w:r>
              <w:rPr>
                <w:i/>
              </w:rPr>
              <w:t>fciBasedOn</w:t>
            </w:r>
            <w:r>
              <w:t xml:space="preserve"> are specified, </w:t>
            </w:r>
            <w:r>
              <w:rPr>
                <w:i/>
              </w:rPr>
              <w:t>fciBasedOn</w:t>
            </w:r>
            <w:r>
              <w:t xml:space="preserve"> will be used. The </w:t>
            </w:r>
            <w:r>
              <w:rPr>
                <w:b/>
              </w:rPr>
              <w:t>fciIndexBasedOn</w:t>
            </w:r>
            <w:r>
              <w:t xml:space="preserve"> attribute may be converted to </w:t>
            </w:r>
            <w:r>
              <w:rPr>
                <w:b/>
              </w:rPr>
              <w:t>fciBasedOn</w:t>
            </w:r>
            <w:r>
              <w:t xml:space="preserve"> upon resaving of the document.</w:t>
            </w:r>
          </w:p>
          <w:p w:rsidR="00066F2B" w:rsidRDefault="00066F2B">
            <w:pPr>
              <w:pStyle w:val="TableBodyText"/>
            </w:pPr>
          </w:p>
          <w:p w:rsidR="00066F2B" w:rsidRDefault="00102096">
            <w:pPr>
              <w:pStyle w:val="TableBodyText"/>
            </w:pPr>
            <w:r>
              <w:t>The possible values for this attribute are defined by the ST_ShortHexNumber simple type (§</w:t>
            </w:r>
            <w:hyperlink w:anchor="Section_b12e8ea4e85d4b4c94bf98db8427fcaa">
              <w:r>
                <w:rPr>
                  <w:rStyle w:val="Hyperlink"/>
                </w:rPr>
                <w:t>3.1.2.3.4, ST_ShortHexNumber</w:t>
              </w:r>
            </w:hyperlink>
            <w:r>
              <w:t>)</w:t>
            </w:r>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name="CT_Acd"&gt;</w:t>
      </w:r>
    </w:p>
    <w:p w:rsidR="00066F2B" w:rsidRDefault="00102096">
      <w:pPr>
        <w:pStyle w:val="Code"/>
      </w:pPr>
      <w:r>
        <w:t xml:space="preserve">  &lt;attribute name="argValue" type="ST_String"/&gt;</w:t>
      </w:r>
    </w:p>
    <w:p w:rsidR="00066F2B" w:rsidRDefault="00102096">
      <w:pPr>
        <w:pStyle w:val="Code"/>
      </w:pPr>
      <w:r>
        <w:t xml:space="preserve">  &lt;attribute name="fciBasedOn" type="ST_String"/&gt;</w:t>
      </w:r>
    </w:p>
    <w:p w:rsidR="00066F2B" w:rsidRDefault="00102096">
      <w:pPr>
        <w:pStyle w:val="Code"/>
      </w:pPr>
      <w:r>
        <w:t xml:space="preserve">  &lt;attribute name="fciIndexBasedOn" type="ST_ShortHexN</w:t>
      </w:r>
      <w:r>
        <w:t>umber"/&gt;</w:t>
      </w:r>
    </w:p>
    <w:p w:rsidR="00066F2B" w:rsidRDefault="00102096">
      <w:pPr>
        <w:pStyle w:val="Code"/>
      </w:pPr>
      <w:r>
        <w:t xml:space="preserve">  &lt;attribute name="acdName" type="ST_String" use="required"/&gt;</w:t>
      </w:r>
    </w:p>
    <w:p w:rsidR="00066F2B" w:rsidRDefault="00102096">
      <w:pPr>
        <w:pStyle w:val="Code"/>
      </w:pPr>
      <w:r>
        <w:t>&lt;/complexType&gt;</w:t>
      </w:r>
    </w:p>
    <w:p w:rsidR="00066F2B" w:rsidRDefault="00102096">
      <w:pPr>
        <w:pStyle w:val="Heading6"/>
      </w:pPr>
      <w:bookmarkStart w:id="3829" w:name="section_03e658016a2147d093503528064826ad"/>
      <w:bookmarkStart w:id="3830" w:name="_Toc129236191"/>
      <w:r>
        <w:t>acd (Allocated Command Keyboard Customization Action)</w:t>
      </w:r>
      <w:bookmarkEnd w:id="3829"/>
      <w:bookmarkEnd w:id="3830"/>
      <w:r>
        <w:fldChar w:fldCharType="begin"/>
      </w:r>
      <w:r>
        <w:instrText xml:space="preserve"> XE "acd (Allocated Command Keyboard Customization Action)" </w:instrText>
      </w:r>
      <w:r>
        <w:fldChar w:fldCharType="end"/>
      </w:r>
    </w:p>
    <w:p w:rsidR="00066F2B" w:rsidRDefault="00102096">
      <w:r>
        <w:t>This element specifies that an allocated command shoul</w:t>
      </w:r>
      <w:r>
        <w:t>d be executed by the enclosing key map.</w:t>
      </w:r>
    </w:p>
    <w:p w:rsidR="00066F2B" w:rsidRDefault="00102096">
      <w:r>
        <w:t>[Example: Consider the following key map:</w:t>
      </w:r>
    </w:p>
    <w:p w:rsidR="00066F2B" w:rsidRDefault="00102096">
      <w:pPr>
        <w:pStyle w:val="Code"/>
      </w:pPr>
      <w:r>
        <w:t xml:space="preserve">  &lt;wne:keymap wne:kcmPrimary="0238"&gt;</w:t>
      </w:r>
    </w:p>
    <w:p w:rsidR="00066F2B" w:rsidRDefault="00102096">
      <w:pPr>
        <w:pStyle w:val="Code"/>
      </w:pPr>
      <w:r>
        <w:t xml:space="preserve">      &lt;wne:acd wne:acdName="acd0" /&gt;</w:t>
      </w:r>
    </w:p>
    <w:p w:rsidR="00066F2B" w:rsidRDefault="00102096">
      <w:pPr>
        <w:pStyle w:val="Code"/>
      </w:pPr>
      <w:r>
        <w:t xml:space="preserve">  &lt;/wne:keymap&gt;</w:t>
      </w:r>
    </w:p>
    <w:p w:rsidR="00066F2B" w:rsidRDefault="00102096">
      <w:r>
        <w:lastRenderedPageBreak/>
        <w:t>In this example, the WordprocessingML fragment specifies that pressing Control-8 (th</w:t>
      </w:r>
      <w:r>
        <w:t xml:space="preserve">e meaning of a KCM of </w:t>
      </w:r>
      <w:r>
        <w:rPr>
          <w:rStyle w:val="InlineCode"/>
        </w:rPr>
        <w:t>0238</w:t>
      </w:r>
      <w:r>
        <w:t xml:space="preserve">) will execute the allocated command identified by </w:t>
      </w:r>
      <w:r>
        <w:rPr>
          <w:rStyle w:val="InlineCode"/>
        </w:rPr>
        <w:t>acd0</w:t>
      </w:r>
      <w:r>
        <w:t>. end example]</w:t>
      </w:r>
    </w:p>
    <w:tbl>
      <w:tblPr>
        <w:tblStyle w:val="Table-ShadedHeader"/>
        <w:tblW w:w="0" w:type="auto"/>
        <w:tblLook w:val="04A0" w:firstRow="1" w:lastRow="0" w:firstColumn="1" w:lastColumn="0" w:noHBand="0" w:noVBand="1"/>
      </w:tblPr>
      <w:tblGrid>
        <w:gridCol w:w="289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keymap</w:t>
            </w:r>
            <w:r>
              <w:t xml:space="preserve"> (§</w:t>
            </w:r>
            <w:hyperlink w:anchor="Section_d44dbd45cbbb4efba0903a85141d00fc">
              <w:r>
                <w:rPr>
                  <w:rStyle w:val="Hyperlink"/>
                </w:rPr>
                <w:t>3.1.2.1.1.8, keymap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781"/>
        <w:gridCol w:w="669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acdName</w:t>
            </w:r>
            <w:r>
              <w:t xml:space="preserve"> (Allocated command name)</w:t>
            </w:r>
          </w:p>
        </w:tc>
        <w:tc>
          <w:tcPr>
            <w:tcW w:w="0" w:type="auto"/>
            <w:vAlign w:val="center"/>
          </w:tcPr>
          <w:p w:rsidR="00066F2B" w:rsidRDefault="00102096">
            <w:pPr>
              <w:pStyle w:val="TableBodyText"/>
            </w:pPr>
            <w:r>
              <w:t>Specifies the friendly name of the allocated command to execute.</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6af92020a61a492793209436f448f276">
              <w:r>
                <w:rPr>
                  <w:rStyle w:val="Hyperlink"/>
                </w:rPr>
                <w:t>3.1.2.3.5, ST_Strin</w:t>
              </w:r>
              <w:r>
                <w:rPr>
                  <w:rStyle w:val="Hyperlink"/>
                </w:rPr>
                <w:t>g</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name="CT_AcdKeymap"&gt;</w:t>
      </w:r>
    </w:p>
    <w:p w:rsidR="00066F2B" w:rsidRDefault="00102096">
      <w:pPr>
        <w:pStyle w:val="Code"/>
      </w:pPr>
      <w:r>
        <w:t xml:space="preserve">  &lt;attribute name="acdName" type="ST_String" use="required"/&gt;</w:t>
      </w:r>
    </w:p>
    <w:p w:rsidR="00066F2B" w:rsidRDefault="00102096">
      <w:pPr>
        <w:pStyle w:val="Code"/>
      </w:pPr>
      <w:r>
        <w:t>&lt;/complexType&gt;</w:t>
      </w:r>
    </w:p>
    <w:p w:rsidR="00066F2B" w:rsidRDefault="00102096">
      <w:pPr>
        <w:pStyle w:val="Heading6"/>
      </w:pPr>
      <w:bookmarkStart w:id="3831" w:name="section_030e50dc59a54f3f8f6c41168047f641"/>
      <w:bookmarkStart w:id="3832" w:name="_Toc129236192"/>
      <w:r>
        <w:t>acdEntry (Allocated Command Manifest Entry)</w:t>
      </w:r>
      <w:bookmarkEnd w:id="3831"/>
      <w:bookmarkEnd w:id="3832"/>
      <w:r>
        <w:fldChar w:fldCharType="begin"/>
      </w:r>
      <w:r>
        <w:instrText xml:space="preserve"> XE "acdEntry (Allocated Command Manifest Entry)" </w:instrText>
      </w:r>
      <w:r>
        <w:fldChar w:fldCharType="end"/>
      </w:r>
    </w:p>
    <w:p w:rsidR="00066F2B" w:rsidRDefault="00102096">
      <w:r>
        <w:t xml:space="preserve">This element identifies the allocated command that is associated with the numeric index specified by its order under the enclosing </w:t>
      </w:r>
      <w:r>
        <w:rPr>
          <w:b/>
        </w:rPr>
        <w:t>acdManifest</w:t>
      </w:r>
      <w:r>
        <w:t xml:space="preserve"> element.</w:t>
      </w:r>
    </w:p>
    <w:tbl>
      <w:tblPr>
        <w:tblStyle w:val="Table-ShadedHeader"/>
        <w:tblW w:w="0" w:type="auto"/>
        <w:tblLook w:val="04A0" w:firstRow="1" w:lastRow="0" w:firstColumn="1" w:lastColumn="0" w:noHBand="0" w:noVBand="1"/>
      </w:tblPr>
      <w:tblGrid>
        <w:gridCol w:w="35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acdManifest</w:t>
            </w:r>
            <w:r>
              <w:t xml:space="preserve"> (§</w:t>
            </w:r>
            <w:hyperlink w:anchor="Section_196c6a38f97a4a93a3a1121090157f0b">
              <w:r>
                <w:rPr>
                  <w:rStyle w:val="Hyperlink"/>
                </w:rPr>
                <w:t>3.1.2.1.1.4, acdManifest</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781"/>
        <w:gridCol w:w="669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acdName</w:t>
            </w:r>
            <w:r>
              <w:t xml:space="preserve"> (Allocated command name)</w:t>
            </w:r>
          </w:p>
        </w:tc>
        <w:tc>
          <w:tcPr>
            <w:tcW w:w="0" w:type="auto"/>
            <w:vAlign w:val="center"/>
          </w:tcPr>
          <w:p w:rsidR="00066F2B" w:rsidRDefault="00102096">
            <w:pPr>
              <w:pStyle w:val="TableBodyText"/>
            </w:pPr>
            <w:r>
              <w:t>Specifies the friendly name of the allocated command to execute.</w:t>
            </w:r>
          </w:p>
          <w:p w:rsidR="00066F2B" w:rsidRDefault="00066F2B">
            <w:pPr>
              <w:pStyle w:val="TableBodyText"/>
            </w:pPr>
          </w:p>
          <w:p w:rsidR="00066F2B" w:rsidRDefault="00102096">
            <w:pPr>
              <w:pStyle w:val="TableBodyText"/>
            </w:pPr>
            <w:r>
              <w:t xml:space="preserve">The possible values for this attribute are defined by the </w:t>
            </w:r>
            <w:r>
              <w:t>ST_String simple type (§</w:t>
            </w:r>
            <w:hyperlink w:anchor="Section_6af92020a61a492793209436f448f276">
              <w:r>
                <w:rPr>
                  <w:rStyle w:val="Hyperlink"/>
                </w:rPr>
                <w:t>3.1.2.3.5, ST_String</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name="CT_AcdKeymap"&gt;</w:t>
      </w:r>
    </w:p>
    <w:p w:rsidR="00066F2B" w:rsidRDefault="00102096">
      <w:pPr>
        <w:pStyle w:val="Code"/>
      </w:pPr>
      <w:r>
        <w:t xml:space="preserve">  &lt;attribute name="acdName" type="ST_S</w:t>
      </w:r>
      <w:r>
        <w:t>tring" use="required"/&gt;</w:t>
      </w:r>
    </w:p>
    <w:p w:rsidR="00066F2B" w:rsidRDefault="00102096">
      <w:pPr>
        <w:pStyle w:val="Code"/>
      </w:pPr>
      <w:r>
        <w:t>&lt;/complexType&gt;</w:t>
      </w:r>
    </w:p>
    <w:p w:rsidR="00066F2B" w:rsidRDefault="00102096">
      <w:pPr>
        <w:pStyle w:val="Heading6"/>
      </w:pPr>
      <w:bookmarkStart w:id="3833" w:name="section_196c6a38f97a4a93a3a1121090157f0b"/>
      <w:bookmarkStart w:id="3834" w:name="_Toc129236193"/>
      <w:r>
        <w:t>acdManifest (Allocated Command Manifest)</w:t>
      </w:r>
      <w:bookmarkEnd w:id="3833"/>
      <w:bookmarkEnd w:id="3834"/>
      <w:r>
        <w:fldChar w:fldCharType="begin"/>
      </w:r>
      <w:r>
        <w:instrText xml:space="preserve"> XE "acdManifest (Allocated Command Manifest)" </w:instrText>
      </w:r>
      <w:r>
        <w:fldChar w:fldCharType="end"/>
      </w:r>
    </w:p>
    <w:p w:rsidR="00066F2B" w:rsidRDefault="00102096">
      <w:r>
        <w:lastRenderedPageBreak/>
        <w:t>The binary toolbar customization information identifies allocated commands by a numeric index while this XML file format identi</w:t>
      </w:r>
      <w:r>
        <w:t>fies allocated commands by a friendly string-based name. This element provides a mapping between the numeric indices and friendly names for allocated commands. The order of an entry specifies its numeric index for use in the attached binary toolbar data.</w:t>
      </w:r>
    </w:p>
    <w:p w:rsidR="00066F2B" w:rsidRDefault="00102096">
      <w:r>
        <w:t>[</w:t>
      </w:r>
      <w:r>
        <w:t>Example: Consider the following allocated command manifest:</w:t>
      </w:r>
    </w:p>
    <w:p w:rsidR="00066F2B" w:rsidRDefault="00102096">
      <w:pPr>
        <w:pStyle w:val="Code"/>
      </w:pPr>
      <w:r>
        <w:t xml:space="preserve">    &lt;wne:toolbars&gt;</w:t>
      </w:r>
    </w:p>
    <w:p w:rsidR="00066F2B" w:rsidRDefault="00102096">
      <w:pPr>
        <w:pStyle w:val="Code"/>
      </w:pPr>
      <w:r>
        <w:t xml:space="preserve">        &lt;wne:acdManifest&gt;</w:t>
      </w:r>
    </w:p>
    <w:p w:rsidR="00066F2B" w:rsidRDefault="00102096">
      <w:pPr>
        <w:pStyle w:val="Code"/>
      </w:pPr>
      <w:r>
        <w:t xml:space="preserve">            &lt;wne:acdEntry wne:acdName="acd2"/&gt;</w:t>
      </w:r>
    </w:p>
    <w:p w:rsidR="00066F2B" w:rsidRDefault="00102096">
      <w:pPr>
        <w:pStyle w:val="Code"/>
      </w:pPr>
      <w:r>
        <w:t xml:space="preserve">            &lt;wne:acdEntry wne:acdName="acd3"/&gt;</w:t>
      </w:r>
    </w:p>
    <w:p w:rsidR="00066F2B" w:rsidRDefault="00102096">
      <w:pPr>
        <w:pStyle w:val="Code"/>
      </w:pPr>
      <w:r>
        <w:t xml:space="preserve">        &lt;/wne:acdManifest&gt;</w:t>
      </w:r>
    </w:p>
    <w:p w:rsidR="00066F2B" w:rsidRDefault="00102096">
      <w:pPr>
        <w:pStyle w:val="Code"/>
      </w:pPr>
      <w:r>
        <w:t xml:space="preserve">    &lt;/wne:toolbars&gt;</w:t>
      </w:r>
    </w:p>
    <w:p w:rsidR="00066F2B" w:rsidRDefault="00102096">
      <w:r>
        <w:t xml:space="preserve">In this example, the WordprocessingML fragment specifies that </w:t>
      </w:r>
      <w:r>
        <w:rPr>
          <w:rStyle w:val="InlineCode"/>
        </w:rPr>
        <w:t>acd2</w:t>
      </w:r>
      <w:r>
        <w:t xml:space="preserve"> holds index 0 and </w:t>
      </w:r>
      <w:r>
        <w:rPr>
          <w:rStyle w:val="InlineCode"/>
        </w:rPr>
        <w:t>acd3</w:t>
      </w:r>
      <w:r>
        <w:t xml:space="preserve"> holds index 1. end example]</w:t>
      </w:r>
    </w:p>
    <w:tbl>
      <w:tblPr>
        <w:tblStyle w:val="Table-ShadedHeader"/>
        <w:tblW w:w="0" w:type="auto"/>
        <w:tblLook w:val="04A0" w:firstRow="1" w:lastRow="0" w:firstColumn="1" w:lastColumn="0" w:noHBand="0" w:noVBand="1"/>
      </w:tblPr>
      <w:tblGrid>
        <w:gridCol w:w="30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toolbars</w:t>
            </w:r>
            <w:r>
              <w:t xml:space="preserve"> (§</w:t>
            </w:r>
            <w:hyperlink w:anchor="Section_7c98bf0e4eab43729ae628f1e61e1343">
              <w:r>
                <w:rPr>
                  <w:rStyle w:val="Hyperlink"/>
                </w:rPr>
                <w:t>3.1.2.1.1.14, toolbars</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4045"/>
        <w:gridCol w:w="20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w:t>
            </w:r>
            <w:r>
              <w:t>ause</w:t>
            </w:r>
          </w:p>
        </w:tc>
      </w:tr>
      <w:tr w:rsidR="00066F2B" w:rsidTr="00066F2B">
        <w:tc>
          <w:tcPr>
            <w:tcW w:w="0" w:type="auto"/>
            <w:vAlign w:val="center"/>
          </w:tcPr>
          <w:p w:rsidR="00066F2B" w:rsidRDefault="00102096">
            <w:pPr>
              <w:pStyle w:val="TableBodyText"/>
            </w:pPr>
            <w:r>
              <w:rPr>
                <w:b/>
              </w:rPr>
              <w:t>acdEntry</w:t>
            </w:r>
            <w:r>
              <w:t xml:space="preserve"> (Allocated Command Manifest Entry)</w:t>
            </w:r>
          </w:p>
        </w:tc>
        <w:tc>
          <w:tcPr>
            <w:tcW w:w="0" w:type="auto"/>
            <w:vAlign w:val="center"/>
          </w:tcPr>
          <w:p w:rsidR="00066F2B" w:rsidRDefault="00102096">
            <w:pPr>
              <w:pStyle w:val="TableBodyText"/>
            </w:pPr>
            <w:r>
              <w:t>§</w:t>
            </w:r>
            <w:hyperlink w:anchor="Section_030e50dc59a54f3f8f6c41168047f641">
              <w:r>
                <w:rPr>
                  <w:rStyle w:val="Hyperlink"/>
                </w:rPr>
                <w:t>3.1.2.1.1.3, acdEntry</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name="CT_AcdManifest"&gt;</w:t>
      </w:r>
    </w:p>
    <w:p w:rsidR="00066F2B" w:rsidRDefault="00102096">
      <w:pPr>
        <w:pStyle w:val="Code"/>
      </w:pPr>
      <w:r>
        <w:t xml:space="preserve">  &lt;</w:t>
      </w:r>
      <w:r>
        <w:t>sequence&gt;</w:t>
      </w:r>
    </w:p>
    <w:p w:rsidR="00066F2B" w:rsidRDefault="00102096">
      <w:pPr>
        <w:pStyle w:val="Code"/>
      </w:pPr>
      <w:r>
        <w:t xml:space="preserve">    &lt;element name="acdEntry" type="CT_AcdKeymap" minOccurs="1" maxOccurs="unbounded"/&gt;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835" w:name="section_83ec8315581b46899d5e9db1d95ec41f"/>
      <w:bookmarkStart w:id="3836" w:name="_Toc129236194"/>
      <w:r>
        <w:t>acds (Allocated Commands)</w:t>
      </w:r>
      <w:bookmarkEnd w:id="3835"/>
      <w:bookmarkEnd w:id="3836"/>
      <w:r>
        <w:fldChar w:fldCharType="begin"/>
      </w:r>
      <w:r>
        <w:instrText xml:space="preserve"> XE "acds (Allocated Commands)" </w:instrText>
      </w:r>
      <w:r>
        <w:fldChar w:fldCharType="end"/>
      </w:r>
    </w:p>
    <w:p w:rsidR="00066F2B" w:rsidRDefault="00102096">
      <w:r>
        <w:t>This element serves as a container for the declaration of allocated co</w:t>
      </w:r>
      <w:r>
        <w:t>mmands.</w:t>
      </w:r>
    </w:p>
    <w:tbl>
      <w:tblPr>
        <w:tblStyle w:val="Table-ShadedHeader"/>
        <w:tblW w:w="0" w:type="auto"/>
        <w:tblLook w:val="04A0" w:firstRow="1" w:lastRow="0" w:firstColumn="1" w:lastColumn="0" w:noHBand="0" w:noVBand="1"/>
      </w:tblPr>
      <w:tblGrid>
        <w:gridCol w:w="21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tcg</w:t>
            </w:r>
            <w:r>
              <w:t xml:space="preserve"> (§</w:t>
            </w:r>
            <w:hyperlink w:anchor="Section_611795947ec745d68a2df9ece7863986">
              <w:r>
                <w:rPr>
                  <w:rStyle w:val="Hyperlink"/>
                </w:rPr>
                <w:t>3.1.2.1.1.12, tcg</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350"/>
        <w:gridCol w:w="162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acd</w:t>
            </w:r>
            <w:r>
              <w:t xml:space="preserve"> (Allocated Command)</w:t>
            </w:r>
          </w:p>
        </w:tc>
        <w:tc>
          <w:tcPr>
            <w:tcW w:w="0" w:type="auto"/>
            <w:vAlign w:val="center"/>
          </w:tcPr>
          <w:p w:rsidR="00066F2B" w:rsidRDefault="00102096">
            <w:pPr>
              <w:pStyle w:val="TableBodyText"/>
            </w:pPr>
            <w:r>
              <w:t>§</w:t>
            </w:r>
            <w:hyperlink w:anchor="Section_9bd9f7443f3a4ce88c48371c1bb6cd67">
              <w:r>
                <w:rPr>
                  <w:rStyle w:val="Hyperlink"/>
                </w:rPr>
                <w:t>3.1.2.1.1.1, acd</w:t>
              </w:r>
            </w:hyperlink>
          </w:p>
        </w:tc>
      </w:tr>
    </w:tbl>
    <w:p w:rsidR="00066F2B" w:rsidRDefault="00066F2B"/>
    <w:p w:rsidR="00066F2B" w:rsidRDefault="00102096">
      <w:r>
        <w:lastRenderedPageBreak/>
        <w:t xml:space="preserve">The </w:t>
      </w:r>
      <w:r>
        <w:t>following XML Schema fragment defines the contents of this element:</w:t>
      </w:r>
    </w:p>
    <w:p w:rsidR="00066F2B" w:rsidRDefault="00102096">
      <w:pPr>
        <w:pStyle w:val="Code"/>
      </w:pPr>
      <w:r>
        <w:t>&lt;complexType name="CT_Acds"&gt;</w:t>
      </w:r>
    </w:p>
    <w:p w:rsidR="00066F2B" w:rsidRDefault="00102096">
      <w:pPr>
        <w:pStyle w:val="Code"/>
      </w:pPr>
      <w:r>
        <w:t xml:space="preserve">  &lt;sequence&gt;</w:t>
      </w:r>
    </w:p>
    <w:p w:rsidR="00066F2B" w:rsidRDefault="00102096">
      <w:pPr>
        <w:pStyle w:val="Code"/>
      </w:pPr>
      <w:r>
        <w:t xml:space="preserve">    &lt;element name="acd" type="CT_Acd" minOccurs="1" maxOccurs="unbounded"/&gt;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837" w:name="section_7bbd9fb16181481db29c63842301455d"/>
      <w:bookmarkStart w:id="3838" w:name="_Toc129236195"/>
      <w:r>
        <w:t>active (Record Is Included in Mail Merge)</w:t>
      </w:r>
      <w:bookmarkEnd w:id="3837"/>
      <w:bookmarkEnd w:id="3838"/>
      <w:r>
        <w:fldChar w:fldCharType="begin"/>
      </w:r>
      <w:r>
        <w:instrText xml:space="preserve"> XE "active (Record Is Included in Mail Merge)" </w:instrText>
      </w:r>
      <w:r>
        <w:fldChar w:fldCharType="end"/>
      </w:r>
    </w:p>
    <w:p w:rsidR="00066F2B" w:rsidRDefault="00102096">
      <w:r>
        <w:t>This element specifies whether a specific record from the specified external data source shall be imported into a merged WordprocessingML document when the mail merge defined for a source document is perfo</w:t>
      </w:r>
      <w:r>
        <w:t xml:space="preserve">rmed. If this element's </w:t>
      </w:r>
      <w:r>
        <w:rPr>
          <w:b/>
        </w:rPr>
        <w:t>val</w:t>
      </w:r>
      <w:r>
        <w:t xml:space="preserve"> attribute is </w:t>
      </w:r>
      <w:r>
        <w:rPr>
          <w:i/>
        </w:rPr>
        <w:t>false</w:t>
      </w:r>
      <w:r>
        <w:t>, then the record specified by the parent element shall not be used to create a merged document.</w:t>
      </w:r>
    </w:p>
    <w:p w:rsidR="00066F2B" w:rsidRDefault="00102096">
      <w:r>
        <w:t>If this element is omitted for a given record, the data record associated with it shall be imported into a merged</w:t>
      </w:r>
      <w:r>
        <w:t xml:space="preserve"> WordprocessingML document when the mail merge is performed.</w:t>
      </w:r>
    </w:p>
    <w:p w:rsidR="00066F2B" w:rsidRDefault="00102096">
      <w:r>
        <w:t>[Example: Consider the following fragment from a source WordprocessingML document that is connected to an external data source containing two records, one of which will not be imported into a mer</w:t>
      </w:r>
      <w:r>
        <w:t>ged WordprocessingML document when the conforming hosting application performs the data import.</w:t>
      </w:r>
    </w:p>
    <w:p w:rsidR="00066F2B" w:rsidRDefault="00102096">
      <w:pPr>
        <w:pStyle w:val="Code"/>
      </w:pPr>
      <w:r>
        <w:t>&lt;w:recipients&gt;</w:t>
      </w:r>
    </w:p>
    <w:p w:rsidR="00066F2B" w:rsidRDefault="00102096">
      <w:pPr>
        <w:pStyle w:val="Code"/>
      </w:pPr>
      <w:r>
        <w:t xml:space="preserve">  &lt;w:recipientData&gt;</w:t>
      </w:r>
    </w:p>
    <w:p w:rsidR="00066F2B" w:rsidRDefault="00102096">
      <w:pPr>
        <w:pStyle w:val="Code"/>
      </w:pPr>
      <w:r>
        <w:t xml:space="preserve">    &lt;w:active w:val="false" /&gt;</w:t>
      </w:r>
    </w:p>
    <w:p w:rsidR="00066F2B" w:rsidRDefault="00102096">
      <w:pPr>
        <w:pStyle w:val="Code"/>
      </w:pPr>
      <w:r>
        <w:t xml:space="preserve">    &lt;w:hash w:val="1126664175" /&gt;</w:t>
      </w:r>
    </w:p>
    <w:p w:rsidR="00066F2B" w:rsidRDefault="00102096">
      <w:pPr>
        <w:pStyle w:val="Code"/>
      </w:pPr>
      <w:r>
        <w:t xml:space="preserve">  &lt;/w:recipientData&gt;</w:t>
      </w:r>
    </w:p>
    <w:p w:rsidR="00066F2B" w:rsidRDefault="00102096">
      <w:pPr>
        <w:pStyle w:val="Code"/>
      </w:pPr>
      <w:r>
        <w:t xml:space="preserve">  &lt;w:recipientData&gt;</w:t>
      </w:r>
    </w:p>
    <w:p w:rsidR="00066F2B" w:rsidRDefault="00102096">
      <w:pPr>
        <w:pStyle w:val="Code"/>
      </w:pPr>
      <w:r>
        <w:t xml:space="preserve">    &lt;w:hash w:val="</w:t>
      </w:r>
      <w:r>
        <w:t>1530576378" /&gt;</w:t>
      </w:r>
    </w:p>
    <w:p w:rsidR="00066F2B" w:rsidRDefault="00102096">
      <w:pPr>
        <w:pStyle w:val="Code"/>
      </w:pPr>
      <w:r>
        <w:t xml:space="preserve">  &lt;/w:recipientData&gt;</w:t>
      </w:r>
    </w:p>
    <w:p w:rsidR="00066F2B" w:rsidRDefault="00102096">
      <w:pPr>
        <w:pStyle w:val="Code"/>
      </w:pPr>
      <w:r>
        <w:t>&lt;/w:recipients&gt;</w:t>
      </w:r>
    </w:p>
    <w:p w:rsidR="00066F2B" w:rsidRDefault="00102096">
      <w:r>
        <w:t xml:space="preserve">In this XML fragment, the external data record that is identified by the </w:t>
      </w:r>
      <w:r>
        <w:rPr>
          <w:b/>
        </w:rPr>
        <w:t>hash</w:t>
      </w:r>
      <w:r>
        <w:t xml:space="preserve"> element (§</w:t>
      </w:r>
      <w:hyperlink w:anchor="Section_b1588c0913964016a2ea78ce84a81a8e">
        <w:r>
          <w:rPr>
            <w:rStyle w:val="Hyperlink"/>
          </w:rPr>
          <w:t>3.1.2.2.1.1, hash</w:t>
        </w:r>
      </w:hyperlink>
      <w:r>
        <w:t xml:space="preserve">) with a </w:t>
      </w:r>
      <w:r>
        <w:rPr>
          <w:b/>
        </w:rPr>
        <w:t>val</w:t>
      </w:r>
      <w:r>
        <w:t xml:space="preserve"> attribute equal to </w:t>
      </w:r>
      <w:r>
        <w:rPr>
          <w:i/>
        </w:rPr>
        <w:t>1126</w:t>
      </w:r>
      <w:r>
        <w:rPr>
          <w:i/>
        </w:rPr>
        <w:t>664175</w:t>
      </w:r>
      <w:r>
        <w:t xml:space="preserve"> will not be imported into a merged document because the </w:t>
      </w:r>
      <w:r>
        <w:rPr>
          <w:b/>
        </w:rPr>
        <w:t>active</w:t>
      </w:r>
      <w:r>
        <w:t xml:space="preserve"> element associated with it has a </w:t>
      </w:r>
      <w:r>
        <w:rPr>
          <w:b/>
        </w:rPr>
        <w:t>val</w:t>
      </w:r>
      <w:r>
        <w:t xml:space="preserve"> attribute equal to </w:t>
      </w:r>
      <w:r>
        <w:rPr>
          <w:i/>
        </w:rPr>
        <w:t>false</w:t>
      </w:r>
      <w:r>
        <w:t xml:space="preserve">. Conversely, the external data record associated with the </w:t>
      </w:r>
      <w:r>
        <w:rPr>
          <w:b/>
        </w:rPr>
        <w:t>hash</w:t>
      </w:r>
      <w:r>
        <w:t xml:space="preserve"> element with a </w:t>
      </w:r>
      <w:r>
        <w:rPr>
          <w:b/>
        </w:rPr>
        <w:t>val</w:t>
      </w:r>
      <w:r>
        <w:t xml:space="preserve"> attribute equal to </w:t>
      </w:r>
      <w:r>
        <w:rPr>
          <w:i/>
        </w:rPr>
        <w:t>1530576378</w:t>
      </w:r>
      <w:r>
        <w:t xml:space="preserve"> will be impo</w:t>
      </w:r>
      <w:r>
        <w:t xml:space="preserve">rted into a merged document because its </w:t>
      </w:r>
      <w:r>
        <w:rPr>
          <w:b/>
        </w:rPr>
        <w:t>active</w:t>
      </w:r>
      <w:r>
        <w:t xml:space="preserve"> element has been omitted, implying the default value of </w:t>
      </w:r>
      <w:r>
        <w:rPr>
          <w:i/>
        </w:rPr>
        <w:t>true</w:t>
      </w:r>
      <w:r>
        <w:t xml:space="preserve">. end example] </w:t>
      </w:r>
    </w:p>
    <w:tbl>
      <w:tblPr>
        <w:tblStyle w:val="Table-ShadedHeader"/>
        <w:tblW w:w="0" w:type="auto"/>
        <w:tblLook w:val="04A0" w:firstRow="1" w:lastRow="0" w:firstColumn="1" w:lastColumn="0" w:noHBand="0" w:noVBand="1"/>
      </w:tblPr>
      <w:tblGrid>
        <w:gridCol w:w="38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recipientData</w:t>
            </w:r>
            <w:r>
              <w:t xml:space="preserve"> (§</w:t>
            </w:r>
            <w:hyperlink w:anchor="Section_cae9abfd7956464e9f841af5c3c4433d">
              <w:r>
                <w:rPr>
                  <w:rStyle w:val="Hyperlink"/>
                </w:rPr>
                <w:t>3.1.2.2.1.2, recipientData</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135"/>
        <w:gridCol w:w="83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val</w:t>
            </w:r>
            <w:r>
              <w:t xml:space="preserve"> ()</w:t>
            </w:r>
          </w:p>
        </w:tc>
        <w:tc>
          <w:tcPr>
            <w:tcW w:w="0" w:type="auto"/>
            <w:vAlign w:val="center"/>
          </w:tcPr>
          <w:p w:rsidR="00066F2B" w:rsidRDefault="00066F2B">
            <w:pPr>
              <w:pStyle w:val="TableBodyText"/>
            </w:pPr>
          </w:p>
          <w:p w:rsidR="00066F2B" w:rsidRDefault="00102096">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066F2B" w:rsidRDefault="00066F2B"/>
    <w:p w:rsidR="00066F2B" w:rsidRDefault="00102096">
      <w:r>
        <w:t>The following XML Schema fragment defines the contents o</w:t>
      </w:r>
      <w:r>
        <w:t>f this element:</w:t>
      </w:r>
    </w:p>
    <w:p w:rsidR="00066F2B" w:rsidRDefault="00102096">
      <w:pPr>
        <w:pStyle w:val="Code"/>
      </w:pPr>
      <w:r>
        <w:lastRenderedPageBreak/>
        <w:t>&lt;complexType name="CT_OnOff"&gt;</w:t>
      </w:r>
    </w:p>
    <w:p w:rsidR="00066F2B" w:rsidRDefault="00102096">
      <w:pPr>
        <w:pStyle w:val="Code"/>
      </w:pPr>
      <w:r>
        <w:t xml:space="preserve">  &lt;attribute name="val" type="ST_OnOff"/&gt;</w:t>
      </w:r>
    </w:p>
    <w:p w:rsidR="00066F2B" w:rsidRDefault="00102096">
      <w:pPr>
        <w:pStyle w:val="Code"/>
      </w:pPr>
      <w:r>
        <w:t>&lt;/complexType&gt;</w:t>
      </w:r>
    </w:p>
    <w:p w:rsidR="00066F2B" w:rsidRDefault="00102096">
      <w:pPr>
        <w:pStyle w:val="Heading6"/>
      </w:pPr>
      <w:bookmarkStart w:id="3839" w:name="section_e7fbfaec48a0443e91cc16c53cefbd44"/>
      <w:bookmarkStart w:id="3840" w:name="_Toc129236196"/>
      <w:r>
        <w:t>fci (Fixed Command Keyboard Customization Action)</w:t>
      </w:r>
      <w:bookmarkEnd w:id="3839"/>
      <w:bookmarkEnd w:id="3840"/>
      <w:r>
        <w:fldChar w:fldCharType="begin"/>
      </w:r>
      <w:r>
        <w:instrText xml:space="preserve"> XE "fci (Fixed Command Keyboard Customization Action)" </w:instrText>
      </w:r>
      <w:r>
        <w:fldChar w:fldCharType="end"/>
      </w:r>
    </w:p>
    <w:p w:rsidR="00066F2B" w:rsidRDefault="00102096">
      <w:r>
        <w:t xml:space="preserve">The </w:t>
      </w:r>
      <w:r>
        <w:rPr>
          <w:b/>
        </w:rPr>
        <w:t>fci</w:t>
      </w:r>
      <w:r>
        <w:t xml:space="preserve"> element specifies the command that will be executed for the keyboard shortcut specified in the enclosing </w:t>
      </w:r>
      <w:r>
        <w:rPr>
          <w:b/>
        </w:rPr>
        <w:t>keymap</w:t>
      </w:r>
      <w:r>
        <w:t xml:space="preserve"> element. This element must reference either an identifying name or index by using the </w:t>
      </w:r>
      <w:r>
        <w:rPr>
          <w:i/>
        </w:rPr>
        <w:t>fciName</w:t>
      </w:r>
      <w:r>
        <w:t xml:space="preserve"> or </w:t>
      </w:r>
      <w:r>
        <w:rPr>
          <w:i/>
        </w:rPr>
        <w:t>fciIndex</w:t>
      </w:r>
      <w:r>
        <w:t xml:space="preserve"> attribute, respectively. If both attr</w:t>
      </w:r>
      <w:r>
        <w:t xml:space="preserve">ibutes are specified, </w:t>
      </w:r>
      <w:r>
        <w:rPr>
          <w:i/>
        </w:rPr>
        <w:t>fciName</w:t>
      </w:r>
      <w:r>
        <w:t xml:space="preserve"> takes precedence for determining the command to execute. When writing a document, </w:t>
      </w:r>
      <w:r>
        <w:rPr>
          <w:i/>
        </w:rPr>
        <w:t>fciName</w:t>
      </w:r>
      <w:r>
        <w:t xml:space="preserve"> will be used if a name can be determined for the command. If a name cannot be determined, </w:t>
      </w:r>
      <w:r>
        <w:rPr>
          <w:i/>
        </w:rPr>
        <w:t>fciIndex</w:t>
      </w:r>
      <w:r>
        <w:t xml:space="preserve"> will be used instead.</w:t>
      </w:r>
    </w:p>
    <w:p w:rsidR="00066F2B" w:rsidRDefault="00102096">
      <w:r>
        <w:t>For a list of p</w:t>
      </w:r>
      <w:r>
        <w:t>ublic fixed command names and corresponding indices available in Word, refer to Fixed Commands (§</w:t>
      </w:r>
      <w:hyperlink w:anchor="Section_1ecf33cf360145f089fb0ab824739343">
        <w:r>
          <w:rPr>
            <w:rStyle w:val="Hyperlink"/>
          </w:rPr>
          <w:t>3.1.2.1.2, Fixed Commands</w:t>
        </w:r>
      </w:hyperlink>
      <w:r>
        <w:t>).</w:t>
      </w:r>
    </w:p>
    <w:p w:rsidR="00066F2B" w:rsidRDefault="00102096">
      <w:r>
        <w:t>[Example: Consider the following key mapping fragment:</w:t>
      </w:r>
    </w:p>
    <w:p w:rsidR="00066F2B" w:rsidRDefault="00102096">
      <w:pPr>
        <w:pStyle w:val="Code"/>
      </w:pPr>
      <w:r>
        <w:t xml:space="preserve">   &lt;wne:keyma</w:t>
      </w:r>
      <w:r>
        <w:t>p wne:kcmPrimary="0342"&gt;</w:t>
      </w:r>
    </w:p>
    <w:p w:rsidR="00066F2B" w:rsidRDefault="00102096">
      <w:pPr>
        <w:pStyle w:val="Code"/>
      </w:pPr>
      <w:r>
        <w:t xml:space="preserve">      &lt;wne:fci wne:fciName="Bold" /&gt;</w:t>
      </w:r>
    </w:p>
    <w:p w:rsidR="00066F2B" w:rsidRDefault="00102096">
      <w:pPr>
        <w:pStyle w:val="Code"/>
      </w:pPr>
      <w:r>
        <w:t xml:space="preserve">   &lt;/wne:keymap&gt;</w:t>
      </w:r>
    </w:p>
    <w:p w:rsidR="00066F2B" w:rsidRDefault="00102096">
      <w:r>
        <w:t xml:space="preserve">In this example, the WordprocessingML assigns the </w:t>
      </w:r>
      <w:r>
        <w:rPr>
          <w:rStyle w:val="InlineCode"/>
        </w:rPr>
        <w:t>Bold</w:t>
      </w:r>
      <w:r>
        <w:t xml:space="preserve"> fixed command to the keyboard shortcut mapping to KCM </w:t>
      </w:r>
      <w:r>
        <w:rPr>
          <w:rStyle w:val="InlineCode"/>
        </w:rPr>
        <w:t>0342</w:t>
      </w:r>
      <w:r>
        <w:t xml:space="preserve"> (Ctrl-Shift-B). </w:t>
      </w:r>
    </w:p>
    <w:p w:rsidR="00066F2B" w:rsidRDefault="00102096">
      <w:r>
        <w:t>Alternately, the same effect can be achieved u</w:t>
      </w:r>
      <w:r>
        <w:t xml:space="preserve">sing the </w:t>
      </w:r>
      <w:r>
        <w:rPr>
          <w:i/>
        </w:rPr>
        <w:t>fciIndex</w:t>
      </w:r>
      <w:r>
        <w:t xml:space="preserve"> instead of </w:t>
      </w:r>
      <w:r>
        <w:rPr>
          <w:i/>
        </w:rPr>
        <w:t>fciName</w:t>
      </w:r>
      <w:r>
        <w:t>:</w:t>
      </w:r>
    </w:p>
    <w:p w:rsidR="00066F2B" w:rsidRDefault="00102096">
      <w:pPr>
        <w:pStyle w:val="Code"/>
      </w:pPr>
      <w:r>
        <w:t xml:space="preserve">  &lt;wne:keymap wne:kcmPrimary="0342"&gt;</w:t>
      </w:r>
    </w:p>
    <w:p w:rsidR="00066F2B" w:rsidRDefault="00102096">
      <w:pPr>
        <w:pStyle w:val="Code"/>
      </w:pPr>
      <w:r>
        <w:t xml:space="preserve">   &lt;wne:fci wne:fciIndex="002D" /&gt;</w:t>
      </w:r>
    </w:p>
    <w:p w:rsidR="00066F2B" w:rsidRDefault="00102096">
      <w:pPr>
        <w:pStyle w:val="Code"/>
      </w:pPr>
      <w:r>
        <w:t>&lt;/wne:keymap&gt;</w:t>
      </w:r>
    </w:p>
    <w:p w:rsidR="00066F2B" w:rsidRDefault="00102096">
      <w:r>
        <w:t>end example]</w:t>
      </w:r>
    </w:p>
    <w:tbl>
      <w:tblPr>
        <w:tblStyle w:val="Table-ShadedHeader"/>
        <w:tblW w:w="0" w:type="auto"/>
        <w:tblLook w:val="04A0" w:firstRow="1" w:lastRow="0" w:firstColumn="1" w:lastColumn="0" w:noHBand="0" w:noVBand="1"/>
      </w:tblPr>
      <w:tblGrid>
        <w:gridCol w:w="289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keymap</w:t>
            </w:r>
            <w:r>
              <w:t xml:space="preserve"> (§</w:t>
            </w:r>
            <w:hyperlink w:anchor="Section_d44dbd45cbbb4efba0903a85141d00fc">
              <w:r>
                <w:rPr>
                  <w:rStyle w:val="Hyperlink"/>
                </w:rPr>
                <w:t>3.1.2.1.1.8, keymap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955"/>
        <w:gridCol w:w="752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fciIndex</w:t>
            </w:r>
            <w:r>
              <w:t xml:space="preserve"> (Index of fixed command)</w:t>
            </w:r>
          </w:p>
        </w:tc>
        <w:tc>
          <w:tcPr>
            <w:tcW w:w="0" w:type="auto"/>
            <w:vAlign w:val="center"/>
          </w:tcPr>
          <w:p w:rsidR="00066F2B" w:rsidRDefault="00102096">
            <w:pPr>
              <w:pStyle w:val="TableBodyText"/>
            </w:pPr>
            <w:r>
              <w:t>Specifies numeric identifier for a fixed command.</w:t>
            </w:r>
          </w:p>
          <w:p w:rsidR="00066F2B" w:rsidRDefault="00066F2B">
            <w:pPr>
              <w:pStyle w:val="TableBodyText"/>
            </w:pPr>
          </w:p>
          <w:p w:rsidR="00066F2B" w:rsidRDefault="00102096">
            <w:pPr>
              <w:pStyle w:val="TableBodyText"/>
            </w:pPr>
            <w:r>
              <w:t>For a list of public fixed command names and their indices available in Word, refer to Fixed Commands (§3.1.2.1.2, Fixed Commands).</w:t>
            </w:r>
          </w:p>
          <w:p w:rsidR="00066F2B" w:rsidRDefault="00066F2B">
            <w:pPr>
              <w:pStyle w:val="TableBodyText"/>
            </w:pPr>
          </w:p>
          <w:p w:rsidR="00066F2B" w:rsidRDefault="00102096">
            <w:pPr>
              <w:pStyle w:val="TableBodyText"/>
            </w:pPr>
            <w:r>
              <w:t>The possible v</w:t>
            </w:r>
            <w:r>
              <w:t>alues for this attribute are defined by the ST_ShortHexNumber simple type (§</w:t>
            </w:r>
            <w:hyperlink w:anchor="Section_b12e8ea4e85d4b4c94bf98db8427fcaa">
              <w:r>
                <w:rPr>
                  <w:rStyle w:val="Hyperlink"/>
                </w:rPr>
                <w:t>3.1.2.3.4, ST_ShortHexNumber</w:t>
              </w:r>
            </w:hyperlink>
            <w:r>
              <w:t>).</w:t>
            </w:r>
          </w:p>
        </w:tc>
      </w:tr>
      <w:tr w:rsidR="00066F2B" w:rsidTr="00066F2B">
        <w:tc>
          <w:tcPr>
            <w:tcW w:w="0" w:type="auto"/>
            <w:vAlign w:val="center"/>
          </w:tcPr>
          <w:p w:rsidR="00066F2B" w:rsidRDefault="00102096">
            <w:pPr>
              <w:pStyle w:val="TableBodyText"/>
            </w:pPr>
            <w:r>
              <w:rPr>
                <w:b/>
              </w:rPr>
              <w:t>fciName</w:t>
            </w:r>
            <w:r>
              <w:t xml:space="preserve"> (Fixed command name)</w:t>
            </w:r>
          </w:p>
        </w:tc>
        <w:tc>
          <w:tcPr>
            <w:tcW w:w="0" w:type="auto"/>
            <w:vAlign w:val="center"/>
          </w:tcPr>
          <w:p w:rsidR="00066F2B" w:rsidRDefault="00102096">
            <w:pPr>
              <w:pStyle w:val="TableBodyText"/>
            </w:pPr>
            <w:r>
              <w:t>Specifies friendly identifier for a fixed command.</w:t>
            </w:r>
          </w:p>
          <w:p w:rsidR="00066F2B" w:rsidRDefault="00066F2B">
            <w:pPr>
              <w:pStyle w:val="TableBodyText"/>
            </w:pPr>
          </w:p>
          <w:p w:rsidR="00066F2B" w:rsidRDefault="00102096">
            <w:pPr>
              <w:pStyle w:val="TableBodyText"/>
            </w:pPr>
            <w:r>
              <w:t xml:space="preserve">For </w:t>
            </w:r>
            <w:r>
              <w:t>a list of public fixed command names available in Word, refer to Fixed Commands (§3.1.2.1.2, Fixed Commands).</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r w:rsidR="00066F2B" w:rsidTr="00066F2B">
        <w:tc>
          <w:tcPr>
            <w:tcW w:w="0" w:type="auto"/>
            <w:vAlign w:val="center"/>
          </w:tcPr>
          <w:p w:rsidR="00066F2B" w:rsidRDefault="00102096">
            <w:pPr>
              <w:pStyle w:val="TableBodyText"/>
            </w:pPr>
            <w:r>
              <w:rPr>
                <w:b/>
              </w:rPr>
              <w:lastRenderedPageBreak/>
              <w:t>swArg</w:t>
            </w:r>
            <w:r>
              <w:t xml:space="preserve"> (Fixed command argument)</w:t>
            </w:r>
          </w:p>
        </w:tc>
        <w:tc>
          <w:tcPr>
            <w:tcW w:w="0" w:type="auto"/>
            <w:vAlign w:val="center"/>
          </w:tcPr>
          <w:p w:rsidR="00066F2B" w:rsidRDefault="00102096">
            <w:pPr>
              <w:pStyle w:val="TableBodyText"/>
            </w:pPr>
            <w:r>
              <w:t>Specifies an optional numeric argument for a fixed command, as specified in the Word 97-2003 Binary File Format (.doc) Structure Specification ("</w:t>
            </w:r>
            <w:hyperlink r:id="rId287" w:anchor="Section_ccd7b4867881484ca13751170af7cc22">
              <w:r>
                <w:rPr>
                  <w:rStyle w:val="Hyperlink"/>
                </w:rPr>
                <w:t>[MS-DOC]</w:t>
              </w:r>
            </w:hyperlink>
            <w:r>
              <w:t xml:space="preserve"> section 2.9.36; CidFci") book.</w:t>
            </w:r>
          </w:p>
          <w:p w:rsidR="00066F2B" w:rsidRDefault="00066F2B">
            <w:pPr>
              <w:pStyle w:val="TableBodyText"/>
            </w:pPr>
          </w:p>
          <w:p w:rsidR="00066F2B" w:rsidRDefault="00102096">
            <w:pPr>
              <w:pStyle w:val="TableBodyText"/>
            </w:pPr>
            <w:r>
              <w:t>The possible values for this attribute are defined by the ST_ShortHexNumber simple type (§3.1.2.3.4, ST_ShortHexNumber).</w:t>
            </w:r>
          </w:p>
        </w:tc>
      </w:tr>
    </w:tbl>
    <w:p w:rsidR="00066F2B" w:rsidRDefault="00066F2B"/>
    <w:p w:rsidR="00066F2B" w:rsidRDefault="00102096">
      <w:r>
        <w:t>The following XM</w:t>
      </w:r>
      <w:r>
        <w:t>L Schema fragment defines the contents of this element:</w:t>
      </w:r>
    </w:p>
    <w:p w:rsidR="00066F2B" w:rsidRDefault="00102096">
      <w:pPr>
        <w:pStyle w:val="Code"/>
      </w:pPr>
      <w:r>
        <w:t>&lt;complexType name="CT_Fci"&gt;</w:t>
      </w:r>
    </w:p>
    <w:p w:rsidR="00066F2B" w:rsidRDefault="00102096">
      <w:pPr>
        <w:pStyle w:val="Code"/>
      </w:pPr>
      <w:r>
        <w:t xml:space="preserve">  &lt;attribute name="fciName" type="ST_String"/&gt;</w:t>
      </w:r>
    </w:p>
    <w:p w:rsidR="00066F2B" w:rsidRDefault="00102096">
      <w:pPr>
        <w:pStyle w:val="Code"/>
      </w:pPr>
      <w:r>
        <w:t xml:space="preserve">  &lt;attribute name="fciIndex" type="ST_ShortHexNumber"/&gt;</w:t>
      </w:r>
    </w:p>
    <w:p w:rsidR="00066F2B" w:rsidRDefault="00102096">
      <w:pPr>
        <w:pStyle w:val="Code"/>
      </w:pPr>
      <w:r>
        <w:t xml:space="preserve">  &lt;attribute name="swArg" type="ST_ShortHexNumber"/&gt;</w:t>
      </w:r>
    </w:p>
    <w:p w:rsidR="00066F2B" w:rsidRDefault="00102096">
      <w:pPr>
        <w:pStyle w:val="Code"/>
      </w:pPr>
      <w:r>
        <w:t>&lt;/complexType&gt;</w:t>
      </w:r>
    </w:p>
    <w:p w:rsidR="00066F2B" w:rsidRDefault="00102096">
      <w:pPr>
        <w:pStyle w:val="Heading6"/>
      </w:pPr>
      <w:bookmarkStart w:id="3841" w:name="section_d44dbd45cbbb4efba0903a85141d00fc"/>
      <w:bookmarkStart w:id="3842" w:name="_Toc129236197"/>
      <w:r>
        <w:t>k</w:t>
      </w:r>
      <w:r>
        <w:t>eymap (Key Map Entry)</w:t>
      </w:r>
      <w:bookmarkEnd w:id="3841"/>
      <w:bookmarkEnd w:id="3842"/>
      <w:r>
        <w:fldChar w:fldCharType="begin"/>
      </w:r>
      <w:r>
        <w:instrText xml:space="preserve"> XE "keymap (Key Map Entry)" </w:instrText>
      </w:r>
      <w:r>
        <w:fldChar w:fldCharType="end"/>
      </w:r>
    </w:p>
    <w:p w:rsidR="00066F2B" w:rsidRDefault="00102096">
      <w:r>
        <w:t xml:space="preserve">This element describes an individual key mapping.  Its attributes collectively specify a sequence of key combinations that, when pressed, will cause the execution of an action such as a fixed command or </w:t>
      </w:r>
      <w:r>
        <w:t>macro. The action to execute is described by a single child element. A built-in key mapping can also be blocked.</w:t>
      </w:r>
    </w:p>
    <w:p w:rsidR="00066F2B" w:rsidRDefault="00102096">
      <w:r>
        <w:t>The key combination for the mapping may be specified using KCM- (key code with modifiers) and CHM- (character with modifiers) based attributes.</w:t>
      </w:r>
      <w:r>
        <w:t xml:space="preserve"> Both use a set of binary flags for the first (or left) byte to designate the modifier keys for a key combination. Starting at the least significant bit, these take the order Shift, Control, Alt and Command (where the operating system distinguishes between</w:t>
      </w:r>
      <w:r>
        <w:t xml:space="preserve"> Command and Control). These flags may be used individually or combined. For example, using Control as the only modifier would be represented by 02 (only the second bit is on) while using Control and Alt simultaneously would be 06 (the second and third bit</w:t>
      </w:r>
      <w:r>
        <w:t>s are on).</w:t>
      </w:r>
    </w:p>
    <w:p w:rsidR="00066F2B" w:rsidRDefault="00102096">
      <w:r>
        <w:t>If a secondary key combination attribute is omitted and a primary key combination has already been defined, the associated action will be executed as soon as the primary key combination has been pressed; otherwise, if both are specified, the act</w:t>
      </w:r>
      <w:r>
        <w:t>ion will not execute until both key combinations have been pressed in sequence.</w:t>
      </w:r>
    </w:p>
    <w:p w:rsidR="00066F2B" w:rsidRDefault="00102096">
      <w:r>
        <w:t>[Example: Consider the following key mapping fragment:</w:t>
      </w:r>
    </w:p>
    <w:p w:rsidR="00066F2B" w:rsidRDefault="00102096">
      <w:pPr>
        <w:pStyle w:val="Code"/>
      </w:pPr>
      <w:r>
        <w:t xml:space="preserve">   &lt;wne:keymap wne:kcmPrimary="0342" wne:kcmSecondary="0441"&gt;</w:t>
      </w:r>
    </w:p>
    <w:p w:rsidR="00066F2B" w:rsidRDefault="00102096">
      <w:pPr>
        <w:pStyle w:val="Code"/>
      </w:pPr>
      <w:r>
        <w:t xml:space="preserve">      &lt;wne:fci … /&gt;</w:t>
      </w:r>
    </w:p>
    <w:p w:rsidR="00066F2B" w:rsidRDefault="00102096">
      <w:pPr>
        <w:pStyle w:val="Code"/>
      </w:pPr>
      <w:r>
        <w:t xml:space="preserve">   &lt;/wne:keymap&gt;</w:t>
      </w:r>
    </w:p>
    <w:p w:rsidR="00066F2B" w:rsidRDefault="00102096">
      <w:r>
        <w:t>In this example, the W</w:t>
      </w:r>
      <w:r>
        <w:t xml:space="preserve">ordprocessingML describes a mapping for a sequence of two key combinations given by the KCMs of </w:t>
      </w:r>
      <w:r>
        <w:rPr>
          <w:rStyle w:val="InlineCode"/>
        </w:rPr>
        <w:t xml:space="preserve">0342 </w:t>
      </w:r>
      <w:r>
        <w:t>and</w:t>
      </w:r>
      <w:r>
        <w:rPr>
          <w:rStyle w:val="InlineCode"/>
        </w:rPr>
        <w:t xml:space="preserve"> 0441. </w:t>
      </w:r>
      <w:r>
        <w:t xml:space="preserve">A KCM of </w:t>
      </w:r>
      <w:r>
        <w:rPr>
          <w:rStyle w:val="InlineCode"/>
        </w:rPr>
        <w:t>0342</w:t>
      </w:r>
      <w:r>
        <w:t xml:space="preserve"> represents Ctrl-Shift-B and </w:t>
      </w:r>
      <w:r>
        <w:rPr>
          <w:rStyle w:val="InlineCode"/>
        </w:rPr>
        <w:t>0441</w:t>
      </w:r>
      <w:r>
        <w:t xml:space="preserve"> represents Alt-A, meaning that the user needs to type Control-Shift-B followed by Alt-A to trigger</w:t>
      </w:r>
      <w:r>
        <w:t xml:space="preserve"> this mapping's action. The </w:t>
      </w:r>
      <w:r>
        <w:rPr>
          <w:rStyle w:val="InlineCode"/>
        </w:rPr>
        <w:t>fci</w:t>
      </w:r>
      <w:r>
        <w:t xml:space="preserve"> child element signifies that a fixed command will be executed when the specified key sequence is pressed. end example]</w:t>
      </w:r>
    </w:p>
    <w:p w:rsidR="00066F2B" w:rsidRDefault="00066F2B"/>
    <w:tbl>
      <w:tblPr>
        <w:tblStyle w:val="Table-ShadedHeader"/>
        <w:tblW w:w="0" w:type="auto"/>
        <w:tblLook w:val="04A0" w:firstRow="1" w:lastRow="0" w:firstColumn="1" w:lastColumn="0" w:noHBand="0" w:noVBand="1"/>
      </w:tblPr>
      <w:tblGrid>
        <w:gridCol w:w="678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Parent Elements</w:t>
            </w:r>
          </w:p>
        </w:tc>
      </w:tr>
      <w:tr w:rsidR="00066F2B" w:rsidTr="00066F2B">
        <w:tc>
          <w:tcPr>
            <w:tcW w:w="0" w:type="auto"/>
            <w:vAlign w:val="center"/>
          </w:tcPr>
          <w:p w:rsidR="00066F2B" w:rsidRDefault="00102096">
            <w:pPr>
              <w:pStyle w:val="TableBodyText"/>
            </w:pPr>
            <w:r>
              <w:rPr>
                <w:b/>
              </w:rPr>
              <w:t>keymaps</w:t>
            </w:r>
            <w:r>
              <w:t xml:space="preserve"> (§</w:t>
            </w:r>
            <w:hyperlink w:anchor="Section_3e58e134a06a484aa45fd1bf83668891">
              <w:r>
                <w:rPr>
                  <w:rStyle w:val="Hyperlink"/>
                </w:rPr>
                <w:t xml:space="preserve">3.1.2.1.1.9, </w:t>
              </w:r>
              <w:r>
                <w:rPr>
                  <w:rStyle w:val="Hyperlink"/>
                </w:rPr>
                <w:t>keymaps</w:t>
              </w:r>
            </w:hyperlink>
            <w:r>
              <w:t xml:space="preserve">); </w:t>
            </w:r>
            <w:r>
              <w:rPr>
                <w:b/>
              </w:rPr>
              <w:t>keymapsBad</w:t>
            </w:r>
            <w:r>
              <w:t xml:space="preserve"> (§</w:t>
            </w:r>
            <w:hyperlink w:anchor="Section_c29a6b7a6315489f855aa807e12b712d">
              <w:r>
                <w:rPr>
                  <w:rStyle w:val="Hyperlink"/>
                </w:rPr>
                <w:t>3.1.2.1.1.10, keymapsBad</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4927"/>
        <w:gridCol w:w="195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acd</w:t>
            </w:r>
            <w:r>
              <w:t xml:space="preserve"> (Allocated Command Keyboard Customization Action)</w:t>
            </w:r>
          </w:p>
        </w:tc>
        <w:tc>
          <w:tcPr>
            <w:tcW w:w="0" w:type="auto"/>
            <w:vAlign w:val="center"/>
          </w:tcPr>
          <w:p w:rsidR="00066F2B" w:rsidRDefault="00102096">
            <w:pPr>
              <w:pStyle w:val="TableBodyText"/>
            </w:pPr>
            <w:r>
              <w:t>§</w:t>
            </w:r>
            <w:hyperlink w:anchor="Section_03e658016a2147d093503528064826ad">
              <w:r>
                <w:rPr>
                  <w:rStyle w:val="Hyperlink"/>
                </w:rPr>
                <w:t>3.1.2.1.1.2, acd</w:t>
              </w:r>
            </w:hyperlink>
          </w:p>
        </w:tc>
      </w:tr>
      <w:tr w:rsidR="00066F2B" w:rsidTr="00066F2B">
        <w:tc>
          <w:tcPr>
            <w:tcW w:w="0" w:type="auto"/>
            <w:vAlign w:val="center"/>
          </w:tcPr>
          <w:p w:rsidR="00066F2B" w:rsidRDefault="00102096">
            <w:pPr>
              <w:pStyle w:val="TableBodyText"/>
            </w:pPr>
            <w:r>
              <w:rPr>
                <w:b/>
              </w:rPr>
              <w:t>fci</w:t>
            </w:r>
            <w:r>
              <w:t xml:space="preserve"> (Fixed Command Keyboard Customization Action)</w:t>
            </w:r>
          </w:p>
        </w:tc>
        <w:tc>
          <w:tcPr>
            <w:tcW w:w="0" w:type="auto"/>
            <w:vAlign w:val="center"/>
          </w:tcPr>
          <w:p w:rsidR="00066F2B" w:rsidRDefault="00102096">
            <w:pPr>
              <w:pStyle w:val="TableBodyText"/>
            </w:pPr>
            <w:r>
              <w:t>§</w:t>
            </w:r>
            <w:hyperlink w:anchor="Section_e7fbfaec48a0443e91cc16c53cefbd44">
              <w:r>
                <w:rPr>
                  <w:rStyle w:val="Hyperlink"/>
                </w:rPr>
                <w:t>3.1.2.1.1.7, fci</w:t>
              </w:r>
            </w:hyperlink>
          </w:p>
        </w:tc>
      </w:tr>
      <w:tr w:rsidR="00066F2B" w:rsidTr="00066F2B">
        <w:tc>
          <w:tcPr>
            <w:tcW w:w="0" w:type="auto"/>
            <w:vAlign w:val="center"/>
          </w:tcPr>
          <w:p w:rsidR="00066F2B" w:rsidRDefault="00102096">
            <w:pPr>
              <w:pStyle w:val="TableBodyText"/>
            </w:pPr>
            <w:r>
              <w:rPr>
                <w:b/>
              </w:rPr>
              <w:t>macro</w:t>
            </w:r>
            <w:r>
              <w:t xml:space="preserve"> (Macro Keyboard Customization Action)</w:t>
            </w:r>
          </w:p>
        </w:tc>
        <w:tc>
          <w:tcPr>
            <w:tcW w:w="0" w:type="auto"/>
            <w:vAlign w:val="center"/>
          </w:tcPr>
          <w:p w:rsidR="00066F2B" w:rsidRDefault="00102096">
            <w:pPr>
              <w:pStyle w:val="TableBodyText"/>
            </w:pPr>
            <w:r>
              <w:t>§</w:t>
            </w:r>
            <w:hyperlink w:anchor="Section_0ab7a8b6842d4bda8c7262ac9dd16b0d">
              <w:r>
                <w:rPr>
                  <w:rStyle w:val="Hyperlink"/>
                </w:rPr>
                <w:t>3.1.2.1.1.11, macro</w:t>
              </w:r>
            </w:hyperlink>
          </w:p>
        </w:tc>
      </w:tr>
      <w:tr w:rsidR="00066F2B" w:rsidTr="00066F2B">
        <w:tc>
          <w:tcPr>
            <w:tcW w:w="0" w:type="auto"/>
            <w:vAlign w:val="center"/>
          </w:tcPr>
          <w:p w:rsidR="00066F2B" w:rsidRDefault="00102096">
            <w:pPr>
              <w:pStyle w:val="TableBodyText"/>
            </w:pPr>
            <w:r>
              <w:rPr>
                <w:b/>
              </w:rPr>
              <w:t>wch</w:t>
            </w:r>
            <w:r>
              <w:t xml:space="preserve"> (Character Insertion Keyboard Customization Action)</w:t>
            </w:r>
          </w:p>
        </w:tc>
        <w:tc>
          <w:tcPr>
            <w:tcW w:w="0" w:type="auto"/>
            <w:vAlign w:val="center"/>
          </w:tcPr>
          <w:p w:rsidR="00066F2B" w:rsidRDefault="00102096">
            <w:pPr>
              <w:pStyle w:val="TableBodyText"/>
            </w:pPr>
            <w:r>
              <w:t>§</w:t>
            </w:r>
            <w:hyperlink w:anchor="Section_342bac6cb42c45d7aae0b30f39357bc9">
              <w:r>
                <w:rPr>
                  <w:rStyle w:val="Hyperlink"/>
                </w:rPr>
                <w:t>3.1.2.1.1.15, wch</w:t>
              </w:r>
            </w:hyperlink>
          </w:p>
        </w:tc>
      </w:tr>
      <w:tr w:rsidR="00066F2B" w:rsidTr="00066F2B">
        <w:tc>
          <w:tcPr>
            <w:tcW w:w="0" w:type="auto"/>
            <w:vAlign w:val="center"/>
          </w:tcPr>
          <w:p w:rsidR="00066F2B" w:rsidRDefault="00102096">
            <w:pPr>
              <w:pStyle w:val="TableBodyText"/>
            </w:pPr>
            <w:r>
              <w:rPr>
                <w:b/>
              </w:rPr>
              <w:t>wll</w:t>
            </w:r>
            <w:r>
              <w:t xml:space="preserve"> (WLL Macro Keyboard Customiza</w:t>
            </w:r>
            <w:r>
              <w:t>tion Action)</w:t>
            </w:r>
          </w:p>
        </w:tc>
        <w:tc>
          <w:tcPr>
            <w:tcW w:w="0" w:type="auto"/>
            <w:vAlign w:val="center"/>
          </w:tcPr>
          <w:p w:rsidR="00066F2B" w:rsidRDefault="00102096">
            <w:pPr>
              <w:pStyle w:val="TableBodyText"/>
            </w:pPr>
            <w:r>
              <w:t>§</w:t>
            </w:r>
            <w:hyperlink w:anchor="Section_bba0329034324d19ba214baa0944d9de">
              <w:r>
                <w:rPr>
                  <w:rStyle w:val="Hyperlink"/>
                </w:rPr>
                <w:t>3.1.2.1.1.16, wll</w:t>
              </w:r>
            </w:hyperlink>
          </w:p>
        </w:tc>
      </w:tr>
    </w:tbl>
    <w:p w:rsidR="00066F2B" w:rsidRDefault="00066F2B"/>
    <w:p w:rsidR="00066F2B" w:rsidRDefault="00066F2B"/>
    <w:tbl>
      <w:tblPr>
        <w:tblStyle w:val="Table-ShadedHeader"/>
        <w:tblW w:w="0" w:type="auto"/>
        <w:tblLook w:val="04A0" w:firstRow="1" w:lastRow="0" w:firstColumn="1" w:lastColumn="0" w:noHBand="0" w:noVBand="1"/>
      </w:tblPr>
      <w:tblGrid>
        <w:gridCol w:w="2159"/>
        <w:gridCol w:w="731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chmPrimary</w:t>
            </w:r>
            <w:r>
              <w:t xml:space="preserve"> (Keyboard Shortcut Primary Character Code)</w:t>
            </w:r>
          </w:p>
        </w:tc>
        <w:tc>
          <w:tcPr>
            <w:tcW w:w="0" w:type="auto"/>
            <w:vAlign w:val="center"/>
          </w:tcPr>
          <w:p w:rsidR="00066F2B" w:rsidRDefault="00102096">
            <w:pPr>
              <w:pStyle w:val="TableBodyText"/>
            </w:pPr>
            <w:r>
              <w:t>Specifies the first CHM key combination in the sequence.</w:t>
            </w:r>
          </w:p>
          <w:p w:rsidR="00066F2B" w:rsidRDefault="00066F2B">
            <w:pPr>
              <w:pStyle w:val="TableBodyText"/>
            </w:pPr>
          </w:p>
          <w:p w:rsidR="00066F2B" w:rsidRDefault="00102096">
            <w:pPr>
              <w:pStyle w:val="TableBodyText"/>
            </w:pPr>
            <w:r>
              <w:t>The left byte contains</w:t>
            </w:r>
            <w:r>
              <w:t xml:space="preserve"> modifiers described in keymap (§3.1.2.1.1.8, keymap) and the right byte specifies the ASCII value of the character of this key combination.</w:t>
            </w:r>
          </w:p>
          <w:p w:rsidR="00066F2B" w:rsidRDefault="00066F2B">
            <w:pPr>
              <w:pStyle w:val="TableBodyText"/>
            </w:pPr>
          </w:p>
          <w:p w:rsidR="00066F2B" w:rsidRDefault="00102096">
            <w:pPr>
              <w:pStyle w:val="TableBodyText"/>
            </w:pPr>
            <w:r>
              <w:t>[Note: When specifying CHM values, the case of the letter is significant with respect to shift acting as a modifie</w:t>
            </w:r>
            <w:r>
              <w:t>r or not.]</w:t>
            </w:r>
          </w:p>
          <w:p w:rsidR="00066F2B" w:rsidRDefault="00066F2B">
            <w:pPr>
              <w:pStyle w:val="TableBodyText"/>
            </w:pPr>
          </w:p>
          <w:p w:rsidR="00066F2B" w:rsidRDefault="00102096">
            <w:pPr>
              <w:pStyle w:val="TableBodyText"/>
            </w:pPr>
            <w:r>
              <w:t>[Example: Consider this list of example key combinations and their corresponding CHM in parentheses:</w:t>
            </w:r>
          </w:p>
          <w:p w:rsidR="00066F2B" w:rsidRDefault="00066F2B">
            <w:pPr>
              <w:pStyle w:val="TableBodyText"/>
            </w:pPr>
          </w:p>
          <w:p w:rsidR="00066F2B" w:rsidRDefault="00102096">
            <w:pPr>
              <w:pStyle w:val="TableBodyText"/>
            </w:pPr>
            <w:r>
              <w:t>Shift-Control-Alt-C (0643)</w:t>
            </w:r>
          </w:p>
          <w:p w:rsidR="00066F2B" w:rsidRDefault="00102096">
            <w:pPr>
              <w:pStyle w:val="TableBodyText"/>
            </w:pPr>
            <w:r>
              <w:t xml:space="preserve">Alt-C (0463) </w:t>
            </w:r>
          </w:p>
          <w:p w:rsidR="00066F2B" w:rsidRDefault="00102096">
            <w:pPr>
              <w:pStyle w:val="TableBodyText"/>
            </w:pPr>
            <w:r>
              <w:t>Control-K (026B)</w:t>
            </w:r>
          </w:p>
          <w:p w:rsidR="00066F2B" w:rsidRDefault="00066F2B">
            <w:pPr>
              <w:pStyle w:val="TableBodyText"/>
            </w:pPr>
          </w:p>
          <w:p w:rsidR="00066F2B" w:rsidRDefault="00102096">
            <w:pPr>
              <w:pStyle w:val="TableBodyText"/>
            </w:pPr>
            <w:r>
              <w:t>end example]</w:t>
            </w:r>
          </w:p>
          <w:p w:rsidR="00066F2B" w:rsidRDefault="00066F2B">
            <w:pPr>
              <w:pStyle w:val="TableBodyText"/>
            </w:pPr>
          </w:p>
          <w:p w:rsidR="00066F2B" w:rsidRDefault="00066F2B">
            <w:pPr>
              <w:pStyle w:val="TableBodyText"/>
            </w:pPr>
          </w:p>
          <w:p w:rsidR="00066F2B" w:rsidRDefault="00102096">
            <w:pPr>
              <w:pStyle w:val="TableBodyText"/>
            </w:pPr>
            <w:r>
              <w:t>The possible values for this attribute are defined by the ST_ShortHe</w:t>
            </w:r>
            <w:r>
              <w:t>xNumber simple type (§</w:t>
            </w:r>
            <w:hyperlink w:anchor="Section_b12e8ea4e85d4b4c94bf98db8427fcaa">
              <w:r>
                <w:rPr>
                  <w:rStyle w:val="Hyperlink"/>
                </w:rPr>
                <w:t>3.1.2.3.4, ST_ShortHexNumber</w:t>
              </w:r>
            </w:hyperlink>
            <w:r>
              <w:t>).</w:t>
            </w:r>
          </w:p>
        </w:tc>
      </w:tr>
      <w:tr w:rsidR="00066F2B" w:rsidTr="00066F2B">
        <w:tc>
          <w:tcPr>
            <w:tcW w:w="0" w:type="auto"/>
            <w:vAlign w:val="center"/>
          </w:tcPr>
          <w:p w:rsidR="00066F2B" w:rsidRDefault="00102096">
            <w:pPr>
              <w:pStyle w:val="TableBodyText"/>
            </w:pPr>
            <w:r>
              <w:rPr>
                <w:b/>
              </w:rPr>
              <w:t>chmSecondary</w:t>
            </w:r>
            <w:r>
              <w:t xml:space="preserve"> (Keyboard Shortcut Secondary Character Code)</w:t>
            </w:r>
          </w:p>
        </w:tc>
        <w:tc>
          <w:tcPr>
            <w:tcW w:w="0" w:type="auto"/>
            <w:vAlign w:val="center"/>
          </w:tcPr>
          <w:p w:rsidR="00066F2B" w:rsidRDefault="00102096">
            <w:pPr>
              <w:pStyle w:val="TableBodyText"/>
            </w:pPr>
            <w:r>
              <w:t xml:space="preserve">Specifies the second CHM key combination in the sequence. </w:t>
            </w:r>
          </w:p>
          <w:p w:rsidR="00066F2B" w:rsidRDefault="00066F2B">
            <w:pPr>
              <w:pStyle w:val="TableBodyText"/>
            </w:pPr>
          </w:p>
          <w:p w:rsidR="00066F2B" w:rsidRDefault="00102096">
            <w:pPr>
              <w:pStyle w:val="TableBodyText"/>
            </w:pPr>
            <w:r>
              <w:t>The CHM value here is</w:t>
            </w:r>
            <w:r>
              <w:t xml:space="preserve"> defined the same as for </w:t>
            </w:r>
            <w:r>
              <w:rPr>
                <w:b/>
              </w:rPr>
              <w:t>chmPrimary</w:t>
            </w:r>
            <w:r>
              <w:t>.</w:t>
            </w:r>
          </w:p>
          <w:p w:rsidR="00066F2B" w:rsidRDefault="00066F2B">
            <w:pPr>
              <w:pStyle w:val="TableBodyText"/>
            </w:pPr>
          </w:p>
          <w:p w:rsidR="00066F2B" w:rsidRDefault="00102096">
            <w:pPr>
              <w:pStyle w:val="TableBodyText"/>
            </w:pPr>
            <w:r>
              <w:t>The possible values for this attribute are defined by the ST_ShortHexNumber simple type (§3.1.2.3.4, ST_ShortHexNumber).</w:t>
            </w:r>
          </w:p>
        </w:tc>
      </w:tr>
      <w:tr w:rsidR="00066F2B" w:rsidTr="00066F2B">
        <w:tc>
          <w:tcPr>
            <w:tcW w:w="0" w:type="auto"/>
            <w:vAlign w:val="center"/>
          </w:tcPr>
          <w:p w:rsidR="00066F2B" w:rsidRDefault="00102096">
            <w:pPr>
              <w:pStyle w:val="TableBodyText"/>
            </w:pPr>
            <w:r>
              <w:rPr>
                <w:b/>
              </w:rPr>
              <w:t>kcmPrimary</w:t>
            </w:r>
            <w:r>
              <w:t xml:space="preserve"> (Primary keycode with modifier)</w:t>
            </w:r>
          </w:p>
        </w:tc>
        <w:tc>
          <w:tcPr>
            <w:tcW w:w="0" w:type="auto"/>
            <w:vAlign w:val="center"/>
          </w:tcPr>
          <w:p w:rsidR="00066F2B" w:rsidRDefault="00102096">
            <w:pPr>
              <w:pStyle w:val="TableBodyText"/>
            </w:pPr>
            <w:r>
              <w:t>Specifies the first key combination in the sequence.</w:t>
            </w:r>
          </w:p>
          <w:p w:rsidR="00066F2B" w:rsidRDefault="00066F2B">
            <w:pPr>
              <w:pStyle w:val="TableBodyText"/>
            </w:pPr>
          </w:p>
          <w:p w:rsidR="00066F2B" w:rsidRDefault="00102096">
            <w:pPr>
              <w:pStyle w:val="TableBodyText"/>
            </w:pPr>
            <w:r>
              <w:lastRenderedPageBreak/>
              <w:t>The left byte contains modifiers described in keymap (§3.1.2.1.1.8, keymap), and the right byte specifies the standard Windows virtual key code of this key combination.</w:t>
            </w:r>
          </w:p>
          <w:p w:rsidR="00066F2B" w:rsidRDefault="00066F2B">
            <w:pPr>
              <w:pStyle w:val="TableBodyText"/>
            </w:pPr>
          </w:p>
          <w:p w:rsidR="00066F2B" w:rsidRDefault="00102096">
            <w:pPr>
              <w:pStyle w:val="TableBodyText"/>
            </w:pPr>
            <w:r>
              <w:t xml:space="preserve">[Example: Consider this list of example key combinations and their corresponding KCM </w:t>
            </w:r>
            <w:r>
              <w:t>in parentheses:</w:t>
            </w:r>
          </w:p>
          <w:p w:rsidR="00066F2B" w:rsidRDefault="00066F2B">
            <w:pPr>
              <w:pStyle w:val="TableBodyText"/>
            </w:pPr>
          </w:p>
          <w:p w:rsidR="00066F2B" w:rsidRDefault="00102096">
            <w:pPr>
              <w:pStyle w:val="TableBodyText"/>
            </w:pPr>
            <w:r>
              <w:t>Shift-Control-Alt-C (0743)</w:t>
            </w:r>
          </w:p>
          <w:p w:rsidR="00066F2B" w:rsidRDefault="00102096">
            <w:pPr>
              <w:pStyle w:val="TableBodyText"/>
            </w:pPr>
            <w:r>
              <w:t>Alt-F9 (0478)</w:t>
            </w:r>
          </w:p>
          <w:p w:rsidR="00066F2B" w:rsidRDefault="00102096">
            <w:pPr>
              <w:pStyle w:val="TableBodyText"/>
            </w:pPr>
            <w:r>
              <w:t>Control-K (024B)</w:t>
            </w:r>
          </w:p>
          <w:p w:rsidR="00066F2B" w:rsidRDefault="00066F2B">
            <w:pPr>
              <w:pStyle w:val="TableBodyText"/>
            </w:pPr>
          </w:p>
          <w:p w:rsidR="00066F2B" w:rsidRDefault="00102096">
            <w:pPr>
              <w:pStyle w:val="TableBodyText"/>
            </w:pPr>
            <w:r>
              <w:t>end example]</w:t>
            </w:r>
          </w:p>
          <w:p w:rsidR="00066F2B" w:rsidRDefault="00066F2B">
            <w:pPr>
              <w:pStyle w:val="TableBodyText"/>
            </w:pPr>
          </w:p>
          <w:p w:rsidR="00066F2B" w:rsidRDefault="00066F2B">
            <w:pPr>
              <w:pStyle w:val="TableBodyText"/>
            </w:pPr>
          </w:p>
          <w:p w:rsidR="00066F2B" w:rsidRDefault="00102096">
            <w:pPr>
              <w:pStyle w:val="TableBodyText"/>
            </w:pPr>
            <w:r>
              <w:t>The possible values for this attribute are defined by the ST_ShortHexNumber simple type (§3.1.2.3.4, ST_ShortHexNumber).</w:t>
            </w:r>
          </w:p>
        </w:tc>
      </w:tr>
      <w:tr w:rsidR="00066F2B" w:rsidTr="00066F2B">
        <w:tc>
          <w:tcPr>
            <w:tcW w:w="0" w:type="auto"/>
            <w:vAlign w:val="center"/>
          </w:tcPr>
          <w:p w:rsidR="00066F2B" w:rsidRDefault="00102096">
            <w:pPr>
              <w:pStyle w:val="TableBodyText"/>
            </w:pPr>
            <w:r>
              <w:rPr>
                <w:b/>
              </w:rPr>
              <w:lastRenderedPageBreak/>
              <w:t>kcmSecondary</w:t>
            </w:r>
            <w:r>
              <w:t xml:space="preserve"> (Secondary keycode with modifi</w:t>
            </w:r>
            <w:r>
              <w:t>er)</w:t>
            </w:r>
          </w:p>
        </w:tc>
        <w:tc>
          <w:tcPr>
            <w:tcW w:w="0" w:type="auto"/>
            <w:vAlign w:val="center"/>
          </w:tcPr>
          <w:p w:rsidR="00066F2B" w:rsidRDefault="00102096">
            <w:pPr>
              <w:pStyle w:val="TableBodyText"/>
            </w:pPr>
            <w:r>
              <w:t>Specifies the second key combination in the sequence.</w:t>
            </w:r>
          </w:p>
          <w:p w:rsidR="00066F2B" w:rsidRDefault="00066F2B">
            <w:pPr>
              <w:pStyle w:val="TableBodyText"/>
            </w:pPr>
          </w:p>
          <w:p w:rsidR="00066F2B" w:rsidRDefault="00102096">
            <w:pPr>
              <w:pStyle w:val="TableBodyText"/>
            </w:pPr>
            <w:r>
              <w:t xml:space="preserve">The KCM value here is defined the same as for </w:t>
            </w:r>
            <w:r>
              <w:rPr>
                <w:b/>
              </w:rPr>
              <w:t>kcmPrimary</w:t>
            </w:r>
            <w:r>
              <w:t>.</w:t>
            </w:r>
          </w:p>
          <w:p w:rsidR="00066F2B" w:rsidRDefault="00066F2B">
            <w:pPr>
              <w:pStyle w:val="TableBodyText"/>
            </w:pPr>
          </w:p>
          <w:p w:rsidR="00066F2B" w:rsidRDefault="00102096">
            <w:pPr>
              <w:pStyle w:val="TableBodyText"/>
            </w:pPr>
            <w:r>
              <w:t>The possible values for this attribute are defined by the ST_ShortHexNumber simple type (§3.1.2.3.4, ST_ShortHexNumber).</w:t>
            </w:r>
          </w:p>
        </w:tc>
      </w:tr>
      <w:tr w:rsidR="00066F2B" w:rsidTr="00066F2B">
        <w:tc>
          <w:tcPr>
            <w:tcW w:w="0" w:type="auto"/>
            <w:vAlign w:val="center"/>
          </w:tcPr>
          <w:p w:rsidR="00066F2B" w:rsidRDefault="00102096">
            <w:pPr>
              <w:pStyle w:val="TableBodyText"/>
            </w:pPr>
            <w:r>
              <w:rPr>
                <w:b/>
              </w:rPr>
              <w:t>mask</w:t>
            </w:r>
            <w:r>
              <w:t xml:space="preserve"> (Built-in Command Masking Flag)</w:t>
            </w:r>
          </w:p>
        </w:tc>
        <w:tc>
          <w:tcPr>
            <w:tcW w:w="0" w:type="auto"/>
            <w:vAlign w:val="center"/>
          </w:tcPr>
          <w:p w:rsidR="00066F2B" w:rsidRDefault="00102096">
            <w:pPr>
              <w:pStyle w:val="TableBodyText"/>
            </w:pPr>
            <w:r>
              <w:t>If this Boolean attribute is set to an on value, the specified built-in key mapping will be masked out. In such a case, any child element specified shall be ignored because the masking of a key mapping does not involve spec</w:t>
            </w:r>
            <w:r>
              <w:t>ifying either a replacement action or the action being blocked.  If this attribute is omitted or given an off value, a child element must be specified or the key map will be ignored.</w:t>
            </w:r>
          </w:p>
          <w:p w:rsidR="00066F2B" w:rsidRDefault="00066F2B">
            <w:pPr>
              <w:pStyle w:val="TableBodyText"/>
            </w:pPr>
          </w:p>
          <w:p w:rsidR="00066F2B" w:rsidRDefault="00102096">
            <w:pPr>
              <w:pStyle w:val="TableBodyText"/>
            </w:pPr>
            <w:r>
              <w:t>[Example: Consider the case where Control-B (the built-in key mapping fo</w:t>
            </w:r>
            <w:r>
              <w:t>r the Bold fixed command) has been masked:</w:t>
            </w:r>
          </w:p>
          <w:p w:rsidR="00066F2B" w:rsidRDefault="00066F2B">
            <w:pPr>
              <w:pStyle w:val="TableBodyText"/>
            </w:pPr>
          </w:p>
          <w:p w:rsidR="00066F2B" w:rsidRDefault="00102096">
            <w:pPr>
              <w:pStyle w:val="Code"/>
            </w:pPr>
            <w:r>
              <w:t xml:space="preserve">    &lt;wne:keymaps&gt;</w:t>
            </w:r>
          </w:p>
          <w:p w:rsidR="00066F2B" w:rsidRDefault="00102096">
            <w:pPr>
              <w:pStyle w:val="Code"/>
            </w:pPr>
            <w:r>
              <w:t xml:space="preserve">        &lt;wne:keymap wne:mask="1" wne:kcmPrimary="0242"/&gt;</w:t>
            </w:r>
          </w:p>
          <w:p w:rsidR="00066F2B" w:rsidRDefault="00102096">
            <w:pPr>
              <w:pStyle w:val="Code"/>
            </w:pPr>
            <w:r>
              <w:t xml:space="preserve">    &lt;/wne:keymaps&gt;</w:t>
            </w:r>
          </w:p>
          <w:p w:rsidR="00066F2B" w:rsidRDefault="00066F2B">
            <w:pPr>
              <w:pStyle w:val="TableBodyText"/>
            </w:pPr>
          </w:p>
          <w:p w:rsidR="00066F2B" w:rsidRDefault="00102096">
            <w:pPr>
              <w:pStyle w:val="TableBodyText"/>
            </w:pPr>
            <w:r>
              <w:t>KCM 0242 has been masked or blocked from its built-in behavior.  The effect is that pressing Control-B will no longer</w:t>
            </w:r>
            <w:r>
              <w:t xml:space="preserve"> execute the built-in command (in this case bold). end example]</w:t>
            </w:r>
          </w:p>
          <w:p w:rsidR="00066F2B" w:rsidRDefault="00066F2B">
            <w:pPr>
              <w:pStyle w:val="TableBodyText"/>
            </w:pPr>
          </w:p>
          <w:p w:rsidR="00066F2B" w:rsidRDefault="00066F2B">
            <w:pPr>
              <w:pStyle w:val="TableBodyText"/>
            </w:pPr>
          </w:p>
          <w:p w:rsidR="00066F2B" w:rsidRDefault="00102096">
            <w:pPr>
              <w:pStyle w:val="TableBodyText"/>
            </w:pPr>
            <w:r>
              <w:t>The possible values for this attribute are defined by the ST_OnOff simple type (§</w:t>
            </w:r>
            <w:hyperlink w:anchor="Section_815fcc39dc6c44f8ad2787b1d9f21571">
              <w:r>
                <w:rPr>
                  <w:rStyle w:val="Hyperlink"/>
                </w:rPr>
                <w:t>3.1.2.3.3, ST_OnOff</w:t>
              </w:r>
            </w:hyperlink>
            <w:r>
              <w:t>).</w:t>
            </w:r>
          </w:p>
        </w:tc>
      </w:tr>
    </w:tbl>
    <w:p w:rsidR="00066F2B" w:rsidRDefault="00066F2B"/>
    <w:p w:rsidR="00066F2B" w:rsidRDefault="00102096">
      <w:r>
        <w:t>The following XML Sche</w:t>
      </w:r>
      <w:r>
        <w:t>ma fragment defines the contents of this element:</w:t>
      </w:r>
    </w:p>
    <w:p w:rsidR="00066F2B" w:rsidRDefault="00102096">
      <w:pPr>
        <w:pStyle w:val="Code"/>
      </w:pPr>
      <w:r>
        <w:t>&lt;complexType name="CT_Keymap"&gt;</w:t>
      </w:r>
    </w:p>
    <w:p w:rsidR="00066F2B" w:rsidRDefault="00102096">
      <w:pPr>
        <w:pStyle w:val="Code"/>
      </w:pPr>
      <w:r>
        <w:t xml:space="preserve">  &lt;choice minOccurs="0" maxOccurs="1"&gt;</w:t>
      </w:r>
    </w:p>
    <w:p w:rsidR="00066F2B" w:rsidRDefault="00102096">
      <w:pPr>
        <w:pStyle w:val="Code"/>
      </w:pPr>
      <w:r>
        <w:t xml:space="preserve">    &lt;element name="fci" type="CT_Fci"/&gt;</w:t>
      </w:r>
    </w:p>
    <w:p w:rsidR="00066F2B" w:rsidRDefault="00102096">
      <w:pPr>
        <w:pStyle w:val="Code"/>
      </w:pPr>
      <w:r>
        <w:t xml:space="preserve">    &lt;element name="macro" type="CT_MacroWll"/&gt;</w:t>
      </w:r>
    </w:p>
    <w:p w:rsidR="00066F2B" w:rsidRDefault="00102096">
      <w:pPr>
        <w:pStyle w:val="Code"/>
      </w:pPr>
      <w:r>
        <w:lastRenderedPageBreak/>
        <w:t xml:space="preserve">    &lt;element name="acd" type="CT_AcdKeymap"/&gt;</w:t>
      </w:r>
    </w:p>
    <w:p w:rsidR="00066F2B" w:rsidRDefault="00102096">
      <w:pPr>
        <w:pStyle w:val="Code"/>
      </w:pPr>
      <w:r>
        <w:t xml:space="preserve">   </w:t>
      </w:r>
      <w:r>
        <w:t xml:space="preserve"> &lt;element name="wll" type="CT_MacroWll"/&gt;</w:t>
      </w:r>
    </w:p>
    <w:p w:rsidR="00066F2B" w:rsidRDefault="00102096">
      <w:pPr>
        <w:pStyle w:val="Code"/>
      </w:pPr>
      <w:r>
        <w:t xml:space="preserve">    &lt;element name="wch" type="CT_LongHexNumber"/&gt;</w:t>
      </w:r>
    </w:p>
    <w:p w:rsidR="00066F2B" w:rsidRDefault="00102096">
      <w:pPr>
        <w:pStyle w:val="Code"/>
      </w:pPr>
      <w:r>
        <w:t xml:space="preserve">  &lt;/choice&gt;</w:t>
      </w:r>
    </w:p>
    <w:p w:rsidR="00066F2B" w:rsidRDefault="00102096">
      <w:pPr>
        <w:pStyle w:val="Code"/>
      </w:pPr>
      <w:r>
        <w:t xml:space="preserve">  &lt;attribute name="chmPrimary" type="ST_ShortHexNumber"/&gt;</w:t>
      </w:r>
    </w:p>
    <w:p w:rsidR="00066F2B" w:rsidRDefault="00102096">
      <w:pPr>
        <w:pStyle w:val="Code"/>
      </w:pPr>
      <w:r>
        <w:t xml:space="preserve">  &lt;attribute name="chmSecondary" type="ST_ShortHexNumber"/&gt;</w:t>
      </w:r>
    </w:p>
    <w:p w:rsidR="00066F2B" w:rsidRDefault="00102096">
      <w:pPr>
        <w:pStyle w:val="Code"/>
      </w:pPr>
      <w:r>
        <w:t xml:space="preserve">  &lt;</w:t>
      </w:r>
      <w:r>
        <w:t>attribute name="kcmPrimary" type="ST_ShortHexNumber"/&gt;</w:t>
      </w:r>
    </w:p>
    <w:p w:rsidR="00066F2B" w:rsidRDefault="00102096">
      <w:pPr>
        <w:pStyle w:val="Code"/>
      </w:pPr>
      <w:r>
        <w:t xml:space="preserve">  &lt;attribute name="kcmSecondary" type="ST_ShortHexNumber"/&gt;</w:t>
      </w:r>
    </w:p>
    <w:p w:rsidR="00066F2B" w:rsidRDefault="00102096">
      <w:pPr>
        <w:pStyle w:val="Code"/>
      </w:pPr>
      <w:r>
        <w:t xml:space="preserve">  &lt;attribute name="mask" type="ST_OnOff"/&gt;</w:t>
      </w:r>
    </w:p>
    <w:p w:rsidR="00066F2B" w:rsidRDefault="00102096">
      <w:pPr>
        <w:pStyle w:val="Code"/>
      </w:pPr>
      <w:r>
        <w:t>&lt;/complexType&gt;</w:t>
      </w:r>
    </w:p>
    <w:p w:rsidR="00066F2B" w:rsidRDefault="00102096">
      <w:pPr>
        <w:pStyle w:val="Heading6"/>
      </w:pPr>
      <w:bookmarkStart w:id="3843" w:name="section_3e58e134a06a484aa45fd1bf83668891"/>
      <w:bookmarkStart w:id="3844" w:name="_Toc129236198"/>
      <w:r>
        <w:t>keymaps (Key Map Customizations)</w:t>
      </w:r>
      <w:bookmarkEnd w:id="3843"/>
      <w:bookmarkEnd w:id="3844"/>
      <w:r>
        <w:fldChar w:fldCharType="begin"/>
      </w:r>
      <w:r>
        <w:instrText xml:space="preserve"> XE "keymaps (Key Map Customizations)" </w:instrText>
      </w:r>
      <w:r>
        <w:fldChar w:fldCharType="end"/>
      </w:r>
    </w:p>
    <w:p w:rsidR="00066F2B" w:rsidRDefault="00102096">
      <w:r>
        <w:t>This elem</w:t>
      </w:r>
      <w:r>
        <w:t xml:space="preserve">ent serves as a container for individual </w:t>
      </w:r>
      <w:r>
        <w:rPr>
          <w:b/>
        </w:rPr>
        <w:t>key map</w:t>
      </w:r>
      <w:r>
        <w:t xml:space="preserve"> customization entries that can be described on the current keyboard. See keymapsBad (§</w:t>
      </w:r>
      <w:hyperlink w:anchor="Section_c29a6b7a6315489f855aa807e12b712d">
        <w:r>
          <w:rPr>
            <w:rStyle w:val="Hyperlink"/>
          </w:rPr>
          <w:t>3.1.2.1.1.10, keymapsBad</w:t>
        </w:r>
      </w:hyperlink>
      <w:r>
        <w:t xml:space="preserve">) for more information on key map </w:t>
      </w:r>
      <w:r>
        <w:t>entries that cannot be described on the current keyboard.</w:t>
      </w:r>
    </w:p>
    <w:p w:rsidR="00066F2B" w:rsidRDefault="00102096">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between these two parent elements depending on the current keyboard. Moreover, either type of key map may be val</w:t>
      </w:r>
      <w:r>
        <w:t>idly defined under either element, but upon resaving each will be moved under the correct element.</w:t>
      </w:r>
    </w:p>
    <w:p w:rsidR="00066F2B" w:rsidRDefault="00102096">
      <w:r>
        <w:t xml:space="preserve">If a conflict occurs between a KCM and CHM for a given key mapping, then the KCM will be used. Upon writing a file, Word will also add a valid KCM attribute </w:t>
      </w:r>
      <w:r>
        <w:t>for any key map entries that have specified a CHM.</w:t>
      </w:r>
    </w:p>
    <w:p w:rsidR="00066F2B" w:rsidRDefault="00102096">
      <w:r>
        <w:t>[Example: Consider the following key mapping fragment:</w:t>
      </w:r>
    </w:p>
    <w:p w:rsidR="00066F2B" w:rsidRDefault="00102096">
      <w:pPr>
        <w:pStyle w:val="Code"/>
      </w:pPr>
      <w:r>
        <w:t xml:space="preserve">  &lt;wne:keymaps&gt;</w:t>
      </w:r>
    </w:p>
    <w:p w:rsidR="00066F2B" w:rsidRDefault="00102096">
      <w:pPr>
        <w:pStyle w:val="Code"/>
      </w:pPr>
      <w:r>
        <w:t xml:space="preserve">     &lt;wne:keymap wne:kcmPrimary="0342"&gt;</w:t>
      </w:r>
    </w:p>
    <w:p w:rsidR="00066F2B" w:rsidRDefault="00102096">
      <w:pPr>
        <w:pStyle w:val="Code"/>
      </w:pPr>
      <w:r>
        <w:t xml:space="preserve">        &lt;wne:fci wne:fciName="Bold" /&gt;</w:t>
      </w:r>
    </w:p>
    <w:p w:rsidR="00066F2B" w:rsidRDefault="00102096">
      <w:pPr>
        <w:pStyle w:val="Code"/>
      </w:pPr>
      <w:r>
        <w:t xml:space="preserve">     &lt;/wne:keymap&gt;</w:t>
      </w:r>
    </w:p>
    <w:p w:rsidR="00066F2B" w:rsidRDefault="00102096">
      <w:pPr>
        <w:pStyle w:val="Code"/>
      </w:pPr>
      <w:r>
        <w:t xml:space="preserve">     &lt;wne:keymap wne:kcmPrimary="023</w:t>
      </w:r>
      <w:r>
        <w:t>7"&gt;</w:t>
      </w:r>
    </w:p>
    <w:p w:rsidR="00066F2B" w:rsidRDefault="00102096">
      <w:pPr>
        <w:pStyle w:val="Code"/>
      </w:pPr>
      <w:r>
        <w:t xml:space="preserve">        &lt;wne:wch wne:val="000020AC" /&gt;</w:t>
      </w:r>
    </w:p>
    <w:p w:rsidR="00066F2B" w:rsidRDefault="00102096">
      <w:pPr>
        <w:pStyle w:val="Code"/>
      </w:pPr>
      <w:r>
        <w:t xml:space="preserve">     &lt;/wne:keymap&gt;</w:t>
      </w:r>
    </w:p>
    <w:p w:rsidR="00066F2B" w:rsidRDefault="00102096">
      <w:pPr>
        <w:pStyle w:val="Code"/>
      </w:pPr>
      <w:r>
        <w:t xml:space="preserve">  &lt;/wne:keymaps&gt;</w:t>
      </w:r>
    </w:p>
    <w:p w:rsidR="00066F2B" w:rsidRDefault="00102096">
      <w:r>
        <w:t>In this example, the fragment specifies two key maps. The first will make the selected text bold when the key combination Control-Shift-B is pressed. The second inserts the Euro</w:t>
      </w:r>
      <w:r>
        <w:t xml:space="preserve"> currency symbol when Control-7 is pressed. end example]</w:t>
      </w:r>
    </w:p>
    <w:tbl>
      <w:tblPr>
        <w:tblStyle w:val="Table-ShadedHeader"/>
        <w:tblW w:w="0" w:type="auto"/>
        <w:tblLook w:val="04A0" w:firstRow="1" w:lastRow="0" w:firstColumn="1" w:lastColumn="0" w:noHBand="0" w:noVBand="1"/>
      </w:tblPr>
      <w:tblGrid>
        <w:gridCol w:w="21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tcg</w:t>
            </w:r>
            <w:r>
              <w:t xml:space="preserve"> (§</w:t>
            </w:r>
            <w:hyperlink w:anchor="Section_611795947ec745d68a2df9ece7863986">
              <w:r>
                <w:rPr>
                  <w:rStyle w:val="Hyperlink"/>
                </w:rPr>
                <w:t>3.1.2.1.1.12, tcg</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310"/>
        <w:gridCol w:w="19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keymap</w:t>
            </w:r>
            <w:r>
              <w:t xml:space="preserve"> (Key Map Entry)</w:t>
            </w:r>
          </w:p>
        </w:tc>
        <w:tc>
          <w:tcPr>
            <w:tcW w:w="0" w:type="auto"/>
            <w:vAlign w:val="center"/>
          </w:tcPr>
          <w:p w:rsidR="00066F2B" w:rsidRDefault="00102096">
            <w:pPr>
              <w:pStyle w:val="TableBodyText"/>
            </w:pPr>
            <w:r>
              <w:t>§</w:t>
            </w:r>
            <w:hyperlink w:anchor="Section_d44dbd45cbbb4efba0903a85141d00fc">
              <w:r>
                <w:rPr>
                  <w:rStyle w:val="Hyperlink"/>
                </w:rPr>
                <w:t>3.1.2.1.1.8, keymap</w:t>
              </w:r>
            </w:hyperlink>
          </w:p>
        </w:tc>
      </w:tr>
    </w:tbl>
    <w:p w:rsidR="00066F2B" w:rsidRDefault="00066F2B"/>
    <w:p w:rsidR="00066F2B" w:rsidRDefault="00102096">
      <w:r>
        <w:t>The following XML Schema fragment defines the contents of this element:</w:t>
      </w:r>
    </w:p>
    <w:p w:rsidR="00066F2B" w:rsidRDefault="00102096">
      <w:pPr>
        <w:pStyle w:val="Code"/>
      </w:pPr>
      <w:r>
        <w:lastRenderedPageBreak/>
        <w:t>&lt;complexType name="CT_Keymaps"&gt;</w:t>
      </w:r>
    </w:p>
    <w:p w:rsidR="00066F2B" w:rsidRDefault="00102096">
      <w:pPr>
        <w:pStyle w:val="Code"/>
      </w:pPr>
      <w:r>
        <w:t xml:space="preserve">  &lt;sequence&gt;</w:t>
      </w:r>
    </w:p>
    <w:p w:rsidR="00066F2B" w:rsidRDefault="00102096">
      <w:pPr>
        <w:pStyle w:val="Code"/>
      </w:pPr>
      <w:r>
        <w:t xml:space="preserve">    &lt;</w:t>
      </w:r>
      <w:r>
        <w:t>element name="keymap" type="CT_Keymap" minOccurs="1" maxOccurs="unbounded"/&gt;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845" w:name="section_c29a6b7a6315489f855aa807e12b712d"/>
      <w:bookmarkStart w:id="3846" w:name="_Toc129236199"/>
      <w:r>
        <w:t>keymapsBad (Key Map Customizations for Mismatched Keyboards)</w:t>
      </w:r>
      <w:bookmarkEnd w:id="3845"/>
      <w:bookmarkEnd w:id="3846"/>
      <w:r>
        <w:fldChar w:fldCharType="begin"/>
      </w:r>
      <w:r>
        <w:instrText xml:space="preserve"> XE "keymapsBad (Key Map Customizations for Mismatched Keyboards)" </w:instrText>
      </w:r>
      <w:r>
        <w:fldChar w:fldCharType="end"/>
      </w:r>
    </w:p>
    <w:p w:rsidR="00066F2B" w:rsidRDefault="00102096">
      <w:r>
        <w:t xml:space="preserve">This element serves </w:t>
      </w:r>
      <w:r>
        <w:t xml:space="preserve">as a container for individual key map customization entries whose key combinations cannot be described on the current keyboard. See </w:t>
      </w:r>
      <w:r>
        <w:rPr>
          <w:b/>
        </w:rPr>
        <w:t>keymaps</w:t>
      </w:r>
      <w:r>
        <w:t xml:space="preserve"> (§</w:t>
      </w:r>
      <w:hyperlink w:anchor="Section_3e58e134a06a484aa45fd1bf83668891">
        <w:r>
          <w:rPr>
            <w:rStyle w:val="Hyperlink"/>
          </w:rPr>
          <w:t>3.1.2.1.1.9, keymaps</w:t>
        </w:r>
      </w:hyperlink>
      <w:r>
        <w:t>) for more information about ke</w:t>
      </w:r>
      <w:r>
        <w:t xml:space="preserve">y maps that can be described on the current keyboard. </w:t>
      </w:r>
    </w:p>
    <w:p w:rsidR="00066F2B" w:rsidRDefault="00102096">
      <w:r>
        <w:t xml:space="preserve">On write, key maps are placed under </w:t>
      </w:r>
      <w:r>
        <w:rPr>
          <w:b/>
        </w:rPr>
        <w:t>keymaps</w:t>
      </w:r>
      <w:r>
        <w:t xml:space="preserve"> or </w:t>
      </w:r>
      <w:r>
        <w:rPr>
          <w:b/>
        </w:rPr>
        <w:t>keymapsBad</w:t>
      </w:r>
      <w:r>
        <w:t xml:space="preserve"> elements based on the current keyboard, not based on the element they were specified under originally. Key map elements can therefore be moved </w:t>
      </w:r>
      <w:r>
        <w:t>between these two parent elements depending on the current keyboard. Moreover, either type of key map may be validly defined under either element, but upon resaving each will be moved under the correct element.</w:t>
      </w:r>
    </w:p>
    <w:p w:rsidR="00066F2B" w:rsidRDefault="00102096">
      <w:r>
        <w:t>The key combinations for key maps placed unde</w:t>
      </w:r>
      <w:r>
        <w:t xml:space="preserve">r the </w:t>
      </w:r>
      <w:r>
        <w:rPr>
          <w:b/>
        </w:rPr>
        <w:t>keymapsBad</w:t>
      </w:r>
      <w:r>
        <w:t xml:space="preserve"> element cannot be executed by Word. Key maps placed under the </w:t>
      </w:r>
      <w:r>
        <w:rPr>
          <w:b/>
        </w:rPr>
        <w:t>keymapsBad</w:t>
      </w:r>
      <w:r>
        <w:t xml:space="preserve"> element are not removed from the file, because they can become operational again when the document is opened on a computer where the specified characters are present </w:t>
      </w:r>
      <w:r>
        <w:t>on the current keyboard.</w:t>
      </w:r>
    </w:p>
    <w:p w:rsidR="00066F2B" w:rsidRDefault="00102096">
      <w:r>
        <w:t>Because of their nature, CHM attributes will not be converted to KCM attributes if no such conversion is possible on the current keyboard.</w:t>
      </w:r>
    </w:p>
    <w:p w:rsidR="00066F2B" w:rsidRDefault="00102096">
      <w:r>
        <w:t>[Example: Consider the following key mapping fragment:</w:t>
      </w:r>
    </w:p>
    <w:p w:rsidR="00066F2B" w:rsidRDefault="00102096">
      <w:pPr>
        <w:pStyle w:val="Code"/>
      </w:pPr>
      <w:r>
        <w:t xml:space="preserve">    &lt;wne:keymapsBad&gt;</w:t>
      </w:r>
    </w:p>
    <w:p w:rsidR="00066F2B" w:rsidRDefault="00102096">
      <w:pPr>
        <w:pStyle w:val="Code"/>
      </w:pPr>
      <w:r>
        <w:t xml:space="preserve">        &lt;wne:key</w:t>
      </w:r>
      <w:r>
        <w:t>map wne:chmPrimary="06DF"&gt;</w:t>
      </w:r>
    </w:p>
    <w:p w:rsidR="00066F2B" w:rsidRDefault="00102096">
      <w:pPr>
        <w:pStyle w:val="Code"/>
      </w:pPr>
      <w:r>
        <w:t xml:space="preserve">            &lt;wne:fci wne:fciName="Bold" wne:swArg="0000"/&gt;</w:t>
      </w:r>
    </w:p>
    <w:p w:rsidR="00066F2B" w:rsidRDefault="00102096">
      <w:pPr>
        <w:pStyle w:val="Code"/>
      </w:pPr>
      <w:r>
        <w:t xml:space="preserve">        &lt;/wne:keymap&gt;</w:t>
      </w:r>
    </w:p>
    <w:p w:rsidR="00066F2B" w:rsidRDefault="00102096">
      <w:pPr>
        <w:pStyle w:val="Code"/>
      </w:pPr>
      <w:r>
        <w:t xml:space="preserve">    &lt;/wne:keymapsBad&gt;</w:t>
      </w:r>
    </w:p>
    <w:p w:rsidR="00066F2B" w:rsidRDefault="00102096">
      <w:r>
        <w:t xml:space="preserve">In this example, the fragment specifies a single key map that executes the Bold fixed command when Control-Alt-ß is pressed. Because this character is typically only available on German-language keyboards, the key mapping will be under the </w:t>
      </w:r>
      <w:r>
        <w:rPr>
          <w:b/>
        </w:rPr>
        <w:t>keymapsBad</w:t>
      </w:r>
      <w:r>
        <w:t xml:space="preserve"> eleme</w:t>
      </w:r>
      <w:r>
        <w:t>nt on non-German-language keyboards.   end example]</w:t>
      </w:r>
    </w:p>
    <w:tbl>
      <w:tblPr>
        <w:tblStyle w:val="Table-ShadedHeader"/>
        <w:tblW w:w="0" w:type="auto"/>
        <w:tblLook w:val="04A0" w:firstRow="1" w:lastRow="0" w:firstColumn="1" w:lastColumn="0" w:noHBand="0" w:noVBand="1"/>
      </w:tblPr>
      <w:tblGrid>
        <w:gridCol w:w="21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tcg</w:t>
            </w:r>
            <w:r>
              <w:t xml:space="preserve"> (§</w:t>
            </w:r>
            <w:hyperlink w:anchor="Section_611795947ec745d68a2df9ece7863986">
              <w:r>
                <w:rPr>
                  <w:rStyle w:val="Hyperlink"/>
                </w:rPr>
                <w:t>3.1.2.1.1.12, tcg</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310"/>
        <w:gridCol w:w="19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keymap</w:t>
            </w:r>
            <w:r>
              <w:t xml:space="preserve"> (Key Map Entry)</w:t>
            </w:r>
          </w:p>
        </w:tc>
        <w:tc>
          <w:tcPr>
            <w:tcW w:w="0" w:type="auto"/>
            <w:vAlign w:val="center"/>
          </w:tcPr>
          <w:p w:rsidR="00066F2B" w:rsidRDefault="00102096">
            <w:pPr>
              <w:pStyle w:val="TableBodyText"/>
            </w:pPr>
            <w:r>
              <w:t>§</w:t>
            </w:r>
            <w:hyperlink w:anchor="Section_d44dbd45cbbb4efba0903a85141d00fc">
              <w:r>
                <w:rPr>
                  <w:rStyle w:val="Hyperlink"/>
                </w:rPr>
                <w:t>3.1.2.1.1.8, keymap</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name="CT_Keymaps"&gt;</w:t>
      </w:r>
    </w:p>
    <w:p w:rsidR="00066F2B" w:rsidRDefault="00102096">
      <w:pPr>
        <w:pStyle w:val="Code"/>
      </w:pPr>
      <w:r>
        <w:t xml:space="preserve">  &lt;sequence&gt;</w:t>
      </w:r>
    </w:p>
    <w:p w:rsidR="00066F2B" w:rsidRDefault="00102096">
      <w:pPr>
        <w:pStyle w:val="Code"/>
      </w:pPr>
      <w:r>
        <w:t xml:space="preserve">    &lt;</w:t>
      </w:r>
      <w:r>
        <w:t>element name="keymap" type="CT_Keymap" minOccurs="1" maxOccurs="unbounded"/&gt;</w:t>
      </w:r>
    </w:p>
    <w:p w:rsidR="00066F2B" w:rsidRDefault="00102096">
      <w:pPr>
        <w:pStyle w:val="Code"/>
      </w:pPr>
      <w:r>
        <w:lastRenderedPageBreak/>
        <w:t xml:space="preserve">  &lt;/sequence&gt;</w:t>
      </w:r>
    </w:p>
    <w:p w:rsidR="00066F2B" w:rsidRDefault="00102096">
      <w:pPr>
        <w:pStyle w:val="Code"/>
      </w:pPr>
      <w:r>
        <w:t>&lt;/complexType&gt;</w:t>
      </w:r>
    </w:p>
    <w:p w:rsidR="00066F2B" w:rsidRDefault="00102096">
      <w:pPr>
        <w:pStyle w:val="Heading6"/>
      </w:pPr>
      <w:bookmarkStart w:id="3847" w:name="section_0ab7a8b6842d4bda8c7262ac9dd16b0d"/>
      <w:bookmarkStart w:id="3848" w:name="_Toc129236200"/>
      <w:r>
        <w:t>macro (Macro Keyboard Customization Action)</w:t>
      </w:r>
      <w:bookmarkEnd w:id="3847"/>
      <w:bookmarkEnd w:id="3848"/>
      <w:r>
        <w:fldChar w:fldCharType="begin"/>
      </w:r>
      <w:r>
        <w:instrText xml:space="preserve"> XE "macro (Macro Keyboard Customization Action)" </w:instrText>
      </w:r>
      <w:r>
        <w:fldChar w:fldCharType="end"/>
      </w:r>
    </w:p>
    <w:p w:rsidR="00066F2B" w:rsidRDefault="00102096">
      <w:r>
        <w:t>This element specifies that a macro should be executed</w:t>
      </w:r>
      <w:r>
        <w:t xml:space="preserve"> by the enclosing key map.</w:t>
      </w:r>
    </w:p>
    <w:p w:rsidR="00066F2B" w:rsidRDefault="00102096">
      <w:r>
        <w:t>[Example: Consider the following key map:</w:t>
      </w:r>
    </w:p>
    <w:p w:rsidR="00066F2B" w:rsidRDefault="00102096">
      <w:pPr>
        <w:pStyle w:val="Code"/>
      </w:pPr>
      <w:r>
        <w:t xml:space="preserve">  &lt;wne:keymap wne:kcmPrimary="0238"&gt;</w:t>
      </w:r>
    </w:p>
    <w:p w:rsidR="00066F2B" w:rsidRDefault="00102096">
      <w:pPr>
        <w:pStyle w:val="Code"/>
      </w:pPr>
      <w:r>
        <w:t xml:space="preserve">      &lt;wne:macro wne:macroName="PROJECT.NEWMACROS.SOMEMACRO"/&gt;</w:t>
      </w:r>
    </w:p>
    <w:p w:rsidR="00066F2B" w:rsidRDefault="00102096">
      <w:pPr>
        <w:pStyle w:val="Code"/>
      </w:pPr>
      <w:r>
        <w:t xml:space="preserve">  &lt;/wne:keymap&gt;</w:t>
      </w:r>
    </w:p>
    <w:p w:rsidR="00066F2B" w:rsidRDefault="00102096">
      <w:r>
        <w:t xml:space="preserve">In this example, the WordprocessingML fragment specifies that pressing </w:t>
      </w:r>
      <w:r>
        <w:t xml:space="preserve">Control-8 (the meaning of a KCM of </w:t>
      </w:r>
      <w:r>
        <w:rPr>
          <w:rStyle w:val="InlineCode"/>
        </w:rPr>
        <w:t>0238</w:t>
      </w:r>
      <w:r>
        <w:t xml:space="preserve">) will run the macro named </w:t>
      </w:r>
      <w:r>
        <w:rPr>
          <w:rStyle w:val="InlineCode"/>
        </w:rPr>
        <w:t>"PROJECT.NEWMACROS.SOMEMACRO"</w:t>
      </w:r>
      <w:r>
        <w:t>. end example]</w:t>
      </w:r>
    </w:p>
    <w:tbl>
      <w:tblPr>
        <w:tblStyle w:val="Table-ShadedHeader"/>
        <w:tblW w:w="0" w:type="auto"/>
        <w:tblLook w:val="04A0" w:firstRow="1" w:lastRow="0" w:firstColumn="1" w:lastColumn="0" w:noHBand="0" w:noVBand="1"/>
      </w:tblPr>
      <w:tblGrid>
        <w:gridCol w:w="289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keymap</w:t>
            </w:r>
            <w:r>
              <w:t xml:space="preserve"> (§</w:t>
            </w:r>
            <w:hyperlink w:anchor="Section_d44dbd45cbbb4efba0903a85141d00fc">
              <w:r>
                <w:rPr>
                  <w:rStyle w:val="Hyperlink"/>
                </w:rPr>
                <w:t>3.1.2.1.1.8, keymap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274"/>
        <w:gridCol w:w="720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macroName</w:t>
            </w:r>
            <w:r>
              <w:t xml:space="preserve"> (Macro name)</w:t>
            </w:r>
          </w:p>
        </w:tc>
        <w:tc>
          <w:tcPr>
            <w:tcW w:w="0" w:type="auto"/>
            <w:vAlign w:val="center"/>
          </w:tcPr>
          <w:p w:rsidR="00066F2B" w:rsidRDefault="00102096">
            <w:pPr>
              <w:pStyle w:val="TableBodyText"/>
            </w:pPr>
            <w:r>
              <w:t>Specifies the name of the macro to run.</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66F2B" w:rsidRDefault="00066F2B"/>
    <w:p w:rsidR="00066F2B" w:rsidRDefault="00102096">
      <w:r>
        <w:t>The following XML Schema fragme</w:t>
      </w:r>
      <w:r>
        <w:t>nt defines the contents of this element:</w:t>
      </w:r>
    </w:p>
    <w:p w:rsidR="00066F2B" w:rsidRDefault="00102096">
      <w:pPr>
        <w:pStyle w:val="Code"/>
      </w:pPr>
      <w:r>
        <w:t>&lt;complexType name="CT_MacroWll"&gt;</w:t>
      </w:r>
    </w:p>
    <w:p w:rsidR="00066F2B" w:rsidRDefault="00102096">
      <w:pPr>
        <w:pStyle w:val="Code"/>
      </w:pPr>
      <w:r>
        <w:t xml:space="preserve">  &lt;attribute name="macroName" type="ST_String" use="required"/&gt;</w:t>
      </w:r>
    </w:p>
    <w:p w:rsidR="00066F2B" w:rsidRDefault="00102096">
      <w:pPr>
        <w:pStyle w:val="Code"/>
      </w:pPr>
      <w:r>
        <w:t>&lt;/complexType&gt;</w:t>
      </w:r>
    </w:p>
    <w:p w:rsidR="00066F2B" w:rsidRDefault="00102096">
      <w:pPr>
        <w:pStyle w:val="Heading6"/>
      </w:pPr>
      <w:bookmarkStart w:id="3849" w:name="section_611795947ec745d68a2df9ece7863986"/>
      <w:bookmarkStart w:id="3850" w:name="_Toc129236201"/>
      <w:r>
        <w:t>tcg (Keyboard and Toolbar Customizations)</w:t>
      </w:r>
      <w:bookmarkEnd w:id="3849"/>
      <w:bookmarkEnd w:id="3850"/>
      <w:r>
        <w:fldChar w:fldCharType="begin"/>
      </w:r>
      <w:r>
        <w:instrText xml:space="preserve"> XE "tcg (Keyboard and Toolbar Customizations)" </w:instrText>
      </w:r>
      <w:r>
        <w:fldChar w:fldCharType="end"/>
      </w:r>
    </w:p>
    <w:p w:rsidR="00066F2B" w:rsidRDefault="00102096">
      <w:r>
        <w:t xml:space="preserve">This </w:t>
      </w:r>
      <w:r>
        <w:t>element specifies the document's template command group (TCG), which contains customizations for keyboard shortcuts and toolbars.</w:t>
      </w:r>
    </w:p>
    <w:p w:rsidR="00066F2B" w:rsidRDefault="00102096">
      <w:r>
        <w:t>[Example: Consider a document with both a toolbar customization and key map customization:</w:t>
      </w:r>
    </w:p>
    <w:p w:rsidR="00066F2B" w:rsidRDefault="00102096">
      <w:pPr>
        <w:pStyle w:val="Code"/>
      </w:pPr>
      <w:r>
        <w:t>&lt;wne:tcg …&gt;</w:t>
      </w:r>
    </w:p>
    <w:p w:rsidR="00066F2B" w:rsidRDefault="00102096">
      <w:pPr>
        <w:pStyle w:val="Code"/>
      </w:pPr>
      <w:r>
        <w:t xml:space="preserve">    &lt;wne:keymaps&gt;</w:t>
      </w:r>
    </w:p>
    <w:p w:rsidR="00066F2B" w:rsidRDefault="00102096">
      <w:pPr>
        <w:pStyle w:val="Code"/>
      </w:pPr>
      <w:r>
        <w:t xml:space="preserve">     </w:t>
      </w:r>
      <w:r>
        <w:t xml:space="preserve">   &lt;wne:keymap wne:kcmPrimary="0341"&gt;</w:t>
      </w:r>
    </w:p>
    <w:p w:rsidR="00066F2B" w:rsidRDefault="00102096">
      <w:pPr>
        <w:pStyle w:val="Code"/>
      </w:pPr>
      <w:r>
        <w:t xml:space="preserve">            &lt;wne:fci wne:fciName="CssLinks" wne:swArg="0000"/&gt;</w:t>
      </w:r>
    </w:p>
    <w:p w:rsidR="00066F2B" w:rsidRDefault="00102096">
      <w:pPr>
        <w:pStyle w:val="Code"/>
      </w:pPr>
      <w:r>
        <w:t xml:space="preserve">        &lt;/wne:keymap&gt;</w:t>
      </w:r>
    </w:p>
    <w:p w:rsidR="00066F2B" w:rsidRDefault="00102096">
      <w:pPr>
        <w:pStyle w:val="Code"/>
      </w:pPr>
      <w:r>
        <w:t xml:space="preserve">    &lt;/wne:keymaps&gt;</w:t>
      </w:r>
    </w:p>
    <w:p w:rsidR="00066F2B" w:rsidRDefault="00102096">
      <w:pPr>
        <w:pStyle w:val="Code"/>
      </w:pPr>
      <w:r>
        <w:t xml:space="preserve">    &lt;wne:toolbars&gt;</w:t>
      </w:r>
    </w:p>
    <w:p w:rsidR="00066F2B" w:rsidRDefault="00102096">
      <w:pPr>
        <w:pStyle w:val="Code"/>
      </w:pPr>
      <w:r>
        <w:t xml:space="preserve">        &lt;wne:toolbarData r:id="rId1"/&gt;</w:t>
      </w:r>
    </w:p>
    <w:p w:rsidR="00066F2B" w:rsidRDefault="00102096">
      <w:pPr>
        <w:pStyle w:val="Code"/>
      </w:pPr>
      <w:r>
        <w:t xml:space="preserve">    &lt;/wne:toolbars&gt;</w:t>
      </w:r>
    </w:p>
    <w:p w:rsidR="00066F2B" w:rsidRDefault="00102096">
      <w:pPr>
        <w:pStyle w:val="Code"/>
      </w:pPr>
      <w:r>
        <w:t>&lt;/wne:tcg&gt;</w:t>
      </w:r>
    </w:p>
    <w:p w:rsidR="00066F2B" w:rsidRDefault="00102096">
      <w:r>
        <w:lastRenderedPageBreak/>
        <w:t>In this example, the Word</w:t>
      </w:r>
      <w:r>
        <w:t xml:space="preserve">processingML describes a single key map customization and customized toolbar information stored in a binary part referenced as </w:t>
      </w:r>
      <w:r>
        <w:rPr>
          <w:rStyle w:val="InlineCode"/>
        </w:rPr>
        <w:t>rId1</w:t>
      </w:r>
      <w:r>
        <w:t>. end example]</w:t>
      </w:r>
    </w:p>
    <w:tbl>
      <w:tblPr>
        <w:tblStyle w:val="Table-ShadedHeader"/>
        <w:tblW w:w="0" w:type="auto"/>
        <w:tblLook w:val="04A0" w:firstRow="1" w:lastRow="0" w:firstColumn="1" w:lastColumn="0" w:noHBand="0" w:noVBand="1"/>
      </w:tblPr>
      <w:tblGrid>
        <w:gridCol w:w="5734"/>
        <w:gridCol w:w="2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acds</w:t>
            </w:r>
            <w:r>
              <w:t xml:space="preserve"> (Allocated Commands)</w:t>
            </w:r>
          </w:p>
        </w:tc>
        <w:tc>
          <w:tcPr>
            <w:tcW w:w="0" w:type="auto"/>
            <w:vAlign w:val="center"/>
          </w:tcPr>
          <w:p w:rsidR="00066F2B" w:rsidRDefault="00102096">
            <w:pPr>
              <w:pStyle w:val="TableBodyText"/>
            </w:pPr>
            <w:r>
              <w:t>§</w:t>
            </w:r>
            <w:hyperlink w:anchor="Section_83ec8315581b46899d5e9db1d95ec41f">
              <w:r>
                <w:rPr>
                  <w:rStyle w:val="Hyperlink"/>
                </w:rPr>
                <w:t>3.1.2.1.1.5, acds</w:t>
              </w:r>
            </w:hyperlink>
          </w:p>
        </w:tc>
      </w:tr>
      <w:tr w:rsidR="00066F2B" w:rsidTr="00066F2B">
        <w:tc>
          <w:tcPr>
            <w:tcW w:w="0" w:type="auto"/>
            <w:vAlign w:val="center"/>
          </w:tcPr>
          <w:p w:rsidR="00066F2B" w:rsidRDefault="00102096">
            <w:pPr>
              <w:pStyle w:val="TableBodyText"/>
            </w:pPr>
            <w:r>
              <w:rPr>
                <w:b/>
              </w:rPr>
              <w:t>keymaps</w:t>
            </w:r>
            <w:r>
              <w:t xml:space="preserve"> (Key Map Customizations)</w:t>
            </w:r>
          </w:p>
        </w:tc>
        <w:tc>
          <w:tcPr>
            <w:tcW w:w="0" w:type="auto"/>
            <w:vAlign w:val="center"/>
          </w:tcPr>
          <w:p w:rsidR="00066F2B" w:rsidRDefault="00102096">
            <w:pPr>
              <w:pStyle w:val="TableBodyText"/>
            </w:pPr>
            <w:r>
              <w:t>§</w:t>
            </w:r>
            <w:hyperlink w:anchor="Section_3e58e134a06a484aa45fd1bf83668891">
              <w:r>
                <w:rPr>
                  <w:rStyle w:val="Hyperlink"/>
                </w:rPr>
                <w:t>3.1.2.1.1.9, keymaps</w:t>
              </w:r>
            </w:hyperlink>
          </w:p>
        </w:tc>
      </w:tr>
      <w:tr w:rsidR="00066F2B" w:rsidTr="00066F2B">
        <w:tc>
          <w:tcPr>
            <w:tcW w:w="0" w:type="auto"/>
            <w:vAlign w:val="center"/>
          </w:tcPr>
          <w:p w:rsidR="00066F2B" w:rsidRDefault="00102096">
            <w:pPr>
              <w:pStyle w:val="TableBodyText"/>
            </w:pPr>
            <w:r>
              <w:rPr>
                <w:b/>
              </w:rPr>
              <w:t>keymapsBad</w:t>
            </w:r>
            <w:r>
              <w:t xml:space="preserve"> (Key Map Customizations for Mismatched Keyboards)</w:t>
            </w:r>
          </w:p>
        </w:tc>
        <w:tc>
          <w:tcPr>
            <w:tcW w:w="0" w:type="auto"/>
            <w:vAlign w:val="center"/>
          </w:tcPr>
          <w:p w:rsidR="00066F2B" w:rsidRDefault="00102096">
            <w:pPr>
              <w:pStyle w:val="TableBodyText"/>
            </w:pPr>
            <w:r>
              <w:t>§</w:t>
            </w:r>
            <w:hyperlink w:anchor="Section_c29a6b7a6315489f855aa807e12b712d">
              <w:r>
                <w:rPr>
                  <w:rStyle w:val="Hyperlink"/>
                </w:rPr>
                <w:t>3.1.2.1.1.10, keymapsBad</w:t>
              </w:r>
            </w:hyperlink>
          </w:p>
        </w:tc>
      </w:tr>
      <w:tr w:rsidR="00066F2B" w:rsidTr="00066F2B">
        <w:tc>
          <w:tcPr>
            <w:tcW w:w="0" w:type="auto"/>
            <w:vAlign w:val="center"/>
          </w:tcPr>
          <w:p w:rsidR="00066F2B" w:rsidRDefault="00102096">
            <w:pPr>
              <w:pStyle w:val="TableBodyText"/>
            </w:pPr>
            <w:r>
              <w:rPr>
                <w:b/>
              </w:rPr>
              <w:t>toolbars</w:t>
            </w:r>
            <w:r>
              <w:t xml:space="preserve"> (Legacy Toolbar Customizations)</w:t>
            </w:r>
          </w:p>
        </w:tc>
        <w:tc>
          <w:tcPr>
            <w:tcW w:w="0" w:type="auto"/>
            <w:vAlign w:val="center"/>
          </w:tcPr>
          <w:p w:rsidR="00066F2B" w:rsidRDefault="00102096">
            <w:pPr>
              <w:pStyle w:val="TableBodyText"/>
            </w:pPr>
            <w:r>
              <w:t>§</w:t>
            </w:r>
            <w:hyperlink w:anchor="Section_7c98bf0e4eab43729ae628f1e61e1343">
              <w:r>
                <w:rPr>
                  <w:rStyle w:val="Hyperlink"/>
                </w:rPr>
                <w:t>3.1.2.1.1.14, toolbars</w:t>
              </w:r>
            </w:hyperlink>
          </w:p>
        </w:tc>
      </w:tr>
    </w:tbl>
    <w:p w:rsidR="00066F2B" w:rsidRDefault="00066F2B"/>
    <w:p w:rsidR="00066F2B" w:rsidRDefault="00102096">
      <w:r>
        <w:t>The following XML Schema fragment defin</w:t>
      </w:r>
      <w:r>
        <w:t>es the contents of this element:</w:t>
      </w:r>
    </w:p>
    <w:p w:rsidR="00066F2B" w:rsidRDefault="00102096">
      <w:pPr>
        <w:pStyle w:val="Code"/>
      </w:pPr>
      <w:r>
        <w:t>&lt;complexType name="CT_Tcg"&gt;</w:t>
      </w:r>
    </w:p>
    <w:p w:rsidR="00066F2B" w:rsidRDefault="00102096">
      <w:pPr>
        <w:pStyle w:val="Code"/>
      </w:pPr>
      <w:r>
        <w:t xml:space="preserve">  &lt;sequence&gt;</w:t>
      </w:r>
    </w:p>
    <w:p w:rsidR="00066F2B" w:rsidRDefault="00102096">
      <w:pPr>
        <w:pStyle w:val="Code"/>
      </w:pPr>
      <w:r>
        <w:t xml:space="preserve">    &lt;element name="keymaps" type="CT_Keymaps" minOccurs="0" maxOccurs="1"/&gt;</w:t>
      </w:r>
    </w:p>
    <w:p w:rsidR="00066F2B" w:rsidRDefault="00102096">
      <w:pPr>
        <w:pStyle w:val="Code"/>
      </w:pPr>
      <w:r>
        <w:t xml:space="preserve">    &lt;element name="keymapsBad" type="CT_Keymaps" minOccurs="0" maxOccurs="1"/&gt;</w:t>
      </w:r>
    </w:p>
    <w:p w:rsidR="00066F2B" w:rsidRDefault="00102096">
      <w:pPr>
        <w:pStyle w:val="Code"/>
      </w:pPr>
      <w:r>
        <w:t xml:space="preserve">    &lt;element name="toolbars</w:t>
      </w:r>
      <w:r>
        <w:t>" type="CT_Toolbars" minOccurs="0" maxOccurs="1"/&gt;</w:t>
      </w:r>
    </w:p>
    <w:p w:rsidR="00066F2B" w:rsidRDefault="00102096">
      <w:pPr>
        <w:pStyle w:val="Code"/>
      </w:pPr>
      <w:r>
        <w:t xml:space="preserve">    &lt;element name="acds" type="CT_Acds" minOccurs="0" maxOccurs="1"/&gt;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851" w:name="section_8b07e421930a4c87b8f2e9879c6e70f6"/>
      <w:bookmarkStart w:id="3852" w:name="_Toc129236202"/>
      <w:r>
        <w:t>toolbarData (Toolbar data)</w:t>
      </w:r>
      <w:bookmarkEnd w:id="3851"/>
      <w:bookmarkEnd w:id="3852"/>
      <w:r>
        <w:fldChar w:fldCharType="begin"/>
      </w:r>
      <w:r>
        <w:instrText xml:space="preserve"> XE "toolbarData (Toolbar data)" </w:instrText>
      </w:r>
      <w:r>
        <w:fldChar w:fldCharType="end"/>
      </w:r>
    </w:p>
    <w:p w:rsidR="00066F2B" w:rsidRDefault="00102096">
      <w:r>
        <w:t xml:space="preserve">The </w:t>
      </w:r>
      <w:r>
        <w:rPr>
          <w:b/>
        </w:rPr>
        <w:t>toolbarData</w:t>
      </w:r>
      <w:r>
        <w:t xml:space="preserve"> element is used to reference a binary toolbar customization part.  </w:t>
      </w:r>
    </w:p>
    <w:p w:rsidR="00066F2B" w:rsidRDefault="00102096">
      <w:r>
        <w:t>[Example: Consider a document with a toolbar customization:</w:t>
      </w:r>
    </w:p>
    <w:p w:rsidR="00066F2B" w:rsidRDefault="00102096">
      <w:pPr>
        <w:pStyle w:val="Code"/>
      </w:pPr>
      <w:r>
        <w:t>&lt;wne:tcg …&gt;</w:t>
      </w:r>
    </w:p>
    <w:p w:rsidR="00066F2B" w:rsidRDefault="00102096">
      <w:pPr>
        <w:pStyle w:val="Code"/>
      </w:pPr>
      <w:r>
        <w:t xml:space="preserve">    &lt;wne:toolbars&gt;</w:t>
      </w:r>
    </w:p>
    <w:p w:rsidR="00066F2B" w:rsidRDefault="00102096">
      <w:pPr>
        <w:pStyle w:val="Code"/>
      </w:pPr>
      <w:r>
        <w:t xml:space="preserve">        &lt;wne:toolbarData r:id="rId1"/&gt;</w:t>
      </w:r>
    </w:p>
    <w:p w:rsidR="00066F2B" w:rsidRDefault="00102096">
      <w:pPr>
        <w:pStyle w:val="Code"/>
      </w:pPr>
      <w:r>
        <w:t xml:space="preserve">    &lt;/wne:toolbars&gt;</w:t>
      </w:r>
    </w:p>
    <w:p w:rsidR="00066F2B" w:rsidRDefault="00102096">
      <w:pPr>
        <w:pStyle w:val="Code"/>
      </w:pPr>
      <w:r>
        <w:t>&lt;/wne:tcg&gt;</w:t>
      </w:r>
    </w:p>
    <w:p w:rsidR="00066F2B" w:rsidRDefault="00102096">
      <w:r>
        <w:t xml:space="preserve">Where </w:t>
      </w:r>
      <w:r>
        <w:rPr>
          <w:rStyle w:val="InlineCode"/>
        </w:rPr>
        <w:t>rId1</w:t>
      </w:r>
      <w:r>
        <w:t xml:space="preserve"> is defined in customization.xml.rels as:</w:t>
      </w:r>
    </w:p>
    <w:p w:rsidR="00066F2B" w:rsidRDefault="00102096">
      <w:pPr>
        <w:pStyle w:val="Code"/>
      </w:pPr>
      <w:r>
        <w:t>&lt;Relationships …&gt;</w:t>
      </w:r>
    </w:p>
    <w:p w:rsidR="00066F2B" w:rsidRDefault="00102096">
      <w:pPr>
        <w:pStyle w:val="Code"/>
      </w:pPr>
      <w:r>
        <w:t xml:space="preserve">    &lt;Relationship Id="rId1" … Target="attachedToolbars.bin"/&gt;</w:t>
      </w:r>
    </w:p>
    <w:p w:rsidR="00066F2B" w:rsidRDefault="00102096">
      <w:pPr>
        <w:pStyle w:val="Code"/>
      </w:pPr>
      <w:r>
        <w:t>&lt;/Relationships&gt;</w:t>
      </w:r>
    </w:p>
    <w:p w:rsidR="00066F2B" w:rsidRDefault="00102096">
      <w:r>
        <w:t>In this example, the WordprocessingML specifies that the information in the attachedToolbars.bin binary part should b</w:t>
      </w:r>
      <w:r>
        <w:t>e used for toolbar customization purposes. end example]</w:t>
      </w:r>
    </w:p>
    <w:p w:rsidR="00066F2B" w:rsidRDefault="00066F2B"/>
    <w:tbl>
      <w:tblPr>
        <w:tblStyle w:val="Table-ShadedHeader"/>
        <w:tblW w:w="0" w:type="auto"/>
        <w:tblLook w:val="04A0" w:firstRow="1" w:lastRow="0" w:firstColumn="1" w:lastColumn="0" w:noHBand="0" w:noVBand="1"/>
      </w:tblPr>
      <w:tblGrid>
        <w:gridCol w:w="30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toolbars</w:t>
            </w:r>
            <w:r>
              <w:t xml:space="preserve"> (§</w:t>
            </w:r>
            <w:hyperlink w:anchor="Section_7c98bf0e4eab43729ae628f1e61e1343">
              <w:r>
                <w:rPr>
                  <w:rStyle w:val="Hyperlink"/>
                </w:rPr>
                <w:t>3.1.2.1.1.14, toolbars</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667"/>
        <w:gridCol w:w="580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id</w:t>
            </w:r>
            <w:r>
              <w:t xml:space="preserve"> (binary toolbar part relationship identifier)</w:t>
            </w:r>
          </w:p>
          <w:p w:rsidR="00066F2B" w:rsidRDefault="00066F2B">
            <w:pPr>
              <w:pStyle w:val="TableBodyText"/>
            </w:pPr>
          </w:p>
          <w:p w:rsidR="00066F2B" w:rsidRDefault="00102096">
            <w:pPr>
              <w:pStyle w:val="TableBodyText"/>
            </w:pPr>
            <w:r>
              <w:t>Namespace: .../officeDocument/2006/relationships</w:t>
            </w:r>
          </w:p>
        </w:tc>
        <w:tc>
          <w:tcPr>
            <w:tcW w:w="0" w:type="auto"/>
            <w:vAlign w:val="center"/>
          </w:tcPr>
          <w:p w:rsidR="00066F2B" w:rsidRDefault="00102096">
            <w:pPr>
              <w:pStyle w:val="TableBodyText"/>
            </w:pPr>
            <w:r>
              <w:t>Specifies the relationship identifier associated with a binary toolbar customization part as described in the relationships file for the part in which this attribute is used.</w:t>
            </w:r>
          </w:p>
          <w:p w:rsidR="00066F2B" w:rsidRDefault="00066F2B">
            <w:pPr>
              <w:pStyle w:val="TableBodyText"/>
            </w:pPr>
          </w:p>
          <w:p w:rsidR="00066F2B" w:rsidRDefault="00102096">
            <w:pPr>
              <w:pStyle w:val="TableBodyText"/>
            </w:pPr>
            <w:r>
              <w:t>The possible values for this at</w:t>
            </w:r>
            <w:r>
              <w:t>tribute are defined by the ST_RelationshipId simple type ("</w:t>
            </w:r>
            <w:hyperlink r:id="rId288">
              <w:r>
                <w:rPr>
                  <w:rStyle w:val="Hyperlink"/>
                </w:rPr>
                <w:t>[ISO/IEC-29500-1]</w:t>
              </w:r>
            </w:hyperlink>
            <w:r>
              <w:t xml:space="preserve"> §22.8.2.1").</w:t>
            </w:r>
          </w:p>
        </w:tc>
      </w:tr>
    </w:tbl>
    <w:p w:rsidR="00066F2B" w:rsidRDefault="00066F2B"/>
    <w:p w:rsidR="00066F2B" w:rsidRDefault="00102096">
      <w:r>
        <w:t>The following XML Schema fragment defines the contents of this element:</w:t>
      </w:r>
    </w:p>
    <w:p w:rsidR="00066F2B" w:rsidRDefault="00102096">
      <w:pPr>
        <w:pStyle w:val="Code"/>
      </w:pPr>
      <w:r>
        <w:t>&lt;complexType name="CT_Rel"</w:t>
      </w:r>
      <w:r>
        <w:t>&gt;</w:t>
      </w:r>
    </w:p>
    <w:p w:rsidR="00066F2B" w:rsidRDefault="00102096">
      <w:pPr>
        <w:pStyle w:val="Code"/>
      </w:pPr>
      <w:r>
        <w:t xml:space="preserve">  &lt;attribute ref="r:id" use="required"/&gt;</w:t>
      </w:r>
    </w:p>
    <w:p w:rsidR="00066F2B" w:rsidRDefault="00102096">
      <w:pPr>
        <w:pStyle w:val="Code"/>
      </w:pPr>
      <w:r>
        <w:t>&lt;/complexType&gt;</w:t>
      </w:r>
    </w:p>
    <w:p w:rsidR="00066F2B" w:rsidRDefault="00102096">
      <w:pPr>
        <w:pStyle w:val="Heading6"/>
      </w:pPr>
      <w:bookmarkStart w:id="3853" w:name="section_7c98bf0e4eab43729ae628f1e61e1343"/>
      <w:bookmarkStart w:id="3854" w:name="_Toc129236203"/>
      <w:r>
        <w:t>toolbars (Legacy Toolbar Customizations)</w:t>
      </w:r>
      <w:bookmarkEnd w:id="3853"/>
      <w:bookmarkEnd w:id="3854"/>
      <w:r>
        <w:fldChar w:fldCharType="begin"/>
      </w:r>
      <w:r>
        <w:instrText xml:space="preserve"> XE "toolbars (Legacy Toolbar Customizations)" </w:instrText>
      </w:r>
      <w:r>
        <w:fldChar w:fldCharType="end"/>
      </w:r>
    </w:p>
    <w:p w:rsidR="00066F2B" w:rsidRDefault="00102096">
      <w:r>
        <w:t xml:space="preserve">The </w:t>
      </w:r>
      <w:r>
        <w:rPr>
          <w:b/>
        </w:rPr>
        <w:t>toolbars</w:t>
      </w:r>
      <w:r>
        <w:t xml:space="preserve"> element is used as a container for </w:t>
      </w:r>
      <w:r>
        <w:rPr>
          <w:b/>
        </w:rPr>
        <w:t>toolbarData</w:t>
      </w:r>
      <w:r>
        <w:t xml:space="preserve"> and </w:t>
      </w:r>
      <w:r>
        <w:rPr>
          <w:b/>
        </w:rPr>
        <w:t>acdManifest</w:t>
      </w:r>
      <w:r>
        <w:t xml:space="preserve"> elements.</w:t>
      </w:r>
    </w:p>
    <w:tbl>
      <w:tblPr>
        <w:tblStyle w:val="Table-ShadedHeader"/>
        <w:tblW w:w="0" w:type="auto"/>
        <w:tblLook w:val="04A0" w:firstRow="1" w:lastRow="0" w:firstColumn="1" w:lastColumn="0" w:noHBand="0" w:noVBand="1"/>
      </w:tblPr>
      <w:tblGrid>
        <w:gridCol w:w="21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tcg</w:t>
            </w:r>
            <w:r>
              <w:t xml:space="preserve"> (§</w:t>
            </w:r>
            <w:hyperlink w:anchor="Section_611795947ec745d68a2df9ece7863986">
              <w:r>
                <w:rPr>
                  <w:rStyle w:val="Hyperlink"/>
                </w:rPr>
                <w:t>3.1.2.1.1.12, tcg</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849"/>
        <w:gridCol w:w="239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acdManifest</w:t>
            </w:r>
            <w:r>
              <w:t xml:space="preserve"> (Allocated Command Manifest)</w:t>
            </w:r>
          </w:p>
        </w:tc>
        <w:tc>
          <w:tcPr>
            <w:tcW w:w="0" w:type="auto"/>
            <w:vAlign w:val="center"/>
          </w:tcPr>
          <w:p w:rsidR="00066F2B" w:rsidRDefault="00102096">
            <w:pPr>
              <w:pStyle w:val="TableBodyText"/>
            </w:pPr>
            <w:r>
              <w:t>§</w:t>
            </w:r>
            <w:hyperlink w:anchor="Section_196c6a38f97a4a93a3a1121090157f0b">
              <w:r>
                <w:rPr>
                  <w:rStyle w:val="Hyperlink"/>
                </w:rPr>
                <w:t>3.1.2.1.1.4, acdManifest</w:t>
              </w:r>
            </w:hyperlink>
          </w:p>
        </w:tc>
      </w:tr>
      <w:tr w:rsidR="00066F2B" w:rsidTr="00066F2B">
        <w:tc>
          <w:tcPr>
            <w:tcW w:w="0" w:type="auto"/>
            <w:vAlign w:val="center"/>
          </w:tcPr>
          <w:p w:rsidR="00066F2B" w:rsidRDefault="00102096">
            <w:pPr>
              <w:pStyle w:val="TableBodyText"/>
            </w:pPr>
            <w:r>
              <w:rPr>
                <w:b/>
              </w:rPr>
              <w:t>toolbarData</w:t>
            </w:r>
            <w:r>
              <w:t xml:space="preserve"> (Toolbar data)</w:t>
            </w:r>
          </w:p>
        </w:tc>
        <w:tc>
          <w:tcPr>
            <w:tcW w:w="0" w:type="auto"/>
            <w:vAlign w:val="center"/>
          </w:tcPr>
          <w:p w:rsidR="00066F2B" w:rsidRDefault="00102096">
            <w:pPr>
              <w:pStyle w:val="TableBodyText"/>
            </w:pPr>
            <w:r>
              <w:t>§</w:t>
            </w:r>
            <w:hyperlink w:anchor="Section_8b07e421930a4c87b8f2e9879c6e70f6">
              <w:r>
                <w:rPr>
                  <w:rStyle w:val="Hyperlink"/>
                </w:rPr>
                <w:t>3.1.2.1.1.13, toolbarData</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name="CT_Toolbars"&gt;</w:t>
      </w:r>
    </w:p>
    <w:p w:rsidR="00066F2B" w:rsidRDefault="00102096">
      <w:pPr>
        <w:pStyle w:val="Code"/>
      </w:pPr>
      <w:r>
        <w:t xml:space="preserve">  &lt;sequence&gt;</w:t>
      </w:r>
    </w:p>
    <w:p w:rsidR="00066F2B" w:rsidRDefault="00102096">
      <w:pPr>
        <w:pStyle w:val="Code"/>
      </w:pPr>
      <w:r>
        <w:t xml:space="preserve">    &lt;element name="acdManifest</w:t>
      </w:r>
      <w:r>
        <w:t>" minOccurs="0" maxOccurs="1" type="CT_AcdManifest"/&gt;</w:t>
      </w:r>
    </w:p>
    <w:p w:rsidR="00066F2B" w:rsidRDefault="00102096">
      <w:pPr>
        <w:pStyle w:val="Code"/>
      </w:pPr>
      <w:r>
        <w:t xml:space="preserve">    &lt;element name="toolbarData" minOccurs="0" maxOccurs="1" type="CT_Rel"/&gt;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855" w:name="section_342bac6cb42c45d7aae0b30f39357bc9"/>
      <w:bookmarkStart w:id="3856" w:name="_Toc129236204"/>
      <w:r>
        <w:t>wch (Character Insertion Keyboard Customization Action)</w:t>
      </w:r>
      <w:bookmarkEnd w:id="3855"/>
      <w:bookmarkEnd w:id="3856"/>
      <w:r>
        <w:fldChar w:fldCharType="begin"/>
      </w:r>
      <w:r>
        <w:instrText xml:space="preserve"> XE "wch (Character Insertion Keyboard Cus</w:instrText>
      </w:r>
      <w:r>
        <w:instrText xml:space="preserve">tomization Action)" </w:instrText>
      </w:r>
      <w:r>
        <w:fldChar w:fldCharType="end"/>
      </w:r>
    </w:p>
    <w:p w:rsidR="00066F2B" w:rsidRDefault="00102096">
      <w:r>
        <w:t>This element specifies that the action for an enclosed key map is to insert a certain character into the document.</w:t>
      </w:r>
    </w:p>
    <w:p w:rsidR="00066F2B" w:rsidRDefault="00102096">
      <w:r>
        <w:t>[Example: Consider the following key map:</w:t>
      </w:r>
    </w:p>
    <w:p w:rsidR="00066F2B" w:rsidRDefault="00102096">
      <w:pPr>
        <w:pStyle w:val="Code"/>
      </w:pPr>
      <w:r>
        <w:t xml:space="preserve">   &lt;wne:keymap wne:kcmPrimary="0237"&gt;</w:t>
      </w:r>
    </w:p>
    <w:p w:rsidR="00066F2B" w:rsidRDefault="00102096">
      <w:pPr>
        <w:pStyle w:val="Code"/>
      </w:pPr>
      <w:r>
        <w:t xml:space="preserve">    &lt;wne:wch wne:val="000020AC" /&gt;</w:t>
      </w:r>
    </w:p>
    <w:p w:rsidR="00066F2B" w:rsidRDefault="00102096">
      <w:pPr>
        <w:pStyle w:val="Code"/>
      </w:pPr>
      <w:r>
        <w:t xml:space="preserve"> &lt;/</w:t>
      </w:r>
      <w:r>
        <w:t>wne:keymap&gt;</w:t>
      </w:r>
    </w:p>
    <w:p w:rsidR="00066F2B" w:rsidRDefault="00102096">
      <w:r>
        <w:lastRenderedPageBreak/>
        <w:t xml:space="preserve">In this example, the WordprocessingML fragment specifies that pressing Control-7 (represented by KCM </w:t>
      </w:r>
      <w:r>
        <w:rPr>
          <w:rStyle w:val="InlineCode"/>
        </w:rPr>
        <w:t>0237</w:t>
      </w:r>
      <w:r>
        <w:t xml:space="preserve">) shall insert the Euro currency symbol (€, represented by the hexadecimal-encoded 4-byte Unicode of </w:t>
      </w:r>
      <w:r>
        <w:rPr>
          <w:rStyle w:val="InlineCode"/>
        </w:rPr>
        <w:t>000020AC</w:t>
      </w:r>
      <w:r>
        <w:t>). end example]</w:t>
      </w:r>
    </w:p>
    <w:tbl>
      <w:tblPr>
        <w:tblStyle w:val="Table-ShadedHeader"/>
        <w:tblW w:w="0" w:type="auto"/>
        <w:tblLook w:val="04A0" w:firstRow="1" w:lastRow="0" w:firstColumn="1" w:lastColumn="0" w:noHBand="0" w:noVBand="1"/>
      </w:tblPr>
      <w:tblGrid>
        <w:gridCol w:w="289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w:t>
            </w:r>
            <w:r>
              <w:t>s</w:t>
            </w:r>
          </w:p>
        </w:tc>
      </w:tr>
      <w:tr w:rsidR="00066F2B" w:rsidTr="00066F2B">
        <w:tc>
          <w:tcPr>
            <w:tcW w:w="0" w:type="auto"/>
            <w:vAlign w:val="center"/>
          </w:tcPr>
          <w:p w:rsidR="00066F2B" w:rsidRDefault="00102096">
            <w:pPr>
              <w:pStyle w:val="TableBodyText"/>
            </w:pPr>
            <w:r>
              <w:rPr>
                <w:b/>
              </w:rPr>
              <w:t>keymap</w:t>
            </w:r>
            <w:r>
              <w:t xml:space="preserve"> (§</w:t>
            </w:r>
            <w:hyperlink w:anchor="Section_d44dbd45cbbb4efba0903a85141d00fc">
              <w:r>
                <w:rPr>
                  <w:rStyle w:val="Hyperlink"/>
                </w:rPr>
                <w:t>3.1.2.1.1.8, keymap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847"/>
        <w:gridCol w:w="762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val</w:t>
            </w:r>
            <w:r>
              <w:t xml:space="preserve"> (character to insert)</w:t>
            </w:r>
          </w:p>
        </w:tc>
        <w:tc>
          <w:tcPr>
            <w:tcW w:w="0" w:type="auto"/>
            <w:vAlign w:val="center"/>
          </w:tcPr>
          <w:p w:rsidR="00066F2B" w:rsidRDefault="00102096">
            <w:pPr>
              <w:pStyle w:val="TableBodyText"/>
            </w:pPr>
            <w:r>
              <w:t xml:space="preserve">This attribute specifies the hexadecimal encoded 4-byte Unicode character that should be inserted into the </w:t>
            </w:r>
            <w:r>
              <w:t>document.</w:t>
            </w:r>
          </w:p>
          <w:p w:rsidR="00066F2B" w:rsidRDefault="00066F2B">
            <w:pPr>
              <w:pStyle w:val="TableBodyText"/>
            </w:pPr>
          </w:p>
          <w:p w:rsidR="00066F2B" w:rsidRDefault="00102096">
            <w:pPr>
              <w:pStyle w:val="TableBodyText"/>
            </w:pPr>
            <w:r>
              <w:t>The possible values for this attribute are defined by the ST_LongHexNumber simple type (§</w:t>
            </w:r>
            <w:hyperlink w:anchor="Section_3050d73125fe410bb51ffd10c3d03b78">
              <w:r>
                <w:rPr>
                  <w:rStyle w:val="Hyperlink"/>
                </w:rPr>
                <w:t>3.1.2.3.2, ST_LongHexNumber</w:t>
              </w:r>
            </w:hyperlink>
            <w:r>
              <w:t>).</w:t>
            </w:r>
          </w:p>
        </w:tc>
      </w:tr>
    </w:tbl>
    <w:p w:rsidR="00066F2B" w:rsidRDefault="00066F2B"/>
    <w:p w:rsidR="00066F2B" w:rsidRDefault="00102096">
      <w:r>
        <w:t xml:space="preserve">The following XML Schema fragment defines the contents of </w:t>
      </w:r>
      <w:r>
        <w:t>this element:</w:t>
      </w:r>
    </w:p>
    <w:p w:rsidR="00066F2B" w:rsidRDefault="00102096">
      <w:pPr>
        <w:pStyle w:val="Code"/>
      </w:pPr>
      <w:r>
        <w:t>&lt;complexType name="CT_LongHexNumber"&gt;</w:t>
      </w:r>
    </w:p>
    <w:p w:rsidR="00066F2B" w:rsidRDefault="00102096">
      <w:pPr>
        <w:pStyle w:val="Code"/>
      </w:pPr>
      <w:r>
        <w:t xml:space="preserve">  &lt;attribute name="val" type="ST_LongHexNumber" use="required"/&gt;</w:t>
      </w:r>
    </w:p>
    <w:p w:rsidR="00066F2B" w:rsidRDefault="00102096">
      <w:pPr>
        <w:pStyle w:val="Code"/>
      </w:pPr>
      <w:r>
        <w:t>&lt;/complexType&gt;</w:t>
      </w:r>
    </w:p>
    <w:p w:rsidR="00066F2B" w:rsidRDefault="00102096">
      <w:pPr>
        <w:pStyle w:val="Heading6"/>
      </w:pPr>
      <w:bookmarkStart w:id="3857" w:name="section_bba0329034324d19ba214baa0944d9de"/>
      <w:bookmarkStart w:id="3858" w:name="_Toc129236205"/>
      <w:r>
        <w:t>wll (WLL Macro Keyboard Customization Action)</w:t>
      </w:r>
      <w:bookmarkEnd w:id="3857"/>
      <w:bookmarkEnd w:id="3858"/>
      <w:r>
        <w:fldChar w:fldCharType="begin"/>
      </w:r>
      <w:r>
        <w:instrText xml:space="preserve"> XE "wll (WLL Macro Keyboard Customization Action)" </w:instrText>
      </w:r>
      <w:r>
        <w:fldChar w:fldCharType="end"/>
      </w:r>
    </w:p>
    <w:p w:rsidR="00066F2B" w:rsidRDefault="00102096">
      <w:r>
        <w:t>This element specifies t</w:t>
      </w:r>
      <w:r>
        <w:t>hat a macro defined in a WLL (a legacy Word DLL add-in) should be run by the enclosing key map.</w:t>
      </w:r>
    </w:p>
    <w:tbl>
      <w:tblPr>
        <w:tblStyle w:val="Table-ShadedHeader"/>
        <w:tblW w:w="0" w:type="auto"/>
        <w:tblLook w:val="04A0" w:firstRow="1" w:lastRow="0" w:firstColumn="1" w:lastColumn="0" w:noHBand="0" w:noVBand="1"/>
      </w:tblPr>
      <w:tblGrid>
        <w:gridCol w:w="289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keymap</w:t>
            </w:r>
            <w:r>
              <w:t xml:space="preserve"> (§</w:t>
            </w:r>
            <w:hyperlink w:anchor="Section_d44dbd45cbbb4efba0903a85141d00fc">
              <w:r>
                <w:rPr>
                  <w:rStyle w:val="Hyperlink"/>
                </w:rPr>
                <w:t>3.1.2.1.1.8, keymap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274"/>
        <w:gridCol w:w="720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macroName</w:t>
            </w:r>
            <w:r>
              <w:t xml:space="preserve"> (Macro name)</w:t>
            </w:r>
          </w:p>
        </w:tc>
        <w:tc>
          <w:tcPr>
            <w:tcW w:w="0" w:type="auto"/>
            <w:vAlign w:val="center"/>
          </w:tcPr>
          <w:p w:rsidR="00066F2B" w:rsidRDefault="00102096">
            <w:pPr>
              <w:pStyle w:val="TableBodyText"/>
            </w:pPr>
            <w:r>
              <w:t>Specifies the name of the macro to run.</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6af92020a61a492793209436f448f276">
              <w:r>
                <w:rPr>
                  <w:rStyle w:val="Hyperlink"/>
                </w:rPr>
                <w:t>3.1.2.3.5, ST_String</w:t>
              </w:r>
            </w:hyperlink>
            <w:r>
              <w:t>).</w:t>
            </w:r>
          </w:p>
        </w:tc>
      </w:tr>
    </w:tbl>
    <w:p w:rsidR="00066F2B" w:rsidRDefault="00066F2B"/>
    <w:p w:rsidR="00066F2B" w:rsidRDefault="00102096">
      <w:r>
        <w:t>The following XML Schema fragment defines the</w:t>
      </w:r>
      <w:r>
        <w:t xml:space="preserve"> contents of this element:</w:t>
      </w:r>
    </w:p>
    <w:p w:rsidR="00066F2B" w:rsidRDefault="00102096">
      <w:pPr>
        <w:pStyle w:val="Code"/>
      </w:pPr>
      <w:r>
        <w:t>&lt;complexType name="CT_MacroWll"&gt;</w:t>
      </w:r>
    </w:p>
    <w:p w:rsidR="00066F2B" w:rsidRDefault="00102096">
      <w:pPr>
        <w:pStyle w:val="Code"/>
      </w:pPr>
      <w:r>
        <w:t xml:space="preserve">  &lt;attribute name="macroName" type="ST_String" use="required"/&gt;</w:t>
      </w:r>
    </w:p>
    <w:p w:rsidR="00066F2B" w:rsidRDefault="00102096">
      <w:pPr>
        <w:pStyle w:val="Code"/>
      </w:pPr>
      <w:r>
        <w:t>&lt;/complexType&gt;</w:t>
      </w:r>
    </w:p>
    <w:p w:rsidR="00066F2B" w:rsidRDefault="00102096">
      <w:pPr>
        <w:pStyle w:val="Heading5"/>
      </w:pPr>
      <w:bookmarkStart w:id="3859" w:name="section_1ecf33cf360145f089fb0ab824739343"/>
      <w:bookmarkStart w:id="3860" w:name="_Toc129236206"/>
      <w:r>
        <w:lastRenderedPageBreak/>
        <w:t>Fixed Commands</w:t>
      </w:r>
      <w:bookmarkEnd w:id="3859"/>
      <w:bookmarkEnd w:id="3860"/>
      <w:r>
        <w:fldChar w:fldCharType="begin"/>
      </w:r>
      <w:r>
        <w:instrText xml:space="preserve"> XE "Fixed Commands" </w:instrText>
      </w:r>
      <w:r>
        <w:fldChar w:fldCharType="end"/>
      </w:r>
    </w:p>
    <w:p w:rsidR="00066F2B" w:rsidRDefault="00102096">
      <w:r>
        <w:t>Commands can be identified either by a name or by an index.</w:t>
      </w:r>
    </w:p>
    <w:tbl>
      <w:tblPr>
        <w:tblStyle w:val="Table-ShadedHeader"/>
        <w:tblW w:w="0" w:type="auto"/>
        <w:tblLook w:val="04A0" w:firstRow="1" w:lastRow="0" w:firstColumn="1" w:lastColumn="0" w:noHBand="0" w:noVBand="1"/>
      </w:tblPr>
      <w:tblGrid>
        <w:gridCol w:w="3569"/>
        <w:gridCol w:w="224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Fixed Command Name</w:t>
            </w:r>
          </w:p>
        </w:tc>
        <w:tc>
          <w:tcPr>
            <w:tcW w:w="0" w:type="auto"/>
            <w:vAlign w:val="center"/>
          </w:tcPr>
          <w:p w:rsidR="00066F2B" w:rsidRDefault="00102096">
            <w:pPr>
              <w:pStyle w:val="TableHeaderText"/>
            </w:pPr>
            <w:r>
              <w:t>Fixed Command Index</w:t>
            </w:r>
          </w:p>
        </w:tc>
      </w:tr>
      <w:tr w:rsidR="00066F2B" w:rsidTr="00066F2B">
        <w:tc>
          <w:tcPr>
            <w:tcW w:w="0" w:type="auto"/>
            <w:vAlign w:val="center"/>
          </w:tcPr>
          <w:p w:rsidR="00066F2B" w:rsidRDefault="00102096">
            <w:pPr>
              <w:pStyle w:val="TableBodyText"/>
            </w:pPr>
            <w:r>
              <w:t>AcceptAllChangesInDoc</w:t>
            </w:r>
          </w:p>
        </w:tc>
        <w:tc>
          <w:tcPr>
            <w:tcW w:w="0" w:type="auto"/>
            <w:vAlign w:val="center"/>
          </w:tcPr>
          <w:p w:rsidR="00066F2B" w:rsidRDefault="00102096">
            <w:pPr>
              <w:pStyle w:val="TableBodyText"/>
            </w:pPr>
            <w:r>
              <w:t>0511</w:t>
            </w:r>
          </w:p>
        </w:tc>
      </w:tr>
      <w:tr w:rsidR="00066F2B" w:rsidTr="00066F2B">
        <w:tc>
          <w:tcPr>
            <w:tcW w:w="0" w:type="auto"/>
            <w:vAlign w:val="center"/>
          </w:tcPr>
          <w:p w:rsidR="00066F2B" w:rsidRDefault="00102096">
            <w:pPr>
              <w:pStyle w:val="TableBodyText"/>
            </w:pPr>
            <w:r>
              <w:t>AcceptAllChangesShown</w:t>
            </w:r>
          </w:p>
        </w:tc>
        <w:tc>
          <w:tcPr>
            <w:tcW w:w="0" w:type="auto"/>
            <w:vAlign w:val="center"/>
          </w:tcPr>
          <w:p w:rsidR="00066F2B" w:rsidRDefault="00102096">
            <w:pPr>
              <w:pStyle w:val="TableBodyText"/>
            </w:pPr>
            <w:r>
              <w:t>0510</w:t>
            </w:r>
          </w:p>
        </w:tc>
      </w:tr>
      <w:tr w:rsidR="00066F2B" w:rsidTr="00066F2B">
        <w:tc>
          <w:tcPr>
            <w:tcW w:w="0" w:type="auto"/>
            <w:vAlign w:val="center"/>
          </w:tcPr>
          <w:p w:rsidR="00066F2B" w:rsidRDefault="00102096">
            <w:pPr>
              <w:pStyle w:val="TableBodyText"/>
            </w:pPr>
            <w:r>
              <w:t>AcceptChangesAndAdvance</w:t>
            </w:r>
          </w:p>
        </w:tc>
        <w:tc>
          <w:tcPr>
            <w:tcW w:w="0" w:type="auto"/>
            <w:vAlign w:val="center"/>
          </w:tcPr>
          <w:p w:rsidR="00066F2B" w:rsidRDefault="00102096">
            <w:pPr>
              <w:pStyle w:val="TableBodyText"/>
            </w:pPr>
            <w:r>
              <w:t>0837</w:t>
            </w:r>
          </w:p>
        </w:tc>
      </w:tr>
      <w:tr w:rsidR="00066F2B" w:rsidTr="00066F2B">
        <w:tc>
          <w:tcPr>
            <w:tcW w:w="0" w:type="auto"/>
            <w:vAlign w:val="center"/>
          </w:tcPr>
          <w:p w:rsidR="00066F2B" w:rsidRDefault="00102096">
            <w:pPr>
              <w:pStyle w:val="TableBodyText"/>
            </w:pPr>
            <w:r>
              <w:t>AcceptChangesOrAdvance</w:t>
            </w:r>
          </w:p>
        </w:tc>
        <w:tc>
          <w:tcPr>
            <w:tcW w:w="0" w:type="auto"/>
            <w:vAlign w:val="center"/>
          </w:tcPr>
          <w:p w:rsidR="00066F2B" w:rsidRDefault="00102096">
            <w:pPr>
              <w:pStyle w:val="TableBodyText"/>
            </w:pPr>
            <w:r>
              <w:t>0989</w:t>
            </w:r>
          </w:p>
        </w:tc>
      </w:tr>
      <w:tr w:rsidR="00066F2B" w:rsidTr="00066F2B">
        <w:tc>
          <w:tcPr>
            <w:tcW w:w="0" w:type="auto"/>
            <w:vAlign w:val="center"/>
          </w:tcPr>
          <w:p w:rsidR="00066F2B" w:rsidRDefault="00102096">
            <w:pPr>
              <w:pStyle w:val="TableBodyText"/>
            </w:pPr>
            <w:r>
              <w:t>AcceptChangesSelected</w:t>
            </w:r>
          </w:p>
        </w:tc>
        <w:tc>
          <w:tcPr>
            <w:tcW w:w="0" w:type="auto"/>
            <w:vAlign w:val="center"/>
          </w:tcPr>
          <w:p w:rsidR="00066F2B" w:rsidRDefault="00102096">
            <w:pPr>
              <w:pStyle w:val="TableBodyText"/>
            </w:pPr>
            <w:r>
              <w:t>050F</w:t>
            </w:r>
          </w:p>
        </w:tc>
      </w:tr>
      <w:tr w:rsidR="00066F2B" w:rsidTr="00066F2B">
        <w:tc>
          <w:tcPr>
            <w:tcW w:w="0" w:type="auto"/>
            <w:vAlign w:val="center"/>
          </w:tcPr>
          <w:p w:rsidR="00066F2B" w:rsidRDefault="00102096">
            <w:pPr>
              <w:pStyle w:val="TableBodyText"/>
            </w:pPr>
            <w:r>
              <w:t>ActivateObject</w:t>
            </w:r>
          </w:p>
        </w:tc>
        <w:tc>
          <w:tcPr>
            <w:tcW w:w="0" w:type="auto"/>
            <w:vAlign w:val="center"/>
          </w:tcPr>
          <w:p w:rsidR="00066F2B" w:rsidRDefault="00102096">
            <w:pPr>
              <w:pStyle w:val="TableBodyText"/>
            </w:pPr>
            <w:r>
              <w:t>007E</w:t>
            </w:r>
          </w:p>
        </w:tc>
      </w:tr>
      <w:tr w:rsidR="00066F2B" w:rsidTr="00066F2B">
        <w:tc>
          <w:tcPr>
            <w:tcW w:w="0" w:type="auto"/>
            <w:vAlign w:val="center"/>
          </w:tcPr>
          <w:p w:rsidR="00066F2B" w:rsidRDefault="00102096">
            <w:pPr>
              <w:pStyle w:val="TableBodyText"/>
            </w:pPr>
            <w:r>
              <w:t>AddDigitalSignature</w:t>
            </w:r>
          </w:p>
        </w:tc>
        <w:tc>
          <w:tcPr>
            <w:tcW w:w="0" w:type="auto"/>
            <w:vAlign w:val="center"/>
          </w:tcPr>
          <w:p w:rsidR="00066F2B" w:rsidRDefault="00102096">
            <w:pPr>
              <w:pStyle w:val="TableBodyText"/>
            </w:pPr>
            <w:r>
              <w:t>0845</w:t>
            </w:r>
          </w:p>
        </w:tc>
      </w:tr>
      <w:tr w:rsidR="00066F2B" w:rsidTr="00066F2B">
        <w:tc>
          <w:tcPr>
            <w:tcW w:w="0" w:type="auto"/>
            <w:vAlign w:val="center"/>
          </w:tcPr>
          <w:p w:rsidR="00066F2B" w:rsidRDefault="00102096">
            <w:pPr>
              <w:pStyle w:val="TableBodyText"/>
            </w:pPr>
            <w:r>
              <w:t>AddToContacts</w:t>
            </w:r>
          </w:p>
        </w:tc>
        <w:tc>
          <w:tcPr>
            <w:tcW w:w="0" w:type="auto"/>
            <w:vAlign w:val="center"/>
          </w:tcPr>
          <w:p w:rsidR="00066F2B" w:rsidRDefault="00102096">
            <w:pPr>
              <w:pStyle w:val="TableBodyText"/>
            </w:pPr>
            <w:r>
              <w:t>087C</w:t>
            </w:r>
          </w:p>
        </w:tc>
      </w:tr>
      <w:tr w:rsidR="00066F2B" w:rsidTr="00066F2B">
        <w:tc>
          <w:tcPr>
            <w:tcW w:w="0" w:type="auto"/>
            <w:vAlign w:val="center"/>
          </w:tcPr>
          <w:p w:rsidR="00066F2B" w:rsidRDefault="00102096">
            <w:pPr>
              <w:pStyle w:val="TableBodyText"/>
            </w:pPr>
            <w:r>
              <w:t>AdjustListIndents</w:t>
            </w:r>
          </w:p>
        </w:tc>
        <w:tc>
          <w:tcPr>
            <w:tcW w:w="0" w:type="auto"/>
            <w:vAlign w:val="center"/>
          </w:tcPr>
          <w:p w:rsidR="00066F2B" w:rsidRDefault="00102096">
            <w:pPr>
              <w:pStyle w:val="TableBodyText"/>
            </w:pPr>
            <w:r>
              <w:t>0778</w:t>
            </w:r>
          </w:p>
        </w:tc>
      </w:tr>
      <w:tr w:rsidR="00066F2B" w:rsidTr="00066F2B">
        <w:tc>
          <w:tcPr>
            <w:tcW w:w="0" w:type="auto"/>
            <w:vAlign w:val="center"/>
          </w:tcPr>
          <w:p w:rsidR="00066F2B" w:rsidRDefault="00102096">
            <w:pPr>
              <w:pStyle w:val="TableBodyText"/>
            </w:pPr>
            <w:r>
              <w:t>AdvancedBrightnessContrast</w:t>
            </w:r>
          </w:p>
        </w:tc>
        <w:tc>
          <w:tcPr>
            <w:tcW w:w="0" w:type="auto"/>
            <w:vAlign w:val="center"/>
          </w:tcPr>
          <w:p w:rsidR="00066F2B" w:rsidRDefault="00102096">
            <w:pPr>
              <w:pStyle w:val="TableBodyText"/>
            </w:pPr>
            <w:r>
              <w:t>08C5</w:t>
            </w:r>
          </w:p>
        </w:tc>
      </w:tr>
      <w:tr w:rsidR="00066F2B" w:rsidTr="00066F2B">
        <w:tc>
          <w:tcPr>
            <w:tcW w:w="0" w:type="auto"/>
            <w:vAlign w:val="center"/>
          </w:tcPr>
          <w:p w:rsidR="00066F2B" w:rsidRDefault="00102096">
            <w:pPr>
              <w:pStyle w:val="TableBodyText"/>
            </w:pPr>
            <w:r>
              <w:t>AdvertisePublishAs</w:t>
            </w:r>
          </w:p>
        </w:tc>
        <w:tc>
          <w:tcPr>
            <w:tcW w:w="0" w:type="auto"/>
            <w:vAlign w:val="center"/>
          </w:tcPr>
          <w:p w:rsidR="00066F2B" w:rsidRDefault="00102096">
            <w:pPr>
              <w:pStyle w:val="TableBodyText"/>
            </w:pPr>
            <w:r>
              <w:t>0790</w:t>
            </w:r>
          </w:p>
        </w:tc>
      </w:tr>
      <w:tr w:rsidR="00066F2B" w:rsidTr="00066F2B">
        <w:tc>
          <w:tcPr>
            <w:tcW w:w="0" w:type="auto"/>
            <w:vAlign w:val="center"/>
          </w:tcPr>
          <w:p w:rsidR="00066F2B" w:rsidRDefault="00102096">
            <w:pPr>
              <w:pStyle w:val="TableBodyText"/>
            </w:pPr>
            <w:r>
              <w:t>AlignBottom</w:t>
            </w:r>
          </w:p>
        </w:tc>
        <w:tc>
          <w:tcPr>
            <w:tcW w:w="0" w:type="auto"/>
            <w:vAlign w:val="center"/>
          </w:tcPr>
          <w:p w:rsidR="00066F2B" w:rsidRDefault="00102096">
            <w:pPr>
              <w:pStyle w:val="TableBodyText"/>
            </w:pPr>
            <w:r>
              <w:t>1BE2</w:t>
            </w:r>
          </w:p>
        </w:tc>
      </w:tr>
      <w:tr w:rsidR="00066F2B" w:rsidTr="00066F2B">
        <w:tc>
          <w:tcPr>
            <w:tcW w:w="0" w:type="auto"/>
            <w:vAlign w:val="center"/>
          </w:tcPr>
          <w:p w:rsidR="00066F2B" w:rsidRDefault="00102096">
            <w:pPr>
              <w:pStyle w:val="TableBodyText"/>
            </w:pPr>
            <w:r>
              <w:t>AlignCenterHorizontal</w:t>
            </w:r>
          </w:p>
        </w:tc>
        <w:tc>
          <w:tcPr>
            <w:tcW w:w="0" w:type="auto"/>
            <w:vAlign w:val="center"/>
          </w:tcPr>
          <w:p w:rsidR="00066F2B" w:rsidRDefault="00102096">
            <w:pPr>
              <w:pStyle w:val="TableBodyText"/>
            </w:pPr>
            <w:r>
              <w:t>1BDE</w:t>
            </w:r>
          </w:p>
        </w:tc>
      </w:tr>
      <w:tr w:rsidR="00066F2B" w:rsidTr="00066F2B">
        <w:tc>
          <w:tcPr>
            <w:tcW w:w="0" w:type="auto"/>
            <w:vAlign w:val="center"/>
          </w:tcPr>
          <w:p w:rsidR="00066F2B" w:rsidRDefault="00102096">
            <w:pPr>
              <w:pStyle w:val="TableBodyText"/>
            </w:pPr>
            <w:r>
              <w:t>AlignCenterVertical</w:t>
            </w:r>
          </w:p>
        </w:tc>
        <w:tc>
          <w:tcPr>
            <w:tcW w:w="0" w:type="auto"/>
            <w:vAlign w:val="center"/>
          </w:tcPr>
          <w:p w:rsidR="00066F2B" w:rsidRDefault="00102096">
            <w:pPr>
              <w:pStyle w:val="TableBodyText"/>
            </w:pPr>
            <w:r>
              <w:t>1BE1</w:t>
            </w:r>
          </w:p>
        </w:tc>
      </w:tr>
      <w:tr w:rsidR="00066F2B" w:rsidTr="00066F2B">
        <w:tc>
          <w:tcPr>
            <w:tcW w:w="0" w:type="auto"/>
            <w:vAlign w:val="center"/>
          </w:tcPr>
          <w:p w:rsidR="00066F2B" w:rsidRDefault="00102096">
            <w:pPr>
              <w:pStyle w:val="TableBodyText"/>
            </w:pPr>
            <w:r>
              <w:t>AlignLeft</w:t>
            </w:r>
          </w:p>
        </w:tc>
        <w:tc>
          <w:tcPr>
            <w:tcW w:w="0" w:type="auto"/>
            <w:vAlign w:val="center"/>
          </w:tcPr>
          <w:p w:rsidR="00066F2B" w:rsidRDefault="00102096">
            <w:pPr>
              <w:pStyle w:val="TableBodyText"/>
            </w:pPr>
            <w:r>
              <w:t>1BDD</w:t>
            </w:r>
          </w:p>
        </w:tc>
      </w:tr>
      <w:tr w:rsidR="00066F2B" w:rsidTr="00066F2B">
        <w:tc>
          <w:tcPr>
            <w:tcW w:w="0" w:type="auto"/>
            <w:vAlign w:val="center"/>
          </w:tcPr>
          <w:p w:rsidR="00066F2B" w:rsidRDefault="00102096">
            <w:pPr>
              <w:pStyle w:val="TableBodyText"/>
            </w:pPr>
            <w:r>
              <w:t>AlignRight</w:t>
            </w:r>
          </w:p>
        </w:tc>
        <w:tc>
          <w:tcPr>
            <w:tcW w:w="0" w:type="auto"/>
            <w:vAlign w:val="center"/>
          </w:tcPr>
          <w:p w:rsidR="00066F2B" w:rsidRDefault="00102096">
            <w:pPr>
              <w:pStyle w:val="TableBodyText"/>
            </w:pPr>
            <w:r>
              <w:t>1BDF</w:t>
            </w:r>
          </w:p>
        </w:tc>
      </w:tr>
      <w:tr w:rsidR="00066F2B" w:rsidTr="00066F2B">
        <w:tc>
          <w:tcPr>
            <w:tcW w:w="0" w:type="auto"/>
            <w:vAlign w:val="center"/>
          </w:tcPr>
          <w:p w:rsidR="00066F2B" w:rsidRDefault="00102096">
            <w:pPr>
              <w:pStyle w:val="TableBodyText"/>
            </w:pPr>
            <w:r>
              <w:t>AlignTop</w:t>
            </w:r>
          </w:p>
        </w:tc>
        <w:tc>
          <w:tcPr>
            <w:tcW w:w="0" w:type="auto"/>
            <w:vAlign w:val="center"/>
          </w:tcPr>
          <w:p w:rsidR="00066F2B" w:rsidRDefault="00102096">
            <w:pPr>
              <w:pStyle w:val="TableBodyText"/>
            </w:pPr>
            <w:r>
              <w:t>1BE0</w:t>
            </w:r>
          </w:p>
        </w:tc>
      </w:tr>
      <w:tr w:rsidR="00066F2B" w:rsidTr="00066F2B">
        <w:tc>
          <w:tcPr>
            <w:tcW w:w="0" w:type="auto"/>
            <w:vAlign w:val="center"/>
          </w:tcPr>
          <w:p w:rsidR="00066F2B" w:rsidRDefault="00102096">
            <w:pPr>
              <w:pStyle w:val="TableBodyText"/>
            </w:pPr>
            <w:r>
              <w:t>AllCaps</w:t>
            </w:r>
          </w:p>
        </w:tc>
        <w:tc>
          <w:tcPr>
            <w:tcW w:w="0" w:type="auto"/>
            <w:vAlign w:val="center"/>
          </w:tcPr>
          <w:p w:rsidR="00066F2B" w:rsidRDefault="00102096">
            <w:pPr>
              <w:pStyle w:val="TableBodyText"/>
            </w:pPr>
            <w:r>
              <w:t>0030</w:t>
            </w:r>
          </w:p>
        </w:tc>
      </w:tr>
      <w:tr w:rsidR="00066F2B" w:rsidTr="00066F2B">
        <w:tc>
          <w:tcPr>
            <w:tcW w:w="0" w:type="auto"/>
            <w:vAlign w:val="center"/>
          </w:tcPr>
          <w:p w:rsidR="00066F2B" w:rsidRDefault="00102096">
            <w:pPr>
              <w:pStyle w:val="TableBodyText"/>
            </w:pPr>
            <w:r>
              <w:t>AllShapesGallery</w:t>
            </w:r>
          </w:p>
        </w:tc>
        <w:tc>
          <w:tcPr>
            <w:tcW w:w="0" w:type="auto"/>
            <w:vAlign w:val="center"/>
          </w:tcPr>
          <w:p w:rsidR="00066F2B" w:rsidRDefault="00102096">
            <w:pPr>
              <w:pStyle w:val="TableBodyText"/>
            </w:pPr>
            <w:r>
              <w:t>07B4</w:t>
            </w:r>
          </w:p>
        </w:tc>
      </w:tr>
      <w:tr w:rsidR="00066F2B" w:rsidTr="00066F2B">
        <w:tc>
          <w:tcPr>
            <w:tcW w:w="0" w:type="auto"/>
            <w:vAlign w:val="center"/>
          </w:tcPr>
          <w:p w:rsidR="00066F2B" w:rsidRDefault="00102096">
            <w:pPr>
              <w:pStyle w:val="TableBodyText"/>
            </w:pPr>
            <w:r>
              <w:t>AnnotInkEraser</w:t>
            </w:r>
          </w:p>
        </w:tc>
        <w:tc>
          <w:tcPr>
            <w:tcW w:w="0" w:type="auto"/>
            <w:vAlign w:val="center"/>
          </w:tcPr>
          <w:p w:rsidR="00066F2B" w:rsidRDefault="00102096">
            <w:pPr>
              <w:pStyle w:val="TableBodyText"/>
            </w:pPr>
            <w:r>
              <w:t>05C1</w:t>
            </w:r>
          </w:p>
        </w:tc>
      </w:tr>
      <w:tr w:rsidR="00066F2B" w:rsidTr="00066F2B">
        <w:tc>
          <w:tcPr>
            <w:tcW w:w="0" w:type="auto"/>
            <w:vAlign w:val="center"/>
          </w:tcPr>
          <w:p w:rsidR="00066F2B" w:rsidRDefault="00102096">
            <w:pPr>
              <w:pStyle w:val="TableBodyText"/>
            </w:pPr>
            <w:r>
              <w:t>AnnotInkPen</w:t>
            </w:r>
          </w:p>
        </w:tc>
        <w:tc>
          <w:tcPr>
            <w:tcW w:w="0" w:type="auto"/>
            <w:vAlign w:val="center"/>
          </w:tcPr>
          <w:p w:rsidR="00066F2B" w:rsidRDefault="00102096">
            <w:pPr>
              <w:pStyle w:val="TableBodyText"/>
            </w:pPr>
            <w:r>
              <w:t>05C0</w:t>
            </w:r>
          </w:p>
        </w:tc>
      </w:tr>
      <w:tr w:rsidR="00066F2B" w:rsidTr="00066F2B">
        <w:tc>
          <w:tcPr>
            <w:tcW w:w="0" w:type="auto"/>
            <w:vAlign w:val="center"/>
          </w:tcPr>
          <w:p w:rsidR="00066F2B" w:rsidRDefault="00102096">
            <w:pPr>
              <w:pStyle w:val="TableBodyText"/>
            </w:pPr>
            <w:r>
              <w:t>AnnotationEdit</w:t>
            </w:r>
          </w:p>
        </w:tc>
        <w:tc>
          <w:tcPr>
            <w:tcW w:w="0" w:type="auto"/>
            <w:vAlign w:val="center"/>
          </w:tcPr>
          <w:p w:rsidR="00066F2B" w:rsidRDefault="00102096">
            <w:pPr>
              <w:pStyle w:val="TableBodyText"/>
            </w:pPr>
            <w:r>
              <w:t>0535</w:t>
            </w:r>
          </w:p>
        </w:tc>
      </w:tr>
      <w:tr w:rsidR="00066F2B" w:rsidTr="00066F2B">
        <w:tc>
          <w:tcPr>
            <w:tcW w:w="0" w:type="auto"/>
            <w:vAlign w:val="center"/>
          </w:tcPr>
          <w:p w:rsidR="00066F2B" w:rsidRDefault="00102096">
            <w:pPr>
              <w:pStyle w:val="TableBodyText"/>
            </w:pPr>
            <w:r>
              <w:t>AppMaximize</w:t>
            </w:r>
          </w:p>
        </w:tc>
        <w:tc>
          <w:tcPr>
            <w:tcW w:w="0" w:type="auto"/>
            <w:vAlign w:val="center"/>
          </w:tcPr>
          <w:p w:rsidR="00066F2B" w:rsidRDefault="00102096">
            <w:pPr>
              <w:pStyle w:val="TableBodyText"/>
            </w:pPr>
            <w:r>
              <w:t>0118</w:t>
            </w:r>
          </w:p>
        </w:tc>
      </w:tr>
      <w:tr w:rsidR="00066F2B" w:rsidTr="00066F2B">
        <w:tc>
          <w:tcPr>
            <w:tcW w:w="0" w:type="auto"/>
            <w:vAlign w:val="center"/>
          </w:tcPr>
          <w:p w:rsidR="00066F2B" w:rsidRDefault="00102096">
            <w:pPr>
              <w:pStyle w:val="TableBodyText"/>
            </w:pPr>
            <w:r>
              <w:t>AppMinimize</w:t>
            </w:r>
          </w:p>
        </w:tc>
        <w:tc>
          <w:tcPr>
            <w:tcW w:w="0" w:type="auto"/>
            <w:vAlign w:val="center"/>
          </w:tcPr>
          <w:p w:rsidR="00066F2B" w:rsidRDefault="00102096">
            <w:pPr>
              <w:pStyle w:val="TableBodyText"/>
            </w:pPr>
            <w:r>
              <w:t>0117</w:t>
            </w:r>
          </w:p>
        </w:tc>
      </w:tr>
      <w:tr w:rsidR="00066F2B" w:rsidTr="00066F2B">
        <w:tc>
          <w:tcPr>
            <w:tcW w:w="0" w:type="auto"/>
            <w:vAlign w:val="center"/>
          </w:tcPr>
          <w:p w:rsidR="00066F2B" w:rsidRDefault="00102096">
            <w:pPr>
              <w:pStyle w:val="TableBodyText"/>
            </w:pPr>
            <w:r>
              <w:t>AppMove</w:t>
            </w:r>
          </w:p>
        </w:tc>
        <w:tc>
          <w:tcPr>
            <w:tcW w:w="0" w:type="auto"/>
            <w:vAlign w:val="center"/>
          </w:tcPr>
          <w:p w:rsidR="00066F2B" w:rsidRDefault="00102096">
            <w:pPr>
              <w:pStyle w:val="TableBodyText"/>
            </w:pPr>
            <w:r>
              <w:t>01A2</w:t>
            </w:r>
          </w:p>
        </w:tc>
      </w:tr>
      <w:tr w:rsidR="00066F2B" w:rsidTr="00066F2B">
        <w:tc>
          <w:tcPr>
            <w:tcW w:w="0" w:type="auto"/>
            <w:vAlign w:val="center"/>
          </w:tcPr>
          <w:p w:rsidR="00066F2B" w:rsidRDefault="00102096">
            <w:pPr>
              <w:pStyle w:val="TableBodyText"/>
            </w:pPr>
            <w:r>
              <w:t>AppRestore</w:t>
            </w:r>
          </w:p>
        </w:tc>
        <w:tc>
          <w:tcPr>
            <w:tcW w:w="0" w:type="auto"/>
            <w:vAlign w:val="center"/>
          </w:tcPr>
          <w:p w:rsidR="00066F2B" w:rsidRDefault="00102096">
            <w:pPr>
              <w:pStyle w:val="TableBodyText"/>
            </w:pPr>
            <w:r>
              <w:t>0119</w:t>
            </w:r>
          </w:p>
        </w:tc>
      </w:tr>
      <w:tr w:rsidR="00066F2B" w:rsidTr="00066F2B">
        <w:tc>
          <w:tcPr>
            <w:tcW w:w="0" w:type="auto"/>
            <w:vAlign w:val="center"/>
          </w:tcPr>
          <w:p w:rsidR="00066F2B" w:rsidRDefault="00102096">
            <w:pPr>
              <w:pStyle w:val="TableBodyText"/>
            </w:pPr>
            <w:r>
              <w:t>AppSize</w:t>
            </w:r>
          </w:p>
        </w:tc>
        <w:tc>
          <w:tcPr>
            <w:tcW w:w="0" w:type="auto"/>
            <w:vAlign w:val="center"/>
          </w:tcPr>
          <w:p w:rsidR="00066F2B" w:rsidRDefault="00102096">
            <w:pPr>
              <w:pStyle w:val="TableBodyText"/>
            </w:pPr>
            <w:r>
              <w:t>01A3</w:t>
            </w:r>
          </w:p>
        </w:tc>
      </w:tr>
      <w:tr w:rsidR="00066F2B" w:rsidTr="00066F2B">
        <w:tc>
          <w:tcPr>
            <w:tcW w:w="0" w:type="auto"/>
            <w:vAlign w:val="center"/>
          </w:tcPr>
          <w:p w:rsidR="00066F2B" w:rsidRDefault="00102096">
            <w:pPr>
              <w:pStyle w:val="TableBodyText"/>
            </w:pPr>
            <w:r>
              <w:t>ApplyFormattingOfOriginal</w:t>
            </w:r>
          </w:p>
        </w:tc>
        <w:tc>
          <w:tcPr>
            <w:tcW w:w="0" w:type="auto"/>
            <w:vAlign w:val="center"/>
          </w:tcPr>
          <w:p w:rsidR="00066F2B" w:rsidRDefault="00102096">
            <w:pPr>
              <w:pStyle w:val="TableBodyText"/>
            </w:pPr>
            <w:r>
              <w:t>052A</w:t>
            </w:r>
          </w:p>
        </w:tc>
      </w:tr>
      <w:tr w:rsidR="00066F2B" w:rsidTr="00066F2B">
        <w:tc>
          <w:tcPr>
            <w:tcW w:w="0" w:type="auto"/>
            <w:vAlign w:val="center"/>
          </w:tcPr>
          <w:p w:rsidR="00066F2B" w:rsidRDefault="00102096">
            <w:pPr>
              <w:pStyle w:val="TableBodyText"/>
            </w:pPr>
            <w:r>
              <w:t>ApplyFormattingOfSurrounding</w:t>
            </w:r>
          </w:p>
        </w:tc>
        <w:tc>
          <w:tcPr>
            <w:tcW w:w="0" w:type="auto"/>
            <w:vAlign w:val="center"/>
          </w:tcPr>
          <w:p w:rsidR="00066F2B" w:rsidRDefault="00102096">
            <w:pPr>
              <w:pStyle w:val="TableBodyText"/>
            </w:pPr>
            <w:r>
              <w:t>0529</w:t>
            </w:r>
          </w:p>
        </w:tc>
      </w:tr>
      <w:tr w:rsidR="00066F2B" w:rsidTr="00066F2B">
        <w:tc>
          <w:tcPr>
            <w:tcW w:w="0" w:type="auto"/>
            <w:vAlign w:val="center"/>
          </w:tcPr>
          <w:p w:rsidR="00066F2B" w:rsidRDefault="00102096">
            <w:pPr>
              <w:pStyle w:val="TableBodyText"/>
            </w:pPr>
            <w:r>
              <w:t>ApplyHeading1</w:t>
            </w:r>
          </w:p>
        </w:tc>
        <w:tc>
          <w:tcPr>
            <w:tcW w:w="0" w:type="auto"/>
            <w:vAlign w:val="center"/>
          </w:tcPr>
          <w:p w:rsidR="00066F2B" w:rsidRDefault="00102096">
            <w:pPr>
              <w:pStyle w:val="TableBodyText"/>
            </w:pPr>
            <w:r>
              <w:t>0251</w:t>
            </w:r>
          </w:p>
        </w:tc>
      </w:tr>
      <w:tr w:rsidR="00066F2B" w:rsidTr="00066F2B">
        <w:tc>
          <w:tcPr>
            <w:tcW w:w="0" w:type="auto"/>
            <w:vAlign w:val="center"/>
          </w:tcPr>
          <w:p w:rsidR="00066F2B" w:rsidRDefault="00102096">
            <w:pPr>
              <w:pStyle w:val="TableBodyText"/>
            </w:pPr>
            <w:r>
              <w:lastRenderedPageBreak/>
              <w:t>ApplyHeading2</w:t>
            </w:r>
          </w:p>
        </w:tc>
        <w:tc>
          <w:tcPr>
            <w:tcW w:w="0" w:type="auto"/>
            <w:vAlign w:val="center"/>
          </w:tcPr>
          <w:p w:rsidR="00066F2B" w:rsidRDefault="00102096">
            <w:pPr>
              <w:pStyle w:val="TableBodyText"/>
            </w:pPr>
            <w:r>
              <w:t>0252</w:t>
            </w:r>
          </w:p>
        </w:tc>
      </w:tr>
      <w:tr w:rsidR="00066F2B" w:rsidTr="00066F2B">
        <w:tc>
          <w:tcPr>
            <w:tcW w:w="0" w:type="auto"/>
            <w:vAlign w:val="center"/>
          </w:tcPr>
          <w:p w:rsidR="00066F2B" w:rsidRDefault="00102096">
            <w:pPr>
              <w:pStyle w:val="TableBodyText"/>
            </w:pPr>
            <w:r>
              <w:t>ApplyHeading3</w:t>
            </w:r>
          </w:p>
        </w:tc>
        <w:tc>
          <w:tcPr>
            <w:tcW w:w="0" w:type="auto"/>
            <w:vAlign w:val="center"/>
          </w:tcPr>
          <w:p w:rsidR="00066F2B" w:rsidRDefault="00102096">
            <w:pPr>
              <w:pStyle w:val="TableBodyText"/>
            </w:pPr>
            <w:r>
              <w:t>0253</w:t>
            </w:r>
          </w:p>
        </w:tc>
      </w:tr>
      <w:tr w:rsidR="00066F2B" w:rsidTr="00066F2B">
        <w:tc>
          <w:tcPr>
            <w:tcW w:w="0" w:type="auto"/>
            <w:vAlign w:val="center"/>
          </w:tcPr>
          <w:p w:rsidR="00066F2B" w:rsidRDefault="00102096">
            <w:pPr>
              <w:pStyle w:val="TableBodyText"/>
            </w:pPr>
            <w:r>
              <w:t>ApplyListBullet</w:t>
            </w:r>
          </w:p>
        </w:tc>
        <w:tc>
          <w:tcPr>
            <w:tcW w:w="0" w:type="auto"/>
            <w:vAlign w:val="center"/>
          </w:tcPr>
          <w:p w:rsidR="00066F2B" w:rsidRDefault="00102096">
            <w:pPr>
              <w:pStyle w:val="TableBodyText"/>
            </w:pPr>
            <w:r>
              <w:t>0254</w:t>
            </w:r>
          </w:p>
        </w:tc>
      </w:tr>
      <w:tr w:rsidR="00066F2B" w:rsidTr="00066F2B">
        <w:tc>
          <w:tcPr>
            <w:tcW w:w="0" w:type="auto"/>
            <w:vAlign w:val="center"/>
          </w:tcPr>
          <w:p w:rsidR="00066F2B" w:rsidRDefault="00102096">
            <w:pPr>
              <w:pStyle w:val="TableBodyText"/>
            </w:pPr>
            <w:r>
              <w:t>ApplyQFSetInitial</w:t>
            </w:r>
          </w:p>
        </w:tc>
        <w:tc>
          <w:tcPr>
            <w:tcW w:w="0" w:type="auto"/>
            <w:vAlign w:val="center"/>
          </w:tcPr>
          <w:p w:rsidR="00066F2B" w:rsidRDefault="00102096">
            <w:pPr>
              <w:pStyle w:val="TableBodyText"/>
            </w:pPr>
            <w:r>
              <w:t>0935</w:t>
            </w:r>
          </w:p>
        </w:tc>
      </w:tr>
      <w:tr w:rsidR="00066F2B" w:rsidTr="00066F2B">
        <w:tc>
          <w:tcPr>
            <w:tcW w:w="0" w:type="auto"/>
            <w:vAlign w:val="center"/>
          </w:tcPr>
          <w:p w:rsidR="00066F2B" w:rsidRDefault="00102096">
            <w:pPr>
              <w:pStyle w:val="TableBodyText"/>
            </w:pPr>
            <w:r>
              <w:t>ApplyQFSetTemplate</w:t>
            </w:r>
          </w:p>
        </w:tc>
        <w:tc>
          <w:tcPr>
            <w:tcW w:w="0" w:type="auto"/>
            <w:vAlign w:val="center"/>
          </w:tcPr>
          <w:p w:rsidR="00066F2B" w:rsidRDefault="00102096">
            <w:pPr>
              <w:pStyle w:val="TableBodyText"/>
            </w:pPr>
            <w:r>
              <w:t>0936</w:t>
            </w:r>
          </w:p>
        </w:tc>
      </w:tr>
      <w:tr w:rsidR="00066F2B" w:rsidTr="00066F2B">
        <w:tc>
          <w:tcPr>
            <w:tcW w:w="0" w:type="auto"/>
            <w:vAlign w:val="center"/>
          </w:tcPr>
          <w:p w:rsidR="00066F2B" w:rsidRDefault="00102096">
            <w:pPr>
              <w:pStyle w:val="TableBodyText"/>
            </w:pPr>
            <w:r>
              <w:t>ApplyQuickFormat</w:t>
            </w:r>
          </w:p>
        </w:tc>
        <w:tc>
          <w:tcPr>
            <w:tcW w:w="0" w:type="auto"/>
            <w:vAlign w:val="center"/>
          </w:tcPr>
          <w:p w:rsidR="00066F2B" w:rsidRDefault="00102096">
            <w:pPr>
              <w:pStyle w:val="TableBodyText"/>
            </w:pPr>
            <w:r>
              <w:t>0887</w:t>
            </w:r>
          </w:p>
        </w:tc>
      </w:tr>
      <w:tr w:rsidR="00066F2B" w:rsidTr="00066F2B">
        <w:tc>
          <w:tcPr>
            <w:tcW w:w="0" w:type="auto"/>
            <w:vAlign w:val="center"/>
          </w:tcPr>
          <w:p w:rsidR="00066F2B" w:rsidRDefault="00102096">
            <w:pPr>
              <w:pStyle w:val="TableBodyText"/>
            </w:pPr>
            <w:r>
              <w:t>ApplyQuickStyleSet</w:t>
            </w:r>
          </w:p>
        </w:tc>
        <w:tc>
          <w:tcPr>
            <w:tcW w:w="0" w:type="auto"/>
            <w:vAlign w:val="center"/>
          </w:tcPr>
          <w:p w:rsidR="00066F2B" w:rsidRDefault="00102096">
            <w:pPr>
              <w:pStyle w:val="TableBodyText"/>
            </w:pPr>
            <w:r>
              <w:t>0888</w:t>
            </w:r>
          </w:p>
        </w:tc>
      </w:tr>
      <w:tr w:rsidR="00066F2B" w:rsidTr="00066F2B">
        <w:tc>
          <w:tcPr>
            <w:tcW w:w="0" w:type="auto"/>
            <w:vAlign w:val="center"/>
          </w:tcPr>
          <w:p w:rsidR="00066F2B" w:rsidRDefault="00102096">
            <w:pPr>
              <w:pStyle w:val="TableBodyText"/>
            </w:pPr>
            <w:r>
              <w:t>ApplyStructure</w:t>
            </w:r>
          </w:p>
        </w:tc>
        <w:tc>
          <w:tcPr>
            <w:tcW w:w="0" w:type="auto"/>
            <w:vAlign w:val="center"/>
          </w:tcPr>
          <w:p w:rsidR="00066F2B" w:rsidRDefault="00102096">
            <w:pPr>
              <w:pStyle w:val="TableBodyText"/>
            </w:pPr>
            <w:r>
              <w:t>05B2</w:t>
            </w:r>
          </w:p>
        </w:tc>
      </w:tr>
      <w:tr w:rsidR="00066F2B" w:rsidTr="00066F2B">
        <w:tc>
          <w:tcPr>
            <w:tcW w:w="0" w:type="auto"/>
            <w:vAlign w:val="center"/>
          </w:tcPr>
          <w:p w:rsidR="00066F2B" w:rsidRDefault="00102096">
            <w:pPr>
              <w:pStyle w:val="TableBodyText"/>
            </w:pPr>
            <w:r>
              <w:t>ApplyTableStyle</w:t>
            </w:r>
          </w:p>
        </w:tc>
        <w:tc>
          <w:tcPr>
            <w:tcW w:w="0" w:type="auto"/>
            <w:vAlign w:val="center"/>
          </w:tcPr>
          <w:p w:rsidR="00066F2B" w:rsidRDefault="00102096">
            <w:pPr>
              <w:pStyle w:val="TableBodyText"/>
            </w:pPr>
            <w:r>
              <w:t>08F7</w:t>
            </w:r>
          </w:p>
        </w:tc>
      </w:tr>
      <w:tr w:rsidR="00066F2B" w:rsidTr="00066F2B">
        <w:tc>
          <w:tcPr>
            <w:tcW w:w="0" w:type="auto"/>
            <w:vAlign w:val="center"/>
          </w:tcPr>
          <w:p w:rsidR="00066F2B" w:rsidRDefault="00102096">
            <w:pPr>
              <w:pStyle w:val="TableBodyText"/>
            </w:pPr>
            <w:r>
              <w:t>ApplyXMLStructureMenu</w:t>
            </w:r>
          </w:p>
        </w:tc>
        <w:tc>
          <w:tcPr>
            <w:tcW w:w="0" w:type="auto"/>
            <w:vAlign w:val="center"/>
          </w:tcPr>
          <w:p w:rsidR="00066F2B" w:rsidRDefault="00102096">
            <w:pPr>
              <w:pStyle w:val="TableBodyText"/>
            </w:pPr>
            <w:r>
              <w:t>16B8</w:t>
            </w:r>
          </w:p>
        </w:tc>
      </w:tr>
      <w:tr w:rsidR="00066F2B" w:rsidTr="00066F2B">
        <w:tc>
          <w:tcPr>
            <w:tcW w:w="0" w:type="auto"/>
            <w:vAlign w:val="center"/>
          </w:tcPr>
          <w:p w:rsidR="00066F2B" w:rsidRDefault="00102096">
            <w:pPr>
              <w:pStyle w:val="TableBodyText"/>
            </w:pPr>
            <w:r>
              <w:t>ArrowStyleGallery</w:t>
            </w:r>
          </w:p>
        </w:tc>
        <w:tc>
          <w:tcPr>
            <w:tcW w:w="0" w:type="auto"/>
            <w:vAlign w:val="center"/>
          </w:tcPr>
          <w:p w:rsidR="00066F2B" w:rsidRDefault="00102096">
            <w:pPr>
              <w:pStyle w:val="TableBodyText"/>
            </w:pPr>
            <w:r>
              <w:t>07B8</w:t>
            </w:r>
          </w:p>
        </w:tc>
      </w:tr>
      <w:tr w:rsidR="00066F2B" w:rsidTr="00066F2B">
        <w:tc>
          <w:tcPr>
            <w:tcW w:w="0" w:type="auto"/>
            <w:vAlign w:val="center"/>
          </w:tcPr>
          <w:p w:rsidR="00066F2B" w:rsidRDefault="00102096">
            <w:pPr>
              <w:pStyle w:val="TableBodyText"/>
            </w:pPr>
            <w:r>
              <w:t>AsianLayoutFlyout</w:t>
            </w:r>
          </w:p>
        </w:tc>
        <w:tc>
          <w:tcPr>
            <w:tcW w:w="0" w:type="auto"/>
            <w:vAlign w:val="center"/>
          </w:tcPr>
          <w:p w:rsidR="00066F2B" w:rsidRDefault="00102096">
            <w:pPr>
              <w:pStyle w:val="TableBodyText"/>
            </w:pPr>
            <w:r>
              <w:t>08A4</w:t>
            </w:r>
          </w:p>
        </w:tc>
      </w:tr>
      <w:tr w:rsidR="00066F2B" w:rsidTr="00066F2B">
        <w:tc>
          <w:tcPr>
            <w:tcW w:w="0" w:type="auto"/>
            <w:vAlign w:val="center"/>
          </w:tcPr>
          <w:p w:rsidR="00066F2B" w:rsidRDefault="00102096">
            <w:pPr>
              <w:pStyle w:val="TableBodyText"/>
            </w:pPr>
            <w:r>
              <w:t>AutoFitContent</w:t>
            </w:r>
          </w:p>
        </w:tc>
        <w:tc>
          <w:tcPr>
            <w:tcW w:w="0" w:type="auto"/>
            <w:vAlign w:val="center"/>
          </w:tcPr>
          <w:p w:rsidR="00066F2B" w:rsidRDefault="00102096">
            <w:pPr>
              <w:pStyle w:val="TableBodyText"/>
            </w:pPr>
            <w:r>
              <w:t>0475</w:t>
            </w:r>
          </w:p>
        </w:tc>
      </w:tr>
      <w:tr w:rsidR="00066F2B" w:rsidTr="00066F2B">
        <w:tc>
          <w:tcPr>
            <w:tcW w:w="0" w:type="auto"/>
            <w:vAlign w:val="center"/>
          </w:tcPr>
          <w:p w:rsidR="00066F2B" w:rsidRDefault="00102096">
            <w:pPr>
              <w:pStyle w:val="TableBodyText"/>
            </w:pPr>
            <w:r>
              <w:t>AutoFitFixed</w:t>
            </w:r>
          </w:p>
        </w:tc>
        <w:tc>
          <w:tcPr>
            <w:tcW w:w="0" w:type="auto"/>
            <w:vAlign w:val="center"/>
          </w:tcPr>
          <w:p w:rsidR="00066F2B" w:rsidRDefault="00102096">
            <w:pPr>
              <w:pStyle w:val="TableBodyText"/>
            </w:pPr>
            <w:r>
              <w:t>0478</w:t>
            </w:r>
          </w:p>
        </w:tc>
      </w:tr>
      <w:tr w:rsidR="00066F2B" w:rsidTr="00066F2B">
        <w:tc>
          <w:tcPr>
            <w:tcW w:w="0" w:type="auto"/>
            <w:vAlign w:val="center"/>
          </w:tcPr>
          <w:p w:rsidR="00066F2B" w:rsidRDefault="00102096">
            <w:pPr>
              <w:pStyle w:val="TableBodyText"/>
            </w:pPr>
            <w:r>
              <w:t>AutoFitWindow</w:t>
            </w:r>
          </w:p>
        </w:tc>
        <w:tc>
          <w:tcPr>
            <w:tcW w:w="0" w:type="auto"/>
            <w:vAlign w:val="center"/>
          </w:tcPr>
          <w:p w:rsidR="00066F2B" w:rsidRDefault="00102096">
            <w:pPr>
              <w:pStyle w:val="TableBodyText"/>
            </w:pPr>
            <w:r>
              <w:t>0476</w:t>
            </w:r>
          </w:p>
        </w:tc>
      </w:tr>
      <w:tr w:rsidR="00066F2B" w:rsidTr="00066F2B">
        <w:tc>
          <w:tcPr>
            <w:tcW w:w="0" w:type="auto"/>
            <w:vAlign w:val="center"/>
          </w:tcPr>
          <w:p w:rsidR="00066F2B" w:rsidRDefault="00102096">
            <w:pPr>
              <w:pStyle w:val="TableBodyText"/>
            </w:pPr>
            <w:r>
              <w:t>AutoMarkIndexEntries</w:t>
            </w:r>
          </w:p>
        </w:tc>
        <w:tc>
          <w:tcPr>
            <w:tcW w:w="0" w:type="auto"/>
            <w:vAlign w:val="center"/>
          </w:tcPr>
          <w:p w:rsidR="00066F2B" w:rsidRDefault="00102096">
            <w:pPr>
              <w:pStyle w:val="TableBodyText"/>
            </w:pPr>
            <w:r>
              <w:t>0268</w:t>
            </w:r>
          </w:p>
        </w:tc>
      </w:tr>
      <w:tr w:rsidR="00066F2B" w:rsidTr="00066F2B">
        <w:tc>
          <w:tcPr>
            <w:tcW w:w="0" w:type="auto"/>
            <w:vAlign w:val="center"/>
          </w:tcPr>
          <w:p w:rsidR="00066F2B" w:rsidRDefault="00102096">
            <w:pPr>
              <w:pStyle w:val="TableBodyText"/>
            </w:pPr>
            <w:r>
              <w:t>AutoScroll</w:t>
            </w:r>
          </w:p>
        </w:tc>
        <w:tc>
          <w:tcPr>
            <w:tcW w:w="0" w:type="auto"/>
            <w:vAlign w:val="center"/>
          </w:tcPr>
          <w:p w:rsidR="00066F2B" w:rsidRDefault="00102096">
            <w:pPr>
              <w:pStyle w:val="TableBodyText"/>
            </w:pPr>
            <w:r>
              <w:t>03E2</w:t>
            </w:r>
          </w:p>
        </w:tc>
      </w:tr>
      <w:tr w:rsidR="00066F2B" w:rsidTr="00066F2B">
        <w:tc>
          <w:tcPr>
            <w:tcW w:w="0" w:type="auto"/>
            <w:vAlign w:val="center"/>
          </w:tcPr>
          <w:p w:rsidR="00066F2B" w:rsidRDefault="00102096">
            <w:pPr>
              <w:pStyle w:val="TableBodyText"/>
            </w:pPr>
            <w:r>
              <w:t>AutoSignatureList</w:t>
            </w:r>
          </w:p>
        </w:tc>
        <w:tc>
          <w:tcPr>
            <w:tcW w:w="0" w:type="auto"/>
            <w:vAlign w:val="center"/>
          </w:tcPr>
          <w:p w:rsidR="00066F2B" w:rsidRDefault="00102096">
            <w:pPr>
              <w:pStyle w:val="TableBodyText"/>
            </w:pPr>
            <w:r>
              <w:t>167D</w:t>
            </w:r>
          </w:p>
        </w:tc>
      </w:tr>
      <w:tr w:rsidR="00066F2B" w:rsidTr="00066F2B">
        <w:tc>
          <w:tcPr>
            <w:tcW w:w="0" w:type="auto"/>
            <w:vAlign w:val="center"/>
          </w:tcPr>
          <w:p w:rsidR="00066F2B" w:rsidRDefault="00102096">
            <w:pPr>
              <w:pStyle w:val="TableBodyText"/>
            </w:pPr>
            <w:r>
              <w:t>AutoSummarizeClose</w:t>
            </w:r>
          </w:p>
        </w:tc>
        <w:tc>
          <w:tcPr>
            <w:tcW w:w="0" w:type="auto"/>
            <w:vAlign w:val="center"/>
          </w:tcPr>
          <w:p w:rsidR="00066F2B" w:rsidRDefault="00102096">
            <w:pPr>
              <w:pStyle w:val="TableBodyText"/>
            </w:pPr>
            <w:r>
              <w:t>038A</w:t>
            </w:r>
          </w:p>
        </w:tc>
      </w:tr>
      <w:tr w:rsidR="00066F2B" w:rsidTr="00066F2B">
        <w:tc>
          <w:tcPr>
            <w:tcW w:w="0" w:type="auto"/>
            <w:vAlign w:val="center"/>
          </w:tcPr>
          <w:p w:rsidR="00066F2B" w:rsidRDefault="00102096">
            <w:pPr>
              <w:pStyle w:val="TableBodyText"/>
            </w:pPr>
            <w:r>
              <w:t>AutoSummarizePercentOfOriginal</w:t>
            </w:r>
          </w:p>
        </w:tc>
        <w:tc>
          <w:tcPr>
            <w:tcW w:w="0" w:type="auto"/>
            <w:vAlign w:val="center"/>
          </w:tcPr>
          <w:p w:rsidR="00066F2B" w:rsidRDefault="00102096">
            <w:pPr>
              <w:pStyle w:val="TableBodyText"/>
            </w:pPr>
            <w:r>
              <w:t>038D</w:t>
            </w:r>
          </w:p>
        </w:tc>
      </w:tr>
      <w:tr w:rsidR="00066F2B" w:rsidTr="00066F2B">
        <w:tc>
          <w:tcPr>
            <w:tcW w:w="0" w:type="auto"/>
            <w:vAlign w:val="center"/>
          </w:tcPr>
          <w:p w:rsidR="00066F2B" w:rsidRDefault="00102096">
            <w:pPr>
              <w:pStyle w:val="TableBodyText"/>
            </w:pPr>
            <w:r>
              <w:t>AutoSummarizeToggleView</w:t>
            </w:r>
          </w:p>
        </w:tc>
        <w:tc>
          <w:tcPr>
            <w:tcW w:w="0" w:type="auto"/>
            <w:vAlign w:val="center"/>
          </w:tcPr>
          <w:p w:rsidR="00066F2B" w:rsidRDefault="00102096">
            <w:pPr>
              <w:pStyle w:val="TableBodyText"/>
            </w:pPr>
            <w:r>
              <w:t>038E</w:t>
            </w:r>
          </w:p>
        </w:tc>
      </w:tr>
      <w:tr w:rsidR="00066F2B" w:rsidTr="00066F2B">
        <w:tc>
          <w:tcPr>
            <w:tcW w:w="0" w:type="auto"/>
            <w:vAlign w:val="center"/>
          </w:tcPr>
          <w:p w:rsidR="00066F2B" w:rsidRDefault="00102096">
            <w:pPr>
              <w:pStyle w:val="TableBodyText"/>
            </w:pPr>
            <w:r>
              <w:t>AutoSummarizeUpdateFileProperties</w:t>
            </w:r>
          </w:p>
        </w:tc>
        <w:tc>
          <w:tcPr>
            <w:tcW w:w="0" w:type="auto"/>
            <w:vAlign w:val="center"/>
          </w:tcPr>
          <w:p w:rsidR="00066F2B" w:rsidRDefault="00102096">
            <w:pPr>
              <w:pStyle w:val="TableBodyText"/>
            </w:pPr>
            <w:r>
              <w:t>038C</w:t>
            </w:r>
          </w:p>
        </w:tc>
      </w:tr>
      <w:tr w:rsidR="00066F2B" w:rsidTr="00066F2B">
        <w:tc>
          <w:tcPr>
            <w:tcW w:w="0" w:type="auto"/>
            <w:vAlign w:val="center"/>
          </w:tcPr>
          <w:p w:rsidR="00066F2B" w:rsidRDefault="00102096">
            <w:pPr>
              <w:pStyle w:val="TableBodyText"/>
            </w:pPr>
            <w:r>
              <w:t>AutoText</w:t>
            </w:r>
          </w:p>
        </w:tc>
        <w:tc>
          <w:tcPr>
            <w:tcW w:w="0" w:type="auto"/>
            <w:vAlign w:val="center"/>
          </w:tcPr>
          <w:p w:rsidR="00066F2B" w:rsidRDefault="00102096">
            <w:pPr>
              <w:pStyle w:val="TableBodyText"/>
            </w:pPr>
            <w:r>
              <w:t>028D</w:t>
            </w:r>
          </w:p>
        </w:tc>
      </w:tr>
      <w:tr w:rsidR="00066F2B" w:rsidTr="00066F2B">
        <w:tc>
          <w:tcPr>
            <w:tcW w:w="0" w:type="auto"/>
            <w:vAlign w:val="center"/>
          </w:tcPr>
          <w:p w:rsidR="00066F2B" w:rsidRDefault="00102096">
            <w:pPr>
              <w:pStyle w:val="TableBodyText"/>
            </w:pPr>
            <w:r>
              <w:t>AutoTextGallery</w:t>
            </w:r>
          </w:p>
        </w:tc>
        <w:tc>
          <w:tcPr>
            <w:tcW w:w="0" w:type="auto"/>
            <w:vAlign w:val="center"/>
          </w:tcPr>
          <w:p w:rsidR="00066F2B" w:rsidRDefault="00102096">
            <w:pPr>
              <w:pStyle w:val="TableBodyText"/>
            </w:pPr>
            <w:r>
              <w:t>08DE</w:t>
            </w:r>
          </w:p>
        </w:tc>
      </w:tr>
      <w:tr w:rsidR="00066F2B" w:rsidTr="00066F2B">
        <w:tc>
          <w:tcPr>
            <w:tcW w:w="0" w:type="auto"/>
            <w:vAlign w:val="center"/>
          </w:tcPr>
          <w:p w:rsidR="00066F2B" w:rsidRDefault="00102096">
            <w:pPr>
              <w:pStyle w:val="TableBodyText"/>
            </w:pPr>
            <w:r>
              <w:t>AutomaticChange</w:t>
            </w:r>
          </w:p>
        </w:tc>
        <w:tc>
          <w:tcPr>
            <w:tcW w:w="0" w:type="auto"/>
            <w:vAlign w:val="center"/>
          </w:tcPr>
          <w:p w:rsidR="00066F2B" w:rsidRDefault="00102096">
            <w:pPr>
              <w:pStyle w:val="TableBodyText"/>
            </w:pPr>
            <w:r>
              <w:t>0FE6</w:t>
            </w:r>
          </w:p>
        </w:tc>
      </w:tr>
      <w:tr w:rsidR="00066F2B" w:rsidTr="00066F2B">
        <w:tc>
          <w:tcPr>
            <w:tcW w:w="0" w:type="auto"/>
            <w:vAlign w:val="center"/>
          </w:tcPr>
          <w:p w:rsidR="00066F2B" w:rsidRDefault="00102096">
            <w:pPr>
              <w:pStyle w:val="TableBodyText"/>
            </w:pPr>
            <w:r>
              <w:t>BBPropertiesDlg</w:t>
            </w:r>
          </w:p>
        </w:tc>
        <w:tc>
          <w:tcPr>
            <w:tcW w:w="0" w:type="auto"/>
            <w:vAlign w:val="center"/>
          </w:tcPr>
          <w:p w:rsidR="00066F2B" w:rsidRDefault="00102096">
            <w:pPr>
              <w:pStyle w:val="TableBodyText"/>
            </w:pPr>
            <w:r>
              <w:t>095A</w:t>
            </w:r>
          </w:p>
        </w:tc>
      </w:tr>
      <w:tr w:rsidR="00066F2B" w:rsidTr="00066F2B">
        <w:tc>
          <w:tcPr>
            <w:tcW w:w="0" w:type="auto"/>
            <w:vAlign w:val="center"/>
          </w:tcPr>
          <w:p w:rsidR="00066F2B" w:rsidRDefault="00102096">
            <w:pPr>
              <w:pStyle w:val="TableBodyText"/>
            </w:pPr>
            <w:r>
              <w:t>BackHistoryItem</w:t>
            </w:r>
          </w:p>
        </w:tc>
        <w:tc>
          <w:tcPr>
            <w:tcW w:w="0" w:type="auto"/>
            <w:vAlign w:val="center"/>
          </w:tcPr>
          <w:p w:rsidR="00066F2B" w:rsidRDefault="00102096">
            <w:pPr>
              <w:pStyle w:val="TableBodyText"/>
            </w:pPr>
            <w:r>
              <w:t>05CE</w:t>
            </w:r>
          </w:p>
        </w:tc>
      </w:tr>
      <w:tr w:rsidR="00066F2B" w:rsidTr="00066F2B">
        <w:tc>
          <w:tcPr>
            <w:tcW w:w="0" w:type="auto"/>
            <w:vAlign w:val="center"/>
          </w:tcPr>
          <w:p w:rsidR="00066F2B" w:rsidRDefault="00102096">
            <w:pPr>
              <w:pStyle w:val="TableBodyText"/>
            </w:pPr>
            <w:r>
              <w:t>BackgroundColorPicker</w:t>
            </w:r>
          </w:p>
        </w:tc>
        <w:tc>
          <w:tcPr>
            <w:tcW w:w="0" w:type="auto"/>
            <w:vAlign w:val="center"/>
          </w:tcPr>
          <w:p w:rsidR="00066F2B" w:rsidRDefault="00102096">
            <w:pPr>
              <w:pStyle w:val="TableBodyText"/>
            </w:pPr>
            <w:r>
              <w:t>08BA</w:t>
            </w:r>
          </w:p>
        </w:tc>
      </w:tr>
      <w:tr w:rsidR="00066F2B" w:rsidTr="00066F2B">
        <w:tc>
          <w:tcPr>
            <w:tcW w:w="0" w:type="auto"/>
            <w:vAlign w:val="center"/>
          </w:tcPr>
          <w:p w:rsidR="00066F2B" w:rsidRDefault="00102096">
            <w:pPr>
              <w:pStyle w:val="TableBodyText"/>
            </w:pPr>
            <w:r>
              <w:t>BarCodeGroup</w:t>
            </w:r>
          </w:p>
        </w:tc>
        <w:tc>
          <w:tcPr>
            <w:tcW w:w="0" w:type="auto"/>
            <w:vAlign w:val="center"/>
          </w:tcPr>
          <w:p w:rsidR="00066F2B" w:rsidRDefault="00102096">
            <w:pPr>
              <w:pStyle w:val="TableBodyText"/>
            </w:pPr>
            <w:r>
              <w:t>08A3</w:t>
            </w:r>
          </w:p>
        </w:tc>
      </w:tr>
      <w:tr w:rsidR="00066F2B" w:rsidTr="00066F2B">
        <w:tc>
          <w:tcPr>
            <w:tcW w:w="0" w:type="auto"/>
            <w:vAlign w:val="center"/>
          </w:tcPr>
          <w:p w:rsidR="00066F2B" w:rsidRDefault="00102096">
            <w:pPr>
              <w:pStyle w:val="TableBodyText"/>
            </w:pPr>
            <w:r>
              <w:t>BibInsertSource</w:t>
            </w:r>
          </w:p>
        </w:tc>
        <w:tc>
          <w:tcPr>
            <w:tcW w:w="0" w:type="auto"/>
            <w:vAlign w:val="center"/>
          </w:tcPr>
          <w:p w:rsidR="00066F2B" w:rsidRDefault="00102096">
            <w:pPr>
              <w:pStyle w:val="TableBodyText"/>
            </w:pPr>
            <w:r>
              <w:t>0848</w:t>
            </w:r>
          </w:p>
        </w:tc>
      </w:tr>
      <w:tr w:rsidR="00066F2B" w:rsidTr="00066F2B">
        <w:tc>
          <w:tcPr>
            <w:tcW w:w="0" w:type="auto"/>
            <w:vAlign w:val="center"/>
          </w:tcPr>
          <w:p w:rsidR="00066F2B" w:rsidRDefault="00102096">
            <w:pPr>
              <w:pStyle w:val="TableBodyText"/>
            </w:pPr>
            <w:r>
              <w:t>BibUpdateLang</w:t>
            </w:r>
          </w:p>
        </w:tc>
        <w:tc>
          <w:tcPr>
            <w:tcW w:w="0" w:type="auto"/>
            <w:vAlign w:val="center"/>
          </w:tcPr>
          <w:p w:rsidR="00066F2B" w:rsidRDefault="00102096">
            <w:pPr>
              <w:pStyle w:val="TableBodyText"/>
            </w:pPr>
            <w:r>
              <w:t>09A1</w:t>
            </w:r>
          </w:p>
        </w:tc>
      </w:tr>
      <w:tr w:rsidR="00066F2B" w:rsidTr="00066F2B">
        <w:tc>
          <w:tcPr>
            <w:tcW w:w="0" w:type="auto"/>
            <w:vAlign w:val="center"/>
          </w:tcPr>
          <w:p w:rsidR="00066F2B" w:rsidRDefault="00102096">
            <w:pPr>
              <w:pStyle w:val="TableBodyText"/>
            </w:pPr>
            <w:r>
              <w:t>BibliographyBibliographyToText</w:t>
            </w:r>
          </w:p>
        </w:tc>
        <w:tc>
          <w:tcPr>
            <w:tcW w:w="0" w:type="auto"/>
            <w:vAlign w:val="center"/>
          </w:tcPr>
          <w:p w:rsidR="00066F2B" w:rsidRDefault="00102096">
            <w:pPr>
              <w:pStyle w:val="TableBodyText"/>
            </w:pPr>
            <w:r>
              <w:t>0985</w:t>
            </w:r>
          </w:p>
        </w:tc>
      </w:tr>
      <w:tr w:rsidR="00066F2B" w:rsidTr="00066F2B">
        <w:tc>
          <w:tcPr>
            <w:tcW w:w="0" w:type="auto"/>
            <w:vAlign w:val="center"/>
          </w:tcPr>
          <w:p w:rsidR="00066F2B" w:rsidRDefault="00102096">
            <w:pPr>
              <w:pStyle w:val="TableBodyText"/>
            </w:pPr>
            <w:r>
              <w:lastRenderedPageBreak/>
              <w:t>BibliographyCitationToText</w:t>
            </w:r>
          </w:p>
        </w:tc>
        <w:tc>
          <w:tcPr>
            <w:tcW w:w="0" w:type="auto"/>
            <w:vAlign w:val="center"/>
          </w:tcPr>
          <w:p w:rsidR="00066F2B" w:rsidRDefault="00102096">
            <w:pPr>
              <w:pStyle w:val="TableBodyText"/>
            </w:pPr>
            <w:r>
              <w:t>093B</w:t>
            </w:r>
          </w:p>
        </w:tc>
      </w:tr>
      <w:tr w:rsidR="00066F2B" w:rsidTr="00066F2B">
        <w:tc>
          <w:tcPr>
            <w:tcW w:w="0" w:type="auto"/>
            <w:vAlign w:val="center"/>
          </w:tcPr>
          <w:p w:rsidR="00066F2B" w:rsidRDefault="00102096">
            <w:pPr>
              <w:pStyle w:val="TableBodyText"/>
            </w:pPr>
            <w:r>
              <w:t>BibliographyCreateSource</w:t>
            </w:r>
          </w:p>
        </w:tc>
        <w:tc>
          <w:tcPr>
            <w:tcW w:w="0" w:type="auto"/>
            <w:vAlign w:val="center"/>
          </w:tcPr>
          <w:p w:rsidR="00066F2B" w:rsidRDefault="00102096">
            <w:pPr>
              <w:pStyle w:val="TableBodyText"/>
            </w:pPr>
            <w:r>
              <w:t>0782</w:t>
            </w:r>
          </w:p>
        </w:tc>
      </w:tr>
      <w:tr w:rsidR="00066F2B" w:rsidTr="00066F2B">
        <w:tc>
          <w:tcPr>
            <w:tcW w:w="0" w:type="auto"/>
            <w:vAlign w:val="center"/>
          </w:tcPr>
          <w:p w:rsidR="00066F2B" w:rsidRDefault="00102096">
            <w:pPr>
              <w:pStyle w:val="TableBodyText"/>
            </w:pPr>
            <w:r>
              <w:t>BibliographyEditCitationButton</w:t>
            </w:r>
          </w:p>
        </w:tc>
        <w:tc>
          <w:tcPr>
            <w:tcW w:w="0" w:type="auto"/>
            <w:vAlign w:val="center"/>
          </w:tcPr>
          <w:p w:rsidR="00066F2B" w:rsidRDefault="00102096">
            <w:pPr>
              <w:pStyle w:val="TableBodyText"/>
            </w:pPr>
            <w:r>
              <w:t>0979</w:t>
            </w:r>
          </w:p>
        </w:tc>
      </w:tr>
      <w:tr w:rsidR="00066F2B" w:rsidTr="00066F2B">
        <w:tc>
          <w:tcPr>
            <w:tcW w:w="0" w:type="auto"/>
            <w:vAlign w:val="center"/>
          </w:tcPr>
          <w:p w:rsidR="00066F2B" w:rsidRDefault="00102096">
            <w:pPr>
              <w:pStyle w:val="TableBodyText"/>
            </w:pPr>
            <w:r>
              <w:t>BibliographyEditCitationToolbar</w:t>
            </w:r>
          </w:p>
        </w:tc>
        <w:tc>
          <w:tcPr>
            <w:tcW w:w="0" w:type="auto"/>
            <w:vAlign w:val="center"/>
          </w:tcPr>
          <w:p w:rsidR="00066F2B" w:rsidRDefault="00102096">
            <w:pPr>
              <w:pStyle w:val="TableBodyText"/>
            </w:pPr>
            <w:r>
              <w:t>097B</w:t>
            </w:r>
          </w:p>
        </w:tc>
      </w:tr>
      <w:tr w:rsidR="00066F2B" w:rsidTr="00066F2B">
        <w:tc>
          <w:tcPr>
            <w:tcW w:w="0" w:type="auto"/>
            <w:vAlign w:val="center"/>
          </w:tcPr>
          <w:p w:rsidR="00066F2B" w:rsidRDefault="00102096">
            <w:pPr>
              <w:pStyle w:val="TableBodyText"/>
            </w:pPr>
            <w:r>
              <w:t>BibliographyEditSource</w:t>
            </w:r>
          </w:p>
        </w:tc>
        <w:tc>
          <w:tcPr>
            <w:tcW w:w="0" w:type="auto"/>
            <w:vAlign w:val="center"/>
          </w:tcPr>
          <w:p w:rsidR="00066F2B" w:rsidRDefault="00102096">
            <w:pPr>
              <w:pStyle w:val="TableBodyText"/>
            </w:pPr>
            <w:r>
              <w:t>093C</w:t>
            </w:r>
          </w:p>
        </w:tc>
      </w:tr>
      <w:tr w:rsidR="00066F2B" w:rsidTr="00066F2B">
        <w:tc>
          <w:tcPr>
            <w:tcW w:w="0" w:type="auto"/>
            <w:vAlign w:val="center"/>
          </w:tcPr>
          <w:p w:rsidR="00066F2B" w:rsidRDefault="00102096">
            <w:pPr>
              <w:pStyle w:val="TableBodyText"/>
            </w:pPr>
            <w:r>
              <w:t>BibliographyEditSourceButton</w:t>
            </w:r>
          </w:p>
        </w:tc>
        <w:tc>
          <w:tcPr>
            <w:tcW w:w="0" w:type="auto"/>
            <w:vAlign w:val="center"/>
          </w:tcPr>
          <w:p w:rsidR="00066F2B" w:rsidRDefault="00102096">
            <w:pPr>
              <w:pStyle w:val="TableBodyText"/>
            </w:pPr>
            <w:r>
              <w:t>097A</w:t>
            </w:r>
          </w:p>
        </w:tc>
      </w:tr>
      <w:tr w:rsidR="00066F2B" w:rsidTr="00066F2B">
        <w:tc>
          <w:tcPr>
            <w:tcW w:w="0" w:type="auto"/>
            <w:vAlign w:val="center"/>
          </w:tcPr>
          <w:p w:rsidR="00066F2B" w:rsidRDefault="00102096">
            <w:pPr>
              <w:pStyle w:val="TableBodyText"/>
            </w:pPr>
            <w:r>
              <w:t>BibliographyEditSourceToolbar</w:t>
            </w:r>
          </w:p>
        </w:tc>
        <w:tc>
          <w:tcPr>
            <w:tcW w:w="0" w:type="auto"/>
            <w:vAlign w:val="center"/>
          </w:tcPr>
          <w:p w:rsidR="00066F2B" w:rsidRDefault="00102096">
            <w:pPr>
              <w:pStyle w:val="TableBodyText"/>
            </w:pPr>
            <w:r>
              <w:t>097C</w:t>
            </w:r>
          </w:p>
        </w:tc>
      </w:tr>
      <w:tr w:rsidR="00066F2B" w:rsidTr="00066F2B">
        <w:tc>
          <w:tcPr>
            <w:tcW w:w="0" w:type="auto"/>
            <w:vAlign w:val="center"/>
          </w:tcPr>
          <w:p w:rsidR="00066F2B" w:rsidRDefault="00102096">
            <w:pPr>
              <w:pStyle w:val="TableBodyText"/>
            </w:pPr>
            <w:r>
              <w:t>BibliographyFilterLanguages</w:t>
            </w:r>
          </w:p>
        </w:tc>
        <w:tc>
          <w:tcPr>
            <w:tcW w:w="0" w:type="auto"/>
            <w:vAlign w:val="center"/>
          </w:tcPr>
          <w:p w:rsidR="00066F2B" w:rsidRDefault="00102096">
            <w:pPr>
              <w:pStyle w:val="TableBodyText"/>
            </w:pPr>
            <w:r>
              <w:t>099C</w:t>
            </w:r>
          </w:p>
        </w:tc>
      </w:tr>
      <w:tr w:rsidR="00066F2B" w:rsidTr="00066F2B">
        <w:tc>
          <w:tcPr>
            <w:tcW w:w="0" w:type="auto"/>
            <w:vAlign w:val="center"/>
          </w:tcPr>
          <w:p w:rsidR="00066F2B" w:rsidRDefault="00102096">
            <w:pPr>
              <w:pStyle w:val="TableBodyText"/>
            </w:pPr>
            <w:r>
              <w:t>BibliographyGallery</w:t>
            </w:r>
          </w:p>
        </w:tc>
        <w:tc>
          <w:tcPr>
            <w:tcW w:w="0" w:type="auto"/>
            <w:vAlign w:val="center"/>
          </w:tcPr>
          <w:p w:rsidR="00066F2B" w:rsidRDefault="00102096">
            <w:pPr>
              <w:pStyle w:val="TableBodyText"/>
            </w:pPr>
            <w:r>
              <w:t>08E0</w:t>
            </w:r>
          </w:p>
        </w:tc>
      </w:tr>
      <w:tr w:rsidR="00066F2B" w:rsidTr="00066F2B">
        <w:tc>
          <w:tcPr>
            <w:tcW w:w="0" w:type="auto"/>
            <w:vAlign w:val="center"/>
          </w:tcPr>
          <w:p w:rsidR="00066F2B" w:rsidRDefault="00102096">
            <w:pPr>
              <w:pStyle w:val="TableBodyText"/>
            </w:pPr>
            <w:r>
              <w:t>BibliographySourceManager</w:t>
            </w:r>
          </w:p>
        </w:tc>
        <w:tc>
          <w:tcPr>
            <w:tcW w:w="0" w:type="auto"/>
            <w:vAlign w:val="center"/>
          </w:tcPr>
          <w:p w:rsidR="00066F2B" w:rsidRDefault="00102096">
            <w:pPr>
              <w:pStyle w:val="TableBodyText"/>
            </w:pPr>
            <w:r>
              <w:t>0780</w:t>
            </w:r>
          </w:p>
        </w:tc>
      </w:tr>
      <w:tr w:rsidR="00066F2B" w:rsidTr="00066F2B">
        <w:tc>
          <w:tcPr>
            <w:tcW w:w="0" w:type="auto"/>
            <w:vAlign w:val="center"/>
          </w:tcPr>
          <w:p w:rsidR="00066F2B" w:rsidRDefault="00102096">
            <w:pPr>
              <w:pStyle w:val="TableBodyText"/>
            </w:pPr>
            <w:r>
              <w:t>BlogBlogAccountOptionsDlg</w:t>
            </w:r>
          </w:p>
        </w:tc>
        <w:tc>
          <w:tcPr>
            <w:tcW w:w="0" w:type="auto"/>
            <w:vAlign w:val="center"/>
          </w:tcPr>
          <w:p w:rsidR="00066F2B" w:rsidRDefault="00102096">
            <w:pPr>
              <w:pStyle w:val="TableBodyText"/>
            </w:pPr>
            <w:r>
              <w:t>07C1</w:t>
            </w:r>
          </w:p>
        </w:tc>
      </w:tr>
      <w:tr w:rsidR="00066F2B" w:rsidTr="00066F2B">
        <w:tc>
          <w:tcPr>
            <w:tcW w:w="0" w:type="auto"/>
            <w:vAlign w:val="center"/>
          </w:tcPr>
          <w:p w:rsidR="00066F2B" w:rsidRDefault="00102096">
            <w:pPr>
              <w:pStyle w:val="TableBodyText"/>
            </w:pPr>
            <w:r>
              <w:t>BlogBlogInsertCategories</w:t>
            </w:r>
          </w:p>
        </w:tc>
        <w:tc>
          <w:tcPr>
            <w:tcW w:w="0" w:type="auto"/>
            <w:vAlign w:val="center"/>
          </w:tcPr>
          <w:p w:rsidR="00066F2B" w:rsidRDefault="00102096">
            <w:pPr>
              <w:pStyle w:val="TableBodyText"/>
            </w:pPr>
            <w:r>
              <w:t>05AF</w:t>
            </w:r>
          </w:p>
        </w:tc>
      </w:tr>
      <w:tr w:rsidR="00066F2B" w:rsidTr="00066F2B">
        <w:tc>
          <w:tcPr>
            <w:tcW w:w="0" w:type="auto"/>
            <w:vAlign w:val="center"/>
          </w:tcPr>
          <w:p w:rsidR="00066F2B" w:rsidRDefault="00102096">
            <w:pPr>
              <w:pStyle w:val="TableBodyText"/>
            </w:pPr>
            <w:r>
              <w:t>BlogBlogInsertCategory</w:t>
            </w:r>
          </w:p>
        </w:tc>
        <w:tc>
          <w:tcPr>
            <w:tcW w:w="0" w:type="auto"/>
            <w:vAlign w:val="center"/>
          </w:tcPr>
          <w:p w:rsidR="00066F2B" w:rsidRDefault="00102096">
            <w:pPr>
              <w:pStyle w:val="TableBodyText"/>
            </w:pPr>
            <w:r>
              <w:t>0355</w:t>
            </w:r>
          </w:p>
        </w:tc>
      </w:tr>
      <w:tr w:rsidR="00066F2B" w:rsidTr="00066F2B">
        <w:tc>
          <w:tcPr>
            <w:tcW w:w="0" w:type="auto"/>
            <w:vAlign w:val="center"/>
          </w:tcPr>
          <w:p w:rsidR="00066F2B" w:rsidRDefault="00102096">
            <w:pPr>
              <w:pStyle w:val="TableBodyText"/>
            </w:pPr>
            <w:r>
              <w:t>BlogBlogOpenBlogSite</w:t>
            </w:r>
          </w:p>
        </w:tc>
        <w:tc>
          <w:tcPr>
            <w:tcW w:w="0" w:type="auto"/>
            <w:vAlign w:val="center"/>
          </w:tcPr>
          <w:p w:rsidR="00066F2B" w:rsidRDefault="00102096">
            <w:pPr>
              <w:pStyle w:val="TableBodyText"/>
            </w:pPr>
            <w:r>
              <w:t>0826</w:t>
            </w:r>
          </w:p>
        </w:tc>
      </w:tr>
      <w:tr w:rsidR="00066F2B" w:rsidTr="00066F2B">
        <w:tc>
          <w:tcPr>
            <w:tcW w:w="0" w:type="auto"/>
            <w:vAlign w:val="center"/>
          </w:tcPr>
          <w:p w:rsidR="00066F2B" w:rsidRDefault="00102096">
            <w:pPr>
              <w:pStyle w:val="TableBodyText"/>
            </w:pPr>
            <w:r>
              <w:t>BlogBlogOpenExistingDlg</w:t>
            </w:r>
          </w:p>
        </w:tc>
        <w:tc>
          <w:tcPr>
            <w:tcW w:w="0" w:type="auto"/>
            <w:vAlign w:val="center"/>
          </w:tcPr>
          <w:p w:rsidR="00066F2B" w:rsidRDefault="00102096">
            <w:pPr>
              <w:pStyle w:val="TableBodyText"/>
            </w:pPr>
            <w:r>
              <w:t>0354</w:t>
            </w:r>
          </w:p>
        </w:tc>
      </w:tr>
      <w:tr w:rsidR="00066F2B" w:rsidTr="00066F2B">
        <w:tc>
          <w:tcPr>
            <w:tcW w:w="0" w:type="auto"/>
            <w:vAlign w:val="center"/>
          </w:tcPr>
          <w:p w:rsidR="00066F2B" w:rsidRDefault="00102096">
            <w:pPr>
              <w:pStyle w:val="TableBodyText"/>
            </w:pPr>
            <w:r>
              <w:t>BlogBlogPublish</w:t>
            </w:r>
          </w:p>
        </w:tc>
        <w:tc>
          <w:tcPr>
            <w:tcW w:w="0" w:type="auto"/>
            <w:vAlign w:val="center"/>
          </w:tcPr>
          <w:p w:rsidR="00066F2B" w:rsidRDefault="00102096">
            <w:pPr>
              <w:pStyle w:val="TableBodyText"/>
            </w:pPr>
            <w:r>
              <w:t>0352</w:t>
            </w:r>
          </w:p>
        </w:tc>
      </w:tr>
      <w:tr w:rsidR="00066F2B" w:rsidTr="00066F2B">
        <w:tc>
          <w:tcPr>
            <w:tcW w:w="0" w:type="auto"/>
            <w:vAlign w:val="center"/>
          </w:tcPr>
          <w:p w:rsidR="00066F2B" w:rsidRDefault="00102096">
            <w:pPr>
              <w:pStyle w:val="TableBodyText"/>
            </w:pPr>
            <w:r>
              <w:t>BlogBlogPublishDraft</w:t>
            </w:r>
          </w:p>
        </w:tc>
        <w:tc>
          <w:tcPr>
            <w:tcW w:w="0" w:type="auto"/>
            <w:vAlign w:val="center"/>
          </w:tcPr>
          <w:p w:rsidR="00066F2B" w:rsidRDefault="00102096">
            <w:pPr>
              <w:pStyle w:val="TableBodyText"/>
            </w:pPr>
            <w:r>
              <w:t>0353</w:t>
            </w:r>
          </w:p>
        </w:tc>
      </w:tr>
      <w:tr w:rsidR="00066F2B" w:rsidTr="00066F2B">
        <w:tc>
          <w:tcPr>
            <w:tcW w:w="0" w:type="auto"/>
            <w:vAlign w:val="center"/>
          </w:tcPr>
          <w:p w:rsidR="00066F2B" w:rsidRDefault="00102096">
            <w:pPr>
              <w:pStyle w:val="TableBodyText"/>
            </w:pPr>
            <w:r>
              <w:t>Bold</w:t>
            </w:r>
          </w:p>
        </w:tc>
        <w:tc>
          <w:tcPr>
            <w:tcW w:w="0" w:type="auto"/>
            <w:vAlign w:val="center"/>
          </w:tcPr>
          <w:p w:rsidR="00066F2B" w:rsidRDefault="00102096">
            <w:pPr>
              <w:pStyle w:val="TableBodyText"/>
            </w:pPr>
            <w:r>
              <w:t>002D</w:t>
            </w:r>
          </w:p>
        </w:tc>
      </w:tr>
      <w:tr w:rsidR="00066F2B" w:rsidTr="00066F2B">
        <w:tc>
          <w:tcPr>
            <w:tcW w:w="0" w:type="auto"/>
            <w:vAlign w:val="center"/>
          </w:tcPr>
          <w:p w:rsidR="00066F2B" w:rsidRDefault="00102096">
            <w:pPr>
              <w:pStyle w:val="TableBodyText"/>
            </w:pPr>
            <w:r>
              <w:t>BoldRun</w:t>
            </w:r>
          </w:p>
        </w:tc>
        <w:tc>
          <w:tcPr>
            <w:tcW w:w="0" w:type="auto"/>
            <w:vAlign w:val="center"/>
          </w:tcPr>
          <w:p w:rsidR="00066F2B" w:rsidRDefault="00102096">
            <w:pPr>
              <w:pStyle w:val="TableBodyText"/>
            </w:pPr>
            <w:r>
              <w:t>0424</w:t>
            </w:r>
          </w:p>
        </w:tc>
      </w:tr>
      <w:tr w:rsidR="00066F2B" w:rsidTr="00066F2B">
        <w:tc>
          <w:tcPr>
            <w:tcW w:w="0" w:type="auto"/>
            <w:vAlign w:val="center"/>
          </w:tcPr>
          <w:p w:rsidR="00066F2B" w:rsidRDefault="00102096">
            <w:pPr>
              <w:pStyle w:val="TableBodyText"/>
            </w:pPr>
            <w:r>
              <w:t>BorderAll</w:t>
            </w:r>
          </w:p>
        </w:tc>
        <w:tc>
          <w:tcPr>
            <w:tcW w:w="0" w:type="auto"/>
            <w:vAlign w:val="center"/>
          </w:tcPr>
          <w:p w:rsidR="00066F2B" w:rsidRDefault="00102096">
            <w:pPr>
              <w:pStyle w:val="TableBodyText"/>
            </w:pPr>
            <w:r>
              <w:t>03D1</w:t>
            </w:r>
          </w:p>
        </w:tc>
      </w:tr>
      <w:tr w:rsidR="00066F2B" w:rsidTr="00066F2B">
        <w:tc>
          <w:tcPr>
            <w:tcW w:w="0" w:type="auto"/>
            <w:vAlign w:val="center"/>
          </w:tcPr>
          <w:p w:rsidR="00066F2B" w:rsidRDefault="00102096">
            <w:pPr>
              <w:pStyle w:val="TableBodyText"/>
            </w:pPr>
            <w:r>
              <w:t>BorderBottom</w:t>
            </w:r>
          </w:p>
        </w:tc>
        <w:tc>
          <w:tcPr>
            <w:tcW w:w="0" w:type="auto"/>
            <w:vAlign w:val="center"/>
          </w:tcPr>
          <w:p w:rsidR="00066F2B" w:rsidRDefault="00102096">
            <w:pPr>
              <w:pStyle w:val="TableBodyText"/>
            </w:pPr>
            <w:r>
              <w:t>0FE0</w:t>
            </w:r>
          </w:p>
        </w:tc>
      </w:tr>
      <w:tr w:rsidR="00066F2B" w:rsidTr="00066F2B">
        <w:tc>
          <w:tcPr>
            <w:tcW w:w="0" w:type="auto"/>
            <w:vAlign w:val="center"/>
          </w:tcPr>
          <w:p w:rsidR="00066F2B" w:rsidRDefault="00102096">
            <w:pPr>
              <w:pStyle w:val="TableBodyText"/>
            </w:pPr>
            <w:r>
              <w:t>BorderColorPicker</w:t>
            </w:r>
          </w:p>
        </w:tc>
        <w:tc>
          <w:tcPr>
            <w:tcW w:w="0" w:type="auto"/>
            <w:vAlign w:val="center"/>
          </w:tcPr>
          <w:p w:rsidR="00066F2B" w:rsidRDefault="00102096">
            <w:pPr>
              <w:pStyle w:val="TableBodyText"/>
            </w:pPr>
            <w:r>
              <w:t>08B9</w:t>
            </w:r>
          </w:p>
        </w:tc>
      </w:tr>
      <w:tr w:rsidR="00066F2B" w:rsidTr="00066F2B">
        <w:tc>
          <w:tcPr>
            <w:tcW w:w="0" w:type="auto"/>
            <w:vAlign w:val="center"/>
          </w:tcPr>
          <w:p w:rsidR="00066F2B" w:rsidRDefault="00102096">
            <w:pPr>
              <w:pStyle w:val="TableBodyText"/>
            </w:pPr>
            <w:r>
              <w:t>BorderHoriz</w:t>
            </w:r>
          </w:p>
        </w:tc>
        <w:tc>
          <w:tcPr>
            <w:tcW w:w="0" w:type="auto"/>
            <w:vAlign w:val="center"/>
          </w:tcPr>
          <w:p w:rsidR="00066F2B" w:rsidRDefault="00102096">
            <w:pPr>
              <w:pStyle w:val="TableBodyText"/>
            </w:pPr>
            <w:r>
              <w:t>03C2</w:t>
            </w:r>
          </w:p>
        </w:tc>
      </w:tr>
      <w:tr w:rsidR="00066F2B" w:rsidTr="00066F2B">
        <w:tc>
          <w:tcPr>
            <w:tcW w:w="0" w:type="auto"/>
            <w:vAlign w:val="center"/>
          </w:tcPr>
          <w:p w:rsidR="00066F2B" w:rsidRDefault="00102096">
            <w:pPr>
              <w:pStyle w:val="TableBodyText"/>
            </w:pPr>
            <w:r>
              <w:t>BorderInside</w:t>
            </w:r>
          </w:p>
        </w:tc>
        <w:tc>
          <w:tcPr>
            <w:tcW w:w="0" w:type="auto"/>
            <w:vAlign w:val="center"/>
          </w:tcPr>
          <w:p w:rsidR="00066F2B" w:rsidRDefault="00102096">
            <w:pPr>
              <w:pStyle w:val="TableBodyText"/>
            </w:pPr>
            <w:r>
              <w:t>0FE2</w:t>
            </w:r>
          </w:p>
        </w:tc>
      </w:tr>
      <w:tr w:rsidR="00066F2B" w:rsidTr="00066F2B">
        <w:tc>
          <w:tcPr>
            <w:tcW w:w="0" w:type="auto"/>
            <w:vAlign w:val="center"/>
          </w:tcPr>
          <w:p w:rsidR="00066F2B" w:rsidRDefault="00102096">
            <w:pPr>
              <w:pStyle w:val="TableBodyText"/>
            </w:pPr>
            <w:r>
              <w:t>BorderLeft</w:t>
            </w:r>
          </w:p>
        </w:tc>
        <w:tc>
          <w:tcPr>
            <w:tcW w:w="0" w:type="auto"/>
            <w:vAlign w:val="center"/>
          </w:tcPr>
          <w:p w:rsidR="00066F2B" w:rsidRDefault="00102096">
            <w:pPr>
              <w:pStyle w:val="TableBodyText"/>
            </w:pPr>
            <w:r>
              <w:t>0FDF</w:t>
            </w:r>
          </w:p>
        </w:tc>
      </w:tr>
      <w:tr w:rsidR="00066F2B" w:rsidTr="00066F2B">
        <w:tc>
          <w:tcPr>
            <w:tcW w:w="0" w:type="auto"/>
            <w:vAlign w:val="center"/>
          </w:tcPr>
          <w:p w:rsidR="00066F2B" w:rsidRDefault="00102096">
            <w:pPr>
              <w:pStyle w:val="TableBodyText"/>
            </w:pPr>
            <w:r>
              <w:t>BorderLineColor</w:t>
            </w:r>
          </w:p>
        </w:tc>
        <w:tc>
          <w:tcPr>
            <w:tcW w:w="0" w:type="auto"/>
            <w:vAlign w:val="center"/>
          </w:tcPr>
          <w:p w:rsidR="00066F2B" w:rsidRDefault="00102096">
            <w:pPr>
              <w:pStyle w:val="TableBodyText"/>
            </w:pPr>
            <w:r>
              <w:t>03C4</w:t>
            </w:r>
          </w:p>
        </w:tc>
      </w:tr>
      <w:tr w:rsidR="00066F2B" w:rsidTr="00066F2B">
        <w:tc>
          <w:tcPr>
            <w:tcW w:w="0" w:type="auto"/>
            <w:vAlign w:val="center"/>
          </w:tcPr>
          <w:p w:rsidR="00066F2B" w:rsidRDefault="00102096">
            <w:pPr>
              <w:pStyle w:val="TableBodyText"/>
            </w:pPr>
            <w:r>
              <w:t>BorderLineStyle</w:t>
            </w:r>
          </w:p>
        </w:tc>
        <w:tc>
          <w:tcPr>
            <w:tcW w:w="0" w:type="auto"/>
            <w:vAlign w:val="center"/>
          </w:tcPr>
          <w:p w:rsidR="00066F2B" w:rsidRDefault="00102096">
            <w:pPr>
              <w:pStyle w:val="TableBodyText"/>
            </w:pPr>
            <w:r>
              <w:t>01C3</w:t>
            </w:r>
          </w:p>
        </w:tc>
      </w:tr>
      <w:tr w:rsidR="00066F2B" w:rsidTr="00066F2B">
        <w:tc>
          <w:tcPr>
            <w:tcW w:w="0" w:type="auto"/>
            <w:vAlign w:val="center"/>
          </w:tcPr>
          <w:p w:rsidR="00066F2B" w:rsidRDefault="00102096">
            <w:pPr>
              <w:pStyle w:val="TableBodyText"/>
            </w:pPr>
            <w:r>
              <w:t>BorderLineWeight</w:t>
            </w:r>
          </w:p>
        </w:tc>
        <w:tc>
          <w:tcPr>
            <w:tcW w:w="0" w:type="auto"/>
            <w:vAlign w:val="center"/>
          </w:tcPr>
          <w:p w:rsidR="00066F2B" w:rsidRDefault="00102096">
            <w:pPr>
              <w:pStyle w:val="TableBodyText"/>
            </w:pPr>
            <w:r>
              <w:t>03C1</w:t>
            </w:r>
          </w:p>
        </w:tc>
      </w:tr>
      <w:tr w:rsidR="00066F2B" w:rsidTr="00066F2B">
        <w:tc>
          <w:tcPr>
            <w:tcW w:w="0" w:type="auto"/>
            <w:vAlign w:val="center"/>
          </w:tcPr>
          <w:p w:rsidR="00066F2B" w:rsidRDefault="00102096">
            <w:pPr>
              <w:pStyle w:val="TableBodyText"/>
            </w:pPr>
            <w:r>
              <w:t>BorderNone</w:t>
            </w:r>
          </w:p>
        </w:tc>
        <w:tc>
          <w:tcPr>
            <w:tcW w:w="0" w:type="auto"/>
            <w:vAlign w:val="center"/>
          </w:tcPr>
          <w:p w:rsidR="00066F2B" w:rsidRDefault="00102096">
            <w:pPr>
              <w:pStyle w:val="TableBodyText"/>
            </w:pPr>
            <w:r>
              <w:t>01C2</w:t>
            </w:r>
          </w:p>
        </w:tc>
      </w:tr>
      <w:tr w:rsidR="00066F2B" w:rsidTr="00066F2B">
        <w:tc>
          <w:tcPr>
            <w:tcW w:w="0" w:type="auto"/>
            <w:vAlign w:val="center"/>
          </w:tcPr>
          <w:p w:rsidR="00066F2B" w:rsidRDefault="00102096">
            <w:pPr>
              <w:pStyle w:val="TableBodyText"/>
            </w:pPr>
            <w:r>
              <w:t>BorderOutside</w:t>
            </w:r>
          </w:p>
        </w:tc>
        <w:tc>
          <w:tcPr>
            <w:tcW w:w="0" w:type="auto"/>
            <w:vAlign w:val="center"/>
          </w:tcPr>
          <w:p w:rsidR="00066F2B" w:rsidRDefault="00102096">
            <w:pPr>
              <w:pStyle w:val="TableBodyText"/>
            </w:pPr>
            <w:r>
              <w:t>01C1</w:t>
            </w:r>
          </w:p>
        </w:tc>
      </w:tr>
      <w:tr w:rsidR="00066F2B" w:rsidTr="00066F2B">
        <w:tc>
          <w:tcPr>
            <w:tcW w:w="0" w:type="auto"/>
            <w:vAlign w:val="center"/>
          </w:tcPr>
          <w:p w:rsidR="00066F2B" w:rsidRDefault="00102096">
            <w:pPr>
              <w:pStyle w:val="TableBodyText"/>
            </w:pPr>
            <w:r>
              <w:t>BorderRight</w:t>
            </w:r>
          </w:p>
        </w:tc>
        <w:tc>
          <w:tcPr>
            <w:tcW w:w="0" w:type="auto"/>
            <w:vAlign w:val="center"/>
          </w:tcPr>
          <w:p w:rsidR="00066F2B" w:rsidRDefault="00102096">
            <w:pPr>
              <w:pStyle w:val="TableBodyText"/>
            </w:pPr>
            <w:r>
              <w:t>0FE1</w:t>
            </w:r>
          </w:p>
        </w:tc>
      </w:tr>
      <w:tr w:rsidR="00066F2B" w:rsidTr="00066F2B">
        <w:tc>
          <w:tcPr>
            <w:tcW w:w="0" w:type="auto"/>
            <w:vAlign w:val="center"/>
          </w:tcPr>
          <w:p w:rsidR="00066F2B" w:rsidRDefault="00102096">
            <w:pPr>
              <w:pStyle w:val="TableBodyText"/>
            </w:pPr>
            <w:r>
              <w:t>BorderTLtoBR</w:t>
            </w:r>
          </w:p>
        </w:tc>
        <w:tc>
          <w:tcPr>
            <w:tcW w:w="0" w:type="auto"/>
            <w:vAlign w:val="center"/>
          </w:tcPr>
          <w:p w:rsidR="00066F2B" w:rsidRDefault="00102096">
            <w:pPr>
              <w:pStyle w:val="TableBodyText"/>
            </w:pPr>
            <w:r>
              <w:t>0314</w:t>
            </w:r>
          </w:p>
        </w:tc>
      </w:tr>
      <w:tr w:rsidR="00066F2B" w:rsidTr="00066F2B">
        <w:tc>
          <w:tcPr>
            <w:tcW w:w="0" w:type="auto"/>
            <w:vAlign w:val="center"/>
          </w:tcPr>
          <w:p w:rsidR="00066F2B" w:rsidRDefault="00102096">
            <w:pPr>
              <w:pStyle w:val="TableBodyText"/>
            </w:pPr>
            <w:r>
              <w:lastRenderedPageBreak/>
              <w:t>BorderTRtoBL</w:t>
            </w:r>
          </w:p>
        </w:tc>
        <w:tc>
          <w:tcPr>
            <w:tcW w:w="0" w:type="auto"/>
            <w:vAlign w:val="center"/>
          </w:tcPr>
          <w:p w:rsidR="00066F2B" w:rsidRDefault="00102096">
            <w:pPr>
              <w:pStyle w:val="TableBodyText"/>
            </w:pPr>
            <w:r>
              <w:t>0315</w:t>
            </w:r>
          </w:p>
        </w:tc>
      </w:tr>
      <w:tr w:rsidR="00066F2B" w:rsidTr="00066F2B">
        <w:tc>
          <w:tcPr>
            <w:tcW w:w="0" w:type="auto"/>
            <w:vAlign w:val="center"/>
          </w:tcPr>
          <w:p w:rsidR="00066F2B" w:rsidRDefault="00102096">
            <w:pPr>
              <w:pStyle w:val="TableBodyText"/>
            </w:pPr>
            <w:r>
              <w:t>BorderTop</w:t>
            </w:r>
          </w:p>
        </w:tc>
        <w:tc>
          <w:tcPr>
            <w:tcW w:w="0" w:type="auto"/>
            <w:vAlign w:val="center"/>
          </w:tcPr>
          <w:p w:rsidR="00066F2B" w:rsidRDefault="00102096">
            <w:pPr>
              <w:pStyle w:val="TableBodyText"/>
            </w:pPr>
            <w:r>
              <w:t>0FDE</w:t>
            </w:r>
          </w:p>
        </w:tc>
      </w:tr>
      <w:tr w:rsidR="00066F2B" w:rsidTr="00066F2B">
        <w:tc>
          <w:tcPr>
            <w:tcW w:w="0" w:type="auto"/>
            <w:vAlign w:val="center"/>
          </w:tcPr>
          <w:p w:rsidR="00066F2B" w:rsidRDefault="00102096">
            <w:pPr>
              <w:pStyle w:val="TableBodyText"/>
            </w:pPr>
            <w:r>
              <w:t>BorderVert</w:t>
            </w:r>
          </w:p>
        </w:tc>
        <w:tc>
          <w:tcPr>
            <w:tcW w:w="0" w:type="auto"/>
            <w:vAlign w:val="center"/>
          </w:tcPr>
          <w:p w:rsidR="00066F2B" w:rsidRDefault="00102096">
            <w:pPr>
              <w:pStyle w:val="TableBodyText"/>
            </w:pPr>
            <w:r>
              <w:t>03C3</w:t>
            </w:r>
          </w:p>
        </w:tc>
      </w:tr>
      <w:tr w:rsidR="00066F2B" w:rsidTr="00066F2B">
        <w:tc>
          <w:tcPr>
            <w:tcW w:w="0" w:type="auto"/>
            <w:vAlign w:val="center"/>
          </w:tcPr>
          <w:p w:rsidR="00066F2B" w:rsidRDefault="00102096">
            <w:pPr>
              <w:pStyle w:val="TableBodyText"/>
            </w:pPr>
            <w:r>
              <w:t>Borders</w:t>
            </w:r>
          </w:p>
        </w:tc>
        <w:tc>
          <w:tcPr>
            <w:tcW w:w="0" w:type="auto"/>
            <w:vAlign w:val="center"/>
          </w:tcPr>
          <w:p w:rsidR="00066F2B" w:rsidRDefault="00102096">
            <w:pPr>
              <w:pStyle w:val="TableBodyText"/>
            </w:pPr>
            <w:r>
              <w:t>0223</w:t>
            </w:r>
          </w:p>
        </w:tc>
      </w:tr>
      <w:tr w:rsidR="00066F2B" w:rsidTr="00066F2B">
        <w:tc>
          <w:tcPr>
            <w:tcW w:w="0" w:type="auto"/>
            <w:vAlign w:val="center"/>
          </w:tcPr>
          <w:p w:rsidR="00066F2B" w:rsidRDefault="00102096">
            <w:pPr>
              <w:pStyle w:val="TableBodyText"/>
            </w:pPr>
            <w:r>
              <w:t>BottomAlign</w:t>
            </w:r>
          </w:p>
        </w:tc>
        <w:tc>
          <w:tcPr>
            <w:tcW w:w="0" w:type="auto"/>
            <w:vAlign w:val="center"/>
          </w:tcPr>
          <w:p w:rsidR="00066F2B" w:rsidRDefault="00102096">
            <w:pPr>
              <w:pStyle w:val="TableBodyText"/>
            </w:pPr>
            <w:r>
              <w:t>0321</w:t>
            </w:r>
          </w:p>
        </w:tc>
      </w:tr>
      <w:tr w:rsidR="00066F2B" w:rsidTr="00066F2B">
        <w:tc>
          <w:tcPr>
            <w:tcW w:w="0" w:type="auto"/>
            <w:vAlign w:val="center"/>
          </w:tcPr>
          <w:p w:rsidR="00066F2B" w:rsidRDefault="00102096">
            <w:pPr>
              <w:pStyle w:val="TableBodyText"/>
            </w:pPr>
            <w:r>
              <w:t>BottomCenterAlign</w:t>
            </w:r>
          </w:p>
        </w:tc>
        <w:tc>
          <w:tcPr>
            <w:tcW w:w="0" w:type="auto"/>
            <w:vAlign w:val="center"/>
          </w:tcPr>
          <w:p w:rsidR="00066F2B" w:rsidRDefault="00102096">
            <w:pPr>
              <w:pStyle w:val="TableBodyText"/>
            </w:pPr>
            <w:r>
              <w:t>0480</w:t>
            </w:r>
          </w:p>
        </w:tc>
      </w:tr>
      <w:tr w:rsidR="00066F2B" w:rsidTr="00066F2B">
        <w:tc>
          <w:tcPr>
            <w:tcW w:w="0" w:type="auto"/>
            <w:vAlign w:val="center"/>
          </w:tcPr>
          <w:p w:rsidR="00066F2B" w:rsidRDefault="00102096">
            <w:pPr>
              <w:pStyle w:val="TableBodyText"/>
            </w:pPr>
            <w:r>
              <w:t>BottomLeftAlign</w:t>
            </w:r>
          </w:p>
        </w:tc>
        <w:tc>
          <w:tcPr>
            <w:tcW w:w="0" w:type="auto"/>
            <w:vAlign w:val="center"/>
          </w:tcPr>
          <w:p w:rsidR="00066F2B" w:rsidRDefault="00102096">
            <w:pPr>
              <w:pStyle w:val="TableBodyText"/>
            </w:pPr>
            <w:r>
              <w:t>0481</w:t>
            </w:r>
          </w:p>
        </w:tc>
      </w:tr>
      <w:tr w:rsidR="00066F2B" w:rsidTr="00066F2B">
        <w:tc>
          <w:tcPr>
            <w:tcW w:w="0" w:type="auto"/>
            <w:vAlign w:val="center"/>
          </w:tcPr>
          <w:p w:rsidR="00066F2B" w:rsidRDefault="00102096">
            <w:pPr>
              <w:pStyle w:val="TableBodyText"/>
            </w:pPr>
            <w:r>
              <w:t>BottomRightAlign</w:t>
            </w:r>
          </w:p>
        </w:tc>
        <w:tc>
          <w:tcPr>
            <w:tcW w:w="0" w:type="auto"/>
            <w:vAlign w:val="center"/>
          </w:tcPr>
          <w:p w:rsidR="00066F2B" w:rsidRDefault="00102096">
            <w:pPr>
              <w:pStyle w:val="TableBodyText"/>
            </w:pPr>
            <w:r>
              <w:t>047F</w:t>
            </w:r>
          </w:p>
        </w:tc>
      </w:tr>
      <w:tr w:rsidR="00066F2B" w:rsidTr="00066F2B">
        <w:tc>
          <w:tcPr>
            <w:tcW w:w="0" w:type="auto"/>
            <w:vAlign w:val="center"/>
          </w:tcPr>
          <w:p w:rsidR="00066F2B" w:rsidRDefault="00102096">
            <w:pPr>
              <w:pStyle w:val="TableBodyText"/>
            </w:pPr>
            <w:r>
              <w:t>BreaksGallery</w:t>
            </w:r>
          </w:p>
        </w:tc>
        <w:tc>
          <w:tcPr>
            <w:tcW w:w="0" w:type="auto"/>
            <w:vAlign w:val="center"/>
          </w:tcPr>
          <w:p w:rsidR="00066F2B" w:rsidRDefault="00102096">
            <w:pPr>
              <w:pStyle w:val="TableBodyText"/>
            </w:pPr>
            <w:r>
              <w:t>0830</w:t>
            </w:r>
          </w:p>
        </w:tc>
      </w:tr>
      <w:tr w:rsidR="00066F2B" w:rsidTr="00066F2B">
        <w:tc>
          <w:tcPr>
            <w:tcW w:w="0" w:type="auto"/>
            <w:vAlign w:val="center"/>
          </w:tcPr>
          <w:p w:rsidR="00066F2B" w:rsidRDefault="00102096">
            <w:pPr>
              <w:pStyle w:val="TableBodyText"/>
            </w:pPr>
            <w:r>
              <w:t>BrightnessGallery</w:t>
            </w:r>
          </w:p>
        </w:tc>
        <w:tc>
          <w:tcPr>
            <w:tcW w:w="0" w:type="auto"/>
            <w:vAlign w:val="center"/>
          </w:tcPr>
          <w:p w:rsidR="00066F2B" w:rsidRDefault="00102096">
            <w:pPr>
              <w:pStyle w:val="TableBodyText"/>
            </w:pPr>
            <w:r>
              <w:t>0851</w:t>
            </w:r>
          </w:p>
        </w:tc>
      </w:tr>
      <w:tr w:rsidR="00066F2B" w:rsidTr="00066F2B">
        <w:tc>
          <w:tcPr>
            <w:tcW w:w="0" w:type="auto"/>
            <w:vAlign w:val="center"/>
          </w:tcPr>
          <w:p w:rsidR="00066F2B" w:rsidRDefault="00102096">
            <w:pPr>
              <w:pStyle w:val="TableBodyText"/>
            </w:pPr>
            <w:r>
              <w:t>BringForward</w:t>
            </w:r>
          </w:p>
        </w:tc>
        <w:tc>
          <w:tcPr>
            <w:tcW w:w="0" w:type="auto"/>
            <w:vAlign w:val="center"/>
          </w:tcPr>
          <w:p w:rsidR="00066F2B" w:rsidRDefault="00102096">
            <w:pPr>
              <w:pStyle w:val="TableBodyText"/>
            </w:pPr>
            <w:r>
              <w:t>0857</w:t>
            </w:r>
          </w:p>
        </w:tc>
      </w:tr>
      <w:tr w:rsidR="00066F2B" w:rsidTr="00066F2B">
        <w:tc>
          <w:tcPr>
            <w:tcW w:w="0" w:type="auto"/>
            <w:vAlign w:val="center"/>
          </w:tcPr>
          <w:p w:rsidR="00066F2B" w:rsidRDefault="00102096">
            <w:pPr>
              <w:pStyle w:val="TableBodyText"/>
            </w:pPr>
            <w:r>
              <w:t>BringToFront</w:t>
            </w:r>
          </w:p>
        </w:tc>
        <w:tc>
          <w:tcPr>
            <w:tcW w:w="0" w:type="auto"/>
            <w:vAlign w:val="center"/>
          </w:tcPr>
          <w:p w:rsidR="00066F2B" w:rsidRDefault="00102096">
            <w:pPr>
              <w:pStyle w:val="TableBodyText"/>
            </w:pPr>
            <w:r>
              <w:t>0858</w:t>
            </w:r>
          </w:p>
        </w:tc>
      </w:tr>
      <w:tr w:rsidR="00066F2B" w:rsidTr="00066F2B">
        <w:tc>
          <w:tcPr>
            <w:tcW w:w="0" w:type="auto"/>
            <w:vAlign w:val="center"/>
          </w:tcPr>
          <w:p w:rsidR="00066F2B" w:rsidRDefault="00102096">
            <w:pPr>
              <w:pStyle w:val="TableBodyText"/>
            </w:pPr>
            <w:r>
              <w:t>BrowseForThemes</w:t>
            </w:r>
          </w:p>
        </w:tc>
        <w:tc>
          <w:tcPr>
            <w:tcW w:w="0" w:type="auto"/>
            <w:vAlign w:val="center"/>
          </w:tcPr>
          <w:p w:rsidR="00066F2B" w:rsidRDefault="00102096">
            <w:pPr>
              <w:pStyle w:val="TableBodyText"/>
            </w:pPr>
            <w:r>
              <w:t>0877</w:t>
            </w:r>
          </w:p>
        </w:tc>
      </w:tr>
      <w:tr w:rsidR="00066F2B" w:rsidTr="00066F2B">
        <w:tc>
          <w:tcPr>
            <w:tcW w:w="0" w:type="auto"/>
            <w:vAlign w:val="center"/>
          </w:tcPr>
          <w:p w:rsidR="00066F2B" w:rsidRDefault="00102096">
            <w:pPr>
              <w:pStyle w:val="TableBodyText"/>
            </w:pPr>
            <w:r>
              <w:t>BrowseNext</w:t>
            </w:r>
          </w:p>
        </w:tc>
        <w:tc>
          <w:tcPr>
            <w:tcW w:w="0" w:type="auto"/>
            <w:vAlign w:val="center"/>
          </w:tcPr>
          <w:p w:rsidR="00066F2B" w:rsidRDefault="00102096">
            <w:pPr>
              <w:pStyle w:val="TableBodyText"/>
            </w:pPr>
            <w:r>
              <w:t>0342</w:t>
            </w:r>
          </w:p>
        </w:tc>
      </w:tr>
      <w:tr w:rsidR="00066F2B" w:rsidTr="00066F2B">
        <w:tc>
          <w:tcPr>
            <w:tcW w:w="0" w:type="auto"/>
            <w:vAlign w:val="center"/>
          </w:tcPr>
          <w:p w:rsidR="00066F2B" w:rsidRDefault="00102096">
            <w:pPr>
              <w:pStyle w:val="TableBodyText"/>
            </w:pPr>
            <w:r>
              <w:t>BrowsePrev</w:t>
            </w:r>
          </w:p>
        </w:tc>
        <w:tc>
          <w:tcPr>
            <w:tcW w:w="0" w:type="auto"/>
            <w:vAlign w:val="center"/>
          </w:tcPr>
          <w:p w:rsidR="00066F2B" w:rsidRDefault="00102096">
            <w:pPr>
              <w:pStyle w:val="TableBodyText"/>
            </w:pPr>
            <w:r>
              <w:t>0337</w:t>
            </w:r>
          </w:p>
        </w:tc>
      </w:tr>
      <w:tr w:rsidR="00066F2B" w:rsidTr="00066F2B">
        <w:tc>
          <w:tcPr>
            <w:tcW w:w="0" w:type="auto"/>
            <w:vAlign w:val="center"/>
          </w:tcPr>
          <w:p w:rsidR="00066F2B" w:rsidRDefault="00102096">
            <w:pPr>
              <w:pStyle w:val="TableBodyText"/>
            </w:pPr>
            <w:r>
              <w:t>BrowseSel</w:t>
            </w:r>
          </w:p>
        </w:tc>
        <w:tc>
          <w:tcPr>
            <w:tcW w:w="0" w:type="auto"/>
            <w:vAlign w:val="center"/>
          </w:tcPr>
          <w:p w:rsidR="00066F2B" w:rsidRDefault="00102096">
            <w:pPr>
              <w:pStyle w:val="TableBodyText"/>
            </w:pPr>
            <w:r>
              <w:t>0336</w:t>
            </w:r>
          </w:p>
        </w:tc>
      </w:tr>
      <w:tr w:rsidR="00066F2B" w:rsidTr="00066F2B">
        <w:tc>
          <w:tcPr>
            <w:tcW w:w="0" w:type="auto"/>
            <w:vAlign w:val="center"/>
          </w:tcPr>
          <w:p w:rsidR="00066F2B" w:rsidRDefault="00102096">
            <w:pPr>
              <w:pStyle w:val="TableBodyText"/>
            </w:pPr>
            <w:r>
              <w:t>BuildingBlockOrganizer</w:t>
            </w:r>
          </w:p>
        </w:tc>
        <w:tc>
          <w:tcPr>
            <w:tcW w:w="0" w:type="auto"/>
            <w:vAlign w:val="center"/>
          </w:tcPr>
          <w:p w:rsidR="00066F2B" w:rsidRDefault="00102096">
            <w:pPr>
              <w:pStyle w:val="TableBodyText"/>
            </w:pPr>
            <w:r>
              <w:t>0813</w:t>
            </w:r>
          </w:p>
        </w:tc>
      </w:tr>
      <w:tr w:rsidR="00066F2B" w:rsidTr="00066F2B">
        <w:tc>
          <w:tcPr>
            <w:tcW w:w="0" w:type="auto"/>
            <w:vAlign w:val="center"/>
          </w:tcPr>
          <w:p w:rsidR="00066F2B" w:rsidRDefault="00102096">
            <w:pPr>
              <w:pStyle w:val="TableBodyText"/>
            </w:pPr>
            <w:r>
              <w:t>BulletsGallery</w:t>
            </w:r>
          </w:p>
        </w:tc>
        <w:tc>
          <w:tcPr>
            <w:tcW w:w="0" w:type="auto"/>
            <w:vAlign w:val="center"/>
          </w:tcPr>
          <w:p w:rsidR="00066F2B" w:rsidRDefault="00102096">
            <w:pPr>
              <w:pStyle w:val="TableBodyText"/>
            </w:pPr>
            <w:r>
              <w:t>07AB</w:t>
            </w:r>
          </w:p>
        </w:tc>
      </w:tr>
      <w:tr w:rsidR="00066F2B" w:rsidTr="00066F2B">
        <w:tc>
          <w:tcPr>
            <w:tcW w:w="0" w:type="auto"/>
            <w:vAlign w:val="center"/>
          </w:tcPr>
          <w:p w:rsidR="00066F2B" w:rsidRDefault="00102096">
            <w:pPr>
              <w:pStyle w:val="TableBodyText"/>
            </w:pPr>
            <w:r>
              <w:t>BulletsNumberingStyleDialog</w:t>
            </w:r>
          </w:p>
        </w:tc>
        <w:tc>
          <w:tcPr>
            <w:tcW w:w="0" w:type="auto"/>
            <w:vAlign w:val="center"/>
          </w:tcPr>
          <w:p w:rsidR="00066F2B" w:rsidRDefault="00102096">
            <w:pPr>
              <w:pStyle w:val="TableBodyText"/>
            </w:pPr>
            <w:r>
              <w:t>08DA</w:t>
            </w:r>
          </w:p>
        </w:tc>
      </w:tr>
      <w:tr w:rsidR="00066F2B" w:rsidTr="00066F2B">
        <w:tc>
          <w:tcPr>
            <w:tcW w:w="0" w:type="auto"/>
            <w:vAlign w:val="center"/>
          </w:tcPr>
          <w:p w:rsidR="00066F2B" w:rsidRDefault="00102096">
            <w:pPr>
              <w:pStyle w:val="TableBodyText"/>
            </w:pPr>
            <w:r>
              <w:t>Cancel</w:t>
            </w:r>
          </w:p>
        </w:tc>
        <w:tc>
          <w:tcPr>
            <w:tcW w:w="0" w:type="auto"/>
            <w:vAlign w:val="center"/>
          </w:tcPr>
          <w:p w:rsidR="00066F2B" w:rsidRDefault="00102096">
            <w:pPr>
              <w:pStyle w:val="TableBodyText"/>
            </w:pPr>
            <w:r>
              <w:t>0048</w:t>
            </w:r>
          </w:p>
        </w:tc>
      </w:tr>
      <w:tr w:rsidR="00066F2B" w:rsidTr="00066F2B">
        <w:tc>
          <w:tcPr>
            <w:tcW w:w="0" w:type="auto"/>
            <w:vAlign w:val="center"/>
          </w:tcPr>
          <w:p w:rsidR="00066F2B" w:rsidRDefault="00102096">
            <w:pPr>
              <w:pStyle w:val="TableBodyText"/>
            </w:pPr>
            <w:r>
              <w:t>CancelHighlightMode</w:t>
            </w:r>
          </w:p>
        </w:tc>
        <w:tc>
          <w:tcPr>
            <w:tcW w:w="0" w:type="auto"/>
            <w:vAlign w:val="center"/>
          </w:tcPr>
          <w:p w:rsidR="00066F2B" w:rsidRDefault="00102096">
            <w:pPr>
              <w:pStyle w:val="TableBodyText"/>
            </w:pPr>
            <w:r>
              <w:t>08BE</w:t>
            </w:r>
          </w:p>
        </w:tc>
      </w:tr>
      <w:tr w:rsidR="00066F2B" w:rsidTr="00066F2B">
        <w:tc>
          <w:tcPr>
            <w:tcW w:w="0" w:type="auto"/>
            <w:vAlign w:val="center"/>
          </w:tcPr>
          <w:p w:rsidR="00066F2B" w:rsidRDefault="00102096">
            <w:pPr>
              <w:pStyle w:val="TableBodyText"/>
            </w:pPr>
            <w:r>
              <w:t>CellAlignmentGallery</w:t>
            </w:r>
          </w:p>
        </w:tc>
        <w:tc>
          <w:tcPr>
            <w:tcW w:w="0" w:type="auto"/>
            <w:vAlign w:val="center"/>
          </w:tcPr>
          <w:p w:rsidR="00066F2B" w:rsidRDefault="00102096">
            <w:pPr>
              <w:pStyle w:val="TableBodyText"/>
            </w:pPr>
            <w:r>
              <w:t>08C2</w:t>
            </w:r>
          </w:p>
        </w:tc>
      </w:tr>
      <w:tr w:rsidR="00066F2B" w:rsidTr="00066F2B">
        <w:tc>
          <w:tcPr>
            <w:tcW w:w="0" w:type="auto"/>
            <w:vAlign w:val="center"/>
          </w:tcPr>
          <w:p w:rsidR="00066F2B" w:rsidRDefault="00102096">
            <w:pPr>
              <w:pStyle w:val="TableBodyText"/>
            </w:pPr>
            <w:r>
              <w:t>CellOptions</w:t>
            </w:r>
          </w:p>
        </w:tc>
        <w:tc>
          <w:tcPr>
            <w:tcW w:w="0" w:type="auto"/>
            <w:vAlign w:val="center"/>
          </w:tcPr>
          <w:p w:rsidR="00066F2B" w:rsidRDefault="00102096">
            <w:pPr>
              <w:pStyle w:val="TableBodyText"/>
            </w:pPr>
            <w:r>
              <w:t>0439</w:t>
            </w:r>
          </w:p>
        </w:tc>
      </w:tr>
      <w:tr w:rsidR="00066F2B" w:rsidTr="00066F2B">
        <w:tc>
          <w:tcPr>
            <w:tcW w:w="0" w:type="auto"/>
            <w:vAlign w:val="center"/>
          </w:tcPr>
          <w:p w:rsidR="00066F2B" w:rsidRDefault="00102096">
            <w:pPr>
              <w:pStyle w:val="TableBodyText"/>
            </w:pPr>
            <w:r>
              <w:t>CenterAlign</w:t>
            </w:r>
          </w:p>
        </w:tc>
        <w:tc>
          <w:tcPr>
            <w:tcW w:w="0" w:type="auto"/>
            <w:vAlign w:val="center"/>
          </w:tcPr>
          <w:p w:rsidR="00066F2B" w:rsidRDefault="00102096">
            <w:pPr>
              <w:pStyle w:val="TableBodyText"/>
            </w:pPr>
            <w:r>
              <w:t>0320</w:t>
            </w:r>
          </w:p>
        </w:tc>
      </w:tr>
      <w:tr w:rsidR="00066F2B" w:rsidTr="00066F2B">
        <w:tc>
          <w:tcPr>
            <w:tcW w:w="0" w:type="auto"/>
            <w:vAlign w:val="center"/>
          </w:tcPr>
          <w:p w:rsidR="00066F2B" w:rsidRDefault="00102096">
            <w:pPr>
              <w:pStyle w:val="TableBodyText"/>
            </w:pPr>
            <w:r>
              <w:t>CenterPara</w:t>
            </w:r>
          </w:p>
        </w:tc>
        <w:tc>
          <w:tcPr>
            <w:tcW w:w="0" w:type="auto"/>
            <w:vAlign w:val="center"/>
          </w:tcPr>
          <w:p w:rsidR="00066F2B" w:rsidRDefault="00102096">
            <w:pPr>
              <w:pStyle w:val="TableBodyText"/>
            </w:pPr>
            <w:r>
              <w:t>003B</w:t>
            </w:r>
          </w:p>
        </w:tc>
      </w:tr>
      <w:tr w:rsidR="00066F2B" w:rsidTr="00066F2B">
        <w:tc>
          <w:tcPr>
            <w:tcW w:w="0" w:type="auto"/>
            <w:vAlign w:val="center"/>
          </w:tcPr>
          <w:p w:rsidR="00066F2B" w:rsidRDefault="00102096">
            <w:pPr>
              <w:pStyle w:val="TableBodyText"/>
            </w:pPr>
            <w:r>
              <w:t>ChangeByte</w:t>
            </w:r>
          </w:p>
        </w:tc>
        <w:tc>
          <w:tcPr>
            <w:tcW w:w="0" w:type="auto"/>
            <w:vAlign w:val="center"/>
          </w:tcPr>
          <w:p w:rsidR="00066F2B" w:rsidRDefault="00102096">
            <w:pPr>
              <w:pStyle w:val="TableBodyText"/>
            </w:pPr>
            <w:r>
              <w:t>02DA</w:t>
            </w:r>
          </w:p>
        </w:tc>
      </w:tr>
      <w:tr w:rsidR="00066F2B" w:rsidTr="00066F2B">
        <w:tc>
          <w:tcPr>
            <w:tcW w:w="0" w:type="auto"/>
            <w:vAlign w:val="center"/>
          </w:tcPr>
          <w:p w:rsidR="00066F2B" w:rsidRDefault="00102096">
            <w:pPr>
              <w:pStyle w:val="TableBodyText"/>
            </w:pPr>
            <w:r>
              <w:t>ChangeCase</w:t>
            </w:r>
          </w:p>
        </w:tc>
        <w:tc>
          <w:tcPr>
            <w:tcW w:w="0" w:type="auto"/>
            <w:vAlign w:val="center"/>
          </w:tcPr>
          <w:p w:rsidR="00066F2B" w:rsidRDefault="00102096">
            <w:pPr>
              <w:pStyle w:val="TableBodyText"/>
            </w:pPr>
            <w:r>
              <w:t>0011</w:t>
            </w:r>
          </w:p>
        </w:tc>
      </w:tr>
      <w:tr w:rsidR="00066F2B" w:rsidTr="00066F2B">
        <w:tc>
          <w:tcPr>
            <w:tcW w:w="0" w:type="auto"/>
            <w:vAlign w:val="center"/>
          </w:tcPr>
          <w:p w:rsidR="00066F2B" w:rsidRDefault="00102096">
            <w:pPr>
              <w:pStyle w:val="TableBodyText"/>
            </w:pPr>
            <w:r>
              <w:t>ChangeCaseGallery</w:t>
            </w:r>
          </w:p>
        </w:tc>
        <w:tc>
          <w:tcPr>
            <w:tcW w:w="0" w:type="auto"/>
            <w:vAlign w:val="center"/>
          </w:tcPr>
          <w:p w:rsidR="00066F2B" w:rsidRDefault="00102096">
            <w:pPr>
              <w:pStyle w:val="TableBodyText"/>
            </w:pPr>
            <w:r>
              <w:t>0853</w:t>
            </w:r>
          </w:p>
        </w:tc>
      </w:tr>
      <w:tr w:rsidR="00066F2B" w:rsidTr="00066F2B">
        <w:tc>
          <w:tcPr>
            <w:tcW w:w="0" w:type="auto"/>
            <w:vAlign w:val="center"/>
          </w:tcPr>
          <w:p w:rsidR="00066F2B" w:rsidRDefault="00102096">
            <w:pPr>
              <w:pStyle w:val="TableBodyText"/>
            </w:pPr>
            <w:r>
              <w:t>ChangeKana</w:t>
            </w:r>
          </w:p>
        </w:tc>
        <w:tc>
          <w:tcPr>
            <w:tcW w:w="0" w:type="auto"/>
            <w:vAlign w:val="center"/>
          </w:tcPr>
          <w:p w:rsidR="00066F2B" w:rsidRDefault="00102096">
            <w:pPr>
              <w:pStyle w:val="TableBodyText"/>
            </w:pPr>
            <w:r>
              <w:t>02DB</w:t>
            </w:r>
          </w:p>
        </w:tc>
      </w:tr>
      <w:tr w:rsidR="00066F2B" w:rsidTr="00066F2B">
        <w:tc>
          <w:tcPr>
            <w:tcW w:w="0" w:type="auto"/>
            <w:vAlign w:val="center"/>
          </w:tcPr>
          <w:p w:rsidR="00066F2B" w:rsidRDefault="00102096">
            <w:pPr>
              <w:pStyle w:val="TableBodyText"/>
            </w:pPr>
            <w:r>
              <w:t>ChangeMailFormat</w:t>
            </w:r>
          </w:p>
        </w:tc>
        <w:tc>
          <w:tcPr>
            <w:tcW w:w="0" w:type="auto"/>
            <w:vAlign w:val="center"/>
          </w:tcPr>
          <w:p w:rsidR="00066F2B" w:rsidRDefault="00102096">
            <w:pPr>
              <w:pStyle w:val="TableBodyText"/>
            </w:pPr>
            <w:r>
              <w:t>1BC9</w:t>
            </w:r>
          </w:p>
        </w:tc>
      </w:tr>
      <w:tr w:rsidR="00066F2B" w:rsidTr="00066F2B">
        <w:tc>
          <w:tcPr>
            <w:tcW w:w="0" w:type="auto"/>
            <w:vAlign w:val="center"/>
          </w:tcPr>
          <w:p w:rsidR="00066F2B" w:rsidRDefault="00102096">
            <w:pPr>
              <w:pStyle w:val="TableBodyText"/>
            </w:pPr>
            <w:r>
              <w:t>ChangeShapesGallery</w:t>
            </w:r>
          </w:p>
        </w:tc>
        <w:tc>
          <w:tcPr>
            <w:tcW w:w="0" w:type="auto"/>
            <w:vAlign w:val="center"/>
          </w:tcPr>
          <w:p w:rsidR="00066F2B" w:rsidRDefault="00102096">
            <w:pPr>
              <w:pStyle w:val="TableBodyText"/>
            </w:pPr>
            <w:r>
              <w:t>07B9</w:t>
            </w:r>
          </w:p>
        </w:tc>
      </w:tr>
      <w:tr w:rsidR="00066F2B" w:rsidTr="00066F2B">
        <w:tc>
          <w:tcPr>
            <w:tcW w:w="0" w:type="auto"/>
            <w:vAlign w:val="center"/>
          </w:tcPr>
          <w:p w:rsidR="00066F2B" w:rsidRDefault="00102096">
            <w:pPr>
              <w:pStyle w:val="TableBodyText"/>
            </w:pPr>
            <w:r>
              <w:t>CharColor</w:t>
            </w:r>
          </w:p>
        </w:tc>
        <w:tc>
          <w:tcPr>
            <w:tcW w:w="0" w:type="auto"/>
            <w:vAlign w:val="center"/>
          </w:tcPr>
          <w:p w:rsidR="00066F2B" w:rsidRDefault="00102096">
            <w:pPr>
              <w:pStyle w:val="TableBodyText"/>
            </w:pPr>
            <w:r>
              <w:t>0039</w:t>
            </w:r>
          </w:p>
        </w:tc>
      </w:tr>
      <w:tr w:rsidR="00066F2B" w:rsidTr="00066F2B">
        <w:tc>
          <w:tcPr>
            <w:tcW w:w="0" w:type="auto"/>
            <w:vAlign w:val="center"/>
          </w:tcPr>
          <w:p w:rsidR="00066F2B" w:rsidRDefault="00102096">
            <w:pPr>
              <w:pStyle w:val="TableBodyText"/>
            </w:pPr>
            <w:r>
              <w:lastRenderedPageBreak/>
              <w:t>CharLeft</w:t>
            </w:r>
          </w:p>
        </w:tc>
        <w:tc>
          <w:tcPr>
            <w:tcW w:w="0" w:type="auto"/>
            <w:vAlign w:val="center"/>
          </w:tcPr>
          <w:p w:rsidR="00066F2B" w:rsidRDefault="00102096">
            <w:pPr>
              <w:pStyle w:val="TableBodyText"/>
            </w:pPr>
            <w:r>
              <w:t>0FA0</w:t>
            </w:r>
          </w:p>
        </w:tc>
      </w:tr>
      <w:tr w:rsidR="00066F2B" w:rsidTr="00066F2B">
        <w:tc>
          <w:tcPr>
            <w:tcW w:w="0" w:type="auto"/>
            <w:vAlign w:val="center"/>
          </w:tcPr>
          <w:p w:rsidR="00066F2B" w:rsidRDefault="00102096">
            <w:pPr>
              <w:pStyle w:val="TableBodyText"/>
            </w:pPr>
            <w:r>
              <w:t>CharLeftExtend</w:t>
            </w:r>
          </w:p>
        </w:tc>
        <w:tc>
          <w:tcPr>
            <w:tcW w:w="0" w:type="auto"/>
            <w:vAlign w:val="center"/>
          </w:tcPr>
          <w:p w:rsidR="00066F2B" w:rsidRDefault="00102096">
            <w:pPr>
              <w:pStyle w:val="TableBodyText"/>
            </w:pPr>
            <w:r>
              <w:t>0FB2</w:t>
            </w:r>
          </w:p>
        </w:tc>
      </w:tr>
      <w:tr w:rsidR="00066F2B" w:rsidTr="00066F2B">
        <w:tc>
          <w:tcPr>
            <w:tcW w:w="0" w:type="auto"/>
            <w:vAlign w:val="center"/>
          </w:tcPr>
          <w:p w:rsidR="00066F2B" w:rsidRDefault="00102096">
            <w:pPr>
              <w:pStyle w:val="TableBodyText"/>
            </w:pPr>
            <w:r>
              <w:t>CharRight</w:t>
            </w:r>
          </w:p>
        </w:tc>
        <w:tc>
          <w:tcPr>
            <w:tcW w:w="0" w:type="auto"/>
            <w:vAlign w:val="center"/>
          </w:tcPr>
          <w:p w:rsidR="00066F2B" w:rsidRDefault="00102096">
            <w:pPr>
              <w:pStyle w:val="TableBodyText"/>
            </w:pPr>
            <w:r>
              <w:t>0FA1</w:t>
            </w:r>
          </w:p>
        </w:tc>
      </w:tr>
      <w:tr w:rsidR="00066F2B" w:rsidTr="00066F2B">
        <w:tc>
          <w:tcPr>
            <w:tcW w:w="0" w:type="auto"/>
            <w:vAlign w:val="center"/>
          </w:tcPr>
          <w:p w:rsidR="00066F2B" w:rsidRDefault="00102096">
            <w:pPr>
              <w:pStyle w:val="TableBodyText"/>
            </w:pPr>
            <w:r>
              <w:t>CharRightExtend</w:t>
            </w:r>
          </w:p>
        </w:tc>
        <w:tc>
          <w:tcPr>
            <w:tcW w:w="0" w:type="auto"/>
            <w:vAlign w:val="center"/>
          </w:tcPr>
          <w:p w:rsidR="00066F2B" w:rsidRDefault="00102096">
            <w:pPr>
              <w:pStyle w:val="TableBodyText"/>
            </w:pPr>
            <w:r>
              <w:t>0FB3</w:t>
            </w:r>
          </w:p>
        </w:tc>
      </w:tr>
      <w:tr w:rsidR="00066F2B" w:rsidTr="00066F2B">
        <w:tc>
          <w:tcPr>
            <w:tcW w:w="0" w:type="auto"/>
            <w:vAlign w:val="center"/>
          </w:tcPr>
          <w:p w:rsidR="00066F2B" w:rsidRDefault="00102096">
            <w:pPr>
              <w:pStyle w:val="TableBodyText"/>
            </w:pPr>
            <w:r>
              <w:t>CharScale</w:t>
            </w:r>
          </w:p>
        </w:tc>
        <w:tc>
          <w:tcPr>
            <w:tcW w:w="0" w:type="auto"/>
            <w:vAlign w:val="center"/>
          </w:tcPr>
          <w:p w:rsidR="00066F2B" w:rsidRDefault="00102096">
            <w:pPr>
              <w:pStyle w:val="TableBodyText"/>
            </w:pPr>
            <w:r>
              <w:t>031D</w:t>
            </w:r>
          </w:p>
        </w:tc>
      </w:tr>
      <w:tr w:rsidR="00066F2B" w:rsidTr="00066F2B">
        <w:tc>
          <w:tcPr>
            <w:tcW w:w="0" w:type="auto"/>
            <w:vAlign w:val="center"/>
          </w:tcPr>
          <w:p w:rsidR="00066F2B" w:rsidRDefault="00102096">
            <w:pPr>
              <w:pStyle w:val="TableBodyText"/>
            </w:pPr>
            <w:r>
              <w:t>CharScaleDialog</w:t>
            </w:r>
          </w:p>
        </w:tc>
        <w:tc>
          <w:tcPr>
            <w:tcW w:w="0" w:type="auto"/>
            <w:vAlign w:val="center"/>
          </w:tcPr>
          <w:p w:rsidR="00066F2B" w:rsidRDefault="00102096">
            <w:pPr>
              <w:pStyle w:val="TableBodyText"/>
            </w:pPr>
            <w:r>
              <w:t>07B2</w:t>
            </w:r>
          </w:p>
        </w:tc>
      </w:tr>
      <w:tr w:rsidR="00066F2B" w:rsidTr="00066F2B">
        <w:tc>
          <w:tcPr>
            <w:tcW w:w="0" w:type="auto"/>
            <w:vAlign w:val="center"/>
          </w:tcPr>
          <w:p w:rsidR="00066F2B" w:rsidRDefault="00102096">
            <w:pPr>
              <w:pStyle w:val="TableBodyText"/>
            </w:pPr>
            <w:r>
              <w:t>CharacterClearFormatting</w:t>
            </w:r>
          </w:p>
        </w:tc>
        <w:tc>
          <w:tcPr>
            <w:tcW w:w="0" w:type="auto"/>
            <w:vAlign w:val="center"/>
          </w:tcPr>
          <w:p w:rsidR="00066F2B" w:rsidRDefault="00102096">
            <w:pPr>
              <w:pStyle w:val="TableBodyText"/>
            </w:pPr>
            <w:r>
              <w:t>076F</w:t>
            </w:r>
          </w:p>
        </w:tc>
      </w:tr>
      <w:tr w:rsidR="00066F2B" w:rsidTr="00066F2B">
        <w:tc>
          <w:tcPr>
            <w:tcW w:w="0" w:type="auto"/>
            <w:vAlign w:val="center"/>
          </w:tcPr>
          <w:p w:rsidR="00066F2B" w:rsidRDefault="00102096">
            <w:pPr>
              <w:pStyle w:val="TableBodyText"/>
            </w:pPr>
            <w:r>
              <w:t>CharacterRemoveStyle</w:t>
            </w:r>
          </w:p>
        </w:tc>
        <w:tc>
          <w:tcPr>
            <w:tcW w:w="0" w:type="auto"/>
            <w:vAlign w:val="center"/>
          </w:tcPr>
          <w:p w:rsidR="00066F2B" w:rsidRDefault="00102096">
            <w:pPr>
              <w:pStyle w:val="TableBodyText"/>
            </w:pPr>
            <w:r>
              <w:t>076D</w:t>
            </w:r>
          </w:p>
        </w:tc>
      </w:tr>
      <w:tr w:rsidR="00066F2B" w:rsidTr="00066F2B">
        <w:tc>
          <w:tcPr>
            <w:tcW w:w="0" w:type="auto"/>
            <w:vAlign w:val="center"/>
          </w:tcPr>
          <w:p w:rsidR="00066F2B" w:rsidRDefault="00102096">
            <w:pPr>
              <w:pStyle w:val="TableBodyText"/>
            </w:pPr>
            <w:r>
              <w:t>CheckBoxFormField</w:t>
            </w:r>
          </w:p>
        </w:tc>
        <w:tc>
          <w:tcPr>
            <w:tcW w:w="0" w:type="auto"/>
            <w:vAlign w:val="center"/>
          </w:tcPr>
          <w:p w:rsidR="00066F2B" w:rsidRDefault="00102096">
            <w:pPr>
              <w:pStyle w:val="TableBodyText"/>
            </w:pPr>
            <w:r>
              <w:t>015E</w:t>
            </w:r>
          </w:p>
        </w:tc>
      </w:tr>
      <w:tr w:rsidR="00066F2B" w:rsidTr="00066F2B">
        <w:tc>
          <w:tcPr>
            <w:tcW w:w="0" w:type="auto"/>
            <w:vAlign w:val="center"/>
          </w:tcPr>
          <w:p w:rsidR="00066F2B" w:rsidRDefault="00102096">
            <w:pPr>
              <w:pStyle w:val="TableBodyText"/>
            </w:pPr>
            <w:r>
              <w:t>CheckCompatibility</w:t>
            </w:r>
          </w:p>
        </w:tc>
        <w:tc>
          <w:tcPr>
            <w:tcW w:w="0" w:type="auto"/>
            <w:vAlign w:val="center"/>
          </w:tcPr>
          <w:p w:rsidR="00066F2B" w:rsidRDefault="00102096">
            <w:pPr>
              <w:pStyle w:val="TableBodyText"/>
            </w:pPr>
            <w:r>
              <w:t>08F9</w:t>
            </w:r>
          </w:p>
        </w:tc>
      </w:tr>
      <w:tr w:rsidR="00066F2B" w:rsidTr="00066F2B">
        <w:tc>
          <w:tcPr>
            <w:tcW w:w="0" w:type="auto"/>
            <w:vAlign w:val="center"/>
          </w:tcPr>
          <w:p w:rsidR="00066F2B" w:rsidRDefault="00102096">
            <w:pPr>
              <w:pStyle w:val="TableBodyText"/>
            </w:pPr>
            <w:r>
              <w:t>CheckDocumentParts</w:t>
            </w:r>
          </w:p>
        </w:tc>
        <w:tc>
          <w:tcPr>
            <w:tcW w:w="0" w:type="auto"/>
            <w:vAlign w:val="center"/>
          </w:tcPr>
          <w:p w:rsidR="00066F2B" w:rsidRDefault="00102096">
            <w:pPr>
              <w:pStyle w:val="TableBodyText"/>
            </w:pPr>
            <w:r>
              <w:t>099B</w:t>
            </w:r>
          </w:p>
        </w:tc>
      </w:tr>
      <w:tr w:rsidR="00066F2B" w:rsidTr="00066F2B">
        <w:tc>
          <w:tcPr>
            <w:tcW w:w="0" w:type="auto"/>
            <w:vAlign w:val="center"/>
          </w:tcPr>
          <w:p w:rsidR="00066F2B" w:rsidRDefault="00102096">
            <w:pPr>
              <w:pStyle w:val="TableBodyText"/>
            </w:pPr>
            <w:r>
              <w:t>ChineseTranslationGroup</w:t>
            </w:r>
          </w:p>
        </w:tc>
        <w:tc>
          <w:tcPr>
            <w:tcW w:w="0" w:type="auto"/>
            <w:vAlign w:val="center"/>
          </w:tcPr>
          <w:p w:rsidR="00066F2B" w:rsidRDefault="00102096">
            <w:pPr>
              <w:pStyle w:val="TableBodyText"/>
            </w:pPr>
            <w:r>
              <w:t>0976</w:t>
            </w:r>
          </w:p>
        </w:tc>
      </w:tr>
      <w:tr w:rsidR="00066F2B" w:rsidTr="00066F2B">
        <w:tc>
          <w:tcPr>
            <w:tcW w:w="0" w:type="auto"/>
            <w:vAlign w:val="center"/>
          </w:tcPr>
          <w:p w:rsidR="00066F2B" w:rsidRDefault="00102096">
            <w:pPr>
              <w:pStyle w:val="TableBodyText"/>
            </w:pPr>
            <w:r>
              <w:t>ChooseButtonImage</w:t>
            </w:r>
          </w:p>
        </w:tc>
        <w:tc>
          <w:tcPr>
            <w:tcW w:w="0" w:type="auto"/>
            <w:vAlign w:val="center"/>
          </w:tcPr>
          <w:p w:rsidR="00066F2B" w:rsidRDefault="00102096">
            <w:pPr>
              <w:pStyle w:val="TableBodyText"/>
            </w:pPr>
            <w:r>
              <w:t>0273</w:t>
            </w:r>
          </w:p>
        </w:tc>
      </w:tr>
      <w:tr w:rsidR="00066F2B" w:rsidTr="00066F2B">
        <w:tc>
          <w:tcPr>
            <w:tcW w:w="0" w:type="auto"/>
            <w:vAlign w:val="center"/>
          </w:tcPr>
          <w:p w:rsidR="00066F2B" w:rsidRDefault="00102096">
            <w:pPr>
              <w:pStyle w:val="TableBodyText"/>
            </w:pPr>
            <w:r>
              <w:t>ClearAllFormatting</w:t>
            </w:r>
          </w:p>
        </w:tc>
        <w:tc>
          <w:tcPr>
            <w:tcW w:w="0" w:type="auto"/>
            <w:vAlign w:val="center"/>
          </w:tcPr>
          <w:p w:rsidR="00066F2B" w:rsidRDefault="00102096">
            <w:pPr>
              <w:pStyle w:val="TableBodyText"/>
            </w:pPr>
            <w:r>
              <w:t>07A9</w:t>
            </w:r>
          </w:p>
        </w:tc>
      </w:tr>
      <w:tr w:rsidR="00066F2B" w:rsidTr="00066F2B">
        <w:tc>
          <w:tcPr>
            <w:tcW w:w="0" w:type="auto"/>
            <w:vAlign w:val="center"/>
          </w:tcPr>
          <w:p w:rsidR="00066F2B" w:rsidRDefault="00102096">
            <w:pPr>
              <w:pStyle w:val="TableBodyText"/>
            </w:pPr>
            <w:r>
              <w:t>ClearFormField</w:t>
            </w:r>
          </w:p>
        </w:tc>
        <w:tc>
          <w:tcPr>
            <w:tcW w:w="0" w:type="auto"/>
            <w:vAlign w:val="center"/>
          </w:tcPr>
          <w:p w:rsidR="00066F2B" w:rsidRDefault="00102096">
            <w:pPr>
              <w:pStyle w:val="TableBodyText"/>
            </w:pPr>
            <w:r>
              <w:t>02C2</w:t>
            </w:r>
          </w:p>
        </w:tc>
      </w:tr>
      <w:tr w:rsidR="00066F2B" w:rsidTr="00066F2B">
        <w:tc>
          <w:tcPr>
            <w:tcW w:w="0" w:type="auto"/>
            <w:vAlign w:val="center"/>
          </w:tcPr>
          <w:p w:rsidR="00066F2B" w:rsidRDefault="00102096">
            <w:pPr>
              <w:pStyle w:val="TableBodyText"/>
            </w:pPr>
            <w:r>
              <w:t>ClearFormatting</w:t>
            </w:r>
          </w:p>
        </w:tc>
        <w:tc>
          <w:tcPr>
            <w:tcW w:w="0" w:type="auto"/>
            <w:vAlign w:val="center"/>
          </w:tcPr>
          <w:p w:rsidR="00066F2B" w:rsidRDefault="00102096">
            <w:pPr>
              <w:pStyle w:val="TableBodyText"/>
            </w:pPr>
            <w:r>
              <w:t>054A</w:t>
            </w:r>
          </w:p>
        </w:tc>
      </w:tr>
      <w:tr w:rsidR="00066F2B" w:rsidTr="00066F2B">
        <w:tc>
          <w:tcPr>
            <w:tcW w:w="0" w:type="auto"/>
            <w:vAlign w:val="center"/>
          </w:tcPr>
          <w:p w:rsidR="00066F2B" w:rsidRDefault="00102096">
            <w:pPr>
              <w:pStyle w:val="TableBodyText"/>
            </w:pPr>
            <w:r>
              <w:t>ClearTableStyle</w:t>
            </w:r>
          </w:p>
        </w:tc>
        <w:tc>
          <w:tcPr>
            <w:tcW w:w="0" w:type="auto"/>
            <w:vAlign w:val="center"/>
          </w:tcPr>
          <w:p w:rsidR="00066F2B" w:rsidRDefault="00102096">
            <w:pPr>
              <w:pStyle w:val="TableBodyText"/>
            </w:pPr>
            <w:r>
              <w:t>08F6</w:t>
            </w:r>
          </w:p>
        </w:tc>
      </w:tr>
      <w:tr w:rsidR="00066F2B" w:rsidTr="00066F2B">
        <w:tc>
          <w:tcPr>
            <w:tcW w:w="0" w:type="auto"/>
            <w:vAlign w:val="center"/>
          </w:tcPr>
          <w:p w:rsidR="00066F2B" w:rsidRDefault="00102096">
            <w:pPr>
              <w:pStyle w:val="TableBodyText"/>
            </w:pPr>
            <w:r>
              <w:t>ClosePane</w:t>
            </w:r>
          </w:p>
        </w:tc>
        <w:tc>
          <w:tcPr>
            <w:tcW w:w="0" w:type="auto"/>
            <w:vAlign w:val="center"/>
          </w:tcPr>
          <w:p w:rsidR="00066F2B" w:rsidRDefault="00102096">
            <w:pPr>
              <w:pStyle w:val="TableBodyText"/>
            </w:pPr>
            <w:r>
              <w:t>00F3</w:t>
            </w:r>
          </w:p>
        </w:tc>
      </w:tr>
      <w:tr w:rsidR="00066F2B" w:rsidTr="00066F2B">
        <w:tc>
          <w:tcPr>
            <w:tcW w:w="0" w:type="auto"/>
            <w:vAlign w:val="center"/>
          </w:tcPr>
          <w:p w:rsidR="00066F2B" w:rsidRDefault="00102096">
            <w:pPr>
              <w:pStyle w:val="TableBodyText"/>
            </w:pPr>
            <w:r>
              <w:t>CloseParaAbove</w:t>
            </w:r>
          </w:p>
        </w:tc>
        <w:tc>
          <w:tcPr>
            <w:tcW w:w="0" w:type="auto"/>
            <w:vAlign w:val="center"/>
          </w:tcPr>
          <w:p w:rsidR="00066F2B" w:rsidRDefault="00102096">
            <w:pPr>
              <w:pStyle w:val="TableBodyText"/>
            </w:pPr>
            <w:r>
              <w:t>0995</w:t>
            </w:r>
          </w:p>
        </w:tc>
      </w:tr>
      <w:tr w:rsidR="00066F2B" w:rsidTr="00066F2B">
        <w:tc>
          <w:tcPr>
            <w:tcW w:w="0" w:type="auto"/>
            <w:vAlign w:val="center"/>
          </w:tcPr>
          <w:p w:rsidR="00066F2B" w:rsidRDefault="00102096">
            <w:pPr>
              <w:pStyle w:val="TableBodyText"/>
            </w:pPr>
            <w:r>
              <w:t>CloseParaBelow</w:t>
            </w:r>
          </w:p>
        </w:tc>
        <w:tc>
          <w:tcPr>
            <w:tcW w:w="0" w:type="auto"/>
            <w:vAlign w:val="center"/>
          </w:tcPr>
          <w:p w:rsidR="00066F2B" w:rsidRDefault="00102096">
            <w:pPr>
              <w:pStyle w:val="TableBodyText"/>
            </w:pPr>
            <w:r>
              <w:t>0997</w:t>
            </w:r>
          </w:p>
        </w:tc>
      </w:tr>
      <w:tr w:rsidR="00066F2B" w:rsidTr="00066F2B">
        <w:tc>
          <w:tcPr>
            <w:tcW w:w="0" w:type="auto"/>
            <w:vAlign w:val="center"/>
          </w:tcPr>
          <w:p w:rsidR="00066F2B" w:rsidRDefault="00102096">
            <w:pPr>
              <w:pStyle w:val="TableBodyText"/>
            </w:pPr>
            <w:r>
              <w:t>ClosePreview</w:t>
            </w:r>
          </w:p>
        </w:tc>
        <w:tc>
          <w:tcPr>
            <w:tcW w:w="0" w:type="auto"/>
            <w:vAlign w:val="center"/>
          </w:tcPr>
          <w:p w:rsidR="00066F2B" w:rsidRDefault="00102096">
            <w:pPr>
              <w:pStyle w:val="TableBodyText"/>
            </w:pPr>
            <w:r>
              <w:t>01B5</w:t>
            </w:r>
          </w:p>
        </w:tc>
      </w:tr>
      <w:tr w:rsidR="00066F2B" w:rsidTr="00066F2B">
        <w:tc>
          <w:tcPr>
            <w:tcW w:w="0" w:type="auto"/>
            <w:vAlign w:val="center"/>
          </w:tcPr>
          <w:p w:rsidR="00066F2B" w:rsidRDefault="00102096">
            <w:pPr>
              <w:pStyle w:val="TableBodyText"/>
            </w:pPr>
            <w:r>
              <w:t>CloseReadingMode</w:t>
            </w:r>
          </w:p>
        </w:tc>
        <w:tc>
          <w:tcPr>
            <w:tcW w:w="0" w:type="auto"/>
            <w:vAlign w:val="center"/>
          </w:tcPr>
          <w:p w:rsidR="00066F2B" w:rsidRDefault="00102096">
            <w:pPr>
              <w:pStyle w:val="TableBodyText"/>
            </w:pPr>
            <w:r>
              <w:t>05C8</w:t>
            </w:r>
          </w:p>
        </w:tc>
      </w:tr>
      <w:tr w:rsidR="00066F2B" w:rsidTr="00066F2B">
        <w:tc>
          <w:tcPr>
            <w:tcW w:w="0" w:type="auto"/>
            <w:vAlign w:val="center"/>
          </w:tcPr>
          <w:p w:rsidR="00066F2B" w:rsidRDefault="00102096">
            <w:pPr>
              <w:pStyle w:val="TableBodyText"/>
            </w:pPr>
            <w:r>
              <w:t>CloseUpPara</w:t>
            </w:r>
          </w:p>
        </w:tc>
        <w:tc>
          <w:tcPr>
            <w:tcW w:w="0" w:type="auto"/>
            <w:vAlign w:val="center"/>
          </w:tcPr>
          <w:p w:rsidR="00066F2B" w:rsidRDefault="00102096">
            <w:pPr>
              <w:pStyle w:val="TableBodyText"/>
            </w:pPr>
            <w:r>
              <w:t>0041</w:t>
            </w:r>
          </w:p>
        </w:tc>
      </w:tr>
      <w:tr w:rsidR="00066F2B" w:rsidTr="00066F2B">
        <w:tc>
          <w:tcPr>
            <w:tcW w:w="0" w:type="auto"/>
            <w:vAlign w:val="center"/>
          </w:tcPr>
          <w:p w:rsidR="00066F2B" w:rsidRDefault="00102096">
            <w:pPr>
              <w:pStyle w:val="TableBodyText"/>
            </w:pPr>
            <w:r>
              <w:t>CloseViewHeaderFooter</w:t>
            </w:r>
          </w:p>
        </w:tc>
        <w:tc>
          <w:tcPr>
            <w:tcW w:w="0" w:type="auto"/>
            <w:vAlign w:val="center"/>
          </w:tcPr>
          <w:p w:rsidR="00066F2B" w:rsidRDefault="00102096">
            <w:pPr>
              <w:pStyle w:val="TableBodyText"/>
            </w:pPr>
            <w:r>
              <w:t>0280</w:t>
            </w:r>
          </w:p>
        </w:tc>
      </w:tr>
      <w:tr w:rsidR="00066F2B" w:rsidTr="00066F2B">
        <w:tc>
          <w:tcPr>
            <w:tcW w:w="0" w:type="auto"/>
            <w:vAlign w:val="center"/>
          </w:tcPr>
          <w:p w:rsidR="00066F2B" w:rsidRDefault="00102096">
            <w:pPr>
              <w:pStyle w:val="TableBodyText"/>
            </w:pPr>
            <w:r>
              <w:t>Color</w:t>
            </w:r>
          </w:p>
        </w:tc>
        <w:tc>
          <w:tcPr>
            <w:tcW w:w="0" w:type="auto"/>
            <w:vAlign w:val="center"/>
          </w:tcPr>
          <w:p w:rsidR="00066F2B" w:rsidRDefault="00102096">
            <w:pPr>
              <w:pStyle w:val="TableBodyText"/>
            </w:pPr>
            <w:r>
              <w:t>0224</w:t>
            </w:r>
          </w:p>
        </w:tc>
      </w:tr>
      <w:tr w:rsidR="00066F2B" w:rsidTr="00066F2B">
        <w:tc>
          <w:tcPr>
            <w:tcW w:w="0" w:type="auto"/>
            <w:vAlign w:val="center"/>
          </w:tcPr>
          <w:p w:rsidR="00066F2B" w:rsidRDefault="00102096">
            <w:pPr>
              <w:pStyle w:val="TableBodyText"/>
            </w:pPr>
            <w:r>
              <w:t>ColorPicker3DE1o</w:t>
            </w:r>
          </w:p>
        </w:tc>
        <w:tc>
          <w:tcPr>
            <w:tcW w:w="0" w:type="auto"/>
            <w:vAlign w:val="center"/>
          </w:tcPr>
          <w:p w:rsidR="00066F2B" w:rsidRDefault="00102096">
            <w:pPr>
              <w:pStyle w:val="TableBodyText"/>
            </w:pPr>
            <w:r>
              <w:t>08A1</w:t>
            </w:r>
          </w:p>
        </w:tc>
      </w:tr>
      <w:tr w:rsidR="00066F2B" w:rsidTr="00066F2B">
        <w:tc>
          <w:tcPr>
            <w:tcW w:w="0" w:type="auto"/>
            <w:vAlign w:val="center"/>
          </w:tcPr>
          <w:p w:rsidR="00066F2B" w:rsidRDefault="00102096">
            <w:pPr>
              <w:pStyle w:val="TableBodyText"/>
            </w:pPr>
            <w:r>
              <w:t>ColorPickerShadowE1o</w:t>
            </w:r>
          </w:p>
        </w:tc>
        <w:tc>
          <w:tcPr>
            <w:tcW w:w="0" w:type="auto"/>
            <w:vAlign w:val="center"/>
          </w:tcPr>
          <w:p w:rsidR="00066F2B" w:rsidRDefault="00102096">
            <w:pPr>
              <w:pStyle w:val="TableBodyText"/>
            </w:pPr>
            <w:r>
              <w:t>08A0</w:t>
            </w:r>
          </w:p>
        </w:tc>
      </w:tr>
      <w:tr w:rsidR="00066F2B" w:rsidTr="00066F2B">
        <w:tc>
          <w:tcPr>
            <w:tcW w:w="0" w:type="auto"/>
            <w:vAlign w:val="center"/>
          </w:tcPr>
          <w:p w:rsidR="00066F2B" w:rsidRDefault="00102096">
            <w:pPr>
              <w:pStyle w:val="TableBodyText"/>
            </w:pPr>
            <w:r>
              <w:t>ColorSchemePicker</w:t>
            </w:r>
          </w:p>
        </w:tc>
        <w:tc>
          <w:tcPr>
            <w:tcW w:w="0" w:type="auto"/>
            <w:vAlign w:val="center"/>
          </w:tcPr>
          <w:p w:rsidR="00066F2B" w:rsidRDefault="00102096">
            <w:pPr>
              <w:pStyle w:val="TableBodyText"/>
            </w:pPr>
            <w:r>
              <w:t>08FC</w:t>
            </w:r>
          </w:p>
        </w:tc>
      </w:tr>
      <w:tr w:rsidR="00066F2B" w:rsidTr="00066F2B">
        <w:tc>
          <w:tcPr>
            <w:tcW w:w="0" w:type="auto"/>
            <w:vAlign w:val="center"/>
          </w:tcPr>
          <w:p w:rsidR="00066F2B" w:rsidRDefault="00102096">
            <w:pPr>
              <w:pStyle w:val="TableBodyText"/>
            </w:pPr>
            <w:r>
              <w:t>ColumnSelect</w:t>
            </w:r>
          </w:p>
        </w:tc>
        <w:tc>
          <w:tcPr>
            <w:tcW w:w="0" w:type="auto"/>
            <w:vAlign w:val="center"/>
          </w:tcPr>
          <w:p w:rsidR="00066F2B" w:rsidRDefault="00102096">
            <w:pPr>
              <w:pStyle w:val="TableBodyText"/>
            </w:pPr>
            <w:r>
              <w:t>001B</w:t>
            </w:r>
          </w:p>
        </w:tc>
      </w:tr>
      <w:tr w:rsidR="00066F2B" w:rsidTr="00066F2B">
        <w:tc>
          <w:tcPr>
            <w:tcW w:w="0" w:type="auto"/>
            <w:vAlign w:val="center"/>
          </w:tcPr>
          <w:p w:rsidR="00066F2B" w:rsidRDefault="00102096">
            <w:pPr>
              <w:pStyle w:val="TableBodyText"/>
            </w:pPr>
            <w:r>
              <w:t>Columns</w:t>
            </w:r>
          </w:p>
        </w:tc>
        <w:tc>
          <w:tcPr>
            <w:tcW w:w="0" w:type="auto"/>
            <w:vAlign w:val="center"/>
          </w:tcPr>
          <w:p w:rsidR="00066F2B" w:rsidRDefault="00102096">
            <w:pPr>
              <w:pStyle w:val="TableBodyText"/>
            </w:pPr>
            <w:r>
              <w:t>0212</w:t>
            </w:r>
          </w:p>
        </w:tc>
      </w:tr>
      <w:tr w:rsidR="00066F2B" w:rsidTr="00066F2B">
        <w:tc>
          <w:tcPr>
            <w:tcW w:w="0" w:type="auto"/>
            <w:vAlign w:val="center"/>
          </w:tcPr>
          <w:p w:rsidR="00066F2B" w:rsidRDefault="00102096">
            <w:pPr>
              <w:pStyle w:val="TableBodyText"/>
            </w:pPr>
            <w:r>
              <w:t>ColumnsGallery</w:t>
            </w:r>
          </w:p>
        </w:tc>
        <w:tc>
          <w:tcPr>
            <w:tcW w:w="0" w:type="auto"/>
            <w:vAlign w:val="center"/>
          </w:tcPr>
          <w:p w:rsidR="00066F2B" w:rsidRDefault="00102096">
            <w:pPr>
              <w:pStyle w:val="TableBodyText"/>
            </w:pPr>
            <w:r>
              <w:t>07BC</w:t>
            </w:r>
          </w:p>
        </w:tc>
      </w:tr>
      <w:tr w:rsidR="00066F2B" w:rsidTr="00066F2B">
        <w:tc>
          <w:tcPr>
            <w:tcW w:w="0" w:type="auto"/>
            <w:vAlign w:val="center"/>
          </w:tcPr>
          <w:p w:rsidR="00066F2B" w:rsidRDefault="00102096">
            <w:pPr>
              <w:pStyle w:val="TableBodyText"/>
            </w:pPr>
            <w:r>
              <w:t>CommaAccent</w:t>
            </w:r>
          </w:p>
        </w:tc>
        <w:tc>
          <w:tcPr>
            <w:tcW w:w="0" w:type="auto"/>
            <w:vAlign w:val="center"/>
          </w:tcPr>
          <w:p w:rsidR="00066F2B" w:rsidRDefault="00102096">
            <w:pPr>
              <w:pStyle w:val="TableBodyText"/>
            </w:pPr>
            <w:r>
              <w:t>02FE</w:t>
            </w:r>
          </w:p>
        </w:tc>
      </w:tr>
      <w:tr w:rsidR="00066F2B" w:rsidTr="00066F2B">
        <w:tc>
          <w:tcPr>
            <w:tcW w:w="0" w:type="auto"/>
            <w:vAlign w:val="center"/>
          </w:tcPr>
          <w:p w:rsidR="00066F2B" w:rsidRDefault="00102096">
            <w:pPr>
              <w:pStyle w:val="TableBodyText"/>
            </w:pPr>
            <w:r>
              <w:lastRenderedPageBreak/>
              <w:t>CompareDocumentsCombine</w:t>
            </w:r>
          </w:p>
        </w:tc>
        <w:tc>
          <w:tcPr>
            <w:tcW w:w="0" w:type="auto"/>
            <w:vAlign w:val="center"/>
          </w:tcPr>
          <w:p w:rsidR="00066F2B" w:rsidRDefault="00102096">
            <w:pPr>
              <w:pStyle w:val="TableBodyText"/>
            </w:pPr>
            <w:r>
              <w:t>0815</w:t>
            </w:r>
          </w:p>
        </w:tc>
      </w:tr>
      <w:tr w:rsidR="00066F2B" w:rsidTr="00066F2B">
        <w:tc>
          <w:tcPr>
            <w:tcW w:w="0" w:type="auto"/>
            <w:vAlign w:val="center"/>
          </w:tcPr>
          <w:p w:rsidR="00066F2B" w:rsidRDefault="00102096">
            <w:pPr>
              <w:pStyle w:val="TableBodyText"/>
            </w:pPr>
            <w:r>
              <w:t>CompareDocumentsCompare</w:t>
            </w:r>
          </w:p>
        </w:tc>
        <w:tc>
          <w:tcPr>
            <w:tcW w:w="0" w:type="auto"/>
            <w:vAlign w:val="center"/>
          </w:tcPr>
          <w:p w:rsidR="00066F2B" w:rsidRDefault="00102096">
            <w:pPr>
              <w:pStyle w:val="TableBodyText"/>
            </w:pPr>
            <w:r>
              <w:t>0814</w:t>
            </w:r>
          </w:p>
        </w:tc>
      </w:tr>
      <w:tr w:rsidR="00066F2B" w:rsidTr="00066F2B">
        <w:tc>
          <w:tcPr>
            <w:tcW w:w="0" w:type="auto"/>
            <w:vAlign w:val="center"/>
          </w:tcPr>
          <w:p w:rsidR="00066F2B" w:rsidRDefault="00102096">
            <w:pPr>
              <w:pStyle w:val="TableBodyText"/>
            </w:pPr>
            <w:r>
              <w:t>CompareDocumentsLastMajor</w:t>
            </w:r>
          </w:p>
        </w:tc>
        <w:tc>
          <w:tcPr>
            <w:tcW w:w="0" w:type="auto"/>
            <w:vAlign w:val="center"/>
          </w:tcPr>
          <w:p w:rsidR="00066F2B" w:rsidRDefault="00102096">
            <w:pPr>
              <w:pStyle w:val="TableBodyText"/>
            </w:pPr>
            <w:r>
              <w:t>0816</w:t>
            </w:r>
          </w:p>
        </w:tc>
      </w:tr>
      <w:tr w:rsidR="00066F2B" w:rsidTr="00066F2B">
        <w:tc>
          <w:tcPr>
            <w:tcW w:w="0" w:type="auto"/>
            <w:vAlign w:val="center"/>
          </w:tcPr>
          <w:p w:rsidR="00066F2B" w:rsidRDefault="00102096">
            <w:pPr>
              <w:pStyle w:val="TableBodyText"/>
            </w:pPr>
            <w:r>
              <w:t>CompareDocumentsLastMinor</w:t>
            </w:r>
          </w:p>
        </w:tc>
        <w:tc>
          <w:tcPr>
            <w:tcW w:w="0" w:type="auto"/>
            <w:vAlign w:val="center"/>
          </w:tcPr>
          <w:p w:rsidR="00066F2B" w:rsidRDefault="00102096">
            <w:pPr>
              <w:pStyle w:val="TableBodyText"/>
            </w:pPr>
            <w:r>
              <w:t>0817</w:t>
            </w:r>
          </w:p>
        </w:tc>
      </w:tr>
      <w:tr w:rsidR="00066F2B" w:rsidTr="00066F2B">
        <w:tc>
          <w:tcPr>
            <w:tcW w:w="0" w:type="auto"/>
            <w:vAlign w:val="center"/>
          </w:tcPr>
          <w:p w:rsidR="00066F2B" w:rsidRDefault="00102096">
            <w:pPr>
              <w:pStyle w:val="TableBodyText"/>
            </w:pPr>
            <w:r>
              <w:t>CompareDocumentsVersion</w:t>
            </w:r>
          </w:p>
        </w:tc>
        <w:tc>
          <w:tcPr>
            <w:tcW w:w="0" w:type="auto"/>
            <w:vAlign w:val="center"/>
          </w:tcPr>
          <w:p w:rsidR="00066F2B" w:rsidRDefault="00102096">
            <w:pPr>
              <w:pStyle w:val="TableBodyText"/>
            </w:pPr>
            <w:r>
              <w:t>0818</w:t>
            </w:r>
          </w:p>
        </w:tc>
      </w:tr>
      <w:tr w:rsidR="00066F2B" w:rsidTr="00066F2B">
        <w:tc>
          <w:tcPr>
            <w:tcW w:w="0" w:type="auto"/>
            <w:vAlign w:val="center"/>
          </w:tcPr>
          <w:p w:rsidR="00066F2B" w:rsidRDefault="00102096">
            <w:pPr>
              <w:pStyle w:val="TableBodyText"/>
            </w:pPr>
            <w:r>
              <w:t>CompareTranslationBaseDocuments</w:t>
            </w:r>
          </w:p>
        </w:tc>
        <w:tc>
          <w:tcPr>
            <w:tcW w:w="0" w:type="auto"/>
            <w:vAlign w:val="center"/>
          </w:tcPr>
          <w:p w:rsidR="00066F2B" w:rsidRDefault="00102096">
            <w:pPr>
              <w:pStyle w:val="TableBodyText"/>
            </w:pPr>
            <w:r>
              <w:t>08FA</w:t>
            </w:r>
          </w:p>
        </w:tc>
      </w:tr>
      <w:tr w:rsidR="00066F2B" w:rsidTr="00066F2B">
        <w:tc>
          <w:tcPr>
            <w:tcW w:w="0" w:type="auto"/>
            <w:vAlign w:val="center"/>
          </w:tcPr>
          <w:p w:rsidR="00066F2B" w:rsidRDefault="00102096">
            <w:pPr>
              <w:pStyle w:val="TableBodyText"/>
            </w:pPr>
            <w:r>
              <w:t>CompatChkr</w:t>
            </w:r>
          </w:p>
        </w:tc>
        <w:tc>
          <w:tcPr>
            <w:tcW w:w="0" w:type="auto"/>
            <w:vAlign w:val="center"/>
          </w:tcPr>
          <w:p w:rsidR="00066F2B" w:rsidRDefault="00102096">
            <w:pPr>
              <w:pStyle w:val="TableBodyText"/>
            </w:pPr>
            <w:r>
              <w:t>0987</w:t>
            </w:r>
          </w:p>
        </w:tc>
      </w:tr>
      <w:tr w:rsidR="00066F2B" w:rsidTr="00066F2B">
        <w:tc>
          <w:tcPr>
            <w:tcW w:w="0" w:type="auto"/>
            <w:vAlign w:val="center"/>
          </w:tcPr>
          <w:p w:rsidR="00066F2B" w:rsidRDefault="00102096">
            <w:pPr>
              <w:pStyle w:val="TableBodyText"/>
            </w:pPr>
            <w:r>
              <w:t>Condensed</w:t>
            </w:r>
          </w:p>
        </w:tc>
        <w:tc>
          <w:tcPr>
            <w:tcW w:w="0" w:type="auto"/>
            <w:vAlign w:val="center"/>
          </w:tcPr>
          <w:p w:rsidR="00066F2B" w:rsidRDefault="00102096">
            <w:pPr>
              <w:pStyle w:val="TableBodyText"/>
            </w:pPr>
            <w:r>
              <w:t>0213</w:t>
            </w:r>
          </w:p>
        </w:tc>
      </w:tr>
      <w:tr w:rsidR="00066F2B" w:rsidTr="00066F2B">
        <w:tc>
          <w:tcPr>
            <w:tcW w:w="0" w:type="auto"/>
            <w:vAlign w:val="center"/>
          </w:tcPr>
          <w:p w:rsidR="00066F2B" w:rsidRDefault="00102096">
            <w:pPr>
              <w:pStyle w:val="TableBodyText"/>
            </w:pPr>
            <w:r>
              <w:t>Connect</w:t>
            </w:r>
          </w:p>
        </w:tc>
        <w:tc>
          <w:tcPr>
            <w:tcW w:w="0" w:type="auto"/>
            <w:vAlign w:val="center"/>
          </w:tcPr>
          <w:p w:rsidR="00066F2B" w:rsidRDefault="00102096">
            <w:pPr>
              <w:pStyle w:val="TableBodyText"/>
            </w:pPr>
            <w:r>
              <w:t>01A4</w:t>
            </w:r>
          </w:p>
        </w:tc>
      </w:tr>
      <w:tr w:rsidR="00066F2B" w:rsidTr="00066F2B">
        <w:tc>
          <w:tcPr>
            <w:tcW w:w="0" w:type="auto"/>
            <w:vAlign w:val="center"/>
          </w:tcPr>
          <w:p w:rsidR="00066F2B" w:rsidRDefault="00102096">
            <w:pPr>
              <w:pStyle w:val="TableBodyText"/>
            </w:pPr>
            <w:r>
              <w:t>ContentControlBuildingBlockGallery</w:t>
            </w:r>
          </w:p>
        </w:tc>
        <w:tc>
          <w:tcPr>
            <w:tcW w:w="0" w:type="auto"/>
            <w:vAlign w:val="center"/>
          </w:tcPr>
          <w:p w:rsidR="00066F2B" w:rsidRDefault="00102096">
            <w:pPr>
              <w:pStyle w:val="TableBodyText"/>
            </w:pPr>
            <w:r>
              <w:t>0954</w:t>
            </w:r>
          </w:p>
        </w:tc>
      </w:tr>
      <w:tr w:rsidR="00066F2B" w:rsidTr="00066F2B">
        <w:tc>
          <w:tcPr>
            <w:tcW w:w="0" w:type="auto"/>
            <w:vAlign w:val="center"/>
          </w:tcPr>
          <w:p w:rsidR="00066F2B" w:rsidRDefault="00102096">
            <w:pPr>
              <w:pStyle w:val="TableBodyText"/>
            </w:pPr>
            <w:r>
              <w:t>ContentControlComboBox</w:t>
            </w:r>
          </w:p>
        </w:tc>
        <w:tc>
          <w:tcPr>
            <w:tcW w:w="0" w:type="auto"/>
            <w:vAlign w:val="center"/>
          </w:tcPr>
          <w:p w:rsidR="00066F2B" w:rsidRDefault="00102096">
            <w:pPr>
              <w:pStyle w:val="TableBodyText"/>
            </w:pPr>
            <w:r>
              <w:t>0952</w:t>
            </w:r>
          </w:p>
        </w:tc>
      </w:tr>
      <w:tr w:rsidR="00066F2B" w:rsidTr="00066F2B">
        <w:tc>
          <w:tcPr>
            <w:tcW w:w="0" w:type="auto"/>
            <w:vAlign w:val="center"/>
          </w:tcPr>
          <w:p w:rsidR="00066F2B" w:rsidRDefault="00102096">
            <w:pPr>
              <w:pStyle w:val="TableBodyText"/>
            </w:pPr>
            <w:r>
              <w:t>ContentControlDate</w:t>
            </w:r>
          </w:p>
        </w:tc>
        <w:tc>
          <w:tcPr>
            <w:tcW w:w="0" w:type="auto"/>
            <w:vAlign w:val="center"/>
          </w:tcPr>
          <w:p w:rsidR="00066F2B" w:rsidRDefault="00102096">
            <w:pPr>
              <w:pStyle w:val="TableBodyText"/>
            </w:pPr>
            <w:r>
              <w:t>0955</w:t>
            </w:r>
          </w:p>
        </w:tc>
      </w:tr>
      <w:tr w:rsidR="00066F2B" w:rsidTr="00066F2B">
        <w:tc>
          <w:tcPr>
            <w:tcW w:w="0" w:type="auto"/>
            <w:vAlign w:val="center"/>
          </w:tcPr>
          <w:p w:rsidR="00066F2B" w:rsidRDefault="00102096">
            <w:pPr>
              <w:pStyle w:val="TableBodyText"/>
            </w:pPr>
            <w:r>
              <w:t>ContentControlDropdownList</w:t>
            </w:r>
          </w:p>
        </w:tc>
        <w:tc>
          <w:tcPr>
            <w:tcW w:w="0" w:type="auto"/>
            <w:vAlign w:val="center"/>
          </w:tcPr>
          <w:p w:rsidR="00066F2B" w:rsidRDefault="00102096">
            <w:pPr>
              <w:pStyle w:val="TableBodyText"/>
            </w:pPr>
            <w:r>
              <w:t>0953</w:t>
            </w:r>
          </w:p>
        </w:tc>
      </w:tr>
      <w:tr w:rsidR="00066F2B" w:rsidTr="00066F2B">
        <w:tc>
          <w:tcPr>
            <w:tcW w:w="0" w:type="auto"/>
            <w:vAlign w:val="center"/>
          </w:tcPr>
          <w:p w:rsidR="00066F2B" w:rsidRDefault="00102096">
            <w:pPr>
              <w:pStyle w:val="TableBodyText"/>
            </w:pPr>
            <w:r>
              <w:t>ContentControlGroup</w:t>
            </w:r>
          </w:p>
        </w:tc>
        <w:tc>
          <w:tcPr>
            <w:tcW w:w="0" w:type="auto"/>
            <w:vAlign w:val="center"/>
          </w:tcPr>
          <w:p w:rsidR="00066F2B" w:rsidRDefault="00102096">
            <w:pPr>
              <w:pStyle w:val="TableBodyText"/>
            </w:pPr>
            <w:r>
              <w:t>094A</w:t>
            </w:r>
          </w:p>
        </w:tc>
      </w:tr>
      <w:tr w:rsidR="00066F2B" w:rsidTr="00066F2B">
        <w:tc>
          <w:tcPr>
            <w:tcW w:w="0" w:type="auto"/>
            <w:vAlign w:val="center"/>
          </w:tcPr>
          <w:p w:rsidR="00066F2B" w:rsidRDefault="00102096">
            <w:pPr>
              <w:pStyle w:val="TableBodyText"/>
            </w:pPr>
            <w:r>
              <w:t>ContentControlPicture</w:t>
            </w:r>
          </w:p>
        </w:tc>
        <w:tc>
          <w:tcPr>
            <w:tcW w:w="0" w:type="auto"/>
            <w:vAlign w:val="center"/>
          </w:tcPr>
          <w:p w:rsidR="00066F2B" w:rsidRDefault="00102096">
            <w:pPr>
              <w:pStyle w:val="TableBodyText"/>
            </w:pPr>
            <w:r>
              <w:t>0951</w:t>
            </w:r>
          </w:p>
        </w:tc>
      </w:tr>
      <w:tr w:rsidR="00066F2B" w:rsidTr="00066F2B">
        <w:tc>
          <w:tcPr>
            <w:tcW w:w="0" w:type="auto"/>
            <w:vAlign w:val="center"/>
          </w:tcPr>
          <w:p w:rsidR="00066F2B" w:rsidRDefault="00102096">
            <w:pPr>
              <w:pStyle w:val="TableBodyText"/>
            </w:pPr>
            <w:r>
              <w:t>ContentControlRichText</w:t>
            </w:r>
          </w:p>
        </w:tc>
        <w:tc>
          <w:tcPr>
            <w:tcW w:w="0" w:type="auto"/>
            <w:vAlign w:val="center"/>
          </w:tcPr>
          <w:p w:rsidR="00066F2B" w:rsidRDefault="00102096">
            <w:pPr>
              <w:pStyle w:val="TableBodyText"/>
            </w:pPr>
            <w:r>
              <w:t>094F</w:t>
            </w:r>
          </w:p>
        </w:tc>
      </w:tr>
      <w:tr w:rsidR="00066F2B" w:rsidTr="00066F2B">
        <w:tc>
          <w:tcPr>
            <w:tcW w:w="0" w:type="auto"/>
            <w:vAlign w:val="center"/>
          </w:tcPr>
          <w:p w:rsidR="00066F2B" w:rsidRDefault="00102096">
            <w:pPr>
              <w:pStyle w:val="TableBodyText"/>
            </w:pPr>
            <w:r>
              <w:t>ContentControlText</w:t>
            </w:r>
          </w:p>
        </w:tc>
        <w:tc>
          <w:tcPr>
            <w:tcW w:w="0" w:type="auto"/>
            <w:vAlign w:val="center"/>
          </w:tcPr>
          <w:p w:rsidR="00066F2B" w:rsidRDefault="00102096">
            <w:pPr>
              <w:pStyle w:val="TableBodyText"/>
            </w:pPr>
            <w:r>
              <w:t>0950</w:t>
            </w:r>
          </w:p>
        </w:tc>
      </w:tr>
      <w:tr w:rsidR="00066F2B" w:rsidTr="00066F2B">
        <w:tc>
          <w:tcPr>
            <w:tcW w:w="0" w:type="auto"/>
            <w:vAlign w:val="center"/>
          </w:tcPr>
          <w:p w:rsidR="00066F2B" w:rsidRDefault="00102096">
            <w:pPr>
              <w:pStyle w:val="TableBodyText"/>
            </w:pPr>
            <w:r>
              <w:t>ContentControlUngroup</w:t>
            </w:r>
          </w:p>
        </w:tc>
        <w:tc>
          <w:tcPr>
            <w:tcW w:w="0" w:type="auto"/>
            <w:vAlign w:val="center"/>
          </w:tcPr>
          <w:p w:rsidR="00066F2B" w:rsidRDefault="00102096">
            <w:pPr>
              <w:pStyle w:val="TableBodyText"/>
            </w:pPr>
            <w:r>
              <w:t>0978</w:t>
            </w:r>
          </w:p>
        </w:tc>
      </w:tr>
      <w:tr w:rsidR="00066F2B" w:rsidTr="00066F2B">
        <w:tc>
          <w:tcPr>
            <w:tcW w:w="0" w:type="auto"/>
            <w:vAlign w:val="center"/>
          </w:tcPr>
          <w:p w:rsidR="00066F2B" w:rsidRDefault="00102096">
            <w:pPr>
              <w:pStyle w:val="TableBodyText"/>
            </w:pPr>
            <w:r>
              <w:t>ContextHelp</w:t>
            </w:r>
          </w:p>
        </w:tc>
        <w:tc>
          <w:tcPr>
            <w:tcW w:w="0" w:type="auto"/>
            <w:vAlign w:val="center"/>
          </w:tcPr>
          <w:p w:rsidR="00066F2B" w:rsidRDefault="00102096">
            <w:pPr>
              <w:pStyle w:val="TableBodyText"/>
            </w:pPr>
            <w:r>
              <w:t>032D</w:t>
            </w:r>
          </w:p>
        </w:tc>
      </w:tr>
      <w:tr w:rsidR="00066F2B" w:rsidTr="00066F2B">
        <w:tc>
          <w:tcPr>
            <w:tcW w:w="0" w:type="auto"/>
            <w:vAlign w:val="center"/>
          </w:tcPr>
          <w:p w:rsidR="00066F2B" w:rsidRDefault="00102096">
            <w:pPr>
              <w:pStyle w:val="TableBodyText"/>
            </w:pPr>
            <w:r>
              <w:t>ContinueMacro</w:t>
            </w:r>
          </w:p>
        </w:tc>
        <w:tc>
          <w:tcPr>
            <w:tcW w:w="0" w:type="auto"/>
            <w:vAlign w:val="center"/>
          </w:tcPr>
          <w:p w:rsidR="00066F2B" w:rsidRDefault="00102096">
            <w:pPr>
              <w:pStyle w:val="TableBodyText"/>
            </w:pPr>
            <w:r>
              <w:t>010A</w:t>
            </w:r>
          </w:p>
        </w:tc>
      </w:tr>
      <w:tr w:rsidR="00066F2B" w:rsidTr="00066F2B">
        <w:tc>
          <w:tcPr>
            <w:tcW w:w="0" w:type="auto"/>
            <w:vAlign w:val="center"/>
          </w:tcPr>
          <w:p w:rsidR="00066F2B" w:rsidRDefault="00102096">
            <w:pPr>
              <w:pStyle w:val="TableBodyText"/>
            </w:pPr>
            <w:r>
              <w:t>ContinueNumbering</w:t>
            </w:r>
          </w:p>
        </w:tc>
        <w:tc>
          <w:tcPr>
            <w:tcW w:w="0" w:type="auto"/>
            <w:vAlign w:val="center"/>
          </w:tcPr>
          <w:p w:rsidR="00066F2B" w:rsidRDefault="00102096">
            <w:pPr>
              <w:pStyle w:val="TableBodyText"/>
            </w:pPr>
            <w:r>
              <w:t>04E7</w:t>
            </w:r>
          </w:p>
        </w:tc>
      </w:tr>
      <w:tr w:rsidR="00066F2B" w:rsidTr="00066F2B">
        <w:tc>
          <w:tcPr>
            <w:tcW w:w="0" w:type="auto"/>
            <w:vAlign w:val="center"/>
          </w:tcPr>
          <w:p w:rsidR="00066F2B" w:rsidRDefault="00102096">
            <w:pPr>
              <w:pStyle w:val="TableBodyText"/>
            </w:pPr>
            <w:r>
              <w:t>ContrastGallery</w:t>
            </w:r>
          </w:p>
        </w:tc>
        <w:tc>
          <w:tcPr>
            <w:tcW w:w="0" w:type="auto"/>
            <w:vAlign w:val="center"/>
          </w:tcPr>
          <w:p w:rsidR="00066F2B" w:rsidRDefault="00102096">
            <w:pPr>
              <w:pStyle w:val="TableBodyText"/>
            </w:pPr>
            <w:r>
              <w:t>0852</w:t>
            </w:r>
          </w:p>
        </w:tc>
      </w:tr>
      <w:tr w:rsidR="00066F2B" w:rsidTr="00066F2B">
        <w:tc>
          <w:tcPr>
            <w:tcW w:w="0" w:type="auto"/>
            <w:vAlign w:val="center"/>
          </w:tcPr>
          <w:p w:rsidR="00066F2B" w:rsidRDefault="00102096">
            <w:pPr>
              <w:pStyle w:val="TableBodyText"/>
            </w:pPr>
            <w:r>
              <w:t>ControlProperties</w:t>
            </w:r>
          </w:p>
        </w:tc>
        <w:tc>
          <w:tcPr>
            <w:tcW w:w="0" w:type="auto"/>
            <w:vAlign w:val="center"/>
          </w:tcPr>
          <w:p w:rsidR="00066F2B" w:rsidRDefault="00102096">
            <w:pPr>
              <w:pStyle w:val="TableBodyText"/>
            </w:pPr>
            <w:r>
              <w:t>0849</w:t>
            </w:r>
          </w:p>
        </w:tc>
      </w:tr>
      <w:tr w:rsidR="00066F2B" w:rsidTr="00066F2B">
        <w:tc>
          <w:tcPr>
            <w:tcW w:w="0" w:type="auto"/>
            <w:vAlign w:val="center"/>
          </w:tcPr>
          <w:p w:rsidR="00066F2B" w:rsidRDefault="00102096">
            <w:pPr>
              <w:pStyle w:val="TableBodyText"/>
            </w:pPr>
            <w:r>
              <w:t>ControlRun</w:t>
            </w:r>
          </w:p>
        </w:tc>
        <w:tc>
          <w:tcPr>
            <w:tcW w:w="0" w:type="auto"/>
            <w:vAlign w:val="center"/>
          </w:tcPr>
          <w:p w:rsidR="00066F2B" w:rsidRDefault="00102096">
            <w:pPr>
              <w:pStyle w:val="TableBodyText"/>
            </w:pPr>
            <w:r>
              <w:t>00EB</w:t>
            </w:r>
          </w:p>
        </w:tc>
      </w:tr>
      <w:tr w:rsidR="00066F2B" w:rsidTr="00066F2B">
        <w:tc>
          <w:tcPr>
            <w:tcW w:w="0" w:type="auto"/>
            <w:vAlign w:val="center"/>
          </w:tcPr>
          <w:p w:rsidR="00066F2B" w:rsidRDefault="00102096">
            <w:pPr>
              <w:pStyle w:val="TableBodyText"/>
            </w:pPr>
            <w:r>
              <w:t>ConvertObject</w:t>
            </w:r>
          </w:p>
        </w:tc>
        <w:tc>
          <w:tcPr>
            <w:tcW w:w="0" w:type="auto"/>
            <w:vAlign w:val="center"/>
          </w:tcPr>
          <w:p w:rsidR="00066F2B" w:rsidRDefault="00102096">
            <w:pPr>
              <w:pStyle w:val="TableBodyText"/>
            </w:pPr>
            <w:r>
              <w:t>0188</w:t>
            </w:r>
          </w:p>
        </w:tc>
      </w:tr>
      <w:tr w:rsidR="00066F2B" w:rsidTr="00066F2B">
        <w:tc>
          <w:tcPr>
            <w:tcW w:w="0" w:type="auto"/>
            <w:vAlign w:val="center"/>
          </w:tcPr>
          <w:p w:rsidR="00066F2B" w:rsidRDefault="00102096">
            <w:pPr>
              <w:pStyle w:val="TableBodyText"/>
            </w:pPr>
            <w:r>
              <w:t>ConvertTextBoxToFrame</w:t>
            </w:r>
          </w:p>
        </w:tc>
        <w:tc>
          <w:tcPr>
            <w:tcW w:w="0" w:type="auto"/>
            <w:vAlign w:val="center"/>
          </w:tcPr>
          <w:p w:rsidR="00066F2B" w:rsidRDefault="00102096">
            <w:pPr>
              <w:pStyle w:val="TableBodyText"/>
            </w:pPr>
            <w:r>
              <w:t>0394</w:t>
            </w:r>
          </w:p>
        </w:tc>
      </w:tr>
      <w:tr w:rsidR="00066F2B" w:rsidTr="00066F2B">
        <w:tc>
          <w:tcPr>
            <w:tcW w:w="0" w:type="auto"/>
            <w:vAlign w:val="center"/>
          </w:tcPr>
          <w:p w:rsidR="00066F2B" w:rsidRDefault="00102096">
            <w:pPr>
              <w:pStyle w:val="TableBodyText"/>
            </w:pPr>
            <w:r>
              <w:t>CopyButtonImage</w:t>
            </w:r>
          </w:p>
        </w:tc>
        <w:tc>
          <w:tcPr>
            <w:tcW w:w="0" w:type="auto"/>
            <w:vAlign w:val="center"/>
          </w:tcPr>
          <w:p w:rsidR="00066F2B" w:rsidRDefault="00102096">
            <w:pPr>
              <w:pStyle w:val="TableBodyText"/>
            </w:pPr>
            <w:r>
              <w:t>020E</w:t>
            </w:r>
          </w:p>
        </w:tc>
      </w:tr>
      <w:tr w:rsidR="00066F2B" w:rsidTr="00066F2B">
        <w:tc>
          <w:tcPr>
            <w:tcW w:w="0" w:type="auto"/>
            <w:vAlign w:val="center"/>
          </w:tcPr>
          <w:p w:rsidR="00066F2B" w:rsidRDefault="00102096">
            <w:pPr>
              <w:pStyle w:val="TableBodyText"/>
            </w:pPr>
            <w:r>
              <w:t>CopyFile</w:t>
            </w:r>
          </w:p>
        </w:tc>
        <w:tc>
          <w:tcPr>
            <w:tcW w:w="0" w:type="auto"/>
            <w:vAlign w:val="center"/>
          </w:tcPr>
          <w:p w:rsidR="00066F2B" w:rsidRDefault="00102096">
            <w:pPr>
              <w:pStyle w:val="TableBodyText"/>
            </w:pPr>
            <w:r>
              <w:t>012C</w:t>
            </w:r>
          </w:p>
        </w:tc>
      </w:tr>
      <w:tr w:rsidR="00066F2B" w:rsidTr="00066F2B">
        <w:tc>
          <w:tcPr>
            <w:tcW w:w="0" w:type="auto"/>
            <w:vAlign w:val="center"/>
          </w:tcPr>
          <w:p w:rsidR="00066F2B" w:rsidRDefault="00102096">
            <w:pPr>
              <w:pStyle w:val="TableBodyText"/>
            </w:pPr>
            <w:r>
              <w:t>CopyFormat</w:t>
            </w:r>
          </w:p>
        </w:tc>
        <w:tc>
          <w:tcPr>
            <w:tcW w:w="0" w:type="auto"/>
            <w:vAlign w:val="center"/>
          </w:tcPr>
          <w:p w:rsidR="00066F2B" w:rsidRDefault="00102096">
            <w:pPr>
              <w:pStyle w:val="TableBodyText"/>
            </w:pPr>
            <w:r>
              <w:t>0049</w:t>
            </w:r>
          </w:p>
        </w:tc>
      </w:tr>
      <w:tr w:rsidR="00066F2B" w:rsidTr="00066F2B">
        <w:tc>
          <w:tcPr>
            <w:tcW w:w="0" w:type="auto"/>
            <w:vAlign w:val="center"/>
          </w:tcPr>
          <w:p w:rsidR="00066F2B" w:rsidRDefault="00102096">
            <w:pPr>
              <w:pStyle w:val="TableBodyText"/>
            </w:pPr>
            <w:r>
              <w:t>CopyInkAsText</w:t>
            </w:r>
          </w:p>
        </w:tc>
        <w:tc>
          <w:tcPr>
            <w:tcW w:w="0" w:type="auto"/>
            <w:vAlign w:val="center"/>
          </w:tcPr>
          <w:p w:rsidR="00066F2B" w:rsidRDefault="00102096">
            <w:pPr>
              <w:pStyle w:val="TableBodyText"/>
            </w:pPr>
            <w:r>
              <w:t>05C2</w:t>
            </w:r>
          </w:p>
        </w:tc>
      </w:tr>
      <w:tr w:rsidR="00066F2B" w:rsidTr="00066F2B">
        <w:tc>
          <w:tcPr>
            <w:tcW w:w="0" w:type="auto"/>
            <w:vAlign w:val="center"/>
          </w:tcPr>
          <w:p w:rsidR="00066F2B" w:rsidRDefault="00102096">
            <w:pPr>
              <w:pStyle w:val="TableBodyText"/>
            </w:pPr>
            <w:r>
              <w:t>CopyText</w:t>
            </w:r>
          </w:p>
        </w:tc>
        <w:tc>
          <w:tcPr>
            <w:tcW w:w="0" w:type="auto"/>
            <w:vAlign w:val="center"/>
          </w:tcPr>
          <w:p w:rsidR="00066F2B" w:rsidRDefault="00102096">
            <w:pPr>
              <w:pStyle w:val="TableBodyText"/>
            </w:pPr>
            <w:r>
              <w:t>0013</w:t>
            </w:r>
          </w:p>
        </w:tc>
      </w:tr>
      <w:tr w:rsidR="00066F2B" w:rsidTr="00066F2B">
        <w:tc>
          <w:tcPr>
            <w:tcW w:w="0" w:type="auto"/>
            <w:vAlign w:val="center"/>
          </w:tcPr>
          <w:p w:rsidR="00066F2B" w:rsidRDefault="00102096">
            <w:pPr>
              <w:pStyle w:val="TableBodyText"/>
            </w:pPr>
            <w:r>
              <w:t>CoverPageGallery</w:t>
            </w:r>
          </w:p>
        </w:tc>
        <w:tc>
          <w:tcPr>
            <w:tcW w:w="0" w:type="auto"/>
            <w:vAlign w:val="center"/>
          </w:tcPr>
          <w:p w:rsidR="00066F2B" w:rsidRDefault="00102096">
            <w:pPr>
              <w:pStyle w:val="TableBodyText"/>
            </w:pPr>
            <w:r>
              <w:t>07E5</w:t>
            </w:r>
          </w:p>
        </w:tc>
      </w:tr>
      <w:tr w:rsidR="00066F2B" w:rsidTr="00066F2B">
        <w:tc>
          <w:tcPr>
            <w:tcW w:w="0" w:type="auto"/>
            <w:vAlign w:val="center"/>
          </w:tcPr>
          <w:p w:rsidR="00066F2B" w:rsidRDefault="00102096">
            <w:pPr>
              <w:pStyle w:val="TableBodyText"/>
            </w:pPr>
            <w:r>
              <w:lastRenderedPageBreak/>
              <w:t>CreateAutoText</w:t>
            </w:r>
          </w:p>
        </w:tc>
        <w:tc>
          <w:tcPr>
            <w:tcW w:w="0" w:type="auto"/>
            <w:vAlign w:val="center"/>
          </w:tcPr>
          <w:p w:rsidR="00066F2B" w:rsidRDefault="00102096">
            <w:pPr>
              <w:pStyle w:val="TableBodyText"/>
            </w:pPr>
            <w:r>
              <w:t>0368</w:t>
            </w:r>
          </w:p>
        </w:tc>
      </w:tr>
      <w:tr w:rsidR="00066F2B" w:rsidTr="00066F2B">
        <w:tc>
          <w:tcPr>
            <w:tcW w:w="0" w:type="auto"/>
            <w:vAlign w:val="center"/>
          </w:tcPr>
          <w:p w:rsidR="00066F2B" w:rsidRDefault="00102096">
            <w:pPr>
              <w:pStyle w:val="TableBodyText"/>
            </w:pPr>
            <w:r>
              <w:t>CreateAutoTextBlockFromSel</w:t>
            </w:r>
          </w:p>
        </w:tc>
        <w:tc>
          <w:tcPr>
            <w:tcW w:w="0" w:type="auto"/>
            <w:vAlign w:val="center"/>
          </w:tcPr>
          <w:p w:rsidR="00066F2B" w:rsidRDefault="00102096">
            <w:pPr>
              <w:pStyle w:val="TableBodyText"/>
            </w:pPr>
            <w:r>
              <w:t>08E1</w:t>
            </w:r>
          </w:p>
        </w:tc>
      </w:tr>
      <w:tr w:rsidR="00066F2B" w:rsidTr="00066F2B">
        <w:tc>
          <w:tcPr>
            <w:tcW w:w="0" w:type="auto"/>
            <w:vAlign w:val="center"/>
          </w:tcPr>
          <w:p w:rsidR="00066F2B" w:rsidRDefault="00102096">
            <w:pPr>
              <w:pStyle w:val="TableBodyText"/>
            </w:pPr>
            <w:r>
              <w:t>CreateBibliographyFromSel</w:t>
            </w:r>
          </w:p>
        </w:tc>
        <w:tc>
          <w:tcPr>
            <w:tcW w:w="0" w:type="auto"/>
            <w:vAlign w:val="center"/>
          </w:tcPr>
          <w:p w:rsidR="00066F2B" w:rsidRDefault="00102096">
            <w:pPr>
              <w:pStyle w:val="TableBodyText"/>
            </w:pPr>
            <w:r>
              <w:t>0971</w:t>
            </w:r>
          </w:p>
        </w:tc>
      </w:tr>
      <w:tr w:rsidR="00066F2B" w:rsidTr="00066F2B">
        <w:tc>
          <w:tcPr>
            <w:tcW w:w="0" w:type="auto"/>
            <w:vAlign w:val="center"/>
          </w:tcPr>
          <w:p w:rsidR="00066F2B" w:rsidRDefault="00102096">
            <w:pPr>
              <w:pStyle w:val="TableBodyText"/>
            </w:pPr>
            <w:r>
              <w:t>CreateBuildingBlockFromSel</w:t>
            </w:r>
          </w:p>
        </w:tc>
        <w:tc>
          <w:tcPr>
            <w:tcW w:w="0" w:type="auto"/>
            <w:vAlign w:val="center"/>
          </w:tcPr>
          <w:p w:rsidR="00066F2B" w:rsidRDefault="00102096">
            <w:pPr>
              <w:pStyle w:val="TableBodyText"/>
            </w:pPr>
            <w:r>
              <w:t>07E2</w:t>
            </w:r>
          </w:p>
        </w:tc>
      </w:tr>
      <w:tr w:rsidR="00066F2B" w:rsidTr="00066F2B">
        <w:tc>
          <w:tcPr>
            <w:tcW w:w="0" w:type="auto"/>
            <w:vAlign w:val="center"/>
          </w:tcPr>
          <w:p w:rsidR="00066F2B" w:rsidRDefault="00102096">
            <w:pPr>
              <w:pStyle w:val="TableBodyText"/>
            </w:pPr>
            <w:r>
              <w:t>CreateCommonFieldBlockFromSel</w:t>
            </w:r>
          </w:p>
        </w:tc>
        <w:tc>
          <w:tcPr>
            <w:tcW w:w="0" w:type="auto"/>
            <w:vAlign w:val="center"/>
          </w:tcPr>
          <w:p w:rsidR="00066F2B" w:rsidRDefault="00102096">
            <w:pPr>
              <w:pStyle w:val="TableBodyText"/>
            </w:pPr>
            <w:r>
              <w:t>07F3</w:t>
            </w:r>
          </w:p>
        </w:tc>
      </w:tr>
      <w:tr w:rsidR="00066F2B" w:rsidTr="00066F2B">
        <w:tc>
          <w:tcPr>
            <w:tcW w:w="0" w:type="auto"/>
            <w:vAlign w:val="center"/>
          </w:tcPr>
          <w:p w:rsidR="00066F2B" w:rsidRDefault="00102096">
            <w:pPr>
              <w:pStyle w:val="TableBodyText"/>
            </w:pPr>
            <w:r>
              <w:t>CreateCoverPageBlockFromSel</w:t>
            </w:r>
          </w:p>
        </w:tc>
        <w:tc>
          <w:tcPr>
            <w:tcW w:w="0" w:type="auto"/>
            <w:vAlign w:val="center"/>
          </w:tcPr>
          <w:p w:rsidR="00066F2B" w:rsidRDefault="00102096">
            <w:pPr>
              <w:pStyle w:val="TableBodyText"/>
            </w:pPr>
            <w:r>
              <w:t>07F4</w:t>
            </w:r>
          </w:p>
        </w:tc>
      </w:tr>
      <w:tr w:rsidR="00066F2B" w:rsidTr="00066F2B">
        <w:tc>
          <w:tcPr>
            <w:tcW w:w="0" w:type="auto"/>
            <w:vAlign w:val="center"/>
          </w:tcPr>
          <w:p w:rsidR="00066F2B" w:rsidRDefault="00102096">
            <w:pPr>
              <w:pStyle w:val="TableBodyText"/>
            </w:pPr>
            <w:r>
              <w:t>CreateEquationBlockFromSel</w:t>
            </w:r>
          </w:p>
        </w:tc>
        <w:tc>
          <w:tcPr>
            <w:tcW w:w="0" w:type="auto"/>
            <w:vAlign w:val="center"/>
          </w:tcPr>
          <w:p w:rsidR="00066F2B" w:rsidRDefault="00102096">
            <w:pPr>
              <w:pStyle w:val="TableBodyText"/>
            </w:pPr>
            <w:r>
              <w:t>07F5</w:t>
            </w:r>
          </w:p>
        </w:tc>
      </w:tr>
      <w:tr w:rsidR="00066F2B" w:rsidTr="00066F2B">
        <w:tc>
          <w:tcPr>
            <w:tcW w:w="0" w:type="auto"/>
            <w:vAlign w:val="center"/>
          </w:tcPr>
          <w:p w:rsidR="00066F2B" w:rsidRDefault="00102096">
            <w:pPr>
              <w:pStyle w:val="TableBodyText"/>
            </w:pPr>
            <w:r>
              <w:t>CreateFooterBlockFromSel</w:t>
            </w:r>
          </w:p>
        </w:tc>
        <w:tc>
          <w:tcPr>
            <w:tcW w:w="0" w:type="auto"/>
            <w:vAlign w:val="center"/>
          </w:tcPr>
          <w:p w:rsidR="00066F2B" w:rsidRDefault="00102096">
            <w:pPr>
              <w:pStyle w:val="TableBodyText"/>
            </w:pPr>
            <w:r>
              <w:t>07F6</w:t>
            </w:r>
          </w:p>
        </w:tc>
      </w:tr>
      <w:tr w:rsidR="00066F2B" w:rsidTr="00066F2B">
        <w:tc>
          <w:tcPr>
            <w:tcW w:w="0" w:type="auto"/>
            <w:vAlign w:val="center"/>
          </w:tcPr>
          <w:p w:rsidR="00066F2B" w:rsidRDefault="00102096">
            <w:pPr>
              <w:pStyle w:val="TableBodyText"/>
            </w:pPr>
            <w:r>
              <w:t>CreateHeaderBlockFromSel</w:t>
            </w:r>
          </w:p>
        </w:tc>
        <w:tc>
          <w:tcPr>
            <w:tcW w:w="0" w:type="auto"/>
            <w:vAlign w:val="center"/>
          </w:tcPr>
          <w:p w:rsidR="00066F2B" w:rsidRDefault="00102096">
            <w:pPr>
              <w:pStyle w:val="TableBodyText"/>
            </w:pPr>
            <w:r>
              <w:t>07F7</w:t>
            </w:r>
          </w:p>
        </w:tc>
      </w:tr>
      <w:tr w:rsidR="00066F2B" w:rsidTr="00066F2B">
        <w:tc>
          <w:tcPr>
            <w:tcW w:w="0" w:type="auto"/>
            <w:vAlign w:val="center"/>
          </w:tcPr>
          <w:p w:rsidR="00066F2B" w:rsidRDefault="00102096">
            <w:pPr>
              <w:pStyle w:val="TableBodyText"/>
            </w:pPr>
            <w:r>
              <w:t>CreateLayoutBlockFromSel</w:t>
            </w:r>
          </w:p>
        </w:tc>
        <w:tc>
          <w:tcPr>
            <w:tcW w:w="0" w:type="auto"/>
            <w:vAlign w:val="center"/>
          </w:tcPr>
          <w:p w:rsidR="00066F2B" w:rsidRDefault="00102096">
            <w:pPr>
              <w:pStyle w:val="TableBodyText"/>
            </w:pPr>
            <w:r>
              <w:t>08E3</w:t>
            </w:r>
          </w:p>
        </w:tc>
      </w:tr>
      <w:tr w:rsidR="00066F2B" w:rsidTr="00066F2B">
        <w:tc>
          <w:tcPr>
            <w:tcW w:w="0" w:type="auto"/>
            <w:vAlign w:val="center"/>
          </w:tcPr>
          <w:p w:rsidR="00066F2B" w:rsidRDefault="00102096">
            <w:pPr>
              <w:pStyle w:val="TableBodyText"/>
            </w:pPr>
            <w:r>
              <w:t>CreateNewColorScheme</w:t>
            </w:r>
          </w:p>
        </w:tc>
        <w:tc>
          <w:tcPr>
            <w:tcW w:w="0" w:type="auto"/>
            <w:vAlign w:val="center"/>
          </w:tcPr>
          <w:p w:rsidR="00066F2B" w:rsidRDefault="00102096">
            <w:pPr>
              <w:pStyle w:val="TableBodyText"/>
            </w:pPr>
            <w:r>
              <w:t>0909</w:t>
            </w:r>
          </w:p>
        </w:tc>
      </w:tr>
      <w:tr w:rsidR="00066F2B" w:rsidTr="00066F2B">
        <w:tc>
          <w:tcPr>
            <w:tcW w:w="0" w:type="auto"/>
            <w:vAlign w:val="center"/>
          </w:tcPr>
          <w:p w:rsidR="00066F2B" w:rsidRDefault="00102096">
            <w:pPr>
              <w:pStyle w:val="TableBodyText"/>
            </w:pPr>
            <w:r>
              <w:t>CreateNewFontScheme</w:t>
            </w:r>
          </w:p>
        </w:tc>
        <w:tc>
          <w:tcPr>
            <w:tcW w:w="0" w:type="auto"/>
            <w:vAlign w:val="center"/>
          </w:tcPr>
          <w:p w:rsidR="00066F2B" w:rsidRDefault="00102096">
            <w:pPr>
              <w:pStyle w:val="TableBodyText"/>
            </w:pPr>
            <w:r>
              <w:t>0937</w:t>
            </w:r>
          </w:p>
        </w:tc>
      </w:tr>
      <w:tr w:rsidR="00066F2B" w:rsidTr="00066F2B">
        <w:tc>
          <w:tcPr>
            <w:tcW w:w="0" w:type="auto"/>
            <w:vAlign w:val="center"/>
          </w:tcPr>
          <w:p w:rsidR="00066F2B" w:rsidRDefault="00102096">
            <w:pPr>
              <w:pStyle w:val="TableBodyText"/>
            </w:pPr>
            <w:r>
              <w:t>CreatePageNumBottomFromSel</w:t>
            </w:r>
          </w:p>
        </w:tc>
        <w:tc>
          <w:tcPr>
            <w:tcW w:w="0" w:type="auto"/>
            <w:vAlign w:val="center"/>
          </w:tcPr>
          <w:p w:rsidR="00066F2B" w:rsidRDefault="00102096">
            <w:pPr>
              <w:pStyle w:val="TableBodyText"/>
            </w:pPr>
            <w:r>
              <w:t>07FB</w:t>
            </w:r>
          </w:p>
        </w:tc>
      </w:tr>
      <w:tr w:rsidR="00066F2B" w:rsidTr="00066F2B">
        <w:tc>
          <w:tcPr>
            <w:tcW w:w="0" w:type="auto"/>
            <w:vAlign w:val="center"/>
          </w:tcPr>
          <w:p w:rsidR="00066F2B" w:rsidRDefault="00102096">
            <w:pPr>
              <w:pStyle w:val="TableBodyText"/>
            </w:pPr>
            <w:r>
              <w:t>CreatePageNumFromSel</w:t>
            </w:r>
          </w:p>
        </w:tc>
        <w:tc>
          <w:tcPr>
            <w:tcW w:w="0" w:type="auto"/>
            <w:vAlign w:val="center"/>
          </w:tcPr>
          <w:p w:rsidR="00066F2B" w:rsidRDefault="00102096">
            <w:pPr>
              <w:pStyle w:val="TableBodyText"/>
            </w:pPr>
            <w:r>
              <w:t>07F9</w:t>
            </w:r>
          </w:p>
        </w:tc>
      </w:tr>
      <w:tr w:rsidR="00066F2B" w:rsidTr="00066F2B">
        <w:tc>
          <w:tcPr>
            <w:tcW w:w="0" w:type="auto"/>
            <w:vAlign w:val="center"/>
          </w:tcPr>
          <w:p w:rsidR="00066F2B" w:rsidRDefault="00102096">
            <w:pPr>
              <w:pStyle w:val="TableBodyText"/>
            </w:pPr>
            <w:r>
              <w:t>CreatePageNumPageBlockFromSel</w:t>
            </w:r>
          </w:p>
        </w:tc>
        <w:tc>
          <w:tcPr>
            <w:tcW w:w="0" w:type="auto"/>
            <w:vAlign w:val="center"/>
          </w:tcPr>
          <w:p w:rsidR="00066F2B" w:rsidRDefault="00102096">
            <w:pPr>
              <w:pStyle w:val="TableBodyText"/>
            </w:pPr>
            <w:r>
              <w:t>07FD</w:t>
            </w:r>
          </w:p>
        </w:tc>
      </w:tr>
      <w:tr w:rsidR="00066F2B" w:rsidTr="00066F2B">
        <w:tc>
          <w:tcPr>
            <w:tcW w:w="0" w:type="auto"/>
            <w:vAlign w:val="center"/>
          </w:tcPr>
          <w:p w:rsidR="00066F2B" w:rsidRDefault="00102096">
            <w:pPr>
              <w:pStyle w:val="TableBodyText"/>
            </w:pPr>
            <w:r>
              <w:t>CreatePageNumTopFromSel</w:t>
            </w:r>
          </w:p>
        </w:tc>
        <w:tc>
          <w:tcPr>
            <w:tcW w:w="0" w:type="auto"/>
            <w:vAlign w:val="center"/>
          </w:tcPr>
          <w:p w:rsidR="00066F2B" w:rsidRDefault="00102096">
            <w:pPr>
              <w:pStyle w:val="TableBodyText"/>
            </w:pPr>
            <w:r>
              <w:t>07FA</w:t>
            </w:r>
          </w:p>
        </w:tc>
      </w:tr>
      <w:tr w:rsidR="00066F2B" w:rsidTr="00066F2B">
        <w:tc>
          <w:tcPr>
            <w:tcW w:w="0" w:type="auto"/>
            <w:vAlign w:val="center"/>
          </w:tcPr>
          <w:p w:rsidR="00066F2B" w:rsidRDefault="00102096">
            <w:pPr>
              <w:pStyle w:val="TableBodyText"/>
            </w:pPr>
            <w:r>
              <w:t>CreateSharedWorkspace</w:t>
            </w:r>
          </w:p>
        </w:tc>
        <w:tc>
          <w:tcPr>
            <w:tcW w:w="0" w:type="auto"/>
            <w:vAlign w:val="center"/>
          </w:tcPr>
          <w:p w:rsidR="00066F2B" w:rsidRDefault="00102096">
            <w:pPr>
              <w:pStyle w:val="TableBodyText"/>
            </w:pPr>
            <w:r>
              <w:t>0839</w:t>
            </w:r>
          </w:p>
        </w:tc>
      </w:tr>
      <w:tr w:rsidR="00066F2B" w:rsidTr="00066F2B">
        <w:tc>
          <w:tcPr>
            <w:tcW w:w="0" w:type="auto"/>
            <w:vAlign w:val="center"/>
          </w:tcPr>
          <w:p w:rsidR="00066F2B" w:rsidRDefault="00102096">
            <w:pPr>
              <w:pStyle w:val="TableBodyText"/>
            </w:pPr>
            <w:r>
              <w:t>CreateSubdocument</w:t>
            </w:r>
          </w:p>
        </w:tc>
        <w:tc>
          <w:tcPr>
            <w:tcW w:w="0" w:type="auto"/>
            <w:vAlign w:val="center"/>
          </w:tcPr>
          <w:p w:rsidR="00066F2B" w:rsidRDefault="00102096">
            <w:pPr>
              <w:pStyle w:val="TableBodyText"/>
            </w:pPr>
            <w:r>
              <w:t>01EB</w:t>
            </w:r>
          </w:p>
        </w:tc>
      </w:tr>
      <w:tr w:rsidR="00066F2B" w:rsidTr="00066F2B">
        <w:tc>
          <w:tcPr>
            <w:tcW w:w="0" w:type="auto"/>
            <w:vAlign w:val="center"/>
          </w:tcPr>
          <w:p w:rsidR="00066F2B" w:rsidRDefault="00102096">
            <w:pPr>
              <w:pStyle w:val="TableBodyText"/>
            </w:pPr>
            <w:r>
              <w:t>CreateTable</w:t>
            </w:r>
          </w:p>
        </w:tc>
        <w:tc>
          <w:tcPr>
            <w:tcW w:w="0" w:type="auto"/>
            <w:vAlign w:val="center"/>
          </w:tcPr>
          <w:p w:rsidR="00066F2B" w:rsidRDefault="00102096">
            <w:pPr>
              <w:pStyle w:val="TableBodyText"/>
            </w:pPr>
            <w:r>
              <w:t>031C</w:t>
            </w:r>
          </w:p>
        </w:tc>
      </w:tr>
      <w:tr w:rsidR="00066F2B" w:rsidTr="00066F2B">
        <w:tc>
          <w:tcPr>
            <w:tcW w:w="0" w:type="auto"/>
            <w:vAlign w:val="center"/>
          </w:tcPr>
          <w:p w:rsidR="00066F2B" w:rsidRDefault="00102096">
            <w:pPr>
              <w:pStyle w:val="TableBodyText"/>
            </w:pPr>
            <w:r>
              <w:t>CreateTableBlockFromSel</w:t>
            </w:r>
          </w:p>
        </w:tc>
        <w:tc>
          <w:tcPr>
            <w:tcW w:w="0" w:type="auto"/>
            <w:vAlign w:val="center"/>
          </w:tcPr>
          <w:p w:rsidR="00066F2B" w:rsidRDefault="00102096">
            <w:pPr>
              <w:pStyle w:val="TableBodyText"/>
            </w:pPr>
            <w:r>
              <w:t>07FC</w:t>
            </w:r>
          </w:p>
        </w:tc>
      </w:tr>
      <w:tr w:rsidR="00066F2B" w:rsidTr="00066F2B">
        <w:tc>
          <w:tcPr>
            <w:tcW w:w="0" w:type="auto"/>
            <w:vAlign w:val="center"/>
          </w:tcPr>
          <w:p w:rsidR="00066F2B" w:rsidRDefault="00102096">
            <w:pPr>
              <w:pStyle w:val="TableBodyText"/>
            </w:pPr>
            <w:r>
              <w:t>CreateTableOfContentsFromSel</w:t>
            </w:r>
          </w:p>
        </w:tc>
        <w:tc>
          <w:tcPr>
            <w:tcW w:w="0" w:type="auto"/>
            <w:vAlign w:val="center"/>
          </w:tcPr>
          <w:p w:rsidR="00066F2B" w:rsidRDefault="00102096">
            <w:pPr>
              <w:pStyle w:val="TableBodyText"/>
            </w:pPr>
            <w:r>
              <w:t>0915</w:t>
            </w:r>
          </w:p>
        </w:tc>
      </w:tr>
      <w:tr w:rsidR="00066F2B" w:rsidTr="00066F2B">
        <w:tc>
          <w:tcPr>
            <w:tcW w:w="0" w:type="auto"/>
            <w:vAlign w:val="center"/>
          </w:tcPr>
          <w:p w:rsidR="00066F2B" w:rsidRDefault="00102096">
            <w:pPr>
              <w:pStyle w:val="TableBodyText"/>
            </w:pPr>
            <w:r>
              <w:t>CreateTask</w:t>
            </w:r>
          </w:p>
        </w:tc>
        <w:tc>
          <w:tcPr>
            <w:tcW w:w="0" w:type="auto"/>
            <w:vAlign w:val="center"/>
          </w:tcPr>
          <w:p w:rsidR="00066F2B" w:rsidRDefault="00102096">
            <w:pPr>
              <w:pStyle w:val="TableBodyText"/>
            </w:pPr>
            <w:r>
              <w:t>0384</w:t>
            </w:r>
          </w:p>
        </w:tc>
      </w:tr>
      <w:tr w:rsidR="00066F2B" w:rsidTr="00066F2B">
        <w:tc>
          <w:tcPr>
            <w:tcW w:w="0" w:type="auto"/>
            <w:vAlign w:val="center"/>
          </w:tcPr>
          <w:p w:rsidR="00066F2B" w:rsidRDefault="00102096">
            <w:pPr>
              <w:pStyle w:val="TableBodyText"/>
            </w:pPr>
            <w:r>
              <w:t>CreateTextBoxBlockFromSel</w:t>
            </w:r>
          </w:p>
        </w:tc>
        <w:tc>
          <w:tcPr>
            <w:tcW w:w="0" w:type="auto"/>
            <w:vAlign w:val="center"/>
          </w:tcPr>
          <w:p w:rsidR="00066F2B" w:rsidRDefault="00102096">
            <w:pPr>
              <w:pStyle w:val="TableBodyText"/>
            </w:pPr>
            <w:r>
              <w:t>08E2</w:t>
            </w:r>
          </w:p>
        </w:tc>
      </w:tr>
      <w:tr w:rsidR="00066F2B" w:rsidTr="00066F2B">
        <w:tc>
          <w:tcPr>
            <w:tcW w:w="0" w:type="auto"/>
            <w:vAlign w:val="center"/>
          </w:tcPr>
          <w:p w:rsidR="00066F2B" w:rsidRDefault="00102096">
            <w:pPr>
              <w:pStyle w:val="TableBodyText"/>
            </w:pPr>
            <w:r>
              <w:t>CreateWaterMarkBlockFromSel</w:t>
            </w:r>
          </w:p>
        </w:tc>
        <w:tc>
          <w:tcPr>
            <w:tcW w:w="0" w:type="auto"/>
            <w:vAlign w:val="center"/>
          </w:tcPr>
          <w:p w:rsidR="00066F2B" w:rsidRDefault="00102096">
            <w:pPr>
              <w:pStyle w:val="TableBodyText"/>
            </w:pPr>
            <w:r>
              <w:t>07FF</w:t>
            </w:r>
          </w:p>
        </w:tc>
      </w:tr>
      <w:tr w:rsidR="00066F2B" w:rsidTr="00066F2B">
        <w:tc>
          <w:tcPr>
            <w:tcW w:w="0" w:type="auto"/>
            <w:vAlign w:val="center"/>
          </w:tcPr>
          <w:p w:rsidR="00066F2B" w:rsidRDefault="00102096">
            <w:pPr>
              <w:pStyle w:val="TableBodyText"/>
            </w:pPr>
            <w:r>
              <w:t>CssLinks</w:t>
            </w:r>
          </w:p>
        </w:tc>
        <w:tc>
          <w:tcPr>
            <w:tcW w:w="0" w:type="auto"/>
            <w:vAlign w:val="center"/>
          </w:tcPr>
          <w:p w:rsidR="00066F2B" w:rsidRDefault="00102096">
            <w:pPr>
              <w:pStyle w:val="TableBodyText"/>
            </w:pPr>
            <w:r>
              <w:t>04ED</w:t>
            </w:r>
          </w:p>
        </w:tc>
      </w:tr>
      <w:tr w:rsidR="00066F2B" w:rsidTr="00066F2B">
        <w:tc>
          <w:tcPr>
            <w:tcW w:w="0" w:type="auto"/>
            <w:vAlign w:val="center"/>
          </w:tcPr>
          <w:p w:rsidR="00066F2B" w:rsidRDefault="00102096">
            <w:pPr>
              <w:pStyle w:val="TableBodyText"/>
            </w:pPr>
            <w:r>
              <w:t>Custom1Gallery</w:t>
            </w:r>
          </w:p>
        </w:tc>
        <w:tc>
          <w:tcPr>
            <w:tcW w:w="0" w:type="auto"/>
            <w:vAlign w:val="center"/>
          </w:tcPr>
          <w:p w:rsidR="00066F2B" w:rsidRDefault="00102096">
            <w:pPr>
              <w:pStyle w:val="TableBodyText"/>
            </w:pPr>
            <w:r>
              <w:t>096C</w:t>
            </w:r>
          </w:p>
        </w:tc>
      </w:tr>
      <w:tr w:rsidR="00066F2B" w:rsidTr="00066F2B">
        <w:tc>
          <w:tcPr>
            <w:tcW w:w="0" w:type="auto"/>
            <w:vAlign w:val="center"/>
          </w:tcPr>
          <w:p w:rsidR="00066F2B" w:rsidRDefault="00102096">
            <w:pPr>
              <w:pStyle w:val="TableBodyText"/>
            </w:pPr>
            <w:r>
              <w:t>Custom2Gallery</w:t>
            </w:r>
          </w:p>
        </w:tc>
        <w:tc>
          <w:tcPr>
            <w:tcW w:w="0" w:type="auto"/>
            <w:vAlign w:val="center"/>
          </w:tcPr>
          <w:p w:rsidR="00066F2B" w:rsidRDefault="00102096">
            <w:pPr>
              <w:pStyle w:val="TableBodyText"/>
            </w:pPr>
            <w:r>
              <w:t>096D</w:t>
            </w:r>
          </w:p>
        </w:tc>
      </w:tr>
      <w:tr w:rsidR="00066F2B" w:rsidTr="00066F2B">
        <w:tc>
          <w:tcPr>
            <w:tcW w:w="0" w:type="auto"/>
            <w:vAlign w:val="center"/>
          </w:tcPr>
          <w:p w:rsidR="00066F2B" w:rsidRDefault="00102096">
            <w:pPr>
              <w:pStyle w:val="TableBodyText"/>
            </w:pPr>
            <w:r>
              <w:t>Custom3Gallery</w:t>
            </w:r>
          </w:p>
        </w:tc>
        <w:tc>
          <w:tcPr>
            <w:tcW w:w="0" w:type="auto"/>
            <w:vAlign w:val="center"/>
          </w:tcPr>
          <w:p w:rsidR="00066F2B" w:rsidRDefault="00102096">
            <w:pPr>
              <w:pStyle w:val="TableBodyText"/>
            </w:pPr>
            <w:r>
              <w:t>096E</w:t>
            </w:r>
          </w:p>
        </w:tc>
      </w:tr>
      <w:tr w:rsidR="00066F2B" w:rsidTr="00066F2B">
        <w:tc>
          <w:tcPr>
            <w:tcW w:w="0" w:type="auto"/>
            <w:vAlign w:val="center"/>
          </w:tcPr>
          <w:p w:rsidR="00066F2B" w:rsidRDefault="00102096">
            <w:pPr>
              <w:pStyle w:val="TableBodyText"/>
            </w:pPr>
            <w:r>
              <w:t>Custom4Gallery</w:t>
            </w:r>
          </w:p>
        </w:tc>
        <w:tc>
          <w:tcPr>
            <w:tcW w:w="0" w:type="auto"/>
            <w:vAlign w:val="center"/>
          </w:tcPr>
          <w:p w:rsidR="00066F2B" w:rsidRDefault="00102096">
            <w:pPr>
              <w:pStyle w:val="TableBodyText"/>
            </w:pPr>
            <w:r>
              <w:t>096F</w:t>
            </w:r>
          </w:p>
        </w:tc>
      </w:tr>
      <w:tr w:rsidR="00066F2B" w:rsidTr="00066F2B">
        <w:tc>
          <w:tcPr>
            <w:tcW w:w="0" w:type="auto"/>
            <w:vAlign w:val="center"/>
          </w:tcPr>
          <w:p w:rsidR="00066F2B" w:rsidRDefault="00102096">
            <w:pPr>
              <w:pStyle w:val="TableBodyText"/>
            </w:pPr>
            <w:r>
              <w:t>Custom5Gallery</w:t>
            </w:r>
          </w:p>
        </w:tc>
        <w:tc>
          <w:tcPr>
            <w:tcW w:w="0" w:type="auto"/>
            <w:vAlign w:val="center"/>
          </w:tcPr>
          <w:p w:rsidR="00066F2B" w:rsidRDefault="00102096">
            <w:pPr>
              <w:pStyle w:val="TableBodyText"/>
            </w:pPr>
            <w:r>
              <w:t>0970</w:t>
            </w:r>
          </w:p>
        </w:tc>
      </w:tr>
      <w:tr w:rsidR="00066F2B" w:rsidTr="00066F2B">
        <w:tc>
          <w:tcPr>
            <w:tcW w:w="0" w:type="auto"/>
            <w:vAlign w:val="center"/>
          </w:tcPr>
          <w:p w:rsidR="00066F2B" w:rsidRDefault="00102096">
            <w:pPr>
              <w:pStyle w:val="TableBodyText"/>
            </w:pPr>
            <w:r>
              <w:t>CustomAutoTextGallery</w:t>
            </w:r>
          </w:p>
        </w:tc>
        <w:tc>
          <w:tcPr>
            <w:tcW w:w="0" w:type="auto"/>
            <w:vAlign w:val="center"/>
          </w:tcPr>
          <w:p w:rsidR="00066F2B" w:rsidRDefault="00102096">
            <w:pPr>
              <w:pStyle w:val="TableBodyText"/>
            </w:pPr>
            <w:r>
              <w:t>0968</w:t>
            </w:r>
          </w:p>
        </w:tc>
      </w:tr>
      <w:tr w:rsidR="00066F2B" w:rsidTr="00066F2B">
        <w:tc>
          <w:tcPr>
            <w:tcW w:w="0" w:type="auto"/>
            <w:vAlign w:val="center"/>
          </w:tcPr>
          <w:p w:rsidR="00066F2B" w:rsidRDefault="00102096">
            <w:pPr>
              <w:pStyle w:val="TableBodyText"/>
            </w:pPr>
            <w:r>
              <w:t>CustomBibliographyGallery</w:t>
            </w:r>
          </w:p>
        </w:tc>
        <w:tc>
          <w:tcPr>
            <w:tcW w:w="0" w:type="auto"/>
            <w:vAlign w:val="center"/>
          </w:tcPr>
          <w:p w:rsidR="00066F2B" w:rsidRDefault="00102096">
            <w:pPr>
              <w:pStyle w:val="TableBodyText"/>
            </w:pPr>
            <w:r>
              <w:t>096B</w:t>
            </w:r>
          </w:p>
        </w:tc>
      </w:tr>
      <w:tr w:rsidR="00066F2B" w:rsidTr="00066F2B">
        <w:tc>
          <w:tcPr>
            <w:tcW w:w="0" w:type="auto"/>
            <w:vAlign w:val="center"/>
          </w:tcPr>
          <w:p w:rsidR="00066F2B" w:rsidRDefault="00102096">
            <w:pPr>
              <w:pStyle w:val="TableBodyText"/>
            </w:pPr>
            <w:r>
              <w:lastRenderedPageBreak/>
              <w:t>CustomCoverPageGallery</w:t>
            </w:r>
          </w:p>
        </w:tc>
        <w:tc>
          <w:tcPr>
            <w:tcW w:w="0" w:type="auto"/>
            <w:vAlign w:val="center"/>
          </w:tcPr>
          <w:p w:rsidR="00066F2B" w:rsidRDefault="00102096">
            <w:pPr>
              <w:pStyle w:val="TableBodyText"/>
            </w:pPr>
            <w:r>
              <w:t>095F</w:t>
            </w:r>
          </w:p>
        </w:tc>
      </w:tr>
      <w:tr w:rsidR="00066F2B" w:rsidTr="00066F2B">
        <w:tc>
          <w:tcPr>
            <w:tcW w:w="0" w:type="auto"/>
            <w:vAlign w:val="center"/>
          </w:tcPr>
          <w:p w:rsidR="00066F2B" w:rsidRDefault="00102096">
            <w:pPr>
              <w:pStyle w:val="TableBodyText"/>
            </w:pPr>
            <w:r>
              <w:t>CustomEquationsGallery</w:t>
            </w:r>
          </w:p>
        </w:tc>
        <w:tc>
          <w:tcPr>
            <w:tcW w:w="0" w:type="auto"/>
            <w:vAlign w:val="center"/>
          </w:tcPr>
          <w:p w:rsidR="00066F2B" w:rsidRDefault="00102096">
            <w:pPr>
              <w:pStyle w:val="TableBodyText"/>
            </w:pPr>
            <w:r>
              <w:t>0965</w:t>
            </w:r>
          </w:p>
        </w:tc>
      </w:tr>
      <w:tr w:rsidR="00066F2B" w:rsidTr="00066F2B">
        <w:tc>
          <w:tcPr>
            <w:tcW w:w="0" w:type="auto"/>
            <w:vAlign w:val="center"/>
          </w:tcPr>
          <w:p w:rsidR="00066F2B" w:rsidRDefault="00102096">
            <w:pPr>
              <w:pStyle w:val="TableBodyText"/>
            </w:pPr>
            <w:r>
              <w:t>CustomFooterGallery</w:t>
            </w:r>
          </w:p>
        </w:tc>
        <w:tc>
          <w:tcPr>
            <w:tcW w:w="0" w:type="auto"/>
            <w:vAlign w:val="center"/>
          </w:tcPr>
          <w:p w:rsidR="00066F2B" w:rsidRDefault="00102096">
            <w:pPr>
              <w:pStyle w:val="TableBodyText"/>
            </w:pPr>
            <w:r>
              <w:t>095E</w:t>
            </w:r>
          </w:p>
        </w:tc>
      </w:tr>
      <w:tr w:rsidR="00066F2B" w:rsidTr="00066F2B">
        <w:tc>
          <w:tcPr>
            <w:tcW w:w="0" w:type="auto"/>
            <w:vAlign w:val="center"/>
          </w:tcPr>
          <w:p w:rsidR="00066F2B" w:rsidRDefault="00102096">
            <w:pPr>
              <w:pStyle w:val="TableBodyText"/>
            </w:pPr>
            <w:r>
              <w:t>CustomHeaderGallery</w:t>
            </w:r>
          </w:p>
        </w:tc>
        <w:tc>
          <w:tcPr>
            <w:tcW w:w="0" w:type="auto"/>
            <w:vAlign w:val="center"/>
          </w:tcPr>
          <w:p w:rsidR="00066F2B" w:rsidRDefault="00102096">
            <w:pPr>
              <w:pStyle w:val="TableBodyText"/>
            </w:pPr>
            <w:r>
              <w:t>095D</w:t>
            </w:r>
          </w:p>
        </w:tc>
      </w:tr>
      <w:tr w:rsidR="00066F2B" w:rsidTr="00066F2B">
        <w:tc>
          <w:tcPr>
            <w:tcW w:w="0" w:type="auto"/>
            <w:vAlign w:val="center"/>
          </w:tcPr>
          <w:p w:rsidR="00066F2B" w:rsidRDefault="00102096">
            <w:pPr>
              <w:pStyle w:val="TableBodyText"/>
            </w:pPr>
            <w:r>
              <w:t>CustomPageNumBottomGallery</w:t>
            </w:r>
          </w:p>
        </w:tc>
        <w:tc>
          <w:tcPr>
            <w:tcW w:w="0" w:type="auto"/>
            <w:vAlign w:val="center"/>
          </w:tcPr>
          <w:p w:rsidR="00066F2B" w:rsidRDefault="00102096">
            <w:pPr>
              <w:pStyle w:val="TableBodyText"/>
            </w:pPr>
            <w:r>
              <w:t>0962</w:t>
            </w:r>
          </w:p>
        </w:tc>
      </w:tr>
      <w:tr w:rsidR="00066F2B" w:rsidTr="00066F2B">
        <w:tc>
          <w:tcPr>
            <w:tcW w:w="0" w:type="auto"/>
            <w:vAlign w:val="center"/>
          </w:tcPr>
          <w:p w:rsidR="00066F2B" w:rsidRDefault="00102096">
            <w:pPr>
              <w:pStyle w:val="TableBodyText"/>
            </w:pPr>
            <w:r>
              <w:t>CustomPageNumGallery</w:t>
            </w:r>
          </w:p>
        </w:tc>
        <w:tc>
          <w:tcPr>
            <w:tcW w:w="0" w:type="auto"/>
            <w:vAlign w:val="center"/>
          </w:tcPr>
          <w:p w:rsidR="00066F2B" w:rsidRDefault="00102096">
            <w:pPr>
              <w:pStyle w:val="TableBodyText"/>
            </w:pPr>
            <w:r>
              <w:t>0960</w:t>
            </w:r>
          </w:p>
        </w:tc>
      </w:tr>
      <w:tr w:rsidR="00066F2B" w:rsidTr="00066F2B">
        <w:tc>
          <w:tcPr>
            <w:tcW w:w="0" w:type="auto"/>
            <w:vAlign w:val="center"/>
          </w:tcPr>
          <w:p w:rsidR="00066F2B" w:rsidRDefault="00102096">
            <w:pPr>
              <w:pStyle w:val="TableBodyText"/>
            </w:pPr>
            <w:r>
              <w:t>CustomPageNumPageGallery</w:t>
            </w:r>
          </w:p>
        </w:tc>
        <w:tc>
          <w:tcPr>
            <w:tcW w:w="0" w:type="auto"/>
            <w:vAlign w:val="center"/>
          </w:tcPr>
          <w:p w:rsidR="00066F2B" w:rsidRDefault="00102096">
            <w:pPr>
              <w:pStyle w:val="TableBodyText"/>
            </w:pPr>
            <w:r>
              <w:t>0963</w:t>
            </w:r>
          </w:p>
        </w:tc>
      </w:tr>
      <w:tr w:rsidR="00066F2B" w:rsidTr="00066F2B">
        <w:tc>
          <w:tcPr>
            <w:tcW w:w="0" w:type="auto"/>
            <w:vAlign w:val="center"/>
          </w:tcPr>
          <w:p w:rsidR="00066F2B" w:rsidRDefault="00102096">
            <w:pPr>
              <w:pStyle w:val="TableBodyText"/>
            </w:pPr>
            <w:r>
              <w:t>CustomPageNumTopGallery</w:t>
            </w:r>
          </w:p>
        </w:tc>
        <w:tc>
          <w:tcPr>
            <w:tcW w:w="0" w:type="auto"/>
            <w:vAlign w:val="center"/>
          </w:tcPr>
          <w:p w:rsidR="00066F2B" w:rsidRDefault="00102096">
            <w:pPr>
              <w:pStyle w:val="TableBodyText"/>
            </w:pPr>
            <w:r>
              <w:t>0961</w:t>
            </w:r>
          </w:p>
        </w:tc>
      </w:tr>
      <w:tr w:rsidR="00066F2B" w:rsidTr="00066F2B">
        <w:tc>
          <w:tcPr>
            <w:tcW w:w="0" w:type="auto"/>
            <w:vAlign w:val="center"/>
          </w:tcPr>
          <w:p w:rsidR="00066F2B" w:rsidRDefault="00102096">
            <w:pPr>
              <w:pStyle w:val="TableBodyText"/>
            </w:pPr>
            <w:r>
              <w:t>CustomQuickPartsGallery</w:t>
            </w:r>
          </w:p>
        </w:tc>
        <w:tc>
          <w:tcPr>
            <w:tcW w:w="0" w:type="auto"/>
            <w:vAlign w:val="center"/>
          </w:tcPr>
          <w:p w:rsidR="00066F2B" w:rsidRDefault="00102096">
            <w:pPr>
              <w:pStyle w:val="TableBodyText"/>
            </w:pPr>
            <w:r>
              <w:t>0967</w:t>
            </w:r>
          </w:p>
        </w:tc>
      </w:tr>
      <w:tr w:rsidR="00066F2B" w:rsidTr="00066F2B">
        <w:tc>
          <w:tcPr>
            <w:tcW w:w="0" w:type="auto"/>
            <w:vAlign w:val="center"/>
          </w:tcPr>
          <w:p w:rsidR="00066F2B" w:rsidRDefault="00102096">
            <w:pPr>
              <w:pStyle w:val="TableBodyText"/>
            </w:pPr>
            <w:r>
              <w:t>CustomTableOfContentsGallery</w:t>
            </w:r>
          </w:p>
        </w:tc>
        <w:tc>
          <w:tcPr>
            <w:tcW w:w="0" w:type="auto"/>
            <w:vAlign w:val="center"/>
          </w:tcPr>
          <w:p w:rsidR="00066F2B" w:rsidRDefault="00102096">
            <w:pPr>
              <w:pStyle w:val="TableBodyText"/>
            </w:pPr>
            <w:r>
              <w:t>096A</w:t>
            </w:r>
          </w:p>
        </w:tc>
      </w:tr>
      <w:tr w:rsidR="00066F2B" w:rsidTr="00066F2B">
        <w:tc>
          <w:tcPr>
            <w:tcW w:w="0" w:type="auto"/>
            <w:vAlign w:val="center"/>
          </w:tcPr>
          <w:p w:rsidR="00066F2B" w:rsidRDefault="00102096">
            <w:pPr>
              <w:pStyle w:val="TableBodyText"/>
            </w:pPr>
            <w:r>
              <w:t>CustomTablesGallery</w:t>
            </w:r>
          </w:p>
        </w:tc>
        <w:tc>
          <w:tcPr>
            <w:tcW w:w="0" w:type="auto"/>
            <w:vAlign w:val="center"/>
          </w:tcPr>
          <w:p w:rsidR="00066F2B" w:rsidRDefault="00102096">
            <w:pPr>
              <w:pStyle w:val="TableBodyText"/>
            </w:pPr>
            <w:r>
              <w:t>0966</w:t>
            </w:r>
          </w:p>
        </w:tc>
      </w:tr>
      <w:tr w:rsidR="00066F2B" w:rsidTr="00066F2B">
        <w:tc>
          <w:tcPr>
            <w:tcW w:w="0" w:type="auto"/>
            <w:vAlign w:val="center"/>
          </w:tcPr>
          <w:p w:rsidR="00066F2B" w:rsidRDefault="00102096">
            <w:pPr>
              <w:pStyle w:val="TableBodyText"/>
            </w:pPr>
            <w:r>
              <w:t>CustomTextBoxGallery</w:t>
            </w:r>
          </w:p>
        </w:tc>
        <w:tc>
          <w:tcPr>
            <w:tcW w:w="0" w:type="auto"/>
            <w:vAlign w:val="center"/>
          </w:tcPr>
          <w:p w:rsidR="00066F2B" w:rsidRDefault="00102096">
            <w:pPr>
              <w:pStyle w:val="TableBodyText"/>
            </w:pPr>
            <w:r>
              <w:t>0969</w:t>
            </w:r>
          </w:p>
        </w:tc>
      </w:tr>
      <w:tr w:rsidR="00066F2B" w:rsidTr="00066F2B">
        <w:tc>
          <w:tcPr>
            <w:tcW w:w="0" w:type="auto"/>
            <w:vAlign w:val="center"/>
          </w:tcPr>
          <w:p w:rsidR="00066F2B" w:rsidRDefault="00102096">
            <w:pPr>
              <w:pStyle w:val="TableBodyText"/>
            </w:pPr>
            <w:r>
              <w:t>CustomWatermarkGallery</w:t>
            </w:r>
          </w:p>
        </w:tc>
        <w:tc>
          <w:tcPr>
            <w:tcW w:w="0" w:type="auto"/>
            <w:vAlign w:val="center"/>
          </w:tcPr>
          <w:p w:rsidR="00066F2B" w:rsidRDefault="00102096">
            <w:pPr>
              <w:pStyle w:val="TableBodyText"/>
            </w:pPr>
            <w:r>
              <w:t>0964</w:t>
            </w:r>
          </w:p>
        </w:tc>
      </w:tr>
      <w:tr w:rsidR="00066F2B" w:rsidTr="00066F2B">
        <w:tc>
          <w:tcPr>
            <w:tcW w:w="0" w:type="auto"/>
            <w:vAlign w:val="center"/>
          </w:tcPr>
          <w:p w:rsidR="00066F2B" w:rsidRDefault="00102096">
            <w:pPr>
              <w:pStyle w:val="TableBodyText"/>
            </w:pPr>
            <w:r>
              <w:t>DecreaseIndent</w:t>
            </w:r>
          </w:p>
        </w:tc>
        <w:tc>
          <w:tcPr>
            <w:tcW w:w="0" w:type="auto"/>
            <w:vAlign w:val="center"/>
          </w:tcPr>
          <w:p w:rsidR="00066F2B" w:rsidRDefault="00102096">
            <w:pPr>
              <w:pStyle w:val="TableBodyText"/>
            </w:pPr>
            <w:r>
              <w:t>03F3</w:t>
            </w:r>
          </w:p>
        </w:tc>
      </w:tr>
      <w:tr w:rsidR="00066F2B" w:rsidTr="00066F2B">
        <w:tc>
          <w:tcPr>
            <w:tcW w:w="0" w:type="auto"/>
            <w:vAlign w:val="center"/>
          </w:tcPr>
          <w:p w:rsidR="00066F2B" w:rsidRDefault="00102096">
            <w:pPr>
              <w:pStyle w:val="TableBodyText"/>
            </w:pPr>
            <w:r>
              <w:t>DecreaseParagraphSpacing</w:t>
            </w:r>
          </w:p>
        </w:tc>
        <w:tc>
          <w:tcPr>
            <w:tcW w:w="0" w:type="auto"/>
            <w:vAlign w:val="center"/>
          </w:tcPr>
          <w:p w:rsidR="00066F2B" w:rsidRDefault="00102096">
            <w:pPr>
              <w:pStyle w:val="TableBodyText"/>
            </w:pPr>
            <w:r>
              <w:t>053F</w:t>
            </w:r>
          </w:p>
        </w:tc>
      </w:tr>
      <w:tr w:rsidR="00066F2B" w:rsidTr="00066F2B">
        <w:tc>
          <w:tcPr>
            <w:tcW w:w="0" w:type="auto"/>
            <w:vAlign w:val="center"/>
          </w:tcPr>
          <w:p w:rsidR="00066F2B" w:rsidRDefault="00102096">
            <w:pPr>
              <w:pStyle w:val="TableBodyText"/>
            </w:pPr>
            <w:r>
              <w:t>DefaultCharBorder</w:t>
            </w:r>
          </w:p>
        </w:tc>
        <w:tc>
          <w:tcPr>
            <w:tcW w:w="0" w:type="auto"/>
            <w:vAlign w:val="center"/>
          </w:tcPr>
          <w:p w:rsidR="00066F2B" w:rsidRDefault="00102096">
            <w:pPr>
              <w:pStyle w:val="TableBodyText"/>
            </w:pPr>
            <w:r>
              <w:t>03E5</w:t>
            </w:r>
          </w:p>
        </w:tc>
      </w:tr>
      <w:tr w:rsidR="00066F2B" w:rsidTr="00066F2B">
        <w:tc>
          <w:tcPr>
            <w:tcW w:w="0" w:type="auto"/>
            <w:vAlign w:val="center"/>
          </w:tcPr>
          <w:p w:rsidR="00066F2B" w:rsidRDefault="00102096">
            <w:pPr>
              <w:pStyle w:val="TableBodyText"/>
            </w:pPr>
            <w:r>
              <w:t>DefaultCharShading</w:t>
            </w:r>
          </w:p>
        </w:tc>
        <w:tc>
          <w:tcPr>
            <w:tcW w:w="0" w:type="auto"/>
            <w:vAlign w:val="center"/>
          </w:tcPr>
          <w:p w:rsidR="00066F2B" w:rsidRDefault="00102096">
            <w:pPr>
              <w:pStyle w:val="TableBodyText"/>
            </w:pPr>
            <w:r>
              <w:t>03F7</w:t>
            </w:r>
          </w:p>
        </w:tc>
      </w:tr>
      <w:tr w:rsidR="00066F2B" w:rsidTr="00066F2B">
        <w:tc>
          <w:tcPr>
            <w:tcW w:w="0" w:type="auto"/>
            <w:vAlign w:val="center"/>
          </w:tcPr>
          <w:p w:rsidR="00066F2B" w:rsidRDefault="00102096">
            <w:pPr>
              <w:pStyle w:val="TableBodyText"/>
            </w:pPr>
            <w:r>
              <w:t>DefaultCondensed</w:t>
            </w:r>
          </w:p>
        </w:tc>
        <w:tc>
          <w:tcPr>
            <w:tcW w:w="0" w:type="auto"/>
            <w:vAlign w:val="center"/>
          </w:tcPr>
          <w:p w:rsidR="00066F2B" w:rsidRDefault="00102096">
            <w:pPr>
              <w:pStyle w:val="TableBodyText"/>
            </w:pPr>
            <w:r>
              <w:t>0801</w:t>
            </w:r>
          </w:p>
        </w:tc>
      </w:tr>
      <w:tr w:rsidR="00066F2B" w:rsidTr="00066F2B">
        <w:tc>
          <w:tcPr>
            <w:tcW w:w="0" w:type="auto"/>
            <w:vAlign w:val="center"/>
          </w:tcPr>
          <w:p w:rsidR="00066F2B" w:rsidRDefault="00102096">
            <w:pPr>
              <w:pStyle w:val="TableBodyText"/>
            </w:pPr>
            <w:r>
              <w:t>DefaultExpanded</w:t>
            </w:r>
          </w:p>
        </w:tc>
        <w:tc>
          <w:tcPr>
            <w:tcW w:w="0" w:type="auto"/>
            <w:vAlign w:val="center"/>
          </w:tcPr>
          <w:p w:rsidR="00066F2B" w:rsidRDefault="00102096">
            <w:pPr>
              <w:pStyle w:val="TableBodyText"/>
            </w:pPr>
            <w:r>
              <w:t>0802</w:t>
            </w:r>
          </w:p>
        </w:tc>
      </w:tr>
      <w:tr w:rsidR="00066F2B" w:rsidTr="00066F2B">
        <w:tc>
          <w:tcPr>
            <w:tcW w:w="0" w:type="auto"/>
            <w:vAlign w:val="center"/>
          </w:tcPr>
          <w:p w:rsidR="00066F2B" w:rsidRDefault="00102096">
            <w:pPr>
              <w:pStyle w:val="TableBodyText"/>
            </w:pPr>
            <w:r>
              <w:t>DefineNewBullet</w:t>
            </w:r>
          </w:p>
        </w:tc>
        <w:tc>
          <w:tcPr>
            <w:tcW w:w="0" w:type="auto"/>
            <w:vAlign w:val="center"/>
          </w:tcPr>
          <w:p w:rsidR="00066F2B" w:rsidRDefault="00102096">
            <w:pPr>
              <w:pStyle w:val="TableBodyText"/>
            </w:pPr>
            <w:r>
              <w:t>07E0</w:t>
            </w:r>
          </w:p>
        </w:tc>
      </w:tr>
      <w:tr w:rsidR="00066F2B" w:rsidTr="00066F2B">
        <w:tc>
          <w:tcPr>
            <w:tcW w:w="0" w:type="auto"/>
            <w:vAlign w:val="center"/>
          </w:tcPr>
          <w:p w:rsidR="00066F2B" w:rsidRDefault="00102096">
            <w:pPr>
              <w:pStyle w:val="TableBodyText"/>
            </w:pPr>
            <w:r>
              <w:t>DefineNewList</w:t>
            </w:r>
          </w:p>
        </w:tc>
        <w:tc>
          <w:tcPr>
            <w:tcW w:w="0" w:type="auto"/>
            <w:vAlign w:val="center"/>
          </w:tcPr>
          <w:p w:rsidR="00066F2B" w:rsidRDefault="00102096">
            <w:pPr>
              <w:pStyle w:val="TableBodyText"/>
            </w:pPr>
            <w:r>
              <w:t>087A</w:t>
            </w:r>
          </w:p>
        </w:tc>
      </w:tr>
      <w:tr w:rsidR="00066F2B" w:rsidTr="00066F2B">
        <w:tc>
          <w:tcPr>
            <w:tcW w:w="0" w:type="auto"/>
            <w:vAlign w:val="center"/>
          </w:tcPr>
          <w:p w:rsidR="00066F2B" w:rsidRDefault="00102096">
            <w:pPr>
              <w:pStyle w:val="TableBodyText"/>
            </w:pPr>
            <w:r>
              <w:t>DefineNewListStyle</w:t>
            </w:r>
          </w:p>
        </w:tc>
        <w:tc>
          <w:tcPr>
            <w:tcW w:w="0" w:type="auto"/>
            <w:vAlign w:val="center"/>
          </w:tcPr>
          <w:p w:rsidR="00066F2B" w:rsidRDefault="00102096">
            <w:pPr>
              <w:pStyle w:val="TableBodyText"/>
            </w:pPr>
            <w:r>
              <w:t>087B</w:t>
            </w:r>
          </w:p>
        </w:tc>
      </w:tr>
      <w:tr w:rsidR="00066F2B" w:rsidTr="00066F2B">
        <w:tc>
          <w:tcPr>
            <w:tcW w:w="0" w:type="auto"/>
            <w:vAlign w:val="center"/>
          </w:tcPr>
          <w:p w:rsidR="00066F2B" w:rsidRDefault="00102096">
            <w:pPr>
              <w:pStyle w:val="TableBodyText"/>
            </w:pPr>
            <w:r>
              <w:t>DefineNewNumber</w:t>
            </w:r>
          </w:p>
        </w:tc>
        <w:tc>
          <w:tcPr>
            <w:tcW w:w="0" w:type="auto"/>
            <w:vAlign w:val="center"/>
          </w:tcPr>
          <w:p w:rsidR="00066F2B" w:rsidRDefault="00102096">
            <w:pPr>
              <w:pStyle w:val="TableBodyText"/>
            </w:pPr>
            <w:r>
              <w:t>07E1</w:t>
            </w:r>
          </w:p>
        </w:tc>
      </w:tr>
      <w:tr w:rsidR="00066F2B" w:rsidTr="00066F2B">
        <w:tc>
          <w:tcPr>
            <w:tcW w:w="0" w:type="auto"/>
            <w:vAlign w:val="center"/>
          </w:tcPr>
          <w:p w:rsidR="00066F2B" w:rsidRDefault="00102096">
            <w:pPr>
              <w:pStyle w:val="TableBodyText"/>
            </w:pPr>
            <w:r>
              <w:t>DeleteAllCommentsInDoc</w:t>
            </w:r>
          </w:p>
        </w:tc>
        <w:tc>
          <w:tcPr>
            <w:tcW w:w="0" w:type="auto"/>
            <w:vAlign w:val="center"/>
          </w:tcPr>
          <w:p w:rsidR="00066F2B" w:rsidRDefault="00102096">
            <w:pPr>
              <w:pStyle w:val="TableBodyText"/>
            </w:pPr>
            <w:r>
              <w:t>0516</w:t>
            </w:r>
          </w:p>
        </w:tc>
      </w:tr>
      <w:tr w:rsidR="00066F2B" w:rsidTr="00066F2B">
        <w:tc>
          <w:tcPr>
            <w:tcW w:w="0" w:type="auto"/>
            <w:vAlign w:val="center"/>
          </w:tcPr>
          <w:p w:rsidR="00066F2B" w:rsidRDefault="00102096">
            <w:pPr>
              <w:pStyle w:val="TableBodyText"/>
            </w:pPr>
            <w:r>
              <w:t>DeleteAllCommentsShown</w:t>
            </w:r>
          </w:p>
        </w:tc>
        <w:tc>
          <w:tcPr>
            <w:tcW w:w="0" w:type="auto"/>
            <w:vAlign w:val="center"/>
          </w:tcPr>
          <w:p w:rsidR="00066F2B" w:rsidRDefault="00102096">
            <w:pPr>
              <w:pStyle w:val="TableBodyText"/>
            </w:pPr>
            <w:r>
              <w:t>0515</w:t>
            </w:r>
          </w:p>
        </w:tc>
      </w:tr>
      <w:tr w:rsidR="00066F2B" w:rsidTr="00066F2B">
        <w:tc>
          <w:tcPr>
            <w:tcW w:w="0" w:type="auto"/>
            <w:vAlign w:val="center"/>
          </w:tcPr>
          <w:p w:rsidR="00066F2B" w:rsidRDefault="00102096">
            <w:pPr>
              <w:pStyle w:val="TableBodyText"/>
            </w:pPr>
            <w:r>
              <w:t>DeleteAllInkAnnotations</w:t>
            </w:r>
          </w:p>
        </w:tc>
        <w:tc>
          <w:tcPr>
            <w:tcW w:w="0" w:type="auto"/>
            <w:vAlign w:val="center"/>
          </w:tcPr>
          <w:p w:rsidR="00066F2B" w:rsidRDefault="00102096">
            <w:pPr>
              <w:pStyle w:val="TableBodyText"/>
            </w:pPr>
            <w:r>
              <w:t>05AB</w:t>
            </w:r>
          </w:p>
        </w:tc>
      </w:tr>
      <w:tr w:rsidR="00066F2B" w:rsidTr="00066F2B">
        <w:tc>
          <w:tcPr>
            <w:tcW w:w="0" w:type="auto"/>
            <w:vAlign w:val="center"/>
          </w:tcPr>
          <w:p w:rsidR="00066F2B" w:rsidRDefault="00102096">
            <w:pPr>
              <w:pStyle w:val="TableBodyText"/>
            </w:pPr>
            <w:r>
              <w:t>DeleteAnnotation</w:t>
            </w:r>
          </w:p>
        </w:tc>
        <w:tc>
          <w:tcPr>
            <w:tcW w:w="0" w:type="auto"/>
            <w:vAlign w:val="center"/>
          </w:tcPr>
          <w:p w:rsidR="00066F2B" w:rsidRDefault="00102096">
            <w:pPr>
              <w:pStyle w:val="TableBodyText"/>
            </w:pPr>
            <w:r>
              <w:t>03CD</w:t>
            </w:r>
          </w:p>
        </w:tc>
      </w:tr>
      <w:tr w:rsidR="00066F2B" w:rsidTr="00066F2B">
        <w:tc>
          <w:tcPr>
            <w:tcW w:w="0" w:type="auto"/>
            <w:vAlign w:val="center"/>
          </w:tcPr>
          <w:p w:rsidR="00066F2B" w:rsidRDefault="00102096">
            <w:pPr>
              <w:pStyle w:val="TableBodyText"/>
            </w:pPr>
            <w:r>
              <w:t>DeleteBackWord</w:t>
            </w:r>
          </w:p>
        </w:tc>
        <w:tc>
          <w:tcPr>
            <w:tcW w:w="0" w:type="auto"/>
            <w:vAlign w:val="center"/>
          </w:tcPr>
          <w:p w:rsidR="00066F2B" w:rsidRDefault="00102096">
            <w:pPr>
              <w:pStyle w:val="TableBodyText"/>
            </w:pPr>
            <w:r>
              <w:t>001D</w:t>
            </w:r>
          </w:p>
        </w:tc>
      </w:tr>
      <w:tr w:rsidR="00066F2B" w:rsidTr="00066F2B">
        <w:tc>
          <w:tcPr>
            <w:tcW w:w="0" w:type="auto"/>
            <w:vAlign w:val="center"/>
          </w:tcPr>
          <w:p w:rsidR="00066F2B" w:rsidRDefault="00102096">
            <w:pPr>
              <w:pStyle w:val="TableBodyText"/>
            </w:pPr>
            <w:r>
              <w:t>DeleteBuildingBlock</w:t>
            </w:r>
          </w:p>
        </w:tc>
        <w:tc>
          <w:tcPr>
            <w:tcW w:w="0" w:type="auto"/>
            <w:vAlign w:val="center"/>
          </w:tcPr>
          <w:p w:rsidR="00066F2B" w:rsidRDefault="00102096">
            <w:pPr>
              <w:pStyle w:val="TableBodyText"/>
            </w:pPr>
            <w:r>
              <w:t>088A</w:t>
            </w:r>
          </w:p>
        </w:tc>
      </w:tr>
      <w:tr w:rsidR="00066F2B" w:rsidTr="00066F2B">
        <w:tc>
          <w:tcPr>
            <w:tcW w:w="0" w:type="auto"/>
            <w:vAlign w:val="center"/>
          </w:tcPr>
          <w:p w:rsidR="00066F2B" w:rsidRDefault="00102096">
            <w:pPr>
              <w:pStyle w:val="TableBodyText"/>
            </w:pPr>
            <w:r>
              <w:t>DeleteHyperlink</w:t>
            </w:r>
          </w:p>
        </w:tc>
        <w:tc>
          <w:tcPr>
            <w:tcW w:w="0" w:type="auto"/>
            <w:vAlign w:val="center"/>
          </w:tcPr>
          <w:p w:rsidR="00066F2B" w:rsidRDefault="00102096">
            <w:pPr>
              <w:pStyle w:val="TableBodyText"/>
            </w:pPr>
            <w:r>
              <w:t>0381</w:t>
            </w:r>
          </w:p>
        </w:tc>
      </w:tr>
      <w:tr w:rsidR="00066F2B" w:rsidTr="00066F2B">
        <w:tc>
          <w:tcPr>
            <w:tcW w:w="0" w:type="auto"/>
            <w:vAlign w:val="center"/>
          </w:tcPr>
          <w:p w:rsidR="00066F2B" w:rsidRDefault="00102096">
            <w:pPr>
              <w:pStyle w:val="TableBodyText"/>
            </w:pPr>
            <w:r>
              <w:t>DeleteSchema</w:t>
            </w:r>
          </w:p>
        </w:tc>
        <w:tc>
          <w:tcPr>
            <w:tcW w:w="0" w:type="auto"/>
            <w:vAlign w:val="center"/>
          </w:tcPr>
          <w:p w:rsidR="00066F2B" w:rsidRDefault="00102096">
            <w:pPr>
              <w:pStyle w:val="TableBodyText"/>
            </w:pPr>
            <w:r>
              <w:t>1BD1</w:t>
            </w:r>
          </w:p>
        </w:tc>
      </w:tr>
      <w:tr w:rsidR="00066F2B" w:rsidTr="00066F2B">
        <w:tc>
          <w:tcPr>
            <w:tcW w:w="0" w:type="auto"/>
            <w:vAlign w:val="center"/>
          </w:tcPr>
          <w:p w:rsidR="00066F2B" w:rsidRDefault="00102096">
            <w:pPr>
              <w:pStyle w:val="TableBodyText"/>
            </w:pPr>
            <w:r>
              <w:t>DeleteStructure</w:t>
            </w:r>
          </w:p>
        </w:tc>
        <w:tc>
          <w:tcPr>
            <w:tcW w:w="0" w:type="auto"/>
            <w:vAlign w:val="center"/>
          </w:tcPr>
          <w:p w:rsidR="00066F2B" w:rsidRDefault="00102096">
            <w:pPr>
              <w:pStyle w:val="TableBodyText"/>
            </w:pPr>
            <w:r>
              <w:t>0568</w:t>
            </w:r>
          </w:p>
        </w:tc>
      </w:tr>
      <w:tr w:rsidR="00066F2B" w:rsidTr="00066F2B">
        <w:tc>
          <w:tcPr>
            <w:tcW w:w="0" w:type="auto"/>
            <w:vAlign w:val="center"/>
          </w:tcPr>
          <w:p w:rsidR="00066F2B" w:rsidRDefault="00102096">
            <w:pPr>
              <w:pStyle w:val="TableBodyText"/>
            </w:pPr>
            <w:r>
              <w:lastRenderedPageBreak/>
              <w:t>DeleteStyle</w:t>
            </w:r>
          </w:p>
        </w:tc>
        <w:tc>
          <w:tcPr>
            <w:tcW w:w="0" w:type="auto"/>
            <w:vAlign w:val="center"/>
          </w:tcPr>
          <w:p w:rsidR="00066F2B" w:rsidRDefault="00102096">
            <w:pPr>
              <w:pStyle w:val="TableBodyText"/>
            </w:pPr>
            <w:r>
              <w:t>0555</w:t>
            </w:r>
          </w:p>
        </w:tc>
      </w:tr>
      <w:tr w:rsidR="00066F2B" w:rsidTr="00066F2B">
        <w:tc>
          <w:tcPr>
            <w:tcW w:w="0" w:type="auto"/>
            <w:vAlign w:val="center"/>
          </w:tcPr>
          <w:p w:rsidR="00066F2B" w:rsidRDefault="00102096">
            <w:pPr>
              <w:pStyle w:val="TableBodyText"/>
            </w:pPr>
            <w:r>
              <w:t>DeleteWord</w:t>
            </w:r>
          </w:p>
        </w:tc>
        <w:tc>
          <w:tcPr>
            <w:tcW w:w="0" w:type="auto"/>
            <w:vAlign w:val="center"/>
          </w:tcPr>
          <w:p w:rsidR="00066F2B" w:rsidRDefault="00102096">
            <w:pPr>
              <w:pStyle w:val="TableBodyText"/>
            </w:pPr>
            <w:r>
              <w:t>001C</w:t>
            </w:r>
          </w:p>
        </w:tc>
      </w:tr>
      <w:tr w:rsidR="00066F2B" w:rsidTr="00066F2B">
        <w:tc>
          <w:tcPr>
            <w:tcW w:w="0" w:type="auto"/>
            <w:vAlign w:val="center"/>
          </w:tcPr>
          <w:p w:rsidR="00066F2B" w:rsidRDefault="00102096">
            <w:pPr>
              <w:pStyle w:val="TableBodyText"/>
            </w:pPr>
            <w:r>
              <w:t>DemoteList</w:t>
            </w:r>
          </w:p>
        </w:tc>
        <w:tc>
          <w:tcPr>
            <w:tcW w:w="0" w:type="auto"/>
            <w:vAlign w:val="center"/>
          </w:tcPr>
          <w:p w:rsidR="00066F2B" w:rsidRDefault="00102096">
            <w:pPr>
              <w:pStyle w:val="TableBodyText"/>
            </w:pPr>
            <w:r>
              <w:t>0250</w:t>
            </w:r>
          </w:p>
        </w:tc>
      </w:tr>
      <w:tr w:rsidR="00066F2B" w:rsidTr="00066F2B">
        <w:tc>
          <w:tcPr>
            <w:tcW w:w="0" w:type="auto"/>
            <w:vAlign w:val="center"/>
          </w:tcPr>
          <w:p w:rsidR="00066F2B" w:rsidRDefault="00102096">
            <w:pPr>
              <w:pStyle w:val="TableBodyText"/>
            </w:pPr>
            <w:r>
              <w:t>DemoteToBodyText</w:t>
            </w:r>
          </w:p>
        </w:tc>
        <w:tc>
          <w:tcPr>
            <w:tcW w:w="0" w:type="auto"/>
            <w:vAlign w:val="center"/>
          </w:tcPr>
          <w:p w:rsidR="00066F2B" w:rsidRDefault="00102096">
            <w:pPr>
              <w:pStyle w:val="TableBodyText"/>
            </w:pPr>
            <w:r>
              <w:t>016E</w:t>
            </w:r>
          </w:p>
        </w:tc>
      </w:tr>
      <w:tr w:rsidR="00066F2B" w:rsidTr="00066F2B">
        <w:tc>
          <w:tcPr>
            <w:tcW w:w="0" w:type="auto"/>
            <w:vAlign w:val="center"/>
          </w:tcPr>
          <w:p w:rsidR="00066F2B" w:rsidRDefault="00102096">
            <w:pPr>
              <w:pStyle w:val="TableBodyText"/>
            </w:pPr>
            <w:r>
              <w:t>DepthGallery</w:t>
            </w:r>
          </w:p>
        </w:tc>
        <w:tc>
          <w:tcPr>
            <w:tcW w:w="0" w:type="auto"/>
            <w:vAlign w:val="center"/>
          </w:tcPr>
          <w:p w:rsidR="00066F2B" w:rsidRDefault="00102096">
            <w:pPr>
              <w:pStyle w:val="TableBodyText"/>
            </w:pPr>
            <w:r>
              <w:t>08CB</w:t>
            </w:r>
          </w:p>
        </w:tc>
      </w:tr>
      <w:tr w:rsidR="00066F2B" w:rsidTr="00066F2B">
        <w:tc>
          <w:tcPr>
            <w:tcW w:w="0" w:type="auto"/>
            <w:vAlign w:val="center"/>
          </w:tcPr>
          <w:p w:rsidR="00066F2B" w:rsidRDefault="00102096">
            <w:pPr>
              <w:pStyle w:val="TableBodyText"/>
            </w:pPr>
            <w:r>
              <w:t>DiacriticColor</w:t>
            </w:r>
          </w:p>
        </w:tc>
        <w:tc>
          <w:tcPr>
            <w:tcW w:w="0" w:type="auto"/>
            <w:vAlign w:val="center"/>
          </w:tcPr>
          <w:p w:rsidR="00066F2B" w:rsidRDefault="00102096">
            <w:pPr>
              <w:pStyle w:val="TableBodyText"/>
            </w:pPr>
            <w:r>
              <w:t>0458</w:t>
            </w:r>
          </w:p>
        </w:tc>
      </w:tr>
      <w:tr w:rsidR="00066F2B" w:rsidTr="00066F2B">
        <w:tc>
          <w:tcPr>
            <w:tcW w:w="0" w:type="auto"/>
            <w:vAlign w:val="center"/>
          </w:tcPr>
          <w:p w:rsidR="00066F2B" w:rsidRDefault="00102096">
            <w:pPr>
              <w:pStyle w:val="TableBodyText"/>
            </w:pPr>
            <w:r>
              <w:t>DialogEditor</w:t>
            </w:r>
          </w:p>
        </w:tc>
        <w:tc>
          <w:tcPr>
            <w:tcW w:w="0" w:type="auto"/>
            <w:vAlign w:val="center"/>
          </w:tcPr>
          <w:p w:rsidR="00066F2B" w:rsidRDefault="00102096">
            <w:pPr>
              <w:pStyle w:val="TableBodyText"/>
            </w:pPr>
            <w:r>
              <w:t>0228</w:t>
            </w:r>
          </w:p>
        </w:tc>
      </w:tr>
      <w:tr w:rsidR="00066F2B" w:rsidTr="00066F2B">
        <w:tc>
          <w:tcPr>
            <w:tcW w:w="0" w:type="auto"/>
            <w:vAlign w:val="center"/>
          </w:tcPr>
          <w:p w:rsidR="00066F2B" w:rsidRDefault="00102096">
            <w:pPr>
              <w:pStyle w:val="TableBodyText"/>
            </w:pPr>
            <w:r>
              <w:t>Direction3DGallery</w:t>
            </w:r>
          </w:p>
        </w:tc>
        <w:tc>
          <w:tcPr>
            <w:tcW w:w="0" w:type="auto"/>
            <w:vAlign w:val="center"/>
          </w:tcPr>
          <w:p w:rsidR="00066F2B" w:rsidRDefault="00102096">
            <w:pPr>
              <w:pStyle w:val="TableBodyText"/>
            </w:pPr>
            <w:r>
              <w:t>08CA</w:t>
            </w:r>
          </w:p>
        </w:tc>
      </w:tr>
      <w:tr w:rsidR="00066F2B" w:rsidTr="00066F2B">
        <w:tc>
          <w:tcPr>
            <w:tcW w:w="0" w:type="auto"/>
            <w:vAlign w:val="center"/>
          </w:tcPr>
          <w:p w:rsidR="00066F2B" w:rsidRDefault="00102096">
            <w:pPr>
              <w:pStyle w:val="TableBodyText"/>
            </w:pPr>
            <w:r>
              <w:t>DisplayDetails</w:t>
            </w:r>
          </w:p>
        </w:tc>
        <w:tc>
          <w:tcPr>
            <w:tcW w:w="0" w:type="auto"/>
            <w:vAlign w:val="center"/>
          </w:tcPr>
          <w:p w:rsidR="00066F2B" w:rsidRDefault="00102096">
            <w:pPr>
              <w:pStyle w:val="TableBodyText"/>
            </w:pPr>
            <w:r>
              <w:t>0385</w:t>
            </w:r>
          </w:p>
        </w:tc>
      </w:tr>
      <w:tr w:rsidR="00066F2B" w:rsidTr="00066F2B">
        <w:tc>
          <w:tcPr>
            <w:tcW w:w="0" w:type="auto"/>
            <w:vAlign w:val="center"/>
          </w:tcPr>
          <w:p w:rsidR="00066F2B" w:rsidRDefault="00102096">
            <w:pPr>
              <w:pStyle w:val="TableBodyText"/>
            </w:pPr>
            <w:r>
              <w:t>DisplayDocumentManagementPane</w:t>
            </w:r>
          </w:p>
        </w:tc>
        <w:tc>
          <w:tcPr>
            <w:tcW w:w="0" w:type="auto"/>
            <w:vAlign w:val="center"/>
          </w:tcPr>
          <w:p w:rsidR="00066F2B" w:rsidRDefault="00102096">
            <w:pPr>
              <w:pStyle w:val="TableBodyText"/>
            </w:pPr>
            <w:r>
              <w:t>083B</w:t>
            </w:r>
          </w:p>
        </w:tc>
      </w:tr>
      <w:tr w:rsidR="00066F2B" w:rsidTr="00066F2B">
        <w:tc>
          <w:tcPr>
            <w:tcW w:w="0" w:type="auto"/>
            <w:vAlign w:val="center"/>
          </w:tcPr>
          <w:p w:rsidR="00066F2B" w:rsidRDefault="00102096">
            <w:pPr>
              <w:pStyle w:val="TableBodyText"/>
            </w:pPr>
            <w:r>
              <w:t>DisplayFinalDoc</w:t>
            </w:r>
          </w:p>
        </w:tc>
        <w:tc>
          <w:tcPr>
            <w:tcW w:w="0" w:type="auto"/>
            <w:vAlign w:val="center"/>
          </w:tcPr>
          <w:p w:rsidR="00066F2B" w:rsidRDefault="00102096">
            <w:pPr>
              <w:pStyle w:val="TableBodyText"/>
            </w:pPr>
            <w:r>
              <w:t>0505</w:t>
            </w:r>
          </w:p>
        </w:tc>
      </w:tr>
      <w:tr w:rsidR="00066F2B" w:rsidTr="00066F2B">
        <w:tc>
          <w:tcPr>
            <w:tcW w:w="0" w:type="auto"/>
            <w:vAlign w:val="center"/>
          </w:tcPr>
          <w:p w:rsidR="00066F2B" w:rsidRDefault="00102096">
            <w:pPr>
              <w:pStyle w:val="TableBodyText"/>
            </w:pPr>
            <w:r>
              <w:t>DisplayForReview</w:t>
            </w:r>
          </w:p>
        </w:tc>
        <w:tc>
          <w:tcPr>
            <w:tcW w:w="0" w:type="auto"/>
            <w:vAlign w:val="center"/>
          </w:tcPr>
          <w:p w:rsidR="00066F2B" w:rsidRDefault="00102096">
            <w:pPr>
              <w:pStyle w:val="TableBodyText"/>
            </w:pPr>
            <w:r>
              <w:t>0534</w:t>
            </w:r>
          </w:p>
        </w:tc>
      </w:tr>
      <w:tr w:rsidR="00066F2B" w:rsidTr="00066F2B">
        <w:tc>
          <w:tcPr>
            <w:tcW w:w="0" w:type="auto"/>
            <w:vAlign w:val="center"/>
          </w:tcPr>
          <w:p w:rsidR="00066F2B" w:rsidRDefault="00102096">
            <w:pPr>
              <w:pStyle w:val="TableBodyText"/>
            </w:pPr>
            <w:r>
              <w:t>DisplayOriginalDoc</w:t>
            </w:r>
          </w:p>
        </w:tc>
        <w:tc>
          <w:tcPr>
            <w:tcW w:w="0" w:type="auto"/>
            <w:vAlign w:val="center"/>
          </w:tcPr>
          <w:p w:rsidR="00066F2B" w:rsidRDefault="00102096">
            <w:pPr>
              <w:pStyle w:val="TableBodyText"/>
            </w:pPr>
            <w:r>
              <w:t>0506</w:t>
            </w:r>
          </w:p>
        </w:tc>
      </w:tr>
      <w:tr w:rsidR="00066F2B" w:rsidTr="00066F2B">
        <w:tc>
          <w:tcPr>
            <w:tcW w:w="0" w:type="auto"/>
            <w:vAlign w:val="center"/>
          </w:tcPr>
          <w:p w:rsidR="00066F2B" w:rsidRDefault="00102096">
            <w:pPr>
              <w:pStyle w:val="TableBodyText"/>
            </w:pPr>
            <w:r>
              <w:t>DisplaySharedWorkspacePane</w:t>
            </w:r>
          </w:p>
        </w:tc>
        <w:tc>
          <w:tcPr>
            <w:tcW w:w="0" w:type="auto"/>
            <w:vAlign w:val="center"/>
          </w:tcPr>
          <w:p w:rsidR="00066F2B" w:rsidRDefault="00102096">
            <w:pPr>
              <w:pStyle w:val="TableBodyText"/>
            </w:pPr>
            <w:r>
              <w:t>0532</w:t>
            </w:r>
          </w:p>
        </w:tc>
      </w:tr>
      <w:tr w:rsidR="00066F2B" w:rsidTr="00066F2B">
        <w:tc>
          <w:tcPr>
            <w:tcW w:w="0" w:type="auto"/>
            <w:vAlign w:val="center"/>
          </w:tcPr>
          <w:p w:rsidR="00066F2B" w:rsidRDefault="00102096">
            <w:pPr>
              <w:pStyle w:val="TableBodyText"/>
            </w:pPr>
            <w:r>
              <w:t>DistributeColumn</w:t>
            </w:r>
          </w:p>
        </w:tc>
        <w:tc>
          <w:tcPr>
            <w:tcW w:w="0" w:type="auto"/>
            <w:vAlign w:val="center"/>
          </w:tcPr>
          <w:p w:rsidR="00066F2B" w:rsidRDefault="00102096">
            <w:pPr>
              <w:pStyle w:val="TableBodyText"/>
            </w:pPr>
            <w:r>
              <w:t>0327</w:t>
            </w:r>
          </w:p>
        </w:tc>
      </w:tr>
      <w:tr w:rsidR="00066F2B" w:rsidTr="00066F2B">
        <w:tc>
          <w:tcPr>
            <w:tcW w:w="0" w:type="auto"/>
            <w:vAlign w:val="center"/>
          </w:tcPr>
          <w:p w:rsidR="00066F2B" w:rsidRDefault="00102096">
            <w:pPr>
              <w:pStyle w:val="TableBodyText"/>
            </w:pPr>
            <w:r>
              <w:t>DistributeGeneral</w:t>
            </w:r>
          </w:p>
        </w:tc>
        <w:tc>
          <w:tcPr>
            <w:tcW w:w="0" w:type="auto"/>
            <w:vAlign w:val="center"/>
          </w:tcPr>
          <w:p w:rsidR="00066F2B" w:rsidRDefault="00102096">
            <w:pPr>
              <w:pStyle w:val="TableBodyText"/>
            </w:pPr>
            <w:r>
              <w:t>0362</w:t>
            </w:r>
          </w:p>
        </w:tc>
      </w:tr>
      <w:tr w:rsidR="00066F2B" w:rsidTr="00066F2B">
        <w:tc>
          <w:tcPr>
            <w:tcW w:w="0" w:type="auto"/>
            <w:vAlign w:val="center"/>
          </w:tcPr>
          <w:p w:rsidR="00066F2B" w:rsidRDefault="00102096">
            <w:pPr>
              <w:pStyle w:val="TableBodyText"/>
            </w:pPr>
            <w:r>
              <w:t>DistributePara</w:t>
            </w:r>
          </w:p>
        </w:tc>
        <w:tc>
          <w:tcPr>
            <w:tcW w:w="0" w:type="auto"/>
            <w:vAlign w:val="center"/>
          </w:tcPr>
          <w:p w:rsidR="00066F2B" w:rsidRDefault="00102096">
            <w:pPr>
              <w:pStyle w:val="TableBodyText"/>
            </w:pPr>
            <w:r>
              <w:t>02E4</w:t>
            </w:r>
          </w:p>
        </w:tc>
      </w:tr>
      <w:tr w:rsidR="00066F2B" w:rsidTr="00066F2B">
        <w:tc>
          <w:tcPr>
            <w:tcW w:w="0" w:type="auto"/>
            <w:vAlign w:val="center"/>
          </w:tcPr>
          <w:p w:rsidR="00066F2B" w:rsidRDefault="00102096">
            <w:pPr>
              <w:pStyle w:val="TableBodyText"/>
            </w:pPr>
            <w:r>
              <w:t>DistributeRow</w:t>
            </w:r>
          </w:p>
        </w:tc>
        <w:tc>
          <w:tcPr>
            <w:tcW w:w="0" w:type="auto"/>
            <w:vAlign w:val="center"/>
          </w:tcPr>
          <w:p w:rsidR="00066F2B" w:rsidRDefault="00102096">
            <w:pPr>
              <w:pStyle w:val="TableBodyText"/>
            </w:pPr>
            <w:r>
              <w:t>037D</w:t>
            </w:r>
          </w:p>
        </w:tc>
      </w:tr>
      <w:tr w:rsidR="00066F2B" w:rsidTr="00066F2B">
        <w:tc>
          <w:tcPr>
            <w:tcW w:w="0" w:type="auto"/>
            <w:vAlign w:val="center"/>
          </w:tcPr>
          <w:p w:rsidR="00066F2B" w:rsidRDefault="00102096">
            <w:pPr>
              <w:pStyle w:val="TableBodyText"/>
            </w:pPr>
            <w:r>
              <w:t>DoFieldClick</w:t>
            </w:r>
          </w:p>
        </w:tc>
        <w:tc>
          <w:tcPr>
            <w:tcW w:w="0" w:type="auto"/>
            <w:vAlign w:val="center"/>
          </w:tcPr>
          <w:p w:rsidR="00066F2B" w:rsidRDefault="00102096">
            <w:pPr>
              <w:pStyle w:val="TableBodyText"/>
            </w:pPr>
            <w:r>
              <w:t>011A</w:t>
            </w:r>
          </w:p>
        </w:tc>
      </w:tr>
      <w:tr w:rsidR="00066F2B" w:rsidTr="00066F2B">
        <w:tc>
          <w:tcPr>
            <w:tcW w:w="0" w:type="auto"/>
            <w:vAlign w:val="center"/>
          </w:tcPr>
          <w:p w:rsidR="00066F2B" w:rsidRDefault="00102096">
            <w:pPr>
              <w:pStyle w:val="TableBodyText"/>
            </w:pPr>
            <w:r>
              <w:t>DoNotDistribute</w:t>
            </w:r>
          </w:p>
        </w:tc>
        <w:tc>
          <w:tcPr>
            <w:tcW w:w="0" w:type="auto"/>
            <w:vAlign w:val="center"/>
          </w:tcPr>
          <w:p w:rsidR="00066F2B" w:rsidRDefault="00102096">
            <w:pPr>
              <w:pStyle w:val="TableBodyText"/>
            </w:pPr>
            <w:r>
              <w:t>05A0</w:t>
            </w:r>
          </w:p>
        </w:tc>
      </w:tr>
      <w:tr w:rsidR="00066F2B" w:rsidTr="00066F2B">
        <w:tc>
          <w:tcPr>
            <w:tcW w:w="0" w:type="auto"/>
            <w:vAlign w:val="center"/>
          </w:tcPr>
          <w:p w:rsidR="00066F2B" w:rsidRDefault="00102096">
            <w:pPr>
              <w:pStyle w:val="TableBodyText"/>
            </w:pPr>
            <w:r>
              <w:t>DocClose</w:t>
            </w:r>
          </w:p>
        </w:tc>
        <w:tc>
          <w:tcPr>
            <w:tcW w:w="0" w:type="auto"/>
            <w:vAlign w:val="center"/>
          </w:tcPr>
          <w:p w:rsidR="00066F2B" w:rsidRDefault="00102096">
            <w:pPr>
              <w:pStyle w:val="TableBodyText"/>
            </w:pPr>
            <w:r>
              <w:t>00EA</w:t>
            </w:r>
          </w:p>
        </w:tc>
      </w:tr>
      <w:tr w:rsidR="00066F2B" w:rsidTr="00066F2B">
        <w:tc>
          <w:tcPr>
            <w:tcW w:w="0" w:type="auto"/>
            <w:vAlign w:val="center"/>
          </w:tcPr>
          <w:p w:rsidR="00066F2B" w:rsidRDefault="00102096">
            <w:pPr>
              <w:pStyle w:val="TableBodyText"/>
            </w:pPr>
            <w:r>
              <w:t>DocEncryption</w:t>
            </w:r>
          </w:p>
        </w:tc>
        <w:tc>
          <w:tcPr>
            <w:tcW w:w="0" w:type="auto"/>
            <w:vAlign w:val="center"/>
          </w:tcPr>
          <w:p w:rsidR="00066F2B" w:rsidRDefault="00102096">
            <w:pPr>
              <w:pStyle w:val="TableBodyText"/>
            </w:pPr>
            <w:r>
              <w:t>07C0</w:t>
            </w:r>
          </w:p>
        </w:tc>
      </w:tr>
      <w:tr w:rsidR="00066F2B" w:rsidTr="00066F2B">
        <w:tc>
          <w:tcPr>
            <w:tcW w:w="0" w:type="auto"/>
            <w:vAlign w:val="center"/>
          </w:tcPr>
          <w:p w:rsidR="00066F2B" w:rsidRDefault="00102096">
            <w:pPr>
              <w:pStyle w:val="TableBodyText"/>
            </w:pPr>
            <w:r>
              <w:t>DocExport</w:t>
            </w:r>
          </w:p>
        </w:tc>
        <w:tc>
          <w:tcPr>
            <w:tcW w:w="0" w:type="auto"/>
            <w:vAlign w:val="center"/>
          </w:tcPr>
          <w:p w:rsidR="00066F2B" w:rsidRDefault="00102096">
            <w:pPr>
              <w:pStyle w:val="TableBodyText"/>
            </w:pPr>
            <w:r>
              <w:t>092D</w:t>
            </w:r>
          </w:p>
        </w:tc>
      </w:tr>
      <w:tr w:rsidR="00066F2B" w:rsidTr="00066F2B">
        <w:tc>
          <w:tcPr>
            <w:tcW w:w="0" w:type="auto"/>
            <w:vAlign w:val="center"/>
          </w:tcPr>
          <w:p w:rsidR="00066F2B" w:rsidRDefault="00102096">
            <w:pPr>
              <w:pStyle w:val="TableBodyText"/>
            </w:pPr>
            <w:r>
              <w:t>DocInspector</w:t>
            </w:r>
          </w:p>
        </w:tc>
        <w:tc>
          <w:tcPr>
            <w:tcW w:w="0" w:type="auto"/>
            <w:vAlign w:val="center"/>
          </w:tcPr>
          <w:p w:rsidR="00066F2B" w:rsidRDefault="00102096">
            <w:pPr>
              <w:pStyle w:val="TableBodyText"/>
            </w:pPr>
            <w:r>
              <w:t>05CA</w:t>
            </w:r>
          </w:p>
        </w:tc>
      </w:tr>
      <w:tr w:rsidR="00066F2B" w:rsidTr="00066F2B">
        <w:tc>
          <w:tcPr>
            <w:tcW w:w="0" w:type="auto"/>
            <w:vAlign w:val="center"/>
          </w:tcPr>
          <w:p w:rsidR="00066F2B" w:rsidRDefault="00102096">
            <w:pPr>
              <w:pStyle w:val="TableBodyText"/>
            </w:pPr>
            <w:r>
              <w:t>DocMaximize</w:t>
            </w:r>
          </w:p>
        </w:tc>
        <w:tc>
          <w:tcPr>
            <w:tcW w:w="0" w:type="auto"/>
            <w:vAlign w:val="center"/>
          </w:tcPr>
          <w:p w:rsidR="00066F2B" w:rsidRDefault="00102096">
            <w:pPr>
              <w:pStyle w:val="TableBodyText"/>
            </w:pPr>
            <w:r>
              <w:t>00E8</w:t>
            </w:r>
          </w:p>
        </w:tc>
      </w:tr>
      <w:tr w:rsidR="00066F2B" w:rsidTr="00066F2B">
        <w:tc>
          <w:tcPr>
            <w:tcW w:w="0" w:type="auto"/>
            <w:vAlign w:val="center"/>
          </w:tcPr>
          <w:p w:rsidR="00066F2B" w:rsidRDefault="00102096">
            <w:pPr>
              <w:pStyle w:val="TableBodyText"/>
            </w:pPr>
            <w:r>
              <w:t>DocMinimize</w:t>
            </w:r>
          </w:p>
        </w:tc>
        <w:tc>
          <w:tcPr>
            <w:tcW w:w="0" w:type="auto"/>
            <w:vAlign w:val="center"/>
          </w:tcPr>
          <w:p w:rsidR="00066F2B" w:rsidRDefault="00102096">
            <w:pPr>
              <w:pStyle w:val="TableBodyText"/>
            </w:pPr>
            <w:r>
              <w:t>0140</w:t>
            </w:r>
          </w:p>
        </w:tc>
      </w:tr>
      <w:tr w:rsidR="00066F2B" w:rsidTr="00066F2B">
        <w:tc>
          <w:tcPr>
            <w:tcW w:w="0" w:type="auto"/>
            <w:vAlign w:val="center"/>
          </w:tcPr>
          <w:p w:rsidR="00066F2B" w:rsidRDefault="00102096">
            <w:pPr>
              <w:pStyle w:val="TableBodyText"/>
            </w:pPr>
            <w:r>
              <w:t>DocMove</w:t>
            </w:r>
          </w:p>
        </w:tc>
        <w:tc>
          <w:tcPr>
            <w:tcW w:w="0" w:type="auto"/>
            <w:vAlign w:val="center"/>
          </w:tcPr>
          <w:p w:rsidR="00066F2B" w:rsidRDefault="00102096">
            <w:pPr>
              <w:pStyle w:val="TableBodyText"/>
            </w:pPr>
            <w:r>
              <w:t>00E7</w:t>
            </w:r>
          </w:p>
        </w:tc>
      </w:tr>
      <w:tr w:rsidR="00066F2B" w:rsidTr="00066F2B">
        <w:tc>
          <w:tcPr>
            <w:tcW w:w="0" w:type="auto"/>
            <w:vAlign w:val="center"/>
          </w:tcPr>
          <w:p w:rsidR="00066F2B" w:rsidRDefault="00102096">
            <w:pPr>
              <w:pStyle w:val="TableBodyText"/>
            </w:pPr>
            <w:r>
              <w:t>DocRestore</w:t>
            </w:r>
          </w:p>
        </w:tc>
        <w:tc>
          <w:tcPr>
            <w:tcW w:w="0" w:type="auto"/>
            <w:vAlign w:val="center"/>
          </w:tcPr>
          <w:p w:rsidR="00066F2B" w:rsidRDefault="00102096">
            <w:pPr>
              <w:pStyle w:val="TableBodyText"/>
            </w:pPr>
            <w:r>
              <w:t>00E9</w:t>
            </w:r>
          </w:p>
        </w:tc>
      </w:tr>
      <w:tr w:rsidR="00066F2B" w:rsidTr="00066F2B">
        <w:tc>
          <w:tcPr>
            <w:tcW w:w="0" w:type="auto"/>
            <w:vAlign w:val="center"/>
          </w:tcPr>
          <w:p w:rsidR="00066F2B" w:rsidRDefault="00102096">
            <w:pPr>
              <w:pStyle w:val="TableBodyText"/>
            </w:pPr>
            <w:r>
              <w:t>DocSize</w:t>
            </w:r>
          </w:p>
        </w:tc>
        <w:tc>
          <w:tcPr>
            <w:tcW w:w="0" w:type="auto"/>
            <w:vAlign w:val="center"/>
          </w:tcPr>
          <w:p w:rsidR="00066F2B" w:rsidRDefault="00102096">
            <w:pPr>
              <w:pStyle w:val="TableBodyText"/>
            </w:pPr>
            <w:r>
              <w:t>00E6</w:t>
            </w:r>
          </w:p>
        </w:tc>
      </w:tr>
      <w:tr w:rsidR="00066F2B" w:rsidTr="00066F2B">
        <w:tc>
          <w:tcPr>
            <w:tcW w:w="0" w:type="auto"/>
            <w:vAlign w:val="center"/>
          </w:tcPr>
          <w:p w:rsidR="00066F2B" w:rsidRDefault="00102096">
            <w:pPr>
              <w:pStyle w:val="TableBodyText"/>
            </w:pPr>
            <w:r>
              <w:t>DocSplit</w:t>
            </w:r>
          </w:p>
        </w:tc>
        <w:tc>
          <w:tcPr>
            <w:tcW w:w="0" w:type="auto"/>
            <w:vAlign w:val="center"/>
          </w:tcPr>
          <w:p w:rsidR="00066F2B" w:rsidRDefault="00102096">
            <w:pPr>
              <w:pStyle w:val="TableBodyText"/>
            </w:pPr>
            <w:r>
              <w:t>00E5</w:t>
            </w:r>
          </w:p>
        </w:tc>
      </w:tr>
      <w:tr w:rsidR="00066F2B" w:rsidTr="00066F2B">
        <w:tc>
          <w:tcPr>
            <w:tcW w:w="0" w:type="auto"/>
            <w:vAlign w:val="center"/>
          </w:tcPr>
          <w:p w:rsidR="00066F2B" w:rsidRDefault="00102096">
            <w:pPr>
              <w:pStyle w:val="TableBodyText"/>
            </w:pPr>
            <w:r>
              <w:t>DocumentActionsPane</w:t>
            </w:r>
          </w:p>
        </w:tc>
        <w:tc>
          <w:tcPr>
            <w:tcW w:w="0" w:type="auto"/>
            <w:vAlign w:val="center"/>
          </w:tcPr>
          <w:p w:rsidR="00066F2B" w:rsidRDefault="00102096">
            <w:pPr>
              <w:pStyle w:val="TableBodyText"/>
            </w:pPr>
            <w:r>
              <w:t>05BE</w:t>
            </w:r>
          </w:p>
        </w:tc>
      </w:tr>
      <w:tr w:rsidR="00066F2B" w:rsidTr="00066F2B">
        <w:tc>
          <w:tcPr>
            <w:tcW w:w="0" w:type="auto"/>
            <w:vAlign w:val="center"/>
          </w:tcPr>
          <w:p w:rsidR="00066F2B" w:rsidRDefault="00102096">
            <w:pPr>
              <w:pStyle w:val="TableBodyText"/>
            </w:pPr>
            <w:r>
              <w:t>DocumentStatistics</w:t>
            </w:r>
          </w:p>
        </w:tc>
        <w:tc>
          <w:tcPr>
            <w:tcW w:w="0" w:type="auto"/>
            <w:vAlign w:val="center"/>
          </w:tcPr>
          <w:p w:rsidR="00066F2B" w:rsidRDefault="00102096">
            <w:pPr>
              <w:pStyle w:val="TableBodyText"/>
            </w:pPr>
            <w:r>
              <w:t>004E</w:t>
            </w:r>
          </w:p>
        </w:tc>
      </w:tr>
      <w:tr w:rsidR="00066F2B" w:rsidTr="00066F2B">
        <w:tc>
          <w:tcPr>
            <w:tcW w:w="0" w:type="auto"/>
            <w:vAlign w:val="center"/>
          </w:tcPr>
          <w:p w:rsidR="00066F2B" w:rsidRDefault="00102096">
            <w:pPr>
              <w:pStyle w:val="TableBodyText"/>
            </w:pPr>
            <w:r>
              <w:lastRenderedPageBreak/>
              <w:t>DotAccent</w:t>
            </w:r>
          </w:p>
        </w:tc>
        <w:tc>
          <w:tcPr>
            <w:tcW w:w="0" w:type="auto"/>
            <w:vAlign w:val="center"/>
          </w:tcPr>
          <w:p w:rsidR="00066F2B" w:rsidRDefault="00102096">
            <w:pPr>
              <w:pStyle w:val="TableBodyText"/>
            </w:pPr>
            <w:r>
              <w:t>02FD</w:t>
            </w:r>
          </w:p>
        </w:tc>
      </w:tr>
      <w:tr w:rsidR="00066F2B" w:rsidTr="00066F2B">
        <w:tc>
          <w:tcPr>
            <w:tcW w:w="0" w:type="auto"/>
            <w:vAlign w:val="center"/>
          </w:tcPr>
          <w:p w:rsidR="00066F2B" w:rsidRDefault="00102096">
            <w:pPr>
              <w:pStyle w:val="TableBodyText"/>
            </w:pPr>
            <w:r>
              <w:t>DottedUnderline</w:t>
            </w:r>
          </w:p>
        </w:tc>
        <w:tc>
          <w:tcPr>
            <w:tcW w:w="0" w:type="auto"/>
            <w:vAlign w:val="center"/>
          </w:tcPr>
          <w:p w:rsidR="00066F2B" w:rsidRDefault="00102096">
            <w:pPr>
              <w:pStyle w:val="TableBodyText"/>
            </w:pPr>
            <w:r>
              <w:t>026C</w:t>
            </w:r>
          </w:p>
        </w:tc>
      </w:tr>
      <w:tr w:rsidR="00066F2B" w:rsidTr="00066F2B">
        <w:tc>
          <w:tcPr>
            <w:tcW w:w="0" w:type="auto"/>
            <w:vAlign w:val="center"/>
          </w:tcPr>
          <w:p w:rsidR="00066F2B" w:rsidRDefault="00102096">
            <w:pPr>
              <w:pStyle w:val="TableBodyText"/>
            </w:pPr>
            <w:r>
              <w:t>DoubleStrikethrough</w:t>
            </w:r>
          </w:p>
        </w:tc>
        <w:tc>
          <w:tcPr>
            <w:tcW w:w="0" w:type="auto"/>
            <w:vAlign w:val="center"/>
          </w:tcPr>
          <w:p w:rsidR="00066F2B" w:rsidRDefault="00102096">
            <w:pPr>
              <w:pStyle w:val="TableBodyText"/>
            </w:pPr>
            <w:r>
              <w:t>031E</w:t>
            </w:r>
          </w:p>
        </w:tc>
      </w:tr>
      <w:tr w:rsidR="00066F2B" w:rsidTr="00066F2B">
        <w:tc>
          <w:tcPr>
            <w:tcW w:w="0" w:type="auto"/>
            <w:vAlign w:val="center"/>
          </w:tcPr>
          <w:p w:rsidR="00066F2B" w:rsidRDefault="00102096">
            <w:pPr>
              <w:pStyle w:val="TableBodyText"/>
            </w:pPr>
            <w:r>
              <w:t>DoubleUnderline</w:t>
            </w:r>
          </w:p>
        </w:tc>
        <w:tc>
          <w:tcPr>
            <w:tcW w:w="0" w:type="auto"/>
            <w:vAlign w:val="center"/>
          </w:tcPr>
          <w:p w:rsidR="00066F2B" w:rsidRDefault="00102096">
            <w:pPr>
              <w:pStyle w:val="TableBodyText"/>
            </w:pPr>
            <w:r>
              <w:t>0034</w:t>
            </w:r>
          </w:p>
        </w:tc>
      </w:tr>
      <w:tr w:rsidR="00066F2B" w:rsidTr="00066F2B">
        <w:tc>
          <w:tcPr>
            <w:tcW w:w="0" w:type="auto"/>
            <w:vAlign w:val="center"/>
          </w:tcPr>
          <w:p w:rsidR="00066F2B" w:rsidRDefault="00102096">
            <w:pPr>
              <w:pStyle w:val="TableBodyText"/>
            </w:pPr>
            <w:r>
              <w:t>DownloadPictures</w:t>
            </w:r>
          </w:p>
        </w:tc>
        <w:tc>
          <w:tcPr>
            <w:tcW w:w="0" w:type="auto"/>
            <w:vAlign w:val="center"/>
          </w:tcPr>
          <w:p w:rsidR="00066F2B" w:rsidRDefault="00102096">
            <w:pPr>
              <w:pStyle w:val="TableBodyText"/>
            </w:pPr>
            <w:r>
              <w:t>07A2</w:t>
            </w:r>
          </w:p>
        </w:tc>
      </w:tr>
      <w:tr w:rsidR="00066F2B" w:rsidTr="00066F2B">
        <w:tc>
          <w:tcPr>
            <w:tcW w:w="0" w:type="auto"/>
            <w:vAlign w:val="center"/>
          </w:tcPr>
          <w:p w:rsidR="00066F2B" w:rsidRDefault="00102096">
            <w:pPr>
              <w:pStyle w:val="TableBodyText"/>
            </w:pPr>
            <w:r>
              <w:t>DrawAlign</w:t>
            </w:r>
          </w:p>
        </w:tc>
        <w:tc>
          <w:tcPr>
            <w:tcW w:w="0" w:type="auto"/>
            <w:vAlign w:val="center"/>
          </w:tcPr>
          <w:p w:rsidR="00066F2B" w:rsidRDefault="00102096">
            <w:pPr>
              <w:pStyle w:val="TableBodyText"/>
            </w:pPr>
            <w:r>
              <w:t>027A</w:t>
            </w:r>
          </w:p>
        </w:tc>
      </w:tr>
      <w:tr w:rsidR="00066F2B" w:rsidTr="00066F2B">
        <w:tc>
          <w:tcPr>
            <w:tcW w:w="0" w:type="auto"/>
            <w:vAlign w:val="center"/>
          </w:tcPr>
          <w:p w:rsidR="00066F2B" w:rsidRDefault="00102096">
            <w:pPr>
              <w:pStyle w:val="TableBodyText"/>
            </w:pPr>
            <w:r>
              <w:t>DrawArc</w:t>
            </w:r>
          </w:p>
        </w:tc>
        <w:tc>
          <w:tcPr>
            <w:tcW w:w="0" w:type="auto"/>
            <w:vAlign w:val="center"/>
          </w:tcPr>
          <w:p w:rsidR="00066F2B" w:rsidRDefault="00102096">
            <w:pPr>
              <w:pStyle w:val="TableBodyText"/>
            </w:pPr>
            <w:r>
              <w:t>01C7</w:t>
            </w:r>
          </w:p>
        </w:tc>
      </w:tr>
      <w:tr w:rsidR="00066F2B" w:rsidTr="00066F2B">
        <w:tc>
          <w:tcPr>
            <w:tcW w:w="0" w:type="auto"/>
            <w:vAlign w:val="center"/>
          </w:tcPr>
          <w:p w:rsidR="00066F2B" w:rsidRDefault="00102096">
            <w:pPr>
              <w:pStyle w:val="TableBodyText"/>
            </w:pPr>
            <w:r>
              <w:t>DrawBrace</w:t>
            </w:r>
          </w:p>
        </w:tc>
        <w:tc>
          <w:tcPr>
            <w:tcW w:w="0" w:type="auto"/>
            <w:vAlign w:val="center"/>
          </w:tcPr>
          <w:p w:rsidR="00066F2B" w:rsidRDefault="00102096">
            <w:pPr>
              <w:pStyle w:val="TableBodyText"/>
            </w:pPr>
            <w:r>
              <w:t>0317</w:t>
            </w:r>
          </w:p>
        </w:tc>
      </w:tr>
      <w:tr w:rsidR="00066F2B" w:rsidTr="00066F2B">
        <w:tc>
          <w:tcPr>
            <w:tcW w:w="0" w:type="auto"/>
            <w:vAlign w:val="center"/>
          </w:tcPr>
          <w:p w:rsidR="00066F2B" w:rsidRDefault="00102096">
            <w:pPr>
              <w:pStyle w:val="TableBodyText"/>
            </w:pPr>
            <w:r>
              <w:t>DrawBracket</w:t>
            </w:r>
          </w:p>
        </w:tc>
        <w:tc>
          <w:tcPr>
            <w:tcW w:w="0" w:type="auto"/>
            <w:vAlign w:val="center"/>
          </w:tcPr>
          <w:p w:rsidR="00066F2B" w:rsidRDefault="00102096">
            <w:pPr>
              <w:pStyle w:val="TableBodyText"/>
            </w:pPr>
            <w:r>
              <w:t>0318</w:t>
            </w:r>
          </w:p>
        </w:tc>
      </w:tr>
      <w:tr w:rsidR="00066F2B" w:rsidTr="00066F2B">
        <w:tc>
          <w:tcPr>
            <w:tcW w:w="0" w:type="auto"/>
            <w:vAlign w:val="center"/>
          </w:tcPr>
          <w:p w:rsidR="00066F2B" w:rsidRDefault="00102096">
            <w:pPr>
              <w:pStyle w:val="TableBodyText"/>
            </w:pPr>
            <w:r>
              <w:t>DrawBringForward</w:t>
            </w:r>
          </w:p>
        </w:tc>
        <w:tc>
          <w:tcPr>
            <w:tcW w:w="0" w:type="auto"/>
            <w:vAlign w:val="center"/>
          </w:tcPr>
          <w:p w:rsidR="00066F2B" w:rsidRDefault="00102096">
            <w:pPr>
              <w:pStyle w:val="TableBodyText"/>
            </w:pPr>
            <w:r>
              <w:t>01F4</w:t>
            </w:r>
          </w:p>
        </w:tc>
      </w:tr>
      <w:tr w:rsidR="00066F2B" w:rsidTr="00066F2B">
        <w:tc>
          <w:tcPr>
            <w:tcW w:w="0" w:type="auto"/>
            <w:vAlign w:val="center"/>
          </w:tcPr>
          <w:p w:rsidR="00066F2B" w:rsidRDefault="00102096">
            <w:pPr>
              <w:pStyle w:val="TableBodyText"/>
            </w:pPr>
            <w:r>
              <w:t>DrawBringInFrontOfText</w:t>
            </w:r>
          </w:p>
        </w:tc>
        <w:tc>
          <w:tcPr>
            <w:tcW w:w="0" w:type="auto"/>
            <w:vAlign w:val="center"/>
          </w:tcPr>
          <w:p w:rsidR="00066F2B" w:rsidRDefault="00102096">
            <w:pPr>
              <w:pStyle w:val="TableBodyText"/>
            </w:pPr>
            <w:r>
              <w:t>01D5</w:t>
            </w:r>
          </w:p>
        </w:tc>
      </w:tr>
      <w:tr w:rsidR="00066F2B" w:rsidTr="00066F2B">
        <w:tc>
          <w:tcPr>
            <w:tcW w:w="0" w:type="auto"/>
            <w:vAlign w:val="center"/>
          </w:tcPr>
          <w:p w:rsidR="00066F2B" w:rsidRDefault="00102096">
            <w:pPr>
              <w:pStyle w:val="TableBodyText"/>
            </w:pPr>
            <w:r>
              <w:t>DrawBringToFront</w:t>
            </w:r>
          </w:p>
        </w:tc>
        <w:tc>
          <w:tcPr>
            <w:tcW w:w="0" w:type="auto"/>
            <w:vAlign w:val="center"/>
          </w:tcPr>
          <w:p w:rsidR="00066F2B" w:rsidRDefault="00102096">
            <w:pPr>
              <w:pStyle w:val="TableBodyText"/>
            </w:pPr>
            <w:r>
              <w:t>01D2</w:t>
            </w:r>
          </w:p>
        </w:tc>
      </w:tr>
      <w:tr w:rsidR="00066F2B" w:rsidTr="00066F2B">
        <w:tc>
          <w:tcPr>
            <w:tcW w:w="0" w:type="auto"/>
            <w:vAlign w:val="center"/>
          </w:tcPr>
          <w:p w:rsidR="00066F2B" w:rsidRDefault="00102096">
            <w:pPr>
              <w:pStyle w:val="TableBodyText"/>
            </w:pPr>
            <w:r>
              <w:t>DrawCallout</w:t>
            </w:r>
          </w:p>
        </w:tc>
        <w:tc>
          <w:tcPr>
            <w:tcW w:w="0" w:type="auto"/>
            <w:vAlign w:val="center"/>
          </w:tcPr>
          <w:p w:rsidR="00066F2B" w:rsidRDefault="00102096">
            <w:pPr>
              <w:pStyle w:val="TableBodyText"/>
            </w:pPr>
            <w:r>
              <w:t>0263</w:t>
            </w:r>
          </w:p>
        </w:tc>
      </w:tr>
      <w:tr w:rsidR="00066F2B" w:rsidTr="00066F2B">
        <w:tc>
          <w:tcPr>
            <w:tcW w:w="0" w:type="auto"/>
            <w:vAlign w:val="center"/>
          </w:tcPr>
          <w:p w:rsidR="00066F2B" w:rsidRDefault="00102096">
            <w:pPr>
              <w:pStyle w:val="TableBodyText"/>
            </w:pPr>
            <w:r>
              <w:t>DrawDisassemblePicture</w:t>
            </w:r>
          </w:p>
        </w:tc>
        <w:tc>
          <w:tcPr>
            <w:tcW w:w="0" w:type="auto"/>
            <w:vAlign w:val="center"/>
          </w:tcPr>
          <w:p w:rsidR="00066F2B" w:rsidRDefault="00102096">
            <w:pPr>
              <w:pStyle w:val="TableBodyText"/>
            </w:pPr>
            <w:r>
              <w:t>023F</w:t>
            </w:r>
          </w:p>
        </w:tc>
      </w:tr>
      <w:tr w:rsidR="00066F2B" w:rsidTr="00066F2B">
        <w:tc>
          <w:tcPr>
            <w:tcW w:w="0" w:type="auto"/>
            <w:vAlign w:val="center"/>
          </w:tcPr>
          <w:p w:rsidR="00066F2B" w:rsidRDefault="00102096">
            <w:pPr>
              <w:pStyle w:val="TableBodyText"/>
            </w:pPr>
            <w:r>
              <w:t>DrawDuplicate</w:t>
            </w:r>
          </w:p>
        </w:tc>
        <w:tc>
          <w:tcPr>
            <w:tcW w:w="0" w:type="auto"/>
            <w:vAlign w:val="center"/>
          </w:tcPr>
          <w:p w:rsidR="00066F2B" w:rsidRDefault="00102096">
            <w:pPr>
              <w:pStyle w:val="TableBodyText"/>
            </w:pPr>
            <w:r>
              <w:t>03BB</w:t>
            </w:r>
          </w:p>
        </w:tc>
      </w:tr>
      <w:tr w:rsidR="00066F2B" w:rsidTr="00066F2B">
        <w:tc>
          <w:tcPr>
            <w:tcW w:w="0" w:type="auto"/>
            <w:vAlign w:val="center"/>
          </w:tcPr>
          <w:p w:rsidR="00066F2B" w:rsidRDefault="00102096">
            <w:pPr>
              <w:pStyle w:val="TableBodyText"/>
            </w:pPr>
            <w:r>
              <w:t>DrawEllipse</w:t>
            </w:r>
          </w:p>
        </w:tc>
        <w:tc>
          <w:tcPr>
            <w:tcW w:w="0" w:type="auto"/>
            <w:vAlign w:val="center"/>
          </w:tcPr>
          <w:p w:rsidR="00066F2B" w:rsidRDefault="00102096">
            <w:pPr>
              <w:pStyle w:val="TableBodyText"/>
            </w:pPr>
            <w:r>
              <w:t>01C6</w:t>
            </w:r>
          </w:p>
        </w:tc>
      </w:tr>
      <w:tr w:rsidR="00066F2B" w:rsidTr="00066F2B">
        <w:tc>
          <w:tcPr>
            <w:tcW w:w="0" w:type="auto"/>
            <w:vAlign w:val="center"/>
          </w:tcPr>
          <w:p w:rsidR="00066F2B" w:rsidRDefault="00102096">
            <w:pPr>
              <w:pStyle w:val="TableBodyText"/>
            </w:pPr>
            <w:r>
              <w:t>DrawFlipHorizontal</w:t>
            </w:r>
          </w:p>
        </w:tc>
        <w:tc>
          <w:tcPr>
            <w:tcW w:w="0" w:type="auto"/>
            <w:vAlign w:val="center"/>
          </w:tcPr>
          <w:p w:rsidR="00066F2B" w:rsidRDefault="00102096">
            <w:pPr>
              <w:pStyle w:val="TableBodyText"/>
            </w:pPr>
            <w:r>
              <w:t>022F</w:t>
            </w:r>
          </w:p>
        </w:tc>
      </w:tr>
      <w:tr w:rsidR="00066F2B" w:rsidTr="00066F2B">
        <w:tc>
          <w:tcPr>
            <w:tcW w:w="0" w:type="auto"/>
            <w:vAlign w:val="center"/>
          </w:tcPr>
          <w:p w:rsidR="00066F2B" w:rsidRDefault="00102096">
            <w:pPr>
              <w:pStyle w:val="TableBodyText"/>
            </w:pPr>
            <w:r>
              <w:t>DrawFlipVertical</w:t>
            </w:r>
          </w:p>
        </w:tc>
        <w:tc>
          <w:tcPr>
            <w:tcW w:w="0" w:type="auto"/>
            <w:vAlign w:val="center"/>
          </w:tcPr>
          <w:p w:rsidR="00066F2B" w:rsidRDefault="00102096">
            <w:pPr>
              <w:pStyle w:val="TableBodyText"/>
            </w:pPr>
            <w:r>
              <w:t>0230</w:t>
            </w:r>
          </w:p>
        </w:tc>
      </w:tr>
      <w:tr w:rsidR="00066F2B" w:rsidTr="00066F2B">
        <w:tc>
          <w:tcPr>
            <w:tcW w:w="0" w:type="auto"/>
            <w:vAlign w:val="center"/>
          </w:tcPr>
          <w:p w:rsidR="00066F2B" w:rsidRDefault="00102096">
            <w:pPr>
              <w:pStyle w:val="TableBodyText"/>
            </w:pPr>
            <w:r>
              <w:t>DrawFreeformPolygon</w:t>
            </w:r>
          </w:p>
        </w:tc>
        <w:tc>
          <w:tcPr>
            <w:tcW w:w="0" w:type="auto"/>
            <w:vAlign w:val="center"/>
          </w:tcPr>
          <w:p w:rsidR="00066F2B" w:rsidRDefault="00102096">
            <w:pPr>
              <w:pStyle w:val="TableBodyText"/>
            </w:pPr>
            <w:r>
              <w:t>021A</w:t>
            </w:r>
          </w:p>
        </w:tc>
      </w:tr>
      <w:tr w:rsidR="00066F2B" w:rsidTr="00066F2B">
        <w:tc>
          <w:tcPr>
            <w:tcW w:w="0" w:type="auto"/>
            <w:vAlign w:val="center"/>
          </w:tcPr>
          <w:p w:rsidR="00066F2B" w:rsidRDefault="00102096">
            <w:pPr>
              <w:pStyle w:val="TableBodyText"/>
            </w:pPr>
            <w:r>
              <w:t>DrawGroup</w:t>
            </w:r>
          </w:p>
        </w:tc>
        <w:tc>
          <w:tcPr>
            <w:tcW w:w="0" w:type="auto"/>
            <w:vAlign w:val="center"/>
          </w:tcPr>
          <w:p w:rsidR="00066F2B" w:rsidRDefault="00102096">
            <w:pPr>
              <w:pStyle w:val="TableBodyText"/>
            </w:pPr>
            <w:r>
              <w:t>01D1</w:t>
            </w:r>
          </w:p>
        </w:tc>
      </w:tr>
      <w:tr w:rsidR="00066F2B" w:rsidTr="00066F2B">
        <w:tc>
          <w:tcPr>
            <w:tcW w:w="0" w:type="auto"/>
            <w:vAlign w:val="center"/>
          </w:tcPr>
          <w:p w:rsidR="00066F2B" w:rsidRDefault="00102096">
            <w:pPr>
              <w:pStyle w:val="TableBodyText"/>
            </w:pPr>
            <w:r>
              <w:t>DrawInsertWordPicture</w:t>
            </w:r>
          </w:p>
        </w:tc>
        <w:tc>
          <w:tcPr>
            <w:tcW w:w="0" w:type="auto"/>
            <w:vAlign w:val="center"/>
          </w:tcPr>
          <w:p w:rsidR="00066F2B" w:rsidRDefault="00102096">
            <w:pPr>
              <w:pStyle w:val="TableBodyText"/>
            </w:pPr>
            <w:r>
              <w:t>0288</w:t>
            </w:r>
          </w:p>
        </w:tc>
      </w:tr>
      <w:tr w:rsidR="00066F2B" w:rsidTr="00066F2B">
        <w:tc>
          <w:tcPr>
            <w:tcW w:w="0" w:type="auto"/>
            <w:vAlign w:val="center"/>
          </w:tcPr>
          <w:p w:rsidR="00066F2B" w:rsidRDefault="00102096">
            <w:pPr>
              <w:pStyle w:val="TableBodyText"/>
            </w:pPr>
            <w:r>
              <w:t>DrawLine</w:t>
            </w:r>
          </w:p>
        </w:tc>
        <w:tc>
          <w:tcPr>
            <w:tcW w:w="0" w:type="auto"/>
            <w:vAlign w:val="center"/>
          </w:tcPr>
          <w:p w:rsidR="00066F2B" w:rsidRDefault="00102096">
            <w:pPr>
              <w:pStyle w:val="TableBodyText"/>
            </w:pPr>
            <w:r>
              <w:t>0178</w:t>
            </w:r>
          </w:p>
        </w:tc>
      </w:tr>
      <w:tr w:rsidR="00066F2B" w:rsidTr="00066F2B">
        <w:tc>
          <w:tcPr>
            <w:tcW w:w="0" w:type="auto"/>
            <w:vAlign w:val="center"/>
          </w:tcPr>
          <w:p w:rsidR="00066F2B" w:rsidRDefault="00102096">
            <w:pPr>
              <w:pStyle w:val="TableBodyText"/>
            </w:pPr>
            <w:r>
              <w:t>DrawMenu3D</w:t>
            </w:r>
          </w:p>
        </w:tc>
        <w:tc>
          <w:tcPr>
            <w:tcW w:w="0" w:type="auto"/>
            <w:vAlign w:val="center"/>
          </w:tcPr>
          <w:p w:rsidR="00066F2B" w:rsidRDefault="00102096">
            <w:pPr>
              <w:pStyle w:val="TableBodyText"/>
            </w:pPr>
            <w:r>
              <w:t>1662</w:t>
            </w:r>
          </w:p>
        </w:tc>
      </w:tr>
      <w:tr w:rsidR="00066F2B" w:rsidTr="00066F2B">
        <w:tc>
          <w:tcPr>
            <w:tcW w:w="0" w:type="auto"/>
            <w:vAlign w:val="center"/>
          </w:tcPr>
          <w:p w:rsidR="00066F2B" w:rsidRDefault="00102096">
            <w:pPr>
              <w:pStyle w:val="TableBodyText"/>
            </w:pPr>
            <w:r>
              <w:t>DrawMenu3DColor</w:t>
            </w:r>
          </w:p>
        </w:tc>
        <w:tc>
          <w:tcPr>
            <w:tcW w:w="0" w:type="auto"/>
            <w:vAlign w:val="center"/>
          </w:tcPr>
          <w:p w:rsidR="00066F2B" w:rsidRDefault="00102096">
            <w:pPr>
              <w:pStyle w:val="TableBodyText"/>
            </w:pPr>
            <w:r>
              <w:t>1677</w:t>
            </w:r>
          </w:p>
        </w:tc>
      </w:tr>
      <w:tr w:rsidR="00066F2B" w:rsidTr="00066F2B">
        <w:tc>
          <w:tcPr>
            <w:tcW w:w="0" w:type="auto"/>
            <w:vAlign w:val="center"/>
          </w:tcPr>
          <w:p w:rsidR="00066F2B" w:rsidRDefault="00102096">
            <w:pPr>
              <w:pStyle w:val="TableBodyText"/>
            </w:pPr>
            <w:r>
              <w:t>DrawMenu3DDepth</w:t>
            </w:r>
          </w:p>
        </w:tc>
        <w:tc>
          <w:tcPr>
            <w:tcW w:w="0" w:type="auto"/>
            <w:vAlign w:val="center"/>
          </w:tcPr>
          <w:p w:rsidR="00066F2B" w:rsidRDefault="00102096">
            <w:pPr>
              <w:pStyle w:val="TableBodyText"/>
            </w:pPr>
            <w:r>
              <w:t>1675</w:t>
            </w:r>
          </w:p>
        </w:tc>
      </w:tr>
      <w:tr w:rsidR="00066F2B" w:rsidTr="00066F2B">
        <w:tc>
          <w:tcPr>
            <w:tcW w:w="0" w:type="auto"/>
            <w:vAlign w:val="center"/>
          </w:tcPr>
          <w:p w:rsidR="00066F2B" w:rsidRDefault="00102096">
            <w:pPr>
              <w:pStyle w:val="TableBodyText"/>
            </w:pPr>
            <w:r>
              <w:t>DrawMenu3DDirection</w:t>
            </w:r>
          </w:p>
        </w:tc>
        <w:tc>
          <w:tcPr>
            <w:tcW w:w="0" w:type="auto"/>
            <w:vAlign w:val="center"/>
          </w:tcPr>
          <w:p w:rsidR="00066F2B" w:rsidRDefault="00102096">
            <w:pPr>
              <w:pStyle w:val="TableBodyText"/>
            </w:pPr>
            <w:r>
              <w:t>1676</w:t>
            </w:r>
          </w:p>
        </w:tc>
      </w:tr>
      <w:tr w:rsidR="00066F2B" w:rsidTr="00066F2B">
        <w:tc>
          <w:tcPr>
            <w:tcW w:w="0" w:type="auto"/>
            <w:vAlign w:val="center"/>
          </w:tcPr>
          <w:p w:rsidR="00066F2B" w:rsidRDefault="00102096">
            <w:pPr>
              <w:pStyle w:val="TableBodyText"/>
            </w:pPr>
            <w:r>
              <w:t>DrawMenu3DLighting</w:t>
            </w:r>
          </w:p>
        </w:tc>
        <w:tc>
          <w:tcPr>
            <w:tcW w:w="0" w:type="auto"/>
            <w:vAlign w:val="center"/>
          </w:tcPr>
          <w:p w:rsidR="00066F2B" w:rsidRDefault="00102096">
            <w:pPr>
              <w:pStyle w:val="TableBodyText"/>
            </w:pPr>
            <w:r>
              <w:t>1678</w:t>
            </w:r>
          </w:p>
        </w:tc>
      </w:tr>
      <w:tr w:rsidR="00066F2B" w:rsidTr="00066F2B">
        <w:tc>
          <w:tcPr>
            <w:tcW w:w="0" w:type="auto"/>
            <w:vAlign w:val="center"/>
          </w:tcPr>
          <w:p w:rsidR="00066F2B" w:rsidRDefault="00102096">
            <w:pPr>
              <w:pStyle w:val="TableBodyText"/>
            </w:pPr>
            <w:r>
              <w:t>DrawMenu3DSurface</w:t>
            </w:r>
          </w:p>
        </w:tc>
        <w:tc>
          <w:tcPr>
            <w:tcW w:w="0" w:type="auto"/>
            <w:vAlign w:val="center"/>
          </w:tcPr>
          <w:p w:rsidR="00066F2B" w:rsidRDefault="00102096">
            <w:pPr>
              <w:pStyle w:val="TableBodyText"/>
            </w:pPr>
            <w:r>
              <w:t>1679</w:t>
            </w:r>
          </w:p>
        </w:tc>
      </w:tr>
      <w:tr w:rsidR="00066F2B" w:rsidTr="00066F2B">
        <w:tc>
          <w:tcPr>
            <w:tcW w:w="0" w:type="auto"/>
            <w:vAlign w:val="center"/>
          </w:tcPr>
          <w:p w:rsidR="00066F2B" w:rsidRDefault="00102096">
            <w:pPr>
              <w:pStyle w:val="TableBodyText"/>
            </w:pPr>
            <w:r>
              <w:t>DrawMenuAlignDistribute</w:t>
            </w:r>
          </w:p>
        </w:tc>
        <w:tc>
          <w:tcPr>
            <w:tcW w:w="0" w:type="auto"/>
            <w:vAlign w:val="center"/>
          </w:tcPr>
          <w:p w:rsidR="00066F2B" w:rsidRDefault="00102096">
            <w:pPr>
              <w:pStyle w:val="TableBodyText"/>
            </w:pPr>
            <w:r>
              <w:t>1659</w:t>
            </w:r>
          </w:p>
        </w:tc>
      </w:tr>
      <w:tr w:rsidR="00066F2B" w:rsidTr="00066F2B">
        <w:tc>
          <w:tcPr>
            <w:tcW w:w="0" w:type="auto"/>
            <w:vAlign w:val="center"/>
          </w:tcPr>
          <w:p w:rsidR="00066F2B" w:rsidRDefault="00102096">
            <w:pPr>
              <w:pStyle w:val="TableBodyText"/>
            </w:pPr>
            <w:r>
              <w:t>DrawMenuArrows</w:t>
            </w:r>
          </w:p>
        </w:tc>
        <w:tc>
          <w:tcPr>
            <w:tcW w:w="0" w:type="auto"/>
            <w:vAlign w:val="center"/>
          </w:tcPr>
          <w:p w:rsidR="00066F2B" w:rsidRDefault="00102096">
            <w:pPr>
              <w:pStyle w:val="TableBodyText"/>
            </w:pPr>
            <w:r>
              <w:t>1661</w:t>
            </w:r>
          </w:p>
        </w:tc>
      </w:tr>
      <w:tr w:rsidR="00066F2B" w:rsidTr="00066F2B">
        <w:tc>
          <w:tcPr>
            <w:tcW w:w="0" w:type="auto"/>
            <w:vAlign w:val="center"/>
          </w:tcPr>
          <w:p w:rsidR="00066F2B" w:rsidRDefault="00102096">
            <w:pPr>
              <w:pStyle w:val="TableBodyText"/>
            </w:pPr>
            <w:r>
              <w:t>DrawMenuAutoShapes</w:t>
            </w:r>
          </w:p>
        </w:tc>
        <w:tc>
          <w:tcPr>
            <w:tcW w:w="0" w:type="auto"/>
            <w:vAlign w:val="center"/>
          </w:tcPr>
          <w:p w:rsidR="00066F2B" w:rsidRDefault="00102096">
            <w:pPr>
              <w:pStyle w:val="TableBodyText"/>
            </w:pPr>
            <w:r>
              <w:t>166B</w:t>
            </w:r>
          </w:p>
        </w:tc>
      </w:tr>
      <w:tr w:rsidR="00066F2B" w:rsidTr="00066F2B">
        <w:tc>
          <w:tcPr>
            <w:tcW w:w="0" w:type="auto"/>
            <w:vAlign w:val="center"/>
          </w:tcPr>
          <w:p w:rsidR="00066F2B" w:rsidRDefault="00102096">
            <w:pPr>
              <w:pStyle w:val="TableBodyText"/>
            </w:pPr>
            <w:r>
              <w:t>DrawMenuChangeShape</w:t>
            </w:r>
          </w:p>
        </w:tc>
        <w:tc>
          <w:tcPr>
            <w:tcW w:w="0" w:type="auto"/>
            <w:vAlign w:val="center"/>
          </w:tcPr>
          <w:p w:rsidR="00066F2B" w:rsidRDefault="00102096">
            <w:pPr>
              <w:pStyle w:val="TableBodyText"/>
            </w:pPr>
            <w:r>
              <w:t>1665</w:t>
            </w:r>
          </w:p>
        </w:tc>
      </w:tr>
      <w:tr w:rsidR="00066F2B" w:rsidTr="00066F2B">
        <w:tc>
          <w:tcPr>
            <w:tcW w:w="0" w:type="auto"/>
            <w:vAlign w:val="center"/>
          </w:tcPr>
          <w:p w:rsidR="00066F2B" w:rsidRDefault="00102096">
            <w:pPr>
              <w:pStyle w:val="TableBodyText"/>
            </w:pPr>
            <w:r>
              <w:lastRenderedPageBreak/>
              <w:t>DrawMenuChangeShape0</w:t>
            </w:r>
          </w:p>
        </w:tc>
        <w:tc>
          <w:tcPr>
            <w:tcW w:w="0" w:type="auto"/>
            <w:vAlign w:val="center"/>
          </w:tcPr>
          <w:p w:rsidR="00066F2B" w:rsidRDefault="00102096">
            <w:pPr>
              <w:pStyle w:val="TableBodyText"/>
            </w:pPr>
            <w:r>
              <w:t>1666</w:t>
            </w:r>
          </w:p>
        </w:tc>
      </w:tr>
      <w:tr w:rsidR="00066F2B" w:rsidTr="00066F2B">
        <w:tc>
          <w:tcPr>
            <w:tcW w:w="0" w:type="auto"/>
            <w:vAlign w:val="center"/>
          </w:tcPr>
          <w:p w:rsidR="00066F2B" w:rsidRDefault="00102096">
            <w:pPr>
              <w:pStyle w:val="TableBodyText"/>
            </w:pPr>
            <w:r>
              <w:t>DrawMenuChangeShape1</w:t>
            </w:r>
          </w:p>
        </w:tc>
        <w:tc>
          <w:tcPr>
            <w:tcW w:w="0" w:type="auto"/>
            <w:vAlign w:val="center"/>
          </w:tcPr>
          <w:p w:rsidR="00066F2B" w:rsidRDefault="00102096">
            <w:pPr>
              <w:pStyle w:val="TableBodyText"/>
            </w:pPr>
            <w:r>
              <w:t>1667</w:t>
            </w:r>
          </w:p>
        </w:tc>
      </w:tr>
      <w:tr w:rsidR="00066F2B" w:rsidTr="00066F2B">
        <w:tc>
          <w:tcPr>
            <w:tcW w:w="0" w:type="auto"/>
            <w:vAlign w:val="center"/>
          </w:tcPr>
          <w:p w:rsidR="00066F2B" w:rsidRDefault="00102096">
            <w:pPr>
              <w:pStyle w:val="TableBodyText"/>
            </w:pPr>
            <w:r>
              <w:t>DrawMenuChangeShape2</w:t>
            </w:r>
          </w:p>
        </w:tc>
        <w:tc>
          <w:tcPr>
            <w:tcW w:w="0" w:type="auto"/>
            <w:vAlign w:val="center"/>
          </w:tcPr>
          <w:p w:rsidR="00066F2B" w:rsidRDefault="00102096">
            <w:pPr>
              <w:pStyle w:val="TableBodyText"/>
            </w:pPr>
            <w:r>
              <w:t>1668</w:t>
            </w:r>
          </w:p>
        </w:tc>
      </w:tr>
      <w:tr w:rsidR="00066F2B" w:rsidTr="00066F2B">
        <w:tc>
          <w:tcPr>
            <w:tcW w:w="0" w:type="auto"/>
            <w:vAlign w:val="center"/>
          </w:tcPr>
          <w:p w:rsidR="00066F2B" w:rsidRDefault="00102096">
            <w:pPr>
              <w:pStyle w:val="TableBodyText"/>
            </w:pPr>
            <w:r>
              <w:t>DrawMenuChangeShape3</w:t>
            </w:r>
          </w:p>
        </w:tc>
        <w:tc>
          <w:tcPr>
            <w:tcW w:w="0" w:type="auto"/>
            <w:vAlign w:val="center"/>
          </w:tcPr>
          <w:p w:rsidR="00066F2B" w:rsidRDefault="00102096">
            <w:pPr>
              <w:pStyle w:val="TableBodyText"/>
            </w:pPr>
            <w:r>
              <w:t>1669</w:t>
            </w:r>
          </w:p>
        </w:tc>
      </w:tr>
      <w:tr w:rsidR="00066F2B" w:rsidTr="00066F2B">
        <w:tc>
          <w:tcPr>
            <w:tcW w:w="0" w:type="auto"/>
            <w:vAlign w:val="center"/>
          </w:tcPr>
          <w:p w:rsidR="00066F2B" w:rsidRDefault="00102096">
            <w:pPr>
              <w:pStyle w:val="TableBodyText"/>
            </w:pPr>
            <w:r>
              <w:t>DrawMenuChangeShape4</w:t>
            </w:r>
          </w:p>
        </w:tc>
        <w:tc>
          <w:tcPr>
            <w:tcW w:w="0" w:type="auto"/>
            <w:vAlign w:val="center"/>
          </w:tcPr>
          <w:p w:rsidR="00066F2B" w:rsidRDefault="00102096">
            <w:pPr>
              <w:pStyle w:val="TableBodyText"/>
            </w:pPr>
            <w:r>
              <w:t>166A</w:t>
            </w:r>
          </w:p>
        </w:tc>
      </w:tr>
      <w:tr w:rsidR="00066F2B" w:rsidTr="00066F2B">
        <w:tc>
          <w:tcPr>
            <w:tcW w:w="0" w:type="auto"/>
            <w:vAlign w:val="center"/>
          </w:tcPr>
          <w:p w:rsidR="00066F2B" w:rsidRDefault="00102096">
            <w:pPr>
              <w:pStyle w:val="TableBodyText"/>
            </w:pPr>
            <w:r>
              <w:t>DrawMenuGrouping</w:t>
            </w:r>
          </w:p>
        </w:tc>
        <w:tc>
          <w:tcPr>
            <w:tcW w:w="0" w:type="auto"/>
            <w:vAlign w:val="center"/>
          </w:tcPr>
          <w:p w:rsidR="00066F2B" w:rsidRDefault="00102096">
            <w:pPr>
              <w:pStyle w:val="TableBodyText"/>
            </w:pPr>
            <w:r>
              <w:t>1658</w:t>
            </w:r>
          </w:p>
        </w:tc>
      </w:tr>
      <w:tr w:rsidR="00066F2B" w:rsidTr="00066F2B">
        <w:tc>
          <w:tcPr>
            <w:tcW w:w="0" w:type="auto"/>
            <w:vAlign w:val="center"/>
          </w:tcPr>
          <w:p w:rsidR="00066F2B" w:rsidRDefault="00102096">
            <w:pPr>
              <w:pStyle w:val="TableBodyText"/>
            </w:pPr>
            <w:r>
              <w:t>DrawMenuImageControl</w:t>
            </w:r>
          </w:p>
        </w:tc>
        <w:tc>
          <w:tcPr>
            <w:tcW w:w="0" w:type="auto"/>
            <w:vAlign w:val="center"/>
          </w:tcPr>
          <w:p w:rsidR="00066F2B" w:rsidRDefault="00102096">
            <w:pPr>
              <w:pStyle w:val="TableBodyText"/>
            </w:pPr>
            <w:r>
              <w:t>1664</w:t>
            </w:r>
          </w:p>
        </w:tc>
      </w:tr>
      <w:tr w:rsidR="00066F2B" w:rsidTr="00066F2B">
        <w:tc>
          <w:tcPr>
            <w:tcW w:w="0" w:type="auto"/>
            <w:vAlign w:val="center"/>
          </w:tcPr>
          <w:p w:rsidR="00066F2B" w:rsidRDefault="00102096">
            <w:pPr>
              <w:pStyle w:val="TableBodyText"/>
            </w:pPr>
            <w:r>
              <w:t>DrawMenuLineDash</w:t>
            </w:r>
          </w:p>
        </w:tc>
        <w:tc>
          <w:tcPr>
            <w:tcW w:w="0" w:type="auto"/>
            <w:vAlign w:val="center"/>
          </w:tcPr>
          <w:p w:rsidR="00066F2B" w:rsidRDefault="00102096">
            <w:pPr>
              <w:pStyle w:val="TableBodyText"/>
            </w:pPr>
            <w:r>
              <w:t>1660</w:t>
            </w:r>
          </w:p>
        </w:tc>
      </w:tr>
      <w:tr w:rsidR="00066F2B" w:rsidTr="00066F2B">
        <w:tc>
          <w:tcPr>
            <w:tcW w:w="0" w:type="auto"/>
            <w:vAlign w:val="center"/>
          </w:tcPr>
          <w:p w:rsidR="00066F2B" w:rsidRDefault="00102096">
            <w:pPr>
              <w:pStyle w:val="TableBodyText"/>
            </w:pPr>
            <w:r>
              <w:t>DrawMenuMoreShapes1</w:t>
            </w:r>
          </w:p>
        </w:tc>
        <w:tc>
          <w:tcPr>
            <w:tcW w:w="0" w:type="auto"/>
            <w:vAlign w:val="center"/>
          </w:tcPr>
          <w:p w:rsidR="00066F2B" w:rsidRDefault="00102096">
            <w:pPr>
              <w:pStyle w:val="TableBodyText"/>
            </w:pPr>
            <w:r>
              <w:t>166C</w:t>
            </w:r>
          </w:p>
        </w:tc>
      </w:tr>
      <w:tr w:rsidR="00066F2B" w:rsidTr="00066F2B">
        <w:tc>
          <w:tcPr>
            <w:tcW w:w="0" w:type="auto"/>
            <w:vAlign w:val="center"/>
          </w:tcPr>
          <w:p w:rsidR="00066F2B" w:rsidRDefault="00102096">
            <w:pPr>
              <w:pStyle w:val="TableBodyText"/>
            </w:pPr>
            <w:r>
              <w:t>DrawMenuMoreShapes2</w:t>
            </w:r>
          </w:p>
        </w:tc>
        <w:tc>
          <w:tcPr>
            <w:tcW w:w="0" w:type="auto"/>
            <w:vAlign w:val="center"/>
          </w:tcPr>
          <w:p w:rsidR="00066F2B" w:rsidRDefault="00102096">
            <w:pPr>
              <w:pStyle w:val="TableBodyText"/>
            </w:pPr>
            <w:r>
              <w:t>166D</w:t>
            </w:r>
          </w:p>
        </w:tc>
      </w:tr>
      <w:tr w:rsidR="00066F2B" w:rsidTr="00066F2B">
        <w:tc>
          <w:tcPr>
            <w:tcW w:w="0" w:type="auto"/>
            <w:vAlign w:val="center"/>
          </w:tcPr>
          <w:p w:rsidR="00066F2B" w:rsidRDefault="00102096">
            <w:pPr>
              <w:pStyle w:val="TableBodyText"/>
            </w:pPr>
            <w:r>
              <w:t>DrawMenuMoreShapes3</w:t>
            </w:r>
          </w:p>
        </w:tc>
        <w:tc>
          <w:tcPr>
            <w:tcW w:w="0" w:type="auto"/>
            <w:vAlign w:val="center"/>
          </w:tcPr>
          <w:p w:rsidR="00066F2B" w:rsidRDefault="00102096">
            <w:pPr>
              <w:pStyle w:val="TableBodyText"/>
            </w:pPr>
            <w:r>
              <w:t>166E</w:t>
            </w:r>
          </w:p>
        </w:tc>
      </w:tr>
      <w:tr w:rsidR="00066F2B" w:rsidTr="00066F2B">
        <w:tc>
          <w:tcPr>
            <w:tcW w:w="0" w:type="auto"/>
            <w:vAlign w:val="center"/>
          </w:tcPr>
          <w:p w:rsidR="00066F2B" w:rsidRDefault="00102096">
            <w:pPr>
              <w:pStyle w:val="TableBodyText"/>
            </w:pPr>
            <w:r>
              <w:t>DrawMenuMoreShapes4</w:t>
            </w:r>
          </w:p>
        </w:tc>
        <w:tc>
          <w:tcPr>
            <w:tcW w:w="0" w:type="auto"/>
            <w:vAlign w:val="center"/>
          </w:tcPr>
          <w:p w:rsidR="00066F2B" w:rsidRDefault="00102096">
            <w:pPr>
              <w:pStyle w:val="TableBodyText"/>
            </w:pPr>
            <w:r>
              <w:t>166F</w:t>
            </w:r>
          </w:p>
        </w:tc>
      </w:tr>
      <w:tr w:rsidR="00066F2B" w:rsidTr="00066F2B">
        <w:tc>
          <w:tcPr>
            <w:tcW w:w="0" w:type="auto"/>
            <w:vAlign w:val="center"/>
          </w:tcPr>
          <w:p w:rsidR="00066F2B" w:rsidRDefault="00102096">
            <w:pPr>
              <w:pStyle w:val="TableBodyText"/>
            </w:pPr>
            <w:r>
              <w:t>DrawMenuMoreShapes5</w:t>
            </w:r>
          </w:p>
        </w:tc>
        <w:tc>
          <w:tcPr>
            <w:tcW w:w="0" w:type="auto"/>
            <w:vAlign w:val="center"/>
          </w:tcPr>
          <w:p w:rsidR="00066F2B" w:rsidRDefault="00102096">
            <w:pPr>
              <w:pStyle w:val="TableBodyText"/>
            </w:pPr>
            <w:r>
              <w:t>1670</w:t>
            </w:r>
          </w:p>
        </w:tc>
      </w:tr>
      <w:tr w:rsidR="00066F2B" w:rsidTr="00066F2B">
        <w:tc>
          <w:tcPr>
            <w:tcW w:w="0" w:type="auto"/>
            <w:vAlign w:val="center"/>
          </w:tcPr>
          <w:p w:rsidR="00066F2B" w:rsidRDefault="00102096">
            <w:pPr>
              <w:pStyle w:val="TableBodyText"/>
            </w:pPr>
            <w:r>
              <w:t>DrawMenuMoreShapes6</w:t>
            </w:r>
          </w:p>
        </w:tc>
        <w:tc>
          <w:tcPr>
            <w:tcW w:w="0" w:type="auto"/>
            <w:vAlign w:val="center"/>
          </w:tcPr>
          <w:p w:rsidR="00066F2B" w:rsidRDefault="00102096">
            <w:pPr>
              <w:pStyle w:val="TableBodyText"/>
            </w:pPr>
            <w:r>
              <w:t>1671</w:t>
            </w:r>
          </w:p>
        </w:tc>
      </w:tr>
      <w:tr w:rsidR="00066F2B" w:rsidTr="00066F2B">
        <w:tc>
          <w:tcPr>
            <w:tcW w:w="0" w:type="auto"/>
            <w:vAlign w:val="center"/>
          </w:tcPr>
          <w:p w:rsidR="00066F2B" w:rsidRDefault="00102096">
            <w:pPr>
              <w:pStyle w:val="TableBodyText"/>
            </w:pPr>
            <w:r>
              <w:t>DrawMenuMoreShapes7</w:t>
            </w:r>
          </w:p>
        </w:tc>
        <w:tc>
          <w:tcPr>
            <w:tcW w:w="0" w:type="auto"/>
            <w:vAlign w:val="center"/>
          </w:tcPr>
          <w:p w:rsidR="00066F2B" w:rsidRDefault="00102096">
            <w:pPr>
              <w:pStyle w:val="TableBodyText"/>
            </w:pPr>
            <w:r>
              <w:t>16AC</w:t>
            </w:r>
          </w:p>
        </w:tc>
      </w:tr>
      <w:tr w:rsidR="00066F2B" w:rsidTr="00066F2B">
        <w:tc>
          <w:tcPr>
            <w:tcW w:w="0" w:type="auto"/>
            <w:vAlign w:val="center"/>
          </w:tcPr>
          <w:p w:rsidR="00066F2B" w:rsidRDefault="00102096">
            <w:pPr>
              <w:pStyle w:val="TableBodyText"/>
            </w:pPr>
            <w:r>
              <w:t>DrawMenuNudge</w:t>
            </w:r>
          </w:p>
        </w:tc>
        <w:tc>
          <w:tcPr>
            <w:tcW w:w="0" w:type="auto"/>
            <w:vAlign w:val="center"/>
          </w:tcPr>
          <w:p w:rsidR="00066F2B" w:rsidRDefault="00102096">
            <w:pPr>
              <w:pStyle w:val="TableBodyText"/>
            </w:pPr>
            <w:r>
              <w:t>165B</w:t>
            </w:r>
          </w:p>
        </w:tc>
      </w:tr>
      <w:tr w:rsidR="00066F2B" w:rsidTr="00066F2B">
        <w:tc>
          <w:tcPr>
            <w:tcW w:w="0" w:type="auto"/>
            <w:vAlign w:val="center"/>
          </w:tcPr>
          <w:p w:rsidR="00066F2B" w:rsidRDefault="00102096">
            <w:pPr>
              <w:pStyle w:val="TableBodyText"/>
            </w:pPr>
            <w:r>
              <w:t>DrawMenuOrder</w:t>
            </w:r>
          </w:p>
        </w:tc>
        <w:tc>
          <w:tcPr>
            <w:tcW w:w="0" w:type="auto"/>
            <w:vAlign w:val="center"/>
          </w:tcPr>
          <w:p w:rsidR="00066F2B" w:rsidRDefault="00102096">
            <w:pPr>
              <w:pStyle w:val="TableBodyText"/>
            </w:pPr>
            <w:r>
              <w:t>1657</w:t>
            </w:r>
          </w:p>
        </w:tc>
      </w:tr>
      <w:tr w:rsidR="00066F2B" w:rsidTr="00066F2B">
        <w:tc>
          <w:tcPr>
            <w:tcW w:w="0" w:type="auto"/>
            <w:vAlign w:val="center"/>
          </w:tcPr>
          <w:p w:rsidR="00066F2B" w:rsidRDefault="00102096">
            <w:pPr>
              <w:pStyle w:val="TableBodyText"/>
            </w:pPr>
            <w:r>
              <w:t>DrawMenuRotateFlip</w:t>
            </w:r>
          </w:p>
        </w:tc>
        <w:tc>
          <w:tcPr>
            <w:tcW w:w="0" w:type="auto"/>
            <w:vAlign w:val="center"/>
          </w:tcPr>
          <w:p w:rsidR="00066F2B" w:rsidRDefault="00102096">
            <w:pPr>
              <w:pStyle w:val="TableBodyText"/>
            </w:pPr>
            <w:r>
              <w:t>165A</w:t>
            </w:r>
          </w:p>
        </w:tc>
      </w:tr>
      <w:tr w:rsidR="00066F2B" w:rsidTr="00066F2B">
        <w:tc>
          <w:tcPr>
            <w:tcW w:w="0" w:type="auto"/>
            <w:vAlign w:val="center"/>
          </w:tcPr>
          <w:p w:rsidR="00066F2B" w:rsidRDefault="00102096">
            <w:pPr>
              <w:pStyle w:val="TableBodyText"/>
            </w:pPr>
            <w:r>
              <w:t>DrawMenuShadowColor</w:t>
            </w:r>
          </w:p>
        </w:tc>
        <w:tc>
          <w:tcPr>
            <w:tcW w:w="0" w:type="auto"/>
            <w:vAlign w:val="center"/>
          </w:tcPr>
          <w:p w:rsidR="00066F2B" w:rsidRDefault="00102096">
            <w:pPr>
              <w:pStyle w:val="TableBodyText"/>
            </w:pPr>
            <w:r>
              <w:t>1663</w:t>
            </w:r>
          </w:p>
        </w:tc>
      </w:tr>
      <w:tr w:rsidR="00066F2B" w:rsidTr="00066F2B">
        <w:tc>
          <w:tcPr>
            <w:tcW w:w="0" w:type="auto"/>
            <w:vAlign w:val="center"/>
          </w:tcPr>
          <w:p w:rsidR="00066F2B" w:rsidRDefault="00102096">
            <w:pPr>
              <w:pStyle w:val="TableBodyText"/>
            </w:pPr>
            <w:r>
              <w:t>DrawMenuShadows</w:t>
            </w:r>
          </w:p>
        </w:tc>
        <w:tc>
          <w:tcPr>
            <w:tcW w:w="0" w:type="auto"/>
            <w:vAlign w:val="center"/>
          </w:tcPr>
          <w:p w:rsidR="00066F2B" w:rsidRDefault="00102096">
            <w:pPr>
              <w:pStyle w:val="TableBodyText"/>
            </w:pPr>
            <w:r>
              <w:t>165E</w:t>
            </w:r>
          </w:p>
        </w:tc>
      </w:tr>
      <w:tr w:rsidR="00066F2B" w:rsidTr="00066F2B">
        <w:tc>
          <w:tcPr>
            <w:tcW w:w="0" w:type="auto"/>
            <w:vAlign w:val="center"/>
          </w:tcPr>
          <w:p w:rsidR="00066F2B" w:rsidRDefault="00102096">
            <w:pPr>
              <w:pStyle w:val="TableBodyText"/>
            </w:pPr>
            <w:r>
              <w:t>DrawMenuTextAlignment</w:t>
            </w:r>
          </w:p>
        </w:tc>
        <w:tc>
          <w:tcPr>
            <w:tcW w:w="0" w:type="auto"/>
            <w:vAlign w:val="center"/>
          </w:tcPr>
          <w:p w:rsidR="00066F2B" w:rsidRDefault="00102096">
            <w:pPr>
              <w:pStyle w:val="TableBodyText"/>
            </w:pPr>
            <w:r>
              <w:t>1673</w:t>
            </w:r>
          </w:p>
        </w:tc>
      </w:tr>
      <w:tr w:rsidR="00066F2B" w:rsidTr="00066F2B">
        <w:tc>
          <w:tcPr>
            <w:tcW w:w="0" w:type="auto"/>
            <w:vAlign w:val="center"/>
          </w:tcPr>
          <w:p w:rsidR="00066F2B" w:rsidRDefault="00102096">
            <w:pPr>
              <w:pStyle w:val="TableBodyText"/>
            </w:pPr>
            <w:r>
              <w:t>DrawMenuTextShape</w:t>
            </w:r>
          </w:p>
        </w:tc>
        <w:tc>
          <w:tcPr>
            <w:tcW w:w="0" w:type="auto"/>
            <w:vAlign w:val="center"/>
          </w:tcPr>
          <w:p w:rsidR="00066F2B" w:rsidRDefault="00102096">
            <w:pPr>
              <w:pStyle w:val="TableBodyText"/>
            </w:pPr>
            <w:r>
              <w:t>1672</w:t>
            </w:r>
          </w:p>
        </w:tc>
      </w:tr>
      <w:tr w:rsidR="00066F2B" w:rsidTr="00066F2B">
        <w:tc>
          <w:tcPr>
            <w:tcW w:w="0" w:type="auto"/>
            <w:vAlign w:val="center"/>
          </w:tcPr>
          <w:p w:rsidR="00066F2B" w:rsidRDefault="00102096">
            <w:pPr>
              <w:pStyle w:val="TableBodyText"/>
            </w:pPr>
            <w:r>
              <w:t>DrawMenuTextTracking</w:t>
            </w:r>
          </w:p>
        </w:tc>
        <w:tc>
          <w:tcPr>
            <w:tcW w:w="0" w:type="auto"/>
            <w:vAlign w:val="center"/>
          </w:tcPr>
          <w:p w:rsidR="00066F2B" w:rsidRDefault="00102096">
            <w:pPr>
              <w:pStyle w:val="TableBodyText"/>
            </w:pPr>
            <w:r>
              <w:t>1674</w:t>
            </w:r>
          </w:p>
        </w:tc>
      </w:tr>
      <w:tr w:rsidR="00066F2B" w:rsidTr="00066F2B">
        <w:tc>
          <w:tcPr>
            <w:tcW w:w="0" w:type="auto"/>
            <w:vAlign w:val="center"/>
          </w:tcPr>
          <w:p w:rsidR="00066F2B" w:rsidRDefault="00102096">
            <w:pPr>
              <w:pStyle w:val="TableBodyText"/>
            </w:pPr>
            <w:r>
              <w:t>DrawMenuTextWrapping</w:t>
            </w:r>
          </w:p>
        </w:tc>
        <w:tc>
          <w:tcPr>
            <w:tcW w:w="0" w:type="auto"/>
            <w:vAlign w:val="center"/>
          </w:tcPr>
          <w:p w:rsidR="00066F2B" w:rsidRDefault="00102096">
            <w:pPr>
              <w:pStyle w:val="TableBodyText"/>
            </w:pPr>
            <w:r>
              <w:t>1656</w:t>
            </w:r>
          </w:p>
        </w:tc>
      </w:tr>
      <w:tr w:rsidR="00066F2B" w:rsidTr="00066F2B">
        <w:tc>
          <w:tcPr>
            <w:tcW w:w="0" w:type="auto"/>
            <w:vAlign w:val="center"/>
          </w:tcPr>
          <w:p w:rsidR="00066F2B" w:rsidRDefault="00102096">
            <w:pPr>
              <w:pStyle w:val="TableBodyText"/>
            </w:pPr>
            <w:r>
              <w:t>DrawNudgeDown</w:t>
            </w:r>
          </w:p>
        </w:tc>
        <w:tc>
          <w:tcPr>
            <w:tcW w:w="0" w:type="auto"/>
            <w:vAlign w:val="center"/>
          </w:tcPr>
          <w:p w:rsidR="00066F2B" w:rsidRDefault="00102096">
            <w:pPr>
              <w:pStyle w:val="TableBodyText"/>
            </w:pPr>
            <w:r>
              <w:t>029F</w:t>
            </w:r>
          </w:p>
        </w:tc>
      </w:tr>
      <w:tr w:rsidR="00066F2B" w:rsidTr="00066F2B">
        <w:tc>
          <w:tcPr>
            <w:tcW w:w="0" w:type="auto"/>
            <w:vAlign w:val="center"/>
          </w:tcPr>
          <w:p w:rsidR="00066F2B" w:rsidRDefault="00102096">
            <w:pPr>
              <w:pStyle w:val="TableBodyText"/>
            </w:pPr>
            <w:r>
              <w:t>DrawNudgeDownPixel</w:t>
            </w:r>
          </w:p>
        </w:tc>
        <w:tc>
          <w:tcPr>
            <w:tcW w:w="0" w:type="auto"/>
            <w:vAlign w:val="center"/>
          </w:tcPr>
          <w:p w:rsidR="00066F2B" w:rsidRDefault="00102096">
            <w:pPr>
              <w:pStyle w:val="TableBodyText"/>
            </w:pPr>
            <w:r>
              <w:t>02BD</w:t>
            </w:r>
          </w:p>
        </w:tc>
      </w:tr>
      <w:tr w:rsidR="00066F2B" w:rsidTr="00066F2B">
        <w:tc>
          <w:tcPr>
            <w:tcW w:w="0" w:type="auto"/>
            <w:vAlign w:val="center"/>
          </w:tcPr>
          <w:p w:rsidR="00066F2B" w:rsidRDefault="00102096">
            <w:pPr>
              <w:pStyle w:val="TableBodyText"/>
            </w:pPr>
            <w:r>
              <w:t>DrawNudgeLeft</w:t>
            </w:r>
          </w:p>
        </w:tc>
        <w:tc>
          <w:tcPr>
            <w:tcW w:w="0" w:type="auto"/>
            <w:vAlign w:val="center"/>
          </w:tcPr>
          <w:p w:rsidR="00066F2B" w:rsidRDefault="00102096">
            <w:pPr>
              <w:pStyle w:val="TableBodyText"/>
            </w:pPr>
            <w:r>
              <w:t>02A0</w:t>
            </w:r>
          </w:p>
        </w:tc>
      </w:tr>
      <w:tr w:rsidR="00066F2B" w:rsidTr="00066F2B">
        <w:tc>
          <w:tcPr>
            <w:tcW w:w="0" w:type="auto"/>
            <w:vAlign w:val="center"/>
          </w:tcPr>
          <w:p w:rsidR="00066F2B" w:rsidRDefault="00102096">
            <w:pPr>
              <w:pStyle w:val="TableBodyText"/>
            </w:pPr>
            <w:r>
              <w:t>DrawNudgeLeftPixel</w:t>
            </w:r>
          </w:p>
        </w:tc>
        <w:tc>
          <w:tcPr>
            <w:tcW w:w="0" w:type="auto"/>
            <w:vAlign w:val="center"/>
          </w:tcPr>
          <w:p w:rsidR="00066F2B" w:rsidRDefault="00102096">
            <w:pPr>
              <w:pStyle w:val="TableBodyText"/>
            </w:pPr>
            <w:r>
              <w:t>02BE</w:t>
            </w:r>
          </w:p>
        </w:tc>
      </w:tr>
      <w:tr w:rsidR="00066F2B" w:rsidTr="00066F2B">
        <w:tc>
          <w:tcPr>
            <w:tcW w:w="0" w:type="auto"/>
            <w:vAlign w:val="center"/>
          </w:tcPr>
          <w:p w:rsidR="00066F2B" w:rsidRDefault="00102096">
            <w:pPr>
              <w:pStyle w:val="TableBodyText"/>
            </w:pPr>
            <w:r>
              <w:t>DrawNudgeRight</w:t>
            </w:r>
          </w:p>
        </w:tc>
        <w:tc>
          <w:tcPr>
            <w:tcW w:w="0" w:type="auto"/>
            <w:vAlign w:val="center"/>
          </w:tcPr>
          <w:p w:rsidR="00066F2B" w:rsidRDefault="00102096">
            <w:pPr>
              <w:pStyle w:val="TableBodyText"/>
            </w:pPr>
            <w:r>
              <w:t>02A1</w:t>
            </w:r>
          </w:p>
        </w:tc>
      </w:tr>
      <w:tr w:rsidR="00066F2B" w:rsidTr="00066F2B">
        <w:tc>
          <w:tcPr>
            <w:tcW w:w="0" w:type="auto"/>
            <w:vAlign w:val="center"/>
          </w:tcPr>
          <w:p w:rsidR="00066F2B" w:rsidRDefault="00102096">
            <w:pPr>
              <w:pStyle w:val="TableBodyText"/>
            </w:pPr>
            <w:r>
              <w:t>DrawNudgeRightPixel</w:t>
            </w:r>
          </w:p>
        </w:tc>
        <w:tc>
          <w:tcPr>
            <w:tcW w:w="0" w:type="auto"/>
            <w:vAlign w:val="center"/>
          </w:tcPr>
          <w:p w:rsidR="00066F2B" w:rsidRDefault="00102096">
            <w:pPr>
              <w:pStyle w:val="TableBodyText"/>
            </w:pPr>
            <w:r>
              <w:t>02BF</w:t>
            </w:r>
          </w:p>
        </w:tc>
      </w:tr>
      <w:tr w:rsidR="00066F2B" w:rsidTr="00066F2B">
        <w:tc>
          <w:tcPr>
            <w:tcW w:w="0" w:type="auto"/>
            <w:vAlign w:val="center"/>
          </w:tcPr>
          <w:p w:rsidR="00066F2B" w:rsidRDefault="00102096">
            <w:pPr>
              <w:pStyle w:val="TableBodyText"/>
            </w:pPr>
            <w:r>
              <w:t>DrawNudgeUp</w:t>
            </w:r>
          </w:p>
        </w:tc>
        <w:tc>
          <w:tcPr>
            <w:tcW w:w="0" w:type="auto"/>
            <w:vAlign w:val="center"/>
          </w:tcPr>
          <w:p w:rsidR="00066F2B" w:rsidRDefault="00102096">
            <w:pPr>
              <w:pStyle w:val="TableBodyText"/>
            </w:pPr>
            <w:r>
              <w:t>029E</w:t>
            </w:r>
          </w:p>
        </w:tc>
      </w:tr>
      <w:tr w:rsidR="00066F2B" w:rsidTr="00066F2B">
        <w:tc>
          <w:tcPr>
            <w:tcW w:w="0" w:type="auto"/>
            <w:vAlign w:val="center"/>
          </w:tcPr>
          <w:p w:rsidR="00066F2B" w:rsidRDefault="00102096">
            <w:pPr>
              <w:pStyle w:val="TableBodyText"/>
            </w:pPr>
            <w:r>
              <w:t>DrawNudgeUpPixel</w:t>
            </w:r>
          </w:p>
        </w:tc>
        <w:tc>
          <w:tcPr>
            <w:tcW w:w="0" w:type="auto"/>
            <w:vAlign w:val="center"/>
          </w:tcPr>
          <w:p w:rsidR="00066F2B" w:rsidRDefault="00102096">
            <w:pPr>
              <w:pStyle w:val="TableBodyText"/>
            </w:pPr>
            <w:r>
              <w:t>02BC</w:t>
            </w:r>
          </w:p>
        </w:tc>
      </w:tr>
      <w:tr w:rsidR="00066F2B" w:rsidTr="00066F2B">
        <w:tc>
          <w:tcPr>
            <w:tcW w:w="0" w:type="auto"/>
            <w:vAlign w:val="center"/>
          </w:tcPr>
          <w:p w:rsidR="00066F2B" w:rsidRDefault="00102096">
            <w:pPr>
              <w:pStyle w:val="TableBodyText"/>
            </w:pPr>
            <w:r>
              <w:lastRenderedPageBreak/>
              <w:t>DrawRectangle</w:t>
            </w:r>
          </w:p>
        </w:tc>
        <w:tc>
          <w:tcPr>
            <w:tcW w:w="0" w:type="auto"/>
            <w:vAlign w:val="center"/>
          </w:tcPr>
          <w:p w:rsidR="00066F2B" w:rsidRDefault="00102096">
            <w:pPr>
              <w:pStyle w:val="TableBodyText"/>
            </w:pPr>
            <w:r>
              <w:t>0179</w:t>
            </w:r>
          </w:p>
        </w:tc>
      </w:tr>
      <w:tr w:rsidR="00066F2B" w:rsidTr="00066F2B">
        <w:tc>
          <w:tcPr>
            <w:tcW w:w="0" w:type="auto"/>
            <w:vAlign w:val="center"/>
          </w:tcPr>
          <w:p w:rsidR="00066F2B" w:rsidRDefault="00102096">
            <w:pPr>
              <w:pStyle w:val="TableBodyText"/>
            </w:pPr>
            <w:r>
              <w:t>DrawResetWordPicture</w:t>
            </w:r>
          </w:p>
        </w:tc>
        <w:tc>
          <w:tcPr>
            <w:tcW w:w="0" w:type="auto"/>
            <w:vAlign w:val="center"/>
          </w:tcPr>
          <w:p w:rsidR="00066F2B" w:rsidRDefault="00102096">
            <w:pPr>
              <w:pStyle w:val="TableBodyText"/>
            </w:pPr>
            <w:r>
              <w:t>02B8</w:t>
            </w:r>
          </w:p>
        </w:tc>
      </w:tr>
      <w:tr w:rsidR="00066F2B" w:rsidTr="00066F2B">
        <w:tc>
          <w:tcPr>
            <w:tcW w:w="0" w:type="auto"/>
            <w:vAlign w:val="center"/>
          </w:tcPr>
          <w:p w:rsidR="00066F2B" w:rsidRDefault="00102096">
            <w:pPr>
              <w:pStyle w:val="TableBodyText"/>
            </w:pPr>
            <w:r>
              <w:t>DrawReshape</w:t>
            </w:r>
          </w:p>
        </w:tc>
        <w:tc>
          <w:tcPr>
            <w:tcW w:w="0" w:type="auto"/>
            <w:vAlign w:val="center"/>
          </w:tcPr>
          <w:p w:rsidR="00066F2B" w:rsidRDefault="00102096">
            <w:pPr>
              <w:pStyle w:val="TableBodyText"/>
            </w:pPr>
            <w:r>
              <w:t>0260</w:t>
            </w:r>
          </w:p>
        </w:tc>
      </w:tr>
      <w:tr w:rsidR="00066F2B" w:rsidTr="00066F2B">
        <w:tc>
          <w:tcPr>
            <w:tcW w:w="0" w:type="auto"/>
            <w:vAlign w:val="center"/>
          </w:tcPr>
          <w:p w:rsidR="00066F2B" w:rsidRDefault="00102096">
            <w:pPr>
              <w:pStyle w:val="TableBodyText"/>
            </w:pPr>
            <w:r>
              <w:t>DrawRotateLeft</w:t>
            </w:r>
          </w:p>
        </w:tc>
        <w:tc>
          <w:tcPr>
            <w:tcW w:w="0" w:type="auto"/>
            <w:vAlign w:val="center"/>
          </w:tcPr>
          <w:p w:rsidR="00066F2B" w:rsidRDefault="00102096">
            <w:pPr>
              <w:pStyle w:val="TableBodyText"/>
            </w:pPr>
            <w:r>
              <w:t>0232</w:t>
            </w:r>
          </w:p>
        </w:tc>
      </w:tr>
      <w:tr w:rsidR="00066F2B" w:rsidTr="00066F2B">
        <w:tc>
          <w:tcPr>
            <w:tcW w:w="0" w:type="auto"/>
            <w:vAlign w:val="center"/>
          </w:tcPr>
          <w:p w:rsidR="00066F2B" w:rsidRDefault="00102096">
            <w:pPr>
              <w:pStyle w:val="TableBodyText"/>
            </w:pPr>
            <w:r>
              <w:t>DrawRotateRight</w:t>
            </w:r>
          </w:p>
        </w:tc>
        <w:tc>
          <w:tcPr>
            <w:tcW w:w="0" w:type="auto"/>
            <w:vAlign w:val="center"/>
          </w:tcPr>
          <w:p w:rsidR="00066F2B" w:rsidRDefault="00102096">
            <w:pPr>
              <w:pStyle w:val="TableBodyText"/>
            </w:pPr>
            <w:r>
              <w:t>0231</w:t>
            </w:r>
          </w:p>
        </w:tc>
      </w:tr>
      <w:tr w:rsidR="00066F2B" w:rsidTr="00066F2B">
        <w:tc>
          <w:tcPr>
            <w:tcW w:w="0" w:type="auto"/>
            <w:vAlign w:val="center"/>
          </w:tcPr>
          <w:p w:rsidR="00066F2B" w:rsidRDefault="00102096">
            <w:pPr>
              <w:pStyle w:val="TableBodyText"/>
            </w:pPr>
            <w:r>
              <w:t>DrawRoundRectangle</w:t>
            </w:r>
          </w:p>
        </w:tc>
        <w:tc>
          <w:tcPr>
            <w:tcW w:w="0" w:type="auto"/>
            <w:vAlign w:val="center"/>
          </w:tcPr>
          <w:p w:rsidR="00066F2B" w:rsidRDefault="00102096">
            <w:pPr>
              <w:pStyle w:val="TableBodyText"/>
            </w:pPr>
            <w:r>
              <w:t>0219</w:t>
            </w:r>
          </w:p>
        </w:tc>
      </w:tr>
      <w:tr w:rsidR="00066F2B" w:rsidTr="00066F2B">
        <w:tc>
          <w:tcPr>
            <w:tcW w:w="0" w:type="auto"/>
            <w:vAlign w:val="center"/>
          </w:tcPr>
          <w:p w:rsidR="00066F2B" w:rsidRDefault="00102096">
            <w:pPr>
              <w:pStyle w:val="TableBodyText"/>
            </w:pPr>
            <w:r>
              <w:t>DrawSelectNext</w:t>
            </w:r>
          </w:p>
        </w:tc>
        <w:tc>
          <w:tcPr>
            <w:tcW w:w="0" w:type="auto"/>
            <w:vAlign w:val="center"/>
          </w:tcPr>
          <w:p w:rsidR="00066F2B" w:rsidRDefault="00102096">
            <w:pPr>
              <w:pStyle w:val="TableBodyText"/>
            </w:pPr>
            <w:r>
              <w:t>02C5</w:t>
            </w:r>
          </w:p>
        </w:tc>
      </w:tr>
      <w:tr w:rsidR="00066F2B" w:rsidTr="00066F2B">
        <w:tc>
          <w:tcPr>
            <w:tcW w:w="0" w:type="auto"/>
            <w:vAlign w:val="center"/>
          </w:tcPr>
          <w:p w:rsidR="00066F2B" w:rsidRDefault="00102096">
            <w:pPr>
              <w:pStyle w:val="TableBodyText"/>
            </w:pPr>
            <w:r>
              <w:t>DrawSelectPrevious</w:t>
            </w:r>
          </w:p>
        </w:tc>
        <w:tc>
          <w:tcPr>
            <w:tcW w:w="0" w:type="auto"/>
            <w:vAlign w:val="center"/>
          </w:tcPr>
          <w:p w:rsidR="00066F2B" w:rsidRDefault="00102096">
            <w:pPr>
              <w:pStyle w:val="TableBodyText"/>
            </w:pPr>
            <w:r>
              <w:t>02C6</w:t>
            </w:r>
          </w:p>
        </w:tc>
      </w:tr>
      <w:tr w:rsidR="00066F2B" w:rsidTr="00066F2B">
        <w:tc>
          <w:tcPr>
            <w:tcW w:w="0" w:type="auto"/>
            <w:vAlign w:val="center"/>
          </w:tcPr>
          <w:p w:rsidR="00066F2B" w:rsidRDefault="00102096">
            <w:pPr>
              <w:pStyle w:val="TableBodyText"/>
            </w:pPr>
            <w:r>
              <w:t>DrawSendBackward</w:t>
            </w:r>
          </w:p>
        </w:tc>
        <w:tc>
          <w:tcPr>
            <w:tcW w:w="0" w:type="auto"/>
            <w:vAlign w:val="center"/>
          </w:tcPr>
          <w:p w:rsidR="00066F2B" w:rsidRDefault="00102096">
            <w:pPr>
              <w:pStyle w:val="TableBodyText"/>
            </w:pPr>
            <w:r>
              <w:t>01F5</w:t>
            </w:r>
          </w:p>
        </w:tc>
      </w:tr>
      <w:tr w:rsidR="00066F2B" w:rsidTr="00066F2B">
        <w:tc>
          <w:tcPr>
            <w:tcW w:w="0" w:type="auto"/>
            <w:vAlign w:val="center"/>
          </w:tcPr>
          <w:p w:rsidR="00066F2B" w:rsidRDefault="00102096">
            <w:pPr>
              <w:pStyle w:val="TableBodyText"/>
            </w:pPr>
            <w:r>
              <w:t>DrawSendBehindText</w:t>
            </w:r>
          </w:p>
        </w:tc>
        <w:tc>
          <w:tcPr>
            <w:tcW w:w="0" w:type="auto"/>
            <w:vAlign w:val="center"/>
          </w:tcPr>
          <w:p w:rsidR="00066F2B" w:rsidRDefault="00102096">
            <w:pPr>
              <w:pStyle w:val="TableBodyText"/>
            </w:pPr>
            <w:r>
              <w:t>01D4</w:t>
            </w:r>
          </w:p>
        </w:tc>
      </w:tr>
      <w:tr w:rsidR="00066F2B" w:rsidTr="00066F2B">
        <w:tc>
          <w:tcPr>
            <w:tcW w:w="0" w:type="auto"/>
            <w:vAlign w:val="center"/>
          </w:tcPr>
          <w:p w:rsidR="00066F2B" w:rsidRDefault="00102096">
            <w:pPr>
              <w:pStyle w:val="TableBodyText"/>
            </w:pPr>
            <w:r>
              <w:t>DrawSendToBack</w:t>
            </w:r>
          </w:p>
        </w:tc>
        <w:tc>
          <w:tcPr>
            <w:tcW w:w="0" w:type="auto"/>
            <w:vAlign w:val="center"/>
          </w:tcPr>
          <w:p w:rsidR="00066F2B" w:rsidRDefault="00102096">
            <w:pPr>
              <w:pStyle w:val="TableBodyText"/>
            </w:pPr>
            <w:r>
              <w:t>01D3</w:t>
            </w:r>
          </w:p>
        </w:tc>
      </w:tr>
      <w:tr w:rsidR="00066F2B" w:rsidTr="00066F2B">
        <w:tc>
          <w:tcPr>
            <w:tcW w:w="0" w:type="auto"/>
            <w:vAlign w:val="center"/>
          </w:tcPr>
          <w:p w:rsidR="00066F2B" w:rsidRDefault="00102096">
            <w:pPr>
              <w:pStyle w:val="TableBodyText"/>
            </w:pPr>
            <w:r>
              <w:t>DrawSnapToGrid</w:t>
            </w:r>
          </w:p>
        </w:tc>
        <w:tc>
          <w:tcPr>
            <w:tcW w:w="0" w:type="auto"/>
            <w:vAlign w:val="center"/>
          </w:tcPr>
          <w:p w:rsidR="00066F2B" w:rsidRDefault="00102096">
            <w:pPr>
              <w:pStyle w:val="TableBodyText"/>
            </w:pPr>
            <w:r>
              <w:t>0279</w:t>
            </w:r>
          </w:p>
        </w:tc>
      </w:tr>
      <w:tr w:rsidR="00066F2B" w:rsidTr="00066F2B">
        <w:tc>
          <w:tcPr>
            <w:tcW w:w="0" w:type="auto"/>
            <w:vAlign w:val="center"/>
          </w:tcPr>
          <w:p w:rsidR="00066F2B" w:rsidRDefault="00102096">
            <w:pPr>
              <w:pStyle w:val="TableBodyText"/>
            </w:pPr>
            <w:r>
              <w:t>DrawTextBox</w:t>
            </w:r>
          </w:p>
        </w:tc>
        <w:tc>
          <w:tcPr>
            <w:tcW w:w="0" w:type="auto"/>
            <w:vAlign w:val="center"/>
          </w:tcPr>
          <w:p w:rsidR="00066F2B" w:rsidRDefault="00102096">
            <w:pPr>
              <w:pStyle w:val="TableBodyText"/>
            </w:pPr>
            <w:r>
              <w:t>03B3</w:t>
            </w:r>
          </w:p>
        </w:tc>
      </w:tr>
      <w:tr w:rsidR="00066F2B" w:rsidTr="00066F2B">
        <w:tc>
          <w:tcPr>
            <w:tcW w:w="0" w:type="auto"/>
            <w:vAlign w:val="center"/>
          </w:tcPr>
          <w:p w:rsidR="00066F2B" w:rsidRDefault="00102096">
            <w:pPr>
              <w:pStyle w:val="TableBodyText"/>
            </w:pPr>
            <w:r>
              <w:t>DrawTextBox2</w:t>
            </w:r>
          </w:p>
        </w:tc>
        <w:tc>
          <w:tcPr>
            <w:tcW w:w="0" w:type="auto"/>
            <w:vAlign w:val="center"/>
          </w:tcPr>
          <w:p w:rsidR="00066F2B" w:rsidRDefault="00102096">
            <w:pPr>
              <w:pStyle w:val="TableBodyText"/>
            </w:pPr>
            <w:r>
              <w:t>0959</w:t>
            </w:r>
          </w:p>
        </w:tc>
      </w:tr>
      <w:tr w:rsidR="00066F2B" w:rsidTr="00066F2B">
        <w:tc>
          <w:tcPr>
            <w:tcW w:w="0" w:type="auto"/>
            <w:vAlign w:val="center"/>
          </w:tcPr>
          <w:p w:rsidR="00066F2B" w:rsidRDefault="00102096">
            <w:pPr>
              <w:pStyle w:val="TableBodyText"/>
            </w:pPr>
            <w:r>
              <w:t>DrawToggleLayer</w:t>
            </w:r>
          </w:p>
        </w:tc>
        <w:tc>
          <w:tcPr>
            <w:tcW w:w="0" w:type="auto"/>
            <w:vAlign w:val="center"/>
          </w:tcPr>
          <w:p w:rsidR="00066F2B" w:rsidRDefault="00102096">
            <w:pPr>
              <w:pStyle w:val="TableBodyText"/>
            </w:pPr>
            <w:r>
              <w:t>022C</w:t>
            </w:r>
          </w:p>
        </w:tc>
      </w:tr>
      <w:tr w:rsidR="00066F2B" w:rsidTr="00066F2B">
        <w:tc>
          <w:tcPr>
            <w:tcW w:w="0" w:type="auto"/>
            <w:vAlign w:val="center"/>
          </w:tcPr>
          <w:p w:rsidR="00066F2B" w:rsidRDefault="00102096">
            <w:pPr>
              <w:pStyle w:val="TableBodyText"/>
            </w:pPr>
            <w:r>
              <w:t>DrawUngroup</w:t>
            </w:r>
          </w:p>
        </w:tc>
        <w:tc>
          <w:tcPr>
            <w:tcW w:w="0" w:type="auto"/>
            <w:vAlign w:val="center"/>
          </w:tcPr>
          <w:p w:rsidR="00066F2B" w:rsidRDefault="00102096">
            <w:pPr>
              <w:pStyle w:val="TableBodyText"/>
            </w:pPr>
            <w:r>
              <w:t>01E5</w:t>
            </w:r>
          </w:p>
        </w:tc>
      </w:tr>
      <w:tr w:rsidR="00066F2B" w:rsidTr="00066F2B">
        <w:tc>
          <w:tcPr>
            <w:tcW w:w="0" w:type="auto"/>
            <w:vAlign w:val="center"/>
          </w:tcPr>
          <w:p w:rsidR="00066F2B" w:rsidRDefault="00102096">
            <w:pPr>
              <w:pStyle w:val="TableBodyText"/>
            </w:pPr>
            <w:r>
              <w:t>DrawUnselect</w:t>
            </w:r>
          </w:p>
        </w:tc>
        <w:tc>
          <w:tcPr>
            <w:tcW w:w="0" w:type="auto"/>
            <w:vAlign w:val="center"/>
          </w:tcPr>
          <w:p w:rsidR="00066F2B" w:rsidRDefault="00102096">
            <w:pPr>
              <w:pStyle w:val="TableBodyText"/>
            </w:pPr>
            <w:r>
              <w:t>02C4</w:t>
            </w:r>
          </w:p>
        </w:tc>
      </w:tr>
      <w:tr w:rsidR="00066F2B" w:rsidTr="00066F2B">
        <w:tc>
          <w:tcPr>
            <w:tcW w:w="0" w:type="auto"/>
            <w:vAlign w:val="center"/>
          </w:tcPr>
          <w:p w:rsidR="00066F2B" w:rsidRDefault="00102096">
            <w:pPr>
              <w:pStyle w:val="TableBodyText"/>
            </w:pPr>
            <w:r>
              <w:t>DrawVerticalTextBox</w:t>
            </w:r>
          </w:p>
        </w:tc>
        <w:tc>
          <w:tcPr>
            <w:tcW w:w="0" w:type="auto"/>
            <w:vAlign w:val="center"/>
          </w:tcPr>
          <w:p w:rsidR="00066F2B" w:rsidRDefault="00102096">
            <w:pPr>
              <w:pStyle w:val="TableBodyText"/>
            </w:pPr>
            <w:r>
              <w:t>03E4</w:t>
            </w:r>
          </w:p>
        </w:tc>
      </w:tr>
      <w:tr w:rsidR="00066F2B" w:rsidTr="00066F2B">
        <w:tc>
          <w:tcPr>
            <w:tcW w:w="0" w:type="auto"/>
            <w:vAlign w:val="center"/>
          </w:tcPr>
          <w:p w:rsidR="00066F2B" w:rsidRDefault="00102096">
            <w:pPr>
              <w:pStyle w:val="TableBodyText"/>
            </w:pPr>
            <w:r>
              <w:t>DrawVerticalTextBox2</w:t>
            </w:r>
          </w:p>
        </w:tc>
        <w:tc>
          <w:tcPr>
            <w:tcW w:w="0" w:type="auto"/>
            <w:vAlign w:val="center"/>
          </w:tcPr>
          <w:p w:rsidR="00066F2B" w:rsidRDefault="00102096">
            <w:pPr>
              <w:pStyle w:val="TableBodyText"/>
            </w:pPr>
            <w:r>
              <w:t>094C</w:t>
            </w:r>
          </w:p>
        </w:tc>
      </w:tr>
      <w:tr w:rsidR="00066F2B" w:rsidTr="00066F2B">
        <w:tc>
          <w:tcPr>
            <w:tcW w:w="0" w:type="auto"/>
            <w:vAlign w:val="center"/>
          </w:tcPr>
          <w:p w:rsidR="00066F2B" w:rsidRDefault="00102096">
            <w:pPr>
              <w:pStyle w:val="TableBodyText"/>
            </w:pPr>
            <w:r>
              <w:t>DrawingAdvancedLayout</w:t>
            </w:r>
          </w:p>
        </w:tc>
        <w:tc>
          <w:tcPr>
            <w:tcW w:w="0" w:type="auto"/>
            <w:vAlign w:val="center"/>
          </w:tcPr>
          <w:p w:rsidR="00066F2B" w:rsidRDefault="00102096">
            <w:pPr>
              <w:pStyle w:val="TableBodyText"/>
            </w:pPr>
            <w:r>
              <w:t>0901</w:t>
            </w:r>
          </w:p>
        </w:tc>
      </w:tr>
      <w:tr w:rsidR="00066F2B" w:rsidTr="00066F2B">
        <w:tc>
          <w:tcPr>
            <w:tcW w:w="0" w:type="auto"/>
            <w:vAlign w:val="center"/>
          </w:tcPr>
          <w:p w:rsidR="00066F2B" w:rsidRDefault="00102096">
            <w:pPr>
              <w:pStyle w:val="TableBodyText"/>
            </w:pPr>
            <w:r>
              <w:t>DrawingGrid</w:t>
            </w:r>
          </w:p>
        </w:tc>
        <w:tc>
          <w:tcPr>
            <w:tcW w:w="0" w:type="auto"/>
            <w:vAlign w:val="center"/>
          </w:tcPr>
          <w:p w:rsidR="00066F2B" w:rsidRDefault="00102096">
            <w:pPr>
              <w:pStyle w:val="TableBodyText"/>
            </w:pPr>
            <w:r>
              <w:t>0490</w:t>
            </w:r>
          </w:p>
        </w:tc>
      </w:tr>
      <w:tr w:rsidR="00066F2B" w:rsidTr="00066F2B">
        <w:tc>
          <w:tcPr>
            <w:tcW w:w="0" w:type="auto"/>
            <w:vAlign w:val="center"/>
          </w:tcPr>
          <w:p w:rsidR="00066F2B" w:rsidRDefault="00102096">
            <w:pPr>
              <w:pStyle w:val="TableBodyText"/>
            </w:pPr>
            <w:r>
              <w:t>DropCapGallery</w:t>
            </w:r>
          </w:p>
        </w:tc>
        <w:tc>
          <w:tcPr>
            <w:tcW w:w="0" w:type="auto"/>
            <w:vAlign w:val="center"/>
          </w:tcPr>
          <w:p w:rsidR="00066F2B" w:rsidRDefault="00102096">
            <w:pPr>
              <w:pStyle w:val="TableBodyText"/>
            </w:pPr>
            <w:r>
              <w:t>0799</w:t>
            </w:r>
          </w:p>
        </w:tc>
      </w:tr>
      <w:tr w:rsidR="00066F2B" w:rsidTr="00066F2B">
        <w:tc>
          <w:tcPr>
            <w:tcW w:w="0" w:type="auto"/>
            <w:vAlign w:val="center"/>
          </w:tcPr>
          <w:p w:rsidR="00066F2B" w:rsidRDefault="00102096">
            <w:pPr>
              <w:pStyle w:val="TableBodyText"/>
            </w:pPr>
            <w:r>
              <w:t>DropDownFormField</w:t>
            </w:r>
          </w:p>
        </w:tc>
        <w:tc>
          <w:tcPr>
            <w:tcW w:w="0" w:type="auto"/>
            <w:vAlign w:val="center"/>
          </w:tcPr>
          <w:p w:rsidR="00066F2B" w:rsidRDefault="00102096">
            <w:pPr>
              <w:pStyle w:val="TableBodyText"/>
            </w:pPr>
            <w:r>
              <w:t>015F</w:t>
            </w:r>
          </w:p>
        </w:tc>
      </w:tr>
      <w:tr w:rsidR="00066F2B" w:rsidTr="00066F2B">
        <w:tc>
          <w:tcPr>
            <w:tcW w:w="0" w:type="auto"/>
            <w:vAlign w:val="center"/>
          </w:tcPr>
          <w:p w:rsidR="00066F2B" w:rsidRDefault="00102096">
            <w:pPr>
              <w:pStyle w:val="TableBodyText"/>
            </w:pPr>
            <w:r>
              <w:t>EATextBoxMenu</w:t>
            </w:r>
          </w:p>
        </w:tc>
        <w:tc>
          <w:tcPr>
            <w:tcW w:w="0" w:type="auto"/>
            <w:vAlign w:val="center"/>
          </w:tcPr>
          <w:p w:rsidR="00066F2B" w:rsidRDefault="00102096">
            <w:pPr>
              <w:pStyle w:val="TableBodyText"/>
            </w:pPr>
            <w:r>
              <w:t>0958</w:t>
            </w:r>
          </w:p>
        </w:tc>
      </w:tr>
      <w:tr w:rsidR="00066F2B" w:rsidTr="00066F2B">
        <w:tc>
          <w:tcPr>
            <w:tcW w:w="0" w:type="auto"/>
            <w:vAlign w:val="center"/>
          </w:tcPr>
          <w:p w:rsidR="00066F2B" w:rsidRDefault="00102096">
            <w:pPr>
              <w:pStyle w:val="TableBodyText"/>
            </w:pPr>
            <w:r>
              <w:t>EditAutoText</w:t>
            </w:r>
          </w:p>
        </w:tc>
        <w:tc>
          <w:tcPr>
            <w:tcW w:w="0" w:type="auto"/>
            <w:vAlign w:val="center"/>
          </w:tcPr>
          <w:p w:rsidR="00066F2B" w:rsidRDefault="00102096">
            <w:pPr>
              <w:pStyle w:val="TableBodyText"/>
            </w:pPr>
            <w:r>
              <w:t>03D9</w:t>
            </w:r>
          </w:p>
        </w:tc>
      </w:tr>
      <w:tr w:rsidR="00066F2B" w:rsidTr="00066F2B">
        <w:tc>
          <w:tcPr>
            <w:tcW w:w="0" w:type="auto"/>
            <w:vAlign w:val="center"/>
          </w:tcPr>
          <w:p w:rsidR="00066F2B" w:rsidRDefault="00102096">
            <w:pPr>
              <w:pStyle w:val="TableBodyText"/>
            </w:pPr>
            <w:r>
              <w:t>EditBookmark</w:t>
            </w:r>
          </w:p>
        </w:tc>
        <w:tc>
          <w:tcPr>
            <w:tcW w:w="0" w:type="auto"/>
            <w:vAlign w:val="center"/>
          </w:tcPr>
          <w:p w:rsidR="00066F2B" w:rsidRDefault="00102096">
            <w:pPr>
              <w:pStyle w:val="TableBodyText"/>
            </w:pPr>
            <w:r>
              <w:t>00A8</w:t>
            </w:r>
          </w:p>
        </w:tc>
      </w:tr>
      <w:tr w:rsidR="00066F2B" w:rsidTr="00066F2B">
        <w:tc>
          <w:tcPr>
            <w:tcW w:w="0" w:type="auto"/>
            <w:vAlign w:val="center"/>
          </w:tcPr>
          <w:p w:rsidR="00066F2B" w:rsidRDefault="00102096">
            <w:pPr>
              <w:pStyle w:val="TableBodyText"/>
            </w:pPr>
            <w:r>
              <w:t>EditButtonImage</w:t>
            </w:r>
          </w:p>
        </w:tc>
        <w:tc>
          <w:tcPr>
            <w:tcW w:w="0" w:type="auto"/>
            <w:vAlign w:val="center"/>
          </w:tcPr>
          <w:p w:rsidR="00066F2B" w:rsidRDefault="00102096">
            <w:pPr>
              <w:pStyle w:val="TableBodyText"/>
            </w:pPr>
            <w:r>
              <w:t>0266</w:t>
            </w:r>
          </w:p>
        </w:tc>
      </w:tr>
      <w:tr w:rsidR="00066F2B" w:rsidTr="00066F2B">
        <w:tc>
          <w:tcPr>
            <w:tcW w:w="0" w:type="auto"/>
            <w:vAlign w:val="center"/>
          </w:tcPr>
          <w:p w:rsidR="00066F2B" w:rsidRDefault="00102096">
            <w:pPr>
              <w:pStyle w:val="TableBodyText"/>
            </w:pPr>
            <w:r>
              <w:t>EditCitation</w:t>
            </w:r>
          </w:p>
        </w:tc>
        <w:tc>
          <w:tcPr>
            <w:tcW w:w="0" w:type="auto"/>
            <w:vAlign w:val="center"/>
          </w:tcPr>
          <w:p w:rsidR="00066F2B" w:rsidRDefault="00102096">
            <w:pPr>
              <w:pStyle w:val="TableBodyText"/>
            </w:pPr>
            <w:r>
              <w:t>0939</w:t>
            </w:r>
          </w:p>
        </w:tc>
      </w:tr>
      <w:tr w:rsidR="00066F2B" w:rsidTr="00066F2B">
        <w:tc>
          <w:tcPr>
            <w:tcW w:w="0" w:type="auto"/>
            <w:vAlign w:val="center"/>
          </w:tcPr>
          <w:p w:rsidR="00066F2B" w:rsidRDefault="00102096">
            <w:pPr>
              <w:pStyle w:val="TableBodyText"/>
            </w:pPr>
            <w:r>
              <w:t>EditClear</w:t>
            </w:r>
          </w:p>
        </w:tc>
        <w:tc>
          <w:tcPr>
            <w:tcW w:w="0" w:type="auto"/>
            <w:vAlign w:val="center"/>
          </w:tcPr>
          <w:p w:rsidR="00066F2B" w:rsidRDefault="00102096">
            <w:pPr>
              <w:pStyle w:val="TableBodyText"/>
            </w:pPr>
            <w:r>
              <w:t>001E</w:t>
            </w:r>
          </w:p>
        </w:tc>
      </w:tr>
      <w:tr w:rsidR="00066F2B" w:rsidTr="00066F2B">
        <w:tc>
          <w:tcPr>
            <w:tcW w:w="0" w:type="auto"/>
            <w:vAlign w:val="center"/>
          </w:tcPr>
          <w:p w:rsidR="00066F2B" w:rsidRDefault="00102096">
            <w:pPr>
              <w:pStyle w:val="TableBodyText"/>
            </w:pPr>
            <w:r>
              <w:t>EditConvertAllEndnotes</w:t>
            </w:r>
          </w:p>
        </w:tc>
        <w:tc>
          <w:tcPr>
            <w:tcW w:w="0" w:type="auto"/>
            <w:vAlign w:val="center"/>
          </w:tcPr>
          <w:p w:rsidR="00066F2B" w:rsidRDefault="00102096">
            <w:pPr>
              <w:pStyle w:val="TableBodyText"/>
            </w:pPr>
            <w:r>
              <w:t>01B8</w:t>
            </w:r>
          </w:p>
        </w:tc>
      </w:tr>
      <w:tr w:rsidR="00066F2B" w:rsidTr="00066F2B">
        <w:tc>
          <w:tcPr>
            <w:tcW w:w="0" w:type="auto"/>
            <w:vAlign w:val="center"/>
          </w:tcPr>
          <w:p w:rsidR="00066F2B" w:rsidRDefault="00102096">
            <w:pPr>
              <w:pStyle w:val="TableBodyText"/>
            </w:pPr>
            <w:r>
              <w:t>EditConvertAllFootnotes</w:t>
            </w:r>
          </w:p>
        </w:tc>
        <w:tc>
          <w:tcPr>
            <w:tcW w:w="0" w:type="auto"/>
            <w:vAlign w:val="center"/>
          </w:tcPr>
          <w:p w:rsidR="00066F2B" w:rsidRDefault="00102096">
            <w:pPr>
              <w:pStyle w:val="TableBodyText"/>
            </w:pPr>
            <w:r>
              <w:t>01B7</w:t>
            </w:r>
          </w:p>
        </w:tc>
      </w:tr>
      <w:tr w:rsidR="00066F2B" w:rsidTr="00066F2B">
        <w:tc>
          <w:tcPr>
            <w:tcW w:w="0" w:type="auto"/>
            <w:vAlign w:val="center"/>
          </w:tcPr>
          <w:p w:rsidR="00066F2B" w:rsidRDefault="00102096">
            <w:pPr>
              <w:pStyle w:val="TableBodyText"/>
            </w:pPr>
            <w:r>
              <w:t>EditConvertNotes</w:t>
            </w:r>
          </w:p>
        </w:tc>
        <w:tc>
          <w:tcPr>
            <w:tcW w:w="0" w:type="auto"/>
            <w:vAlign w:val="center"/>
          </w:tcPr>
          <w:p w:rsidR="00066F2B" w:rsidRDefault="00102096">
            <w:pPr>
              <w:pStyle w:val="TableBodyText"/>
            </w:pPr>
            <w:r>
              <w:t>01CE</w:t>
            </w:r>
          </w:p>
        </w:tc>
      </w:tr>
      <w:tr w:rsidR="00066F2B" w:rsidTr="00066F2B">
        <w:tc>
          <w:tcPr>
            <w:tcW w:w="0" w:type="auto"/>
            <w:vAlign w:val="center"/>
          </w:tcPr>
          <w:p w:rsidR="00066F2B" w:rsidRDefault="00102096">
            <w:pPr>
              <w:pStyle w:val="TableBodyText"/>
            </w:pPr>
            <w:r>
              <w:lastRenderedPageBreak/>
              <w:t>EditCopy</w:t>
            </w:r>
          </w:p>
        </w:tc>
        <w:tc>
          <w:tcPr>
            <w:tcW w:w="0" w:type="auto"/>
            <w:vAlign w:val="center"/>
          </w:tcPr>
          <w:p w:rsidR="00066F2B" w:rsidRDefault="00102096">
            <w:pPr>
              <w:pStyle w:val="TableBodyText"/>
            </w:pPr>
            <w:r>
              <w:t>006D</w:t>
            </w:r>
          </w:p>
        </w:tc>
      </w:tr>
      <w:tr w:rsidR="00066F2B" w:rsidTr="00066F2B">
        <w:tc>
          <w:tcPr>
            <w:tcW w:w="0" w:type="auto"/>
            <w:vAlign w:val="center"/>
          </w:tcPr>
          <w:p w:rsidR="00066F2B" w:rsidRDefault="00102096">
            <w:pPr>
              <w:pStyle w:val="TableBodyText"/>
            </w:pPr>
            <w:r>
              <w:t>EditCopyAsPicture</w:t>
            </w:r>
          </w:p>
        </w:tc>
        <w:tc>
          <w:tcPr>
            <w:tcW w:w="0" w:type="auto"/>
            <w:vAlign w:val="center"/>
          </w:tcPr>
          <w:p w:rsidR="00066F2B" w:rsidRDefault="00102096">
            <w:pPr>
              <w:pStyle w:val="TableBodyText"/>
            </w:pPr>
            <w:r>
              <w:t>02EF</w:t>
            </w:r>
          </w:p>
        </w:tc>
      </w:tr>
      <w:tr w:rsidR="00066F2B" w:rsidTr="00066F2B">
        <w:tc>
          <w:tcPr>
            <w:tcW w:w="0" w:type="auto"/>
            <w:vAlign w:val="center"/>
          </w:tcPr>
          <w:p w:rsidR="00066F2B" w:rsidRDefault="00102096">
            <w:pPr>
              <w:pStyle w:val="TableBodyText"/>
            </w:pPr>
            <w:r>
              <w:t>EditCreatePublisher</w:t>
            </w:r>
          </w:p>
        </w:tc>
        <w:tc>
          <w:tcPr>
            <w:tcW w:w="0" w:type="auto"/>
            <w:vAlign w:val="center"/>
          </w:tcPr>
          <w:p w:rsidR="00066F2B" w:rsidRDefault="00102096">
            <w:pPr>
              <w:pStyle w:val="TableBodyText"/>
            </w:pPr>
            <w:r>
              <w:t>02DC</w:t>
            </w:r>
          </w:p>
        </w:tc>
      </w:tr>
      <w:tr w:rsidR="00066F2B" w:rsidTr="00066F2B">
        <w:tc>
          <w:tcPr>
            <w:tcW w:w="0" w:type="auto"/>
            <w:vAlign w:val="center"/>
          </w:tcPr>
          <w:p w:rsidR="00066F2B" w:rsidRDefault="00102096">
            <w:pPr>
              <w:pStyle w:val="TableBodyText"/>
            </w:pPr>
            <w:r>
              <w:t>EditCut</w:t>
            </w:r>
          </w:p>
        </w:tc>
        <w:tc>
          <w:tcPr>
            <w:tcW w:w="0" w:type="auto"/>
            <w:vAlign w:val="center"/>
          </w:tcPr>
          <w:p w:rsidR="00066F2B" w:rsidRDefault="00102096">
            <w:pPr>
              <w:pStyle w:val="TableBodyText"/>
            </w:pPr>
            <w:r>
              <w:t>006C</w:t>
            </w:r>
          </w:p>
        </w:tc>
      </w:tr>
      <w:tr w:rsidR="00066F2B" w:rsidTr="00066F2B">
        <w:tc>
          <w:tcPr>
            <w:tcW w:w="0" w:type="auto"/>
            <w:vAlign w:val="center"/>
          </w:tcPr>
          <w:p w:rsidR="00066F2B" w:rsidRDefault="00102096">
            <w:pPr>
              <w:pStyle w:val="TableBodyText"/>
            </w:pPr>
            <w:r>
              <w:t>EditFind</w:t>
            </w:r>
          </w:p>
        </w:tc>
        <w:tc>
          <w:tcPr>
            <w:tcW w:w="0" w:type="auto"/>
            <w:vAlign w:val="center"/>
          </w:tcPr>
          <w:p w:rsidR="00066F2B" w:rsidRDefault="00102096">
            <w:pPr>
              <w:pStyle w:val="TableBodyText"/>
            </w:pPr>
            <w:r>
              <w:t>0070</w:t>
            </w:r>
          </w:p>
        </w:tc>
      </w:tr>
      <w:tr w:rsidR="00066F2B" w:rsidTr="00066F2B">
        <w:tc>
          <w:tcPr>
            <w:tcW w:w="0" w:type="auto"/>
            <w:vAlign w:val="center"/>
          </w:tcPr>
          <w:p w:rsidR="00066F2B" w:rsidRDefault="00102096">
            <w:pPr>
              <w:pStyle w:val="TableBodyText"/>
            </w:pPr>
            <w:r>
              <w:t>EditFindBorder</w:t>
            </w:r>
          </w:p>
        </w:tc>
        <w:tc>
          <w:tcPr>
            <w:tcW w:w="0" w:type="auto"/>
            <w:vAlign w:val="center"/>
          </w:tcPr>
          <w:p w:rsidR="00066F2B" w:rsidRDefault="00102096">
            <w:pPr>
              <w:pStyle w:val="TableBodyText"/>
            </w:pPr>
            <w:r>
              <w:t>01BF</w:t>
            </w:r>
          </w:p>
        </w:tc>
      </w:tr>
      <w:tr w:rsidR="00066F2B" w:rsidTr="00066F2B">
        <w:tc>
          <w:tcPr>
            <w:tcW w:w="0" w:type="auto"/>
            <w:vAlign w:val="center"/>
          </w:tcPr>
          <w:p w:rsidR="00066F2B" w:rsidRDefault="00102096">
            <w:pPr>
              <w:pStyle w:val="TableBodyText"/>
            </w:pPr>
            <w:r>
              <w:t>EditFindClearFormatting</w:t>
            </w:r>
          </w:p>
        </w:tc>
        <w:tc>
          <w:tcPr>
            <w:tcW w:w="0" w:type="auto"/>
            <w:vAlign w:val="center"/>
          </w:tcPr>
          <w:p w:rsidR="00066F2B" w:rsidRDefault="00102096">
            <w:pPr>
              <w:pStyle w:val="TableBodyText"/>
            </w:pPr>
            <w:r>
              <w:t>0074</w:t>
            </w:r>
          </w:p>
        </w:tc>
      </w:tr>
      <w:tr w:rsidR="00066F2B" w:rsidTr="00066F2B">
        <w:tc>
          <w:tcPr>
            <w:tcW w:w="0" w:type="auto"/>
            <w:vAlign w:val="center"/>
          </w:tcPr>
          <w:p w:rsidR="00066F2B" w:rsidRDefault="00102096">
            <w:pPr>
              <w:pStyle w:val="TableBodyText"/>
            </w:pPr>
            <w:r>
              <w:t>EditFindFont</w:t>
            </w:r>
          </w:p>
        </w:tc>
        <w:tc>
          <w:tcPr>
            <w:tcW w:w="0" w:type="auto"/>
            <w:vAlign w:val="center"/>
          </w:tcPr>
          <w:p w:rsidR="00066F2B" w:rsidRDefault="00102096">
            <w:pPr>
              <w:pStyle w:val="TableBodyText"/>
            </w:pPr>
            <w:r>
              <w:t>0071</w:t>
            </w:r>
          </w:p>
        </w:tc>
      </w:tr>
      <w:tr w:rsidR="00066F2B" w:rsidTr="00066F2B">
        <w:tc>
          <w:tcPr>
            <w:tcW w:w="0" w:type="auto"/>
            <w:vAlign w:val="center"/>
          </w:tcPr>
          <w:p w:rsidR="00066F2B" w:rsidRDefault="00102096">
            <w:pPr>
              <w:pStyle w:val="TableBodyText"/>
            </w:pPr>
            <w:r>
              <w:t>EditFindFrame</w:t>
            </w:r>
          </w:p>
        </w:tc>
        <w:tc>
          <w:tcPr>
            <w:tcW w:w="0" w:type="auto"/>
            <w:vAlign w:val="center"/>
          </w:tcPr>
          <w:p w:rsidR="00066F2B" w:rsidRDefault="00102096">
            <w:pPr>
              <w:pStyle w:val="TableBodyText"/>
            </w:pPr>
            <w:r>
              <w:t>01C0</w:t>
            </w:r>
          </w:p>
        </w:tc>
      </w:tr>
      <w:tr w:rsidR="00066F2B" w:rsidTr="00066F2B">
        <w:tc>
          <w:tcPr>
            <w:tcW w:w="0" w:type="auto"/>
            <w:vAlign w:val="center"/>
          </w:tcPr>
          <w:p w:rsidR="00066F2B" w:rsidRDefault="00102096">
            <w:pPr>
              <w:pStyle w:val="TableBodyText"/>
            </w:pPr>
            <w:r>
              <w:t>EditFindHighlight</w:t>
            </w:r>
          </w:p>
        </w:tc>
        <w:tc>
          <w:tcPr>
            <w:tcW w:w="0" w:type="auto"/>
            <w:vAlign w:val="center"/>
          </w:tcPr>
          <w:p w:rsidR="00066F2B" w:rsidRDefault="00102096">
            <w:pPr>
              <w:pStyle w:val="TableBodyText"/>
            </w:pPr>
            <w:r>
              <w:t>030C</w:t>
            </w:r>
          </w:p>
        </w:tc>
      </w:tr>
      <w:tr w:rsidR="00066F2B" w:rsidTr="00066F2B">
        <w:tc>
          <w:tcPr>
            <w:tcW w:w="0" w:type="auto"/>
            <w:vAlign w:val="center"/>
          </w:tcPr>
          <w:p w:rsidR="00066F2B" w:rsidRDefault="00102096">
            <w:pPr>
              <w:pStyle w:val="TableBodyText"/>
            </w:pPr>
            <w:r>
              <w:t>EditFindLang</w:t>
            </w:r>
          </w:p>
        </w:tc>
        <w:tc>
          <w:tcPr>
            <w:tcW w:w="0" w:type="auto"/>
            <w:vAlign w:val="center"/>
          </w:tcPr>
          <w:p w:rsidR="00066F2B" w:rsidRDefault="00102096">
            <w:pPr>
              <w:pStyle w:val="TableBodyText"/>
            </w:pPr>
            <w:r>
              <w:t>01AC</w:t>
            </w:r>
          </w:p>
        </w:tc>
      </w:tr>
      <w:tr w:rsidR="00066F2B" w:rsidTr="00066F2B">
        <w:tc>
          <w:tcPr>
            <w:tcW w:w="0" w:type="auto"/>
            <w:vAlign w:val="center"/>
          </w:tcPr>
          <w:p w:rsidR="00066F2B" w:rsidRDefault="00102096">
            <w:pPr>
              <w:pStyle w:val="TableBodyText"/>
            </w:pPr>
            <w:r>
              <w:t>EditFindNotHighlight</w:t>
            </w:r>
          </w:p>
        </w:tc>
        <w:tc>
          <w:tcPr>
            <w:tcW w:w="0" w:type="auto"/>
            <w:vAlign w:val="center"/>
          </w:tcPr>
          <w:p w:rsidR="00066F2B" w:rsidRDefault="00102096">
            <w:pPr>
              <w:pStyle w:val="TableBodyText"/>
            </w:pPr>
            <w:r>
              <w:t>030E</w:t>
            </w:r>
          </w:p>
        </w:tc>
      </w:tr>
      <w:tr w:rsidR="00066F2B" w:rsidTr="00066F2B">
        <w:tc>
          <w:tcPr>
            <w:tcW w:w="0" w:type="auto"/>
            <w:vAlign w:val="center"/>
          </w:tcPr>
          <w:p w:rsidR="00066F2B" w:rsidRDefault="00102096">
            <w:pPr>
              <w:pStyle w:val="TableBodyText"/>
            </w:pPr>
            <w:r>
              <w:t>EditFindPara</w:t>
            </w:r>
          </w:p>
        </w:tc>
        <w:tc>
          <w:tcPr>
            <w:tcW w:w="0" w:type="auto"/>
            <w:vAlign w:val="center"/>
          </w:tcPr>
          <w:p w:rsidR="00066F2B" w:rsidRDefault="00102096">
            <w:pPr>
              <w:pStyle w:val="TableBodyText"/>
            </w:pPr>
            <w:r>
              <w:t>0072</w:t>
            </w:r>
          </w:p>
        </w:tc>
      </w:tr>
      <w:tr w:rsidR="00066F2B" w:rsidTr="00066F2B">
        <w:tc>
          <w:tcPr>
            <w:tcW w:w="0" w:type="auto"/>
            <w:vAlign w:val="center"/>
          </w:tcPr>
          <w:p w:rsidR="00066F2B" w:rsidRDefault="00102096">
            <w:pPr>
              <w:pStyle w:val="TableBodyText"/>
            </w:pPr>
            <w:r>
              <w:t>EditFindReadingMode</w:t>
            </w:r>
          </w:p>
        </w:tc>
        <w:tc>
          <w:tcPr>
            <w:tcW w:w="0" w:type="auto"/>
            <w:vAlign w:val="center"/>
          </w:tcPr>
          <w:p w:rsidR="00066F2B" w:rsidRDefault="00102096">
            <w:pPr>
              <w:pStyle w:val="TableBodyText"/>
            </w:pPr>
            <w:r>
              <w:t>05A6</w:t>
            </w:r>
          </w:p>
        </w:tc>
      </w:tr>
      <w:tr w:rsidR="00066F2B" w:rsidTr="00066F2B">
        <w:tc>
          <w:tcPr>
            <w:tcW w:w="0" w:type="auto"/>
            <w:vAlign w:val="center"/>
          </w:tcPr>
          <w:p w:rsidR="00066F2B" w:rsidRDefault="00102096">
            <w:pPr>
              <w:pStyle w:val="TableBodyText"/>
            </w:pPr>
            <w:r>
              <w:t>EditFindStyle</w:t>
            </w:r>
          </w:p>
        </w:tc>
        <w:tc>
          <w:tcPr>
            <w:tcW w:w="0" w:type="auto"/>
            <w:vAlign w:val="center"/>
          </w:tcPr>
          <w:p w:rsidR="00066F2B" w:rsidRDefault="00102096">
            <w:pPr>
              <w:pStyle w:val="TableBodyText"/>
            </w:pPr>
            <w:r>
              <w:t>0073</w:t>
            </w:r>
          </w:p>
        </w:tc>
      </w:tr>
      <w:tr w:rsidR="00066F2B" w:rsidTr="00066F2B">
        <w:tc>
          <w:tcPr>
            <w:tcW w:w="0" w:type="auto"/>
            <w:vAlign w:val="center"/>
          </w:tcPr>
          <w:p w:rsidR="00066F2B" w:rsidRDefault="00102096">
            <w:pPr>
              <w:pStyle w:val="TableBodyText"/>
            </w:pPr>
            <w:r>
              <w:t>EditFindTabs</w:t>
            </w:r>
          </w:p>
        </w:tc>
        <w:tc>
          <w:tcPr>
            <w:tcW w:w="0" w:type="auto"/>
            <w:vAlign w:val="center"/>
          </w:tcPr>
          <w:p w:rsidR="00066F2B" w:rsidRDefault="00102096">
            <w:pPr>
              <w:pStyle w:val="TableBodyText"/>
            </w:pPr>
            <w:r>
              <w:t>01BE</w:t>
            </w:r>
          </w:p>
        </w:tc>
      </w:tr>
      <w:tr w:rsidR="00066F2B" w:rsidTr="00066F2B">
        <w:tc>
          <w:tcPr>
            <w:tcW w:w="0" w:type="auto"/>
            <w:vAlign w:val="center"/>
          </w:tcPr>
          <w:p w:rsidR="00066F2B" w:rsidRDefault="00102096">
            <w:pPr>
              <w:pStyle w:val="TableBodyText"/>
            </w:pPr>
            <w:r>
              <w:t>EditGoTo</w:t>
            </w:r>
          </w:p>
        </w:tc>
        <w:tc>
          <w:tcPr>
            <w:tcW w:w="0" w:type="auto"/>
            <w:vAlign w:val="center"/>
          </w:tcPr>
          <w:p w:rsidR="00066F2B" w:rsidRDefault="00102096">
            <w:pPr>
              <w:pStyle w:val="TableBodyText"/>
            </w:pPr>
            <w:r>
              <w:t>0380</w:t>
            </w:r>
          </w:p>
        </w:tc>
      </w:tr>
      <w:tr w:rsidR="00066F2B" w:rsidTr="00066F2B">
        <w:tc>
          <w:tcPr>
            <w:tcW w:w="0" w:type="auto"/>
            <w:vAlign w:val="center"/>
          </w:tcPr>
          <w:p w:rsidR="00066F2B" w:rsidRDefault="00102096">
            <w:pPr>
              <w:pStyle w:val="TableBodyText"/>
            </w:pPr>
            <w:r>
              <w:t>EditHyperlink</w:t>
            </w:r>
          </w:p>
        </w:tc>
        <w:tc>
          <w:tcPr>
            <w:tcW w:w="0" w:type="auto"/>
            <w:vAlign w:val="center"/>
          </w:tcPr>
          <w:p w:rsidR="00066F2B" w:rsidRDefault="00102096">
            <w:pPr>
              <w:pStyle w:val="TableBodyText"/>
            </w:pPr>
            <w:r>
              <w:t>039E</w:t>
            </w:r>
          </w:p>
        </w:tc>
      </w:tr>
      <w:tr w:rsidR="00066F2B" w:rsidTr="00066F2B">
        <w:tc>
          <w:tcPr>
            <w:tcW w:w="0" w:type="auto"/>
            <w:vAlign w:val="center"/>
          </w:tcPr>
          <w:p w:rsidR="00066F2B" w:rsidRDefault="00102096">
            <w:pPr>
              <w:pStyle w:val="TableBodyText"/>
            </w:pPr>
            <w:r>
              <w:t>EditIMEReconversion</w:t>
            </w:r>
          </w:p>
        </w:tc>
        <w:tc>
          <w:tcPr>
            <w:tcW w:w="0" w:type="auto"/>
            <w:vAlign w:val="center"/>
          </w:tcPr>
          <w:p w:rsidR="00066F2B" w:rsidRDefault="00102096">
            <w:pPr>
              <w:pStyle w:val="TableBodyText"/>
            </w:pPr>
            <w:r>
              <w:t>0359</w:t>
            </w:r>
          </w:p>
        </w:tc>
      </w:tr>
      <w:tr w:rsidR="00066F2B" w:rsidTr="00066F2B">
        <w:tc>
          <w:tcPr>
            <w:tcW w:w="0" w:type="auto"/>
            <w:vAlign w:val="center"/>
          </w:tcPr>
          <w:p w:rsidR="00066F2B" w:rsidRDefault="00102096">
            <w:pPr>
              <w:pStyle w:val="TableBodyText"/>
            </w:pPr>
            <w:r>
              <w:t>EditLinks</w:t>
            </w:r>
          </w:p>
        </w:tc>
        <w:tc>
          <w:tcPr>
            <w:tcW w:w="0" w:type="auto"/>
            <w:vAlign w:val="center"/>
          </w:tcPr>
          <w:p w:rsidR="00066F2B" w:rsidRDefault="00102096">
            <w:pPr>
              <w:pStyle w:val="TableBodyText"/>
            </w:pPr>
            <w:r>
              <w:t>007C</w:t>
            </w:r>
          </w:p>
        </w:tc>
      </w:tr>
      <w:tr w:rsidR="00066F2B" w:rsidTr="00066F2B">
        <w:tc>
          <w:tcPr>
            <w:tcW w:w="0" w:type="auto"/>
            <w:vAlign w:val="center"/>
          </w:tcPr>
          <w:p w:rsidR="00066F2B" w:rsidRDefault="00102096">
            <w:pPr>
              <w:pStyle w:val="TableBodyText"/>
            </w:pPr>
            <w:r>
              <w:t>EditObject</w:t>
            </w:r>
          </w:p>
        </w:tc>
        <w:tc>
          <w:tcPr>
            <w:tcW w:w="0" w:type="auto"/>
            <w:vAlign w:val="center"/>
          </w:tcPr>
          <w:p w:rsidR="00066F2B" w:rsidRDefault="00102096">
            <w:pPr>
              <w:pStyle w:val="TableBodyText"/>
            </w:pPr>
            <w:r>
              <w:t>007D</w:t>
            </w:r>
          </w:p>
        </w:tc>
      </w:tr>
      <w:tr w:rsidR="00066F2B" w:rsidTr="00066F2B">
        <w:tc>
          <w:tcPr>
            <w:tcW w:w="0" w:type="auto"/>
            <w:vAlign w:val="center"/>
          </w:tcPr>
          <w:p w:rsidR="00066F2B" w:rsidRDefault="00102096">
            <w:pPr>
              <w:pStyle w:val="TableBodyText"/>
            </w:pPr>
            <w:r>
              <w:t>EditOfficeClipboard</w:t>
            </w:r>
          </w:p>
        </w:tc>
        <w:tc>
          <w:tcPr>
            <w:tcW w:w="0" w:type="auto"/>
            <w:vAlign w:val="center"/>
          </w:tcPr>
          <w:p w:rsidR="00066F2B" w:rsidRDefault="00102096">
            <w:pPr>
              <w:pStyle w:val="TableBodyText"/>
            </w:pPr>
            <w:r>
              <w:t>01CB</w:t>
            </w:r>
          </w:p>
        </w:tc>
      </w:tr>
      <w:tr w:rsidR="00066F2B" w:rsidTr="00066F2B">
        <w:tc>
          <w:tcPr>
            <w:tcW w:w="0" w:type="auto"/>
            <w:vAlign w:val="center"/>
          </w:tcPr>
          <w:p w:rsidR="00066F2B" w:rsidRDefault="00102096">
            <w:pPr>
              <w:pStyle w:val="TableBodyText"/>
            </w:pPr>
            <w:r>
              <w:t>EditPaste</w:t>
            </w:r>
          </w:p>
        </w:tc>
        <w:tc>
          <w:tcPr>
            <w:tcW w:w="0" w:type="auto"/>
            <w:vAlign w:val="center"/>
          </w:tcPr>
          <w:p w:rsidR="00066F2B" w:rsidRDefault="00102096">
            <w:pPr>
              <w:pStyle w:val="TableBodyText"/>
            </w:pPr>
            <w:r>
              <w:t>006E</w:t>
            </w:r>
          </w:p>
        </w:tc>
      </w:tr>
      <w:tr w:rsidR="00066F2B" w:rsidTr="00066F2B">
        <w:tc>
          <w:tcPr>
            <w:tcW w:w="0" w:type="auto"/>
            <w:vAlign w:val="center"/>
          </w:tcPr>
          <w:p w:rsidR="00066F2B" w:rsidRDefault="00102096">
            <w:pPr>
              <w:pStyle w:val="TableBodyText"/>
            </w:pPr>
            <w:r>
              <w:t>EditPaste2</w:t>
            </w:r>
          </w:p>
        </w:tc>
        <w:tc>
          <w:tcPr>
            <w:tcW w:w="0" w:type="auto"/>
            <w:vAlign w:val="center"/>
          </w:tcPr>
          <w:p w:rsidR="00066F2B" w:rsidRDefault="00102096">
            <w:pPr>
              <w:pStyle w:val="TableBodyText"/>
            </w:pPr>
            <w:r>
              <w:t>049C</w:t>
            </w:r>
          </w:p>
        </w:tc>
      </w:tr>
      <w:tr w:rsidR="00066F2B" w:rsidTr="00066F2B">
        <w:tc>
          <w:tcPr>
            <w:tcW w:w="0" w:type="auto"/>
            <w:vAlign w:val="center"/>
          </w:tcPr>
          <w:p w:rsidR="00066F2B" w:rsidRDefault="00102096">
            <w:pPr>
              <w:pStyle w:val="TableBodyText"/>
            </w:pPr>
            <w:r>
              <w:t>EditPasteAppendTable</w:t>
            </w:r>
          </w:p>
        </w:tc>
        <w:tc>
          <w:tcPr>
            <w:tcW w:w="0" w:type="auto"/>
            <w:vAlign w:val="center"/>
          </w:tcPr>
          <w:p w:rsidR="00066F2B" w:rsidRDefault="00102096">
            <w:pPr>
              <w:pStyle w:val="TableBodyText"/>
            </w:pPr>
            <w:r>
              <w:t>054E</w:t>
            </w:r>
          </w:p>
        </w:tc>
      </w:tr>
      <w:tr w:rsidR="00066F2B" w:rsidTr="00066F2B">
        <w:tc>
          <w:tcPr>
            <w:tcW w:w="0" w:type="auto"/>
            <w:vAlign w:val="center"/>
          </w:tcPr>
          <w:p w:rsidR="00066F2B" w:rsidRDefault="00102096">
            <w:pPr>
              <w:pStyle w:val="TableBodyText"/>
            </w:pPr>
            <w:r>
              <w:t>EditPasteAsHyperlink</w:t>
            </w:r>
          </w:p>
        </w:tc>
        <w:tc>
          <w:tcPr>
            <w:tcW w:w="0" w:type="auto"/>
            <w:vAlign w:val="center"/>
          </w:tcPr>
          <w:p w:rsidR="00066F2B" w:rsidRDefault="00102096">
            <w:pPr>
              <w:pStyle w:val="TableBodyText"/>
            </w:pPr>
            <w:r>
              <w:t>03D0</w:t>
            </w:r>
          </w:p>
        </w:tc>
      </w:tr>
      <w:tr w:rsidR="00066F2B" w:rsidTr="00066F2B">
        <w:tc>
          <w:tcPr>
            <w:tcW w:w="0" w:type="auto"/>
            <w:vAlign w:val="center"/>
          </w:tcPr>
          <w:p w:rsidR="00066F2B" w:rsidRDefault="00102096">
            <w:pPr>
              <w:pStyle w:val="TableBodyText"/>
            </w:pPr>
            <w:r>
              <w:t>EditPasteAsNestedTable</w:t>
            </w:r>
          </w:p>
        </w:tc>
        <w:tc>
          <w:tcPr>
            <w:tcW w:w="0" w:type="auto"/>
            <w:vAlign w:val="center"/>
          </w:tcPr>
          <w:p w:rsidR="00066F2B" w:rsidRDefault="00102096">
            <w:pPr>
              <w:pStyle w:val="TableBodyText"/>
            </w:pPr>
            <w:r>
              <w:t>0388</w:t>
            </w:r>
          </w:p>
        </w:tc>
      </w:tr>
      <w:tr w:rsidR="00066F2B" w:rsidTr="00066F2B">
        <w:tc>
          <w:tcPr>
            <w:tcW w:w="0" w:type="auto"/>
            <w:vAlign w:val="center"/>
          </w:tcPr>
          <w:p w:rsidR="00066F2B" w:rsidRDefault="00102096">
            <w:pPr>
              <w:pStyle w:val="TableBodyText"/>
            </w:pPr>
            <w:r>
              <w:t>EditPasteFromExcel</w:t>
            </w:r>
          </w:p>
        </w:tc>
        <w:tc>
          <w:tcPr>
            <w:tcW w:w="0" w:type="auto"/>
            <w:vAlign w:val="center"/>
          </w:tcPr>
          <w:p w:rsidR="00066F2B" w:rsidRDefault="00102096">
            <w:pPr>
              <w:pStyle w:val="TableBodyText"/>
            </w:pPr>
            <w:r>
              <w:t>0575</w:t>
            </w:r>
          </w:p>
        </w:tc>
      </w:tr>
      <w:tr w:rsidR="00066F2B" w:rsidTr="00066F2B">
        <w:tc>
          <w:tcPr>
            <w:tcW w:w="0" w:type="auto"/>
            <w:vAlign w:val="center"/>
          </w:tcPr>
          <w:p w:rsidR="00066F2B" w:rsidRDefault="00102096">
            <w:pPr>
              <w:pStyle w:val="TableBodyText"/>
            </w:pPr>
            <w:r>
              <w:t>EditPasteOption</w:t>
            </w:r>
          </w:p>
        </w:tc>
        <w:tc>
          <w:tcPr>
            <w:tcW w:w="0" w:type="auto"/>
            <w:vAlign w:val="center"/>
          </w:tcPr>
          <w:p w:rsidR="00066F2B" w:rsidRDefault="00102096">
            <w:pPr>
              <w:pStyle w:val="TableBodyText"/>
            </w:pPr>
            <w:r>
              <w:t>04DF</w:t>
            </w:r>
          </w:p>
        </w:tc>
      </w:tr>
      <w:tr w:rsidR="00066F2B" w:rsidTr="00066F2B">
        <w:tc>
          <w:tcPr>
            <w:tcW w:w="0" w:type="auto"/>
            <w:vAlign w:val="center"/>
          </w:tcPr>
          <w:p w:rsidR="00066F2B" w:rsidRDefault="00102096">
            <w:pPr>
              <w:pStyle w:val="TableBodyText"/>
            </w:pPr>
            <w:r>
              <w:t>EditPasteSpecial</w:t>
            </w:r>
          </w:p>
        </w:tc>
        <w:tc>
          <w:tcPr>
            <w:tcW w:w="0" w:type="auto"/>
            <w:vAlign w:val="center"/>
          </w:tcPr>
          <w:p w:rsidR="00066F2B" w:rsidRDefault="00102096">
            <w:pPr>
              <w:pStyle w:val="TableBodyText"/>
            </w:pPr>
            <w:r>
              <w:t>006F</w:t>
            </w:r>
          </w:p>
        </w:tc>
      </w:tr>
      <w:tr w:rsidR="00066F2B" w:rsidTr="00066F2B">
        <w:tc>
          <w:tcPr>
            <w:tcW w:w="0" w:type="auto"/>
            <w:vAlign w:val="center"/>
          </w:tcPr>
          <w:p w:rsidR="00066F2B" w:rsidRDefault="00102096">
            <w:pPr>
              <w:pStyle w:val="TableBodyText"/>
            </w:pPr>
            <w:r>
              <w:t>EditPicture</w:t>
            </w:r>
          </w:p>
        </w:tc>
        <w:tc>
          <w:tcPr>
            <w:tcW w:w="0" w:type="auto"/>
            <w:vAlign w:val="center"/>
          </w:tcPr>
          <w:p w:rsidR="00066F2B" w:rsidRDefault="00102096">
            <w:pPr>
              <w:pStyle w:val="TableBodyText"/>
            </w:pPr>
            <w:r>
              <w:t>0128</w:t>
            </w:r>
          </w:p>
        </w:tc>
      </w:tr>
      <w:tr w:rsidR="00066F2B" w:rsidTr="00066F2B">
        <w:tc>
          <w:tcPr>
            <w:tcW w:w="0" w:type="auto"/>
            <w:vAlign w:val="center"/>
          </w:tcPr>
          <w:p w:rsidR="00066F2B" w:rsidRDefault="00102096">
            <w:pPr>
              <w:pStyle w:val="TableBodyText"/>
            </w:pPr>
            <w:r>
              <w:t>EditPictureEdit</w:t>
            </w:r>
          </w:p>
        </w:tc>
        <w:tc>
          <w:tcPr>
            <w:tcW w:w="0" w:type="auto"/>
            <w:vAlign w:val="center"/>
          </w:tcPr>
          <w:p w:rsidR="00066F2B" w:rsidRDefault="00102096">
            <w:pPr>
              <w:pStyle w:val="TableBodyText"/>
            </w:pPr>
            <w:r>
              <w:t>0500</w:t>
            </w:r>
          </w:p>
        </w:tc>
      </w:tr>
      <w:tr w:rsidR="00066F2B" w:rsidTr="00066F2B">
        <w:tc>
          <w:tcPr>
            <w:tcW w:w="0" w:type="auto"/>
            <w:vAlign w:val="center"/>
          </w:tcPr>
          <w:p w:rsidR="00066F2B" w:rsidRDefault="00102096">
            <w:pPr>
              <w:pStyle w:val="TableBodyText"/>
            </w:pPr>
            <w:r>
              <w:lastRenderedPageBreak/>
              <w:t>EditPubOrSubOptions</w:t>
            </w:r>
          </w:p>
        </w:tc>
        <w:tc>
          <w:tcPr>
            <w:tcW w:w="0" w:type="auto"/>
            <w:vAlign w:val="center"/>
          </w:tcPr>
          <w:p w:rsidR="00066F2B" w:rsidRDefault="00102096">
            <w:pPr>
              <w:pStyle w:val="TableBodyText"/>
            </w:pPr>
            <w:r>
              <w:t>02DE</w:t>
            </w:r>
          </w:p>
        </w:tc>
      </w:tr>
      <w:tr w:rsidR="00066F2B" w:rsidTr="00066F2B">
        <w:tc>
          <w:tcPr>
            <w:tcW w:w="0" w:type="auto"/>
            <w:vAlign w:val="center"/>
          </w:tcPr>
          <w:p w:rsidR="00066F2B" w:rsidRDefault="00102096">
            <w:pPr>
              <w:pStyle w:val="TableBodyText"/>
            </w:pPr>
            <w:r>
              <w:t>EditPublishOptions</w:t>
            </w:r>
          </w:p>
        </w:tc>
        <w:tc>
          <w:tcPr>
            <w:tcW w:w="0" w:type="auto"/>
            <w:vAlign w:val="center"/>
          </w:tcPr>
          <w:p w:rsidR="00066F2B" w:rsidRDefault="00102096">
            <w:pPr>
              <w:pStyle w:val="TableBodyText"/>
            </w:pPr>
            <w:r>
              <w:t>02DF</w:t>
            </w:r>
          </w:p>
        </w:tc>
      </w:tr>
      <w:tr w:rsidR="00066F2B" w:rsidTr="00066F2B">
        <w:tc>
          <w:tcPr>
            <w:tcW w:w="0" w:type="auto"/>
            <w:vAlign w:val="center"/>
          </w:tcPr>
          <w:p w:rsidR="00066F2B" w:rsidRDefault="00102096">
            <w:pPr>
              <w:pStyle w:val="TableBodyText"/>
            </w:pPr>
            <w:r>
              <w:t>EditRedo</w:t>
            </w:r>
          </w:p>
        </w:tc>
        <w:tc>
          <w:tcPr>
            <w:tcW w:w="0" w:type="auto"/>
            <w:vAlign w:val="center"/>
          </w:tcPr>
          <w:p w:rsidR="00066F2B" w:rsidRDefault="00102096">
            <w:pPr>
              <w:pStyle w:val="TableBodyText"/>
            </w:pPr>
            <w:r>
              <w:t>0149</w:t>
            </w:r>
          </w:p>
        </w:tc>
      </w:tr>
      <w:tr w:rsidR="00066F2B" w:rsidTr="00066F2B">
        <w:tc>
          <w:tcPr>
            <w:tcW w:w="0" w:type="auto"/>
            <w:vAlign w:val="center"/>
          </w:tcPr>
          <w:p w:rsidR="00066F2B" w:rsidRDefault="00102096">
            <w:pPr>
              <w:pStyle w:val="TableBodyText"/>
            </w:pPr>
            <w:r>
              <w:t>EditRedoOrRepeat</w:t>
            </w:r>
          </w:p>
        </w:tc>
        <w:tc>
          <w:tcPr>
            <w:tcW w:w="0" w:type="auto"/>
            <w:vAlign w:val="center"/>
          </w:tcPr>
          <w:p w:rsidR="00066F2B" w:rsidRDefault="00102096">
            <w:pPr>
              <w:pStyle w:val="TableBodyText"/>
            </w:pPr>
            <w:r>
              <w:t>014A</w:t>
            </w:r>
          </w:p>
        </w:tc>
      </w:tr>
      <w:tr w:rsidR="00066F2B" w:rsidTr="00066F2B">
        <w:tc>
          <w:tcPr>
            <w:tcW w:w="0" w:type="auto"/>
            <w:vAlign w:val="center"/>
          </w:tcPr>
          <w:p w:rsidR="00066F2B" w:rsidRDefault="00102096">
            <w:pPr>
              <w:pStyle w:val="TableBodyText"/>
            </w:pPr>
            <w:r>
              <w:t>EditRepeat</w:t>
            </w:r>
          </w:p>
        </w:tc>
        <w:tc>
          <w:tcPr>
            <w:tcW w:w="0" w:type="auto"/>
            <w:vAlign w:val="center"/>
          </w:tcPr>
          <w:p w:rsidR="00066F2B" w:rsidRDefault="00102096">
            <w:pPr>
              <w:pStyle w:val="TableBodyText"/>
            </w:pPr>
            <w:r>
              <w:t>0044</w:t>
            </w:r>
          </w:p>
        </w:tc>
      </w:tr>
      <w:tr w:rsidR="00066F2B" w:rsidTr="00066F2B">
        <w:tc>
          <w:tcPr>
            <w:tcW w:w="0" w:type="auto"/>
            <w:vAlign w:val="center"/>
          </w:tcPr>
          <w:p w:rsidR="00066F2B" w:rsidRDefault="00102096">
            <w:pPr>
              <w:pStyle w:val="TableBodyText"/>
            </w:pPr>
            <w:r>
              <w:t>EditReplace</w:t>
            </w:r>
          </w:p>
        </w:tc>
        <w:tc>
          <w:tcPr>
            <w:tcW w:w="0" w:type="auto"/>
            <w:vAlign w:val="center"/>
          </w:tcPr>
          <w:p w:rsidR="00066F2B" w:rsidRDefault="00102096">
            <w:pPr>
              <w:pStyle w:val="TableBodyText"/>
            </w:pPr>
            <w:r>
              <w:t>0075</w:t>
            </w:r>
          </w:p>
        </w:tc>
      </w:tr>
      <w:tr w:rsidR="00066F2B" w:rsidTr="00066F2B">
        <w:tc>
          <w:tcPr>
            <w:tcW w:w="0" w:type="auto"/>
            <w:vAlign w:val="center"/>
          </w:tcPr>
          <w:p w:rsidR="00066F2B" w:rsidRDefault="00102096">
            <w:pPr>
              <w:pStyle w:val="TableBodyText"/>
            </w:pPr>
            <w:r>
              <w:t>EditReplaceBorder</w:t>
            </w:r>
          </w:p>
        </w:tc>
        <w:tc>
          <w:tcPr>
            <w:tcW w:w="0" w:type="auto"/>
            <w:vAlign w:val="center"/>
          </w:tcPr>
          <w:p w:rsidR="00066F2B" w:rsidRDefault="00102096">
            <w:pPr>
              <w:pStyle w:val="TableBodyText"/>
            </w:pPr>
            <w:r>
              <w:t>01C9</w:t>
            </w:r>
          </w:p>
        </w:tc>
      </w:tr>
      <w:tr w:rsidR="00066F2B" w:rsidTr="00066F2B">
        <w:tc>
          <w:tcPr>
            <w:tcW w:w="0" w:type="auto"/>
            <w:vAlign w:val="center"/>
          </w:tcPr>
          <w:p w:rsidR="00066F2B" w:rsidRDefault="00102096">
            <w:pPr>
              <w:pStyle w:val="TableBodyText"/>
            </w:pPr>
            <w:r>
              <w:t>EditReplaceClearFormatting</w:t>
            </w:r>
          </w:p>
        </w:tc>
        <w:tc>
          <w:tcPr>
            <w:tcW w:w="0" w:type="auto"/>
            <w:vAlign w:val="center"/>
          </w:tcPr>
          <w:p w:rsidR="00066F2B" w:rsidRDefault="00102096">
            <w:pPr>
              <w:pStyle w:val="TableBodyText"/>
            </w:pPr>
            <w:r>
              <w:t>0079</w:t>
            </w:r>
          </w:p>
        </w:tc>
      </w:tr>
      <w:tr w:rsidR="00066F2B" w:rsidTr="00066F2B">
        <w:tc>
          <w:tcPr>
            <w:tcW w:w="0" w:type="auto"/>
            <w:vAlign w:val="center"/>
          </w:tcPr>
          <w:p w:rsidR="00066F2B" w:rsidRDefault="00102096">
            <w:pPr>
              <w:pStyle w:val="TableBodyText"/>
            </w:pPr>
            <w:r>
              <w:t>EditReplaceFont</w:t>
            </w:r>
          </w:p>
        </w:tc>
        <w:tc>
          <w:tcPr>
            <w:tcW w:w="0" w:type="auto"/>
            <w:vAlign w:val="center"/>
          </w:tcPr>
          <w:p w:rsidR="00066F2B" w:rsidRDefault="00102096">
            <w:pPr>
              <w:pStyle w:val="TableBodyText"/>
            </w:pPr>
            <w:r>
              <w:t>0076</w:t>
            </w:r>
          </w:p>
        </w:tc>
      </w:tr>
      <w:tr w:rsidR="00066F2B" w:rsidTr="00066F2B">
        <w:tc>
          <w:tcPr>
            <w:tcW w:w="0" w:type="auto"/>
            <w:vAlign w:val="center"/>
          </w:tcPr>
          <w:p w:rsidR="00066F2B" w:rsidRDefault="00102096">
            <w:pPr>
              <w:pStyle w:val="TableBodyText"/>
            </w:pPr>
            <w:r>
              <w:t>EditReplaceFrame</w:t>
            </w:r>
          </w:p>
        </w:tc>
        <w:tc>
          <w:tcPr>
            <w:tcW w:w="0" w:type="auto"/>
            <w:vAlign w:val="center"/>
          </w:tcPr>
          <w:p w:rsidR="00066F2B" w:rsidRDefault="00102096">
            <w:pPr>
              <w:pStyle w:val="TableBodyText"/>
            </w:pPr>
            <w:r>
              <w:t>01CA</w:t>
            </w:r>
          </w:p>
        </w:tc>
      </w:tr>
      <w:tr w:rsidR="00066F2B" w:rsidTr="00066F2B">
        <w:tc>
          <w:tcPr>
            <w:tcW w:w="0" w:type="auto"/>
            <w:vAlign w:val="center"/>
          </w:tcPr>
          <w:p w:rsidR="00066F2B" w:rsidRDefault="00102096">
            <w:pPr>
              <w:pStyle w:val="TableBodyText"/>
            </w:pPr>
            <w:r>
              <w:t>EditReplaceHighlight</w:t>
            </w:r>
          </w:p>
        </w:tc>
        <w:tc>
          <w:tcPr>
            <w:tcW w:w="0" w:type="auto"/>
            <w:vAlign w:val="center"/>
          </w:tcPr>
          <w:p w:rsidR="00066F2B" w:rsidRDefault="00102096">
            <w:pPr>
              <w:pStyle w:val="TableBodyText"/>
            </w:pPr>
            <w:r>
              <w:t>030D</w:t>
            </w:r>
          </w:p>
        </w:tc>
      </w:tr>
      <w:tr w:rsidR="00066F2B" w:rsidTr="00066F2B">
        <w:tc>
          <w:tcPr>
            <w:tcW w:w="0" w:type="auto"/>
            <w:vAlign w:val="center"/>
          </w:tcPr>
          <w:p w:rsidR="00066F2B" w:rsidRDefault="00102096">
            <w:pPr>
              <w:pStyle w:val="TableBodyText"/>
            </w:pPr>
            <w:r>
              <w:t>EditReplaceLang</w:t>
            </w:r>
          </w:p>
        </w:tc>
        <w:tc>
          <w:tcPr>
            <w:tcW w:w="0" w:type="auto"/>
            <w:vAlign w:val="center"/>
          </w:tcPr>
          <w:p w:rsidR="00066F2B" w:rsidRDefault="00102096">
            <w:pPr>
              <w:pStyle w:val="TableBodyText"/>
            </w:pPr>
            <w:r>
              <w:t>01AD</w:t>
            </w:r>
          </w:p>
        </w:tc>
      </w:tr>
      <w:tr w:rsidR="00066F2B" w:rsidTr="00066F2B">
        <w:tc>
          <w:tcPr>
            <w:tcW w:w="0" w:type="auto"/>
            <w:vAlign w:val="center"/>
          </w:tcPr>
          <w:p w:rsidR="00066F2B" w:rsidRDefault="00102096">
            <w:pPr>
              <w:pStyle w:val="TableBodyText"/>
            </w:pPr>
            <w:r>
              <w:t>EditReplaceNotHighlight</w:t>
            </w:r>
          </w:p>
        </w:tc>
        <w:tc>
          <w:tcPr>
            <w:tcW w:w="0" w:type="auto"/>
            <w:vAlign w:val="center"/>
          </w:tcPr>
          <w:p w:rsidR="00066F2B" w:rsidRDefault="00102096">
            <w:pPr>
              <w:pStyle w:val="TableBodyText"/>
            </w:pPr>
            <w:r>
              <w:t>030F</w:t>
            </w:r>
          </w:p>
        </w:tc>
      </w:tr>
      <w:tr w:rsidR="00066F2B" w:rsidTr="00066F2B">
        <w:tc>
          <w:tcPr>
            <w:tcW w:w="0" w:type="auto"/>
            <w:vAlign w:val="center"/>
          </w:tcPr>
          <w:p w:rsidR="00066F2B" w:rsidRDefault="00102096">
            <w:pPr>
              <w:pStyle w:val="TableBodyText"/>
            </w:pPr>
            <w:r>
              <w:t>EditReplacePara</w:t>
            </w:r>
          </w:p>
        </w:tc>
        <w:tc>
          <w:tcPr>
            <w:tcW w:w="0" w:type="auto"/>
            <w:vAlign w:val="center"/>
          </w:tcPr>
          <w:p w:rsidR="00066F2B" w:rsidRDefault="00102096">
            <w:pPr>
              <w:pStyle w:val="TableBodyText"/>
            </w:pPr>
            <w:r>
              <w:t>0077</w:t>
            </w:r>
          </w:p>
        </w:tc>
      </w:tr>
      <w:tr w:rsidR="00066F2B" w:rsidTr="00066F2B">
        <w:tc>
          <w:tcPr>
            <w:tcW w:w="0" w:type="auto"/>
            <w:vAlign w:val="center"/>
          </w:tcPr>
          <w:p w:rsidR="00066F2B" w:rsidRDefault="00102096">
            <w:pPr>
              <w:pStyle w:val="TableBodyText"/>
            </w:pPr>
            <w:r>
              <w:t>EditReplaceStyle</w:t>
            </w:r>
          </w:p>
        </w:tc>
        <w:tc>
          <w:tcPr>
            <w:tcW w:w="0" w:type="auto"/>
            <w:vAlign w:val="center"/>
          </w:tcPr>
          <w:p w:rsidR="00066F2B" w:rsidRDefault="00102096">
            <w:pPr>
              <w:pStyle w:val="TableBodyText"/>
            </w:pPr>
            <w:r>
              <w:t>0078</w:t>
            </w:r>
          </w:p>
        </w:tc>
      </w:tr>
      <w:tr w:rsidR="00066F2B" w:rsidTr="00066F2B">
        <w:tc>
          <w:tcPr>
            <w:tcW w:w="0" w:type="auto"/>
            <w:vAlign w:val="center"/>
          </w:tcPr>
          <w:p w:rsidR="00066F2B" w:rsidRDefault="00102096">
            <w:pPr>
              <w:pStyle w:val="TableBodyText"/>
            </w:pPr>
            <w:r>
              <w:t>EditReplaceTabs</w:t>
            </w:r>
          </w:p>
        </w:tc>
        <w:tc>
          <w:tcPr>
            <w:tcW w:w="0" w:type="auto"/>
            <w:vAlign w:val="center"/>
          </w:tcPr>
          <w:p w:rsidR="00066F2B" w:rsidRDefault="00102096">
            <w:pPr>
              <w:pStyle w:val="TableBodyText"/>
            </w:pPr>
            <w:r>
              <w:t>01C8</w:t>
            </w:r>
          </w:p>
        </w:tc>
      </w:tr>
      <w:tr w:rsidR="00066F2B" w:rsidTr="00066F2B">
        <w:tc>
          <w:tcPr>
            <w:tcW w:w="0" w:type="auto"/>
            <w:vAlign w:val="center"/>
          </w:tcPr>
          <w:p w:rsidR="00066F2B" w:rsidRDefault="00102096">
            <w:pPr>
              <w:pStyle w:val="TableBodyText"/>
            </w:pPr>
            <w:r>
              <w:t>EditSelectAll</w:t>
            </w:r>
          </w:p>
        </w:tc>
        <w:tc>
          <w:tcPr>
            <w:tcW w:w="0" w:type="auto"/>
            <w:vAlign w:val="center"/>
          </w:tcPr>
          <w:p w:rsidR="00066F2B" w:rsidRDefault="00102096">
            <w:pPr>
              <w:pStyle w:val="TableBodyText"/>
            </w:pPr>
            <w:r>
              <w:t>00ED</w:t>
            </w:r>
          </w:p>
        </w:tc>
      </w:tr>
      <w:tr w:rsidR="00066F2B" w:rsidTr="00066F2B">
        <w:tc>
          <w:tcPr>
            <w:tcW w:w="0" w:type="auto"/>
            <w:vAlign w:val="center"/>
          </w:tcPr>
          <w:p w:rsidR="00066F2B" w:rsidRDefault="00102096">
            <w:pPr>
              <w:pStyle w:val="TableBodyText"/>
            </w:pPr>
            <w:r>
              <w:t>EditSource</w:t>
            </w:r>
          </w:p>
        </w:tc>
        <w:tc>
          <w:tcPr>
            <w:tcW w:w="0" w:type="auto"/>
            <w:vAlign w:val="center"/>
          </w:tcPr>
          <w:p w:rsidR="00066F2B" w:rsidRDefault="00102096">
            <w:pPr>
              <w:pStyle w:val="TableBodyText"/>
            </w:pPr>
            <w:r>
              <w:t>093A</w:t>
            </w:r>
          </w:p>
        </w:tc>
      </w:tr>
      <w:tr w:rsidR="00066F2B" w:rsidTr="00066F2B">
        <w:tc>
          <w:tcPr>
            <w:tcW w:w="0" w:type="auto"/>
            <w:vAlign w:val="center"/>
          </w:tcPr>
          <w:p w:rsidR="00066F2B" w:rsidRDefault="00102096">
            <w:pPr>
              <w:pStyle w:val="TableBodyText"/>
            </w:pPr>
            <w:r>
              <w:t>EditSubscribeOptions</w:t>
            </w:r>
          </w:p>
        </w:tc>
        <w:tc>
          <w:tcPr>
            <w:tcW w:w="0" w:type="auto"/>
            <w:vAlign w:val="center"/>
          </w:tcPr>
          <w:p w:rsidR="00066F2B" w:rsidRDefault="00102096">
            <w:pPr>
              <w:pStyle w:val="TableBodyText"/>
            </w:pPr>
            <w:r>
              <w:t>02E0</w:t>
            </w:r>
          </w:p>
        </w:tc>
      </w:tr>
      <w:tr w:rsidR="00066F2B" w:rsidTr="00066F2B">
        <w:tc>
          <w:tcPr>
            <w:tcW w:w="0" w:type="auto"/>
            <w:vAlign w:val="center"/>
          </w:tcPr>
          <w:p w:rsidR="00066F2B" w:rsidRDefault="00102096">
            <w:pPr>
              <w:pStyle w:val="TableBodyText"/>
            </w:pPr>
            <w:r>
              <w:t>EditSubscribeTo</w:t>
            </w:r>
          </w:p>
        </w:tc>
        <w:tc>
          <w:tcPr>
            <w:tcW w:w="0" w:type="auto"/>
            <w:vAlign w:val="center"/>
          </w:tcPr>
          <w:p w:rsidR="00066F2B" w:rsidRDefault="00102096">
            <w:pPr>
              <w:pStyle w:val="TableBodyText"/>
            </w:pPr>
            <w:r>
              <w:t>02DD</w:t>
            </w:r>
          </w:p>
        </w:tc>
      </w:tr>
      <w:tr w:rsidR="00066F2B" w:rsidTr="00066F2B">
        <w:tc>
          <w:tcPr>
            <w:tcW w:w="0" w:type="auto"/>
            <w:vAlign w:val="center"/>
          </w:tcPr>
          <w:p w:rsidR="00066F2B" w:rsidRDefault="00102096">
            <w:pPr>
              <w:pStyle w:val="TableBodyText"/>
            </w:pPr>
            <w:r>
              <w:t>EditSwapAllNotes</w:t>
            </w:r>
          </w:p>
        </w:tc>
        <w:tc>
          <w:tcPr>
            <w:tcW w:w="0" w:type="auto"/>
            <w:vAlign w:val="center"/>
          </w:tcPr>
          <w:p w:rsidR="00066F2B" w:rsidRDefault="00102096">
            <w:pPr>
              <w:pStyle w:val="TableBodyText"/>
            </w:pPr>
            <w:r>
              <w:t>01B9</w:t>
            </w:r>
          </w:p>
        </w:tc>
      </w:tr>
      <w:tr w:rsidR="00066F2B" w:rsidTr="00066F2B">
        <w:tc>
          <w:tcPr>
            <w:tcW w:w="0" w:type="auto"/>
            <w:vAlign w:val="center"/>
          </w:tcPr>
          <w:p w:rsidR="00066F2B" w:rsidRDefault="00102096">
            <w:pPr>
              <w:pStyle w:val="TableBodyText"/>
            </w:pPr>
            <w:r>
              <w:t>EditTOACategory</w:t>
            </w:r>
          </w:p>
        </w:tc>
        <w:tc>
          <w:tcPr>
            <w:tcW w:w="0" w:type="auto"/>
            <w:vAlign w:val="center"/>
          </w:tcPr>
          <w:p w:rsidR="00066F2B" w:rsidRDefault="00102096">
            <w:pPr>
              <w:pStyle w:val="TableBodyText"/>
            </w:pPr>
            <w:r>
              <w:t>0271</w:t>
            </w:r>
          </w:p>
        </w:tc>
      </w:tr>
      <w:tr w:rsidR="00066F2B" w:rsidTr="00066F2B">
        <w:tc>
          <w:tcPr>
            <w:tcW w:w="0" w:type="auto"/>
            <w:vAlign w:val="center"/>
          </w:tcPr>
          <w:p w:rsidR="00066F2B" w:rsidRDefault="00102096">
            <w:pPr>
              <w:pStyle w:val="TableBodyText"/>
            </w:pPr>
            <w:r>
              <w:t>EditUndo</w:t>
            </w:r>
          </w:p>
        </w:tc>
        <w:tc>
          <w:tcPr>
            <w:tcW w:w="0" w:type="auto"/>
            <w:vAlign w:val="center"/>
          </w:tcPr>
          <w:p w:rsidR="00066F2B" w:rsidRDefault="00102096">
            <w:pPr>
              <w:pStyle w:val="TableBodyText"/>
            </w:pPr>
            <w:r>
              <w:t>006B</w:t>
            </w:r>
          </w:p>
        </w:tc>
      </w:tr>
      <w:tr w:rsidR="00066F2B" w:rsidTr="00066F2B">
        <w:tc>
          <w:tcPr>
            <w:tcW w:w="0" w:type="auto"/>
            <w:vAlign w:val="center"/>
          </w:tcPr>
          <w:p w:rsidR="00066F2B" w:rsidRDefault="00102096">
            <w:pPr>
              <w:pStyle w:val="TableBodyText"/>
            </w:pPr>
            <w:r>
              <w:t>EditUpdateIMEDic</w:t>
            </w:r>
          </w:p>
        </w:tc>
        <w:tc>
          <w:tcPr>
            <w:tcW w:w="0" w:type="auto"/>
            <w:vAlign w:val="center"/>
          </w:tcPr>
          <w:p w:rsidR="00066F2B" w:rsidRDefault="00102096">
            <w:pPr>
              <w:pStyle w:val="TableBodyText"/>
            </w:pPr>
            <w:r>
              <w:t>027E</w:t>
            </w:r>
          </w:p>
        </w:tc>
      </w:tr>
      <w:tr w:rsidR="00066F2B" w:rsidTr="00066F2B">
        <w:tc>
          <w:tcPr>
            <w:tcW w:w="0" w:type="auto"/>
            <w:vAlign w:val="center"/>
          </w:tcPr>
          <w:p w:rsidR="00066F2B" w:rsidRDefault="00102096">
            <w:pPr>
              <w:pStyle w:val="TableBodyText"/>
            </w:pPr>
            <w:r>
              <w:t>EditWrapBoundary</w:t>
            </w:r>
          </w:p>
        </w:tc>
        <w:tc>
          <w:tcPr>
            <w:tcW w:w="0" w:type="auto"/>
            <w:vAlign w:val="center"/>
          </w:tcPr>
          <w:p w:rsidR="00066F2B" w:rsidRDefault="00102096">
            <w:pPr>
              <w:pStyle w:val="TableBodyText"/>
            </w:pPr>
            <w:r>
              <w:t>03E3</w:t>
            </w:r>
          </w:p>
        </w:tc>
      </w:tr>
      <w:tr w:rsidR="00066F2B" w:rsidTr="00066F2B">
        <w:tc>
          <w:tcPr>
            <w:tcW w:w="0" w:type="auto"/>
            <w:vAlign w:val="center"/>
          </w:tcPr>
          <w:p w:rsidR="00066F2B" w:rsidRDefault="00102096">
            <w:pPr>
              <w:pStyle w:val="TableBodyText"/>
            </w:pPr>
            <w:r>
              <w:t>EmailAttachmentOptions</w:t>
            </w:r>
          </w:p>
        </w:tc>
        <w:tc>
          <w:tcPr>
            <w:tcW w:w="0" w:type="auto"/>
            <w:vAlign w:val="center"/>
          </w:tcPr>
          <w:p w:rsidR="00066F2B" w:rsidRDefault="00102096">
            <w:pPr>
              <w:pStyle w:val="TableBodyText"/>
            </w:pPr>
            <w:r>
              <w:t>05C5</w:t>
            </w:r>
          </w:p>
        </w:tc>
      </w:tr>
      <w:tr w:rsidR="00066F2B" w:rsidTr="00066F2B">
        <w:tc>
          <w:tcPr>
            <w:tcW w:w="0" w:type="auto"/>
            <w:vAlign w:val="center"/>
          </w:tcPr>
          <w:p w:rsidR="00066F2B" w:rsidRDefault="00102096">
            <w:pPr>
              <w:pStyle w:val="TableBodyText"/>
            </w:pPr>
            <w:r>
              <w:t>EmailCheckNames</w:t>
            </w:r>
          </w:p>
        </w:tc>
        <w:tc>
          <w:tcPr>
            <w:tcW w:w="0" w:type="auto"/>
            <w:vAlign w:val="center"/>
          </w:tcPr>
          <w:p w:rsidR="00066F2B" w:rsidRDefault="00102096">
            <w:pPr>
              <w:pStyle w:val="TableBodyText"/>
            </w:pPr>
            <w:r>
              <w:t>043C</w:t>
            </w:r>
          </w:p>
        </w:tc>
      </w:tr>
      <w:tr w:rsidR="00066F2B" w:rsidTr="00066F2B">
        <w:tc>
          <w:tcPr>
            <w:tcW w:w="0" w:type="auto"/>
            <w:vAlign w:val="center"/>
          </w:tcPr>
          <w:p w:rsidR="00066F2B" w:rsidRDefault="00102096">
            <w:pPr>
              <w:pStyle w:val="TableBodyText"/>
            </w:pPr>
            <w:r>
              <w:t>EmailChooseAccount</w:t>
            </w:r>
          </w:p>
        </w:tc>
        <w:tc>
          <w:tcPr>
            <w:tcW w:w="0" w:type="auto"/>
            <w:vAlign w:val="center"/>
          </w:tcPr>
          <w:p w:rsidR="00066F2B" w:rsidRDefault="00102096">
            <w:pPr>
              <w:pStyle w:val="TableBodyText"/>
            </w:pPr>
            <w:r>
              <w:t>05C4</w:t>
            </w:r>
          </w:p>
        </w:tc>
      </w:tr>
      <w:tr w:rsidR="00066F2B" w:rsidTr="00066F2B">
        <w:tc>
          <w:tcPr>
            <w:tcW w:w="0" w:type="auto"/>
            <w:vAlign w:val="center"/>
          </w:tcPr>
          <w:p w:rsidR="00066F2B" w:rsidRDefault="00102096">
            <w:pPr>
              <w:pStyle w:val="TableBodyText"/>
            </w:pPr>
            <w:r>
              <w:t>EmailEnvelope</w:t>
            </w:r>
          </w:p>
        </w:tc>
        <w:tc>
          <w:tcPr>
            <w:tcW w:w="0" w:type="auto"/>
            <w:vAlign w:val="center"/>
          </w:tcPr>
          <w:p w:rsidR="00066F2B" w:rsidRDefault="00102096">
            <w:pPr>
              <w:pStyle w:val="TableBodyText"/>
            </w:pPr>
            <w:r>
              <w:t>036B</w:t>
            </w:r>
          </w:p>
        </w:tc>
      </w:tr>
      <w:tr w:rsidR="00066F2B" w:rsidTr="00066F2B">
        <w:tc>
          <w:tcPr>
            <w:tcW w:w="0" w:type="auto"/>
            <w:vAlign w:val="center"/>
          </w:tcPr>
          <w:p w:rsidR="00066F2B" w:rsidRDefault="00102096">
            <w:pPr>
              <w:pStyle w:val="TableBodyText"/>
            </w:pPr>
            <w:r>
              <w:t>EmailFlag</w:t>
            </w:r>
          </w:p>
        </w:tc>
        <w:tc>
          <w:tcPr>
            <w:tcW w:w="0" w:type="auto"/>
            <w:vAlign w:val="center"/>
          </w:tcPr>
          <w:p w:rsidR="00066F2B" w:rsidRDefault="00102096">
            <w:pPr>
              <w:pStyle w:val="TableBodyText"/>
            </w:pPr>
            <w:r>
              <w:t>0442</w:t>
            </w:r>
          </w:p>
        </w:tc>
      </w:tr>
      <w:tr w:rsidR="00066F2B" w:rsidTr="00066F2B">
        <w:tc>
          <w:tcPr>
            <w:tcW w:w="0" w:type="auto"/>
            <w:vAlign w:val="center"/>
          </w:tcPr>
          <w:p w:rsidR="00066F2B" w:rsidRDefault="00102096">
            <w:pPr>
              <w:pStyle w:val="TableBodyText"/>
            </w:pPr>
            <w:r>
              <w:t>EmailFocusIntroduction</w:t>
            </w:r>
          </w:p>
        </w:tc>
        <w:tc>
          <w:tcPr>
            <w:tcW w:w="0" w:type="auto"/>
            <w:vAlign w:val="center"/>
          </w:tcPr>
          <w:p w:rsidR="00066F2B" w:rsidRDefault="00102096">
            <w:pPr>
              <w:pStyle w:val="TableBodyText"/>
            </w:pPr>
            <w:r>
              <w:t>0574</w:t>
            </w:r>
          </w:p>
        </w:tc>
      </w:tr>
      <w:tr w:rsidR="00066F2B" w:rsidTr="00066F2B">
        <w:tc>
          <w:tcPr>
            <w:tcW w:w="0" w:type="auto"/>
            <w:vAlign w:val="center"/>
          </w:tcPr>
          <w:p w:rsidR="00066F2B" w:rsidRDefault="00102096">
            <w:pPr>
              <w:pStyle w:val="TableBodyText"/>
            </w:pPr>
            <w:r>
              <w:t>EmailFocusSubject</w:t>
            </w:r>
          </w:p>
        </w:tc>
        <w:tc>
          <w:tcPr>
            <w:tcW w:w="0" w:type="auto"/>
            <w:vAlign w:val="center"/>
          </w:tcPr>
          <w:p w:rsidR="00066F2B" w:rsidRDefault="00102096">
            <w:pPr>
              <w:pStyle w:val="TableBodyText"/>
            </w:pPr>
            <w:r>
              <w:t>0440</w:t>
            </w:r>
          </w:p>
        </w:tc>
      </w:tr>
      <w:tr w:rsidR="00066F2B" w:rsidTr="00066F2B">
        <w:tc>
          <w:tcPr>
            <w:tcW w:w="0" w:type="auto"/>
            <w:vAlign w:val="center"/>
          </w:tcPr>
          <w:p w:rsidR="00066F2B" w:rsidRDefault="00102096">
            <w:pPr>
              <w:pStyle w:val="TableBodyText"/>
            </w:pPr>
            <w:r>
              <w:lastRenderedPageBreak/>
              <w:t>EmailMessageOptions</w:t>
            </w:r>
          </w:p>
        </w:tc>
        <w:tc>
          <w:tcPr>
            <w:tcW w:w="0" w:type="auto"/>
            <w:vAlign w:val="center"/>
          </w:tcPr>
          <w:p w:rsidR="00066F2B" w:rsidRDefault="00102096">
            <w:pPr>
              <w:pStyle w:val="TableBodyText"/>
            </w:pPr>
            <w:r>
              <w:t>0441</w:t>
            </w:r>
          </w:p>
        </w:tc>
      </w:tr>
      <w:tr w:rsidR="00066F2B" w:rsidTr="00066F2B">
        <w:tc>
          <w:tcPr>
            <w:tcW w:w="0" w:type="auto"/>
            <w:vAlign w:val="center"/>
          </w:tcPr>
          <w:p w:rsidR="00066F2B" w:rsidRDefault="00102096">
            <w:pPr>
              <w:pStyle w:val="TableBodyText"/>
            </w:pPr>
            <w:r>
              <w:t>EmailOptions</w:t>
            </w:r>
          </w:p>
        </w:tc>
        <w:tc>
          <w:tcPr>
            <w:tcW w:w="0" w:type="auto"/>
            <w:vAlign w:val="center"/>
          </w:tcPr>
          <w:p w:rsidR="00066F2B" w:rsidRDefault="00102096">
            <w:pPr>
              <w:pStyle w:val="TableBodyText"/>
            </w:pPr>
            <w:r>
              <w:t>035F</w:t>
            </w:r>
          </w:p>
        </w:tc>
      </w:tr>
      <w:tr w:rsidR="00066F2B" w:rsidTr="00066F2B">
        <w:tc>
          <w:tcPr>
            <w:tcW w:w="0" w:type="auto"/>
            <w:vAlign w:val="center"/>
          </w:tcPr>
          <w:p w:rsidR="00066F2B" w:rsidRDefault="00102096">
            <w:pPr>
              <w:pStyle w:val="TableBodyText"/>
            </w:pPr>
            <w:r>
              <w:t>EmailSaveAttachment</w:t>
            </w:r>
          </w:p>
        </w:tc>
        <w:tc>
          <w:tcPr>
            <w:tcW w:w="0" w:type="auto"/>
            <w:vAlign w:val="center"/>
          </w:tcPr>
          <w:p w:rsidR="00066F2B" w:rsidRDefault="00102096">
            <w:pPr>
              <w:pStyle w:val="TableBodyText"/>
            </w:pPr>
            <w:r>
              <w:t>0443</w:t>
            </w:r>
          </w:p>
        </w:tc>
      </w:tr>
      <w:tr w:rsidR="00066F2B" w:rsidTr="00066F2B">
        <w:tc>
          <w:tcPr>
            <w:tcW w:w="0" w:type="auto"/>
            <w:vAlign w:val="center"/>
          </w:tcPr>
          <w:p w:rsidR="00066F2B" w:rsidRDefault="00102096">
            <w:pPr>
              <w:pStyle w:val="TableBodyText"/>
            </w:pPr>
            <w:r>
              <w:t>EmailSelectBccNames</w:t>
            </w:r>
          </w:p>
        </w:tc>
        <w:tc>
          <w:tcPr>
            <w:tcW w:w="0" w:type="auto"/>
            <w:vAlign w:val="center"/>
          </w:tcPr>
          <w:p w:rsidR="00066F2B" w:rsidRDefault="00102096">
            <w:pPr>
              <w:pStyle w:val="TableBodyText"/>
            </w:pPr>
            <w:r>
              <w:t>043F</w:t>
            </w:r>
          </w:p>
        </w:tc>
      </w:tr>
      <w:tr w:rsidR="00066F2B" w:rsidTr="00066F2B">
        <w:tc>
          <w:tcPr>
            <w:tcW w:w="0" w:type="auto"/>
            <w:vAlign w:val="center"/>
          </w:tcPr>
          <w:p w:rsidR="00066F2B" w:rsidRDefault="00102096">
            <w:pPr>
              <w:pStyle w:val="TableBodyText"/>
            </w:pPr>
            <w:r>
              <w:t>EmailSelectCcNames</w:t>
            </w:r>
          </w:p>
        </w:tc>
        <w:tc>
          <w:tcPr>
            <w:tcW w:w="0" w:type="auto"/>
            <w:vAlign w:val="center"/>
          </w:tcPr>
          <w:p w:rsidR="00066F2B" w:rsidRDefault="00102096">
            <w:pPr>
              <w:pStyle w:val="TableBodyText"/>
            </w:pPr>
            <w:r>
              <w:t>043E</w:t>
            </w:r>
          </w:p>
        </w:tc>
      </w:tr>
      <w:tr w:rsidR="00066F2B" w:rsidTr="00066F2B">
        <w:tc>
          <w:tcPr>
            <w:tcW w:w="0" w:type="auto"/>
            <w:vAlign w:val="center"/>
          </w:tcPr>
          <w:p w:rsidR="00066F2B" w:rsidRDefault="00102096">
            <w:pPr>
              <w:pStyle w:val="TableBodyText"/>
            </w:pPr>
            <w:r>
              <w:t>EmailSelectNames</w:t>
            </w:r>
          </w:p>
        </w:tc>
        <w:tc>
          <w:tcPr>
            <w:tcW w:w="0" w:type="auto"/>
            <w:vAlign w:val="center"/>
          </w:tcPr>
          <w:p w:rsidR="00066F2B" w:rsidRDefault="00102096">
            <w:pPr>
              <w:pStyle w:val="TableBodyText"/>
            </w:pPr>
            <w:r>
              <w:t>043B</w:t>
            </w:r>
          </w:p>
        </w:tc>
      </w:tr>
      <w:tr w:rsidR="00066F2B" w:rsidTr="00066F2B">
        <w:tc>
          <w:tcPr>
            <w:tcW w:w="0" w:type="auto"/>
            <w:vAlign w:val="center"/>
          </w:tcPr>
          <w:p w:rsidR="00066F2B" w:rsidRDefault="00102096">
            <w:pPr>
              <w:pStyle w:val="TableBodyText"/>
            </w:pPr>
            <w:r>
              <w:t>EmailSelectToNames</w:t>
            </w:r>
          </w:p>
        </w:tc>
        <w:tc>
          <w:tcPr>
            <w:tcW w:w="0" w:type="auto"/>
            <w:vAlign w:val="center"/>
          </w:tcPr>
          <w:p w:rsidR="00066F2B" w:rsidRDefault="00102096">
            <w:pPr>
              <w:pStyle w:val="TableBodyText"/>
            </w:pPr>
            <w:r>
              <w:t>043D</w:t>
            </w:r>
          </w:p>
        </w:tc>
      </w:tr>
      <w:tr w:rsidR="00066F2B" w:rsidTr="00066F2B">
        <w:tc>
          <w:tcPr>
            <w:tcW w:w="0" w:type="auto"/>
            <w:vAlign w:val="center"/>
          </w:tcPr>
          <w:p w:rsidR="00066F2B" w:rsidRDefault="00102096">
            <w:pPr>
              <w:pStyle w:val="TableBodyText"/>
            </w:pPr>
            <w:r>
              <w:t>EmailSend</w:t>
            </w:r>
          </w:p>
        </w:tc>
        <w:tc>
          <w:tcPr>
            <w:tcW w:w="0" w:type="auto"/>
            <w:vAlign w:val="center"/>
          </w:tcPr>
          <w:p w:rsidR="00066F2B" w:rsidRDefault="00102096">
            <w:pPr>
              <w:pStyle w:val="TableBodyText"/>
            </w:pPr>
            <w:r>
              <w:t>043A</w:t>
            </w:r>
          </w:p>
        </w:tc>
      </w:tr>
      <w:tr w:rsidR="00066F2B" w:rsidTr="00066F2B">
        <w:tc>
          <w:tcPr>
            <w:tcW w:w="0" w:type="auto"/>
            <w:vAlign w:val="center"/>
          </w:tcPr>
          <w:p w:rsidR="00066F2B" w:rsidRDefault="00102096">
            <w:pPr>
              <w:pStyle w:val="TableBodyText"/>
            </w:pPr>
            <w:r>
              <w:t>EmailSignatureOptions</w:t>
            </w:r>
          </w:p>
        </w:tc>
        <w:tc>
          <w:tcPr>
            <w:tcW w:w="0" w:type="auto"/>
            <w:vAlign w:val="center"/>
          </w:tcPr>
          <w:p w:rsidR="00066F2B" w:rsidRDefault="00102096">
            <w:pPr>
              <w:pStyle w:val="TableBodyText"/>
            </w:pPr>
            <w:r>
              <w:t>035E</w:t>
            </w:r>
          </w:p>
        </w:tc>
      </w:tr>
      <w:tr w:rsidR="00066F2B" w:rsidTr="00066F2B">
        <w:tc>
          <w:tcPr>
            <w:tcW w:w="0" w:type="auto"/>
            <w:vAlign w:val="center"/>
          </w:tcPr>
          <w:p w:rsidR="00066F2B" w:rsidRDefault="00102096">
            <w:pPr>
              <w:pStyle w:val="TableBodyText"/>
            </w:pPr>
            <w:r>
              <w:t>EmailStationeryOptions</w:t>
            </w:r>
          </w:p>
        </w:tc>
        <w:tc>
          <w:tcPr>
            <w:tcW w:w="0" w:type="auto"/>
            <w:vAlign w:val="center"/>
          </w:tcPr>
          <w:p w:rsidR="00066F2B" w:rsidRDefault="00102096">
            <w:pPr>
              <w:pStyle w:val="TableBodyText"/>
            </w:pPr>
            <w:r>
              <w:t>0884</w:t>
            </w:r>
          </w:p>
        </w:tc>
      </w:tr>
      <w:tr w:rsidR="00066F2B" w:rsidTr="00066F2B">
        <w:tc>
          <w:tcPr>
            <w:tcW w:w="0" w:type="auto"/>
            <w:vAlign w:val="center"/>
          </w:tcPr>
          <w:p w:rsidR="00066F2B" w:rsidRDefault="00102096">
            <w:pPr>
              <w:pStyle w:val="TableBodyText"/>
            </w:pPr>
            <w:r>
              <w:t>EndOfColumn</w:t>
            </w:r>
          </w:p>
        </w:tc>
        <w:tc>
          <w:tcPr>
            <w:tcW w:w="0" w:type="auto"/>
            <w:vAlign w:val="center"/>
          </w:tcPr>
          <w:p w:rsidR="00066F2B" w:rsidRDefault="00102096">
            <w:pPr>
              <w:pStyle w:val="TableBodyText"/>
            </w:pPr>
            <w:r>
              <w:t>0113</w:t>
            </w:r>
          </w:p>
        </w:tc>
      </w:tr>
      <w:tr w:rsidR="00066F2B" w:rsidTr="00066F2B">
        <w:tc>
          <w:tcPr>
            <w:tcW w:w="0" w:type="auto"/>
            <w:vAlign w:val="center"/>
          </w:tcPr>
          <w:p w:rsidR="00066F2B" w:rsidRDefault="00102096">
            <w:pPr>
              <w:pStyle w:val="TableBodyText"/>
            </w:pPr>
            <w:r>
              <w:t>EndOfDocExtend</w:t>
            </w:r>
          </w:p>
        </w:tc>
        <w:tc>
          <w:tcPr>
            <w:tcW w:w="0" w:type="auto"/>
            <w:vAlign w:val="center"/>
          </w:tcPr>
          <w:p w:rsidR="00066F2B" w:rsidRDefault="00102096">
            <w:pPr>
              <w:pStyle w:val="TableBodyText"/>
            </w:pPr>
            <w:r>
              <w:t>0FC3</w:t>
            </w:r>
          </w:p>
        </w:tc>
      </w:tr>
      <w:tr w:rsidR="00066F2B" w:rsidTr="00066F2B">
        <w:tc>
          <w:tcPr>
            <w:tcW w:w="0" w:type="auto"/>
            <w:vAlign w:val="center"/>
          </w:tcPr>
          <w:p w:rsidR="00066F2B" w:rsidRDefault="00102096">
            <w:pPr>
              <w:pStyle w:val="TableBodyText"/>
            </w:pPr>
            <w:r>
              <w:t>EndOfDocument</w:t>
            </w:r>
          </w:p>
        </w:tc>
        <w:tc>
          <w:tcPr>
            <w:tcW w:w="0" w:type="auto"/>
            <w:vAlign w:val="center"/>
          </w:tcPr>
          <w:p w:rsidR="00066F2B" w:rsidRDefault="00102096">
            <w:pPr>
              <w:pStyle w:val="TableBodyText"/>
            </w:pPr>
            <w:r>
              <w:t>0FB1</w:t>
            </w:r>
          </w:p>
        </w:tc>
      </w:tr>
      <w:tr w:rsidR="00066F2B" w:rsidTr="00066F2B">
        <w:tc>
          <w:tcPr>
            <w:tcW w:w="0" w:type="auto"/>
            <w:vAlign w:val="center"/>
          </w:tcPr>
          <w:p w:rsidR="00066F2B" w:rsidRDefault="00102096">
            <w:pPr>
              <w:pStyle w:val="TableBodyText"/>
            </w:pPr>
            <w:r>
              <w:t>EndOfLine</w:t>
            </w:r>
          </w:p>
        </w:tc>
        <w:tc>
          <w:tcPr>
            <w:tcW w:w="0" w:type="auto"/>
            <w:vAlign w:val="center"/>
          </w:tcPr>
          <w:p w:rsidR="00066F2B" w:rsidRDefault="00102096">
            <w:pPr>
              <w:pStyle w:val="TableBodyText"/>
            </w:pPr>
            <w:r>
              <w:t>0FAD</w:t>
            </w:r>
          </w:p>
        </w:tc>
      </w:tr>
      <w:tr w:rsidR="00066F2B" w:rsidTr="00066F2B">
        <w:tc>
          <w:tcPr>
            <w:tcW w:w="0" w:type="auto"/>
            <w:vAlign w:val="center"/>
          </w:tcPr>
          <w:p w:rsidR="00066F2B" w:rsidRDefault="00102096">
            <w:pPr>
              <w:pStyle w:val="TableBodyText"/>
            </w:pPr>
            <w:r>
              <w:t>EndOfLineExtend</w:t>
            </w:r>
          </w:p>
        </w:tc>
        <w:tc>
          <w:tcPr>
            <w:tcW w:w="0" w:type="auto"/>
            <w:vAlign w:val="center"/>
          </w:tcPr>
          <w:p w:rsidR="00066F2B" w:rsidRDefault="00102096">
            <w:pPr>
              <w:pStyle w:val="TableBodyText"/>
            </w:pPr>
            <w:r>
              <w:t>0FBF</w:t>
            </w:r>
          </w:p>
        </w:tc>
      </w:tr>
      <w:tr w:rsidR="00066F2B" w:rsidTr="00066F2B">
        <w:tc>
          <w:tcPr>
            <w:tcW w:w="0" w:type="auto"/>
            <w:vAlign w:val="center"/>
          </w:tcPr>
          <w:p w:rsidR="00066F2B" w:rsidRDefault="00102096">
            <w:pPr>
              <w:pStyle w:val="TableBodyText"/>
            </w:pPr>
            <w:r>
              <w:t>EndOfRow</w:t>
            </w:r>
          </w:p>
        </w:tc>
        <w:tc>
          <w:tcPr>
            <w:tcW w:w="0" w:type="auto"/>
            <w:vAlign w:val="center"/>
          </w:tcPr>
          <w:p w:rsidR="00066F2B" w:rsidRDefault="00102096">
            <w:pPr>
              <w:pStyle w:val="TableBodyText"/>
            </w:pPr>
            <w:r>
              <w:t>0111</w:t>
            </w:r>
          </w:p>
        </w:tc>
      </w:tr>
      <w:tr w:rsidR="00066F2B" w:rsidTr="00066F2B">
        <w:tc>
          <w:tcPr>
            <w:tcW w:w="0" w:type="auto"/>
            <w:vAlign w:val="center"/>
          </w:tcPr>
          <w:p w:rsidR="00066F2B" w:rsidRDefault="00102096">
            <w:pPr>
              <w:pStyle w:val="TableBodyText"/>
            </w:pPr>
            <w:r>
              <w:t>EndOfWindow</w:t>
            </w:r>
          </w:p>
        </w:tc>
        <w:tc>
          <w:tcPr>
            <w:tcW w:w="0" w:type="auto"/>
            <w:vAlign w:val="center"/>
          </w:tcPr>
          <w:p w:rsidR="00066F2B" w:rsidRDefault="00102096">
            <w:pPr>
              <w:pStyle w:val="TableBodyText"/>
            </w:pPr>
            <w:r>
              <w:t>0FAF</w:t>
            </w:r>
          </w:p>
        </w:tc>
      </w:tr>
      <w:tr w:rsidR="00066F2B" w:rsidTr="00066F2B">
        <w:tc>
          <w:tcPr>
            <w:tcW w:w="0" w:type="auto"/>
            <w:vAlign w:val="center"/>
          </w:tcPr>
          <w:p w:rsidR="00066F2B" w:rsidRDefault="00102096">
            <w:pPr>
              <w:pStyle w:val="TableBodyText"/>
            </w:pPr>
            <w:r>
              <w:t>EndOfWindowExtend</w:t>
            </w:r>
          </w:p>
        </w:tc>
        <w:tc>
          <w:tcPr>
            <w:tcW w:w="0" w:type="auto"/>
            <w:vAlign w:val="center"/>
          </w:tcPr>
          <w:p w:rsidR="00066F2B" w:rsidRDefault="00102096">
            <w:pPr>
              <w:pStyle w:val="TableBodyText"/>
            </w:pPr>
            <w:r>
              <w:t>0FC1</w:t>
            </w:r>
          </w:p>
        </w:tc>
      </w:tr>
      <w:tr w:rsidR="00066F2B" w:rsidTr="00066F2B">
        <w:tc>
          <w:tcPr>
            <w:tcW w:w="0" w:type="auto"/>
            <w:vAlign w:val="center"/>
          </w:tcPr>
          <w:p w:rsidR="00066F2B" w:rsidRDefault="00102096">
            <w:pPr>
              <w:pStyle w:val="TableBodyText"/>
            </w:pPr>
            <w:r>
              <w:t>EndReview</w:t>
            </w:r>
          </w:p>
        </w:tc>
        <w:tc>
          <w:tcPr>
            <w:tcW w:w="0" w:type="auto"/>
            <w:vAlign w:val="center"/>
          </w:tcPr>
          <w:p w:rsidR="00066F2B" w:rsidRDefault="00102096">
            <w:pPr>
              <w:pStyle w:val="TableBodyText"/>
            </w:pPr>
            <w:r>
              <w:t>04F6</w:t>
            </w:r>
          </w:p>
        </w:tc>
      </w:tr>
      <w:tr w:rsidR="00066F2B" w:rsidTr="00066F2B">
        <w:tc>
          <w:tcPr>
            <w:tcW w:w="0" w:type="auto"/>
            <w:vAlign w:val="center"/>
          </w:tcPr>
          <w:p w:rsidR="00066F2B" w:rsidRDefault="00102096">
            <w:pPr>
              <w:pStyle w:val="TableBodyText"/>
            </w:pPr>
            <w:r>
              <w:t>EngWritingAssistant</w:t>
            </w:r>
          </w:p>
        </w:tc>
        <w:tc>
          <w:tcPr>
            <w:tcW w:w="0" w:type="auto"/>
            <w:vAlign w:val="center"/>
          </w:tcPr>
          <w:p w:rsidR="00066F2B" w:rsidRDefault="00102096">
            <w:pPr>
              <w:pStyle w:val="TableBodyText"/>
            </w:pPr>
            <w:r>
              <w:t>0910</w:t>
            </w:r>
          </w:p>
        </w:tc>
      </w:tr>
      <w:tr w:rsidR="00066F2B" w:rsidTr="00066F2B">
        <w:tc>
          <w:tcPr>
            <w:tcW w:w="0" w:type="auto"/>
            <w:vAlign w:val="center"/>
          </w:tcPr>
          <w:p w:rsidR="00066F2B" w:rsidRDefault="00102096">
            <w:pPr>
              <w:pStyle w:val="TableBodyText"/>
            </w:pPr>
            <w:r>
              <w:t>EnvelopeSetup</w:t>
            </w:r>
          </w:p>
        </w:tc>
        <w:tc>
          <w:tcPr>
            <w:tcW w:w="0" w:type="auto"/>
            <w:vAlign w:val="center"/>
          </w:tcPr>
          <w:p w:rsidR="00066F2B" w:rsidRDefault="00102096">
            <w:pPr>
              <w:pStyle w:val="TableBodyText"/>
            </w:pPr>
            <w:r>
              <w:t>0558</w:t>
            </w:r>
          </w:p>
        </w:tc>
      </w:tr>
      <w:tr w:rsidR="00066F2B" w:rsidTr="00066F2B">
        <w:tc>
          <w:tcPr>
            <w:tcW w:w="0" w:type="auto"/>
            <w:vAlign w:val="center"/>
          </w:tcPr>
          <w:p w:rsidR="00066F2B" w:rsidRDefault="00102096">
            <w:pPr>
              <w:pStyle w:val="TableBodyText"/>
            </w:pPr>
            <w:r>
              <w:t>EnvelopeWizard</w:t>
            </w:r>
          </w:p>
        </w:tc>
        <w:tc>
          <w:tcPr>
            <w:tcW w:w="0" w:type="auto"/>
            <w:vAlign w:val="center"/>
          </w:tcPr>
          <w:p w:rsidR="00066F2B" w:rsidRDefault="00102096">
            <w:pPr>
              <w:pStyle w:val="TableBodyText"/>
            </w:pPr>
            <w:r>
              <w:t>0497</w:t>
            </w:r>
          </w:p>
        </w:tc>
      </w:tr>
      <w:tr w:rsidR="00066F2B" w:rsidTr="00066F2B">
        <w:tc>
          <w:tcPr>
            <w:tcW w:w="0" w:type="auto"/>
            <w:vAlign w:val="center"/>
          </w:tcPr>
          <w:p w:rsidR="00066F2B" w:rsidRDefault="00102096">
            <w:pPr>
              <w:pStyle w:val="TableBodyText"/>
            </w:pPr>
            <w:r>
              <w:t>EquationAccentGallery</w:t>
            </w:r>
          </w:p>
        </w:tc>
        <w:tc>
          <w:tcPr>
            <w:tcW w:w="0" w:type="auto"/>
            <w:vAlign w:val="center"/>
          </w:tcPr>
          <w:p w:rsidR="00066F2B" w:rsidRDefault="00102096">
            <w:pPr>
              <w:pStyle w:val="TableBodyText"/>
            </w:pPr>
            <w:r>
              <w:t>088D</w:t>
            </w:r>
          </w:p>
        </w:tc>
      </w:tr>
      <w:tr w:rsidR="00066F2B" w:rsidTr="00066F2B">
        <w:tc>
          <w:tcPr>
            <w:tcW w:w="0" w:type="auto"/>
            <w:vAlign w:val="center"/>
          </w:tcPr>
          <w:p w:rsidR="00066F2B" w:rsidRDefault="00102096">
            <w:pPr>
              <w:pStyle w:val="TableBodyText"/>
            </w:pPr>
            <w:r>
              <w:t>EquationAlignAtEquals</w:t>
            </w:r>
          </w:p>
        </w:tc>
        <w:tc>
          <w:tcPr>
            <w:tcW w:w="0" w:type="auto"/>
            <w:vAlign w:val="center"/>
          </w:tcPr>
          <w:p w:rsidR="00066F2B" w:rsidRDefault="00102096">
            <w:pPr>
              <w:pStyle w:val="TableBodyText"/>
            </w:pPr>
            <w:r>
              <w:t>0883</w:t>
            </w:r>
          </w:p>
        </w:tc>
      </w:tr>
      <w:tr w:rsidR="00066F2B" w:rsidTr="00066F2B">
        <w:tc>
          <w:tcPr>
            <w:tcW w:w="0" w:type="auto"/>
            <w:vAlign w:val="center"/>
          </w:tcPr>
          <w:p w:rsidR="00066F2B" w:rsidRDefault="00102096">
            <w:pPr>
              <w:pStyle w:val="TableBodyText"/>
            </w:pPr>
            <w:r>
              <w:t>EquationAlignThisCharacter</w:t>
            </w:r>
          </w:p>
        </w:tc>
        <w:tc>
          <w:tcPr>
            <w:tcW w:w="0" w:type="auto"/>
            <w:vAlign w:val="center"/>
          </w:tcPr>
          <w:p w:rsidR="00066F2B" w:rsidRDefault="00102096">
            <w:pPr>
              <w:pStyle w:val="TableBodyText"/>
            </w:pPr>
            <w:r>
              <w:t>0882</w:t>
            </w:r>
          </w:p>
        </w:tc>
      </w:tr>
      <w:tr w:rsidR="00066F2B" w:rsidTr="00066F2B">
        <w:tc>
          <w:tcPr>
            <w:tcW w:w="0" w:type="auto"/>
            <w:vAlign w:val="center"/>
          </w:tcPr>
          <w:p w:rsidR="00066F2B" w:rsidRDefault="00102096">
            <w:pPr>
              <w:pStyle w:val="TableBodyText"/>
            </w:pPr>
            <w:r>
              <w:t>EquationArrayExpansion</w:t>
            </w:r>
          </w:p>
        </w:tc>
        <w:tc>
          <w:tcPr>
            <w:tcW w:w="0" w:type="auto"/>
            <w:vAlign w:val="center"/>
          </w:tcPr>
          <w:p w:rsidR="00066F2B" w:rsidRDefault="00102096">
            <w:pPr>
              <w:pStyle w:val="TableBodyText"/>
            </w:pPr>
            <w:r>
              <w:t>0871</w:t>
            </w:r>
          </w:p>
        </w:tc>
      </w:tr>
      <w:tr w:rsidR="00066F2B" w:rsidTr="00066F2B">
        <w:tc>
          <w:tcPr>
            <w:tcW w:w="0" w:type="auto"/>
            <w:vAlign w:val="center"/>
          </w:tcPr>
          <w:p w:rsidR="00066F2B" w:rsidRDefault="00102096">
            <w:pPr>
              <w:pStyle w:val="TableBodyText"/>
            </w:pPr>
            <w:r>
              <w:t>EquationAutoProfessionalFormat</w:t>
            </w:r>
          </w:p>
        </w:tc>
        <w:tc>
          <w:tcPr>
            <w:tcW w:w="0" w:type="auto"/>
            <w:vAlign w:val="center"/>
          </w:tcPr>
          <w:p w:rsidR="00066F2B" w:rsidRDefault="00102096">
            <w:pPr>
              <w:pStyle w:val="TableBodyText"/>
            </w:pPr>
            <w:r>
              <w:t>07D4</w:t>
            </w:r>
          </w:p>
        </w:tc>
      </w:tr>
      <w:tr w:rsidR="00066F2B" w:rsidTr="00066F2B">
        <w:tc>
          <w:tcPr>
            <w:tcW w:w="0" w:type="auto"/>
            <w:vAlign w:val="center"/>
          </w:tcPr>
          <w:p w:rsidR="00066F2B" w:rsidRDefault="00102096">
            <w:pPr>
              <w:pStyle w:val="TableBodyText"/>
            </w:pPr>
            <w:r>
              <w:t>EquationBarLocation</w:t>
            </w:r>
          </w:p>
        </w:tc>
        <w:tc>
          <w:tcPr>
            <w:tcW w:w="0" w:type="auto"/>
            <w:vAlign w:val="center"/>
          </w:tcPr>
          <w:p w:rsidR="00066F2B" w:rsidRDefault="00102096">
            <w:pPr>
              <w:pStyle w:val="TableBodyText"/>
            </w:pPr>
            <w:r>
              <w:t>086E</w:t>
            </w:r>
          </w:p>
        </w:tc>
      </w:tr>
      <w:tr w:rsidR="00066F2B" w:rsidTr="00066F2B">
        <w:tc>
          <w:tcPr>
            <w:tcW w:w="0" w:type="auto"/>
            <w:vAlign w:val="center"/>
          </w:tcPr>
          <w:p w:rsidR="00066F2B" w:rsidRDefault="00102096">
            <w:pPr>
              <w:pStyle w:val="TableBodyText"/>
            </w:pPr>
            <w:r>
              <w:t>EquationBorderPropertiesMenu</w:t>
            </w:r>
          </w:p>
        </w:tc>
        <w:tc>
          <w:tcPr>
            <w:tcW w:w="0" w:type="auto"/>
            <w:vAlign w:val="center"/>
          </w:tcPr>
          <w:p w:rsidR="00066F2B" w:rsidRDefault="00102096">
            <w:pPr>
              <w:pStyle w:val="TableBodyText"/>
            </w:pPr>
            <w:r>
              <w:t>16CA</w:t>
            </w:r>
          </w:p>
        </w:tc>
      </w:tr>
      <w:tr w:rsidR="00066F2B" w:rsidTr="00066F2B">
        <w:tc>
          <w:tcPr>
            <w:tcW w:w="0" w:type="auto"/>
            <w:vAlign w:val="center"/>
          </w:tcPr>
          <w:p w:rsidR="00066F2B" w:rsidRDefault="00102096">
            <w:pPr>
              <w:pStyle w:val="TableBodyText"/>
            </w:pPr>
            <w:r>
              <w:t>EquationCenteredAsGroupJustification</w:t>
            </w:r>
          </w:p>
        </w:tc>
        <w:tc>
          <w:tcPr>
            <w:tcW w:w="0" w:type="auto"/>
            <w:vAlign w:val="center"/>
          </w:tcPr>
          <w:p w:rsidR="00066F2B" w:rsidRDefault="00102096">
            <w:pPr>
              <w:pStyle w:val="TableBodyText"/>
            </w:pPr>
            <w:r>
              <w:t>08EE</w:t>
            </w:r>
          </w:p>
        </w:tc>
      </w:tr>
      <w:tr w:rsidR="00066F2B" w:rsidTr="00066F2B">
        <w:tc>
          <w:tcPr>
            <w:tcW w:w="0" w:type="auto"/>
            <w:vAlign w:val="center"/>
          </w:tcPr>
          <w:p w:rsidR="00066F2B" w:rsidRDefault="00102096">
            <w:pPr>
              <w:pStyle w:val="TableBodyText"/>
            </w:pPr>
            <w:r>
              <w:t>EquationCenteredJustification</w:t>
            </w:r>
          </w:p>
        </w:tc>
        <w:tc>
          <w:tcPr>
            <w:tcW w:w="0" w:type="auto"/>
            <w:vAlign w:val="center"/>
          </w:tcPr>
          <w:p w:rsidR="00066F2B" w:rsidRDefault="00102096">
            <w:pPr>
              <w:pStyle w:val="TableBodyText"/>
            </w:pPr>
            <w:r>
              <w:t>08ED</w:t>
            </w:r>
          </w:p>
        </w:tc>
      </w:tr>
      <w:tr w:rsidR="00066F2B" w:rsidTr="00066F2B">
        <w:tc>
          <w:tcPr>
            <w:tcW w:w="0" w:type="auto"/>
            <w:vAlign w:val="center"/>
          </w:tcPr>
          <w:p w:rsidR="00066F2B" w:rsidRDefault="00102096">
            <w:pPr>
              <w:pStyle w:val="TableBodyText"/>
            </w:pPr>
            <w:r>
              <w:t>EquationChangeStyle</w:t>
            </w:r>
          </w:p>
        </w:tc>
        <w:tc>
          <w:tcPr>
            <w:tcW w:w="0" w:type="auto"/>
            <w:vAlign w:val="center"/>
          </w:tcPr>
          <w:p w:rsidR="00066F2B" w:rsidRDefault="00102096">
            <w:pPr>
              <w:pStyle w:val="TableBodyText"/>
            </w:pPr>
            <w:r>
              <w:t>07BF</w:t>
            </w:r>
          </w:p>
        </w:tc>
      </w:tr>
      <w:tr w:rsidR="00066F2B" w:rsidTr="00066F2B">
        <w:tc>
          <w:tcPr>
            <w:tcW w:w="0" w:type="auto"/>
            <w:vAlign w:val="center"/>
          </w:tcPr>
          <w:p w:rsidR="00066F2B" w:rsidRDefault="00102096">
            <w:pPr>
              <w:pStyle w:val="TableBodyText"/>
            </w:pPr>
            <w:r>
              <w:lastRenderedPageBreak/>
              <w:t>EquationDecreaseAlignment</w:t>
            </w:r>
          </w:p>
        </w:tc>
        <w:tc>
          <w:tcPr>
            <w:tcW w:w="0" w:type="auto"/>
            <w:vAlign w:val="center"/>
          </w:tcPr>
          <w:p w:rsidR="00066F2B" w:rsidRDefault="00102096">
            <w:pPr>
              <w:pStyle w:val="TableBodyText"/>
            </w:pPr>
            <w:r>
              <w:t>07BE</w:t>
            </w:r>
          </w:p>
        </w:tc>
      </w:tr>
      <w:tr w:rsidR="00066F2B" w:rsidTr="00066F2B">
        <w:tc>
          <w:tcPr>
            <w:tcW w:w="0" w:type="auto"/>
            <w:vAlign w:val="center"/>
          </w:tcPr>
          <w:p w:rsidR="00066F2B" w:rsidRDefault="00102096">
            <w:pPr>
              <w:pStyle w:val="TableBodyText"/>
            </w:pPr>
            <w:r>
              <w:t>EquationDecreaseArgumentSize</w:t>
            </w:r>
          </w:p>
        </w:tc>
        <w:tc>
          <w:tcPr>
            <w:tcW w:w="0" w:type="auto"/>
            <w:vAlign w:val="center"/>
          </w:tcPr>
          <w:p w:rsidR="00066F2B" w:rsidRDefault="00102096">
            <w:pPr>
              <w:pStyle w:val="TableBodyText"/>
            </w:pPr>
            <w:r>
              <w:t>0874</w:t>
            </w:r>
          </w:p>
        </w:tc>
      </w:tr>
      <w:tr w:rsidR="00066F2B" w:rsidTr="00066F2B">
        <w:tc>
          <w:tcPr>
            <w:tcW w:w="0" w:type="auto"/>
            <w:vAlign w:val="center"/>
          </w:tcPr>
          <w:p w:rsidR="00066F2B" w:rsidRDefault="00102096">
            <w:pPr>
              <w:pStyle w:val="TableBodyText"/>
            </w:pPr>
            <w:r>
              <w:t>EquationDeleteArgument</w:t>
            </w:r>
          </w:p>
        </w:tc>
        <w:tc>
          <w:tcPr>
            <w:tcW w:w="0" w:type="auto"/>
            <w:vAlign w:val="center"/>
          </w:tcPr>
          <w:p w:rsidR="00066F2B" w:rsidRDefault="00102096">
            <w:pPr>
              <w:pStyle w:val="TableBodyText"/>
            </w:pPr>
            <w:r>
              <w:t>085E</w:t>
            </w:r>
          </w:p>
        </w:tc>
      </w:tr>
      <w:tr w:rsidR="00066F2B" w:rsidTr="00066F2B">
        <w:tc>
          <w:tcPr>
            <w:tcW w:w="0" w:type="auto"/>
            <w:vAlign w:val="center"/>
          </w:tcPr>
          <w:p w:rsidR="00066F2B" w:rsidRDefault="00102096">
            <w:pPr>
              <w:pStyle w:val="TableBodyText"/>
            </w:pPr>
            <w:r>
              <w:t>EquationDeleteColumn</w:t>
            </w:r>
          </w:p>
        </w:tc>
        <w:tc>
          <w:tcPr>
            <w:tcW w:w="0" w:type="auto"/>
            <w:vAlign w:val="center"/>
          </w:tcPr>
          <w:p w:rsidR="00066F2B" w:rsidRDefault="00102096">
            <w:pPr>
              <w:pStyle w:val="TableBodyText"/>
            </w:pPr>
            <w:r>
              <w:t>07C8</w:t>
            </w:r>
          </w:p>
        </w:tc>
      </w:tr>
      <w:tr w:rsidR="00066F2B" w:rsidTr="00066F2B">
        <w:tc>
          <w:tcPr>
            <w:tcW w:w="0" w:type="auto"/>
            <w:vAlign w:val="center"/>
          </w:tcPr>
          <w:p w:rsidR="00066F2B" w:rsidRDefault="00102096">
            <w:pPr>
              <w:pStyle w:val="TableBodyText"/>
            </w:pPr>
            <w:r>
              <w:t>EquationDeleteMenu</w:t>
            </w:r>
          </w:p>
        </w:tc>
        <w:tc>
          <w:tcPr>
            <w:tcW w:w="0" w:type="auto"/>
            <w:vAlign w:val="center"/>
          </w:tcPr>
          <w:p w:rsidR="00066F2B" w:rsidRDefault="00102096">
            <w:pPr>
              <w:pStyle w:val="TableBodyText"/>
            </w:pPr>
            <w:r>
              <w:t>16C9</w:t>
            </w:r>
          </w:p>
        </w:tc>
      </w:tr>
      <w:tr w:rsidR="00066F2B" w:rsidTr="00066F2B">
        <w:tc>
          <w:tcPr>
            <w:tcW w:w="0" w:type="auto"/>
            <w:vAlign w:val="center"/>
          </w:tcPr>
          <w:p w:rsidR="00066F2B" w:rsidRDefault="00102096">
            <w:pPr>
              <w:pStyle w:val="TableBodyText"/>
            </w:pPr>
            <w:r>
              <w:t>EquationDeleteRow</w:t>
            </w:r>
          </w:p>
        </w:tc>
        <w:tc>
          <w:tcPr>
            <w:tcW w:w="0" w:type="auto"/>
            <w:vAlign w:val="center"/>
          </w:tcPr>
          <w:p w:rsidR="00066F2B" w:rsidRDefault="00102096">
            <w:pPr>
              <w:pStyle w:val="TableBodyText"/>
            </w:pPr>
            <w:r>
              <w:t>07C7</w:t>
            </w:r>
          </w:p>
        </w:tc>
      </w:tr>
      <w:tr w:rsidR="00066F2B" w:rsidTr="00066F2B">
        <w:tc>
          <w:tcPr>
            <w:tcW w:w="0" w:type="auto"/>
            <w:vAlign w:val="center"/>
          </w:tcPr>
          <w:p w:rsidR="00066F2B" w:rsidRDefault="00102096">
            <w:pPr>
              <w:pStyle w:val="TableBodyText"/>
            </w:pPr>
            <w:r>
              <w:t>EquationDelimiterGallery</w:t>
            </w:r>
          </w:p>
        </w:tc>
        <w:tc>
          <w:tcPr>
            <w:tcW w:w="0" w:type="auto"/>
            <w:vAlign w:val="center"/>
          </w:tcPr>
          <w:p w:rsidR="00066F2B" w:rsidRDefault="00102096">
            <w:pPr>
              <w:pStyle w:val="TableBodyText"/>
            </w:pPr>
            <w:r>
              <w:t>07DC</w:t>
            </w:r>
          </w:p>
        </w:tc>
      </w:tr>
      <w:tr w:rsidR="00066F2B" w:rsidTr="00066F2B">
        <w:tc>
          <w:tcPr>
            <w:tcW w:w="0" w:type="auto"/>
            <w:vAlign w:val="center"/>
          </w:tcPr>
          <w:p w:rsidR="00066F2B" w:rsidRDefault="00102096">
            <w:pPr>
              <w:pStyle w:val="TableBodyText"/>
            </w:pPr>
            <w:r>
              <w:t>EquationEdit</w:t>
            </w:r>
          </w:p>
        </w:tc>
        <w:tc>
          <w:tcPr>
            <w:tcW w:w="0" w:type="auto"/>
            <w:vAlign w:val="center"/>
          </w:tcPr>
          <w:p w:rsidR="00066F2B" w:rsidRDefault="00102096">
            <w:pPr>
              <w:pStyle w:val="TableBodyText"/>
            </w:pPr>
            <w:r>
              <w:t>0800</w:t>
            </w:r>
          </w:p>
        </w:tc>
      </w:tr>
      <w:tr w:rsidR="00066F2B" w:rsidTr="00066F2B">
        <w:tc>
          <w:tcPr>
            <w:tcW w:w="0" w:type="auto"/>
            <w:vAlign w:val="center"/>
          </w:tcPr>
          <w:p w:rsidR="00066F2B" w:rsidRDefault="00102096">
            <w:pPr>
              <w:pStyle w:val="TableBodyText"/>
            </w:pPr>
            <w:r>
              <w:t>EquationEquationArraySpacing</w:t>
            </w:r>
          </w:p>
        </w:tc>
        <w:tc>
          <w:tcPr>
            <w:tcW w:w="0" w:type="auto"/>
            <w:vAlign w:val="center"/>
          </w:tcPr>
          <w:p w:rsidR="00066F2B" w:rsidRDefault="00102096">
            <w:pPr>
              <w:pStyle w:val="TableBodyText"/>
            </w:pPr>
            <w:r>
              <w:t>0900</w:t>
            </w:r>
          </w:p>
        </w:tc>
      </w:tr>
      <w:tr w:rsidR="00066F2B" w:rsidTr="00066F2B">
        <w:tc>
          <w:tcPr>
            <w:tcW w:w="0" w:type="auto"/>
            <w:vAlign w:val="center"/>
          </w:tcPr>
          <w:p w:rsidR="00066F2B" w:rsidRDefault="00102096">
            <w:pPr>
              <w:pStyle w:val="TableBodyText"/>
            </w:pPr>
            <w:r>
              <w:t>EquationExpansion</w:t>
            </w:r>
          </w:p>
        </w:tc>
        <w:tc>
          <w:tcPr>
            <w:tcW w:w="0" w:type="auto"/>
            <w:vAlign w:val="center"/>
          </w:tcPr>
          <w:p w:rsidR="00066F2B" w:rsidRDefault="00102096">
            <w:pPr>
              <w:pStyle w:val="TableBodyText"/>
            </w:pPr>
            <w:r>
              <w:t>0872</w:t>
            </w:r>
          </w:p>
        </w:tc>
      </w:tr>
      <w:tr w:rsidR="00066F2B" w:rsidTr="00066F2B">
        <w:tc>
          <w:tcPr>
            <w:tcW w:w="0" w:type="auto"/>
            <w:vAlign w:val="center"/>
          </w:tcPr>
          <w:p w:rsidR="00066F2B" w:rsidRDefault="00102096">
            <w:pPr>
              <w:pStyle w:val="TableBodyText"/>
            </w:pPr>
            <w:r>
              <w:t>EquationFractionGallery</w:t>
            </w:r>
          </w:p>
        </w:tc>
        <w:tc>
          <w:tcPr>
            <w:tcW w:w="0" w:type="auto"/>
            <w:vAlign w:val="center"/>
          </w:tcPr>
          <w:p w:rsidR="00066F2B" w:rsidRDefault="00102096">
            <w:pPr>
              <w:pStyle w:val="TableBodyText"/>
            </w:pPr>
            <w:r>
              <w:t>07D8</w:t>
            </w:r>
          </w:p>
        </w:tc>
      </w:tr>
      <w:tr w:rsidR="00066F2B" w:rsidTr="00066F2B">
        <w:tc>
          <w:tcPr>
            <w:tcW w:w="0" w:type="auto"/>
            <w:vAlign w:val="center"/>
          </w:tcPr>
          <w:p w:rsidR="00066F2B" w:rsidRDefault="00102096">
            <w:pPr>
              <w:pStyle w:val="TableBodyText"/>
            </w:pPr>
            <w:r>
              <w:t>EquationFunctionGallery</w:t>
            </w:r>
          </w:p>
        </w:tc>
        <w:tc>
          <w:tcPr>
            <w:tcW w:w="0" w:type="auto"/>
            <w:vAlign w:val="center"/>
          </w:tcPr>
          <w:p w:rsidR="00066F2B" w:rsidRDefault="00102096">
            <w:pPr>
              <w:pStyle w:val="TableBodyText"/>
            </w:pPr>
            <w:r>
              <w:t>088C</w:t>
            </w:r>
          </w:p>
        </w:tc>
      </w:tr>
      <w:tr w:rsidR="00066F2B" w:rsidTr="00066F2B">
        <w:tc>
          <w:tcPr>
            <w:tcW w:w="0" w:type="auto"/>
            <w:vAlign w:val="center"/>
          </w:tcPr>
          <w:p w:rsidR="00066F2B" w:rsidRDefault="00102096">
            <w:pPr>
              <w:pStyle w:val="TableBodyText"/>
            </w:pPr>
            <w:r>
              <w:t>EquationGroupingCharacterLocation</w:t>
            </w:r>
          </w:p>
        </w:tc>
        <w:tc>
          <w:tcPr>
            <w:tcW w:w="0" w:type="auto"/>
            <w:vAlign w:val="center"/>
          </w:tcPr>
          <w:p w:rsidR="00066F2B" w:rsidRDefault="00102096">
            <w:pPr>
              <w:pStyle w:val="TableBodyText"/>
            </w:pPr>
            <w:r>
              <w:t>0870</w:t>
            </w:r>
          </w:p>
        </w:tc>
      </w:tr>
      <w:tr w:rsidR="00066F2B" w:rsidTr="00066F2B">
        <w:tc>
          <w:tcPr>
            <w:tcW w:w="0" w:type="auto"/>
            <w:vAlign w:val="center"/>
          </w:tcPr>
          <w:p w:rsidR="00066F2B" w:rsidRDefault="00102096">
            <w:pPr>
              <w:pStyle w:val="TableBodyText"/>
            </w:pPr>
            <w:r>
              <w:t>EquationHorizontalCenter</w:t>
            </w:r>
          </w:p>
        </w:tc>
        <w:tc>
          <w:tcPr>
            <w:tcW w:w="0" w:type="auto"/>
            <w:vAlign w:val="center"/>
          </w:tcPr>
          <w:p w:rsidR="00066F2B" w:rsidRDefault="00102096">
            <w:pPr>
              <w:pStyle w:val="TableBodyText"/>
            </w:pPr>
            <w:r>
              <w:t>07CC</w:t>
            </w:r>
          </w:p>
        </w:tc>
      </w:tr>
      <w:tr w:rsidR="00066F2B" w:rsidTr="00066F2B">
        <w:tc>
          <w:tcPr>
            <w:tcW w:w="0" w:type="auto"/>
            <w:vAlign w:val="center"/>
          </w:tcPr>
          <w:p w:rsidR="00066F2B" w:rsidRDefault="00102096">
            <w:pPr>
              <w:pStyle w:val="TableBodyText"/>
            </w:pPr>
            <w:r>
              <w:t>EquationHorizontalLeft</w:t>
            </w:r>
          </w:p>
        </w:tc>
        <w:tc>
          <w:tcPr>
            <w:tcW w:w="0" w:type="auto"/>
            <w:vAlign w:val="center"/>
          </w:tcPr>
          <w:p w:rsidR="00066F2B" w:rsidRDefault="00102096">
            <w:pPr>
              <w:pStyle w:val="TableBodyText"/>
            </w:pPr>
            <w:r>
              <w:t>07CD</w:t>
            </w:r>
          </w:p>
        </w:tc>
      </w:tr>
      <w:tr w:rsidR="00066F2B" w:rsidTr="00066F2B">
        <w:tc>
          <w:tcPr>
            <w:tcW w:w="0" w:type="auto"/>
            <w:vAlign w:val="center"/>
          </w:tcPr>
          <w:p w:rsidR="00066F2B" w:rsidRDefault="00102096">
            <w:pPr>
              <w:pStyle w:val="TableBodyText"/>
            </w:pPr>
            <w:r>
              <w:t>EquationHorizontalMenu</w:t>
            </w:r>
          </w:p>
        </w:tc>
        <w:tc>
          <w:tcPr>
            <w:tcW w:w="0" w:type="auto"/>
            <w:vAlign w:val="center"/>
          </w:tcPr>
          <w:p w:rsidR="00066F2B" w:rsidRDefault="00102096">
            <w:pPr>
              <w:pStyle w:val="TableBodyText"/>
            </w:pPr>
            <w:r>
              <w:t>16C3</w:t>
            </w:r>
          </w:p>
        </w:tc>
      </w:tr>
      <w:tr w:rsidR="00066F2B" w:rsidTr="00066F2B">
        <w:tc>
          <w:tcPr>
            <w:tcW w:w="0" w:type="auto"/>
            <w:vAlign w:val="center"/>
          </w:tcPr>
          <w:p w:rsidR="00066F2B" w:rsidRDefault="00102096">
            <w:pPr>
              <w:pStyle w:val="TableBodyText"/>
            </w:pPr>
            <w:r>
              <w:t>EquationHorizontalRight</w:t>
            </w:r>
          </w:p>
        </w:tc>
        <w:tc>
          <w:tcPr>
            <w:tcW w:w="0" w:type="auto"/>
            <w:vAlign w:val="center"/>
          </w:tcPr>
          <w:p w:rsidR="00066F2B" w:rsidRDefault="00102096">
            <w:pPr>
              <w:pStyle w:val="TableBodyText"/>
            </w:pPr>
            <w:r>
              <w:t>07CE</w:t>
            </w:r>
          </w:p>
        </w:tc>
      </w:tr>
      <w:tr w:rsidR="00066F2B" w:rsidTr="00066F2B">
        <w:tc>
          <w:tcPr>
            <w:tcW w:w="0" w:type="auto"/>
            <w:vAlign w:val="center"/>
          </w:tcPr>
          <w:p w:rsidR="00066F2B" w:rsidRDefault="00102096">
            <w:pPr>
              <w:pStyle w:val="TableBodyText"/>
            </w:pPr>
            <w:r>
              <w:t>EquationIncreaseAlignment</w:t>
            </w:r>
          </w:p>
        </w:tc>
        <w:tc>
          <w:tcPr>
            <w:tcW w:w="0" w:type="auto"/>
            <w:vAlign w:val="center"/>
          </w:tcPr>
          <w:p w:rsidR="00066F2B" w:rsidRDefault="00102096">
            <w:pPr>
              <w:pStyle w:val="TableBodyText"/>
            </w:pPr>
            <w:r>
              <w:t>07BD</w:t>
            </w:r>
          </w:p>
        </w:tc>
      </w:tr>
      <w:tr w:rsidR="00066F2B" w:rsidTr="00066F2B">
        <w:tc>
          <w:tcPr>
            <w:tcW w:w="0" w:type="auto"/>
            <w:vAlign w:val="center"/>
          </w:tcPr>
          <w:p w:rsidR="00066F2B" w:rsidRDefault="00102096">
            <w:pPr>
              <w:pStyle w:val="TableBodyText"/>
            </w:pPr>
            <w:r>
              <w:t>EquationIncreaseArgumentSize</w:t>
            </w:r>
          </w:p>
        </w:tc>
        <w:tc>
          <w:tcPr>
            <w:tcW w:w="0" w:type="auto"/>
            <w:vAlign w:val="center"/>
          </w:tcPr>
          <w:p w:rsidR="00066F2B" w:rsidRDefault="00102096">
            <w:pPr>
              <w:pStyle w:val="TableBodyText"/>
            </w:pPr>
            <w:r>
              <w:t>0873</w:t>
            </w:r>
          </w:p>
        </w:tc>
      </w:tr>
      <w:tr w:rsidR="00066F2B" w:rsidTr="00066F2B">
        <w:tc>
          <w:tcPr>
            <w:tcW w:w="0" w:type="auto"/>
            <w:vAlign w:val="center"/>
          </w:tcPr>
          <w:p w:rsidR="00066F2B" w:rsidRDefault="00102096">
            <w:pPr>
              <w:pStyle w:val="TableBodyText"/>
            </w:pPr>
            <w:r>
              <w:t>EquationInsert</w:t>
            </w:r>
          </w:p>
        </w:tc>
        <w:tc>
          <w:tcPr>
            <w:tcW w:w="0" w:type="auto"/>
            <w:vAlign w:val="center"/>
          </w:tcPr>
          <w:p w:rsidR="00066F2B" w:rsidRDefault="00102096">
            <w:pPr>
              <w:pStyle w:val="TableBodyText"/>
            </w:pPr>
            <w:r>
              <w:t>0797</w:t>
            </w:r>
          </w:p>
        </w:tc>
      </w:tr>
      <w:tr w:rsidR="00066F2B" w:rsidTr="00066F2B">
        <w:tc>
          <w:tcPr>
            <w:tcW w:w="0" w:type="auto"/>
            <w:vAlign w:val="center"/>
          </w:tcPr>
          <w:p w:rsidR="00066F2B" w:rsidRDefault="00102096">
            <w:pPr>
              <w:pStyle w:val="TableBodyText"/>
            </w:pPr>
            <w:r>
              <w:t>EquationInsertArgumentAfter</w:t>
            </w:r>
          </w:p>
        </w:tc>
        <w:tc>
          <w:tcPr>
            <w:tcW w:w="0" w:type="auto"/>
            <w:vAlign w:val="center"/>
          </w:tcPr>
          <w:p w:rsidR="00066F2B" w:rsidRDefault="00102096">
            <w:pPr>
              <w:pStyle w:val="TableBodyText"/>
            </w:pPr>
            <w:r>
              <w:t>085D</w:t>
            </w:r>
          </w:p>
        </w:tc>
      </w:tr>
      <w:tr w:rsidR="00066F2B" w:rsidTr="00066F2B">
        <w:tc>
          <w:tcPr>
            <w:tcW w:w="0" w:type="auto"/>
            <w:vAlign w:val="center"/>
          </w:tcPr>
          <w:p w:rsidR="00066F2B" w:rsidRDefault="00102096">
            <w:pPr>
              <w:pStyle w:val="TableBodyText"/>
            </w:pPr>
            <w:r>
              <w:t>EquationInsertArgumentBefore</w:t>
            </w:r>
          </w:p>
        </w:tc>
        <w:tc>
          <w:tcPr>
            <w:tcW w:w="0" w:type="auto"/>
            <w:vAlign w:val="center"/>
          </w:tcPr>
          <w:p w:rsidR="00066F2B" w:rsidRDefault="00102096">
            <w:pPr>
              <w:pStyle w:val="TableBodyText"/>
            </w:pPr>
            <w:r>
              <w:t>085C</w:t>
            </w:r>
          </w:p>
        </w:tc>
      </w:tr>
      <w:tr w:rsidR="00066F2B" w:rsidTr="00066F2B">
        <w:tc>
          <w:tcPr>
            <w:tcW w:w="0" w:type="auto"/>
            <w:vAlign w:val="center"/>
          </w:tcPr>
          <w:p w:rsidR="00066F2B" w:rsidRDefault="00102096">
            <w:pPr>
              <w:pStyle w:val="TableBodyText"/>
            </w:pPr>
            <w:r>
              <w:t>EquationInsertColumnAfter</w:t>
            </w:r>
          </w:p>
        </w:tc>
        <w:tc>
          <w:tcPr>
            <w:tcW w:w="0" w:type="auto"/>
            <w:vAlign w:val="center"/>
          </w:tcPr>
          <w:p w:rsidR="00066F2B" w:rsidRDefault="00102096">
            <w:pPr>
              <w:pStyle w:val="TableBodyText"/>
            </w:pPr>
            <w:r>
              <w:t>07C6</w:t>
            </w:r>
          </w:p>
        </w:tc>
      </w:tr>
      <w:tr w:rsidR="00066F2B" w:rsidTr="00066F2B">
        <w:tc>
          <w:tcPr>
            <w:tcW w:w="0" w:type="auto"/>
            <w:vAlign w:val="center"/>
          </w:tcPr>
          <w:p w:rsidR="00066F2B" w:rsidRDefault="00102096">
            <w:pPr>
              <w:pStyle w:val="TableBodyText"/>
            </w:pPr>
            <w:r>
              <w:t>EquationInsertColumnBefore</w:t>
            </w:r>
          </w:p>
        </w:tc>
        <w:tc>
          <w:tcPr>
            <w:tcW w:w="0" w:type="auto"/>
            <w:vAlign w:val="center"/>
          </w:tcPr>
          <w:p w:rsidR="00066F2B" w:rsidRDefault="00102096">
            <w:pPr>
              <w:pStyle w:val="TableBodyText"/>
            </w:pPr>
            <w:r>
              <w:t>07C5</w:t>
            </w:r>
          </w:p>
        </w:tc>
      </w:tr>
      <w:tr w:rsidR="00066F2B" w:rsidTr="00066F2B">
        <w:tc>
          <w:tcPr>
            <w:tcW w:w="0" w:type="auto"/>
            <w:vAlign w:val="center"/>
          </w:tcPr>
          <w:p w:rsidR="00066F2B" w:rsidRDefault="00102096">
            <w:pPr>
              <w:pStyle w:val="TableBodyText"/>
            </w:pPr>
            <w:r>
              <w:t>EquationInsertEmptyStructure</w:t>
            </w:r>
          </w:p>
        </w:tc>
        <w:tc>
          <w:tcPr>
            <w:tcW w:w="0" w:type="auto"/>
            <w:vAlign w:val="center"/>
          </w:tcPr>
          <w:p w:rsidR="00066F2B" w:rsidRDefault="00102096">
            <w:pPr>
              <w:pStyle w:val="TableBodyText"/>
            </w:pPr>
            <w:r>
              <w:t>082C</w:t>
            </w:r>
          </w:p>
        </w:tc>
      </w:tr>
      <w:tr w:rsidR="00066F2B" w:rsidTr="00066F2B">
        <w:tc>
          <w:tcPr>
            <w:tcW w:w="0" w:type="auto"/>
            <w:vAlign w:val="center"/>
          </w:tcPr>
          <w:p w:rsidR="00066F2B" w:rsidRDefault="00102096">
            <w:pPr>
              <w:pStyle w:val="TableBodyText"/>
            </w:pPr>
            <w:r>
              <w:t>EquationInsertMenu</w:t>
            </w:r>
          </w:p>
        </w:tc>
        <w:tc>
          <w:tcPr>
            <w:tcW w:w="0" w:type="auto"/>
            <w:vAlign w:val="center"/>
          </w:tcPr>
          <w:p w:rsidR="00066F2B" w:rsidRDefault="00102096">
            <w:pPr>
              <w:pStyle w:val="TableBodyText"/>
            </w:pPr>
            <w:r>
              <w:t>16C8</w:t>
            </w:r>
          </w:p>
        </w:tc>
      </w:tr>
      <w:tr w:rsidR="00066F2B" w:rsidTr="00066F2B">
        <w:tc>
          <w:tcPr>
            <w:tcW w:w="0" w:type="auto"/>
            <w:vAlign w:val="center"/>
          </w:tcPr>
          <w:p w:rsidR="00066F2B" w:rsidRDefault="00102096">
            <w:pPr>
              <w:pStyle w:val="TableBodyText"/>
            </w:pPr>
            <w:r>
              <w:t>EquationInsertRowAfter</w:t>
            </w:r>
          </w:p>
        </w:tc>
        <w:tc>
          <w:tcPr>
            <w:tcW w:w="0" w:type="auto"/>
            <w:vAlign w:val="center"/>
          </w:tcPr>
          <w:p w:rsidR="00066F2B" w:rsidRDefault="00102096">
            <w:pPr>
              <w:pStyle w:val="TableBodyText"/>
            </w:pPr>
            <w:r>
              <w:t>07C3</w:t>
            </w:r>
          </w:p>
        </w:tc>
      </w:tr>
      <w:tr w:rsidR="00066F2B" w:rsidTr="00066F2B">
        <w:tc>
          <w:tcPr>
            <w:tcW w:w="0" w:type="auto"/>
            <w:vAlign w:val="center"/>
          </w:tcPr>
          <w:p w:rsidR="00066F2B" w:rsidRDefault="00102096">
            <w:pPr>
              <w:pStyle w:val="TableBodyText"/>
            </w:pPr>
            <w:r>
              <w:t>EquationInsertRowBefore</w:t>
            </w:r>
          </w:p>
        </w:tc>
        <w:tc>
          <w:tcPr>
            <w:tcW w:w="0" w:type="auto"/>
            <w:vAlign w:val="center"/>
          </w:tcPr>
          <w:p w:rsidR="00066F2B" w:rsidRDefault="00102096">
            <w:pPr>
              <w:pStyle w:val="TableBodyText"/>
            </w:pPr>
            <w:r>
              <w:t>07C2</w:t>
            </w:r>
          </w:p>
        </w:tc>
      </w:tr>
      <w:tr w:rsidR="00066F2B" w:rsidTr="00066F2B">
        <w:tc>
          <w:tcPr>
            <w:tcW w:w="0" w:type="auto"/>
            <w:vAlign w:val="center"/>
          </w:tcPr>
          <w:p w:rsidR="00066F2B" w:rsidRDefault="00102096">
            <w:pPr>
              <w:pStyle w:val="TableBodyText"/>
            </w:pPr>
            <w:r>
              <w:t>EquationInsertStructure</w:t>
            </w:r>
          </w:p>
        </w:tc>
        <w:tc>
          <w:tcPr>
            <w:tcW w:w="0" w:type="auto"/>
            <w:vAlign w:val="center"/>
          </w:tcPr>
          <w:p w:rsidR="00066F2B" w:rsidRDefault="00102096">
            <w:pPr>
              <w:pStyle w:val="TableBodyText"/>
            </w:pPr>
            <w:r>
              <w:t>08D9</w:t>
            </w:r>
          </w:p>
        </w:tc>
      </w:tr>
      <w:tr w:rsidR="00066F2B" w:rsidTr="00066F2B">
        <w:tc>
          <w:tcPr>
            <w:tcW w:w="0" w:type="auto"/>
            <w:vAlign w:val="center"/>
          </w:tcPr>
          <w:p w:rsidR="00066F2B" w:rsidRDefault="00102096">
            <w:pPr>
              <w:pStyle w:val="TableBodyText"/>
            </w:pPr>
            <w:r>
              <w:t>EquationInsertSymbol</w:t>
            </w:r>
          </w:p>
        </w:tc>
        <w:tc>
          <w:tcPr>
            <w:tcW w:w="0" w:type="auto"/>
            <w:vAlign w:val="center"/>
          </w:tcPr>
          <w:p w:rsidR="00066F2B" w:rsidRDefault="00102096">
            <w:pPr>
              <w:pStyle w:val="TableBodyText"/>
            </w:pPr>
            <w:r>
              <w:t>0781</w:t>
            </w:r>
          </w:p>
        </w:tc>
      </w:tr>
      <w:tr w:rsidR="00066F2B" w:rsidTr="00066F2B">
        <w:tc>
          <w:tcPr>
            <w:tcW w:w="0" w:type="auto"/>
            <w:vAlign w:val="center"/>
          </w:tcPr>
          <w:p w:rsidR="00066F2B" w:rsidRDefault="00102096">
            <w:pPr>
              <w:pStyle w:val="TableBodyText"/>
            </w:pPr>
            <w:r>
              <w:t>EquationIntegralGallery</w:t>
            </w:r>
          </w:p>
        </w:tc>
        <w:tc>
          <w:tcPr>
            <w:tcW w:w="0" w:type="auto"/>
            <w:vAlign w:val="center"/>
          </w:tcPr>
          <w:p w:rsidR="00066F2B" w:rsidRDefault="00102096">
            <w:pPr>
              <w:pStyle w:val="TableBodyText"/>
            </w:pPr>
            <w:r>
              <w:t>07D9</w:t>
            </w:r>
          </w:p>
        </w:tc>
      </w:tr>
      <w:tr w:rsidR="00066F2B" w:rsidTr="00066F2B">
        <w:tc>
          <w:tcPr>
            <w:tcW w:w="0" w:type="auto"/>
            <w:vAlign w:val="center"/>
          </w:tcPr>
          <w:p w:rsidR="00066F2B" w:rsidRDefault="00102096">
            <w:pPr>
              <w:pStyle w:val="TableBodyText"/>
            </w:pPr>
            <w:r>
              <w:t>EquationJustificationMenu</w:t>
            </w:r>
          </w:p>
        </w:tc>
        <w:tc>
          <w:tcPr>
            <w:tcW w:w="0" w:type="auto"/>
            <w:vAlign w:val="center"/>
          </w:tcPr>
          <w:p w:rsidR="00066F2B" w:rsidRDefault="00102096">
            <w:pPr>
              <w:pStyle w:val="TableBodyText"/>
            </w:pPr>
            <w:r>
              <w:t>16C7</w:t>
            </w:r>
          </w:p>
        </w:tc>
      </w:tr>
      <w:tr w:rsidR="00066F2B" w:rsidTr="00066F2B">
        <w:tc>
          <w:tcPr>
            <w:tcW w:w="0" w:type="auto"/>
            <w:vAlign w:val="center"/>
          </w:tcPr>
          <w:p w:rsidR="00066F2B" w:rsidRDefault="00102096">
            <w:pPr>
              <w:pStyle w:val="TableBodyText"/>
            </w:pPr>
            <w:r>
              <w:lastRenderedPageBreak/>
              <w:t>EquationLeftJustification</w:t>
            </w:r>
          </w:p>
        </w:tc>
        <w:tc>
          <w:tcPr>
            <w:tcW w:w="0" w:type="auto"/>
            <w:vAlign w:val="center"/>
          </w:tcPr>
          <w:p w:rsidR="00066F2B" w:rsidRDefault="00102096">
            <w:pPr>
              <w:pStyle w:val="TableBodyText"/>
            </w:pPr>
            <w:r>
              <w:t>08EB</w:t>
            </w:r>
          </w:p>
        </w:tc>
      </w:tr>
      <w:tr w:rsidR="00066F2B" w:rsidTr="00066F2B">
        <w:tc>
          <w:tcPr>
            <w:tcW w:w="0" w:type="auto"/>
            <w:vAlign w:val="center"/>
          </w:tcPr>
          <w:p w:rsidR="00066F2B" w:rsidRDefault="00102096">
            <w:pPr>
              <w:pStyle w:val="TableBodyText"/>
            </w:pPr>
            <w:r>
              <w:t>EquationLimitGallery</w:t>
            </w:r>
          </w:p>
        </w:tc>
        <w:tc>
          <w:tcPr>
            <w:tcW w:w="0" w:type="auto"/>
            <w:vAlign w:val="center"/>
          </w:tcPr>
          <w:p w:rsidR="00066F2B" w:rsidRDefault="00102096">
            <w:pPr>
              <w:pStyle w:val="TableBodyText"/>
            </w:pPr>
            <w:r>
              <w:t>088E</w:t>
            </w:r>
          </w:p>
        </w:tc>
      </w:tr>
      <w:tr w:rsidR="00066F2B" w:rsidTr="00066F2B">
        <w:tc>
          <w:tcPr>
            <w:tcW w:w="0" w:type="auto"/>
            <w:vAlign w:val="center"/>
          </w:tcPr>
          <w:p w:rsidR="00066F2B" w:rsidRDefault="00102096">
            <w:pPr>
              <w:pStyle w:val="TableBodyText"/>
            </w:pPr>
            <w:r>
              <w:t>EquationLimitLocation</w:t>
            </w:r>
          </w:p>
        </w:tc>
        <w:tc>
          <w:tcPr>
            <w:tcW w:w="0" w:type="auto"/>
            <w:vAlign w:val="center"/>
          </w:tcPr>
          <w:p w:rsidR="00066F2B" w:rsidRDefault="00102096">
            <w:pPr>
              <w:pStyle w:val="TableBodyText"/>
            </w:pPr>
            <w:r>
              <w:t>086C</w:t>
            </w:r>
          </w:p>
        </w:tc>
      </w:tr>
      <w:tr w:rsidR="00066F2B" w:rsidTr="00066F2B">
        <w:tc>
          <w:tcPr>
            <w:tcW w:w="0" w:type="auto"/>
            <w:vAlign w:val="center"/>
          </w:tcPr>
          <w:p w:rsidR="00066F2B" w:rsidRDefault="00102096">
            <w:pPr>
              <w:pStyle w:val="TableBodyText"/>
            </w:pPr>
            <w:r>
              <w:t>EquationLinearFormat</w:t>
            </w:r>
          </w:p>
        </w:tc>
        <w:tc>
          <w:tcPr>
            <w:tcW w:w="0" w:type="auto"/>
            <w:vAlign w:val="center"/>
          </w:tcPr>
          <w:p w:rsidR="00066F2B" w:rsidRDefault="00102096">
            <w:pPr>
              <w:pStyle w:val="TableBodyText"/>
            </w:pPr>
            <w:r>
              <w:t>0777</w:t>
            </w:r>
          </w:p>
        </w:tc>
      </w:tr>
      <w:tr w:rsidR="00066F2B" w:rsidTr="00066F2B">
        <w:tc>
          <w:tcPr>
            <w:tcW w:w="0" w:type="auto"/>
            <w:vAlign w:val="center"/>
          </w:tcPr>
          <w:p w:rsidR="00066F2B" w:rsidRDefault="00102096">
            <w:pPr>
              <w:pStyle w:val="TableBodyText"/>
            </w:pPr>
            <w:r>
              <w:t>EquationLinearFraction</w:t>
            </w:r>
          </w:p>
        </w:tc>
        <w:tc>
          <w:tcPr>
            <w:tcW w:w="0" w:type="auto"/>
            <w:vAlign w:val="center"/>
          </w:tcPr>
          <w:p w:rsidR="00066F2B" w:rsidRDefault="00102096">
            <w:pPr>
              <w:pStyle w:val="TableBodyText"/>
            </w:pPr>
            <w:r>
              <w:t>0865</w:t>
            </w:r>
          </w:p>
        </w:tc>
      </w:tr>
      <w:tr w:rsidR="00066F2B" w:rsidTr="00066F2B">
        <w:tc>
          <w:tcPr>
            <w:tcW w:w="0" w:type="auto"/>
            <w:vAlign w:val="center"/>
          </w:tcPr>
          <w:p w:rsidR="00066F2B" w:rsidRDefault="00102096">
            <w:pPr>
              <w:pStyle w:val="TableBodyText"/>
            </w:pPr>
            <w:r>
              <w:t>EquationManualBreak</w:t>
            </w:r>
          </w:p>
        </w:tc>
        <w:tc>
          <w:tcPr>
            <w:tcW w:w="0" w:type="auto"/>
            <w:vAlign w:val="center"/>
          </w:tcPr>
          <w:p w:rsidR="00066F2B" w:rsidRDefault="00102096">
            <w:pPr>
              <w:pStyle w:val="TableBodyText"/>
            </w:pPr>
            <w:r>
              <w:t>0881</w:t>
            </w:r>
          </w:p>
        </w:tc>
      </w:tr>
      <w:tr w:rsidR="00066F2B" w:rsidTr="00066F2B">
        <w:tc>
          <w:tcPr>
            <w:tcW w:w="0" w:type="auto"/>
            <w:vAlign w:val="center"/>
          </w:tcPr>
          <w:p w:rsidR="00066F2B" w:rsidRDefault="00102096">
            <w:pPr>
              <w:pStyle w:val="TableBodyText"/>
            </w:pPr>
            <w:r>
              <w:t>EquationMatchDelimiters</w:t>
            </w:r>
          </w:p>
        </w:tc>
        <w:tc>
          <w:tcPr>
            <w:tcW w:w="0" w:type="auto"/>
            <w:vAlign w:val="center"/>
          </w:tcPr>
          <w:p w:rsidR="00066F2B" w:rsidRDefault="00102096">
            <w:pPr>
              <w:pStyle w:val="TableBodyText"/>
            </w:pPr>
            <w:r>
              <w:t>086A</w:t>
            </w:r>
          </w:p>
        </w:tc>
      </w:tr>
      <w:tr w:rsidR="00066F2B" w:rsidTr="00066F2B">
        <w:tc>
          <w:tcPr>
            <w:tcW w:w="0" w:type="auto"/>
            <w:vAlign w:val="center"/>
          </w:tcPr>
          <w:p w:rsidR="00066F2B" w:rsidRDefault="00102096">
            <w:pPr>
              <w:pStyle w:val="TableBodyText"/>
            </w:pPr>
            <w:r>
              <w:t>EquationMathAutoCorrect</w:t>
            </w:r>
          </w:p>
        </w:tc>
        <w:tc>
          <w:tcPr>
            <w:tcW w:w="0" w:type="auto"/>
            <w:vAlign w:val="center"/>
          </w:tcPr>
          <w:p w:rsidR="00066F2B" w:rsidRDefault="00102096">
            <w:pPr>
              <w:pStyle w:val="TableBodyText"/>
            </w:pPr>
            <w:r>
              <w:t>077B</w:t>
            </w:r>
          </w:p>
        </w:tc>
      </w:tr>
      <w:tr w:rsidR="00066F2B" w:rsidTr="00066F2B">
        <w:tc>
          <w:tcPr>
            <w:tcW w:w="0" w:type="auto"/>
            <w:vAlign w:val="center"/>
          </w:tcPr>
          <w:p w:rsidR="00066F2B" w:rsidRDefault="00102096">
            <w:pPr>
              <w:pStyle w:val="TableBodyText"/>
            </w:pPr>
            <w:r>
              <w:t>EquationMatrixGallery</w:t>
            </w:r>
          </w:p>
        </w:tc>
        <w:tc>
          <w:tcPr>
            <w:tcW w:w="0" w:type="auto"/>
            <w:vAlign w:val="center"/>
          </w:tcPr>
          <w:p w:rsidR="00066F2B" w:rsidRDefault="00102096">
            <w:pPr>
              <w:pStyle w:val="TableBodyText"/>
            </w:pPr>
            <w:r>
              <w:t>0890</w:t>
            </w:r>
          </w:p>
        </w:tc>
      </w:tr>
      <w:tr w:rsidR="00066F2B" w:rsidTr="00066F2B">
        <w:tc>
          <w:tcPr>
            <w:tcW w:w="0" w:type="auto"/>
            <w:vAlign w:val="center"/>
          </w:tcPr>
          <w:p w:rsidR="00066F2B" w:rsidRDefault="00102096">
            <w:pPr>
              <w:pStyle w:val="TableBodyText"/>
            </w:pPr>
            <w:r>
              <w:t>EquationMatrixSpacing</w:t>
            </w:r>
          </w:p>
        </w:tc>
        <w:tc>
          <w:tcPr>
            <w:tcW w:w="0" w:type="auto"/>
            <w:vAlign w:val="center"/>
          </w:tcPr>
          <w:p w:rsidR="00066F2B" w:rsidRDefault="00102096">
            <w:pPr>
              <w:pStyle w:val="TableBodyText"/>
            </w:pPr>
            <w:r>
              <w:t>08FF</w:t>
            </w:r>
          </w:p>
        </w:tc>
      </w:tr>
      <w:tr w:rsidR="00066F2B" w:rsidTr="00066F2B">
        <w:tc>
          <w:tcPr>
            <w:tcW w:w="0" w:type="auto"/>
            <w:vAlign w:val="center"/>
          </w:tcPr>
          <w:p w:rsidR="00066F2B" w:rsidRDefault="00102096">
            <w:pPr>
              <w:pStyle w:val="TableBodyText"/>
            </w:pPr>
            <w:r>
              <w:t>EquationNaryGallery</w:t>
            </w:r>
          </w:p>
        </w:tc>
        <w:tc>
          <w:tcPr>
            <w:tcW w:w="0" w:type="auto"/>
            <w:vAlign w:val="center"/>
          </w:tcPr>
          <w:p w:rsidR="00066F2B" w:rsidRDefault="00102096">
            <w:pPr>
              <w:pStyle w:val="TableBodyText"/>
            </w:pPr>
            <w:r>
              <w:t>07DB</w:t>
            </w:r>
          </w:p>
        </w:tc>
      </w:tr>
      <w:tr w:rsidR="00066F2B" w:rsidTr="00066F2B">
        <w:tc>
          <w:tcPr>
            <w:tcW w:w="0" w:type="auto"/>
            <w:vAlign w:val="center"/>
          </w:tcPr>
          <w:p w:rsidR="00066F2B" w:rsidRDefault="00102096">
            <w:pPr>
              <w:pStyle w:val="TableBodyText"/>
            </w:pPr>
            <w:r>
              <w:t>EquationNaryLimitLocation</w:t>
            </w:r>
          </w:p>
        </w:tc>
        <w:tc>
          <w:tcPr>
            <w:tcW w:w="0" w:type="auto"/>
            <w:vAlign w:val="center"/>
          </w:tcPr>
          <w:p w:rsidR="00066F2B" w:rsidRDefault="00102096">
            <w:pPr>
              <w:pStyle w:val="TableBodyText"/>
            </w:pPr>
            <w:r>
              <w:t>086B</w:t>
            </w:r>
          </w:p>
        </w:tc>
      </w:tr>
      <w:tr w:rsidR="00066F2B" w:rsidTr="00066F2B">
        <w:tc>
          <w:tcPr>
            <w:tcW w:w="0" w:type="auto"/>
            <w:vAlign w:val="center"/>
          </w:tcPr>
          <w:p w:rsidR="00066F2B" w:rsidRDefault="00102096">
            <w:pPr>
              <w:pStyle w:val="TableBodyText"/>
            </w:pPr>
            <w:r>
              <w:t>EquationNoBarFraction</w:t>
            </w:r>
          </w:p>
        </w:tc>
        <w:tc>
          <w:tcPr>
            <w:tcW w:w="0" w:type="auto"/>
            <w:vAlign w:val="center"/>
          </w:tcPr>
          <w:p w:rsidR="00066F2B" w:rsidRDefault="00102096">
            <w:pPr>
              <w:pStyle w:val="TableBodyText"/>
            </w:pPr>
            <w:r>
              <w:t>0863</w:t>
            </w:r>
          </w:p>
        </w:tc>
      </w:tr>
      <w:tr w:rsidR="00066F2B" w:rsidTr="00066F2B">
        <w:tc>
          <w:tcPr>
            <w:tcW w:w="0" w:type="auto"/>
            <w:vAlign w:val="center"/>
          </w:tcPr>
          <w:p w:rsidR="00066F2B" w:rsidRDefault="00102096">
            <w:pPr>
              <w:pStyle w:val="TableBodyText"/>
            </w:pPr>
            <w:r>
              <w:t>EquationNormalText</w:t>
            </w:r>
          </w:p>
        </w:tc>
        <w:tc>
          <w:tcPr>
            <w:tcW w:w="0" w:type="auto"/>
            <w:vAlign w:val="center"/>
          </w:tcPr>
          <w:p w:rsidR="00066F2B" w:rsidRDefault="00102096">
            <w:pPr>
              <w:pStyle w:val="TableBodyText"/>
            </w:pPr>
            <w:r>
              <w:t>088B</w:t>
            </w:r>
          </w:p>
        </w:tc>
      </w:tr>
      <w:tr w:rsidR="00066F2B" w:rsidTr="00066F2B">
        <w:tc>
          <w:tcPr>
            <w:tcW w:w="0" w:type="auto"/>
            <w:vAlign w:val="center"/>
          </w:tcPr>
          <w:p w:rsidR="00066F2B" w:rsidRDefault="00102096">
            <w:pPr>
              <w:pStyle w:val="TableBodyText"/>
            </w:pPr>
            <w:r>
              <w:t>EquationOperatorGallery</w:t>
            </w:r>
          </w:p>
        </w:tc>
        <w:tc>
          <w:tcPr>
            <w:tcW w:w="0" w:type="auto"/>
            <w:vAlign w:val="center"/>
          </w:tcPr>
          <w:p w:rsidR="00066F2B" w:rsidRDefault="00102096">
            <w:pPr>
              <w:pStyle w:val="TableBodyText"/>
            </w:pPr>
            <w:r>
              <w:t>088F</w:t>
            </w:r>
          </w:p>
        </w:tc>
      </w:tr>
      <w:tr w:rsidR="00066F2B" w:rsidTr="00066F2B">
        <w:tc>
          <w:tcPr>
            <w:tcW w:w="0" w:type="auto"/>
            <w:vAlign w:val="center"/>
          </w:tcPr>
          <w:p w:rsidR="00066F2B" w:rsidRDefault="00102096">
            <w:pPr>
              <w:pStyle w:val="TableBodyText"/>
            </w:pPr>
            <w:r>
              <w:t>EquationProfessionalFormat</w:t>
            </w:r>
          </w:p>
        </w:tc>
        <w:tc>
          <w:tcPr>
            <w:tcW w:w="0" w:type="auto"/>
            <w:vAlign w:val="center"/>
          </w:tcPr>
          <w:p w:rsidR="00066F2B" w:rsidRDefault="00102096">
            <w:pPr>
              <w:pStyle w:val="TableBodyText"/>
            </w:pPr>
            <w:r>
              <w:t>0776</w:t>
            </w:r>
          </w:p>
        </w:tc>
      </w:tr>
      <w:tr w:rsidR="00066F2B" w:rsidTr="00066F2B">
        <w:tc>
          <w:tcPr>
            <w:tcW w:w="0" w:type="auto"/>
            <w:vAlign w:val="center"/>
          </w:tcPr>
          <w:p w:rsidR="00066F2B" w:rsidRDefault="00102096">
            <w:pPr>
              <w:pStyle w:val="TableBodyText"/>
            </w:pPr>
            <w:r>
              <w:t>EquationRadicalGallery</w:t>
            </w:r>
          </w:p>
        </w:tc>
        <w:tc>
          <w:tcPr>
            <w:tcW w:w="0" w:type="auto"/>
            <w:vAlign w:val="center"/>
          </w:tcPr>
          <w:p w:rsidR="00066F2B" w:rsidRDefault="00102096">
            <w:pPr>
              <w:pStyle w:val="TableBodyText"/>
            </w:pPr>
            <w:r>
              <w:t>07DA</w:t>
            </w:r>
          </w:p>
        </w:tc>
      </w:tr>
      <w:tr w:rsidR="00066F2B" w:rsidTr="00066F2B">
        <w:tc>
          <w:tcPr>
            <w:tcW w:w="0" w:type="auto"/>
            <w:vAlign w:val="center"/>
          </w:tcPr>
          <w:p w:rsidR="00066F2B" w:rsidRDefault="00102096">
            <w:pPr>
              <w:pStyle w:val="TableBodyText"/>
            </w:pPr>
            <w:r>
              <w:t>EquationRecognizedFunctions</w:t>
            </w:r>
          </w:p>
        </w:tc>
        <w:tc>
          <w:tcPr>
            <w:tcW w:w="0" w:type="auto"/>
            <w:vAlign w:val="center"/>
          </w:tcPr>
          <w:p w:rsidR="00066F2B" w:rsidRDefault="00102096">
            <w:pPr>
              <w:pStyle w:val="TableBodyText"/>
            </w:pPr>
            <w:r>
              <w:t>0875</w:t>
            </w:r>
          </w:p>
        </w:tc>
      </w:tr>
      <w:tr w:rsidR="00066F2B" w:rsidTr="00066F2B">
        <w:tc>
          <w:tcPr>
            <w:tcW w:w="0" w:type="auto"/>
            <w:vAlign w:val="center"/>
          </w:tcPr>
          <w:p w:rsidR="00066F2B" w:rsidRDefault="00102096">
            <w:pPr>
              <w:pStyle w:val="TableBodyText"/>
            </w:pPr>
            <w:r>
              <w:t>EquationRemoveStructure</w:t>
            </w:r>
          </w:p>
        </w:tc>
        <w:tc>
          <w:tcPr>
            <w:tcW w:w="0" w:type="auto"/>
            <w:vAlign w:val="center"/>
          </w:tcPr>
          <w:p w:rsidR="00066F2B" w:rsidRDefault="00102096">
            <w:pPr>
              <w:pStyle w:val="TableBodyText"/>
            </w:pPr>
            <w:r>
              <w:t>085F</w:t>
            </w:r>
          </w:p>
        </w:tc>
      </w:tr>
      <w:tr w:rsidR="00066F2B" w:rsidTr="00066F2B">
        <w:tc>
          <w:tcPr>
            <w:tcW w:w="0" w:type="auto"/>
            <w:vAlign w:val="center"/>
          </w:tcPr>
          <w:p w:rsidR="00066F2B" w:rsidRDefault="00102096">
            <w:pPr>
              <w:pStyle w:val="TableBodyText"/>
            </w:pPr>
            <w:r>
              <w:t>EquationRemoveSubscript</w:t>
            </w:r>
          </w:p>
        </w:tc>
        <w:tc>
          <w:tcPr>
            <w:tcW w:w="0" w:type="auto"/>
            <w:vAlign w:val="center"/>
          </w:tcPr>
          <w:p w:rsidR="00066F2B" w:rsidRDefault="00102096">
            <w:pPr>
              <w:pStyle w:val="TableBodyText"/>
            </w:pPr>
            <w:r>
              <w:t>0860</w:t>
            </w:r>
          </w:p>
        </w:tc>
      </w:tr>
      <w:tr w:rsidR="00066F2B" w:rsidTr="00066F2B">
        <w:tc>
          <w:tcPr>
            <w:tcW w:w="0" w:type="auto"/>
            <w:vAlign w:val="center"/>
          </w:tcPr>
          <w:p w:rsidR="00066F2B" w:rsidRDefault="00102096">
            <w:pPr>
              <w:pStyle w:val="TableBodyText"/>
            </w:pPr>
            <w:r>
              <w:t>EquationRemoveSuperscript</w:t>
            </w:r>
          </w:p>
        </w:tc>
        <w:tc>
          <w:tcPr>
            <w:tcW w:w="0" w:type="auto"/>
            <w:vAlign w:val="center"/>
          </w:tcPr>
          <w:p w:rsidR="00066F2B" w:rsidRDefault="00102096">
            <w:pPr>
              <w:pStyle w:val="TableBodyText"/>
            </w:pPr>
            <w:r>
              <w:t>0861</w:t>
            </w:r>
          </w:p>
        </w:tc>
      </w:tr>
      <w:tr w:rsidR="00066F2B" w:rsidTr="00066F2B">
        <w:tc>
          <w:tcPr>
            <w:tcW w:w="0" w:type="auto"/>
            <w:vAlign w:val="center"/>
          </w:tcPr>
          <w:p w:rsidR="00066F2B" w:rsidRDefault="00102096">
            <w:pPr>
              <w:pStyle w:val="TableBodyText"/>
            </w:pPr>
            <w:r>
              <w:t>EquationRightJustification</w:t>
            </w:r>
          </w:p>
        </w:tc>
        <w:tc>
          <w:tcPr>
            <w:tcW w:w="0" w:type="auto"/>
            <w:vAlign w:val="center"/>
          </w:tcPr>
          <w:p w:rsidR="00066F2B" w:rsidRDefault="00102096">
            <w:pPr>
              <w:pStyle w:val="TableBodyText"/>
            </w:pPr>
            <w:r>
              <w:t>08EC</w:t>
            </w:r>
          </w:p>
        </w:tc>
      </w:tr>
      <w:tr w:rsidR="00066F2B" w:rsidTr="00066F2B">
        <w:tc>
          <w:tcPr>
            <w:tcW w:w="0" w:type="auto"/>
            <w:vAlign w:val="center"/>
          </w:tcPr>
          <w:p w:rsidR="00066F2B" w:rsidRDefault="00102096">
            <w:pPr>
              <w:pStyle w:val="TableBodyText"/>
            </w:pPr>
            <w:r>
              <w:t>EquationScriptAlignment</w:t>
            </w:r>
          </w:p>
        </w:tc>
        <w:tc>
          <w:tcPr>
            <w:tcW w:w="0" w:type="auto"/>
            <w:vAlign w:val="center"/>
          </w:tcPr>
          <w:p w:rsidR="00066F2B" w:rsidRDefault="00102096">
            <w:pPr>
              <w:pStyle w:val="TableBodyText"/>
            </w:pPr>
            <w:r>
              <w:t>0868</w:t>
            </w:r>
          </w:p>
        </w:tc>
      </w:tr>
      <w:tr w:rsidR="00066F2B" w:rsidTr="00066F2B">
        <w:tc>
          <w:tcPr>
            <w:tcW w:w="0" w:type="auto"/>
            <w:vAlign w:val="center"/>
          </w:tcPr>
          <w:p w:rsidR="00066F2B" w:rsidRDefault="00102096">
            <w:pPr>
              <w:pStyle w:val="TableBodyText"/>
            </w:pPr>
            <w:r>
              <w:t>EquationScriptGallery</w:t>
            </w:r>
          </w:p>
        </w:tc>
        <w:tc>
          <w:tcPr>
            <w:tcW w:w="0" w:type="auto"/>
            <w:vAlign w:val="center"/>
          </w:tcPr>
          <w:p w:rsidR="00066F2B" w:rsidRDefault="00102096">
            <w:pPr>
              <w:pStyle w:val="TableBodyText"/>
            </w:pPr>
            <w:r>
              <w:t>07DD</w:t>
            </w:r>
          </w:p>
        </w:tc>
      </w:tr>
      <w:tr w:rsidR="00066F2B" w:rsidTr="00066F2B">
        <w:tc>
          <w:tcPr>
            <w:tcW w:w="0" w:type="auto"/>
            <w:vAlign w:val="center"/>
          </w:tcPr>
          <w:p w:rsidR="00066F2B" w:rsidRDefault="00102096">
            <w:pPr>
              <w:pStyle w:val="TableBodyText"/>
            </w:pPr>
            <w:r>
              <w:t>EquationScriptLocation</w:t>
            </w:r>
          </w:p>
        </w:tc>
        <w:tc>
          <w:tcPr>
            <w:tcW w:w="0" w:type="auto"/>
            <w:vAlign w:val="center"/>
          </w:tcPr>
          <w:p w:rsidR="00066F2B" w:rsidRDefault="00102096">
            <w:pPr>
              <w:pStyle w:val="TableBodyText"/>
            </w:pPr>
            <w:r>
              <w:t>08D8</w:t>
            </w:r>
          </w:p>
        </w:tc>
      </w:tr>
      <w:tr w:rsidR="00066F2B" w:rsidTr="00066F2B">
        <w:tc>
          <w:tcPr>
            <w:tcW w:w="0" w:type="auto"/>
            <w:vAlign w:val="center"/>
          </w:tcPr>
          <w:p w:rsidR="00066F2B" w:rsidRDefault="00102096">
            <w:pPr>
              <w:pStyle w:val="TableBodyText"/>
            </w:pPr>
            <w:r>
              <w:t>EquationShowHideBorderBLTRStrike</w:t>
            </w:r>
          </w:p>
        </w:tc>
        <w:tc>
          <w:tcPr>
            <w:tcW w:w="0" w:type="auto"/>
            <w:vAlign w:val="center"/>
          </w:tcPr>
          <w:p w:rsidR="00066F2B" w:rsidRDefault="00102096">
            <w:pPr>
              <w:pStyle w:val="TableBodyText"/>
            </w:pPr>
            <w:r>
              <w:t>0984</w:t>
            </w:r>
          </w:p>
        </w:tc>
      </w:tr>
      <w:tr w:rsidR="00066F2B" w:rsidTr="00066F2B">
        <w:tc>
          <w:tcPr>
            <w:tcW w:w="0" w:type="auto"/>
            <w:vAlign w:val="center"/>
          </w:tcPr>
          <w:p w:rsidR="00066F2B" w:rsidRDefault="00102096">
            <w:pPr>
              <w:pStyle w:val="TableBodyText"/>
            </w:pPr>
            <w:r>
              <w:t>EquationShowHideBorderBottom</w:t>
            </w:r>
          </w:p>
        </w:tc>
        <w:tc>
          <w:tcPr>
            <w:tcW w:w="0" w:type="auto"/>
            <w:vAlign w:val="center"/>
          </w:tcPr>
          <w:p w:rsidR="00066F2B" w:rsidRDefault="00102096">
            <w:pPr>
              <w:pStyle w:val="TableBodyText"/>
            </w:pPr>
            <w:r>
              <w:t>097E</w:t>
            </w:r>
          </w:p>
        </w:tc>
      </w:tr>
      <w:tr w:rsidR="00066F2B" w:rsidTr="00066F2B">
        <w:tc>
          <w:tcPr>
            <w:tcW w:w="0" w:type="auto"/>
            <w:vAlign w:val="center"/>
          </w:tcPr>
          <w:p w:rsidR="00066F2B" w:rsidRDefault="00102096">
            <w:pPr>
              <w:pStyle w:val="TableBodyText"/>
            </w:pPr>
            <w:r>
              <w:t>EquationShowHideBorderHorizontalStrike</w:t>
            </w:r>
          </w:p>
        </w:tc>
        <w:tc>
          <w:tcPr>
            <w:tcW w:w="0" w:type="auto"/>
            <w:vAlign w:val="center"/>
          </w:tcPr>
          <w:p w:rsidR="00066F2B" w:rsidRDefault="00102096">
            <w:pPr>
              <w:pStyle w:val="TableBodyText"/>
            </w:pPr>
            <w:r>
              <w:t>0981</w:t>
            </w:r>
          </w:p>
        </w:tc>
      </w:tr>
      <w:tr w:rsidR="00066F2B" w:rsidTr="00066F2B">
        <w:tc>
          <w:tcPr>
            <w:tcW w:w="0" w:type="auto"/>
            <w:vAlign w:val="center"/>
          </w:tcPr>
          <w:p w:rsidR="00066F2B" w:rsidRDefault="00102096">
            <w:pPr>
              <w:pStyle w:val="TableBodyText"/>
            </w:pPr>
            <w:r>
              <w:t>EquationShowHideBorderLeft</w:t>
            </w:r>
          </w:p>
        </w:tc>
        <w:tc>
          <w:tcPr>
            <w:tcW w:w="0" w:type="auto"/>
            <w:vAlign w:val="center"/>
          </w:tcPr>
          <w:p w:rsidR="00066F2B" w:rsidRDefault="00102096">
            <w:pPr>
              <w:pStyle w:val="TableBodyText"/>
            </w:pPr>
            <w:r>
              <w:t>097F</w:t>
            </w:r>
          </w:p>
        </w:tc>
      </w:tr>
      <w:tr w:rsidR="00066F2B" w:rsidTr="00066F2B">
        <w:tc>
          <w:tcPr>
            <w:tcW w:w="0" w:type="auto"/>
            <w:vAlign w:val="center"/>
          </w:tcPr>
          <w:p w:rsidR="00066F2B" w:rsidRDefault="00102096">
            <w:pPr>
              <w:pStyle w:val="TableBodyText"/>
            </w:pPr>
            <w:r>
              <w:t>EquationShowHideBorderRight</w:t>
            </w:r>
          </w:p>
        </w:tc>
        <w:tc>
          <w:tcPr>
            <w:tcW w:w="0" w:type="auto"/>
            <w:vAlign w:val="center"/>
          </w:tcPr>
          <w:p w:rsidR="00066F2B" w:rsidRDefault="00102096">
            <w:pPr>
              <w:pStyle w:val="TableBodyText"/>
            </w:pPr>
            <w:r>
              <w:t>0980</w:t>
            </w:r>
          </w:p>
        </w:tc>
      </w:tr>
      <w:tr w:rsidR="00066F2B" w:rsidTr="00066F2B">
        <w:tc>
          <w:tcPr>
            <w:tcW w:w="0" w:type="auto"/>
            <w:vAlign w:val="center"/>
          </w:tcPr>
          <w:p w:rsidR="00066F2B" w:rsidRDefault="00102096">
            <w:pPr>
              <w:pStyle w:val="TableBodyText"/>
            </w:pPr>
            <w:r>
              <w:t>EquationShowHideBorderTLBRStrike</w:t>
            </w:r>
          </w:p>
        </w:tc>
        <w:tc>
          <w:tcPr>
            <w:tcW w:w="0" w:type="auto"/>
            <w:vAlign w:val="center"/>
          </w:tcPr>
          <w:p w:rsidR="00066F2B" w:rsidRDefault="00102096">
            <w:pPr>
              <w:pStyle w:val="TableBodyText"/>
            </w:pPr>
            <w:r>
              <w:t>0983</w:t>
            </w:r>
          </w:p>
        </w:tc>
      </w:tr>
      <w:tr w:rsidR="00066F2B" w:rsidTr="00066F2B">
        <w:tc>
          <w:tcPr>
            <w:tcW w:w="0" w:type="auto"/>
            <w:vAlign w:val="center"/>
          </w:tcPr>
          <w:p w:rsidR="00066F2B" w:rsidRDefault="00102096">
            <w:pPr>
              <w:pStyle w:val="TableBodyText"/>
            </w:pPr>
            <w:r>
              <w:t>EquationShowHideBorderTop</w:t>
            </w:r>
          </w:p>
        </w:tc>
        <w:tc>
          <w:tcPr>
            <w:tcW w:w="0" w:type="auto"/>
            <w:vAlign w:val="center"/>
          </w:tcPr>
          <w:p w:rsidR="00066F2B" w:rsidRDefault="00102096">
            <w:pPr>
              <w:pStyle w:val="TableBodyText"/>
            </w:pPr>
            <w:r>
              <w:t>097D</w:t>
            </w:r>
          </w:p>
        </w:tc>
      </w:tr>
      <w:tr w:rsidR="00066F2B" w:rsidTr="00066F2B">
        <w:tc>
          <w:tcPr>
            <w:tcW w:w="0" w:type="auto"/>
            <w:vAlign w:val="center"/>
          </w:tcPr>
          <w:p w:rsidR="00066F2B" w:rsidRDefault="00102096">
            <w:pPr>
              <w:pStyle w:val="TableBodyText"/>
            </w:pPr>
            <w:r>
              <w:lastRenderedPageBreak/>
              <w:t>EquationShowHideBorderVerticalStrike</w:t>
            </w:r>
          </w:p>
        </w:tc>
        <w:tc>
          <w:tcPr>
            <w:tcW w:w="0" w:type="auto"/>
            <w:vAlign w:val="center"/>
          </w:tcPr>
          <w:p w:rsidR="00066F2B" w:rsidRDefault="00102096">
            <w:pPr>
              <w:pStyle w:val="TableBodyText"/>
            </w:pPr>
            <w:r>
              <w:t>0982</w:t>
            </w:r>
          </w:p>
        </w:tc>
      </w:tr>
      <w:tr w:rsidR="00066F2B" w:rsidTr="00066F2B">
        <w:tc>
          <w:tcPr>
            <w:tcW w:w="0" w:type="auto"/>
            <w:vAlign w:val="center"/>
          </w:tcPr>
          <w:p w:rsidR="00066F2B" w:rsidRDefault="00102096">
            <w:pPr>
              <w:pStyle w:val="TableBodyText"/>
            </w:pPr>
            <w:r>
              <w:t>EquationShowHideClosingDelimiter</w:t>
            </w:r>
          </w:p>
        </w:tc>
        <w:tc>
          <w:tcPr>
            <w:tcW w:w="0" w:type="auto"/>
            <w:vAlign w:val="center"/>
          </w:tcPr>
          <w:p w:rsidR="00066F2B" w:rsidRDefault="00102096">
            <w:pPr>
              <w:pStyle w:val="TableBodyText"/>
            </w:pPr>
            <w:r>
              <w:t>07D3</w:t>
            </w:r>
          </w:p>
        </w:tc>
      </w:tr>
      <w:tr w:rsidR="00066F2B" w:rsidTr="00066F2B">
        <w:tc>
          <w:tcPr>
            <w:tcW w:w="0" w:type="auto"/>
            <w:vAlign w:val="center"/>
          </w:tcPr>
          <w:p w:rsidR="00066F2B" w:rsidRDefault="00102096">
            <w:pPr>
              <w:pStyle w:val="TableBodyText"/>
            </w:pPr>
            <w:r>
              <w:t>EquationShowHideLowerLimit</w:t>
            </w:r>
          </w:p>
        </w:tc>
        <w:tc>
          <w:tcPr>
            <w:tcW w:w="0" w:type="auto"/>
            <w:vAlign w:val="center"/>
          </w:tcPr>
          <w:p w:rsidR="00066F2B" w:rsidRDefault="00102096">
            <w:pPr>
              <w:pStyle w:val="TableBodyText"/>
            </w:pPr>
            <w:r>
              <w:t>07CF</w:t>
            </w:r>
          </w:p>
        </w:tc>
      </w:tr>
      <w:tr w:rsidR="00066F2B" w:rsidTr="00066F2B">
        <w:tc>
          <w:tcPr>
            <w:tcW w:w="0" w:type="auto"/>
            <w:vAlign w:val="center"/>
          </w:tcPr>
          <w:p w:rsidR="00066F2B" w:rsidRDefault="00102096">
            <w:pPr>
              <w:pStyle w:val="TableBodyText"/>
            </w:pPr>
            <w:r>
              <w:t>EquationShowHideOpeningDelimiter</w:t>
            </w:r>
          </w:p>
        </w:tc>
        <w:tc>
          <w:tcPr>
            <w:tcW w:w="0" w:type="auto"/>
            <w:vAlign w:val="center"/>
          </w:tcPr>
          <w:p w:rsidR="00066F2B" w:rsidRDefault="00102096">
            <w:pPr>
              <w:pStyle w:val="TableBodyText"/>
            </w:pPr>
            <w:r>
              <w:t>07D2</w:t>
            </w:r>
          </w:p>
        </w:tc>
      </w:tr>
      <w:tr w:rsidR="00066F2B" w:rsidTr="00066F2B">
        <w:tc>
          <w:tcPr>
            <w:tcW w:w="0" w:type="auto"/>
            <w:vAlign w:val="center"/>
          </w:tcPr>
          <w:p w:rsidR="00066F2B" w:rsidRDefault="00102096">
            <w:pPr>
              <w:pStyle w:val="TableBodyText"/>
            </w:pPr>
            <w:r>
              <w:t>EquationShowHidePlaceholders</w:t>
            </w:r>
          </w:p>
        </w:tc>
        <w:tc>
          <w:tcPr>
            <w:tcW w:w="0" w:type="auto"/>
            <w:vAlign w:val="center"/>
          </w:tcPr>
          <w:p w:rsidR="00066F2B" w:rsidRDefault="00102096">
            <w:pPr>
              <w:pStyle w:val="TableBodyText"/>
            </w:pPr>
            <w:r>
              <w:t>0867</w:t>
            </w:r>
          </w:p>
        </w:tc>
      </w:tr>
      <w:tr w:rsidR="00066F2B" w:rsidTr="00066F2B">
        <w:tc>
          <w:tcPr>
            <w:tcW w:w="0" w:type="auto"/>
            <w:vAlign w:val="center"/>
          </w:tcPr>
          <w:p w:rsidR="00066F2B" w:rsidRDefault="00102096">
            <w:pPr>
              <w:pStyle w:val="TableBodyText"/>
            </w:pPr>
            <w:r>
              <w:t>EquationShowHideRadicalDegree</w:t>
            </w:r>
          </w:p>
        </w:tc>
        <w:tc>
          <w:tcPr>
            <w:tcW w:w="0" w:type="auto"/>
            <w:vAlign w:val="center"/>
          </w:tcPr>
          <w:p w:rsidR="00066F2B" w:rsidRDefault="00102096">
            <w:pPr>
              <w:pStyle w:val="TableBodyText"/>
            </w:pPr>
            <w:r>
              <w:t>07D1</w:t>
            </w:r>
          </w:p>
        </w:tc>
      </w:tr>
      <w:tr w:rsidR="00066F2B" w:rsidTr="00066F2B">
        <w:tc>
          <w:tcPr>
            <w:tcW w:w="0" w:type="auto"/>
            <w:vAlign w:val="center"/>
          </w:tcPr>
          <w:p w:rsidR="00066F2B" w:rsidRDefault="00102096">
            <w:pPr>
              <w:pStyle w:val="TableBodyText"/>
            </w:pPr>
            <w:r>
              <w:t>EquationShowHideUpperLimit</w:t>
            </w:r>
          </w:p>
        </w:tc>
        <w:tc>
          <w:tcPr>
            <w:tcW w:w="0" w:type="auto"/>
            <w:vAlign w:val="center"/>
          </w:tcPr>
          <w:p w:rsidR="00066F2B" w:rsidRDefault="00102096">
            <w:pPr>
              <w:pStyle w:val="TableBodyText"/>
            </w:pPr>
            <w:r>
              <w:t>07D0</w:t>
            </w:r>
          </w:p>
        </w:tc>
      </w:tr>
      <w:tr w:rsidR="00066F2B" w:rsidTr="00066F2B">
        <w:tc>
          <w:tcPr>
            <w:tcW w:w="0" w:type="auto"/>
            <w:vAlign w:val="center"/>
          </w:tcPr>
          <w:p w:rsidR="00066F2B" w:rsidRDefault="00102096">
            <w:pPr>
              <w:pStyle w:val="TableBodyText"/>
            </w:pPr>
            <w:r>
              <w:t>EquationSkewedFraction</w:t>
            </w:r>
          </w:p>
        </w:tc>
        <w:tc>
          <w:tcPr>
            <w:tcW w:w="0" w:type="auto"/>
            <w:vAlign w:val="center"/>
          </w:tcPr>
          <w:p w:rsidR="00066F2B" w:rsidRDefault="00102096">
            <w:pPr>
              <w:pStyle w:val="TableBodyText"/>
            </w:pPr>
            <w:r>
              <w:t>0864</w:t>
            </w:r>
          </w:p>
        </w:tc>
      </w:tr>
      <w:tr w:rsidR="00066F2B" w:rsidTr="00066F2B">
        <w:tc>
          <w:tcPr>
            <w:tcW w:w="0" w:type="auto"/>
            <w:vAlign w:val="center"/>
          </w:tcPr>
          <w:p w:rsidR="00066F2B" w:rsidRDefault="00102096">
            <w:pPr>
              <w:pStyle w:val="TableBodyText"/>
            </w:pPr>
            <w:r>
              <w:t>EquationStackedFraction</w:t>
            </w:r>
          </w:p>
        </w:tc>
        <w:tc>
          <w:tcPr>
            <w:tcW w:w="0" w:type="auto"/>
            <w:vAlign w:val="center"/>
          </w:tcPr>
          <w:p w:rsidR="00066F2B" w:rsidRDefault="00102096">
            <w:pPr>
              <w:pStyle w:val="TableBodyText"/>
            </w:pPr>
            <w:r>
              <w:t>0862</w:t>
            </w:r>
          </w:p>
        </w:tc>
      </w:tr>
      <w:tr w:rsidR="00066F2B" w:rsidTr="00066F2B">
        <w:tc>
          <w:tcPr>
            <w:tcW w:w="0" w:type="auto"/>
            <w:vAlign w:val="center"/>
          </w:tcPr>
          <w:p w:rsidR="00066F2B" w:rsidRDefault="00102096">
            <w:pPr>
              <w:pStyle w:val="TableBodyText"/>
            </w:pPr>
            <w:r>
              <w:t>EquationStretchDelimiters</w:t>
            </w:r>
          </w:p>
        </w:tc>
        <w:tc>
          <w:tcPr>
            <w:tcW w:w="0" w:type="auto"/>
            <w:vAlign w:val="center"/>
          </w:tcPr>
          <w:p w:rsidR="00066F2B" w:rsidRDefault="00102096">
            <w:pPr>
              <w:pStyle w:val="TableBodyText"/>
            </w:pPr>
            <w:r>
              <w:t>0866</w:t>
            </w:r>
          </w:p>
        </w:tc>
      </w:tr>
      <w:tr w:rsidR="00066F2B" w:rsidTr="00066F2B">
        <w:tc>
          <w:tcPr>
            <w:tcW w:w="0" w:type="auto"/>
            <w:vAlign w:val="center"/>
          </w:tcPr>
          <w:p w:rsidR="00066F2B" w:rsidRDefault="00102096">
            <w:pPr>
              <w:pStyle w:val="TableBodyText"/>
            </w:pPr>
            <w:r>
              <w:t>EquationStretchNaryOperator</w:t>
            </w:r>
          </w:p>
        </w:tc>
        <w:tc>
          <w:tcPr>
            <w:tcW w:w="0" w:type="auto"/>
            <w:vAlign w:val="center"/>
          </w:tcPr>
          <w:p w:rsidR="00066F2B" w:rsidRDefault="00102096">
            <w:pPr>
              <w:pStyle w:val="TableBodyText"/>
            </w:pPr>
            <w:r>
              <w:t>086F</w:t>
            </w:r>
          </w:p>
        </w:tc>
      </w:tr>
      <w:tr w:rsidR="00066F2B" w:rsidTr="00066F2B">
        <w:tc>
          <w:tcPr>
            <w:tcW w:w="0" w:type="auto"/>
            <w:vAlign w:val="center"/>
          </w:tcPr>
          <w:p w:rsidR="00066F2B" w:rsidRDefault="00102096">
            <w:pPr>
              <w:pStyle w:val="TableBodyText"/>
            </w:pPr>
            <w:r>
              <w:t>EquationSymbolsGallery</w:t>
            </w:r>
          </w:p>
        </w:tc>
        <w:tc>
          <w:tcPr>
            <w:tcW w:w="0" w:type="auto"/>
            <w:vAlign w:val="center"/>
          </w:tcPr>
          <w:p w:rsidR="00066F2B" w:rsidRDefault="00102096">
            <w:pPr>
              <w:pStyle w:val="TableBodyText"/>
            </w:pPr>
            <w:r>
              <w:t>0803</w:t>
            </w:r>
          </w:p>
        </w:tc>
      </w:tr>
      <w:tr w:rsidR="00066F2B" w:rsidTr="00066F2B">
        <w:tc>
          <w:tcPr>
            <w:tcW w:w="0" w:type="auto"/>
            <w:vAlign w:val="center"/>
          </w:tcPr>
          <w:p w:rsidR="00066F2B" w:rsidRDefault="00102096">
            <w:pPr>
              <w:pStyle w:val="TableBodyText"/>
            </w:pPr>
            <w:r>
              <w:t>EquationToggle</w:t>
            </w:r>
          </w:p>
        </w:tc>
        <w:tc>
          <w:tcPr>
            <w:tcW w:w="0" w:type="auto"/>
            <w:vAlign w:val="center"/>
          </w:tcPr>
          <w:p w:rsidR="00066F2B" w:rsidRDefault="00102096">
            <w:pPr>
              <w:pStyle w:val="TableBodyText"/>
            </w:pPr>
            <w:r>
              <w:t>0775</w:t>
            </w:r>
          </w:p>
        </w:tc>
      </w:tr>
      <w:tr w:rsidR="00066F2B" w:rsidTr="00066F2B">
        <w:tc>
          <w:tcPr>
            <w:tcW w:w="0" w:type="auto"/>
            <w:vAlign w:val="center"/>
          </w:tcPr>
          <w:p w:rsidR="00066F2B" w:rsidRDefault="00102096">
            <w:pPr>
              <w:pStyle w:val="TableBodyText"/>
            </w:pPr>
            <w:r>
              <w:t>EquationVerticalBottom</w:t>
            </w:r>
          </w:p>
        </w:tc>
        <w:tc>
          <w:tcPr>
            <w:tcW w:w="0" w:type="auto"/>
            <w:vAlign w:val="center"/>
          </w:tcPr>
          <w:p w:rsidR="00066F2B" w:rsidRDefault="00102096">
            <w:pPr>
              <w:pStyle w:val="TableBodyText"/>
            </w:pPr>
            <w:r>
              <w:t>07CB</w:t>
            </w:r>
          </w:p>
        </w:tc>
      </w:tr>
      <w:tr w:rsidR="00066F2B" w:rsidTr="00066F2B">
        <w:tc>
          <w:tcPr>
            <w:tcW w:w="0" w:type="auto"/>
            <w:vAlign w:val="center"/>
          </w:tcPr>
          <w:p w:rsidR="00066F2B" w:rsidRDefault="00102096">
            <w:pPr>
              <w:pStyle w:val="TableBodyText"/>
            </w:pPr>
            <w:r>
              <w:t>EquationVerticalCenter</w:t>
            </w:r>
          </w:p>
        </w:tc>
        <w:tc>
          <w:tcPr>
            <w:tcW w:w="0" w:type="auto"/>
            <w:vAlign w:val="center"/>
          </w:tcPr>
          <w:p w:rsidR="00066F2B" w:rsidRDefault="00102096">
            <w:pPr>
              <w:pStyle w:val="TableBodyText"/>
            </w:pPr>
            <w:r>
              <w:t>07C9</w:t>
            </w:r>
          </w:p>
        </w:tc>
      </w:tr>
      <w:tr w:rsidR="00066F2B" w:rsidTr="00066F2B">
        <w:tc>
          <w:tcPr>
            <w:tcW w:w="0" w:type="auto"/>
            <w:vAlign w:val="center"/>
          </w:tcPr>
          <w:p w:rsidR="00066F2B" w:rsidRDefault="00102096">
            <w:pPr>
              <w:pStyle w:val="TableBodyText"/>
            </w:pPr>
            <w:r>
              <w:t>EquationVerticalMenu</w:t>
            </w:r>
          </w:p>
        </w:tc>
        <w:tc>
          <w:tcPr>
            <w:tcW w:w="0" w:type="auto"/>
            <w:vAlign w:val="center"/>
          </w:tcPr>
          <w:p w:rsidR="00066F2B" w:rsidRDefault="00102096">
            <w:pPr>
              <w:pStyle w:val="TableBodyText"/>
            </w:pPr>
            <w:r>
              <w:t>16C2</w:t>
            </w:r>
          </w:p>
        </w:tc>
      </w:tr>
      <w:tr w:rsidR="00066F2B" w:rsidTr="00066F2B">
        <w:tc>
          <w:tcPr>
            <w:tcW w:w="0" w:type="auto"/>
            <w:vAlign w:val="center"/>
          </w:tcPr>
          <w:p w:rsidR="00066F2B" w:rsidRDefault="00102096">
            <w:pPr>
              <w:pStyle w:val="TableBodyText"/>
            </w:pPr>
            <w:r>
              <w:t>EquationVerticalTop</w:t>
            </w:r>
          </w:p>
        </w:tc>
        <w:tc>
          <w:tcPr>
            <w:tcW w:w="0" w:type="auto"/>
            <w:vAlign w:val="center"/>
          </w:tcPr>
          <w:p w:rsidR="00066F2B" w:rsidRDefault="00102096">
            <w:pPr>
              <w:pStyle w:val="TableBodyText"/>
            </w:pPr>
            <w:r>
              <w:t>07CA</w:t>
            </w:r>
          </w:p>
        </w:tc>
      </w:tr>
      <w:tr w:rsidR="00066F2B" w:rsidTr="00066F2B">
        <w:tc>
          <w:tcPr>
            <w:tcW w:w="0" w:type="auto"/>
            <w:vAlign w:val="center"/>
          </w:tcPr>
          <w:p w:rsidR="00066F2B" w:rsidRDefault="00102096">
            <w:pPr>
              <w:pStyle w:val="TableBodyText"/>
            </w:pPr>
            <w:r>
              <w:t>EquationsOptions</w:t>
            </w:r>
          </w:p>
        </w:tc>
        <w:tc>
          <w:tcPr>
            <w:tcW w:w="0" w:type="auto"/>
            <w:vAlign w:val="center"/>
          </w:tcPr>
          <w:p w:rsidR="00066F2B" w:rsidRDefault="00102096">
            <w:pPr>
              <w:pStyle w:val="TableBodyText"/>
            </w:pPr>
            <w:r>
              <w:t>095B</w:t>
            </w:r>
          </w:p>
        </w:tc>
      </w:tr>
      <w:tr w:rsidR="00066F2B" w:rsidTr="00066F2B">
        <w:tc>
          <w:tcPr>
            <w:tcW w:w="0" w:type="auto"/>
            <w:vAlign w:val="center"/>
          </w:tcPr>
          <w:p w:rsidR="00066F2B" w:rsidRDefault="00102096">
            <w:pPr>
              <w:pStyle w:val="TableBodyText"/>
            </w:pPr>
            <w:r>
              <w:t>Expanded</w:t>
            </w:r>
          </w:p>
        </w:tc>
        <w:tc>
          <w:tcPr>
            <w:tcW w:w="0" w:type="auto"/>
            <w:vAlign w:val="center"/>
          </w:tcPr>
          <w:p w:rsidR="00066F2B" w:rsidRDefault="00102096">
            <w:pPr>
              <w:pStyle w:val="TableBodyText"/>
            </w:pPr>
            <w:r>
              <w:t>0214</w:t>
            </w:r>
          </w:p>
        </w:tc>
      </w:tr>
      <w:tr w:rsidR="00066F2B" w:rsidTr="00066F2B">
        <w:tc>
          <w:tcPr>
            <w:tcW w:w="0" w:type="auto"/>
            <w:vAlign w:val="center"/>
          </w:tcPr>
          <w:p w:rsidR="00066F2B" w:rsidRDefault="00102096">
            <w:pPr>
              <w:pStyle w:val="TableBodyText"/>
            </w:pPr>
            <w:r>
              <w:t>ExtendSelection</w:t>
            </w:r>
          </w:p>
        </w:tc>
        <w:tc>
          <w:tcPr>
            <w:tcW w:w="0" w:type="auto"/>
            <w:vAlign w:val="center"/>
          </w:tcPr>
          <w:p w:rsidR="00066F2B" w:rsidRDefault="00102096">
            <w:pPr>
              <w:pStyle w:val="TableBodyText"/>
            </w:pPr>
            <w:r>
              <w:t>000E</w:t>
            </w:r>
          </w:p>
        </w:tc>
      </w:tr>
      <w:tr w:rsidR="00066F2B" w:rsidTr="00066F2B">
        <w:tc>
          <w:tcPr>
            <w:tcW w:w="0" w:type="auto"/>
            <w:vAlign w:val="center"/>
          </w:tcPr>
          <w:p w:rsidR="00066F2B" w:rsidRDefault="00102096">
            <w:pPr>
              <w:pStyle w:val="TableBodyText"/>
            </w:pPr>
            <w:r>
              <w:t>FPConfidential</w:t>
            </w:r>
          </w:p>
        </w:tc>
        <w:tc>
          <w:tcPr>
            <w:tcW w:w="0" w:type="auto"/>
            <w:vAlign w:val="center"/>
          </w:tcPr>
          <w:p w:rsidR="00066F2B" w:rsidRDefault="00102096">
            <w:pPr>
              <w:pStyle w:val="TableBodyText"/>
            </w:pPr>
            <w:r>
              <w:t>0598</w:t>
            </w:r>
          </w:p>
        </w:tc>
      </w:tr>
      <w:tr w:rsidR="00066F2B" w:rsidTr="00066F2B">
        <w:tc>
          <w:tcPr>
            <w:tcW w:w="0" w:type="auto"/>
            <w:vAlign w:val="center"/>
          </w:tcPr>
          <w:p w:rsidR="00066F2B" w:rsidRDefault="00102096">
            <w:pPr>
              <w:pStyle w:val="TableBodyText"/>
            </w:pPr>
            <w:r>
              <w:t>FPSelectUser</w:t>
            </w:r>
          </w:p>
        </w:tc>
        <w:tc>
          <w:tcPr>
            <w:tcW w:w="0" w:type="auto"/>
            <w:vAlign w:val="center"/>
          </w:tcPr>
          <w:p w:rsidR="00066F2B" w:rsidRDefault="00102096">
            <w:pPr>
              <w:pStyle w:val="TableBodyText"/>
            </w:pPr>
            <w:r>
              <w:t>05B5</w:t>
            </w:r>
          </w:p>
        </w:tc>
      </w:tr>
      <w:tr w:rsidR="00066F2B" w:rsidTr="00066F2B">
        <w:tc>
          <w:tcPr>
            <w:tcW w:w="0" w:type="auto"/>
            <w:vAlign w:val="center"/>
          </w:tcPr>
          <w:p w:rsidR="00066F2B" w:rsidRDefault="00102096">
            <w:pPr>
              <w:pStyle w:val="TableBodyText"/>
            </w:pPr>
            <w:r>
              <w:t>FPUnprotected</w:t>
            </w:r>
          </w:p>
        </w:tc>
        <w:tc>
          <w:tcPr>
            <w:tcW w:w="0" w:type="auto"/>
            <w:vAlign w:val="center"/>
          </w:tcPr>
          <w:p w:rsidR="00066F2B" w:rsidRDefault="00102096">
            <w:pPr>
              <w:pStyle w:val="TableBodyText"/>
            </w:pPr>
            <w:r>
              <w:t>0597</w:t>
            </w:r>
          </w:p>
        </w:tc>
      </w:tr>
      <w:tr w:rsidR="00066F2B" w:rsidTr="00066F2B">
        <w:tc>
          <w:tcPr>
            <w:tcW w:w="0" w:type="auto"/>
            <w:vAlign w:val="center"/>
          </w:tcPr>
          <w:p w:rsidR="00066F2B" w:rsidRDefault="00102096">
            <w:pPr>
              <w:pStyle w:val="TableBodyText"/>
            </w:pPr>
            <w:r>
              <w:t>FaxService</w:t>
            </w:r>
          </w:p>
        </w:tc>
        <w:tc>
          <w:tcPr>
            <w:tcW w:w="0" w:type="auto"/>
            <w:vAlign w:val="center"/>
          </w:tcPr>
          <w:p w:rsidR="00066F2B" w:rsidRDefault="00102096">
            <w:pPr>
              <w:pStyle w:val="TableBodyText"/>
            </w:pPr>
            <w:r>
              <w:t>05BB</w:t>
            </w:r>
          </w:p>
        </w:tc>
      </w:tr>
      <w:tr w:rsidR="00066F2B" w:rsidTr="00066F2B">
        <w:tc>
          <w:tcPr>
            <w:tcW w:w="0" w:type="auto"/>
            <w:vAlign w:val="center"/>
          </w:tcPr>
          <w:p w:rsidR="00066F2B" w:rsidRDefault="00102096">
            <w:pPr>
              <w:pStyle w:val="TableBodyText"/>
            </w:pPr>
            <w:r>
              <w:t>File1</w:t>
            </w:r>
          </w:p>
        </w:tc>
        <w:tc>
          <w:tcPr>
            <w:tcW w:w="0" w:type="auto"/>
            <w:vAlign w:val="center"/>
          </w:tcPr>
          <w:p w:rsidR="00066F2B" w:rsidRDefault="00102096">
            <w:pPr>
              <w:pStyle w:val="TableBodyText"/>
            </w:pPr>
            <w:r>
              <w:t>0FC5</w:t>
            </w:r>
          </w:p>
        </w:tc>
      </w:tr>
      <w:tr w:rsidR="00066F2B" w:rsidTr="00066F2B">
        <w:tc>
          <w:tcPr>
            <w:tcW w:w="0" w:type="auto"/>
            <w:vAlign w:val="center"/>
          </w:tcPr>
          <w:p w:rsidR="00066F2B" w:rsidRDefault="00102096">
            <w:pPr>
              <w:pStyle w:val="TableBodyText"/>
            </w:pPr>
            <w:r>
              <w:t>File10</w:t>
            </w:r>
          </w:p>
        </w:tc>
        <w:tc>
          <w:tcPr>
            <w:tcW w:w="0" w:type="auto"/>
            <w:vAlign w:val="center"/>
          </w:tcPr>
          <w:p w:rsidR="00066F2B" w:rsidRDefault="00102096">
            <w:pPr>
              <w:pStyle w:val="TableBodyText"/>
            </w:pPr>
            <w:r>
              <w:t>10CC</w:t>
            </w:r>
          </w:p>
        </w:tc>
      </w:tr>
      <w:tr w:rsidR="00066F2B" w:rsidTr="00066F2B">
        <w:tc>
          <w:tcPr>
            <w:tcW w:w="0" w:type="auto"/>
            <w:vAlign w:val="center"/>
          </w:tcPr>
          <w:p w:rsidR="00066F2B" w:rsidRDefault="00102096">
            <w:pPr>
              <w:pStyle w:val="TableBodyText"/>
            </w:pPr>
            <w:r>
              <w:t>File11</w:t>
            </w:r>
          </w:p>
        </w:tc>
        <w:tc>
          <w:tcPr>
            <w:tcW w:w="0" w:type="auto"/>
            <w:vAlign w:val="center"/>
          </w:tcPr>
          <w:p w:rsidR="00066F2B" w:rsidRDefault="00102096">
            <w:pPr>
              <w:pStyle w:val="TableBodyText"/>
            </w:pPr>
            <w:r>
              <w:t>10CD</w:t>
            </w:r>
          </w:p>
        </w:tc>
      </w:tr>
      <w:tr w:rsidR="00066F2B" w:rsidTr="00066F2B">
        <w:tc>
          <w:tcPr>
            <w:tcW w:w="0" w:type="auto"/>
            <w:vAlign w:val="center"/>
          </w:tcPr>
          <w:p w:rsidR="00066F2B" w:rsidRDefault="00102096">
            <w:pPr>
              <w:pStyle w:val="TableBodyText"/>
            </w:pPr>
            <w:r>
              <w:t>File12</w:t>
            </w:r>
          </w:p>
        </w:tc>
        <w:tc>
          <w:tcPr>
            <w:tcW w:w="0" w:type="auto"/>
            <w:vAlign w:val="center"/>
          </w:tcPr>
          <w:p w:rsidR="00066F2B" w:rsidRDefault="00102096">
            <w:pPr>
              <w:pStyle w:val="TableBodyText"/>
            </w:pPr>
            <w:r>
              <w:t>10CE</w:t>
            </w:r>
          </w:p>
        </w:tc>
      </w:tr>
      <w:tr w:rsidR="00066F2B" w:rsidTr="00066F2B">
        <w:tc>
          <w:tcPr>
            <w:tcW w:w="0" w:type="auto"/>
            <w:vAlign w:val="center"/>
          </w:tcPr>
          <w:p w:rsidR="00066F2B" w:rsidRDefault="00102096">
            <w:pPr>
              <w:pStyle w:val="TableBodyText"/>
            </w:pPr>
            <w:r>
              <w:t>File13</w:t>
            </w:r>
          </w:p>
        </w:tc>
        <w:tc>
          <w:tcPr>
            <w:tcW w:w="0" w:type="auto"/>
            <w:vAlign w:val="center"/>
          </w:tcPr>
          <w:p w:rsidR="00066F2B" w:rsidRDefault="00102096">
            <w:pPr>
              <w:pStyle w:val="TableBodyText"/>
            </w:pPr>
            <w:r>
              <w:t>10CF</w:t>
            </w:r>
          </w:p>
        </w:tc>
      </w:tr>
      <w:tr w:rsidR="00066F2B" w:rsidTr="00066F2B">
        <w:tc>
          <w:tcPr>
            <w:tcW w:w="0" w:type="auto"/>
            <w:vAlign w:val="center"/>
          </w:tcPr>
          <w:p w:rsidR="00066F2B" w:rsidRDefault="00102096">
            <w:pPr>
              <w:pStyle w:val="TableBodyText"/>
            </w:pPr>
            <w:r>
              <w:t>File14</w:t>
            </w:r>
          </w:p>
        </w:tc>
        <w:tc>
          <w:tcPr>
            <w:tcW w:w="0" w:type="auto"/>
            <w:vAlign w:val="center"/>
          </w:tcPr>
          <w:p w:rsidR="00066F2B" w:rsidRDefault="00102096">
            <w:pPr>
              <w:pStyle w:val="TableBodyText"/>
            </w:pPr>
            <w:r>
              <w:t>10D0</w:t>
            </w:r>
          </w:p>
        </w:tc>
      </w:tr>
      <w:tr w:rsidR="00066F2B" w:rsidTr="00066F2B">
        <w:tc>
          <w:tcPr>
            <w:tcW w:w="0" w:type="auto"/>
            <w:vAlign w:val="center"/>
          </w:tcPr>
          <w:p w:rsidR="00066F2B" w:rsidRDefault="00102096">
            <w:pPr>
              <w:pStyle w:val="TableBodyText"/>
            </w:pPr>
            <w:r>
              <w:t>File15</w:t>
            </w:r>
          </w:p>
        </w:tc>
        <w:tc>
          <w:tcPr>
            <w:tcW w:w="0" w:type="auto"/>
            <w:vAlign w:val="center"/>
          </w:tcPr>
          <w:p w:rsidR="00066F2B" w:rsidRDefault="00102096">
            <w:pPr>
              <w:pStyle w:val="TableBodyText"/>
            </w:pPr>
            <w:r>
              <w:t>10D1</w:t>
            </w:r>
          </w:p>
        </w:tc>
      </w:tr>
      <w:tr w:rsidR="00066F2B" w:rsidTr="00066F2B">
        <w:tc>
          <w:tcPr>
            <w:tcW w:w="0" w:type="auto"/>
            <w:vAlign w:val="center"/>
          </w:tcPr>
          <w:p w:rsidR="00066F2B" w:rsidRDefault="00102096">
            <w:pPr>
              <w:pStyle w:val="TableBodyText"/>
            </w:pPr>
            <w:r>
              <w:t>File16</w:t>
            </w:r>
          </w:p>
        </w:tc>
        <w:tc>
          <w:tcPr>
            <w:tcW w:w="0" w:type="auto"/>
            <w:vAlign w:val="center"/>
          </w:tcPr>
          <w:p w:rsidR="00066F2B" w:rsidRDefault="00102096">
            <w:pPr>
              <w:pStyle w:val="TableBodyText"/>
            </w:pPr>
            <w:r>
              <w:t>10D2</w:t>
            </w:r>
          </w:p>
        </w:tc>
      </w:tr>
      <w:tr w:rsidR="00066F2B" w:rsidTr="00066F2B">
        <w:tc>
          <w:tcPr>
            <w:tcW w:w="0" w:type="auto"/>
            <w:vAlign w:val="center"/>
          </w:tcPr>
          <w:p w:rsidR="00066F2B" w:rsidRDefault="00102096">
            <w:pPr>
              <w:pStyle w:val="TableBodyText"/>
            </w:pPr>
            <w:r>
              <w:lastRenderedPageBreak/>
              <w:t>File17</w:t>
            </w:r>
          </w:p>
        </w:tc>
        <w:tc>
          <w:tcPr>
            <w:tcW w:w="0" w:type="auto"/>
            <w:vAlign w:val="center"/>
          </w:tcPr>
          <w:p w:rsidR="00066F2B" w:rsidRDefault="00102096">
            <w:pPr>
              <w:pStyle w:val="TableBodyText"/>
            </w:pPr>
            <w:r>
              <w:t>10D3</w:t>
            </w:r>
          </w:p>
        </w:tc>
      </w:tr>
      <w:tr w:rsidR="00066F2B" w:rsidTr="00066F2B">
        <w:tc>
          <w:tcPr>
            <w:tcW w:w="0" w:type="auto"/>
            <w:vAlign w:val="center"/>
          </w:tcPr>
          <w:p w:rsidR="00066F2B" w:rsidRDefault="00102096">
            <w:pPr>
              <w:pStyle w:val="TableBodyText"/>
            </w:pPr>
            <w:r>
              <w:t>File18</w:t>
            </w:r>
          </w:p>
        </w:tc>
        <w:tc>
          <w:tcPr>
            <w:tcW w:w="0" w:type="auto"/>
            <w:vAlign w:val="center"/>
          </w:tcPr>
          <w:p w:rsidR="00066F2B" w:rsidRDefault="00102096">
            <w:pPr>
              <w:pStyle w:val="TableBodyText"/>
            </w:pPr>
            <w:r>
              <w:t>10D4</w:t>
            </w:r>
          </w:p>
        </w:tc>
      </w:tr>
      <w:tr w:rsidR="00066F2B" w:rsidTr="00066F2B">
        <w:tc>
          <w:tcPr>
            <w:tcW w:w="0" w:type="auto"/>
            <w:vAlign w:val="center"/>
          </w:tcPr>
          <w:p w:rsidR="00066F2B" w:rsidRDefault="00102096">
            <w:pPr>
              <w:pStyle w:val="TableBodyText"/>
            </w:pPr>
            <w:r>
              <w:t>File19</w:t>
            </w:r>
          </w:p>
        </w:tc>
        <w:tc>
          <w:tcPr>
            <w:tcW w:w="0" w:type="auto"/>
            <w:vAlign w:val="center"/>
          </w:tcPr>
          <w:p w:rsidR="00066F2B" w:rsidRDefault="00102096">
            <w:pPr>
              <w:pStyle w:val="TableBodyText"/>
            </w:pPr>
            <w:r>
              <w:t>10D5</w:t>
            </w:r>
          </w:p>
        </w:tc>
      </w:tr>
      <w:tr w:rsidR="00066F2B" w:rsidTr="00066F2B">
        <w:tc>
          <w:tcPr>
            <w:tcW w:w="0" w:type="auto"/>
            <w:vAlign w:val="center"/>
          </w:tcPr>
          <w:p w:rsidR="00066F2B" w:rsidRDefault="00102096">
            <w:pPr>
              <w:pStyle w:val="TableBodyText"/>
            </w:pPr>
            <w:r>
              <w:t>File2</w:t>
            </w:r>
          </w:p>
        </w:tc>
        <w:tc>
          <w:tcPr>
            <w:tcW w:w="0" w:type="auto"/>
            <w:vAlign w:val="center"/>
          </w:tcPr>
          <w:p w:rsidR="00066F2B" w:rsidRDefault="00102096">
            <w:pPr>
              <w:pStyle w:val="TableBodyText"/>
            </w:pPr>
            <w:r>
              <w:t>0FC6</w:t>
            </w:r>
          </w:p>
        </w:tc>
      </w:tr>
      <w:tr w:rsidR="00066F2B" w:rsidTr="00066F2B">
        <w:tc>
          <w:tcPr>
            <w:tcW w:w="0" w:type="auto"/>
            <w:vAlign w:val="center"/>
          </w:tcPr>
          <w:p w:rsidR="00066F2B" w:rsidRDefault="00102096">
            <w:pPr>
              <w:pStyle w:val="TableBodyText"/>
            </w:pPr>
            <w:r>
              <w:t>File20</w:t>
            </w:r>
          </w:p>
        </w:tc>
        <w:tc>
          <w:tcPr>
            <w:tcW w:w="0" w:type="auto"/>
            <w:vAlign w:val="center"/>
          </w:tcPr>
          <w:p w:rsidR="00066F2B" w:rsidRDefault="00102096">
            <w:pPr>
              <w:pStyle w:val="TableBodyText"/>
            </w:pPr>
            <w:r>
              <w:t>10D6</w:t>
            </w:r>
          </w:p>
        </w:tc>
      </w:tr>
      <w:tr w:rsidR="00066F2B" w:rsidTr="00066F2B">
        <w:tc>
          <w:tcPr>
            <w:tcW w:w="0" w:type="auto"/>
            <w:vAlign w:val="center"/>
          </w:tcPr>
          <w:p w:rsidR="00066F2B" w:rsidRDefault="00102096">
            <w:pPr>
              <w:pStyle w:val="TableBodyText"/>
            </w:pPr>
            <w:r>
              <w:t>File21</w:t>
            </w:r>
          </w:p>
        </w:tc>
        <w:tc>
          <w:tcPr>
            <w:tcW w:w="0" w:type="auto"/>
            <w:vAlign w:val="center"/>
          </w:tcPr>
          <w:p w:rsidR="00066F2B" w:rsidRDefault="00102096">
            <w:pPr>
              <w:pStyle w:val="TableBodyText"/>
            </w:pPr>
            <w:r>
              <w:t>10D7</w:t>
            </w:r>
          </w:p>
        </w:tc>
      </w:tr>
      <w:tr w:rsidR="00066F2B" w:rsidTr="00066F2B">
        <w:tc>
          <w:tcPr>
            <w:tcW w:w="0" w:type="auto"/>
            <w:vAlign w:val="center"/>
          </w:tcPr>
          <w:p w:rsidR="00066F2B" w:rsidRDefault="00102096">
            <w:pPr>
              <w:pStyle w:val="TableBodyText"/>
            </w:pPr>
            <w:r>
              <w:t>File22</w:t>
            </w:r>
          </w:p>
        </w:tc>
        <w:tc>
          <w:tcPr>
            <w:tcW w:w="0" w:type="auto"/>
            <w:vAlign w:val="center"/>
          </w:tcPr>
          <w:p w:rsidR="00066F2B" w:rsidRDefault="00102096">
            <w:pPr>
              <w:pStyle w:val="TableBodyText"/>
            </w:pPr>
            <w:r>
              <w:t>10D8</w:t>
            </w:r>
          </w:p>
        </w:tc>
      </w:tr>
      <w:tr w:rsidR="00066F2B" w:rsidTr="00066F2B">
        <w:tc>
          <w:tcPr>
            <w:tcW w:w="0" w:type="auto"/>
            <w:vAlign w:val="center"/>
          </w:tcPr>
          <w:p w:rsidR="00066F2B" w:rsidRDefault="00102096">
            <w:pPr>
              <w:pStyle w:val="TableBodyText"/>
            </w:pPr>
            <w:r>
              <w:t>File23</w:t>
            </w:r>
          </w:p>
        </w:tc>
        <w:tc>
          <w:tcPr>
            <w:tcW w:w="0" w:type="auto"/>
            <w:vAlign w:val="center"/>
          </w:tcPr>
          <w:p w:rsidR="00066F2B" w:rsidRDefault="00102096">
            <w:pPr>
              <w:pStyle w:val="TableBodyText"/>
            </w:pPr>
            <w:r>
              <w:t>10D9</w:t>
            </w:r>
          </w:p>
        </w:tc>
      </w:tr>
      <w:tr w:rsidR="00066F2B" w:rsidTr="00066F2B">
        <w:tc>
          <w:tcPr>
            <w:tcW w:w="0" w:type="auto"/>
            <w:vAlign w:val="center"/>
          </w:tcPr>
          <w:p w:rsidR="00066F2B" w:rsidRDefault="00102096">
            <w:pPr>
              <w:pStyle w:val="TableBodyText"/>
            </w:pPr>
            <w:r>
              <w:t>File24</w:t>
            </w:r>
          </w:p>
        </w:tc>
        <w:tc>
          <w:tcPr>
            <w:tcW w:w="0" w:type="auto"/>
            <w:vAlign w:val="center"/>
          </w:tcPr>
          <w:p w:rsidR="00066F2B" w:rsidRDefault="00102096">
            <w:pPr>
              <w:pStyle w:val="TableBodyText"/>
            </w:pPr>
            <w:r>
              <w:t>10DA</w:t>
            </w:r>
          </w:p>
        </w:tc>
      </w:tr>
      <w:tr w:rsidR="00066F2B" w:rsidTr="00066F2B">
        <w:tc>
          <w:tcPr>
            <w:tcW w:w="0" w:type="auto"/>
            <w:vAlign w:val="center"/>
          </w:tcPr>
          <w:p w:rsidR="00066F2B" w:rsidRDefault="00102096">
            <w:pPr>
              <w:pStyle w:val="TableBodyText"/>
            </w:pPr>
            <w:r>
              <w:t>File25</w:t>
            </w:r>
          </w:p>
        </w:tc>
        <w:tc>
          <w:tcPr>
            <w:tcW w:w="0" w:type="auto"/>
            <w:vAlign w:val="center"/>
          </w:tcPr>
          <w:p w:rsidR="00066F2B" w:rsidRDefault="00102096">
            <w:pPr>
              <w:pStyle w:val="TableBodyText"/>
            </w:pPr>
            <w:r>
              <w:t>10DB</w:t>
            </w:r>
          </w:p>
        </w:tc>
      </w:tr>
      <w:tr w:rsidR="00066F2B" w:rsidTr="00066F2B">
        <w:tc>
          <w:tcPr>
            <w:tcW w:w="0" w:type="auto"/>
            <w:vAlign w:val="center"/>
          </w:tcPr>
          <w:p w:rsidR="00066F2B" w:rsidRDefault="00102096">
            <w:pPr>
              <w:pStyle w:val="TableBodyText"/>
            </w:pPr>
            <w:r>
              <w:t>File26</w:t>
            </w:r>
          </w:p>
        </w:tc>
        <w:tc>
          <w:tcPr>
            <w:tcW w:w="0" w:type="auto"/>
            <w:vAlign w:val="center"/>
          </w:tcPr>
          <w:p w:rsidR="00066F2B" w:rsidRDefault="00102096">
            <w:pPr>
              <w:pStyle w:val="TableBodyText"/>
            </w:pPr>
            <w:r>
              <w:t>10DC</w:t>
            </w:r>
          </w:p>
        </w:tc>
      </w:tr>
      <w:tr w:rsidR="00066F2B" w:rsidTr="00066F2B">
        <w:tc>
          <w:tcPr>
            <w:tcW w:w="0" w:type="auto"/>
            <w:vAlign w:val="center"/>
          </w:tcPr>
          <w:p w:rsidR="00066F2B" w:rsidRDefault="00102096">
            <w:pPr>
              <w:pStyle w:val="TableBodyText"/>
            </w:pPr>
            <w:r>
              <w:t>File27</w:t>
            </w:r>
          </w:p>
        </w:tc>
        <w:tc>
          <w:tcPr>
            <w:tcW w:w="0" w:type="auto"/>
            <w:vAlign w:val="center"/>
          </w:tcPr>
          <w:p w:rsidR="00066F2B" w:rsidRDefault="00102096">
            <w:pPr>
              <w:pStyle w:val="TableBodyText"/>
            </w:pPr>
            <w:r>
              <w:t>10DD</w:t>
            </w:r>
          </w:p>
        </w:tc>
      </w:tr>
      <w:tr w:rsidR="00066F2B" w:rsidTr="00066F2B">
        <w:tc>
          <w:tcPr>
            <w:tcW w:w="0" w:type="auto"/>
            <w:vAlign w:val="center"/>
          </w:tcPr>
          <w:p w:rsidR="00066F2B" w:rsidRDefault="00102096">
            <w:pPr>
              <w:pStyle w:val="TableBodyText"/>
            </w:pPr>
            <w:r>
              <w:t>File28</w:t>
            </w:r>
          </w:p>
        </w:tc>
        <w:tc>
          <w:tcPr>
            <w:tcW w:w="0" w:type="auto"/>
            <w:vAlign w:val="center"/>
          </w:tcPr>
          <w:p w:rsidR="00066F2B" w:rsidRDefault="00102096">
            <w:pPr>
              <w:pStyle w:val="TableBodyText"/>
            </w:pPr>
            <w:r>
              <w:t>10DE</w:t>
            </w:r>
          </w:p>
        </w:tc>
      </w:tr>
      <w:tr w:rsidR="00066F2B" w:rsidTr="00066F2B">
        <w:tc>
          <w:tcPr>
            <w:tcW w:w="0" w:type="auto"/>
            <w:vAlign w:val="center"/>
          </w:tcPr>
          <w:p w:rsidR="00066F2B" w:rsidRDefault="00102096">
            <w:pPr>
              <w:pStyle w:val="TableBodyText"/>
            </w:pPr>
            <w:r>
              <w:t>File29</w:t>
            </w:r>
          </w:p>
        </w:tc>
        <w:tc>
          <w:tcPr>
            <w:tcW w:w="0" w:type="auto"/>
            <w:vAlign w:val="center"/>
          </w:tcPr>
          <w:p w:rsidR="00066F2B" w:rsidRDefault="00102096">
            <w:pPr>
              <w:pStyle w:val="TableBodyText"/>
            </w:pPr>
            <w:r>
              <w:t>10DF</w:t>
            </w:r>
          </w:p>
        </w:tc>
      </w:tr>
      <w:tr w:rsidR="00066F2B" w:rsidTr="00066F2B">
        <w:tc>
          <w:tcPr>
            <w:tcW w:w="0" w:type="auto"/>
            <w:vAlign w:val="center"/>
          </w:tcPr>
          <w:p w:rsidR="00066F2B" w:rsidRDefault="00102096">
            <w:pPr>
              <w:pStyle w:val="TableBodyText"/>
            </w:pPr>
            <w:r>
              <w:t>File3</w:t>
            </w:r>
          </w:p>
        </w:tc>
        <w:tc>
          <w:tcPr>
            <w:tcW w:w="0" w:type="auto"/>
            <w:vAlign w:val="center"/>
          </w:tcPr>
          <w:p w:rsidR="00066F2B" w:rsidRDefault="00102096">
            <w:pPr>
              <w:pStyle w:val="TableBodyText"/>
            </w:pPr>
            <w:r>
              <w:t>0FC7</w:t>
            </w:r>
          </w:p>
        </w:tc>
      </w:tr>
      <w:tr w:rsidR="00066F2B" w:rsidTr="00066F2B">
        <w:tc>
          <w:tcPr>
            <w:tcW w:w="0" w:type="auto"/>
            <w:vAlign w:val="center"/>
          </w:tcPr>
          <w:p w:rsidR="00066F2B" w:rsidRDefault="00102096">
            <w:pPr>
              <w:pStyle w:val="TableBodyText"/>
            </w:pPr>
            <w:r>
              <w:t>File30</w:t>
            </w:r>
          </w:p>
        </w:tc>
        <w:tc>
          <w:tcPr>
            <w:tcW w:w="0" w:type="auto"/>
            <w:vAlign w:val="center"/>
          </w:tcPr>
          <w:p w:rsidR="00066F2B" w:rsidRDefault="00102096">
            <w:pPr>
              <w:pStyle w:val="TableBodyText"/>
            </w:pPr>
            <w:r>
              <w:t>10E0</w:t>
            </w:r>
          </w:p>
        </w:tc>
      </w:tr>
      <w:tr w:rsidR="00066F2B" w:rsidTr="00066F2B">
        <w:tc>
          <w:tcPr>
            <w:tcW w:w="0" w:type="auto"/>
            <w:vAlign w:val="center"/>
          </w:tcPr>
          <w:p w:rsidR="00066F2B" w:rsidRDefault="00102096">
            <w:pPr>
              <w:pStyle w:val="TableBodyText"/>
            </w:pPr>
            <w:r>
              <w:t>File31</w:t>
            </w:r>
          </w:p>
        </w:tc>
        <w:tc>
          <w:tcPr>
            <w:tcW w:w="0" w:type="auto"/>
            <w:vAlign w:val="center"/>
          </w:tcPr>
          <w:p w:rsidR="00066F2B" w:rsidRDefault="00102096">
            <w:pPr>
              <w:pStyle w:val="TableBodyText"/>
            </w:pPr>
            <w:r>
              <w:t>10E1</w:t>
            </w:r>
          </w:p>
        </w:tc>
      </w:tr>
      <w:tr w:rsidR="00066F2B" w:rsidTr="00066F2B">
        <w:tc>
          <w:tcPr>
            <w:tcW w:w="0" w:type="auto"/>
            <w:vAlign w:val="center"/>
          </w:tcPr>
          <w:p w:rsidR="00066F2B" w:rsidRDefault="00102096">
            <w:pPr>
              <w:pStyle w:val="TableBodyText"/>
            </w:pPr>
            <w:r>
              <w:t>File32</w:t>
            </w:r>
          </w:p>
        </w:tc>
        <w:tc>
          <w:tcPr>
            <w:tcW w:w="0" w:type="auto"/>
            <w:vAlign w:val="center"/>
          </w:tcPr>
          <w:p w:rsidR="00066F2B" w:rsidRDefault="00102096">
            <w:pPr>
              <w:pStyle w:val="TableBodyText"/>
            </w:pPr>
            <w:r>
              <w:t>10E2</w:t>
            </w:r>
          </w:p>
        </w:tc>
      </w:tr>
      <w:tr w:rsidR="00066F2B" w:rsidTr="00066F2B">
        <w:tc>
          <w:tcPr>
            <w:tcW w:w="0" w:type="auto"/>
            <w:vAlign w:val="center"/>
          </w:tcPr>
          <w:p w:rsidR="00066F2B" w:rsidRDefault="00102096">
            <w:pPr>
              <w:pStyle w:val="TableBodyText"/>
            </w:pPr>
            <w:r>
              <w:t>File33</w:t>
            </w:r>
          </w:p>
        </w:tc>
        <w:tc>
          <w:tcPr>
            <w:tcW w:w="0" w:type="auto"/>
            <w:vAlign w:val="center"/>
          </w:tcPr>
          <w:p w:rsidR="00066F2B" w:rsidRDefault="00102096">
            <w:pPr>
              <w:pStyle w:val="TableBodyText"/>
            </w:pPr>
            <w:r>
              <w:t>10E3</w:t>
            </w:r>
          </w:p>
        </w:tc>
      </w:tr>
      <w:tr w:rsidR="00066F2B" w:rsidTr="00066F2B">
        <w:tc>
          <w:tcPr>
            <w:tcW w:w="0" w:type="auto"/>
            <w:vAlign w:val="center"/>
          </w:tcPr>
          <w:p w:rsidR="00066F2B" w:rsidRDefault="00102096">
            <w:pPr>
              <w:pStyle w:val="TableBodyText"/>
            </w:pPr>
            <w:r>
              <w:t>File34</w:t>
            </w:r>
          </w:p>
        </w:tc>
        <w:tc>
          <w:tcPr>
            <w:tcW w:w="0" w:type="auto"/>
            <w:vAlign w:val="center"/>
          </w:tcPr>
          <w:p w:rsidR="00066F2B" w:rsidRDefault="00102096">
            <w:pPr>
              <w:pStyle w:val="TableBodyText"/>
            </w:pPr>
            <w:r>
              <w:t>10E4</w:t>
            </w:r>
          </w:p>
        </w:tc>
      </w:tr>
      <w:tr w:rsidR="00066F2B" w:rsidTr="00066F2B">
        <w:tc>
          <w:tcPr>
            <w:tcW w:w="0" w:type="auto"/>
            <w:vAlign w:val="center"/>
          </w:tcPr>
          <w:p w:rsidR="00066F2B" w:rsidRDefault="00102096">
            <w:pPr>
              <w:pStyle w:val="TableBodyText"/>
            </w:pPr>
            <w:r>
              <w:t>File35</w:t>
            </w:r>
          </w:p>
        </w:tc>
        <w:tc>
          <w:tcPr>
            <w:tcW w:w="0" w:type="auto"/>
            <w:vAlign w:val="center"/>
          </w:tcPr>
          <w:p w:rsidR="00066F2B" w:rsidRDefault="00102096">
            <w:pPr>
              <w:pStyle w:val="TableBodyText"/>
            </w:pPr>
            <w:r>
              <w:t>10E5</w:t>
            </w:r>
          </w:p>
        </w:tc>
      </w:tr>
      <w:tr w:rsidR="00066F2B" w:rsidTr="00066F2B">
        <w:tc>
          <w:tcPr>
            <w:tcW w:w="0" w:type="auto"/>
            <w:vAlign w:val="center"/>
          </w:tcPr>
          <w:p w:rsidR="00066F2B" w:rsidRDefault="00102096">
            <w:pPr>
              <w:pStyle w:val="TableBodyText"/>
            </w:pPr>
            <w:r>
              <w:t>File36</w:t>
            </w:r>
          </w:p>
        </w:tc>
        <w:tc>
          <w:tcPr>
            <w:tcW w:w="0" w:type="auto"/>
            <w:vAlign w:val="center"/>
          </w:tcPr>
          <w:p w:rsidR="00066F2B" w:rsidRDefault="00102096">
            <w:pPr>
              <w:pStyle w:val="TableBodyText"/>
            </w:pPr>
            <w:r>
              <w:t>10E6</w:t>
            </w:r>
          </w:p>
        </w:tc>
      </w:tr>
      <w:tr w:rsidR="00066F2B" w:rsidTr="00066F2B">
        <w:tc>
          <w:tcPr>
            <w:tcW w:w="0" w:type="auto"/>
            <w:vAlign w:val="center"/>
          </w:tcPr>
          <w:p w:rsidR="00066F2B" w:rsidRDefault="00102096">
            <w:pPr>
              <w:pStyle w:val="TableBodyText"/>
            </w:pPr>
            <w:r>
              <w:t>File37</w:t>
            </w:r>
          </w:p>
        </w:tc>
        <w:tc>
          <w:tcPr>
            <w:tcW w:w="0" w:type="auto"/>
            <w:vAlign w:val="center"/>
          </w:tcPr>
          <w:p w:rsidR="00066F2B" w:rsidRDefault="00102096">
            <w:pPr>
              <w:pStyle w:val="TableBodyText"/>
            </w:pPr>
            <w:r>
              <w:t>10E7</w:t>
            </w:r>
          </w:p>
        </w:tc>
      </w:tr>
      <w:tr w:rsidR="00066F2B" w:rsidTr="00066F2B">
        <w:tc>
          <w:tcPr>
            <w:tcW w:w="0" w:type="auto"/>
            <w:vAlign w:val="center"/>
          </w:tcPr>
          <w:p w:rsidR="00066F2B" w:rsidRDefault="00102096">
            <w:pPr>
              <w:pStyle w:val="TableBodyText"/>
            </w:pPr>
            <w:r>
              <w:t>File38</w:t>
            </w:r>
          </w:p>
        </w:tc>
        <w:tc>
          <w:tcPr>
            <w:tcW w:w="0" w:type="auto"/>
            <w:vAlign w:val="center"/>
          </w:tcPr>
          <w:p w:rsidR="00066F2B" w:rsidRDefault="00102096">
            <w:pPr>
              <w:pStyle w:val="TableBodyText"/>
            </w:pPr>
            <w:r>
              <w:t>10E8</w:t>
            </w:r>
          </w:p>
        </w:tc>
      </w:tr>
      <w:tr w:rsidR="00066F2B" w:rsidTr="00066F2B">
        <w:tc>
          <w:tcPr>
            <w:tcW w:w="0" w:type="auto"/>
            <w:vAlign w:val="center"/>
          </w:tcPr>
          <w:p w:rsidR="00066F2B" w:rsidRDefault="00102096">
            <w:pPr>
              <w:pStyle w:val="TableBodyText"/>
            </w:pPr>
            <w:r>
              <w:t>File39</w:t>
            </w:r>
          </w:p>
        </w:tc>
        <w:tc>
          <w:tcPr>
            <w:tcW w:w="0" w:type="auto"/>
            <w:vAlign w:val="center"/>
          </w:tcPr>
          <w:p w:rsidR="00066F2B" w:rsidRDefault="00102096">
            <w:pPr>
              <w:pStyle w:val="TableBodyText"/>
            </w:pPr>
            <w:r>
              <w:t>10E9</w:t>
            </w:r>
          </w:p>
        </w:tc>
      </w:tr>
      <w:tr w:rsidR="00066F2B" w:rsidTr="00066F2B">
        <w:tc>
          <w:tcPr>
            <w:tcW w:w="0" w:type="auto"/>
            <w:vAlign w:val="center"/>
          </w:tcPr>
          <w:p w:rsidR="00066F2B" w:rsidRDefault="00102096">
            <w:pPr>
              <w:pStyle w:val="TableBodyText"/>
            </w:pPr>
            <w:r>
              <w:t>File4</w:t>
            </w:r>
          </w:p>
        </w:tc>
        <w:tc>
          <w:tcPr>
            <w:tcW w:w="0" w:type="auto"/>
            <w:vAlign w:val="center"/>
          </w:tcPr>
          <w:p w:rsidR="00066F2B" w:rsidRDefault="00102096">
            <w:pPr>
              <w:pStyle w:val="TableBodyText"/>
            </w:pPr>
            <w:r>
              <w:t>0FC8</w:t>
            </w:r>
          </w:p>
        </w:tc>
      </w:tr>
      <w:tr w:rsidR="00066F2B" w:rsidTr="00066F2B">
        <w:tc>
          <w:tcPr>
            <w:tcW w:w="0" w:type="auto"/>
            <w:vAlign w:val="center"/>
          </w:tcPr>
          <w:p w:rsidR="00066F2B" w:rsidRDefault="00102096">
            <w:pPr>
              <w:pStyle w:val="TableBodyText"/>
            </w:pPr>
            <w:r>
              <w:t>File40</w:t>
            </w:r>
          </w:p>
        </w:tc>
        <w:tc>
          <w:tcPr>
            <w:tcW w:w="0" w:type="auto"/>
            <w:vAlign w:val="center"/>
          </w:tcPr>
          <w:p w:rsidR="00066F2B" w:rsidRDefault="00102096">
            <w:pPr>
              <w:pStyle w:val="TableBodyText"/>
            </w:pPr>
            <w:r>
              <w:t>10EA</w:t>
            </w:r>
          </w:p>
        </w:tc>
      </w:tr>
      <w:tr w:rsidR="00066F2B" w:rsidTr="00066F2B">
        <w:tc>
          <w:tcPr>
            <w:tcW w:w="0" w:type="auto"/>
            <w:vAlign w:val="center"/>
          </w:tcPr>
          <w:p w:rsidR="00066F2B" w:rsidRDefault="00102096">
            <w:pPr>
              <w:pStyle w:val="TableBodyText"/>
            </w:pPr>
            <w:r>
              <w:t>File41</w:t>
            </w:r>
          </w:p>
        </w:tc>
        <w:tc>
          <w:tcPr>
            <w:tcW w:w="0" w:type="auto"/>
            <w:vAlign w:val="center"/>
          </w:tcPr>
          <w:p w:rsidR="00066F2B" w:rsidRDefault="00102096">
            <w:pPr>
              <w:pStyle w:val="TableBodyText"/>
            </w:pPr>
            <w:r>
              <w:t>10EB</w:t>
            </w:r>
          </w:p>
        </w:tc>
      </w:tr>
      <w:tr w:rsidR="00066F2B" w:rsidTr="00066F2B">
        <w:tc>
          <w:tcPr>
            <w:tcW w:w="0" w:type="auto"/>
            <w:vAlign w:val="center"/>
          </w:tcPr>
          <w:p w:rsidR="00066F2B" w:rsidRDefault="00102096">
            <w:pPr>
              <w:pStyle w:val="TableBodyText"/>
            </w:pPr>
            <w:r>
              <w:t>File42</w:t>
            </w:r>
          </w:p>
        </w:tc>
        <w:tc>
          <w:tcPr>
            <w:tcW w:w="0" w:type="auto"/>
            <w:vAlign w:val="center"/>
          </w:tcPr>
          <w:p w:rsidR="00066F2B" w:rsidRDefault="00102096">
            <w:pPr>
              <w:pStyle w:val="TableBodyText"/>
            </w:pPr>
            <w:r>
              <w:t>10EC</w:t>
            </w:r>
          </w:p>
        </w:tc>
      </w:tr>
      <w:tr w:rsidR="00066F2B" w:rsidTr="00066F2B">
        <w:tc>
          <w:tcPr>
            <w:tcW w:w="0" w:type="auto"/>
            <w:vAlign w:val="center"/>
          </w:tcPr>
          <w:p w:rsidR="00066F2B" w:rsidRDefault="00102096">
            <w:pPr>
              <w:pStyle w:val="TableBodyText"/>
            </w:pPr>
            <w:r>
              <w:t>File43</w:t>
            </w:r>
          </w:p>
        </w:tc>
        <w:tc>
          <w:tcPr>
            <w:tcW w:w="0" w:type="auto"/>
            <w:vAlign w:val="center"/>
          </w:tcPr>
          <w:p w:rsidR="00066F2B" w:rsidRDefault="00102096">
            <w:pPr>
              <w:pStyle w:val="TableBodyText"/>
            </w:pPr>
            <w:r>
              <w:t>10ED</w:t>
            </w:r>
          </w:p>
        </w:tc>
      </w:tr>
      <w:tr w:rsidR="00066F2B" w:rsidTr="00066F2B">
        <w:tc>
          <w:tcPr>
            <w:tcW w:w="0" w:type="auto"/>
            <w:vAlign w:val="center"/>
          </w:tcPr>
          <w:p w:rsidR="00066F2B" w:rsidRDefault="00102096">
            <w:pPr>
              <w:pStyle w:val="TableBodyText"/>
            </w:pPr>
            <w:r>
              <w:t>File44</w:t>
            </w:r>
          </w:p>
        </w:tc>
        <w:tc>
          <w:tcPr>
            <w:tcW w:w="0" w:type="auto"/>
            <w:vAlign w:val="center"/>
          </w:tcPr>
          <w:p w:rsidR="00066F2B" w:rsidRDefault="00102096">
            <w:pPr>
              <w:pStyle w:val="TableBodyText"/>
            </w:pPr>
            <w:r>
              <w:t>10EE</w:t>
            </w:r>
          </w:p>
        </w:tc>
      </w:tr>
      <w:tr w:rsidR="00066F2B" w:rsidTr="00066F2B">
        <w:tc>
          <w:tcPr>
            <w:tcW w:w="0" w:type="auto"/>
            <w:vAlign w:val="center"/>
          </w:tcPr>
          <w:p w:rsidR="00066F2B" w:rsidRDefault="00102096">
            <w:pPr>
              <w:pStyle w:val="TableBodyText"/>
            </w:pPr>
            <w:r>
              <w:t>File45</w:t>
            </w:r>
          </w:p>
        </w:tc>
        <w:tc>
          <w:tcPr>
            <w:tcW w:w="0" w:type="auto"/>
            <w:vAlign w:val="center"/>
          </w:tcPr>
          <w:p w:rsidR="00066F2B" w:rsidRDefault="00102096">
            <w:pPr>
              <w:pStyle w:val="TableBodyText"/>
            </w:pPr>
            <w:r>
              <w:t>10EF</w:t>
            </w:r>
          </w:p>
        </w:tc>
      </w:tr>
      <w:tr w:rsidR="00066F2B" w:rsidTr="00066F2B">
        <w:tc>
          <w:tcPr>
            <w:tcW w:w="0" w:type="auto"/>
            <w:vAlign w:val="center"/>
          </w:tcPr>
          <w:p w:rsidR="00066F2B" w:rsidRDefault="00102096">
            <w:pPr>
              <w:pStyle w:val="TableBodyText"/>
            </w:pPr>
            <w:r>
              <w:lastRenderedPageBreak/>
              <w:t>File46</w:t>
            </w:r>
          </w:p>
        </w:tc>
        <w:tc>
          <w:tcPr>
            <w:tcW w:w="0" w:type="auto"/>
            <w:vAlign w:val="center"/>
          </w:tcPr>
          <w:p w:rsidR="00066F2B" w:rsidRDefault="00102096">
            <w:pPr>
              <w:pStyle w:val="TableBodyText"/>
            </w:pPr>
            <w:r>
              <w:t>10F0</w:t>
            </w:r>
          </w:p>
        </w:tc>
      </w:tr>
      <w:tr w:rsidR="00066F2B" w:rsidTr="00066F2B">
        <w:tc>
          <w:tcPr>
            <w:tcW w:w="0" w:type="auto"/>
            <w:vAlign w:val="center"/>
          </w:tcPr>
          <w:p w:rsidR="00066F2B" w:rsidRDefault="00102096">
            <w:pPr>
              <w:pStyle w:val="TableBodyText"/>
            </w:pPr>
            <w:r>
              <w:t>File47</w:t>
            </w:r>
          </w:p>
        </w:tc>
        <w:tc>
          <w:tcPr>
            <w:tcW w:w="0" w:type="auto"/>
            <w:vAlign w:val="center"/>
          </w:tcPr>
          <w:p w:rsidR="00066F2B" w:rsidRDefault="00102096">
            <w:pPr>
              <w:pStyle w:val="TableBodyText"/>
            </w:pPr>
            <w:r>
              <w:t>10F1</w:t>
            </w:r>
          </w:p>
        </w:tc>
      </w:tr>
      <w:tr w:rsidR="00066F2B" w:rsidTr="00066F2B">
        <w:tc>
          <w:tcPr>
            <w:tcW w:w="0" w:type="auto"/>
            <w:vAlign w:val="center"/>
          </w:tcPr>
          <w:p w:rsidR="00066F2B" w:rsidRDefault="00102096">
            <w:pPr>
              <w:pStyle w:val="TableBodyText"/>
            </w:pPr>
            <w:r>
              <w:t>File48</w:t>
            </w:r>
          </w:p>
        </w:tc>
        <w:tc>
          <w:tcPr>
            <w:tcW w:w="0" w:type="auto"/>
            <w:vAlign w:val="center"/>
          </w:tcPr>
          <w:p w:rsidR="00066F2B" w:rsidRDefault="00102096">
            <w:pPr>
              <w:pStyle w:val="TableBodyText"/>
            </w:pPr>
            <w:r>
              <w:t>10F2</w:t>
            </w:r>
          </w:p>
        </w:tc>
      </w:tr>
      <w:tr w:rsidR="00066F2B" w:rsidTr="00066F2B">
        <w:tc>
          <w:tcPr>
            <w:tcW w:w="0" w:type="auto"/>
            <w:vAlign w:val="center"/>
          </w:tcPr>
          <w:p w:rsidR="00066F2B" w:rsidRDefault="00102096">
            <w:pPr>
              <w:pStyle w:val="TableBodyText"/>
            </w:pPr>
            <w:r>
              <w:t>File49</w:t>
            </w:r>
          </w:p>
        </w:tc>
        <w:tc>
          <w:tcPr>
            <w:tcW w:w="0" w:type="auto"/>
            <w:vAlign w:val="center"/>
          </w:tcPr>
          <w:p w:rsidR="00066F2B" w:rsidRDefault="00102096">
            <w:pPr>
              <w:pStyle w:val="TableBodyText"/>
            </w:pPr>
            <w:r>
              <w:t>10F3</w:t>
            </w:r>
          </w:p>
        </w:tc>
      </w:tr>
      <w:tr w:rsidR="00066F2B" w:rsidTr="00066F2B">
        <w:tc>
          <w:tcPr>
            <w:tcW w:w="0" w:type="auto"/>
            <w:vAlign w:val="center"/>
          </w:tcPr>
          <w:p w:rsidR="00066F2B" w:rsidRDefault="00102096">
            <w:pPr>
              <w:pStyle w:val="TableBodyText"/>
            </w:pPr>
            <w:r>
              <w:t>File5</w:t>
            </w:r>
          </w:p>
        </w:tc>
        <w:tc>
          <w:tcPr>
            <w:tcW w:w="0" w:type="auto"/>
            <w:vAlign w:val="center"/>
          </w:tcPr>
          <w:p w:rsidR="00066F2B" w:rsidRDefault="00102096">
            <w:pPr>
              <w:pStyle w:val="TableBodyText"/>
            </w:pPr>
            <w:r>
              <w:t>0FC9</w:t>
            </w:r>
          </w:p>
        </w:tc>
      </w:tr>
      <w:tr w:rsidR="00066F2B" w:rsidTr="00066F2B">
        <w:tc>
          <w:tcPr>
            <w:tcW w:w="0" w:type="auto"/>
            <w:vAlign w:val="center"/>
          </w:tcPr>
          <w:p w:rsidR="00066F2B" w:rsidRDefault="00102096">
            <w:pPr>
              <w:pStyle w:val="TableBodyText"/>
            </w:pPr>
            <w:r>
              <w:t>File50</w:t>
            </w:r>
          </w:p>
        </w:tc>
        <w:tc>
          <w:tcPr>
            <w:tcW w:w="0" w:type="auto"/>
            <w:vAlign w:val="center"/>
          </w:tcPr>
          <w:p w:rsidR="00066F2B" w:rsidRDefault="00102096">
            <w:pPr>
              <w:pStyle w:val="TableBodyText"/>
            </w:pPr>
            <w:r>
              <w:t>10F4</w:t>
            </w:r>
          </w:p>
        </w:tc>
      </w:tr>
      <w:tr w:rsidR="00066F2B" w:rsidTr="00066F2B">
        <w:tc>
          <w:tcPr>
            <w:tcW w:w="0" w:type="auto"/>
            <w:vAlign w:val="center"/>
          </w:tcPr>
          <w:p w:rsidR="00066F2B" w:rsidRDefault="00102096">
            <w:pPr>
              <w:pStyle w:val="TableBodyText"/>
            </w:pPr>
            <w:r>
              <w:t>File6</w:t>
            </w:r>
          </w:p>
        </w:tc>
        <w:tc>
          <w:tcPr>
            <w:tcW w:w="0" w:type="auto"/>
            <w:vAlign w:val="center"/>
          </w:tcPr>
          <w:p w:rsidR="00066F2B" w:rsidRDefault="00102096">
            <w:pPr>
              <w:pStyle w:val="TableBodyText"/>
            </w:pPr>
            <w:r>
              <w:t>0FCA</w:t>
            </w:r>
          </w:p>
        </w:tc>
      </w:tr>
      <w:tr w:rsidR="00066F2B" w:rsidTr="00066F2B">
        <w:tc>
          <w:tcPr>
            <w:tcW w:w="0" w:type="auto"/>
            <w:vAlign w:val="center"/>
          </w:tcPr>
          <w:p w:rsidR="00066F2B" w:rsidRDefault="00102096">
            <w:pPr>
              <w:pStyle w:val="TableBodyText"/>
            </w:pPr>
            <w:r>
              <w:t>File7</w:t>
            </w:r>
          </w:p>
        </w:tc>
        <w:tc>
          <w:tcPr>
            <w:tcW w:w="0" w:type="auto"/>
            <w:vAlign w:val="center"/>
          </w:tcPr>
          <w:p w:rsidR="00066F2B" w:rsidRDefault="00102096">
            <w:pPr>
              <w:pStyle w:val="TableBodyText"/>
            </w:pPr>
            <w:r>
              <w:t>0FCB</w:t>
            </w:r>
          </w:p>
        </w:tc>
      </w:tr>
      <w:tr w:rsidR="00066F2B" w:rsidTr="00066F2B">
        <w:tc>
          <w:tcPr>
            <w:tcW w:w="0" w:type="auto"/>
            <w:vAlign w:val="center"/>
          </w:tcPr>
          <w:p w:rsidR="00066F2B" w:rsidRDefault="00102096">
            <w:pPr>
              <w:pStyle w:val="TableBodyText"/>
            </w:pPr>
            <w:r>
              <w:t>File8</w:t>
            </w:r>
          </w:p>
        </w:tc>
        <w:tc>
          <w:tcPr>
            <w:tcW w:w="0" w:type="auto"/>
            <w:vAlign w:val="center"/>
          </w:tcPr>
          <w:p w:rsidR="00066F2B" w:rsidRDefault="00102096">
            <w:pPr>
              <w:pStyle w:val="TableBodyText"/>
            </w:pPr>
            <w:r>
              <w:t>0FCC</w:t>
            </w:r>
          </w:p>
        </w:tc>
      </w:tr>
      <w:tr w:rsidR="00066F2B" w:rsidTr="00066F2B">
        <w:tc>
          <w:tcPr>
            <w:tcW w:w="0" w:type="auto"/>
            <w:vAlign w:val="center"/>
          </w:tcPr>
          <w:p w:rsidR="00066F2B" w:rsidRDefault="00102096">
            <w:pPr>
              <w:pStyle w:val="TableBodyText"/>
            </w:pPr>
            <w:r>
              <w:t>File9</w:t>
            </w:r>
          </w:p>
        </w:tc>
        <w:tc>
          <w:tcPr>
            <w:tcW w:w="0" w:type="auto"/>
            <w:vAlign w:val="center"/>
          </w:tcPr>
          <w:p w:rsidR="00066F2B" w:rsidRDefault="00102096">
            <w:pPr>
              <w:pStyle w:val="TableBodyText"/>
            </w:pPr>
            <w:r>
              <w:t>0FCD</w:t>
            </w:r>
          </w:p>
        </w:tc>
      </w:tr>
      <w:tr w:rsidR="00066F2B" w:rsidTr="00066F2B">
        <w:tc>
          <w:tcPr>
            <w:tcW w:w="0" w:type="auto"/>
            <w:vAlign w:val="center"/>
          </w:tcPr>
          <w:p w:rsidR="00066F2B" w:rsidRDefault="00102096">
            <w:pPr>
              <w:pStyle w:val="TableBodyText"/>
            </w:pPr>
            <w:r>
              <w:t>FileAOCEAddMailer</w:t>
            </w:r>
          </w:p>
        </w:tc>
        <w:tc>
          <w:tcPr>
            <w:tcW w:w="0" w:type="auto"/>
            <w:vAlign w:val="center"/>
          </w:tcPr>
          <w:p w:rsidR="00066F2B" w:rsidRDefault="00102096">
            <w:pPr>
              <w:pStyle w:val="TableBodyText"/>
            </w:pPr>
            <w:r>
              <w:t>0137</w:t>
            </w:r>
          </w:p>
        </w:tc>
      </w:tr>
      <w:tr w:rsidR="00066F2B" w:rsidTr="00066F2B">
        <w:tc>
          <w:tcPr>
            <w:tcW w:w="0" w:type="auto"/>
            <w:vAlign w:val="center"/>
          </w:tcPr>
          <w:p w:rsidR="00066F2B" w:rsidRDefault="00102096">
            <w:pPr>
              <w:pStyle w:val="TableBodyText"/>
            </w:pPr>
            <w:r>
              <w:t>FileAOCEDeleteMailer</w:t>
            </w:r>
          </w:p>
        </w:tc>
        <w:tc>
          <w:tcPr>
            <w:tcW w:w="0" w:type="auto"/>
            <w:vAlign w:val="center"/>
          </w:tcPr>
          <w:p w:rsidR="00066F2B" w:rsidRDefault="00102096">
            <w:pPr>
              <w:pStyle w:val="TableBodyText"/>
            </w:pPr>
            <w:r>
              <w:t>0138</w:t>
            </w:r>
          </w:p>
        </w:tc>
      </w:tr>
      <w:tr w:rsidR="00066F2B" w:rsidTr="00066F2B">
        <w:tc>
          <w:tcPr>
            <w:tcW w:w="0" w:type="auto"/>
            <w:vAlign w:val="center"/>
          </w:tcPr>
          <w:p w:rsidR="00066F2B" w:rsidRDefault="00102096">
            <w:pPr>
              <w:pStyle w:val="TableBodyText"/>
            </w:pPr>
            <w:r>
              <w:t>FileAOCEExpandMailer</w:t>
            </w:r>
          </w:p>
        </w:tc>
        <w:tc>
          <w:tcPr>
            <w:tcW w:w="0" w:type="auto"/>
            <w:vAlign w:val="center"/>
          </w:tcPr>
          <w:p w:rsidR="00066F2B" w:rsidRDefault="00102096">
            <w:pPr>
              <w:pStyle w:val="TableBodyText"/>
            </w:pPr>
            <w:r>
              <w:t>0139</w:t>
            </w:r>
          </w:p>
        </w:tc>
      </w:tr>
      <w:tr w:rsidR="00066F2B" w:rsidTr="00066F2B">
        <w:tc>
          <w:tcPr>
            <w:tcW w:w="0" w:type="auto"/>
            <w:vAlign w:val="center"/>
          </w:tcPr>
          <w:p w:rsidR="00066F2B" w:rsidRDefault="00102096">
            <w:pPr>
              <w:pStyle w:val="TableBodyText"/>
            </w:pPr>
            <w:r>
              <w:t>FileAOCEForwardMail</w:t>
            </w:r>
          </w:p>
        </w:tc>
        <w:tc>
          <w:tcPr>
            <w:tcW w:w="0" w:type="auto"/>
            <w:vAlign w:val="center"/>
          </w:tcPr>
          <w:p w:rsidR="00066F2B" w:rsidRDefault="00102096">
            <w:pPr>
              <w:pStyle w:val="TableBodyText"/>
            </w:pPr>
            <w:r>
              <w:t>013E</w:t>
            </w:r>
          </w:p>
        </w:tc>
      </w:tr>
      <w:tr w:rsidR="00066F2B" w:rsidTr="00066F2B">
        <w:tc>
          <w:tcPr>
            <w:tcW w:w="0" w:type="auto"/>
            <w:vAlign w:val="center"/>
          </w:tcPr>
          <w:p w:rsidR="00066F2B" w:rsidRDefault="00102096">
            <w:pPr>
              <w:pStyle w:val="TableBodyText"/>
            </w:pPr>
            <w:r>
              <w:t>FileAOCENextLetter</w:t>
            </w:r>
          </w:p>
        </w:tc>
        <w:tc>
          <w:tcPr>
            <w:tcW w:w="0" w:type="auto"/>
            <w:vAlign w:val="center"/>
          </w:tcPr>
          <w:p w:rsidR="00066F2B" w:rsidRDefault="00102096">
            <w:pPr>
              <w:pStyle w:val="TableBodyText"/>
            </w:pPr>
            <w:r>
              <w:t>013F</w:t>
            </w:r>
          </w:p>
        </w:tc>
      </w:tr>
      <w:tr w:rsidR="00066F2B" w:rsidTr="00066F2B">
        <w:tc>
          <w:tcPr>
            <w:tcW w:w="0" w:type="auto"/>
            <w:vAlign w:val="center"/>
          </w:tcPr>
          <w:p w:rsidR="00066F2B" w:rsidRDefault="00102096">
            <w:pPr>
              <w:pStyle w:val="TableBodyText"/>
            </w:pPr>
            <w:r>
              <w:t>FileAOCEReplyAllMail</w:t>
            </w:r>
          </w:p>
        </w:tc>
        <w:tc>
          <w:tcPr>
            <w:tcW w:w="0" w:type="auto"/>
            <w:vAlign w:val="center"/>
          </w:tcPr>
          <w:p w:rsidR="00066F2B" w:rsidRDefault="00102096">
            <w:pPr>
              <w:pStyle w:val="TableBodyText"/>
            </w:pPr>
            <w:r>
              <w:t>013D</w:t>
            </w:r>
          </w:p>
        </w:tc>
      </w:tr>
      <w:tr w:rsidR="00066F2B" w:rsidTr="00066F2B">
        <w:tc>
          <w:tcPr>
            <w:tcW w:w="0" w:type="auto"/>
            <w:vAlign w:val="center"/>
          </w:tcPr>
          <w:p w:rsidR="00066F2B" w:rsidRDefault="00102096">
            <w:pPr>
              <w:pStyle w:val="TableBodyText"/>
            </w:pPr>
            <w:r>
              <w:t>FileAOCEReplyMail</w:t>
            </w:r>
          </w:p>
        </w:tc>
        <w:tc>
          <w:tcPr>
            <w:tcW w:w="0" w:type="auto"/>
            <w:vAlign w:val="center"/>
          </w:tcPr>
          <w:p w:rsidR="00066F2B" w:rsidRDefault="00102096">
            <w:pPr>
              <w:pStyle w:val="TableBodyText"/>
            </w:pPr>
            <w:r>
              <w:t>013C</w:t>
            </w:r>
          </w:p>
        </w:tc>
      </w:tr>
      <w:tr w:rsidR="00066F2B" w:rsidTr="00066F2B">
        <w:tc>
          <w:tcPr>
            <w:tcW w:w="0" w:type="auto"/>
            <w:vAlign w:val="center"/>
          </w:tcPr>
          <w:p w:rsidR="00066F2B" w:rsidRDefault="00102096">
            <w:pPr>
              <w:pStyle w:val="TableBodyText"/>
            </w:pPr>
            <w:r>
              <w:t>FileAOCESendMail</w:t>
            </w:r>
          </w:p>
        </w:tc>
        <w:tc>
          <w:tcPr>
            <w:tcW w:w="0" w:type="auto"/>
            <w:vAlign w:val="center"/>
          </w:tcPr>
          <w:p w:rsidR="00066F2B" w:rsidRDefault="00102096">
            <w:pPr>
              <w:pStyle w:val="TableBodyText"/>
            </w:pPr>
            <w:r>
              <w:t>013B</w:t>
            </w:r>
          </w:p>
        </w:tc>
      </w:tr>
      <w:tr w:rsidR="00066F2B" w:rsidTr="00066F2B">
        <w:tc>
          <w:tcPr>
            <w:tcW w:w="0" w:type="auto"/>
            <w:vAlign w:val="center"/>
          </w:tcPr>
          <w:p w:rsidR="00066F2B" w:rsidRDefault="00102096">
            <w:pPr>
              <w:pStyle w:val="TableBodyText"/>
            </w:pPr>
            <w:r>
              <w:t>FileCheckin</w:t>
            </w:r>
          </w:p>
        </w:tc>
        <w:tc>
          <w:tcPr>
            <w:tcW w:w="0" w:type="auto"/>
            <w:vAlign w:val="center"/>
          </w:tcPr>
          <w:p w:rsidR="00066F2B" w:rsidRDefault="00102096">
            <w:pPr>
              <w:pStyle w:val="TableBodyText"/>
            </w:pPr>
            <w:r>
              <w:t>04FE</w:t>
            </w:r>
          </w:p>
        </w:tc>
      </w:tr>
      <w:tr w:rsidR="00066F2B" w:rsidTr="00066F2B">
        <w:tc>
          <w:tcPr>
            <w:tcW w:w="0" w:type="auto"/>
            <w:vAlign w:val="center"/>
          </w:tcPr>
          <w:p w:rsidR="00066F2B" w:rsidRDefault="00102096">
            <w:pPr>
              <w:pStyle w:val="TableBodyText"/>
            </w:pPr>
            <w:r>
              <w:t>FileCheckout</w:t>
            </w:r>
          </w:p>
        </w:tc>
        <w:tc>
          <w:tcPr>
            <w:tcW w:w="0" w:type="auto"/>
            <w:vAlign w:val="center"/>
          </w:tcPr>
          <w:p w:rsidR="00066F2B" w:rsidRDefault="00102096">
            <w:pPr>
              <w:pStyle w:val="TableBodyText"/>
            </w:pPr>
            <w:r>
              <w:t>04FD</w:t>
            </w:r>
          </w:p>
        </w:tc>
      </w:tr>
      <w:tr w:rsidR="00066F2B" w:rsidTr="00066F2B">
        <w:tc>
          <w:tcPr>
            <w:tcW w:w="0" w:type="auto"/>
            <w:vAlign w:val="center"/>
          </w:tcPr>
          <w:p w:rsidR="00066F2B" w:rsidRDefault="00102096">
            <w:pPr>
              <w:pStyle w:val="TableBodyText"/>
            </w:pPr>
            <w:r>
              <w:t>FileClose</w:t>
            </w:r>
          </w:p>
        </w:tc>
        <w:tc>
          <w:tcPr>
            <w:tcW w:w="0" w:type="auto"/>
            <w:vAlign w:val="center"/>
          </w:tcPr>
          <w:p w:rsidR="00066F2B" w:rsidRDefault="00102096">
            <w:pPr>
              <w:pStyle w:val="TableBodyText"/>
            </w:pPr>
            <w:r>
              <w:t>011B</w:t>
            </w:r>
          </w:p>
        </w:tc>
      </w:tr>
      <w:tr w:rsidR="00066F2B" w:rsidTr="00066F2B">
        <w:tc>
          <w:tcPr>
            <w:tcW w:w="0" w:type="auto"/>
            <w:vAlign w:val="center"/>
          </w:tcPr>
          <w:p w:rsidR="00066F2B" w:rsidRDefault="00102096">
            <w:pPr>
              <w:pStyle w:val="TableBodyText"/>
            </w:pPr>
            <w:r>
              <w:t>FileCloseAll</w:t>
            </w:r>
          </w:p>
        </w:tc>
        <w:tc>
          <w:tcPr>
            <w:tcW w:w="0" w:type="auto"/>
            <w:vAlign w:val="center"/>
          </w:tcPr>
          <w:p w:rsidR="00066F2B" w:rsidRDefault="00102096">
            <w:pPr>
              <w:pStyle w:val="TableBodyText"/>
            </w:pPr>
            <w:r>
              <w:t>020C</w:t>
            </w:r>
          </w:p>
        </w:tc>
      </w:tr>
      <w:tr w:rsidR="00066F2B" w:rsidTr="00066F2B">
        <w:tc>
          <w:tcPr>
            <w:tcW w:w="0" w:type="auto"/>
            <w:vAlign w:val="center"/>
          </w:tcPr>
          <w:p w:rsidR="00066F2B" w:rsidRDefault="00102096">
            <w:pPr>
              <w:pStyle w:val="TableBodyText"/>
            </w:pPr>
            <w:r>
              <w:t>FileCloseOrCloseAll</w:t>
            </w:r>
          </w:p>
        </w:tc>
        <w:tc>
          <w:tcPr>
            <w:tcW w:w="0" w:type="auto"/>
            <w:vAlign w:val="center"/>
          </w:tcPr>
          <w:p w:rsidR="00066F2B" w:rsidRDefault="00102096">
            <w:pPr>
              <w:pStyle w:val="TableBodyText"/>
            </w:pPr>
            <w:r>
              <w:t>020B</w:t>
            </w:r>
          </w:p>
        </w:tc>
      </w:tr>
      <w:tr w:rsidR="00066F2B" w:rsidTr="00066F2B">
        <w:tc>
          <w:tcPr>
            <w:tcW w:w="0" w:type="auto"/>
            <w:vAlign w:val="center"/>
          </w:tcPr>
          <w:p w:rsidR="00066F2B" w:rsidRDefault="00102096">
            <w:pPr>
              <w:pStyle w:val="TableBodyText"/>
            </w:pPr>
            <w:r>
              <w:t>FileCloseOrExit</w:t>
            </w:r>
          </w:p>
        </w:tc>
        <w:tc>
          <w:tcPr>
            <w:tcW w:w="0" w:type="auto"/>
            <w:vAlign w:val="center"/>
          </w:tcPr>
          <w:p w:rsidR="00066F2B" w:rsidRDefault="00102096">
            <w:pPr>
              <w:pStyle w:val="TableBodyText"/>
            </w:pPr>
            <w:r>
              <w:t>03A4</w:t>
            </w:r>
          </w:p>
        </w:tc>
      </w:tr>
      <w:tr w:rsidR="00066F2B" w:rsidTr="00066F2B">
        <w:tc>
          <w:tcPr>
            <w:tcW w:w="0" w:type="auto"/>
            <w:vAlign w:val="center"/>
          </w:tcPr>
          <w:p w:rsidR="00066F2B" w:rsidRDefault="00102096">
            <w:pPr>
              <w:pStyle w:val="TableBodyText"/>
            </w:pPr>
            <w:r>
              <w:t>FileClosePicture</w:t>
            </w:r>
          </w:p>
        </w:tc>
        <w:tc>
          <w:tcPr>
            <w:tcW w:w="0" w:type="auto"/>
            <w:vAlign w:val="center"/>
          </w:tcPr>
          <w:p w:rsidR="00066F2B" w:rsidRDefault="00102096">
            <w:pPr>
              <w:pStyle w:val="TableBodyText"/>
            </w:pPr>
            <w:r>
              <w:t>02B6</w:t>
            </w:r>
          </w:p>
        </w:tc>
      </w:tr>
      <w:tr w:rsidR="00066F2B" w:rsidTr="00066F2B">
        <w:tc>
          <w:tcPr>
            <w:tcW w:w="0" w:type="auto"/>
            <w:vAlign w:val="center"/>
          </w:tcPr>
          <w:p w:rsidR="00066F2B" w:rsidRDefault="00102096">
            <w:pPr>
              <w:pStyle w:val="TableBodyText"/>
            </w:pPr>
            <w:r>
              <w:t>FileConfirmConversions</w:t>
            </w:r>
          </w:p>
        </w:tc>
        <w:tc>
          <w:tcPr>
            <w:tcW w:w="0" w:type="auto"/>
            <w:vAlign w:val="center"/>
          </w:tcPr>
          <w:p w:rsidR="00066F2B" w:rsidRDefault="00102096">
            <w:pPr>
              <w:pStyle w:val="TableBodyText"/>
            </w:pPr>
            <w:r>
              <w:t>02AF</w:t>
            </w:r>
          </w:p>
        </w:tc>
      </w:tr>
      <w:tr w:rsidR="00066F2B" w:rsidTr="00066F2B">
        <w:tc>
          <w:tcPr>
            <w:tcW w:w="0" w:type="auto"/>
            <w:vAlign w:val="center"/>
          </w:tcPr>
          <w:p w:rsidR="00066F2B" w:rsidRDefault="00102096">
            <w:pPr>
              <w:pStyle w:val="TableBodyText"/>
            </w:pPr>
            <w:r>
              <w:t>FileExit</w:t>
            </w:r>
          </w:p>
        </w:tc>
        <w:tc>
          <w:tcPr>
            <w:tcW w:w="0" w:type="auto"/>
            <w:vAlign w:val="center"/>
          </w:tcPr>
          <w:p w:rsidR="00066F2B" w:rsidRDefault="00102096">
            <w:pPr>
              <w:pStyle w:val="TableBodyText"/>
            </w:pPr>
            <w:r>
              <w:t>0062</w:t>
            </w:r>
          </w:p>
        </w:tc>
      </w:tr>
      <w:tr w:rsidR="00066F2B" w:rsidTr="00066F2B">
        <w:tc>
          <w:tcPr>
            <w:tcW w:w="0" w:type="auto"/>
            <w:vAlign w:val="center"/>
          </w:tcPr>
          <w:p w:rsidR="00066F2B" w:rsidRDefault="00102096">
            <w:pPr>
              <w:pStyle w:val="TableBodyText"/>
            </w:pPr>
            <w:r>
              <w:t>FileFind</w:t>
            </w:r>
          </w:p>
        </w:tc>
        <w:tc>
          <w:tcPr>
            <w:tcW w:w="0" w:type="auto"/>
            <w:vAlign w:val="center"/>
          </w:tcPr>
          <w:p w:rsidR="00066F2B" w:rsidRDefault="00102096">
            <w:pPr>
              <w:pStyle w:val="TableBodyText"/>
            </w:pPr>
            <w:r>
              <w:t>0063</w:t>
            </w:r>
          </w:p>
        </w:tc>
      </w:tr>
      <w:tr w:rsidR="00066F2B" w:rsidTr="00066F2B">
        <w:tc>
          <w:tcPr>
            <w:tcW w:w="0" w:type="auto"/>
            <w:vAlign w:val="center"/>
          </w:tcPr>
          <w:p w:rsidR="00066F2B" w:rsidRDefault="00102096">
            <w:pPr>
              <w:pStyle w:val="TableBodyText"/>
            </w:pPr>
            <w:r>
              <w:t>FileMacPageSetup</w:t>
            </w:r>
          </w:p>
        </w:tc>
        <w:tc>
          <w:tcPr>
            <w:tcW w:w="0" w:type="auto"/>
            <w:vAlign w:val="center"/>
          </w:tcPr>
          <w:p w:rsidR="00066F2B" w:rsidRDefault="00102096">
            <w:pPr>
              <w:pStyle w:val="TableBodyText"/>
            </w:pPr>
            <w:r>
              <w:t>02AD</w:t>
            </w:r>
          </w:p>
        </w:tc>
      </w:tr>
      <w:tr w:rsidR="00066F2B" w:rsidTr="00066F2B">
        <w:tc>
          <w:tcPr>
            <w:tcW w:w="0" w:type="auto"/>
            <w:vAlign w:val="center"/>
          </w:tcPr>
          <w:p w:rsidR="00066F2B" w:rsidRDefault="00102096">
            <w:pPr>
              <w:pStyle w:val="TableBodyText"/>
            </w:pPr>
            <w:r>
              <w:t>FileNew</w:t>
            </w:r>
          </w:p>
        </w:tc>
        <w:tc>
          <w:tcPr>
            <w:tcW w:w="0" w:type="auto"/>
            <w:vAlign w:val="center"/>
          </w:tcPr>
          <w:p w:rsidR="00066F2B" w:rsidRDefault="00102096">
            <w:pPr>
              <w:pStyle w:val="TableBodyText"/>
            </w:pPr>
            <w:r>
              <w:t>004F</w:t>
            </w:r>
          </w:p>
        </w:tc>
      </w:tr>
      <w:tr w:rsidR="00066F2B" w:rsidTr="00066F2B">
        <w:tc>
          <w:tcPr>
            <w:tcW w:w="0" w:type="auto"/>
            <w:vAlign w:val="center"/>
          </w:tcPr>
          <w:p w:rsidR="00066F2B" w:rsidRDefault="00102096">
            <w:pPr>
              <w:pStyle w:val="TableBodyText"/>
            </w:pPr>
            <w:r>
              <w:t>FileNewContext</w:t>
            </w:r>
          </w:p>
        </w:tc>
        <w:tc>
          <w:tcPr>
            <w:tcW w:w="0" w:type="auto"/>
            <w:vAlign w:val="center"/>
          </w:tcPr>
          <w:p w:rsidR="00066F2B" w:rsidRDefault="00102096">
            <w:pPr>
              <w:pStyle w:val="TableBodyText"/>
            </w:pPr>
            <w:r>
              <w:t>04F1</w:t>
            </w:r>
          </w:p>
        </w:tc>
      </w:tr>
      <w:tr w:rsidR="00066F2B" w:rsidTr="00066F2B">
        <w:tc>
          <w:tcPr>
            <w:tcW w:w="0" w:type="auto"/>
            <w:vAlign w:val="center"/>
          </w:tcPr>
          <w:p w:rsidR="00066F2B" w:rsidRDefault="00102096">
            <w:pPr>
              <w:pStyle w:val="TableBodyText"/>
            </w:pPr>
            <w:r>
              <w:t>FileNewDefault</w:t>
            </w:r>
          </w:p>
        </w:tc>
        <w:tc>
          <w:tcPr>
            <w:tcW w:w="0" w:type="auto"/>
            <w:vAlign w:val="center"/>
          </w:tcPr>
          <w:p w:rsidR="00066F2B" w:rsidRDefault="00102096">
            <w:pPr>
              <w:pStyle w:val="TableBodyText"/>
            </w:pPr>
            <w:r>
              <w:t>012D</w:t>
            </w:r>
          </w:p>
        </w:tc>
      </w:tr>
      <w:tr w:rsidR="00066F2B" w:rsidTr="00066F2B">
        <w:tc>
          <w:tcPr>
            <w:tcW w:w="0" w:type="auto"/>
            <w:vAlign w:val="center"/>
          </w:tcPr>
          <w:p w:rsidR="00066F2B" w:rsidRDefault="00102096">
            <w:pPr>
              <w:pStyle w:val="TableBodyText"/>
            </w:pPr>
            <w:r>
              <w:lastRenderedPageBreak/>
              <w:t>FileNewDialog</w:t>
            </w:r>
          </w:p>
        </w:tc>
        <w:tc>
          <w:tcPr>
            <w:tcW w:w="0" w:type="auto"/>
            <w:vAlign w:val="center"/>
          </w:tcPr>
          <w:p w:rsidR="00066F2B" w:rsidRDefault="00102096">
            <w:pPr>
              <w:pStyle w:val="TableBodyText"/>
            </w:pPr>
            <w:r>
              <w:t>045C</w:t>
            </w:r>
          </w:p>
        </w:tc>
      </w:tr>
      <w:tr w:rsidR="00066F2B" w:rsidTr="00066F2B">
        <w:tc>
          <w:tcPr>
            <w:tcW w:w="0" w:type="auto"/>
            <w:vAlign w:val="center"/>
          </w:tcPr>
          <w:p w:rsidR="00066F2B" w:rsidRDefault="00102096">
            <w:pPr>
              <w:pStyle w:val="TableBodyText"/>
            </w:pPr>
            <w:r>
              <w:t>FileNewEmail</w:t>
            </w:r>
          </w:p>
        </w:tc>
        <w:tc>
          <w:tcPr>
            <w:tcW w:w="0" w:type="auto"/>
            <w:vAlign w:val="center"/>
          </w:tcPr>
          <w:p w:rsidR="00066F2B" w:rsidRDefault="00102096">
            <w:pPr>
              <w:pStyle w:val="TableBodyText"/>
            </w:pPr>
            <w:r>
              <w:t>0444</w:t>
            </w:r>
          </w:p>
        </w:tc>
      </w:tr>
      <w:tr w:rsidR="00066F2B" w:rsidTr="00066F2B">
        <w:tc>
          <w:tcPr>
            <w:tcW w:w="0" w:type="auto"/>
            <w:vAlign w:val="center"/>
          </w:tcPr>
          <w:p w:rsidR="00066F2B" w:rsidRDefault="00102096">
            <w:pPr>
              <w:pStyle w:val="TableBodyText"/>
            </w:pPr>
            <w:r>
              <w:t>FileNewPrint</w:t>
            </w:r>
          </w:p>
        </w:tc>
        <w:tc>
          <w:tcPr>
            <w:tcW w:w="0" w:type="auto"/>
            <w:vAlign w:val="center"/>
          </w:tcPr>
          <w:p w:rsidR="00066F2B" w:rsidRDefault="00102096">
            <w:pPr>
              <w:pStyle w:val="TableBodyText"/>
            </w:pPr>
            <w:r>
              <w:t>045B</w:t>
            </w:r>
          </w:p>
        </w:tc>
      </w:tr>
      <w:tr w:rsidR="00066F2B" w:rsidTr="00066F2B">
        <w:tc>
          <w:tcPr>
            <w:tcW w:w="0" w:type="auto"/>
            <w:vAlign w:val="center"/>
          </w:tcPr>
          <w:p w:rsidR="00066F2B" w:rsidRDefault="00102096">
            <w:pPr>
              <w:pStyle w:val="TableBodyText"/>
            </w:pPr>
            <w:r>
              <w:t>FileNewWeb</w:t>
            </w:r>
          </w:p>
        </w:tc>
        <w:tc>
          <w:tcPr>
            <w:tcW w:w="0" w:type="auto"/>
            <w:vAlign w:val="center"/>
          </w:tcPr>
          <w:p w:rsidR="00066F2B" w:rsidRDefault="00102096">
            <w:pPr>
              <w:pStyle w:val="TableBodyText"/>
            </w:pPr>
            <w:r>
              <w:t>0459</w:t>
            </w:r>
          </w:p>
        </w:tc>
      </w:tr>
      <w:tr w:rsidR="00066F2B" w:rsidTr="00066F2B">
        <w:tc>
          <w:tcPr>
            <w:tcW w:w="0" w:type="auto"/>
            <w:vAlign w:val="center"/>
          </w:tcPr>
          <w:p w:rsidR="00066F2B" w:rsidRDefault="00102096">
            <w:pPr>
              <w:pStyle w:val="TableBodyText"/>
            </w:pPr>
            <w:r>
              <w:t>FileOpen</w:t>
            </w:r>
          </w:p>
        </w:tc>
        <w:tc>
          <w:tcPr>
            <w:tcW w:w="0" w:type="auto"/>
            <w:vAlign w:val="center"/>
          </w:tcPr>
          <w:p w:rsidR="00066F2B" w:rsidRDefault="00102096">
            <w:pPr>
              <w:pStyle w:val="TableBodyText"/>
            </w:pPr>
            <w:r>
              <w:t>0050</w:t>
            </w:r>
          </w:p>
        </w:tc>
      </w:tr>
      <w:tr w:rsidR="00066F2B" w:rsidTr="00066F2B">
        <w:tc>
          <w:tcPr>
            <w:tcW w:w="0" w:type="auto"/>
            <w:vAlign w:val="center"/>
          </w:tcPr>
          <w:p w:rsidR="00066F2B" w:rsidRDefault="00102096">
            <w:pPr>
              <w:pStyle w:val="TableBodyText"/>
            </w:pPr>
            <w:r>
              <w:t>FileOpenFile</w:t>
            </w:r>
          </w:p>
        </w:tc>
        <w:tc>
          <w:tcPr>
            <w:tcW w:w="0" w:type="auto"/>
            <w:vAlign w:val="center"/>
          </w:tcPr>
          <w:p w:rsidR="00066F2B" w:rsidRDefault="00102096">
            <w:pPr>
              <w:pStyle w:val="TableBodyText"/>
            </w:pPr>
            <w:r>
              <w:t>0218</w:t>
            </w:r>
          </w:p>
        </w:tc>
      </w:tr>
      <w:tr w:rsidR="00066F2B" w:rsidTr="00066F2B">
        <w:tc>
          <w:tcPr>
            <w:tcW w:w="0" w:type="auto"/>
            <w:vAlign w:val="center"/>
          </w:tcPr>
          <w:p w:rsidR="00066F2B" w:rsidRDefault="00102096">
            <w:pPr>
              <w:pStyle w:val="TableBodyText"/>
            </w:pPr>
            <w:r>
              <w:t>FilePageSetup</w:t>
            </w:r>
          </w:p>
        </w:tc>
        <w:tc>
          <w:tcPr>
            <w:tcW w:w="0" w:type="auto"/>
            <w:vAlign w:val="center"/>
          </w:tcPr>
          <w:p w:rsidR="00066F2B" w:rsidRDefault="00102096">
            <w:pPr>
              <w:pStyle w:val="TableBodyText"/>
            </w:pPr>
            <w:r>
              <w:t>00B2</w:t>
            </w:r>
          </w:p>
        </w:tc>
      </w:tr>
      <w:tr w:rsidR="00066F2B" w:rsidTr="00066F2B">
        <w:tc>
          <w:tcPr>
            <w:tcW w:w="0" w:type="auto"/>
            <w:vAlign w:val="center"/>
          </w:tcPr>
          <w:p w:rsidR="00066F2B" w:rsidRDefault="00102096">
            <w:pPr>
              <w:pStyle w:val="TableBodyText"/>
            </w:pPr>
            <w:r>
              <w:t>FilePermission</w:t>
            </w:r>
          </w:p>
        </w:tc>
        <w:tc>
          <w:tcPr>
            <w:tcW w:w="0" w:type="auto"/>
            <w:vAlign w:val="center"/>
          </w:tcPr>
          <w:p w:rsidR="00066F2B" w:rsidRDefault="00102096">
            <w:pPr>
              <w:pStyle w:val="TableBodyText"/>
            </w:pPr>
            <w:r>
              <w:t>05BD</w:t>
            </w:r>
          </w:p>
        </w:tc>
      </w:tr>
      <w:tr w:rsidR="00066F2B" w:rsidTr="00066F2B">
        <w:tc>
          <w:tcPr>
            <w:tcW w:w="0" w:type="auto"/>
            <w:vAlign w:val="center"/>
          </w:tcPr>
          <w:p w:rsidR="00066F2B" w:rsidRDefault="00102096">
            <w:pPr>
              <w:pStyle w:val="TableBodyText"/>
            </w:pPr>
            <w:r>
              <w:t>FilePermissionMenu</w:t>
            </w:r>
          </w:p>
        </w:tc>
        <w:tc>
          <w:tcPr>
            <w:tcW w:w="0" w:type="auto"/>
            <w:vAlign w:val="center"/>
          </w:tcPr>
          <w:p w:rsidR="00066F2B" w:rsidRDefault="00102096">
            <w:pPr>
              <w:pStyle w:val="TableBodyText"/>
            </w:pPr>
            <w:r>
              <w:t>0596</w:t>
            </w:r>
          </w:p>
        </w:tc>
      </w:tr>
      <w:tr w:rsidR="00066F2B" w:rsidTr="00066F2B">
        <w:tc>
          <w:tcPr>
            <w:tcW w:w="0" w:type="auto"/>
            <w:vAlign w:val="center"/>
          </w:tcPr>
          <w:p w:rsidR="00066F2B" w:rsidRDefault="00102096">
            <w:pPr>
              <w:pStyle w:val="TableBodyText"/>
            </w:pPr>
            <w:r>
              <w:t>FilePost</w:t>
            </w:r>
          </w:p>
        </w:tc>
        <w:tc>
          <w:tcPr>
            <w:tcW w:w="0" w:type="auto"/>
            <w:vAlign w:val="center"/>
          </w:tcPr>
          <w:p w:rsidR="00066F2B" w:rsidRDefault="00102096">
            <w:pPr>
              <w:pStyle w:val="TableBodyText"/>
            </w:pPr>
            <w:r>
              <w:t>02F8</w:t>
            </w:r>
          </w:p>
        </w:tc>
      </w:tr>
      <w:tr w:rsidR="00066F2B" w:rsidTr="00066F2B">
        <w:tc>
          <w:tcPr>
            <w:tcW w:w="0" w:type="auto"/>
            <w:vAlign w:val="center"/>
          </w:tcPr>
          <w:p w:rsidR="00066F2B" w:rsidRDefault="00102096">
            <w:pPr>
              <w:pStyle w:val="TableBodyText"/>
            </w:pPr>
            <w:r>
              <w:t>FilePreview</w:t>
            </w:r>
          </w:p>
        </w:tc>
        <w:tc>
          <w:tcPr>
            <w:tcW w:w="0" w:type="auto"/>
            <w:vAlign w:val="center"/>
          </w:tcPr>
          <w:p w:rsidR="00066F2B" w:rsidRDefault="00102096">
            <w:pPr>
              <w:pStyle w:val="TableBodyText"/>
            </w:pPr>
            <w:r>
              <w:t>167F</w:t>
            </w:r>
          </w:p>
        </w:tc>
      </w:tr>
      <w:tr w:rsidR="00066F2B" w:rsidTr="00066F2B">
        <w:tc>
          <w:tcPr>
            <w:tcW w:w="0" w:type="auto"/>
            <w:vAlign w:val="center"/>
          </w:tcPr>
          <w:p w:rsidR="00066F2B" w:rsidRDefault="00102096">
            <w:pPr>
              <w:pStyle w:val="TableBodyText"/>
            </w:pPr>
            <w:r>
              <w:t>FilePrint</w:t>
            </w:r>
          </w:p>
        </w:tc>
        <w:tc>
          <w:tcPr>
            <w:tcW w:w="0" w:type="auto"/>
            <w:vAlign w:val="center"/>
          </w:tcPr>
          <w:p w:rsidR="00066F2B" w:rsidRDefault="00102096">
            <w:pPr>
              <w:pStyle w:val="TableBodyText"/>
            </w:pPr>
            <w:r>
              <w:t>0058</w:t>
            </w:r>
          </w:p>
        </w:tc>
      </w:tr>
      <w:tr w:rsidR="00066F2B" w:rsidTr="00066F2B">
        <w:tc>
          <w:tcPr>
            <w:tcW w:w="0" w:type="auto"/>
            <w:vAlign w:val="center"/>
          </w:tcPr>
          <w:p w:rsidR="00066F2B" w:rsidRDefault="00102096">
            <w:pPr>
              <w:pStyle w:val="TableBodyText"/>
            </w:pPr>
            <w:r>
              <w:t>FilePrintDefault</w:t>
            </w:r>
          </w:p>
        </w:tc>
        <w:tc>
          <w:tcPr>
            <w:tcW w:w="0" w:type="auto"/>
            <w:vAlign w:val="center"/>
          </w:tcPr>
          <w:p w:rsidR="00066F2B" w:rsidRDefault="00102096">
            <w:pPr>
              <w:pStyle w:val="TableBodyText"/>
            </w:pPr>
            <w:r>
              <w:t>012E</w:t>
            </w:r>
          </w:p>
        </w:tc>
      </w:tr>
      <w:tr w:rsidR="00066F2B" w:rsidTr="00066F2B">
        <w:tc>
          <w:tcPr>
            <w:tcW w:w="0" w:type="auto"/>
            <w:vAlign w:val="center"/>
          </w:tcPr>
          <w:p w:rsidR="00066F2B" w:rsidRDefault="00102096">
            <w:pPr>
              <w:pStyle w:val="TableBodyText"/>
            </w:pPr>
            <w:r>
              <w:t>FilePrintPreview</w:t>
            </w:r>
          </w:p>
        </w:tc>
        <w:tc>
          <w:tcPr>
            <w:tcW w:w="0" w:type="auto"/>
            <w:vAlign w:val="center"/>
          </w:tcPr>
          <w:p w:rsidR="00066F2B" w:rsidRDefault="00102096">
            <w:pPr>
              <w:pStyle w:val="TableBodyText"/>
            </w:pPr>
            <w:r>
              <w:t>0059</w:t>
            </w:r>
          </w:p>
        </w:tc>
      </w:tr>
      <w:tr w:rsidR="00066F2B" w:rsidTr="00066F2B">
        <w:tc>
          <w:tcPr>
            <w:tcW w:w="0" w:type="auto"/>
            <w:vAlign w:val="center"/>
          </w:tcPr>
          <w:p w:rsidR="00066F2B" w:rsidRDefault="00102096">
            <w:pPr>
              <w:pStyle w:val="TableBodyText"/>
            </w:pPr>
            <w:r>
              <w:t>FilePrintPreviewFullScreen</w:t>
            </w:r>
          </w:p>
        </w:tc>
        <w:tc>
          <w:tcPr>
            <w:tcW w:w="0" w:type="auto"/>
            <w:vAlign w:val="center"/>
          </w:tcPr>
          <w:p w:rsidR="00066F2B" w:rsidRDefault="00102096">
            <w:pPr>
              <w:pStyle w:val="TableBodyText"/>
            </w:pPr>
            <w:r>
              <w:t>0204</w:t>
            </w:r>
          </w:p>
        </w:tc>
      </w:tr>
      <w:tr w:rsidR="00066F2B" w:rsidTr="00066F2B">
        <w:tc>
          <w:tcPr>
            <w:tcW w:w="0" w:type="auto"/>
            <w:vAlign w:val="center"/>
          </w:tcPr>
          <w:p w:rsidR="00066F2B" w:rsidRDefault="00102096">
            <w:pPr>
              <w:pStyle w:val="TableBodyText"/>
            </w:pPr>
            <w:r>
              <w:t>FilePrintSetup</w:t>
            </w:r>
          </w:p>
        </w:tc>
        <w:tc>
          <w:tcPr>
            <w:tcW w:w="0" w:type="auto"/>
            <w:vAlign w:val="center"/>
          </w:tcPr>
          <w:p w:rsidR="00066F2B" w:rsidRDefault="00102096">
            <w:pPr>
              <w:pStyle w:val="TableBodyText"/>
            </w:pPr>
            <w:r>
              <w:t>0061</w:t>
            </w:r>
          </w:p>
        </w:tc>
      </w:tr>
      <w:tr w:rsidR="00066F2B" w:rsidTr="00066F2B">
        <w:tc>
          <w:tcPr>
            <w:tcW w:w="0" w:type="auto"/>
            <w:vAlign w:val="center"/>
          </w:tcPr>
          <w:p w:rsidR="00066F2B" w:rsidRDefault="00102096">
            <w:pPr>
              <w:pStyle w:val="TableBodyText"/>
            </w:pPr>
            <w:r>
              <w:t>FileProperties</w:t>
            </w:r>
          </w:p>
        </w:tc>
        <w:tc>
          <w:tcPr>
            <w:tcW w:w="0" w:type="auto"/>
            <w:vAlign w:val="center"/>
          </w:tcPr>
          <w:p w:rsidR="00066F2B" w:rsidRDefault="00102096">
            <w:pPr>
              <w:pStyle w:val="TableBodyText"/>
            </w:pPr>
            <w:r>
              <w:t>02EE</w:t>
            </w:r>
          </w:p>
        </w:tc>
      </w:tr>
      <w:tr w:rsidR="00066F2B" w:rsidTr="00066F2B">
        <w:tc>
          <w:tcPr>
            <w:tcW w:w="0" w:type="auto"/>
            <w:vAlign w:val="center"/>
          </w:tcPr>
          <w:p w:rsidR="00066F2B" w:rsidRDefault="00102096">
            <w:pPr>
              <w:pStyle w:val="TableBodyText"/>
            </w:pPr>
            <w:r>
              <w:t>FileRoutingSlip</w:t>
            </w:r>
          </w:p>
        </w:tc>
        <w:tc>
          <w:tcPr>
            <w:tcW w:w="0" w:type="auto"/>
            <w:vAlign w:val="center"/>
          </w:tcPr>
          <w:p w:rsidR="00066F2B" w:rsidRDefault="00102096">
            <w:pPr>
              <w:pStyle w:val="TableBodyText"/>
            </w:pPr>
            <w:r>
              <w:t>0270</w:t>
            </w:r>
          </w:p>
        </w:tc>
      </w:tr>
      <w:tr w:rsidR="00066F2B" w:rsidTr="00066F2B">
        <w:tc>
          <w:tcPr>
            <w:tcW w:w="0" w:type="auto"/>
            <w:vAlign w:val="center"/>
          </w:tcPr>
          <w:p w:rsidR="00066F2B" w:rsidRDefault="00102096">
            <w:pPr>
              <w:pStyle w:val="TableBodyText"/>
            </w:pPr>
            <w:r>
              <w:t>FileSave</w:t>
            </w:r>
          </w:p>
        </w:tc>
        <w:tc>
          <w:tcPr>
            <w:tcW w:w="0" w:type="auto"/>
            <w:vAlign w:val="center"/>
          </w:tcPr>
          <w:p w:rsidR="00066F2B" w:rsidRDefault="00102096">
            <w:pPr>
              <w:pStyle w:val="TableBodyText"/>
            </w:pPr>
            <w:r>
              <w:t>0053</w:t>
            </w:r>
          </w:p>
        </w:tc>
      </w:tr>
      <w:tr w:rsidR="00066F2B" w:rsidTr="00066F2B">
        <w:tc>
          <w:tcPr>
            <w:tcW w:w="0" w:type="auto"/>
            <w:vAlign w:val="center"/>
          </w:tcPr>
          <w:p w:rsidR="00066F2B" w:rsidRDefault="00102096">
            <w:pPr>
              <w:pStyle w:val="TableBodyText"/>
            </w:pPr>
            <w:r>
              <w:t>FileSaveAll</w:t>
            </w:r>
          </w:p>
        </w:tc>
        <w:tc>
          <w:tcPr>
            <w:tcW w:w="0" w:type="auto"/>
            <w:vAlign w:val="center"/>
          </w:tcPr>
          <w:p w:rsidR="00066F2B" w:rsidRDefault="00102096">
            <w:pPr>
              <w:pStyle w:val="TableBodyText"/>
            </w:pPr>
            <w:r>
              <w:t>0055</w:t>
            </w:r>
          </w:p>
        </w:tc>
      </w:tr>
      <w:tr w:rsidR="00066F2B" w:rsidTr="00066F2B">
        <w:tc>
          <w:tcPr>
            <w:tcW w:w="0" w:type="auto"/>
            <w:vAlign w:val="center"/>
          </w:tcPr>
          <w:p w:rsidR="00066F2B" w:rsidRDefault="00102096">
            <w:pPr>
              <w:pStyle w:val="TableBodyText"/>
            </w:pPr>
            <w:r>
              <w:t>FileSaveAs</w:t>
            </w:r>
          </w:p>
        </w:tc>
        <w:tc>
          <w:tcPr>
            <w:tcW w:w="0" w:type="auto"/>
            <w:vAlign w:val="center"/>
          </w:tcPr>
          <w:p w:rsidR="00066F2B" w:rsidRDefault="00102096">
            <w:pPr>
              <w:pStyle w:val="TableBodyText"/>
            </w:pPr>
            <w:r>
              <w:t>0054</w:t>
            </w:r>
          </w:p>
        </w:tc>
      </w:tr>
      <w:tr w:rsidR="00066F2B" w:rsidTr="00066F2B">
        <w:tc>
          <w:tcPr>
            <w:tcW w:w="0" w:type="auto"/>
            <w:vAlign w:val="center"/>
          </w:tcPr>
          <w:p w:rsidR="00066F2B" w:rsidRDefault="00102096">
            <w:pPr>
              <w:pStyle w:val="TableBodyText"/>
            </w:pPr>
            <w:r>
              <w:t>FileSaveAsOtherFormats</w:t>
            </w:r>
          </w:p>
        </w:tc>
        <w:tc>
          <w:tcPr>
            <w:tcW w:w="0" w:type="auto"/>
            <w:vAlign w:val="center"/>
          </w:tcPr>
          <w:p w:rsidR="00066F2B" w:rsidRDefault="00102096">
            <w:pPr>
              <w:pStyle w:val="TableBodyText"/>
            </w:pPr>
            <w:r>
              <w:t>0912</w:t>
            </w:r>
          </w:p>
        </w:tc>
      </w:tr>
      <w:tr w:rsidR="00066F2B" w:rsidTr="00066F2B">
        <w:tc>
          <w:tcPr>
            <w:tcW w:w="0" w:type="auto"/>
            <w:vAlign w:val="center"/>
          </w:tcPr>
          <w:p w:rsidR="00066F2B" w:rsidRDefault="00102096">
            <w:pPr>
              <w:pStyle w:val="TableBodyText"/>
            </w:pPr>
            <w:r>
              <w:t>FileSaveAsWebPage</w:t>
            </w:r>
          </w:p>
        </w:tc>
        <w:tc>
          <w:tcPr>
            <w:tcW w:w="0" w:type="auto"/>
            <w:vAlign w:val="center"/>
          </w:tcPr>
          <w:p w:rsidR="00066F2B" w:rsidRDefault="00102096">
            <w:pPr>
              <w:pStyle w:val="TableBodyText"/>
            </w:pPr>
            <w:r>
              <w:t>048C</w:t>
            </w:r>
          </w:p>
        </w:tc>
      </w:tr>
      <w:tr w:rsidR="00066F2B" w:rsidTr="00066F2B">
        <w:tc>
          <w:tcPr>
            <w:tcW w:w="0" w:type="auto"/>
            <w:vAlign w:val="center"/>
          </w:tcPr>
          <w:p w:rsidR="00066F2B" w:rsidRDefault="00102096">
            <w:pPr>
              <w:pStyle w:val="TableBodyText"/>
            </w:pPr>
            <w:r>
              <w:t>FileSaveFrameAs</w:t>
            </w:r>
          </w:p>
        </w:tc>
        <w:tc>
          <w:tcPr>
            <w:tcW w:w="0" w:type="auto"/>
            <w:vAlign w:val="center"/>
          </w:tcPr>
          <w:p w:rsidR="00066F2B" w:rsidRDefault="00102096">
            <w:pPr>
              <w:pStyle w:val="TableBodyText"/>
            </w:pPr>
            <w:r>
              <w:t>0455</w:t>
            </w:r>
          </w:p>
        </w:tc>
      </w:tr>
      <w:tr w:rsidR="00066F2B" w:rsidTr="00066F2B">
        <w:tc>
          <w:tcPr>
            <w:tcW w:w="0" w:type="auto"/>
            <w:vAlign w:val="center"/>
          </w:tcPr>
          <w:p w:rsidR="00066F2B" w:rsidRDefault="00102096">
            <w:pPr>
              <w:pStyle w:val="TableBodyText"/>
            </w:pPr>
            <w:r>
              <w:t>FileSaveHtml</w:t>
            </w:r>
          </w:p>
        </w:tc>
        <w:tc>
          <w:tcPr>
            <w:tcW w:w="0" w:type="auto"/>
            <w:vAlign w:val="center"/>
          </w:tcPr>
          <w:p w:rsidR="00066F2B" w:rsidRDefault="00102096">
            <w:pPr>
              <w:pStyle w:val="TableBodyText"/>
            </w:pPr>
            <w:r>
              <w:t>03F4</w:t>
            </w:r>
          </w:p>
        </w:tc>
      </w:tr>
      <w:tr w:rsidR="00066F2B" w:rsidTr="00066F2B">
        <w:tc>
          <w:tcPr>
            <w:tcW w:w="0" w:type="auto"/>
            <w:vAlign w:val="center"/>
          </w:tcPr>
          <w:p w:rsidR="00066F2B" w:rsidRDefault="00102096">
            <w:pPr>
              <w:pStyle w:val="TableBodyText"/>
            </w:pPr>
            <w:r>
              <w:t>FileSaveVersion</w:t>
            </w:r>
          </w:p>
        </w:tc>
        <w:tc>
          <w:tcPr>
            <w:tcW w:w="0" w:type="auto"/>
            <w:vAlign w:val="center"/>
          </w:tcPr>
          <w:p w:rsidR="00066F2B" w:rsidRDefault="00102096">
            <w:pPr>
              <w:pStyle w:val="TableBodyText"/>
            </w:pPr>
            <w:r>
              <w:t>03EF</w:t>
            </w:r>
          </w:p>
        </w:tc>
      </w:tr>
      <w:tr w:rsidR="00066F2B" w:rsidTr="00066F2B">
        <w:tc>
          <w:tcPr>
            <w:tcW w:w="0" w:type="auto"/>
            <w:vAlign w:val="center"/>
          </w:tcPr>
          <w:p w:rsidR="00066F2B" w:rsidRDefault="00102096">
            <w:pPr>
              <w:pStyle w:val="TableBodyText"/>
            </w:pPr>
            <w:r>
              <w:t>FileSaveWord11</w:t>
            </w:r>
          </w:p>
        </w:tc>
        <w:tc>
          <w:tcPr>
            <w:tcW w:w="0" w:type="auto"/>
            <w:vAlign w:val="center"/>
          </w:tcPr>
          <w:p w:rsidR="00066F2B" w:rsidRDefault="00102096">
            <w:pPr>
              <w:pStyle w:val="TableBodyText"/>
            </w:pPr>
            <w:r>
              <w:t>090C</w:t>
            </w:r>
          </w:p>
        </w:tc>
      </w:tr>
      <w:tr w:rsidR="00066F2B" w:rsidTr="00066F2B">
        <w:tc>
          <w:tcPr>
            <w:tcW w:w="0" w:type="auto"/>
            <w:vAlign w:val="center"/>
          </w:tcPr>
          <w:p w:rsidR="00066F2B" w:rsidRDefault="00102096">
            <w:pPr>
              <w:pStyle w:val="TableBodyText"/>
            </w:pPr>
            <w:r>
              <w:t>FileSaveWordDocx</w:t>
            </w:r>
          </w:p>
        </w:tc>
        <w:tc>
          <w:tcPr>
            <w:tcW w:w="0" w:type="auto"/>
            <w:vAlign w:val="center"/>
          </w:tcPr>
          <w:p w:rsidR="00066F2B" w:rsidRDefault="00102096">
            <w:pPr>
              <w:pStyle w:val="TableBodyText"/>
            </w:pPr>
            <w:r>
              <w:t>090B</w:t>
            </w:r>
          </w:p>
        </w:tc>
      </w:tr>
      <w:tr w:rsidR="00066F2B" w:rsidTr="00066F2B">
        <w:tc>
          <w:tcPr>
            <w:tcW w:w="0" w:type="auto"/>
            <w:vAlign w:val="center"/>
          </w:tcPr>
          <w:p w:rsidR="00066F2B" w:rsidRDefault="00102096">
            <w:pPr>
              <w:pStyle w:val="TableBodyText"/>
            </w:pPr>
            <w:r>
              <w:t>FileSaveWordDotx</w:t>
            </w:r>
          </w:p>
        </w:tc>
        <w:tc>
          <w:tcPr>
            <w:tcW w:w="0" w:type="auto"/>
            <w:vAlign w:val="center"/>
          </w:tcPr>
          <w:p w:rsidR="00066F2B" w:rsidRDefault="00102096">
            <w:pPr>
              <w:pStyle w:val="TableBodyText"/>
            </w:pPr>
            <w:r>
              <w:t>090A</w:t>
            </w:r>
          </w:p>
        </w:tc>
      </w:tr>
      <w:tr w:rsidR="00066F2B" w:rsidTr="00066F2B">
        <w:tc>
          <w:tcPr>
            <w:tcW w:w="0" w:type="auto"/>
            <w:vAlign w:val="center"/>
          </w:tcPr>
          <w:p w:rsidR="00066F2B" w:rsidRDefault="00102096">
            <w:pPr>
              <w:pStyle w:val="TableBodyText"/>
            </w:pPr>
            <w:r>
              <w:t>FileSearch</w:t>
            </w:r>
          </w:p>
        </w:tc>
        <w:tc>
          <w:tcPr>
            <w:tcW w:w="0" w:type="auto"/>
            <w:vAlign w:val="center"/>
          </w:tcPr>
          <w:p w:rsidR="00066F2B" w:rsidRDefault="00102096">
            <w:pPr>
              <w:pStyle w:val="TableBodyText"/>
            </w:pPr>
            <w:r>
              <w:t>0553</w:t>
            </w:r>
          </w:p>
        </w:tc>
      </w:tr>
      <w:tr w:rsidR="00066F2B" w:rsidTr="00066F2B">
        <w:tc>
          <w:tcPr>
            <w:tcW w:w="0" w:type="auto"/>
            <w:vAlign w:val="center"/>
          </w:tcPr>
          <w:p w:rsidR="00066F2B" w:rsidRDefault="00102096">
            <w:pPr>
              <w:pStyle w:val="TableBodyText"/>
            </w:pPr>
            <w:r>
              <w:t>FileSendBlog</w:t>
            </w:r>
          </w:p>
        </w:tc>
        <w:tc>
          <w:tcPr>
            <w:tcW w:w="0" w:type="auto"/>
            <w:vAlign w:val="center"/>
          </w:tcPr>
          <w:p w:rsidR="00066F2B" w:rsidRDefault="00102096">
            <w:pPr>
              <w:pStyle w:val="TableBodyText"/>
            </w:pPr>
            <w:r>
              <w:t>07C4</w:t>
            </w:r>
          </w:p>
        </w:tc>
      </w:tr>
      <w:tr w:rsidR="00066F2B" w:rsidTr="00066F2B">
        <w:tc>
          <w:tcPr>
            <w:tcW w:w="0" w:type="auto"/>
            <w:vAlign w:val="center"/>
          </w:tcPr>
          <w:p w:rsidR="00066F2B" w:rsidRDefault="00102096">
            <w:pPr>
              <w:pStyle w:val="TableBodyText"/>
            </w:pPr>
            <w:r>
              <w:t>FileSendMail</w:t>
            </w:r>
          </w:p>
        </w:tc>
        <w:tc>
          <w:tcPr>
            <w:tcW w:w="0" w:type="auto"/>
            <w:vAlign w:val="center"/>
          </w:tcPr>
          <w:p w:rsidR="00066F2B" w:rsidRDefault="00102096">
            <w:pPr>
              <w:pStyle w:val="TableBodyText"/>
            </w:pPr>
            <w:r>
              <w:t>0265</w:t>
            </w:r>
          </w:p>
        </w:tc>
      </w:tr>
      <w:tr w:rsidR="00066F2B" w:rsidTr="00066F2B">
        <w:tc>
          <w:tcPr>
            <w:tcW w:w="0" w:type="auto"/>
            <w:vAlign w:val="center"/>
          </w:tcPr>
          <w:p w:rsidR="00066F2B" w:rsidRDefault="00102096">
            <w:pPr>
              <w:pStyle w:val="TableBodyText"/>
            </w:pPr>
            <w:r>
              <w:lastRenderedPageBreak/>
              <w:t>FileSendPdf</w:t>
            </w:r>
          </w:p>
        </w:tc>
        <w:tc>
          <w:tcPr>
            <w:tcW w:w="0" w:type="auto"/>
            <w:vAlign w:val="center"/>
          </w:tcPr>
          <w:p w:rsidR="00066F2B" w:rsidRDefault="00102096">
            <w:pPr>
              <w:pStyle w:val="TableBodyText"/>
            </w:pPr>
            <w:r>
              <w:t>0905</w:t>
            </w:r>
          </w:p>
        </w:tc>
      </w:tr>
      <w:tr w:rsidR="00066F2B" w:rsidTr="00066F2B">
        <w:tc>
          <w:tcPr>
            <w:tcW w:w="0" w:type="auto"/>
            <w:vAlign w:val="center"/>
          </w:tcPr>
          <w:p w:rsidR="00066F2B" w:rsidRDefault="00102096">
            <w:pPr>
              <w:pStyle w:val="TableBodyText"/>
            </w:pPr>
            <w:r>
              <w:t>FileSendXps</w:t>
            </w:r>
          </w:p>
        </w:tc>
        <w:tc>
          <w:tcPr>
            <w:tcW w:w="0" w:type="auto"/>
            <w:vAlign w:val="center"/>
          </w:tcPr>
          <w:p w:rsidR="00066F2B" w:rsidRDefault="00102096">
            <w:pPr>
              <w:pStyle w:val="TableBodyText"/>
            </w:pPr>
            <w:r>
              <w:t>0906</w:t>
            </w:r>
          </w:p>
        </w:tc>
      </w:tr>
      <w:tr w:rsidR="00066F2B" w:rsidTr="00066F2B">
        <w:tc>
          <w:tcPr>
            <w:tcW w:w="0" w:type="auto"/>
            <w:vAlign w:val="center"/>
          </w:tcPr>
          <w:p w:rsidR="00066F2B" w:rsidRDefault="00102096">
            <w:pPr>
              <w:pStyle w:val="TableBodyText"/>
            </w:pPr>
            <w:r>
              <w:t>FileSummaryInfo</w:t>
            </w:r>
          </w:p>
        </w:tc>
        <w:tc>
          <w:tcPr>
            <w:tcW w:w="0" w:type="auto"/>
            <w:vAlign w:val="center"/>
          </w:tcPr>
          <w:p w:rsidR="00066F2B" w:rsidRDefault="00102096">
            <w:pPr>
              <w:pStyle w:val="TableBodyText"/>
            </w:pPr>
            <w:r>
              <w:t>0056</w:t>
            </w:r>
          </w:p>
        </w:tc>
      </w:tr>
      <w:tr w:rsidR="00066F2B" w:rsidTr="00066F2B">
        <w:tc>
          <w:tcPr>
            <w:tcW w:w="0" w:type="auto"/>
            <w:vAlign w:val="center"/>
          </w:tcPr>
          <w:p w:rsidR="00066F2B" w:rsidRDefault="00102096">
            <w:pPr>
              <w:pStyle w:val="TableBodyText"/>
            </w:pPr>
            <w:r>
              <w:t>FileTemplates</w:t>
            </w:r>
          </w:p>
        </w:tc>
        <w:tc>
          <w:tcPr>
            <w:tcW w:w="0" w:type="auto"/>
            <w:vAlign w:val="center"/>
          </w:tcPr>
          <w:p w:rsidR="00066F2B" w:rsidRDefault="00102096">
            <w:pPr>
              <w:pStyle w:val="TableBodyText"/>
            </w:pPr>
            <w:r>
              <w:t>0057</w:t>
            </w:r>
          </w:p>
        </w:tc>
      </w:tr>
      <w:tr w:rsidR="00066F2B" w:rsidTr="00066F2B">
        <w:tc>
          <w:tcPr>
            <w:tcW w:w="0" w:type="auto"/>
            <w:vAlign w:val="center"/>
          </w:tcPr>
          <w:p w:rsidR="00066F2B" w:rsidRDefault="00102096">
            <w:pPr>
              <w:pStyle w:val="TableBodyText"/>
            </w:pPr>
            <w:r>
              <w:t>FileUndoCheckout</w:t>
            </w:r>
          </w:p>
        </w:tc>
        <w:tc>
          <w:tcPr>
            <w:tcW w:w="0" w:type="auto"/>
            <w:vAlign w:val="center"/>
          </w:tcPr>
          <w:p w:rsidR="00066F2B" w:rsidRDefault="00102096">
            <w:pPr>
              <w:pStyle w:val="TableBodyText"/>
            </w:pPr>
            <w:r>
              <w:t>04D9</w:t>
            </w:r>
          </w:p>
        </w:tc>
      </w:tr>
      <w:tr w:rsidR="00066F2B" w:rsidTr="00066F2B">
        <w:tc>
          <w:tcPr>
            <w:tcW w:w="0" w:type="auto"/>
            <w:vAlign w:val="center"/>
          </w:tcPr>
          <w:p w:rsidR="00066F2B" w:rsidRDefault="00102096">
            <w:pPr>
              <w:pStyle w:val="TableBodyText"/>
            </w:pPr>
            <w:r>
              <w:t>FileVersions</w:t>
            </w:r>
          </w:p>
        </w:tc>
        <w:tc>
          <w:tcPr>
            <w:tcW w:w="0" w:type="auto"/>
            <w:vAlign w:val="center"/>
          </w:tcPr>
          <w:p w:rsidR="00066F2B" w:rsidRDefault="00102096">
            <w:pPr>
              <w:pStyle w:val="TableBodyText"/>
            </w:pPr>
            <w:r>
              <w:t>03B1</w:t>
            </w:r>
          </w:p>
        </w:tc>
      </w:tr>
      <w:tr w:rsidR="00066F2B" w:rsidTr="00066F2B">
        <w:tc>
          <w:tcPr>
            <w:tcW w:w="0" w:type="auto"/>
            <w:vAlign w:val="center"/>
          </w:tcPr>
          <w:p w:rsidR="00066F2B" w:rsidRDefault="00102096">
            <w:pPr>
              <w:pStyle w:val="TableBodyText"/>
            </w:pPr>
            <w:r>
              <w:t>FileVersionsLocal</w:t>
            </w:r>
          </w:p>
        </w:tc>
        <w:tc>
          <w:tcPr>
            <w:tcW w:w="0" w:type="auto"/>
            <w:vAlign w:val="center"/>
          </w:tcPr>
          <w:p w:rsidR="00066F2B" w:rsidRDefault="00102096">
            <w:pPr>
              <w:pStyle w:val="TableBodyText"/>
            </w:pPr>
            <w:r>
              <w:t>04F5</w:t>
            </w:r>
          </w:p>
        </w:tc>
      </w:tr>
      <w:tr w:rsidR="00066F2B" w:rsidTr="00066F2B">
        <w:tc>
          <w:tcPr>
            <w:tcW w:w="0" w:type="auto"/>
            <w:vAlign w:val="center"/>
          </w:tcPr>
          <w:p w:rsidR="00066F2B" w:rsidRDefault="00102096">
            <w:pPr>
              <w:pStyle w:val="TableBodyText"/>
            </w:pPr>
            <w:r>
              <w:t>FileVersionsServer</w:t>
            </w:r>
          </w:p>
        </w:tc>
        <w:tc>
          <w:tcPr>
            <w:tcW w:w="0" w:type="auto"/>
            <w:vAlign w:val="center"/>
          </w:tcPr>
          <w:p w:rsidR="00066F2B" w:rsidRDefault="00102096">
            <w:pPr>
              <w:pStyle w:val="TableBodyText"/>
            </w:pPr>
            <w:r>
              <w:t>0533</w:t>
            </w:r>
          </w:p>
        </w:tc>
      </w:tr>
      <w:tr w:rsidR="00066F2B" w:rsidTr="00066F2B">
        <w:tc>
          <w:tcPr>
            <w:tcW w:w="0" w:type="auto"/>
            <w:vAlign w:val="center"/>
          </w:tcPr>
          <w:p w:rsidR="00066F2B" w:rsidRDefault="00102096">
            <w:pPr>
              <w:pStyle w:val="TableBodyText"/>
            </w:pPr>
            <w:r>
              <w:t>FillColorPicker</w:t>
            </w:r>
          </w:p>
        </w:tc>
        <w:tc>
          <w:tcPr>
            <w:tcW w:w="0" w:type="auto"/>
            <w:vAlign w:val="center"/>
          </w:tcPr>
          <w:p w:rsidR="00066F2B" w:rsidRDefault="00102096">
            <w:pPr>
              <w:pStyle w:val="TableBodyText"/>
            </w:pPr>
            <w:r>
              <w:t>084A</w:t>
            </w:r>
          </w:p>
        </w:tc>
      </w:tr>
      <w:tr w:rsidR="00066F2B" w:rsidTr="00066F2B">
        <w:tc>
          <w:tcPr>
            <w:tcW w:w="0" w:type="auto"/>
            <w:vAlign w:val="center"/>
          </w:tcPr>
          <w:p w:rsidR="00066F2B" w:rsidRDefault="00102096">
            <w:pPr>
              <w:pStyle w:val="TableBodyText"/>
            </w:pPr>
            <w:r>
              <w:t>FillPolicyLabel</w:t>
            </w:r>
          </w:p>
        </w:tc>
        <w:tc>
          <w:tcPr>
            <w:tcW w:w="0" w:type="auto"/>
            <w:vAlign w:val="center"/>
          </w:tcPr>
          <w:p w:rsidR="00066F2B" w:rsidRDefault="00102096">
            <w:pPr>
              <w:pStyle w:val="TableBodyText"/>
            </w:pPr>
            <w:r>
              <w:t>0786</w:t>
            </w:r>
          </w:p>
        </w:tc>
      </w:tr>
      <w:tr w:rsidR="00066F2B" w:rsidTr="00066F2B">
        <w:tc>
          <w:tcPr>
            <w:tcW w:w="0" w:type="auto"/>
            <w:vAlign w:val="center"/>
          </w:tcPr>
          <w:p w:rsidR="00066F2B" w:rsidRDefault="00102096">
            <w:pPr>
              <w:pStyle w:val="TableBodyText"/>
            </w:pPr>
            <w:r>
              <w:t>FixBrokenText</w:t>
            </w:r>
          </w:p>
        </w:tc>
        <w:tc>
          <w:tcPr>
            <w:tcW w:w="0" w:type="auto"/>
            <w:vAlign w:val="center"/>
          </w:tcPr>
          <w:p w:rsidR="00066F2B" w:rsidRDefault="00102096">
            <w:pPr>
              <w:pStyle w:val="TableBodyText"/>
            </w:pPr>
            <w:r>
              <w:t>0577</w:t>
            </w:r>
          </w:p>
        </w:tc>
      </w:tr>
      <w:tr w:rsidR="00066F2B" w:rsidTr="00066F2B">
        <w:tc>
          <w:tcPr>
            <w:tcW w:w="0" w:type="auto"/>
            <w:vAlign w:val="center"/>
          </w:tcPr>
          <w:p w:rsidR="00066F2B" w:rsidRDefault="00102096">
            <w:pPr>
              <w:pStyle w:val="TableBodyText"/>
            </w:pPr>
            <w:r>
              <w:t>FixHHCMenu</w:t>
            </w:r>
          </w:p>
        </w:tc>
        <w:tc>
          <w:tcPr>
            <w:tcW w:w="0" w:type="auto"/>
            <w:vAlign w:val="center"/>
          </w:tcPr>
          <w:p w:rsidR="00066F2B" w:rsidRDefault="00102096">
            <w:pPr>
              <w:pStyle w:val="TableBodyText"/>
            </w:pPr>
            <w:r>
              <w:t>1699</w:t>
            </w:r>
          </w:p>
        </w:tc>
      </w:tr>
      <w:tr w:rsidR="00066F2B" w:rsidTr="00066F2B">
        <w:tc>
          <w:tcPr>
            <w:tcW w:w="0" w:type="auto"/>
            <w:vAlign w:val="center"/>
          </w:tcPr>
          <w:p w:rsidR="00066F2B" w:rsidRDefault="00102096">
            <w:pPr>
              <w:pStyle w:val="TableBodyText"/>
            </w:pPr>
            <w:r>
              <w:t>FixMe</w:t>
            </w:r>
          </w:p>
        </w:tc>
        <w:tc>
          <w:tcPr>
            <w:tcW w:w="0" w:type="auto"/>
            <w:vAlign w:val="center"/>
          </w:tcPr>
          <w:p w:rsidR="00066F2B" w:rsidRDefault="00102096">
            <w:pPr>
              <w:pStyle w:val="TableBodyText"/>
            </w:pPr>
            <w:r>
              <w:t>02C1</w:t>
            </w:r>
          </w:p>
        </w:tc>
      </w:tr>
      <w:tr w:rsidR="00066F2B" w:rsidTr="00066F2B">
        <w:tc>
          <w:tcPr>
            <w:tcW w:w="0" w:type="auto"/>
            <w:vAlign w:val="center"/>
          </w:tcPr>
          <w:p w:rsidR="00066F2B" w:rsidRDefault="00102096">
            <w:pPr>
              <w:pStyle w:val="TableBodyText"/>
            </w:pPr>
            <w:r>
              <w:t>FixSpellingChange</w:t>
            </w:r>
          </w:p>
        </w:tc>
        <w:tc>
          <w:tcPr>
            <w:tcW w:w="0" w:type="auto"/>
            <w:vAlign w:val="center"/>
          </w:tcPr>
          <w:p w:rsidR="00066F2B" w:rsidRDefault="00102096">
            <w:pPr>
              <w:pStyle w:val="TableBodyText"/>
            </w:pPr>
            <w:r>
              <w:t>02E8</w:t>
            </w:r>
          </w:p>
        </w:tc>
      </w:tr>
      <w:tr w:rsidR="00066F2B" w:rsidTr="00066F2B">
        <w:tc>
          <w:tcPr>
            <w:tcW w:w="0" w:type="auto"/>
            <w:vAlign w:val="center"/>
          </w:tcPr>
          <w:p w:rsidR="00066F2B" w:rsidRDefault="00102096">
            <w:pPr>
              <w:pStyle w:val="TableBodyText"/>
            </w:pPr>
            <w:r>
              <w:t>FixSpellingLang</w:t>
            </w:r>
          </w:p>
        </w:tc>
        <w:tc>
          <w:tcPr>
            <w:tcW w:w="0" w:type="auto"/>
            <w:vAlign w:val="center"/>
          </w:tcPr>
          <w:p w:rsidR="00066F2B" w:rsidRDefault="00102096">
            <w:pPr>
              <w:pStyle w:val="TableBodyText"/>
            </w:pPr>
            <w:r>
              <w:t>0383</w:t>
            </w:r>
          </w:p>
        </w:tc>
      </w:tr>
      <w:tr w:rsidR="00066F2B" w:rsidTr="00066F2B">
        <w:tc>
          <w:tcPr>
            <w:tcW w:w="0" w:type="auto"/>
            <w:vAlign w:val="center"/>
          </w:tcPr>
          <w:p w:rsidR="00066F2B" w:rsidRDefault="00102096">
            <w:pPr>
              <w:pStyle w:val="TableBodyText"/>
            </w:pPr>
            <w:r>
              <w:t>FixSynonymMenu</w:t>
            </w:r>
          </w:p>
        </w:tc>
        <w:tc>
          <w:tcPr>
            <w:tcW w:w="0" w:type="auto"/>
            <w:vAlign w:val="center"/>
          </w:tcPr>
          <w:p w:rsidR="00066F2B" w:rsidRDefault="00102096">
            <w:pPr>
              <w:pStyle w:val="TableBodyText"/>
            </w:pPr>
            <w:r>
              <w:t>16A0</w:t>
            </w:r>
          </w:p>
        </w:tc>
      </w:tr>
      <w:tr w:rsidR="00066F2B" w:rsidTr="00066F2B">
        <w:tc>
          <w:tcPr>
            <w:tcW w:w="0" w:type="auto"/>
            <w:vAlign w:val="center"/>
          </w:tcPr>
          <w:p w:rsidR="00066F2B" w:rsidRDefault="00102096">
            <w:pPr>
              <w:pStyle w:val="TableBodyText"/>
            </w:pPr>
            <w:r>
              <w:t>FixUIMChange</w:t>
            </w:r>
          </w:p>
        </w:tc>
        <w:tc>
          <w:tcPr>
            <w:tcW w:w="0" w:type="auto"/>
            <w:vAlign w:val="center"/>
          </w:tcPr>
          <w:p w:rsidR="00066F2B" w:rsidRDefault="00102096">
            <w:pPr>
              <w:pStyle w:val="TableBodyText"/>
            </w:pPr>
            <w:r>
              <w:t>0547</w:t>
            </w:r>
          </w:p>
        </w:tc>
      </w:tr>
      <w:tr w:rsidR="00066F2B" w:rsidTr="00066F2B">
        <w:tc>
          <w:tcPr>
            <w:tcW w:w="0" w:type="auto"/>
            <w:vAlign w:val="center"/>
          </w:tcPr>
          <w:p w:rsidR="00066F2B" w:rsidRDefault="00102096">
            <w:pPr>
              <w:pStyle w:val="TableBodyText"/>
            </w:pPr>
            <w:r>
              <w:t>FixUIMDeleteWord</w:t>
            </w:r>
          </w:p>
        </w:tc>
        <w:tc>
          <w:tcPr>
            <w:tcW w:w="0" w:type="auto"/>
            <w:vAlign w:val="center"/>
          </w:tcPr>
          <w:p w:rsidR="00066F2B" w:rsidRDefault="00102096">
            <w:pPr>
              <w:pStyle w:val="TableBodyText"/>
            </w:pPr>
            <w:r>
              <w:t>0549</w:t>
            </w:r>
          </w:p>
        </w:tc>
      </w:tr>
      <w:tr w:rsidR="00066F2B" w:rsidTr="00066F2B">
        <w:tc>
          <w:tcPr>
            <w:tcW w:w="0" w:type="auto"/>
            <w:vAlign w:val="center"/>
          </w:tcPr>
          <w:p w:rsidR="00066F2B" w:rsidRDefault="00102096">
            <w:pPr>
              <w:pStyle w:val="TableBodyText"/>
            </w:pPr>
            <w:r>
              <w:t>Font</w:t>
            </w:r>
          </w:p>
        </w:tc>
        <w:tc>
          <w:tcPr>
            <w:tcW w:w="0" w:type="auto"/>
            <w:vAlign w:val="center"/>
          </w:tcPr>
          <w:p w:rsidR="00066F2B" w:rsidRDefault="00102096">
            <w:pPr>
              <w:pStyle w:val="TableBodyText"/>
            </w:pPr>
            <w:r>
              <w:t>002A</w:t>
            </w:r>
          </w:p>
        </w:tc>
      </w:tr>
      <w:tr w:rsidR="00066F2B" w:rsidTr="00066F2B">
        <w:tc>
          <w:tcPr>
            <w:tcW w:w="0" w:type="auto"/>
            <w:vAlign w:val="center"/>
          </w:tcPr>
          <w:p w:rsidR="00066F2B" w:rsidRDefault="00102096">
            <w:pPr>
              <w:pStyle w:val="TableBodyText"/>
            </w:pPr>
            <w:r>
              <w:t>FontColor</w:t>
            </w:r>
          </w:p>
        </w:tc>
        <w:tc>
          <w:tcPr>
            <w:tcW w:w="0" w:type="auto"/>
            <w:vAlign w:val="center"/>
          </w:tcPr>
          <w:p w:rsidR="00066F2B" w:rsidRDefault="00102096">
            <w:pPr>
              <w:pStyle w:val="TableBodyText"/>
            </w:pPr>
            <w:r>
              <w:t>0372</w:t>
            </w:r>
          </w:p>
        </w:tc>
      </w:tr>
      <w:tr w:rsidR="00066F2B" w:rsidTr="00066F2B">
        <w:tc>
          <w:tcPr>
            <w:tcW w:w="0" w:type="auto"/>
            <w:vAlign w:val="center"/>
          </w:tcPr>
          <w:p w:rsidR="00066F2B" w:rsidRDefault="00102096">
            <w:pPr>
              <w:pStyle w:val="TableBodyText"/>
            </w:pPr>
            <w:r>
              <w:t>FontColorPicker</w:t>
            </w:r>
          </w:p>
        </w:tc>
        <w:tc>
          <w:tcPr>
            <w:tcW w:w="0" w:type="auto"/>
            <w:vAlign w:val="center"/>
          </w:tcPr>
          <w:p w:rsidR="00066F2B" w:rsidRDefault="00102096">
            <w:pPr>
              <w:pStyle w:val="TableBodyText"/>
            </w:pPr>
            <w:r>
              <w:t>07BB</w:t>
            </w:r>
          </w:p>
        </w:tc>
      </w:tr>
      <w:tr w:rsidR="00066F2B" w:rsidTr="00066F2B">
        <w:tc>
          <w:tcPr>
            <w:tcW w:w="0" w:type="auto"/>
            <w:vAlign w:val="center"/>
          </w:tcPr>
          <w:p w:rsidR="00066F2B" w:rsidRDefault="00102096">
            <w:pPr>
              <w:pStyle w:val="TableBodyText"/>
            </w:pPr>
            <w:r>
              <w:t>FontSchemePicker</w:t>
            </w:r>
          </w:p>
        </w:tc>
        <w:tc>
          <w:tcPr>
            <w:tcW w:w="0" w:type="auto"/>
            <w:vAlign w:val="center"/>
          </w:tcPr>
          <w:p w:rsidR="00066F2B" w:rsidRDefault="00102096">
            <w:pPr>
              <w:pStyle w:val="TableBodyText"/>
            </w:pPr>
            <w:r>
              <w:t>08FB</w:t>
            </w:r>
          </w:p>
        </w:tc>
      </w:tr>
      <w:tr w:rsidR="00066F2B" w:rsidTr="00066F2B">
        <w:tc>
          <w:tcPr>
            <w:tcW w:w="0" w:type="auto"/>
            <w:vAlign w:val="center"/>
          </w:tcPr>
          <w:p w:rsidR="00066F2B" w:rsidRDefault="00102096">
            <w:pPr>
              <w:pStyle w:val="TableBodyText"/>
            </w:pPr>
            <w:r>
              <w:t>FontSize</w:t>
            </w:r>
          </w:p>
        </w:tc>
        <w:tc>
          <w:tcPr>
            <w:tcW w:w="0" w:type="auto"/>
            <w:vAlign w:val="center"/>
          </w:tcPr>
          <w:p w:rsidR="00066F2B" w:rsidRDefault="00102096">
            <w:pPr>
              <w:pStyle w:val="TableBodyText"/>
            </w:pPr>
            <w:r>
              <w:t>0215</w:t>
            </w:r>
          </w:p>
        </w:tc>
      </w:tr>
      <w:tr w:rsidR="00066F2B" w:rsidTr="00066F2B">
        <w:tc>
          <w:tcPr>
            <w:tcW w:w="0" w:type="auto"/>
            <w:vAlign w:val="center"/>
          </w:tcPr>
          <w:p w:rsidR="00066F2B" w:rsidRDefault="00102096">
            <w:pPr>
              <w:pStyle w:val="TableBodyText"/>
            </w:pPr>
            <w:r>
              <w:t>FontSizeSelect</w:t>
            </w:r>
          </w:p>
        </w:tc>
        <w:tc>
          <w:tcPr>
            <w:tcW w:w="0" w:type="auto"/>
            <w:vAlign w:val="center"/>
          </w:tcPr>
          <w:p w:rsidR="00066F2B" w:rsidRDefault="00102096">
            <w:pPr>
              <w:pStyle w:val="TableBodyText"/>
            </w:pPr>
            <w:r>
              <w:t>002B</w:t>
            </w:r>
          </w:p>
        </w:tc>
      </w:tr>
      <w:tr w:rsidR="00066F2B" w:rsidTr="00066F2B">
        <w:tc>
          <w:tcPr>
            <w:tcW w:w="0" w:type="auto"/>
            <w:vAlign w:val="center"/>
          </w:tcPr>
          <w:p w:rsidR="00066F2B" w:rsidRDefault="00102096">
            <w:pPr>
              <w:pStyle w:val="TableBodyText"/>
            </w:pPr>
            <w:r>
              <w:t>FontSubstitution</w:t>
            </w:r>
          </w:p>
        </w:tc>
        <w:tc>
          <w:tcPr>
            <w:tcW w:w="0" w:type="auto"/>
            <w:vAlign w:val="center"/>
          </w:tcPr>
          <w:p w:rsidR="00066F2B" w:rsidRDefault="00102096">
            <w:pPr>
              <w:pStyle w:val="TableBodyText"/>
            </w:pPr>
            <w:r>
              <w:t>0245</w:t>
            </w:r>
          </w:p>
        </w:tc>
      </w:tr>
      <w:tr w:rsidR="00066F2B" w:rsidTr="00066F2B">
        <w:tc>
          <w:tcPr>
            <w:tcW w:w="0" w:type="auto"/>
            <w:vAlign w:val="center"/>
          </w:tcPr>
          <w:p w:rsidR="00066F2B" w:rsidRDefault="00102096">
            <w:pPr>
              <w:pStyle w:val="TableBodyText"/>
            </w:pPr>
            <w:r>
              <w:t>FooterGallery</w:t>
            </w:r>
          </w:p>
        </w:tc>
        <w:tc>
          <w:tcPr>
            <w:tcW w:w="0" w:type="auto"/>
            <w:vAlign w:val="center"/>
          </w:tcPr>
          <w:p w:rsidR="00066F2B" w:rsidRDefault="00102096">
            <w:pPr>
              <w:pStyle w:val="TableBodyText"/>
            </w:pPr>
            <w:r>
              <w:t>07E3</w:t>
            </w:r>
          </w:p>
        </w:tc>
      </w:tr>
      <w:tr w:rsidR="00066F2B" w:rsidTr="00066F2B">
        <w:tc>
          <w:tcPr>
            <w:tcW w:w="0" w:type="auto"/>
            <w:vAlign w:val="center"/>
          </w:tcPr>
          <w:p w:rsidR="00066F2B" w:rsidRDefault="00102096">
            <w:pPr>
              <w:pStyle w:val="TableBodyText"/>
            </w:pPr>
            <w:r>
              <w:t>FooterPositionSpinner</w:t>
            </w:r>
          </w:p>
        </w:tc>
        <w:tc>
          <w:tcPr>
            <w:tcW w:w="0" w:type="auto"/>
            <w:vAlign w:val="center"/>
          </w:tcPr>
          <w:p w:rsidR="00066F2B" w:rsidRDefault="00102096">
            <w:pPr>
              <w:pStyle w:val="TableBodyText"/>
            </w:pPr>
            <w:r>
              <w:t>08B2</w:t>
            </w:r>
          </w:p>
        </w:tc>
      </w:tr>
      <w:tr w:rsidR="00066F2B" w:rsidTr="00066F2B">
        <w:tc>
          <w:tcPr>
            <w:tcW w:w="0" w:type="auto"/>
            <w:vAlign w:val="center"/>
          </w:tcPr>
          <w:p w:rsidR="00066F2B" w:rsidRDefault="00102096">
            <w:pPr>
              <w:pStyle w:val="TableBodyText"/>
            </w:pPr>
            <w:r>
              <w:t>FormFieldOptions</w:t>
            </w:r>
          </w:p>
        </w:tc>
        <w:tc>
          <w:tcPr>
            <w:tcW w:w="0" w:type="auto"/>
            <w:vAlign w:val="center"/>
          </w:tcPr>
          <w:p w:rsidR="00066F2B" w:rsidRDefault="00102096">
            <w:pPr>
              <w:pStyle w:val="TableBodyText"/>
            </w:pPr>
            <w:r>
              <w:t>0161</w:t>
            </w:r>
          </w:p>
        </w:tc>
      </w:tr>
      <w:tr w:rsidR="00066F2B" w:rsidTr="00066F2B">
        <w:tc>
          <w:tcPr>
            <w:tcW w:w="0" w:type="auto"/>
            <w:vAlign w:val="center"/>
          </w:tcPr>
          <w:p w:rsidR="00066F2B" w:rsidRDefault="00102096">
            <w:pPr>
              <w:pStyle w:val="TableBodyText"/>
            </w:pPr>
            <w:r>
              <w:t>FormShading</w:t>
            </w:r>
          </w:p>
        </w:tc>
        <w:tc>
          <w:tcPr>
            <w:tcW w:w="0" w:type="auto"/>
            <w:vAlign w:val="center"/>
          </w:tcPr>
          <w:p w:rsidR="00066F2B" w:rsidRDefault="00102096">
            <w:pPr>
              <w:pStyle w:val="TableBodyText"/>
            </w:pPr>
            <w:r>
              <w:t>027C</w:t>
            </w:r>
          </w:p>
        </w:tc>
      </w:tr>
      <w:tr w:rsidR="00066F2B" w:rsidTr="00066F2B">
        <w:tc>
          <w:tcPr>
            <w:tcW w:w="0" w:type="auto"/>
            <w:vAlign w:val="center"/>
          </w:tcPr>
          <w:p w:rsidR="00066F2B" w:rsidRDefault="00102096">
            <w:pPr>
              <w:pStyle w:val="TableBodyText"/>
            </w:pPr>
            <w:r>
              <w:t>FormatAddrFonts</w:t>
            </w:r>
          </w:p>
        </w:tc>
        <w:tc>
          <w:tcPr>
            <w:tcW w:w="0" w:type="auto"/>
            <w:vAlign w:val="center"/>
          </w:tcPr>
          <w:p w:rsidR="00066F2B" w:rsidRDefault="00102096">
            <w:pPr>
              <w:pStyle w:val="TableBodyText"/>
            </w:pPr>
            <w:r>
              <w:t>0067</w:t>
            </w:r>
          </w:p>
        </w:tc>
      </w:tr>
      <w:tr w:rsidR="00066F2B" w:rsidTr="00066F2B">
        <w:tc>
          <w:tcPr>
            <w:tcW w:w="0" w:type="auto"/>
            <w:vAlign w:val="center"/>
          </w:tcPr>
          <w:p w:rsidR="00066F2B" w:rsidRDefault="00102096">
            <w:pPr>
              <w:pStyle w:val="TableBodyText"/>
            </w:pPr>
            <w:r>
              <w:t>FormatAutoFormat</w:t>
            </w:r>
          </w:p>
        </w:tc>
        <w:tc>
          <w:tcPr>
            <w:tcW w:w="0" w:type="auto"/>
            <w:vAlign w:val="center"/>
          </w:tcPr>
          <w:p w:rsidR="00066F2B" w:rsidRDefault="00102096">
            <w:pPr>
              <w:pStyle w:val="TableBodyText"/>
            </w:pPr>
            <w:r>
              <w:t>0181</w:t>
            </w:r>
          </w:p>
        </w:tc>
      </w:tr>
      <w:tr w:rsidR="00066F2B" w:rsidTr="00066F2B">
        <w:tc>
          <w:tcPr>
            <w:tcW w:w="0" w:type="auto"/>
            <w:vAlign w:val="center"/>
          </w:tcPr>
          <w:p w:rsidR="00066F2B" w:rsidRDefault="00102096">
            <w:pPr>
              <w:pStyle w:val="TableBodyText"/>
            </w:pPr>
            <w:r>
              <w:t>FormatAutoFormatBegin</w:t>
            </w:r>
          </w:p>
        </w:tc>
        <w:tc>
          <w:tcPr>
            <w:tcW w:w="0" w:type="auto"/>
            <w:vAlign w:val="center"/>
          </w:tcPr>
          <w:p w:rsidR="00066F2B" w:rsidRDefault="00102096">
            <w:pPr>
              <w:pStyle w:val="TableBodyText"/>
            </w:pPr>
            <w:r>
              <w:t>0141</w:t>
            </w:r>
          </w:p>
        </w:tc>
      </w:tr>
      <w:tr w:rsidR="00066F2B" w:rsidTr="00066F2B">
        <w:tc>
          <w:tcPr>
            <w:tcW w:w="0" w:type="auto"/>
            <w:vAlign w:val="center"/>
          </w:tcPr>
          <w:p w:rsidR="00066F2B" w:rsidRDefault="00102096">
            <w:pPr>
              <w:pStyle w:val="TableBodyText"/>
            </w:pPr>
            <w:r>
              <w:lastRenderedPageBreak/>
              <w:t>FormatBackground</w:t>
            </w:r>
          </w:p>
        </w:tc>
        <w:tc>
          <w:tcPr>
            <w:tcW w:w="0" w:type="auto"/>
            <w:vAlign w:val="center"/>
          </w:tcPr>
          <w:p w:rsidR="00066F2B" w:rsidRDefault="00102096">
            <w:pPr>
              <w:pStyle w:val="TableBodyText"/>
            </w:pPr>
            <w:r>
              <w:t>0392</w:t>
            </w:r>
          </w:p>
        </w:tc>
      </w:tr>
      <w:tr w:rsidR="00066F2B" w:rsidTr="00066F2B">
        <w:tc>
          <w:tcPr>
            <w:tcW w:w="0" w:type="auto"/>
            <w:vAlign w:val="center"/>
          </w:tcPr>
          <w:p w:rsidR="00066F2B" w:rsidRDefault="00102096">
            <w:pPr>
              <w:pStyle w:val="TableBodyText"/>
            </w:pPr>
            <w:r>
              <w:t>FormatBackgroundColor</w:t>
            </w:r>
          </w:p>
        </w:tc>
        <w:tc>
          <w:tcPr>
            <w:tcW w:w="0" w:type="auto"/>
            <w:vAlign w:val="center"/>
          </w:tcPr>
          <w:p w:rsidR="00066F2B" w:rsidRDefault="00102096">
            <w:pPr>
              <w:pStyle w:val="TableBodyText"/>
            </w:pPr>
            <w:r>
              <w:t>08BD</w:t>
            </w:r>
          </w:p>
        </w:tc>
      </w:tr>
      <w:tr w:rsidR="00066F2B" w:rsidTr="00066F2B">
        <w:tc>
          <w:tcPr>
            <w:tcW w:w="0" w:type="auto"/>
            <w:vAlign w:val="center"/>
          </w:tcPr>
          <w:p w:rsidR="00066F2B" w:rsidRDefault="00102096">
            <w:pPr>
              <w:pStyle w:val="TableBodyText"/>
            </w:pPr>
            <w:r>
              <w:t>FormatBackgroundFillEffect</w:t>
            </w:r>
          </w:p>
        </w:tc>
        <w:tc>
          <w:tcPr>
            <w:tcW w:w="0" w:type="auto"/>
            <w:vAlign w:val="center"/>
          </w:tcPr>
          <w:p w:rsidR="00066F2B" w:rsidRDefault="00102096">
            <w:pPr>
              <w:pStyle w:val="TableBodyText"/>
            </w:pPr>
            <w:r>
              <w:t>03EE</w:t>
            </w:r>
          </w:p>
        </w:tc>
      </w:tr>
      <w:tr w:rsidR="00066F2B" w:rsidTr="00066F2B">
        <w:tc>
          <w:tcPr>
            <w:tcW w:w="0" w:type="auto"/>
            <w:vAlign w:val="center"/>
          </w:tcPr>
          <w:p w:rsidR="00066F2B" w:rsidRDefault="00102096">
            <w:pPr>
              <w:pStyle w:val="TableBodyText"/>
            </w:pPr>
            <w:r>
              <w:t>FormatBackgroundMoreColors</w:t>
            </w:r>
          </w:p>
        </w:tc>
        <w:tc>
          <w:tcPr>
            <w:tcW w:w="0" w:type="auto"/>
            <w:vAlign w:val="center"/>
          </w:tcPr>
          <w:p w:rsidR="00066F2B" w:rsidRDefault="00102096">
            <w:pPr>
              <w:pStyle w:val="TableBodyText"/>
            </w:pPr>
            <w:r>
              <w:t>03ED</w:t>
            </w:r>
          </w:p>
        </w:tc>
      </w:tr>
      <w:tr w:rsidR="00066F2B" w:rsidTr="00066F2B">
        <w:tc>
          <w:tcPr>
            <w:tcW w:w="0" w:type="auto"/>
            <w:vAlign w:val="center"/>
          </w:tcPr>
          <w:p w:rsidR="00066F2B" w:rsidRDefault="00102096">
            <w:pPr>
              <w:pStyle w:val="TableBodyText"/>
            </w:pPr>
            <w:r>
              <w:t>FormatBackgroundNone</w:t>
            </w:r>
          </w:p>
        </w:tc>
        <w:tc>
          <w:tcPr>
            <w:tcW w:w="0" w:type="auto"/>
            <w:vAlign w:val="center"/>
          </w:tcPr>
          <w:p w:rsidR="00066F2B" w:rsidRDefault="00102096">
            <w:pPr>
              <w:pStyle w:val="TableBodyText"/>
            </w:pPr>
            <w:r>
              <w:t>03EC</w:t>
            </w:r>
          </w:p>
        </w:tc>
      </w:tr>
      <w:tr w:rsidR="00066F2B" w:rsidTr="00066F2B">
        <w:tc>
          <w:tcPr>
            <w:tcW w:w="0" w:type="auto"/>
            <w:vAlign w:val="center"/>
          </w:tcPr>
          <w:p w:rsidR="00066F2B" w:rsidRDefault="00102096">
            <w:pPr>
              <w:pStyle w:val="TableBodyText"/>
            </w:pPr>
            <w:r>
              <w:t>FormatBackgroundSwatch</w:t>
            </w:r>
          </w:p>
        </w:tc>
        <w:tc>
          <w:tcPr>
            <w:tcW w:w="0" w:type="auto"/>
            <w:vAlign w:val="center"/>
          </w:tcPr>
          <w:p w:rsidR="00066F2B" w:rsidRDefault="00102096">
            <w:pPr>
              <w:pStyle w:val="TableBodyText"/>
            </w:pPr>
            <w:r>
              <w:t>03EB</w:t>
            </w:r>
          </w:p>
        </w:tc>
      </w:tr>
      <w:tr w:rsidR="00066F2B" w:rsidTr="00066F2B">
        <w:tc>
          <w:tcPr>
            <w:tcW w:w="0" w:type="auto"/>
            <w:vAlign w:val="center"/>
          </w:tcPr>
          <w:p w:rsidR="00066F2B" w:rsidRDefault="00102096">
            <w:pPr>
              <w:pStyle w:val="TableBodyText"/>
            </w:pPr>
            <w:r>
              <w:t>FormatBackgroundWatermark</w:t>
            </w:r>
          </w:p>
        </w:tc>
        <w:tc>
          <w:tcPr>
            <w:tcW w:w="0" w:type="auto"/>
            <w:vAlign w:val="center"/>
          </w:tcPr>
          <w:p w:rsidR="00066F2B" w:rsidRDefault="00102096">
            <w:pPr>
              <w:pStyle w:val="TableBodyText"/>
            </w:pPr>
            <w:r>
              <w:t>03B2</w:t>
            </w:r>
          </w:p>
        </w:tc>
      </w:tr>
      <w:tr w:rsidR="00066F2B" w:rsidTr="00066F2B">
        <w:tc>
          <w:tcPr>
            <w:tcW w:w="0" w:type="auto"/>
            <w:vAlign w:val="center"/>
          </w:tcPr>
          <w:p w:rsidR="00066F2B" w:rsidRDefault="00102096">
            <w:pPr>
              <w:pStyle w:val="TableBodyText"/>
            </w:pPr>
            <w:r>
              <w:t>FormatBordersAndShading</w:t>
            </w:r>
          </w:p>
        </w:tc>
        <w:tc>
          <w:tcPr>
            <w:tcW w:w="0" w:type="auto"/>
            <w:vAlign w:val="center"/>
          </w:tcPr>
          <w:p w:rsidR="00066F2B" w:rsidRDefault="00102096">
            <w:pPr>
              <w:pStyle w:val="TableBodyText"/>
            </w:pPr>
            <w:r>
              <w:t>00BD</w:t>
            </w:r>
          </w:p>
        </w:tc>
      </w:tr>
      <w:tr w:rsidR="00066F2B" w:rsidTr="00066F2B">
        <w:tc>
          <w:tcPr>
            <w:tcW w:w="0" w:type="auto"/>
            <w:vAlign w:val="center"/>
          </w:tcPr>
          <w:p w:rsidR="00066F2B" w:rsidRDefault="00102096">
            <w:pPr>
              <w:pStyle w:val="TableBodyText"/>
            </w:pPr>
            <w:r>
              <w:t>FormatBullet</w:t>
            </w:r>
          </w:p>
        </w:tc>
        <w:tc>
          <w:tcPr>
            <w:tcW w:w="0" w:type="auto"/>
            <w:vAlign w:val="center"/>
          </w:tcPr>
          <w:p w:rsidR="00066F2B" w:rsidRDefault="00102096">
            <w:pPr>
              <w:pStyle w:val="TableBodyText"/>
            </w:pPr>
            <w:r>
              <w:t>0185</w:t>
            </w:r>
          </w:p>
        </w:tc>
      </w:tr>
      <w:tr w:rsidR="00066F2B" w:rsidTr="00066F2B">
        <w:tc>
          <w:tcPr>
            <w:tcW w:w="0" w:type="auto"/>
            <w:vAlign w:val="center"/>
          </w:tcPr>
          <w:p w:rsidR="00066F2B" w:rsidRDefault="00102096">
            <w:pPr>
              <w:pStyle w:val="TableBodyText"/>
            </w:pPr>
            <w:r>
              <w:t>FormatBulletDefault</w:t>
            </w:r>
          </w:p>
        </w:tc>
        <w:tc>
          <w:tcPr>
            <w:tcW w:w="0" w:type="auto"/>
            <w:vAlign w:val="center"/>
          </w:tcPr>
          <w:p w:rsidR="00066F2B" w:rsidRDefault="00102096">
            <w:pPr>
              <w:pStyle w:val="TableBodyText"/>
            </w:pPr>
            <w:r>
              <w:t>018F</w:t>
            </w:r>
          </w:p>
        </w:tc>
      </w:tr>
      <w:tr w:rsidR="00066F2B" w:rsidTr="00066F2B">
        <w:tc>
          <w:tcPr>
            <w:tcW w:w="0" w:type="auto"/>
            <w:vAlign w:val="center"/>
          </w:tcPr>
          <w:p w:rsidR="00066F2B" w:rsidRDefault="00102096">
            <w:pPr>
              <w:pStyle w:val="TableBodyText"/>
            </w:pPr>
            <w:r>
              <w:t>FormatBulletsAndNumbering</w:t>
            </w:r>
          </w:p>
        </w:tc>
        <w:tc>
          <w:tcPr>
            <w:tcW w:w="0" w:type="auto"/>
            <w:vAlign w:val="center"/>
          </w:tcPr>
          <w:p w:rsidR="00066F2B" w:rsidRDefault="00102096">
            <w:pPr>
              <w:pStyle w:val="TableBodyText"/>
            </w:pPr>
            <w:r>
              <w:t>0338</w:t>
            </w:r>
          </w:p>
        </w:tc>
      </w:tr>
      <w:tr w:rsidR="00066F2B" w:rsidTr="00066F2B">
        <w:tc>
          <w:tcPr>
            <w:tcW w:w="0" w:type="auto"/>
            <w:vAlign w:val="center"/>
          </w:tcPr>
          <w:p w:rsidR="00066F2B" w:rsidRDefault="00102096">
            <w:pPr>
              <w:pStyle w:val="TableBodyText"/>
            </w:pPr>
            <w:r>
              <w:t>FormatCallout</w:t>
            </w:r>
          </w:p>
        </w:tc>
        <w:tc>
          <w:tcPr>
            <w:tcW w:w="0" w:type="auto"/>
            <w:vAlign w:val="center"/>
          </w:tcPr>
          <w:p w:rsidR="00066F2B" w:rsidRDefault="00102096">
            <w:pPr>
              <w:pStyle w:val="TableBodyText"/>
            </w:pPr>
            <w:r>
              <w:t>0262</w:t>
            </w:r>
          </w:p>
        </w:tc>
      </w:tr>
      <w:tr w:rsidR="00066F2B" w:rsidTr="00066F2B">
        <w:tc>
          <w:tcPr>
            <w:tcW w:w="0" w:type="auto"/>
            <w:vAlign w:val="center"/>
          </w:tcPr>
          <w:p w:rsidR="00066F2B" w:rsidRDefault="00102096">
            <w:pPr>
              <w:pStyle w:val="TableBodyText"/>
            </w:pPr>
            <w:r>
              <w:t>FormatChangeCase</w:t>
            </w:r>
          </w:p>
        </w:tc>
        <w:tc>
          <w:tcPr>
            <w:tcW w:w="0" w:type="auto"/>
            <w:vAlign w:val="center"/>
          </w:tcPr>
          <w:p w:rsidR="00066F2B" w:rsidRDefault="00102096">
            <w:pPr>
              <w:pStyle w:val="TableBodyText"/>
            </w:pPr>
            <w:r>
              <w:t>0142</w:t>
            </w:r>
          </w:p>
        </w:tc>
      </w:tr>
      <w:tr w:rsidR="00066F2B" w:rsidTr="00066F2B">
        <w:tc>
          <w:tcPr>
            <w:tcW w:w="0" w:type="auto"/>
            <w:vAlign w:val="center"/>
          </w:tcPr>
          <w:p w:rsidR="00066F2B" w:rsidRDefault="00102096">
            <w:pPr>
              <w:pStyle w:val="TableBodyText"/>
            </w:pPr>
            <w:r>
              <w:t>FormatChangeCaseFareast</w:t>
            </w:r>
          </w:p>
        </w:tc>
        <w:tc>
          <w:tcPr>
            <w:tcW w:w="0" w:type="auto"/>
            <w:vAlign w:val="center"/>
          </w:tcPr>
          <w:p w:rsidR="00066F2B" w:rsidRDefault="00102096">
            <w:pPr>
              <w:pStyle w:val="TableBodyText"/>
            </w:pPr>
            <w:r>
              <w:t>03D4</w:t>
            </w:r>
          </w:p>
        </w:tc>
      </w:tr>
      <w:tr w:rsidR="00066F2B" w:rsidTr="00066F2B">
        <w:tc>
          <w:tcPr>
            <w:tcW w:w="0" w:type="auto"/>
            <w:vAlign w:val="center"/>
          </w:tcPr>
          <w:p w:rsidR="00066F2B" w:rsidRDefault="00102096">
            <w:pPr>
              <w:pStyle w:val="TableBodyText"/>
            </w:pPr>
            <w:r>
              <w:t>FormatColumns</w:t>
            </w:r>
          </w:p>
        </w:tc>
        <w:tc>
          <w:tcPr>
            <w:tcW w:w="0" w:type="auto"/>
            <w:vAlign w:val="center"/>
          </w:tcPr>
          <w:p w:rsidR="00066F2B" w:rsidRDefault="00102096">
            <w:pPr>
              <w:pStyle w:val="TableBodyText"/>
            </w:pPr>
            <w:r>
              <w:t>00B1</w:t>
            </w:r>
          </w:p>
        </w:tc>
      </w:tr>
      <w:tr w:rsidR="00066F2B" w:rsidTr="00066F2B">
        <w:tc>
          <w:tcPr>
            <w:tcW w:w="0" w:type="auto"/>
            <w:vAlign w:val="center"/>
          </w:tcPr>
          <w:p w:rsidR="00066F2B" w:rsidRDefault="00102096">
            <w:pPr>
              <w:pStyle w:val="TableBodyText"/>
            </w:pPr>
            <w:r>
              <w:t>FormatCombineCharacters</w:t>
            </w:r>
          </w:p>
        </w:tc>
        <w:tc>
          <w:tcPr>
            <w:tcW w:w="0" w:type="auto"/>
            <w:vAlign w:val="center"/>
          </w:tcPr>
          <w:p w:rsidR="00066F2B" w:rsidRDefault="00102096">
            <w:pPr>
              <w:pStyle w:val="TableBodyText"/>
            </w:pPr>
            <w:r>
              <w:t>03DB</w:t>
            </w:r>
          </w:p>
        </w:tc>
      </w:tr>
      <w:tr w:rsidR="00066F2B" w:rsidTr="00066F2B">
        <w:tc>
          <w:tcPr>
            <w:tcW w:w="0" w:type="auto"/>
            <w:vAlign w:val="center"/>
          </w:tcPr>
          <w:p w:rsidR="00066F2B" w:rsidRDefault="00102096">
            <w:pPr>
              <w:pStyle w:val="TableBodyText"/>
            </w:pPr>
            <w:r>
              <w:t>FormatConsistencyCheck</w:t>
            </w:r>
          </w:p>
        </w:tc>
        <w:tc>
          <w:tcPr>
            <w:tcW w:w="0" w:type="auto"/>
            <w:vAlign w:val="center"/>
          </w:tcPr>
          <w:p w:rsidR="00066F2B" w:rsidRDefault="00102096">
            <w:pPr>
              <w:pStyle w:val="TableBodyText"/>
            </w:pPr>
            <w:r>
              <w:t>0562</w:t>
            </w:r>
          </w:p>
        </w:tc>
      </w:tr>
      <w:tr w:rsidR="00066F2B" w:rsidTr="00066F2B">
        <w:tc>
          <w:tcPr>
            <w:tcW w:w="0" w:type="auto"/>
            <w:vAlign w:val="center"/>
          </w:tcPr>
          <w:p w:rsidR="00066F2B" w:rsidRDefault="00102096">
            <w:pPr>
              <w:pStyle w:val="TableBodyText"/>
            </w:pPr>
            <w:r>
              <w:t>FormatDefineStyleBorders</w:t>
            </w:r>
          </w:p>
        </w:tc>
        <w:tc>
          <w:tcPr>
            <w:tcW w:w="0" w:type="auto"/>
            <w:vAlign w:val="center"/>
          </w:tcPr>
          <w:p w:rsidR="00066F2B" w:rsidRDefault="00102096">
            <w:pPr>
              <w:pStyle w:val="TableBodyText"/>
            </w:pPr>
            <w:r>
              <w:t>00B9</w:t>
            </w:r>
          </w:p>
        </w:tc>
      </w:tr>
      <w:tr w:rsidR="00066F2B" w:rsidTr="00066F2B">
        <w:tc>
          <w:tcPr>
            <w:tcW w:w="0" w:type="auto"/>
            <w:vAlign w:val="center"/>
          </w:tcPr>
          <w:p w:rsidR="00066F2B" w:rsidRDefault="00102096">
            <w:pPr>
              <w:pStyle w:val="TableBodyText"/>
            </w:pPr>
            <w:r>
              <w:t>FormatDefineStyleFont</w:t>
            </w:r>
          </w:p>
        </w:tc>
        <w:tc>
          <w:tcPr>
            <w:tcW w:w="0" w:type="auto"/>
            <w:vAlign w:val="center"/>
          </w:tcPr>
          <w:p w:rsidR="00066F2B" w:rsidRDefault="00102096">
            <w:pPr>
              <w:pStyle w:val="TableBodyText"/>
            </w:pPr>
            <w:r>
              <w:t>00B5</w:t>
            </w:r>
          </w:p>
        </w:tc>
      </w:tr>
      <w:tr w:rsidR="00066F2B" w:rsidTr="00066F2B">
        <w:tc>
          <w:tcPr>
            <w:tcW w:w="0" w:type="auto"/>
            <w:vAlign w:val="center"/>
          </w:tcPr>
          <w:p w:rsidR="00066F2B" w:rsidRDefault="00102096">
            <w:pPr>
              <w:pStyle w:val="TableBodyText"/>
            </w:pPr>
            <w:r>
              <w:t>FormatDefineStyleFrame</w:t>
            </w:r>
          </w:p>
        </w:tc>
        <w:tc>
          <w:tcPr>
            <w:tcW w:w="0" w:type="auto"/>
            <w:vAlign w:val="center"/>
          </w:tcPr>
          <w:p w:rsidR="00066F2B" w:rsidRDefault="00102096">
            <w:pPr>
              <w:pStyle w:val="TableBodyText"/>
            </w:pPr>
            <w:r>
              <w:t>00B8</w:t>
            </w:r>
          </w:p>
        </w:tc>
      </w:tr>
      <w:tr w:rsidR="00066F2B" w:rsidTr="00066F2B">
        <w:tc>
          <w:tcPr>
            <w:tcW w:w="0" w:type="auto"/>
            <w:vAlign w:val="center"/>
          </w:tcPr>
          <w:p w:rsidR="00066F2B" w:rsidRDefault="00102096">
            <w:pPr>
              <w:pStyle w:val="TableBodyText"/>
            </w:pPr>
            <w:r>
              <w:t>FormatDefineStyleLang</w:t>
            </w:r>
          </w:p>
        </w:tc>
        <w:tc>
          <w:tcPr>
            <w:tcW w:w="0" w:type="auto"/>
            <w:vAlign w:val="center"/>
          </w:tcPr>
          <w:p w:rsidR="00066F2B" w:rsidRDefault="00102096">
            <w:pPr>
              <w:pStyle w:val="TableBodyText"/>
            </w:pPr>
            <w:r>
              <w:t>00BA</w:t>
            </w:r>
          </w:p>
        </w:tc>
      </w:tr>
      <w:tr w:rsidR="00066F2B" w:rsidTr="00066F2B">
        <w:tc>
          <w:tcPr>
            <w:tcW w:w="0" w:type="auto"/>
            <w:vAlign w:val="center"/>
          </w:tcPr>
          <w:p w:rsidR="00066F2B" w:rsidRDefault="00102096">
            <w:pPr>
              <w:pStyle w:val="TableBodyText"/>
            </w:pPr>
            <w:r>
              <w:t>FormatDefineStyleNumbers</w:t>
            </w:r>
          </w:p>
        </w:tc>
        <w:tc>
          <w:tcPr>
            <w:tcW w:w="0" w:type="auto"/>
            <w:vAlign w:val="center"/>
          </w:tcPr>
          <w:p w:rsidR="00066F2B" w:rsidRDefault="00102096">
            <w:pPr>
              <w:pStyle w:val="TableBodyText"/>
            </w:pPr>
            <w:r>
              <w:t>025A</w:t>
            </w:r>
          </w:p>
        </w:tc>
      </w:tr>
      <w:tr w:rsidR="00066F2B" w:rsidTr="00066F2B">
        <w:tc>
          <w:tcPr>
            <w:tcW w:w="0" w:type="auto"/>
            <w:vAlign w:val="center"/>
          </w:tcPr>
          <w:p w:rsidR="00066F2B" w:rsidRDefault="00102096">
            <w:pPr>
              <w:pStyle w:val="TableBodyText"/>
            </w:pPr>
            <w:r>
              <w:t>FormatDefineStylePara</w:t>
            </w:r>
          </w:p>
        </w:tc>
        <w:tc>
          <w:tcPr>
            <w:tcW w:w="0" w:type="auto"/>
            <w:vAlign w:val="center"/>
          </w:tcPr>
          <w:p w:rsidR="00066F2B" w:rsidRDefault="00102096">
            <w:pPr>
              <w:pStyle w:val="TableBodyText"/>
            </w:pPr>
            <w:r>
              <w:t>00B6</w:t>
            </w:r>
          </w:p>
        </w:tc>
      </w:tr>
      <w:tr w:rsidR="00066F2B" w:rsidTr="00066F2B">
        <w:tc>
          <w:tcPr>
            <w:tcW w:w="0" w:type="auto"/>
            <w:vAlign w:val="center"/>
          </w:tcPr>
          <w:p w:rsidR="00066F2B" w:rsidRDefault="00102096">
            <w:pPr>
              <w:pStyle w:val="TableBodyText"/>
            </w:pPr>
            <w:r>
              <w:t>FormatDefineStyleStripes</w:t>
            </w:r>
          </w:p>
        </w:tc>
        <w:tc>
          <w:tcPr>
            <w:tcW w:w="0" w:type="auto"/>
            <w:vAlign w:val="center"/>
          </w:tcPr>
          <w:p w:rsidR="00066F2B" w:rsidRDefault="00102096">
            <w:pPr>
              <w:pStyle w:val="TableBodyText"/>
            </w:pPr>
            <w:r>
              <w:t>0503</w:t>
            </w:r>
          </w:p>
        </w:tc>
      </w:tr>
      <w:tr w:rsidR="00066F2B" w:rsidTr="00066F2B">
        <w:tc>
          <w:tcPr>
            <w:tcW w:w="0" w:type="auto"/>
            <w:vAlign w:val="center"/>
          </w:tcPr>
          <w:p w:rsidR="00066F2B" w:rsidRDefault="00102096">
            <w:pPr>
              <w:pStyle w:val="TableBodyText"/>
            </w:pPr>
            <w:r>
              <w:t>FormatDefineStyleTable</w:t>
            </w:r>
          </w:p>
        </w:tc>
        <w:tc>
          <w:tcPr>
            <w:tcW w:w="0" w:type="auto"/>
            <w:vAlign w:val="center"/>
          </w:tcPr>
          <w:p w:rsidR="00066F2B" w:rsidRDefault="00102096">
            <w:pPr>
              <w:pStyle w:val="TableBodyText"/>
            </w:pPr>
            <w:r>
              <w:t>0502</w:t>
            </w:r>
          </w:p>
        </w:tc>
      </w:tr>
      <w:tr w:rsidR="00066F2B" w:rsidTr="00066F2B">
        <w:tc>
          <w:tcPr>
            <w:tcW w:w="0" w:type="auto"/>
            <w:vAlign w:val="center"/>
          </w:tcPr>
          <w:p w:rsidR="00066F2B" w:rsidRDefault="00102096">
            <w:pPr>
              <w:pStyle w:val="TableBodyText"/>
            </w:pPr>
            <w:r>
              <w:t>FormatDefineStyleTabs</w:t>
            </w:r>
          </w:p>
        </w:tc>
        <w:tc>
          <w:tcPr>
            <w:tcW w:w="0" w:type="auto"/>
            <w:vAlign w:val="center"/>
          </w:tcPr>
          <w:p w:rsidR="00066F2B" w:rsidRDefault="00102096">
            <w:pPr>
              <w:pStyle w:val="TableBodyText"/>
            </w:pPr>
            <w:r>
              <w:t>00B7</w:t>
            </w:r>
          </w:p>
        </w:tc>
      </w:tr>
      <w:tr w:rsidR="00066F2B" w:rsidTr="00066F2B">
        <w:tc>
          <w:tcPr>
            <w:tcW w:w="0" w:type="auto"/>
            <w:vAlign w:val="center"/>
          </w:tcPr>
          <w:p w:rsidR="00066F2B" w:rsidRDefault="00102096">
            <w:pPr>
              <w:pStyle w:val="TableBodyText"/>
            </w:pPr>
            <w:r>
              <w:t>FormatDrawingObject</w:t>
            </w:r>
          </w:p>
        </w:tc>
        <w:tc>
          <w:tcPr>
            <w:tcW w:w="0" w:type="auto"/>
            <w:vAlign w:val="center"/>
          </w:tcPr>
          <w:p w:rsidR="00066F2B" w:rsidRDefault="00102096">
            <w:pPr>
              <w:pStyle w:val="TableBodyText"/>
            </w:pPr>
            <w:r>
              <w:t>03C0</w:t>
            </w:r>
          </w:p>
        </w:tc>
      </w:tr>
      <w:tr w:rsidR="00066F2B" w:rsidTr="00066F2B">
        <w:tc>
          <w:tcPr>
            <w:tcW w:w="0" w:type="auto"/>
            <w:vAlign w:val="center"/>
          </w:tcPr>
          <w:p w:rsidR="00066F2B" w:rsidRDefault="00102096">
            <w:pPr>
              <w:pStyle w:val="TableBodyText"/>
            </w:pPr>
            <w:r>
              <w:t>FormatDrawingObjectWrapBehind</w:t>
            </w:r>
          </w:p>
        </w:tc>
        <w:tc>
          <w:tcPr>
            <w:tcW w:w="0" w:type="auto"/>
            <w:vAlign w:val="center"/>
          </w:tcPr>
          <w:p w:rsidR="00066F2B" w:rsidRDefault="00102096">
            <w:pPr>
              <w:pStyle w:val="TableBodyText"/>
            </w:pPr>
            <w:r>
              <w:t>1010</w:t>
            </w:r>
          </w:p>
        </w:tc>
      </w:tr>
      <w:tr w:rsidR="00066F2B" w:rsidTr="00066F2B">
        <w:tc>
          <w:tcPr>
            <w:tcW w:w="0" w:type="auto"/>
            <w:vAlign w:val="center"/>
          </w:tcPr>
          <w:p w:rsidR="00066F2B" w:rsidRDefault="00102096">
            <w:pPr>
              <w:pStyle w:val="TableBodyText"/>
            </w:pPr>
            <w:r>
              <w:t>FormatDrawingObjectWrapFront</w:t>
            </w:r>
          </w:p>
        </w:tc>
        <w:tc>
          <w:tcPr>
            <w:tcW w:w="0" w:type="auto"/>
            <w:vAlign w:val="center"/>
          </w:tcPr>
          <w:p w:rsidR="00066F2B" w:rsidRDefault="00102096">
            <w:pPr>
              <w:pStyle w:val="TableBodyText"/>
            </w:pPr>
            <w:r>
              <w:t>100F</w:t>
            </w:r>
          </w:p>
        </w:tc>
      </w:tr>
      <w:tr w:rsidR="00066F2B" w:rsidTr="00066F2B">
        <w:tc>
          <w:tcPr>
            <w:tcW w:w="0" w:type="auto"/>
            <w:vAlign w:val="center"/>
          </w:tcPr>
          <w:p w:rsidR="00066F2B" w:rsidRDefault="00102096">
            <w:pPr>
              <w:pStyle w:val="TableBodyText"/>
            </w:pPr>
            <w:r>
              <w:t>FormatDrawingObjectWrapInline</w:t>
            </w:r>
          </w:p>
        </w:tc>
        <w:tc>
          <w:tcPr>
            <w:tcW w:w="0" w:type="auto"/>
            <w:vAlign w:val="center"/>
          </w:tcPr>
          <w:p w:rsidR="00066F2B" w:rsidRDefault="00102096">
            <w:pPr>
              <w:pStyle w:val="TableBodyText"/>
            </w:pPr>
            <w:r>
              <w:t>1011</w:t>
            </w:r>
          </w:p>
        </w:tc>
      </w:tr>
      <w:tr w:rsidR="00066F2B" w:rsidTr="00066F2B">
        <w:tc>
          <w:tcPr>
            <w:tcW w:w="0" w:type="auto"/>
            <w:vAlign w:val="center"/>
          </w:tcPr>
          <w:p w:rsidR="00066F2B" w:rsidRDefault="00102096">
            <w:pPr>
              <w:pStyle w:val="TableBodyText"/>
            </w:pPr>
            <w:r>
              <w:t>FormatDrawingObjectWrapNone</w:t>
            </w:r>
          </w:p>
        </w:tc>
        <w:tc>
          <w:tcPr>
            <w:tcW w:w="0" w:type="auto"/>
            <w:vAlign w:val="center"/>
          </w:tcPr>
          <w:p w:rsidR="00066F2B" w:rsidRDefault="00102096">
            <w:pPr>
              <w:pStyle w:val="TableBodyText"/>
            </w:pPr>
            <w:r>
              <w:t>0FFB</w:t>
            </w:r>
          </w:p>
        </w:tc>
      </w:tr>
      <w:tr w:rsidR="00066F2B" w:rsidTr="00066F2B">
        <w:tc>
          <w:tcPr>
            <w:tcW w:w="0" w:type="auto"/>
            <w:vAlign w:val="center"/>
          </w:tcPr>
          <w:p w:rsidR="00066F2B" w:rsidRDefault="00102096">
            <w:pPr>
              <w:pStyle w:val="TableBodyText"/>
            </w:pPr>
            <w:r>
              <w:t>FormatDrawingObjectWrapSquare</w:t>
            </w:r>
          </w:p>
        </w:tc>
        <w:tc>
          <w:tcPr>
            <w:tcW w:w="0" w:type="auto"/>
            <w:vAlign w:val="center"/>
          </w:tcPr>
          <w:p w:rsidR="00066F2B" w:rsidRDefault="00102096">
            <w:pPr>
              <w:pStyle w:val="TableBodyText"/>
            </w:pPr>
            <w:r>
              <w:t>0FF8</w:t>
            </w:r>
          </w:p>
        </w:tc>
      </w:tr>
      <w:tr w:rsidR="00066F2B" w:rsidTr="00066F2B">
        <w:tc>
          <w:tcPr>
            <w:tcW w:w="0" w:type="auto"/>
            <w:vAlign w:val="center"/>
          </w:tcPr>
          <w:p w:rsidR="00066F2B" w:rsidRDefault="00102096">
            <w:pPr>
              <w:pStyle w:val="TableBodyText"/>
            </w:pPr>
            <w:r>
              <w:lastRenderedPageBreak/>
              <w:t>FormatDrawingObjectWrapThrough</w:t>
            </w:r>
          </w:p>
        </w:tc>
        <w:tc>
          <w:tcPr>
            <w:tcW w:w="0" w:type="auto"/>
            <w:vAlign w:val="center"/>
          </w:tcPr>
          <w:p w:rsidR="00066F2B" w:rsidRDefault="00102096">
            <w:pPr>
              <w:pStyle w:val="TableBodyText"/>
            </w:pPr>
            <w:r>
              <w:t>0FFA</w:t>
            </w:r>
          </w:p>
        </w:tc>
      </w:tr>
      <w:tr w:rsidR="00066F2B" w:rsidTr="00066F2B">
        <w:tc>
          <w:tcPr>
            <w:tcW w:w="0" w:type="auto"/>
            <w:vAlign w:val="center"/>
          </w:tcPr>
          <w:p w:rsidR="00066F2B" w:rsidRDefault="00102096">
            <w:pPr>
              <w:pStyle w:val="TableBodyText"/>
            </w:pPr>
            <w:r>
              <w:t>FormatDrawingObjectWrapTight</w:t>
            </w:r>
          </w:p>
        </w:tc>
        <w:tc>
          <w:tcPr>
            <w:tcW w:w="0" w:type="auto"/>
            <w:vAlign w:val="center"/>
          </w:tcPr>
          <w:p w:rsidR="00066F2B" w:rsidRDefault="00102096">
            <w:pPr>
              <w:pStyle w:val="TableBodyText"/>
            </w:pPr>
            <w:r>
              <w:t>0FF9</w:t>
            </w:r>
          </w:p>
        </w:tc>
      </w:tr>
      <w:tr w:rsidR="00066F2B" w:rsidTr="00066F2B">
        <w:tc>
          <w:tcPr>
            <w:tcW w:w="0" w:type="auto"/>
            <w:vAlign w:val="center"/>
          </w:tcPr>
          <w:p w:rsidR="00066F2B" w:rsidRDefault="00102096">
            <w:pPr>
              <w:pStyle w:val="TableBodyText"/>
            </w:pPr>
            <w:r>
              <w:t>FormatDrawingObjectWrapTopBottom</w:t>
            </w:r>
          </w:p>
        </w:tc>
        <w:tc>
          <w:tcPr>
            <w:tcW w:w="0" w:type="auto"/>
            <w:vAlign w:val="center"/>
          </w:tcPr>
          <w:p w:rsidR="00066F2B" w:rsidRDefault="00102096">
            <w:pPr>
              <w:pStyle w:val="TableBodyText"/>
            </w:pPr>
            <w:r>
              <w:t>0FFC</w:t>
            </w:r>
          </w:p>
        </w:tc>
      </w:tr>
      <w:tr w:rsidR="00066F2B" w:rsidTr="00066F2B">
        <w:tc>
          <w:tcPr>
            <w:tcW w:w="0" w:type="auto"/>
            <w:vAlign w:val="center"/>
          </w:tcPr>
          <w:p w:rsidR="00066F2B" w:rsidRDefault="00102096">
            <w:pPr>
              <w:pStyle w:val="TableBodyText"/>
            </w:pPr>
            <w:r>
              <w:t>FormatDropCap</w:t>
            </w:r>
          </w:p>
        </w:tc>
        <w:tc>
          <w:tcPr>
            <w:tcW w:w="0" w:type="auto"/>
            <w:vAlign w:val="center"/>
          </w:tcPr>
          <w:p w:rsidR="00066F2B" w:rsidRDefault="00102096">
            <w:pPr>
              <w:pStyle w:val="TableBodyText"/>
            </w:pPr>
            <w:r>
              <w:t>01E8</w:t>
            </w:r>
          </w:p>
        </w:tc>
      </w:tr>
      <w:tr w:rsidR="00066F2B" w:rsidTr="00066F2B">
        <w:tc>
          <w:tcPr>
            <w:tcW w:w="0" w:type="auto"/>
            <w:vAlign w:val="center"/>
          </w:tcPr>
          <w:p w:rsidR="00066F2B" w:rsidRDefault="00102096">
            <w:pPr>
              <w:pStyle w:val="TableBodyText"/>
            </w:pPr>
            <w:r>
              <w:t>FormatEncloseCharacters</w:t>
            </w:r>
          </w:p>
        </w:tc>
        <w:tc>
          <w:tcPr>
            <w:tcW w:w="0" w:type="auto"/>
            <w:vAlign w:val="center"/>
          </w:tcPr>
          <w:p w:rsidR="00066F2B" w:rsidRDefault="00102096">
            <w:pPr>
              <w:pStyle w:val="TableBodyText"/>
            </w:pPr>
            <w:r>
              <w:t>048A</w:t>
            </w:r>
          </w:p>
        </w:tc>
      </w:tr>
      <w:tr w:rsidR="00066F2B" w:rsidTr="00066F2B">
        <w:tc>
          <w:tcPr>
            <w:tcW w:w="0" w:type="auto"/>
            <w:vAlign w:val="center"/>
          </w:tcPr>
          <w:p w:rsidR="00066F2B" w:rsidRDefault="00102096">
            <w:pPr>
              <w:pStyle w:val="TableBodyText"/>
            </w:pPr>
            <w:r>
              <w:t>FormatField</w:t>
            </w:r>
          </w:p>
        </w:tc>
        <w:tc>
          <w:tcPr>
            <w:tcW w:w="0" w:type="auto"/>
            <w:vAlign w:val="center"/>
          </w:tcPr>
          <w:p w:rsidR="00066F2B" w:rsidRDefault="00102096">
            <w:pPr>
              <w:pStyle w:val="TableBodyText"/>
            </w:pPr>
            <w:r>
              <w:t>053C</w:t>
            </w:r>
          </w:p>
        </w:tc>
      </w:tr>
      <w:tr w:rsidR="00066F2B" w:rsidTr="00066F2B">
        <w:tc>
          <w:tcPr>
            <w:tcW w:w="0" w:type="auto"/>
            <w:vAlign w:val="center"/>
          </w:tcPr>
          <w:p w:rsidR="00066F2B" w:rsidRDefault="00102096">
            <w:pPr>
              <w:pStyle w:val="TableBodyText"/>
            </w:pPr>
            <w:r>
              <w:t>FormatFillColor</w:t>
            </w:r>
          </w:p>
        </w:tc>
        <w:tc>
          <w:tcPr>
            <w:tcW w:w="0" w:type="auto"/>
            <w:vAlign w:val="center"/>
          </w:tcPr>
          <w:p w:rsidR="00066F2B" w:rsidRDefault="00102096">
            <w:pPr>
              <w:pStyle w:val="TableBodyText"/>
            </w:pPr>
            <w:r>
              <w:t>165C</w:t>
            </w:r>
          </w:p>
        </w:tc>
      </w:tr>
      <w:tr w:rsidR="00066F2B" w:rsidTr="00066F2B">
        <w:tc>
          <w:tcPr>
            <w:tcW w:w="0" w:type="auto"/>
            <w:vAlign w:val="center"/>
          </w:tcPr>
          <w:p w:rsidR="00066F2B" w:rsidRDefault="00102096">
            <w:pPr>
              <w:pStyle w:val="TableBodyText"/>
            </w:pPr>
            <w:r>
              <w:t>FormatFitText</w:t>
            </w:r>
          </w:p>
        </w:tc>
        <w:tc>
          <w:tcPr>
            <w:tcW w:w="0" w:type="auto"/>
            <w:vAlign w:val="center"/>
          </w:tcPr>
          <w:p w:rsidR="00066F2B" w:rsidRDefault="00102096">
            <w:pPr>
              <w:pStyle w:val="TableBodyText"/>
            </w:pPr>
            <w:r>
              <w:t>03D7</w:t>
            </w:r>
          </w:p>
        </w:tc>
      </w:tr>
      <w:tr w:rsidR="00066F2B" w:rsidTr="00066F2B">
        <w:tc>
          <w:tcPr>
            <w:tcW w:w="0" w:type="auto"/>
            <w:vAlign w:val="center"/>
          </w:tcPr>
          <w:p w:rsidR="00066F2B" w:rsidRDefault="00102096">
            <w:pPr>
              <w:pStyle w:val="TableBodyText"/>
            </w:pPr>
            <w:r>
              <w:t>FormatFont</w:t>
            </w:r>
          </w:p>
        </w:tc>
        <w:tc>
          <w:tcPr>
            <w:tcW w:w="0" w:type="auto"/>
            <w:vAlign w:val="center"/>
          </w:tcPr>
          <w:p w:rsidR="00066F2B" w:rsidRDefault="00102096">
            <w:pPr>
              <w:pStyle w:val="TableBodyText"/>
            </w:pPr>
            <w:r>
              <w:t>00AE</w:t>
            </w:r>
          </w:p>
        </w:tc>
      </w:tr>
      <w:tr w:rsidR="00066F2B" w:rsidTr="00066F2B">
        <w:tc>
          <w:tcPr>
            <w:tcW w:w="0" w:type="auto"/>
            <w:vAlign w:val="center"/>
          </w:tcPr>
          <w:p w:rsidR="00066F2B" w:rsidRDefault="00102096">
            <w:pPr>
              <w:pStyle w:val="TableBodyText"/>
            </w:pPr>
            <w:r>
              <w:t>FormatFrame</w:t>
            </w:r>
          </w:p>
        </w:tc>
        <w:tc>
          <w:tcPr>
            <w:tcW w:w="0" w:type="auto"/>
            <w:vAlign w:val="center"/>
          </w:tcPr>
          <w:p w:rsidR="00066F2B" w:rsidRDefault="00102096">
            <w:pPr>
              <w:pStyle w:val="TableBodyText"/>
            </w:pPr>
            <w:r>
              <w:t>00BE</w:t>
            </w:r>
          </w:p>
        </w:tc>
      </w:tr>
      <w:tr w:rsidR="00066F2B" w:rsidTr="00066F2B">
        <w:tc>
          <w:tcPr>
            <w:tcW w:w="0" w:type="auto"/>
            <w:vAlign w:val="center"/>
          </w:tcPr>
          <w:p w:rsidR="00066F2B" w:rsidRDefault="00102096">
            <w:pPr>
              <w:pStyle w:val="TableBodyText"/>
            </w:pPr>
            <w:r>
              <w:t>FormatFrameOrFramePicture</w:t>
            </w:r>
          </w:p>
        </w:tc>
        <w:tc>
          <w:tcPr>
            <w:tcW w:w="0" w:type="auto"/>
            <w:vAlign w:val="center"/>
          </w:tcPr>
          <w:p w:rsidR="00066F2B" w:rsidRDefault="00102096">
            <w:pPr>
              <w:pStyle w:val="TableBodyText"/>
            </w:pPr>
            <w:r>
              <w:t>015A</w:t>
            </w:r>
          </w:p>
        </w:tc>
      </w:tr>
      <w:tr w:rsidR="00066F2B" w:rsidTr="00066F2B">
        <w:tc>
          <w:tcPr>
            <w:tcW w:w="0" w:type="auto"/>
            <w:vAlign w:val="center"/>
          </w:tcPr>
          <w:p w:rsidR="00066F2B" w:rsidRDefault="00102096">
            <w:pPr>
              <w:pStyle w:val="TableBodyText"/>
            </w:pPr>
            <w:r>
              <w:t>FormatHeaderFooterLink</w:t>
            </w:r>
          </w:p>
        </w:tc>
        <w:tc>
          <w:tcPr>
            <w:tcW w:w="0" w:type="auto"/>
            <w:vAlign w:val="center"/>
          </w:tcPr>
          <w:p w:rsidR="00066F2B" w:rsidRDefault="00102096">
            <w:pPr>
              <w:pStyle w:val="TableBodyText"/>
            </w:pPr>
            <w:r>
              <w:t>00F2</w:t>
            </w:r>
          </w:p>
        </w:tc>
      </w:tr>
      <w:tr w:rsidR="00066F2B" w:rsidTr="00066F2B">
        <w:tc>
          <w:tcPr>
            <w:tcW w:w="0" w:type="auto"/>
            <w:vAlign w:val="center"/>
          </w:tcPr>
          <w:p w:rsidR="00066F2B" w:rsidRDefault="00102096">
            <w:pPr>
              <w:pStyle w:val="TableBodyText"/>
            </w:pPr>
            <w:r>
              <w:t>FormatHeadingNumber</w:t>
            </w:r>
          </w:p>
        </w:tc>
        <w:tc>
          <w:tcPr>
            <w:tcW w:w="0" w:type="auto"/>
            <w:vAlign w:val="center"/>
          </w:tcPr>
          <w:p w:rsidR="00066F2B" w:rsidRDefault="00102096">
            <w:pPr>
              <w:pStyle w:val="TableBodyText"/>
            </w:pPr>
            <w:r>
              <w:t>025E</w:t>
            </w:r>
          </w:p>
        </w:tc>
      </w:tr>
      <w:tr w:rsidR="00066F2B" w:rsidTr="00066F2B">
        <w:tc>
          <w:tcPr>
            <w:tcW w:w="0" w:type="auto"/>
            <w:vAlign w:val="center"/>
          </w:tcPr>
          <w:p w:rsidR="00066F2B" w:rsidRDefault="00102096">
            <w:pPr>
              <w:pStyle w:val="TableBodyText"/>
            </w:pPr>
            <w:r>
              <w:t>FormatHeadingNumbering</w:t>
            </w:r>
          </w:p>
        </w:tc>
        <w:tc>
          <w:tcPr>
            <w:tcW w:w="0" w:type="auto"/>
            <w:vAlign w:val="center"/>
          </w:tcPr>
          <w:p w:rsidR="00066F2B" w:rsidRDefault="00102096">
            <w:pPr>
              <w:pStyle w:val="TableBodyText"/>
            </w:pPr>
            <w:r>
              <w:t>025B</w:t>
            </w:r>
          </w:p>
        </w:tc>
      </w:tr>
      <w:tr w:rsidR="00066F2B" w:rsidTr="00066F2B">
        <w:tc>
          <w:tcPr>
            <w:tcW w:w="0" w:type="auto"/>
            <w:vAlign w:val="center"/>
          </w:tcPr>
          <w:p w:rsidR="00066F2B" w:rsidRDefault="00102096">
            <w:pPr>
              <w:pStyle w:val="TableBodyText"/>
            </w:pPr>
            <w:r>
              <w:t>FormatHorizontalInVertical</w:t>
            </w:r>
          </w:p>
        </w:tc>
        <w:tc>
          <w:tcPr>
            <w:tcW w:w="0" w:type="auto"/>
            <w:vAlign w:val="center"/>
          </w:tcPr>
          <w:p w:rsidR="00066F2B" w:rsidRDefault="00102096">
            <w:pPr>
              <w:pStyle w:val="TableBodyText"/>
            </w:pPr>
            <w:r>
              <w:t>0488</w:t>
            </w:r>
          </w:p>
        </w:tc>
      </w:tr>
      <w:tr w:rsidR="00066F2B" w:rsidTr="00066F2B">
        <w:tc>
          <w:tcPr>
            <w:tcW w:w="0" w:type="auto"/>
            <w:vAlign w:val="center"/>
          </w:tcPr>
          <w:p w:rsidR="00066F2B" w:rsidRDefault="00102096">
            <w:pPr>
              <w:pStyle w:val="TableBodyText"/>
            </w:pPr>
            <w:r>
              <w:t>FormatInkAnnotColor</w:t>
            </w:r>
          </w:p>
        </w:tc>
        <w:tc>
          <w:tcPr>
            <w:tcW w:w="0" w:type="auto"/>
            <w:vAlign w:val="center"/>
          </w:tcPr>
          <w:p w:rsidR="00066F2B" w:rsidRDefault="00102096">
            <w:pPr>
              <w:pStyle w:val="TableBodyText"/>
            </w:pPr>
            <w:r>
              <w:t>16BB</w:t>
            </w:r>
          </w:p>
        </w:tc>
      </w:tr>
      <w:tr w:rsidR="00066F2B" w:rsidTr="00066F2B">
        <w:tc>
          <w:tcPr>
            <w:tcW w:w="0" w:type="auto"/>
            <w:vAlign w:val="center"/>
          </w:tcPr>
          <w:p w:rsidR="00066F2B" w:rsidRDefault="00102096">
            <w:pPr>
              <w:pStyle w:val="TableBodyText"/>
            </w:pPr>
            <w:r>
              <w:t>FormatInkColor</w:t>
            </w:r>
          </w:p>
        </w:tc>
        <w:tc>
          <w:tcPr>
            <w:tcW w:w="0" w:type="auto"/>
            <w:vAlign w:val="center"/>
          </w:tcPr>
          <w:p w:rsidR="00066F2B" w:rsidRDefault="00102096">
            <w:pPr>
              <w:pStyle w:val="TableBodyText"/>
            </w:pPr>
            <w:r>
              <w:t>16B9</w:t>
            </w:r>
          </w:p>
        </w:tc>
      </w:tr>
      <w:tr w:rsidR="00066F2B" w:rsidTr="00066F2B">
        <w:tc>
          <w:tcPr>
            <w:tcW w:w="0" w:type="auto"/>
            <w:vAlign w:val="center"/>
          </w:tcPr>
          <w:p w:rsidR="00066F2B" w:rsidRDefault="00102096">
            <w:pPr>
              <w:pStyle w:val="TableBodyText"/>
            </w:pPr>
            <w:r>
              <w:t>FormatLineColor</w:t>
            </w:r>
          </w:p>
        </w:tc>
        <w:tc>
          <w:tcPr>
            <w:tcW w:w="0" w:type="auto"/>
            <w:vAlign w:val="center"/>
          </w:tcPr>
          <w:p w:rsidR="00066F2B" w:rsidRDefault="00102096">
            <w:pPr>
              <w:pStyle w:val="TableBodyText"/>
            </w:pPr>
            <w:r>
              <w:t>165D</w:t>
            </w:r>
          </w:p>
        </w:tc>
      </w:tr>
      <w:tr w:rsidR="00066F2B" w:rsidTr="00066F2B">
        <w:tc>
          <w:tcPr>
            <w:tcW w:w="0" w:type="auto"/>
            <w:vAlign w:val="center"/>
          </w:tcPr>
          <w:p w:rsidR="00066F2B" w:rsidRDefault="00102096">
            <w:pPr>
              <w:pStyle w:val="TableBodyText"/>
            </w:pPr>
            <w:r>
              <w:t>FormatLineStyle</w:t>
            </w:r>
          </w:p>
        </w:tc>
        <w:tc>
          <w:tcPr>
            <w:tcW w:w="0" w:type="auto"/>
            <w:vAlign w:val="center"/>
          </w:tcPr>
          <w:p w:rsidR="00066F2B" w:rsidRDefault="00102096">
            <w:pPr>
              <w:pStyle w:val="TableBodyText"/>
            </w:pPr>
            <w:r>
              <w:t>165F</w:t>
            </w:r>
          </w:p>
        </w:tc>
      </w:tr>
      <w:tr w:rsidR="00066F2B" w:rsidTr="00066F2B">
        <w:tc>
          <w:tcPr>
            <w:tcW w:w="0" w:type="auto"/>
            <w:vAlign w:val="center"/>
          </w:tcPr>
          <w:p w:rsidR="00066F2B" w:rsidRDefault="00102096">
            <w:pPr>
              <w:pStyle w:val="TableBodyText"/>
            </w:pPr>
            <w:r>
              <w:t>FormatMultilevel</w:t>
            </w:r>
          </w:p>
        </w:tc>
        <w:tc>
          <w:tcPr>
            <w:tcW w:w="0" w:type="auto"/>
            <w:vAlign w:val="center"/>
          </w:tcPr>
          <w:p w:rsidR="00066F2B" w:rsidRDefault="00102096">
            <w:pPr>
              <w:pStyle w:val="TableBodyText"/>
            </w:pPr>
            <w:r>
              <w:t>0187</w:t>
            </w:r>
          </w:p>
        </w:tc>
      </w:tr>
      <w:tr w:rsidR="00066F2B" w:rsidTr="00066F2B">
        <w:tc>
          <w:tcPr>
            <w:tcW w:w="0" w:type="auto"/>
            <w:vAlign w:val="center"/>
          </w:tcPr>
          <w:p w:rsidR="00066F2B" w:rsidRDefault="00102096">
            <w:pPr>
              <w:pStyle w:val="TableBodyText"/>
            </w:pPr>
            <w:r>
              <w:t>FormatMultilevelDefault</w:t>
            </w:r>
          </w:p>
        </w:tc>
        <w:tc>
          <w:tcPr>
            <w:tcW w:w="0" w:type="auto"/>
            <w:vAlign w:val="center"/>
          </w:tcPr>
          <w:p w:rsidR="00066F2B" w:rsidRDefault="00102096">
            <w:pPr>
              <w:pStyle w:val="TableBodyText"/>
            </w:pPr>
            <w:r>
              <w:t>03B7</w:t>
            </w:r>
          </w:p>
        </w:tc>
      </w:tr>
      <w:tr w:rsidR="00066F2B" w:rsidTr="00066F2B">
        <w:tc>
          <w:tcPr>
            <w:tcW w:w="0" w:type="auto"/>
            <w:vAlign w:val="center"/>
          </w:tcPr>
          <w:p w:rsidR="00066F2B" w:rsidRDefault="00102096">
            <w:pPr>
              <w:pStyle w:val="TableBodyText"/>
            </w:pPr>
            <w:r>
              <w:t>FormatNumber</w:t>
            </w:r>
          </w:p>
        </w:tc>
        <w:tc>
          <w:tcPr>
            <w:tcW w:w="0" w:type="auto"/>
            <w:vAlign w:val="center"/>
          </w:tcPr>
          <w:p w:rsidR="00066F2B" w:rsidRDefault="00102096">
            <w:pPr>
              <w:pStyle w:val="TableBodyText"/>
            </w:pPr>
            <w:r>
              <w:t>0186</w:t>
            </w:r>
          </w:p>
        </w:tc>
      </w:tr>
      <w:tr w:rsidR="00066F2B" w:rsidTr="00066F2B">
        <w:tc>
          <w:tcPr>
            <w:tcW w:w="0" w:type="auto"/>
            <w:vAlign w:val="center"/>
          </w:tcPr>
          <w:p w:rsidR="00066F2B" w:rsidRDefault="00102096">
            <w:pPr>
              <w:pStyle w:val="TableBodyText"/>
            </w:pPr>
            <w:r>
              <w:t>FormatNumberDefault</w:t>
            </w:r>
          </w:p>
        </w:tc>
        <w:tc>
          <w:tcPr>
            <w:tcW w:w="0" w:type="auto"/>
            <w:vAlign w:val="center"/>
          </w:tcPr>
          <w:p w:rsidR="00066F2B" w:rsidRDefault="00102096">
            <w:pPr>
              <w:pStyle w:val="TableBodyText"/>
            </w:pPr>
            <w:r>
              <w:t>03B6</w:t>
            </w:r>
          </w:p>
        </w:tc>
      </w:tr>
      <w:tr w:rsidR="00066F2B" w:rsidTr="00066F2B">
        <w:tc>
          <w:tcPr>
            <w:tcW w:w="0" w:type="auto"/>
            <w:vAlign w:val="center"/>
          </w:tcPr>
          <w:p w:rsidR="00066F2B" w:rsidRDefault="00102096">
            <w:pPr>
              <w:pStyle w:val="TableBodyText"/>
            </w:pPr>
            <w:r>
              <w:t>FormatObjectCore</w:t>
            </w:r>
          </w:p>
        </w:tc>
        <w:tc>
          <w:tcPr>
            <w:tcW w:w="0" w:type="auto"/>
            <w:vAlign w:val="center"/>
          </w:tcPr>
          <w:p w:rsidR="00066F2B" w:rsidRDefault="00102096">
            <w:pPr>
              <w:pStyle w:val="TableBodyText"/>
            </w:pPr>
            <w:r>
              <w:t>0396</w:t>
            </w:r>
          </w:p>
        </w:tc>
      </w:tr>
      <w:tr w:rsidR="00066F2B" w:rsidTr="00066F2B">
        <w:tc>
          <w:tcPr>
            <w:tcW w:w="0" w:type="auto"/>
            <w:vAlign w:val="center"/>
          </w:tcPr>
          <w:p w:rsidR="00066F2B" w:rsidRDefault="00102096">
            <w:pPr>
              <w:pStyle w:val="TableBodyText"/>
            </w:pPr>
            <w:r>
              <w:t>FormatPageBordersAndShading</w:t>
            </w:r>
          </w:p>
        </w:tc>
        <w:tc>
          <w:tcPr>
            <w:tcW w:w="0" w:type="auto"/>
            <w:vAlign w:val="center"/>
          </w:tcPr>
          <w:p w:rsidR="00066F2B" w:rsidRDefault="00102096">
            <w:pPr>
              <w:pStyle w:val="TableBodyText"/>
            </w:pPr>
            <w:r>
              <w:t>094B</w:t>
            </w:r>
          </w:p>
        </w:tc>
      </w:tr>
      <w:tr w:rsidR="00066F2B" w:rsidTr="00066F2B">
        <w:tc>
          <w:tcPr>
            <w:tcW w:w="0" w:type="auto"/>
            <w:vAlign w:val="center"/>
          </w:tcPr>
          <w:p w:rsidR="00066F2B" w:rsidRDefault="00102096">
            <w:pPr>
              <w:pStyle w:val="TableBodyText"/>
            </w:pPr>
            <w:r>
              <w:t>FormatPageNumber</w:t>
            </w:r>
          </w:p>
        </w:tc>
        <w:tc>
          <w:tcPr>
            <w:tcW w:w="0" w:type="auto"/>
            <w:vAlign w:val="center"/>
          </w:tcPr>
          <w:p w:rsidR="00066F2B" w:rsidRDefault="00102096">
            <w:pPr>
              <w:pStyle w:val="TableBodyText"/>
            </w:pPr>
            <w:r>
              <w:t>012A</w:t>
            </w:r>
          </w:p>
        </w:tc>
      </w:tr>
      <w:tr w:rsidR="00066F2B" w:rsidTr="00066F2B">
        <w:tc>
          <w:tcPr>
            <w:tcW w:w="0" w:type="auto"/>
            <w:vAlign w:val="center"/>
          </w:tcPr>
          <w:p w:rsidR="00066F2B" w:rsidRDefault="00102096">
            <w:pPr>
              <w:pStyle w:val="TableBodyText"/>
            </w:pPr>
            <w:r>
              <w:t>FormatParagraph</w:t>
            </w:r>
          </w:p>
        </w:tc>
        <w:tc>
          <w:tcPr>
            <w:tcW w:w="0" w:type="auto"/>
            <w:vAlign w:val="center"/>
          </w:tcPr>
          <w:p w:rsidR="00066F2B" w:rsidRDefault="00102096">
            <w:pPr>
              <w:pStyle w:val="TableBodyText"/>
            </w:pPr>
            <w:r>
              <w:t>00AF</w:t>
            </w:r>
          </w:p>
        </w:tc>
      </w:tr>
      <w:tr w:rsidR="00066F2B" w:rsidTr="00066F2B">
        <w:tc>
          <w:tcPr>
            <w:tcW w:w="0" w:type="auto"/>
            <w:vAlign w:val="center"/>
          </w:tcPr>
          <w:p w:rsidR="00066F2B" w:rsidRDefault="00102096">
            <w:pPr>
              <w:pStyle w:val="TableBodyText"/>
            </w:pPr>
            <w:r>
              <w:t>FormatPhoneticGuide</w:t>
            </w:r>
          </w:p>
        </w:tc>
        <w:tc>
          <w:tcPr>
            <w:tcW w:w="0" w:type="auto"/>
            <w:vAlign w:val="center"/>
          </w:tcPr>
          <w:p w:rsidR="00066F2B" w:rsidRDefault="00102096">
            <w:pPr>
              <w:pStyle w:val="TableBodyText"/>
            </w:pPr>
            <w:r>
              <w:t>03DA</w:t>
            </w:r>
          </w:p>
        </w:tc>
      </w:tr>
      <w:tr w:rsidR="00066F2B" w:rsidTr="00066F2B">
        <w:tc>
          <w:tcPr>
            <w:tcW w:w="0" w:type="auto"/>
            <w:vAlign w:val="center"/>
          </w:tcPr>
          <w:p w:rsidR="00066F2B" w:rsidRDefault="00102096">
            <w:pPr>
              <w:pStyle w:val="TableBodyText"/>
            </w:pPr>
            <w:r>
              <w:t>FormatPicture</w:t>
            </w:r>
          </w:p>
        </w:tc>
        <w:tc>
          <w:tcPr>
            <w:tcW w:w="0" w:type="auto"/>
            <w:vAlign w:val="center"/>
          </w:tcPr>
          <w:p w:rsidR="00066F2B" w:rsidRDefault="00102096">
            <w:pPr>
              <w:pStyle w:val="TableBodyText"/>
            </w:pPr>
            <w:r>
              <w:t>00BB</w:t>
            </w:r>
          </w:p>
        </w:tc>
      </w:tr>
      <w:tr w:rsidR="00066F2B" w:rsidTr="00066F2B">
        <w:tc>
          <w:tcPr>
            <w:tcW w:w="0" w:type="auto"/>
            <w:vAlign w:val="center"/>
          </w:tcPr>
          <w:p w:rsidR="00066F2B" w:rsidRDefault="00102096">
            <w:pPr>
              <w:pStyle w:val="TableBodyText"/>
            </w:pPr>
            <w:r>
              <w:t>FormatRetAddrFonts</w:t>
            </w:r>
          </w:p>
        </w:tc>
        <w:tc>
          <w:tcPr>
            <w:tcW w:w="0" w:type="auto"/>
            <w:vAlign w:val="center"/>
          </w:tcPr>
          <w:p w:rsidR="00066F2B" w:rsidRDefault="00102096">
            <w:pPr>
              <w:pStyle w:val="TableBodyText"/>
            </w:pPr>
            <w:r>
              <w:t>00DD</w:t>
            </w:r>
          </w:p>
        </w:tc>
      </w:tr>
      <w:tr w:rsidR="00066F2B" w:rsidTr="00066F2B">
        <w:tc>
          <w:tcPr>
            <w:tcW w:w="0" w:type="auto"/>
            <w:vAlign w:val="center"/>
          </w:tcPr>
          <w:p w:rsidR="00066F2B" w:rsidRDefault="00102096">
            <w:pPr>
              <w:pStyle w:val="TableBodyText"/>
            </w:pPr>
            <w:r>
              <w:t>FormatSectionLayout</w:t>
            </w:r>
          </w:p>
        </w:tc>
        <w:tc>
          <w:tcPr>
            <w:tcW w:w="0" w:type="auto"/>
            <w:vAlign w:val="center"/>
          </w:tcPr>
          <w:p w:rsidR="00066F2B" w:rsidRDefault="00102096">
            <w:pPr>
              <w:pStyle w:val="TableBodyText"/>
            </w:pPr>
            <w:r>
              <w:t>00B0</w:t>
            </w:r>
          </w:p>
        </w:tc>
      </w:tr>
      <w:tr w:rsidR="00066F2B" w:rsidTr="00066F2B">
        <w:tc>
          <w:tcPr>
            <w:tcW w:w="0" w:type="auto"/>
            <w:vAlign w:val="center"/>
          </w:tcPr>
          <w:p w:rsidR="00066F2B" w:rsidRDefault="00102096">
            <w:pPr>
              <w:pStyle w:val="TableBodyText"/>
            </w:pPr>
            <w:r>
              <w:t>FormatSimpleNumberDefault</w:t>
            </w:r>
          </w:p>
        </w:tc>
        <w:tc>
          <w:tcPr>
            <w:tcW w:w="0" w:type="auto"/>
            <w:vAlign w:val="center"/>
          </w:tcPr>
          <w:p w:rsidR="00066F2B" w:rsidRDefault="00102096">
            <w:pPr>
              <w:pStyle w:val="TableBodyText"/>
            </w:pPr>
            <w:r>
              <w:t>018E</w:t>
            </w:r>
          </w:p>
        </w:tc>
      </w:tr>
      <w:tr w:rsidR="00066F2B" w:rsidTr="00066F2B">
        <w:tc>
          <w:tcPr>
            <w:tcW w:w="0" w:type="auto"/>
            <w:vAlign w:val="center"/>
          </w:tcPr>
          <w:p w:rsidR="00066F2B" w:rsidRDefault="00102096">
            <w:pPr>
              <w:pStyle w:val="TableBodyText"/>
            </w:pPr>
            <w:r>
              <w:lastRenderedPageBreak/>
              <w:t>FormatStyle</w:t>
            </w:r>
          </w:p>
        </w:tc>
        <w:tc>
          <w:tcPr>
            <w:tcW w:w="0" w:type="auto"/>
            <w:vAlign w:val="center"/>
          </w:tcPr>
          <w:p w:rsidR="00066F2B" w:rsidRDefault="00102096">
            <w:pPr>
              <w:pStyle w:val="TableBodyText"/>
            </w:pPr>
            <w:r>
              <w:t>00B4</w:t>
            </w:r>
          </w:p>
        </w:tc>
      </w:tr>
      <w:tr w:rsidR="00066F2B" w:rsidTr="00066F2B">
        <w:tc>
          <w:tcPr>
            <w:tcW w:w="0" w:type="auto"/>
            <w:vAlign w:val="center"/>
          </w:tcPr>
          <w:p w:rsidR="00066F2B" w:rsidRDefault="00102096">
            <w:pPr>
              <w:pStyle w:val="TableBodyText"/>
            </w:pPr>
            <w:r>
              <w:t>FormatStyleByExample</w:t>
            </w:r>
          </w:p>
        </w:tc>
        <w:tc>
          <w:tcPr>
            <w:tcW w:w="0" w:type="auto"/>
            <w:vAlign w:val="center"/>
          </w:tcPr>
          <w:p w:rsidR="00066F2B" w:rsidRDefault="00102096">
            <w:pPr>
              <w:pStyle w:val="TableBodyText"/>
            </w:pPr>
            <w:r>
              <w:t>0544</w:t>
            </w:r>
          </w:p>
        </w:tc>
      </w:tr>
      <w:tr w:rsidR="00066F2B" w:rsidTr="00066F2B">
        <w:tc>
          <w:tcPr>
            <w:tcW w:w="0" w:type="auto"/>
            <w:vAlign w:val="center"/>
          </w:tcPr>
          <w:p w:rsidR="00066F2B" w:rsidRDefault="00102096">
            <w:pPr>
              <w:pStyle w:val="TableBodyText"/>
            </w:pPr>
            <w:r>
              <w:t>FormatStyleGallery</w:t>
            </w:r>
          </w:p>
        </w:tc>
        <w:tc>
          <w:tcPr>
            <w:tcW w:w="0" w:type="auto"/>
            <w:vAlign w:val="center"/>
          </w:tcPr>
          <w:p w:rsidR="00066F2B" w:rsidRDefault="00102096">
            <w:pPr>
              <w:pStyle w:val="TableBodyText"/>
            </w:pPr>
            <w:r>
              <w:t>01F9</w:t>
            </w:r>
          </w:p>
        </w:tc>
      </w:tr>
      <w:tr w:rsidR="00066F2B" w:rsidTr="00066F2B">
        <w:tc>
          <w:tcPr>
            <w:tcW w:w="0" w:type="auto"/>
            <w:vAlign w:val="center"/>
          </w:tcPr>
          <w:p w:rsidR="00066F2B" w:rsidRDefault="00102096">
            <w:pPr>
              <w:pStyle w:val="TableBodyText"/>
            </w:pPr>
            <w:r>
              <w:t>FormatStyleManagement</w:t>
            </w:r>
          </w:p>
        </w:tc>
        <w:tc>
          <w:tcPr>
            <w:tcW w:w="0" w:type="auto"/>
            <w:vAlign w:val="center"/>
          </w:tcPr>
          <w:p w:rsidR="00066F2B" w:rsidRDefault="00102096">
            <w:pPr>
              <w:pStyle w:val="TableBodyText"/>
            </w:pPr>
            <w:r>
              <w:t>079C</w:t>
            </w:r>
          </w:p>
        </w:tc>
      </w:tr>
      <w:tr w:rsidR="00066F2B" w:rsidTr="00066F2B">
        <w:tc>
          <w:tcPr>
            <w:tcW w:w="0" w:type="auto"/>
            <w:vAlign w:val="center"/>
          </w:tcPr>
          <w:p w:rsidR="00066F2B" w:rsidRDefault="00102096">
            <w:pPr>
              <w:pStyle w:val="TableBodyText"/>
            </w:pPr>
            <w:r>
              <w:t>FormatStyleModify</w:t>
            </w:r>
          </w:p>
        </w:tc>
        <w:tc>
          <w:tcPr>
            <w:tcW w:w="0" w:type="auto"/>
            <w:vAlign w:val="center"/>
          </w:tcPr>
          <w:p w:rsidR="00066F2B" w:rsidRDefault="00102096">
            <w:pPr>
              <w:pStyle w:val="TableBodyText"/>
            </w:pPr>
            <w:r>
              <w:t>0543</w:t>
            </w:r>
          </w:p>
        </w:tc>
      </w:tr>
      <w:tr w:rsidR="00066F2B" w:rsidTr="00066F2B">
        <w:tc>
          <w:tcPr>
            <w:tcW w:w="0" w:type="auto"/>
            <w:vAlign w:val="center"/>
          </w:tcPr>
          <w:p w:rsidR="00066F2B" w:rsidRDefault="00102096">
            <w:pPr>
              <w:pStyle w:val="TableBodyText"/>
            </w:pPr>
            <w:r>
              <w:t>FormatStyleVisibility</w:t>
            </w:r>
          </w:p>
        </w:tc>
        <w:tc>
          <w:tcPr>
            <w:tcW w:w="0" w:type="auto"/>
            <w:vAlign w:val="center"/>
          </w:tcPr>
          <w:p w:rsidR="00066F2B" w:rsidRDefault="00102096">
            <w:pPr>
              <w:pStyle w:val="TableBodyText"/>
            </w:pPr>
            <w:r>
              <w:t>04E0</w:t>
            </w:r>
          </w:p>
        </w:tc>
      </w:tr>
      <w:tr w:rsidR="00066F2B" w:rsidTr="00066F2B">
        <w:tc>
          <w:tcPr>
            <w:tcW w:w="0" w:type="auto"/>
            <w:vAlign w:val="center"/>
          </w:tcPr>
          <w:p w:rsidR="00066F2B" w:rsidRDefault="00102096">
            <w:pPr>
              <w:pStyle w:val="TableBodyText"/>
            </w:pPr>
            <w:r>
              <w:t>FormatTabs</w:t>
            </w:r>
          </w:p>
        </w:tc>
        <w:tc>
          <w:tcPr>
            <w:tcW w:w="0" w:type="auto"/>
            <w:vAlign w:val="center"/>
          </w:tcPr>
          <w:p w:rsidR="00066F2B" w:rsidRDefault="00102096">
            <w:pPr>
              <w:pStyle w:val="TableBodyText"/>
            </w:pPr>
            <w:r>
              <w:t>00B3</w:t>
            </w:r>
          </w:p>
        </w:tc>
      </w:tr>
      <w:tr w:rsidR="00066F2B" w:rsidTr="00066F2B">
        <w:tc>
          <w:tcPr>
            <w:tcW w:w="0" w:type="auto"/>
            <w:vAlign w:val="center"/>
          </w:tcPr>
          <w:p w:rsidR="00066F2B" w:rsidRDefault="00102096">
            <w:pPr>
              <w:pStyle w:val="TableBodyText"/>
            </w:pPr>
            <w:r>
              <w:t>FormatTextFlow</w:t>
            </w:r>
          </w:p>
        </w:tc>
        <w:tc>
          <w:tcPr>
            <w:tcW w:w="0" w:type="auto"/>
            <w:vAlign w:val="center"/>
          </w:tcPr>
          <w:p w:rsidR="00066F2B" w:rsidRDefault="00102096">
            <w:pPr>
              <w:pStyle w:val="TableBodyText"/>
            </w:pPr>
            <w:r>
              <w:t>0234</w:t>
            </w:r>
          </w:p>
        </w:tc>
      </w:tr>
      <w:tr w:rsidR="00066F2B" w:rsidTr="00066F2B">
        <w:tc>
          <w:tcPr>
            <w:tcW w:w="0" w:type="auto"/>
            <w:vAlign w:val="center"/>
          </w:tcPr>
          <w:p w:rsidR="00066F2B" w:rsidRDefault="00102096">
            <w:pPr>
              <w:pStyle w:val="TableBodyText"/>
            </w:pPr>
            <w:r>
              <w:t>FormatTheme</w:t>
            </w:r>
          </w:p>
        </w:tc>
        <w:tc>
          <w:tcPr>
            <w:tcW w:w="0" w:type="auto"/>
            <w:vAlign w:val="center"/>
          </w:tcPr>
          <w:p w:rsidR="00066F2B" w:rsidRDefault="00102096">
            <w:pPr>
              <w:pStyle w:val="TableBodyText"/>
            </w:pPr>
            <w:r>
              <w:t>0357</w:t>
            </w:r>
          </w:p>
        </w:tc>
      </w:tr>
      <w:tr w:rsidR="00066F2B" w:rsidTr="00066F2B">
        <w:tc>
          <w:tcPr>
            <w:tcW w:w="0" w:type="auto"/>
            <w:vAlign w:val="center"/>
          </w:tcPr>
          <w:p w:rsidR="00066F2B" w:rsidRDefault="00102096">
            <w:pPr>
              <w:pStyle w:val="TableBodyText"/>
            </w:pPr>
            <w:r>
              <w:t>FormatThemeName</w:t>
            </w:r>
          </w:p>
        </w:tc>
        <w:tc>
          <w:tcPr>
            <w:tcW w:w="0" w:type="auto"/>
            <w:vAlign w:val="center"/>
          </w:tcPr>
          <w:p w:rsidR="00066F2B" w:rsidRDefault="00102096">
            <w:pPr>
              <w:pStyle w:val="TableBodyText"/>
            </w:pPr>
            <w:r>
              <w:t>045A</w:t>
            </w:r>
          </w:p>
        </w:tc>
      </w:tr>
      <w:tr w:rsidR="00066F2B" w:rsidTr="00066F2B">
        <w:tc>
          <w:tcPr>
            <w:tcW w:w="0" w:type="auto"/>
            <w:vAlign w:val="center"/>
          </w:tcPr>
          <w:p w:rsidR="00066F2B" w:rsidRDefault="00102096">
            <w:pPr>
              <w:pStyle w:val="TableBodyText"/>
            </w:pPr>
            <w:r>
              <w:t>FormatTwoLinesInOne</w:t>
            </w:r>
          </w:p>
        </w:tc>
        <w:tc>
          <w:tcPr>
            <w:tcW w:w="0" w:type="auto"/>
            <w:vAlign w:val="center"/>
          </w:tcPr>
          <w:p w:rsidR="00066F2B" w:rsidRDefault="00102096">
            <w:pPr>
              <w:pStyle w:val="TableBodyText"/>
            </w:pPr>
            <w:r>
              <w:t>0489</w:t>
            </w:r>
          </w:p>
        </w:tc>
      </w:tr>
      <w:tr w:rsidR="00066F2B" w:rsidTr="00066F2B">
        <w:tc>
          <w:tcPr>
            <w:tcW w:w="0" w:type="auto"/>
            <w:vAlign w:val="center"/>
          </w:tcPr>
          <w:p w:rsidR="00066F2B" w:rsidRDefault="00102096">
            <w:pPr>
              <w:pStyle w:val="TableBodyText"/>
            </w:pPr>
            <w:r>
              <w:t>FormattingPane</w:t>
            </w:r>
          </w:p>
        </w:tc>
        <w:tc>
          <w:tcPr>
            <w:tcW w:w="0" w:type="auto"/>
            <w:vAlign w:val="center"/>
          </w:tcPr>
          <w:p w:rsidR="00066F2B" w:rsidRDefault="00102096">
            <w:pPr>
              <w:pStyle w:val="TableBodyText"/>
            </w:pPr>
            <w:r>
              <w:t>0554</w:t>
            </w:r>
          </w:p>
        </w:tc>
      </w:tr>
      <w:tr w:rsidR="00066F2B" w:rsidTr="00066F2B">
        <w:tc>
          <w:tcPr>
            <w:tcW w:w="0" w:type="auto"/>
            <w:vAlign w:val="center"/>
          </w:tcPr>
          <w:p w:rsidR="00066F2B" w:rsidRDefault="00102096">
            <w:pPr>
              <w:pStyle w:val="TableBodyText"/>
            </w:pPr>
            <w:r>
              <w:t>FormattingPaneCurrent</w:t>
            </w:r>
          </w:p>
        </w:tc>
        <w:tc>
          <w:tcPr>
            <w:tcW w:w="0" w:type="auto"/>
            <w:vAlign w:val="center"/>
          </w:tcPr>
          <w:p w:rsidR="00066F2B" w:rsidRDefault="00102096">
            <w:pPr>
              <w:pStyle w:val="TableBodyText"/>
            </w:pPr>
            <w:r>
              <w:t>079F</w:t>
            </w:r>
          </w:p>
        </w:tc>
      </w:tr>
      <w:tr w:rsidR="00066F2B" w:rsidTr="00066F2B">
        <w:tc>
          <w:tcPr>
            <w:tcW w:w="0" w:type="auto"/>
            <w:vAlign w:val="center"/>
          </w:tcPr>
          <w:p w:rsidR="00066F2B" w:rsidRDefault="00102096">
            <w:pPr>
              <w:pStyle w:val="TableBodyText"/>
            </w:pPr>
            <w:r>
              <w:t>FormattingProperties</w:t>
            </w:r>
          </w:p>
        </w:tc>
        <w:tc>
          <w:tcPr>
            <w:tcW w:w="0" w:type="auto"/>
            <w:vAlign w:val="center"/>
          </w:tcPr>
          <w:p w:rsidR="00066F2B" w:rsidRDefault="00102096">
            <w:pPr>
              <w:pStyle w:val="TableBodyText"/>
            </w:pPr>
            <w:r>
              <w:t>0426</w:t>
            </w:r>
          </w:p>
        </w:tc>
      </w:tr>
      <w:tr w:rsidR="00066F2B" w:rsidTr="00066F2B">
        <w:tc>
          <w:tcPr>
            <w:tcW w:w="0" w:type="auto"/>
            <w:vAlign w:val="center"/>
          </w:tcPr>
          <w:p w:rsidR="00066F2B" w:rsidRDefault="00102096">
            <w:pPr>
              <w:pStyle w:val="TableBodyText"/>
            </w:pPr>
            <w:r>
              <w:t>FormattingRestrictions</w:t>
            </w:r>
          </w:p>
        </w:tc>
        <w:tc>
          <w:tcPr>
            <w:tcW w:w="0" w:type="auto"/>
            <w:vAlign w:val="center"/>
          </w:tcPr>
          <w:p w:rsidR="00066F2B" w:rsidRDefault="00102096">
            <w:pPr>
              <w:pStyle w:val="TableBodyText"/>
            </w:pPr>
            <w:r>
              <w:t>0593</w:t>
            </w:r>
          </w:p>
        </w:tc>
      </w:tr>
      <w:tr w:rsidR="00066F2B" w:rsidTr="00066F2B">
        <w:tc>
          <w:tcPr>
            <w:tcW w:w="0" w:type="auto"/>
            <w:vAlign w:val="center"/>
          </w:tcPr>
          <w:p w:rsidR="00066F2B" w:rsidRDefault="00102096">
            <w:pPr>
              <w:pStyle w:val="TableBodyText"/>
            </w:pPr>
            <w:r>
              <w:t>ForwardHistoryItem</w:t>
            </w:r>
          </w:p>
        </w:tc>
        <w:tc>
          <w:tcPr>
            <w:tcW w:w="0" w:type="auto"/>
            <w:vAlign w:val="center"/>
          </w:tcPr>
          <w:p w:rsidR="00066F2B" w:rsidRDefault="00102096">
            <w:pPr>
              <w:pStyle w:val="TableBodyText"/>
            </w:pPr>
            <w:r>
              <w:t>05CF</w:t>
            </w:r>
          </w:p>
        </w:tc>
      </w:tr>
      <w:tr w:rsidR="00066F2B" w:rsidTr="00066F2B">
        <w:tc>
          <w:tcPr>
            <w:tcW w:w="0" w:type="auto"/>
            <w:vAlign w:val="center"/>
          </w:tcPr>
          <w:p w:rsidR="00066F2B" w:rsidRDefault="00102096">
            <w:pPr>
              <w:pStyle w:val="TableBodyText"/>
            </w:pPr>
            <w:r>
              <w:t>FrameProperties</w:t>
            </w:r>
          </w:p>
        </w:tc>
        <w:tc>
          <w:tcPr>
            <w:tcW w:w="0" w:type="auto"/>
            <w:vAlign w:val="center"/>
          </w:tcPr>
          <w:p w:rsidR="00066F2B" w:rsidRDefault="00102096">
            <w:pPr>
              <w:pStyle w:val="TableBodyText"/>
            </w:pPr>
            <w:r>
              <w:t>0432</w:t>
            </w:r>
          </w:p>
        </w:tc>
      </w:tr>
      <w:tr w:rsidR="00066F2B" w:rsidTr="00066F2B">
        <w:tc>
          <w:tcPr>
            <w:tcW w:w="0" w:type="auto"/>
            <w:vAlign w:val="center"/>
          </w:tcPr>
          <w:p w:rsidR="00066F2B" w:rsidRDefault="00102096">
            <w:pPr>
              <w:pStyle w:val="TableBodyText"/>
            </w:pPr>
            <w:r>
              <w:t>FrameRemoveSplit</w:t>
            </w:r>
          </w:p>
        </w:tc>
        <w:tc>
          <w:tcPr>
            <w:tcW w:w="0" w:type="auto"/>
            <w:vAlign w:val="center"/>
          </w:tcPr>
          <w:p w:rsidR="00066F2B" w:rsidRDefault="00102096">
            <w:pPr>
              <w:pStyle w:val="TableBodyText"/>
            </w:pPr>
            <w:r>
              <w:t>0431</w:t>
            </w:r>
          </w:p>
        </w:tc>
      </w:tr>
      <w:tr w:rsidR="00066F2B" w:rsidTr="00066F2B">
        <w:tc>
          <w:tcPr>
            <w:tcW w:w="0" w:type="auto"/>
            <w:vAlign w:val="center"/>
          </w:tcPr>
          <w:p w:rsidR="00066F2B" w:rsidRDefault="00102096">
            <w:pPr>
              <w:pStyle w:val="TableBodyText"/>
            </w:pPr>
            <w:r>
              <w:t>FrameSplitAbove</w:t>
            </w:r>
          </w:p>
        </w:tc>
        <w:tc>
          <w:tcPr>
            <w:tcW w:w="0" w:type="auto"/>
            <w:vAlign w:val="center"/>
          </w:tcPr>
          <w:p w:rsidR="00066F2B" w:rsidRDefault="00102096">
            <w:pPr>
              <w:pStyle w:val="TableBodyText"/>
            </w:pPr>
            <w:r>
              <w:t>042D</w:t>
            </w:r>
          </w:p>
        </w:tc>
      </w:tr>
      <w:tr w:rsidR="00066F2B" w:rsidTr="00066F2B">
        <w:tc>
          <w:tcPr>
            <w:tcW w:w="0" w:type="auto"/>
            <w:vAlign w:val="center"/>
          </w:tcPr>
          <w:p w:rsidR="00066F2B" w:rsidRDefault="00102096">
            <w:pPr>
              <w:pStyle w:val="TableBodyText"/>
            </w:pPr>
            <w:r>
              <w:t>FrameSplitBelow</w:t>
            </w:r>
          </w:p>
        </w:tc>
        <w:tc>
          <w:tcPr>
            <w:tcW w:w="0" w:type="auto"/>
            <w:vAlign w:val="center"/>
          </w:tcPr>
          <w:p w:rsidR="00066F2B" w:rsidRDefault="00102096">
            <w:pPr>
              <w:pStyle w:val="TableBodyText"/>
            </w:pPr>
            <w:r>
              <w:t>042E</w:t>
            </w:r>
          </w:p>
        </w:tc>
      </w:tr>
      <w:tr w:rsidR="00066F2B" w:rsidTr="00066F2B">
        <w:tc>
          <w:tcPr>
            <w:tcW w:w="0" w:type="auto"/>
            <w:vAlign w:val="center"/>
          </w:tcPr>
          <w:p w:rsidR="00066F2B" w:rsidRDefault="00102096">
            <w:pPr>
              <w:pStyle w:val="TableBodyText"/>
            </w:pPr>
            <w:r>
              <w:t>FrameSplitLeft</w:t>
            </w:r>
          </w:p>
        </w:tc>
        <w:tc>
          <w:tcPr>
            <w:tcW w:w="0" w:type="auto"/>
            <w:vAlign w:val="center"/>
          </w:tcPr>
          <w:p w:rsidR="00066F2B" w:rsidRDefault="00102096">
            <w:pPr>
              <w:pStyle w:val="TableBodyText"/>
            </w:pPr>
            <w:r>
              <w:t>042F</w:t>
            </w:r>
          </w:p>
        </w:tc>
      </w:tr>
      <w:tr w:rsidR="00066F2B" w:rsidTr="00066F2B">
        <w:tc>
          <w:tcPr>
            <w:tcW w:w="0" w:type="auto"/>
            <w:vAlign w:val="center"/>
          </w:tcPr>
          <w:p w:rsidR="00066F2B" w:rsidRDefault="00102096">
            <w:pPr>
              <w:pStyle w:val="TableBodyText"/>
            </w:pPr>
            <w:r>
              <w:t>FrameSplitRight</w:t>
            </w:r>
          </w:p>
        </w:tc>
        <w:tc>
          <w:tcPr>
            <w:tcW w:w="0" w:type="auto"/>
            <w:vAlign w:val="center"/>
          </w:tcPr>
          <w:p w:rsidR="00066F2B" w:rsidRDefault="00102096">
            <w:pPr>
              <w:pStyle w:val="TableBodyText"/>
            </w:pPr>
            <w:r>
              <w:t>0430</w:t>
            </w:r>
          </w:p>
        </w:tc>
      </w:tr>
      <w:tr w:rsidR="00066F2B" w:rsidTr="00066F2B">
        <w:tc>
          <w:tcPr>
            <w:tcW w:w="0" w:type="auto"/>
            <w:vAlign w:val="center"/>
          </w:tcPr>
          <w:p w:rsidR="00066F2B" w:rsidRDefault="00102096">
            <w:pPr>
              <w:pStyle w:val="TableBodyText"/>
            </w:pPr>
            <w:r>
              <w:t>FramesetTOC</w:t>
            </w:r>
          </w:p>
        </w:tc>
        <w:tc>
          <w:tcPr>
            <w:tcW w:w="0" w:type="auto"/>
            <w:vAlign w:val="center"/>
          </w:tcPr>
          <w:p w:rsidR="00066F2B" w:rsidRDefault="00102096">
            <w:pPr>
              <w:pStyle w:val="TableBodyText"/>
            </w:pPr>
            <w:r>
              <w:t>0457</w:t>
            </w:r>
          </w:p>
        </w:tc>
      </w:tr>
      <w:tr w:rsidR="00066F2B" w:rsidTr="00066F2B">
        <w:tc>
          <w:tcPr>
            <w:tcW w:w="0" w:type="auto"/>
            <w:vAlign w:val="center"/>
          </w:tcPr>
          <w:p w:rsidR="00066F2B" w:rsidRDefault="00102096">
            <w:pPr>
              <w:pStyle w:val="TableBodyText"/>
            </w:pPr>
            <w:r>
              <w:t>FramesetWizard</w:t>
            </w:r>
          </w:p>
        </w:tc>
        <w:tc>
          <w:tcPr>
            <w:tcW w:w="0" w:type="auto"/>
            <w:vAlign w:val="center"/>
          </w:tcPr>
          <w:p w:rsidR="00066F2B" w:rsidRDefault="00102096">
            <w:pPr>
              <w:pStyle w:val="TableBodyText"/>
            </w:pPr>
            <w:r>
              <w:t>042C</w:t>
            </w:r>
          </w:p>
        </w:tc>
      </w:tr>
      <w:tr w:rsidR="00066F2B" w:rsidTr="00066F2B">
        <w:tc>
          <w:tcPr>
            <w:tcW w:w="0" w:type="auto"/>
            <w:vAlign w:val="center"/>
          </w:tcPr>
          <w:p w:rsidR="00066F2B" w:rsidRDefault="00102096">
            <w:pPr>
              <w:pStyle w:val="TableBodyText"/>
            </w:pPr>
            <w:r>
              <w:t>FreezeLayout</w:t>
            </w:r>
          </w:p>
        </w:tc>
        <w:tc>
          <w:tcPr>
            <w:tcW w:w="0" w:type="auto"/>
            <w:vAlign w:val="center"/>
          </w:tcPr>
          <w:p w:rsidR="00066F2B" w:rsidRDefault="00102096">
            <w:pPr>
              <w:pStyle w:val="TableBodyText"/>
            </w:pPr>
            <w:r>
              <w:t>083C</w:t>
            </w:r>
          </w:p>
        </w:tc>
      </w:tr>
      <w:tr w:rsidR="00066F2B" w:rsidTr="00066F2B">
        <w:tc>
          <w:tcPr>
            <w:tcW w:w="0" w:type="auto"/>
            <w:vAlign w:val="center"/>
          </w:tcPr>
          <w:p w:rsidR="00066F2B" w:rsidRDefault="00102096">
            <w:pPr>
              <w:pStyle w:val="TableBodyText"/>
            </w:pPr>
            <w:r>
              <w:t>GettingStartedPane</w:t>
            </w:r>
          </w:p>
        </w:tc>
        <w:tc>
          <w:tcPr>
            <w:tcW w:w="0" w:type="auto"/>
            <w:vAlign w:val="center"/>
          </w:tcPr>
          <w:p w:rsidR="00066F2B" w:rsidRDefault="00102096">
            <w:pPr>
              <w:pStyle w:val="TableBodyText"/>
            </w:pPr>
            <w:r>
              <w:t>05BC</w:t>
            </w:r>
          </w:p>
        </w:tc>
      </w:tr>
      <w:tr w:rsidR="00066F2B" w:rsidTr="00066F2B">
        <w:tc>
          <w:tcPr>
            <w:tcW w:w="0" w:type="auto"/>
            <w:vAlign w:val="center"/>
          </w:tcPr>
          <w:p w:rsidR="00066F2B" w:rsidRDefault="00102096">
            <w:pPr>
              <w:pStyle w:val="TableBodyText"/>
            </w:pPr>
            <w:r>
              <w:t>GoBack</w:t>
            </w:r>
          </w:p>
        </w:tc>
        <w:tc>
          <w:tcPr>
            <w:tcW w:w="0" w:type="auto"/>
            <w:vAlign w:val="center"/>
          </w:tcPr>
          <w:p w:rsidR="00066F2B" w:rsidRDefault="00102096">
            <w:pPr>
              <w:pStyle w:val="TableBodyText"/>
            </w:pPr>
            <w:r>
              <w:t>0045</w:t>
            </w:r>
          </w:p>
        </w:tc>
      </w:tr>
      <w:tr w:rsidR="00066F2B" w:rsidTr="00066F2B">
        <w:tc>
          <w:tcPr>
            <w:tcW w:w="0" w:type="auto"/>
            <w:vAlign w:val="center"/>
          </w:tcPr>
          <w:p w:rsidR="00066F2B" w:rsidRDefault="00102096">
            <w:pPr>
              <w:pStyle w:val="TableBodyText"/>
            </w:pPr>
            <w:r>
              <w:t>GoToFirstPg</w:t>
            </w:r>
          </w:p>
        </w:tc>
        <w:tc>
          <w:tcPr>
            <w:tcW w:w="0" w:type="auto"/>
            <w:vAlign w:val="center"/>
          </w:tcPr>
          <w:p w:rsidR="00066F2B" w:rsidRDefault="00102096">
            <w:pPr>
              <w:pStyle w:val="TableBodyText"/>
            </w:pPr>
            <w:r>
              <w:t>05CC</w:t>
            </w:r>
          </w:p>
        </w:tc>
      </w:tr>
      <w:tr w:rsidR="00066F2B" w:rsidTr="00066F2B">
        <w:tc>
          <w:tcPr>
            <w:tcW w:w="0" w:type="auto"/>
            <w:vAlign w:val="center"/>
          </w:tcPr>
          <w:p w:rsidR="00066F2B" w:rsidRDefault="00102096">
            <w:pPr>
              <w:pStyle w:val="TableBodyText"/>
            </w:pPr>
            <w:r>
              <w:t>GoToFooter</w:t>
            </w:r>
          </w:p>
        </w:tc>
        <w:tc>
          <w:tcPr>
            <w:tcW w:w="0" w:type="auto"/>
            <w:vAlign w:val="center"/>
          </w:tcPr>
          <w:p w:rsidR="00066F2B" w:rsidRDefault="00102096">
            <w:pPr>
              <w:pStyle w:val="TableBodyText"/>
            </w:pPr>
            <w:r>
              <w:t>08BC</w:t>
            </w:r>
          </w:p>
        </w:tc>
      </w:tr>
      <w:tr w:rsidR="00066F2B" w:rsidTr="00066F2B">
        <w:tc>
          <w:tcPr>
            <w:tcW w:w="0" w:type="auto"/>
            <w:vAlign w:val="center"/>
          </w:tcPr>
          <w:p w:rsidR="00066F2B" w:rsidRDefault="00102096">
            <w:pPr>
              <w:pStyle w:val="TableBodyText"/>
            </w:pPr>
            <w:r>
              <w:t>GoToFurthestReadPg</w:t>
            </w:r>
          </w:p>
        </w:tc>
        <w:tc>
          <w:tcPr>
            <w:tcW w:w="0" w:type="auto"/>
            <w:vAlign w:val="center"/>
          </w:tcPr>
          <w:p w:rsidR="00066F2B" w:rsidRDefault="00102096">
            <w:pPr>
              <w:pStyle w:val="TableBodyText"/>
            </w:pPr>
            <w:r>
              <w:t>05CB</w:t>
            </w:r>
          </w:p>
        </w:tc>
      </w:tr>
      <w:tr w:rsidR="00066F2B" w:rsidTr="00066F2B">
        <w:tc>
          <w:tcPr>
            <w:tcW w:w="0" w:type="auto"/>
            <w:vAlign w:val="center"/>
          </w:tcPr>
          <w:p w:rsidR="00066F2B" w:rsidRDefault="00102096">
            <w:pPr>
              <w:pStyle w:val="TableBodyText"/>
            </w:pPr>
            <w:r>
              <w:t>GoToHeader</w:t>
            </w:r>
          </w:p>
        </w:tc>
        <w:tc>
          <w:tcPr>
            <w:tcW w:w="0" w:type="auto"/>
            <w:vAlign w:val="center"/>
          </w:tcPr>
          <w:p w:rsidR="00066F2B" w:rsidRDefault="00102096">
            <w:pPr>
              <w:pStyle w:val="TableBodyText"/>
            </w:pPr>
            <w:r>
              <w:t>08BB</w:t>
            </w:r>
          </w:p>
        </w:tc>
      </w:tr>
      <w:tr w:rsidR="00066F2B" w:rsidTr="00066F2B">
        <w:tc>
          <w:tcPr>
            <w:tcW w:w="0" w:type="auto"/>
            <w:vAlign w:val="center"/>
          </w:tcPr>
          <w:p w:rsidR="00066F2B" w:rsidRDefault="00102096">
            <w:pPr>
              <w:pStyle w:val="TableBodyText"/>
            </w:pPr>
            <w:r>
              <w:t>GoToHeaderFooter</w:t>
            </w:r>
          </w:p>
        </w:tc>
        <w:tc>
          <w:tcPr>
            <w:tcW w:w="0" w:type="auto"/>
            <w:vAlign w:val="center"/>
          </w:tcPr>
          <w:p w:rsidR="00066F2B" w:rsidRDefault="00102096">
            <w:pPr>
              <w:pStyle w:val="TableBodyText"/>
            </w:pPr>
            <w:r>
              <w:t>024E</w:t>
            </w:r>
          </w:p>
        </w:tc>
      </w:tr>
      <w:tr w:rsidR="00066F2B" w:rsidTr="00066F2B">
        <w:tc>
          <w:tcPr>
            <w:tcW w:w="0" w:type="auto"/>
            <w:vAlign w:val="center"/>
          </w:tcPr>
          <w:p w:rsidR="00066F2B" w:rsidRDefault="00102096">
            <w:pPr>
              <w:pStyle w:val="TableBodyText"/>
            </w:pPr>
            <w:r>
              <w:lastRenderedPageBreak/>
              <w:t>GoToLastPg</w:t>
            </w:r>
          </w:p>
        </w:tc>
        <w:tc>
          <w:tcPr>
            <w:tcW w:w="0" w:type="auto"/>
            <w:vAlign w:val="center"/>
          </w:tcPr>
          <w:p w:rsidR="00066F2B" w:rsidRDefault="00102096">
            <w:pPr>
              <w:pStyle w:val="TableBodyText"/>
            </w:pPr>
            <w:r>
              <w:t>05CD</w:t>
            </w:r>
          </w:p>
        </w:tc>
      </w:tr>
      <w:tr w:rsidR="00066F2B" w:rsidTr="00066F2B">
        <w:tc>
          <w:tcPr>
            <w:tcW w:w="0" w:type="auto"/>
            <w:vAlign w:val="center"/>
          </w:tcPr>
          <w:p w:rsidR="00066F2B" w:rsidRDefault="00102096">
            <w:pPr>
              <w:pStyle w:val="TableBodyText"/>
            </w:pPr>
            <w:r>
              <w:t>GoToNextComment</w:t>
            </w:r>
          </w:p>
        </w:tc>
        <w:tc>
          <w:tcPr>
            <w:tcW w:w="0" w:type="auto"/>
            <w:vAlign w:val="center"/>
          </w:tcPr>
          <w:p w:rsidR="00066F2B" w:rsidRDefault="00102096">
            <w:pPr>
              <w:pStyle w:val="TableBodyText"/>
            </w:pPr>
            <w:r>
              <w:t>019C</w:t>
            </w:r>
          </w:p>
        </w:tc>
      </w:tr>
      <w:tr w:rsidR="00066F2B" w:rsidTr="00066F2B">
        <w:tc>
          <w:tcPr>
            <w:tcW w:w="0" w:type="auto"/>
            <w:vAlign w:val="center"/>
          </w:tcPr>
          <w:p w:rsidR="00066F2B" w:rsidRDefault="00102096">
            <w:pPr>
              <w:pStyle w:val="TableBodyText"/>
            </w:pPr>
            <w:r>
              <w:t>GoToNextEndnote</w:t>
            </w:r>
          </w:p>
        </w:tc>
        <w:tc>
          <w:tcPr>
            <w:tcW w:w="0" w:type="auto"/>
            <w:vAlign w:val="center"/>
          </w:tcPr>
          <w:p w:rsidR="00066F2B" w:rsidRDefault="00102096">
            <w:pPr>
              <w:pStyle w:val="TableBodyText"/>
            </w:pPr>
            <w:r>
              <w:t>019A</w:t>
            </w:r>
          </w:p>
        </w:tc>
      </w:tr>
      <w:tr w:rsidR="00066F2B" w:rsidTr="00066F2B">
        <w:tc>
          <w:tcPr>
            <w:tcW w:w="0" w:type="auto"/>
            <w:vAlign w:val="center"/>
          </w:tcPr>
          <w:p w:rsidR="00066F2B" w:rsidRDefault="00102096">
            <w:pPr>
              <w:pStyle w:val="TableBodyText"/>
            </w:pPr>
            <w:r>
              <w:t>GoToNextFootnote</w:t>
            </w:r>
          </w:p>
        </w:tc>
        <w:tc>
          <w:tcPr>
            <w:tcW w:w="0" w:type="auto"/>
            <w:vAlign w:val="center"/>
          </w:tcPr>
          <w:p w:rsidR="00066F2B" w:rsidRDefault="00102096">
            <w:pPr>
              <w:pStyle w:val="TableBodyText"/>
            </w:pPr>
            <w:r>
              <w:t>0198</w:t>
            </w:r>
          </w:p>
        </w:tc>
      </w:tr>
      <w:tr w:rsidR="00066F2B" w:rsidTr="00066F2B">
        <w:tc>
          <w:tcPr>
            <w:tcW w:w="0" w:type="auto"/>
            <w:vAlign w:val="center"/>
          </w:tcPr>
          <w:p w:rsidR="00066F2B" w:rsidRDefault="00102096">
            <w:pPr>
              <w:pStyle w:val="TableBodyText"/>
            </w:pPr>
            <w:r>
              <w:t>GoToNextPage</w:t>
            </w:r>
          </w:p>
        </w:tc>
        <w:tc>
          <w:tcPr>
            <w:tcW w:w="0" w:type="auto"/>
            <w:vAlign w:val="center"/>
          </w:tcPr>
          <w:p w:rsidR="00066F2B" w:rsidRDefault="00102096">
            <w:pPr>
              <w:pStyle w:val="TableBodyText"/>
            </w:pPr>
            <w:r>
              <w:t>0194</w:t>
            </w:r>
          </w:p>
        </w:tc>
      </w:tr>
      <w:tr w:rsidR="00066F2B" w:rsidTr="00066F2B">
        <w:tc>
          <w:tcPr>
            <w:tcW w:w="0" w:type="auto"/>
            <w:vAlign w:val="center"/>
          </w:tcPr>
          <w:p w:rsidR="00066F2B" w:rsidRDefault="00102096">
            <w:pPr>
              <w:pStyle w:val="TableBodyText"/>
            </w:pPr>
            <w:r>
              <w:t>GoToNextReadingPage</w:t>
            </w:r>
          </w:p>
        </w:tc>
        <w:tc>
          <w:tcPr>
            <w:tcW w:w="0" w:type="auto"/>
            <w:vAlign w:val="center"/>
          </w:tcPr>
          <w:p w:rsidR="00066F2B" w:rsidRDefault="00102096">
            <w:pPr>
              <w:pStyle w:val="TableBodyText"/>
            </w:pPr>
            <w:r>
              <w:t>0892</w:t>
            </w:r>
          </w:p>
        </w:tc>
      </w:tr>
      <w:tr w:rsidR="00066F2B" w:rsidTr="00066F2B">
        <w:tc>
          <w:tcPr>
            <w:tcW w:w="0" w:type="auto"/>
            <w:vAlign w:val="center"/>
          </w:tcPr>
          <w:p w:rsidR="00066F2B" w:rsidRDefault="00102096">
            <w:pPr>
              <w:pStyle w:val="TableBodyText"/>
            </w:pPr>
            <w:r>
              <w:t>GoToNextSection</w:t>
            </w:r>
          </w:p>
        </w:tc>
        <w:tc>
          <w:tcPr>
            <w:tcW w:w="0" w:type="auto"/>
            <w:vAlign w:val="center"/>
          </w:tcPr>
          <w:p w:rsidR="00066F2B" w:rsidRDefault="00102096">
            <w:pPr>
              <w:pStyle w:val="TableBodyText"/>
            </w:pPr>
            <w:r>
              <w:t>0196</w:t>
            </w:r>
          </w:p>
        </w:tc>
      </w:tr>
      <w:tr w:rsidR="00066F2B" w:rsidTr="00066F2B">
        <w:tc>
          <w:tcPr>
            <w:tcW w:w="0" w:type="auto"/>
            <w:vAlign w:val="center"/>
          </w:tcPr>
          <w:p w:rsidR="00066F2B" w:rsidRDefault="00102096">
            <w:pPr>
              <w:pStyle w:val="TableBodyText"/>
            </w:pPr>
            <w:r>
              <w:t>GoToPrevReadingPage</w:t>
            </w:r>
          </w:p>
        </w:tc>
        <w:tc>
          <w:tcPr>
            <w:tcW w:w="0" w:type="auto"/>
            <w:vAlign w:val="center"/>
          </w:tcPr>
          <w:p w:rsidR="00066F2B" w:rsidRDefault="00102096">
            <w:pPr>
              <w:pStyle w:val="TableBodyText"/>
            </w:pPr>
            <w:r>
              <w:t>0893</w:t>
            </w:r>
          </w:p>
        </w:tc>
      </w:tr>
      <w:tr w:rsidR="00066F2B" w:rsidTr="00066F2B">
        <w:tc>
          <w:tcPr>
            <w:tcW w:w="0" w:type="auto"/>
            <w:vAlign w:val="center"/>
          </w:tcPr>
          <w:p w:rsidR="00066F2B" w:rsidRDefault="00102096">
            <w:pPr>
              <w:pStyle w:val="TableBodyText"/>
            </w:pPr>
            <w:r>
              <w:t>GoToPreviousComment</w:t>
            </w:r>
          </w:p>
        </w:tc>
        <w:tc>
          <w:tcPr>
            <w:tcW w:w="0" w:type="auto"/>
            <w:vAlign w:val="center"/>
          </w:tcPr>
          <w:p w:rsidR="00066F2B" w:rsidRDefault="00102096">
            <w:pPr>
              <w:pStyle w:val="TableBodyText"/>
            </w:pPr>
            <w:r>
              <w:t>019D</w:t>
            </w:r>
          </w:p>
        </w:tc>
      </w:tr>
      <w:tr w:rsidR="00066F2B" w:rsidTr="00066F2B">
        <w:tc>
          <w:tcPr>
            <w:tcW w:w="0" w:type="auto"/>
            <w:vAlign w:val="center"/>
          </w:tcPr>
          <w:p w:rsidR="00066F2B" w:rsidRDefault="00102096">
            <w:pPr>
              <w:pStyle w:val="TableBodyText"/>
            </w:pPr>
            <w:r>
              <w:t>GoToPreviousEndnote</w:t>
            </w:r>
          </w:p>
        </w:tc>
        <w:tc>
          <w:tcPr>
            <w:tcW w:w="0" w:type="auto"/>
            <w:vAlign w:val="center"/>
          </w:tcPr>
          <w:p w:rsidR="00066F2B" w:rsidRDefault="00102096">
            <w:pPr>
              <w:pStyle w:val="TableBodyText"/>
            </w:pPr>
            <w:r>
              <w:t>019B</w:t>
            </w:r>
          </w:p>
        </w:tc>
      </w:tr>
      <w:tr w:rsidR="00066F2B" w:rsidTr="00066F2B">
        <w:tc>
          <w:tcPr>
            <w:tcW w:w="0" w:type="auto"/>
            <w:vAlign w:val="center"/>
          </w:tcPr>
          <w:p w:rsidR="00066F2B" w:rsidRDefault="00102096">
            <w:pPr>
              <w:pStyle w:val="TableBodyText"/>
            </w:pPr>
            <w:r>
              <w:t>GoToPreviousFootnote</w:t>
            </w:r>
          </w:p>
        </w:tc>
        <w:tc>
          <w:tcPr>
            <w:tcW w:w="0" w:type="auto"/>
            <w:vAlign w:val="center"/>
          </w:tcPr>
          <w:p w:rsidR="00066F2B" w:rsidRDefault="00102096">
            <w:pPr>
              <w:pStyle w:val="TableBodyText"/>
            </w:pPr>
            <w:r>
              <w:t>0199</w:t>
            </w:r>
          </w:p>
        </w:tc>
      </w:tr>
      <w:tr w:rsidR="00066F2B" w:rsidTr="00066F2B">
        <w:tc>
          <w:tcPr>
            <w:tcW w:w="0" w:type="auto"/>
            <w:vAlign w:val="center"/>
          </w:tcPr>
          <w:p w:rsidR="00066F2B" w:rsidRDefault="00102096">
            <w:pPr>
              <w:pStyle w:val="TableBodyText"/>
            </w:pPr>
            <w:r>
              <w:t>GoToPreviousPage</w:t>
            </w:r>
          </w:p>
        </w:tc>
        <w:tc>
          <w:tcPr>
            <w:tcW w:w="0" w:type="auto"/>
            <w:vAlign w:val="center"/>
          </w:tcPr>
          <w:p w:rsidR="00066F2B" w:rsidRDefault="00102096">
            <w:pPr>
              <w:pStyle w:val="TableBodyText"/>
            </w:pPr>
            <w:r>
              <w:t>0195</w:t>
            </w:r>
          </w:p>
        </w:tc>
      </w:tr>
      <w:tr w:rsidR="00066F2B" w:rsidTr="00066F2B">
        <w:tc>
          <w:tcPr>
            <w:tcW w:w="0" w:type="auto"/>
            <w:vAlign w:val="center"/>
          </w:tcPr>
          <w:p w:rsidR="00066F2B" w:rsidRDefault="00102096">
            <w:pPr>
              <w:pStyle w:val="TableBodyText"/>
            </w:pPr>
            <w:r>
              <w:t>GoToPreviousSection</w:t>
            </w:r>
          </w:p>
        </w:tc>
        <w:tc>
          <w:tcPr>
            <w:tcW w:w="0" w:type="auto"/>
            <w:vAlign w:val="center"/>
          </w:tcPr>
          <w:p w:rsidR="00066F2B" w:rsidRDefault="00102096">
            <w:pPr>
              <w:pStyle w:val="TableBodyText"/>
            </w:pPr>
            <w:r>
              <w:t>0197</w:t>
            </w:r>
          </w:p>
        </w:tc>
      </w:tr>
      <w:tr w:rsidR="00066F2B" w:rsidTr="00066F2B">
        <w:tc>
          <w:tcPr>
            <w:tcW w:w="0" w:type="auto"/>
            <w:vAlign w:val="center"/>
          </w:tcPr>
          <w:p w:rsidR="00066F2B" w:rsidRDefault="00102096">
            <w:pPr>
              <w:pStyle w:val="TableBodyText"/>
            </w:pPr>
            <w:r>
              <w:t>GotoCommentScope</w:t>
            </w:r>
          </w:p>
        </w:tc>
        <w:tc>
          <w:tcPr>
            <w:tcW w:w="0" w:type="auto"/>
            <w:vAlign w:val="center"/>
          </w:tcPr>
          <w:p w:rsidR="00066F2B" w:rsidRDefault="00102096">
            <w:pPr>
              <w:pStyle w:val="TableBodyText"/>
            </w:pPr>
            <w:r>
              <w:t>0255</w:t>
            </w:r>
          </w:p>
        </w:tc>
      </w:tr>
      <w:tr w:rsidR="00066F2B" w:rsidTr="00066F2B">
        <w:tc>
          <w:tcPr>
            <w:tcW w:w="0" w:type="auto"/>
            <w:vAlign w:val="center"/>
          </w:tcPr>
          <w:p w:rsidR="00066F2B" w:rsidRDefault="00102096">
            <w:pPr>
              <w:pStyle w:val="TableBodyText"/>
            </w:pPr>
            <w:r>
              <w:t>GotoNextLinkedTextBox</w:t>
            </w:r>
          </w:p>
        </w:tc>
        <w:tc>
          <w:tcPr>
            <w:tcW w:w="0" w:type="auto"/>
            <w:vAlign w:val="center"/>
          </w:tcPr>
          <w:p w:rsidR="00066F2B" w:rsidRDefault="00102096">
            <w:pPr>
              <w:pStyle w:val="TableBodyText"/>
            </w:pPr>
            <w:r>
              <w:t>034A</w:t>
            </w:r>
          </w:p>
        </w:tc>
      </w:tr>
      <w:tr w:rsidR="00066F2B" w:rsidTr="00066F2B">
        <w:tc>
          <w:tcPr>
            <w:tcW w:w="0" w:type="auto"/>
            <w:vAlign w:val="center"/>
          </w:tcPr>
          <w:p w:rsidR="00066F2B" w:rsidRDefault="00102096">
            <w:pPr>
              <w:pStyle w:val="TableBodyText"/>
            </w:pPr>
            <w:r>
              <w:t>GotoPrevLinkedTextBox</w:t>
            </w:r>
          </w:p>
        </w:tc>
        <w:tc>
          <w:tcPr>
            <w:tcW w:w="0" w:type="auto"/>
            <w:vAlign w:val="center"/>
          </w:tcPr>
          <w:p w:rsidR="00066F2B" w:rsidRDefault="00102096">
            <w:pPr>
              <w:pStyle w:val="TableBodyText"/>
            </w:pPr>
            <w:r>
              <w:t>034B</w:t>
            </w:r>
          </w:p>
        </w:tc>
      </w:tr>
      <w:tr w:rsidR="00066F2B" w:rsidTr="00066F2B">
        <w:tc>
          <w:tcPr>
            <w:tcW w:w="0" w:type="auto"/>
            <w:vAlign w:val="center"/>
          </w:tcPr>
          <w:p w:rsidR="00066F2B" w:rsidRDefault="00102096">
            <w:pPr>
              <w:pStyle w:val="TableBodyText"/>
            </w:pPr>
            <w:r>
              <w:t>GotoTableOfContents</w:t>
            </w:r>
          </w:p>
        </w:tc>
        <w:tc>
          <w:tcPr>
            <w:tcW w:w="0" w:type="auto"/>
            <w:vAlign w:val="center"/>
          </w:tcPr>
          <w:p w:rsidR="00066F2B" w:rsidRDefault="00102096">
            <w:pPr>
              <w:pStyle w:val="TableBodyText"/>
            </w:pPr>
            <w:r>
              <w:t>056D</w:t>
            </w:r>
          </w:p>
        </w:tc>
      </w:tr>
      <w:tr w:rsidR="00066F2B" w:rsidTr="00066F2B">
        <w:tc>
          <w:tcPr>
            <w:tcW w:w="0" w:type="auto"/>
            <w:vAlign w:val="center"/>
          </w:tcPr>
          <w:p w:rsidR="00066F2B" w:rsidRDefault="00102096">
            <w:pPr>
              <w:pStyle w:val="TableBodyText"/>
            </w:pPr>
            <w:r>
              <w:t>GradientGallery</w:t>
            </w:r>
          </w:p>
        </w:tc>
        <w:tc>
          <w:tcPr>
            <w:tcW w:w="0" w:type="auto"/>
            <w:vAlign w:val="center"/>
          </w:tcPr>
          <w:p w:rsidR="00066F2B" w:rsidRDefault="00102096">
            <w:pPr>
              <w:pStyle w:val="TableBodyText"/>
            </w:pPr>
            <w:r>
              <w:t>08A2</w:t>
            </w:r>
          </w:p>
        </w:tc>
      </w:tr>
      <w:tr w:rsidR="00066F2B" w:rsidTr="00066F2B">
        <w:tc>
          <w:tcPr>
            <w:tcW w:w="0" w:type="auto"/>
            <w:vAlign w:val="center"/>
          </w:tcPr>
          <w:p w:rsidR="00066F2B" w:rsidRDefault="00102096">
            <w:pPr>
              <w:pStyle w:val="TableBodyText"/>
            </w:pPr>
            <w:r>
              <w:t>GreetingSentence</w:t>
            </w:r>
          </w:p>
        </w:tc>
        <w:tc>
          <w:tcPr>
            <w:tcW w:w="0" w:type="auto"/>
            <w:vAlign w:val="center"/>
          </w:tcPr>
          <w:p w:rsidR="00066F2B" w:rsidRDefault="00102096">
            <w:pPr>
              <w:pStyle w:val="TableBodyText"/>
            </w:pPr>
            <w:r>
              <w:t>0498</w:t>
            </w:r>
          </w:p>
        </w:tc>
      </w:tr>
      <w:tr w:rsidR="00066F2B" w:rsidTr="00066F2B">
        <w:tc>
          <w:tcPr>
            <w:tcW w:w="0" w:type="auto"/>
            <w:vAlign w:val="center"/>
          </w:tcPr>
          <w:p w:rsidR="00066F2B" w:rsidRDefault="00102096">
            <w:pPr>
              <w:pStyle w:val="TableBodyText"/>
            </w:pPr>
            <w:r>
              <w:t>GrowFont</w:t>
            </w:r>
          </w:p>
        </w:tc>
        <w:tc>
          <w:tcPr>
            <w:tcW w:w="0" w:type="auto"/>
            <w:vAlign w:val="center"/>
          </w:tcPr>
          <w:p w:rsidR="00066F2B" w:rsidRDefault="00102096">
            <w:pPr>
              <w:pStyle w:val="TableBodyText"/>
            </w:pPr>
            <w:r>
              <w:t>000B</w:t>
            </w:r>
          </w:p>
        </w:tc>
      </w:tr>
      <w:tr w:rsidR="00066F2B" w:rsidTr="00066F2B">
        <w:tc>
          <w:tcPr>
            <w:tcW w:w="0" w:type="auto"/>
            <w:vAlign w:val="center"/>
          </w:tcPr>
          <w:p w:rsidR="00066F2B" w:rsidRDefault="00102096">
            <w:pPr>
              <w:pStyle w:val="TableBodyText"/>
            </w:pPr>
            <w:r>
              <w:t>GrowFontOnePoint</w:t>
            </w:r>
          </w:p>
        </w:tc>
        <w:tc>
          <w:tcPr>
            <w:tcW w:w="0" w:type="auto"/>
            <w:vAlign w:val="center"/>
          </w:tcPr>
          <w:p w:rsidR="00066F2B" w:rsidRDefault="00102096">
            <w:pPr>
              <w:pStyle w:val="TableBodyText"/>
            </w:pPr>
            <w:r>
              <w:t>0201</w:t>
            </w:r>
          </w:p>
        </w:tc>
      </w:tr>
      <w:tr w:rsidR="00066F2B" w:rsidTr="00066F2B">
        <w:tc>
          <w:tcPr>
            <w:tcW w:w="0" w:type="auto"/>
            <w:vAlign w:val="center"/>
          </w:tcPr>
          <w:p w:rsidR="00066F2B" w:rsidRDefault="00102096">
            <w:pPr>
              <w:pStyle w:val="TableBodyText"/>
            </w:pPr>
            <w:r>
              <w:t>HTMLSourceDoNotRefresh</w:t>
            </w:r>
          </w:p>
        </w:tc>
        <w:tc>
          <w:tcPr>
            <w:tcW w:w="0" w:type="auto"/>
            <w:vAlign w:val="center"/>
          </w:tcPr>
          <w:p w:rsidR="00066F2B" w:rsidRDefault="00102096">
            <w:pPr>
              <w:pStyle w:val="TableBodyText"/>
            </w:pPr>
            <w:r>
              <w:t>0460</w:t>
            </w:r>
          </w:p>
        </w:tc>
      </w:tr>
      <w:tr w:rsidR="00066F2B" w:rsidTr="00066F2B">
        <w:tc>
          <w:tcPr>
            <w:tcW w:w="0" w:type="auto"/>
            <w:vAlign w:val="center"/>
          </w:tcPr>
          <w:p w:rsidR="00066F2B" w:rsidRDefault="00102096">
            <w:pPr>
              <w:pStyle w:val="TableBodyText"/>
            </w:pPr>
            <w:r>
              <w:t>HTMLSourceRefresh</w:t>
            </w:r>
          </w:p>
        </w:tc>
        <w:tc>
          <w:tcPr>
            <w:tcW w:w="0" w:type="auto"/>
            <w:vAlign w:val="center"/>
          </w:tcPr>
          <w:p w:rsidR="00066F2B" w:rsidRDefault="00102096">
            <w:pPr>
              <w:pStyle w:val="TableBodyText"/>
            </w:pPr>
            <w:r>
              <w:t>045E</w:t>
            </w:r>
          </w:p>
        </w:tc>
      </w:tr>
      <w:tr w:rsidR="00066F2B" w:rsidTr="00066F2B">
        <w:tc>
          <w:tcPr>
            <w:tcW w:w="0" w:type="auto"/>
            <w:vAlign w:val="center"/>
          </w:tcPr>
          <w:p w:rsidR="00066F2B" w:rsidRDefault="00102096">
            <w:pPr>
              <w:pStyle w:val="TableBodyText"/>
            </w:pPr>
            <w:r>
              <w:t>HangingIndent</w:t>
            </w:r>
          </w:p>
        </w:tc>
        <w:tc>
          <w:tcPr>
            <w:tcW w:w="0" w:type="auto"/>
            <w:vAlign w:val="center"/>
          </w:tcPr>
          <w:p w:rsidR="00066F2B" w:rsidRDefault="00102096">
            <w:pPr>
              <w:pStyle w:val="TableBodyText"/>
            </w:pPr>
            <w:r>
              <w:t>0028</w:t>
            </w:r>
          </w:p>
        </w:tc>
      </w:tr>
      <w:tr w:rsidR="00066F2B" w:rsidTr="00066F2B">
        <w:tc>
          <w:tcPr>
            <w:tcW w:w="0" w:type="auto"/>
            <w:vAlign w:val="center"/>
          </w:tcPr>
          <w:p w:rsidR="00066F2B" w:rsidRDefault="00102096">
            <w:pPr>
              <w:pStyle w:val="TableBodyText"/>
            </w:pPr>
            <w:r>
              <w:t>HanjaDictionary</w:t>
            </w:r>
          </w:p>
        </w:tc>
        <w:tc>
          <w:tcPr>
            <w:tcW w:w="0" w:type="auto"/>
            <w:vAlign w:val="center"/>
          </w:tcPr>
          <w:p w:rsidR="00066F2B" w:rsidRDefault="00102096">
            <w:pPr>
              <w:pStyle w:val="TableBodyText"/>
            </w:pPr>
            <w:r>
              <w:t>0486</w:t>
            </w:r>
          </w:p>
        </w:tc>
      </w:tr>
      <w:tr w:rsidR="00066F2B" w:rsidTr="00066F2B">
        <w:tc>
          <w:tcPr>
            <w:tcW w:w="0" w:type="auto"/>
            <w:vAlign w:val="center"/>
          </w:tcPr>
          <w:p w:rsidR="00066F2B" w:rsidRDefault="00102096">
            <w:pPr>
              <w:pStyle w:val="TableBodyText"/>
            </w:pPr>
            <w:r>
              <w:t>HeadFootDiffFirstPage</w:t>
            </w:r>
          </w:p>
        </w:tc>
        <w:tc>
          <w:tcPr>
            <w:tcW w:w="0" w:type="auto"/>
            <w:vAlign w:val="center"/>
          </w:tcPr>
          <w:p w:rsidR="00066F2B" w:rsidRDefault="00102096">
            <w:pPr>
              <w:pStyle w:val="TableBodyText"/>
            </w:pPr>
            <w:r>
              <w:t>084D</w:t>
            </w:r>
          </w:p>
        </w:tc>
      </w:tr>
      <w:tr w:rsidR="00066F2B" w:rsidTr="00066F2B">
        <w:tc>
          <w:tcPr>
            <w:tcW w:w="0" w:type="auto"/>
            <w:vAlign w:val="center"/>
          </w:tcPr>
          <w:p w:rsidR="00066F2B" w:rsidRDefault="00102096">
            <w:pPr>
              <w:pStyle w:val="TableBodyText"/>
            </w:pPr>
            <w:r>
              <w:t>HeadFootDiffOddEvenPage</w:t>
            </w:r>
          </w:p>
        </w:tc>
        <w:tc>
          <w:tcPr>
            <w:tcW w:w="0" w:type="auto"/>
            <w:vAlign w:val="center"/>
          </w:tcPr>
          <w:p w:rsidR="00066F2B" w:rsidRDefault="00102096">
            <w:pPr>
              <w:pStyle w:val="TableBodyText"/>
            </w:pPr>
            <w:r>
              <w:t>084E</w:t>
            </w:r>
          </w:p>
        </w:tc>
      </w:tr>
      <w:tr w:rsidR="00066F2B" w:rsidTr="00066F2B">
        <w:tc>
          <w:tcPr>
            <w:tcW w:w="0" w:type="auto"/>
            <w:vAlign w:val="center"/>
          </w:tcPr>
          <w:p w:rsidR="00066F2B" w:rsidRDefault="00102096">
            <w:pPr>
              <w:pStyle w:val="TableBodyText"/>
            </w:pPr>
            <w:r>
              <w:t>HeaderGallery</w:t>
            </w:r>
          </w:p>
        </w:tc>
        <w:tc>
          <w:tcPr>
            <w:tcW w:w="0" w:type="auto"/>
            <w:vAlign w:val="center"/>
          </w:tcPr>
          <w:p w:rsidR="00066F2B" w:rsidRDefault="00102096">
            <w:pPr>
              <w:pStyle w:val="TableBodyText"/>
            </w:pPr>
            <w:r>
              <w:t>07E4</w:t>
            </w:r>
          </w:p>
        </w:tc>
      </w:tr>
      <w:tr w:rsidR="00066F2B" w:rsidTr="00066F2B">
        <w:tc>
          <w:tcPr>
            <w:tcW w:w="0" w:type="auto"/>
            <w:vAlign w:val="center"/>
          </w:tcPr>
          <w:p w:rsidR="00066F2B" w:rsidRDefault="00102096">
            <w:pPr>
              <w:pStyle w:val="TableBodyText"/>
            </w:pPr>
            <w:r>
              <w:t>HeaderPositionSpinner</w:t>
            </w:r>
          </w:p>
        </w:tc>
        <w:tc>
          <w:tcPr>
            <w:tcW w:w="0" w:type="auto"/>
            <w:vAlign w:val="center"/>
          </w:tcPr>
          <w:p w:rsidR="00066F2B" w:rsidRDefault="00102096">
            <w:pPr>
              <w:pStyle w:val="TableBodyText"/>
            </w:pPr>
            <w:r>
              <w:t>08B1</w:t>
            </w:r>
          </w:p>
        </w:tc>
      </w:tr>
      <w:tr w:rsidR="00066F2B" w:rsidTr="00066F2B">
        <w:tc>
          <w:tcPr>
            <w:tcW w:w="0" w:type="auto"/>
            <w:vAlign w:val="center"/>
          </w:tcPr>
          <w:p w:rsidR="00066F2B" w:rsidRDefault="00102096">
            <w:pPr>
              <w:pStyle w:val="TableBodyText"/>
            </w:pPr>
            <w:r>
              <w:t>Help</w:t>
            </w:r>
          </w:p>
        </w:tc>
        <w:tc>
          <w:tcPr>
            <w:tcW w:w="0" w:type="auto"/>
            <w:vAlign w:val="center"/>
          </w:tcPr>
          <w:p w:rsidR="00066F2B" w:rsidRDefault="00102096">
            <w:pPr>
              <w:pStyle w:val="TableBodyText"/>
            </w:pPr>
            <w:r>
              <w:t>0001</w:t>
            </w:r>
          </w:p>
        </w:tc>
      </w:tr>
      <w:tr w:rsidR="00066F2B" w:rsidTr="00066F2B">
        <w:tc>
          <w:tcPr>
            <w:tcW w:w="0" w:type="auto"/>
            <w:vAlign w:val="center"/>
          </w:tcPr>
          <w:p w:rsidR="00066F2B" w:rsidRDefault="00102096">
            <w:pPr>
              <w:pStyle w:val="TableBodyText"/>
            </w:pPr>
            <w:r>
              <w:t>HelpAW</w:t>
            </w:r>
          </w:p>
        </w:tc>
        <w:tc>
          <w:tcPr>
            <w:tcW w:w="0" w:type="auto"/>
            <w:vAlign w:val="center"/>
          </w:tcPr>
          <w:p w:rsidR="00066F2B" w:rsidRDefault="00102096">
            <w:pPr>
              <w:pStyle w:val="TableBodyText"/>
            </w:pPr>
            <w:r>
              <w:t>031A</w:t>
            </w:r>
          </w:p>
        </w:tc>
      </w:tr>
      <w:tr w:rsidR="00066F2B" w:rsidTr="00066F2B">
        <w:tc>
          <w:tcPr>
            <w:tcW w:w="0" w:type="auto"/>
            <w:vAlign w:val="center"/>
          </w:tcPr>
          <w:p w:rsidR="00066F2B" w:rsidRDefault="00102096">
            <w:pPr>
              <w:pStyle w:val="TableBodyText"/>
            </w:pPr>
            <w:r>
              <w:t>HelpAbout</w:t>
            </w:r>
          </w:p>
        </w:tc>
        <w:tc>
          <w:tcPr>
            <w:tcW w:w="0" w:type="auto"/>
            <w:vAlign w:val="center"/>
          </w:tcPr>
          <w:p w:rsidR="00066F2B" w:rsidRDefault="00102096">
            <w:pPr>
              <w:pStyle w:val="TableBodyText"/>
            </w:pPr>
            <w:r>
              <w:t>0009</w:t>
            </w:r>
          </w:p>
        </w:tc>
      </w:tr>
      <w:tr w:rsidR="00066F2B" w:rsidTr="00066F2B">
        <w:tc>
          <w:tcPr>
            <w:tcW w:w="0" w:type="auto"/>
            <w:vAlign w:val="center"/>
          </w:tcPr>
          <w:p w:rsidR="00066F2B" w:rsidRDefault="00102096">
            <w:pPr>
              <w:pStyle w:val="TableBodyText"/>
            </w:pPr>
            <w:r>
              <w:lastRenderedPageBreak/>
              <w:t>HelpActiveWindow</w:t>
            </w:r>
          </w:p>
        </w:tc>
        <w:tc>
          <w:tcPr>
            <w:tcW w:w="0" w:type="auto"/>
            <w:vAlign w:val="center"/>
          </w:tcPr>
          <w:p w:rsidR="00066F2B" w:rsidRDefault="00102096">
            <w:pPr>
              <w:pStyle w:val="TableBodyText"/>
            </w:pPr>
            <w:r>
              <w:t>0004</w:t>
            </w:r>
          </w:p>
        </w:tc>
      </w:tr>
      <w:tr w:rsidR="00066F2B" w:rsidTr="00066F2B">
        <w:tc>
          <w:tcPr>
            <w:tcW w:w="0" w:type="auto"/>
            <w:vAlign w:val="center"/>
          </w:tcPr>
          <w:p w:rsidR="00066F2B" w:rsidRDefault="00102096">
            <w:pPr>
              <w:pStyle w:val="TableBodyText"/>
            </w:pPr>
            <w:r>
              <w:t>HelpCheckForUpdates</w:t>
            </w:r>
          </w:p>
        </w:tc>
        <w:tc>
          <w:tcPr>
            <w:tcW w:w="0" w:type="auto"/>
            <w:vAlign w:val="center"/>
          </w:tcPr>
          <w:p w:rsidR="00066F2B" w:rsidRDefault="00102096">
            <w:pPr>
              <w:pStyle w:val="TableBodyText"/>
            </w:pPr>
            <w:r>
              <w:t>05AE</w:t>
            </w:r>
          </w:p>
        </w:tc>
      </w:tr>
      <w:tr w:rsidR="00066F2B" w:rsidTr="00066F2B">
        <w:tc>
          <w:tcPr>
            <w:tcW w:w="0" w:type="auto"/>
            <w:vAlign w:val="center"/>
          </w:tcPr>
          <w:p w:rsidR="00066F2B" w:rsidRDefault="00102096">
            <w:pPr>
              <w:pStyle w:val="TableBodyText"/>
            </w:pPr>
            <w:r>
              <w:t>HelpContactUs</w:t>
            </w:r>
          </w:p>
        </w:tc>
        <w:tc>
          <w:tcPr>
            <w:tcW w:w="0" w:type="auto"/>
            <w:vAlign w:val="center"/>
          </w:tcPr>
          <w:p w:rsidR="00066F2B" w:rsidRDefault="00102096">
            <w:pPr>
              <w:pStyle w:val="TableBodyText"/>
            </w:pPr>
            <w:r>
              <w:t>05AD</w:t>
            </w:r>
          </w:p>
        </w:tc>
      </w:tr>
      <w:tr w:rsidR="00066F2B" w:rsidTr="00066F2B">
        <w:tc>
          <w:tcPr>
            <w:tcW w:w="0" w:type="auto"/>
            <w:vAlign w:val="center"/>
          </w:tcPr>
          <w:p w:rsidR="00066F2B" w:rsidRDefault="00102096">
            <w:pPr>
              <w:pStyle w:val="TableBodyText"/>
            </w:pPr>
            <w:r>
              <w:t>HelpContents</w:t>
            </w:r>
          </w:p>
        </w:tc>
        <w:tc>
          <w:tcPr>
            <w:tcW w:w="0" w:type="auto"/>
            <w:vAlign w:val="center"/>
          </w:tcPr>
          <w:p w:rsidR="00066F2B" w:rsidRDefault="00102096">
            <w:pPr>
              <w:pStyle w:val="TableBodyText"/>
            </w:pPr>
            <w:r>
              <w:t>02B0</w:t>
            </w:r>
          </w:p>
        </w:tc>
      </w:tr>
      <w:tr w:rsidR="00066F2B" w:rsidTr="00066F2B">
        <w:tc>
          <w:tcPr>
            <w:tcW w:w="0" w:type="auto"/>
            <w:vAlign w:val="center"/>
          </w:tcPr>
          <w:p w:rsidR="00066F2B" w:rsidRDefault="00102096">
            <w:pPr>
              <w:pStyle w:val="TableBodyText"/>
            </w:pPr>
            <w:r>
              <w:t>HelpContentsArabic</w:t>
            </w:r>
          </w:p>
        </w:tc>
        <w:tc>
          <w:tcPr>
            <w:tcW w:w="0" w:type="auto"/>
            <w:vAlign w:val="center"/>
          </w:tcPr>
          <w:p w:rsidR="00066F2B" w:rsidRDefault="00102096">
            <w:pPr>
              <w:pStyle w:val="TableBodyText"/>
            </w:pPr>
            <w:r>
              <w:t>0427</w:t>
            </w:r>
          </w:p>
        </w:tc>
      </w:tr>
      <w:tr w:rsidR="00066F2B" w:rsidTr="00066F2B">
        <w:tc>
          <w:tcPr>
            <w:tcW w:w="0" w:type="auto"/>
            <w:vAlign w:val="center"/>
          </w:tcPr>
          <w:p w:rsidR="00066F2B" w:rsidRDefault="00102096">
            <w:pPr>
              <w:pStyle w:val="TableBodyText"/>
            </w:pPr>
            <w:r>
              <w:t>HelpExamplesAndDemos</w:t>
            </w:r>
          </w:p>
        </w:tc>
        <w:tc>
          <w:tcPr>
            <w:tcW w:w="0" w:type="auto"/>
            <w:vAlign w:val="center"/>
          </w:tcPr>
          <w:p w:rsidR="00066F2B" w:rsidRDefault="00102096">
            <w:pPr>
              <w:pStyle w:val="TableBodyText"/>
            </w:pPr>
            <w:r>
              <w:t>0008</w:t>
            </w:r>
          </w:p>
        </w:tc>
      </w:tr>
      <w:tr w:rsidR="00066F2B" w:rsidTr="00066F2B">
        <w:tc>
          <w:tcPr>
            <w:tcW w:w="0" w:type="auto"/>
            <w:vAlign w:val="center"/>
          </w:tcPr>
          <w:p w:rsidR="00066F2B" w:rsidRDefault="00102096">
            <w:pPr>
              <w:pStyle w:val="TableBodyText"/>
            </w:pPr>
            <w:r>
              <w:t>HelpIchitaroHelp</w:t>
            </w:r>
          </w:p>
        </w:tc>
        <w:tc>
          <w:tcPr>
            <w:tcW w:w="0" w:type="auto"/>
            <w:vAlign w:val="center"/>
          </w:tcPr>
          <w:p w:rsidR="00066F2B" w:rsidRDefault="00102096">
            <w:pPr>
              <w:pStyle w:val="TableBodyText"/>
            </w:pPr>
            <w:r>
              <w:t>02D8</w:t>
            </w:r>
          </w:p>
        </w:tc>
      </w:tr>
      <w:tr w:rsidR="00066F2B" w:rsidTr="00066F2B">
        <w:tc>
          <w:tcPr>
            <w:tcW w:w="0" w:type="auto"/>
            <w:vAlign w:val="center"/>
          </w:tcPr>
          <w:p w:rsidR="00066F2B" w:rsidRDefault="00102096">
            <w:pPr>
              <w:pStyle w:val="TableBodyText"/>
            </w:pPr>
            <w:r>
              <w:t>HelpIndex</w:t>
            </w:r>
          </w:p>
        </w:tc>
        <w:tc>
          <w:tcPr>
            <w:tcW w:w="0" w:type="auto"/>
            <w:vAlign w:val="center"/>
          </w:tcPr>
          <w:p w:rsidR="00066F2B" w:rsidRDefault="00102096">
            <w:pPr>
              <w:pStyle w:val="TableBodyText"/>
            </w:pPr>
            <w:r>
              <w:t>0006</w:t>
            </w:r>
          </w:p>
        </w:tc>
      </w:tr>
      <w:tr w:rsidR="00066F2B" w:rsidTr="00066F2B">
        <w:tc>
          <w:tcPr>
            <w:tcW w:w="0" w:type="auto"/>
            <w:vAlign w:val="center"/>
          </w:tcPr>
          <w:p w:rsidR="00066F2B" w:rsidRDefault="00102096">
            <w:pPr>
              <w:pStyle w:val="TableBodyText"/>
            </w:pPr>
            <w:r>
              <w:t>HelpKeyboard</w:t>
            </w:r>
          </w:p>
        </w:tc>
        <w:tc>
          <w:tcPr>
            <w:tcW w:w="0" w:type="auto"/>
            <w:vAlign w:val="center"/>
          </w:tcPr>
          <w:p w:rsidR="00066F2B" w:rsidRDefault="00102096">
            <w:pPr>
              <w:pStyle w:val="TableBodyText"/>
            </w:pPr>
            <w:r>
              <w:t>0005</w:t>
            </w:r>
          </w:p>
        </w:tc>
      </w:tr>
      <w:tr w:rsidR="00066F2B" w:rsidTr="00066F2B">
        <w:tc>
          <w:tcPr>
            <w:tcW w:w="0" w:type="auto"/>
            <w:vAlign w:val="center"/>
          </w:tcPr>
          <w:p w:rsidR="00066F2B" w:rsidRDefault="00102096">
            <w:pPr>
              <w:pStyle w:val="TableBodyText"/>
            </w:pPr>
            <w:r>
              <w:t>HelpMSN</w:t>
            </w:r>
          </w:p>
        </w:tc>
        <w:tc>
          <w:tcPr>
            <w:tcW w:w="0" w:type="auto"/>
            <w:vAlign w:val="center"/>
          </w:tcPr>
          <w:p w:rsidR="00066F2B" w:rsidRDefault="00102096">
            <w:pPr>
              <w:pStyle w:val="TableBodyText"/>
            </w:pPr>
            <w:r>
              <w:t>031B</w:t>
            </w:r>
          </w:p>
        </w:tc>
      </w:tr>
      <w:tr w:rsidR="00066F2B" w:rsidTr="00066F2B">
        <w:tc>
          <w:tcPr>
            <w:tcW w:w="0" w:type="auto"/>
            <w:vAlign w:val="center"/>
          </w:tcPr>
          <w:p w:rsidR="00066F2B" w:rsidRDefault="00102096">
            <w:pPr>
              <w:pStyle w:val="TableBodyText"/>
            </w:pPr>
            <w:r>
              <w:t>HelpPSSHelp</w:t>
            </w:r>
          </w:p>
        </w:tc>
        <w:tc>
          <w:tcPr>
            <w:tcW w:w="0" w:type="auto"/>
            <w:vAlign w:val="center"/>
          </w:tcPr>
          <w:p w:rsidR="00066F2B" w:rsidRDefault="00102096">
            <w:pPr>
              <w:pStyle w:val="TableBodyText"/>
            </w:pPr>
            <w:r>
              <w:t>0168</w:t>
            </w:r>
          </w:p>
        </w:tc>
      </w:tr>
      <w:tr w:rsidR="00066F2B" w:rsidTr="00066F2B">
        <w:tc>
          <w:tcPr>
            <w:tcW w:w="0" w:type="auto"/>
            <w:vAlign w:val="center"/>
          </w:tcPr>
          <w:p w:rsidR="00066F2B" w:rsidRDefault="00102096">
            <w:pPr>
              <w:pStyle w:val="TableBodyText"/>
            </w:pPr>
            <w:r>
              <w:t>HelpQuickPreview</w:t>
            </w:r>
          </w:p>
        </w:tc>
        <w:tc>
          <w:tcPr>
            <w:tcW w:w="0" w:type="auto"/>
            <w:vAlign w:val="center"/>
          </w:tcPr>
          <w:p w:rsidR="00066F2B" w:rsidRDefault="00102096">
            <w:pPr>
              <w:pStyle w:val="TableBodyText"/>
            </w:pPr>
            <w:r>
              <w:t>0007</w:t>
            </w:r>
          </w:p>
        </w:tc>
      </w:tr>
      <w:tr w:rsidR="00066F2B" w:rsidTr="00066F2B">
        <w:tc>
          <w:tcPr>
            <w:tcW w:w="0" w:type="auto"/>
            <w:vAlign w:val="center"/>
          </w:tcPr>
          <w:p w:rsidR="00066F2B" w:rsidRDefault="00102096">
            <w:pPr>
              <w:pStyle w:val="TableBodyText"/>
            </w:pPr>
            <w:r>
              <w:t>HelpSearch</w:t>
            </w:r>
          </w:p>
        </w:tc>
        <w:tc>
          <w:tcPr>
            <w:tcW w:w="0" w:type="auto"/>
            <w:vAlign w:val="center"/>
          </w:tcPr>
          <w:p w:rsidR="00066F2B" w:rsidRDefault="00102096">
            <w:pPr>
              <w:pStyle w:val="TableBodyText"/>
            </w:pPr>
            <w:r>
              <w:t>01FE</w:t>
            </w:r>
          </w:p>
        </w:tc>
      </w:tr>
      <w:tr w:rsidR="00066F2B" w:rsidTr="00066F2B">
        <w:tc>
          <w:tcPr>
            <w:tcW w:w="0" w:type="auto"/>
            <w:vAlign w:val="center"/>
          </w:tcPr>
          <w:p w:rsidR="00066F2B" w:rsidRDefault="00102096">
            <w:pPr>
              <w:pStyle w:val="TableBodyText"/>
            </w:pPr>
            <w:r>
              <w:t>HelpShowHide</w:t>
            </w:r>
          </w:p>
        </w:tc>
        <w:tc>
          <w:tcPr>
            <w:tcW w:w="0" w:type="auto"/>
            <w:vAlign w:val="center"/>
          </w:tcPr>
          <w:p w:rsidR="00066F2B" w:rsidRDefault="00102096">
            <w:pPr>
              <w:pStyle w:val="TableBodyText"/>
            </w:pPr>
            <w:r>
              <w:t>035A</w:t>
            </w:r>
          </w:p>
        </w:tc>
      </w:tr>
      <w:tr w:rsidR="00066F2B" w:rsidTr="00066F2B">
        <w:tc>
          <w:tcPr>
            <w:tcW w:w="0" w:type="auto"/>
            <w:vAlign w:val="center"/>
          </w:tcPr>
          <w:p w:rsidR="00066F2B" w:rsidRDefault="00102096">
            <w:pPr>
              <w:pStyle w:val="TableBodyText"/>
            </w:pPr>
            <w:r>
              <w:t>HelpTipOfTheDay</w:t>
            </w:r>
          </w:p>
        </w:tc>
        <w:tc>
          <w:tcPr>
            <w:tcW w:w="0" w:type="auto"/>
            <w:vAlign w:val="center"/>
          </w:tcPr>
          <w:p w:rsidR="00066F2B" w:rsidRDefault="00102096">
            <w:pPr>
              <w:pStyle w:val="TableBodyText"/>
            </w:pPr>
            <w:r>
              <w:t>027B</w:t>
            </w:r>
          </w:p>
        </w:tc>
      </w:tr>
      <w:tr w:rsidR="00066F2B" w:rsidTr="00066F2B">
        <w:tc>
          <w:tcPr>
            <w:tcW w:w="0" w:type="auto"/>
            <w:vAlign w:val="center"/>
          </w:tcPr>
          <w:p w:rsidR="00066F2B" w:rsidRDefault="00102096">
            <w:pPr>
              <w:pStyle w:val="TableBodyText"/>
            </w:pPr>
            <w:r>
              <w:t>HelpTool</w:t>
            </w:r>
          </w:p>
        </w:tc>
        <w:tc>
          <w:tcPr>
            <w:tcW w:w="0" w:type="auto"/>
            <w:vAlign w:val="center"/>
          </w:tcPr>
          <w:p w:rsidR="00066F2B" w:rsidRDefault="00102096">
            <w:pPr>
              <w:pStyle w:val="TableBodyText"/>
            </w:pPr>
            <w:r>
              <w:t>0002</w:t>
            </w:r>
          </w:p>
        </w:tc>
      </w:tr>
      <w:tr w:rsidR="00066F2B" w:rsidTr="00066F2B">
        <w:tc>
          <w:tcPr>
            <w:tcW w:w="0" w:type="auto"/>
            <w:vAlign w:val="center"/>
          </w:tcPr>
          <w:p w:rsidR="00066F2B" w:rsidRDefault="00102096">
            <w:pPr>
              <w:pStyle w:val="TableBodyText"/>
            </w:pPr>
            <w:r>
              <w:t>HelpUsingHelp</w:t>
            </w:r>
          </w:p>
        </w:tc>
        <w:tc>
          <w:tcPr>
            <w:tcW w:w="0" w:type="auto"/>
            <w:vAlign w:val="center"/>
          </w:tcPr>
          <w:p w:rsidR="00066F2B" w:rsidRDefault="00102096">
            <w:pPr>
              <w:pStyle w:val="TableBodyText"/>
            </w:pPr>
            <w:r>
              <w:t>0003</w:t>
            </w:r>
          </w:p>
        </w:tc>
      </w:tr>
      <w:tr w:rsidR="00066F2B" w:rsidTr="00066F2B">
        <w:tc>
          <w:tcPr>
            <w:tcW w:w="0" w:type="auto"/>
            <w:vAlign w:val="center"/>
          </w:tcPr>
          <w:p w:rsidR="00066F2B" w:rsidRDefault="00102096">
            <w:pPr>
              <w:pStyle w:val="TableBodyText"/>
            </w:pPr>
            <w:r>
              <w:t>HelpWordPerfectHelp</w:t>
            </w:r>
          </w:p>
        </w:tc>
        <w:tc>
          <w:tcPr>
            <w:tcW w:w="0" w:type="auto"/>
            <w:vAlign w:val="center"/>
          </w:tcPr>
          <w:p w:rsidR="00066F2B" w:rsidRDefault="00102096">
            <w:pPr>
              <w:pStyle w:val="TableBodyText"/>
            </w:pPr>
            <w:r>
              <w:t>000A</w:t>
            </w:r>
          </w:p>
        </w:tc>
      </w:tr>
      <w:tr w:rsidR="00066F2B" w:rsidTr="00066F2B">
        <w:tc>
          <w:tcPr>
            <w:tcW w:w="0" w:type="auto"/>
            <w:vAlign w:val="center"/>
          </w:tcPr>
          <w:p w:rsidR="00066F2B" w:rsidRDefault="00102096">
            <w:pPr>
              <w:pStyle w:val="TableBodyText"/>
            </w:pPr>
            <w:r>
              <w:t>HelpWordPerfectHelpOptions</w:t>
            </w:r>
          </w:p>
        </w:tc>
        <w:tc>
          <w:tcPr>
            <w:tcW w:w="0" w:type="auto"/>
            <w:vAlign w:val="center"/>
          </w:tcPr>
          <w:p w:rsidR="00066F2B" w:rsidRDefault="00102096">
            <w:pPr>
              <w:pStyle w:val="TableBodyText"/>
            </w:pPr>
            <w:r>
              <w:t>01FF</w:t>
            </w:r>
          </w:p>
        </w:tc>
      </w:tr>
      <w:tr w:rsidR="00066F2B" w:rsidTr="00066F2B">
        <w:tc>
          <w:tcPr>
            <w:tcW w:w="0" w:type="auto"/>
            <w:vAlign w:val="center"/>
          </w:tcPr>
          <w:p w:rsidR="00066F2B" w:rsidRDefault="00102096">
            <w:pPr>
              <w:pStyle w:val="TableBodyText"/>
            </w:pPr>
            <w:r>
              <w:t>Hidden</w:t>
            </w:r>
          </w:p>
        </w:tc>
        <w:tc>
          <w:tcPr>
            <w:tcW w:w="0" w:type="auto"/>
            <w:vAlign w:val="center"/>
          </w:tcPr>
          <w:p w:rsidR="00066F2B" w:rsidRDefault="00102096">
            <w:pPr>
              <w:pStyle w:val="TableBodyText"/>
            </w:pPr>
            <w:r>
              <w:t>0032</w:t>
            </w:r>
          </w:p>
        </w:tc>
      </w:tr>
      <w:tr w:rsidR="00066F2B" w:rsidTr="00066F2B">
        <w:tc>
          <w:tcPr>
            <w:tcW w:w="0" w:type="auto"/>
            <w:vAlign w:val="center"/>
          </w:tcPr>
          <w:p w:rsidR="00066F2B" w:rsidRDefault="00102096">
            <w:pPr>
              <w:pStyle w:val="TableBodyText"/>
            </w:pPr>
            <w:r>
              <w:t>HideOutline</w:t>
            </w:r>
          </w:p>
        </w:tc>
        <w:tc>
          <w:tcPr>
            <w:tcW w:w="0" w:type="auto"/>
            <w:vAlign w:val="center"/>
          </w:tcPr>
          <w:p w:rsidR="00066F2B" w:rsidRDefault="00102096">
            <w:pPr>
              <w:pStyle w:val="TableBodyText"/>
            </w:pPr>
            <w:r>
              <w:t>0850</w:t>
            </w:r>
          </w:p>
        </w:tc>
      </w:tr>
      <w:tr w:rsidR="00066F2B" w:rsidTr="00066F2B">
        <w:tc>
          <w:tcPr>
            <w:tcW w:w="0" w:type="auto"/>
            <w:vAlign w:val="center"/>
          </w:tcPr>
          <w:p w:rsidR="00066F2B" w:rsidRDefault="00102096">
            <w:pPr>
              <w:pStyle w:val="TableBodyText"/>
            </w:pPr>
            <w:r>
              <w:t>Highlight</w:t>
            </w:r>
          </w:p>
        </w:tc>
        <w:tc>
          <w:tcPr>
            <w:tcW w:w="0" w:type="auto"/>
            <w:vAlign w:val="center"/>
          </w:tcPr>
          <w:p w:rsidR="00066F2B" w:rsidRDefault="00102096">
            <w:pPr>
              <w:pStyle w:val="TableBodyText"/>
            </w:pPr>
            <w:r>
              <w:t>02E6</w:t>
            </w:r>
          </w:p>
        </w:tc>
      </w:tr>
      <w:tr w:rsidR="00066F2B" w:rsidTr="00066F2B">
        <w:tc>
          <w:tcPr>
            <w:tcW w:w="0" w:type="auto"/>
            <w:vAlign w:val="center"/>
          </w:tcPr>
          <w:p w:rsidR="00066F2B" w:rsidRDefault="00102096">
            <w:pPr>
              <w:pStyle w:val="TableBodyText"/>
            </w:pPr>
            <w:r>
              <w:t>HighlightColorPicker</w:t>
            </w:r>
          </w:p>
        </w:tc>
        <w:tc>
          <w:tcPr>
            <w:tcW w:w="0" w:type="auto"/>
            <w:vAlign w:val="center"/>
          </w:tcPr>
          <w:p w:rsidR="00066F2B" w:rsidRDefault="00102096">
            <w:pPr>
              <w:pStyle w:val="TableBodyText"/>
            </w:pPr>
            <w:r>
              <w:t>08B8</w:t>
            </w:r>
          </w:p>
        </w:tc>
      </w:tr>
      <w:tr w:rsidR="00066F2B" w:rsidTr="00066F2B">
        <w:tc>
          <w:tcPr>
            <w:tcW w:w="0" w:type="auto"/>
            <w:vAlign w:val="center"/>
          </w:tcPr>
          <w:p w:rsidR="00066F2B" w:rsidRDefault="00102096">
            <w:pPr>
              <w:pStyle w:val="TableBodyText"/>
            </w:pPr>
            <w:r>
              <w:t>HtmlResAnchor</w:t>
            </w:r>
          </w:p>
        </w:tc>
        <w:tc>
          <w:tcPr>
            <w:tcW w:w="0" w:type="auto"/>
            <w:vAlign w:val="center"/>
          </w:tcPr>
          <w:p w:rsidR="00066F2B" w:rsidRDefault="00102096">
            <w:pPr>
              <w:pStyle w:val="TableBodyText"/>
            </w:pPr>
            <w:r>
              <w:t>03C7</w:t>
            </w:r>
          </w:p>
        </w:tc>
      </w:tr>
      <w:tr w:rsidR="00066F2B" w:rsidTr="00066F2B">
        <w:tc>
          <w:tcPr>
            <w:tcW w:w="0" w:type="auto"/>
            <w:vAlign w:val="center"/>
          </w:tcPr>
          <w:p w:rsidR="00066F2B" w:rsidRDefault="00102096">
            <w:pPr>
              <w:pStyle w:val="TableBodyText"/>
            </w:pPr>
            <w:r>
              <w:t>HyperlinkOpen</w:t>
            </w:r>
          </w:p>
        </w:tc>
        <w:tc>
          <w:tcPr>
            <w:tcW w:w="0" w:type="auto"/>
            <w:vAlign w:val="center"/>
          </w:tcPr>
          <w:p w:rsidR="00066F2B" w:rsidRDefault="00102096">
            <w:pPr>
              <w:pStyle w:val="TableBodyText"/>
            </w:pPr>
            <w:r>
              <w:t>0398</w:t>
            </w:r>
          </w:p>
        </w:tc>
      </w:tr>
      <w:tr w:rsidR="00066F2B" w:rsidTr="00066F2B">
        <w:tc>
          <w:tcPr>
            <w:tcW w:w="0" w:type="auto"/>
            <w:vAlign w:val="center"/>
          </w:tcPr>
          <w:p w:rsidR="00066F2B" w:rsidRDefault="00102096">
            <w:pPr>
              <w:pStyle w:val="TableBodyText"/>
            </w:pPr>
            <w:r>
              <w:t>IMEControl</w:t>
            </w:r>
          </w:p>
        </w:tc>
        <w:tc>
          <w:tcPr>
            <w:tcW w:w="0" w:type="auto"/>
            <w:vAlign w:val="center"/>
          </w:tcPr>
          <w:p w:rsidR="00066F2B" w:rsidRDefault="00102096">
            <w:pPr>
              <w:pStyle w:val="TableBodyText"/>
            </w:pPr>
            <w:r>
              <w:t>0286</w:t>
            </w:r>
          </w:p>
        </w:tc>
      </w:tr>
      <w:tr w:rsidR="00066F2B" w:rsidTr="00066F2B">
        <w:tc>
          <w:tcPr>
            <w:tcW w:w="0" w:type="auto"/>
            <w:vAlign w:val="center"/>
          </w:tcPr>
          <w:p w:rsidR="00066F2B" w:rsidRDefault="00102096">
            <w:pPr>
              <w:pStyle w:val="TableBodyText"/>
            </w:pPr>
            <w:r>
              <w:t>IgnoreAllConsistenceError</w:t>
            </w:r>
          </w:p>
        </w:tc>
        <w:tc>
          <w:tcPr>
            <w:tcW w:w="0" w:type="auto"/>
            <w:vAlign w:val="center"/>
          </w:tcPr>
          <w:p w:rsidR="00066F2B" w:rsidRDefault="00102096">
            <w:pPr>
              <w:pStyle w:val="TableBodyText"/>
            </w:pPr>
            <w:r>
              <w:t>04FA</w:t>
            </w:r>
          </w:p>
        </w:tc>
      </w:tr>
      <w:tr w:rsidR="00066F2B" w:rsidTr="00066F2B">
        <w:tc>
          <w:tcPr>
            <w:tcW w:w="0" w:type="auto"/>
            <w:vAlign w:val="center"/>
          </w:tcPr>
          <w:p w:rsidR="00066F2B" w:rsidRDefault="00102096">
            <w:pPr>
              <w:pStyle w:val="TableBodyText"/>
            </w:pPr>
            <w:r>
              <w:t>IgnoreConsistenceError</w:t>
            </w:r>
          </w:p>
        </w:tc>
        <w:tc>
          <w:tcPr>
            <w:tcW w:w="0" w:type="auto"/>
            <w:vAlign w:val="center"/>
          </w:tcPr>
          <w:p w:rsidR="00066F2B" w:rsidRDefault="00102096">
            <w:pPr>
              <w:pStyle w:val="TableBodyText"/>
            </w:pPr>
            <w:r>
              <w:t>04F9</w:t>
            </w:r>
          </w:p>
        </w:tc>
      </w:tr>
      <w:tr w:rsidR="00066F2B" w:rsidTr="00066F2B">
        <w:tc>
          <w:tcPr>
            <w:tcW w:w="0" w:type="auto"/>
            <w:vAlign w:val="center"/>
          </w:tcPr>
          <w:p w:rsidR="00066F2B" w:rsidRDefault="00102096">
            <w:pPr>
              <w:pStyle w:val="TableBodyText"/>
            </w:pPr>
            <w:r>
              <w:t>IncreaseIndent</w:t>
            </w:r>
          </w:p>
        </w:tc>
        <w:tc>
          <w:tcPr>
            <w:tcW w:w="0" w:type="auto"/>
            <w:vAlign w:val="center"/>
          </w:tcPr>
          <w:p w:rsidR="00066F2B" w:rsidRDefault="00102096">
            <w:pPr>
              <w:pStyle w:val="TableBodyText"/>
            </w:pPr>
            <w:r>
              <w:t>03F2</w:t>
            </w:r>
          </w:p>
        </w:tc>
      </w:tr>
      <w:tr w:rsidR="00066F2B" w:rsidTr="00066F2B">
        <w:tc>
          <w:tcPr>
            <w:tcW w:w="0" w:type="auto"/>
            <w:vAlign w:val="center"/>
          </w:tcPr>
          <w:p w:rsidR="00066F2B" w:rsidRDefault="00102096">
            <w:pPr>
              <w:pStyle w:val="TableBodyText"/>
            </w:pPr>
            <w:r>
              <w:t>IncreaseParagraphSpacing</w:t>
            </w:r>
          </w:p>
        </w:tc>
        <w:tc>
          <w:tcPr>
            <w:tcW w:w="0" w:type="auto"/>
            <w:vAlign w:val="center"/>
          </w:tcPr>
          <w:p w:rsidR="00066F2B" w:rsidRDefault="00102096">
            <w:pPr>
              <w:pStyle w:val="TableBodyText"/>
            </w:pPr>
            <w:r>
              <w:t>053E</w:t>
            </w:r>
          </w:p>
        </w:tc>
      </w:tr>
      <w:tr w:rsidR="00066F2B" w:rsidTr="00066F2B">
        <w:tc>
          <w:tcPr>
            <w:tcW w:w="0" w:type="auto"/>
            <w:vAlign w:val="center"/>
          </w:tcPr>
          <w:p w:rsidR="00066F2B" w:rsidRDefault="00102096">
            <w:pPr>
              <w:pStyle w:val="TableBodyText"/>
            </w:pPr>
            <w:r>
              <w:t>Indent</w:t>
            </w:r>
          </w:p>
        </w:tc>
        <w:tc>
          <w:tcPr>
            <w:tcW w:w="0" w:type="auto"/>
            <w:vAlign w:val="center"/>
          </w:tcPr>
          <w:p w:rsidR="00066F2B" w:rsidRDefault="00102096">
            <w:pPr>
              <w:pStyle w:val="TableBodyText"/>
            </w:pPr>
            <w:r>
              <w:t>0026</w:t>
            </w:r>
          </w:p>
        </w:tc>
      </w:tr>
      <w:tr w:rsidR="00066F2B" w:rsidTr="00066F2B">
        <w:tc>
          <w:tcPr>
            <w:tcW w:w="0" w:type="auto"/>
            <w:vAlign w:val="center"/>
          </w:tcPr>
          <w:p w:rsidR="00066F2B" w:rsidRDefault="00102096">
            <w:pPr>
              <w:pStyle w:val="TableBodyText"/>
            </w:pPr>
            <w:r>
              <w:t>IndentChar</w:t>
            </w:r>
          </w:p>
        </w:tc>
        <w:tc>
          <w:tcPr>
            <w:tcW w:w="0" w:type="auto"/>
            <w:vAlign w:val="center"/>
          </w:tcPr>
          <w:p w:rsidR="00066F2B" w:rsidRDefault="00102096">
            <w:pPr>
              <w:pStyle w:val="TableBodyText"/>
            </w:pPr>
            <w:r>
              <w:t>02CF</w:t>
            </w:r>
          </w:p>
        </w:tc>
      </w:tr>
      <w:tr w:rsidR="00066F2B" w:rsidTr="00066F2B">
        <w:tc>
          <w:tcPr>
            <w:tcW w:w="0" w:type="auto"/>
            <w:vAlign w:val="center"/>
          </w:tcPr>
          <w:p w:rsidR="00066F2B" w:rsidRDefault="00102096">
            <w:pPr>
              <w:pStyle w:val="TableBodyText"/>
            </w:pPr>
            <w:r>
              <w:lastRenderedPageBreak/>
              <w:t>IndentFirstChar</w:t>
            </w:r>
          </w:p>
        </w:tc>
        <w:tc>
          <w:tcPr>
            <w:tcW w:w="0" w:type="auto"/>
            <w:vAlign w:val="center"/>
          </w:tcPr>
          <w:p w:rsidR="00066F2B" w:rsidRDefault="00102096">
            <w:pPr>
              <w:pStyle w:val="TableBodyText"/>
            </w:pPr>
            <w:r>
              <w:t>02D1</w:t>
            </w:r>
          </w:p>
        </w:tc>
      </w:tr>
      <w:tr w:rsidR="00066F2B" w:rsidTr="00066F2B">
        <w:tc>
          <w:tcPr>
            <w:tcW w:w="0" w:type="auto"/>
            <w:vAlign w:val="center"/>
          </w:tcPr>
          <w:p w:rsidR="00066F2B" w:rsidRDefault="00102096">
            <w:pPr>
              <w:pStyle w:val="TableBodyText"/>
            </w:pPr>
            <w:r>
              <w:t>IndentFirstLine</w:t>
            </w:r>
          </w:p>
        </w:tc>
        <w:tc>
          <w:tcPr>
            <w:tcW w:w="0" w:type="auto"/>
            <w:vAlign w:val="center"/>
          </w:tcPr>
          <w:p w:rsidR="00066F2B" w:rsidRDefault="00102096">
            <w:pPr>
              <w:pStyle w:val="TableBodyText"/>
            </w:pPr>
            <w:r>
              <w:t>02F2</w:t>
            </w:r>
          </w:p>
        </w:tc>
      </w:tr>
      <w:tr w:rsidR="00066F2B" w:rsidTr="00066F2B">
        <w:tc>
          <w:tcPr>
            <w:tcW w:w="0" w:type="auto"/>
            <w:vAlign w:val="center"/>
          </w:tcPr>
          <w:p w:rsidR="00066F2B" w:rsidRDefault="00102096">
            <w:pPr>
              <w:pStyle w:val="TableBodyText"/>
            </w:pPr>
            <w:r>
              <w:t>IndentLabel</w:t>
            </w:r>
          </w:p>
        </w:tc>
        <w:tc>
          <w:tcPr>
            <w:tcW w:w="0" w:type="auto"/>
            <w:vAlign w:val="center"/>
          </w:tcPr>
          <w:p w:rsidR="00066F2B" w:rsidRDefault="00102096">
            <w:pPr>
              <w:pStyle w:val="TableBodyText"/>
            </w:pPr>
            <w:r>
              <w:t>08B4</w:t>
            </w:r>
          </w:p>
        </w:tc>
      </w:tr>
      <w:tr w:rsidR="00066F2B" w:rsidTr="00066F2B">
        <w:tc>
          <w:tcPr>
            <w:tcW w:w="0" w:type="auto"/>
            <w:vAlign w:val="center"/>
          </w:tcPr>
          <w:p w:rsidR="00066F2B" w:rsidRDefault="00102096">
            <w:pPr>
              <w:pStyle w:val="TableBodyText"/>
            </w:pPr>
            <w:r>
              <w:t>IndentLeftSpinner</w:t>
            </w:r>
          </w:p>
        </w:tc>
        <w:tc>
          <w:tcPr>
            <w:tcW w:w="0" w:type="auto"/>
            <w:vAlign w:val="center"/>
          </w:tcPr>
          <w:p w:rsidR="00066F2B" w:rsidRDefault="00102096">
            <w:pPr>
              <w:pStyle w:val="TableBodyText"/>
            </w:pPr>
            <w:r>
              <w:t>08AD</w:t>
            </w:r>
          </w:p>
        </w:tc>
      </w:tr>
      <w:tr w:rsidR="00066F2B" w:rsidTr="00066F2B">
        <w:tc>
          <w:tcPr>
            <w:tcW w:w="0" w:type="auto"/>
            <w:vAlign w:val="center"/>
          </w:tcPr>
          <w:p w:rsidR="00066F2B" w:rsidRDefault="00102096">
            <w:pPr>
              <w:pStyle w:val="TableBodyText"/>
            </w:pPr>
            <w:r>
              <w:t>IndentLine</w:t>
            </w:r>
          </w:p>
        </w:tc>
        <w:tc>
          <w:tcPr>
            <w:tcW w:w="0" w:type="auto"/>
            <w:vAlign w:val="center"/>
          </w:tcPr>
          <w:p w:rsidR="00066F2B" w:rsidRDefault="00102096">
            <w:pPr>
              <w:pStyle w:val="TableBodyText"/>
            </w:pPr>
            <w:r>
              <w:t>02F4</w:t>
            </w:r>
          </w:p>
        </w:tc>
      </w:tr>
      <w:tr w:rsidR="00066F2B" w:rsidTr="00066F2B">
        <w:tc>
          <w:tcPr>
            <w:tcW w:w="0" w:type="auto"/>
            <w:vAlign w:val="center"/>
          </w:tcPr>
          <w:p w:rsidR="00066F2B" w:rsidRDefault="00102096">
            <w:pPr>
              <w:pStyle w:val="TableBodyText"/>
            </w:pPr>
            <w:r>
              <w:t>IndentRightSpinner</w:t>
            </w:r>
          </w:p>
        </w:tc>
        <w:tc>
          <w:tcPr>
            <w:tcW w:w="0" w:type="auto"/>
            <w:vAlign w:val="center"/>
          </w:tcPr>
          <w:p w:rsidR="00066F2B" w:rsidRDefault="00102096">
            <w:pPr>
              <w:pStyle w:val="TableBodyText"/>
            </w:pPr>
            <w:r>
              <w:t>08AE</w:t>
            </w:r>
          </w:p>
        </w:tc>
      </w:tr>
      <w:tr w:rsidR="00066F2B" w:rsidTr="00066F2B">
        <w:tc>
          <w:tcPr>
            <w:tcW w:w="0" w:type="auto"/>
            <w:vAlign w:val="center"/>
          </w:tcPr>
          <w:p w:rsidR="00066F2B" w:rsidRDefault="00102096">
            <w:pPr>
              <w:pStyle w:val="TableBodyText"/>
            </w:pPr>
            <w:r>
              <w:t>InkAnnotationEraser</w:t>
            </w:r>
          </w:p>
        </w:tc>
        <w:tc>
          <w:tcPr>
            <w:tcW w:w="0" w:type="auto"/>
            <w:vAlign w:val="center"/>
          </w:tcPr>
          <w:p w:rsidR="00066F2B" w:rsidRDefault="00102096">
            <w:pPr>
              <w:pStyle w:val="TableBodyText"/>
            </w:pPr>
            <w:r>
              <w:t>05C9</w:t>
            </w:r>
          </w:p>
        </w:tc>
      </w:tr>
      <w:tr w:rsidR="00066F2B" w:rsidTr="00066F2B">
        <w:tc>
          <w:tcPr>
            <w:tcW w:w="0" w:type="auto"/>
            <w:vAlign w:val="center"/>
          </w:tcPr>
          <w:p w:rsidR="00066F2B" w:rsidRDefault="00102096">
            <w:pPr>
              <w:pStyle w:val="TableBodyText"/>
            </w:pPr>
            <w:r>
              <w:t>InkColorPicker</w:t>
            </w:r>
          </w:p>
        </w:tc>
        <w:tc>
          <w:tcPr>
            <w:tcW w:w="0" w:type="auto"/>
            <w:vAlign w:val="center"/>
          </w:tcPr>
          <w:p w:rsidR="00066F2B" w:rsidRDefault="00102096">
            <w:pPr>
              <w:pStyle w:val="TableBodyText"/>
            </w:pPr>
            <w:r>
              <w:t>0957</w:t>
            </w:r>
          </w:p>
        </w:tc>
      </w:tr>
      <w:tr w:rsidR="00066F2B" w:rsidTr="00066F2B">
        <w:tc>
          <w:tcPr>
            <w:tcW w:w="0" w:type="auto"/>
            <w:vAlign w:val="center"/>
          </w:tcPr>
          <w:p w:rsidR="00066F2B" w:rsidRDefault="00102096">
            <w:pPr>
              <w:pStyle w:val="TableBodyText"/>
            </w:pPr>
            <w:r>
              <w:t>InkEraser</w:t>
            </w:r>
          </w:p>
        </w:tc>
        <w:tc>
          <w:tcPr>
            <w:tcW w:w="0" w:type="auto"/>
            <w:vAlign w:val="center"/>
          </w:tcPr>
          <w:p w:rsidR="00066F2B" w:rsidRDefault="00102096">
            <w:pPr>
              <w:pStyle w:val="TableBodyText"/>
            </w:pPr>
            <w:r>
              <w:t>05C6</w:t>
            </w:r>
          </w:p>
        </w:tc>
      </w:tr>
      <w:tr w:rsidR="00066F2B" w:rsidTr="00066F2B">
        <w:tc>
          <w:tcPr>
            <w:tcW w:w="0" w:type="auto"/>
            <w:vAlign w:val="center"/>
          </w:tcPr>
          <w:p w:rsidR="00066F2B" w:rsidRDefault="00102096">
            <w:pPr>
              <w:pStyle w:val="TableBodyText"/>
            </w:pPr>
            <w:r>
              <w:t>InkingGroup</w:t>
            </w:r>
          </w:p>
        </w:tc>
        <w:tc>
          <w:tcPr>
            <w:tcW w:w="0" w:type="auto"/>
            <w:vAlign w:val="center"/>
          </w:tcPr>
          <w:p w:rsidR="00066F2B" w:rsidRDefault="00102096">
            <w:pPr>
              <w:pStyle w:val="TableBodyText"/>
            </w:pPr>
            <w:r>
              <w:t>08C4</w:t>
            </w:r>
          </w:p>
        </w:tc>
      </w:tr>
      <w:tr w:rsidR="00066F2B" w:rsidTr="00066F2B">
        <w:tc>
          <w:tcPr>
            <w:tcW w:w="0" w:type="auto"/>
            <w:vAlign w:val="center"/>
          </w:tcPr>
          <w:p w:rsidR="00066F2B" w:rsidRDefault="00102096">
            <w:pPr>
              <w:pStyle w:val="TableBodyText"/>
            </w:pPr>
            <w:r>
              <w:t>InsertAddCaption</w:t>
            </w:r>
          </w:p>
        </w:tc>
        <w:tc>
          <w:tcPr>
            <w:tcW w:w="0" w:type="auto"/>
            <w:vAlign w:val="center"/>
          </w:tcPr>
          <w:p w:rsidR="00066F2B" w:rsidRDefault="00102096">
            <w:pPr>
              <w:pStyle w:val="TableBodyText"/>
            </w:pPr>
            <w:r>
              <w:t>0192</w:t>
            </w:r>
          </w:p>
        </w:tc>
      </w:tr>
      <w:tr w:rsidR="00066F2B" w:rsidTr="00066F2B">
        <w:tc>
          <w:tcPr>
            <w:tcW w:w="0" w:type="auto"/>
            <w:vAlign w:val="center"/>
          </w:tcPr>
          <w:p w:rsidR="00066F2B" w:rsidRDefault="00102096">
            <w:pPr>
              <w:pStyle w:val="TableBodyText"/>
            </w:pPr>
            <w:r>
              <w:t>InsertAddress</w:t>
            </w:r>
          </w:p>
        </w:tc>
        <w:tc>
          <w:tcPr>
            <w:tcW w:w="0" w:type="auto"/>
            <w:vAlign w:val="center"/>
          </w:tcPr>
          <w:p w:rsidR="00066F2B" w:rsidRDefault="00102096">
            <w:pPr>
              <w:pStyle w:val="TableBodyText"/>
            </w:pPr>
            <w:r>
              <w:t>02F6</w:t>
            </w:r>
          </w:p>
        </w:tc>
      </w:tr>
      <w:tr w:rsidR="00066F2B" w:rsidTr="00066F2B">
        <w:tc>
          <w:tcPr>
            <w:tcW w:w="0" w:type="auto"/>
            <w:vAlign w:val="center"/>
          </w:tcPr>
          <w:p w:rsidR="00066F2B" w:rsidRDefault="00102096">
            <w:pPr>
              <w:pStyle w:val="TableBodyText"/>
            </w:pPr>
            <w:r>
              <w:t>InsertAlignmentTab</w:t>
            </w:r>
          </w:p>
        </w:tc>
        <w:tc>
          <w:tcPr>
            <w:tcW w:w="0" w:type="auto"/>
            <w:vAlign w:val="center"/>
          </w:tcPr>
          <w:p w:rsidR="00066F2B" w:rsidRDefault="00102096">
            <w:pPr>
              <w:pStyle w:val="TableBodyText"/>
            </w:pPr>
            <w:r>
              <w:t>05DB</w:t>
            </w:r>
          </w:p>
        </w:tc>
      </w:tr>
      <w:tr w:rsidR="00066F2B" w:rsidTr="00066F2B">
        <w:tc>
          <w:tcPr>
            <w:tcW w:w="0" w:type="auto"/>
            <w:vAlign w:val="center"/>
          </w:tcPr>
          <w:p w:rsidR="00066F2B" w:rsidRDefault="00102096">
            <w:pPr>
              <w:pStyle w:val="TableBodyText"/>
            </w:pPr>
            <w:r>
              <w:t>InsertAnnotation</w:t>
            </w:r>
          </w:p>
        </w:tc>
        <w:tc>
          <w:tcPr>
            <w:tcW w:w="0" w:type="auto"/>
            <w:vAlign w:val="center"/>
          </w:tcPr>
          <w:p w:rsidR="00066F2B" w:rsidRDefault="00102096">
            <w:pPr>
              <w:pStyle w:val="TableBodyText"/>
            </w:pPr>
            <w:r>
              <w:t>00A1</w:t>
            </w:r>
          </w:p>
        </w:tc>
      </w:tr>
      <w:tr w:rsidR="00066F2B" w:rsidTr="00066F2B">
        <w:tc>
          <w:tcPr>
            <w:tcW w:w="0" w:type="auto"/>
            <w:vAlign w:val="center"/>
          </w:tcPr>
          <w:p w:rsidR="00066F2B" w:rsidRDefault="00102096">
            <w:pPr>
              <w:pStyle w:val="TableBodyText"/>
            </w:pPr>
            <w:r>
              <w:t>InsertAutoCaption</w:t>
            </w:r>
          </w:p>
        </w:tc>
        <w:tc>
          <w:tcPr>
            <w:tcW w:w="0" w:type="auto"/>
            <w:vAlign w:val="center"/>
          </w:tcPr>
          <w:p w:rsidR="00066F2B" w:rsidRDefault="00102096">
            <w:pPr>
              <w:pStyle w:val="TableBodyText"/>
            </w:pPr>
            <w:r>
              <w:t>0167</w:t>
            </w:r>
          </w:p>
        </w:tc>
      </w:tr>
      <w:tr w:rsidR="00066F2B" w:rsidTr="00066F2B">
        <w:tc>
          <w:tcPr>
            <w:tcW w:w="0" w:type="auto"/>
            <w:vAlign w:val="center"/>
          </w:tcPr>
          <w:p w:rsidR="00066F2B" w:rsidRDefault="00102096">
            <w:pPr>
              <w:pStyle w:val="TableBodyText"/>
            </w:pPr>
            <w:r>
              <w:t>InsertAutoText</w:t>
            </w:r>
          </w:p>
        </w:tc>
        <w:tc>
          <w:tcPr>
            <w:tcW w:w="0" w:type="auto"/>
            <w:vAlign w:val="center"/>
          </w:tcPr>
          <w:p w:rsidR="00066F2B" w:rsidRDefault="00102096">
            <w:pPr>
              <w:pStyle w:val="TableBodyText"/>
            </w:pPr>
            <w:r>
              <w:t>0014</w:t>
            </w:r>
          </w:p>
        </w:tc>
      </w:tr>
      <w:tr w:rsidR="00066F2B" w:rsidTr="00066F2B">
        <w:tc>
          <w:tcPr>
            <w:tcW w:w="0" w:type="auto"/>
            <w:vAlign w:val="center"/>
          </w:tcPr>
          <w:p w:rsidR="00066F2B" w:rsidRDefault="00102096">
            <w:pPr>
              <w:pStyle w:val="TableBodyText"/>
            </w:pPr>
            <w:r>
              <w:t>InsertBibliography</w:t>
            </w:r>
          </w:p>
        </w:tc>
        <w:tc>
          <w:tcPr>
            <w:tcW w:w="0" w:type="auto"/>
            <w:vAlign w:val="center"/>
          </w:tcPr>
          <w:p w:rsidR="00066F2B" w:rsidRDefault="00102096">
            <w:pPr>
              <w:pStyle w:val="TableBodyText"/>
            </w:pPr>
            <w:r>
              <w:t>077D</w:t>
            </w:r>
          </w:p>
        </w:tc>
      </w:tr>
      <w:tr w:rsidR="00066F2B" w:rsidTr="00066F2B">
        <w:tc>
          <w:tcPr>
            <w:tcW w:w="0" w:type="auto"/>
            <w:vAlign w:val="center"/>
          </w:tcPr>
          <w:p w:rsidR="00066F2B" w:rsidRDefault="00102096">
            <w:pPr>
              <w:pStyle w:val="TableBodyText"/>
            </w:pPr>
            <w:r>
              <w:t>InsertBreak</w:t>
            </w:r>
          </w:p>
        </w:tc>
        <w:tc>
          <w:tcPr>
            <w:tcW w:w="0" w:type="auto"/>
            <w:vAlign w:val="center"/>
          </w:tcPr>
          <w:p w:rsidR="00066F2B" w:rsidRDefault="00102096">
            <w:pPr>
              <w:pStyle w:val="TableBodyText"/>
            </w:pPr>
            <w:r>
              <w:t>009F</w:t>
            </w:r>
          </w:p>
        </w:tc>
      </w:tr>
      <w:tr w:rsidR="00066F2B" w:rsidTr="00066F2B">
        <w:tc>
          <w:tcPr>
            <w:tcW w:w="0" w:type="auto"/>
            <w:vAlign w:val="center"/>
          </w:tcPr>
          <w:p w:rsidR="00066F2B" w:rsidRDefault="00102096">
            <w:pPr>
              <w:pStyle w:val="TableBodyText"/>
            </w:pPr>
            <w:r>
              <w:t>InsertBuildingBlockBeginDocument</w:t>
            </w:r>
          </w:p>
        </w:tc>
        <w:tc>
          <w:tcPr>
            <w:tcW w:w="0" w:type="auto"/>
            <w:vAlign w:val="center"/>
          </w:tcPr>
          <w:p w:rsidR="00066F2B" w:rsidRDefault="00102096">
            <w:pPr>
              <w:pStyle w:val="TableBodyText"/>
            </w:pPr>
            <w:r>
              <w:t>078E</w:t>
            </w:r>
          </w:p>
        </w:tc>
      </w:tr>
      <w:tr w:rsidR="00066F2B" w:rsidTr="00066F2B">
        <w:tc>
          <w:tcPr>
            <w:tcW w:w="0" w:type="auto"/>
            <w:vAlign w:val="center"/>
          </w:tcPr>
          <w:p w:rsidR="00066F2B" w:rsidRDefault="00102096">
            <w:pPr>
              <w:pStyle w:val="TableBodyText"/>
            </w:pPr>
            <w:r>
              <w:t>InsertBuildingBlockBeginSection</w:t>
            </w:r>
          </w:p>
        </w:tc>
        <w:tc>
          <w:tcPr>
            <w:tcW w:w="0" w:type="auto"/>
            <w:vAlign w:val="center"/>
          </w:tcPr>
          <w:p w:rsidR="00066F2B" w:rsidRDefault="00102096">
            <w:pPr>
              <w:pStyle w:val="TableBodyText"/>
            </w:pPr>
            <w:r>
              <w:t>078C</w:t>
            </w:r>
          </w:p>
        </w:tc>
      </w:tr>
      <w:tr w:rsidR="00066F2B" w:rsidTr="00066F2B">
        <w:tc>
          <w:tcPr>
            <w:tcW w:w="0" w:type="auto"/>
            <w:vAlign w:val="center"/>
          </w:tcPr>
          <w:p w:rsidR="00066F2B" w:rsidRDefault="00102096">
            <w:pPr>
              <w:pStyle w:val="TableBodyText"/>
            </w:pPr>
            <w:r>
              <w:t>InsertBuildingBlockEndDocument</w:t>
            </w:r>
          </w:p>
        </w:tc>
        <w:tc>
          <w:tcPr>
            <w:tcW w:w="0" w:type="auto"/>
            <w:vAlign w:val="center"/>
          </w:tcPr>
          <w:p w:rsidR="00066F2B" w:rsidRDefault="00102096">
            <w:pPr>
              <w:pStyle w:val="TableBodyText"/>
            </w:pPr>
            <w:r>
              <w:t>078F</w:t>
            </w:r>
          </w:p>
        </w:tc>
      </w:tr>
      <w:tr w:rsidR="00066F2B" w:rsidTr="00066F2B">
        <w:tc>
          <w:tcPr>
            <w:tcW w:w="0" w:type="auto"/>
            <w:vAlign w:val="center"/>
          </w:tcPr>
          <w:p w:rsidR="00066F2B" w:rsidRDefault="00102096">
            <w:pPr>
              <w:pStyle w:val="TableBodyText"/>
            </w:pPr>
            <w:r>
              <w:t>InsertBuildingBlockEndSection</w:t>
            </w:r>
          </w:p>
        </w:tc>
        <w:tc>
          <w:tcPr>
            <w:tcW w:w="0" w:type="auto"/>
            <w:vAlign w:val="center"/>
          </w:tcPr>
          <w:p w:rsidR="00066F2B" w:rsidRDefault="00102096">
            <w:pPr>
              <w:pStyle w:val="TableBodyText"/>
            </w:pPr>
            <w:r>
              <w:t>078D</w:t>
            </w:r>
          </w:p>
        </w:tc>
      </w:tr>
      <w:tr w:rsidR="00066F2B" w:rsidTr="00066F2B">
        <w:tc>
          <w:tcPr>
            <w:tcW w:w="0" w:type="auto"/>
            <w:vAlign w:val="center"/>
          </w:tcPr>
          <w:p w:rsidR="00066F2B" w:rsidRDefault="00102096">
            <w:pPr>
              <w:pStyle w:val="TableBodyText"/>
            </w:pPr>
            <w:r>
              <w:t>InsertBuildingBlockFooter</w:t>
            </w:r>
          </w:p>
        </w:tc>
        <w:tc>
          <w:tcPr>
            <w:tcW w:w="0" w:type="auto"/>
            <w:vAlign w:val="center"/>
          </w:tcPr>
          <w:p w:rsidR="00066F2B" w:rsidRDefault="00102096">
            <w:pPr>
              <w:pStyle w:val="TableBodyText"/>
            </w:pPr>
            <w:r>
              <w:t>078B</w:t>
            </w:r>
          </w:p>
        </w:tc>
      </w:tr>
      <w:tr w:rsidR="00066F2B" w:rsidTr="00066F2B">
        <w:tc>
          <w:tcPr>
            <w:tcW w:w="0" w:type="auto"/>
            <w:vAlign w:val="center"/>
          </w:tcPr>
          <w:p w:rsidR="00066F2B" w:rsidRDefault="00102096">
            <w:pPr>
              <w:pStyle w:val="TableBodyText"/>
            </w:pPr>
            <w:r>
              <w:t>InsertBuildingBlockHeader</w:t>
            </w:r>
          </w:p>
        </w:tc>
        <w:tc>
          <w:tcPr>
            <w:tcW w:w="0" w:type="auto"/>
            <w:vAlign w:val="center"/>
          </w:tcPr>
          <w:p w:rsidR="00066F2B" w:rsidRDefault="00102096">
            <w:pPr>
              <w:pStyle w:val="TableBodyText"/>
            </w:pPr>
            <w:r>
              <w:t>078A</w:t>
            </w:r>
          </w:p>
        </w:tc>
      </w:tr>
      <w:tr w:rsidR="00066F2B" w:rsidTr="00066F2B">
        <w:tc>
          <w:tcPr>
            <w:tcW w:w="0" w:type="auto"/>
            <w:vAlign w:val="center"/>
          </w:tcPr>
          <w:p w:rsidR="00066F2B" w:rsidRDefault="00102096">
            <w:pPr>
              <w:pStyle w:val="TableBodyText"/>
            </w:pPr>
            <w:r>
              <w:t>InsertBuildingBlockIP</w:t>
            </w:r>
          </w:p>
        </w:tc>
        <w:tc>
          <w:tcPr>
            <w:tcW w:w="0" w:type="auto"/>
            <w:vAlign w:val="center"/>
          </w:tcPr>
          <w:p w:rsidR="00066F2B" w:rsidRDefault="00102096">
            <w:pPr>
              <w:pStyle w:val="TableBodyText"/>
            </w:pPr>
            <w:r>
              <w:t>0789</w:t>
            </w:r>
          </w:p>
        </w:tc>
      </w:tr>
      <w:tr w:rsidR="00066F2B" w:rsidTr="00066F2B">
        <w:tc>
          <w:tcPr>
            <w:tcW w:w="0" w:type="auto"/>
            <w:vAlign w:val="center"/>
          </w:tcPr>
          <w:p w:rsidR="00066F2B" w:rsidRDefault="00102096">
            <w:pPr>
              <w:pStyle w:val="TableBodyText"/>
            </w:pPr>
            <w:r>
              <w:t>InsertCaption</w:t>
            </w:r>
          </w:p>
        </w:tc>
        <w:tc>
          <w:tcPr>
            <w:tcW w:w="0" w:type="auto"/>
            <w:vAlign w:val="center"/>
          </w:tcPr>
          <w:p w:rsidR="00066F2B" w:rsidRDefault="00102096">
            <w:pPr>
              <w:pStyle w:val="TableBodyText"/>
            </w:pPr>
            <w:r>
              <w:t>0165</w:t>
            </w:r>
          </w:p>
        </w:tc>
      </w:tr>
      <w:tr w:rsidR="00066F2B" w:rsidTr="00066F2B">
        <w:tc>
          <w:tcPr>
            <w:tcW w:w="0" w:type="auto"/>
            <w:vAlign w:val="center"/>
          </w:tcPr>
          <w:p w:rsidR="00066F2B" w:rsidRDefault="00102096">
            <w:pPr>
              <w:pStyle w:val="TableBodyText"/>
            </w:pPr>
            <w:r>
              <w:t>InsertCaptionNumbering</w:t>
            </w:r>
          </w:p>
        </w:tc>
        <w:tc>
          <w:tcPr>
            <w:tcW w:w="0" w:type="auto"/>
            <w:vAlign w:val="center"/>
          </w:tcPr>
          <w:p w:rsidR="00066F2B" w:rsidRDefault="00102096">
            <w:pPr>
              <w:pStyle w:val="TableBodyText"/>
            </w:pPr>
            <w:r>
              <w:t>0166</w:t>
            </w:r>
          </w:p>
        </w:tc>
      </w:tr>
      <w:tr w:rsidR="00066F2B" w:rsidTr="00066F2B">
        <w:tc>
          <w:tcPr>
            <w:tcW w:w="0" w:type="auto"/>
            <w:vAlign w:val="center"/>
          </w:tcPr>
          <w:p w:rsidR="00066F2B" w:rsidRDefault="00102096">
            <w:pPr>
              <w:pStyle w:val="TableBodyText"/>
            </w:pPr>
            <w:r>
              <w:t>InsertChart</w:t>
            </w:r>
          </w:p>
        </w:tc>
        <w:tc>
          <w:tcPr>
            <w:tcW w:w="0" w:type="auto"/>
            <w:vAlign w:val="center"/>
          </w:tcPr>
          <w:p w:rsidR="00066F2B" w:rsidRDefault="00102096">
            <w:pPr>
              <w:pStyle w:val="TableBodyText"/>
            </w:pPr>
            <w:r>
              <w:t>011D</w:t>
            </w:r>
          </w:p>
        </w:tc>
      </w:tr>
      <w:tr w:rsidR="00066F2B" w:rsidTr="00066F2B">
        <w:tc>
          <w:tcPr>
            <w:tcW w:w="0" w:type="auto"/>
            <w:vAlign w:val="center"/>
          </w:tcPr>
          <w:p w:rsidR="00066F2B" w:rsidRDefault="00102096">
            <w:pPr>
              <w:pStyle w:val="TableBodyText"/>
            </w:pPr>
            <w:r>
              <w:t>InsertCitation</w:t>
            </w:r>
          </w:p>
        </w:tc>
        <w:tc>
          <w:tcPr>
            <w:tcW w:w="0" w:type="auto"/>
            <w:vAlign w:val="center"/>
          </w:tcPr>
          <w:p w:rsidR="00066F2B" w:rsidRDefault="00102096">
            <w:pPr>
              <w:pStyle w:val="TableBodyText"/>
            </w:pPr>
            <w:r>
              <w:t>077C</w:t>
            </w:r>
          </w:p>
        </w:tc>
      </w:tr>
      <w:tr w:rsidR="00066F2B" w:rsidTr="00066F2B">
        <w:tc>
          <w:tcPr>
            <w:tcW w:w="0" w:type="auto"/>
            <w:vAlign w:val="center"/>
          </w:tcPr>
          <w:p w:rsidR="00066F2B" w:rsidRDefault="00102096">
            <w:pPr>
              <w:pStyle w:val="TableBodyText"/>
            </w:pPr>
            <w:r>
              <w:t>InsertColumnBreak</w:t>
            </w:r>
          </w:p>
        </w:tc>
        <w:tc>
          <w:tcPr>
            <w:tcW w:w="0" w:type="auto"/>
            <w:vAlign w:val="center"/>
          </w:tcPr>
          <w:p w:rsidR="00066F2B" w:rsidRDefault="00102096">
            <w:pPr>
              <w:pStyle w:val="TableBodyText"/>
            </w:pPr>
            <w:r>
              <w:t>033F</w:t>
            </w:r>
          </w:p>
        </w:tc>
      </w:tr>
      <w:tr w:rsidR="00066F2B" w:rsidTr="00066F2B">
        <w:tc>
          <w:tcPr>
            <w:tcW w:w="0" w:type="auto"/>
            <w:vAlign w:val="center"/>
          </w:tcPr>
          <w:p w:rsidR="00066F2B" w:rsidRDefault="00102096">
            <w:pPr>
              <w:pStyle w:val="TableBodyText"/>
            </w:pPr>
            <w:r>
              <w:t>InsertCrossReference</w:t>
            </w:r>
          </w:p>
        </w:tc>
        <w:tc>
          <w:tcPr>
            <w:tcW w:w="0" w:type="auto"/>
            <w:vAlign w:val="center"/>
          </w:tcPr>
          <w:p w:rsidR="00066F2B" w:rsidRDefault="00102096">
            <w:pPr>
              <w:pStyle w:val="TableBodyText"/>
            </w:pPr>
            <w:r>
              <w:t>016F</w:t>
            </w:r>
          </w:p>
        </w:tc>
      </w:tr>
      <w:tr w:rsidR="00066F2B" w:rsidTr="00066F2B">
        <w:tc>
          <w:tcPr>
            <w:tcW w:w="0" w:type="auto"/>
            <w:vAlign w:val="center"/>
          </w:tcPr>
          <w:p w:rsidR="00066F2B" w:rsidRDefault="00102096">
            <w:pPr>
              <w:pStyle w:val="TableBodyText"/>
            </w:pPr>
            <w:r>
              <w:t>InsertDatabase</w:t>
            </w:r>
          </w:p>
        </w:tc>
        <w:tc>
          <w:tcPr>
            <w:tcW w:w="0" w:type="auto"/>
            <w:vAlign w:val="center"/>
          </w:tcPr>
          <w:p w:rsidR="00066F2B" w:rsidRDefault="00102096">
            <w:pPr>
              <w:pStyle w:val="TableBodyText"/>
            </w:pPr>
            <w:r>
              <w:t>0155</w:t>
            </w:r>
          </w:p>
        </w:tc>
      </w:tr>
      <w:tr w:rsidR="00066F2B" w:rsidTr="00066F2B">
        <w:tc>
          <w:tcPr>
            <w:tcW w:w="0" w:type="auto"/>
            <w:vAlign w:val="center"/>
          </w:tcPr>
          <w:p w:rsidR="00066F2B" w:rsidRDefault="00102096">
            <w:pPr>
              <w:pStyle w:val="TableBodyText"/>
            </w:pPr>
            <w:r>
              <w:lastRenderedPageBreak/>
              <w:t>InsertDateField</w:t>
            </w:r>
          </w:p>
        </w:tc>
        <w:tc>
          <w:tcPr>
            <w:tcW w:w="0" w:type="auto"/>
            <w:vAlign w:val="center"/>
          </w:tcPr>
          <w:p w:rsidR="00066F2B" w:rsidRDefault="00102096">
            <w:pPr>
              <w:pStyle w:val="TableBodyText"/>
            </w:pPr>
            <w:r>
              <w:t>00F0</w:t>
            </w:r>
          </w:p>
        </w:tc>
      </w:tr>
      <w:tr w:rsidR="00066F2B" w:rsidTr="00066F2B">
        <w:tc>
          <w:tcPr>
            <w:tcW w:w="0" w:type="auto"/>
            <w:vAlign w:val="center"/>
          </w:tcPr>
          <w:p w:rsidR="00066F2B" w:rsidRDefault="00102096">
            <w:pPr>
              <w:pStyle w:val="TableBodyText"/>
            </w:pPr>
            <w:r>
              <w:t>InsertDateTime</w:t>
            </w:r>
          </w:p>
        </w:tc>
        <w:tc>
          <w:tcPr>
            <w:tcW w:w="0" w:type="auto"/>
            <w:vAlign w:val="center"/>
          </w:tcPr>
          <w:p w:rsidR="00066F2B" w:rsidRDefault="00102096">
            <w:pPr>
              <w:pStyle w:val="TableBodyText"/>
            </w:pPr>
            <w:r>
              <w:t>00A5</w:t>
            </w:r>
          </w:p>
        </w:tc>
      </w:tr>
      <w:tr w:rsidR="00066F2B" w:rsidTr="00066F2B">
        <w:tc>
          <w:tcPr>
            <w:tcW w:w="0" w:type="auto"/>
            <w:vAlign w:val="center"/>
          </w:tcPr>
          <w:p w:rsidR="00066F2B" w:rsidRDefault="00102096">
            <w:pPr>
              <w:pStyle w:val="TableBodyText"/>
            </w:pPr>
            <w:r>
              <w:t>InsertDrawing</w:t>
            </w:r>
          </w:p>
        </w:tc>
        <w:tc>
          <w:tcPr>
            <w:tcW w:w="0" w:type="auto"/>
            <w:vAlign w:val="center"/>
          </w:tcPr>
          <w:p w:rsidR="00066F2B" w:rsidRDefault="00102096">
            <w:pPr>
              <w:pStyle w:val="TableBodyText"/>
            </w:pPr>
            <w:r>
              <w:t>011C</w:t>
            </w:r>
          </w:p>
        </w:tc>
      </w:tr>
      <w:tr w:rsidR="00066F2B" w:rsidTr="00066F2B">
        <w:tc>
          <w:tcPr>
            <w:tcW w:w="0" w:type="auto"/>
            <w:vAlign w:val="center"/>
          </w:tcPr>
          <w:p w:rsidR="00066F2B" w:rsidRDefault="00102096">
            <w:pPr>
              <w:pStyle w:val="TableBodyText"/>
            </w:pPr>
            <w:r>
              <w:t>InsertEmSpace</w:t>
            </w:r>
          </w:p>
        </w:tc>
        <w:tc>
          <w:tcPr>
            <w:tcW w:w="0" w:type="auto"/>
            <w:vAlign w:val="center"/>
          </w:tcPr>
          <w:p w:rsidR="00066F2B" w:rsidRDefault="00102096">
            <w:pPr>
              <w:pStyle w:val="TableBodyText"/>
            </w:pPr>
            <w:r>
              <w:t>026B</w:t>
            </w:r>
          </w:p>
        </w:tc>
      </w:tr>
      <w:tr w:rsidR="00066F2B" w:rsidTr="00066F2B">
        <w:tc>
          <w:tcPr>
            <w:tcW w:w="0" w:type="auto"/>
            <w:vAlign w:val="center"/>
          </w:tcPr>
          <w:p w:rsidR="00066F2B" w:rsidRDefault="00102096">
            <w:pPr>
              <w:pStyle w:val="TableBodyText"/>
            </w:pPr>
            <w:r>
              <w:t>InsertEnSpace</w:t>
            </w:r>
          </w:p>
        </w:tc>
        <w:tc>
          <w:tcPr>
            <w:tcW w:w="0" w:type="auto"/>
            <w:vAlign w:val="center"/>
          </w:tcPr>
          <w:p w:rsidR="00066F2B" w:rsidRDefault="00102096">
            <w:pPr>
              <w:pStyle w:val="TableBodyText"/>
            </w:pPr>
            <w:r>
              <w:t>026A</w:t>
            </w:r>
          </w:p>
        </w:tc>
      </w:tr>
      <w:tr w:rsidR="00066F2B" w:rsidTr="00066F2B">
        <w:tc>
          <w:tcPr>
            <w:tcW w:w="0" w:type="auto"/>
            <w:vAlign w:val="center"/>
          </w:tcPr>
          <w:p w:rsidR="00066F2B" w:rsidRDefault="00102096">
            <w:pPr>
              <w:pStyle w:val="TableBodyText"/>
            </w:pPr>
            <w:r>
              <w:t>InsertEndnoteNow</w:t>
            </w:r>
          </w:p>
        </w:tc>
        <w:tc>
          <w:tcPr>
            <w:tcW w:w="0" w:type="auto"/>
            <w:vAlign w:val="center"/>
          </w:tcPr>
          <w:p w:rsidR="00066F2B" w:rsidRDefault="00102096">
            <w:pPr>
              <w:pStyle w:val="TableBodyText"/>
            </w:pPr>
            <w:r>
              <w:t>0171</w:t>
            </w:r>
          </w:p>
        </w:tc>
      </w:tr>
      <w:tr w:rsidR="00066F2B" w:rsidTr="00066F2B">
        <w:tc>
          <w:tcPr>
            <w:tcW w:w="0" w:type="auto"/>
            <w:vAlign w:val="center"/>
          </w:tcPr>
          <w:p w:rsidR="00066F2B" w:rsidRDefault="00102096">
            <w:pPr>
              <w:pStyle w:val="TableBodyText"/>
            </w:pPr>
            <w:r>
              <w:t>InsertEquation</w:t>
            </w:r>
          </w:p>
        </w:tc>
        <w:tc>
          <w:tcPr>
            <w:tcW w:w="0" w:type="auto"/>
            <w:vAlign w:val="center"/>
          </w:tcPr>
          <w:p w:rsidR="00066F2B" w:rsidRDefault="00102096">
            <w:pPr>
              <w:pStyle w:val="TableBodyText"/>
            </w:pPr>
            <w:r>
              <w:t>02AB</w:t>
            </w:r>
          </w:p>
        </w:tc>
      </w:tr>
      <w:tr w:rsidR="00066F2B" w:rsidTr="00066F2B">
        <w:tc>
          <w:tcPr>
            <w:tcW w:w="0" w:type="auto"/>
            <w:vAlign w:val="center"/>
          </w:tcPr>
          <w:p w:rsidR="00066F2B" w:rsidRDefault="00102096">
            <w:pPr>
              <w:pStyle w:val="TableBodyText"/>
            </w:pPr>
            <w:r>
              <w:t>InsertExcelTable</w:t>
            </w:r>
          </w:p>
        </w:tc>
        <w:tc>
          <w:tcPr>
            <w:tcW w:w="0" w:type="auto"/>
            <w:vAlign w:val="center"/>
          </w:tcPr>
          <w:p w:rsidR="00066F2B" w:rsidRDefault="00102096">
            <w:pPr>
              <w:pStyle w:val="TableBodyText"/>
            </w:pPr>
            <w:r>
              <w:t>0237</w:t>
            </w:r>
          </w:p>
        </w:tc>
      </w:tr>
      <w:tr w:rsidR="00066F2B" w:rsidTr="00066F2B">
        <w:tc>
          <w:tcPr>
            <w:tcW w:w="0" w:type="auto"/>
            <w:vAlign w:val="center"/>
          </w:tcPr>
          <w:p w:rsidR="00066F2B" w:rsidRDefault="00102096">
            <w:pPr>
              <w:pStyle w:val="TableBodyText"/>
            </w:pPr>
            <w:r>
              <w:t>InsertField</w:t>
            </w:r>
          </w:p>
        </w:tc>
        <w:tc>
          <w:tcPr>
            <w:tcW w:w="0" w:type="auto"/>
            <w:vAlign w:val="center"/>
          </w:tcPr>
          <w:p w:rsidR="00066F2B" w:rsidRDefault="00102096">
            <w:pPr>
              <w:pStyle w:val="TableBodyText"/>
            </w:pPr>
            <w:r>
              <w:t>00A6</w:t>
            </w:r>
          </w:p>
        </w:tc>
      </w:tr>
      <w:tr w:rsidR="00066F2B" w:rsidTr="00066F2B">
        <w:tc>
          <w:tcPr>
            <w:tcW w:w="0" w:type="auto"/>
            <w:vAlign w:val="center"/>
          </w:tcPr>
          <w:p w:rsidR="00066F2B" w:rsidRDefault="00102096">
            <w:pPr>
              <w:pStyle w:val="TableBodyText"/>
            </w:pPr>
            <w:r>
              <w:t>InsertFieldChars</w:t>
            </w:r>
          </w:p>
        </w:tc>
        <w:tc>
          <w:tcPr>
            <w:tcW w:w="0" w:type="auto"/>
            <w:vAlign w:val="center"/>
          </w:tcPr>
          <w:p w:rsidR="00066F2B" w:rsidRDefault="00102096">
            <w:pPr>
              <w:pStyle w:val="TableBodyText"/>
            </w:pPr>
            <w:r>
              <w:t>001F</w:t>
            </w:r>
          </w:p>
        </w:tc>
      </w:tr>
      <w:tr w:rsidR="00066F2B" w:rsidTr="00066F2B">
        <w:tc>
          <w:tcPr>
            <w:tcW w:w="0" w:type="auto"/>
            <w:vAlign w:val="center"/>
          </w:tcPr>
          <w:p w:rsidR="00066F2B" w:rsidRDefault="00102096">
            <w:pPr>
              <w:pStyle w:val="TableBodyText"/>
            </w:pPr>
            <w:r>
              <w:t>InsertFile</w:t>
            </w:r>
          </w:p>
        </w:tc>
        <w:tc>
          <w:tcPr>
            <w:tcW w:w="0" w:type="auto"/>
            <w:vAlign w:val="center"/>
          </w:tcPr>
          <w:p w:rsidR="00066F2B" w:rsidRDefault="00102096">
            <w:pPr>
              <w:pStyle w:val="TableBodyText"/>
            </w:pPr>
            <w:r>
              <w:t>00A4</w:t>
            </w:r>
          </w:p>
        </w:tc>
      </w:tr>
      <w:tr w:rsidR="00066F2B" w:rsidTr="00066F2B">
        <w:tc>
          <w:tcPr>
            <w:tcW w:w="0" w:type="auto"/>
            <w:vAlign w:val="center"/>
          </w:tcPr>
          <w:p w:rsidR="00066F2B" w:rsidRDefault="00102096">
            <w:pPr>
              <w:pStyle w:val="TableBodyText"/>
            </w:pPr>
            <w:r>
              <w:t>InsertFootnote</w:t>
            </w:r>
          </w:p>
        </w:tc>
        <w:tc>
          <w:tcPr>
            <w:tcW w:w="0" w:type="auto"/>
            <w:vAlign w:val="center"/>
          </w:tcPr>
          <w:p w:rsidR="00066F2B" w:rsidRDefault="00102096">
            <w:pPr>
              <w:pStyle w:val="TableBodyText"/>
            </w:pPr>
            <w:r>
              <w:t>0172</w:t>
            </w:r>
          </w:p>
        </w:tc>
      </w:tr>
      <w:tr w:rsidR="00066F2B" w:rsidTr="00066F2B">
        <w:tc>
          <w:tcPr>
            <w:tcW w:w="0" w:type="auto"/>
            <w:vAlign w:val="center"/>
          </w:tcPr>
          <w:p w:rsidR="00066F2B" w:rsidRDefault="00102096">
            <w:pPr>
              <w:pStyle w:val="TableBodyText"/>
            </w:pPr>
            <w:r>
              <w:t>InsertFootnoteNow</w:t>
            </w:r>
          </w:p>
        </w:tc>
        <w:tc>
          <w:tcPr>
            <w:tcW w:w="0" w:type="auto"/>
            <w:vAlign w:val="center"/>
          </w:tcPr>
          <w:p w:rsidR="00066F2B" w:rsidRDefault="00102096">
            <w:pPr>
              <w:pStyle w:val="TableBodyText"/>
            </w:pPr>
            <w:r>
              <w:t>0170</w:t>
            </w:r>
          </w:p>
        </w:tc>
      </w:tr>
      <w:tr w:rsidR="00066F2B" w:rsidTr="00066F2B">
        <w:tc>
          <w:tcPr>
            <w:tcW w:w="0" w:type="auto"/>
            <w:vAlign w:val="center"/>
          </w:tcPr>
          <w:p w:rsidR="00066F2B" w:rsidRDefault="00102096">
            <w:pPr>
              <w:pStyle w:val="TableBodyText"/>
            </w:pPr>
            <w:r>
              <w:t>InsertFormControlsGallery</w:t>
            </w:r>
          </w:p>
        </w:tc>
        <w:tc>
          <w:tcPr>
            <w:tcW w:w="0" w:type="auto"/>
            <w:vAlign w:val="center"/>
          </w:tcPr>
          <w:p w:rsidR="00066F2B" w:rsidRDefault="00102096">
            <w:pPr>
              <w:pStyle w:val="TableBodyText"/>
            </w:pPr>
            <w:r>
              <w:t>08B5</w:t>
            </w:r>
          </w:p>
        </w:tc>
      </w:tr>
      <w:tr w:rsidR="00066F2B" w:rsidTr="00066F2B">
        <w:tc>
          <w:tcPr>
            <w:tcW w:w="0" w:type="auto"/>
            <w:vAlign w:val="center"/>
          </w:tcPr>
          <w:p w:rsidR="00066F2B" w:rsidRDefault="00102096">
            <w:pPr>
              <w:pStyle w:val="TableBodyText"/>
            </w:pPr>
            <w:r>
              <w:t>InsertFormField</w:t>
            </w:r>
          </w:p>
        </w:tc>
        <w:tc>
          <w:tcPr>
            <w:tcW w:w="0" w:type="auto"/>
            <w:vAlign w:val="center"/>
          </w:tcPr>
          <w:p w:rsidR="00066F2B" w:rsidRDefault="00102096">
            <w:pPr>
              <w:pStyle w:val="TableBodyText"/>
            </w:pPr>
            <w:r>
              <w:t>01E3</w:t>
            </w:r>
          </w:p>
        </w:tc>
      </w:tr>
      <w:tr w:rsidR="00066F2B" w:rsidTr="00066F2B">
        <w:tc>
          <w:tcPr>
            <w:tcW w:w="0" w:type="auto"/>
            <w:vAlign w:val="center"/>
          </w:tcPr>
          <w:p w:rsidR="00066F2B" w:rsidRDefault="00102096">
            <w:pPr>
              <w:pStyle w:val="TableBodyText"/>
            </w:pPr>
            <w:r>
              <w:t>InsertFrame</w:t>
            </w:r>
          </w:p>
        </w:tc>
        <w:tc>
          <w:tcPr>
            <w:tcW w:w="0" w:type="auto"/>
            <w:vAlign w:val="center"/>
          </w:tcPr>
          <w:p w:rsidR="00066F2B" w:rsidRDefault="00102096">
            <w:pPr>
              <w:pStyle w:val="TableBodyText"/>
            </w:pPr>
            <w:r>
              <w:t>009E</w:t>
            </w:r>
          </w:p>
        </w:tc>
      </w:tr>
      <w:tr w:rsidR="00066F2B" w:rsidTr="00066F2B">
        <w:tc>
          <w:tcPr>
            <w:tcW w:w="0" w:type="auto"/>
            <w:vAlign w:val="center"/>
          </w:tcPr>
          <w:p w:rsidR="00066F2B" w:rsidRDefault="00102096">
            <w:pPr>
              <w:pStyle w:val="TableBodyText"/>
            </w:pPr>
            <w:r>
              <w:t>InsertGraphicalHorizontalLine</w:t>
            </w:r>
          </w:p>
        </w:tc>
        <w:tc>
          <w:tcPr>
            <w:tcW w:w="0" w:type="auto"/>
            <w:vAlign w:val="center"/>
          </w:tcPr>
          <w:p w:rsidR="00066F2B" w:rsidRDefault="00102096">
            <w:pPr>
              <w:pStyle w:val="TableBodyText"/>
            </w:pPr>
            <w:r>
              <w:t>042B</w:t>
            </w:r>
          </w:p>
        </w:tc>
      </w:tr>
      <w:tr w:rsidR="00066F2B" w:rsidTr="00066F2B">
        <w:tc>
          <w:tcPr>
            <w:tcW w:w="0" w:type="auto"/>
            <w:vAlign w:val="center"/>
          </w:tcPr>
          <w:p w:rsidR="00066F2B" w:rsidRDefault="00102096">
            <w:pPr>
              <w:pStyle w:val="TableBodyText"/>
            </w:pPr>
            <w:r>
              <w:t>InsertHTMLBGSound</w:t>
            </w:r>
          </w:p>
        </w:tc>
        <w:tc>
          <w:tcPr>
            <w:tcW w:w="0" w:type="auto"/>
            <w:vAlign w:val="center"/>
          </w:tcPr>
          <w:p w:rsidR="00066F2B" w:rsidRDefault="00102096">
            <w:pPr>
              <w:pStyle w:val="TableBodyText"/>
            </w:pPr>
            <w:r>
              <w:t>046E</w:t>
            </w:r>
          </w:p>
        </w:tc>
      </w:tr>
      <w:tr w:rsidR="00066F2B" w:rsidTr="00066F2B">
        <w:tc>
          <w:tcPr>
            <w:tcW w:w="0" w:type="auto"/>
            <w:vAlign w:val="center"/>
          </w:tcPr>
          <w:p w:rsidR="00066F2B" w:rsidRDefault="00102096">
            <w:pPr>
              <w:pStyle w:val="TableBodyText"/>
            </w:pPr>
            <w:r>
              <w:t>InsertHTMLCheckBox</w:t>
            </w:r>
          </w:p>
        </w:tc>
        <w:tc>
          <w:tcPr>
            <w:tcW w:w="0" w:type="auto"/>
            <w:vAlign w:val="center"/>
          </w:tcPr>
          <w:p w:rsidR="00066F2B" w:rsidRDefault="00102096">
            <w:pPr>
              <w:pStyle w:val="TableBodyText"/>
            </w:pPr>
            <w:r>
              <w:t>0462</w:t>
            </w:r>
          </w:p>
        </w:tc>
      </w:tr>
      <w:tr w:rsidR="00066F2B" w:rsidTr="00066F2B">
        <w:tc>
          <w:tcPr>
            <w:tcW w:w="0" w:type="auto"/>
            <w:vAlign w:val="center"/>
          </w:tcPr>
          <w:p w:rsidR="00066F2B" w:rsidRDefault="00102096">
            <w:pPr>
              <w:pStyle w:val="TableBodyText"/>
            </w:pPr>
            <w:r>
              <w:t>InsertHTMLDropdownBox</w:t>
            </w:r>
          </w:p>
        </w:tc>
        <w:tc>
          <w:tcPr>
            <w:tcW w:w="0" w:type="auto"/>
            <w:vAlign w:val="center"/>
          </w:tcPr>
          <w:p w:rsidR="00066F2B" w:rsidRDefault="00102096">
            <w:pPr>
              <w:pStyle w:val="TableBodyText"/>
            </w:pPr>
            <w:r>
              <w:t>0464</w:t>
            </w:r>
          </w:p>
        </w:tc>
      </w:tr>
      <w:tr w:rsidR="00066F2B" w:rsidTr="00066F2B">
        <w:tc>
          <w:tcPr>
            <w:tcW w:w="0" w:type="auto"/>
            <w:vAlign w:val="center"/>
          </w:tcPr>
          <w:p w:rsidR="00066F2B" w:rsidRDefault="00102096">
            <w:pPr>
              <w:pStyle w:val="TableBodyText"/>
            </w:pPr>
            <w:r>
              <w:t>InsertHTMLHidden</w:t>
            </w:r>
          </w:p>
        </w:tc>
        <w:tc>
          <w:tcPr>
            <w:tcW w:w="0" w:type="auto"/>
            <w:vAlign w:val="center"/>
          </w:tcPr>
          <w:p w:rsidR="00066F2B" w:rsidRDefault="00102096">
            <w:pPr>
              <w:pStyle w:val="TableBodyText"/>
            </w:pPr>
            <w:r>
              <w:t>046B</w:t>
            </w:r>
          </w:p>
        </w:tc>
      </w:tr>
      <w:tr w:rsidR="00066F2B" w:rsidTr="00066F2B">
        <w:tc>
          <w:tcPr>
            <w:tcW w:w="0" w:type="auto"/>
            <w:vAlign w:val="center"/>
          </w:tcPr>
          <w:p w:rsidR="00066F2B" w:rsidRDefault="00102096">
            <w:pPr>
              <w:pStyle w:val="TableBodyText"/>
            </w:pPr>
            <w:r>
              <w:t>InsertHTMLImageSubmit</w:t>
            </w:r>
          </w:p>
        </w:tc>
        <w:tc>
          <w:tcPr>
            <w:tcW w:w="0" w:type="auto"/>
            <w:vAlign w:val="center"/>
          </w:tcPr>
          <w:p w:rsidR="00066F2B" w:rsidRDefault="00102096">
            <w:pPr>
              <w:pStyle w:val="TableBodyText"/>
            </w:pPr>
            <w:r>
              <w:t>0469</w:t>
            </w:r>
          </w:p>
        </w:tc>
      </w:tr>
      <w:tr w:rsidR="00066F2B" w:rsidTr="00066F2B">
        <w:tc>
          <w:tcPr>
            <w:tcW w:w="0" w:type="auto"/>
            <w:vAlign w:val="center"/>
          </w:tcPr>
          <w:p w:rsidR="00066F2B" w:rsidRDefault="00102096">
            <w:pPr>
              <w:pStyle w:val="TableBodyText"/>
            </w:pPr>
            <w:r>
              <w:t>InsertHTMLListBox</w:t>
            </w:r>
          </w:p>
        </w:tc>
        <w:tc>
          <w:tcPr>
            <w:tcW w:w="0" w:type="auto"/>
            <w:vAlign w:val="center"/>
          </w:tcPr>
          <w:p w:rsidR="00066F2B" w:rsidRDefault="00102096">
            <w:pPr>
              <w:pStyle w:val="TableBodyText"/>
            </w:pPr>
            <w:r>
              <w:t>0465</w:t>
            </w:r>
          </w:p>
        </w:tc>
      </w:tr>
      <w:tr w:rsidR="00066F2B" w:rsidTr="00066F2B">
        <w:tc>
          <w:tcPr>
            <w:tcW w:w="0" w:type="auto"/>
            <w:vAlign w:val="center"/>
          </w:tcPr>
          <w:p w:rsidR="00066F2B" w:rsidRDefault="00102096">
            <w:pPr>
              <w:pStyle w:val="TableBodyText"/>
            </w:pPr>
            <w:r>
              <w:t>InsertHTMLMarquee</w:t>
            </w:r>
          </w:p>
        </w:tc>
        <w:tc>
          <w:tcPr>
            <w:tcW w:w="0" w:type="auto"/>
            <w:vAlign w:val="center"/>
          </w:tcPr>
          <w:p w:rsidR="00066F2B" w:rsidRDefault="00102096">
            <w:pPr>
              <w:pStyle w:val="TableBodyText"/>
            </w:pPr>
            <w:r>
              <w:t>046F</w:t>
            </w:r>
          </w:p>
        </w:tc>
      </w:tr>
      <w:tr w:rsidR="00066F2B" w:rsidTr="00066F2B">
        <w:tc>
          <w:tcPr>
            <w:tcW w:w="0" w:type="auto"/>
            <w:vAlign w:val="center"/>
          </w:tcPr>
          <w:p w:rsidR="00066F2B" w:rsidRDefault="00102096">
            <w:pPr>
              <w:pStyle w:val="TableBodyText"/>
            </w:pPr>
            <w:r>
              <w:t>InsertHTMLMovie</w:t>
            </w:r>
          </w:p>
        </w:tc>
        <w:tc>
          <w:tcPr>
            <w:tcW w:w="0" w:type="auto"/>
            <w:vAlign w:val="center"/>
          </w:tcPr>
          <w:p w:rsidR="00066F2B" w:rsidRDefault="00102096">
            <w:pPr>
              <w:pStyle w:val="TableBodyText"/>
            </w:pPr>
            <w:r>
              <w:t>046D</w:t>
            </w:r>
          </w:p>
        </w:tc>
      </w:tr>
      <w:tr w:rsidR="00066F2B" w:rsidTr="00066F2B">
        <w:tc>
          <w:tcPr>
            <w:tcW w:w="0" w:type="auto"/>
            <w:vAlign w:val="center"/>
          </w:tcPr>
          <w:p w:rsidR="00066F2B" w:rsidRDefault="00102096">
            <w:pPr>
              <w:pStyle w:val="TableBodyText"/>
            </w:pPr>
            <w:r>
              <w:t>InsertHTMLOptionButton</w:t>
            </w:r>
          </w:p>
        </w:tc>
        <w:tc>
          <w:tcPr>
            <w:tcW w:w="0" w:type="auto"/>
            <w:vAlign w:val="center"/>
          </w:tcPr>
          <w:p w:rsidR="00066F2B" w:rsidRDefault="00102096">
            <w:pPr>
              <w:pStyle w:val="TableBodyText"/>
            </w:pPr>
            <w:r>
              <w:t>0463</w:t>
            </w:r>
          </w:p>
        </w:tc>
      </w:tr>
      <w:tr w:rsidR="00066F2B" w:rsidTr="00066F2B">
        <w:tc>
          <w:tcPr>
            <w:tcW w:w="0" w:type="auto"/>
            <w:vAlign w:val="center"/>
          </w:tcPr>
          <w:p w:rsidR="00066F2B" w:rsidRDefault="00102096">
            <w:pPr>
              <w:pStyle w:val="TableBodyText"/>
            </w:pPr>
            <w:r>
              <w:t>InsertHTMLPassword</w:t>
            </w:r>
          </w:p>
        </w:tc>
        <w:tc>
          <w:tcPr>
            <w:tcW w:w="0" w:type="auto"/>
            <w:vAlign w:val="center"/>
          </w:tcPr>
          <w:p w:rsidR="00066F2B" w:rsidRDefault="00102096">
            <w:pPr>
              <w:pStyle w:val="TableBodyText"/>
            </w:pPr>
            <w:r>
              <w:t>046C</w:t>
            </w:r>
          </w:p>
        </w:tc>
      </w:tr>
      <w:tr w:rsidR="00066F2B" w:rsidTr="00066F2B">
        <w:tc>
          <w:tcPr>
            <w:tcW w:w="0" w:type="auto"/>
            <w:vAlign w:val="center"/>
          </w:tcPr>
          <w:p w:rsidR="00066F2B" w:rsidRDefault="00102096">
            <w:pPr>
              <w:pStyle w:val="TableBodyText"/>
            </w:pPr>
            <w:r>
              <w:t>InsertHTMLReset</w:t>
            </w:r>
          </w:p>
        </w:tc>
        <w:tc>
          <w:tcPr>
            <w:tcW w:w="0" w:type="auto"/>
            <w:vAlign w:val="center"/>
          </w:tcPr>
          <w:p w:rsidR="00066F2B" w:rsidRDefault="00102096">
            <w:pPr>
              <w:pStyle w:val="TableBodyText"/>
            </w:pPr>
            <w:r>
              <w:t>046A</w:t>
            </w:r>
          </w:p>
        </w:tc>
      </w:tr>
      <w:tr w:rsidR="00066F2B" w:rsidTr="00066F2B">
        <w:tc>
          <w:tcPr>
            <w:tcW w:w="0" w:type="auto"/>
            <w:vAlign w:val="center"/>
          </w:tcPr>
          <w:p w:rsidR="00066F2B" w:rsidRDefault="00102096">
            <w:pPr>
              <w:pStyle w:val="TableBodyText"/>
            </w:pPr>
            <w:r>
              <w:t>InsertHTMLSubmit</w:t>
            </w:r>
          </w:p>
        </w:tc>
        <w:tc>
          <w:tcPr>
            <w:tcW w:w="0" w:type="auto"/>
            <w:vAlign w:val="center"/>
          </w:tcPr>
          <w:p w:rsidR="00066F2B" w:rsidRDefault="00102096">
            <w:pPr>
              <w:pStyle w:val="TableBodyText"/>
            </w:pPr>
            <w:r>
              <w:t>0468</w:t>
            </w:r>
          </w:p>
        </w:tc>
      </w:tr>
      <w:tr w:rsidR="00066F2B" w:rsidTr="00066F2B">
        <w:tc>
          <w:tcPr>
            <w:tcW w:w="0" w:type="auto"/>
            <w:vAlign w:val="center"/>
          </w:tcPr>
          <w:p w:rsidR="00066F2B" w:rsidRDefault="00102096">
            <w:pPr>
              <w:pStyle w:val="TableBodyText"/>
            </w:pPr>
            <w:r>
              <w:t>InsertHTMLTextArea</w:t>
            </w:r>
          </w:p>
        </w:tc>
        <w:tc>
          <w:tcPr>
            <w:tcW w:w="0" w:type="auto"/>
            <w:vAlign w:val="center"/>
          </w:tcPr>
          <w:p w:rsidR="00066F2B" w:rsidRDefault="00102096">
            <w:pPr>
              <w:pStyle w:val="TableBodyText"/>
            </w:pPr>
            <w:r>
              <w:t>0467</w:t>
            </w:r>
          </w:p>
        </w:tc>
      </w:tr>
      <w:tr w:rsidR="00066F2B" w:rsidTr="00066F2B">
        <w:tc>
          <w:tcPr>
            <w:tcW w:w="0" w:type="auto"/>
            <w:vAlign w:val="center"/>
          </w:tcPr>
          <w:p w:rsidR="00066F2B" w:rsidRDefault="00102096">
            <w:pPr>
              <w:pStyle w:val="TableBodyText"/>
            </w:pPr>
            <w:r>
              <w:t>InsertHTMLTextBox</w:t>
            </w:r>
          </w:p>
        </w:tc>
        <w:tc>
          <w:tcPr>
            <w:tcW w:w="0" w:type="auto"/>
            <w:vAlign w:val="center"/>
          </w:tcPr>
          <w:p w:rsidR="00066F2B" w:rsidRDefault="00102096">
            <w:pPr>
              <w:pStyle w:val="TableBodyText"/>
            </w:pPr>
            <w:r>
              <w:t>0466</w:t>
            </w:r>
          </w:p>
        </w:tc>
      </w:tr>
      <w:tr w:rsidR="00066F2B" w:rsidTr="00066F2B">
        <w:tc>
          <w:tcPr>
            <w:tcW w:w="0" w:type="auto"/>
            <w:vAlign w:val="center"/>
          </w:tcPr>
          <w:p w:rsidR="00066F2B" w:rsidRDefault="00102096">
            <w:pPr>
              <w:pStyle w:val="TableBodyText"/>
            </w:pPr>
            <w:r>
              <w:t>InsertHorizontalLine</w:t>
            </w:r>
          </w:p>
        </w:tc>
        <w:tc>
          <w:tcPr>
            <w:tcW w:w="0" w:type="auto"/>
            <w:vAlign w:val="center"/>
          </w:tcPr>
          <w:p w:rsidR="00066F2B" w:rsidRDefault="00102096">
            <w:pPr>
              <w:pStyle w:val="TableBodyText"/>
            </w:pPr>
            <w:r>
              <w:t>042A</w:t>
            </w:r>
          </w:p>
        </w:tc>
      </w:tr>
      <w:tr w:rsidR="00066F2B" w:rsidTr="00066F2B">
        <w:tc>
          <w:tcPr>
            <w:tcW w:w="0" w:type="auto"/>
            <w:vAlign w:val="center"/>
          </w:tcPr>
          <w:p w:rsidR="00066F2B" w:rsidRDefault="00102096">
            <w:pPr>
              <w:pStyle w:val="TableBodyText"/>
            </w:pPr>
            <w:r>
              <w:lastRenderedPageBreak/>
              <w:t>InsertHyperlink</w:t>
            </w:r>
          </w:p>
        </w:tc>
        <w:tc>
          <w:tcPr>
            <w:tcW w:w="0" w:type="auto"/>
            <w:vAlign w:val="center"/>
          </w:tcPr>
          <w:p w:rsidR="00066F2B" w:rsidRDefault="00102096">
            <w:pPr>
              <w:pStyle w:val="TableBodyText"/>
            </w:pPr>
            <w:r>
              <w:t>039D</w:t>
            </w:r>
          </w:p>
        </w:tc>
      </w:tr>
      <w:tr w:rsidR="00066F2B" w:rsidTr="00066F2B">
        <w:tc>
          <w:tcPr>
            <w:tcW w:w="0" w:type="auto"/>
            <w:vAlign w:val="center"/>
          </w:tcPr>
          <w:p w:rsidR="00066F2B" w:rsidRDefault="00102096">
            <w:pPr>
              <w:pStyle w:val="TableBodyText"/>
            </w:pPr>
            <w:r>
              <w:t>InsertImagerScan</w:t>
            </w:r>
          </w:p>
        </w:tc>
        <w:tc>
          <w:tcPr>
            <w:tcW w:w="0" w:type="auto"/>
            <w:vAlign w:val="center"/>
          </w:tcPr>
          <w:p w:rsidR="00066F2B" w:rsidRDefault="00102096">
            <w:pPr>
              <w:pStyle w:val="TableBodyText"/>
            </w:pPr>
            <w:r>
              <w:t>03D5</w:t>
            </w:r>
          </w:p>
        </w:tc>
      </w:tr>
      <w:tr w:rsidR="00066F2B" w:rsidTr="00066F2B">
        <w:tc>
          <w:tcPr>
            <w:tcW w:w="0" w:type="auto"/>
            <w:vAlign w:val="center"/>
          </w:tcPr>
          <w:p w:rsidR="00066F2B" w:rsidRDefault="00102096">
            <w:pPr>
              <w:pStyle w:val="TableBodyText"/>
            </w:pPr>
            <w:r>
              <w:t>InsertIndex</w:t>
            </w:r>
          </w:p>
        </w:tc>
        <w:tc>
          <w:tcPr>
            <w:tcW w:w="0" w:type="auto"/>
            <w:vAlign w:val="center"/>
          </w:tcPr>
          <w:p w:rsidR="00066F2B" w:rsidRDefault="00102096">
            <w:pPr>
              <w:pStyle w:val="TableBodyText"/>
            </w:pPr>
            <w:r>
              <w:t>00AA</w:t>
            </w:r>
          </w:p>
        </w:tc>
      </w:tr>
      <w:tr w:rsidR="00066F2B" w:rsidTr="00066F2B">
        <w:tc>
          <w:tcPr>
            <w:tcW w:w="0" w:type="auto"/>
            <w:vAlign w:val="center"/>
          </w:tcPr>
          <w:p w:rsidR="00066F2B" w:rsidRDefault="00102096">
            <w:pPr>
              <w:pStyle w:val="TableBodyText"/>
            </w:pPr>
            <w:r>
              <w:t>InsertIndexAndTables</w:t>
            </w:r>
          </w:p>
        </w:tc>
        <w:tc>
          <w:tcPr>
            <w:tcW w:w="0" w:type="auto"/>
            <w:vAlign w:val="center"/>
          </w:tcPr>
          <w:p w:rsidR="00066F2B" w:rsidRDefault="00102096">
            <w:pPr>
              <w:pStyle w:val="TableBodyText"/>
            </w:pPr>
            <w:r>
              <w:t>01D9</w:t>
            </w:r>
          </w:p>
        </w:tc>
      </w:tr>
      <w:tr w:rsidR="00066F2B" w:rsidTr="00066F2B">
        <w:tc>
          <w:tcPr>
            <w:tcW w:w="0" w:type="auto"/>
            <w:vAlign w:val="center"/>
          </w:tcPr>
          <w:p w:rsidR="00066F2B" w:rsidRDefault="00102096">
            <w:pPr>
              <w:pStyle w:val="TableBodyText"/>
            </w:pPr>
            <w:r>
              <w:t>InsertInkAnnotations</w:t>
            </w:r>
          </w:p>
        </w:tc>
        <w:tc>
          <w:tcPr>
            <w:tcW w:w="0" w:type="auto"/>
            <w:vAlign w:val="center"/>
          </w:tcPr>
          <w:p w:rsidR="00066F2B" w:rsidRDefault="00102096">
            <w:pPr>
              <w:pStyle w:val="TableBodyText"/>
            </w:pPr>
            <w:r>
              <w:t>05C3</w:t>
            </w:r>
          </w:p>
        </w:tc>
      </w:tr>
      <w:tr w:rsidR="00066F2B" w:rsidTr="00066F2B">
        <w:tc>
          <w:tcPr>
            <w:tcW w:w="0" w:type="auto"/>
            <w:vAlign w:val="center"/>
          </w:tcPr>
          <w:p w:rsidR="00066F2B" w:rsidRDefault="00102096">
            <w:pPr>
              <w:pStyle w:val="TableBodyText"/>
            </w:pPr>
            <w:r>
              <w:t>InsertInkComment</w:t>
            </w:r>
          </w:p>
        </w:tc>
        <w:tc>
          <w:tcPr>
            <w:tcW w:w="0" w:type="auto"/>
            <w:vAlign w:val="center"/>
          </w:tcPr>
          <w:p w:rsidR="00066F2B" w:rsidRDefault="00102096">
            <w:pPr>
              <w:pStyle w:val="TableBodyText"/>
            </w:pPr>
            <w:r>
              <w:t>058D</w:t>
            </w:r>
          </w:p>
        </w:tc>
      </w:tr>
      <w:tr w:rsidR="00066F2B" w:rsidTr="00066F2B">
        <w:tc>
          <w:tcPr>
            <w:tcW w:w="0" w:type="auto"/>
            <w:vAlign w:val="center"/>
          </w:tcPr>
          <w:p w:rsidR="00066F2B" w:rsidRDefault="00102096">
            <w:pPr>
              <w:pStyle w:val="TableBodyText"/>
            </w:pPr>
            <w:r>
              <w:t>InsertInkSplitMenu</w:t>
            </w:r>
          </w:p>
        </w:tc>
        <w:tc>
          <w:tcPr>
            <w:tcW w:w="0" w:type="auto"/>
            <w:vAlign w:val="center"/>
          </w:tcPr>
          <w:p w:rsidR="00066F2B" w:rsidRDefault="00102096">
            <w:pPr>
              <w:pStyle w:val="TableBodyText"/>
            </w:pPr>
            <w:r>
              <w:t>16BD</w:t>
            </w:r>
          </w:p>
        </w:tc>
      </w:tr>
      <w:tr w:rsidR="00066F2B" w:rsidTr="00066F2B">
        <w:tc>
          <w:tcPr>
            <w:tcW w:w="0" w:type="auto"/>
            <w:vAlign w:val="center"/>
          </w:tcPr>
          <w:p w:rsidR="00066F2B" w:rsidRDefault="00102096">
            <w:pPr>
              <w:pStyle w:val="TableBodyText"/>
            </w:pPr>
            <w:r>
              <w:t>InsertListNumField</w:t>
            </w:r>
          </w:p>
        </w:tc>
        <w:tc>
          <w:tcPr>
            <w:tcW w:w="0" w:type="auto"/>
            <w:vAlign w:val="center"/>
          </w:tcPr>
          <w:p w:rsidR="00066F2B" w:rsidRDefault="00102096">
            <w:pPr>
              <w:pStyle w:val="TableBodyText"/>
            </w:pPr>
            <w:r>
              <w:t>03C6</w:t>
            </w:r>
          </w:p>
        </w:tc>
      </w:tr>
      <w:tr w:rsidR="00066F2B" w:rsidTr="00066F2B">
        <w:tc>
          <w:tcPr>
            <w:tcW w:w="0" w:type="auto"/>
            <w:vAlign w:val="center"/>
          </w:tcPr>
          <w:p w:rsidR="00066F2B" w:rsidRDefault="00102096">
            <w:pPr>
              <w:pStyle w:val="TableBodyText"/>
            </w:pPr>
            <w:r>
              <w:t>InsertMergeField</w:t>
            </w:r>
          </w:p>
        </w:tc>
        <w:tc>
          <w:tcPr>
            <w:tcW w:w="0" w:type="auto"/>
            <w:vAlign w:val="center"/>
          </w:tcPr>
          <w:p w:rsidR="00066F2B" w:rsidRDefault="00102096">
            <w:pPr>
              <w:pStyle w:val="TableBodyText"/>
            </w:pPr>
            <w:r>
              <w:t>00A7</w:t>
            </w:r>
          </w:p>
        </w:tc>
      </w:tr>
      <w:tr w:rsidR="00066F2B" w:rsidTr="00066F2B">
        <w:tc>
          <w:tcPr>
            <w:tcW w:w="0" w:type="auto"/>
            <w:vAlign w:val="center"/>
          </w:tcPr>
          <w:p w:rsidR="00066F2B" w:rsidRDefault="00102096">
            <w:pPr>
              <w:pStyle w:val="TableBodyText"/>
            </w:pPr>
            <w:r>
              <w:t>InsertNewComment</w:t>
            </w:r>
          </w:p>
        </w:tc>
        <w:tc>
          <w:tcPr>
            <w:tcW w:w="0" w:type="auto"/>
            <w:vAlign w:val="center"/>
          </w:tcPr>
          <w:p w:rsidR="00066F2B" w:rsidRDefault="00102096">
            <w:pPr>
              <w:pStyle w:val="TableBodyText"/>
            </w:pPr>
            <w:r>
              <w:t>0517</w:t>
            </w:r>
          </w:p>
        </w:tc>
      </w:tr>
      <w:tr w:rsidR="00066F2B" w:rsidTr="00066F2B">
        <w:tc>
          <w:tcPr>
            <w:tcW w:w="0" w:type="auto"/>
            <w:vAlign w:val="center"/>
          </w:tcPr>
          <w:p w:rsidR="00066F2B" w:rsidRDefault="00102096">
            <w:pPr>
              <w:pStyle w:val="TableBodyText"/>
            </w:pPr>
            <w:r>
              <w:t>InsertNewPage</w:t>
            </w:r>
          </w:p>
        </w:tc>
        <w:tc>
          <w:tcPr>
            <w:tcW w:w="0" w:type="auto"/>
            <w:vAlign w:val="center"/>
          </w:tcPr>
          <w:p w:rsidR="00066F2B" w:rsidRDefault="00102096">
            <w:pPr>
              <w:pStyle w:val="TableBodyText"/>
            </w:pPr>
            <w:r>
              <w:t>084F</w:t>
            </w:r>
          </w:p>
        </w:tc>
      </w:tr>
      <w:tr w:rsidR="00066F2B" w:rsidTr="00066F2B">
        <w:tc>
          <w:tcPr>
            <w:tcW w:w="0" w:type="auto"/>
            <w:vAlign w:val="center"/>
          </w:tcPr>
          <w:p w:rsidR="00066F2B" w:rsidRDefault="00102096">
            <w:pPr>
              <w:pStyle w:val="TableBodyText"/>
            </w:pPr>
            <w:r>
              <w:t>InsertNumber</w:t>
            </w:r>
          </w:p>
        </w:tc>
        <w:tc>
          <w:tcPr>
            <w:tcW w:w="0" w:type="auto"/>
            <w:vAlign w:val="center"/>
          </w:tcPr>
          <w:p w:rsidR="00066F2B" w:rsidRDefault="00102096">
            <w:pPr>
              <w:pStyle w:val="TableBodyText"/>
            </w:pPr>
            <w:r>
              <w:t>032C</w:t>
            </w:r>
          </w:p>
        </w:tc>
      </w:tr>
      <w:tr w:rsidR="00066F2B" w:rsidTr="00066F2B">
        <w:tc>
          <w:tcPr>
            <w:tcW w:w="0" w:type="auto"/>
            <w:vAlign w:val="center"/>
          </w:tcPr>
          <w:p w:rsidR="00066F2B" w:rsidRDefault="00102096">
            <w:pPr>
              <w:pStyle w:val="TableBodyText"/>
            </w:pPr>
            <w:r>
              <w:t>InsertNumberOfPages</w:t>
            </w:r>
          </w:p>
        </w:tc>
        <w:tc>
          <w:tcPr>
            <w:tcW w:w="0" w:type="auto"/>
            <w:vAlign w:val="center"/>
          </w:tcPr>
          <w:p w:rsidR="00066F2B" w:rsidRDefault="00102096">
            <w:pPr>
              <w:pStyle w:val="TableBodyText"/>
            </w:pPr>
            <w:r>
              <w:t>0343</w:t>
            </w:r>
          </w:p>
        </w:tc>
      </w:tr>
      <w:tr w:rsidR="00066F2B" w:rsidTr="00066F2B">
        <w:tc>
          <w:tcPr>
            <w:tcW w:w="0" w:type="auto"/>
            <w:vAlign w:val="center"/>
          </w:tcPr>
          <w:p w:rsidR="00066F2B" w:rsidRDefault="00102096">
            <w:pPr>
              <w:pStyle w:val="TableBodyText"/>
            </w:pPr>
            <w:r>
              <w:t>InsertOCX</w:t>
            </w:r>
          </w:p>
        </w:tc>
        <w:tc>
          <w:tcPr>
            <w:tcW w:w="0" w:type="auto"/>
            <w:vAlign w:val="center"/>
          </w:tcPr>
          <w:p w:rsidR="00066F2B" w:rsidRDefault="00102096">
            <w:pPr>
              <w:pStyle w:val="TableBodyText"/>
            </w:pPr>
            <w:r>
              <w:t>0391</w:t>
            </w:r>
          </w:p>
        </w:tc>
      </w:tr>
      <w:tr w:rsidR="00066F2B" w:rsidTr="00066F2B">
        <w:tc>
          <w:tcPr>
            <w:tcW w:w="0" w:type="auto"/>
            <w:vAlign w:val="center"/>
          </w:tcPr>
          <w:p w:rsidR="00066F2B" w:rsidRDefault="00102096">
            <w:pPr>
              <w:pStyle w:val="TableBodyText"/>
            </w:pPr>
            <w:r>
              <w:t>InsertOCXButton</w:t>
            </w:r>
          </w:p>
        </w:tc>
        <w:tc>
          <w:tcPr>
            <w:tcW w:w="0" w:type="auto"/>
            <w:vAlign w:val="center"/>
          </w:tcPr>
          <w:p w:rsidR="00066F2B" w:rsidRDefault="00102096">
            <w:pPr>
              <w:pStyle w:val="TableBodyText"/>
            </w:pPr>
            <w:r>
              <w:t>1BAA</w:t>
            </w:r>
          </w:p>
        </w:tc>
      </w:tr>
      <w:tr w:rsidR="00066F2B" w:rsidTr="00066F2B">
        <w:tc>
          <w:tcPr>
            <w:tcW w:w="0" w:type="auto"/>
            <w:vAlign w:val="center"/>
          </w:tcPr>
          <w:p w:rsidR="00066F2B" w:rsidRDefault="00102096">
            <w:pPr>
              <w:pStyle w:val="TableBodyText"/>
            </w:pPr>
            <w:r>
              <w:t>InsertOCXCheckbox</w:t>
            </w:r>
          </w:p>
        </w:tc>
        <w:tc>
          <w:tcPr>
            <w:tcW w:w="0" w:type="auto"/>
            <w:vAlign w:val="center"/>
          </w:tcPr>
          <w:p w:rsidR="00066F2B" w:rsidRDefault="00102096">
            <w:pPr>
              <w:pStyle w:val="TableBodyText"/>
            </w:pPr>
            <w:r>
              <w:t>1BA5</w:t>
            </w:r>
          </w:p>
        </w:tc>
      </w:tr>
      <w:tr w:rsidR="00066F2B" w:rsidTr="00066F2B">
        <w:tc>
          <w:tcPr>
            <w:tcW w:w="0" w:type="auto"/>
            <w:vAlign w:val="center"/>
          </w:tcPr>
          <w:p w:rsidR="00066F2B" w:rsidRDefault="00102096">
            <w:pPr>
              <w:pStyle w:val="TableBodyText"/>
            </w:pPr>
            <w:r>
              <w:t>InsertOCXDialog</w:t>
            </w:r>
          </w:p>
        </w:tc>
        <w:tc>
          <w:tcPr>
            <w:tcW w:w="0" w:type="auto"/>
            <w:vAlign w:val="center"/>
          </w:tcPr>
          <w:p w:rsidR="00066F2B" w:rsidRDefault="00102096">
            <w:pPr>
              <w:pStyle w:val="TableBodyText"/>
            </w:pPr>
            <w:r>
              <w:t>080E</w:t>
            </w:r>
          </w:p>
        </w:tc>
      </w:tr>
      <w:tr w:rsidR="00066F2B" w:rsidTr="00066F2B">
        <w:tc>
          <w:tcPr>
            <w:tcW w:w="0" w:type="auto"/>
            <w:vAlign w:val="center"/>
          </w:tcPr>
          <w:p w:rsidR="00066F2B" w:rsidRDefault="00102096">
            <w:pPr>
              <w:pStyle w:val="TableBodyText"/>
            </w:pPr>
            <w:r>
              <w:t>InsertOCXDropdownCombo</w:t>
            </w:r>
          </w:p>
        </w:tc>
        <w:tc>
          <w:tcPr>
            <w:tcW w:w="0" w:type="auto"/>
            <w:vAlign w:val="center"/>
          </w:tcPr>
          <w:p w:rsidR="00066F2B" w:rsidRDefault="00102096">
            <w:pPr>
              <w:pStyle w:val="TableBodyText"/>
            </w:pPr>
            <w:r>
              <w:t>1BAD</w:t>
            </w:r>
          </w:p>
        </w:tc>
      </w:tr>
      <w:tr w:rsidR="00066F2B" w:rsidTr="00066F2B">
        <w:tc>
          <w:tcPr>
            <w:tcW w:w="0" w:type="auto"/>
            <w:vAlign w:val="center"/>
          </w:tcPr>
          <w:p w:rsidR="00066F2B" w:rsidRDefault="00102096">
            <w:pPr>
              <w:pStyle w:val="TableBodyText"/>
            </w:pPr>
            <w:r>
              <w:t>InsertOCXFrame</w:t>
            </w:r>
          </w:p>
        </w:tc>
        <w:tc>
          <w:tcPr>
            <w:tcW w:w="0" w:type="auto"/>
            <w:vAlign w:val="center"/>
          </w:tcPr>
          <w:p w:rsidR="00066F2B" w:rsidRDefault="00102096">
            <w:pPr>
              <w:pStyle w:val="TableBodyText"/>
            </w:pPr>
            <w:r>
              <w:t>1BB1</w:t>
            </w:r>
          </w:p>
        </w:tc>
      </w:tr>
      <w:tr w:rsidR="00066F2B" w:rsidTr="00066F2B">
        <w:tc>
          <w:tcPr>
            <w:tcW w:w="0" w:type="auto"/>
            <w:vAlign w:val="center"/>
          </w:tcPr>
          <w:p w:rsidR="00066F2B" w:rsidRDefault="00102096">
            <w:pPr>
              <w:pStyle w:val="TableBodyText"/>
            </w:pPr>
            <w:r>
              <w:t>InsertOCXImage</w:t>
            </w:r>
          </w:p>
        </w:tc>
        <w:tc>
          <w:tcPr>
            <w:tcW w:w="0" w:type="auto"/>
            <w:vAlign w:val="center"/>
          </w:tcPr>
          <w:p w:rsidR="00066F2B" w:rsidRDefault="00102096">
            <w:pPr>
              <w:pStyle w:val="TableBodyText"/>
            </w:pPr>
            <w:r>
              <w:t>1BB2</w:t>
            </w:r>
          </w:p>
        </w:tc>
      </w:tr>
      <w:tr w:rsidR="00066F2B" w:rsidTr="00066F2B">
        <w:tc>
          <w:tcPr>
            <w:tcW w:w="0" w:type="auto"/>
            <w:vAlign w:val="center"/>
          </w:tcPr>
          <w:p w:rsidR="00066F2B" w:rsidRDefault="00102096">
            <w:pPr>
              <w:pStyle w:val="TableBodyText"/>
            </w:pPr>
            <w:r>
              <w:t>InsertOCXLabel</w:t>
            </w:r>
          </w:p>
        </w:tc>
        <w:tc>
          <w:tcPr>
            <w:tcW w:w="0" w:type="auto"/>
            <w:vAlign w:val="center"/>
          </w:tcPr>
          <w:p w:rsidR="00066F2B" w:rsidRDefault="00102096">
            <w:pPr>
              <w:pStyle w:val="TableBodyText"/>
            </w:pPr>
            <w:r>
              <w:t>1BA8</w:t>
            </w:r>
          </w:p>
        </w:tc>
      </w:tr>
      <w:tr w:rsidR="00066F2B" w:rsidTr="00066F2B">
        <w:tc>
          <w:tcPr>
            <w:tcW w:w="0" w:type="auto"/>
            <w:vAlign w:val="center"/>
          </w:tcPr>
          <w:p w:rsidR="00066F2B" w:rsidRDefault="00102096">
            <w:pPr>
              <w:pStyle w:val="TableBodyText"/>
            </w:pPr>
            <w:r>
              <w:t>InsertOCXListBox</w:t>
            </w:r>
          </w:p>
        </w:tc>
        <w:tc>
          <w:tcPr>
            <w:tcW w:w="0" w:type="auto"/>
            <w:vAlign w:val="center"/>
          </w:tcPr>
          <w:p w:rsidR="00066F2B" w:rsidRDefault="00102096">
            <w:pPr>
              <w:pStyle w:val="TableBodyText"/>
            </w:pPr>
            <w:r>
              <w:t>1BAC</w:t>
            </w:r>
          </w:p>
        </w:tc>
      </w:tr>
      <w:tr w:rsidR="00066F2B" w:rsidTr="00066F2B">
        <w:tc>
          <w:tcPr>
            <w:tcW w:w="0" w:type="auto"/>
            <w:vAlign w:val="center"/>
          </w:tcPr>
          <w:p w:rsidR="00066F2B" w:rsidRDefault="00102096">
            <w:pPr>
              <w:pStyle w:val="TableBodyText"/>
            </w:pPr>
            <w:r>
              <w:t>InsertOCXOptionButton</w:t>
            </w:r>
          </w:p>
        </w:tc>
        <w:tc>
          <w:tcPr>
            <w:tcW w:w="0" w:type="auto"/>
            <w:vAlign w:val="center"/>
          </w:tcPr>
          <w:p w:rsidR="00066F2B" w:rsidRDefault="00102096">
            <w:pPr>
              <w:pStyle w:val="TableBodyText"/>
            </w:pPr>
            <w:r>
              <w:t>1BAB</w:t>
            </w:r>
          </w:p>
        </w:tc>
      </w:tr>
      <w:tr w:rsidR="00066F2B" w:rsidTr="00066F2B">
        <w:tc>
          <w:tcPr>
            <w:tcW w:w="0" w:type="auto"/>
            <w:vAlign w:val="center"/>
          </w:tcPr>
          <w:p w:rsidR="00066F2B" w:rsidRDefault="00102096">
            <w:pPr>
              <w:pStyle w:val="TableBodyText"/>
            </w:pPr>
            <w:r>
              <w:t>InsertOCXScrollbar</w:t>
            </w:r>
          </w:p>
        </w:tc>
        <w:tc>
          <w:tcPr>
            <w:tcW w:w="0" w:type="auto"/>
            <w:vAlign w:val="center"/>
          </w:tcPr>
          <w:p w:rsidR="00066F2B" w:rsidRDefault="00102096">
            <w:pPr>
              <w:pStyle w:val="TableBodyText"/>
            </w:pPr>
            <w:r>
              <w:t>1BA7</w:t>
            </w:r>
          </w:p>
        </w:tc>
      </w:tr>
      <w:tr w:rsidR="00066F2B" w:rsidTr="00066F2B">
        <w:tc>
          <w:tcPr>
            <w:tcW w:w="0" w:type="auto"/>
            <w:vAlign w:val="center"/>
          </w:tcPr>
          <w:p w:rsidR="00066F2B" w:rsidRDefault="00102096">
            <w:pPr>
              <w:pStyle w:val="TableBodyText"/>
            </w:pPr>
            <w:r>
              <w:t>InsertOCXSpin</w:t>
            </w:r>
          </w:p>
        </w:tc>
        <w:tc>
          <w:tcPr>
            <w:tcW w:w="0" w:type="auto"/>
            <w:vAlign w:val="center"/>
          </w:tcPr>
          <w:p w:rsidR="00066F2B" w:rsidRDefault="00102096">
            <w:pPr>
              <w:pStyle w:val="TableBodyText"/>
            </w:pPr>
            <w:r>
              <w:t>1BA6</w:t>
            </w:r>
          </w:p>
        </w:tc>
      </w:tr>
      <w:tr w:rsidR="00066F2B" w:rsidTr="00066F2B">
        <w:tc>
          <w:tcPr>
            <w:tcW w:w="0" w:type="auto"/>
            <w:vAlign w:val="center"/>
          </w:tcPr>
          <w:p w:rsidR="00066F2B" w:rsidRDefault="00102096">
            <w:pPr>
              <w:pStyle w:val="TableBodyText"/>
            </w:pPr>
            <w:r>
              <w:t>InsertOCXTextBox</w:t>
            </w:r>
          </w:p>
        </w:tc>
        <w:tc>
          <w:tcPr>
            <w:tcW w:w="0" w:type="auto"/>
            <w:vAlign w:val="center"/>
          </w:tcPr>
          <w:p w:rsidR="00066F2B" w:rsidRDefault="00102096">
            <w:pPr>
              <w:pStyle w:val="TableBodyText"/>
            </w:pPr>
            <w:r>
              <w:t>1BA9</w:t>
            </w:r>
          </w:p>
        </w:tc>
      </w:tr>
      <w:tr w:rsidR="00066F2B" w:rsidTr="00066F2B">
        <w:tc>
          <w:tcPr>
            <w:tcW w:w="0" w:type="auto"/>
            <w:vAlign w:val="center"/>
          </w:tcPr>
          <w:p w:rsidR="00066F2B" w:rsidRDefault="00102096">
            <w:pPr>
              <w:pStyle w:val="TableBodyText"/>
            </w:pPr>
            <w:r>
              <w:t>InsertOCXToggleButton</w:t>
            </w:r>
          </w:p>
        </w:tc>
        <w:tc>
          <w:tcPr>
            <w:tcW w:w="0" w:type="auto"/>
            <w:vAlign w:val="center"/>
          </w:tcPr>
          <w:p w:rsidR="00066F2B" w:rsidRDefault="00102096">
            <w:pPr>
              <w:pStyle w:val="TableBodyText"/>
            </w:pPr>
            <w:r>
              <w:t>1BAE</w:t>
            </w:r>
          </w:p>
        </w:tc>
      </w:tr>
      <w:tr w:rsidR="00066F2B" w:rsidTr="00066F2B">
        <w:tc>
          <w:tcPr>
            <w:tcW w:w="0" w:type="auto"/>
            <w:vAlign w:val="center"/>
          </w:tcPr>
          <w:p w:rsidR="00066F2B" w:rsidRDefault="00102096">
            <w:pPr>
              <w:pStyle w:val="TableBodyText"/>
            </w:pPr>
            <w:r>
              <w:t>InsertObject</w:t>
            </w:r>
          </w:p>
        </w:tc>
        <w:tc>
          <w:tcPr>
            <w:tcW w:w="0" w:type="auto"/>
            <w:vAlign w:val="center"/>
          </w:tcPr>
          <w:p w:rsidR="00066F2B" w:rsidRDefault="00102096">
            <w:pPr>
              <w:pStyle w:val="TableBodyText"/>
            </w:pPr>
            <w:r>
              <w:t>00AC</w:t>
            </w:r>
          </w:p>
        </w:tc>
      </w:tr>
      <w:tr w:rsidR="00066F2B" w:rsidTr="00066F2B">
        <w:tc>
          <w:tcPr>
            <w:tcW w:w="0" w:type="auto"/>
            <w:vAlign w:val="center"/>
          </w:tcPr>
          <w:p w:rsidR="00066F2B" w:rsidRDefault="00102096">
            <w:pPr>
              <w:pStyle w:val="TableBodyText"/>
            </w:pPr>
            <w:r>
              <w:t>InsertOfficeDrawing</w:t>
            </w:r>
          </w:p>
        </w:tc>
        <w:tc>
          <w:tcPr>
            <w:tcW w:w="0" w:type="auto"/>
            <w:vAlign w:val="center"/>
          </w:tcPr>
          <w:p w:rsidR="00066F2B" w:rsidRDefault="00102096">
            <w:pPr>
              <w:pStyle w:val="TableBodyText"/>
            </w:pPr>
            <w:r>
              <w:t>032F</w:t>
            </w:r>
          </w:p>
        </w:tc>
      </w:tr>
      <w:tr w:rsidR="00066F2B" w:rsidTr="00066F2B">
        <w:tc>
          <w:tcPr>
            <w:tcW w:w="0" w:type="auto"/>
            <w:vAlign w:val="center"/>
          </w:tcPr>
          <w:p w:rsidR="00066F2B" w:rsidRDefault="00102096">
            <w:pPr>
              <w:pStyle w:val="TableBodyText"/>
            </w:pPr>
            <w:r>
              <w:t>InsertPageBreak</w:t>
            </w:r>
          </w:p>
        </w:tc>
        <w:tc>
          <w:tcPr>
            <w:tcW w:w="0" w:type="auto"/>
            <w:vAlign w:val="center"/>
          </w:tcPr>
          <w:p w:rsidR="00066F2B" w:rsidRDefault="00102096">
            <w:pPr>
              <w:pStyle w:val="TableBodyText"/>
            </w:pPr>
            <w:r>
              <w:t>033E</w:t>
            </w:r>
          </w:p>
        </w:tc>
      </w:tr>
      <w:tr w:rsidR="00066F2B" w:rsidTr="00066F2B">
        <w:tc>
          <w:tcPr>
            <w:tcW w:w="0" w:type="auto"/>
            <w:vAlign w:val="center"/>
          </w:tcPr>
          <w:p w:rsidR="00066F2B" w:rsidRDefault="00102096">
            <w:pPr>
              <w:pStyle w:val="TableBodyText"/>
            </w:pPr>
            <w:r>
              <w:t>InsertPageField</w:t>
            </w:r>
          </w:p>
        </w:tc>
        <w:tc>
          <w:tcPr>
            <w:tcW w:w="0" w:type="auto"/>
            <w:vAlign w:val="center"/>
          </w:tcPr>
          <w:p w:rsidR="00066F2B" w:rsidRDefault="00102096">
            <w:pPr>
              <w:pStyle w:val="TableBodyText"/>
            </w:pPr>
            <w:r>
              <w:t>00EF</w:t>
            </w:r>
          </w:p>
        </w:tc>
      </w:tr>
      <w:tr w:rsidR="00066F2B" w:rsidTr="00066F2B">
        <w:tc>
          <w:tcPr>
            <w:tcW w:w="0" w:type="auto"/>
            <w:vAlign w:val="center"/>
          </w:tcPr>
          <w:p w:rsidR="00066F2B" w:rsidRDefault="00102096">
            <w:pPr>
              <w:pStyle w:val="TableBodyText"/>
            </w:pPr>
            <w:r>
              <w:t>InsertPageNumbers</w:t>
            </w:r>
          </w:p>
        </w:tc>
        <w:tc>
          <w:tcPr>
            <w:tcW w:w="0" w:type="auto"/>
            <w:vAlign w:val="center"/>
          </w:tcPr>
          <w:p w:rsidR="00066F2B" w:rsidRDefault="00102096">
            <w:pPr>
              <w:pStyle w:val="TableBodyText"/>
            </w:pPr>
            <w:r>
              <w:t>0126</w:t>
            </w:r>
          </w:p>
        </w:tc>
      </w:tr>
      <w:tr w:rsidR="00066F2B" w:rsidTr="00066F2B">
        <w:tc>
          <w:tcPr>
            <w:tcW w:w="0" w:type="auto"/>
            <w:vAlign w:val="center"/>
          </w:tcPr>
          <w:p w:rsidR="00066F2B" w:rsidRDefault="00102096">
            <w:pPr>
              <w:pStyle w:val="TableBodyText"/>
            </w:pPr>
            <w:r>
              <w:lastRenderedPageBreak/>
              <w:t>InsertPicture</w:t>
            </w:r>
          </w:p>
        </w:tc>
        <w:tc>
          <w:tcPr>
            <w:tcW w:w="0" w:type="auto"/>
            <w:vAlign w:val="center"/>
          </w:tcPr>
          <w:p w:rsidR="00066F2B" w:rsidRDefault="00102096">
            <w:pPr>
              <w:pStyle w:val="TableBodyText"/>
            </w:pPr>
            <w:r>
              <w:t>00A3</w:t>
            </w:r>
          </w:p>
        </w:tc>
      </w:tr>
      <w:tr w:rsidR="00066F2B" w:rsidTr="00066F2B">
        <w:tc>
          <w:tcPr>
            <w:tcW w:w="0" w:type="auto"/>
            <w:vAlign w:val="center"/>
          </w:tcPr>
          <w:p w:rsidR="00066F2B" w:rsidRDefault="00102096">
            <w:pPr>
              <w:pStyle w:val="TableBodyText"/>
            </w:pPr>
            <w:r>
              <w:t>InsertPicture3</w:t>
            </w:r>
          </w:p>
        </w:tc>
        <w:tc>
          <w:tcPr>
            <w:tcW w:w="0" w:type="auto"/>
            <w:vAlign w:val="center"/>
          </w:tcPr>
          <w:p w:rsidR="00066F2B" w:rsidRDefault="00102096">
            <w:pPr>
              <w:pStyle w:val="TableBodyText"/>
            </w:pPr>
            <w:r>
              <w:t>090D</w:t>
            </w:r>
          </w:p>
        </w:tc>
      </w:tr>
      <w:tr w:rsidR="00066F2B" w:rsidTr="00066F2B">
        <w:tc>
          <w:tcPr>
            <w:tcW w:w="0" w:type="auto"/>
            <w:vAlign w:val="center"/>
          </w:tcPr>
          <w:p w:rsidR="00066F2B" w:rsidRDefault="00102096">
            <w:pPr>
              <w:pStyle w:val="TableBodyText"/>
            </w:pPr>
            <w:r>
              <w:t>InsertPictureBullet</w:t>
            </w:r>
          </w:p>
        </w:tc>
        <w:tc>
          <w:tcPr>
            <w:tcW w:w="0" w:type="auto"/>
            <w:vAlign w:val="center"/>
          </w:tcPr>
          <w:p w:rsidR="00066F2B" w:rsidRDefault="00102096">
            <w:pPr>
              <w:pStyle w:val="TableBodyText"/>
            </w:pPr>
            <w:r>
              <w:t>035C</w:t>
            </w:r>
          </w:p>
        </w:tc>
      </w:tr>
      <w:tr w:rsidR="00066F2B" w:rsidTr="00066F2B">
        <w:tc>
          <w:tcPr>
            <w:tcW w:w="0" w:type="auto"/>
            <w:vAlign w:val="center"/>
          </w:tcPr>
          <w:p w:rsidR="00066F2B" w:rsidRDefault="00102096">
            <w:pPr>
              <w:pStyle w:val="TableBodyText"/>
            </w:pPr>
            <w:r>
              <w:t>InsertPolicyBarcode</w:t>
            </w:r>
          </w:p>
        </w:tc>
        <w:tc>
          <w:tcPr>
            <w:tcW w:w="0" w:type="auto"/>
            <w:vAlign w:val="center"/>
          </w:tcPr>
          <w:p w:rsidR="00066F2B" w:rsidRDefault="00102096">
            <w:pPr>
              <w:pStyle w:val="TableBodyText"/>
            </w:pPr>
            <w:r>
              <w:t>0787</w:t>
            </w:r>
          </w:p>
        </w:tc>
      </w:tr>
      <w:tr w:rsidR="00066F2B" w:rsidTr="00066F2B">
        <w:tc>
          <w:tcPr>
            <w:tcW w:w="0" w:type="auto"/>
            <w:vAlign w:val="center"/>
          </w:tcPr>
          <w:p w:rsidR="00066F2B" w:rsidRDefault="00102096">
            <w:pPr>
              <w:pStyle w:val="TableBodyText"/>
            </w:pPr>
            <w:r>
              <w:t>InsertPolicyLabel</w:t>
            </w:r>
          </w:p>
        </w:tc>
        <w:tc>
          <w:tcPr>
            <w:tcW w:w="0" w:type="auto"/>
            <w:vAlign w:val="center"/>
          </w:tcPr>
          <w:p w:rsidR="00066F2B" w:rsidRDefault="00102096">
            <w:pPr>
              <w:pStyle w:val="TableBodyText"/>
            </w:pPr>
            <w:r>
              <w:t>0785</w:t>
            </w:r>
          </w:p>
        </w:tc>
      </w:tr>
      <w:tr w:rsidR="00066F2B" w:rsidTr="00066F2B">
        <w:tc>
          <w:tcPr>
            <w:tcW w:w="0" w:type="auto"/>
            <w:vAlign w:val="center"/>
          </w:tcPr>
          <w:p w:rsidR="00066F2B" w:rsidRDefault="00102096">
            <w:pPr>
              <w:pStyle w:val="TableBodyText"/>
            </w:pPr>
            <w:r>
              <w:t>InsertSectionBreak</w:t>
            </w:r>
          </w:p>
        </w:tc>
        <w:tc>
          <w:tcPr>
            <w:tcW w:w="0" w:type="auto"/>
            <w:vAlign w:val="center"/>
          </w:tcPr>
          <w:p w:rsidR="00066F2B" w:rsidRDefault="00102096">
            <w:pPr>
              <w:pStyle w:val="TableBodyText"/>
            </w:pPr>
            <w:r>
              <w:t>02C3</w:t>
            </w:r>
          </w:p>
        </w:tc>
      </w:tr>
      <w:tr w:rsidR="00066F2B" w:rsidTr="00066F2B">
        <w:tc>
          <w:tcPr>
            <w:tcW w:w="0" w:type="auto"/>
            <w:vAlign w:val="center"/>
          </w:tcPr>
          <w:p w:rsidR="00066F2B" w:rsidRDefault="00102096">
            <w:pPr>
              <w:pStyle w:val="TableBodyText"/>
            </w:pPr>
            <w:r>
              <w:t>InsertSignatureLine</w:t>
            </w:r>
          </w:p>
        </w:tc>
        <w:tc>
          <w:tcPr>
            <w:tcW w:w="0" w:type="auto"/>
            <w:vAlign w:val="center"/>
          </w:tcPr>
          <w:p w:rsidR="00066F2B" w:rsidRDefault="00102096">
            <w:pPr>
              <w:pStyle w:val="TableBodyText"/>
            </w:pPr>
            <w:r>
              <w:t>077A</w:t>
            </w:r>
          </w:p>
        </w:tc>
      </w:tr>
      <w:tr w:rsidR="00066F2B" w:rsidTr="00066F2B">
        <w:tc>
          <w:tcPr>
            <w:tcW w:w="0" w:type="auto"/>
            <w:vAlign w:val="center"/>
          </w:tcPr>
          <w:p w:rsidR="00066F2B" w:rsidRDefault="00102096">
            <w:pPr>
              <w:pStyle w:val="TableBodyText"/>
            </w:pPr>
            <w:r>
              <w:t>InsertSignatureLineMenuItem</w:t>
            </w:r>
          </w:p>
        </w:tc>
        <w:tc>
          <w:tcPr>
            <w:tcW w:w="0" w:type="auto"/>
            <w:vAlign w:val="center"/>
          </w:tcPr>
          <w:p w:rsidR="00066F2B" w:rsidRDefault="00102096">
            <w:pPr>
              <w:pStyle w:val="TableBodyText"/>
            </w:pPr>
            <w:r>
              <w:t>0819</w:t>
            </w:r>
          </w:p>
        </w:tc>
      </w:tr>
      <w:tr w:rsidR="00066F2B" w:rsidTr="00066F2B">
        <w:tc>
          <w:tcPr>
            <w:tcW w:w="0" w:type="auto"/>
            <w:vAlign w:val="center"/>
          </w:tcPr>
          <w:p w:rsidR="00066F2B" w:rsidRDefault="00102096">
            <w:pPr>
              <w:pStyle w:val="TableBodyText"/>
            </w:pPr>
            <w:r>
              <w:t>InsertSound</w:t>
            </w:r>
          </w:p>
        </w:tc>
        <w:tc>
          <w:tcPr>
            <w:tcW w:w="0" w:type="auto"/>
            <w:vAlign w:val="center"/>
          </w:tcPr>
          <w:p w:rsidR="00066F2B" w:rsidRDefault="00102096">
            <w:pPr>
              <w:pStyle w:val="TableBodyText"/>
            </w:pPr>
            <w:r>
              <w:t>0207</w:t>
            </w:r>
          </w:p>
        </w:tc>
      </w:tr>
      <w:tr w:rsidR="00066F2B" w:rsidTr="00066F2B">
        <w:tc>
          <w:tcPr>
            <w:tcW w:w="0" w:type="auto"/>
            <w:vAlign w:val="center"/>
          </w:tcPr>
          <w:p w:rsidR="00066F2B" w:rsidRDefault="00102096">
            <w:pPr>
              <w:pStyle w:val="TableBodyText"/>
            </w:pPr>
            <w:r>
              <w:t>InsertSoundComment</w:t>
            </w:r>
          </w:p>
        </w:tc>
        <w:tc>
          <w:tcPr>
            <w:tcW w:w="0" w:type="auto"/>
            <w:vAlign w:val="center"/>
          </w:tcPr>
          <w:p w:rsidR="00066F2B" w:rsidRDefault="00102096">
            <w:pPr>
              <w:pStyle w:val="TableBodyText"/>
            </w:pPr>
            <w:r>
              <w:t>05A5</w:t>
            </w:r>
          </w:p>
        </w:tc>
      </w:tr>
      <w:tr w:rsidR="00066F2B" w:rsidTr="00066F2B">
        <w:tc>
          <w:tcPr>
            <w:tcW w:w="0" w:type="auto"/>
            <w:vAlign w:val="center"/>
          </w:tcPr>
          <w:p w:rsidR="00066F2B" w:rsidRDefault="00102096">
            <w:pPr>
              <w:pStyle w:val="TableBodyText"/>
            </w:pPr>
            <w:r>
              <w:t>InsertSpike</w:t>
            </w:r>
          </w:p>
        </w:tc>
        <w:tc>
          <w:tcPr>
            <w:tcW w:w="0" w:type="auto"/>
            <w:vAlign w:val="center"/>
          </w:tcPr>
          <w:p w:rsidR="00066F2B" w:rsidRDefault="00102096">
            <w:pPr>
              <w:pStyle w:val="TableBodyText"/>
            </w:pPr>
            <w:r>
              <w:t>0010</w:t>
            </w:r>
          </w:p>
        </w:tc>
      </w:tr>
      <w:tr w:rsidR="00066F2B" w:rsidTr="00066F2B">
        <w:tc>
          <w:tcPr>
            <w:tcW w:w="0" w:type="auto"/>
            <w:vAlign w:val="center"/>
          </w:tcPr>
          <w:p w:rsidR="00066F2B" w:rsidRDefault="00102096">
            <w:pPr>
              <w:pStyle w:val="TableBodyText"/>
            </w:pPr>
            <w:r>
              <w:t>InsertStyleSeparator</w:t>
            </w:r>
          </w:p>
        </w:tc>
        <w:tc>
          <w:tcPr>
            <w:tcW w:w="0" w:type="auto"/>
            <w:vAlign w:val="center"/>
          </w:tcPr>
          <w:p w:rsidR="00066F2B" w:rsidRDefault="00102096">
            <w:pPr>
              <w:pStyle w:val="TableBodyText"/>
            </w:pPr>
            <w:r>
              <w:t>0576</w:t>
            </w:r>
          </w:p>
        </w:tc>
      </w:tr>
      <w:tr w:rsidR="00066F2B" w:rsidTr="00066F2B">
        <w:tc>
          <w:tcPr>
            <w:tcW w:w="0" w:type="auto"/>
            <w:vAlign w:val="center"/>
          </w:tcPr>
          <w:p w:rsidR="00066F2B" w:rsidRDefault="00102096">
            <w:pPr>
              <w:pStyle w:val="TableBodyText"/>
            </w:pPr>
            <w:r>
              <w:t>InsertSubdocument</w:t>
            </w:r>
          </w:p>
        </w:tc>
        <w:tc>
          <w:tcPr>
            <w:tcW w:w="0" w:type="auto"/>
            <w:vAlign w:val="center"/>
          </w:tcPr>
          <w:p w:rsidR="00066F2B" w:rsidRDefault="00102096">
            <w:pPr>
              <w:pStyle w:val="TableBodyText"/>
            </w:pPr>
            <w:r>
              <w:t>0247</w:t>
            </w:r>
          </w:p>
        </w:tc>
      </w:tr>
      <w:tr w:rsidR="00066F2B" w:rsidTr="00066F2B">
        <w:tc>
          <w:tcPr>
            <w:tcW w:w="0" w:type="auto"/>
            <w:vAlign w:val="center"/>
          </w:tcPr>
          <w:p w:rsidR="00066F2B" w:rsidRDefault="00102096">
            <w:pPr>
              <w:pStyle w:val="TableBodyText"/>
            </w:pPr>
            <w:r>
              <w:t>InsertSymbol</w:t>
            </w:r>
          </w:p>
        </w:tc>
        <w:tc>
          <w:tcPr>
            <w:tcW w:w="0" w:type="auto"/>
            <w:vAlign w:val="center"/>
          </w:tcPr>
          <w:p w:rsidR="00066F2B" w:rsidRDefault="00102096">
            <w:pPr>
              <w:pStyle w:val="TableBodyText"/>
            </w:pPr>
            <w:r>
              <w:t>00A2</w:t>
            </w:r>
          </w:p>
        </w:tc>
      </w:tr>
      <w:tr w:rsidR="00066F2B" w:rsidTr="00066F2B">
        <w:tc>
          <w:tcPr>
            <w:tcW w:w="0" w:type="auto"/>
            <w:vAlign w:val="center"/>
          </w:tcPr>
          <w:p w:rsidR="00066F2B" w:rsidRDefault="00102096">
            <w:pPr>
              <w:pStyle w:val="TableBodyText"/>
            </w:pPr>
            <w:r>
              <w:t>InsertTableGallery</w:t>
            </w:r>
          </w:p>
        </w:tc>
        <w:tc>
          <w:tcPr>
            <w:tcW w:w="0" w:type="auto"/>
            <w:vAlign w:val="center"/>
          </w:tcPr>
          <w:p w:rsidR="00066F2B" w:rsidRDefault="00102096">
            <w:pPr>
              <w:pStyle w:val="TableBodyText"/>
            </w:pPr>
            <w:r>
              <w:t>08D1</w:t>
            </w:r>
          </w:p>
        </w:tc>
      </w:tr>
      <w:tr w:rsidR="00066F2B" w:rsidTr="00066F2B">
        <w:tc>
          <w:tcPr>
            <w:tcW w:w="0" w:type="auto"/>
            <w:vAlign w:val="center"/>
          </w:tcPr>
          <w:p w:rsidR="00066F2B" w:rsidRDefault="00102096">
            <w:pPr>
              <w:pStyle w:val="TableBodyText"/>
            </w:pPr>
            <w:r>
              <w:t>InsertTableOfAuthorities</w:t>
            </w:r>
          </w:p>
        </w:tc>
        <w:tc>
          <w:tcPr>
            <w:tcW w:w="0" w:type="auto"/>
            <w:vAlign w:val="center"/>
          </w:tcPr>
          <w:p w:rsidR="00066F2B" w:rsidRDefault="00102096">
            <w:pPr>
              <w:pStyle w:val="TableBodyText"/>
            </w:pPr>
            <w:r>
              <w:t>01D7</w:t>
            </w:r>
          </w:p>
        </w:tc>
      </w:tr>
      <w:tr w:rsidR="00066F2B" w:rsidTr="00066F2B">
        <w:tc>
          <w:tcPr>
            <w:tcW w:w="0" w:type="auto"/>
            <w:vAlign w:val="center"/>
          </w:tcPr>
          <w:p w:rsidR="00066F2B" w:rsidRDefault="00102096">
            <w:pPr>
              <w:pStyle w:val="TableBodyText"/>
            </w:pPr>
            <w:r>
              <w:t>InsertTableOfContents</w:t>
            </w:r>
          </w:p>
        </w:tc>
        <w:tc>
          <w:tcPr>
            <w:tcW w:w="0" w:type="auto"/>
            <w:vAlign w:val="center"/>
          </w:tcPr>
          <w:p w:rsidR="00066F2B" w:rsidRDefault="00102096">
            <w:pPr>
              <w:pStyle w:val="TableBodyText"/>
            </w:pPr>
            <w:r>
              <w:t>00AB</w:t>
            </w:r>
          </w:p>
        </w:tc>
      </w:tr>
      <w:tr w:rsidR="00066F2B" w:rsidTr="00066F2B">
        <w:tc>
          <w:tcPr>
            <w:tcW w:w="0" w:type="auto"/>
            <w:vAlign w:val="center"/>
          </w:tcPr>
          <w:p w:rsidR="00066F2B" w:rsidRDefault="00102096">
            <w:pPr>
              <w:pStyle w:val="TableBodyText"/>
            </w:pPr>
            <w:r>
              <w:t>InsertTableOfContentsMenu</w:t>
            </w:r>
          </w:p>
        </w:tc>
        <w:tc>
          <w:tcPr>
            <w:tcW w:w="0" w:type="auto"/>
            <w:vAlign w:val="center"/>
          </w:tcPr>
          <w:p w:rsidR="00066F2B" w:rsidRDefault="00102096">
            <w:pPr>
              <w:pStyle w:val="TableBodyText"/>
            </w:pPr>
            <w:r>
              <w:t>0923</w:t>
            </w:r>
          </w:p>
        </w:tc>
      </w:tr>
      <w:tr w:rsidR="00066F2B" w:rsidTr="00066F2B">
        <w:tc>
          <w:tcPr>
            <w:tcW w:w="0" w:type="auto"/>
            <w:vAlign w:val="center"/>
          </w:tcPr>
          <w:p w:rsidR="00066F2B" w:rsidRDefault="00102096">
            <w:pPr>
              <w:pStyle w:val="TableBodyText"/>
            </w:pPr>
            <w:r>
              <w:t>InsertTableOfFigures</w:t>
            </w:r>
          </w:p>
        </w:tc>
        <w:tc>
          <w:tcPr>
            <w:tcW w:w="0" w:type="auto"/>
            <w:vAlign w:val="center"/>
          </w:tcPr>
          <w:p w:rsidR="00066F2B" w:rsidRDefault="00102096">
            <w:pPr>
              <w:pStyle w:val="TableBodyText"/>
            </w:pPr>
            <w:r>
              <w:t>01D8</w:t>
            </w:r>
          </w:p>
        </w:tc>
      </w:tr>
      <w:tr w:rsidR="00066F2B" w:rsidTr="00066F2B">
        <w:tc>
          <w:tcPr>
            <w:tcW w:w="0" w:type="auto"/>
            <w:vAlign w:val="center"/>
          </w:tcPr>
          <w:p w:rsidR="00066F2B" w:rsidRDefault="00102096">
            <w:pPr>
              <w:pStyle w:val="TableBodyText"/>
            </w:pPr>
            <w:r>
              <w:t>InsertTimeField</w:t>
            </w:r>
          </w:p>
        </w:tc>
        <w:tc>
          <w:tcPr>
            <w:tcW w:w="0" w:type="auto"/>
            <w:vAlign w:val="center"/>
          </w:tcPr>
          <w:p w:rsidR="00066F2B" w:rsidRDefault="00102096">
            <w:pPr>
              <w:pStyle w:val="TableBodyText"/>
            </w:pPr>
            <w:r>
              <w:t>00F1</w:t>
            </w:r>
          </w:p>
        </w:tc>
      </w:tr>
      <w:tr w:rsidR="00066F2B" w:rsidTr="00066F2B">
        <w:tc>
          <w:tcPr>
            <w:tcW w:w="0" w:type="auto"/>
            <w:vAlign w:val="center"/>
          </w:tcPr>
          <w:p w:rsidR="00066F2B" w:rsidRDefault="00102096">
            <w:pPr>
              <w:pStyle w:val="TableBodyText"/>
            </w:pPr>
            <w:r>
              <w:t>InsertVerticalFrame</w:t>
            </w:r>
          </w:p>
        </w:tc>
        <w:tc>
          <w:tcPr>
            <w:tcW w:w="0" w:type="auto"/>
            <w:vAlign w:val="center"/>
          </w:tcPr>
          <w:p w:rsidR="00066F2B" w:rsidRDefault="00102096">
            <w:pPr>
              <w:pStyle w:val="TableBodyText"/>
            </w:pPr>
            <w:r>
              <w:t>0313</w:t>
            </w:r>
          </w:p>
        </w:tc>
      </w:tr>
      <w:tr w:rsidR="00066F2B" w:rsidTr="00066F2B">
        <w:tc>
          <w:tcPr>
            <w:tcW w:w="0" w:type="auto"/>
            <w:vAlign w:val="center"/>
          </w:tcPr>
          <w:p w:rsidR="00066F2B" w:rsidRDefault="00102096">
            <w:pPr>
              <w:pStyle w:val="TableBodyText"/>
            </w:pPr>
            <w:r>
              <w:t>InsertWebComponent</w:t>
            </w:r>
          </w:p>
        </w:tc>
        <w:tc>
          <w:tcPr>
            <w:tcW w:w="0" w:type="auto"/>
            <w:vAlign w:val="center"/>
          </w:tcPr>
          <w:p w:rsidR="00066F2B" w:rsidRDefault="00102096">
            <w:pPr>
              <w:pStyle w:val="TableBodyText"/>
            </w:pPr>
            <w:r>
              <w:t>052C</w:t>
            </w:r>
          </w:p>
        </w:tc>
      </w:tr>
      <w:tr w:rsidR="00066F2B" w:rsidTr="00066F2B">
        <w:tc>
          <w:tcPr>
            <w:tcW w:w="0" w:type="auto"/>
            <w:vAlign w:val="center"/>
          </w:tcPr>
          <w:p w:rsidR="00066F2B" w:rsidRDefault="00102096">
            <w:pPr>
              <w:pStyle w:val="TableBodyText"/>
            </w:pPr>
            <w:r>
              <w:t>InsertWordArt</w:t>
            </w:r>
          </w:p>
        </w:tc>
        <w:tc>
          <w:tcPr>
            <w:tcW w:w="0" w:type="auto"/>
            <w:vAlign w:val="center"/>
          </w:tcPr>
          <w:p w:rsidR="00066F2B" w:rsidRDefault="00102096">
            <w:pPr>
              <w:pStyle w:val="TableBodyText"/>
            </w:pPr>
            <w:r>
              <w:t>02AA</w:t>
            </w:r>
          </w:p>
        </w:tc>
      </w:tr>
      <w:tr w:rsidR="00066F2B" w:rsidTr="00066F2B">
        <w:tc>
          <w:tcPr>
            <w:tcW w:w="0" w:type="auto"/>
            <w:vAlign w:val="center"/>
          </w:tcPr>
          <w:p w:rsidR="00066F2B" w:rsidRDefault="00102096">
            <w:pPr>
              <w:pStyle w:val="TableBodyText"/>
            </w:pPr>
            <w:r>
              <w:t>InsertWordArtGallery</w:t>
            </w:r>
          </w:p>
        </w:tc>
        <w:tc>
          <w:tcPr>
            <w:tcW w:w="0" w:type="auto"/>
            <w:vAlign w:val="center"/>
          </w:tcPr>
          <w:p w:rsidR="00066F2B" w:rsidRDefault="00102096">
            <w:pPr>
              <w:pStyle w:val="TableBodyText"/>
            </w:pPr>
            <w:r>
              <w:t>08CF</w:t>
            </w:r>
          </w:p>
        </w:tc>
      </w:tr>
      <w:tr w:rsidR="00066F2B" w:rsidTr="00066F2B">
        <w:tc>
          <w:tcPr>
            <w:tcW w:w="0" w:type="auto"/>
            <w:vAlign w:val="center"/>
          </w:tcPr>
          <w:p w:rsidR="00066F2B" w:rsidRDefault="00102096">
            <w:pPr>
              <w:pStyle w:val="TableBodyText"/>
            </w:pPr>
            <w:r>
              <w:t>Italic</w:t>
            </w:r>
          </w:p>
        </w:tc>
        <w:tc>
          <w:tcPr>
            <w:tcW w:w="0" w:type="auto"/>
            <w:vAlign w:val="center"/>
          </w:tcPr>
          <w:p w:rsidR="00066F2B" w:rsidRDefault="00102096">
            <w:pPr>
              <w:pStyle w:val="TableBodyText"/>
            </w:pPr>
            <w:r>
              <w:t>002E</w:t>
            </w:r>
          </w:p>
        </w:tc>
      </w:tr>
      <w:tr w:rsidR="00066F2B" w:rsidTr="00066F2B">
        <w:tc>
          <w:tcPr>
            <w:tcW w:w="0" w:type="auto"/>
            <w:vAlign w:val="center"/>
          </w:tcPr>
          <w:p w:rsidR="00066F2B" w:rsidRDefault="00102096">
            <w:pPr>
              <w:pStyle w:val="TableBodyText"/>
            </w:pPr>
            <w:r>
              <w:t>ItalicRun</w:t>
            </w:r>
          </w:p>
        </w:tc>
        <w:tc>
          <w:tcPr>
            <w:tcW w:w="0" w:type="auto"/>
            <w:vAlign w:val="center"/>
          </w:tcPr>
          <w:p w:rsidR="00066F2B" w:rsidRDefault="00102096">
            <w:pPr>
              <w:pStyle w:val="TableBodyText"/>
            </w:pPr>
            <w:r>
              <w:t>0425</w:t>
            </w:r>
          </w:p>
        </w:tc>
      </w:tr>
      <w:tr w:rsidR="00066F2B" w:rsidTr="00066F2B">
        <w:tc>
          <w:tcPr>
            <w:tcW w:w="0" w:type="auto"/>
            <w:vAlign w:val="center"/>
          </w:tcPr>
          <w:p w:rsidR="00066F2B" w:rsidRDefault="00102096">
            <w:pPr>
              <w:pStyle w:val="TableBodyText"/>
            </w:pPr>
            <w:r>
              <w:t>JapaneseGreetingClosingSentence</w:t>
            </w:r>
          </w:p>
        </w:tc>
        <w:tc>
          <w:tcPr>
            <w:tcW w:w="0" w:type="auto"/>
            <w:vAlign w:val="center"/>
          </w:tcPr>
          <w:p w:rsidR="00066F2B" w:rsidRDefault="00102096">
            <w:pPr>
              <w:pStyle w:val="TableBodyText"/>
            </w:pPr>
            <w:r>
              <w:t>04E2</w:t>
            </w:r>
          </w:p>
        </w:tc>
      </w:tr>
      <w:tr w:rsidR="00066F2B" w:rsidTr="00066F2B">
        <w:tc>
          <w:tcPr>
            <w:tcW w:w="0" w:type="auto"/>
            <w:vAlign w:val="center"/>
          </w:tcPr>
          <w:p w:rsidR="00066F2B" w:rsidRDefault="00102096">
            <w:pPr>
              <w:pStyle w:val="TableBodyText"/>
            </w:pPr>
            <w:r>
              <w:t>JapaneseGreetingFlyout</w:t>
            </w:r>
          </w:p>
        </w:tc>
        <w:tc>
          <w:tcPr>
            <w:tcW w:w="0" w:type="auto"/>
            <w:vAlign w:val="center"/>
          </w:tcPr>
          <w:p w:rsidR="00066F2B" w:rsidRDefault="00102096">
            <w:pPr>
              <w:pStyle w:val="TableBodyText"/>
            </w:pPr>
            <w:r>
              <w:t>08A7</w:t>
            </w:r>
          </w:p>
        </w:tc>
      </w:tr>
      <w:tr w:rsidR="00066F2B" w:rsidTr="00066F2B">
        <w:tc>
          <w:tcPr>
            <w:tcW w:w="0" w:type="auto"/>
            <w:vAlign w:val="center"/>
          </w:tcPr>
          <w:p w:rsidR="00066F2B" w:rsidRDefault="00102096">
            <w:pPr>
              <w:pStyle w:val="TableBodyText"/>
            </w:pPr>
            <w:r>
              <w:t>JapaneseGreetingOpeningSentence</w:t>
            </w:r>
          </w:p>
        </w:tc>
        <w:tc>
          <w:tcPr>
            <w:tcW w:w="0" w:type="auto"/>
            <w:vAlign w:val="center"/>
          </w:tcPr>
          <w:p w:rsidR="00066F2B" w:rsidRDefault="00102096">
            <w:pPr>
              <w:pStyle w:val="TableBodyText"/>
            </w:pPr>
            <w:r>
              <w:t>04E1</w:t>
            </w:r>
          </w:p>
        </w:tc>
      </w:tr>
      <w:tr w:rsidR="00066F2B" w:rsidTr="00066F2B">
        <w:tc>
          <w:tcPr>
            <w:tcW w:w="0" w:type="auto"/>
            <w:vAlign w:val="center"/>
          </w:tcPr>
          <w:p w:rsidR="00066F2B" w:rsidRDefault="00102096">
            <w:pPr>
              <w:pStyle w:val="TableBodyText"/>
            </w:pPr>
            <w:r>
              <w:t>JapaneseGreetingPreviousGreeting</w:t>
            </w:r>
          </w:p>
        </w:tc>
        <w:tc>
          <w:tcPr>
            <w:tcW w:w="0" w:type="auto"/>
            <w:vAlign w:val="center"/>
          </w:tcPr>
          <w:p w:rsidR="00066F2B" w:rsidRDefault="00102096">
            <w:pPr>
              <w:pStyle w:val="TableBodyText"/>
            </w:pPr>
            <w:r>
              <w:t>04E3</w:t>
            </w:r>
          </w:p>
        </w:tc>
      </w:tr>
      <w:tr w:rsidR="00066F2B" w:rsidTr="00066F2B">
        <w:tc>
          <w:tcPr>
            <w:tcW w:w="0" w:type="auto"/>
            <w:vAlign w:val="center"/>
          </w:tcPr>
          <w:p w:rsidR="00066F2B" w:rsidRDefault="00102096">
            <w:pPr>
              <w:pStyle w:val="TableBodyText"/>
            </w:pPr>
            <w:r>
              <w:t>JoinToPreviousList</w:t>
            </w:r>
          </w:p>
        </w:tc>
        <w:tc>
          <w:tcPr>
            <w:tcW w:w="0" w:type="auto"/>
            <w:vAlign w:val="center"/>
          </w:tcPr>
          <w:p w:rsidR="00066F2B" w:rsidRDefault="00102096">
            <w:pPr>
              <w:pStyle w:val="TableBodyText"/>
            </w:pPr>
            <w:r>
              <w:t>0771</w:t>
            </w:r>
          </w:p>
        </w:tc>
      </w:tr>
      <w:tr w:rsidR="00066F2B" w:rsidTr="00066F2B">
        <w:tc>
          <w:tcPr>
            <w:tcW w:w="0" w:type="auto"/>
            <w:vAlign w:val="center"/>
          </w:tcPr>
          <w:p w:rsidR="00066F2B" w:rsidRDefault="00102096">
            <w:pPr>
              <w:pStyle w:val="TableBodyText"/>
            </w:pPr>
            <w:r>
              <w:t>JumpToHeading</w:t>
            </w:r>
          </w:p>
        </w:tc>
        <w:tc>
          <w:tcPr>
            <w:tcW w:w="0" w:type="auto"/>
            <w:vAlign w:val="center"/>
          </w:tcPr>
          <w:p w:rsidR="00066F2B" w:rsidRDefault="00102096">
            <w:pPr>
              <w:pStyle w:val="TableBodyText"/>
            </w:pPr>
            <w:r>
              <w:t>05D1</w:t>
            </w:r>
          </w:p>
        </w:tc>
      </w:tr>
      <w:tr w:rsidR="00066F2B" w:rsidTr="00066F2B">
        <w:tc>
          <w:tcPr>
            <w:tcW w:w="0" w:type="auto"/>
            <w:vAlign w:val="center"/>
          </w:tcPr>
          <w:p w:rsidR="00066F2B" w:rsidRDefault="00102096">
            <w:pPr>
              <w:pStyle w:val="TableBodyText"/>
            </w:pPr>
            <w:r>
              <w:lastRenderedPageBreak/>
              <w:t>JumpToScrn</w:t>
            </w:r>
          </w:p>
        </w:tc>
        <w:tc>
          <w:tcPr>
            <w:tcW w:w="0" w:type="auto"/>
            <w:vAlign w:val="center"/>
          </w:tcPr>
          <w:p w:rsidR="00066F2B" w:rsidRDefault="00102096">
            <w:pPr>
              <w:pStyle w:val="TableBodyText"/>
            </w:pPr>
            <w:r>
              <w:t>05D0</w:t>
            </w:r>
          </w:p>
        </w:tc>
      </w:tr>
      <w:tr w:rsidR="00066F2B" w:rsidTr="00066F2B">
        <w:tc>
          <w:tcPr>
            <w:tcW w:w="0" w:type="auto"/>
            <w:vAlign w:val="center"/>
          </w:tcPr>
          <w:p w:rsidR="00066F2B" w:rsidRDefault="00102096">
            <w:pPr>
              <w:pStyle w:val="TableBodyText"/>
            </w:pPr>
            <w:r>
              <w:t>JustifyFlyout</w:t>
            </w:r>
          </w:p>
        </w:tc>
        <w:tc>
          <w:tcPr>
            <w:tcW w:w="0" w:type="auto"/>
            <w:vAlign w:val="center"/>
          </w:tcPr>
          <w:p w:rsidR="00066F2B" w:rsidRDefault="00102096">
            <w:pPr>
              <w:pStyle w:val="TableBodyText"/>
            </w:pPr>
            <w:r>
              <w:t>08A5</w:t>
            </w:r>
          </w:p>
        </w:tc>
      </w:tr>
      <w:tr w:rsidR="00066F2B" w:rsidTr="00066F2B">
        <w:tc>
          <w:tcPr>
            <w:tcW w:w="0" w:type="auto"/>
            <w:vAlign w:val="center"/>
          </w:tcPr>
          <w:p w:rsidR="00066F2B" w:rsidRDefault="00102096">
            <w:pPr>
              <w:pStyle w:val="TableBodyText"/>
            </w:pPr>
            <w:r>
              <w:t>JustifyPara</w:t>
            </w:r>
          </w:p>
        </w:tc>
        <w:tc>
          <w:tcPr>
            <w:tcW w:w="0" w:type="auto"/>
            <w:vAlign w:val="center"/>
          </w:tcPr>
          <w:p w:rsidR="00066F2B" w:rsidRDefault="00102096">
            <w:pPr>
              <w:pStyle w:val="TableBodyText"/>
            </w:pPr>
            <w:r>
              <w:t>003D</w:t>
            </w:r>
          </w:p>
        </w:tc>
      </w:tr>
      <w:tr w:rsidR="00066F2B" w:rsidTr="00066F2B">
        <w:tc>
          <w:tcPr>
            <w:tcW w:w="0" w:type="auto"/>
            <w:vAlign w:val="center"/>
          </w:tcPr>
          <w:p w:rsidR="00066F2B" w:rsidRDefault="00102096">
            <w:pPr>
              <w:pStyle w:val="TableBodyText"/>
            </w:pPr>
            <w:r>
              <w:t>JustifyParaHigh</w:t>
            </w:r>
          </w:p>
        </w:tc>
        <w:tc>
          <w:tcPr>
            <w:tcW w:w="0" w:type="auto"/>
            <w:vAlign w:val="center"/>
          </w:tcPr>
          <w:p w:rsidR="00066F2B" w:rsidRDefault="00102096">
            <w:pPr>
              <w:pStyle w:val="TableBodyText"/>
            </w:pPr>
            <w:r>
              <w:t>08AB</w:t>
            </w:r>
          </w:p>
        </w:tc>
      </w:tr>
      <w:tr w:rsidR="00066F2B" w:rsidTr="00066F2B">
        <w:tc>
          <w:tcPr>
            <w:tcW w:w="0" w:type="auto"/>
            <w:vAlign w:val="center"/>
          </w:tcPr>
          <w:p w:rsidR="00066F2B" w:rsidRDefault="00102096">
            <w:pPr>
              <w:pStyle w:val="TableBodyText"/>
            </w:pPr>
            <w:r>
              <w:t>JustifyParaLow</w:t>
            </w:r>
          </w:p>
        </w:tc>
        <w:tc>
          <w:tcPr>
            <w:tcW w:w="0" w:type="auto"/>
            <w:vAlign w:val="center"/>
          </w:tcPr>
          <w:p w:rsidR="00066F2B" w:rsidRDefault="00102096">
            <w:pPr>
              <w:pStyle w:val="TableBodyText"/>
            </w:pPr>
            <w:r>
              <w:t>08A9</w:t>
            </w:r>
          </w:p>
        </w:tc>
      </w:tr>
      <w:tr w:rsidR="00066F2B" w:rsidTr="00066F2B">
        <w:tc>
          <w:tcPr>
            <w:tcW w:w="0" w:type="auto"/>
            <w:vAlign w:val="center"/>
          </w:tcPr>
          <w:p w:rsidR="00066F2B" w:rsidRDefault="00102096">
            <w:pPr>
              <w:pStyle w:val="TableBodyText"/>
            </w:pPr>
            <w:r>
              <w:t>JustifyParaMedium</w:t>
            </w:r>
          </w:p>
        </w:tc>
        <w:tc>
          <w:tcPr>
            <w:tcW w:w="0" w:type="auto"/>
            <w:vAlign w:val="center"/>
          </w:tcPr>
          <w:p w:rsidR="00066F2B" w:rsidRDefault="00102096">
            <w:pPr>
              <w:pStyle w:val="TableBodyText"/>
            </w:pPr>
            <w:r>
              <w:t>08AA</w:t>
            </w:r>
          </w:p>
        </w:tc>
      </w:tr>
      <w:tr w:rsidR="00066F2B" w:rsidTr="00066F2B">
        <w:tc>
          <w:tcPr>
            <w:tcW w:w="0" w:type="auto"/>
            <w:vAlign w:val="center"/>
          </w:tcPr>
          <w:p w:rsidR="00066F2B" w:rsidRDefault="00102096">
            <w:pPr>
              <w:pStyle w:val="TableBodyText"/>
            </w:pPr>
            <w:r>
              <w:t>JustifyParaSpecial</w:t>
            </w:r>
          </w:p>
        </w:tc>
        <w:tc>
          <w:tcPr>
            <w:tcW w:w="0" w:type="auto"/>
            <w:vAlign w:val="center"/>
          </w:tcPr>
          <w:p w:rsidR="00066F2B" w:rsidRDefault="00102096">
            <w:pPr>
              <w:pStyle w:val="TableBodyText"/>
            </w:pPr>
            <w:r>
              <w:t>08A8</w:t>
            </w:r>
          </w:p>
        </w:tc>
      </w:tr>
      <w:tr w:rsidR="00066F2B" w:rsidTr="00066F2B">
        <w:tc>
          <w:tcPr>
            <w:tcW w:w="0" w:type="auto"/>
            <w:vAlign w:val="center"/>
          </w:tcPr>
          <w:p w:rsidR="00066F2B" w:rsidRDefault="00102096">
            <w:pPr>
              <w:pStyle w:val="TableBodyText"/>
            </w:pPr>
            <w:r>
              <w:t>JustifyParaThai</w:t>
            </w:r>
          </w:p>
        </w:tc>
        <w:tc>
          <w:tcPr>
            <w:tcW w:w="0" w:type="auto"/>
            <w:vAlign w:val="center"/>
          </w:tcPr>
          <w:p w:rsidR="00066F2B" w:rsidRDefault="00102096">
            <w:pPr>
              <w:pStyle w:val="TableBodyText"/>
            </w:pPr>
            <w:r>
              <w:t>08AC</w:t>
            </w:r>
          </w:p>
        </w:tc>
      </w:tr>
      <w:tr w:rsidR="00066F2B" w:rsidTr="00066F2B">
        <w:tc>
          <w:tcPr>
            <w:tcW w:w="0" w:type="auto"/>
            <w:vAlign w:val="center"/>
          </w:tcPr>
          <w:p w:rsidR="00066F2B" w:rsidRDefault="00102096">
            <w:pPr>
              <w:pStyle w:val="TableBodyText"/>
            </w:pPr>
            <w:r>
              <w:t>LTRMacroDialogs</w:t>
            </w:r>
          </w:p>
        </w:tc>
        <w:tc>
          <w:tcPr>
            <w:tcW w:w="0" w:type="auto"/>
            <w:vAlign w:val="center"/>
          </w:tcPr>
          <w:p w:rsidR="00066F2B" w:rsidRDefault="00102096">
            <w:pPr>
              <w:pStyle w:val="TableBodyText"/>
            </w:pPr>
            <w:r>
              <w:t>0429</w:t>
            </w:r>
          </w:p>
        </w:tc>
      </w:tr>
      <w:tr w:rsidR="00066F2B" w:rsidTr="00066F2B">
        <w:tc>
          <w:tcPr>
            <w:tcW w:w="0" w:type="auto"/>
            <w:vAlign w:val="center"/>
          </w:tcPr>
          <w:p w:rsidR="00066F2B" w:rsidRDefault="00102096">
            <w:pPr>
              <w:pStyle w:val="TableBodyText"/>
            </w:pPr>
            <w:r>
              <w:t>LabelOptions</w:t>
            </w:r>
          </w:p>
        </w:tc>
        <w:tc>
          <w:tcPr>
            <w:tcW w:w="0" w:type="auto"/>
            <w:vAlign w:val="center"/>
          </w:tcPr>
          <w:p w:rsidR="00066F2B" w:rsidRDefault="00102096">
            <w:pPr>
              <w:pStyle w:val="TableBodyText"/>
            </w:pPr>
            <w:r>
              <w:t>0557</w:t>
            </w:r>
          </w:p>
        </w:tc>
      </w:tr>
      <w:tr w:rsidR="00066F2B" w:rsidTr="00066F2B">
        <w:tc>
          <w:tcPr>
            <w:tcW w:w="0" w:type="auto"/>
            <w:vAlign w:val="center"/>
          </w:tcPr>
          <w:p w:rsidR="00066F2B" w:rsidRDefault="00102096">
            <w:pPr>
              <w:pStyle w:val="TableBodyText"/>
            </w:pPr>
            <w:r>
              <w:t>Language</w:t>
            </w:r>
          </w:p>
        </w:tc>
        <w:tc>
          <w:tcPr>
            <w:tcW w:w="0" w:type="auto"/>
            <w:vAlign w:val="center"/>
          </w:tcPr>
          <w:p w:rsidR="00066F2B" w:rsidRDefault="00102096">
            <w:pPr>
              <w:pStyle w:val="TableBodyText"/>
            </w:pPr>
            <w:r>
              <w:t>0358</w:t>
            </w:r>
          </w:p>
        </w:tc>
      </w:tr>
      <w:tr w:rsidR="00066F2B" w:rsidTr="00066F2B">
        <w:tc>
          <w:tcPr>
            <w:tcW w:w="0" w:type="auto"/>
            <w:vAlign w:val="center"/>
          </w:tcPr>
          <w:p w:rsidR="00066F2B" w:rsidRDefault="00102096">
            <w:pPr>
              <w:pStyle w:val="TableBodyText"/>
            </w:pPr>
            <w:r>
              <w:t>LearnWords</w:t>
            </w:r>
          </w:p>
        </w:tc>
        <w:tc>
          <w:tcPr>
            <w:tcW w:w="0" w:type="auto"/>
            <w:vAlign w:val="center"/>
          </w:tcPr>
          <w:p w:rsidR="00066F2B" w:rsidRDefault="00102096">
            <w:pPr>
              <w:pStyle w:val="TableBodyText"/>
            </w:pPr>
            <w:r>
              <w:t>04FF</w:t>
            </w:r>
          </w:p>
        </w:tc>
      </w:tr>
      <w:tr w:rsidR="00066F2B" w:rsidTr="00066F2B">
        <w:tc>
          <w:tcPr>
            <w:tcW w:w="0" w:type="auto"/>
            <w:vAlign w:val="center"/>
          </w:tcPr>
          <w:p w:rsidR="00066F2B" w:rsidRDefault="00102096">
            <w:pPr>
              <w:pStyle w:val="TableBodyText"/>
            </w:pPr>
            <w:r>
              <w:t>LeftPara</w:t>
            </w:r>
          </w:p>
        </w:tc>
        <w:tc>
          <w:tcPr>
            <w:tcW w:w="0" w:type="auto"/>
            <w:vAlign w:val="center"/>
          </w:tcPr>
          <w:p w:rsidR="00066F2B" w:rsidRDefault="00102096">
            <w:pPr>
              <w:pStyle w:val="TableBodyText"/>
            </w:pPr>
            <w:r>
              <w:t>003A</w:t>
            </w:r>
          </w:p>
        </w:tc>
      </w:tr>
      <w:tr w:rsidR="00066F2B" w:rsidTr="00066F2B">
        <w:tc>
          <w:tcPr>
            <w:tcW w:w="0" w:type="auto"/>
            <w:vAlign w:val="center"/>
          </w:tcPr>
          <w:p w:rsidR="00066F2B" w:rsidRDefault="00102096">
            <w:pPr>
              <w:pStyle w:val="TableBodyText"/>
            </w:pPr>
            <w:r>
              <w:t>LegoCommonPartsGallery</w:t>
            </w:r>
          </w:p>
        </w:tc>
        <w:tc>
          <w:tcPr>
            <w:tcW w:w="0" w:type="auto"/>
            <w:vAlign w:val="center"/>
          </w:tcPr>
          <w:p w:rsidR="00066F2B" w:rsidRDefault="00102096">
            <w:pPr>
              <w:pStyle w:val="TableBodyText"/>
            </w:pPr>
            <w:r>
              <w:t>07F0</w:t>
            </w:r>
          </w:p>
        </w:tc>
      </w:tr>
      <w:tr w:rsidR="00066F2B" w:rsidTr="00066F2B">
        <w:tc>
          <w:tcPr>
            <w:tcW w:w="0" w:type="auto"/>
            <w:vAlign w:val="center"/>
          </w:tcPr>
          <w:p w:rsidR="00066F2B" w:rsidRDefault="00102096">
            <w:pPr>
              <w:pStyle w:val="TableBodyText"/>
            </w:pPr>
            <w:r>
              <w:t>LegoEquationsGallery</w:t>
            </w:r>
          </w:p>
        </w:tc>
        <w:tc>
          <w:tcPr>
            <w:tcW w:w="0" w:type="auto"/>
            <w:vAlign w:val="center"/>
          </w:tcPr>
          <w:p w:rsidR="00066F2B" w:rsidRDefault="00102096">
            <w:pPr>
              <w:pStyle w:val="TableBodyText"/>
            </w:pPr>
            <w:r>
              <w:t>07EC</w:t>
            </w:r>
          </w:p>
        </w:tc>
      </w:tr>
      <w:tr w:rsidR="00066F2B" w:rsidTr="00066F2B">
        <w:tc>
          <w:tcPr>
            <w:tcW w:w="0" w:type="auto"/>
            <w:vAlign w:val="center"/>
          </w:tcPr>
          <w:p w:rsidR="00066F2B" w:rsidRDefault="00102096">
            <w:pPr>
              <w:pStyle w:val="TableBodyText"/>
            </w:pPr>
            <w:r>
              <w:t>LegoPageNumBottomGallery</w:t>
            </w:r>
          </w:p>
        </w:tc>
        <w:tc>
          <w:tcPr>
            <w:tcW w:w="0" w:type="auto"/>
            <w:vAlign w:val="center"/>
          </w:tcPr>
          <w:p w:rsidR="00066F2B" w:rsidRDefault="00102096">
            <w:pPr>
              <w:pStyle w:val="TableBodyText"/>
            </w:pPr>
            <w:r>
              <w:t>07EB</w:t>
            </w:r>
          </w:p>
        </w:tc>
      </w:tr>
      <w:tr w:rsidR="00066F2B" w:rsidTr="00066F2B">
        <w:tc>
          <w:tcPr>
            <w:tcW w:w="0" w:type="auto"/>
            <w:vAlign w:val="center"/>
          </w:tcPr>
          <w:p w:rsidR="00066F2B" w:rsidRDefault="00102096">
            <w:pPr>
              <w:pStyle w:val="TableBodyText"/>
            </w:pPr>
            <w:r>
              <w:t>LegoPageNumGallery</w:t>
            </w:r>
          </w:p>
        </w:tc>
        <w:tc>
          <w:tcPr>
            <w:tcW w:w="0" w:type="auto"/>
            <w:vAlign w:val="center"/>
          </w:tcPr>
          <w:p w:rsidR="00066F2B" w:rsidRDefault="00102096">
            <w:pPr>
              <w:pStyle w:val="TableBodyText"/>
            </w:pPr>
            <w:r>
              <w:t>07E7</w:t>
            </w:r>
          </w:p>
        </w:tc>
      </w:tr>
      <w:tr w:rsidR="00066F2B" w:rsidTr="00066F2B">
        <w:tc>
          <w:tcPr>
            <w:tcW w:w="0" w:type="auto"/>
            <w:vAlign w:val="center"/>
          </w:tcPr>
          <w:p w:rsidR="00066F2B" w:rsidRDefault="00102096">
            <w:pPr>
              <w:pStyle w:val="TableBodyText"/>
            </w:pPr>
            <w:r>
              <w:t>LegoPageNumPageGallery</w:t>
            </w:r>
          </w:p>
        </w:tc>
        <w:tc>
          <w:tcPr>
            <w:tcW w:w="0" w:type="auto"/>
            <w:vAlign w:val="center"/>
          </w:tcPr>
          <w:p w:rsidR="00066F2B" w:rsidRDefault="00102096">
            <w:pPr>
              <w:pStyle w:val="TableBodyText"/>
            </w:pPr>
            <w:r>
              <w:t>07E8</w:t>
            </w:r>
          </w:p>
        </w:tc>
      </w:tr>
      <w:tr w:rsidR="00066F2B" w:rsidTr="00066F2B">
        <w:tc>
          <w:tcPr>
            <w:tcW w:w="0" w:type="auto"/>
            <w:vAlign w:val="center"/>
          </w:tcPr>
          <w:p w:rsidR="00066F2B" w:rsidRDefault="00102096">
            <w:pPr>
              <w:pStyle w:val="TableBodyText"/>
            </w:pPr>
            <w:r>
              <w:t>LegoPageNumTopGallery</w:t>
            </w:r>
          </w:p>
        </w:tc>
        <w:tc>
          <w:tcPr>
            <w:tcW w:w="0" w:type="auto"/>
            <w:vAlign w:val="center"/>
          </w:tcPr>
          <w:p w:rsidR="00066F2B" w:rsidRDefault="00102096">
            <w:pPr>
              <w:pStyle w:val="TableBodyText"/>
            </w:pPr>
            <w:r>
              <w:t>07EA</w:t>
            </w:r>
          </w:p>
        </w:tc>
      </w:tr>
      <w:tr w:rsidR="00066F2B" w:rsidTr="00066F2B">
        <w:tc>
          <w:tcPr>
            <w:tcW w:w="0" w:type="auto"/>
            <w:vAlign w:val="center"/>
          </w:tcPr>
          <w:p w:rsidR="00066F2B" w:rsidRDefault="00102096">
            <w:pPr>
              <w:pStyle w:val="TableBodyText"/>
            </w:pPr>
            <w:r>
              <w:t>LegoTablesGallery</w:t>
            </w:r>
          </w:p>
        </w:tc>
        <w:tc>
          <w:tcPr>
            <w:tcW w:w="0" w:type="auto"/>
            <w:vAlign w:val="center"/>
          </w:tcPr>
          <w:p w:rsidR="00066F2B" w:rsidRDefault="00102096">
            <w:pPr>
              <w:pStyle w:val="TableBodyText"/>
            </w:pPr>
            <w:r>
              <w:t>07EE</w:t>
            </w:r>
          </w:p>
        </w:tc>
      </w:tr>
      <w:tr w:rsidR="00066F2B" w:rsidTr="00066F2B">
        <w:tc>
          <w:tcPr>
            <w:tcW w:w="0" w:type="auto"/>
            <w:vAlign w:val="center"/>
          </w:tcPr>
          <w:p w:rsidR="00066F2B" w:rsidRDefault="00102096">
            <w:pPr>
              <w:pStyle w:val="TableBodyText"/>
            </w:pPr>
            <w:r>
              <w:t>LegoWatermarkGallery</w:t>
            </w:r>
          </w:p>
        </w:tc>
        <w:tc>
          <w:tcPr>
            <w:tcW w:w="0" w:type="auto"/>
            <w:vAlign w:val="center"/>
          </w:tcPr>
          <w:p w:rsidR="00066F2B" w:rsidRDefault="00102096">
            <w:pPr>
              <w:pStyle w:val="TableBodyText"/>
            </w:pPr>
            <w:r>
              <w:t>07E9</w:t>
            </w:r>
          </w:p>
        </w:tc>
      </w:tr>
      <w:tr w:rsidR="00066F2B" w:rsidTr="00066F2B">
        <w:tc>
          <w:tcPr>
            <w:tcW w:w="0" w:type="auto"/>
            <w:vAlign w:val="center"/>
          </w:tcPr>
          <w:p w:rsidR="00066F2B" w:rsidRDefault="00102096">
            <w:pPr>
              <w:pStyle w:val="TableBodyText"/>
            </w:pPr>
            <w:r>
              <w:t>LettersWizardJToolbar</w:t>
            </w:r>
          </w:p>
        </w:tc>
        <w:tc>
          <w:tcPr>
            <w:tcW w:w="0" w:type="auto"/>
            <w:vAlign w:val="center"/>
          </w:tcPr>
          <w:p w:rsidR="00066F2B" w:rsidRDefault="00102096">
            <w:pPr>
              <w:pStyle w:val="TableBodyText"/>
            </w:pPr>
            <w:r>
              <w:t>052B</w:t>
            </w:r>
          </w:p>
        </w:tc>
      </w:tr>
      <w:tr w:rsidR="00066F2B" w:rsidTr="00066F2B">
        <w:tc>
          <w:tcPr>
            <w:tcW w:w="0" w:type="auto"/>
            <w:vAlign w:val="center"/>
          </w:tcPr>
          <w:p w:rsidR="00066F2B" w:rsidRDefault="00102096">
            <w:pPr>
              <w:pStyle w:val="TableBodyText"/>
            </w:pPr>
            <w:r>
              <w:t>LicenseVerification</w:t>
            </w:r>
          </w:p>
        </w:tc>
        <w:tc>
          <w:tcPr>
            <w:tcW w:w="0" w:type="auto"/>
            <w:vAlign w:val="center"/>
          </w:tcPr>
          <w:p w:rsidR="00066F2B" w:rsidRDefault="00102096">
            <w:pPr>
              <w:pStyle w:val="TableBodyText"/>
            </w:pPr>
            <w:r>
              <w:t>0561</w:t>
            </w:r>
          </w:p>
        </w:tc>
      </w:tr>
      <w:tr w:rsidR="00066F2B" w:rsidTr="00066F2B">
        <w:tc>
          <w:tcPr>
            <w:tcW w:w="0" w:type="auto"/>
            <w:vAlign w:val="center"/>
          </w:tcPr>
          <w:p w:rsidR="00066F2B" w:rsidRDefault="00102096">
            <w:pPr>
              <w:pStyle w:val="TableBodyText"/>
            </w:pPr>
            <w:r>
              <w:t>Lighting3DGallery</w:t>
            </w:r>
          </w:p>
        </w:tc>
        <w:tc>
          <w:tcPr>
            <w:tcW w:w="0" w:type="auto"/>
            <w:vAlign w:val="center"/>
          </w:tcPr>
          <w:p w:rsidR="00066F2B" w:rsidRDefault="00102096">
            <w:pPr>
              <w:pStyle w:val="TableBodyText"/>
            </w:pPr>
            <w:r>
              <w:t>08CD</w:t>
            </w:r>
          </w:p>
        </w:tc>
      </w:tr>
      <w:tr w:rsidR="00066F2B" w:rsidTr="00066F2B">
        <w:tc>
          <w:tcPr>
            <w:tcW w:w="0" w:type="auto"/>
            <w:vAlign w:val="center"/>
          </w:tcPr>
          <w:p w:rsidR="00066F2B" w:rsidRDefault="00102096">
            <w:pPr>
              <w:pStyle w:val="TableBodyText"/>
            </w:pPr>
            <w:r>
              <w:t>LineColorPicker</w:t>
            </w:r>
          </w:p>
        </w:tc>
        <w:tc>
          <w:tcPr>
            <w:tcW w:w="0" w:type="auto"/>
            <w:vAlign w:val="center"/>
          </w:tcPr>
          <w:p w:rsidR="00066F2B" w:rsidRDefault="00102096">
            <w:pPr>
              <w:pStyle w:val="TableBodyText"/>
            </w:pPr>
            <w:r>
              <w:t>084B</w:t>
            </w:r>
          </w:p>
        </w:tc>
      </w:tr>
      <w:tr w:rsidR="00066F2B" w:rsidTr="00066F2B">
        <w:tc>
          <w:tcPr>
            <w:tcW w:w="0" w:type="auto"/>
            <w:vAlign w:val="center"/>
          </w:tcPr>
          <w:p w:rsidR="00066F2B" w:rsidRDefault="00102096">
            <w:pPr>
              <w:pStyle w:val="TableBodyText"/>
            </w:pPr>
            <w:r>
              <w:t>LineDown</w:t>
            </w:r>
          </w:p>
        </w:tc>
        <w:tc>
          <w:tcPr>
            <w:tcW w:w="0" w:type="auto"/>
            <w:vAlign w:val="center"/>
          </w:tcPr>
          <w:p w:rsidR="00066F2B" w:rsidRDefault="00102096">
            <w:pPr>
              <w:pStyle w:val="TableBodyText"/>
            </w:pPr>
            <w:r>
              <w:t>0FA9</w:t>
            </w:r>
          </w:p>
        </w:tc>
      </w:tr>
      <w:tr w:rsidR="00066F2B" w:rsidTr="00066F2B">
        <w:tc>
          <w:tcPr>
            <w:tcW w:w="0" w:type="auto"/>
            <w:vAlign w:val="center"/>
          </w:tcPr>
          <w:p w:rsidR="00066F2B" w:rsidRDefault="00102096">
            <w:pPr>
              <w:pStyle w:val="TableBodyText"/>
            </w:pPr>
            <w:r>
              <w:t>LineDownExtend</w:t>
            </w:r>
          </w:p>
        </w:tc>
        <w:tc>
          <w:tcPr>
            <w:tcW w:w="0" w:type="auto"/>
            <w:vAlign w:val="center"/>
          </w:tcPr>
          <w:p w:rsidR="00066F2B" w:rsidRDefault="00102096">
            <w:pPr>
              <w:pStyle w:val="TableBodyText"/>
            </w:pPr>
            <w:r>
              <w:t>0FBB</w:t>
            </w:r>
          </w:p>
        </w:tc>
      </w:tr>
      <w:tr w:rsidR="00066F2B" w:rsidTr="00066F2B">
        <w:tc>
          <w:tcPr>
            <w:tcW w:w="0" w:type="auto"/>
            <w:vAlign w:val="center"/>
          </w:tcPr>
          <w:p w:rsidR="00066F2B" w:rsidRDefault="00102096">
            <w:pPr>
              <w:pStyle w:val="TableBodyText"/>
            </w:pPr>
            <w:r>
              <w:t>LineSpacing</w:t>
            </w:r>
          </w:p>
        </w:tc>
        <w:tc>
          <w:tcPr>
            <w:tcW w:w="0" w:type="auto"/>
            <w:vAlign w:val="center"/>
          </w:tcPr>
          <w:p w:rsidR="00066F2B" w:rsidRDefault="00102096">
            <w:pPr>
              <w:pStyle w:val="TableBodyText"/>
            </w:pPr>
            <w:r>
              <w:t>04EF</w:t>
            </w:r>
          </w:p>
        </w:tc>
      </w:tr>
      <w:tr w:rsidR="00066F2B" w:rsidTr="00066F2B">
        <w:tc>
          <w:tcPr>
            <w:tcW w:w="0" w:type="auto"/>
            <w:vAlign w:val="center"/>
          </w:tcPr>
          <w:p w:rsidR="00066F2B" w:rsidRDefault="00102096">
            <w:pPr>
              <w:pStyle w:val="TableBodyText"/>
            </w:pPr>
            <w:r>
              <w:t>LineSpacingMenu</w:t>
            </w:r>
          </w:p>
        </w:tc>
        <w:tc>
          <w:tcPr>
            <w:tcW w:w="0" w:type="auto"/>
            <w:vAlign w:val="center"/>
          </w:tcPr>
          <w:p w:rsidR="00066F2B" w:rsidRDefault="00102096">
            <w:pPr>
              <w:pStyle w:val="TableBodyText"/>
            </w:pPr>
            <w:r>
              <w:t>0904</w:t>
            </w:r>
          </w:p>
        </w:tc>
      </w:tr>
      <w:tr w:rsidR="00066F2B" w:rsidTr="00066F2B">
        <w:tc>
          <w:tcPr>
            <w:tcW w:w="0" w:type="auto"/>
            <w:vAlign w:val="center"/>
          </w:tcPr>
          <w:p w:rsidR="00066F2B" w:rsidRDefault="00102096">
            <w:pPr>
              <w:pStyle w:val="TableBodyText"/>
            </w:pPr>
            <w:r>
              <w:t>LineStyleGallery</w:t>
            </w:r>
          </w:p>
        </w:tc>
        <w:tc>
          <w:tcPr>
            <w:tcW w:w="0" w:type="auto"/>
            <w:vAlign w:val="center"/>
          </w:tcPr>
          <w:p w:rsidR="00066F2B" w:rsidRDefault="00102096">
            <w:pPr>
              <w:pStyle w:val="TableBodyText"/>
            </w:pPr>
            <w:r>
              <w:t>07B6</w:t>
            </w:r>
          </w:p>
        </w:tc>
      </w:tr>
      <w:tr w:rsidR="00066F2B" w:rsidTr="00066F2B">
        <w:tc>
          <w:tcPr>
            <w:tcW w:w="0" w:type="auto"/>
            <w:vAlign w:val="center"/>
          </w:tcPr>
          <w:p w:rsidR="00066F2B" w:rsidRDefault="00102096">
            <w:pPr>
              <w:pStyle w:val="TableBodyText"/>
            </w:pPr>
            <w:r>
              <w:t>LineUp</w:t>
            </w:r>
          </w:p>
        </w:tc>
        <w:tc>
          <w:tcPr>
            <w:tcW w:w="0" w:type="auto"/>
            <w:vAlign w:val="center"/>
          </w:tcPr>
          <w:p w:rsidR="00066F2B" w:rsidRDefault="00102096">
            <w:pPr>
              <w:pStyle w:val="TableBodyText"/>
            </w:pPr>
            <w:r>
              <w:t>0FA8</w:t>
            </w:r>
          </w:p>
        </w:tc>
      </w:tr>
      <w:tr w:rsidR="00066F2B" w:rsidTr="00066F2B">
        <w:tc>
          <w:tcPr>
            <w:tcW w:w="0" w:type="auto"/>
            <w:vAlign w:val="center"/>
          </w:tcPr>
          <w:p w:rsidR="00066F2B" w:rsidRDefault="00102096">
            <w:pPr>
              <w:pStyle w:val="TableBodyText"/>
            </w:pPr>
            <w:r>
              <w:t>LineUpExtend</w:t>
            </w:r>
          </w:p>
        </w:tc>
        <w:tc>
          <w:tcPr>
            <w:tcW w:w="0" w:type="auto"/>
            <w:vAlign w:val="center"/>
          </w:tcPr>
          <w:p w:rsidR="00066F2B" w:rsidRDefault="00102096">
            <w:pPr>
              <w:pStyle w:val="TableBodyText"/>
            </w:pPr>
            <w:r>
              <w:t>0FBA</w:t>
            </w:r>
          </w:p>
        </w:tc>
      </w:tr>
      <w:tr w:rsidR="00066F2B" w:rsidTr="00066F2B">
        <w:tc>
          <w:tcPr>
            <w:tcW w:w="0" w:type="auto"/>
            <w:vAlign w:val="center"/>
          </w:tcPr>
          <w:p w:rsidR="00066F2B" w:rsidRDefault="00102096">
            <w:pPr>
              <w:pStyle w:val="TableBodyText"/>
            </w:pPr>
            <w:r>
              <w:lastRenderedPageBreak/>
              <w:t>LineWidthGallery</w:t>
            </w:r>
          </w:p>
        </w:tc>
        <w:tc>
          <w:tcPr>
            <w:tcW w:w="0" w:type="auto"/>
            <w:vAlign w:val="center"/>
          </w:tcPr>
          <w:p w:rsidR="00066F2B" w:rsidRDefault="00102096">
            <w:pPr>
              <w:pStyle w:val="TableBodyText"/>
            </w:pPr>
            <w:r>
              <w:t>07B7</w:t>
            </w:r>
          </w:p>
        </w:tc>
      </w:tr>
      <w:tr w:rsidR="00066F2B" w:rsidTr="00066F2B">
        <w:tc>
          <w:tcPr>
            <w:tcW w:w="0" w:type="auto"/>
            <w:vAlign w:val="center"/>
          </w:tcPr>
          <w:p w:rsidR="00066F2B" w:rsidRDefault="00102096">
            <w:pPr>
              <w:pStyle w:val="TableBodyText"/>
            </w:pPr>
            <w:r>
              <w:t>ListAdvanceToVBA</w:t>
            </w:r>
          </w:p>
        </w:tc>
        <w:tc>
          <w:tcPr>
            <w:tcW w:w="0" w:type="auto"/>
            <w:vAlign w:val="center"/>
          </w:tcPr>
          <w:p w:rsidR="00066F2B" w:rsidRDefault="00102096">
            <w:pPr>
              <w:pStyle w:val="TableBodyText"/>
            </w:pPr>
            <w:r>
              <w:t>07A0</w:t>
            </w:r>
          </w:p>
        </w:tc>
      </w:tr>
      <w:tr w:rsidR="00066F2B" w:rsidTr="00066F2B">
        <w:tc>
          <w:tcPr>
            <w:tcW w:w="0" w:type="auto"/>
            <w:vAlign w:val="center"/>
          </w:tcPr>
          <w:p w:rsidR="00066F2B" w:rsidRDefault="00102096">
            <w:pPr>
              <w:pStyle w:val="TableBodyText"/>
            </w:pPr>
            <w:r>
              <w:t>ListCommands</w:t>
            </w:r>
          </w:p>
        </w:tc>
        <w:tc>
          <w:tcPr>
            <w:tcW w:w="0" w:type="auto"/>
            <w:vAlign w:val="center"/>
          </w:tcPr>
          <w:p w:rsidR="00066F2B" w:rsidRDefault="00102096">
            <w:pPr>
              <w:pStyle w:val="TableBodyText"/>
            </w:pPr>
            <w:r>
              <w:t>02D3</w:t>
            </w:r>
          </w:p>
        </w:tc>
      </w:tr>
      <w:tr w:rsidR="00066F2B" w:rsidTr="00066F2B">
        <w:tc>
          <w:tcPr>
            <w:tcW w:w="0" w:type="auto"/>
            <w:vAlign w:val="center"/>
          </w:tcPr>
          <w:p w:rsidR="00066F2B" w:rsidRDefault="00102096">
            <w:pPr>
              <w:pStyle w:val="TableBodyText"/>
            </w:pPr>
            <w:r>
              <w:t>ListIndent</w:t>
            </w:r>
          </w:p>
        </w:tc>
        <w:tc>
          <w:tcPr>
            <w:tcW w:w="0" w:type="auto"/>
            <w:vAlign w:val="center"/>
          </w:tcPr>
          <w:p w:rsidR="00066F2B" w:rsidRDefault="00102096">
            <w:pPr>
              <w:pStyle w:val="TableBodyText"/>
            </w:pPr>
            <w:r>
              <w:t>033A</w:t>
            </w:r>
          </w:p>
        </w:tc>
      </w:tr>
      <w:tr w:rsidR="00066F2B" w:rsidTr="00066F2B">
        <w:tc>
          <w:tcPr>
            <w:tcW w:w="0" w:type="auto"/>
            <w:vAlign w:val="center"/>
          </w:tcPr>
          <w:p w:rsidR="00066F2B" w:rsidRDefault="00102096">
            <w:pPr>
              <w:pStyle w:val="TableBodyText"/>
            </w:pPr>
            <w:r>
              <w:t>ListLevelGallery</w:t>
            </w:r>
          </w:p>
        </w:tc>
        <w:tc>
          <w:tcPr>
            <w:tcW w:w="0" w:type="auto"/>
            <w:vAlign w:val="center"/>
          </w:tcPr>
          <w:p w:rsidR="00066F2B" w:rsidRDefault="00102096">
            <w:pPr>
              <w:pStyle w:val="TableBodyText"/>
            </w:pPr>
            <w:r>
              <w:t>0878</w:t>
            </w:r>
          </w:p>
        </w:tc>
      </w:tr>
      <w:tr w:rsidR="00066F2B" w:rsidTr="00066F2B">
        <w:tc>
          <w:tcPr>
            <w:tcW w:w="0" w:type="auto"/>
            <w:vAlign w:val="center"/>
          </w:tcPr>
          <w:p w:rsidR="00066F2B" w:rsidRDefault="00102096">
            <w:pPr>
              <w:pStyle w:val="TableBodyText"/>
            </w:pPr>
            <w:r>
              <w:t>ListMacros</w:t>
            </w:r>
          </w:p>
        </w:tc>
        <w:tc>
          <w:tcPr>
            <w:tcW w:w="0" w:type="auto"/>
            <w:vAlign w:val="center"/>
          </w:tcPr>
          <w:p w:rsidR="00066F2B" w:rsidRDefault="00102096">
            <w:pPr>
              <w:pStyle w:val="TableBodyText"/>
            </w:pPr>
            <w:r>
              <w:t>0298</w:t>
            </w:r>
          </w:p>
        </w:tc>
      </w:tr>
      <w:tr w:rsidR="00066F2B" w:rsidTr="00066F2B">
        <w:tc>
          <w:tcPr>
            <w:tcW w:w="0" w:type="auto"/>
            <w:vAlign w:val="center"/>
          </w:tcPr>
          <w:p w:rsidR="00066F2B" w:rsidRDefault="00102096">
            <w:pPr>
              <w:pStyle w:val="TableBodyText"/>
            </w:pPr>
            <w:r>
              <w:t>ListOutdent</w:t>
            </w:r>
          </w:p>
        </w:tc>
        <w:tc>
          <w:tcPr>
            <w:tcW w:w="0" w:type="auto"/>
            <w:vAlign w:val="center"/>
          </w:tcPr>
          <w:p w:rsidR="00066F2B" w:rsidRDefault="00102096">
            <w:pPr>
              <w:pStyle w:val="TableBodyText"/>
            </w:pPr>
            <w:r>
              <w:t>0339</w:t>
            </w:r>
          </w:p>
        </w:tc>
      </w:tr>
      <w:tr w:rsidR="00066F2B" w:rsidTr="00066F2B">
        <w:tc>
          <w:tcPr>
            <w:tcW w:w="0" w:type="auto"/>
            <w:vAlign w:val="center"/>
          </w:tcPr>
          <w:p w:rsidR="00066F2B" w:rsidRDefault="00102096">
            <w:pPr>
              <w:pStyle w:val="TableBodyText"/>
            </w:pPr>
            <w:r>
              <w:t>LoadOssThemeFromTemplate</w:t>
            </w:r>
          </w:p>
        </w:tc>
        <w:tc>
          <w:tcPr>
            <w:tcW w:w="0" w:type="auto"/>
            <w:vAlign w:val="center"/>
          </w:tcPr>
          <w:p w:rsidR="00066F2B" w:rsidRDefault="00102096">
            <w:pPr>
              <w:pStyle w:val="TableBodyText"/>
            </w:pPr>
            <w:r>
              <w:t>093E</w:t>
            </w:r>
          </w:p>
        </w:tc>
      </w:tr>
      <w:tr w:rsidR="00066F2B" w:rsidTr="00066F2B">
        <w:tc>
          <w:tcPr>
            <w:tcW w:w="0" w:type="auto"/>
            <w:vAlign w:val="center"/>
          </w:tcPr>
          <w:p w:rsidR="00066F2B" w:rsidRDefault="00102096">
            <w:pPr>
              <w:pStyle w:val="TableBodyText"/>
            </w:pPr>
            <w:r>
              <w:t>LockDocument</w:t>
            </w:r>
          </w:p>
        </w:tc>
        <w:tc>
          <w:tcPr>
            <w:tcW w:w="0" w:type="auto"/>
            <w:vAlign w:val="center"/>
          </w:tcPr>
          <w:p w:rsidR="00066F2B" w:rsidRDefault="00102096">
            <w:pPr>
              <w:pStyle w:val="TableBodyText"/>
            </w:pPr>
            <w:r>
              <w:t>0258</w:t>
            </w:r>
          </w:p>
        </w:tc>
      </w:tr>
      <w:tr w:rsidR="00066F2B" w:rsidTr="00066F2B">
        <w:tc>
          <w:tcPr>
            <w:tcW w:w="0" w:type="auto"/>
            <w:vAlign w:val="center"/>
          </w:tcPr>
          <w:p w:rsidR="00066F2B" w:rsidRDefault="00102096">
            <w:pPr>
              <w:pStyle w:val="TableBodyText"/>
            </w:pPr>
            <w:r>
              <w:t>LockFields</w:t>
            </w:r>
          </w:p>
        </w:tc>
        <w:tc>
          <w:tcPr>
            <w:tcW w:w="0" w:type="auto"/>
            <w:vAlign w:val="center"/>
          </w:tcPr>
          <w:p w:rsidR="00066F2B" w:rsidRDefault="00102096">
            <w:pPr>
              <w:pStyle w:val="TableBodyText"/>
            </w:pPr>
            <w:r>
              <w:t>0023</w:t>
            </w:r>
          </w:p>
        </w:tc>
      </w:tr>
      <w:tr w:rsidR="00066F2B" w:rsidTr="00066F2B">
        <w:tc>
          <w:tcPr>
            <w:tcW w:w="0" w:type="auto"/>
            <w:vAlign w:val="center"/>
          </w:tcPr>
          <w:p w:rsidR="00066F2B" w:rsidRDefault="00102096">
            <w:pPr>
              <w:pStyle w:val="TableBodyText"/>
            </w:pPr>
            <w:r>
              <w:t>LockPolicyLabel</w:t>
            </w:r>
          </w:p>
        </w:tc>
        <w:tc>
          <w:tcPr>
            <w:tcW w:w="0" w:type="auto"/>
            <w:vAlign w:val="center"/>
          </w:tcPr>
          <w:p w:rsidR="00066F2B" w:rsidRDefault="00102096">
            <w:pPr>
              <w:pStyle w:val="TableBodyText"/>
            </w:pPr>
            <w:r>
              <w:t>0783</w:t>
            </w:r>
          </w:p>
        </w:tc>
      </w:tr>
      <w:tr w:rsidR="00066F2B" w:rsidTr="00066F2B">
        <w:tc>
          <w:tcPr>
            <w:tcW w:w="0" w:type="auto"/>
            <w:vAlign w:val="center"/>
          </w:tcPr>
          <w:p w:rsidR="00066F2B" w:rsidRDefault="00102096">
            <w:pPr>
              <w:pStyle w:val="TableBodyText"/>
            </w:pPr>
            <w:r>
              <w:t>LowerTextBaseline</w:t>
            </w:r>
          </w:p>
        </w:tc>
        <w:tc>
          <w:tcPr>
            <w:tcW w:w="0" w:type="auto"/>
            <w:vAlign w:val="center"/>
          </w:tcPr>
          <w:p w:rsidR="00066F2B" w:rsidRDefault="00102096">
            <w:pPr>
              <w:pStyle w:val="TableBodyText"/>
            </w:pPr>
            <w:r>
              <w:t>09A0</w:t>
            </w:r>
          </w:p>
        </w:tc>
      </w:tr>
      <w:tr w:rsidR="00066F2B" w:rsidTr="00066F2B">
        <w:tc>
          <w:tcPr>
            <w:tcW w:w="0" w:type="auto"/>
            <w:vAlign w:val="center"/>
          </w:tcPr>
          <w:p w:rsidR="00066F2B" w:rsidRDefault="00102096">
            <w:pPr>
              <w:pStyle w:val="TableBodyText"/>
            </w:pPr>
            <w:r>
              <w:t>Lowered</w:t>
            </w:r>
          </w:p>
        </w:tc>
        <w:tc>
          <w:tcPr>
            <w:tcW w:w="0" w:type="auto"/>
            <w:vAlign w:val="center"/>
          </w:tcPr>
          <w:p w:rsidR="00066F2B" w:rsidRDefault="00102096">
            <w:pPr>
              <w:pStyle w:val="TableBodyText"/>
            </w:pPr>
            <w:r>
              <w:t>0216</w:t>
            </w:r>
          </w:p>
        </w:tc>
      </w:tr>
      <w:tr w:rsidR="00066F2B" w:rsidTr="00066F2B">
        <w:tc>
          <w:tcPr>
            <w:tcW w:w="0" w:type="auto"/>
            <w:vAlign w:val="center"/>
          </w:tcPr>
          <w:p w:rsidR="00066F2B" w:rsidRDefault="00102096">
            <w:pPr>
              <w:pStyle w:val="TableBodyText"/>
            </w:pPr>
            <w:r>
              <w:t>LtrPara</w:t>
            </w:r>
          </w:p>
        </w:tc>
        <w:tc>
          <w:tcPr>
            <w:tcW w:w="0" w:type="auto"/>
            <w:vAlign w:val="center"/>
          </w:tcPr>
          <w:p w:rsidR="00066F2B" w:rsidRDefault="00102096">
            <w:pPr>
              <w:pStyle w:val="TableBodyText"/>
            </w:pPr>
            <w:r>
              <w:t>041E</w:t>
            </w:r>
          </w:p>
        </w:tc>
      </w:tr>
      <w:tr w:rsidR="00066F2B" w:rsidTr="00066F2B">
        <w:tc>
          <w:tcPr>
            <w:tcW w:w="0" w:type="auto"/>
            <w:vAlign w:val="center"/>
          </w:tcPr>
          <w:p w:rsidR="00066F2B" w:rsidRDefault="00102096">
            <w:pPr>
              <w:pStyle w:val="TableBodyText"/>
            </w:pPr>
            <w:r>
              <w:t>LtrRun</w:t>
            </w:r>
          </w:p>
        </w:tc>
        <w:tc>
          <w:tcPr>
            <w:tcW w:w="0" w:type="auto"/>
            <w:vAlign w:val="center"/>
          </w:tcPr>
          <w:p w:rsidR="00066F2B" w:rsidRDefault="00102096">
            <w:pPr>
              <w:pStyle w:val="TableBodyText"/>
            </w:pPr>
            <w:r>
              <w:t>0423</w:t>
            </w:r>
          </w:p>
        </w:tc>
      </w:tr>
      <w:tr w:rsidR="00066F2B" w:rsidTr="00066F2B">
        <w:tc>
          <w:tcPr>
            <w:tcW w:w="0" w:type="auto"/>
            <w:vAlign w:val="center"/>
          </w:tcPr>
          <w:p w:rsidR="00066F2B" w:rsidRDefault="00102096">
            <w:pPr>
              <w:pStyle w:val="TableBodyText"/>
            </w:pPr>
            <w:r>
              <w:t>MMEmailOptions</w:t>
            </w:r>
          </w:p>
        </w:tc>
        <w:tc>
          <w:tcPr>
            <w:tcW w:w="0" w:type="auto"/>
            <w:vAlign w:val="center"/>
          </w:tcPr>
          <w:p w:rsidR="00066F2B" w:rsidRDefault="00102096">
            <w:pPr>
              <w:pStyle w:val="TableBodyText"/>
            </w:pPr>
            <w:r>
              <w:t>051D</w:t>
            </w:r>
          </w:p>
        </w:tc>
      </w:tr>
      <w:tr w:rsidR="00066F2B" w:rsidTr="00066F2B">
        <w:tc>
          <w:tcPr>
            <w:tcW w:w="0" w:type="auto"/>
            <w:vAlign w:val="center"/>
          </w:tcPr>
          <w:p w:rsidR="00066F2B" w:rsidRDefault="00102096">
            <w:pPr>
              <w:pStyle w:val="TableBodyText"/>
            </w:pPr>
            <w:r>
              <w:t>MMFaxOptions</w:t>
            </w:r>
          </w:p>
        </w:tc>
        <w:tc>
          <w:tcPr>
            <w:tcW w:w="0" w:type="auto"/>
            <w:vAlign w:val="center"/>
          </w:tcPr>
          <w:p w:rsidR="00066F2B" w:rsidRDefault="00102096">
            <w:pPr>
              <w:pStyle w:val="TableBodyText"/>
            </w:pPr>
            <w:r>
              <w:t>0520</w:t>
            </w:r>
          </w:p>
        </w:tc>
      </w:tr>
      <w:tr w:rsidR="00066F2B" w:rsidTr="00066F2B">
        <w:tc>
          <w:tcPr>
            <w:tcW w:w="0" w:type="auto"/>
            <w:vAlign w:val="center"/>
          </w:tcPr>
          <w:p w:rsidR="00066F2B" w:rsidRDefault="00102096">
            <w:pPr>
              <w:pStyle w:val="TableBodyText"/>
            </w:pPr>
            <w:r>
              <w:t>MMNewDocOptions</w:t>
            </w:r>
          </w:p>
        </w:tc>
        <w:tc>
          <w:tcPr>
            <w:tcW w:w="0" w:type="auto"/>
            <w:vAlign w:val="center"/>
          </w:tcPr>
          <w:p w:rsidR="00066F2B" w:rsidRDefault="00102096">
            <w:pPr>
              <w:pStyle w:val="TableBodyText"/>
            </w:pPr>
            <w:r>
              <w:t>051E</w:t>
            </w:r>
          </w:p>
        </w:tc>
      </w:tr>
      <w:tr w:rsidR="00066F2B" w:rsidTr="00066F2B">
        <w:tc>
          <w:tcPr>
            <w:tcW w:w="0" w:type="auto"/>
            <w:vAlign w:val="center"/>
          </w:tcPr>
          <w:p w:rsidR="00066F2B" w:rsidRDefault="00102096">
            <w:pPr>
              <w:pStyle w:val="TableBodyText"/>
            </w:pPr>
            <w:r>
              <w:t>MMPrintOptions</w:t>
            </w:r>
          </w:p>
        </w:tc>
        <w:tc>
          <w:tcPr>
            <w:tcW w:w="0" w:type="auto"/>
            <w:vAlign w:val="center"/>
          </w:tcPr>
          <w:p w:rsidR="00066F2B" w:rsidRDefault="00102096">
            <w:pPr>
              <w:pStyle w:val="TableBodyText"/>
            </w:pPr>
            <w:r>
              <w:t>051F</w:t>
            </w:r>
          </w:p>
        </w:tc>
      </w:tr>
      <w:tr w:rsidR="00066F2B" w:rsidTr="00066F2B">
        <w:tc>
          <w:tcPr>
            <w:tcW w:w="0" w:type="auto"/>
            <w:vAlign w:val="center"/>
          </w:tcPr>
          <w:p w:rsidR="00066F2B" w:rsidRDefault="00102096">
            <w:pPr>
              <w:pStyle w:val="TableBodyText"/>
            </w:pPr>
            <w:r>
              <w:t>MSWordBibAddNewPlaceholder</w:t>
            </w:r>
          </w:p>
        </w:tc>
        <w:tc>
          <w:tcPr>
            <w:tcW w:w="0" w:type="auto"/>
            <w:vAlign w:val="center"/>
          </w:tcPr>
          <w:p w:rsidR="00066F2B" w:rsidRDefault="00102096">
            <w:pPr>
              <w:pStyle w:val="TableBodyText"/>
            </w:pPr>
            <w:r>
              <w:t>092C</w:t>
            </w:r>
          </w:p>
        </w:tc>
      </w:tr>
      <w:tr w:rsidR="00066F2B" w:rsidTr="00066F2B">
        <w:tc>
          <w:tcPr>
            <w:tcW w:w="0" w:type="auto"/>
            <w:vAlign w:val="center"/>
          </w:tcPr>
          <w:p w:rsidR="00066F2B" w:rsidRDefault="00102096">
            <w:pPr>
              <w:pStyle w:val="TableBodyText"/>
            </w:pPr>
            <w:r>
              <w:t>MacroREM</w:t>
            </w:r>
          </w:p>
        </w:tc>
        <w:tc>
          <w:tcPr>
            <w:tcW w:w="0" w:type="auto"/>
            <w:vAlign w:val="center"/>
          </w:tcPr>
          <w:p w:rsidR="00066F2B" w:rsidRDefault="00102096">
            <w:pPr>
              <w:pStyle w:val="TableBodyText"/>
            </w:pPr>
            <w:r>
              <w:t>0229</w:t>
            </w:r>
          </w:p>
        </w:tc>
      </w:tr>
      <w:tr w:rsidR="00066F2B" w:rsidTr="00066F2B">
        <w:tc>
          <w:tcPr>
            <w:tcW w:w="0" w:type="auto"/>
            <w:vAlign w:val="center"/>
          </w:tcPr>
          <w:p w:rsidR="00066F2B" w:rsidRDefault="00102096">
            <w:pPr>
              <w:pStyle w:val="TableBodyText"/>
            </w:pPr>
            <w:r>
              <w:t>Magnifier</w:t>
            </w:r>
          </w:p>
        </w:tc>
        <w:tc>
          <w:tcPr>
            <w:tcW w:w="0" w:type="auto"/>
            <w:vAlign w:val="center"/>
          </w:tcPr>
          <w:p w:rsidR="00066F2B" w:rsidRDefault="00102096">
            <w:pPr>
              <w:pStyle w:val="TableBodyText"/>
            </w:pPr>
            <w:r>
              <w:t>0203</w:t>
            </w:r>
          </w:p>
        </w:tc>
      </w:tr>
      <w:tr w:rsidR="00066F2B" w:rsidTr="00066F2B">
        <w:tc>
          <w:tcPr>
            <w:tcW w:w="0" w:type="auto"/>
            <w:vAlign w:val="center"/>
          </w:tcPr>
          <w:p w:rsidR="00066F2B" w:rsidRDefault="00102096">
            <w:pPr>
              <w:pStyle w:val="TableBodyText"/>
            </w:pPr>
            <w:r>
              <w:t>MailAsHTML</w:t>
            </w:r>
          </w:p>
        </w:tc>
        <w:tc>
          <w:tcPr>
            <w:tcW w:w="0" w:type="auto"/>
            <w:vAlign w:val="center"/>
          </w:tcPr>
          <w:p w:rsidR="00066F2B" w:rsidRDefault="00102096">
            <w:pPr>
              <w:pStyle w:val="TableBodyText"/>
            </w:pPr>
            <w:r>
              <w:t>04EC</w:t>
            </w:r>
          </w:p>
        </w:tc>
      </w:tr>
      <w:tr w:rsidR="00066F2B" w:rsidTr="00066F2B">
        <w:tc>
          <w:tcPr>
            <w:tcW w:w="0" w:type="auto"/>
            <w:vAlign w:val="center"/>
          </w:tcPr>
          <w:p w:rsidR="00066F2B" w:rsidRDefault="00102096">
            <w:pPr>
              <w:pStyle w:val="TableBodyText"/>
            </w:pPr>
            <w:r>
              <w:t>MailAsPlainText</w:t>
            </w:r>
          </w:p>
        </w:tc>
        <w:tc>
          <w:tcPr>
            <w:tcW w:w="0" w:type="auto"/>
            <w:vAlign w:val="center"/>
          </w:tcPr>
          <w:p w:rsidR="00066F2B" w:rsidRDefault="00102096">
            <w:pPr>
              <w:pStyle w:val="TableBodyText"/>
            </w:pPr>
            <w:r>
              <w:t>04EB</w:t>
            </w:r>
          </w:p>
        </w:tc>
      </w:tr>
      <w:tr w:rsidR="00066F2B" w:rsidTr="00066F2B">
        <w:tc>
          <w:tcPr>
            <w:tcW w:w="0" w:type="auto"/>
            <w:vAlign w:val="center"/>
          </w:tcPr>
          <w:p w:rsidR="00066F2B" w:rsidRDefault="00102096">
            <w:pPr>
              <w:pStyle w:val="TableBodyText"/>
            </w:pPr>
            <w:r>
              <w:t>MailAsRTF</w:t>
            </w:r>
          </w:p>
        </w:tc>
        <w:tc>
          <w:tcPr>
            <w:tcW w:w="0" w:type="auto"/>
            <w:vAlign w:val="center"/>
          </w:tcPr>
          <w:p w:rsidR="00066F2B" w:rsidRDefault="00102096">
            <w:pPr>
              <w:pStyle w:val="TableBodyText"/>
            </w:pPr>
            <w:r>
              <w:t>04F0</w:t>
            </w:r>
          </w:p>
        </w:tc>
      </w:tr>
      <w:tr w:rsidR="00066F2B" w:rsidTr="00066F2B">
        <w:tc>
          <w:tcPr>
            <w:tcW w:w="0" w:type="auto"/>
            <w:vAlign w:val="center"/>
          </w:tcPr>
          <w:p w:rsidR="00066F2B" w:rsidRDefault="00102096">
            <w:pPr>
              <w:pStyle w:val="TableBodyText"/>
            </w:pPr>
            <w:r>
              <w:t>MailCheckNames</w:t>
            </w:r>
          </w:p>
        </w:tc>
        <w:tc>
          <w:tcPr>
            <w:tcW w:w="0" w:type="auto"/>
            <w:vAlign w:val="center"/>
          </w:tcPr>
          <w:p w:rsidR="00066F2B" w:rsidRDefault="00102096">
            <w:pPr>
              <w:pStyle w:val="TableBodyText"/>
            </w:pPr>
            <w:r>
              <w:t>0306</w:t>
            </w:r>
          </w:p>
        </w:tc>
      </w:tr>
      <w:tr w:rsidR="00066F2B" w:rsidTr="00066F2B">
        <w:tc>
          <w:tcPr>
            <w:tcW w:w="0" w:type="auto"/>
            <w:vAlign w:val="center"/>
          </w:tcPr>
          <w:p w:rsidR="00066F2B" w:rsidRDefault="00102096">
            <w:pPr>
              <w:pStyle w:val="TableBodyText"/>
            </w:pPr>
            <w:r>
              <w:t>MailHideMessageHeader</w:t>
            </w:r>
          </w:p>
        </w:tc>
        <w:tc>
          <w:tcPr>
            <w:tcW w:w="0" w:type="auto"/>
            <w:vAlign w:val="center"/>
          </w:tcPr>
          <w:p w:rsidR="00066F2B" w:rsidRDefault="00102096">
            <w:pPr>
              <w:pStyle w:val="TableBodyText"/>
            </w:pPr>
            <w:r>
              <w:t>02FB</w:t>
            </w:r>
          </w:p>
        </w:tc>
      </w:tr>
      <w:tr w:rsidR="00066F2B" w:rsidTr="00066F2B">
        <w:tc>
          <w:tcPr>
            <w:tcW w:w="0" w:type="auto"/>
            <w:vAlign w:val="center"/>
          </w:tcPr>
          <w:p w:rsidR="00066F2B" w:rsidRDefault="00102096">
            <w:pPr>
              <w:pStyle w:val="TableBodyText"/>
            </w:pPr>
            <w:r>
              <w:t>MailMerge</w:t>
            </w:r>
          </w:p>
        </w:tc>
        <w:tc>
          <w:tcPr>
            <w:tcW w:w="0" w:type="auto"/>
            <w:vAlign w:val="center"/>
          </w:tcPr>
          <w:p w:rsidR="00066F2B" w:rsidRDefault="00102096">
            <w:pPr>
              <w:pStyle w:val="TableBodyText"/>
            </w:pPr>
            <w:r>
              <w:t>02A4</w:t>
            </w:r>
          </w:p>
        </w:tc>
      </w:tr>
      <w:tr w:rsidR="00066F2B" w:rsidTr="00066F2B">
        <w:tc>
          <w:tcPr>
            <w:tcW w:w="0" w:type="auto"/>
            <w:vAlign w:val="center"/>
          </w:tcPr>
          <w:p w:rsidR="00066F2B" w:rsidRDefault="00102096">
            <w:pPr>
              <w:pStyle w:val="TableBodyText"/>
            </w:pPr>
            <w:r>
              <w:t>MailMergeAddressBlock</w:t>
            </w:r>
          </w:p>
        </w:tc>
        <w:tc>
          <w:tcPr>
            <w:tcW w:w="0" w:type="auto"/>
            <w:vAlign w:val="center"/>
          </w:tcPr>
          <w:p w:rsidR="00066F2B" w:rsidRDefault="00102096">
            <w:pPr>
              <w:pStyle w:val="TableBodyText"/>
            </w:pPr>
            <w:r>
              <w:t>0519</w:t>
            </w:r>
          </w:p>
        </w:tc>
      </w:tr>
      <w:tr w:rsidR="00066F2B" w:rsidTr="00066F2B">
        <w:tc>
          <w:tcPr>
            <w:tcW w:w="0" w:type="auto"/>
            <w:vAlign w:val="center"/>
          </w:tcPr>
          <w:p w:rsidR="00066F2B" w:rsidRDefault="00102096">
            <w:pPr>
              <w:pStyle w:val="TableBodyText"/>
            </w:pPr>
            <w:r>
              <w:t>MailMergeAskToConvertChevrons</w:t>
            </w:r>
          </w:p>
        </w:tc>
        <w:tc>
          <w:tcPr>
            <w:tcW w:w="0" w:type="auto"/>
            <w:vAlign w:val="center"/>
          </w:tcPr>
          <w:p w:rsidR="00066F2B" w:rsidRDefault="00102096">
            <w:pPr>
              <w:pStyle w:val="TableBodyText"/>
            </w:pPr>
            <w:r>
              <w:t>0261</w:t>
            </w:r>
          </w:p>
        </w:tc>
      </w:tr>
      <w:tr w:rsidR="00066F2B" w:rsidTr="00066F2B">
        <w:tc>
          <w:tcPr>
            <w:tcW w:w="0" w:type="auto"/>
            <w:vAlign w:val="center"/>
          </w:tcPr>
          <w:p w:rsidR="00066F2B" w:rsidRDefault="00102096">
            <w:pPr>
              <w:pStyle w:val="TableBodyText"/>
            </w:pPr>
            <w:r>
              <w:t>MailMergeCheck</w:t>
            </w:r>
          </w:p>
        </w:tc>
        <w:tc>
          <w:tcPr>
            <w:tcW w:w="0" w:type="auto"/>
            <w:vAlign w:val="center"/>
          </w:tcPr>
          <w:p w:rsidR="00066F2B" w:rsidRDefault="00102096">
            <w:pPr>
              <w:pStyle w:val="TableBodyText"/>
            </w:pPr>
            <w:r>
              <w:t>02A5</w:t>
            </w:r>
          </w:p>
        </w:tc>
      </w:tr>
      <w:tr w:rsidR="00066F2B" w:rsidTr="00066F2B">
        <w:tc>
          <w:tcPr>
            <w:tcW w:w="0" w:type="auto"/>
            <w:vAlign w:val="center"/>
          </w:tcPr>
          <w:p w:rsidR="00066F2B" w:rsidRDefault="00102096">
            <w:pPr>
              <w:pStyle w:val="TableBodyText"/>
            </w:pPr>
            <w:r>
              <w:t>MailMergeClearDocumentType</w:t>
            </w:r>
          </w:p>
        </w:tc>
        <w:tc>
          <w:tcPr>
            <w:tcW w:w="0" w:type="auto"/>
            <w:vAlign w:val="center"/>
          </w:tcPr>
          <w:p w:rsidR="00066F2B" w:rsidRDefault="00102096">
            <w:pPr>
              <w:pStyle w:val="TableBodyText"/>
            </w:pPr>
            <w:r>
              <w:t>081E</w:t>
            </w:r>
          </w:p>
        </w:tc>
      </w:tr>
      <w:tr w:rsidR="00066F2B" w:rsidTr="00066F2B">
        <w:tc>
          <w:tcPr>
            <w:tcW w:w="0" w:type="auto"/>
            <w:vAlign w:val="center"/>
          </w:tcPr>
          <w:p w:rsidR="00066F2B" w:rsidRDefault="00102096">
            <w:pPr>
              <w:pStyle w:val="TableBodyText"/>
            </w:pPr>
            <w:r>
              <w:lastRenderedPageBreak/>
              <w:t>MailMergeConvertChevrons</w:t>
            </w:r>
          </w:p>
        </w:tc>
        <w:tc>
          <w:tcPr>
            <w:tcW w:w="0" w:type="auto"/>
            <w:vAlign w:val="center"/>
          </w:tcPr>
          <w:p w:rsidR="00066F2B" w:rsidRDefault="00102096">
            <w:pPr>
              <w:pStyle w:val="TableBodyText"/>
            </w:pPr>
            <w:r>
              <w:t>0200</w:t>
            </w:r>
          </w:p>
        </w:tc>
      </w:tr>
      <w:tr w:rsidR="00066F2B" w:rsidTr="00066F2B">
        <w:tc>
          <w:tcPr>
            <w:tcW w:w="0" w:type="auto"/>
            <w:vAlign w:val="center"/>
          </w:tcPr>
          <w:p w:rsidR="00066F2B" w:rsidRDefault="00102096">
            <w:pPr>
              <w:pStyle w:val="TableBodyText"/>
            </w:pPr>
            <w:r>
              <w:t>MailMergeCreateDataSource</w:t>
            </w:r>
          </w:p>
        </w:tc>
        <w:tc>
          <w:tcPr>
            <w:tcW w:w="0" w:type="auto"/>
            <w:vAlign w:val="center"/>
          </w:tcPr>
          <w:p w:rsidR="00066F2B" w:rsidRDefault="00102096">
            <w:pPr>
              <w:pStyle w:val="TableBodyText"/>
            </w:pPr>
            <w:r>
              <w:t>0282</w:t>
            </w:r>
          </w:p>
        </w:tc>
      </w:tr>
      <w:tr w:rsidR="00066F2B" w:rsidTr="00066F2B">
        <w:tc>
          <w:tcPr>
            <w:tcW w:w="0" w:type="auto"/>
            <w:vAlign w:val="center"/>
          </w:tcPr>
          <w:p w:rsidR="00066F2B" w:rsidRDefault="00102096">
            <w:pPr>
              <w:pStyle w:val="TableBodyText"/>
            </w:pPr>
            <w:r>
              <w:t>MailMergeCreateHeaderSource</w:t>
            </w:r>
          </w:p>
        </w:tc>
        <w:tc>
          <w:tcPr>
            <w:tcW w:w="0" w:type="auto"/>
            <w:vAlign w:val="center"/>
          </w:tcPr>
          <w:p w:rsidR="00066F2B" w:rsidRDefault="00102096">
            <w:pPr>
              <w:pStyle w:val="TableBodyText"/>
            </w:pPr>
            <w:r>
              <w:t>0283</w:t>
            </w:r>
          </w:p>
        </w:tc>
      </w:tr>
      <w:tr w:rsidR="00066F2B" w:rsidTr="00066F2B">
        <w:tc>
          <w:tcPr>
            <w:tcW w:w="0" w:type="auto"/>
            <w:vAlign w:val="center"/>
          </w:tcPr>
          <w:p w:rsidR="00066F2B" w:rsidRDefault="00102096">
            <w:pPr>
              <w:pStyle w:val="TableBodyText"/>
            </w:pPr>
            <w:r>
              <w:t>MailMergeCreateList</w:t>
            </w:r>
          </w:p>
        </w:tc>
        <w:tc>
          <w:tcPr>
            <w:tcW w:w="0" w:type="auto"/>
            <w:vAlign w:val="center"/>
          </w:tcPr>
          <w:p w:rsidR="00066F2B" w:rsidRDefault="00102096">
            <w:pPr>
              <w:pStyle w:val="TableBodyText"/>
            </w:pPr>
            <w:r>
              <w:t>055C</w:t>
            </w:r>
          </w:p>
        </w:tc>
      </w:tr>
      <w:tr w:rsidR="00066F2B" w:rsidTr="00066F2B">
        <w:tc>
          <w:tcPr>
            <w:tcW w:w="0" w:type="auto"/>
            <w:vAlign w:val="center"/>
          </w:tcPr>
          <w:p w:rsidR="00066F2B" w:rsidRDefault="00102096">
            <w:pPr>
              <w:pStyle w:val="TableBodyText"/>
            </w:pPr>
            <w:r>
              <w:t>MailMergeDataForm</w:t>
            </w:r>
          </w:p>
        </w:tc>
        <w:tc>
          <w:tcPr>
            <w:tcW w:w="0" w:type="auto"/>
            <w:vAlign w:val="center"/>
          </w:tcPr>
          <w:p w:rsidR="00066F2B" w:rsidRDefault="00102096">
            <w:pPr>
              <w:pStyle w:val="TableBodyText"/>
            </w:pPr>
            <w:r>
              <w:t>0154</w:t>
            </w:r>
          </w:p>
        </w:tc>
      </w:tr>
      <w:tr w:rsidR="00066F2B" w:rsidTr="00066F2B">
        <w:tc>
          <w:tcPr>
            <w:tcW w:w="0" w:type="auto"/>
            <w:vAlign w:val="center"/>
          </w:tcPr>
          <w:p w:rsidR="00066F2B" w:rsidRDefault="00102096">
            <w:pPr>
              <w:pStyle w:val="TableBodyText"/>
            </w:pPr>
            <w:r>
              <w:t>MailMergeEditAddressBlock</w:t>
            </w:r>
          </w:p>
        </w:tc>
        <w:tc>
          <w:tcPr>
            <w:tcW w:w="0" w:type="auto"/>
            <w:vAlign w:val="center"/>
          </w:tcPr>
          <w:p w:rsidR="00066F2B" w:rsidRDefault="00102096">
            <w:pPr>
              <w:pStyle w:val="TableBodyText"/>
            </w:pPr>
            <w:r>
              <w:t>0523</w:t>
            </w:r>
          </w:p>
        </w:tc>
      </w:tr>
      <w:tr w:rsidR="00066F2B" w:rsidTr="00066F2B">
        <w:tc>
          <w:tcPr>
            <w:tcW w:w="0" w:type="auto"/>
            <w:vAlign w:val="center"/>
          </w:tcPr>
          <w:p w:rsidR="00066F2B" w:rsidRDefault="00102096">
            <w:pPr>
              <w:pStyle w:val="TableBodyText"/>
            </w:pPr>
            <w:r>
              <w:t>MailMergeEditDataSource</w:t>
            </w:r>
          </w:p>
        </w:tc>
        <w:tc>
          <w:tcPr>
            <w:tcW w:w="0" w:type="auto"/>
            <w:vAlign w:val="center"/>
          </w:tcPr>
          <w:p w:rsidR="00066F2B" w:rsidRDefault="00102096">
            <w:pPr>
              <w:pStyle w:val="TableBodyText"/>
            </w:pPr>
            <w:r>
              <w:t>0068</w:t>
            </w:r>
          </w:p>
        </w:tc>
      </w:tr>
      <w:tr w:rsidR="00066F2B" w:rsidTr="00066F2B">
        <w:tc>
          <w:tcPr>
            <w:tcW w:w="0" w:type="auto"/>
            <w:vAlign w:val="center"/>
          </w:tcPr>
          <w:p w:rsidR="00066F2B" w:rsidRDefault="00102096">
            <w:pPr>
              <w:pStyle w:val="TableBodyText"/>
            </w:pPr>
            <w:r>
              <w:t>MailMergeEditGreetingLine</w:t>
            </w:r>
          </w:p>
        </w:tc>
        <w:tc>
          <w:tcPr>
            <w:tcW w:w="0" w:type="auto"/>
            <w:vAlign w:val="center"/>
          </w:tcPr>
          <w:p w:rsidR="00066F2B" w:rsidRDefault="00102096">
            <w:pPr>
              <w:pStyle w:val="TableBodyText"/>
            </w:pPr>
            <w:r>
              <w:t>0524</w:t>
            </w:r>
          </w:p>
        </w:tc>
      </w:tr>
      <w:tr w:rsidR="00066F2B" w:rsidTr="00066F2B">
        <w:tc>
          <w:tcPr>
            <w:tcW w:w="0" w:type="auto"/>
            <w:vAlign w:val="center"/>
          </w:tcPr>
          <w:p w:rsidR="00066F2B" w:rsidRDefault="00102096">
            <w:pPr>
              <w:pStyle w:val="TableBodyText"/>
            </w:pPr>
            <w:r>
              <w:t>MailMergeEditHeaderSource</w:t>
            </w:r>
          </w:p>
        </w:tc>
        <w:tc>
          <w:tcPr>
            <w:tcW w:w="0" w:type="auto"/>
            <w:vAlign w:val="center"/>
          </w:tcPr>
          <w:p w:rsidR="00066F2B" w:rsidRDefault="00102096">
            <w:pPr>
              <w:pStyle w:val="TableBodyText"/>
            </w:pPr>
            <w:r>
              <w:t>02A3</w:t>
            </w:r>
          </w:p>
        </w:tc>
      </w:tr>
      <w:tr w:rsidR="00066F2B" w:rsidTr="00066F2B">
        <w:tc>
          <w:tcPr>
            <w:tcW w:w="0" w:type="auto"/>
            <w:vAlign w:val="center"/>
          </w:tcPr>
          <w:p w:rsidR="00066F2B" w:rsidRDefault="00102096">
            <w:pPr>
              <w:pStyle w:val="TableBodyText"/>
            </w:pPr>
            <w:r>
              <w:t>MailMergeEditList</w:t>
            </w:r>
          </w:p>
        </w:tc>
        <w:tc>
          <w:tcPr>
            <w:tcW w:w="0" w:type="auto"/>
            <w:vAlign w:val="center"/>
          </w:tcPr>
          <w:p w:rsidR="00066F2B" w:rsidRDefault="00102096">
            <w:pPr>
              <w:pStyle w:val="TableBodyText"/>
            </w:pPr>
            <w:r>
              <w:t>055D</w:t>
            </w:r>
          </w:p>
        </w:tc>
      </w:tr>
      <w:tr w:rsidR="00066F2B" w:rsidTr="00066F2B">
        <w:tc>
          <w:tcPr>
            <w:tcW w:w="0" w:type="auto"/>
            <w:vAlign w:val="center"/>
          </w:tcPr>
          <w:p w:rsidR="00066F2B" w:rsidRDefault="00102096">
            <w:pPr>
              <w:pStyle w:val="TableBodyText"/>
            </w:pPr>
            <w:r>
              <w:t>MailMergeEditMainDocument</w:t>
            </w:r>
          </w:p>
        </w:tc>
        <w:tc>
          <w:tcPr>
            <w:tcW w:w="0" w:type="auto"/>
            <w:vAlign w:val="center"/>
          </w:tcPr>
          <w:p w:rsidR="00066F2B" w:rsidRDefault="00102096">
            <w:pPr>
              <w:pStyle w:val="TableBodyText"/>
            </w:pPr>
            <w:r>
              <w:t>00DB</w:t>
            </w:r>
          </w:p>
        </w:tc>
      </w:tr>
      <w:tr w:rsidR="00066F2B" w:rsidTr="00066F2B">
        <w:tc>
          <w:tcPr>
            <w:tcW w:w="0" w:type="auto"/>
            <w:vAlign w:val="center"/>
          </w:tcPr>
          <w:p w:rsidR="00066F2B" w:rsidRDefault="00102096">
            <w:pPr>
              <w:pStyle w:val="TableBodyText"/>
            </w:pPr>
            <w:r>
              <w:t>MailMergeFieldMapping</w:t>
            </w:r>
          </w:p>
        </w:tc>
        <w:tc>
          <w:tcPr>
            <w:tcW w:w="0" w:type="auto"/>
            <w:vAlign w:val="center"/>
          </w:tcPr>
          <w:p w:rsidR="00066F2B" w:rsidRDefault="00102096">
            <w:pPr>
              <w:pStyle w:val="TableBodyText"/>
            </w:pPr>
            <w:r>
              <w:t>0518</w:t>
            </w:r>
          </w:p>
        </w:tc>
      </w:tr>
      <w:tr w:rsidR="00066F2B" w:rsidTr="00066F2B">
        <w:tc>
          <w:tcPr>
            <w:tcW w:w="0" w:type="auto"/>
            <w:vAlign w:val="center"/>
          </w:tcPr>
          <w:p w:rsidR="00066F2B" w:rsidRDefault="00102096">
            <w:pPr>
              <w:pStyle w:val="TableBodyText"/>
            </w:pPr>
            <w:r>
              <w:t>MailMergeFindEntry</w:t>
            </w:r>
          </w:p>
        </w:tc>
        <w:tc>
          <w:tcPr>
            <w:tcW w:w="0" w:type="auto"/>
            <w:vAlign w:val="center"/>
          </w:tcPr>
          <w:p w:rsidR="00066F2B" w:rsidRDefault="00102096">
            <w:pPr>
              <w:pStyle w:val="TableBodyText"/>
            </w:pPr>
            <w:r>
              <w:t>052E</w:t>
            </w:r>
          </w:p>
        </w:tc>
      </w:tr>
      <w:tr w:rsidR="00066F2B" w:rsidTr="00066F2B">
        <w:tc>
          <w:tcPr>
            <w:tcW w:w="0" w:type="auto"/>
            <w:vAlign w:val="center"/>
          </w:tcPr>
          <w:p w:rsidR="00066F2B" w:rsidRDefault="00102096">
            <w:pPr>
              <w:pStyle w:val="TableBodyText"/>
            </w:pPr>
            <w:r>
              <w:t>MailMergeFindRecord</w:t>
            </w:r>
          </w:p>
        </w:tc>
        <w:tc>
          <w:tcPr>
            <w:tcW w:w="0" w:type="auto"/>
            <w:vAlign w:val="center"/>
          </w:tcPr>
          <w:p w:rsidR="00066F2B" w:rsidRDefault="00102096">
            <w:pPr>
              <w:pStyle w:val="TableBodyText"/>
            </w:pPr>
            <w:r>
              <w:t>0239</w:t>
            </w:r>
          </w:p>
        </w:tc>
      </w:tr>
      <w:tr w:rsidR="00066F2B" w:rsidTr="00066F2B">
        <w:tc>
          <w:tcPr>
            <w:tcW w:w="0" w:type="auto"/>
            <w:vAlign w:val="center"/>
          </w:tcPr>
          <w:p w:rsidR="00066F2B" w:rsidRDefault="00102096">
            <w:pPr>
              <w:pStyle w:val="TableBodyText"/>
            </w:pPr>
            <w:r>
              <w:t>MailMergeFirstRecord</w:t>
            </w:r>
          </w:p>
        </w:tc>
        <w:tc>
          <w:tcPr>
            <w:tcW w:w="0" w:type="auto"/>
            <w:vAlign w:val="center"/>
          </w:tcPr>
          <w:p w:rsidR="00066F2B" w:rsidRDefault="00102096">
            <w:pPr>
              <w:pStyle w:val="TableBodyText"/>
            </w:pPr>
            <w:r>
              <w:t>01E0</w:t>
            </w:r>
          </w:p>
        </w:tc>
      </w:tr>
      <w:tr w:rsidR="00066F2B" w:rsidTr="00066F2B">
        <w:tc>
          <w:tcPr>
            <w:tcW w:w="0" w:type="auto"/>
            <w:vAlign w:val="center"/>
          </w:tcPr>
          <w:p w:rsidR="00066F2B" w:rsidRDefault="00102096">
            <w:pPr>
              <w:pStyle w:val="TableBodyText"/>
            </w:pPr>
            <w:r>
              <w:t>MailMergeGoToRecord</w:t>
            </w:r>
          </w:p>
        </w:tc>
        <w:tc>
          <w:tcPr>
            <w:tcW w:w="0" w:type="auto"/>
            <w:vAlign w:val="center"/>
          </w:tcPr>
          <w:p w:rsidR="00066F2B" w:rsidRDefault="00102096">
            <w:pPr>
              <w:pStyle w:val="TableBodyText"/>
            </w:pPr>
            <w:r>
              <w:t>01E2</w:t>
            </w:r>
          </w:p>
        </w:tc>
      </w:tr>
      <w:tr w:rsidR="00066F2B" w:rsidTr="00066F2B">
        <w:tc>
          <w:tcPr>
            <w:tcW w:w="0" w:type="auto"/>
            <w:vAlign w:val="center"/>
          </w:tcPr>
          <w:p w:rsidR="00066F2B" w:rsidRDefault="00102096">
            <w:pPr>
              <w:pStyle w:val="TableBodyText"/>
            </w:pPr>
            <w:r>
              <w:t>MailMergeGreetingLine</w:t>
            </w:r>
          </w:p>
        </w:tc>
        <w:tc>
          <w:tcPr>
            <w:tcW w:w="0" w:type="auto"/>
            <w:vAlign w:val="center"/>
          </w:tcPr>
          <w:p w:rsidR="00066F2B" w:rsidRDefault="00102096">
            <w:pPr>
              <w:pStyle w:val="TableBodyText"/>
            </w:pPr>
            <w:r>
              <w:t>051A</w:t>
            </w:r>
          </w:p>
        </w:tc>
      </w:tr>
      <w:tr w:rsidR="00066F2B" w:rsidTr="00066F2B">
        <w:tc>
          <w:tcPr>
            <w:tcW w:w="0" w:type="auto"/>
            <w:vAlign w:val="center"/>
          </w:tcPr>
          <w:p w:rsidR="00066F2B" w:rsidRDefault="00102096">
            <w:pPr>
              <w:pStyle w:val="TableBodyText"/>
            </w:pPr>
            <w:r>
              <w:t>MailMergeHelper</w:t>
            </w:r>
          </w:p>
        </w:tc>
        <w:tc>
          <w:tcPr>
            <w:tcW w:w="0" w:type="auto"/>
            <w:vAlign w:val="center"/>
          </w:tcPr>
          <w:p w:rsidR="00066F2B" w:rsidRDefault="00102096">
            <w:pPr>
              <w:pStyle w:val="TableBodyText"/>
            </w:pPr>
            <w:r>
              <w:t>02A8</w:t>
            </w:r>
          </w:p>
        </w:tc>
      </w:tr>
      <w:tr w:rsidR="00066F2B" w:rsidTr="00066F2B">
        <w:tc>
          <w:tcPr>
            <w:tcW w:w="0" w:type="auto"/>
            <w:vAlign w:val="center"/>
          </w:tcPr>
          <w:p w:rsidR="00066F2B" w:rsidRDefault="00102096">
            <w:pPr>
              <w:pStyle w:val="TableBodyText"/>
            </w:pPr>
            <w:r>
              <w:t>MailMergeInsertAsk</w:t>
            </w:r>
          </w:p>
        </w:tc>
        <w:tc>
          <w:tcPr>
            <w:tcW w:w="0" w:type="auto"/>
            <w:vAlign w:val="center"/>
          </w:tcPr>
          <w:p w:rsidR="00066F2B" w:rsidRDefault="00102096">
            <w:pPr>
              <w:pStyle w:val="TableBodyText"/>
            </w:pPr>
            <w:r>
              <w:t>0FCF</w:t>
            </w:r>
          </w:p>
        </w:tc>
      </w:tr>
      <w:tr w:rsidR="00066F2B" w:rsidTr="00066F2B">
        <w:tc>
          <w:tcPr>
            <w:tcW w:w="0" w:type="auto"/>
            <w:vAlign w:val="center"/>
          </w:tcPr>
          <w:p w:rsidR="00066F2B" w:rsidRDefault="00102096">
            <w:pPr>
              <w:pStyle w:val="TableBodyText"/>
            </w:pPr>
            <w:r>
              <w:t>MailMergeInsertFields</w:t>
            </w:r>
          </w:p>
        </w:tc>
        <w:tc>
          <w:tcPr>
            <w:tcW w:w="0" w:type="auto"/>
            <w:vAlign w:val="center"/>
          </w:tcPr>
          <w:p w:rsidR="00066F2B" w:rsidRDefault="00102096">
            <w:pPr>
              <w:pStyle w:val="TableBodyText"/>
            </w:pPr>
            <w:r>
              <w:t>051B</w:t>
            </w:r>
          </w:p>
        </w:tc>
      </w:tr>
      <w:tr w:rsidR="00066F2B" w:rsidTr="00066F2B">
        <w:tc>
          <w:tcPr>
            <w:tcW w:w="0" w:type="auto"/>
            <w:vAlign w:val="center"/>
          </w:tcPr>
          <w:p w:rsidR="00066F2B" w:rsidRDefault="00102096">
            <w:pPr>
              <w:pStyle w:val="TableBodyText"/>
            </w:pPr>
            <w:r>
              <w:t>MailMergeInsertFieldsFlyout</w:t>
            </w:r>
          </w:p>
        </w:tc>
        <w:tc>
          <w:tcPr>
            <w:tcW w:w="0" w:type="auto"/>
            <w:vAlign w:val="center"/>
          </w:tcPr>
          <w:p w:rsidR="00066F2B" w:rsidRDefault="00102096">
            <w:pPr>
              <w:pStyle w:val="TableBodyText"/>
            </w:pPr>
            <w:r>
              <w:t>0988</w:t>
            </w:r>
          </w:p>
        </w:tc>
      </w:tr>
      <w:tr w:rsidR="00066F2B" w:rsidTr="00066F2B">
        <w:tc>
          <w:tcPr>
            <w:tcW w:w="0" w:type="auto"/>
            <w:vAlign w:val="center"/>
          </w:tcPr>
          <w:p w:rsidR="00066F2B" w:rsidRDefault="00102096">
            <w:pPr>
              <w:pStyle w:val="TableBodyText"/>
            </w:pPr>
            <w:r>
              <w:t>MailMergeInsertFillIn</w:t>
            </w:r>
          </w:p>
        </w:tc>
        <w:tc>
          <w:tcPr>
            <w:tcW w:w="0" w:type="auto"/>
            <w:vAlign w:val="center"/>
          </w:tcPr>
          <w:p w:rsidR="00066F2B" w:rsidRDefault="00102096">
            <w:pPr>
              <w:pStyle w:val="TableBodyText"/>
            </w:pPr>
            <w:r>
              <w:t>0FD0</w:t>
            </w:r>
          </w:p>
        </w:tc>
      </w:tr>
      <w:tr w:rsidR="00066F2B" w:rsidTr="00066F2B">
        <w:tc>
          <w:tcPr>
            <w:tcW w:w="0" w:type="auto"/>
            <w:vAlign w:val="center"/>
          </w:tcPr>
          <w:p w:rsidR="00066F2B" w:rsidRDefault="00102096">
            <w:pPr>
              <w:pStyle w:val="TableBodyText"/>
            </w:pPr>
            <w:r>
              <w:t>MailMergeInsertIf</w:t>
            </w:r>
          </w:p>
        </w:tc>
        <w:tc>
          <w:tcPr>
            <w:tcW w:w="0" w:type="auto"/>
            <w:vAlign w:val="center"/>
          </w:tcPr>
          <w:p w:rsidR="00066F2B" w:rsidRDefault="00102096">
            <w:pPr>
              <w:pStyle w:val="TableBodyText"/>
            </w:pPr>
            <w:r>
              <w:t>0FD1</w:t>
            </w:r>
          </w:p>
        </w:tc>
      </w:tr>
      <w:tr w:rsidR="00066F2B" w:rsidTr="00066F2B">
        <w:tc>
          <w:tcPr>
            <w:tcW w:w="0" w:type="auto"/>
            <w:vAlign w:val="center"/>
          </w:tcPr>
          <w:p w:rsidR="00066F2B" w:rsidRDefault="00102096">
            <w:pPr>
              <w:pStyle w:val="TableBodyText"/>
            </w:pPr>
            <w:r>
              <w:t>MailMergeInsertMergeKeyword</w:t>
            </w:r>
          </w:p>
        </w:tc>
        <w:tc>
          <w:tcPr>
            <w:tcW w:w="0" w:type="auto"/>
            <w:vAlign w:val="center"/>
          </w:tcPr>
          <w:p w:rsidR="00066F2B" w:rsidRDefault="00102096">
            <w:pPr>
              <w:pStyle w:val="TableBodyText"/>
            </w:pPr>
            <w:r>
              <w:t>0922</w:t>
            </w:r>
          </w:p>
        </w:tc>
      </w:tr>
      <w:tr w:rsidR="00066F2B" w:rsidTr="00066F2B">
        <w:tc>
          <w:tcPr>
            <w:tcW w:w="0" w:type="auto"/>
            <w:vAlign w:val="center"/>
          </w:tcPr>
          <w:p w:rsidR="00066F2B" w:rsidRDefault="00102096">
            <w:pPr>
              <w:pStyle w:val="TableBodyText"/>
            </w:pPr>
            <w:r>
              <w:t>MailMergeInsertMergeRec</w:t>
            </w:r>
          </w:p>
        </w:tc>
        <w:tc>
          <w:tcPr>
            <w:tcW w:w="0" w:type="auto"/>
            <w:vAlign w:val="center"/>
          </w:tcPr>
          <w:p w:rsidR="00066F2B" w:rsidRDefault="00102096">
            <w:pPr>
              <w:pStyle w:val="TableBodyText"/>
            </w:pPr>
            <w:r>
              <w:t>0FD2</w:t>
            </w:r>
          </w:p>
        </w:tc>
      </w:tr>
      <w:tr w:rsidR="00066F2B" w:rsidTr="00066F2B">
        <w:tc>
          <w:tcPr>
            <w:tcW w:w="0" w:type="auto"/>
            <w:vAlign w:val="center"/>
          </w:tcPr>
          <w:p w:rsidR="00066F2B" w:rsidRDefault="00102096">
            <w:pPr>
              <w:pStyle w:val="TableBodyText"/>
            </w:pPr>
            <w:r>
              <w:t>MailMergeInsertMergeSeq</w:t>
            </w:r>
          </w:p>
        </w:tc>
        <w:tc>
          <w:tcPr>
            <w:tcW w:w="0" w:type="auto"/>
            <w:vAlign w:val="center"/>
          </w:tcPr>
          <w:p w:rsidR="00066F2B" w:rsidRDefault="00102096">
            <w:pPr>
              <w:pStyle w:val="TableBodyText"/>
            </w:pPr>
            <w:r>
              <w:t>0FD3</w:t>
            </w:r>
          </w:p>
        </w:tc>
      </w:tr>
      <w:tr w:rsidR="00066F2B" w:rsidTr="00066F2B">
        <w:tc>
          <w:tcPr>
            <w:tcW w:w="0" w:type="auto"/>
            <w:vAlign w:val="center"/>
          </w:tcPr>
          <w:p w:rsidR="00066F2B" w:rsidRDefault="00102096">
            <w:pPr>
              <w:pStyle w:val="TableBodyText"/>
            </w:pPr>
            <w:r>
              <w:t>MailMergeInsertNext</w:t>
            </w:r>
          </w:p>
        </w:tc>
        <w:tc>
          <w:tcPr>
            <w:tcW w:w="0" w:type="auto"/>
            <w:vAlign w:val="center"/>
          </w:tcPr>
          <w:p w:rsidR="00066F2B" w:rsidRDefault="00102096">
            <w:pPr>
              <w:pStyle w:val="TableBodyText"/>
            </w:pPr>
            <w:r>
              <w:t>0FD4</w:t>
            </w:r>
          </w:p>
        </w:tc>
      </w:tr>
      <w:tr w:rsidR="00066F2B" w:rsidTr="00066F2B">
        <w:tc>
          <w:tcPr>
            <w:tcW w:w="0" w:type="auto"/>
            <w:vAlign w:val="center"/>
          </w:tcPr>
          <w:p w:rsidR="00066F2B" w:rsidRDefault="00102096">
            <w:pPr>
              <w:pStyle w:val="TableBodyText"/>
            </w:pPr>
            <w:r>
              <w:t>MailMergeInsertNextIf</w:t>
            </w:r>
          </w:p>
        </w:tc>
        <w:tc>
          <w:tcPr>
            <w:tcW w:w="0" w:type="auto"/>
            <w:vAlign w:val="center"/>
          </w:tcPr>
          <w:p w:rsidR="00066F2B" w:rsidRDefault="00102096">
            <w:pPr>
              <w:pStyle w:val="TableBodyText"/>
            </w:pPr>
            <w:r>
              <w:t>0FD5</w:t>
            </w:r>
          </w:p>
        </w:tc>
      </w:tr>
      <w:tr w:rsidR="00066F2B" w:rsidTr="00066F2B">
        <w:tc>
          <w:tcPr>
            <w:tcW w:w="0" w:type="auto"/>
            <w:vAlign w:val="center"/>
          </w:tcPr>
          <w:p w:rsidR="00066F2B" w:rsidRDefault="00102096">
            <w:pPr>
              <w:pStyle w:val="TableBodyText"/>
            </w:pPr>
            <w:r>
              <w:t>MailMergeInsertSet</w:t>
            </w:r>
          </w:p>
        </w:tc>
        <w:tc>
          <w:tcPr>
            <w:tcW w:w="0" w:type="auto"/>
            <w:vAlign w:val="center"/>
          </w:tcPr>
          <w:p w:rsidR="00066F2B" w:rsidRDefault="00102096">
            <w:pPr>
              <w:pStyle w:val="TableBodyText"/>
            </w:pPr>
            <w:r>
              <w:t>0FD6</w:t>
            </w:r>
          </w:p>
        </w:tc>
      </w:tr>
      <w:tr w:rsidR="00066F2B" w:rsidTr="00066F2B">
        <w:tc>
          <w:tcPr>
            <w:tcW w:w="0" w:type="auto"/>
            <w:vAlign w:val="center"/>
          </w:tcPr>
          <w:p w:rsidR="00066F2B" w:rsidRDefault="00102096">
            <w:pPr>
              <w:pStyle w:val="TableBodyText"/>
            </w:pPr>
            <w:r>
              <w:t>MailMergeInsertSkipIf</w:t>
            </w:r>
          </w:p>
        </w:tc>
        <w:tc>
          <w:tcPr>
            <w:tcW w:w="0" w:type="auto"/>
            <w:vAlign w:val="center"/>
          </w:tcPr>
          <w:p w:rsidR="00066F2B" w:rsidRDefault="00102096">
            <w:pPr>
              <w:pStyle w:val="TableBodyText"/>
            </w:pPr>
            <w:r>
              <w:t>0FD7</w:t>
            </w:r>
          </w:p>
        </w:tc>
      </w:tr>
      <w:tr w:rsidR="00066F2B" w:rsidTr="00066F2B">
        <w:tc>
          <w:tcPr>
            <w:tcW w:w="0" w:type="auto"/>
            <w:vAlign w:val="center"/>
          </w:tcPr>
          <w:p w:rsidR="00066F2B" w:rsidRDefault="00102096">
            <w:pPr>
              <w:pStyle w:val="TableBodyText"/>
            </w:pPr>
            <w:r>
              <w:t>MailMergeLastRecord</w:t>
            </w:r>
          </w:p>
        </w:tc>
        <w:tc>
          <w:tcPr>
            <w:tcW w:w="0" w:type="auto"/>
            <w:vAlign w:val="center"/>
          </w:tcPr>
          <w:p w:rsidR="00066F2B" w:rsidRDefault="00102096">
            <w:pPr>
              <w:pStyle w:val="TableBodyText"/>
            </w:pPr>
            <w:r>
              <w:t>01E1</w:t>
            </w:r>
          </w:p>
        </w:tc>
      </w:tr>
      <w:tr w:rsidR="00066F2B" w:rsidTr="00066F2B">
        <w:tc>
          <w:tcPr>
            <w:tcW w:w="0" w:type="auto"/>
            <w:vAlign w:val="center"/>
          </w:tcPr>
          <w:p w:rsidR="00066F2B" w:rsidRDefault="00102096">
            <w:pPr>
              <w:pStyle w:val="TableBodyText"/>
            </w:pPr>
            <w:r>
              <w:t>MailMergeListWordFields</w:t>
            </w:r>
          </w:p>
        </w:tc>
        <w:tc>
          <w:tcPr>
            <w:tcW w:w="0" w:type="auto"/>
            <w:vAlign w:val="center"/>
          </w:tcPr>
          <w:p w:rsidR="00066F2B" w:rsidRDefault="00102096">
            <w:pPr>
              <w:pStyle w:val="TableBodyText"/>
            </w:pPr>
            <w:r>
              <w:t>0238</w:t>
            </w:r>
          </w:p>
        </w:tc>
      </w:tr>
      <w:tr w:rsidR="00066F2B" w:rsidTr="00066F2B">
        <w:tc>
          <w:tcPr>
            <w:tcW w:w="0" w:type="auto"/>
            <w:vAlign w:val="center"/>
          </w:tcPr>
          <w:p w:rsidR="00066F2B" w:rsidRDefault="00102096">
            <w:pPr>
              <w:pStyle w:val="TableBodyText"/>
            </w:pPr>
            <w:r>
              <w:lastRenderedPageBreak/>
              <w:t>MailMergeNextRecord</w:t>
            </w:r>
          </w:p>
        </w:tc>
        <w:tc>
          <w:tcPr>
            <w:tcW w:w="0" w:type="auto"/>
            <w:vAlign w:val="center"/>
          </w:tcPr>
          <w:p w:rsidR="00066F2B" w:rsidRDefault="00102096">
            <w:pPr>
              <w:pStyle w:val="TableBodyText"/>
            </w:pPr>
            <w:r>
              <w:t>01DE</w:t>
            </w:r>
          </w:p>
        </w:tc>
      </w:tr>
      <w:tr w:rsidR="00066F2B" w:rsidTr="00066F2B">
        <w:tc>
          <w:tcPr>
            <w:tcW w:w="0" w:type="auto"/>
            <w:vAlign w:val="center"/>
          </w:tcPr>
          <w:p w:rsidR="00066F2B" w:rsidRDefault="00102096">
            <w:pPr>
              <w:pStyle w:val="TableBodyText"/>
            </w:pPr>
            <w:r>
              <w:t>MailMergeOpenDataSource</w:t>
            </w:r>
          </w:p>
        </w:tc>
        <w:tc>
          <w:tcPr>
            <w:tcW w:w="0" w:type="auto"/>
            <w:vAlign w:val="center"/>
          </w:tcPr>
          <w:p w:rsidR="00066F2B" w:rsidRDefault="00102096">
            <w:pPr>
              <w:pStyle w:val="TableBodyText"/>
            </w:pPr>
            <w:r>
              <w:t>0051</w:t>
            </w:r>
          </w:p>
        </w:tc>
      </w:tr>
      <w:tr w:rsidR="00066F2B" w:rsidTr="00066F2B">
        <w:tc>
          <w:tcPr>
            <w:tcW w:w="0" w:type="auto"/>
            <w:vAlign w:val="center"/>
          </w:tcPr>
          <w:p w:rsidR="00066F2B" w:rsidRDefault="00102096">
            <w:pPr>
              <w:pStyle w:val="TableBodyText"/>
            </w:pPr>
            <w:r>
              <w:t>MailMergeOpenHeaderSource</w:t>
            </w:r>
          </w:p>
        </w:tc>
        <w:tc>
          <w:tcPr>
            <w:tcW w:w="0" w:type="auto"/>
            <w:vAlign w:val="center"/>
          </w:tcPr>
          <w:p w:rsidR="00066F2B" w:rsidRDefault="00102096">
            <w:pPr>
              <w:pStyle w:val="TableBodyText"/>
            </w:pPr>
            <w:r>
              <w:t>0052</w:t>
            </w:r>
          </w:p>
        </w:tc>
      </w:tr>
      <w:tr w:rsidR="00066F2B" w:rsidTr="00066F2B">
        <w:tc>
          <w:tcPr>
            <w:tcW w:w="0" w:type="auto"/>
            <w:vAlign w:val="center"/>
          </w:tcPr>
          <w:p w:rsidR="00066F2B" w:rsidRDefault="00102096">
            <w:pPr>
              <w:pStyle w:val="TableBodyText"/>
            </w:pPr>
            <w:r>
              <w:t>MailMergePrevRecord</w:t>
            </w:r>
          </w:p>
        </w:tc>
        <w:tc>
          <w:tcPr>
            <w:tcW w:w="0" w:type="auto"/>
            <w:vAlign w:val="center"/>
          </w:tcPr>
          <w:p w:rsidR="00066F2B" w:rsidRDefault="00102096">
            <w:pPr>
              <w:pStyle w:val="TableBodyText"/>
            </w:pPr>
            <w:r>
              <w:t>01DF</w:t>
            </w:r>
          </w:p>
        </w:tc>
      </w:tr>
      <w:tr w:rsidR="00066F2B" w:rsidTr="00066F2B">
        <w:tc>
          <w:tcPr>
            <w:tcW w:w="0" w:type="auto"/>
            <w:vAlign w:val="center"/>
          </w:tcPr>
          <w:p w:rsidR="00066F2B" w:rsidRDefault="00102096">
            <w:pPr>
              <w:pStyle w:val="TableBodyText"/>
            </w:pPr>
            <w:r>
              <w:t>MailMergePropagateLabel</w:t>
            </w:r>
          </w:p>
        </w:tc>
        <w:tc>
          <w:tcPr>
            <w:tcW w:w="0" w:type="auto"/>
            <w:vAlign w:val="center"/>
          </w:tcPr>
          <w:p w:rsidR="00066F2B" w:rsidRDefault="00102096">
            <w:pPr>
              <w:pStyle w:val="TableBodyText"/>
            </w:pPr>
            <w:r>
              <w:t>052D</w:t>
            </w:r>
          </w:p>
        </w:tc>
      </w:tr>
      <w:tr w:rsidR="00066F2B" w:rsidTr="00066F2B">
        <w:tc>
          <w:tcPr>
            <w:tcW w:w="0" w:type="auto"/>
            <w:vAlign w:val="center"/>
          </w:tcPr>
          <w:p w:rsidR="00066F2B" w:rsidRDefault="00102096">
            <w:pPr>
              <w:pStyle w:val="TableBodyText"/>
            </w:pPr>
            <w:r>
              <w:t>MailMergeQueryOptions</w:t>
            </w:r>
          </w:p>
        </w:tc>
        <w:tc>
          <w:tcPr>
            <w:tcW w:w="0" w:type="auto"/>
            <w:vAlign w:val="center"/>
          </w:tcPr>
          <w:p w:rsidR="00066F2B" w:rsidRDefault="00102096">
            <w:pPr>
              <w:pStyle w:val="TableBodyText"/>
            </w:pPr>
            <w:r>
              <w:t>02A9</w:t>
            </w:r>
          </w:p>
        </w:tc>
      </w:tr>
      <w:tr w:rsidR="00066F2B" w:rsidTr="00066F2B">
        <w:tc>
          <w:tcPr>
            <w:tcW w:w="0" w:type="auto"/>
            <w:vAlign w:val="center"/>
          </w:tcPr>
          <w:p w:rsidR="00066F2B" w:rsidRDefault="00102096">
            <w:pPr>
              <w:pStyle w:val="TableBodyText"/>
            </w:pPr>
            <w:r>
              <w:t>MailMergeRecipients</w:t>
            </w:r>
          </w:p>
        </w:tc>
        <w:tc>
          <w:tcPr>
            <w:tcW w:w="0" w:type="auto"/>
            <w:vAlign w:val="center"/>
          </w:tcPr>
          <w:p w:rsidR="00066F2B" w:rsidRDefault="00102096">
            <w:pPr>
              <w:pStyle w:val="TableBodyText"/>
            </w:pPr>
            <w:r>
              <w:t>051C</w:t>
            </w:r>
          </w:p>
        </w:tc>
      </w:tr>
      <w:tr w:rsidR="00066F2B" w:rsidTr="00066F2B">
        <w:tc>
          <w:tcPr>
            <w:tcW w:w="0" w:type="auto"/>
            <w:vAlign w:val="center"/>
          </w:tcPr>
          <w:p w:rsidR="00066F2B" w:rsidRDefault="00102096">
            <w:pPr>
              <w:pStyle w:val="TableBodyText"/>
            </w:pPr>
            <w:r>
              <w:t>MailMergeReset</w:t>
            </w:r>
          </w:p>
        </w:tc>
        <w:tc>
          <w:tcPr>
            <w:tcW w:w="0" w:type="auto"/>
            <w:vAlign w:val="center"/>
          </w:tcPr>
          <w:p w:rsidR="00066F2B" w:rsidRDefault="00102096">
            <w:pPr>
              <w:pStyle w:val="TableBodyText"/>
            </w:pPr>
            <w:r>
              <w:t>0060</w:t>
            </w:r>
          </w:p>
        </w:tc>
      </w:tr>
      <w:tr w:rsidR="00066F2B" w:rsidTr="00066F2B">
        <w:tc>
          <w:tcPr>
            <w:tcW w:w="0" w:type="auto"/>
            <w:vAlign w:val="center"/>
          </w:tcPr>
          <w:p w:rsidR="00066F2B" w:rsidRDefault="00102096">
            <w:pPr>
              <w:pStyle w:val="TableBodyText"/>
            </w:pPr>
            <w:r>
              <w:t>MailMergeSetDocTypeDirectory</w:t>
            </w:r>
          </w:p>
        </w:tc>
        <w:tc>
          <w:tcPr>
            <w:tcW w:w="0" w:type="auto"/>
            <w:vAlign w:val="center"/>
          </w:tcPr>
          <w:p w:rsidR="00066F2B" w:rsidRDefault="00102096">
            <w:pPr>
              <w:pStyle w:val="TableBodyText"/>
            </w:pPr>
            <w:r>
              <w:t>0824</w:t>
            </w:r>
          </w:p>
        </w:tc>
      </w:tr>
      <w:tr w:rsidR="00066F2B" w:rsidTr="00066F2B">
        <w:tc>
          <w:tcPr>
            <w:tcW w:w="0" w:type="auto"/>
            <w:vAlign w:val="center"/>
          </w:tcPr>
          <w:p w:rsidR="00066F2B" w:rsidRDefault="00102096">
            <w:pPr>
              <w:pStyle w:val="TableBodyText"/>
            </w:pPr>
            <w:r>
              <w:t>MailMergeSetDocTypeEmail</w:t>
            </w:r>
          </w:p>
        </w:tc>
        <w:tc>
          <w:tcPr>
            <w:tcW w:w="0" w:type="auto"/>
            <w:vAlign w:val="center"/>
          </w:tcPr>
          <w:p w:rsidR="00066F2B" w:rsidRDefault="00102096">
            <w:pPr>
              <w:pStyle w:val="TableBodyText"/>
            </w:pPr>
            <w:r>
              <w:t>0820</w:t>
            </w:r>
          </w:p>
        </w:tc>
      </w:tr>
      <w:tr w:rsidR="00066F2B" w:rsidTr="00066F2B">
        <w:tc>
          <w:tcPr>
            <w:tcW w:w="0" w:type="auto"/>
            <w:vAlign w:val="center"/>
          </w:tcPr>
          <w:p w:rsidR="00066F2B" w:rsidRDefault="00102096">
            <w:pPr>
              <w:pStyle w:val="TableBodyText"/>
            </w:pPr>
            <w:r>
              <w:t>MailMergeSetDocTypeEnvelope</w:t>
            </w:r>
          </w:p>
        </w:tc>
        <w:tc>
          <w:tcPr>
            <w:tcW w:w="0" w:type="auto"/>
            <w:vAlign w:val="center"/>
          </w:tcPr>
          <w:p w:rsidR="00066F2B" w:rsidRDefault="00102096">
            <w:pPr>
              <w:pStyle w:val="TableBodyText"/>
            </w:pPr>
            <w:r>
              <w:t>0822</w:t>
            </w:r>
          </w:p>
        </w:tc>
      </w:tr>
      <w:tr w:rsidR="00066F2B" w:rsidTr="00066F2B">
        <w:tc>
          <w:tcPr>
            <w:tcW w:w="0" w:type="auto"/>
            <w:vAlign w:val="center"/>
          </w:tcPr>
          <w:p w:rsidR="00066F2B" w:rsidRDefault="00102096">
            <w:pPr>
              <w:pStyle w:val="TableBodyText"/>
            </w:pPr>
            <w:r>
              <w:t>MailMergeSetDocTypeFax</w:t>
            </w:r>
          </w:p>
        </w:tc>
        <w:tc>
          <w:tcPr>
            <w:tcW w:w="0" w:type="auto"/>
            <w:vAlign w:val="center"/>
          </w:tcPr>
          <w:p w:rsidR="00066F2B" w:rsidRDefault="00102096">
            <w:pPr>
              <w:pStyle w:val="TableBodyText"/>
            </w:pPr>
            <w:r>
              <w:t>0821</w:t>
            </w:r>
          </w:p>
        </w:tc>
      </w:tr>
      <w:tr w:rsidR="00066F2B" w:rsidTr="00066F2B">
        <w:tc>
          <w:tcPr>
            <w:tcW w:w="0" w:type="auto"/>
            <w:vAlign w:val="center"/>
          </w:tcPr>
          <w:p w:rsidR="00066F2B" w:rsidRDefault="00102096">
            <w:pPr>
              <w:pStyle w:val="TableBodyText"/>
            </w:pPr>
            <w:r>
              <w:t>MailMergeSetDocTypeFormLetter</w:t>
            </w:r>
          </w:p>
        </w:tc>
        <w:tc>
          <w:tcPr>
            <w:tcW w:w="0" w:type="auto"/>
            <w:vAlign w:val="center"/>
          </w:tcPr>
          <w:p w:rsidR="00066F2B" w:rsidRDefault="00102096">
            <w:pPr>
              <w:pStyle w:val="TableBodyText"/>
            </w:pPr>
            <w:r>
              <w:t>081F</w:t>
            </w:r>
          </w:p>
        </w:tc>
      </w:tr>
      <w:tr w:rsidR="00066F2B" w:rsidTr="00066F2B">
        <w:tc>
          <w:tcPr>
            <w:tcW w:w="0" w:type="auto"/>
            <w:vAlign w:val="center"/>
          </w:tcPr>
          <w:p w:rsidR="00066F2B" w:rsidRDefault="00102096">
            <w:pPr>
              <w:pStyle w:val="TableBodyText"/>
            </w:pPr>
            <w:r>
              <w:t>MailMergeSetDocTypeLabel</w:t>
            </w:r>
          </w:p>
        </w:tc>
        <w:tc>
          <w:tcPr>
            <w:tcW w:w="0" w:type="auto"/>
            <w:vAlign w:val="center"/>
          </w:tcPr>
          <w:p w:rsidR="00066F2B" w:rsidRDefault="00102096">
            <w:pPr>
              <w:pStyle w:val="TableBodyText"/>
            </w:pPr>
            <w:r>
              <w:t>0823</w:t>
            </w:r>
          </w:p>
        </w:tc>
      </w:tr>
      <w:tr w:rsidR="00066F2B" w:rsidTr="00066F2B">
        <w:tc>
          <w:tcPr>
            <w:tcW w:w="0" w:type="auto"/>
            <w:vAlign w:val="center"/>
          </w:tcPr>
          <w:p w:rsidR="00066F2B" w:rsidRDefault="00102096">
            <w:pPr>
              <w:pStyle w:val="TableBodyText"/>
            </w:pPr>
            <w:r>
              <w:t>MailMergeSetDocumentType</w:t>
            </w:r>
          </w:p>
        </w:tc>
        <w:tc>
          <w:tcPr>
            <w:tcW w:w="0" w:type="auto"/>
            <w:vAlign w:val="center"/>
          </w:tcPr>
          <w:p w:rsidR="00066F2B" w:rsidRDefault="00102096">
            <w:pPr>
              <w:pStyle w:val="TableBodyText"/>
            </w:pPr>
            <w:r>
              <w:t>053B</w:t>
            </w:r>
          </w:p>
        </w:tc>
      </w:tr>
      <w:tr w:rsidR="00066F2B" w:rsidTr="00066F2B">
        <w:tc>
          <w:tcPr>
            <w:tcW w:w="0" w:type="auto"/>
            <w:vAlign w:val="center"/>
          </w:tcPr>
          <w:p w:rsidR="00066F2B" w:rsidRDefault="00102096">
            <w:pPr>
              <w:pStyle w:val="TableBodyText"/>
            </w:pPr>
            <w:r>
              <w:t>MailMergeShadeFields</w:t>
            </w:r>
          </w:p>
        </w:tc>
        <w:tc>
          <w:tcPr>
            <w:tcW w:w="0" w:type="auto"/>
            <w:vAlign w:val="center"/>
          </w:tcPr>
          <w:p w:rsidR="00066F2B" w:rsidRDefault="00102096">
            <w:pPr>
              <w:pStyle w:val="TableBodyText"/>
            </w:pPr>
            <w:r>
              <w:t>04DD</w:t>
            </w:r>
          </w:p>
        </w:tc>
      </w:tr>
      <w:tr w:rsidR="00066F2B" w:rsidTr="00066F2B">
        <w:tc>
          <w:tcPr>
            <w:tcW w:w="0" w:type="auto"/>
            <w:vAlign w:val="center"/>
          </w:tcPr>
          <w:p w:rsidR="00066F2B" w:rsidRDefault="00102096">
            <w:pPr>
              <w:pStyle w:val="TableBodyText"/>
            </w:pPr>
            <w:r>
              <w:t>MailMergeToDoc</w:t>
            </w:r>
          </w:p>
        </w:tc>
        <w:tc>
          <w:tcPr>
            <w:tcW w:w="0" w:type="auto"/>
            <w:vAlign w:val="center"/>
          </w:tcPr>
          <w:p w:rsidR="00066F2B" w:rsidRDefault="00102096">
            <w:pPr>
              <w:pStyle w:val="TableBodyText"/>
            </w:pPr>
            <w:r>
              <w:t>02A6</w:t>
            </w:r>
          </w:p>
        </w:tc>
      </w:tr>
      <w:tr w:rsidR="00066F2B" w:rsidTr="00066F2B">
        <w:tc>
          <w:tcPr>
            <w:tcW w:w="0" w:type="auto"/>
            <w:vAlign w:val="center"/>
          </w:tcPr>
          <w:p w:rsidR="00066F2B" w:rsidRDefault="00102096">
            <w:pPr>
              <w:pStyle w:val="TableBodyText"/>
            </w:pPr>
            <w:r>
              <w:t>MailMergeToEMail</w:t>
            </w:r>
          </w:p>
        </w:tc>
        <w:tc>
          <w:tcPr>
            <w:tcW w:w="0" w:type="auto"/>
            <w:vAlign w:val="center"/>
          </w:tcPr>
          <w:p w:rsidR="00066F2B" w:rsidRDefault="00102096">
            <w:pPr>
              <w:pStyle w:val="TableBodyText"/>
            </w:pPr>
            <w:r>
              <w:t>0559</w:t>
            </w:r>
          </w:p>
        </w:tc>
      </w:tr>
      <w:tr w:rsidR="00066F2B" w:rsidTr="00066F2B">
        <w:tc>
          <w:tcPr>
            <w:tcW w:w="0" w:type="auto"/>
            <w:vAlign w:val="center"/>
          </w:tcPr>
          <w:p w:rsidR="00066F2B" w:rsidRDefault="00102096">
            <w:pPr>
              <w:pStyle w:val="TableBodyText"/>
            </w:pPr>
            <w:r>
              <w:t>MailMergeToFax</w:t>
            </w:r>
          </w:p>
        </w:tc>
        <w:tc>
          <w:tcPr>
            <w:tcW w:w="0" w:type="auto"/>
            <w:vAlign w:val="center"/>
          </w:tcPr>
          <w:p w:rsidR="00066F2B" w:rsidRDefault="00102096">
            <w:pPr>
              <w:pStyle w:val="TableBodyText"/>
            </w:pPr>
            <w:r>
              <w:t>055A</w:t>
            </w:r>
          </w:p>
        </w:tc>
      </w:tr>
      <w:tr w:rsidR="00066F2B" w:rsidTr="00066F2B">
        <w:tc>
          <w:tcPr>
            <w:tcW w:w="0" w:type="auto"/>
            <w:vAlign w:val="center"/>
          </w:tcPr>
          <w:p w:rsidR="00066F2B" w:rsidRDefault="00102096">
            <w:pPr>
              <w:pStyle w:val="TableBodyText"/>
            </w:pPr>
            <w:r>
              <w:t>MailMergeToPrinter</w:t>
            </w:r>
          </w:p>
        </w:tc>
        <w:tc>
          <w:tcPr>
            <w:tcW w:w="0" w:type="auto"/>
            <w:vAlign w:val="center"/>
          </w:tcPr>
          <w:p w:rsidR="00066F2B" w:rsidRDefault="00102096">
            <w:pPr>
              <w:pStyle w:val="TableBodyText"/>
            </w:pPr>
            <w:r>
              <w:t>02A7</w:t>
            </w:r>
          </w:p>
        </w:tc>
      </w:tr>
      <w:tr w:rsidR="00066F2B" w:rsidTr="00066F2B">
        <w:tc>
          <w:tcPr>
            <w:tcW w:w="0" w:type="auto"/>
            <w:vAlign w:val="center"/>
          </w:tcPr>
          <w:p w:rsidR="00066F2B" w:rsidRDefault="00102096">
            <w:pPr>
              <w:pStyle w:val="TableBodyText"/>
            </w:pPr>
            <w:r>
              <w:t>MailMergeToolbar</w:t>
            </w:r>
          </w:p>
        </w:tc>
        <w:tc>
          <w:tcPr>
            <w:tcW w:w="0" w:type="auto"/>
            <w:vAlign w:val="center"/>
          </w:tcPr>
          <w:p w:rsidR="00066F2B" w:rsidRDefault="00102096">
            <w:pPr>
              <w:pStyle w:val="TableBodyText"/>
            </w:pPr>
            <w:r>
              <w:t>055B</w:t>
            </w:r>
          </w:p>
        </w:tc>
      </w:tr>
      <w:tr w:rsidR="00066F2B" w:rsidTr="00066F2B">
        <w:tc>
          <w:tcPr>
            <w:tcW w:w="0" w:type="auto"/>
            <w:vAlign w:val="center"/>
          </w:tcPr>
          <w:p w:rsidR="00066F2B" w:rsidRDefault="00102096">
            <w:pPr>
              <w:pStyle w:val="TableBodyText"/>
            </w:pPr>
            <w:r>
              <w:t>MailMergeUseAddressBook</w:t>
            </w:r>
          </w:p>
        </w:tc>
        <w:tc>
          <w:tcPr>
            <w:tcW w:w="0" w:type="auto"/>
            <w:vAlign w:val="center"/>
          </w:tcPr>
          <w:p w:rsidR="00066F2B" w:rsidRDefault="00102096">
            <w:pPr>
              <w:pStyle w:val="TableBodyText"/>
            </w:pPr>
            <w:r>
              <w:t>030B</w:t>
            </w:r>
          </w:p>
        </w:tc>
      </w:tr>
      <w:tr w:rsidR="00066F2B" w:rsidTr="00066F2B">
        <w:tc>
          <w:tcPr>
            <w:tcW w:w="0" w:type="auto"/>
            <w:vAlign w:val="center"/>
          </w:tcPr>
          <w:p w:rsidR="00066F2B" w:rsidRDefault="00102096">
            <w:pPr>
              <w:pStyle w:val="TableBodyText"/>
            </w:pPr>
            <w:r>
              <w:t>MailMergeUseOutlookContacts</w:t>
            </w:r>
          </w:p>
        </w:tc>
        <w:tc>
          <w:tcPr>
            <w:tcW w:w="0" w:type="auto"/>
            <w:vAlign w:val="center"/>
          </w:tcPr>
          <w:p w:rsidR="00066F2B" w:rsidRDefault="00102096">
            <w:pPr>
              <w:pStyle w:val="TableBodyText"/>
            </w:pPr>
            <w:r>
              <w:t>0974</w:t>
            </w:r>
          </w:p>
        </w:tc>
      </w:tr>
      <w:tr w:rsidR="00066F2B" w:rsidTr="00066F2B">
        <w:tc>
          <w:tcPr>
            <w:tcW w:w="0" w:type="auto"/>
            <w:vAlign w:val="center"/>
          </w:tcPr>
          <w:p w:rsidR="00066F2B" w:rsidRDefault="00102096">
            <w:pPr>
              <w:pStyle w:val="TableBodyText"/>
            </w:pPr>
            <w:r>
              <w:t>MailMergeViewData</w:t>
            </w:r>
          </w:p>
        </w:tc>
        <w:tc>
          <w:tcPr>
            <w:tcW w:w="0" w:type="auto"/>
            <w:vAlign w:val="center"/>
          </w:tcPr>
          <w:p w:rsidR="00066F2B" w:rsidRDefault="00102096">
            <w:pPr>
              <w:pStyle w:val="TableBodyText"/>
            </w:pPr>
            <w:r>
              <w:t>01AF</w:t>
            </w:r>
          </w:p>
        </w:tc>
      </w:tr>
      <w:tr w:rsidR="00066F2B" w:rsidTr="00066F2B">
        <w:tc>
          <w:tcPr>
            <w:tcW w:w="0" w:type="auto"/>
            <w:vAlign w:val="center"/>
          </w:tcPr>
          <w:p w:rsidR="00066F2B" w:rsidRDefault="00102096">
            <w:pPr>
              <w:pStyle w:val="TableBodyText"/>
            </w:pPr>
            <w:r>
              <w:t>MailMergeWizard</w:t>
            </w:r>
          </w:p>
        </w:tc>
        <w:tc>
          <w:tcPr>
            <w:tcW w:w="0" w:type="auto"/>
            <w:vAlign w:val="center"/>
          </w:tcPr>
          <w:p w:rsidR="00066F2B" w:rsidRDefault="00102096">
            <w:pPr>
              <w:pStyle w:val="TableBodyText"/>
            </w:pPr>
            <w:r>
              <w:t>04DE</w:t>
            </w:r>
          </w:p>
        </w:tc>
      </w:tr>
      <w:tr w:rsidR="00066F2B" w:rsidTr="00066F2B">
        <w:tc>
          <w:tcPr>
            <w:tcW w:w="0" w:type="auto"/>
            <w:vAlign w:val="center"/>
          </w:tcPr>
          <w:p w:rsidR="00066F2B" w:rsidRDefault="00102096">
            <w:pPr>
              <w:pStyle w:val="TableBodyText"/>
            </w:pPr>
            <w:r>
              <w:t>MailMessageDelete</w:t>
            </w:r>
          </w:p>
        </w:tc>
        <w:tc>
          <w:tcPr>
            <w:tcW w:w="0" w:type="auto"/>
            <w:vAlign w:val="center"/>
          </w:tcPr>
          <w:p w:rsidR="00066F2B" w:rsidRDefault="00102096">
            <w:pPr>
              <w:pStyle w:val="TableBodyText"/>
            </w:pPr>
            <w:r>
              <w:t>0303</w:t>
            </w:r>
          </w:p>
        </w:tc>
      </w:tr>
      <w:tr w:rsidR="00066F2B" w:rsidTr="00066F2B">
        <w:tc>
          <w:tcPr>
            <w:tcW w:w="0" w:type="auto"/>
            <w:vAlign w:val="center"/>
          </w:tcPr>
          <w:p w:rsidR="00066F2B" w:rsidRDefault="00102096">
            <w:pPr>
              <w:pStyle w:val="TableBodyText"/>
            </w:pPr>
            <w:r>
              <w:t>MailMessageForward</w:t>
            </w:r>
          </w:p>
        </w:tc>
        <w:tc>
          <w:tcPr>
            <w:tcW w:w="0" w:type="auto"/>
            <w:vAlign w:val="center"/>
          </w:tcPr>
          <w:p w:rsidR="00066F2B" w:rsidRDefault="00102096">
            <w:pPr>
              <w:pStyle w:val="TableBodyText"/>
            </w:pPr>
            <w:r>
              <w:t>0308</w:t>
            </w:r>
          </w:p>
        </w:tc>
      </w:tr>
      <w:tr w:rsidR="00066F2B" w:rsidTr="00066F2B">
        <w:tc>
          <w:tcPr>
            <w:tcW w:w="0" w:type="auto"/>
            <w:vAlign w:val="center"/>
          </w:tcPr>
          <w:p w:rsidR="00066F2B" w:rsidRDefault="00102096">
            <w:pPr>
              <w:pStyle w:val="TableBodyText"/>
            </w:pPr>
            <w:r>
              <w:t>MailMessageMove</w:t>
            </w:r>
          </w:p>
        </w:tc>
        <w:tc>
          <w:tcPr>
            <w:tcW w:w="0" w:type="auto"/>
            <w:vAlign w:val="center"/>
          </w:tcPr>
          <w:p w:rsidR="00066F2B" w:rsidRDefault="00102096">
            <w:pPr>
              <w:pStyle w:val="TableBodyText"/>
            </w:pPr>
            <w:r>
              <w:t>0302</w:t>
            </w:r>
          </w:p>
        </w:tc>
      </w:tr>
      <w:tr w:rsidR="00066F2B" w:rsidTr="00066F2B">
        <w:tc>
          <w:tcPr>
            <w:tcW w:w="0" w:type="auto"/>
            <w:vAlign w:val="center"/>
          </w:tcPr>
          <w:p w:rsidR="00066F2B" w:rsidRDefault="00102096">
            <w:pPr>
              <w:pStyle w:val="TableBodyText"/>
            </w:pPr>
            <w:r>
              <w:t>MailMessageNext</w:t>
            </w:r>
          </w:p>
        </w:tc>
        <w:tc>
          <w:tcPr>
            <w:tcW w:w="0" w:type="auto"/>
            <w:vAlign w:val="center"/>
          </w:tcPr>
          <w:p w:rsidR="00066F2B" w:rsidRDefault="00102096">
            <w:pPr>
              <w:pStyle w:val="TableBodyText"/>
            </w:pPr>
            <w:r>
              <w:t>0305</w:t>
            </w:r>
          </w:p>
        </w:tc>
      </w:tr>
      <w:tr w:rsidR="00066F2B" w:rsidTr="00066F2B">
        <w:tc>
          <w:tcPr>
            <w:tcW w:w="0" w:type="auto"/>
            <w:vAlign w:val="center"/>
          </w:tcPr>
          <w:p w:rsidR="00066F2B" w:rsidRDefault="00102096">
            <w:pPr>
              <w:pStyle w:val="TableBodyText"/>
            </w:pPr>
            <w:r>
              <w:t>MailMessagePrevious</w:t>
            </w:r>
          </w:p>
        </w:tc>
        <w:tc>
          <w:tcPr>
            <w:tcW w:w="0" w:type="auto"/>
            <w:vAlign w:val="center"/>
          </w:tcPr>
          <w:p w:rsidR="00066F2B" w:rsidRDefault="00102096">
            <w:pPr>
              <w:pStyle w:val="TableBodyText"/>
            </w:pPr>
            <w:r>
              <w:t>0304</w:t>
            </w:r>
          </w:p>
        </w:tc>
      </w:tr>
      <w:tr w:rsidR="00066F2B" w:rsidTr="00066F2B">
        <w:tc>
          <w:tcPr>
            <w:tcW w:w="0" w:type="auto"/>
            <w:vAlign w:val="center"/>
          </w:tcPr>
          <w:p w:rsidR="00066F2B" w:rsidRDefault="00102096">
            <w:pPr>
              <w:pStyle w:val="TableBodyText"/>
            </w:pPr>
            <w:r>
              <w:t>MailMessageProperties</w:t>
            </w:r>
          </w:p>
        </w:tc>
        <w:tc>
          <w:tcPr>
            <w:tcW w:w="0" w:type="auto"/>
            <w:vAlign w:val="center"/>
          </w:tcPr>
          <w:p w:rsidR="00066F2B" w:rsidRDefault="00102096">
            <w:pPr>
              <w:pStyle w:val="TableBodyText"/>
            </w:pPr>
            <w:r>
              <w:t>02FC</w:t>
            </w:r>
          </w:p>
        </w:tc>
      </w:tr>
      <w:tr w:rsidR="00066F2B" w:rsidTr="00066F2B">
        <w:tc>
          <w:tcPr>
            <w:tcW w:w="0" w:type="auto"/>
            <w:vAlign w:val="center"/>
          </w:tcPr>
          <w:p w:rsidR="00066F2B" w:rsidRDefault="00102096">
            <w:pPr>
              <w:pStyle w:val="TableBodyText"/>
            </w:pPr>
            <w:r>
              <w:t>MailMessageReply</w:t>
            </w:r>
          </w:p>
        </w:tc>
        <w:tc>
          <w:tcPr>
            <w:tcW w:w="0" w:type="auto"/>
            <w:vAlign w:val="center"/>
          </w:tcPr>
          <w:p w:rsidR="00066F2B" w:rsidRDefault="00102096">
            <w:pPr>
              <w:pStyle w:val="TableBodyText"/>
            </w:pPr>
            <w:r>
              <w:t>0300</w:t>
            </w:r>
          </w:p>
        </w:tc>
      </w:tr>
      <w:tr w:rsidR="00066F2B" w:rsidTr="00066F2B">
        <w:tc>
          <w:tcPr>
            <w:tcW w:w="0" w:type="auto"/>
            <w:vAlign w:val="center"/>
          </w:tcPr>
          <w:p w:rsidR="00066F2B" w:rsidRDefault="00102096">
            <w:pPr>
              <w:pStyle w:val="TableBodyText"/>
            </w:pPr>
            <w:r>
              <w:lastRenderedPageBreak/>
              <w:t>MailMessageReplyAll</w:t>
            </w:r>
          </w:p>
        </w:tc>
        <w:tc>
          <w:tcPr>
            <w:tcW w:w="0" w:type="auto"/>
            <w:vAlign w:val="center"/>
          </w:tcPr>
          <w:p w:rsidR="00066F2B" w:rsidRDefault="00102096">
            <w:pPr>
              <w:pStyle w:val="TableBodyText"/>
            </w:pPr>
            <w:r>
              <w:t>0301</w:t>
            </w:r>
          </w:p>
        </w:tc>
      </w:tr>
      <w:tr w:rsidR="00066F2B" w:rsidTr="00066F2B">
        <w:tc>
          <w:tcPr>
            <w:tcW w:w="0" w:type="auto"/>
            <w:vAlign w:val="center"/>
          </w:tcPr>
          <w:p w:rsidR="00066F2B" w:rsidRDefault="00102096">
            <w:pPr>
              <w:pStyle w:val="TableBodyText"/>
            </w:pPr>
            <w:r>
              <w:t>MailSelectNames</w:t>
            </w:r>
          </w:p>
        </w:tc>
        <w:tc>
          <w:tcPr>
            <w:tcW w:w="0" w:type="auto"/>
            <w:vAlign w:val="center"/>
          </w:tcPr>
          <w:p w:rsidR="00066F2B" w:rsidRDefault="00102096">
            <w:pPr>
              <w:pStyle w:val="TableBodyText"/>
            </w:pPr>
            <w:r>
              <w:t>0307</w:t>
            </w:r>
          </w:p>
        </w:tc>
      </w:tr>
      <w:tr w:rsidR="00066F2B" w:rsidTr="00066F2B">
        <w:tc>
          <w:tcPr>
            <w:tcW w:w="0" w:type="auto"/>
            <w:vAlign w:val="center"/>
          </w:tcPr>
          <w:p w:rsidR="00066F2B" w:rsidRDefault="00102096">
            <w:pPr>
              <w:pStyle w:val="TableBodyText"/>
            </w:pPr>
            <w:r>
              <w:t>MarkAsReadOnly</w:t>
            </w:r>
          </w:p>
        </w:tc>
        <w:tc>
          <w:tcPr>
            <w:tcW w:w="0" w:type="auto"/>
            <w:vAlign w:val="center"/>
          </w:tcPr>
          <w:p w:rsidR="00066F2B" w:rsidRDefault="00102096">
            <w:pPr>
              <w:pStyle w:val="TableBodyText"/>
            </w:pPr>
            <w:r>
              <w:t>0843</w:t>
            </w:r>
          </w:p>
        </w:tc>
      </w:tr>
      <w:tr w:rsidR="00066F2B" w:rsidTr="00066F2B">
        <w:tc>
          <w:tcPr>
            <w:tcW w:w="0" w:type="auto"/>
            <w:vAlign w:val="center"/>
          </w:tcPr>
          <w:p w:rsidR="00066F2B" w:rsidRDefault="00102096">
            <w:pPr>
              <w:pStyle w:val="TableBodyText"/>
            </w:pPr>
            <w:r>
              <w:t>MarkCitation</w:t>
            </w:r>
          </w:p>
        </w:tc>
        <w:tc>
          <w:tcPr>
            <w:tcW w:w="0" w:type="auto"/>
            <w:vAlign w:val="center"/>
          </w:tcPr>
          <w:p w:rsidR="00066F2B" w:rsidRDefault="00102096">
            <w:pPr>
              <w:pStyle w:val="TableBodyText"/>
            </w:pPr>
            <w:r>
              <w:t>01CF</w:t>
            </w:r>
          </w:p>
        </w:tc>
      </w:tr>
      <w:tr w:rsidR="00066F2B" w:rsidTr="00066F2B">
        <w:tc>
          <w:tcPr>
            <w:tcW w:w="0" w:type="auto"/>
            <w:vAlign w:val="center"/>
          </w:tcPr>
          <w:p w:rsidR="00066F2B" w:rsidRDefault="00102096">
            <w:pPr>
              <w:pStyle w:val="TableBodyText"/>
            </w:pPr>
            <w:r>
              <w:t>MarkIndexEntry</w:t>
            </w:r>
          </w:p>
        </w:tc>
        <w:tc>
          <w:tcPr>
            <w:tcW w:w="0" w:type="auto"/>
            <w:vAlign w:val="center"/>
          </w:tcPr>
          <w:p w:rsidR="00066F2B" w:rsidRDefault="00102096">
            <w:pPr>
              <w:pStyle w:val="TableBodyText"/>
            </w:pPr>
            <w:r>
              <w:t>00A9</w:t>
            </w:r>
          </w:p>
        </w:tc>
      </w:tr>
      <w:tr w:rsidR="00066F2B" w:rsidTr="00066F2B">
        <w:tc>
          <w:tcPr>
            <w:tcW w:w="0" w:type="auto"/>
            <w:vAlign w:val="center"/>
          </w:tcPr>
          <w:p w:rsidR="00066F2B" w:rsidRDefault="00102096">
            <w:pPr>
              <w:pStyle w:val="TableBodyText"/>
            </w:pPr>
            <w:r>
              <w:t>MarkTableOfContentsEntry</w:t>
            </w:r>
          </w:p>
        </w:tc>
        <w:tc>
          <w:tcPr>
            <w:tcW w:w="0" w:type="auto"/>
            <w:vAlign w:val="center"/>
          </w:tcPr>
          <w:p w:rsidR="00066F2B" w:rsidRDefault="00102096">
            <w:pPr>
              <w:pStyle w:val="TableBodyText"/>
            </w:pPr>
            <w:r>
              <w:t>01BA</w:t>
            </w:r>
          </w:p>
        </w:tc>
      </w:tr>
      <w:tr w:rsidR="00066F2B" w:rsidTr="00066F2B">
        <w:tc>
          <w:tcPr>
            <w:tcW w:w="0" w:type="auto"/>
            <w:vAlign w:val="center"/>
          </w:tcPr>
          <w:p w:rsidR="00066F2B" w:rsidRDefault="00102096">
            <w:pPr>
              <w:pStyle w:val="TableBodyText"/>
            </w:pPr>
            <w:r>
              <w:t>MenuAsianLayout</w:t>
            </w:r>
          </w:p>
        </w:tc>
        <w:tc>
          <w:tcPr>
            <w:tcW w:w="0" w:type="auto"/>
            <w:vAlign w:val="center"/>
          </w:tcPr>
          <w:p w:rsidR="00066F2B" w:rsidRDefault="00102096">
            <w:pPr>
              <w:pStyle w:val="TableBodyText"/>
            </w:pPr>
            <w:r>
              <w:t>169F</w:t>
            </w:r>
          </w:p>
        </w:tc>
      </w:tr>
      <w:tr w:rsidR="00066F2B" w:rsidTr="00066F2B">
        <w:tc>
          <w:tcPr>
            <w:tcW w:w="0" w:type="auto"/>
            <w:vAlign w:val="center"/>
          </w:tcPr>
          <w:p w:rsidR="00066F2B" w:rsidRDefault="00102096">
            <w:pPr>
              <w:pStyle w:val="TableBodyText"/>
            </w:pPr>
            <w:r>
              <w:t>MenuAutoText</w:t>
            </w:r>
          </w:p>
        </w:tc>
        <w:tc>
          <w:tcPr>
            <w:tcW w:w="0" w:type="auto"/>
            <w:vAlign w:val="center"/>
          </w:tcPr>
          <w:p w:rsidR="00066F2B" w:rsidRDefault="00102096">
            <w:pPr>
              <w:pStyle w:val="TableBodyText"/>
            </w:pPr>
            <w:r>
              <w:t>1685</w:t>
            </w:r>
          </w:p>
        </w:tc>
      </w:tr>
      <w:tr w:rsidR="00066F2B" w:rsidTr="00066F2B">
        <w:tc>
          <w:tcPr>
            <w:tcW w:w="0" w:type="auto"/>
            <w:vAlign w:val="center"/>
          </w:tcPr>
          <w:p w:rsidR="00066F2B" w:rsidRDefault="00102096">
            <w:pPr>
              <w:pStyle w:val="TableBodyText"/>
            </w:pPr>
            <w:r>
              <w:t>MenuAutoTextList</w:t>
            </w:r>
          </w:p>
        </w:tc>
        <w:tc>
          <w:tcPr>
            <w:tcW w:w="0" w:type="auto"/>
            <w:vAlign w:val="center"/>
          </w:tcPr>
          <w:p w:rsidR="00066F2B" w:rsidRDefault="00102096">
            <w:pPr>
              <w:pStyle w:val="TableBodyText"/>
            </w:pPr>
            <w:r>
              <w:t>168D</w:t>
            </w:r>
          </w:p>
        </w:tc>
      </w:tr>
      <w:tr w:rsidR="00066F2B" w:rsidTr="00066F2B">
        <w:tc>
          <w:tcPr>
            <w:tcW w:w="0" w:type="auto"/>
            <w:vAlign w:val="center"/>
          </w:tcPr>
          <w:p w:rsidR="00066F2B" w:rsidRDefault="00102096">
            <w:pPr>
              <w:pStyle w:val="TableBodyText"/>
            </w:pPr>
            <w:r>
              <w:t>MenuBorder</w:t>
            </w:r>
          </w:p>
        </w:tc>
        <w:tc>
          <w:tcPr>
            <w:tcW w:w="0" w:type="auto"/>
            <w:vAlign w:val="center"/>
          </w:tcPr>
          <w:p w:rsidR="00066F2B" w:rsidRDefault="00102096">
            <w:pPr>
              <w:pStyle w:val="TableBodyText"/>
            </w:pPr>
            <w:r>
              <w:t>1652</w:t>
            </w:r>
          </w:p>
        </w:tc>
      </w:tr>
      <w:tr w:rsidR="00066F2B" w:rsidTr="00066F2B">
        <w:tc>
          <w:tcPr>
            <w:tcW w:w="0" w:type="auto"/>
            <w:vAlign w:val="center"/>
          </w:tcPr>
          <w:p w:rsidR="00066F2B" w:rsidRDefault="00102096">
            <w:pPr>
              <w:pStyle w:val="TableBodyText"/>
            </w:pPr>
            <w:r>
              <w:t>MenuCellAlignment</w:t>
            </w:r>
          </w:p>
        </w:tc>
        <w:tc>
          <w:tcPr>
            <w:tcW w:w="0" w:type="auto"/>
            <w:vAlign w:val="center"/>
          </w:tcPr>
          <w:p w:rsidR="00066F2B" w:rsidRDefault="00102096">
            <w:pPr>
              <w:pStyle w:val="TableBodyText"/>
            </w:pPr>
            <w:r>
              <w:t>169C</w:t>
            </w:r>
          </w:p>
        </w:tc>
      </w:tr>
      <w:tr w:rsidR="00066F2B" w:rsidTr="00066F2B">
        <w:tc>
          <w:tcPr>
            <w:tcW w:w="0" w:type="auto"/>
            <w:vAlign w:val="center"/>
          </w:tcPr>
          <w:p w:rsidR="00066F2B" w:rsidRDefault="00102096">
            <w:pPr>
              <w:pStyle w:val="TableBodyText"/>
            </w:pPr>
            <w:r>
              <w:t>MenuCellAlignmentNoTearoff</w:t>
            </w:r>
          </w:p>
        </w:tc>
        <w:tc>
          <w:tcPr>
            <w:tcW w:w="0" w:type="auto"/>
            <w:vAlign w:val="center"/>
          </w:tcPr>
          <w:p w:rsidR="00066F2B" w:rsidRDefault="00102096">
            <w:pPr>
              <w:pStyle w:val="TableBodyText"/>
            </w:pPr>
            <w:r>
              <w:t>16C6</w:t>
            </w:r>
          </w:p>
        </w:tc>
      </w:tr>
      <w:tr w:rsidR="00066F2B" w:rsidTr="00066F2B">
        <w:tc>
          <w:tcPr>
            <w:tcW w:w="0" w:type="auto"/>
            <w:vAlign w:val="center"/>
          </w:tcPr>
          <w:p w:rsidR="00066F2B" w:rsidRDefault="00102096">
            <w:pPr>
              <w:pStyle w:val="TableBodyText"/>
            </w:pPr>
            <w:r>
              <w:t>MenuCellVerticalAlign</w:t>
            </w:r>
          </w:p>
        </w:tc>
        <w:tc>
          <w:tcPr>
            <w:tcW w:w="0" w:type="auto"/>
            <w:vAlign w:val="center"/>
          </w:tcPr>
          <w:p w:rsidR="00066F2B" w:rsidRDefault="00102096">
            <w:pPr>
              <w:pStyle w:val="TableBodyText"/>
            </w:pPr>
            <w:r>
              <w:t>1689</w:t>
            </w:r>
          </w:p>
        </w:tc>
      </w:tr>
      <w:tr w:rsidR="00066F2B" w:rsidTr="00066F2B">
        <w:tc>
          <w:tcPr>
            <w:tcW w:w="0" w:type="auto"/>
            <w:vAlign w:val="center"/>
          </w:tcPr>
          <w:p w:rsidR="00066F2B" w:rsidRDefault="00102096">
            <w:pPr>
              <w:pStyle w:val="TableBodyText"/>
            </w:pPr>
            <w:r>
              <w:t>MenuClear</w:t>
            </w:r>
          </w:p>
        </w:tc>
        <w:tc>
          <w:tcPr>
            <w:tcW w:w="0" w:type="auto"/>
            <w:vAlign w:val="center"/>
          </w:tcPr>
          <w:p w:rsidR="00066F2B" w:rsidRDefault="00102096">
            <w:pPr>
              <w:pStyle w:val="TableBodyText"/>
            </w:pPr>
            <w:r>
              <w:t>16B0</w:t>
            </w:r>
          </w:p>
        </w:tc>
      </w:tr>
      <w:tr w:rsidR="00066F2B" w:rsidTr="00066F2B">
        <w:tc>
          <w:tcPr>
            <w:tcW w:w="0" w:type="auto"/>
            <w:vAlign w:val="center"/>
          </w:tcPr>
          <w:p w:rsidR="00066F2B" w:rsidRDefault="00102096">
            <w:pPr>
              <w:pStyle w:val="TableBodyText"/>
            </w:pPr>
            <w:r>
              <w:t>MenuDiagramConvertTo</w:t>
            </w:r>
          </w:p>
        </w:tc>
        <w:tc>
          <w:tcPr>
            <w:tcW w:w="0" w:type="auto"/>
            <w:vAlign w:val="center"/>
          </w:tcPr>
          <w:p w:rsidR="00066F2B" w:rsidRDefault="00102096">
            <w:pPr>
              <w:pStyle w:val="TableBodyText"/>
            </w:pPr>
            <w:r>
              <w:t>16B7</w:t>
            </w:r>
          </w:p>
        </w:tc>
      </w:tr>
      <w:tr w:rsidR="00066F2B" w:rsidTr="00066F2B">
        <w:tc>
          <w:tcPr>
            <w:tcW w:w="0" w:type="auto"/>
            <w:vAlign w:val="center"/>
          </w:tcPr>
          <w:p w:rsidR="00066F2B" w:rsidRDefault="00102096">
            <w:pPr>
              <w:pStyle w:val="TableBodyText"/>
            </w:pPr>
            <w:r>
              <w:t>MenuDiagramLayout</w:t>
            </w:r>
          </w:p>
        </w:tc>
        <w:tc>
          <w:tcPr>
            <w:tcW w:w="0" w:type="auto"/>
            <w:vAlign w:val="center"/>
          </w:tcPr>
          <w:p w:rsidR="00066F2B" w:rsidRDefault="00102096">
            <w:pPr>
              <w:pStyle w:val="TableBodyText"/>
            </w:pPr>
            <w:r>
              <w:t>16B1</w:t>
            </w:r>
          </w:p>
        </w:tc>
      </w:tr>
      <w:tr w:rsidR="00066F2B" w:rsidTr="00066F2B">
        <w:tc>
          <w:tcPr>
            <w:tcW w:w="0" w:type="auto"/>
            <w:vAlign w:val="center"/>
          </w:tcPr>
          <w:p w:rsidR="00066F2B" w:rsidRDefault="00102096">
            <w:pPr>
              <w:pStyle w:val="TableBodyText"/>
            </w:pPr>
            <w:r>
              <w:t>MenuDraw</w:t>
            </w:r>
          </w:p>
        </w:tc>
        <w:tc>
          <w:tcPr>
            <w:tcW w:w="0" w:type="auto"/>
            <w:vAlign w:val="center"/>
          </w:tcPr>
          <w:p w:rsidR="00066F2B" w:rsidRDefault="00102096">
            <w:pPr>
              <w:pStyle w:val="TableBodyText"/>
            </w:pPr>
            <w:r>
              <w:t>1655</w:t>
            </w:r>
          </w:p>
        </w:tc>
      </w:tr>
      <w:tr w:rsidR="00066F2B" w:rsidTr="00066F2B">
        <w:tc>
          <w:tcPr>
            <w:tcW w:w="0" w:type="auto"/>
            <w:vAlign w:val="center"/>
          </w:tcPr>
          <w:p w:rsidR="00066F2B" w:rsidRDefault="00102096">
            <w:pPr>
              <w:pStyle w:val="TableBodyText"/>
            </w:pPr>
            <w:r>
              <w:t>MenuEdit</w:t>
            </w:r>
          </w:p>
        </w:tc>
        <w:tc>
          <w:tcPr>
            <w:tcW w:w="0" w:type="auto"/>
            <w:vAlign w:val="center"/>
          </w:tcPr>
          <w:p w:rsidR="00066F2B" w:rsidRDefault="00102096">
            <w:pPr>
              <w:pStyle w:val="TableBodyText"/>
            </w:pPr>
            <w:r>
              <w:t>1645</w:t>
            </w:r>
          </w:p>
        </w:tc>
      </w:tr>
      <w:tr w:rsidR="00066F2B" w:rsidTr="00066F2B">
        <w:tc>
          <w:tcPr>
            <w:tcW w:w="0" w:type="auto"/>
            <w:vAlign w:val="center"/>
          </w:tcPr>
          <w:p w:rsidR="00066F2B" w:rsidRDefault="00102096">
            <w:pPr>
              <w:pStyle w:val="TableBodyText"/>
            </w:pPr>
            <w:r>
              <w:t>MenuEditObject</w:t>
            </w:r>
          </w:p>
        </w:tc>
        <w:tc>
          <w:tcPr>
            <w:tcW w:w="0" w:type="auto"/>
            <w:vAlign w:val="center"/>
          </w:tcPr>
          <w:p w:rsidR="00066F2B" w:rsidRDefault="00102096">
            <w:pPr>
              <w:pStyle w:val="TableBodyText"/>
            </w:pPr>
            <w:r>
              <w:t>168A</w:t>
            </w:r>
          </w:p>
        </w:tc>
      </w:tr>
      <w:tr w:rsidR="00066F2B" w:rsidTr="00066F2B">
        <w:tc>
          <w:tcPr>
            <w:tcW w:w="0" w:type="auto"/>
            <w:vAlign w:val="center"/>
          </w:tcPr>
          <w:p w:rsidR="00066F2B" w:rsidRDefault="00102096">
            <w:pPr>
              <w:pStyle w:val="TableBodyText"/>
            </w:pPr>
            <w:r>
              <w:t>MenuFile</w:t>
            </w:r>
          </w:p>
        </w:tc>
        <w:tc>
          <w:tcPr>
            <w:tcW w:w="0" w:type="auto"/>
            <w:vAlign w:val="center"/>
          </w:tcPr>
          <w:p w:rsidR="00066F2B" w:rsidRDefault="00102096">
            <w:pPr>
              <w:pStyle w:val="TableBodyText"/>
            </w:pPr>
            <w:r>
              <w:t>1644</w:t>
            </w:r>
          </w:p>
        </w:tc>
      </w:tr>
      <w:tr w:rsidR="00066F2B" w:rsidTr="00066F2B">
        <w:tc>
          <w:tcPr>
            <w:tcW w:w="0" w:type="auto"/>
            <w:vAlign w:val="center"/>
          </w:tcPr>
          <w:p w:rsidR="00066F2B" w:rsidRDefault="00102096">
            <w:pPr>
              <w:pStyle w:val="TableBodyText"/>
            </w:pPr>
            <w:r>
              <w:t>MenuFinalizeDocument</w:t>
            </w:r>
          </w:p>
        </w:tc>
        <w:tc>
          <w:tcPr>
            <w:tcW w:w="0" w:type="auto"/>
            <w:vAlign w:val="center"/>
          </w:tcPr>
          <w:p w:rsidR="00066F2B" w:rsidRDefault="00102096">
            <w:pPr>
              <w:pStyle w:val="TableBodyText"/>
            </w:pPr>
            <w:r>
              <w:t>0841</w:t>
            </w:r>
          </w:p>
        </w:tc>
      </w:tr>
      <w:tr w:rsidR="00066F2B" w:rsidTr="00066F2B">
        <w:tc>
          <w:tcPr>
            <w:tcW w:w="0" w:type="auto"/>
            <w:vAlign w:val="center"/>
          </w:tcPr>
          <w:p w:rsidR="00066F2B" w:rsidRDefault="00102096">
            <w:pPr>
              <w:pStyle w:val="TableBodyText"/>
            </w:pPr>
            <w:r>
              <w:t>MenuFixSpellingAC</w:t>
            </w:r>
          </w:p>
        </w:tc>
        <w:tc>
          <w:tcPr>
            <w:tcW w:w="0" w:type="auto"/>
            <w:vAlign w:val="center"/>
          </w:tcPr>
          <w:p w:rsidR="00066F2B" w:rsidRDefault="00102096">
            <w:pPr>
              <w:pStyle w:val="TableBodyText"/>
            </w:pPr>
            <w:r>
              <w:t>1683</w:t>
            </w:r>
          </w:p>
        </w:tc>
      </w:tr>
      <w:tr w:rsidR="00066F2B" w:rsidTr="00066F2B">
        <w:tc>
          <w:tcPr>
            <w:tcW w:w="0" w:type="auto"/>
            <w:vAlign w:val="center"/>
          </w:tcPr>
          <w:p w:rsidR="00066F2B" w:rsidRDefault="00102096">
            <w:pPr>
              <w:pStyle w:val="TableBodyText"/>
            </w:pPr>
            <w:r>
              <w:t>MenuFixSpellingLang</w:t>
            </w:r>
          </w:p>
        </w:tc>
        <w:tc>
          <w:tcPr>
            <w:tcW w:w="0" w:type="auto"/>
            <w:vAlign w:val="center"/>
          </w:tcPr>
          <w:p w:rsidR="00066F2B" w:rsidRDefault="00102096">
            <w:pPr>
              <w:pStyle w:val="TableBodyText"/>
            </w:pPr>
            <w:r>
              <w:t>1680</w:t>
            </w:r>
          </w:p>
        </w:tc>
      </w:tr>
      <w:tr w:rsidR="00066F2B" w:rsidTr="00066F2B">
        <w:tc>
          <w:tcPr>
            <w:tcW w:w="0" w:type="auto"/>
            <w:vAlign w:val="center"/>
          </w:tcPr>
          <w:p w:rsidR="00066F2B" w:rsidRDefault="00102096">
            <w:pPr>
              <w:pStyle w:val="TableBodyText"/>
            </w:pPr>
            <w:r>
              <w:t>MenuFont</w:t>
            </w:r>
          </w:p>
        </w:tc>
        <w:tc>
          <w:tcPr>
            <w:tcW w:w="0" w:type="auto"/>
            <w:vAlign w:val="center"/>
          </w:tcPr>
          <w:p w:rsidR="00066F2B" w:rsidRDefault="00102096">
            <w:pPr>
              <w:pStyle w:val="TableBodyText"/>
            </w:pPr>
            <w:r>
              <w:t>164E</w:t>
            </w:r>
          </w:p>
        </w:tc>
      </w:tr>
      <w:tr w:rsidR="00066F2B" w:rsidTr="00066F2B">
        <w:tc>
          <w:tcPr>
            <w:tcW w:w="0" w:type="auto"/>
            <w:vAlign w:val="center"/>
          </w:tcPr>
          <w:p w:rsidR="00066F2B" w:rsidRDefault="00102096">
            <w:pPr>
              <w:pStyle w:val="TableBodyText"/>
            </w:pPr>
            <w:r>
              <w:t>MenuFormat</w:t>
            </w:r>
          </w:p>
        </w:tc>
        <w:tc>
          <w:tcPr>
            <w:tcW w:w="0" w:type="auto"/>
            <w:vAlign w:val="center"/>
          </w:tcPr>
          <w:p w:rsidR="00066F2B" w:rsidRDefault="00102096">
            <w:pPr>
              <w:pStyle w:val="TableBodyText"/>
            </w:pPr>
            <w:r>
              <w:t>1648</w:t>
            </w:r>
          </w:p>
        </w:tc>
      </w:tr>
      <w:tr w:rsidR="00066F2B" w:rsidTr="00066F2B">
        <w:tc>
          <w:tcPr>
            <w:tcW w:w="0" w:type="auto"/>
            <w:vAlign w:val="center"/>
          </w:tcPr>
          <w:p w:rsidR="00066F2B" w:rsidRDefault="00102096">
            <w:pPr>
              <w:pStyle w:val="TableBodyText"/>
            </w:pPr>
            <w:r>
              <w:t>MenuFormatBackground</w:t>
            </w:r>
          </w:p>
        </w:tc>
        <w:tc>
          <w:tcPr>
            <w:tcW w:w="0" w:type="auto"/>
            <w:vAlign w:val="center"/>
          </w:tcPr>
          <w:p w:rsidR="00066F2B" w:rsidRDefault="00102096">
            <w:pPr>
              <w:pStyle w:val="TableBodyText"/>
            </w:pPr>
            <w:r>
              <w:t>1682</w:t>
            </w:r>
          </w:p>
        </w:tc>
      </w:tr>
      <w:tr w:rsidR="00066F2B" w:rsidTr="00066F2B">
        <w:tc>
          <w:tcPr>
            <w:tcW w:w="0" w:type="auto"/>
            <w:vAlign w:val="center"/>
          </w:tcPr>
          <w:p w:rsidR="00066F2B" w:rsidRDefault="00102096">
            <w:pPr>
              <w:pStyle w:val="TableBodyText"/>
            </w:pPr>
            <w:r>
              <w:t>MenuFrameset</w:t>
            </w:r>
          </w:p>
        </w:tc>
        <w:tc>
          <w:tcPr>
            <w:tcW w:w="0" w:type="auto"/>
            <w:vAlign w:val="center"/>
          </w:tcPr>
          <w:p w:rsidR="00066F2B" w:rsidRDefault="00102096">
            <w:pPr>
              <w:pStyle w:val="TableBodyText"/>
            </w:pPr>
            <w:r>
              <w:t>167E</w:t>
            </w:r>
          </w:p>
        </w:tc>
      </w:tr>
      <w:tr w:rsidR="00066F2B" w:rsidTr="00066F2B">
        <w:tc>
          <w:tcPr>
            <w:tcW w:w="0" w:type="auto"/>
            <w:vAlign w:val="center"/>
          </w:tcPr>
          <w:p w:rsidR="00066F2B" w:rsidRDefault="00102096">
            <w:pPr>
              <w:pStyle w:val="TableBodyText"/>
            </w:pPr>
            <w:r>
              <w:t>MenuHelp</w:t>
            </w:r>
          </w:p>
        </w:tc>
        <w:tc>
          <w:tcPr>
            <w:tcW w:w="0" w:type="auto"/>
            <w:vAlign w:val="center"/>
          </w:tcPr>
          <w:p w:rsidR="00066F2B" w:rsidRDefault="00102096">
            <w:pPr>
              <w:pStyle w:val="TableBodyText"/>
            </w:pPr>
            <w:r>
              <w:t>164C</w:t>
            </w:r>
          </w:p>
        </w:tc>
      </w:tr>
      <w:tr w:rsidR="00066F2B" w:rsidTr="00066F2B">
        <w:tc>
          <w:tcPr>
            <w:tcW w:w="0" w:type="auto"/>
            <w:vAlign w:val="center"/>
          </w:tcPr>
          <w:p w:rsidR="00066F2B" w:rsidRDefault="00102096">
            <w:pPr>
              <w:pStyle w:val="TableBodyText"/>
            </w:pPr>
            <w:r>
              <w:t>MenuHyperlinkSub</w:t>
            </w:r>
          </w:p>
        </w:tc>
        <w:tc>
          <w:tcPr>
            <w:tcW w:w="0" w:type="auto"/>
            <w:vAlign w:val="center"/>
          </w:tcPr>
          <w:p w:rsidR="00066F2B" w:rsidRDefault="00102096">
            <w:pPr>
              <w:pStyle w:val="TableBodyText"/>
            </w:pPr>
            <w:r>
              <w:t>1688</w:t>
            </w:r>
          </w:p>
        </w:tc>
      </w:tr>
      <w:tr w:rsidR="00066F2B" w:rsidTr="00066F2B">
        <w:tc>
          <w:tcPr>
            <w:tcW w:w="0" w:type="auto"/>
            <w:vAlign w:val="center"/>
          </w:tcPr>
          <w:p w:rsidR="00066F2B" w:rsidRDefault="00102096">
            <w:pPr>
              <w:pStyle w:val="TableBodyText"/>
            </w:pPr>
            <w:r>
              <w:t>MenuInsert</w:t>
            </w:r>
          </w:p>
        </w:tc>
        <w:tc>
          <w:tcPr>
            <w:tcW w:w="0" w:type="auto"/>
            <w:vAlign w:val="center"/>
          </w:tcPr>
          <w:p w:rsidR="00066F2B" w:rsidRDefault="00102096">
            <w:pPr>
              <w:pStyle w:val="TableBodyText"/>
            </w:pPr>
            <w:r>
              <w:t>1647</w:t>
            </w:r>
          </w:p>
        </w:tc>
      </w:tr>
      <w:tr w:rsidR="00066F2B" w:rsidTr="00066F2B">
        <w:tc>
          <w:tcPr>
            <w:tcW w:w="0" w:type="auto"/>
            <w:vAlign w:val="center"/>
          </w:tcPr>
          <w:p w:rsidR="00066F2B" w:rsidRDefault="00102096">
            <w:pPr>
              <w:pStyle w:val="TableBodyText"/>
            </w:pPr>
            <w:r>
              <w:t>MenuInsertFrame</w:t>
            </w:r>
          </w:p>
        </w:tc>
        <w:tc>
          <w:tcPr>
            <w:tcW w:w="0" w:type="auto"/>
            <w:vAlign w:val="center"/>
          </w:tcPr>
          <w:p w:rsidR="00066F2B" w:rsidRDefault="00102096">
            <w:pPr>
              <w:pStyle w:val="TableBodyText"/>
            </w:pPr>
            <w:r>
              <w:t>1654</w:t>
            </w:r>
          </w:p>
        </w:tc>
      </w:tr>
      <w:tr w:rsidR="00066F2B" w:rsidTr="00066F2B">
        <w:tc>
          <w:tcPr>
            <w:tcW w:w="0" w:type="auto"/>
            <w:vAlign w:val="center"/>
          </w:tcPr>
          <w:p w:rsidR="00066F2B" w:rsidRDefault="00102096">
            <w:pPr>
              <w:pStyle w:val="TableBodyText"/>
            </w:pPr>
            <w:r>
              <w:t>MenuLanguage</w:t>
            </w:r>
          </w:p>
        </w:tc>
        <w:tc>
          <w:tcPr>
            <w:tcW w:w="0" w:type="auto"/>
            <w:vAlign w:val="center"/>
          </w:tcPr>
          <w:p w:rsidR="00066F2B" w:rsidRDefault="00102096">
            <w:pPr>
              <w:pStyle w:val="TableBodyText"/>
            </w:pPr>
            <w:r>
              <w:t>1650</w:t>
            </w:r>
          </w:p>
        </w:tc>
      </w:tr>
      <w:tr w:rsidR="00066F2B" w:rsidTr="00066F2B">
        <w:tc>
          <w:tcPr>
            <w:tcW w:w="0" w:type="auto"/>
            <w:vAlign w:val="center"/>
          </w:tcPr>
          <w:p w:rsidR="00066F2B" w:rsidRDefault="00102096">
            <w:pPr>
              <w:pStyle w:val="TableBodyText"/>
            </w:pPr>
            <w:r>
              <w:lastRenderedPageBreak/>
              <w:t>MenuLettersMail</w:t>
            </w:r>
          </w:p>
        </w:tc>
        <w:tc>
          <w:tcPr>
            <w:tcW w:w="0" w:type="auto"/>
            <w:vAlign w:val="center"/>
          </w:tcPr>
          <w:p w:rsidR="00066F2B" w:rsidRDefault="00102096">
            <w:pPr>
              <w:pStyle w:val="TableBodyText"/>
            </w:pPr>
            <w:r>
              <w:t>16AF</w:t>
            </w:r>
          </w:p>
        </w:tc>
      </w:tr>
      <w:tr w:rsidR="00066F2B" w:rsidTr="00066F2B">
        <w:tc>
          <w:tcPr>
            <w:tcW w:w="0" w:type="auto"/>
            <w:vAlign w:val="center"/>
          </w:tcPr>
          <w:p w:rsidR="00066F2B" w:rsidRDefault="00102096">
            <w:pPr>
              <w:pStyle w:val="TableBodyText"/>
            </w:pPr>
            <w:r>
              <w:t>MenuMacro</w:t>
            </w:r>
          </w:p>
        </w:tc>
        <w:tc>
          <w:tcPr>
            <w:tcW w:w="0" w:type="auto"/>
            <w:vAlign w:val="center"/>
          </w:tcPr>
          <w:p w:rsidR="00066F2B" w:rsidRDefault="00102096">
            <w:pPr>
              <w:pStyle w:val="TableBodyText"/>
            </w:pPr>
            <w:r>
              <w:t>1686</w:t>
            </w:r>
          </w:p>
        </w:tc>
      </w:tr>
      <w:tr w:rsidR="00066F2B" w:rsidTr="00066F2B">
        <w:tc>
          <w:tcPr>
            <w:tcW w:w="0" w:type="auto"/>
            <w:vAlign w:val="center"/>
          </w:tcPr>
          <w:p w:rsidR="00066F2B" w:rsidRDefault="00102096">
            <w:pPr>
              <w:pStyle w:val="TableBodyText"/>
            </w:pPr>
            <w:r>
              <w:t>MenuManageDocument</w:t>
            </w:r>
          </w:p>
        </w:tc>
        <w:tc>
          <w:tcPr>
            <w:tcW w:w="0" w:type="auto"/>
            <w:vAlign w:val="center"/>
          </w:tcPr>
          <w:p w:rsidR="00066F2B" w:rsidRDefault="00102096">
            <w:pPr>
              <w:pStyle w:val="TableBodyText"/>
            </w:pPr>
            <w:r>
              <w:t>083F</w:t>
            </w:r>
          </w:p>
        </w:tc>
      </w:tr>
      <w:tr w:rsidR="00066F2B" w:rsidTr="00066F2B">
        <w:tc>
          <w:tcPr>
            <w:tcW w:w="0" w:type="auto"/>
            <w:vAlign w:val="center"/>
          </w:tcPr>
          <w:p w:rsidR="00066F2B" w:rsidRDefault="00102096">
            <w:pPr>
              <w:pStyle w:val="TableBodyText"/>
            </w:pPr>
            <w:r>
              <w:t>MenuMicrosoftOnTheWeb</w:t>
            </w:r>
          </w:p>
        </w:tc>
        <w:tc>
          <w:tcPr>
            <w:tcW w:w="0" w:type="auto"/>
            <w:vAlign w:val="center"/>
          </w:tcPr>
          <w:p w:rsidR="00066F2B" w:rsidRDefault="00102096">
            <w:pPr>
              <w:pStyle w:val="TableBodyText"/>
            </w:pPr>
            <w:r>
              <w:t>1651</w:t>
            </w:r>
          </w:p>
        </w:tc>
      </w:tr>
      <w:tr w:rsidR="00066F2B" w:rsidTr="00066F2B">
        <w:tc>
          <w:tcPr>
            <w:tcW w:w="0" w:type="auto"/>
            <w:vAlign w:val="center"/>
          </w:tcPr>
          <w:p w:rsidR="00066F2B" w:rsidRDefault="00102096">
            <w:pPr>
              <w:pStyle w:val="TableBodyText"/>
            </w:pPr>
            <w:r>
              <w:t>MenuMode</w:t>
            </w:r>
          </w:p>
        </w:tc>
        <w:tc>
          <w:tcPr>
            <w:tcW w:w="0" w:type="auto"/>
            <w:vAlign w:val="center"/>
          </w:tcPr>
          <w:p w:rsidR="00066F2B" w:rsidRDefault="00102096">
            <w:pPr>
              <w:pStyle w:val="TableBodyText"/>
            </w:pPr>
            <w:r>
              <w:t>0125</w:t>
            </w:r>
          </w:p>
        </w:tc>
      </w:tr>
      <w:tr w:rsidR="00066F2B" w:rsidTr="00066F2B">
        <w:tc>
          <w:tcPr>
            <w:tcW w:w="0" w:type="auto"/>
            <w:vAlign w:val="center"/>
          </w:tcPr>
          <w:p w:rsidR="00066F2B" w:rsidRDefault="00102096">
            <w:pPr>
              <w:pStyle w:val="TableBodyText"/>
            </w:pPr>
            <w:r>
              <w:t>MenuNotesFlow</w:t>
            </w:r>
          </w:p>
        </w:tc>
        <w:tc>
          <w:tcPr>
            <w:tcW w:w="0" w:type="auto"/>
            <w:vAlign w:val="center"/>
          </w:tcPr>
          <w:p w:rsidR="00066F2B" w:rsidRDefault="00102096">
            <w:pPr>
              <w:pStyle w:val="TableBodyText"/>
            </w:pPr>
            <w:r>
              <w:t>036F</w:t>
            </w:r>
          </w:p>
        </w:tc>
      </w:tr>
      <w:tr w:rsidR="00066F2B" w:rsidTr="00066F2B">
        <w:tc>
          <w:tcPr>
            <w:tcW w:w="0" w:type="auto"/>
            <w:vAlign w:val="center"/>
          </w:tcPr>
          <w:p w:rsidR="00066F2B" w:rsidRDefault="00102096">
            <w:pPr>
              <w:pStyle w:val="TableBodyText"/>
            </w:pPr>
            <w:r>
              <w:t>MenuOrgChartInsert</w:t>
            </w:r>
          </w:p>
        </w:tc>
        <w:tc>
          <w:tcPr>
            <w:tcW w:w="0" w:type="auto"/>
            <w:vAlign w:val="center"/>
          </w:tcPr>
          <w:p w:rsidR="00066F2B" w:rsidRDefault="00102096">
            <w:pPr>
              <w:pStyle w:val="TableBodyText"/>
            </w:pPr>
            <w:r>
              <w:t>16B6</w:t>
            </w:r>
          </w:p>
        </w:tc>
      </w:tr>
      <w:tr w:rsidR="00066F2B" w:rsidTr="00066F2B">
        <w:tc>
          <w:tcPr>
            <w:tcW w:w="0" w:type="auto"/>
            <w:vAlign w:val="center"/>
          </w:tcPr>
          <w:p w:rsidR="00066F2B" w:rsidRDefault="00102096">
            <w:pPr>
              <w:pStyle w:val="TableBodyText"/>
            </w:pPr>
            <w:r>
              <w:t>MenuOrgChartLayout</w:t>
            </w:r>
          </w:p>
        </w:tc>
        <w:tc>
          <w:tcPr>
            <w:tcW w:w="0" w:type="auto"/>
            <w:vAlign w:val="center"/>
          </w:tcPr>
          <w:p w:rsidR="00066F2B" w:rsidRDefault="00102096">
            <w:pPr>
              <w:pStyle w:val="TableBodyText"/>
            </w:pPr>
            <w:r>
              <w:t>16AB</w:t>
            </w:r>
          </w:p>
        </w:tc>
      </w:tr>
      <w:tr w:rsidR="00066F2B" w:rsidTr="00066F2B">
        <w:tc>
          <w:tcPr>
            <w:tcW w:w="0" w:type="auto"/>
            <w:vAlign w:val="center"/>
          </w:tcPr>
          <w:p w:rsidR="00066F2B" w:rsidRDefault="00102096">
            <w:pPr>
              <w:pStyle w:val="TableBodyText"/>
            </w:pPr>
            <w:r>
              <w:t>MenuOrgChartSelect</w:t>
            </w:r>
          </w:p>
        </w:tc>
        <w:tc>
          <w:tcPr>
            <w:tcW w:w="0" w:type="auto"/>
            <w:vAlign w:val="center"/>
          </w:tcPr>
          <w:p w:rsidR="00066F2B" w:rsidRDefault="00102096">
            <w:pPr>
              <w:pStyle w:val="TableBodyText"/>
            </w:pPr>
            <w:r>
              <w:t>167A</w:t>
            </w:r>
          </w:p>
        </w:tc>
      </w:tr>
      <w:tr w:rsidR="00066F2B" w:rsidTr="00066F2B">
        <w:tc>
          <w:tcPr>
            <w:tcW w:w="0" w:type="auto"/>
            <w:vAlign w:val="center"/>
          </w:tcPr>
          <w:p w:rsidR="00066F2B" w:rsidRDefault="00102096">
            <w:pPr>
              <w:pStyle w:val="TableBodyText"/>
            </w:pPr>
            <w:r>
              <w:t>MenuPicture</w:t>
            </w:r>
          </w:p>
        </w:tc>
        <w:tc>
          <w:tcPr>
            <w:tcW w:w="0" w:type="auto"/>
            <w:vAlign w:val="center"/>
          </w:tcPr>
          <w:p w:rsidR="00066F2B" w:rsidRDefault="00102096">
            <w:pPr>
              <w:pStyle w:val="TableBodyText"/>
            </w:pPr>
            <w:r>
              <w:t>1684</w:t>
            </w:r>
          </w:p>
        </w:tc>
      </w:tr>
      <w:tr w:rsidR="00066F2B" w:rsidTr="00066F2B">
        <w:tc>
          <w:tcPr>
            <w:tcW w:w="0" w:type="auto"/>
            <w:vAlign w:val="center"/>
          </w:tcPr>
          <w:p w:rsidR="00066F2B" w:rsidRDefault="00102096">
            <w:pPr>
              <w:pStyle w:val="TableBodyText"/>
            </w:pPr>
            <w:r>
              <w:t>MenuPowerTalk</w:t>
            </w:r>
          </w:p>
        </w:tc>
        <w:tc>
          <w:tcPr>
            <w:tcW w:w="0" w:type="auto"/>
            <w:vAlign w:val="center"/>
          </w:tcPr>
          <w:p w:rsidR="00066F2B" w:rsidRDefault="00102096">
            <w:pPr>
              <w:pStyle w:val="TableBodyText"/>
            </w:pPr>
            <w:r>
              <w:t>1687</w:t>
            </w:r>
          </w:p>
        </w:tc>
      </w:tr>
      <w:tr w:rsidR="00066F2B" w:rsidTr="00066F2B">
        <w:tc>
          <w:tcPr>
            <w:tcW w:w="0" w:type="auto"/>
            <w:vAlign w:val="center"/>
          </w:tcPr>
          <w:p w:rsidR="00066F2B" w:rsidRDefault="00102096">
            <w:pPr>
              <w:pStyle w:val="TableBodyText"/>
            </w:pPr>
            <w:r>
              <w:t>MenuReadingTools</w:t>
            </w:r>
          </w:p>
        </w:tc>
        <w:tc>
          <w:tcPr>
            <w:tcW w:w="0" w:type="auto"/>
            <w:vAlign w:val="center"/>
          </w:tcPr>
          <w:p w:rsidR="00066F2B" w:rsidRDefault="00102096">
            <w:pPr>
              <w:pStyle w:val="TableBodyText"/>
            </w:pPr>
            <w:r>
              <w:t>0891</w:t>
            </w:r>
          </w:p>
        </w:tc>
      </w:tr>
      <w:tr w:rsidR="00066F2B" w:rsidTr="00066F2B">
        <w:tc>
          <w:tcPr>
            <w:tcW w:w="0" w:type="auto"/>
            <w:vAlign w:val="center"/>
          </w:tcPr>
          <w:p w:rsidR="00066F2B" w:rsidRDefault="00102096">
            <w:pPr>
              <w:pStyle w:val="TableBodyText"/>
            </w:pPr>
            <w:r>
              <w:t>MenuReadingViewOptions</w:t>
            </w:r>
          </w:p>
        </w:tc>
        <w:tc>
          <w:tcPr>
            <w:tcW w:w="0" w:type="auto"/>
            <w:vAlign w:val="center"/>
          </w:tcPr>
          <w:p w:rsidR="00066F2B" w:rsidRDefault="00102096">
            <w:pPr>
              <w:pStyle w:val="TableBodyText"/>
            </w:pPr>
            <w:r>
              <w:t>0896</w:t>
            </w:r>
          </w:p>
        </w:tc>
      </w:tr>
      <w:tr w:rsidR="00066F2B" w:rsidTr="00066F2B">
        <w:tc>
          <w:tcPr>
            <w:tcW w:w="0" w:type="auto"/>
            <w:vAlign w:val="center"/>
          </w:tcPr>
          <w:p w:rsidR="00066F2B" w:rsidRDefault="00102096">
            <w:pPr>
              <w:pStyle w:val="TableBodyText"/>
            </w:pPr>
            <w:r>
              <w:t>MenuReference</w:t>
            </w:r>
          </w:p>
        </w:tc>
        <w:tc>
          <w:tcPr>
            <w:tcW w:w="0" w:type="auto"/>
            <w:vAlign w:val="center"/>
          </w:tcPr>
          <w:p w:rsidR="00066F2B" w:rsidRDefault="00102096">
            <w:pPr>
              <w:pStyle w:val="TableBodyText"/>
            </w:pPr>
            <w:r>
              <w:t>16AE</w:t>
            </w:r>
          </w:p>
        </w:tc>
      </w:tr>
      <w:tr w:rsidR="00066F2B" w:rsidTr="00066F2B">
        <w:tc>
          <w:tcPr>
            <w:tcW w:w="0" w:type="auto"/>
            <w:vAlign w:val="center"/>
          </w:tcPr>
          <w:p w:rsidR="00066F2B" w:rsidRDefault="00102096">
            <w:pPr>
              <w:pStyle w:val="TableBodyText"/>
            </w:pPr>
            <w:r>
              <w:t>MenuRevisions</w:t>
            </w:r>
          </w:p>
        </w:tc>
        <w:tc>
          <w:tcPr>
            <w:tcW w:w="0" w:type="auto"/>
            <w:vAlign w:val="center"/>
          </w:tcPr>
          <w:p w:rsidR="00066F2B" w:rsidRDefault="00102096">
            <w:pPr>
              <w:pStyle w:val="TableBodyText"/>
            </w:pPr>
            <w:r>
              <w:t>1681</w:t>
            </w:r>
          </w:p>
        </w:tc>
      </w:tr>
      <w:tr w:rsidR="00066F2B" w:rsidTr="00066F2B">
        <w:tc>
          <w:tcPr>
            <w:tcW w:w="0" w:type="auto"/>
            <w:vAlign w:val="center"/>
          </w:tcPr>
          <w:p w:rsidR="00066F2B" w:rsidRDefault="00102096">
            <w:pPr>
              <w:pStyle w:val="TableBodyText"/>
            </w:pPr>
            <w:r>
              <w:t>MenuSendTo</w:t>
            </w:r>
          </w:p>
        </w:tc>
        <w:tc>
          <w:tcPr>
            <w:tcW w:w="0" w:type="auto"/>
            <w:vAlign w:val="center"/>
          </w:tcPr>
          <w:p w:rsidR="00066F2B" w:rsidRDefault="00102096">
            <w:pPr>
              <w:pStyle w:val="TableBodyText"/>
            </w:pPr>
            <w:r>
              <w:t>168B</w:t>
            </w:r>
          </w:p>
        </w:tc>
      </w:tr>
      <w:tr w:rsidR="00066F2B" w:rsidTr="00066F2B">
        <w:tc>
          <w:tcPr>
            <w:tcW w:w="0" w:type="auto"/>
            <w:vAlign w:val="center"/>
          </w:tcPr>
          <w:p w:rsidR="00066F2B" w:rsidRDefault="00102096">
            <w:pPr>
              <w:pStyle w:val="TableBodyText"/>
            </w:pPr>
            <w:r>
              <w:t>MenuShareDocument</w:t>
            </w:r>
          </w:p>
        </w:tc>
        <w:tc>
          <w:tcPr>
            <w:tcW w:w="0" w:type="auto"/>
            <w:vAlign w:val="center"/>
          </w:tcPr>
          <w:p w:rsidR="00066F2B" w:rsidRDefault="00102096">
            <w:pPr>
              <w:pStyle w:val="TableBodyText"/>
            </w:pPr>
            <w:r>
              <w:t>0840</w:t>
            </w:r>
          </w:p>
        </w:tc>
      </w:tr>
      <w:tr w:rsidR="00066F2B" w:rsidTr="00066F2B">
        <w:tc>
          <w:tcPr>
            <w:tcW w:w="0" w:type="auto"/>
            <w:vAlign w:val="center"/>
          </w:tcPr>
          <w:p w:rsidR="00066F2B" w:rsidRDefault="00102096">
            <w:pPr>
              <w:pStyle w:val="TableBodyText"/>
            </w:pPr>
            <w:r>
              <w:t>MenuShowBalloons</w:t>
            </w:r>
          </w:p>
        </w:tc>
        <w:tc>
          <w:tcPr>
            <w:tcW w:w="0" w:type="auto"/>
            <w:vAlign w:val="center"/>
          </w:tcPr>
          <w:p w:rsidR="00066F2B" w:rsidRDefault="00102096">
            <w:pPr>
              <w:pStyle w:val="TableBodyText"/>
            </w:pPr>
            <w:r>
              <w:t>16BC</w:t>
            </w:r>
          </w:p>
        </w:tc>
      </w:tr>
      <w:tr w:rsidR="00066F2B" w:rsidTr="00066F2B">
        <w:tc>
          <w:tcPr>
            <w:tcW w:w="0" w:type="auto"/>
            <w:vAlign w:val="center"/>
          </w:tcPr>
          <w:p w:rsidR="00066F2B" w:rsidRDefault="00102096">
            <w:pPr>
              <w:pStyle w:val="TableBodyText"/>
            </w:pPr>
            <w:r>
              <w:t>MenuShowChanges</w:t>
            </w:r>
          </w:p>
        </w:tc>
        <w:tc>
          <w:tcPr>
            <w:tcW w:w="0" w:type="auto"/>
            <w:vAlign w:val="center"/>
          </w:tcPr>
          <w:p w:rsidR="00066F2B" w:rsidRDefault="00102096">
            <w:pPr>
              <w:pStyle w:val="TableBodyText"/>
            </w:pPr>
            <w:r>
              <w:t>16B3</w:t>
            </w:r>
          </w:p>
        </w:tc>
      </w:tr>
      <w:tr w:rsidR="00066F2B" w:rsidTr="00066F2B">
        <w:tc>
          <w:tcPr>
            <w:tcW w:w="0" w:type="auto"/>
            <w:vAlign w:val="center"/>
          </w:tcPr>
          <w:p w:rsidR="00066F2B" w:rsidRDefault="00102096">
            <w:pPr>
              <w:pStyle w:val="TableBodyText"/>
            </w:pPr>
            <w:r>
              <w:t>MenuShowSourceDocuments</w:t>
            </w:r>
          </w:p>
        </w:tc>
        <w:tc>
          <w:tcPr>
            <w:tcW w:w="0" w:type="auto"/>
            <w:vAlign w:val="center"/>
          </w:tcPr>
          <w:p w:rsidR="00066F2B" w:rsidRDefault="00102096">
            <w:pPr>
              <w:pStyle w:val="TableBodyText"/>
            </w:pPr>
            <w:r>
              <w:t>07AD</w:t>
            </w:r>
          </w:p>
        </w:tc>
      </w:tr>
      <w:tr w:rsidR="00066F2B" w:rsidTr="00066F2B">
        <w:tc>
          <w:tcPr>
            <w:tcW w:w="0" w:type="auto"/>
            <w:vAlign w:val="center"/>
          </w:tcPr>
          <w:p w:rsidR="00066F2B" w:rsidRDefault="00102096">
            <w:pPr>
              <w:pStyle w:val="TableBodyText"/>
            </w:pPr>
            <w:r>
              <w:t>MenuSignaturesDocument</w:t>
            </w:r>
          </w:p>
        </w:tc>
        <w:tc>
          <w:tcPr>
            <w:tcW w:w="0" w:type="auto"/>
            <w:vAlign w:val="center"/>
          </w:tcPr>
          <w:p w:rsidR="00066F2B" w:rsidRDefault="00102096">
            <w:pPr>
              <w:pStyle w:val="TableBodyText"/>
            </w:pPr>
            <w:r>
              <w:t>0842</w:t>
            </w:r>
          </w:p>
        </w:tc>
      </w:tr>
      <w:tr w:rsidR="00066F2B" w:rsidTr="00066F2B">
        <w:tc>
          <w:tcPr>
            <w:tcW w:w="0" w:type="auto"/>
            <w:vAlign w:val="center"/>
          </w:tcPr>
          <w:p w:rsidR="00066F2B" w:rsidRDefault="00102096">
            <w:pPr>
              <w:pStyle w:val="TableBodyText"/>
            </w:pPr>
            <w:r>
              <w:t>MenuTable</w:t>
            </w:r>
          </w:p>
        </w:tc>
        <w:tc>
          <w:tcPr>
            <w:tcW w:w="0" w:type="auto"/>
            <w:vAlign w:val="center"/>
          </w:tcPr>
          <w:p w:rsidR="00066F2B" w:rsidRDefault="00102096">
            <w:pPr>
              <w:pStyle w:val="TableBodyText"/>
            </w:pPr>
            <w:r>
              <w:t>164A</w:t>
            </w:r>
          </w:p>
        </w:tc>
      </w:tr>
      <w:tr w:rsidR="00066F2B" w:rsidTr="00066F2B">
        <w:tc>
          <w:tcPr>
            <w:tcW w:w="0" w:type="auto"/>
            <w:vAlign w:val="center"/>
          </w:tcPr>
          <w:p w:rsidR="00066F2B" w:rsidRDefault="00102096">
            <w:pPr>
              <w:pStyle w:val="TableBodyText"/>
            </w:pPr>
            <w:r>
              <w:t>MenuTableAutoFitLong</w:t>
            </w:r>
          </w:p>
        </w:tc>
        <w:tc>
          <w:tcPr>
            <w:tcW w:w="0" w:type="auto"/>
            <w:vAlign w:val="center"/>
          </w:tcPr>
          <w:p w:rsidR="00066F2B" w:rsidRDefault="00102096">
            <w:pPr>
              <w:pStyle w:val="TableBodyText"/>
            </w:pPr>
            <w:r>
              <w:t>169B</w:t>
            </w:r>
          </w:p>
        </w:tc>
      </w:tr>
      <w:tr w:rsidR="00066F2B" w:rsidTr="00066F2B">
        <w:tc>
          <w:tcPr>
            <w:tcW w:w="0" w:type="auto"/>
            <w:vAlign w:val="center"/>
          </w:tcPr>
          <w:p w:rsidR="00066F2B" w:rsidRDefault="00102096">
            <w:pPr>
              <w:pStyle w:val="TableBodyText"/>
            </w:pPr>
            <w:r>
              <w:t>MenuTableAutoFitShort</w:t>
            </w:r>
          </w:p>
        </w:tc>
        <w:tc>
          <w:tcPr>
            <w:tcW w:w="0" w:type="auto"/>
            <w:vAlign w:val="center"/>
          </w:tcPr>
          <w:p w:rsidR="00066F2B" w:rsidRDefault="00102096">
            <w:pPr>
              <w:pStyle w:val="TableBodyText"/>
            </w:pPr>
            <w:r>
              <w:t>169A</w:t>
            </w:r>
          </w:p>
        </w:tc>
      </w:tr>
      <w:tr w:rsidR="00066F2B" w:rsidTr="00066F2B">
        <w:tc>
          <w:tcPr>
            <w:tcW w:w="0" w:type="auto"/>
            <w:vAlign w:val="center"/>
          </w:tcPr>
          <w:p w:rsidR="00066F2B" w:rsidRDefault="00102096">
            <w:pPr>
              <w:pStyle w:val="TableBodyText"/>
            </w:pPr>
            <w:r>
              <w:t>MenuTableConvert</w:t>
            </w:r>
          </w:p>
        </w:tc>
        <w:tc>
          <w:tcPr>
            <w:tcW w:w="0" w:type="auto"/>
            <w:vAlign w:val="center"/>
          </w:tcPr>
          <w:p w:rsidR="00066F2B" w:rsidRDefault="00102096">
            <w:pPr>
              <w:pStyle w:val="TableBodyText"/>
            </w:pPr>
            <w:r>
              <w:t>1697</w:t>
            </w:r>
          </w:p>
        </w:tc>
      </w:tr>
      <w:tr w:rsidR="00066F2B" w:rsidTr="00066F2B">
        <w:tc>
          <w:tcPr>
            <w:tcW w:w="0" w:type="auto"/>
            <w:vAlign w:val="center"/>
          </w:tcPr>
          <w:p w:rsidR="00066F2B" w:rsidRDefault="00102096">
            <w:pPr>
              <w:pStyle w:val="TableBodyText"/>
            </w:pPr>
            <w:r>
              <w:t>MenuTableDelete</w:t>
            </w:r>
          </w:p>
        </w:tc>
        <w:tc>
          <w:tcPr>
            <w:tcW w:w="0" w:type="auto"/>
            <w:vAlign w:val="center"/>
          </w:tcPr>
          <w:p w:rsidR="00066F2B" w:rsidRDefault="00102096">
            <w:pPr>
              <w:pStyle w:val="TableBodyText"/>
            </w:pPr>
            <w:r>
              <w:t>167C</w:t>
            </w:r>
          </w:p>
        </w:tc>
      </w:tr>
      <w:tr w:rsidR="00066F2B" w:rsidTr="00066F2B">
        <w:tc>
          <w:tcPr>
            <w:tcW w:w="0" w:type="auto"/>
            <w:vAlign w:val="center"/>
          </w:tcPr>
          <w:p w:rsidR="00066F2B" w:rsidRDefault="00102096">
            <w:pPr>
              <w:pStyle w:val="TableBodyText"/>
            </w:pPr>
            <w:r>
              <w:t>MenuTableInsert</w:t>
            </w:r>
          </w:p>
        </w:tc>
        <w:tc>
          <w:tcPr>
            <w:tcW w:w="0" w:type="auto"/>
            <w:vAlign w:val="center"/>
          </w:tcPr>
          <w:p w:rsidR="00066F2B" w:rsidRDefault="00102096">
            <w:pPr>
              <w:pStyle w:val="TableBodyText"/>
            </w:pPr>
            <w:r>
              <w:t>167B</w:t>
            </w:r>
          </w:p>
        </w:tc>
      </w:tr>
      <w:tr w:rsidR="00066F2B" w:rsidTr="00066F2B">
        <w:tc>
          <w:tcPr>
            <w:tcW w:w="0" w:type="auto"/>
            <w:vAlign w:val="center"/>
          </w:tcPr>
          <w:p w:rsidR="00066F2B" w:rsidRDefault="00102096">
            <w:pPr>
              <w:pStyle w:val="TableBodyText"/>
            </w:pPr>
            <w:r>
              <w:t>MenuTableInsertIntoTable</w:t>
            </w:r>
          </w:p>
        </w:tc>
        <w:tc>
          <w:tcPr>
            <w:tcW w:w="0" w:type="auto"/>
            <w:vAlign w:val="center"/>
          </w:tcPr>
          <w:p w:rsidR="00066F2B" w:rsidRDefault="00102096">
            <w:pPr>
              <w:pStyle w:val="TableBodyText"/>
            </w:pPr>
            <w:r>
              <w:t>16C5</w:t>
            </w:r>
          </w:p>
        </w:tc>
      </w:tr>
      <w:tr w:rsidR="00066F2B" w:rsidTr="00066F2B">
        <w:tc>
          <w:tcPr>
            <w:tcW w:w="0" w:type="auto"/>
            <w:vAlign w:val="center"/>
          </w:tcPr>
          <w:p w:rsidR="00066F2B" w:rsidRDefault="00102096">
            <w:pPr>
              <w:pStyle w:val="TableBodyText"/>
            </w:pPr>
            <w:r>
              <w:t>MenuTableInsertLong</w:t>
            </w:r>
          </w:p>
        </w:tc>
        <w:tc>
          <w:tcPr>
            <w:tcW w:w="0" w:type="auto"/>
            <w:vAlign w:val="center"/>
          </w:tcPr>
          <w:p w:rsidR="00066F2B" w:rsidRDefault="00102096">
            <w:pPr>
              <w:pStyle w:val="TableBodyText"/>
            </w:pPr>
            <w:r>
              <w:t>169D</w:t>
            </w:r>
          </w:p>
        </w:tc>
      </w:tr>
      <w:tr w:rsidR="00066F2B" w:rsidTr="00066F2B">
        <w:tc>
          <w:tcPr>
            <w:tcW w:w="0" w:type="auto"/>
            <w:vAlign w:val="center"/>
          </w:tcPr>
          <w:p w:rsidR="00066F2B" w:rsidRDefault="00102096">
            <w:pPr>
              <w:pStyle w:val="TableBodyText"/>
            </w:pPr>
            <w:r>
              <w:t>MenuTableInsertPalette</w:t>
            </w:r>
          </w:p>
        </w:tc>
        <w:tc>
          <w:tcPr>
            <w:tcW w:w="0" w:type="auto"/>
            <w:vAlign w:val="center"/>
          </w:tcPr>
          <w:p w:rsidR="00066F2B" w:rsidRDefault="00102096">
            <w:pPr>
              <w:pStyle w:val="TableBodyText"/>
            </w:pPr>
            <w:r>
              <w:t>1698</w:t>
            </w:r>
          </w:p>
        </w:tc>
      </w:tr>
      <w:tr w:rsidR="00066F2B" w:rsidTr="00066F2B">
        <w:tc>
          <w:tcPr>
            <w:tcW w:w="0" w:type="auto"/>
            <w:vAlign w:val="center"/>
          </w:tcPr>
          <w:p w:rsidR="00066F2B" w:rsidRDefault="00102096">
            <w:pPr>
              <w:pStyle w:val="TableBodyText"/>
            </w:pPr>
            <w:r>
              <w:t>MenuTableSelect</w:t>
            </w:r>
          </w:p>
        </w:tc>
        <w:tc>
          <w:tcPr>
            <w:tcW w:w="0" w:type="auto"/>
            <w:vAlign w:val="center"/>
          </w:tcPr>
          <w:p w:rsidR="00066F2B" w:rsidRDefault="00102096">
            <w:pPr>
              <w:pStyle w:val="TableBodyText"/>
            </w:pPr>
            <w:r>
              <w:t>1696</w:t>
            </w:r>
          </w:p>
        </w:tc>
      </w:tr>
      <w:tr w:rsidR="00066F2B" w:rsidTr="00066F2B">
        <w:tc>
          <w:tcPr>
            <w:tcW w:w="0" w:type="auto"/>
            <w:vAlign w:val="center"/>
          </w:tcPr>
          <w:p w:rsidR="00066F2B" w:rsidRDefault="00102096">
            <w:pPr>
              <w:pStyle w:val="TableBodyText"/>
            </w:pPr>
            <w:r>
              <w:t>MenuTools</w:t>
            </w:r>
          </w:p>
        </w:tc>
        <w:tc>
          <w:tcPr>
            <w:tcW w:w="0" w:type="auto"/>
            <w:vAlign w:val="center"/>
          </w:tcPr>
          <w:p w:rsidR="00066F2B" w:rsidRDefault="00102096">
            <w:pPr>
              <w:pStyle w:val="TableBodyText"/>
            </w:pPr>
            <w:r>
              <w:t>1649</w:t>
            </w:r>
          </w:p>
        </w:tc>
      </w:tr>
      <w:tr w:rsidR="00066F2B" w:rsidTr="00066F2B">
        <w:tc>
          <w:tcPr>
            <w:tcW w:w="0" w:type="auto"/>
            <w:vAlign w:val="center"/>
          </w:tcPr>
          <w:p w:rsidR="00066F2B" w:rsidRDefault="00102096">
            <w:pPr>
              <w:pStyle w:val="TableBodyText"/>
            </w:pPr>
            <w:r>
              <w:lastRenderedPageBreak/>
              <w:t>MenuVersion</w:t>
            </w:r>
          </w:p>
        </w:tc>
        <w:tc>
          <w:tcPr>
            <w:tcW w:w="0" w:type="auto"/>
            <w:vAlign w:val="center"/>
          </w:tcPr>
          <w:p w:rsidR="00066F2B" w:rsidRDefault="00102096">
            <w:pPr>
              <w:pStyle w:val="TableBodyText"/>
            </w:pPr>
            <w:r>
              <w:t>16BA</w:t>
            </w:r>
          </w:p>
        </w:tc>
      </w:tr>
      <w:tr w:rsidR="00066F2B" w:rsidTr="00066F2B">
        <w:tc>
          <w:tcPr>
            <w:tcW w:w="0" w:type="auto"/>
            <w:vAlign w:val="center"/>
          </w:tcPr>
          <w:p w:rsidR="00066F2B" w:rsidRDefault="00102096">
            <w:pPr>
              <w:pStyle w:val="TableBodyText"/>
            </w:pPr>
            <w:r>
              <w:t>MenuView</w:t>
            </w:r>
          </w:p>
        </w:tc>
        <w:tc>
          <w:tcPr>
            <w:tcW w:w="0" w:type="auto"/>
            <w:vAlign w:val="center"/>
          </w:tcPr>
          <w:p w:rsidR="00066F2B" w:rsidRDefault="00102096">
            <w:pPr>
              <w:pStyle w:val="TableBodyText"/>
            </w:pPr>
            <w:r>
              <w:t>1646</w:t>
            </w:r>
          </w:p>
        </w:tc>
      </w:tr>
      <w:tr w:rsidR="00066F2B" w:rsidTr="00066F2B">
        <w:tc>
          <w:tcPr>
            <w:tcW w:w="0" w:type="auto"/>
            <w:vAlign w:val="center"/>
          </w:tcPr>
          <w:p w:rsidR="00066F2B" w:rsidRDefault="00102096">
            <w:pPr>
              <w:pStyle w:val="TableBodyText"/>
            </w:pPr>
            <w:r>
              <w:t>MenuWebFavorites</w:t>
            </w:r>
          </w:p>
        </w:tc>
        <w:tc>
          <w:tcPr>
            <w:tcW w:w="0" w:type="auto"/>
            <w:vAlign w:val="center"/>
          </w:tcPr>
          <w:p w:rsidR="00066F2B" w:rsidRDefault="00102096">
            <w:pPr>
              <w:pStyle w:val="TableBodyText"/>
            </w:pPr>
            <w:r>
              <w:t>03A9</w:t>
            </w:r>
          </w:p>
        </w:tc>
      </w:tr>
      <w:tr w:rsidR="00066F2B" w:rsidTr="00066F2B">
        <w:tc>
          <w:tcPr>
            <w:tcW w:w="0" w:type="auto"/>
            <w:vAlign w:val="center"/>
          </w:tcPr>
          <w:p w:rsidR="00066F2B" w:rsidRDefault="00102096">
            <w:pPr>
              <w:pStyle w:val="TableBodyText"/>
            </w:pPr>
            <w:r>
              <w:t>MenuWebGo</w:t>
            </w:r>
          </w:p>
        </w:tc>
        <w:tc>
          <w:tcPr>
            <w:tcW w:w="0" w:type="auto"/>
            <w:vAlign w:val="center"/>
          </w:tcPr>
          <w:p w:rsidR="00066F2B" w:rsidRDefault="00102096">
            <w:pPr>
              <w:pStyle w:val="TableBodyText"/>
            </w:pPr>
            <w:r>
              <w:t>03E6</w:t>
            </w:r>
          </w:p>
        </w:tc>
      </w:tr>
      <w:tr w:rsidR="00066F2B" w:rsidTr="00066F2B">
        <w:tc>
          <w:tcPr>
            <w:tcW w:w="0" w:type="auto"/>
            <w:vAlign w:val="center"/>
          </w:tcPr>
          <w:p w:rsidR="00066F2B" w:rsidRDefault="00102096">
            <w:pPr>
              <w:pStyle w:val="TableBodyText"/>
            </w:pPr>
            <w:r>
              <w:t>MenuWindow</w:t>
            </w:r>
          </w:p>
        </w:tc>
        <w:tc>
          <w:tcPr>
            <w:tcW w:w="0" w:type="auto"/>
            <w:vAlign w:val="center"/>
          </w:tcPr>
          <w:p w:rsidR="00066F2B" w:rsidRDefault="00102096">
            <w:pPr>
              <w:pStyle w:val="TableBodyText"/>
            </w:pPr>
            <w:r>
              <w:t>164B</w:t>
            </w:r>
          </w:p>
        </w:tc>
      </w:tr>
      <w:tr w:rsidR="00066F2B" w:rsidTr="00066F2B">
        <w:tc>
          <w:tcPr>
            <w:tcW w:w="0" w:type="auto"/>
            <w:vAlign w:val="center"/>
          </w:tcPr>
          <w:p w:rsidR="00066F2B" w:rsidRDefault="00102096">
            <w:pPr>
              <w:pStyle w:val="TableBodyText"/>
            </w:pPr>
            <w:r>
              <w:t>MenuWordQFStyles</w:t>
            </w:r>
          </w:p>
        </w:tc>
        <w:tc>
          <w:tcPr>
            <w:tcW w:w="0" w:type="auto"/>
            <w:vAlign w:val="center"/>
          </w:tcPr>
          <w:p w:rsidR="00066F2B" w:rsidRDefault="00102096">
            <w:pPr>
              <w:pStyle w:val="TableBodyText"/>
            </w:pPr>
            <w:r>
              <w:t>16CB</w:t>
            </w:r>
          </w:p>
        </w:tc>
      </w:tr>
      <w:tr w:rsidR="00066F2B" w:rsidTr="00066F2B">
        <w:tc>
          <w:tcPr>
            <w:tcW w:w="0" w:type="auto"/>
            <w:vAlign w:val="center"/>
          </w:tcPr>
          <w:p w:rsidR="00066F2B" w:rsidRDefault="00102096">
            <w:pPr>
              <w:pStyle w:val="TableBodyText"/>
            </w:pPr>
            <w:r>
              <w:t>MenuWork</w:t>
            </w:r>
          </w:p>
        </w:tc>
        <w:tc>
          <w:tcPr>
            <w:tcW w:w="0" w:type="auto"/>
            <w:vAlign w:val="center"/>
          </w:tcPr>
          <w:p w:rsidR="00066F2B" w:rsidRDefault="00102096">
            <w:pPr>
              <w:pStyle w:val="TableBodyText"/>
            </w:pPr>
            <w:r>
              <w:t>164D</w:t>
            </w:r>
          </w:p>
        </w:tc>
      </w:tr>
      <w:tr w:rsidR="00066F2B" w:rsidTr="00066F2B">
        <w:tc>
          <w:tcPr>
            <w:tcW w:w="0" w:type="auto"/>
            <w:vAlign w:val="center"/>
          </w:tcPr>
          <w:p w:rsidR="00066F2B" w:rsidRDefault="00102096">
            <w:pPr>
              <w:pStyle w:val="TableBodyText"/>
            </w:pPr>
            <w:r>
              <w:t>MergeSplitGeneral</w:t>
            </w:r>
          </w:p>
        </w:tc>
        <w:tc>
          <w:tcPr>
            <w:tcW w:w="0" w:type="auto"/>
            <w:vAlign w:val="center"/>
          </w:tcPr>
          <w:p w:rsidR="00066F2B" w:rsidRDefault="00102096">
            <w:pPr>
              <w:pStyle w:val="TableBodyText"/>
            </w:pPr>
            <w:r>
              <w:t>0363</w:t>
            </w:r>
          </w:p>
        </w:tc>
      </w:tr>
      <w:tr w:rsidR="00066F2B" w:rsidTr="00066F2B">
        <w:tc>
          <w:tcPr>
            <w:tcW w:w="0" w:type="auto"/>
            <w:vAlign w:val="center"/>
          </w:tcPr>
          <w:p w:rsidR="00066F2B" w:rsidRDefault="00102096">
            <w:pPr>
              <w:pStyle w:val="TableBodyText"/>
            </w:pPr>
            <w:r>
              <w:t>MergeSubdocument</w:t>
            </w:r>
          </w:p>
        </w:tc>
        <w:tc>
          <w:tcPr>
            <w:tcW w:w="0" w:type="auto"/>
            <w:vAlign w:val="center"/>
          </w:tcPr>
          <w:p w:rsidR="00066F2B" w:rsidRDefault="00102096">
            <w:pPr>
              <w:pStyle w:val="TableBodyText"/>
            </w:pPr>
            <w:r>
              <w:t>0248</w:t>
            </w:r>
          </w:p>
        </w:tc>
      </w:tr>
      <w:tr w:rsidR="00066F2B" w:rsidTr="00066F2B">
        <w:tc>
          <w:tcPr>
            <w:tcW w:w="0" w:type="auto"/>
            <w:vAlign w:val="center"/>
          </w:tcPr>
          <w:p w:rsidR="00066F2B" w:rsidRDefault="00102096">
            <w:pPr>
              <w:pStyle w:val="TableBodyText"/>
            </w:pPr>
            <w:r>
              <w:t>MicrosoftAccess</w:t>
            </w:r>
          </w:p>
        </w:tc>
        <w:tc>
          <w:tcPr>
            <w:tcW w:w="0" w:type="auto"/>
            <w:vAlign w:val="center"/>
          </w:tcPr>
          <w:p w:rsidR="00066F2B" w:rsidRDefault="00102096">
            <w:pPr>
              <w:pStyle w:val="TableBodyText"/>
            </w:pPr>
            <w:r>
              <w:t>0292</w:t>
            </w:r>
          </w:p>
        </w:tc>
      </w:tr>
      <w:tr w:rsidR="00066F2B" w:rsidTr="00066F2B">
        <w:tc>
          <w:tcPr>
            <w:tcW w:w="0" w:type="auto"/>
            <w:vAlign w:val="center"/>
          </w:tcPr>
          <w:p w:rsidR="00066F2B" w:rsidRDefault="00102096">
            <w:pPr>
              <w:pStyle w:val="TableBodyText"/>
            </w:pPr>
            <w:r>
              <w:t>MicrosoftExcel</w:t>
            </w:r>
          </w:p>
        </w:tc>
        <w:tc>
          <w:tcPr>
            <w:tcW w:w="0" w:type="auto"/>
            <w:vAlign w:val="center"/>
          </w:tcPr>
          <w:p w:rsidR="00066F2B" w:rsidRDefault="00102096">
            <w:pPr>
              <w:pStyle w:val="TableBodyText"/>
            </w:pPr>
            <w:r>
              <w:t>0291</w:t>
            </w:r>
          </w:p>
        </w:tc>
      </w:tr>
      <w:tr w:rsidR="00066F2B" w:rsidTr="00066F2B">
        <w:tc>
          <w:tcPr>
            <w:tcW w:w="0" w:type="auto"/>
            <w:vAlign w:val="center"/>
          </w:tcPr>
          <w:p w:rsidR="00066F2B" w:rsidRDefault="00102096">
            <w:pPr>
              <w:pStyle w:val="TableBodyText"/>
            </w:pPr>
            <w:r>
              <w:t>MicrosoftFoxPro</w:t>
            </w:r>
          </w:p>
        </w:tc>
        <w:tc>
          <w:tcPr>
            <w:tcW w:w="0" w:type="auto"/>
            <w:vAlign w:val="center"/>
          </w:tcPr>
          <w:p w:rsidR="00066F2B" w:rsidRDefault="00102096">
            <w:pPr>
              <w:pStyle w:val="TableBodyText"/>
            </w:pPr>
            <w:r>
              <w:t>0294</w:t>
            </w:r>
          </w:p>
        </w:tc>
      </w:tr>
      <w:tr w:rsidR="00066F2B" w:rsidTr="00066F2B">
        <w:tc>
          <w:tcPr>
            <w:tcW w:w="0" w:type="auto"/>
            <w:vAlign w:val="center"/>
          </w:tcPr>
          <w:p w:rsidR="00066F2B" w:rsidRDefault="00102096">
            <w:pPr>
              <w:pStyle w:val="TableBodyText"/>
            </w:pPr>
            <w:r>
              <w:t>MicrosoftMail</w:t>
            </w:r>
          </w:p>
        </w:tc>
        <w:tc>
          <w:tcPr>
            <w:tcW w:w="0" w:type="auto"/>
            <w:vAlign w:val="center"/>
          </w:tcPr>
          <w:p w:rsidR="00066F2B" w:rsidRDefault="00102096">
            <w:pPr>
              <w:pStyle w:val="TableBodyText"/>
            </w:pPr>
            <w:r>
              <w:t>0290</w:t>
            </w:r>
          </w:p>
        </w:tc>
      </w:tr>
      <w:tr w:rsidR="00066F2B" w:rsidTr="00066F2B">
        <w:tc>
          <w:tcPr>
            <w:tcW w:w="0" w:type="auto"/>
            <w:vAlign w:val="center"/>
          </w:tcPr>
          <w:p w:rsidR="00066F2B" w:rsidRDefault="00102096">
            <w:pPr>
              <w:pStyle w:val="TableBodyText"/>
            </w:pPr>
            <w:r>
              <w:t>MicrosoftOnTheWeb1</w:t>
            </w:r>
          </w:p>
        </w:tc>
        <w:tc>
          <w:tcPr>
            <w:tcW w:w="0" w:type="auto"/>
            <w:vAlign w:val="center"/>
          </w:tcPr>
          <w:p w:rsidR="00066F2B" w:rsidRDefault="00102096">
            <w:pPr>
              <w:pStyle w:val="TableBodyText"/>
            </w:pPr>
            <w:r>
              <w:t>0FFE</w:t>
            </w:r>
          </w:p>
        </w:tc>
      </w:tr>
      <w:tr w:rsidR="00066F2B" w:rsidTr="00066F2B">
        <w:tc>
          <w:tcPr>
            <w:tcW w:w="0" w:type="auto"/>
            <w:vAlign w:val="center"/>
          </w:tcPr>
          <w:p w:rsidR="00066F2B" w:rsidRDefault="00102096">
            <w:pPr>
              <w:pStyle w:val="TableBodyText"/>
            </w:pPr>
            <w:r>
              <w:t>MicrosoftOnTheWeb10</w:t>
            </w:r>
          </w:p>
        </w:tc>
        <w:tc>
          <w:tcPr>
            <w:tcW w:w="0" w:type="auto"/>
            <w:vAlign w:val="center"/>
          </w:tcPr>
          <w:p w:rsidR="00066F2B" w:rsidRDefault="00102096">
            <w:pPr>
              <w:pStyle w:val="TableBodyText"/>
            </w:pPr>
            <w:r>
              <w:t>1007</w:t>
            </w:r>
          </w:p>
        </w:tc>
      </w:tr>
      <w:tr w:rsidR="00066F2B" w:rsidTr="00066F2B">
        <w:tc>
          <w:tcPr>
            <w:tcW w:w="0" w:type="auto"/>
            <w:vAlign w:val="center"/>
          </w:tcPr>
          <w:p w:rsidR="00066F2B" w:rsidRDefault="00102096">
            <w:pPr>
              <w:pStyle w:val="TableBodyText"/>
            </w:pPr>
            <w:r>
              <w:t>MicrosoftOnTheWeb11</w:t>
            </w:r>
          </w:p>
        </w:tc>
        <w:tc>
          <w:tcPr>
            <w:tcW w:w="0" w:type="auto"/>
            <w:vAlign w:val="center"/>
          </w:tcPr>
          <w:p w:rsidR="00066F2B" w:rsidRDefault="00102096">
            <w:pPr>
              <w:pStyle w:val="TableBodyText"/>
            </w:pPr>
            <w:r>
              <w:t>1008</w:t>
            </w:r>
          </w:p>
        </w:tc>
      </w:tr>
      <w:tr w:rsidR="00066F2B" w:rsidTr="00066F2B">
        <w:tc>
          <w:tcPr>
            <w:tcW w:w="0" w:type="auto"/>
            <w:vAlign w:val="center"/>
          </w:tcPr>
          <w:p w:rsidR="00066F2B" w:rsidRDefault="00102096">
            <w:pPr>
              <w:pStyle w:val="TableBodyText"/>
            </w:pPr>
            <w:r>
              <w:t>MicrosoftOnTheWeb12</w:t>
            </w:r>
          </w:p>
        </w:tc>
        <w:tc>
          <w:tcPr>
            <w:tcW w:w="0" w:type="auto"/>
            <w:vAlign w:val="center"/>
          </w:tcPr>
          <w:p w:rsidR="00066F2B" w:rsidRDefault="00102096">
            <w:pPr>
              <w:pStyle w:val="TableBodyText"/>
            </w:pPr>
            <w:r>
              <w:t>1009</w:t>
            </w:r>
          </w:p>
        </w:tc>
      </w:tr>
      <w:tr w:rsidR="00066F2B" w:rsidTr="00066F2B">
        <w:tc>
          <w:tcPr>
            <w:tcW w:w="0" w:type="auto"/>
            <w:vAlign w:val="center"/>
          </w:tcPr>
          <w:p w:rsidR="00066F2B" w:rsidRDefault="00102096">
            <w:pPr>
              <w:pStyle w:val="TableBodyText"/>
            </w:pPr>
            <w:r>
              <w:t>MicrosoftOnTheWeb13</w:t>
            </w:r>
          </w:p>
        </w:tc>
        <w:tc>
          <w:tcPr>
            <w:tcW w:w="0" w:type="auto"/>
            <w:vAlign w:val="center"/>
          </w:tcPr>
          <w:p w:rsidR="00066F2B" w:rsidRDefault="00102096">
            <w:pPr>
              <w:pStyle w:val="TableBodyText"/>
            </w:pPr>
            <w:r>
              <w:t>100A</w:t>
            </w:r>
          </w:p>
        </w:tc>
      </w:tr>
      <w:tr w:rsidR="00066F2B" w:rsidTr="00066F2B">
        <w:tc>
          <w:tcPr>
            <w:tcW w:w="0" w:type="auto"/>
            <w:vAlign w:val="center"/>
          </w:tcPr>
          <w:p w:rsidR="00066F2B" w:rsidRDefault="00102096">
            <w:pPr>
              <w:pStyle w:val="TableBodyText"/>
            </w:pPr>
            <w:r>
              <w:t>MicrosoftOnTheWeb14</w:t>
            </w:r>
          </w:p>
        </w:tc>
        <w:tc>
          <w:tcPr>
            <w:tcW w:w="0" w:type="auto"/>
            <w:vAlign w:val="center"/>
          </w:tcPr>
          <w:p w:rsidR="00066F2B" w:rsidRDefault="00102096">
            <w:pPr>
              <w:pStyle w:val="TableBodyText"/>
            </w:pPr>
            <w:r>
              <w:t>100B</w:t>
            </w:r>
          </w:p>
        </w:tc>
      </w:tr>
      <w:tr w:rsidR="00066F2B" w:rsidTr="00066F2B">
        <w:tc>
          <w:tcPr>
            <w:tcW w:w="0" w:type="auto"/>
            <w:vAlign w:val="center"/>
          </w:tcPr>
          <w:p w:rsidR="00066F2B" w:rsidRDefault="00102096">
            <w:pPr>
              <w:pStyle w:val="TableBodyText"/>
            </w:pPr>
            <w:r>
              <w:t>MicrosoftOnTheWeb15</w:t>
            </w:r>
          </w:p>
        </w:tc>
        <w:tc>
          <w:tcPr>
            <w:tcW w:w="0" w:type="auto"/>
            <w:vAlign w:val="center"/>
          </w:tcPr>
          <w:p w:rsidR="00066F2B" w:rsidRDefault="00102096">
            <w:pPr>
              <w:pStyle w:val="TableBodyText"/>
            </w:pPr>
            <w:r>
              <w:t>100C</w:t>
            </w:r>
          </w:p>
        </w:tc>
      </w:tr>
      <w:tr w:rsidR="00066F2B" w:rsidTr="00066F2B">
        <w:tc>
          <w:tcPr>
            <w:tcW w:w="0" w:type="auto"/>
            <w:vAlign w:val="center"/>
          </w:tcPr>
          <w:p w:rsidR="00066F2B" w:rsidRDefault="00102096">
            <w:pPr>
              <w:pStyle w:val="TableBodyText"/>
            </w:pPr>
            <w:r>
              <w:t>MicrosoftOnTheWeb16</w:t>
            </w:r>
          </w:p>
        </w:tc>
        <w:tc>
          <w:tcPr>
            <w:tcW w:w="0" w:type="auto"/>
            <w:vAlign w:val="center"/>
          </w:tcPr>
          <w:p w:rsidR="00066F2B" w:rsidRDefault="00102096">
            <w:pPr>
              <w:pStyle w:val="TableBodyText"/>
            </w:pPr>
            <w:r>
              <w:t>100D</w:t>
            </w:r>
          </w:p>
        </w:tc>
      </w:tr>
      <w:tr w:rsidR="00066F2B" w:rsidTr="00066F2B">
        <w:tc>
          <w:tcPr>
            <w:tcW w:w="0" w:type="auto"/>
            <w:vAlign w:val="center"/>
          </w:tcPr>
          <w:p w:rsidR="00066F2B" w:rsidRDefault="00102096">
            <w:pPr>
              <w:pStyle w:val="TableBodyText"/>
            </w:pPr>
            <w:r>
              <w:t>MicrosoftOnTheWeb17</w:t>
            </w:r>
          </w:p>
        </w:tc>
        <w:tc>
          <w:tcPr>
            <w:tcW w:w="0" w:type="auto"/>
            <w:vAlign w:val="center"/>
          </w:tcPr>
          <w:p w:rsidR="00066F2B" w:rsidRDefault="00102096">
            <w:pPr>
              <w:pStyle w:val="TableBodyText"/>
            </w:pPr>
            <w:r>
              <w:t>100E</w:t>
            </w:r>
          </w:p>
        </w:tc>
      </w:tr>
      <w:tr w:rsidR="00066F2B" w:rsidTr="00066F2B">
        <w:tc>
          <w:tcPr>
            <w:tcW w:w="0" w:type="auto"/>
            <w:vAlign w:val="center"/>
          </w:tcPr>
          <w:p w:rsidR="00066F2B" w:rsidRDefault="00102096">
            <w:pPr>
              <w:pStyle w:val="TableBodyText"/>
            </w:pPr>
            <w:r>
              <w:t>MicrosoftOnTheWeb2</w:t>
            </w:r>
          </w:p>
        </w:tc>
        <w:tc>
          <w:tcPr>
            <w:tcW w:w="0" w:type="auto"/>
            <w:vAlign w:val="center"/>
          </w:tcPr>
          <w:p w:rsidR="00066F2B" w:rsidRDefault="00102096">
            <w:pPr>
              <w:pStyle w:val="TableBodyText"/>
            </w:pPr>
            <w:r>
              <w:t>0FFF</w:t>
            </w:r>
          </w:p>
        </w:tc>
      </w:tr>
      <w:tr w:rsidR="00066F2B" w:rsidTr="00066F2B">
        <w:tc>
          <w:tcPr>
            <w:tcW w:w="0" w:type="auto"/>
            <w:vAlign w:val="center"/>
          </w:tcPr>
          <w:p w:rsidR="00066F2B" w:rsidRDefault="00102096">
            <w:pPr>
              <w:pStyle w:val="TableBodyText"/>
            </w:pPr>
            <w:r>
              <w:t>MicrosoftOnTheWeb3</w:t>
            </w:r>
          </w:p>
        </w:tc>
        <w:tc>
          <w:tcPr>
            <w:tcW w:w="0" w:type="auto"/>
            <w:vAlign w:val="center"/>
          </w:tcPr>
          <w:p w:rsidR="00066F2B" w:rsidRDefault="00102096">
            <w:pPr>
              <w:pStyle w:val="TableBodyText"/>
            </w:pPr>
            <w:r>
              <w:t>1000</w:t>
            </w:r>
          </w:p>
        </w:tc>
      </w:tr>
      <w:tr w:rsidR="00066F2B" w:rsidTr="00066F2B">
        <w:tc>
          <w:tcPr>
            <w:tcW w:w="0" w:type="auto"/>
            <w:vAlign w:val="center"/>
          </w:tcPr>
          <w:p w:rsidR="00066F2B" w:rsidRDefault="00102096">
            <w:pPr>
              <w:pStyle w:val="TableBodyText"/>
            </w:pPr>
            <w:r>
              <w:t>MicrosoftOnTheWeb4</w:t>
            </w:r>
          </w:p>
        </w:tc>
        <w:tc>
          <w:tcPr>
            <w:tcW w:w="0" w:type="auto"/>
            <w:vAlign w:val="center"/>
          </w:tcPr>
          <w:p w:rsidR="00066F2B" w:rsidRDefault="00102096">
            <w:pPr>
              <w:pStyle w:val="TableBodyText"/>
            </w:pPr>
            <w:r>
              <w:t>1001</w:t>
            </w:r>
          </w:p>
        </w:tc>
      </w:tr>
      <w:tr w:rsidR="00066F2B" w:rsidTr="00066F2B">
        <w:tc>
          <w:tcPr>
            <w:tcW w:w="0" w:type="auto"/>
            <w:vAlign w:val="center"/>
          </w:tcPr>
          <w:p w:rsidR="00066F2B" w:rsidRDefault="00102096">
            <w:pPr>
              <w:pStyle w:val="TableBodyText"/>
            </w:pPr>
            <w:r>
              <w:t>MicrosoftOnTheWeb5</w:t>
            </w:r>
          </w:p>
        </w:tc>
        <w:tc>
          <w:tcPr>
            <w:tcW w:w="0" w:type="auto"/>
            <w:vAlign w:val="center"/>
          </w:tcPr>
          <w:p w:rsidR="00066F2B" w:rsidRDefault="00102096">
            <w:pPr>
              <w:pStyle w:val="TableBodyText"/>
            </w:pPr>
            <w:r>
              <w:t>1002</w:t>
            </w:r>
          </w:p>
        </w:tc>
      </w:tr>
      <w:tr w:rsidR="00066F2B" w:rsidTr="00066F2B">
        <w:tc>
          <w:tcPr>
            <w:tcW w:w="0" w:type="auto"/>
            <w:vAlign w:val="center"/>
          </w:tcPr>
          <w:p w:rsidR="00066F2B" w:rsidRDefault="00102096">
            <w:pPr>
              <w:pStyle w:val="TableBodyText"/>
            </w:pPr>
            <w:r>
              <w:t>MicrosoftOnTheWeb6</w:t>
            </w:r>
          </w:p>
        </w:tc>
        <w:tc>
          <w:tcPr>
            <w:tcW w:w="0" w:type="auto"/>
            <w:vAlign w:val="center"/>
          </w:tcPr>
          <w:p w:rsidR="00066F2B" w:rsidRDefault="00102096">
            <w:pPr>
              <w:pStyle w:val="TableBodyText"/>
            </w:pPr>
            <w:r>
              <w:t>1003</w:t>
            </w:r>
          </w:p>
        </w:tc>
      </w:tr>
      <w:tr w:rsidR="00066F2B" w:rsidTr="00066F2B">
        <w:tc>
          <w:tcPr>
            <w:tcW w:w="0" w:type="auto"/>
            <w:vAlign w:val="center"/>
          </w:tcPr>
          <w:p w:rsidR="00066F2B" w:rsidRDefault="00102096">
            <w:pPr>
              <w:pStyle w:val="TableBodyText"/>
            </w:pPr>
            <w:r>
              <w:t>MicrosoftOnTheWeb7</w:t>
            </w:r>
          </w:p>
        </w:tc>
        <w:tc>
          <w:tcPr>
            <w:tcW w:w="0" w:type="auto"/>
            <w:vAlign w:val="center"/>
          </w:tcPr>
          <w:p w:rsidR="00066F2B" w:rsidRDefault="00102096">
            <w:pPr>
              <w:pStyle w:val="TableBodyText"/>
            </w:pPr>
            <w:r>
              <w:t>1004</w:t>
            </w:r>
          </w:p>
        </w:tc>
      </w:tr>
      <w:tr w:rsidR="00066F2B" w:rsidTr="00066F2B">
        <w:tc>
          <w:tcPr>
            <w:tcW w:w="0" w:type="auto"/>
            <w:vAlign w:val="center"/>
          </w:tcPr>
          <w:p w:rsidR="00066F2B" w:rsidRDefault="00102096">
            <w:pPr>
              <w:pStyle w:val="TableBodyText"/>
            </w:pPr>
            <w:r>
              <w:t>MicrosoftOnTheWeb8</w:t>
            </w:r>
          </w:p>
        </w:tc>
        <w:tc>
          <w:tcPr>
            <w:tcW w:w="0" w:type="auto"/>
            <w:vAlign w:val="center"/>
          </w:tcPr>
          <w:p w:rsidR="00066F2B" w:rsidRDefault="00102096">
            <w:pPr>
              <w:pStyle w:val="TableBodyText"/>
            </w:pPr>
            <w:r>
              <w:t>1005</w:t>
            </w:r>
          </w:p>
        </w:tc>
      </w:tr>
      <w:tr w:rsidR="00066F2B" w:rsidTr="00066F2B">
        <w:tc>
          <w:tcPr>
            <w:tcW w:w="0" w:type="auto"/>
            <w:vAlign w:val="center"/>
          </w:tcPr>
          <w:p w:rsidR="00066F2B" w:rsidRDefault="00102096">
            <w:pPr>
              <w:pStyle w:val="TableBodyText"/>
            </w:pPr>
            <w:r>
              <w:t>MicrosoftOnTheWeb9</w:t>
            </w:r>
          </w:p>
        </w:tc>
        <w:tc>
          <w:tcPr>
            <w:tcW w:w="0" w:type="auto"/>
            <w:vAlign w:val="center"/>
          </w:tcPr>
          <w:p w:rsidR="00066F2B" w:rsidRDefault="00102096">
            <w:pPr>
              <w:pStyle w:val="TableBodyText"/>
            </w:pPr>
            <w:r>
              <w:t>1006</w:t>
            </w:r>
          </w:p>
        </w:tc>
      </w:tr>
      <w:tr w:rsidR="00066F2B" w:rsidTr="00066F2B">
        <w:tc>
          <w:tcPr>
            <w:tcW w:w="0" w:type="auto"/>
            <w:vAlign w:val="center"/>
          </w:tcPr>
          <w:p w:rsidR="00066F2B" w:rsidRDefault="00102096">
            <w:pPr>
              <w:pStyle w:val="TableBodyText"/>
            </w:pPr>
            <w:r>
              <w:t>MicrosoftPowerPoint</w:t>
            </w:r>
          </w:p>
        </w:tc>
        <w:tc>
          <w:tcPr>
            <w:tcW w:w="0" w:type="auto"/>
            <w:vAlign w:val="center"/>
          </w:tcPr>
          <w:p w:rsidR="00066F2B" w:rsidRDefault="00102096">
            <w:pPr>
              <w:pStyle w:val="TableBodyText"/>
            </w:pPr>
            <w:r>
              <w:t>0295</w:t>
            </w:r>
          </w:p>
        </w:tc>
      </w:tr>
      <w:tr w:rsidR="00066F2B" w:rsidTr="00066F2B">
        <w:tc>
          <w:tcPr>
            <w:tcW w:w="0" w:type="auto"/>
            <w:vAlign w:val="center"/>
          </w:tcPr>
          <w:p w:rsidR="00066F2B" w:rsidRDefault="00102096">
            <w:pPr>
              <w:pStyle w:val="TableBodyText"/>
            </w:pPr>
            <w:r>
              <w:t>MicrosoftProject</w:t>
            </w:r>
          </w:p>
        </w:tc>
        <w:tc>
          <w:tcPr>
            <w:tcW w:w="0" w:type="auto"/>
            <w:vAlign w:val="center"/>
          </w:tcPr>
          <w:p w:rsidR="00066F2B" w:rsidRDefault="00102096">
            <w:pPr>
              <w:pStyle w:val="TableBodyText"/>
            </w:pPr>
            <w:r>
              <w:t>0297</w:t>
            </w:r>
          </w:p>
        </w:tc>
      </w:tr>
      <w:tr w:rsidR="00066F2B" w:rsidTr="00066F2B">
        <w:tc>
          <w:tcPr>
            <w:tcW w:w="0" w:type="auto"/>
            <w:vAlign w:val="center"/>
          </w:tcPr>
          <w:p w:rsidR="00066F2B" w:rsidRDefault="00102096">
            <w:pPr>
              <w:pStyle w:val="TableBodyText"/>
            </w:pPr>
            <w:r>
              <w:lastRenderedPageBreak/>
              <w:t>MicrosoftPublisher</w:t>
            </w:r>
          </w:p>
        </w:tc>
        <w:tc>
          <w:tcPr>
            <w:tcW w:w="0" w:type="auto"/>
            <w:vAlign w:val="center"/>
          </w:tcPr>
          <w:p w:rsidR="00066F2B" w:rsidRDefault="00102096">
            <w:pPr>
              <w:pStyle w:val="TableBodyText"/>
            </w:pPr>
            <w:r>
              <w:t>0296</w:t>
            </w:r>
          </w:p>
        </w:tc>
      </w:tr>
      <w:tr w:rsidR="00066F2B" w:rsidTr="00066F2B">
        <w:tc>
          <w:tcPr>
            <w:tcW w:w="0" w:type="auto"/>
            <w:vAlign w:val="center"/>
          </w:tcPr>
          <w:p w:rsidR="00066F2B" w:rsidRDefault="00102096">
            <w:pPr>
              <w:pStyle w:val="TableBodyText"/>
            </w:pPr>
            <w:r>
              <w:t>MicrosoftSchedule</w:t>
            </w:r>
          </w:p>
        </w:tc>
        <w:tc>
          <w:tcPr>
            <w:tcW w:w="0" w:type="auto"/>
            <w:vAlign w:val="center"/>
          </w:tcPr>
          <w:p w:rsidR="00066F2B" w:rsidRDefault="00102096">
            <w:pPr>
              <w:pStyle w:val="TableBodyText"/>
            </w:pPr>
            <w:r>
              <w:t>0293</w:t>
            </w:r>
          </w:p>
        </w:tc>
      </w:tr>
      <w:tr w:rsidR="00066F2B" w:rsidTr="00066F2B">
        <w:tc>
          <w:tcPr>
            <w:tcW w:w="0" w:type="auto"/>
            <w:vAlign w:val="center"/>
          </w:tcPr>
          <w:p w:rsidR="00066F2B" w:rsidRDefault="00102096">
            <w:pPr>
              <w:pStyle w:val="TableBodyText"/>
            </w:pPr>
            <w:r>
              <w:t>MicrosoftScriptEditor</w:t>
            </w:r>
          </w:p>
        </w:tc>
        <w:tc>
          <w:tcPr>
            <w:tcW w:w="0" w:type="auto"/>
            <w:vAlign w:val="center"/>
          </w:tcPr>
          <w:p w:rsidR="00066F2B" w:rsidRDefault="00102096">
            <w:pPr>
              <w:pStyle w:val="TableBodyText"/>
            </w:pPr>
            <w:r>
              <w:t>041C</w:t>
            </w:r>
          </w:p>
        </w:tc>
      </w:tr>
      <w:tr w:rsidR="00066F2B" w:rsidTr="00066F2B">
        <w:tc>
          <w:tcPr>
            <w:tcW w:w="0" w:type="auto"/>
            <w:vAlign w:val="center"/>
          </w:tcPr>
          <w:p w:rsidR="00066F2B" w:rsidRDefault="00102096">
            <w:pPr>
              <w:pStyle w:val="TableBodyText"/>
            </w:pPr>
            <w:r>
              <w:t>MicrosoftSystemInfo</w:t>
            </w:r>
          </w:p>
        </w:tc>
        <w:tc>
          <w:tcPr>
            <w:tcW w:w="0" w:type="auto"/>
            <w:vAlign w:val="center"/>
          </w:tcPr>
          <w:p w:rsidR="00066F2B" w:rsidRDefault="00102096">
            <w:pPr>
              <w:pStyle w:val="TableBodyText"/>
            </w:pPr>
            <w:r>
              <w:t>02C7</w:t>
            </w:r>
          </w:p>
        </w:tc>
      </w:tr>
      <w:tr w:rsidR="00066F2B" w:rsidTr="00066F2B">
        <w:tc>
          <w:tcPr>
            <w:tcW w:w="0" w:type="auto"/>
            <w:vAlign w:val="center"/>
          </w:tcPr>
          <w:p w:rsidR="00066F2B" w:rsidRDefault="00102096">
            <w:pPr>
              <w:pStyle w:val="TableBodyText"/>
            </w:pPr>
            <w:r>
              <w:t>MiddleCenterAlign</w:t>
            </w:r>
          </w:p>
        </w:tc>
        <w:tc>
          <w:tcPr>
            <w:tcW w:w="0" w:type="auto"/>
            <w:vAlign w:val="center"/>
          </w:tcPr>
          <w:p w:rsidR="00066F2B" w:rsidRDefault="00102096">
            <w:pPr>
              <w:pStyle w:val="TableBodyText"/>
            </w:pPr>
            <w:r>
              <w:t>047D</w:t>
            </w:r>
          </w:p>
        </w:tc>
      </w:tr>
      <w:tr w:rsidR="00066F2B" w:rsidTr="00066F2B">
        <w:tc>
          <w:tcPr>
            <w:tcW w:w="0" w:type="auto"/>
            <w:vAlign w:val="center"/>
          </w:tcPr>
          <w:p w:rsidR="00066F2B" w:rsidRDefault="00102096">
            <w:pPr>
              <w:pStyle w:val="TableBodyText"/>
            </w:pPr>
            <w:r>
              <w:t>MiddleLeftAlign</w:t>
            </w:r>
          </w:p>
        </w:tc>
        <w:tc>
          <w:tcPr>
            <w:tcW w:w="0" w:type="auto"/>
            <w:vAlign w:val="center"/>
          </w:tcPr>
          <w:p w:rsidR="00066F2B" w:rsidRDefault="00102096">
            <w:pPr>
              <w:pStyle w:val="TableBodyText"/>
            </w:pPr>
            <w:r>
              <w:t>047E</w:t>
            </w:r>
          </w:p>
        </w:tc>
      </w:tr>
      <w:tr w:rsidR="00066F2B" w:rsidTr="00066F2B">
        <w:tc>
          <w:tcPr>
            <w:tcW w:w="0" w:type="auto"/>
            <w:vAlign w:val="center"/>
          </w:tcPr>
          <w:p w:rsidR="00066F2B" w:rsidRDefault="00102096">
            <w:pPr>
              <w:pStyle w:val="TableBodyText"/>
            </w:pPr>
            <w:r>
              <w:t>MiddleRightAlign</w:t>
            </w:r>
          </w:p>
        </w:tc>
        <w:tc>
          <w:tcPr>
            <w:tcW w:w="0" w:type="auto"/>
            <w:vAlign w:val="center"/>
          </w:tcPr>
          <w:p w:rsidR="00066F2B" w:rsidRDefault="00102096">
            <w:pPr>
              <w:pStyle w:val="TableBodyText"/>
            </w:pPr>
            <w:r>
              <w:t>047C</w:t>
            </w:r>
          </w:p>
        </w:tc>
      </w:tr>
      <w:tr w:rsidR="00066F2B" w:rsidTr="00066F2B">
        <w:tc>
          <w:tcPr>
            <w:tcW w:w="0" w:type="auto"/>
            <w:vAlign w:val="center"/>
          </w:tcPr>
          <w:p w:rsidR="00066F2B" w:rsidRDefault="00102096">
            <w:pPr>
              <w:pStyle w:val="TableBodyText"/>
            </w:pPr>
            <w:r>
              <w:t>ModifyTableStyle</w:t>
            </w:r>
          </w:p>
        </w:tc>
        <w:tc>
          <w:tcPr>
            <w:tcW w:w="0" w:type="auto"/>
            <w:vAlign w:val="center"/>
          </w:tcPr>
          <w:p w:rsidR="00066F2B" w:rsidRDefault="00102096">
            <w:pPr>
              <w:pStyle w:val="TableBodyText"/>
            </w:pPr>
            <w:r>
              <w:t>08F8</w:t>
            </w:r>
          </w:p>
        </w:tc>
      </w:tr>
      <w:tr w:rsidR="00066F2B" w:rsidTr="00066F2B">
        <w:tc>
          <w:tcPr>
            <w:tcW w:w="0" w:type="auto"/>
            <w:vAlign w:val="center"/>
          </w:tcPr>
          <w:p w:rsidR="00066F2B" w:rsidRDefault="00102096">
            <w:pPr>
              <w:pStyle w:val="TableBodyText"/>
            </w:pPr>
            <w:r>
              <w:t>MoveText</w:t>
            </w:r>
          </w:p>
        </w:tc>
        <w:tc>
          <w:tcPr>
            <w:tcW w:w="0" w:type="auto"/>
            <w:vAlign w:val="center"/>
          </w:tcPr>
          <w:p w:rsidR="00066F2B" w:rsidRDefault="00102096">
            <w:pPr>
              <w:pStyle w:val="TableBodyText"/>
            </w:pPr>
            <w:r>
              <w:t>0012</w:t>
            </w:r>
          </w:p>
        </w:tc>
      </w:tr>
      <w:tr w:rsidR="00066F2B" w:rsidTr="00066F2B">
        <w:tc>
          <w:tcPr>
            <w:tcW w:w="0" w:type="auto"/>
            <w:vAlign w:val="center"/>
          </w:tcPr>
          <w:p w:rsidR="00066F2B" w:rsidRDefault="00102096">
            <w:pPr>
              <w:pStyle w:val="TableBodyText"/>
            </w:pPr>
            <w:r>
              <w:t>MyPermission</w:t>
            </w:r>
          </w:p>
        </w:tc>
        <w:tc>
          <w:tcPr>
            <w:tcW w:w="0" w:type="auto"/>
            <w:vAlign w:val="center"/>
          </w:tcPr>
          <w:p w:rsidR="00066F2B" w:rsidRDefault="00102096">
            <w:pPr>
              <w:pStyle w:val="TableBodyText"/>
            </w:pPr>
            <w:r>
              <w:t>059D</w:t>
            </w:r>
          </w:p>
        </w:tc>
      </w:tr>
      <w:tr w:rsidR="00066F2B" w:rsidTr="00066F2B">
        <w:tc>
          <w:tcPr>
            <w:tcW w:w="0" w:type="auto"/>
            <w:vAlign w:val="center"/>
          </w:tcPr>
          <w:p w:rsidR="00066F2B" w:rsidRDefault="00102096">
            <w:pPr>
              <w:pStyle w:val="TableBodyText"/>
            </w:pPr>
            <w:r>
              <w:t>NavBack</w:t>
            </w:r>
          </w:p>
        </w:tc>
        <w:tc>
          <w:tcPr>
            <w:tcW w:w="0" w:type="auto"/>
            <w:vAlign w:val="center"/>
          </w:tcPr>
          <w:p w:rsidR="00066F2B" w:rsidRDefault="00102096">
            <w:pPr>
              <w:pStyle w:val="TableBodyText"/>
            </w:pPr>
            <w:r>
              <w:t>083D</w:t>
            </w:r>
          </w:p>
        </w:tc>
      </w:tr>
      <w:tr w:rsidR="00066F2B" w:rsidTr="00066F2B">
        <w:tc>
          <w:tcPr>
            <w:tcW w:w="0" w:type="auto"/>
            <w:vAlign w:val="center"/>
          </w:tcPr>
          <w:p w:rsidR="00066F2B" w:rsidRDefault="00102096">
            <w:pPr>
              <w:pStyle w:val="TableBodyText"/>
            </w:pPr>
            <w:r>
              <w:t>NavBackMenu</w:t>
            </w:r>
          </w:p>
        </w:tc>
        <w:tc>
          <w:tcPr>
            <w:tcW w:w="0" w:type="auto"/>
            <w:vAlign w:val="center"/>
          </w:tcPr>
          <w:p w:rsidR="00066F2B" w:rsidRDefault="00102096">
            <w:pPr>
              <w:pStyle w:val="TableBodyText"/>
            </w:pPr>
            <w:r>
              <w:t>098B</w:t>
            </w:r>
          </w:p>
        </w:tc>
      </w:tr>
      <w:tr w:rsidR="00066F2B" w:rsidTr="00066F2B">
        <w:tc>
          <w:tcPr>
            <w:tcW w:w="0" w:type="auto"/>
            <w:vAlign w:val="center"/>
          </w:tcPr>
          <w:p w:rsidR="00066F2B" w:rsidRDefault="00102096">
            <w:pPr>
              <w:pStyle w:val="TableBodyText"/>
            </w:pPr>
            <w:r>
              <w:t>NavForward</w:t>
            </w:r>
          </w:p>
        </w:tc>
        <w:tc>
          <w:tcPr>
            <w:tcW w:w="0" w:type="auto"/>
            <w:vAlign w:val="center"/>
          </w:tcPr>
          <w:p w:rsidR="00066F2B" w:rsidRDefault="00102096">
            <w:pPr>
              <w:pStyle w:val="TableBodyText"/>
            </w:pPr>
            <w:r>
              <w:t>083E</w:t>
            </w:r>
          </w:p>
        </w:tc>
      </w:tr>
      <w:tr w:rsidR="00066F2B" w:rsidTr="00066F2B">
        <w:tc>
          <w:tcPr>
            <w:tcW w:w="0" w:type="auto"/>
            <w:vAlign w:val="center"/>
          </w:tcPr>
          <w:p w:rsidR="00066F2B" w:rsidRDefault="00102096">
            <w:pPr>
              <w:pStyle w:val="TableBodyText"/>
            </w:pPr>
            <w:r>
              <w:t>NavForwardMenu</w:t>
            </w:r>
          </w:p>
        </w:tc>
        <w:tc>
          <w:tcPr>
            <w:tcW w:w="0" w:type="auto"/>
            <w:vAlign w:val="center"/>
          </w:tcPr>
          <w:p w:rsidR="00066F2B" w:rsidRDefault="00102096">
            <w:pPr>
              <w:pStyle w:val="TableBodyText"/>
            </w:pPr>
            <w:r>
              <w:t>098C</w:t>
            </w:r>
          </w:p>
        </w:tc>
      </w:tr>
      <w:tr w:rsidR="00066F2B" w:rsidTr="00066F2B">
        <w:tc>
          <w:tcPr>
            <w:tcW w:w="0" w:type="auto"/>
            <w:vAlign w:val="center"/>
          </w:tcPr>
          <w:p w:rsidR="00066F2B" w:rsidRDefault="00102096">
            <w:pPr>
              <w:pStyle w:val="TableBodyText"/>
            </w:pPr>
            <w:r>
              <w:t>NavigateMove</w:t>
            </w:r>
          </w:p>
        </w:tc>
        <w:tc>
          <w:tcPr>
            <w:tcW w:w="0" w:type="auto"/>
            <w:vAlign w:val="center"/>
          </w:tcPr>
          <w:p w:rsidR="00066F2B" w:rsidRDefault="00102096">
            <w:pPr>
              <w:pStyle w:val="TableBodyText"/>
            </w:pPr>
            <w:r>
              <w:t>0949</w:t>
            </w:r>
          </w:p>
        </w:tc>
      </w:tr>
      <w:tr w:rsidR="00066F2B" w:rsidTr="00066F2B">
        <w:tc>
          <w:tcPr>
            <w:tcW w:w="0" w:type="auto"/>
            <w:vAlign w:val="center"/>
          </w:tcPr>
          <w:p w:rsidR="00066F2B" w:rsidRDefault="00102096">
            <w:pPr>
              <w:pStyle w:val="TableBodyText"/>
            </w:pPr>
            <w:r>
              <w:t>NeverUseBalloons</w:t>
            </w:r>
          </w:p>
        </w:tc>
        <w:tc>
          <w:tcPr>
            <w:tcW w:w="0" w:type="auto"/>
            <w:vAlign w:val="center"/>
          </w:tcPr>
          <w:p w:rsidR="00066F2B" w:rsidRDefault="00102096">
            <w:pPr>
              <w:pStyle w:val="TableBodyText"/>
            </w:pPr>
            <w:r>
              <w:t>05A8</w:t>
            </w:r>
          </w:p>
        </w:tc>
      </w:tr>
      <w:tr w:rsidR="00066F2B" w:rsidTr="00066F2B">
        <w:tc>
          <w:tcPr>
            <w:tcW w:w="0" w:type="auto"/>
            <w:vAlign w:val="center"/>
          </w:tcPr>
          <w:p w:rsidR="00066F2B" w:rsidRDefault="00102096">
            <w:pPr>
              <w:pStyle w:val="TableBodyText"/>
            </w:pPr>
            <w:r>
              <w:t>NewStyle</w:t>
            </w:r>
          </w:p>
        </w:tc>
        <w:tc>
          <w:tcPr>
            <w:tcW w:w="0" w:type="auto"/>
            <w:vAlign w:val="center"/>
          </w:tcPr>
          <w:p w:rsidR="00066F2B" w:rsidRDefault="00102096">
            <w:pPr>
              <w:pStyle w:val="TableBodyText"/>
            </w:pPr>
            <w:r>
              <w:t>079E</w:t>
            </w:r>
          </w:p>
        </w:tc>
      </w:tr>
      <w:tr w:rsidR="00066F2B" w:rsidTr="00066F2B">
        <w:tc>
          <w:tcPr>
            <w:tcW w:w="0" w:type="auto"/>
            <w:vAlign w:val="center"/>
          </w:tcPr>
          <w:p w:rsidR="00066F2B" w:rsidRDefault="00102096">
            <w:pPr>
              <w:pStyle w:val="TableBodyText"/>
            </w:pPr>
            <w:r>
              <w:t>NewToolbar</w:t>
            </w:r>
          </w:p>
        </w:tc>
        <w:tc>
          <w:tcPr>
            <w:tcW w:w="0" w:type="auto"/>
            <w:vAlign w:val="center"/>
          </w:tcPr>
          <w:p w:rsidR="00066F2B" w:rsidRDefault="00102096">
            <w:pPr>
              <w:pStyle w:val="TableBodyText"/>
            </w:pPr>
            <w:r>
              <w:t>024A</w:t>
            </w:r>
          </w:p>
        </w:tc>
      </w:tr>
      <w:tr w:rsidR="00066F2B" w:rsidTr="00066F2B">
        <w:tc>
          <w:tcPr>
            <w:tcW w:w="0" w:type="auto"/>
            <w:vAlign w:val="center"/>
          </w:tcPr>
          <w:p w:rsidR="00066F2B" w:rsidRDefault="00102096">
            <w:pPr>
              <w:pStyle w:val="TableBodyText"/>
            </w:pPr>
            <w:r>
              <w:t>NextCell</w:t>
            </w:r>
          </w:p>
        </w:tc>
        <w:tc>
          <w:tcPr>
            <w:tcW w:w="0" w:type="auto"/>
            <w:vAlign w:val="center"/>
          </w:tcPr>
          <w:p w:rsidR="00066F2B" w:rsidRDefault="00102096">
            <w:pPr>
              <w:pStyle w:val="TableBodyText"/>
            </w:pPr>
            <w:r>
              <w:t>010E</w:t>
            </w:r>
          </w:p>
        </w:tc>
      </w:tr>
      <w:tr w:rsidR="00066F2B" w:rsidTr="00066F2B">
        <w:tc>
          <w:tcPr>
            <w:tcW w:w="0" w:type="auto"/>
            <w:vAlign w:val="center"/>
          </w:tcPr>
          <w:p w:rsidR="00066F2B" w:rsidRDefault="00102096">
            <w:pPr>
              <w:pStyle w:val="TableBodyText"/>
            </w:pPr>
            <w:r>
              <w:t>NextChangeOrComment</w:t>
            </w:r>
          </w:p>
        </w:tc>
        <w:tc>
          <w:tcPr>
            <w:tcW w:w="0" w:type="auto"/>
            <w:vAlign w:val="center"/>
          </w:tcPr>
          <w:p w:rsidR="00066F2B" w:rsidRDefault="00102096">
            <w:pPr>
              <w:pStyle w:val="TableBodyText"/>
            </w:pPr>
            <w:r>
              <w:t>050E</w:t>
            </w:r>
          </w:p>
        </w:tc>
      </w:tr>
      <w:tr w:rsidR="00066F2B" w:rsidTr="00066F2B">
        <w:tc>
          <w:tcPr>
            <w:tcW w:w="0" w:type="auto"/>
            <w:vAlign w:val="center"/>
          </w:tcPr>
          <w:p w:rsidR="00066F2B" w:rsidRDefault="00102096">
            <w:pPr>
              <w:pStyle w:val="TableBodyText"/>
            </w:pPr>
            <w:r>
              <w:t>NextComment</w:t>
            </w:r>
          </w:p>
        </w:tc>
        <w:tc>
          <w:tcPr>
            <w:tcW w:w="0" w:type="auto"/>
            <w:vAlign w:val="center"/>
          </w:tcPr>
          <w:p w:rsidR="00066F2B" w:rsidRDefault="00102096">
            <w:pPr>
              <w:pStyle w:val="TableBodyText"/>
            </w:pPr>
            <w:r>
              <w:t>07DE</w:t>
            </w:r>
          </w:p>
        </w:tc>
      </w:tr>
      <w:tr w:rsidR="00066F2B" w:rsidTr="00066F2B">
        <w:tc>
          <w:tcPr>
            <w:tcW w:w="0" w:type="auto"/>
            <w:vAlign w:val="center"/>
          </w:tcPr>
          <w:p w:rsidR="00066F2B" w:rsidRDefault="00102096">
            <w:pPr>
              <w:pStyle w:val="TableBodyText"/>
            </w:pPr>
            <w:r>
              <w:t>NextField</w:t>
            </w:r>
          </w:p>
        </w:tc>
        <w:tc>
          <w:tcPr>
            <w:tcW w:w="0" w:type="auto"/>
            <w:vAlign w:val="center"/>
          </w:tcPr>
          <w:p w:rsidR="00066F2B" w:rsidRDefault="00102096">
            <w:pPr>
              <w:pStyle w:val="TableBodyText"/>
            </w:pPr>
            <w:r>
              <w:t>0019</w:t>
            </w:r>
          </w:p>
        </w:tc>
      </w:tr>
      <w:tr w:rsidR="00066F2B" w:rsidTr="00066F2B">
        <w:tc>
          <w:tcPr>
            <w:tcW w:w="0" w:type="auto"/>
            <w:vAlign w:val="center"/>
          </w:tcPr>
          <w:p w:rsidR="00066F2B" w:rsidRDefault="00102096">
            <w:pPr>
              <w:pStyle w:val="TableBodyText"/>
            </w:pPr>
            <w:r>
              <w:t>NextInsert</w:t>
            </w:r>
          </w:p>
        </w:tc>
        <w:tc>
          <w:tcPr>
            <w:tcW w:w="0" w:type="auto"/>
            <w:vAlign w:val="center"/>
          </w:tcPr>
          <w:p w:rsidR="00066F2B" w:rsidRDefault="00102096">
            <w:pPr>
              <w:pStyle w:val="TableBodyText"/>
            </w:pPr>
            <w:r>
              <w:t>0344</w:t>
            </w:r>
          </w:p>
        </w:tc>
      </w:tr>
      <w:tr w:rsidR="00066F2B" w:rsidTr="00066F2B">
        <w:tc>
          <w:tcPr>
            <w:tcW w:w="0" w:type="auto"/>
            <w:vAlign w:val="center"/>
          </w:tcPr>
          <w:p w:rsidR="00066F2B" w:rsidRDefault="00102096">
            <w:pPr>
              <w:pStyle w:val="TableBodyText"/>
            </w:pPr>
            <w:r>
              <w:t>NextMisspelling</w:t>
            </w:r>
          </w:p>
        </w:tc>
        <w:tc>
          <w:tcPr>
            <w:tcW w:w="0" w:type="auto"/>
            <w:vAlign w:val="center"/>
          </w:tcPr>
          <w:p w:rsidR="00066F2B" w:rsidRDefault="00102096">
            <w:pPr>
              <w:pStyle w:val="TableBodyText"/>
            </w:pPr>
            <w:r>
              <w:t>02F7</w:t>
            </w:r>
          </w:p>
        </w:tc>
      </w:tr>
      <w:tr w:rsidR="00066F2B" w:rsidTr="00066F2B">
        <w:tc>
          <w:tcPr>
            <w:tcW w:w="0" w:type="auto"/>
            <w:vAlign w:val="center"/>
          </w:tcPr>
          <w:p w:rsidR="00066F2B" w:rsidRDefault="00102096">
            <w:pPr>
              <w:pStyle w:val="TableBodyText"/>
            </w:pPr>
            <w:r>
              <w:t>NextObject</w:t>
            </w:r>
          </w:p>
        </w:tc>
        <w:tc>
          <w:tcPr>
            <w:tcW w:w="0" w:type="auto"/>
            <w:vAlign w:val="center"/>
          </w:tcPr>
          <w:p w:rsidR="00066F2B" w:rsidRDefault="00102096">
            <w:pPr>
              <w:pStyle w:val="TableBodyText"/>
            </w:pPr>
            <w:r>
              <w:t>004C</w:t>
            </w:r>
          </w:p>
        </w:tc>
      </w:tr>
      <w:tr w:rsidR="00066F2B" w:rsidTr="00066F2B">
        <w:tc>
          <w:tcPr>
            <w:tcW w:w="0" w:type="auto"/>
            <w:vAlign w:val="center"/>
          </w:tcPr>
          <w:p w:rsidR="00066F2B" w:rsidRDefault="00102096">
            <w:pPr>
              <w:pStyle w:val="TableBodyText"/>
            </w:pPr>
            <w:r>
              <w:t>NextPage</w:t>
            </w:r>
          </w:p>
        </w:tc>
        <w:tc>
          <w:tcPr>
            <w:tcW w:w="0" w:type="auto"/>
            <w:vAlign w:val="center"/>
          </w:tcPr>
          <w:p w:rsidR="00066F2B" w:rsidRDefault="00102096">
            <w:pPr>
              <w:pStyle w:val="TableBodyText"/>
            </w:pPr>
            <w:r>
              <w:t>004B</w:t>
            </w:r>
          </w:p>
        </w:tc>
      </w:tr>
      <w:tr w:rsidR="00066F2B" w:rsidTr="00066F2B">
        <w:tc>
          <w:tcPr>
            <w:tcW w:w="0" w:type="auto"/>
            <w:vAlign w:val="center"/>
          </w:tcPr>
          <w:p w:rsidR="00066F2B" w:rsidRDefault="00102096">
            <w:pPr>
              <w:pStyle w:val="TableBodyText"/>
            </w:pPr>
            <w:r>
              <w:t>NextPane</w:t>
            </w:r>
          </w:p>
        </w:tc>
        <w:tc>
          <w:tcPr>
            <w:tcW w:w="0" w:type="auto"/>
            <w:vAlign w:val="center"/>
          </w:tcPr>
          <w:p w:rsidR="00066F2B" w:rsidRDefault="00102096">
            <w:pPr>
              <w:pStyle w:val="TableBodyText"/>
            </w:pPr>
            <w:r>
              <w:t>0999</w:t>
            </w:r>
          </w:p>
        </w:tc>
      </w:tr>
      <w:tr w:rsidR="00066F2B" w:rsidTr="00066F2B">
        <w:tc>
          <w:tcPr>
            <w:tcW w:w="0" w:type="auto"/>
            <w:vAlign w:val="center"/>
          </w:tcPr>
          <w:p w:rsidR="00066F2B" w:rsidRDefault="00102096">
            <w:pPr>
              <w:pStyle w:val="TableBodyText"/>
            </w:pPr>
            <w:r>
              <w:t>NextWindow</w:t>
            </w:r>
          </w:p>
        </w:tc>
        <w:tc>
          <w:tcPr>
            <w:tcW w:w="0" w:type="auto"/>
            <w:vAlign w:val="center"/>
          </w:tcPr>
          <w:p w:rsidR="00066F2B" w:rsidRDefault="00102096">
            <w:pPr>
              <w:pStyle w:val="TableBodyText"/>
            </w:pPr>
            <w:r>
              <w:t>0016</w:t>
            </w:r>
          </w:p>
        </w:tc>
      </w:tr>
      <w:tr w:rsidR="00066F2B" w:rsidTr="00066F2B">
        <w:tc>
          <w:tcPr>
            <w:tcW w:w="0" w:type="auto"/>
            <w:vAlign w:val="center"/>
          </w:tcPr>
          <w:p w:rsidR="00066F2B" w:rsidRDefault="00102096">
            <w:pPr>
              <w:pStyle w:val="TableBodyText"/>
            </w:pPr>
            <w:r>
              <w:t>NoInsertionDeletionBalloons</w:t>
            </w:r>
          </w:p>
        </w:tc>
        <w:tc>
          <w:tcPr>
            <w:tcW w:w="0" w:type="auto"/>
            <w:vAlign w:val="center"/>
          </w:tcPr>
          <w:p w:rsidR="00066F2B" w:rsidRDefault="00102096">
            <w:pPr>
              <w:pStyle w:val="TableBodyText"/>
            </w:pPr>
            <w:r>
              <w:t>05A9</w:t>
            </w:r>
          </w:p>
        </w:tc>
      </w:tr>
      <w:tr w:rsidR="00066F2B" w:rsidTr="00066F2B">
        <w:tc>
          <w:tcPr>
            <w:tcW w:w="0" w:type="auto"/>
            <w:vAlign w:val="center"/>
          </w:tcPr>
          <w:p w:rsidR="00066F2B" w:rsidRDefault="00102096">
            <w:pPr>
              <w:pStyle w:val="TableBodyText"/>
            </w:pPr>
            <w:r>
              <w:t>NormalFontPosition</w:t>
            </w:r>
          </w:p>
        </w:tc>
        <w:tc>
          <w:tcPr>
            <w:tcW w:w="0" w:type="auto"/>
            <w:vAlign w:val="center"/>
          </w:tcPr>
          <w:p w:rsidR="00066F2B" w:rsidRDefault="00102096">
            <w:pPr>
              <w:pStyle w:val="TableBodyText"/>
            </w:pPr>
            <w:r>
              <w:t>023C</w:t>
            </w:r>
          </w:p>
        </w:tc>
      </w:tr>
      <w:tr w:rsidR="00066F2B" w:rsidTr="00066F2B">
        <w:tc>
          <w:tcPr>
            <w:tcW w:w="0" w:type="auto"/>
            <w:vAlign w:val="center"/>
          </w:tcPr>
          <w:p w:rsidR="00066F2B" w:rsidRDefault="00102096">
            <w:pPr>
              <w:pStyle w:val="TableBodyText"/>
            </w:pPr>
            <w:r>
              <w:t>NormalFontSpacing</w:t>
            </w:r>
          </w:p>
        </w:tc>
        <w:tc>
          <w:tcPr>
            <w:tcW w:w="0" w:type="auto"/>
            <w:vAlign w:val="center"/>
          </w:tcPr>
          <w:p w:rsidR="00066F2B" w:rsidRDefault="00102096">
            <w:pPr>
              <w:pStyle w:val="TableBodyText"/>
            </w:pPr>
            <w:r>
              <w:t>023B</w:t>
            </w:r>
          </w:p>
        </w:tc>
      </w:tr>
      <w:tr w:rsidR="00066F2B" w:rsidTr="00066F2B">
        <w:tc>
          <w:tcPr>
            <w:tcW w:w="0" w:type="auto"/>
            <w:vAlign w:val="center"/>
          </w:tcPr>
          <w:p w:rsidR="00066F2B" w:rsidRDefault="00102096">
            <w:pPr>
              <w:pStyle w:val="TableBodyText"/>
            </w:pPr>
            <w:r>
              <w:t>NormalStyle</w:t>
            </w:r>
          </w:p>
        </w:tc>
        <w:tc>
          <w:tcPr>
            <w:tcW w:w="0" w:type="auto"/>
            <w:vAlign w:val="center"/>
          </w:tcPr>
          <w:p w:rsidR="00066F2B" w:rsidRDefault="00102096">
            <w:pPr>
              <w:pStyle w:val="TableBodyText"/>
            </w:pPr>
            <w:r>
              <w:t>00F8</w:t>
            </w:r>
          </w:p>
        </w:tc>
      </w:tr>
      <w:tr w:rsidR="00066F2B" w:rsidTr="00066F2B">
        <w:tc>
          <w:tcPr>
            <w:tcW w:w="0" w:type="auto"/>
            <w:vAlign w:val="center"/>
          </w:tcPr>
          <w:p w:rsidR="00066F2B" w:rsidRDefault="00102096">
            <w:pPr>
              <w:pStyle w:val="TableBodyText"/>
            </w:pPr>
            <w:r>
              <w:lastRenderedPageBreak/>
              <w:t>NormalViewHeaderArea</w:t>
            </w:r>
          </w:p>
        </w:tc>
        <w:tc>
          <w:tcPr>
            <w:tcW w:w="0" w:type="auto"/>
            <w:vAlign w:val="center"/>
          </w:tcPr>
          <w:p w:rsidR="00066F2B" w:rsidRDefault="00102096">
            <w:pPr>
              <w:pStyle w:val="TableBodyText"/>
            </w:pPr>
            <w:r>
              <w:t>009B</w:t>
            </w:r>
          </w:p>
        </w:tc>
      </w:tr>
      <w:tr w:rsidR="00066F2B" w:rsidTr="00066F2B">
        <w:tc>
          <w:tcPr>
            <w:tcW w:w="0" w:type="auto"/>
            <w:vAlign w:val="center"/>
          </w:tcPr>
          <w:p w:rsidR="00066F2B" w:rsidRDefault="00102096">
            <w:pPr>
              <w:pStyle w:val="TableBodyText"/>
            </w:pPr>
            <w:r>
              <w:t>NormalizeText</w:t>
            </w:r>
          </w:p>
        </w:tc>
        <w:tc>
          <w:tcPr>
            <w:tcW w:w="0" w:type="auto"/>
            <w:vAlign w:val="center"/>
          </w:tcPr>
          <w:p w:rsidR="00066F2B" w:rsidRDefault="00102096">
            <w:pPr>
              <w:pStyle w:val="TableBodyText"/>
            </w:pPr>
            <w:r>
              <w:t>04F8</w:t>
            </w:r>
          </w:p>
        </w:tc>
      </w:tr>
      <w:tr w:rsidR="00066F2B" w:rsidTr="00066F2B">
        <w:tc>
          <w:tcPr>
            <w:tcW w:w="0" w:type="auto"/>
            <w:vAlign w:val="center"/>
          </w:tcPr>
          <w:p w:rsidR="00066F2B" w:rsidRDefault="00102096">
            <w:pPr>
              <w:pStyle w:val="TableBodyText"/>
            </w:pPr>
            <w:r>
              <w:t>NoteOptions</w:t>
            </w:r>
          </w:p>
        </w:tc>
        <w:tc>
          <w:tcPr>
            <w:tcW w:w="0" w:type="auto"/>
            <w:vAlign w:val="center"/>
          </w:tcPr>
          <w:p w:rsidR="00066F2B" w:rsidRDefault="00102096">
            <w:pPr>
              <w:pStyle w:val="TableBodyText"/>
            </w:pPr>
            <w:r>
              <w:t>0175</w:t>
            </w:r>
          </w:p>
        </w:tc>
      </w:tr>
      <w:tr w:rsidR="00066F2B" w:rsidTr="00066F2B">
        <w:tc>
          <w:tcPr>
            <w:tcW w:w="0" w:type="auto"/>
            <w:vAlign w:val="center"/>
          </w:tcPr>
          <w:p w:rsidR="00066F2B" w:rsidRDefault="00102096">
            <w:pPr>
              <w:pStyle w:val="TableBodyText"/>
            </w:pPr>
            <w:r>
              <w:t>NumberingGallery</w:t>
            </w:r>
          </w:p>
        </w:tc>
        <w:tc>
          <w:tcPr>
            <w:tcW w:w="0" w:type="auto"/>
            <w:vAlign w:val="center"/>
          </w:tcPr>
          <w:p w:rsidR="00066F2B" w:rsidRDefault="00102096">
            <w:pPr>
              <w:pStyle w:val="TableBodyText"/>
            </w:pPr>
            <w:r>
              <w:t>07AC</w:t>
            </w:r>
          </w:p>
        </w:tc>
      </w:tr>
      <w:tr w:rsidR="00066F2B" w:rsidTr="00066F2B">
        <w:tc>
          <w:tcPr>
            <w:tcW w:w="0" w:type="auto"/>
            <w:vAlign w:val="center"/>
          </w:tcPr>
          <w:p w:rsidR="00066F2B" w:rsidRDefault="00102096">
            <w:pPr>
              <w:pStyle w:val="TableBodyText"/>
            </w:pPr>
            <w:r>
              <w:t>OK</w:t>
            </w:r>
          </w:p>
        </w:tc>
        <w:tc>
          <w:tcPr>
            <w:tcW w:w="0" w:type="auto"/>
            <w:vAlign w:val="center"/>
          </w:tcPr>
          <w:p w:rsidR="00066F2B" w:rsidRDefault="00102096">
            <w:pPr>
              <w:pStyle w:val="TableBodyText"/>
            </w:pPr>
            <w:r>
              <w:t>0047</w:t>
            </w:r>
          </w:p>
        </w:tc>
      </w:tr>
      <w:tr w:rsidR="00066F2B" w:rsidTr="00066F2B">
        <w:tc>
          <w:tcPr>
            <w:tcW w:w="0" w:type="auto"/>
            <w:vAlign w:val="center"/>
          </w:tcPr>
          <w:p w:rsidR="00066F2B" w:rsidRDefault="00102096">
            <w:pPr>
              <w:pStyle w:val="TableBodyText"/>
            </w:pPr>
            <w:r>
              <w:t>OartCommand</w:t>
            </w:r>
          </w:p>
        </w:tc>
        <w:tc>
          <w:tcPr>
            <w:tcW w:w="0" w:type="auto"/>
            <w:vAlign w:val="center"/>
          </w:tcPr>
          <w:p w:rsidR="00066F2B" w:rsidRDefault="00102096">
            <w:pPr>
              <w:pStyle w:val="TableBodyText"/>
            </w:pPr>
            <w:r>
              <w:t>0812</w:t>
            </w:r>
          </w:p>
        </w:tc>
      </w:tr>
      <w:tr w:rsidR="00066F2B" w:rsidTr="00066F2B">
        <w:tc>
          <w:tcPr>
            <w:tcW w:w="0" w:type="auto"/>
            <w:vAlign w:val="center"/>
          </w:tcPr>
          <w:p w:rsidR="00066F2B" w:rsidRDefault="00102096">
            <w:pPr>
              <w:pStyle w:val="TableBodyText"/>
            </w:pPr>
            <w:r>
              <w:t>OfficeCenter</w:t>
            </w:r>
          </w:p>
        </w:tc>
        <w:tc>
          <w:tcPr>
            <w:tcW w:w="0" w:type="auto"/>
            <w:vAlign w:val="center"/>
          </w:tcPr>
          <w:p w:rsidR="00066F2B" w:rsidRDefault="00102096">
            <w:pPr>
              <w:pStyle w:val="TableBodyText"/>
            </w:pPr>
            <w:r>
              <w:t>17D0</w:t>
            </w:r>
          </w:p>
        </w:tc>
      </w:tr>
      <w:tr w:rsidR="00066F2B" w:rsidTr="00066F2B">
        <w:tc>
          <w:tcPr>
            <w:tcW w:w="0" w:type="auto"/>
            <w:vAlign w:val="center"/>
          </w:tcPr>
          <w:p w:rsidR="00066F2B" w:rsidRDefault="00102096">
            <w:pPr>
              <w:pStyle w:val="TableBodyText"/>
            </w:pPr>
            <w:r>
              <w:t>OfficeDrawingCommand</w:t>
            </w:r>
          </w:p>
        </w:tc>
        <w:tc>
          <w:tcPr>
            <w:tcW w:w="0" w:type="auto"/>
            <w:vAlign w:val="center"/>
          </w:tcPr>
          <w:p w:rsidR="00066F2B" w:rsidRDefault="00102096">
            <w:pPr>
              <w:pStyle w:val="TableBodyText"/>
            </w:pPr>
            <w:r>
              <w:t>0395</w:t>
            </w:r>
          </w:p>
        </w:tc>
      </w:tr>
      <w:tr w:rsidR="00066F2B" w:rsidTr="00066F2B">
        <w:tc>
          <w:tcPr>
            <w:tcW w:w="0" w:type="auto"/>
            <w:vAlign w:val="center"/>
          </w:tcPr>
          <w:p w:rsidR="00066F2B" w:rsidRDefault="00102096">
            <w:pPr>
              <w:pStyle w:val="TableBodyText"/>
            </w:pPr>
            <w:r>
              <w:t>OfficeOnTheWeb</w:t>
            </w:r>
          </w:p>
        </w:tc>
        <w:tc>
          <w:tcPr>
            <w:tcW w:w="0" w:type="auto"/>
            <w:vAlign w:val="center"/>
          </w:tcPr>
          <w:p w:rsidR="00066F2B" w:rsidRDefault="00102096">
            <w:pPr>
              <w:pStyle w:val="TableBodyText"/>
            </w:pPr>
            <w:r>
              <w:t>0243</w:t>
            </w:r>
          </w:p>
        </w:tc>
      </w:tr>
      <w:tr w:rsidR="00066F2B" w:rsidTr="00066F2B">
        <w:tc>
          <w:tcPr>
            <w:tcW w:w="0" w:type="auto"/>
            <w:vAlign w:val="center"/>
          </w:tcPr>
          <w:p w:rsidR="00066F2B" w:rsidRDefault="00102096">
            <w:pPr>
              <w:pStyle w:val="TableBodyText"/>
            </w:pPr>
            <w:r>
              <w:t>OnlineMeeting</w:t>
            </w:r>
          </w:p>
        </w:tc>
        <w:tc>
          <w:tcPr>
            <w:tcW w:w="0" w:type="auto"/>
            <w:vAlign w:val="center"/>
          </w:tcPr>
          <w:p w:rsidR="00066F2B" w:rsidRDefault="00102096">
            <w:pPr>
              <w:pStyle w:val="TableBodyText"/>
            </w:pPr>
            <w:r>
              <w:t>0470</w:t>
            </w:r>
          </w:p>
        </w:tc>
      </w:tr>
      <w:tr w:rsidR="00066F2B" w:rsidTr="00066F2B">
        <w:tc>
          <w:tcPr>
            <w:tcW w:w="0" w:type="auto"/>
            <w:vAlign w:val="center"/>
          </w:tcPr>
          <w:p w:rsidR="00066F2B" w:rsidRDefault="00102096">
            <w:pPr>
              <w:pStyle w:val="TableBodyText"/>
            </w:pPr>
            <w:r>
              <w:t>OpenOrCloseParaAbove</w:t>
            </w:r>
          </w:p>
        </w:tc>
        <w:tc>
          <w:tcPr>
            <w:tcW w:w="0" w:type="auto"/>
            <w:vAlign w:val="center"/>
          </w:tcPr>
          <w:p w:rsidR="00066F2B" w:rsidRDefault="00102096">
            <w:pPr>
              <w:pStyle w:val="TableBodyText"/>
            </w:pPr>
            <w:r>
              <w:t>0992</w:t>
            </w:r>
          </w:p>
        </w:tc>
      </w:tr>
      <w:tr w:rsidR="00066F2B" w:rsidTr="00066F2B">
        <w:tc>
          <w:tcPr>
            <w:tcW w:w="0" w:type="auto"/>
            <w:vAlign w:val="center"/>
          </w:tcPr>
          <w:p w:rsidR="00066F2B" w:rsidRDefault="00102096">
            <w:pPr>
              <w:pStyle w:val="TableBodyText"/>
            </w:pPr>
            <w:r>
              <w:t>OpenOrCloseParaBelow</w:t>
            </w:r>
          </w:p>
        </w:tc>
        <w:tc>
          <w:tcPr>
            <w:tcW w:w="0" w:type="auto"/>
            <w:vAlign w:val="center"/>
          </w:tcPr>
          <w:p w:rsidR="00066F2B" w:rsidRDefault="00102096">
            <w:pPr>
              <w:pStyle w:val="TableBodyText"/>
            </w:pPr>
            <w:r>
              <w:t>0993</w:t>
            </w:r>
          </w:p>
        </w:tc>
      </w:tr>
      <w:tr w:rsidR="00066F2B" w:rsidTr="00066F2B">
        <w:tc>
          <w:tcPr>
            <w:tcW w:w="0" w:type="auto"/>
            <w:vAlign w:val="center"/>
          </w:tcPr>
          <w:p w:rsidR="00066F2B" w:rsidRDefault="00102096">
            <w:pPr>
              <w:pStyle w:val="TableBodyText"/>
            </w:pPr>
            <w:r>
              <w:t>OpenOrCloseUpPara</w:t>
            </w:r>
          </w:p>
        </w:tc>
        <w:tc>
          <w:tcPr>
            <w:tcW w:w="0" w:type="auto"/>
            <w:vAlign w:val="center"/>
          </w:tcPr>
          <w:p w:rsidR="00066F2B" w:rsidRDefault="00102096">
            <w:pPr>
              <w:pStyle w:val="TableBodyText"/>
            </w:pPr>
            <w:r>
              <w:t>02BA</w:t>
            </w:r>
          </w:p>
        </w:tc>
      </w:tr>
      <w:tr w:rsidR="00066F2B" w:rsidTr="00066F2B">
        <w:tc>
          <w:tcPr>
            <w:tcW w:w="0" w:type="auto"/>
            <w:vAlign w:val="center"/>
          </w:tcPr>
          <w:p w:rsidR="00066F2B" w:rsidRDefault="00102096">
            <w:pPr>
              <w:pStyle w:val="TableBodyText"/>
            </w:pPr>
            <w:r>
              <w:t>OpenParaAbove</w:t>
            </w:r>
          </w:p>
        </w:tc>
        <w:tc>
          <w:tcPr>
            <w:tcW w:w="0" w:type="auto"/>
            <w:vAlign w:val="center"/>
          </w:tcPr>
          <w:p w:rsidR="00066F2B" w:rsidRDefault="00102096">
            <w:pPr>
              <w:pStyle w:val="TableBodyText"/>
            </w:pPr>
            <w:r>
              <w:t>0994</w:t>
            </w:r>
          </w:p>
        </w:tc>
      </w:tr>
      <w:tr w:rsidR="00066F2B" w:rsidTr="00066F2B">
        <w:tc>
          <w:tcPr>
            <w:tcW w:w="0" w:type="auto"/>
            <w:vAlign w:val="center"/>
          </w:tcPr>
          <w:p w:rsidR="00066F2B" w:rsidRDefault="00102096">
            <w:pPr>
              <w:pStyle w:val="TableBodyText"/>
            </w:pPr>
            <w:r>
              <w:t>OpenParaBelow</w:t>
            </w:r>
          </w:p>
        </w:tc>
        <w:tc>
          <w:tcPr>
            <w:tcW w:w="0" w:type="auto"/>
            <w:vAlign w:val="center"/>
          </w:tcPr>
          <w:p w:rsidR="00066F2B" w:rsidRDefault="00102096">
            <w:pPr>
              <w:pStyle w:val="TableBodyText"/>
            </w:pPr>
            <w:r>
              <w:t>0996</w:t>
            </w:r>
          </w:p>
        </w:tc>
      </w:tr>
      <w:tr w:rsidR="00066F2B" w:rsidTr="00066F2B">
        <w:tc>
          <w:tcPr>
            <w:tcW w:w="0" w:type="auto"/>
            <w:vAlign w:val="center"/>
          </w:tcPr>
          <w:p w:rsidR="00066F2B" w:rsidRDefault="00102096">
            <w:pPr>
              <w:pStyle w:val="TableBodyText"/>
            </w:pPr>
            <w:r>
              <w:t>OpenSubdocument</w:t>
            </w:r>
          </w:p>
        </w:tc>
        <w:tc>
          <w:tcPr>
            <w:tcW w:w="0" w:type="auto"/>
            <w:vAlign w:val="center"/>
          </w:tcPr>
          <w:p w:rsidR="00066F2B" w:rsidRDefault="00102096">
            <w:pPr>
              <w:pStyle w:val="TableBodyText"/>
            </w:pPr>
            <w:r>
              <w:t>0257</w:t>
            </w:r>
          </w:p>
        </w:tc>
      </w:tr>
      <w:tr w:rsidR="00066F2B" w:rsidTr="00066F2B">
        <w:tc>
          <w:tcPr>
            <w:tcW w:w="0" w:type="auto"/>
            <w:vAlign w:val="center"/>
          </w:tcPr>
          <w:p w:rsidR="00066F2B" w:rsidRDefault="00102096">
            <w:pPr>
              <w:pStyle w:val="TableBodyText"/>
            </w:pPr>
            <w:r>
              <w:t>OpenUpPara</w:t>
            </w:r>
          </w:p>
        </w:tc>
        <w:tc>
          <w:tcPr>
            <w:tcW w:w="0" w:type="auto"/>
            <w:vAlign w:val="center"/>
          </w:tcPr>
          <w:p w:rsidR="00066F2B" w:rsidRDefault="00102096">
            <w:pPr>
              <w:pStyle w:val="TableBodyText"/>
            </w:pPr>
            <w:r>
              <w:t>0042</w:t>
            </w:r>
          </w:p>
        </w:tc>
      </w:tr>
      <w:tr w:rsidR="00066F2B" w:rsidTr="00066F2B">
        <w:tc>
          <w:tcPr>
            <w:tcW w:w="0" w:type="auto"/>
            <w:vAlign w:val="center"/>
          </w:tcPr>
          <w:p w:rsidR="00066F2B" w:rsidRDefault="00102096">
            <w:pPr>
              <w:pStyle w:val="TableBodyText"/>
            </w:pPr>
            <w:r>
              <w:t>Organizer</w:t>
            </w:r>
          </w:p>
        </w:tc>
        <w:tc>
          <w:tcPr>
            <w:tcW w:w="0" w:type="auto"/>
            <w:vAlign w:val="center"/>
          </w:tcPr>
          <w:p w:rsidR="00066F2B" w:rsidRDefault="00102096">
            <w:pPr>
              <w:pStyle w:val="TableBodyText"/>
            </w:pPr>
            <w:r>
              <w:t>00DE</w:t>
            </w:r>
          </w:p>
        </w:tc>
      </w:tr>
      <w:tr w:rsidR="00066F2B" w:rsidTr="00066F2B">
        <w:tc>
          <w:tcPr>
            <w:tcW w:w="0" w:type="auto"/>
            <w:vAlign w:val="center"/>
          </w:tcPr>
          <w:p w:rsidR="00066F2B" w:rsidRDefault="00102096">
            <w:pPr>
              <w:pStyle w:val="TableBodyText"/>
            </w:pPr>
            <w:r>
              <w:t>OtherPane</w:t>
            </w:r>
          </w:p>
        </w:tc>
        <w:tc>
          <w:tcPr>
            <w:tcW w:w="0" w:type="auto"/>
            <w:vAlign w:val="center"/>
          </w:tcPr>
          <w:p w:rsidR="00066F2B" w:rsidRDefault="00102096">
            <w:pPr>
              <w:pStyle w:val="TableBodyText"/>
            </w:pPr>
            <w:r>
              <w:t>0015</w:t>
            </w:r>
          </w:p>
        </w:tc>
      </w:tr>
      <w:tr w:rsidR="00066F2B" w:rsidTr="00066F2B">
        <w:tc>
          <w:tcPr>
            <w:tcW w:w="0" w:type="auto"/>
            <w:vAlign w:val="center"/>
          </w:tcPr>
          <w:p w:rsidR="00066F2B" w:rsidRDefault="00102096">
            <w:pPr>
              <w:pStyle w:val="TableBodyText"/>
            </w:pPr>
            <w:r>
              <w:t>OutlineCollapse</w:t>
            </w:r>
          </w:p>
        </w:tc>
        <w:tc>
          <w:tcPr>
            <w:tcW w:w="0" w:type="auto"/>
            <w:vAlign w:val="center"/>
          </w:tcPr>
          <w:p w:rsidR="00066F2B" w:rsidRDefault="00102096">
            <w:pPr>
              <w:pStyle w:val="TableBodyText"/>
            </w:pPr>
            <w:r>
              <w:t>00FA</w:t>
            </w:r>
          </w:p>
        </w:tc>
      </w:tr>
      <w:tr w:rsidR="00066F2B" w:rsidTr="00066F2B">
        <w:tc>
          <w:tcPr>
            <w:tcW w:w="0" w:type="auto"/>
            <w:vAlign w:val="center"/>
          </w:tcPr>
          <w:p w:rsidR="00066F2B" w:rsidRDefault="00102096">
            <w:pPr>
              <w:pStyle w:val="TableBodyText"/>
            </w:pPr>
            <w:r>
              <w:t>OutlineDemote</w:t>
            </w:r>
          </w:p>
        </w:tc>
        <w:tc>
          <w:tcPr>
            <w:tcW w:w="0" w:type="auto"/>
            <w:vAlign w:val="center"/>
          </w:tcPr>
          <w:p w:rsidR="00066F2B" w:rsidRDefault="00102096">
            <w:pPr>
              <w:pStyle w:val="TableBodyText"/>
            </w:pPr>
            <w:r>
              <w:t>00F5</w:t>
            </w:r>
          </w:p>
        </w:tc>
      </w:tr>
      <w:tr w:rsidR="00066F2B" w:rsidTr="00066F2B">
        <w:tc>
          <w:tcPr>
            <w:tcW w:w="0" w:type="auto"/>
            <w:vAlign w:val="center"/>
          </w:tcPr>
          <w:p w:rsidR="00066F2B" w:rsidRDefault="00102096">
            <w:pPr>
              <w:pStyle w:val="TableBodyText"/>
            </w:pPr>
            <w:r>
              <w:t>OutlineExpand</w:t>
            </w:r>
          </w:p>
        </w:tc>
        <w:tc>
          <w:tcPr>
            <w:tcW w:w="0" w:type="auto"/>
            <w:vAlign w:val="center"/>
          </w:tcPr>
          <w:p w:rsidR="00066F2B" w:rsidRDefault="00102096">
            <w:pPr>
              <w:pStyle w:val="TableBodyText"/>
            </w:pPr>
            <w:r>
              <w:t>00F9</w:t>
            </w:r>
          </w:p>
        </w:tc>
      </w:tr>
      <w:tr w:rsidR="00066F2B" w:rsidTr="00066F2B">
        <w:tc>
          <w:tcPr>
            <w:tcW w:w="0" w:type="auto"/>
            <w:vAlign w:val="center"/>
          </w:tcPr>
          <w:p w:rsidR="00066F2B" w:rsidRDefault="00102096">
            <w:pPr>
              <w:pStyle w:val="TableBodyText"/>
            </w:pPr>
            <w:r>
              <w:t>OutlineLevel</w:t>
            </w:r>
          </w:p>
        </w:tc>
        <w:tc>
          <w:tcPr>
            <w:tcW w:w="0" w:type="auto"/>
            <w:vAlign w:val="center"/>
          </w:tcPr>
          <w:p w:rsidR="00066F2B" w:rsidRDefault="00102096">
            <w:pPr>
              <w:pStyle w:val="TableBodyText"/>
            </w:pPr>
            <w:r>
              <w:t>056F</w:t>
            </w:r>
          </w:p>
        </w:tc>
      </w:tr>
      <w:tr w:rsidR="00066F2B" w:rsidTr="00066F2B">
        <w:tc>
          <w:tcPr>
            <w:tcW w:w="0" w:type="auto"/>
            <w:vAlign w:val="center"/>
          </w:tcPr>
          <w:p w:rsidR="00066F2B" w:rsidRDefault="00102096">
            <w:pPr>
              <w:pStyle w:val="TableBodyText"/>
            </w:pPr>
            <w:r>
              <w:t>OutlineLevelGallery</w:t>
            </w:r>
          </w:p>
        </w:tc>
        <w:tc>
          <w:tcPr>
            <w:tcW w:w="0" w:type="auto"/>
            <w:vAlign w:val="center"/>
          </w:tcPr>
          <w:p w:rsidR="00066F2B" w:rsidRDefault="00102096">
            <w:pPr>
              <w:pStyle w:val="TableBodyText"/>
            </w:pPr>
            <w:r>
              <w:t>082F</w:t>
            </w:r>
          </w:p>
        </w:tc>
      </w:tr>
      <w:tr w:rsidR="00066F2B" w:rsidTr="00066F2B">
        <w:tc>
          <w:tcPr>
            <w:tcW w:w="0" w:type="auto"/>
            <w:vAlign w:val="center"/>
          </w:tcPr>
          <w:p w:rsidR="00066F2B" w:rsidRDefault="00102096">
            <w:pPr>
              <w:pStyle w:val="TableBodyText"/>
            </w:pPr>
            <w:r>
              <w:t>OutlineMoveDown</w:t>
            </w:r>
          </w:p>
        </w:tc>
        <w:tc>
          <w:tcPr>
            <w:tcW w:w="0" w:type="auto"/>
            <w:vAlign w:val="center"/>
          </w:tcPr>
          <w:p w:rsidR="00066F2B" w:rsidRDefault="00102096">
            <w:pPr>
              <w:pStyle w:val="TableBodyText"/>
            </w:pPr>
            <w:r>
              <w:t>00F7</w:t>
            </w:r>
          </w:p>
        </w:tc>
      </w:tr>
      <w:tr w:rsidR="00066F2B" w:rsidTr="00066F2B">
        <w:tc>
          <w:tcPr>
            <w:tcW w:w="0" w:type="auto"/>
            <w:vAlign w:val="center"/>
          </w:tcPr>
          <w:p w:rsidR="00066F2B" w:rsidRDefault="00102096">
            <w:pPr>
              <w:pStyle w:val="TableBodyText"/>
            </w:pPr>
            <w:r>
              <w:t>OutlineMoveUp</w:t>
            </w:r>
          </w:p>
        </w:tc>
        <w:tc>
          <w:tcPr>
            <w:tcW w:w="0" w:type="auto"/>
            <w:vAlign w:val="center"/>
          </w:tcPr>
          <w:p w:rsidR="00066F2B" w:rsidRDefault="00102096">
            <w:pPr>
              <w:pStyle w:val="TableBodyText"/>
            </w:pPr>
            <w:r>
              <w:t>00F6</w:t>
            </w:r>
          </w:p>
        </w:tc>
      </w:tr>
      <w:tr w:rsidR="00066F2B" w:rsidTr="00066F2B">
        <w:tc>
          <w:tcPr>
            <w:tcW w:w="0" w:type="auto"/>
            <w:vAlign w:val="center"/>
          </w:tcPr>
          <w:p w:rsidR="00066F2B" w:rsidRDefault="00102096">
            <w:pPr>
              <w:pStyle w:val="TableBodyText"/>
            </w:pPr>
            <w:r>
              <w:t>OutlineNumberingGallery</w:t>
            </w:r>
          </w:p>
        </w:tc>
        <w:tc>
          <w:tcPr>
            <w:tcW w:w="0" w:type="auto"/>
            <w:vAlign w:val="center"/>
          </w:tcPr>
          <w:p w:rsidR="00066F2B" w:rsidRDefault="00102096">
            <w:pPr>
              <w:pStyle w:val="TableBodyText"/>
            </w:pPr>
            <w:r>
              <w:t>0879</w:t>
            </w:r>
          </w:p>
        </w:tc>
      </w:tr>
      <w:tr w:rsidR="00066F2B" w:rsidTr="00066F2B">
        <w:tc>
          <w:tcPr>
            <w:tcW w:w="0" w:type="auto"/>
            <w:vAlign w:val="center"/>
          </w:tcPr>
          <w:p w:rsidR="00066F2B" w:rsidRDefault="00102096">
            <w:pPr>
              <w:pStyle w:val="TableBodyText"/>
            </w:pPr>
            <w:r>
              <w:t>OutlinePromote</w:t>
            </w:r>
          </w:p>
        </w:tc>
        <w:tc>
          <w:tcPr>
            <w:tcW w:w="0" w:type="auto"/>
            <w:vAlign w:val="center"/>
          </w:tcPr>
          <w:p w:rsidR="00066F2B" w:rsidRDefault="00102096">
            <w:pPr>
              <w:pStyle w:val="TableBodyText"/>
            </w:pPr>
            <w:r>
              <w:t>00F4</w:t>
            </w:r>
          </w:p>
        </w:tc>
      </w:tr>
      <w:tr w:rsidR="00066F2B" w:rsidTr="00066F2B">
        <w:tc>
          <w:tcPr>
            <w:tcW w:w="0" w:type="auto"/>
            <w:vAlign w:val="center"/>
          </w:tcPr>
          <w:p w:rsidR="00066F2B" w:rsidRDefault="00102096">
            <w:pPr>
              <w:pStyle w:val="TableBodyText"/>
            </w:pPr>
            <w:r>
              <w:t>OutlinePromoteHeading1</w:t>
            </w:r>
          </w:p>
        </w:tc>
        <w:tc>
          <w:tcPr>
            <w:tcW w:w="0" w:type="auto"/>
            <w:vAlign w:val="center"/>
          </w:tcPr>
          <w:p w:rsidR="00066F2B" w:rsidRDefault="00102096">
            <w:pPr>
              <w:pStyle w:val="TableBodyText"/>
            </w:pPr>
            <w:r>
              <w:t>0550</w:t>
            </w:r>
          </w:p>
        </w:tc>
      </w:tr>
      <w:tr w:rsidR="00066F2B" w:rsidTr="00066F2B">
        <w:tc>
          <w:tcPr>
            <w:tcW w:w="0" w:type="auto"/>
            <w:vAlign w:val="center"/>
          </w:tcPr>
          <w:p w:rsidR="00066F2B" w:rsidRDefault="00102096">
            <w:pPr>
              <w:pStyle w:val="TableBodyText"/>
            </w:pPr>
            <w:r>
              <w:t>OutlineShowFirstLine</w:t>
            </w:r>
          </w:p>
        </w:tc>
        <w:tc>
          <w:tcPr>
            <w:tcW w:w="0" w:type="auto"/>
            <w:vAlign w:val="center"/>
          </w:tcPr>
          <w:p w:rsidR="00066F2B" w:rsidRDefault="00102096">
            <w:pPr>
              <w:pStyle w:val="TableBodyText"/>
            </w:pPr>
            <w:r>
              <w:t>0105</w:t>
            </w:r>
          </w:p>
        </w:tc>
      </w:tr>
      <w:tr w:rsidR="00066F2B" w:rsidTr="00066F2B">
        <w:tc>
          <w:tcPr>
            <w:tcW w:w="0" w:type="auto"/>
            <w:vAlign w:val="center"/>
          </w:tcPr>
          <w:p w:rsidR="00066F2B" w:rsidRDefault="00102096">
            <w:pPr>
              <w:pStyle w:val="TableBodyText"/>
            </w:pPr>
            <w:r>
              <w:t>OutlineShowFormat</w:t>
            </w:r>
          </w:p>
        </w:tc>
        <w:tc>
          <w:tcPr>
            <w:tcW w:w="0" w:type="auto"/>
            <w:vAlign w:val="center"/>
          </w:tcPr>
          <w:p w:rsidR="00066F2B" w:rsidRDefault="00102096">
            <w:pPr>
              <w:pStyle w:val="TableBodyText"/>
            </w:pPr>
            <w:r>
              <w:t>0106</w:t>
            </w:r>
          </w:p>
        </w:tc>
      </w:tr>
      <w:tr w:rsidR="00066F2B" w:rsidTr="00066F2B">
        <w:tc>
          <w:tcPr>
            <w:tcW w:w="0" w:type="auto"/>
            <w:vAlign w:val="center"/>
          </w:tcPr>
          <w:p w:rsidR="00066F2B" w:rsidRDefault="00102096">
            <w:pPr>
              <w:pStyle w:val="TableBodyText"/>
            </w:pPr>
            <w:r>
              <w:t>OutlookInsertFile</w:t>
            </w:r>
          </w:p>
        </w:tc>
        <w:tc>
          <w:tcPr>
            <w:tcW w:w="0" w:type="auto"/>
            <w:vAlign w:val="center"/>
          </w:tcPr>
          <w:p w:rsidR="00066F2B" w:rsidRDefault="00102096">
            <w:pPr>
              <w:pStyle w:val="TableBodyText"/>
            </w:pPr>
            <w:r>
              <w:t>0869</w:t>
            </w:r>
          </w:p>
        </w:tc>
      </w:tr>
      <w:tr w:rsidR="00066F2B" w:rsidTr="00066F2B">
        <w:tc>
          <w:tcPr>
            <w:tcW w:w="0" w:type="auto"/>
            <w:vAlign w:val="center"/>
          </w:tcPr>
          <w:p w:rsidR="00066F2B" w:rsidRDefault="00102096">
            <w:pPr>
              <w:pStyle w:val="TableBodyText"/>
            </w:pPr>
            <w:r>
              <w:lastRenderedPageBreak/>
              <w:t>OutlookInsertFile2</w:t>
            </w:r>
          </w:p>
        </w:tc>
        <w:tc>
          <w:tcPr>
            <w:tcW w:w="0" w:type="auto"/>
            <w:vAlign w:val="center"/>
          </w:tcPr>
          <w:p w:rsidR="00066F2B" w:rsidRDefault="00102096">
            <w:pPr>
              <w:pStyle w:val="TableBodyText"/>
            </w:pPr>
            <w:r>
              <w:t>093F</w:t>
            </w:r>
          </w:p>
        </w:tc>
      </w:tr>
      <w:tr w:rsidR="00066F2B" w:rsidTr="00066F2B">
        <w:tc>
          <w:tcPr>
            <w:tcW w:w="0" w:type="auto"/>
            <w:vAlign w:val="center"/>
          </w:tcPr>
          <w:p w:rsidR="00066F2B" w:rsidRDefault="00102096">
            <w:pPr>
              <w:pStyle w:val="TableBodyText"/>
            </w:pPr>
            <w:r>
              <w:t>OutlookViewZoom</w:t>
            </w:r>
          </w:p>
        </w:tc>
        <w:tc>
          <w:tcPr>
            <w:tcW w:w="0" w:type="auto"/>
            <w:vAlign w:val="center"/>
          </w:tcPr>
          <w:p w:rsidR="00066F2B" w:rsidRDefault="00102096">
            <w:pPr>
              <w:pStyle w:val="TableBodyText"/>
            </w:pPr>
            <w:r>
              <w:t>0889</w:t>
            </w:r>
          </w:p>
        </w:tc>
      </w:tr>
      <w:tr w:rsidR="00066F2B" w:rsidTr="00066F2B">
        <w:tc>
          <w:tcPr>
            <w:tcW w:w="0" w:type="auto"/>
            <w:vAlign w:val="center"/>
          </w:tcPr>
          <w:p w:rsidR="00066F2B" w:rsidRDefault="00102096">
            <w:pPr>
              <w:pStyle w:val="TableBodyText"/>
            </w:pPr>
            <w:r>
              <w:t>Overtype</w:t>
            </w:r>
          </w:p>
        </w:tc>
        <w:tc>
          <w:tcPr>
            <w:tcW w:w="0" w:type="auto"/>
            <w:vAlign w:val="center"/>
          </w:tcPr>
          <w:p w:rsidR="00066F2B" w:rsidRDefault="00102096">
            <w:pPr>
              <w:pStyle w:val="TableBodyText"/>
            </w:pPr>
            <w:r>
              <w:t>000D</w:t>
            </w:r>
          </w:p>
        </w:tc>
      </w:tr>
      <w:tr w:rsidR="00066F2B" w:rsidTr="00066F2B">
        <w:tc>
          <w:tcPr>
            <w:tcW w:w="0" w:type="auto"/>
            <w:vAlign w:val="center"/>
          </w:tcPr>
          <w:p w:rsidR="00066F2B" w:rsidRDefault="00102096">
            <w:pPr>
              <w:pStyle w:val="TableBodyText"/>
            </w:pPr>
            <w:r>
              <w:t>PPPropertyEditorDlg</w:t>
            </w:r>
          </w:p>
        </w:tc>
        <w:tc>
          <w:tcPr>
            <w:tcW w:w="0" w:type="auto"/>
            <w:vAlign w:val="center"/>
          </w:tcPr>
          <w:p w:rsidR="00066F2B" w:rsidRDefault="00102096">
            <w:pPr>
              <w:pStyle w:val="TableBodyText"/>
            </w:pPr>
            <w:r>
              <w:t>1BE3</w:t>
            </w:r>
          </w:p>
        </w:tc>
      </w:tr>
      <w:tr w:rsidR="00066F2B" w:rsidTr="00066F2B">
        <w:tc>
          <w:tcPr>
            <w:tcW w:w="0" w:type="auto"/>
            <w:vAlign w:val="center"/>
          </w:tcPr>
          <w:p w:rsidR="00066F2B" w:rsidRDefault="00102096">
            <w:pPr>
              <w:pStyle w:val="TableBodyText"/>
            </w:pPr>
            <w:r>
              <w:t>PageDown</w:t>
            </w:r>
          </w:p>
        </w:tc>
        <w:tc>
          <w:tcPr>
            <w:tcW w:w="0" w:type="auto"/>
            <w:vAlign w:val="center"/>
          </w:tcPr>
          <w:p w:rsidR="00066F2B" w:rsidRDefault="00102096">
            <w:pPr>
              <w:pStyle w:val="TableBodyText"/>
            </w:pPr>
            <w:r>
              <w:t>0FAB</w:t>
            </w:r>
          </w:p>
        </w:tc>
      </w:tr>
      <w:tr w:rsidR="00066F2B" w:rsidTr="00066F2B">
        <w:tc>
          <w:tcPr>
            <w:tcW w:w="0" w:type="auto"/>
            <w:vAlign w:val="center"/>
          </w:tcPr>
          <w:p w:rsidR="00066F2B" w:rsidRDefault="00102096">
            <w:pPr>
              <w:pStyle w:val="TableBodyText"/>
            </w:pPr>
            <w:r>
              <w:t>PageDownExtend</w:t>
            </w:r>
          </w:p>
        </w:tc>
        <w:tc>
          <w:tcPr>
            <w:tcW w:w="0" w:type="auto"/>
            <w:vAlign w:val="center"/>
          </w:tcPr>
          <w:p w:rsidR="00066F2B" w:rsidRDefault="00102096">
            <w:pPr>
              <w:pStyle w:val="TableBodyText"/>
            </w:pPr>
            <w:r>
              <w:t>0FBD</w:t>
            </w:r>
          </w:p>
        </w:tc>
      </w:tr>
      <w:tr w:rsidR="00066F2B" w:rsidTr="00066F2B">
        <w:tc>
          <w:tcPr>
            <w:tcW w:w="0" w:type="auto"/>
            <w:vAlign w:val="center"/>
          </w:tcPr>
          <w:p w:rsidR="00066F2B" w:rsidRDefault="00102096">
            <w:pPr>
              <w:pStyle w:val="TableBodyText"/>
            </w:pPr>
            <w:r>
              <w:t>PageMarginsGallery</w:t>
            </w:r>
          </w:p>
        </w:tc>
        <w:tc>
          <w:tcPr>
            <w:tcW w:w="0" w:type="auto"/>
            <w:vAlign w:val="center"/>
          </w:tcPr>
          <w:p w:rsidR="00066F2B" w:rsidRDefault="00102096">
            <w:pPr>
              <w:pStyle w:val="TableBodyText"/>
            </w:pPr>
            <w:r>
              <w:t>07B1</w:t>
            </w:r>
          </w:p>
        </w:tc>
      </w:tr>
      <w:tr w:rsidR="00066F2B" w:rsidTr="00066F2B">
        <w:tc>
          <w:tcPr>
            <w:tcW w:w="0" w:type="auto"/>
            <w:vAlign w:val="center"/>
          </w:tcPr>
          <w:p w:rsidR="00066F2B" w:rsidRDefault="00102096">
            <w:pPr>
              <w:pStyle w:val="TableBodyText"/>
            </w:pPr>
            <w:r>
              <w:t>PageOrientationGallery</w:t>
            </w:r>
          </w:p>
        </w:tc>
        <w:tc>
          <w:tcPr>
            <w:tcW w:w="0" w:type="auto"/>
            <w:vAlign w:val="center"/>
          </w:tcPr>
          <w:p w:rsidR="00066F2B" w:rsidRDefault="00102096">
            <w:pPr>
              <w:pStyle w:val="TableBodyText"/>
            </w:pPr>
            <w:r>
              <w:t>079B</w:t>
            </w:r>
          </w:p>
        </w:tc>
      </w:tr>
      <w:tr w:rsidR="00066F2B" w:rsidTr="00066F2B">
        <w:tc>
          <w:tcPr>
            <w:tcW w:w="0" w:type="auto"/>
            <w:vAlign w:val="center"/>
          </w:tcPr>
          <w:p w:rsidR="00066F2B" w:rsidRDefault="00102096">
            <w:pPr>
              <w:pStyle w:val="TableBodyText"/>
            </w:pPr>
            <w:r>
              <w:t>PageSetupLayout</w:t>
            </w:r>
          </w:p>
        </w:tc>
        <w:tc>
          <w:tcPr>
            <w:tcW w:w="0" w:type="auto"/>
            <w:vAlign w:val="center"/>
          </w:tcPr>
          <w:p w:rsidR="00066F2B" w:rsidRDefault="00102096">
            <w:pPr>
              <w:pStyle w:val="TableBodyText"/>
            </w:pPr>
            <w:r>
              <w:t>10F7</w:t>
            </w:r>
          </w:p>
        </w:tc>
      </w:tr>
      <w:tr w:rsidR="00066F2B" w:rsidTr="00066F2B">
        <w:tc>
          <w:tcPr>
            <w:tcW w:w="0" w:type="auto"/>
            <w:vAlign w:val="center"/>
          </w:tcPr>
          <w:p w:rsidR="00066F2B" w:rsidRDefault="00102096">
            <w:pPr>
              <w:pStyle w:val="TableBodyText"/>
            </w:pPr>
            <w:r>
              <w:t>PageSetupMargins</w:t>
            </w:r>
          </w:p>
        </w:tc>
        <w:tc>
          <w:tcPr>
            <w:tcW w:w="0" w:type="auto"/>
            <w:vAlign w:val="center"/>
          </w:tcPr>
          <w:p w:rsidR="00066F2B" w:rsidRDefault="00102096">
            <w:pPr>
              <w:pStyle w:val="TableBodyText"/>
            </w:pPr>
            <w:r>
              <w:t>10F5</w:t>
            </w:r>
          </w:p>
        </w:tc>
      </w:tr>
      <w:tr w:rsidR="00066F2B" w:rsidTr="00066F2B">
        <w:tc>
          <w:tcPr>
            <w:tcW w:w="0" w:type="auto"/>
            <w:vAlign w:val="center"/>
          </w:tcPr>
          <w:p w:rsidR="00066F2B" w:rsidRDefault="00102096">
            <w:pPr>
              <w:pStyle w:val="TableBodyText"/>
            </w:pPr>
            <w:r>
              <w:t>PageSetupPaper</w:t>
            </w:r>
          </w:p>
        </w:tc>
        <w:tc>
          <w:tcPr>
            <w:tcW w:w="0" w:type="auto"/>
            <w:vAlign w:val="center"/>
          </w:tcPr>
          <w:p w:rsidR="00066F2B" w:rsidRDefault="00102096">
            <w:pPr>
              <w:pStyle w:val="TableBodyText"/>
            </w:pPr>
            <w:r>
              <w:t>10F6</w:t>
            </w:r>
          </w:p>
        </w:tc>
      </w:tr>
      <w:tr w:rsidR="00066F2B" w:rsidTr="00066F2B">
        <w:tc>
          <w:tcPr>
            <w:tcW w:w="0" w:type="auto"/>
            <w:vAlign w:val="center"/>
          </w:tcPr>
          <w:p w:rsidR="00066F2B" w:rsidRDefault="00102096">
            <w:pPr>
              <w:pStyle w:val="TableBodyText"/>
            </w:pPr>
            <w:r>
              <w:t>PageSizeGallery</w:t>
            </w:r>
          </w:p>
        </w:tc>
        <w:tc>
          <w:tcPr>
            <w:tcW w:w="0" w:type="auto"/>
            <w:vAlign w:val="center"/>
          </w:tcPr>
          <w:p w:rsidR="00066F2B" w:rsidRDefault="00102096">
            <w:pPr>
              <w:pStyle w:val="TableBodyText"/>
            </w:pPr>
            <w:r>
              <w:t>08D0</w:t>
            </w:r>
          </w:p>
        </w:tc>
      </w:tr>
      <w:tr w:rsidR="00066F2B" w:rsidTr="00066F2B">
        <w:tc>
          <w:tcPr>
            <w:tcW w:w="0" w:type="auto"/>
            <w:vAlign w:val="center"/>
          </w:tcPr>
          <w:p w:rsidR="00066F2B" w:rsidRDefault="00102096">
            <w:pPr>
              <w:pStyle w:val="TableBodyText"/>
            </w:pPr>
            <w:r>
              <w:t>PageUp</w:t>
            </w:r>
          </w:p>
        </w:tc>
        <w:tc>
          <w:tcPr>
            <w:tcW w:w="0" w:type="auto"/>
            <w:vAlign w:val="center"/>
          </w:tcPr>
          <w:p w:rsidR="00066F2B" w:rsidRDefault="00102096">
            <w:pPr>
              <w:pStyle w:val="TableBodyText"/>
            </w:pPr>
            <w:r>
              <w:t>0FAA</w:t>
            </w:r>
          </w:p>
        </w:tc>
      </w:tr>
      <w:tr w:rsidR="00066F2B" w:rsidTr="00066F2B">
        <w:tc>
          <w:tcPr>
            <w:tcW w:w="0" w:type="auto"/>
            <w:vAlign w:val="center"/>
          </w:tcPr>
          <w:p w:rsidR="00066F2B" w:rsidRDefault="00102096">
            <w:pPr>
              <w:pStyle w:val="TableBodyText"/>
            </w:pPr>
            <w:r>
              <w:t>PageUpExtend</w:t>
            </w:r>
          </w:p>
        </w:tc>
        <w:tc>
          <w:tcPr>
            <w:tcW w:w="0" w:type="auto"/>
            <w:vAlign w:val="center"/>
          </w:tcPr>
          <w:p w:rsidR="00066F2B" w:rsidRDefault="00102096">
            <w:pPr>
              <w:pStyle w:val="TableBodyText"/>
            </w:pPr>
            <w:r>
              <w:t>0FBC</w:t>
            </w:r>
          </w:p>
        </w:tc>
      </w:tr>
      <w:tr w:rsidR="00066F2B" w:rsidTr="00066F2B">
        <w:tc>
          <w:tcPr>
            <w:tcW w:w="0" w:type="auto"/>
            <w:vAlign w:val="center"/>
          </w:tcPr>
          <w:p w:rsidR="00066F2B" w:rsidRDefault="00102096">
            <w:pPr>
              <w:pStyle w:val="TableBodyText"/>
            </w:pPr>
            <w:r>
              <w:t>ParaDown</w:t>
            </w:r>
          </w:p>
        </w:tc>
        <w:tc>
          <w:tcPr>
            <w:tcW w:w="0" w:type="auto"/>
            <w:vAlign w:val="center"/>
          </w:tcPr>
          <w:p w:rsidR="00066F2B" w:rsidRDefault="00102096">
            <w:pPr>
              <w:pStyle w:val="TableBodyText"/>
            </w:pPr>
            <w:r>
              <w:t>0FA7</w:t>
            </w:r>
          </w:p>
        </w:tc>
      </w:tr>
      <w:tr w:rsidR="00066F2B" w:rsidTr="00066F2B">
        <w:tc>
          <w:tcPr>
            <w:tcW w:w="0" w:type="auto"/>
            <w:vAlign w:val="center"/>
          </w:tcPr>
          <w:p w:rsidR="00066F2B" w:rsidRDefault="00102096">
            <w:pPr>
              <w:pStyle w:val="TableBodyText"/>
            </w:pPr>
            <w:r>
              <w:t>ParaDownExtend</w:t>
            </w:r>
          </w:p>
        </w:tc>
        <w:tc>
          <w:tcPr>
            <w:tcW w:w="0" w:type="auto"/>
            <w:vAlign w:val="center"/>
          </w:tcPr>
          <w:p w:rsidR="00066F2B" w:rsidRDefault="00102096">
            <w:pPr>
              <w:pStyle w:val="TableBodyText"/>
            </w:pPr>
            <w:r>
              <w:t>0FB9</w:t>
            </w:r>
          </w:p>
        </w:tc>
      </w:tr>
      <w:tr w:rsidR="00066F2B" w:rsidTr="00066F2B">
        <w:tc>
          <w:tcPr>
            <w:tcW w:w="0" w:type="auto"/>
            <w:vAlign w:val="center"/>
          </w:tcPr>
          <w:p w:rsidR="00066F2B" w:rsidRDefault="00102096">
            <w:pPr>
              <w:pStyle w:val="TableBodyText"/>
            </w:pPr>
            <w:r>
              <w:t>ParaKeepLinesTogether</w:t>
            </w:r>
          </w:p>
        </w:tc>
        <w:tc>
          <w:tcPr>
            <w:tcW w:w="0" w:type="auto"/>
            <w:vAlign w:val="center"/>
          </w:tcPr>
          <w:p w:rsidR="00066F2B" w:rsidRDefault="00102096">
            <w:pPr>
              <w:pStyle w:val="TableBodyText"/>
            </w:pPr>
            <w:r>
              <w:t>026D</w:t>
            </w:r>
          </w:p>
        </w:tc>
      </w:tr>
      <w:tr w:rsidR="00066F2B" w:rsidTr="00066F2B">
        <w:tc>
          <w:tcPr>
            <w:tcW w:w="0" w:type="auto"/>
            <w:vAlign w:val="center"/>
          </w:tcPr>
          <w:p w:rsidR="00066F2B" w:rsidRDefault="00102096">
            <w:pPr>
              <w:pStyle w:val="TableBodyText"/>
            </w:pPr>
            <w:r>
              <w:t>ParaKeepWithNext</w:t>
            </w:r>
          </w:p>
        </w:tc>
        <w:tc>
          <w:tcPr>
            <w:tcW w:w="0" w:type="auto"/>
            <w:vAlign w:val="center"/>
          </w:tcPr>
          <w:p w:rsidR="00066F2B" w:rsidRDefault="00102096">
            <w:pPr>
              <w:pStyle w:val="TableBodyText"/>
            </w:pPr>
            <w:r>
              <w:t>026E</w:t>
            </w:r>
          </w:p>
        </w:tc>
      </w:tr>
      <w:tr w:rsidR="00066F2B" w:rsidTr="00066F2B">
        <w:tc>
          <w:tcPr>
            <w:tcW w:w="0" w:type="auto"/>
            <w:vAlign w:val="center"/>
          </w:tcPr>
          <w:p w:rsidR="00066F2B" w:rsidRDefault="00102096">
            <w:pPr>
              <w:pStyle w:val="TableBodyText"/>
            </w:pPr>
            <w:r>
              <w:t>ParaPageBreakBefore</w:t>
            </w:r>
          </w:p>
        </w:tc>
        <w:tc>
          <w:tcPr>
            <w:tcW w:w="0" w:type="auto"/>
            <w:vAlign w:val="center"/>
          </w:tcPr>
          <w:p w:rsidR="00066F2B" w:rsidRDefault="00102096">
            <w:pPr>
              <w:pStyle w:val="TableBodyText"/>
            </w:pPr>
            <w:r>
              <w:t>026F</w:t>
            </w:r>
          </w:p>
        </w:tc>
      </w:tr>
      <w:tr w:rsidR="00066F2B" w:rsidTr="00066F2B">
        <w:tc>
          <w:tcPr>
            <w:tcW w:w="0" w:type="auto"/>
            <w:vAlign w:val="center"/>
          </w:tcPr>
          <w:p w:rsidR="00066F2B" w:rsidRDefault="00102096">
            <w:pPr>
              <w:pStyle w:val="TableBodyText"/>
            </w:pPr>
            <w:r>
              <w:t>ParaUp</w:t>
            </w:r>
          </w:p>
        </w:tc>
        <w:tc>
          <w:tcPr>
            <w:tcW w:w="0" w:type="auto"/>
            <w:vAlign w:val="center"/>
          </w:tcPr>
          <w:p w:rsidR="00066F2B" w:rsidRDefault="00102096">
            <w:pPr>
              <w:pStyle w:val="TableBodyText"/>
            </w:pPr>
            <w:r>
              <w:t>0FA6</w:t>
            </w:r>
          </w:p>
        </w:tc>
      </w:tr>
      <w:tr w:rsidR="00066F2B" w:rsidTr="00066F2B">
        <w:tc>
          <w:tcPr>
            <w:tcW w:w="0" w:type="auto"/>
            <w:vAlign w:val="center"/>
          </w:tcPr>
          <w:p w:rsidR="00066F2B" w:rsidRDefault="00102096">
            <w:pPr>
              <w:pStyle w:val="TableBodyText"/>
            </w:pPr>
            <w:r>
              <w:t>ParaUpExtend</w:t>
            </w:r>
          </w:p>
        </w:tc>
        <w:tc>
          <w:tcPr>
            <w:tcW w:w="0" w:type="auto"/>
            <w:vAlign w:val="center"/>
          </w:tcPr>
          <w:p w:rsidR="00066F2B" w:rsidRDefault="00102096">
            <w:pPr>
              <w:pStyle w:val="TableBodyText"/>
            </w:pPr>
            <w:r>
              <w:t>0FB8</w:t>
            </w:r>
          </w:p>
        </w:tc>
      </w:tr>
      <w:tr w:rsidR="00066F2B" w:rsidTr="00066F2B">
        <w:tc>
          <w:tcPr>
            <w:tcW w:w="0" w:type="auto"/>
            <w:vAlign w:val="center"/>
          </w:tcPr>
          <w:p w:rsidR="00066F2B" w:rsidRDefault="00102096">
            <w:pPr>
              <w:pStyle w:val="TableBodyText"/>
            </w:pPr>
            <w:r>
              <w:t>ParaWidowOrphanControl</w:t>
            </w:r>
          </w:p>
        </w:tc>
        <w:tc>
          <w:tcPr>
            <w:tcW w:w="0" w:type="auto"/>
            <w:vAlign w:val="center"/>
          </w:tcPr>
          <w:p w:rsidR="00066F2B" w:rsidRDefault="00102096">
            <w:pPr>
              <w:pStyle w:val="TableBodyText"/>
            </w:pPr>
            <w:r>
              <w:t>0274</w:t>
            </w:r>
          </w:p>
        </w:tc>
      </w:tr>
      <w:tr w:rsidR="00066F2B" w:rsidTr="00066F2B">
        <w:tc>
          <w:tcPr>
            <w:tcW w:w="0" w:type="auto"/>
            <w:vAlign w:val="center"/>
          </w:tcPr>
          <w:p w:rsidR="00066F2B" w:rsidRDefault="00102096">
            <w:pPr>
              <w:pStyle w:val="TableBodyText"/>
            </w:pPr>
            <w:r>
              <w:t>ParagraphRemoveStyle</w:t>
            </w:r>
          </w:p>
        </w:tc>
        <w:tc>
          <w:tcPr>
            <w:tcW w:w="0" w:type="auto"/>
            <w:vAlign w:val="center"/>
          </w:tcPr>
          <w:p w:rsidR="00066F2B" w:rsidRDefault="00102096">
            <w:pPr>
              <w:pStyle w:val="TableBodyText"/>
            </w:pPr>
            <w:r>
              <w:t>092A</w:t>
            </w:r>
          </w:p>
        </w:tc>
      </w:tr>
      <w:tr w:rsidR="00066F2B" w:rsidTr="00066F2B">
        <w:tc>
          <w:tcPr>
            <w:tcW w:w="0" w:type="auto"/>
            <w:vAlign w:val="center"/>
          </w:tcPr>
          <w:p w:rsidR="00066F2B" w:rsidRDefault="00102096">
            <w:pPr>
              <w:pStyle w:val="TableBodyText"/>
            </w:pPr>
            <w:r>
              <w:t>PasteButtonImage</w:t>
            </w:r>
          </w:p>
        </w:tc>
        <w:tc>
          <w:tcPr>
            <w:tcW w:w="0" w:type="auto"/>
            <w:vAlign w:val="center"/>
          </w:tcPr>
          <w:p w:rsidR="00066F2B" w:rsidRDefault="00102096">
            <w:pPr>
              <w:pStyle w:val="TableBodyText"/>
            </w:pPr>
            <w:r>
              <w:t>020F</w:t>
            </w:r>
          </w:p>
        </w:tc>
      </w:tr>
      <w:tr w:rsidR="00066F2B" w:rsidTr="00066F2B">
        <w:tc>
          <w:tcPr>
            <w:tcW w:w="0" w:type="auto"/>
            <w:vAlign w:val="center"/>
          </w:tcPr>
          <w:p w:rsidR="00066F2B" w:rsidRDefault="00102096">
            <w:pPr>
              <w:pStyle w:val="TableBodyText"/>
            </w:pPr>
            <w:r>
              <w:t>PasteFormat</w:t>
            </w:r>
          </w:p>
        </w:tc>
        <w:tc>
          <w:tcPr>
            <w:tcW w:w="0" w:type="auto"/>
            <w:vAlign w:val="center"/>
          </w:tcPr>
          <w:p w:rsidR="00066F2B" w:rsidRDefault="00102096">
            <w:pPr>
              <w:pStyle w:val="TableBodyText"/>
            </w:pPr>
            <w:r>
              <w:t>01E6</w:t>
            </w:r>
          </w:p>
        </w:tc>
      </w:tr>
      <w:tr w:rsidR="00066F2B" w:rsidTr="00066F2B">
        <w:tc>
          <w:tcPr>
            <w:tcW w:w="0" w:type="auto"/>
            <w:vAlign w:val="center"/>
          </w:tcPr>
          <w:p w:rsidR="00066F2B" w:rsidRDefault="00102096">
            <w:pPr>
              <w:pStyle w:val="TableBodyText"/>
            </w:pPr>
            <w:r>
              <w:t>PauseRecorder</w:t>
            </w:r>
          </w:p>
        </w:tc>
        <w:tc>
          <w:tcPr>
            <w:tcW w:w="0" w:type="auto"/>
            <w:vAlign w:val="center"/>
          </w:tcPr>
          <w:p w:rsidR="00066F2B" w:rsidRDefault="00102096">
            <w:pPr>
              <w:pStyle w:val="TableBodyText"/>
            </w:pPr>
            <w:r>
              <w:t>00D8</w:t>
            </w:r>
          </w:p>
        </w:tc>
      </w:tr>
      <w:tr w:rsidR="00066F2B" w:rsidTr="00066F2B">
        <w:tc>
          <w:tcPr>
            <w:tcW w:w="0" w:type="auto"/>
            <w:vAlign w:val="center"/>
          </w:tcPr>
          <w:p w:rsidR="00066F2B" w:rsidRDefault="00102096">
            <w:pPr>
              <w:pStyle w:val="TableBodyText"/>
            </w:pPr>
            <w:r>
              <w:t>PicturePositionGallery</w:t>
            </w:r>
          </w:p>
        </w:tc>
        <w:tc>
          <w:tcPr>
            <w:tcW w:w="0" w:type="auto"/>
            <w:vAlign w:val="center"/>
          </w:tcPr>
          <w:p w:rsidR="00066F2B" w:rsidRDefault="00102096">
            <w:pPr>
              <w:pStyle w:val="TableBodyText"/>
            </w:pPr>
            <w:r>
              <w:t>08C3</w:t>
            </w:r>
          </w:p>
        </w:tc>
      </w:tr>
      <w:tr w:rsidR="00066F2B" w:rsidTr="00066F2B">
        <w:tc>
          <w:tcPr>
            <w:tcW w:w="0" w:type="auto"/>
            <w:vAlign w:val="center"/>
          </w:tcPr>
          <w:p w:rsidR="00066F2B" w:rsidRDefault="00102096">
            <w:pPr>
              <w:pStyle w:val="TableBodyText"/>
            </w:pPr>
            <w:r>
              <w:t>PostcardWizard</w:t>
            </w:r>
          </w:p>
        </w:tc>
        <w:tc>
          <w:tcPr>
            <w:tcW w:w="0" w:type="auto"/>
            <w:vAlign w:val="center"/>
          </w:tcPr>
          <w:p w:rsidR="00066F2B" w:rsidRDefault="00102096">
            <w:pPr>
              <w:pStyle w:val="TableBodyText"/>
            </w:pPr>
            <w:r>
              <w:t>03DC</w:t>
            </w:r>
          </w:p>
        </w:tc>
      </w:tr>
      <w:tr w:rsidR="00066F2B" w:rsidTr="00066F2B">
        <w:tc>
          <w:tcPr>
            <w:tcW w:w="0" w:type="auto"/>
            <w:vAlign w:val="center"/>
          </w:tcPr>
          <w:p w:rsidR="00066F2B" w:rsidRDefault="00102096">
            <w:pPr>
              <w:pStyle w:val="TableBodyText"/>
            </w:pPr>
            <w:r>
              <w:t>PresentIt</w:t>
            </w:r>
          </w:p>
        </w:tc>
        <w:tc>
          <w:tcPr>
            <w:tcW w:w="0" w:type="auto"/>
            <w:vAlign w:val="center"/>
          </w:tcPr>
          <w:p w:rsidR="00066F2B" w:rsidRDefault="00102096">
            <w:pPr>
              <w:pStyle w:val="TableBodyText"/>
            </w:pPr>
            <w:r>
              <w:t>03C9</w:t>
            </w:r>
          </w:p>
        </w:tc>
      </w:tr>
      <w:tr w:rsidR="00066F2B" w:rsidTr="00066F2B">
        <w:tc>
          <w:tcPr>
            <w:tcW w:w="0" w:type="auto"/>
            <w:vAlign w:val="center"/>
          </w:tcPr>
          <w:p w:rsidR="00066F2B" w:rsidRDefault="00102096">
            <w:pPr>
              <w:pStyle w:val="TableBodyText"/>
            </w:pPr>
            <w:r>
              <w:t>PrevCell</w:t>
            </w:r>
          </w:p>
        </w:tc>
        <w:tc>
          <w:tcPr>
            <w:tcW w:w="0" w:type="auto"/>
            <w:vAlign w:val="center"/>
          </w:tcPr>
          <w:p w:rsidR="00066F2B" w:rsidRDefault="00102096">
            <w:pPr>
              <w:pStyle w:val="TableBodyText"/>
            </w:pPr>
            <w:r>
              <w:t>010F</w:t>
            </w:r>
          </w:p>
        </w:tc>
      </w:tr>
      <w:tr w:rsidR="00066F2B" w:rsidTr="00066F2B">
        <w:tc>
          <w:tcPr>
            <w:tcW w:w="0" w:type="auto"/>
            <w:vAlign w:val="center"/>
          </w:tcPr>
          <w:p w:rsidR="00066F2B" w:rsidRDefault="00102096">
            <w:pPr>
              <w:pStyle w:val="TableBodyText"/>
            </w:pPr>
            <w:r>
              <w:t>PrevField</w:t>
            </w:r>
          </w:p>
        </w:tc>
        <w:tc>
          <w:tcPr>
            <w:tcW w:w="0" w:type="auto"/>
            <w:vAlign w:val="center"/>
          </w:tcPr>
          <w:p w:rsidR="00066F2B" w:rsidRDefault="00102096">
            <w:pPr>
              <w:pStyle w:val="TableBodyText"/>
            </w:pPr>
            <w:r>
              <w:t>001A</w:t>
            </w:r>
          </w:p>
        </w:tc>
      </w:tr>
      <w:tr w:rsidR="00066F2B" w:rsidTr="00066F2B">
        <w:tc>
          <w:tcPr>
            <w:tcW w:w="0" w:type="auto"/>
            <w:vAlign w:val="center"/>
          </w:tcPr>
          <w:p w:rsidR="00066F2B" w:rsidRDefault="00102096">
            <w:pPr>
              <w:pStyle w:val="TableBodyText"/>
            </w:pPr>
            <w:r>
              <w:t>PrevObject</w:t>
            </w:r>
          </w:p>
        </w:tc>
        <w:tc>
          <w:tcPr>
            <w:tcW w:w="0" w:type="auto"/>
            <w:vAlign w:val="center"/>
          </w:tcPr>
          <w:p w:rsidR="00066F2B" w:rsidRDefault="00102096">
            <w:pPr>
              <w:pStyle w:val="TableBodyText"/>
            </w:pPr>
            <w:r>
              <w:t>004D</w:t>
            </w:r>
          </w:p>
        </w:tc>
      </w:tr>
      <w:tr w:rsidR="00066F2B" w:rsidTr="00066F2B">
        <w:tc>
          <w:tcPr>
            <w:tcW w:w="0" w:type="auto"/>
            <w:vAlign w:val="center"/>
          </w:tcPr>
          <w:p w:rsidR="00066F2B" w:rsidRDefault="00102096">
            <w:pPr>
              <w:pStyle w:val="TableBodyText"/>
            </w:pPr>
            <w:r>
              <w:lastRenderedPageBreak/>
              <w:t>PrevPage</w:t>
            </w:r>
          </w:p>
        </w:tc>
        <w:tc>
          <w:tcPr>
            <w:tcW w:w="0" w:type="auto"/>
            <w:vAlign w:val="center"/>
          </w:tcPr>
          <w:p w:rsidR="00066F2B" w:rsidRDefault="00102096">
            <w:pPr>
              <w:pStyle w:val="TableBodyText"/>
            </w:pPr>
            <w:r>
              <w:t>004A</w:t>
            </w:r>
          </w:p>
        </w:tc>
      </w:tr>
      <w:tr w:rsidR="00066F2B" w:rsidTr="00066F2B">
        <w:tc>
          <w:tcPr>
            <w:tcW w:w="0" w:type="auto"/>
            <w:vAlign w:val="center"/>
          </w:tcPr>
          <w:p w:rsidR="00066F2B" w:rsidRDefault="00102096">
            <w:pPr>
              <w:pStyle w:val="TableBodyText"/>
            </w:pPr>
            <w:r>
              <w:t>PrevPane</w:t>
            </w:r>
          </w:p>
        </w:tc>
        <w:tc>
          <w:tcPr>
            <w:tcW w:w="0" w:type="auto"/>
            <w:vAlign w:val="center"/>
          </w:tcPr>
          <w:p w:rsidR="00066F2B" w:rsidRDefault="00102096">
            <w:pPr>
              <w:pStyle w:val="TableBodyText"/>
            </w:pPr>
            <w:r>
              <w:t>099A</w:t>
            </w:r>
          </w:p>
        </w:tc>
      </w:tr>
      <w:tr w:rsidR="00066F2B" w:rsidTr="00066F2B">
        <w:tc>
          <w:tcPr>
            <w:tcW w:w="0" w:type="auto"/>
            <w:vAlign w:val="center"/>
          </w:tcPr>
          <w:p w:rsidR="00066F2B" w:rsidRDefault="00102096">
            <w:pPr>
              <w:pStyle w:val="TableBodyText"/>
            </w:pPr>
            <w:r>
              <w:t>PrevWindow</w:t>
            </w:r>
          </w:p>
        </w:tc>
        <w:tc>
          <w:tcPr>
            <w:tcW w:w="0" w:type="auto"/>
            <w:vAlign w:val="center"/>
          </w:tcPr>
          <w:p w:rsidR="00066F2B" w:rsidRDefault="00102096">
            <w:pPr>
              <w:pStyle w:val="TableBodyText"/>
            </w:pPr>
            <w:r>
              <w:t>0017</w:t>
            </w:r>
          </w:p>
        </w:tc>
      </w:tr>
      <w:tr w:rsidR="00066F2B" w:rsidTr="00066F2B">
        <w:tc>
          <w:tcPr>
            <w:tcW w:w="0" w:type="auto"/>
            <w:vAlign w:val="center"/>
          </w:tcPr>
          <w:p w:rsidR="00066F2B" w:rsidRDefault="00102096">
            <w:pPr>
              <w:pStyle w:val="TableBodyText"/>
            </w:pPr>
            <w:r>
              <w:t>PreviousChangeOrComment</w:t>
            </w:r>
          </w:p>
        </w:tc>
        <w:tc>
          <w:tcPr>
            <w:tcW w:w="0" w:type="auto"/>
            <w:vAlign w:val="center"/>
          </w:tcPr>
          <w:p w:rsidR="00066F2B" w:rsidRDefault="00102096">
            <w:pPr>
              <w:pStyle w:val="TableBodyText"/>
            </w:pPr>
            <w:r>
              <w:t>050D</w:t>
            </w:r>
          </w:p>
        </w:tc>
      </w:tr>
      <w:tr w:rsidR="00066F2B" w:rsidTr="00066F2B">
        <w:tc>
          <w:tcPr>
            <w:tcW w:w="0" w:type="auto"/>
            <w:vAlign w:val="center"/>
          </w:tcPr>
          <w:p w:rsidR="00066F2B" w:rsidRDefault="00102096">
            <w:pPr>
              <w:pStyle w:val="TableBodyText"/>
            </w:pPr>
            <w:r>
              <w:t>PreviousComment</w:t>
            </w:r>
          </w:p>
        </w:tc>
        <w:tc>
          <w:tcPr>
            <w:tcW w:w="0" w:type="auto"/>
            <w:vAlign w:val="center"/>
          </w:tcPr>
          <w:p w:rsidR="00066F2B" w:rsidRDefault="00102096">
            <w:pPr>
              <w:pStyle w:val="TableBodyText"/>
            </w:pPr>
            <w:r>
              <w:t>07DF</w:t>
            </w:r>
          </w:p>
        </w:tc>
      </w:tr>
      <w:tr w:rsidR="00066F2B" w:rsidTr="00066F2B">
        <w:tc>
          <w:tcPr>
            <w:tcW w:w="0" w:type="auto"/>
            <w:vAlign w:val="center"/>
          </w:tcPr>
          <w:p w:rsidR="00066F2B" w:rsidRDefault="00102096">
            <w:pPr>
              <w:pStyle w:val="TableBodyText"/>
            </w:pPr>
            <w:r>
              <w:t>PrivFunctionkey1</w:t>
            </w:r>
          </w:p>
        </w:tc>
        <w:tc>
          <w:tcPr>
            <w:tcW w:w="0" w:type="auto"/>
            <w:vAlign w:val="center"/>
          </w:tcPr>
          <w:p w:rsidR="00066F2B" w:rsidRDefault="00102096">
            <w:pPr>
              <w:pStyle w:val="TableBodyText"/>
            </w:pPr>
            <w:r>
              <w:t>0449</w:t>
            </w:r>
          </w:p>
        </w:tc>
      </w:tr>
      <w:tr w:rsidR="00066F2B" w:rsidTr="00066F2B">
        <w:tc>
          <w:tcPr>
            <w:tcW w:w="0" w:type="auto"/>
            <w:vAlign w:val="center"/>
          </w:tcPr>
          <w:p w:rsidR="00066F2B" w:rsidRDefault="00102096">
            <w:pPr>
              <w:pStyle w:val="TableBodyText"/>
            </w:pPr>
            <w:r>
              <w:t>PrivFunctionkey10</w:t>
            </w:r>
          </w:p>
        </w:tc>
        <w:tc>
          <w:tcPr>
            <w:tcW w:w="0" w:type="auto"/>
            <w:vAlign w:val="center"/>
          </w:tcPr>
          <w:p w:rsidR="00066F2B" w:rsidRDefault="00102096">
            <w:pPr>
              <w:pStyle w:val="TableBodyText"/>
            </w:pPr>
            <w:r>
              <w:t>0452</w:t>
            </w:r>
          </w:p>
        </w:tc>
      </w:tr>
      <w:tr w:rsidR="00066F2B" w:rsidTr="00066F2B">
        <w:tc>
          <w:tcPr>
            <w:tcW w:w="0" w:type="auto"/>
            <w:vAlign w:val="center"/>
          </w:tcPr>
          <w:p w:rsidR="00066F2B" w:rsidRDefault="00102096">
            <w:pPr>
              <w:pStyle w:val="TableBodyText"/>
            </w:pPr>
            <w:r>
              <w:t>PrivFunctionkey11</w:t>
            </w:r>
          </w:p>
        </w:tc>
        <w:tc>
          <w:tcPr>
            <w:tcW w:w="0" w:type="auto"/>
            <w:vAlign w:val="center"/>
          </w:tcPr>
          <w:p w:rsidR="00066F2B" w:rsidRDefault="00102096">
            <w:pPr>
              <w:pStyle w:val="TableBodyText"/>
            </w:pPr>
            <w:r>
              <w:t>0453</w:t>
            </w:r>
          </w:p>
        </w:tc>
      </w:tr>
      <w:tr w:rsidR="00066F2B" w:rsidTr="00066F2B">
        <w:tc>
          <w:tcPr>
            <w:tcW w:w="0" w:type="auto"/>
            <w:vAlign w:val="center"/>
          </w:tcPr>
          <w:p w:rsidR="00066F2B" w:rsidRDefault="00102096">
            <w:pPr>
              <w:pStyle w:val="TableBodyText"/>
            </w:pPr>
            <w:r>
              <w:t>PrivFunctionkey12</w:t>
            </w:r>
          </w:p>
        </w:tc>
        <w:tc>
          <w:tcPr>
            <w:tcW w:w="0" w:type="auto"/>
            <w:vAlign w:val="center"/>
          </w:tcPr>
          <w:p w:rsidR="00066F2B" w:rsidRDefault="00102096">
            <w:pPr>
              <w:pStyle w:val="TableBodyText"/>
            </w:pPr>
            <w:r>
              <w:t>0454</w:t>
            </w:r>
          </w:p>
        </w:tc>
      </w:tr>
      <w:tr w:rsidR="00066F2B" w:rsidTr="00066F2B">
        <w:tc>
          <w:tcPr>
            <w:tcW w:w="0" w:type="auto"/>
            <w:vAlign w:val="center"/>
          </w:tcPr>
          <w:p w:rsidR="00066F2B" w:rsidRDefault="00102096">
            <w:pPr>
              <w:pStyle w:val="TableBodyText"/>
            </w:pPr>
            <w:r>
              <w:t>PrivFunctionkey2</w:t>
            </w:r>
          </w:p>
        </w:tc>
        <w:tc>
          <w:tcPr>
            <w:tcW w:w="0" w:type="auto"/>
            <w:vAlign w:val="center"/>
          </w:tcPr>
          <w:p w:rsidR="00066F2B" w:rsidRDefault="00102096">
            <w:pPr>
              <w:pStyle w:val="TableBodyText"/>
            </w:pPr>
            <w:r>
              <w:t>044A</w:t>
            </w:r>
          </w:p>
        </w:tc>
      </w:tr>
      <w:tr w:rsidR="00066F2B" w:rsidTr="00066F2B">
        <w:tc>
          <w:tcPr>
            <w:tcW w:w="0" w:type="auto"/>
            <w:vAlign w:val="center"/>
          </w:tcPr>
          <w:p w:rsidR="00066F2B" w:rsidRDefault="00102096">
            <w:pPr>
              <w:pStyle w:val="TableBodyText"/>
            </w:pPr>
            <w:r>
              <w:t>PrivFunctionkey3</w:t>
            </w:r>
          </w:p>
        </w:tc>
        <w:tc>
          <w:tcPr>
            <w:tcW w:w="0" w:type="auto"/>
            <w:vAlign w:val="center"/>
          </w:tcPr>
          <w:p w:rsidR="00066F2B" w:rsidRDefault="00102096">
            <w:pPr>
              <w:pStyle w:val="TableBodyText"/>
            </w:pPr>
            <w:r>
              <w:t>044B</w:t>
            </w:r>
          </w:p>
        </w:tc>
      </w:tr>
      <w:tr w:rsidR="00066F2B" w:rsidTr="00066F2B">
        <w:tc>
          <w:tcPr>
            <w:tcW w:w="0" w:type="auto"/>
            <w:vAlign w:val="center"/>
          </w:tcPr>
          <w:p w:rsidR="00066F2B" w:rsidRDefault="00102096">
            <w:pPr>
              <w:pStyle w:val="TableBodyText"/>
            </w:pPr>
            <w:r>
              <w:t>PrivFunctionkey4</w:t>
            </w:r>
          </w:p>
        </w:tc>
        <w:tc>
          <w:tcPr>
            <w:tcW w:w="0" w:type="auto"/>
            <w:vAlign w:val="center"/>
          </w:tcPr>
          <w:p w:rsidR="00066F2B" w:rsidRDefault="00102096">
            <w:pPr>
              <w:pStyle w:val="TableBodyText"/>
            </w:pPr>
            <w:r>
              <w:t>044C</w:t>
            </w:r>
          </w:p>
        </w:tc>
      </w:tr>
      <w:tr w:rsidR="00066F2B" w:rsidTr="00066F2B">
        <w:tc>
          <w:tcPr>
            <w:tcW w:w="0" w:type="auto"/>
            <w:vAlign w:val="center"/>
          </w:tcPr>
          <w:p w:rsidR="00066F2B" w:rsidRDefault="00102096">
            <w:pPr>
              <w:pStyle w:val="TableBodyText"/>
            </w:pPr>
            <w:r>
              <w:t>PrivFunctionkey5</w:t>
            </w:r>
          </w:p>
        </w:tc>
        <w:tc>
          <w:tcPr>
            <w:tcW w:w="0" w:type="auto"/>
            <w:vAlign w:val="center"/>
          </w:tcPr>
          <w:p w:rsidR="00066F2B" w:rsidRDefault="00102096">
            <w:pPr>
              <w:pStyle w:val="TableBodyText"/>
            </w:pPr>
            <w:r>
              <w:t>044D</w:t>
            </w:r>
          </w:p>
        </w:tc>
      </w:tr>
      <w:tr w:rsidR="00066F2B" w:rsidTr="00066F2B">
        <w:tc>
          <w:tcPr>
            <w:tcW w:w="0" w:type="auto"/>
            <w:vAlign w:val="center"/>
          </w:tcPr>
          <w:p w:rsidR="00066F2B" w:rsidRDefault="00102096">
            <w:pPr>
              <w:pStyle w:val="TableBodyText"/>
            </w:pPr>
            <w:r>
              <w:t>PrivFunctionkey6</w:t>
            </w:r>
          </w:p>
        </w:tc>
        <w:tc>
          <w:tcPr>
            <w:tcW w:w="0" w:type="auto"/>
            <w:vAlign w:val="center"/>
          </w:tcPr>
          <w:p w:rsidR="00066F2B" w:rsidRDefault="00102096">
            <w:pPr>
              <w:pStyle w:val="TableBodyText"/>
            </w:pPr>
            <w:r>
              <w:t>044E</w:t>
            </w:r>
          </w:p>
        </w:tc>
      </w:tr>
      <w:tr w:rsidR="00066F2B" w:rsidTr="00066F2B">
        <w:tc>
          <w:tcPr>
            <w:tcW w:w="0" w:type="auto"/>
            <w:vAlign w:val="center"/>
          </w:tcPr>
          <w:p w:rsidR="00066F2B" w:rsidRDefault="00102096">
            <w:pPr>
              <w:pStyle w:val="TableBodyText"/>
            </w:pPr>
            <w:r>
              <w:t>PrivFunctionkey7</w:t>
            </w:r>
          </w:p>
        </w:tc>
        <w:tc>
          <w:tcPr>
            <w:tcW w:w="0" w:type="auto"/>
            <w:vAlign w:val="center"/>
          </w:tcPr>
          <w:p w:rsidR="00066F2B" w:rsidRDefault="00102096">
            <w:pPr>
              <w:pStyle w:val="TableBodyText"/>
            </w:pPr>
            <w:r>
              <w:t>044F</w:t>
            </w:r>
          </w:p>
        </w:tc>
      </w:tr>
      <w:tr w:rsidR="00066F2B" w:rsidTr="00066F2B">
        <w:tc>
          <w:tcPr>
            <w:tcW w:w="0" w:type="auto"/>
            <w:vAlign w:val="center"/>
          </w:tcPr>
          <w:p w:rsidR="00066F2B" w:rsidRDefault="00102096">
            <w:pPr>
              <w:pStyle w:val="TableBodyText"/>
            </w:pPr>
            <w:r>
              <w:t>PrivFunctionkey8</w:t>
            </w:r>
          </w:p>
        </w:tc>
        <w:tc>
          <w:tcPr>
            <w:tcW w:w="0" w:type="auto"/>
            <w:vAlign w:val="center"/>
          </w:tcPr>
          <w:p w:rsidR="00066F2B" w:rsidRDefault="00102096">
            <w:pPr>
              <w:pStyle w:val="TableBodyText"/>
            </w:pPr>
            <w:r>
              <w:t>0450</w:t>
            </w:r>
          </w:p>
        </w:tc>
      </w:tr>
      <w:tr w:rsidR="00066F2B" w:rsidTr="00066F2B">
        <w:tc>
          <w:tcPr>
            <w:tcW w:w="0" w:type="auto"/>
            <w:vAlign w:val="center"/>
          </w:tcPr>
          <w:p w:rsidR="00066F2B" w:rsidRDefault="00102096">
            <w:pPr>
              <w:pStyle w:val="TableBodyText"/>
            </w:pPr>
            <w:r>
              <w:t>PrivFunctionkey9</w:t>
            </w:r>
          </w:p>
        </w:tc>
        <w:tc>
          <w:tcPr>
            <w:tcW w:w="0" w:type="auto"/>
            <w:vAlign w:val="center"/>
          </w:tcPr>
          <w:p w:rsidR="00066F2B" w:rsidRDefault="00102096">
            <w:pPr>
              <w:pStyle w:val="TableBodyText"/>
            </w:pPr>
            <w:r>
              <w:t>0451</w:t>
            </w:r>
          </w:p>
        </w:tc>
      </w:tr>
      <w:tr w:rsidR="00066F2B" w:rsidTr="00066F2B">
        <w:tc>
          <w:tcPr>
            <w:tcW w:w="0" w:type="auto"/>
            <w:vAlign w:val="center"/>
          </w:tcPr>
          <w:p w:rsidR="00066F2B" w:rsidRDefault="00102096">
            <w:pPr>
              <w:pStyle w:val="TableBodyText"/>
            </w:pPr>
            <w:r>
              <w:t>PromoteList</w:t>
            </w:r>
          </w:p>
        </w:tc>
        <w:tc>
          <w:tcPr>
            <w:tcW w:w="0" w:type="auto"/>
            <w:vAlign w:val="center"/>
          </w:tcPr>
          <w:p w:rsidR="00066F2B" w:rsidRDefault="00102096">
            <w:pPr>
              <w:pStyle w:val="TableBodyText"/>
            </w:pPr>
            <w:r>
              <w:t>024F</w:t>
            </w:r>
          </w:p>
        </w:tc>
      </w:tr>
      <w:tr w:rsidR="00066F2B" w:rsidTr="00066F2B">
        <w:tc>
          <w:tcPr>
            <w:tcW w:w="0" w:type="auto"/>
            <w:vAlign w:val="center"/>
          </w:tcPr>
          <w:p w:rsidR="00066F2B" w:rsidRDefault="00102096">
            <w:pPr>
              <w:pStyle w:val="TableBodyText"/>
            </w:pPr>
            <w:r>
              <w:t>PropertiesGallery</w:t>
            </w:r>
          </w:p>
        </w:tc>
        <w:tc>
          <w:tcPr>
            <w:tcW w:w="0" w:type="auto"/>
            <w:vAlign w:val="center"/>
          </w:tcPr>
          <w:p w:rsidR="00066F2B" w:rsidRDefault="00102096">
            <w:pPr>
              <w:pStyle w:val="TableBodyText"/>
            </w:pPr>
            <w:r>
              <w:t>087D</w:t>
            </w:r>
          </w:p>
        </w:tc>
      </w:tr>
      <w:tr w:rsidR="00066F2B" w:rsidTr="00066F2B">
        <w:tc>
          <w:tcPr>
            <w:tcW w:w="0" w:type="auto"/>
            <w:vAlign w:val="center"/>
          </w:tcPr>
          <w:p w:rsidR="00066F2B" w:rsidRDefault="00102096">
            <w:pPr>
              <w:pStyle w:val="TableBodyText"/>
            </w:pPr>
            <w:r>
              <w:t>ProtectForm</w:t>
            </w:r>
          </w:p>
        </w:tc>
        <w:tc>
          <w:tcPr>
            <w:tcW w:w="0" w:type="auto"/>
            <w:vAlign w:val="center"/>
          </w:tcPr>
          <w:p w:rsidR="00066F2B" w:rsidRDefault="00102096">
            <w:pPr>
              <w:pStyle w:val="TableBodyText"/>
            </w:pPr>
            <w:r>
              <w:t>0162</w:t>
            </w:r>
          </w:p>
        </w:tc>
      </w:tr>
      <w:tr w:rsidR="00066F2B" w:rsidTr="00066F2B">
        <w:tc>
          <w:tcPr>
            <w:tcW w:w="0" w:type="auto"/>
            <w:vAlign w:val="center"/>
          </w:tcPr>
          <w:p w:rsidR="00066F2B" w:rsidRDefault="00102096">
            <w:pPr>
              <w:pStyle w:val="TableBodyText"/>
            </w:pPr>
            <w:r>
              <w:t>QFSetAsDefault</w:t>
            </w:r>
          </w:p>
        </w:tc>
        <w:tc>
          <w:tcPr>
            <w:tcW w:w="0" w:type="auto"/>
            <w:vAlign w:val="center"/>
          </w:tcPr>
          <w:p w:rsidR="00066F2B" w:rsidRDefault="00102096">
            <w:pPr>
              <w:pStyle w:val="TableBodyText"/>
            </w:pPr>
            <w:r>
              <w:t>0986</w:t>
            </w:r>
          </w:p>
        </w:tc>
      </w:tr>
      <w:tr w:rsidR="00066F2B" w:rsidTr="00066F2B">
        <w:tc>
          <w:tcPr>
            <w:tcW w:w="0" w:type="auto"/>
            <w:vAlign w:val="center"/>
          </w:tcPr>
          <w:p w:rsidR="00066F2B" w:rsidRDefault="00102096">
            <w:pPr>
              <w:pStyle w:val="TableBodyText"/>
            </w:pPr>
            <w:r>
              <w:t>QuickFormatsGallery</w:t>
            </w:r>
          </w:p>
        </w:tc>
        <w:tc>
          <w:tcPr>
            <w:tcW w:w="0" w:type="auto"/>
            <w:vAlign w:val="center"/>
          </w:tcPr>
          <w:p w:rsidR="00066F2B" w:rsidRDefault="00102096">
            <w:pPr>
              <w:pStyle w:val="TableBodyText"/>
            </w:pPr>
            <w:r>
              <w:t>07A7</w:t>
            </w:r>
          </w:p>
        </w:tc>
      </w:tr>
      <w:tr w:rsidR="00066F2B" w:rsidTr="00066F2B">
        <w:tc>
          <w:tcPr>
            <w:tcW w:w="0" w:type="auto"/>
            <w:vAlign w:val="center"/>
          </w:tcPr>
          <w:p w:rsidR="00066F2B" w:rsidRDefault="00102096">
            <w:pPr>
              <w:pStyle w:val="TableBodyText"/>
            </w:pPr>
            <w:r>
              <w:t>QuickFormatsThemeGallery</w:t>
            </w:r>
          </w:p>
        </w:tc>
        <w:tc>
          <w:tcPr>
            <w:tcW w:w="0" w:type="auto"/>
            <w:vAlign w:val="center"/>
          </w:tcPr>
          <w:p w:rsidR="00066F2B" w:rsidRDefault="00102096">
            <w:pPr>
              <w:pStyle w:val="TableBodyText"/>
            </w:pPr>
            <w:r>
              <w:t>07A8</w:t>
            </w:r>
          </w:p>
        </w:tc>
      </w:tr>
      <w:tr w:rsidR="00066F2B" w:rsidTr="00066F2B">
        <w:tc>
          <w:tcPr>
            <w:tcW w:w="0" w:type="auto"/>
            <w:vAlign w:val="center"/>
          </w:tcPr>
          <w:p w:rsidR="00066F2B" w:rsidRDefault="00102096">
            <w:pPr>
              <w:pStyle w:val="TableBodyText"/>
            </w:pPr>
            <w:r>
              <w:t>RTLMacroDialogs</w:t>
            </w:r>
          </w:p>
        </w:tc>
        <w:tc>
          <w:tcPr>
            <w:tcW w:w="0" w:type="auto"/>
            <w:vAlign w:val="center"/>
          </w:tcPr>
          <w:p w:rsidR="00066F2B" w:rsidRDefault="00102096">
            <w:pPr>
              <w:pStyle w:val="TableBodyText"/>
            </w:pPr>
            <w:r>
              <w:t>0428</w:t>
            </w:r>
          </w:p>
        </w:tc>
      </w:tr>
      <w:tr w:rsidR="00066F2B" w:rsidTr="00066F2B">
        <w:tc>
          <w:tcPr>
            <w:tcW w:w="0" w:type="auto"/>
            <w:vAlign w:val="center"/>
          </w:tcPr>
          <w:p w:rsidR="00066F2B" w:rsidRDefault="00102096">
            <w:pPr>
              <w:pStyle w:val="TableBodyText"/>
            </w:pPr>
            <w:r>
              <w:t>RaiseTextBaseline</w:t>
            </w:r>
          </w:p>
        </w:tc>
        <w:tc>
          <w:tcPr>
            <w:tcW w:w="0" w:type="auto"/>
            <w:vAlign w:val="center"/>
          </w:tcPr>
          <w:p w:rsidR="00066F2B" w:rsidRDefault="00102096">
            <w:pPr>
              <w:pStyle w:val="TableBodyText"/>
            </w:pPr>
            <w:r>
              <w:t>099F</w:t>
            </w:r>
          </w:p>
        </w:tc>
      </w:tr>
      <w:tr w:rsidR="00066F2B" w:rsidTr="00066F2B">
        <w:tc>
          <w:tcPr>
            <w:tcW w:w="0" w:type="auto"/>
            <w:vAlign w:val="center"/>
          </w:tcPr>
          <w:p w:rsidR="00066F2B" w:rsidRDefault="00102096">
            <w:pPr>
              <w:pStyle w:val="TableBodyText"/>
            </w:pPr>
            <w:r>
              <w:t>Raised</w:t>
            </w:r>
          </w:p>
        </w:tc>
        <w:tc>
          <w:tcPr>
            <w:tcW w:w="0" w:type="auto"/>
            <w:vAlign w:val="center"/>
          </w:tcPr>
          <w:p w:rsidR="00066F2B" w:rsidRDefault="00102096">
            <w:pPr>
              <w:pStyle w:val="TableBodyText"/>
            </w:pPr>
            <w:r>
              <w:t>0217</w:t>
            </w:r>
          </w:p>
        </w:tc>
      </w:tr>
      <w:tr w:rsidR="00066F2B" w:rsidTr="00066F2B">
        <w:tc>
          <w:tcPr>
            <w:tcW w:w="0" w:type="auto"/>
            <w:vAlign w:val="center"/>
          </w:tcPr>
          <w:p w:rsidR="00066F2B" w:rsidRDefault="00102096">
            <w:pPr>
              <w:pStyle w:val="TableBodyText"/>
            </w:pPr>
            <w:r>
              <w:t>ReadModeMarkupFinal</w:t>
            </w:r>
          </w:p>
        </w:tc>
        <w:tc>
          <w:tcPr>
            <w:tcW w:w="0" w:type="auto"/>
            <w:vAlign w:val="center"/>
          </w:tcPr>
          <w:p w:rsidR="00066F2B" w:rsidRDefault="00102096">
            <w:pPr>
              <w:pStyle w:val="TableBodyText"/>
            </w:pPr>
            <w:r>
              <w:t>098E</w:t>
            </w:r>
          </w:p>
        </w:tc>
      </w:tr>
      <w:tr w:rsidR="00066F2B" w:rsidTr="00066F2B">
        <w:tc>
          <w:tcPr>
            <w:tcW w:w="0" w:type="auto"/>
            <w:vAlign w:val="center"/>
          </w:tcPr>
          <w:p w:rsidR="00066F2B" w:rsidRDefault="00102096">
            <w:pPr>
              <w:pStyle w:val="TableBodyText"/>
            </w:pPr>
            <w:r>
              <w:t>ReadModeMarkupFinalMarkup</w:t>
            </w:r>
          </w:p>
        </w:tc>
        <w:tc>
          <w:tcPr>
            <w:tcW w:w="0" w:type="auto"/>
            <w:vAlign w:val="center"/>
          </w:tcPr>
          <w:p w:rsidR="00066F2B" w:rsidRDefault="00102096">
            <w:pPr>
              <w:pStyle w:val="TableBodyText"/>
            </w:pPr>
            <w:r>
              <w:t>098F</w:t>
            </w:r>
          </w:p>
        </w:tc>
      </w:tr>
      <w:tr w:rsidR="00066F2B" w:rsidTr="00066F2B">
        <w:tc>
          <w:tcPr>
            <w:tcW w:w="0" w:type="auto"/>
            <w:vAlign w:val="center"/>
          </w:tcPr>
          <w:p w:rsidR="00066F2B" w:rsidRDefault="00102096">
            <w:pPr>
              <w:pStyle w:val="TableBodyText"/>
            </w:pPr>
            <w:r>
              <w:t>ReadModeMarkupOriginal</w:t>
            </w:r>
          </w:p>
        </w:tc>
        <w:tc>
          <w:tcPr>
            <w:tcW w:w="0" w:type="auto"/>
            <w:vAlign w:val="center"/>
          </w:tcPr>
          <w:p w:rsidR="00066F2B" w:rsidRDefault="00102096">
            <w:pPr>
              <w:pStyle w:val="TableBodyText"/>
            </w:pPr>
            <w:r>
              <w:t>0990</w:t>
            </w:r>
          </w:p>
        </w:tc>
      </w:tr>
      <w:tr w:rsidR="00066F2B" w:rsidTr="00066F2B">
        <w:tc>
          <w:tcPr>
            <w:tcW w:w="0" w:type="auto"/>
            <w:vAlign w:val="center"/>
          </w:tcPr>
          <w:p w:rsidR="00066F2B" w:rsidRDefault="00102096">
            <w:pPr>
              <w:pStyle w:val="TableBodyText"/>
            </w:pPr>
            <w:r>
              <w:t>ReadModeMarkupOriginalMarkup</w:t>
            </w:r>
          </w:p>
        </w:tc>
        <w:tc>
          <w:tcPr>
            <w:tcW w:w="0" w:type="auto"/>
            <w:vAlign w:val="center"/>
          </w:tcPr>
          <w:p w:rsidR="00066F2B" w:rsidRDefault="00102096">
            <w:pPr>
              <w:pStyle w:val="TableBodyText"/>
            </w:pPr>
            <w:r>
              <w:t>0991</w:t>
            </w:r>
          </w:p>
        </w:tc>
      </w:tr>
      <w:tr w:rsidR="00066F2B" w:rsidTr="00066F2B">
        <w:tc>
          <w:tcPr>
            <w:tcW w:w="0" w:type="auto"/>
            <w:vAlign w:val="center"/>
          </w:tcPr>
          <w:p w:rsidR="00066F2B" w:rsidRDefault="00102096">
            <w:pPr>
              <w:pStyle w:val="TableBodyText"/>
            </w:pPr>
            <w:r>
              <w:t>ReadModeShowMarkup</w:t>
            </w:r>
          </w:p>
        </w:tc>
        <w:tc>
          <w:tcPr>
            <w:tcW w:w="0" w:type="auto"/>
            <w:vAlign w:val="center"/>
          </w:tcPr>
          <w:p w:rsidR="00066F2B" w:rsidRDefault="00102096">
            <w:pPr>
              <w:pStyle w:val="TableBodyText"/>
            </w:pPr>
            <w:r>
              <w:t>098D</w:t>
            </w:r>
          </w:p>
        </w:tc>
      </w:tr>
      <w:tr w:rsidR="00066F2B" w:rsidTr="00066F2B">
        <w:tc>
          <w:tcPr>
            <w:tcW w:w="0" w:type="auto"/>
            <w:vAlign w:val="center"/>
          </w:tcPr>
          <w:p w:rsidR="00066F2B" w:rsidRDefault="00102096">
            <w:pPr>
              <w:pStyle w:val="TableBodyText"/>
            </w:pPr>
            <w:r>
              <w:t>ReadingFlyoutAnchorShowAcetateMarkup</w:t>
            </w:r>
          </w:p>
        </w:tc>
        <w:tc>
          <w:tcPr>
            <w:tcW w:w="0" w:type="auto"/>
            <w:vAlign w:val="center"/>
          </w:tcPr>
          <w:p w:rsidR="00066F2B" w:rsidRDefault="00102096">
            <w:pPr>
              <w:pStyle w:val="TableBodyText"/>
            </w:pPr>
            <w:r>
              <w:t>0927</w:t>
            </w:r>
          </w:p>
        </w:tc>
      </w:tr>
      <w:tr w:rsidR="00066F2B" w:rsidTr="00066F2B">
        <w:tc>
          <w:tcPr>
            <w:tcW w:w="0" w:type="auto"/>
            <w:vAlign w:val="center"/>
          </w:tcPr>
          <w:p w:rsidR="00066F2B" w:rsidRDefault="00102096">
            <w:pPr>
              <w:pStyle w:val="TableBodyText"/>
            </w:pPr>
            <w:r>
              <w:lastRenderedPageBreak/>
              <w:t>ReadingInkTools</w:t>
            </w:r>
          </w:p>
        </w:tc>
        <w:tc>
          <w:tcPr>
            <w:tcW w:w="0" w:type="auto"/>
            <w:vAlign w:val="center"/>
          </w:tcPr>
          <w:p w:rsidR="00066F2B" w:rsidRDefault="00102096">
            <w:pPr>
              <w:pStyle w:val="TableBodyText"/>
            </w:pPr>
            <w:r>
              <w:t>0928</w:t>
            </w:r>
          </w:p>
        </w:tc>
      </w:tr>
      <w:tr w:rsidR="00066F2B" w:rsidTr="00066F2B">
        <w:tc>
          <w:tcPr>
            <w:tcW w:w="0" w:type="auto"/>
            <w:vAlign w:val="center"/>
          </w:tcPr>
          <w:p w:rsidR="00066F2B" w:rsidRDefault="00102096">
            <w:pPr>
              <w:pStyle w:val="TableBodyText"/>
            </w:pPr>
            <w:r>
              <w:t>ReadingMode</w:t>
            </w:r>
          </w:p>
        </w:tc>
        <w:tc>
          <w:tcPr>
            <w:tcW w:w="0" w:type="auto"/>
            <w:vAlign w:val="center"/>
          </w:tcPr>
          <w:p w:rsidR="00066F2B" w:rsidRDefault="00102096">
            <w:pPr>
              <w:pStyle w:val="TableBodyText"/>
            </w:pPr>
            <w:r>
              <w:t>05B1</w:t>
            </w:r>
          </w:p>
        </w:tc>
      </w:tr>
      <w:tr w:rsidR="00066F2B" w:rsidTr="00066F2B">
        <w:tc>
          <w:tcPr>
            <w:tcW w:w="0" w:type="auto"/>
            <w:vAlign w:val="center"/>
          </w:tcPr>
          <w:p w:rsidR="00066F2B" w:rsidRDefault="00102096">
            <w:pPr>
              <w:pStyle w:val="TableBodyText"/>
            </w:pPr>
            <w:r>
              <w:t>ReadingMode1Page</w:t>
            </w:r>
          </w:p>
        </w:tc>
        <w:tc>
          <w:tcPr>
            <w:tcW w:w="0" w:type="auto"/>
            <w:vAlign w:val="center"/>
          </w:tcPr>
          <w:p w:rsidR="00066F2B" w:rsidRDefault="00102096">
            <w:pPr>
              <w:pStyle w:val="TableBodyText"/>
            </w:pPr>
            <w:r>
              <w:t>0894</w:t>
            </w:r>
          </w:p>
        </w:tc>
      </w:tr>
      <w:tr w:rsidR="00066F2B" w:rsidTr="00066F2B">
        <w:tc>
          <w:tcPr>
            <w:tcW w:w="0" w:type="auto"/>
            <w:vAlign w:val="center"/>
          </w:tcPr>
          <w:p w:rsidR="00066F2B" w:rsidRDefault="00102096">
            <w:pPr>
              <w:pStyle w:val="TableBodyText"/>
            </w:pPr>
            <w:r>
              <w:t>ReadingMode2Pages</w:t>
            </w:r>
          </w:p>
        </w:tc>
        <w:tc>
          <w:tcPr>
            <w:tcW w:w="0" w:type="auto"/>
            <w:vAlign w:val="center"/>
          </w:tcPr>
          <w:p w:rsidR="00066F2B" w:rsidRDefault="00102096">
            <w:pPr>
              <w:pStyle w:val="TableBodyText"/>
            </w:pPr>
            <w:r>
              <w:t>0895</w:t>
            </w:r>
          </w:p>
        </w:tc>
      </w:tr>
      <w:tr w:rsidR="00066F2B" w:rsidTr="00066F2B">
        <w:tc>
          <w:tcPr>
            <w:tcW w:w="0" w:type="auto"/>
            <w:vAlign w:val="center"/>
          </w:tcPr>
          <w:p w:rsidR="00066F2B" w:rsidRDefault="00102096">
            <w:pPr>
              <w:pStyle w:val="TableBodyText"/>
            </w:pPr>
            <w:r>
              <w:t>ReadingModeAllowEditing</w:t>
            </w:r>
          </w:p>
        </w:tc>
        <w:tc>
          <w:tcPr>
            <w:tcW w:w="0" w:type="auto"/>
            <w:vAlign w:val="center"/>
          </w:tcPr>
          <w:p w:rsidR="00066F2B" w:rsidRDefault="00102096">
            <w:pPr>
              <w:pStyle w:val="TableBodyText"/>
            </w:pPr>
            <w:r>
              <w:t>0795</w:t>
            </w:r>
          </w:p>
        </w:tc>
      </w:tr>
      <w:tr w:rsidR="00066F2B" w:rsidTr="00066F2B">
        <w:tc>
          <w:tcPr>
            <w:tcW w:w="0" w:type="auto"/>
            <w:vAlign w:val="center"/>
          </w:tcPr>
          <w:p w:rsidR="00066F2B" w:rsidRDefault="00102096">
            <w:pPr>
              <w:pStyle w:val="TableBodyText"/>
            </w:pPr>
            <w:r>
              <w:t>ReadingModeGrowFont</w:t>
            </w:r>
          </w:p>
        </w:tc>
        <w:tc>
          <w:tcPr>
            <w:tcW w:w="0" w:type="auto"/>
            <w:vAlign w:val="center"/>
          </w:tcPr>
          <w:p w:rsidR="00066F2B" w:rsidRDefault="00102096">
            <w:pPr>
              <w:pStyle w:val="TableBodyText"/>
            </w:pPr>
            <w:r>
              <w:t>05B9</w:t>
            </w:r>
          </w:p>
        </w:tc>
      </w:tr>
      <w:tr w:rsidR="00066F2B" w:rsidTr="00066F2B">
        <w:tc>
          <w:tcPr>
            <w:tcW w:w="0" w:type="auto"/>
            <w:vAlign w:val="center"/>
          </w:tcPr>
          <w:p w:rsidR="00066F2B" w:rsidRDefault="00102096">
            <w:pPr>
              <w:pStyle w:val="TableBodyText"/>
            </w:pPr>
            <w:r>
              <w:t>ReadingModeInkOff</w:t>
            </w:r>
          </w:p>
        </w:tc>
        <w:tc>
          <w:tcPr>
            <w:tcW w:w="0" w:type="auto"/>
            <w:vAlign w:val="center"/>
          </w:tcPr>
          <w:p w:rsidR="00066F2B" w:rsidRDefault="00102096">
            <w:pPr>
              <w:pStyle w:val="TableBodyText"/>
            </w:pPr>
            <w:r>
              <w:t>05A4</w:t>
            </w:r>
          </w:p>
        </w:tc>
      </w:tr>
      <w:tr w:rsidR="00066F2B" w:rsidTr="00066F2B">
        <w:tc>
          <w:tcPr>
            <w:tcW w:w="0" w:type="auto"/>
            <w:vAlign w:val="center"/>
          </w:tcPr>
          <w:p w:rsidR="00066F2B" w:rsidRDefault="00102096">
            <w:pPr>
              <w:pStyle w:val="TableBodyText"/>
            </w:pPr>
            <w:r>
              <w:t>ReadingModeLayout</w:t>
            </w:r>
          </w:p>
        </w:tc>
        <w:tc>
          <w:tcPr>
            <w:tcW w:w="0" w:type="auto"/>
            <w:vAlign w:val="center"/>
          </w:tcPr>
          <w:p w:rsidR="00066F2B" w:rsidRDefault="00102096">
            <w:pPr>
              <w:pStyle w:val="TableBodyText"/>
            </w:pPr>
            <w:r>
              <w:t>05BF</w:t>
            </w:r>
          </w:p>
        </w:tc>
      </w:tr>
      <w:tr w:rsidR="00066F2B" w:rsidTr="00066F2B">
        <w:tc>
          <w:tcPr>
            <w:tcW w:w="0" w:type="auto"/>
            <w:vAlign w:val="center"/>
          </w:tcPr>
          <w:p w:rsidR="00066F2B" w:rsidRDefault="00102096">
            <w:pPr>
              <w:pStyle w:val="TableBodyText"/>
            </w:pPr>
            <w:r>
              <w:t>ReadingModeLookup</w:t>
            </w:r>
          </w:p>
        </w:tc>
        <w:tc>
          <w:tcPr>
            <w:tcW w:w="0" w:type="auto"/>
            <w:vAlign w:val="center"/>
          </w:tcPr>
          <w:p w:rsidR="00066F2B" w:rsidRDefault="00102096">
            <w:pPr>
              <w:pStyle w:val="TableBodyText"/>
            </w:pPr>
            <w:r>
              <w:t>05B8</w:t>
            </w:r>
          </w:p>
        </w:tc>
      </w:tr>
      <w:tr w:rsidR="00066F2B" w:rsidTr="00066F2B">
        <w:tc>
          <w:tcPr>
            <w:tcW w:w="0" w:type="auto"/>
            <w:vAlign w:val="center"/>
          </w:tcPr>
          <w:p w:rsidR="00066F2B" w:rsidRDefault="00102096">
            <w:pPr>
              <w:pStyle w:val="TableBodyText"/>
            </w:pPr>
            <w:r>
              <w:t>ReadingModeMini</w:t>
            </w:r>
          </w:p>
        </w:tc>
        <w:tc>
          <w:tcPr>
            <w:tcW w:w="0" w:type="auto"/>
            <w:vAlign w:val="center"/>
          </w:tcPr>
          <w:p w:rsidR="00066F2B" w:rsidRDefault="00102096">
            <w:pPr>
              <w:pStyle w:val="TableBodyText"/>
            </w:pPr>
            <w:r>
              <w:t>05B7</w:t>
            </w:r>
          </w:p>
        </w:tc>
      </w:tr>
      <w:tr w:rsidR="00066F2B" w:rsidTr="00066F2B">
        <w:tc>
          <w:tcPr>
            <w:tcW w:w="0" w:type="auto"/>
            <w:vAlign w:val="center"/>
          </w:tcPr>
          <w:p w:rsidR="00066F2B" w:rsidRDefault="00102096">
            <w:pPr>
              <w:pStyle w:val="TableBodyText"/>
            </w:pPr>
            <w:r>
              <w:t>ReadingModePageAutoMargins</w:t>
            </w:r>
          </w:p>
        </w:tc>
        <w:tc>
          <w:tcPr>
            <w:tcW w:w="0" w:type="auto"/>
            <w:vAlign w:val="center"/>
          </w:tcPr>
          <w:p w:rsidR="00066F2B" w:rsidRDefault="00102096">
            <w:pPr>
              <w:pStyle w:val="TableBodyText"/>
            </w:pPr>
            <w:r>
              <w:t>089A</w:t>
            </w:r>
          </w:p>
        </w:tc>
      </w:tr>
      <w:tr w:rsidR="00066F2B" w:rsidTr="00066F2B">
        <w:tc>
          <w:tcPr>
            <w:tcW w:w="0" w:type="auto"/>
            <w:vAlign w:val="center"/>
          </w:tcPr>
          <w:p w:rsidR="00066F2B" w:rsidRDefault="00102096">
            <w:pPr>
              <w:pStyle w:val="TableBodyText"/>
            </w:pPr>
            <w:r>
              <w:t>ReadingModePageMargins</w:t>
            </w:r>
          </w:p>
        </w:tc>
        <w:tc>
          <w:tcPr>
            <w:tcW w:w="0" w:type="auto"/>
            <w:vAlign w:val="center"/>
          </w:tcPr>
          <w:p w:rsidR="00066F2B" w:rsidRDefault="00102096">
            <w:pPr>
              <w:pStyle w:val="TableBodyText"/>
            </w:pPr>
            <w:r>
              <w:t>0898</w:t>
            </w:r>
          </w:p>
        </w:tc>
      </w:tr>
      <w:tr w:rsidR="00066F2B" w:rsidTr="00066F2B">
        <w:tc>
          <w:tcPr>
            <w:tcW w:w="0" w:type="auto"/>
            <w:vAlign w:val="center"/>
          </w:tcPr>
          <w:p w:rsidR="00066F2B" w:rsidRDefault="00102096">
            <w:pPr>
              <w:pStyle w:val="TableBodyText"/>
            </w:pPr>
            <w:r>
              <w:t>ReadingModePageMarginsType</w:t>
            </w:r>
          </w:p>
        </w:tc>
        <w:tc>
          <w:tcPr>
            <w:tcW w:w="0" w:type="auto"/>
            <w:vAlign w:val="center"/>
          </w:tcPr>
          <w:p w:rsidR="00066F2B" w:rsidRDefault="00102096">
            <w:pPr>
              <w:pStyle w:val="TableBodyText"/>
            </w:pPr>
            <w:r>
              <w:t>0796</w:t>
            </w:r>
          </w:p>
        </w:tc>
      </w:tr>
      <w:tr w:rsidR="00066F2B" w:rsidTr="00066F2B">
        <w:tc>
          <w:tcPr>
            <w:tcW w:w="0" w:type="auto"/>
            <w:vAlign w:val="center"/>
          </w:tcPr>
          <w:p w:rsidR="00066F2B" w:rsidRDefault="00102096">
            <w:pPr>
              <w:pStyle w:val="TableBodyText"/>
            </w:pPr>
            <w:r>
              <w:t>ReadingModePageNoMargins</w:t>
            </w:r>
          </w:p>
        </w:tc>
        <w:tc>
          <w:tcPr>
            <w:tcW w:w="0" w:type="auto"/>
            <w:vAlign w:val="center"/>
          </w:tcPr>
          <w:p w:rsidR="00066F2B" w:rsidRDefault="00102096">
            <w:pPr>
              <w:pStyle w:val="TableBodyText"/>
            </w:pPr>
            <w:r>
              <w:t>0899</w:t>
            </w:r>
          </w:p>
        </w:tc>
      </w:tr>
      <w:tr w:rsidR="00066F2B" w:rsidTr="00066F2B">
        <w:tc>
          <w:tcPr>
            <w:tcW w:w="0" w:type="auto"/>
            <w:vAlign w:val="center"/>
          </w:tcPr>
          <w:p w:rsidR="00066F2B" w:rsidRDefault="00102096">
            <w:pPr>
              <w:pStyle w:val="TableBodyText"/>
            </w:pPr>
            <w:r>
              <w:t>ReadingModePageview</w:t>
            </w:r>
          </w:p>
        </w:tc>
        <w:tc>
          <w:tcPr>
            <w:tcW w:w="0" w:type="auto"/>
            <w:vAlign w:val="center"/>
          </w:tcPr>
          <w:p w:rsidR="00066F2B" w:rsidRDefault="00102096">
            <w:pPr>
              <w:pStyle w:val="TableBodyText"/>
            </w:pPr>
            <w:r>
              <w:t>0587</w:t>
            </w:r>
          </w:p>
        </w:tc>
      </w:tr>
      <w:tr w:rsidR="00066F2B" w:rsidTr="00066F2B">
        <w:tc>
          <w:tcPr>
            <w:tcW w:w="0" w:type="auto"/>
            <w:vAlign w:val="center"/>
          </w:tcPr>
          <w:p w:rsidR="00066F2B" w:rsidRDefault="00102096">
            <w:pPr>
              <w:pStyle w:val="TableBodyText"/>
            </w:pPr>
            <w:r>
              <w:t>ReadingModeShrinkFont</w:t>
            </w:r>
          </w:p>
        </w:tc>
        <w:tc>
          <w:tcPr>
            <w:tcW w:w="0" w:type="auto"/>
            <w:vAlign w:val="center"/>
          </w:tcPr>
          <w:p w:rsidR="00066F2B" w:rsidRDefault="00102096">
            <w:pPr>
              <w:pStyle w:val="TableBodyText"/>
            </w:pPr>
            <w:r>
              <w:t>05BA</w:t>
            </w:r>
          </w:p>
        </w:tc>
      </w:tr>
      <w:tr w:rsidR="00066F2B" w:rsidTr="00066F2B">
        <w:tc>
          <w:tcPr>
            <w:tcW w:w="0" w:type="auto"/>
            <w:vAlign w:val="center"/>
          </w:tcPr>
          <w:p w:rsidR="00066F2B" w:rsidRDefault="00102096">
            <w:pPr>
              <w:pStyle w:val="TableBodyText"/>
            </w:pPr>
            <w:r>
              <w:t>ReadingModeToPrintView</w:t>
            </w:r>
          </w:p>
        </w:tc>
        <w:tc>
          <w:tcPr>
            <w:tcW w:w="0" w:type="auto"/>
            <w:vAlign w:val="center"/>
          </w:tcPr>
          <w:p w:rsidR="00066F2B" w:rsidRDefault="00102096">
            <w:pPr>
              <w:pStyle w:val="TableBodyText"/>
            </w:pPr>
            <w:r>
              <w:t>0902</w:t>
            </w:r>
          </w:p>
        </w:tc>
      </w:tr>
      <w:tr w:rsidR="00066F2B" w:rsidTr="00066F2B">
        <w:tc>
          <w:tcPr>
            <w:tcW w:w="0" w:type="auto"/>
            <w:vAlign w:val="center"/>
          </w:tcPr>
          <w:p w:rsidR="00066F2B" w:rsidRDefault="00102096">
            <w:pPr>
              <w:pStyle w:val="TableBodyText"/>
            </w:pPr>
            <w:r>
              <w:t>ReadingModeViewAllMenu</w:t>
            </w:r>
          </w:p>
        </w:tc>
        <w:tc>
          <w:tcPr>
            <w:tcW w:w="0" w:type="auto"/>
            <w:vAlign w:val="center"/>
          </w:tcPr>
          <w:p w:rsidR="00066F2B" w:rsidRDefault="00102096">
            <w:pPr>
              <w:pStyle w:val="TableBodyText"/>
            </w:pPr>
            <w:r>
              <w:t>16C0</w:t>
            </w:r>
          </w:p>
        </w:tc>
      </w:tr>
      <w:tr w:rsidR="00066F2B" w:rsidTr="00066F2B">
        <w:tc>
          <w:tcPr>
            <w:tcW w:w="0" w:type="auto"/>
            <w:vAlign w:val="center"/>
          </w:tcPr>
          <w:p w:rsidR="00066F2B" w:rsidRDefault="00102096">
            <w:pPr>
              <w:pStyle w:val="TableBodyText"/>
            </w:pPr>
            <w:r>
              <w:t>ReadingTrackChanges</w:t>
            </w:r>
          </w:p>
        </w:tc>
        <w:tc>
          <w:tcPr>
            <w:tcW w:w="0" w:type="auto"/>
            <w:vAlign w:val="center"/>
          </w:tcPr>
          <w:p w:rsidR="00066F2B" w:rsidRDefault="00102096">
            <w:pPr>
              <w:pStyle w:val="TableBodyText"/>
            </w:pPr>
            <w:r>
              <w:t>0926</w:t>
            </w:r>
          </w:p>
        </w:tc>
      </w:tr>
      <w:tr w:rsidR="00066F2B" w:rsidTr="00066F2B">
        <w:tc>
          <w:tcPr>
            <w:tcW w:w="0" w:type="auto"/>
            <w:vAlign w:val="center"/>
          </w:tcPr>
          <w:p w:rsidR="00066F2B" w:rsidRDefault="00102096">
            <w:pPr>
              <w:pStyle w:val="TableBodyText"/>
            </w:pPr>
            <w:r>
              <w:t>ReapplyTableStyle</w:t>
            </w:r>
          </w:p>
        </w:tc>
        <w:tc>
          <w:tcPr>
            <w:tcW w:w="0" w:type="auto"/>
            <w:vAlign w:val="center"/>
          </w:tcPr>
          <w:p w:rsidR="00066F2B" w:rsidRDefault="00102096">
            <w:pPr>
              <w:pStyle w:val="TableBodyText"/>
            </w:pPr>
            <w:r>
              <w:t>095C</w:t>
            </w:r>
          </w:p>
        </w:tc>
      </w:tr>
      <w:tr w:rsidR="00066F2B" w:rsidTr="00066F2B">
        <w:tc>
          <w:tcPr>
            <w:tcW w:w="0" w:type="auto"/>
            <w:vAlign w:val="center"/>
          </w:tcPr>
          <w:p w:rsidR="00066F2B" w:rsidRDefault="00102096">
            <w:pPr>
              <w:pStyle w:val="TableBodyText"/>
            </w:pPr>
            <w:r>
              <w:t>RecolorGallery</w:t>
            </w:r>
          </w:p>
        </w:tc>
        <w:tc>
          <w:tcPr>
            <w:tcW w:w="0" w:type="auto"/>
            <w:vAlign w:val="center"/>
          </w:tcPr>
          <w:p w:rsidR="00066F2B" w:rsidRDefault="00102096">
            <w:pPr>
              <w:pStyle w:val="TableBodyText"/>
            </w:pPr>
            <w:r>
              <w:t>08C7</w:t>
            </w:r>
          </w:p>
        </w:tc>
      </w:tr>
      <w:tr w:rsidR="00066F2B" w:rsidTr="00066F2B">
        <w:tc>
          <w:tcPr>
            <w:tcW w:w="0" w:type="auto"/>
            <w:vAlign w:val="center"/>
          </w:tcPr>
          <w:p w:rsidR="00066F2B" w:rsidRDefault="00102096">
            <w:pPr>
              <w:pStyle w:val="TableBodyText"/>
            </w:pPr>
            <w:r>
              <w:t>RecordNextCommand</w:t>
            </w:r>
          </w:p>
        </w:tc>
        <w:tc>
          <w:tcPr>
            <w:tcW w:w="0" w:type="auto"/>
            <w:vAlign w:val="center"/>
          </w:tcPr>
          <w:p w:rsidR="00066F2B" w:rsidRDefault="00102096">
            <w:pPr>
              <w:pStyle w:val="TableBodyText"/>
            </w:pPr>
            <w:r>
              <w:t>00E2</w:t>
            </w:r>
          </w:p>
        </w:tc>
      </w:tr>
      <w:tr w:rsidR="00066F2B" w:rsidTr="00066F2B">
        <w:tc>
          <w:tcPr>
            <w:tcW w:w="0" w:type="auto"/>
            <w:vAlign w:val="center"/>
          </w:tcPr>
          <w:p w:rsidR="00066F2B" w:rsidRDefault="00102096">
            <w:pPr>
              <w:pStyle w:val="TableBodyText"/>
            </w:pPr>
            <w:r>
              <w:t>RedefineStyle</w:t>
            </w:r>
          </w:p>
        </w:tc>
        <w:tc>
          <w:tcPr>
            <w:tcW w:w="0" w:type="auto"/>
            <w:vAlign w:val="center"/>
          </w:tcPr>
          <w:p w:rsidR="00066F2B" w:rsidRDefault="00102096">
            <w:pPr>
              <w:pStyle w:val="TableBodyText"/>
            </w:pPr>
            <w:r>
              <w:t>0330</w:t>
            </w:r>
          </w:p>
        </w:tc>
      </w:tr>
      <w:tr w:rsidR="00066F2B" w:rsidTr="00066F2B">
        <w:tc>
          <w:tcPr>
            <w:tcW w:w="0" w:type="auto"/>
            <w:vAlign w:val="center"/>
          </w:tcPr>
          <w:p w:rsidR="00066F2B" w:rsidRDefault="00102096">
            <w:pPr>
              <w:pStyle w:val="TableBodyText"/>
            </w:pPr>
            <w:r>
              <w:t>RefTipLangGallery</w:t>
            </w:r>
          </w:p>
        </w:tc>
        <w:tc>
          <w:tcPr>
            <w:tcW w:w="0" w:type="auto"/>
            <w:vAlign w:val="center"/>
          </w:tcPr>
          <w:p w:rsidR="00066F2B" w:rsidRDefault="00102096">
            <w:pPr>
              <w:pStyle w:val="TableBodyText"/>
            </w:pPr>
            <w:r>
              <w:t>0828</w:t>
            </w:r>
          </w:p>
        </w:tc>
      </w:tr>
      <w:tr w:rsidR="00066F2B" w:rsidTr="00066F2B">
        <w:tc>
          <w:tcPr>
            <w:tcW w:w="0" w:type="auto"/>
            <w:vAlign w:val="center"/>
          </w:tcPr>
          <w:p w:rsidR="00066F2B" w:rsidRDefault="00102096">
            <w:pPr>
              <w:pStyle w:val="TableBodyText"/>
            </w:pPr>
            <w:r>
              <w:t>RefTipLangMenu</w:t>
            </w:r>
          </w:p>
        </w:tc>
        <w:tc>
          <w:tcPr>
            <w:tcW w:w="0" w:type="auto"/>
            <w:vAlign w:val="center"/>
          </w:tcPr>
          <w:p w:rsidR="00066F2B" w:rsidRDefault="00102096">
            <w:pPr>
              <w:pStyle w:val="TableBodyText"/>
            </w:pPr>
            <w:r>
              <w:t>16C4</w:t>
            </w:r>
          </w:p>
        </w:tc>
      </w:tr>
      <w:tr w:rsidR="00066F2B" w:rsidTr="00066F2B">
        <w:tc>
          <w:tcPr>
            <w:tcW w:w="0" w:type="auto"/>
            <w:vAlign w:val="center"/>
          </w:tcPr>
          <w:p w:rsidR="00066F2B" w:rsidRDefault="00102096">
            <w:pPr>
              <w:pStyle w:val="TableBodyText"/>
            </w:pPr>
            <w:r>
              <w:t>RefTipSelectLang</w:t>
            </w:r>
          </w:p>
        </w:tc>
        <w:tc>
          <w:tcPr>
            <w:tcW w:w="0" w:type="auto"/>
            <w:vAlign w:val="center"/>
          </w:tcPr>
          <w:p w:rsidR="00066F2B" w:rsidRDefault="00102096">
            <w:pPr>
              <w:pStyle w:val="TableBodyText"/>
            </w:pPr>
            <w:r>
              <w:t>0829</w:t>
            </w:r>
          </w:p>
        </w:tc>
      </w:tr>
      <w:tr w:rsidR="00066F2B" w:rsidTr="00066F2B">
        <w:tc>
          <w:tcPr>
            <w:tcW w:w="0" w:type="auto"/>
            <w:vAlign w:val="center"/>
          </w:tcPr>
          <w:p w:rsidR="00066F2B" w:rsidRDefault="00102096">
            <w:pPr>
              <w:pStyle w:val="TableBodyText"/>
            </w:pPr>
            <w:r>
              <w:t>RejectAllChangesInDoc</w:t>
            </w:r>
          </w:p>
        </w:tc>
        <w:tc>
          <w:tcPr>
            <w:tcW w:w="0" w:type="auto"/>
            <w:vAlign w:val="center"/>
          </w:tcPr>
          <w:p w:rsidR="00066F2B" w:rsidRDefault="00102096">
            <w:pPr>
              <w:pStyle w:val="TableBodyText"/>
            </w:pPr>
            <w:r>
              <w:t>0514</w:t>
            </w:r>
          </w:p>
        </w:tc>
      </w:tr>
      <w:tr w:rsidR="00066F2B" w:rsidTr="00066F2B">
        <w:tc>
          <w:tcPr>
            <w:tcW w:w="0" w:type="auto"/>
            <w:vAlign w:val="center"/>
          </w:tcPr>
          <w:p w:rsidR="00066F2B" w:rsidRDefault="00102096">
            <w:pPr>
              <w:pStyle w:val="TableBodyText"/>
            </w:pPr>
            <w:r>
              <w:t>RejectAllChangesShown</w:t>
            </w:r>
          </w:p>
        </w:tc>
        <w:tc>
          <w:tcPr>
            <w:tcW w:w="0" w:type="auto"/>
            <w:vAlign w:val="center"/>
          </w:tcPr>
          <w:p w:rsidR="00066F2B" w:rsidRDefault="00102096">
            <w:pPr>
              <w:pStyle w:val="TableBodyText"/>
            </w:pPr>
            <w:r>
              <w:t>0513</w:t>
            </w:r>
          </w:p>
        </w:tc>
      </w:tr>
      <w:tr w:rsidR="00066F2B" w:rsidTr="00066F2B">
        <w:tc>
          <w:tcPr>
            <w:tcW w:w="0" w:type="auto"/>
            <w:vAlign w:val="center"/>
          </w:tcPr>
          <w:p w:rsidR="00066F2B" w:rsidRDefault="00102096">
            <w:pPr>
              <w:pStyle w:val="TableBodyText"/>
            </w:pPr>
            <w:r>
              <w:t>RejectChangesAndAdvance</w:t>
            </w:r>
          </w:p>
        </w:tc>
        <w:tc>
          <w:tcPr>
            <w:tcW w:w="0" w:type="auto"/>
            <w:vAlign w:val="center"/>
          </w:tcPr>
          <w:p w:rsidR="00066F2B" w:rsidRDefault="00102096">
            <w:pPr>
              <w:pStyle w:val="TableBodyText"/>
            </w:pPr>
            <w:r>
              <w:t>0838</w:t>
            </w:r>
          </w:p>
        </w:tc>
      </w:tr>
      <w:tr w:rsidR="00066F2B" w:rsidTr="00066F2B">
        <w:tc>
          <w:tcPr>
            <w:tcW w:w="0" w:type="auto"/>
            <w:vAlign w:val="center"/>
          </w:tcPr>
          <w:p w:rsidR="00066F2B" w:rsidRDefault="00102096">
            <w:pPr>
              <w:pStyle w:val="TableBodyText"/>
            </w:pPr>
            <w:r>
              <w:t>RejectChangesOrAdvance</w:t>
            </w:r>
          </w:p>
        </w:tc>
        <w:tc>
          <w:tcPr>
            <w:tcW w:w="0" w:type="auto"/>
            <w:vAlign w:val="center"/>
          </w:tcPr>
          <w:p w:rsidR="00066F2B" w:rsidRDefault="00102096">
            <w:pPr>
              <w:pStyle w:val="TableBodyText"/>
            </w:pPr>
            <w:r>
              <w:t>098A</w:t>
            </w:r>
          </w:p>
        </w:tc>
      </w:tr>
      <w:tr w:rsidR="00066F2B" w:rsidTr="00066F2B">
        <w:tc>
          <w:tcPr>
            <w:tcW w:w="0" w:type="auto"/>
            <w:vAlign w:val="center"/>
          </w:tcPr>
          <w:p w:rsidR="00066F2B" w:rsidRDefault="00102096">
            <w:pPr>
              <w:pStyle w:val="TableBodyText"/>
            </w:pPr>
            <w:r>
              <w:t>RejectChangesSelected</w:t>
            </w:r>
          </w:p>
        </w:tc>
        <w:tc>
          <w:tcPr>
            <w:tcW w:w="0" w:type="auto"/>
            <w:vAlign w:val="center"/>
          </w:tcPr>
          <w:p w:rsidR="00066F2B" w:rsidRDefault="00102096">
            <w:pPr>
              <w:pStyle w:val="TableBodyText"/>
            </w:pPr>
            <w:r>
              <w:t>0512</w:t>
            </w:r>
          </w:p>
        </w:tc>
      </w:tr>
      <w:tr w:rsidR="00066F2B" w:rsidTr="00066F2B">
        <w:tc>
          <w:tcPr>
            <w:tcW w:w="0" w:type="auto"/>
            <w:vAlign w:val="center"/>
          </w:tcPr>
          <w:p w:rsidR="00066F2B" w:rsidRDefault="00102096">
            <w:pPr>
              <w:pStyle w:val="TableBodyText"/>
            </w:pPr>
            <w:r>
              <w:t>RemoveAllScripts</w:t>
            </w:r>
          </w:p>
        </w:tc>
        <w:tc>
          <w:tcPr>
            <w:tcW w:w="0" w:type="auto"/>
            <w:vAlign w:val="center"/>
          </w:tcPr>
          <w:p w:rsidR="00066F2B" w:rsidRDefault="00102096">
            <w:pPr>
              <w:pStyle w:val="TableBodyText"/>
            </w:pPr>
            <w:r>
              <w:t>041B</w:t>
            </w:r>
          </w:p>
        </w:tc>
      </w:tr>
      <w:tr w:rsidR="00066F2B" w:rsidTr="00066F2B">
        <w:tc>
          <w:tcPr>
            <w:tcW w:w="0" w:type="auto"/>
            <w:vAlign w:val="center"/>
          </w:tcPr>
          <w:p w:rsidR="00066F2B" w:rsidRDefault="00102096">
            <w:pPr>
              <w:pStyle w:val="TableBodyText"/>
            </w:pPr>
            <w:r>
              <w:lastRenderedPageBreak/>
              <w:t>RemoveBulletsNumbers</w:t>
            </w:r>
          </w:p>
        </w:tc>
        <w:tc>
          <w:tcPr>
            <w:tcW w:w="0" w:type="auto"/>
            <w:vAlign w:val="center"/>
          </w:tcPr>
          <w:p w:rsidR="00066F2B" w:rsidRDefault="00102096">
            <w:pPr>
              <w:pStyle w:val="TableBodyText"/>
            </w:pPr>
            <w:r>
              <w:t>020A</w:t>
            </w:r>
          </w:p>
        </w:tc>
      </w:tr>
      <w:tr w:rsidR="00066F2B" w:rsidTr="00066F2B">
        <w:tc>
          <w:tcPr>
            <w:tcW w:w="0" w:type="auto"/>
            <w:vAlign w:val="center"/>
          </w:tcPr>
          <w:p w:rsidR="00066F2B" w:rsidRDefault="00102096">
            <w:pPr>
              <w:pStyle w:val="TableBodyText"/>
            </w:pPr>
            <w:r>
              <w:t>RemoveCellPartition</w:t>
            </w:r>
          </w:p>
        </w:tc>
        <w:tc>
          <w:tcPr>
            <w:tcW w:w="0" w:type="auto"/>
            <w:vAlign w:val="center"/>
          </w:tcPr>
          <w:p w:rsidR="00066F2B" w:rsidRDefault="00102096">
            <w:pPr>
              <w:pStyle w:val="TableBodyText"/>
            </w:pPr>
            <w:r>
              <w:t>0378</w:t>
            </w:r>
          </w:p>
        </w:tc>
      </w:tr>
      <w:tr w:rsidR="00066F2B" w:rsidTr="00066F2B">
        <w:tc>
          <w:tcPr>
            <w:tcW w:w="0" w:type="auto"/>
            <w:vAlign w:val="center"/>
          </w:tcPr>
          <w:p w:rsidR="00066F2B" w:rsidRDefault="00102096">
            <w:pPr>
              <w:pStyle w:val="TableBodyText"/>
            </w:pPr>
            <w:r>
              <w:t>RemoveCitation</w:t>
            </w:r>
          </w:p>
        </w:tc>
        <w:tc>
          <w:tcPr>
            <w:tcW w:w="0" w:type="auto"/>
            <w:vAlign w:val="center"/>
          </w:tcPr>
          <w:p w:rsidR="00066F2B" w:rsidRDefault="00102096">
            <w:pPr>
              <w:pStyle w:val="TableBodyText"/>
            </w:pPr>
            <w:r>
              <w:t>0938</w:t>
            </w:r>
          </w:p>
        </w:tc>
      </w:tr>
      <w:tr w:rsidR="00066F2B" w:rsidTr="00066F2B">
        <w:tc>
          <w:tcPr>
            <w:tcW w:w="0" w:type="auto"/>
            <w:vAlign w:val="center"/>
          </w:tcPr>
          <w:p w:rsidR="00066F2B" w:rsidRDefault="00102096">
            <w:pPr>
              <w:pStyle w:val="TableBodyText"/>
            </w:pPr>
            <w:r>
              <w:t>RemoveCoverPage</w:t>
            </w:r>
          </w:p>
        </w:tc>
        <w:tc>
          <w:tcPr>
            <w:tcW w:w="0" w:type="auto"/>
            <w:vAlign w:val="center"/>
          </w:tcPr>
          <w:p w:rsidR="00066F2B" w:rsidRDefault="00102096">
            <w:pPr>
              <w:pStyle w:val="TableBodyText"/>
            </w:pPr>
            <w:r>
              <w:t>092F</w:t>
            </w:r>
          </w:p>
        </w:tc>
      </w:tr>
      <w:tr w:rsidR="00066F2B" w:rsidTr="00066F2B">
        <w:tc>
          <w:tcPr>
            <w:tcW w:w="0" w:type="auto"/>
            <w:vAlign w:val="center"/>
          </w:tcPr>
          <w:p w:rsidR="00066F2B" w:rsidRDefault="00102096">
            <w:pPr>
              <w:pStyle w:val="TableBodyText"/>
            </w:pPr>
            <w:r>
              <w:t>RemoveCurrentBuildingBlock</w:t>
            </w:r>
          </w:p>
        </w:tc>
        <w:tc>
          <w:tcPr>
            <w:tcW w:w="0" w:type="auto"/>
            <w:vAlign w:val="center"/>
          </w:tcPr>
          <w:p w:rsidR="00066F2B" w:rsidRDefault="00102096">
            <w:pPr>
              <w:pStyle w:val="TableBodyText"/>
            </w:pPr>
            <w:r>
              <w:t>0933</w:t>
            </w:r>
          </w:p>
        </w:tc>
      </w:tr>
      <w:tr w:rsidR="00066F2B" w:rsidTr="00066F2B">
        <w:tc>
          <w:tcPr>
            <w:tcW w:w="0" w:type="auto"/>
            <w:vAlign w:val="center"/>
          </w:tcPr>
          <w:p w:rsidR="00066F2B" w:rsidRDefault="00102096">
            <w:pPr>
              <w:pStyle w:val="TableBodyText"/>
            </w:pPr>
            <w:r>
              <w:t>RemoveFooter</w:t>
            </w:r>
          </w:p>
        </w:tc>
        <w:tc>
          <w:tcPr>
            <w:tcW w:w="0" w:type="auto"/>
            <w:vAlign w:val="center"/>
          </w:tcPr>
          <w:p w:rsidR="00066F2B" w:rsidRDefault="00102096">
            <w:pPr>
              <w:pStyle w:val="TableBodyText"/>
            </w:pPr>
            <w:r>
              <w:t>0931</w:t>
            </w:r>
          </w:p>
        </w:tc>
      </w:tr>
      <w:tr w:rsidR="00066F2B" w:rsidTr="00066F2B">
        <w:tc>
          <w:tcPr>
            <w:tcW w:w="0" w:type="auto"/>
            <w:vAlign w:val="center"/>
          </w:tcPr>
          <w:p w:rsidR="00066F2B" w:rsidRDefault="00102096">
            <w:pPr>
              <w:pStyle w:val="TableBodyText"/>
            </w:pPr>
            <w:r>
              <w:t>RemoveFrames</w:t>
            </w:r>
          </w:p>
        </w:tc>
        <w:tc>
          <w:tcPr>
            <w:tcW w:w="0" w:type="auto"/>
            <w:vAlign w:val="center"/>
          </w:tcPr>
          <w:p w:rsidR="00066F2B" w:rsidRDefault="00102096">
            <w:pPr>
              <w:pStyle w:val="TableBodyText"/>
            </w:pPr>
            <w:r>
              <w:t>0124</w:t>
            </w:r>
          </w:p>
        </w:tc>
      </w:tr>
      <w:tr w:rsidR="00066F2B" w:rsidTr="00066F2B">
        <w:tc>
          <w:tcPr>
            <w:tcW w:w="0" w:type="auto"/>
            <w:vAlign w:val="center"/>
          </w:tcPr>
          <w:p w:rsidR="00066F2B" w:rsidRDefault="00102096">
            <w:pPr>
              <w:pStyle w:val="TableBodyText"/>
            </w:pPr>
            <w:r>
              <w:t>RemoveHeader</w:t>
            </w:r>
          </w:p>
        </w:tc>
        <w:tc>
          <w:tcPr>
            <w:tcW w:w="0" w:type="auto"/>
            <w:vAlign w:val="center"/>
          </w:tcPr>
          <w:p w:rsidR="00066F2B" w:rsidRDefault="00102096">
            <w:pPr>
              <w:pStyle w:val="TableBodyText"/>
            </w:pPr>
            <w:r>
              <w:t>0930</w:t>
            </w:r>
          </w:p>
        </w:tc>
      </w:tr>
      <w:tr w:rsidR="00066F2B" w:rsidTr="00066F2B">
        <w:tc>
          <w:tcPr>
            <w:tcW w:w="0" w:type="auto"/>
            <w:vAlign w:val="center"/>
          </w:tcPr>
          <w:p w:rsidR="00066F2B" w:rsidRDefault="00102096">
            <w:pPr>
              <w:pStyle w:val="TableBodyText"/>
            </w:pPr>
            <w:r>
              <w:t>RemovePageNumbers</w:t>
            </w:r>
          </w:p>
        </w:tc>
        <w:tc>
          <w:tcPr>
            <w:tcW w:w="0" w:type="auto"/>
            <w:vAlign w:val="center"/>
          </w:tcPr>
          <w:p w:rsidR="00066F2B" w:rsidRDefault="00102096">
            <w:pPr>
              <w:pStyle w:val="TableBodyText"/>
            </w:pPr>
            <w:r>
              <w:t>0932</w:t>
            </w:r>
          </w:p>
        </w:tc>
      </w:tr>
      <w:tr w:rsidR="00066F2B" w:rsidTr="00066F2B">
        <w:tc>
          <w:tcPr>
            <w:tcW w:w="0" w:type="auto"/>
            <w:vAlign w:val="center"/>
          </w:tcPr>
          <w:p w:rsidR="00066F2B" w:rsidRDefault="00102096">
            <w:pPr>
              <w:pStyle w:val="TableBodyText"/>
            </w:pPr>
            <w:r>
              <w:t>RemoveSimilarFormatting</w:t>
            </w:r>
          </w:p>
        </w:tc>
        <w:tc>
          <w:tcPr>
            <w:tcW w:w="0" w:type="auto"/>
            <w:vAlign w:val="center"/>
          </w:tcPr>
          <w:p w:rsidR="00066F2B" w:rsidRDefault="00102096">
            <w:pPr>
              <w:pStyle w:val="TableBodyText"/>
            </w:pPr>
            <w:r>
              <w:t>082D</w:t>
            </w:r>
          </w:p>
        </w:tc>
      </w:tr>
      <w:tr w:rsidR="00066F2B" w:rsidTr="00066F2B">
        <w:tc>
          <w:tcPr>
            <w:tcW w:w="0" w:type="auto"/>
            <w:vAlign w:val="center"/>
          </w:tcPr>
          <w:p w:rsidR="00066F2B" w:rsidRDefault="00102096">
            <w:pPr>
              <w:pStyle w:val="TableBodyText"/>
            </w:pPr>
            <w:r>
              <w:t>RemoveSubdocument</w:t>
            </w:r>
          </w:p>
        </w:tc>
        <w:tc>
          <w:tcPr>
            <w:tcW w:w="0" w:type="auto"/>
            <w:vAlign w:val="center"/>
          </w:tcPr>
          <w:p w:rsidR="00066F2B" w:rsidRDefault="00102096">
            <w:pPr>
              <w:pStyle w:val="TableBodyText"/>
            </w:pPr>
            <w:r>
              <w:t>027F</w:t>
            </w:r>
          </w:p>
        </w:tc>
      </w:tr>
      <w:tr w:rsidR="00066F2B" w:rsidTr="00066F2B">
        <w:tc>
          <w:tcPr>
            <w:tcW w:w="0" w:type="auto"/>
            <w:vAlign w:val="center"/>
          </w:tcPr>
          <w:p w:rsidR="00066F2B" w:rsidRDefault="00102096">
            <w:pPr>
              <w:pStyle w:val="TableBodyText"/>
            </w:pPr>
            <w:r>
              <w:t>RemoveTableOfContents</w:t>
            </w:r>
          </w:p>
        </w:tc>
        <w:tc>
          <w:tcPr>
            <w:tcW w:w="0" w:type="auto"/>
            <w:vAlign w:val="center"/>
          </w:tcPr>
          <w:p w:rsidR="00066F2B" w:rsidRDefault="00102096">
            <w:pPr>
              <w:pStyle w:val="TableBodyText"/>
            </w:pPr>
            <w:r>
              <w:t>0934</w:t>
            </w:r>
          </w:p>
        </w:tc>
      </w:tr>
      <w:tr w:rsidR="00066F2B" w:rsidTr="00066F2B">
        <w:tc>
          <w:tcPr>
            <w:tcW w:w="0" w:type="auto"/>
            <w:vAlign w:val="center"/>
          </w:tcPr>
          <w:p w:rsidR="00066F2B" w:rsidRDefault="00102096">
            <w:pPr>
              <w:pStyle w:val="TableBodyText"/>
            </w:pPr>
            <w:r>
              <w:t>RemoveWatermark</w:t>
            </w:r>
          </w:p>
        </w:tc>
        <w:tc>
          <w:tcPr>
            <w:tcW w:w="0" w:type="auto"/>
            <w:vAlign w:val="center"/>
          </w:tcPr>
          <w:p w:rsidR="00066F2B" w:rsidRDefault="00102096">
            <w:pPr>
              <w:pStyle w:val="TableBodyText"/>
            </w:pPr>
            <w:r>
              <w:t>092E</w:t>
            </w:r>
          </w:p>
        </w:tc>
      </w:tr>
      <w:tr w:rsidR="00066F2B" w:rsidTr="00066F2B">
        <w:tc>
          <w:tcPr>
            <w:tcW w:w="0" w:type="auto"/>
            <w:vAlign w:val="center"/>
          </w:tcPr>
          <w:p w:rsidR="00066F2B" w:rsidRDefault="00102096">
            <w:pPr>
              <w:pStyle w:val="TableBodyText"/>
            </w:pPr>
            <w:r>
              <w:t>RenameStyle</w:t>
            </w:r>
          </w:p>
        </w:tc>
        <w:tc>
          <w:tcPr>
            <w:tcW w:w="0" w:type="auto"/>
            <w:vAlign w:val="center"/>
          </w:tcPr>
          <w:p w:rsidR="00066F2B" w:rsidRDefault="00102096">
            <w:pPr>
              <w:pStyle w:val="TableBodyText"/>
            </w:pPr>
            <w:r>
              <w:t>0556</w:t>
            </w:r>
          </w:p>
        </w:tc>
      </w:tr>
      <w:tr w:rsidR="00066F2B" w:rsidTr="00066F2B">
        <w:tc>
          <w:tcPr>
            <w:tcW w:w="0" w:type="auto"/>
            <w:vAlign w:val="center"/>
          </w:tcPr>
          <w:p w:rsidR="00066F2B" w:rsidRDefault="00102096">
            <w:pPr>
              <w:pStyle w:val="TableBodyText"/>
            </w:pPr>
            <w:r>
              <w:t>RepeatFind</w:t>
            </w:r>
          </w:p>
        </w:tc>
        <w:tc>
          <w:tcPr>
            <w:tcW w:w="0" w:type="auto"/>
            <w:vAlign w:val="center"/>
          </w:tcPr>
          <w:p w:rsidR="00066F2B" w:rsidRDefault="00102096">
            <w:pPr>
              <w:pStyle w:val="TableBodyText"/>
            </w:pPr>
            <w:r>
              <w:t>0018</w:t>
            </w:r>
          </w:p>
        </w:tc>
      </w:tr>
      <w:tr w:rsidR="00066F2B" w:rsidTr="00066F2B">
        <w:tc>
          <w:tcPr>
            <w:tcW w:w="0" w:type="auto"/>
            <w:vAlign w:val="center"/>
          </w:tcPr>
          <w:p w:rsidR="00066F2B" w:rsidRDefault="00102096">
            <w:pPr>
              <w:pStyle w:val="TableBodyText"/>
            </w:pPr>
            <w:r>
              <w:t>ReplaceEmailSignature</w:t>
            </w:r>
          </w:p>
        </w:tc>
        <w:tc>
          <w:tcPr>
            <w:tcW w:w="0" w:type="auto"/>
            <w:vAlign w:val="center"/>
          </w:tcPr>
          <w:p w:rsidR="00066F2B" w:rsidRDefault="00102096">
            <w:pPr>
              <w:pStyle w:val="TableBodyText"/>
            </w:pPr>
            <w:r>
              <w:t>053D</w:t>
            </w:r>
          </w:p>
        </w:tc>
      </w:tr>
      <w:tr w:rsidR="00066F2B" w:rsidTr="00066F2B">
        <w:tc>
          <w:tcPr>
            <w:tcW w:w="0" w:type="auto"/>
            <w:vAlign w:val="center"/>
          </w:tcPr>
          <w:p w:rsidR="00066F2B" w:rsidRDefault="00102096">
            <w:pPr>
              <w:pStyle w:val="TableBodyText"/>
            </w:pPr>
            <w:r>
              <w:t>ReplyToAnnotation</w:t>
            </w:r>
          </w:p>
        </w:tc>
        <w:tc>
          <w:tcPr>
            <w:tcW w:w="0" w:type="auto"/>
            <w:vAlign w:val="center"/>
          </w:tcPr>
          <w:p w:rsidR="00066F2B" w:rsidRDefault="00102096">
            <w:pPr>
              <w:pStyle w:val="TableBodyText"/>
            </w:pPr>
            <w:r>
              <w:t>0540</w:t>
            </w:r>
          </w:p>
        </w:tc>
      </w:tr>
      <w:tr w:rsidR="00066F2B" w:rsidTr="00066F2B">
        <w:tc>
          <w:tcPr>
            <w:tcW w:w="0" w:type="auto"/>
            <w:vAlign w:val="center"/>
          </w:tcPr>
          <w:p w:rsidR="00066F2B" w:rsidRDefault="00102096">
            <w:pPr>
              <w:pStyle w:val="TableBodyText"/>
            </w:pPr>
            <w:r>
              <w:t>Research</w:t>
            </w:r>
          </w:p>
        </w:tc>
        <w:tc>
          <w:tcPr>
            <w:tcW w:w="0" w:type="auto"/>
            <w:vAlign w:val="center"/>
          </w:tcPr>
          <w:p w:rsidR="00066F2B" w:rsidRDefault="00102096">
            <w:pPr>
              <w:pStyle w:val="TableBodyText"/>
            </w:pPr>
            <w:r>
              <w:t>05B3</w:t>
            </w:r>
          </w:p>
        </w:tc>
      </w:tr>
      <w:tr w:rsidR="00066F2B" w:rsidTr="00066F2B">
        <w:tc>
          <w:tcPr>
            <w:tcW w:w="0" w:type="auto"/>
            <w:vAlign w:val="center"/>
          </w:tcPr>
          <w:p w:rsidR="00066F2B" w:rsidRDefault="00102096">
            <w:pPr>
              <w:pStyle w:val="TableBodyText"/>
            </w:pPr>
            <w:r>
              <w:t>ResearchLookup</w:t>
            </w:r>
          </w:p>
        </w:tc>
        <w:tc>
          <w:tcPr>
            <w:tcW w:w="0" w:type="auto"/>
            <w:vAlign w:val="center"/>
          </w:tcPr>
          <w:p w:rsidR="00066F2B" w:rsidRDefault="00102096">
            <w:pPr>
              <w:pStyle w:val="TableBodyText"/>
            </w:pPr>
            <w:r>
              <w:t>058A</w:t>
            </w:r>
          </w:p>
        </w:tc>
      </w:tr>
      <w:tr w:rsidR="00066F2B" w:rsidTr="00066F2B">
        <w:tc>
          <w:tcPr>
            <w:tcW w:w="0" w:type="auto"/>
            <w:vAlign w:val="center"/>
          </w:tcPr>
          <w:p w:rsidR="00066F2B" w:rsidRDefault="00102096">
            <w:pPr>
              <w:pStyle w:val="TableBodyText"/>
            </w:pPr>
            <w:r>
              <w:t>ResetAdvanceToVBA</w:t>
            </w:r>
          </w:p>
        </w:tc>
        <w:tc>
          <w:tcPr>
            <w:tcW w:w="0" w:type="auto"/>
            <w:vAlign w:val="center"/>
          </w:tcPr>
          <w:p w:rsidR="00066F2B" w:rsidRDefault="00102096">
            <w:pPr>
              <w:pStyle w:val="TableBodyText"/>
            </w:pPr>
            <w:r>
              <w:t>07A1</w:t>
            </w:r>
          </w:p>
        </w:tc>
      </w:tr>
      <w:tr w:rsidR="00066F2B" w:rsidTr="00066F2B">
        <w:tc>
          <w:tcPr>
            <w:tcW w:w="0" w:type="auto"/>
            <w:vAlign w:val="center"/>
          </w:tcPr>
          <w:p w:rsidR="00066F2B" w:rsidRDefault="00102096">
            <w:pPr>
              <w:pStyle w:val="TableBodyText"/>
            </w:pPr>
            <w:r>
              <w:t>ResetButtonImage</w:t>
            </w:r>
          </w:p>
        </w:tc>
        <w:tc>
          <w:tcPr>
            <w:tcW w:w="0" w:type="auto"/>
            <w:vAlign w:val="center"/>
          </w:tcPr>
          <w:p w:rsidR="00066F2B" w:rsidRDefault="00102096">
            <w:pPr>
              <w:pStyle w:val="TableBodyText"/>
            </w:pPr>
            <w:r>
              <w:t>0210</w:t>
            </w:r>
          </w:p>
        </w:tc>
      </w:tr>
      <w:tr w:rsidR="00066F2B" w:rsidTr="00066F2B">
        <w:tc>
          <w:tcPr>
            <w:tcW w:w="0" w:type="auto"/>
            <w:vAlign w:val="center"/>
          </w:tcPr>
          <w:p w:rsidR="00066F2B" w:rsidRDefault="00102096">
            <w:pPr>
              <w:pStyle w:val="TableBodyText"/>
            </w:pPr>
            <w:r>
              <w:t>ResetChar</w:t>
            </w:r>
          </w:p>
        </w:tc>
        <w:tc>
          <w:tcPr>
            <w:tcW w:w="0" w:type="auto"/>
            <w:vAlign w:val="center"/>
          </w:tcPr>
          <w:p w:rsidR="00066F2B" w:rsidRDefault="00102096">
            <w:pPr>
              <w:pStyle w:val="TableBodyText"/>
            </w:pPr>
            <w:r>
              <w:t>0038</w:t>
            </w:r>
          </w:p>
        </w:tc>
      </w:tr>
      <w:tr w:rsidR="00066F2B" w:rsidTr="00066F2B">
        <w:tc>
          <w:tcPr>
            <w:tcW w:w="0" w:type="auto"/>
            <w:vAlign w:val="center"/>
          </w:tcPr>
          <w:p w:rsidR="00066F2B" w:rsidRDefault="00102096">
            <w:pPr>
              <w:pStyle w:val="TableBodyText"/>
            </w:pPr>
            <w:r>
              <w:t>ResetFormField</w:t>
            </w:r>
          </w:p>
        </w:tc>
        <w:tc>
          <w:tcPr>
            <w:tcW w:w="0" w:type="auto"/>
            <w:vAlign w:val="center"/>
          </w:tcPr>
          <w:p w:rsidR="00066F2B" w:rsidRDefault="00102096">
            <w:pPr>
              <w:pStyle w:val="TableBodyText"/>
            </w:pPr>
            <w:r>
              <w:t>0531</w:t>
            </w:r>
          </w:p>
        </w:tc>
      </w:tr>
      <w:tr w:rsidR="00066F2B" w:rsidTr="00066F2B">
        <w:tc>
          <w:tcPr>
            <w:tcW w:w="0" w:type="auto"/>
            <w:vAlign w:val="center"/>
          </w:tcPr>
          <w:p w:rsidR="00066F2B" w:rsidRDefault="00102096">
            <w:pPr>
              <w:pStyle w:val="TableBodyText"/>
            </w:pPr>
            <w:r>
              <w:t>ResetNoteSepOrNotice</w:t>
            </w:r>
          </w:p>
        </w:tc>
        <w:tc>
          <w:tcPr>
            <w:tcW w:w="0" w:type="auto"/>
            <w:vAlign w:val="center"/>
          </w:tcPr>
          <w:p w:rsidR="00066F2B" w:rsidRDefault="00102096">
            <w:pPr>
              <w:pStyle w:val="TableBodyText"/>
            </w:pPr>
            <w:r>
              <w:t>0184</w:t>
            </w:r>
          </w:p>
        </w:tc>
      </w:tr>
      <w:tr w:rsidR="00066F2B" w:rsidTr="00066F2B">
        <w:tc>
          <w:tcPr>
            <w:tcW w:w="0" w:type="auto"/>
            <w:vAlign w:val="center"/>
          </w:tcPr>
          <w:p w:rsidR="00066F2B" w:rsidRDefault="00102096">
            <w:pPr>
              <w:pStyle w:val="TableBodyText"/>
            </w:pPr>
            <w:r>
              <w:t>ResetPara</w:t>
            </w:r>
          </w:p>
        </w:tc>
        <w:tc>
          <w:tcPr>
            <w:tcW w:w="0" w:type="auto"/>
            <w:vAlign w:val="center"/>
          </w:tcPr>
          <w:p w:rsidR="00066F2B" w:rsidRDefault="00102096">
            <w:pPr>
              <w:pStyle w:val="TableBodyText"/>
            </w:pPr>
            <w:r>
              <w:t>0043</w:t>
            </w:r>
          </w:p>
        </w:tc>
      </w:tr>
      <w:tr w:rsidR="00066F2B" w:rsidTr="00066F2B">
        <w:tc>
          <w:tcPr>
            <w:tcW w:w="0" w:type="auto"/>
            <w:vAlign w:val="center"/>
          </w:tcPr>
          <w:p w:rsidR="00066F2B" w:rsidRDefault="00102096">
            <w:pPr>
              <w:pStyle w:val="TableBodyText"/>
            </w:pPr>
            <w:r>
              <w:t>ResetParagraphFormatting</w:t>
            </w:r>
          </w:p>
        </w:tc>
        <w:tc>
          <w:tcPr>
            <w:tcW w:w="0" w:type="auto"/>
            <w:vAlign w:val="center"/>
          </w:tcPr>
          <w:p w:rsidR="00066F2B" w:rsidRDefault="00102096">
            <w:pPr>
              <w:pStyle w:val="TableBodyText"/>
            </w:pPr>
            <w:r>
              <w:t>076C</w:t>
            </w:r>
          </w:p>
        </w:tc>
      </w:tr>
      <w:tr w:rsidR="00066F2B" w:rsidTr="00066F2B">
        <w:tc>
          <w:tcPr>
            <w:tcW w:w="0" w:type="auto"/>
            <w:vAlign w:val="center"/>
          </w:tcPr>
          <w:p w:rsidR="00066F2B" w:rsidRDefault="00102096">
            <w:pPr>
              <w:pStyle w:val="TableBodyText"/>
            </w:pPr>
            <w:r>
              <w:t>ResetSideBySide</w:t>
            </w:r>
          </w:p>
        </w:tc>
        <w:tc>
          <w:tcPr>
            <w:tcW w:w="0" w:type="auto"/>
            <w:vAlign w:val="center"/>
          </w:tcPr>
          <w:p w:rsidR="00066F2B" w:rsidRDefault="00102096">
            <w:pPr>
              <w:pStyle w:val="TableBodyText"/>
            </w:pPr>
            <w:r>
              <w:t>0590</w:t>
            </w:r>
          </w:p>
        </w:tc>
      </w:tr>
      <w:tr w:rsidR="00066F2B" w:rsidTr="00066F2B">
        <w:tc>
          <w:tcPr>
            <w:tcW w:w="0" w:type="auto"/>
            <w:vAlign w:val="center"/>
          </w:tcPr>
          <w:p w:rsidR="00066F2B" w:rsidRDefault="00102096">
            <w:pPr>
              <w:pStyle w:val="TableBodyText"/>
            </w:pPr>
            <w:r>
              <w:t>ResolveMenu</w:t>
            </w:r>
          </w:p>
        </w:tc>
        <w:tc>
          <w:tcPr>
            <w:tcW w:w="0" w:type="auto"/>
            <w:vAlign w:val="center"/>
          </w:tcPr>
          <w:p w:rsidR="00066F2B" w:rsidRDefault="00102096">
            <w:pPr>
              <w:pStyle w:val="TableBodyText"/>
            </w:pPr>
            <w:r>
              <w:t>16B5</w:t>
            </w:r>
          </w:p>
        </w:tc>
      </w:tr>
      <w:tr w:rsidR="00066F2B" w:rsidTr="00066F2B">
        <w:tc>
          <w:tcPr>
            <w:tcW w:w="0" w:type="auto"/>
            <w:vAlign w:val="center"/>
          </w:tcPr>
          <w:p w:rsidR="00066F2B" w:rsidRDefault="00102096">
            <w:pPr>
              <w:pStyle w:val="TableBodyText"/>
            </w:pPr>
            <w:r>
              <w:t>RestartNumbering</w:t>
            </w:r>
          </w:p>
        </w:tc>
        <w:tc>
          <w:tcPr>
            <w:tcW w:w="0" w:type="auto"/>
            <w:vAlign w:val="center"/>
          </w:tcPr>
          <w:p w:rsidR="00066F2B" w:rsidRDefault="00102096">
            <w:pPr>
              <w:pStyle w:val="TableBodyText"/>
            </w:pPr>
            <w:r>
              <w:t>0546</w:t>
            </w:r>
          </w:p>
        </w:tc>
      </w:tr>
      <w:tr w:rsidR="00066F2B" w:rsidTr="00066F2B">
        <w:tc>
          <w:tcPr>
            <w:tcW w:w="0" w:type="auto"/>
            <w:vAlign w:val="center"/>
          </w:tcPr>
          <w:p w:rsidR="00066F2B" w:rsidRDefault="00102096">
            <w:pPr>
              <w:pStyle w:val="TableBodyText"/>
            </w:pPr>
            <w:r>
              <w:t>RestoreCharacterStyle</w:t>
            </w:r>
          </w:p>
        </w:tc>
        <w:tc>
          <w:tcPr>
            <w:tcW w:w="0" w:type="auto"/>
            <w:vAlign w:val="center"/>
          </w:tcPr>
          <w:p w:rsidR="00066F2B" w:rsidRDefault="00102096">
            <w:pPr>
              <w:pStyle w:val="TableBodyText"/>
            </w:pPr>
            <w:r>
              <w:t>076E</w:t>
            </w:r>
          </w:p>
        </w:tc>
      </w:tr>
      <w:tr w:rsidR="00066F2B" w:rsidTr="00066F2B">
        <w:tc>
          <w:tcPr>
            <w:tcW w:w="0" w:type="auto"/>
            <w:vAlign w:val="center"/>
          </w:tcPr>
          <w:p w:rsidR="00066F2B" w:rsidRDefault="00102096">
            <w:pPr>
              <w:pStyle w:val="TableBodyText"/>
            </w:pPr>
            <w:r>
              <w:t>RestoreParagraphStyle</w:t>
            </w:r>
          </w:p>
        </w:tc>
        <w:tc>
          <w:tcPr>
            <w:tcW w:w="0" w:type="auto"/>
            <w:vAlign w:val="center"/>
          </w:tcPr>
          <w:p w:rsidR="00066F2B" w:rsidRDefault="00102096">
            <w:pPr>
              <w:pStyle w:val="TableBodyText"/>
            </w:pPr>
            <w:r>
              <w:t>092B</w:t>
            </w:r>
          </w:p>
        </w:tc>
      </w:tr>
      <w:tr w:rsidR="00066F2B" w:rsidTr="00066F2B">
        <w:tc>
          <w:tcPr>
            <w:tcW w:w="0" w:type="auto"/>
            <w:vAlign w:val="center"/>
          </w:tcPr>
          <w:p w:rsidR="00066F2B" w:rsidRDefault="00102096">
            <w:pPr>
              <w:pStyle w:val="TableBodyText"/>
            </w:pPr>
            <w:r>
              <w:t>ReturnReview</w:t>
            </w:r>
          </w:p>
        </w:tc>
        <w:tc>
          <w:tcPr>
            <w:tcW w:w="0" w:type="auto"/>
            <w:vAlign w:val="center"/>
          </w:tcPr>
          <w:p w:rsidR="00066F2B" w:rsidRDefault="00102096">
            <w:pPr>
              <w:pStyle w:val="TableBodyText"/>
            </w:pPr>
            <w:r>
              <w:t>04F4</w:t>
            </w:r>
          </w:p>
        </w:tc>
      </w:tr>
      <w:tr w:rsidR="00066F2B" w:rsidTr="00066F2B">
        <w:tc>
          <w:tcPr>
            <w:tcW w:w="0" w:type="auto"/>
            <w:vAlign w:val="center"/>
          </w:tcPr>
          <w:p w:rsidR="00066F2B" w:rsidRDefault="00102096">
            <w:pPr>
              <w:pStyle w:val="TableBodyText"/>
            </w:pPr>
            <w:r>
              <w:lastRenderedPageBreak/>
              <w:t>ReviewingPane</w:t>
            </w:r>
          </w:p>
        </w:tc>
        <w:tc>
          <w:tcPr>
            <w:tcW w:w="0" w:type="auto"/>
            <w:vAlign w:val="center"/>
          </w:tcPr>
          <w:p w:rsidR="00066F2B" w:rsidRDefault="00102096">
            <w:pPr>
              <w:pStyle w:val="TableBodyText"/>
            </w:pPr>
            <w:r>
              <w:t>054F</w:t>
            </w:r>
          </w:p>
        </w:tc>
      </w:tr>
      <w:tr w:rsidR="00066F2B" w:rsidTr="00066F2B">
        <w:tc>
          <w:tcPr>
            <w:tcW w:w="0" w:type="auto"/>
            <w:vAlign w:val="center"/>
          </w:tcPr>
          <w:p w:rsidR="00066F2B" w:rsidRDefault="00102096">
            <w:pPr>
              <w:pStyle w:val="TableBodyText"/>
            </w:pPr>
            <w:r>
              <w:t>ReviewingPaneHorizontal</w:t>
            </w:r>
          </w:p>
        </w:tc>
        <w:tc>
          <w:tcPr>
            <w:tcW w:w="0" w:type="auto"/>
            <w:vAlign w:val="center"/>
          </w:tcPr>
          <w:p w:rsidR="00066F2B" w:rsidRDefault="00102096">
            <w:pPr>
              <w:pStyle w:val="TableBodyText"/>
            </w:pPr>
            <w:r>
              <w:t>08D6</w:t>
            </w:r>
          </w:p>
        </w:tc>
      </w:tr>
      <w:tr w:rsidR="00066F2B" w:rsidTr="00066F2B">
        <w:tc>
          <w:tcPr>
            <w:tcW w:w="0" w:type="auto"/>
            <w:vAlign w:val="center"/>
          </w:tcPr>
          <w:p w:rsidR="00066F2B" w:rsidRDefault="00102096">
            <w:pPr>
              <w:pStyle w:val="TableBodyText"/>
            </w:pPr>
            <w:r>
              <w:t>ReviewingPaneVertical</w:t>
            </w:r>
          </w:p>
        </w:tc>
        <w:tc>
          <w:tcPr>
            <w:tcW w:w="0" w:type="auto"/>
            <w:vAlign w:val="center"/>
          </w:tcPr>
          <w:p w:rsidR="00066F2B" w:rsidRDefault="00102096">
            <w:pPr>
              <w:pStyle w:val="TableBodyText"/>
            </w:pPr>
            <w:r>
              <w:t>08D7</w:t>
            </w:r>
          </w:p>
        </w:tc>
      </w:tr>
      <w:tr w:rsidR="00066F2B" w:rsidTr="00066F2B">
        <w:tc>
          <w:tcPr>
            <w:tcW w:w="0" w:type="auto"/>
            <w:vAlign w:val="center"/>
          </w:tcPr>
          <w:p w:rsidR="00066F2B" w:rsidRDefault="00102096">
            <w:pPr>
              <w:pStyle w:val="TableBodyText"/>
            </w:pPr>
            <w:r>
              <w:t>RibbonFilePermissionMenu</w:t>
            </w:r>
          </w:p>
        </w:tc>
        <w:tc>
          <w:tcPr>
            <w:tcW w:w="0" w:type="auto"/>
            <w:vAlign w:val="center"/>
          </w:tcPr>
          <w:p w:rsidR="00066F2B" w:rsidRDefault="00102096">
            <w:pPr>
              <w:pStyle w:val="TableBodyText"/>
            </w:pPr>
            <w:r>
              <w:t>0921</w:t>
            </w:r>
          </w:p>
        </w:tc>
      </w:tr>
      <w:tr w:rsidR="00066F2B" w:rsidTr="00066F2B">
        <w:tc>
          <w:tcPr>
            <w:tcW w:w="0" w:type="auto"/>
            <w:vAlign w:val="center"/>
          </w:tcPr>
          <w:p w:rsidR="00066F2B" w:rsidRDefault="00102096">
            <w:pPr>
              <w:pStyle w:val="TableBodyText"/>
            </w:pPr>
            <w:r>
              <w:t>RibbonReviewProtectDocumentMenu</w:t>
            </w:r>
          </w:p>
        </w:tc>
        <w:tc>
          <w:tcPr>
            <w:tcW w:w="0" w:type="auto"/>
            <w:vAlign w:val="center"/>
          </w:tcPr>
          <w:p w:rsidR="00066F2B" w:rsidRDefault="00102096">
            <w:pPr>
              <w:pStyle w:val="TableBodyText"/>
            </w:pPr>
            <w:r>
              <w:t>09A7</w:t>
            </w:r>
          </w:p>
        </w:tc>
      </w:tr>
      <w:tr w:rsidR="00066F2B" w:rsidTr="00066F2B">
        <w:tc>
          <w:tcPr>
            <w:tcW w:w="0" w:type="auto"/>
            <w:vAlign w:val="center"/>
          </w:tcPr>
          <w:p w:rsidR="00066F2B" w:rsidRDefault="00102096">
            <w:pPr>
              <w:pStyle w:val="TableBodyText"/>
            </w:pPr>
            <w:r>
              <w:t>RibbonReviewRestrictFormatting</w:t>
            </w:r>
          </w:p>
        </w:tc>
        <w:tc>
          <w:tcPr>
            <w:tcW w:w="0" w:type="auto"/>
            <w:vAlign w:val="center"/>
          </w:tcPr>
          <w:p w:rsidR="00066F2B" w:rsidRDefault="00102096">
            <w:pPr>
              <w:pStyle w:val="TableBodyText"/>
            </w:pPr>
            <w:r>
              <w:t>09A8</w:t>
            </w:r>
          </w:p>
        </w:tc>
      </w:tr>
      <w:tr w:rsidR="00066F2B" w:rsidTr="00066F2B">
        <w:tc>
          <w:tcPr>
            <w:tcW w:w="0" w:type="auto"/>
            <w:vAlign w:val="center"/>
          </w:tcPr>
          <w:p w:rsidR="00066F2B" w:rsidRDefault="00102096">
            <w:pPr>
              <w:pStyle w:val="TableBodyText"/>
            </w:pPr>
            <w:r>
              <w:t>RightPara</w:t>
            </w:r>
          </w:p>
        </w:tc>
        <w:tc>
          <w:tcPr>
            <w:tcW w:w="0" w:type="auto"/>
            <w:vAlign w:val="center"/>
          </w:tcPr>
          <w:p w:rsidR="00066F2B" w:rsidRDefault="00102096">
            <w:pPr>
              <w:pStyle w:val="TableBodyText"/>
            </w:pPr>
            <w:r>
              <w:t>003C</w:t>
            </w:r>
          </w:p>
        </w:tc>
      </w:tr>
      <w:tr w:rsidR="00066F2B" w:rsidTr="00066F2B">
        <w:tc>
          <w:tcPr>
            <w:tcW w:w="0" w:type="auto"/>
            <w:vAlign w:val="center"/>
          </w:tcPr>
          <w:p w:rsidR="00066F2B" w:rsidRDefault="00102096">
            <w:pPr>
              <w:pStyle w:val="TableBodyText"/>
            </w:pPr>
            <w:r>
              <w:t>RotateObjectGallery</w:t>
            </w:r>
          </w:p>
        </w:tc>
        <w:tc>
          <w:tcPr>
            <w:tcW w:w="0" w:type="auto"/>
            <w:vAlign w:val="center"/>
          </w:tcPr>
          <w:p w:rsidR="00066F2B" w:rsidRDefault="00102096">
            <w:pPr>
              <w:pStyle w:val="TableBodyText"/>
            </w:pPr>
            <w:r>
              <w:t>07B5</w:t>
            </w:r>
          </w:p>
        </w:tc>
      </w:tr>
      <w:tr w:rsidR="00066F2B" w:rsidTr="00066F2B">
        <w:tc>
          <w:tcPr>
            <w:tcW w:w="0" w:type="auto"/>
            <w:vAlign w:val="center"/>
          </w:tcPr>
          <w:p w:rsidR="00066F2B" w:rsidRDefault="00102096">
            <w:pPr>
              <w:pStyle w:val="TableBodyText"/>
            </w:pPr>
            <w:r>
              <w:t>RtlPara</w:t>
            </w:r>
          </w:p>
        </w:tc>
        <w:tc>
          <w:tcPr>
            <w:tcW w:w="0" w:type="auto"/>
            <w:vAlign w:val="center"/>
          </w:tcPr>
          <w:p w:rsidR="00066F2B" w:rsidRDefault="00102096">
            <w:pPr>
              <w:pStyle w:val="TableBodyText"/>
            </w:pPr>
            <w:r>
              <w:t>041F</w:t>
            </w:r>
          </w:p>
        </w:tc>
      </w:tr>
      <w:tr w:rsidR="00066F2B" w:rsidTr="00066F2B">
        <w:tc>
          <w:tcPr>
            <w:tcW w:w="0" w:type="auto"/>
            <w:vAlign w:val="center"/>
          </w:tcPr>
          <w:p w:rsidR="00066F2B" w:rsidRDefault="00102096">
            <w:pPr>
              <w:pStyle w:val="TableBodyText"/>
            </w:pPr>
            <w:r>
              <w:t>RtlRun</w:t>
            </w:r>
          </w:p>
        </w:tc>
        <w:tc>
          <w:tcPr>
            <w:tcW w:w="0" w:type="auto"/>
            <w:vAlign w:val="center"/>
          </w:tcPr>
          <w:p w:rsidR="00066F2B" w:rsidRDefault="00102096">
            <w:pPr>
              <w:pStyle w:val="TableBodyText"/>
            </w:pPr>
            <w:r>
              <w:t>0422</w:t>
            </w:r>
          </w:p>
        </w:tc>
      </w:tr>
      <w:tr w:rsidR="00066F2B" w:rsidTr="00066F2B">
        <w:tc>
          <w:tcPr>
            <w:tcW w:w="0" w:type="auto"/>
            <w:vAlign w:val="center"/>
          </w:tcPr>
          <w:p w:rsidR="00066F2B" w:rsidRDefault="00102096">
            <w:pPr>
              <w:pStyle w:val="TableBodyText"/>
            </w:pPr>
            <w:r>
              <w:t>RunPrintManager</w:t>
            </w:r>
          </w:p>
        </w:tc>
        <w:tc>
          <w:tcPr>
            <w:tcW w:w="0" w:type="auto"/>
            <w:vAlign w:val="center"/>
          </w:tcPr>
          <w:p w:rsidR="00066F2B" w:rsidRDefault="00102096">
            <w:pPr>
              <w:pStyle w:val="TableBodyText"/>
            </w:pPr>
            <w:r>
              <w:t>02AC</w:t>
            </w:r>
          </w:p>
        </w:tc>
      </w:tr>
      <w:tr w:rsidR="00066F2B" w:rsidTr="00066F2B">
        <w:tc>
          <w:tcPr>
            <w:tcW w:w="0" w:type="auto"/>
            <w:vAlign w:val="center"/>
          </w:tcPr>
          <w:p w:rsidR="00066F2B" w:rsidRDefault="00102096">
            <w:pPr>
              <w:pStyle w:val="TableBodyText"/>
            </w:pPr>
            <w:r>
              <w:t>RunToggle</w:t>
            </w:r>
          </w:p>
        </w:tc>
        <w:tc>
          <w:tcPr>
            <w:tcW w:w="0" w:type="auto"/>
            <w:vAlign w:val="center"/>
          </w:tcPr>
          <w:p w:rsidR="00066F2B" w:rsidRDefault="00102096">
            <w:pPr>
              <w:pStyle w:val="TableBodyText"/>
            </w:pPr>
            <w:r>
              <w:t>041D</w:t>
            </w:r>
          </w:p>
        </w:tc>
      </w:tr>
      <w:tr w:rsidR="00066F2B" w:rsidTr="00066F2B">
        <w:tc>
          <w:tcPr>
            <w:tcW w:w="0" w:type="auto"/>
            <w:vAlign w:val="center"/>
          </w:tcPr>
          <w:p w:rsidR="00066F2B" w:rsidRDefault="00102096">
            <w:pPr>
              <w:pStyle w:val="TableBodyText"/>
            </w:pPr>
            <w:r>
              <w:t>SaveAsQuickFormatSet</w:t>
            </w:r>
          </w:p>
        </w:tc>
        <w:tc>
          <w:tcPr>
            <w:tcW w:w="0" w:type="auto"/>
            <w:vAlign w:val="center"/>
          </w:tcPr>
          <w:p w:rsidR="00066F2B" w:rsidRDefault="00102096">
            <w:pPr>
              <w:pStyle w:val="TableBodyText"/>
            </w:pPr>
            <w:r>
              <w:t>05D5</w:t>
            </w:r>
          </w:p>
        </w:tc>
      </w:tr>
      <w:tr w:rsidR="00066F2B" w:rsidTr="00066F2B">
        <w:tc>
          <w:tcPr>
            <w:tcW w:w="0" w:type="auto"/>
            <w:vAlign w:val="center"/>
          </w:tcPr>
          <w:p w:rsidR="00066F2B" w:rsidRDefault="00102096">
            <w:pPr>
              <w:pStyle w:val="TableBodyText"/>
            </w:pPr>
            <w:r>
              <w:t>SaveBibliographyBlock</w:t>
            </w:r>
          </w:p>
        </w:tc>
        <w:tc>
          <w:tcPr>
            <w:tcW w:w="0" w:type="auto"/>
            <w:vAlign w:val="center"/>
          </w:tcPr>
          <w:p w:rsidR="00066F2B" w:rsidRDefault="00102096">
            <w:pPr>
              <w:pStyle w:val="TableBodyText"/>
            </w:pPr>
            <w:r>
              <w:t>0972</w:t>
            </w:r>
          </w:p>
        </w:tc>
      </w:tr>
      <w:tr w:rsidR="00066F2B" w:rsidTr="00066F2B">
        <w:tc>
          <w:tcPr>
            <w:tcW w:w="0" w:type="auto"/>
            <w:vAlign w:val="center"/>
          </w:tcPr>
          <w:p w:rsidR="00066F2B" w:rsidRDefault="00102096">
            <w:pPr>
              <w:pStyle w:val="TableBodyText"/>
            </w:pPr>
            <w:r>
              <w:t>SaveCoverPageBlock</w:t>
            </w:r>
          </w:p>
        </w:tc>
        <w:tc>
          <w:tcPr>
            <w:tcW w:w="0" w:type="auto"/>
            <w:vAlign w:val="center"/>
          </w:tcPr>
          <w:p w:rsidR="00066F2B" w:rsidRDefault="00102096">
            <w:pPr>
              <w:pStyle w:val="TableBodyText"/>
            </w:pPr>
            <w:r>
              <w:t>08E4</w:t>
            </w:r>
          </w:p>
        </w:tc>
      </w:tr>
      <w:tr w:rsidR="00066F2B" w:rsidTr="00066F2B">
        <w:tc>
          <w:tcPr>
            <w:tcW w:w="0" w:type="auto"/>
            <w:vAlign w:val="center"/>
          </w:tcPr>
          <w:p w:rsidR="00066F2B" w:rsidRDefault="00102096">
            <w:pPr>
              <w:pStyle w:val="TableBodyText"/>
            </w:pPr>
            <w:r>
              <w:t>SaveCurrentTheme</w:t>
            </w:r>
          </w:p>
        </w:tc>
        <w:tc>
          <w:tcPr>
            <w:tcW w:w="0" w:type="auto"/>
            <w:vAlign w:val="center"/>
          </w:tcPr>
          <w:p w:rsidR="00066F2B" w:rsidRDefault="00102096">
            <w:pPr>
              <w:pStyle w:val="TableBodyText"/>
            </w:pPr>
            <w:r>
              <w:t>08DB</w:t>
            </w:r>
          </w:p>
        </w:tc>
      </w:tr>
      <w:tr w:rsidR="00066F2B" w:rsidTr="00066F2B">
        <w:tc>
          <w:tcPr>
            <w:tcW w:w="0" w:type="auto"/>
            <w:vAlign w:val="center"/>
          </w:tcPr>
          <w:p w:rsidR="00066F2B" w:rsidRDefault="00102096">
            <w:pPr>
              <w:pStyle w:val="TableBodyText"/>
            </w:pPr>
            <w:r>
              <w:t>SaveEquation</w:t>
            </w:r>
          </w:p>
        </w:tc>
        <w:tc>
          <w:tcPr>
            <w:tcW w:w="0" w:type="auto"/>
            <w:vAlign w:val="center"/>
          </w:tcPr>
          <w:p w:rsidR="00066F2B" w:rsidRDefault="00102096">
            <w:pPr>
              <w:pStyle w:val="TableBodyText"/>
            </w:pPr>
            <w:r>
              <w:t>090E</w:t>
            </w:r>
          </w:p>
        </w:tc>
      </w:tr>
      <w:tr w:rsidR="00066F2B" w:rsidTr="00066F2B">
        <w:tc>
          <w:tcPr>
            <w:tcW w:w="0" w:type="auto"/>
            <w:vAlign w:val="center"/>
          </w:tcPr>
          <w:p w:rsidR="00066F2B" w:rsidRDefault="00102096">
            <w:pPr>
              <w:pStyle w:val="TableBodyText"/>
            </w:pPr>
            <w:r>
              <w:t>SaveFooterBlock</w:t>
            </w:r>
          </w:p>
        </w:tc>
        <w:tc>
          <w:tcPr>
            <w:tcW w:w="0" w:type="auto"/>
            <w:vAlign w:val="center"/>
          </w:tcPr>
          <w:p w:rsidR="00066F2B" w:rsidRDefault="00102096">
            <w:pPr>
              <w:pStyle w:val="TableBodyText"/>
            </w:pPr>
            <w:r>
              <w:t>08E6</w:t>
            </w:r>
          </w:p>
        </w:tc>
      </w:tr>
      <w:tr w:rsidR="00066F2B" w:rsidTr="00066F2B">
        <w:tc>
          <w:tcPr>
            <w:tcW w:w="0" w:type="auto"/>
            <w:vAlign w:val="center"/>
          </w:tcPr>
          <w:p w:rsidR="00066F2B" w:rsidRDefault="00102096">
            <w:pPr>
              <w:pStyle w:val="TableBodyText"/>
            </w:pPr>
            <w:r>
              <w:t>SaveHeaderBlock</w:t>
            </w:r>
          </w:p>
        </w:tc>
        <w:tc>
          <w:tcPr>
            <w:tcW w:w="0" w:type="auto"/>
            <w:vAlign w:val="center"/>
          </w:tcPr>
          <w:p w:rsidR="00066F2B" w:rsidRDefault="00102096">
            <w:pPr>
              <w:pStyle w:val="TableBodyText"/>
            </w:pPr>
            <w:r>
              <w:t>08E5</w:t>
            </w:r>
          </w:p>
        </w:tc>
      </w:tr>
      <w:tr w:rsidR="00066F2B" w:rsidTr="00066F2B">
        <w:tc>
          <w:tcPr>
            <w:tcW w:w="0" w:type="auto"/>
            <w:vAlign w:val="center"/>
          </w:tcPr>
          <w:p w:rsidR="00066F2B" w:rsidRDefault="00102096">
            <w:pPr>
              <w:pStyle w:val="TableBodyText"/>
            </w:pPr>
            <w:r>
              <w:t>SaveOssThemeToTemplate</w:t>
            </w:r>
          </w:p>
        </w:tc>
        <w:tc>
          <w:tcPr>
            <w:tcW w:w="0" w:type="auto"/>
            <w:vAlign w:val="center"/>
          </w:tcPr>
          <w:p w:rsidR="00066F2B" w:rsidRDefault="00102096">
            <w:pPr>
              <w:pStyle w:val="TableBodyText"/>
            </w:pPr>
            <w:r>
              <w:t>093D</w:t>
            </w:r>
          </w:p>
        </w:tc>
      </w:tr>
      <w:tr w:rsidR="00066F2B" w:rsidTr="00066F2B">
        <w:tc>
          <w:tcPr>
            <w:tcW w:w="0" w:type="auto"/>
            <w:vAlign w:val="center"/>
          </w:tcPr>
          <w:p w:rsidR="00066F2B" w:rsidRDefault="00102096">
            <w:pPr>
              <w:pStyle w:val="TableBodyText"/>
            </w:pPr>
            <w:r>
              <w:t>SavePageNumBlock</w:t>
            </w:r>
          </w:p>
        </w:tc>
        <w:tc>
          <w:tcPr>
            <w:tcW w:w="0" w:type="auto"/>
            <w:vAlign w:val="center"/>
          </w:tcPr>
          <w:p w:rsidR="00066F2B" w:rsidRDefault="00102096">
            <w:pPr>
              <w:pStyle w:val="TableBodyText"/>
            </w:pPr>
            <w:r>
              <w:t>08E9</w:t>
            </w:r>
          </w:p>
        </w:tc>
      </w:tr>
      <w:tr w:rsidR="00066F2B" w:rsidTr="00066F2B">
        <w:tc>
          <w:tcPr>
            <w:tcW w:w="0" w:type="auto"/>
            <w:vAlign w:val="center"/>
          </w:tcPr>
          <w:p w:rsidR="00066F2B" w:rsidRDefault="00102096">
            <w:pPr>
              <w:pStyle w:val="TableBodyText"/>
            </w:pPr>
            <w:r>
              <w:t>SavePageNumBottomBlock</w:t>
            </w:r>
          </w:p>
        </w:tc>
        <w:tc>
          <w:tcPr>
            <w:tcW w:w="0" w:type="auto"/>
            <w:vAlign w:val="center"/>
          </w:tcPr>
          <w:p w:rsidR="00066F2B" w:rsidRDefault="00102096">
            <w:pPr>
              <w:pStyle w:val="TableBodyText"/>
            </w:pPr>
            <w:r>
              <w:t>08E8</w:t>
            </w:r>
          </w:p>
        </w:tc>
      </w:tr>
      <w:tr w:rsidR="00066F2B" w:rsidTr="00066F2B">
        <w:tc>
          <w:tcPr>
            <w:tcW w:w="0" w:type="auto"/>
            <w:vAlign w:val="center"/>
          </w:tcPr>
          <w:p w:rsidR="00066F2B" w:rsidRDefault="00102096">
            <w:pPr>
              <w:pStyle w:val="TableBodyText"/>
            </w:pPr>
            <w:r>
              <w:t>SavePageNumTopBlock</w:t>
            </w:r>
          </w:p>
        </w:tc>
        <w:tc>
          <w:tcPr>
            <w:tcW w:w="0" w:type="auto"/>
            <w:vAlign w:val="center"/>
          </w:tcPr>
          <w:p w:rsidR="00066F2B" w:rsidRDefault="00102096">
            <w:pPr>
              <w:pStyle w:val="TableBodyText"/>
            </w:pPr>
            <w:r>
              <w:t>08E7</w:t>
            </w:r>
          </w:p>
        </w:tc>
      </w:tr>
      <w:tr w:rsidR="00066F2B" w:rsidTr="00066F2B">
        <w:tc>
          <w:tcPr>
            <w:tcW w:w="0" w:type="auto"/>
            <w:vAlign w:val="center"/>
          </w:tcPr>
          <w:p w:rsidR="00066F2B" w:rsidRDefault="00102096">
            <w:pPr>
              <w:pStyle w:val="TableBodyText"/>
            </w:pPr>
            <w:r>
              <w:t>SaveTableOfContentsBlock</w:t>
            </w:r>
          </w:p>
        </w:tc>
        <w:tc>
          <w:tcPr>
            <w:tcW w:w="0" w:type="auto"/>
            <w:vAlign w:val="center"/>
          </w:tcPr>
          <w:p w:rsidR="00066F2B" w:rsidRDefault="00102096">
            <w:pPr>
              <w:pStyle w:val="TableBodyText"/>
            </w:pPr>
            <w:r>
              <w:t>0919</w:t>
            </w:r>
          </w:p>
        </w:tc>
      </w:tr>
      <w:tr w:rsidR="00066F2B" w:rsidTr="00066F2B">
        <w:tc>
          <w:tcPr>
            <w:tcW w:w="0" w:type="auto"/>
            <w:vAlign w:val="center"/>
          </w:tcPr>
          <w:p w:rsidR="00066F2B" w:rsidRDefault="00102096">
            <w:pPr>
              <w:pStyle w:val="TableBodyText"/>
            </w:pPr>
            <w:r>
              <w:t>SaveTemplate</w:t>
            </w:r>
          </w:p>
        </w:tc>
        <w:tc>
          <w:tcPr>
            <w:tcW w:w="0" w:type="auto"/>
            <w:vAlign w:val="center"/>
          </w:tcPr>
          <w:p w:rsidR="00066F2B" w:rsidRDefault="00102096">
            <w:pPr>
              <w:pStyle w:val="TableBodyText"/>
            </w:pPr>
            <w:r>
              <w:t>0046</w:t>
            </w:r>
          </w:p>
        </w:tc>
      </w:tr>
      <w:tr w:rsidR="00066F2B" w:rsidTr="00066F2B">
        <w:tc>
          <w:tcPr>
            <w:tcW w:w="0" w:type="auto"/>
            <w:vAlign w:val="center"/>
          </w:tcPr>
          <w:p w:rsidR="00066F2B" w:rsidRDefault="00102096">
            <w:pPr>
              <w:pStyle w:val="TableBodyText"/>
            </w:pPr>
            <w:r>
              <w:t>SaveToDocMgmtServer</w:t>
            </w:r>
          </w:p>
        </w:tc>
        <w:tc>
          <w:tcPr>
            <w:tcW w:w="0" w:type="auto"/>
            <w:vAlign w:val="center"/>
          </w:tcPr>
          <w:p w:rsidR="00066F2B" w:rsidRDefault="00102096">
            <w:pPr>
              <w:pStyle w:val="TableBodyText"/>
            </w:pPr>
            <w:r>
              <w:t>083A</w:t>
            </w:r>
          </w:p>
        </w:tc>
      </w:tr>
      <w:tr w:rsidR="00066F2B" w:rsidTr="00066F2B">
        <w:tc>
          <w:tcPr>
            <w:tcW w:w="0" w:type="auto"/>
            <w:vAlign w:val="center"/>
          </w:tcPr>
          <w:p w:rsidR="00066F2B" w:rsidRDefault="00102096">
            <w:pPr>
              <w:pStyle w:val="TableBodyText"/>
            </w:pPr>
            <w:r>
              <w:t>ScheduleMeeting</w:t>
            </w:r>
          </w:p>
        </w:tc>
        <w:tc>
          <w:tcPr>
            <w:tcW w:w="0" w:type="auto"/>
            <w:vAlign w:val="center"/>
          </w:tcPr>
          <w:p w:rsidR="00066F2B" w:rsidRDefault="00102096">
            <w:pPr>
              <w:pStyle w:val="TableBodyText"/>
            </w:pPr>
            <w:r>
              <w:t>049A</w:t>
            </w:r>
          </w:p>
        </w:tc>
      </w:tr>
      <w:tr w:rsidR="00066F2B" w:rsidTr="00066F2B">
        <w:tc>
          <w:tcPr>
            <w:tcW w:w="0" w:type="auto"/>
            <w:vAlign w:val="center"/>
          </w:tcPr>
          <w:p w:rsidR="00066F2B" w:rsidRDefault="00102096">
            <w:pPr>
              <w:pStyle w:val="TableBodyText"/>
            </w:pPr>
            <w:r>
              <w:t>SchemaLibrary</w:t>
            </w:r>
          </w:p>
        </w:tc>
        <w:tc>
          <w:tcPr>
            <w:tcW w:w="0" w:type="auto"/>
            <w:vAlign w:val="center"/>
          </w:tcPr>
          <w:p w:rsidR="00066F2B" w:rsidRDefault="00102096">
            <w:pPr>
              <w:pStyle w:val="TableBodyText"/>
            </w:pPr>
            <w:r>
              <w:t>0589</w:t>
            </w:r>
          </w:p>
        </w:tc>
      </w:tr>
      <w:tr w:rsidR="00066F2B" w:rsidTr="00066F2B">
        <w:tc>
          <w:tcPr>
            <w:tcW w:w="0" w:type="auto"/>
            <w:vAlign w:val="center"/>
          </w:tcPr>
          <w:p w:rsidR="00066F2B" w:rsidRDefault="00102096">
            <w:pPr>
              <w:pStyle w:val="TableBodyText"/>
            </w:pPr>
            <w:r>
              <w:t>ScreenRefresh</w:t>
            </w:r>
          </w:p>
        </w:tc>
        <w:tc>
          <w:tcPr>
            <w:tcW w:w="0" w:type="auto"/>
            <w:vAlign w:val="center"/>
          </w:tcPr>
          <w:p w:rsidR="00066F2B" w:rsidRDefault="00102096">
            <w:pPr>
              <w:pStyle w:val="TableBodyText"/>
            </w:pPr>
            <w:r>
              <w:t>0299</w:t>
            </w:r>
          </w:p>
        </w:tc>
      </w:tr>
      <w:tr w:rsidR="00066F2B" w:rsidTr="00066F2B">
        <w:tc>
          <w:tcPr>
            <w:tcW w:w="0" w:type="auto"/>
            <w:vAlign w:val="center"/>
          </w:tcPr>
          <w:p w:rsidR="00066F2B" w:rsidRDefault="00102096">
            <w:pPr>
              <w:pStyle w:val="TableBodyText"/>
            </w:pPr>
            <w:r>
              <w:t>ScrnNav</w:t>
            </w:r>
          </w:p>
        </w:tc>
        <w:tc>
          <w:tcPr>
            <w:tcW w:w="0" w:type="auto"/>
            <w:vAlign w:val="center"/>
          </w:tcPr>
          <w:p w:rsidR="00066F2B" w:rsidRDefault="00102096">
            <w:pPr>
              <w:pStyle w:val="TableBodyText"/>
            </w:pPr>
            <w:r>
              <w:t>0897</w:t>
            </w:r>
          </w:p>
        </w:tc>
      </w:tr>
      <w:tr w:rsidR="00066F2B" w:rsidTr="00066F2B">
        <w:tc>
          <w:tcPr>
            <w:tcW w:w="0" w:type="auto"/>
            <w:vAlign w:val="center"/>
          </w:tcPr>
          <w:p w:rsidR="00066F2B" w:rsidRDefault="00102096">
            <w:pPr>
              <w:pStyle w:val="TableBodyText"/>
            </w:pPr>
            <w:r>
              <w:t>SearchOfficeOnline</w:t>
            </w:r>
          </w:p>
        </w:tc>
        <w:tc>
          <w:tcPr>
            <w:tcW w:w="0" w:type="auto"/>
            <w:vAlign w:val="center"/>
          </w:tcPr>
          <w:p w:rsidR="00066F2B" w:rsidRDefault="00102096">
            <w:pPr>
              <w:pStyle w:val="TableBodyText"/>
            </w:pPr>
            <w:r>
              <w:t>0876</w:t>
            </w:r>
          </w:p>
        </w:tc>
      </w:tr>
      <w:tr w:rsidR="00066F2B" w:rsidTr="00066F2B">
        <w:tc>
          <w:tcPr>
            <w:tcW w:w="0" w:type="auto"/>
            <w:vAlign w:val="center"/>
          </w:tcPr>
          <w:p w:rsidR="00066F2B" w:rsidRDefault="00102096">
            <w:pPr>
              <w:pStyle w:val="TableBodyText"/>
            </w:pPr>
            <w:r>
              <w:t>SelectBibliographyStyle</w:t>
            </w:r>
          </w:p>
        </w:tc>
        <w:tc>
          <w:tcPr>
            <w:tcW w:w="0" w:type="auto"/>
            <w:vAlign w:val="center"/>
          </w:tcPr>
          <w:p w:rsidR="00066F2B" w:rsidRDefault="00102096">
            <w:pPr>
              <w:pStyle w:val="TableBodyText"/>
            </w:pPr>
            <w:r>
              <w:t>077E</w:t>
            </w:r>
          </w:p>
        </w:tc>
      </w:tr>
      <w:tr w:rsidR="00066F2B" w:rsidTr="00066F2B">
        <w:tc>
          <w:tcPr>
            <w:tcW w:w="0" w:type="auto"/>
            <w:vAlign w:val="center"/>
          </w:tcPr>
          <w:p w:rsidR="00066F2B" w:rsidRDefault="00102096">
            <w:pPr>
              <w:pStyle w:val="TableBodyText"/>
            </w:pPr>
            <w:r>
              <w:lastRenderedPageBreak/>
              <w:t>SelectCurAlignment</w:t>
            </w:r>
          </w:p>
        </w:tc>
        <w:tc>
          <w:tcPr>
            <w:tcW w:w="0" w:type="auto"/>
            <w:vAlign w:val="center"/>
          </w:tcPr>
          <w:p w:rsidR="00066F2B" w:rsidRDefault="00102096">
            <w:pPr>
              <w:pStyle w:val="TableBodyText"/>
            </w:pPr>
            <w:r>
              <w:t>011F</w:t>
            </w:r>
          </w:p>
        </w:tc>
      </w:tr>
      <w:tr w:rsidR="00066F2B" w:rsidTr="00066F2B">
        <w:tc>
          <w:tcPr>
            <w:tcW w:w="0" w:type="auto"/>
            <w:vAlign w:val="center"/>
          </w:tcPr>
          <w:p w:rsidR="00066F2B" w:rsidRDefault="00102096">
            <w:pPr>
              <w:pStyle w:val="TableBodyText"/>
            </w:pPr>
            <w:r>
              <w:t>SelectCurColor</w:t>
            </w:r>
          </w:p>
        </w:tc>
        <w:tc>
          <w:tcPr>
            <w:tcW w:w="0" w:type="auto"/>
            <w:vAlign w:val="center"/>
          </w:tcPr>
          <w:p w:rsidR="00066F2B" w:rsidRDefault="00102096">
            <w:pPr>
              <w:pStyle w:val="TableBodyText"/>
            </w:pPr>
            <w:r>
              <w:t>0123</w:t>
            </w:r>
          </w:p>
        </w:tc>
      </w:tr>
      <w:tr w:rsidR="00066F2B" w:rsidTr="00066F2B">
        <w:tc>
          <w:tcPr>
            <w:tcW w:w="0" w:type="auto"/>
            <w:vAlign w:val="center"/>
          </w:tcPr>
          <w:p w:rsidR="00066F2B" w:rsidRDefault="00102096">
            <w:pPr>
              <w:pStyle w:val="TableBodyText"/>
            </w:pPr>
            <w:r>
              <w:t>SelectCurFont</w:t>
            </w:r>
          </w:p>
        </w:tc>
        <w:tc>
          <w:tcPr>
            <w:tcW w:w="0" w:type="auto"/>
            <w:vAlign w:val="center"/>
          </w:tcPr>
          <w:p w:rsidR="00066F2B" w:rsidRDefault="00102096">
            <w:pPr>
              <w:pStyle w:val="TableBodyText"/>
            </w:pPr>
            <w:r>
              <w:t>011E</w:t>
            </w:r>
          </w:p>
        </w:tc>
      </w:tr>
      <w:tr w:rsidR="00066F2B" w:rsidTr="00066F2B">
        <w:tc>
          <w:tcPr>
            <w:tcW w:w="0" w:type="auto"/>
            <w:vAlign w:val="center"/>
          </w:tcPr>
          <w:p w:rsidR="00066F2B" w:rsidRDefault="00102096">
            <w:pPr>
              <w:pStyle w:val="TableBodyText"/>
            </w:pPr>
            <w:r>
              <w:t>SelectCurIndent</w:t>
            </w:r>
          </w:p>
        </w:tc>
        <w:tc>
          <w:tcPr>
            <w:tcW w:w="0" w:type="auto"/>
            <w:vAlign w:val="center"/>
          </w:tcPr>
          <w:p w:rsidR="00066F2B" w:rsidRDefault="00102096">
            <w:pPr>
              <w:pStyle w:val="TableBodyText"/>
            </w:pPr>
            <w:r>
              <w:t>0121</w:t>
            </w:r>
          </w:p>
        </w:tc>
      </w:tr>
      <w:tr w:rsidR="00066F2B" w:rsidTr="00066F2B">
        <w:tc>
          <w:tcPr>
            <w:tcW w:w="0" w:type="auto"/>
            <w:vAlign w:val="center"/>
          </w:tcPr>
          <w:p w:rsidR="00066F2B" w:rsidRDefault="00102096">
            <w:pPr>
              <w:pStyle w:val="TableBodyText"/>
            </w:pPr>
            <w:r>
              <w:t>SelectCurSpacing</w:t>
            </w:r>
          </w:p>
        </w:tc>
        <w:tc>
          <w:tcPr>
            <w:tcW w:w="0" w:type="auto"/>
            <w:vAlign w:val="center"/>
          </w:tcPr>
          <w:p w:rsidR="00066F2B" w:rsidRDefault="00102096">
            <w:pPr>
              <w:pStyle w:val="TableBodyText"/>
            </w:pPr>
            <w:r>
              <w:t>0120</w:t>
            </w:r>
          </w:p>
        </w:tc>
      </w:tr>
      <w:tr w:rsidR="00066F2B" w:rsidTr="00066F2B">
        <w:tc>
          <w:tcPr>
            <w:tcW w:w="0" w:type="auto"/>
            <w:vAlign w:val="center"/>
          </w:tcPr>
          <w:p w:rsidR="00066F2B" w:rsidRDefault="00102096">
            <w:pPr>
              <w:pStyle w:val="TableBodyText"/>
            </w:pPr>
            <w:r>
              <w:t>SelectCurTabs</w:t>
            </w:r>
          </w:p>
        </w:tc>
        <w:tc>
          <w:tcPr>
            <w:tcW w:w="0" w:type="auto"/>
            <w:vAlign w:val="center"/>
          </w:tcPr>
          <w:p w:rsidR="00066F2B" w:rsidRDefault="00102096">
            <w:pPr>
              <w:pStyle w:val="TableBodyText"/>
            </w:pPr>
            <w:r>
              <w:t>0122</w:t>
            </w:r>
          </w:p>
        </w:tc>
      </w:tr>
      <w:tr w:rsidR="00066F2B" w:rsidTr="00066F2B">
        <w:tc>
          <w:tcPr>
            <w:tcW w:w="0" w:type="auto"/>
            <w:vAlign w:val="center"/>
          </w:tcPr>
          <w:p w:rsidR="00066F2B" w:rsidRDefault="00102096">
            <w:pPr>
              <w:pStyle w:val="TableBodyText"/>
            </w:pPr>
            <w:r>
              <w:t>SelectDrawingObjects</w:t>
            </w:r>
          </w:p>
        </w:tc>
        <w:tc>
          <w:tcPr>
            <w:tcW w:w="0" w:type="auto"/>
            <w:vAlign w:val="center"/>
          </w:tcPr>
          <w:p w:rsidR="00066F2B" w:rsidRDefault="00102096">
            <w:pPr>
              <w:pStyle w:val="TableBodyText"/>
            </w:pPr>
            <w:r>
              <w:t>0221</w:t>
            </w:r>
          </w:p>
        </w:tc>
      </w:tr>
      <w:tr w:rsidR="00066F2B" w:rsidTr="00066F2B">
        <w:tc>
          <w:tcPr>
            <w:tcW w:w="0" w:type="auto"/>
            <w:vAlign w:val="center"/>
          </w:tcPr>
          <w:p w:rsidR="00066F2B" w:rsidRDefault="00102096">
            <w:pPr>
              <w:pStyle w:val="TableBodyText"/>
            </w:pPr>
            <w:r>
              <w:t>SelectNumber</w:t>
            </w:r>
          </w:p>
        </w:tc>
        <w:tc>
          <w:tcPr>
            <w:tcW w:w="0" w:type="auto"/>
            <w:vAlign w:val="center"/>
          </w:tcPr>
          <w:p w:rsidR="00066F2B" w:rsidRDefault="00102096">
            <w:pPr>
              <w:pStyle w:val="TableBodyText"/>
            </w:pPr>
            <w:r>
              <w:t>0545</w:t>
            </w:r>
          </w:p>
        </w:tc>
      </w:tr>
      <w:tr w:rsidR="00066F2B" w:rsidTr="00066F2B">
        <w:tc>
          <w:tcPr>
            <w:tcW w:w="0" w:type="auto"/>
            <w:vAlign w:val="center"/>
          </w:tcPr>
          <w:p w:rsidR="00066F2B" w:rsidRDefault="00102096">
            <w:pPr>
              <w:pStyle w:val="TableBodyText"/>
            </w:pPr>
            <w:r>
              <w:t>SelectSimilarFormatting</w:t>
            </w:r>
          </w:p>
        </w:tc>
        <w:tc>
          <w:tcPr>
            <w:tcW w:w="0" w:type="auto"/>
            <w:vAlign w:val="center"/>
          </w:tcPr>
          <w:p w:rsidR="00066F2B" w:rsidRDefault="00102096">
            <w:pPr>
              <w:pStyle w:val="TableBodyText"/>
            </w:pPr>
            <w:r>
              <w:t>04DC</w:t>
            </w:r>
          </w:p>
        </w:tc>
      </w:tr>
      <w:tr w:rsidR="00066F2B" w:rsidTr="00066F2B">
        <w:tc>
          <w:tcPr>
            <w:tcW w:w="0" w:type="auto"/>
            <w:vAlign w:val="center"/>
          </w:tcPr>
          <w:p w:rsidR="00066F2B" w:rsidRDefault="00102096">
            <w:pPr>
              <w:pStyle w:val="TableBodyText"/>
            </w:pPr>
            <w:r>
              <w:t>SendBackward</w:t>
            </w:r>
          </w:p>
        </w:tc>
        <w:tc>
          <w:tcPr>
            <w:tcW w:w="0" w:type="auto"/>
            <w:vAlign w:val="center"/>
          </w:tcPr>
          <w:p w:rsidR="00066F2B" w:rsidRDefault="00102096">
            <w:pPr>
              <w:pStyle w:val="TableBodyText"/>
            </w:pPr>
            <w:r>
              <w:t>0859</w:t>
            </w:r>
          </w:p>
        </w:tc>
      </w:tr>
      <w:tr w:rsidR="00066F2B" w:rsidTr="00066F2B">
        <w:tc>
          <w:tcPr>
            <w:tcW w:w="0" w:type="auto"/>
            <w:vAlign w:val="center"/>
          </w:tcPr>
          <w:p w:rsidR="00066F2B" w:rsidRDefault="00102096">
            <w:pPr>
              <w:pStyle w:val="TableBodyText"/>
            </w:pPr>
            <w:r>
              <w:t>SendForReview</w:t>
            </w:r>
          </w:p>
        </w:tc>
        <w:tc>
          <w:tcPr>
            <w:tcW w:w="0" w:type="auto"/>
            <w:vAlign w:val="center"/>
          </w:tcPr>
          <w:p w:rsidR="00066F2B" w:rsidRDefault="00102096">
            <w:pPr>
              <w:pStyle w:val="TableBodyText"/>
            </w:pPr>
            <w:r>
              <w:t>0563</w:t>
            </w:r>
          </w:p>
        </w:tc>
      </w:tr>
      <w:tr w:rsidR="00066F2B" w:rsidTr="00066F2B">
        <w:tc>
          <w:tcPr>
            <w:tcW w:w="0" w:type="auto"/>
            <w:vAlign w:val="center"/>
          </w:tcPr>
          <w:p w:rsidR="00066F2B" w:rsidRDefault="00102096">
            <w:pPr>
              <w:pStyle w:val="TableBodyText"/>
            </w:pPr>
            <w:r>
              <w:t>SendToBack</w:t>
            </w:r>
          </w:p>
        </w:tc>
        <w:tc>
          <w:tcPr>
            <w:tcW w:w="0" w:type="auto"/>
            <w:vAlign w:val="center"/>
          </w:tcPr>
          <w:p w:rsidR="00066F2B" w:rsidRDefault="00102096">
            <w:pPr>
              <w:pStyle w:val="TableBodyText"/>
            </w:pPr>
            <w:r>
              <w:t>085A</w:t>
            </w:r>
          </w:p>
        </w:tc>
      </w:tr>
      <w:tr w:rsidR="00066F2B" w:rsidTr="00066F2B">
        <w:tc>
          <w:tcPr>
            <w:tcW w:w="0" w:type="auto"/>
            <w:vAlign w:val="center"/>
          </w:tcPr>
          <w:p w:rsidR="00066F2B" w:rsidRDefault="00102096">
            <w:pPr>
              <w:pStyle w:val="TableBodyText"/>
            </w:pPr>
            <w:r>
              <w:t>SendToFax</w:t>
            </w:r>
          </w:p>
        </w:tc>
        <w:tc>
          <w:tcPr>
            <w:tcW w:w="0" w:type="auto"/>
            <w:vAlign w:val="center"/>
          </w:tcPr>
          <w:p w:rsidR="00066F2B" w:rsidRDefault="00102096">
            <w:pPr>
              <w:pStyle w:val="TableBodyText"/>
            </w:pPr>
            <w:r>
              <w:t>03AC</w:t>
            </w:r>
          </w:p>
        </w:tc>
      </w:tr>
      <w:tr w:rsidR="00066F2B" w:rsidTr="00066F2B">
        <w:tc>
          <w:tcPr>
            <w:tcW w:w="0" w:type="auto"/>
            <w:vAlign w:val="center"/>
          </w:tcPr>
          <w:p w:rsidR="00066F2B" w:rsidRDefault="00102096">
            <w:pPr>
              <w:pStyle w:val="TableBodyText"/>
            </w:pPr>
            <w:r>
              <w:t>SendToOnlineMeetingParticipants</w:t>
            </w:r>
          </w:p>
        </w:tc>
        <w:tc>
          <w:tcPr>
            <w:tcW w:w="0" w:type="auto"/>
            <w:vAlign w:val="center"/>
          </w:tcPr>
          <w:p w:rsidR="00066F2B" w:rsidRDefault="00102096">
            <w:pPr>
              <w:pStyle w:val="TableBodyText"/>
            </w:pPr>
            <w:r>
              <w:t>03CF</w:t>
            </w:r>
          </w:p>
        </w:tc>
      </w:tr>
      <w:tr w:rsidR="00066F2B" w:rsidTr="00066F2B">
        <w:tc>
          <w:tcPr>
            <w:tcW w:w="0" w:type="auto"/>
            <w:vAlign w:val="center"/>
          </w:tcPr>
          <w:p w:rsidR="00066F2B" w:rsidRDefault="00102096">
            <w:pPr>
              <w:pStyle w:val="TableBodyText"/>
            </w:pPr>
            <w:r>
              <w:t>SentLeft</w:t>
            </w:r>
          </w:p>
        </w:tc>
        <w:tc>
          <w:tcPr>
            <w:tcW w:w="0" w:type="auto"/>
            <w:vAlign w:val="center"/>
          </w:tcPr>
          <w:p w:rsidR="00066F2B" w:rsidRDefault="00102096">
            <w:pPr>
              <w:pStyle w:val="TableBodyText"/>
            </w:pPr>
            <w:r>
              <w:t>0FA4</w:t>
            </w:r>
          </w:p>
        </w:tc>
      </w:tr>
      <w:tr w:rsidR="00066F2B" w:rsidTr="00066F2B">
        <w:tc>
          <w:tcPr>
            <w:tcW w:w="0" w:type="auto"/>
            <w:vAlign w:val="center"/>
          </w:tcPr>
          <w:p w:rsidR="00066F2B" w:rsidRDefault="00102096">
            <w:pPr>
              <w:pStyle w:val="TableBodyText"/>
            </w:pPr>
            <w:r>
              <w:t>SentLeftExtend</w:t>
            </w:r>
          </w:p>
        </w:tc>
        <w:tc>
          <w:tcPr>
            <w:tcW w:w="0" w:type="auto"/>
            <w:vAlign w:val="center"/>
          </w:tcPr>
          <w:p w:rsidR="00066F2B" w:rsidRDefault="00102096">
            <w:pPr>
              <w:pStyle w:val="TableBodyText"/>
            </w:pPr>
            <w:r>
              <w:t>0FB6</w:t>
            </w:r>
          </w:p>
        </w:tc>
      </w:tr>
      <w:tr w:rsidR="00066F2B" w:rsidTr="00066F2B">
        <w:tc>
          <w:tcPr>
            <w:tcW w:w="0" w:type="auto"/>
            <w:vAlign w:val="center"/>
          </w:tcPr>
          <w:p w:rsidR="00066F2B" w:rsidRDefault="00102096">
            <w:pPr>
              <w:pStyle w:val="TableBodyText"/>
            </w:pPr>
            <w:r>
              <w:t>SentRight</w:t>
            </w:r>
          </w:p>
        </w:tc>
        <w:tc>
          <w:tcPr>
            <w:tcW w:w="0" w:type="auto"/>
            <w:vAlign w:val="center"/>
          </w:tcPr>
          <w:p w:rsidR="00066F2B" w:rsidRDefault="00102096">
            <w:pPr>
              <w:pStyle w:val="TableBodyText"/>
            </w:pPr>
            <w:r>
              <w:t>0FA5</w:t>
            </w:r>
          </w:p>
        </w:tc>
      </w:tr>
      <w:tr w:rsidR="00066F2B" w:rsidTr="00066F2B">
        <w:tc>
          <w:tcPr>
            <w:tcW w:w="0" w:type="auto"/>
            <w:vAlign w:val="center"/>
          </w:tcPr>
          <w:p w:rsidR="00066F2B" w:rsidRDefault="00102096">
            <w:pPr>
              <w:pStyle w:val="TableBodyText"/>
            </w:pPr>
            <w:r>
              <w:t>SentRightExtend</w:t>
            </w:r>
          </w:p>
        </w:tc>
        <w:tc>
          <w:tcPr>
            <w:tcW w:w="0" w:type="auto"/>
            <w:vAlign w:val="center"/>
          </w:tcPr>
          <w:p w:rsidR="00066F2B" w:rsidRDefault="00102096">
            <w:pPr>
              <w:pStyle w:val="TableBodyText"/>
            </w:pPr>
            <w:r>
              <w:t>0FB7</w:t>
            </w:r>
          </w:p>
        </w:tc>
      </w:tr>
      <w:tr w:rsidR="00066F2B" w:rsidTr="00066F2B">
        <w:tc>
          <w:tcPr>
            <w:tcW w:w="0" w:type="auto"/>
            <w:vAlign w:val="center"/>
          </w:tcPr>
          <w:p w:rsidR="00066F2B" w:rsidRDefault="00102096">
            <w:pPr>
              <w:pStyle w:val="TableBodyText"/>
            </w:pPr>
            <w:r>
              <w:t>SeparateList</w:t>
            </w:r>
          </w:p>
        </w:tc>
        <w:tc>
          <w:tcPr>
            <w:tcW w:w="0" w:type="auto"/>
            <w:vAlign w:val="center"/>
          </w:tcPr>
          <w:p w:rsidR="00066F2B" w:rsidRDefault="00102096">
            <w:pPr>
              <w:pStyle w:val="TableBodyText"/>
            </w:pPr>
            <w:r>
              <w:t>0770</w:t>
            </w:r>
          </w:p>
        </w:tc>
      </w:tr>
      <w:tr w:rsidR="00066F2B" w:rsidTr="00066F2B">
        <w:tc>
          <w:tcPr>
            <w:tcW w:w="0" w:type="auto"/>
            <w:vAlign w:val="center"/>
          </w:tcPr>
          <w:p w:rsidR="00066F2B" w:rsidRDefault="00102096">
            <w:pPr>
              <w:pStyle w:val="TableBodyText"/>
            </w:pPr>
            <w:r>
              <w:t>SetDrawingDefaults</w:t>
            </w:r>
          </w:p>
        </w:tc>
        <w:tc>
          <w:tcPr>
            <w:tcW w:w="0" w:type="auto"/>
            <w:vAlign w:val="center"/>
          </w:tcPr>
          <w:p w:rsidR="00066F2B" w:rsidRDefault="00102096">
            <w:pPr>
              <w:pStyle w:val="TableBodyText"/>
            </w:pPr>
            <w:r>
              <w:t>03E1</w:t>
            </w:r>
          </w:p>
        </w:tc>
      </w:tr>
      <w:tr w:rsidR="00066F2B" w:rsidTr="00066F2B">
        <w:tc>
          <w:tcPr>
            <w:tcW w:w="0" w:type="auto"/>
            <w:vAlign w:val="center"/>
          </w:tcPr>
          <w:p w:rsidR="00066F2B" w:rsidRDefault="00102096">
            <w:pPr>
              <w:pStyle w:val="TableBodyText"/>
            </w:pPr>
            <w:r>
              <w:t>SetListLevelVBA</w:t>
            </w:r>
          </w:p>
        </w:tc>
        <w:tc>
          <w:tcPr>
            <w:tcW w:w="0" w:type="auto"/>
            <w:vAlign w:val="center"/>
          </w:tcPr>
          <w:p w:rsidR="00066F2B" w:rsidRDefault="00102096">
            <w:pPr>
              <w:pStyle w:val="TableBodyText"/>
            </w:pPr>
            <w:r>
              <w:t>0885</w:t>
            </w:r>
          </w:p>
        </w:tc>
      </w:tr>
      <w:tr w:rsidR="00066F2B" w:rsidTr="00066F2B">
        <w:tc>
          <w:tcPr>
            <w:tcW w:w="0" w:type="auto"/>
            <w:vAlign w:val="center"/>
          </w:tcPr>
          <w:p w:rsidR="00066F2B" w:rsidRDefault="00102096">
            <w:pPr>
              <w:pStyle w:val="TableBodyText"/>
            </w:pPr>
            <w:r>
              <w:t>SetNumberingValue</w:t>
            </w:r>
          </w:p>
        </w:tc>
        <w:tc>
          <w:tcPr>
            <w:tcW w:w="0" w:type="auto"/>
            <w:vAlign w:val="center"/>
          </w:tcPr>
          <w:p w:rsidR="00066F2B" w:rsidRDefault="00102096">
            <w:pPr>
              <w:pStyle w:val="TableBodyText"/>
            </w:pPr>
            <w:r>
              <w:t>0774</w:t>
            </w:r>
          </w:p>
        </w:tc>
      </w:tr>
      <w:tr w:rsidR="00066F2B" w:rsidTr="00066F2B">
        <w:tc>
          <w:tcPr>
            <w:tcW w:w="0" w:type="auto"/>
            <w:vAlign w:val="center"/>
          </w:tcPr>
          <w:p w:rsidR="00066F2B" w:rsidRDefault="00102096">
            <w:pPr>
              <w:pStyle w:val="TableBodyText"/>
            </w:pPr>
            <w:r>
              <w:t>Shading</w:t>
            </w:r>
          </w:p>
        </w:tc>
        <w:tc>
          <w:tcPr>
            <w:tcW w:w="0" w:type="auto"/>
            <w:vAlign w:val="center"/>
          </w:tcPr>
          <w:p w:rsidR="00066F2B" w:rsidRDefault="00102096">
            <w:pPr>
              <w:pStyle w:val="TableBodyText"/>
            </w:pPr>
            <w:r>
              <w:t>0222</w:t>
            </w:r>
          </w:p>
        </w:tc>
      </w:tr>
      <w:tr w:rsidR="00066F2B" w:rsidTr="00066F2B">
        <w:tc>
          <w:tcPr>
            <w:tcW w:w="0" w:type="auto"/>
            <w:vAlign w:val="center"/>
          </w:tcPr>
          <w:p w:rsidR="00066F2B" w:rsidRDefault="00102096">
            <w:pPr>
              <w:pStyle w:val="TableBodyText"/>
            </w:pPr>
            <w:r>
              <w:t>ShadingColor</w:t>
            </w:r>
          </w:p>
        </w:tc>
        <w:tc>
          <w:tcPr>
            <w:tcW w:w="0" w:type="auto"/>
            <w:vAlign w:val="center"/>
          </w:tcPr>
          <w:p w:rsidR="00066F2B" w:rsidRDefault="00102096">
            <w:pPr>
              <w:pStyle w:val="TableBodyText"/>
            </w:pPr>
            <w:r>
              <w:t>0361</w:t>
            </w:r>
          </w:p>
        </w:tc>
      </w:tr>
      <w:tr w:rsidR="00066F2B" w:rsidTr="00066F2B">
        <w:tc>
          <w:tcPr>
            <w:tcW w:w="0" w:type="auto"/>
            <w:vAlign w:val="center"/>
          </w:tcPr>
          <w:p w:rsidR="00066F2B" w:rsidRDefault="00102096">
            <w:pPr>
              <w:pStyle w:val="TableBodyText"/>
            </w:pPr>
            <w:r>
              <w:t>ShadingColorPicker</w:t>
            </w:r>
          </w:p>
        </w:tc>
        <w:tc>
          <w:tcPr>
            <w:tcW w:w="0" w:type="auto"/>
            <w:vAlign w:val="center"/>
          </w:tcPr>
          <w:p w:rsidR="00066F2B" w:rsidRDefault="00102096">
            <w:pPr>
              <w:pStyle w:val="TableBodyText"/>
            </w:pPr>
            <w:r>
              <w:t>0856</w:t>
            </w:r>
          </w:p>
        </w:tc>
      </w:tr>
      <w:tr w:rsidR="00066F2B" w:rsidTr="00066F2B">
        <w:tc>
          <w:tcPr>
            <w:tcW w:w="0" w:type="auto"/>
            <w:vAlign w:val="center"/>
          </w:tcPr>
          <w:p w:rsidR="00066F2B" w:rsidRDefault="00102096">
            <w:pPr>
              <w:pStyle w:val="TableBodyText"/>
            </w:pPr>
            <w:r>
              <w:t>ShadingPattern</w:t>
            </w:r>
          </w:p>
        </w:tc>
        <w:tc>
          <w:tcPr>
            <w:tcW w:w="0" w:type="auto"/>
            <w:vAlign w:val="center"/>
          </w:tcPr>
          <w:p w:rsidR="00066F2B" w:rsidRDefault="00102096">
            <w:pPr>
              <w:pStyle w:val="TableBodyText"/>
            </w:pPr>
            <w:r>
              <w:t>01C4</w:t>
            </w:r>
          </w:p>
        </w:tc>
      </w:tr>
      <w:tr w:rsidR="00066F2B" w:rsidTr="00066F2B">
        <w:tc>
          <w:tcPr>
            <w:tcW w:w="0" w:type="auto"/>
            <w:vAlign w:val="center"/>
          </w:tcPr>
          <w:p w:rsidR="00066F2B" w:rsidRDefault="00102096">
            <w:pPr>
              <w:pStyle w:val="TableBodyText"/>
            </w:pPr>
            <w:r>
              <w:t>ShadowStyleGallery</w:t>
            </w:r>
          </w:p>
        </w:tc>
        <w:tc>
          <w:tcPr>
            <w:tcW w:w="0" w:type="auto"/>
            <w:vAlign w:val="center"/>
          </w:tcPr>
          <w:p w:rsidR="00066F2B" w:rsidRDefault="00102096">
            <w:pPr>
              <w:pStyle w:val="TableBodyText"/>
            </w:pPr>
            <w:r>
              <w:t>08C8</w:t>
            </w:r>
          </w:p>
        </w:tc>
      </w:tr>
      <w:tr w:rsidR="00066F2B" w:rsidTr="00066F2B">
        <w:tc>
          <w:tcPr>
            <w:tcW w:w="0" w:type="auto"/>
            <w:vAlign w:val="center"/>
          </w:tcPr>
          <w:p w:rsidR="00066F2B" w:rsidRDefault="00102096">
            <w:pPr>
              <w:pStyle w:val="TableBodyText"/>
            </w:pPr>
            <w:r>
              <w:t>ShapeHeightSpinner</w:t>
            </w:r>
          </w:p>
        </w:tc>
        <w:tc>
          <w:tcPr>
            <w:tcW w:w="0" w:type="auto"/>
            <w:vAlign w:val="center"/>
          </w:tcPr>
          <w:p w:rsidR="00066F2B" w:rsidRDefault="00102096">
            <w:pPr>
              <w:pStyle w:val="TableBodyText"/>
            </w:pPr>
            <w:r>
              <w:t>08B6</w:t>
            </w:r>
          </w:p>
        </w:tc>
      </w:tr>
      <w:tr w:rsidR="00066F2B" w:rsidTr="00066F2B">
        <w:tc>
          <w:tcPr>
            <w:tcW w:w="0" w:type="auto"/>
            <w:vAlign w:val="center"/>
          </w:tcPr>
          <w:p w:rsidR="00066F2B" w:rsidRDefault="00102096">
            <w:pPr>
              <w:pStyle w:val="TableBodyText"/>
            </w:pPr>
            <w:r>
              <w:t>ShapeStyleGallery</w:t>
            </w:r>
          </w:p>
        </w:tc>
        <w:tc>
          <w:tcPr>
            <w:tcW w:w="0" w:type="auto"/>
            <w:vAlign w:val="center"/>
          </w:tcPr>
          <w:p w:rsidR="00066F2B" w:rsidRDefault="00102096">
            <w:pPr>
              <w:pStyle w:val="TableBodyText"/>
            </w:pPr>
            <w:r>
              <w:t>08D2</w:t>
            </w:r>
          </w:p>
        </w:tc>
      </w:tr>
      <w:tr w:rsidR="00066F2B" w:rsidTr="00066F2B">
        <w:tc>
          <w:tcPr>
            <w:tcW w:w="0" w:type="auto"/>
            <w:vAlign w:val="center"/>
          </w:tcPr>
          <w:p w:rsidR="00066F2B" w:rsidRDefault="00102096">
            <w:pPr>
              <w:pStyle w:val="TableBodyText"/>
            </w:pPr>
            <w:r>
              <w:t>ShapeWidthSpinner</w:t>
            </w:r>
          </w:p>
        </w:tc>
        <w:tc>
          <w:tcPr>
            <w:tcW w:w="0" w:type="auto"/>
            <w:vAlign w:val="center"/>
          </w:tcPr>
          <w:p w:rsidR="00066F2B" w:rsidRDefault="00102096">
            <w:pPr>
              <w:pStyle w:val="TableBodyText"/>
            </w:pPr>
            <w:r>
              <w:t>08B7</w:t>
            </w:r>
          </w:p>
        </w:tc>
      </w:tr>
      <w:tr w:rsidR="00066F2B" w:rsidTr="00066F2B">
        <w:tc>
          <w:tcPr>
            <w:tcW w:w="0" w:type="auto"/>
            <w:vAlign w:val="center"/>
          </w:tcPr>
          <w:p w:rsidR="00066F2B" w:rsidRDefault="00102096">
            <w:pPr>
              <w:pStyle w:val="TableBodyText"/>
            </w:pPr>
            <w:r>
              <w:t>ShowAddInsXDialog</w:t>
            </w:r>
          </w:p>
        </w:tc>
        <w:tc>
          <w:tcPr>
            <w:tcW w:w="0" w:type="auto"/>
            <w:vAlign w:val="center"/>
          </w:tcPr>
          <w:p w:rsidR="00066F2B" w:rsidRDefault="00102096">
            <w:pPr>
              <w:pStyle w:val="TableBodyText"/>
            </w:pPr>
            <w:r>
              <w:t>03A8</w:t>
            </w:r>
          </w:p>
        </w:tc>
      </w:tr>
      <w:tr w:rsidR="00066F2B" w:rsidTr="00066F2B">
        <w:tc>
          <w:tcPr>
            <w:tcW w:w="0" w:type="auto"/>
            <w:vAlign w:val="center"/>
          </w:tcPr>
          <w:p w:rsidR="00066F2B" w:rsidRDefault="00102096">
            <w:pPr>
              <w:pStyle w:val="TableBodyText"/>
            </w:pPr>
            <w:r>
              <w:t>ShowAll</w:t>
            </w:r>
          </w:p>
        </w:tc>
        <w:tc>
          <w:tcPr>
            <w:tcW w:w="0" w:type="auto"/>
            <w:vAlign w:val="center"/>
          </w:tcPr>
          <w:p w:rsidR="00066F2B" w:rsidRDefault="00102096">
            <w:pPr>
              <w:pStyle w:val="TableBodyText"/>
            </w:pPr>
            <w:r>
              <w:t>0114</w:t>
            </w:r>
          </w:p>
        </w:tc>
      </w:tr>
      <w:tr w:rsidR="00066F2B" w:rsidTr="00066F2B">
        <w:tc>
          <w:tcPr>
            <w:tcW w:w="0" w:type="auto"/>
            <w:vAlign w:val="center"/>
          </w:tcPr>
          <w:p w:rsidR="00066F2B" w:rsidRDefault="00102096">
            <w:pPr>
              <w:pStyle w:val="TableBodyText"/>
            </w:pPr>
            <w:r>
              <w:lastRenderedPageBreak/>
              <w:t>ShowAllAuthors</w:t>
            </w:r>
          </w:p>
        </w:tc>
        <w:tc>
          <w:tcPr>
            <w:tcW w:w="0" w:type="auto"/>
            <w:vAlign w:val="center"/>
          </w:tcPr>
          <w:p w:rsidR="00066F2B" w:rsidRDefault="00102096">
            <w:pPr>
              <w:pStyle w:val="TableBodyText"/>
            </w:pPr>
            <w:r>
              <w:t>0539</w:t>
            </w:r>
          </w:p>
        </w:tc>
      </w:tr>
      <w:tr w:rsidR="00066F2B" w:rsidTr="00066F2B">
        <w:tc>
          <w:tcPr>
            <w:tcW w:w="0" w:type="auto"/>
            <w:vAlign w:val="center"/>
          </w:tcPr>
          <w:p w:rsidR="00066F2B" w:rsidRDefault="00102096">
            <w:pPr>
              <w:pStyle w:val="TableBodyText"/>
            </w:pPr>
            <w:r>
              <w:t>ShowAllConsistency</w:t>
            </w:r>
          </w:p>
        </w:tc>
        <w:tc>
          <w:tcPr>
            <w:tcW w:w="0" w:type="auto"/>
            <w:vAlign w:val="center"/>
          </w:tcPr>
          <w:p w:rsidR="00066F2B" w:rsidRDefault="00102096">
            <w:pPr>
              <w:pStyle w:val="TableBodyText"/>
            </w:pPr>
            <w:r>
              <w:t>0494</w:t>
            </w:r>
          </w:p>
        </w:tc>
      </w:tr>
      <w:tr w:rsidR="00066F2B" w:rsidTr="00066F2B">
        <w:tc>
          <w:tcPr>
            <w:tcW w:w="0" w:type="auto"/>
            <w:vAlign w:val="center"/>
          </w:tcPr>
          <w:p w:rsidR="00066F2B" w:rsidRDefault="00102096">
            <w:pPr>
              <w:pStyle w:val="TableBodyText"/>
            </w:pPr>
            <w:r>
              <w:t>ShowAllHeadings</w:t>
            </w:r>
          </w:p>
        </w:tc>
        <w:tc>
          <w:tcPr>
            <w:tcW w:w="0" w:type="auto"/>
            <w:vAlign w:val="center"/>
          </w:tcPr>
          <w:p w:rsidR="00066F2B" w:rsidRDefault="00102096">
            <w:pPr>
              <w:pStyle w:val="TableBodyText"/>
            </w:pPr>
            <w:r>
              <w:t>0104</w:t>
            </w:r>
          </w:p>
        </w:tc>
      </w:tr>
      <w:tr w:rsidR="00066F2B" w:rsidTr="00066F2B">
        <w:tc>
          <w:tcPr>
            <w:tcW w:w="0" w:type="auto"/>
            <w:vAlign w:val="center"/>
          </w:tcPr>
          <w:p w:rsidR="00066F2B" w:rsidRDefault="00102096">
            <w:pPr>
              <w:pStyle w:val="TableBodyText"/>
            </w:pPr>
            <w:r>
              <w:t>ShowChangesAndComments</w:t>
            </w:r>
          </w:p>
        </w:tc>
        <w:tc>
          <w:tcPr>
            <w:tcW w:w="0" w:type="auto"/>
            <w:vAlign w:val="center"/>
          </w:tcPr>
          <w:p w:rsidR="00066F2B" w:rsidRDefault="00102096">
            <w:pPr>
              <w:pStyle w:val="TableBodyText"/>
            </w:pPr>
            <w:r>
              <w:t>0508</w:t>
            </w:r>
          </w:p>
        </w:tc>
      </w:tr>
      <w:tr w:rsidR="00066F2B" w:rsidTr="00066F2B">
        <w:tc>
          <w:tcPr>
            <w:tcW w:w="0" w:type="auto"/>
            <w:vAlign w:val="center"/>
          </w:tcPr>
          <w:p w:rsidR="00066F2B" w:rsidRDefault="00102096">
            <w:pPr>
              <w:pStyle w:val="TableBodyText"/>
            </w:pPr>
            <w:r>
              <w:t>ShowComments</w:t>
            </w:r>
          </w:p>
        </w:tc>
        <w:tc>
          <w:tcPr>
            <w:tcW w:w="0" w:type="auto"/>
            <w:vAlign w:val="center"/>
          </w:tcPr>
          <w:p w:rsidR="00066F2B" w:rsidRDefault="00102096">
            <w:pPr>
              <w:pStyle w:val="TableBodyText"/>
            </w:pPr>
            <w:r>
              <w:t>0509</w:t>
            </w:r>
          </w:p>
        </w:tc>
      </w:tr>
      <w:tr w:rsidR="00066F2B" w:rsidTr="00066F2B">
        <w:tc>
          <w:tcPr>
            <w:tcW w:w="0" w:type="auto"/>
            <w:vAlign w:val="center"/>
          </w:tcPr>
          <w:p w:rsidR="00066F2B" w:rsidRDefault="00102096">
            <w:pPr>
              <w:pStyle w:val="TableBodyText"/>
            </w:pPr>
            <w:r>
              <w:t>ShowConsistency</w:t>
            </w:r>
          </w:p>
        </w:tc>
        <w:tc>
          <w:tcPr>
            <w:tcW w:w="0" w:type="auto"/>
            <w:vAlign w:val="center"/>
          </w:tcPr>
          <w:p w:rsidR="00066F2B" w:rsidRDefault="00102096">
            <w:pPr>
              <w:pStyle w:val="TableBodyText"/>
            </w:pPr>
            <w:r>
              <w:t>0461</w:t>
            </w:r>
          </w:p>
        </w:tc>
      </w:tr>
      <w:tr w:rsidR="00066F2B" w:rsidTr="00066F2B">
        <w:tc>
          <w:tcPr>
            <w:tcW w:w="0" w:type="auto"/>
            <w:vAlign w:val="center"/>
          </w:tcPr>
          <w:p w:rsidR="00066F2B" w:rsidRDefault="00102096">
            <w:pPr>
              <w:pStyle w:val="TableBodyText"/>
            </w:pPr>
            <w:r>
              <w:t>ShowFormatting</w:t>
            </w:r>
          </w:p>
        </w:tc>
        <w:tc>
          <w:tcPr>
            <w:tcW w:w="0" w:type="auto"/>
            <w:vAlign w:val="center"/>
          </w:tcPr>
          <w:p w:rsidR="00066F2B" w:rsidRDefault="00102096">
            <w:pPr>
              <w:pStyle w:val="TableBodyText"/>
            </w:pPr>
            <w:r>
              <w:t>050B</w:t>
            </w:r>
          </w:p>
        </w:tc>
      </w:tr>
      <w:tr w:rsidR="00066F2B" w:rsidTr="00066F2B">
        <w:tc>
          <w:tcPr>
            <w:tcW w:w="0" w:type="auto"/>
            <w:vAlign w:val="center"/>
          </w:tcPr>
          <w:p w:rsidR="00066F2B" w:rsidRDefault="00102096">
            <w:pPr>
              <w:pStyle w:val="TableBodyText"/>
            </w:pPr>
            <w:r>
              <w:t>ShowHeading1</w:t>
            </w:r>
          </w:p>
        </w:tc>
        <w:tc>
          <w:tcPr>
            <w:tcW w:w="0" w:type="auto"/>
            <w:vAlign w:val="center"/>
          </w:tcPr>
          <w:p w:rsidR="00066F2B" w:rsidRDefault="00102096">
            <w:pPr>
              <w:pStyle w:val="TableBodyText"/>
            </w:pPr>
            <w:r>
              <w:t>00FB</w:t>
            </w:r>
          </w:p>
        </w:tc>
      </w:tr>
      <w:tr w:rsidR="00066F2B" w:rsidTr="00066F2B">
        <w:tc>
          <w:tcPr>
            <w:tcW w:w="0" w:type="auto"/>
            <w:vAlign w:val="center"/>
          </w:tcPr>
          <w:p w:rsidR="00066F2B" w:rsidRDefault="00102096">
            <w:pPr>
              <w:pStyle w:val="TableBodyText"/>
            </w:pPr>
            <w:r>
              <w:t>ShowHeading2</w:t>
            </w:r>
          </w:p>
        </w:tc>
        <w:tc>
          <w:tcPr>
            <w:tcW w:w="0" w:type="auto"/>
            <w:vAlign w:val="center"/>
          </w:tcPr>
          <w:p w:rsidR="00066F2B" w:rsidRDefault="00102096">
            <w:pPr>
              <w:pStyle w:val="TableBodyText"/>
            </w:pPr>
            <w:r>
              <w:t>00FC</w:t>
            </w:r>
          </w:p>
        </w:tc>
      </w:tr>
      <w:tr w:rsidR="00066F2B" w:rsidTr="00066F2B">
        <w:tc>
          <w:tcPr>
            <w:tcW w:w="0" w:type="auto"/>
            <w:vAlign w:val="center"/>
          </w:tcPr>
          <w:p w:rsidR="00066F2B" w:rsidRDefault="00102096">
            <w:pPr>
              <w:pStyle w:val="TableBodyText"/>
            </w:pPr>
            <w:r>
              <w:t>ShowHeading3</w:t>
            </w:r>
          </w:p>
        </w:tc>
        <w:tc>
          <w:tcPr>
            <w:tcW w:w="0" w:type="auto"/>
            <w:vAlign w:val="center"/>
          </w:tcPr>
          <w:p w:rsidR="00066F2B" w:rsidRDefault="00102096">
            <w:pPr>
              <w:pStyle w:val="TableBodyText"/>
            </w:pPr>
            <w:r>
              <w:t>00FD</w:t>
            </w:r>
          </w:p>
        </w:tc>
      </w:tr>
      <w:tr w:rsidR="00066F2B" w:rsidTr="00066F2B">
        <w:tc>
          <w:tcPr>
            <w:tcW w:w="0" w:type="auto"/>
            <w:vAlign w:val="center"/>
          </w:tcPr>
          <w:p w:rsidR="00066F2B" w:rsidRDefault="00102096">
            <w:pPr>
              <w:pStyle w:val="TableBodyText"/>
            </w:pPr>
            <w:r>
              <w:t>ShowHeading4</w:t>
            </w:r>
          </w:p>
        </w:tc>
        <w:tc>
          <w:tcPr>
            <w:tcW w:w="0" w:type="auto"/>
            <w:vAlign w:val="center"/>
          </w:tcPr>
          <w:p w:rsidR="00066F2B" w:rsidRDefault="00102096">
            <w:pPr>
              <w:pStyle w:val="TableBodyText"/>
            </w:pPr>
            <w:r>
              <w:t>00FE</w:t>
            </w:r>
          </w:p>
        </w:tc>
      </w:tr>
      <w:tr w:rsidR="00066F2B" w:rsidTr="00066F2B">
        <w:tc>
          <w:tcPr>
            <w:tcW w:w="0" w:type="auto"/>
            <w:vAlign w:val="center"/>
          </w:tcPr>
          <w:p w:rsidR="00066F2B" w:rsidRDefault="00102096">
            <w:pPr>
              <w:pStyle w:val="TableBodyText"/>
            </w:pPr>
            <w:r>
              <w:t>ShowHeading5</w:t>
            </w:r>
          </w:p>
        </w:tc>
        <w:tc>
          <w:tcPr>
            <w:tcW w:w="0" w:type="auto"/>
            <w:vAlign w:val="center"/>
          </w:tcPr>
          <w:p w:rsidR="00066F2B" w:rsidRDefault="00102096">
            <w:pPr>
              <w:pStyle w:val="TableBodyText"/>
            </w:pPr>
            <w:r>
              <w:t>00FF</w:t>
            </w:r>
          </w:p>
        </w:tc>
      </w:tr>
      <w:tr w:rsidR="00066F2B" w:rsidTr="00066F2B">
        <w:tc>
          <w:tcPr>
            <w:tcW w:w="0" w:type="auto"/>
            <w:vAlign w:val="center"/>
          </w:tcPr>
          <w:p w:rsidR="00066F2B" w:rsidRDefault="00102096">
            <w:pPr>
              <w:pStyle w:val="TableBodyText"/>
            </w:pPr>
            <w:r>
              <w:t>ShowHeading6</w:t>
            </w:r>
          </w:p>
        </w:tc>
        <w:tc>
          <w:tcPr>
            <w:tcW w:w="0" w:type="auto"/>
            <w:vAlign w:val="center"/>
          </w:tcPr>
          <w:p w:rsidR="00066F2B" w:rsidRDefault="00102096">
            <w:pPr>
              <w:pStyle w:val="TableBodyText"/>
            </w:pPr>
            <w:r>
              <w:t>0100</w:t>
            </w:r>
          </w:p>
        </w:tc>
      </w:tr>
      <w:tr w:rsidR="00066F2B" w:rsidTr="00066F2B">
        <w:tc>
          <w:tcPr>
            <w:tcW w:w="0" w:type="auto"/>
            <w:vAlign w:val="center"/>
          </w:tcPr>
          <w:p w:rsidR="00066F2B" w:rsidRDefault="00102096">
            <w:pPr>
              <w:pStyle w:val="TableBodyText"/>
            </w:pPr>
            <w:r>
              <w:t>ShowHeading7</w:t>
            </w:r>
          </w:p>
        </w:tc>
        <w:tc>
          <w:tcPr>
            <w:tcW w:w="0" w:type="auto"/>
            <w:vAlign w:val="center"/>
          </w:tcPr>
          <w:p w:rsidR="00066F2B" w:rsidRDefault="00102096">
            <w:pPr>
              <w:pStyle w:val="TableBodyText"/>
            </w:pPr>
            <w:r>
              <w:t>0101</w:t>
            </w:r>
          </w:p>
        </w:tc>
      </w:tr>
      <w:tr w:rsidR="00066F2B" w:rsidTr="00066F2B">
        <w:tc>
          <w:tcPr>
            <w:tcW w:w="0" w:type="auto"/>
            <w:vAlign w:val="center"/>
          </w:tcPr>
          <w:p w:rsidR="00066F2B" w:rsidRDefault="00102096">
            <w:pPr>
              <w:pStyle w:val="TableBodyText"/>
            </w:pPr>
            <w:r>
              <w:t>ShowHeading8</w:t>
            </w:r>
          </w:p>
        </w:tc>
        <w:tc>
          <w:tcPr>
            <w:tcW w:w="0" w:type="auto"/>
            <w:vAlign w:val="center"/>
          </w:tcPr>
          <w:p w:rsidR="00066F2B" w:rsidRDefault="00102096">
            <w:pPr>
              <w:pStyle w:val="TableBodyText"/>
            </w:pPr>
            <w:r>
              <w:t>0102</w:t>
            </w:r>
          </w:p>
        </w:tc>
      </w:tr>
      <w:tr w:rsidR="00066F2B" w:rsidTr="00066F2B">
        <w:tc>
          <w:tcPr>
            <w:tcW w:w="0" w:type="auto"/>
            <w:vAlign w:val="center"/>
          </w:tcPr>
          <w:p w:rsidR="00066F2B" w:rsidRDefault="00102096">
            <w:pPr>
              <w:pStyle w:val="TableBodyText"/>
            </w:pPr>
            <w:r>
              <w:t>ShowHeading9</w:t>
            </w:r>
          </w:p>
        </w:tc>
        <w:tc>
          <w:tcPr>
            <w:tcW w:w="0" w:type="auto"/>
            <w:vAlign w:val="center"/>
          </w:tcPr>
          <w:p w:rsidR="00066F2B" w:rsidRDefault="00102096">
            <w:pPr>
              <w:pStyle w:val="TableBodyText"/>
            </w:pPr>
            <w:r>
              <w:t>0103</w:t>
            </w:r>
          </w:p>
        </w:tc>
      </w:tr>
      <w:tr w:rsidR="00066F2B" w:rsidTr="00066F2B">
        <w:tc>
          <w:tcPr>
            <w:tcW w:w="0" w:type="auto"/>
            <w:vAlign w:val="center"/>
          </w:tcPr>
          <w:p w:rsidR="00066F2B" w:rsidRDefault="00102096">
            <w:pPr>
              <w:pStyle w:val="TableBodyText"/>
            </w:pPr>
            <w:r>
              <w:t>ShowInkAnnotations</w:t>
            </w:r>
          </w:p>
        </w:tc>
        <w:tc>
          <w:tcPr>
            <w:tcW w:w="0" w:type="auto"/>
            <w:vAlign w:val="center"/>
          </w:tcPr>
          <w:p w:rsidR="00066F2B" w:rsidRDefault="00102096">
            <w:pPr>
              <w:pStyle w:val="TableBodyText"/>
            </w:pPr>
            <w:r>
              <w:t>05AA</w:t>
            </w:r>
          </w:p>
        </w:tc>
      </w:tr>
      <w:tr w:rsidR="00066F2B" w:rsidTr="00066F2B">
        <w:tc>
          <w:tcPr>
            <w:tcW w:w="0" w:type="auto"/>
            <w:vAlign w:val="center"/>
          </w:tcPr>
          <w:p w:rsidR="00066F2B" w:rsidRDefault="00102096">
            <w:pPr>
              <w:pStyle w:val="TableBodyText"/>
            </w:pPr>
            <w:r>
              <w:t>ShowInsertionsAndDeletions</w:t>
            </w:r>
          </w:p>
        </w:tc>
        <w:tc>
          <w:tcPr>
            <w:tcW w:w="0" w:type="auto"/>
            <w:vAlign w:val="center"/>
          </w:tcPr>
          <w:p w:rsidR="00066F2B" w:rsidRDefault="00102096">
            <w:pPr>
              <w:pStyle w:val="TableBodyText"/>
            </w:pPr>
            <w:r>
              <w:t>050A</w:t>
            </w:r>
          </w:p>
        </w:tc>
      </w:tr>
      <w:tr w:rsidR="00066F2B" w:rsidTr="00066F2B">
        <w:tc>
          <w:tcPr>
            <w:tcW w:w="0" w:type="auto"/>
            <w:vAlign w:val="center"/>
          </w:tcPr>
          <w:p w:rsidR="00066F2B" w:rsidRDefault="00102096">
            <w:pPr>
              <w:pStyle w:val="TableBodyText"/>
            </w:pPr>
            <w:r>
              <w:t>ShowLevel</w:t>
            </w:r>
          </w:p>
        </w:tc>
        <w:tc>
          <w:tcPr>
            <w:tcW w:w="0" w:type="auto"/>
            <w:vAlign w:val="center"/>
          </w:tcPr>
          <w:p w:rsidR="00066F2B" w:rsidRDefault="00102096">
            <w:pPr>
              <w:pStyle w:val="TableBodyText"/>
            </w:pPr>
            <w:r>
              <w:t>0570</w:t>
            </w:r>
          </w:p>
        </w:tc>
      </w:tr>
      <w:tr w:rsidR="00066F2B" w:rsidTr="00066F2B">
        <w:tc>
          <w:tcPr>
            <w:tcW w:w="0" w:type="auto"/>
            <w:vAlign w:val="center"/>
          </w:tcPr>
          <w:p w:rsidR="00066F2B" w:rsidRDefault="00102096">
            <w:pPr>
              <w:pStyle w:val="TableBodyText"/>
            </w:pPr>
            <w:r>
              <w:t>ShowMarkupArea</w:t>
            </w:r>
          </w:p>
        </w:tc>
        <w:tc>
          <w:tcPr>
            <w:tcW w:w="0" w:type="auto"/>
            <w:vAlign w:val="center"/>
          </w:tcPr>
          <w:p w:rsidR="00066F2B" w:rsidRDefault="00102096">
            <w:pPr>
              <w:pStyle w:val="TableBodyText"/>
            </w:pPr>
            <w:r>
              <w:t>0791</w:t>
            </w:r>
          </w:p>
        </w:tc>
      </w:tr>
      <w:tr w:rsidR="00066F2B" w:rsidTr="00066F2B">
        <w:tc>
          <w:tcPr>
            <w:tcW w:w="0" w:type="auto"/>
            <w:vAlign w:val="center"/>
          </w:tcPr>
          <w:p w:rsidR="00066F2B" w:rsidRDefault="00102096">
            <w:pPr>
              <w:pStyle w:val="TableBodyText"/>
            </w:pPr>
            <w:r>
              <w:t>ShowMe</w:t>
            </w:r>
          </w:p>
        </w:tc>
        <w:tc>
          <w:tcPr>
            <w:tcW w:w="0" w:type="auto"/>
            <w:vAlign w:val="center"/>
          </w:tcPr>
          <w:p w:rsidR="00066F2B" w:rsidRDefault="00102096">
            <w:pPr>
              <w:pStyle w:val="TableBodyText"/>
            </w:pPr>
            <w:r>
              <w:t>0FE4</w:t>
            </w:r>
          </w:p>
        </w:tc>
      </w:tr>
      <w:tr w:rsidR="00066F2B" w:rsidTr="00066F2B">
        <w:tc>
          <w:tcPr>
            <w:tcW w:w="0" w:type="auto"/>
            <w:vAlign w:val="center"/>
          </w:tcPr>
          <w:p w:rsidR="00066F2B" w:rsidRDefault="00102096">
            <w:pPr>
              <w:pStyle w:val="TableBodyText"/>
            </w:pPr>
            <w:r>
              <w:t>ShowNextHeaderFooter</w:t>
            </w:r>
          </w:p>
        </w:tc>
        <w:tc>
          <w:tcPr>
            <w:tcW w:w="0" w:type="auto"/>
            <w:vAlign w:val="center"/>
          </w:tcPr>
          <w:p w:rsidR="00066F2B" w:rsidRDefault="00102096">
            <w:pPr>
              <w:pStyle w:val="TableBodyText"/>
            </w:pPr>
            <w:r>
              <w:t>024D</w:t>
            </w:r>
          </w:p>
        </w:tc>
      </w:tr>
      <w:tr w:rsidR="00066F2B" w:rsidTr="00066F2B">
        <w:tc>
          <w:tcPr>
            <w:tcW w:w="0" w:type="auto"/>
            <w:vAlign w:val="center"/>
          </w:tcPr>
          <w:p w:rsidR="00066F2B" w:rsidRDefault="00102096">
            <w:pPr>
              <w:pStyle w:val="TableBodyText"/>
            </w:pPr>
            <w:r>
              <w:t>ShowPara</w:t>
            </w:r>
          </w:p>
        </w:tc>
        <w:tc>
          <w:tcPr>
            <w:tcW w:w="0" w:type="auto"/>
            <w:vAlign w:val="center"/>
          </w:tcPr>
          <w:p w:rsidR="00066F2B" w:rsidRDefault="00102096">
            <w:pPr>
              <w:pStyle w:val="TableBodyText"/>
            </w:pPr>
            <w:r>
              <w:t>037A</w:t>
            </w:r>
          </w:p>
        </w:tc>
      </w:tr>
      <w:tr w:rsidR="00066F2B" w:rsidTr="00066F2B">
        <w:tc>
          <w:tcPr>
            <w:tcW w:w="0" w:type="auto"/>
            <w:vAlign w:val="center"/>
          </w:tcPr>
          <w:p w:rsidR="00066F2B" w:rsidRDefault="00102096">
            <w:pPr>
              <w:pStyle w:val="TableBodyText"/>
            </w:pPr>
            <w:r>
              <w:t>ShowPictureTools</w:t>
            </w:r>
          </w:p>
        </w:tc>
        <w:tc>
          <w:tcPr>
            <w:tcW w:w="0" w:type="auto"/>
            <w:vAlign w:val="center"/>
          </w:tcPr>
          <w:p w:rsidR="00066F2B" w:rsidRDefault="00102096">
            <w:pPr>
              <w:pStyle w:val="TableBodyText"/>
            </w:pPr>
            <w:r>
              <w:t>04DB</w:t>
            </w:r>
          </w:p>
        </w:tc>
      </w:tr>
      <w:tr w:rsidR="00066F2B" w:rsidTr="00066F2B">
        <w:tc>
          <w:tcPr>
            <w:tcW w:w="0" w:type="auto"/>
            <w:vAlign w:val="center"/>
          </w:tcPr>
          <w:p w:rsidR="00066F2B" w:rsidRDefault="00102096">
            <w:pPr>
              <w:pStyle w:val="TableBodyText"/>
            </w:pPr>
            <w:r>
              <w:t>ShowPrevHeaderFooter</w:t>
            </w:r>
          </w:p>
        </w:tc>
        <w:tc>
          <w:tcPr>
            <w:tcW w:w="0" w:type="auto"/>
            <w:vAlign w:val="center"/>
          </w:tcPr>
          <w:p w:rsidR="00066F2B" w:rsidRDefault="00102096">
            <w:pPr>
              <w:pStyle w:val="TableBodyText"/>
            </w:pPr>
            <w:r>
              <w:t>024C</w:t>
            </w:r>
          </w:p>
        </w:tc>
      </w:tr>
      <w:tr w:rsidR="00066F2B" w:rsidTr="00066F2B">
        <w:tc>
          <w:tcPr>
            <w:tcW w:w="0" w:type="auto"/>
            <w:vAlign w:val="center"/>
          </w:tcPr>
          <w:p w:rsidR="00066F2B" w:rsidRDefault="00102096">
            <w:pPr>
              <w:pStyle w:val="TableBodyText"/>
            </w:pPr>
            <w:r>
              <w:t>ShowPropertyBrowser</w:t>
            </w:r>
          </w:p>
        </w:tc>
        <w:tc>
          <w:tcPr>
            <w:tcW w:w="0" w:type="auto"/>
            <w:vAlign w:val="center"/>
          </w:tcPr>
          <w:p w:rsidR="00066F2B" w:rsidRDefault="00102096">
            <w:pPr>
              <w:pStyle w:val="TableBodyText"/>
            </w:pPr>
            <w:r>
              <w:t>1BB0</w:t>
            </w:r>
          </w:p>
        </w:tc>
      </w:tr>
      <w:tr w:rsidR="00066F2B" w:rsidTr="00066F2B">
        <w:tc>
          <w:tcPr>
            <w:tcW w:w="0" w:type="auto"/>
            <w:vAlign w:val="center"/>
          </w:tcPr>
          <w:p w:rsidR="00066F2B" w:rsidRDefault="00102096">
            <w:pPr>
              <w:pStyle w:val="TableBodyText"/>
            </w:pPr>
            <w:r>
              <w:t>ShowRepairs</w:t>
            </w:r>
          </w:p>
        </w:tc>
        <w:tc>
          <w:tcPr>
            <w:tcW w:w="0" w:type="auto"/>
            <w:vAlign w:val="center"/>
          </w:tcPr>
          <w:p w:rsidR="00066F2B" w:rsidRDefault="00102096">
            <w:pPr>
              <w:pStyle w:val="TableBodyText"/>
            </w:pPr>
            <w:r>
              <w:t>0565</w:t>
            </w:r>
          </w:p>
        </w:tc>
      </w:tr>
      <w:tr w:rsidR="00066F2B" w:rsidTr="00066F2B">
        <w:tc>
          <w:tcPr>
            <w:tcW w:w="0" w:type="auto"/>
            <w:vAlign w:val="center"/>
          </w:tcPr>
          <w:p w:rsidR="00066F2B" w:rsidRDefault="00102096">
            <w:pPr>
              <w:pStyle w:val="TableBodyText"/>
            </w:pPr>
            <w:r>
              <w:t>ShowReviewerFilter</w:t>
            </w:r>
          </w:p>
        </w:tc>
        <w:tc>
          <w:tcPr>
            <w:tcW w:w="0" w:type="auto"/>
            <w:vAlign w:val="center"/>
          </w:tcPr>
          <w:p w:rsidR="00066F2B" w:rsidRDefault="00102096">
            <w:pPr>
              <w:pStyle w:val="TableBodyText"/>
            </w:pPr>
            <w:r>
              <w:t>0846</w:t>
            </w:r>
          </w:p>
        </w:tc>
      </w:tr>
      <w:tr w:rsidR="00066F2B" w:rsidTr="00066F2B">
        <w:tc>
          <w:tcPr>
            <w:tcW w:w="0" w:type="auto"/>
            <w:vAlign w:val="center"/>
          </w:tcPr>
          <w:p w:rsidR="00066F2B" w:rsidRDefault="00102096">
            <w:pPr>
              <w:pStyle w:val="TableBodyText"/>
            </w:pPr>
            <w:r>
              <w:t>ShowScriptAnchor</w:t>
            </w:r>
          </w:p>
        </w:tc>
        <w:tc>
          <w:tcPr>
            <w:tcW w:w="0" w:type="auto"/>
            <w:vAlign w:val="center"/>
          </w:tcPr>
          <w:p w:rsidR="00066F2B" w:rsidRDefault="00102096">
            <w:pPr>
              <w:pStyle w:val="TableBodyText"/>
            </w:pPr>
            <w:r>
              <w:t>0456</w:t>
            </w:r>
          </w:p>
        </w:tc>
      </w:tr>
      <w:tr w:rsidR="00066F2B" w:rsidTr="00066F2B">
        <w:tc>
          <w:tcPr>
            <w:tcW w:w="0" w:type="auto"/>
            <w:vAlign w:val="center"/>
          </w:tcPr>
          <w:p w:rsidR="00066F2B" w:rsidRDefault="00102096">
            <w:pPr>
              <w:pStyle w:val="TableBodyText"/>
            </w:pPr>
            <w:r>
              <w:t>ShowSmPane</w:t>
            </w:r>
          </w:p>
        </w:tc>
        <w:tc>
          <w:tcPr>
            <w:tcW w:w="0" w:type="auto"/>
            <w:vAlign w:val="center"/>
          </w:tcPr>
          <w:p w:rsidR="00066F2B" w:rsidRDefault="00102096">
            <w:pPr>
              <w:pStyle w:val="TableBodyText"/>
            </w:pPr>
            <w:r>
              <w:t>052F</w:t>
            </w:r>
          </w:p>
        </w:tc>
      </w:tr>
      <w:tr w:rsidR="00066F2B" w:rsidTr="00066F2B">
        <w:tc>
          <w:tcPr>
            <w:tcW w:w="0" w:type="auto"/>
            <w:vAlign w:val="center"/>
          </w:tcPr>
          <w:p w:rsidR="00066F2B" w:rsidRDefault="00102096">
            <w:pPr>
              <w:pStyle w:val="TableBodyText"/>
            </w:pPr>
            <w:r>
              <w:t>ShowTableGridlines</w:t>
            </w:r>
          </w:p>
        </w:tc>
        <w:tc>
          <w:tcPr>
            <w:tcW w:w="0" w:type="auto"/>
            <w:vAlign w:val="center"/>
          </w:tcPr>
          <w:p w:rsidR="00066F2B" w:rsidRDefault="00102096">
            <w:pPr>
              <w:pStyle w:val="TableBodyText"/>
            </w:pPr>
            <w:r>
              <w:t>0351</w:t>
            </w:r>
          </w:p>
        </w:tc>
      </w:tr>
      <w:tr w:rsidR="00066F2B" w:rsidTr="00066F2B">
        <w:tc>
          <w:tcPr>
            <w:tcW w:w="0" w:type="auto"/>
            <w:vAlign w:val="center"/>
          </w:tcPr>
          <w:p w:rsidR="00066F2B" w:rsidRDefault="00102096">
            <w:pPr>
              <w:pStyle w:val="TableBodyText"/>
            </w:pPr>
            <w:r>
              <w:t>ShowTableTools</w:t>
            </w:r>
          </w:p>
        </w:tc>
        <w:tc>
          <w:tcPr>
            <w:tcW w:w="0" w:type="auto"/>
            <w:vAlign w:val="center"/>
          </w:tcPr>
          <w:p w:rsidR="00066F2B" w:rsidRDefault="00102096">
            <w:pPr>
              <w:pStyle w:val="TableBodyText"/>
            </w:pPr>
            <w:r>
              <w:t>04DA</w:t>
            </w:r>
          </w:p>
        </w:tc>
      </w:tr>
      <w:tr w:rsidR="00066F2B" w:rsidTr="00066F2B">
        <w:tc>
          <w:tcPr>
            <w:tcW w:w="0" w:type="auto"/>
            <w:vAlign w:val="center"/>
          </w:tcPr>
          <w:p w:rsidR="00066F2B" w:rsidRDefault="00102096">
            <w:pPr>
              <w:pStyle w:val="TableBodyText"/>
            </w:pPr>
            <w:r>
              <w:lastRenderedPageBreak/>
              <w:t>ShowTasks</w:t>
            </w:r>
          </w:p>
        </w:tc>
        <w:tc>
          <w:tcPr>
            <w:tcW w:w="0" w:type="auto"/>
            <w:vAlign w:val="center"/>
          </w:tcPr>
          <w:p w:rsidR="00066F2B" w:rsidRDefault="00102096">
            <w:pPr>
              <w:pStyle w:val="TableBodyText"/>
            </w:pPr>
            <w:r>
              <w:t>0779</w:t>
            </w:r>
          </w:p>
        </w:tc>
      </w:tr>
      <w:tr w:rsidR="00066F2B" w:rsidTr="00066F2B">
        <w:tc>
          <w:tcPr>
            <w:tcW w:w="0" w:type="auto"/>
            <w:vAlign w:val="center"/>
          </w:tcPr>
          <w:p w:rsidR="00066F2B" w:rsidRDefault="00102096">
            <w:pPr>
              <w:pStyle w:val="TableBodyText"/>
            </w:pPr>
            <w:r>
              <w:t>ShowVars</w:t>
            </w:r>
          </w:p>
        </w:tc>
        <w:tc>
          <w:tcPr>
            <w:tcW w:w="0" w:type="auto"/>
            <w:vAlign w:val="center"/>
          </w:tcPr>
          <w:p w:rsidR="00066F2B" w:rsidRDefault="00102096">
            <w:pPr>
              <w:pStyle w:val="TableBodyText"/>
            </w:pPr>
            <w:r>
              <w:t>0107</w:t>
            </w:r>
          </w:p>
        </w:tc>
      </w:tr>
      <w:tr w:rsidR="00066F2B" w:rsidTr="00066F2B">
        <w:tc>
          <w:tcPr>
            <w:tcW w:w="0" w:type="auto"/>
            <w:vAlign w:val="center"/>
          </w:tcPr>
          <w:p w:rsidR="00066F2B" w:rsidRDefault="00102096">
            <w:pPr>
              <w:pStyle w:val="TableBodyText"/>
            </w:pPr>
            <w:r>
              <w:t>ShrinkFont</w:t>
            </w:r>
          </w:p>
        </w:tc>
        <w:tc>
          <w:tcPr>
            <w:tcW w:w="0" w:type="auto"/>
            <w:vAlign w:val="center"/>
          </w:tcPr>
          <w:p w:rsidR="00066F2B" w:rsidRDefault="00102096">
            <w:pPr>
              <w:pStyle w:val="TableBodyText"/>
            </w:pPr>
            <w:r>
              <w:t>000C</w:t>
            </w:r>
          </w:p>
        </w:tc>
      </w:tr>
      <w:tr w:rsidR="00066F2B" w:rsidTr="00066F2B">
        <w:tc>
          <w:tcPr>
            <w:tcW w:w="0" w:type="auto"/>
            <w:vAlign w:val="center"/>
          </w:tcPr>
          <w:p w:rsidR="00066F2B" w:rsidRDefault="00102096">
            <w:pPr>
              <w:pStyle w:val="TableBodyText"/>
            </w:pPr>
            <w:r>
              <w:t>ShrinkFontOnePoint</w:t>
            </w:r>
          </w:p>
        </w:tc>
        <w:tc>
          <w:tcPr>
            <w:tcW w:w="0" w:type="auto"/>
            <w:vAlign w:val="center"/>
          </w:tcPr>
          <w:p w:rsidR="00066F2B" w:rsidRDefault="00102096">
            <w:pPr>
              <w:pStyle w:val="TableBodyText"/>
            </w:pPr>
            <w:r>
              <w:t>0202</w:t>
            </w:r>
          </w:p>
        </w:tc>
      </w:tr>
      <w:tr w:rsidR="00066F2B" w:rsidTr="00066F2B">
        <w:tc>
          <w:tcPr>
            <w:tcW w:w="0" w:type="auto"/>
            <w:vAlign w:val="center"/>
          </w:tcPr>
          <w:p w:rsidR="00066F2B" w:rsidRDefault="00102096">
            <w:pPr>
              <w:pStyle w:val="TableBodyText"/>
            </w:pPr>
            <w:r>
              <w:t>ShrinkMultiSel</w:t>
            </w:r>
          </w:p>
        </w:tc>
        <w:tc>
          <w:tcPr>
            <w:tcW w:w="0" w:type="auto"/>
            <w:vAlign w:val="center"/>
          </w:tcPr>
          <w:p w:rsidR="00066F2B" w:rsidRDefault="00102096">
            <w:pPr>
              <w:pStyle w:val="TableBodyText"/>
            </w:pPr>
            <w:r>
              <w:t>04FB</w:t>
            </w:r>
          </w:p>
        </w:tc>
      </w:tr>
      <w:tr w:rsidR="00066F2B" w:rsidTr="00066F2B">
        <w:tc>
          <w:tcPr>
            <w:tcW w:w="0" w:type="auto"/>
            <w:vAlign w:val="center"/>
          </w:tcPr>
          <w:p w:rsidR="00066F2B" w:rsidRDefault="00102096">
            <w:pPr>
              <w:pStyle w:val="TableBodyText"/>
            </w:pPr>
            <w:r>
              <w:t>ShrinkSelection</w:t>
            </w:r>
          </w:p>
        </w:tc>
        <w:tc>
          <w:tcPr>
            <w:tcW w:w="0" w:type="auto"/>
            <w:vAlign w:val="center"/>
          </w:tcPr>
          <w:p w:rsidR="00066F2B" w:rsidRDefault="00102096">
            <w:pPr>
              <w:pStyle w:val="TableBodyText"/>
            </w:pPr>
            <w:r>
              <w:t>00EC</w:t>
            </w:r>
          </w:p>
        </w:tc>
      </w:tr>
      <w:tr w:rsidR="00066F2B" w:rsidTr="00066F2B">
        <w:tc>
          <w:tcPr>
            <w:tcW w:w="0" w:type="auto"/>
            <w:vAlign w:val="center"/>
          </w:tcPr>
          <w:p w:rsidR="00066F2B" w:rsidRDefault="00102096">
            <w:pPr>
              <w:pStyle w:val="TableBodyText"/>
            </w:pPr>
            <w:r>
              <w:t>SignDocument</w:t>
            </w:r>
          </w:p>
        </w:tc>
        <w:tc>
          <w:tcPr>
            <w:tcW w:w="0" w:type="auto"/>
            <w:vAlign w:val="center"/>
          </w:tcPr>
          <w:p w:rsidR="00066F2B" w:rsidRDefault="00102096">
            <w:pPr>
              <w:pStyle w:val="TableBodyText"/>
            </w:pPr>
            <w:r>
              <w:t>0844</w:t>
            </w:r>
          </w:p>
        </w:tc>
      </w:tr>
      <w:tr w:rsidR="00066F2B" w:rsidTr="00066F2B">
        <w:tc>
          <w:tcPr>
            <w:tcW w:w="0" w:type="auto"/>
            <w:vAlign w:val="center"/>
          </w:tcPr>
          <w:p w:rsidR="00066F2B" w:rsidRDefault="00102096">
            <w:pPr>
              <w:pStyle w:val="TableBodyText"/>
            </w:pPr>
            <w:r>
              <w:t>SignOutOfPassport</w:t>
            </w:r>
          </w:p>
        </w:tc>
        <w:tc>
          <w:tcPr>
            <w:tcW w:w="0" w:type="auto"/>
            <w:vAlign w:val="center"/>
          </w:tcPr>
          <w:p w:rsidR="00066F2B" w:rsidRDefault="00102096">
            <w:pPr>
              <w:pStyle w:val="TableBodyText"/>
            </w:pPr>
            <w:r>
              <w:t>0564</w:t>
            </w:r>
          </w:p>
        </w:tc>
      </w:tr>
      <w:tr w:rsidR="00066F2B" w:rsidTr="00066F2B">
        <w:tc>
          <w:tcPr>
            <w:tcW w:w="0" w:type="auto"/>
            <w:vAlign w:val="center"/>
          </w:tcPr>
          <w:p w:rsidR="00066F2B" w:rsidRDefault="00102096">
            <w:pPr>
              <w:pStyle w:val="TableBodyText"/>
            </w:pPr>
            <w:r>
              <w:t>SigningServices</w:t>
            </w:r>
          </w:p>
        </w:tc>
        <w:tc>
          <w:tcPr>
            <w:tcW w:w="0" w:type="auto"/>
            <w:vAlign w:val="center"/>
          </w:tcPr>
          <w:p w:rsidR="00066F2B" w:rsidRDefault="00102096">
            <w:pPr>
              <w:pStyle w:val="TableBodyText"/>
            </w:pPr>
            <w:r>
              <w:t>0847</w:t>
            </w:r>
          </w:p>
        </w:tc>
      </w:tr>
      <w:tr w:rsidR="00066F2B" w:rsidTr="00066F2B">
        <w:tc>
          <w:tcPr>
            <w:tcW w:w="0" w:type="auto"/>
            <w:vAlign w:val="center"/>
          </w:tcPr>
          <w:p w:rsidR="00066F2B" w:rsidRDefault="00102096">
            <w:pPr>
              <w:pStyle w:val="TableBodyText"/>
            </w:pPr>
            <w:r>
              <w:t>SkipNumbering</w:t>
            </w:r>
          </w:p>
        </w:tc>
        <w:tc>
          <w:tcPr>
            <w:tcW w:w="0" w:type="auto"/>
            <w:vAlign w:val="center"/>
          </w:tcPr>
          <w:p w:rsidR="00066F2B" w:rsidRDefault="00102096">
            <w:pPr>
              <w:pStyle w:val="TableBodyText"/>
            </w:pPr>
            <w:r>
              <w:t>01B6</w:t>
            </w:r>
          </w:p>
        </w:tc>
      </w:tr>
      <w:tr w:rsidR="00066F2B" w:rsidTr="00066F2B">
        <w:tc>
          <w:tcPr>
            <w:tcW w:w="0" w:type="auto"/>
            <w:vAlign w:val="center"/>
          </w:tcPr>
          <w:p w:rsidR="00066F2B" w:rsidRDefault="00102096">
            <w:pPr>
              <w:pStyle w:val="TableBodyText"/>
            </w:pPr>
            <w:r>
              <w:t>SmallCaps</w:t>
            </w:r>
          </w:p>
        </w:tc>
        <w:tc>
          <w:tcPr>
            <w:tcW w:w="0" w:type="auto"/>
            <w:vAlign w:val="center"/>
          </w:tcPr>
          <w:p w:rsidR="00066F2B" w:rsidRDefault="00102096">
            <w:pPr>
              <w:pStyle w:val="TableBodyText"/>
            </w:pPr>
            <w:r>
              <w:t>002F</w:t>
            </w:r>
          </w:p>
        </w:tc>
      </w:tr>
      <w:tr w:rsidR="00066F2B" w:rsidTr="00066F2B">
        <w:tc>
          <w:tcPr>
            <w:tcW w:w="0" w:type="auto"/>
            <w:vAlign w:val="center"/>
          </w:tcPr>
          <w:p w:rsidR="00066F2B" w:rsidRDefault="00102096">
            <w:pPr>
              <w:pStyle w:val="TableBodyText"/>
            </w:pPr>
            <w:r>
              <w:t>SpacePara1</w:t>
            </w:r>
          </w:p>
        </w:tc>
        <w:tc>
          <w:tcPr>
            <w:tcW w:w="0" w:type="auto"/>
            <w:vAlign w:val="center"/>
          </w:tcPr>
          <w:p w:rsidR="00066F2B" w:rsidRDefault="00102096">
            <w:pPr>
              <w:pStyle w:val="TableBodyText"/>
            </w:pPr>
            <w:r>
              <w:t>003E</w:t>
            </w:r>
          </w:p>
        </w:tc>
      </w:tr>
      <w:tr w:rsidR="00066F2B" w:rsidTr="00066F2B">
        <w:tc>
          <w:tcPr>
            <w:tcW w:w="0" w:type="auto"/>
            <w:vAlign w:val="center"/>
          </w:tcPr>
          <w:p w:rsidR="00066F2B" w:rsidRDefault="00102096">
            <w:pPr>
              <w:pStyle w:val="TableBodyText"/>
            </w:pPr>
            <w:r>
              <w:t>SpacePara15</w:t>
            </w:r>
          </w:p>
        </w:tc>
        <w:tc>
          <w:tcPr>
            <w:tcW w:w="0" w:type="auto"/>
            <w:vAlign w:val="center"/>
          </w:tcPr>
          <w:p w:rsidR="00066F2B" w:rsidRDefault="00102096">
            <w:pPr>
              <w:pStyle w:val="TableBodyText"/>
            </w:pPr>
            <w:r>
              <w:t>003F</w:t>
            </w:r>
          </w:p>
        </w:tc>
      </w:tr>
      <w:tr w:rsidR="00066F2B" w:rsidTr="00066F2B">
        <w:tc>
          <w:tcPr>
            <w:tcW w:w="0" w:type="auto"/>
            <w:vAlign w:val="center"/>
          </w:tcPr>
          <w:p w:rsidR="00066F2B" w:rsidRDefault="00102096">
            <w:pPr>
              <w:pStyle w:val="TableBodyText"/>
            </w:pPr>
            <w:r>
              <w:t>SpacePara2</w:t>
            </w:r>
          </w:p>
        </w:tc>
        <w:tc>
          <w:tcPr>
            <w:tcW w:w="0" w:type="auto"/>
            <w:vAlign w:val="center"/>
          </w:tcPr>
          <w:p w:rsidR="00066F2B" w:rsidRDefault="00102096">
            <w:pPr>
              <w:pStyle w:val="TableBodyText"/>
            </w:pPr>
            <w:r>
              <w:t>0040</w:t>
            </w:r>
          </w:p>
        </w:tc>
      </w:tr>
      <w:tr w:rsidR="00066F2B" w:rsidTr="00066F2B">
        <w:tc>
          <w:tcPr>
            <w:tcW w:w="0" w:type="auto"/>
            <w:vAlign w:val="center"/>
          </w:tcPr>
          <w:p w:rsidR="00066F2B" w:rsidRDefault="00102096">
            <w:pPr>
              <w:pStyle w:val="TableBodyText"/>
            </w:pPr>
            <w:r>
              <w:t>SpacingAfterSpinner</w:t>
            </w:r>
          </w:p>
        </w:tc>
        <w:tc>
          <w:tcPr>
            <w:tcW w:w="0" w:type="auto"/>
            <w:vAlign w:val="center"/>
          </w:tcPr>
          <w:p w:rsidR="00066F2B" w:rsidRDefault="00102096">
            <w:pPr>
              <w:pStyle w:val="TableBodyText"/>
            </w:pPr>
            <w:r>
              <w:t>08B0</w:t>
            </w:r>
          </w:p>
        </w:tc>
      </w:tr>
      <w:tr w:rsidR="00066F2B" w:rsidTr="00066F2B">
        <w:tc>
          <w:tcPr>
            <w:tcW w:w="0" w:type="auto"/>
            <w:vAlign w:val="center"/>
          </w:tcPr>
          <w:p w:rsidR="00066F2B" w:rsidRDefault="00102096">
            <w:pPr>
              <w:pStyle w:val="TableBodyText"/>
            </w:pPr>
            <w:r>
              <w:t>SpacingBeforeSpinner</w:t>
            </w:r>
          </w:p>
        </w:tc>
        <w:tc>
          <w:tcPr>
            <w:tcW w:w="0" w:type="auto"/>
            <w:vAlign w:val="center"/>
          </w:tcPr>
          <w:p w:rsidR="00066F2B" w:rsidRDefault="00102096">
            <w:pPr>
              <w:pStyle w:val="TableBodyText"/>
            </w:pPr>
            <w:r>
              <w:t>08AF</w:t>
            </w:r>
          </w:p>
        </w:tc>
      </w:tr>
      <w:tr w:rsidR="00066F2B" w:rsidTr="00066F2B">
        <w:tc>
          <w:tcPr>
            <w:tcW w:w="0" w:type="auto"/>
            <w:vAlign w:val="center"/>
          </w:tcPr>
          <w:p w:rsidR="00066F2B" w:rsidRDefault="00102096">
            <w:pPr>
              <w:pStyle w:val="TableBodyText"/>
            </w:pPr>
            <w:r>
              <w:t>SpacingLabel</w:t>
            </w:r>
          </w:p>
        </w:tc>
        <w:tc>
          <w:tcPr>
            <w:tcW w:w="0" w:type="auto"/>
            <w:vAlign w:val="center"/>
          </w:tcPr>
          <w:p w:rsidR="00066F2B" w:rsidRDefault="00102096">
            <w:pPr>
              <w:pStyle w:val="TableBodyText"/>
            </w:pPr>
            <w:r>
              <w:t>08B3</w:t>
            </w:r>
          </w:p>
        </w:tc>
      </w:tr>
      <w:tr w:rsidR="00066F2B" w:rsidTr="00066F2B">
        <w:tc>
          <w:tcPr>
            <w:tcW w:w="0" w:type="auto"/>
            <w:vAlign w:val="center"/>
          </w:tcPr>
          <w:p w:rsidR="00066F2B" w:rsidRDefault="00102096">
            <w:pPr>
              <w:pStyle w:val="TableBodyText"/>
            </w:pPr>
            <w:r>
              <w:t>SpellingAndAutoCorrect</w:t>
            </w:r>
          </w:p>
        </w:tc>
        <w:tc>
          <w:tcPr>
            <w:tcW w:w="0" w:type="auto"/>
            <w:vAlign w:val="center"/>
          </w:tcPr>
          <w:p w:rsidR="00066F2B" w:rsidRDefault="00102096">
            <w:pPr>
              <w:pStyle w:val="TableBodyText"/>
            </w:pPr>
            <w:r>
              <w:t>0387</w:t>
            </w:r>
          </w:p>
        </w:tc>
      </w:tr>
      <w:tr w:rsidR="00066F2B" w:rsidTr="00066F2B">
        <w:tc>
          <w:tcPr>
            <w:tcW w:w="0" w:type="auto"/>
            <w:vAlign w:val="center"/>
          </w:tcPr>
          <w:p w:rsidR="00066F2B" w:rsidRDefault="00102096">
            <w:pPr>
              <w:pStyle w:val="TableBodyText"/>
            </w:pPr>
            <w:r>
              <w:t>Spike</w:t>
            </w:r>
          </w:p>
        </w:tc>
        <w:tc>
          <w:tcPr>
            <w:tcW w:w="0" w:type="auto"/>
            <w:vAlign w:val="center"/>
          </w:tcPr>
          <w:p w:rsidR="00066F2B" w:rsidRDefault="00102096">
            <w:pPr>
              <w:pStyle w:val="TableBodyText"/>
            </w:pPr>
            <w:r>
              <w:t>000F</w:t>
            </w:r>
          </w:p>
        </w:tc>
      </w:tr>
      <w:tr w:rsidR="00066F2B" w:rsidTr="00066F2B">
        <w:tc>
          <w:tcPr>
            <w:tcW w:w="0" w:type="auto"/>
            <w:vAlign w:val="center"/>
          </w:tcPr>
          <w:p w:rsidR="00066F2B" w:rsidRDefault="00102096">
            <w:pPr>
              <w:pStyle w:val="TableBodyText"/>
            </w:pPr>
            <w:r>
              <w:t>SplitSubdocument</w:t>
            </w:r>
          </w:p>
        </w:tc>
        <w:tc>
          <w:tcPr>
            <w:tcW w:w="0" w:type="auto"/>
            <w:vAlign w:val="center"/>
          </w:tcPr>
          <w:p w:rsidR="00066F2B" w:rsidRDefault="00102096">
            <w:pPr>
              <w:pStyle w:val="TableBodyText"/>
            </w:pPr>
            <w:r>
              <w:t>0249</w:t>
            </w:r>
          </w:p>
        </w:tc>
      </w:tr>
      <w:tr w:rsidR="00066F2B" w:rsidTr="00066F2B">
        <w:tc>
          <w:tcPr>
            <w:tcW w:w="0" w:type="auto"/>
            <w:vAlign w:val="center"/>
          </w:tcPr>
          <w:p w:rsidR="00066F2B" w:rsidRDefault="00102096">
            <w:pPr>
              <w:pStyle w:val="TableBodyText"/>
            </w:pPr>
            <w:r>
              <w:t>SqmDialog</w:t>
            </w:r>
          </w:p>
        </w:tc>
        <w:tc>
          <w:tcPr>
            <w:tcW w:w="0" w:type="auto"/>
            <w:vAlign w:val="center"/>
          </w:tcPr>
          <w:p w:rsidR="00066F2B" w:rsidRDefault="00102096">
            <w:pPr>
              <w:pStyle w:val="TableBodyText"/>
            </w:pPr>
            <w:r>
              <w:t>058C</w:t>
            </w:r>
          </w:p>
        </w:tc>
      </w:tr>
      <w:tr w:rsidR="00066F2B" w:rsidTr="00066F2B">
        <w:tc>
          <w:tcPr>
            <w:tcW w:w="0" w:type="auto"/>
            <w:vAlign w:val="center"/>
          </w:tcPr>
          <w:p w:rsidR="00066F2B" w:rsidRDefault="00102096">
            <w:pPr>
              <w:pStyle w:val="TableBodyText"/>
            </w:pPr>
            <w:r>
              <w:t>StartMacro</w:t>
            </w:r>
          </w:p>
        </w:tc>
        <w:tc>
          <w:tcPr>
            <w:tcW w:w="0" w:type="auto"/>
            <w:vAlign w:val="center"/>
          </w:tcPr>
          <w:p w:rsidR="00066F2B" w:rsidRDefault="00102096">
            <w:pPr>
              <w:pStyle w:val="TableBodyText"/>
            </w:pPr>
            <w:r>
              <w:t>022A</w:t>
            </w:r>
          </w:p>
        </w:tc>
      </w:tr>
      <w:tr w:rsidR="00066F2B" w:rsidTr="00066F2B">
        <w:tc>
          <w:tcPr>
            <w:tcW w:w="0" w:type="auto"/>
            <w:vAlign w:val="center"/>
          </w:tcPr>
          <w:p w:rsidR="00066F2B" w:rsidRDefault="00102096">
            <w:pPr>
              <w:pStyle w:val="TableBodyText"/>
            </w:pPr>
            <w:r>
              <w:t>StartOfColumn</w:t>
            </w:r>
          </w:p>
        </w:tc>
        <w:tc>
          <w:tcPr>
            <w:tcW w:w="0" w:type="auto"/>
            <w:vAlign w:val="center"/>
          </w:tcPr>
          <w:p w:rsidR="00066F2B" w:rsidRDefault="00102096">
            <w:pPr>
              <w:pStyle w:val="TableBodyText"/>
            </w:pPr>
            <w:r>
              <w:t>0112</w:t>
            </w:r>
          </w:p>
        </w:tc>
      </w:tr>
      <w:tr w:rsidR="00066F2B" w:rsidTr="00066F2B">
        <w:tc>
          <w:tcPr>
            <w:tcW w:w="0" w:type="auto"/>
            <w:vAlign w:val="center"/>
          </w:tcPr>
          <w:p w:rsidR="00066F2B" w:rsidRDefault="00102096">
            <w:pPr>
              <w:pStyle w:val="TableBodyText"/>
            </w:pPr>
            <w:r>
              <w:t>StartOfDocExtend</w:t>
            </w:r>
          </w:p>
        </w:tc>
        <w:tc>
          <w:tcPr>
            <w:tcW w:w="0" w:type="auto"/>
            <w:vAlign w:val="center"/>
          </w:tcPr>
          <w:p w:rsidR="00066F2B" w:rsidRDefault="00102096">
            <w:pPr>
              <w:pStyle w:val="TableBodyText"/>
            </w:pPr>
            <w:r>
              <w:t>0FC2</w:t>
            </w:r>
          </w:p>
        </w:tc>
      </w:tr>
      <w:tr w:rsidR="00066F2B" w:rsidTr="00066F2B">
        <w:tc>
          <w:tcPr>
            <w:tcW w:w="0" w:type="auto"/>
            <w:vAlign w:val="center"/>
          </w:tcPr>
          <w:p w:rsidR="00066F2B" w:rsidRDefault="00102096">
            <w:pPr>
              <w:pStyle w:val="TableBodyText"/>
            </w:pPr>
            <w:r>
              <w:t>StartOfDocument</w:t>
            </w:r>
          </w:p>
        </w:tc>
        <w:tc>
          <w:tcPr>
            <w:tcW w:w="0" w:type="auto"/>
            <w:vAlign w:val="center"/>
          </w:tcPr>
          <w:p w:rsidR="00066F2B" w:rsidRDefault="00102096">
            <w:pPr>
              <w:pStyle w:val="TableBodyText"/>
            </w:pPr>
            <w:r>
              <w:t>0FB0</w:t>
            </w:r>
          </w:p>
        </w:tc>
      </w:tr>
      <w:tr w:rsidR="00066F2B" w:rsidTr="00066F2B">
        <w:tc>
          <w:tcPr>
            <w:tcW w:w="0" w:type="auto"/>
            <w:vAlign w:val="center"/>
          </w:tcPr>
          <w:p w:rsidR="00066F2B" w:rsidRDefault="00102096">
            <w:pPr>
              <w:pStyle w:val="TableBodyText"/>
            </w:pPr>
            <w:r>
              <w:t>StartOfLine</w:t>
            </w:r>
          </w:p>
        </w:tc>
        <w:tc>
          <w:tcPr>
            <w:tcW w:w="0" w:type="auto"/>
            <w:vAlign w:val="center"/>
          </w:tcPr>
          <w:p w:rsidR="00066F2B" w:rsidRDefault="00102096">
            <w:pPr>
              <w:pStyle w:val="TableBodyText"/>
            </w:pPr>
            <w:r>
              <w:t>0FAC</w:t>
            </w:r>
          </w:p>
        </w:tc>
      </w:tr>
      <w:tr w:rsidR="00066F2B" w:rsidTr="00066F2B">
        <w:tc>
          <w:tcPr>
            <w:tcW w:w="0" w:type="auto"/>
            <w:vAlign w:val="center"/>
          </w:tcPr>
          <w:p w:rsidR="00066F2B" w:rsidRDefault="00102096">
            <w:pPr>
              <w:pStyle w:val="TableBodyText"/>
            </w:pPr>
            <w:r>
              <w:t>StartOfLineExtend</w:t>
            </w:r>
          </w:p>
        </w:tc>
        <w:tc>
          <w:tcPr>
            <w:tcW w:w="0" w:type="auto"/>
            <w:vAlign w:val="center"/>
          </w:tcPr>
          <w:p w:rsidR="00066F2B" w:rsidRDefault="00102096">
            <w:pPr>
              <w:pStyle w:val="TableBodyText"/>
            </w:pPr>
            <w:r>
              <w:t>0FBE</w:t>
            </w:r>
          </w:p>
        </w:tc>
      </w:tr>
      <w:tr w:rsidR="00066F2B" w:rsidTr="00066F2B">
        <w:tc>
          <w:tcPr>
            <w:tcW w:w="0" w:type="auto"/>
            <w:vAlign w:val="center"/>
          </w:tcPr>
          <w:p w:rsidR="00066F2B" w:rsidRDefault="00102096">
            <w:pPr>
              <w:pStyle w:val="TableBodyText"/>
            </w:pPr>
            <w:r>
              <w:t>StartOfRow</w:t>
            </w:r>
          </w:p>
        </w:tc>
        <w:tc>
          <w:tcPr>
            <w:tcW w:w="0" w:type="auto"/>
            <w:vAlign w:val="center"/>
          </w:tcPr>
          <w:p w:rsidR="00066F2B" w:rsidRDefault="00102096">
            <w:pPr>
              <w:pStyle w:val="TableBodyText"/>
            </w:pPr>
            <w:r>
              <w:t>0110</w:t>
            </w:r>
          </w:p>
        </w:tc>
      </w:tr>
      <w:tr w:rsidR="00066F2B" w:rsidTr="00066F2B">
        <w:tc>
          <w:tcPr>
            <w:tcW w:w="0" w:type="auto"/>
            <w:vAlign w:val="center"/>
          </w:tcPr>
          <w:p w:rsidR="00066F2B" w:rsidRDefault="00102096">
            <w:pPr>
              <w:pStyle w:val="TableBodyText"/>
            </w:pPr>
            <w:r>
              <w:t>StartOfWindow</w:t>
            </w:r>
          </w:p>
        </w:tc>
        <w:tc>
          <w:tcPr>
            <w:tcW w:w="0" w:type="auto"/>
            <w:vAlign w:val="center"/>
          </w:tcPr>
          <w:p w:rsidR="00066F2B" w:rsidRDefault="00102096">
            <w:pPr>
              <w:pStyle w:val="TableBodyText"/>
            </w:pPr>
            <w:r>
              <w:t>0FAE</w:t>
            </w:r>
          </w:p>
        </w:tc>
      </w:tr>
      <w:tr w:rsidR="00066F2B" w:rsidTr="00066F2B">
        <w:tc>
          <w:tcPr>
            <w:tcW w:w="0" w:type="auto"/>
            <w:vAlign w:val="center"/>
          </w:tcPr>
          <w:p w:rsidR="00066F2B" w:rsidRDefault="00102096">
            <w:pPr>
              <w:pStyle w:val="TableBodyText"/>
            </w:pPr>
            <w:r>
              <w:t>StartOfWindowExtend</w:t>
            </w:r>
          </w:p>
        </w:tc>
        <w:tc>
          <w:tcPr>
            <w:tcW w:w="0" w:type="auto"/>
            <w:vAlign w:val="center"/>
          </w:tcPr>
          <w:p w:rsidR="00066F2B" w:rsidRDefault="00102096">
            <w:pPr>
              <w:pStyle w:val="TableBodyText"/>
            </w:pPr>
            <w:r>
              <w:t>0FC0</w:t>
            </w:r>
          </w:p>
        </w:tc>
      </w:tr>
      <w:tr w:rsidR="00066F2B" w:rsidTr="00066F2B">
        <w:tc>
          <w:tcPr>
            <w:tcW w:w="0" w:type="auto"/>
            <w:vAlign w:val="center"/>
          </w:tcPr>
          <w:p w:rsidR="00066F2B" w:rsidRDefault="00102096">
            <w:pPr>
              <w:pStyle w:val="TableBodyText"/>
            </w:pPr>
            <w:r>
              <w:t>StartWorkflow</w:t>
            </w:r>
          </w:p>
        </w:tc>
        <w:tc>
          <w:tcPr>
            <w:tcW w:w="0" w:type="auto"/>
            <w:vAlign w:val="center"/>
          </w:tcPr>
          <w:p w:rsidR="00066F2B" w:rsidRDefault="00102096">
            <w:pPr>
              <w:pStyle w:val="TableBodyText"/>
            </w:pPr>
            <w:r>
              <w:t>0798</w:t>
            </w:r>
          </w:p>
        </w:tc>
      </w:tr>
      <w:tr w:rsidR="00066F2B" w:rsidTr="00066F2B">
        <w:tc>
          <w:tcPr>
            <w:tcW w:w="0" w:type="auto"/>
            <w:vAlign w:val="center"/>
          </w:tcPr>
          <w:p w:rsidR="00066F2B" w:rsidRDefault="00102096">
            <w:pPr>
              <w:pStyle w:val="TableBodyText"/>
            </w:pPr>
            <w:r>
              <w:t>StepIn</w:t>
            </w:r>
          </w:p>
        </w:tc>
        <w:tc>
          <w:tcPr>
            <w:tcW w:w="0" w:type="auto"/>
            <w:vAlign w:val="center"/>
          </w:tcPr>
          <w:p w:rsidR="00066F2B" w:rsidRDefault="00102096">
            <w:pPr>
              <w:pStyle w:val="TableBodyText"/>
            </w:pPr>
            <w:r>
              <w:t>0109</w:t>
            </w:r>
          </w:p>
        </w:tc>
      </w:tr>
      <w:tr w:rsidR="00066F2B" w:rsidTr="00066F2B">
        <w:tc>
          <w:tcPr>
            <w:tcW w:w="0" w:type="auto"/>
            <w:vAlign w:val="center"/>
          </w:tcPr>
          <w:p w:rsidR="00066F2B" w:rsidRDefault="00102096">
            <w:pPr>
              <w:pStyle w:val="TableBodyText"/>
            </w:pPr>
            <w:r>
              <w:lastRenderedPageBreak/>
              <w:t>StepOver</w:t>
            </w:r>
          </w:p>
        </w:tc>
        <w:tc>
          <w:tcPr>
            <w:tcW w:w="0" w:type="auto"/>
            <w:vAlign w:val="center"/>
          </w:tcPr>
          <w:p w:rsidR="00066F2B" w:rsidRDefault="00102096">
            <w:pPr>
              <w:pStyle w:val="TableBodyText"/>
            </w:pPr>
            <w:r>
              <w:t>0108</w:t>
            </w:r>
          </w:p>
        </w:tc>
      </w:tr>
      <w:tr w:rsidR="00066F2B" w:rsidTr="00066F2B">
        <w:tc>
          <w:tcPr>
            <w:tcW w:w="0" w:type="auto"/>
            <w:vAlign w:val="center"/>
          </w:tcPr>
          <w:p w:rsidR="00066F2B" w:rsidRDefault="00102096">
            <w:pPr>
              <w:pStyle w:val="TableBodyText"/>
            </w:pPr>
            <w:r>
              <w:t>StopMacro</w:t>
            </w:r>
          </w:p>
        </w:tc>
        <w:tc>
          <w:tcPr>
            <w:tcW w:w="0" w:type="auto"/>
            <w:vAlign w:val="center"/>
          </w:tcPr>
          <w:p w:rsidR="00066F2B" w:rsidRDefault="00102096">
            <w:pPr>
              <w:pStyle w:val="TableBodyText"/>
            </w:pPr>
            <w:r>
              <w:t>029C</w:t>
            </w:r>
          </w:p>
        </w:tc>
      </w:tr>
      <w:tr w:rsidR="00066F2B" w:rsidTr="00066F2B">
        <w:tc>
          <w:tcPr>
            <w:tcW w:w="0" w:type="auto"/>
            <w:vAlign w:val="center"/>
          </w:tcPr>
          <w:p w:rsidR="00066F2B" w:rsidRDefault="00102096">
            <w:pPr>
              <w:pStyle w:val="TableBodyText"/>
            </w:pPr>
            <w:r>
              <w:t>StopMacroRunning</w:t>
            </w:r>
          </w:p>
        </w:tc>
        <w:tc>
          <w:tcPr>
            <w:tcW w:w="0" w:type="auto"/>
            <w:vAlign w:val="center"/>
          </w:tcPr>
          <w:p w:rsidR="00066F2B" w:rsidRDefault="00102096">
            <w:pPr>
              <w:pStyle w:val="TableBodyText"/>
            </w:pPr>
            <w:r>
              <w:t>0285</w:t>
            </w:r>
          </w:p>
        </w:tc>
      </w:tr>
      <w:tr w:rsidR="00066F2B" w:rsidTr="00066F2B">
        <w:tc>
          <w:tcPr>
            <w:tcW w:w="0" w:type="auto"/>
            <w:vAlign w:val="center"/>
          </w:tcPr>
          <w:p w:rsidR="00066F2B" w:rsidRDefault="00102096">
            <w:pPr>
              <w:pStyle w:val="TableBodyText"/>
            </w:pPr>
            <w:r>
              <w:t>Strikethrough</w:t>
            </w:r>
          </w:p>
        </w:tc>
        <w:tc>
          <w:tcPr>
            <w:tcW w:w="0" w:type="auto"/>
            <w:vAlign w:val="center"/>
          </w:tcPr>
          <w:p w:rsidR="00066F2B" w:rsidRDefault="00102096">
            <w:pPr>
              <w:pStyle w:val="TableBodyText"/>
            </w:pPr>
            <w:r>
              <w:t>0031</w:t>
            </w:r>
          </w:p>
        </w:tc>
      </w:tr>
      <w:tr w:rsidR="00066F2B" w:rsidTr="00066F2B">
        <w:tc>
          <w:tcPr>
            <w:tcW w:w="0" w:type="auto"/>
            <w:vAlign w:val="center"/>
          </w:tcPr>
          <w:p w:rsidR="00066F2B" w:rsidRDefault="00102096">
            <w:pPr>
              <w:pStyle w:val="TableBodyText"/>
            </w:pPr>
            <w:r>
              <w:t>Style</w:t>
            </w:r>
          </w:p>
        </w:tc>
        <w:tc>
          <w:tcPr>
            <w:tcW w:w="0" w:type="auto"/>
            <w:vAlign w:val="center"/>
          </w:tcPr>
          <w:p w:rsidR="00066F2B" w:rsidRDefault="00102096">
            <w:pPr>
              <w:pStyle w:val="TableBodyText"/>
            </w:pPr>
            <w:r>
              <w:t>0097</w:t>
            </w:r>
          </w:p>
        </w:tc>
      </w:tr>
      <w:tr w:rsidR="00066F2B" w:rsidTr="00066F2B">
        <w:tc>
          <w:tcPr>
            <w:tcW w:w="0" w:type="auto"/>
            <w:vAlign w:val="center"/>
          </w:tcPr>
          <w:p w:rsidR="00066F2B" w:rsidRDefault="00102096">
            <w:pPr>
              <w:pStyle w:val="TableBodyText"/>
            </w:pPr>
            <w:r>
              <w:t>Style3DGallery</w:t>
            </w:r>
          </w:p>
        </w:tc>
        <w:tc>
          <w:tcPr>
            <w:tcW w:w="0" w:type="auto"/>
            <w:vAlign w:val="center"/>
          </w:tcPr>
          <w:p w:rsidR="00066F2B" w:rsidRDefault="00102096">
            <w:pPr>
              <w:pStyle w:val="TableBodyText"/>
            </w:pPr>
            <w:r>
              <w:t>08C9</w:t>
            </w:r>
          </w:p>
        </w:tc>
      </w:tr>
      <w:tr w:rsidR="00066F2B" w:rsidTr="00066F2B">
        <w:tc>
          <w:tcPr>
            <w:tcW w:w="0" w:type="auto"/>
            <w:vAlign w:val="center"/>
          </w:tcPr>
          <w:p w:rsidR="00066F2B" w:rsidRDefault="00102096">
            <w:pPr>
              <w:pStyle w:val="TableBodyText"/>
            </w:pPr>
            <w:r>
              <w:t>StyleApplyPane</w:t>
            </w:r>
          </w:p>
        </w:tc>
        <w:tc>
          <w:tcPr>
            <w:tcW w:w="0" w:type="auto"/>
            <w:vAlign w:val="center"/>
          </w:tcPr>
          <w:p w:rsidR="00066F2B" w:rsidRDefault="00102096">
            <w:pPr>
              <w:pStyle w:val="TableBodyText"/>
            </w:pPr>
            <w:r>
              <w:t>087F</w:t>
            </w:r>
          </w:p>
        </w:tc>
      </w:tr>
      <w:tr w:rsidR="00066F2B" w:rsidTr="00066F2B">
        <w:tc>
          <w:tcPr>
            <w:tcW w:w="0" w:type="auto"/>
            <w:vAlign w:val="center"/>
          </w:tcPr>
          <w:p w:rsidR="00066F2B" w:rsidRDefault="00102096">
            <w:pPr>
              <w:pStyle w:val="TableBodyText"/>
            </w:pPr>
            <w:r>
              <w:t>StyleLockDown</w:t>
            </w:r>
          </w:p>
        </w:tc>
        <w:tc>
          <w:tcPr>
            <w:tcW w:w="0" w:type="auto"/>
            <w:vAlign w:val="center"/>
          </w:tcPr>
          <w:p w:rsidR="00066F2B" w:rsidRDefault="00102096">
            <w:pPr>
              <w:pStyle w:val="TableBodyText"/>
            </w:pPr>
            <w:r>
              <w:t>058E</w:t>
            </w:r>
          </w:p>
        </w:tc>
      </w:tr>
      <w:tr w:rsidR="00066F2B" w:rsidTr="00066F2B">
        <w:tc>
          <w:tcPr>
            <w:tcW w:w="0" w:type="auto"/>
            <w:vAlign w:val="center"/>
          </w:tcPr>
          <w:p w:rsidR="00066F2B" w:rsidRDefault="00102096">
            <w:pPr>
              <w:pStyle w:val="TableBodyText"/>
            </w:pPr>
            <w:r>
              <w:t>StyleMatrixPicker</w:t>
            </w:r>
          </w:p>
        </w:tc>
        <w:tc>
          <w:tcPr>
            <w:tcW w:w="0" w:type="auto"/>
            <w:vAlign w:val="center"/>
          </w:tcPr>
          <w:p w:rsidR="00066F2B" w:rsidRDefault="00102096">
            <w:pPr>
              <w:pStyle w:val="TableBodyText"/>
            </w:pPr>
            <w:r>
              <w:t>08FD</w:t>
            </w:r>
          </w:p>
        </w:tc>
      </w:tr>
      <w:tr w:rsidR="00066F2B" w:rsidTr="00066F2B">
        <w:tc>
          <w:tcPr>
            <w:tcW w:w="0" w:type="auto"/>
            <w:vAlign w:val="center"/>
          </w:tcPr>
          <w:p w:rsidR="00066F2B" w:rsidRDefault="00102096">
            <w:pPr>
              <w:pStyle w:val="TableBodyText"/>
            </w:pPr>
            <w:r>
              <w:t>StylePaneNewStyle</w:t>
            </w:r>
          </w:p>
        </w:tc>
        <w:tc>
          <w:tcPr>
            <w:tcW w:w="0" w:type="auto"/>
            <w:vAlign w:val="center"/>
          </w:tcPr>
          <w:p w:rsidR="00066F2B" w:rsidRDefault="00102096">
            <w:pPr>
              <w:pStyle w:val="TableBodyText"/>
            </w:pPr>
            <w:r>
              <w:t>094E</w:t>
            </w:r>
          </w:p>
        </w:tc>
      </w:tr>
      <w:tr w:rsidR="00066F2B" w:rsidTr="00066F2B">
        <w:tc>
          <w:tcPr>
            <w:tcW w:w="0" w:type="auto"/>
            <w:vAlign w:val="center"/>
          </w:tcPr>
          <w:p w:rsidR="00066F2B" w:rsidRDefault="00102096">
            <w:pPr>
              <w:pStyle w:val="TableBodyText"/>
            </w:pPr>
            <w:r>
              <w:t>StyleQuickFormat</w:t>
            </w:r>
          </w:p>
        </w:tc>
        <w:tc>
          <w:tcPr>
            <w:tcW w:w="0" w:type="auto"/>
            <w:vAlign w:val="center"/>
          </w:tcPr>
          <w:p w:rsidR="00066F2B" w:rsidRDefault="00102096">
            <w:pPr>
              <w:pStyle w:val="TableBodyText"/>
            </w:pPr>
            <w:r>
              <w:t>0827</w:t>
            </w:r>
          </w:p>
        </w:tc>
      </w:tr>
      <w:tr w:rsidR="00066F2B" w:rsidTr="00066F2B">
        <w:tc>
          <w:tcPr>
            <w:tcW w:w="0" w:type="auto"/>
            <w:vAlign w:val="center"/>
          </w:tcPr>
          <w:p w:rsidR="00066F2B" w:rsidRDefault="00102096">
            <w:pPr>
              <w:pStyle w:val="TableBodyText"/>
            </w:pPr>
            <w:r>
              <w:t>Subscript</w:t>
            </w:r>
          </w:p>
        </w:tc>
        <w:tc>
          <w:tcPr>
            <w:tcW w:w="0" w:type="auto"/>
            <w:vAlign w:val="center"/>
          </w:tcPr>
          <w:p w:rsidR="00066F2B" w:rsidRDefault="00102096">
            <w:pPr>
              <w:pStyle w:val="TableBodyText"/>
            </w:pPr>
            <w:r>
              <w:t>0037</w:t>
            </w:r>
          </w:p>
        </w:tc>
      </w:tr>
      <w:tr w:rsidR="00066F2B" w:rsidTr="00066F2B">
        <w:tc>
          <w:tcPr>
            <w:tcW w:w="0" w:type="auto"/>
            <w:vAlign w:val="center"/>
          </w:tcPr>
          <w:p w:rsidR="00066F2B" w:rsidRDefault="00102096">
            <w:pPr>
              <w:pStyle w:val="TableBodyText"/>
            </w:pPr>
            <w:r>
              <w:t>Superscript</w:t>
            </w:r>
          </w:p>
        </w:tc>
        <w:tc>
          <w:tcPr>
            <w:tcW w:w="0" w:type="auto"/>
            <w:vAlign w:val="center"/>
          </w:tcPr>
          <w:p w:rsidR="00066F2B" w:rsidRDefault="00102096">
            <w:pPr>
              <w:pStyle w:val="TableBodyText"/>
            </w:pPr>
            <w:r>
              <w:t>0036</w:t>
            </w:r>
          </w:p>
        </w:tc>
      </w:tr>
      <w:tr w:rsidR="00066F2B" w:rsidTr="00066F2B">
        <w:tc>
          <w:tcPr>
            <w:tcW w:w="0" w:type="auto"/>
            <w:vAlign w:val="center"/>
          </w:tcPr>
          <w:p w:rsidR="00066F2B" w:rsidRDefault="00102096">
            <w:pPr>
              <w:pStyle w:val="TableBodyText"/>
            </w:pPr>
            <w:r>
              <w:t>SurfaceMatGallery</w:t>
            </w:r>
          </w:p>
        </w:tc>
        <w:tc>
          <w:tcPr>
            <w:tcW w:w="0" w:type="auto"/>
            <w:vAlign w:val="center"/>
          </w:tcPr>
          <w:p w:rsidR="00066F2B" w:rsidRDefault="00102096">
            <w:pPr>
              <w:pStyle w:val="TableBodyText"/>
            </w:pPr>
            <w:r>
              <w:t>08CC</w:t>
            </w:r>
          </w:p>
        </w:tc>
      </w:tr>
      <w:tr w:rsidR="00066F2B" w:rsidTr="00066F2B">
        <w:tc>
          <w:tcPr>
            <w:tcW w:w="0" w:type="auto"/>
            <w:vAlign w:val="center"/>
          </w:tcPr>
          <w:p w:rsidR="00066F2B" w:rsidRDefault="00102096">
            <w:pPr>
              <w:pStyle w:val="TableBodyText"/>
            </w:pPr>
            <w:r>
              <w:t>SwitchNavigationWindow</w:t>
            </w:r>
          </w:p>
        </w:tc>
        <w:tc>
          <w:tcPr>
            <w:tcW w:w="0" w:type="auto"/>
            <w:vAlign w:val="center"/>
          </w:tcPr>
          <w:p w:rsidR="00066F2B" w:rsidRDefault="00102096">
            <w:pPr>
              <w:pStyle w:val="TableBodyText"/>
            </w:pPr>
            <w:r>
              <w:t>0793</w:t>
            </w:r>
          </w:p>
        </w:tc>
      </w:tr>
      <w:tr w:rsidR="00066F2B" w:rsidTr="00066F2B">
        <w:tc>
          <w:tcPr>
            <w:tcW w:w="0" w:type="auto"/>
            <w:vAlign w:val="center"/>
          </w:tcPr>
          <w:p w:rsidR="00066F2B" w:rsidRDefault="00102096">
            <w:pPr>
              <w:pStyle w:val="TableBodyText"/>
            </w:pPr>
            <w:r>
              <w:t>Symbol</w:t>
            </w:r>
          </w:p>
        </w:tc>
        <w:tc>
          <w:tcPr>
            <w:tcW w:w="0" w:type="auto"/>
            <w:vAlign w:val="center"/>
          </w:tcPr>
          <w:p w:rsidR="00066F2B" w:rsidRDefault="00102096">
            <w:pPr>
              <w:pStyle w:val="TableBodyText"/>
            </w:pPr>
            <w:r>
              <w:t>022B</w:t>
            </w:r>
          </w:p>
        </w:tc>
      </w:tr>
      <w:tr w:rsidR="00066F2B" w:rsidTr="00066F2B">
        <w:tc>
          <w:tcPr>
            <w:tcW w:w="0" w:type="auto"/>
            <w:vAlign w:val="center"/>
          </w:tcPr>
          <w:p w:rsidR="00066F2B" w:rsidRDefault="00102096">
            <w:pPr>
              <w:pStyle w:val="TableBodyText"/>
            </w:pPr>
            <w:r>
              <w:t>SymbolFont</w:t>
            </w:r>
          </w:p>
        </w:tc>
        <w:tc>
          <w:tcPr>
            <w:tcW w:w="0" w:type="auto"/>
            <w:vAlign w:val="center"/>
          </w:tcPr>
          <w:p w:rsidR="00066F2B" w:rsidRDefault="00102096">
            <w:pPr>
              <w:pStyle w:val="TableBodyText"/>
            </w:pPr>
            <w:r>
              <w:t>028B</w:t>
            </w:r>
          </w:p>
        </w:tc>
      </w:tr>
      <w:tr w:rsidR="00066F2B" w:rsidTr="00066F2B">
        <w:tc>
          <w:tcPr>
            <w:tcW w:w="0" w:type="auto"/>
            <w:vAlign w:val="center"/>
          </w:tcPr>
          <w:p w:rsidR="00066F2B" w:rsidRDefault="00102096">
            <w:pPr>
              <w:pStyle w:val="TableBodyText"/>
            </w:pPr>
            <w:r>
              <w:t>SymbolMRUGallery</w:t>
            </w:r>
          </w:p>
        </w:tc>
        <w:tc>
          <w:tcPr>
            <w:tcW w:w="0" w:type="auto"/>
            <w:vAlign w:val="center"/>
          </w:tcPr>
          <w:p w:rsidR="00066F2B" w:rsidRDefault="00102096">
            <w:pPr>
              <w:pStyle w:val="TableBodyText"/>
            </w:pPr>
            <w:r>
              <w:t>07A6</w:t>
            </w:r>
          </w:p>
        </w:tc>
      </w:tr>
      <w:tr w:rsidR="00066F2B" w:rsidTr="00066F2B">
        <w:tc>
          <w:tcPr>
            <w:tcW w:w="0" w:type="auto"/>
            <w:vAlign w:val="center"/>
          </w:tcPr>
          <w:p w:rsidR="00066F2B" w:rsidRDefault="00102096">
            <w:pPr>
              <w:pStyle w:val="TableBodyText"/>
            </w:pPr>
            <w:r>
              <w:t>SyncScrollSideBySide</w:t>
            </w:r>
          </w:p>
        </w:tc>
        <w:tc>
          <w:tcPr>
            <w:tcW w:w="0" w:type="auto"/>
            <w:vAlign w:val="center"/>
          </w:tcPr>
          <w:p w:rsidR="00066F2B" w:rsidRDefault="00102096">
            <w:pPr>
              <w:pStyle w:val="TableBodyText"/>
            </w:pPr>
            <w:r>
              <w:t>058F</w:t>
            </w:r>
          </w:p>
        </w:tc>
      </w:tr>
      <w:tr w:rsidR="00066F2B" w:rsidTr="00066F2B">
        <w:tc>
          <w:tcPr>
            <w:tcW w:w="0" w:type="auto"/>
            <w:vAlign w:val="center"/>
          </w:tcPr>
          <w:p w:rsidR="00066F2B" w:rsidRDefault="00102096">
            <w:pPr>
              <w:pStyle w:val="TableBodyText"/>
            </w:pPr>
            <w:r>
              <w:t>TOAGroup</w:t>
            </w:r>
          </w:p>
        </w:tc>
        <w:tc>
          <w:tcPr>
            <w:tcW w:w="0" w:type="auto"/>
            <w:vAlign w:val="center"/>
          </w:tcPr>
          <w:p w:rsidR="00066F2B" w:rsidRDefault="00102096">
            <w:pPr>
              <w:pStyle w:val="TableBodyText"/>
            </w:pPr>
            <w:r>
              <w:t>08A6</w:t>
            </w:r>
          </w:p>
        </w:tc>
      </w:tr>
      <w:tr w:rsidR="00066F2B" w:rsidTr="00066F2B">
        <w:tc>
          <w:tcPr>
            <w:tcW w:w="0" w:type="auto"/>
            <w:vAlign w:val="center"/>
          </w:tcPr>
          <w:p w:rsidR="00066F2B" w:rsidRDefault="00102096">
            <w:pPr>
              <w:pStyle w:val="TableBodyText"/>
            </w:pPr>
            <w:r>
              <w:t>TableAutoFormat</w:t>
            </w:r>
          </w:p>
        </w:tc>
        <w:tc>
          <w:tcPr>
            <w:tcW w:w="0" w:type="auto"/>
            <w:vAlign w:val="center"/>
          </w:tcPr>
          <w:p w:rsidR="00066F2B" w:rsidRDefault="00102096">
            <w:pPr>
              <w:pStyle w:val="TableBodyText"/>
            </w:pPr>
            <w:r>
              <w:t>0233</w:t>
            </w:r>
          </w:p>
        </w:tc>
      </w:tr>
      <w:tr w:rsidR="00066F2B" w:rsidTr="00066F2B">
        <w:tc>
          <w:tcPr>
            <w:tcW w:w="0" w:type="auto"/>
            <w:vAlign w:val="center"/>
          </w:tcPr>
          <w:p w:rsidR="00066F2B" w:rsidRDefault="00102096">
            <w:pPr>
              <w:pStyle w:val="TableBodyText"/>
            </w:pPr>
            <w:r>
              <w:t>TableAutoFormatStyle</w:t>
            </w:r>
          </w:p>
        </w:tc>
        <w:tc>
          <w:tcPr>
            <w:tcW w:w="0" w:type="auto"/>
            <w:vAlign w:val="center"/>
          </w:tcPr>
          <w:p w:rsidR="00066F2B" w:rsidRDefault="00102096">
            <w:pPr>
              <w:pStyle w:val="TableBodyText"/>
            </w:pPr>
            <w:r>
              <w:t>055F</w:t>
            </w:r>
          </w:p>
        </w:tc>
      </w:tr>
      <w:tr w:rsidR="00066F2B" w:rsidTr="00066F2B">
        <w:tc>
          <w:tcPr>
            <w:tcW w:w="0" w:type="auto"/>
            <w:vAlign w:val="center"/>
          </w:tcPr>
          <w:p w:rsidR="00066F2B" w:rsidRDefault="00102096">
            <w:pPr>
              <w:pStyle w:val="TableBodyText"/>
            </w:pPr>
            <w:r>
              <w:t>TableAutoSum</w:t>
            </w:r>
          </w:p>
        </w:tc>
        <w:tc>
          <w:tcPr>
            <w:tcW w:w="0" w:type="auto"/>
            <w:vAlign w:val="center"/>
          </w:tcPr>
          <w:p w:rsidR="00066F2B" w:rsidRDefault="00102096">
            <w:pPr>
              <w:pStyle w:val="TableBodyText"/>
            </w:pPr>
            <w:r>
              <w:t>0281</w:t>
            </w:r>
          </w:p>
        </w:tc>
      </w:tr>
      <w:tr w:rsidR="00066F2B" w:rsidTr="00066F2B">
        <w:tc>
          <w:tcPr>
            <w:tcW w:w="0" w:type="auto"/>
            <w:vAlign w:val="center"/>
          </w:tcPr>
          <w:p w:rsidR="00066F2B" w:rsidRDefault="00102096">
            <w:pPr>
              <w:pStyle w:val="TableBodyText"/>
            </w:pPr>
            <w:r>
              <w:t>TableColumnWidth</w:t>
            </w:r>
          </w:p>
        </w:tc>
        <w:tc>
          <w:tcPr>
            <w:tcW w:w="0" w:type="auto"/>
            <w:vAlign w:val="center"/>
          </w:tcPr>
          <w:p w:rsidR="00066F2B" w:rsidRDefault="00102096">
            <w:pPr>
              <w:pStyle w:val="TableBodyText"/>
            </w:pPr>
            <w:r>
              <w:t>008F</w:t>
            </w:r>
          </w:p>
        </w:tc>
      </w:tr>
      <w:tr w:rsidR="00066F2B" w:rsidTr="00066F2B">
        <w:tc>
          <w:tcPr>
            <w:tcW w:w="0" w:type="auto"/>
            <w:vAlign w:val="center"/>
          </w:tcPr>
          <w:p w:rsidR="00066F2B" w:rsidRDefault="00102096">
            <w:pPr>
              <w:pStyle w:val="TableBodyText"/>
            </w:pPr>
            <w:r>
              <w:t>TableColumnWidthSpinner</w:t>
            </w:r>
          </w:p>
        </w:tc>
        <w:tc>
          <w:tcPr>
            <w:tcW w:w="0" w:type="auto"/>
            <w:vAlign w:val="center"/>
          </w:tcPr>
          <w:p w:rsidR="00066F2B" w:rsidRDefault="00102096">
            <w:pPr>
              <w:pStyle w:val="TableBodyText"/>
            </w:pPr>
            <w:r>
              <w:t>091F</w:t>
            </w:r>
          </w:p>
        </w:tc>
      </w:tr>
      <w:tr w:rsidR="00066F2B" w:rsidTr="00066F2B">
        <w:tc>
          <w:tcPr>
            <w:tcW w:w="0" w:type="auto"/>
            <w:vAlign w:val="center"/>
          </w:tcPr>
          <w:p w:rsidR="00066F2B" w:rsidRDefault="00102096">
            <w:pPr>
              <w:pStyle w:val="TableBodyText"/>
            </w:pPr>
            <w:r>
              <w:t>TableDeleteCells</w:t>
            </w:r>
          </w:p>
        </w:tc>
        <w:tc>
          <w:tcPr>
            <w:tcW w:w="0" w:type="auto"/>
            <w:vAlign w:val="center"/>
          </w:tcPr>
          <w:p w:rsidR="00066F2B" w:rsidRDefault="00102096">
            <w:pPr>
              <w:pStyle w:val="TableBodyText"/>
            </w:pPr>
            <w:r>
              <w:t>0085</w:t>
            </w:r>
          </w:p>
        </w:tc>
      </w:tr>
      <w:tr w:rsidR="00066F2B" w:rsidTr="00066F2B">
        <w:tc>
          <w:tcPr>
            <w:tcW w:w="0" w:type="auto"/>
            <w:vAlign w:val="center"/>
          </w:tcPr>
          <w:p w:rsidR="00066F2B" w:rsidRDefault="00102096">
            <w:pPr>
              <w:pStyle w:val="TableBodyText"/>
            </w:pPr>
            <w:r>
              <w:t>TableDeleteColumn</w:t>
            </w:r>
          </w:p>
        </w:tc>
        <w:tc>
          <w:tcPr>
            <w:tcW w:w="0" w:type="auto"/>
            <w:vAlign w:val="center"/>
          </w:tcPr>
          <w:p w:rsidR="00066F2B" w:rsidRDefault="00102096">
            <w:pPr>
              <w:pStyle w:val="TableBodyText"/>
            </w:pPr>
            <w:r>
              <w:t>0087</w:t>
            </w:r>
          </w:p>
        </w:tc>
      </w:tr>
      <w:tr w:rsidR="00066F2B" w:rsidTr="00066F2B">
        <w:tc>
          <w:tcPr>
            <w:tcW w:w="0" w:type="auto"/>
            <w:vAlign w:val="center"/>
          </w:tcPr>
          <w:p w:rsidR="00066F2B" w:rsidRDefault="00102096">
            <w:pPr>
              <w:pStyle w:val="TableBodyText"/>
            </w:pPr>
            <w:r>
              <w:t>TableDeleteGeneral</w:t>
            </w:r>
          </w:p>
        </w:tc>
        <w:tc>
          <w:tcPr>
            <w:tcW w:w="0" w:type="auto"/>
            <w:vAlign w:val="center"/>
          </w:tcPr>
          <w:p w:rsidR="00066F2B" w:rsidRDefault="00102096">
            <w:pPr>
              <w:pStyle w:val="TableBodyText"/>
            </w:pPr>
            <w:r>
              <w:t>0145</w:t>
            </w:r>
          </w:p>
        </w:tc>
      </w:tr>
      <w:tr w:rsidR="00066F2B" w:rsidTr="00066F2B">
        <w:tc>
          <w:tcPr>
            <w:tcW w:w="0" w:type="auto"/>
            <w:vAlign w:val="center"/>
          </w:tcPr>
          <w:p w:rsidR="00066F2B" w:rsidRDefault="00102096">
            <w:pPr>
              <w:pStyle w:val="TableBodyText"/>
            </w:pPr>
            <w:r>
              <w:t>TableDeleteRow</w:t>
            </w:r>
          </w:p>
        </w:tc>
        <w:tc>
          <w:tcPr>
            <w:tcW w:w="0" w:type="auto"/>
            <w:vAlign w:val="center"/>
          </w:tcPr>
          <w:p w:rsidR="00066F2B" w:rsidRDefault="00102096">
            <w:pPr>
              <w:pStyle w:val="TableBodyText"/>
            </w:pPr>
            <w:r>
              <w:t>0086</w:t>
            </w:r>
          </w:p>
        </w:tc>
      </w:tr>
      <w:tr w:rsidR="00066F2B" w:rsidTr="00066F2B">
        <w:tc>
          <w:tcPr>
            <w:tcW w:w="0" w:type="auto"/>
            <w:vAlign w:val="center"/>
          </w:tcPr>
          <w:p w:rsidR="00066F2B" w:rsidRDefault="00102096">
            <w:pPr>
              <w:pStyle w:val="TableBodyText"/>
            </w:pPr>
            <w:r>
              <w:t>TableDeleteTable</w:t>
            </w:r>
          </w:p>
        </w:tc>
        <w:tc>
          <w:tcPr>
            <w:tcW w:w="0" w:type="auto"/>
            <w:vAlign w:val="center"/>
          </w:tcPr>
          <w:p w:rsidR="00066F2B" w:rsidRDefault="00102096">
            <w:pPr>
              <w:pStyle w:val="TableBodyText"/>
            </w:pPr>
            <w:r>
              <w:t>0436</w:t>
            </w:r>
          </w:p>
        </w:tc>
      </w:tr>
      <w:tr w:rsidR="00066F2B" w:rsidTr="00066F2B">
        <w:tc>
          <w:tcPr>
            <w:tcW w:w="0" w:type="auto"/>
            <w:vAlign w:val="center"/>
          </w:tcPr>
          <w:p w:rsidR="00066F2B" w:rsidRDefault="00102096">
            <w:pPr>
              <w:pStyle w:val="TableBodyText"/>
            </w:pPr>
            <w:r>
              <w:t>TableFormatCell</w:t>
            </w:r>
          </w:p>
        </w:tc>
        <w:tc>
          <w:tcPr>
            <w:tcW w:w="0" w:type="auto"/>
            <w:vAlign w:val="center"/>
          </w:tcPr>
          <w:p w:rsidR="00066F2B" w:rsidRDefault="00102096">
            <w:pPr>
              <w:pStyle w:val="TableBodyText"/>
            </w:pPr>
            <w:r>
              <w:t>0264</w:t>
            </w:r>
          </w:p>
        </w:tc>
      </w:tr>
      <w:tr w:rsidR="00066F2B" w:rsidTr="00066F2B">
        <w:tc>
          <w:tcPr>
            <w:tcW w:w="0" w:type="auto"/>
            <w:vAlign w:val="center"/>
          </w:tcPr>
          <w:p w:rsidR="00066F2B" w:rsidRDefault="00102096">
            <w:pPr>
              <w:pStyle w:val="TableBodyText"/>
            </w:pPr>
            <w:r>
              <w:t>TableFormula</w:t>
            </w:r>
          </w:p>
        </w:tc>
        <w:tc>
          <w:tcPr>
            <w:tcW w:w="0" w:type="auto"/>
            <w:vAlign w:val="center"/>
          </w:tcPr>
          <w:p w:rsidR="00066F2B" w:rsidRDefault="00102096">
            <w:pPr>
              <w:pStyle w:val="TableBodyText"/>
            </w:pPr>
            <w:r>
              <w:t>015C</w:t>
            </w:r>
          </w:p>
        </w:tc>
      </w:tr>
      <w:tr w:rsidR="00066F2B" w:rsidTr="00066F2B">
        <w:tc>
          <w:tcPr>
            <w:tcW w:w="0" w:type="auto"/>
            <w:vAlign w:val="center"/>
          </w:tcPr>
          <w:p w:rsidR="00066F2B" w:rsidRDefault="00102096">
            <w:pPr>
              <w:pStyle w:val="TableBodyText"/>
            </w:pPr>
            <w:r>
              <w:lastRenderedPageBreak/>
              <w:t>TableGridlines</w:t>
            </w:r>
          </w:p>
        </w:tc>
        <w:tc>
          <w:tcPr>
            <w:tcW w:w="0" w:type="auto"/>
            <w:vAlign w:val="center"/>
          </w:tcPr>
          <w:p w:rsidR="00066F2B" w:rsidRDefault="00102096">
            <w:pPr>
              <w:pStyle w:val="TableBodyText"/>
            </w:pPr>
            <w:r>
              <w:t>0090</w:t>
            </w:r>
          </w:p>
        </w:tc>
      </w:tr>
      <w:tr w:rsidR="00066F2B" w:rsidTr="00066F2B">
        <w:tc>
          <w:tcPr>
            <w:tcW w:w="0" w:type="auto"/>
            <w:vAlign w:val="center"/>
          </w:tcPr>
          <w:p w:rsidR="00066F2B" w:rsidRDefault="00102096">
            <w:pPr>
              <w:pStyle w:val="TableBodyText"/>
            </w:pPr>
            <w:r>
              <w:t>TableHeadings</w:t>
            </w:r>
          </w:p>
        </w:tc>
        <w:tc>
          <w:tcPr>
            <w:tcW w:w="0" w:type="auto"/>
            <w:vAlign w:val="center"/>
          </w:tcPr>
          <w:p w:rsidR="00066F2B" w:rsidRDefault="00102096">
            <w:pPr>
              <w:pStyle w:val="TableBodyText"/>
            </w:pPr>
            <w:r>
              <w:t>0256</w:t>
            </w:r>
          </w:p>
        </w:tc>
      </w:tr>
      <w:tr w:rsidR="00066F2B" w:rsidTr="00066F2B">
        <w:tc>
          <w:tcPr>
            <w:tcW w:w="0" w:type="auto"/>
            <w:vAlign w:val="center"/>
          </w:tcPr>
          <w:p w:rsidR="00066F2B" w:rsidRDefault="00102096">
            <w:pPr>
              <w:pStyle w:val="TableBodyText"/>
            </w:pPr>
            <w:r>
              <w:t>TableInsertCells</w:t>
            </w:r>
          </w:p>
        </w:tc>
        <w:tc>
          <w:tcPr>
            <w:tcW w:w="0" w:type="auto"/>
            <w:vAlign w:val="center"/>
          </w:tcPr>
          <w:p w:rsidR="00066F2B" w:rsidRDefault="00102096">
            <w:pPr>
              <w:pStyle w:val="TableBodyText"/>
            </w:pPr>
            <w:r>
              <w:t>0082</w:t>
            </w:r>
          </w:p>
        </w:tc>
      </w:tr>
      <w:tr w:rsidR="00066F2B" w:rsidTr="00066F2B">
        <w:tc>
          <w:tcPr>
            <w:tcW w:w="0" w:type="auto"/>
            <w:vAlign w:val="center"/>
          </w:tcPr>
          <w:p w:rsidR="00066F2B" w:rsidRDefault="00102096">
            <w:pPr>
              <w:pStyle w:val="TableBodyText"/>
            </w:pPr>
            <w:r>
              <w:t>TableInsertCells2</w:t>
            </w:r>
          </w:p>
        </w:tc>
        <w:tc>
          <w:tcPr>
            <w:tcW w:w="0" w:type="auto"/>
            <w:vAlign w:val="center"/>
          </w:tcPr>
          <w:p w:rsidR="00066F2B" w:rsidRDefault="00102096">
            <w:pPr>
              <w:pStyle w:val="TableBodyText"/>
            </w:pPr>
            <w:r>
              <w:t>0977</w:t>
            </w:r>
          </w:p>
        </w:tc>
      </w:tr>
      <w:tr w:rsidR="00066F2B" w:rsidTr="00066F2B">
        <w:tc>
          <w:tcPr>
            <w:tcW w:w="0" w:type="auto"/>
            <w:vAlign w:val="center"/>
          </w:tcPr>
          <w:p w:rsidR="00066F2B" w:rsidRDefault="00102096">
            <w:pPr>
              <w:pStyle w:val="TableBodyText"/>
            </w:pPr>
            <w:r>
              <w:t>TableInsertColumn</w:t>
            </w:r>
          </w:p>
        </w:tc>
        <w:tc>
          <w:tcPr>
            <w:tcW w:w="0" w:type="auto"/>
            <w:vAlign w:val="center"/>
          </w:tcPr>
          <w:p w:rsidR="00066F2B" w:rsidRDefault="00102096">
            <w:pPr>
              <w:pStyle w:val="TableBodyText"/>
            </w:pPr>
            <w:r>
              <w:t>0084</w:t>
            </w:r>
          </w:p>
        </w:tc>
      </w:tr>
      <w:tr w:rsidR="00066F2B" w:rsidTr="00066F2B">
        <w:tc>
          <w:tcPr>
            <w:tcW w:w="0" w:type="auto"/>
            <w:vAlign w:val="center"/>
          </w:tcPr>
          <w:p w:rsidR="00066F2B" w:rsidRDefault="00102096">
            <w:pPr>
              <w:pStyle w:val="TableBodyText"/>
            </w:pPr>
            <w:r>
              <w:t>TableInsertColumnRight</w:t>
            </w:r>
          </w:p>
        </w:tc>
        <w:tc>
          <w:tcPr>
            <w:tcW w:w="0" w:type="auto"/>
            <w:vAlign w:val="center"/>
          </w:tcPr>
          <w:p w:rsidR="00066F2B" w:rsidRDefault="00102096">
            <w:pPr>
              <w:pStyle w:val="TableBodyText"/>
            </w:pPr>
            <w:r>
              <w:t>0435</w:t>
            </w:r>
          </w:p>
        </w:tc>
      </w:tr>
      <w:tr w:rsidR="00066F2B" w:rsidTr="00066F2B">
        <w:tc>
          <w:tcPr>
            <w:tcW w:w="0" w:type="auto"/>
            <w:vAlign w:val="center"/>
          </w:tcPr>
          <w:p w:rsidR="00066F2B" w:rsidRDefault="00102096">
            <w:pPr>
              <w:pStyle w:val="TableBodyText"/>
            </w:pPr>
            <w:r>
              <w:t>TableInsertGeneral</w:t>
            </w:r>
          </w:p>
        </w:tc>
        <w:tc>
          <w:tcPr>
            <w:tcW w:w="0" w:type="auto"/>
            <w:vAlign w:val="center"/>
          </w:tcPr>
          <w:p w:rsidR="00066F2B" w:rsidRDefault="00102096">
            <w:pPr>
              <w:pStyle w:val="TableBodyText"/>
            </w:pPr>
            <w:r>
              <w:t>0144</w:t>
            </w:r>
          </w:p>
        </w:tc>
      </w:tr>
      <w:tr w:rsidR="00066F2B" w:rsidTr="00066F2B">
        <w:tc>
          <w:tcPr>
            <w:tcW w:w="0" w:type="auto"/>
            <w:vAlign w:val="center"/>
          </w:tcPr>
          <w:p w:rsidR="00066F2B" w:rsidRDefault="00102096">
            <w:pPr>
              <w:pStyle w:val="TableBodyText"/>
            </w:pPr>
            <w:r>
              <w:t>TableInsertRow</w:t>
            </w:r>
          </w:p>
        </w:tc>
        <w:tc>
          <w:tcPr>
            <w:tcW w:w="0" w:type="auto"/>
            <w:vAlign w:val="center"/>
          </w:tcPr>
          <w:p w:rsidR="00066F2B" w:rsidRDefault="00102096">
            <w:pPr>
              <w:pStyle w:val="TableBodyText"/>
            </w:pPr>
            <w:r>
              <w:t>0083</w:t>
            </w:r>
          </w:p>
        </w:tc>
      </w:tr>
      <w:tr w:rsidR="00066F2B" w:rsidTr="00066F2B">
        <w:tc>
          <w:tcPr>
            <w:tcW w:w="0" w:type="auto"/>
            <w:vAlign w:val="center"/>
          </w:tcPr>
          <w:p w:rsidR="00066F2B" w:rsidRDefault="00102096">
            <w:pPr>
              <w:pStyle w:val="TableBodyText"/>
            </w:pPr>
            <w:r>
              <w:t>TableInsertRowAbove</w:t>
            </w:r>
          </w:p>
        </w:tc>
        <w:tc>
          <w:tcPr>
            <w:tcW w:w="0" w:type="auto"/>
            <w:vAlign w:val="center"/>
          </w:tcPr>
          <w:p w:rsidR="00066F2B" w:rsidRDefault="00102096">
            <w:pPr>
              <w:pStyle w:val="TableBodyText"/>
            </w:pPr>
            <w:r>
              <w:t>0448</w:t>
            </w:r>
          </w:p>
        </w:tc>
      </w:tr>
      <w:tr w:rsidR="00066F2B" w:rsidTr="00066F2B">
        <w:tc>
          <w:tcPr>
            <w:tcW w:w="0" w:type="auto"/>
            <w:vAlign w:val="center"/>
          </w:tcPr>
          <w:p w:rsidR="00066F2B" w:rsidRDefault="00102096">
            <w:pPr>
              <w:pStyle w:val="TableBodyText"/>
            </w:pPr>
            <w:r>
              <w:t>TableInsertRowBelow</w:t>
            </w:r>
          </w:p>
        </w:tc>
        <w:tc>
          <w:tcPr>
            <w:tcW w:w="0" w:type="auto"/>
            <w:vAlign w:val="center"/>
          </w:tcPr>
          <w:p w:rsidR="00066F2B" w:rsidRDefault="00102096">
            <w:pPr>
              <w:pStyle w:val="TableBodyText"/>
            </w:pPr>
            <w:r>
              <w:t>0434</w:t>
            </w:r>
          </w:p>
        </w:tc>
      </w:tr>
      <w:tr w:rsidR="00066F2B" w:rsidTr="00066F2B">
        <w:tc>
          <w:tcPr>
            <w:tcW w:w="0" w:type="auto"/>
            <w:vAlign w:val="center"/>
          </w:tcPr>
          <w:p w:rsidR="00066F2B" w:rsidRDefault="00102096">
            <w:pPr>
              <w:pStyle w:val="TableBodyText"/>
            </w:pPr>
            <w:r>
              <w:t>TableInsertTable</w:t>
            </w:r>
          </w:p>
        </w:tc>
        <w:tc>
          <w:tcPr>
            <w:tcW w:w="0" w:type="auto"/>
            <w:vAlign w:val="center"/>
          </w:tcPr>
          <w:p w:rsidR="00066F2B" w:rsidRDefault="00102096">
            <w:pPr>
              <w:pStyle w:val="TableBodyText"/>
            </w:pPr>
            <w:r>
              <w:t>0081</w:t>
            </w:r>
          </w:p>
        </w:tc>
      </w:tr>
      <w:tr w:rsidR="00066F2B" w:rsidTr="00066F2B">
        <w:tc>
          <w:tcPr>
            <w:tcW w:w="0" w:type="auto"/>
            <w:vAlign w:val="center"/>
          </w:tcPr>
          <w:p w:rsidR="00066F2B" w:rsidRDefault="00102096">
            <w:pPr>
              <w:pStyle w:val="TableBodyText"/>
            </w:pPr>
            <w:r>
              <w:t>TableInsertTableEG</w:t>
            </w:r>
          </w:p>
        </w:tc>
        <w:tc>
          <w:tcPr>
            <w:tcW w:w="0" w:type="auto"/>
            <w:vAlign w:val="center"/>
          </w:tcPr>
          <w:p w:rsidR="00066F2B" w:rsidRDefault="00102096">
            <w:pPr>
              <w:pStyle w:val="TableBodyText"/>
            </w:pPr>
            <w:r>
              <w:t>0437</w:t>
            </w:r>
          </w:p>
        </w:tc>
      </w:tr>
      <w:tr w:rsidR="00066F2B" w:rsidTr="00066F2B">
        <w:tc>
          <w:tcPr>
            <w:tcW w:w="0" w:type="auto"/>
            <w:vAlign w:val="center"/>
          </w:tcPr>
          <w:p w:rsidR="00066F2B" w:rsidRDefault="00102096">
            <w:pPr>
              <w:pStyle w:val="TableBodyText"/>
            </w:pPr>
            <w:r>
              <w:t>TableMergeCells</w:t>
            </w:r>
          </w:p>
        </w:tc>
        <w:tc>
          <w:tcPr>
            <w:tcW w:w="0" w:type="auto"/>
            <w:vAlign w:val="center"/>
          </w:tcPr>
          <w:p w:rsidR="00066F2B" w:rsidRDefault="00102096">
            <w:pPr>
              <w:pStyle w:val="TableBodyText"/>
            </w:pPr>
            <w:r>
              <w:t>0088</w:t>
            </w:r>
          </w:p>
        </w:tc>
      </w:tr>
      <w:tr w:rsidR="00066F2B" w:rsidTr="00066F2B">
        <w:tc>
          <w:tcPr>
            <w:tcW w:w="0" w:type="auto"/>
            <w:vAlign w:val="center"/>
          </w:tcPr>
          <w:p w:rsidR="00066F2B" w:rsidRDefault="00102096">
            <w:pPr>
              <w:pStyle w:val="TableBodyText"/>
            </w:pPr>
            <w:r>
              <w:t>TableOfContentsGallery</w:t>
            </w:r>
          </w:p>
        </w:tc>
        <w:tc>
          <w:tcPr>
            <w:tcW w:w="0" w:type="auto"/>
            <w:vAlign w:val="center"/>
          </w:tcPr>
          <w:p w:rsidR="00066F2B" w:rsidRDefault="00102096">
            <w:pPr>
              <w:pStyle w:val="TableBodyText"/>
            </w:pPr>
            <w:r>
              <w:t>0911</w:t>
            </w:r>
          </w:p>
        </w:tc>
      </w:tr>
      <w:tr w:rsidR="00066F2B" w:rsidTr="00066F2B">
        <w:tc>
          <w:tcPr>
            <w:tcW w:w="0" w:type="auto"/>
            <w:vAlign w:val="center"/>
          </w:tcPr>
          <w:p w:rsidR="00066F2B" w:rsidRDefault="00102096">
            <w:pPr>
              <w:pStyle w:val="TableBodyText"/>
            </w:pPr>
            <w:r>
              <w:t>TableOptions</w:t>
            </w:r>
          </w:p>
        </w:tc>
        <w:tc>
          <w:tcPr>
            <w:tcW w:w="0" w:type="auto"/>
            <w:vAlign w:val="center"/>
          </w:tcPr>
          <w:p w:rsidR="00066F2B" w:rsidRDefault="00102096">
            <w:pPr>
              <w:pStyle w:val="TableBodyText"/>
            </w:pPr>
            <w:r>
              <w:t>0438</w:t>
            </w:r>
          </w:p>
        </w:tc>
      </w:tr>
      <w:tr w:rsidR="00066F2B" w:rsidTr="00066F2B">
        <w:tc>
          <w:tcPr>
            <w:tcW w:w="0" w:type="auto"/>
            <w:vAlign w:val="center"/>
          </w:tcPr>
          <w:p w:rsidR="00066F2B" w:rsidRDefault="00102096">
            <w:pPr>
              <w:pStyle w:val="TableBodyText"/>
            </w:pPr>
            <w:r>
              <w:t>TableProperties</w:t>
            </w:r>
          </w:p>
        </w:tc>
        <w:tc>
          <w:tcPr>
            <w:tcW w:w="0" w:type="auto"/>
            <w:vAlign w:val="center"/>
          </w:tcPr>
          <w:p w:rsidR="00066F2B" w:rsidRDefault="00102096">
            <w:pPr>
              <w:pStyle w:val="TableBodyText"/>
            </w:pPr>
            <w:r>
              <w:t>035D</w:t>
            </w:r>
          </w:p>
        </w:tc>
      </w:tr>
      <w:tr w:rsidR="00066F2B" w:rsidTr="00066F2B">
        <w:tc>
          <w:tcPr>
            <w:tcW w:w="0" w:type="auto"/>
            <w:vAlign w:val="center"/>
          </w:tcPr>
          <w:p w:rsidR="00066F2B" w:rsidRDefault="00102096">
            <w:pPr>
              <w:pStyle w:val="TableBodyText"/>
            </w:pPr>
            <w:r>
              <w:t>TableRowHeight</w:t>
            </w:r>
          </w:p>
        </w:tc>
        <w:tc>
          <w:tcPr>
            <w:tcW w:w="0" w:type="auto"/>
            <w:vAlign w:val="center"/>
          </w:tcPr>
          <w:p w:rsidR="00066F2B" w:rsidRDefault="00102096">
            <w:pPr>
              <w:pStyle w:val="TableBodyText"/>
            </w:pPr>
            <w:r>
              <w:t>008E</w:t>
            </w:r>
          </w:p>
        </w:tc>
      </w:tr>
      <w:tr w:rsidR="00066F2B" w:rsidTr="00066F2B">
        <w:tc>
          <w:tcPr>
            <w:tcW w:w="0" w:type="auto"/>
            <w:vAlign w:val="center"/>
          </w:tcPr>
          <w:p w:rsidR="00066F2B" w:rsidRDefault="00102096">
            <w:pPr>
              <w:pStyle w:val="TableBodyText"/>
            </w:pPr>
            <w:r>
              <w:t>TableRowHeightSpinner</w:t>
            </w:r>
          </w:p>
        </w:tc>
        <w:tc>
          <w:tcPr>
            <w:tcW w:w="0" w:type="auto"/>
            <w:vAlign w:val="center"/>
          </w:tcPr>
          <w:p w:rsidR="00066F2B" w:rsidRDefault="00102096">
            <w:pPr>
              <w:pStyle w:val="TableBodyText"/>
            </w:pPr>
            <w:r>
              <w:t>0920</w:t>
            </w:r>
          </w:p>
        </w:tc>
      </w:tr>
      <w:tr w:rsidR="00066F2B" w:rsidTr="00066F2B">
        <w:tc>
          <w:tcPr>
            <w:tcW w:w="0" w:type="auto"/>
            <w:vAlign w:val="center"/>
          </w:tcPr>
          <w:p w:rsidR="00066F2B" w:rsidRDefault="00102096">
            <w:pPr>
              <w:pStyle w:val="TableBodyText"/>
            </w:pPr>
            <w:r>
              <w:t>TableSelectCell</w:t>
            </w:r>
          </w:p>
        </w:tc>
        <w:tc>
          <w:tcPr>
            <w:tcW w:w="0" w:type="auto"/>
            <w:vAlign w:val="center"/>
          </w:tcPr>
          <w:p w:rsidR="00066F2B" w:rsidRDefault="00102096">
            <w:pPr>
              <w:pStyle w:val="TableBodyText"/>
            </w:pPr>
            <w:r>
              <w:t>0433</w:t>
            </w:r>
          </w:p>
        </w:tc>
      </w:tr>
      <w:tr w:rsidR="00066F2B" w:rsidTr="00066F2B">
        <w:tc>
          <w:tcPr>
            <w:tcW w:w="0" w:type="auto"/>
            <w:vAlign w:val="center"/>
          </w:tcPr>
          <w:p w:rsidR="00066F2B" w:rsidRDefault="00102096">
            <w:pPr>
              <w:pStyle w:val="TableBodyText"/>
            </w:pPr>
            <w:r>
              <w:t>TableSelectColumn</w:t>
            </w:r>
          </w:p>
        </w:tc>
        <w:tc>
          <w:tcPr>
            <w:tcW w:w="0" w:type="auto"/>
            <w:vAlign w:val="center"/>
          </w:tcPr>
          <w:p w:rsidR="00066F2B" w:rsidRDefault="00102096">
            <w:pPr>
              <w:pStyle w:val="TableBodyText"/>
            </w:pPr>
            <w:r>
              <w:t>008D</w:t>
            </w:r>
          </w:p>
        </w:tc>
      </w:tr>
      <w:tr w:rsidR="00066F2B" w:rsidTr="00066F2B">
        <w:tc>
          <w:tcPr>
            <w:tcW w:w="0" w:type="auto"/>
            <w:vAlign w:val="center"/>
          </w:tcPr>
          <w:p w:rsidR="00066F2B" w:rsidRDefault="00102096">
            <w:pPr>
              <w:pStyle w:val="TableBodyText"/>
            </w:pPr>
            <w:r>
              <w:t>TableSelectRow</w:t>
            </w:r>
          </w:p>
        </w:tc>
        <w:tc>
          <w:tcPr>
            <w:tcW w:w="0" w:type="auto"/>
            <w:vAlign w:val="center"/>
          </w:tcPr>
          <w:p w:rsidR="00066F2B" w:rsidRDefault="00102096">
            <w:pPr>
              <w:pStyle w:val="TableBodyText"/>
            </w:pPr>
            <w:r>
              <w:t>008C</w:t>
            </w:r>
          </w:p>
        </w:tc>
      </w:tr>
      <w:tr w:rsidR="00066F2B" w:rsidTr="00066F2B">
        <w:tc>
          <w:tcPr>
            <w:tcW w:w="0" w:type="auto"/>
            <w:vAlign w:val="center"/>
          </w:tcPr>
          <w:p w:rsidR="00066F2B" w:rsidRDefault="00102096">
            <w:pPr>
              <w:pStyle w:val="TableBodyText"/>
            </w:pPr>
            <w:r>
              <w:t>TableSelectTable</w:t>
            </w:r>
          </w:p>
        </w:tc>
        <w:tc>
          <w:tcPr>
            <w:tcW w:w="0" w:type="auto"/>
            <w:vAlign w:val="center"/>
          </w:tcPr>
          <w:p w:rsidR="00066F2B" w:rsidRDefault="00102096">
            <w:pPr>
              <w:pStyle w:val="TableBodyText"/>
            </w:pPr>
            <w:r>
              <w:t>008B</w:t>
            </w:r>
          </w:p>
        </w:tc>
      </w:tr>
      <w:tr w:rsidR="00066F2B" w:rsidTr="00066F2B">
        <w:tc>
          <w:tcPr>
            <w:tcW w:w="0" w:type="auto"/>
            <w:vAlign w:val="center"/>
          </w:tcPr>
          <w:p w:rsidR="00066F2B" w:rsidRDefault="00102096">
            <w:pPr>
              <w:pStyle w:val="TableBodyText"/>
            </w:pPr>
            <w:r>
              <w:t>TableSort</w:t>
            </w:r>
          </w:p>
        </w:tc>
        <w:tc>
          <w:tcPr>
            <w:tcW w:w="0" w:type="auto"/>
            <w:vAlign w:val="center"/>
          </w:tcPr>
          <w:p w:rsidR="00066F2B" w:rsidRDefault="00102096">
            <w:pPr>
              <w:pStyle w:val="TableBodyText"/>
            </w:pPr>
            <w:r>
              <w:t>00C7</w:t>
            </w:r>
          </w:p>
        </w:tc>
      </w:tr>
      <w:tr w:rsidR="00066F2B" w:rsidTr="00066F2B">
        <w:tc>
          <w:tcPr>
            <w:tcW w:w="0" w:type="auto"/>
            <w:vAlign w:val="center"/>
          </w:tcPr>
          <w:p w:rsidR="00066F2B" w:rsidRDefault="00102096">
            <w:pPr>
              <w:pStyle w:val="TableBodyText"/>
            </w:pPr>
            <w:r>
              <w:t>TableSortAToZ</w:t>
            </w:r>
          </w:p>
        </w:tc>
        <w:tc>
          <w:tcPr>
            <w:tcW w:w="0" w:type="auto"/>
            <w:vAlign w:val="center"/>
          </w:tcPr>
          <w:p w:rsidR="00066F2B" w:rsidRDefault="00102096">
            <w:pPr>
              <w:pStyle w:val="TableBodyText"/>
            </w:pPr>
            <w:r>
              <w:t>0189</w:t>
            </w:r>
          </w:p>
        </w:tc>
      </w:tr>
      <w:tr w:rsidR="00066F2B" w:rsidTr="00066F2B">
        <w:tc>
          <w:tcPr>
            <w:tcW w:w="0" w:type="auto"/>
            <w:vAlign w:val="center"/>
          </w:tcPr>
          <w:p w:rsidR="00066F2B" w:rsidRDefault="00102096">
            <w:pPr>
              <w:pStyle w:val="TableBodyText"/>
            </w:pPr>
            <w:r>
              <w:t>TableSortZToA</w:t>
            </w:r>
          </w:p>
        </w:tc>
        <w:tc>
          <w:tcPr>
            <w:tcW w:w="0" w:type="auto"/>
            <w:vAlign w:val="center"/>
          </w:tcPr>
          <w:p w:rsidR="00066F2B" w:rsidRDefault="00102096">
            <w:pPr>
              <w:pStyle w:val="TableBodyText"/>
            </w:pPr>
            <w:r>
              <w:t>018A</w:t>
            </w:r>
          </w:p>
        </w:tc>
      </w:tr>
      <w:tr w:rsidR="00066F2B" w:rsidTr="00066F2B">
        <w:tc>
          <w:tcPr>
            <w:tcW w:w="0" w:type="auto"/>
            <w:vAlign w:val="center"/>
          </w:tcPr>
          <w:p w:rsidR="00066F2B" w:rsidRDefault="00102096">
            <w:pPr>
              <w:pStyle w:val="TableBodyText"/>
            </w:pPr>
            <w:r>
              <w:t>TableSplit</w:t>
            </w:r>
          </w:p>
        </w:tc>
        <w:tc>
          <w:tcPr>
            <w:tcW w:w="0" w:type="auto"/>
            <w:vAlign w:val="center"/>
          </w:tcPr>
          <w:p w:rsidR="00066F2B" w:rsidRDefault="00102096">
            <w:pPr>
              <w:pStyle w:val="TableBodyText"/>
            </w:pPr>
            <w:r>
              <w:t>008A</w:t>
            </w:r>
          </w:p>
        </w:tc>
      </w:tr>
      <w:tr w:rsidR="00066F2B" w:rsidTr="00066F2B">
        <w:tc>
          <w:tcPr>
            <w:tcW w:w="0" w:type="auto"/>
            <w:vAlign w:val="center"/>
          </w:tcPr>
          <w:p w:rsidR="00066F2B" w:rsidRDefault="00102096">
            <w:pPr>
              <w:pStyle w:val="TableBodyText"/>
            </w:pPr>
            <w:r>
              <w:t>TableSplitCells</w:t>
            </w:r>
          </w:p>
        </w:tc>
        <w:tc>
          <w:tcPr>
            <w:tcW w:w="0" w:type="auto"/>
            <w:vAlign w:val="center"/>
          </w:tcPr>
          <w:p w:rsidR="00066F2B" w:rsidRDefault="00102096">
            <w:pPr>
              <w:pStyle w:val="TableBodyText"/>
            </w:pPr>
            <w:r>
              <w:t>0089</w:t>
            </w:r>
          </w:p>
        </w:tc>
      </w:tr>
      <w:tr w:rsidR="00066F2B" w:rsidTr="00066F2B">
        <w:tc>
          <w:tcPr>
            <w:tcW w:w="0" w:type="auto"/>
            <w:vAlign w:val="center"/>
          </w:tcPr>
          <w:p w:rsidR="00066F2B" w:rsidRDefault="00102096">
            <w:pPr>
              <w:pStyle w:val="TableBodyText"/>
            </w:pPr>
            <w:r>
              <w:t>TableStyleNew</w:t>
            </w:r>
          </w:p>
        </w:tc>
        <w:tc>
          <w:tcPr>
            <w:tcW w:w="0" w:type="auto"/>
            <w:vAlign w:val="center"/>
          </w:tcPr>
          <w:p w:rsidR="00066F2B" w:rsidRDefault="00102096">
            <w:pPr>
              <w:pStyle w:val="TableBodyText"/>
            </w:pPr>
            <w:r>
              <w:t>09A2</w:t>
            </w:r>
          </w:p>
        </w:tc>
      </w:tr>
      <w:tr w:rsidR="00066F2B" w:rsidTr="00066F2B">
        <w:tc>
          <w:tcPr>
            <w:tcW w:w="0" w:type="auto"/>
            <w:vAlign w:val="center"/>
          </w:tcPr>
          <w:p w:rsidR="00066F2B" w:rsidRDefault="00102096">
            <w:pPr>
              <w:pStyle w:val="TableBodyText"/>
            </w:pPr>
            <w:r>
              <w:t>TableToOrFromText</w:t>
            </w:r>
          </w:p>
        </w:tc>
        <w:tc>
          <w:tcPr>
            <w:tcW w:w="0" w:type="auto"/>
            <w:vAlign w:val="center"/>
          </w:tcPr>
          <w:p w:rsidR="00066F2B" w:rsidRDefault="00102096">
            <w:pPr>
              <w:pStyle w:val="TableBodyText"/>
            </w:pPr>
            <w:r>
              <w:t>0147</w:t>
            </w:r>
          </w:p>
        </w:tc>
      </w:tr>
      <w:tr w:rsidR="00066F2B" w:rsidTr="00066F2B">
        <w:tc>
          <w:tcPr>
            <w:tcW w:w="0" w:type="auto"/>
            <w:vAlign w:val="center"/>
          </w:tcPr>
          <w:p w:rsidR="00066F2B" w:rsidRDefault="00102096">
            <w:pPr>
              <w:pStyle w:val="TableBodyText"/>
            </w:pPr>
            <w:r>
              <w:t>TableToText</w:t>
            </w:r>
          </w:p>
        </w:tc>
        <w:tc>
          <w:tcPr>
            <w:tcW w:w="0" w:type="auto"/>
            <w:vAlign w:val="center"/>
          </w:tcPr>
          <w:p w:rsidR="00066F2B" w:rsidRDefault="00102096">
            <w:pPr>
              <w:pStyle w:val="TableBodyText"/>
            </w:pPr>
            <w:r>
              <w:t>0080</w:t>
            </w:r>
          </w:p>
        </w:tc>
      </w:tr>
      <w:tr w:rsidR="00066F2B" w:rsidTr="00066F2B">
        <w:tc>
          <w:tcPr>
            <w:tcW w:w="0" w:type="auto"/>
            <w:vAlign w:val="center"/>
          </w:tcPr>
          <w:p w:rsidR="00066F2B" w:rsidRDefault="00102096">
            <w:pPr>
              <w:pStyle w:val="TableBodyText"/>
            </w:pPr>
            <w:r>
              <w:t>TableUpdateAutoFormat</w:t>
            </w:r>
          </w:p>
        </w:tc>
        <w:tc>
          <w:tcPr>
            <w:tcW w:w="0" w:type="auto"/>
            <w:vAlign w:val="center"/>
          </w:tcPr>
          <w:p w:rsidR="00066F2B" w:rsidRDefault="00102096">
            <w:pPr>
              <w:pStyle w:val="TableBodyText"/>
            </w:pPr>
            <w:r>
              <w:t>0272</w:t>
            </w:r>
          </w:p>
        </w:tc>
      </w:tr>
      <w:tr w:rsidR="00066F2B" w:rsidTr="00066F2B">
        <w:tc>
          <w:tcPr>
            <w:tcW w:w="0" w:type="auto"/>
            <w:vAlign w:val="center"/>
          </w:tcPr>
          <w:p w:rsidR="00066F2B" w:rsidRDefault="00102096">
            <w:pPr>
              <w:pStyle w:val="TableBodyText"/>
            </w:pPr>
            <w:r>
              <w:t>TableWizard</w:t>
            </w:r>
          </w:p>
        </w:tc>
        <w:tc>
          <w:tcPr>
            <w:tcW w:w="0" w:type="auto"/>
            <w:vAlign w:val="center"/>
          </w:tcPr>
          <w:p w:rsidR="00066F2B" w:rsidRDefault="00102096">
            <w:pPr>
              <w:pStyle w:val="TableBodyText"/>
            </w:pPr>
            <w:r>
              <w:t>0485</w:t>
            </w:r>
          </w:p>
        </w:tc>
      </w:tr>
      <w:tr w:rsidR="00066F2B" w:rsidTr="00066F2B">
        <w:tc>
          <w:tcPr>
            <w:tcW w:w="0" w:type="auto"/>
            <w:vAlign w:val="center"/>
          </w:tcPr>
          <w:p w:rsidR="00066F2B" w:rsidRDefault="00102096">
            <w:pPr>
              <w:pStyle w:val="TableBodyText"/>
            </w:pPr>
            <w:r>
              <w:lastRenderedPageBreak/>
              <w:t>TableWrapping</w:t>
            </w:r>
          </w:p>
        </w:tc>
        <w:tc>
          <w:tcPr>
            <w:tcW w:w="0" w:type="auto"/>
            <w:vAlign w:val="center"/>
          </w:tcPr>
          <w:p w:rsidR="00066F2B" w:rsidRDefault="00102096">
            <w:pPr>
              <w:pStyle w:val="TableBodyText"/>
            </w:pPr>
            <w:r>
              <w:t>0356</w:t>
            </w:r>
          </w:p>
        </w:tc>
      </w:tr>
      <w:tr w:rsidR="00066F2B" w:rsidTr="00066F2B">
        <w:tc>
          <w:tcPr>
            <w:tcW w:w="0" w:type="auto"/>
            <w:vAlign w:val="center"/>
          </w:tcPr>
          <w:p w:rsidR="00066F2B" w:rsidRDefault="00102096">
            <w:pPr>
              <w:pStyle w:val="TableBodyText"/>
            </w:pPr>
            <w:r>
              <w:t>TextBoxGallery</w:t>
            </w:r>
          </w:p>
        </w:tc>
        <w:tc>
          <w:tcPr>
            <w:tcW w:w="0" w:type="auto"/>
            <w:vAlign w:val="center"/>
          </w:tcPr>
          <w:p w:rsidR="00066F2B" w:rsidRDefault="00102096">
            <w:pPr>
              <w:pStyle w:val="TableBodyText"/>
            </w:pPr>
            <w:r>
              <w:t>08DF</w:t>
            </w:r>
          </w:p>
        </w:tc>
      </w:tr>
      <w:tr w:rsidR="00066F2B" w:rsidTr="00066F2B">
        <w:tc>
          <w:tcPr>
            <w:tcW w:w="0" w:type="auto"/>
            <w:vAlign w:val="center"/>
          </w:tcPr>
          <w:p w:rsidR="00066F2B" w:rsidRDefault="00102096">
            <w:pPr>
              <w:pStyle w:val="TableBodyText"/>
            </w:pPr>
            <w:r>
              <w:t>TextBoxLinking</w:t>
            </w:r>
          </w:p>
        </w:tc>
        <w:tc>
          <w:tcPr>
            <w:tcW w:w="0" w:type="auto"/>
            <w:vAlign w:val="center"/>
          </w:tcPr>
          <w:p w:rsidR="00066F2B" w:rsidRDefault="00102096">
            <w:pPr>
              <w:pStyle w:val="TableBodyText"/>
            </w:pPr>
            <w:r>
              <w:t>0348</w:t>
            </w:r>
          </w:p>
        </w:tc>
      </w:tr>
      <w:tr w:rsidR="00066F2B" w:rsidTr="00066F2B">
        <w:tc>
          <w:tcPr>
            <w:tcW w:w="0" w:type="auto"/>
            <w:vAlign w:val="center"/>
          </w:tcPr>
          <w:p w:rsidR="00066F2B" w:rsidRDefault="00102096">
            <w:pPr>
              <w:pStyle w:val="TableBodyText"/>
            </w:pPr>
            <w:r>
              <w:t>TextBoxUnlinking</w:t>
            </w:r>
          </w:p>
        </w:tc>
        <w:tc>
          <w:tcPr>
            <w:tcW w:w="0" w:type="auto"/>
            <w:vAlign w:val="center"/>
          </w:tcPr>
          <w:p w:rsidR="00066F2B" w:rsidRDefault="00102096">
            <w:pPr>
              <w:pStyle w:val="TableBodyText"/>
            </w:pPr>
            <w:r>
              <w:t>0349</w:t>
            </w:r>
          </w:p>
        </w:tc>
      </w:tr>
      <w:tr w:rsidR="00066F2B" w:rsidTr="00066F2B">
        <w:tc>
          <w:tcPr>
            <w:tcW w:w="0" w:type="auto"/>
            <w:vAlign w:val="center"/>
          </w:tcPr>
          <w:p w:rsidR="00066F2B" w:rsidRDefault="00102096">
            <w:pPr>
              <w:pStyle w:val="TableBodyText"/>
            </w:pPr>
            <w:r>
              <w:t>TextFlowGallery</w:t>
            </w:r>
          </w:p>
        </w:tc>
        <w:tc>
          <w:tcPr>
            <w:tcW w:w="0" w:type="auto"/>
            <w:vAlign w:val="center"/>
          </w:tcPr>
          <w:p w:rsidR="00066F2B" w:rsidRDefault="00102096">
            <w:pPr>
              <w:pStyle w:val="TableBodyText"/>
            </w:pPr>
            <w:r>
              <w:t>08C1</w:t>
            </w:r>
          </w:p>
        </w:tc>
      </w:tr>
      <w:tr w:rsidR="00066F2B" w:rsidTr="00066F2B">
        <w:tc>
          <w:tcPr>
            <w:tcW w:w="0" w:type="auto"/>
            <w:vAlign w:val="center"/>
          </w:tcPr>
          <w:p w:rsidR="00066F2B" w:rsidRDefault="00102096">
            <w:pPr>
              <w:pStyle w:val="TableBodyText"/>
            </w:pPr>
            <w:r>
              <w:t>TextFormField</w:t>
            </w:r>
          </w:p>
        </w:tc>
        <w:tc>
          <w:tcPr>
            <w:tcW w:w="0" w:type="auto"/>
            <w:vAlign w:val="center"/>
          </w:tcPr>
          <w:p w:rsidR="00066F2B" w:rsidRDefault="00102096">
            <w:pPr>
              <w:pStyle w:val="TableBodyText"/>
            </w:pPr>
            <w:r>
              <w:t>015D</w:t>
            </w:r>
          </w:p>
        </w:tc>
      </w:tr>
      <w:tr w:rsidR="00066F2B" w:rsidTr="00066F2B">
        <w:tc>
          <w:tcPr>
            <w:tcW w:w="0" w:type="auto"/>
            <w:vAlign w:val="center"/>
          </w:tcPr>
          <w:p w:rsidR="00066F2B" w:rsidRDefault="00102096">
            <w:pPr>
              <w:pStyle w:val="TableBodyText"/>
            </w:pPr>
            <w:r>
              <w:t>TextToTable</w:t>
            </w:r>
          </w:p>
        </w:tc>
        <w:tc>
          <w:tcPr>
            <w:tcW w:w="0" w:type="auto"/>
            <w:vAlign w:val="center"/>
          </w:tcPr>
          <w:p w:rsidR="00066F2B" w:rsidRDefault="00102096">
            <w:pPr>
              <w:pStyle w:val="TableBodyText"/>
            </w:pPr>
            <w:r>
              <w:t>007F</w:t>
            </w:r>
          </w:p>
        </w:tc>
      </w:tr>
      <w:tr w:rsidR="00066F2B" w:rsidTr="00066F2B">
        <w:tc>
          <w:tcPr>
            <w:tcW w:w="0" w:type="auto"/>
            <w:vAlign w:val="center"/>
          </w:tcPr>
          <w:p w:rsidR="00066F2B" w:rsidRDefault="00102096">
            <w:pPr>
              <w:pStyle w:val="TableBodyText"/>
            </w:pPr>
            <w:r>
              <w:t>TextboxPositionGallery</w:t>
            </w:r>
          </w:p>
        </w:tc>
        <w:tc>
          <w:tcPr>
            <w:tcW w:w="0" w:type="auto"/>
            <w:vAlign w:val="center"/>
          </w:tcPr>
          <w:p w:rsidR="00066F2B" w:rsidRDefault="00102096">
            <w:pPr>
              <w:pStyle w:val="TableBodyText"/>
            </w:pPr>
            <w:r>
              <w:t>091D</w:t>
            </w:r>
          </w:p>
        </w:tc>
      </w:tr>
      <w:tr w:rsidR="00066F2B" w:rsidTr="00066F2B">
        <w:tc>
          <w:tcPr>
            <w:tcW w:w="0" w:type="auto"/>
            <w:vAlign w:val="center"/>
          </w:tcPr>
          <w:p w:rsidR="00066F2B" w:rsidRDefault="00102096">
            <w:pPr>
              <w:pStyle w:val="TableBodyText"/>
            </w:pPr>
            <w:r>
              <w:t>TextboxStyleGallery</w:t>
            </w:r>
          </w:p>
        </w:tc>
        <w:tc>
          <w:tcPr>
            <w:tcW w:w="0" w:type="auto"/>
            <w:vAlign w:val="center"/>
          </w:tcPr>
          <w:p w:rsidR="00066F2B" w:rsidRDefault="00102096">
            <w:pPr>
              <w:pStyle w:val="TableBodyText"/>
            </w:pPr>
            <w:r>
              <w:t>091E</w:t>
            </w:r>
          </w:p>
        </w:tc>
      </w:tr>
      <w:tr w:rsidR="00066F2B" w:rsidTr="00066F2B">
        <w:tc>
          <w:tcPr>
            <w:tcW w:w="0" w:type="auto"/>
            <w:vAlign w:val="center"/>
          </w:tcPr>
          <w:p w:rsidR="00066F2B" w:rsidRDefault="00102096">
            <w:pPr>
              <w:pStyle w:val="TableBodyText"/>
            </w:pPr>
            <w:r>
              <w:t>TexturesGallery</w:t>
            </w:r>
          </w:p>
        </w:tc>
        <w:tc>
          <w:tcPr>
            <w:tcW w:w="0" w:type="auto"/>
            <w:vAlign w:val="center"/>
          </w:tcPr>
          <w:p w:rsidR="00066F2B" w:rsidRDefault="00102096">
            <w:pPr>
              <w:pStyle w:val="TableBodyText"/>
            </w:pPr>
            <w:r>
              <w:t>07BA</w:t>
            </w:r>
          </w:p>
        </w:tc>
      </w:tr>
      <w:tr w:rsidR="00066F2B" w:rsidTr="00066F2B">
        <w:tc>
          <w:tcPr>
            <w:tcW w:w="0" w:type="auto"/>
            <w:vAlign w:val="center"/>
          </w:tcPr>
          <w:p w:rsidR="00066F2B" w:rsidRDefault="00102096">
            <w:pPr>
              <w:pStyle w:val="TableBodyText"/>
            </w:pPr>
            <w:r>
              <w:t>ThemeGallery</w:t>
            </w:r>
          </w:p>
        </w:tc>
        <w:tc>
          <w:tcPr>
            <w:tcW w:w="0" w:type="auto"/>
            <w:vAlign w:val="center"/>
          </w:tcPr>
          <w:p w:rsidR="00066F2B" w:rsidRDefault="00102096">
            <w:pPr>
              <w:pStyle w:val="TableBodyText"/>
            </w:pPr>
            <w:r>
              <w:t>08FE</w:t>
            </w:r>
          </w:p>
        </w:tc>
      </w:tr>
      <w:tr w:rsidR="00066F2B" w:rsidTr="00066F2B">
        <w:tc>
          <w:tcPr>
            <w:tcW w:w="0" w:type="auto"/>
            <w:vAlign w:val="center"/>
          </w:tcPr>
          <w:p w:rsidR="00066F2B" w:rsidRDefault="00102096">
            <w:pPr>
              <w:pStyle w:val="TableBodyText"/>
            </w:pPr>
            <w:r>
              <w:t>TocOutlineLevelGallery</w:t>
            </w:r>
          </w:p>
        </w:tc>
        <w:tc>
          <w:tcPr>
            <w:tcW w:w="0" w:type="auto"/>
            <w:vAlign w:val="center"/>
          </w:tcPr>
          <w:p w:rsidR="00066F2B" w:rsidRDefault="00102096">
            <w:pPr>
              <w:pStyle w:val="TableBodyText"/>
            </w:pPr>
            <w:r>
              <w:t>0836</w:t>
            </w:r>
          </w:p>
        </w:tc>
      </w:tr>
      <w:tr w:rsidR="00066F2B" w:rsidTr="00066F2B">
        <w:tc>
          <w:tcPr>
            <w:tcW w:w="0" w:type="auto"/>
            <w:vAlign w:val="center"/>
          </w:tcPr>
          <w:p w:rsidR="00066F2B" w:rsidRDefault="00102096">
            <w:pPr>
              <w:pStyle w:val="TableBodyText"/>
            </w:pPr>
            <w:r>
              <w:t>ToggleCharacterCode</w:t>
            </w:r>
          </w:p>
        </w:tc>
        <w:tc>
          <w:tcPr>
            <w:tcW w:w="0" w:type="auto"/>
            <w:vAlign w:val="center"/>
          </w:tcPr>
          <w:p w:rsidR="00066F2B" w:rsidRDefault="00102096">
            <w:pPr>
              <w:pStyle w:val="TableBodyText"/>
            </w:pPr>
            <w:r>
              <w:t>0571</w:t>
            </w:r>
          </w:p>
        </w:tc>
      </w:tr>
      <w:tr w:rsidR="00066F2B" w:rsidTr="00066F2B">
        <w:tc>
          <w:tcPr>
            <w:tcW w:w="0" w:type="auto"/>
            <w:vAlign w:val="center"/>
          </w:tcPr>
          <w:p w:rsidR="00066F2B" w:rsidRDefault="00102096">
            <w:pPr>
              <w:pStyle w:val="TableBodyText"/>
            </w:pPr>
            <w:r>
              <w:t>ToggleDocumentActionBar</w:t>
            </w:r>
          </w:p>
        </w:tc>
        <w:tc>
          <w:tcPr>
            <w:tcW w:w="0" w:type="auto"/>
            <w:vAlign w:val="center"/>
          </w:tcPr>
          <w:p w:rsidR="00066F2B" w:rsidRDefault="00102096">
            <w:pPr>
              <w:pStyle w:val="TableBodyText"/>
            </w:pPr>
            <w:r>
              <w:t>087E</w:t>
            </w:r>
          </w:p>
        </w:tc>
      </w:tr>
      <w:tr w:rsidR="00066F2B" w:rsidTr="00066F2B">
        <w:tc>
          <w:tcPr>
            <w:tcW w:w="0" w:type="auto"/>
            <w:vAlign w:val="center"/>
          </w:tcPr>
          <w:p w:rsidR="00066F2B" w:rsidRDefault="00102096">
            <w:pPr>
              <w:pStyle w:val="TableBodyText"/>
            </w:pPr>
            <w:r>
              <w:t>ToggleDocumentText</w:t>
            </w:r>
          </w:p>
        </w:tc>
        <w:tc>
          <w:tcPr>
            <w:tcW w:w="0" w:type="auto"/>
            <w:vAlign w:val="center"/>
          </w:tcPr>
          <w:p w:rsidR="00066F2B" w:rsidRDefault="00102096">
            <w:pPr>
              <w:pStyle w:val="TableBodyText"/>
            </w:pPr>
            <w:r>
              <w:t>084C</w:t>
            </w:r>
          </w:p>
        </w:tc>
      </w:tr>
      <w:tr w:rsidR="00066F2B" w:rsidTr="00066F2B">
        <w:tc>
          <w:tcPr>
            <w:tcW w:w="0" w:type="auto"/>
            <w:vAlign w:val="center"/>
          </w:tcPr>
          <w:p w:rsidR="00066F2B" w:rsidRDefault="00102096">
            <w:pPr>
              <w:pStyle w:val="TableBodyText"/>
            </w:pPr>
            <w:r>
              <w:t>ToggleDontOpenAttachInFullScreen</w:t>
            </w:r>
          </w:p>
        </w:tc>
        <w:tc>
          <w:tcPr>
            <w:tcW w:w="0" w:type="auto"/>
            <w:vAlign w:val="center"/>
          </w:tcPr>
          <w:p w:rsidR="00066F2B" w:rsidRDefault="00102096">
            <w:pPr>
              <w:pStyle w:val="TableBodyText"/>
            </w:pPr>
            <w:r>
              <w:t>089C</w:t>
            </w:r>
          </w:p>
        </w:tc>
      </w:tr>
      <w:tr w:rsidR="00066F2B" w:rsidTr="00066F2B">
        <w:tc>
          <w:tcPr>
            <w:tcW w:w="0" w:type="auto"/>
            <w:vAlign w:val="center"/>
          </w:tcPr>
          <w:p w:rsidR="00066F2B" w:rsidRDefault="00102096">
            <w:pPr>
              <w:pStyle w:val="TableBodyText"/>
            </w:pPr>
            <w:r>
              <w:t>ToggleFieldDisplay</w:t>
            </w:r>
          </w:p>
        </w:tc>
        <w:tc>
          <w:tcPr>
            <w:tcW w:w="0" w:type="auto"/>
            <w:vAlign w:val="center"/>
          </w:tcPr>
          <w:p w:rsidR="00066F2B" w:rsidRDefault="00102096">
            <w:pPr>
              <w:pStyle w:val="TableBodyText"/>
            </w:pPr>
            <w:r>
              <w:t>0022</w:t>
            </w:r>
          </w:p>
        </w:tc>
      </w:tr>
      <w:tr w:rsidR="00066F2B" w:rsidTr="00066F2B">
        <w:tc>
          <w:tcPr>
            <w:tcW w:w="0" w:type="auto"/>
            <w:vAlign w:val="center"/>
          </w:tcPr>
          <w:p w:rsidR="00066F2B" w:rsidRDefault="00102096">
            <w:pPr>
              <w:pStyle w:val="TableBodyText"/>
            </w:pPr>
            <w:r>
              <w:t>ToggleFormsDesign</w:t>
            </w:r>
          </w:p>
        </w:tc>
        <w:tc>
          <w:tcPr>
            <w:tcW w:w="0" w:type="auto"/>
            <w:vAlign w:val="center"/>
          </w:tcPr>
          <w:p w:rsidR="00066F2B" w:rsidRDefault="00102096">
            <w:pPr>
              <w:pStyle w:val="TableBodyText"/>
            </w:pPr>
            <w:r>
              <w:t>0369</w:t>
            </w:r>
          </w:p>
        </w:tc>
      </w:tr>
      <w:tr w:rsidR="00066F2B" w:rsidTr="00066F2B">
        <w:tc>
          <w:tcPr>
            <w:tcW w:w="0" w:type="auto"/>
            <w:vAlign w:val="center"/>
          </w:tcPr>
          <w:p w:rsidR="00066F2B" w:rsidRDefault="00102096">
            <w:pPr>
              <w:pStyle w:val="TableBodyText"/>
            </w:pPr>
            <w:r>
              <w:t>ToggleFull</w:t>
            </w:r>
          </w:p>
        </w:tc>
        <w:tc>
          <w:tcPr>
            <w:tcW w:w="0" w:type="auto"/>
            <w:vAlign w:val="center"/>
          </w:tcPr>
          <w:p w:rsidR="00066F2B" w:rsidRDefault="00102096">
            <w:pPr>
              <w:pStyle w:val="TableBodyText"/>
            </w:pPr>
            <w:r>
              <w:t>0246</w:t>
            </w:r>
          </w:p>
        </w:tc>
      </w:tr>
      <w:tr w:rsidR="00066F2B" w:rsidTr="00066F2B">
        <w:tc>
          <w:tcPr>
            <w:tcW w:w="0" w:type="auto"/>
            <w:vAlign w:val="center"/>
          </w:tcPr>
          <w:p w:rsidR="00066F2B" w:rsidRDefault="00102096">
            <w:pPr>
              <w:pStyle w:val="TableBodyText"/>
            </w:pPr>
            <w:r>
              <w:t>ToggleHeaderFooterLink</w:t>
            </w:r>
          </w:p>
        </w:tc>
        <w:tc>
          <w:tcPr>
            <w:tcW w:w="0" w:type="auto"/>
            <w:vAlign w:val="center"/>
          </w:tcPr>
          <w:p w:rsidR="00066F2B" w:rsidRDefault="00102096">
            <w:pPr>
              <w:pStyle w:val="TableBodyText"/>
            </w:pPr>
            <w:r>
              <w:t>028C</w:t>
            </w:r>
          </w:p>
        </w:tc>
      </w:tr>
      <w:tr w:rsidR="00066F2B" w:rsidTr="00066F2B">
        <w:tc>
          <w:tcPr>
            <w:tcW w:w="0" w:type="auto"/>
            <w:vAlign w:val="center"/>
          </w:tcPr>
          <w:p w:rsidR="00066F2B" w:rsidRDefault="00102096">
            <w:pPr>
              <w:pStyle w:val="TableBodyText"/>
            </w:pPr>
            <w:r>
              <w:t>ToggleMacroRun</w:t>
            </w:r>
          </w:p>
        </w:tc>
        <w:tc>
          <w:tcPr>
            <w:tcW w:w="0" w:type="auto"/>
            <w:vAlign w:val="center"/>
          </w:tcPr>
          <w:p w:rsidR="00066F2B" w:rsidRDefault="00102096">
            <w:pPr>
              <w:pStyle w:val="TableBodyText"/>
            </w:pPr>
            <w:r>
              <w:t>029D</w:t>
            </w:r>
          </w:p>
        </w:tc>
      </w:tr>
      <w:tr w:rsidR="00066F2B" w:rsidTr="00066F2B">
        <w:tc>
          <w:tcPr>
            <w:tcW w:w="0" w:type="auto"/>
            <w:vAlign w:val="center"/>
          </w:tcPr>
          <w:p w:rsidR="00066F2B" w:rsidRDefault="00102096">
            <w:pPr>
              <w:pStyle w:val="TableBodyText"/>
            </w:pPr>
            <w:r>
              <w:t>ToggleMainTextLayer</w:t>
            </w:r>
          </w:p>
        </w:tc>
        <w:tc>
          <w:tcPr>
            <w:tcW w:w="0" w:type="auto"/>
            <w:vAlign w:val="center"/>
          </w:tcPr>
          <w:p w:rsidR="00066F2B" w:rsidRDefault="00102096">
            <w:pPr>
              <w:pStyle w:val="TableBodyText"/>
            </w:pPr>
            <w:r>
              <w:t>024B</w:t>
            </w:r>
          </w:p>
        </w:tc>
      </w:tr>
      <w:tr w:rsidR="00066F2B" w:rsidTr="00066F2B">
        <w:tc>
          <w:tcPr>
            <w:tcW w:w="0" w:type="auto"/>
            <w:vAlign w:val="center"/>
          </w:tcPr>
          <w:p w:rsidR="00066F2B" w:rsidRDefault="00102096">
            <w:pPr>
              <w:pStyle w:val="TableBodyText"/>
            </w:pPr>
            <w:r>
              <w:t>ToggleMasterSubdocs</w:t>
            </w:r>
          </w:p>
        </w:tc>
        <w:tc>
          <w:tcPr>
            <w:tcW w:w="0" w:type="auto"/>
            <w:vAlign w:val="center"/>
          </w:tcPr>
          <w:p w:rsidR="00066F2B" w:rsidRDefault="00102096">
            <w:pPr>
              <w:pStyle w:val="TableBodyText"/>
            </w:pPr>
            <w:r>
              <w:t>0374</w:t>
            </w:r>
          </w:p>
        </w:tc>
      </w:tr>
      <w:tr w:rsidR="00066F2B" w:rsidTr="00066F2B">
        <w:tc>
          <w:tcPr>
            <w:tcW w:w="0" w:type="auto"/>
            <w:vAlign w:val="center"/>
          </w:tcPr>
          <w:p w:rsidR="00066F2B" w:rsidRDefault="00102096">
            <w:pPr>
              <w:pStyle w:val="TableBodyText"/>
            </w:pPr>
            <w:r>
              <w:t>ToggleOptimizeForLayout</w:t>
            </w:r>
          </w:p>
        </w:tc>
        <w:tc>
          <w:tcPr>
            <w:tcW w:w="0" w:type="auto"/>
            <w:vAlign w:val="center"/>
          </w:tcPr>
          <w:p w:rsidR="00066F2B" w:rsidRDefault="00102096">
            <w:pPr>
              <w:pStyle w:val="TableBodyText"/>
            </w:pPr>
            <w:r>
              <w:t>09A9</w:t>
            </w:r>
          </w:p>
        </w:tc>
      </w:tr>
      <w:tr w:rsidR="00066F2B" w:rsidTr="00066F2B">
        <w:tc>
          <w:tcPr>
            <w:tcW w:w="0" w:type="auto"/>
            <w:vAlign w:val="center"/>
          </w:tcPr>
          <w:p w:rsidR="00066F2B" w:rsidRDefault="00102096">
            <w:pPr>
              <w:pStyle w:val="TableBodyText"/>
            </w:pPr>
            <w:r>
              <w:t>TogglePanningHand</w:t>
            </w:r>
          </w:p>
        </w:tc>
        <w:tc>
          <w:tcPr>
            <w:tcW w:w="0" w:type="auto"/>
            <w:vAlign w:val="center"/>
          </w:tcPr>
          <w:p w:rsidR="00066F2B" w:rsidRDefault="00102096">
            <w:pPr>
              <w:pStyle w:val="TableBodyText"/>
            </w:pPr>
            <w:r>
              <w:t>07AA</w:t>
            </w:r>
          </w:p>
        </w:tc>
      </w:tr>
      <w:tr w:rsidR="00066F2B" w:rsidTr="00066F2B">
        <w:tc>
          <w:tcPr>
            <w:tcW w:w="0" w:type="auto"/>
            <w:vAlign w:val="center"/>
          </w:tcPr>
          <w:p w:rsidR="00066F2B" w:rsidRDefault="00102096">
            <w:pPr>
              <w:pStyle w:val="TableBodyText"/>
            </w:pPr>
            <w:r>
              <w:t>TogglePortrait</w:t>
            </w:r>
          </w:p>
        </w:tc>
        <w:tc>
          <w:tcPr>
            <w:tcW w:w="0" w:type="auto"/>
            <w:vAlign w:val="center"/>
          </w:tcPr>
          <w:p w:rsidR="00066F2B" w:rsidRDefault="00102096">
            <w:pPr>
              <w:pStyle w:val="TableBodyText"/>
            </w:pPr>
            <w:r>
              <w:t>0132</w:t>
            </w:r>
          </w:p>
        </w:tc>
      </w:tr>
      <w:tr w:rsidR="00066F2B" w:rsidTr="00066F2B">
        <w:tc>
          <w:tcPr>
            <w:tcW w:w="0" w:type="auto"/>
            <w:vAlign w:val="center"/>
          </w:tcPr>
          <w:p w:rsidR="00066F2B" w:rsidRDefault="00102096">
            <w:pPr>
              <w:pStyle w:val="TableBodyText"/>
            </w:pPr>
            <w:r>
              <w:t>TogglePropertyPanel</w:t>
            </w:r>
          </w:p>
        </w:tc>
        <w:tc>
          <w:tcPr>
            <w:tcW w:w="0" w:type="auto"/>
            <w:vAlign w:val="center"/>
          </w:tcPr>
          <w:p w:rsidR="00066F2B" w:rsidRDefault="00102096">
            <w:pPr>
              <w:pStyle w:val="TableBodyText"/>
            </w:pPr>
            <w:r>
              <w:t>082E</w:t>
            </w:r>
          </w:p>
        </w:tc>
      </w:tr>
      <w:tr w:rsidR="00066F2B" w:rsidTr="00066F2B">
        <w:tc>
          <w:tcPr>
            <w:tcW w:w="0" w:type="auto"/>
            <w:vAlign w:val="center"/>
          </w:tcPr>
          <w:p w:rsidR="00066F2B" w:rsidRDefault="00102096">
            <w:pPr>
              <w:pStyle w:val="TableBodyText"/>
            </w:pPr>
            <w:r>
              <w:t>ToggleReadingMode2Pages</w:t>
            </w:r>
          </w:p>
        </w:tc>
        <w:tc>
          <w:tcPr>
            <w:tcW w:w="0" w:type="auto"/>
            <w:vAlign w:val="center"/>
          </w:tcPr>
          <w:p w:rsidR="00066F2B" w:rsidRDefault="00102096">
            <w:pPr>
              <w:pStyle w:val="TableBodyText"/>
            </w:pPr>
            <w:r>
              <w:t>05A2</w:t>
            </w:r>
          </w:p>
        </w:tc>
      </w:tr>
      <w:tr w:rsidR="00066F2B" w:rsidTr="00066F2B">
        <w:tc>
          <w:tcPr>
            <w:tcW w:w="0" w:type="auto"/>
            <w:vAlign w:val="center"/>
          </w:tcPr>
          <w:p w:rsidR="00066F2B" w:rsidRDefault="00102096">
            <w:pPr>
              <w:pStyle w:val="TableBodyText"/>
            </w:pPr>
            <w:r>
              <w:t>ToggleReadingModeHelp</w:t>
            </w:r>
          </w:p>
        </w:tc>
        <w:tc>
          <w:tcPr>
            <w:tcW w:w="0" w:type="auto"/>
            <w:vAlign w:val="center"/>
          </w:tcPr>
          <w:p w:rsidR="00066F2B" w:rsidRDefault="00102096">
            <w:pPr>
              <w:pStyle w:val="TableBodyText"/>
            </w:pPr>
            <w:r>
              <w:t>05AC</w:t>
            </w:r>
          </w:p>
        </w:tc>
      </w:tr>
      <w:tr w:rsidR="00066F2B" w:rsidTr="00066F2B">
        <w:tc>
          <w:tcPr>
            <w:tcW w:w="0" w:type="auto"/>
            <w:vAlign w:val="center"/>
          </w:tcPr>
          <w:p w:rsidR="00066F2B" w:rsidRDefault="00102096">
            <w:pPr>
              <w:pStyle w:val="TableBodyText"/>
            </w:pPr>
            <w:r>
              <w:t>ToggleReadingModeInk</w:t>
            </w:r>
          </w:p>
        </w:tc>
        <w:tc>
          <w:tcPr>
            <w:tcW w:w="0" w:type="auto"/>
            <w:vAlign w:val="center"/>
          </w:tcPr>
          <w:p w:rsidR="00066F2B" w:rsidRDefault="00102096">
            <w:pPr>
              <w:pStyle w:val="TableBodyText"/>
            </w:pPr>
            <w:r>
              <w:t>05A3</w:t>
            </w:r>
          </w:p>
        </w:tc>
      </w:tr>
      <w:tr w:rsidR="00066F2B" w:rsidTr="00066F2B">
        <w:tc>
          <w:tcPr>
            <w:tcW w:w="0" w:type="auto"/>
            <w:vAlign w:val="center"/>
          </w:tcPr>
          <w:p w:rsidR="00066F2B" w:rsidRDefault="00102096">
            <w:pPr>
              <w:pStyle w:val="TableBodyText"/>
            </w:pPr>
            <w:r>
              <w:t>ToggleRibbon</w:t>
            </w:r>
          </w:p>
        </w:tc>
        <w:tc>
          <w:tcPr>
            <w:tcW w:w="0" w:type="auto"/>
            <w:vAlign w:val="center"/>
          </w:tcPr>
          <w:p w:rsidR="00066F2B" w:rsidRDefault="00102096">
            <w:pPr>
              <w:pStyle w:val="TableBodyText"/>
            </w:pPr>
            <w:r>
              <w:t>0956</w:t>
            </w:r>
          </w:p>
        </w:tc>
      </w:tr>
      <w:tr w:rsidR="00066F2B" w:rsidTr="00066F2B">
        <w:tc>
          <w:tcPr>
            <w:tcW w:w="0" w:type="auto"/>
            <w:vAlign w:val="center"/>
          </w:tcPr>
          <w:p w:rsidR="00066F2B" w:rsidRDefault="00102096">
            <w:pPr>
              <w:pStyle w:val="TableBodyText"/>
            </w:pPr>
            <w:r>
              <w:t>ToggleScribbleMode</w:t>
            </w:r>
          </w:p>
        </w:tc>
        <w:tc>
          <w:tcPr>
            <w:tcW w:w="0" w:type="auto"/>
            <w:vAlign w:val="center"/>
          </w:tcPr>
          <w:p w:rsidR="00066F2B" w:rsidRDefault="00102096">
            <w:pPr>
              <w:pStyle w:val="TableBodyText"/>
            </w:pPr>
            <w:r>
              <w:t>0134</w:t>
            </w:r>
          </w:p>
        </w:tc>
      </w:tr>
      <w:tr w:rsidR="00066F2B" w:rsidTr="00066F2B">
        <w:tc>
          <w:tcPr>
            <w:tcW w:w="0" w:type="auto"/>
            <w:vAlign w:val="center"/>
          </w:tcPr>
          <w:p w:rsidR="00066F2B" w:rsidRDefault="00102096">
            <w:pPr>
              <w:pStyle w:val="TableBodyText"/>
            </w:pPr>
            <w:r>
              <w:lastRenderedPageBreak/>
              <w:t>ToggleTextFlow</w:t>
            </w:r>
          </w:p>
        </w:tc>
        <w:tc>
          <w:tcPr>
            <w:tcW w:w="0" w:type="auto"/>
            <w:vAlign w:val="center"/>
          </w:tcPr>
          <w:p w:rsidR="00066F2B" w:rsidRDefault="00102096">
            <w:pPr>
              <w:pStyle w:val="TableBodyText"/>
            </w:pPr>
            <w:r>
              <w:t>03F1</w:t>
            </w:r>
          </w:p>
        </w:tc>
      </w:tr>
      <w:tr w:rsidR="00066F2B" w:rsidTr="00066F2B">
        <w:tc>
          <w:tcPr>
            <w:tcW w:w="0" w:type="auto"/>
            <w:vAlign w:val="center"/>
          </w:tcPr>
          <w:p w:rsidR="00066F2B" w:rsidRDefault="00102096">
            <w:pPr>
              <w:pStyle w:val="TableBodyText"/>
            </w:pPr>
            <w:r>
              <w:t>ToggleThumbnail</w:t>
            </w:r>
          </w:p>
        </w:tc>
        <w:tc>
          <w:tcPr>
            <w:tcW w:w="0" w:type="auto"/>
            <w:vAlign w:val="center"/>
          </w:tcPr>
          <w:p w:rsidR="00066F2B" w:rsidRDefault="00102096">
            <w:pPr>
              <w:pStyle w:val="TableBodyText"/>
            </w:pPr>
            <w:r>
              <w:t>059E</w:t>
            </w:r>
          </w:p>
        </w:tc>
      </w:tr>
      <w:tr w:rsidR="00066F2B" w:rsidTr="00066F2B">
        <w:tc>
          <w:tcPr>
            <w:tcW w:w="0" w:type="auto"/>
            <w:vAlign w:val="center"/>
          </w:tcPr>
          <w:p w:rsidR="00066F2B" w:rsidRDefault="00102096">
            <w:pPr>
              <w:pStyle w:val="TableBodyText"/>
            </w:pPr>
            <w:r>
              <w:t>ToggleToolbars</w:t>
            </w:r>
          </w:p>
        </w:tc>
        <w:tc>
          <w:tcPr>
            <w:tcW w:w="0" w:type="auto"/>
            <w:vAlign w:val="center"/>
          </w:tcPr>
          <w:p w:rsidR="00066F2B" w:rsidRDefault="00102096">
            <w:pPr>
              <w:pStyle w:val="TableBodyText"/>
            </w:pPr>
            <w:r>
              <w:t>05B0</w:t>
            </w:r>
          </w:p>
        </w:tc>
      </w:tr>
      <w:tr w:rsidR="00066F2B" w:rsidTr="00066F2B">
        <w:tc>
          <w:tcPr>
            <w:tcW w:w="0" w:type="auto"/>
            <w:vAlign w:val="center"/>
          </w:tcPr>
          <w:p w:rsidR="00066F2B" w:rsidRDefault="00102096">
            <w:pPr>
              <w:pStyle w:val="TableBodyText"/>
            </w:pPr>
            <w:r>
              <w:t>ToggleWebDesign</w:t>
            </w:r>
          </w:p>
        </w:tc>
        <w:tc>
          <w:tcPr>
            <w:tcW w:w="0" w:type="auto"/>
            <w:vAlign w:val="center"/>
          </w:tcPr>
          <w:p w:rsidR="00066F2B" w:rsidRDefault="00102096">
            <w:pPr>
              <w:pStyle w:val="TableBodyText"/>
            </w:pPr>
            <w:r>
              <w:t>045F</w:t>
            </w:r>
          </w:p>
        </w:tc>
      </w:tr>
      <w:tr w:rsidR="00066F2B" w:rsidTr="00066F2B">
        <w:tc>
          <w:tcPr>
            <w:tcW w:w="0" w:type="auto"/>
            <w:vAlign w:val="center"/>
          </w:tcPr>
          <w:p w:rsidR="00066F2B" w:rsidRDefault="00102096">
            <w:pPr>
              <w:pStyle w:val="TableBodyText"/>
            </w:pPr>
            <w:r>
              <w:t>ToggleXMLStructure</w:t>
            </w:r>
          </w:p>
        </w:tc>
        <w:tc>
          <w:tcPr>
            <w:tcW w:w="0" w:type="auto"/>
            <w:vAlign w:val="center"/>
          </w:tcPr>
          <w:p w:rsidR="00066F2B" w:rsidRDefault="00102096">
            <w:pPr>
              <w:pStyle w:val="TableBodyText"/>
            </w:pPr>
            <w:r>
              <w:t>080F</w:t>
            </w:r>
          </w:p>
        </w:tc>
      </w:tr>
      <w:tr w:rsidR="00066F2B" w:rsidTr="00066F2B">
        <w:tc>
          <w:tcPr>
            <w:tcW w:w="0" w:type="auto"/>
            <w:vAlign w:val="center"/>
          </w:tcPr>
          <w:p w:rsidR="00066F2B" w:rsidRDefault="00102096">
            <w:pPr>
              <w:pStyle w:val="TableBodyText"/>
            </w:pPr>
            <w:r>
              <w:t>ToggleXMLTagView</w:t>
            </w:r>
          </w:p>
        </w:tc>
        <w:tc>
          <w:tcPr>
            <w:tcW w:w="0" w:type="auto"/>
            <w:vAlign w:val="center"/>
          </w:tcPr>
          <w:p w:rsidR="00066F2B" w:rsidRDefault="00102096">
            <w:pPr>
              <w:pStyle w:val="TableBodyText"/>
            </w:pPr>
            <w:r>
              <w:t>0588</w:t>
            </w:r>
          </w:p>
        </w:tc>
      </w:tr>
      <w:tr w:rsidR="00066F2B" w:rsidTr="00066F2B">
        <w:tc>
          <w:tcPr>
            <w:tcW w:w="0" w:type="auto"/>
            <w:vAlign w:val="center"/>
          </w:tcPr>
          <w:p w:rsidR="00066F2B" w:rsidRDefault="00102096">
            <w:pPr>
              <w:pStyle w:val="TableBodyText"/>
            </w:pPr>
            <w:r>
              <w:t>ToolsAddRecordDefault</w:t>
            </w:r>
          </w:p>
        </w:tc>
        <w:tc>
          <w:tcPr>
            <w:tcW w:w="0" w:type="auto"/>
            <w:vAlign w:val="center"/>
          </w:tcPr>
          <w:p w:rsidR="00066F2B" w:rsidRDefault="00102096">
            <w:pPr>
              <w:pStyle w:val="TableBodyText"/>
            </w:pPr>
            <w:r>
              <w:t>0275</w:t>
            </w:r>
          </w:p>
        </w:tc>
      </w:tr>
      <w:tr w:rsidR="00066F2B" w:rsidTr="00066F2B">
        <w:tc>
          <w:tcPr>
            <w:tcW w:w="0" w:type="auto"/>
            <w:vAlign w:val="center"/>
          </w:tcPr>
          <w:p w:rsidR="00066F2B" w:rsidRDefault="00102096">
            <w:pPr>
              <w:pStyle w:val="TableBodyText"/>
            </w:pPr>
            <w:r>
              <w:t>ToolsAdvancedSettings</w:t>
            </w:r>
          </w:p>
        </w:tc>
        <w:tc>
          <w:tcPr>
            <w:tcW w:w="0" w:type="auto"/>
            <w:vAlign w:val="center"/>
          </w:tcPr>
          <w:p w:rsidR="00066F2B" w:rsidRDefault="00102096">
            <w:pPr>
              <w:pStyle w:val="TableBodyText"/>
            </w:pPr>
            <w:r>
              <w:t>00CE</w:t>
            </w:r>
          </w:p>
        </w:tc>
      </w:tr>
      <w:tr w:rsidR="00066F2B" w:rsidTr="00066F2B">
        <w:tc>
          <w:tcPr>
            <w:tcW w:w="0" w:type="auto"/>
            <w:vAlign w:val="center"/>
          </w:tcPr>
          <w:p w:rsidR="00066F2B" w:rsidRDefault="00102096">
            <w:pPr>
              <w:pStyle w:val="TableBodyText"/>
            </w:pPr>
            <w:r>
              <w:t>ToolsAutoCorrect</w:t>
            </w:r>
          </w:p>
        </w:tc>
        <w:tc>
          <w:tcPr>
            <w:tcW w:w="0" w:type="auto"/>
            <w:vAlign w:val="center"/>
          </w:tcPr>
          <w:p w:rsidR="00066F2B" w:rsidRDefault="00102096">
            <w:pPr>
              <w:pStyle w:val="TableBodyText"/>
            </w:pPr>
            <w:r>
              <w:t>017A</w:t>
            </w:r>
          </w:p>
        </w:tc>
      </w:tr>
      <w:tr w:rsidR="00066F2B" w:rsidTr="00066F2B">
        <w:tc>
          <w:tcPr>
            <w:tcW w:w="0" w:type="auto"/>
            <w:vAlign w:val="center"/>
          </w:tcPr>
          <w:p w:rsidR="00066F2B" w:rsidRDefault="00102096">
            <w:pPr>
              <w:pStyle w:val="TableBodyText"/>
            </w:pPr>
            <w:r>
              <w:t>ToolsAutoCorrectCapsLockOff</w:t>
            </w:r>
          </w:p>
        </w:tc>
        <w:tc>
          <w:tcPr>
            <w:tcW w:w="0" w:type="auto"/>
            <w:vAlign w:val="center"/>
          </w:tcPr>
          <w:p w:rsidR="00066F2B" w:rsidRDefault="00102096">
            <w:pPr>
              <w:pStyle w:val="TableBodyText"/>
            </w:pPr>
            <w:r>
              <w:t>02FF</w:t>
            </w:r>
          </w:p>
        </w:tc>
      </w:tr>
      <w:tr w:rsidR="00066F2B" w:rsidTr="00066F2B">
        <w:tc>
          <w:tcPr>
            <w:tcW w:w="0" w:type="auto"/>
            <w:vAlign w:val="center"/>
          </w:tcPr>
          <w:p w:rsidR="00066F2B" w:rsidRDefault="00102096">
            <w:pPr>
              <w:pStyle w:val="TableBodyText"/>
            </w:pPr>
            <w:r>
              <w:t>ToolsAutoCorrectDays</w:t>
            </w:r>
          </w:p>
        </w:tc>
        <w:tc>
          <w:tcPr>
            <w:tcW w:w="0" w:type="auto"/>
            <w:vAlign w:val="center"/>
          </w:tcPr>
          <w:p w:rsidR="00066F2B" w:rsidRDefault="00102096">
            <w:pPr>
              <w:pStyle w:val="TableBodyText"/>
            </w:pPr>
            <w:r>
              <w:t>0180</w:t>
            </w:r>
          </w:p>
        </w:tc>
      </w:tr>
      <w:tr w:rsidR="00066F2B" w:rsidTr="00066F2B">
        <w:tc>
          <w:tcPr>
            <w:tcW w:w="0" w:type="auto"/>
            <w:vAlign w:val="center"/>
          </w:tcPr>
          <w:p w:rsidR="00066F2B" w:rsidRDefault="00102096">
            <w:pPr>
              <w:pStyle w:val="TableBodyText"/>
            </w:pPr>
            <w:r>
              <w:t>ToolsAutoCorrectExceptions</w:t>
            </w:r>
          </w:p>
        </w:tc>
        <w:tc>
          <w:tcPr>
            <w:tcW w:w="0" w:type="auto"/>
            <w:vAlign w:val="center"/>
          </w:tcPr>
          <w:p w:rsidR="00066F2B" w:rsidRDefault="00102096">
            <w:pPr>
              <w:pStyle w:val="TableBodyText"/>
            </w:pPr>
            <w:r>
              <w:t>02FA</w:t>
            </w:r>
          </w:p>
        </w:tc>
      </w:tr>
      <w:tr w:rsidR="00066F2B" w:rsidTr="00066F2B">
        <w:tc>
          <w:tcPr>
            <w:tcW w:w="0" w:type="auto"/>
            <w:vAlign w:val="center"/>
          </w:tcPr>
          <w:p w:rsidR="00066F2B" w:rsidRDefault="00102096">
            <w:pPr>
              <w:pStyle w:val="TableBodyText"/>
            </w:pPr>
            <w:r>
              <w:t>ToolsAutoCorrectHECorrect</w:t>
            </w:r>
          </w:p>
        </w:tc>
        <w:tc>
          <w:tcPr>
            <w:tcW w:w="0" w:type="auto"/>
            <w:vAlign w:val="center"/>
          </w:tcPr>
          <w:p w:rsidR="00066F2B" w:rsidRDefault="00102096">
            <w:pPr>
              <w:pStyle w:val="TableBodyText"/>
            </w:pPr>
            <w:r>
              <w:t>03E9</w:t>
            </w:r>
          </w:p>
        </w:tc>
      </w:tr>
      <w:tr w:rsidR="00066F2B" w:rsidTr="00066F2B">
        <w:tc>
          <w:tcPr>
            <w:tcW w:w="0" w:type="auto"/>
            <w:vAlign w:val="center"/>
          </w:tcPr>
          <w:p w:rsidR="00066F2B" w:rsidRDefault="00102096">
            <w:pPr>
              <w:pStyle w:val="TableBodyText"/>
            </w:pPr>
            <w:r>
              <w:t>ToolsAutoCorrectInitialCaps</w:t>
            </w:r>
          </w:p>
        </w:tc>
        <w:tc>
          <w:tcPr>
            <w:tcW w:w="0" w:type="auto"/>
            <w:vAlign w:val="center"/>
          </w:tcPr>
          <w:p w:rsidR="00066F2B" w:rsidRDefault="00102096">
            <w:pPr>
              <w:pStyle w:val="TableBodyText"/>
            </w:pPr>
            <w:r>
              <w:t>017D</w:t>
            </w:r>
          </w:p>
        </w:tc>
      </w:tr>
      <w:tr w:rsidR="00066F2B" w:rsidTr="00066F2B">
        <w:tc>
          <w:tcPr>
            <w:tcW w:w="0" w:type="auto"/>
            <w:vAlign w:val="center"/>
          </w:tcPr>
          <w:p w:rsidR="00066F2B" w:rsidRDefault="00102096">
            <w:pPr>
              <w:pStyle w:val="TableBodyText"/>
            </w:pPr>
            <w:r>
              <w:t>ToolsAutoCorrectManager</w:t>
            </w:r>
          </w:p>
        </w:tc>
        <w:tc>
          <w:tcPr>
            <w:tcW w:w="0" w:type="auto"/>
            <w:vAlign w:val="center"/>
          </w:tcPr>
          <w:p w:rsidR="00066F2B" w:rsidRDefault="00102096">
            <w:pPr>
              <w:pStyle w:val="TableBodyText"/>
            </w:pPr>
            <w:r>
              <w:t>0794</w:t>
            </w:r>
          </w:p>
        </w:tc>
      </w:tr>
      <w:tr w:rsidR="00066F2B" w:rsidTr="00066F2B">
        <w:tc>
          <w:tcPr>
            <w:tcW w:w="0" w:type="auto"/>
            <w:vAlign w:val="center"/>
          </w:tcPr>
          <w:p w:rsidR="00066F2B" w:rsidRDefault="00102096">
            <w:pPr>
              <w:pStyle w:val="TableBodyText"/>
            </w:pPr>
            <w:r>
              <w:t>ToolsAutoCorrectReplaceText</w:t>
            </w:r>
          </w:p>
        </w:tc>
        <w:tc>
          <w:tcPr>
            <w:tcW w:w="0" w:type="auto"/>
            <w:vAlign w:val="center"/>
          </w:tcPr>
          <w:p w:rsidR="00066F2B" w:rsidRDefault="00102096">
            <w:pPr>
              <w:pStyle w:val="TableBodyText"/>
            </w:pPr>
            <w:r>
              <w:t>017C</w:t>
            </w:r>
          </w:p>
        </w:tc>
      </w:tr>
      <w:tr w:rsidR="00066F2B" w:rsidTr="00066F2B">
        <w:tc>
          <w:tcPr>
            <w:tcW w:w="0" w:type="auto"/>
            <w:vAlign w:val="center"/>
          </w:tcPr>
          <w:p w:rsidR="00066F2B" w:rsidRDefault="00102096">
            <w:pPr>
              <w:pStyle w:val="TableBodyText"/>
            </w:pPr>
            <w:r>
              <w:t>ToolsAutoCorrectSentenceCaps</w:t>
            </w:r>
          </w:p>
        </w:tc>
        <w:tc>
          <w:tcPr>
            <w:tcW w:w="0" w:type="auto"/>
            <w:vAlign w:val="center"/>
          </w:tcPr>
          <w:p w:rsidR="00066F2B" w:rsidRDefault="00102096">
            <w:pPr>
              <w:pStyle w:val="TableBodyText"/>
            </w:pPr>
            <w:r>
              <w:t>017F</w:t>
            </w:r>
          </w:p>
        </w:tc>
      </w:tr>
      <w:tr w:rsidR="00066F2B" w:rsidTr="00066F2B">
        <w:tc>
          <w:tcPr>
            <w:tcW w:w="0" w:type="auto"/>
            <w:vAlign w:val="center"/>
          </w:tcPr>
          <w:p w:rsidR="00066F2B" w:rsidRDefault="00102096">
            <w:pPr>
              <w:pStyle w:val="TableBodyText"/>
            </w:pPr>
            <w:r>
              <w:t>ToolsAutoCorrectSmartQuotes</w:t>
            </w:r>
          </w:p>
        </w:tc>
        <w:tc>
          <w:tcPr>
            <w:tcW w:w="0" w:type="auto"/>
            <w:vAlign w:val="center"/>
          </w:tcPr>
          <w:p w:rsidR="00066F2B" w:rsidRDefault="00102096">
            <w:pPr>
              <w:pStyle w:val="TableBodyText"/>
            </w:pPr>
            <w:r>
              <w:t>00E3</w:t>
            </w:r>
          </w:p>
        </w:tc>
      </w:tr>
      <w:tr w:rsidR="00066F2B" w:rsidTr="00066F2B">
        <w:tc>
          <w:tcPr>
            <w:tcW w:w="0" w:type="auto"/>
            <w:vAlign w:val="center"/>
          </w:tcPr>
          <w:p w:rsidR="00066F2B" w:rsidRDefault="00102096">
            <w:pPr>
              <w:pStyle w:val="TableBodyText"/>
            </w:pPr>
            <w:r>
              <w:t>ToolsAutoManager</w:t>
            </w:r>
          </w:p>
        </w:tc>
        <w:tc>
          <w:tcPr>
            <w:tcW w:w="0" w:type="auto"/>
            <w:vAlign w:val="center"/>
          </w:tcPr>
          <w:p w:rsidR="00066F2B" w:rsidRDefault="00102096">
            <w:pPr>
              <w:pStyle w:val="TableBodyText"/>
            </w:pPr>
            <w:r>
              <w:t>0393</w:t>
            </w:r>
          </w:p>
        </w:tc>
      </w:tr>
      <w:tr w:rsidR="00066F2B" w:rsidTr="00066F2B">
        <w:tc>
          <w:tcPr>
            <w:tcW w:w="0" w:type="auto"/>
            <w:vAlign w:val="center"/>
          </w:tcPr>
          <w:p w:rsidR="00066F2B" w:rsidRDefault="00102096">
            <w:pPr>
              <w:pStyle w:val="TableBodyText"/>
            </w:pPr>
            <w:r>
              <w:t>ToolsAutoSummarize</w:t>
            </w:r>
          </w:p>
        </w:tc>
        <w:tc>
          <w:tcPr>
            <w:tcW w:w="0" w:type="auto"/>
            <w:vAlign w:val="center"/>
          </w:tcPr>
          <w:p w:rsidR="00066F2B" w:rsidRDefault="00102096">
            <w:pPr>
              <w:pStyle w:val="TableBodyText"/>
            </w:pPr>
            <w:r>
              <w:t>0389</w:t>
            </w:r>
          </w:p>
        </w:tc>
      </w:tr>
      <w:tr w:rsidR="00066F2B" w:rsidTr="00066F2B">
        <w:tc>
          <w:tcPr>
            <w:tcW w:w="0" w:type="auto"/>
            <w:vAlign w:val="center"/>
          </w:tcPr>
          <w:p w:rsidR="00066F2B" w:rsidRDefault="00102096">
            <w:pPr>
              <w:pStyle w:val="TableBodyText"/>
            </w:pPr>
            <w:r>
              <w:t>ToolsAutoSummarizeBegin</w:t>
            </w:r>
          </w:p>
        </w:tc>
        <w:tc>
          <w:tcPr>
            <w:tcW w:w="0" w:type="auto"/>
            <w:vAlign w:val="center"/>
          </w:tcPr>
          <w:p w:rsidR="00066F2B" w:rsidRDefault="00102096">
            <w:pPr>
              <w:pStyle w:val="TableBodyText"/>
            </w:pPr>
            <w:r>
              <w:t>036A</w:t>
            </w:r>
          </w:p>
        </w:tc>
      </w:tr>
      <w:tr w:rsidR="00066F2B" w:rsidTr="00066F2B">
        <w:tc>
          <w:tcPr>
            <w:tcW w:w="0" w:type="auto"/>
            <w:vAlign w:val="center"/>
          </w:tcPr>
          <w:p w:rsidR="00066F2B" w:rsidRDefault="00102096">
            <w:pPr>
              <w:pStyle w:val="TableBodyText"/>
            </w:pPr>
            <w:r>
              <w:t>ToolsBookshelfDefineReference</w:t>
            </w:r>
          </w:p>
        </w:tc>
        <w:tc>
          <w:tcPr>
            <w:tcW w:w="0" w:type="auto"/>
            <w:vAlign w:val="center"/>
          </w:tcPr>
          <w:p w:rsidR="00066F2B" w:rsidRDefault="00102096">
            <w:pPr>
              <w:pStyle w:val="TableBodyText"/>
            </w:pPr>
            <w:r>
              <w:t>03BE</w:t>
            </w:r>
          </w:p>
        </w:tc>
      </w:tr>
      <w:tr w:rsidR="00066F2B" w:rsidTr="00066F2B">
        <w:tc>
          <w:tcPr>
            <w:tcW w:w="0" w:type="auto"/>
            <w:vAlign w:val="center"/>
          </w:tcPr>
          <w:p w:rsidR="00066F2B" w:rsidRDefault="00102096">
            <w:pPr>
              <w:pStyle w:val="TableBodyText"/>
            </w:pPr>
            <w:r>
              <w:t>ToolsBookshelfLookupReference</w:t>
            </w:r>
          </w:p>
        </w:tc>
        <w:tc>
          <w:tcPr>
            <w:tcW w:w="0" w:type="auto"/>
            <w:vAlign w:val="center"/>
          </w:tcPr>
          <w:p w:rsidR="00066F2B" w:rsidRDefault="00102096">
            <w:pPr>
              <w:pStyle w:val="TableBodyText"/>
            </w:pPr>
            <w:r>
              <w:t>03BD</w:t>
            </w:r>
          </w:p>
        </w:tc>
      </w:tr>
      <w:tr w:rsidR="00066F2B" w:rsidTr="00066F2B">
        <w:tc>
          <w:tcPr>
            <w:tcW w:w="0" w:type="auto"/>
            <w:vAlign w:val="center"/>
          </w:tcPr>
          <w:p w:rsidR="00066F2B" w:rsidRDefault="00102096">
            <w:pPr>
              <w:pStyle w:val="TableBodyText"/>
            </w:pPr>
            <w:r>
              <w:t>ToolsBulletListDefault</w:t>
            </w:r>
          </w:p>
        </w:tc>
        <w:tc>
          <w:tcPr>
            <w:tcW w:w="0" w:type="auto"/>
            <w:vAlign w:val="center"/>
          </w:tcPr>
          <w:p w:rsidR="00066F2B" w:rsidRDefault="00102096">
            <w:pPr>
              <w:pStyle w:val="TableBodyText"/>
            </w:pPr>
            <w:r>
              <w:t>0133</w:t>
            </w:r>
          </w:p>
        </w:tc>
      </w:tr>
      <w:tr w:rsidR="00066F2B" w:rsidTr="00066F2B">
        <w:tc>
          <w:tcPr>
            <w:tcW w:w="0" w:type="auto"/>
            <w:vAlign w:val="center"/>
          </w:tcPr>
          <w:p w:rsidR="00066F2B" w:rsidRDefault="00102096">
            <w:pPr>
              <w:pStyle w:val="TableBodyText"/>
            </w:pPr>
            <w:r>
              <w:t>ToolsBulletsNumbers</w:t>
            </w:r>
          </w:p>
        </w:tc>
        <w:tc>
          <w:tcPr>
            <w:tcW w:w="0" w:type="auto"/>
            <w:vAlign w:val="center"/>
          </w:tcPr>
          <w:p w:rsidR="00066F2B" w:rsidRDefault="00102096">
            <w:pPr>
              <w:pStyle w:val="TableBodyText"/>
            </w:pPr>
            <w:r>
              <w:t>00C4</w:t>
            </w:r>
          </w:p>
        </w:tc>
      </w:tr>
      <w:tr w:rsidR="00066F2B" w:rsidTr="00066F2B">
        <w:tc>
          <w:tcPr>
            <w:tcW w:w="0" w:type="auto"/>
            <w:vAlign w:val="center"/>
          </w:tcPr>
          <w:p w:rsidR="00066F2B" w:rsidRDefault="00102096">
            <w:pPr>
              <w:pStyle w:val="TableBodyText"/>
            </w:pPr>
            <w:r>
              <w:t>ToolsBusu</w:t>
            </w:r>
          </w:p>
        </w:tc>
        <w:tc>
          <w:tcPr>
            <w:tcW w:w="0" w:type="auto"/>
            <w:vAlign w:val="center"/>
          </w:tcPr>
          <w:p w:rsidR="00066F2B" w:rsidRDefault="00102096">
            <w:pPr>
              <w:pStyle w:val="TableBodyText"/>
            </w:pPr>
            <w:r>
              <w:t>03AB</w:t>
            </w:r>
          </w:p>
        </w:tc>
      </w:tr>
      <w:tr w:rsidR="00066F2B" w:rsidTr="00066F2B">
        <w:tc>
          <w:tcPr>
            <w:tcW w:w="0" w:type="auto"/>
            <w:vAlign w:val="center"/>
          </w:tcPr>
          <w:p w:rsidR="00066F2B" w:rsidRDefault="00102096">
            <w:pPr>
              <w:pStyle w:val="TableBodyText"/>
            </w:pPr>
            <w:r>
              <w:t>ToolsCalculate</w:t>
            </w:r>
          </w:p>
        </w:tc>
        <w:tc>
          <w:tcPr>
            <w:tcW w:w="0" w:type="auto"/>
            <w:vAlign w:val="center"/>
          </w:tcPr>
          <w:p w:rsidR="00066F2B" w:rsidRDefault="00102096">
            <w:pPr>
              <w:pStyle w:val="TableBodyText"/>
            </w:pPr>
            <w:r>
              <w:t>00C8</w:t>
            </w:r>
          </w:p>
        </w:tc>
      </w:tr>
      <w:tr w:rsidR="00066F2B" w:rsidTr="00066F2B">
        <w:tc>
          <w:tcPr>
            <w:tcW w:w="0" w:type="auto"/>
            <w:vAlign w:val="center"/>
          </w:tcPr>
          <w:p w:rsidR="00066F2B" w:rsidRDefault="00102096">
            <w:pPr>
              <w:pStyle w:val="TableBodyText"/>
            </w:pPr>
            <w:r>
              <w:t>ToolsCompareVersions</w:t>
            </w:r>
          </w:p>
        </w:tc>
        <w:tc>
          <w:tcPr>
            <w:tcW w:w="0" w:type="auto"/>
            <w:vAlign w:val="center"/>
          </w:tcPr>
          <w:p w:rsidR="00066F2B" w:rsidRDefault="00102096">
            <w:pPr>
              <w:pStyle w:val="TableBodyText"/>
            </w:pPr>
            <w:r>
              <w:t>00C6</w:t>
            </w:r>
          </w:p>
        </w:tc>
      </w:tr>
      <w:tr w:rsidR="00066F2B" w:rsidTr="00066F2B">
        <w:tc>
          <w:tcPr>
            <w:tcW w:w="0" w:type="auto"/>
            <w:vAlign w:val="center"/>
          </w:tcPr>
          <w:p w:rsidR="00066F2B" w:rsidRDefault="00102096">
            <w:pPr>
              <w:pStyle w:val="TableBodyText"/>
            </w:pPr>
            <w:r>
              <w:t>ToolsConsistency</w:t>
            </w:r>
          </w:p>
        </w:tc>
        <w:tc>
          <w:tcPr>
            <w:tcW w:w="0" w:type="auto"/>
            <w:vAlign w:val="center"/>
          </w:tcPr>
          <w:p w:rsidR="00066F2B" w:rsidRDefault="00102096">
            <w:pPr>
              <w:pStyle w:val="TableBodyText"/>
            </w:pPr>
            <w:r>
              <w:t>03E0</w:t>
            </w:r>
          </w:p>
        </w:tc>
      </w:tr>
      <w:tr w:rsidR="00066F2B" w:rsidTr="00066F2B">
        <w:tc>
          <w:tcPr>
            <w:tcW w:w="0" w:type="auto"/>
            <w:vAlign w:val="center"/>
          </w:tcPr>
          <w:p w:rsidR="00066F2B" w:rsidRDefault="00102096">
            <w:pPr>
              <w:pStyle w:val="TableBodyText"/>
            </w:pPr>
            <w:r>
              <w:t>ToolsCreateDirectory</w:t>
            </w:r>
          </w:p>
        </w:tc>
        <w:tc>
          <w:tcPr>
            <w:tcW w:w="0" w:type="auto"/>
            <w:vAlign w:val="center"/>
          </w:tcPr>
          <w:p w:rsidR="00066F2B" w:rsidRDefault="00102096">
            <w:pPr>
              <w:pStyle w:val="TableBodyText"/>
            </w:pPr>
            <w:r>
              <w:t>0341</w:t>
            </w:r>
          </w:p>
        </w:tc>
      </w:tr>
      <w:tr w:rsidR="00066F2B" w:rsidTr="00066F2B">
        <w:tc>
          <w:tcPr>
            <w:tcW w:w="0" w:type="auto"/>
            <w:vAlign w:val="center"/>
          </w:tcPr>
          <w:p w:rsidR="00066F2B" w:rsidRDefault="00102096">
            <w:pPr>
              <w:pStyle w:val="TableBodyText"/>
            </w:pPr>
            <w:r>
              <w:t>ToolsCreateEnvelope</w:t>
            </w:r>
          </w:p>
        </w:tc>
        <w:tc>
          <w:tcPr>
            <w:tcW w:w="0" w:type="auto"/>
            <w:vAlign w:val="center"/>
          </w:tcPr>
          <w:p w:rsidR="00066F2B" w:rsidRDefault="00102096">
            <w:pPr>
              <w:pStyle w:val="TableBodyText"/>
            </w:pPr>
            <w:r>
              <w:t>00AD</w:t>
            </w:r>
          </w:p>
        </w:tc>
      </w:tr>
      <w:tr w:rsidR="00066F2B" w:rsidTr="00066F2B">
        <w:tc>
          <w:tcPr>
            <w:tcW w:w="0" w:type="auto"/>
            <w:vAlign w:val="center"/>
          </w:tcPr>
          <w:p w:rsidR="00066F2B" w:rsidRDefault="00102096">
            <w:pPr>
              <w:pStyle w:val="TableBodyText"/>
            </w:pPr>
            <w:r>
              <w:t>ToolsCreateLabels</w:t>
            </w:r>
          </w:p>
        </w:tc>
        <w:tc>
          <w:tcPr>
            <w:tcW w:w="0" w:type="auto"/>
            <w:vAlign w:val="center"/>
          </w:tcPr>
          <w:p w:rsidR="00066F2B" w:rsidRDefault="00102096">
            <w:pPr>
              <w:pStyle w:val="TableBodyText"/>
            </w:pPr>
            <w:r>
              <w:t>01E9</w:t>
            </w:r>
          </w:p>
        </w:tc>
      </w:tr>
      <w:tr w:rsidR="00066F2B" w:rsidTr="00066F2B">
        <w:tc>
          <w:tcPr>
            <w:tcW w:w="0" w:type="auto"/>
            <w:vAlign w:val="center"/>
          </w:tcPr>
          <w:p w:rsidR="00066F2B" w:rsidRDefault="00102096">
            <w:pPr>
              <w:pStyle w:val="TableBodyText"/>
            </w:pPr>
            <w:r>
              <w:lastRenderedPageBreak/>
              <w:t>ToolsCustomize</w:t>
            </w:r>
          </w:p>
        </w:tc>
        <w:tc>
          <w:tcPr>
            <w:tcW w:w="0" w:type="auto"/>
            <w:vAlign w:val="center"/>
          </w:tcPr>
          <w:p w:rsidR="00066F2B" w:rsidRDefault="00102096">
            <w:pPr>
              <w:pStyle w:val="TableBodyText"/>
            </w:pPr>
            <w:r>
              <w:t>0098</w:t>
            </w:r>
          </w:p>
        </w:tc>
      </w:tr>
      <w:tr w:rsidR="00066F2B" w:rsidTr="00066F2B">
        <w:tc>
          <w:tcPr>
            <w:tcW w:w="0" w:type="auto"/>
            <w:vAlign w:val="center"/>
          </w:tcPr>
          <w:p w:rsidR="00066F2B" w:rsidRDefault="00102096">
            <w:pPr>
              <w:pStyle w:val="TableBodyText"/>
            </w:pPr>
            <w:r>
              <w:t>ToolsCustomizeAddMenuShortcut</w:t>
            </w:r>
          </w:p>
        </w:tc>
        <w:tc>
          <w:tcPr>
            <w:tcW w:w="0" w:type="auto"/>
            <w:vAlign w:val="center"/>
          </w:tcPr>
          <w:p w:rsidR="00066F2B" w:rsidRDefault="00102096">
            <w:pPr>
              <w:pStyle w:val="TableBodyText"/>
            </w:pPr>
            <w:r>
              <w:t>022E</w:t>
            </w:r>
          </w:p>
        </w:tc>
      </w:tr>
      <w:tr w:rsidR="00066F2B" w:rsidTr="00066F2B">
        <w:tc>
          <w:tcPr>
            <w:tcW w:w="0" w:type="auto"/>
            <w:vAlign w:val="center"/>
          </w:tcPr>
          <w:p w:rsidR="00066F2B" w:rsidRDefault="00102096">
            <w:pPr>
              <w:pStyle w:val="TableBodyText"/>
            </w:pPr>
            <w:r>
              <w:t>ToolsCustomizeKeyboard</w:t>
            </w:r>
          </w:p>
        </w:tc>
        <w:tc>
          <w:tcPr>
            <w:tcW w:w="0" w:type="auto"/>
            <w:vAlign w:val="center"/>
          </w:tcPr>
          <w:p w:rsidR="00066F2B" w:rsidRDefault="00102096">
            <w:pPr>
              <w:pStyle w:val="TableBodyText"/>
            </w:pPr>
            <w:r>
              <w:t>01B0</w:t>
            </w:r>
          </w:p>
        </w:tc>
      </w:tr>
      <w:tr w:rsidR="00066F2B" w:rsidTr="00066F2B">
        <w:tc>
          <w:tcPr>
            <w:tcW w:w="0" w:type="auto"/>
            <w:vAlign w:val="center"/>
          </w:tcPr>
          <w:p w:rsidR="00066F2B" w:rsidRDefault="00102096">
            <w:pPr>
              <w:pStyle w:val="TableBodyText"/>
            </w:pPr>
            <w:r>
              <w:t>ToolsCustomizeKeyboardShortcut</w:t>
            </w:r>
          </w:p>
        </w:tc>
        <w:tc>
          <w:tcPr>
            <w:tcW w:w="0" w:type="auto"/>
            <w:vAlign w:val="center"/>
          </w:tcPr>
          <w:p w:rsidR="00066F2B" w:rsidRDefault="00102096">
            <w:pPr>
              <w:pStyle w:val="TableBodyText"/>
            </w:pPr>
            <w:r>
              <w:t>022D</w:t>
            </w:r>
          </w:p>
        </w:tc>
      </w:tr>
      <w:tr w:rsidR="00066F2B" w:rsidTr="00066F2B">
        <w:tc>
          <w:tcPr>
            <w:tcW w:w="0" w:type="auto"/>
            <w:vAlign w:val="center"/>
          </w:tcPr>
          <w:p w:rsidR="00066F2B" w:rsidRDefault="00102096">
            <w:pPr>
              <w:pStyle w:val="TableBodyText"/>
            </w:pPr>
            <w:r>
              <w:t>ToolsCustomizeMenuBar</w:t>
            </w:r>
          </w:p>
        </w:tc>
        <w:tc>
          <w:tcPr>
            <w:tcW w:w="0" w:type="auto"/>
            <w:vAlign w:val="center"/>
          </w:tcPr>
          <w:p w:rsidR="00066F2B" w:rsidRDefault="00102096">
            <w:pPr>
              <w:pStyle w:val="TableBodyText"/>
            </w:pPr>
            <w:r>
              <w:t>0267</w:t>
            </w:r>
          </w:p>
        </w:tc>
      </w:tr>
      <w:tr w:rsidR="00066F2B" w:rsidTr="00066F2B">
        <w:tc>
          <w:tcPr>
            <w:tcW w:w="0" w:type="auto"/>
            <w:vAlign w:val="center"/>
          </w:tcPr>
          <w:p w:rsidR="00066F2B" w:rsidRDefault="00102096">
            <w:pPr>
              <w:pStyle w:val="TableBodyText"/>
            </w:pPr>
            <w:r>
              <w:t>ToolsCustomizeMenus</w:t>
            </w:r>
          </w:p>
        </w:tc>
        <w:tc>
          <w:tcPr>
            <w:tcW w:w="0" w:type="auto"/>
            <w:vAlign w:val="center"/>
          </w:tcPr>
          <w:p w:rsidR="00066F2B" w:rsidRDefault="00102096">
            <w:pPr>
              <w:pStyle w:val="TableBodyText"/>
            </w:pPr>
            <w:r>
              <w:t>01B1</w:t>
            </w:r>
          </w:p>
        </w:tc>
      </w:tr>
      <w:tr w:rsidR="00066F2B" w:rsidTr="00066F2B">
        <w:tc>
          <w:tcPr>
            <w:tcW w:w="0" w:type="auto"/>
            <w:vAlign w:val="center"/>
          </w:tcPr>
          <w:p w:rsidR="00066F2B" w:rsidRDefault="00102096">
            <w:pPr>
              <w:pStyle w:val="TableBodyText"/>
            </w:pPr>
            <w:r>
              <w:t>ToolsCustomizeRemoveMenuShortcut</w:t>
            </w:r>
          </w:p>
        </w:tc>
        <w:tc>
          <w:tcPr>
            <w:tcW w:w="0" w:type="auto"/>
            <w:vAlign w:val="center"/>
          </w:tcPr>
          <w:p w:rsidR="00066F2B" w:rsidRDefault="00102096">
            <w:pPr>
              <w:pStyle w:val="TableBodyText"/>
            </w:pPr>
            <w:r>
              <w:t>0259</w:t>
            </w:r>
          </w:p>
        </w:tc>
      </w:tr>
      <w:tr w:rsidR="00066F2B" w:rsidTr="00066F2B">
        <w:tc>
          <w:tcPr>
            <w:tcW w:w="0" w:type="auto"/>
            <w:vAlign w:val="center"/>
          </w:tcPr>
          <w:p w:rsidR="00066F2B" w:rsidRDefault="00102096">
            <w:pPr>
              <w:pStyle w:val="TableBodyText"/>
            </w:pPr>
            <w:r>
              <w:t>ToolsCustomizeToolbar</w:t>
            </w:r>
          </w:p>
        </w:tc>
        <w:tc>
          <w:tcPr>
            <w:tcW w:w="0" w:type="auto"/>
            <w:vAlign w:val="center"/>
          </w:tcPr>
          <w:p w:rsidR="00066F2B" w:rsidRDefault="00102096">
            <w:pPr>
              <w:pStyle w:val="TableBodyText"/>
            </w:pPr>
            <w:r>
              <w:t>02CC</w:t>
            </w:r>
          </w:p>
        </w:tc>
      </w:tr>
      <w:tr w:rsidR="00066F2B" w:rsidTr="00066F2B">
        <w:tc>
          <w:tcPr>
            <w:tcW w:w="0" w:type="auto"/>
            <w:vAlign w:val="center"/>
          </w:tcPr>
          <w:p w:rsidR="00066F2B" w:rsidRDefault="00102096">
            <w:pPr>
              <w:pStyle w:val="TableBodyText"/>
            </w:pPr>
            <w:r>
              <w:t>ToolsDictionary</w:t>
            </w:r>
          </w:p>
        </w:tc>
        <w:tc>
          <w:tcPr>
            <w:tcW w:w="0" w:type="auto"/>
            <w:vAlign w:val="center"/>
          </w:tcPr>
          <w:p w:rsidR="00066F2B" w:rsidRDefault="00102096">
            <w:pPr>
              <w:pStyle w:val="TableBodyText"/>
            </w:pPr>
            <w:r>
              <w:t>03DD</w:t>
            </w:r>
          </w:p>
        </w:tc>
      </w:tr>
      <w:tr w:rsidR="00066F2B" w:rsidTr="00066F2B">
        <w:tc>
          <w:tcPr>
            <w:tcW w:w="0" w:type="auto"/>
            <w:vAlign w:val="center"/>
          </w:tcPr>
          <w:p w:rsidR="00066F2B" w:rsidRDefault="00102096">
            <w:pPr>
              <w:pStyle w:val="TableBodyText"/>
            </w:pPr>
            <w:r>
              <w:t>ToolsEServices</w:t>
            </w:r>
          </w:p>
        </w:tc>
        <w:tc>
          <w:tcPr>
            <w:tcW w:w="0" w:type="auto"/>
            <w:vAlign w:val="center"/>
          </w:tcPr>
          <w:p w:rsidR="00066F2B" w:rsidRDefault="00102096">
            <w:pPr>
              <w:pStyle w:val="TableBodyText"/>
            </w:pPr>
            <w:r>
              <w:t>0567</w:t>
            </w:r>
          </w:p>
        </w:tc>
      </w:tr>
      <w:tr w:rsidR="00066F2B" w:rsidTr="00066F2B">
        <w:tc>
          <w:tcPr>
            <w:tcW w:w="0" w:type="auto"/>
            <w:vAlign w:val="center"/>
          </w:tcPr>
          <w:p w:rsidR="00066F2B" w:rsidRDefault="00102096">
            <w:pPr>
              <w:pStyle w:val="TableBodyText"/>
            </w:pPr>
            <w:r>
              <w:t>ToolsEnvelopesAndLabels</w:t>
            </w:r>
          </w:p>
        </w:tc>
        <w:tc>
          <w:tcPr>
            <w:tcW w:w="0" w:type="auto"/>
            <w:vAlign w:val="center"/>
          </w:tcPr>
          <w:p w:rsidR="00066F2B" w:rsidRDefault="00102096">
            <w:pPr>
              <w:pStyle w:val="TableBodyText"/>
            </w:pPr>
            <w:r>
              <w:t>025F</w:t>
            </w:r>
          </w:p>
        </w:tc>
      </w:tr>
      <w:tr w:rsidR="00066F2B" w:rsidTr="00066F2B">
        <w:tc>
          <w:tcPr>
            <w:tcW w:w="0" w:type="auto"/>
            <w:vAlign w:val="center"/>
          </w:tcPr>
          <w:p w:rsidR="00066F2B" w:rsidRDefault="00102096">
            <w:pPr>
              <w:pStyle w:val="TableBodyText"/>
            </w:pPr>
            <w:r>
              <w:t>ToolsFixHHC</w:t>
            </w:r>
          </w:p>
        </w:tc>
        <w:tc>
          <w:tcPr>
            <w:tcW w:w="0" w:type="auto"/>
            <w:vAlign w:val="center"/>
          </w:tcPr>
          <w:p w:rsidR="00066F2B" w:rsidRDefault="00102096">
            <w:pPr>
              <w:pStyle w:val="TableBodyText"/>
            </w:pPr>
            <w:r>
              <w:t>04EE</w:t>
            </w:r>
          </w:p>
        </w:tc>
      </w:tr>
      <w:tr w:rsidR="00066F2B" w:rsidTr="00066F2B">
        <w:tc>
          <w:tcPr>
            <w:tcW w:w="0" w:type="auto"/>
            <w:vAlign w:val="center"/>
          </w:tcPr>
          <w:p w:rsidR="00066F2B" w:rsidRDefault="00102096">
            <w:pPr>
              <w:pStyle w:val="TableBodyText"/>
            </w:pPr>
            <w:r>
              <w:t>ToolsGramSettings</w:t>
            </w:r>
          </w:p>
        </w:tc>
        <w:tc>
          <w:tcPr>
            <w:tcW w:w="0" w:type="auto"/>
            <w:vAlign w:val="center"/>
          </w:tcPr>
          <w:p w:rsidR="00066F2B" w:rsidRDefault="00102096">
            <w:pPr>
              <w:pStyle w:val="TableBodyText"/>
            </w:pPr>
            <w:r>
              <w:t>0375</w:t>
            </w:r>
          </w:p>
        </w:tc>
      </w:tr>
      <w:tr w:rsidR="00066F2B" w:rsidTr="00066F2B">
        <w:tc>
          <w:tcPr>
            <w:tcW w:w="0" w:type="auto"/>
            <w:vAlign w:val="center"/>
          </w:tcPr>
          <w:p w:rsidR="00066F2B" w:rsidRDefault="00102096">
            <w:pPr>
              <w:pStyle w:val="TableBodyText"/>
            </w:pPr>
            <w:r>
              <w:t>ToolsGrammar</w:t>
            </w:r>
          </w:p>
        </w:tc>
        <w:tc>
          <w:tcPr>
            <w:tcW w:w="0" w:type="auto"/>
            <w:vAlign w:val="center"/>
          </w:tcPr>
          <w:p w:rsidR="00066F2B" w:rsidRDefault="00102096">
            <w:pPr>
              <w:pStyle w:val="TableBodyText"/>
            </w:pPr>
            <w:r>
              <w:t>00C1</w:t>
            </w:r>
          </w:p>
        </w:tc>
      </w:tr>
      <w:tr w:rsidR="00066F2B" w:rsidTr="00066F2B">
        <w:tc>
          <w:tcPr>
            <w:tcW w:w="0" w:type="auto"/>
            <w:vAlign w:val="center"/>
          </w:tcPr>
          <w:p w:rsidR="00066F2B" w:rsidRDefault="00102096">
            <w:pPr>
              <w:pStyle w:val="TableBodyText"/>
            </w:pPr>
            <w:r>
              <w:t>ToolsGrammarHide</w:t>
            </w:r>
          </w:p>
        </w:tc>
        <w:tc>
          <w:tcPr>
            <w:tcW w:w="0" w:type="auto"/>
            <w:vAlign w:val="center"/>
          </w:tcPr>
          <w:p w:rsidR="00066F2B" w:rsidRDefault="00102096">
            <w:pPr>
              <w:pStyle w:val="TableBodyText"/>
            </w:pPr>
            <w:r>
              <w:t>03D3</w:t>
            </w:r>
          </w:p>
        </w:tc>
      </w:tr>
      <w:tr w:rsidR="00066F2B" w:rsidTr="00066F2B">
        <w:tc>
          <w:tcPr>
            <w:tcW w:w="0" w:type="auto"/>
            <w:vAlign w:val="center"/>
          </w:tcPr>
          <w:p w:rsidR="00066F2B" w:rsidRDefault="00102096">
            <w:pPr>
              <w:pStyle w:val="TableBodyText"/>
            </w:pPr>
            <w:r>
              <w:t>ToolsGrammarRange</w:t>
            </w:r>
          </w:p>
        </w:tc>
        <w:tc>
          <w:tcPr>
            <w:tcW w:w="0" w:type="auto"/>
            <w:vAlign w:val="center"/>
          </w:tcPr>
          <w:p w:rsidR="00066F2B" w:rsidRDefault="00102096">
            <w:pPr>
              <w:pStyle w:val="TableBodyText"/>
            </w:pPr>
            <w:r>
              <w:t>034F</w:t>
            </w:r>
          </w:p>
        </w:tc>
      </w:tr>
      <w:tr w:rsidR="00066F2B" w:rsidTr="00066F2B">
        <w:tc>
          <w:tcPr>
            <w:tcW w:w="0" w:type="auto"/>
            <w:vAlign w:val="center"/>
          </w:tcPr>
          <w:p w:rsidR="00066F2B" w:rsidRDefault="00102096">
            <w:pPr>
              <w:pStyle w:val="TableBodyText"/>
            </w:pPr>
            <w:r>
              <w:t>ToolsHHC</w:t>
            </w:r>
          </w:p>
        </w:tc>
        <w:tc>
          <w:tcPr>
            <w:tcW w:w="0" w:type="auto"/>
            <w:vAlign w:val="center"/>
          </w:tcPr>
          <w:p w:rsidR="00066F2B" w:rsidRDefault="00102096">
            <w:pPr>
              <w:pStyle w:val="TableBodyText"/>
            </w:pPr>
            <w:r>
              <w:t>0310</w:t>
            </w:r>
          </w:p>
        </w:tc>
      </w:tr>
      <w:tr w:rsidR="00066F2B" w:rsidTr="00066F2B">
        <w:tc>
          <w:tcPr>
            <w:tcW w:w="0" w:type="auto"/>
            <w:vAlign w:val="center"/>
          </w:tcPr>
          <w:p w:rsidR="00066F2B" w:rsidRDefault="00102096">
            <w:pPr>
              <w:pStyle w:val="TableBodyText"/>
            </w:pPr>
            <w:r>
              <w:t>ToolsHyphenation</w:t>
            </w:r>
          </w:p>
        </w:tc>
        <w:tc>
          <w:tcPr>
            <w:tcW w:w="0" w:type="auto"/>
            <w:vAlign w:val="center"/>
          </w:tcPr>
          <w:p w:rsidR="00066F2B" w:rsidRDefault="00102096">
            <w:pPr>
              <w:pStyle w:val="TableBodyText"/>
            </w:pPr>
            <w:r>
              <w:t>00C3</w:t>
            </w:r>
          </w:p>
        </w:tc>
      </w:tr>
      <w:tr w:rsidR="00066F2B" w:rsidTr="00066F2B">
        <w:tc>
          <w:tcPr>
            <w:tcW w:w="0" w:type="auto"/>
            <w:vAlign w:val="center"/>
          </w:tcPr>
          <w:p w:rsidR="00066F2B" w:rsidRDefault="00102096">
            <w:pPr>
              <w:pStyle w:val="TableBodyText"/>
            </w:pPr>
            <w:r>
              <w:t>ToolsHyphenationAutoOff</w:t>
            </w:r>
          </w:p>
        </w:tc>
        <w:tc>
          <w:tcPr>
            <w:tcW w:w="0" w:type="auto"/>
            <w:vAlign w:val="center"/>
          </w:tcPr>
          <w:p w:rsidR="00066F2B" w:rsidRDefault="00102096">
            <w:pPr>
              <w:pStyle w:val="TableBodyText"/>
            </w:pPr>
            <w:r>
              <w:t>081D</w:t>
            </w:r>
          </w:p>
        </w:tc>
      </w:tr>
      <w:tr w:rsidR="00066F2B" w:rsidTr="00066F2B">
        <w:tc>
          <w:tcPr>
            <w:tcW w:w="0" w:type="auto"/>
            <w:vAlign w:val="center"/>
          </w:tcPr>
          <w:p w:rsidR="00066F2B" w:rsidRDefault="00102096">
            <w:pPr>
              <w:pStyle w:val="TableBodyText"/>
            </w:pPr>
            <w:r>
              <w:t>ToolsHyphenationAutoOn</w:t>
            </w:r>
          </w:p>
        </w:tc>
        <w:tc>
          <w:tcPr>
            <w:tcW w:w="0" w:type="auto"/>
            <w:vAlign w:val="center"/>
          </w:tcPr>
          <w:p w:rsidR="00066F2B" w:rsidRDefault="00102096">
            <w:pPr>
              <w:pStyle w:val="TableBodyText"/>
            </w:pPr>
            <w:r>
              <w:t>081C</w:t>
            </w:r>
          </w:p>
        </w:tc>
      </w:tr>
      <w:tr w:rsidR="00066F2B" w:rsidTr="00066F2B">
        <w:tc>
          <w:tcPr>
            <w:tcW w:w="0" w:type="auto"/>
            <w:vAlign w:val="center"/>
          </w:tcPr>
          <w:p w:rsidR="00066F2B" w:rsidRDefault="00102096">
            <w:pPr>
              <w:pStyle w:val="TableBodyText"/>
            </w:pPr>
            <w:r>
              <w:t>ToolsHyphenationManual</w:t>
            </w:r>
          </w:p>
        </w:tc>
        <w:tc>
          <w:tcPr>
            <w:tcW w:w="0" w:type="auto"/>
            <w:vAlign w:val="center"/>
          </w:tcPr>
          <w:p w:rsidR="00066F2B" w:rsidRDefault="00102096">
            <w:pPr>
              <w:pStyle w:val="TableBodyText"/>
            </w:pPr>
            <w:r>
              <w:t>02C0</w:t>
            </w:r>
          </w:p>
        </w:tc>
      </w:tr>
      <w:tr w:rsidR="00066F2B" w:rsidTr="00066F2B">
        <w:tc>
          <w:tcPr>
            <w:tcW w:w="0" w:type="auto"/>
            <w:vAlign w:val="center"/>
          </w:tcPr>
          <w:p w:rsidR="00066F2B" w:rsidRDefault="00102096">
            <w:pPr>
              <w:pStyle w:val="TableBodyText"/>
            </w:pPr>
            <w:r>
              <w:t>ToolsInsertScript</w:t>
            </w:r>
          </w:p>
        </w:tc>
        <w:tc>
          <w:tcPr>
            <w:tcW w:w="0" w:type="auto"/>
            <w:vAlign w:val="center"/>
          </w:tcPr>
          <w:p w:rsidR="00066F2B" w:rsidRDefault="00102096">
            <w:pPr>
              <w:pStyle w:val="TableBodyText"/>
            </w:pPr>
            <w:r>
              <w:t>041A</w:t>
            </w:r>
          </w:p>
        </w:tc>
      </w:tr>
      <w:tr w:rsidR="00066F2B" w:rsidTr="00066F2B">
        <w:tc>
          <w:tcPr>
            <w:tcW w:w="0" w:type="auto"/>
            <w:vAlign w:val="center"/>
          </w:tcPr>
          <w:p w:rsidR="00066F2B" w:rsidRDefault="00102096">
            <w:pPr>
              <w:pStyle w:val="TableBodyText"/>
            </w:pPr>
            <w:r>
              <w:t>ToolsLanguage</w:t>
            </w:r>
          </w:p>
        </w:tc>
        <w:tc>
          <w:tcPr>
            <w:tcW w:w="0" w:type="auto"/>
            <w:vAlign w:val="center"/>
          </w:tcPr>
          <w:p w:rsidR="00066F2B" w:rsidRDefault="00102096">
            <w:pPr>
              <w:pStyle w:val="TableBodyText"/>
            </w:pPr>
            <w:r>
              <w:t>00BC</w:t>
            </w:r>
          </w:p>
        </w:tc>
      </w:tr>
      <w:tr w:rsidR="00066F2B" w:rsidTr="00066F2B">
        <w:tc>
          <w:tcPr>
            <w:tcW w:w="0" w:type="auto"/>
            <w:vAlign w:val="center"/>
          </w:tcPr>
          <w:p w:rsidR="00066F2B" w:rsidRDefault="00102096">
            <w:pPr>
              <w:pStyle w:val="TableBodyText"/>
            </w:pPr>
            <w:r>
              <w:t>ToolsLineNumContinuous</w:t>
            </w:r>
          </w:p>
        </w:tc>
        <w:tc>
          <w:tcPr>
            <w:tcW w:w="0" w:type="auto"/>
            <w:vAlign w:val="center"/>
          </w:tcPr>
          <w:p w:rsidR="00066F2B" w:rsidRDefault="00102096">
            <w:pPr>
              <w:pStyle w:val="TableBodyText"/>
            </w:pPr>
            <w:r>
              <w:t>0832</w:t>
            </w:r>
          </w:p>
        </w:tc>
      </w:tr>
      <w:tr w:rsidR="00066F2B" w:rsidTr="00066F2B">
        <w:tc>
          <w:tcPr>
            <w:tcW w:w="0" w:type="auto"/>
            <w:vAlign w:val="center"/>
          </w:tcPr>
          <w:p w:rsidR="00066F2B" w:rsidRDefault="00102096">
            <w:pPr>
              <w:pStyle w:val="TableBodyText"/>
            </w:pPr>
            <w:r>
              <w:t>ToolsLineNumOff</w:t>
            </w:r>
          </w:p>
        </w:tc>
        <w:tc>
          <w:tcPr>
            <w:tcW w:w="0" w:type="auto"/>
            <w:vAlign w:val="center"/>
          </w:tcPr>
          <w:p w:rsidR="00066F2B" w:rsidRDefault="00102096">
            <w:pPr>
              <w:pStyle w:val="TableBodyText"/>
            </w:pPr>
            <w:r>
              <w:t>0831</w:t>
            </w:r>
          </w:p>
        </w:tc>
      </w:tr>
      <w:tr w:rsidR="00066F2B" w:rsidTr="00066F2B">
        <w:tc>
          <w:tcPr>
            <w:tcW w:w="0" w:type="auto"/>
            <w:vAlign w:val="center"/>
          </w:tcPr>
          <w:p w:rsidR="00066F2B" w:rsidRDefault="00102096">
            <w:pPr>
              <w:pStyle w:val="TableBodyText"/>
            </w:pPr>
            <w:r>
              <w:t>ToolsLineNumResetSection</w:t>
            </w:r>
          </w:p>
        </w:tc>
        <w:tc>
          <w:tcPr>
            <w:tcW w:w="0" w:type="auto"/>
            <w:vAlign w:val="center"/>
          </w:tcPr>
          <w:p w:rsidR="00066F2B" w:rsidRDefault="00102096">
            <w:pPr>
              <w:pStyle w:val="TableBodyText"/>
            </w:pPr>
            <w:r>
              <w:t>0834</w:t>
            </w:r>
          </w:p>
        </w:tc>
      </w:tr>
      <w:tr w:rsidR="00066F2B" w:rsidTr="00066F2B">
        <w:tc>
          <w:tcPr>
            <w:tcW w:w="0" w:type="auto"/>
            <w:vAlign w:val="center"/>
          </w:tcPr>
          <w:p w:rsidR="00066F2B" w:rsidRDefault="00102096">
            <w:pPr>
              <w:pStyle w:val="TableBodyText"/>
            </w:pPr>
            <w:r>
              <w:t>ToolsLineNumRestPage</w:t>
            </w:r>
          </w:p>
        </w:tc>
        <w:tc>
          <w:tcPr>
            <w:tcW w:w="0" w:type="auto"/>
            <w:vAlign w:val="center"/>
          </w:tcPr>
          <w:p w:rsidR="00066F2B" w:rsidRDefault="00102096">
            <w:pPr>
              <w:pStyle w:val="TableBodyText"/>
            </w:pPr>
            <w:r>
              <w:t>0833</w:t>
            </w:r>
          </w:p>
        </w:tc>
      </w:tr>
      <w:tr w:rsidR="00066F2B" w:rsidTr="00066F2B">
        <w:tc>
          <w:tcPr>
            <w:tcW w:w="0" w:type="auto"/>
            <w:vAlign w:val="center"/>
          </w:tcPr>
          <w:p w:rsidR="00066F2B" w:rsidRDefault="00102096">
            <w:pPr>
              <w:pStyle w:val="TableBodyText"/>
            </w:pPr>
            <w:r>
              <w:t>ToolsLineNumSuppress</w:t>
            </w:r>
          </w:p>
        </w:tc>
        <w:tc>
          <w:tcPr>
            <w:tcW w:w="0" w:type="auto"/>
            <w:vAlign w:val="center"/>
          </w:tcPr>
          <w:p w:rsidR="00066F2B" w:rsidRDefault="00102096">
            <w:pPr>
              <w:pStyle w:val="TableBodyText"/>
            </w:pPr>
            <w:r>
              <w:t>0835</w:t>
            </w:r>
          </w:p>
        </w:tc>
      </w:tr>
      <w:tr w:rsidR="00066F2B" w:rsidTr="00066F2B">
        <w:tc>
          <w:tcPr>
            <w:tcW w:w="0" w:type="auto"/>
            <w:vAlign w:val="center"/>
          </w:tcPr>
          <w:p w:rsidR="00066F2B" w:rsidRDefault="00102096">
            <w:pPr>
              <w:pStyle w:val="TableBodyText"/>
            </w:pPr>
            <w:r>
              <w:t>ToolsMacro</w:t>
            </w:r>
          </w:p>
        </w:tc>
        <w:tc>
          <w:tcPr>
            <w:tcW w:w="0" w:type="auto"/>
            <w:vAlign w:val="center"/>
          </w:tcPr>
          <w:p w:rsidR="00066F2B" w:rsidRDefault="00102096">
            <w:pPr>
              <w:pStyle w:val="TableBodyText"/>
            </w:pPr>
            <w:r>
              <w:t>00D7</w:t>
            </w:r>
          </w:p>
        </w:tc>
      </w:tr>
      <w:tr w:rsidR="00066F2B" w:rsidTr="00066F2B">
        <w:tc>
          <w:tcPr>
            <w:tcW w:w="0" w:type="auto"/>
            <w:vAlign w:val="center"/>
          </w:tcPr>
          <w:p w:rsidR="00066F2B" w:rsidRDefault="00102096">
            <w:pPr>
              <w:pStyle w:val="TableBodyText"/>
            </w:pPr>
            <w:r>
              <w:t>ToolsManageFields</w:t>
            </w:r>
          </w:p>
        </w:tc>
        <w:tc>
          <w:tcPr>
            <w:tcW w:w="0" w:type="auto"/>
            <w:vAlign w:val="center"/>
          </w:tcPr>
          <w:p w:rsidR="00066F2B" w:rsidRDefault="00102096">
            <w:pPr>
              <w:pStyle w:val="TableBodyText"/>
            </w:pPr>
            <w:r>
              <w:t>0277</w:t>
            </w:r>
          </w:p>
        </w:tc>
      </w:tr>
      <w:tr w:rsidR="00066F2B" w:rsidTr="00066F2B">
        <w:tc>
          <w:tcPr>
            <w:tcW w:w="0" w:type="auto"/>
            <w:vAlign w:val="center"/>
          </w:tcPr>
          <w:p w:rsidR="00066F2B" w:rsidRDefault="00102096">
            <w:pPr>
              <w:pStyle w:val="TableBodyText"/>
            </w:pPr>
            <w:r>
              <w:t>ToolsMergeRevisions</w:t>
            </w:r>
          </w:p>
        </w:tc>
        <w:tc>
          <w:tcPr>
            <w:tcW w:w="0" w:type="auto"/>
            <w:vAlign w:val="center"/>
          </w:tcPr>
          <w:p w:rsidR="00066F2B" w:rsidRDefault="00102096">
            <w:pPr>
              <w:pStyle w:val="TableBodyText"/>
            </w:pPr>
            <w:r>
              <w:t>01B3</w:t>
            </w:r>
          </w:p>
        </w:tc>
      </w:tr>
      <w:tr w:rsidR="00066F2B" w:rsidTr="00066F2B">
        <w:tc>
          <w:tcPr>
            <w:tcW w:w="0" w:type="auto"/>
            <w:vAlign w:val="center"/>
          </w:tcPr>
          <w:p w:rsidR="00066F2B" w:rsidRDefault="00102096">
            <w:pPr>
              <w:pStyle w:val="TableBodyText"/>
            </w:pPr>
            <w:r>
              <w:t>ToolsNumberListDefault</w:t>
            </w:r>
          </w:p>
        </w:tc>
        <w:tc>
          <w:tcPr>
            <w:tcW w:w="0" w:type="auto"/>
            <w:vAlign w:val="center"/>
          </w:tcPr>
          <w:p w:rsidR="00066F2B" w:rsidRDefault="00102096">
            <w:pPr>
              <w:pStyle w:val="TableBodyText"/>
            </w:pPr>
            <w:r>
              <w:t>0135</w:t>
            </w:r>
          </w:p>
        </w:tc>
      </w:tr>
      <w:tr w:rsidR="00066F2B" w:rsidTr="00066F2B">
        <w:tc>
          <w:tcPr>
            <w:tcW w:w="0" w:type="auto"/>
            <w:vAlign w:val="center"/>
          </w:tcPr>
          <w:p w:rsidR="00066F2B" w:rsidRDefault="00102096">
            <w:pPr>
              <w:pStyle w:val="TableBodyText"/>
            </w:pPr>
            <w:r>
              <w:lastRenderedPageBreak/>
              <w:t>ToolsOptions</w:t>
            </w:r>
          </w:p>
        </w:tc>
        <w:tc>
          <w:tcPr>
            <w:tcW w:w="0" w:type="auto"/>
            <w:vAlign w:val="center"/>
          </w:tcPr>
          <w:p w:rsidR="00066F2B" w:rsidRDefault="00102096">
            <w:pPr>
              <w:pStyle w:val="TableBodyText"/>
            </w:pPr>
            <w:r>
              <w:t>03CE</w:t>
            </w:r>
          </w:p>
        </w:tc>
      </w:tr>
      <w:tr w:rsidR="00066F2B" w:rsidTr="00066F2B">
        <w:tc>
          <w:tcPr>
            <w:tcW w:w="0" w:type="auto"/>
            <w:vAlign w:val="center"/>
          </w:tcPr>
          <w:p w:rsidR="00066F2B" w:rsidRDefault="00102096">
            <w:pPr>
              <w:pStyle w:val="TableBodyText"/>
            </w:pPr>
            <w:r>
              <w:t>ToolsOptionsAutoFormat</w:t>
            </w:r>
          </w:p>
        </w:tc>
        <w:tc>
          <w:tcPr>
            <w:tcW w:w="0" w:type="auto"/>
            <w:vAlign w:val="center"/>
          </w:tcPr>
          <w:p w:rsidR="00066F2B" w:rsidRDefault="00102096">
            <w:pPr>
              <w:pStyle w:val="TableBodyText"/>
            </w:pPr>
            <w:r>
              <w:t>03BF</w:t>
            </w:r>
          </w:p>
        </w:tc>
      </w:tr>
      <w:tr w:rsidR="00066F2B" w:rsidTr="00066F2B">
        <w:tc>
          <w:tcPr>
            <w:tcW w:w="0" w:type="auto"/>
            <w:vAlign w:val="center"/>
          </w:tcPr>
          <w:p w:rsidR="00066F2B" w:rsidRDefault="00102096">
            <w:pPr>
              <w:pStyle w:val="TableBodyText"/>
            </w:pPr>
            <w:r>
              <w:t>ToolsOptionsAutoFormatAsYouType</w:t>
            </w:r>
          </w:p>
        </w:tc>
        <w:tc>
          <w:tcPr>
            <w:tcW w:w="0" w:type="auto"/>
            <w:vAlign w:val="center"/>
          </w:tcPr>
          <w:p w:rsidR="00066F2B" w:rsidRDefault="00102096">
            <w:pPr>
              <w:pStyle w:val="TableBodyText"/>
            </w:pPr>
            <w:r>
              <w:t>030A</w:t>
            </w:r>
          </w:p>
        </w:tc>
      </w:tr>
      <w:tr w:rsidR="00066F2B" w:rsidTr="00066F2B">
        <w:tc>
          <w:tcPr>
            <w:tcW w:w="0" w:type="auto"/>
            <w:vAlign w:val="center"/>
          </w:tcPr>
          <w:p w:rsidR="00066F2B" w:rsidRDefault="00102096">
            <w:pPr>
              <w:pStyle w:val="TableBodyText"/>
            </w:pPr>
            <w:r>
              <w:t>ToolsOptionsBidi</w:t>
            </w:r>
          </w:p>
        </w:tc>
        <w:tc>
          <w:tcPr>
            <w:tcW w:w="0" w:type="auto"/>
            <w:vAlign w:val="center"/>
          </w:tcPr>
          <w:p w:rsidR="00066F2B" w:rsidRDefault="00102096">
            <w:pPr>
              <w:pStyle w:val="TableBodyText"/>
            </w:pPr>
            <w:r>
              <w:t>0405</w:t>
            </w:r>
          </w:p>
        </w:tc>
      </w:tr>
      <w:tr w:rsidR="00066F2B" w:rsidTr="00066F2B">
        <w:tc>
          <w:tcPr>
            <w:tcW w:w="0" w:type="auto"/>
            <w:vAlign w:val="center"/>
          </w:tcPr>
          <w:p w:rsidR="00066F2B" w:rsidRDefault="00102096">
            <w:pPr>
              <w:pStyle w:val="TableBodyText"/>
            </w:pPr>
            <w:r>
              <w:t>ToolsOptionsCompatibility</w:t>
            </w:r>
          </w:p>
        </w:tc>
        <w:tc>
          <w:tcPr>
            <w:tcW w:w="0" w:type="auto"/>
            <w:vAlign w:val="center"/>
          </w:tcPr>
          <w:p w:rsidR="00066F2B" w:rsidRDefault="00102096">
            <w:pPr>
              <w:pStyle w:val="TableBodyText"/>
            </w:pPr>
            <w:r>
              <w:t>020D</w:t>
            </w:r>
          </w:p>
        </w:tc>
      </w:tr>
      <w:tr w:rsidR="00066F2B" w:rsidTr="00066F2B">
        <w:tc>
          <w:tcPr>
            <w:tcW w:w="0" w:type="auto"/>
            <w:vAlign w:val="center"/>
          </w:tcPr>
          <w:p w:rsidR="00066F2B" w:rsidRDefault="00102096">
            <w:pPr>
              <w:pStyle w:val="TableBodyText"/>
            </w:pPr>
            <w:r>
              <w:t>ToolsOptionsEdit</w:t>
            </w:r>
          </w:p>
        </w:tc>
        <w:tc>
          <w:tcPr>
            <w:tcW w:w="0" w:type="auto"/>
            <w:vAlign w:val="center"/>
          </w:tcPr>
          <w:p w:rsidR="00066F2B" w:rsidRDefault="00102096">
            <w:pPr>
              <w:pStyle w:val="TableBodyText"/>
            </w:pPr>
            <w:r>
              <w:t>00E0</w:t>
            </w:r>
          </w:p>
        </w:tc>
      </w:tr>
      <w:tr w:rsidR="00066F2B" w:rsidTr="00066F2B">
        <w:tc>
          <w:tcPr>
            <w:tcW w:w="0" w:type="auto"/>
            <w:vAlign w:val="center"/>
          </w:tcPr>
          <w:p w:rsidR="00066F2B" w:rsidRDefault="00102096">
            <w:pPr>
              <w:pStyle w:val="TableBodyText"/>
            </w:pPr>
            <w:r>
              <w:t>ToolsOptionsEditCopyPaste</w:t>
            </w:r>
          </w:p>
        </w:tc>
        <w:tc>
          <w:tcPr>
            <w:tcW w:w="0" w:type="auto"/>
            <w:vAlign w:val="center"/>
          </w:tcPr>
          <w:p w:rsidR="00066F2B" w:rsidRDefault="00102096">
            <w:pPr>
              <w:pStyle w:val="TableBodyText"/>
            </w:pPr>
            <w:r>
              <w:t>054C</w:t>
            </w:r>
          </w:p>
        </w:tc>
      </w:tr>
      <w:tr w:rsidR="00066F2B" w:rsidTr="00066F2B">
        <w:tc>
          <w:tcPr>
            <w:tcW w:w="0" w:type="auto"/>
            <w:vAlign w:val="center"/>
          </w:tcPr>
          <w:p w:rsidR="00066F2B" w:rsidRDefault="00102096">
            <w:pPr>
              <w:pStyle w:val="TableBodyText"/>
            </w:pPr>
            <w:r>
              <w:t>ToolsOptionsFileLocations</w:t>
            </w:r>
          </w:p>
        </w:tc>
        <w:tc>
          <w:tcPr>
            <w:tcW w:w="0" w:type="auto"/>
            <w:vAlign w:val="center"/>
          </w:tcPr>
          <w:p w:rsidR="00066F2B" w:rsidRDefault="00102096">
            <w:pPr>
              <w:pStyle w:val="TableBodyText"/>
            </w:pPr>
            <w:r>
              <w:t>00E1</w:t>
            </w:r>
          </w:p>
        </w:tc>
      </w:tr>
      <w:tr w:rsidR="00066F2B" w:rsidTr="00066F2B">
        <w:tc>
          <w:tcPr>
            <w:tcW w:w="0" w:type="auto"/>
            <w:vAlign w:val="center"/>
          </w:tcPr>
          <w:p w:rsidR="00066F2B" w:rsidRDefault="00102096">
            <w:pPr>
              <w:pStyle w:val="TableBodyText"/>
            </w:pPr>
            <w:r>
              <w:t>ToolsOptionsFuzzy</w:t>
            </w:r>
          </w:p>
        </w:tc>
        <w:tc>
          <w:tcPr>
            <w:tcW w:w="0" w:type="auto"/>
            <w:vAlign w:val="center"/>
          </w:tcPr>
          <w:p w:rsidR="00066F2B" w:rsidRDefault="00102096">
            <w:pPr>
              <w:pStyle w:val="TableBodyText"/>
            </w:pPr>
            <w:r>
              <w:t>0316</w:t>
            </w:r>
          </w:p>
        </w:tc>
      </w:tr>
      <w:tr w:rsidR="00066F2B" w:rsidTr="00066F2B">
        <w:tc>
          <w:tcPr>
            <w:tcW w:w="0" w:type="auto"/>
            <w:vAlign w:val="center"/>
          </w:tcPr>
          <w:p w:rsidR="00066F2B" w:rsidRDefault="00102096">
            <w:pPr>
              <w:pStyle w:val="TableBodyText"/>
            </w:pPr>
            <w:r>
              <w:t>ToolsOptionsGeneral</w:t>
            </w:r>
          </w:p>
        </w:tc>
        <w:tc>
          <w:tcPr>
            <w:tcW w:w="0" w:type="auto"/>
            <w:vAlign w:val="center"/>
          </w:tcPr>
          <w:p w:rsidR="00066F2B" w:rsidRDefault="00102096">
            <w:pPr>
              <w:pStyle w:val="TableBodyText"/>
            </w:pPr>
            <w:r>
              <w:t>00CB</w:t>
            </w:r>
          </w:p>
        </w:tc>
      </w:tr>
      <w:tr w:rsidR="00066F2B" w:rsidTr="00066F2B">
        <w:tc>
          <w:tcPr>
            <w:tcW w:w="0" w:type="auto"/>
            <w:vAlign w:val="center"/>
          </w:tcPr>
          <w:p w:rsidR="00066F2B" w:rsidRDefault="00102096">
            <w:pPr>
              <w:pStyle w:val="TableBodyText"/>
            </w:pPr>
            <w:r>
              <w:t>ToolsOptionsGrammar</w:t>
            </w:r>
          </w:p>
        </w:tc>
        <w:tc>
          <w:tcPr>
            <w:tcW w:w="0" w:type="auto"/>
            <w:vAlign w:val="center"/>
          </w:tcPr>
          <w:p w:rsidR="00066F2B" w:rsidRDefault="00102096">
            <w:pPr>
              <w:pStyle w:val="TableBodyText"/>
            </w:pPr>
            <w:r>
              <w:t>00D4</w:t>
            </w:r>
          </w:p>
        </w:tc>
      </w:tr>
      <w:tr w:rsidR="00066F2B" w:rsidTr="00066F2B">
        <w:tc>
          <w:tcPr>
            <w:tcW w:w="0" w:type="auto"/>
            <w:vAlign w:val="center"/>
          </w:tcPr>
          <w:p w:rsidR="00066F2B" w:rsidRDefault="00102096">
            <w:pPr>
              <w:pStyle w:val="TableBodyText"/>
            </w:pPr>
            <w:r>
              <w:t>ToolsOptionsHHC</w:t>
            </w:r>
          </w:p>
        </w:tc>
        <w:tc>
          <w:tcPr>
            <w:tcW w:w="0" w:type="auto"/>
            <w:vAlign w:val="center"/>
          </w:tcPr>
          <w:p w:rsidR="00066F2B" w:rsidRDefault="00102096">
            <w:pPr>
              <w:pStyle w:val="TableBodyText"/>
            </w:pPr>
            <w:r>
              <w:t>0312</w:t>
            </w:r>
          </w:p>
        </w:tc>
      </w:tr>
      <w:tr w:rsidR="00066F2B" w:rsidTr="00066F2B">
        <w:tc>
          <w:tcPr>
            <w:tcW w:w="0" w:type="auto"/>
            <w:vAlign w:val="center"/>
          </w:tcPr>
          <w:p w:rsidR="00066F2B" w:rsidRDefault="00102096">
            <w:pPr>
              <w:pStyle w:val="TableBodyText"/>
            </w:pPr>
            <w:r>
              <w:t>ToolsOptionsPrint</w:t>
            </w:r>
          </w:p>
        </w:tc>
        <w:tc>
          <w:tcPr>
            <w:tcW w:w="0" w:type="auto"/>
            <w:vAlign w:val="center"/>
          </w:tcPr>
          <w:p w:rsidR="00066F2B" w:rsidRDefault="00102096">
            <w:pPr>
              <w:pStyle w:val="TableBodyText"/>
            </w:pPr>
            <w:r>
              <w:t>00D0</w:t>
            </w:r>
          </w:p>
        </w:tc>
      </w:tr>
      <w:tr w:rsidR="00066F2B" w:rsidTr="00066F2B">
        <w:tc>
          <w:tcPr>
            <w:tcW w:w="0" w:type="auto"/>
            <w:vAlign w:val="center"/>
          </w:tcPr>
          <w:p w:rsidR="00066F2B" w:rsidRDefault="00102096">
            <w:pPr>
              <w:pStyle w:val="TableBodyText"/>
            </w:pPr>
            <w:r>
              <w:t>ToolsOptionsRevisions</w:t>
            </w:r>
          </w:p>
        </w:tc>
        <w:tc>
          <w:tcPr>
            <w:tcW w:w="0" w:type="auto"/>
            <w:vAlign w:val="center"/>
          </w:tcPr>
          <w:p w:rsidR="00066F2B" w:rsidRDefault="00102096">
            <w:pPr>
              <w:pStyle w:val="TableBodyText"/>
            </w:pPr>
            <w:r>
              <w:t>0182</w:t>
            </w:r>
          </w:p>
        </w:tc>
      </w:tr>
      <w:tr w:rsidR="00066F2B" w:rsidTr="00066F2B">
        <w:tc>
          <w:tcPr>
            <w:tcW w:w="0" w:type="auto"/>
            <w:vAlign w:val="center"/>
          </w:tcPr>
          <w:p w:rsidR="00066F2B" w:rsidRDefault="00102096">
            <w:pPr>
              <w:pStyle w:val="TableBodyText"/>
            </w:pPr>
            <w:r>
              <w:t>ToolsOptionsSave</w:t>
            </w:r>
          </w:p>
        </w:tc>
        <w:tc>
          <w:tcPr>
            <w:tcW w:w="0" w:type="auto"/>
            <w:vAlign w:val="center"/>
          </w:tcPr>
          <w:p w:rsidR="00066F2B" w:rsidRDefault="00102096">
            <w:pPr>
              <w:pStyle w:val="TableBodyText"/>
            </w:pPr>
            <w:r>
              <w:t>00D1</w:t>
            </w:r>
          </w:p>
        </w:tc>
      </w:tr>
      <w:tr w:rsidR="00066F2B" w:rsidTr="00066F2B">
        <w:tc>
          <w:tcPr>
            <w:tcW w:w="0" w:type="auto"/>
            <w:vAlign w:val="center"/>
          </w:tcPr>
          <w:p w:rsidR="00066F2B" w:rsidRDefault="00102096">
            <w:pPr>
              <w:pStyle w:val="TableBodyText"/>
            </w:pPr>
            <w:r>
              <w:t>ToolsOptionsSecurity</w:t>
            </w:r>
          </w:p>
        </w:tc>
        <w:tc>
          <w:tcPr>
            <w:tcW w:w="0" w:type="auto"/>
            <w:vAlign w:val="center"/>
          </w:tcPr>
          <w:p w:rsidR="00066F2B" w:rsidRDefault="00102096">
            <w:pPr>
              <w:pStyle w:val="TableBodyText"/>
            </w:pPr>
            <w:r>
              <w:t>0551</w:t>
            </w:r>
          </w:p>
        </w:tc>
      </w:tr>
      <w:tr w:rsidR="00066F2B" w:rsidTr="00066F2B">
        <w:tc>
          <w:tcPr>
            <w:tcW w:w="0" w:type="auto"/>
            <w:vAlign w:val="center"/>
          </w:tcPr>
          <w:p w:rsidR="00066F2B" w:rsidRDefault="00102096">
            <w:pPr>
              <w:pStyle w:val="TableBodyText"/>
            </w:pPr>
            <w:r>
              <w:t>ToolsOptionsSmartTag</w:t>
            </w:r>
          </w:p>
        </w:tc>
        <w:tc>
          <w:tcPr>
            <w:tcW w:w="0" w:type="auto"/>
            <w:vAlign w:val="center"/>
          </w:tcPr>
          <w:p w:rsidR="00066F2B" w:rsidRDefault="00102096">
            <w:pPr>
              <w:pStyle w:val="TableBodyText"/>
            </w:pPr>
            <w:r>
              <w:t>0573</w:t>
            </w:r>
          </w:p>
        </w:tc>
      </w:tr>
      <w:tr w:rsidR="00066F2B" w:rsidTr="00066F2B">
        <w:tc>
          <w:tcPr>
            <w:tcW w:w="0" w:type="auto"/>
            <w:vAlign w:val="center"/>
          </w:tcPr>
          <w:p w:rsidR="00066F2B" w:rsidRDefault="00102096">
            <w:pPr>
              <w:pStyle w:val="TableBodyText"/>
            </w:pPr>
            <w:r>
              <w:t>ToolsOptionsSpelling</w:t>
            </w:r>
          </w:p>
        </w:tc>
        <w:tc>
          <w:tcPr>
            <w:tcW w:w="0" w:type="auto"/>
            <w:vAlign w:val="center"/>
          </w:tcPr>
          <w:p w:rsidR="00066F2B" w:rsidRDefault="00102096">
            <w:pPr>
              <w:pStyle w:val="TableBodyText"/>
            </w:pPr>
            <w:r>
              <w:t>00D3</w:t>
            </w:r>
          </w:p>
        </w:tc>
      </w:tr>
      <w:tr w:rsidR="00066F2B" w:rsidTr="00066F2B">
        <w:tc>
          <w:tcPr>
            <w:tcW w:w="0" w:type="auto"/>
            <w:vAlign w:val="center"/>
          </w:tcPr>
          <w:p w:rsidR="00066F2B" w:rsidRDefault="00102096">
            <w:pPr>
              <w:pStyle w:val="TableBodyText"/>
            </w:pPr>
            <w:r>
              <w:t>ToolsOptionsTypography</w:t>
            </w:r>
          </w:p>
        </w:tc>
        <w:tc>
          <w:tcPr>
            <w:tcW w:w="0" w:type="auto"/>
            <w:vAlign w:val="center"/>
          </w:tcPr>
          <w:p w:rsidR="00066F2B" w:rsidRDefault="00102096">
            <w:pPr>
              <w:pStyle w:val="TableBodyText"/>
            </w:pPr>
            <w:r>
              <w:t>02E3</w:t>
            </w:r>
          </w:p>
        </w:tc>
      </w:tr>
      <w:tr w:rsidR="00066F2B" w:rsidTr="00066F2B">
        <w:tc>
          <w:tcPr>
            <w:tcW w:w="0" w:type="auto"/>
            <w:vAlign w:val="center"/>
          </w:tcPr>
          <w:p w:rsidR="00066F2B" w:rsidRDefault="00102096">
            <w:pPr>
              <w:pStyle w:val="TableBodyText"/>
            </w:pPr>
            <w:r>
              <w:t>ToolsOptionsUserInfo</w:t>
            </w:r>
          </w:p>
        </w:tc>
        <w:tc>
          <w:tcPr>
            <w:tcW w:w="0" w:type="auto"/>
            <w:vAlign w:val="center"/>
          </w:tcPr>
          <w:p w:rsidR="00066F2B" w:rsidRDefault="00102096">
            <w:pPr>
              <w:pStyle w:val="TableBodyText"/>
            </w:pPr>
            <w:r>
              <w:t>00D5</w:t>
            </w:r>
          </w:p>
        </w:tc>
      </w:tr>
      <w:tr w:rsidR="00066F2B" w:rsidTr="00066F2B">
        <w:tc>
          <w:tcPr>
            <w:tcW w:w="0" w:type="auto"/>
            <w:vAlign w:val="center"/>
          </w:tcPr>
          <w:p w:rsidR="00066F2B" w:rsidRDefault="00102096">
            <w:pPr>
              <w:pStyle w:val="TableBodyText"/>
            </w:pPr>
            <w:r>
              <w:t>ToolsOptionsView</w:t>
            </w:r>
          </w:p>
        </w:tc>
        <w:tc>
          <w:tcPr>
            <w:tcW w:w="0" w:type="auto"/>
            <w:vAlign w:val="center"/>
          </w:tcPr>
          <w:p w:rsidR="00066F2B" w:rsidRDefault="00102096">
            <w:pPr>
              <w:pStyle w:val="TableBodyText"/>
            </w:pPr>
            <w:r>
              <w:t>00CC</w:t>
            </w:r>
          </w:p>
        </w:tc>
      </w:tr>
      <w:tr w:rsidR="00066F2B" w:rsidTr="00066F2B">
        <w:tc>
          <w:tcPr>
            <w:tcW w:w="0" w:type="auto"/>
            <w:vAlign w:val="center"/>
          </w:tcPr>
          <w:p w:rsidR="00066F2B" w:rsidRDefault="00102096">
            <w:pPr>
              <w:pStyle w:val="TableBodyText"/>
            </w:pPr>
            <w:r>
              <w:t>ToolsProofing</w:t>
            </w:r>
          </w:p>
        </w:tc>
        <w:tc>
          <w:tcPr>
            <w:tcW w:w="0" w:type="auto"/>
            <w:vAlign w:val="center"/>
          </w:tcPr>
          <w:p w:rsidR="00066F2B" w:rsidRDefault="00102096">
            <w:pPr>
              <w:pStyle w:val="TableBodyText"/>
            </w:pPr>
            <w:r>
              <w:t>033C</w:t>
            </w:r>
          </w:p>
        </w:tc>
      </w:tr>
      <w:tr w:rsidR="00066F2B" w:rsidTr="00066F2B">
        <w:tc>
          <w:tcPr>
            <w:tcW w:w="0" w:type="auto"/>
            <w:vAlign w:val="center"/>
          </w:tcPr>
          <w:p w:rsidR="00066F2B" w:rsidRDefault="00102096">
            <w:pPr>
              <w:pStyle w:val="TableBodyText"/>
            </w:pPr>
            <w:r>
              <w:t>ToolsProtect</w:t>
            </w:r>
          </w:p>
        </w:tc>
        <w:tc>
          <w:tcPr>
            <w:tcW w:w="0" w:type="auto"/>
            <w:vAlign w:val="center"/>
          </w:tcPr>
          <w:p w:rsidR="00066F2B" w:rsidRDefault="00102096">
            <w:pPr>
              <w:pStyle w:val="TableBodyText"/>
            </w:pPr>
            <w:r>
              <w:t>04D8</w:t>
            </w:r>
          </w:p>
        </w:tc>
      </w:tr>
      <w:tr w:rsidR="00066F2B" w:rsidTr="00066F2B">
        <w:tc>
          <w:tcPr>
            <w:tcW w:w="0" w:type="auto"/>
            <w:vAlign w:val="center"/>
          </w:tcPr>
          <w:p w:rsidR="00066F2B" w:rsidRDefault="00102096">
            <w:pPr>
              <w:pStyle w:val="TableBodyText"/>
            </w:pPr>
            <w:r>
              <w:t>ToolsProtectDocument</w:t>
            </w:r>
          </w:p>
        </w:tc>
        <w:tc>
          <w:tcPr>
            <w:tcW w:w="0" w:type="auto"/>
            <w:vAlign w:val="center"/>
          </w:tcPr>
          <w:p w:rsidR="00066F2B" w:rsidRDefault="00102096">
            <w:pPr>
              <w:pStyle w:val="TableBodyText"/>
            </w:pPr>
            <w:r>
              <w:t>01F7</w:t>
            </w:r>
          </w:p>
        </w:tc>
      </w:tr>
      <w:tr w:rsidR="00066F2B" w:rsidTr="00066F2B">
        <w:tc>
          <w:tcPr>
            <w:tcW w:w="0" w:type="auto"/>
            <w:vAlign w:val="center"/>
          </w:tcPr>
          <w:p w:rsidR="00066F2B" w:rsidRDefault="00102096">
            <w:pPr>
              <w:pStyle w:val="TableBodyText"/>
            </w:pPr>
            <w:r>
              <w:t>ToolsProtectSection</w:t>
            </w:r>
          </w:p>
        </w:tc>
        <w:tc>
          <w:tcPr>
            <w:tcW w:w="0" w:type="auto"/>
            <w:vAlign w:val="center"/>
          </w:tcPr>
          <w:p w:rsidR="00066F2B" w:rsidRDefault="00102096">
            <w:pPr>
              <w:pStyle w:val="TableBodyText"/>
            </w:pPr>
            <w:r>
              <w:t>0242</w:t>
            </w:r>
          </w:p>
        </w:tc>
      </w:tr>
      <w:tr w:rsidR="00066F2B" w:rsidTr="00066F2B">
        <w:tc>
          <w:tcPr>
            <w:tcW w:w="0" w:type="auto"/>
            <w:vAlign w:val="center"/>
          </w:tcPr>
          <w:p w:rsidR="00066F2B" w:rsidRDefault="00102096">
            <w:pPr>
              <w:pStyle w:val="TableBodyText"/>
            </w:pPr>
            <w:r>
              <w:t>ToolsProtectUnprotectDocument</w:t>
            </w:r>
          </w:p>
        </w:tc>
        <w:tc>
          <w:tcPr>
            <w:tcW w:w="0" w:type="auto"/>
            <w:vAlign w:val="center"/>
          </w:tcPr>
          <w:p w:rsidR="00066F2B" w:rsidRDefault="00102096">
            <w:pPr>
              <w:pStyle w:val="TableBodyText"/>
            </w:pPr>
            <w:r>
              <w:t>0208</w:t>
            </w:r>
          </w:p>
        </w:tc>
      </w:tr>
      <w:tr w:rsidR="00066F2B" w:rsidTr="00066F2B">
        <w:tc>
          <w:tcPr>
            <w:tcW w:w="0" w:type="auto"/>
            <w:vAlign w:val="center"/>
          </w:tcPr>
          <w:p w:rsidR="00066F2B" w:rsidRDefault="00102096">
            <w:pPr>
              <w:pStyle w:val="TableBodyText"/>
            </w:pPr>
            <w:r>
              <w:t>ToolsRecordMacroStart</w:t>
            </w:r>
          </w:p>
        </w:tc>
        <w:tc>
          <w:tcPr>
            <w:tcW w:w="0" w:type="auto"/>
            <w:vAlign w:val="center"/>
          </w:tcPr>
          <w:p w:rsidR="00066F2B" w:rsidRDefault="00102096">
            <w:pPr>
              <w:pStyle w:val="TableBodyText"/>
            </w:pPr>
            <w:r>
              <w:t>029A</w:t>
            </w:r>
          </w:p>
        </w:tc>
      </w:tr>
      <w:tr w:rsidR="00066F2B" w:rsidTr="00066F2B">
        <w:tc>
          <w:tcPr>
            <w:tcW w:w="0" w:type="auto"/>
            <w:vAlign w:val="center"/>
          </w:tcPr>
          <w:p w:rsidR="00066F2B" w:rsidRDefault="00102096">
            <w:pPr>
              <w:pStyle w:val="TableBodyText"/>
            </w:pPr>
            <w:r>
              <w:t>ToolsRecordMacroStop</w:t>
            </w:r>
          </w:p>
        </w:tc>
        <w:tc>
          <w:tcPr>
            <w:tcW w:w="0" w:type="auto"/>
            <w:vAlign w:val="center"/>
          </w:tcPr>
          <w:p w:rsidR="00066F2B" w:rsidRDefault="00102096">
            <w:pPr>
              <w:pStyle w:val="TableBodyText"/>
            </w:pPr>
            <w:r>
              <w:t>029B</w:t>
            </w:r>
          </w:p>
        </w:tc>
      </w:tr>
      <w:tr w:rsidR="00066F2B" w:rsidTr="00066F2B">
        <w:tc>
          <w:tcPr>
            <w:tcW w:w="0" w:type="auto"/>
            <w:vAlign w:val="center"/>
          </w:tcPr>
          <w:p w:rsidR="00066F2B" w:rsidRDefault="00102096">
            <w:pPr>
              <w:pStyle w:val="TableBodyText"/>
            </w:pPr>
            <w:r>
              <w:t>ToolsRecordMacroToggle</w:t>
            </w:r>
          </w:p>
        </w:tc>
        <w:tc>
          <w:tcPr>
            <w:tcW w:w="0" w:type="auto"/>
            <w:vAlign w:val="center"/>
          </w:tcPr>
          <w:p w:rsidR="00066F2B" w:rsidRDefault="00102096">
            <w:pPr>
              <w:pStyle w:val="TableBodyText"/>
            </w:pPr>
            <w:r>
              <w:t>00D6</w:t>
            </w:r>
          </w:p>
        </w:tc>
      </w:tr>
      <w:tr w:rsidR="00066F2B" w:rsidTr="00066F2B">
        <w:tc>
          <w:tcPr>
            <w:tcW w:w="0" w:type="auto"/>
            <w:vAlign w:val="center"/>
          </w:tcPr>
          <w:p w:rsidR="00066F2B" w:rsidRDefault="00102096">
            <w:pPr>
              <w:pStyle w:val="TableBodyText"/>
            </w:pPr>
            <w:r>
              <w:t>ToolsRemoveRecordDefault</w:t>
            </w:r>
          </w:p>
        </w:tc>
        <w:tc>
          <w:tcPr>
            <w:tcW w:w="0" w:type="auto"/>
            <w:vAlign w:val="center"/>
          </w:tcPr>
          <w:p w:rsidR="00066F2B" w:rsidRDefault="00102096">
            <w:pPr>
              <w:pStyle w:val="TableBodyText"/>
            </w:pPr>
            <w:r>
              <w:t>0276</w:t>
            </w:r>
          </w:p>
        </w:tc>
      </w:tr>
      <w:tr w:rsidR="00066F2B" w:rsidTr="00066F2B">
        <w:tc>
          <w:tcPr>
            <w:tcW w:w="0" w:type="auto"/>
            <w:vAlign w:val="center"/>
          </w:tcPr>
          <w:p w:rsidR="00066F2B" w:rsidRDefault="00102096">
            <w:pPr>
              <w:pStyle w:val="TableBodyText"/>
            </w:pPr>
            <w:r>
              <w:t>ToolsRepaginate</w:t>
            </w:r>
          </w:p>
        </w:tc>
        <w:tc>
          <w:tcPr>
            <w:tcW w:w="0" w:type="auto"/>
            <w:vAlign w:val="center"/>
          </w:tcPr>
          <w:p w:rsidR="00066F2B" w:rsidRDefault="00102096">
            <w:pPr>
              <w:pStyle w:val="TableBodyText"/>
            </w:pPr>
            <w:r>
              <w:t>00C9</w:t>
            </w:r>
          </w:p>
        </w:tc>
      </w:tr>
      <w:tr w:rsidR="00066F2B" w:rsidTr="00066F2B">
        <w:tc>
          <w:tcPr>
            <w:tcW w:w="0" w:type="auto"/>
            <w:vAlign w:val="center"/>
          </w:tcPr>
          <w:p w:rsidR="00066F2B" w:rsidRDefault="00102096">
            <w:pPr>
              <w:pStyle w:val="TableBodyText"/>
            </w:pPr>
            <w:r>
              <w:t>ToolsReviewRevisions</w:t>
            </w:r>
          </w:p>
        </w:tc>
        <w:tc>
          <w:tcPr>
            <w:tcW w:w="0" w:type="auto"/>
            <w:vAlign w:val="center"/>
          </w:tcPr>
          <w:p w:rsidR="00066F2B" w:rsidRDefault="00102096">
            <w:pPr>
              <w:pStyle w:val="TableBodyText"/>
            </w:pPr>
            <w:r>
              <w:t>01FA</w:t>
            </w:r>
          </w:p>
        </w:tc>
      </w:tr>
      <w:tr w:rsidR="00066F2B" w:rsidTr="00066F2B">
        <w:tc>
          <w:tcPr>
            <w:tcW w:w="0" w:type="auto"/>
            <w:vAlign w:val="center"/>
          </w:tcPr>
          <w:p w:rsidR="00066F2B" w:rsidRDefault="00102096">
            <w:pPr>
              <w:pStyle w:val="TableBodyText"/>
            </w:pPr>
            <w:r>
              <w:lastRenderedPageBreak/>
              <w:t>ToolsRevisionMarksAccept</w:t>
            </w:r>
          </w:p>
        </w:tc>
        <w:tc>
          <w:tcPr>
            <w:tcW w:w="0" w:type="auto"/>
            <w:vAlign w:val="center"/>
          </w:tcPr>
          <w:p w:rsidR="00066F2B" w:rsidRDefault="00102096">
            <w:pPr>
              <w:pStyle w:val="TableBodyText"/>
            </w:pPr>
            <w:r>
              <w:t>03AE</w:t>
            </w:r>
          </w:p>
        </w:tc>
      </w:tr>
      <w:tr w:rsidR="00066F2B" w:rsidTr="00066F2B">
        <w:tc>
          <w:tcPr>
            <w:tcW w:w="0" w:type="auto"/>
            <w:vAlign w:val="center"/>
          </w:tcPr>
          <w:p w:rsidR="00066F2B" w:rsidRDefault="00102096">
            <w:pPr>
              <w:pStyle w:val="TableBodyText"/>
            </w:pPr>
            <w:r>
              <w:t>ToolsRevisionMarksNext</w:t>
            </w:r>
          </w:p>
        </w:tc>
        <w:tc>
          <w:tcPr>
            <w:tcW w:w="0" w:type="auto"/>
            <w:vAlign w:val="center"/>
          </w:tcPr>
          <w:p w:rsidR="00066F2B" w:rsidRDefault="00102096">
            <w:pPr>
              <w:pStyle w:val="TableBodyText"/>
            </w:pPr>
            <w:r>
              <w:t>03CB</w:t>
            </w:r>
          </w:p>
        </w:tc>
      </w:tr>
      <w:tr w:rsidR="00066F2B" w:rsidTr="00066F2B">
        <w:tc>
          <w:tcPr>
            <w:tcW w:w="0" w:type="auto"/>
            <w:vAlign w:val="center"/>
          </w:tcPr>
          <w:p w:rsidR="00066F2B" w:rsidRDefault="00102096">
            <w:pPr>
              <w:pStyle w:val="TableBodyText"/>
            </w:pPr>
            <w:r>
              <w:t>ToolsRevisionMarksPrev</w:t>
            </w:r>
          </w:p>
        </w:tc>
        <w:tc>
          <w:tcPr>
            <w:tcW w:w="0" w:type="auto"/>
            <w:vAlign w:val="center"/>
          </w:tcPr>
          <w:p w:rsidR="00066F2B" w:rsidRDefault="00102096">
            <w:pPr>
              <w:pStyle w:val="TableBodyText"/>
            </w:pPr>
            <w:r>
              <w:t>03CA</w:t>
            </w:r>
          </w:p>
        </w:tc>
      </w:tr>
      <w:tr w:rsidR="00066F2B" w:rsidTr="00066F2B">
        <w:tc>
          <w:tcPr>
            <w:tcW w:w="0" w:type="auto"/>
            <w:vAlign w:val="center"/>
          </w:tcPr>
          <w:p w:rsidR="00066F2B" w:rsidRDefault="00102096">
            <w:pPr>
              <w:pStyle w:val="TableBodyText"/>
            </w:pPr>
            <w:r>
              <w:t>ToolsRevisionMarksReject</w:t>
            </w:r>
          </w:p>
        </w:tc>
        <w:tc>
          <w:tcPr>
            <w:tcW w:w="0" w:type="auto"/>
            <w:vAlign w:val="center"/>
          </w:tcPr>
          <w:p w:rsidR="00066F2B" w:rsidRDefault="00102096">
            <w:pPr>
              <w:pStyle w:val="TableBodyText"/>
            </w:pPr>
            <w:r>
              <w:t>03AF</w:t>
            </w:r>
          </w:p>
        </w:tc>
      </w:tr>
      <w:tr w:rsidR="00066F2B" w:rsidTr="00066F2B">
        <w:tc>
          <w:tcPr>
            <w:tcW w:w="0" w:type="auto"/>
            <w:vAlign w:val="center"/>
          </w:tcPr>
          <w:p w:rsidR="00066F2B" w:rsidRDefault="00102096">
            <w:pPr>
              <w:pStyle w:val="TableBodyText"/>
            </w:pPr>
            <w:r>
              <w:t>ToolsRevisionMarksToggle</w:t>
            </w:r>
          </w:p>
        </w:tc>
        <w:tc>
          <w:tcPr>
            <w:tcW w:w="0" w:type="auto"/>
            <w:vAlign w:val="center"/>
          </w:tcPr>
          <w:p w:rsidR="00066F2B" w:rsidRDefault="00102096">
            <w:pPr>
              <w:pStyle w:val="TableBodyText"/>
            </w:pPr>
            <w:r>
              <w:t>03BC</w:t>
            </w:r>
          </w:p>
        </w:tc>
      </w:tr>
      <w:tr w:rsidR="00066F2B" w:rsidTr="00066F2B">
        <w:tc>
          <w:tcPr>
            <w:tcW w:w="0" w:type="auto"/>
            <w:vAlign w:val="center"/>
          </w:tcPr>
          <w:p w:rsidR="00066F2B" w:rsidRDefault="00102096">
            <w:pPr>
              <w:pStyle w:val="TableBodyText"/>
            </w:pPr>
            <w:r>
              <w:t>ToolsRevisions</w:t>
            </w:r>
          </w:p>
        </w:tc>
        <w:tc>
          <w:tcPr>
            <w:tcW w:w="0" w:type="auto"/>
            <w:vAlign w:val="center"/>
          </w:tcPr>
          <w:p w:rsidR="00066F2B" w:rsidRDefault="00102096">
            <w:pPr>
              <w:pStyle w:val="TableBodyText"/>
            </w:pPr>
            <w:r>
              <w:t>00C5</w:t>
            </w:r>
          </w:p>
        </w:tc>
      </w:tr>
      <w:tr w:rsidR="00066F2B" w:rsidTr="00066F2B">
        <w:tc>
          <w:tcPr>
            <w:tcW w:w="0" w:type="auto"/>
            <w:vAlign w:val="center"/>
          </w:tcPr>
          <w:p w:rsidR="00066F2B" w:rsidRDefault="00102096">
            <w:pPr>
              <w:pStyle w:val="TableBodyText"/>
            </w:pPr>
            <w:r>
              <w:t>ToolsSCTCTranslate</w:t>
            </w:r>
          </w:p>
        </w:tc>
        <w:tc>
          <w:tcPr>
            <w:tcW w:w="0" w:type="auto"/>
            <w:vAlign w:val="center"/>
          </w:tcPr>
          <w:p w:rsidR="00066F2B" w:rsidRDefault="00102096">
            <w:pPr>
              <w:pStyle w:val="TableBodyText"/>
            </w:pPr>
            <w:r>
              <w:t>0492</w:t>
            </w:r>
          </w:p>
        </w:tc>
      </w:tr>
      <w:tr w:rsidR="00066F2B" w:rsidTr="00066F2B">
        <w:tc>
          <w:tcPr>
            <w:tcW w:w="0" w:type="auto"/>
            <w:vAlign w:val="center"/>
          </w:tcPr>
          <w:p w:rsidR="00066F2B" w:rsidRDefault="00102096">
            <w:pPr>
              <w:pStyle w:val="TableBodyText"/>
            </w:pPr>
            <w:r>
              <w:t>ToolsShrinkToFit</w:t>
            </w:r>
          </w:p>
        </w:tc>
        <w:tc>
          <w:tcPr>
            <w:tcW w:w="0" w:type="auto"/>
            <w:vAlign w:val="center"/>
          </w:tcPr>
          <w:p w:rsidR="00066F2B" w:rsidRDefault="00102096">
            <w:pPr>
              <w:pStyle w:val="TableBodyText"/>
            </w:pPr>
            <w:r>
              <w:t>01F8</w:t>
            </w:r>
          </w:p>
        </w:tc>
      </w:tr>
      <w:tr w:rsidR="00066F2B" w:rsidTr="00066F2B">
        <w:tc>
          <w:tcPr>
            <w:tcW w:w="0" w:type="auto"/>
            <w:vAlign w:val="center"/>
          </w:tcPr>
          <w:p w:rsidR="00066F2B" w:rsidRDefault="00102096">
            <w:pPr>
              <w:pStyle w:val="TableBodyText"/>
            </w:pPr>
            <w:r>
              <w:t>ToolsSpellSelection</w:t>
            </w:r>
          </w:p>
        </w:tc>
        <w:tc>
          <w:tcPr>
            <w:tcW w:w="0" w:type="auto"/>
            <w:vAlign w:val="center"/>
          </w:tcPr>
          <w:p w:rsidR="00066F2B" w:rsidRDefault="00102096">
            <w:pPr>
              <w:pStyle w:val="TableBodyText"/>
            </w:pPr>
            <w:r>
              <w:t>00C0</w:t>
            </w:r>
          </w:p>
        </w:tc>
      </w:tr>
      <w:tr w:rsidR="00066F2B" w:rsidTr="00066F2B">
        <w:tc>
          <w:tcPr>
            <w:tcW w:w="0" w:type="auto"/>
            <w:vAlign w:val="center"/>
          </w:tcPr>
          <w:p w:rsidR="00066F2B" w:rsidRDefault="00102096">
            <w:pPr>
              <w:pStyle w:val="TableBodyText"/>
            </w:pPr>
            <w:r>
              <w:t>ToolsSpelling</w:t>
            </w:r>
          </w:p>
        </w:tc>
        <w:tc>
          <w:tcPr>
            <w:tcW w:w="0" w:type="auto"/>
            <w:vAlign w:val="center"/>
          </w:tcPr>
          <w:p w:rsidR="00066F2B" w:rsidRDefault="00102096">
            <w:pPr>
              <w:pStyle w:val="TableBodyText"/>
            </w:pPr>
            <w:r>
              <w:t>00BF</w:t>
            </w:r>
          </w:p>
        </w:tc>
      </w:tr>
      <w:tr w:rsidR="00066F2B" w:rsidTr="00066F2B">
        <w:tc>
          <w:tcPr>
            <w:tcW w:w="0" w:type="auto"/>
            <w:vAlign w:val="center"/>
          </w:tcPr>
          <w:p w:rsidR="00066F2B" w:rsidRDefault="00102096">
            <w:pPr>
              <w:pStyle w:val="TableBodyText"/>
            </w:pPr>
            <w:r>
              <w:t>ToolsSpellingHide</w:t>
            </w:r>
          </w:p>
        </w:tc>
        <w:tc>
          <w:tcPr>
            <w:tcW w:w="0" w:type="auto"/>
            <w:vAlign w:val="center"/>
          </w:tcPr>
          <w:p w:rsidR="00066F2B" w:rsidRDefault="00102096">
            <w:pPr>
              <w:pStyle w:val="TableBodyText"/>
            </w:pPr>
            <w:r>
              <w:t>03D2</w:t>
            </w:r>
          </w:p>
        </w:tc>
      </w:tr>
      <w:tr w:rsidR="00066F2B" w:rsidTr="00066F2B">
        <w:tc>
          <w:tcPr>
            <w:tcW w:w="0" w:type="auto"/>
            <w:vAlign w:val="center"/>
          </w:tcPr>
          <w:p w:rsidR="00066F2B" w:rsidRDefault="00102096">
            <w:pPr>
              <w:pStyle w:val="TableBodyText"/>
            </w:pPr>
            <w:r>
              <w:t>ToolsSpellingRange</w:t>
            </w:r>
          </w:p>
        </w:tc>
        <w:tc>
          <w:tcPr>
            <w:tcW w:w="0" w:type="auto"/>
            <w:vAlign w:val="center"/>
          </w:tcPr>
          <w:p w:rsidR="00066F2B" w:rsidRDefault="00102096">
            <w:pPr>
              <w:pStyle w:val="TableBodyText"/>
            </w:pPr>
            <w:r>
              <w:t>034E</w:t>
            </w:r>
          </w:p>
        </w:tc>
      </w:tr>
      <w:tr w:rsidR="00066F2B" w:rsidTr="00066F2B">
        <w:tc>
          <w:tcPr>
            <w:tcW w:w="0" w:type="auto"/>
            <w:vAlign w:val="center"/>
          </w:tcPr>
          <w:p w:rsidR="00066F2B" w:rsidRDefault="00102096">
            <w:pPr>
              <w:pStyle w:val="TableBodyText"/>
            </w:pPr>
            <w:r>
              <w:t>ToolsSpellingRecheckDocument</w:t>
            </w:r>
          </w:p>
        </w:tc>
        <w:tc>
          <w:tcPr>
            <w:tcW w:w="0" w:type="auto"/>
            <w:vAlign w:val="center"/>
          </w:tcPr>
          <w:p w:rsidR="00066F2B" w:rsidRDefault="00102096">
            <w:pPr>
              <w:pStyle w:val="TableBodyText"/>
            </w:pPr>
            <w:r>
              <w:t>0309</w:t>
            </w:r>
          </w:p>
        </w:tc>
      </w:tr>
      <w:tr w:rsidR="00066F2B" w:rsidTr="00066F2B">
        <w:tc>
          <w:tcPr>
            <w:tcW w:w="0" w:type="auto"/>
            <w:vAlign w:val="center"/>
          </w:tcPr>
          <w:p w:rsidR="00066F2B" w:rsidRDefault="00102096">
            <w:pPr>
              <w:pStyle w:val="TableBodyText"/>
            </w:pPr>
            <w:r>
              <w:t>ToolsTCSCTranslate</w:t>
            </w:r>
          </w:p>
        </w:tc>
        <w:tc>
          <w:tcPr>
            <w:tcW w:w="0" w:type="auto"/>
            <w:vAlign w:val="center"/>
          </w:tcPr>
          <w:p w:rsidR="00066F2B" w:rsidRDefault="00102096">
            <w:pPr>
              <w:pStyle w:val="TableBodyText"/>
            </w:pPr>
            <w:r>
              <w:t>0491</w:t>
            </w:r>
          </w:p>
        </w:tc>
      </w:tr>
      <w:tr w:rsidR="00066F2B" w:rsidTr="00066F2B">
        <w:tc>
          <w:tcPr>
            <w:tcW w:w="0" w:type="auto"/>
            <w:vAlign w:val="center"/>
          </w:tcPr>
          <w:p w:rsidR="00066F2B" w:rsidRDefault="00102096">
            <w:pPr>
              <w:pStyle w:val="TableBodyText"/>
            </w:pPr>
            <w:r>
              <w:t>ToolsTCSCTranslation</w:t>
            </w:r>
          </w:p>
        </w:tc>
        <w:tc>
          <w:tcPr>
            <w:tcW w:w="0" w:type="auto"/>
            <w:vAlign w:val="center"/>
          </w:tcPr>
          <w:p w:rsidR="00066F2B" w:rsidRDefault="00102096">
            <w:pPr>
              <w:pStyle w:val="TableBodyText"/>
            </w:pPr>
            <w:r>
              <w:t>0484</w:t>
            </w:r>
          </w:p>
        </w:tc>
      </w:tr>
      <w:tr w:rsidR="00066F2B" w:rsidTr="00066F2B">
        <w:tc>
          <w:tcPr>
            <w:tcW w:w="0" w:type="auto"/>
            <w:vAlign w:val="center"/>
          </w:tcPr>
          <w:p w:rsidR="00066F2B" w:rsidRDefault="00102096">
            <w:pPr>
              <w:pStyle w:val="TableBodyText"/>
            </w:pPr>
            <w:r>
              <w:t>ToolsThesaurus</w:t>
            </w:r>
          </w:p>
        </w:tc>
        <w:tc>
          <w:tcPr>
            <w:tcW w:w="0" w:type="auto"/>
            <w:vAlign w:val="center"/>
          </w:tcPr>
          <w:p w:rsidR="00066F2B" w:rsidRDefault="00102096">
            <w:pPr>
              <w:pStyle w:val="TableBodyText"/>
            </w:pPr>
            <w:r>
              <w:t>00C2</w:t>
            </w:r>
          </w:p>
        </w:tc>
      </w:tr>
      <w:tr w:rsidR="00066F2B" w:rsidTr="00066F2B">
        <w:tc>
          <w:tcPr>
            <w:tcW w:w="0" w:type="auto"/>
            <w:vAlign w:val="center"/>
          </w:tcPr>
          <w:p w:rsidR="00066F2B" w:rsidRDefault="00102096">
            <w:pPr>
              <w:pStyle w:val="TableBodyText"/>
            </w:pPr>
            <w:r>
              <w:t>ToolsThesaurusRR</w:t>
            </w:r>
          </w:p>
        </w:tc>
        <w:tc>
          <w:tcPr>
            <w:tcW w:w="0" w:type="auto"/>
            <w:vAlign w:val="center"/>
          </w:tcPr>
          <w:p w:rsidR="00066F2B" w:rsidRDefault="00102096">
            <w:pPr>
              <w:pStyle w:val="TableBodyText"/>
            </w:pPr>
            <w:r>
              <w:t>059F</w:t>
            </w:r>
          </w:p>
        </w:tc>
      </w:tr>
      <w:tr w:rsidR="00066F2B" w:rsidTr="00066F2B">
        <w:tc>
          <w:tcPr>
            <w:tcW w:w="0" w:type="auto"/>
            <w:vAlign w:val="center"/>
          </w:tcPr>
          <w:p w:rsidR="00066F2B" w:rsidRDefault="00102096">
            <w:pPr>
              <w:pStyle w:val="TableBodyText"/>
            </w:pPr>
            <w:r>
              <w:t>ToolsTranslateChinese</w:t>
            </w:r>
          </w:p>
        </w:tc>
        <w:tc>
          <w:tcPr>
            <w:tcW w:w="0" w:type="auto"/>
            <w:vAlign w:val="center"/>
          </w:tcPr>
          <w:p w:rsidR="00066F2B" w:rsidRDefault="00102096">
            <w:pPr>
              <w:pStyle w:val="TableBodyText"/>
            </w:pPr>
            <w:r>
              <w:t>0493</w:t>
            </w:r>
          </w:p>
        </w:tc>
      </w:tr>
      <w:tr w:rsidR="00066F2B" w:rsidTr="00066F2B">
        <w:tc>
          <w:tcPr>
            <w:tcW w:w="0" w:type="auto"/>
            <w:vAlign w:val="center"/>
          </w:tcPr>
          <w:p w:rsidR="00066F2B" w:rsidRDefault="00102096">
            <w:pPr>
              <w:pStyle w:val="TableBodyText"/>
            </w:pPr>
            <w:r>
              <w:t>ToolsUnprotectDocument</w:t>
            </w:r>
          </w:p>
        </w:tc>
        <w:tc>
          <w:tcPr>
            <w:tcW w:w="0" w:type="auto"/>
            <w:vAlign w:val="center"/>
          </w:tcPr>
          <w:p w:rsidR="00066F2B" w:rsidRDefault="00102096">
            <w:pPr>
              <w:pStyle w:val="TableBodyText"/>
            </w:pPr>
            <w:r>
              <w:t>0209</w:t>
            </w:r>
          </w:p>
        </w:tc>
      </w:tr>
      <w:tr w:rsidR="00066F2B" w:rsidTr="00066F2B">
        <w:tc>
          <w:tcPr>
            <w:tcW w:w="0" w:type="auto"/>
            <w:vAlign w:val="center"/>
          </w:tcPr>
          <w:p w:rsidR="00066F2B" w:rsidRDefault="00102096">
            <w:pPr>
              <w:pStyle w:val="TableBodyText"/>
            </w:pPr>
            <w:r>
              <w:t>ToolsWordCount</w:t>
            </w:r>
          </w:p>
        </w:tc>
        <w:tc>
          <w:tcPr>
            <w:tcW w:w="0" w:type="auto"/>
            <w:vAlign w:val="center"/>
          </w:tcPr>
          <w:p w:rsidR="00066F2B" w:rsidRDefault="00102096">
            <w:pPr>
              <w:pStyle w:val="TableBodyText"/>
            </w:pPr>
            <w:r>
              <w:t>00E4</w:t>
            </w:r>
          </w:p>
        </w:tc>
      </w:tr>
      <w:tr w:rsidR="00066F2B" w:rsidTr="00066F2B">
        <w:tc>
          <w:tcPr>
            <w:tcW w:w="0" w:type="auto"/>
            <w:vAlign w:val="center"/>
          </w:tcPr>
          <w:p w:rsidR="00066F2B" w:rsidRDefault="00102096">
            <w:pPr>
              <w:pStyle w:val="TableBodyText"/>
            </w:pPr>
            <w:r>
              <w:t>ToolsWordCountList</w:t>
            </w:r>
          </w:p>
        </w:tc>
        <w:tc>
          <w:tcPr>
            <w:tcW w:w="0" w:type="auto"/>
            <w:vAlign w:val="center"/>
          </w:tcPr>
          <w:p w:rsidR="00066F2B" w:rsidRDefault="00102096">
            <w:pPr>
              <w:pStyle w:val="TableBodyText"/>
            </w:pPr>
            <w:r>
              <w:t>0542</w:t>
            </w:r>
          </w:p>
        </w:tc>
      </w:tr>
      <w:tr w:rsidR="00066F2B" w:rsidTr="00066F2B">
        <w:tc>
          <w:tcPr>
            <w:tcW w:w="0" w:type="auto"/>
            <w:vAlign w:val="center"/>
          </w:tcPr>
          <w:p w:rsidR="00066F2B" w:rsidRDefault="00102096">
            <w:pPr>
              <w:pStyle w:val="TableBodyText"/>
            </w:pPr>
            <w:r>
              <w:t>ToolsWordCountRecount</w:t>
            </w:r>
          </w:p>
        </w:tc>
        <w:tc>
          <w:tcPr>
            <w:tcW w:w="0" w:type="auto"/>
            <w:vAlign w:val="center"/>
          </w:tcPr>
          <w:p w:rsidR="00066F2B" w:rsidRDefault="00102096">
            <w:pPr>
              <w:pStyle w:val="TableBodyText"/>
            </w:pPr>
            <w:r>
              <w:t>0541</w:t>
            </w:r>
          </w:p>
        </w:tc>
      </w:tr>
      <w:tr w:rsidR="00066F2B" w:rsidTr="00066F2B">
        <w:tc>
          <w:tcPr>
            <w:tcW w:w="0" w:type="auto"/>
            <w:vAlign w:val="center"/>
          </w:tcPr>
          <w:p w:rsidR="00066F2B" w:rsidRDefault="00102096">
            <w:pPr>
              <w:pStyle w:val="TableBodyText"/>
            </w:pPr>
            <w:r>
              <w:t>TopAlign</w:t>
            </w:r>
          </w:p>
        </w:tc>
        <w:tc>
          <w:tcPr>
            <w:tcW w:w="0" w:type="auto"/>
            <w:vAlign w:val="center"/>
          </w:tcPr>
          <w:p w:rsidR="00066F2B" w:rsidRDefault="00102096">
            <w:pPr>
              <w:pStyle w:val="TableBodyText"/>
            </w:pPr>
            <w:r>
              <w:t>031F</w:t>
            </w:r>
          </w:p>
        </w:tc>
      </w:tr>
      <w:tr w:rsidR="00066F2B" w:rsidTr="00066F2B">
        <w:tc>
          <w:tcPr>
            <w:tcW w:w="0" w:type="auto"/>
            <w:vAlign w:val="center"/>
          </w:tcPr>
          <w:p w:rsidR="00066F2B" w:rsidRDefault="00102096">
            <w:pPr>
              <w:pStyle w:val="TableBodyText"/>
            </w:pPr>
            <w:r>
              <w:t>TopCenterAlign</w:t>
            </w:r>
          </w:p>
        </w:tc>
        <w:tc>
          <w:tcPr>
            <w:tcW w:w="0" w:type="auto"/>
            <w:vAlign w:val="center"/>
          </w:tcPr>
          <w:p w:rsidR="00066F2B" w:rsidRDefault="00102096">
            <w:pPr>
              <w:pStyle w:val="TableBodyText"/>
            </w:pPr>
            <w:r>
              <w:t>047A</w:t>
            </w:r>
          </w:p>
        </w:tc>
      </w:tr>
      <w:tr w:rsidR="00066F2B" w:rsidTr="00066F2B">
        <w:tc>
          <w:tcPr>
            <w:tcW w:w="0" w:type="auto"/>
            <w:vAlign w:val="center"/>
          </w:tcPr>
          <w:p w:rsidR="00066F2B" w:rsidRDefault="00102096">
            <w:pPr>
              <w:pStyle w:val="TableBodyText"/>
            </w:pPr>
            <w:r>
              <w:t>TopLeftAlign</w:t>
            </w:r>
          </w:p>
        </w:tc>
        <w:tc>
          <w:tcPr>
            <w:tcW w:w="0" w:type="auto"/>
            <w:vAlign w:val="center"/>
          </w:tcPr>
          <w:p w:rsidR="00066F2B" w:rsidRDefault="00102096">
            <w:pPr>
              <w:pStyle w:val="TableBodyText"/>
            </w:pPr>
            <w:r>
              <w:t>047B</w:t>
            </w:r>
          </w:p>
        </w:tc>
      </w:tr>
      <w:tr w:rsidR="00066F2B" w:rsidTr="00066F2B">
        <w:tc>
          <w:tcPr>
            <w:tcW w:w="0" w:type="auto"/>
            <w:vAlign w:val="center"/>
          </w:tcPr>
          <w:p w:rsidR="00066F2B" w:rsidRDefault="00102096">
            <w:pPr>
              <w:pStyle w:val="TableBodyText"/>
            </w:pPr>
            <w:r>
              <w:t>TopRightAlign</w:t>
            </w:r>
          </w:p>
        </w:tc>
        <w:tc>
          <w:tcPr>
            <w:tcW w:w="0" w:type="auto"/>
            <w:vAlign w:val="center"/>
          </w:tcPr>
          <w:p w:rsidR="00066F2B" w:rsidRDefault="00102096">
            <w:pPr>
              <w:pStyle w:val="TableBodyText"/>
            </w:pPr>
            <w:r>
              <w:t>0479</w:t>
            </w:r>
          </w:p>
        </w:tc>
      </w:tr>
      <w:tr w:rsidR="00066F2B" w:rsidTr="00066F2B">
        <w:tc>
          <w:tcPr>
            <w:tcW w:w="0" w:type="auto"/>
            <w:vAlign w:val="center"/>
          </w:tcPr>
          <w:p w:rsidR="00066F2B" w:rsidRDefault="00102096">
            <w:pPr>
              <w:pStyle w:val="TableBodyText"/>
            </w:pPr>
            <w:r>
              <w:t>TraceMacro</w:t>
            </w:r>
          </w:p>
        </w:tc>
        <w:tc>
          <w:tcPr>
            <w:tcW w:w="0" w:type="auto"/>
            <w:vAlign w:val="center"/>
          </w:tcPr>
          <w:p w:rsidR="00066F2B" w:rsidRDefault="00102096">
            <w:pPr>
              <w:pStyle w:val="TableBodyText"/>
            </w:pPr>
            <w:r>
              <w:t>010B</w:t>
            </w:r>
          </w:p>
        </w:tc>
      </w:tr>
      <w:tr w:rsidR="00066F2B" w:rsidTr="00066F2B">
        <w:tc>
          <w:tcPr>
            <w:tcW w:w="0" w:type="auto"/>
            <w:vAlign w:val="center"/>
          </w:tcPr>
          <w:p w:rsidR="00066F2B" w:rsidRDefault="00102096">
            <w:pPr>
              <w:pStyle w:val="TableBodyText"/>
            </w:pPr>
            <w:r>
              <w:t>TrackChangesOptions</w:t>
            </w:r>
          </w:p>
        </w:tc>
        <w:tc>
          <w:tcPr>
            <w:tcW w:w="0" w:type="auto"/>
            <w:vAlign w:val="center"/>
          </w:tcPr>
          <w:p w:rsidR="00066F2B" w:rsidRDefault="00102096">
            <w:pPr>
              <w:pStyle w:val="TableBodyText"/>
            </w:pPr>
            <w:r>
              <w:t>089F</w:t>
            </w:r>
          </w:p>
        </w:tc>
      </w:tr>
      <w:tr w:rsidR="00066F2B" w:rsidTr="00066F2B">
        <w:tc>
          <w:tcPr>
            <w:tcW w:w="0" w:type="auto"/>
            <w:vAlign w:val="center"/>
          </w:tcPr>
          <w:p w:rsidR="00066F2B" w:rsidRDefault="00102096">
            <w:pPr>
              <w:pStyle w:val="TableBodyText"/>
            </w:pPr>
            <w:r>
              <w:t>Translate</w:t>
            </w:r>
          </w:p>
        </w:tc>
        <w:tc>
          <w:tcPr>
            <w:tcW w:w="0" w:type="auto"/>
            <w:vAlign w:val="center"/>
          </w:tcPr>
          <w:p w:rsidR="00066F2B" w:rsidRDefault="00102096">
            <w:pPr>
              <w:pStyle w:val="TableBodyText"/>
            </w:pPr>
            <w:r>
              <w:t>053A</w:t>
            </w:r>
          </w:p>
        </w:tc>
      </w:tr>
      <w:tr w:rsidR="00066F2B" w:rsidTr="00066F2B">
        <w:tc>
          <w:tcPr>
            <w:tcW w:w="0" w:type="auto"/>
            <w:vAlign w:val="center"/>
          </w:tcPr>
          <w:p w:rsidR="00066F2B" w:rsidRDefault="00102096">
            <w:pPr>
              <w:pStyle w:val="TableBodyText"/>
            </w:pPr>
            <w:r>
              <w:t>TranslatePane</w:t>
            </w:r>
          </w:p>
        </w:tc>
        <w:tc>
          <w:tcPr>
            <w:tcW w:w="0" w:type="auto"/>
            <w:vAlign w:val="center"/>
          </w:tcPr>
          <w:p w:rsidR="00066F2B" w:rsidRDefault="00102096">
            <w:pPr>
              <w:pStyle w:val="TableBodyText"/>
            </w:pPr>
            <w:r>
              <w:t>04E6</w:t>
            </w:r>
          </w:p>
        </w:tc>
      </w:tr>
      <w:tr w:rsidR="00066F2B" w:rsidTr="00066F2B">
        <w:tc>
          <w:tcPr>
            <w:tcW w:w="0" w:type="auto"/>
            <w:vAlign w:val="center"/>
          </w:tcPr>
          <w:p w:rsidR="00066F2B" w:rsidRDefault="00102096">
            <w:pPr>
              <w:pStyle w:val="TableBodyText"/>
            </w:pPr>
            <w:r>
              <w:t>TrustCenter</w:t>
            </w:r>
          </w:p>
        </w:tc>
        <w:tc>
          <w:tcPr>
            <w:tcW w:w="0" w:type="auto"/>
            <w:vAlign w:val="center"/>
          </w:tcPr>
          <w:p w:rsidR="00066F2B" w:rsidRDefault="00102096">
            <w:pPr>
              <w:pStyle w:val="TableBodyText"/>
            </w:pPr>
            <w:r>
              <w:t>17C7</w:t>
            </w:r>
          </w:p>
        </w:tc>
      </w:tr>
      <w:tr w:rsidR="00066F2B" w:rsidTr="00066F2B">
        <w:tc>
          <w:tcPr>
            <w:tcW w:w="0" w:type="auto"/>
            <w:vAlign w:val="center"/>
          </w:tcPr>
          <w:p w:rsidR="00066F2B" w:rsidRDefault="00102096">
            <w:pPr>
              <w:pStyle w:val="TableBodyText"/>
            </w:pPr>
            <w:r>
              <w:t>TxbxAutosize</w:t>
            </w:r>
          </w:p>
        </w:tc>
        <w:tc>
          <w:tcPr>
            <w:tcW w:w="0" w:type="auto"/>
            <w:vAlign w:val="center"/>
          </w:tcPr>
          <w:p w:rsidR="00066F2B" w:rsidRDefault="00102096">
            <w:pPr>
              <w:pStyle w:val="TableBodyText"/>
            </w:pPr>
            <w:r>
              <w:t>054D</w:t>
            </w:r>
          </w:p>
        </w:tc>
      </w:tr>
      <w:tr w:rsidR="00066F2B" w:rsidTr="00066F2B">
        <w:tc>
          <w:tcPr>
            <w:tcW w:w="0" w:type="auto"/>
            <w:vAlign w:val="center"/>
          </w:tcPr>
          <w:p w:rsidR="00066F2B" w:rsidRDefault="00102096">
            <w:pPr>
              <w:pStyle w:val="TableBodyText"/>
            </w:pPr>
            <w:r>
              <w:lastRenderedPageBreak/>
              <w:t>UIMCorrectionUI</w:t>
            </w:r>
          </w:p>
        </w:tc>
        <w:tc>
          <w:tcPr>
            <w:tcW w:w="0" w:type="auto"/>
            <w:vAlign w:val="center"/>
          </w:tcPr>
          <w:p w:rsidR="00066F2B" w:rsidRDefault="00102096">
            <w:pPr>
              <w:pStyle w:val="TableBodyText"/>
            </w:pPr>
            <w:r>
              <w:t>0548</w:t>
            </w:r>
          </w:p>
        </w:tc>
      </w:tr>
      <w:tr w:rsidR="00066F2B" w:rsidTr="00066F2B">
        <w:tc>
          <w:tcPr>
            <w:tcW w:w="0" w:type="auto"/>
            <w:vAlign w:val="center"/>
          </w:tcPr>
          <w:p w:rsidR="00066F2B" w:rsidRDefault="00102096">
            <w:pPr>
              <w:pStyle w:val="TableBodyText"/>
            </w:pPr>
            <w:r>
              <w:t>UnHang</w:t>
            </w:r>
          </w:p>
        </w:tc>
        <w:tc>
          <w:tcPr>
            <w:tcW w:w="0" w:type="auto"/>
            <w:vAlign w:val="center"/>
          </w:tcPr>
          <w:p w:rsidR="00066F2B" w:rsidRDefault="00102096">
            <w:pPr>
              <w:pStyle w:val="TableBodyText"/>
            </w:pPr>
            <w:r>
              <w:t>0029</w:t>
            </w:r>
          </w:p>
        </w:tc>
      </w:tr>
      <w:tr w:rsidR="00066F2B" w:rsidTr="00066F2B">
        <w:tc>
          <w:tcPr>
            <w:tcW w:w="0" w:type="auto"/>
            <w:vAlign w:val="center"/>
          </w:tcPr>
          <w:p w:rsidR="00066F2B" w:rsidRDefault="00102096">
            <w:pPr>
              <w:pStyle w:val="TableBodyText"/>
            </w:pPr>
            <w:r>
              <w:t>UnIndent</w:t>
            </w:r>
          </w:p>
        </w:tc>
        <w:tc>
          <w:tcPr>
            <w:tcW w:w="0" w:type="auto"/>
            <w:vAlign w:val="center"/>
          </w:tcPr>
          <w:p w:rsidR="00066F2B" w:rsidRDefault="00102096">
            <w:pPr>
              <w:pStyle w:val="TableBodyText"/>
            </w:pPr>
            <w:r>
              <w:t>0027</w:t>
            </w:r>
          </w:p>
        </w:tc>
      </w:tr>
      <w:tr w:rsidR="00066F2B" w:rsidTr="00066F2B">
        <w:tc>
          <w:tcPr>
            <w:tcW w:w="0" w:type="auto"/>
            <w:vAlign w:val="center"/>
          </w:tcPr>
          <w:p w:rsidR="00066F2B" w:rsidRDefault="00102096">
            <w:pPr>
              <w:pStyle w:val="TableBodyText"/>
            </w:pPr>
            <w:r>
              <w:t>UnIndentChar</w:t>
            </w:r>
          </w:p>
        </w:tc>
        <w:tc>
          <w:tcPr>
            <w:tcW w:w="0" w:type="auto"/>
            <w:vAlign w:val="center"/>
          </w:tcPr>
          <w:p w:rsidR="00066F2B" w:rsidRDefault="00102096">
            <w:pPr>
              <w:pStyle w:val="TableBodyText"/>
            </w:pPr>
            <w:r>
              <w:t>02D0</w:t>
            </w:r>
          </w:p>
        </w:tc>
      </w:tr>
      <w:tr w:rsidR="00066F2B" w:rsidTr="00066F2B">
        <w:tc>
          <w:tcPr>
            <w:tcW w:w="0" w:type="auto"/>
            <w:vAlign w:val="center"/>
          </w:tcPr>
          <w:p w:rsidR="00066F2B" w:rsidRDefault="00102096">
            <w:pPr>
              <w:pStyle w:val="TableBodyText"/>
            </w:pPr>
            <w:r>
              <w:t>UnIndentFirstChar</w:t>
            </w:r>
          </w:p>
        </w:tc>
        <w:tc>
          <w:tcPr>
            <w:tcW w:w="0" w:type="auto"/>
            <w:vAlign w:val="center"/>
          </w:tcPr>
          <w:p w:rsidR="00066F2B" w:rsidRDefault="00102096">
            <w:pPr>
              <w:pStyle w:val="TableBodyText"/>
            </w:pPr>
            <w:r>
              <w:t>02D2</w:t>
            </w:r>
          </w:p>
        </w:tc>
      </w:tr>
      <w:tr w:rsidR="00066F2B" w:rsidTr="00066F2B">
        <w:tc>
          <w:tcPr>
            <w:tcW w:w="0" w:type="auto"/>
            <w:vAlign w:val="center"/>
          </w:tcPr>
          <w:p w:rsidR="00066F2B" w:rsidRDefault="00102096">
            <w:pPr>
              <w:pStyle w:val="TableBodyText"/>
            </w:pPr>
            <w:r>
              <w:t>UnIndentFirstLine</w:t>
            </w:r>
          </w:p>
        </w:tc>
        <w:tc>
          <w:tcPr>
            <w:tcW w:w="0" w:type="auto"/>
            <w:vAlign w:val="center"/>
          </w:tcPr>
          <w:p w:rsidR="00066F2B" w:rsidRDefault="00102096">
            <w:pPr>
              <w:pStyle w:val="TableBodyText"/>
            </w:pPr>
            <w:r>
              <w:t>02F3</w:t>
            </w:r>
          </w:p>
        </w:tc>
      </w:tr>
      <w:tr w:rsidR="00066F2B" w:rsidTr="00066F2B">
        <w:tc>
          <w:tcPr>
            <w:tcW w:w="0" w:type="auto"/>
            <w:vAlign w:val="center"/>
          </w:tcPr>
          <w:p w:rsidR="00066F2B" w:rsidRDefault="00102096">
            <w:pPr>
              <w:pStyle w:val="TableBodyText"/>
            </w:pPr>
            <w:r>
              <w:t>UnIndentLine</w:t>
            </w:r>
          </w:p>
        </w:tc>
        <w:tc>
          <w:tcPr>
            <w:tcW w:w="0" w:type="auto"/>
            <w:vAlign w:val="center"/>
          </w:tcPr>
          <w:p w:rsidR="00066F2B" w:rsidRDefault="00102096">
            <w:pPr>
              <w:pStyle w:val="TableBodyText"/>
            </w:pPr>
            <w:r>
              <w:t>02F5</w:t>
            </w:r>
          </w:p>
        </w:tc>
      </w:tr>
      <w:tr w:rsidR="00066F2B" w:rsidTr="00066F2B">
        <w:tc>
          <w:tcPr>
            <w:tcW w:w="0" w:type="auto"/>
            <w:vAlign w:val="center"/>
          </w:tcPr>
          <w:p w:rsidR="00066F2B" w:rsidRDefault="00102096">
            <w:pPr>
              <w:pStyle w:val="TableBodyText"/>
            </w:pPr>
            <w:r>
              <w:t>Underline</w:t>
            </w:r>
          </w:p>
        </w:tc>
        <w:tc>
          <w:tcPr>
            <w:tcW w:w="0" w:type="auto"/>
            <w:vAlign w:val="center"/>
          </w:tcPr>
          <w:p w:rsidR="00066F2B" w:rsidRDefault="00102096">
            <w:pPr>
              <w:pStyle w:val="TableBodyText"/>
            </w:pPr>
            <w:r>
              <w:t>0033</w:t>
            </w:r>
          </w:p>
        </w:tc>
      </w:tr>
      <w:tr w:rsidR="00066F2B" w:rsidTr="00066F2B">
        <w:tc>
          <w:tcPr>
            <w:tcW w:w="0" w:type="auto"/>
            <w:vAlign w:val="center"/>
          </w:tcPr>
          <w:p w:rsidR="00066F2B" w:rsidRDefault="00102096">
            <w:pPr>
              <w:pStyle w:val="TableBodyText"/>
            </w:pPr>
            <w:r>
              <w:t>UnderlineColor</w:t>
            </w:r>
          </w:p>
        </w:tc>
        <w:tc>
          <w:tcPr>
            <w:tcW w:w="0" w:type="auto"/>
            <w:vAlign w:val="center"/>
          </w:tcPr>
          <w:p w:rsidR="00066F2B" w:rsidRDefault="00102096">
            <w:pPr>
              <w:pStyle w:val="TableBodyText"/>
            </w:pPr>
            <w:r>
              <w:t>0311</w:t>
            </w:r>
          </w:p>
        </w:tc>
      </w:tr>
      <w:tr w:rsidR="00066F2B" w:rsidTr="00066F2B">
        <w:tc>
          <w:tcPr>
            <w:tcW w:w="0" w:type="auto"/>
            <w:vAlign w:val="center"/>
          </w:tcPr>
          <w:p w:rsidR="00066F2B" w:rsidRDefault="00102096">
            <w:pPr>
              <w:pStyle w:val="TableBodyText"/>
            </w:pPr>
            <w:r>
              <w:t>UnderlineColorPicker</w:t>
            </w:r>
          </w:p>
        </w:tc>
        <w:tc>
          <w:tcPr>
            <w:tcW w:w="0" w:type="auto"/>
            <w:vAlign w:val="center"/>
          </w:tcPr>
          <w:p w:rsidR="00066F2B" w:rsidRDefault="00102096">
            <w:pPr>
              <w:pStyle w:val="TableBodyText"/>
            </w:pPr>
            <w:r>
              <w:t>08C0</w:t>
            </w:r>
          </w:p>
        </w:tc>
      </w:tr>
      <w:tr w:rsidR="00066F2B" w:rsidTr="00066F2B">
        <w:tc>
          <w:tcPr>
            <w:tcW w:w="0" w:type="auto"/>
            <w:vAlign w:val="center"/>
          </w:tcPr>
          <w:p w:rsidR="00066F2B" w:rsidRDefault="00102096">
            <w:pPr>
              <w:pStyle w:val="TableBodyText"/>
            </w:pPr>
            <w:r>
              <w:t>UnderlineGallery</w:t>
            </w:r>
          </w:p>
        </w:tc>
        <w:tc>
          <w:tcPr>
            <w:tcW w:w="0" w:type="auto"/>
            <w:vAlign w:val="center"/>
          </w:tcPr>
          <w:p w:rsidR="00066F2B" w:rsidRDefault="00102096">
            <w:pPr>
              <w:pStyle w:val="TableBodyText"/>
            </w:pPr>
            <w:r>
              <w:t>08BF</w:t>
            </w:r>
          </w:p>
        </w:tc>
      </w:tr>
      <w:tr w:rsidR="00066F2B" w:rsidTr="00066F2B">
        <w:tc>
          <w:tcPr>
            <w:tcW w:w="0" w:type="auto"/>
            <w:vAlign w:val="center"/>
          </w:tcPr>
          <w:p w:rsidR="00066F2B" w:rsidRDefault="00102096">
            <w:pPr>
              <w:pStyle w:val="TableBodyText"/>
            </w:pPr>
            <w:r>
              <w:t>UnderlineStyle</w:t>
            </w:r>
          </w:p>
        </w:tc>
        <w:tc>
          <w:tcPr>
            <w:tcW w:w="0" w:type="auto"/>
            <w:vAlign w:val="center"/>
          </w:tcPr>
          <w:p w:rsidR="00066F2B" w:rsidRDefault="00102096">
            <w:pPr>
              <w:pStyle w:val="TableBodyText"/>
            </w:pPr>
            <w:r>
              <w:t>048B</w:t>
            </w:r>
          </w:p>
        </w:tc>
      </w:tr>
      <w:tr w:rsidR="00066F2B" w:rsidTr="00066F2B">
        <w:tc>
          <w:tcPr>
            <w:tcW w:w="0" w:type="auto"/>
            <w:vAlign w:val="center"/>
          </w:tcPr>
          <w:p w:rsidR="00066F2B" w:rsidRDefault="00102096">
            <w:pPr>
              <w:pStyle w:val="TableBodyText"/>
            </w:pPr>
            <w:r>
              <w:t>UnlinkFields</w:t>
            </w:r>
          </w:p>
        </w:tc>
        <w:tc>
          <w:tcPr>
            <w:tcW w:w="0" w:type="auto"/>
            <w:vAlign w:val="center"/>
          </w:tcPr>
          <w:p w:rsidR="00066F2B" w:rsidRDefault="00102096">
            <w:pPr>
              <w:pStyle w:val="TableBodyText"/>
            </w:pPr>
            <w:r>
              <w:t>0021</w:t>
            </w:r>
          </w:p>
        </w:tc>
      </w:tr>
      <w:tr w:rsidR="00066F2B" w:rsidTr="00066F2B">
        <w:tc>
          <w:tcPr>
            <w:tcW w:w="0" w:type="auto"/>
            <w:vAlign w:val="center"/>
          </w:tcPr>
          <w:p w:rsidR="00066F2B" w:rsidRDefault="00102096">
            <w:pPr>
              <w:pStyle w:val="TableBodyText"/>
            </w:pPr>
            <w:r>
              <w:t>UnlinkFieldsVBA</w:t>
            </w:r>
          </w:p>
        </w:tc>
        <w:tc>
          <w:tcPr>
            <w:tcW w:w="0" w:type="auto"/>
            <w:vAlign w:val="center"/>
          </w:tcPr>
          <w:p w:rsidR="00066F2B" w:rsidRDefault="00102096">
            <w:pPr>
              <w:pStyle w:val="TableBodyText"/>
            </w:pPr>
            <w:r>
              <w:t>0373</w:t>
            </w:r>
          </w:p>
        </w:tc>
      </w:tr>
      <w:tr w:rsidR="00066F2B" w:rsidTr="00066F2B">
        <w:tc>
          <w:tcPr>
            <w:tcW w:w="0" w:type="auto"/>
            <w:vAlign w:val="center"/>
          </w:tcPr>
          <w:p w:rsidR="00066F2B" w:rsidRDefault="00102096">
            <w:pPr>
              <w:pStyle w:val="TableBodyText"/>
            </w:pPr>
            <w:r>
              <w:t>UnlockFields</w:t>
            </w:r>
          </w:p>
        </w:tc>
        <w:tc>
          <w:tcPr>
            <w:tcW w:w="0" w:type="auto"/>
            <w:vAlign w:val="center"/>
          </w:tcPr>
          <w:p w:rsidR="00066F2B" w:rsidRDefault="00102096">
            <w:pPr>
              <w:pStyle w:val="TableBodyText"/>
            </w:pPr>
            <w:r>
              <w:t>0024</w:t>
            </w:r>
          </w:p>
        </w:tc>
      </w:tr>
      <w:tr w:rsidR="00066F2B" w:rsidTr="00066F2B">
        <w:tc>
          <w:tcPr>
            <w:tcW w:w="0" w:type="auto"/>
            <w:vAlign w:val="center"/>
          </w:tcPr>
          <w:p w:rsidR="00066F2B" w:rsidRDefault="00102096">
            <w:pPr>
              <w:pStyle w:val="TableBodyText"/>
            </w:pPr>
            <w:r>
              <w:t>UnlockPolicyLabel</w:t>
            </w:r>
          </w:p>
        </w:tc>
        <w:tc>
          <w:tcPr>
            <w:tcW w:w="0" w:type="auto"/>
            <w:vAlign w:val="center"/>
          </w:tcPr>
          <w:p w:rsidR="00066F2B" w:rsidRDefault="00102096">
            <w:pPr>
              <w:pStyle w:val="TableBodyText"/>
            </w:pPr>
            <w:r>
              <w:t>0784</w:t>
            </w:r>
          </w:p>
        </w:tc>
      </w:tr>
      <w:tr w:rsidR="00066F2B" w:rsidTr="00066F2B">
        <w:tc>
          <w:tcPr>
            <w:tcW w:w="0" w:type="auto"/>
            <w:vAlign w:val="center"/>
          </w:tcPr>
          <w:p w:rsidR="00066F2B" w:rsidRDefault="00102096">
            <w:pPr>
              <w:pStyle w:val="TableBodyText"/>
            </w:pPr>
            <w:r>
              <w:t>UpdateBibliography</w:t>
            </w:r>
          </w:p>
        </w:tc>
        <w:tc>
          <w:tcPr>
            <w:tcW w:w="0" w:type="auto"/>
            <w:vAlign w:val="center"/>
          </w:tcPr>
          <w:p w:rsidR="00066F2B" w:rsidRDefault="00102096">
            <w:pPr>
              <w:pStyle w:val="TableBodyText"/>
            </w:pPr>
            <w:r>
              <w:t>09A6</w:t>
            </w:r>
          </w:p>
        </w:tc>
      </w:tr>
      <w:tr w:rsidR="00066F2B" w:rsidTr="00066F2B">
        <w:tc>
          <w:tcPr>
            <w:tcW w:w="0" w:type="auto"/>
            <w:vAlign w:val="center"/>
          </w:tcPr>
          <w:p w:rsidR="00066F2B" w:rsidRDefault="00102096">
            <w:pPr>
              <w:pStyle w:val="TableBodyText"/>
            </w:pPr>
            <w:r>
              <w:t>UpdateFields</w:t>
            </w:r>
          </w:p>
        </w:tc>
        <w:tc>
          <w:tcPr>
            <w:tcW w:w="0" w:type="auto"/>
            <w:vAlign w:val="center"/>
          </w:tcPr>
          <w:p w:rsidR="00066F2B" w:rsidRDefault="00102096">
            <w:pPr>
              <w:pStyle w:val="TableBodyText"/>
            </w:pPr>
            <w:r>
              <w:t>0020</w:t>
            </w:r>
          </w:p>
        </w:tc>
      </w:tr>
      <w:tr w:rsidR="00066F2B" w:rsidTr="00066F2B">
        <w:tc>
          <w:tcPr>
            <w:tcW w:w="0" w:type="auto"/>
            <w:vAlign w:val="center"/>
          </w:tcPr>
          <w:p w:rsidR="00066F2B" w:rsidRDefault="00102096">
            <w:pPr>
              <w:pStyle w:val="TableBodyText"/>
            </w:pPr>
            <w:r>
              <w:t>UpdateFieldsIndex</w:t>
            </w:r>
          </w:p>
        </w:tc>
        <w:tc>
          <w:tcPr>
            <w:tcW w:w="0" w:type="auto"/>
            <w:vAlign w:val="center"/>
          </w:tcPr>
          <w:p w:rsidR="00066F2B" w:rsidRDefault="00102096">
            <w:pPr>
              <w:pStyle w:val="TableBodyText"/>
            </w:pPr>
            <w:r>
              <w:t>081B</w:t>
            </w:r>
          </w:p>
        </w:tc>
      </w:tr>
      <w:tr w:rsidR="00066F2B" w:rsidTr="00066F2B">
        <w:tc>
          <w:tcPr>
            <w:tcW w:w="0" w:type="auto"/>
            <w:vAlign w:val="center"/>
          </w:tcPr>
          <w:p w:rsidR="00066F2B" w:rsidRDefault="00102096">
            <w:pPr>
              <w:pStyle w:val="TableBodyText"/>
            </w:pPr>
            <w:r>
              <w:t>UpdateFieldsTable</w:t>
            </w:r>
          </w:p>
        </w:tc>
        <w:tc>
          <w:tcPr>
            <w:tcW w:w="0" w:type="auto"/>
            <w:vAlign w:val="center"/>
          </w:tcPr>
          <w:p w:rsidR="00066F2B" w:rsidRDefault="00102096">
            <w:pPr>
              <w:pStyle w:val="TableBodyText"/>
            </w:pPr>
            <w:r>
              <w:t>081A</w:t>
            </w:r>
          </w:p>
        </w:tc>
      </w:tr>
      <w:tr w:rsidR="00066F2B" w:rsidTr="00066F2B">
        <w:tc>
          <w:tcPr>
            <w:tcW w:w="0" w:type="auto"/>
            <w:vAlign w:val="center"/>
          </w:tcPr>
          <w:p w:rsidR="00066F2B" w:rsidRDefault="00102096">
            <w:pPr>
              <w:pStyle w:val="TableBodyText"/>
            </w:pPr>
            <w:r>
              <w:t>UpdateFieldsToa</w:t>
            </w:r>
          </w:p>
        </w:tc>
        <w:tc>
          <w:tcPr>
            <w:tcW w:w="0" w:type="auto"/>
            <w:vAlign w:val="center"/>
          </w:tcPr>
          <w:p w:rsidR="00066F2B" w:rsidRDefault="00102096">
            <w:pPr>
              <w:pStyle w:val="TableBodyText"/>
            </w:pPr>
            <w:r>
              <w:t>0947</w:t>
            </w:r>
          </w:p>
        </w:tc>
      </w:tr>
      <w:tr w:rsidR="00066F2B" w:rsidTr="00066F2B">
        <w:tc>
          <w:tcPr>
            <w:tcW w:w="0" w:type="auto"/>
            <w:vAlign w:val="center"/>
          </w:tcPr>
          <w:p w:rsidR="00066F2B" w:rsidRDefault="00102096">
            <w:pPr>
              <w:pStyle w:val="TableBodyText"/>
            </w:pPr>
            <w:r>
              <w:t>UpdateFieldsTof</w:t>
            </w:r>
          </w:p>
        </w:tc>
        <w:tc>
          <w:tcPr>
            <w:tcW w:w="0" w:type="auto"/>
            <w:vAlign w:val="center"/>
          </w:tcPr>
          <w:p w:rsidR="00066F2B" w:rsidRDefault="00102096">
            <w:pPr>
              <w:pStyle w:val="TableBodyText"/>
            </w:pPr>
            <w:r>
              <w:t>0948</w:t>
            </w:r>
          </w:p>
        </w:tc>
      </w:tr>
      <w:tr w:rsidR="00066F2B" w:rsidTr="00066F2B">
        <w:tc>
          <w:tcPr>
            <w:tcW w:w="0" w:type="auto"/>
            <w:vAlign w:val="center"/>
          </w:tcPr>
          <w:p w:rsidR="00066F2B" w:rsidRDefault="00102096">
            <w:pPr>
              <w:pStyle w:val="TableBodyText"/>
            </w:pPr>
            <w:r>
              <w:t>UpdateFieldsVBA</w:t>
            </w:r>
          </w:p>
        </w:tc>
        <w:tc>
          <w:tcPr>
            <w:tcW w:w="0" w:type="auto"/>
            <w:vAlign w:val="center"/>
          </w:tcPr>
          <w:p w:rsidR="00066F2B" w:rsidRDefault="00102096">
            <w:pPr>
              <w:pStyle w:val="TableBodyText"/>
            </w:pPr>
            <w:r>
              <w:t>0370</w:t>
            </w:r>
          </w:p>
        </w:tc>
      </w:tr>
      <w:tr w:rsidR="00066F2B" w:rsidTr="00066F2B">
        <w:tc>
          <w:tcPr>
            <w:tcW w:w="0" w:type="auto"/>
            <w:vAlign w:val="center"/>
          </w:tcPr>
          <w:p w:rsidR="00066F2B" w:rsidRDefault="00102096">
            <w:pPr>
              <w:pStyle w:val="TableBodyText"/>
            </w:pPr>
            <w:r>
              <w:t>UpdatePolicyLabels</w:t>
            </w:r>
          </w:p>
        </w:tc>
        <w:tc>
          <w:tcPr>
            <w:tcW w:w="0" w:type="auto"/>
            <w:vAlign w:val="center"/>
          </w:tcPr>
          <w:p w:rsidR="00066F2B" w:rsidRDefault="00102096">
            <w:pPr>
              <w:pStyle w:val="TableBodyText"/>
            </w:pPr>
            <w:r>
              <w:t>0825</w:t>
            </w:r>
          </w:p>
        </w:tc>
      </w:tr>
      <w:tr w:rsidR="00066F2B" w:rsidTr="00066F2B">
        <w:tc>
          <w:tcPr>
            <w:tcW w:w="0" w:type="auto"/>
            <w:vAlign w:val="center"/>
          </w:tcPr>
          <w:p w:rsidR="00066F2B" w:rsidRDefault="00102096">
            <w:pPr>
              <w:pStyle w:val="TableBodyText"/>
            </w:pPr>
            <w:r>
              <w:t>UpdateSource</w:t>
            </w:r>
          </w:p>
        </w:tc>
        <w:tc>
          <w:tcPr>
            <w:tcW w:w="0" w:type="auto"/>
            <w:vAlign w:val="center"/>
          </w:tcPr>
          <w:p w:rsidR="00066F2B" w:rsidRDefault="00102096">
            <w:pPr>
              <w:pStyle w:val="TableBodyText"/>
            </w:pPr>
            <w:r>
              <w:t>0025</w:t>
            </w:r>
          </w:p>
        </w:tc>
      </w:tr>
      <w:tr w:rsidR="00066F2B" w:rsidTr="00066F2B">
        <w:tc>
          <w:tcPr>
            <w:tcW w:w="0" w:type="auto"/>
            <w:vAlign w:val="center"/>
          </w:tcPr>
          <w:p w:rsidR="00066F2B" w:rsidRDefault="00102096">
            <w:pPr>
              <w:pStyle w:val="TableBodyText"/>
            </w:pPr>
            <w:r>
              <w:t>UpdateStyle</w:t>
            </w:r>
          </w:p>
        </w:tc>
        <w:tc>
          <w:tcPr>
            <w:tcW w:w="0" w:type="auto"/>
            <w:vAlign w:val="center"/>
          </w:tcPr>
          <w:p w:rsidR="00066F2B" w:rsidRDefault="00102096">
            <w:pPr>
              <w:pStyle w:val="TableBodyText"/>
            </w:pPr>
            <w:r>
              <w:t>079D</w:t>
            </w:r>
          </w:p>
        </w:tc>
      </w:tr>
      <w:tr w:rsidR="00066F2B" w:rsidTr="00066F2B">
        <w:tc>
          <w:tcPr>
            <w:tcW w:w="0" w:type="auto"/>
            <w:vAlign w:val="center"/>
          </w:tcPr>
          <w:p w:rsidR="00066F2B" w:rsidRDefault="00102096">
            <w:pPr>
              <w:pStyle w:val="TableBodyText"/>
            </w:pPr>
            <w:r>
              <w:t>UpdateTableOfContents</w:t>
            </w:r>
          </w:p>
        </w:tc>
        <w:tc>
          <w:tcPr>
            <w:tcW w:w="0" w:type="auto"/>
            <w:vAlign w:val="center"/>
          </w:tcPr>
          <w:p w:rsidR="00066F2B" w:rsidRDefault="00102096">
            <w:pPr>
              <w:pStyle w:val="TableBodyText"/>
            </w:pPr>
            <w:r>
              <w:t>056E</w:t>
            </w:r>
          </w:p>
        </w:tc>
      </w:tr>
      <w:tr w:rsidR="00066F2B" w:rsidTr="00066F2B">
        <w:tc>
          <w:tcPr>
            <w:tcW w:w="0" w:type="auto"/>
            <w:vAlign w:val="center"/>
          </w:tcPr>
          <w:p w:rsidR="00066F2B" w:rsidRDefault="00102096">
            <w:pPr>
              <w:pStyle w:val="TableBodyText"/>
            </w:pPr>
            <w:r>
              <w:t>UpdateToc</w:t>
            </w:r>
          </w:p>
        </w:tc>
        <w:tc>
          <w:tcPr>
            <w:tcW w:w="0" w:type="auto"/>
            <w:vAlign w:val="center"/>
          </w:tcPr>
          <w:p w:rsidR="00066F2B" w:rsidRDefault="00102096">
            <w:pPr>
              <w:pStyle w:val="TableBodyText"/>
            </w:pPr>
            <w:r>
              <w:t>014B</w:t>
            </w:r>
          </w:p>
        </w:tc>
      </w:tr>
      <w:tr w:rsidR="00066F2B" w:rsidTr="00066F2B">
        <w:tc>
          <w:tcPr>
            <w:tcW w:w="0" w:type="auto"/>
            <w:vAlign w:val="center"/>
          </w:tcPr>
          <w:p w:rsidR="00066F2B" w:rsidRDefault="00102096">
            <w:pPr>
              <w:pStyle w:val="TableBodyText"/>
            </w:pPr>
            <w:r>
              <w:t>UpdateTocFull</w:t>
            </w:r>
          </w:p>
        </w:tc>
        <w:tc>
          <w:tcPr>
            <w:tcW w:w="0" w:type="auto"/>
            <w:vAlign w:val="center"/>
          </w:tcPr>
          <w:p w:rsidR="00066F2B" w:rsidRDefault="00102096">
            <w:pPr>
              <w:pStyle w:val="TableBodyText"/>
            </w:pPr>
            <w:r>
              <w:t>03AD</w:t>
            </w:r>
          </w:p>
        </w:tc>
      </w:tr>
      <w:tr w:rsidR="00066F2B" w:rsidTr="00066F2B">
        <w:tc>
          <w:tcPr>
            <w:tcW w:w="0" w:type="auto"/>
            <w:vAlign w:val="center"/>
          </w:tcPr>
          <w:p w:rsidR="00066F2B" w:rsidRDefault="00102096">
            <w:pPr>
              <w:pStyle w:val="TableBodyText"/>
            </w:pPr>
            <w:r>
              <w:t>UpgradeDocument</w:t>
            </w:r>
          </w:p>
        </w:tc>
        <w:tc>
          <w:tcPr>
            <w:tcW w:w="0" w:type="auto"/>
            <w:vAlign w:val="center"/>
          </w:tcPr>
          <w:p w:rsidR="00066F2B" w:rsidRDefault="00102096">
            <w:pPr>
              <w:pStyle w:val="TableBodyText"/>
            </w:pPr>
            <w:r>
              <w:t>0940</w:t>
            </w:r>
          </w:p>
        </w:tc>
      </w:tr>
      <w:tr w:rsidR="00066F2B" w:rsidTr="00066F2B">
        <w:tc>
          <w:tcPr>
            <w:tcW w:w="0" w:type="auto"/>
            <w:vAlign w:val="center"/>
          </w:tcPr>
          <w:p w:rsidR="00066F2B" w:rsidRDefault="00102096">
            <w:pPr>
              <w:pStyle w:val="TableBodyText"/>
            </w:pPr>
            <w:r>
              <w:t>UseBalloons</w:t>
            </w:r>
          </w:p>
        </w:tc>
        <w:tc>
          <w:tcPr>
            <w:tcW w:w="0" w:type="auto"/>
            <w:vAlign w:val="center"/>
          </w:tcPr>
          <w:p w:rsidR="00066F2B" w:rsidRDefault="00102096">
            <w:pPr>
              <w:pStyle w:val="TableBodyText"/>
            </w:pPr>
            <w:r>
              <w:t>05A7</w:t>
            </w:r>
          </w:p>
        </w:tc>
      </w:tr>
      <w:tr w:rsidR="00066F2B" w:rsidTr="00066F2B">
        <w:tc>
          <w:tcPr>
            <w:tcW w:w="0" w:type="auto"/>
            <w:vAlign w:val="center"/>
          </w:tcPr>
          <w:p w:rsidR="00066F2B" w:rsidRDefault="00102096">
            <w:pPr>
              <w:pStyle w:val="TableBodyText"/>
            </w:pPr>
            <w:r>
              <w:t>UserDialog</w:t>
            </w:r>
          </w:p>
        </w:tc>
        <w:tc>
          <w:tcPr>
            <w:tcW w:w="0" w:type="auto"/>
            <w:vAlign w:val="center"/>
          </w:tcPr>
          <w:p w:rsidR="00066F2B" w:rsidRDefault="00102096">
            <w:pPr>
              <w:pStyle w:val="TableBodyText"/>
            </w:pPr>
            <w:r>
              <w:t>0129</w:t>
            </w:r>
          </w:p>
        </w:tc>
      </w:tr>
      <w:tr w:rsidR="00066F2B" w:rsidTr="00066F2B">
        <w:tc>
          <w:tcPr>
            <w:tcW w:w="0" w:type="auto"/>
            <w:vAlign w:val="center"/>
          </w:tcPr>
          <w:p w:rsidR="00066F2B" w:rsidRDefault="00102096">
            <w:pPr>
              <w:pStyle w:val="TableBodyText"/>
            </w:pPr>
            <w:r>
              <w:lastRenderedPageBreak/>
              <w:t>UxGalWordTableStyles</w:t>
            </w:r>
          </w:p>
        </w:tc>
        <w:tc>
          <w:tcPr>
            <w:tcW w:w="0" w:type="auto"/>
            <w:vAlign w:val="center"/>
          </w:tcPr>
          <w:p w:rsidR="00066F2B" w:rsidRDefault="00102096">
            <w:pPr>
              <w:pStyle w:val="TableBodyText"/>
            </w:pPr>
            <w:r>
              <w:t>08EF</w:t>
            </w:r>
          </w:p>
        </w:tc>
      </w:tr>
      <w:tr w:rsidR="00066F2B" w:rsidTr="00066F2B">
        <w:tc>
          <w:tcPr>
            <w:tcW w:w="0" w:type="auto"/>
            <w:vAlign w:val="center"/>
          </w:tcPr>
          <w:p w:rsidR="00066F2B" w:rsidRDefault="00102096">
            <w:pPr>
              <w:pStyle w:val="TableBodyText"/>
            </w:pPr>
            <w:r>
              <w:t>ViewAnnotations</w:t>
            </w:r>
          </w:p>
        </w:tc>
        <w:tc>
          <w:tcPr>
            <w:tcW w:w="0" w:type="auto"/>
            <w:vAlign w:val="center"/>
          </w:tcPr>
          <w:p w:rsidR="00066F2B" w:rsidRDefault="00102096">
            <w:pPr>
              <w:pStyle w:val="TableBodyText"/>
            </w:pPr>
            <w:r>
              <w:t>009D</w:t>
            </w:r>
          </w:p>
        </w:tc>
      </w:tr>
      <w:tr w:rsidR="00066F2B" w:rsidTr="00066F2B">
        <w:tc>
          <w:tcPr>
            <w:tcW w:w="0" w:type="auto"/>
            <w:vAlign w:val="center"/>
          </w:tcPr>
          <w:p w:rsidR="00066F2B" w:rsidRDefault="00102096">
            <w:pPr>
              <w:pStyle w:val="TableBodyText"/>
            </w:pPr>
            <w:r>
              <w:t>ViewBorderToolbar</w:t>
            </w:r>
          </w:p>
        </w:tc>
        <w:tc>
          <w:tcPr>
            <w:tcW w:w="0" w:type="auto"/>
            <w:vAlign w:val="center"/>
          </w:tcPr>
          <w:p w:rsidR="00066F2B" w:rsidRDefault="00102096">
            <w:pPr>
              <w:pStyle w:val="TableBodyText"/>
            </w:pPr>
            <w:r>
              <w:t>025C</w:t>
            </w:r>
          </w:p>
        </w:tc>
      </w:tr>
      <w:tr w:rsidR="00066F2B" w:rsidTr="00066F2B">
        <w:tc>
          <w:tcPr>
            <w:tcW w:w="0" w:type="auto"/>
            <w:vAlign w:val="center"/>
          </w:tcPr>
          <w:p w:rsidR="00066F2B" w:rsidRDefault="00102096">
            <w:pPr>
              <w:pStyle w:val="TableBodyText"/>
            </w:pPr>
            <w:r>
              <w:t>ViewChanges</w:t>
            </w:r>
          </w:p>
        </w:tc>
        <w:tc>
          <w:tcPr>
            <w:tcW w:w="0" w:type="auto"/>
            <w:vAlign w:val="center"/>
          </w:tcPr>
          <w:p w:rsidR="00066F2B" w:rsidRDefault="00102096">
            <w:pPr>
              <w:pStyle w:val="TableBodyText"/>
            </w:pPr>
            <w:r>
              <w:t>0504</w:t>
            </w:r>
          </w:p>
        </w:tc>
      </w:tr>
      <w:tr w:rsidR="00066F2B" w:rsidTr="00066F2B">
        <w:tc>
          <w:tcPr>
            <w:tcW w:w="0" w:type="auto"/>
            <w:vAlign w:val="center"/>
          </w:tcPr>
          <w:p w:rsidR="00066F2B" w:rsidRDefault="00102096">
            <w:pPr>
              <w:pStyle w:val="TableBodyText"/>
            </w:pPr>
            <w:r>
              <w:t>ViewCode</w:t>
            </w:r>
          </w:p>
        </w:tc>
        <w:tc>
          <w:tcPr>
            <w:tcW w:w="0" w:type="auto"/>
            <w:vAlign w:val="center"/>
          </w:tcPr>
          <w:p w:rsidR="00066F2B" w:rsidRDefault="00102096">
            <w:pPr>
              <w:pStyle w:val="TableBodyText"/>
            </w:pPr>
            <w:r>
              <w:t>036E</w:t>
            </w:r>
          </w:p>
        </w:tc>
      </w:tr>
      <w:tr w:rsidR="00066F2B" w:rsidTr="00066F2B">
        <w:tc>
          <w:tcPr>
            <w:tcW w:w="0" w:type="auto"/>
            <w:vAlign w:val="center"/>
          </w:tcPr>
          <w:p w:rsidR="00066F2B" w:rsidRDefault="00102096">
            <w:pPr>
              <w:pStyle w:val="TableBodyText"/>
            </w:pPr>
            <w:r>
              <w:t>ViewControlToolbox</w:t>
            </w:r>
          </w:p>
        </w:tc>
        <w:tc>
          <w:tcPr>
            <w:tcW w:w="0" w:type="auto"/>
            <w:vAlign w:val="center"/>
          </w:tcPr>
          <w:p w:rsidR="00066F2B" w:rsidRDefault="00102096">
            <w:pPr>
              <w:pStyle w:val="TableBodyText"/>
            </w:pPr>
            <w:r>
              <w:t>1BAF</w:t>
            </w:r>
          </w:p>
        </w:tc>
      </w:tr>
      <w:tr w:rsidR="00066F2B" w:rsidTr="00066F2B">
        <w:tc>
          <w:tcPr>
            <w:tcW w:w="0" w:type="auto"/>
            <w:vAlign w:val="center"/>
          </w:tcPr>
          <w:p w:rsidR="00066F2B" w:rsidRDefault="00102096">
            <w:pPr>
              <w:pStyle w:val="TableBodyText"/>
            </w:pPr>
            <w:r>
              <w:t>ViewDocumentMap</w:t>
            </w:r>
          </w:p>
        </w:tc>
        <w:tc>
          <w:tcPr>
            <w:tcW w:w="0" w:type="auto"/>
            <w:vAlign w:val="center"/>
          </w:tcPr>
          <w:p w:rsidR="00066F2B" w:rsidRDefault="00102096">
            <w:pPr>
              <w:pStyle w:val="TableBodyText"/>
            </w:pPr>
            <w:r>
              <w:t>03B0</w:t>
            </w:r>
          </w:p>
        </w:tc>
      </w:tr>
      <w:tr w:rsidR="00066F2B" w:rsidTr="00066F2B">
        <w:tc>
          <w:tcPr>
            <w:tcW w:w="0" w:type="auto"/>
            <w:vAlign w:val="center"/>
          </w:tcPr>
          <w:p w:rsidR="00066F2B" w:rsidRDefault="00102096">
            <w:pPr>
              <w:pStyle w:val="TableBodyText"/>
            </w:pPr>
            <w:r>
              <w:t>ViewDocumentMapReadingMode</w:t>
            </w:r>
          </w:p>
        </w:tc>
        <w:tc>
          <w:tcPr>
            <w:tcW w:w="0" w:type="auto"/>
            <w:vAlign w:val="center"/>
          </w:tcPr>
          <w:p w:rsidR="00066F2B" w:rsidRDefault="00102096">
            <w:pPr>
              <w:pStyle w:val="TableBodyText"/>
            </w:pPr>
            <w:r>
              <w:t>05B6</w:t>
            </w:r>
          </w:p>
        </w:tc>
      </w:tr>
      <w:tr w:rsidR="00066F2B" w:rsidTr="00066F2B">
        <w:tc>
          <w:tcPr>
            <w:tcW w:w="0" w:type="auto"/>
            <w:vAlign w:val="center"/>
          </w:tcPr>
          <w:p w:rsidR="00066F2B" w:rsidRDefault="00102096">
            <w:pPr>
              <w:pStyle w:val="TableBodyText"/>
            </w:pPr>
            <w:r>
              <w:t>ViewDraft</w:t>
            </w:r>
          </w:p>
        </w:tc>
        <w:tc>
          <w:tcPr>
            <w:tcW w:w="0" w:type="auto"/>
            <w:vAlign w:val="center"/>
          </w:tcPr>
          <w:p w:rsidR="00066F2B" w:rsidRDefault="00102096">
            <w:pPr>
              <w:pStyle w:val="TableBodyText"/>
            </w:pPr>
            <w:r>
              <w:t>0095</w:t>
            </w:r>
          </w:p>
        </w:tc>
      </w:tr>
      <w:tr w:rsidR="00066F2B" w:rsidTr="00066F2B">
        <w:tc>
          <w:tcPr>
            <w:tcW w:w="0" w:type="auto"/>
            <w:vAlign w:val="center"/>
          </w:tcPr>
          <w:p w:rsidR="00066F2B" w:rsidRDefault="00102096">
            <w:pPr>
              <w:pStyle w:val="TableBodyText"/>
            </w:pPr>
            <w:r>
              <w:t>ViewDrawingToolbar</w:t>
            </w:r>
          </w:p>
        </w:tc>
        <w:tc>
          <w:tcPr>
            <w:tcW w:w="0" w:type="auto"/>
            <w:vAlign w:val="center"/>
          </w:tcPr>
          <w:p w:rsidR="00066F2B" w:rsidRDefault="00102096">
            <w:pPr>
              <w:pStyle w:val="TableBodyText"/>
            </w:pPr>
            <w:r>
              <w:t>025D</w:t>
            </w:r>
          </w:p>
        </w:tc>
      </w:tr>
      <w:tr w:rsidR="00066F2B" w:rsidTr="00066F2B">
        <w:tc>
          <w:tcPr>
            <w:tcW w:w="0" w:type="auto"/>
            <w:vAlign w:val="center"/>
          </w:tcPr>
          <w:p w:rsidR="00066F2B" w:rsidRDefault="00102096">
            <w:pPr>
              <w:pStyle w:val="TableBodyText"/>
            </w:pPr>
            <w:r>
              <w:t>ViewEmailSource</w:t>
            </w:r>
          </w:p>
        </w:tc>
        <w:tc>
          <w:tcPr>
            <w:tcW w:w="0" w:type="auto"/>
            <w:vAlign w:val="center"/>
          </w:tcPr>
          <w:p w:rsidR="00066F2B" w:rsidRDefault="00102096">
            <w:pPr>
              <w:pStyle w:val="TableBodyText"/>
            </w:pPr>
            <w:r>
              <w:t>0929</w:t>
            </w:r>
          </w:p>
        </w:tc>
      </w:tr>
      <w:tr w:rsidR="00066F2B" w:rsidTr="00066F2B">
        <w:tc>
          <w:tcPr>
            <w:tcW w:w="0" w:type="auto"/>
            <w:vAlign w:val="center"/>
          </w:tcPr>
          <w:p w:rsidR="00066F2B" w:rsidRDefault="00102096">
            <w:pPr>
              <w:pStyle w:val="TableBodyText"/>
            </w:pPr>
            <w:r>
              <w:t>ViewEndnoteArea</w:t>
            </w:r>
          </w:p>
        </w:tc>
        <w:tc>
          <w:tcPr>
            <w:tcW w:w="0" w:type="auto"/>
            <w:vAlign w:val="center"/>
          </w:tcPr>
          <w:p w:rsidR="00066F2B" w:rsidRDefault="00102096">
            <w:pPr>
              <w:pStyle w:val="TableBodyText"/>
            </w:pPr>
            <w:r>
              <w:t>0152</w:t>
            </w:r>
          </w:p>
        </w:tc>
      </w:tr>
      <w:tr w:rsidR="00066F2B" w:rsidTr="00066F2B">
        <w:tc>
          <w:tcPr>
            <w:tcW w:w="0" w:type="auto"/>
            <w:vAlign w:val="center"/>
          </w:tcPr>
          <w:p w:rsidR="00066F2B" w:rsidRDefault="00102096">
            <w:pPr>
              <w:pStyle w:val="TableBodyText"/>
            </w:pPr>
            <w:r>
              <w:t>ViewEndnoteContNotice</w:t>
            </w:r>
          </w:p>
        </w:tc>
        <w:tc>
          <w:tcPr>
            <w:tcW w:w="0" w:type="auto"/>
            <w:vAlign w:val="center"/>
          </w:tcPr>
          <w:p w:rsidR="00066F2B" w:rsidRDefault="00102096">
            <w:pPr>
              <w:pStyle w:val="TableBodyText"/>
            </w:pPr>
            <w:r>
              <w:t>01F2</w:t>
            </w:r>
          </w:p>
        </w:tc>
      </w:tr>
      <w:tr w:rsidR="00066F2B" w:rsidTr="00066F2B">
        <w:tc>
          <w:tcPr>
            <w:tcW w:w="0" w:type="auto"/>
            <w:vAlign w:val="center"/>
          </w:tcPr>
          <w:p w:rsidR="00066F2B" w:rsidRDefault="00102096">
            <w:pPr>
              <w:pStyle w:val="TableBodyText"/>
            </w:pPr>
            <w:r>
              <w:t>ViewEndnoteContSeparator</w:t>
            </w:r>
          </w:p>
        </w:tc>
        <w:tc>
          <w:tcPr>
            <w:tcW w:w="0" w:type="auto"/>
            <w:vAlign w:val="center"/>
          </w:tcPr>
          <w:p w:rsidR="00066F2B" w:rsidRDefault="00102096">
            <w:pPr>
              <w:pStyle w:val="TableBodyText"/>
            </w:pPr>
            <w:r>
              <w:t>01F1</w:t>
            </w:r>
          </w:p>
        </w:tc>
      </w:tr>
      <w:tr w:rsidR="00066F2B" w:rsidTr="00066F2B">
        <w:tc>
          <w:tcPr>
            <w:tcW w:w="0" w:type="auto"/>
            <w:vAlign w:val="center"/>
          </w:tcPr>
          <w:p w:rsidR="00066F2B" w:rsidRDefault="00102096">
            <w:pPr>
              <w:pStyle w:val="TableBodyText"/>
            </w:pPr>
            <w:r>
              <w:t>ViewEndnoteSeparator</w:t>
            </w:r>
          </w:p>
        </w:tc>
        <w:tc>
          <w:tcPr>
            <w:tcW w:w="0" w:type="auto"/>
            <w:vAlign w:val="center"/>
          </w:tcPr>
          <w:p w:rsidR="00066F2B" w:rsidRDefault="00102096">
            <w:pPr>
              <w:pStyle w:val="TableBodyText"/>
            </w:pPr>
            <w:r>
              <w:t>01F0</w:t>
            </w:r>
          </w:p>
        </w:tc>
      </w:tr>
      <w:tr w:rsidR="00066F2B" w:rsidTr="00066F2B">
        <w:tc>
          <w:tcPr>
            <w:tcW w:w="0" w:type="auto"/>
            <w:vAlign w:val="center"/>
          </w:tcPr>
          <w:p w:rsidR="00066F2B" w:rsidRDefault="00102096">
            <w:pPr>
              <w:pStyle w:val="TableBodyText"/>
            </w:pPr>
            <w:r>
              <w:t>ViewFieldCodes</w:t>
            </w:r>
          </w:p>
        </w:tc>
        <w:tc>
          <w:tcPr>
            <w:tcW w:w="0" w:type="auto"/>
            <w:vAlign w:val="center"/>
          </w:tcPr>
          <w:p w:rsidR="00066F2B" w:rsidRDefault="00102096">
            <w:pPr>
              <w:pStyle w:val="TableBodyText"/>
            </w:pPr>
            <w:r>
              <w:t>0096</w:t>
            </w:r>
          </w:p>
        </w:tc>
      </w:tr>
      <w:tr w:rsidR="00066F2B" w:rsidTr="00066F2B">
        <w:tc>
          <w:tcPr>
            <w:tcW w:w="0" w:type="auto"/>
            <w:vAlign w:val="center"/>
          </w:tcPr>
          <w:p w:rsidR="00066F2B" w:rsidRDefault="00102096">
            <w:pPr>
              <w:pStyle w:val="TableBodyText"/>
            </w:pPr>
            <w:r>
              <w:t>ViewFooter</w:t>
            </w:r>
          </w:p>
        </w:tc>
        <w:tc>
          <w:tcPr>
            <w:tcW w:w="0" w:type="auto"/>
            <w:vAlign w:val="center"/>
          </w:tcPr>
          <w:p w:rsidR="00066F2B" w:rsidRDefault="00102096">
            <w:pPr>
              <w:pStyle w:val="TableBodyText"/>
            </w:pPr>
            <w:r>
              <w:t>028E</w:t>
            </w:r>
          </w:p>
        </w:tc>
      </w:tr>
      <w:tr w:rsidR="00066F2B" w:rsidTr="00066F2B">
        <w:tc>
          <w:tcPr>
            <w:tcW w:w="0" w:type="auto"/>
            <w:vAlign w:val="center"/>
          </w:tcPr>
          <w:p w:rsidR="00066F2B" w:rsidRDefault="00102096">
            <w:pPr>
              <w:pStyle w:val="TableBodyText"/>
            </w:pPr>
            <w:r>
              <w:t>ViewFooterOnly</w:t>
            </w:r>
          </w:p>
        </w:tc>
        <w:tc>
          <w:tcPr>
            <w:tcW w:w="0" w:type="auto"/>
            <w:vAlign w:val="center"/>
          </w:tcPr>
          <w:p w:rsidR="00066F2B" w:rsidRDefault="00102096">
            <w:pPr>
              <w:pStyle w:val="TableBodyText"/>
            </w:pPr>
            <w:r>
              <w:t>090F</w:t>
            </w:r>
          </w:p>
        </w:tc>
      </w:tr>
      <w:tr w:rsidR="00066F2B" w:rsidTr="00066F2B">
        <w:tc>
          <w:tcPr>
            <w:tcW w:w="0" w:type="auto"/>
            <w:vAlign w:val="center"/>
          </w:tcPr>
          <w:p w:rsidR="00066F2B" w:rsidRDefault="00102096">
            <w:pPr>
              <w:pStyle w:val="TableBodyText"/>
            </w:pPr>
            <w:r>
              <w:t>ViewFootnoteArea</w:t>
            </w:r>
          </w:p>
        </w:tc>
        <w:tc>
          <w:tcPr>
            <w:tcW w:w="0" w:type="auto"/>
            <w:vAlign w:val="center"/>
          </w:tcPr>
          <w:p w:rsidR="00066F2B" w:rsidRDefault="00102096">
            <w:pPr>
              <w:pStyle w:val="TableBodyText"/>
            </w:pPr>
            <w:r>
              <w:t>009C</w:t>
            </w:r>
          </w:p>
        </w:tc>
      </w:tr>
      <w:tr w:rsidR="00066F2B" w:rsidTr="00066F2B">
        <w:tc>
          <w:tcPr>
            <w:tcW w:w="0" w:type="auto"/>
            <w:vAlign w:val="center"/>
          </w:tcPr>
          <w:p w:rsidR="00066F2B" w:rsidRDefault="00102096">
            <w:pPr>
              <w:pStyle w:val="TableBodyText"/>
            </w:pPr>
            <w:r>
              <w:t>ViewFootnoteContNotice</w:t>
            </w:r>
          </w:p>
        </w:tc>
        <w:tc>
          <w:tcPr>
            <w:tcW w:w="0" w:type="auto"/>
            <w:vAlign w:val="center"/>
          </w:tcPr>
          <w:p w:rsidR="00066F2B" w:rsidRDefault="00102096">
            <w:pPr>
              <w:pStyle w:val="TableBodyText"/>
            </w:pPr>
            <w:r>
              <w:t>01EF</w:t>
            </w:r>
          </w:p>
        </w:tc>
      </w:tr>
      <w:tr w:rsidR="00066F2B" w:rsidTr="00066F2B">
        <w:tc>
          <w:tcPr>
            <w:tcW w:w="0" w:type="auto"/>
            <w:vAlign w:val="center"/>
          </w:tcPr>
          <w:p w:rsidR="00066F2B" w:rsidRDefault="00102096">
            <w:pPr>
              <w:pStyle w:val="TableBodyText"/>
            </w:pPr>
            <w:r>
              <w:t>ViewFootnoteContSeparator</w:t>
            </w:r>
          </w:p>
        </w:tc>
        <w:tc>
          <w:tcPr>
            <w:tcW w:w="0" w:type="auto"/>
            <w:vAlign w:val="center"/>
          </w:tcPr>
          <w:p w:rsidR="00066F2B" w:rsidRDefault="00102096">
            <w:pPr>
              <w:pStyle w:val="TableBodyText"/>
            </w:pPr>
            <w:r>
              <w:t>01EE</w:t>
            </w:r>
          </w:p>
        </w:tc>
      </w:tr>
      <w:tr w:rsidR="00066F2B" w:rsidTr="00066F2B">
        <w:tc>
          <w:tcPr>
            <w:tcW w:w="0" w:type="auto"/>
            <w:vAlign w:val="center"/>
          </w:tcPr>
          <w:p w:rsidR="00066F2B" w:rsidRDefault="00102096">
            <w:pPr>
              <w:pStyle w:val="TableBodyText"/>
            </w:pPr>
            <w:r>
              <w:t>ViewFootnoteSeparator</w:t>
            </w:r>
          </w:p>
        </w:tc>
        <w:tc>
          <w:tcPr>
            <w:tcW w:w="0" w:type="auto"/>
            <w:vAlign w:val="center"/>
          </w:tcPr>
          <w:p w:rsidR="00066F2B" w:rsidRDefault="00102096">
            <w:pPr>
              <w:pStyle w:val="TableBodyText"/>
            </w:pPr>
            <w:r>
              <w:t>01ED</w:t>
            </w:r>
          </w:p>
        </w:tc>
      </w:tr>
      <w:tr w:rsidR="00066F2B" w:rsidTr="00066F2B">
        <w:tc>
          <w:tcPr>
            <w:tcW w:w="0" w:type="auto"/>
            <w:vAlign w:val="center"/>
          </w:tcPr>
          <w:p w:rsidR="00066F2B" w:rsidRDefault="00102096">
            <w:pPr>
              <w:pStyle w:val="TableBodyText"/>
            </w:pPr>
            <w:r>
              <w:t>ViewFootnotes</w:t>
            </w:r>
          </w:p>
        </w:tc>
        <w:tc>
          <w:tcPr>
            <w:tcW w:w="0" w:type="auto"/>
            <w:vAlign w:val="center"/>
          </w:tcPr>
          <w:p w:rsidR="00066F2B" w:rsidRDefault="00102096">
            <w:pPr>
              <w:pStyle w:val="TableBodyText"/>
            </w:pPr>
            <w:r>
              <w:t>01F6</w:t>
            </w:r>
          </w:p>
        </w:tc>
      </w:tr>
      <w:tr w:rsidR="00066F2B" w:rsidTr="00066F2B">
        <w:tc>
          <w:tcPr>
            <w:tcW w:w="0" w:type="auto"/>
            <w:vAlign w:val="center"/>
          </w:tcPr>
          <w:p w:rsidR="00066F2B" w:rsidRDefault="00102096">
            <w:pPr>
              <w:pStyle w:val="TableBodyText"/>
            </w:pPr>
            <w:r>
              <w:t>ViewFormatExToolbar</w:t>
            </w:r>
          </w:p>
        </w:tc>
        <w:tc>
          <w:tcPr>
            <w:tcW w:w="0" w:type="auto"/>
            <w:vAlign w:val="center"/>
          </w:tcPr>
          <w:p w:rsidR="00066F2B" w:rsidRDefault="00102096">
            <w:pPr>
              <w:pStyle w:val="TableBodyText"/>
            </w:pPr>
            <w:r>
              <w:t>032B</w:t>
            </w:r>
          </w:p>
        </w:tc>
      </w:tr>
      <w:tr w:rsidR="00066F2B" w:rsidTr="00066F2B">
        <w:tc>
          <w:tcPr>
            <w:tcW w:w="0" w:type="auto"/>
            <w:vAlign w:val="center"/>
          </w:tcPr>
          <w:p w:rsidR="00066F2B" w:rsidRDefault="00102096">
            <w:pPr>
              <w:pStyle w:val="TableBodyText"/>
            </w:pPr>
            <w:r>
              <w:t>ViewGridlines</w:t>
            </w:r>
          </w:p>
        </w:tc>
        <w:tc>
          <w:tcPr>
            <w:tcW w:w="0" w:type="auto"/>
            <w:vAlign w:val="center"/>
          </w:tcPr>
          <w:p w:rsidR="00066F2B" w:rsidRDefault="00102096">
            <w:pPr>
              <w:pStyle w:val="TableBodyText"/>
            </w:pPr>
            <w:r>
              <w:t>02E5</w:t>
            </w:r>
          </w:p>
        </w:tc>
      </w:tr>
      <w:tr w:rsidR="00066F2B" w:rsidTr="00066F2B">
        <w:tc>
          <w:tcPr>
            <w:tcW w:w="0" w:type="auto"/>
            <w:vAlign w:val="center"/>
          </w:tcPr>
          <w:p w:rsidR="00066F2B" w:rsidRDefault="00102096">
            <w:pPr>
              <w:pStyle w:val="TableBodyText"/>
            </w:pPr>
            <w:r>
              <w:t>ViewHTMLSource</w:t>
            </w:r>
          </w:p>
        </w:tc>
        <w:tc>
          <w:tcPr>
            <w:tcW w:w="0" w:type="auto"/>
            <w:vAlign w:val="center"/>
          </w:tcPr>
          <w:p w:rsidR="00066F2B" w:rsidRDefault="00102096">
            <w:pPr>
              <w:pStyle w:val="TableBodyText"/>
            </w:pPr>
            <w:r>
              <w:t>0482</w:t>
            </w:r>
          </w:p>
        </w:tc>
      </w:tr>
      <w:tr w:rsidR="00066F2B" w:rsidTr="00066F2B">
        <w:tc>
          <w:tcPr>
            <w:tcW w:w="0" w:type="auto"/>
            <w:vAlign w:val="center"/>
          </w:tcPr>
          <w:p w:rsidR="00066F2B" w:rsidRDefault="00102096">
            <w:pPr>
              <w:pStyle w:val="TableBodyText"/>
            </w:pPr>
            <w:r>
              <w:t>ViewHeader</w:t>
            </w:r>
          </w:p>
        </w:tc>
        <w:tc>
          <w:tcPr>
            <w:tcW w:w="0" w:type="auto"/>
            <w:vAlign w:val="center"/>
          </w:tcPr>
          <w:p w:rsidR="00066F2B" w:rsidRDefault="00102096">
            <w:pPr>
              <w:pStyle w:val="TableBodyText"/>
            </w:pPr>
            <w:r>
              <w:t>01E4</w:t>
            </w:r>
          </w:p>
        </w:tc>
      </w:tr>
      <w:tr w:rsidR="00066F2B" w:rsidTr="00066F2B">
        <w:tc>
          <w:tcPr>
            <w:tcW w:w="0" w:type="auto"/>
            <w:vAlign w:val="center"/>
          </w:tcPr>
          <w:p w:rsidR="00066F2B" w:rsidRDefault="00102096">
            <w:pPr>
              <w:pStyle w:val="TableBodyText"/>
            </w:pPr>
            <w:r>
              <w:t>ViewHeaderOnly</w:t>
            </w:r>
          </w:p>
        </w:tc>
        <w:tc>
          <w:tcPr>
            <w:tcW w:w="0" w:type="auto"/>
            <w:vAlign w:val="center"/>
          </w:tcPr>
          <w:p w:rsidR="00066F2B" w:rsidRDefault="00102096">
            <w:pPr>
              <w:pStyle w:val="TableBodyText"/>
            </w:pPr>
            <w:r>
              <w:t>08EA</w:t>
            </w:r>
          </w:p>
        </w:tc>
      </w:tr>
      <w:tr w:rsidR="00066F2B" w:rsidTr="00066F2B">
        <w:tc>
          <w:tcPr>
            <w:tcW w:w="0" w:type="auto"/>
            <w:vAlign w:val="center"/>
          </w:tcPr>
          <w:p w:rsidR="00066F2B" w:rsidRDefault="00102096">
            <w:pPr>
              <w:pStyle w:val="TableBodyText"/>
            </w:pPr>
            <w:r>
              <w:t>ViewMasterDocument</w:t>
            </w:r>
          </w:p>
        </w:tc>
        <w:tc>
          <w:tcPr>
            <w:tcW w:w="0" w:type="auto"/>
            <w:vAlign w:val="center"/>
          </w:tcPr>
          <w:p w:rsidR="00066F2B" w:rsidRDefault="00102096">
            <w:pPr>
              <w:pStyle w:val="TableBodyText"/>
            </w:pPr>
            <w:r>
              <w:t>01EA</w:t>
            </w:r>
          </w:p>
        </w:tc>
      </w:tr>
      <w:tr w:rsidR="00066F2B" w:rsidTr="00066F2B">
        <w:tc>
          <w:tcPr>
            <w:tcW w:w="0" w:type="auto"/>
            <w:vAlign w:val="center"/>
          </w:tcPr>
          <w:p w:rsidR="00066F2B" w:rsidRDefault="00102096">
            <w:pPr>
              <w:pStyle w:val="TableBodyText"/>
            </w:pPr>
            <w:r>
              <w:t>ViewNormal</w:t>
            </w:r>
          </w:p>
        </w:tc>
        <w:tc>
          <w:tcPr>
            <w:tcW w:w="0" w:type="auto"/>
            <w:vAlign w:val="center"/>
          </w:tcPr>
          <w:p w:rsidR="00066F2B" w:rsidRDefault="00102096">
            <w:pPr>
              <w:pStyle w:val="TableBodyText"/>
            </w:pPr>
            <w:r>
              <w:t>0091</w:t>
            </w:r>
          </w:p>
        </w:tc>
      </w:tr>
      <w:tr w:rsidR="00066F2B" w:rsidTr="00066F2B">
        <w:tc>
          <w:tcPr>
            <w:tcW w:w="0" w:type="auto"/>
            <w:vAlign w:val="center"/>
          </w:tcPr>
          <w:p w:rsidR="00066F2B" w:rsidRDefault="00102096">
            <w:pPr>
              <w:pStyle w:val="TableBodyText"/>
            </w:pPr>
            <w:r>
              <w:t>ViewOnline</w:t>
            </w:r>
          </w:p>
        </w:tc>
        <w:tc>
          <w:tcPr>
            <w:tcW w:w="0" w:type="auto"/>
            <w:vAlign w:val="center"/>
          </w:tcPr>
          <w:p w:rsidR="00066F2B" w:rsidRDefault="00102096">
            <w:pPr>
              <w:pStyle w:val="TableBodyText"/>
            </w:pPr>
            <w:r>
              <w:t>0334</w:t>
            </w:r>
          </w:p>
        </w:tc>
      </w:tr>
      <w:tr w:rsidR="00066F2B" w:rsidTr="00066F2B">
        <w:tc>
          <w:tcPr>
            <w:tcW w:w="0" w:type="auto"/>
            <w:vAlign w:val="center"/>
          </w:tcPr>
          <w:p w:rsidR="00066F2B" w:rsidRDefault="00102096">
            <w:pPr>
              <w:pStyle w:val="TableBodyText"/>
            </w:pPr>
            <w:r>
              <w:t>ViewOutline</w:t>
            </w:r>
          </w:p>
        </w:tc>
        <w:tc>
          <w:tcPr>
            <w:tcW w:w="0" w:type="auto"/>
            <w:vAlign w:val="center"/>
          </w:tcPr>
          <w:p w:rsidR="00066F2B" w:rsidRDefault="00102096">
            <w:pPr>
              <w:pStyle w:val="TableBodyText"/>
            </w:pPr>
            <w:r>
              <w:t>0092</w:t>
            </w:r>
          </w:p>
        </w:tc>
      </w:tr>
      <w:tr w:rsidR="00066F2B" w:rsidTr="00066F2B">
        <w:tc>
          <w:tcPr>
            <w:tcW w:w="0" w:type="auto"/>
            <w:vAlign w:val="center"/>
          </w:tcPr>
          <w:p w:rsidR="00066F2B" w:rsidRDefault="00102096">
            <w:pPr>
              <w:pStyle w:val="TableBodyText"/>
            </w:pPr>
            <w:r>
              <w:lastRenderedPageBreak/>
              <w:t>ViewOutlineMaster</w:t>
            </w:r>
          </w:p>
        </w:tc>
        <w:tc>
          <w:tcPr>
            <w:tcW w:w="0" w:type="auto"/>
            <w:vAlign w:val="center"/>
          </w:tcPr>
          <w:p w:rsidR="00066F2B" w:rsidRDefault="00102096">
            <w:pPr>
              <w:pStyle w:val="TableBodyText"/>
            </w:pPr>
            <w:r>
              <w:t>0499</w:t>
            </w:r>
          </w:p>
        </w:tc>
      </w:tr>
      <w:tr w:rsidR="00066F2B" w:rsidTr="00066F2B">
        <w:tc>
          <w:tcPr>
            <w:tcW w:w="0" w:type="auto"/>
            <w:vAlign w:val="center"/>
          </w:tcPr>
          <w:p w:rsidR="00066F2B" w:rsidRDefault="00102096">
            <w:pPr>
              <w:pStyle w:val="TableBodyText"/>
            </w:pPr>
            <w:r>
              <w:t>ViewOutlineSplitToolbar</w:t>
            </w:r>
          </w:p>
        </w:tc>
        <w:tc>
          <w:tcPr>
            <w:tcW w:w="0" w:type="auto"/>
            <w:vAlign w:val="center"/>
          </w:tcPr>
          <w:p w:rsidR="00066F2B" w:rsidRDefault="00102096">
            <w:pPr>
              <w:pStyle w:val="TableBodyText"/>
            </w:pPr>
            <w:r>
              <w:t>0324</w:t>
            </w:r>
          </w:p>
        </w:tc>
      </w:tr>
      <w:tr w:rsidR="00066F2B" w:rsidTr="00066F2B">
        <w:tc>
          <w:tcPr>
            <w:tcW w:w="0" w:type="auto"/>
            <w:vAlign w:val="center"/>
          </w:tcPr>
          <w:p w:rsidR="00066F2B" w:rsidRDefault="00102096">
            <w:pPr>
              <w:pStyle w:val="TableBodyText"/>
            </w:pPr>
            <w:r>
              <w:t>ViewPage</w:t>
            </w:r>
          </w:p>
        </w:tc>
        <w:tc>
          <w:tcPr>
            <w:tcW w:w="0" w:type="auto"/>
            <w:vAlign w:val="center"/>
          </w:tcPr>
          <w:p w:rsidR="00066F2B" w:rsidRDefault="00102096">
            <w:pPr>
              <w:pStyle w:val="TableBodyText"/>
            </w:pPr>
            <w:r>
              <w:t>0093</w:t>
            </w:r>
          </w:p>
        </w:tc>
      </w:tr>
      <w:tr w:rsidR="00066F2B" w:rsidTr="00066F2B">
        <w:tc>
          <w:tcPr>
            <w:tcW w:w="0" w:type="auto"/>
            <w:vAlign w:val="center"/>
          </w:tcPr>
          <w:p w:rsidR="00066F2B" w:rsidRDefault="00102096">
            <w:pPr>
              <w:pStyle w:val="TableBodyText"/>
            </w:pPr>
            <w:r>
              <w:t>ViewPageFromOutline</w:t>
            </w:r>
          </w:p>
        </w:tc>
        <w:tc>
          <w:tcPr>
            <w:tcW w:w="0" w:type="auto"/>
            <w:vAlign w:val="center"/>
          </w:tcPr>
          <w:p w:rsidR="00066F2B" w:rsidRDefault="00102096">
            <w:pPr>
              <w:pStyle w:val="TableBodyText"/>
            </w:pPr>
            <w:r>
              <w:t>094D</w:t>
            </w:r>
          </w:p>
        </w:tc>
      </w:tr>
      <w:tr w:rsidR="00066F2B" w:rsidTr="00066F2B">
        <w:tc>
          <w:tcPr>
            <w:tcW w:w="0" w:type="auto"/>
            <w:vAlign w:val="center"/>
          </w:tcPr>
          <w:p w:rsidR="00066F2B" w:rsidRDefault="00102096">
            <w:pPr>
              <w:pStyle w:val="TableBodyText"/>
            </w:pPr>
            <w:r>
              <w:t>ViewRuler</w:t>
            </w:r>
          </w:p>
        </w:tc>
        <w:tc>
          <w:tcPr>
            <w:tcW w:w="0" w:type="auto"/>
            <w:vAlign w:val="center"/>
          </w:tcPr>
          <w:p w:rsidR="00066F2B" w:rsidRDefault="00102096">
            <w:pPr>
              <w:pStyle w:val="TableBodyText"/>
            </w:pPr>
            <w:r>
              <w:t>0099</w:t>
            </w:r>
          </w:p>
        </w:tc>
      </w:tr>
      <w:tr w:rsidR="00066F2B" w:rsidTr="00066F2B">
        <w:tc>
          <w:tcPr>
            <w:tcW w:w="0" w:type="auto"/>
            <w:vAlign w:val="center"/>
          </w:tcPr>
          <w:p w:rsidR="00066F2B" w:rsidRDefault="00102096">
            <w:pPr>
              <w:pStyle w:val="TableBodyText"/>
            </w:pPr>
            <w:r>
              <w:t>ViewSecurity</w:t>
            </w:r>
          </w:p>
        </w:tc>
        <w:tc>
          <w:tcPr>
            <w:tcW w:w="0" w:type="auto"/>
            <w:vAlign w:val="center"/>
          </w:tcPr>
          <w:p w:rsidR="00066F2B" w:rsidRDefault="00102096">
            <w:pPr>
              <w:pStyle w:val="TableBodyText"/>
            </w:pPr>
            <w:r>
              <w:t>0419</w:t>
            </w:r>
          </w:p>
        </w:tc>
      </w:tr>
      <w:tr w:rsidR="00066F2B" w:rsidTr="00066F2B">
        <w:tc>
          <w:tcPr>
            <w:tcW w:w="0" w:type="auto"/>
            <w:vAlign w:val="center"/>
          </w:tcPr>
          <w:p w:rsidR="00066F2B" w:rsidRDefault="00102096">
            <w:pPr>
              <w:pStyle w:val="TableBodyText"/>
            </w:pPr>
            <w:r>
              <w:t>ViewSignatures</w:t>
            </w:r>
          </w:p>
        </w:tc>
        <w:tc>
          <w:tcPr>
            <w:tcW w:w="0" w:type="auto"/>
            <w:vAlign w:val="center"/>
          </w:tcPr>
          <w:p w:rsidR="00066F2B" w:rsidRDefault="00102096">
            <w:pPr>
              <w:pStyle w:val="TableBodyText"/>
            </w:pPr>
            <w:r>
              <w:t>04F3</w:t>
            </w:r>
          </w:p>
        </w:tc>
      </w:tr>
      <w:tr w:rsidR="00066F2B" w:rsidTr="00066F2B">
        <w:tc>
          <w:tcPr>
            <w:tcW w:w="0" w:type="auto"/>
            <w:vAlign w:val="center"/>
          </w:tcPr>
          <w:p w:rsidR="00066F2B" w:rsidRDefault="00102096">
            <w:pPr>
              <w:pStyle w:val="TableBodyText"/>
            </w:pPr>
            <w:r>
              <w:t>ViewStatusBar</w:t>
            </w:r>
          </w:p>
        </w:tc>
        <w:tc>
          <w:tcPr>
            <w:tcW w:w="0" w:type="auto"/>
            <w:vAlign w:val="center"/>
          </w:tcPr>
          <w:p w:rsidR="00066F2B" w:rsidRDefault="00102096">
            <w:pPr>
              <w:pStyle w:val="TableBodyText"/>
            </w:pPr>
            <w:r>
              <w:t>009A</w:t>
            </w:r>
          </w:p>
        </w:tc>
      </w:tr>
      <w:tr w:rsidR="00066F2B" w:rsidTr="00066F2B">
        <w:tc>
          <w:tcPr>
            <w:tcW w:w="0" w:type="auto"/>
            <w:vAlign w:val="center"/>
          </w:tcPr>
          <w:p w:rsidR="00066F2B" w:rsidRDefault="00102096">
            <w:pPr>
              <w:pStyle w:val="TableBodyText"/>
            </w:pPr>
            <w:r>
              <w:t>ViewTaskPane</w:t>
            </w:r>
          </w:p>
        </w:tc>
        <w:tc>
          <w:tcPr>
            <w:tcW w:w="0" w:type="auto"/>
            <w:vAlign w:val="center"/>
          </w:tcPr>
          <w:p w:rsidR="00066F2B" w:rsidRDefault="00102096">
            <w:pPr>
              <w:pStyle w:val="TableBodyText"/>
            </w:pPr>
            <w:r>
              <w:t>0521</w:t>
            </w:r>
          </w:p>
        </w:tc>
      </w:tr>
      <w:tr w:rsidR="00066F2B" w:rsidTr="00066F2B">
        <w:tc>
          <w:tcPr>
            <w:tcW w:w="0" w:type="auto"/>
            <w:vAlign w:val="center"/>
          </w:tcPr>
          <w:p w:rsidR="00066F2B" w:rsidRDefault="00102096">
            <w:pPr>
              <w:pStyle w:val="TableBodyText"/>
            </w:pPr>
            <w:r>
              <w:t>ViewToggleMasterDocument</w:t>
            </w:r>
          </w:p>
        </w:tc>
        <w:tc>
          <w:tcPr>
            <w:tcW w:w="0" w:type="auto"/>
            <w:vAlign w:val="center"/>
          </w:tcPr>
          <w:p w:rsidR="00066F2B" w:rsidRDefault="00102096">
            <w:pPr>
              <w:pStyle w:val="TableBodyText"/>
            </w:pPr>
            <w:r>
              <w:t>0278</w:t>
            </w:r>
          </w:p>
        </w:tc>
      </w:tr>
      <w:tr w:rsidR="00066F2B" w:rsidTr="00066F2B">
        <w:tc>
          <w:tcPr>
            <w:tcW w:w="0" w:type="auto"/>
            <w:vAlign w:val="center"/>
          </w:tcPr>
          <w:p w:rsidR="00066F2B" w:rsidRDefault="00102096">
            <w:pPr>
              <w:pStyle w:val="TableBodyText"/>
            </w:pPr>
            <w:r>
              <w:t>ViewTogglePageBoundaries</w:t>
            </w:r>
          </w:p>
        </w:tc>
        <w:tc>
          <w:tcPr>
            <w:tcW w:w="0" w:type="auto"/>
            <w:vAlign w:val="center"/>
          </w:tcPr>
          <w:p w:rsidR="00066F2B" w:rsidRDefault="00102096">
            <w:pPr>
              <w:pStyle w:val="TableBodyText"/>
            </w:pPr>
            <w:r>
              <w:t>0367</w:t>
            </w:r>
          </w:p>
        </w:tc>
      </w:tr>
      <w:tr w:rsidR="00066F2B" w:rsidTr="00066F2B">
        <w:tc>
          <w:tcPr>
            <w:tcW w:w="0" w:type="auto"/>
            <w:vAlign w:val="center"/>
          </w:tcPr>
          <w:p w:rsidR="00066F2B" w:rsidRDefault="00102096">
            <w:pPr>
              <w:pStyle w:val="TableBodyText"/>
            </w:pPr>
            <w:r>
              <w:t>ViewToolbars</w:t>
            </w:r>
          </w:p>
        </w:tc>
        <w:tc>
          <w:tcPr>
            <w:tcW w:w="0" w:type="auto"/>
            <w:vAlign w:val="center"/>
          </w:tcPr>
          <w:p w:rsidR="00066F2B" w:rsidRDefault="00102096">
            <w:pPr>
              <w:pStyle w:val="TableBodyText"/>
            </w:pPr>
            <w:r>
              <w:t>0143</w:t>
            </w:r>
          </w:p>
        </w:tc>
      </w:tr>
      <w:tr w:rsidR="00066F2B" w:rsidTr="00066F2B">
        <w:tc>
          <w:tcPr>
            <w:tcW w:w="0" w:type="auto"/>
            <w:vAlign w:val="center"/>
          </w:tcPr>
          <w:p w:rsidR="00066F2B" w:rsidRDefault="00102096">
            <w:pPr>
              <w:pStyle w:val="TableBodyText"/>
            </w:pPr>
            <w:r>
              <w:t>ViewVBCode</w:t>
            </w:r>
          </w:p>
        </w:tc>
        <w:tc>
          <w:tcPr>
            <w:tcW w:w="0" w:type="auto"/>
            <w:vAlign w:val="center"/>
          </w:tcPr>
          <w:p w:rsidR="00066F2B" w:rsidRDefault="00102096">
            <w:pPr>
              <w:pStyle w:val="TableBodyText"/>
            </w:pPr>
            <w:r>
              <w:t>03B4</w:t>
            </w:r>
          </w:p>
        </w:tc>
      </w:tr>
      <w:tr w:rsidR="00066F2B" w:rsidTr="00066F2B">
        <w:tc>
          <w:tcPr>
            <w:tcW w:w="0" w:type="auto"/>
            <w:vAlign w:val="center"/>
          </w:tcPr>
          <w:p w:rsidR="00066F2B" w:rsidRDefault="00102096">
            <w:pPr>
              <w:pStyle w:val="TableBodyText"/>
            </w:pPr>
            <w:r>
              <w:t>ViewWeb</w:t>
            </w:r>
          </w:p>
        </w:tc>
        <w:tc>
          <w:tcPr>
            <w:tcW w:w="0" w:type="auto"/>
            <w:vAlign w:val="center"/>
          </w:tcPr>
          <w:p w:rsidR="00066F2B" w:rsidRDefault="00102096">
            <w:pPr>
              <w:pStyle w:val="TableBodyText"/>
            </w:pPr>
            <w:r>
              <w:t>0350</w:t>
            </w:r>
          </w:p>
        </w:tc>
      </w:tr>
      <w:tr w:rsidR="00066F2B" w:rsidTr="00066F2B">
        <w:tc>
          <w:tcPr>
            <w:tcW w:w="0" w:type="auto"/>
            <w:vAlign w:val="center"/>
          </w:tcPr>
          <w:p w:rsidR="00066F2B" w:rsidRDefault="00102096">
            <w:pPr>
              <w:pStyle w:val="TableBodyText"/>
            </w:pPr>
            <w:r>
              <w:t>ViewWebToolbox</w:t>
            </w:r>
          </w:p>
        </w:tc>
        <w:tc>
          <w:tcPr>
            <w:tcW w:w="0" w:type="auto"/>
            <w:vAlign w:val="center"/>
          </w:tcPr>
          <w:p w:rsidR="00066F2B" w:rsidRDefault="00102096">
            <w:pPr>
              <w:pStyle w:val="TableBodyText"/>
            </w:pPr>
            <w:r>
              <w:t>1BC4</w:t>
            </w:r>
          </w:p>
        </w:tc>
      </w:tr>
      <w:tr w:rsidR="00066F2B" w:rsidTr="00066F2B">
        <w:tc>
          <w:tcPr>
            <w:tcW w:w="0" w:type="auto"/>
            <w:vAlign w:val="center"/>
          </w:tcPr>
          <w:p w:rsidR="00066F2B" w:rsidRDefault="00102096">
            <w:pPr>
              <w:pStyle w:val="TableBodyText"/>
            </w:pPr>
            <w:r>
              <w:t>ViewXMLStructure</w:t>
            </w:r>
          </w:p>
        </w:tc>
        <w:tc>
          <w:tcPr>
            <w:tcW w:w="0" w:type="auto"/>
            <w:vAlign w:val="center"/>
          </w:tcPr>
          <w:p w:rsidR="00066F2B" w:rsidRDefault="00102096">
            <w:pPr>
              <w:pStyle w:val="TableBodyText"/>
            </w:pPr>
            <w:r>
              <w:t>056C</w:t>
            </w:r>
          </w:p>
        </w:tc>
      </w:tr>
      <w:tr w:rsidR="00066F2B" w:rsidTr="00066F2B">
        <w:tc>
          <w:tcPr>
            <w:tcW w:w="0" w:type="auto"/>
            <w:vAlign w:val="center"/>
          </w:tcPr>
          <w:p w:rsidR="00066F2B" w:rsidRDefault="00102096">
            <w:pPr>
              <w:pStyle w:val="TableBodyText"/>
            </w:pPr>
            <w:r>
              <w:t>ViewZoom</w:t>
            </w:r>
          </w:p>
        </w:tc>
        <w:tc>
          <w:tcPr>
            <w:tcW w:w="0" w:type="auto"/>
            <w:vAlign w:val="center"/>
          </w:tcPr>
          <w:p w:rsidR="00066F2B" w:rsidRDefault="00102096">
            <w:pPr>
              <w:pStyle w:val="TableBodyText"/>
            </w:pPr>
            <w:r>
              <w:t>0241</w:t>
            </w:r>
          </w:p>
        </w:tc>
      </w:tr>
      <w:tr w:rsidR="00066F2B" w:rsidTr="00066F2B">
        <w:tc>
          <w:tcPr>
            <w:tcW w:w="0" w:type="auto"/>
            <w:vAlign w:val="center"/>
          </w:tcPr>
          <w:p w:rsidR="00066F2B" w:rsidRDefault="00102096">
            <w:pPr>
              <w:pStyle w:val="TableBodyText"/>
            </w:pPr>
            <w:r>
              <w:t>ViewZoom100</w:t>
            </w:r>
          </w:p>
        </w:tc>
        <w:tc>
          <w:tcPr>
            <w:tcW w:w="0" w:type="auto"/>
            <w:vAlign w:val="center"/>
          </w:tcPr>
          <w:p w:rsidR="00066F2B" w:rsidRDefault="00102096">
            <w:pPr>
              <w:pStyle w:val="TableBodyText"/>
            </w:pPr>
            <w:r>
              <w:t>0131</w:t>
            </w:r>
          </w:p>
        </w:tc>
      </w:tr>
      <w:tr w:rsidR="00066F2B" w:rsidTr="00066F2B">
        <w:tc>
          <w:tcPr>
            <w:tcW w:w="0" w:type="auto"/>
            <w:vAlign w:val="center"/>
          </w:tcPr>
          <w:p w:rsidR="00066F2B" w:rsidRDefault="00102096">
            <w:pPr>
              <w:pStyle w:val="TableBodyText"/>
            </w:pPr>
            <w:r>
              <w:t>ViewZoom200</w:t>
            </w:r>
          </w:p>
        </w:tc>
        <w:tc>
          <w:tcPr>
            <w:tcW w:w="0" w:type="auto"/>
            <w:vAlign w:val="center"/>
          </w:tcPr>
          <w:p w:rsidR="00066F2B" w:rsidRDefault="00102096">
            <w:pPr>
              <w:pStyle w:val="TableBodyText"/>
            </w:pPr>
            <w:r>
              <w:t>023D</w:t>
            </w:r>
          </w:p>
        </w:tc>
      </w:tr>
      <w:tr w:rsidR="00066F2B" w:rsidTr="00066F2B">
        <w:tc>
          <w:tcPr>
            <w:tcW w:w="0" w:type="auto"/>
            <w:vAlign w:val="center"/>
          </w:tcPr>
          <w:p w:rsidR="00066F2B" w:rsidRDefault="00102096">
            <w:pPr>
              <w:pStyle w:val="TableBodyText"/>
            </w:pPr>
            <w:r>
              <w:t>ViewZoom75</w:t>
            </w:r>
          </w:p>
        </w:tc>
        <w:tc>
          <w:tcPr>
            <w:tcW w:w="0" w:type="auto"/>
            <w:vAlign w:val="center"/>
          </w:tcPr>
          <w:p w:rsidR="00066F2B" w:rsidRDefault="00102096">
            <w:pPr>
              <w:pStyle w:val="TableBodyText"/>
            </w:pPr>
            <w:r>
              <w:t>023E</w:t>
            </w:r>
          </w:p>
        </w:tc>
      </w:tr>
      <w:tr w:rsidR="00066F2B" w:rsidTr="00066F2B">
        <w:tc>
          <w:tcPr>
            <w:tcW w:w="0" w:type="auto"/>
            <w:vAlign w:val="center"/>
          </w:tcPr>
          <w:p w:rsidR="00066F2B" w:rsidRDefault="00102096">
            <w:pPr>
              <w:pStyle w:val="TableBodyText"/>
            </w:pPr>
            <w:r>
              <w:t>ViewZoomPageWidth</w:t>
            </w:r>
          </w:p>
        </w:tc>
        <w:tc>
          <w:tcPr>
            <w:tcW w:w="0" w:type="auto"/>
            <w:vAlign w:val="center"/>
          </w:tcPr>
          <w:p w:rsidR="00066F2B" w:rsidRDefault="00102096">
            <w:pPr>
              <w:pStyle w:val="TableBodyText"/>
            </w:pPr>
            <w:r>
              <w:t>0130</w:t>
            </w:r>
          </w:p>
        </w:tc>
      </w:tr>
      <w:tr w:rsidR="00066F2B" w:rsidTr="00066F2B">
        <w:tc>
          <w:tcPr>
            <w:tcW w:w="0" w:type="auto"/>
            <w:vAlign w:val="center"/>
          </w:tcPr>
          <w:p w:rsidR="00066F2B" w:rsidRDefault="00102096">
            <w:pPr>
              <w:pStyle w:val="TableBodyText"/>
            </w:pPr>
            <w:r>
              <w:t>ViewZoomTwoPage</w:t>
            </w:r>
          </w:p>
        </w:tc>
        <w:tc>
          <w:tcPr>
            <w:tcW w:w="0" w:type="auto"/>
            <w:vAlign w:val="center"/>
          </w:tcPr>
          <w:p w:rsidR="00066F2B" w:rsidRDefault="00102096">
            <w:pPr>
              <w:pStyle w:val="TableBodyText"/>
            </w:pPr>
            <w:r>
              <w:t>07A3</w:t>
            </w:r>
          </w:p>
        </w:tc>
      </w:tr>
      <w:tr w:rsidR="00066F2B" w:rsidTr="00066F2B">
        <w:tc>
          <w:tcPr>
            <w:tcW w:w="0" w:type="auto"/>
            <w:vAlign w:val="center"/>
          </w:tcPr>
          <w:p w:rsidR="00066F2B" w:rsidRDefault="00102096">
            <w:pPr>
              <w:pStyle w:val="TableBodyText"/>
            </w:pPr>
            <w:r>
              <w:t>ViewZoomWholePage</w:t>
            </w:r>
          </w:p>
        </w:tc>
        <w:tc>
          <w:tcPr>
            <w:tcW w:w="0" w:type="auto"/>
            <w:vAlign w:val="center"/>
          </w:tcPr>
          <w:p w:rsidR="00066F2B" w:rsidRDefault="00102096">
            <w:pPr>
              <w:pStyle w:val="TableBodyText"/>
            </w:pPr>
            <w:r>
              <w:t>012F</w:t>
            </w:r>
          </w:p>
        </w:tc>
      </w:tr>
      <w:tr w:rsidR="00066F2B" w:rsidTr="00066F2B">
        <w:tc>
          <w:tcPr>
            <w:tcW w:w="0" w:type="auto"/>
            <w:vAlign w:val="center"/>
          </w:tcPr>
          <w:p w:rsidR="00066F2B" w:rsidRDefault="00102096">
            <w:pPr>
              <w:pStyle w:val="TableBodyText"/>
            </w:pPr>
            <w:r>
              <w:t>WW2_ChangeRulerMode</w:t>
            </w:r>
          </w:p>
        </w:tc>
        <w:tc>
          <w:tcPr>
            <w:tcW w:w="0" w:type="auto"/>
            <w:vAlign w:val="center"/>
          </w:tcPr>
          <w:p w:rsidR="00066F2B" w:rsidRDefault="00102096">
            <w:pPr>
              <w:pStyle w:val="TableBodyText"/>
            </w:pPr>
            <w:r>
              <w:t>0127</w:t>
            </w:r>
          </w:p>
        </w:tc>
      </w:tr>
      <w:tr w:rsidR="00066F2B" w:rsidTr="00066F2B">
        <w:tc>
          <w:tcPr>
            <w:tcW w:w="0" w:type="auto"/>
            <w:vAlign w:val="center"/>
          </w:tcPr>
          <w:p w:rsidR="00066F2B" w:rsidRDefault="00102096">
            <w:pPr>
              <w:pStyle w:val="TableBodyText"/>
            </w:pPr>
            <w:r>
              <w:t>WW2_EditFind</w:t>
            </w:r>
          </w:p>
        </w:tc>
        <w:tc>
          <w:tcPr>
            <w:tcW w:w="0" w:type="auto"/>
            <w:vAlign w:val="center"/>
          </w:tcPr>
          <w:p w:rsidR="00066F2B" w:rsidRDefault="00102096">
            <w:pPr>
              <w:pStyle w:val="TableBodyText"/>
            </w:pPr>
            <w:r>
              <w:t>01A5</w:t>
            </w:r>
          </w:p>
        </w:tc>
      </w:tr>
      <w:tr w:rsidR="00066F2B" w:rsidTr="00066F2B">
        <w:tc>
          <w:tcPr>
            <w:tcW w:w="0" w:type="auto"/>
            <w:vAlign w:val="center"/>
          </w:tcPr>
          <w:p w:rsidR="00066F2B" w:rsidRDefault="00102096">
            <w:pPr>
              <w:pStyle w:val="TableBodyText"/>
            </w:pPr>
            <w:r>
              <w:t>WW2_EditFindChar</w:t>
            </w:r>
          </w:p>
        </w:tc>
        <w:tc>
          <w:tcPr>
            <w:tcW w:w="0" w:type="auto"/>
            <w:vAlign w:val="center"/>
          </w:tcPr>
          <w:p w:rsidR="00066F2B" w:rsidRDefault="00102096">
            <w:pPr>
              <w:pStyle w:val="TableBodyText"/>
            </w:pPr>
            <w:r>
              <w:t>019F</w:t>
            </w:r>
          </w:p>
        </w:tc>
      </w:tr>
      <w:tr w:rsidR="00066F2B" w:rsidTr="00066F2B">
        <w:tc>
          <w:tcPr>
            <w:tcW w:w="0" w:type="auto"/>
            <w:vAlign w:val="center"/>
          </w:tcPr>
          <w:p w:rsidR="00066F2B" w:rsidRDefault="00102096">
            <w:pPr>
              <w:pStyle w:val="TableBodyText"/>
            </w:pPr>
            <w:r>
              <w:t>WW2_EditReplace</w:t>
            </w:r>
          </w:p>
        </w:tc>
        <w:tc>
          <w:tcPr>
            <w:tcW w:w="0" w:type="auto"/>
            <w:vAlign w:val="center"/>
          </w:tcPr>
          <w:p w:rsidR="00066F2B" w:rsidRDefault="00102096">
            <w:pPr>
              <w:pStyle w:val="TableBodyText"/>
            </w:pPr>
            <w:r>
              <w:t>01A6</w:t>
            </w:r>
          </w:p>
        </w:tc>
      </w:tr>
      <w:tr w:rsidR="00066F2B" w:rsidTr="00066F2B">
        <w:tc>
          <w:tcPr>
            <w:tcW w:w="0" w:type="auto"/>
            <w:vAlign w:val="center"/>
          </w:tcPr>
          <w:p w:rsidR="00066F2B" w:rsidRDefault="00102096">
            <w:pPr>
              <w:pStyle w:val="TableBodyText"/>
            </w:pPr>
            <w:r>
              <w:t>WW2_EditReplaceChar</w:t>
            </w:r>
          </w:p>
        </w:tc>
        <w:tc>
          <w:tcPr>
            <w:tcW w:w="0" w:type="auto"/>
            <w:vAlign w:val="center"/>
          </w:tcPr>
          <w:p w:rsidR="00066F2B" w:rsidRDefault="00102096">
            <w:pPr>
              <w:pStyle w:val="TableBodyText"/>
            </w:pPr>
            <w:r>
              <w:t>01A0</w:t>
            </w:r>
          </w:p>
        </w:tc>
      </w:tr>
      <w:tr w:rsidR="00066F2B" w:rsidTr="00066F2B">
        <w:tc>
          <w:tcPr>
            <w:tcW w:w="0" w:type="auto"/>
            <w:vAlign w:val="center"/>
          </w:tcPr>
          <w:p w:rsidR="00066F2B" w:rsidRDefault="00102096">
            <w:pPr>
              <w:pStyle w:val="TableBodyText"/>
            </w:pPr>
            <w:r>
              <w:t>WW2_FileTemplates</w:t>
            </w:r>
          </w:p>
        </w:tc>
        <w:tc>
          <w:tcPr>
            <w:tcW w:w="0" w:type="auto"/>
            <w:vAlign w:val="center"/>
          </w:tcPr>
          <w:p w:rsidR="00066F2B" w:rsidRDefault="00102096">
            <w:pPr>
              <w:pStyle w:val="TableBodyText"/>
            </w:pPr>
            <w:r>
              <w:t>17A6</w:t>
            </w:r>
          </w:p>
        </w:tc>
      </w:tr>
      <w:tr w:rsidR="00066F2B" w:rsidTr="00066F2B">
        <w:tc>
          <w:tcPr>
            <w:tcW w:w="0" w:type="auto"/>
            <w:vAlign w:val="center"/>
          </w:tcPr>
          <w:p w:rsidR="00066F2B" w:rsidRDefault="00102096">
            <w:pPr>
              <w:pStyle w:val="TableBodyText"/>
            </w:pPr>
            <w:r>
              <w:t>WW2_FootnoteOptions</w:t>
            </w:r>
          </w:p>
        </w:tc>
        <w:tc>
          <w:tcPr>
            <w:tcW w:w="0" w:type="auto"/>
            <w:vAlign w:val="center"/>
          </w:tcPr>
          <w:p w:rsidR="00066F2B" w:rsidRDefault="00102096">
            <w:pPr>
              <w:pStyle w:val="TableBodyText"/>
            </w:pPr>
            <w:r>
              <w:t>012B</w:t>
            </w:r>
          </w:p>
        </w:tc>
      </w:tr>
      <w:tr w:rsidR="00066F2B" w:rsidTr="00066F2B">
        <w:tc>
          <w:tcPr>
            <w:tcW w:w="0" w:type="auto"/>
            <w:vAlign w:val="center"/>
          </w:tcPr>
          <w:p w:rsidR="00066F2B" w:rsidRDefault="00102096">
            <w:pPr>
              <w:pStyle w:val="TableBodyText"/>
            </w:pPr>
            <w:r>
              <w:t>WW2_FormatBordersAndShading</w:t>
            </w:r>
          </w:p>
        </w:tc>
        <w:tc>
          <w:tcPr>
            <w:tcW w:w="0" w:type="auto"/>
            <w:vAlign w:val="center"/>
          </w:tcPr>
          <w:p w:rsidR="00066F2B" w:rsidRDefault="00102096">
            <w:pPr>
              <w:pStyle w:val="TableBodyText"/>
            </w:pPr>
            <w:r>
              <w:t>02B9</w:t>
            </w:r>
          </w:p>
        </w:tc>
      </w:tr>
      <w:tr w:rsidR="00066F2B" w:rsidTr="00066F2B">
        <w:tc>
          <w:tcPr>
            <w:tcW w:w="0" w:type="auto"/>
            <w:vAlign w:val="center"/>
          </w:tcPr>
          <w:p w:rsidR="00066F2B" w:rsidRDefault="00102096">
            <w:pPr>
              <w:pStyle w:val="TableBodyText"/>
            </w:pPr>
            <w:r>
              <w:t>WW2_FormatCharacter</w:t>
            </w:r>
          </w:p>
        </w:tc>
        <w:tc>
          <w:tcPr>
            <w:tcW w:w="0" w:type="auto"/>
            <w:vAlign w:val="center"/>
          </w:tcPr>
          <w:p w:rsidR="00066F2B" w:rsidRDefault="00102096">
            <w:pPr>
              <w:pStyle w:val="TableBodyText"/>
            </w:pPr>
            <w:r>
              <w:t>0176</w:t>
            </w:r>
          </w:p>
        </w:tc>
      </w:tr>
      <w:tr w:rsidR="00066F2B" w:rsidTr="00066F2B">
        <w:tc>
          <w:tcPr>
            <w:tcW w:w="0" w:type="auto"/>
            <w:vAlign w:val="center"/>
          </w:tcPr>
          <w:p w:rsidR="00066F2B" w:rsidRDefault="00102096">
            <w:pPr>
              <w:pStyle w:val="TableBodyText"/>
            </w:pPr>
            <w:r>
              <w:lastRenderedPageBreak/>
              <w:t>WW2_FormatDefineStyleChar</w:t>
            </w:r>
          </w:p>
        </w:tc>
        <w:tc>
          <w:tcPr>
            <w:tcW w:w="0" w:type="auto"/>
            <w:vAlign w:val="center"/>
          </w:tcPr>
          <w:p w:rsidR="00066F2B" w:rsidRDefault="00102096">
            <w:pPr>
              <w:pStyle w:val="TableBodyText"/>
            </w:pPr>
            <w:r>
              <w:t>019E</w:t>
            </w:r>
          </w:p>
        </w:tc>
      </w:tr>
      <w:tr w:rsidR="00066F2B" w:rsidTr="00066F2B">
        <w:tc>
          <w:tcPr>
            <w:tcW w:w="0" w:type="auto"/>
            <w:vAlign w:val="center"/>
          </w:tcPr>
          <w:p w:rsidR="00066F2B" w:rsidRDefault="00102096">
            <w:pPr>
              <w:pStyle w:val="TableBodyText"/>
            </w:pPr>
            <w:r>
              <w:t>WW2_InsertFootnote</w:t>
            </w:r>
          </w:p>
        </w:tc>
        <w:tc>
          <w:tcPr>
            <w:tcW w:w="0" w:type="auto"/>
            <w:vAlign w:val="center"/>
          </w:tcPr>
          <w:p w:rsidR="00066F2B" w:rsidRDefault="00102096">
            <w:pPr>
              <w:pStyle w:val="TableBodyText"/>
            </w:pPr>
            <w:r>
              <w:t>00A0</w:t>
            </w:r>
          </w:p>
        </w:tc>
      </w:tr>
      <w:tr w:rsidR="00066F2B" w:rsidTr="00066F2B">
        <w:tc>
          <w:tcPr>
            <w:tcW w:w="0" w:type="auto"/>
            <w:vAlign w:val="center"/>
          </w:tcPr>
          <w:p w:rsidR="00066F2B" w:rsidRDefault="00102096">
            <w:pPr>
              <w:pStyle w:val="TableBodyText"/>
            </w:pPr>
            <w:r>
              <w:t>WW2_InsertIndex</w:t>
            </w:r>
          </w:p>
        </w:tc>
        <w:tc>
          <w:tcPr>
            <w:tcW w:w="0" w:type="auto"/>
            <w:vAlign w:val="center"/>
          </w:tcPr>
          <w:p w:rsidR="00066F2B" w:rsidRDefault="00102096">
            <w:pPr>
              <w:pStyle w:val="TableBodyText"/>
            </w:pPr>
            <w:r>
              <w:t>02B7</w:t>
            </w:r>
          </w:p>
        </w:tc>
      </w:tr>
      <w:tr w:rsidR="00066F2B" w:rsidTr="00066F2B">
        <w:tc>
          <w:tcPr>
            <w:tcW w:w="0" w:type="auto"/>
            <w:vAlign w:val="center"/>
          </w:tcPr>
          <w:p w:rsidR="00066F2B" w:rsidRDefault="00102096">
            <w:pPr>
              <w:pStyle w:val="TableBodyText"/>
            </w:pPr>
            <w:r>
              <w:t>WW2_InsertSymbol</w:t>
            </w:r>
          </w:p>
        </w:tc>
        <w:tc>
          <w:tcPr>
            <w:tcW w:w="0" w:type="auto"/>
            <w:vAlign w:val="center"/>
          </w:tcPr>
          <w:p w:rsidR="00066F2B" w:rsidRDefault="00102096">
            <w:pPr>
              <w:pStyle w:val="TableBodyText"/>
            </w:pPr>
            <w:r>
              <w:t>02B5</w:t>
            </w:r>
          </w:p>
        </w:tc>
      </w:tr>
      <w:tr w:rsidR="00066F2B" w:rsidTr="00066F2B">
        <w:tc>
          <w:tcPr>
            <w:tcW w:w="0" w:type="auto"/>
            <w:vAlign w:val="center"/>
          </w:tcPr>
          <w:p w:rsidR="00066F2B" w:rsidRDefault="00102096">
            <w:pPr>
              <w:pStyle w:val="TableBodyText"/>
            </w:pPr>
            <w:r>
              <w:t>WW2_InsertTableOfContents</w:t>
            </w:r>
          </w:p>
        </w:tc>
        <w:tc>
          <w:tcPr>
            <w:tcW w:w="0" w:type="auto"/>
            <w:vAlign w:val="center"/>
          </w:tcPr>
          <w:p w:rsidR="00066F2B" w:rsidRDefault="00102096">
            <w:pPr>
              <w:pStyle w:val="TableBodyText"/>
            </w:pPr>
            <w:r>
              <w:t>0158</w:t>
            </w:r>
          </w:p>
        </w:tc>
      </w:tr>
      <w:tr w:rsidR="00066F2B" w:rsidTr="00066F2B">
        <w:tc>
          <w:tcPr>
            <w:tcW w:w="0" w:type="auto"/>
            <w:vAlign w:val="center"/>
          </w:tcPr>
          <w:p w:rsidR="00066F2B" w:rsidRDefault="00102096">
            <w:pPr>
              <w:pStyle w:val="TableBodyText"/>
            </w:pPr>
            <w:r>
              <w:t>WW2_PrintMerge</w:t>
            </w:r>
          </w:p>
        </w:tc>
        <w:tc>
          <w:tcPr>
            <w:tcW w:w="0" w:type="auto"/>
            <w:vAlign w:val="center"/>
          </w:tcPr>
          <w:p w:rsidR="00066F2B" w:rsidRDefault="00102096">
            <w:pPr>
              <w:pStyle w:val="TableBodyText"/>
            </w:pPr>
            <w:r>
              <w:t>005A</w:t>
            </w:r>
          </w:p>
        </w:tc>
      </w:tr>
      <w:tr w:rsidR="00066F2B" w:rsidTr="00066F2B">
        <w:tc>
          <w:tcPr>
            <w:tcW w:w="0" w:type="auto"/>
            <w:vAlign w:val="center"/>
          </w:tcPr>
          <w:p w:rsidR="00066F2B" w:rsidRDefault="00102096">
            <w:pPr>
              <w:pStyle w:val="TableBodyText"/>
            </w:pPr>
            <w:r>
              <w:t>WW2_PrintMergeCheck</w:t>
            </w:r>
          </w:p>
        </w:tc>
        <w:tc>
          <w:tcPr>
            <w:tcW w:w="0" w:type="auto"/>
            <w:vAlign w:val="center"/>
          </w:tcPr>
          <w:p w:rsidR="00066F2B" w:rsidRDefault="00102096">
            <w:pPr>
              <w:pStyle w:val="TableBodyText"/>
            </w:pPr>
            <w:r>
              <w:t>005B</w:t>
            </w:r>
          </w:p>
        </w:tc>
      </w:tr>
      <w:tr w:rsidR="00066F2B" w:rsidTr="00066F2B">
        <w:tc>
          <w:tcPr>
            <w:tcW w:w="0" w:type="auto"/>
            <w:vAlign w:val="center"/>
          </w:tcPr>
          <w:p w:rsidR="00066F2B" w:rsidRDefault="00102096">
            <w:pPr>
              <w:pStyle w:val="TableBodyText"/>
            </w:pPr>
            <w:r>
              <w:t>WW2_PrintMergeCreateDataSource</w:t>
            </w:r>
          </w:p>
        </w:tc>
        <w:tc>
          <w:tcPr>
            <w:tcW w:w="0" w:type="auto"/>
            <w:vAlign w:val="center"/>
          </w:tcPr>
          <w:p w:rsidR="00066F2B" w:rsidRDefault="00102096">
            <w:pPr>
              <w:pStyle w:val="TableBodyText"/>
            </w:pPr>
            <w:r>
              <w:t>0069</w:t>
            </w:r>
          </w:p>
        </w:tc>
      </w:tr>
      <w:tr w:rsidR="00066F2B" w:rsidTr="00066F2B">
        <w:tc>
          <w:tcPr>
            <w:tcW w:w="0" w:type="auto"/>
            <w:vAlign w:val="center"/>
          </w:tcPr>
          <w:p w:rsidR="00066F2B" w:rsidRDefault="00102096">
            <w:pPr>
              <w:pStyle w:val="TableBodyText"/>
            </w:pPr>
            <w:r>
              <w:t>WW2_PrintMergeCreateHeaderSource</w:t>
            </w:r>
          </w:p>
        </w:tc>
        <w:tc>
          <w:tcPr>
            <w:tcW w:w="0" w:type="auto"/>
            <w:vAlign w:val="center"/>
          </w:tcPr>
          <w:p w:rsidR="00066F2B" w:rsidRDefault="00102096">
            <w:pPr>
              <w:pStyle w:val="TableBodyText"/>
            </w:pPr>
            <w:r>
              <w:t>006A</w:t>
            </w:r>
          </w:p>
        </w:tc>
      </w:tr>
      <w:tr w:rsidR="00066F2B" w:rsidTr="00066F2B">
        <w:tc>
          <w:tcPr>
            <w:tcW w:w="0" w:type="auto"/>
            <w:vAlign w:val="center"/>
          </w:tcPr>
          <w:p w:rsidR="00066F2B" w:rsidRDefault="00102096">
            <w:pPr>
              <w:pStyle w:val="TableBodyText"/>
            </w:pPr>
            <w:r>
              <w:t>WW2_PrintMergeHelper</w:t>
            </w:r>
          </w:p>
        </w:tc>
        <w:tc>
          <w:tcPr>
            <w:tcW w:w="0" w:type="auto"/>
            <w:vAlign w:val="center"/>
          </w:tcPr>
          <w:p w:rsidR="00066F2B" w:rsidRDefault="00102096">
            <w:pPr>
              <w:pStyle w:val="TableBodyText"/>
            </w:pPr>
            <w:r>
              <w:t>005F</w:t>
            </w:r>
          </w:p>
        </w:tc>
      </w:tr>
      <w:tr w:rsidR="00066F2B" w:rsidTr="00066F2B">
        <w:tc>
          <w:tcPr>
            <w:tcW w:w="0" w:type="auto"/>
            <w:vAlign w:val="center"/>
          </w:tcPr>
          <w:p w:rsidR="00066F2B" w:rsidRDefault="00102096">
            <w:pPr>
              <w:pStyle w:val="TableBodyText"/>
            </w:pPr>
            <w:r>
              <w:t>WW2_PrintMergeSelection</w:t>
            </w:r>
          </w:p>
        </w:tc>
        <w:tc>
          <w:tcPr>
            <w:tcW w:w="0" w:type="auto"/>
            <w:vAlign w:val="center"/>
          </w:tcPr>
          <w:p w:rsidR="00066F2B" w:rsidRDefault="00102096">
            <w:pPr>
              <w:pStyle w:val="TableBodyText"/>
            </w:pPr>
            <w:r>
              <w:t>005E</w:t>
            </w:r>
          </w:p>
        </w:tc>
      </w:tr>
      <w:tr w:rsidR="00066F2B" w:rsidTr="00066F2B">
        <w:tc>
          <w:tcPr>
            <w:tcW w:w="0" w:type="auto"/>
            <w:vAlign w:val="center"/>
          </w:tcPr>
          <w:p w:rsidR="00066F2B" w:rsidRDefault="00102096">
            <w:pPr>
              <w:pStyle w:val="TableBodyText"/>
            </w:pPr>
            <w:r>
              <w:t>WW2_PrintMergeToDoc</w:t>
            </w:r>
          </w:p>
        </w:tc>
        <w:tc>
          <w:tcPr>
            <w:tcW w:w="0" w:type="auto"/>
            <w:vAlign w:val="center"/>
          </w:tcPr>
          <w:p w:rsidR="00066F2B" w:rsidRDefault="00102096">
            <w:pPr>
              <w:pStyle w:val="TableBodyText"/>
            </w:pPr>
            <w:r>
              <w:t>005C</w:t>
            </w:r>
          </w:p>
        </w:tc>
      </w:tr>
      <w:tr w:rsidR="00066F2B" w:rsidTr="00066F2B">
        <w:tc>
          <w:tcPr>
            <w:tcW w:w="0" w:type="auto"/>
            <w:vAlign w:val="center"/>
          </w:tcPr>
          <w:p w:rsidR="00066F2B" w:rsidRDefault="00102096">
            <w:pPr>
              <w:pStyle w:val="TableBodyText"/>
            </w:pPr>
            <w:r>
              <w:t>WW2_PrintMergeToPrinter</w:t>
            </w:r>
          </w:p>
        </w:tc>
        <w:tc>
          <w:tcPr>
            <w:tcW w:w="0" w:type="auto"/>
            <w:vAlign w:val="center"/>
          </w:tcPr>
          <w:p w:rsidR="00066F2B" w:rsidRDefault="00102096">
            <w:pPr>
              <w:pStyle w:val="TableBodyText"/>
            </w:pPr>
            <w:r>
              <w:t>005D</w:t>
            </w:r>
          </w:p>
        </w:tc>
      </w:tr>
      <w:tr w:rsidR="00066F2B" w:rsidTr="00066F2B">
        <w:tc>
          <w:tcPr>
            <w:tcW w:w="0" w:type="auto"/>
            <w:vAlign w:val="center"/>
          </w:tcPr>
          <w:p w:rsidR="00066F2B" w:rsidRDefault="00102096">
            <w:pPr>
              <w:pStyle w:val="TableBodyText"/>
            </w:pPr>
            <w:r>
              <w:t>WW2_RulerMode</w:t>
            </w:r>
          </w:p>
        </w:tc>
        <w:tc>
          <w:tcPr>
            <w:tcW w:w="0" w:type="auto"/>
            <w:vAlign w:val="center"/>
          </w:tcPr>
          <w:p w:rsidR="00066F2B" w:rsidRDefault="00102096">
            <w:pPr>
              <w:pStyle w:val="TableBodyText"/>
            </w:pPr>
            <w:r>
              <w:t>002C</w:t>
            </w:r>
          </w:p>
        </w:tc>
      </w:tr>
      <w:tr w:rsidR="00066F2B" w:rsidTr="00066F2B">
        <w:tc>
          <w:tcPr>
            <w:tcW w:w="0" w:type="auto"/>
            <w:vAlign w:val="center"/>
          </w:tcPr>
          <w:p w:rsidR="00066F2B" w:rsidRDefault="00102096">
            <w:pPr>
              <w:pStyle w:val="TableBodyText"/>
            </w:pPr>
            <w:r>
              <w:t>WW2_TableColumnWidth</w:t>
            </w:r>
          </w:p>
        </w:tc>
        <w:tc>
          <w:tcPr>
            <w:tcW w:w="0" w:type="auto"/>
            <w:vAlign w:val="center"/>
          </w:tcPr>
          <w:p w:rsidR="00066F2B" w:rsidRDefault="00102096">
            <w:pPr>
              <w:pStyle w:val="TableBodyText"/>
            </w:pPr>
            <w:r>
              <w:t>00DF</w:t>
            </w:r>
          </w:p>
        </w:tc>
      </w:tr>
      <w:tr w:rsidR="00066F2B" w:rsidTr="00066F2B">
        <w:tc>
          <w:tcPr>
            <w:tcW w:w="0" w:type="auto"/>
            <w:vAlign w:val="center"/>
          </w:tcPr>
          <w:p w:rsidR="00066F2B" w:rsidRDefault="00102096">
            <w:pPr>
              <w:pStyle w:val="TableBodyText"/>
            </w:pPr>
            <w:r>
              <w:t>WW2_TableRowHeight</w:t>
            </w:r>
          </w:p>
        </w:tc>
        <w:tc>
          <w:tcPr>
            <w:tcW w:w="0" w:type="auto"/>
            <w:vAlign w:val="center"/>
          </w:tcPr>
          <w:p w:rsidR="00066F2B" w:rsidRDefault="00102096">
            <w:pPr>
              <w:pStyle w:val="TableBodyText"/>
            </w:pPr>
            <w:r>
              <w:t>0146</w:t>
            </w:r>
          </w:p>
        </w:tc>
      </w:tr>
      <w:tr w:rsidR="00066F2B" w:rsidTr="00066F2B">
        <w:tc>
          <w:tcPr>
            <w:tcW w:w="0" w:type="auto"/>
            <w:vAlign w:val="center"/>
          </w:tcPr>
          <w:p w:rsidR="00066F2B" w:rsidRDefault="00102096">
            <w:pPr>
              <w:pStyle w:val="TableBodyText"/>
            </w:pPr>
            <w:r>
              <w:t>WW2_ToolsHyphenation</w:t>
            </w:r>
          </w:p>
        </w:tc>
        <w:tc>
          <w:tcPr>
            <w:tcW w:w="0" w:type="auto"/>
            <w:vAlign w:val="center"/>
          </w:tcPr>
          <w:p w:rsidR="00066F2B" w:rsidRDefault="00102096">
            <w:pPr>
              <w:pStyle w:val="TableBodyText"/>
            </w:pPr>
            <w:r>
              <w:t>0159</w:t>
            </w:r>
          </w:p>
        </w:tc>
      </w:tr>
      <w:tr w:rsidR="00066F2B" w:rsidTr="00066F2B">
        <w:tc>
          <w:tcPr>
            <w:tcW w:w="0" w:type="auto"/>
            <w:vAlign w:val="center"/>
          </w:tcPr>
          <w:p w:rsidR="00066F2B" w:rsidRDefault="00102096">
            <w:pPr>
              <w:pStyle w:val="TableBodyText"/>
            </w:pPr>
            <w:r>
              <w:t>WW2_ToolsMacro</w:t>
            </w:r>
          </w:p>
        </w:tc>
        <w:tc>
          <w:tcPr>
            <w:tcW w:w="0" w:type="auto"/>
            <w:vAlign w:val="center"/>
          </w:tcPr>
          <w:p w:rsidR="00066F2B" w:rsidRDefault="00102096">
            <w:pPr>
              <w:pStyle w:val="TableBodyText"/>
            </w:pPr>
            <w:r>
              <w:t>02A2</w:t>
            </w:r>
          </w:p>
        </w:tc>
      </w:tr>
      <w:tr w:rsidR="00066F2B" w:rsidTr="00066F2B">
        <w:tc>
          <w:tcPr>
            <w:tcW w:w="0" w:type="auto"/>
            <w:vAlign w:val="center"/>
          </w:tcPr>
          <w:p w:rsidR="00066F2B" w:rsidRDefault="00102096">
            <w:pPr>
              <w:pStyle w:val="TableBodyText"/>
            </w:pPr>
            <w:r>
              <w:t>WW2_ToolsOptionsGeneral</w:t>
            </w:r>
          </w:p>
        </w:tc>
        <w:tc>
          <w:tcPr>
            <w:tcW w:w="0" w:type="auto"/>
            <w:vAlign w:val="center"/>
          </w:tcPr>
          <w:p w:rsidR="00066F2B" w:rsidRDefault="00102096">
            <w:pPr>
              <w:pStyle w:val="TableBodyText"/>
            </w:pPr>
            <w:r>
              <w:t>0183</w:t>
            </w:r>
          </w:p>
        </w:tc>
      </w:tr>
      <w:tr w:rsidR="00066F2B" w:rsidTr="00066F2B">
        <w:tc>
          <w:tcPr>
            <w:tcW w:w="0" w:type="auto"/>
            <w:vAlign w:val="center"/>
          </w:tcPr>
          <w:p w:rsidR="00066F2B" w:rsidRDefault="00102096">
            <w:pPr>
              <w:pStyle w:val="TableBodyText"/>
            </w:pPr>
            <w:r>
              <w:t>WW2_ToolsOptionsKeyboard</w:t>
            </w:r>
          </w:p>
        </w:tc>
        <w:tc>
          <w:tcPr>
            <w:tcW w:w="0" w:type="auto"/>
            <w:vAlign w:val="center"/>
          </w:tcPr>
          <w:p w:rsidR="00066F2B" w:rsidRDefault="00102096">
            <w:pPr>
              <w:pStyle w:val="TableBodyText"/>
            </w:pPr>
            <w:r>
              <w:t>01B2</w:t>
            </w:r>
          </w:p>
        </w:tc>
      </w:tr>
      <w:tr w:rsidR="00066F2B" w:rsidTr="00066F2B">
        <w:tc>
          <w:tcPr>
            <w:tcW w:w="0" w:type="auto"/>
            <w:vAlign w:val="center"/>
          </w:tcPr>
          <w:p w:rsidR="00066F2B" w:rsidRDefault="00102096">
            <w:pPr>
              <w:pStyle w:val="TableBodyText"/>
            </w:pPr>
            <w:r>
              <w:t>WW2_ToolsOptionsMenus</w:t>
            </w:r>
          </w:p>
        </w:tc>
        <w:tc>
          <w:tcPr>
            <w:tcW w:w="0" w:type="auto"/>
            <w:vAlign w:val="center"/>
          </w:tcPr>
          <w:p w:rsidR="00066F2B" w:rsidRDefault="00102096">
            <w:pPr>
              <w:pStyle w:val="TableBodyText"/>
            </w:pPr>
            <w:r>
              <w:t>01E7</w:t>
            </w:r>
          </w:p>
        </w:tc>
      </w:tr>
      <w:tr w:rsidR="00066F2B" w:rsidTr="00066F2B">
        <w:tc>
          <w:tcPr>
            <w:tcW w:w="0" w:type="auto"/>
            <w:vAlign w:val="center"/>
          </w:tcPr>
          <w:p w:rsidR="00066F2B" w:rsidRDefault="00102096">
            <w:pPr>
              <w:pStyle w:val="TableBodyText"/>
            </w:pPr>
            <w:r>
              <w:t>WW2_ToolsOptionsPrint</w:t>
            </w:r>
          </w:p>
        </w:tc>
        <w:tc>
          <w:tcPr>
            <w:tcW w:w="0" w:type="auto"/>
            <w:vAlign w:val="center"/>
          </w:tcPr>
          <w:p w:rsidR="00066F2B" w:rsidRDefault="00102096">
            <w:pPr>
              <w:pStyle w:val="TableBodyText"/>
            </w:pPr>
            <w:r>
              <w:t>015B</w:t>
            </w:r>
          </w:p>
        </w:tc>
      </w:tr>
      <w:tr w:rsidR="00066F2B" w:rsidTr="00066F2B">
        <w:tc>
          <w:tcPr>
            <w:tcW w:w="0" w:type="auto"/>
            <w:vAlign w:val="center"/>
          </w:tcPr>
          <w:p w:rsidR="00066F2B" w:rsidRDefault="00102096">
            <w:pPr>
              <w:pStyle w:val="TableBodyText"/>
            </w:pPr>
            <w:r>
              <w:t>WW2_ToolsOptionsToolbar</w:t>
            </w:r>
          </w:p>
        </w:tc>
        <w:tc>
          <w:tcPr>
            <w:tcW w:w="0" w:type="auto"/>
            <w:vAlign w:val="center"/>
          </w:tcPr>
          <w:p w:rsidR="00066F2B" w:rsidRDefault="00102096">
            <w:pPr>
              <w:pStyle w:val="TableBodyText"/>
            </w:pPr>
            <w:r>
              <w:t>00D2</w:t>
            </w:r>
          </w:p>
        </w:tc>
      </w:tr>
      <w:tr w:rsidR="00066F2B" w:rsidTr="00066F2B">
        <w:tc>
          <w:tcPr>
            <w:tcW w:w="0" w:type="auto"/>
            <w:vAlign w:val="center"/>
          </w:tcPr>
          <w:p w:rsidR="00066F2B" w:rsidRDefault="00102096">
            <w:pPr>
              <w:pStyle w:val="TableBodyText"/>
            </w:pPr>
            <w:r>
              <w:t>WW2_ToolsOptionsView</w:t>
            </w:r>
          </w:p>
        </w:tc>
        <w:tc>
          <w:tcPr>
            <w:tcW w:w="0" w:type="auto"/>
            <w:vAlign w:val="center"/>
          </w:tcPr>
          <w:p w:rsidR="00066F2B" w:rsidRDefault="00102096">
            <w:pPr>
              <w:pStyle w:val="TableBodyText"/>
            </w:pPr>
            <w:r>
              <w:t>01F3</w:t>
            </w:r>
          </w:p>
        </w:tc>
      </w:tr>
      <w:tr w:rsidR="00066F2B" w:rsidTr="00066F2B">
        <w:tc>
          <w:tcPr>
            <w:tcW w:w="0" w:type="auto"/>
            <w:vAlign w:val="center"/>
          </w:tcPr>
          <w:p w:rsidR="00066F2B" w:rsidRDefault="00102096">
            <w:pPr>
              <w:pStyle w:val="TableBodyText"/>
            </w:pPr>
            <w:r>
              <w:t>WW2_ToolsRevisionsMark</w:t>
            </w:r>
          </w:p>
        </w:tc>
        <w:tc>
          <w:tcPr>
            <w:tcW w:w="0" w:type="auto"/>
            <w:vAlign w:val="center"/>
          </w:tcPr>
          <w:p w:rsidR="00066F2B" w:rsidRDefault="00102096">
            <w:pPr>
              <w:pStyle w:val="TableBodyText"/>
            </w:pPr>
            <w:r>
              <w:t>01D0</w:t>
            </w:r>
          </w:p>
        </w:tc>
      </w:tr>
      <w:tr w:rsidR="00066F2B" w:rsidTr="00066F2B">
        <w:tc>
          <w:tcPr>
            <w:tcW w:w="0" w:type="auto"/>
            <w:vAlign w:val="center"/>
          </w:tcPr>
          <w:p w:rsidR="00066F2B" w:rsidRDefault="00102096">
            <w:pPr>
              <w:pStyle w:val="TableBodyText"/>
            </w:pPr>
            <w:r>
              <w:t>WW2_ViewZoom</w:t>
            </w:r>
          </w:p>
        </w:tc>
        <w:tc>
          <w:tcPr>
            <w:tcW w:w="0" w:type="auto"/>
            <w:vAlign w:val="center"/>
          </w:tcPr>
          <w:p w:rsidR="00066F2B" w:rsidRDefault="00102096">
            <w:pPr>
              <w:pStyle w:val="TableBodyText"/>
            </w:pPr>
            <w:r>
              <w:t>0094</w:t>
            </w:r>
          </w:p>
        </w:tc>
      </w:tr>
      <w:tr w:rsidR="00066F2B" w:rsidTr="00066F2B">
        <w:tc>
          <w:tcPr>
            <w:tcW w:w="0" w:type="auto"/>
            <w:vAlign w:val="center"/>
          </w:tcPr>
          <w:p w:rsidR="00066F2B" w:rsidRDefault="00102096">
            <w:pPr>
              <w:pStyle w:val="TableBodyText"/>
            </w:pPr>
            <w:r>
              <w:t>WW7_DecreaseIndent</w:t>
            </w:r>
          </w:p>
        </w:tc>
        <w:tc>
          <w:tcPr>
            <w:tcW w:w="0" w:type="auto"/>
            <w:vAlign w:val="center"/>
          </w:tcPr>
          <w:p w:rsidR="00066F2B" w:rsidRDefault="00102096">
            <w:pPr>
              <w:pStyle w:val="TableBodyText"/>
            </w:pPr>
            <w:r>
              <w:t>028A</w:t>
            </w:r>
          </w:p>
        </w:tc>
      </w:tr>
      <w:tr w:rsidR="00066F2B" w:rsidTr="00066F2B">
        <w:tc>
          <w:tcPr>
            <w:tcW w:w="0" w:type="auto"/>
            <w:vAlign w:val="center"/>
          </w:tcPr>
          <w:p w:rsidR="00066F2B" w:rsidRDefault="00102096">
            <w:pPr>
              <w:pStyle w:val="TableBodyText"/>
            </w:pPr>
            <w:r>
              <w:t>WW7_DrawTextBox</w:t>
            </w:r>
          </w:p>
        </w:tc>
        <w:tc>
          <w:tcPr>
            <w:tcW w:w="0" w:type="auto"/>
            <w:vAlign w:val="center"/>
          </w:tcPr>
          <w:p w:rsidR="00066F2B" w:rsidRDefault="00102096">
            <w:pPr>
              <w:pStyle w:val="TableBodyText"/>
            </w:pPr>
            <w:r>
              <w:t>016B</w:t>
            </w:r>
          </w:p>
        </w:tc>
      </w:tr>
      <w:tr w:rsidR="00066F2B" w:rsidTr="00066F2B">
        <w:tc>
          <w:tcPr>
            <w:tcW w:w="0" w:type="auto"/>
            <w:vAlign w:val="center"/>
          </w:tcPr>
          <w:p w:rsidR="00066F2B" w:rsidRDefault="00102096">
            <w:pPr>
              <w:pStyle w:val="TableBodyText"/>
            </w:pPr>
            <w:r>
              <w:t>WW7_DrawVerticalTextBox</w:t>
            </w:r>
          </w:p>
        </w:tc>
        <w:tc>
          <w:tcPr>
            <w:tcW w:w="0" w:type="auto"/>
            <w:vAlign w:val="center"/>
          </w:tcPr>
          <w:p w:rsidR="00066F2B" w:rsidRDefault="00102096">
            <w:pPr>
              <w:pStyle w:val="TableBodyText"/>
            </w:pPr>
            <w:r>
              <w:t>02E2</w:t>
            </w:r>
          </w:p>
        </w:tc>
      </w:tr>
      <w:tr w:rsidR="00066F2B" w:rsidTr="00066F2B">
        <w:tc>
          <w:tcPr>
            <w:tcW w:w="0" w:type="auto"/>
            <w:vAlign w:val="center"/>
          </w:tcPr>
          <w:p w:rsidR="00066F2B" w:rsidRDefault="00102096">
            <w:pPr>
              <w:pStyle w:val="TableBodyText"/>
            </w:pPr>
            <w:r>
              <w:t>WW7_EditAutoText</w:t>
            </w:r>
          </w:p>
        </w:tc>
        <w:tc>
          <w:tcPr>
            <w:tcW w:w="0" w:type="auto"/>
            <w:vAlign w:val="center"/>
          </w:tcPr>
          <w:p w:rsidR="00066F2B" w:rsidRDefault="00102096">
            <w:pPr>
              <w:pStyle w:val="TableBodyText"/>
            </w:pPr>
            <w:r>
              <w:t>007B</w:t>
            </w:r>
          </w:p>
        </w:tc>
      </w:tr>
      <w:tr w:rsidR="00066F2B" w:rsidTr="00066F2B">
        <w:tc>
          <w:tcPr>
            <w:tcW w:w="0" w:type="auto"/>
            <w:vAlign w:val="center"/>
          </w:tcPr>
          <w:p w:rsidR="00066F2B" w:rsidRDefault="00102096">
            <w:pPr>
              <w:pStyle w:val="TableBodyText"/>
            </w:pPr>
            <w:r>
              <w:t>WW7_EditGoTo</w:t>
            </w:r>
          </w:p>
        </w:tc>
        <w:tc>
          <w:tcPr>
            <w:tcW w:w="0" w:type="auto"/>
            <w:vAlign w:val="center"/>
          </w:tcPr>
          <w:p w:rsidR="00066F2B" w:rsidRDefault="00102096">
            <w:pPr>
              <w:pStyle w:val="TableBodyText"/>
            </w:pPr>
            <w:r>
              <w:t>007A</w:t>
            </w:r>
          </w:p>
        </w:tc>
      </w:tr>
      <w:tr w:rsidR="00066F2B" w:rsidTr="00066F2B">
        <w:tc>
          <w:tcPr>
            <w:tcW w:w="0" w:type="auto"/>
            <w:vAlign w:val="center"/>
          </w:tcPr>
          <w:p w:rsidR="00066F2B" w:rsidRDefault="00102096">
            <w:pPr>
              <w:pStyle w:val="TableBodyText"/>
            </w:pPr>
            <w:r>
              <w:t>WW7_FormatBulletsAndNumbering</w:t>
            </w:r>
          </w:p>
        </w:tc>
        <w:tc>
          <w:tcPr>
            <w:tcW w:w="0" w:type="auto"/>
            <w:vAlign w:val="center"/>
          </w:tcPr>
          <w:p w:rsidR="00066F2B" w:rsidRDefault="00102096">
            <w:pPr>
              <w:pStyle w:val="TableBodyText"/>
            </w:pPr>
            <w:r>
              <w:t>018D</w:t>
            </w:r>
          </w:p>
        </w:tc>
      </w:tr>
      <w:tr w:rsidR="00066F2B" w:rsidTr="00066F2B">
        <w:tc>
          <w:tcPr>
            <w:tcW w:w="0" w:type="auto"/>
            <w:vAlign w:val="center"/>
          </w:tcPr>
          <w:p w:rsidR="00066F2B" w:rsidRDefault="00102096">
            <w:pPr>
              <w:pStyle w:val="TableBodyText"/>
            </w:pPr>
            <w:r>
              <w:lastRenderedPageBreak/>
              <w:t>WW7_FormatDrawingObject</w:t>
            </w:r>
          </w:p>
        </w:tc>
        <w:tc>
          <w:tcPr>
            <w:tcW w:w="0" w:type="auto"/>
            <w:vAlign w:val="center"/>
          </w:tcPr>
          <w:p w:rsidR="00066F2B" w:rsidRDefault="00102096">
            <w:pPr>
              <w:pStyle w:val="TableBodyText"/>
            </w:pPr>
            <w:r>
              <w:t>0235</w:t>
            </w:r>
          </w:p>
        </w:tc>
      </w:tr>
      <w:tr w:rsidR="00066F2B" w:rsidTr="00066F2B">
        <w:tc>
          <w:tcPr>
            <w:tcW w:w="0" w:type="auto"/>
            <w:vAlign w:val="center"/>
          </w:tcPr>
          <w:p w:rsidR="00066F2B" w:rsidRDefault="00102096">
            <w:pPr>
              <w:pStyle w:val="TableBodyText"/>
            </w:pPr>
            <w:r>
              <w:t>WW7_IncreaseIndent</w:t>
            </w:r>
          </w:p>
        </w:tc>
        <w:tc>
          <w:tcPr>
            <w:tcW w:w="0" w:type="auto"/>
            <w:vAlign w:val="center"/>
          </w:tcPr>
          <w:p w:rsidR="00066F2B" w:rsidRDefault="00102096">
            <w:pPr>
              <w:pStyle w:val="TableBodyText"/>
            </w:pPr>
            <w:r>
              <w:t>0289</w:t>
            </w:r>
          </w:p>
        </w:tc>
      </w:tr>
      <w:tr w:rsidR="00066F2B" w:rsidTr="00066F2B">
        <w:tc>
          <w:tcPr>
            <w:tcW w:w="0" w:type="auto"/>
            <w:vAlign w:val="center"/>
          </w:tcPr>
          <w:p w:rsidR="00066F2B" w:rsidRDefault="00102096">
            <w:pPr>
              <w:pStyle w:val="TableBodyText"/>
            </w:pPr>
            <w:r>
              <w:t>WW7_InsertColumnBreak</w:t>
            </w:r>
          </w:p>
        </w:tc>
        <w:tc>
          <w:tcPr>
            <w:tcW w:w="0" w:type="auto"/>
            <w:vAlign w:val="center"/>
          </w:tcPr>
          <w:p w:rsidR="00066F2B" w:rsidRDefault="00102096">
            <w:pPr>
              <w:pStyle w:val="TableBodyText"/>
            </w:pPr>
            <w:r>
              <w:t>0116</w:t>
            </w:r>
          </w:p>
        </w:tc>
      </w:tr>
      <w:tr w:rsidR="00066F2B" w:rsidTr="00066F2B">
        <w:tc>
          <w:tcPr>
            <w:tcW w:w="0" w:type="auto"/>
            <w:vAlign w:val="center"/>
          </w:tcPr>
          <w:p w:rsidR="00066F2B" w:rsidRDefault="00102096">
            <w:pPr>
              <w:pStyle w:val="TableBodyText"/>
            </w:pPr>
            <w:r>
              <w:t>WW7_InsertPageBreak</w:t>
            </w:r>
          </w:p>
        </w:tc>
        <w:tc>
          <w:tcPr>
            <w:tcW w:w="0" w:type="auto"/>
            <w:vAlign w:val="center"/>
          </w:tcPr>
          <w:p w:rsidR="00066F2B" w:rsidRDefault="00102096">
            <w:pPr>
              <w:pStyle w:val="TableBodyText"/>
            </w:pPr>
            <w:r>
              <w:t>0115</w:t>
            </w:r>
          </w:p>
        </w:tc>
      </w:tr>
      <w:tr w:rsidR="00066F2B" w:rsidTr="00066F2B">
        <w:tc>
          <w:tcPr>
            <w:tcW w:w="0" w:type="auto"/>
            <w:vAlign w:val="center"/>
          </w:tcPr>
          <w:p w:rsidR="00066F2B" w:rsidRDefault="00102096">
            <w:pPr>
              <w:pStyle w:val="TableBodyText"/>
            </w:pPr>
            <w:r>
              <w:t>WW7_ToolsGrammar</w:t>
            </w:r>
          </w:p>
        </w:tc>
        <w:tc>
          <w:tcPr>
            <w:tcW w:w="0" w:type="auto"/>
            <w:vAlign w:val="center"/>
          </w:tcPr>
          <w:p w:rsidR="00066F2B" w:rsidRDefault="00102096">
            <w:pPr>
              <w:pStyle w:val="TableBodyText"/>
            </w:pPr>
            <w:r>
              <w:t>03E8</w:t>
            </w:r>
          </w:p>
        </w:tc>
      </w:tr>
      <w:tr w:rsidR="00066F2B" w:rsidTr="00066F2B">
        <w:tc>
          <w:tcPr>
            <w:tcW w:w="0" w:type="auto"/>
            <w:vAlign w:val="center"/>
          </w:tcPr>
          <w:p w:rsidR="00066F2B" w:rsidRDefault="00102096">
            <w:pPr>
              <w:pStyle w:val="TableBodyText"/>
            </w:pPr>
            <w:r>
              <w:t>WW7_ToolsOptions</w:t>
            </w:r>
          </w:p>
        </w:tc>
        <w:tc>
          <w:tcPr>
            <w:tcW w:w="0" w:type="auto"/>
            <w:vAlign w:val="center"/>
          </w:tcPr>
          <w:p w:rsidR="00066F2B" w:rsidRDefault="00102096">
            <w:pPr>
              <w:pStyle w:val="TableBodyText"/>
            </w:pPr>
            <w:r>
              <w:t>00CA</w:t>
            </w:r>
          </w:p>
        </w:tc>
      </w:tr>
      <w:tr w:rsidR="00066F2B" w:rsidTr="00066F2B">
        <w:tc>
          <w:tcPr>
            <w:tcW w:w="0" w:type="auto"/>
            <w:vAlign w:val="center"/>
          </w:tcPr>
          <w:p w:rsidR="00066F2B" w:rsidRDefault="00102096">
            <w:pPr>
              <w:pStyle w:val="TableBodyText"/>
            </w:pPr>
            <w:r>
              <w:t>WW7_ToolsOptionsAutoFormat</w:t>
            </w:r>
          </w:p>
        </w:tc>
        <w:tc>
          <w:tcPr>
            <w:tcW w:w="0" w:type="auto"/>
            <w:vAlign w:val="center"/>
          </w:tcPr>
          <w:p w:rsidR="00066F2B" w:rsidRDefault="00102096">
            <w:pPr>
              <w:pStyle w:val="TableBodyText"/>
            </w:pPr>
            <w:r>
              <w:t>016D</w:t>
            </w:r>
          </w:p>
        </w:tc>
      </w:tr>
      <w:tr w:rsidR="00066F2B" w:rsidTr="00066F2B">
        <w:tc>
          <w:tcPr>
            <w:tcW w:w="0" w:type="auto"/>
            <w:vAlign w:val="center"/>
          </w:tcPr>
          <w:p w:rsidR="00066F2B" w:rsidRDefault="00102096">
            <w:pPr>
              <w:pStyle w:val="TableBodyText"/>
            </w:pPr>
            <w:r>
              <w:t>WebAddHyperlnkToFavorites</w:t>
            </w:r>
          </w:p>
        </w:tc>
        <w:tc>
          <w:tcPr>
            <w:tcW w:w="0" w:type="auto"/>
            <w:vAlign w:val="center"/>
          </w:tcPr>
          <w:p w:rsidR="00066F2B" w:rsidRDefault="00102096">
            <w:pPr>
              <w:pStyle w:val="TableBodyText"/>
            </w:pPr>
            <w:r>
              <w:t>03EA</w:t>
            </w:r>
          </w:p>
        </w:tc>
      </w:tr>
      <w:tr w:rsidR="00066F2B" w:rsidTr="00066F2B">
        <w:tc>
          <w:tcPr>
            <w:tcW w:w="0" w:type="auto"/>
            <w:vAlign w:val="center"/>
          </w:tcPr>
          <w:p w:rsidR="00066F2B" w:rsidRDefault="00102096">
            <w:pPr>
              <w:pStyle w:val="TableBodyText"/>
            </w:pPr>
            <w:r>
              <w:t>WebAddToFavorites</w:t>
            </w:r>
          </w:p>
        </w:tc>
        <w:tc>
          <w:tcPr>
            <w:tcW w:w="0" w:type="auto"/>
            <w:vAlign w:val="center"/>
          </w:tcPr>
          <w:p w:rsidR="00066F2B" w:rsidRDefault="00102096">
            <w:pPr>
              <w:pStyle w:val="TableBodyText"/>
            </w:pPr>
            <w:r>
              <w:t>039C</w:t>
            </w:r>
          </w:p>
        </w:tc>
      </w:tr>
      <w:tr w:rsidR="00066F2B" w:rsidTr="00066F2B">
        <w:tc>
          <w:tcPr>
            <w:tcW w:w="0" w:type="auto"/>
            <w:vAlign w:val="center"/>
          </w:tcPr>
          <w:p w:rsidR="00066F2B" w:rsidRDefault="00102096">
            <w:pPr>
              <w:pStyle w:val="TableBodyText"/>
            </w:pPr>
            <w:r>
              <w:t>WebAddress</w:t>
            </w:r>
          </w:p>
        </w:tc>
        <w:tc>
          <w:tcPr>
            <w:tcW w:w="0" w:type="auto"/>
            <w:vAlign w:val="center"/>
          </w:tcPr>
          <w:p w:rsidR="00066F2B" w:rsidRDefault="00102096">
            <w:pPr>
              <w:pStyle w:val="TableBodyText"/>
            </w:pPr>
            <w:r>
              <w:t>03AA</w:t>
            </w:r>
          </w:p>
        </w:tc>
      </w:tr>
      <w:tr w:rsidR="00066F2B" w:rsidTr="00066F2B">
        <w:tc>
          <w:tcPr>
            <w:tcW w:w="0" w:type="auto"/>
            <w:vAlign w:val="center"/>
          </w:tcPr>
          <w:p w:rsidR="00066F2B" w:rsidRDefault="00102096">
            <w:pPr>
              <w:pStyle w:val="TableBodyText"/>
            </w:pPr>
            <w:r>
              <w:t>WebCopyHyperlink</w:t>
            </w:r>
          </w:p>
        </w:tc>
        <w:tc>
          <w:tcPr>
            <w:tcW w:w="0" w:type="auto"/>
            <w:vAlign w:val="center"/>
          </w:tcPr>
          <w:p w:rsidR="00066F2B" w:rsidRDefault="00102096">
            <w:pPr>
              <w:pStyle w:val="TableBodyText"/>
            </w:pPr>
            <w:r>
              <w:t>039B</w:t>
            </w:r>
          </w:p>
        </w:tc>
      </w:tr>
      <w:tr w:rsidR="00066F2B" w:rsidTr="00066F2B">
        <w:tc>
          <w:tcPr>
            <w:tcW w:w="0" w:type="auto"/>
            <w:vAlign w:val="center"/>
          </w:tcPr>
          <w:p w:rsidR="00066F2B" w:rsidRDefault="00102096">
            <w:pPr>
              <w:pStyle w:val="TableBodyText"/>
            </w:pPr>
            <w:r>
              <w:t>WebDiscussions</w:t>
            </w:r>
          </w:p>
        </w:tc>
        <w:tc>
          <w:tcPr>
            <w:tcW w:w="0" w:type="auto"/>
            <w:vAlign w:val="center"/>
          </w:tcPr>
          <w:p w:rsidR="00066F2B" w:rsidRDefault="00102096">
            <w:pPr>
              <w:pStyle w:val="TableBodyText"/>
            </w:pPr>
            <w:r>
              <w:t>049B</w:t>
            </w:r>
          </w:p>
        </w:tc>
      </w:tr>
      <w:tr w:rsidR="00066F2B" w:rsidTr="00066F2B">
        <w:tc>
          <w:tcPr>
            <w:tcW w:w="0" w:type="auto"/>
            <w:vAlign w:val="center"/>
          </w:tcPr>
          <w:p w:rsidR="00066F2B" w:rsidRDefault="00102096">
            <w:pPr>
              <w:pStyle w:val="TableBodyText"/>
            </w:pPr>
            <w:r>
              <w:t>WebGoBack</w:t>
            </w:r>
          </w:p>
        </w:tc>
        <w:tc>
          <w:tcPr>
            <w:tcW w:w="0" w:type="auto"/>
            <w:vAlign w:val="center"/>
          </w:tcPr>
          <w:p w:rsidR="00066F2B" w:rsidRDefault="00102096">
            <w:pPr>
              <w:pStyle w:val="TableBodyText"/>
            </w:pPr>
            <w:r>
              <w:t>03A3</w:t>
            </w:r>
          </w:p>
        </w:tc>
      </w:tr>
      <w:tr w:rsidR="00066F2B" w:rsidTr="00066F2B">
        <w:tc>
          <w:tcPr>
            <w:tcW w:w="0" w:type="auto"/>
            <w:vAlign w:val="center"/>
          </w:tcPr>
          <w:p w:rsidR="00066F2B" w:rsidRDefault="00102096">
            <w:pPr>
              <w:pStyle w:val="TableBodyText"/>
            </w:pPr>
            <w:r>
              <w:t>WebGoForward</w:t>
            </w:r>
          </w:p>
        </w:tc>
        <w:tc>
          <w:tcPr>
            <w:tcW w:w="0" w:type="auto"/>
            <w:vAlign w:val="center"/>
          </w:tcPr>
          <w:p w:rsidR="00066F2B" w:rsidRDefault="00102096">
            <w:pPr>
              <w:pStyle w:val="TableBodyText"/>
            </w:pPr>
            <w:r>
              <w:t>03A5</w:t>
            </w:r>
          </w:p>
        </w:tc>
      </w:tr>
      <w:tr w:rsidR="00066F2B" w:rsidTr="00066F2B">
        <w:tc>
          <w:tcPr>
            <w:tcW w:w="0" w:type="auto"/>
            <w:vAlign w:val="center"/>
          </w:tcPr>
          <w:p w:rsidR="00066F2B" w:rsidRDefault="00102096">
            <w:pPr>
              <w:pStyle w:val="TableBodyText"/>
            </w:pPr>
            <w:r>
              <w:t>WebHideToolbars</w:t>
            </w:r>
          </w:p>
        </w:tc>
        <w:tc>
          <w:tcPr>
            <w:tcW w:w="0" w:type="auto"/>
            <w:vAlign w:val="center"/>
          </w:tcPr>
          <w:p w:rsidR="00066F2B" w:rsidRDefault="00102096">
            <w:pPr>
              <w:pStyle w:val="TableBodyText"/>
            </w:pPr>
            <w:r>
              <w:t>03A1</w:t>
            </w:r>
          </w:p>
        </w:tc>
      </w:tr>
      <w:tr w:rsidR="00066F2B" w:rsidTr="00066F2B">
        <w:tc>
          <w:tcPr>
            <w:tcW w:w="0" w:type="auto"/>
            <w:vAlign w:val="center"/>
          </w:tcPr>
          <w:p w:rsidR="00066F2B" w:rsidRDefault="00102096">
            <w:pPr>
              <w:pStyle w:val="TableBodyText"/>
            </w:pPr>
            <w:r>
              <w:t>WebOpenFavorites</w:t>
            </w:r>
          </w:p>
        </w:tc>
        <w:tc>
          <w:tcPr>
            <w:tcW w:w="0" w:type="auto"/>
            <w:vAlign w:val="center"/>
          </w:tcPr>
          <w:p w:rsidR="00066F2B" w:rsidRDefault="00102096">
            <w:pPr>
              <w:pStyle w:val="TableBodyText"/>
            </w:pPr>
            <w:r>
              <w:t>03A0</w:t>
            </w:r>
          </w:p>
        </w:tc>
      </w:tr>
      <w:tr w:rsidR="00066F2B" w:rsidTr="00066F2B">
        <w:tc>
          <w:tcPr>
            <w:tcW w:w="0" w:type="auto"/>
            <w:vAlign w:val="center"/>
          </w:tcPr>
          <w:p w:rsidR="00066F2B" w:rsidRDefault="00102096">
            <w:pPr>
              <w:pStyle w:val="TableBodyText"/>
            </w:pPr>
            <w:r>
              <w:t>WebOpenHyperlink</w:t>
            </w:r>
          </w:p>
        </w:tc>
        <w:tc>
          <w:tcPr>
            <w:tcW w:w="0" w:type="auto"/>
            <w:vAlign w:val="center"/>
          </w:tcPr>
          <w:p w:rsidR="00066F2B" w:rsidRDefault="00102096">
            <w:pPr>
              <w:pStyle w:val="TableBodyText"/>
            </w:pPr>
            <w:r>
              <w:t>0399</w:t>
            </w:r>
          </w:p>
        </w:tc>
      </w:tr>
      <w:tr w:rsidR="00066F2B" w:rsidTr="00066F2B">
        <w:tc>
          <w:tcPr>
            <w:tcW w:w="0" w:type="auto"/>
            <w:vAlign w:val="center"/>
          </w:tcPr>
          <w:p w:rsidR="00066F2B" w:rsidRDefault="00102096">
            <w:pPr>
              <w:pStyle w:val="TableBodyText"/>
            </w:pPr>
            <w:r>
              <w:t>WebOpenInNewWindow</w:t>
            </w:r>
          </w:p>
        </w:tc>
        <w:tc>
          <w:tcPr>
            <w:tcW w:w="0" w:type="auto"/>
            <w:vAlign w:val="center"/>
          </w:tcPr>
          <w:p w:rsidR="00066F2B" w:rsidRDefault="00102096">
            <w:pPr>
              <w:pStyle w:val="TableBodyText"/>
            </w:pPr>
            <w:r>
              <w:t>039A</w:t>
            </w:r>
          </w:p>
        </w:tc>
      </w:tr>
      <w:tr w:rsidR="00066F2B" w:rsidTr="00066F2B">
        <w:tc>
          <w:tcPr>
            <w:tcW w:w="0" w:type="auto"/>
            <w:vAlign w:val="center"/>
          </w:tcPr>
          <w:p w:rsidR="00066F2B" w:rsidRDefault="00102096">
            <w:pPr>
              <w:pStyle w:val="TableBodyText"/>
            </w:pPr>
            <w:r>
              <w:t>WebOpenSearchPage</w:t>
            </w:r>
          </w:p>
        </w:tc>
        <w:tc>
          <w:tcPr>
            <w:tcW w:w="0" w:type="auto"/>
            <w:vAlign w:val="center"/>
          </w:tcPr>
          <w:p w:rsidR="00066F2B" w:rsidRDefault="00102096">
            <w:pPr>
              <w:pStyle w:val="TableBodyText"/>
            </w:pPr>
            <w:r>
              <w:t>03C8</w:t>
            </w:r>
          </w:p>
        </w:tc>
      </w:tr>
      <w:tr w:rsidR="00066F2B" w:rsidTr="00066F2B">
        <w:tc>
          <w:tcPr>
            <w:tcW w:w="0" w:type="auto"/>
            <w:vAlign w:val="center"/>
          </w:tcPr>
          <w:p w:rsidR="00066F2B" w:rsidRDefault="00102096">
            <w:pPr>
              <w:pStyle w:val="TableBodyText"/>
            </w:pPr>
            <w:r>
              <w:t>WebOpenStartPage</w:t>
            </w:r>
          </w:p>
        </w:tc>
        <w:tc>
          <w:tcPr>
            <w:tcW w:w="0" w:type="auto"/>
            <w:vAlign w:val="center"/>
          </w:tcPr>
          <w:p w:rsidR="00066F2B" w:rsidRDefault="00102096">
            <w:pPr>
              <w:pStyle w:val="TableBodyText"/>
            </w:pPr>
            <w:r>
              <w:t>03A2</w:t>
            </w:r>
          </w:p>
        </w:tc>
      </w:tr>
      <w:tr w:rsidR="00066F2B" w:rsidTr="00066F2B">
        <w:tc>
          <w:tcPr>
            <w:tcW w:w="0" w:type="auto"/>
            <w:vAlign w:val="center"/>
          </w:tcPr>
          <w:p w:rsidR="00066F2B" w:rsidRDefault="00102096">
            <w:pPr>
              <w:pStyle w:val="TableBodyText"/>
            </w:pPr>
            <w:r>
              <w:t>WebOptions</w:t>
            </w:r>
          </w:p>
        </w:tc>
        <w:tc>
          <w:tcPr>
            <w:tcW w:w="0" w:type="auto"/>
            <w:vAlign w:val="center"/>
          </w:tcPr>
          <w:p w:rsidR="00066F2B" w:rsidRDefault="00102096">
            <w:pPr>
              <w:pStyle w:val="TableBodyText"/>
            </w:pPr>
            <w:r>
              <w:t>0382</w:t>
            </w:r>
          </w:p>
        </w:tc>
      </w:tr>
      <w:tr w:rsidR="00066F2B" w:rsidTr="00066F2B">
        <w:tc>
          <w:tcPr>
            <w:tcW w:w="0" w:type="auto"/>
            <w:vAlign w:val="center"/>
          </w:tcPr>
          <w:p w:rsidR="00066F2B" w:rsidRDefault="00102096">
            <w:pPr>
              <w:pStyle w:val="TableBodyText"/>
            </w:pPr>
            <w:r>
              <w:t>WebPagePreview</w:t>
            </w:r>
          </w:p>
        </w:tc>
        <w:tc>
          <w:tcPr>
            <w:tcW w:w="0" w:type="auto"/>
            <w:vAlign w:val="center"/>
          </w:tcPr>
          <w:p w:rsidR="00066F2B" w:rsidRDefault="00102096">
            <w:pPr>
              <w:pStyle w:val="TableBodyText"/>
            </w:pPr>
            <w:r>
              <w:t>0445</w:t>
            </w:r>
          </w:p>
        </w:tc>
      </w:tr>
      <w:tr w:rsidR="00066F2B" w:rsidTr="00066F2B">
        <w:tc>
          <w:tcPr>
            <w:tcW w:w="0" w:type="auto"/>
            <w:vAlign w:val="center"/>
          </w:tcPr>
          <w:p w:rsidR="00066F2B" w:rsidRDefault="00102096">
            <w:pPr>
              <w:pStyle w:val="TableBodyText"/>
            </w:pPr>
            <w:r>
              <w:t>WebRefresh</w:t>
            </w:r>
          </w:p>
        </w:tc>
        <w:tc>
          <w:tcPr>
            <w:tcW w:w="0" w:type="auto"/>
            <w:vAlign w:val="center"/>
          </w:tcPr>
          <w:p w:rsidR="00066F2B" w:rsidRDefault="00102096">
            <w:pPr>
              <w:pStyle w:val="TableBodyText"/>
            </w:pPr>
            <w:r>
              <w:t>03A7</w:t>
            </w:r>
          </w:p>
        </w:tc>
      </w:tr>
      <w:tr w:rsidR="00066F2B" w:rsidTr="00066F2B">
        <w:tc>
          <w:tcPr>
            <w:tcW w:w="0" w:type="auto"/>
            <w:vAlign w:val="center"/>
          </w:tcPr>
          <w:p w:rsidR="00066F2B" w:rsidRDefault="00102096">
            <w:pPr>
              <w:pStyle w:val="TableBodyText"/>
            </w:pPr>
            <w:r>
              <w:t>WebSelectHyperlink</w:t>
            </w:r>
          </w:p>
        </w:tc>
        <w:tc>
          <w:tcPr>
            <w:tcW w:w="0" w:type="auto"/>
            <w:vAlign w:val="center"/>
          </w:tcPr>
          <w:p w:rsidR="00066F2B" w:rsidRDefault="00102096">
            <w:pPr>
              <w:pStyle w:val="TableBodyText"/>
            </w:pPr>
            <w:r>
              <w:t>039F</w:t>
            </w:r>
          </w:p>
        </w:tc>
      </w:tr>
      <w:tr w:rsidR="00066F2B" w:rsidTr="00066F2B">
        <w:tc>
          <w:tcPr>
            <w:tcW w:w="0" w:type="auto"/>
            <w:vAlign w:val="center"/>
          </w:tcPr>
          <w:p w:rsidR="00066F2B" w:rsidRDefault="00102096">
            <w:pPr>
              <w:pStyle w:val="TableBodyText"/>
            </w:pPr>
            <w:r>
              <w:t>WebStopLoading</w:t>
            </w:r>
          </w:p>
        </w:tc>
        <w:tc>
          <w:tcPr>
            <w:tcW w:w="0" w:type="auto"/>
            <w:vAlign w:val="center"/>
          </w:tcPr>
          <w:p w:rsidR="00066F2B" w:rsidRDefault="00102096">
            <w:pPr>
              <w:pStyle w:val="TableBodyText"/>
            </w:pPr>
            <w:r>
              <w:t>03A6</w:t>
            </w:r>
          </w:p>
        </w:tc>
      </w:tr>
      <w:tr w:rsidR="00066F2B" w:rsidTr="00066F2B">
        <w:tc>
          <w:tcPr>
            <w:tcW w:w="0" w:type="auto"/>
            <w:vAlign w:val="center"/>
          </w:tcPr>
          <w:p w:rsidR="00066F2B" w:rsidRDefault="00102096">
            <w:pPr>
              <w:pStyle w:val="TableBodyText"/>
            </w:pPr>
            <w:r>
              <w:t>WebToolbar</w:t>
            </w:r>
          </w:p>
        </w:tc>
        <w:tc>
          <w:tcPr>
            <w:tcW w:w="0" w:type="auto"/>
            <w:vAlign w:val="center"/>
          </w:tcPr>
          <w:p w:rsidR="00066F2B" w:rsidRDefault="00102096">
            <w:pPr>
              <w:pStyle w:val="TableBodyText"/>
            </w:pPr>
            <w:r>
              <w:t>03F0</w:t>
            </w:r>
          </w:p>
        </w:tc>
      </w:tr>
      <w:tr w:rsidR="00066F2B" w:rsidTr="00066F2B">
        <w:tc>
          <w:tcPr>
            <w:tcW w:w="0" w:type="auto"/>
            <w:vAlign w:val="center"/>
          </w:tcPr>
          <w:p w:rsidR="00066F2B" w:rsidRDefault="00102096">
            <w:pPr>
              <w:pStyle w:val="TableBodyText"/>
            </w:pPr>
            <w:r>
              <w:t>WindowArrangeAll</w:t>
            </w:r>
          </w:p>
        </w:tc>
        <w:tc>
          <w:tcPr>
            <w:tcW w:w="0" w:type="auto"/>
            <w:vAlign w:val="center"/>
          </w:tcPr>
          <w:p w:rsidR="00066F2B" w:rsidRDefault="00102096">
            <w:pPr>
              <w:pStyle w:val="TableBodyText"/>
            </w:pPr>
            <w:r>
              <w:t>00DA</w:t>
            </w:r>
          </w:p>
        </w:tc>
      </w:tr>
      <w:tr w:rsidR="00066F2B" w:rsidTr="00066F2B">
        <w:tc>
          <w:tcPr>
            <w:tcW w:w="0" w:type="auto"/>
            <w:vAlign w:val="center"/>
          </w:tcPr>
          <w:p w:rsidR="00066F2B" w:rsidRDefault="00102096">
            <w:pPr>
              <w:pStyle w:val="TableBodyText"/>
            </w:pPr>
            <w:r>
              <w:t>WindowArrangeSideBySide</w:t>
            </w:r>
          </w:p>
        </w:tc>
        <w:tc>
          <w:tcPr>
            <w:tcW w:w="0" w:type="auto"/>
            <w:vAlign w:val="center"/>
          </w:tcPr>
          <w:p w:rsidR="00066F2B" w:rsidRDefault="00102096">
            <w:pPr>
              <w:pStyle w:val="TableBodyText"/>
            </w:pPr>
            <w:r>
              <w:t>058B</w:t>
            </w:r>
          </w:p>
        </w:tc>
      </w:tr>
      <w:tr w:rsidR="00066F2B" w:rsidTr="00066F2B">
        <w:tc>
          <w:tcPr>
            <w:tcW w:w="0" w:type="auto"/>
            <w:vAlign w:val="center"/>
          </w:tcPr>
          <w:p w:rsidR="00066F2B" w:rsidRDefault="00102096">
            <w:pPr>
              <w:pStyle w:val="TableBodyText"/>
            </w:pPr>
            <w:r>
              <w:t>WindowList</w:t>
            </w:r>
          </w:p>
        </w:tc>
        <w:tc>
          <w:tcPr>
            <w:tcW w:w="0" w:type="auto"/>
            <w:vAlign w:val="center"/>
          </w:tcPr>
          <w:p w:rsidR="00066F2B" w:rsidRDefault="00102096">
            <w:pPr>
              <w:pStyle w:val="TableBodyText"/>
            </w:pPr>
            <w:r>
              <w:t>00DC</w:t>
            </w:r>
          </w:p>
        </w:tc>
      </w:tr>
      <w:tr w:rsidR="00066F2B" w:rsidTr="00066F2B">
        <w:tc>
          <w:tcPr>
            <w:tcW w:w="0" w:type="auto"/>
            <w:vAlign w:val="center"/>
          </w:tcPr>
          <w:p w:rsidR="00066F2B" w:rsidRDefault="00102096">
            <w:pPr>
              <w:pStyle w:val="TableBodyText"/>
            </w:pPr>
            <w:r>
              <w:t>WindowNewWindow</w:t>
            </w:r>
          </w:p>
        </w:tc>
        <w:tc>
          <w:tcPr>
            <w:tcW w:w="0" w:type="auto"/>
            <w:vAlign w:val="center"/>
          </w:tcPr>
          <w:p w:rsidR="00066F2B" w:rsidRDefault="00102096">
            <w:pPr>
              <w:pStyle w:val="TableBodyText"/>
            </w:pPr>
            <w:r>
              <w:t>00D9</w:t>
            </w:r>
          </w:p>
        </w:tc>
      </w:tr>
      <w:tr w:rsidR="00066F2B" w:rsidTr="00066F2B">
        <w:tc>
          <w:tcPr>
            <w:tcW w:w="0" w:type="auto"/>
            <w:vAlign w:val="center"/>
          </w:tcPr>
          <w:p w:rsidR="00066F2B" w:rsidRDefault="00102096">
            <w:pPr>
              <w:pStyle w:val="TableBodyText"/>
            </w:pPr>
            <w:r>
              <w:t>WordArtGallery</w:t>
            </w:r>
          </w:p>
        </w:tc>
        <w:tc>
          <w:tcPr>
            <w:tcW w:w="0" w:type="auto"/>
            <w:vAlign w:val="center"/>
          </w:tcPr>
          <w:p w:rsidR="00066F2B" w:rsidRDefault="00102096">
            <w:pPr>
              <w:pStyle w:val="TableBodyText"/>
            </w:pPr>
            <w:r>
              <w:t>08CE</w:t>
            </w:r>
          </w:p>
        </w:tc>
      </w:tr>
      <w:tr w:rsidR="00066F2B" w:rsidTr="00066F2B">
        <w:tc>
          <w:tcPr>
            <w:tcW w:w="0" w:type="auto"/>
            <w:vAlign w:val="center"/>
          </w:tcPr>
          <w:p w:rsidR="00066F2B" w:rsidRDefault="00102096">
            <w:pPr>
              <w:pStyle w:val="TableBodyText"/>
            </w:pPr>
            <w:r>
              <w:t>WordArtShapeGallery</w:t>
            </w:r>
          </w:p>
        </w:tc>
        <w:tc>
          <w:tcPr>
            <w:tcW w:w="0" w:type="auto"/>
            <w:vAlign w:val="center"/>
          </w:tcPr>
          <w:p w:rsidR="00066F2B" w:rsidRDefault="00102096">
            <w:pPr>
              <w:pStyle w:val="TableBodyText"/>
            </w:pPr>
            <w:r>
              <w:t>08D3</w:t>
            </w:r>
          </w:p>
        </w:tc>
      </w:tr>
      <w:tr w:rsidR="00066F2B" w:rsidTr="00066F2B">
        <w:tc>
          <w:tcPr>
            <w:tcW w:w="0" w:type="auto"/>
            <w:vAlign w:val="center"/>
          </w:tcPr>
          <w:p w:rsidR="00066F2B" w:rsidRDefault="00102096">
            <w:pPr>
              <w:pStyle w:val="TableBodyText"/>
            </w:pPr>
            <w:r>
              <w:lastRenderedPageBreak/>
              <w:t>WordLeft</w:t>
            </w:r>
          </w:p>
        </w:tc>
        <w:tc>
          <w:tcPr>
            <w:tcW w:w="0" w:type="auto"/>
            <w:vAlign w:val="center"/>
          </w:tcPr>
          <w:p w:rsidR="00066F2B" w:rsidRDefault="00102096">
            <w:pPr>
              <w:pStyle w:val="TableBodyText"/>
            </w:pPr>
            <w:r>
              <w:t>0FA2</w:t>
            </w:r>
          </w:p>
        </w:tc>
      </w:tr>
      <w:tr w:rsidR="00066F2B" w:rsidTr="00066F2B">
        <w:tc>
          <w:tcPr>
            <w:tcW w:w="0" w:type="auto"/>
            <w:vAlign w:val="center"/>
          </w:tcPr>
          <w:p w:rsidR="00066F2B" w:rsidRDefault="00102096">
            <w:pPr>
              <w:pStyle w:val="TableBodyText"/>
            </w:pPr>
            <w:r>
              <w:t>WordLeftExtend</w:t>
            </w:r>
          </w:p>
        </w:tc>
        <w:tc>
          <w:tcPr>
            <w:tcW w:w="0" w:type="auto"/>
            <w:vAlign w:val="center"/>
          </w:tcPr>
          <w:p w:rsidR="00066F2B" w:rsidRDefault="00102096">
            <w:pPr>
              <w:pStyle w:val="TableBodyText"/>
            </w:pPr>
            <w:r>
              <w:t>0FB4</w:t>
            </w:r>
          </w:p>
        </w:tc>
      </w:tr>
      <w:tr w:rsidR="00066F2B" w:rsidTr="00066F2B">
        <w:tc>
          <w:tcPr>
            <w:tcW w:w="0" w:type="auto"/>
            <w:vAlign w:val="center"/>
          </w:tcPr>
          <w:p w:rsidR="00066F2B" w:rsidRDefault="00102096">
            <w:pPr>
              <w:pStyle w:val="TableBodyText"/>
            </w:pPr>
            <w:r>
              <w:t>WordRight</w:t>
            </w:r>
          </w:p>
        </w:tc>
        <w:tc>
          <w:tcPr>
            <w:tcW w:w="0" w:type="auto"/>
            <w:vAlign w:val="center"/>
          </w:tcPr>
          <w:p w:rsidR="00066F2B" w:rsidRDefault="00102096">
            <w:pPr>
              <w:pStyle w:val="TableBodyText"/>
            </w:pPr>
            <w:r>
              <w:t>0FA3</w:t>
            </w:r>
          </w:p>
        </w:tc>
      </w:tr>
      <w:tr w:rsidR="00066F2B" w:rsidTr="00066F2B">
        <w:tc>
          <w:tcPr>
            <w:tcW w:w="0" w:type="auto"/>
            <w:vAlign w:val="center"/>
          </w:tcPr>
          <w:p w:rsidR="00066F2B" w:rsidRDefault="00102096">
            <w:pPr>
              <w:pStyle w:val="TableBodyText"/>
            </w:pPr>
            <w:r>
              <w:t>WordRightExtend</w:t>
            </w:r>
          </w:p>
        </w:tc>
        <w:tc>
          <w:tcPr>
            <w:tcW w:w="0" w:type="auto"/>
            <w:vAlign w:val="center"/>
          </w:tcPr>
          <w:p w:rsidR="00066F2B" w:rsidRDefault="00102096">
            <w:pPr>
              <w:pStyle w:val="TableBodyText"/>
            </w:pPr>
            <w:r>
              <w:t>0FB5</w:t>
            </w:r>
          </w:p>
        </w:tc>
      </w:tr>
      <w:tr w:rsidR="00066F2B" w:rsidTr="00066F2B">
        <w:tc>
          <w:tcPr>
            <w:tcW w:w="0" w:type="auto"/>
            <w:vAlign w:val="center"/>
          </w:tcPr>
          <w:p w:rsidR="00066F2B" w:rsidRDefault="00102096">
            <w:pPr>
              <w:pStyle w:val="TableBodyText"/>
            </w:pPr>
            <w:r>
              <w:t>WordSearchLibraries</w:t>
            </w:r>
          </w:p>
        </w:tc>
        <w:tc>
          <w:tcPr>
            <w:tcW w:w="0" w:type="auto"/>
            <w:vAlign w:val="center"/>
          </w:tcPr>
          <w:p w:rsidR="00066F2B" w:rsidRDefault="00102096">
            <w:pPr>
              <w:pStyle w:val="TableBodyText"/>
            </w:pPr>
            <w:r>
              <w:t>080D</w:t>
            </w:r>
          </w:p>
        </w:tc>
      </w:tr>
      <w:tr w:rsidR="00066F2B" w:rsidTr="00066F2B">
        <w:tc>
          <w:tcPr>
            <w:tcW w:w="0" w:type="auto"/>
            <w:vAlign w:val="center"/>
          </w:tcPr>
          <w:p w:rsidR="00066F2B" w:rsidRDefault="00102096">
            <w:pPr>
              <w:pStyle w:val="TableBodyText"/>
            </w:pPr>
            <w:r>
              <w:t>WordSetDefaultPaste</w:t>
            </w:r>
          </w:p>
        </w:tc>
        <w:tc>
          <w:tcPr>
            <w:tcW w:w="0" w:type="auto"/>
            <w:vAlign w:val="center"/>
          </w:tcPr>
          <w:p w:rsidR="00066F2B" w:rsidRDefault="00102096">
            <w:pPr>
              <w:pStyle w:val="TableBodyText"/>
            </w:pPr>
            <w:r>
              <w:t>0924</w:t>
            </w:r>
          </w:p>
        </w:tc>
      </w:tr>
      <w:tr w:rsidR="00066F2B" w:rsidTr="00066F2B">
        <w:tc>
          <w:tcPr>
            <w:tcW w:w="0" w:type="auto"/>
            <w:vAlign w:val="center"/>
          </w:tcPr>
          <w:p w:rsidR="00066F2B" w:rsidRDefault="00102096">
            <w:pPr>
              <w:pStyle w:val="TableBodyText"/>
            </w:pPr>
            <w:r>
              <w:t>WordTableStylesBandedColumns</w:t>
            </w:r>
          </w:p>
        </w:tc>
        <w:tc>
          <w:tcPr>
            <w:tcW w:w="0" w:type="auto"/>
            <w:vAlign w:val="center"/>
          </w:tcPr>
          <w:p w:rsidR="00066F2B" w:rsidRDefault="00102096">
            <w:pPr>
              <w:pStyle w:val="TableBodyText"/>
            </w:pPr>
            <w:r>
              <w:t>08F5</w:t>
            </w:r>
          </w:p>
        </w:tc>
      </w:tr>
      <w:tr w:rsidR="00066F2B" w:rsidTr="00066F2B">
        <w:tc>
          <w:tcPr>
            <w:tcW w:w="0" w:type="auto"/>
            <w:vAlign w:val="center"/>
          </w:tcPr>
          <w:p w:rsidR="00066F2B" w:rsidRDefault="00102096">
            <w:pPr>
              <w:pStyle w:val="TableBodyText"/>
            </w:pPr>
            <w:r>
              <w:t>WordTableStylesBandedRows</w:t>
            </w:r>
          </w:p>
        </w:tc>
        <w:tc>
          <w:tcPr>
            <w:tcW w:w="0" w:type="auto"/>
            <w:vAlign w:val="center"/>
          </w:tcPr>
          <w:p w:rsidR="00066F2B" w:rsidRDefault="00102096">
            <w:pPr>
              <w:pStyle w:val="TableBodyText"/>
            </w:pPr>
            <w:r>
              <w:t>08F4</w:t>
            </w:r>
          </w:p>
        </w:tc>
      </w:tr>
      <w:tr w:rsidR="00066F2B" w:rsidTr="00066F2B">
        <w:tc>
          <w:tcPr>
            <w:tcW w:w="0" w:type="auto"/>
            <w:vAlign w:val="center"/>
          </w:tcPr>
          <w:p w:rsidR="00066F2B" w:rsidRDefault="00102096">
            <w:pPr>
              <w:pStyle w:val="TableBodyText"/>
            </w:pPr>
            <w:r>
              <w:t>WordTableStylesFirstColumn</w:t>
            </w:r>
          </w:p>
        </w:tc>
        <w:tc>
          <w:tcPr>
            <w:tcW w:w="0" w:type="auto"/>
            <w:vAlign w:val="center"/>
          </w:tcPr>
          <w:p w:rsidR="00066F2B" w:rsidRDefault="00102096">
            <w:pPr>
              <w:pStyle w:val="TableBodyText"/>
            </w:pPr>
            <w:r>
              <w:t>08F2</w:t>
            </w:r>
          </w:p>
        </w:tc>
      </w:tr>
      <w:tr w:rsidR="00066F2B" w:rsidTr="00066F2B">
        <w:tc>
          <w:tcPr>
            <w:tcW w:w="0" w:type="auto"/>
            <w:vAlign w:val="center"/>
          </w:tcPr>
          <w:p w:rsidR="00066F2B" w:rsidRDefault="00102096">
            <w:pPr>
              <w:pStyle w:val="TableBodyText"/>
            </w:pPr>
            <w:r>
              <w:t>WordTableStylesHeaderRow</w:t>
            </w:r>
          </w:p>
        </w:tc>
        <w:tc>
          <w:tcPr>
            <w:tcW w:w="0" w:type="auto"/>
            <w:vAlign w:val="center"/>
          </w:tcPr>
          <w:p w:rsidR="00066F2B" w:rsidRDefault="00102096">
            <w:pPr>
              <w:pStyle w:val="TableBodyText"/>
            </w:pPr>
            <w:r>
              <w:t>08F0</w:t>
            </w:r>
          </w:p>
        </w:tc>
      </w:tr>
      <w:tr w:rsidR="00066F2B" w:rsidTr="00066F2B">
        <w:tc>
          <w:tcPr>
            <w:tcW w:w="0" w:type="auto"/>
            <w:vAlign w:val="center"/>
          </w:tcPr>
          <w:p w:rsidR="00066F2B" w:rsidRDefault="00102096">
            <w:pPr>
              <w:pStyle w:val="TableBodyText"/>
            </w:pPr>
            <w:r>
              <w:t>WordTableStylesLastColumn</w:t>
            </w:r>
          </w:p>
        </w:tc>
        <w:tc>
          <w:tcPr>
            <w:tcW w:w="0" w:type="auto"/>
            <w:vAlign w:val="center"/>
          </w:tcPr>
          <w:p w:rsidR="00066F2B" w:rsidRDefault="00102096">
            <w:pPr>
              <w:pStyle w:val="TableBodyText"/>
            </w:pPr>
            <w:r>
              <w:t>08F3</w:t>
            </w:r>
          </w:p>
        </w:tc>
      </w:tr>
      <w:tr w:rsidR="00066F2B" w:rsidTr="00066F2B">
        <w:tc>
          <w:tcPr>
            <w:tcW w:w="0" w:type="auto"/>
            <w:vAlign w:val="center"/>
          </w:tcPr>
          <w:p w:rsidR="00066F2B" w:rsidRDefault="00102096">
            <w:pPr>
              <w:pStyle w:val="TableBodyText"/>
            </w:pPr>
            <w:r>
              <w:t>WordTableStylesTotalRow</w:t>
            </w:r>
          </w:p>
        </w:tc>
        <w:tc>
          <w:tcPr>
            <w:tcW w:w="0" w:type="auto"/>
            <w:vAlign w:val="center"/>
          </w:tcPr>
          <w:p w:rsidR="00066F2B" w:rsidRDefault="00102096">
            <w:pPr>
              <w:pStyle w:val="TableBodyText"/>
            </w:pPr>
            <w:r>
              <w:t>08F1</w:t>
            </w:r>
          </w:p>
        </w:tc>
      </w:tr>
      <w:tr w:rsidR="00066F2B" w:rsidTr="00066F2B">
        <w:tc>
          <w:tcPr>
            <w:tcW w:w="0" w:type="auto"/>
            <w:vAlign w:val="center"/>
          </w:tcPr>
          <w:p w:rsidR="00066F2B" w:rsidRDefault="00102096">
            <w:pPr>
              <w:pStyle w:val="TableBodyText"/>
            </w:pPr>
            <w:r>
              <w:t>WordUnderline</w:t>
            </w:r>
          </w:p>
        </w:tc>
        <w:tc>
          <w:tcPr>
            <w:tcW w:w="0" w:type="auto"/>
            <w:vAlign w:val="center"/>
          </w:tcPr>
          <w:p w:rsidR="00066F2B" w:rsidRDefault="00102096">
            <w:pPr>
              <w:pStyle w:val="TableBodyText"/>
            </w:pPr>
            <w:r>
              <w:t>0035</w:t>
            </w:r>
          </w:p>
        </w:tc>
      </w:tr>
      <w:tr w:rsidR="00066F2B" w:rsidTr="00066F2B">
        <w:tc>
          <w:tcPr>
            <w:tcW w:w="0" w:type="auto"/>
            <w:vAlign w:val="center"/>
          </w:tcPr>
          <w:p w:rsidR="00066F2B" w:rsidRDefault="00102096">
            <w:pPr>
              <w:pStyle w:val="TableBodyText"/>
            </w:pPr>
            <w:r>
              <w:t>XMLDocument</w:t>
            </w:r>
          </w:p>
        </w:tc>
        <w:tc>
          <w:tcPr>
            <w:tcW w:w="0" w:type="auto"/>
            <w:vAlign w:val="center"/>
          </w:tcPr>
          <w:p w:rsidR="00066F2B" w:rsidRDefault="00102096">
            <w:pPr>
              <w:pStyle w:val="TableBodyText"/>
            </w:pPr>
            <w:r>
              <w:t>0592</w:t>
            </w:r>
          </w:p>
        </w:tc>
      </w:tr>
      <w:tr w:rsidR="00066F2B" w:rsidTr="00066F2B">
        <w:tc>
          <w:tcPr>
            <w:tcW w:w="0" w:type="auto"/>
            <w:vAlign w:val="center"/>
          </w:tcPr>
          <w:p w:rsidR="00066F2B" w:rsidRDefault="00102096">
            <w:pPr>
              <w:pStyle w:val="TableBodyText"/>
            </w:pPr>
            <w:r>
              <w:t>XMLGroup</w:t>
            </w:r>
          </w:p>
        </w:tc>
        <w:tc>
          <w:tcPr>
            <w:tcW w:w="0" w:type="auto"/>
            <w:vAlign w:val="center"/>
          </w:tcPr>
          <w:p w:rsidR="00066F2B" w:rsidRDefault="00102096">
            <w:pPr>
              <w:pStyle w:val="TableBodyText"/>
            </w:pPr>
            <w:r>
              <w:t>08D4</w:t>
            </w:r>
          </w:p>
        </w:tc>
      </w:tr>
      <w:tr w:rsidR="00066F2B" w:rsidTr="00066F2B">
        <w:tc>
          <w:tcPr>
            <w:tcW w:w="0" w:type="auto"/>
            <w:vAlign w:val="center"/>
          </w:tcPr>
          <w:p w:rsidR="00066F2B" w:rsidRDefault="00102096">
            <w:pPr>
              <w:pStyle w:val="TableBodyText"/>
            </w:pPr>
            <w:r>
              <w:t>XMLOptions</w:t>
            </w:r>
          </w:p>
        </w:tc>
        <w:tc>
          <w:tcPr>
            <w:tcW w:w="0" w:type="auto"/>
            <w:vAlign w:val="center"/>
          </w:tcPr>
          <w:p w:rsidR="00066F2B" w:rsidRDefault="00102096">
            <w:pPr>
              <w:pStyle w:val="TableBodyText"/>
            </w:pPr>
            <w:r>
              <w:t>0591</w:t>
            </w:r>
          </w:p>
        </w:tc>
      </w:tr>
      <w:tr w:rsidR="00066F2B" w:rsidTr="00066F2B">
        <w:tc>
          <w:tcPr>
            <w:tcW w:w="0" w:type="auto"/>
            <w:vAlign w:val="center"/>
          </w:tcPr>
          <w:p w:rsidR="00066F2B" w:rsidRDefault="00102096">
            <w:pPr>
              <w:pStyle w:val="TableBodyText"/>
            </w:pPr>
            <w:r>
              <w:t>XmlAttr</w:t>
            </w:r>
          </w:p>
        </w:tc>
        <w:tc>
          <w:tcPr>
            <w:tcW w:w="0" w:type="auto"/>
            <w:vAlign w:val="center"/>
          </w:tcPr>
          <w:p w:rsidR="00066F2B" w:rsidRDefault="00102096">
            <w:pPr>
              <w:pStyle w:val="TableBodyText"/>
            </w:pPr>
            <w:r>
              <w:t>05B4</w:t>
            </w:r>
          </w:p>
        </w:tc>
      </w:tr>
      <w:tr w:rsidR="00066F2B" w:rsidTr="00066F2B">
        <w:tc>
          <w:tcPr>
            <w:tcW w:w="0" w:type="auto"/>
            <w:vAlign w:val="center"/>
          </w:tcPr>
          <w:p w:rsidR="00066F2B" w:rsidRDefault="00102096">
            <w:pPr>
              <w:pStyle w:val="TableBodyText"/>
            </w:pPr>
            <w:r>
              <w:t>XmlExpansionPacks</w:t>
            </w:r>
          </w:p>
        </w:tc>
        <w:tc>
          <w:tcPr>
            <w:tcW w:w="0" w:type="auto"/>
            <w:vAlign w:val="center"/>
          </w:tcPr>
          <w:p w:rsidR="00066F2B" w:rsidRDefault="00102096">
            <w:pPr>
              <w:pStyle w:val="TableBodyText"/>
            </w:pPr>
            <w:r>
              <w:t>0811</w:t>
            </w:r>
          </w:p>
        </w:tc>
      </w:tr>
      <w:tr w:rsidR="00066F2B" w:rsidTr="00066F2B">
        <w:tc>
          <w:tcPr>
            <w:tcW w:w="0" w:type="auto"/>
            <w:vAlign w:val="center"/>
          </w:tcPr>
          <w:p w:rsidR="00066F2B" w:rsidRDefault="00102096">
            <w:pPr>
              <w:pStyle w:val="TableBodyText"/>
            </w:pPr>
            <w:r>
              <w:t>XmlSchema</w:t>
            </w:r>
          </w:p>
        </w:tc>
        <w:tc>
          <w:tcPr>
            <w:tcW w:w="0" w:type="auto"/>
            <w:vAlign w:val="center"/>
          </w:tcPr>
          <w:p w:rsidR="00066F2B" w:rsidRDefault="00102096">
            <w:pPr>
              <w:pStyle w:val="TableBodyText"/>
            </w:pPr>
            <w:r>
              <w:t>0810</w:t>
            </w:r>
          </w:p>
        </w:tc>
      </w:tr>
      <w:tr w:rsidR="00066F2B" w:rsidTr="00066F2B">
        <w:tc>
          <w:tcPr>
            <w:tcW w:w="0" w:type="auto"/>
            <w:vAlign w:val="center"/>
          </w:tcPr>
          <w:p w:rsidR="00066F2B" w:rsidRDefault="00102096">
            <w:pPr>
              <w:pStyle w:val="TableBodyText"/>
            </w:pPr>
            <w:r>
              <w:t>Zoom100</w:t>
            </w:r>
          </w:p>
        </w:tc>
        <w:tc>
          <w:tcPr>
            <w:tcW w:w="0" w:type="auto"/>
            <w:vAlign w:val="center"/>
          </w:tcPr>
          <w:p w:rsidR="00066F2B" w:rsidRDefault="00102096">
            <w:pPr>
              <w:pStyle w:val="TableBodyText"/>
            </w:pPr>
            <w:r>
              <w:t>09A3</w:t>
            </w:r>
          </w:p>
        </w:tc>
      </w:tr>
    </w:tbl>
    <w:p w:rsidR="00066F2B" w:rsidRDefault="00066F2B"/>
    <w:p w:rsidR="00066F2B" w:rsidRDefault="00102096">
      <w:pPr>
        <w:pStyle w:val="Heading5"/>
      </w:pPr>
      <w:bookmarkStart w:id="3861" w:name="section_c1f7dc7261034817b86d301051daeb73"/>
      <w:bookmarkStart w:id="3862" w:name="_Toc129236207"/>
      <w:r>
        <w:t>Statements</w:t>
      </w:r>
      <w:bookmarkEnd w:id="3861"/>
      <w:bookmarkEnd w:id="3862"/>
      <w:r>
        <w:fldChar w:fldCharType="begin"/>
      </w:r>
      <w:r>
        <w:instrText xml:space="preserve"> XE "Statements" </w:instrText>
      </w:r>
      <w:r>
        <w:fldChar w:fldCharType="end"/>
      </w:r>
    </w:p>
    <w:p w:rsidR="00066F2B" w:rsidRDefault="00102096">
      <w:r>
        <w:t>Statements can only be identified by name for key mapping purposes.</w:t>
      </w:r>
    </w:p>
    <w:tbl>
      <w:tblPr>
        <w:tblStyle w:val="Table-ShadedHeader"/>
        <w:tblW w:w="0" w:type="auto"/>
        <w:tblLook w:val="04A0" w:firstRow="1" w:lastRow="0" w:firstColumn="1" w:lastColumn="0" w:noHBand="0" w:noVBand="1"/>
      </w:tblPr>
      <w:tblGrid>
        <w:gridCol w:w="428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Statement Name</w:t>
            </w:r>
          </w:p>
        </w:tc>
      </w:tr>
      <w:tr w:rsidR="00066F2B" w:rsidTr="00066F2B">
        <w:tc>
          <w:tcPr>
            <w:tcW w:w="0" w:type="auto"/>
            <w:vAlign w:val="center"/>
          </w:tcPr>
          <w:p w:rsidR="00066F2B" w:rsidRDefault="00102096">
            <w:pPr>
              <w:pStyle w:val="TableBodyText"/>
            </w:pPr>
            <w:r>
              <w:t>AOCEAddRecipient</w:t>
            </w:r>
          </w:p>
        </w:tc>
      </w:tr>
      <w:tr w:rsidR="00066F2B" w:rsidTr="00066F2B">
        <w:tc>
          <w:tcPr>
            <w:tcW w:w="0" w:type="auto"/>
            <w:vAlign w:val="center"/>
          </w:tcPr>
          <w:p w:rsidR="00066F2B" w:rsidRDefault="00102096">
            <w:pPr>
              <w:pStyle w:val="TableBodyText"/>
            </w:pPr>
            <w:r>
              <w:t>AOCEAuthenticateUser</w:t>
            </w:r>
          </w:p>
        </w:tc>
      </w:tr>
      <w:tr w:rsidR="00066F2B" w:rsidTr="00066F2B">
        <w:tc>
          <w:tcPr>
            <w:tcW w:w="0" w:type="auto"/>
            <w:vAlign w:val="center"/>
          </w:tcPr>
          <w:p w:rsidR="00066F2B" w:rsidRDefault="00102096">
            <w:pPr>
              <w:pStyle w:val="TableBodyText"/>
            </w:pPr>
            <w:r>
              <w:t>AOCEClearMailerField</w:t>
            </w:r>
          </w:p>
        </w:tc>
      </w:tr>
      <w:tr w:rsidR="00066F2B" w:rsidTr="00066F2B">
        <w:tc>
          <w:tcPr>
            <w:tcW w:w="0" w:type="auto"/>
            <w:vAlign w:val="center"/>
          </w:tcPr>
          <w:p w:rsidR="00066F2B" w:rsidRDefault="00102096">
            <w:pPr>
              <w:pStyle w:val="TableBodyText"/>
            </w:pPr>
            <w:r>
              <w:t>AOCECountRecipients</w:t>
            </w:r>
          </w:p>
        </w:tc>
      </w:tr>
      <w:tr w:rsidR="00066F2B" w:rsidTr="00066F2B">
        <w:tc>
          <w:tcPr>
            <w:tcW w:w="0" w:type="auto"/>
            <w:vAlign w:val="center"/>
          </w:tcPr>
          <w:p w:rsidR="00066F2B" w:rsidRDefault="00102096">
            <w:pPr>
              <w:pStyle w:val="TableBodyText"/>
            </w:pPr>
            <w:r>
              <w:t>AOCESendMail</w:t>
            </w:r>
          </w:p>
        </w:tc>
      </w:tr>
      <w:tr w:rsidR="00066F2B" w:rsidTr="00066F2B">
        <w:tc>
          <w:tcPr>
            <w:tcW w:w="0" w:type="auto"/>
            <w:vAlign w:val="center"/>
          </w:tcPr>
          <w:p w:rsidR="00066F2B" w:rsidRDefault="00102096">
            <w:pPr>
              <w:pStyle w:val="TableBodyText"/>
            </w:pPr>
            <w:r>
              <w:t>AOCESetSubject</w:t>
            </w:r>
          </w:p>
        </w:tc>
      </w:tr>
      <w:tr w:rsidR="00066F2B" w:rsidTr="00066F2B">
        <w:tc>
          <w:tcPr>
            <w:tcW w:w="0" w:type="auto"/>
            <w:vAlign w:val="center"/>
          </w:tcPr>
          <w:p w:rsidR="00066F2B" w:rsidRDefault="00102096">
            <w:pPr>
              <w:pStyle w:val="TableBodyText"/>
            </w:pPr>
            <w:r>
              <w:t>Abs</w:t>
            </w:r>
          </w:p>
        </w:tc>
      </w:tr>
      <w:tr w:rsidR="00066F2B" w:rsidTr="00066F2B">
        <w:tc>
          <w:tcPr>
            <w:tcW w:w="0" w:type="auto"/>
            <w:vAlign w:val="center"/>
          </w:tcPr>
          <w:p w:rsidR="00066F2B" w:rsidRDefault="00102096">
            <w:pPr>
              <w:pStyle w:val="TableBodyText"/>
            </w:pPr>
            <w:r>
              <w:lastRenderedPageBreak/>
              <w:t>Activate</w:t>
            </w:r>
          </w:p>
        </w:tc>
      </w:tr>
      <w:tr w:rsidR="00066F2B" w:rsidTr="00066F2B">
        <w:tc>
          <w:tcPr>
            <w:tcW w:w="0" w:type="auto"/>
            <w:vAlign w:val="center"/>
          </w:tcPr>
          <w:p w:rsidR="00066F2B" w:rsidRDefault="00102096">
            <w:pPr>
              <w:pStyle w:val="TableBodyText"/>
            </w:pPr>
            <w:r>
              <w:t>AddAddIn</w:t>
            </w:r>
          </w:p>
        </w:tc>
      </w:tr>
      <w:tr w:rsidR="00066F2B" w:rsidTr="00066F2B">
        <w:tc>
          <w:tcPr>
            <w:tcW w:w="0" w:type="auto"/>
            <w:vAlign w:val="center"/>
          </w:tcPr>
          <w:p w:rsidR="00066F2B" w:rsidRDefault="00102096">
            <w:pPr>
              <w:pStyle w:val="TableBodyText"/>
            </w:pPr>
            <w:r>
              <w:t>AddAddress</w:t>
            </w:r>
          </w:p>
        </w:tc>
      </w:tr>
      <w:tr w:rsidR="00066F2B" w:rsidTr="00066F2B">
        <w:tc>
          <w:tcPr>
            <w:tcW w:w="0" w:type="auto"/>
            <w:vAlign w:val="center"/>
          </w:tcPr>
          <w:p w:rsidR="00066F2B" w:rsidRDefault="00102096">
            <w:pPr>
              <w:pStyle w:val="TableBodyText"/>
            </w:pPr>
            <w:r>
              <w:t>AddAutoText</w:t>
            </w:r>
          </w:p>
        </w:tc>
      </w:tr>
      <w:tr w:rsidR="00066F2B" w:rsidTr="00066F2B">
        <w:tc>
          <w:tcPr>
            <w:tcW w:w="0" w:type="auto"/>
            <w:vAlign w:val="center"/>
          </w:tcPr>
          <w:p w:rsidR="00066F2B" w:rsidRDefault="00102096">
            <w:pPr>
              <w:pStyle w:val="TableBodyText"/>
            </w:pPr>
            <w:r>
              <w:t>AddButton</w:t>
            </w:r>
          </w:p>
        </w:tc>
      </w:tr>
      <w:tr w:rsidR="00066F2B" w:rsidTr="00066F2B">
        <w:tc>
          <w:tcPr>
            <w:tcW w:w="0" w:type="auto"/>
            <w:vAlign w:val="center"/>
          </w:tcPr>
          <w:p w:rsidR="00066F2B" w:rsidRDefault="00102096">
            <w:pPr>
              <w:pStyle w:val="TableBodyText"/>
            </w:pPr>
            <w:r>
              <w:t>AddDropDownItem</w:t>
            </w:r>
          </w:p>
        </w:tc>
      </w:tr>
      <w:tr w:rsidR="00066F2B" w:rsidTr="00066F2B">
        <w:tc>
          <w:tcPr>
            <w:tcW w:w="0" w:type="auto"/>
            <w:vAlign w:val="center"/>
          </w:tcPr>
          <w:p w:rsidR="00066F2B" w:rsidRDefault="00102096">
            <w:pPr>
              <w:pStyle w:val="TableBodyText"/>
            </w:pPr>
            <w:r>
              <w:t>AddInState</w:t>
            </w:r>
          </w:p>
        </w:tc>
      </w:tr>
      <w:tr w:rsidR="00066F2B" w:rsidTr="00066F2B">
        <w:tc>
          <w:tcPr>
            <w:tcW w:w="0" w:type="auto"/>
            <w:vAlign w:val="center"/>
          </w:tcPr>
          <w:p w:rsidR="00066F2B" w:rsidRDefault="00102096">
            <w:pPr>
              <w:pStyle w:val="TableBodyText"/>
            </w:pPr>
            <w:r>
              <w:t>AllCaps</w:t>
            </w:r>
          </w:p>
        </w:tc>
      </w:tr>
      <w:tr w:rsidR="00066F2B" w:rsidTr="00066F2B">
        <w:tc>
          <w:tcPr>
            <w:tcW w:w="0" w:type="auto"/>
            <w:vAlign w:val="center"/>
          </w:tcPr>
          <w:p w:rsidR="00066F2B" w:rsidRDefault="00102096">
            <w:pPr>
              <w:pStyle w:val="TableBodyText"/>
            </w:pPr>
            <w:r>
              <w:t>AppActivate</w:t>
            </w:r>
          </w:p>
        </w:tc>
      </w:tr>
      <w:tr w:rsidR="00066F2B" w:rsidTr="00066F2B">
        <w:tc>
          <w:tcPr>
            <w:tcW w:w="0" w:type="auto"/>
            <w:vAlign w:val="center"/>
          </w:tcPr>
          <w:p w:rsidR="00066F2B" w:rsidRDefault="00102096">
            <w:pPr>
              <w:pStyle w:val="TableBodyText"/>
            </w:pPr>
            <w:r>
              <w:t>AppClose</w:t>
            </w:r>
          </w:p>
        </w:tc>
      </w:tr>
      <w:tr w:rsidR="00066F2B" w:rsidTr="00066F2B">
        <w:tc>
          <w:tcPr>
            <w:tcW w:w="0" w:type="auto"/>
            <w:vAlign w:val="center"/>
          </w:tcPr>
          <w:p w:rsidR="00066F2B" w:rsidRDefault="00102096">
            <w:pPr>
              <w:pStyle w:val="TableBodyText"/>
            </w:pPr>
            <w:r>
              <w:t>AppCount</w:t>
            </w:r>
          </w:p>
        </w:tc>
      </w:tr>
      <w:tr w:rsidR="00066F2B" w:rsidTr="00066F2B">
        <w:tc>
          <w:tcPr>
            <w:tcW w:w="0" w:type="auto"/>
            <w:vAlign w:val="center"/>
          </w:tcPr>
          <w:p w:rsidR="00066F2B" w:rsidRDefault="00102096">
            <w:pPr>
              <w:pStyle w:val="TableBodyText"/>
            </w:pPr>
            <w:r>
              <w:t>AppGetNames</w:t>
            </w:r>
          </w:p>
        </w:tc>
      </w:tr>
      <w:tr w:rsidR="00066F2B" w:rsidTr="00066F2B">
        <w:tc>
          <w:tcPr>
            <w:tcW w:w="0" w:type="auto"/>
            <w:vAlign w:val="center"/>
          </w:tcPr>
          <w:p w:rsidR="00066F2B" w:rsidRDefault="00102096">
            <w:pPr>
              <w:pStyle w:val="TableBodyText"/>
            </w:pPr>
            <w:r>
              <w:t>AppHide</w:t>
            </w:r>
          </w:p>
        </w:tc>
      </w:tr>
      <w:tr w:rsidR="00066F2B" w:rsidTr="00066F2B">
        <w:tc>
          <w:tcPr>
            <w:tcW w:w="0" w:type="auto"/>
            <w:vAlign w:val="center"/>
          </w:tcPr>
          <w:p w:rsidR="00066F2B" w:rsidRDefault="00102096">
            <w:pPr>
              <w:pStyle w:val="TableBodyText"/>
            </w:pPr>
            <w:r>
              <w:t>AppIsRunning</w:t>
            </w:r>
          </w:p>
        </w:tc>
      </w:tr>
      <w:tr w:rsidR="00066F2B" w:rsidTr="00066F2B">
        <w:tc>
          <w:tcPr>
            <w:tcW w:w="0" w:type="auto"/>
            <w:vAlign w:val="center"/>
          </w:tcPr>
          <w:p w:rsidR="00066F2B" w:rsidRDefault="00102096">
            <w:pPr>
              <w:pStyle w:val="TableBodyText"/>
            </w:pPr>
            <w:r>
              <w:t>AppMaximize</w:t>
            </w:r>
          </w:p>
        </w:tc>
      </w:tr>
      <w:tr w:rsidR="00066F2B" w:rsidTr="00066F2B">
        <w:tc>
          <w:tcPr>
            <w:tcW w:w="0" w:type="auto"/>
            <w:vAlign w:val="center"/>
          </w:tcPr>
          <w:p w:rsidR="00066F2B" w:rsidRDefault="00102096">
            <w:pPr>
              <w:pStyle w:val="TableBodyText"/>
            </w:pPr>
            <w:r>
              <w:t>AppMinimize</w:t>
            </w:r>
          </w:p>
        </w:tc>
      </w:tr>
      <w:tr w:rsidR="00066F2B" w:rsidTr="00066F2B">
        <w:tc>
          <w:tcPr>
            <w:tcW w:w="0" w:type="auto"/>
            <w:vAlign w:val="center"/>
          </w:tcPr>
          <w:p w:rsidR="00066F2B" w:rsidRDefault="00102096">
            <w:pPr>
              <w:pStyle w:val="TableBodyText"/>
            </w:pPr>
            <w:r>
              <w:t>AppMove</w:t>
            </w:r>
          </w:p>
        </w:tc>
      </w:tr>
      <w:tr w:rsidR="00066F2B" w:rsidTr="00066F2B">
        <w:tc>
          <w:tcPr>
            <w:tcW w:w="0" w:type="auto"/>
            <w:vAlign w:val="center"/>
          </w:tcPr>
          <w:p w:rsidR="00066F2B" w:rsidRDefault="00102096">
            <w:pPr>
              <w:pStyle w:val="TableBodyText"/>
            </w:pPr>
            <w:r>
              <w:t>AppRestore</w:t>
            </w:r>
          </w:p>
        </w:tc>
      </w:tr>
      <w:tr w:rsidR="00066F2B" w:rsidTr="00066F2B">
        <w:tc>
          <w:tcPr>
            <w:tcW w:w="0" w:type="auto"/>
            <w:vAlign w:val="center"/>
          </w:tcPr>
          <w:p w:rsidR="00066F2B" w:rsidRDefault="00102096">
            <w:pPr>
              <w:pStyle w:val="TableBodyText"/>
            </w:pPr>
            <w:r>
              <w:t>AppSendMessage</w:t>
            </w:r>
          </w:p>
        </w:tc>
      </w:tr>
      <w:tr w:rsidR="00066F2B" w:rsidTr="00066F2B">
        <w:tc>
          <w:tcPr>
            <w:tcW w:w="0" w:type="auto"/>
            <w:vAlign w:val="center"/>
          </w:tcPr>
          <w:p w:rsidR="00066F2B" w:rsidRDefault="00102096">
            <w:pPr>
              <w:pStyle w:val="TableBodyText"/>
            </w:pPr>
            <w:r>
              <w:t>AppShow</w:t>
            </w:r>
          </w:p>
        </w:tc>
      </w:tr>
      <w:tr w:rsidR="00066F2B" w:rsidTr="00066F2B">
        <w:tc>
          <w:tcPr>
            <w:tcW w:w="0" w:type="auto"/>
            <w:vAlign w:val="center"/>
          </w:tcPr>
          <w:p w:rsidR="00066F2B" w:rsidRDefault="00102096">
            <w:pPr>
              <w:pStyle w:val="TableBodyText"/>
            </w:pPr>
            <w:r>
              <w:t>AppSize</w:t>
            </w:r>
          </w:p>
        </w:tc>
      </w:tr>
      <w:tr w:rsidR="00066F2B" w:rsidTr="00066F2B">
        <w:tc>
          <w:tcPr>
            <w:tcW w:w="0" w:type="auto"/>
            <w:vAlign w:val="center"/>
          </w:tcPr>
          <w:p w:rsidR="00066F2B" w:rsidRDefault="00102096">
            <w:pPr>
              <w:pStyle w:val="TableBodyText"/>
            </w:pPr>
            <w:r>
              <w:t>AppWindowHeight</w:t>
            </w:r>
          </w:p>
        </w:tc>
      </w:tr>
      <w:tr w:rsidR="00066F2B" w:rsidTr="00066F2B">
        <w:tc>
          <w:tcPr>
            <w:tcW w:w="0" w:type="auto"/>
            <w:vAlign w:val="center"/>
          </w:tcPr>
          <w:p w:rsidR="00066F2B" w:rsidRDefault="00102096">
            <w:pPr>
              <w:pStyle w:val="TableBodyText"/>
            </w:pPr>
            <w:r>
              <w:t>AppWindowPosLeft</w:t>
            </w:r>
          </w:p>
        </w:tc>
      </w:tr>
      <w:tr w:rsidR="00066F2B" w:rsidTr="00066F2B">
        <w:tc>
          <w:tcPr>
            <w:tcW w:w="0" w:type="auto"/>
            <w:vAlign w:val="center"/>
          </w:tcPr>
          <w:p w:rsidR="00066F2B" w:rsidRDefault="00102096">
            <w:pPr>
              <w:pStyle w:val="TableBodyText"/>
            </w:pPr>
            <w:r>
              <w:t>AppWindowPosTop</w:t>
            </w:r>
          </w:p>
        </w:tc>
      </w:tr>
      <w:tr w:rsidR="00066F2B" w:rsidTr="00066F2B">
        <w:tc>
          <w:tcPr>
            <w:tcW w:w="0" w:type="auto"/>
            <w:vAlign w:val="center"/>
          </w:tcPr>
          <w:p w:rsidR="00066F2B" w:rsidRDefault="00102096">
            <w:pPr>
              <w:pStyle w:val="TableBodyText"/>
            </w:pPr>
            <w:r>
              <w:t>AppWindowWidth</w:t>
            </w:r>
          </w:p>
        </w:tc>
      </w:tr>
      <w:tr w:rsidR="00066F2B" w:rsidTr="00066F2B">
        <w:tc>
          <w:tcPr>
            <w:tcW w:w="0" w:type="auto"/>
            <w:vAlign w:val="center"/>
          </w:tcPr>
          <w:p w:rsidR="00066F2B" w:rsidRDefault="00102096">
            <w:pPr>
              <w:pStyle w:val="TableBodyText"/>
            </w:pPr>
            <w:r>
              <w:t>Asc</w:t>
            </w:r>
          </w:p>
        </w:tc>
      </w:tr>
      <w:tr w:rsidR="00066F2B" w:rsidTr="00066F2B">
        <w:tc>
          <w:tcPr>
            <w:tcW w:w="0" w:type="auto"/>
            <w:vAlign w:val="center"/>
          </w:tcPr>
          <w:p w:rsidR="00066F2B" w:rsidRDefault="00102096">
            <w:pPr>
              <w:pStyle w:val="TableBodyText"/>
            </w:pPr>
            <w:r>
              <w:t>AssertOutput</w:t>
            </w:r>
          </w:p>
        </w:tc>
      </w:tr>
      <w:tr w:rsidR="00066F2B" w:rsidTr="00066F2B">
        <w:tc>
          <w:tcPr>
            <w:tcW w:w="0" w:type="auto"/>
            <w:vAlign w:val="center"/>
          </w:tcPr>
          <w:p w:rsidR="00066F2B" w:rsidRDefault="00102096">
            <w:pPr>
              <w:pStyle w:val="TableBodyText"/>
            </w:pPr>
            <w:r>
              <w:t>AtEndOfDocument</w:t>
            </w:r>
          </w:p>
        </w:tc>
      </w:tr>
      <w:tr w:rsidR="00066F2B" w:rsidTr="00066F2B">
        <w:tc>
          <w:tcPr>
            <w:tcW w:w="0" w:type="auto"/>
            <w:vAlign w:val="center"/>
          </w:tcPr>
          <w:p w:rsidR="00066F2B" w:rsidRDefault="00102096">
            <w:pPr>
              <w:pStyle w:val="TableBodyText"/>
            </w:pPr>
            <w:r>
              <w:t>AtStartOfDocument</w:t>
            </w:r>
          </w:p>
        </w:tc>
      </w:tr>
      <w:tr w:rsidR="00066F2B" w:rsidTr="00066F2B">
        <w:tc>
          <w:tcPr>
            <w:tcW w:w="0" w:type="auto"/>
            <w:vAlign w:val="center"/>
          </w:tcPr>
          <w:p w:rsidR="00066F2B" w:rsidRDefault="00102096">
            <w:pPr>
              <w:pStyle w:val="TableBodyText"/>
            </w:pPr>
            <w:r>
              <w:t>AutoMarkIndexEntries</w:t>
            </w:r>
          </w:p>
        </w:tc>
      </w:tr>
      <w:tr w:rsidR="00066F2B" w:rsidTr="00066F2B">
        <w:tc>
          <w:tcPr>
            <w:tcW w:w="0" w:type="auto"/>
            <w:vAlign w:val="center"/>
          </w:tcPr>
          <w:p w:rsidR="00066F2B" w:rsidRDefault="00102096">
            <w:pPr>
              <w:pStyle w:val="TableBodyText"/>
            </w:pPr>
            <w:r>
              <w:t>BatchMode</w:t>
            </w:r>
          </w:p>
        </w:tc>
      </w:tr>
      <w:tr w:rsidR="00066F2B" w:rsidTr="00066F2B">
        <w:tc>
          <w:tcPr>
            <w:tcW w:w="0" w:type="auto"/>
            <w:vAlign w:val="center"/>
          </w:tcPr>
          <w:p w:rsidR="00066F2B" w:rsidRDefault="00102096">
            <w:pPr>
              <w:pStyle w:val="TableBodyText"/>
            </w:pPr>
            <w:r>
              <w:t>Beep</w:t>
            </w:r>
          </w:p>
        </w:tc>
      </w:tr>
      <w:tr w:rsidR="00066F2B" w:rsidTr="00066F2B">
        <w:tc>
          <w:tcPr>
            <w:tcW w:w="0" w:type="auto"/>
            <w:vAlign w:val="center"/>
          </w:tcPr>
          <w:p w:rsidR="00066F2B" w:rsidRDefault="00102096">
            <w:pPr>
              <w:pStyle w:val="TableBodyText"/>
            </w:pPr>
            <w:r>
              <w:lastRenderedPageBreak/>
              <w:t>Bold</w:t>
            </w:r>
          </w:p>
        </w:tc>
      </w:tr>
      <w:tr w:rsidR="00066F2B" w:rsidTr="00066F2B">
        <w:tc>
          <w:tcPr>
            <w:tcW w:w="0" w:type="auto"/>
            <w:vAlign w:val="center"/>
          </w:tcPr>
          <w:p w:rsidR="00066F2B" w:rsidRDefault="00102096">
            <w:pPr>
              <w:pStyle w:val="TableBodyText"/>
            </w:pPr>
            <w:r>
              <w:t>BoldRun</w:t>
            </w:r>
          </w:p>
        </w:tc>
      </w:tr>
      <w:tr w:rsidR="00066F2B" w:rsidTr="00066F2B">
        <w:tc>
          <w:tcPr>
            <w:tcW w:w="0" w:type="auto"/>
            <w:vAlign w:val="center"/>
          </w:tcPr>
          <w:p w:rsidR="00066F2B" w:rsidRDefault="00102096">
            <w:pPr>
              <w:pStyle w:val="TableBodyText"/>
            </w:pPr>
            <w:r>
              <w:t>BorderAll</w:t>
            </w:r>
          </w:p>
        </w:tc>
      </w:tr>
      <w:tr w:rsidR="00066F2B" w:rsidTr="00066F2B">
        <w:tc>
          <w:tcPr>
            <w:tcW w:w="0" w:type="auto"/>
            <w:vAlign w:val="center"/>
          </w:tcPr>
          <w:p w:rsidR="00066F2B" w:rsidRDefault="00102096">
            <w:pPr>
              <w:pStyle w:val="TableBodyText"/>
            </w:pPr>
            <w:r>
              <w:t>BorderBottom</w:t>
            </w:r>
          </w:p>
        </w:tc>
      </w:tr>
      <w:tr w:rsidR="00066F2B" w:rsidTr="00066F2B">
        <w:tc>
          <w:tcPr>
            <w:tcW w:w="0" w:type="auto"/>
            <w:vAlign w:val="center"/>
          </w:tcPr>
          <w:p w:rsidR="00066F2B" w:rsidRDefault="00102096">
            <w:pPr>
              <w:pStyle w:val="TableBodyText"/>
            </w:pPr>
            <w:r>
              <w:t>BorderInside</w:t>
            </w:r>
          </w:p>
        </w:tc>
      </w:tr>
      <w:tr w:rsidR="00066F2B" w:rsidTr="00066F2B">
        <w:tc>
          <w:tcPr>
            <w:tcW w:w="0" w:type="auto"/>
            <w:vAlign w:val="center"/>
          </w:tcPr>
          <w:p w:rsidR="00066F2B" w:rsidRDefault="00102096">
            <w:pPr>
              <w:pStyle w:val="TableBodyText"/>
            </w:pPr>
            <w:r>
              <w:t>BorderLeft</w:t>
            </w:r>
          </w:p>
        </w:tc>
      </w:tr>
      <w:tr w:rsidR="00066F2B" w:rsidTr="00066F2B">
        <w:tc>
          <w:tcPr>
            <w:tcW w:w="0" w:type="auto"/>
            <w:vAlign w:val="center"/>
          </w:tcPr>
          <w:p w:rsidR="00066F2B" w:rsidRDefault="00102096">
            <w:pPr>
              <w:pStyle w:val="TableBodyText"/>
            </w:pPr>
            <w:r>
              <w:t>BorderLineStyle</w:t>
            </w:r>
          </w:p>
        </w:tc>
      </w:tr>
      <w:tr w:rsidR="00066F2B" w:rsidTr="00066F2B">
        <w:tc>
          <w:tcPr>
            <w:tcW w:w="0" w:type="auto"/>
            <w:vAlign w:val="center"/>
          </w:tcPr>
          <w:p w:rsidR="00066F2B" w:rsidRDefault="00102096">
            <w:pPr>
              <w:pStyle w:val="TableBodyText"/>
            </w:pPr>
            <w:r>
              <w:t>BorderLineWeight</w:t>
            </w:r>
          </w:p>
        </w:tc>
      </w:tr>
      <w:tr w:rsidR="00066F2B" w:rsidTr="00066F2B">
        <w:tc>
          <w:tcPr>
            <w:tcW w:w="0" w:type="auto"/>
            <w:vAlign w:val="center"/>
          </w:tcPr>
          <w:p w:rsidR="00066F2B" w:rsidRDefault="00102096">
            <w:pPr>
              <w:pStyle w:val="TableBodyText"/>
            </w:pPr>
            <w:r>
              <w:t>BorderNone</w:t>
            </w:r>
          </w:p>
        </w:tc>
      </w:tr>
      <w:tr w:rsidR="00066F2B" w:rsidTr="00066F2B">
        <w:tc>
          <w:tcPr>
            <w:tcW w:w="0" w:type="auto"/>
            <w:vAlign w:val="center"/>
          </w:tcPr>
          <w:p w:rsidR="00066F2B" w:rsidRDefault="00102096">
            <w:pPr>
              <w:pStyle w:val="TableBodyText"/>
            </w:pPr>
            <w:r>
              <w:t>BorderOutside</w:t>
            </w:r>
          </w:p>
        </w:tc>
      </w:tr>
      <w:tr w:rsidR="00066F2B" w:rsidTr="00066F2B">
        <w:tc>
          <w:tcPr>
            <w:tcW w:w="0" w:type="auto"/>
            <w:vAlign w:val="center"/>
          </w:tcPr>
          <w:p w:rsidR="00066F2B" w:rsidRDefault="00102096">
            <w:pPr>
              <w:pStyle w:val="TableBodyText"/>
            </w:pPr>
            <w:r>
              <w:t>BorderRight</w:t>
            </w:r>
          </w:p>
        </w:tc>
      </w:tr>
      <w:tr w:rsidR="00066F2B" w:rsidTr="00066F2B">
        <w:tc>
          <w:tcPr>
            <w:tcW w:w="0" w:type="auto"/>
            <w:vAlign w:val="center"/>
          </w:tcPr>
          <w:p w:rsidR="00066F2B" w:rsidRDefault="00102096">
            <w:pPr>
              <w:pStyle w:val="TableBodyText"/>
            </w:pPr>
            <w:r>
              <w:t>BorderTLtoBR</w:t>
            </w:r>
          </w:p>
        </w:tc>
      </w:tr>
      <w:tr w:rsidR="00066F2B" w:rsidTr="00066F2B">
        <w:tc>
          <w:tcPr>
            <w:tcW w:w="0" w:type="auto"/>
            <w:vAlign w:val="center"/>
          </w:tcPr>
          <w:p w:rsidR="00066F2B" w:rsidRDefault="00102096">
            <w:pPr>
              <w:pStyle w:val="TableBodyText"/>
            </w:pPr>
            <w:r>
              <w:t>BorderTRtoBL</w:t>
            </w:r>
          </w:p>
        </w:tc>
      </w:tr>
      <w:tr w:rsidR="00066F2B" w:rsidTr="00066F2B">
        <w:tc>
          <w:tcPr>
            <w:tcW w:w="0" w:type="auto"/>
            <w:vAlign w:val="center"/>
          </w:tcPr>
          <w:p w:rsidR="00066F2B" w:rsidRDefault="00102096">
            <w:pPr>
              <w:pStyle w:val="TableBodyText"/>
            </w:pPr>
            <w:r>
              <w:t>BorderTop</w:t>
            </w:r>
          </w:p>
        </w:tc>
      </w:tr>
      <w:tr w:rsidR="00066F2B" w:rsidTr="00066F2B">
        <w:tc>
          <w:tcPr>
            <w:tcW w:w="0" w:type="auto"/>
            <w:vAlign w:val="center"/>
          </w:tcPr>
          <w:p w:rsidR="00066F2B" w:rsidRDefault="00102096">
            <w:pPr>
              <w:pStyle w:val="TableBodyText"/>
            </w:pPr>
            <w:r>
              <w:t>BytePos</w:t>
            </w:r>
          </w:p>
        </w:tc>
      </w:tr>
      <w:tr w:rsidR="00066F2B" w:rsidTr="00066F2B">
        <w:tc>
          <w:tcPr>
            <w:tcW w:w="0" w:type="auto"/>
            <w:vAlign w:val="center"/>
          </w:tcPr>
          <w:p w:rsidR="00066F2B" w:rsidRDefault="00102096">
            <w:pPr>
              <w:pStyle w:val="TableBodyText"/>
            </w:pPr>
            <w:r>
              <w:t>CInsertDateField</w:t>
            </w:r>
          </w:p>
        </w:tc>
      </w:tr>
      <w:tr w:rsidR="00066F2B" w:rsidTr="00066F2B">
        <w:tc>
          <w:tcPr>
            <w:tcW w:w="0" w:type="auto"/>
            <w:vAlign w:val="center"/>
          </w:tcPr>
          <w:p w:rsidR="00066F2B" w:rsidRDefault="00102096">
            <w:pPr>
              <w:pStyle w:val="TableBodyText"/>
            </w:pPr>
            <w:r>
              <w:t>CInsertTimeField</w:t>
            </w:r>
          </w:p>
        </w:tc>
      </w:tr>
      <w:tr w:rsidR="00066F2B" w:rsidTr="00066F2B">
        <w:tc>
          <w:tcPr>
            <w:tcW w:w="0" w:type="auto"/>
            <w:vAlign w:val="center"/>
          </w:tcPr>
          <w:p w:rsidR="00066F2B" w:rsidRDefault="00102096">
            <w:pPr>
              <w:pStyle w:val="TableBodyText"/>
            </w:pPr>
            <w:r>
              <w:t>CancelButton</w:t>
            </w:r>
          </w:p>
        </w:tc>
      </w:tr>
      <w:tr w:rsidR="00066F2B" w:rsidTr="00066F2B">
        <w:tc>
          <w:tcPr>
            <w:tcW w:w="0" w:type="auto"/>
            <w:vAlign w:val="center"/>
          </w:tcPr>
          <w:p w:rsidR="00066F2B" w:rsidRDefault="00102096">
            <w:pPr>
              <w:pStyle w:val="TableBodyText"/>
            </w:pPr>
            <w:r>
              <w:t>CenterPara</w:t>
            </w:r>
          </w:p>
        </w:tc>
      </w:tr>
      <w:tr w:rsidR="00066F2B" w:rsidTr="00066F2B">
        <w:tc>
          <w:tcPr>
            <w:tcW w:w="0" w:type="auto"/>
            <w:vAlign w:val="center"/>
          </w:tcPr>
          <w:p w:rsidR="00066F2B" w:rsidRDefault="00102096">
            <w:pPr>
              <w:pStyle w:val="TableBodyText"/>
            </w:pPr>
            <w:r>
              <w:t>ChDefaultDir</w:t>
            </w:r>
          </w:p>
        </w:tc>
      </w:tr>
      <w:tr w:rsidR="00066F2B" w:rsidTr="00066F2B">
        <w:tc>
          <w:tcPr>
            <w:tcW w:w="0" w:type="auto"/>
            <w:vAlign w:val="center"/>
          </w:tcPr>
          <w:p w:rsidR="00066F2B" w:rsidRDefault="00102096">
            <w:pPr>
              <w:pStyle w:val="TableBodyText"/>
            </w:pPr>
            <w:r>
              <w:t>ChDir</w:t>
            </w:r>
          </w:p>
        </w:tc>
      </w:tr>
      <w:tr w:rsidR="00066F2B" w:rsidTr="00066F2B">
        <w:tc>
          <w:tcPr>
            <w:tcW w:w="0" w:type="auto"/>
            <w:vAlign w:val="center"/>
          </w:tcPr>
          <w:p w:rsidR="00066F2B" w:rsidRDefault="00102096">
            <w:pPr>
              <w:pStyle w:val="TableBodyText"/>
            </w:pPr>
            <w:r>
              <w:t>ChangeByte</w:t>
            </w:r>
          </w:p>
        </w:tc>
      </w:tr>
      <w:tr w:rsidR="00066F2B" w:rsidTr="00066F2B">
        <w:tc>
          <w:tcPr>
            <w:tcW w:w="0" w:type="auto"/>
            <w:vAlign w:val="center"/>
          </w:tcPr>
          <w:p w:rsidR="00066F2B" w:rsidRDefault="00102096">
            <w:pPr>
              <w:pStyle w:val="TableBodyText"/>
            </w:pPr>
            <w:r>
              <w:t>ChangeCase</w:t>
            </w:r>
          </w:p>
        </w:tc>
      </w:tr>
      <w:tr w:rsidR="00066F2B" w:rsidTr="00066F2B">
        <w:tc>
          <w:tcPr>
            <w:tcW w:w="0" w:type="auto"/>
            <w:vAlign w:val="center"/>
          </w:tcPr>
          <w:p w:rsidR="00066F2B" w:rsidRDefault="00102096">
            <w:pPr>
              <w:pStyle w:val="TableBodyText"/>
            </w:pPr>
            <w:r>
              <w:t>ChangeKana</w:t>
            </w:r>
          </w:p>
        </w:tc>
      </w:tr>
      <w:tr w:rsidR="00066F2B" w:rsidTr="00066F2B">
        <w:tc>
          <w:tcPr>
            <w:tcW w:w="0" w:type="auto"/>
            <w:vAlign w:val="center"/>
          </w:tcPr>
          <w:p w:rsidR="00066F2B" w:rsidRDefault="00102096">
            <w:pPr>
              <w:pStyle w:val="TableBodyText"/>
            </w:pPr>
            <w:r>
              <w:t>CharColor</w:t>
            </w:r>
          </w:p>
        </w:tc>
      </w:tr>
      <w:tr w:rsidR="00066F2B" w:rsidTr="00066F2B">
        <w:tc>
          <w:tcPr>
            <w:tcW w:w="0" w:type="auto"/>
            <w:vAlign w:val="center"/>
          </w:tcPr>
          <w:p w:rsidR="00066F2B" w:rsidRDefault="00102096">
            <w:pPr>
              <w:pStyle w:val="TableBodyText"/>
            </w:pPr>
            <w:r>
              <w:t>CharColorRGB</w:t>
            </w:r>
          </w:p>
        </w:tc>
      </w:tr>
      <w:tr w:rsidR="00066F2B" w:rsidTr="00066F2B">
        <w:tc>
          <w:tcPr>
            <w:tcW w:w="0" w:type="auto"/>
            <w:vAlign w:val="center"/>
          </w:tcPr>
          <w:p w:rsidR="00066F2B" w:rsidRDefault="00102096">
            <w:pPr>
              <w:pStyle w:val="TableBodyText"/>
            </w:pPr>
            <w:r>
              <w:t>CharLeft</w:t>
            </w:r>
          </w:p>
        </w:tc>
      </w:tr>
      <w:tr w:rsidR="00066F2B" w:rsidTr="00066F2B">
        <w:tc>
          <w:tcPr>
            <w:tcW w:w="0" w:type="auto"/>
            <w:vAlign w:val="center"/>
          </w:tcPr>
          <w:p w:rsidR="00066F2B" w:rsidRDefault="00102096">
            <w:pPr>
              <w:pStyle w:val="TableBodyText"/>
            </w:pPr>
            <w:r>
              <w:t>CharRight</w:t>
            </w:r>
          </w:p>
        </w:tc>
      </w:tr>
      <w:tr w:rsidR="00066F2B" w:rsidTr="00066F2B">
        <w:tc>
          <w:tcPr>
            <w:tcW w:w="0" w:type="auto"/>
            <w:vAlign w:val="center"/>
          </w:tcPr>
          <w:p w:rsidR="00066F2B" w:rsidRDefault="00102096">
            <w:pPr>
              <w:pStyle w:val="TableBodyText"/>
            </w:pPr>
            <w:r>
              <w:t>CharScale</w:t>
            </w:r>
          </w:p>
        </w:tc>
      </w:tr>
      <w:tr w:rsidR="00066F2B" w:rsidTr="00066F2B">
        <w:tc>
          <w:tcPr>
            <w:tcW w:w="0" w:type="auto"/>
            <w:vAlign w:val="center"/>
          </w:tcPr>
          <w:p w:rsidR="00066F2B" w:rsidRDefault="00102096">
            <w:pPr>
              <w:pStyle w:val="TableBodyText"/>
            </w:pPr>
            <w:r>
              <w:t>CheckBox</w:t>
            </w:r>
          </w:p>
        </w:tc>
      </w:tr>
      <w:tr w:rsidR="00066F2B" w:rsidTr="00066F2B">
        <w:tc>
          <w:tcPr>
            <w:tcW w:w="0" w:type="auto"/>
            <w:vAlign w:val="center"/>
          </w:tcPr>
          <w:p w:rsidR="00066F2B" w:rsidRDefault="00102096">
            <w:pPr>
              <w:pStyle w:val="TableBodyText"/>
            </w:pPr>
            <w:r>
              <w:t>ClearAddIns</w:t>
            </w:r>
          </w:p>
        </w:tc>
      </w:tr>
      <w:tr w:rsidR="00066F2B" w:rsidTr="00066F2B">
        <w:tc>
          <w:tcPr>
            <w:tcW w:w="0" w:type="auto"/>
            <w:vAlign w:val="center"/>
          </w:tcPr>
          <w:p w:rsidR="00066F2B" w:rsidRDefault="00102096">
            <w:pPr>
              <w:pStyle w:val="TableBodyText"/>
            </w:pPr>
            <w:r>
              <w:t>CloseUpPara</w:t>
            </w:r>
          </w:p>
        </w:tc>
      </w:tr>
      <w:tr w:rsidR="00066F2B" w:rsidTr="00066F2B">
        <w:tc>
          <w:tcPr>
            <w:tcW w:w="0" w:type="auto"/>
            <w:vAlign w:val="center"/>
          </w:tcPr>
          <w:p w:rsidR="00066F2B" w:rsidRDefault="00102096">
            <w:pPr>
              <w:pStyle w:val="TableBodyText"/>
            </w:pPr>
            <w:r>
              <w:lastRenderedPageBreak/>
              <w:t>CmpBookmarks</w:t>
            </w:r>
          </w:p>
        </w:tc>
      </w:tr>
      <w:tr w:rsidR="00066F2B" w:rsidTr="00066F2B">
        <w:tc>
          <w:tcPr>
            <w:tcW w:w="0" w:type="auto"/>
            <w:vAlign w:val="center"/>
          </w:tcPr>
          <w:p w:rsidR="00066F2B" w:rsidRDefault="00102096">
            <w:pPr>
              <w:pStyle w:val="TableBodyText"/>
            </w:pPr>
            <w:r>
              <w:t>ColumnSelect</w:t>
            </w:r>
          </w:p>
        </w:tc>
      </w:tr>
      <w:tr w:rsidR="00066F2B" w:rsidTr="00066F2B">
        <w:tc>
          <w:tcPr>
            <w:tcW w:w="0" w:type="auto"/>
            <w:vAlign w:val="center"/>
          </w:tcPr>
          <w:p w:rsidR="00066F2B" w:rsidRDefault="00102096">
            <w:pPr>
              <w:pStyle w:val="TableBodyText"/>
            </w:pPr>
            <w:r>
              <w:t>ComboBox</w:t>
            </w:r>
          </w:p>
        </w:tc>
      </w:tr>
      <w:tr w:rsidR="00066F2B" w:rsidTr="00066F2B">
        <w:tc>
          <w:tcPr>
            <w:tcW w:w="0" w:type="auto"/>
            <w:vAlign w:val="center"/>
          </w:tcPr>
          <w:p w:rsidR="00066F2B" w:rsidRDefault="00102096">
            <w:pPr>
              <w:pStyle w:val="TableBodyText"/>
            </w:pPr>
            <w:r>
              <w:t>CommaAccent</w:t>
            </w:r>
          </w:p>
        </w:tc>
      </w:tr>
      <w:tr w:rsidR="00066F2B" w:rsidTr="00066F2B">
        <w:tc>
          <w:tcPr>
            <w:tcW w:w="0" w:type="auto"/>
            <w:vAlign w:val="center"/>
          </w:tcPr>
          <w:p w:rsidR="00066F2B" w:rsidRDefault="00102096">
            <w:pPr>
              <w:pStyle w:val="TableBodyText"/>
            </w:pPr>
            <w:r>
              <w:t>CommandValid</w:t>
            </w:r>
          </w:p>
        </w:tc>
      </w:tr>
      <w:tr w:rsidR="00066F2B" w:rsidTr="00066F2B">
        <w:tc>
          <w:tcPr>
            <w:tcW w:w="0" w:type="auto"/>
            <w:vAlign w:val="center"/>
          </w:tcPr>
          <w:p w:rsidR="00066F2B" w:rsidRDefault="00102096">
            <w:pPr>
              <w:pStyle w:val="TableBodyText"/>
            </w:pPr>
            <w:r>
              <w:t>ContextHelp</w:t>
            </w:r>
          </w:p>
        </w:tc>
      </w:tr>
      <w:tr w:rsidR="00066F2B" w:rsidTr="00066F2B">
        <w:tc>
          <w:tcPr>
            <w:tcW w:w="0" w:type="auto"/>
            <w:vAlign w:val="center"/>
          </w:tcPr>
          <w:p w:rsidR="00066F2B" w:rsidRDefault="00102096">
            <w:pPr>
              <w:pStyle w:val="TableBodyText"/>
            </w:pPr>
            <w:r>
              <w:t>ConverterLookup</w:t>
            </w:r>
          </w:p>
        </w:tc>
      </w:tr>
      <w:tr w:rsidR="00066F2B" w:rsidTr="00066F2B">
        <w:tc>
          <w:tcPr>
            <w:tcW w:w="0" w:type="auto"/>
            <w:vAlign w:val="center"/>
          </w:tcPr>
          <w:p w:rsidR="00066F2B" w:rsidRDefault="00102096">
            <w:pPr>
              <w:pStyle w:val="TableBodyText"/>
            </w:pPr>
            <w:r>
              <w:t>CopyBookmark</w:t>
            </w:r>
          </w:p>
        </w:tc>
      </w:tr>
      <w:tr w:rsidR="00066F2B" w:rsidTr="00066F2B">
        <w:tc>
          <w:tcPr>
            <w:tcW w:w="0" w:type="auto"/>
            <w:vAlign w:val="center"/>
          </w:tcPr>
          <w:p w:rsidR="00066F2B" w:rsidRDefault="00102096">
            <w:pPr>
              <w:pStyle w:val="TableBodyText"/>
            </w:pPr>
            <w:r>
              <w:t>CopyButtonImage</w:t>
            </w:r>
          </w:p>
        </w:tc>
      </w:tr>
      <w:tr w:rsidR="00066F2B" w:rsidTr="00066F2B">
        <w:tc>
          <w:tcPr>
            <w:tcW w:w="0" w:type="auto"/>
            <w:vAlign w:val="center"/>
          </w:tcPr>
          <w:p w:rsidR="00066F2B" w:rsidRDefault="00102096">
            <w:pPr>
              <w:pStyle w:val="TableBodyText"/>
            </w:pPr>
            <w:r>
              <w:t>CountAddIns</w:t>
            </w:r>
          </w:p>
        </w:tc>
      </w:tr>
      <w:tr w:rsidR="00066F2B" w:rsidTr="00066F2B">
        <w:tc>
          <w:tcPr>
            <w:tcW w:w="0" w:type="auto"/>
            <w:vAlign w:val="center"/>
          </w:tcPr>
          <w:p w:rsidR="00066F2B" w:rsidRDefault="00102096">
            <w:pPr>
              <w:pStyle w:val="TableBodyText"/>
            </w:pPr>
            <w:r>
              <w:t>CountAutoCorrectExceptions</w:t>
            </w:r>
          </w:p>
        </w:tc>
      </w:tr>
      <w:tr w:rsidR="00066F2B" w:rsidTr="00066F2B">
        <w:tc>
          <w:tcPr>
            <w:tcW w:w="0" w:type="auto"/>
            <w:vAlign w:val="center"/>
          </w:tcPr>
          <w:p w:rsidR="00066F2B" w:rsidRDefault="00102096">
            <w:pPr>
              <w:pStyle w:val="TableBodyText"/>
            </w:pPr>
            <w:r>
              <w:t>CountAutoTextEntries</w:t>
            </w:r>
          </w:p>
        </w:tc>
      </w:tr>
      <w:tr w:rsidR="00066F2B" w:rsidTr="00066F2B">
        <w:tc>
          <w:tcPr>
            <w:tcW w:w="0" w:type="auto"/>
            <w:vAlign w:val="center"/>
          </w:tcPr>
          <w:p w:rsidR="00066F2B" w:rsidRDefault="00102096">
            <w:pPr>
              <w:pStyle w:val="TableBodyText"/>
            </w:pPr>
            <w:r>
              <w:t>CountBookmarks</w:t>
            </w:r>
          </w:p>
        </w:tc>
      </w:tr>
      <w:tr w:rsidR="00066F2B" w:rsidTr="00066F2B">
        <w:tc>
          <w:tcPr>
            <w:tcW w:w="0" w:type="auto"/>
            <w:vAlign w:val="center"/>
          </w:tcPr>
          <w:p w:rsidR="00066F2B" w:rsidRDefault="00102096">
            <w:pPr>
              <w:pStyle w:val="TableBodyText"/>
            </w:pPr>
            <w:r>
              <w:t>CountDirectories</w:t>
            </w:r>
          </w:p>
        </w:tc>
      </w:tr>
      <w:tr w:rsidR="00066F2B" w:rsidTr="00066F2B">
        <w:tc>
          <w:tcPr>
            <w:tcW w:w="0" w:type="auto"/>
            <w:vAlign w:val="center"/>
          </w:tcPr>
          <w:p w:rsidR="00066F2B" w:rsidRDefault="00102096">
            <w:pPr>
              <w:pStyle w:val="TableBodyText"/>
            </w:pPr>
            <w:r>
              <w:t>CountDocumentProperties</w:t>
            </w:r>
          </w:p>
        </w:tc>
      </w:tr>
      <w:tr w:rsidR="00066F2B" w:rsidTr="00066F2B">
        <w:tc>
          <w:tcPr>
            <w:tcW w:w="0" w:type="auto"/>
            <w:vAlign w:val="center"/>
          </w:tcPr>
          <w:p w:rsidR="00066F2B" w:rsidRDefault="00102096">
            <w:pPr>
              <w:pStyle w:val="TableBodyText"/>
            </w:pPr>
            <w:r>
              <w:t>CountDocumentVars</w:t>
            </w:r>
          </w:p>
        </w:tc>
      </w:tr>
      <w:tr w:rsidR="00066F2B" w:rsidTr="00066F2B">
        <w:tc>
          <w:tcPr>
            <w:tcW w:w="0" w:type="auto"/>
            <w:vAlign w:val="center"/>
          </w:tcPr>
          <w:p w:rsidR="00066F2B" w:rsidRDefault="00102096">
            <w:pPr>
              <w:pStyle w:val="TableBodyText"/>
            </w:pPr>
            <w:r>
              <w:t>CountFiles</w:t>
            </w:r>
          </w:p>
        </w:tc>
      </w:tr>
      <w:tr w:rsidR="00066F2B" w:rsidTr="00066F2B">
        <w:tc>
          <w:tcPr>
            <w:tcW w:w="0" w:type="auto"/>
            <w:vAlign w:val="center"/>
          </w:tcPr>
          <w:p w:rsidR="00066F2B" w:rsidRDefault="00102096">
            <w:pPr>
              <w:pStyle w:val="TableBodyText"/>
            </w:pPr>
            <w:r>
              <w:t>CountFonts</w:t>
            </w:r>
          </w:p>
        </w:tc>
      </w:tr>
      <w:tr w:rsidR="00066F2B" w:rsidTr="00066F2B">
        <w:tc>
          <w:tcPr>
            <w:tcW w:w="0" w:type="auto"/>
            <w:vAlign w:val="center"/>
          </w:tcPr>
          <w:p w:rsidR="00066F2B" w:rsidRDefault="00102096">
            <w:pPr>
              <w:pStyle w:val="TableBodyText"/>
            </w:pPr>
            <w:r>
              <w:t>CountFoundFiles</w:t>
            </w:r>
          </w:p>
        </w:tc>
      </w:tr>
      <w:tr w:rsidR="00066F2B" w:rsidTr="00066F2B">
        <w:tc>
          <w:tcPr>
            <w:tcW w:w="0" w:type="auto"/>
            <w:vAlign w:val="center"/>
          </w:tcPr>
          <w:p w:rsidR="00066F2B" w:rsidRDefault="00102096">
            <w:pPr>
              <w:pStyle w:val="TableBodyText"/>
            </w:pPr>
            <w:r>
              <w:t>CountKeys</w:t>
            </w:r>
          </w:p>
        </w:tc>
      </w:tr>
      <w:tr w:rsidR="00066F2B" w:rsidTr="00066F2B">
        <w:tc>
          <w:tcPr>
            <w:tcW w:w="0" w:type="auto"/>
            <w:vAlign w:val="center"/>
          </w:tcPr>
          <w:p w:rsidR="00066F2B" w:rsidRDefault="00102096">
            <w:pPr>
              <w:pStyle w:val="TableBodyText"/>
            </w:pPr>
            <w:r>
              <w:t>CountLanguages</w:t>
            </w:r>
          </w:p>
        </w:tc>
      </w:tr>
      <w:tr w:rsidR="00066F2B" w:rsidTr="00066F2B">
        <w:tc>
          <w:tcPr>
            <w:tcW w:w="0" w:type="auto"/>
            <w:vAlign w:val="center"/>
          </w:tcPr>
          <w:p w:rsidR="00066F2B" w:rsidRDefault="00102096">
            <w:pPr>
              <w:pStyle w:val="TableBodyText"/>
            </w:pPr>
            <w:r>
              <w:t>CountMacros</w:t>
            </w:r>
          </w:p>
        </w:tc>
      </w:tr>
      <w:tr w:rsidR="00066F2B" w:rsidTr="00066F2B">
        <w:tc>
          <w:tcPr>
            <w:tcW w:w="0" w:type="auto"/>
            <w:vAlign w:val="center"/>
          </w:tcPr>
          <w:p w:rsidR="00066F2B" w:rsidRDefault="00102096">
            <w:pPr>
              <w:pStyle w:val="TableBodyText"/>
            </w:pPr>
            <w:r>
              <w:t>CountMenuItems</w:t>
            </w:r>
          </w:p>
        </w:tc>
      </w:tr>
      <w:tr w:rsidR="00066F2B" w:rsidTr="00066F2B">
        <w:tc>
          <w:tcPr>
            <w:tcW w:w="0" w:type="auto"/>
            <w:vAlign w:val="center"/>
          </w:tcPr>
          <w:p w:rsidR="00066F2B" w:rsidRDefault="00102096">
            <w:pPr>
              <w:pStyle w:val="TableBodyText"/>
            </w:pPr>
            <w:r>
              <w:t>CountMenus</w:t>
            </w:r>
          </w:p>
        </w:tc>
      </w:tr>
      <w:tr w:rsidR="00066F2B" w:rsidTr="00066F2B">
        <w:tc>
          <w:tcPr>
            <w:tcW w:w="0" w:type="auto"/>
            <w:vAlign w:val="center"/>
          </w:tcPr>
          <w:p w:rsidR="00066F2B" w:rsidRDefault="00102096">
            <w:pPr>
              <w:pStyle w:val="TableBodyText"/>
            </w:pPr>
            <w:r>
              <w:t>CountMergeFields</w:t>
            </w:r>
          </w:p>
        </w:tc>
      </w:tr>
      <w:tr w:rsidR="00066F2B" w:rsidTr="00066F2B">
        <w:tc>
          <w:tcPr>
            <w:tcW w:w="0" w:type="auto"/>
            <w:vAlign w:val="center"/>
          </w:tcPr>
          <w:p w:rsidR="00066F2B" w:rsidRDefault="00102096">
            <w:pPr>
              <w:pStyle w:val="TableBodyText"/>
            </w:pPr>
            <w:r>
              <w:t>CountSdAlloc</w:t>
            </w:r>
          </w:p>
        </w:tc>
      </w:tr>
      <w:tr w:rsidR="00066F2B" w:rsidTr="00066F2B">
        <w:tc>
          <w:tcPr>
            <w:tcW w:w="0" w:type="auto"/>
            <w:vAlign w:val="center"/>
          </w:tcPr>
          <w:p w:rsidR="00066F2B" w:rsidRDefault="00102096">
            <w:pPr>
              <w:pStyle w:val="TableBodyText"/>
            </w:pPr>
            <w:r>
              <w:t>CountStyles</w:t>
            </w:r>
          </w:p>
        </w:tc>
      </w:tr>
      <w:tr w:rsidR="00066F2B" w:rsidTr="00066F2B">
        <w:tc>
          <w:tcPr>
            <w:tcW w:w="0" w:type="auto"/>
            <w:vAlign w:val="center"/>
          </w:tcPr>
          <w:p w:rsidR="00066F2B" w:rsidRDefault="00102096">
            <w:pPr>
              <w:pStyle w:val="TableBodyText"/>
            </w:pPr>
            <w:r>
              <w:t>CountToolbarButtons</w:t>
            </w:r>
          </w:p>
        </w:tc>
      </w:tr>
      <w:tr w:rsidR="00066F2B" w:rsidTr="00066F2B">
        <w:tc>
          <w:tcPr>
            <w:tcW w:w="0" w:type="auto"/>
            <w:vAlign w:val="center"/>
          </w:tcPr>
          <w:p w:rsidR="00066F2B" w:rsidRDefault="00102096">
            <w:pPr>
              <w:pStyle w:val="TableBodyText"/>
            </w:pPr>
            <w:r>
              <w:t>CountToolbars</w:t>
            </w:r>
          </w:p>
        </w:tc>
      </w:tr>
      <w:tr w:rsidR="00066F2B" w:rsidTr="00066F2B">
        <w:tc>
          <w:tcPr>
            <w:tcW w:w="0" w:type="auto"/>
            <w:vAlign w:val="center"/>
          </w:tcPr>
          <w:p w:rsidR="00066F2B" w:rsidRDefault="00102096">
            <w:pPr>
              <w:pStyle w:val="TableBodyText"/>
            </w:pPr>
            <w:r>
              <w:t>CountToolsGrammarStatistics</w:t>
            </w:r>
          </w:p>
        </w:tc>
      </w:tr>
      <w:tr w:rsidR="00066F2B" w:rsidTr="00066F2B">
        <w:tc>
          <w:tcPr>
            <w:tcW w:w="0" w:type="auto"/>
            <w:vAlign w:val="center"/>
          </w:tcPr>
          <w:p w:rsidR="00066F2B" w:rsidRDefault="00102096">
            <w:pPr>
              <w:pStyle w:val="TableBodyText"/>
            </w:pPr>
            <w:r>
              <w:t>CountWindows</w:t>
            </w:r>
          </w:p>
        </w:tc>
      </w:tr>
      <w:tr w:rsidR="00066F2B" w:rsidTr="00066F2B">
        <w:tc>
          <w:tcPr>
            <w:tcW w:w="0" w:type="auto"/>
            <w:vAlign w:val="center"/>
          </w:tcPr>
          <w:p w:rsidR="00066F2B" w:rsidRDefault="00102096">
            <w:pPr>
              <w:pStyle w:val="TableBodyText"/>
            </w:pPr>
            <w:r>
              <w:t>CrashOnNextEmailDisplay</w:t>
            </w:r>
          </w:p>
        </w:tc>
      </w:tr>
      <w:tr w:rsidR="00066F2B" w:rsidTr="00066F2B">
        <w:tc>
          <w:tcPr>
            <w:tcW w:w="0" w:type="auto"/>
            <w:vAlign w:val="center"/>
          </w:tcPr>
          <w:p w:rsidR="00066F2B" w:rsidRDefault="00102096">
            <w:pPr>
              <w:pStyle w:val="TableBodyText"/>
            </w:pPr>
            <w:r>
              <w:lastRenderedPageBreak/>
              <w:t>CrashOnNextEmailLayout</w:t>
            </w:r>
          </w:p>
        </w:tc>
      </w:tr>
      <w:tr w:rsidR="00066F2B" w:rsidTr="00066F2B">
        <w:tc>
          <w:tcPr>
            <w:tcW w:w="0" w:type="auto"/>
            <w:vAlign w:val="center"/>
          </w:tcPr>
          <w:p w:rsidR="00066F2B" w:rsidRDefault="00102096">
            <w:pPr>
              <w:pStyle w:val="TableBodyText"/>
            </w:pPr>
            <w:r>
              <w:t>CrashOnNextEmailLoad</w:t>
            </w:r>
          </w:p>
        </w:tc>
      </w:tr>
      <w:tr w:rsidR="00066F2B" w:rsidTr="00066F2B">
        <w:tc>
          <w:tcPr>
            <w:tcW w:w="0" w:type="auto"/>
            <w:vAlign w:val="center"/>
          </w:tcPr>
          <w:p w:rsidR="00066F2B" w:rsidRDefault="00102096">
            <w:pPr>
              <w:pStyle w:val="TableBodyText"/>
            </w:pPr>
            <w:r>
              <w:t>DDEExecute</w:t>
            </w:r>
          </w:p>
        </w:tc>
      </w:tr>
      <w:tr w:rsidR="00066F2B" w:rsidTr="00066F2B">
        <w:tc>
          <w:tcPr>
            <w:tcW w:w="0" w:type="auto"/>
            <w:vAlign w:val="center"/>
          </w:tcPr>
          <w:p w:rsidR="00066F2B" w:rsidRDefault="00102096">
            <w:pPr>
              <w:pStyle w:val="TableBodyText"/>
            </w:pPr>
            <w:r>
              <w:t>DDEInitiate</w:t>
            </w:r>
          </w:p>
        </w:tc>
      </w:tr>
      <w:tr w:rsidR="00066F2B" w:rsidTr="00066F2B">
        <w:tc>
          <w:tcPr>
            <w:tcW w:w="0" w:type="auto"/>
            <w:vAlign w:val="center"/>
          </w:tcPr>
          <w:p w:rsidR="00066F2B" w:rsidRDefault="00102096">
            <w:pPr>
              <w:pStyle w:val="TableBodyText"/>
            </w:pPr>
            <w:r>
              <w:t>DDEPoke</w:t>
            </w:r>
          </w:p>
        </w:tc>
      </w:tr>
      <w:tr w:rsidR="00066F2B" w:rsidTr="00066F2B">
        <w:tc>
          <w:tcPr>
            <w:tcW w:w="0" w:type="auto"/>
            <w:vAlign w:val="center"/>
          </w:tcPr>
          <w:p w:rsidR="00066F2B" w:rsidRDefault="00102096">
            <w:pPr>
              <w:pStyle w:val="TableBodyText"/>
            </w:pPr>
            <w:r>
              <w:t>DDETerminate</w:t>
            </w:r>
          </w:p>
        </w:tc>
      </w:tr>
      <w:tr w:rsidR="00066F2B" w:rsidTr="00066F2B">
        <w:tc>
          <w:tcPr>
            <w:tcW w:w="0" w:type="auto"/>
            <w:vAlign w:val="center"/>
          </w:tcPr>
          <w:p w:rsidR="00066F2B" w:rsidRDefault="00102096">
            <w:pPr>
              <w:pStyle w:val="TableBodyText"/>
            </w:pPr>
            <w:r>
              <w:t>DDETerminateAll</w:t>
            </w:r>
          </w:p>
        </w:tc>
      </w:tr>
      <w:tr w:rsidR="00066F2B" w:rsidTr="00066F2B">
        <w:tc>
          <w:tcPr>
            <w:tcW w:w="0" w:type="auto"/>
            <w:vAlign w:val="center"/>
          </w:tcPr>
          <w:p w:rsidR="00066F2B" w:rsidRDefault="00102096">
            <w:pPr>
              <w:pStyle w:val="TableBodyText"/>
            </w:pPr>
            <w:r>
              <w:t>DateSerial</w:t>
            </w:r>
          </w:p>
        </w:tc>
      </w:tr>
      <w:tr w:rsidR="00066F2B" w:rsidTr="00066F2B">
        <w:tc>
          <w:tcPr>
            <w:tcW w:w="0" w:type="auto"/>
            <w:vAlign w:val="center"/>
          </w:tcPr>
          <w:p w:rsidR="00066F2B" w:rsidRDefault="00102096">
            <w:pPr>
              <w:pStyle w:val="TableBodyText"/>
            </w:pPr>
            <w:r>
              <w:t>DateValue</w:t>
            </w:r>
          </w:p>
        </w:tc>
      </w:tr>
      <w:tr w:rsidR="00066F2B" w:rsidTr="00066F2B">
        <w:tc>
          <w:tcPr>
            <w:tcW w:w="0" w:type="auto"/>
            <w:vAlign w:val="center"/>
          </w:tcPr>
          <w:p w:rsidR="00066F2B" w:rsidRDefault="00102096">
            <w:pPr>
              <w:pStyle w:val="TableBodyText"/>
            </w:pPr>
            <w:r>
              <w:t>Day</w:t>
            </w:r>
          </w:p>
        </w:tc>
      </w:tr>
      <w:tr w:rsidR="00066F2B" w:rsidTr="00066F2B">
        <w:tc>
          <w:tcPr>
            <w:tcW w:w="0" w:type="auto"/>
            <w:vAlign w:val="center"/>
          </w:tcPr>
          <w:p w:rsidR="00066F2B" w:rsidRDefault="00102096">
            <w:pPr>
              <w:pStyle w:val="TableBodyText"/>
            </w:pPr>
            <w:r>
              <w:t>Days360</w:t>
            </w:r>
          </w:p>
        </w:tc>
      </w:tr>
      <w:tr w:rsidR="00066F2B" w:rsidTr="00066F2B">
        <w:tc>
          <w:tcPr>
            <w:tcW w:w="0" w:type="auto"/>
            <w:vAlign w:val="center"/>
          </w:tcPr>
          <w:p w:rsidR="00066F2B" w:rsidRDefault="00102096">
            <w:pPr>
              <w:pStyle w:val="TableBodyText"/>
            </w:pPr>
            <w:r>
              <w:t>DeleteAddIn</w:t>
            </w:r>
          </w:p>
        </w:tc>
      </w:tr>
      <w:tr w:rsidR="00066F2B" w:rsidTr="00066F2B">
        <w:tc>
          <w:tcPr>
            <w:tcW w:w="0" w:type="auto"/>
            <w:vAlign w:val="center"/>
          </w:tcPr>
          <w:p w:rsidR="00066F2B" w:rsidRDefault="00102096">
            <w:pPr>
              <w:pStyle w:val="TableBodyText"/>
            </w:pPr>
            <w:r>
              <w:t>DeleteButton</w:t>
            </w:r>
          </w:p>
        </w:tc>
      </w:tr>
      <w:tr w:rsidR="00066F2B" w:rsidTr="00066F2B">
        <w:tc>
          <w:tcPr>
            <w:tcW w:w="0" w:type="auto"/>
            <w:vAlign w:val="center"/>
          </w:tcPr>
          <w:p w:rsidR="00066F2B" w:rsidRDefault="00102096">
            <w:pPr>
              <w:pStyle w:val="TableBodyText"/>
            </w:pPr>
            <w:r>
              <w:t>DeleteDocumentProperty</w:t>
            </w:r>
          </w:p>
        </w:tc>
      </w:tr>
      <w:tr w:rsidR="00066F2B" w:rsidTr="00066F2B">
        <w:tc>
          <w:tcPr>
            <w:tcW w:w="0" w:type="auto"/>
            <w:vAlign w:val="center"/>
          </w:tcPr>
          <w:p w:rsidR="00066F2B" w:rsidRDefault="00102096">
            <w:pPr>
              <w:pStyle w:val="TableBodyText"/>
            </w:pPr>
            <w:r>
              <w:t>DisableAutoMacros</w:t>
            </w:r>
          </w:p>
        </w:tc>
      </w:tr>
      <w:tr w:rsidR="00066F2B" w:rsidTr="00066F2B">
        <w:tc>
          <w:tcPr>
            <w:tcW w:w="0" w:type="auto"/>
            <w:vAlign w:val="center"/>
          </w:tcPr>
          <w:p w:rsidR="00066F2B" w:rsidRDefault="00102096">
            <w:pPr>
              <w:pStyle w:val="TableBodyText"/>
            </w:pPr>
            <w:r>
              <w:t>DisableInput</w:t>
            </w:r>
          </w:p>
        </w:tc>
      </w:tr>
      <w:tr w:rsidR="00066F2B" w:rsidTr="00066F2B">
        <w:tc>
          <w:tcPr>
            <w:tcW w:w="0" w:type="auto"/>
            <w:vAlign w:val="center"/>
          </w:tcPr>
          <w:p w:rsidR="00066F2B" w:rsidRDefault="00102096">
            <w:pPr>
              <w:pStyle w:val="TableBodyText"/>
            </w:pPr>
            <w:r>
              <w:t>DistributePara</w:t>
            </w:r>
          </w:p>
        </w:tc>
      </w:tr>
      <w:tr w:rsidR="00066F2B" w:rsidTr="00066F2B">
        <w:tc>
          <w:tcPr>
            <w:tcW w:w="0" w:type="auto"/>
            <w:vAlign w:val="center"/>
          </w:tcPr>
          <w:p w:rsidR="00066F2B" w:rsidRDefault="00102096">
            <w:pPr>
              <w:pStyle w:val="TableBodyText"/>
            </w:pPr>
            <w:r>
              <w:t>DistributeRow</w:t>
            </w:r>
          </w:p>
        </w:tc>
      </w:tr>
      <w:tr w:rsidR="00066F2B" w:rsidTr="00066F2B">
        <w:tc>
          <w:tcPr>
            <w:tcW w:w="0" w:type="auto"/>
            <w:vAlign w:val="center"/>
          </w:tcPr>
          <w:p w:rsidR="00066F2B" w:rsidRDefault="00102096">
            <w:pPr>
              <w:pStyle w:val="TableBodyText"/>
            </w:pPr>
            <w:r>
              <w:t>DlgControlId</w:t>
            </w:r>
          </w:p>
        </w:tc>
      </w:tr>
      <w:tr w:rsidR="00066F2B" w:rsidTr="00066F2B">
        <w:tc>
          <w:tcPr>
            <w:tcW w:w="0" w:type="auto"/>
            <w:vAlign w:val="center"/>
          </w:tcPr>
          <w:p w:rsidR="00066F2B" w:rsidRDefault="00102096">
            <w:pPr>
              <w:pStyle w:val="TableBodyText"/>
            </w:pPr>
            <w:r>
              <w:t>DlgEnable</w:t>
            </w:r>
          </w:p>
        </w:tc>
      </w:tr>
      <w:tr w:rsidR="00066F2B" w:rsidTr="00066F2B">
        <w:tc>
          <w:tcPr>
            <w:tcW w:w="0" w:type="auto"/>
            <w:vAlign w:val="center"/>
          </w:tcPr>
          <w:p w:rsidR="00066F2B" w:rsidRDefault="00102096">
            <w:pPr>
              <w:pStyle w:val="TableBodyText"/>
            </w:pPr>
            <w:r>
              <w:t>DlgFilePreview</w:t>
            </w:r>
          </w:p>
        </w:tc>
      </w:tr>
      <w:tr w:rsidR="00066F2B" w:rsidTr="00066F2B">
        <w:tc>
          <w:tcPr>
            <w:tcW w:w="0" w:type="auto"/>
            <w:vAlign w:val="center"/>
          </w:tcPr>
          <w:p w:rsidR="00066F2B" w:rsidRDefault="00102096">
            <w:pPr>
              <w:pStyle w:val="TableBodyText"/>
            </w:pPr>
            <w:r>
              <w:t>DlgFocus</w:t>
            </w:r>
          </w:p>
        </w:tc>
      </w:tr>
      <w:tr w:rsidR="00066F2B" w:rsidTr="00066F2B">
        <w:tc>
          <w:tcPr>
            <w:tcW w:w="0" w:type="auto"/>
            <w:vAlign w:val="center"/>
          </w:tcPr>
          <w:p w:rsidR="00066F2B" w:rsidRDefault="00102096">
            <w:pPr>
              <w:pStyle w:val="TableBodyText"/>
            </w:pPr>
            <w:r>
              <w:t>DlgListBoxArray</w:t>
            </w:r>
          </w:p>
        </w:tc>
      </w:tr>
      <w:tr w:rsidR="00066F2B" w:rsidTr="00066F2B">
        <w:tc>
          <w:tcPr>
            <w:tcW w:w="0" w:type="auto"/>
            <w:vAlign w:val="center"/>
          </w:tcPr>
          <w:p w:rsidR="00066F2B" w:rsidRDefault="00102096">
            <w:pPr>
              <w:pStyle w:val="TableBodyText"/>
            </w:pPr>
            <w:r>
              <w:t>DlgLoadValues</w:t>
            </w:r>
          </w:p>
        </w:tc>
      </w:tr>
      <w:tr w:rsidR="00066F2B" w:rsidTr="00066F2B">
        <w:tc>
          <w:tcPr>
            <w:tcW w:w="0" w:type="auto"/>
            <w:vAlign w:val="center"/>
          </w:tcPr>
          <w:p w:rsidR="00066F2B" w:rsidRDefault="00102096">
            <w:pPr>
              <w:pStyle w:val="TableBodyText"/>
            </w:pPr>
            <w:r>
              <w:t>DlgSetPicture</w:t>
            </w:r>
          </w:p>
        </w:tc>
      </w:tr>
      <w:tr w:rsidR="00066F2B" w:rsidTr="00066F2B">
        <w:tc>
          <w:tcPr>
            <w:tcW w:w="0" w:type="auto"/>
            <w:vAlign w:val="center"/>
          </w:tcPr>
          <w:p w:rsidR="00066F2B" w:rsidRDefault="00102096">
            <w:pPr>
              <w:pStyle w:val="TableBodyText"/>
            </w:pPr>
            <w:r>
              <w:t>DlgStoreValues</w:t>
            </w:r>
          </w:p>
        </w:tc>
      </w:tr>
      <w:tr w:rsidR="00066F2B" w:rsidTr="00066F2B">
        <w:tc>
          <w:tcPr>
            <w:tcW w:w="0" w:type="auto"/>
            <w:vAlign w:val="center"/>
          </w:tcPr>
          <w:p w:rsidR="00066F2B" w:rsidRDefault="00102096">
            <w:pPr>
              <w:pStyle w:val="TableBodyText"/>
            </w:pPr>
            <w:r>
              <w:t>DlgText</w:t>
            </w:r>
          </w:p>
        </w:tc>
      </w:tr>
      <w:tr w:rsidR="00066F2B" w:rsidTr="00066F2B">
        <w:tc>
          <w:tcPr>
            <w:tcW w:w="0" w:type="auto"/>
            <w:vAlign w:val="center"/>
          </w:tcPr>
          <w:p w:rsidR="00066F2B" w:rsidRDefault="00102096">
            <w:pPr>
              <w:pStyle w:val="TableBodyText"/>
            </w:pPr>
            <w:r>
              <w:t>DlgUpdateFilePreview</w:t>
            </w:r>
          </w:p>
        </w:tc>
      </w:tr>
      <w:tr w:rsidR="00066F2B" w:rsidTr="00066F2B">
        <w:tc>
          <w:tcPr>
            <w:tcW w:w="0" w:type="auto"/>
            <w:vAlign w:val="center"/>
          </w:tcPr>
          <w:p w:rsidR="00066F2B" w:rsidRDefault="00102096">
            <w:pPr>
              <w:pStyle w:val="TableBodyText"/>
            </w:pPr>
            <w:r>
              <w:t>DlgValue</w:t>
            </w:r>
          </w:p>
        </w:tc>
      </w:tr>
      <w:tr w:rsidR="00066F2B" w:rsidTr="00066F2B">
        <w:tc>
          <w:tcPr>
            <w:tcW w:w="0" w:type="auto"/>
            <w:vAlign w:val="center"/>
          </w:tcPr>
          <w:p w:rsidR="00066F2B" w:rsidRDefault="00102096">
            <w:pPr>
              <w:pStyle w:val="TableBodyText"/>
            </w:pPr>
            <w:r>
              <w:t>DlgVisible</w:t>
            </w:r>
          </w:p>
        </w:tc>
      </w:tr>
      <w:tr w:rsidR="00066F2B" w:rsidTr="00066F2B">
        <w:tc>
          <w:tcPr>
            <w:tcW w:w="0" w:type="auto"/>
            <w:vAlign w:val="center"/>
          </w:tcPr>
          <w:p w:rsidR="00066F2B" w:rsidRDefault="00102096">
            <w:pPr>
              <w:pStyle w:val="TableBodyText"/>
            </w:pPr>
            <w:r>
              <w:t>DocClose</w:t>
            </w:r>
          </w:p>
        </w:tc>
      </w:tr>
      <w:tr w:rsidR="00066F2B" w:rsidTr="00066F2B">
        <w:tc>
          <w:tcPr>
            <w:tcW w:w="0" w:type="auto"/>
            <w:vAlign w:val="center"/>
          </w:tcPr>
          <w:p w:rsidR="00066F2B" w:rsidRDefault="00102096">
            <w:pPr>
              <w:pStyle w:val="TableBodyText"/>
            </w:pPr>
            <w:r>
              <w:t>DocMaximize</w:t>
            </w:r>
          </w:p>
        </w:tc>
      </w:tr>
      <w:tr w:rsidR="00066F2B" w:rsidTr="00066F2B">
        <w:tc>
          <w:tcPr>
            <w:tcW w:w="0" w:type="auto"/>
            <w:vAlign w:val="center"/>
          </w:tcPr>
          <w:p w:rsidR="00066F2B" w:rsidRDefault="00102096">
            <w:pPr>
              <w:pStyle w:val="TableBodyText"/>
            </w:pPr>
            <w:r>
              <w:lastRenderedPageBreak/>
              <w:t>DocMinimize</w:t>
            </w:r>
          </w:p>
        </w:tc>
      </w:tr>
      <w:tr w:rsidR="00066F2B" w:rsidTr="00066F2B">
        <w:tc>
          <w:tcPr>
            <w:tcW w:w="0" w:type="auto"/>
            <w:vAlign w:val="center"/>
          </w:tcPr>
          <w:p w:rsidR="00066F2B" w:rsidRDefault="00102096">
            <w:pPr>
              <w:pStyle w:val="TableBodyText"/>
            </w:pPr>
            <w:r>
              <w:t>DocMove</w:t>
            </w:r>
          </w:p>
        </w:tc>
      </w:tr>
      <w:tr w:rsidR="00066F2B" w:rsidTr="00066F2B">
        <w:tc>
          <w:tcPr>
            <w:tcW w:w="0" w:type="auto"/>
            <w:vAlign w:val="center"/>
          </w:tcPr>
          <w:p w:rsidR="00066F2B" w:rsidRDefault="00102096">
            <w:pPr>
              <w:pStyle w:val="TableBodyText"/>
            </w:pPr>
            <w:r>
              <w:t>DocSize</w:t>
            </w:r>
          </w:p>
        </w:tc>
      </w:tr>
      <w:tr w:rsidR="00066F2B" w:rsidTr="00066F2B">
        <w:tc>
          <w:tcPr>
            <w:tcW w:w="0" w:type="auto"/>
            <w:vAlign w:val="center"/>
          </w:tcPr>
          <w:p w:rsidR="00066F2B" w:rsidRDefault="00102096">
            <w:pPr>
              <w:pStyle w:val="TableBodyText"/>
            </w:pPr>
            <w:r>
              <w:t>DocSplit</w:t>
            </w:r>
          </w:p>
        </w:tc>
      </w:tr>
      <w:tr w:rsidR="00066F2B" w:rsidTr="00066F2B">
        <w:tc>
          <w:tcPr>
            <w:tcW w:w="0" w:type="auto"/>
            <w:vAlign w:val="center"/>
          </w:tcPr>
          <w:p w:rsidR="00066F2B" w:rsidRDefault="00102096">
            <w:pPr>
              <w:pStyle w:val="TableBodyText"/>
            </w:pPr>
            <w:r>
              <w:t>DocWindowHeight</w:t>
            </w:r>
          </w:p>
        </w:tc>
      </w:tr>
      <w:tr w:rsidR="00066F2B" w:rsidTr="00066F2B">
        <w:tc>
          <w:tcPr>
            <w:tcW w:w="0" w:type="auto"/>
            <w:vAlign w:val="center"/>
          </w:tcPr>
          <w:p w:rsidR="00066F2B" w:rsidRDefault="00102096">
            <w:pPr>
              <w:pStyle w:val="TableBodyText"/>
            </w:pPr>
            <w:r>
              <w:t>DocWindowPosLeft</w:t>
            </w:r>
          </w:p>
        </w:tc>
      </w:tr>
      <w:tr w:rsidR="00066F2B" w:rsidTr="00066F2B">
        <w:tc>
          <w:tcPr>
            <w:tcW w:w="0" w:type="auto"/>
            <w:vAlign w:val="center"/>
          </w:tcPr>
          <w:p w:rsidR="00066F2B" w:rsidRDefault="00102096">
            <w:pPr>
              <w:pStyle w:val="TableBodyText"/>
            </w:pPr>
            <w:r>
              <w:t>DocWindowPosTop</w:t>
            </w:r>
          </w:p>
        </w:tc>
      </w:tr>
      <w:tr w:rsidR="00066F2B" w:rsidTr="00066F2B">
        <w:tc>
          <w:tcPr>
            <w:tcW w:w="0" w:type="auto"/>
            <w:vAlign w:val="center"/>
          </w:tcPr>
          <w:p w:rsidR="00066F2B" w:rsidRDefault="00102096">
            <w:pPr>
              <w:pStyle w:val="TableBodyText"/>
            </w:pPr>
            <w:r>
              <w:t>DocWindowWidth</w:t>
            </w:r>
          </w:p>
        </w:tc>
      </w:tr>
      <w:tr w:rsidR="00066F2B" w:rsidTr="00066F2B">
        <w:tc>
          <w:tcPr>
            <w:tcW w:w="0" w:type="auto"/>
            <w:vAlign w:val="center"/>
          </w:tcPr>
          <w:p w:rsidR="00066F2B" w:rsidRDefault="00102096">
            <w:pPr>
              <w:pStyle w:val="TableBodyText"/>
            </w:pPr>
            <w:r>
              <w:t>DocumentHasMisspellings</w:t>
            </w:r>
          </w:p>
        </w:tc>
      </w:tr>
      <w:tr w:rsidR="00066F2B" w:rsidTr="00066F2B">
        <w:tc>
          <w:tcPr>
            <w:tcW w:w="0" w:type="auto"/>
            <w:vAlign w:val="center"/>
          </w:tcPr>
          <w:p w:rsidR="00066F2B" w:rsidRDefault="00102096">
            <w:pPr>
              <w:pStyle w:val="TableBodyText"/>
            </w:pPr>
            <w:r>
              <w:t>DocumentPropertyExists</w:t>
            </w:r>
          </w:p>
        </w:tc>
      </w:tr>
      <w:tr w:rsidR="00066F2B" w:rsidTr="00066F2B">
        <w:tc>
          <w:tcPr>
            <w:tcW w:w="0" w:type="auto"/>
            <w:vAlign w:val="center"/>
          </w:tcPr>
          <w:p w:rsidR="00066F2B" w:rsidRDefault="00102096">
            <w:pPr>
              <w:pStyle w:val="TableBodyText"/>
            </w:pPr>
            <w:r>
              <w:t>DocumentPropertyType</w:t>
            </w:r>
          </w:p>
        </w:tc>
      </w:tr>
      <w:tr w:rsidR="00066F2B" w:rsidTr="00066F2B">
        <w:tc>
          <w:tcPr>
            <w:tcW w:w="0" w:type="auto"/>
            <w:vAlign w:val="center"/>
          </w:tcPr>
          <w:p w:rsidR="00066F2B" w:rsidRDefault="00102096">
            <w:pPr>
              <w:pStyle w:val="TableBodyText"/>
            </w:pPr>
            <w:r>
              <w:t>DocumentProtection</w:t>
            </w:r>
          </w:p>
        </w:tc>
      </w:tr>
      <w:tr w:rsidR="00066F2B" w:rsidTr="00066F2B">
        <w:tc>
          <w:tcPr>
            <w:tcW w:w="0" w:type="auto"/>
            <w:vAlign w:val="center"/>
          </w:tcPr>
          <w:p w:rsidR="00066F2B" w:rsidRDefault="00102096">
            <w:pPr>
              <w:pStyle w:val="TableBodyText"/>
            </w:pPr>
            <w:r>
              <w:t>DotAccent</w:t>
            </w:r>
          </w:p>
        </w:tc>
      </w:tr>
      <w:tr w:rsidR="00066F2B" w:rsidTr="00066F2B">
        <w:tc>
          <w:tcPr>
            <w:tcW w:w="0" w:type="auto"/>
            <w:vAlign w:val="center"/>
          </w:tcPr>
          <w:p w:rsidR="00066F2B" w:rsidRDefault="00102096">
            <w:pPr>
              <w:pStyle w:val="TableBodyText"/>
            </w:pPr>
            <w:r>
              <w:t>DottedUnderline</w:t>
            </w:r>
          </w:p>
        </w:tc>
      </w:tr>
      <w:tr w:rsidR="00066F2B" w:rsidTr="00066F2B">
        <w:tc>
          <w:tcPr>
            <w:tcW w:w="0" w:type="auto"/>
            <w:vAlign w:val="center"/>
          </w:tcPr>
          <w:p w:rsidR="00066F2B" w:rsidRDefault="00102096">
            <w:pPr>
              <w:pStyle w:val="TableBodyText"/>
            </w:pPr>
            <w:r>
              <w:t>DoubleStrikethrough</w:t>
            </w:r>
          </w:p>
        </w:tc>
      </w:tr>
      <w:tr w:rsidR="00066F2B" w:rsidTr="00066F2B">
        <w:tc>
          <w:tcPr>
            <w:tcW w:w="0" w:type="auto"/>
            <w:vAlign w:val="center"/>
          </w:tcPr>
          <w:p w:rsidR="00066F2B" w:rsidRDefault="00102096">
            <w:pPr>
              <w:pStyle w:val="TableBodyText"/>
            </w:pPr>
            <w:r>
              <w:t>DoubleUnderline</w:t>
            </w:r>
          </w:p>
        </w:tc>
      </w:tr>
      <w:tr w:rsidR="00066F2B" w:rsidTr="00066F2B">
        <w:tc>
          <w:tcPr>
            <w:tcW w:w="0" w:type="auto"/>
            <w:vAlign w:val="center"/>
          </w:tcPr>
          <w:p w:rsidR="00066F2B" w:rsidRDefault="00102096">
            <w:pPr>
              <w:pStyle w:val="TableBodyText"/>
            </w:pPr>
            <w:r>
              <w:t>DrawClearRange</w:t>
            </w:r>
          </w:p>
        </w:tc>
      </w:tr>
      <w:tr w:rsidR="00066F2B" w:rsidTr="00066F2B">
        <w:tc>
          <w:tcPr>
            <w:tcW w:w="0" w:type="auto"/>
            <w:vAlign w:val="center"/>
          </w:tcPr>
          <w:p w:rsidR="00066F2B" w:rsidRDefault="00102096">
            <w:pPr>
              <w:pStyle w:val="TableBodyText"/>
            </w:pPr>
            <w:r>
              <w:t>DrawCount</w:t>
            </w:r>
          </w:p>
        </w:tc>
      </w:tr>
      <w:tr w:rsidR="00066F2B" w:rsidTr="00066F2B">
        <w:tc>
          <w:tcPr>
            <w:tcW w:w="0" w:type="auto"/>
            <w:vAlign w:val="center"/>
          </w:tcPr>
          <w:p w:rsidR="00066F2B" w:rsidRDefault="00102096">
            <w:pPr>
              <w:pStyle w:val="TableBodyText"/>
            </w:pPr>
            <w:r>
              <w:t>DrawCountPolyPoints</w:t>
            </w:r>
          </w:p>
        </w:tc>
      </w:tr>
      <w:tr w:rsidR="00066F2B" w:rsidTr="00066F2B">
        <w:tc>
          <w:tcPr>
            <w:tcW w:w="0" w:type="auto"/>
            <w:vAlign w:val="center"/>
          </w:tcPr>
          <w:p w:rsidR="00066F2B" w:rsidRDefault="00102096">
            <w:pPr>
              <w:pStyle w:val="TableBodyText"/>
            </w:pPr>
            <w:r>
              <w:t>DrawExtendSelect</w:t>
            </w:r>
          </w:p>
        </w:tc>
      </w:tr>
      <w:tr w:rsidR="00066F2B" w:rsidTr="00066F2B">
        <w:tc>
          <w:tcPr>
            <w:tcW w:w="0" w:type="auto"/>
            <w:vAlign w:val="center"/>
          </w:tcPr>
          <w:p w:rsidR="00066F2B" w:rsidRDefault="00102096">
            <w:pPr>
              <w:pStyle w:val="TableBodyText"/>
            </w:pPr>
            <w:r>
              <w:t>DrawGetCalloutTextbox</w:t>
            </w:r>
          </w:p>
        </w:tc>
      </w:tr>
      <w:tr w:rsidR="00066F2B" w:rsidTr="00066F2B">
        <w:tc>
          <w:tcPr>
            <w:tcW w:w="0" w:type="auto"/>
            <w:vAlign w:val="center"/>
          </w:tcPr>
          <w:p w:rsidR="00066F2B" w:rsidRDefault="00102096">
            <w:pPr>
              <w:pStyle w:val="TableBodyText"/>
            </w:pPr>
            <w:r>
              <w:t>DrawGetPolyPoints</w:t>
            </w:r>
          </w:p>
        </w:tc>
      </w:tr>
      <w:tr w:rsidR="00066F2B" w:rsidTr="00066F2B">
        <w:tc>
          <w:tcPr>
            <w:tcW w:w="0" w:type="auto"/>
            <w:vAlign w:val="center"/>
          </w:tcPr>
          <w:p w:rsidR="00066F2B" w:rsidRDefault="00102096">
            <w:pPr>
              <w:pStyle w:val="TableBodyText"/>
            </w:pPr>
            <w:r>
              <w:t>DrawGetType</w:t>
            </w:r>
          </w:p>
        </w:tc>
      </w:tr>
      <w:tr w:rsidR="00066F2B" w:rsidTr="00066F2B">
        <w:tc>
          <w:tcPr>
            <w:tcW w:w="0" w:type="auto"/>
            <w:vAlign w:val="center"/>
          </w:tcPr>
          <w:p w:rsidR="00066F2B" w:rsidRDefault="00102096">
            <w:pPr>
              <w:pStyle w:val="TableBodyText"/>
            </w:pPr>
            <w:r>
              <w:t>DrawSelect</w:t>
            </w:r>
          </w:p>
        </w:tc>
      </w:tr>
      <w:tr w:rsidR="00066F2B" w:rsidTr="00066F2B">
        <w:tc>
          <w:tcPr>
            <w:tcW w:w="0" w:type="auto"/>
            <w:vAlign w:val="center"/>
          </w:tcPr>
          <w:p w:rsidR="00066F2B" w:rsidRDefault="00102096">
            <w:pPr>
              <w:pStyle w:val="TableBodyText"/>
            </w:pPr>
            <w:r>
              <w:t>DrawSetCalloutTextbox</w:t>
            </w:r>
          </w:p>
        </w:tc>
      </w:tr>
      <w:tr w:rsidR="00066F2B" w:rsidTr="00066F2B">
        <w:tc>
          <w:tcPr>
            <w:tcW w:w="0" w:type="auto"/>
            <w:vAlign w:val="center"/>
          </w:tcPr>
          <w:p w:rsidR="00066F2B" w:rsidRDefault="00102096">
            <w:pPr>
              <w:pStyle w:val="TableBodyText"/>
            </w:pPr>
            <w:r>
              <w:t>DrawSetInsertToAnchor</w:t>
            </w:r>
          </w:p>
        </w:tc>
      </w:tr>
      <w:tr w:rsidR="00066F2B" w:rsidTr="00066F2B">
        <w:tc>
          <w:tcPr>
            <w:tcW w:w="0" w:type="auto"/>
            <w:vAlign w:val="center"/>
          </w:tcPr>
          <w:p w:rsidR="00066F2B" w:rsidRDefault="00102096">
            <w:pPr>
              <w:pStyle w:val="TableBodyText"/>
            </w:pPr>
            <w:r>
              <w:t>DrawSetInsertToTextbox</w:t>
            </w:r>
          </w:p>
        </w:tc>
      </w:tr>
      <w:tr w:rsidR="00066F2B" w:rsidTr="00066F2B">
        <w:tc>
          <w:tcPr>
            <w:tcW w:w="0" w:type="auto"/>
            <w:vAlign w:val="center"/>
          </w:tcPr>
          <w:p w:rsidR="00066F2B" w:rsidRDefault="00102096">
            <w:pPr>
              <w:pStyle w:val="TableBodyText"/>
            </w:pPr>
            <w:r>
              <w:t>DrawSetPolyPoints</w:t>
            </w:r>
          </w:p>
        </w:tc>
      </w:tr>
      <w:tr w:rsidR="00066F2B" w:rsidTr="00066F2B">
        <w:tc>
          <w:tcPr>
            <w:tcW w:w="0" w:type="auto"/>
            <w:vAlign w:val="center"/>
          </w:tcPr>
          <w:p w:rsidR="00066F2B" w:rsidRDefault="00102096">
            <w:pPr>
              <w:pStyle w:val="TableBodyText"/>
            </w:pPr>
            <w:r>
              <w:t>DrawSetRange</w:t>
            </w:r>
          </w:p>
        </w:tc>
      </w:tr>
      <w:tr w:rsidR="00066F2B" w:rsidTr="00066F2B">
        <w:tc>
          <w:tcPr>
            <w:tcW w:w="0" w:type="auto"/>
            <w:vAlign w:val="center"/>
          </w:tcPr>
          <w:p w:rsidR="00066F2B" w:rsidRDefault="00102096">
            <w:pPr>
              <w:pStyle w:val="TableBodyText"/>
            </w:pPr>
            <w:r>
              <w:t>DropListBox</w:t>
            </w:r>
          </w:p>
        </w:tc>
      </w:tr>
      <w:tr w:rsidR="00066F2B" w:rsidTr="00066F2B">
        <w:tc>
          <w:tcPr>
            <w:tcW w:w="0" w:type="auto"/>
            <w:vAlign w:val="center"/>
          </w:tcPr>
          <w:p w:rsidR="00066F2B" w:rsidRDefault="00102096">
            <w:pPr>
              <w:pStyle w:val="TableBodyText"/>
            </w:pPr>
            <w:r>
              <w:t>EditButtonImage</w:t>
            </w:r>
          </w:p>
        </w:tc>
      </w:tr>
      <w:tr w:rsidR="00066F2B" w:rsidTr="00066F2B">
        <w:tc>
          <w:tcPr>
            <w:tcW w:w="0" w:type="auto"/>
            <w:vAlign w:val="center"/>
          </w:tcPr>
          <w:p w:rsidR="00066F2B" w:rsidRDefault="00102096">
            <w:pPr>
              <w:pStyle w:val="TableBodyText"/>
            </w:pPr>
            <w:r>
              <w:t>EditClear</w:t>
            </w:r>
          </w:p>
        </w:tc>
      </w:tr>
      <w:tr w:rsidR="00066F2B" w:rsidTr="00066F2B">
        <w:tc>
          <w:tcPr>
            <w:tcW w:w="0" w:type="auto"/>
            <w:vAlign w:val="center"/>
          </w:tcPr>
          <w:p w:rsidR="00066F2B" w:rsidRDefault="00102096">
            <w:pPr>
              <w:pStyle w:val="TableBodyText"/>
            </w:pPr>
            <w:r>
              <w:lastRenderedPageBreak/>
              <w:t>EditFindFound</w:t>
            </w:r>
          </w:p>
        </w:tc>
      </w:tr>
      <w:tr w:rsidR="00066F2B" w:rsidTr="00066F2B">
        <w:tc>
          <w:tcPr>
            <w:tcW w:w="0" w:type="auto"/>
            <w:vAlign w:val="center"/>
          </w:tcPr>
          <w:p w:rsidR="00066F2B" w:rsidRDefault="00102096">
            <w:pPr>
              <w:pStyle w:val="TableBodyText"/>
            </w:pPr>
            <w:r>
              <w:t>EditRedo</w:t>
            </w:r>
          </w:p>
        </w:tc>
      </w:tr>
      <w:tr w:rsidR="00066F2B" w:rsidTr="00066F2B">
        <w:tc>
          <w:tcPr>
            <w:tcW w:w="0" w:type="auto"/>
            <w:vAlign w:val="center"/>
          </w:tcPr>
          <w:p w:rsidR="00066F2B" w:rsidRDefault="00102096">
            <w:pPr>
              <w:pStyle w:val="TableBodyText"/>
            </w:pPr>
            <w:r>
              <w:t>EditUndo</w:t>
            </w:r>
          </w:p>
        </w:tc>
      </w:tr>
      <w:tr w:rsidR="00066F2B" w:rsidTr="00066F2B">
        <w:tc>
          <w:tcPr>
            <w:tcW w:w="0" w:type="auto"/>
            <w:vAlign w:val="center"/>
          </w:tcPr>
          <w:p w:rsidR="00066F2B" w:rsidRDefault="00102096">
            <w:pPr>
              <w:pStyle w:val="TableBodyText"/>
            </w:pPr>
            <w:r>
              <w:t>EmptyBookmark</w:t>
            </w:r>
          </w:p>
        </w:tc>
      </w:tr>
      <w:tr w:rsidR="00066F2B" w:rsidTr="00066F2B">
        <w:tc>
          <w:tcPr>
            <w:tcW w:w="0" w:type="auto"/>
            <w:vAlign w:val="center"/>
          </w:tcPr>
          <w:p w:rsidR="00066F2B" w:rsidRDefault="00102096">
            <w:pPr>
              <w:pStyle w:val="TableBodyText"/>
            </w:pPr>
            <w:r>
              <w:t>EnableFormField</w:t>
            </w:r>
          </w:p>
        </w:tc>
      </w:tr>
      <w:tr w:rsidR="00066F2B" w:rsidTr="00066F2B">
        <w:tc>
          <w:tcPr>
            <w:tcW w:w="0" w:type="auto"/>
            <w:vAlign w:val="center"/>
          </w:tcPr>
          <w:p w:rsidR="00066F2B" w:rsidRDefault="00102096">
            <w:pPr>
              <w:pStyle w:val="TableBodyText"/>
            </w:pPr>
            <w:r>
              <w:t>EndOfColumn</w:t>
            </w:r>
          </w:p>
        </w:tc>
      </w:tr>
      <w:tr w:rsidR="00066F2B" w:rsidTr="00066F2B">
        <w:tc>
          <w:tcPr>
            <w:tcW w:w="0" w:type="auto"/>
            <w:vAlign w:val="center"/>
          </w:tcPr>
          <w:p w:rsidR="00066F2B" w:rsidRDefault="00102096">
            <w:pPr>
              <w:pStyle w:val="TableBodyText"/>
            </w:pPr>
            <w:r>
              <w:t>EndOfDocument</w:t>
            </w:r>
          </w:p>
        </w:tc>
      </w:tr>
      <w:tr w:rsidR="00066F2B" w:rsidTr="00066F2B">
        <w:tc>
          <w:tcPr>
            <w:tcW w:w="0" w:type="auto"/>
            <w:vAlign w:val="center"/>
          </w:tcPr>
          <w:p w:rsidR="00066F2B" w:rsidRDefault="00102096">
            <w:pPr>
              <w:pStyle w:val="TableBodyText"/>
            </w:pPr>
            <w:r>
              <w:t>EndOfLine</w:t>
            </w:r>
          </w:p>
        </w:tc>
      </w:tr>
      <w:tr w:rsidR="00066F2B" w:rsidTr="00066F2B">
        <w:tc>
          <w:tcPr>
            <w:tcW w:w="0" w:type="auto"/>
            <w:vAlign w:val="center"/>
          </w:tcPr>
          <w:p w:rsidR="00066F2B" w:rsidRDefault="00102096">
            <w:pPr>
              <w:pStyle w:val="TableBodyText"/>
            </w:pPr>
            <w:r>
              <w:t>EndOfRow</w:t>
            </w:r>
          </w:p>
        </w:tc>
      </w:tr>
      <w:tr w:rsidR="00066F2B" w:rsidTr="00066F2B">
        <w:tc>
          <w:tcPr>
            <w:tcW w:w="0" w:type="auto"/>
            <w:vAlign w:val="center"/>
          </w:tcPr>
          <w:p w:rsidR="00066F2B" w:rsidRDefault="00102096">
            <w:pPr>
              <w:pStyle w:val="TableBodyText"/>
            </w:pPr>
            <w:r>
              <w:t>EndOfWindow</w:t>
            </w:r>
          </w:p>
        </w:tc>
      </w:tr>
      <w:tr w:rsidR="00066F2B" w:rsidTr="00066F2B">
        <w:tc>
          <w:tcPr>
            <w:tcW w:w="0" w:type="auto"/>
            <w:vAlign w:val="center"/>
          </w:tcPr>
          <w:p w:rsidR="00066F2B" w:rsidRDefault="00102096">
            <w:pPr>
              <w:pStyle w:val="TableBodyText"/>
            </w:pPr>
            <w:r>
              <w:t>Eof</w:t>
            </w:r>
          </w:p>
        </w:tc>
      </w:tr>
      <w:tr w:rsidR="00066F2B" w:rsidTr="00066F2B">
        <w:tc>
          <w:tcPr>
            <w:tcW w:w="0" w:type="auto"/>
            <w:vAlign w:val="center"/>
          </w:tcPr>
          <w:p w:rsidR="00066F2B" w:rsidRDefault="00102096">
            <w:pPr>
              <w:pStyle w:val="TableBodyText"/>
            </w:pPr>
            <w:r>
              <w:t>ExistingBookmark</w:t>
            </w:r>
          </w:p>
        </w:tc>
      </w:tr>
      <w:tr w:rsidR="00066F2B" w:rsidTr="00066F2B">
        <w:tc>
          <w:tcPr>
            <w:tcW w:w="0" w:type="auto"/>
            <w:vAlign w:val="center"/>
          </w:tcPr>
          <w:p w:rsidR="00066F2B" w:rsidRDefault="00102096">
            <w:pPr>
              <w:pStyle w:val="TableBodyText"/>
            </w:pPr>
            <w:r>
              <w:t>ExitWindows</w:t>
            </w:r>
          </w:p>
        </w:tc>
      </w:tr>
      <w:tr w:rsidR="00066F2B" w:rsidTr="00066F2B">
        <w:tc>
          <w:tcPr>
            <w:tcW w:w="0" w:type="auto"/>
            <w:vAlign w:val="center"/>
          </w:tcPr>
          <w:p w:rsidR="00066F2B" w:rsidRDefault="00102096">
            <w:pPr>
              <w:pStyle w:val="TableBodyText"/>
            </w:pPr>
            <w:r>
              <w:t>ExtendMode</w:t>
            </w:r>
          </w:p>
        </w:tc>
      </w:tr>
      <w:tr w:rsidR="00066F2B" w:rsidTr="00066F2B">
        <w:tc>
          <w:tcPr>
            <w:tcW w:w="0" w:type="auto"/>
            <w:vAlign w:val="center"/>
          </w:tcPr>
          <w:p w:rsidR="00066F2B" w:rsidRDefault="00102096">
            <w:pPr>
              <w:pStyle w:val="TableBodyText"/>
            </w:pPr>
            <w:r>
              <w:t>ExtendSelection</w:t>
            </w:r>
          </w:p>
        </w:tc>
      </w:tr>
      <w:tr w:rsidR="00066F2B" w:rsidTr="00066F2B">
        <w:tc>
          <w:tcPr>
            <w:tcW w:w="0" w:type="auto"/>
            <w:vAlign w:val="center"/>
          </w:tcPr>
          <w:p w:rsidR="00066F2B" w:rsidRDefault="00102096">
            <w:pPr>
              <w:pStyle w:val="TableBodyText"/>
            </w:pPr>
            <w:r>
              <w:t>File1</w:t>
            </w:r>
          </w:p>
        </w:tc>
      </w:tr>
      <w:tr w:rsidR="00066F2B" w:rsidTr="00066F2B">
        <w:tc>
          <w:tcPr>
            <w:tcW w:w="0" w:type="auto"/>
            <w:vAlign w:val="center"/>
          </w:tcPr>
          <w:p w:rsidR="00066F2B" w:rsidRDefault="00102096">
            <w:pPr>
              <w:pStyle w:val="TableBodyText"/>
            </w:pPr>
            <w:r>
              <w:t>File2</w:t>
            </w:r>
          </w:p>
        </w:tc>
      </w:tr>
      <w:tr w:rsidR="00066F2B" w:rsidTr="00066F2B">
        <w:tc>
          <w:tcPr>
            <w:tcW w:w="0" w:type="auto"/>
            <w:vAlign w:val="center"/>
          </w:tcPr>
          <w:p w:rsidR="00066F2B" w:rsidRDefault="00102096">
            <w:pPr>
              <w:pStyle w:val="TableBodyText"/>
            </w:pPr>
            <w:r>
              <w:t>File3</w:t>
            </w:r>
          </w:p>
        </w:tc>
      </w:tr>
      <w:tr w:rsidR="00066F2B" w:rsidTr="00066F2B">
        <w:tc>
          <w:tcPr>
            <w:tcW w:w="0" w:type="auto"/>
            <w:vAlign w:val="center"/>
          </w:tcPr>
          <w:p w:rsidR="00066F2B" w:rsidRDefault="00102096">
            <w:pPr>
              <w:pStyle w:val="TableBodyText"/>
            </w:pPr>
            <w:r>
              <w:t>File4</w:t>
            </w:r>
          </w:p>
        </w:tc>
      </w:tr>
      <w:tr w:rsidR="00066F2B" w:rsidTr="00066F2B">
        <w:tc>
          <w:tcPr>
            <w:tcW w:w="0" w:type="auto"/>
            <w:vAlign w:val="center"/>
          </w:tcPr>
          <w:p w:rsidR="00066F2B" w:rsidRDefault="00102096">
            <w:pPr>
              <w:pStyle w:val="TableBodyText"/>
            </w:pPr>
            <w:r>
              <w:t>File5</w:t>
            </w:r>
          </w:p>
        </w:tc>
      </w:tr>
      <w:tr w:rsidR="00066F2B" w:rsidTr="00066F2B">
        <w:tc>
          <w:tcPr>
            <w:tcW w:w="0" w:type="auto"/>
            <w:vAlign w:val="center"/>
          </w:tcPr>
          <w:p w:rsidR="00066F2B" w:rsidRDefault="00102096">
            <w:pPr>
              <w:pStyle w:val="TableBodyText"/>
            </w:pPr>
            <w:r>
              <w:t>File6</w:t>
            </w:r>
          </w:p>
        </w:tc>
      </w:tr>
      <w:tr w:rsidR="00066F2B" w:rsidTr="00066F2B">
        <w:tc>
          <w:tcPr>
            <w:tcW w:w="0" w:type="auto"/>
            <w:vAlign w:val="center"/>
          </w:tcPr>
          <w:p w:rsidR="00066F2B" w:rsidRDefault="00102096">
            <w:pPr>
              <w:pStyle w:val="TableBodyText"/>
            </w:pPr>
            <w:r>
              <w:t>File7</w:t>
            </w:r>
          </w:p>
        </w:tc>
      </w:tr>
      <w:tr w:rsidR="00066F2B" w:rsidTr="00066F2B">
        <w:tc>
          <w:tcPr>
            <w:tcW w:w="0" w:type="auto"/>
            <w:vAlign w:val="center"/>
          </w:tcPr>
          <w:p w:rsidR="00066F2B" w:rsidRDefault="00102096">
            <w:pPr>
              <w:pStyle w:val="TableBodyText"/>
            </w:pPr>
            <w:r>
              <w:t>File8</w:t>
            </w:r>
          </w:p>
        </w:tc>
      </w:tr>
      <w:tr w:rsidR="00066F2B" w:rsidTr="00066F2B">
        <w:tc>
          <w:tcPr>
            <w:tcW w:w="0" w:type="auto"/>
            <w:vAlign w:val="center"/>
          </w:tcPr>
          <w:p w:rsidR="00066F2B" w:rsidRDefault="00102096">
            <w:pPr>
              <w:pStyle w:val="TableBodyText"/>
            </w:pPr>
            <w:r>
              <w:t>File9</w:t>
            </w:r>
          </w:p>
        </w:tc>
      </w:tr>
      <w:tr w:rsidR="00066F2B" w:rsidTr="00066F2B">
        <w:tc>
          <w:tcPr>
            <w:tcW w:w="0" w:type="auto"/>
            <w:vAlign w:val="center"/>
          </w:tcPr>
          <w:p w:rsidR="00066F2B" w:rsidRDefault="00102096">
            <w:pPr>
              <w:pStyle w:val="TableBodyText"/>
            </w:pPr>
            <w:r>
              <w:t>FileClose</w:t>
            </w:r>
          </w:p>
        </w:tc>
      </w:tr>
      <w:tr w:rsidR="00066F2B" w:rsidTr="00066F2B">
        <w:tc>
          <w:tcPr>
            <w:tcW w:w="0" w:type="auto"/>
            <w:vAlign w:val="center"/>
          </w:tcPr>
          <w:p w:rsidR="00066F2B" w:rsidRDefault="00102096">
            <w:pPr>
              <w:pStyle w:val="TableBodyText"/>
            </w:pPr>
            <w:r>
              <w:t>FileCloseAll</w:t>
            </w:r>
          </w:p>
        </w:tc>
      </w:tr>
      <w:tr w:rsidR="00066F2B" w:rsidTr="00066F2B">
        <w:tc>
          <w:tcPr>
            <w:tcW w:w="0" w:type="auto"/>
            <w:vAlign w:val="center"/>
          </w:tcPr>
          <w:p w:rsidR="00066F2B" w:rsidRDefault="00102096">
            <w:pPr>
              <w:pStyle w:val="TableBodyText"/>
            </w:pPr>
            <w:r>
              <w:t>FileConfirmConversions</w:t>
            </w:r>
          </w:p>
        </w:tc>
      </w:tr>
      <w:tr w:rsidR="00066F2B" w:rsidTr="00066F2B">
        <w:tc>
          <w:tcPr>
            <w:tcW w:w="0" w:type="auto"/>
            <w:vAlign w:val="center"/>
          </w:tcPr>
          <w:p w:rsidR="00066F2B" w:rsidRDefault="00102096">
            <w:pPr>
              <w:pStyle w:val="TableBodyText"/>
            </w:pPr>
            <w:r>
              <w:t>FileExit</w:t>
            </w:r>
          </w:p>
        </w:tc>
      </w:tr>
      <w:tr w:rsidR="00066F2B" w:rsidTr="00066F2B">
        <w:tc>
          <w:tcPr>
            <w:tcW w:w="0" w:type="auto"/>
            <w:vAlign w:val="center"/>
          </w:tcPr>
          <w:p w:rsidR="00066F2B" w:rsidRDefault="00102096">
            <w:pPr>
              <w:pStyle w:val="TableBodyText"/>
            </w:pPr>
            <w:r>
              <w:t>FileList</w:t>
            </w:r>
          </w:p>
        </w:tc>
      </w:tr>
      <w:tr w:rsidR="00066F2B" w:rsidTr="00066F2B">
        <w:tc>
          <w:tcPr>
            <w:tcW w:w="0" w:type="auto"/>
            <w:vAlign w:val="center"/>
          </w:tcPr>
          <w:p w:rsidR="00066F2B" w:rsidRDefault="00102096">
            <w:pPr>
              <w:pStyle w:val="TableBodyText"/>
            </w:pPr>
            <w:r>
              <w:t>FileNFib</w:t>
            </w:r>
          </w:p>
        </w:tc>
      </w:tr>
      <w:tr w:rsidR="00066F2B" w:rsidTr="00066F2B">
        <w:tc>
          <w:tcPr>
            <w:tcW w:w="0" w:type="auto"/>
            <w:vAlign w:val="center"/>
          </w:tcPr>
          <w:p w:rsidR="00066F2B" w:rsidRDefault="00102096">
            <w:pPr>
              <w:pStyle w:val="TableBodyText"/>
            </w:pPr>
            <w:r>
              <w:t>FilePost</w:t>
            </w:r>
          </w:p>
        </w:tc>
      </w:tr>
      <w:tr w:rsidR="00066F2B" w:rsidTr="00066F2B">
        <w:tc>
          <w:tcPr>
            <w:tcW w:w="0" w:type="auto"/>
            <w:vAlign w:val="center"/>
          </w:tcPr>
          <w:p w:rsidR="00066F2B" w:rsidRDefault="00102096">
            <w:pPr>
              <w:pStyle w:val="TableBodyText"/>
            </w:pPr>
            <w:r>
              <w:t>FilePreview</w:t>
            </w:r>
          </w:p>
        </w:tc>
      </w:tr>
      <w:tr w:rsidR="00066F2B" w:rsidTr="00066F2B">
        <w:tc>
          <w:tcPr>
            <w:tcW w:w="0" w:type="auto"/>
            <w:vAlign w:val="center"/>
          </w:tcPr>
          <w:p w:rsidR="00066F2B" w:rsidRDefault="00102096">
            <w:pPr>
              <w:pStyle w:val="TableBodyText"/>
            </w:pPr>
            <w:r>
              <w:lastRenderedPageBreak/>
              <w:t>FilePrintPreview</w:t>
            </w:r>
          </w:p>
        </w:tc>
      </w:tr>
      <w:tr w:rsidR="00066F2B" w:rsidTr="00066F2B">
        <w:tc>
          <w:tcPr>
            <w:tcW w:w="0" w:type="auto"/>
            <w:vAlign w:val="center"/>
          </w:tcPr>
          <w:p w:rsidR="00066F2B" w:rsidRDefault="00102096">
            <w:pPr>
              <w:pStyle w:val="TableBodyText"/>
            </w:pPr>
            <w:r>
              <w:t>FilePrintPreviewPages</w:t>
            </w:r>
          </w:p>
        </w:tc>
      </w:tr>
      <w:tr w:rsidR="00066F2B" w:rsidTr="00066F2B">
        <w:tc>
          <w:tcPr>
            <w:tcW w:w="0" w:type="auto"/>
            <w:vAlign w:val="center"/>
          </w:tcPr>
          <w:p w:rsidR="00066F2B" w:rsidRDefault="00102096">
            <w:pPr>
              <w:pStyle w:val="TableBodyText"/>
            </w:pPr>
            <w:r>
              <w:t>FileQuit</w:t>
            </w:r>
          </w:p>
        </w:tc>
      </w:tr>
      <w:tr w:rsidR="00066F2B" w:rsidTr="00066F2B">
        <w:tc>
          <w:tcPr>
            <w:tcW w:w="0" w:type="auto"/>
            <w:vAlign w:val="center"/>
          </w:tcPr>
          <w:p w:rsidR="00066F2B" w:rsidRDefault="00102096">
            <w:pPr>
              <w:pStyle w:val="TableBodyText"/>
            </w:pPr>
            <w:r>
              <w:t>FileSaveAll</w:t>
            </w:r>
          </w:p>
        </w:tc>
      </w:tr>
      <w:tr w:rsidR="00066F2B" w:rsidTr="00066F2B">
        <w:tc>
          <w:tcPr>
            <w:tcW w:w="0" w:type="auto"/>
            <w:vAlign w:val="center"/>
          </w:tcPr>
          <w:p w:rsidR="00066F2B" w:rsidRDefault="00102096">
            <w:pPr>
              <w:pStyle w:val="TableBodyText"/>
            </w:pPr>
            <w:r>
              <w:t>Font</w:t>
            </w:r>
          </w:p>
        </w:tc>
      </w:tr>
      <w:tr w:rsidR="00066F2B" w:rsidTr="00066F2B">
        <w:tc>
          <w:tcPr>
            <w:tcW w:w="0" w:type="auto"/>
            <w:vAlign w:val="center"/>
          </w:tcPr>
          <w:p w:rsidR="00066F2B" w:rsidRDefault="00102096">
            <w:pPr>
              <w:pStyle w:val="TableBodyText"/>
            </w:pPr>
            <w:r>
              <w:t>FontSize</w:t>
            </w:r>
          </w:p>
        </w:tc>
      </w:tr>
      <w:tr w:rsidR="00066F2B" w:rsidTr="00066F2B">
        <w:tc>
          <w:tcPr>
            <w:tcW w:w="0" w:type="auto"/>
            <w:vAlign w:val="center"/>
          </w:tcPr>
          <w:p w:rsidR="00066F2B" w:rsidRDefault="00102096">
            <w:pPr>
              <w:pStyle w:val="TableBodyText"/>
            </w:pPr>
            <w:r>
              <w:t>FormShading</w:t>
            </w:r>
          </w:p>
        </w:tc>
      </w:tr>
      <w:tr w:rsidR="00066F2B" w:rsidTr="00066F2B">
        <w:tc>
          <w:tcPr>
            <w:tcW w:w="0" w:type="auto"/>
            <w:vAlign w:val="center"/>
          </w:tcPr>
          <w:p w:rsidR="00066F2B" w:rsidRDefault="00102096">
            <w:pPr>
              <w:pStyle w:val="TableBodyText"/>
            </w:pPr>
            <w:r>
              <w:t>FormatBulletDefault</w:t>
            </w:r>
          </w:p>
        </w:tc>
      </w:tr>
      <w:tr w:rsidR="00066F2B" w:rsidTr="00066F2B">
        <w:tc>
          <w:tcPr>
            <w:tcW w:w="0" w:type="auto"/>
            <w:vAlign w:val="center"/>
          </w:tcPr>
          <w:p w:rsidR="00066F2B" w:rsidRDefault="00102096">
            <w:pPr>
              <w:pStyle w:val="TableBodyText"/>
            </w:pPr>
            <w:r>
              <w:t>FormatNumberDefault</w:t>
            </w:r>
          </w:p>
        </w:tc>
      </w:tr>
      <w:tr w:rsidR="00066F2B" w:rsidTr="00066F2B">
        <w:tc>
          <w:tcPr>
            <w:tcW w:w="0" w:type="auto"/>
            <w:vAlign w:val="center"/>
          </w:tcPr>
          <w:p w:rsidR="00066F2B" w:rsidRDefault="00102096">
            <w:pPr>
              <w:pStyle w:val="TableBodyText"/>
            </w:pPr>
            <w:r>
              <w:t>FuzzyCompare</w:t>
            </w:r>
          </w:p>
        </w:tc>
      </w:tr>
      <w:tr w:rsidR="00066F2B" w:rsidTr="00066F2B">
        <w:tc>
          <w:tcPr>
            <w:tcW w:w="0" w:type="auto"/>
            <w:vAlign w:val="center"/>
          </w:tcPr>
          <w:p w:rsidR="00066F2B" w:rsidRDefault="00102096">
            <w:pPr>
              <w:pStyle w:val="TableBodyText"/>
            </w:pPr>
            <w:r>
              <w:t>GetAddInId</w:t>
            </w:r>
          </w:p>
        </w:tc>
      </w:tr>
      <w:tr w:rsidR="00066F2B" w:rsidTr="00066F2B">
        <w:tc>
          <w:tcPr>
            <w:tcW w:w="0" w:type="auto"/>
            <w:vAlign w:val="center"/>
          </w:tcPr>
          <w:p w:rsidR="00066F2B" w:rsidRDefault="00102096">
            <w:pPr>
              <w:pStyle w:val="TableBodyText"/>
            </w:pPr>
            <w:r>
              <w:t>GetAttr</w:t>
            </w:r>
          </w:p>
        </w:tc>
      </w:tr>
      <w:tr w:rsidR="00066F2B" w:rsidTr="00066F2B">
        <w:tc>
          <w:tcPr>
            <w:tcW w:w="0" w:type="auto"/>
            <w:vAlign w:val="center"/>
          </w:tcPr>
          <w:p w:rsidR="00066F2B" w:rsidRDefault="00102096">
            <w:pPr>
              <w:pStyle w:val="TableBodyText"/>
            </w:pPr>
            <w:r>
              <w:t>GetDocumentProperty</w:t>
            </w:r>
          </w:p>
        </w:tc>
      </w:tr>
      <w:tr w:rsidR="00066F2B" w:rsidTr="00066F2B">
        <w:tc>
          <w:tcPr>
            <w:tcW w:w="0" w:type="auto"/>
            <w:vAlign w:val="center"/>
          </w:tcPr>
          <w:p w:rsidR="00066F2B" w:rsidRDefault="00102096">
            <w:pPr>
              <w:pStyle w:val="TableBodyText"/>
            </w:pPr>
            <w:r>
              <w:t>GetFormResult</w:t>
            </w:r>
          </w:p>
        </w:tc>
      </w:tr>
      <w:tr w:rsidR="00066F2B" w:rsidTr="00066F2B">
        <w:tc>
          <w:tcPr>
            <w:tcW w:w="0" w:type="auto"/>
            <w:vAlign w:val="center"/>
          </w:tcPr>
          <w:p w:rsidR="00066F2B" w:rsidRDefault="00102096">
            <w:pPr>
              <w:pStyle w:val="TableBodyText"/>
            </w:pPr>
            <w:r>
              <w:t>GetSelEndPos</w:t>
            </w:r>
          </w:p>
        </w:tc>
      </w:tr>
      <w:tr w:rsidR="00066F2B" w:rsidTr="00066F2B">
        <w:tc>
          <w:tcPr>
            <w:tcW w:w="0" w:type="auto"/>
            <w:vAlign w:val="center"/>
          </w:tcPr>
          <w:p w:rsidR="00066F2B" w:rsidRDefault="00102096">
            <w:pPr>
              <w:pStyle w:val="TableBodyText"/>
            </w:pPr>
            <w:r>
              <w:t>GetSelStartPos</w:t>
            </w:r>
          </w:p>
        </w:tc>
      </w:tr>
      <w:tr w:rsidR="00066F2B" w:rsidTr="00066F2B">
        <w:tc>
          <w:tcPr>
            <w:tcW w:w="0" w:type="auto"/>
            <w:vAlign w:val="center"/>
          </w:tcPr>
          <w:p w:rsidR="00066F2B" w:rsidRDefault="00102096">
            <w:pPr>
              <w:pStyle w:val="TableBodyText"/>
            </w:pPr>
            <w:r>
              <w:t>GetSystemInfo</w:t>
            </w:r>
          </w:p>
        </w:tc>
      </w:tr>
      <w:tr w:rsidR="00066F2B" w:rsidTr="00066F2B">
        <w:tc>
          <w:tcPr>
            <w:tcW w:w="0" w:type="auto"/>
            <w:vAlign w:val="center"/>
          </w:tcPr>
          <w:p w:rsidR="00066F2B" w:rsidRDefault="00102096">
            <w:pPr>
              <w:pStyle w:val="TableBodyText"/>
            </w:pPr>
            <w:r>
              <w:t>GoToNextSubdocument</w:t>
            </w:r>
          </w:p>
        </w:tc>
      </w:tr>
      <w:tr w:rsidR="00066F2B" w:rsidTr="00066F2B">
        <w:tc>
          <w:tcPr>
            <w:tcW w:w="0" w:type="auto"/>
            <w:vAlign w:val="center"/>
          </w:tcPr>
          <w:p w:rsidR="00066F2B" w:rsidRDefault="00102096">
            <w:pPr>
              <w:pStyle w:val="TableBodyText"/>
            </w:pPr>
            <w:r>
              <w:t>GoToPreviousSubdocument</w:t>
            </w:r>
          </w:p>
        </w:tc>
      </w:tr>
      <w:tr w:rsidR="00066F2B" w:rsidTr="00066F2B">
        <w:tc>
          <w:tcPr>
            <w:tcW w:w="0" w:type="auto"/>
            <w:vAlign w:val="center"/>
          </w:tcPr>
          <w:p w:rsidR="00066F2B" w:rsidRDefault="00102096">
            <w:pPr>
              <w:pStyle w:val="TableBodyText"/>
            </w:pPr>
            <w:r>
              <w:t>GroupBox</w:t>
            </w:r>
          </w:p>
        </w:tc>
      </w:tr>
      <w:tr w:rsidR="00066F2B" w:rsidTr="00066F2B">
        <w:tc>
          <w:tcPr>
            <w:tcW w:w="0" w:type="auto"/>
            <w:vAlign w:val="center"/>
          </w:tcPr>
          <w:p w:rsidR="00066F2B" w:rsidRDefault="00102096">
            <w:pPr>
              <w:pStyle w:val="TableBodyText"/>
            </w:pPr>
            <w:r>
              <w:t>HLine</w:t>
            </w:r>
          </w:p>
        </w:tc>
      </w:tr>
      <w:tr w:rsidR="00066F2B" w:rsidTr="00066F2B">
        <w:tc>
          <w:tcPr>
            <w:tcW w:w="0" w:type="auto"/>
            <w:vAlign w:val="center"/>
          </w:tcPr>
          <w:p w:rsidR="00066F2B" w:rsidRDefault="00102096">
            <w:pPr>
              <w:pStyle w:val="TableBodyText"/>
            </w:pPr>
            <w:r>
              <w:t>HPage</w:t>
            </w:r>
          </w:p>
        </w:tc>
      </w:tr>
      <w:tr w:rsidR="00066F2B" w:rsidTr="00066F2B">
        <w:tc>
          <w:tcPr>
            <w:tcW w:w="0" w:type="auto"/>
            <w:vAlign w:val="center"/>
          </w:tcPr>
          <w:p w:rsidR="00066F2B" w:rsidRDefault="00102096">
            <w:pPr>
              <w:pStyle w:val="TableBodyText"/>
            </w:pPr>
            <w:r>
              <w:t>HScroll</w:t>
            </w:r>
          </w:p>
        </w:tc>
      </w:tr>
      <w:tr w:rsidR="00066F2B" w:rsidTr="00066F2B">
        <w:tc>
          <w:tcPr>
            <w:tcW w:w="0" w:type="auto"/>
            <w:vAlign w:val="center"/>
          </w:tcPr>
          <w:p w:rsidR="00066F2B" w:rsidRDefault="00102096">
            <w:pPr>
              <w:pStyle w:val="TableBodyText"/>
            </w:pPr>
            <w:r>
              <w:t>Hidden</w:t>
            </w:r>
          </w:p>
        </w:tc>
      </w:tr>
      <w:tr w:rsidR="00066F2B" w:rsidTr="00066F2B">
        <w:tc>
          <w:tcPr>
            <w:tcW w:w="0" w:type="auto"/>
            <w:vAlign w:val="center"/>
          </w:tcPr>
          <w:p w:rsidR="00066F2B" w:rsidRDefault="00102096">
            <w:pPr>
              <w:pStyle w:val="TableBodyText"/>
            </w:pPr>
            <w:r>
              <w:t>HighlightColor</w:t>
            </w:r>
          </w:p>
        </w:tc>
      </w:tr>
      <w:tr w:rsidR="00066F2B" w:rsidTr="00066F2B">
        <w:tc>
          <w:tcPr>
            <w:tcW w:w="0" w:type="auto"/>
            <w:vAlign w:val="center"/>
          </w:tcPr>
          <w:p w:rsidR="00066F2B" w:rsidRDefault="00102096">
            <w:pPr>
              <w:pStyle w:val="TableBodyText"/>
            </w:pPr>
            <w:r>
              <w:t>Hour</w:t>
            </w:r>
          </w:p>
        </w:tc>
      </w:tr>
      <w:tr w:rsidR="00066F2B" w:rsidTr="00066F2B">
        <w:tc>
          <w:tcPr>
            <w:tcW w:w="0" w:type="auto"/>
            <w:vAlign w:val="center"/>
          </w:tcPr>
          <w:p w:rsidR="00066F2B" w:rsidRDefault="00102096">
            <w:pPr>
              <w:pStyle w:val="TableBodyText"/>
            </w:pPr>
            <w:r>
              <w:t>IMEControl</w:t>
            </w:r>
          </w:p>
        </w:tc>
      </w:tr>
      <w:tr w:rsidR="00066F2B" w:rsidTr="00066F2B">
        <w:tc>
          <w:tcPr>
            <w:tcW w:w="0" w:type="auto"/>
            <w:vAlign w:val="center"/>
          </w:tcPr>
          <w:p w:rsidR="00066F2B" w:rsidRDefault="00102096">
            <w:pPr>
              <w:pStyle w:val="TableBodyText"/>
            </w:pPr>
            <w:r>
              <w:t>InStr</w:t>
            </w:r>
          </w:p>
        </w:tc>
      </w:tr>
      <w:tr w:rsidR="00066F2B" w:rsidTr="00066F2B">
        <w:tc>
          <w:tcPr>
            <w:tcW w:w="0" w:type="auto"/>
            <w:vAlign w:val="center"/>
          </w:tcPr>
          <w:p w:rsidR="00066F2B" w:rsidRDefault="00102096">
            <w:pPr>
              <w:pStyle w:val="TableBodyText"/>
            </w:pPr>
            <w:r>
              <w:t>InStrB</w:t>
            </w:r>
          </w:p>
        </w:tc>
      </w:tr>
      <w:tr w:rsidR="00066F2B" w:rsidTr="00066F2B">
        <w:tc>
          <w:tcPr>
            <w:tcW w:w="0" w:type="auto"/>
            <w:vAlign w:val="center"/>
          </w:tcPr>
          <w:p w:rsidR="00066F2B" w:rsidRDefault="00102096">
            <w:pPr>
              <w:pStyle w:val="TableBodyText"/>
            </w:pPr>
            <w:r>
              <w:t>Insert</w:t>
            </w:r>
          </w:p>
        </w:tc>
      </w:tr>
      <w:tr w:rsidR="00066F2B" w:rsidTr="00066F2B">
        <w:tc>
          <w:tcPr>
            <w:tcW w:w="0" w:type="auto"/>
            <w:vAlign w:val="center"/>
          </w:tcPr>
          <w:p w:rsidR="00066F2B" w:rsidRDefault="00102096">
            <w:pPr>
              <w:pStyle w:val="TableBodyText"/>
            </w:pPr>
            <w:r>
              <w:t>InsertPara</w:t>
            </w:r>
          </w:p>
        </w:tc>
      </w:tr>
      <w:tr w:rsidR="00066F2B" w:rsidTr="00066F2B">
        <w:tc>
          <w:tcPr>
            <w:tcW w:w="0" w:type="auto"/>
            <w:vAlign w:val="center"/>
          </w:tcPr>
          <w:p w:rsidR="00066F2B" w:rsidRDefault="00102096">
            <w:pPr>
              <w:pStyle w:val="TableBodyText"/>
            </w:pPr>
            <w:r>
              <w:t>Int</w:t>
            </w:r>
          </w:p>
        </w:tc>
      </w:tr>
      <w:tr w:rsidR="00066F2B" w:rsidTr="00066F2B">
        <w:tc>
          <w:tcPr>
            <w:tcW w:w="0" w:type="auto"/>
            <w:vAlign w:val="center"/>
          </w:tcPr>
          <w:p w:rsidR="00066F2B" w:rsidRDefault="00102096">
            <w:pPr>
              <w:pStyle w:val="TableBodyText"/>
            </w:pPr>
            <w:r>
              <w:lastRenderedPageBreak/>
              <w:t>InvalAllDocs</w:t>
            </w:r>
          </w:p>
        </w:tc>
      </w:tr>
      <w:tr w:rsidR="00066F2B" w:rsidTr="00066F2B">
        <w:tc>
          <w:tcPr>
            <w:tcW w:w="0" w:type="auto"/>
            <w:vAlign w:val="center"/>
          </w:tcPr>
          <w:p w:rsidR="00066F2B" w:rsidRDefault="00102096">
            <w:pPr>
              <w:pStyle w:val="TableBodyText"/>
            </w:pPr>
            <w:r>
              <w:t>InvalAllDocsRepagOnly</w:t>
            </w:r>
          </w:p>
        </w:tc>
      </w:tr>
      <w:tr w:rsidR="00066F2B" w:rsidTr="00066F2B">
        <w:tc>
          <w:tcPr>
            <w:tcW w:w="0" w:type="auto"/>
            <w:vAlign w:val="center"/>
          </w:tcPr>
          <w:p w:rsidR="00066F2B" w:rsidRDefault="00102096">
            <w:pPr>
              <w:pStyle w:val="TableBodyText"/>
            </w:pPr>
            <w:r>
              <w:t>IsAutoCorrectException</w:t>
            </w:r>
          </w:p>
        </w:tc>
      </w:tr>
      <w:tr w:rsidR="00066F2B" w:rsidTr="00066F2B">
        <w:tc>
          <w:tcPr>
            <w:tcW w:w="0" w:type="auto"/>
            <w:vAlign w:val="center"/>
          </w:tcPr>
          <w:p w:rsidR="00066F2B" w:rsidRDefault="00102096">
            <w:pPr>
              <w:pStyle w:val="TableBodyText"/>
            </w:pPr>
            <w:r>
              <w:t>IsCustomDocumentProperty</w:t>
            </w:r>
          </w:p>
        </w:tc>
      </w:tr>
      <w:tr w:rsidR="00066F2B" w:rsidTr="00066F2B">
        <w:tc>
          <w:tcPr>
            <w:tcW w:w="0" w:type="auto"/>
            <w:vAlign w:val="center"/>
          </w:tcPr>
          <w:p w:rsidR="00066F2B" w:rsidRDefault="00102096">
            <w:pPr>
              <w:pStyle w:val="TableBodyText"/>
            </w:pPr>
            <w:r>
              <w:t>IsDocumentDirty</w:t>
            </w:r>
          </w:p>
        </w:tc>
      </w:tr>
      <w:tr w:rsidR="00066F2B" w:rsidTr="00066F2B">
        <w:tc>
          <w:tcPr>
            <w:tcW w:w="0" w:type="auto"/>
            <w:vAlign w:val="center"/>
          </w:tcPr>
          <w:p w:rsidR="00066F2B" w:rsidRDefault="00102096">
            <w:pPr>
              <w:pStyle w:val="TableBodyText"/>
            </w:pPr>
            <w:r>
              <w:t>IsDocumentPropertyReadOnly</w:t>
            </w:r>
          </w:p>
        </w:tc>
      </w:tr>
      <w:tr w:rsidR="00066F2B" w:rsidTr="00066F2B">
        <w:tc>
          <w:tcPr>
            <w:tcW w:w="0" w:type="auto"/>
            <w:vAlign w:val="center"/>
          </w:tcPr>
          <w:p w:rsidR="00066F2B" w:rsidRDefault="00102096">
            <w:pPr>
              <w:pStyle w:val="TableBodyText"/>
            </w:pPr>
            <w:r>
              <w:t>IsExecuteOnly</w:t>
            </w:r>
          </w:p>
        </w:tc>
      </w:tr>
      <w:tr w:rsidR="00066F2B" w:rsidTr="00066F2B">
        <w:tc>
          <w:tcPr>
            <w:tcW w:w="0" w:type="auto"/>
            <w:vAlign w:val="center"/>
          </w:tcPr>
          <w:p w:rsidR="00066F2B" w:rsidRDefault="00102096">
            <w:pPr>
              <w:pStyle w:val="TableBodyText"/>
            </w:pPr>
            <w:r>
              <w:t>IsMacro</w:t>
            </w:r>
          </w:p>
        </w:tc>
      </w:tr>
      <w:tr w:rsidR="00066F2B" w:rsidTr="00066F2B">
        <w:tc>
          <w:tcPr>
            <w:tcW w:w="0" w:type="auto"/>
            <w:vAlign w:val="center"/>
          </w:tcPr>
          <w:p w:rsidR="00066F2B" w:rsidRDefault="00102096">
            <w:pPr>
              <w:pStyle w:val="TableBodyText"/>
            </w:pPr>
            <w:r>
              <w:t>IsTemplateDirty</w:t>
            </w:r>
          </w:p>
        </w:tc>
      </w:tr>
      <w:tr w:rsidR="00066F2B" w:rsidTr="00066F2B">
        <w:tc>
          <w:tcPr>
            <w:tcW w:w="0" w:type="auto"/>
            <w:vAlign w:val="center"/>
          </w:tcPr>
          <w:p w:rsidR="00066F2B" w:rsidRDefault="00102096">
            <w:pPr>
              <w:pStyle w:val="TableBodyText"/>
            </w:pPr>
            <w:r>
              <w:t>Italic</w:t>
            </w:r>
          </w:p>
        </w:tc>
      </w:tr>
      <w:tr w:rsidR="00066F2B" w:rsidTr="00066F2B">
        <w:tc>
          <w:tcPr>
            <w:tcW w:w="0" w:type="auto"/>
            <w:vAlign w:val="center"/>
          </w:tcPr>
          <w:p w:rsidR="00066F2B" w:rsidRDefault="00102096">
            <w:pPr>
              <w:pStyle w:val="TableBodyText"/>
            </w:pPr>
            <w:r>
              <w:t>ItalicRun</w:t>
            </w:r>
          </w:p>
        </w:tc>
      </w:tr>
      <w:tr w:rsidR="00066F2B" w:rsidTr="00066F2B">
        <w:tc>
          <w:tcPr>
            <w:tcW w:w="0" w:type="auto"/>
            <w:vAlign w:val="center"/>
          </w:tcPr>
          <w:p w:rsidR="00066F2B" w:rsidRDefault="00102096">
            <w:pPr>
              <w:pStyle w:val="TableBodyText"/>
            </w:pPr>
            <w:r>
              <w:t>JustifyPara</w:t>
            </w:r>
          </w:p>
        </w:tc>
      </w:tr>
      <w:tr w:rsidR="00066F2B" w:rsidTr="00066F2B">
        <w:tc>
          <w:tcPr>
            <w:tcW w:w="0" w:type="auto"/>
            <w:vAlign w:val="center"/>
          </w:tcPr>
          <w:p w:rsidR="00066F2B" w:rsidRDefault="00102096">
            <w:pPr>
              <w:pStyle w:val="TableBodyText"/>
            </w:pPr>
            <w:r>
              <w:t>KeyCode</w:t>
            </w:r>
          </w:p>
        </w:tc>
      </w:tr>
      <w:tr w:rsidR="00066F2B" w:rsidTr="00066F2B">
        <w:tc>
          <w:tcPr>
            <w:tcW w:w="0" w:type="auto"/>
            <w:vAlign w:val="center"/>
          </w:tcPr>
          <w:p w:rsidR="00066F2B" w:rsidRDefault="00102096">
            <w:pPr>
              <w:pStyle w:val="TableBodyText"/>
            </w:pPr>
            <w:r>
              <w:t>Kill</w:t>
            </w:r>
          </w:p>
        </w:tc>
      </w:tr>
      <w:tr w:rsidR="00066F2B" w:rsidTr="00066F2B">
        <w:tc>
          <w:tcPr>
            <w:tcW w:w="0" w:type="auto"/>
            <w:vAlign w:val="center"/>
          </w:tcPr>
          <w:p w:rsidR="00066F2B" w:rsidRDefault="00102096">
            <w:pPr>
              <w:pStyle w:val="TableBodyText"/>
            </w:pPr>
            <w:r>
              <w:t>Language</w:t>
            </w:r>
          </w:p>
        </w:tc>
      </w:tr>
      <w:tr w:rsidR="00066F2B" w:rsidTr="00066F2B">
        <w:tc>
          <w:tcPr>
            <w:tcW w:w="0" w:type="auto"/>
            <w:vAlign w:val="center"/>
          </w:tcPr>
          <w:p w:rsidR="00066F2B" w:rsidRDefault="00102096">
            <w:pPr>
              <w:pStyle w:val="TableBodyText"/>
            </w:pPr>
            <w:r>
              <w:t>LeftPara</w:t>
            </w:r>
          </w:p>
        </w:tc>
      </w:tr>
      <w:tr w:rsidR="00066F2B" w:rsidTr="00066F2B">
        <w:tc>
          <w:tcPr>
            <w:tcW w:w="0" w:type="auto"/>
            <w:vAlign w:val="center"/>
          </w:tcPr>
          <w:p w:rsidR="00066F2B" w:rsidRDefault="00102096">
            <w:pPr>
              <w:pStyle w:val="TableBodyText"/>
            </w:pPr>
            <w:r>
              <w:t>Len</w:t>
            </w:r>
          </w:p>
        </w:tc>
      </w:tr>
      <w:tr w:rsidR="00066F2B" w:rsidTr="00066F2B">
        <w:tc>
          <w:tcPr>
            <w:tcW w:w="0" w:type="auto"/>
            <w:vAlign w:val="center"/>
          </w:tcPr>
          <w:p w:rsidR="00066F2B" w:rsidRDefault="00102096">
            <w:pPr>
              <w:pStyle w:val="TableBodyText"/>
            </w:pPr>
            <w:r>
              <w:t>LenB</w:t>
            </w:r>
          </w:p>
        </w:tc>
      </w:tr>
      <w:tr w:rsidR="00066F2B" w:rsidTr="00066F2B">
        <w:tc>
          <w:tcPr>
            <w:tcW w:w="0" w:type="auto"/>
            <w:vAlign w:val="center"/>
          </w:tcPr>
          <w:p w:rsidR="00066F2B" w:rsidRDefault="00102096">
            <w:pPr>
              <w:pStyle w:val="TableBodyText"/>
            </w:pPr>
            <w:r>
              <w:t>LineDown</w:t>
            </w:r>
          </w:p>
        </w:tc>
      </w:tr>
      <w:tr w:rsidR="00066F2B" w:rsidTr="00066F2B">
        <w:tc>
          <w:tcPr>
            <w:tcW w:w="0" w:type="auto"/>
            <w:vAlign w:val="center"/>
          </w:tcPr>
          <w:p w:rsidR="00066F2B" w:rsidRDefault="00102096">
            <w:pPr>
              <w:pStyle w:val="TableBodyText"/>
            </w:pPr>
            <w:r>
              <w:t>LineSpacing</w:t>
            </w:r>
          </w:p>
        </w:tc>
      </w:tr>
      <w:tr w:rsidR="00066F2B" w:rsidTr="00066F2B">
        <w:tc>
          <w:tcPr>
            <w:tcW w:w="0" w:type="auto"/>
            <w:vAlign w:val="center"/>
          </w:tcPr>
          <w:p w:rsidR="00066F2B" w:rsidRDefault="00102096">
            <w:pPr>
              <w:pStyle w:val="TableBodyText"/>
            </w:pPr>
            <w:r>
              <w:t>LineUp</w:t>
            </w:r>
          </w:p>
        </w:tc>
      </w:tr>
      <w:tr w:rsidR="00066F2B" w:rsidTr="00066F2B">
        <w:tc>
          <w:tcPr>
            <w:tcW w:w="0" w:type="auto"/>
            <w:vAlign w:val="center"/>
          </w:tcPr>
          <w:p w:rsidR="00066F2B" w:rsidRDefault="00102096">
            <w:pPr>
              <w:pStyle w:val="TableBodyText"/>
            </w:pPr>
            <w:r>
              <w:t>ListBox</w:t>
            </w:r>
          </w:p>
        </w:tc>
      </w:tr>
      <w:tr w:rsidR="00066F2B" w:rsidTr="00066F2B">
        <w:tc>
          <w:tcPr>
            <w:tcW w:w="0" w:type="auto"/>
            <w:vAlign w:val="center"/>
          </w:tcPr>
          <w:p w:rsidR="00066F2B" w:rsidRDefault="00102096">
            <w:pPr>
              <w:pStyle w:val="TableBodyText"/>
            </w:pPr>
            <w:r>
              <w:t>LockDocument</w:t>
            </w:r>
          </w:p>
        </w:tc>
      </w:tr>
      <w:tr w:rsidR="00066F2B" w:rsidTr="00066F2B">
        <w:tc>
          <w:tcPr>
            <w:tcW w:w="0" w:type="auto"/>
            <w:vAlign w:val="center"/>
          </w:tcPr>
          <w:p w:rsidR="00066F2B" w:rsidRDefault="00102096">
            <w:pPr>
              <w:pStyle w:val="TableBodyText"/>
            </w:pPr>
            <w:r>
              <w:t>Lof</w:t>
            </w:r>
          </w:p>
        </w:tc>
      </w:tr>
      <w:tr w:rsidR="00066F2B" w:rsidTr="00066F2B">
        <w:tc>
          <w:tcPr>
            <w:tcW w:w="0" w:type="auto"/>
            <w:vAlign w:val="center"/>
          </w:tcPr>
          <w:p w:rsidR="00066F2B" w:rsidRDefault="00102096">
            <w:pPr>
              <w:pStyle w:val="TableBodyText"/>
            </w:pPr>
            <w:r>
              <w:t>LtrKeyb</w:t>
            </w:r>
          </w:p>
        </w:tc>
      </w:tr>
      <w:tr w:rsidR="00066F2B" w:rsidTr="00066F2B">
        <w:tc>
          <w:tcPr>
            <w:tcW w:w="0" w:type="auto"/>
            <w:vAlign w:val="center"/>
          </w:tcPr>
          <w:p w:rsidR="00066F2B" w:rsidRDefault="00102096">
            <w:pPr>
              <w:pStyle w:val="TableBodyText"/>
            </w:pPr>
            <w:r>
              <w:t>LtrPara</w:t>
            </w:r>
          </w:p>
        </w:tc>
      </w:tr>
      <w:tr w:rsidR="00066F2B" w:rsidTr="00066F2B">
        <w:tc>
          <w:tcPr>
            <w:tcW w:w="0" w:type="auto"/>
            <w:vAlign w:val="center"/>
          </w:tcPr>
          <w:p w:rsidR="00066F2B" w:rsidRDefault="00102096">
            <w:pPr>
              <w:pStyle w:val="TableBodyText"/>
            </w:pPr>
            <w:r>
              <w:t>LtrRun</w:t>
            </w:r>
          </w:p>
        </w:tc>
      </w:tr>
      <w:tr w:rsidR="00066F2B" w:rsidTr="00066F2B">
        <w:tc>
          <w:tcPr>
            <w:tcW w:w="0" w:type="auto"/>
            <w:vAlign w:val="center"/>
          </w:tcPr>
          <w:p w:rsidR="00066F2B" w:rsidRDefault="00102096">
            <w:pPr>
              <w:pStyle w:val="TableBodyText"/>
            </w:pPr>
            <w:r>
              <w:t>MacScript</w:t>
            </w:r>
          </w:p>
        </w:tc>
      </w:tr>
      <w:tr w:rsidR="00066F2B" w:rsidTr="00066F2B">
        <w:tc>
          <w:tcPr>
            <w:tcW w:w="0" w:type="auto"/>
            <w:vAlign w:val="center"/>
          </w:tcPr>
          <w:p w:rsidR="00066F2B" w:rsidRDefault="00102096">
            <w:pPr>
              <w:pStyle w:val="TableBodyText"/>
            </w:pPr>
            <w:r>
              <w:t>MacroCopy</w:t>
            </w:r>
          </w:p>
        </w:tc>
      </w:tr>
      <w:tr w:rsidR="00066F2B" w:rsidTr="00066F2B">
        <w:tc>
          <w:tcPr>
            <w:tcW w:w="0" w:type="auto"/>
            <w:vAlign w:val="center"/>
          </w:tcPr>
          <w:p w:rsidR="00066F2B" w:rsidRDefault="00102096">
            <w:pPr>
              <w:pStyle w:val="TableBodyText"/>
            </w:pPr>
            <w:r>
              <w:t>Magnifier</w:t>
            </w:r>
          </w:p>
        </w:tc>
      </w:tr>
      <w:tr w:rsidR="00066F2B" w:rsidTr="00066F2B">
        <w:tc>
          <w:tcPr>
            <w:tcW w:w="0" w:type="auto"/>
            <w:vAlign w:val="center"/>
          </w:tcPr>
          <w:p w:rsidR="00066F2B" w:rsidRDefault="00102096">
            <w:pPr>
              <w:pStyle w:val="TableBodyText"/>
            </w:pPr>
            <w:r>
              <w:t>MailMergeAskToConvertChevrons</w:t>
            </w:r>
          </w:p>
        </w:tc>
      </w:tr>
      <w:tr w:rsidR="00066F2B" w:rsidTr="00066F2B">
        <w:tc>
          <w:tcPr>
            <w:tcW w:w="0" w:type="auto"/>
            <w:vAlign w:val="center"/>
          </w:tcPr>
          <w:p w:rsidR="00066F2B" w:rsidRDefault="00102096">
            <w:pPr>
              <w:pStyle w:val="TableBodyText"/>
            </w:pPr>
            <w:r>
              <w:t>MailMergeConvertChevrons</w:t>
            </w:r>
          </w:p>
        </w:tc>
      </w:tr>
      <w:tr w:rsidR="00066F2B" w:rsidTr="00066F2B">
        <w:tc>
          <w:tcPr>
            <w:tcW w:w="0" w:type="auto"/>
            <w:vAlign w:val="center"/>
          </w:tcPr>
          <w:p w:rsidR="00066F2B" w:rsidRDefault="00102096">
            <w:pPr>
              <w:pStyle w:val="TableBodyText"/>
            </w:pPr>
            <w:r>
              <w:lastRenderedPageBreak/>
              <w:t>MailMergeFoundRecord</w:t>
            </w:r>
          </w:p>
        </w:tc>
      </w:tr>
      <w:tr w:rsidR="00066F2B" w:rsidTr="00066F2B">
        <w:tc>
          <w:tcPr>
            <w:tcW w:w="0" w:type="auto"/>
            <w:vAlign w:val="center"/>
          </w:tcPr>
          <w:p w:rsidR="00066F2B" w:rsidRDefault="00102096">
            <w:pPr>
              <w:pStyle w:val="TableBodyText"/>
            </w:pPr>
            <w:r>
              <w:t>MailMergeGoToRecord</w:t>
            </w:r>
          </w:p>
        </w:tc>
      </w:tr>
      <w:tr w:rsidR="00066F2B" w:rsidTr="00066F2B">
        <w:tc>
          <w:tcPr>
            <w:tcW w:w="0" w:type="auto"/>
            <w:vAlign w:val="center"/>
          </w:tcPr>
          <w:p w:rsidR="00066F2B" w:rsidRDefault="00102096">
            <w:pPr>
              <w:pStyle w:val="TableBodyText"/>
            </w:pPr>
            <w:r>
              <w:t>MailMergeMainDocumentType</w:t>
            </w:r>
          </w:p>
        </w:tc>
      </w:tr>
      <w:tr w:rsidR="00066F2B" w:rsidTr="00066F2B">
        <w:tc>
          <w:tcPr>
            <w:tcW w:w="0" w:type="auto"/>
            <w:vAlign w:val="center"/>
          </w:tcPr>
          <w:p w:rsidR="00066F2B" w:rsidRDefault="00102096">
            <w:pPr>
              <w:pStyle w:val="TableBodyText"/>
            </w:pPr>
            <w:r>
              <w:t>MailMergeState</w:t>
            </w:r>
          </w:p>
        </w:tc>
      </w:tr>
      <w:tr w:rsidR="00066F2B" w:rsidTr="00066F2B">
        <w:tc>
          <w:tcPr>
            <w:tcW w:w="0" w:type="auto"/>
            <w:vAlign w:val="center"/>
          </w:tcPr>
          <w:p w:rsidR="00066F2B" w:rsidRDefault="00102096">
            <w:pPr>
              <w:pStyle w:val="TableBodyText"/>
            </w:pPr>
            <w:r>
              <w:t>MailMergeViewData</w:t>
            </w:r>
          </w:p>
        </w:tc>
      </w:tr>
      <w:tr w:rsidR="00066F2B" w:rsidTr="00066F2B">
        <w:tc>
          <w:tcPr>
            <w:tcW w:w="0" w:type="auto"/>
            <w:vAlign w:val="center"/>
          </w:tcPr>
          <w:p w:rsidR="00066F2B" w:rsidRDefault="00102096">
            <w:pPr>
              <w:pStyle w:val="TableBodyText"/>
            </w:pPr>
            <w:r>
              <w:t>MainTextFlow</w:t>
            </w:r>
          </w:p>
        </w:tc>
      </w:tr>
      <w:tr w:rsidR="00066F2B" w:rsidTr="00066F2B">
        <w:tc>
          <w:tcPr>
            <w:tcW w:w="0" w:type="auto"/>
            <w:vAlign w:val="center"/>
          </w:tcPr>
          <w:p w:rsidR="00066F2B" w:rsidRDefault="00102096">
            <w:pPr>
              <w:pStyle w:val="TableBodyText"/>
            </w:pPr>
            <w:r>
              <w:t>MemAllocFail</w:t>
            </w:r>
          </w:p>
        </w:tc>
      </w:tr>
      <w:tr w:rsidR="00066F2B" w:rsidTr="00066F2B">
        <w:tc>
          <w:tcPr>
            <w:tcW w:w="0" w:type="auto"/>
            <w:vAlign w:val="center"/>
          </w:tcPr>
          <w:p w:rsidR="00066F2B" w:rsidRDefault="00102096">
            <w:pPr>
              <w:pStyle w:val="TableBodyText"/>
            </w:pPr>
            <w:r>
              <w:t>MenuDirection</w:t>
            </w:r>
          </w:p>
        </w:tc>
      </w:tr>
      <w:tr w:rsidR="00066F2B" w:rsidTr="00066F2B">
        <w:tc>
          <w:tcPr>
            <w:tcW w:w="0" w:type="auto"/>
            <w:vAlign w:val="center"/>
          </w:tcPr>
          <w:p w:rsidR="00066F2B" w:rsidRDefault="00102096">
            <w:pPr>
              <w:pStyle w:val="TableBodyText"/>
            </w:pPr>
            <w:r>
              <w:t>Minute</w:t>
            </w:r>
          </w:p>
        </w:tc>
      </w:tr>
      <w:tr w:rsidR="00066F2B" w:rsidTr="00066F2B">
        <w:tc>
          <w:tcPr>
            <w:tcW w:w="0" w:type="auto"/>
            <w:vAlign w:val="center"/>
          </w:tcPr>
          <w:p w:rsidR="00066F2B" w:rsidRDefault="00102096">
            <w:pPr>
              <w:pStyle w:val="TableBodyText"/>
            </w:pPr>
            <w:r>
              <w:t>MkDir</w:t>
            </w:r>
          </w:p>
        </w:tc>
      </w:tr>
      <w:tr w:rsidR="00066F2B" w:rsidTr="00066F2B">
        <w:tc>
          <w:tcPr>
            <w:tcW w:w="0" w:type="auto"/>
            <w:vAlign w:val="center"/>
          </w:tcPr>
          <w:p w:rsidR="00066F2B" w:rsidRDefault="00102096">
            <w:pPr>
              <w:pStyle w:val="TableBodyText"/>
            </w:pPr>
            <w:r>
              <w:t>Month</w:t>
            </w:r>
          </w:p>
        </w:tc>
      </w:tr>
      <w:tr w:rsidR="00066F2B" w:rsidTr="00066F2B">
        <w:tc>
          <w:tcPr>
            <w:tcW w:w="0" w:type="auto"/>
            <w:vAlign w:val="center"/>
          </w:tcPr>
          <w:p w:rsidR="00066F2B" w:rsidRDefault="00102096">
            <w:pPr>
              <w:pStyle w:val="TableBodyText"/>
            </w:pPr>
            <w:r>
              <w:t>MountVolume</w:t>
            </w:r>
          </w:p>
        </w:tc>
      </w:tr>
      <w:tr w:rsidR="00066F2B" w:rsidTr="00066F2B">
        <w:tc>
          <w:tcPr>
            <w:tcW w:w="0" w:type="auto"/>
            <w:vAlign w:val="center"/>
          </w:tcPr>
          <w:p w:rsidR="00066F2B" w:rsidRDefault="00102096">
            <w:pPr>
              <w:pStyle w:val="TableBodyText"/>
            </w:pPr>
            <w:r>
              <w:t>MoveButton</w:t>
            </w:r>
          </w:p>
        </w:tc>
      </w:tr>
      <w:tr w:rsidR="00066F2B" w:rsidTr="00066F2B">
        <w:tc>
          <w:tcPr>
            <w:tcW w:w="0" w:type="auto"/>
            <w:vAlign w:val="center"/>
          </w:tcPr>
          <w:p w:rsidR="00066F2B" w:rsidRDefault="00102096">
            <w:pPr>
              <w:pStyle w:val="TableBodyText"/>
            </w:pPr>
            <w:r>
              <w:t>MoveToolbar</w:t>
            </w:r>
          </w:p>
        </w:tc>
      </w:tr>
      <w:tr w:rsidR="00066F2B" w:rsidTr="00066F2B">
        <w:tc>
          <w:tcPr>
            <w:tcW w:w="0" w:type="auto"/>
            <w:vAlign w:val="center"/>
          </w:tcPr>
          <w:p w:rsidR="00066F2B" w:rsidRDefault="00102096">
            <w:pPr>
              <w:pStyle w:val="TableBodyText"/>
            </w:pPr>
            <w:r>
              <w:t>MsgBox</w:t>
            </w:r>
          </w:p>
        </w:tc>
      </w:tr>
      <w:tr w:rsidR="00066F2B" w:rsidTr="00066F2B">
        <w:tc>
          <w:tcPr>
            <w:tcW w:w="0" w:type="auto"/>
            <w:vAlign w:val="center"/>
          </w:tcPr>
          <w:p w:rsidR="00066F2B" w:rsidRDefault="00102096">
            <w:pPr>
              <w:pStyle w:val="TableBodyText"/>
            </w:pPr>
            <w:r>
              <w:t>NextCell</w:t>
            </w:r>
          </w:p>
        </w:tc>
      </w:tr>
      <w:tr w:rsidR="00066F2B" w:rsidTr="00066F2B">
        <w:tc>
          <w:tcPr>
            <w:tcW w:w="0" w:type="auto"/>
            <w:vAlign w:val="center"/>
          </w:tcPr>
          <w:p w:rsidR="00066F2B" w:rsidRDefault="00102096">
            <w:pPr>
              <w:pStyle w:val="TableBodyText"/>
            </w:pPr>
            <w:r>
              <w:t>NextField</w:t>
            </w:r>
          </w:p>
        </w:tc>
      </w:tr>
      <w:tr w:rsidR="00066F2B" w:rsidTr="00066F2B">
        <w:tc>
          <w:tcPr>
            <w:tcW w:w="0" w:type="auto"/>
            <w:vAlign w:val="center"/>
          </w:tcPr>
          <w:p w:rsidR="00066F2B" w:rsidRDefault="00102096">
            <w:pPr>
              <w:pStyle w:val="TableBodyText"/>
            </w:pPr>
            <w:r>
              <w:t>NextObject</w:t>
            </w:r>
          </w:p>
        </w:tc>
      </w:tr>
      <w:tr w:rsidR="00066F2B" w:rsidTr="00066F2B">
        <w:tc>
          <w:tcPr>
            <w:tcW w:w="0" w:type="auto"/>
            <w:vAlign w:val="center"/>
          </w:tcPr>
          <w:p w:rsidR="00066F2B" w:rsidRDefault="00102096">
            <w:pPr>
              <w:pStyle w:val="TableBodyText"/>
            </w:pPr>
            <w:r>
              <w:t>NextPage</w:t>
            </w:r>
          </w:p>
        </w:tc>
      </w:tr>
      <w:tr w:rsidR="00066F2B" w:rsidTr="00066F2B">
        <w:tc>
          <w:tcPr>
            <w:tcW w:w="0" w:type="auto"/>
            <w:vAlign w:val="center"/>
          </w:tcPr>
          <w:p w:rsidR="00066F2B" w:rsidRDefault="00102096">
            <w:pPr>
              <w:pStyle w:val="TableBodyText"/>
            </w:pPr>
            <w:r>
              <w:t>NextTab</w:t>
            </w:r>
          </w:p>
        </w:tc>
      </w:tr>
      <w:tr w:rsidR="00066F2B" w:rsidTr="00066F2B">
        <w:tc>
          <w:tcPr>
            <w:tcW w:w="0" w:type="auto"/>
            <w:vAlign w:val="center"/>
          </w:tcPr>
          <w:p w:rsidR="00066F2B" w:rsidRDefault="00102096">
            <w:pPr>
              <w:pStyle w:val="TableBodyText"/>
            </w:pPr>
            <w:r>
              <w:t>Now</w:t>
            </w:r>
          </w:p>
        </w:tc>
      </w:tr>
      <w:tr w:rsidR="00066F2B" w:rsidTr="00066F2B">
        <w:tc>
          <w:tcPr>
            <w:tcW w:w="0" w:type="auto"/>
            <w:vAlign w:val="center"/>
          </w:tcPr>
          <w:p w:rsidR="00066F2B" w:rsidRDefault="00102096">
            <w:pPr>
              <w:pStyle w:val="TableBodyText"/>
            </w:pPr>
            <w:r>
              <w:t>OKButton</w:t>
            </w:r>
          </w:p>
        </w:tc>
      </w:tr>
      <w:tr w:rsidR="00066F2B" w:rsidTr="00066F2B">
        <w:tc>
          <w:tcPr>
            <w:tcW w:w="0" w:type="auto"/>
            <w:vAlign w:val="center"/>
          </w:tcPr>
          <w:p w:rsidR="00066F2B" w:rsidRDefault="00102096">
            <w:pPr>
              <w:pStyle w:val="TableBodyText"/>
            </w:pPr>
            <w:r>
              <w:t>OnTime</w:t>
            </w:r>
          </w:p>
        </w:tc>
      </w:tr>
      <w:tr w:rsidR="00066F2B" w:rsidTr="00066F2B">
        <w:tc>
          <w:tcPr>
            <w:tcW w:w="0" w:type="auto"/>
            <w:vAlign w:val="center"/>
          </w:tcPr>
          <w:p w:rsidR="00066F2B" w:rsidRDefault="00102096">
            <w:pPr>
              <w:pStyle w:val="TableBodyText"/>
            </w:pPr>
            <w:r>
              <w:t>OpenUpPara</w:t>
            </w:r>
          </w:p>
        </w:tc>
      </w:tr>
      <w:tr w:rsidR="00066F2B" w:rsidTr="00066F2B">
        <w:tc>
          <w:tcPr>
            <w:tcW w:w="0" w:type="auto"/>
            <w:vAlign w:val="center"/>
          </w:tcPr>
          <w:p w:rsidR="00066F2B" w:rsidRDefault="00102096">
            <w:pPr>
              <w:pStyle w:val="TableBodyText"/>
            </w:pPr>
            <w:r>
              <w:t>OptionButton</w:t>
            </w:r>
          </w:p>
        </w:tc>
      </w:tr>
      <w:tr w:rsidR="00066F2B" w:rsidTr="00066F2B">
        <w:tc>
          <w:tcPr>
            <w:tcW w:w="0" w:type="auto"/>
            <w:vAlign w:val="center"/>
          </w:tcPr>
          <w:p w:rsidR="00066F2B" w:rsidRDefault="00102096">
            <w:pPr>
              <w:pStyle w:val="TableBodyText"/>
            </w:pPr>
            <w:r>
              <w:t>OptionGroup</w:t>
            </w:r>
          </w:p>
        </w:tc>
      </w:tr>
      <w:tr w:rsidR="00066F2B" w:rsidTr="00066F2B">
        <w:tc>
          <w:tcPr>
            <w:tcW w:w="0" w:type="auto"/>
            <w:vAlign w:val="center"/>
          </w:tcPr>
          <w:p w:rsidR="00066F2B" w:rsidRDefault="00102096">
            <w:pPr>
              <w:pStyle w:val="TableBodyText"/>
            </w:pPr>
            <w:r>
              <w:t>Outline</w:t>
            </w:r>
          </w:p>
        </w:tc>
      </w:tr>
      <w:tr w:rsidR="00066F2B" w:rsidTr="00066F2B">
        <w:tc>
          <w:tcPr>
            <w:tcW w:w="0" w:type="auto"/>
            <w:vAlign w:val="center"/>
          </w:tcPr>
          <w:p w:rsidR="00066F2B" w:rsidRDefault="00102096">
            <w:pPr>
              <w:pStyle w:val="TableBodyText"/>
            </w:pPr>
            <w:r>
              <w:t>OutlineLevel</w:t>
            </w:r>
          </w:p>
        </w:tc>
      </w:tr>
      <w:tr w:rsidR="00066F2B" w:rsidTr="00066F2B">
        <w:tc>
          <w:tcPr>
            <w:tcW w:w="0" w:type="auto"/>
            <w:vAlign w:val="center"/>
          </w:tcPr>
          <w:p w:rsidR="00066F2B" w:rsidRDefault="00102096">
            <w:pPr>
              <w:pStyle w:val="TableBodyText"/>
            </w:pPr>
            <w:r>
              <w:t>OutlineShowFirstLine</w:t>
            </w:r>
          </w:p>
        </w:tc>
      </w:tr>
      <w:tr w:rsidR="00066F2B" w:rsidTr="00066F2B">
        <w:tc>
          <w:tcPr>
            <w:tcW w:w="0" w:type="auto"/>
            <w:vAlign w:val="center"/>
          </w:tcPr>
          <w:p w:rsidR="00066F2B" w:rsidRDefault="00102096">
            <w:pPr>
              <w:pStyle w:val="TableBodyText"/>
            </w:pPr>
            <w:r>
              <w:t>Overtype</w:t>
            </w:r>
          </w:p>
        </w:tc>
      </w:tr>
      <w:tr w:rsidR="00066F2B" w:rsidTr="00066F2B">
        <w:tc>
          <w:tcPr>
            <w:tcW w:w="0" w:type="auto"/>
            <w:vAlign w:val="center"/>
          </w:tcPr>
          <w:p w:rsidR="00066F2B" w:rsidRDefault="00102096">
            <w:pPr>
              <w:pStyle w:val="TableBodyText"/>
            </w:pPr>
            <w:r>
              <w:t>PageDown</w:t>
            </w:r>
          </w:p>
        </w:tc>
      </w:tr>
      <w:tr w:rsidR="00066F2B" w:rsidTr="00066F2B">
        <w:tc>
          <w:tcPr>
            <w:tcW w:w="0" w:type="auto"/>
            <w:vAlign w:val="center"/>
          </w:tcPr>
          <w:p w:rsidR="00066F2B" w:rsidRDefault="00102096">
            <w:pPr>
              <w:pStyle w:val="TableBodyText"/>
            </w:pPr>
            <w:r>
              <w:t>PageUp</w:t>
            </w:r>
          </w:p>
        </w:tc>
      </w:tr>
      <w:tr w:rsidR="00066F2B" w:rsidTr="00066F2B">
        <w:tc>
          <w:tcPr>
            <w:tcW w:w="0" w:type="auto"/>
            <w:vAlign w:val="center"/>
          </w:tcPr>
          <w:p w:rsidR="00066F2B" w:rsidRDefault="00102096">
            <w:pPr>
              <w:pStyle w:val="TableBodyText"/>
            </w:pPr>
            <w:r>
              <w:lastRenderedPageBreak/>
              <w:t>ParaDown</w:t>
            </w:r>
          </w:p>
        </w:tc>
      </w:tr>
      <w:tr w:rsidR="00066F2B" w:rsidTr="00066F2B">
        <w:tc>
          <w:tcPr>
            <w:tcW w:w="0" w:type="auto"/>
            <w:vAlign w:val="center"/>
          </w:tcPr>
          <w:p w:rsidR="00066F2B" w:rsidRDefault="00102096">
            <w:pPr>
              <w:pStyle w:val="TableBodyText"/>
            </w:pPr>
            <w:r>
              <w:t>ParaKeepLinesTogether</w:t>
            </w:r>
          </w:p>
        </w:tc>
      </w:tr>
      <w:tr w:rsidR="00066F2B" w:rsidTr="00066F2B">
        <w:tc>
          <w:tcPr>
            <w:tcW w:w="0" w:type="auto"/>
            <w:vAlign w:val="center"/>
          </w:tcPr>
          <w:p w:rsidR="00066F2B" w:rsidRDefault="00102096">
            <w:pPr>
              <w:pStyle w:val="TableBodyText"/>
            </w:pPr>
            <w:r>
              <w:t>ParaKeepWithNext</w:t>
            </w:r>
          </w:p>
        </w:tc>
      </w:tr>
      <w:tr w:rsidR="00066F2B" w:rsidTr="00066F2B">
        <w:tc>
          <w:tcPr>
            <w:tcW w:w="0" w:type="auto"/>
            <w:vAlign w:val="center"/>
          </w:tcPr>
          <w:p w:rsidR="00066F2B" w:rsidRDefault="00102096">
            <w:pPr>
              <w:pStyle w:val="TableBodyText"/>
            </w:pPr>
            <w:r>
              <w:t>ParaPageBreakBefore</w:t>
            </w:r>
          </w:p>
        </w:tc>
      </w:tr>
      <w:tr w:rsidR="00066F2B" w:rsidTr="00066F2B">
        <w:tc>
          <w:tcPr>
            <w:tcW w:w="0" w:type="auto"/>
            <w:vAlign w:val="center"/>
          </w:tcPr>
          <w:p w:rsidR="00066F2B" w:rsidRDefault="00102096">
            <w:pPr>
              <w:pStyle w:val="TableBodyText"/>
            </w:pPr>
            <w:r>
              <w:t>ParaUp</w:t>
            </w:r>
          </w:p>
        </w:tc>
      </w:tr>
      <w:tr w:rsidR="00066F2B" w:rsidTr="00066F2B">
        <w:tc>
          <w:tcPr>
            <w:tcW w:w="0" w:type="auto"/>
            <w:vAlign w:val="center"/>
          </w:tcPr>
          <w:p w:rsidR="00066F2B" w:rsidRDefault="00102096">
            <w:pPr>
              <w:pStyle w:val="TableBodyText"/>
            </w:pPr>
            <w:r>
              <w:t>ParaWidowOrphanControl</w:t>
            </w:r>
          </w:p>
        </w:tc>
      </w:tr>
      <w:tr w:rsidR="00066F2B" w:rsidTr="00066F2B">
        <w:tc>
          <w:tcPr>
            <w:tcW w:w="0" w:type="auto"/>
            <w:vAlign w:val="center"/>
          </w:tcPr>
          <w:p w:rsidR="00066F2B" w:rsidRDefault="00102096">
            <w:pPr>
              <w:pStyle w:val="TableBodyText"/>
            </w:pPr>
            <w:r>
              <w:t>PasteButtonImage</w:t>
            </w:r>
          </w:p>
        </w:tc>
      </w:tr>
      <w:tr w:rsidR="00066F2B" w:rsidTr="00066F2B">
        <w:tc>
          <w:tcPr>
            <w:tcW w:w="0" w:type="auto"/>
            <w:vAlign w:val="center"/>
          </w:tcPr>
          <w:p w:rsidR="00066F2B" w:rsidRDefault="00102096">
            <w:pPr>
              <w:pStyle w:val="TableBodyText"/>
            </w:pPr>
            <w:r>
              <w:t>Picture</w:t>
            </w:r>
          </w:p>
        </w:tc>
      </w:tr>
      <w:tr w:rsidR="00066F2B" w:rsidTr="00066F2B">
        <w:tc>
          <w:tcPr>
            <w:tcW w:w="0" w:type="auto"/>
            <w:vAlign w:val="center"/>
          </w:tcPr>
          <w:p w:rsidR="00066F2B" w:rsidRDefault="00102096">
            <w:pPr>
              <w:pStyle w:val="TableBodyText"/>
            </w:pPr>
            <w:r>
              <w:t>PrevCell</w:t>
            </w:r>
          </w:p>
        </w:tc>
      </w:tr>
      <w:tr w:rsidR="00066F2B" w:rsidTr="00066F2B">
        <w:tc>
          <w:tcPr>
            <w:tcW w:w="0" w:type="auto"/>
            <w:vAlign w:val="center"/>
          </w:tcPr>
          <w:p w:rsidR="00066F2B" w:rsidRDefault="00102096">
            <w:pPr>
              <w:pStyle w:val="TableBodyText"/>
            </w:pPr>
            <w:r>
              <w:t>PrevField</w:t>
            </w:r>
          </w:p>
        </w:tc>
      </w:tr>
      <w:tr w:rsidR="00066F2B" w:rsidTr="00066F2B">
        <w:tc>
          <w:tcPr>
            <w:tcW w:w="0" w:type="auto"/>
            <w:vAlign w:val="center"/>
          </w:tcPr>
          <w:p w:rsidR="00066F2B" w:rsidRDefault="00102096">
            <w:pPr>
              <w:pStyle w:val="TableBodyText"/>
            </w:pPr>
            <w:r>
              <w:t>PrevObject</w:t>
            </w:r>
          </w:p>
        </w:tc>
      </w:tr>
      <w:tr w:rsidR="00066F2B" w:rsidTr="00066F2B">
        <w:tc>
          <w:tcPr>
            <w:tcW w:w="0" w:type="auto"/>
            <w:vAlign w:val="center"/>
          </w:tcPr>
          <w:p w:rsidR="00066F2B" w:rsidRDefault="00102096">
            <w:pPr>
              <w:pStyle w:val="TableBodyText"/>
            </w:pPr>
            <w:r>
              <w:t>PrevPage</w:t>
            </w:r>
          </w:p>
        </w:tc>
      </w:tr>
      <w:tr w:rsidR="00066F2B" w:rsidTr="00066F2B">
        <w:tc>
          <w:tcPr>
            <w:tcW w:w="0" w:type="auto"/>
            <w:vAlign w:val="center"/>
          </w:tcPr>
          <w:p w:rsidR="00066F2B" w:rsidRDefault="00102096">
            <w:pPr>
              <w:pStyle w:val="TableBodyText"/>
            </w:pPr>
            <w:r>
              <w:t>PrevTab</w:t>
            </w:r>
          </w:p>
        </w:tc>
      </w:tr>
      <w:tr w:rsidR="00066F2B" w:rsidTr="00066F2B">
        <w:tc>
          <w:tcPr>
            <w:tcW w:w="0" w:type="auto"/>
            <w:vAlign w:val="center"/>
          </w:tcPr>
          <w:p w:rsidR="00066F2B" w:rsidRDefault="00102096">
            <w:pPr>
              <w:pStyle w:val="TableBodyText"/>
            </w:pPr>
            <w:r>
              <w:t>PushButton</w:t>
            </w:r>
          </w:p>
        </w:tc>
      </w:tr>
      <w:tr w:rsidR="00066F2B" w:rsidTr="00066F2B">
        <w:tc>
          <w:tcPr>
            <w:tcW w:w="0" w:type="auto"/>
            <w:vAlign w:val="center"/>
          </w:tcPr>
          <w:p w:rsidR="00066F2B" w:rsidRDefault="00102096">
            <w:pPr>
              <w:pStyle w:val="TableBodyText"/>
            </w:pPr>
            <w:r>
              <w:t>PutFieldData</w:t>
            </w:r>
          </w:p>
        </w:tc>
      </w:tr>
      <w:tr w:rsidR="00066F2B" w:rsidTr="00066F2B">
        <w:tc>
          <w:tcPr>
            <w:tcW w:w="0" w:type="auto"/>
            <w:vAlign w:val="center"/>
          </w:tcPr>
          <w:p w:rsidR="00066F2B" w:rsidRDefault="00102096">
            <w:pPr>
              <w:pStyle w:val="TableBodyText"/>
            </w:pPr>
            <w:r>
              <w:t>RefreshRate</w:t>
            </w:r>
          </w:p>
        </w:tc>
      </w:tr>
      <w:tr w:rsidR="00066F2B" w:rsidTr="00066F2B">
        <w:tc>
          <w:tcPr>
            <w:tcW w:w="0" w:type="auto"/>
            <w:vAlign w:val="center"/>
          </w:tcPr>
          <w:p w:rsidR="00066F2B" w:rsidRDefault="00102096">
            <w:pPr>
              <w:pStyle w:val="TableBodyText"/>
            </w:pPr>
            <w:r>
              <w:t>RemoveAllDropDownItems</w:t>
            </w:r>
          </w:p>
        </w:tc>
      </w:tr>
      <w:tr w:rsidR="00066F2B" w:rsidTr="00066F2B">
        <w:tc>
          <w:tcPr>
            <w:tcW w:w="0" w:type="auto"/>
            <w:vAlign w:val="center"/>
          </w:tcPr>
          <w:p w:rsidR="00066F2B" w:rsidRDefault="00102096">
            <w:pPr>
              <w:pStyle w:val="TableBodyText"/>
            </w:pPr>
            <w:r>
              <w:t>RemoveDropDownItem</w:t>
            </w:r>
          </w:p>
        </w:tc>
      </w:tr>
      <w:tr w:rsidR="00066F2B" w:rsidTr="00066F2B">
        <w:tc>
          <w:tcPr>
            <w:tcW w:w="0" w:type="auto"/>
            <w:vAlign w:val="center"/>
          </w:tcPr>
          <w:p w:rsidR="00066F2B" w:rsidRDefault="00102096">
            <w:pPr>
              <w:pStyle w:val="TableBodyText"/>
            </w:pPr>
            <w:r>
              <w:t>Rename</w:t>
            </w:r>
          </w:p>
        </w:tc>
      </w:tr>
      <w:tr w:rsidR="00066F2B" w:rsidTr="00066F2B">
        <w:tc>
          <w:tcPr>
            <w:tcW w:w="0" w:type="auto"/>
            <w:vAlign w:val="center"/>
          </w:tcPr>
          <w:p w:rsidR="00066F2B" w:rsidRDefault="00102096">
            <w:pPr>
              <w:pStyle w:val="TableBodyText"/>
            </w:pPr>
            <w:r>
              <w:t>RenameMenu</w:t>
            </w:r>
          </w:p>
        </w:tc>
      </w:tr>
      <w:tr w:rsidR="00066F2B" w:rsidTr="00066F2B">
        <w:tc>
          <w:tcPr>
            <w:tcW w:w="0" w:type="auto"/>
            <w:vAlign w:val="center"/>
          </w:tcPr>
          <w:p w:rsidR="00066F2B" w:rsidRDefault="00102096">
            <w:pPr>
              <w:pStyle w:val="TableBodyText"/>
            </w:pPr>
            <w:r>
              <w:t>ResetButtonImage</w:t>
            </w:r>
          </w:p>
        </w:tc>
      </w:tr>
      <w:tr w:rsidR="00066F2B" w:rsidTr="00066F2B">
        <w:tc>
          <w:tcPr>
            <w:tcW w:w="0" w:type="auto"/>
            <w:vAlign w:val="center"/>
          </w:tcPr>
          <w:p w:rsidR="00066F2B" w:rsidRDefault="00102096">
            <w:pPr>
              <w:pStyle w:val="TableBodyText"/>
            </w:pPr>
            <w:r>
              <w:t>ResetChar</w:t>
            </w:r>
          </w:p>
        </w:tc>
      </w:tr>
      <w:tr w:rsidR="00066F2B" w:rsidTr="00066F2B">
        <w:tc>
          <w:tcPr>
            <w:tcW w:w="0" w:type="auto"/>
            <w:vAlign w:val="center"/>
          </w:tcPr>
          <w:p w:rsidR="00066F2B" w:rsidRDefault="00102096">
            <w:pPr>
              <w:pStyle w:val="TableBodyText"/>
            </w:pPr>
            <w:r>
              <w:t>ResetPara</w:t>
            </w:r>
          </w:p>
        </w:tc>
      </w:tr>
      <w:tr w:rsidR="00066F2B" w:rsidTr="00066F2B">
        <w:tc>
          <w:tcPr>
            <w:tcW w:w="0" w:type="auto"/>
            <w:vAlign w:val="center"/>
          </w:tcPr>
          <w:p w:rsidR="00066F2B" w:rsidRDefault="00102096">
            <w:pPr>
              <w:pStyle w:val="TableBodyText"/>
            </w:pPr>
            <w:r>
              <w:t>RightPara</w:t>
            </w:r>
          </w:p>
        </w:tc>
      </w:tr>
      <w:tr w:rsidR="00066F2B" w:rsidTr="00066F2B">
        <w:tc>
          <w:tcPr>
            <w:tcW w:w="0" w:type="auto"/>
            <w:vAlign w:val="center"/>
          </w:tcPr>
          <w:p w:rsidR="00066F2B" w:rsidRDefault="00102096">
            <w:pPr>
              <w:pStyle w:val="TableBodyText"/>
            </w:pPr>
            <w:r>
              <w:t>RmDir</w:t>
            </w:r>
          </w:p>
        </w:tc>
      </w:tr>
      <w:tr w:rsidR="00066F2B" w:rsidTr="00066F2B">
        <w:tc>
          <w:tcPr>
            <w:tcW w:w="0" w:type="auto"/>
            <w:vAlign w:val="center"/>
          </w:tcPr>
          <w:p w:rsidR="00066F2B" w:rsidRDefault="00102096">
            <w:pPr>
              <w:pStyle w:val="TableBodyText"/>
            </w:pPr>
            <w:r>
              <w:t>Rnd</w:t>
            </w:r>
          </w:p>
        </w:tc>
      </w:tr>
      <w:tr w:rsidR="00066F2B" w:rsidTr="00066F2B">
        <w:tc>
          <w:tcPr>
            <w:tcW w:w="0" w:type="auto"/>
            <w:vAlign w:val="center"/>
          </w:tcPr>
          <w:p w:rsidR="00066F2B" w:rsidRDefault="00102096">
            <w:pPr>
              <w:pStyle w:val="TableBodyText"/>
            </w:pPr>
            <w:r>
              <w:t>RtlKeyb</w:t>
            </w:r>
          </w:p>
        </w:tc>
      </w:tr>
      <w:tr w:rsidR="00066F2B" w:rsidTr="00066F2B">
        <w:tc>
          <w:tcPr>
            <w:tcW w:w="0" w:type="auto"/>
            <w:vAlign w:val="center"/>
          </w:tcPr>
          <w:p w:rsidR="00066F2B" w:rsidRDefault="00102096">
            <w:pPr>
              <w:pStyle w:val="TableBodyText"/>
            </w:pPr>
            <w:r>
              <w:t>RtlPara</w:t>
            </w:r>
          </w:p>
        </w:tc>
      </w:tr>
      <w:tr w:rsidR="00066F2B" w:rsidTr="00066F2B">
        <w:tc>
          <w:tcPr>
            <w:tcW w:w="0" w:type="auto"/>
            <w:vAlign w:val="center"/>
          </w:tcPr>
          <w:p w:rsidR="00066F2B" w:rsidRDefault="00102096">
            <w:pPr>
              <w:pStyle w:val="TableBodyText"/>
            </w:pPr>
            <w:r>
              <w:t>RtlRun</w:t>
            </w:r>
          </w:p>
        </w:tc>
      </w:tr>
      <w:tr w:rsidR="00066F2B" w:rsidTr="00066F2B">
        <w:tc>
          <w:tcPr>
            <w:tcW w:w="0" w:type="auto"/>
            <w:vAlign w:val="center"/>
          </w:tcPr>
          <w:p w:rsidR="00066F2B" w:rsidRDefault="00102096">
            <w:pPr>
              <w:pStyle w:val="TableBodyText"/>
            </w:pPr>
            <w:r>
              <w:t>ScreenUpdating</w:t>
            </w:r>
          </w:p>
        </w:tc>
      </w:tr>
      <w:tr w:rsidR="00066F2B" w:rsidTr="00066F2B">
        <w:tc>
          <w:tcPr>
            <w:tcW w:w="0" w:type="auto"/>
            <w:vAlign w:val="center"/>
          </w:tcPr>
          <w:p w:rsidR="00066F2B" w:rsidRDefault="00102096">
            <w:pPr>
              <w:pStyle w:val="TableBodyText"/>
            </w:pPr>
            <w:r>
              <w:t>Second</w:t>
            </w:r>
          </w:p>
        </w:tc>
      </w:tr>
      <w:tr w:rsidR="00066F2B" w:rsidTr="00066F2B">
        <w:tc>
          <w:tcPr>
            <w:tcW w:w="0" w:type="auto"/>
            <w:vAlign w:val="center"/>
          </w:tcPr>
          <w:p w:rsidR="00066F2B" w:rsidRDefault="00102096">
            <w:pPr>
              <w:pStyle w:val="TableBodyText"/>
            </w:pPr>
            <w:r>
              <w:t>Seek</w:t>
            </w:r>
          </w:p>
        </w:tc>
      </w:tr>
      <w:tr w:rsidR="00066F2B" w:rsidTr="00066F2B">
        <w:tc>
          <w:tcPr>
            <w:tcW w:w="0" w:type="auto"/>
            <w:vAlign w:val="center"/>
          </w:tcPr>
          <w:p w:rsidR="00066F2B" w:rsidRDefault="00102096">
            <w:pPr>
              <w:pStyle w:val="TableBodyText"/>
            </w:pPr>
            <w:r>
              <w:lastRenderedPageBreak/>
              <w:t>SelInfo</w:t>
            </w:r>
          </w:p>
        </w:tc>
      </w:tr>
      <w:tr w:rsidR="00066F2B" w:rsidTr="00066F2B">
        <w:tc>
          <w:tcPr>
            <w:tcW w:w="0" w:type="auto"/>
            <w:vAlign w:val="center"/>
          </w:tcPr>
          <w:p w:rsidR="00066F2B" w:rsidRDefault="00102096">
            <w:pPr>
              <w:pStyle w:val="TableBodyText"/>
            </w:pPr>
            <w:r>
              <w:t>SelType</w:t>
            </w:r>
          </w:p>
        </w:tc>
      </w:tr>
      <w:tr w:rsidR="00066F2B" w:rsidTr="00066F2B">
        <w:tc>
          <w:tcPr>
            <w:tcW w:w="0" w:type="auto"/>
            <w:vAlign w:val="center"/>
          </w:tcPr>
          <w:p w:rsidR="00066F2B" w:rsidRDefault="00102096">
            <w:pPr>
              <w:pStyle w:val="TableBodyText"/>
            </w:pPr>
            <w:r>
              <w:t>SelectCurLine</w:t>
            </w:r>
          </w:p>
        </w:tc>
      </w:tr>
      <w:tr w:rsidR="00066F2B" w:rsidTr="00066F2B">
        <w:tc>
          <w:tcPr>
            <w:tcW w:w="0" w:type="auto"/>
            <w:vAlign w:val="center"/>
          </w:tcPr>
          <w:p w:rsidR="00066F2B" w:rsidRDefault="00102096">
            <w:pPr>
              <w:pStyle w:val="TableBodyText"/>
            </w:pPr>
            <w:r>
              <w:t>SelectCurPara</w:t>
            </w:r>
          </w:p>
        </w:tc>
      </w:tr>
      <w:tr w:rsidR="00066F2B" w:rsidTr="00066F2B">
        <w:tc>
          <w:tcPr>
            <w:tcW w:w="0" w:type="auto"/>
            <w:vAlign w:val="center"/>
          </w:tcPr>
          <w:p w:rsidR="00066F2B" w:rsidRDefault="00102096">
            <w:pPr>
              <w:pStyle w:val="TableBodyText"/>
            </w:pPr>
            <w:r>
              <w:t>SelectCurSentence</w:t>
            </w:r>
          </w:p>
        </w:tc>
      </w:tr>
      <w:tr w:rsidR="00066F2B" w:rsidTr="00066F2B">
        <w:tc>
          <w:tcPr>
            <w:tcW w:w="0" w:type="auto"/>
            <w:vAlign w:val="center"/>
          </w:tcPr>
          <w:p w:rsidR="00066F2B" w:rsidRDefault="00102096">
            <w:pPr>
              <w:pStyle w:val="TableBodyText"/>
            </w:pPr>
            <w:r>
              <w:t>SelectCurWord</w:t>
            </w:r>
          </w:p>
        </w:tc>
      </w:tr>
      <w:tr w:rsidR="00066F2B" w:rsidTr="00066F2B">
        <w:tc>
          <w:tcPr>
            <w:tcW w:w="0" w:type="auto"/>
            <w:vAlign w:val="center"/>
          </w:tcPr>
          <w:p w:rsidR="00066F2B" w:rsidRDefault="00102096">
            <w:pPr>
              <w:pStyle w:val="TableBodyText"/>
            </w:pPr>
            <w:r>
              <w:t>SendKeys</w:t>
            </w:r>
          </w:p>
        </w:tc>
      </w:tr>
      <w:tr w:rsidR="00066F2B" w:rsidTr="00066F2B">
        <w:tc>
          <w:tcPr>
            <w:tcW w:w="0" w:type="auto"/>
            <w:vAlign w:val="center"/>
          </w:tcPr>
          <w:p w:rsidR="00066F2B" w:rsidRDefault="00102096">
            <w:pPr>
              <w:pStyle w:val="TableBodyText"/>
            </w:pPr>
            <w:r>
              <w:t>SentLeft</w:t>
            </w:r>
          </w:p>
        </w:tc>
      </w:tr>
      <w:tr w:rsidR="00066F2B" w:rsidTr="00066F2B">
        <w:tc>
          <w:tcPr>
            <w:tcW w:w="0" w:type="auto"/>
            <w:vAlign w:val="center"/>
          </w:tcPr>
          <w:p w:rsidR="00066F2B" w:rsidRDefault="00102096">
            <w:pPr>
              <w:pStyle w:val="TableBodyText"/>
            </w:pPr>
            <w:r>
              <w:t>SentRight</w:t>
            </w:r>
          </w:p>
        </w:tc>
      </w:tr>
      <w:tr w:rsidR="00066F2B" w:rsidTr="00066F2B">
        <w:tc>
          <w:tcPr>
            <w:tcW w:w="0" w:type="auto"/>
            <w:vAlign w:val="center"/>
          </w:tcPr>
          <w:p w:rsidR="00066F2B" w:rsidRDefault="00102096">
            <w:pPr>
              <w:pStyle w:val="TableBodyText"/>
            </w:pPr>
            <w:r>
              <w:t>SetAttr</w:t>
            </w:r>
          </w:p>
        </w:tc>
      </w:tr>
      <w:tr w:rsidR="00066F2B" w:rsidTr="00066F2B">
        <w:tc>
          <w:tcPr>
            <w:tcW w:w="0" w:type="auto"/>
            <w:vAlign w:val="center"/>
          </w:tcPr>
          <w:p w:rsidR="00066F2B" w:rsidRDefault="00102096">
            <w:pPr>
              <w:pStyle w:val="TableBodyText"/>
            </w:pPr>
            <w:r>
              <w:t>SetAutoText</w:t>
            </w:r>
          </w:p>
        </w:tc>
      </w:tr>
      <w:tr w:rsidR="00066F2B" w:rsidTr="00066F2B">
        <w:tc>
          <w:tcPr>
            <w:tcW w:w="0" w:type="auto"/>
            <w:vAlign w:val="center"/>
          </w:tcPr>
          <w:p w:rsidR="00066F2B" w:rsidRDefault="00102096">
            <w:pPr>
              <w:pStyle w:val="TableBodyText"/>
            </w:pPr>
            <w:r>
              <w:t>SetDocumentDirty</w:t>
            </w:r>
          </w:p>
        </w:tc>
      </w:tr>
      <w:tr w:rsidR="00066F2B" w:rsidTr="00066F2B">
        <w:tc>
          <w:tcPr>
            <w:tcW w:w="0" w:type="auto"/>
            <w:vAlign w:val="center"/>
          </w:tcPr>
          <w:p w:rsidR="00066F2B" w:rsidRDefault="00102096">
            <w:pPr>
              <w:pStyle w:val="TableBodyText"/>
            </w:pPr>
            <w:r>
              <w:t>SetDocumentProperty</w:t>
            </w:r>
          </w:p>
        </w:tc>
      </w:tr>
      <w:tr w:rsidR="00066F2B" w:rsidTr="00066F2B">
        <w:tc>
          <w:tcPr>
            <w:tcW w:w="0" w:type="auto"/>
            <w:vAlign w:val="center"/>
          </w:tcPr>
          <w:p w:rsidR="00066F2B" w:rsidRDefault="00102096">
            <w:pPr>
              <w:pStyle w:val="TableBodyText"/>
            </w:pPr>
            <w:r>
              <w:t>SetDocumentPropertyLink</w:t>
            </w:r>
          </w:p>
        </w:tc>
      </w:tr>
      <w:tr w:rsidR="00066F2B" w:rsidTr="00066F2B">
        <w:tc>
          <w:tcPr>
            <w:tcW w:w="0" w:type="auto"/>
            <w:vAlign w:val="center"/>
          </w:tcPr>
          <w:p w:rsidR="00066F2B" w:rsidRDefault="00102096">
            <w:pPr>
              <w:pStyle w:val="TableBodyText"/>
            </w:pPr>
            <w:r>
              <w:t>SetDocumentVar</w:t>
            </w:r>
          </w:p>
        </w:tc>
      </w:tr>
      <w:tr w:rsidR="00066F2B" w:rsidTr="00066F2B">
        <w:tc>
          <w:tcPr>
            <w:tcW w:w="0" w:type="auto"/>
            <w:vAlign w:val="center"/>
          </w:tcPr>
          <w:p w:rsidR="00066F2B" w:rsidRDefault="00102096">
            <w:pPr>
              <w:pStyle w:val="TableBodyText"/>
            </w:pPr>
            <w:r>
              <w:t>SetEndOfBookmark</w:t>
            </w:r>
          </w:p>
        </w:tc>
      </w:tr>
      <w:tr w:rsidR="00066F2B" w:rsidTr="00066F2B">
        <w:tc>
          <w:tcPr>
            <w:tcW w:w="0" w:type="auto"/>
            <w:vAlign w:val="center"/>
          </w:tcPr>
          <w:p w:rsidR="00066F2B" w:rsidRDefault="00102096">
            <w:pPr>
              <w:pStyle w:val="TableBodyText"/>
            </w:pPr>
            <w:r>
              <w:t>SetFileCreatorAndType</w:t>
            </w:r>
          </w:p>
        </w:tc>
      </w:tr>
      <w:tr w:rsidR="00066F2B" w:rsidTr="00066F2B">
        <w:tc>
          <w:tcPr>
            <w:tcW w:w="0" w:type="auto"/>
            <w:vAlign w:val="center"/>
          </w:tcPr>
          <w:p w:rsidR="00066F2B" w:rsidRDefault="00102096">
            <w:pPr>
              <w:pStyle w:val="TableBodyText"/>
            </w:pPr>
            <w:r>
              <w:t>SetFormResult</w:t>
            </w:r>
          </w:p>
        </w:tc>
      </w:tr>
      <w:tr w:rsidR="00066F2B" w:rsidTr="00066F2B">
        <w:tc>
          <w:tcPr>
            <w:tcW w:w="0" w:type="auto"/>
            <w:vAlign w:val="center"/>
          </w:tcPr>
          <w:p w:rsidR="00066F2B" w:rsidRDefault="00102096">
            <w:pPr>
              <w:pStyle w:val="TableBodyText"/>
            </w:pPr>
            <w:r>
              <w:t>SetPrivateProfileString</w:t>
            </w:r>
          </w:p>
        </w:tc>
      </w:tr>
      <w:tr w:rsidR="00066F2B" w:rsidTr="00066F2B">
        <w:tc>
          <w:tcPr>
            <w:tcW w:w="0" w:type="auto"/>
            <w:vAlign w:val="center"/>
          </w:tcPr>
          <w:p w:rsidR="00066F2B" w:rsidRDefault="00102096">
            <w:pPr>
              <w:pStyle w:val="TableBodyText"/>
            </w:pPr>
            <w:r>
              <w:t>SetProfileString</w:t>
            </w:r>
          </w:p>
        </w:tc>
      </w:tr>
      <w:tr w:rsidR="00066F2B" w:rsidTr="00066F2B">
        <w:tc>
          <w:tcPr>
            <w:tcW w:w="0" w:type="auto"/>
            <w:vAlign w:val="center"/>
          </w:tcPr>
          <w:p w:rsidR="00066F2B" w:rsidRDefault="00102096">
            <w:pPr>
              <w:pStyle w:val="TableBodyText"/>
            </w:pPr>
            <w:r>
              <w:t>SetSelRange</w:t>
            </w:r>
          </w:p>
        </w:tc>
      </w:tr>
      <w:tr w:rsidR="00066F2B" w:rsidTr="00066F2B">
        <w:tc>
          <w:tcPr>
            <w:tcW w:w="0" w:type="auto"/>
            <w:vAlign w:val="center"/>
          </w:tcPr>
          <w:p w:rsidR="00066F2B" w:rsidRDefault="00102096">
            <w:pPr>
              <w:pStyle w:val="TableBodyText"/>
            </w:pPr>
            <w:r>
              <w:t>SetStartOfBookmark</w:t>
            </w:r>
          </w:p>
        </w:tc>
      </w:tr>
      <w:tr w:rsidR="00066F2B" w:rsidTr="00066F2B">
        <w:tc>
          <w:tcPr>
            <w:tcW w:w="0" w:type="auto"/>
            <w:vAlign w:val="center"/>
          </w:tcPr>
          <w:p w:rsidR="00066F2B" w:rsidRDefault="00102096">
            <w:pPr>
              <w:pStyle w:val="TableBodyText"/>
            </w:pPr>
            <w:r>
              <w:t>SetTemplateDirty</w:t>
            </w:r>
          </w:p>
        </w:tc>
      </w:tr>
      <w:tr w:rsidR="00066F2B" w:rsidTr="00066F2B">
        <w:tc>
          <w:tcPr>
            <w:tcW w:w="0" w:type="auto"/>
            <w:vAlign w:val="center"/>
          </w:tcPr>
          <w:p w:rsidR="00066F2B" w:rsidRDefault="00102096">
            <w:pPr>
              <w:pStyle w:val="TableBodyText"/>
            </w:pPr>
            <w:r>
              <w:t>Sgn</w:t>
            </w:r>
          </w:p>
        </w:tc>
      </w:tr>
      <w:tr w:rsidR="00066F2B" w:rsidTr="00066F2B">
        <w:tc>
          <w:tcPr>
            <w:tcW w:w="0" w:type="auto"/>
            <w:vAlign w:val="center"/>
          </w:tcPr>
          <w:p w:rsidR="00066F2B" w:rsidRDefault="00102096">
            <w:pPr>
              <w:pStyle w:val="TableBodyText"/>
            </w:pPr>
            <w:r>
              <w:t>ShadingPattern</w:t>
            </w:r>
          </w:p>
        </w:tc>
      </w:tr>
      <w:tr w:rsidR="00066F2B" w:rsidTr="00066F2B">
        <w:tc>
          <w:tcPr>
            <w:tcW w:w="0" w:type="auto"/>
            <w:vAlign w:val="center"/>
          </w:tcPr>
          <w:p w:rsidR="00066F2B" w:rsidRDefault="00102096">
            <w:pPr>
              <w:pStyle w:val="TableBodyText"/>
            </w:pPr>
            <w:r>
              <w:t>Shadow</w:t>
            </w:r>
          </w:p>
        </w:tc>
      </w:tr>
      <w:tr w:rsidR="00066F2B" w:rsidTr="00066F2B">
        <w:tc>
          <w:tcPr>
            <w:tcW w:w="0" w:type="auto"/>
            <w:vAlign w:val="center"/>
          </w:tcPr>
          <w:p w:rsidR="00066F2B" w:rsidRDefault="00102096">
            <w:pPr>
              <w:pStyle w:val="TableBodyText"/>
            </w:pPr>
            <w:r>
              <w:t>Shell</w:t>
            </w:r>
          </w:p>
        </w:tc>
      </w:tr>
      <w:tr w:rsidR="00066F2B" w:rsidTr="00066F2B">
        <w:tc>
          <w:tcPr>
            <w:tcW w:w="0" w:type="auto"/>
            <w:vAlign w:val="center"/>
          </w:tcPr>
          <w:p w:rsidR="00066F2B" w:rsidRDefault="00102096">
            <w:pPr>
              <w:pStyle w:val="TableBodyText"/>
            </w:pPr>
            <w:r>
              <w:t>ShowAlerts</w:t>
            </w:r>
          </w:p>
        </w:tc>
      </w:tr>
      <w:tr w:rsidR="00066F2B" w:rsidTr="00066F2B">
        <w:tc>
          <w:tcPr>
            <w:tcW w:w="0" w:type="auto"/>
            <w:vAlign w:val="center"/>
          </w:tcPr>
          <w:p w:rsidR="00066F2B" w:rsidRDefault="00102096">
            <w:pPr>
              <w:pStyle w:val="TableBodyText"/>
            </w:pPr>
            <w:r>
              <w:t>ShowAll</w:t>
            </w:r>
          </w:p>
        </w:tc>
      </w:tr>
      <w:tr w:rsidR="00066F2B" w:rsidTr="00066F2B">
        <w:tc>
          <w:tcPr>
            <w:tcW w:w="0" w:type="auto"/>
            <w:vAlign w:val="center"/>
          </w:tcPr>
          <w:p w:rsidR="00066F2B" w:rsidRDefault="00102096">
            <w:pPr>
              <w:pStyle w:val="TableBodyText"/>
            </w:pPr>
            <w:r>
              <w:t>ShowAnnotationBy</w:t>
            </w:r>
          </w:p>
        </w:tc>
      </w:tr>
      <w:tr w:rsidR="00066F2B" w:rsidTr="00066F2B">
        <w:tc>
          <w:tcPr>
            <w:tcW w:w="0" w:type="auto"/>
            <w:vAlign w:val="center"/>
          </w:tcPr>
          <w:p w:rsidR="00066F2B" w:rsidRDefault="00102096">
            <w:pPr>
              <w:pStyle w:val="TableBodyText"/>
            </w:pPr>
            <w:r>
              <w:t>SizeToolbar</w:t>
            </w:r>
          </w:p>
        </w:tc>
      </w:tr>
      <w:tr w:rsidR="00066F2B" w:rsidTr="00066F2B">
        <w:tc>
          <w:tcPr>
            <w:tcW w:w="0" w:type="auto"/>
            <w:vAlign w:val="center"/>
          </w:tcPr>
          <w:p w:rsidR="00066F2B" w:rsidRDefault="00102096">
            <w:pPr>
              <w:pStyle w:val="TableBodyText"/>
            </w:pPr>
            <w:r>
              <w:t>SkipNumbering</w:t>
            </w:r>
          </w:p>
        </w:tc>
      </w:tr>
      <w:tr w:rsidR="00066F2B" w:rsidTr="00066F2B">
        <w:tc>
          <w:tcPr>
            <w:tcW w:w="0" w:type="auto"/>
            <w:vAlign w:val="center"/>
          </w:tcPr>
          <w:p w:rsidR="00066F2B" w:rsidRDefault="00102096">
            <w:pPr>
              <w:pStyle w:val="TableBodyText"/>
            </w:pPr>
            <w:r>
              <w:lastRenderedPageBreak/>
              <w:t>SmallCaps</w:t>
            </w:r>
          </w:p>
        </w:tc>
      </w:tr>
      <w:tr w:rsidR="00066F2B" w:rsidTr="00066F2B">
        <w:tc>
          <w:tcPr>
            <w:tcW w:w="0" w:type="auto"/>
            <w:vAlign w:val="center"/>
          </w:tcPr>
          <w:p w:rsidR="00066F2B" w:rsidRDefault="00102096">
            <w:pPr>
              <w:pStyle w:val="TableBodyText"/>
            </w:pPr>
            <w:r>
              <w:t>SortArray</w:t>
            </w:r>
          </w:p>
        </w:tc>
      </w:tr>
      <w:tr w:rsidR="00066F2B" w:rsidTr="00066F2B">
        <w:tc>
          <w:tcPr>
            <w:tcW w:w="0" w:type="auto"/>
            <w:vAlign w:val="center"/>
          </w:tcPr>
          <w:p w:rsidR="00066F2B" w:rsidRDefault="00102096">
            <w:pPr>
              <w:pStyle w:val="TableBodyText"/>
            </w:pPr>
            <w:r>
              <w:t>SpacePara1</w:t>
            </w:r>
          </w:p>
        </w:tc>
      </w:tr>
      <w:tr w:rsidR="00066F2B" w:rsidTr="00066F2B">
        <w:tc>
          <w:tcPr>
            <w:tcW w:w="0" w:type="auto"/>
            <w:vAlign w:val="center"/>
          </w:tcPr>
          <w:p w:rsidR="00066F2B" w:rsidRDefault="00102096">
            <w:pPr>
              <w:pStyle w:val="TableBodyText"/>
            </w:pPr>
            <w:r>
              <w:t>SpacePara15</w:t>
            </w:r>
          </w:p>
        </w:tc>
      </w:tr>
      <w:tr w:rsidR="00066F2B" w:rsidTr="00066F2B">
        <w:tc>
          <w:tcPr>
            <w:tcW w:w="0" w:type="auto"/>
            <w:vAlign w:val="center"/>
          </w:tcPr>
          <w:p w:rsidR="00066F2B" w:rsidRDefault="00102096">
            <w:pPr>
              <w:pStyle w:val="TableBodyText"/>
            </w:pPr>
            <w:r>
              <w:t>SpacePara2</w:t>
            </w:r>
          </w:p>
        </w:tc>
      </w:tr>
      <w:tr w:rsidR="00066F2B" w:rsidTr="00066F2B">
        <w:tc>
          <w:tcPr>
            <w:tcW w:w="0" w:type="auto"/>
            <w:vAlign w:val="center"/>
          </w:tcPr>
          <w:p w:rsidR="00066F2B" w:rsidRDefault="00102096">
            <w:pPr>
              <w:pStyle w:val="TableBodyText"/>
            </w:pPr>
            <w:r>
              <w:t>SpellChecked</w:t>
            </w:r>
          </w:p>
        </w:tc>
      </w:tr>
      <w:tr w:rsidR="00066F2B" w:rsidTr="00066F2B">
        <w:tc>
          <w:tcPr>
            <w:tcW w:w="0" w:type="auto"/>
            <w:vAlign w:val="center"/>
          </w:tcPr>
          <w:p w:rsidR="00066F2B" w:rsidRDefault="00102096">
            <w:pPr>
              <w:pStyle w:val="TableBodyText"/>
            </w:pPr>
            <w:r>
              <w:t>StartOfColumn</w:t>
            </w:r>
          </w:p>
        </w:tc>
      </w:tr>
      <w:tr w:rsidR="00066F2B" w:rsidTr="00066F2B">
        <w:tc>
          <w:tcPr>
            <w:tcW w:w="0" w:type="auto"/>
            <w:vAlign w:val="center"/>
          </w:tcPr>
          <w:p w:rsidR="00066F2B" w:rsidRDefault="00102096">
            <w:pPr>
              <w:pStyle w:val="TableBodyText"/>
            </w:pPr>
            <w:r>
              <w:t>StartOfDocument</w:t>
            </w:r>
          </w:p>
        </w:tc>
      </w:tr>
      <w:tr w:rsidR="00066F2B" w:rsidTr="00066F2B">
        <w:tc>
          <w:tcPr>
            <w:tcW w:w="0" w:type="auto"/>
            <w:vAlign w:val="center"/>
          </w:tcPr>
          <w:p w:rsidR="00066F2B" w:rsidRDefault="00102096">
            <w:pPr>
              <w:pStyle w:val="TableBodyText"/>
            </w:pPr>
            <w:r>
              <w:t>StartOfLine</w:t>
            </w:r>
          </w:p>
        </w:tc>
      </w:tr>
      <w:tr w:rsidR="00066F2B" w:rsidTr="00066F2B">
        <w:tc>
          <w:tcPr>
            <w:tcW w:w="0" w:type="auto"/>
            <w:vAlign w:val="center"/>
          </w:tcPr>
          <w:p w:rsidR="00066F2B" w:rsidRDefault="00102096">
            <w:pPr>
              <w:pStyle w:val="TableBodyText"/>
            </w:pPr>
            <w:r>
              <w:t>StartOfRow</w:t>
            </w:r>
          </w:p>
        </w:tc>
      </w:tr>
      <w:tr w:rsidR="00066F2B" w:rsidTr="00066F2B">
        <w:tc>
          <w:tcPr>
            <w:tcW w:w="0" w:type="auto"/>
            <w:vAlign w:val="center"/>
          </w:tcPr>
          <w:p w:rsidR="00066F2B" w:rsidRDefault="00102096">
            <w:pPr>
              <w:pStyle w:val="TableBodyText"/>
            </w:pPr>
            <w:r>
              <w:t>StartOfWindow</w:t>
            </w:r>
          </w:p>
        </w:tc>
      </w:tr>
      <w:tr w:rsidR="00066F2B" w:rsidTr="00066F2B">
        <w:tc>
          <w:tcPr>
            <w:tcW w:w="0" w:type="auto"/>
            <w:vAlign w:val="center"/>
          </w:tcPr>
          <w:p w:rsidR="00066F2B" w:rsidRDefault="00102096">
            <w:pPr>
              <w:pStyle w:val="TableBodyText"/>
            </w:pPr>
            <w:r>
              <w:t>Stop</w:t>
            </w:r>
          </w:p>
        </w:tc>
      </w:tr>
      <w:tr w:rsidR="00066F2B" w:rsidTr="00066F2B">
        <w:tc>
          <w:tcPr>
            <w:tcW w:w="0" w:type="auto"/>
            <w:vAlign w:val="center"/>
          </w:tcPr>
          <w:p w:rsidR="00066F2B" w:rsidRDefault="00102096">
            <w:pPr>
              <w:pStyle w:val="TableBodyText"/>
            </w:pPr>
            <w:r>
              <w:t>Strikethrough</w:t>
            </w:r>
          </w:p>
        </w:tc>
      </w:tr>
      <w:tr w:rsidR="00066F2B" w:rsidTr="00066F2B">
        <w:tc>
          <w:tcPr>
            <w:tcW w:w="0" w:type="auto"/>
            <w:vAlign w:val="center"/>
          </w:tcPr>
          <w:p w:rsidR="00066F2B" w:rsidRDefault="00102096">
            <w:pPr>
              <w:pStyle w:val="TableBodyText"/>
            </w:pPr>
            <w:r>
              <w:t>Style</w:t>
            </w:r>
          </w:p>
        </w:tc>
      </w:tr>
      <w:tr w:rsidR="00066F2B" w:rsidTr="00066F2B">
        <w:tc>
          <w:tcPr>
            <w:tcW w:w="0" w:type="auto"/>
            <w:vAlign w:val="center"/>
          </w:tcPr>
          <w:p w:rsidR="00066F2B" w:rsidRDefault="00102096">
            <w:pPr>
              <w:pStyle w:val="TableBodyText"/>
            </w:pPr>
            <w:r>
              <w:t>Subscript</w:t>
            </w:r>
          </w:p>
        </w:tc>
      </w:tr>
      <w:tr w:rsidR="00066F2B" w:rsidTr="00066F2B">
        <w:tc>
          <w:tcPr>
            <w:tcW w:w="0" w:type="auto"/>
            <w:vAlign w:val="center"/>
          </w:tcPr>
          <w:p w:rsidR="00066F2B" w:rsidRDefault="00102096">
            <w:pPr>
              <w:pStyle w:val="TableBodyText"/>
            </w:pPr>
            <w:r>
              <w:t>Superscript</w:t>
            </w:r>
          </w:p>
        </w:tc>
      </w:tr>
      <w:tr w:rsidR="00066F2B" w:rsidTr="00066F2B">
        <w:tc>
          <w:tcPr>
            <w:tcW w:w="0" w:type="auto"/>
            <w:vAlign w:val="center"/>
          </w:tcPr>
          <w:p w:rsidR="00066F2B" w:rsidRDefault="00102096">
            <w:pPr>
              <w:pStyle w:val="TableBodyText"/>
            </w:pPr>
            <w:r>
              <w:t>SymbolFont</w:t>
            </w:r>
          </w:p>
        </w:tc>
      </w:tr>
      <w:tr w:rsidR="00066F2B" w:rsidTr="00066F2B">
        <w:tc>
          <w:tcPr>
            <w:tcW w:w="0" w:type="auto"/>
            <w:vAlign w:val="center"/>
          </w:tcPr>
          <w:p w:rsidR="00066F2B" w:rsidRDefault="00102096">
            <w:pPr>
              <w:pStyle w:val="TableBodyText"/>
            </w:pPr>
            <w:r>
              <w:t>TabType</w:t>
            </w:r>
          </w:p>
        </w:tc>
      </w:tr>
      <w:tr w:rsidR="00066F2B" w:rsidTr="00066F2B">
        <w:tc>
          <w:tcPr>
            <w:tcW w:w="0" w:type="auto"/>
            <w:vAlign w:val="center"/>
          </w:tcPr>
          <w:p w:rsidR="00066F2B" w:rsidRDefault="00102096">
            <w:pPr>
              <w:pStyle w:val="TableBodyText"/>
            </w:pPr>
            <w:r>
              <w:t>TableGridlines</w:t>
            </w:r>
          </w:p>
        </w:tc>
      </w:tr>
      <w:tr w:rsidR="00066F2B" w:rsidTr="00066F2B">
        <w:tc>
          <w:tcPr>
            <w:tcW w:w="0" w:type="auto"/>
            <w:vAlign w:val="center"/>
          </w:tcPr>
          <w:p w:rsidR="00066F2B" w:rsidRDefault="00102096">
            <w:pPr>
              <w:pStyle w:val="TableBodyText"/>
            </w:pPr>
            <w:r>
              <w:t>TableHeadings</w:t>
            </w:r>
          </w:p>
        </w:tc>
      </w:tr>
      <w:tr w:rsidR="00066F2B" w:rsidTr="00066F2B">
        <w:tc>
          <w:tcPr>
            <w:tcW w:w="0" w:type="auto"/>
            <w:vAlign w:val="center"/>
          </w:tcPr>
          <w:p w:rsidR="00066F2B" w:rsidRDefault="00102096">
            <w:pPr>
              <w:pStyle w:val="TableBodyText"/>
            </w:pPr>
            <w:r>
              <w:t>Text</w:t>
            </w:r>
          </w:p>
        </w:tc>
      </w:tr>
      <w:tr w:rsidR="00066F2B" w:rsidTr="00066F2B">
        <w:tc>
          <w:tcPr>
            <w:tcW w:w="0" w:type="auto"/>
            <w:vAlign w:val="center"/>
          </w:tcPr>
          <w:p w:rsidR="00066F2B" w:rsidRDefault="00102096">
            <w:pPr>
              <w:pStyle w:val="TableBodyText"/>
            </w:pPr>
            <w:r>
              <w:t>TextBox</w:t>
            </w:r>
          </w:p>
        </w:tc>
      </w:tr>
      <w:tr w:rsidR="00066F2B" w:rsidTr="00066F2B">
        <w:tc>
          <w:tcPr>
            <w:tcW w:w="0" w:type="auto"/>
            <w:vAlign w:val="center"/>
          </w:tcPr>
          <w:p w:rsidR="00066F2B" w:rsidRDefault="00102096">
            <w:pPr>
              <w:pStyle w:val="TableBodyText"/>
            </w:pPr>
            <w:r>
              <w:t>TimeSerial</w:t>
            </w:r>
          </w:p>
        </w:tc>
      </w:tr>
      <w:tr w:rsidR="00066F2B" w:rsidTr="00066F2B">
        <w:tc>
          <w:tcPr>
            <w:tcW w:w="0" w:type="auto"/>
            <w:vAlign w:val="center"/>
          </w:tcPr>
          <w:p w:rsidR="00066F2B" w:rsidRDefault="00102096">
            <w:pPr>
              <w:pStyle w:val="TableBodyText"/>
            </w:pPr>
            <w:r>
              <w:t>TimeValue</w:t>
            </w:r>
          </w:p>
        </w:tc>
      </w:tr>
      <w:tr w:rsidR="00066F2B" w:rsidTr="00066F2B">
        <w:tc>
          <w:tcPr>
            <w:tcW w:w="0" w:type="auto"/>
            <w:vAlign w:val="center"/>
          </w:tcPr>
          <w:p w:rsidR="00066F2B" w:rsidRDefault="00102096">
            <w:pPr>
              <w:pStyle w:val="TableBodyText"/>
            </w:pPr>
            <w:r>
              <w:t>Today</w:t>
            </w:r>
          </w:p>
        </w:tc>
      </w:tr>
      <w:tr w:rsidR="00066F2B" w:rsidTr="00066F2B">
        <w:tc>
          <w:tcPr>
            <w:tcW w:w="0" w:type="auto"/>
            <w:vAlign w:val="center"/>
          </w:tcPr>
          <w:p w:rsidR="00066F2B" w:rsidRDefault="00102096">
            <w:pPr>
              <w:pStyle w:val="TableBodyText"/>
            </w:pPr>
            <w:r>
              <w:t>ToolbarState</w:t>
            </w:r>
          </w:p>
        </w:tc>
      </w:tr>
      <w:tr w:rsidR="00066F2B" w:rsidTr="00066F2B">
        <w:tc>
          <w:tcPr>
            <w:tcW w:w="0" w:type="auto"/>
            <w:vAlign w:val="center"/>
          </w:tcPr>
          <w:p w:rsidR="00066F2B" w:rsidRDefault="00102096">
            <w:pPr>
              <w:pStyle w:val="TableBodyText"/>
            </w:pPr>
            <w:r>
              <w:t>ToolsAutoCorrectCapsLockOff</w:t>
            </w:r>
          </w:p>
        </w:tc>
      </w:tr>
      <w:tr w:rsidR="00066F2B" w:rsidTr="00066F2B">
        <w:tc>
          <w:tcPr>
            <w:tcW w:w="0" w:type="auto"/>
            <w:vAlign w:val="center"/>
          </w:tcPr>
          <w:p w:rsidR="00066F2B" w:rsidRDefault="00102096">
            <w:pPr>
              <w:pStyle w:val="TableBodyText"/>
            </w:pPr>
            <w:r>
              <w:t>ToolsAutoCorrectDays</w:t>
            </w:r>
          </w:p>
        </w:tc>
      </w:tr>
      <w:tr w:rsidR="00066F2B" w:rsidTr="00066F2B">
        <w:tc>
          <w:tcPr>
            <w:tcW w:w="0" w:type="auto"/>
            <w:vAlign w:val="center"/>
          </w:tcPr>
          <w:p w:rsidR="00066F2B" w:rsidRDefault="00102096">
            <w:pPr>
              <w:pStyle w:val="TableBodyText"/>
            </w:pPr>
            <w:r>
              <w:t>ToolsAutoCorrectInitialCaps</w:t>
            </w:r>
          </w:p>
        </w:tc>
      </w:tr>
      <w:tr w:rsidR="00066F2B" w:rsidTr="00066F2B">
        <w:tc>
          <w:tcPr>
            <w:tcW w:w="0" w:type="auto"/>
            <w:vAlign w:val="center"/>
          </w:tcPr>
          <w:p w:rsidR="00066F2B" w:rsidRDefault="00102096">
            <w:pPr>
              <w:pStyle w:val="TableBodyText"/>
            </w:pPr>
            <w:r>
              <w:t>ToolsAutoCorrectReplaceText</w:t>
            </w:r>
          </w:p>
        </w:tc>
      </w:tr>
      <w:tr w:rsidR="00066F2B" w:rsidTr="00066F2B">
        <w:tc>
          <w:tcPr>
            <w:tcW w:w="0" w:type="auto"/>
            <w:vAlign w:val="center"/>
          </w:tcPr>
          <w:p w:rsidR="00066F2B" w:rsidRDefault="00102096">
            <w:pPr>
              <w:pStyle w:val="TableBodyText"/>
            </w:pPr>
            <w:r>
              <w:t>ToolsAutoCorrectReplaceTextFromSpellingChecker</w:t>
            </w:r>
          </w:p>
        </w:tc>
      </w:tr>
      <w:tr w:rsidR="00066F2B" w:rsidTr="00066F2B">
        <w:tc>
          <w:tcPr>
            <w:tcW w:w="0" w:type="auto"/>
            <w:vAlign w:val="center"/>
          </w:tcPr>
          <w:p w:rsidR="00066F2B" w:rsidRDefault="00102096">
            <w:pPr>
              <w:pStyle w:val="TableBodyText"/>
            </w:pPr>
            <w:r>
              <w:t>ToolsAutoCorrectSentenceCaps</w:t>
            </w:r>
          </w:p>
        </w:tc>
      </w:tr>
      <w:tr w:rsidR="00066F2B" w:rsidTr="00066F2B">
        <w:tc>
          <w:tcPr>
            <w:tcW w:w="0" w:type="auto"/>
            <w:vAlign w:val="center"/>
          </w:tcPr>
          <w:p w:rsidR="00066F2B" w:rsidRDefault="00102096">
            <w:pPr>
              <w:pStyle w:val="TableBodyText"/>
            </w:pPr>
            <w:r>
              <w:lastRenderedPageBreak/>
              <w:t>ToolsAutoCorrectSmartQuotes</w:t>
            </w:r>
          </w:p>
        </w:tc>
      </w:tr>
      <w:tr w:rsidR="00066F2B" w:rsidTr="00066F2B">
        <w:tc>
          <w:tcPr>
            <w:tcW w:w="0" w:type="auto"/>
            <w:vAlign w:val="center"/>
          </w:tcPr>
          <w:p w:rsidR="00066F2B" w:rsidRDefault="00102096">
            <w:pPr>
              <w:pStyle w:val="TableBodyText"/>
            </w:pPr>
            <w:r>
              <w:t>ToolsCalculate</w:t>
            </w:r>
          </w:p>
        </w:tc>
      </w:tr>
      <w:tr w:rsidR="00066F2B" w:rsidTr="00066F2B">
        <w:tc>
          <w:tcPr>
            <w:tcW w:w="0" w:type="auto"/>
            <w:vAlign w:val="center"/>
          </w:tcPr>
          <w:p w:rsidR="00066F2B" w:rsidRDefault="00102096">
            <w:pPr>
              <w:pStyle w:val="TableBodyText"/>
            </w:pPr>
            <w:r>
              <w:t>ToolsGrammarStatisticsArray</w:t>
            </w:r>
          </w:p>
        </w:tc>
      </w:tr>
      <w:tr w:rsidR="00066F2B" w:rsidTr="00066F2B">
        <w:tc>
          <w:tcPr>
            <w:tcW w:w="0" w:type="auto"/>
            <w:vAlign w:val="center"/>
          </w:tcPr>
          <w:p w:rsidR="00066F2B" w:rsidRDefault="00102096">
            <w:pPr>
              <w:pStyle w:val="TableBodyText"/>
            </w:pPr>
            <w:r>
              <w:t>ToolsRevisionDate</w:t>
            </w:r>
          </w:p>
        </w:tc>
      </w:tr>
      <w:tr w:rsidR="00066F2B" w:rsidTr="00066F2B">
        <w:tc>
          <w:tcPr>
            <w:tcW w:w="0" w:type="auto"/>
            <w:vAlign w:val="center"/>
          </w:tcPr>
          <w:p w:rsidR="00066F2B" w:rsidRDefault="00102096">
            <w:pPr>
              <w:pStyle w:val="TableBodyText"/>
            </w:pPr>
            <w:r>
              <w:t>ToolsRevisionType</w:t>
            </w:r>
          </w:p>
        </w:tc>
      </w:tr>
      <w:tr w:rsidR="00066F2B" w:rsidTr="00066F2B">
        <w:tc>
          <w:tcPr>
            <w:tcW w:w="0" w:type="auto"/>
            <w:vAlign w:val="center"/>
          </w:tcPr>
          <w:p w:rsidR="00066F2B" w:rsidRDefault="00102096">
            <w:pPr>
              <w:pStyle w:val="TableBodyText"/>
            </w:pPr>
            <w:r>
              <w:t>Underline</w:t>
            </w:r>
          </w:p>
        </w:tc>
      </w:tr>
      <w:tr w:rsidR="00066F2B" w:rsidTr="00066F2B">
        <w:tc>
          <w:tcPr>
            <w:tcW w:w="0" w:type="auto"/>
            <w:vAlign w:val="center"/>
          </w:tcPr>
          <w:p w:rsidR="00066F2B" w:rsidRDefault="00102096">
            <w:pPr>
              <w:pStyle w:val="TableBodyText"/>
            </w:pPr>
            <w:r>
              <w:t>UnderlineColor</w:t>
            </w:r>
          </w:p>
        </w:tc>
      </w:tr>
      <w:tr w:rsidR="00066F2B" w:rsidTr="00066F2B">
        <w:tc>
          <w:tcPr>
            <w:tcW w:w="0" w:type="auto"/>
            <w:vAlign w:val="center"/>
          </w:tcPr>
          <w:p w:rsidR="00066F2B" w:rsidRDefault="00102096">
            <w:pPr>
              <w:pStyle w:val="TableBodyText"/>
            </w:pPr>
            <w:r>
              <w:t>UnderlineStyle</w:t>
            </w:r>
          </w:p>
        </w:tc>
      </w:tr>
      <w:tr w:rsidR="00066F2B" w:rsidTr="00066F2B">
        <w:tc>
          <w:tcPr>
            <w:tcW w:w="0" w:type="auto"/>
            <w:vAlign w:val="center"/>
          </w:tcPr>
          <w:p w:rsidR="00066F2B" w:rsidRDefault="00102096">
            <w:pPr>
              <w:pStyle w:val="TableBodyText"/>
            </w:pPr>
            <w:r>
              <w:t>VLine</w:t>
            </w:r>
          </w:p>
        </w:tc>
      </w:tr>
      <w:tr w:rsidR="00066F2B" w:rsidTr="00066F2B">
        <w:tc>
          <w:tcPr>
            <w:tcW w:w="0" w:type="auto"/>
            <w:vAlign w:val="center"/>
          </w:tcPr>
          <w:p w:rsidR="00066F2B" w:rsidRDefault="00102096">
            <w:pPr>
              <w:pStyle w:val="TableBodyText"/>
            </w:pPr>
            <w:r>
              <w:t>VPage</w:t>
            </w:r>
          </w:p>
        </w:tc>
      </w:tr>
      <w:tr w:rsidR="00066F2B" w:rsidTr="00066F2B">
        <w:tc>
          <w:tcPr>
            <w:tcW w:w="0" w:type="auto"/>
            <w:vAlign w:val="center"/>
          </w:tcPr>
          <w:p w:rsidR="00066F2B" w:rsidRDefault="00102096">
            <w:pPr>
              <w:pStyle w:val="TableBodyText"/>
            </w:pPr>
            <w:r>
              <w:t>VScroll</w:t>
            </w:r>
          </w:p>
        </w:tc>
      </w:tr>
      <w:tr w:rsidR="00066F2B" w:rsidTr="00066F2B">
        <w:tc>
          <w:tcPr>
            <w:tcW w:w="0" w:type="auto"/>
            <w:vAlign w:val="center"/>
          </w:tcPr>
          <w:p w:rsidR="00066F2B" w:rsidRDefault="00102096">
            <w:pPr>
              <w:pStyle w:val="TableBodyText"/>
            </w:pPr>
            <w:r>
              <w:t>Val</w:t>
            </w:r>
          </w:p>
        </w:tc>
      </w:tr>
      <w:tr w:rsidR="00066F2B" w:rsidTr="00066F2B">
        <w:tc>
          <w:tcPr>
            <w:tcW w:w="0" w:type="auto"/>
            <w:vAlign w:val="center"/>
          </w:tcPr>
          <w:p w:rsidR="00066F2B" w:rsidRDefault="00102096">
            <w:pPr>
              <w:pStyle w:val="TableBodyText"/>
            </w:pPr>
            <w:r>
              <w:t>ViewAnnotations</w:t>
            </w:r>
          </w:p>
        </w:tc>
      </w:tr>
      <w:tr w:rsidR="00066F2B" w:rsidTr="00066F2B">
        <w:tc>
          <w:tcPr>
            <w:tcW w:w="0" w:type="auto"/>
            <w:vAlign w:val="center"/>
          </w:tcPr>
          <w:p w:rsidR="00066F2B" w:rsidRDefault="00102096">
            <w:pPr>
              <w:pStyle w:val="TableBodyText"/>
            </w:pPr>
            <w:r>
              <w:t>ViewDraft</w:t>
            </w:r>
          </w:p>
        </w:tc>
      </w:tr>
      <w:tr w:rsidR="00066F2B" w:rsidTr="00066F2B">
        <w:tc>
          <w:tcPr>
            <w:tcW w:w="0" w:type="auto"/>
            <w:vAlign w:val="center"/>
          </w:tcPr>
          <w:p w:rsidR="00066F2B" w:rsidRDefault="00102096">
            <w:pPr>
              <w:pStyle w:val="TableBodyText"/>
            </w:pPr>
            <w:r>
              <w:t>ViewEndnoteArea</w:t>
            </w:r>
          </w:p>
        </w:tc>
      </w:tr>
      <w:tr w:rsidR="00066F2B" w:rsidTr="00066F2B">
        <w:tc>
          <w:tcPr>
            <w:tcW w:w="0" w:type="auto"/>
            <w:vAlign w:val="center"/>
          </w:tcPr>
          <w:p w:rsidR="00066F2B" w:rsidRDefault="00102096">
            <w:pPr>
              <w:pStyle w:val="TableBodyText"/>
            </w:pPr>
            <w:r>
              <w:t>ViewFieldCodes</w:t>
            </w:r>
          </w:p>
        </w:tc>
      </w:tr>
      <w:tr w:rsidR="00066F2B" w:rsidTr="00066F2B">
        <w:tc>
          <w:tcPr>
            <w:tcW w:w="0" w:type="auto"/>
            <w:vAlign w:val="center"/>
          </w:tcPr>
          <w:p w:rsidR="00066F2B" w:rsidRDefault="00102096">
            <w:pPr>
              <w:pStyle w:val="TableBodyText"/>
            </w:pPr>
            <w:r>
              <w:t>ViewFooter</w:t>
            </w:r>
          </w:p>
        </w:tc>
      </w:tr>
      <w:tr w:rsidR="00066F2B" w:rsidTr="00066F2B">
        <w:tc>
          <w:tcPr>
            <w:tcW w:w="0" w:type="auto"/>
            <w:vAlign w:val="center"/>
          </w:tcPr>
          <w:p w:rsidR="00066F2B" w:rsidRDefault="00102096">
            <w:pPr>
              <w:pStyle w:val="TableBodyText"/>
            </w:pPr>
            <w:r>
              <w:t>ViewFootnoteArea</w:t>
            </w:r>
          </w:p>
        </w:tc>
      </w:tr>
      <w:tr w:rsidR="00066F2B" w:rsidTr="00066F2B">
        <w:tc>
          <w:tcPr>
            <w:tcW w:w="0" w:type="auto"/>
            <w:vAlign w:val="center"/>
          </w:tcPr>
          <w:p w:rsidR="00066F2B" w:rsidRDefault="00102096">
            <w:pPr>
              <w:pStyle w:val="TableBodyText"/>
            </w:pPr>
            <w:r>
              <w:t>ViewFootnotes</w:t>
            </w:r>
          </w:p>
        </w:tc>
      </w:tr>
      <w:tr w:rsidR="00066F2B" w:rsidTr="00066F2B">
        <w:tc>
          <w:tcPr>
            <w:tcW w:w="0" w:type="auto"/>
            <w:vAlign w:val="center"/>
          </w:tcPr>
          <w:p w:rsidR="00066F2B" w:rsidRDefault="00102096">
            <w:pPr>
              <w:pStyle w:val="TableBodyText"/>
            </w:pPr>
            <w:r>
              <w:t>ViewGridlines</w:t>
            </w:r>
          </w:p>
        </w:tc>
      </w:tr>
      <w:tr w:rsidR="00066F2B" w:rsidTr="00066F2B">
        <w:tc>
          <w:tcPr>
            <w:tcW w:w="0" w:type="auto"/>
            <w:vAlign w:val="center"/>
          </w:tcPr>
          <w:p w:rsidR="00066F2B" w:rsidRDefault="00102096">
            <w:pPr>
              <w:pStyle w:val="TableBodyText"/>
            </w:pPr>
            <w:r>
              <w:t>ViewHeader</w:t>
            </w:r>
          </w:p>
        </w:tc>
      </w:tr>
      <w:tr w:rsidR="00066F2B" w:rsidTr="00066F2B">
        <w:tc>
          <w:tcPr>
            <w:tcW w:w="0" w:type="auto"/>
            <w:vAlign w:val="center"/>
          </w:tcPr>
          <w:p w:rsidR="00066F2B" w:rsidRDefault="00102096">
            <w:pPr>
              <w:pStyle w:val="TableBodyText"/>
            </w:pPr>
            <w:r>
              <w:t>ViewMasterDocument</w:t>
            </w:r>
          </w:p>
        </w:tc>
      </w:tr>
      <w:tr w:rsidR="00066F2B" w:rsidTr="00066F2B">
        <w:tc>
          <w:tcPr>
            <w:tcW w:w="0" w:type="auto"/>
            <w:vAlign w:val="center"/>
          </w:tcPr>
          <w:p w:rsidR="00066F2B" w:rsidRDefault="00102096">
            <w:pPr>
              <w:pStyle w:val="TableBodyText"/>
            </w:pPr>
            <w:r>
              <w:t>ViewMenus</w:t>
            </w:r>
          </w:p>
        </w:tc>
      </w:tr>
      <w:tr w:rsidR="00066F2B" w:rsidTr="00066F2B">
        <w:tc>
          <w:tcPr>
            <w:tcW w:w="0" w:type="auto"/>
            <w:vAlign w:val="center"/>
          </w:tcPr>
          <w:p w:rsidR="00066F2B" w:rsidRDefault="00102096">
            <w:pPr>
              <w:pStyle w:val="TableBodyText"/>
            </w:pPr>
            <w:r>
              <w:t>ViewNormal</w:t>
            </w:r>
          </w:p>
        </w:tc>
      </w:tr>
      <w:tr w:rsidR="00066F2B" w:rsidTr="00066F2B">
        <w:tc>
          <w:tcPr>
            <w:tcW w:w="0" w:type="auto"/>
            <w:vAlign w:val="center"/>
          </w:tcPr>
          <w:p w:rsidR="00066F2B" w:rsidRDefault="00102096">
            <w:pPr>
              <w:pStyle w:val="TableBodyText"/>
            </w:pPr>
            <w:r>
              <w:t>ViewOutline</w:t>
            </w:r>
          </w:p>
        </w:tc>
      </w:tr>
      <w:tr w:rsidR="00066F2B" w:rsidTr="00066F2B">
        <w:tc>
          <w:tcPr>
            <w:tcW w:w="0" w:type="auto"/>
            <w:vAlign w:val="center"/>
          </w:tcPr>
          <w:p w:rsidR="00066F2B" w:rsidRDefault="00102096">
            <w:pPr>
              <w:pStyle w:val="TableBodyText"/>
            </w:pPr>
            <w:r>
              <w:t>ViewPage</w:t>
            </w:r>
          </w:p>
        </w:tc>
      </w:tr>
      <w:tr w:rsidR="00066F2B" w:rsidTr="00066F2B">
        <w:tc>
          <w:tcPr>
            <w:tcW w:w="0" w:type="auto"/>
            <w:vAlign w:val="center"/>
          </w:tcPr>
          <w:p w:rsidR="00066F2B" w:rsidRDefault="00102096">
            <w:pPr>
              <w:pStyle w:val="TableBodyText"/>
            </w:pPr>
            <w:r>
              <w:t>ViewRibbon</w:t>
            </w:r>
          </w:p>
        </w:tc>
      </w:tr>
      <w:tr w:rsidR="00066F2B" w:rsidTr="00066F2B">
        <w:tc>
          <w:tcPr>
            <w:tcW w:w="0" w:type="auto"/>
            <w:vAlign w:val="center"/>
          </w:tcPr>
          <w:p w:rsidR="00066F2B" w:rsidRDefault="00102096">
            <w:pPr>
              <w:pStyle w:val="TableBodyText"/>
            </w:pPr>
            <w:r>
              <w:t>ViewRuler</w:t>
            </w:r>
          </w:p>
        </w:tc>
      </w:tr>
      <w:tr w:rsidR="00066F2B" w:rsidTr="00066F2B">
        <w:tc>
          <w:tcPr>
            <w:tcW w:w="0" w:type="auto"/>
            <w:vAlign w:val="center"/>
          </w:tcPr>
          <w:p w:rsidR="00066F2B" w:rsidRDefault="00102096">
            <w:pPr>
              <w:pStyle w:val="TableBodyText"/>
            </w:pPr>
            <w:r>
              <w:t>ViewStatusBar</w:t>
            </w:r>
          </w:p>
        </w:tc>
      </w:tr>
      <w:tr w:rsidR="00066F2B" w:rsidTr="00066F2B">
        <w:tc>
          <w:tcPr>
            <w:tcW w:w="0" w:type="auto"/>
            <w:vAlign w:val="center"/>
          </w:tcPr>
          <w:p w:rsidR="00066F2B" w:rsidRDefault="00102096">
            <w:pPr>
              <w:pStyle w:val="TableBodyText"/>
            </w:pPr>
            <w:r>
              <w:t>ViewToolbar</w:t>
            </w:r>
          </w:p>
        </w:tc>
      </w:tr>
      <w:tr w:rsidR="00066F2B" w:rsidTr="00066F2B">
        <w:tc>
          <w:tcPr>
            <w:tcW w:w="0" w:type="auto"/>
            <w:vAlign w:val="center"/>
          </w:tcPr>
          <w:p w:rsidR="00066F2B" w:rsidRDefault="00102096">
            <w:pPr>
              <w:pStyle w:val="TableBodyText"/>
            </w:pPr>
            <w:r>
              <w:t>WW1_InsertPara</w:t>
            </w:r>
          </w:p>
        </w:tc>
      </w:tr>
      <w:tr w:rsidR="00066F2B" w:rsidTr="00066F2B">
        <w:tc>
          <w:tcPr>
            <w:tcW w:w="0" w:type="auto"/>
            <w:vAlign w:val="center"/>
          </w:tcPr>
          <w:p w:rsidR="00066F2B" w:rsidRDefault="00102096">
            <w:pPr>
              <w:pStyle w:val="TableBodyText"/>
            </w:pPr>
            <w:r>
              <w:t>WW2CallingConvention</w:t>
            </w:r>
          </w:p>
        </w:tc>
      </w:tr>
      <w:tr w:rsidR="00066F2B" w:rsidTr="00066F2B">
        <w:tc>
          <w:tcPr>
            <w:tcW w:w="0" w:type="auto"/>
            <w:vAlign w:val="center"/>
          </w:tcPr>
          <w:p w:rsidR="00066F2B" w:rsidRDefault="00102096">
            <w:pPr>
              <w:pStyle w:val="TableBodyText"/>
            </w:pPr>
            <w:r>
              <w:lastRenderedPageBreak/>
              <w:t>WW2_Asc</w:t>
            </w:r>
          </w:p>
        </w:tc>
      </w:tr>
      <w:tr w:rsidR="00066F2B" w:rsidTr="00066F2B">
        <w:tc>
          <w:tcPr>
            <w:tcW w:w="0" w:type="auto"/>
            <w:vAlign w:val="center"/>
          </w:tcPr>
          <w:p w:rsidR="00066F2B" w:rsidRDefault="00102096">
            <w:pPr>
              <w:pStyle w:val="TableBodyText"/>
            </w:pPr>
            <w:r>
              <w:t>WW2_ChangeCase</w:t>
            </w:r>
          </w:p>
        </w:tc>
      </w:tr>
      <w:tr w:rsidR="00066F2B" w:rsidTr="00066F2B">
        <w:tc>
          <w:tcPr>
            <w:tcW w:w="0" w:type="auto"/>
            <w:vAlign w:val="center"/>
          </w:tcPr>
          <w:p w:rsidR="00066F2B" w:rsidRDefault="00102096">
            <w:pPr>
              <w:pStyle w:val="TableBodyText"/>
            </w:pPr>
            <w:r>
              <w:t>WW2_CountMenuItems</w:t>
            </w:r>
          </w:p>
        </w:tc>
      </w:tr>
      <w:tr w:rsidR="00066F2B" w:rsidTr="00066F2B">
        <w:tc>
          <w:tcPr>
            <w:tcW w:w="0" w:type="auto"/>
            <w:vAlign w:val="center"/>
          </w:tcPr>
          <w:p w:rsidR="00066F2B" w:rsidRDefault="00102096">
            <w:pPr>
              <w:pStyle w:val="TableBodyText"/>
            </w:pPr>
            <w:r>
              <w:t>WW2_GetToolButton</w:t>
            </w:r>
          </w:p>
        </w:tc>
      </w:tr>
      <w:tr w:rsidR="00066F2B" w:rsidTr="00066F2B">
        <w:tc>
          <w:tcPr>
            <w:tcW w:w="0" w:type="auto"/>
            <w:vAlign w:val="center"/>
          </w:tcPr>
          <w:p w:rsidR="00066F2B" w:rsidRDefault="00102096">
            <w:pPr>
              <w:pStyle w:val="TableBodyText"/>
            </w:pPr>
            <w:r>
              <w:t>WW2_Insert</w:t>
            </w:r>
          </w:p>
        </w:tc>
      </w:tr>
      <w:tr w:rsidR="00066F2B" w:rsidTr="00066F2B">
        <w:tc>
          <w:tcPr>
            <w:tcW w:w="0" w:type="auto"/>
            <w:vAlign w:val="center"/>
          </w:tcPr>
          <w:p w:rsidR="00066F2B" w:rsidRDefault="00102096">
            <w:pPr>
              <w:pStyle w:val="TableBodyText"/>
            </w:pPr>
            <w:r>
              <w:t>WW2_KeyCode</w:t>
            </w:r>
          </w:p>
        </w:tc>
      </w:tr>
      <w:tr w:rsidR="00066F2B" w:rsidTr="00066F2B">
        <w:tc>
          <w:tcPr>
            <w:tcW w:w="0" w:type="auto"/>
            <w:vAlign w:val="center"/>
          </w:tcPr>
          <w:p w:rsidR="00066F2B" w:rsidRDefault="00102096">
            <w:pPr>
              <w:pStyle w:val="TableBodyText"/>
            </w:pPr>
            <w:r>
              <w:t>WW2_RenameMenu</w:t>
            </w:r>
          </w:p>
        </w:tc>
      </w:tr>
      <w:tr w:rsidR="00066F2B" w:rsidTr="00066F2B">
        <w:tc>
          <w:tcPr>
            <w:tcW w:w="0" w:type="auto"/>
            <w:vAlign w:val="center"/>
          </w:tcPr>
          <w:p w:rsidR="00066F2B" w:rsidRDefault="00102096">
            <w:pPr>
              <w:pStyle w:val="TableBodyText"/>
            </w:pPr>
            <w:r>
              <w:t>WW2_Underlines</w:t>
            </w:r>
          </w:p>
        </w:tc>
      </w:tr>
      <w:tr w:rsidR="00066F2B" w:rsidTr="00066F2B">
        <w:tc>
          <w:tcPr>
            <w:tcW w:w="0" w:type="auto"/>
            <w:vAlign w:val="center"/>
          </w:tcPr>
          <w:p w:rsidR="00066F2B" w:rsidRDefault="00102096">
            <w:pPr>
              <w:pStyle w:val="TableBodyText"/>
            </w:pPr>
            <w:r>
              <w:t>WW6_EditClear</w:t>
            </w:r>
          </w:p>
        </w:tc>
      </w:tr>
      <w:tr w:rsidR="00066F2B" w:rsidTr="00066F2B">
        <w:tc>
          <w:tcPr>
            <w:tcW w:w="0" w:type="auto"/>
            <w:vAlign w:val="center"/>
          </w:tcPr>
          <w:p w:rsidR="00066F2B" w:rsidRDefault="00102096">
            <w:pPr>
              <w:pStyle w:val="TableBodyText"/>
            </w:pPr>
            <w:r>
              <w:t>WaitCursor</w:t>
            </w:r>
          </w:p>
        </w:tc>
      </w:tr>
      <w:tr w:rsidR="00066F2B" w:rsidTr="00066F2B">
        <w:tc>
          <w:tcPr>
            <w:tcW w:w="0" w:type="auto"/>
            <w:vAlign w:val="center"/>
          </w:tcPr>
          <w:p w:rsidR="00066F2B" w:rsidRDefault="00102096">
            <w:pPr>
              <w:pStyle w:val="TableBodyText"/>
            </w:pPr>
            <w:r>
              <w:t>Weekday</w:t>
            </w:r>
          </w:p>
        </w:tc>
      </w:tr>
      <w:tr w:rsidR="00066F2B" w:rsidTr="00066F2B">
        <w:tc>
          <w:tcPr>
            <w:tcW w:w="0" w:type="auto"/>
            <w:vAlign w:val="center"/>
          </w:tcPr>
          <w:p w:rsidR="00066F2B" w:rsidRDefault="00102096">
            <w:pPr>
              <w:pStyle w:val="TableBodyText"/>
            </w:pPr>
            <w:r>
              <w:t>WinAllocFail</w:t>
            </w:r>
          </w:p>
        </w:tc>
      </w:tr>
      <w:tr w:rsidR="00066F2B" w:rsidTr="00066F2B">
        <w:tc>
          <w:tcPr>
            <w:tcW w:w="0" w:type="auto"/>
            <w:vAlign w:val="center"/>
          </w:tcPr>
          <w:p w:rsidR="00066F2B" w:rsidRDefault="00102096">
            <w:pPr>
              <w:pStyle w:val="TableBodyText"/>
            </w:pPr>
            <w:r>
              <w:t>Window</w:t>
            </w:r>
          </w:p>
        </w:tc>
      </w:tr>
      <w:tr w:rsidR="00066F2B" w:rsidTr="00066F2B">
        <w:tc>
          <w:tcPr>
            <w:tcW w:w="0" w:type="auto"/>
            <w:vAlign w:val="center"/>
          </w:tcPr>
          <w:p w:rsidR="00066F2B" w:rsidRDefault="00102096">
            <w:pPr>
              <w:pStyle w:val="TableBodyText"/>
            </w:pPr>
            <w:r>
              <w:t>Window1</w:t>
            </w:r>
          </w:p>
        </w:tc>
      </w:tr>
      <w:tr w:rsidR="00066F2B" w:rsidTr="00066F2B">
        <w:tc>
          <w:tcPr>
            <w:tcW w:w="0" w:type="auto"/>
            <w:vAlign w:val="center"/>
          </w:tcPr>
          <w:p w:rsidR="00066F2B" w:rsidRDefault="00102096">
            <w:pPr>
              <w:pStyle w:val="TableBodyText"/>
            </w:pPr>
            <w:r>
              <w:t>Window2</w:t>
            </w:r>
          </w:p>
        </w:tc>
      </w:tr>
      <w:tr w:rsidR="00066F2B" w:rsidTr="00066F2B">
        <w:tc>
          <w:tcPr>
            <w:tcW w:w="0" w:type="auto"/>
            <w:vAlign w:val="center"/>
          </w:tcPr>
          <w:p w:rsidR="00066F2B" w:rsidRDefault="00102096">
            <w:pPr>
              <w:pStyle w:val="TableBodyText"/>
            </w:pPr>
            <w:r>
              <w:t>Window3</w:t>
            </w:r>
          </w:p>
        </w:tc>
      </w:tr>
      <w:tr w:rsidR="00066F2B" w:rsidTr="00066F2B">
        <w:tc>
          <w:tcPr>
            <w:tcW w:w="0" w:type="auto"/>
            <w:vAlign w:val="center"/>
          </w:tcPr>
          <w:p w:rsidR="00066F2B" w:rsidRDefault="00102096">
            <w:pPr>
              <w:pStyle w:val="TableBodyText"/>
            </w:pPr>
            <w:r>
              <w:t>Window4</w:t>
            </w:r>
          </w:p>
        </w:tc>
      </w:tr>
      <w:tr w:rsidR="00066F2B" w:rsidTr="00066F2B">
        <w:tc>
          <w:tcPr>
            <w:tcW w:w="0" w:type="auto"/>
            <w:vAlign w:val="center"/>
          </w:tcPr>
          <w:p w:rsidR="00066F2B" w:rsidRDefault="00102096">
            <w:pPr>
              <w:pStyle w:val="TableBodyText"/>
            </w:pPr>
            <w:r>
              <w:t>Window5</w:t>
            </w:r>
          </w:p>
        </w:tc>
      </w:tr>
      <w:tr w:rsidR="00066F2B" w:rsidTr="00066F2B">
        <w:tc>
          <w:tcPr>
            <w:tcW w:w="0" w:type="auto"/>
            <w:vAlign w:val="center"/>
          </w:tcPr>
          <w:p w:rsidR="00066F2B" w:rsidRDefault="00102096">
            <w:pPr>
              <w:pStyle w:val="TableBodyText"/>
            </w:pPr>
            <w:r>
              <w:t>Window6</w:t>
            </w:r>
          </w:p>
        </w:tc>
      </w:tr>
      <w:tr w:rsidR="00066F2B" w:rsidTr="00066F2B">
        <w:tc>
          <w:tcPr>
            <w:tcW w:w="0" w:type="auto"/>
            <w:vAlign w:val="center"/>
          </w:tcPr>
          <w:p w:rsidR="00066F2B" w:rsidRDefault="00102096">
            <w:pPr>
              <w:pStyle w:val="TableBodyText"/>
            </w:pPr>
            <w:r>
              <w:t>Window7</w:t>
            </w:r>
          </w:p>
        </w:tc>
      </w:tr>
      <w:tr w:rsidR="00066F2B" w:rsidTr="00066F2B">
        <w:tc>
          <w:tcPr>
            <w:tcW w:w="0" w:type="auto"/>
            <w:vAlign w:val="center"/>
          </w:tcPr>
          <w:p w:rsidR="00066F2B" w:rsidRDefault="00102096">
            <w:pPr>
              <w:pStyle w:val="TableBodyText"/>
            </w:pPr>
            <w:r>
              <w:t>Window8</w:t>
            </w:r>
          </w:p>
        </w:tc>
      </w:tr>
      <w:tr w:rsidR="00066F2B" w:rsidTr="00066F2B">
        <w:tc>
          <w:tcPr>
            <w:tcW w:w="0" w:type="auto"/>
            <w:vAlign w:val="center"/>
          </w:tcPr>
          <w:p w:rsidR="00066F2B" w:rsidRDefault="00102096">
            <w:pPr>
              <w:pStyle w:val="TableBodyText"/>
            </w:pPr>
            <w:r>
              <w:t>Window9</w:t>
            </w:r>
          </w:p>
        </w:tc>
      </w:tr>
      <w:tr w:rsidR="00066F2B" w:rsidTr="00066F2B">
        <w:tc>
          <w:tcPr>
            <w:tcW w:w="0" w:type="auto"/>
            <w:vAlign w:val="center"/>
          </w:tcPr>
          <w:p w:rsidR="00066F2B" w:rsidRDefault="00102096">
            <w:pPr>
              <w:pStyle w:val="TableBodyText"/>
            </w:pPr>
            <w:r>
              <w:t>WindowList</w:t>
            </w:r>
          </w:p>
        </w:tc>
      </w:tr>
      <w:tr w:rsidR="00066F2B" w:rsidTr="00066F2B">
        <w:tc>
          <w:tcPr>
            <w:tcW w:w="0" w:type="auto"/>
            <w:vAlign w:val="center"/>
          </w:tcPr>
          <w:p w:rsidR="00066F2B" w:rsidRDefault="00102096">
            <w:pPr>
              <w:pStyle w:val="TableBodyText"/>
            </w:pPr>
            <w:r>
              <w:t>WindowPane</w:t>
            </w:r>
          </w:p>
        </w:tc>
      </w:tr>
      <w:tr w:rsidR="00066F2B" w:rsidTr="00066F2B">
        <w:tc>
          <w:tcPr>
            <w:tcW w:w="0" w:type="auto"/>
            <w:vAlign w:val="center"/>
          </w:tcPr>
          <w:p w:rsidR="00066F2B" w:rsidRDefault="00102096">
            <w:pPr>
              <w:pStyle w:val="TableBodyText"/>
            </w:pPr>
            <w:r>
              <w:t>WordLeft</w:t>
            </w:r>
          </w:p>
        </w:tc>
      </w:tr>
      <w:tr w:rsidR="00066F2B" w:rsidTr="00066F2B">
        <w:tc>
          <w:tcPr>
            <w:tcW w:w="0" w:type="auto"/>
            <w:vAlign w:val="center"/>
          </w:tcPr>
          <w:p w:rsidR="00066F2B" w:rsidRDefault="00102096">
            <w:pPr>
              <w:pStyle w:val="TableBodyText"/>
            </w:pPr>
            <w:r>
              <w:t>WordRight</w:t>
            </w:r>
          </w:p>
        </w:tc>
      </w:tr>
      <w:tr w:rsidR="00066F2B" w:rsidTr="00066F2B">
        <w:tc>
          <w:tcPr>
            <w:tcW w:w="0" w:type="auto"/>
            <w:vAlign w:val="center"/>
          </w:tcPr>
          <w:p w:rsidR="00066F2B" w:rsidRDefault="00102096">
            <w:pPr>
              <w:pStyle w:val="TableBodyText"/>
            </w:pPr>
            <w:r>
              <w:t>WordUnderline</w:t>
            </w:r>
          </w:p>
        </w:tc>
      </w:tr>
      <w:tr w:rsidR="00066F2B" w:rsidTr="00066F2B">
        <w:tc>
          <w:tcPr>
            <w:tcW w:w="0" w:type="auto"/>
            <w:vAlign w:val="center"/>
          </w:tcPr>
          <w:p w:rsidR="00066F2B" w:rsidRDefault="00102096">
            <w:pPr>
              <w:pStyle w:val="TableBodyText"/>
            </w:pPr>
            <w:r>
              <w:t>WriteDBS</w:t>
            </w:r>
          </w:p>
        </w:tc>
      </w:tr>
      <w:tr w:rsidR="00066F2B" w:rsidTr="00066F2B">
        <w:tc>
          <w:tcPr>
            <w:tcW w:w="0" w:type="auto"/>
            <w:vAlign w:val="center"/>
          </w:tcPr>
          <w:p w:rsidR="00066F2B" w:rsidRDefault="00102096">
            <w:pPr>
              <w:pStyle w:val="TableBodyText"/>
            </w:pPr>
            <w:r>
              <w:t>XAsc</w:t>
            </w:r>
          </w:p>
        </w:tc>
      </w:tr>
      <w:tr w:rsidR="00066F2B" w:rsidTr="00066F2B">
        <w:tc>
          <w:tcPr>
            <w:tcW w:w="0" w:type="auto"/>
            <w:vAlign w:val="center"/>
          </w:tcPr>
          <w:p w:rsidR="00066F2B" w:rsidRDefault="00102096">
            <w:pPr>
              <w:pStyle w:val="TableBodyText"/>
            </w:pPr>
            <w:r>
              <w:t>Year</w:t>
            </w:r>
          </w:p>
        </w:tc>
      </w:tr>
      <w:tr w:rsidR="00066F2B" w:rsidTr="00066F2B">
        <w:tc>
          <w:tcPr>
            <w:tcW w:w="0" w:type="auto"/>
            <w:vAlign w:val="center"/>
          </w:tcPr>
          <w:p w:rsidR="00066F2B" w:rsidRDefault="00102096">
            <w:pPr>
              <w:pStyle w:val="TableBodyText"/>
            </w:pPr>
            <w:r>
              <w:t>ZoomMouseSettings</w:t>
            </w:r>
          </w:p>
        </w:tc>
      </w:tr>
      <w:tr w:rsidR="00066F2B" w:rsidTr="00066F2B">
        <w:tc>
          <w:tcPr>
            <w:tcW w:w="0" w:type="auto"/>
            <w:vAlign w:val="center"/>
          </w:tcPr>
          <w:p w:rsidR="00066F2B" w:rsidRDefault="00102096">
            <w:pPr>
              <w:pStyle w:val="TableBodyText"/>
            </w:pPr>
            <w:r>
              <w:t>wdAddCommand</w:t>
            </w:r>
          </w:p>
        </w:tc>
      </w:tr>
      <w:tr w:rsidR="00066F2B" w:rsidTr="00066F2B">
        <w:tc>
          <w:tcPr>
            <w:tcW w:w="0" w:type="auto"/>
            <w:vAlign w:val="center"/>
          </w:tcPr>
          <w:p w:rsidR="00066F2B" w:rsidRDefault="00102096">
            <w:pPr>
              <w:pStyle w:val="TableBodyText"/>
            </w:pPr>
            <w:r>
              <w:lastRenderedPageBreak/>
              <w:t>wdCaptureKeyDown</w:t>
            </w:r>
          </w:p>
        </w:tc>
      </w:tr>
      <w:tr w:rsidR="00066F2B" w:rsidTr="00066F2B">
        <w:tc>
          <w:tcPr>
            <w:tcW w:w="0" w:type="auto"/>
            <w:vAlign w:val="center"/>
          </w:tcPr>
          <w:p w:rsidR="00066F2B" w:rsidRDefault="00102096">
            <w:pPr>
              <w:pStyle w:val="TableBodyText"/>
            </w:pPr>
            <w:r>
              <w:t>wdCloseWindow</w:t>
            </w:r>
          </w:p>
        </w:tc>
      </w:tr>
      <w:tr w:rsidR="00066F2B" w:rsidTr="00066F2B">
        <w:tc>
          <w:tcPr>
            <w:tcW w:w="0" w:type="auto"/>
            <w:vAlign w:val="center"/>
          </w:tcPr>
          <w:p w:rsidR="00066F2B" w:rsidRDefault="00102096">
            <w:pPr>
              <w:pStyle w:val="TableBodyText"/>
            </w:pPr>
            <w:r>
              <w:t>wdEndDialog</w:t>
            </w:r>
          </w:p>
        </w:tc>
      </w:tr>
      <w:tr w:rsidR="00066F2B" w:rsidTr="00066F2B">
        <w:tc>
          <w:tcPr>
            <w:tcW w:w="0" w:type="auto"/>
            <w:vAlign w:val="center"/>
          </w:tcPr>
          <w:p w:rsidR="00066F2B" w:rsidRDefault="00102096">
            <w:pPr>
              <w:pStyle w:val="TableBodyText"/>
            </w:pPr>
            <w:r>
              <w:t>wdFontWidth</w:t>
            </w:r>
          </w:p>
        </w:tc>
      </w:tr>
      <w:tr w:rsidR="00066F2B" w:rsidTr="00066F2B">
        <w:tc>
          <w:tcPr>
            <w:tcW w:w="0" w:type="auto"/>
            <w:vAlign w:val="center"/>
          </w:tcPr>
          <w:p w:rsidR="00066F2B" w:rsidRDefault="00102096">
            <w:pPr>
              <w:pStyle w:val="TableBodyText"/>
            </w:pPr>
            <w:r>
              <w:t>wdGetHwnd</w:t>
            </w:r>
          </w:p>
        </w:tc>
      </w:tr>
      <w:tr w:rsidR="00066F2B" w:rsidTr="00066F2B">
        <w:tc>
          <w:tcPr>
            <w:tcW w:w="0" w:type="auto"/>
            <w:vAlign w:val="center"/>
          </w:tcPr>
          <w:p w:rsidR="00066F2B" w:rsidRDefault="00102096">
            <w:pPr>
              <w:pStyle w:val="TableBodyText"/>
            </w:pPr>
            <w:r>
              <w:t>wdGetInst</w:t>
            </w:r>
          </w:p>
        </w:tc>
      </w:tr>
      <w:tr w:rsidR="00066F2B" w:rsidTr="00066F2B">
        <w:tc>
          <w:tcPr>
            <w:tcW w:w="0" w:type="auto"/>
            <w:vAlign w:val="center"/>
          </w:tcPr>
          <w:p w:rsidR="00066F2B" w:rsidRDefault="00102096">
            <w:pPr>
              <w:pStyle w:val="TableBodyText"/>
            </w:pPr>
            <w:r>
              <w:t>wdOpenWindow</w:t>
            </w:r>
          </w:p>
        </w:tc>
      </w:tr>
      <w:tr w:rsidR="00066F2B" w:rsidTr="00066F2B">
        <w:tc>
          <w:tcPr>
            <w:tcW w:w="0" w:type="auto"/>
            <w:vAlign w:val="center"/>
          </w:tcPr>
          <w:p w:rsidR="00066F2B" w:rsidRDefault="00102096">
            <w:pPr>
              <w:pStyle w:val="TableBodyText"/>
            </w:pPr>
            <w:r>
              <w:t>wdPrint</w:t>
            </w:r>
          </w:p>
        </w:tc>
      </w:tr>
      <w:tr w:rsidR="00066F2B" w:rsidTr="00066F2B">
        <w:tc>
          <w:tcPr>
            <w:tcW w:w="0" w:type="auto"/>
            <w:vAlign w:val="center"/>
          </w:tcPr>
          <w:p w:rsidR="00066F2B" w:rsidRDefault="00102096">
            <w:pPr>
              <w:pStyle w:val="TableBodyText"/>
            </w:pPr>
            <w:r>
              <w:t>wdReleaseKeyDown</w:t>
            </w:r>
          </w:p>
        </w:tc>
      </w:tr>
      <w:tr w:rsidR="00066F2B" w:rsidTr="00066F2B">
        <w:tc>
          <w:tcPr>
            <w:tcW w:w="0" w:type="auto"/>
            <w:vAlign w:val="center"/>
          </w:tcPr>
          <w:p w:rsidR="00066F2B" w:rsidRDefault="00102096">
            <w:pPr>
              <w:pStyle w:val="TableBodyText"/>
            </w:pPr>
            <w:r>
              <w:t>wdSetTimer</w:t>
            </w:r>
          </w:p>
        </w:tc>
      </w:tr>
      <w:tr w:rsidR="00066F2B" w:rsidTr="00066F2B">
        <w:tc>
          <w:tcPr>
            <w:tcW w:w="0" w:type="auto"/>
            <w:vAlign w:val="center"/>
          </w:tcPr>
          <w:p w:rsidR="00066F2B" w:rsidRDefault="00102096">
            <w:pPr>
              <w:pStyle w:val="TableBodyText"/>
            </w:pPr>
            <w:r>
              <w:t>wdToolsGetHHC</w:t>
            </w:r>
          </w:p>
        </w:tc>
      </w:tr>
      <w:tr w:rsidR="00066F2B" w:rsidTr="00066F2B">
        <w:tc>
          <w:tcPr>
            <w:tcW w:w="0" w:type="auto"/>
            <w:vAlign w:val="center"/>
          </w:tcPr>
          <w:p w:rsidR="00066F2B" w:rsidRDefault="00102096">
            <w:pPr>
              <w:pStyle w:val="TableBodyText"/>
            </w:pPr>
            <w:r>
              <w:t>wdToolsGetSpelling</w:t>
            </w:r>
          </w:p>
        </w:tc>
      </w:tr>
      <w:tr w:rsidR="00066F2B" w:rsidTr="00066F2B">
        <w:tc>
          <w:tcPr>
            <w:tcW w:w="0" w:type="auto"/>
            <w:vAlign w:val="center"/>
          </w:tcPr>
          <w:p w:rsidR="00066F2B" w:rsidRDefault="00102096">
            <w:pPr>
              <w:pStyle w:val="TableBodyText"/>
            </w:pPr>
            <w:r>
              <w:t>wdToolsGetSpellingXtra</w:t>
            </w:r>
          </w:p>
        </w:tc>
      </w:tr>
      <w:tr w:rsidR="00066F2B" w:rsidTr="00066F2B">
        <w:tc>
          <w:tcPr>
            <w:tcW w:w="0" w:type="auto"/>
            <w:vAlign w:val="center"/>
          </w:tcPr>
          <w:p w:rsidR="00066F2B" w:rsidRDefault="00102096">
            <w:pPr>
              <w:pStyle w:val="TableBodyText"/>
            </w:pPr>
            <w:r>
              <w:t>wdToolsGetSynonyms</w:t>
            </w:r>
          </w:p>
        </w:tc>
      </w:tr>
    </w:tbl>
    <w:p w:rsidR="00066F2B" w:rsidRDefault="00066F2B"/>
    <w:p w:rsidR="00066F2B" w:rsidRDefault="00102096">
      <w:pPr>
        <w:pStyle w:val="Heading4"/>
      </w:pPr>
      <w:bookmarkStart w:id="3863" w:name="section_f6ef0c485e3542599919c0351df4ad37"/>
      <w:bookmarkStart w:id="3864" w:name="_Toc129236208"/>
      <w:r>
        <w:t>Mail Merge</w:t>
      </w:r>
      <w:bookmarkEnd w:id="3863"/>
      <w:bookmarkEnd w:id="3864"/>
      <w:r>
        <w:fldChar w:fldCharType="begin"/>
      </w:r>
      <w:r>
        <w:instrText xml:space="preserve"> XE "Mail Merge" </w:instrText>
      </w:r>
      <w:r>
        <w:fldChar w:fldCharType="end"/>
      </w:r>
    </w:p>
    <w:p w:rsidR="00066F2B" w:rsidRDefault="00102096">
      <w:r>
        <w:t>The following clauses specify the semantics used to facilitate the mail merge feature in Word.</w:t>
      </w:r>
    </w:p>
    <w:p w:rsidR="00066F2B" w:rsidRDefault="00102096">
      <w:pPr>
        <w:pStyle w:val="Heading5"/>
      </w:pPr>
      <w:bookmarkStart w:id="3865" w:name="section_4d80b565c0b44930b0c2e350f8f1237c"/>
      <w:bookmarkStart w:id="3866" w:name="_Toc129236209"/>
      <w:r>
        <w:t>Elements</w:t>
      </w:r>
      <w:bookmarkEnd w:id="3865"/>
      <w:bookmarkEnd w:id="3866"/>
    </w:p>
    <w:p w:rsidR="00066F2B" w:rsidRDefault="00102096">
      <w:pPr>
        <w:pStyle w:val="Heading6"/>
      </w:pPr>
      <w:bookmarkStart w:id="3867" w:name="section_b1588c0913964016a2ea78ce84a81a8e"/>
      <w:bookmarkStart w:id="3868" w:name="_Toc129236210"/>
      <w:r>
        <w:t>hash (Hash Code for Record)</w:t>
      </w:r>
      <w:bookmarkEnd w:id="3867"/>
      <w:bookmarkEnd w:id="3868"/>
      <w:r>
        <w:fldChar w:fldCharType="begin"/>
      </w:r>
      <w:r>
        <w:instrText xml:space="preserve"> XE "hash (Hash Code for Record)" </w:instrText>
      </w:r>
      <w:r>
        <w:fldChar w:fldCharType="end"/>
      </w:r>
    </w:p>
    <w:p w:rsidR="00066F2B" w:rsidRDefault="00102096">
      <w:r>
        <w:t>This element specifies the unique hash value of a given record within the specified external data source. This element is used to maintain a relationship between the records within an external</w:t>
      </w:r>
      <w:r>
        <w:t xml:space="preserve"> data source and a given source WordprocessingML document.</w:t>
      </w:r>
    </w:p>
    <w:p w:rsidR="00066F2B" w:rsidRDefault="00102096">
      <w:r>
        <w:t xml:space="preserve">The contents of this element's </w:t>
      </w:r>
      <w:r>
        <w:rPr>
          <w:b/>
        </w:rPr>
        <w:t>val</w:t>
      </w:r>
      <w:r>
        <w:t xml:space="preserve"> attribute shall be a hash value that will uniquely identify the record in the external data source.  The hash value for a record is computed using the following a</w:t>
      </w:r>
      <w:r>
        <w:t>lgorithm:</w:t>
      </w:r>
    </w:p>
    <w:p w:rsidR="00066F2B" w:rsidRDefault="00102096">
      <w:r>
        <w:t>Utility function 1:</w:t>
      </w:r>
    </w:p>
    <w:p w:rsidR="00066F2B" w:rsidRDefault="00102096">
      <w:r>
        <w:t>#define nPrimeLast 4294967291</w:t>
      </w:r>
    </w:p>
    <w:p w:rsidR="00066F2B" w:rsidRDefault="00102096">
      <w:r>
        <w:t>__int32 LHashMM( __int32 l, __int32 dl )</w:t>
      </w:r>
    </w:p>
    <w:p w:rsidR="00066F2B" w:rsidRDefault="00102096">
      <w:r>
        <w:t>{</w:t>
      </w:r>
    </w:p>
    <w:p w:rsidR="00066F2B" w:rsidRDefault="00102096">
      <w:r>
        <w:t xml:space="preserve">        l = 131 * l + dl;</w:t>
      </w:r>
    </w:p>
    <w:p w:rsidR="00066F2B" w:rsidRDefault="00102096">
      <w:r>
        <w:t xml:space="preserve">        if (l &gt;= nPrimeLast) {</w:t>
      </w:r>
    </w:p>
    <w:p w:rsidR="00066F2B" w:rsidRDefault="00102096">
      <w:r>
        <w:t xml:space="preserve">                l -= nPrimeLast;</w:t>
      </w:r>
    </w:p>
    <w:p w:rsidR="00066F2B" w:rsidRDefault="00102096">
      <w:r>
        <w:t xml:space="preserve">        }</w:t>
      </w:r>
    </w:p>
    <w:p w:rsidR="00066F2B" w:rsidRDefault="00102096">
      <w:r>
        <w:lastRenderedPageBreak/>
        <w:t xml:space="preserve">        return l;</w:t>
      </w:r>
    </w:p>
    <w:p w:rsidR="00066F2B" w:rsidRDefault="00102096">
      <w:r>
        <w:t>}</w:t>
      </w:r>
    </w:p>
    <w:p w:rsidR="00066F2B" w:rsidRDefault="00102096">
      <w:r>
        <w:t>Utility function 2:</w:t>
      </w:r>
    </w:p>
    <w:p w:rsidR="00066F2B" w:rsidRDefault="00102096">
      <w:r>
        <w:t>__int32 LGetH</w:t>
      </w:r>
      <w:r>
        <w:t>ashWz(const WCHAR *wzText)</w:t>
      </w:r>
    </w:p>
    <w:p w:rsidR="00066F2B" w:rsidRDefault="00102096">
      <w:r>
        <w:t>{</w:t>
      </w:r>
    </w:p>
    <w:p w:rsidR="00066F2B" w:rsidRDefault="00102096">
      <w:r>
        <w:t xml:space="preserve">        int cch = lstrlen(wzText);</w:t>
      </w:r>
    </w:p>
    <w:p w:rsidR="00066F2B" w:rsidRDefault="00102096">
      <w:r>
        <w:t xml:space="preserve">        __int32 lhash = 0L;</w:t>
      </w:r>
    </w:p>
    <w:p w:rsidR="00066F2B" w:rsidRDefault="00102096">
      <w:r>
        <w:t xml:space="preserve">        for (int i = 0; i &lt; cch; i++) {</w:t>
      </w:r>
    </w:p>
    <w:p w:rsidR="00066F2B" w:rsidRDefault="00102096">
      <w:r>
        <w:t xml:space="preserve">                lhash = LHashMM(lhash, wzText[i]);</w:t>
      </w:r>
    </w:p>
    <w:p w:rsidR="00066F2B" w:rsidRDefault="00102096">
      <w:r>
        <w:t xml:space="preserve">        }</w:t>
      </w:r>
    </w:p>
    <w:p w:rsidR="00066F2B" w:rsidRDefault="00102096">
      <w:r>
        <w:t xml:space="preserve">        return lhash;</w:t>
      </w:r>
    </w:p>
    <w:p w:rsidR="00066F2B" w:rsidRDefault="00102096">
      <w:r>
        <w:t>}</w:t>
      </w:r>
    </w:p>
    <w:p w:rsidR="00066F2B" w:rsidRDefault="00102096">
      <w:r>
        <w:t>Hash Algorithm:</w:t>
      </w:r>
    </w:p>
    <w:p w:rsidR="00066F2B" w:rsidRDefault="00102096">
      <w:r>
        <w:t>__int32 lwHash = 0L;</w:t>
      </w:r>
    </w:p>
    <w:p w:rsidR="00066F2B" w:rsidRDefault="00102096">
      <w:r>
        <w:t>for(int i = 0; i &lt; TotalNumberOfColumnsInTheDataSource; i++) {</w:t>
      </w:r>
    </w:p>
    <w:p w:rsidR="00066F2B" w:rsidRDefault="00102096">
      <w:r>
        <w:t xml:space="preserve">        Retrieve the value in the i-th column of this record as a Unicode String wzData;</w:t>
      </w:r>
    </w:p>
    <w:p w:rsidR="00066F2B" w:rsidRDefault="00102096">
      <w:r>
        <w:t xml:space="preserve">        __int32 l = LGetHashWz(wzData);</w:t>
      </w:r>
    </w:p>
    <w:p w:rsidR="00066F2B" w:rsidRDefault="00102096">
      <w:r>
        <w:t xml:space="preserve">        if(l) {</w:t>
      </w:r>
    </w:p>
    <w:p w:rsidR="00066F2B" w:rsidRDefault="00102096">
      <w:r>
        <w:t xml:space="preserve">                lwHash = LHashMM(lwHash, l);</w:t>
      </w:r>
    </w:p>
    <w:p w:rsidR="00066F2B" w:rsidRDefault="00102096">
      <w:r>
        <w:t xml:space="preserve">   </w:t>
      </w:r>
      <w:r>
        <w:t xml:space="preserve">     }</w:t>
      </w:r>
    </w:p>
    <w:p w:rsidR="00066F2B" w:rsidRDefault="00102096">
      <w:r>
        <w:t>}</w:t>
      </w:r>
    </w:p>
    <w:p w:rsidR="00066F2B" w:rsidRDefault="00102096">
      <w:r>
        <w:t>return lwHash as the computed hash for this record;</w:t>
      </w:r>
    </w:p>
    <w:p w:rsidR="00066F2B" w:rsidRDefault="00102096">
      <w:r>
        <w:t>[Note: This information is necessary as part of a mail merge because records may be added or deleted from external data sources, and a means must be provided to maintain record-specific inclusion</w:t>
      </w:r>
      <w:r>
        <w:t xml:space="preserve"> or exclusion data using the </w:t>
      </w:r>
      <w:r>
        <w:rPr>
          <w:b/>
        </w:rPr>
        <w:t>active</w:t>
      </w:r>
      <w:r>
        <w:t xml:space="preserve"> element (§</w:t>
      </w:r>
      <w:hyperlink w:anchor="Section_7bbd9fb16181481db29c63842301455d">
        <w:r>
          <w:rPr>
            <w:rStyle w:val="Hyperlink"/>
          </w:rPr>
          <w:t>3.1.2.1.1.6, active</w:t>
        </w:r>
      </w:hyperlink>
      <w:r>
        <w:t>) and the affected external data record when the WordprocessingML document is reconnected to the external data source irrespecti</w:t>
      </w:r>
      <w:r>
        <w:t xml:space="preserve">ve of the ordering of the records within the external data source. end note] </w:t>
      </w:r>
    </w:p>
    <w:p w:rsidR="00066F2B" w:rsidRDefault="00102096">
      <w:r>
        <w:t>[Example: Consider the following WordprocessingML fragment for the information about a single record in a source document for a mail merge:</w:t>
      </w:r>
    </w:p>
    <w:p w:rsidR="00066F2B" w:rsidRDefault="00102096">
      <w:pPr>
        <w:pStyle w:val="Code"/>
      </w:pPr>
      <w:r>
        <w:t>&lt;w:recipientData&gt;</w:t>
      </w:r>
    </w:p>
    <w:p w:rsidR="00066F2B" w:rsidRDefault="00102096">
      <w:pPr>
        <w:pStyle w:val="Code"/>
      </w:pPr>
      <w:r>
        <w:t>  &lt;w:active w:val="0</w:t>
      </w:r>
      <w:r>
        <w:t>" /&gt;</w:t>
      </w:r>
    </w:p>
    <w:p w:rsidR="00066F2B" w:rsidRDefault="00102096">
      <w:pPr>
        <w:pStyle w:val="Code"/>
      </w:pPr>
      <w:r>
        <w:t xml:space="preserve">  &lt;w:hash w:val="258865469" /&gt; </w:t>
      </w:r>
    </w:p>
    <w:p w:rsidR="00066F2B" w:rsidRDefault="00102096">
      <w:pPr>
        <w:pStyle w:val="Code"/>
      </w:pPr>
      <w:r>
        <w:t>&lt;/w:recipientData&gt;</w:t>
      </w:r>
    </w:p>
    <w:p w:rsidR="00066F2B" w:rsidRDefault="00102096">
      <w:r>
        <w:t xml:space="preserve">The external data record associated with this information is specified via the hash value 258865469. This record will not be imported into the merged WordprocessingML document because the </w:t>
      </w:r>
      <w:r>
        <w:rPr>
          <w:b/>
        </w:rPr>
        <w:t>active</w:t>
      </w:r>
      <w:r>
        <w:t xml:space="preserve"> eleme</w:t>
      </w:r>
      <w:r>
        <w:t xml:space="preserve">nt (§3.1.2.1.1.6, active) associated with the given external data record has a </w:t>
      </w:r>
      <w:r>
        <w:rPr>
          <w:b/>
        </w:rPr>
        <w:t>val</w:t>
      </w:r>
      <w:r>
        <w:t xml:space="preserve"> attribute equal </w:t>
      </w:r>
      <w:r>
        <w:lastRenderedPageBreak/>
        <w:t xml:space="preserve">to </w:t>
      </w:r>
      <w:r>
        <w:rPr>
          <w:i/>
        </w:rPr>
        <w:t>0</w:t>
      </w:r>
      <w:r>
        <w:t xml:space="preserve">; for example, when the specified external data source is connected, the record that has the hash value </w:t>
      </w:r>
      <w:r>
        <w:rPr>
          <w:i/>
        </w:rPr>
        <w:t>258865469</w:t>
      </w:r>
      <w:r>
        <w:t xml:space="preserve"> will not be used to populate mapped fie</w:t>
      </w:r>
      <w:r>
        <w:t>lds in a merged document with data from that record. end example]</w:t>
      </w:r>
    </w:p>
    <w:tbl>
      <w:tblPr>
        <w:tblStyle w:val="Table-ShadedHeader"/>
        <w:tblW w:w="0" w:type="auto"/>
        <w:tblLook w:val="04A0" w:firstRow="1" w:lastRow="0" w:firstColumn="1" w:lastColumn="0" w:noHBand="0" w:noVBand="1"/>
      </w:tblPr>
      <w:tblGrid>
        <w:gridCol w:w="38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recipientData</w:t>
            </w:r>
            <w:r>
              <w:t xml:space="preserve"> (§</w:t>
            </w:r>
            <w:hyperlink w:anchor="Section_cae9abfd7956464e9f841af5c3c4433d">
              <w:r>
                <w:rPr>
                  <w:rStyle w:val="Hyperlink"/>
                </w:rPr>
                <w:t>3.1.2.2.1.2, recipientData</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135"/>
        <w:gridCol w:w="83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val</w:t>
            </w:r>
            <w:r>
              <w:t xml:space="preserve"> ()</w:t>
            </w:r>
          </w:p>
        </w:tc>
        <w:tc>
          <w:tcPr>
            <w:tcW w:w="0" w:type="auto"/>
            <w:vAlign w:val="center"/>
          </w:tcPr>
          <w:p w:rsidR="00066F2B" w:rsidRDefault="00066F2B">
            <w:pPr>
              <w:pStyle w:val="TableBodyText"/>
            </w:pPr>
          </w:p>
          <w:p w:rsidR="00066F2B" w:rsidRDefault="00102096">
            <w:pPr>
              <w:pStyle w:val="TableBodyText"/>
            </w:pPr>
            <w:r>
              <w:t xml:space="preserve">The possible values for this </w:t>
            </w:r>
            <w:r>
              <w:t>attribute are defined by the ST_DecimalNumber simple type (§</w:t>
            </w:r>
            <w:hyperlink w:anchor="Section_9168633928aa4e54acbd77bc5c69d9d2">
              <w:r>
                <w:rPr>
                  <w:rStyle w:val="Hyperlink"/>
                </w:rPr>
                <w:t>3.1.2.3.1, ST_DecimalNumber</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name="CT_Decimal</w:t>
      </w:r>
      <w:r>
        <w:t>Number"&gt;</w:t>
      </w:r>
    </w:p>
    <w:p w:rsidR="00066F2B" w:rsidRDefault="00102096">
      <w:pPr>
        <w:pStyle w:val="Code"/>
      </w:pPr>
      <w:r>
        <w:t xml:space="preserve">  &lt;attribute name="val" type="ST_DecimalNumber" use="required"/&gt;</w:t>
      </w:r>
    </w:p>
    <w:p w:rsidR="00066F2B" w:rsidRDefault="00102096">
      <w:pPr>
        <w:pStyle w:val="Code"/>
      </w:pPr>
      <w:r>
        <w:t>&lt;/complexType&gt;</w:t>
      </w:r>
    </w:p>
    <w:p w:rsidR="00066F2B" w:rsidRDefault="00102096">
      <w:pPr>
        <w:pStyle w:val="Heading6"/>
      </w:pPr>
      <w:bookmarkStart w:id="3869" w:name="section_cae9abfd7956464e9f841af5c3c4433d"/>
      <w:bookmarkStart w:id="3870" w:name="_Toc129236211"/>
      <w:r>
        <w:t>recipientData (Data About Single Data Source Record)</w:t>
      </w:r>
      <w:bookmarkEnd w:id="3869"/>
      <w:bookmarkEnd w:id="3870"/>
      <w:r>
        <w:fldChar w:fldCharType="begin"/>
      </w:r>
      <w:r>
        <w:instrText xml:space="preserve"> XE "recipientData (Data About Single Data Source Record)" </w:instrText>
      </w:r>
      <w:r>
        <w:fldChar w:fldCharType="end"/>
      </w:r>
    </w:p>
    <w:p w:rsidR="00066F2B" w:rsidRDefault="00102096">
      <w:r>
        <w:t>This element specifies information about a single record within an external data source. If a record shall be merged into a merged document, then no information is needed about the record within this part. However, if a record shall not be merged into a me</w:t>
      </w:r>
      <w:r>
        <w:t xml:space="preserve">rged document, then the hash value for the record shall be stored within the </w:t>
      </w:r>
      <w:r>
        <w:rPr>
          <w:b/>
        </w:rPr>
        <w:t>hash</w:t>
      </w:r>
      <w:r>
        <w:t xml:space="preserve"> element as a child of this element, along with the </w:t>
      </w:r>
      <w:r>
        <w:rPr>
          <w:b/>
        </w:rPr>
        <w:t>active</w:t>
      </w:r>
      <w:r>
        <w:t xml:space="preserve"> element, to indicate this exclusion.</w:t>
      </w:r>
    </w:p>
    <w:p w:rsidR="00066F2B" w:rsidRDefault="00102096">
      <w:r>
        <w:t xml:space="preserve">[Note: This mapping is necessary in place of simply using the element order to </w:t>
      </w:r>
      <w:r>
        <w:t xml:space="preserve">correspond to the record indices in the external data source because records may be added or deleted from external data sources, and a means must be provided to maintain specific external record WordprocessingML data, like that specified in the </w:t>
      </w:r>
      <w:r>
        <w:rPr>
          <w:b/>
        </w:rPr>
        <w:t>active</w:t>
      </w:r>
      <w:r>
        <w:t xml:space="preserve"> elem</w:t>
      </w:r>
      <w:r>
        <w:t>ent (§</w:t>
      </w:r>
      <w:hyperlink w:anchor="Section_7bbd9fb16181481db29c63842301455d">
        <w:r>
          <w:rPr>
            <w:rStyle w:val="Hyperlink"/>
          </w:rPr>
          <w:t>3.1.2.1.1.6, active</w:t>
        </w:r>
      </w:hyperlink>
      <w:r>
        <w:t>) and the corresponding external data record, when the WordprocessingML document is reconnected to the external data source, irrespective of the ordering of the records</w:t>
      </w:r>
      <w:r>
        <w:t xml:space="preserve"> within the external data source. In other words, this element, and its child elements enable merged WordprocessingML documents to maintain the relationship between the records within an external data and record-specific WordprocessingML parameters. end no</w:t>
      </w:r>
      <w:r>
        <w:t>te]</w:t>
      </w:r>
    </w:p>
    <w:p w:rsidR="00066F2B" w:rsidRDefault="00102096">
      <w:r>
        <w:t>[Example: Consider a mail merge source WordprocessingML document that:</w:t>
      </w:r>
    </w:p>
    <w:p w:rsidR="00066F2B" w:rsidRDefault="00102096">
      <w:r>
        <w:t xml:space="preserve">Has been connected to a specified external data source containing three records; and </w:t>
      </w:r>
    </w:p>
    <w:p w:rsidR="00066F2B" w:rsidRDefault="00102096">
      <w:r>
        <w:t>Has been configured by the hosting application to not populate a merged document with the recor</w:t>
      </w:r>
      <w:r>
        <w:t xml:space="preserve">d pertaining to </w:t>
      </w:r>
      <w:r>
        <w:rPr>
          <w:i/>
        </w:rPr>
        <w:t>John Smith</w:t>
      </w:r>
      <w:r>
        <w:t xml:space="preserve"> in the external data source.</w:t>
      </w:r>
    </w:p>
    <w:p w:rsidR="00066F2B" w:rsidRDefault="00102096">
      <w:r>
        <w:t xml:space="preserve">Consider also that the first time the given WordprocessingML document was connected to the external data source, </w:t>
      </w:r>
      <w:r>
        <w:rPr>
          <w:i/>
        </w:rPr>
        <w:t>John Smith</w:t>
      </w:r>
      <w:r>
        <w:t xml:space="preserve">'s record was in the second record in the data source. </w:t>
      </w:r>
    </w:p>
    <w:p w:rsidR="00066F2B" w:rsidRDefault="00102096">
      <w:r>
        <w:t>When this merged docu</w:t>
      </w:r>
      <w:r>
        <w:t xml:space="preserve">ment is connected to the external data source the </w:t>
      </w:r>
      <w:r>
        <w:rPr>
          <w:b/>
        </w:rPr>
        <w:t>recipientData</w:t>
      </w:r>
      <w:r>
        <w:t xml:space="preserve"> element may be used to store the hash value for each data record in the external data source, including </w:t>
      </w:r>
      <w:r>
        <w:rPr>
          <w:i/>
        </w:rPr>
        <w:t>John Smith</w:t>
      </w:r>
      <w:r>
        <w:t>'s. This setting is represented using the following WordprocessingML to use th</w:t>
      </w:r>
      <w:r>
        <w:t xml:space="preserve">e hash codes </w:t>
      </w:r>
      <w:r>
        <w:lastRenderedPageBreak/>
        <w:t xml:space="preserve">within the </w:t>
      </w:r>
      <w:r>
        <w:rPr>
          <w:b/>
        </w:rPr>
        <w:t>recipientData</w:t>
      </w:r>
      <w:r>
        <w:t xml:space="preserve"> element to uniquely identify the three records within the external data source.</w:t>
      </w:r>
    </w:p>
    <w:p w:rsidR="00066F2B" w:rsidRDefault="00102096">
      <w:pPr>
        <w:pStyle w:val="Code"/>
      </w:pPr>
      <w:r>
        <w:t>&lt;w:recipientData&gt;</w:t>
      </w:r>
    </w:p>
    <w:p w:rsidR="00066F2B" w:rsidRDefault="00102096">
      <w:pPr>
        <w:pStyle w:val="Code"/>
      </w:pPr>
      <w:r>
        <w:t xml:space="preserve">  &lt;w:hash w:val="1408613399" /&gt; </w:t>
      </w:r>
    </w:p>
    <w:p w:rsidR="00066F2B" w:rsidRDefault="00102096">
      <w:pPr>
        <w:pStyle w:val="Code"/>
      </w:pPr>
      <w:r>
        <w:t>&lt;/w:recipientData&gt;</w:t>
      </w:r>
    </w:p>
    <w:p w:rsidR="00066F2B" w:rsidRDefault="00102096">
      <w:pPr>
        <w:pStyle w:val="Code"/>
      </w:pPr>
      <w:r>
        <w:t>&lt;w:recipientData&gt;</w:t>
      </w:r>
    </w:p>
    <w:p w:rsidR="00066F2B" w:rsidRDefault="00102096">
      <w:pPr>
        <w:pStyle w:val="Code"/>
      </w:pPr>
      <w:r>
        <w:t xml:space="preserve">  &lt;w:active w:val="0" /&gt;</w:t>
      </w:r>
    </w:p>
    <w:p w:rsidR="00066F2B" w:rsidRDefault="00102096">
      <w:pPr>
        <w:pStyle w:val="Code"/>
      </w:pPr>
      <w:r>
        <w:t>  &lt;w:hash w:val="87025469</w:t>
      </w:r>
      <w:r>
        <w:t xml:space="preserve">1" /&gt; </w:t>
      </w:r>
    </w:p>
    <w:p w:rsidR="00066F2B" w:rsidRDefault="00102096">
      <w:pPr>
        <w:pStyle w:val="Code"/>
      </w:pPr>
      <w:r>
        <w:t>&lt;/w:recipientData&gt;</w:t>
      </w:r>
    </w:p>
    <w:p w:rsidR="00066F2B" w:rsidRDefault="00102096">
      <w:pPr>
        <w:pStyle w:val="Code"/>
      </w:pPr>
      <w:r>
        <w:t>&lt;w:recipientData&gt;</w:t>
      </w:r>
    </w:p>
    <w:p w:rsidR="00066F2B" w:rsidRDefault="00102096">
      <w:pPr>
        <w:pStyle w:val="Code"/>
      </w:pPr>
      <w:r>
        <w:t xml:space="preserve">  &lt;w:hash w:val="1107777181" /&gt; </w:t>
      </w:r>
    </w:p>
    <w:p w:rsidR="00066F2B" w:rsidRDefault="00102096">
      <w:pPr>
        <w:pStyle w:val="Code"/>
      </w:pPr>
      <w:r>
        <w:t>&lt;/w:recipientData&gt;</w:t>
      </w:r>
    </w:p>
    <w:p w:rsidR="00066F2B" w:rsidRDefault="00102096">
      <w:r>
        <w:t xml:space="preserve">Here, the first, second (John Smith record), and third records within the specified data source whose hash values are </w:t>
      </w:r>
      <w:r>
        <w:rPr>
          <w:i/>
        </w:rPr>
        <w:t>1408613399</w:t>
      </w:r>
      <w:r>
        <w:t xml:space="preserve">, </w:t>
      </w:r>
      <w:r>
        <w:rPr>
          <w:i/>
        </w:rPr>
        <w:t>870254691</w:t>
      </w:r>
      <w:r>
        <w:t xml:space="preserve">, and </w:t>
      </w:r>
      <w:r>
        <w:rPr>
          <w:i/>
        </w:rPr>
        <w:t>1107777181</w:t>
      </w:r>
      <w:r>
        <w:t xml:space="preserve"> have</w:t>
      </w:r>
      <w:r>
        <w:t xml:space="preserve"> been associated with recipient data via the </w:t>
      </w:r>
      <w:r>
        <w:rPr>
          <w:b/>
        </w:rPr>
        <w:t>active</w:t>
      </w:r>
      <w:r>
        <w:t xml:space="preserve"> element to specify that the record associated with the given record (</w:t>
      </w:r>
      <w:r>
        <w:rPr>
          <w:i/>
        </w:rPr>
        <w:t>John Smith</w:t>
      </w:r>
      <w:r>
        <w:t xml:space="preserve">'s record) shall not be used to populate a merged WordprocessingML document. </w:t>
      </w:r>
    </w:p>
    <w:p w:rsidR="00066F2B" w:rsidRDefault="00102096">
      <w:r>
        <w:t>With these associations in place, if a fourth r</w:t>
      </w:r>
      <w:r>
        <w:t>ecord is added to the given external data source and that record precedes John Smith's record, when the given merged WordprocessingML document is reconnected to the external data source, the hosting application will still know that John Smith's record shal</w:t>
      </w:r>
      <w:r>
        <w:t>l not be used to populate a merged WordprocessingML document as it is associated via its hash value and is not dependent on the given record's ordinal position within the external data source. end example]</w:t>
      </w:r>
    </w:p>
    <w:tbl>
      <w:tblPr>
        <w:tblStyle w:val="Table-ShadedHeader"/>
        <w:tblW w:w="0" w:type="auto"/>
        <w:tblLook w:val="04A0" w:firstRow="1" w:lastRow="0" w:firstColumn="1" w:lastColumn="0" w:noHBand="0" w:noVBand="1"/>
      </w:tblPr>
      <w:tblGrid>
        <w:gridCol w:w="321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recipients</w:t>
            </w:r>
            <w:r>
              <w:t xml:space="preserve"> (§</w:t>
            </w:r>
            <w:hyperlink w:anchor="Section_bf48d2d283e747cfa5e797caf8346fd8">
              <w:r>
                <w:rPr>
                  <w:rStyle w:val="Hyperlink"/>
                </w:rPr>
                <w:t>3.1.2.2.1.3, recipients</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607"/>
        <w:gridCol w:w="182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active</w:t>
            </w:r>
            <w:r>
              <w:t xml:space="preserve"> (Record Is Included in Mail Merge)</w:t>
            </w:r>
          </w:p>
        </w:tc>
        <w:tc>
          <w:tcPr>
            <w:tcW w:w="0" w:type="auto"/>
            <w:vAlign w:val="center"/>
          </w:tcPr>
          <w:p w:rsidR="00066F2B" w:rsidRDefault="00102096">
            <w:pPr>
              <w:pStyle w:val="TableBodyText"/>
            </w:pPr>
            <w:r>
              <w:t>§3.1.2.1.1.6, active</w:t>
            </w:r>
          </w:p>
        </w:tc>
      </w:tr>
      <w:tr w:rsidR="00066F2B" w:rsidTr="00066F2B">
        <w:tc>
          <w:tcPr>
            <w:tcW w:w="0" w:type="auto"/>
            <w:vAlign w:val="center"/>
          </w:tcPr>
          <w:p w:rsidR="00066F2B" w:rsidRDefault="00102096">
            <w:pPr>
              <w:pStyle w:val="TableBodyText"/>
            </w:pPr>
            <w:r>
              <w:rPr>
                <w:b/>
              </w:rPr>
              <w:t>hash</w:t>
            </w:r>
            <w:r>
              <w:t xml:space="preserve"> (Hash Code for Record)</w:t>
            </w:r>
          </w:p>
        </w:tc>
        <w:tc>
          <w:tcPr>
            <w:tcW w:w="0" w:type="auto"/>
            <w:vAlign w:val="center"/>
          </w:tcPr>
          <w:p w:rsidR="00066F2B" w:rsidRDefault="00102096">
            <w:pPr>
              <w:pStyle w:val="TableBodyText"/>
            </w:pPr>
            <w:r>
              <w:t>§</w:t>
            </w:r>
            <w:hyperlink w:anchor="Section_b1588c0913964016a2ea78ce84a81a8e">
              <w:r>
                <w:rPr>
                  <w:rStyle w:val="Hyperlink"/>
                </w:rPr>
                <w:t>3.1.2.2.1.1, hash</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name="CT_HashedRecipientData"&gt;</w:t>
      </w:r>
    </w:p>
    <w:p w:rsidR="00066F2B" w:rsidRDefault="00102096">
      <w:pPr>
        <w:pStyle w:val="Code"/>
      </w:pPr>
      <w:r>
        <w:t xml:space="preserve">  &lt;sequence&gt;</w:t>
      </w:r>
    </w:p>
    <w:p w:rsidR="00066F2B" w:rsidRDefault="00102096">
      <w:pPr>
        <w:pStyle w:val="Code"/>
      </w:pPr>
      <w:r>
        <w:t xml:space="preserve">    &lt;element name="active" type="CT_OnOff" minOccurs="0"/&gt;</w:t>
      </w:r>
    </w:p>
    <w:p w:rsidR="00066F2B" w:rsidRDefault="00102096">
      <w:pPr>
        <w:pStyle w:val="Code"/>
      </w:pPr>
      <w:r>
        <w:t xml:space="preserve">    &lt;</w:t>
      </w:r>
      <w:r>
        <w:t>element name="hash" type="CT_DecimalNumber" minOccurs="1"/&gt;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871" w:name="section_bf48d2d283e747cfa5e797caf8346fd8"/>
      <w:bookmarkStart w:id="3872" w:name="_Toc129236212"/>
      <w:r>
        <w:t>recipients (Inclusion/Exclusion Data for Data Source)</w:t>
      </w:r>
      <w:bookmarkEnd w:id="3871"/>
      <w:bookmarkEnd w:id="3872"/>
      <w:r>
        <w:fldChar w:fldCharType="begin"/>
      </w:r>
      <w:r>
        <w:instrText xml:space="preserve"> XE "recipients (Inclusion/Exclusion Data for Data Source)" </w:instrText>
      </w:r>
      <w:r>
        <w:fldChar w:fldCharType="end"/>
      </w:r>
    </w:p>
    <w:p w:rsidR="00066F2B" w:rsidRDefault="00102096">
      <w:r>
        <w:t xml:space="preserve">This element specifies all of the </w:t>
      </w:r>
      <w:r>
        <w:t>inclusion/exclusion data for the contents of the specified mail merge data source. It is the root element for the Mail Merge Recipient Data part.</w:t>
      </w:r>
    </w:p>
    <w:p w:rsidR="00066F2B" w:rsidRDefault="00102096">
      <w:r>
        <w:t>[Example: Consider a document which is the source document for a mail merge operation. If two records of the t</w:t>
      </w:r>
      <w:r>
        <w:t>hree specified by the data source were excluded from the mail merge, the resulting recipient data part would appear as follows:</w:t>
      </w:r>
    </w:p>
    <w:p w:rsidR="00066F2B" w:rsidRDefault="00102096">
      <w:pPr>
        <w:pStyle w:val="Code"/>
      </w:pPr>
      <w:r>
        <w:lastRenderedPageBreak/>
        <w:t>&lt;w:recipients&gt;</w:t>
      </w:r>
    </w:p>
    <w:p w:rsidR="00066F2B" w:rsidRDefault="00102096">
      <w:pPr>
        <w:pStyle w:val="Code"/>
      </w:pPr>
      <w:r>
        <w:t xml:space="preserve">  &lt;w:recipientData&gt;</w:t>
      </w:r>
    </w:p>
    <w:p w:rsidR="00066F2B" w:rsidRDefault="00102096">
      <w:pPr>
        <w:pStyle w:val="Code"/>
      </w:pPr>
      <w:r>
        <w:t xml:space="preserve">    &lt;w:active w:val="false"/&gt;</w:t>
      </w:r>
    </w:p>
    <w:p w:rsidR="00066F2B" w:rsidRDefault="00102096">
      <w:pPr>
        <w:pStyle w:val="Code"/>
      </w:pPr>
      <w:r>
        <w:t xml:space="preserve">    …</w:t>
      </w:r>
    </w:p>
    <w:p w:rsidR="00066F2B" w:rsidRDefault="00102096">
      <w:pPr>
        <w:pStyle w:val="Code"/>
      </w:pPr>
      <w:r>
        <w:t xml:space="preserve">  &lt;/w:recipientData&gt;</w:t>
      </w:r>
    </w:p>
    <w:p w:rsidR="00066F2B" w:rsidRDefault="00102096">
      <w:pPr>
        <w:pStyle w:val="Code"/>
      </w:pPr>
      <w:r>
        <w:t xml:space="preserve">  &lt;w:recipientData&gt;</w:t>
      </w:r>
    </w:p>
    <w:p w:rsidR="00066F2B" w:rsidRDefault="00102096">
      <w:pPr>
        <w:pStyle w:val="Code"/>
      </w:pPr>
      <w:r>
        <w:t xml:space="preserve">    &lt;w:active w:</w:t>
      </w:r>
      <w:r>
        <w:t>val="false"/&gt;</w:t>
      </w:r>
    </w:p>
    <w:p w:rsidR="00066F2B" w:rsidRDefault="00102096">
      <w:pPr>
        <w:pStyle w:val="Code"/>
      </w:pPr>
      <w:r>
        <w:t xml:space="preserve">    …</w:t>
      </w:r>
    </w:p>
    <w:p w:rsidR="00066F2B" w:rsidRDefault="00102096">
      <w:pPr>
        <w:pStyle w:val="Code"/>
      </w:pPr>
      <w:r>
        <w:t xml:space="preserve">  &lt;/w:recipientData&gt;</w:t>
      </w:r>
    </w:p>
    <w:p w:rsidR="00066F2B" w:rsidRDefault="00102096">
      <w:pPr>
        <w:pStyle w:val="Code"/>
      </w:pPr>
      <w:r>
        <w:t xml:space="preserve">  &lt;w:recipientData&gt;</w:t>
      </w:r>
    </w:p>
    <w:p w:rsidR="00066F2B" w:rsidRDefault="00102096">
      <w:pPr>
        <w:pStyle w:val="Code"/>
      </w:pPr>
      <w:r>
        <w:t xml:space="preserve">    …</w:t>
      </w:r>
    </w:p>
    <w:p w:rsidR="00066F2B" w:rsidRDefault="00102096">
      <w:pPr>
        <w:pStyle w:val="Code"/>
      </w:pPr>
      <w:r>
        <w:t xml:space="preserve">  &lt;/w:recipientData&gt;</w:t>
      </w:r>
    </w:p>
    <w:p w:rsidR="00066F2B" w:rsidRDefault="00102096">
      <w:pPr>
        <w:pStyle w:val="Code"/>
      </w:pPr>
      <w:r>
        <w:t>&lt;/w:recipients&gt;</w:t>
      </w:r>
    </w:p>
    <w:p w:rsidR="00066F2B" w:rsidRDefault="00102096">
      <w:r>
        <w:t xml:space="preserve">The </w:t>
      </w:r>
      <w:r>
        <w:rPr>
          <w:b/>
        </w:rPr>
        <w:t>recipients</w:t>
      </w:r>
      <w:r>
        <w:t xml:space="preserve"> element contains all of the recipient inclusion/exclusion data for this mail merge document. end example]</w:t>
      </w:r>
    </w:p>
    <w:tbl>
      <w:tblPr>
        <w:tblStyle w:val="Table-ShadedHeader"/>
        <w:tblW w:w="0" w:type="auto"/>
        <w:tblLook w:val="04A0" w:firstRow="1" w:lastRow="0" w:firstColumn="1" w:lastColumn="0" w:noHBand="0" w:noVBand="1"/>
      </w:tblPr>
      <w:tblGrid>
        <w:gridCol w:w="4758"/>
        <w:gridCol w:w="242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recipientData</w:t>
            </w:r>
            <w:r>
              <w:t xml:space="preserve"> (Data About Single Data Source Record)</w:t>
            </w:r>
          </w:p>
        </w:tc>
        <w:tc>
          <w:tcPr>
            <w:tcW w:w="0" w:type="auto"/>
            <w:vAlign w:val="center"/>
          </w:tcPr>
          <w:p w:rsidR="00066F2B" w:rsidRDefault="00102096">
            <w:pPr>
              <w:pStyle w:val="TableBodyText"/>
            </w:pPr>
            <w:r>
              <w:t>§</w:t>
            </w:r>
            <w:hyperlink w:anchor="Section_cae9abfd7956464e9f841af5c3c4433d">
              <w:r>
                <w:rPr>
                  <w:rStyle w:val="Hyperlink"/>
                </w:rPr>
                <w:t>3.1.2.2.1.2, recipientData</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name="CT_HashedRecipients</w:t>
      </w:r>
      <w:r>
        <w:t>"&gt;</w:t>
      </w:r>
    </w:p>
    <w:p w:rsidR="00066F2B" w:rsidRDefault="00102096">
      <w:pPr>
        <w:pStyle w:val="Code"/>
      </w:pPr>
      <w:r>
        <w:t xml:space="preserve">  &lt;sequence&gt;</w:t>
      </w:r>
    </w:p>
    <w:p w:rsidR="00066F2B" w:rsidRDefault="00102096">
      <w:pPr>
        <w:pStyle w:val="Code"/>
      </w:pPr>
      <w:r>
        <w:t xml:space="preserve">    &lt;element name="recipientData" type="CT_HashedRecipientData" minOccurs="1" maxOccurs="unbounded"/&gt;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4"/>
      </w:pPr>
      <w:bookmarkStart w:id="3873" w:name="section_176bd1fdfd4a4524a75256b44c1e2eac"/>
      <w:bookmarkStart w:id="3874" w:name="_Toc129236213"/>
      <w:r>
        <w:t>Simple Types</w:t>
      </w:r>
      <w:bookmarkEnd w:id="3873"/>
      <w:bookmarkEnd w:id="3874"/>
      <w:r>
        <w:fldChar w:fldCharType="begin"/>
      </w:r>
      <w:r>
        <w:instrText xml:space="preserve"> XE "Simple Types" </w:instrText>
      </w:r>
      <w:r>
        <w:fldChar w:fldCharType="end"/>
      </w:r>
    </w:p>
    <w:p w:rsidR="00066F2B" w:rsidRDefault="00102096">
      <w:r>
        <w:t>This is the complete list of simple types in the http://schemas.microsoft.c</w:t>
      </w:r>
      <w:r>
        <w:t>om/office/word/2006/wordml namespace.</w:t>
      </w:r>
    </w:p>
    <w:p w:rsidR="00066F2B" w:rsidRDefault="00102096">
      <w:pPr>
        <w:pStyle w:val="Heading5"/>
      </w:pPr>
      <w:bookmarkStart w:id="3875" w:name="section_9168633928aa4e54acbd77bc5c69d9d2"/>
      <w:bookmarkStart w:id="3876" w:name="_Toc129236214"/>
      <w:r>
        <w:t>ST_DecimalNumber (Decimal Number Value)</w:t>
      </w:r>
      <w:bookmarkEnd w:id="3875"/>
      <w:bookmarkEnd w:id="3876"/>
      <w:r>
        <w:fldChar w:fldCharType="begin"/>
      </w:r>
      <w:r>
        <w:instrText xml:space="preserve"> XE "ST_DecimalNumber (Decimal Number Value)" </w:instrText>
      </w:r>
      <w:r>
        <w:fldChar w:fldCharType="end"/>
      </w:r>
    </w:p>
    <w:p w:rsidR="00066F2B" w:rsidRDefault="00102096">
      <w:r>
        <w:t>This simple type specifies that its contents will contain a whole decimal number (positive or negative), whose contents are interp</w:t>
      </w:r>
      <w:r>
        <w:t>reted based on the context of the parent XML element.</w:t>
      </w:r>
    </w:p>
    <w:p w:rsidR="00066F2B" w:rsidRDefault="00102096">
      <w:r>
        <w:t>[Example: Consider the following WordprocessingML fragment:</w:t>
      </w:r>
    </w:p>
    <w:p w:rsidR="00066F2B" w:rsidRDefault="00102096">
      <w:pPr>
        <w:pStyle w:val="Code"/>
      </w:pPr>
      <w:r>
        <w:t>&lt;w:pPr&gt;</w:t>
      </w:r>
    </w:p>
    <w:p w:rsidR="00066F2B" w:rsidRDefault="00102096">
      <w:pPr>
        <w:pStyle w:val="Code"/>
      </w:pPr>
      <w:r>
        <w:t xml:space="preserve">  &lt;w:divId w:val="1512645511" /&gt; </w:t>
      </w:r>
    </w:p>
    <w:p w:rsidR="00066F2B" w:rsidRDefault="00102096">
      <w:pPr>
        <w:pStyle w:val="Code"/>
      </w:pPr>
      <w:r>
        <w:t>&lt;/w:pPr&gt;</w:t>
      </w:r>
    </w:p>
    <w:p w:rsidR="00066F2B" w:rsidRDefault="00102096">
      <w:r>
        <w:t xml:space="preserve">The value of the </w:t>
      </w:r>
      <w:r>
        <w:rPr>
          <w:b/>
        </w:rPr>
        <w:t>val</w:t>
      </w:r>
      <w:r>
        <w:t xml:space="preserve"> attribute is the ID of the associated HTML </w:t>
      </w:r>
      <w:r>
        <w:rPr>
          <w:rStyle w:val="InlineCode"/>
        </w:rPr>
        <w:t>div</w:t>
      </w:r>
      <w:r>
        <w:t xml:space="preserve">. </w:t>
      </w:r>
    </w:p>
    <w:p w:rsidR="00066F2B" w:rsidRDefault="00102096">
      <w:r>
        <w:t>However, consider the</w:t>
      </w:r>
      <w:r>
        <w:t xml:space="preserve"> following fragment:</w:t>
      </w:r>
    </w:p>
    <w:p w:rsidR="00066F2B" w:rsidRDefault="00102096">
      <w:pPr>
        <w:pStyle w:val="Code"/>
      </w:pPr>
      <w:r>
        <w:t>&lt;w:ilvl w:val="1"&gt;</w:t>
      </w:r>
    </w:p>
    <w:p w:rsidR="00066F2B" w:rsidRDefault="00102096">
      <w:pPr>
        <w:pStyle w:val="Code"/>
      </w:pPr>
      <w:r>
        <w:t xml:space="preserve">  ...</w:t>
      </w:r>
    </w:p>
    <w:p w:rsidR="00066F2B" w:rsidRDefault="00102096">
      <w:pPr>
        <w:pStyle w:val="Code"/>
      </w:pPr>
      <w:r>
        <w:t>&lt;/w:ilvl&gt;</w:t>
      </w:r>
    </w:p>
    <w:p w:rsidR="00066F2B" w:rsidRDefault="00102096">
      <w:r>
        <w:lastRenderedPageBreak/>
        <w:t xml:space="preserve">In this case, the decimal number in the </w:t>
      </w:r>
      <w:r>
        <w:rPr>
          <w:b/>
        </w:rPr>
        <w:t>val</w:t>
      </w:r>
      <w:r>
        <w:t xml:space="preserve"> attribute is the ID of the associated numbering level. In each case, the value is interpreted in the context of the parent element. end example]</w:t>
      </w:r>
    </w:p>
    <w:p w:rsidR="00066F2B" w:rsidRDefault="00102096">
      <w:r>
        <w:t>This simple</w:t>
      </w:r>
      <w:r>
        <w:t xml:space="preserve"> type's contents are a restriction of the XML Schema int datatype.</w:t>
      </w:r>
    </w:p>
    <w:tbl>
      <w:tblPr>
        <w:tblStyle w:val="Table-ShadedHeader"/>
        <w:tblW w:w="0" w:type="auto"/>
        <w:tblLook w:val="04A0" w:firstRow="1" w:lastRow="0" w:firstColumn="1" w:lastColumn="0" w:noHBand="0" w:noVBand="1"/>
      </w:tblPr>
      <w:tblGrid>
        <w:gridCol w:w="278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hash@val</w:t>
            </w:r>
            <w:r>
              <w:t xml:space="preserve"> (§</w:t>
            </w:r>
            <w:hyperlink w:anchor="Section_b1588c0913964016a2ea78ce84a81a8e">
              <w:r>
                <w:rPr>
                  <w:rStyle w:val="Hyperlink"/>
                </w:rPr>
                <w:t>3.1.2.2.1.1, hash</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w:t>
      </w:r>
      <w:r>
        <w:t>mpleType name="ST_DecimalNumber"&gt;</w:t>
      </w:r>
    </w:p>
    <w:p w:rsidR="00066F2B" w:rsidRDefault="00102096">
      <w:pPr>
        <w:pStyle w:val="Code"/>
      </w:pPr>
      <w:r>
        <w:t xml:space="preserve">  &lt;restriction base="xsd:int"/&gt;</w:t>
      </w:r>
    </w:p>
    <w:p w:rsidR="00066F2B" w:rsidRDefault="00102096">
      <w:pPr>
        <w:pStyle w:val="Code"/>
      </w:pPr>
      <w:r>
        <w:t>&lt;/simpleType&gt;</w:t>
      </w:r>
    </w:p>
    <w:p w:rsidR="00066F2B" w:rsidRDefault="00102096">
      <w:pPr>
        <w:pStyle w:val="Heading5"/>
      </w:pPr>
      <w:bookmarkStart w:id="3877" w:name="section_3050d73125fe410bb51ffd10c3d03b78"/>
      <w:bookmarkStart w:id="3878" w:name="_Toc129236215"/>
      <w:r>
        <w:t>ST_LongHexNumber (Four Digit Hexadecimal Number Value)</w:t>
      </w:r>
      <w:bookmarkEnd w:id="3877"/>
      <w:bookmarkEnd w:id="3878"/>
      <w:r>
        <w:fldChar w:fldCharType="begin"/>
      </w:r>
      <w:r>
        <w:instrText xml:space="preserve"> XE "ST_LongHexNumber (Four Digit Hexadecimal Number Value)" </w:instrText>
      </w:r>
      <w:r>
        <w:fldChar w:fldCharType="end"/>
      </w:r>
    </w:p>
    <w:p w:rsidR="00066F2B" w:rsidRDefault="00102096">
      <w:r>
        <w:t>This simple type specifies a number value specified as a f</w:t>
      </w:r>
      <w:r>
        <w:t>our-octet (eight-digit) hexadecimal number), whose contents are interpreted based on the context of the parent XML element.</w:t>
      </w:r>
    </w:p>
    <w:p w:rsidR="00066F2B" w:rsidRDefault="00102096">
      <w:r>
        <w:t xml:space="preserve">[Example: Consider the following value for a node of type </w:t>
      </w:r>
      <w:r>
        <w:rPr>
          <w:b/>
        </w:rPr>
        <w:t>ST_LongHexNumber</w:t>
      </w:r>
      <w:r>
        <w:t xml:space="preserve">: </w:t>
      </w:r>
      <w:r>
        <w:rPr>
          <w:i/>
        </w:rPr>
        <w:t>00BE2C6C</w:t>
      </w:r>
      <w:r>
        <w:t xml:space="preserve">. </w:t>
      </w:r>
    </w:p>
    <w:p w:rsidR="00066F2B" w:rsidRDefault="00102096">
      <w:r>
        <w:t xml:space="preserve">This value is valid, as it contains four </w:t>
      </w:r>
      <w:r>
        <w:t>hexadecimal octets, each an encoding of an octet of the actual decimal number value. end example]</w:t>
      </w:r>
    </w:p>
    <w:p w:rsidR="00066F2B" w:rsidRDefault="00102096">
      <w:r>
        <w:t>This simple type's contents are a restriction of the XML Schema hexBinary datatype.</w:t>
      </w:r>
    </w:p>
    <w:p w:rsidR="00066F2B" w:rsidRDefault="00102096">
      <w:r>
        <w:t>This simple type also specifies the following restrictions:</w:t>
      </w:r>
    </w:p>
    <w:p w:rsidR="00066F2B" w:rsidRDefault="00102096">
      <w:pPr>
        <w:pStyle w:val="ListParagraph"/>
        <w:numPr>
          <w:ilvl w:val="0"/>
          <w:numId w:val="194"/>
        </w:numPr>
      </w:pPr>
      <w:r>
        <w:t>This simple ty</w:t>
      </w:r>
      <w:r>
        <w:t>pe's contents have a length of exactly 8 hexadecimal digit(s).</w:t>
      </w:r>
    </w:p>
    <w:tbl>
      <w:tblPr>
        <w:tblStyle w:val="Table-ShadedHeader"/>
        <w:tblW w:w="0" w:type="auto"/>
        <w:tblLook w:val="04A0" w:firstRow="1" w:lastRow="0" w:firstColumn="1" w:lastColumn="0" w:noHBand="0" w:noVBand="1"/>
      </w:tblPr>
      <w:tblGrid>
        <w:gridCol w:w="275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wch@val</w:t>
            </w:r>
            <w:r>
              <w:t xml:space="preserve"> (§</w:t>
            </w:r>
            <w:hyperlink w:anchor="Section_342bac6cb42c45d7aae0b30f39357bc9">
              <w:r>
                <w:rPr>
                  <w:rStyle w:val="Hyperlink"/>
                </w:rPr>
                <w:t>3.1.2.1.1.15, wch</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w:t>
      </w:r>
      <w:r>
        <w:t>ype name="ST_LongHexNumber"&gt;</w:t>
      </w:r>
    </w:p>
    <w:p w:rsidR="00066F2B" w:rsidRDefault="00102096">
      <w:pPr>
        <w:pStyle w:val="Code"/>
      </w:pPr>
      <w:r>
        <w:t xml:space="preserve">  &lt;restriction base="xsd:hexBinary"&gt;</w:t>
      </w:r>
    </w:p>
    <w:p w:rsidR="00066F2B" w:rsidRDefault="00102096">
      <w:pPr>
        <w:pStyle w:val="Code"/>
      </w:pPr>
      <w:r>
        <w:t xml:space="preserve">    &lt;length value="4"/&gt;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879" w:name="section_815fcc39dc6c44f8ad2787b1d9f21571"/>
      <w:bookmarkStart w:id="3880" w:name="_Toc129236216"/>
      <w:r>
        <w:t>ST_OnOff (On/Off Value)</w:t>
      </w:r>
      <w:bookmarkEnd w:id="3879"/>
      <w:bookmarkEnd w:id="3880"/>
      <w:r>
        <w:fldChar w:fldCharType="begin"/>
      </w:r>
      <w:r>
        <w:instrText xml:space="preserve"> XE "ST_OnOff (On/Off Value)" </w:instrText>
      </w:r>
      <w:r>
        <w:fldChar w:fldCharType="end"/>
      </w:r>
    </w:p>
    <w:p w:rsidR="00066F2B" w:rsidRDefault="00102096">
      <w:r>
        <w:t xml:space="preserve">This simple type specifies a set of values for any binary (on or off) property </w:t>
      </w:r>
      <w:r>
        <w:t>defined in a WordprocessingML document.</w:t>
      </w:r>
    </w:p>
    <w:p w:rsidR="00066F2B" w:rsidRDefault="00102096">
      <w:r>
        <w:t xml:space="preserve">A value of </w:t>
      </w:r>
      <w:r>
        <w:rPr>
          <w:i/>
        </w:rPr>
        <w:t>on</w:t>
      </w:r>
      <w:r>
        <w:t xml:space="preserve">, </w:t>
      </w:r>
      <w:r>
        <w:rPr>
          <w:i/>
        </w:rPr>
        <w:t>1</w:t>
      </w:r>
      <w:r>
        <w:t xml:space="preserve">, or </w:t>
      </w:r>
      <w:r>
        <w:rPr>
          <w:i/>
        </w:rPr>
        <w:t>true</w:t>
      </w:r>
      <w:r>
        <w:t xml:space="preserve"> specifies that the property shall be turned on.</w:t>
      </w:r>
    </w:p>
    <w:p w:rsidR="00066F2B" w:rsidRDefault="00102096">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066F2B" w:rsidRDefault="00102096">
      <w:r>
        <w:t>This simple type's contents are a restriction of the X</w:t>
      </w:r>
      <w:r>
        <w:t>ML Schema string datatype.</w:t>
      </w:r>
    </w:p>
    <w:p w:rsidR="00066F2B" w:rsidRDefault="00102096">
      <w:r>
        <w:lastRenderedPageBreak/>
        <w:t>The following are possible enumeration values for this type:</w:t>
      </w:r>
    </w:p>
    <w:tbl>
      <w:tblPr>
        <w:tblStyle w:val="Table-ShadedHeader"/>
        <w:tblW w:w="0" w:type="auto"/>
        <w:tblLook w:val="04A0" w:firstRow="1" w:lastRow="0" w:firstColumn="1" w:lastColumn="0" w:noHBand="0" w:noVBand="1"/>
      </w:tblPr>
      <w:tblGrid>
        <w:gridCol w:w="1917"/>
        <w:gridCol w:w="755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0</w:t>
            </w:r>
            <w:r>
              <w:t xml:space="preserve"> ()</w:t>
            </w:r>
          </w:p>
        </w:tc>
        <w:tc>
          <w:tcPr>
            <w:tcW w:w="0" w:type="auto"/>
            <w:vAlign w:val="center"/>
          </w:tcPr>
          <w:p w:rsidR="00066F2B" w:rsidRDefault="00102096">
            <w:pPr>
              <w:pStyle w:val="TableBodyText"/>
            </w:pPr>
            <w:r>
              <w:t>Specifies that the binary state of this property is off (parent property is explicitly not applied).</w:t>
            </w:r>
          </w:p>
        </w:tc>
      </w:tr>
      <w:tr w:rsidR="00066F2B" w:rsidTr="00066F2B">
        <w:tc>
          <w:tcPr>
            <w:tcW w:w="0" w:type="auto"/>
            <w:vAlign w:val="center"/>
          </w:tcPr>
          <w:p w:rsidR="00066F2B" w:rsidRDefault="00102096">
            <w:pPr>
              <w:pStyle w:val="TableBodyText"/>
            </w:pPr>
            <w:r>
              <w:rPr>
                <w:b/>
              </w:rPr>
              <w:t>1</w:t>
            </w:r>
            <w:r>
              <w:t xml:space="preserve"> ()</w:t>
            </w:r>
          </w:p>
        </w:tc>
        <w:tc>
          <w:tcPr>
            <w:tcW w:w="0" w:type="auto"/>
            <w:vAlign w:val="center"/>
          </w:tcPr>
          <w:p w:rsidR="00066F2B" w:rsidRDefault="00102096">
            <w:pPr>
              <w:pStyle w:val="TableBodyText"/>
            </w:pPr>
            <w:r>
              <w:t>Specifies that the binary</w:t>
            </w:r>
            <w:r>
              <w:t xml:space="preserve"> state of this property is on (parent property is explicitly applied).</w:t>
            </w:r>
          </w:p>
        </w:tc>
      </w:tr>
      <w:tr w:rsidR="00066F2B" w:rsidTr="00066F2B">
        <w:tc>
          <w:tcPr>
            <w:tcW w:w="0" w:type="auto"/>
            <w:vAlign w:val="center"/>
          </w:tcPr>
          <w:p w:rsidR="00066F2B" w:rsidRDefault="00102096">
            <w:pPr>
              <w:pStyle w:val="TableBodyText"/>
            </w:pPr>
            <w:r>
              <w:rPr>
                <w:b/>
              </w:rPr>
              <w:t>false</w:t>
            </w:r>
            <w:r>
              <w:t xml:space="preserve"> ()</w:t>
            </w:r>
          </w:p>
        </w:tc>
        <w:tc>
          <w:tcPr>
            <w:tcW w:w="0" w:type="auto"/>
            <w:vAlign w:val="center"/>
          </w:tcPr>
          <w:p w:rsidR="00066F2B" w:rsidRDefault="00102096">
            <w:pPr>
              <w:pStyle w:val="TableBodyText"/>
            </w:pPr>
            <w:r>
              <w:t>Specifies that the binary state of this property is off (parent property is explicitly not applied).</w:t>
            </w:r>
          </w:p>
        </w:tc>
      </w:tr>
      <w:tr w:rsidR="00066F2B" w:rsidTr="00066F2B">
        <w:tc>
          <w:tcPr>
            <w:tcW w:w="0" w:type="auto"/>
            <w:vAlign w:val="center"/>
          </w:tcPr>
          <w:p w:rsidR="00066F2B" w:rsidRDefault="00102096">
            <w:pPr>
              <w:pStyle w:val="TableBodyText"/>
            </w:pPr>
            <w:r>
              <w:rPr>
                <w:b/>
              </w:rPr>
              <w:t>off</w:t>
            </w:r>
            <w:r>
              <w:t xml:space="preserve"> ()</w:t>
            </w:r>
          </w:p>
        </w:tc>
        <w:tc>
          <w:tcPr>
            <w:tcW w:w="0" w:type="auto"/>
            <w:vAlign w:val="center"/>
          </w:tcPr>
          <w:p w:rsidR="00066F2B" w:rsidRDefault="00102096">
            <w:pPr>
              <w:pStyle w:val="TableBodyText"/>
            </w:pPr>
            <w:r>
              <w:t xml:space="preserve">Specifies that the binary state of this property is off (parent </w:t>
            </w:r>
            <w:r>
              <w:t>property is explicitly not applied).</w:t>
            </w:r>
          </w:p>
        </w:tc>
      </w:tr>
      <w:tr w:rsidR="00066F2B" w:rsidTr="00066F2B">
        <w:tc>
          <w:tcPr>
            <w:tcW w:w="0" w:type="auto"/>
            <w:vAlign w:val="center"/>
          </w:tcPr>
          <w:p w:rsidR="00066F2B" w:rsidRDefault="00102096">
            <w:pPr>
              <w:pStyle w:val="TableBodyText"/>
            </w:pPr>
            <w:r>
              <w:rPr>
                <w:b/>
              </w:rPr>
              <w:t>on</w:t>
            </w:r>
            <w:r>
              <w:t xml:space="preserve"> ()</w:t>
            </w:r>
          </w:p>
        </w:tc>
        <w:tc>
          <w:tcPr>
            <w:tcW w:w="0" w:type="auto"/>
            <w:vAlign w:val="center"/>
          </w:tcPr>
          <w:p w:rsidR="00066F2B" w:rsidRDefault="00102096">
            <w:pPr>
              <w:pStyle w:val="TableBodyText"/>
            </w:pPr>
            <w:r>
              <w:t>Specifies that the binary state of this property is on (parent property is explicitly applied).</w:t>
            </w:r>
          </w:p>
        </w:tc>
      </w:tr>
      <w:tr w:rsidR="00066F2B" w:rsidTr="00066F2B">
        <w:tc>
          <w:tcPr>
            <w:tcW w:w="0" w:type="auto"/>
            <w:vAlign w:val="center"/>
          </w:tcPr>
          <w:p w:rsidR="00066F2B" w:rsidRDefault="00102096">
            <w:pPr>
              <w:pStyle w:val="TableBodyText"/>
            </w:pPr>
            <w:r>
              <w:rPr>
                <w:b/>
              </w:rPr>
              <w:t>true</w:t>
            </w:r>
            <w:r>
              <w:t xml:space="preserve"> ()</w:t>
            </w:r>
          </w:p>
        </w:tc>
        <w:tc>
          <w:tcPr>
            <w:tcW w:w="0" w:type="auto"/>
            <w:vAlign w:val="center"/>
          </w:tcPr>
          <w:p w:rsidR="00066F2B" w:rsidRDefault="00102096">
            <w:pPr>
              <w:pStyle w:val="TableBodyText"/>
            </w:pPr>
            <w:r>
              <w:t>Specifies that the binary state of this property is on (parent property is explicitly applied).</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40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w:t>
            </w:r>
            <w:r>
              <w:t>ed By</w:t>
            </w:r>
          </w:p>
        </w:tc>
      </w:tr>
      <w:tr w:rsidR="00066F2B" w:rsidTr="00066F2B">
        <w:tc>
          <w:tcPr>
            <w:tcW w:w="0" w:type="auto"/>
            <w:vAlign w:val="center"/>
          </w:tcPr>
          <w:p w:rsidR="00066F2B" w:rsidRDefault="00102096">
            <w:pPr>
              <w:pStyle w:val="TableBodyText"/>
            </w:pPr>
            <w:r>
              <w:rPr>
                <w:b/>
              </w:rPr>
              <w:t>active@val</w:t>
            </w:r>
            <w:r>
              <w:t xml:space="preserve"> (§</w:t>
            </w:r>
            <w:hyperlink w:anchor="Section_7bbd9fb16181481db29c63842301455d">
              <w:r>
                <w:rPr>
                  <w:rStyle w:val="Hyperlink"/>
                </w:rPr>
                <w:t>3.1.2.1.1.6, active</w:t>
              </w:r>
            </w:hyperlink>
            <w:r>
              <w:t xml:space="preserve">); </w:t>
            </w:r>
            <w:r>
              <w:rPr>
                <w:b/>
              </w:rPr>
              <w:t>keymap@mask</w:t>
            </w:r>
            <w:r>
              <w:t xml:space="preserve"> (§</w:t>
            </w:r>
            <w:hyperlink w:anchor="Section_d44dbd45cbbb4efba0903a85141d00fc">
              <w:r>
                <w:rPr>
                  <w:rStyle w:val="Hyperlink"/>
                </w:rPr>
                <w:t>3.1.2.1.1.8, keymap</w:t>
              </w:r>
            </w:hyperlink>
            <w:r>
              <w:t>)</w:t>
            </w:r>
          </w:p>
        </w:tc>
      </w:tr>
    </w:tbl>
    <w:p w:rsidR="00066F2B" w:rsidRDefault="00066F2B"/>
    <w:p w:rsidR="00066F2B" w:rsidRDefault="00102096">
      <w:r>
        <w:t xml:space="preserve">The following XML Schema fragment defines the </w:t>
      </w:r>
      <w:r>
        <w:t>contents of this simple type:</w:t>
      </w:r>
    </w:p>
    <w:p w:rsidR="00066F2B" w:rsidRDefault="00102096">
      <w:pPr>
        <w:pStyle w:val="Code"/>
      </w:pPr>
      <w:r>
        <w:t>&lt;simpleType name="ST_OnOff"&gt;</w:t>
      </w:r>
    </w:p>
    <w:p w:rsidR="00066F2B" w:rsidRDefault="00102096">
      <w:pPr>
        <w:pStyle w:val="Code"/>
      </w:pPr>
      <w:r>
        <w:t xml:space="preserve">  &lt;restriction base="xsd:string"&gt;</w:t>
      </w:r>
    </w:p>
    <w:p w:rsidR="00066F2B" w:rsidRDefault="00102096">
      <w:pPr>
        <w:pStyle w:val="Code"/>
      </w:pPr>
      <w:r>
        <w:t xml:space="preserve">    &lt;enumeration value="true"/&gt;</w:t>
      </w:r>
    </w:p>
    <w:p w:rsidR="00066F2B" w:rsidRDefault="00102096">
      <w:pPr>
        <w:pStyle w:val="Code"/>
      </w:pPr>
      <w:r>
        <w:t xml:space="preserve">    &lt;enumeration value="false"/&gt;</w:t>
      </w:r>
    </w:p>
    <w:p w:rsidR="00066F2B" w:rsidRDefault="00102096">
      <w:pPr>
        <w:pStyle w:val="Code"/>
      </w:pPr>
      <w:r>
        <w:t xml:space="preserve">    &lt;enumeration value="on"/&gt;</w:t>
      </w:r>
    </w:p>
    <w:p w:rsidR="00066F2B" w:rsidRDefault="00102096">
      <w:pPr>
        <w:pStyle w:val="Code"/>
      </w:pPr>
      <w:r>
        <w:t xml:space="preserve">    &lt;enumeration value="off"/&gt;</w:t>
      </w:r>
    </w:p>
    <w:p w:rsidR="00066F2B" w:rsidRDefault="00102096">
      <w:pPr>
        <w:pStyle w:val="Code"/>
      </w:pPr>
      <w:r>
        <w:t xml:space="preserve">    &lt;enumeration value="0"/&gt;</w:t>
      </w:r>
    </w:p>
    <w:p w:rsidR="00066F2B" w:rsidRDefault="00102096">
      <w:pPr>
        <w:pStyle w:val="Code"/>
      </w:pPr>
      <w:r>
        <w:t xml:space="preserve">    &lt;enu</w:t>
      </w:r>
      <w:r>
        <w:t>meration value="1"/&gt;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881" w:name="section_b12e8ea4e85d4b4c94bf98db8427fcaa"/>
      <w:bookmarkStart w:id="3882" w:name="_Toc129236217"/>
      <w:r>
        <w:t>ST_ShortHexNumber (Two Digit Hexadecimal Number Value)</w:t>
      </w:r>
      <w:bookmarkEnd w:id="3881"/>
      <w:bookmarkEnd w:id="3882"/>
      <w:r>
        <w:fldChar w:fldCharType="begin"/>
      </w:r>
      <w:r>
        <w:instrText xml:space="preserve"> XE "ST_ShortHexNumber (Two Digit Hexadecimal Number Value)" </w:instrText>
      </w:r>
      <w:r>
        <w:fldChar w:fldCharType="end"/>
      </w:r>
    </w:p>
    <w:p w:rsidR="00066F2B" w:rsidRDefault="00102096">
      <w:r>
        <w:t>This simple type specifies a two-octet hexadecimal number whose value is interpreted b</w:t>
      </w:r>
      <w:r>
        <w:t>ased on the context of the parent XML element.</w:t>
      </w:r>
    </w:p>
    <w:p w:rsidR="00066F2B" w:rsidRDefault="00102096">
      <w:r>
        <w:t xml:space="preserve">[Example: Consider the following value for a node of type </w:t>
      </w:r>
      <w:r>
        <w:rPr>
          <w:b/>
        </w:rPr>
        <w:t>ST_ShortHexNumber</w:t>
      </w:r>
      <w:r>
        <w:t xml:space="preserve">: </w:t>
      </w:r>
      <w:r>
        <w:rPr>
          <w:i/>
        </w:rPr>
        <w:t>2F6C</w:t>
      </w:r>
      <w:r>
        <w:t xml:space="preserve">. </w:t>
      </w:r>
    </w:p>
    <w:p w:rsidR="00066F2B" w:rsidRDefault="00102096">
      <w:r>
        <w:t xml:space="preserve">This value is valid, as it contains two hexadecimal octets, each an encoding of an octet of the actual decimal number value. </w:t>
      </w:r>
      <w:r>
        <w:t>end example]</w:t>
      </w:r>
    </w:p>
    <w:p w:rsidR="00066F2B" w:rsidRDefault="00102096">
      <w:r>
        <w:t>This simple type's contents are a restriction of the XML Schema hexBinary datatype.</w:t>
      </w:r>
    </w:p>
    <w:p w:rsidR="00066F2B" w:rsidRDefault="00102096">
      <w:r>
        <w:t>This simple type also specifies the following restrictions:</w:t>
      </w:r>
    </w:p>
    <w:p w:rsidR="00066F2B" w:rsidRDefault="00102096">
      <w:pPr>
        <w:pStyle w:val="ListParagraph"/>
        <w:numPr>
          <w:ilvl w:val="0"/>
          <w:numId w:val="195"/>
        </w:numPr>
      </w:pPr>
      <w:r>
        <w:t>This simple type's contents have a length of exactly 4 hexadecimal digit(s).</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Referenced By</w:t>
            </w:r>
          </w:p>
        </w:tc>
      </w:tr>
      <w:tr w:rsidR="00066F2B" w:rsidTr="00066F2B">
        <w:tc>
          <w:tcPr>
            <w:tcW w:w="0" w:type="auto"/>
            <w:vAlign w:val="center"/>
          </w:tcPr>
          <w:p w:rsidR="00066F2B" w:rsidRDefault="00102096">
            <w:pPr>
              <w:pStyle w:val="TableBodyText"/>
            </w:pPr>
            <w:r>
              <w:rPr>
                <w:b/>
              </w:rPr>
              <w:t>acd@fciIndexBasedOn</w:t>
            </w:r>
            <w:r>
              <w:t xml:space="preserve"> (§</w:t>
            </w:r>
            <w:hyperlink w:anchor="Section_9bd9f7443f3a4ce88c48371c1bb6cd67">
              <w:r>
                <w:rPr>
                  <w:rStyle w:val="Hyperlink"/>
                </w:rPr>
                <w:t>3.1.2.1.1.1, acd</w:t>
              </w:r>
            </w:hyperlink>
            <w:r>
              <w:t xml:space="preserve">); </w:t>
            </w:r>
            <w:r>
              <w:rPr>
                <w:b/>
              </w:rPr>
              <w:t>fci@fciIndex</w:t>
            </w:r>
            <w:r>
              <w:t xml:space="preserve"> (§</w:t>
            </w:r>
            <w:hyperlink w:anchor="Section_e7fbfaec48a0443e91cc16c53cefbd44">
              <w:r>
                <w:rPr>
                  <w:rStyle w:val="Hyperlink"/>
                </w:rPr>
                <w:t>3.1.2.1.1.7, fci</w:t>
              </w:r>
            </w:hyperlink>
            <w:r>
              <w:t xml:space="preserve">); </w:t>
            </w:r>
            <w:r>
              <w:rPr>
                <w:b/>
              </w:rPr>
              <w:t>fci@swArg</w:t>
            </w:r>
            <w:r>
              <w:t xml:space="preserve"> (§3.1.2.1.1.7, fci); </w:t>
            </w:r>
            <w:r>
              <w:rPr>
                <w:b/>
              </w:rPr>
              <w:t>keymap@chmPrimary</w:t>
            </w:r>
            <w:r>
              <w:t xml:space="preserve"> (§</w:t>
            </w:r>
            <w:hyperlink w:anchor="Section_d44dbd45cbbb4efba0903a85141d00fc">
              <w:r>
                <w:rPr>
                  <w:rStyle w:val="Hyperlink"/>
                </w:rPr>
                <w:t>3.1.2.1.1.8, keymap</w:t>
              </w:r>
            </w:hyperlink>
            <w:r>
              <w:t xml:space="preserve">); </w:t>
            </w:r>
            <w:r>
              <w:rPr>
                <w:b/>
              </w:rPr>
              <w:t>keymap@chmSecondary</w:t>
            </w:r>
            <w:r>
              <w:t xml:space="preserve"> (§3.1.2.1.1.8, keymap); </w:t>
            </w:r>
            <w:r>
              <w:rPr>
                <w:b/>
              </w:rPr>
              <w:t>keymap@kcmPrimary</w:t>
            </w:r>
            <w:r>
              <w:t xml:space="preserve"> (§3.1.2.1.1.8, keymap); </w:t>
            </w:r>
            <w:r>
              <w:rPr>
                <w:b/>
              </w:rPr>
              <w:t>keymap@kcmSecondary</w:t>
            </w:r>
            <w:r>
              <w:t xml:space="preserve"> (§3.1.2.1.1.8, keymap)</w:t>
            </w:r>
          </w:p>
        </w:tc>
      </w:tr>
    </w:tbl>
    <w:p w:rsidR="00066F2B" w:rsidRDefault="00066F2B"/>
    <w:p w:rsidR="00066F2B" w:rsidRDefault="00102096">
      <w:r>
        <w:t xml:space="preserve">The following XML Schema fragment defines </w:t>
      </w:r>
      <w:r>
        <w:t>the contents of this simple type:</w:t>
      </w:r>
    </w:p>
    <w:p w:rsidR="00066F2B" w:rsidRDefault="00102096">
      <w:pPr>
        <w:pStyle w:val="Code"/>
      </w:pPr>
      <w:r>
        <w:t>&lt;simpleType name="ST_ShortHexNumber"&gt;</w:t>
      </w:r>
    </w:p>
    <w:p w:rsidR="00066F2B" w:rsidRDefault="00102096">
      <w:pPr>
        <w:pStyle w:val="Code"/>
      </w:pPr>
      <w:r>
        <w:t xml:space="preserve">  &lt;restriction base="xsd:hexBinary"&gt;</w:t>
      </w:r>
    </w:p>
    <w:p w:rsidR="00066F2B" w:rsidRDefault="00102096">
      <w:pPr>
        <w:pStyle w:val="Code"/>
      </w:pPr>
      <w:r>
        <w:t xml:space="preserve">    &lt;length value="2"/&gt;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883" w:name="section_6af92020a61a492793209436f448f276"/>
      <w:bookmarkStart w:id="3884" w:name="_Toc129236218"/>
      <w:r>
        <w:t>ST_String (String)</w:t>
      </w:r>
      <w:bookmarkEnd w:id="3883"/>
      <w:bookmarkEnd w:id="3884"/>
      <w:r>
        <w:fldChar w:fldCharType="begin"/>
      </w:r>
      <w:r>
        <w:instrText xml:space="preserve"> XE "ST_String (String)" </w:instrText>
      </w:r>
      <w:r>
        <w:fldChar w:fldCharType="end"/>
      </w:r>
    </w:p>
    <w:p w:rsidR="00066F2B" w:rsidRDefault="00102096">
      <w:r>
        <w:t>This simple type specifies that its contents w</w:t>
      </w:r>
      <w:r>
        <w:t>ill contain a string. The contents of this string are interpreted based on the context of the parent XML element.</w:t>
      </w:r>
    </w:p>
    <w:p w:rsidR="00066F2B" w:rsidRDefault="00102096">
      <w:r>
        <w:t>[Example: Consider the following WordprocessingML fragment:</w:t>
      </w:r>
    </w:p>
    <w:p w:rsidR="00066F2B" w:rsidRDefault="00102096">
      <w:pPr>
        <w:pStyle w:val="Code"/>
      </w:pPr>
      <w:r>
        <w:t>&lt;w:pPr&gt;</w:t>
      </w:r>
    </w:p>
    <w:p w:rsidR="00066F2B" w:rsidRDefault="00102096">
      <w:pPr>
        <w:pStyle w:val="Code"/>
      </w:pPr>
      <w:r>
        <w:t xml:space="preserve">  &lt;w:pStyle w:val="heading1" /&gt; </w:t>
      </w:r>
    </w:p>
    <w:p w:rsidR="00066F2B" w:rsidRDefault="00102096">
      <w:pPr>
        <w:pStyle w:val="Code"/>
      </w:pPr>
      <w:r>
        <w:t>&lt;/w:pPr&gt;</w:t>
      </w:r>
    </w:p>
    <w:p w:rsidR="00066F2B" w:rsidRDefault="00102096">
      <w:r>
        <w:t xml:space="preserve">The value of the </w:t>
      </w:r>
      <w:r>
        <w:rPr>
          <w:b/>
        </w:rPr>
        <w:t>val</w:t>
      </w:r>
      <w:r>
        <w:t xml:space="preserve"> attribute i</w:t>
      </w:r>
      <w:r>
        <w:t xml:space="preserve">s the ID of the associated paragraph style's </w:t>
      </w:r>
      <w:r>
        <w:rPr>
          <w:rStyle w:val="InlineCode"/>
        </w:rPr>
        <w:t>styleId</w:t>
      </w:r>
      <w:r>
        <w:t>. However, consider the following fragment:</w:t>
      </w:r>
    </w:p>
    <w:p w:rsidR="00066F2B" w:rsidRDefault="00102096">
      <w:pPr>
        <w:pStyle w:val="Code"/>
      </w:pPr>
      <w:r>
        <w:t>&lt;w:sdtPr&gt;</w:t>
      </w:r>
    </w:p>
    <w:p w:rsidR="00066F2B" w:rsidRDefault="00102096">
      <w:pPr>
        <w:pStyle w:val="Code"/>
      </w:pPr>
      <w:r>
        <w:t xml:space="preserve">  &lt;w:alias w:val="SDT Title Example" /&gt;</w:t>
      </w:r>
    </w:p>
    <w:p w:rsidR="00066F2B" w:rsidRDefault="00102096">
      <w:pPr>
        <w:pStyle w:val="Code"/>
      </w:pPr>
      <w:r>
        <w:t xml:space="preserve">  ...</w:t>
      </w:r>
    </w:p>
    <w:p w:rsidR="00066F2B" w:rsidRDefault="00102096">
      <w:pPr>
        <w:pStyle w:val="Code"/>
      </w:pPr>
      <w:r>
        <w:t>&lt;/w:sdtPr&gt;</w:t>
      </w:r>
    </w:p>
    <w:p w:rsidR="00066F2B" w:rsidRDefault="00102096">
      <w:r>
        <w:t xml:space="preserve">In this case, the decimal number in the </w:t>
      </w:r>
      <w:r>
        <w:rPr>
          <w:b/>
        </w:rPr>
        <w:t>val</w:t>
      </w:r>
      <w:r>
        <w:t xml:space="preserve"> attribute is the caption of the parent-structured</w:t>
      </w:r>
      <w:r>
        <w:t xml:space="preserve"> document tag. In each case, the value is of type </w:t>
      </w:r>
      <w:r>
        <w:rPr>
          <w:b/>
        </w:rPr>
        <w:t>ST_String</w:t>
      </w:r>
      <w:r>
        <w:t>, and therefore must be interpreted in the context of the parent element. end example]</w:t>
      </w:r>
    </w:p>
    <w:p w:rsidR="00066F2B" w:rsidRDefault="00102096">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acd@acdName</w:t>
            </w:r>
            <w:r>
              <w:t xml:space="preserve"> (§</w:t>
            </w:r>
            <w:hyperlink w:anchor="Section_9bd9f7443f3a4ce88c48371c1bb6cd67">
              <w:r>
                <w:rPr>
                  <w:rStyle w:val="Hyperlink"/>
                </w:rPr>
                <w:t>3.1.2.1.1.1, acd</w:t>
              </w:r>
            </w:hyperlink>
            <w:r>
              <w:t xml:space="preserve">); </w:t>
            </w:r>
            <w:r>
              <w:rPr>
                <w:b/>
              </w:rPr>
              <w:t>acd@acdName</w:t>
            </w:r>
            <w:r>
              <w:t xml:space="preserve"> (§</w:t>
            </w:r>
            <w:hyperlink w:anchor="Section_03e658016a2147d093503528064826ad">
              <w:r>
                <w:rPr>
                  <w:rStyle w:val="Hyperlink"/>
                </w:rPr>
                <w:t>3.1.2.1.1.2, acd</w:t>
              </w:r>
            </w:hyperlink>
            <w:r>
              <w:t xml:space="preserve">); </w:t>
            </w:r>
            <w:r>
              <w:rPr>
                <w:b/>
              </w:rPr>
              <w:t>acd@argValue</w:t>
            </w:r>
            <w:r>
              <w:t xml:space="preserve"> (§3.1.2.1.1.1, acd); </w:t>
            </w:r>
            <w:r>
              <w:rPr>
                <w:b/>
              </w:rPr>
              <w:t>acd@fciBasedOn</w:t>
            </w:r>
            <w:r>
              <w:t xml:space="preserve"> (§3.1.2.1.1.1, acd); </w:t>
            </w:r>
            <w:r>
              <w:rPr>
                <w:b/>
              </w:rPr>
              <w:t>acdEntry@acdName</w:t>
            </w:r>
            <w:r>
              <w:t xml:space="preserve"> (§</w:t>
            </w:r>
            <w:hyperlink w:anchor="Section_030e50dc59a54f3f8f6c41168047f641">
              <w:r>
                <w:rPr>
                  <w:rStyle w:val="Hyperlink"/>
                </w:rPr>
                <w:t>3.1.2.1.1.3, acdEntry</w:t>
              </w:r>
            </w:hyperlink>
            <w:r>
              <w:t xml:space="preserve">); </w:t>
            </w:r>
            <w:r>
              <w:rPr>
                <w:b/>
              </w:rPr>
              <w:t>fci@fciName</w:t>
            </w:r>
            <w:r>
              <w:t xml:space="preserve"> (§</w:t>
            </w:r>
            <w:hyperlink w:anchor="Section_e7fbfaec48a0443e91cc16c53cefbd44">
              <w:r>
                <w:rPr>
                  <w:rStyle w:val="Hyperlink"/>
                </w:rPr>
                <w:t>3.1.2.1.1.7, fci</w:t>
              </w:r>
            </w:hyperlink>
            <w:r>
              <w:t xml:space="preserve">); </w:t>
            </w:r>
            <w:r>
              <w:rPr>
                <w:b/>
              </w:rPr>
              <w:t>macro@macroName</w:t>
            </w:r>
            <w:r>
              <w:t xml:space="preserve"> (§</w:t>
            </w:r>
            <w:hyperlink w:anchor="Section_0ab7a8b6842d4bda8c7262ac9dd16b0d">
              <w:r>
                <w:rPr>
                  <w:rStyle w:val="Hyperlink"/>
                </w:rPr>
                <w:t>3.1.2.1.1.11, macro</w:t>
              </w:r>
            </w:hyperlink>
            <w:r>
              <w:t xml:space="preserve">); </w:t>
            </w:r>
            <w:r>
              <w:rPr>
                <w:b/>
              </w:rPr>
              <w:t>wll@macroName</w:t>
            </w:r>
            <w:r>
              <w:t xml:space="preserve"> (§</w:t>
            </w:r>
            <w:hyperlink w:anchor="Section_bba0329034324d19ba214baa0944d9de">
              <w:r>
                <w:rPr>
                  <w:rStyle w:val="Hyperlink"/>
                </w:rPr>
                <w:t>3.1.2.1.1.16, wll</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name="ST_String"&gt;</w:t>
      </w:r>
    </w:p>
    <w:p w:rsidR="00066F2B" w:rsidRDefault="00102096">
      <w:pPr>
        <w:pStyle w:val="Code"/>
      </w:pPr>
      <w:r>
        <w:t xml:space="preserve"> </w:t>
      </w:r>
      <w:r>
        <w:t xml:space="preserve"> &lt;restriction base="xsd:string"/&gt;</w:t>
      </w:r>
    </w:p>
    <w:p w:rsidR="00066F2B" w:rsidRDefault="00102096">
      <w:pPr>
        <w:pStyle w:val="Code"/>
      </w:pPr>
      <w:r>
        <w:t>&lt;/simpleType&gt;</w:t>
      </w:r>
    </w:p>
    <w:p w:rsidR="00066F2B" w:rsidRDefault="00102096">
      <w:pPr>
        <w:pStyle w:val="Heading3"/>
      </w:pPr>
      <w:bookmarkStart w:id="3885" w:name="section_f8e3c239322c488594094c0acc06b609"/>
      <w:bookmarkStart w:id="3886" w:name="_Toc129236219"/>
      <w:r>
        <w:lastRenderedPageBreak/>
        <w:t>Additional WordprocessingML Schema</w:t>
      </w:r>
      <w:bookmarkEnd w:id="3885"/>
      <w:bookmarkEnd w:id="3886"/>
      <w:r>
        <w:fldChar w:fldCharType="begin"/>
      </w:r>
      <w:r>
        <w:instrText xml:space="preserve"> XE "Additional WordprocessingML Schema" </w:instrText>
      </w:r>
      <w:r>
        <w:fldChar w:fldCharType="end"/>
      </w:r>
    </w:p>
    <w:p w:rsidR="00066F2B" w:rsidRDefault="00102096">
      <w:r>
        <w:t xml:space="preserve">The subordinate clauses define additional information in the WordprocessingML schema used by Word.  </w:t>
      </w:r>
    </w:p>
    <w:p w:rsidR="00066F2B" w:rsidRDefault="00102096">
      <w:pPr>
        <w:pStyle w:val="Heading4"/>
      </w:pPr>
      <w:bookmarkStart w:id="3887" w:name="section_83539449567440628f04a27990446e24"/>
      <w:bookmarkStart w:id="3888" w:name="_Toc129236220"/>
      <w:r>
        <w:t>Additional Elements</w:t>
      </w:r>
      <w:bookmarkEnd w:id="3887"/>
      <w:bookmarkEnd w:id="3888"/>
    </w:p>
    <w:p w:rsidR="00066F2B" w:rsidRDefault="00102096">
      <w:pPr>
        <w:pStyle w:val="Heading5"/>
      </w:pPr>
      <w:bookmarkStart w:id="3889" w:name="section_d188da3eb34b4445b3a0118155f75ff3"/>
      <w:bookmarkStart w:id="3890" w:name="_Toc129236221"/>
      <w:r>
        <w:t>customXml</w:t>
      </w:r>
      <w:r>
        <w:t xml:space="preserve"> (Ruby Inline-Level Custom XML Element)</w:t>
      </w:r>
      <w:bookmarkEnd w:id="3889"/>
      <w:bookmarkEnd w:id="3890"/>
      <w:r>
        <w:fldChar w:fldCharType="begin"/>
      </w:r>
      <w:r>
        <w:instrText xml:space="preserve"> XE "customXml (Ruby Inline-Level Custom XML Element)" </w:instrText>
      </w:r>
      <w:r>
        <w:fldChar w:fldCharType="end"/>
      </w:r>
    </w:p>
    <w:p w:rsidR="00066F2B" w:rsidRDefault="00102096">
      <w:r>
        <w:t>This element specifies the presence of a custom XML element around one or more inline-level structures (runs, images, fields, and so on) within a paragraph. Th</w:t>
      </w:r>
      <w:r>
        <w:t>e attributes on this element shall be used to specify the name and namespace URI of the current custom XML element.</w:t>
      </w:r>
    </w:p>
    <w:p w:rsidR="00066F2B" w:rsidRDefault="00102096">
      <w:r>
        <w:t xml:space="preserve">[Example: Consider a custom XML element with the name </w:t>
      </w:r>
      <w:r>
        <w:rPr>
          <w:i/>
        </w:rPr>
        <w:t>firstName</w:t>
      </w:r>
      <w:r>
        <w:t xml:space="preserve"> that shall be located around two text runs in a WordprocessingML document. T</w:t>
      </w:r>
      <w:r>
        <w:t>his requirement would be specified as follows in the WordprocessingML:</w:t>
      </w:r>
    </w:p>
    <w:p w:rsidR="00066F2B" w:rsidRDefault="00102096">
      <w:pPr>
        <w:pStyle w:val="Code"/>
      </w:pPr>
      <w:r>
        <w:t>&lt;w:p&gt;</w:t>
      </w:r>
    </w:p>
    <w:p w:rsidR="00066F2B" w:rsidRDefault="00102096">
      <w:pPr>
        <w:pStyle w:val="Code"/>
      </w:pPr>
      <w:r>
        <w:t xml:space="preserve">  &lt;w:customXml w:element="firstName" … &gt;</w:t>
      </w:r>
    </w:p>
    <w:p w:rsidR="00066F2B" w:rsidRDefault="00102096">
      <w:pPr>
        <w:pStyle w:val="Code"/>
      </w:pPr>
      <w:r>
        <w:t xml:space="preserve">    &lt;w:r&gt;</w:t>
      </w:r>
    </w:p>
    <w:p w:rsidR="00066F2B" w:rsidRDefault="00102096">
      <w:pPr>
        <w:pStyle w:val="Code"/>
      </w:pPr>
      <w:r>
        <w:t xml:space="preserve">      …</w:t>
      </w:r>
    </w:p>
    <w:p w:rsidR="00066F2B" w:rsidRDefault="00102096">
      <w:pPr>
        <w:pStyle w:val="Code"/>
      </w:pPr>
      <w:r>
        <w:t xml:space="preserve">    &lt;/w:r&gt;</w:t>
      </w:r>
    </w:p>
    <w:p w:rsidR="00066F2B" w:rsidRDefault="00102096">
      <w:pPr>
        <w:pStyle w:val="Code"/>
      </w:pPr>
      <w:r>
        <w:t xml:space="preserve">    &lt;w:r&gt;</w:t>
      </w:r>
    </w:p>
    <w:p w:rsidR="00066F2B" w:rsidRDefault="00102096">
      <w:pPr>
        <w:pStyle w:val="Code"/>
      </w:pPr>
      <w:r>
        <w:t xml:space="preserve">      …</w:t>
      </w:r>
    </w:p>
    <w:p w:rsidR="00066F2B" w:rsidRDefault="00102096">
      <w:pPr>
        <w:pStyle w:val="Code"/>
      </w:pPr>
      <w:r>
        <w:t xml:space="preserve">    &lt;/w:r&gt;</w:t>
      </w:r>
    </w:p>
    <w:p w:rsidR="00066F2B" w:rsidRDefault="00102096">
      <w:pPr>
        <w:pStyle w:val="Code"/>
      </w:pPr>
      <w:r>
        <w:t xml:space="preserve">  &lt;/w:customXml&gt;</w:t>
      </w:r>
    </w:p>
    <w:p w:rsidR="00066F2B" w:rsidRDefault="00102096">
      <w:pPr>
        <w:pStyle w:val="Code"/>
      </w:pPr>
      <w:r>
        <w:t xml:space="preserve">  …</w:t>
      </w:r>
    </w:p>
    <w:p w:rsidR="00066F2B" w:rsidRDefault="00102096">
      <w:pPr>
        <w:pStyle w:val="Code"/>
      </w:pPr>
      <w:r>
        <w:t>&lt;/w:p&gt;</w:t>
      </w:r>
    </w:p>
    <w:p w:rsidR="00066F2B" w:rsidRDefault="00102096">
      <w:r>
        <w:t xml:space="preserve">The </w:t>
      </w:r>
      <w:r>
        <w:rPr>
          <w:b/>
        </w:rPr>
        <w:t>customXml</w:t>
      </w:r>
      <w:r>
        <w:t xml:space="preserve"> element specifies that the name of the custom XML element is </w:t>
      </w:r>
      <w:r>
        <w:rPr>
          <w:i/>
        </w:rPr>
        <w:t>firstName</w:t>
      </w:r>
      <w:r>
        <w:t>, and the custom XML element contains two text runs (it is an inline-level element). end example]</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customXml</w:t>
            </w:r>
            <w:r>
              <w:t xml:space="preserve"> (§3.1.3.1.1, customXml);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89">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758"/>
        <w:gridCol w:w="27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acc</w:t>
            </w:r>
            <w:r>
              <w:t xml:space="preserve"> (Accent)</w:t>
            </w:r>
          </w:p>
        </w:tc>
        <w:tc>
          <w:tcPr>
            <w:tcW w:w="0" w:type="auto"/>
            <w:vAlign w:val="center"/>
          </w:tcPr>
          <w:p w:rsidR="00066F2B" w:rsidRDefault="00102096">
            <w:pPr>
              <w:pStyle w:val="TableBodyText"/>
            </w:pPr>
            <w:r>
              <w:t>"[ISO/IEC-29500-1] §22.1.2.1"</w:t>
            </w:r>
          </w:p>
        </w:tc>
      </w:tr>
      <w:tr w:rsidR="00066F2B" w:rsidTr="00066F2B">
        <w:tc>
          <w:tcPr>
            <w:tcW w:w="0" w:type="auto"/>
            <w:vAlign w:val="center"/>
          </w:tcPr>
          <w:p w:rsidR="00066F2B" w:rsidRDefault="00102096">
            <w:pPr>
              <w:pStyle w:val="TableBodyText"/>
            </w:pPr>
            <w:r>
              <w:rPr>
                <w:b/>
              </w:rPr>
              <w:t>bar</w:t>
            </w:r>
            <w:r>
              <w:t xml:space="preserve"> (Bar)</w:t>
            </w:r>
          </w:p>
        </w:tc>
        <w:tc>
          <w:tcPr>
            <w:tcW w:w="0" w:type="auto"/>
            <w:vAlign w:val="center"/>
          </w:tcPr>
          <w:p w:rsidR="00066F2B" w:rsidRDefault="00102096">
            <w:pPr>
              <w:pStyle w:val="TableBodyText"/>
            </w:pPr>
            <w:r>
              <w:t>"</w:t>
            </w:r>
            <w:r>
              <w:t>[ISO/IEC-29500-1] §22.1.2.7"</w:t>
            </w:r>
          </w:p>
        </w:tc>
      </w:tr>
      <w:tr w:rsidR="00066F2B" w:rsidTr="00066F2B">
        <w:tc>
          <w:tcPr>
            <w:tcW w:w="0" w:type="auto"/>
            <w:vAlign w:val="center"/>
          </w:tcPr>
          <w:p w:rsidR="00066F2B" w:rsidRDefault="00102096">
            <w:pPr>
              <w:pStyle w:val="TableBodyText"/>
            </w:pPr>
            <w:r>
              <w:rPr>
                <w:b/>
              </w:rPr>
              <w:t>bookmarkEnd</w:t>
            </w:r>
            <w:r>
              <w:t xml:space="preserve"> (Bookmark End)</w:t>
            </w:r>
          </w:p>
        </w:tc>
        <w:tc>
          <w:tcPr>
            <w:tcW w:w="0" w:type="auto"/>
            <w:vAlign w:val="center"/>
          </w:tcPr>
          <w:p w:rsidR="00066F2B" w:rsidRDefault="00102096">
            <w:pPr>
              <w:pStyle w:val="TableBodyText"/>
            </w:pPr>
            <w:r>
              <w:t>"[ISO/IEC-29500-1] §17.13.6.1"</w:t>
            </w:r>
          </w:p>
        </w:tc>
      </w:tr>
      <w:tr w:rsidR="00066F2B" w:rsidTr="00066F2B">
        <w:tc>
          <w:tcPr>
            <w:tcW w:w="0" w:type="auto"/>
            <w:vAlign w:val="center"/>
          </w:tcPr>
          <w:p w:rsidR="00066F2B" w:rsidRDefault="00102096">
            <w:pPr>
              <w:pStyle w:val="TableBodyText"/>
            </w:pPr>
            <w:r>
              <w:rPr>
                <w:b/>
              </w:rPr>
              <w:t>bookmarkStart</w:t>
            </w:r>
            <w:r>
              <w:t xml:space="preserve"> (Bookmark Start)</w:t>
            </w:r>
          </w:p>
        </w:tc>
        <w:tc>
          <w:tcPr>
            <w:tcW w:w="0" w:type="auto"/>
            <w:vAlign w:val="center"/>
          </w:tcPr>
          <w:p w:rsidR="00066F2B" w:rsidRDefault="00102096">
            <w:pPr>
              <w:pStyle w:val="TableBodyText"/>
            </w:pPr>
            <w:r>
              <w:t>"[ISO/IEC-29500-1] §17.13.6.2"</w:t>
            </w:r>
          </w:p>
        </w:tc>
      </w:tr>
      <w:tr w:rsidR="00066F2B" w:rsidTr="00066F2B">
        <w:tc>
          <w:tcPr>
            <w:tcW w:w="0" w:type="auto"/>
            <w:vAlign w:val="center"/>
          </w:tcPr>
          <w:p w:rsidR="00066F2B" w:rsidRDefault="00102096">
            <w:pPr>
              <w:pStyle w:val="TableBodyText"/>
            </w:pPr>
            <w:r>
              <w:rPr>
                <w:b/>
              </w:rPr>
              <w:t>borderBox</w:t>
            </w:r>
            <w:r>
              <w:t xml:space="preserve"> (Border-Box Object)</w:t>
            </w:r>
          </w:p>
        </w:tc>
        <w:tc>
          <w:tcPr>
            <w:tcW w:w="0" w:type="auto"/>
            <w:vAlign w:val="center"/>
          </w:tcPr>
          <w:p w:rsidR="00066F2B" w:rsidRDefault="00102096">
            <w:pPr>
              <w:pStyle w:val="TableBodyText"/>
            </w:pPr>
            <w:r>
              <w:t>"[ISO/IEC-29500-1] §22.1.2.11"</w:t>
            </w:r>
          </w:p>
        </w:tc>
      </w:tr>
      <w:tr w:rsidR="00066F2B" w:rsidTr="00066F2B">
        <w:tc>
          <w:tcPr>
            <w:tcW w:w="0" w:type="auto"/>
            <w:vAlign w:val="center"/>
          </w:tcPr>
          <w:p w:rsidR="00066F2B" w:rsidRDefault="00102096">
            <w:pPr>
              <w:pStyle w:val="TableBodyText"/>
            </w:pPr>
            <w:r>
              <w:rPr>
                <w:b/>
              </w:rPr>
              <w:t>box</w:t>
            </w:r>
            <w:r>
              <w:t xml:space="preserve"> (Box Object)</w:t>
            </w:r>
          </w:p>
        </w:tc>
        <w:tc>
          <w:tcPr>
            <w:tcW w:w="0" w:type="auto"/>
            <w:vAlign w:val="center"/>
          </w:tcPr>
          <w:p w:rsidR="00066F2B" w:rsidRDefault="00102096">
            <w:pPr>
              <w:pStyle w:val="TableBodyText"/>
            </w:pPr>
            <w:r>
              <w:t>"[ISO/IEC-29500-1] §22.1.</w:t>
            </w:r>
            <w:r>
              <w:t>2.13"</w:t>
            </w:r>
          </w:p>
        </w:tc>
      </w:tr>
      <w:tr w:rsidR="00066F2B" w:rsidTr="00066F2B">
        <w:tc>
          <w:tcPr>
            <w:tcW w:w="0" w:type="auto"/>
            <w:vAlign w:val="center"/>
          </w:tcPr>
          <w:p w:rsidR="00066F2B" w:rsidRDefault="00102096">
            <w:pPr>
              <w:pStyle w:val="TableBodyText"/>
            </w:pPr>
            <w:r>
              <w:rPr>
                <w:b/>
              </w:rPr>
              <w:lastRenderedPageBreak/>
              <w:t>commentRangeEnd</w:t>
            </w:r>
            <w:r>
              <w:t xml:space="preserve"> (Comment Anchor Range End)</w:t>
            </w:r>
          </w:p>
        </w:tc>
        <w:tc>
          <w:tcPr>
            <w:tcW w:w="0" w:type="auto"/>
            <w:vAlign w:val="center"/>
          </w:tcPr>
          <w:p w:rsidR="00066F2B" w:rsidRDefault="00102096">
            <w:pPr>
              <w:pStyle w:val="TableBodyText"/>
            </w:pPr>
            <w:r>
              <w:t>"[ISO/IEC-29500-1] §17.13.4.3"</w:t>
            </w:r>
          </w:p>
        </w:tc>
      </w:tr>
      <w:tr w:rsidR="00066F2B" w:rsidTr="00066F2B">
        <w:tc>
          <w:tcPr>
            <w:tcW w:w="0" w:type="auto"/>
            <w:vAlign w:val="center"/>
          </w:tcPr>
          <w:p w:rsidR="00066F2B" w:rsidRDefault="00102096">
            <w:pPr>
              <w:pStyle w:val="TableBodyText"/>
            </w:pPr>
            <w:r>
              <w:rPr>
                <w:b/>
              </w:rPr>
              <w:t>commentRangeStart</w:t>
            </w:r>
            <w:r>
              <w:t xml:space="preserve"> (Comment Anchor Range Start)</w:t>
            </w:r>
          </w:p>
        </w:tc>
        <w:tc>
          <w:tcPr>
            <w:tcW w:w="0" w:type="auto"/>
            <w:vAlign w:val="center"/>
          </w:tcPr>
          <w:p w:rsidR="00066F2B" w:rsidRDefault="00102096">
            <w:pPr>
              <w:pStyle w:val="TableBodyText"/>
            </w:pPr>
            <w:r>
              <w:t>"[ISO/IEC-29500-1] §17.13.4.4"</w:t>
            </w:r>
          </w:p>
        </w:tc>
      </w:tr>
      <w:tr w:rsidR="00066F2B" w:rsidTr="00066F2B">
        <w:tc>
          <w:tcPr>
            <w:tcW w:w="0" w:type="auto"/>
            <w:vAlign w:val="center"/>
          </w:tcPr>
          <w:p w:rsidR="00066F2B" w:rsidRDefault="00102096">
            <w:pPr>
              <w:pStyle w:val="TableBodyText"/>
            </w:pPr>
            <w:r>
              <w:rPr>
                <w:b/>
              </w:rPr>
              <w:t>customXml</w:t>
            </w:r>
            <w:r>
              <w:t xml:space="preserve"> (Ruby Inline-Level Custom XML Element)</w:t>
            </w:r>
          </w:p>
        </w:tc>
        <w:tc>
          <w:tcPr>
            <w:tcW w:w="0" w:type="auto"/>
            <w:vAlign w:val="center"/>
          </w:tcPr>
          <w:p w:rsidR="00066F2B" w:rsidRDefault="00102096">
            <w:pPr>
              <w:pStyle w:val="TableBodyText"/>
            </w:pPr>
            <w:r>
              <w:t>§3.1.3.1.1, customXml</w:t>
            </w:r>
          </w:p>
        </w:tc>
      </w:tr>
      <w:tr w:rsidR="00066F2B" w:rsidTr="00066F2B">
        <w:tc>
          <w:tcPr>
            <w:tcW w:w="0" w:type="auto"/>
            <w:vAlign w:val="center"/>
          </w:tcPr>
          <w:p w:rsidR="00066F2B" w:rsidRDefault="00102096">
            <w:pPr>
              <w:pStyle w:val="TableBodyText"/>
            </w:pPr>
            <w:r>
              <w:rPr>
                <w:b/>
              </w:rPr>
              <w:t>customXmlDelRangeEnd</w:t>
            </w:r>
            <w:r>
              <w:t xml:space="preserve"> (Custom XML Markup Deletion End)</w:t>
            </w:r>
          </w:p>
        </w:tc>
        <w:tc>
          <w:tcPr>
            <w:tcW w:w="0" w:type="auto"/>
            <w:vAlign w:val="center"/>
          </w:tcPr>
          <w:p w:rsidR="00066F2B" w:rsidRDefault="00102096">
            <w:pPr>
              <w:pStyle w:val="TableBodyText"/>
            </w:pPr>
            <w:r>
              <w:t>"[ISO/IEC-29500-1] §17.13.5.4"</w:t>
            </w:r>
          </w:p>
        </w:tc>
      </w:tr>
      <w:tr w:rsidR="00066F2B" w:rsidTr="00066F2B">
        <w:tc>
          <w:tcPr>
            <w:tcW w:w="0" w:type="auto"/>
            <w:vAlign w:val="center"/>
          </w:tcPr>
          <w:p w:rsidR="00066F2B" w:rsidRDefault="00102096">
            <w:pPr>
              <w:pStyle w:val="TableBodyText"/>
            </w:pPr>
            <w:r>
              <w:rPr>
                <w:b/>
              </w:rPr>
              <w:t>customXmlDelRangeStart</w:t>
            </w:r>
            <w:r>
              <w:t xml:space="preserve"> (Custom XML Markup Deletion Start)</w:t>
            </w:r>
          </w:p>
        </w:tc>
        <w:tc>
          <w:tcPr>
            <w:tcW w:w="0" w:type="auto"/>
            <w:vAlign w:val="center"/>
          </w:tcPr>
          <w:p w:rsidR="00066F2B" w:rsidRDefault="00102096">
            <w:pPr>
              <w:pStyle w:val="TableBodyText"/>
            </w:pPr>
            <w:r>
              <w:t>"[ISO/IEC-29500-1] §17.13.5.5"</w:t>
            </w:r>
          </w:p>
        </w:tc>
      </w:tr>
      <w:tr w:rsidR="00066F2B" w:rsidTr="00066F2B">
        <w:tc>
          <w:tcPr>
            <w:tcW w:w="0" w:type="auto"/>
            <w:vAlign w:val="center"/>
          </w:tcPr>
          <w:p w:rsidR="00066F2B" w:rsidRDefault="00102096">
            <w:pPr>
              <w:pStyle w:val="TableBodyText"/>
            </w:pPr>
            <w:r>
              <w:rPr>
                <w:b/>
              </w:rPr>
              <w:t>customXmlInsRangeEnd</w:t>
            </w:r>
            <w:r>
              <w:t xml:space="preserve"> (Custom XML Markup Insertion End)</w:t>
            </w:r>
          </w:p>
        </w:tc>
        <w:tc>
          <w:tcPr>
            <w:tcW w:w="0" w:type="auto"/>
            <w:vAlign w:val="center"/>
          </w:tcPr>
          <w:p w:rsidR="00066F2B" w:rsidRDefault="00102096">
            <w:pPr>
              <w:pStyle w:val="TableBodyText"/>
            </w:pPr>
            <w:r>
              <w:t>"[ISO/IEC-29500-1] §17.13.5.6"</w:t>
            </w:r>
          </w:p>
        </w:tc>
      </w:tr>
      <w:tr w:rsidR="00066F2B" w:rsidTr="00066F2B">
        <w:tc>
          <w:tcPr>
            <w:tcW w:w="0" w:type="auto"/>
            <w:vAlign w:val="center"/>
          </w:tcPr>
          <w:p w:rsidR="00066F2B" w:rsidRDefault="00102096">
            <w:pPr>
              <w:pStyle w:val="TableBodyText"/>
            </w:pPr>
            <w:r>
              <w:rPr>
                <w:b/>
              </w:rPr>
              <w:t>customXmlInsR</w:t>
            </w:r>
            <w:r>
              <w:rPr>
                <w:b/>
              </w:rPr>
              <w:t>angeStart</w:t>
            </w:r>
            <w:r>
              <w:t xml:space="preserve"> (Custom XML Markup Insertion Start)</w:t>
            </w:r>
          </w:p>
        </w:tc>
        <w:tc>
          <w:tcPr>
            <w:tcW w:w="0" w:type="auto"/>
            <w:vAlign w:val="center"/>
          </w:tcPr>
          <w:p w:rsidR="00066F2B" w:rsidRDefault="00102096">
            <w:pPr>
              <w:pStyle w:val="TableBodyText"/>
            </w:pPr>
            <w:r>
              <w:t>"[ISO/IEC-29500-1] §17.13.5.7"</w:t>
            </w:r>
          </w:p>
        </w:tc>
      </w:tr>
      <w:tr w:rsidR="00066F2B" w:rsidTr="00066F2B">
        <w:tc>
          <w:tcPr>
            <w:tcW w:w="0" w:type="auto"/>
            <w:vAlign w:val="center"/>
          </w:tcPr>
          <w:p w:rsidR="00066F2B" w:rsidRDefault="00102096">
            <w:pPr>
              <w:pStyle w:val="TableBodyText"/>
            </w:pPr>
            <w:r>
              <w:rPr>
                <w:b/>
              </w:rPr>
              <w:t>customXmlMoveFromRangeEnd</w:t>
            </w:r>
            <w:r>
              <w:t xml:space="preserve"> (Custom XML Markup Move Source End)</w:t>
            </w:r>
          </w:p>
        </w:tc>
        <w:tc>
          <w:tcPr>
            <w:tcW w:w="0" w:type="auto"/>
            <w:vAlign w:val="center"/>
          </w:tcPr>
          <w:p w:rsidR="00066F2B" w:rsidRDefault="00102096">
            <w:pPr>
              <w:pStyle w:val="TableBodyText"/>
            </w:pPr>
            <w:r>
              <w:t>"[ISO/IEC-29500-1] §17.13.5.8"</w:t>
            </w:r>
          </w:p>
        </w:tc>
      </w:tr>
      <w:tr w:rsidR="00066F2B" w:rsidTr="00066F2B">
        <w:tc>
          <w:tcPr>
            <w:tcW w:w="0" w:type="auto"/>
            <w:vAlign w:val="center"/>
          </w:tcPr>
          <w:p w:rsidR="00066F2B" w:rsidRDefault="00102096">
            <w:pPr>
              <w:pStyle w:val="TableBodyText"/>
            </w:pPr>
            <w:r>
              <w:rPr>
                <w:b/>
              </w:rPr>
              <w:t>customXmlMoveFromRangeStart</w:t>
            </w:r>
            <w:r>
              <w:t xml:space="preserve"> (Custom XML Markup Move Source Start)</w:t>
            </w:r>
          </w:p>
        </w:tc>
        <w:tc>
          <w:tcPr>
            <w:tcW w:w="0" w:type="auto"/>
            <w:vAlign w:val="center"/>
          </w:tcPr>
          <w:p w:rsidR="00066F2B" w:rsidRDefault="00102096">
            <w:pPr>
              <w:pStyle w:val="TableBodyText"/>
            </w:pPr>
            <w:r>
              <w:t>"[ISO/IEC-29500-1]</w:t>
            </w:r>
            <w:r>
              <w:t xml:space="preserve"> §17.13.5.9"</w:t>
            </w:r>
          </w:p>
        </w:tc>
      </w:tr>
      <w:tr w:rsidR="00066F2B" w:rsidTr="00066F2B">
        <w:tc>
          <w:tcPr>
            <w:tcW w:w="0" w:type="auto"/>
            <w:vAlign w:val="center"/>
          </w:tcPr>
          <w:p w:rsidR="00066F2B" w:rsidRDefault="00102096">
            <w:pPr>
              <w:pStyle w:val="TableBodyText"/>
            </w:pPr>
            <w:r>
              <w:rPr>
                <w:b/>
              </w:rPr>
              <w:t>customXmlMoveToRangeEnd</w:t>
            </w:r>
            <w:r>
              <w:t xml:space="preserve"> (Custom XML Markup Move Destination Location End)</w:t>
            </w:r>
          </w:p>
        </w:tc>
        <w:tc>
          <w:tcPr>
            <w:tcW w:w="0" w:type="auto"/>
            <w:vAlign w:val="center"/>
          </w:tcPr>
          <w:p w:rsidR="00066F2B" w:rsidRDefault="00102096">
            <w:pPr>
              <w:pStyle w:val="TableBodyText"/>
            </w:pPr>
            <w:r>
              <w:t>"[ISO/IEC-29500-1] §17.13.5.10"</w:t>
            </w:r>
          </w:p>
        </w:tc>
      </w:tr>
      <w:tr w:rsidR="00066F2B" w:rsidTr="00066F2B">
        <w:tc>
          <w:tcPr>
            <w:tcW w:w="0" w:type="auto"/>
            <w:vAlign w:val="center"/>
          </w:tcPr>
          <w:p w:rsidR="00066F2B" w:rsidRDefault="00102096">
            <w:pPr>
              <w:pStyle w:val="TableBodyText"/>
            </w:pPr>
            <w:r>
              <w:rPr>
                <w:b/>
              </w:rPr>
              <w:t>customXmlMoveToRangeStart</w:t>
            </w:r>
            <w:r>
              <w:t xml:space="preserve"> (Custom XML Markup Move Destination Location Start)</w:t>
            </w:r>
          </w:p>
        </w:tc>
        <w:tc>
          <w:tcPr>
            <w:tcW w:w="0" w:type="auto"/>
            <w:vAlign w:val="center"/>
          </w:tcPr>
          <w:p w:rsidR="00066F2B" w:rsidRDefault="00102096">
            <w:pPr>
              <w:pStyle w:val="TableBodyText"/>
            </w:pPr>
            <w:r>
              <w:t>"[ISO/IEC-29500-1] §17.13.5.11"</w:t>
            </w:r>
          </w:p>
        </w:tc>
      </w:tr>
      <w:tr w:rsidR="00066F2B" w:rsidTr="00066F2B">
        <w:tc>
          <w:tcPr>
            <w:tcW w:w="0" w:type="auto"/>
            <w:vAlign w:val="center"/>
          </w:tcPr>
          <w:p w:rsidR="00066F2B" w:rsidRDefault="00102096">
            <w:pPr>
              <w:pStyle w:val="TableBodyText"/>
            </w:pPr>
            <w:r>
              <w:rPr>
                <w:b/>
              </w:rPr>
              <w:t>customXmlPr</w:t>
            </w:r>
            <w:r>
              <w:t xml:space="preserve"> (Custom XML </w:t>
            </w:r>
            <w:r>
              <w:t>Element Properties)</w:t>
            </w:r>
          </w:p>
        </w:tc>
        <w:tc>
          <w:tcPr>
            <w:tcW w:w="0" w:type="auto"/>
            <w:vAlign w:val="center"/>
          </w:tcPr>
          <w:p w:rsidR="00066F2B" w:rsidRDefault="00102096">
            <w:pPr>
              <w:pStyle w:val="TableBodyText"/>
            </w:pPr>
            <w:r>
              <w:t>"[ISO/IEC-29500-1] §17.5.1.7"</w:t>
            </w:r>
          </w:p>
        </w:tc>
      </w:tr>
      <w:tr w:rsidR="00066F2B" w:rsidTr="00066F2B">
        <w:tc>
          <w:tcPr>
            <w:tcW w:w="0" w:type="auto"/>
            <w:vAlign w:val="center"/>
          </w:tcPr>
          <w:p w:rsidR="00066F2B" w:rsidRDefault="00102096">
            <w:pPr>
              <w:pStyle w:val="TableBodyText"/>
            </w:pPr>
            <w:r>
              <w:rPr>
                <w:b/>
              </w:rPr>
              <w:t>d</w:t>
            </w:r>
            <w:r>
              <w:t xml:space="preserve"> (Delimiter Object)</w:t>
            </w:r>
          </w:p>
        </w:tc>
        <w:tc>
          <w:tcPr>
            <w:tcW w:w="0" w:type="auto"/>
            <w:vAlign w:val="center"/>
          </w:tcPr>
          <w:p w:rsidR="00066F2B" w:rsidRDefault="00102096">
            <w:pPr>
              <w:pStyle w:val="TableBodyText"/>
            </w:pPr>
            <w:r>
              <w:t>"[ISO/IEC-29500-1] §22.1.2.24"</w:t>
            </w:r>
          </w:p>
        </w:tc>
      </w:tr>
      <w:tr w:rsidR="00066F2B" w:rsidTr="00066F2B">
        <w:tc>
          <w:tcPr>
            <w:tcW w:w="0" w:type="auto"/>
            <w:vAlign w:val="center"/>
          </w:tcPr>
          <w:p w:rsidR="00066F2B" w:rsidRDefault="00102096">
            <w:pPr>
              <w:pStyle w:val="TableBodyText"/>
            </w:pPr>
            <w:r>
              <w:rPr>
                <w:b/>
              </w:rPr>
              <w:t>del</w:t>
            </w:r>
            <w:r>
              <w:t xml:space="preserve"> (Deleted Run Content)</w:t>
            </w:r>
          </w:p>
        </w:tc>
        <w:tc>
          <w:tcPr>
            <w:tcW w:w="0" w:type="auto"/>
            <w:vAlign w:val="center"/>
          </w:tcPr>
          <w:p w:rsidR="00066F2B" w:rsidRDefault="00102096">
            <w:pPr>
              <w:pStyle w:val="TableBodyText"/>
            </w:pPr>
            <w:r>
              <w:t>"[ISO/IEC-29500-1] §17.13.5.14"</w:t>
            </w:r>
          </w:p>
        </w:tc>
      </w:tr>
      <w:tr w:rsidR="00066F2B" w:rsidTr="00066F2B">
        <w:tc>
          <w:tcPr>
            <w:tcW w:w="0" w:type="auto"/>
            <w:vAlign w:val="center"/>
          </w:tcPr>
          <w:p w:rsidR="00066F2B" w:rsidRDefault="00102096">
            <w:pPr>
              <w:pStyle w:val="TableBodyText"/>
            </w:pPr>
            <w:r>
              <w:rPr>
                <w:b/>
              </w:rPr>
              <w:t>eqArr</w:t>
            </w:r>
            <w:r>
              <w:t xml:space="preserve"> (Array Object)</w:t>
            </w:r>
          </w:p>
        </w:tc>
        <w:tc>
          <w:tcPr>
            <w:tcW w:w="0" w:type="auto"/>
            <w:vAlign w:val="center"/>
          </w:tcPr>
          <w:p w:rsidR="00066F2B" w:rsidRDefault="00102096">
            <w:pPr>
              <w:pStyle w:val="TableBodyText"/>
            </w:pPr>
            <w:r>
              <w:t>"[ISO/IEC-29500-1] §22.1.2.34"</w:t>
            </w:r>
          </w:p>
        </w:tc>
      </w:tr>
      <w:tr w:rsidR="00066F2B" w:rsidTr="00066F2B">
        <w:tc>
          <w:tcPr>
            <w:tcW w:w="0" w:type="auto"/>
            <w:vAlign w:val="center"/>
          </w:tcPr>
          <w:p w:rsidR="00066F2B" w:rsidRDefault="00102096">
            <w:pPr>
              <w:pStyle w:val="TableBodyText"/>
            </w:pPr>
            <w:r>
              <w:rPr>
                <w:b/>
              </w:rPr>
              <w:t>f</w:t>
            </w:r>
            <w:r>
              <w:t xml:space="preserve"> (Fraction Object)</w:t>
            </w:r>
          </w:p>
        </w:tc>
        <w:tc>
          <w:tcPr>
            <w:tcW w:w="0" w:type="auto"/>
            <w:vAlign w:val="center"/>
          </w:tcPr>
          <w:p w:rsidR="00066F2B" w:rsidRDefault="00102096">
            <w:pPr>
              <w:pStyle w:val="TableBodyText"/>
            </w:pPr>
            <w:r>
              <w:t>"[ISO/IEC-29500-1] §</w:t>
            </w:r>
            <w:r>
              <w:t>22.1.2.36"</w:t>
            </w:r>
          </w:p>
        </w:tc>
      </w:tr>
      <w:tr w:rsidR="00066F2B" w:rsidTr="00066F2B">
        <w:tc>
          <w:tcPr>
            <w:tcW w:w="0" w:type="auto"/>
            <w:vAlign w:val="center"/>
          </w:tcPr>
          <w:p w:rsidR="00066F2B" w:rsidRDefault="00102096">
            <w:pPr>
              <w:pStyle w:val="TableBodyText"/>
            </w:pPr>
            <w:r>
              <w:rPr>
                <w:b/>
              </w:rPr>
              <w:t>fldSimple</w:t>
            </w:r>
            <w:r>
              <w:t xml:space="preserve"> (Ruby Simple Field)</w:t>
            </w:r>
          </w:p>
        </w:tc>
        <w:tc>
          <w:tcPr>
            <w:tcW w:w="0" w:type="auto"/>
            <w:vAlign w:val="center"/>
          </w:tcPr>
          <w:p w:rsidR="00066F2B" w:rsidRDefault="00102096">
            <w:pPr>
              <w:pStyle w:val="TableBodyText"/>
            </w:pPr>
            <w:r>
              <w:t>§3.1.3.1.2, fldSimple</w:t>
            </w:r>
          </w:p>
        </w:tc>
      </w:tr>
      <w:tr w:rsidR="00066F2B" w:rsidTr="00066F2B">
        <w:tc>
          <w:tcPr>
            <w:tcW w:w="0" w:type="auto"/>
            <w:vAlign w:val="center"/>
          </w:tcPr>
          <w:p w:rsidR="00066F2B" w:rsidRDefault="00102096">
            <w:pPr>
              <w:pStyle w:val="TableBodyText"/>
            </w:pPr>
            <w:r>
              <w:rPr>
                <w:b/>
              </w:rPr>
              <w:t>func</w:t>
            </w:r>
            <w:r>
              <w:t xml:space="preserve"> (Function Apply Object)</w:t>
            </w:r>
          </w:p>
        </w:tc>
        <w:tc>
          <w:tcPr>
            <w:tcW w:w="0" w:type="auto"/>
            <w:vAlign w:val="center"/>
          </w:tcPr>
          <w:p w:rsidR="00066F2B" w:rsidRDefault="00102096">
            <w:pPr>
              <w:pStyle w:val="TableBodyText"/>
            </w:pPr>
            <w:r>
              <w:t>"[ISO/IEC-29500-1] §22.1.2.39"</w:t>
            </w:r>
          </w:p>
        </w:tc>
      </w:tr>
      <w:tr w:rsidR="00066F2B" w:rsidTr="00066F2B">
        <w:tc>
          <w:tcPr>
            <w:tcW w:w="0" w:type="auto"/>
            <w:vAlign w:val="center"/>
          </w:tcPr>
          <w:p w:rsidR="00066F2B" w:rsidRDefault="00102096">
            <w:pPr>
              <w:pStyle w:val="TableBodyText"/>
            </w:pPr>
            <w:r>
              <w:rPr>
                <w:b/>
              </w:rPr>
              <w:t>groupChr</w:t>
            </w:r>
            <w:r>
              <w:t xml:space="preserve"> (Group-Character Object)</w:t>
            </w:r>
          </w:p>
        </w:tc>
        <w:tc>
          <w:tcPr>
            <w:tcW w:w="0" w:type="auto"/>
            <w:vAlign w:val="center"/>
          </w:tcPr>
          <w:p w:rsidR="00066F2B" w:rsidRDefault="00102096">
            <w:pPr>
              <w:pStyle w:val="TableBodyText"/>
            </w:pPr>
            <w:r>
              <w:t>"[ISO/IEC-29500-1] §22.1.2.41"</w:t>
            </w:r>
          </w:p>
        </w:tc>
      </w:tr>
      <w:tr w:rsidR="00066F2B" w:rsidTr="00066F2B">
        <w:tc>
          <w:tcPr>
            <w:tcW w:w="0" w:type="auto"/>
            <w:vAlign w:val="center"/>
          </w:tcPr>
          <w:p w:rsidR="00066F2B" w:rsidRDefault="00102096">
            <w:pPr>
              <w:pStyle w:val="TableBodyText"/>
            </w:pPr>
            <w:r>
              <w:rPr>
                <w:b/>
              </w:rPr>
              <w:t>hyperlink</w:t>
            </w:r>
            <w:r>
              <w:t xml:space="preserve"> (Ruby Hyperlink)</w:t>
            </w:r>
          </w:p>
        </w:tc>
        <w:tc>
          <w:tcPr>
            <w:tcW w:w="0" w:type="auto"/>
            <w:vAlign w:val="center"/>
          </w:tcPr>
          <w:p w:rsidR="00066F2B" w:rsidRDefault="00102096">
            <w:pPr>
              <w:pStyle w:val="TableBodyText"/>
            </w:pPr>
            <w:r>
              <w:t>§3.1.3.1.3, hyperlink</w:t>
            </w:r>
          </w:p>
        </w:tc>
      </w:tr>
      <w:tr w:rsidR="00066F2B" w:rsidTr="00066F2B">
        <w:tc>
          <w:tcPr>
            <w:tcW w:w="0" w:type="auto"/>
            <w:vAlign w:val="center"/>
          </w:tcPr>
          <w:p w:rsidR="00066F2B" w:rsidRDefault="00102096">
            <w:pPr>
              <w:pStyle w:val="TableBodyText"/>
            </w:pPr>
            <w:r>
              <w:rPr>
                <w:b/>
              </w:rPr>
              <w:t>ins</w:t>
            </w:r>
            <w:r>
              <w:t xml:space="preserve"> (Inserted Run Content)</w:t>
            </w:r>
          </w:p>
        </w:tc>
        <w:tc>
          <w:tcPr>
            <w:tcW w:w="0" w:type="auto"/>
            <w:vAlign w:val="center"/>
          </w:tcPr>
          <w:p w:rsidR="00066F2B" w:rsidRDefault="00102096">
            <w:pPr>
              <w:pStyle w:val="TableBodyText"/>
            </w:pPr>
            <w:r>
              <w:t>"[ISO/IEC-29500-1] §17.13.5.18"</w:t>
            </w:r>
          </w:p>
        </w:tc>
      </w:tr>
      <w:tr w:rsidR="00066F2B" w:rsidTr="00066F2B">
        <w:tc>
          <w:tcPr>
            <w:tcW w:w="0" w:type="auto"/>
            <w:vAlign w:val="center"/>
          </w:tcPr>
          <w:p w:rsidR="00066F2B" w:rsidRDefault="00102096">
            <w:pPr>
              <w:pStyle w:val="TableBodyText"/>
            </w:pPr>
            <w:r>
              <w:rPr>
                <w:b/>
              </w:rPr>
              <w:t>limLow</w:t>
            </w:r>
            <w:r>
              <w:t xml:space="preserve"> (Lower-Limit Object)</w:t>
            </w:r>
          </w:p>
        </w:tc>
        <w:tc>
          <w:tcPr>
            <w:tcW w:w="0" w:type="auto"/>
            <w:vAlign w:val="center"/>
          </w:tcPr>
          <w:p w:rsidR="00066F2B" w:rsidRDefault="00102096">
            <w:pPr>
              <w:pStyle w:val="TableBodyText"/>
            </w:pPr>
            <w:r>
              <w:t>"[ISO/IEC-29500-1] §22.1.2.54"</w:t>
            </w:r>
          </w:p>
        </w:tc>
      </w:tr>
      <w:tr w:rsidR="00066F2B" w:rsidTr="00066F2B">
        <w:tc>
          <w:tcPr>
            <w:tcW w:w="0" w:type="auto"/>
            <w:vAlign w:val="center"/>
          </w:tcPr>
          <w:p w:rsidR="00066F2B" w:rsidRDefault="00102096">
            <w:pPr>
              <w:pStyle w:val="TableBodyText"/>
            </w:pPr>
            <w:r>
              <w:rPr>
                <w:b/>
              </w:rPr>
              <w:lastRenderedPageBreak/>
              <w:t>limUpp</w:t>
            </w:r>
            <w:r>
              <w:t xml:space="preserve"> (Upper-Limit Object)</w:t>
            </w:r>
          </w:p>
        </w:tc>
        <w:tc>
          <w:tcPr>
            <w:tcW w:w="0" w:type="auto"/>
            <w:vAlign w:val="center"/>
          </w:tcPr>
          <w:p w:rsidR="00066F2B" w:rsidRDefault="00102096">
            <w:pPr>
              <w:pStyle w:val="TableBodyText"/>
            </w:pPr>
            <w:r>
              <w:t>"[ISO/IEC-29500-1] §22.1.2.56"</w:t>
            </w:r>
          </w:p>
        </w:tc>
      </w:tr>
      <w:tr w:rsidR="00066F2B" w:rsidTr="00066F2B">
        <w:tc>
          <w:tcPr>
            <w:tcW w:w="0" w:type="auto"/>
            <w:vAlign w:val="center"/>
          </w:tcPr>
          <w:p w:rsidR="00066F2B" w:rsidRDefault="00102096">
            <w:pPr>
              <w:pStyle w:val="TableBodyText"/>
            </w:pPr>
            <w:r>
              <w:rPr>
                <w:b/>
              </w:rPr>
              <w:t>m</w:t>
            </w:r>
            <w:r>
              <w:t xml:space="preserve"> (Matrix Object)</w:t>
            </w:r>
          </w:p>
        </w:tc>
        <w:tc>
          <w:tcPr>
            <w:tcW w:w="0" w:type="auto"/>
            <w:vAlign w:val="center"/>
          </w:tcPr>
          <w:p w:rsidR="00066F2B" w:rsidRDefault="00102096">
            <w:pPr>
              <w:pStyle w:val="TableBodyText"/>
            </w:pPr>
            <w:r>
              <w:t>"[ISO/IEC-29500-1] §22.1.2.60"</w:t>
            </w:r>
          </w:p>
        </w:tc>
      </w:tr>
      <w:tr w:rsidR="00066F2B" w:rsidTr="00066F2B">
        <w:tc>
          <w:tcPr>
            <w:tcW w:w="0" w:type="auto"/>
            <w:vAlign w:val="center"/>
          </w:tcPr>
          <w:p w:rsidR="00066F2B" w:rsidRDefault="00102096">
            <w:pPr>
              <w:pStyle w:val="TableBodyText"/>
            </w:pPr>
            <w:r>
              <w:rPr>
                <w:b/>
              </w:rPr>
              <w:t>moveFrom</w:t>
            </w:r>
            <w:r>
              <w:t xml:space="preserve"> (Move Source Run Con</w:t>
            </w:r>
            <w:r>
              <w:t>tent)</w:t>
            </w:r>
          </w:p>
        </w:tc>
        <w:tc>
          <w:tcPr>
            <w:tcW w:w="0" w:type="auto"/>
            <w:vAlign w:val="center"/>
          </w:tcPr>
          <w:p w:rsidR="00066F2B" w:rsidRDefault="00102096">
            <w:pPr>
              <w:pStyle w:val="TableBodyText"/>
            </w:pPr>
            <w:r>
              <w:t>"[ISO/IEC-29500-1] §17.13.5.22"</w:t>
            </w:r>
          </w:p>
        </w:tc>
      </w:tr>
      <w:tr w:rsidR="00066F2B" w:rsidTr="00066F2B">
        <w:tc>
          <w:tcPr>
            <w:tcW w:w="0" w:type="auto"/>
            <w:vAlign w:val="center"/>
          </w:tcPr>
          <w:p w:rsidR="00066F2B" w:rsidRDefault="00102096">
            <w:pPr>
              <w:pStyle w:val="TableBodyText"/>
            </w:pPr>
            <w:r>
              <w:rPr>
                <w:b/>
              </w:rPr>
              <w:t>moveFromRangeEnd</w:t>
            </w:r>
            <w:r>
              <w:t xml:space="preserve"> (Move Source Location Container - End)</w:t>
            </w:r>
          </w:p>
        </w:tc>
        <w:tc>
          <w:tcPr>
            <w:tcW w:w="0" w:type="auto"/>
            <w:vAlign w:val="center"/>
          </w:tcPr>
          <w:p w:rsidR="00066F2B" w:rsidRDefault="00102096">
            <w:pPr>
              <w:pStyle w:val="TableBodyText"/>
            </w:pPr>
            <w:r>
              <w:t>"[ISO/IEC-29500-1] §17.13.5.23"</w:t>
            </w:r>
          </w:p>
        </w:tc>
      </w:tr>
      <w:tr w:rsidR="00066F2B" w:rsidTr="00066F2B">
        <w:tc>
          <w:tcPr>
            <w:tcW w:w="0" w:type="auto"/>
            <w:vAlign w:val="center"/>
          </w:tcPr>
          <w:p w:rsidR="00066F2B" w:rsidRDefault="00102096">
            <w:pPr>
              <w:pStyle w:val="TableBodyText"/>
            </w:pPr>
            <w:r>
              <w:rPr>
                <w:b/>
              </w:rPr>
              <w:t>moveFromRangeStart</w:t>
            </w:r>
            <w:r>
              <w:t xml:space="preserve"> (Move Source Location Container - Start)</w:t>
            </w:r>
          </w:p>
        </w:tc>
        <w:tc>
          <w:tcPr>
            <w:tcW w:w="0" w:type="auto"/>
            <w:vAlign w:val="center"/>
          </w:tcPr>
          <w:p w:rsidR="00066F2B" w:rsidRDefault="00102096">
            <w:pPr>
              <w:pStyle w:val="TableBodyText"/>
            </w:pPr>
            <w:r>
              <w:t>"[ISO/IEC-29500-1] §17.13.5.24"</w:t>
            </w:r>
          </w:p>
        </w:tc>
      </w:tr>
      <w:tr w:rsidR="00066F2B" w:rsidTr="00066F2B">
        <w:tc>
          <w:tcPr>
            <w:tcW w:w="0" w:type="auto"/>
            <w:vAlign w:val="center"/>
          </w:tcPr>
          <w:p w:rsidR="00066F2B" w:rsidRDefault="00102096">
            <w:pPr>
              <w:pStyle w:val="TableBodyText"/>
            </w:pPr>
            <w:r>
              <w:rPr>
                <w:b/>
              </w:rPr>
              <w:t>moveTo</w:t>
            </w:r>
            <w:r>
              <w:t xml:space="preserve"> (Move Destination Run Content)</w:t>
            </w:r>
          </w:p>
        </w:tc>
        <w:tc>
          <w:tcPr>
            <w:tcW w:w="0" w:type="auto"/>
            <w:vAlign w:val="center"/>
          </w:tcPr>
          <w:p w:rsidR="00066F2B" w:rsidRDefault="00102096">
            <w:pPr>
              <w:pStyle w:val="TableBodyText"/>
            </w:pPr>
            <w:r>
              <w:t>"[ISO/IEC-29500-1] §17.13.5.25"</w:t>
            </w:r>
          </w:p>
        </w:tc>
      </w:tr>
      <w:tr w:rsidR="00066F2B" w:rsidTr="00066F2B">
        <w:tc>
          <w:tcPr>
            <w:tcW w:w="0" w:type="auto"/>
            <w:vAlign w:val="center"/>
          </w:tcPr>
          <w:p w:rsidR="00066F2B" w:rsidRDefault="00102096">
            <w:pPr>
              <w:pStyle w:val="TableBodyText"/>
            </w:pPr>
            <w:r>
              <w:rPr>
                <w:b/>
              </w:rPr>
              <w:t>moveToRangeEnd</w:t>
            </w:r>
            <w:r>
              <w:t xml:space="preserve"> (Move Destination Location Container - End)</w:t>
            </w:r>
          </w:p>
        </w:tc>
        <w:tc>
          <w:tcPr>
            <w:tcW w:w="0" w:type="auto"/>
            <w:vAlign w:val="center"/>
          </w:tcPr>
          <w:p w:rsidR="00066F2B" w:rsidRDefault="00102096">
            <w:pPr>
              <w:pStyle w:val="TableBodyText"/>
            </w:pPr>
            <w:r>
              <w:t>"[ISO/IEC-29500-1] §17.13.5.27"</w:t>
            </w:r>
          </w:p>
        </w:tc>
      </w:tr>
      <w:tr w:rsidR="00066F2B" w:rsidTr="00066F2B">
        <w:tc>
          <w:tcPr>
            <w:tcW w:w="0" w:type="auto"/>
            <w:vAlign w:val="center"/>
          </w:tcPr>
          <w:p w:rsidR="00066F2B" w:rsidRDefault="00102096">
            <w:pPr>
              <w:pStyle w:val="TableBodyText"/>
            </w:pPr>
            <w:r>
              <w:rPr>
                <w:b/>
              </w:rPr>
              <w:t>moveToRangeStart</w:t>
            </w:r>
            <w:r>
              <w:t xml:space="preserve"> (Move Destination Location Container - Start)</w:t>
            </w:r>
          </w:p>
        </w:tc>
        <w:tc>
          <w:tcPr>
            <w:tcW w:w="0" w:type="auto"/>
            <w:vAlign w:val="center"/>
          </w:tcPr>
          <w:p w:rsidR="00066F2B" w:rsidRDefault="00102096">
            <w:pPr>
              <w:pStyle w:val="TableBodyText"/>
            </w:pPr>
            <w:r>
              <w:t>"[ISO/IEC-29500-1] §17.13.5.28"</w:t>
            </w:r>
          </w:p>
        </w:tc>
      </w:tr>
      <w:tr w:rsidR="00066F2B" w:rsidTr="00066F2B">
        <w:tc>
          <w:tcPr>
            <w:tcW w:w="0" w:type="auto"/>
            <w:vAlign w:val="center"/>
          </w:tcPr>
          <w:p w:rsidR="00066F2B" w:rsidRDefault="00102096">
            <w:pPr>
              <w:pStyle w:val="TableBodyText"/>
            </w:pPr>
            <w:r>
              <w:rPr>
                <w:b/>
              </w:rPr>
              <w:t>nar</w:t>
            </w:r>
            <w:r>
              <w:rPr>
                <w:b/>
              </w:rPr>
              <w:t>y</w:t>
            </w:r>
            <w:r>
              <w:t xml:space="preserve"> (n-ary Operator Object)</w:t>
            </w:r>
          </w:p>
        </w:tc>
        <w:tc>
          <w:tcPr>
            <w:tcW w:w="0" w:type="auto"/>
            <w:vAlign w:val="center"/>
          </w:tcPr>
          <w:p w:rsidR="00066F2B" w:rsidRDefault="00102096">
            <w:pPr>
              <w:pStyle w:val="TableBodyText"/>
            </w:pPr>
            <w:r>
              <w:t>"[ISO/IEC-29500-1] §22.1.2.70"</w:t>
            </w:r>
          </w:p>
        </w:tc>
      </w:tr>
      <w:tr w:rsidR="00066F2B" w:rsidTr="00066F2B">
        <w:tc>
          <w:tcPr>
            <w:tcW w:w="0" w:type="auto"/>
            <w:vAlign w:val="center"/>
          </w:tcPr>
          <w:p w:rsidR="00066F2B" w:rsidRDefault="00102096">
            <w:pPr>
              <w:pStyle w:val="TableBodyText"/>
            </w:pPr>
            <w:r>
              <w:rPr>
                <w:b/>
              </w:rPr>
              <w:t>oMath</w:t>
            </w:r>
            <w:r>
              <w:t xml:space="preserve"> (Office Math)</w:t>
            </w:r>
          </w:p>
        </w:tc>
        <w:tc>
          <w:tcPr>
            <w:tcW w:w="0" w:type="auto"/>
            <w:vAlign w:val="center"/>
          </w:tcPr>
          <w:p w:rsidR="00066F2B" w:rsidRDefault="00102096">
            <w:pPr>
              <w:pStyle w:val="TableBodyText"/>
            </w:pPr>
            <w:r>
              <w:t>"[ISO/IEC-29500-1] §22.1.2.77"</w:t>
            </w:r>
          </w:p>
        </w:tc>
      </w:tr>
      <w:tr w:rsidR="00066F2B" w:rsidTr="00066F2B">
        <w:tc>
          <w:tcPr>
            <w:tcW w:w="0" w:type="auto"/>
            <w:vAlign w:val="center"/>
          </w:tcPr>
          <w:p w:rsidR="00066F2B" w:rsidRDefault="00102096">
            <w:pPr>
              <w:pStyle w:val="TableBodyText"/>
            </w:pPr>
            <w:r>
              <w:rPr>
                <w:b/>
              </w:rPr>
              <w:t>oMathPara</w:t>
            </w:r>
            <w:r>
              <w:t xml:space="preserve"> (Office Math Paragraph)</w:t>
            </w:r>
          </w:p>
        </w:tc>
        <w:tc>
          <w:tcPr>
            <w:tcW w:w="0" w:type="auto"/>
            <w:vAlign w:val="center"/>
          </w:tcPr>
          <w:p w:rsidR="00066F2B" w:rsidRDefault="00102096">
            <w:pPr>
              <w:pStyle w:val="TableBodyText"/>
            </w:pPr>
            <w:r>
              <w:t>"[ISO/IEC-29500-1] §22.1.2.78"</w:t>
            </w:r>
          </w:p>
        </w:tc>
      </w:tr>
      <w:tr w:rsidR="00066F2B" w:rsidTr="00066F2B">
        <w:tc>
          <w:tcPr>
            <w:tcW w:w="0" w:type="auto"/>
            <w:vAlign w:val="center"/>
          </w:tcPr>
          <w:p w:rsidR="00066F2B" w:rsidRDefault="00102096">
            <w:pPr>
              <w:pStyle w:val="TableBodyText"/>
            </w:pPr>
            <w:r>
              <w:rPr>
                <w:b/>
              </w:rPr>
              <w:t>permEnd</w:t>
            </w:r>
            <w:r>
              <w:t xml:space="preserve"> (Range Permission End)</w:t>
            </w:r>
          </w:p>
        </w:tc>
        <w:tc>
          <w:tcPr>
            <w:tcW w:w="0" w:type="auto"/>
            <w:vAlign w:val="center"/>
          </w:tcPr>
          <w:p w:rsidR="00066F2B" w:rsidRDefault="00102096">
            <w:pPr>
              <w:pStyle w:val="TableBodyText"/>
            </w:pPr>
            <w:r>
              <w:t>"[ISO/IEC-29500-1] §17.13.7.1"</w:t>
            </w:r>
          </w:p>
        </w:tc>
      </w:tr>
      <w:tr w:rsidR="00066F2B" w:rsidTr="00066F2B">
        <w:tc>
          <w:tcPr>
            <w:tcW w:w="0" w:type="auto"/>
            <w:vAlign w:val="center"/>
          </w:tcPr>
          <w:p w:rsidR="00066F2B" w:rsidRDefault="00102096">
            <w:pPr>
              <w:pStyle w:val="TableBodyText"/>
            </w:pPr>
            <w:r>
              <w:rPr>
                <w:b/>
              </w:rPr>
              <w:t>permStart</w:t>
            </w:r>
            <w:r>
              <w:t xml:space="preserve"> (Range Permission Start)</w:t>
            </w:r>
          </w:p>
        </w:tc>
        <w:tc>
          <w:tcPr>
            <w:tcW w:w="0" w:type="auto"/>
            <w:vAlign w:val="center"/>
          </w:tcPr>
          <w:p w:rsidR="00066F2B" w:rsidRDefault="00102096">
            <w:pPr>
              <w:pStyle w:val="TableBodyText"/>
            </w:pPr>
            <w:r>
              <w:t>"[ISO/IEC-29500-1] §17.13.7.2"</w:t>
            </w:r>
          </w:p>
        </w:tc>
      </w:tr>
      <w:tr w:rsidR="00066F2B" w:rsidTr="00066F2B">
        <w:tc>
          <w:tcPr>
            <w:tcW w:w="0" w:type="auto"/>
            <w:vAlign w:val="center"/>
          </w:tcPr>
          <w:p w:rsidR="00066F2B" w:rsidRDefault="00102096">
            <w:pPr>
              <w:pStyle w:val="TableBodyText"/>
            </w:pPr>
            <w:r>
              <w:rPr>
                <w:b/>
              </w:rPr>
              <w:t>phant</w:t>
            </w:r>
            <w:r>
              <w:t xml:space="preserve"> (Phantom Object)</w:t>
            </w:r>
          </w:p>
        </w:tc>
        <w:tc>
          <w:tcPr>
            <w:tcW w:w="0" w:type="auto"/>
            <w:vAlign w:val="center"/>
          </w:tcPr>
          <w:p w:rsidR="00066F2B" w:rsidRDefault="00102096">
            <w:pPr>
              <w:pStyle w:val="TableBodyText"/>
            </w:pPr>
            <w:r>
              <w:t>"[ISO/IEC-29500-1] §22.1.2.81"</w:t>
            </w:r>
          </w:p>
        </w:tc>
      </w:tr>
      <w:tr w:rsidR="00066F2B" w:rsidTr="00066F2B">
        <w:tc>
          <w:tcPr>
            <w:tcW w:w="0" w:type="auto"/>
            <w:vAlign w:val="center"/>
          </w:tcPr>
          <w:p w:rsidR="00066F2B" w:rsidRDefault="00102096">
            <w:pPr>
              <w:pStyle w:val="TableBodyText"/>
            </w:pPr>
            <w:r>
              <w:rPr>
                <w:b/>
              </w:rPr>
              <w:t>proofErr</w:t>
            </w:r>
            <w:r>
              <w:t xml:space="preserve"> (Proofing Error Anchor)</w:t>
            </w:r>
          </w:p>
        </w:tc>
        <w:tc>
          <w:tcPr>
            <w:tcW w:w="0" w:type="auto"/>
            <w:vAlign w:val="center"/>
          </w:tcPr>
          <w:p w:rsidR="00066F2B" w:rsidRDefault="00102096">
            <w:pPr>
              <w:pStyle w:val="TableBodyText"/>
            </w:pPr>
            <w:r>
              <w:t>"[ISO/IEC-29500-1] §17.13.8.1"</w:t>
            </w:r>
          </w:p>
        </w:tc>
      </w:tr>
      <w:tr w:rsidR="00066F2B" w:rsidTr="00066F2B">
        <w:tc>
          <w:tcPr>
            <w:tcW w:w="0" w:type="auto"/>
            <w:vAlign w:val="center"/>
          </w:tcPr>
          <w:p w:rsidR="00066F2B" w:rsidRDefault="00102096">
            <w:pPr>
              <w:pStyle w:val="TableBodyText"/>
            </w:pPr>
            <w:r>
              <w:rPr>
                <w:b/>
              </w:rPr>
              <w:t>r</w:t>
            </w:r>
            <w:r>
              <w:t xml:space="preserve"> (Run)</w:t>
            </w:r>
          </w:p>
        </w:tc>
        <w:tc>
          <w:tcPr>
            <w:tcW w:w="0" w:type="auto"/>
            <w:vAlign w:val="center"/>
          </w:tcPr>
          <w:p w:rsidR="00066F2B" w:rsidRDefault="00102096">
            <w:pPr>
              <w:pStyle w:val="TableBodyText"/>
            </w:pPr>
            <w:r>
              <w:t>"[ISO/IEC-29500-1] §22.1.2.87"</w:t>
            </w:r>
          </w:p>
        </w:tc>
      </w:tr>
      <w:tr w:rsidR="00066F2B" w:rsidTr="00066F2B">
        <w:tc>
          <w:tcPr>
            <w:tcW w:w="0" w:type="auto"/>
            <w:vAlign w:val="center"/>
          </w:tcPr>
          <w:p w:rsidR="00066F2B" w:rsidRDefault="00102096">
            <w:pPr>
              <w:pStyle w:val="TableBodyText"/>
            </w:pPr>
            <w:r>
              <w:rPr>
                <w:b/>
              </w:rPr>
              <w:t>r</w:t>
            </w:r>
            <w:r>
              <w:t xml:space="preserve"> (Text Run)</w:t>
            </w:r>
          </w:p>
        </w:tc>
        <w:tc>
          <w:tcPr>
            <w:tcW w:w="0" w:type="auto"/>
            <w:vAlign w:val="center"/>
          </w:tcPr>
          <w:p w:rsidR="00066F2B" w:rsidRDefault="00102096">
            <w:pPr>
              <w:pStyle w:val="TableBodyText"/>
            </w:pPr>
            <w:r>
              <w:t>"[ISO/IEC-29500-1] §17.3.</w:t>
            </w:r>
            <w:r>
              <w:t>2.25"</w:t>
            </w:r>
          </w:p>
        </w:tc>
      </w:tr>
      <w:tr w:rsidR="00066F2B" w:rsidTr="00066F2B">
        <w:tc>
          <w:tcPr>
            <w:tcW w:w="0" w:type="auto"/>
            <w:vAlign w:val="center"/>
          </w:tcPr>
          <w:p w:rsidR="00066F2B" w:rsidRDefault="00102096">
            <w:pPr>
              <w:pStyle w:val="TableBodyText"/>
            </w:pPr>
            <w:r>
              <w:rPr>
                <w:b/>
              </w:rPr>
              <w:t>rad</w:t>
            </w:r>
            <w:r>
              <w:t xml:space="preserve"> (Radical Object)</w:t>
            </w:r>
          </w:p>
        </w:tc>
        <w:tc>
          <w:tcPr>
            <w:tcW w:w="0" w:type="auto"/>
            <w:vAlign w:val="center"/>
          </w:tcPr>
          <w:p w:rsidR="00066F2B" w:rsidRDefault="00102096">
            <w:pPr>
              <w:pStyle w:val="TableBodyText"/>
            </w:pPr>
            <w:r>
              <w:t>"[ISO/IEC-29500-1] §22.1.2.88"</w:t>
            </w:r>
          </w:p>
        </w:tc>
      </w:tr>
      <w:tr w:rsidR="00066F2B" w:rsidTr="00066F2B">
        <w:tc>
          <w:tcPr>
            <w:tcW w:w="0" w:type="auto"/>
            <w:vAlign w:val="center"/>
          </w:tcPr>
          <w:p w:rsidR="00066F2B" w:rsidRDefault="00102096">
            <w:pPr>
              <w:pStyle w:val="TableBodyText"/>
            </w:pPr>
            <w:r>
              <w:rPr>
                <w:b/>
              </w:rPr>
              <w:t>sdt</w:t>
            </w:r>
            <w:r>
              <w:t xml:space="preserve"> (Ruby Inline-Level Structured Document Tag)</w:t>
            </w:r>
          </w:p>
        </w:tc>
        <w:tc>
          <w:tcPr>
            <w:tcW w:w="0" w:type="auto"/>
            <w:vAlign w:val="center"/>
          </w:tcPr>
          <w:p w:rsidR="00066F2B" w:rsidRDefault="00102096">
            <w:pPr>
              <w:pStyle w:val="TableBodyText"/>
            </w:pPr>
            <w:r>
              <w:t>§</w:t>
            </w:r>
            <w:hyperlink w:anchor="Section_808b32d8ad644c849fb585ad68be54b9">
              <w:r>
                <w:rPr>
                  <w:rStyle w:val="Hyperlink"/>
                </w:rPr>
                <w:t>3.1.3.1.6, sdt</w:t>
              </w:r>
            </w:hyperlink>
          </w:p>
        </w:tc>
      </w:tr>
      <w:tr w:rsidR="00066F2B" w:rsidTr="00066F2B">
        <w:tc>
          <w:tcPr>
            <w:tcW w:w="0" w:type="auto"/>
            <w:vAlign w:val="center"/>
          </w:tcPr>
          <w:p w:rsidR="00066F2B" w:rsidRDefault="00102096">
            <w:pPr>
              <w:pStyle w:val="TableBodyText"/>
            </w:pPr>
            <w:r>
              <w:rPr>
                <w:b/>
              </w:rPr>
              <w:t>sPre</w:t>
            </w:r>
            <w:r>
              <w:t xml:space="preserve"> (Pre-Sub-Superscript Object)</w:t>
            </w:r>
          </w:p>
        </w:tc>
        <w:tc>
          <w:tcPr>
            <w:tcW w:w="0" w:type="auto"/>
            <w:vAlign w:val="center"/>
          </w:tcPr>
          <w:p w:rsidR="00066F2B" w:rsidRDefault="00102096">
            <w:pPr>
              <w:pStyle w:val="TableBodyText"/>
            </w:pPr>
            <w:r>
              <w:t>"[ISO/IEC-29500-1] §22.1.2.99"</w:t>
            </w:r>
          </w:p>
        </w:tc>
      </w:tr>
      <w:tr w:rsidR="00066F2B" w:rsidTr="00066F2B">
        <w:tc>
          <w:tcPr>
            <w:tcW w:w="0" w:type="auto"/>
            <w:vAlign w:val="center"/>
          </w:tcPr>
          <w:p w:rsidR="00066F2B" w:rsidRDefault="00102096">
            <w:pPr>
              <w:pStyle w:val="TableBodyText"/>
            </w:pPr>
            <w:r>
              <w:rPr>
                <w:b/>
              </w:rPr>
              <w:t>sSub</w:t>
            </w:r>
            <w:r>
              <w:t xml:space="preserve"> (Subscript Object)</w:t>
            </w:r>
          </w:p>
        </w:tc>
        <w:tc>
          <w:tcPr>
            <w:tcW w:w="0" w:type="auto"/>
            <w:vAlign w:val="center"/>
          </w:tcPr>
          <w:p w:rsidR="00066F2B" w:rsidRDefault="00102096">
            <w:pPr>
              <w:pStyle w:val="TableBodyText"/>
            </w:pPr>
            <w:r>
              <w:t>"[ISO/IEC-29500-1] §22.1.2.101"</w:t>
            </w:r>
          </w:p>
        </w:tc>
      </w:tr>
      <w:tr w:rsidR="00066F2B" w:rsidTr="00066F2B">
        <w:tc>
          <w:tcPr>
            <w:tcW w:w="0" w:type="auto"/>
            <w:vAlign w:val="center"/>
          </w:tcPr>
          <w:p w:rsidR="00066F2B" w:rsidRDefault="00102096">
            <w:pPr>
              <w:pStyle w:val="TableBodyText"/>
            </w:pPr>
            <w:r>
              <w:rPr>
                <w:b/>
              </w:rPr>
              <w:t>sSubSup</w:t>
            </w:r>
            <w:r>
              <w:t xml:space="preserve"> (Sub-Superscript Object)</w:t>
            </w:r>
          </w:p>
        </w:tc>
        <w:tc>
          <w:tcPr>
            <w:tcW w:w="0" w:type="auto"/>
            <w:vAlign w:val="center"/>
          </w:tcPr>
          <w:p w:rsidR="00066F2B" w:rsidRDefault="00102096">
            <w:pPr>
              <w:pStyle w:val="TableBodyText"/>
            </w:pPr>
            <w:r>
              <w:t xml:space="preserve">"[ISO/IEC-29500-1] </w:t>
            </w:r>
            <w:r>
              <w:lastRenderedPageBreak/>
              <w:t>§22.1.2.103"</w:t>
            </w:r>
          </w:p>
        </w:tc>
      </w:tr>
      <w:tr w:rsidR="00066F2B" w:rsidTr="00066F2B">
        <w:tc>
          <w:tcPr>
            <w:tcW w:w="0" w:type="auto"/>
            <w:vAlign w:val="center"/>
          </w:tcPr>
          <w:p w:rsidR="00066F2B" w:rsidRDefault="00102096">
            <w:pPr>
              <w:pStyle w:val="TableBodyText"/>
            </w:pPr>
            <w:r>
              <w:rPr>
                <w:b/>
              </w:rPr>
              <w:lastRenderedPageBreak/>
              <w:t>sSup</w:t>
            </w:r>
            <w:r>
              <w:t xml:space="preserve"> (Superscript Object)</w:t>
            </w:r>
          </w:p>
        </w:tc>
        <w:tc>
          <w:tcPr>
            <w:tcW w:w="0" w:type="auto"/>
            <w:vAlign w:val="center"/>
          </w:tcPr>
          <w:p w:rsidR="00066F2B" w:rsidRDefault="00102096">
            <w:pPr>
              <w:pStyle w:val="TableBodyText"/>
            </w:pPr>
            <w:r>
              <w:t>"[ISO/IEC-29500-1] §22.1.2.105"</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999"/>
        <w:gridCol w:w="74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element</w:t>
            </w:r>
            <w:r>
              <w:t xml:space="preserve"> (Custom XML Element)</w:t>
            </w:r>
          </w:p>
        </w:tc>
        <w:tc>
          <w:tcPr>
            <w:tcW w:w="0" w:type="auto"/>
            <w:vAlign w:val="center"/>
          </w:tcPr>
          <w:p w:rsidR="00066F2B" w:rsidRDefault="00102096">
            <w:pPr>
              <w:pStyle w:val="TableBodyText"/>
            </w:pPr>
            <w:r>
              <w:t xml:space="preserve">Specifies the name </w:t>
            </w:r>
            <w:r>
              <w:t>of the current custom XML element or smart tag within the document.</w:t>
            </w:r>
          </w:p>
          <w:p w:rsidR="00066F2B" w:rsidRDefault="00066F2B">
            <w:pPr>
              <w:pStyle w:val="TableBodyText"/>
            </w:pPr>
          </w:p>
          <w:p w:rsidR="00066F2B" w:rsidRDefault="00102096">
            <w:pPr>
              <w:pStyle w:val="TableBodyText"/>
            </w:pPr>
            <w:r>
              <w:t xml:space="preserve">[Example: Consider a custom XML element which shall have a name of </w:t>
            </w:r>
            <w:r>
              <w:rPr>
                <w:i/>
              </w:rPr>
              <w:t>companyName</w:t>
            </w:r>
            <w:r>
              <w:t>. This requirement would be specified using the following WordprocessingML:</w:t>
            </w:r>
          </w:p>
          <w:p w:rsidR="00066F2B" w:rsidRDefault="00066F2B">
            <w:pPr>
              <w:pStyle w:val="TableBodyText"/>
            </w:pPr>
          </w:p>
          <w:p w:rsidR="00066F2B" w:rsidRDefault="00102096">
            <w:pPr>
              <w:pStyle w:val="Code"/>
            </w:pPr>
            <w:r>
              <w:t>&lt;w:customXml w:element="companyN</w:t>
            </w:r>
            <w:r>
              <w:t>ame" … &gt;</w:t>
            </w:r>
          </w:p>
          <w:p w:rsidR="00066F2B" w:rsidRDefault="00102096">
            <w:pPr>
              <w:pStyle w:val="Code"/>
            </w:pPr>
            <w:r>
              <w:t xml:space="preserve">  …</w:t>
            </w:r>
          </w:p>
          <w:p w:rsidR="00066F2B" w:rsidRDefault="00102096">
            <w:pPr>
              <w:pStyle w:val="Code"/>
            </w:pPr>
            <w:r>
              <w:t>&lt;/w:customXml&gt;</w:t>
            </w:r>
          </w:p>
          <w:p w:rsidR="00066F2B" w:rsidRDefault="00066F2B">
            <w:pPr>
              <w:pStyle w:val="TableBodyText"/>
            </w:pPr>
          </w:p>
          <w:p w:rsidR="00066F2B" w:rsidRDefault="00102096">
            <w:pPr>
              <w:pStyle w:val="TableBodyText"/>
            </w:pPr>
            <w:r>
              <w:t xml:space="preserve">The </w:t>
            </w:r>
            <w:r>
              <w:rPr>
                <w:b/>
              </w:rPr>
              <w:t>element</w:t>
            </w:r>
            <w:r>
              <w:t xml:space="preserve"> attribute specifies that the name for this element shall be </w:t>
            </w:r>
            <w:r>
              <w:rPr>
                <w:i/>
              </w:rPr>
              <w:t>companyName</w:t>
            </w:r>
            <w:r>
              <w:t>. end example]</w:t>
            </w:r>
          </w:p>
          <w:p w:rsidR="00066F2B" w:rsidRDefault="00066F2B">
            <w:pPr>
              <w:pStyle w:val="TableBodyText"/>
            </w:pPr>
          </w:p>
          <w:p w:rsidR="00066F2B" w:rsidRDefault="00102096">
            <w:pPr>
              <w:pStyle w:val="TableBodyText"/>
            </w:pPr>
            <w:r>
              <w:t>The possible values for this attribute are defined by the ST_NcName255 simple type (§</w:t>
            </w:r>
            <w:hyperlink w:anchor="Section_8ddb0e2037f84cb9a2e083d20de6fe2c">
              <w:r>
                <w:rPr>
                  <w:rStyle w:val="Hyperlink"/>
                </w:rPr>
                <w:t>3.1.3.3.4, ST_NcName255</w:t>
              </w:r>
            </w:hyperlink>
            <w:r>
              <w:t>).</w:t>
            </w:r>
          </w:p>
        </w:tc>
      </w:tr>
      <w:tr w:rsidR="00066F2B" w:rsidTr="00066F2B">
        <w:tc>
          <w:tcPr>
            <w:tcW w:w="0" w:type="auto"/>
            <w:vAlign w:val="center"/>
          </w:tcPr>
          <w:p w:rsidR="00066F2B" w:rsidRDefault="00102096">
            <w:pPr>
              <w:pStyle w:val="TableBodyText"/>
            </w:pPr>
            <w:r>
              <w:rPr>
                <w:b/>
              </w:rPr>
              <w:t>uri</w:t>
            </w:r>
            <w:r>
              <w:t xml:space="preserve"> (Custom XML Element Namespace)</w:t>
            </w:r>
          </w:p>
        </w:tc>
        <w:tc>
          <w:tcPr>
            <w:tcW w:w="0" w:type="auto"/>
            <w:vAlign w:val="center"/>
          </w:tcPr>
          <w:p w:rsidR="00066F2B" w:rsidRDefault="00102096">
            <w:pPr>
              <w:pStyle w:val="TableBodyText"/>
            </w:pPr>
            <w:r>
              <w:t>Specifies the namespace URI of the current custom XML element or smart tag.</w:t>
            </w:r>
          </w:p>
          <w:p w:rsidR="00066F2B" w:rsidRDefault="00066F2B">
            <w:pPr>
              <w:pStyle w:val="TableBodyText"/>
            </w:pPr>
          </w:p>
          <w:p w:rsidR="00066F2B" w:rsidRDefault="00102096">
            <w:pPr>
              <w:pStyle w:val="TableBodyText"/>
            </w:pPr>
            <w:r>
              <w:t>If this attribute is omitted, the URI shall be assumed to be null (no associated URI).</w:t>
            </w:r>
          </w:p>
          <w:p w:rsidR="00066F2B" w:rsidRDefault="00066F2B">
            <w:pPr>
              <w:pStyle w:val="TableBodyText"/>
            </w:pPr>
          </w:p>
          <w:p w:rsidR="00066F2B" w:rsidRDefault="00102096">
            <w:pPr>
              <w:pStyle w:val="TableBodyText"/>
            </w:pPr>
            <w:r>
              <w:t>[Example:</w:t>
            </w:r>
            <w:r>
              <w:t xml:space="preserve"> Consider a custom XML element which shall have a namespace URI of</w:t>
            </w:r>
            <w:r>
              <w:rPr>
                <w:i/>
              </w:rPr>
              <w:t xml:space="preserve"> urn:customXmlExample</w:t>
            </w:r>
            <w:r>
              <w:t>. This requirement would be specified using the following WordprocessingML:</w:t>
            </w:r>
          </w:p>
          <w:p w:rsidR="00066F2B" w:rsidRDefault="00066F2B">
            <w:pPr>
              <w:pStyle w:val="TableBodyText"/>
            </w:pPr>
          </w:p>
          <w:p w:rsidR="00066F2B" w:rsidRDefault="00102096">
            <w:pPr>
              <w:pStyle w:val="Code"/>
            </w:pPr>
            <w:r>
              <w:t>&lt;w:customXml … w:uri="urn:customXmlExample" /&gt;</w:t>
            </w:r>
          </w:p>
          <w:p w:rsidR="00066F2B" w:rsidRDefault="00102096">
            <w:pPr>
              <w:pStyle w:val="Code"/>
            </w:pPr>
            <w:r>
              <w:t xml:space="preserve">  …</w:t>
            </w:r>
          </w:p>
          <w:p w:rsidR="00066F2B" w:rsidRDefault="00102096">
            <w:pPr>
              <w:pStyle w:val="Code"/>
            </w:pPr>
            <w:r>
              <w:t>&lt;/w:customXml&gt;</w:t>
            </w:r>
          </w:p>
          <w:p w:rsidR="00066F2B" w:rsidRDefault="00066F2B">
            <w:pPr>
              <w:pStyle w:val="TableBodyText"/>
            </w:pPr>
          </w:p>
          <w:p w:rsidR="00066F2B" w:rsidRDefault="00102096">
            <w:pPr>
              <w:pStyle w:val="TableBodyText"/>
            </w:pPr>
            <w:r>
              <w:t xml:space="preserve">The </w:t>
            </w:r>
            <w:r>
              <w:rPr>
                <w:b/>
              </w:rPr>
              <w:t>uri</w:t>
            </w:r>
            <w:r>
              <w:t xml:space="preserve"> attribute specifi</w:t>
            </w:r>
            <w:r>
              <w:t xml:space="preserve">es that the namespace for this element shall be </w:t>
            </w:r>
            <w:r>
              <w:rPr>
                <w:i/>
              </w:rPr>
              <w:t>urn:customXmlExample</w:t>
            </w:r>
            <w:r>
              <w:t>. end example]</w:t>
            </w:r>
          </w:p>
          <w:p w:rsidR="00066F2B" w:rsidRDefault="00066F2B">
            <w:pPr>
              <w:pStyle w:val="TableBodyText"/>
            </w:pPr>
          </w:p>
          <w:p w:rsidR="00066F2B" w:rsidRDefault="00102096">
            <w:pPr>
              <w:pStyle w:val="TableBodyText"/>
            </w:pPr>
            <w:r>
              <w:t>The possible values for this attribute are defined by the ST_CustomXmlURI simple type (§</w:t>
            </w:r>
            <w:hyperlink w:anchor="Section_04197af53c824a9d81393f1cec2b78eb">
              <w:r>
                <w:rPr>
                  <w:rStyle w:val="Hyperlink"/>
                </w:rPr>
                <w:t>3.1.3.3.1, ST_CustomX</w:t>
              </w:r>
              <w:r>
                <w:rPr>
                  <w:rStyle w:val="Hyperlink"/>
                </w:rPr>
                <w:t>mlURI</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name="CT_CustomXmlRuby"&gt;</w:t>
      </w:r>
    </w:p>
    <w:p w:rsidR="00066F2B" w:rsidRDefault="00102096">
      <w:pPr>
        <w:pStyle w:val="Code"/>
      </w:pPr>
      <w:r>
        <w:t xml:space="preserve">  &lt;sequence&gt;</w:t>
      </w:r>
    </w:p>
    <w:p w:rsidR="00066F2B" w:rsidRDefault="00102096">
      <w:pPr>
        <w:pStyle w:val="Code"/>
      </w:pPr>
      <w:r>
        <w:lastRenderedPageBreak/>
        <w:t xml:space="preserve">    &lt;element name="customXmlPr" type="CT_CustomXmlPr" minOccurs="0" maxOccurs="1"/&gt;</w:t>
      </w:r>
    </w:p>
    <w:p w:rsidR="00066F2B" w:rsidRDefault="00102096">
      <w:pPr>
        <w:pStyle w:val="Code"/>
      </w:pPr>
      <w:r>
        <w:t xml:space="preserve">    &lt;group ref="EG_RubyContent" minOccu</w:t>
      </w:r>
      <w:r>
        <w:t>rs="0" maxOccurs="unbounded"/&gt;</w:t>
      </w:r>
    </w:p>
    <w:p w:rsidR="00066F2B" w:rsidRDefault="00102096">
      <w:pPr>
        <w:pStyle w:val="Code"/>
      </w:pPr>
      <w:r>
        <w:t xml:space="preserve">  &lt;/sequence&gt;</w:t>
      </w:r>
    </w:p>
    <w:p w:rsidR="00066F2B" w:rsidRDefault="00102096">
      <w:pPr>
        <w:pStyle w:val="Code"/>
      </w:pPr>
      <w:r>
        <w:t xml:space="preserve">  &lt;attribute name="uri" type="ST_CustomXmlURI"/&gt;</w:t>
      </w:r>
    </w:p>
    <w:p w:rsidR="00066F2B" w:rsidRDefault="00102096">
      <w:pPr>
        <w:pStyle w:val="Code"/>
      </w:pPr>
      <w:r>
        <w:t xml:space="preserve">  &lt;attribute name="element" type="ST_NcName255" use="required"/&gt;</w:t>
      </w:r>
    </w:p>
    <w:p w:rsidR="00066F2B" w:rsidRDefault="00102096">
      <w:pPr>
        <w:pStyle w:val="Code"/>
      </w:pPr>
      <w:r>
        <w:t>&lt;/complexType&gt;</w:t>
      </w:r>
    </w:p>
    <w:p w:rsidR="00066F2B" w:rsidRDefault="00102096">
      <w:pPr>
        <w:pStyle w:val="Heading5"/>
      </w:pPr>
      <w:bookmarkStart w:id="3891" w:name="section_34477fff355a497ea2bf4b9c3f80b093"/>
      <w:bookmarkStart w:id="3892" w:name="_Toc129236222"/>
      <w:r>
        <w:t>fldSimple (Ruby Simple Field)</w:t>
      </w:r>
      <w:bookmarkEnd w:id="3891"/>
      <w:bookmarkEnd w:id="3892"/>
      <w:r>
        <w:fldChar w:fldCharType="begin"/>
      </w:r>
      <w:r>
        <w:instrText xml:space="preserve"> XE "fldSimple (Ruby Simple Field)" </w:instrText>
      </w:r>
      <w:r>
        <w:fldChar w:fldCharType="end"/>
      </w:r>
    </w:p>
    <w:p w:rsidR="00066F2B" w:rsidRDefault="00102096">
      <w:r>
        <w:t>This element s</w:t>
      </w:r>
      <w:r>
        <w:t>pecifies the presence of a simple field at the current location in the document. The semantics of this field are defined via its field codes ("</w:t>
      </w:r>
      <w:hyperlink r:id="rId290">
        <w:r>
          <w:rPr>
            <w:rStyle w:val="Hyperlink"/>
          </w:rPr>
          <w:t>[ISO/IEC-29500-1]</w:t>
        </w:r>
      </w:hyperlink>
      <w:r>
        <w:t xml:space="preserve"> §17.16.5").</w:t>
      </w:r>
    </w:p>
    <w:p w:rsidR="00066F2B" w:rsidRDefault="00102096">
      <w:r>
        <w:t xml:space="preserve">[Example: </w:t>
      </w:r>
      <w:r>
        <w:t>Consider the following WordprocessingML fragment for a simple field:</w:t>
      </w:r>
    </w:p>
    <w:p w:rsidR="00066F2B" w:rsidRDefault="00102096">
      <w:pPr>
        <w:pStyle w:val="Code"/>
      </w:pPr>
      <w:r>
        <w:t>&lt;w:fldSimple w:instr="FILENAME"&gt;</w:t>
      </w:r>
    </w:p>
    <w:p w:rsidR="00066F2B" w:rsidRDefault="00102096">
      <w:pPr>
        <w:pStyle w:val="Code"/>
      </w:pPr>
      <w:r>
        <w:t xml:space="preserve">  &lt;w:r&gt;</w:t>
      </w:r>
    </w:p>
    <w:p w:rsidR="00066F2B" w:rsidRDefault="00102096">
      <w:pPr>
        <w:pStyle w:val="Code"/>
      </w:pPr>
      <w:r>
        <w:t xml:space="preserve">    &lt;w:t&gt;Example Document.docx&lt;/w:t&gt;</w:t>
      </w:r>
    </w:p>
    <w:p w:rsidR="00066F2B" w:rsidRDefault="00102096">
      <w:pPr>
        <w:pStyle w:val="Code"/>
      </w:pPr>
      <w:r>
        <w:t xml:space="preserve">  &lt;/w:r&gt;</w:t>
      </w:r>
    </w:p>
    <w:p w:rsidR="00066F2B" w:rsidRDefault="00102096">
      <w:pPr>
        <w:pStyle w:val="Code"/>
      </w:pPr>
      <w:r>
        <w:t>&lt;/w:fldSimple&gt;</w:t>
      </w:r>
    </w:p>
    <w:p w:rsidR="00066F2B" w:rsidRDefault="00102096">
      <w:r>
        <w:t xml:space="preserve">The </w:t>
      </w:r>
      <w:r>
        <w:rPr>
          <w:b/>
        </w:rPr>
        <w:t>fldSimple</w:t>
      </w:r>
      <w:r>
        <w:t xml:space="preserve"> element defines a </w:t>
      </w:r>
      <w:r>
        <w:rPr>
          <w:i/>
        </w:rPr>
        <w:t>FILENAME</w:t>
      </w:r>
      <w:r>
        <w:t xml:space="preserve"> field ("[ISO/IEC-29500-1]</w:t>
      </w:r>
      <w:r>
        <w:t xml:space="preserve"> §17.16.5.17; FILENAME") using the simple field syntax. The current field result for the field is </w:t>
      </w:r>
      <w:r>
        <w:rPr>
          <w:i/>
        </w:rPr>
        <w:t>Example Document.docx</w:t>
      </w:r>
      <w:r>
        <w:t>. end example]</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w:t>
            </w:r>
            <w:r>
              <w:rPr>
                <w:b/>
              </w:rPr>
              <w:t>le</w:t>
            </w:r>
            <w:r>
              <w:t xml:space="preserve"> (§3.1.3.1.2, fldSimple); </w:t>
            </w:r>
            <w:r>
              <w:rPr>
                <w:b/>
              </w:rPr>
              <w:t>hyperlink</w:t>
            </w:r>
            <w:r>
              <w:t xml:space="preserve"> (§</w:t>
            </w:r>
            <w:hyperlink w:anchor="Section_cc9e4bbd134f4d35b2c795fde8c633a7">
              <w:r>
                <w:rPr>
                  <w:rStyle w:val="Hyperlink"/>
                </w:rPr>
                <w:t>3.1.3.1.3, hyperlink</w:t>
              </w:r>
            </w:hyperlink>
            <w:r>
              <w:t xml:space="preserve">); </w:t>
            </w:r>
            <w:r>
              <w:rPr>
                <w:b/>
              </w:rPr>
              <w:t>rt</w:t>
            </w:r>
            <w:r>
              <w:t xml:space="preserve"> ("[ISO/IEC-29500-1]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758"/>
        <w:gridCol w:w="27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acc</w:t>
            </w:r>
            <w:r>
              <w:t xml:space="preserve"> (Accent)</w:t>
            </w:r>
          </w:p>
        </w:tc>
        <w:tc>
          <w:tcPr>
            <w:tcW w:w="0" w:type="auto"/>
            <w:vAlign w:val="center"/>
          </w:tcPr>
          <w:p w:rsidR="00066F2B" w:rsidRDefault="00102096">
            <w:pPr>
              <w:pStyle w:val="TableBodyText"/>
            </w:pPr>
            <w:r>
              <w:t>"[ISO/IEC-29500-1] §22.1.2.1"</w:t>
            </w:r>
          </w:p>
        </w:tc>
      </w:tr>
      <w:tr w:rsidR="00066F2B" w:rsidTr="00066F2B">
        <w:tc>
          <w:tcPr>
            <w:tcW w:w="0" w:type="auto"/>
            <w:vAlign w:val="center"/>
          </w:tcPr>
          <w:p w:rsidR="00066F2B" w:rsidRDefault="00102096">
            <w:pPr>
              <w:pStyle w:val="TableBodyText"/>
            </w:pPr>
            <w:r>
              <w:rPr>
                <w:b/>
              </w:rPr>
              <w:t>bar</w:t>
            </w:r>
            <w:r>
              <w:t xml:space="preserve"> (Bar)</w:t>
            </w:r>
          </w:p>
        </w:tc>
        <w:tc>
          <w:tcPr>
            <w:tcW w:w="0" w:type="auto"/>
            <w:vAlign w:val="center"/>
          </w:tcPr>
          <w:p w:rsidR="00066F2B" w:rsidRDefault="00102096">
            <w:pPr>
              <w:pStyle w:val="TableBodyText"/>
            </w:pPr>
            <w:r>
              <w:t>"[ISO/IEC-29500-1] §22.1.2.7"</w:t>
            </w:r>
          </w:p>
        </w:tc>
      </w:tr>
      <w:tr w:rsidR="00066F2B" w:rsidTr="00066F2B">
        <w:tc>
          <w:tcPr>
            <w:tcW w:w="0" w:type="auto"/>
            <w:vAlign w:val="center"/>
          </w:tcPr>
          <w:p w:rsidR="00066F2B" w:rsidRDefault="00102096">
            <w:pPr>
              <w:pStyle w:val="TableBodyText"/>
            </w:pPr>
            <w:r>
              <w:rPr>
                <w:b/>
              </w:rPr>
              <w:t>bookmarkEnd</w:t>
            </w:r>
            <w:r>
              <w:t xml:space="preserve"> (Bookmark End)</w:t>
            </w:r>
          </w:p>
        </w:tc>
        <w:tc>
          <w:tcPr>
            <w:tcW w:w="0" w:type="auto"/>
            <w:vAlign w:val="center"/>
          </w:tcPr>
          <w:p w:rsidR="00066F2B" w:rsidRDefault="00102096">
            <w:pPr>
              <w:pStyle w:val="TableBodyText"/>
            </w:pPr>
            <w:r>
              <w:t>"[ISO/IEC-29500-1] §17.13.6.1"</w:t>
            </w:r>
          </w:p>
        </w:tc>
      </w:tr>
      <w:tr w:rsidR="00066F2B" w:rsidTr="00066F2B">
        <w:tc>
          <w:tcPr>
            <w:tcW w:w="0" w:type="auto"/>
            <w:vAlign w:val="center"/>
          </w:tcPr>
          <w:p w:rsidR="00066F2B" w:rsidRDefault="00102096">
            <w:pPr>
              <w:pStyle w:val="TableBodyText"/>
            </w:pPr>
            <w:r>
              <w:rPr>
                <w:b/>
              </w:rPr>
              <w:t>bookmarkStart</w:t>
            </w:r>
            <w:r>
              <w:t xml:space="preserve"> (Bookmark Start)</w:t>
            </w:r>
          </w:p>
        </w:tc>
        <w:tc>
          <w:tcPr>
            <w:tcW w:w="0" w:type="auto"/>
            <w:vAlign w:val="center"/>
          </w:tcPr>
          <w:p w:rsidR="00066F2B" w:rsidRDefault="00102096">
            <w:pPr>
              <w:pStyle w:val="TableBodyText"/>
            </w:pPr>
            <w:r>
              <w:t>"</w:t>
            </w:r>
            <w:r>
              <w:t>[ISO/IEC-29500-1] §17.13.6.2"</w:t>
            </w:r>
          </w:p>
        </w:tc>
      </w:tr>
      <w:tr w:rsidR="00066F2B" w:rsidTr="00066F2B">
        <w:tc>
          <w:tcPr>
            <w:tcW w:w="0" w:type="auto"/>
            <w:vAlign w:val="center"/>
          </w:tcPr>
          <w:p w:rsidR="00066F2B" w:rsidRDefault="00102096">
            <w:pPr>
              <w:pStyle w:val="TableBodyText"/>
            </w:pPr>
            <w:r>
              <w:rPr>
                <w:b/>
              </w:rPr>
              <w:t>borderBox</w:t>
            </w:r>
            <w:r>
              <w:t xml:space="preserve"> (Border-Box Object)</w:t>
            </w:r>
          </w:p>
        </w:tc>
        <w:tc>
          <w:tcPr>
            <w:tcW w:w="0" w:type="auto"/>
            <w:vAlign w:val="center"/>
          </w:tcPr>
          <w:p w:rsidR="00066F2B" w:rsidRDefault="00102096">
            <w:pPr>
              <w:pStyle w:val="TableBodyText"/>
            </w:pPr>
            <w:r>
              <w:t>"[ISO/IEC-29500-1] §22.1.2.11"</w:t>
            </w:r>
          </w:p>
        </w:tc>
      </w:tr>
      <w:tr w:rsidR="00066F2B" w:rsidTr="00066F2B">
        <w:tc>
          <w:tcPr>
            <w:tcW w:w="0" w:type="auto"/>
            <w:vAlign w:val="center"/>
          </w:tcPr>
          <w:p w:rsidR="00066F2B" w:rsidRDefault="00102096">
            <w:pPr>
              <w:pStyle w:val="TableBodyText"/>
            </w:pPr>
            <w:r>
              <w:rPr>
                <w:b/>
              </w:rPr>
              <w:t>box</w:t>
            </w:r>
            <w:r>
              <w:t xml:space="preserve"> (Box Object)</w:t>
            </w:r>
          </w:p>
        </w:tc>
        <w:tc>
          <w:tcPr>
            <w:tcW w:w="0" w:type="auto"/>
            <w:vAlign w:val="center"/>
          </w:tcPr>
          <w:p w:rsidR="00066F2B" w:rsidRDefault="00102096">
            <w:pPr>
              <w:pStyle w:val="TableBodyText"/>
            </w:pPr>
            <w:r>
              <w:t>"[ISO/IEC-29500-1] §22.1.2.13"</w:t>
            </w:r>
          </w:p>
        </w:tc>
      </w:tr>
      <w:tr w:rsidR="00066F2B" w:rsidTr="00066F2B">
        <w:tc>
          <w:tcPr>
            <w:tcW w:w="0" w:type="auto"/>
            <w:vAlign w:val="center"/>
          </w:tcPr>
          <w:p w:rsidR="00066F2B" w:rsidRDefault="00102096">
            <w:pPr>
              <w:pStyle w:val="TableBodyText"/>
            </w:pPr>
            <w:r>
              <w:rPr>
                <w:b/>
              </w:rPr>
              <w:t>commentRangeEnd</w:t>
            </w:r>
            <w:r>
              <w:t xml:space="preserve"> (Comment Anchor Range End)</w:t>
            </w:r>
          </w:p>
        </w:tc>
        <w:tc>
          <w:tcPr>
            <w:tcW w:w="0" w:type="auto"/>
            <w:vAlign w:val="center"/>
          </w:tcPr>
          <w:p w:rsidR="00066F2B" w:rsidRDefault="00102096">
            <w:pPr>
              <w:pStyle w:val="TableBodyText"/>
            </w:pPr>
            <w:r>
              <w:t>"[ISO/IEC-29500-1] §17.13.4.3"</w:t>
            </w:r>
          </w:p>
        </w:tc>
      </w:tr>
      <w:tr w:rsidR="00066F2B" w:rsidTr="00066F2B">
        <w:tc>
          <w:tcPr>
            <w:tcW w:w="0" w:type="auto"/>
            <w:vAlign w:val="center"/>
          </w:tcPr>
          <w:p w:rsidR="00066F2B" w:rsidRDefault="00102096">
            <w:pPr>
              <w:pStyle w:val="TableBodyText"/>
            </w:pPr>
            <w:r>
              <w:rPr>
                <w:b/>
              </w:rPr>
              <w:t>commentRangeStart</w:t>
            </w:r>
            <w:r>
              <w:t xml:space="preserve"> (Comment Anchor Range Start)</w:t>
            </w:r>
          </w:p>
        </w:tc>
        <w:tc>
          <w:tcPr>
            <w:tcW w:w="0" w:type="auto"/>
            <w:vAlign w:val="center"/>
          </w:tcPr>
          <w:p w:rsidR="00066F2B" w:rsidRDefault="00102096">
            <w:pPr>
              <w:pStyle w:val="TableBodyText"/>
            </w:pPr>
            <w:r>
              <w:t>"[ISO/IEC-29500-1] §17.13.4.4"</w:t>
            </w:r>
          </w:p>
        </w:tc>
      </w:tr>
      <w:tr w:rsidR="00066F2B" w:rsidTr="00066F2B">
        <w:tc>
          <w:tcPr>
            <w:tcW w:w="0" w:type="auto"/>
            <w:vAlign w:val="center"/>
          </w:tcPr>
          <w:p w:rsidR="00066F2B" w:rsidRDefault="00102096">
            <w:pPr>
              <w:pStyle w:val="TableBodyText"/>
            </w:pPr>
            <w:r>
              <w:rPr>
                <w:b/>
              </w:rPr>
              <w:lastRenderedPageBreak/>
              <w:t>customXml</w:t>
            </w:r>
            <w:r>
              <w:t xml:space="preserve"> (Ruby Inline-Level Custom XML Element)</w:t>
            </w:r>
          </w:p>
        </w:tc>
        <w:tc>
          <w:tcPr>
            <w:tcW w:w="0" w:type="auto"/>
            <w:vAlign w:val="center"/>
          </w:tcPr>
          <w:p w:rsidR="00066F2B" w:rsidRDefault="00102096">
            <w:pPr>
              <w:pStyle w:val="TableBodyText"/>
            </w:pPr>
            <w:r>
              <w:t>§3.1.3.1.1, customXml</w:t>
            </w:r>
          </w:p>
        </w:tc>
      </w:tr>
      <w:tr w:rsidR="00066F2B" w:rsidTr="00066F2B">
        <w:tc>
          <w:tcPr>
            <w:tcW w:w="0" w:type="auto"/>
            <w:vAlign w:val="center"/>
          </w:tcPr>
          <w:p w:rsidR="00066F2B" w:rsidRDefault="00102096">
            <w:pPr>
              <w:pStyle w:val="TableBodyText"/>
            </w:pPr>
            <w:r>
              <w:rPr>
                <w:b/>
              </w:rPr>
              <w:t>customXmlDelRangeEnd</w:t>
            </w:r>
            <w:r>
              <w:t xml:space="preserve"> (Custom XML Markup Deletion End)</w:t>
            </w:r>
          </w:p>
        </w:tc>
        <w:tc>
          <w:tcPr>
            <w:tcW w:w="0" w:type="auto"/>
            <w:vAlign w:val="center"/>
          </w:tcPr>
          <w:p w:rsidR="00066F2B" w:rsidRDefault="00102096">
            <w:pPr>
              <w:pStyle w:val="TableBodyText"/>
            </w:pPr>
            <w:r>
              <w:t>"[ISO/IEC-29500-1] §17.13.5.4"</w:t>
            </w:r>
          </w:p>
        </w:tc>
      </w:tr>
      <w:tr w:rsidR="00066F2B" w:rsidTr="00066F2B">
        <w:tc>
          <w:tcPr>
            <w:tcW w:w="0" w:type="auto"/>
            <w:vAlign w:val="center"/>
          </w:tcPr>
          <w:p w:rsidR="00066F2B" w:rsidRDefault="00102096">
            <w:pPr>
              <w:pStyle w:val="TableBodyText"/>
            </w:pPr>
            <w:r>
              <w:rPr>
                <w:b/>
              </w:rPr>
              <w:t>customXmlDelRangeStart</w:t>
            </w:r>
            <w:r>
              <w:t xml:space="preserve"> (Custom XML Markup Deletion Start)</w:t>
            </w:r>
          </w:p>
        </w:tc>
        <w:tc>
          <w:tcPr>
            <w:tcW w:w="0" w:type="auto"/>
            <w:vAlign w:val="center"/>
          </w:tcPr>
          <w:p w:rsidR="00066F2B" w:rsidRDefault="00102096">
            <w:pPr>
              <w:pStyle w:val="TableBodyText"/>
            </w:pPr>
            <w:r>
              <w:t>"[ISO/IEC-29500-1] §17.13.5.5"</w:t>
            </w:r>
          </w:p>
        </w:tc>
      </w:tr>
      <w:tr w:rsidR="00066F2B" w:rsidTr="00066F2B">
        <w:tc>
          <w:tcPr>
            <w:tcW w:w="0" w:type="auto"/>
            <w:vAlign w:val="center"/>
          </w:tcPr>
          <w:p w:rsidR="00066F2B" w:rsidRDefault="00102096">
            <w:pPr>
              <w:pStyle w:val="TableBodyText"/>
            </w:pPr>
            <w:r>
              <w:rPr>
                <w:b/>
              </w:rPr>
              <w:t>customXmlInsRangeEnd</w:t>
            </w:r>
            <w:r>
              <w:t xml:space="preserve"> (Custom XML Markup Insertion End)</w:t>
            </w:r>
          </w:p>
        </w:tc>
        <w:tc>
          <w:tcPr>
            <w:tcW w:w="0" w:type="auto"/>
            <w:vAlign w:val="center"/>
          </w:tcPr>
          <w:p w:rsidR="00066F2B" w:rsidRDefault="00102096">
            <w:pPr>
              <w:pStyle w:val="TableBodyText"/>
            </w:pPr>
            <w:r>
              <w:t>"[ISO/IEC-29500-1] §17.13.5.6"</w:t>
            </w:r>
          </w:p>
        </w:tc>
      </w:tr>
      <w:tr w:rsidR="00066F2B" w:rsidTr="00066F2B">
        <w:tc>
          <w:tcPr>
            <w:tcW w:w="0" w:type="auto"/>
            <w:vAlign w:val="center"/>
          </w:tcPr>
          <w:p w:rsidR="00066F2B" w:rsidRDefault="00102096">
            <w:pPr>
              <w:pStyle w:val="TableBodyText"/>
            </w:pPr>
            <w:r>
              <w:rPr>
                <w:b/>
              </w:rPr>
              <w:t>customXmlInsRangeStart</w:t>
            </w:r>
            <w:r>
              <w:t xml:space="preserve"> (Custom XML Markup Insertion Start)</w:t>
            </w:r>
          </w:p>
        </w:tc>
        <w:tc>
          <w:tcPr>
            <w:tcW w:w="0" w:type="auto"/>
            <w:vAlign w:val="center"/>
          </w:tcPr>
          <w:p w:rsidR="00066F2B" w:rsidRDefault="00102096">
            <w:pPr>
              <w:pStyle w:val="TableBodyText"/>
            </w:pPr>
            <w:r>
              <w:t>"[ISO/IEC-29500-1] §17.13.5.7"</w:t>
            </w:r>
          </w:p>
        </w:tc>
      </w:tr>
      <w:tr w:rsidR="00066F2B" w:rsidTr="00066F2B">
        <w:tc>
          <w:tcPr>
            <w:tcW w:w="0" w:type="auto"/>
            <w:vAlign w:val="center"/>
          </w:tcPr>
          <w:p w:rsidR="00066F2B" w:rsidRDefault="00102096">
            <w:pPr>
              <w:pStyle w:val="TableBodyText"/>
            </w:pPr>
            <w:r>
              <w:rPr>
                <w:b/>
              </w:rPr>
              <w:t>customXmlM</w:t>
            </w:r>
            <w:r>
              <w:rPr>
                <w:b/>
              </w:rPr>
              <w:t>oveFromRangeEnd</w:t>
            </w:r>
            <w:r>
              <w:t xml:space="preserve"> (Custom XML Markup Move Source End)</w:t>
            </w:r>
          </w:p>
        </w:tc>
        <w:tc>
          <w:tcPr>
            <w:tcW w:w="0" w:type="auto"/>
            <w:vAlign w:val="center"/>
          </w:tcPr>
          <w:p w:rsidR="00066F2B" w:rsidRDefault="00102096">
            <w:pPr>
              <w:pStyle w:val="TableBodyText"/>
            </w:pPr>
            <w:r>
              <w:t>"[ISO/IEC-29500-1] §17.13.5.8"</w:t>
            </w:r>
          </w:p>
        </w:tc>
      </w:tr>
      <w:tr w:rsidR="00066F2B" w:rsidTr="00066F2B">
        <w:tc>
          <w:tcPr>
            <w:tcW w:w="0" w:type="auto"/>
            <w:vAlign w:val="center"/>
          </w:tcPr>
          <w:p w:rsidR="00066F2B" w:rsidRDefault="00102096">
            <w:pPr>
              <w:pStyle w:val="TableBodyText"/>
            </w:pPr>
            <w:r>
              <w:rPr>
                <w:b/>
              </w:rPr>
              <w:t>customXmlMoveFromRangeStart</w:t>
            </w:r>
            <w:r>
              <w:t xml:space="preserve"> (Custom XML Markup Move Source Start)</w:t>
            </w:r>
          </w:p>
        </w:tc>
        <w:tc>
          <w:tcPr>
            <w:tcW w:w="0" w:type="auto"/>
            <w:vAlign w:val="center"/>
          </w:tcPr>
          <w:p w:rsidR="00066F2B" w:rsidRDefault="00102096">
            <w:pPr>
              <w:pStyle w:val="TableBodyText"/>
            </w:pPr>
            <w:r>
              <w:t>"[ISO/IEC-29500-1] §17.13.5.9"</w:t>
            </w:r>
          </w:p>
        </w:tc>
      </w:tr>
      <w:tr w:rsidR="00066F2B" w:rsidTr="00066F2B">
        <w:tc>
          <w:tcPr>
            <w:tcW w:w="0" w:type="auto"/>
            <w:vAlign w:val="center"/>
          </w:tcPr>
          <w:p w:rsidR="00066F2B" w:rsidRDefault="00102096">
            <w:pPr>
              <w:pStyle w:val="TableBodyText"/>
            </w:pPr>
            <w:r>
              <w:rPr>
                <w:b/>
              </w:rPr>
              <w:t>customXmlMoveToRangeEnd</w:t>
            </w:r>
            <w:r>
              <w:t xml:space="preserve"> (Custom XML Markup Move Destination Location End)</w:t>
            </w:r>
          </w:p>
        </w:tc>
        <w:tc>
          <w:tcPr>
            <w:tcW w:w="0" w:type="auto"/>
            <w:vAlign w:val="center"/>
          </w:tcPr>
          <w:p w:rsidR="00066F2B" w:rsidRDefault="00102096">
            <w:pPr>
              <w:pStyle w:val="TableBodyText"/>
            </w:pPr>
            <w:r>
              <w:t>"[ISO/IEC-29500-1] §17.13.5.10"</w:t>
            </w:r>
          </w:p>
        </w:tc>
      </w:tr>
      <w:tr w:rsidR="00066F2B" w:rsidTr="00066F2B">
        <w:tc>
          <w:tcPr>
            <w:tcW w:w="0" w:type="auto"/>
            <w:vAlign w:val="center"/>
          </w:tcPr>
          <w:p w:rsidR="00066F2B" w:rsidRDefault="00102096">
            <w:pPr>
              <w:pStyle w:val="TableBodyText"/>
            </w:pPr>
            <w:r>
              <w:rPr>
                <w:b/>
              </w:rPr>
              <w:t>customXmlMoveToRangeStart</w:t>
            </w:r>
            <w:r>
              <w:t xml:space="preserve"> (Custom XML Markup Move Destination Location Start)</w:t>
            </w:r>
          </w:p>
        </w:tc>
        <w:tc>
          <w:tcPr>
            <w:tcW w:w="0" w:type="auto"/>
            <w:vAlign w:val="center"/>
          </w:tcPr>
          <w:p w:rsidR="00066F2B" w:rsidRDefault="00102096">
            <w:pPr>
              <w:pStyle w:val="TableBodyText"/>
            </w:pPr>
            <w:r>
              <w:t>"[ISO/IEC-29500-1] §17.13.5.11"</w:t>
            </w:r>
          </w:p>
        </w:tc>
      </w:tr>
      <w:tr w:rsidR="00066F2B" w:rsidTr="00066F2B">
        <w:tc>
          <w:tcPr>
            <w:tcW w:w="0" w:type="auto"/>
            <w:vAlign w:val="center"/>
          </w:tcPr>
          <w:p w:rsidR="00066F2B" w:rsidRDefault="00102096">
            <w:pPr>
              <w:pStyle w:val="TableBodyText"/>
            </w:pPr>
            <w:r>
              <w:rPr>
                <w:b/>
              </w:rPr>
              <w:t>d</w:t>
            </w:r>
            <w:r>
              <w:t xml:space="preserve"> (Delimiter Object)</w:t>
            </w:r>
          </w:p>
        </w:tc>
        <w:tc>
          <w:tcPr>
            <w:tcW w:w="0" w:type="auto"/>
            <w:vAlign w:val="center"/>
          </w:tcPr>
          <w:p w:rsidR="00066F2B" w:rsidRDefault="00102096">
            <w:pPr>
              <w:pStyle w:val="TableBodyText"/>
            </w:pPr>
            <w:r>
              <w:t>"[ISO/IEC-29500-1] §22.1.2.24"</w:t>
            </w:r>
          </w:p>
        </w:tc>
      </w:tr>
      <w:tr w:rsidR="00066F2B" w:rsidTr="00066F2B">
        <w:tc>
          <w:tcPr>
            <w:tcW w:w="0" w:type="auto"/>
            <w:vAlign w:val="center"/>
          </w:tcPr>
          <w:p w:rsidR="00066F2B" w:rsidRDefault="00102096">
            <w:pPr>
              <w:pStyle w:val="TableBodyText"/>
            </w:pPr>
            <w:r>
              <w:rPr>
                <w:b/>
              </w:rPr>
              <w:t>del</w:t>
            </w:r>
            <w:r>
              <w:t xml:space="preserve"> (Deleted Run Content)</w:t>
            </w:r>
          </w:p>
        </w:tc>
        <w:tc>
          <w:tcPr>
            <w:tcW w:w="0" w:type="auto"/>
            <w:vAlign w:val="center"/>
          </w:tcPr>
          <w:p w:rsidR="00066F2B" w:rsidRDefault="00102096">
            <w:pPr>
              <w:pStyle w:val="TableBodyText"/>
            </w:pPr>
            <w:r>
              <w:t>"[ISO/IEC-29500-1] §17.13.5.14"</w:t>
            </w:r>
          </w:p>
        </w:tc>
      </w:tr>
      <w:tr w:rsidR="00066F2B" w:rsidTr="00066F2B">
        <w:tc>
          <w:tcPr>
            <w:tcW w:w="0" w:type="auto"/>
            <w:vAlign w:val="center"/>
          </w:tcPr>
          <w:p w:rsidR="00066F2B" w:rsidRDefault="00102096">
            <w:pPr>
              <w:pStyle w:val="TableBodyText"/>
            </w:pPr>
            <w:r>
              <w:rPr>
                <w:b/>
              </w:rPr>
              <w:t>eqArr</w:t>
            </w:r>
            <w:r>
              <w:t xml:space="preserve"> (Array Object)</w:t>
            </w:r>
          </w:p>
        </w:tc>
        <w:tc>
          <w:tcPr>
            <w:tcW w:w="0" w:type="auto"/>
            <w:vAlign w:val="center"/>
          </w:tcPr>
          <w:p w:rsidR="00066F2B" w:rsidRDefault="00102096">
            <w:pPr>
              <w:pStyle w:val="TableBodyText"/>
            </w:pPr>
            <w:r>
              <w:t>"[ISO/IEC-29500-1] §22.1.2.34"</w:t>
            </w:r>
          </w:p>
        </w:tc>
      </w:tr>
      <w:tr w:rsidR="00066F2B" w:rsidTr="00066F2B">
        <w:tc>
          <w:tcPr>
            <w:tcW w:w="0" w:type="auto"/>
            <w:vAlign w:val="center"/>
          </w:tcPr>
          <w:p w:rsidR="00066F2B" w:rsidRDefault="00102096">
            <w:pPr>
              <w:pStyle w:val="TableBodyText"/>
            </w:pPr>
            <w:r>
              <w:rPr>
                <w:b/>
              </w:rPr>
              <w:t>f</w:t>
            </w:r>
            <w:r>
              <w:t xml:space="preserve"> (Fraction Object)</w:t>
            </w:r>
          </w:p>
        </w:tc>
        <w:tc>
          <w:tcPr>
            <w:tcW w:w="0" w:type="auto"/>
            <w:vAlign w:val="center"/>
          </w:tcPr>
          <w:p w:rsidR="00066F2B" w:rsidRDefault="00102096">
            <w:pPr>
              <w:pStyle w:val="TableBodyText"/>
            </w:pPr>
            <w:r>
              <w:t>"[ISO/IEC-29500-1] §22.1.2.36"</w:t>
            </w:r>
          </w:p>
        </w:tc>
      </w:tr>
      <w:tr w:rsidR="00066F2B" w:rsidTr="00066F2B">
        <w:tc>
          <w:tcPr>
            <w:tcW w:w="0" w:type="auto"/>
            <w:vAlign w:val="center"/>
          </w:tcPr>
          <w:p w:rsidR="00066F2B" w:rsidRDefault="00102096">
            <w:pPr>
              <w:pStyle w:val="TableBodyText"/>
            </w:pPr>
            <w:r>
              <w:rPr>
                <w:b/>
              </w:rPr>
              <w:t>fldData</w:t>
            </w:r>
            <w:r>
              <w:t xml:space="preserve"> (Custom Field Data)</w:t>
            </w:r>
          </w:p>
        </w:tc>
        <w:tc>
          <w:tcPr>
            <w:tcW w:w="0" w:type="auto"/>
            <w:vAlign w:val="center"/>
          </w:tcPr>
          <w:p w:rsidR="00066F2B" w:rsidRDefault="00102096">
            <w:pPr>
              <w:pStyle w:val="TableBodyText"/>
            </w:pPr>
            <w:r>
              <w:t>"</w:t>
            </w:r>
            <w:hyperlink r:id="rId291">
              <w:r>
                <w:rPr>
                  <w:rStyle w:val="Hyperlink"/>
                </w:rPr>
                <w:t>[ISO/IEC-29500-4]</w:t>
              </w:r>
            </w:hyperlink>
            <w:r>
              <w:t xml:space="preserve"> §14.9.6"</w:t>
            </w:r>
          </w:p>
        </w:tc>
      </w:tr>
      <w:tr w:rsidR="00066F2B" w:rsidTr="00066F2B">
        <w:tc>
          <w:tcPr>
            <w:tcW w:w="0" w:type="auto"/>
            <w:vAlign w:val="center"/>
          </w:tcPr>
          <w:p w:rsidR="00066F2B" w:rsidRDefault="00102096">
            <w:pPr>
              <w:pStyle w:val="TableBodyText"/>
            </w:pPr>
            <w:r>
              <w:rPr>
                <w:b/>
              </w:rPr>
              <w:t>fldSimple</w:t>
            </w:r>
            <w:r>
              <w:t xml:space="preserve"> (Ruby Simple Field</w:t>
            </w:r>
            <w:r>
              <w:t>)</w:t>
            </w:r>
          </w:p>
        </w:tc>
        <w:tc>
          <w:tcPr>
            <w:tcW w:w="0" w:type="auto"/>
            <w:vAlign w:val="center"/>
          </w:tcPr>
          <w:p w:rsidR="00066F2B" w:rsidRDefault="00102096">
            <w:pPr>
              <w:pStyle w:val="TableBodyText"/>
            </w:pPr>
            <w:r>
              <w:t>§3.1.3.1.2, fldSimple</w:t>
            </w:r>
          </w:p>
        </w:tc>
      </w:tr>
      <w:tr w:rsidR="00066F2B" w:rsidTr="00066F2B">
        <w:tc>
          <w:tcPr>
            <w:tcW w:w="0" w:type="auto"/>
            <w:vAlign w:val="center"/>
          </w:tcPr>
          <w:p w:rsidR="00066F2B" w:rsidRDefault="00102096">
            <w:pPr>
              <w:pStyle w:val="TableBodyText"/>
            </w:pPr>
            <w:r>
              <w:rPr>
                <w:b/>
              </w:rPr>
              <w:t>func</w:t>
            </w:r>
            <w:r>
              <w:t xml:space="preserve"> (Function Apply Object)</w:t>
            </w:r>
          </w:p>
        </w:tc>
        <w:tc>
          <w:tcPr>
            <w:tcW w:w="0" w:type="auto"/>
            <w:vAlign w:val="center"/>
          </w:tcPr>
          <w:p w:rsidR="00066F2B" w:rsidRDefault="00102096">
            <w:pPr>
              <w:pStyle w:val="TableBodyText"/>
            </w:pPr>
            <w:r>
              <w:t>"[ISO/IEC-29500-1] §22.1.2.39"</w:t>
            </w:r>
          </w:p>
        </w:tc>
      </w:tr>
      <w:tr w:rsidR="00066F2B" w:rsidTr="00066F2B">
        <w:tc>
          <w:tcPr>
            <w:tcW w:w="0" w:type="auto"/>
            <w:vAlign w:val="center"/>
          </w:tcPr>
          <w:p w:rsidR="00066F2B" w:rsidRDefault="00102096">
            <w:pPr>
              <w:pStyle w:val="TableBodyText"/>
            </w:pPr>
            <w:r>
              <w:rPr>
                <w:b/>
              </w:rPr>
              <w:t>groupChr</w:t>
            </w:r>
            <w:r>
              <w:t xml:space="preserve"> (Group-Character Object)</w:t>
            </w:r>
          </w:p>
        </w:tc>
        <w:tc>
          <w:tcPr>
            <w:tcW w:w="0" w:type="auto"/>
            <w:vAlign w:val="center"/>
          </w:tcPr>
          <w:p w:rsidR="00066F2B" w:rsidRDefault="00102096">
            <w:pPr>
              <w:pStyle w:val="TableBodyText"/>
            </w:pPr>
            <w:r>
              <w:t>"[ISO/IEC-29500-1] §22.1.2.41"</w:t>
            </w:r>
          </w:p>
        </w:tc>
      </w:tr>
      <w:tr w:rsidR="00066F2B" w:rsidTr="00066F2B">
        <w:tc>
          <w:tcPr>
            <w:tcW w:w="0" w:type="auto"/>
            <w:vAlign w:val="center"/>
          </w:tcPr>
          <w:p w:rsidR="00066F2B" w:rsidRDefault="00102096">
            <w:pPr>
              <w:pStyle w:val="TableBodyText"/>
            </w:pPr>
            <w:r>
              <w:rPr>
                <w:b/>
              </w:rPr>
              <w:t>hyperlink</w:t>
            </w:r>
            <w:r>
              <w:t xml:space="preserve"> (Ruby Hyperlink)</w:t>
            </w:r>
          </w:p>
        </w:tc>
        <w:tc>
          <w:tcPr>
            <w:tcW w:w="0" w:type="auto"/>
            <w:vAlign w:val="center"/>
          </w:tcPr>
          <w:p w:rsidR="00066F2B" w:rsidRDefault="00102096">
            <w:pPr>
              <w:pStyle w:val="TableBodyText"/>
            </w:pPr>
            <w:r>
              <w:t>§3.1.3.1.3, hyperlink</w:t>
            </w:r>
          </w:p>
        </w:tc>
      </w:tr>
      <w:tr w:rsidR="00066F2B" w:rsidTr="00066F2B">
        <w:tc>
          <w:tcPr>
            <w:tcW w:w="0" w:type="auto"/>
            <w:vAlign w:val="center"/>
          </w:tcPr>
          <w:p w:rsidR="00066F2B" w:rsidRDefault="00102096">
            <w:pPr>
              <w:pStyle w:val="TableBodyText"/>
            </w:pPr>
            <w:r>
              <w:rPr>
                <w:b/>
              </w:rPr>
              <w:t>ins</w:t>
            </w:r>
            <w:r>
              <w:t xml:space="preserve"> (Inserted Run Content)</w:t>
            </w:r>
          </w:p>
        </w:tc>
        <w:tc>
          <w:tcPr>
            <w:tcW w:w="0" w:type="auto"/>
            <w:vAlign w:val="center"/>
          </w:tcPr>
          <w:p w:rsidR="00066F2B" w:rsidRDefault="00102096">
            <w:pPr>
              <w:pStyle w:val="TableBodyText"/>
            </w:pPr>
            <w:r>
              <w:t>"[ISO/IEC-29500-1]</w:t>
            </w:r>
            <w:r>
              <w:t xml:space="preserve"> §17.13.5.18"</w:t>
            </w:r>
          </w:p>
        </w:tc>
      </w:tr>
      <w:tr w:rsidR="00066F2B" w:rsidTr="00066F2B">
        <w:tc>
          <w:tcPr>
            <w:tcW w:w="0" w:type="auto"/>
            <w:vAlign w:val="center"/>
          </w:tcPr>
          <w:p w:rsidR="00066F2B" w:rsidRDefault="00102096">
            <w:pPr>
              <w:pStyle w:val="TableBodyText"/>
            </w:pPr>
            <w:r>
              <w:rPr>
                <w:b/>
              </w:rPr>
              <w:t>limLow</w:t>
            </w:r>
            <w:r>
              <w:t xml:space="preserve"> (Lower-Limit Object)</w:t>
            </w:r>
          </w:p>
        </w:tc>
        <w:tc>
          <w:tcPr>
            <w:tcW w:w="0" w:type="auto"/>
            <w:vAlign w:val="center"/>
          </w:tcPr>
          <w:p w:rsidR="00066F2B" w:rsidRDefault="00102096">
            <w:pPr>
              <w:pStyle w:val="TableBodyText"/>
            </w:pPr>
            <w:r>
              <w:t>"[ISO/IEC-29500-1] §22.1.2.54"</w:t>
            </w:r>
          </w:p>
        </w:tc>
      </w:tr>
      <w:tr w:rsidR="00066F2B" w:rsidTr="00066F2B">
        <w:tc>
          <w:tcPr>
            <w:tcW w:w="0" w:type="auto"/>
            <w:vAlign w:val="center"/>
          </w:tcPr>
          <w:p w:rsidR="00066F2B" w:rsidRDefault="00102096">
            <w:pPr>
              <w:pStyle w:val="TableBodyText"/>
            </w:pPr>
            <w:r>
              <w:rPr>
                <w:b/>
              </w:rPr>
              <w:t>limUpp</w:t>
            </w:r>
            <w:r>
              <w:t xml:space="preserve"> (Upper-Limit Object)</w:t>
            </w:r>
          </w:p>
        </w:tc>
        <w:tc>
          <w:tcPr>
            <w:tcW w:w="0" w:type="auto"/>
            <w:vAlign w:val="center"/>
          </w:tcPr>
          <w:p w:rsidR="00066F2B" w:rsidRDefault="00102096">
            <w:pPr>
              <w:pStyle w:val="TableBodyText"/>
            </w:pPr>
            <w:r>
              <w:t>"[ISO/IEC-29500-1] §22.1.2.56"</w:t>
            </w:r>
          </w:p>
        </w:tc>
      </w:tr>
      <w:tr w:rsidR="00066F2B" w:rsidTr="00066F2B">
        <w:tc>
          <w:tcPr>
            <w:tcW w:w="0" w:type="auto"/>
            <w:vAlign w:val="center"/>
          </w:tcPr>
          <w:p w:rsidR="00066F2B" w:rsidRDefault="00102096">
            <w:pPr>
              <w:pStyle w:val="TableBodyText"/>
            </w:pPr>
            <w:r>
              <w:rPr>
                <w:b/>
              </w:rPr>
              <w:t>m</w:t>
            </w:r>
            <w:r>
              <w:t xml:space="preserve"> (Matrix Object)</w:t>
            </w:r>
          </w:p>
        </w:tc>
        <w:tc>
          <w:tcPr>
            <w:tcW w:w="0" w:type="auto"/>
            <w:vAlign w:val="center"/>
          </w:tcPr>
          <w:p w:rsidR="00066F2B" w:rsidRDefault="00102096">
            <w:pPr>
              <w:pStyle w:val="TableBodyText"/>
            </w:pPr>
            <w:r>
              <w:t>"[ISO/IEC-29500-1] §22.1.2.60"</w:t>
            </w:r>
          </w:p>
        </w:tc>
      </w:tr>
      <w:tr w:rsidR="00066F2B" w:rsidTr="00066F2B">
        <w:tc>
          <w:tcPr>
            <w:tcW w:w="0" w:type="auto"/>
            <w:vAlign w:val="center"/>
          </w:tcPr>
          <w:p w:rsidR="00066F2B" w:rsidRDefault="00102096">
            <w:pPr>
              <w:pStyle w:val="TableBodyText"/>
            </w:pPr>
            <w:r>
              <w:rPr>
                <w:b/>
              </w:rPr>
              <w:t>moveFrom</w:t>
            </w:r>
            <w:r>
              <w:t xml:space="preserve"> (Move Source Run Content)</w:t>
            </w:r>
          </w:p>
        </w:tc>
        <w:tc>
          <w:tcPr>
            <w:tcW w:w="0" w:type="auto"/>
            <w:vAlign w:val="center"/>
          </w:tcPr>
          <w:p w:rsidR="00066F2B" w:rsidRDefault="00102096">
            <w:pPr>
              <w:pStyle w:val="TableBodyText"/>
            </w:pPr>
            <w:r>
              <w:t xml:space="preserve">"[ISO/IEC-29500-1] </w:t>
            </w:r>
            <w:r>
              <w:lastRenderedPageBreak/>
              <w:t>§17.13.5.22"</w:t>
            </w:r>
          </w:p>
        </w:tc>
      </w:tr>
      <w:tr w:rsidR="00066F2B" w:rsidTr="00066F2B">
        <w:tc>
          <w:tcPr>
            <w:tcW w:w="0" w:type="auto"/>
            <w:vAlign w:val="center"/>
          </w:tcPr>
          <w:p w:rsidR="00066F2B" w:rsidRDefault="00102096">
            <w:pPr>
              <w:pStyle w:val="TableBodyText"/>
            </w:pPr>
            <w:r>
              <w:rPr>
                <w:b/>
              </w:rPr>
              <w:lastRenderedPageBreak/>
              <w:t>moveFromRangeEnd</w:t>
            </w:r>
            <w:r>
              <w:t xml:space="preserve"> (Move Source Location Container - End)</w:t>
            </w:r>
          </w:p>
        </w:tc>
        <w:tc>
          <w:tcPr>
            <w:tcW w:w="0" w:type="auto"/>
            <w:vAlign w:val="center"/>
          </w:tcPr>
          <w:p w:rsidR="00066F2B" w:rsidRDefault="00102096">
            <w:pPr>
              <w:pStyle w:val="TableBodyText"/>
            </w:pPr>
            <w:r>
              <w:t>"[ISO/IEC-29500-1] §17.13.5.23"</w:t>
            </w:r>
          </w:p>
        </w:tc>
      </w:tr>
      <w:tr w:rsidR="00066F2B" w:rsidTr="00066F2B">
        <w:tc>
          <w:tcPr>
            <w:tcW w:w="0" w:type="auto"/>
            <w:vAlign w:val="center"/>
          </w:tcPr>
          <w:p w:rsidR="00066F2B" w:rsidRDefault="00102096">
            <w:pPr>
              <w:pStyle w:val="TableBodyText"/>
            </w:pPr>
            <w:r>
              <w:rPr>
                <w:b/>
              </w:rPr>
              <w:t>moveFromRangeStart</w:t>
            </w:r>
            <w:r>
              <w:t xml:space="preserve"> (Move Source Location Container - Start)</w:t>
            </w:r>
          </w:p>
        </w:tc>
        <w:tc>
          <w:tcPr>
            <w:tcW w:w="0" w:type="auto"/>
            <w:vAlign w:val="center"/>
          </w:tcPr>
          <w:p w:rsidR="00066F2B" w:rsidRDefault="00102096">
            <w:pPr>
              <w:pStyle w:val="TableBodyText"/>
            </w:pPr>
            <w:r>
              <w:t>"[ISO/IEC-29500-1] §17.13.5.24"</w:t>
            </w:r>
          </w:p>
        </w:tc>
      </w:tr>
      <w:tr w:rsidR="00066F2B" w:rsidTr="00066F2B">
        <w:tc>
          <w:tcPr>
            <w:tcW w:w="0" w:type="auto"/>
            <w:vAlign w:val="center"/>
          </w:tcPr>
          <w:p w:rsidR="00066F2B" w:rsidRDefault="00102096">
            <w:pPr>
              <w:pStyle w:val="TableBodyText"/>
            </w:pPr>
            <w:r>
              <w:rPr>
                <w:b/>
              </w:rPr>
              <w:t>moveTo</w:t>
            </w:r>
            <w:r>
              <w:t xml:space="preserve"> (Move Destination Run Content)</w:t>
            </w:r>
          </w:p>
        </w:tc>
        <w:tc>
          <w:tcPr>
            <w:tcW w:w="0" w:type="auto"/>
            <w:vAlign w:val="center"/>
          </w:tcPr>
          <w:p w:rsidR="00066F2B" w:rsidRDefault="00102096">
            <w:pPr>
              <w:pStyle w:val="TableBodyText"/>
            </w:pPr>
            <w:r>
              <w:t>"[ISO/IEC-29500-1] §17.13.5.25"</w:t>
            </w:r>
          </w:p>
        </w:tc>
      </w:tr>
      <w:tr w:rsidR="00066F2B" w:rsidTr="00066F2B">
        <w:tc>
          <w:tcPr>
            <w:tcW w:w="0" w:type="auto"/>
            <w:vAlign w:val="center"/>
          </w:tcPr>
          <w:p w:rsidR="00066F2B" w:rsidRDefault="00102096">
            <w:pPr>
              <w:pStyle w:val="TableBodyText"/>
            </w:pPr>
            <w:r>
              <w:rPr>
                <w:b/>
              </w:rPr>
              <w:t>mov</w:t>
            </w:r>
            <w:r>
              <w:rPr>
                <w:b/>
              </w:rPr>
              <w:t>eToRangeEnd</w:t>
            </w:r>
            <w:r>
              <w:t xml:space="preserve"> (Move Destination Location Container - End)</w:t>
            </w:r>
          </w:p>
        </w:tc>
        <w:tc>
          <w:tcPr>
            <w:tcW w:w="0" w:type="auto"/>
            <w:vAlign w:val="center"/>
          </w:tcPr>
          <w:p w:rsidR="00066F2B" w:rsidRDefault="00102096">
            <w:pPr>
              <w:pStyle w:val="TableBodyText"/>
            </w:pPr>
            <w:r>
              <w:t>"[ISO/IEC-29500-1] §17.13.5.27"</w:t>
            </w:r>
          </w:p>
        </w:tc>
      </w:tr>
      <w:tr w:rsidR="00066F2B" w:rsidTr="00066F2B">
        <w:tc>
          <w:tcPr>
            <w:tcW w:w="0" w:type="auto"/>
            <w:vAlign w:val="center"/>
          </w:tcPr>
          <w:p w:rsidR="00066F2B" w:rsidRDefault="00102096">
            <w:pPr>
              <w:pStyle w:val="TableBodyText"/>
            </w:pPr>
            <w:r>
              <w:rPr>
                <w:b/>
              </w:rPr>
              <w:t>moveToRangeStart</w:t>
            </w:r>
            <w:r>
              <w:t xml:space="preserve"> (Move Destination Location Container - Start)</w:t>
            </w:r>
          </w:p>
        </w:tc>
        <w:tc>
          <w:tcPr>
            <w:tcW w:w="0" w:type="auto"/>
            <w:vAlign w:val="center"/>
          </w:tcPr>
          <w:p w:rsidR="00066F2B" w:rsidRDefault="00102096">
            <w:pPr>
              <w:pStyle w:val="TableBodyText"/>
            </w:pPr>
            <w:r>
              <w:t>"[ISO/IEC-29500-1] §17.13.5.28"</w:t>
            </w:r>
          </w:p>
        </w:tc>
      </w:tr>
      <w:tr w:rsidR="00066F2B" w:rsidTr="00066F2B">
        <w:tc>
          <w:tcPr>
            <w:tcW w:w="0" w:type="auto"/>
            <w:vAlign w:val="center"/>
          </w:tcPr>
          <w:p w:rsidR="00066F2B" w:rsidRDefault="00102096">
            <w:pPr>
              <w:pStyle w:val="TableBodyText"/>
            </w:pPr>
            <w:r>
              <w:rPr>
                <w:b/>
              </w:rPr>
              <w:t>nary</w:t>
            </w:r>
            <w:r>
              <w:t xml:space="preserve"> (n-ary Operator Object)</w:t>
            </w:r>
          </w:p>
        </w:tc>
        <w:tc>
          <w:tcPr>
            <w:tcW w:w="0" w:type="auto"/>
            <w:vAlign w:val="center"/>
          </w:tcPr>
          <w:p w:rsidR="00066F2B" w:rsidRDefault="00102096">
            <w:pPr>
              <w:pStyle w:val="TableBodyText"/>
            </w:pPr>
            <w:r>
              <w:t>"[ISO/IEC-29500-1] §22.1.2.70"</w:t>
            </w:r>
          </w:p>
        </w:tc>
      </w:tr>
      <w:tr w:rsidR="00066F2B" w:rsidTr="00066F2B">
        <w:tc>
          <w:tcPr>
            <w:tcW w:w="0" w:type="auto"/>
            <w:vAlign w:val="center"/>
          </w:tcPr>
          <w:p w:rsidR="00066F2B" w:rsidRDefault="00102096">
            <w:pPr>
              <w:pStyle w:val="TableBodyText"/>
            </w:pPr>
            <w:r>
              <w:rPr>
                <w:b/>
              </w:rPr>
              <w:t>oMath</w:t>
            </w:r>
            <w:r>
              <w:t xml:space="preserve"> (Off</w:t>
            </w:r>
            <w:r>
              <w:t>ice Math)</w:t>
            </w:r>
          </w:p>
        </w:tc>
        <w:tc>
          <w:tcPr>
            <w:tcW w:w="0" w:type="auto"/>
            <w:vAlign w:val="center"/>
          </w:tcPr>
          <w:p w:rsidR="00066F2B" w:rsidRDefault="00102096">
            <w:pPr>
              <w:pStyle w:val="TableBodyText"/>
            </w:pPr>
            <w:r>
              <w:t>"[ISO/IEC-29500-1] §22.1.2.77"</w:t>
            </w:r>
          </w:p>
        </w:tc>
      </w:tr>
      <w:tr w:rsidR="00066F2B" w:rsidTr="00066F2B">
        <w:tc>
          <w:tcPr>
            <w:tcW w:w="0" w:type="auto"/>
            <w:vAlign w:val="center"/>
          </w:tcPr>
          <w:p w:rsidR="00066F2B" w:rsidRDefault="00102096">
            <w:pPr>
              <w:pStyle w:val="TableBodyText"/>
            </w:pPr>
            <w:r>
              <w:rPr>
                <w:b/>
              </w:rPr>
              <w:t>oMathPara</w:t>
            </w:r>
            <w:r>
              <w:t xml:space="preserve"> (Office Math Paragraph)</w:t>
            </w:r>
          </w:p>
        </w:tc>
        <w:tc>
          <w:tcPr>
            <w:tcW w:w="0" w:type="auto"/>
            <w:vAlign w:val="center"/>
          </w:tcPr>
          <w:p w:rsidR="00066F2B" w:rsidRDefault="00102096">
            <w:pPr>
              <w:pStyle w:val="TableBodyText"/>
            </w:pPr>
            <w:r>
              <w:t>"[ISO/IEC-29500-1] §22.1.2.78"</w:t>
            </w:r>
          </w:p>
        </w:tc>
      </w:tr>
      <w:tr w:rsidR="00066F2B" w:rsidTr="00066F2B">
        <w:tc>
          <w:tcPr>
            <w:tcW w:w="0" w:type="auto"/>
            <w:vAlign w:val="center"/>
          </w:tcPr>
          <w:p w:rsidR="00066F2B" w:rsidRDefault="00102096">
            <w:pPr>
              <w:pStyle w:val="TableBodyText"/>
            </w:pPr>
            <w:r>
              <w:rPr>
                <w:b/>
              </w:rPr>
              <w:t>permEnd</w:t>
            </w:r>
            <w:r>
              <w:t xml:space="preserve"> (Range Permission End)</w:t>
            </w:r>
          </w:p>
        </w:tc>
        <w:tc>
          <w:tcPr>
            <w:tcW w:w="0" w:type="auto"/>
            <w:vAlign w:val="center"/>
          </w:tcPr>
          <w:p w:rsidR="00066F2B" w:rsidRDefault="00102096">
            <w:pPr>
              <w:pStyle w:val="TableBodyText"/>
            </w:pPr>
            <w:r>
              <w:t>"[ISO/IEC-29500-1] §17.13.7.1"</w:t>
            </w:r>
          </w:p>
        </w:tc>
      </w:tr>
      <w:tr w:rsidR="00066F2B" w:rsidTr="00066F2B">
        <w:tc>
          <w:tcPr>
            <w:tcW w:w="0" w:type="auto"/>
            <w:vAlign w:val="center"/>
          </w:tcPr>
          <w:p w:rsidR="00066F2B" w:rsidRDefault="00102096">
            <w:pPr>
              <w:pStyle w:val="TableBodyText"/>
            </w:pPr>
            <w:r>
              <w:rPr>
                <w:b/>
              </w:rPr>
              <w:t>permStart</w:t>
            </w:r>
            <w:r>
              <w:t xml:space="preserve"> (Range Permission Start)</w:t>
            </w:r>
          </w:p>
        </w:tc>
        <w:tc>
          <w:tcPr>
            <w:tcW w:w="0" w:type="auto"/>
            <w:vAlign w:val="center"/>
          </w:tcPr>
          <w:p w:rsidR="00066F2B" w:rsidRDefault="00102096">
            <w:pPr>
              <w:pStyle w:val="TableBodyText"/>
            </w:pPr>
            <w:r>
              <w:t>"[ISO/IEC-29500-1] §17.13.7.2"</w:t>
            </w:r>
          </w:p>
        </w:tc>
      </w:tr>
      <w:tr w:rsidR="00066F2B" w:rsidTr="00066F2B">
        <w:tc>
          <w:tcPr>
            <w:tcW w:w="0" w:type="auto"/>
            <w:vAlign w:val="center"/>
          </w:tcPr>
          <w:p w:rsidR="00066F2B" w:rsidRDefault="00102096">
            <w:pPr>
              <w:pStyle w:val="TableBodyText"/>
            </w:pPr>
            <w:r>
              <w:rPr>
                <w:b/>
              </w:rPr>
              <w:t>phant</w:t>
            </w:r>
            <w:r>
              <w:t xml:space="preserve"> (Phantom Object)</w:t>
            </w:r>
          </w:p>
        </w:tc>
        <w:tc>
          <w:tcPr>
            <w:tcW w:w="0" w:type="auto"/>
            <w:vAlign w:val="center"/>
          </w:tcPr>
          <w:p w:rsidR="00066F2B" w:rsidRDefault="00102096">
            <w:pPr>
              <w:pStyle w:val="TableBodyText"/>
            </w:pPr>
            <w:r>
              <w:t>"[ISO/IEC-29500-1] §22.1.2.81"</w:t>
            </w:r>
          </w:p>
        </w:tc>
      </w:tr>
      <w:tr w:rsidR="00066F2B" w:rsidTr="00066F2B">
        <w:tc>
          <w:tcPr>
            <w:tcW w:w="0" w:type="auto"/>
            <w:vAlign w:val="center"/>
          </w:tcPr>
          <w:p w:rsidR="00066F2B" w:rsidRDefault="00102096">
            <w:pPr>
              <w:pStyle w:val="TableBodyText"/>
            </w:pPr>
            <w:r>
              <w:rPr>
                <w:b/>
              </w:rPr>
              <w:t>proofErr</w:t>
            </w:r>
            <w:r>
              <w:t xml:space="preserve"> (Proofing Error Anchor)</w:t>
            </w:r>
          </w:p>
        </w:tc>
        <w:tc>
          <w:tcPr>
            <w:tcW w:w="0" w:type="auto"/>
            <w:vAlign w:val="center"/>
          </w:tcPr>
          <w:p w:rsidR="00066F2B" w:rsidRDefault="00102096">
            <w:pPr>
              <w:pStyle w:val="TableBodyText"/>
            </w:pPr>
            <w:r>
              <w:t>"[ISO/IEC-29500-1] §17.13.8.1"</w:t>
            </w:r>
          </w:p>
        </w:tc>
      </w:tr>
      <w:tr w:rsidR="00066F2B" w:rsidTr="00066F2B">
        <w:tc>
          <w:tcPr>
            <w:tcW w:w="0" w:type="auto"/>
            <w:vAlign w:val="center"/>
          </w:tcPr>
          <w:p w:rsidR="00066F2B" w:rsidRDefault="00102096">
            <w:pPr>
              <w:pStyle w:val="TableBodyText"/>
            </w:pPr>
            <w:r>
              <w:rPr>
                <w:b/>
              </w:rPr>
              <w:t>r</w:t>
            </w:r>
            <w:r>
              <w:t xml:space="preserve"> (Run)</w:t>
            </w:r>
          </w:p>
        </w:tc>
        <w:tc>
          <w:tcPr>
            <w:tcW w:w="0" w:type="auto"/>
            <w:vAlign w:val="center"/>
          </w:tcPr>
          <w:p w:rsidR="00066F2B" w:rsidRDefault="00102096">
            <w:pPr>
              <w:pStyle w:val="TableBodyText"/>
            </w:pPr>
            <w:r>
              <w:t>"[ISO/IEC-29500-1] §22.1.2.87"</w:t>
            </w:r>
          </w:p>
        </w:tc>
      </w:tr>
      <w:tr w:rsidR="00066F2B" w:rsidTr="00066F2B">
        <w:tc>
          <w:tcPr>
            <w:tcW w:w="0" w:type="auto"/>
            <w:vAlign w:val="center"/>
          </w:tcPr>
          <w:p w:rsidR="00066F2B" w:rsidRDefault="00102096">
            <w:pPr>
              <w:pStyle w:val="TableBodyText"/>
            </w:pPr>
            <w:r>
              <w:rPr>
                <w:b/>
              </w:rPr>
              <w:t>r</w:t>
            </w:r>
            <w:r>
              <w:t xml:space="preserve"> (Text Run)</w:t>
            </w:r>
          </w:p>
        </w:tc>
        <w:tc>
          <w:tcPr>
            <w:tcW w:w="0" w:type="auto"/>
            <w:vAlign w:val="center"/>
          </w:tcPr>
          <w:p w:rsidR="00066F2B" w:rsidRDefault="00102096">
            <w:pPr>
              <w:pStyle w:val="TableBodyText"/>
            </w:pPr>
            <w:r>
              <w:t>"[ISO/IEC-29500-1] §17.3.2.25"</w:t>
            </w:r>
          </w:p>
        </w:tc>
      </w:tr>
      <w:tr w:rsidR="00066F2B" w:rsidTr="00066F2B">
        <w:tc>
          <w:tcPr>
            <w:tcW w:w="0" w:type="auto"/>
            <w:vAlign w:val="center"/>
          </w:tcPr>
          <w:p w:rsidR="00066F2B" w:rsidRDefault="00102096">
            <w:pPr>
              <w:pStyle w:val="TableBodyText"/>
            </w:pPr>
            <w:r>
              <w:rPr>
                <w:b/>
              </w:rPr>
              <w:t>rad</w:t>
            </w:r>
            <w:r>
              <w:t xml:space="preserve"> (Radical Object)</w:t>
            </w:r>
          </w:p>
        </w:tc>
        <w:tc>
          <w:tcPr>
            <w:tcW w:w="0" w:type="auto"/>
            <w:vAlign w:val="center"/>
          </w:tcPr>
          <w:p w:rsidR="00066F2B" w:rsidRDefault="00102096">
            <w:pPr>
              <w:pStyle w:val="TableBodyText"/>
            </w:pPr>
            <w:r>
              <w:t>"[ISO/IEC-29500-1] §22.1.2.88"</w:t>
            </w:r>
          </w:p>
        </w:tc>
      </w:tr>
      <w:tr w:rsidR="00066F2B" w:rsidTr="00066F2B">
        <w:tc>
          <w:tcPr>
            <w:tcW w:w="0" w:type="auto"/>
            <w:vAlign w:val="center"/>
          </w:tcPr>
          <w:p w:rsidR="00066F2B" w:rsidRDefault="00102096">
            <w:pPr>
              <w:pStyle w:val="TableBodyText"/>
            </w:pPr>
            <w:r>
              <w:rPr>
                <w:b/>
              </w:rPr>
              <w:t>sdt</w:t>
            </w:r>
            <w:r>
              <w:t xml:space="preserve"> (Ruby Inline-Level Structured Document Tag)</w:t>
            </w:r>
          </w:p>
        </w:tc>
        <w:tc>
          <w:tcPr>
            <w:tcW w:w="0" w:type="auto"/>
            <w:vAlign w:val="center"/>
          </w:tcPr>
          <w:p w:rsidR="00066F2B" w:rsidRDefault="00102096">
            <w:pPr>
              <w:pStyle w:val="TableBodyText"/>
            </w:pPr>
            <w:r>
              <w:t>§</w:t>
            </w:r>
            <w:hyperlink w:anchor="Section_808b32d8ad644c849fb585ad68be54b9">
              <w:r>
                <w:rPr>
                  <w:rStyle w:val="Hyperlink"/>
                </w:rPr>
                <w:t>3.1.3.1.6, sdt</w:t>
              </w:r>
            </w:hyperlink>
          </w:p>
        </w:tc>
      </w:tr>
      <w:tr w:rsidR="00066F2B" w:rsidTr="00066F2B">
        <w:tc>
          <w:tcPr>
            <w:tcW w:w="0" w:type="auto"/>
            <w:vAlign w:val="center"/>
          </w:tcPr>
          <w:p w:rsidR="00066F2B" w:rsidRDefault="00102096">
            <w:pPr>
              <w:pStyle w:val="TableBodyText"/>
            </w:pPr>
            <w:r>
              <w:rPr>
                <w:b/>
              </w:rPr>
              <w:t>sPre</w:t>
            </w:r>
            <w:r>
              <w:t xml:space="preserve"> (Pre-Sub-Superscript Object)</w:t>
            </w:r>
          </w:p>
        </w:tc>
        <w:tc>
          <w:tcPr>
            <w:tcW w:w="0" w:type="auto"/>
            <w:vAlign w:val="center"/>
          </w:tcPr>
          <w:p w:rsidR="00066F2B" w:rsidRDefault="00102096">
            <w:pPr>
              <w:pStyle w:val="TableBodyText"/>
            </w:pPr>
            <w:r>
              <w:t>"[ISO/IEC-29500-1] §22.1.2.99"</w:t>
            </w:r>
          </w:p>
        </w:tc>
      </w:tr>
      <w:tr w:rsidR="00066F2B" w:rsidTr="00066F2B">
        <w:tc>
          <w:tcPr>
            <w:tcW w:w="0" w:type="auto"/>
            <w:vAlign w:val="center"/>
          </w:tcPr>
          <w:p w:rsidR="00066F2B" w:rsidRDefault="00102096">
            <w:pPr>
              <w:pStyle w:val="TableBodyText"/>
            </w:pPr>
            <w:r>
              <w:rPr>
                <w:b/>
              </w:rPr>
              <w:t>sSub</w:t>
            </w:r>
            <w:r>
              <w:t xml:space="preserve"> (Subscript Object)</w:t>
            </w:r>
          </w:p>
        </w:tc>
        <w:tc>
          <w:tcPr>
            <w:tcW w:w="0" w:type="auto"/>
            <w:vAlign w:val="center"/>
          </w:tcPr>
          <w:p w:rsidR="00066F2B" w:rsidRDefault="00102096">
            <w:pPr>
              <w:pStyle w:val="TableBodyText"/>
            </w:pPr>
            <w:r>
              <w:t>"[ISO/IEC-29500-1] §22.1.2.101"</w:t>
            </w:r>
          </w:p>
        </w:tc>
      </w:tr>
      <w:tr w:rsidR="00066F2B" w:rsidTr="00066F2B">
        <w:tc>
          <w:tcPr>
            <w:tcW w:w="0" w:type="auto"/>
            <w:vAlign w:val="center"/>
          </w:tcPr>
          <w:p w:rsidR="00066F2B" w:rsidRDefault="00102096">
            <w:pPr>
              <w:pStyle w:val="TableBodyText"/>
            </w:pPr>
            <w:r>
              <w:rPr>
                <w:b/>
              </w:rPr>
              <w:t>sSubSup</w:t>
            </w:r>
            <w:r>
              <w:t xml:space="preserve"> (Sub-Superscript Object)</w:t>
            </w:r>
          </w:p>
        </w:tc>
        <w:tc>
          <w:tcPr>
            <w:tcW w:w="0" w:type="auto"/>
            <w:vAlign w:val="center"/>
          </w:tcPr>
          <w:p w:rsidR="00066F2B" w:rsidRDefault="00102096">
            <w:pPr>
              <w:pStyle w:val="TableBodyText"/>
            </w:pPr>
            <w:r>
              <w:t>"[ISO/IEC-29500-1] §22.1.2.103"</w:t>
            </w:r>
          </w:p>
        </w:tc>
      </w:tr>
      <w:tr w:rsidR="00066F2B" w:rsidTr="00066F2B">
        <w:tc>
          <w:tcPr>
            <w:tcW w:w="0" w:type="auto"/>
            <w:vAlign w:val="center"/>
          </w:tcPr>
          <w:p w:rsidR="00066F2B" w:rsidRDefault="00102096">
            <w:pPr>
              <w:pStyle w:val="TableBodyText"/>
            </w:pPr>
            <w:r>
              <w:rPr>
                <w:b/>
              </w:rPr>
              <w:t>sSup</w:t>
            </w:r>
            <w:r>
              <w:t xml:space="preserve"> (Superscript Object)</w:t>
            </w:r>
          </w:p>
        </w:tc>
        <w:tc>
          <w:tcPr>
            <w:tcW w:w="0" w:type="auto"/>
            <w:vAlign w:val="center"/>
          </w:tcPr>
          <w:p w:rsidR="00066F2B" w:rsidRDefault="00102096">
            <w:pPr>
              <w:pStyle w:val="TableBodyText"/>
            </w:pPr>
            <w:r>
              <w:t>"[ISO/IEC-29500-1] §22.1.2.105"</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906"/>
        <w:gridCol w:w="756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dirty</w:t>
            </w:r>
            <w:r>
              <w:t xml:space="preserve"> (Field Result Invalidated)</w:t>
            </w:r>
          </w:p>
        </w:tc>
        <w:tc>
          <w:tcPr>
            <w:tcW w:w="0" w:type="auto"/>
            <w:vAlign w:val="center"/>
          </w:tcPr>
          <w:p w:rsidR="00066F2B" w:rsidRDefault="00102096">
            <w:pPr>
              <w:pStyle w:val="TableBodyText"/>
            </w:pPr>
            <w:r>
              <w:t xml:space="preserve">Specifies that this field has been flagged by an application to indicate that </w:t>
            </w:r>
            <w:r>
              <w:t>its current results are invalid (stale) due to other modifications made to the document, and these contents should be updated before they are displayed if this functionality is supported by the next processing application.</w:t>
            </w:r>
          </w:p>
          <w:p w:rsidR="00066F2B" w:rsidRDefault="00066F2B">
            <w:pPr>
              <w:pStyle w:val="TableBodyText"/>
            </w:pPr>
          </w:p>
          <w:p w:rsidR="00066F2B" w:rsidRDefault="00102096">
            <w:pPr>
              <w:pStyle w:val="TableBodyText"/>
            </w:pPr>
            <w:r>
              <w:t>[Rationale: This functionality a</w:t>
            </w:r>
            <w:r>
              <w:t xml:space="preserve">llows applications with limited subsets of the full functionality of ISO/IEC-29500 Office Open XML File Formats </w:t>
            </w:r>
            <w:hyperlink r:id="rId292">
              <w:r>
                <w:rPr>
                  <w:rStyle w:val="Hyperlink"/>
                </w:rPr>
                <w:t>[ISO/IEC29500:2012]</w:t>
              </w:r>
            </w:hyperlink>
            <w:r>
              <w:t xml:space="preserve"> to process documents without needing to understand and upd</w:t>
            </w:r>
            <w:r>
              <w:t>ate all fields based on the semantics for their field codes.</w:t>
            </w:r>
          </w:p>
          <w:p w:rsidR="00066F2B" w:rsidRDefault="00066F2B">
            <w:pPr>
              <w:pStyle w:val="TableBodyText"/>
            </w:pPr>
          </w:p>
          <w:p w:rsidR="00066F2B" w:rsidRDefault="00102096">
            <w:pPr>
              <w:pStyle w:val="TableBodyText"/>
            </w:pPr>
            <w:r>
              <w:t>For example, an application can add a new paragraph and flag the table of contents as dirty, without needing to understand anything about how to recalculate that field's content. end rationale]</w:t>
            </w:r>
          </w:p>
          <w:p w:rsidR="00066F2B" w:rsidRDefault="00066F2B">
            <w:pPr>
              <w:pStyle w:val="TableBodyText"/>
            </w:pPr>
          </w:p>
          <w:p w:rsidR="00066F2B" w:rsidRDefault="00102096">
            <w:pPr>
              <w:pStyle w:val="TableBodyText"/>
            </w:pPr>
            <w:r>
              <w:t xml:space="preserve">If this attribute is omitted, then its value shall be assumed to be </w:t>
            </w:r>
            <w:r>
              <w:rPr>
                <w:i/>
              </w:rPr>
              <w:t>false</w:t>
            </w:r>
            <w:r>
              <w:t>.</w:t>
            </w:r>
          </w:p>
          <w:p w:rsidR="00066F2B" w:rsidRDefault="00066F2B">
            <w:pPr>
              <w:pStyle w:val="TableBodyText"/>
            </w:pPr>
          </w:p>
          <w:p w:rsidR="00066F2B" w:rsidRDefault="00102096">
            <w:pPr>
              <w:pStyle w:val="TableBodyText"/>
            </w:pPr>
            <w:r>
              <w:t>[Example: Consider the following WordprocessingML for a simple field:</w:t>
            </w:r>
          </w:p>
          <w:p w:rsidR="00066F2B" w:rsidRDefault="00066F2B">
            <w:pPr>
              <w:pStyle w:val="TableBodyText"/>
            </w:pPr>
          </w:p>
          <w:p w:rsidR="00066F2B" w:rsidRDefault="00102096">
            <w:pPr>
              <w:pStyle w:val="Code"/>
            </w:pPr>
            <w:r>
              <w:t>&lt;w:fldSimple w:instr="AUTHOR" w:dirty="true"/&gt;</w:t>
            </w:r>
          </w:p>
          <w:p w:rsidR="00066F2B" w:rsidRDefault="00066F2B">
            <w:pPr>
              <w:pStyle w:val="Code"/>
            </w:pPr>
          </w:p>
          <w:p w:rsidR="00066F2B" w:rsidRDefault="00102096">
            <w:pPr>
              <w:pStyle w:val="TableBodyText"/>
            </w:pPr>
            <w:r>
              <w:t xml:space="preserve">The </w:t>
            </w:r>
            <w:r>
              <w:rPr>
                <w:b/>
              </w:rPr>
              <w:t>dirty</w:t>
            </w:r>
            <w:r>
              <w:t xml:space="preserve"> attribute value of </w:t>
            </w:r>
            <w:r>
              <w:rPr>
                <w:i/>
              </w:rPr>
              <w:t>true</w:t>
            </w:r>
            <w:r>
              <w:t xml:space="preserve"> specifies that the content</w:t>
            </w:r>
            <w:r>
              <w:t>s of this field are no longer current based on the contents of the document, and should be recalculated whenever an application with this functionality reads the document. end example]</w:t>
            </w:r>
          </w:p>
          <w:p w:rsidR="00066F2B" w:rsidRDefault="00066F2B">
            <w:pPr>
              <w:pStyle w:val="TableBodyText"/>
            </w:pPr>
          </w:p>
          <w:p w:rsidR="00066F2B" w:rsidRDefault="00102096">
            <w:pPr>
              <w:pStyle w:val="TableBodyText"/>
            </w:pPr>
            <w:r>
              <w:t>The possible values for this attribute are defined by the ST_OnOff sim</w:t>
            </w:r>
            <w:r>
              <w:t>ple type (§</w:t>
            </w:r>
            <w:hyperlink w:anchor="Section_79cbec698430479d88c056dd44369074">
              <w:r>
                <w:rPr>
                  <w:rStyle w:val="Hyperlink"/>
                </w:rPr>
                <w:t>3.1.3.3.6, ST_OnOff</w:t>
              </w:r>
            </w:hyperlink>
            <w:r>
              <w:t>).</w:t>
            </w:r>
          </w:p>
        </w:tc>
      </w:tr>
      <w:tr w:rsidR="00066F2B" w:rsidTr="00066F2B">
        <w:tc>
          <w:tcPr>
            <w:tcW w:w="0" w:type="auto"/>
            <w:vAlign w:val="center"/>
          </w:tcPr>
          <w:p w:rsidR="00066F2B" w:rsidRDefault="00102096">
            <w:pPr>
              <w:pStyle w:val="TableBodyText"/>
            </w:pPr>
            <w:r>
              <w:rPr>
                <w:b/>
              </w:rPr>
              <w:t>fldLock</w:t>
            </w:r>
            <w:r>
              <w:t xml:space="preserve"> (Field Should Not be Recalculated)</w:t>
            </w:r>
          </w:p>
        </w:tc>
        <w:tc>
          <w:tcPr>
            <w:tcW w:w="0" w:type="auto"/>
            <w:vAlign w:val="center"/>
          </w:tcPr>
          <w:p w:rsidR="00066F2B" w:rsidRDefault="00102096">
            <w:pPr>
              <w:pStyle w:val="TableBodyText"/>
            </w:pPr>
            <w:r>
              <w:t xml:space="preserve">Specifies that the parent field shall not have its field result recalculated, even if an application attempts to </w:t>
            </w:r>
            <w:r>
              <w:t>recalculate the results of all fields in the document or a recalculation is explicitly requested.</w:t>
            </w:r>
          </w:p>
          <w:p w:rsidR="00066F2B" w:rsidRDefault="00066F2B">
            <w:pPr>
              <w:pStyle w:val="TableBodyText"/>
            </w:pPr>
          </w:p>
          <w:p w:rsidR="00066F2B" w:rsidRDefault="00102096">
            <w:pPr>
              <w:pStyle w:val="TableBodyText"/>
            </w:pPr>
            <w:r>
              <w:t xml:space="preserve">If this attribute is omitted, then its value shall be assumed to be </w:t>
            </w:r>
            <w:r>
              <w:rPr>
                <w:i/>
              </w:rPr>
              <w:t>false</w:t>
            </w:r>
            <w:r>
              <w:t>.</w:t>
            </w:r>
          </w:p>
          <w:p w:rsidR="00066F2B" w:rsidRDefault="00066F2B">
            <w:pPr>
              <w:pStyle w:val="TableBodyText"/>
            </w:pPr>
          </w:p>
          <w:p w:rsidR="00066F2B" w:rsidRDefault="00102096">
            <w:pPr>
              <w:pStyle w:val="TableBodyText"/>
            </w:pPr>
            <w:r>
              <w:t>[Example: Consider the following WordprocessingML for a simple field:</w:t>
            </w:r>
          </w:p>
          <w:p w:rsidR="00066F2B" w:rsidRDefault="00066F2B">
            <w:pPr>
              <w:pStyle w:val="TableBodyText"/>
            </w:pPr>
          </w:p>
          <w:p w:rsidR="00066F2B" w:rsidRDefault="00102096">
            <w:pPr>
              <w:pStyle w:val="Code"/>
            </w:pPr>
            <w:r>
              <w:t>&lt;w:fldSimp</w:t>
            </w:r>
            <w:r>
              <w:t>le w:instr="AUTHOR" w:fldLock="true"&gt;</w:t>
            </w:r>
          </w:p>
          <w:p w:rsidR="00066F2B" w:rsidRDefault="00102096">
            <w:pPr>
              <w:pStyle w:val="Code"/>
            </w:pPr>
            <w:r>
              <w:t xml:space="preserve">  &lt;w:r&gt;</w:t>
            </w:r>
          </w:p>
          <w:p w:rsidR="00066F2B" w:rsidRDefault="00102096">
            <w:pPr>
              <w:pStyle w:val="Code"/>
            </w:pPr>
            <w:r>
              <w:t xml:space="preserve">    &lt;w:t&gt;Rex Jaeschke&lt;/w:t&gt;</w:t>
            </w:r>
          </w:p>
          <w:p w:rsidR="00066F2B" w:rsidRDefault="00102096">
            <w:pPr>
              <w:pStyle w:val="Code"/>
            </w:pPr>
            <w:r>
              <w:t xml:space="preserve">  &lt;/w:r&gt;</w:t>
            </w:r>
          </w:p>
          <w:p w:rsidR="00066F2B" w:rsidRDefault="00102096">
            <w:pPr>
              <w:pStyle w:val="Code"/>
            </w:pPr>
            <w:r>
              <w:t>&lt;/w:fldSimple&gt;</w:t>
            </w:r>
          </w:p>
          <w:p w:rsidR="00066F2B" w:rsidRDefault="00066F2B">
            <w:pPr>
              <w:pStyle w:val="TableBodyText"/>
            </w:pPr>
          </w:p>
          <w:p w:rsidR="00066F2B" w:rsidRDefault="00102096">
            <w:pPr>
              <w:pStyle w:val="TableBodyText"/>
            </w:pPr>
            <w:r>
              <w:t xml:space="preserve">The </w:t>
            </w:r>
            <w:r>
              <w:rPr>
                <w:b/>
              </w:rPr>
              <w:t>fldLock</w:t>
            </w:r>
            <w:r>
              <w:t xml:space="preserve"> attribute value of </w:t>
            </w:r>
            <w:r>
              <w:rPr>
                <w:i/>
              </w:rPr>
              <w:t>true</w:t>
            </w:r>
            <w:r>
              <w:t xml:space="preserve"> specifies that the contents of this field shall remain </w:t>
            </w:r>
            <w:r>
              <w:rPr>
                <w:i/>
              </w:rPr>
              <w:t>Rex Jaeschke</w:t>
            </w:r>
            <w:r>
              <w:t xml:space="preserve"> regardless of the actual result of the current field </w:t>
            </w:r>
            <w:r>
              <w:t>codes. end example]</w:t>
            </w:r>
          </w:p>
          <w:p w:rsidR="00066F2B" w:rsidRDefault="00066F2B">
            <w:pPr>
              <w:pStyle w:val="TableBodyText"/>
            </w:pPr>
          </w:p>
          <w:p w:rsidR="00066F2B" w:rsidRDefault="00102096">
            <w:pPr>
              <w:pStyle w:val="TableBodyText"/>
            </w:pPr>
            <w:r>
              <w:t>The possible values for this attribute are defined by the ST_OnOff simple type (§3.1.3.3.6, ST_OnOff).</w:t>
            </w:r>
          </w:p>
        </w:tc>
      </w:tr>
      <w:tr w:rsidR="00066F2B" w:rsidTr="00066F2B">
        <w:tc>
          <w:tcPr>
            <w:tcW w:w="0" w:type="auto"/>
            <w:vAlign w:val="center"/>
          </w:tcPr>
          <w:p w:rsidR="00066F2B" w:rsidRDefault="00102096">
            <w:pPr>
              <w:pStyle w:val="TableBodyText"/>
            </w:pPr>
            <w:r>
              <w:rPr>
                <w:b/>
              </w:rPr>
              <w:t>instr</w:t>
            </w:r>
            <w:r>
              <w:t xml:space="preserve"> (Field Codes)</w:t>
            </w:r>
          </w:p>
        </w:tc>
        <w:tc>
          <w:tcPr>
            <w:tcW w:w="0" w:type="auto"/>
            <w:vAlign w:val="center"/>
          </w:tcPr>
          <w:p w:rsidR="00066F2B" w:rsidRDefault="00102096">
            <w:pPr>
              <w:pStyle w:val="TableBodyText"/>
            </w:pPr>
            <w:r>
              <w:t>Specifies the field codes for the simple field. The possible field codes are defined in "[ISO/IEC-29500-1]</w:t>
            </w:r>
            <w:r>
              <w:t xml:space="preserve"> §17.16.5".</w:t>
            </w:r>
          </w:p>
          <w:p w:rsidR="00066F2B" w:rsidRDefault="00066F2B">
            <w:pPr>
              <w:pStyle w:val="TableBodyText"/>
            </w:pPr>
          </w:p>
          <w:p w:rsidR="00066F2B" w:rsidRDefault="00102096">
            <w:pPr>
              <w:pStyle w:val="TableBodyText"/>
            </w:pPr>
            <w:r>
              <w:t>[Example: Consider the following WordprocessingML for a simple field:</w:t>
            </w:r>
          </w:p>
          <w:p w:rsidR="00066F2B" w:rsidRDefault="00066F2B">
            <w:pPr>
              <w:pStyle w:val="TableBodyText"/>
            </w:pPr>
          </w:p>
          <w:p w:rsidR="00066F2B" w:rsidRDefault="00102096">
            <w:pPr>
              <w:pStyle w:val="Code"/>
            </w:pPr>
            <w:r>
              <w:t>&lt;w:fldSimple w:instr="AUTHOR" w:fldLock="true"&gt;</w:t>
            </w:r>
          </w:p>
          <w:p w:rsidR="00066F2B" w:rsidRDefault="00102096">
            <w:pPr>
              <w:pStyle w:val="Code"/>
            </w:pPr>
            <w:r>
              <w:t xml:space="preserve">  &lt;w:r&gt;</w:t>
            </w:r>
          </w:p>
          <w:p w:rsidR="00066F2B" w:rsidRDefault="00102096">
            <w:pPr>
              <w:pStyle w:val="Code"/>
            </w:pPr>
            <w:r>
              <w:t xml:space="preserve">    &lt;w:t&gt;Rex Jaeschke&lt;/w:t&gt;</w:t>
            </w:r>
          </w:p>
          <w:p w:rsidR="00066F2B" w:rsidRDefault="00102096">
            <w:pPr>
              <w:pStyle w:val="Code"/>
            </w:pPr>
            <w:r>
              <w:t xml:space="preserve">  &lt;/w:r&gt;</w:t>
            </w:r>
          </w:p>
          <w:p w:rsidR="00066F2B" w:rsidRDefault="00102096">
            <w:pPr>
              <w:pStyle w:val="Code"/>
            </w:pPr>
            <w:r>
              <w:t>&lt;/w:fldSimple&gt;</w:t>
            </w:r>
          </w:p>
          <w:p w:rsidR="00066F2B" w:rsidRDefault="00066F2B">
            <w:pPr>
              <w:pStyle w:val="TableBodyText"/>
            </w:pPr>
          </w:p>
          <w:p w:rsidR="00066F2B" w:rsidRDefault="00102096">
            <w:pPr>
              <w:pStyle w:val="TableBodyText"/>
            </w:pPr>
            <w:r>
              <w:t xml:space="preserve">The </w:t>
            </w:r>
            <w:r>
              <w:rPr>
                <w:b/>
              </w:rPr>
              <w:t>instr</w:t>
            </w:r>
            <w:r>
              <w:t xml:space="preserve"> attribute specifies the field codes for this simple field to be </w:t>
            </w:r>
            <w:r>
              <w:rPr>
                <w:i/>
              </w:rPr>
              <w:t>AUTHOR</w:t>
            </w:r>
            <w:r>
              <w:t>. end example]</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ed68652a69334080ac59a443946fa732">
              <w:r>
                <w:rPr>
                  <w:rStyle w:val="Hyperlink"/>
                </w:rPr>
                <w:t>3.1.3.3.8, ST_String</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name="CT_SimpleFieldRuby"&gt;</w:t>
      </w:r>
    </w:p>
    <w:p w:rsidR="00066F2B" w:rsidRDefault="00102096">
      <w:pPr>
        <w:pStyle w:val="Code"/>
      </w:pPr>
      <w:r>
        <w:t xml:space="preserve">  &lt;sequence&gt;</w:t>
      </w:r>
    </w:p>
    <w:p w:rsidR="00066F2B" w:rsidRDefault="00102096">
      <w:pPr>
        <w:pStyle w:val="Code"/>
      </w:pPr>
      <w:r>
        <w:t xml:space="preserve">    &lt;element name="fldData" type="CT_Text" minOccurs="0" maxOccurs="1"/&gt;</w:t>
      </w:r>
    </w:p>
    <w:p w:rsidR="00066F2B" w:rsidRDefault="00102096">
      <w:pPr>
        <w:pStyle w:val="Code"/>
      </w:pPr>
      <w:r>
        <w:t xml:space="preserve">    &lt;group ref="EG_RubyContent" minOccurs="0" maxOccurs="</w:t>
      </w:r>
      <w:r>
        <w:t>unbounded"/&gt;</w:t>
      </w:r>
    </w:p>
    <w:p w:rsidR="00066F2B" w:rsidRDefault="00102096">
      <w:pPr>
        <w:pStyle w:val="Code"/>
      </w:pPr>
      <w:r>
        <w:t xml:space="preserve">  &lt;/sequence&gt;</w:t>
      </w:r>
    </w:p>
    <w:p w:rsidR="00066F2B" w:rsidRDefault="00102096">
      <w:pPr>
        <w:pStyle w:val="Code"/>
      </w:pPr>
      <w:r>
        <w:t xml:space="preserve">  &lt;attribute name="instr" type="ST_String" use="required"/&gt;</w:t>
      </w:r>
    </w:p>
    <w:p w:rsidR="00066F2B" w:rsidRDefault="00102096">
      <w:pPr>
        <w:pStyle w:val="Code"/>
      </w:pPr>
      <w:r>
        <w:t xml:space="preserve">  &lt;attribute name="fldLock" type="ST_OnOff"/&gt;</w:t>
      </w:r>
    </w:p>
    <w:p w:rsidR="00066F2B" w:rsidRDefault="00102096">
      <w:pPr>
        <w:pStyle w:val="Code"/>
      </w:pPr>
      <w:r>
        <w:t xml:space="preserve">  &lt;attribute name="dirty" type="ST_OnOff"/&gt;</w:t>
      </w:r>
    </w:p>
    <w:p w:rsidR="00066F2B" w:rsidRDefault="00102096">
      <w:pPr>
        <w:pStyle w:val="Code"/>
      </w:pPr>
      <w:r>
        <w:t>&lt;/complexType&gt;</w:t>
      </w:r>
    </w:p>
    <w:p w:rsidR="00066F2B" w:rsidRDefault="00102096">
      <w:pPr>
        <w:pStyle w:val="Heading5"/>
      </w:pPr>
      <w:bookmarkStart w:id="3893" w:name="section_cc9e4bbd134f4d35b2c795fde8c633a7"/>
      <w:bookmarkStart w:id="3894" w:name="_Toc129236223"/>
      <w:r>
        <w:t>hyperlink (Ruby Hyperlink)</w:t>
      </w:r>
      <w:bookmarkEnd w:id="3893"/>
      <w:bookmarkEnd w:id="3894"/>
      <w:r>
        <w:fldChar w:fldCharType="begin"/>
      </w:r>
      <w:r>
        <w:instrText xml:space="preserve"> XE "hyperlink (Ruby Hyperlink)" </w:instrText>
      </w:r>
      <w:r>
        <w:fldChar w:fldCharType="end"/>
      </w:r>
    </w:p>
    <w:p w:rsidR="00066F2B" w:rsidRDefault="00102096">
      <w:r>
        <w:t>Th</w:t>
      </w:r>
      <w:r>
        <w:t>is element specifies the presence of a hyperlink at the current location in the document.</w:t>
      </w:r>
    </w:p>
    <w:p w:rsidR="00066F2B" w:rsidRDefault="00102096">
      <w:r>
        <w:t>[Example: Consider the following WordprocessingML fragment for a hyperlink:</w:t>
      </w:r>
    </w:p>
    <w:p w:rsidR="00066F2B" w:rsidRDefault="00102096">
      <w:pPr>
        <w:pStyle w:val="Code"/>
      </w:pPr>
      <w:r>
        <w:t>&lt;w:hyperlink r:id="rId10"&gt;</w:t>
      </w:r>
    </w:p>
    <w:p w:rsidR="00066F2B" w:rsidRDefault="00102096">
      <w:pPr>
        <w:pStyle w:val="Code"/>
      </w:pPr>
      <w:r>
        <w:t xml:space="preserve">  &lt;w:r&gt;</w:t>
      </w:r>
    </w:p>
    <w:p w:rsidR="00066F2B" w:rsidRDefault="00102096">
      <w:pPr>
        <w:pStyle w:val="Code"/>
      </w:pPr>
      <w:r>
        <w:t xml:space="preserve">    &lt;w:t&gt;Click here&lt;/w:t&gt;</w:t>
      </w:r>
    </w:p>
    <w:p w:rsidR="00066F2B" w:rsidRDefault="00102096">
      <w:pPr>
        <w:pStyle w:val="Code"/>
      </w:pPr>
      <w:r>
        <w:t xml:space="preserve">  &lt;/w:r&gt;</w:t>
      </w:r>
    </w:p>
    <w:p w:rsidR="00066F2B" w:rsidRDefault="00102096">
      <w:pPr>
        <w:pStyle w:val="Code"/>
      </w:pPr>
      <w:r>
        <w:t>&lt;/w:hyperlink&gt;</w:t>
      </w:r>
    </w:p>
    <w:p w:rsidR="00066F2B" w:rsidRDefault="00102096">
      <w:r>
        <w:t xml:space="preserve">The </w:t>
      </w:r>
      <w:r>
        <w:rPr>
          <w:b/>
        </w:rPr>
        <w:t>hyperlink</w:t>
      </w:r>
      <w:r>
        <w:t xml:space="preserve"> element defines a hyperlink whose display text is </w:t>
      </w:r>
      <w:r>
        <w:rPr>
          <w:i/>
        </w:rPr>
        <w:t>Click here</w:t>
      </w:r>
      <w:r>
        <w:t xml:space="preserve">, and whose target is specified by the relationship with an </w:t>
      </w:r>
      <w:r>
        <w:rPr>
          <w:b/>
        </w:rPr>
        <w:t>Id</w:t>
      </w:r>
      <w:r>
        <w:t xml:space="preserve"> attribute value of </w:t>
      </w:r>
      <w:r>
        <w:rPr>
          <w:i/>
        </w:rPr>
        <w:t>rId10</w:t>
      </w:r>
      <w:r>
        <w:t>. end example]</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(§3.1.3.1.3, hyperlink); </w:t>
            </w:r>
            <w:r>
              <w:rPr>
                <w:b/>
              </w:rPr>
              <w:t>rt</w:t>
            </w:r>
            <w:r>
              <w:t xml:space="preserve"> ("</w:t>
            </w:r>
            <w:hyperlink r:id="rId293">
              <w:r>
                <w:rPr>
                  <w:rStyle w:val="Hyperlink"/>
                </w:rPr>
                <w:t>[ISO/IEC-29500-1]</w:t>
              </w:r>
            </w:hyperlink>
            <w:r>
              <w:t xml:space="preserve"> §17.3.3.24"); </w:t>
            </w:r>
            <w:r>
              <w:rPr>
                <w:b/>
              </w:rPr>
              <w:t>rubyBase</w:t>
            </w:r>
            <w:r>
              <w:t xml:space="preserve"> ("[ISO/IEC-29500-1] §17.3.3.27"); </w:t>
            </w:r>
            <w:r>
              <w:rPr>
                <w:b/>
              </w:rPr>
              <w:t>sdtContent</w:t>
            </w:r>
            <w:r>
              <w:t xml:space="preserve"> (§</w:t>
            </w:r>
            <w:hyperlink w:anchor="Section_a3757e691f9b4322b17edee4d308d29e">
              <w:r>
                <w:rPr>
                  <w:rStyle w:val="Hyperlink"/>
                </w:rPr>
                <w:t>3.1.3.1.7, sdtContent</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758"/>
        <w:gridCol w:w="27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acc</w:t>
            </w:r>
            <w:r>
              <w:t xml:space="preserve"> (Accent)</w:t>
            </w:r>
          </w:p>
        </w:tc>
        <w:tc>
          <w:tcPr>
            <w:tcW w:w="0" w:type="auto"/>
            <w:vAlign w:val="center"/>
          </w:tcPr>
          <w:p w:rsidR="00066F2B" w:rsidRDefault="00102096">
            <w:pPr>
              <w:pStyle w:val="TableBodyText"/>
            </w:pPr>
            <w:r>
              <w:t>"[ISO/IEC-29500-1] §22.1.2.1"</w:t>
            </w:r>
          </w:p>
        </w:tc>
      </w:tr>
      <w:tr w:rsidR="00066F2B" w:rsidTr="00066F2B">
        <w:tc>
          <w:tcPr>
            <w:tcW w:w="0" w:type="auto"/>
            <w:vAlign w:val="center"/>
          </w:tcPr>
          <w:p w:rsidR="00066F2B" w:rsidRDefault="00102096">
            <w:pPr>
              <w:pStyle w:val="TableBodyText"/>
            </w:pPr>
            <w:r>
              <w:rPr>
                <w:b/>
              </w:rPr>
              <w:t>bar</w:t>
            </w:r>
            <w:r>
              <w:t xml:space="preserve"> (Bar)</w:t>
            </w:r>
          </w:p>
        </w:tc>
        <w:tc>
          <w:tcPr>
            <w:tcW w:w="0" w:type="auto"/>
            <w:vAlign w:val="center"/>
          </w:tcPr>
          <w:p w:rsidR="00066F2B" w:rsidRDefault="00102096">
            <w:pPr>
              <w:pStyle w:val="TableBodyText"/>
            </w:pPr>
            <w:r>
              <w:t>"</w:t>
            </w:r>
            <w:r>
              <w:t>[ISO/IEC-29500-1] §22.1.2.7"</w:t>
            </w:r>
          </w:p>
        </w:tc>
      </w:tr>
      <w:tr w:rsidR="00066F2B" w:rsidTr="00066F2B">
        <w:tc>
          <w:tcPr>
            <w:tcW w:w="0" w:type="auto"/>
            <w:vAlign w:val="center"/>
          </w:tcPr>
          <w:p w:rsidR="00066F2B" w:rsidRDefault="00102096">
            <w:pPr>
              <w:pStyle w:val="TableBodyText"/>
            </w:pPr>
            <w:r>
              <w:rPr>
                <w:b/>
              </w:rPr>
              <w:t>bookmarkEnd</w:t>
            </w:r>
            <w:r>
              <w:t xml:space="preserve"> (Bookmark End)</w:t>
            </w:r>
          </w:p>
        </w:tc>
        <w:tc>
          <w:tcPr>
            <w:tcW w:w="0" w:type="auto"/>
            <w:vAlign w:val="center"/>
          </w:tcPr>
          <w:p w:rsidR="00066F2B" w:rsidRDefault="00102096">
            <w:pPr>
              <w:pStyle w:val="TableBodyText"/>
            </w:pPr>
            <w:r>
              <w:t>"[ISO/IEC-29500-1] §17.13.6.1"</w:t>
            </w:r>
          </w:p>
        </w:tc>
      </w:tr>
      <w:tr w:rsidR="00066F2B" w:rsidTr="00066F2B">
        <w:tc>
          <w:tcPr>
            <w:tcW w:w="0" w:type="auto"/>
            <w:vAlign w:val="center"/>
          </w:tcPr>
          <w:p w:rsidR="00066F2B" w:rsidRDefault="00102096">
            <w:pPr>
              <w:pStyle w:val="TableBodyText"/>
            </w:pPr>
            <w:r>
              <w:rPr>
                <w:b/>
              </w:rPr>
              <w:t>bookmarkStart</w:t>
            </w:r>
            <w:r>
              <w:t xml:space="preserve"> (Bookmark Start)</w:t>
            </w:r>
          </w:p>
        </w:tc>
        <w:tc>
          <w:tcPr>
            <w:tcW w:w="0" w:type="auto"/>
            <w:vAlign w:val="center"/>
          </w:tcPr>
          <w:p w:rsidR="00066F2B" w:rsidRDefault="00102096">
            <w:pPr>
              <w:pStyle w:val="TableBodyText"/>
            </w:pPr>
            <w:r>
              <w:t>"[ISO/IEC-29500-1] §17.13.6.2"</w:t>
            </w:r>
          </w:p>
        </w:tc>
      </w:tr>
      <w:tr w:rsidR="00066F2B" w:rsidTr="00066F2B">
        <w:tc>
          <w:tcPr>
            <w:tcW w:w="0" w:type="auto"/>
            <w:vAlign w:val="center"/>
          </w:tcPr>
          <w:p w:rsidR="00066F2B" w:rsidRDefault="00102096">
            <w:pPr>
              <w:pStyle w:val="TableBodyText"/>
            </w:pPr>
            <w:r>
              <w:rPr>
                <w:b/>
              </w:rPr>
              <w:t>borderBox</w:t>
            </w:r>
            <w:r>
              <w:t xml:space="preserve"> (Border-Box Object)</w:t>
            </w:r>
          </w:p>
        </w:tc>
        <w:tc>
          <w:tcPr>
            <w:tcW w:w="0" w:type="auto"/>
            <w:vAlign w:val="center"/>
          </w:tcPr>
          <w:p w:rsidR="00066F2B" w:rsidRDefault="00102096">
            <w:pPr>
              <w:pStyle w:val="TableBodyText"/>
            </w:pPr>
            <w:r>
              <w:t>"[ISO/IEC-29500-1] §22.1.2.11"</w:t>
            </w:r>
          </w:p>
        </w:tc>
      </w:tr>
      <w:tr w:rsidR="00066F2B" w:rsidTr="00066F2B">
        <w:tc>
          <w:tcPr>
            <w:tcW w:w="0" w:type="auto"/>
            <w:vAlign w:val="center"/>
          </w:tcPr>
          <w:p w:rsidR="00066F2B" w:rsidRDefault="00102096">
            <w:pPr>
              <w:pStyle w:val="TableBodyText"/>
            </w:pPr>
            <w:r>
              <w:rPr>
                <w:b/>
              </w:rPr>
              <w:t>box</w:t>
            </w:r>
            <w:r>
              <w:t xml:space="preserve"> (Box Object)</w:t>
            </w:r>
          </w:p>
        </w:tc>
        <w:tc>
          <w:tcPr>
            <w:tcW w:w="0" w:type="auto"/>
            <w:vAlign w:val="center"/>
          </w:tcPr>
          <w:p w:rsidR="00066F2B" w:rsidRDefault="00102096">
            <w:pPr>
              <w:pStyle w:val="TableBodyText"/>
            </w:pPr>
            <w:r>
              <w:t>"[ISO/IEC-29500-1] §22.1.</w:t>
            </w:r>
            <w:r>
              <w:t>2.13"</w:t>
            </w:r>
          </w:p>
        </w:tc>
      </w:tr>
      <w:tr w:rsidR="00066F2B" w:rsidTr="00066F2B">
        <w:tc>
          <w:tcPr>
            <w:tcW w:w="0" w:type="auto"/>
            <w:vAlign w:val="center"/>
          </w:tcPr>
          <w:p w:rsidR="00066F2B" w:rsidRDefault="00102096">
            <w:pPr>
              <w:pStyle w:val="TableBodyText"/>
            </w:pPr>
            <w:r>
              <w:rPr>
                <w:b/>
              </w:rPr>
              <w:t>commentRangeEnd</w:t>
            </w:r>
            <w:r>
              <w:t xml:space="preserve"> (Comment Anchor Range End)</w:t>
            </w:r>
          </w:p>
        </w:tc>
        <w:tc>
          <w:tcPr>
            <w:tcW w:w="0" w:type="auto"/>
            <w:vAlign w:val="center"/>
          </w:tcPr>
          <w:p w:rsidR="00066F2B" w:rsidRDefault="00102096">
            <w:pPr>
              <w:pStyle w:val="TableBodyText"/>
            </w:pPr>
            <w:r>
              <w:t>"[ISO/IEC-29500-1] §17.13.4.3"</w:t>
            </w:r>
          </w:p>
        </w:tc>
      </w:tr>
      <w:tr w:rsidR="00066F2B" w:rsidTr="00066F2B">
        <w:tc>
          <w:tcPr>
            <w:tcW w:w="0" w:type="auto"/>
            <w:vAlign w:val="center"/>
          </w:tcPr>
          <w:p w:rsidR="00066F2B" w:rsidRDefault="00102096">
            <w:pPr>
              <w:pStyle w:val="TableBodyText"/>
            </w:pPr>
            <w:r>
              <w:rPr>
                <w:b/>
              </w:rPr>
              <w:t>commentRangeStart</w:t>
            </w:r>
            <w:r>
              <w:t xml:space="preserve"> (Comment Anchor Range Start)</w:t>
            </w:r>
          </w:p>
        </w:tc>
        <w:tc>
          <w:tcPr>
            <w:tcW w:w="0" w:type="auto"/>
            <w:vAlign w:val="center"/>
          </w:tcPr>
          <w:p w:rsidR="00066F2B" w:rsidRDefault="00102096">
            <w:pPr>
              <w:pStyle w:val="TableBodyText"/>
            </w:pPr>
            <w:r>
              <w:t>"[ISO/IEC-29500-1] §17.13.4.4"</w:t>
            </w:r>
          </w:p>
        </w:tc>
      </w:tr>
      <w:tr w:rsidR="00066F2B" w:rsidTr="00066F2B">
        <w:tc>
          <w:tcPr>
            <w:tcW w:w="0" w:type="auto"/>
            <w:vAlign w:val="center"/>
          </w:tcPr>
          <w:p w:rsidR="00066F2B" w:rsidRDefault="00102096">
            <w:pPr>
              <w:pStyle w:val="TableBodyText"/>
            </w:pPr>
            <w:r>
              <w:rPr>
                <w:b/>
              </w:rPr>
              <w:t>customXml</w:t>
            </w:r>
            <w:r>
              <w:t xml:space="preserve"> (Ruby Inline-Level Custom XML Element)</w:t>
            </w:r>
          </w:p>
        </w:tc>
        <w:tc>
          <w:tcPr>
            <w:tcW w:w="0" w:type="auto"/>
            <w:vAlign w:val="center"/>
          </w:tcPr>
          <w:p w:rsidR="00066F2B" w:rsidRDefault="00102096">
            <w:pPr>
              <w:pStyle w:val="TableBodyText"/>
            </w:pPr>
            <w:r>
              <w:t>§3.1.3.1.1, customXml</w:t>
            </w:r>
          </w:p>
        </w:tc>
      </w:tr>
      <w:tr w:rsidR="00066F2B" w:rsidTr="00066F2B">
        <w:tc>
          <w:tcPr>
            <w:tcW w:w="0" w:type="auto"/>
            <w:vAlign w:val="center"/>
          </w:tcPr>
          <w:p w:rsidR="00066F2B" w:rsidRDefault="00102096">
            <w:pPr>
              <w:pStyle w:val="TableBodyText"/>
            </w:pPr>
            <w:r>
              <w:rPr>
                <w:b/>
              </w:rPr>
              <w:t>customXmlDelRangeEnd</w:t>
            </w:r>
            <w:r>
              <w:t xml:space="preserve"> (Custom XML Markup Deletion End)</w:t>
            </w:r>
          </w:p>
        </w:tc>
        <w:tc>
          <w:tcPr>
            <w:tcW w:w="0" w:type="auto"/>
            <w:vAlign w:val="center"/>
          </w:tcPr>
          <w:p w:rsidR="00066F2B" w:rsidRDefault="00102096">
            <w:pPr>
              <w:pStyle w:val="TableBodyText"/>
            </w:pPr>
            <w:r>
              <w:t>"[ISO/IEC-29500-1] §17.13.5.4"</w:t>
            </w:r>
          </w:p>
        </w:tc>
      </w:tr>
      <w:tr w:rsidR="00066F2B" w:rsidTr="00066F2B">
        <w:tc>
          <w:tcPr>
            <w:tcW w:w="0" w:type="auto"/>
            <w:vAlign w:val="center"/>
          </w:tcPr>
          <w:p w:rsidR="00066F2B" w:rsidRDefault="00102096">
            <w:pPr>
              <w:pStyle w:val="TableBodyText"/>
            </w:pPr>
            <w:r>
              <w:rPr>
                <w:b/>
              </w:rPr>
              <w:t>customXmlDelRangeStart</w:t>
            </w:r>
            <w:r>
              <w:t xml:space="preserve"> (Custom XML Markup Deletion Start)</w:t>
            </w:r>
          </w:p>
        </w:tc>
        <w:tc>
          <w:tcPr>
            <w:tcW w:w="0" w:type="auto"/>
            <w:vAlign w:val="center"/>
          </w:tcPr>
          <w:p w:rsidR="00066F2B" w:rsidRDefault="00102096">
            <w:pPr>
              <w:pStyle w:val="TableBodyText"/>
            </w:pPr>
            <w:r>
              <w:t>"[ISO/IEC-29500-1] §17.13.5.5"</w:t>
            </w:r>
          </w:p>
        </w:tc>
      </w:tr>
      <w:tr w:rsidR="00066F2B" w:rsidTr="00066F2B">
        <w:tc>
          <w:tcPr>
            <w:tcW w:w="0" w:type="auto"/>
            <w:vAlign w:val="center"/>
          </w:tcPr>
          <w:p w:rsidR="00066F2B" w:rsidRDefault="00102096">
            <w:pPr>
              <w:pStyle w:val="TableBodyText"/>
            </w:pPr>
            <w:r>
              <w:rPr>
                <w:b/>
              </w:rPr>
              <w:t>customXmlInsRangeEnd</w:t>
            </w:r>
            <w:r>
              <w:t xml:space="preserve"> (Custom XML Markup Insertion End)</w:t>
            </w:r>
          </w:p>
        </w:tc>
        <w:tc>
          <w:tcPr>
            <w:tcW w:w="0" w:type="auto"/>
            <w:vAlign w:val="center"/>
          </w:tcPr>
          <w:p w:rsidR="00066F2B" w:rsidRDefault="00102096">
            <w:pPr>
              <w:pStyle w:val="TableBodyText"/>
            </w:pPr>
            <w:r>
              <w:t>"[ISO/IEC-29500-1] §17.13.5.6"</w:t>
            </w:r>
          </w:p>
        </w:tc>
      </w:tr>
      <w:tr w:rsidR="00066F2B" w:rsidTr="00066F2B">
        <w:tc>
          <w:tcPr>
            <w:tcW w:w="0" w:type="auto"/>
            <w:vAlign w:val="center"/>
          </w:tcPr>
          <w:p w:rsidR="00066F2B" w:rsidRDefault="00102096">
            <w:pPr>
              <w:pStyle w:val="TableBodyText"/>
            </w:pPr>
            <w:r>
              <w:rPr>
                <w:b/>
              </w:rPr>
              <w:t>customXmlInsR</w:t>
            </w:r>
            <w:r>
              <w:rPr>
                <w:b/>
              </w:rPr>
              <w:t>angeStart</w:t>
            </w:r>
            <w:r>
              <w:t xml:space="preserve"> (Custom XML Markup Insertion Start)</w:t>
            </w:r>
          </w:p>
        </w:tc>
        <w:tc>
          <w:tcPr>
            <w:tcW w:w="0" w:type="auto"/>
            <w:vAlign w:val="center"/>
          </w:tcPr>
          <w:p w:rsidR="00066F2B" w:rsidRDefault="00102096">
            <w:pPr>
              <w:pStyle w:val="TableBodyText"/>
            </w:pPr>
            <w:r>
              <w:t>"[ISO/IEC-29500-1] §17.13.5.7"</w:t>
            </w:r>
          </w:p>
        </w:tc>
      </w:tr>
      <w:tr w:rsidR="00066F2B" w:rsidTr="00066F2B">
        <w:tc>
          <w:tcPr>
            <w:tcW w:w="0" w:type="auto"/>
            <w:vAlign w:val="center"/>
          </w:tcPr>
          <w:p w:rsidR="00066F2B" w:rsidRDefault="00102096">
            <w:pPr>
              <w:pStyle w:val="TableBodyText"/>
            </w:pPr>
            <w:r>
              <w:rPr>
                <w:b/>
              </w:rPr>
              <w:t>customXmlMoveFromRangeEnd</w:t>
            </w:r>
            <w:r>
              <w:t xml:space="preserve"> (Custom XML Markup Move Source End)</w:t>
            </w:r>
          </w:p>
        </w:tc>
        <w:tc>
          <w:tcPr>
            <w:tcW w:w="0" w:type="auto"/>
            <w:vAlign w:val="center"/>
          </w:tcPr>
          <w:p w:rsidR="00066F2B" w:rsidRDefault="00102096">
            <w:pPr>
              <w:pStyle w:val="TableBodyText"/>
            </w:pPr>
            <w:r>
              <w:t>"[ISO/IEC-29500-1] §17.13.5.8"</w:t>
            </w:r>
          </w:p>
        </w:tc>
      </w:tr>
      <w:tr w:rsidR="00066F2B" w:rsidTr="00066F2B">
        <w:tc>
          <w:tcPr>
            <w:tcW w:w="0" w:type="auto"/>
            <w:vAlign w:val="center"/>
          </w:tcPr>
          <w:p w:rsidR="00066F2B" w:rsidRDefault="00102096">
            <w:pPr>
              <w:pStyle w:val="TableBodyText"/>
            </w:pPr>
            <w:r>
              <w:rPr>
                <w:b/>
              </w:rPr>
              <w:t>customXmlMoveFromRangeStart</w:t>
            </w:r>
            <w:r>
              <w:t xml:space="preserve"> (Custom XML Markup Move Source Start)</w:t>
            </w:r>
          </w:p>
        </w:tc>
        <w:tc>
          <w:tcPr>
            <w:tcW w:w="0" w:type="auto"/>
            <w:vAlign w:val="center"/>
          </w:tcPr>
          <w:p w:rsidR="00066F2B" w:rsidRDefault="00102096">
            <w:pPr>
              <w:pStyle w:val="TableBodyText"/>
            </w:pPr>
            <w:r>
              <w:t>"[ISO/IEC-29500-1]</w:t>
            </w:r>
            <w:r>
              <w:t xml:space="preserve"> §17.13.5.9"</w:t>
            </w:r>
          </w:p>
        </w:tc>
      </w:tr>
      <w:tr w:rsidR="00066F2B" w:rsidTr="00066F2B">
        <w:tc>
          <w:tcPr>
            <w:tcW w:w="0" w:type="auto"/>
            <w:vAlign w:val="center"/>
          </w:tcPr>
          <w:p w:rsidR="00066F2B" w:rsidRDefault="00102096">
            <w:pPr>
              <w:pStyle w:val="TableBodyText"/>
            </w:pPr>
            <w:r>
              <w:rPr>
                <w:b/>
              </w:rPr>
              <w:t>customXmlMoveToRangeEnd</w:t>
            </w:r>
            <w:r>
              <w:t xml:space="preserve"> (Custom XML Markup Move Destination Location End)</w:t>
            </w:r>
          </w:p>
        </w:tc>
        <w:tc>
          <w:tcPr>
            <w:tcW w:w="0" w:type="auto"/>
            <w:vAlign w:val="center"/>
          </w:tcPr>
          <w:p w:rsidR="00066F2B" w:rsidRDefault="00102096">
            <w:pPr>
              <w:pStyle w:val="TableBodyText"/>
            </w:pPr>
            <w:r>
              <w:t>"[ISO/IEC-29500-1] §17.13.5.10"</w:t>
            </w:r>
          </w:p>
        </w:tc>
      </w:tr>
      <w:tr w:rsidR="00066F2B" w:rsidTr="00066F2B">
        <w:tc>
          <w:tcPr>
            <w:tcW w:w="0" w:type="auto"/>
            <w:vAlign w:val="center"/>
          </w:tcPr>
          <w:p w:rsidR="00066F2B" w:rsidRDefault="00102096">
            <w:pPr>
              <w:pStyle w:val="TableBodyText"/>
            </w:pPr>
            <w:r>
              <w:rPr>
                <w:b/>
              </w:rPr>
              <w:t>customXmlMoveToRangeStart</w:t>
            </w:r>
            <w:r>
              <w:t xml:space="preserve"> (Custom XML Markup Move Destination Location Start)</w:t>
            </w:r>
          </w:p>
        </w:tc>
        <w:tc>
          <w:tcPr>
            <w:tcW w:w="0" w:type="auto"/>
            <w:vAlign w:val="center"/>
          </w:tcPr>
          <w:p w:rsidR="00066F2B" w:rsidRDefault="00102096">
            <w:pPr>
              <w:pStyle w:val="TableBodyText"/>
            </w:pPr>
            <w:r>
              <w:t>"[ISO/IEC-29500-1] §17.13.5.11"</w:t>
            </w:r>
          </w:p>
        </w:tc>
      </w:tr>
      <w:tr w:rsidR="00066F2B" w:rsidTr="00066F2B">
        <w:tc>
          <w:tcPr>
            <w:tcW w:w="0" w:type="auto"/>
            <w:vAlign w:val="center"/>
          </w:tcPr>
          <w:p w:rsidR="00066F2B" w:rsidRDefault="00102096">
            <w:pPr>
              <w:pStyle w:val="TableBodyText"/>
            </w:pPr>
            <w:r>
              <w:rPr>
                <w:b/>
              </w:rPr>
              <w:t>d</w:t>
            </w:r>
            <w:r>
              <w:t xml:space="preserve"> (Delimiter Object)</w:t>
            </w:r>
          </w:p>
        </w:tc>
        <w:tc>
          <w:tcPr>
            <w:tcW w:w="0" w:type="auto"/>
            <w:vAlign w:val="center"/>
          </w:tcPr>
          <w:p w:rsidR="00066F2B" w:rsidRDefault="00102096">
            <w:pPr>
              <w:pStyle w:val="TableBodyText"/>
            </w:pPr>
            <w:r>
              <w:t>"</w:t>
            </w:r>
            <w:r>
              <w:t>[ISO/IEC-29500-1] §22.1.2.24"</w:t>
            </w:r>
          </w:p>
        </w:tc>
      </w:tr>
      <w:tr w:rsidR="00066F2B" w:rsidTr="00066F2B">
        <w:tc>
          <w:tcPr>
            <w:tcW w:w="0" w:type="auto"/>
            <w:vAlign w:val="center"/>
          </w:tcPr>
          <w:p w:rsidR="00066F2B" w:rsidRDefault="00102096">
            <w:pPr>
              <w:pStyle w:val="TableBodyText"/>
            </w:pPr>
            <w:r>
              <w:rPr>
                <w:b/>
              </w:rPr>
              <w:t>del</w:t>
            </w:r>
            <w:r>
              <w:t xml:space="preserve"> (Deleted Run Content)</w:t>
            </w:r>
          </w:p>
        </w:tc>
        <w:tc>
          <w:tcPr>
            <w:tcW w:w="0" w:type="auto"/>
            <w:vAlign w:val="center"/>
          </w:tcPr>
          <w:p w:rsidR="00066F2B" w:rsidRDefault="00102096">
            <w:pPr>
              <w:pStyle w:val="TableBodyText"/>
            </w:pPr>
            <w:r>
              <w:t>"[ISO/IEC-29500-1] §17.13.5.14"</w:t>
            </w:r>
          </w:p>
        </w:tc>
      </w:tr>
      <w:tr w:rsidR="00066F2B" w:rsidTr="00066F2B">
        <w:tc>
          <w:tcPr>
            <w:tcW w:w="0" w:type="auto"/>
            <w:vAlign w:val="center"/>
          </w:tcPr>
          <w:p w:rsidR="00066F2B" w:rsidRDefault="00102096">
            <w:pPr>
              <w:pStyle w:val="TableBodyText"/>
            </w:pPr>
            <w:r>
              <w:rPr>
                <w:b/>
              </w:rPr>
              <w:t>eqArr</w:t>
            </w:r>
            <w:r>
              <w:t xml:space="preserve"> (Array Object)</w:t>
            </w:r>
          </w:p>
        </w:tc>
        <w:tc>
          <w:tcPr>
            <w:tcW w:w="0" w:type="auto"/>
            <w:vAlign w:val="center"/>
          </w:tcPr>
          <w:p w:rsidR="00066F2B" w:rsidRDefault="00102096">
            <w:pPr>
              <w:pStyle w:val="TableBodyText"/>
            </w:pPr>
            <w:r>
              <w:t>"[ISO/IEC-29500-1] §22.1.2.34"</w:t>
            </w:r>
          </w:p>
        </w:tc>
      </w:tr>
      <w:tr w:rsidR="00066F2B" w:rsidTr="00066F2B">
        <w:tc>
          <w:tcPr>
            <w:tcW w:w="0" w:type="auto"/>
            <w:vAlign w:val="center"/>
          </w:tcPr>
          <w:p w:rsidR="00066F2B" w:rsidRDefault="00102096">
            <w:pPr>
              <w:pStyle w:val="TableBodyText"/>
            </w:pPr>
            <w:r>
              <w:rPr>
                <w:b/>
              </w:rPr>
              <w:t>f</w:t>
            </w:r>
            <w:r>
              <w:t xml:space="preserve"> (Fraction Object)</w:t>
            </w:r>
          </w:p>
        </w:tc>
        <w:tc>
          <w:tcPr>
            <w:tcW w:w="0" w:type="auto"/>
            <w:vAlign w:val="center"/>
          </w:tcPr>
          <w:p w:rsidR="00066F2B" w:rsidRDefault="00102096">
            <w:pPr>
              <w:pStyle w:val="TableBodyText"/>
            </w:pPr>
            <w:r>
              <w:t>"[ISO/IEC-29500-1] §22.1.2.36"</w:t>
            </w:r>
          </w:p>
        </w:tc>
      </w:tr>
      <w:tr w:rsidR="00066F2B" w:rsidTr="00066F2B">
        <w:tc>
          <w:tcPr>
            <w:tcW w:w="0" w:type="auto"/>
            <w:vAlign w:val="center"/>
          </w:tcPr>
          <w:p w:rsidR="00066F2B" w:rsidRDefault="00102096">
            <w:pPr>
              <w:pStyle w:val="TableBodyText"/>
            </w:pPr>
            <w:r>
              <w:rPr>
                <w:b/>
              </w:rPr>
              <w:t>fldSimple</w:t>
            </w:r>
            <w:r>
              <w:t xml:space="preserve"> (Ruby Simple Field)</w:t>
            </w:r>
          </w:p>
        </w:tc>
        <w:tc>
          <w:tcPr>
            <w:tcW w:w="0" w:type="auto"/>
            <w:vAlign w:val="center"/>
          </w:tcPr>
          <w:p w:rsidR="00066F2B" w:rsidRDefault="00102096">
            <w:pPr>
              <w:pStyle w:val="TableBodyText"/>
            </w:pPr>
            <w:r>
              <w:t>§3.1.3.1.2, fldSimple</w:t>
            </w:r>
          </w:p>
        </w:tc>
      </w:tr>
      <w:tr w:rsidR="00066F2B" w:rsidTr="00066F2B">
        <w:tc>
          <w:tcPr>
            <w:tcW w:w="0" w:type="auto"/>
            <w:vAlign w:val="center"/>
          </w:tcPr>
          <w:p w:rsidR="00066F2B" w:rsidRDefault="00102096">
            <w:pPr>
              <w:pStyle w:val="TableBodyText"/>
            </w:pPr>
            <w:r>
              <w:rPr>
                <w:b/>
              </w:rPr>
              <w:lastRenderedPageBreak/>
              <w:t>func</w:t>
            </w:r>
            <w:r>
              <w:t xml:space="preserve"> (Fu</w:t>
            </w:r>
            <w:r>
              <w:t>nction Apply Object)</w:t>
            </w:r>
          </w:p>
        </w:tc>
        <w:tc>
          <w:tcPr>
            <w:tcW w:w="0" w:type="auto"/>
            <w:vAlign w:val="center"/>
          </w:tcPr>
          <w:p w:rsidR="00066F2B" w:rsidRDefault="00102096">
            <w:pPr>
              <w:pStyle w:val="TableBodyText"/>
            </w:pPr>
            <w:r>
              <w:t>"[ISO/IEC-29500-1] §22.1.2.39"</w:t>
            </w:r>
          </w:p>
        </w:tc>
      </w:tr>
      <w:tr w:rsidR="00066F2B" w:rsidTr="00066F2B">
        <w:tc>
          <w:tcPr>
            <w:tcW w:w="0" w:type="auto"/>
            <w:vAlign w:val="center"/>
          </w:tcPr>
          <w:p w:rsidR="00066F2B" w:rsidRDefault="00102096">
            <w:pPr>
              <w:pStyle w:val="TableBodyText"/>
            </w:pPr>
            <w:r>
              <w:rPr>
                <w:b/>
              </w:rPr>
              <w:t>groupChr</w:t>
            </w:r>
            <w:r>
              <w:t xml:space="preserve"> (Group-Character Object)</w:t>
            </w:r>
          </w:p>
        </w:tc>
        <w:tc>
          <w:tcPr>
            <w:tcW w:w="0" w:type="auto"/>
            <w:vAlign w:val="center"/>
          </w:tcPr>
          <w:p w:rsidR="00066F2B" w:rsidRDefault="00102096">
            <w:pPr>
              <w:pStyle w:val="TableBodyText"/>
            </w:pPr>
            <w:r>
              <w:t>"[ISO/IEC-29500-1] §22.1.2.41"</w:t>
            </w:r>
          </w:p>
        </w:tc>
      </w:tr>
      <w:tr w:rsidR="00066F2B" w:rsidTr="00066F2B">
        <w:tc>
          <w:tcPr>
            <w:tcW w:w="0" w:type="auto"/>
            <w:vAlign w:val="center"/>
          </w:tcPr>
          <w:p w:rsidR="00066F2B" w:rsidRDefault="00102096">
            <w:pPr>
              <w:pStyle w:val="TableBodyText"/>
            </w:pPr>
            <w:r>
              <w:rPr>
                <w:b/>
              </w:rPr>
              <w:t>hyperlink</w:t>
            </w:r>
            <w:r>
              <w:t xml:space="preserve"> (Ruby Hyperlink)</w:t>
            </w:r>
          </w:p>
        </w:tc>
        <w:tc>
          <w:tcPr>
            <w:tcW w:w="0" w:type="auto"/>
            <w:vAlign w:val="center"/>
          </w:tcPr>
          <w:p w:rsidR="00066F2B" w:rsidRDefault="00102096">
            <w:pPr>
              <w:pStyle w:val="TableBodyText"/>
            </w:pPr>
            <w:r>
              <w:t>§3.1.3.1.3, hyperlink</w:t>
            </w:r>
          </w:p>
        </w:tc>
      </w:tr>
      <w:tr w:rsidR="00066F2B" w:rsidTr="00066F2B">
        <w:tc>
          <w:tcPr>
            <w:tcW w:w="0" w:type="auto"/>
            <w:vAlign w:val="center"/>
          </w:tcPr>
          <w:p w:rsidR="00066F2B" w:rsidRDefault="00102096">
            <w:pPr>
              <w:pStyle w:val="TableBodyText"/>
            </w:pPr>
            <w:r>
              <w:rPr>
                <w:b/>
              </w:rPr>
              <w:t>ins</w:t>
            </w:r>
            <w:r>
              <w:t xml:space="preserve"> (Inserted Run Content)</w:t>
            </w:r>
          </w:p>
        </w:tc>
        <w:tc>
          <w:tcPr>
            <w:tcW w:w="0" w:type="auto"/>
            <w:vAlign w:val="center"/>
          </w:tcPr>
          <w:p w:rsidR="00066F2B" w:rsidRDefault="00102096">
            <w:pPr>
              <w:pStyle w:val="TableBodyText"/>
            </w:pPr>
            <w:r>
              <w:t>"[ISO/IEC-29500-1] §17.13.5.18"</w:t>
            </w:r>
          </w:p>
        </w:tc>
      </w:tr>
      <w:tr w:rsidR="00066F2B" w:rsidTr="00066F2B">
        <w:tc>
          <w:tcPr>
            <w:tcW w:w="0" w:type="auto"/>
            <w:vAlign w:val="center"/>
          </w:tcPr>
          <w:p w:rsidR="00066F2B" w:rsidRDefault="00102096">
            <w:pPr>
              <w:pStyle w:val="TableBodyText"/>
            </w:pPr>
            <w:r>
              <w:rPr>
                <w:b/>
              </w:rPr>
              <w:t>limLow</w:t>
            </w:r>
            <w:r>
              <w:t xml:space="preserve"> (Lower-Limit Object)</w:t>
            </w:r>
          </w:p>
        </w:tc>
        <w:tc>
          <w:tcPr>
            <w:tcW w:w="0" w:type="auto"/>
            <w:vAlign w:val="center"/>
          </w:tcPr>
          <w:p w:rsidR="00066F2B" w:rsidRDefault="00102096">
            <w:pPr>
              <w:pStyle w:val="TableBodyText"/>
            </w:pPr>
            <w:r>
              <w:t>"[ISO/IEC-29500-1] §22.1.2.54"</w:t>
            </w:r>
          </w:p>
        </w:tc>
      </w:tr>
      <w:tr w:rsidR="00066F2B" w:rsidTr="00066F2B">
        <w:tc>
          <w:tcPr>
            <w:tcW w:w="0" w:type="auto"/>
            <w:vAlign w:val="center"/>
          </w:tcPr>
          <w:p w:rsidR="00066F2B" w:rsidRDefault="00102096">
            <w:pPr>
              <w:pStyle w:val="TableBodyText"/>
            </w:pPr>
            <w:r>
              <w:rPr>
                <w:b/>
              </w:rPr>
              <w:t>limUpp</w:t>
            </w:r>
            <w:r>
              <w:t xml:space="preserve"> (Upper-Limit Object)</w:t>
            </w:r>
          </w:p>
        </w:tc>
        <w:tc>
          <w:tcPr>
            <w:tcW w:w="0" w:type="auto"/>
            <w:vAlign w:val="center"/>
          </w:tcPr>
          <w:p w:rsidR="00066F2B" w:rsidRDefault="00102096">
            <w:pPr>
              <w:pStyle w:val="TableBodyText"/>
            </w:pPr>
            <w:r>
              <w:t>"[ISO/IEC-29500-1] §22.1.2.56"</w:t>
            </w:r>
          </w:p>
        </w:tc>
      </w:tr>
      <w:tr w:rsidR="00066F2B" w:rsidTr="00066F2B">
        <w:tc>
          <w:tcPr>
            <w:tcW w:w="0" w:type="auto"/>
            <w:vAlign w:val="center"/>
          </w:tcPr>
          <w:p w:rsidR="00066F2B" w:rsidRDefault="00102096">
            <w:pPr>
              <w:pStyle w:val="TableBodyText"/>
            </w:pPr>
            <w:r>
              <w:rPr>
                <w:b/>
              </w:rPr>
              <w:t>m</w:t>
            </w:r>
            <w:r>
              <w:t xml:space="preserve"> (Matrix Object)</w:t>
            </w:r>
          </w:p>
        </w:tc>
        <w:tc>
          <w:tcPr>
            <w:tcW w:w="0" w:type="auto"/>
            <w:vAlign w:val="center"/>
          </w:tcPr>
          <w:p w:rsidR="00066F2B" w:rsidRDefault="00102096">
            <w:pPr>
              <w:pStyle w:val="TableBodyText"/>
            </w:pPr>
            <w:r>
              <w:t>"[ISO/IEC-29500-1] §22.1.2.60"</w:t>
            </w:r>
          </w:p>
        </w:tc>
      </w:tr>
      <w:tr w:rsidR="00066F2B" w:rsidTr="00066F2B">
        <w:tc>
          <w:tcPr>
            <w:tcW w:w="0" w:type="auto"/>
            <w:vAlign w:val="center"/>
          </w:tcPr>
          <w:p w:rsidR="00066F2B" w:rsidRDefault="00102096">
            <w:pPr>
              <w:pStyle w:val="TableBodyText"/>
            </w:pPr>
            <w:r>
              <w:rPr>
                <w:b/>
              </w:rPr>
              <w:t>moveFrom</w:t>
            </w:r>
            <w:r>
              <w:t xml:space="preserve"> (Move Source Run Content)</w:t>
            </w:r>
          </w:p>
        </w:tc>
        <w:tc>
          <w:tcPr>
            <w:tcW w:w="0" w:type="auto"/>
            <w:vAlign w:val="center"/>
          </w:tcPr>
          <w:p w:rsidR="00066F2B" w:rsidRDefault="00102096">
            <w:pPr>
              <w:pStyle w:val="TableBodyText"/>
            </w:pPr>
            <w:r>
              <w:t>"[ISO/IEC-29500-1] §17.13.5.22"</w:t>
            </w:r>
          </w:p>
        </w:tc>
      </w:tr>
      <w:tr w:rsidR="00066F2B" w:rsidTr="00066F2B">
        <w:tc>
          <w:tcPr>
            <w:tcW w:w="0" w:type="auto"/>
            <w:vAlign w:val="center"/>
          </w:tcPr>
          <w:p w:rsidR="00066F2B" w:rsidRDefault="00102096">
            <w:pPr>
              <w:pStyle w:val="TableBodyText"/>
            </w:pPr>
            <w:r>
              <w:rPr>
                <w:b/>
              </w:rPr>
              <w:t>moveFromRangeEnd</w:t>
            </w:r>
            <w:r>
              <w:t xml:space="preserve"> (Move Source Location Contai</w:t>
            </w:r>
            <w:r>
              <w:t>ner - End)</w:t>
            </w:r>
          </w:p>
        </w:tc>
        <w:tc>
          <w:tcPr>
            <w:tcW w:w="0" w:type="auto"/>
            <w:vAlign w:val="center"/>
          </w:tcPr>
          <w:p w:rsidR="00066F2B" w:rsidRDefault="00102096">
            <w:pPr>
              <w:pStyle w:val="TableBodyText"/>
            </w:pPr>
            <w:r>
              <w:t>"[ISO/IEC-29500-1] §17.13.5.23"</w:t>
            </w:r>
          </w:p>
        </w:tc>
      </w:tr>
      <w:tr w:rsidR="00066F2B" w:rsidTr="00066F2B">
        <w:tc>
          <w:tcPr>
            <w:tcW w:w="0" w:type="auto"/>
            <w:vAlign w:val="center"/>
          </w:tcPr>
          <w:p w:rsidR="00066F2B" w:rsidRDefault="00102096">
            <w:pPr>
              <w:pStyle w:val="TableBodyText"/>
            </w:pPr>
            <w:r>
              <w:rPr>
                <w:b/>
              </w:rPr>
              <w:t>moveFromRangeStart</w:t>
            </w:r>
            <w:r>
              <w:t xml:space="preserve"> (Move Source Location Container - Start)</w:t>
            </w:r>
          </w:p>
        </w:tc>
        <w:tc>
          <w:tcPr>
            <w:tcW w:w="0" w:type="auto"/>
            <w:vAlign w:val="center"/>
          </w:tcPr>
          <w:p w:rsidR="00066F2B" w:rsidRDefault="00102096">
            <w:pPr>
              <w:pStyle w:val="TableBodyText"/>
            </w:pPr>
            <w:r>
              <w:t>"[ISO/IEC-29500-1] §17.13.5.24"</w:t>
            </w:r>
          </w:p>
        </w:tc>
      </w:tr>
      <w:tr w:rsidR="00066F2B" w:rsidTr="00066F2B">
        <w:tc>
          <w:tcPr>
            <w:tcW w:w="0" w:type="auto"/>
            <w:vAlign w:val="center"/>
          </w:tcPr>
          <w:p w:rsidR="00066F2B" w:rsidRDefault="00102096">
            <w:pPr>
              <w:pStyle w:val="TableBodyText"/>
            </w:pPr>
            <w:r>
              <w:rPr>
                <w:b/>
              </w:rPr>
              <w:t>moveTo</w:t>
            </w:r>
            <w:r>
              <w:t xml:space="preserve"> (Move Destination Run Content)</w:t>
            </w:r>
          </w:p>
        </w:tc>
        <w:tc>
          <w:tcPr>
            <w:tcW w:w="0" w:type="auto"/>
            <w:vAlign w:val="center"/>
          </w:tcPr>
          <w:p w:rsidR="00066F2B" w:rsidRDefault="00102096">
            <w:pPr>
              <w:pStyle w:val="TableBodyText"/>
            </w:pPr>
            <w:r>
              <w:t>"[ISO/IEC-29500-1] §17.13.5.25"</w:t>
            </w:r>
          </w:p>
        </w:tc>
      </w:tr>
      <w:tr w:rsidR="00066F2B" w:rsidTr="00066F2B">
        <w:tc>
          <w:tcPr>
            <w:tcW w:w="0" w:type="auto"/>
            <w:vAlign w:val="center"/>
          </w:tcPr>
          <w:p w:rsidR="00066F2B" w:rsidRDefault="00102096">
            <w:pPr>
              <w:pStyle w:val="TableBodyText"/>
            </w:pPr>
            <w:r>
              <w:rPr>
                <w:b/>
              </w:rPr>
              <w:t>moveToRangeEnd</w:t>
            </w:r>
            <w:r>
              <w:t xml:space="preserve"> (Move Destination Location Container - End)</w:t>
            </w:r>
          </w:p>
        </w:tc>
        <w:tc>
          <w:tcPr>
            <w:tcW w:w="0" w:type="auto"/>
            <w:vAlign w:val="center"/>
          </w:tcPr>
          <w:p w:rsidR="00066F2B" w:rsidRDefault="00102096">
            <w:pPr>
              <w:pStyle w:val="TableBodyText"/>
            </w:pPr>
            <w:r>
              <w:t>"[ISO/IEC-29500-1] §17.13.5.27"</w:t>
            </w:r>
          </w:p>
        </w:tc>
      </w:tr>
      <w:tr w:rsidR="00066F2B" w:rsidTr="00066F2B">
        <w:tc>
          <w:tcPr>
            <w:tcW w:w="0" w:type="auto"/>
            <w:vAlign w:val="center"/>
          </w:tcPr>
          <w:p w:rsidR="00066F2B" w:rsidRDefault="00102096">
            <w:pPr>
              <w:pStyle w:val="TableBodyText"/>
            </w:pPr>
            <w:r>
              <w:rPr>
                <w:b/>
              </w:rPr>
              <w:t>moveToRangeStart</w:t>
            </w:r>
            <w:r>
              <w:t xml:space="preserve"> (Move Destination Location Container - Start)</w:t>
            </w:r>
          </w:p>
        </w:tc>
        <w:tc>
          <w:tcPr>
            <w:tcW w:w="0" w:type="auto"/>
            <w:vAlign w:val="center"/>
          </w:tcPr>
          <w:p w:rsidR="00066F2B" w:rsidRDefault="00102096">
            <w:pPr>
              <w:pStyle w:val="TableBodyText"/>
            </w:pPr>
            <w:r>
              <w:t>"[ISO/IEC-29500-1] §17.13.5.28"</w:t>
            </w:r>
          </w:p>
        </w:tc>
      </w:tr>
      <w:tr w:rsidR="00066F2B" w:rsidTr="00066F2B">
        <w:tc>
          <w:tcPr>
            <w:tcW w:w="0" w:type="auto"/>
            <w:vAlign w:val="center"/>
          </w:tcPr>
          <w:p w:rsidR="00066F2B" w:rsidRDefault="00102096">
            <w:pPr>
              <w:pStyle w:val="TableBodyText"/>
            </w:pPr>
            <w:r>
              <w:rPr>
                <w:b/>
              </w:rPr>
              <w:t>nary</w:t>
            </w:r>
            <w:r>
              <w:t xml:space="preserve"> (n-ary Operator Object)</w:t>
            </w:r>
          </w:p>
        </w:tc>
        <w:tc>
          <w:tcPr>
            <w:tcW w:w="0" w:type="auto"/>
            <w:vAlign w:val="center"/>
          </w:tcPr>
          <w:p w:rsidR="00066F2B" w:rsidRDefault="00102096">
            <w:pPr>
              <w:pStyle w:val="TableBodyText"/>
            </w:pPr>
            <w:r>
              <w:t>"[ISO/IEC-29500-1] §22.1.2.70"</w:t>
            </w:r>
          </w:p>
        </w:tc>
      </w:tr>
      <w:tr w:rsidR="00066F2B" w:rsidTr="00066F2B">
        <w:tc>
          <w:tcPr>
            <w:tcW w:w="0" w:type="auto"/>
            <w:vAlign w:val="center"/>
          </w:tcPr>
          <w:p w:rsidR="00066F2B" w:rsidRDefault="00102096">
            <w:pPr>
              <w:pStyle w:val="TableBodyText"/>
            </w:pPr>
            <w:r>
              <w:rPr>
                <w:b/>
              </w:rPr>
              <w:t>oMath</w:t>
            </w:r>
            <w:r>
              <w:t xml:space="preserve"> (Office Math)</w:t>
            </w:r>
          </w:p>
        </w:tc>
        <w:tc>
          <w:tcPr>
            <w:tcW w:w="0" w:type="auto"/>
            <w:vAlign w:val="center"/>
          </w:tcPr>
          <w:p w:rsidR="00066F2B" w:rsidRDefault="00102096">
            <w:pPr>
              <w:pStyle w:val="TableBodyText"/>
            </w:pPr>
            <w:r>
              <w:t>"</w:t>
            </w:r>
            <w:r>
              <w:t>[ISO/IEC-29500-1] §22.1.2.77"</w:t>
            </w:r>
          </w:p>
        </w:tc>
      </w:tr>
      <w:tr w:rsidR="00066F2B" w:rsidTr="00066F2B">
        <w:tc>
          <w:tcPr>
            <w:tcW w:w="0" w:type="auto"/>
            <w:vAlign w:val="center"/>
          </w:tcPr>
          <w:p w:rsidR="00066F2B" w:rsidRDefault="00102096">
            <w:pPr>
              <w:pStyle w:val="TableBodyText"/>
            </w:pPr>
            <w:r>
              <w:rPr>
                <w:b/>
              </w:rPr>
              <w:t>oMathPara</w:t>
            </w:r>
            <w:r>
              <w:t xml:space="preserve"> (Office Math Paragraph)</w:t>
            </w:r>
          </w:p>
        </w:tc>
        <w:tc>
          <w:tcPr>
            <w:tcW w:w="0" w:type="auto"/>
            <w:vAlign w:val="center"/>
          </w:tcPr>
          <w:p w:rsidR="00066F2B" w:rsidRDefault="00102096">
            <w:pPr>
              <w:pStyle w:val="TableBodyText"/>
            </w:pPr>
            <w:r>
              <w:t>"[ISO/IEC-29500-1] §22.1.2.78"</w:t>
            </w:r>
          </w:p>
        </w:tc>
      </w:tr>
      <w:tr w:rsidR="00066F2B" w:rsidTr="00066F2B">
        <w:tc>
          <w:tcPr>
            <w:tcW w:w="0" w:type="auto"/>
            <w:vAlign w:val="center"/>
          </w:tcPr>
          <w:p w:rsidR="00066F2B" w:rsidRDefault="00102096">
            <w:pPr>
              <w:pStyle w:val="TableBodyText"/>
            </w:pPr>
            <w:r>
              <w:rPr>
                <w:b/>
              </w:rPr>
              <w:t>permEnd</w:t>
            </w:r>
            <w:r>
              <w:t xml:space="preserve"> (Range Permission End)</w:t>
            </w:r>
          </w:p>
        </w:tc>
        <w:tc>
          <w:tcPr>
            <w:tcW w:w="0" w:type="auto"/>
            <w:vAlign w:val="center"/>
          </w:tcPr>
          <w:p w:rsidR="00066F2B" w:rsidRDefault="00102096">
            <w:pPr>
              <w:pStyle w:val="TableBodyText"/>
            </w:pPr>
            <w:r>
              <w:t>"[ISO/IEC-29500-1] §17.13.7.1"</w:t>
            </w:r>
          </w:p>
        </w:tc>
      </w:tr>
      <w:tr w:rsidR="00066F2B" w:rsidTr="00066F2B">
        <w:tc>
          <w:tcPr>
            <w:tcW w:w="0" w:type="auto"/>
            <w:vAlign w:val="center"/>
          </w:tcPr>
          <w:p w:rsidR="00066F2B" w:rsidRDefault="00102096">
            <w:pPr>
              <w:pStyle w:val="TableBodyText"/>
            </w:pPr>
            <w:r>
              <w:rPr>
                <w:b/>
              </w:rPr>
              <w:t>permStart</w:t>
            </w:r>
            <w:r>
              <w:t xml:space="preserve"> (Range Permission Start)</w:t>
            </w:r>
          </w:p>
        </w:tc>
        <w:tc>
          <w:tcPr>
            <w:tcW w:w="0" w:type="auto"/>
            <w:vAlign w:val="center"/>
          </w:tcPr>
          <w:p w:rsidR="00066F2B" w:rsidRDefault="00102096">
            <w:pPr>
              <w:pStyle w:val="TableBodyText"/>
            </w:pPr>
            <w:r>
              <w:t>"[ISO/IEC-29500-1] §17.13.7.2"</w:t>
            </w:r>
          </w:p>
        </w:tc>
      </w:tr>
      <w:tr w:rsidR="00066F2B" w:rsidTr="00066F2B">
        <w:tc>
          <w:tcPr>
            <w:tcW w:w="0" w:type="auto"/>
            <w:vAlign w:val="center"/>
          </w:tcPr>
          <w:p w:rsidR="00066F2B" w:rsidRDefault="00102096">
            <w:pPr>
              <w:pStyle w:val="TableBodyText"/>
            </w:pPr>
            <w:r>
              <w:rPr>
                <w:b/>
              </w:rPr>
              <w:t>phant</w:t>
            </w:r>
            <w:r>
              <w:t xml:space="preserve"> (Phantom Object)</w:t>
            </w:r>
          </w:p>
        </w:tc>
        <w:tc>
          <w:tcPr>
            <w:tcW w:w="0" w:type="auto"/>
            <w:vAlign w:val="center"/>
          </w:tcPr>
          <w:p w:rsidR="00066F2B" w:rsidRDefault="00102096">
            <w:pPr>
              <w:pStyle w:val="TableBodyText"/>
            </w:pPr>
            <w:r>
              <w:t>"</w:t>
            </w:r>
            <w:r>
              <w:t>[ISO/IEC-29500-1] §22.1.2.81"</w:t>
            </w:r>
          </w:p>
        </w:tc>
      </w:tr>
      <w:tr w:rsidR="00066F2B" w:rsidTr="00066F2B">
        <w:tc>
          <w:tcPr>
            <w:tcW w:w="0" w:type="auto"/>
            <w:vAlign w:val="center"/>
          </w:tcPr>
          <w:p w:rsidR="00066F2B" w:rsidRDefault="00102096">
            <w:pPr>
              <w:pStyle w:val="TableBodyText"/>
            </w:pPr>
            <w:r>
              <w:rPr>
                <w:b/>
              </w:rPr>
              <w:t>proofErr</w:t>
            </w:r>
            <w:r>
              <w:t xml:space="preserve"> (Proofing Error Anchor)</w:t>
            </w:r>
          </w:p>
        </w:tc>
        <w:tc>
          <w:tcPr>
            <w:tcW w:w="0" w:type="auto"/>
            <w:vAlign w:val="center"/>
          </w:tcPr>
          <w:p w:rsidR="00066F2B" w:rsidRDefault="00102096">
            <w:pPr>
              <w:pStyle w:val="TableBodyText"/>
            </w:pPr>
            <w:r>
              <w:t>"[ISO/IEC-29500-1] §17.13.8.1"</w:t>
            </w:r>
          </w:p>
        </w:tc>
      </w:tr>
      <w:tr w:rsidR="00066F2B" w:rsidTr="00066F2B">
        <w:tc>
          <w:tcPr>
            <w:tcW w:w="0" w:type="auto"/>
            <w:vAlign w:val="center"/>
          </w:tcPr>
          <w:p w:rsidR="00066F2B" w:rsidRDefault="00102096">
            <w:pPr>
              <w:pStyle w:val="TableBodyText"/>
            </w:pPr>
            <w:r>
              <w:rPr>
                <w:b/>
              </w:rPr>
              <w:t>r</w:t>
            </w:r>
            <w:r>
              <w:t xml:space="preserve"> (Run)</w:t>
            </w:r>
          </w:p>
        </w:tc>
        <w:tc>
          <w:tcPr>
            <w:tcW w:w="0" w:type="auto"/>
            <w:vAlign w:val="center"/>
          </w:tcPr>
          <w:p w:rsidR="00066F2B" w:rsidRDefault="00102096">
            <w:pPr>
              <w:pStyle w:val="TableBodyText"/>
            </w:pPr>
            <w:r>
              <w:t>"[ISO/IEC-29500-1] §22.1.2.87"</w:t>
            </w:r>
          </w:p>
        </w:tc>
      </w:tr>
      <w:tr w:rsidR="00066F2B" w:rsidTr="00066F2B">
        <w:tc>
          <w:tcPr>
            <w:tcW w:w="0" w:type="auto"/>
            <w:vAlign w:val="center"/>
          </w:tcPr>
          <w:p w:rsidR="00066F2B" w:rsidRDefault="00102096">
            <w:pPr>
              <w:pStyle w:val="TableBodyText"/>
            </w:pPr>
            <w:r>
              <w:rPr>
                <w:b/>
              </w:rPr>
              <w:t>r</w:t>
            </w:r>
            <w:r>
              <w:t xml:space="preserve"> (Text Run)</w:t>
            </w:r>
          </w:p>
        </w:tc>
        <w:tc>
          <w:tcPr>
            <w:tcW w:w="0" w:type="auto"/>
            <w:vAlign w:val="center"/>
          </w:tcPr>
          <w:p w:rsidR="00066F2B" w:rsidRDefault="00102096">
            <w:pPr>
              <w:pStyle w:val="TableBodyText"/>
            </w:pPr>
            <w:r>
              <w:t xml:space="preserve">"[ISO/IEC-29500-1] </w:t>
            </w:r>
            <w:r>
              <w:lastRenderedPageBreak/>
              <w:t>§17.3.2.25"</w:t>
            </w:r>
          </w:p>
        </w:tc>
      </w:tr>
      <w:tr w:rsidR="00066F2B" w:rsidTr="00066F2B">
        <w:tc>
          <w:tcPr>
            <w:tcW w:w="0" w:type="auto"/>
            <w:vAlign w:val="center"/>
          </w:tcPr>
          <w:p w:rsidR="00066F2B" w:rsidRDefault="00102096">
            <w:pPr>
              <w:pStyle w:val="TableBodyText"/>
            </w:pPr>
            <w:r>
              <w:rPr>
                <w:b/>
              </w:rPr>
              <w:lastRenderedPageBreak/>
              <w:t>rad</w:t>
            </w:r>
            <w:r>
              <w:t xml:space="preserve"> (Radical Object)</w:t>
            </w:r>
          </w:p>
        </w:tc>
        <w:tc>
          <w:tcPr>
            <w:tcW w:w="0" w:type="auto"/>
            <w:vAlign w:val="center"/>
          </w:tcPr>
          <w:p w:rsidR="00066F2B" w:rsidRDefault="00102096">
            <w:pPr>
              <w:pStyle w:val="TableBodyText"/>
            </w:pPr>
            <w:r>
              <w:t>"[ISO/IEC-29500-1] §22.1.2.88"</w:t>
            </w:r>
          </w:p>
        </w:tc>
      </w:tr>
      <w:tr w:rsidR="00066F2B" w:rsidTr="00066F2B">
        <w:tc>
          <w:tcPr>
            <w:tcW w:w="0" w:type="auto"/>
            <w:vAlign w:val="center"/>
          </w:tcPr>
          <w:p w:rsidR="00066F2B" w:rsidRDefault="00102096">
            <w:pPr>
              <w:pStyle w:val="TableBodyText"/>
            </w:pPr>
            <w:r>
              <w:rPr>
                <w:b/>
              </w:rPr>
              <w:t>sdt</w:t>
            </w:r>
            <w:r>
              <w:t xml:space="preserve"> (Ruby Inline-Level</w:t>
            </w:r>
            <w:r>
              <w:t xml:space="preserve"> Structured Document Tag)</w:t>
            </w:r>
          </w:p>
        </w:tc>
        <w:tc>
          <w:tcPr>
            <w:tcW w:w="0" w:type="auto"/>
            <w:vAlign w:val="center"/>
          </w:tcPr>
          <w:p w:rsidR="00066F2B" w:rsidRDefault="00102096">
            <w:pPr>
              <w:pStyle w:val="TableBodyText"/>
            </w:pPr>
            <w:r>
              <w:t>§</w:t>
            </w:r>
            <w:hyperlink w:anchor="Section_808b32d8ad644c849fb585ad68be54b9">
              <w:r>
                <w:rPr>
                  <w:rStyle w:val="Hyperlink"/>
                </w:rPr>
                <w:t>3.1.3.1.6, sdt</w:t>
              </w:r>
            </w:hyperlink>
          </w:p>
        </w:tc>
      </w:tr>
      <w:tr w:rsidR="00066F2B" w:rsidTr="00066F2B">
        <w:tc>
          <w:tcPr>
            <w:tcW w:w="0" w:type="auto"/>
            <w:vAlign w:val="center"/>
          </w:tcPr>
          <w:p w:rsidR="00066F2B" w:rsidRDefault="00102096">
            <w:pPr>
              <w:pStyle w:val="TableBodyText"/>
            </w:pPr>
            <w:r>
              <w:rPr>
                <w:b/>
              </w:rPr>
              <w:t>sPre</w:t>
            </w:r>
            <w:r>
              <w:t xml:space="preserve"> (Pre-Sub-Superscript Object)</w:t>
            </w:r>
          </w:p>
        </w:tc>
        <w:tc>
          <w:tcPr>
            <w:tcW w:w="0" w:type="auto"/>
            <w:vAlign w:val="center"/>
          </w:tcPr>
          <w:p w:rsidR="00066F2B" w:rsidRDefault="00102096">
            <w:pPr>
              <w:pStyle w:val="TableBodyText"/>
            </w:pPr>
            <w:r>
              <w:t>"[ISO/IEC-29500-1] §22.1.2.99"</w:t>
            </w:r>
          </w:p>
        </w:tc>
      </w:tr>
      <w:tr w:rsidR="00066F2B" w:rsidTr="00066F2B">
        <w:tc>
          <w:tcPr>
            <w:tcW w:w="0" w:type="auto"/>
            <w:vAlign w:val="center"/>
          </w:tcPr>
          <w:p w:rsidR="00066F2B" w:rsidRDefault="00102096">
            <w:pPr>
              <w:pStyle w:val="TableBodyText"/>
            </w:pPr>
            <w:r>
              <w:rPr>
                <w:b/>
              </w:rPr>
              <w:t>sSub</w:t>
            </w:r>
            <w:r>
              <w:t xml:space="preserve"> (Subscript Object)</w:t>
            </w:r>
          </w:p>
        </w:tc>
        <w:tc>
          <w:tcPr>
            <w:tcW w:w="0" w:type="auto"/>
            <w:vAlign w:val="center"/>
          </w:tcPr>
          <w:p w:rsidR="00066F2B" w:rsidRDefault="00102096">
            <w:pPr>
              <w:pStyle w:val="TableBodyText"/>
            </w:pPr>
            <w:r>
              <w:t>"[ISO/IEC-29500-1] §22.1.2.101"</w:t>
            </w:r>
          </w:p>
        </w:tc>
      </w:tr>
      <w:tr w:rsidR="00066F2B" w:rsidTr="00066F2B">
        <w:tc>
          <w:tcPr>
            <w:tcW w:w="0" w:type="auto"/>
            <w:vAlign w:val="center"/>
          </w:tcPr>
          <w:p w:rsidR="00066F2B" w:rsidRDefault="00102096">
            <w:pPr>
              <w:pStyle w:val="TableBodyText"/>
            </w:pPr>
            <w:r>
              <w:rPr>
                <w:b/>
              </w:rPr>
              <w:t>sSubSup</w:t>
            </w:r>
            <w:r>
              <w:t xml:space="preserve"> (Sub-Superscript Object)</w:t>
            </w:r>
          </w:p>
        </w:tc>
        <w:tc>
          <w:tcPr>
            <w:tcW w:w="0" w:type="auto"/>
            <w:vAlign w:val="center"/>
          </w:tcPr>
          <w:p w:rsidR="00066F2B" w:rsidRDefault="00102096">
            <w:pPr>
              <w:pStyle w:val="TableBodyText"/>
            </w:pPr>
            <w:r>
              <w:t>"[ISO/IEC-29500-1] §22.1.2.103"</w:t>
            </w:r>
          </w:p>
        </w:tc>
      </w:tr>
      <w:tr w:rsidR="00066F2B" w:rsidTr="00066F2B">
        <w:tc>
          <w:tcPr>
            <w:tcW w:w="0" w:type="auto"/>
            <w:vAlign w:val="center"/>
          </w:tcPr>
          <w:p w:rsidR="00066F2B" w:rsidRDefault="00102096">
            <w:pPr>
              <w:pStyle w:val="TableBodyText"/>
            </w:pPr>
            <w:r>
              <w:rPr>
                <w:b/>
              </w:rPr>
              <w:t>sSup</w:t>
            </w:r>
            <w:r>
              <w:t xml:space="preserve"> (Superscript Object)</w:t>
            </w:r>
          </w:p>
        </w:tc>
        <w:tc>
          <w:tcPr>
            <w:tcW w:w="0" w:type="auto"/>
            <w:vAlign w:val="center"/>
          </w:tcPr>
          <w:p w:rsidR="00066F2B" w:rsidRDefault="00102096">
            <w:pPr>
              <w:pStyle w:val="TableBodyText"/>
            </w:pPr>
            <w:r>
              <w:t>"[ISO/IEC-29500-1] §22.1.2.105"</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414"/>
        <w:gridCol w:w="606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anchor</w:t>
            </w:r>
            <w:r>
              <w:t xml:space="preserve"> (Hyperlink Anchor)</w:t>
            </w:r>
          </w:p>
        </w:tc>
        <w:tc>
          <w:tcPr>
            <w:tcW w:w="0" w:type="auto"/>
            <w:vAlign w:val="center"/>
          </w:tcPr>
          <w:p w:rsidR="00066F2B" w:rsidRDefault="00102096">
            <w:pPr>
              <w:pStyle w:val="TableBodyText"/>
            </w:pPr>
            <w:r>
              <w:t xml:space="preserve">Specifies the name of a bookmark in the current document which shall be the target of </w:t>
            </w:r>
            <w:r>
              <w:t xml:space="preserve">this hyperlink. </w:t>
            </w:r>
          </w:p>
          <w:p w:rsidR="00066F2B" w:rsidRDefault="00066F2B">
            <w:pPr>
              <w:pStyle w:val="TableBodyText"/>
            </w:pPr>
          </w:p>
          <w:p w:rsidR="00066F2B" w:rsidRDefault="00102096">
            <w:pPr>
              <w:pStyle w:val="TableBodyText"/>
            </w:pPr>
            <w:r>
              <w:t xml:space="preserve">If this attribute is omitted, then the default behavior shall be to navigate to the start of the document. If a hyperlink target is also specified using the </w:t>
            </w:r>
            <w:r>
              <w:rPr>
                <w:b/>
              </w:rPr>
              <w:t>r:id</w:t>
            </w:r>
            <w:r>
              <w:t xml:space="preserve"> attribute, then this attribute shall be ignored. If no bookmark exists in the current document with the given bookmark name, then the default behavior shall be to navigate to the start of the document.</w:t>
            </w:r>
          </w:p>
          <w:p w:rsidR="00066F2B" w:rsidRDefault="00066F2B">
            <w:pPr>
              <w:pStyle w:val="TableBodyText"/>
            </w:pPr>
          </w:p>
          <w:p w:rsidR="00066F2B" w:rsidRDefault="00102096">
            <w:pPr>
              <w:pStyle w:val="TableBodyText"/>
            </w:pPr>
            <w:r>
              <w:t>[Example: Consider the following WordprocessingML fr</w:t>
            </w:r>
            <w:r>
              <w:t>agment for a hyperlink:</w:t>
            </w:r>
          </w:p>
          <w:p w:rsidR="00066F2B" w:rsidRDefault="00066F2B">
            <w:pPr>
              <w:pStyle w:val="TableBodyText"/>
            </w:pPr>
          </w:p>
          <w:p w:rsidR="00066F2B" w:rsidRDefault="00102096">
            <w:pPr>
              <w:pStyle w:val="Code"/>
            </w:pPr>
            <w:r>
              <w:t>&lt;w:hyperlink w:anchor="chapter3"&gt;</w:t>
            </w:r>
          </w:p>
          <w:p w:rsidR="00066F2B" w:rsidRDefault="00102096">
            <w:pPr>
              <w:pStyle w:val="Code"/>
            </w:pPr>
            <w:r>
              <w:t xml:space="preserve">  &lt;w:r&gt;</w:t>
            </w:r>
          </w:p>
          <w:p w:rsidR="00066F2B" w:rsidRDefault="00102096">
            <w:pPr>
              <w:pStyle w:val="Code"/>
            </w:pPr>
            <w:r>
              <w:t xml:space="preserve">    &lt;w:t&gt;Go to Chapter Three&lt;/w:t&gt;</w:t>
            </w:r>
          </w:p>
          <w:p w:rsidR="00066F2B" w:rsidRDefault="00102096">
            <w:pPr>
              <w:pStyle w:val="Code"/>
            </w:pPr>
            <w:r>
              <w:t xml:space="preserve">  &lt;/w:r&gt;</w:t>
            </w:r>
          </w:p>
          <w:p w:rsidR="00066F2B" w:rsidRDefault="00102096">
            <w:pPr>
              <w:pStyle w:val="Code"/>
            </w:pPr>
            <w:r>
              <w:t>&lt;/w:hyperlink&gt;</w:t>
            </w:r>
          </w:p>
          <w:p w:rsidR="00066F2B" w:rsidRDefault="00066F2B">
            <w:pPr>
              <w:pStyle w:val="TableBodyText"/>
            </w:pPr>
          </w:p>
          <w:p w:rsidR="00066F2B" w:rsidRDefault="00102096">
            <w:pPr>
              <w:pStyle w:val="TableBodyText"/>
            </w:pPr>
            <w:r>
              <w:t xml:space="preserve">The </w:t>
            </w:r>
            <w:r>
              <w:rPr>
                <w:b/>
              </w:rPr>
              <w:t>anchor</w:t>
            </w:r>
            <w:r>
              <w:t xml:space="preserve"> attribute specifies that the target of the current hyperlink shall be the text contained within the bookmark </w:t>
            </w:r>
            <w:r>
              <w:rPr>
                <w:i/>
              </w:rPr>
              <w:t>chapter3</w:t>
            </w:r>
            <w:r>
              <w:t xml:space="preserve"> within the document. end example]</w:t>
            </w:r>
          </w:p>
          <w:p w:rsidR="00066F2B" w:rsidRDefault="00066F2B">
            <w:pPr>
              <w:pStyle w:val="TableBodyText"/>
            </w:pPr>
          </w:p>
          <w:p w:rsidR="00066F2B" w:rsidRDefault="00102096">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066F2B" w:rsidTr="00066F2B">
        <w:tc>
          <w:tcPr>
            <w:tcW w:w="0" w:type="auto"/>
            <w:vAlign w:val="center"/>
          </w:tcPr>
          <w:p w:rsidR="00066F2B" w:rsidRDefault="00102096">
            <w:pPr>
              <w:pStyle w:val="TableBodyText"/>
            </w:pPr>
            <w:r>
              <w:rPr>
                <w:b/>
              </w:rPr>
              <w:t>docLocation</w:t>
            </w:r>
            <w:r>
              <w:t xml:space="preserve"> (Location in Target Document)</w:t>
            </w:r>
          </w:p>
        </w:tc>
        <w:tc>
          <w:tcPr>
            <w:tcW w:w="0" w:type="auto"/>
            <w:vAlign w:val="center"/>
          </w:tcPr>
          <w:p w:rsidR="00066F2B" w:rsidRDefault="00102096">
            <w:pPr>
              <w:pStyle w:val="TableBodyText"/>
            </w:pPr>
            <w:r>
              <w:t>Spe</w:t>
            </w:r>
            <w:r>
              <w:t>cifies a location in the target of the hyperlink that has no bookmarks.</w:t>
            </w:r>
          </w:p>
          <w:p w:rsidR="00066F2B" w:rsidRDefault="00066F2B">
            <w:pPr>
              <w:pStyle w:val="TableBodyText"/>
            </w:pPr>
          </w:p>
          <w:p w:rsidR="00066F2B" w:rsidRDefault="00102096">
            <w:pPr>
              <w:pStyle w:val="TableBodyText"/>
            </w:pPr>
            <w:r>
              <w:t xml:space="preserve">If this attribute is omitted, then no location shall be associated with the parent hyperlink. If the </w:t>
            </w:r>
            <w:r>
              <w:rPr>
                <w:b/>
              </w:rPr>
              <w:t>anchor</w:t>
            </w:r>
            <w:r>
              <w:t xml:space="preserve"> attribute is also specified, then this </w:t>
            </w:r>
            <w:r>
              <w:lastRenderedPageBreak/>
              <w:t>attribute may be ignored when the hy</w:t>
            </w:r>
            <w:r>
              <w:t>perlink is invoked.</w:t>
            </w:r>
          </w:p>
          <w:p w:rsidR="00066F2B" w:rsidRDefault="00066F2B">
            <w:pPr>
              <w:pStyle w:val="TableBodyText"/>
            </w:pPr>
          </w:p>
          <w:p w:rsidR="00066F2B" w:rsidRDefault="00102096">
            <w:pPr>
              <w:pStyle w:val="TableBodyText"/>
            </w:pPr>
            <w:r>
              <w:t>[Example: Consider the following WordprocessingML fragment for a hyperlink:</w:t>
            </w:r>
          </w:p>
          <w:p w:rsidR="00066F2B" w:rsidRDefault="00066F2B">
            <w:pPr>
              <w:pStyle w:val="TableBodyText"/>
            </w:pPr>
          </w:p>
          <w:p w:rsidR="00066F2B" w:rsidRDefault="00102096">
            <w:pPr>
              <w:pStyle w:val="Code"/>
            </w:pPr>
            <w:r>
              <w:t>&lt;w:hyperlink r:id="rId9" w:docLocation="table"&gt;</w:t>
            </w:r>
          </w:p>
          <w:p w:rsidR="00066F2B" w:rsidRDefault="00102096">
            <w:pPr>
              <w:pStyle w:val="Code"/>
            </w:pPr>
            <w:r>
              <w:t xml:space="preserve">  &lt;w:r&gt;</w:t>
            </w:r>
          </w:p>
          <w:p w:rsidR="00066F2B" w:rsidRDefault="00102096">
            <w:pPr>
              <w:pStyle w:val="Code"/>
            </w:pPr>
            <w:r>
              <w:t xml:space="preserve">    &lt;w:t&gt;Click Here&lt;/w:t&gt;</w:t>
            </w:r>
          </w:p>
          <w:p w:rsidR="00066F2B" w:rsidRDefault="00102096">
            <w:pPr>
              <w:pStyle w:val="Code"/>
            </w:pPr>
            <w:r>
              <w:t xml:space="preserve">  &lt;/w:r&gt;</w:t>
            </w:r>
          </w:p>
          <w:p w:rsidR="00066F2B" w:rsidRDefault="00102096">
            <w:pPr>
              <w:pStyle w:val="Code"/>
            </w:pPr>
            <w:r>
              <w:t>&lt;/w:hyperlink&gt;</w:t>
            </w:r>
          </w:p>
          <w:p w:rsidR="00066F2B" w:rsidRDefault="00066F2B">
            <w:pPr>
              <w:pStyle w:val="TableBodyText"/>
            </w:pPr>
          </w:p>
          <w:p w:rsidR="00066F2B" w:rsidRDefault="00102096">
            <w:pPr>
              <w:pStyle w:val="TableBodyText"/>
            </w:pPr>
            <w:r>
              <w:t xml:space="preserve">The </w:t>
            </w:r>
            <w:r>
              <w:rPr>
                <w:b/>
              </w:rPr>
              <w:t>docLocation</w:t>
            </w:r>
            <w:r>
              <w:t xml:space="preserve"> attribute specifies that the target of the current hyperlink shall be a region targeted by the string </w:t>
            </w:r>
            <w:r>
              <w:rPr>
                <w:i/>
              </w:rPr>
              <w:t>table</w:t>
            </w:r>
            <w:r>
              <w:t xml:space="preserve"> within the target document. end example]</w:t>
            </w:r>
          </w:p>
          <w:p w:rsidR="00066F2B" w:rsidRDefault="00066F2B">
            <w:pPr>
              <w:pStyle w:val="TableBodyText"/>
            </w:pPr>
          </w:p>
          <w:p w:rsidR="00066F2B" w:rsidRDefault="00102096">
            <w:pPr>
              <w:pStyle w:val="TableBodyText"/>
            </w:pPr>
            <w:r>
              <w:t>The possible values for this attribute are defined by the ST_String255 simple type (§3.1.3.3.9, ST_String</w:t>
            </w:r>
            <w:r>
              <w:t>255).</w:t>
            </w:r>
          </w:p>
        </w:tc>
      </w:tr>
      <w:tr w:rsidR="00066F2B" w:rsidTr="00066F2B">
        <w:tc>
          <w:tcPr>
            <w:tcW w:w="0" w:type="auto"/>
            <w:vAlign w:val="center"/>
          </w:tcPr>
          <w:p w:rsidR="00066F2B" w:rsidRDefault="00102096">
            <w:pPr>
              <w:pStyle w:val="TableBodyText"/>
            </w:pPr>
            <w:r>
              <w:rPr>
                <w:b/>
              </w:rPr>
              <w:lastRenderedPageBreak/>
              <w:t>history</w:t>
            </w:r>
            <w:r>
              <w:t xml:space="preserve"> (Add to Viewed Hyperlinks)</w:t>
            </w:r>
          </w:p>
        </w:tc>
        <w:tc>
          <w:tcPr>
            <w:tcW w:w="0" w:type="auto"/>
            <w:vAlign w:val="center"/>
          </w:tcPr>
          <w:p w:rsidR="00066F2B" w:rsidRDefault="00102096">
            <w:pPr>
              <w:pStyle w:val="TableBodyText"/>
            </w:pPr>
            <w:r>
              <w:t xml:space="preserve">Specifies whether the target of the parent hyperlink (as specified via the </w:t>
            </w:r>
            <w:r>
              <w:rPr>
                <w:b/>
              </w:rPr>
              <w:t>r:id</w:t>
            </w:r>
            <w:r>
              <w:t xml:space="preserve"> attribute) shall be added to a list of viewed hyperlinks when it is invoked.</w:t>
            </w:r>
          </w:p>
          <w:p w:rsidR="00066F2B" w:rsidRDefault="00066F2B">
            <w:pPr>
              <w:pStyle w:val="TableBodyText"/>
            </w:pPr>
          </w:p>
          <w:p w:rsidR="00066F2B" w:rsidRDefault="00102096">
            <w:pPr>
              <w:pStyle w:val="TableBodyText"/>
            </w:pPr>
            <w:r>
              <w:t>If this attribute is omitted, then its value shall be as</w:t>
            </w:r>
            <w:r>
              <w:t xml:space="preserve">sumed to be </w:t>
            </w:r>
            <w:r>
              <w:rPr>
                <w:i/>
              </w:rPr>
              <w:t>false</w:t>
            </w:r>
            <w:r>
              <w:t>.</w:t>
            </w:r>
          </w:p>
          <w:p w:rsidR="00066F2B" w:rsidRDefault="00066F2B">
            <w:pPr>
              <w:pStyle w:val="TableBodyText"/>
            </w:pPr>
          </w:p>
          <w:p w:rsidR="00066F2B" w:rsidRDefault="00102096">
            <w:pPr>
              <w:pStyle w:val="TableBodyText"/>
            </w:pPr>
            <w:r>
              <w:t>[Example: Consider the following WordprocessingML fragment for a hyperlink:</w:t>
            </w:r>
          </w:p>
          <w:p w:rsidR="00066F2B" w:rsidRDefault="00066F2B">
            <w:pPr>
              <w:pStyle w:val="TableBodyText"/>
            </w:pPr>
          </w:p>
          <w:p w:rsidR="00066F2B" w:rsidRDefault="00102096">
            <w:pPr>
              <w:pStyle w:val="Code"/>
            </w:pPr>
            <w:r>
              <w:t>&lt;w:hyperlink r:id="rId9" w:history="true"&gt;</w:t>
            </w:r>
          </w:p>
          <w:p w:rsidR="00066F2B" w:rsidRDefault="00102096">
            <w:pPr>
              <w:pStyle w:val="Code"/>
            </w:pPr>
            <w:r>
              <w:t xml:space="preserve">  &lt;w:r&gt;</w:t>
            </w:r>
          </w:p>
          <w:p w:rsidR="00066F2B" w:rsidRDefault="00102096">
            <w:pPr>
              <w:pStyle w:val="Code"/>
            </w:pPr>
            <w:r>
              <w:t xml:space="preserve">    &lt;w:t&gt;http://example.com&lt;/w:t&gt;</w:t>
            </w:r>
          </w:p>
          <w:p w:rsidR="00066F2B" w:rsidRDefault="00102096">
            <w:pPr>
              <w:pStyle w:val="Code"/>
            </w:pPr>
            <w:r>
              <w:t xml:space="preserve">  &lt;/w:r&gt;</w:t>
            </w:r>
          </w:p>
          <w:p w:rsidR="00066F2B" w:rsidRDefault="00102096">
            <w:pPr>
              <w:pStyle w:val="Code"/>
            </w:pPr>
            <w:r>
              <w:t>&lt;/w:hyperlink&gt;</w:t>
            </w:r>
          </w:p>
          <w:p w:rsidR="00066F2B" w:rsidRDefault="00066F2B">
            <w:pPr>
              <w:pStyle w:val="TableBodyText"/>
            </w:pPr>
          </w:p>
          <w:p w:rsidR="00066F2B" w:rsidRDefault="00102096">
            <w:pPr>
              <w:pStyle w:val="TableBodyText"/>
            </w:pPr>
            <w:r>
              <w:t xml:space="preserve">The </w:t>
            </w:r>
            <w:r>
              <w:rPr>
                <w:b/>
              </w:rPr>
              <w:t>history</w:t>
            </w:r>
            <w:r>
              <w:t xml:space="preserve"> attribute value of </w:t>
            </w:r>
            <w:r>
              <w:rPr>
                <w:i/>
              </w:rPr>
              <w:t>true</w:t>
            </w:r>
            <w:r>
              <w:t xml:space="preserve"> specifies tha</w:t>
            </w:r>
            <w:r>
              <w:t>t the target of the current hyperlink shall be added to a list of visited hyperlinks when invoked within the document. end example]</w:t>
            </w:r>
          </w:p>
          <w:p w:rsidR="00066F2B" w:rsidRDefault="00066F2B">
            <w:pPr>
              <w:pStyle w:val="TableBodyText"/>
            </w:pPr>
          </w:p>
          <w:p w:rsidR="00066F2B" w:rsidRDefault="00102096">
            <w:pPr>
              <w:pStyle w:val="TableBodyText"/>
            </w:pPr>
            <w:r>
              <w:t>The possible values for this attribute are defined by the ST_OnOff simple type (§</w:t>
            </w:r>
            <w:hyperlink w:anchor="Section_79cbec698430479d88c056dd44369074">
              <w:r>
                <w:rPr>
                  <w:rStyle w:val="Hyperlink"/>
                </w:rPr>
                <w:t>3.1.3.3.6, ST_OnOff</w:t>
              </w:r>
            </w:hyperlink>
            <w:r>
              <w:t>).</w:t>
            </w:r>
          </w:p>
        </w:tc>
      </w:tr>
      <w:tr w:rsidR="00066F2B" w:rsidTr="00066F2B">
        <w:tc>
          <w:tcPr>
            <w:tcW w:w="0" w:type="auto"/>
            <w:vAlign w:val="center"/>
          </w:tcPr>
          <w:p w:rsidR="00066F2B" w:rsidRDefault="00102096">
            <w:pPr>
              <w:pStyle w:val="TableBodyText"/>
            </w:pPr>
            <w:r>
              <w:rPr>
                <w:b/>
              </w:rPr>
              <w:t>id</w:t>
            </w:r>
            <w:r>
              <w:t xml:space="preserve"> (Hyperlink Target)</w:t>
            </w:r>
          </w:p>
          <w:p w:rsidR="00066F2B" w:rsidRDefault="00066F2B">
            <w:pPr>
              <w:pStyle w:val="TableBodyText"/>
            </w:pPr>
          </w:p>
          <w:p w:rsidR="00066F2B" w:rsidRDefault="00102096">
            <w:pPr>
              <w:pStyle w:val="TableBodyText"/>
            </w:pPr>
            <w:r>
              <w:t>Namespace: .../officeDocument/2006/relationships</w:t>
            </w:r>
          </w:p>
        </w:tc>
        <w:tc>
          <w:tcPr>
            <w:tcW w:w="0" w:type="auto"/>
            <w:vAlign w:val="center"/>
          </w:tcPr>
          <w:p w:rsidR="00066F2B" w:rsidRDefault="00102096">
            <w:pPr>
              <w:pStyle w:val="TableBodyText"/>
            </w:pPr>
            <w:r>
              <w:t>Specifies the ID of the relationship whose target shall be used as the target for this hyperlink.</w:t>
            </w:r>
          </w:p>
          <w:p w:rsidR="00066F2B" w:rsidRDefault="00066F2B">
            <w:pPr>
              <w:pStyle w:val="TableBodyText"/>
            </w:pPr>
          </w:p>
          <w:p w:rsidR="00066F2B" w:rsidRDefault="00102096">
            <w:pPr>
              <w:pStyle w:val="TableBodyText"/>
            </w:pPr>
            <w:r>
              <w:t xml:space="preserve">If the </w:t>
            </w:r>
            <w:r>
              <w:rPr>
                <w:b/>
              </w:rPr>
              <w:t>id</w:t>
            </w:r>
            <w:r>
              <w:t xml:space="preserve"> attribute is omitted, then there shall be no external target for the current hyperlink, although a location in the current document may still be specified as a target via the </w:t>
            </w:r>
            <w:r>
              <w:rPr>
                <w:b/>
              </w:rPr>
              <w:t>anchor</w:t>
            </w:r>
            <w:r>
              <w:t xml:space="preserve"> attribute. If the </w:t>
            </w:r>
            <w:r>
              <w:rPr>
                <w:b/>
              </w:rPr>
              <w:t>id</w:t>
            </w:r>
            <w:r>
              <w:t xml:space="preserve"> attribute exists, it shall supersede the va</w:t>
            </w:r>
            <w:r>
              <w:t xml:space="preserve">lue in the </w:t>
            </w:r>
            <w:r>
              <w:rPr>
                <w:b/>
              </w:rPr>
              <w:t>anchor</w:t>
            </w:r>
            <w:r>
              <w:t xml:space="preserve"> attribute.</w:t>
            </w:r>
          </w:p>
          <w:p w:rsidR="00066F2B" w:rsidRDefault="00066F2B">
            <w:pPr>
              <w:pStyle w:val="TableBodyText"/>
            </w:pPr>
          </w:p>
          <w:p w:rsidR="00066F2B" w:rsidRDefault="00102096">
            <w:pPr>
              <w:pStyle w:val="TableBodyText"/>
            </w:pPr>
            <w:r>
              <w:t>[Example: Consider the following WordprocessingML fragment for a hyperlink:</w:t>
            </w:r>
          </w:p>
          <w:p w:rsidR="00066F2B" w:rsidRDefault="00066F2B">
            <w:pPr>
              <w:pStyle w:val="TableBodyText"/>
            </w:pPr>
          </w:p>
          <w:p w:rsidR="00066F2B" w:rsidRDefault="00102096">
            <w:pPr>
              <w:pStyle w:val="Code"/>
            </w:pPr>
            <w:r>
              <w:lastRenderedPageBreak/>
              <w:t>&lt;w:hyperlink r:id="rId9"&gt;</w:t>
            </w:r>
          </w:p>
          <w:p w:rsidR="00066F2B" w:rsidRDefault="00102096">
            <w:pPr>
              <w:pStyle w:val="Code"/>
            </w:pPr>
            <w:r>
              <w:t xml:space="preserve">  &lt;w:r&gt;</w:t>
            </w:r>
          </w:p>
          <w:p w:rsidR="00066F2B" w:rsidRDefault="00102096">
            <w:pPr>
              <w:pStyle w:val="Code"/>
            </w:pPr>
            <w:r>
              <w:t xml:space="preserve">    &lt;w:t&gt;http://example.com&lt;/w:t&gt;</w:t>
            </w:r>
          </w:p>
          <w:p w:rsidR="00066F2B" w:rsidRDefault="00102096">
            <w:pPr>
              <w:pStyle w:val="Code"/>
            </w:pPr>
            <w:r>
              <w:t xml:space="preserve">  &lt;/w:r&gt;</w:t>
            </w:r>
          </w:p>
          <w:p w:rsidR="00066F2B" w:rsidRDefault="00102096">
            <w:pPr>
              <w:pStyle w:val="Code"/>
            </w:pPr>
            <w:r>
              <w:t>&lt;/w:hyperlink&gt;</w:t>
            </w:r>
          </w:p>
          <w:p w:rsidR="00066F2B" w:rsidRDefault="00066F2B">
            <w:pPr>
              <w:pStyle w:val="TableBodyText"/>
            </w:pPr>
          </w:p>
          <w:p w:rsidR="00066F2B" w:rsidRDefault="00102096">
            <w:pPr>
              <w:pStyle w:val="TableBodyText"/>
            </w:pPr>
            <w:r>
              <w:t xml:space="preserve">An </w:t>
            </w:r>
            <w:r>
              <w:rPr>
                <w:b/>
              </w:rPr>
              <w:t>id</w:t>
            </w:r>
            <w:r>
              <w:t xml:space="preserve"> attribute value of </w:t>
            </w:r>
            <w:r>
              <w:rPr>
                <w:i/>
              </w:rPr>
              <w:t>rId9</w:t>
            </w:r>
            <w:r>
              <w:t xml:space="preserve"> specifies that the relatio</w:t>
            </w:r>
            <w:r>
              <w:t xml:space="preserve">nship in the associated relationship part item with a corresponding </w:t>
            </w:r>
            <w:r>
              <w:rPr>
                <w:b/>
              </w:rPr>
              <w:t>Id</w:t>
            </w:r>
            <w:r>
              <w:t xml:space="preserve"> attribute value shall be navigated to when this hyperlink is invoked. For example, if the following XML is present in the associated relationship part item:</w:t>
            </w:r>
          </w:p>
          <w:p w:rsidR="00066F2B" w:rsidRDefault="00066F2B">
            <w:pPr>
              <w:pStyle w:val="TableBodyText"/>
            </w:pPr>
          </w:p>
          <w:p w:rsidR="00066F2B" w:rsidRDefault="00102096">
            <w:pPr>
              <w:pStyle w:val="Code"/>
            </w:pPr>
            <w:r>
              <w:t>&lt;Relationships xmlns="…"&gt;</w:t>
            </w:r>
          </w:p>
          <w:p w:rsidR="00066F2B" w:rsidRDefault="00102096">
            <w:pPr>
              <w:pStyle w:val="Code"/>
            </w:pPr>
            <w:r>
              <w:t xml:space="preserve"> </w:t>
            </w:r>
            <w:r>
              <w:t xml:space="preserve"> &lt;Relationship Id="rId9" Mode="External" Target=http://www.contoso.com /&gt;</w:t>
            </w:r>
          </w:p>
          <w:p w:rsidR="00066F2B" w:rsidRDefault="00102096">
            <w:pPr>
              <w:pStyle w:val="Code"/>
            </w:pPr>
            <w:r>
              <w:t>&lt;/Relationships&gt;</w:t>
            </w:r>
          </w:p>
          <w:p w:rsidR="00066F2B" w:rsidRDefault="00066F2B">
            <w:pPr>
              <w:pStyle w:val="TableBodyText"/>
            </w:pPr>
          </w:p>
          <w:p w:rsidR="00066F2B" w:rsidRDefault="00102096">
            <w:pPr>
              <w:pStyle w:val="TableBodyText"/>
            </w:pPr>
            <w:r>
              <w:t xml:space="preserve">The target of this hyperlink would therefore be the target of relationship </w:t>
            </w:r>
            <w:r>
              <w:rPr>
                <w:i/>
              </w:rPr>
              <w:t>rId9</w:t>
            </w:r>
            <w:r>
              <w:t xml:space="preserve"> - in this case, </w:t>
            </w:r>
            <w:r>
              <w:rPr>
                <w:i/>
              </w:rPr>
              <w:t>http://www.contoso.com</w:t>
            </w:r>
            <w:r>
              <w:t>. end example]</w:t>
            </w:r>
          </w:p>
          <w:p w:rsidR="00066F2B" w:rsidRDefault="00066F2B">
            <w:pPr>
              <w:pStyle w:val="TableBodyText"/>
            </w:pPr>
          </w:p>
          <w:p w:rsidR="00066F2B" w:rsidRDefault="00102096">
            <w:pPr>
              <w:pStyle w:val="TableBodyText"/>
            </w:pPr>
            <w:r>
              <w:t xml:space="preserve">The possible values for this </w:t>
            </w:r>
            <w:r>
              <w:t>attribute are defined by the ST_RelationshipId simple type ("[ISO/IEC-29500-1] §22.8.2.1").</w:t>
            </w:r>
          </w:p>
        </w:tc>
      </w:tr>
      <w:tr w:rsidR="00066F2B" w:rsidTr="00066F2B">
        <w:tc>
          <w:tcPr>
            <w:tcW w:w="0" w:type="auto"/>
            <w:vAlign w:val="center"/>
          </w:tcPr>
          <w:p w:rsidR="00066F2B" w:rsidRDefault="00102096">
            <w:pPr>
              <w:pStyle w:val="TableBodyText"/>
            </w:pPr>
            <w:r>
              <w:rPr>
                <w:b/>
              </w:rPr>
              <w:lastRenderedPageBreak/>
              <w:t>tgtFrame</w:t>
            </w:r>
            <w:r>
              <w:t xml:space="preserve"> (Hyperlink Target Frame)</w:t>
            </w:r>
          </w:p>
        </w:tc>
        <w:tc>
          <w:tcPr>
            <w:tcW w:w="0" w:type="auto"/>
            <w:vAlign w:val="center"/>
          </w:tcPr>
          <w:p w:rsidR="00066F2B" w:rsidRDefault="00102096">
            <w:pPr>
              <w:pStyle w:val="TableBodyText"/>
            </w:pPr>
            <w:r>
              <w:t>Specifies a frame within the parent HTML frameset for the target of the parent hyperlink when one exists. Values shall be handled</w:t>
            </w:r>
            <w:r>
              <w:t xml:space="preserve"> as follows:</w:t>
            </w:r>
          </w:p>
          <w:p w:rsidR="00066F2B" w:rsidRDefault="00066F2B">
            <w:pPr>
              <w:pStyle w:val="TableBodyText"/>
            </w:pPr>
          </w:p>
          <w:p w:rsidR="00066F2B" w:rsidRDefault="00102096">
            <w:pPr>
              <w:pStyle w:val="TableBodyText"/>
            </w:pPr>
            <w:r>
              <w:rPr>
                <w:rStyle w:val="InlineCode"/>
              </w:rPr>
              <w:t>_top</w:t>
            </w:r>
          </w:p>
          <w:p w:rsidR="00066F2B" w:rsidRDefault="00102096">
            <w:pPr>
              <w:pStyle w:val="TableBodyText"/>
            </w:pPr>
            <w:r>
              <w:t>Open hyperlink target in the full region of the current window.</w:t>
            </w:r>
          </w:p>
          <w:p w:rsidR="00066F2B" w:rsidRDefault="00102096">
            <w:pPr>
              <w:pStyle w:val="TableBodyText"/>
            </w:pPr>
            <w:r>
              <w:rPr>
                <w:rStyle w:val="InlineCode"/>
              </w:rPr>
              <w:t>_self</w:t>
            </w:r>
          </w:p>
          <w:p w:rsidR="00066F2B" w:rsidRDefault="00102096">
            <w:pPr>
              <w:pStyle w:val="TableBodyText"/>
            </w:pPr>
            <w:r>
              <w:t>Open hyperlink target in the same frame as the hyperlink appears.</w:t>
            </w:r>
          </w:p>
          <w:p w:rsidR="00066F2B" w:rsidRDefault="00102096">
            <w:pPr>
              <w:pStyle w:val="TableBodyText"/>
            </w:pPr>
            <w:r>
              <w:rPr>
                <w:rStyle w:val="InlineCode"/>
              </w:rPr>
              <w:t>_parent</w:t>
            </w:r>
          </w:p>
          <w:p w:rsidR="00066F2B" w:rsidRDefault="00102096">
            <w:pPr>
              <w:pStyle w:val="TableBodyText"/>
            </w:pPr>
            <w:r>
              <w:t xml:space="preserve">Open hyperlink target in the parent of the current frame, or the current frame if this frame </w:t>
            </w:r>
            <w:r>
              <w:t>has no parent.</w:t>
            </w:r>
          </w:p>
          <w:p w:rsidR="00066F2B" w:rsidRDefault="00102096">
            <w:pPr>
              <w:pStyle w:val="TableBodyText"/>
            </w:pPr>
            <w:r>
              <w:rPr>
                <w:rStyle w:val="InlineCode"/>
              </w:rPr>
              <w:t>_blank</w:t>
            </w:r>
          </w:p>
          <w:p w:rsidR="00066F2B" w:rsidRDefault="00102096">
            <w:pPr>
              <w:pStyle w:val="TableBodyText"/>
            </w:pPr>
            <w:r>
              <w:t>Open hyperlink target in a new window.</w:t>
            </w:r>
          </w:p>
          <w:p w:rsidR="00066F2B" w:rsidRDefault="00102096">
            <w:pPr>
              <w:pStyle w:val="TableBodyText"/>
            </w:pPr>
            <w:r>
              <w:t>all other values</w:t>
            </w:r>
          </w:p>
          <w:p w:rsidR="00066F2B" w:rsidRDefault="00102096">
            <w:pPr>
              <w:pStyle w:val="TableBodyText"/>
            </w:pPr>
            <w:r>
              <w:t>Open hyperlink target in the frame with the specified name. If no frame exists with this name, open in the current frame.</w:t>
            </w:r>
          </w:p>
          <w:p w:rsidR="00066F2B" w:rsidRDefault="00066F2B">
            <w:pPr>
              <w:pStyle w:val="TableBodyText"/>
            </w:pPr>
          </w:p>
          <w:p w:rsidR="00066F2B" w:rsidRDefault="00102096">
            <w:pPr>
              <w:pStyle w:val="TableBodyText"/>
            </w:pPr>
            <w:r>
              <w:t>If this string does not begin with an alphabetic charac</w:t>
            </w:r>
            <w:r>
              <w:t>ter, it shall be ignored.</w:t>
            </w:r>
          </w:p>
          <w:p w:rsidR="00066F2B" w:rsidRDefault="00102096">
            <w:pPr>
              <w:pStyle w:val="TableBodyText"/>
            </w:pPr>
            <w:r>
              <w:t>If this attribute is omitted, then no target frame information shall be associated with the parent hyperlink. If the current document is not part of a frameset, then this information may be ignored.</w:t>
            </w:r>
          </w:p>
          <w:p w:rsidR="00066F2B" w:rsidRDefault="00066F2B">
            <w:pPr>
              <w:pStyle w:val="TableBodyText"/>
            </w:pPr>
          </w:p>
          <w:p w:rsidR="00066F2B" w:rsidRDefault="00102096">
            <w:pPr>
              <w:pStyle w:val="TableBodyText"/>
            </w:pPr>
            <w:r>
              <w:t>[Example: Consider the followi</w:t>
            </w:r>
            <w:r>
              <w:t>ng WordprocessingML fragment for a hyperlink:</w:t>
            </w:r>
          </w:p>
          <w:p w:rsidR="00066F2B" w:rsidRDefault="00066F2B">
            <w:pPr>
              <w:pStyle w:val="TableBodyText"/>
            </w:pPr>
          </w:p>
          <w:p w:rsidR="00066F2B" w:rsidRDefault="00102096">
            <w:pPr>
              <w:pStyle w:val="Code"/>
            </w:pPr>
            <w:r>
              <w:t>&lt;w:hyperlink r:id="rId9" w:tgtFrame="_top"&gt;</w:t>
            </w:r>
          </w:p>
          <w:p w:rsidR="00066F2B" w:rsidRDefault="00102096">
            <w:pPr>
              <w:pStyle w:val="Code"/>
            </w:pPr>
            <w:r>
              <w:t xml:space="preserve">  &lt;w:r&gt;</w:t>
            </w:r>
          </w:p>
          <w:p w:rsidR="00066F2B" w:rsidRDefault="00102096">
            <w:pPr>
              <w:pStyle w:val="Code"/>
            </w:pPr>
            <w:r>
              <w:lastRenderedPageBreak/>
              <w:t xml:space="preserve">    &lt;w:t&gt;http://example.com&lt;/w:t&gt;</w:t>
            </w:r>
          </w:p>
          <w:p w:rsidR="00066F2B" w:rsidRDefault="00102096">
            <w:pPr>
              <w:pStyle w:val="Code"/>
            </w:pPr>
            <w:r>
              <w:t xml:space="preserve">  &lt;/w:r&gt;</w:t>
            </w:r>
          </w:p>
          <w:p w:rsidR="00066F2B" w:rsidRDefault="00102096">
            <w:pPr>
              <w:pStyle w:val="Code"/>
            </w:pPr>
            <w:r>
              <w:t>&lt;/w:hyperlink&gt;</w:t>
            </w:r>
          </w:p>
          <w:p w:rsidR="00066F2B" w:rsidRDefault="00066F2B">
            <w:pPr>
              <w:pStyle w:val="TableBodyText"/>
            </w:pPr>
          </w:p>
          <w:p w:rsidR="00066F2B" w:rsidRDefault="00102096">
            <w:pPr>
              <w:pStyle w:val="TableBodyText"/>
            </w:pPr>
            <w:r>
              <w:t xml:space="preserve">The </w:t>
            </w:r>
            <w:r>
              <w:rPr>
                <w:b/>
              </w:rPr>
              <w:t>tgtFrame</w:t>
            </w:r>
            <w:r>
              <w:t xml:space="preserve"> attribute value of </w:t>
            </w:r>
            <w:r>
              <w:rPr>
                <w:i/>
              </w:rPr>
              <w:t>_top</w:t>
            </w:r>
            <w:r>
              <w:t xml:space="preserve"> specifies that the target of this hyperlink shall be displayed in the full extents of the current window. end example]</w:t>
            </w:r>
          </w:p>
          <w:p w:rsidR="00066F2B" w:rsidRDefault="00066F2B">
            <w:pPr>
              <w:pStyle w:val="TableBodyText"/>
            </w:pPr>
          </w:p>
          <w:p w:rsidR="00066F2B" w:rsidRDefault="00102096">
            <w:pPr>
              <w:pStyle w:val="TableBodyText"/>
            </w:pPr>
            <w:r>
              <w:t>The possible values for this attribute are defined by the ST_String255 simple type (§3.1.3.3.9, ST_String255).</w:t>
            </w:r>
          </w:p>
        </w:tc>
      </w:tr>
      <w:tr w:rsidR="00066F2B" w:rsidTr="00066F2B">
        <w:tc>
          <w:tcPr>
            <w:tcW w:w="0" w:type="auto"/>
            <w:vAlign w:val="center"/>
          </w:tcPr>
          <w:p w:rsidR="00066F2B" w:rsidRDefault="00102096">
            <w:pPr>
              <w:pStyle w:val="TableBodyText"/>
            </w:pPr>
            <w:r>
              <w:rPr>
                <w:b/>
              </w:rPr>
              <w:lastRenderedPageBreak/>
              <w:t>tooltip</w:t>
            </w:r>
            <w:r>
              <w:t xml:space="preserve"> (Associated Str</w:t>
            </w:r>
            <w:r>
              <w:t>ing)</w:t>
            </w:r>
          </w:p>
        </w:tc>
        <w:tc>
          <w:tcPr>
            <w:tcW w:w="0" w:type="auto"/>
            <w:vAlign w:val="center"/>
          </w:tcPr>
          <w:p w:rsidR="00066F2B" w:rsidRDefault="00102096">
            <w:pPr>
              <w:pStyle w:val="TableBodyText"/>
            </w:pPr>
            <w:r>
              <w:t>Specifies a string that may be surfaced in a user interface as associated with the parent hyperlink.</w:t>
            </w:r>
          </w:p>
          <w:p w:rsidR="00066F2B" w:rsidRDefault="00066F2B">
            <w:pPr>
              <w:pStyle w:val="TableBodyText"/>
            </w:pPr>
          </w:p>
          <w:p w:rsidR="00066F2B" w:rsidRDefault="00102096">
            <w:pPr>
              <w:pStyle w:val="TableBodyText"/>
            </w:pPr>
            <w:r>
              <w:t>If this attribute is omitted, then no associated string shall be linked to the parent hyperlink in the document.</w:t>
            </w:r>
          </w:p>
          <w:p w:rsidR="00066F2B" w:rsidRDefault="00066F2B">
            <w:pPr>
              <w:pStyle w:val="TableBodyText"/>
            </w:pPr>
          </w:p>
          <w:p w:rsidR="00066F2B" w:rsidRDefault="00102096">
            <w:pPr>
              <w:pStyle w:val="TableBodyText"/>
            </w:pPr>
            <w:r>
              <w:t xml:space="preserve">[Example: Consider the following </w:t>
            </w:r>
            <w:r>
              <w:t>WordprocessingML fragment for a hyperlink:</w:t>
            </w:r>
          </w:p>
          <w:p w:rsidR="00066F2B" w:rsidRDefault="00066F2B">
            <w:pPr>
              <w:pStyle w:val="TableBodyText"/>
            </w:pPr>
          </w:p>
          <w:p w:rsidR="00066F2B" w:rsidRDefault="00102096">
            <w:pPr>
              <w:pStyle w:val="Code"/>
            </w:pPr>
            <w:r>
              <w:t>&lt;w:hyperlink r:id="rId9" w:tooltip="Click here!"&gt;</w:t>
            </w:r>
          </w:p>
          <w:p w:rsidR="00066F2B" w:rsidRDefault="00102096">
            <w:pPr>
              <w:pStyle w:val="Code"/>
            </w:pPr>
            <w:r>
              <w:t xml:space="preserve">  &lt;w:r&gt;</w:t>
            </w:r>
          </w:p>
          <w:p w:rsidR="00066F2B" w:rsidRDefault="00102096">
            <w:pPr>
              <w:pStyle w:val="Code"/>
            </w:pPr>
            <w:r>
              <w:t xml:space="preserve">    &lt;w:t&gt;http://example.com&lt;/w:t&gt;</w:t>
            </w:r>
          </w:p>
          <w:p w:rsidR="00066F2B" w:rsidRDefault="00102096">
            <w:pPr>
              <w:pStyle w:val="Code"/>
            </w:pPr>
            <w:r>
              <w:t xml:space="preserve">  &lt;/w:r&gt;</w:t>
            </w:r>
          </w:p>
          <w:p w:rsidR="00066F2B" w:rsidRDefault="00102096">
            <w:pPr>
              <w:pStyle w:val="Code"/>
            </w:pPr>
            <w:r>
              <w:t>&lt;/w:hyperlink&gt;</w:t>
            </w:r>
          </w:p>
          <w:p w:rsidR="00066F2B" w:rsidRDefault="00066F2B">
            <w:pPr>
              <w:pStyle w:val="TableBodyText"/>
            </w:pPr>
          </w:p>
          <w:p w:rsidR="00066F2B" w:rsidRDefault="00102096">
            <w:pPr>
              <w:pStyle w:val="TableBodyText"/>
            </w:pPr>
            <w:r>
              <w:t xml:space="preserve">The value of this attribute specifies that the parent hyperlink has the associated string of </w:t>
            </w:r>
            <w:r>
              <w:rPr>
                <w:i/>
              </w:rPr>
              <w:t>Click here!</w:t>
            </w:r>
            <w:r>
              <w:t>, which may be used as desired. end example]</w:t>
            </w:r>
          </w:p>
          <w:p w:rsidR="00066F2B" w:rsidRDefault="00066F2B">
            <w:pPr>
              <w:pStyle w:val="TableBodyText"/>
            </w:pPr>
          </w:p>
          <w:p w:rsidR="00066F2B" w:rsidRDefault="00102096">
            <w:pPr>
              <w:pStyle w:val="TableBodyText"/>
            </w:pPr>
            <w:r>
              <w:t>The possible values for this attribute are defined by the ST_String260 simple type (§</w:t>
            </w:r>
            <w:hyperlink w:anchor="Section_b74c454c6c644828955971894d36105b">
              <w:r>
                <w:rPr>
                  <w:rStyle w:val="Hyperlink"/>
                </w:rPr>
                <w:t>3.1.3.3.10, ST_String260</w:t>
              </w:r>
            </w:hyperlink>
            <w:r>
              <w:t>).</w:t>
            </w:r>
          </w:p>
        </w:tc>
      </w:tr>
    </w:tbl>
    <w:p w:rsidR="00066F2B" w:rsidRDefault="00066F2B"/>
    <w:p w:rsidR="00066F2B" w:rsidRDefault="00102096">
      <w:r>
        <w:t>The following XML Sche</w:t>
      </w:r>
      <w:r>
        <w:t>ma fragment defines the contents of this element:</w:t>
      </w:r>
    </w:p>
    <w:p w:rsidR="00066F2B" w:rsidRDefault="00102096">
      <w:pPr>
        <w:pStyle w:val="Code"/>
      </w:pPr>
      <w:r>
        <w:t>&lt;complexType name="CT_HyperlinkRuby"&gt;</w:t>
      </w:r>
    </w:p>
    <w:p w:rsidR="00066F2B" w:rsidRDefault="00102096">
      <w:pPr>
        <w:pStyle w:val="Code"/>
      </w:pPr>
      <w:r>
        <w:t xml:space="preserve">  &lt;group ref="EG_RubyContent" minOccurs="0" maxOccurs="unbounded"/&gt;</w:t>
      </w:r>
    </w:p>
    <w:p w:rsidR="00066F2B" w:rsidRDefault="00102096">
      <w:pPr>
        <w:pStyle w:val="Code"/>
      </w:pPr>
      <w:r>
        <w:t xml:space="preserve">  &lt;attribute name="tgtFrame" type="ST_String255" use="optional"/&gt;</w:t>
      </w:r>
    </w:p>
    <w:p w:rsidR="00066F2B" w:rsidRDefault="00102096">
      <w:pPr>
        <w:pStyle w:val="Code"/>
      </w:pPr>
      <w:r>
        <w:t xml:space="preserve">  &lt;attribute name="tooltip" type="</w:t>
      </w:r>
      <w:r>
        <w:t>ST_String260" use="optional"/&gt;</w:t>
      </w:r>
    </w:p>
    <w:p w:rsidR="00066F2B" w:rsidRDefault="00102096">
      <w:pPr>
        <w:pStyle w:val="Code"/>
      </w:pPr>
      <w:r>
        <w:t xml:space="preserve">  &lt;attribute name="docLocation" type="ST_String255" use="optional"/&gt;</w:t>
      </w:r>
    </w:p>
    <w:p w:rsidR="00066F2B" w:rsidRDefault="00102096">
      <w:pPr>
        <w:pStyle w:val="Code"/>
      </w:pPr>
      <w:r>
        <w:t xml:space="preserve">  &lt;attribute name="history" type="ST_OnOff" use="optional"/&gt;</w:t>
      </w:r>
    </w:p>
    <w:p w:rsidR="00066F2B" w:rsidRDefault="00102096">
      <w:pPr>
        <w:pStyle w:val="Code"/>
      </w:pPr>
      <w:r>
        <w:t xml:space="preserve">  &lt;attribute name="anchor" type="ST_String255" use="optional"/&gt;</w:t>
      </w:r>
    </w:p>
    <w:p w:rsidR="00066F2B" w:rsidRDefault="00102096">
      <w:pPr>
        <w:pStyle w:val="Code"/>
      </w:pPr>
      <w:r>
        <w:t xml:space="preserve">  &lt;attribute ref="r:id"/&gt;</w:t>
      </w:r>
    </w:p>
    <w:p w:rsidR="00066F2B" w:rsidRDefault="00102096">
      <w:pPr>
        <w:pStyle w:val="Code"/>
      </w:pPr>
      <w:r>
        <w:t>&lt;/com</w:t>
      </w:r>
      <w:r>
        <w:t>plexType&gt;</w:t>
      </w:r>
    </w:p>
    <w:p w:rsidR="00066F2B" w:rsidRDefault="00102096">
      <w:pPr>
        <w:pStyle w:val="Heading5"/>
      </w:pPr>
      <w:bookmarkStart w:id="3895" w:name="section_dcbcb32823db42abbb8081992b8e429e"/>
      <w:bookmarkStart w:id="3896" w:name="_Toc129236224"/>
      <w:r>
        <w:t>moveFrom (Move Source Math Control Character)</w:t>
      </w:r>
      <w:bookmarkEnd w:id="3895"/>
      <w:bookmarkEnd w:id="3896"/>
      <w:r>
        <w:fldChar w:fldCharType="begin"/>
      </w:r>
      <w:r>
        <w:instrText xml:space="preserve"> XE "moveFrom (Move Source Math Control Character)" </w:instrText>
      </w:r>
      <w:r>
        <w:fldChar w:fldCharType="end"/>
      </w:r>
    </w:p>
    <w:p w:rsidR="00066F2B" w:rsidRDefault="00102096">
      <w:r>
        <w:t>This element specifies that the Office Open XML Math control character contained within it shall be treated as content that has been moved away fr</w:t>
      </w:r>
      <w:r>
        <w:t>om this location and tracked as a revision.</w:t>
      </w:r>
    </w:p>
    <w:p w:rsidR="00066F2B" w:rsidRDefault="00102096">
      <w:r>
        <w:t>The following restrictions shall be applied to this content:</w:t>
      </w:r>
    </w:p>
    <w:p w:rsidR="00066F2B" w:rsidRDefault="00102096">
      <w:pPr>
        <w:pStyle w:val="ListParagraph"/>
        <w:numPr>
          <w:ilvl w:val="0"/>
          <w:numId w:val="196"/>
        </w:numPr>
      </w:pPr>
      <w:r>
        <w:lastRenderedPageBreak/>
        <w:t>If this element occurs outside of a valid move source container (§"</w:t>
      </w:r>
      <w:hyperlink r:id="rId294">
        <w:r>
          <w:rPr>
            <w:rStyle w:val="Hyperlink"/>
          </w:rPr>
          <w:t>[ISO/IEC-29500-1]</w:t>
        </w:r>
      </w:hyperlink>
      <w:r>
        <w:t xml:space="preserve"> </w:t>
      </w:r>
      <w:r>
        <w:t>§17.13.5.24; moveFromRangeStart"; §"[ISO/IEC-29500-1] §17.13.5.23; moveFromRangeEnd") for which a matching move destination container (§"[ISO/IEC-29500-1] §17.13.5.28; moveToRangeStart"; §"[ISO/IEC-29500-1] §17.13.5.27; moveToRangeEnd") exists in the docum</w:t>
      </w:r>
      <w:r>
        <w:t>ent, then the math control character shall be treated as deleted, rather than moved.</w:t>
      </w:r>
    </w:p>
    <w:p w:rsidR="00066F2B" w:rsidRDefault="00102096">
      <w:r>
        <w:t>Word ignores this element.</w:t>
      </w:r>
    </w:p>
    <w:tbl>
      <w:tblPr>
        <w:tblStyle w:val="Table-ShadedHeader"/>
        <w:tblW w:w="0" w:type="auto"/>
        <w:tblLook w:val="04A0" w:firstRow="1" w:lastRow="0" w:firstColumn="1" w:lastColumn="0" w:noHBand="0" w:noVBand="1"/>
      </w:tblPr>
      <w:tblGrid>
        <w:gridCol w:w="35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ctrlPr</w:t>
            </w:r>
            <w:r>
              <w:t xml:space="preserve"> ("[ISO/IEC-29500-1] §22.1.2.23")</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299"/>
        <w:gridCol w:w="297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del</w:t>
            </w:r>
            <w:r>
              <w:t xml:space="preserve"> (Deleted Math Control Character)</w:t>
            </w:r>
          </w:p>
        </w:tc>
        <w:tc>
          <w:tcPr>
            <w:tcW w:w="0" w:type="auto"/>
            <w:vAlign w:val="center"/>
          </w:tcPr>
          <w:p w:rsidR="00066F2B" w:rsidRDefault="00102096">
            <w:pPr>
              <w:pStyle w:val="TableBodyText"/>
            </w:pPr>
            <w:r>
              <w:t>"[ISO/IEC-29500-1]</w:t>
            </w:r>
            <w:r>
              <w:t xml:space="preserve"> §17.13.5.13"</w:t>
            </w:r>
          </w:p>
        </w:tc>
      </w:tr>
      <w:tr w:rsidR="00066F2B" w:rsidTr="00066F2B">
        <w:tc>
          <w:tcPr>
            <w:tcW w:w="0" w:type="auto"/>
            <w:vAlign w:val="center"/>
          </w:tcPr>
          <w:p w:rsidR="00066F2B" w:rsidRDefault="00102096">
            <w:pPr>
              <w:pStyle w:val="TableBodyText"/>
            </w:pPr>
            <w:r>
              <w:rPr>
                <w:b/>
              </w:rPr>
              <w:t>ins</w:t>
            </w:r>
            <w:r>
              <w:t xml:space="preserve"> (Inserted Math Control Character)</w:t>
            </w:r>
          </w:p>
        </w:tc>
        <w:tc>
          <w:tcPr>
            <w:tcW w:w="0" w:type="auto"/>
            <w:vAlign w:val="center"/>
          </w:tcPr>
          <w:p w:rsidR="00066F2B" w:rsidRDefault="00102096">
            <w:pPr>
              <w:pStyle w:val="TableBodyText"/>
            </w:pPr>
            <w:r>
              <w:t>"[ISO/IEC-29500-1] §17.13.5.16"</w:t>
            </w:r>
          </w:p>
        </w:tc>
      </w:tr>
      <w:tr w:rsidR="00066F2B" w:rsidTr="00066F2B">
        <w:tc>
          <w:tcPr>
            <w:tcW w:w="0" w:type="auto"/>
            <w:vAlign w:val="center"/>
          </w:tcPr>
          <w:p w:rsidR="00066F2B" w:rsidRDefault="00102096">
            <w:pPr>
              <w:pStyle w:val="TableBodyText"/>
            </w:pPr>
            <w:r>
              <w:rPr>
                <w:b/>
              </w:rPr>
              <w:t>rPr</w:t>
            </w:r>
            <w:r>
              <w:t xml:space="preserve"> (Run Properties)</w:t>
            </w:r>
          </w:p>
        </w:tc>
        <w:tc>
          <w:tcPr>
            <w:tcW w:w="0" w:type="auto"/>
            <w:vAlign w:val="center"/>
          </w:tcPr>
          <w:p w:rsidR="00066F2B" w:rsidRDefault="00102096">
            <w:pPr>
              <w:pStyle w:val="TableBodyText"/>
            </w:pPr>
            <w:r>
              <w:t>"[ISO/IEC-29500-1] §17.3.2.28"</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800"/>
        <w:gridCol w:w="76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author</w:t>
            </w:r>
            <w:r>
              <w:t xml:space="preserve"> (Annotation Author)</w:t>
            </w:r>
          </w:p>
        </w:tc>
        <w:tc>
          <w:tcPr>
            <w:tcW w:w="0" w:type="auto"/>
            <w:vAlign w:val="center"/>
          </w:tcPr>
          <w:p w:rsidR="00066F2B" w:rsidRDefault="00102096">
            <w:pPr>
              <w:pStyle w:val="TableBodyText"/>
            </w:pPr>
            <w:r>
              <w:t>Specifies the author for an annotation within a WordprocessingML</w:t>
            </w:r>
            <w:r>
              <w:t xml:space="preserve"> document.</w:t>
            </w:r>
          </w:p>
          <w:p w:rsidR="00066F2B" w:rsidRDefault="00066F2B">
            <w:pPr>
              <w:pStyle w:val="TableBodyText"/>
            </w:pPr>
          </w:p>
          <w:p w:rsidR="00066F2B" w:rsidRDefault="00102096">
            <w:pPr>
              <w:pStyle w:val="TableBodyText"/>
            </w:pPr>
            <w:r>
              <w:t xml:space="preserve"> [Example: Consider a comment represented using the following WordprocessingML fragment:</w:t>
            </w:r>
          </w:p>
          <w:p w:rsidR="00066F2B" w:rsidRDefault="00066F2B">
            <w:pPr>
              <w:pStyle w:val="TableBodyText"/>
            </w:pPr>
          </w:p>
          <w:p w:rsidR="00066F2B" w:rsidRDefault="00102096">
            <w:pPr>
              <w:pStyle w:val="Code"/>
            </w:pPr>
            <w:r>
              <w:t>&lt;w:… w:id="1" w:author="Example Author"&gt;</w:t>
            </w:r>
          </w:p>
          <w:p w:rsidR="00066F2B" w:rsidRDefault="00102096">
            <w:pPr>
              <w:pStyle w:val="Code"/>
            </w:pPr>
            <w:r>
              <w:t xml:space="preserve">  …</w:t>
            </w:r>
          </w:p>
          <w:p w:rsidR="00066F2B" w:rsidRDefault="00102096">
            <w:pPr>
              <w:pStyle w:val="Code"/>
            </w:pPr>
            <w:r>
              <w:t>&lt;/w:…&gt;</w:t>
            </w:r>
          </w:p>
          <w:p w:rsidR="00066F2B" w:rsidRDefault="00066F2B">
            <w:pPr>
              <w:pStyle w:val="TableBodyText"/>
            </w:pPr>
          </w:p>
          <w:p w:rsidR="00066F2B" w:rsidRDefault="00102096">
            <w:pPr>
              <w:pStyle w:val="TableBodyText"/>
            </w:pPr>
            <w:r>
              <w:t xml:space="preserve">The </w:t>
            </w:r>
            <w:r>
              <w:rPr>
                <w:b/>
              </w:rPr>
              <w:t>author</w:t>
            </w:r>
            <w:r>
              <w:t xml:space="preserve"> attribute specifies that the author of the current annotation is </w:t>
            </w:r>
            <w:r>
              <w:rPr>
                <w:i/>
              </w:rPr>
              <w:t>Example Author</w:t>
            </w:r>
            <w:r>
              <w:t>, which may</w:t>
            </w:r>
            <w:r>
              <w:t xml:space="preserve"> be used as desired. end example]</w:t>
            </w:r>
          </w:p>
          <w:p w:rsidR="00066F2B" w:rsidRDefault="00066F2B">
            <w:pPr>
              <w:pStyle w:val="TableBodyText"/>
            </w:pPr>
          </w:p>
          <w:p w:rsidR="00066F2B" w:rsidRDefault="00102096">
            <w:pPr>
              <w:pStyle w:val="TableBodyText"/>
            </w:pPr>
            <w:r>
              <w:t>The possible values for this attribute are defined by the ST_String255 simple type (§</w:t>
            </w:r>
            <w:hyperlink w:anchor="Section_73f2382235094ce4a27391e7e5a80c27">
              <w:r>
                <w:rPr>
                  <w:rStyle w:val="Hyperlink"/>
                </w:rPr>
                <w:t>3.1.3.3.9, ST_String255</w:t>
              </w:r>
            </w:hyperlink>
            <w:r>
              <w:t>).</w:t>
            </w:r>
          </w:p>
        </w:tc>
      </w:tr>
      <w:tr w:rsidR="00066F2B" w:rsidTr="00066F2B">
        <w:tc>
          <w:tcPr>
            <w:tcW w:w="0" w:type="auto"/>
            <w:vAlign w:val="center"/>
          </w:tcPr>
          <w:p w:rsidR="00066F2B" w:rsidRDefault="00102096">
            <w:pPr>
              <w:pStyle w:val="TableBodyText"/>
            </w:pPr>
            <w:r>
              <w:rPr>
                <w:b/>
              </w:rPr>
              <w:t>date</w:t>
            </w:r>
            <w:r>
              <w:t xml:space="preserve"> (Annotation Date)</w:t>
            </w:r>
          </w:p>
        </w:tc>
        <w:tc>
          <w:tcPr>
            <w:tcW w:w="0" w:type="auto"/>
            <w:vAlign w:val="center"/>
          </w:tcPr>
          <w:p w:rsidR="00066F2B" w:rsidRDefault="00102096">
            <w:pPr>
              <w:pStyle w:val="TableBodyText"/>
            </w:pPr>
            <w:r>
              <w:t>Specifies the date info</w:t>
            </w:r>
            <w:r>
              <w:t>rmation for an annotation within a WordprocessingML document.</w:t>
            </w:r>
          </w:p>
          <w:p w:rsidR="00066F2B" w:rsidRDefault="00066F2B">
            <w:pPr>
              <w:pStyle w:val="TableBodyText"/>
            </w:pPr>
          </w:p>
          <w:p w:rsidR="00066F2B" w:rsidRDefault="00102096">
            <w:pPr>
              <w:pStyle w:val="TableBodyText"/>
            </w:pPr>
            <w:r>
              <w:t>If this attribute is omitted, then no date information shall be associated with the parent annotation type.</w:t>
            </w:r>
          </w:p>
          <w:p w:rsidR="00066F2B" w:rsidRDefault="00066F2B">
            <w:pPr>
              <w:pStyle w:val="TableBodyText"/>
            </w:pPr>
          </w:p>
          <w:p w:rsidR="00066F2B" w:rsidRDefault="00102096">
            <w:pPr>
              <w:pStyle w:val="TableBodyText"/>
            </w:pPr>
            <w:r>
              <w:t>[Example: Consider a comment represented using the following WordprocessingML fragme</w:t>
            </w:r>
            <w:r>
              <w:t>nt:</w:t>
            </w:r>
          </w:p>
          <w:p w:rsidR="00066F2B" w:rsidRDefault="00066F2B">
            <w:pPr>
              <w:pStyle w:val="TableBodyText"/>
            </w:pPr>
          </w:p>
          <w:p w:rsidR="00066F2B" w:rsidRDefault="00102096">
            <w:pPr>
              <w:pStyle w:val="Code"/>
            </w:pPr>
            <w:r>
              <w:t>&lt;w:… w:id="1" w:date="2006-01-01T10:00:00"&gt;</w:t>
            </w:r>
          </w:p>
          <w:p w:rsidR="00066F2B" w:rsidRDefault="00102096">
            <w:pPr>
              <w:pStyle w:val="Code"/>
            </w:pPr>
            <w:r>
              <w:t xml:space="preserve">  …</w:t>
            </w:r>
          </w:p>
          <w:p w:rsidR="00066F2B" w:rsidRDefault="00102096">
            <w:pPr>
              <w:pStyle w:val="Code"/>
            </w:pPr>
            <w:r>
              <w:lastRenderedPageBreak/>
              <w:t>&lt;/w:…&gt;</w:t>
            </w:r>
          </w:p>
          <w:p w:rsidR="00066F2B" w:rsidRDefault="00066F2B">
            <w:pPr>
              <w:pStyle w:val="TableBodyText"/>
            </w:pPr>
          </w:p>
          <w:p w:rsidR="00066F2B" w:rsidRDefault="00102096">
            <w:pPr>
              <w:pStyle w:val="TableBodyText"/>
            </w:pPr>
            <w:r>
              <w:t xml:space="preserve">The </w:t>
            </w:r>
            <w:r>
              <w:rPr>
                <w:b/>
              </w:rPr>
              <w:t>date</w:t>
            </w:r>
            <w:r>
              <w:t xml:space="preserve"> attribute specifies that the date of the current annotation is January 1st 2006 at 10:00 AM, which may be used as desired. end example]</w:t>
            </w:r>
          </w:p>
          <w:p w:rsidR="00066F2B" w:rsidRDefault="00066F2B">
            <w:pPr>
              <w:pStyle w:val="TableBodyText"/>
            </w:pPr>
          </w:p>
          <w:p w:rsidR="00066F2B" w:rsidRDefault="00102096">
            <w:pPr>
              <w:pStyle w:val="TableBodyText"/>
            </w:pPr>
            <w:r>
              <w:t>The possible values for this attribute are define</w:t>
            </w:r>
            <w:r>
              <w:t>d by the ST_DateTime simple type (§</w:t>
            </w:r>
            <w:hyperlink w:anchor="Section_67feb752f108441eaca363fc2717117a">
              <w:r>
                <w:rPr>
                  <w:rStyle w:val="Hyperlink"/>
                </w:rPr>
                <w:t>3.1.3.3.2, ST_DateTime</w:t>
              </w:r>
            </w:hyperlink>
            <w:r>
              <w:t>).</w:t>
            </w:r>
          </w:p>
        </w:tc>
      </w:tr>
      <w:tr w:rsidR="00066F2B" w:rsidTr="00066F2B">
        <w:tc>
          <w:tcPr>
            <w:tcW w:w="0" w:type="auto"/>
            <w:vAlign w:val="center"/>
          </w:tcPr>
          <w:p w:rsidR="00066F2B" w:rsidRDefault="00102096">
            <w:pPr>
              <w:pStyle w:val="TableBodyText"/>
            </w:pPr>
            <w:r>
              <w:rPr>
                <w:b/>
              </w:rPr>
              <w:lastRenderedPageBreak/>
              <w:t>id</w:t>
            </w:r>
            <w:r>
              <w:t xml:space="preserve"> (Annotation Identifier)</w:t>
            </w:r>
          </w:p>
        </w:tc>
        <w:tc>
          <w:tcPr>
            <w:tcW w:w="0" w:type="auto"/>
            <w:vAlign w:val="center"/>
          </w:tcPr>
          <w:p w:rsidR="00066F2B" w:rsidRDefault="00102096">
            <w:pPr>
              <w:pStyle w:val="TableBodyText"/>
            </w:pPr>
            <w:r>
              <w:t xml:space="preserve">Specifies a unique identifier for an annotation within a WordprocessingML document. The restrictions on the </w:t>
            </w:r>
            <w:r>
              <w:rPr>
                <w:b/>
              </w:rPr>
              <w:t>id</w:t>
            </w:r>
            <w:r>
              <w:t xml:space="preserve"> attribute, if any, are defined by the parent XML element.</w:t>
            </w:r>
          </w:p>
          <w:p w:rsidR="00066F2B" w:rsidRDefault="00066F2B">
            <w:pPr>
              <w:pStyle w:val="TableBodyText"/>
            </w:pPr>
          </w:p>
          <w:p w:rsidR="00066F2B" w:rsidRDefault="00102096">
            <w:pPr>
              <w:pStyle w:val="TableBodyText"/>
            </w:pPr>
            <w:r>
              <w:t>If this attribute is omitted, then the document is non-conformant.</w:t>
            </w:r>
          </w:p>
          <w:p w:rsidR="00066F2B" w:rsidRDefault="00066F2B">
            <w:pPr>
              <w:pStyle w:val="TableBodyText"/>
            </w:pPr>
          </w:p>
          <w:p w:rsidR="00066F2B" w:rsidRDefault="00102096">
            <w:pPr>
              <w:pStyle w:val="TableBodyText"/>
            </w:pPr>
            <w:r>
              <w:t>[Example: Consider</w:t>
            </w:r>
            <w:r>
              <w:t xml:space="preserve"> an annotation represented using the following WordprocessingML fragment:</w:t>
            </w:r>
          </w:p>
          <w:p w:rsidR="00066F2B" w:rsidRDefault="00066F2B">
            <w:pPr>
              <w:pStyle w:val="TableBodyText"/>
            </w:pPr>
          </w:p>
          <w:p w:rsidR="00066F2B" w:rsidRDefault="00102096">
            <w:pPr>
              <w:pStyle w:val="Code"/>
            </w:pPr>
            <w:r>
              <w:t>&lt;w:… w:id="1" … &gt;</w:t>
            </w:r>
          </w:p>
          <w:p w:rsidR="00066F2B" w:rsidRDefault="00102096">
            <w:pPr>
              <w:pStyle w:val="Code"/>
            </w:pPr>
            <w:r>
              <w:t xml:space="preserve">  …</w:t>
            </w:r>
          </w:p>
          <w:p w:rsidR="00066F2B" w:rsidRDefault="00102096">
            <w:pPr>
              <w:pStyle w:val="Code"/>
            </w:pPr>
            <w:r>
              <w:t>&lt;/w:…&gt;</w:t>
            </w:r>
          </w:p>
          <w:p w:rsidR="00066F2B" w:rsidRDefault="00066F2B">
            <w:pPr>
              <w:pStyle w:val="TableBodyText"/>
            </w:pPr>
          </w:p>
          <w:p w:rsidR="00066F2B" w:rsidRDefault="00102096">
            <w:pPr>
              <w:pStyle w:val="TableBodyText"/>
            </w:pPr>
            <w:r>
              <w:t xml:space="preserve">The </w:t>
            </w:r>
            <w:r>
              <w:rPr>
                <w:b/>
              </w:rPr>
              <w:t>id</w:t>
            </w:r>
            <w:r>
              <w:t xml:space="preserve"> attribute specifies that the ID of the current annotation is </w:t>
            </w:r>
            <w:r>
              <w:rPr>
                <w:i/>
              </w:rPr>
              <w:t>1</w:t>
            </w:r>
            <w:r>
              <w:t>. This value is used to uniquely identify this annotation within the document cont</w:t>
            </w:r>
            <w:r>
              <w:t>ent. end example]</w:t>
            </w:r>
          </w:p>
          <w:p w:rsidR="00066F2B" w:rsidRDefault="00066F2B">
            <w:pPr>
              <w:pStyle w:val="TableBodyText"/>
            </w:pPr>
          </w:p>
          <w:p w:rsidR="00066F2B" w:rsidRDefault="00102096">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066F2B" w:rsidRDefault="00066F2B"/>
    <w:p w:rsidR="00066F2B" w:rsidRDefault="00102096">
      <w:r>
        <w:t xml:space="preserve">The following XML Schema fragment defines the contents of this </w:t>
      </w:r>
      <w:r>
        <w:t>element:</w:t>
      </w:r>
    </w:p>
    <w:p w:rsidR="00066F2B" w:rsidRDefault="00102096">
      <w:pPr>
        <w:pStyle w:val="Code"/>
      </w:pPr>
      <w:r>
        <w:t>&lt;complexType name="CT_MathCtrlMove"&gt;</w:t>
      </w:r>
    </w:p>
    <w:p w:rsidR="00066F2B" w:rsidRDefault="00102096">
      <w:pPr>
        <w:pStyle w:val="Code"/>
      </w:pPr>
      <w:r>
        <w:t xml:space="preserve">  &lt;complexContent&gt;</w:t>
      </w:r>
    </w:p>
    <w:p w:rsidR="00066F2B" w:rsidRDefault="00102096">
      <w:pPr>
        <w:pStyle w:val="Code"/>
      </w:pPr>
      <w:r>
        <w:t xml:space="preserve">    &lt;extension base="CT_TrackChange"&gt;</w:t>
      </w:r>
    </w:p>
    <w:p w:rsidR="00066F2B" w:rsidRDefault="00102096">
      <w:pPr>
        <w:pStyle w:val="Code"/>
      </w:pPr>
      <w:r>
        <w:t xml:space="preserve">      &lt;choice minOccurs="0"&gt;</w:t>
      </w:r>
    </w:p>
    <w:p w:rsidR="00066F2B" w:rsidRDefault="00102096">
      <w:pPr>
        <w:pStyle w:val="Code"/>
      </w:pPr>
      <w:r>
        <w:t xml:space="preserve">        &lt;group ref="EG_RPr"/&gt;</w:t>
      </w:r>
    </w:p>
    <w:p w:rsidR="00066F2B" w:rsidRDefault="00102096">
      <w:pPr>
        <w:pStyle w:val="Code"/>
      </w:pPr>
      <w:r>
        <w:t xml:space="preserve">        &lt;group ref="EG_MathCtrlIns"/&gt;</w:t>
      </w:r>
    </w:p>
    <w:p w:rsidR="00066F2B" w:rsidRDefault="00102096">
      <w:pPr>
        <w:pStyle w:val="Code"/>
      </w:pPr>
      <w:r>
        <w:t xml:space="preserve">        &lt;group ref="EG_MathCtrlDel"/&gt;</w:t>
      </w:r>
    </w:p>
    <w:p w:rsidR="00066F2B" w:rsidRDefault="00102096">
      <w:pPr>
        <w:pStyle w:val="Code"/>
      </w:pPr>
      <w:r>
        <w:t xml:space="preserve">      &lt;/choice&gt;</w:t>
      </w:r>
    </w:p>
    <w:p w:rsidR="00066F2B" w:rsidRDefault="00102096">
      <w:pPr>
        <w:pStyle w:val="Code"/>
      </w:pPr>
      <w:r>
        <w:t xml:space="preserve">    &lt;/extension&gt;</w:t>
      </w:r>
    </w:p>
    <w:p w:rsidR="00066F2B" w:rsidRDefault="00102096">
      <w:pPr>
        <w:pStyle w:val="Code"/>
      </w:pPr>
      <w:r>
        <w:t xml:space="preserve">  &lt;/complexContent&gt;</w:t>
      </w:r>
    </w:p>
    <w:p w:rsidR="00066F2B" w:rsidRDefault="00102096">
      <w:pPr>
        <w:pStyle w:val="Code"/>
      </w:pPr>
      <w:r>
        <w:t>&lt;/complexType&gt;</w:t>
      </w:r>
    </w:p>
    <w:p w:rsidR="00066F2B" w:rsidRDefault="00102096">
      <w:pPr>
        <w:pStyle w:val="Heading5"/>
      </w:pPr>
      <w:bookmarkStart w:id="3897" w:name="section_9d27b8e63f8f4cf7a6e356e2fbf140b8"/>
      <w:bookmarkStart w:id="3898" w:name="_Toc129236225"/>
      <w:r>
        <w:t>moveTo (Move Destination Math Control Character)</w:t>
      </w:r>
      <w:bookmarkEnd w:id="3897"/>
      <w:bookmarkEnd w:id="3898"/>
      <w:r>
        <w:fldChar w:fldCharType="begin"/>
      </w:r>
      <w:r>
        <w:instrText xml:space="preserve"> XE "moveTo (Move Destination Math Control Character)" </w:instrText>
      </w:r>
      <w:r>
        <w:fldChar w:fldCharType="end"/>
      </w:r>
    </w:p>
    <w:p w:rsidR="00066F2B" w:rsidRDefault="00102096">
      <w:r>
        <w:t>This element specifies that the Office Open XML Math control character contained within it shall b</w:t>
      </w:r>
      <w:r>
        <w:t>e treated as content that has been moved to this location and tracked as a revision.</w:t>
      </w:r>
    </w:p>
    <w:p w:rsidR="00066F2B" w:rsidRDefault="00102096">
      <w:r>
        <w:t>The following restrictions shall be applied to this content:</w:t>
      </w:r>
    </w:p>
    <w:p w:rsidR="00066F2B" w:rsidRDefault="00102096">
      <w:pPr>
        <w:pStyle w:val="ListParagraph"/>
        <w:numPr>
          <w:ilvl w:val="0"/>
          <w:numId w:val="197"/>
        </w:numPr>
      </w:pPr>
      <w:r>
        <w:t>If this element occurs outside of a valid move destination container (§"</w:t>
      </w:r>
      <w:hyperlink r:id="rId295">
        <w:r>
          <w:rPr>
            <w:rStyle w:val="Hyperlink"/>
          </w:rPr>
          <w:t>[ISO/IEC-29500-1]</w:t>
        </w:r>
      </w:hyperlink>
      <w:r>
        <w:t xml:space="preserve"> §17.13.5.28; moveToRangeStart"; §"[ISO/IEC-29500-1] §17.13.5.27; moveToRangeEnd") for which a matching move source container (§"[ISO/IEC-29500-1] §17.13.5.24; </w:t>
      </w:r>
      <w:r>
        <w:lastRenderedPageBreak/>
        <w:t>moveFromRangeStart"; §"[ISO/IEC-29500-1] §17.13.5.2</w:t>
      </w:r>
      <w:r>
        <w:t>3; moveFromRangeEnd") exists in the document, then content in this region shall be treated as inserted, rather than moved.</w:t>
      </w:r>
    </w:p>
    <w:p w:rsidR="00066F2B" w:rsidRDefault="00102096">
      <w:r>
        <w:t>Word ignores this element.</w:t>
      </w:r>
    </w:p>
    <w:tbl>
      <w:tblPr>
        <w:tblStyle w:val="Table-ShadedHeader"/>
        <w:tblW w:w="0" w:type="auto"/>
        <w:tblLook w:val="04A0" w:firstRow="1" w:lastRow="0" w:firstColumn="1" w:lastColumn="0" w:noHBand="0" w:noVBand="1"/>
      </w:tblPr>
      <w:tblGrid>
        <w:gridCol w:w="357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ctrlPr</w:t>
            </w:r>
            <w:r>
              <w:t xml:space="preserve"> ("[ISO/IEC-29500-1] §22.1.2.23")</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299"/>
        <w:gridCol w:w="297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del</w:t>
            </w:r>
            <w:r>
              <w:t xml:space="preserve"> (Deleted Math Control Character)</w:t>
            </w:r>
          </w:p>
        </w:tc>
        <w:tc>
          <w:tcPr>
            <w:tcW w:w="0" w:type="auto"/>
            <w:vAlign w:val="center"/>
          </w:tcPr>
          <w:p w:rsidR="00066F2B" w:rsidRDefault="00102096">
            <w:pPr>
              <w:pStyle w:val="TableBodyText"/>
            </w:pPr>
            <w:r>
              <w:t>"[ISO/IEC-29500-1] §17.13.5.13"</w:t>
            </w:r>
          </w:p>
        </w:tc>
      </w:tr>
      <w:tr w:rsidR="00066F2B" w:rsidTr="00066F2B">
        <w:tc>
          <w:tcPr>
            <w:tcW w:w="0" w:type="auto"/>
            <w:vAlign w:val="center"/>
          </w:tcPr>
          <w:p w:rsidR="00066F2B" w:rsidRDefault="00102096">
            <w:pPr>
              <w:pStyle w:val="TableBodyText"/>
            </w:pPr>
            <w:r>
              <w:rPr>
                <w:b/>
              </w:rPr>
              <w:t>ins</w:t>
            </w:r>
            <w:r>
              <w:t xml:space="preserve"> (Inserted Math Control Character)</w:t>
            </w:r>
          </w:p>
        </w:tc>
        <w:tc>
          <w:tcPr>
            <w:tcW w:w="0" w:type="auto"/>
            <w:vAlign w:val="center"/>
          </w:tcPr>
          <w:p w:rsidR="00066F2B" w:rsidRDefault="00102096">
            <w:pPr>
              <w:pStyle w:val="TableBodyText"/>
            </w:pPr>
            <w:r>
              <w:t>"[ISO/IEC-29500-1] §17.13.5.16"</w:t>
            </w:r>
          </w:p>
        </w:tc>
      </w:tr>
      <w:tr w:rsidR="00066F2B" w:rsidTr="00066F2B">
        <w:tc>
          <w:tcPr>
            <w:tcW w:w="0" w:type="auto"/>
            <w:vAlign w:val="center"/>
          </w:tcPr>
          <w:p w:rsidR="00066F2B" w:rsidRDefault="00102096">
            <w:pPr>
              <w:pStyle w:val="TableBodyText"/>
            </w:pPr>
            <w:r>
              <w:rPr>
                <w:b/>
              </w:rPr>
              <w:t>rPr</w:t>
            </w:r>
            <w:r>
              <w:t xml:space="preserve"> (Run Properties)</w:t>
            </w:r>
          </w:p>
        </w:tc>
        <w:tc>
          <w:tcPr>
            <w:tcW w:w="0" w:type="auto"/>
            <w:vAlign w:val="center"/>
          </w:tcPr>
          <w:p w:rsidR="00066F2B" w:rsidRDefault="00102096">
            <w:pPr>
              <w:pStyle w:val="TableBodyText"/>
            </w:pPr>
            <w:r>
              <w:t>"[ISO/IEC-29500-1] §17.3.2.28"</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800"/>
        <w:gridCol w:w="76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author</w:t>
            </w:r>
            <w:r>
              <w:t xml:space="preserve"> (Annotation Author)</w:t>
            </w:r>
          </w:p>
        </w:tc>
        <w:tc>
          <w:tcPr>
            <w:tcW w:w="0" w:type="auto"/>
            <w:vAlign w:val="center"/>
          </w:tcPr>
          <w:p w:rsidR="00066F2B" w:rsidRDefault="00102096">
            <w:pPr>
              <w:pStyle w:val="TableBodyText"/>
            </w:pPr>
            <w:r>
              <w:t xml:space="preserve">Specifies </w:t>
            </w:r>
            <w:r>
              <w:t>the author for an annotation within a WordprocessingML document.</w:t>
            </w:r>
          </w:p>
          <w:p w:rsidR="00066F2B" w:rsidRDefault="00066F2B">
            <w:pPr>
              <w:pStyle w:val="TableBodyText"/>
            </w:pPr>
          </w:p>
          <w:p w:rsidR="00066F2B" w:rsidRDefault="00102096">
            <w:pPr>
              <w:pStyle w:val="TableBodyText"/>
            </w:pPr>
            <w:r>
              <w:t xml:space="preserve"> [Example: Consider a comment represented using the following WordprocessingML fragment:</w:t>
            </w:r>
          </w:p>
          <w:p w:rsidR="00066F2B" w:rsidRDefault="00066F2B">
            <w:pPr>
              <w:pStyle w:val="TableBodyText"/>
            </w:pPr>
          </w:p>
          <w:p w:rsidR="00066F2B" w:rsidRDefault="00102096">
            <w:pPr>
              <w:pStyle w:val="Code"/>
            </w:pPr>
            <w:r>
              <w:t>&lt;w:… w:id="1" w:author="Example Author"&gt;</w:t>
            </w:r>
          </w:p>
          <w:p w:rsidR="00066F2B" w:rsidRDefault="00102096">
            <w:pPr>
              <w:pStyle w:val="Code"/>
            </w:pPr>
            <w:r>
              <w:t xml:space="preserve">  …</w:t>
            </w:r>
          </w:p>
          <w:p w:rsidR="00066F2B" w:rsidRDefault="00102096">
            <w:pPr>
              <w:pStyle w:val="Code"/>
            </w:pPr>
            <w:r>
              <w:t>&lt;/w:…&gt;</w:t>
            </w:r>
          </w:p>
          <w:p w:rsidR="00066F2B" w:rsidRDefault="00066F2B">
            <w:pPr>
              <w:pStyle w:val="TableBodyText"/>
            </w:pPr>
          </w:p>
          <w:p w:rsidR="00066F2B" w:rsidRDefault="00102096">
            <w:pPr>
              <w:pStyle w:val="TableBodyText"/>
            </w:pPr>
            <w:r>
              <w:t xml:space="preserve">The </w:t>
            </w:r>
            <w:r>
              <w:rPr>
                <w:b/>
              </w:rPr>
              <w:t>author</w:t>
            </w:r>
            <w:r>
              <w:t xml:space="preserve"> attribute specifies that the author </w:t>
            </w:r>
            <w:r>
              <w:t xml:space="preserve">of the current annotation is </w:t>
            </w:r>
            <w:r>
              <w:rPr>
                <w:i/>
              </w:rPr>
              <w:t>Example Author</w:t>
            </w:r>
            <w:r>
              <w:t>, which may be used as desired. end example]</w:t>
            </w:r>
          </w:p>
          <w:p w:rsidR="00066F2B" w:rsidRDefault="00066F2B">
            <w:pPr>
              <w:pStyle w:val="TableBodyText"/>
            </w:pPr>
          </w:p>
          <w:p w:rsidR="00066F2B" w:rsidRDefault="00102096">
            <w:pPr>
              <w:pStyle w:val="TableBodyText"/>
            </w:pPr>
            <w:r>
              <w:t>The possible values for this attribute are defined by the ST_String255 simple type (§</w:t>
            </w:r>
            <w:hyperlink w:anchor="Section_73f2382235094ce4a27391e7e5a80c27">
              <w:r>
                <w:rPr>
                  <w:rStyle w:val="Hyperlink"/>
                </w:rPr>
                <w:t>3.1.3.3.9, ST_Strin</w:t>
              </w:r>
              <w:r>
                <w:rPr>
                  <w:rStyle w:val="Hyperlink"/>
                </w:rPr>
                <w:t>g255</w:t>
              </w:r>
            </w:hyperlink>
            <w:r>
              <w:t>).</w:t>
            </w:r>
          </w:p>
        </w:tc>
      </w:tr>
      <w:tr w:rsidR="00066F2B" w:rsidTr="00066F2B">
        <w:tc>
          <w:tcPr>
            <w:tcW w:w="0" w:type="auto"/>
            <w:vAlign w:val="center"/>
          </w:tcPr>
          <w:p w:rsidR="00066F2B" w:rsidRDefault="00102096">
            <w:pPr>
              <w:pStyle w:val="TableBodyText"/>
            </w:pPr>
            <w:r>
              <w:rPr>
                <w:b/>
              </w:rPr>
              <w:t>date</w:t>
            </w:r>
            <w:r>
              <w:t xml:space="preserve"> (Annotation Date)</w:t>
            </w:r>
          </w:p>
        </w:tc>
        <w:tc>
          <w:tcPr>
            <w:tcW w:w="0" w:type="auto"/>
            <w:vAlign w:val="center"/>
          </w:tcPr>
          <w:p w:rsidR="00066F2B" w:rsidRDefault="00102096">
            <w:pPr>
              <w:pStyle w:val="TableBodyText"/>
            </w:pPr>
            <w:r>
              <w:t>Specifies the date information for an annotation within a WordprocessingML document.</w:t>
            </w:r>
          </w:p>
          <w:p w:rsidR="00066F2B" w:rsidRDefault="00066F2B">
            <w:pPr>
              <w:pStyle w:val="TableBodyText"/>
            </w:pPr>
          </w:p>
          <w:p w:rsidR="00066F2B" w:rsidRDefault="00102096">
            <w:pPr>
              <w:pStyle w:val="TableBodyText"/>
            </w:pPr>
            <w:r>
              <w:t>If this attribute is omitted, then no date information shall be associated with the parent annotation type.</w:t>
            </w:r>
          </w:p>
          <w:p w:rsidR="00066F2B" w:rsidRDefault="00066F2B">
            <w:pPr>
              <w:pStyle w:val="TableBodyText"/>
            </w:pPr>
          </w:p>
          <w:p w:rsidR="00066F2B" w:rsidRDefault="00102096">
            <w:pPr>
              <w:pStyle w:val="TableBodyText"/>
            </w:pPr>
            <w:r>
              <w:t>[Example: Consider a comment r</w:t>
            </w:r>
            <w:r>
              <w:t>epresented using the following WordprocessingML fragment:</w:t>
            </w:r>
          </w:p>
          <w:p w:rsidR="00066F2B" w:rsidRDefault="00066F2B">
            <w:pPr>
              <w:pStyle w:val="TableBodyText"/>
            </w:pPr>
          </w:p>
          <w:p w:rsidR="00066F2B" w:rsidRDefault="00102096">
            <w:pPr>
              <w:pStyle w:val="Code"/>
            </w:pPr>
            <w:r>
              <w:t>&lt;w:… w:id="1" w:date="2006-01-01T10:00:00"&gt;</w:t>
            </w:r>
          </w:p>
          <w:p w:rsidR="00066F2B" w:rsidRDefault="00102096">
            <w:pPr>
              <w:pStyle w:val="Code"/>
            </w:pPr>
            <w:r>
              <w:t xml:space="preserve">  …</w:t>
            </w:r>
          </w:p>
          <w:p w:rsidR="00066F2B" w:rsidRDefault="00102096">
            <w:pPr>
              <w:pStyle w:val="Code"/>
            </w:pPr>
            <w:r>
              <w:t>&lt;/w:…&gt;</w:t>
            </w:r>
          </w:p>
          <w:p w:rsidR="00066F2B" w:rsidRDefault="00066F2B">
            <w:pPr>
              <w:pStyle w:val="TableBodyText"/>
            </w:pPr>
          </w:p>
          <w:p w:rsidR="00066F2B" w:rsidRDefault="00102096">
            <w:pPr>
              <w:pStyle w:val="TableBodyText"/>
            </w:pPr>
            <w:r>
              <w:t xml:space="preserve">The </w:t>
            </w:r>
            <w:r>
              <w:rPr>
                <w:b/>
              </w:rPr>
              <w:t>date</w:t>
            </w:r>
            <w:r>
              <w:t xml:space="preserve"> attribute specifies that the date of the current annotation is January 1st 2006 at 10:00 AM, which may be used as desired. end example]</w:t>
            </w:r>
          </w:p>
          <w:p w:rsidR="00066F2B" w:rsidRDefault="00066F2B">
            <w:pPr>
              <w:pStyle w:val="TableBodyText"/>
            </w:pPr>
          </w:p>
          <w:p w:rsidR="00066F2B" w:rsidRDefault="00102096">
            <w:pPr>
              <w:pStyle w:val="TableBodyText"/>
            </w:pPr>
            <w:r>
              <w:t>The possible values for this attribute are defined by the ST_DateTime simple type (§</w:t>
            </w:r>
            <w:hyperlink w:anchor="Section_67feb752f108441eaca363fc2717117a">
              <w:r>
                <w:rPr>
                  <w:rStyle w:val="Hyperlink"/>
                </w:rPr>
                <w:t>3.1.3.3.2, ST_DateTime</w:t>
              </w:r>
            </w:hyperlink>
            <w:r>
              <w:t>).</w:t>
            </w:r>
          </w:p>
        </w:tc>
      </w:tr>
      <w:tr w:rsidR="00066F2B" w:rsidTr="00066F2B">
        <w:tc>
          <w:tcPr>
            <w:tcW w:w="0" w:type="auto"/>
            <w:vAlign w:val="center"/>
          </w:tcPr>
          <w:p w:rsidR="00066F2B" w:rsidRDefault="00102096">
            <w:pPr>
              <w:pStyle w:val="TableBodyText"/>
            </w:pPr>
            <w:r>
              <w:rPr>
                <w:b/>
              </w:rPr>
              <w:lastRenderedPageBreak/>
              <w:t>id</w:t>
            </w:r>
            <w:r>
              <w:t xml:space="preserve"> (Annotation Identifier)</w:t>
            </w:r>
          </w:p>
        </w:tc>
        <w:tc>
          <w:tcPr>
            <w:tcW w:w="0" w:type="auto"/>
            <w:vAlign w:val="center"/>
          </w:tcPr>
          <w:p w:rsidR="00066F2B" w:rsidRDefault="00102096">
            <w:pPr>
              <w:pStyle w:val="TableBodyText"/>
            </w:pPr>
            <w:r>
              <w:t xml:space="preserve">Specifies a unique identifier for an annotation within a WordprocessingML document. The restrictions on the </w:t>
            </w:r>
            <w:r>
              <w:rPr>
                <w:b/>
              </w:rPr>
              <w:t>id</w:t>
            </w:r>
            <w:r>
              <w:t xml:space="preserve"> attribute, if any, are defined </w:t>
            </w:r>
            <w:r>
              <w:t>by the parent XML element.</w:t>
            </w:r>
          </w:p>
          <w:p w:rsidR="00066F2B" w:rsidRDefault="00066F2B">
            <w:pPr>
              <w:pStyle w:val="TableBodyText"/>
            </w:pPr>
          </w:p>
          <w:p w:rsidR="00066F2B" w:rsidRDefault="00102096">
            <w:pPr>
              <w:pStyle w:val="TableBodyText"/>
            </w:pPr>
            <w:r>
              <w:t>If this attribute is omitted, then the document is non-conformant.</w:t>
            </w:r>
          </w:p>
          <w:p w:rsidR="00066F2B" w:rsidRDefault="00066F2B">
            <w:pPr>
              <w:pStyle w:val="TableBodyText"/>
            </w:pPr>
          </w:p>
          <w:p w:rsidR="00066F2B" w:rsidRDefault="00102096">
            <w:pPr>
              <w:pStyle w:val="TableBodyText"/>
            </w:pPr>
            <w:r>
              <w:t>[Example: Consider an annotation represented using the following WordprocessingML fragment:</w:t>
            </w:r>
          </w:p>
          <w:p w:rsidR="00066F2B" w:rsidRDefault="00066F2B">
            <w:pPr>
              <w:pStyle w:val="TableBodyText"/>
            </w:pPr>
          </w:p>
          <w:p w:rsidR="00066F2B" w:rsidRDefault="00102096">
            <w:pPr>
              <w:pStyle w:val="Code"/>
            </w:pPr>
            <w:r>
              <w:t>&lt;w:… w:id="1" … &gt;</w:t>
            </w:r>
          </w:p>
          <w:p w:rsidR="00066F2B" w:rsidRDefault="00102096">
            <w:pPr>
              <w:pStyle w:val="Code"/>
            </w:pPr>
            <w:r>
              <w:t xml:space="preserve">  …</w:t>
            </w:r>
          </w:p>
          <w:p w:rsidR="00066F2B" w:rsidRDefault="00102096">
            <w:pPr>
              <w:pStyle w:val="Code"/>
            </w:pPr>
            <w:r>
              <w:t>&lt;/w:…&gt;</w:t>
            </w:r>
          </w:p>
          <w:p w:rsidR="00066F2B" w:rsidRDefault="00066F2B">
            <w:pPr>
              <w:pStyle w:val="TableBodyText"/>
            </w:pPr>
          </w:p>
          <w:p w:rsidR="00066F2B" w:rsidRDefault="00102096">
            <w:pPr>
              <w:pStyle w:val="TableBodyText"/>
            </w:pPr>
            <w:r>
              <w:t xml:space="preserve">The </w:t>
            </w:r>
            <w:r>
              <w:rPr>
                <w:b/>
              </w:rPr>
              <w:t>id</w:t>
            </w:r>
            <w:r>
              <w:t xml:space="preserve"> attribute specifies that the I</w:t>
            </w:r>
            <w:r>
              <w:t xml:space="preserve">D of the current annotation is </w:t>
            </w:r>
            <w:r>
              <w:rPr>
                <w:i/>
              </w:rPr>
              <w:t>1</w:t>
            </w:r>
            <w:r>
              <w:t>. This value is used to uniquely identify this annotation within the document content. end example]</w:t>
            </w:r>
          </w:p>
          <w:p w:rsidR="00066F2B" w:rsidRDefault="00066F2B">
            <w:pPr>
              <w:pStyle w:val="TableBodyText"/>
            </w:pPr>
          </w:p>
          <w:p w:rsidR="00066F2B" w:rsidRDefault="00102096">
            <w:pPr>
              <w:pStyle w:val="TableBodyText"/>
            </w:pPr>
            <w:r>
              <w:t>The possible values for this attribute are defined by the ST_MarkupId simple type (§</w:t>
            </w:r>
            <w:hyperlink w:anchor="Section_205e43f89d014953a67fd7c91ccd6ffd">
              <w:r>
                <w:rPr>
                  <w:rStyle w:val="Hyperlink"/>
                </w:rPr>
                <w:t>3.1.3.3.3, ST_MarkupId</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&lt;complexType name="CT_MathCtrlMove"&gt;</w:t>
      </w:r>
    </w:p>
    <w:p w:rsidR="00066F2B" w:rsidRDefault="00102096">
      <w:pPr>
        <w:pStyle w:val="Code"/>
      </w:pPr>
      <w:r>
        <w:t xml:space="preserve">  &lt;complexContent&gt;</w:t>
      </w:r>
    </w:p>
    <w:p w:rsidR="00066F2B" w:rsidRDefault="00102096">
      <w:pPr>
        <w:pStyle w:val="Code"/>
      </w:pPr>
      <w:r>
        <w:t xml:space="preserve">    &lt;extension base="CT_TrackChange"&gt;</w:t>
      </w:r>
    </w:p>
    <w:p w:rsidR="00066F2B" w:rsidRDefault="00102096">
      <w:pPr>
        <w:pStyle w:val="Code"/>
      </w:pPr>
      <w:r>
        <w:t xml:space="preserve">      &lt;choice minOccurs="0"&gt;</w:t>
      </w:r>
    </w:p>
    <w:p w:rsidR="00066F2B" w:rsidRDefault="00102096">
      <w:pPr>
        <w:pStyle w:val="Code"/>
      </w:pPr>
      <w:r>
        <w:t xml:space="preserve">        &lt;</w:t>
      </w:r>
      <w:r>
        <w:t>group ref="EG_RPr"/&gt;</w:t>
      </w:r>
    </w:p>
    <w:p w:rsidR="00066F2B" w:rsidRDefault="00102096">
      <w:pPr>
        <w:pStyle w:val="Code"/>
      </w:pPr>
      <w:r>
        <w:t xml:space="preserve">        &lt;group ref="EG_MathCtrlIns"/&gt;</w:t>
      </w:r>
    </w:p>
    <w:p w:rsidR="00066F2B" w:rsidRDefault="00102096">
      <w:pPr>
        <w:pStyle w:val="Code"/>
      </w:pPr>
      <w:r>
        <w:t xml:space="preserve">        &lt;group ref="EG_MathCtrlDel"/&gt;</w:t>
      </w:r>
    </w:p>
    <w:p w:rsidR="00066F2B" w:rsidRDefault="00102096">
      <w:pPr>
        <w:pStyle w:val="Code"/>
      </w:pPr>
      <w:r>
        <w:t xml:space="preserve">      &lt;/choice&gt;</w:t>
      </w:r>
    </w:p>
    <w:p w:rsidR="00066F2B" w:rsidRDefault="00102096">
      <w:pPr>
        <w:pStyle w:val="Code"/>
      </w:pPr>
      <w:r>
        <w:t xml:space="preserve">    &lt;/extension&gt;</w:t>
      </w:r>
    </w:p>
    <w:p w:rsidR="00066F2B" w:rsidRDefault="00102096">
      <w:pPr>
        <w:pStyle w:val="Code"/>
      </w:pPr>
      <w:r>
        <w:t xml:space="preserve">  &lt;/complexContent&gt;</w:t>
      </w:r>
    </w:p>
    <w:p w:rsidR="00066F2B" w:rsidRDefault="00102096">
      <w:pPr>
        <w:pStyle w:val="Code"/>
      </w:pPr>
      <w:r>
        <w:t>&lt;/complexType&gt;</w:t>
      </w:r>
    </w:p>
    <w:p w:rsidR="00066F2B" w:rsidRDefault="00102096">
      <w:pPr>
        <w:pStyle w:val="Heading5"/>
      </w:pPr>
      <w:bookmarkStart w:id="3899" w:name="section_808b32d8ad644c849fb585ad68be54b9"/>
      <w:bookmarkStart w:id="3900" w:name="_Toc129236226"/>
      <w:r>
        <w:t>sdt (Ruby Inline-Level Structured Document Tag)</w:t>
      </w:r>
      <w:bookmarkEnd w:id="3899"/>
      <w:bookmarkEnd w:id="3900"/>
      <w:r>
        <w:fldChar w:fldCharType="begin"/>
      </w:r>
      <w:r>
        <w:instrText xml:space="preserve"> XE "sdt (Ruby Inline-Level Structured Docum</w:instrText>
      </w:r>
      <w:r>
        <w:instrText xml:space="preserve">ent Tag)" </w:instrText>
      </w:r>
      <w:r>
        <w:fldChar w:fldCharType="end"/>
      </w:r>
    </w:p>
    <w:p w:rsidR="00066F2B" w:rsidRDefault="00102096">
      <w:r>
        <w:t xml:space="preserve">This element specifies the presence of a structured document tag around one or more inline-level structures (runs, DrawingML objects, fields, and so on) in the current paragraph. The two child elements of this element shall be used to specify </w:t>
      </w:r>
      <w:r>
        <w:t xml:space="preserve">the properties and content of the current structured document tag via the </w:t>
      </w:r>
      <w:r>
        <w:rPr>
          <w:b/>
        </w:rPr>
        <w:t>sdtPr</w:t>
      </w:r>
      <w:r>
        <w:t xml:space="preserve"> and </w:t>
      </w:r>
      <w:r>
        <w:rPr>
          <w:b/>
        </w:rPr>
        <w:t>sdtContent</w:t>
      </w:r>
      <w:r>
        <w:t xml:space="preserve"> elements, respectively.</w:t>
      </w:r>
    </w:p>
    <w:p w:rsidR="00066F2B" w:rsidRDefault="00102096">
      <w:r>
        <w:t xml:space="preserve">[Example: Consider a structured document tag with the friendly name </w:t>
      </w:r>
      <w:r>
        <w:rPr>
          <w:i/>
        </w:rPr>
        <w:t>firstName</w:t>
      </w:r>
      <w:r>
        <w:t xml:space="preserve"> that shall be located around two runs in a WordprocessingML</w:t>
      </w:r>
      <w:r>
        <w:t xml:space="preserve"> document. This requirement would be specified as follows in the WordprocessingML:</w:t>
      </w:r>
    </w:p>
    <w:p w:rsidR="00066F2B" w:rsidRDefault="00102096">
      <w:pPr>
        <w:pStyle w:val="Code"/>
      </w:pPr>
      <w:r>
        <w:t>&lt;w:p&gt;</w:t>
      </w:r>
    </w:p>
    <w:p w:rsidR="00066F2B" w:rsidRDefault="00102096">
      <w:pPr>
        <w:pStyle w:val="Code"/>
      </w:pPr>
      <w:r>
        <w:t xml:space="preserve">  &lt;w:sdt&gt;</w:t>
      </w:r>
    </w:p>
    <w:p w:rsidR="00066F2B" w:rsidRDefault="00102096">
      <w:pPr>
        <w:pStyle w:val="Code"/>
      </w:pPr>
      <w:r>
        <w:lastRenderedPageBreak/>
        <w:t xml:space="preserve">    &lt;w:sdtPr&gt;</w:t>
      </w:r>
    </w:p>
    <w:p w:rsidR="00066F2B" w:rsidRDefault="00102096">
      <w:pPr>
        <w:pStyle w:val="Code"/>
      </w:pPr>
      <w:r>
        <w:t xml:space="preserve">      &lt;w:alias w:val="firstName"/&gt;</w:t>
      </w:r>
    </w:p>
    <w:p w:rsidR="00066F2B" w:rsidRDefault="00102096">
      <w:pPr>
        <w:pStyle w:val="Code"/>
      </w:pPr>
      <w:r>
        <w:t xml:space="preserve">    &lt;/w:sdtPr&gt;</w:t>
      </w:r>
    </w:p>
    <w:p w:rsidR="00066F2B" w:rsidRDefault="00102096">
      <w:pPr>
        <w:pStyle w:val="Code"/>
      </w:pPr>
      <w:r>
        <w:t xml:space="preserve">    &lt;w:sdtContent&gt;</w:t>
      </w:r>
    </w:p>
    <w:p w:rsidR="00066F2B" w:rsidRDefault="00102096">
      <w:pPr>
        <w:pStyle w:val="Code"/>
      </w:pPr>
      <w:r>
        <w:t xml:space="preserve">      &lt;w:r&gt;</w:t>
      </w:r>
    </w:p>
    <w:p w:rsidR="00066F2B" w:rsidRDefault="00102096">
      <w:pPr>
        <w:pStyle w:val="Code"/>
      </w:pPr>
      <w:r>
        <w:t xml:space="preserve">        …</w:t>
      </w:r>
    </w:p>
    <w:p w:rsidR="00066F2B" w:rsidRDefault="00102096">
      <w:pPr>
        <w:pStyle w:val="Code"/>
      </w:pPr>
      <w:r>
        <w:t xml:space="preserve">      &lt;/w:r&gt;</w:t>
      </w:r>
    </w:p>
    <w:p w:rsidR="00066F2B" w:rsidRDefault="00102096">
      <w:pPr>
        <w:pStyle w:val="Code"/>
      </w:pPr>
      <w:r>
        <w:t xml:space="preserve">      &lt;w:r&gt;</w:t>
      </w:r>
    </w:p>
    <w:p w:rsidR="00066F2B" w:rsidRDefault="00102096">
      <w:pPr>
        <w:pStyle w:val="Code"/>
      </w:pPr>
      <w:r>
        <w:t xml:space="preserve">        …</w:t>
      </w:r>
    </w:p>
    <w:p w:rsidR="00066F2B" w:rsidRDefault="00102096">
      <w:pPr>
        <w:pStyle w:val="Code"/>
      </w:pPr>
      <w:r>
        <w:t xml:space="preserve">      &lt;/w:r&gt;</w:t>
      </w:r>
    </w:p>
    <w:p w:rsidR="00066F2B" w:rsidRDefault="00102096">
      <w:pPr>
        <w:pStyle w:val="Code"/>
      </w:pPr>
      <w:r>
        <w:t xml:space="preserve">    </w:t>
      </w:r>
      <w:r>
        <w:t>&lt;/w:sdtContent&gt;</w:t>
      </w:r>
    </w:p>
    <w:p w:rsidR="00066F2B" w:rsidRDefault="00102096">
      <w:pPr>
        <w:pStyle w:val="Code"/>
      </w:pPr>
      <w:r>
        <w:t xml:space="preserve">  &lt;/w:sdt&gt;</w:t>
      </w:r>
    </w:p>
    <w:p w:rsidR="00066F2B" w:rsidRDefault="00102096">
      <w:pPr>
        <w:pStyle w:val="Code"/>
      </w:pPr>
      <w:r>
        <w:t xml:space="preserve">  …</w:t>
      </w:r>
    </w:p>
    <w:p w:rsidR="00066F2B" w:rsidRDefault="00102096">
      <w:pPr>
        <w:pStyle w:val="Code"/>
      </w:pPr>
      <w:r>
        <w:t>&lt;/w:tr&gt;</w:t>
      </w:r>
    </w:p>
    <w:p w:rsidR="00066F2B" w:rsidRDefault="00102096">
      <w:r>
        <w:t xml:space="preserve">The </w:t>
      </w:r>
      <w:r>
        <w:rPr>
          <w:b/>
        </w:rPr>
        <w:t>sdt</w:t>
      </w:r>
      <w:r>
        <w:t xml:space="preserve"> element specifies the structured document tag, the child </w:t>
      </w:r>
      <w:r>
        <w:rPr>
          <w:b/>
        </w:rPr>
        <w:t>sdtPr</w:t>
      </w:r>
      <w:r>
        <w:t xml:space="preserve"> element contains the friendly name property set to </w:t>
      </w:r>
      <w:r>
        <w:rPr>
          <w:i/>
        </w:rPr>
        <w:t>firstName</w:t>
      </w:r>
      <w:r>
        <w:t xml:space="preserve">, and the </w:t>
      </w:r>
      <w:r>
        <w:rPr>
          <w:b/>
        </w:rPr>
        <w:t>sdtContent</w:t>
      </w:r>
      <w:r>
        <w:t xml:space="preserve"> element contains two runs (it is an inline-level structured document tag). end example]</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customXml</w:t>
            </w:r>
            <w:r>
              <w:t xml:space="preserve"> (§</w:t>
            </w:r>
            <w:hyperlink w:anchor="Section_d188da3eb34b4445b3a0118155f75ff3">
              <w:r>
                <w:rPr>
                  <w:rStyle w:val="Hyperlink"/>
                </w:rPr>
                <w:t>3.1.3.1.1, customXml</w:t>
              </w:r>
            </w:hyperlink>
            <w:r>
              <w:t xml:space="preserve">); </w:t>
            </w:r>
            <w:r>
              <w:rPr>
                <w:b/>
              </w:rPr>
              <w:t>fldSimple</w:t>
            </w:r>
            <w:r>
              <w:t xml:space="preserve"> (§</w:t>
            </w:r>
            <w:hyperlink w:anchor="Section_34477fff355a497ea2bf4b9c3f80b093">
              <w:r>
                <w:rPr>
                  <w:rStyle w:val="Hyperlink"/>
                </w:rPr>
                <w:t>3.1.3.1.2, fldSimple</w:t>
              </w:r>
            </w:hyperlink>
            <w:r>
              <w:t xml:space="preserve">); </w:t>
            </w:r>
            <w:r>
              <w:rPr>
                <w:b/>
              </w:rPr>
              <w:t>hyperlink</w:t>
            </w:r>
            <w:r>
              <w:t xml:space="preserve"> (§</w:t>
            </w:r>
            <w:hyperlink w:anchor="Section_cc9e4bbd134f4d35b2c795fde8c633a7">
              <w:r>
                <w:rPr>
                  <w:rStyle w:val="Hyperlink"/>
                </w:rPr>
                <w:t>3.1.3.1.3, hyperlink</w:t>
              </w:r>
            </w:hyperlink>
            <w:r>
              <w:t xml:space="preserve">); </w:t>
            </w:r>
            <w:r>
              <w:rPr>
                <w:b/>
              </w:rPr>
              <w:t>rt</w:t>
            </w:r>
            <w:r>
              <w:t xml:space="preserve"> ("</w:t>
            </w:r>
            <w:hyperlink r:id="rId296">
              <w:r>
                <w:rPr>
                  <w:rStyle w:val="Hyperlink"/>
                </w:rPr>
                <w:t>[ISO/IEC-29500-1]</w:t>
              </w:r>
            </w:hyperlink>
            <w:r>
              <w:t xml:space="preserve"> §17.3.3.24"); </w:t>
            </w:r>
            <w:r>
              <w:rPr>
                <w:b/>
              </w:rPr>
              <w:t>rubyBase</w:t>
            </w:r>
            <w:r>
              <w:t xml:space="preserve"> </w:t>
            </w:r>
            <w:r>
              <w:t xml:space="preserve">("[ISO/IEC-29500-1] §17.3.3.27"); </w:t>
            </w:r>
            <w:r>
              <w:rPr>
                <w:b/>
              </w:rPr>
              <w:t>sdtContent</w:t>
            </w:r>
            <w:r>
              <w:t xml:space="preserve"> (§</w:t>
            </w:r>
            <w:hyperlink w:anchor="Section_a3757e691f9b4322b17edee4d308d29e">
              <w:r>
                <w:rPr>
                  <w:rStyle w:val="Hyperlink"/>
                </w:rPr>
                <w:t>3.1.3.1.7, sdtContent</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758"/>
        <w:gridCol w:w="27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bookmarkEnd</w:t>
            </w:r>
            <w:r>
              <w:t xml:space="preserve"> (Bookmark End)</w:t>
            </w:r>
          </w:p>
        </w:tc>
        <w:tc>
          <w:tcPr>
            <w:tcW w:w="0" w:type="auto"/>
            <w:vAlign w:val="center"/>
          </w:tcPr>
          <w:p w:rsidR="00066F2B" w:rsidRDefault="00102096">
            <w:pPr>
              <w:pStyle w:val="TableBodyText"/>
            </w:pPr>
            <w:r>
              <w:t>"[ISO/IEC-29500-1] §17.13.6.1"</w:t>
            </w:r>
          </w:p>
        </w:tc>
      </w:tr>
      <w:tr w:rsidR="00066F2B" w:rsidTr="00066F2B">
        <w:tc>
          <w:tcPr>
            <w:tcW w:w="0" w:type="auto"/>
            <w:vAlign w:val="center"/>
          </w:tcPr>
          <w:p w:rsidR="00066F2B" w:rsidRDefault="00102096">
            <w:pPr>
              <w:pStyle w:val="TableBodyText"/>
            </w:pPr>
            <w:r>
              <w:rPr>
                <w:b/>
              </w:rPr>
              <w:t>bookmarkStart</w:t>
            </w:r>
            <w:r>
              <w:t xml:space="preserve"> (Bookmark Start)</w:t>
            </w:r>
          </w:p>
        </w:tc>
        <w:tc>
          <w:tcPr>
            <w:tcW w:w="0" w:type="auto"/>
            <w:vAlign w:val="center"/>
          </w:tcPr>
          <w:p w:rsidR="00066F2B" w:rsidRDefault="00102096">
            <w:pPr>
              <w:pStyle w:val="TableBodyText"/>
            </w:pPr>
            <w:r>
              <w:t>"</w:t>
            </w:r>
            <w:r>
              <w:t>[ISO/IEC-29500-1] §17.13.6.2"</w:t>
            </w:r>
          </w:p>
        </w:tc>
      </w:tr>
      <w:tr w:rsidR="00066F2B" w:rsidTr="00066F2B">
        <w:tc>
          <w:tcPr>
            <w:tcW w:w="0" w:type="auto"/>
            <w:vAlign w:val="center"/>
          </w:tcPr>
          <w:p w:rsidR="00066F2B" w:rsidRDefault="00102096">
            <w:pPr>
              <w:pStyle w:val="TableBodyText"/>
            </w:pPr>
            <w:r>
              <w:rPr>
                <w:b/>
              </w:rPr>
              <w:t>commentRangeEnd</w:t>
            </w:r>
            <w:r>
              <w:t xml:space="preserve"> (Comment Anchor Range End)</w:t>
            </w:r>
          </w:p>
        </w:tc>
        <w:tc>
          <w:tcPr>
            <w:tcW w:w="0" w:type="auto"/>
            <w:vAlign w:val="center"/>
          </w:tcPr>
          <w:p w:rsidR="00066F2B" w:rsidRDefault="00102096">
            <w:pPr>
              <w:pStyle w:val="TableBodyText"/>
            </w:pPr>
            <w:r>
              <w:t>"[ISO/IEC-29500-1] §17.13.4.3"</w:t>
            </w:r>
          </w:p>
        </w:tc>
      </w:tr>
      <w:tr w:rsidR="00066F2B" w:rsidTr="00066F2B">
        <w:tc>
          <w:tcPr>
            <w:tcW w:w="0" w:type="auto"/>
            <w:vAlign w:val="center"/>
          </w:tcPr>
          <w:p w:rsidR="00066F2B" w:rsidRDefault="00102096">
            <w:pPr>
              <w:pStyle w:val="TableBodyText"/>
            </w:pPr>
            <w:r>
              <w:rPr>
                <w:b/>
              </w:rPr>
              <w:t>commentRangeStart</w:t>
            </w:r>
            <w:r>
              <w:t xml:space="preserve"> (Comment Anchor Range Start)</w:t>
            </w:r>
          </w:p>
        </w:tc>
        <w:tc>
          <w:tcPr>
            <w:tcW w:w="0" w:type="auto"/>
            <w:vAlign w:val="center"/>
          </w:tcPr>
          <w:p w:rsidR="00066F2B" w:rsidRDefault="00102096">
            <w:pPr>
              <w:pStyle w:val="TableBodyText"/>
            </w:pPr>
            <w:r>
              <w:t>"[ISO/IEC-29500-1] §17.13.4.4"</w:t>
            </w:r>
          </w:p>
        </w:tc>
      </w:tr>
      <w:tr w:rsidR="00066F2B" w:rsidTr="00066F2B">
        <w:tc>
          <w:tcPr>
            <w:tcW w:w="0" w:type="auto"/>
            <w:vAlign w:val="center"/>
          </w:tcPr>
          <w:p w:rsidR="00066F2B" w:rsidRDefault="00102096">
            <w:pPr>
              <w:pStyle w:val="TableBodyText"/>
            </w:pPr>
            <w:r>
              <w:rPr>
                <w:b/>
              </w:rPr>
              <w:t>customXmlDelRangeEnd</w:t>
            </w:r>
            <w:r>
              <w:t xml:space="preserve"> (Custom XML Markup Deletion End)</w:t>
            </w:r>
          </w:p>
        </w:tc>
        <w:tc>
          <w:tcPr>
            <w:tcW w:w="0" w:type="auto"/>
            <w:vAlign w:val="center"/>
          </w:tcPr>
          <w:p w:rsidR="00066F2B" w:rsidRDefault="00102096">
            <w:pPr>
              <w:pStyle w:val="TableBodyText"/>
            </w:pPr>
            <w:r>
              <w:t>"[ISO/IEC-29500-1</w:t>
            </w:r>
            <w:r>
              <w:t>] §17.13.5.4"</w:t>
            </w:r>
          </w:p>
        </w:tc>
      </w:tr>
      <w:tr w:rsidR="00066F2B" w:rsidTr="00066F2B">
        <w:tc>
          <w:tcPr>
            <w:tcW w:w="0" w:type="auto"/>
            <w:vAlign w:val="center"/>
          </w:tcPr>
          <w:p w:rsidR="00066F2B" w:rsidRDefault="00102096">
            <w:pPr>
              <w:pStyle w:val="TableBodyText"/>
            </w:pPr>
            <w:r>
              <w:rPr>
                <w:b/>
              </w:rPr>
              <w:t>customXmlDelRangeStart</w:t>
            </w:r>
            <w:r>
              <w:t xml:space="preserve"> (Custom XML Markup Deletion Start)</w:t>
            </w:r>
          </w:p>
        </w:tc>
        <w:tc>
          <w:tcPr>
            <w:tcW w:w="0" w:type="auto"/>
            <w:vAlign w:val="center"/>
          </w:tcPr>
          <w:p w:rsidR="00066F2B" w:rsidRDefault="00102096">
            <w:pPr>
              <w:pStyle w:val="TableBodyText"/>
            </w:pPr>
            <w:r>
              <w:t>"[ISO/IEC-29500-1] §17.13.5.5"</w:t>
            </w:r>
          </w:p>
        </w:tc>
      </w:tr>
      <w:tr w:rsidR="00066F2B" w:rsidTr="00066F2B">
        <w:tc>
          <w:tcPr>
            <w:tcW w:w="0" w:type="auto"/>
            <w:vAlign w:val="center"/>
          </w:tcPr>
          <w:p w:rsidR="00066F2B" w:rsidRDefault="00102096">
            <w:pPr>
              <w:pStyle w:val="TableBodyText"/>
            </w:pPr>
            <w:r>
              <w:rPr>
                <w:b/>
              </w:rPr>
              <w:t>customXmlInsRangeEnd</w:t>
            </w:r>
            <w:r>
              <w:t xml:space="preserve"> (Custom XML Markup Insertion End)</w:t>
            </w:r>
          </w:p>
        </w:tc>
        <w:tc>
          <w:tcPr>
            <w:tcW w:w="0" w:type="auto"/>
            <w:vAlign w:val="center"/>
          </w:tcPr>
          <w:p w:rsidR="00066F2B" w:rsidRDefault="00102096">
            <w:pPr>
              <w:pStyle w:val="TableBodyText"/>
            </w:pPr>
            <w:r>
              <w:t>"[ISO/IEC-29500-1] §17.13.5.6"</w:t>
            </w:r>
          </w:p>
        </w:tc>
      </w:tr>
      <w:tr w:rsidR="00066F2B" w:rsidTr="00066F2B">
        <w:tc>
          <w:tcPr>
            <w:tcW w:w="0" w:type="auto"/>
            <w:vAlign w:val="center"/>
          </w:tcPr>
          <w:p w:rsidR="00066F2B" w:rsidRDefault="00102096">
            <w:pPr>
              <w:pStyle w:val="TableBodyText"/>
            </w:pPr>
            <w:r>
              <w:rPr>
                <w:b/>
              </w:rPr>
              <w:t>customXmlInsRangeStart</w:t>
            </w:r>
            <w:r>
              <w:t xml:space="preserve"> (Custom XML Markup Insertion Start)</w:t>
            </w:r>
          </w:p>
        </w:tc>
        <w:tc>
          <w:tcPr>
            <w:tcW w:w="0" w:type="auto"/>
            <w:vAlign w:val="center"/>
          </w:tcPr>
          <w:p w:rsidR="00066F2B" w:rsidRDefault="00102096">
            <w:pPr>
              <w:pStyle w:val="TableBodyText"/>
            </w:pPr>
            <w:r>
              <w:t>"</w:t>
            </w:r>
            <w:r>
              <w:t>[ISO/IEC-29500-1] §17.13.5.7"</w:t>
            </w:r>
          </w:p>
        </w:tc>
      </w:tr>
      <w:tr w:rsidR="00066F2B" w:rsidTr="00066F2B">
        <w:tc>
          <w:tcPr>
            <w:tcW w:w="0" w:type="auto"/>
            <w:vAlign w:val="center"/>
          </w:tcPr>
          <w:p w:rsidR="00066F2B" w:rsidRDefault="00102096">
            <w:pPr>
              <w:pStyle w:val="TableBodyText"/>
            </w:pPr>
            <w:r>
              <w:rPr>
                <w:b/>
              </w:rPr>
              <w:t>customXmlMoveFromRangeEnd</w:t>
            </w:r>
            <w:r>
              <w:t xml:space="preserve"> (Custom XML Markup Move Source End)</w:t>
            </w:r>
          </w:p>
        </w:tc>
        <w:tc>
          <w:tcPr>
            <w:tcW w:w="0" w:type="auto"/>
            <w:vAlign w:val="center"/>
          </w:tcPr>
          <w:p w:rsidR="00066F2B" w:rsidRDefault="00102096">
            <w:pPr>
              <w:pStyle w:val="TableBodyText"/>
            </w:pPr>
            <w:r>
              <w:t>"[ISO/IEC-29500-1] §17.13.5.8"</w:t>
            </w:r>
          </w:p>
        </w:tc>
      </w:tr>
      <w:tr w:rsidR="00066F2B" w:rsidTr="00066F2B">
        <w:tc>
          <w:tcPr>
            <w:tcW w:w="0" w:type="auto"/>
            <w:vAlign w:val="center"/>
          </w:tcPr>
          <w:p w:rsidR="00066F2B" w:rsidRDefault="00102096">
            <w:pPr>
              <w:pStyle w:val="TableBodyText"/>
            </w:pPr>
            <w:r>
              <w:rPr>
                <w:b/>
              </w:rPr>
              <w:t>customXmlMoveFromRangeStart</w:t>
            </w:r>
            <w:r>
              <w:t xml:space="preserve"> (Custom XML Markup Move Source Start)</w:t>
            </w:r>
          </w:p>
        </w:tc>
        <w:tc>
          <w:tcPr>
            <w:tcW w:w="0" w:type="auto"/>
            <w:vAlign w:val="center"/>
          </w:tcPr>
          <w:p w:rsidR="00066F2B" w:rsidRDefault="00102096">
            <w:pPr>
              <w:pStyle w:val="TableBodyText"/>
            </w:pPr>
            <w:r>
              <w:t>"[ISO/IEC-29500-1] §17.13.5.9"</w:t>
            </w:r>
          </w:p>
        </w:tc>
      </w:tr>
      <w:tr w:rsidR="00066F2B" w:rsidTr="00066F2B">
        <w:tc>
          <w:tcPr>
            <w:tcW w:w="0" w:type="auto"/>
            <w:vAlign w:val="center"/>
          </w:tcPr>
          <w:p w:rsidR="00066F2B" w:rsidRDefault="00102096">
            <w:pPr>
              <w:pStyle w:val="TableBodyText"/>
            </w:pPr>
            <w:r>
              <w:rPr>
                <w:b/>
              </w:rPr>
              <w:t>customXmlMoveToRangeEnd</w:t>
            </w:r>
            <w:r>
              <w:t xml:space="preserve"> (Custom XML Markup Move Destination </w:t>
            </w:r>
            <w:r>
              <w:lastRenderedPageBreak/>
              <w:t>Location End)</w:t>
            </w:r>
          </w:p>
        </w:tc>
        <w:tc>
          <w:tcPr>
            <w:tcW w:w="0" w:type="auto"/>
            <w:vAlign w:val="center"/>
          </w:tcPr>
          <w:p w:rsidR="00066F2B" w:rsidRDefault="00102096">
            <w:pPr>
              <w:pStyle w:val="TableBodyText"/>
            </w:pPr>
            <w:r>
              <w:lastRenderedPageBreak/>
              <w:t xml:space="preserve">"[ISO/IEC-29500-1] </w:t>
            </w:r>
            <w:r>
              <w:lastRenderedPageBreak/>
              <w:t>§17.13.5.10"</w:t>
            </w:r>
          </w:p>
        </w:tc>
      </w:tr>
      <w:tr w:rsidR="00066F2B" w:rsidTr="00066F2B">
        <w:tc>
          <w:tcPr>
            <w:tcW w:w="0" w:type="auto"/>
            <w:vAlign w:val="center"/>
          </w:tcPr>
          <w:p w:rsidR="00066F2B" w:rsidRDefault="00102096">
            <w:pPr>
              <w:pStyle w:val="TableBodyText"/>
            </w:pPr>
            <w:r>
              <w:rPr>
                <w:b/>
              </w:rPr>
              <w:lastRenderedPageBreak/>
              <w:t>customXmlMoveToRangeStart</w:t>
            </w:r>
            <w:r>
              <w:t xml:space="preserve"> (Custom XML Markup Move Destination Location Start)</w:t>
            </w:r>
          </w:p>
        </w:tc>
        <w:tc>
          <w:tcPr>
            <w:tcW w:w="0" w:type="auto"/>
            <w:vAlign w:val="center"/>
          </w:tcPr>
          <w:p w:rsidR="00066F2B" w:rsidRDefault="00102096">
            <w:pPr>
              <w:pStyle w:val="TableBodyText"/>
            </w:pPr>
            <w:r>
              <w:t>"[ISO/IEC-29500-1] §17.13.5.11"</w:t>
            </w:r>
          </w:p>
        </w:tc>
      </w:tr>
      <w:tr w:rsidR="00066F2B" w:rsidTr="00066F2B">
        <w:tc>
          <w:tcPr>
            <w:tcW w:w="0" w:type="auto"/>
            <w:vAlign w:val="center"/>
          </w:tcPr>
          <w:p w:rsidR="00066F2B" w:rsidRDefault="00102096">
            <w:pPr>
              <w:pStyle w:val="TableBodyText"/>
            </w:pPr>
            <w:r>
              <w:rPr>
                <w:b/>
              </w:rPr>
              <w:t>moveFromRangeEnd</w:t>
            </w:r>
            <w:r>
              <w:t xml:space="preserve"> (Move Source Location Container - End)</w:t>
            </w:r>
          </w:p>
        </w:tc>
        <w:tc>
          <w:tcPr>
            <w:tcW w:w="0" w:type="auto"/>
            <w:vAlign w:val="center"/>
          </w:tcPr>
          <w:p w:rsidR="00066F2B" w:rsidRDefault="00102096">
            <w:pPr>
              <w:pStyle w:val="TableBodyText"/>
            </w:pPr>
            <w:r>
              <w:t>"[ISO</w:t>
            </w:r>
            <w:r>
              <w:t>/IEC-29500-1] §17.13.5.23"</w:t>
            </w:r>
          </w:p>
        </w:tc>
      </w:tr>
      <w:tr w:rsidR="00066F2B" w:rsidTr="00066F2B">
        <w:tc>
          <w:tcPr>
            <w:tcW w:w="0" w:type="auto"/>
            <w:vAlign w:val="center"/>
          </w:tcPr>
          <w:p w:rsidR="00066F2B" w:rsidRDefault="00102096">
            <w:pPr>
              <w:pStyle w:val="TableBodyText"/>
            </w:pPr>
            <w:r>
              <w:rPr>
                <w:b/>
              </w:rPr>
              <w:t>moveFromRangeStart</w:t>
            </w:r>
            <w:r>
              <w:t xml:space="preserve"> (Move Source Location Container - Start)</w:t>
            </w:r>
          </w:p>
        </w:tc>
        <w:tc>
          <w:tcPr>
            <w:tcW w:w="0" w:type="auto"/>
            <w:vAlign w:val="center"/>
          </w:tcPr>
          <w:p w:rsidR="00066F2B" w:rsidRDefault="00102096">
            <w:pPr>
              <w:pStyle w:val="TableBodyText"/>
            </w:pPr>
            <w:r>
              <w:t>"[ISO/IEC-29500-1] §17.13.5.24"</w:t>
            </w:r>
          </w:p>
        </w:tc>
      </w:tr>
      <w:tr w:rsidR="00066F2B" w:rsidTr="00066F2B">
        <w:tc>
          <w:tcPr>
            <w:tcW w:w="0" w:type="auto"/>
            <w:vAlign w:val="center"/>
          </w:tcPr>
          <w:p w:rsidR="00066F2B" w:rsidRDefault="00102096">
            <w:pPr>
              <w:pStyle w:val="TableBodyText"/>
            </w:pPr>
            <w:r>
              <w:rPr>
                <w:b/>
              </w:rPr>
              <w:t>moveToRangeEnd</w:t>
            </w:r>
            <w:r>
              <w:t xml:space="preserve"> (Move Destination Location Container - End)</w:t>
            </w:r>
          </w:p>
        </w:tc>
        <w:tc>
          <w:tcPr>
            <w:tcW w:w="0" w:type="auto"/>
            <w:vAlign w:val="center"/>
          </w:tcPr>
          <w:p w:rsidR="00066F2B" w:rsidRDefault="00102096">
            <w:pPr>
              <w:pStyle w:val="TableBodyText"/>
            </w:pPr>
            <w:r>
              <w:t>"[ISO/IEC-29500-1] §17.13.5.27"</w:t>
            </w:r>
          </w:p>
        </w:tc>
      </w:tr>
      <w:tr w:rsidR="00066F2B" w:rsidTr="00066F2B">
        <w:tc>
          <w:tcPr>
            <w:tcW w:w="0" w:type="auto"/>
            <w:vAlign w:val="center"/>
          </w:tcPr>
          <w:p w:rsidR="00066F2B" w:rsidRDefault="00102096">
            <w:pPr>
              <w:pStyle w:val="TableBodyText"/>
            </w:pPr>
            <w:r>
              <w:rPr>
                <w:b/>
              </w:rPr>
              <w:t>moveToRangeStart</w:t>
            </w:r>
            <w:r>
              <w:t xml:space="preserve"> (Move Destination Location</w:t>
            </w:r>
            <w:r>
              <w:t xml:space="preserve"> Container - Start)</w:t>
            </w:r>
          </w:p>
        </w:tc>
        <w:tc>
          <w:tcPr>
            <w:tcW w:w="0" w:type="auto"/>
            <w:vAlign w:val="center"/>
          </w:tcPr>
          <w:p w:rsidR="00066F2B" w:rsidRDefault="00102096">
            <w:pPr>
              <w:pStyle w:val="TableBodyText"/>
            </w:pPr>
            <w:r>
              <w:t>"[ISO/IEC-29500-1] §17.13.5.28"</w:t>
            </w:r>
          </w:p>
        </w:tc>
      </w:tr>
      <w:tr w:rsidR="00066F2B" w:rsidTr="00066F2B">
        <w:tc>
          <w:tcPr>
            <w:tcW w:w="0" w:type="auto"/>
            <w:vAlign w:val="center"/>
          </w:tcPr>
          <w:p w:rsidR="00066F2B" w:rsidRDefault="00102096">
            <w:pPr>
              <w:pStyle w:val="TableBodyText"/>
            </w:pPr>
            <w:r>
              <w:rPr>
                <w:b/>
              </w:rPr>
              <w:t>sdtContent</w:t>
            </w:r>
            <w:r>
              <w:t xml:space="preserve"> (Ruby Inline-Level Structured Document Tag Content)</w:t>
            </w:r>
          </w:p>
        </w:tc>
        <w:tc>
          <w:tcPr>
            <w:tcW w:w="0" w:type="auto"/>
            <w:vAlign w:val="center"/>
          </w:tcPr>
          <w:p w:rsidR="00066F2B" w:rsidRDefault="00102096">
            <w:pPr>
              <w:pStyle w:val="TableBodyText"/>
            </w:pPr>
            <w:r>
              <w:t>§3.1.3.1.7, sdtContent</w:t>
            </w:r>
          </w:p>
        </w:tc>
      </w:tr>
      <w:tr w:rsidR="00066F2B" w:rsidTr="00066F2B">
        <w:tc>
          <w:tcPr>
            <w:tcW w:w="0" w:type="auto"/>
            <w:vAlign w:val="center"/>
          </w:tcPr>
          <w:p w:rsidR="00066F2B" w:rsidRDefault="00102096">
            <w:pPr>
              <w:pStyle w:val="TableBodyText"/>
            </w:pPr>
            <w:r>
              <w:rPr>
                <w:b/>
              </w:rPr>
              <w:t>sdtEndPr</w:t>
            </w:r>
            <w:r>
              <w:t xml:space="preserve"> (Structured Document Tag End Character Properties)</w:t>
            </w:r>
          </w:p>
        </w:tc>
        <w:tc>
          <w:tcPr>
            <w:tcW w:w="0" w:type="auto"/>
            <w:vAlign w:val="center"/>
          </w:tcPr>
          <w:p w:rsidR="00066F2B" w:rsidRDefault="00102096">
            <w:pPr>
              <w:pStyle w:val="TableBodyText"/>
            </w:pPr>
            <w:r>
              <w:t>"[ISO/IEC-29500-1] §17.5.2.37"</w:t>
            </w:r>
          </w:p>
        </w:tc>
      </w:tr>
      <w:tr w:rsidR="00066F2B" w:rsidTr="00066F2B">
        <w:tc>
          <w:tcPr>
            <w:tcW w:w="0" w:type="auto"/>
            <w:vAlign w:val="center"/>
          </w:tcPr>
          <w:p w:rsidR="00066F2B" w:rsidRDefault="00102096">
            <w:pPr>
              <w:pStyle w:val="TableBodyText"/>
            </w:pPr>
            <w:r>
              <w:rPr>
                <w:b/>
              </w:rPr>
              <w:t>sdtPr</w:t>
            </w:r>
            <w:r>
              <w:t xml:space="preserve"> (Structured Document Tag Properties)</w:t>
            </w:r>
          </w:p>
        </w:tc>
        <w:tc>
          <w:tcPr>
            <w:tcW w:w="0" w:type="auto"/>
            <w:vAlign w:val="center"/>
          </w:tcPr>
          <w:p w:rsidR="00066F2B" w:rsidRDefault="00102096">
            <w:pPr>
              <w:pStyle w:val="TableBodyText"/>
            </w:pPr>
            <w:r>
              <w:t>"[ISO/IEC-29500-1] §17.5.2.38"</w:t>
            </w:r>
          </w:p>
        </w:tc>
      </w:tr>
    </w:tbl>
    <w:p w:rsidR="00066F2B" w:rsidRDefault="00066F2B"/>
    <w:p w:rsidR="00066F2B" w:rsidRDefault="00102096">
      <w:r>
        <w:t>The following XML Schema fragment defines the contents of this element:</w:t>
      </w:r>
    </w:p>
    <w:p w:rsidR="00066F2B" w:rsidRDefault="00102096">
      <w:pPr>
        <w:pStyle w:val="Code"/>
      </w:pPr>
      <w:r>
        <w:t>&lt;complexType name="CT_SdtRunRuby"&gt;</w:t>
      </w:r>
    </w:p>
    <w:p w:rsidR="00066F2B" w:rsidRDefault="00102096">
      <w:pPr>
        <w:pStyle w:val="Code"/>
      </w:pPr>
      <w:r>
        <w:t xml:space="preserve">  &lt;sequence&gt;</w:t>
      </w:r>
    </w:p>
    <w:p w:rsidR="00066F2B" w:rsidRDefault="00102096">
      <w:pPr>
        <w:pStyle w:val="Code"/>
      </w:pPr>
      <w:r>
        <w:t xml:space="preserve">    &lt;element name="sdtPr" type="CT_SdtPr" minOccurs="0" maxOccurs</w:t>
      </w:r>
      <w:r>
        <w:t>="1"/&gt;</w:t>
      </w:r>
    </w:p>
    <w:p w:rsidR="00066F2B" w:rsidRDefault="00102096">
      <w:pPr>
        <w:pStyle w:val="Code"/>
      </w:pPr>
      <w:r>
        <w:t xml:space="preserve">    &lt;element name="sdtEndPr" type="CT_SdtEndPr" minOccurs="0" maxOccurs="1"/&gt;</w:t>
      </w:r>
    </w:p>
    <w:p w:rsidR="00066F2B" w:rsidRDefault="00102096">
      <w:pPr>
        <w:pStyle w:val="Code"/>
      </w:pPr>
      <w:r>
        <w:t xml:space="preserve">    &lt;element name="sdtContent" type="CT_SdtContentRunRuby" minOccurs="0" maxOccurs="1"/&gt;</w:t>
      </w:r>
    </w:p>
    <w:p w:rsidR="00066F2B" w:rsidRDefault="00102096">
      <w:pPr>
        <w:pStyle w:val="Code"/>
      </w:pPr>
      <w:r>
        <w:t xml:space="preserve">    &lt;group ref="EG_RangeMarkupElements" minOccurs="0" maxOccurs="unbounded"/&gt;</w:t>
      </w:r>
    </w:p>
    <w:p w:rsidR="00066F2B" w:rsidRDefault="00102096">
      <w:pPr>
        <w:pStyle w:val="Code"/>
      </w:pPr>
      <w:r>
        <w:t xml:space="preserve">  &lt;/</w:t>
      </w:r>
      <w:r>
        <w:t>sequence&gt;</w:t>
      </w:r>
    </w:p>
    <w:p w:rsidR="00066F2B" w:rsidRDefault="00102096">
      <w:pPr>
        <w:pStyle w:val="Code"/>
      </w:pPr>
      <w:r>
        <w:t>&lt;/complexType&gt;</w:t>
      </w:r>
    </w:p>
    <w:p w:rsidR="00066F2B" w:rsidRDefault="00102096">
      <w:pPr>
        <w:pStyle w:val="Heading5"/>
      </w:pPr>
      <w:bookmarkStart w:id="3901" w:name="section_a3757e691f9b4322b17edee4d308d29e"/>
      <w:bookmarkStart w:id="3902" w:name="_Toc129236227"/>
      <w:r>
        <w:t>sdtContent (Ruby Inline-Level Structured Document Tag Content)</w:t>
      </w:r>
      <w:bookmarkEnd w:id="3901"/>
      <w:bookmarkEnd w:id="3902"/>
      <w:r>
        <w:fldChar w:fldCharType="begin"/>
      </w:r>
      <w:r>
        <w:instrText xml:space="preserve"> XE "sdtContent (Ruby Inline-Level Structured Document Tag Content)" </w:instrText>
      </w:r>
      <w:r>
        <w:fldChar w:fldCharType="end"/>
      </w:r>
    </w:p>
    <w:p w:rsidR="00066F2B" w:rsidRDefault="00102096">
      <w:r>
        <w:t>This element specifies the last known contents of a structured document tag around one or more in</w:t>
      </w:r>
      <w:r>
        <w:t>line-level structures (runs, DrawingML objects, fields, and so on). This element's contents shall be treated as a cache of the contents to be displayed in the structured document tag for the following reasons:</w:t>
      </w:r>
    </w:p>
    <w:p w:rsidR="00066F2B" w:rsidRDefault="00102096">
      <w:pPr>
        <w:pStyle w:val="ListParagraph"/>
        <w:numPr>
          <w:ilvl w:val="0"/>
          <w:numId w:val="198"/>
        </w:numPr>
        <w:contextualSpacing/>
      </w:pPr>
      <w:r>
        <w:t>If the structured document tag specifies an XM</w:t>
      </w:r>
      <w:r>
        <w:t xml:space="preserve">L mapping via the </w:t>
      </w:r>
      <w:r>
        <w:rPr>
          <w:b/>
        </w:rPr>
        <w:t>dataBinding</w:t>
      </w:r>
      <w:r>
        <w:t xml:space="preserve"> element (§"</w:t>
      </w:r>
      <w:hyperlink r:id="rId297">
        <w:r>
          <w:rPr>
            <w:rStyle w:val="Hyperlink"/>
          </w:rPr>
          <w:t>[ISO/IEC-29500-1]</w:t>
        </w:r>
      </w:hyperlink>
      <w:r>
        <w:t xml:space="preserve"> §17.5.2.6; dataBinding"), changes to the custom XML data part shall be reflected in the structured document tag as needed</w:t>
      </w:r>
    </w:p>
    <w:p w:rsidR="00066F2B" w:rsidRDefault="00102096">
      <w:pPr>
        <w:pStyle w:val="ListParagraph"/>
        <w:numPr>
          <w:ilvl w:val="0"/>
          <w:numId w:val="198"/>
        </w:numPr>
      </w:pPr>
      <w:r>
        <w:t xml:space="preserve">If the contents of the structured document tag are placeholder text via the </w:t>
      </w:r>
      <w:r>
        <w:rPr>
          <w:b/>
        </w:rPr>
        <w:t>showingPlcHdr</w:t>
      </w:r>
      <w:r>
        <w:t xml:space="preserve"> element (§"[ISO/IEC-29500-1] §17.5.2.39; showingPlcHdr"), then this content may be updated with the placeholder text stored in the Glossary Document part</w:t>
      </w:r>
    </w:p>
    <w:p w:rsidR="00066F2B" w:rsidRDefault="00102096">
      <w:r>
        <w:t>[Example: Co</w:t>
      </w:r>
      <w:r>
        <w:t xml:space="preserve">nsider a structured document tag with the friendly name </w:t>
      </w:r>
      <w:r>
        <w:rPr>
          <w:i/>
        </w:rPr>
        <w:t>firstName</w:t>
      </w:r>
      <w:r>
        <w:t xml:space="preserve"> that shall be located around two runs in a WordprocessingML document. This requirement would be specified as follows in the WordprocessingML:</w:t>
      </w:r>
    </w:p>
    <w:p w:rsidR="00066F2B" w:rsidRDefault="00102096">
      <w:pPr>
        <w:pStyle w:val="Code"/>
      </w:pPr>
      <w:r>
        <w:t>&lt;w:p&gt;</w:t>
      </w:r>
    </w:p>
    <w:p w:rsidR="00066F2B" w:rsidRDefault="00102096">
      <w:pPr>
        <w:pStyle w:val="Code"/>
      </w:pPr>
      <w:r>
        <w:t xml:space="preserve">  &lt;w:sdt&gt;</w:t>
      </w:r>
    </w:p>
    <w:p w:rsidR="00066F2B" w:rsidRDefault="00102096">
      <w:pPr>
        <w:pStyle w:val="Code"/>
      </w:pPr>
      <w:r>
        <w:t xml:space="preserve">    &lt;w:sdtPr&gt;</w:t>
      </w:r>
    </w:p>
    <w:p w:rsidR="00066F2B" w:rsidRDefault="00102096">
      <w:pPr>
        <w:pStyle w:val="Code"/>
      </w:pPr>
      <w:r>
        <w:lastRenderedPageBreak/>
        <w:t xml:space="preserve">      &lt;</w:t>
      </w:r>
      <w:r>
        <w:t>w:alias w:val="firstName"/&gt;</w:t>
      </w:r>
    </w:p>
    <w:p w:rsidR="00066F2B" w:rsidRDefault="00102096">
      <w:pPr>
        <w:pStyle w:val="Code"/>
      </w:pPr>
      <w:r>
        <w:t xml:space="preserve">    &lt;/w:sdtPr&gt;</w:t>
      </w:r>
    </w:p>
    <w:p w:rsidR="00066F2B" w:rsidRDefault="00102096">
      <w:pPr>
        <w:pStyle w:val="Code"/>
      </w:pPr>
      <w:r>
        <w:t xml:space="preserve">    &lt;w:sdtContent&gt;</w:t>
      </w:r>
    </w:p>
    <w:p w:rsidR="00066F2B" w:rsidRDefault="00102096">
      <w:pPr>
        <w:pStyle w:val="Code"/>
      </w:pPr>
      <w:r>
        <w:t xml:space="preserve">      &lt;w:r&gt;</w:t>
      </w:r>
    </w:p>
    <w:p w:rsidR="00066F2B" w:rsidRDefault="00102096">
      <w:pPr>
        <w:pStyle w:val="Code"/>
      </w:pPr>
      <w:r>
        <w:t xml:space="preserve">        …</w:t>
      </w:r>
    </w:p>
    <w:p w:rsidR="00066F2B" w:rsidRDefault="00102096">
      <w:pPr>
        <w:pStyle w:val="Code"/>
      </w:pPr>
      <w:r>
        <w:t xml:space="preserve">      &lt;/w:r&gt;</w:t>
      </w:r>
    </w:p>
    <w:p w:rsidR="00066F2B" w:rsidRDefault="00102096">
      <w:pPr>
        <w:pStyle w:val="Code"/>
      </w:pPr>
      <w:r>
        <w:t xml:space="preserve">      &lt;w:r&gt;</w:t>
      </w:r>
    </w:p>
    <w:p w:rsidR="00066F2B" w:rsidRDefault="00102096">
      <w:pPr>
        <w:pStyle w:val="Code"/>
      </w:pPr>
      <w:r>
        <w:t xml:space="preserve">        …</w:t>
      </w:r>
    </w:p>
    <w:p w:rsidR="00066F2B" w:rsidRDefault="00102096">
      <w:pPr>
        <w:pStyle w:val="Code"/>
      </w:pPr>
      <w:r>
        <w:t xml:space="preserve">      &lt;/w:r&gt;</w:t>
      </w:r>
    </w:p>
    <w:p w:rsidR="00066F2B" w:rsidRDefault="00102096">
      <w:pPr>
        <w:pStyle w:val="Code"/>
      </w:pPr>
      <w:r>
        <w:t xml:space="preserve">    &lt;/w:sdtContent&gt;</w:t>
      </w:r>
    </w:p>
    <w:p w:rsidR="00066F2B" w:rsidRDefault="00102096">
      <w:pPr>
        <w:pStyle w:val="Code"/>
      </w:pPr>
      <w:r>
        <w:t xml:space="preserve">  &lt;/w:sdt&gt;</w:t>
      </w:r>
    </w:p>
    <w:p w:rsidR="00066F2B" w:rsidRDefault="00102096">
      <w:pPr>
        <w:pStyle w:val="Code"/>
      </w:pPr>
      <w:r>
        <w:t xml:space="preserve">  …</w:t>
      </w:r>
    </w:p>
    <w:p w:rsidR="00066F2B" w:rsidRDefault="00102096">
      <w:pPr>
        <w:pStyle w:val="Code"/>
      </w:pPr>
      <w:r>
        <w:t>&lt;/w:p&gt;</w:t>
      </w:r>
    </w:p>
    <w:p w:rsidR="00066F2B" w:rsidRDefault="00102096">
      <w:r>
        <w:t xml:space="preserve">The </w:t>
      </w:r>
      <w:r>
        <w:rPr>
          <w:b/>
        </w:rPr>
        <w:t>sdtContent</w:t>
      </w:r>
      <w:r>
        <w:t xml:space="preserve"> element contains two adjacent runs (it is an inline-level structure</w:t>
      </w:r>
      <w:r>
        <w:t>d document tag content container). end example]</w:t>
      </w:r>
    </w:p>
    <w:tbl>
      <w:tblPr>
        <w:tblStyle w:val="Table-ShadedHeader"/>
        <w:tblW w:w="0" w:type="auto"/>
        <w:tblLook w:val="04A0" w:firstRow="1" w:lastRow="0" w:firstColumn="1" w:lastColumn="0" w:noHBand="0" w:noVBand="1"/>
      </w:tblPr>
      <w:tblGrid>
        <w:gridCol w:w="191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sdt</w:t>
            </w:r>
            <w:r>
              <w:t xml:space="preserve"> (§</w:t>
            </w:r>
            <w:hyperlink w:anchor="Section_808b32d8ad644c849fb585ad68be54b9">
              <w:r>
                <w:rPr>
                  <w:rStyle w:val="Hyperlink"/>
                </w:rPr>
                <w:t>3.1.3.1.6, sdt</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758"/>
        <w:gridCol w:w="271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acc</w:t>
            </w:r>
            <w:r>
              <w:t xml:space="preserve"> (Accent)</w:t>
            </w:r>
          </w:p>
        </w:tc>
        <w:tc>
          <w:tcPr>
            <w:tcW w:w="0" w:type="auto"/>
            <w:vAlign w:val="center"/>
          </w:tcPr>
          <w:p w:rsidR="00066F2B" w:rsidRDefault="00102096">
            <w:pPr>
              <w:pStyle w:val="TableBodyText"/>
            </w:pPr>
            <w:r>
              <w:t>"[ISO/IEC-29500-1] §22.1.2.1"</w:t>
            </w:r>
          </w:p>
        </w:tc>
      </w:tr>
      <w:tr w:rsidR="00066F2B" w:rsidTr="00066F2B">
        <w:tc>
          <w:tcPr>
            <w:tcW w:w="0" w:type="auto"/>
            <w:vAlign w:val="center"/>
          </w:tcPr>
          <w:p w:rsidR="00066F2B" w:rsidRDefault="00102096">
            <w:pPr>
              <w:pStyle w:val="TableBodyText"/>
            </w:pPr>
            <w:r>
              <w:rPr>
                <w:b/>
              </w:rPr>
              <w:t>bar</w:t>
            </w:r>
            <w:r>
              <w:t xml:space="preserve"> (Bar)</w:t>
            </w:r>
          </w:p>
        </w:tc>
        <w:tc>
          <w:tcPr>
            <w:tcW w:w="0" w:type="auto"/>
            <w:vAlign w:val="center"/>
          </w:tcPr>
          <w:p w:rsidR="00066F2B" w:rsidRDefault="00102096">
            <w:pPr>
              <w:pStyle w:val="TableBodyText"/>
            </w:pPr>
            <w:r>
              <w:t>"[ISO/IEC-29500-1]</w:t>
            </w:r>
            <w:r>
              <w:t xml:space="preserve"> §22.1.2.7"</w:t>
            </w:r>
          </w:p>
        </w:tc>
      </w:tr>
      <w:tr w:rsidR="00066F2B" w:rsidTr="00066F2B">
        <w:tc>
          <w:tcPr>
            <w:tcW w:w="0" w:type="auto"/>
            <w:vAlign w:val="center"/>
          </w:tcPr>
          <w:p w:rsidR="00066F2B" w:rsidRDefault="00102096">
            <w:pPr>
              <w:pStyle w:val="TableBodyText"/>
            </w:pPr>
            <w:r>
              <w:rPr>
                <w:b/>
              </w:rPr>
              <w:t>bookmarkEnd</w:t>
            </w:r>
            <w:r>
              <w:t xml:space="preserve"> (Bookmark End)</w:t>
            </w:r>
          </w:p>
        </w:tc>
        <w:tc>
          <w:tcPr>
            <w:tcW w:w="0" w:type="auto"/>
            <w:vAlign w:val="center"/>
          </w:tcPr>
          <w:p w:rsidR="00066F2B" w:rsidRDefault="00102096">
            <w:pPr>
              <w:pStyle w:val="TableBodyText"/>
            </w:pPr>
            <w:r>
              <w:t>"[ISO/IEC-29500-1] §17.13.6.1"</w:t>
            </w:r>
          </w:p>
        </w:tc>
      </w:tr>
      <w:tr w:rsidR="00066F2B" w:rsidTr="00066F2B">
        <w:tc>
          <w:tcPr>
            <w:tcW w:w="0" w:type="auto"/>
            <w:vAlign w:val="center"/>
          </w:tcPr>
          <w:p w:rsidR="00066F2B" w:rsidRDefault="00102096">
            <w:pPr>
              <w:pStyle w:val="TableBodyText"/>
            </w:pPr>
            <w:r>
              <w:rPr>
                <w:b/>
              </w:rPr>
              <w:t>bookmarkStart</w:t>
            </w:r>
            <w:r>
              <w:t xml:space="preserve"> (Bookmark Start)</w:t>
            </w:r>
          </w:p>
        </w:tc>
        <w:tc>
          <w:tcPr>
            <w:tcW w:w="0" w:type="auto"/>
            <w:vAlign w:val="center"/>
          </w:tcPr>
          <w:p w:rsidR="00066F2B" w:rsidRDefault="00102096">
            <w:pPr>
              <w:pStyle w:val="TableBodyText"/>
            </w:pPr>
            <w:r>
              <w:t>"[ISO/IEC-29500-1] §17.13.6.2"</w:t>
            </w:r>
          </w:p>
        </w:tc>
      </w:tr>
      <w:tr w:rsidR="00066F2B" w:rsidTr="00066F2B">
        <w:tc>
          <w:tcPr>
            <w:tcW w:w="0" w:type="auto"/>
            <w:vAlign w:val="center"/>
          </w:tcPr>
          <w:p w:rsidR="00066F2B" w:rsidRDefault="00102096">
            <w:pPr>
              <w:pStyle w:val="TableBodyText"/>
            </w:pPr>
            <w:r>
              <w:rPr>
                <w:b/>
              </w:rPr>
              <w:t>borderBox</w:t>
            </w:r>
            <w:r>
              <w:t xml:space="preserve"> (Border-Box Object)</w:t>
            </w:r>
          </w:p>
        </w:tc>
        <w:tc>
          <w:tcPr>
            <w:tcW w:w="0" w:type="auto"/>
            <w:vAlign w:val="center"/>
          </w:tcPr>
          <w:p w:rsidR="00066F2B" w:rsidRDefault="00102096">
            <w:pPr>
              <w:pStyle w:val="TableBodyText"/>
            </w:pPr>
            <w:r>
              <w:t>"[ISO/IEC-29500-1] §22.1.2.11"</w:t>
            </w:r>
          </w:p>
        </w:tc>
      </w:tr>
      <w:tr w:rsidR="00066F2B" w:rsidTr="00066F2B">
        <w:tc>
          <w:tcPr>
            <w:tcW w:w="0" w:type="auto"/>
            <w:vAlign w:val="center"/>
          </w:tcPr>
          <w:p w:rsidR="00066F2B" w:rsidRDefault="00102096">
            <w:pPr>
              <w:pStyle w:val="TableBodyText"/>
            </w:pPr>
            <w:r>
              <w:rPr>
                <w:b/>
              </w:rPr>
              <w:t>box</w:t>
            </w:r>
            <w:r>
              <w:t xml:space="preserve"> (Box Object)</w:t>
            </w:r>
          </w:p>
        </w:tc>
        <w:tc>
          <w:tcPr>
            <w:tcW w:w="0" w:type="auto"/>
            <w:vAlign w:val="center"/>
          </w:tcPr>
          <w:p w:rsidR="00066F2B" w:rsidRDefault="00102096">
            <w:pPr>
              <w:pStyle w:val="TableBodyText"/>
            </w:pPr>
            <w:r>
              <w:t>"[ISO/IEC-29500-1] §22.1.2.13"</w:t>
            </w:r>
          </w:p>
        </w:tc>
      </w:tr>
      <w:tr w:rsidR="00066F2B" w:rsidTr="00066F2B">
        <w:tc>
          <w:tcPr>
            <w:tcW w:w="0" w:type="auto"/>
            <w:vAlign w:val="center"/>
          </w:tcPr>
          <w:p w:rsidR="00066F2B" w:rsidRDefault="00102096">
            <w:pPr>
              <w:pStyle w:val="TableBodyText"/>
            </w:pPr>
            <w:r>
              <w:rPr>
                <w:b/>
              </w:rPr>
              <w:t>commentRangeEnd</w:t>
            </w:r>
            <w:r>
              <w:t xml:space="preserve"> (Comment Anchor Range End)</w:t>
            </w:r>
          </w:p>
        </w:tc>
        <w:tc>
          <w:tcPr>
            <w:tcW w:w="0" w:type="auto"/>
            <w:vAlign w:val="center"/>
          </w:tcPr>
          <w:p w:rsidR="00066F2B" w:rsidRDefault="00102096">
            <w:pPr>
              <w:pStyle w:val="TableBodyText"/>
            </w:pPr>
            <w:r>
              <w:t>"[ISO/IEC-29500-1] §17.13.4.3"</w:t>
            </w:r>
          </w:p>
        </w:tc>
      </w:tr>
      <w:tr w:rsidR="00066F2B" w:rsidTr="00066F2B">
        <w:tc>
          <w:tcPr>
            <w:tcW w:w="0" w:type="auto"/>
            <w:vAlign w:val="center"/>
          </w:tcPr>
          <w:p w:rsidR="00066F2B" w:rsidRDefault="00102096">
            <w:pPr>
              <w:pStyle w:val="TableBodyText"/>
            </w:pPr>
            <w:r>
              <w:rPr>
                <w:b/>
              </w:rPr>
              <w:t>commentRangeStart</w:t>
            </w:r>
            <w:r>
              <w:t xml:space="preserve"> (Comment Anchor Range Start)</w:t>
            </w:r>
          </w:p>
        </w:tc>
        <w:tc>
          <w:tcPr>
            <w:tcW w:w="0" w:type="auto"/>
            <w:vAlign w:val="center"/>
          </w:tcPr>
          <w:p w:rsidR="00066F2B" w:rsidRDefault="00102096">
            <w:pPr>
              <w:pStyle w:val="TableBodyText"/>
            </w:pPr>
            <w:r>
              <w:t>"[ISO/IEC-29500-1] §17.13.4.4"</w:t>
            </w:r>
          </w:p>
        </w:tc>
      </w:tr>
      <w:tr w:rsidR="00066F2B" w:rsidTr="00066F2B">
        <w:tc>
          <w:tcPr>
            <w:tcW w:w="0" w:type="auto"/>
            <w:vAlign w:val="center"/>
          </w:tcPr>
          <w:p w:rsidR="00066F2B" w:rsidRDefault="00102096">
            <w:pPr>
              <w:pStyle w:val="TableBodyText"/>
            </w:pPr>
            <w:r>
              <w:rPr>
                <w:b/>
              </w:rPr>
              <w:t>customXml</w:t>
            </w:r>
            <w:r>
              <w:t xml:space="preserve"> (Ruby Inline-Level Custom XML Element)</w:t>
            </w:r>
          </w:p>
        </w:tc>
        <w:tc>
          <w:tcPr>
            <w:tcW w:w="0" w:type="auto"/>
            <w:vAlign w:val="center"/>
          </w:tcPr>
          <w:p w:rsidR="00066F2B" w:rsidRDefault="00102096">
            <w:pPr>
              <w:pStyle w:val="TableBodyText"/>
            </w:pPr>
            <w:r>
              <w:t>§</w:t>
            </w:r>
            <w:hyperlink w:anchor="Section_d188da3eb34b4445b3a0118155f75ff3">
              <w:r>
                <w:rPr>
                  <w:rStyle w:val="Hyperlink"/>
                </w:rPr>
                <w:t>3.1.3.1.1, customXml</w:t>
              </w:r>
            </w:hyperlink>
          </w:p>
        </w:tc>
      </w:tr>
      <w:tr w:rsidR="00066F2B" w:rsidTr="00066F2B">
        <w:tc>
          <w:tcPr>
            <w:tcW w:w="0" w:type="auto"/>
            <w:vAlign w:val="center"/>
          </w:tcPr>
          <w:p w:rsidR="00066F2B" w:rsidRDefault="00102096">
            <w:pPr>
              <w:pStyle w:val="TableBodyText"/>
            </w:pPr>
            <w:r>
              <w:rPr>
                <w:b/>
              </w:rPr>
              <w:t>customXmlDelRangeEnd</w:t>
            </w:r>
            <w:r>
              <w:t xml:space="preserve"> (Custom XML Markup Deletion End)</w:t>
            </w:r>
          </w:p>
        </w:tc>
        <w:tc>
          <w:tcPr>
            <w:tcW w:w="0" w:type="auto"/>
            <w:vAlign w:val="center"/>
          </w:tcPr>
          <w:p w:rsidR="00066F2B" w:rsidRDefault="00102096">
            <w:pPr>
              <w:pStyle w:val="TableBodyText"/>
            </w:pPr>
            <w:r>
              <w:t>"[ISO/IEC-29500-1] §17.13.5.4"</w:t>
            </w:r>
          </w:p>
        </w:tc>
      </w:tr>
      <w:tr w:rsidR="00066F2B" w:rsidTr="00066F2B">
        <w:tc>
          <w:tcPr>
            <w:tcW w:w="0" w:type="auto"/>
            <w:vAlign w:val="center"/>
          </w:tcPr>
          <w:p w:rsidR="00066F2B" w:rsidRDefault="00102096">
            <w:pPr>
              <w:pStyle w:val="TableBodyText"/>
            </w:pPr>
            <w:r>
              <w:rPr>
                <w:b/>
              </w:rPr>
              <w:t>customXmlDelRangeStart</w:t>
            </w:r>
            <w:r>
              <w:t xml:space="preserve"> (Custom XML Markup Deletion Start)</w:t>
            </w:r>
          </w:p>
        </w:tc>
        <w:tc>
          <w:tcPr>
            <w:tcW w:w="0" w:type="auto"/>
            <w:vAlign w:val="center"/>
          </w:tcPr>
          <w:p w:rsidR="00066F2B" w:rsidRDefault="00102096">
            <w:pPr>
              <w:pStyle w:val="TableBodyText"/>
            </w:pPr>
            <w:r>
              <w:t>"[ISO/IEC-29500-1] §17.13.5.5</w:t>
            </w:r>
            <w:r>
              <w:t>"</w:t>
            </w:r>
          </w:p>
        </w:tc>
      </w:tr>
      <w:tr w:rsidR="00066F2B" w:rsidTr="00066F2B">
        <w:tc>
          <w:tcPr>
            <w:tcW w:w="0" w:type="auto"/>
            <w:vAlign w:val="center"/>
          </w:tcPr>
          <w:p w:rsidR="00066F2B" w:rsidRDefault="00102096">
            <w:pPr>
              <w:pStyle w:val="TableBodyText"/>
            </w:pPr>
            <w:r>
              <w:rPr>
                <w:b/>
              </w:rPr>
              <w:t>customXmlInsRangeEnd</w:t>
            </w:r>
            <w:r>
              <w:t xml:space="preserve"> (Custom XML Markup Insertion End)</w:t>
            </w:r>
          </w:p>
        </w:tc>
        <w:tc>
          <w:tcPr>
            <w:tcW w:w="0" w:type="auto"/>
            <w:vAlign w:val="center"/>
          </w:tcPr>
          <w:p w:rsidR="00066F2B" w:rsidRDefault="00102096">
            <w:pPr>
              <w:pStyle w:val="TableBodyText"/>
            </w:pPr>
            <w:r>
              <w:t>"[ISO/IEC-29500-1] §17.13.5.6"</w:t>
            </w:r>
          </w:p>
        </w:tc>
      </w:tr>
      <w:tr w:rsidR="00066F2B" w:rsidTr="00066F2B">
        <w:tc>
          <w:tcPr>
            <w:tcW w:w="0" w:type="auto"/>
            <w:vAlign w:val="center"/>
          </w:tcPr>
          <w:p w:rsidR="00066F2B" w:rsidRDefault="00102096">
            <w:pPr>
              <w:pStyle w:val="TableBodyText"/>
            </w:pPr>
            <w:r>
              <w:rPr>
                <w:b/>
              </w:rPr>
              <w:lastRenderedPageBreak/>
              <w:t>customXmlInsRangeStart</w:t>
            </w:r>
            <w:r>
              <w:t xml:space="preserve"> (Custom XML Markup Insertion Start)</w:t>
            </w:r>
          </w:p>
        </w:tc>
        <w:tc>
          <w:tcPr>
            <w:tcW w:w="0" w:type="auto"/>
            <w:vAlign w:val="center"/>
          </w:tcPr>
          <w:p w:rsidR="00066F2B" w:rsidRDefault="00102096">
            <w:pPr>
              <w:pStyle w:val="TableBodyText"/>
            </w:pPr>
            <w:r>
              <w:t>"[ISO/IEC-29500-1] §17.13.5.7"</w:t>
            </w:r>
          </w:p>
        </w:tc>
      </w:tr>
      <w:tr w:rsidR="00066F2B" w:rsidTr="00066F2B">
        <w:tc>
          <w:tcPr>
            <w:tcW w:w="0" w:type="auto"/>
            <w:vAlign w:val="center"/>
          </w:tcPr>
          <w:p w:rsidR="00066F2B" w:rsidRDefault="00102096">
            <w:pPr>
              <w:pStyle w:val="TableBodyText"/>
            </w:pPr>
            <w:r>
              <w:rPr>
                <w:b/>
              </w:rPr>
              <w:t>customXmlMoveFromRangeEnd</w:t>
            </w:r>
            <w:r>
              <w:t xml:space="preserve"> (Custom XML Markup Move Source End)</w:t>
            </w:r>
          </w:p>
        </w:tc>
        <w:tc>
          <w:tcPr>
            <w:tcW w:w="0" w:type="auto"/>
            <w:vAlign w:val="center"/>
          </w:tcPr>
          <w:p w:rsidR="00066F2B" w:rsidRDefault="00102096">
            <w:pPr>
              <w:pStyle w:val="TableBodyText"/>
            </w:pPr>
            <w:r>
              <w:t>"</w:t>
            </w:r>
            <w:r>
              <w:t>[ISO/IEC-29500-1] §17.13.5.8"</w:t>
            </w:r>
          </w:p>
        </w:tc>
      </w:tr>
      <w:tr w:rsidR="00066F2B" w:rsidTr="00066F2B">
        <w:tc>
          <w:tcPr>
            <w:tcW w:w="0" w:type="auto"/>
            <w:vAlign w:val="center"/>
          </w:tcPr>
          <w:p w:rsidR="00066F2B" w:rsidRDefault="00102096">
            <w:pPr>
              <w:pStyle w:val="TableBodyText"/>
            </w:pPr>
            <w:r>
              <w:rPr>
                <w:b/>
              </w:rPr>
              <w:t>customXmlMoveFromRangeStart</w:t>
            </w:r>
            <w:r>
              <w:t xml:space="preserve"> (Custom XML Markup Move Source Start)</w:t>
            </w:r>
          </w:p>
        </w:tc>
        <w:tc>
          <w:tcPr>
            <w:tcW w:w="0" w:type="auto"/>
            <w:vAlign w:val="center"/>
          </w:tcPr>
          <w:p w:rsidR="00066F2B" w:rsidRDefault="00102096">
            <w:pPr>
              <w:pStyle w:val="TableBodyText"/>
            </w:pPr>
            <w:r>
              <w:t>"[ISO/IEC-29500-1] §17.13.5.9"</w:t>
            </w:r>
          </w:p>
        </w:tc>
      </w:tr>
      <w:tr w:rsidR="00066F2B" w:rsidTr="00066F2B">
        <w:tc>
          <w:tcPr>
            <w:tcW w:w="0" w:type="auto"/>
            <w:vAlign w:val="center"/>
          </w:tcPr>
          <w:p w:rsidR="00066F2B" w:rsidRDefault="00102096">
            <w:pPr>
              <w:pStyle w:val="TableBodyText"/>
            </w:pPr>
            <w:r>
              <w:rPr>
                <w:b/>
              </w:rPr>
              <w:t>customXmlMoveToRangeEnd</w:t>
            </w:r>
            <w:r>
              <w:t xml:space="preserve"> (Custom XML Markup Move Destination Location End)</w:t>
            </w:r>
          </w:p>
        </w:tc>
        <w:tc>
          <w:tcPr>
            <w:tcW w:w="0" w:type="auto"/>
            <w:vAlign w:val="center"/>
          </w:tcPr>
          <w:p w:rsidR="00066F2B" w:rsidRDefault="00102096">
            <w:pPr>
              <w:pStyle w:val="TableBodyText"/>
            </w:pPr>
            <w:r>
              <w:t>"[ISO/IEC-29500-1] §17.13.5.10"</w:t>
            </w:r>
          </w:p>
        </w:tc>
      </w:tr>
      <w:tr w:rsidR="00066F2B" w:rsidTr="00066F2B">
        <w:tc>
          <w:tcPr>
            <w:tcW w:w="0" w:type="auto"/>
            <w:vAlign w:val="center"/>
          </w:tcPr>
          <w:p w:rsidR="00066F2B" w:rsidRDefault="00102096">
            <w:pPr>
              <w:pStyle w:val="TableBodyText"/>
            </w:pPr>
            <w:r>
              <w:rPr>
                <w:b/>
              </w:rPr>
              <w:t>customXmlMoveToRange</w:t>
            </w:r>
            <w:r>
              <w:rPr>
                <w:b/>
              </w:rPr>
              <w:t>Start</w:t>
            </w:r>
            <w:r>
              <w:t xml:space="preserve"> (Custom XML Markup Move Destination Location Start)</w:t>
            </w:r>
          </w:p>
        </w:tc>
        <w:tc>
          <w:tcPr>
            <w:tcW w:w="0" w:type="auto"/>
            <w:vAlign w:val="center"/>
          </w:tcPr>
          <w:p w:rsidR="00066F2B" w:rsidRDefault="00102096">
            <w:pPr>
              <w:pStyle w:val="TableBodyText"/>
            </w:pPr>
            <w:r>
              <w:t>"[ISO/IEC-29500-1] §17.13.5.11"</w:t>
            </w:r>
          </w:p>
        </w:tc>
      </w:tr>
      <w:tr w:rsidR="00066F2B" w:rsidTr="00066F2B">
        <w:tc>
          <w:tcPr>
            <w:tcW w:w="0" w:type="auto"/>
            <w:vAlign w:val="center"/>
          </w:tcPr>
          <w:p w:rsidR="00066F2B" w:rsidRDefault="00102096">
            <w:pPr>
              <w:pStyle w:val="TableBodyText"/>
            </w:pPr>
            <w:r>
              <w:rPr>
                <w:b/>
              </w:rPr>
              <w:t>d</w:t>
            </w:r>
            <w:r>
              <w:t xml:space="preserve"> (Delimiter Object)</w:t>
            </w:r>
          </w:p>
        </w:tc>
        <w:tc>
          <w:tcPr>
            <w:tcW w:w="0" w:type="auto"/>
            <w:vAlign w:val="center"/>
          </w:tcPr>
          <w:p w:rsidR="00066F2B" w:rsidRDefault="00102096">
            <w:pPr>
              <w:pStyle w:val="TableBodyText"/>
            </w:pPr>
            <w:r>
              <w:t>"[ISO/IEC-29500-1] §22.1.2.24"</w:t>
            </w:r>
          </w:p>
        </w:tc>
      </w:tr>
      <w:tr w:rsidR="00066F2B" w:rsidTr="00066F2B">
        <w:tc>
          <w:tcPr>
            <w:tcW w:w="0" w:type="auto"/>
            <w:vAlign w:val="center"/>
          </w:tcPr>
          <w:p w:rsidR="00066F2B" w:rsidRDefault="00102096">
            <w:pPr>
              <w:pStyle w:val="TableBodyText"/>
            </w:pPr>
            <w:r>
              <w:rPr>
                <w:b/>
              </w:rPr>
              <w:t>del</w:t>
            </w:r>
            <w:r>
              <w:t xml:space="preserve"> (Deleted Run Content)</w:t>
            </w:r>
          </w:p>
        </w:tc>
        <w:tc>
          <w:tcPr>
            <w:tcW w:w="0" w:type="auto"/>
            <w:vAlign w:val="center"/>
          </w:tcPr>
          <w:p w:rsidR="00066F2B" w:rsidRDefault="00102096">
            <w:pPr>
              <w:pStyle w:val="TableBodyText"/>
            </w:pPr>
            <w:r>
              <w:t>"[ISO/IEC-29500-1] §17.13.5.14"</w:t>
            </w:r>
          </w:p>
        </w:tc>
      </w:tr>
      <w:tr w:rsidR="00066F2B" w:rsidTr="00066F2B">
        <w:tc>
          <w:tcPr>
            <w:tcW w:w="0" w:type="auto"/>
            <w:vAlign w:val="center"/>
          </w:tcPr>
          <w:p w:rsidR="00066F2B" w:rsidRDefault="00102096">
            <w:pPr>
              <w:pStyle w:val="TableBodyText"/>
            </w:pPr>
            <w:r>
              <w:rPr>
                <w:b/>
              </w:rPr>
              <w:t>eqArr</w:t>
            </w:r>
            <w:r>
              <w:t xml:space="preserve"> (Array Object)</w:t>
            </w:r>
          </w:p>
        </w:tc>
        <w:tc>
          <w:tcPr>
            <w:tcW w:w="0" w:type="auto"/>
            <w:vAlign w:val="center"/>
          </w:tcPr>
          <w:p w:rsidR="00066F2B" w:rsidRDefault="00102096">
            <w:pPr>
              <w:pStyle w:val="TableBodyText"/>
            </w:pPr>
            <w:r>
              <w:t>"[ISO/IEC-29500-1] §22.1.2.34"</w:t>
            </w:r>
          </w:p>
        </w:tc>
      </w:tr>
      <w:tr w:rsidR="00066F2B" w:rsidTr="00066F2B">
        <w:tc>
          <w:tcPr>
            <w:tcW w:w="0" w:type="auto"/>
            <w:vAlign w:val="center"/>
          </w:tcPr>
          <w:p w:rsidR="00066F2B" w:rsidRDefault="00102096">
            <w:pPr>
              <w:pStyle w:val="TableBodyText"/>
            </w:pPr>
            <w:r>
              <w:rPr>
                <w:b/>
              </w:rPr>
              <w:t>f</w:t>
            </w:r>
            <w:r>
              <w:t xml:space="preserve"> (Fraction Object)</w:t>
            </w:r>
          </w:p>
        </w:tc>
        <w:tc>
          <w:tcPr>
            <w:tcW w:w="0" w:type="auto"/>
            <w:vAlign w:val="center"/>
          </w:tcPr>
          <w:p w:rsidR="00066F2B" w:rsidRDefault="00102096">
            <w:pPr>
              <w:pStyle w:val="TableBodyText"/>
            </w:pPr>
            <w:r>
              <w:t>"[ISO/IEC-29500-1] §22.1.2.36"</w:t>
            </w:r>
          </w:p>
        </w:tc>
      </w:tr>
      <w:tr w:rsidR="00066F2B" w:rsidTr="00066F2B">
        <w:tc>
          <w:tcPr>
            <w:tcW w:w="0" w:type="auto"/>
            <w:vAlign w:val="center"/>
          </w:tcPr>
          <w:p w:rsidR="00066F2B" w:rsidRDefault="00102096">
            <w:pPr>
              <w:pStyle w:val="TableBodyText"/>
            </w:pPr>
            <w:r>
              <w:rPr>
                <w:b/>
              </w:rPr>
              <w:t>fldSimple</w:t>
            </w:r>
            <w:r>
              <w:t xml:space="preserve"> (Ruby Simple Field)</w:t>
            </w:r>
          </w:p>
        </w:tc>
        <w:tc>
          <w:tcPr>
            <w:tcW w:w="0" w:type="auto"/>
            <w:vAlign w:val="center"/>
          </w:tcPr>
          <w:p w:rsidR="00066F2B" w:rsidRDefault="00102096">
            <w:pPr>
              <w:pStyle w:val="TableBodyText"/>
            </w:pPr>
            <w:r>
              <w:t>§</w:t>
            </w:r>
            <w:hyperlink w:anchor="Section_34477fff355a497ea2bf4b9c3f80b093">
              <w:r>
                <w:rPr>
                  <w:rStyle w:val="Hyperlink"/>
                </w:rPr>
                <w:t>3.1.3.1.2, fldSimple</w:t>
              </w:r>
            </w:hyperlink>
          </w:p>
        </w:tc>
      </w:tr>
      <w:tr w:rsidR="00066F2B" w:rsidTr="00066F2B">
        <w:tc>
          <w:tcPr>
            <w:tcW w:w="0" w:type="auto"/>
            <w:vAlign w:val="center"/>
          </w:tcPr>
          <w:p w:rsidR="00066F2B" w:rsidRDefault="00102096">
            <w:pPr>
              <w:pStyle w:val="TableBodyText"/>
            </w:pPr>
            <w:r>
              <w:rPr>
                <w:b/>
              </w:rPr>
              <w:t>func</w:t>
            </w:r>
            <w:r>
              <w:t xml:space="preserve"> (Function Apply Object)</w:t>
            </w:r>
          </w:p>
        </w:tc>
        <w:tc>
          <w:tcPr>
            <w:tcW w:w="0" w:type="auto"/>
            <w:vAlign w:val="center"/>
          </w:tcPr>
          <w:p w:rsidR="00066F2B" w:rsidRDefault="00102096">
            <w:pPr>
              <w:pStyle w:val="TableBodyText"/>
            </w:pPr>
            <w:r>
              <w:t>"[ISO/IEC-29500-1] §22.1.2.39"</w:t>
            </w:r>
          </w:p>
        </w:tc>
      </w:tr>
      <w:tr w:rsidR="00066F2B" w:rsidTr="00066F2B">
        <w:tc>
          <w:tcPr>
            <w:tcW w:w="0" w:type="auto"/>
            <w:vAlign w:val="center"/>
          </w:tcPr>
          <w:p w:rsidR="00066F2B" w:rsidRDefault="00102096">
            <w:pPr>
              <w:pStyle w:val="TableBodyText"/>
            </w:pPr>
            <w:r>
              <w:rPr>
                <w:b/>
              </w:rPr>
              <w:t>groupChr</w:t>
            </w:r>
            <w:r>
              <w:t xml:space="preserve"> (Group-Character O</w:t>
            </w:r>
            <w:r>
              <w:t>bject)</w:t>
            </w:r>
          </w:p>
        </w:tc>
        <w:tc>
          <w:tcPr>
            <w:tcW w:w="0" w:type="auto"/>
            <w:vAlign w:val="center"/>
          </w:tcPr>
          <w:p w:rsidR="00066F2B" w:rsidRDefault="00102096">
            <w:pPr>
              <w:pStyle w:val="TableBodyText"/>
            </w:pPr>
            <w:r>
              <w:t>"[ISO/IEC-29500-1] §22.1.2.41"</w:t>
            </w:r>
          </w:p>
        </w:tc>
      </w:tr>
      <w:tr w:rsidR="00066F2B" w:rsidTr="00066F2B">
        <w:tc>
          <w:tcPr>
            <w:tcW w:w="0" w:type="auto"/>
            <w:vAlign w:val="center"/>
          </w:tcPr>
          <w:p w:rsidR="00066F2B" w:rsidRDefault="00102096">
            <w:pPr>
              <w:pStyle w:val="TableBodyText"/>
            </w:pPr>
            <w:r>
              <w:rPr>
                <w:b/>
              </w:rPr>
              <w:t>hyperlink</w:t>
            </w:r>
            <w:r>
              <w:t xml:space="preserve"> (Ruby Hyperlink)</w:t>
            </w:r>
          </w:p>
        </w:tc>
        <w:tc>
          <w:tcPr>
            <w:tcW w:w="0" w:type="auto"/>
            <w:vAlign w:val="center"/>
          </w:tcPr>
          <w:p w:rsidR="00066F2B" w:rsidRDefault="00102096">
            <w:pPr>
              <w:pStyle w:val="TableBodyText"/>
            </w:pPr>
            <w:r>
              <w:t>§</w:t>
            </w:r>
            <w:hyperlink w:anchor="Section_cc9e4bbd134f4d35b2c795fde8c633a7">
              <w:r>
                <w:rPr>
                  <w:rStyle w:val="Hyperlink"/>
                </w:rPr>
                <w:t>3.1.3.1.3, hyperlink</w:t>
              </w:r>
            </w:hyperlink>
          </w:p>
        </w:tc>
      </w:tr>
      <w:tr w:rsidR="00066F2B" w:rsidTr="00066F2B">
        <w:tc>
          <w:tcPr>
            <w:tcW w:w="0" w:type="auto"/>
            <w:vAlign w:val="center"/>
          </w:tcPr>
          <w:p w:rsidR="00066F2B" w:rsidRDefault="00102096">
            <w:pPr>
              <w:pStyle w:val="TableBodyText"/>
            </w:pPr>
            <w:r>
              <w:rPr>
                <w:b/>
              </w:rPr>
              <w:t>ins</w:t>
            </w:r>
            <w:r>
              <w:t xml:space="preserve"> (Inserted Run Content)</w:t>
            </w:r>
          </w:p>
        </w:tc>
        <w:tc>
          <w:tcPr>
            <w:tcW w:w="0" w:type="auto"/>
            <w:vAlign w:val="center"/>
          </w:tcPr>
          <w:p w:rsidR="00066F2B" w:rsidRDefault="00102096">
            <w:pPr>
              <w:pStyle w:val="TableBodyText"/>
            </w:pPr>
            <w:r>
              <w:t>"[ISO/IEC-29500-1] §17.13.5.18"</w:t>
            </w:r>
          </w:p>
        </w:tc>
      </w:tr>
      <w:tr w:rsidR="00066F2B" w:rsidTr="00066F2B">
        <w:tc>
          <w:tcPr>
            <w:tcW w:w="0" w:type="auto"/>
            <w:vAlign w:val="center"/>
          </w:tcPr>
          <w:p w:rsidR="00066F2B" w:rsidRDefault="00102096">
            <w:pPr>
              <w:pStyle w:val="TableBodyText"/>
            </w:pPr>
            <w:r>
              <w:rPr>
                <w:b/>
              </w:rPr>
              <w:t>limLow</w:t>
            </w:r>
            <w:r>
              <w:t xml:space="preserve"> (Lower-Limit Object)</w:t>
            </w:r>
          </w:p>
        </w:tc>
        <w:tc>
          <w:tcPr>
            <w:tcW w:w="0" w:type="auto"/>
            <w:vAlign w:val="center"/>
          </w:tcPr>
          <w:p w:rsidR="00066F2B" w:rsidRDefault="00102096">
            <w:pPr>
              <w:pStyle w:val="TableBodyText"/>
            </w:pPr>
            <w:r>
              <w:t>"</w:t>
            </w:r>
            <w:r>
              <w:t>[ISO/IEC-29500-1] §22.1.2.54"</w:t>
            </w:r>
          </w:p>
        </w:tc>
      </w:tr>
      <w:tr w:rsidR="00066F2B" w:rsidTr="00066F2B">
        <w:tc>
          <w:tcPr>
            <w:tcW w:w="0" w:type="auto"/>
            <w:vAlign w:val="center"/>
          </w:tcPr>
          <w:p w:rsidR="00066F2B" w:rsidRDefault="00102096">
            <w:pPr>
              <w:pStyle w:val="TableBodyText"/>
            </w:pPr>
            <w:r>
              <w:rPr>
                <w:b/>
              </w:rPr>
              <w:t>limUpp</w:t>
            </w:r>
            <w:r>
              <w:t xml:space="preserve"> (Upper-Limit Object)</w:t>
            </w:r>
          </w:p>
        </w:tc>
        <w:tc>
          <w:tcPr>
            <w:tcW w:w="0" w:type="auto"/>
            <w:vAlign w:val="center"/>
          </w:tcPr>
          <w:p w:rsidR="00066F2B" w:rsidRDefault="00102096">
            <w:pPr>
              <w:pStyle w:val="TableBodyText"/>
            </w:pPr>
            <w:r>
              <w:t>"[ISO/IEC-29500-1] §22.1.2.56"</w:t>
            </w:r>
          </w:p>
        </w:tc>
      </w:tr>
      <w:tr w:rsidR="00066F2B" w:rsidTr="00066F2B">
        <w:tc>
          <w:tcPr>
            <w:tcW w:w="0" w:type="auto"/>
            <w:vAlign w:val="center"/>
          </w:tcPr>
          <w:p w:rsidR="00066F2B" w:rsidRDefault="00102096">
            <w:pPr>
              <w:pStyle w:val="TableBodyText"/>
            </w:pPr>
            <w:r>
              <w:rPr>
                <w:b/>
              </w:rPr>
              <w:t>m</w:t>
            </w:r>
            <w:r>
              <w:t xml:space="preserve"> (Matrix Object)</w:t>
            </w:r>
          </w:p>
        </w:tc>
        <w:tc>
          <w:tcPr>
            <w:tcW w:w="0" w:type="auto"/>
            <w:vAlign w:val="center"/>
          </w:tcPr>
          <w:p w:rsidR="00066F2B" w:rsidRDefault="00102096">
            <w:pPr>
              <w:pStyle w:val="TableBodyText"/>
            </w:pPr>
            <w:r>
              <w:t>"[ISO/IEC-29500-1] §22.1.2.60"</w:t>
            </w:r>
          </w:p>
        </w:tc>
      </w:tr>
      <w:tr w:rsidR="00066F2B" w:rsidTr="00066F2B">
        <w:tc>
          <w:tcPr>
            <w:tcW w:w="0" w:type="auto"/>
            <w:vAlign w:val="center"/>
          </w:tcPr>
          <w:p w:rsidR="00066F2B" w:rsidRDefault="00102096">
            <w:pPr>
              <w:pStyle w:val="TableBodyText"/>
            </w:pPr>
            <w:r>
              <w:rPr>
                <w:b/>
              </w:rPr>
              <w:t>moveFrom</w:t>
            </w:r>
            <w:r>
              <w:t xml:space="preserve"> (Move Source Run Content)</w:t>
            </w:r>
          </w:p>
        </w:tc>
        <w:tc>
          <w:tcPr>
            <w:tcW w:w="0" w:type="auto"/>
            <w:vAlign w:val="center"/>
          </w:tcPr>
          <w:p w:rsidR="00066F2B" w:rsidRDefault="00102096">
            <w:pPr>
              <w:pStyle w:val="TableBodyText"/>
            </w:pPr>
            <w:r>
              <w:t>"[ISO/IEC-29500-1] §17.13.5.22"</w:t>
            </w:r>
          </w:p>
        </w:tc>
      </w:tr>
      <w:tr w:rsidR="00066F2B" w:rsidTr="00066F2B">
        <w:tc>
          <w:tcPr>
            <w:tcW w:w="0" w:type="auto"/>
            <w:vAlign w:val="center"/>
          </w:tcPr>
          <w:p w:rsidR="00066F2B" w:rsidRDefault="00102096">
            <w:pPr>
              <w:pStyle w:val="TableBodyText"/>
            </w:pPr>
            <w:r>
              <w:rPr>
                <w:b/>
              </w:rPr>
              <w:t>moveFromRangeEnd</w:t>
            </w:r>
            <w:r>
              <w:t xml:space="preserve"> (Move Source Location Container - End)</w:t>
            </w:r>
          </w:p>
        </w:tc>
        <w:tc>
          <w:tcPr>
            <w:tcW w:w="0" w:type="auto"/>
            <w:vAlign w:val="center"/>
          </w:tcPr>
          <w:p w:rsidR="00066F2B" w:rsidRDefault="00102096">
            <w:pPr>
              <w:pStyle w:val="TableBodyText"/>
            </w:pPr>
            <w:r>
              <w:t>"[ISO/IEC-29500-1] §17.13.5.23"</w:t>
            </w:r>
          </w:p>
        </w:tc>
      </w:tr>
      <w:tr w:rsidR="00066F2B" w:rsidTr="00066F2B">
        <w:tc>
          <w:tcPr>
            <w:tcW w:w="0" w:type="auto"/>
            <w:vAlign w:val="center"/>
          </w:tcPr>
          <w:p w:rsidR="00066F2B" w:rsidRDefault="00102096">
            <w:pPr>
              <w:pStyle w:val="TableBodyText"/>
            </w:pPr>
            <w:r>
              <w:rPr>
                <w:b/>
              </w:rPr>
              <w:t>moveFromRangeStart</w:t>
            </w:r>
            <w:r>
              <w:t xml:space="preserve"> (Move Source Location Container - Start)</w:t>
            </w:r>
          </w:p>
        </w:tc>
        <w:tc>
          <w:tcPr>
            <w:tcW w:w="0" w:type="auto"/>
            <w:vAlign w:val="center"/>
          </w:tcPr>
          <w:p w:rsidR="00066F2B" w:rsidRDefault="00102096">
            <w:pPr>
              <w:pStyle w:val="TableBodyText"/>
            </w:pPr>
            <w:r>
              <w:t>"[ISO/IEC-29500-1] §17.13.5.24"</w:t>
            </w:r>
          </w:p>
        </w:tc>
      </w:tr>
      <w:tr w:rsidR="00066F2B" w:rsidTr="00066F2B">
        <w:tc>
          <w:tcPr>
            <w:tcW w:w="0" w:type="auto"/>
            <w:vAlign w:val="center"/>
          </w:tcPr>
          <w:p w:rsidR="00066F2B" w:rsidRDefault="00102096">
            <w:pPr>
              <w:pStyle w:val="TableBodyText"/>
            </w:pPr>
            <w:r>
              <w:rPr>
                <w:b/>
              </w:rPr>
              <w:t>moveTo</w:t>
            </w:r>
            <w:r>
              <w:t xml:space="preserve"> (Move Destination Run Content)</w:t>
            </w:r>
          </w:p>
        </w:tc>
        <w:tc>
          <w:tcPr>
            <w:tcW w:w="0" w:type="auto"/>
            <w:vAlign w:val="center"/>
          </w:tcPr>
          <w:p w:rsidR="00066F2B" w:rsidRDefault="00102096">
            <w:pPr>
              <w:pStyle w:val="TableBodyText"/>
            </w:pPr>
            <w:r>
              <w:t>"[ISO/IEC-29500-1] §17.13.5.25"</w:t>
            </w:r>
          </w:p>
        </w:tc>
      </w:tr>
      <w:tr w:rsidR="00066F2B" w:rsidTr="00066F2B">
        <w:tc>
          <w:tcPr>
            <w:tcW w:w="0" w:type="auto"/>
            <w:vAlign w:val="center"/>
          </w:tcPr>
          <w:p w:rsidR="00066F2B" w:rsidRDefault="00102096">
            <w:pPr>
              <w:pStyle w:val="TableBodyText"/>
            </w:pPr>
            <w:r>
              <w:rPr>
                <w:b/>
              </w:rPr>
              <w:t>moveToRangeEnd</w:t>
            </w:r>
            <w:r>
              <w:t xml:space="preserve"> (Mov</w:t>
            </w:r>
            <w:r>
              <w:t>e Destination Location Container - End)</w:t>
            </w:r>
          </w:p>
        </w:tc>
        <w:tc>
          <w:tcPr>
            <w:tcW w:w="0" w:type="auto"/>
            <w:vAlign w:val="center"/>
          </w:tcPr>
          <w:p w:rsidR="00066F2B" w:rsidRDefault="00102096">
            <w:pPr>
              <w:pStyle w:val="TableBodyText"/>
            </w:pPr>
            <w:r>
              <w:t>"[ISO/IEC-29500-1] §17.13.5.27"</w:t>
            </w:r>
          </w:p>
        </w:tc>
      </w:tr>
      <w:tr w:rsidR="00066F2B" w:rsidTr="00066F2B">
        <w:tc>
          <w:tcPr>
            <w:tcW w:w="0" w:type="auto"/>
            <w:vAlign w:val="center"/>
          </w:tcPr>
          <w:p w:rsidR="00066F2B" w:rsidRDefault="00102096">
            <w:pPr>
              <w:pStyle w:val="TableBodyText"/>
            </w:pPr>
            <w:r>
              <w:rPr>
                <w:b/>
              </w:rPr>
              <w:lastRenderedPageBreak/>
              <w:t>moveToRangeStart</w:t>
            </w:r>
            <w:r>
              <w:t xml:space="preserve"> (Move Destination Location Container - Start)</w:t>
            </w:r>
          </w:p>
        </w:tc>
        <w:tc>
          <w:tcPr>
            <w:tcW w:w="0" w:type="auto"/>
            <w:vAlign w:val="center"/>
          </w:tcPr>
          <w:p w:rsidR="00066F2B" w:rsidRDefault="00102096">
            <w:pPr>
              <w:pStyle w:val="TableBodyText"/>
            </w:pPr>
            <w:r>
              <w:t>"[ISO/IEC-29500-1] §17.13.5.28"</w:t>
            </w:r>
          </w:p>
        </w:tc>
      </w:tr>
      <w:tr w:rsidR="00066F2B" w:rsidTr="00066F2B">
        <w:tc>
          <w:tcPr>
            <w:tcW w:w="0" w:type="auto"/>
            <w:vAlign w:val="center"/>
          </w:tcPr>
          <w:p w:rsidR="00066F2B" w:rsidRDefault="00102096">
            <w:pPr>
              <w:pStyle w:val="TableBodyText"/>
            </w:pPr>
            <w:r>
              <w:rPr>
                <w:b/>
              </w:rPr>
              <w:t>nary</w:t>
            </w:r>
            <w:r>
              <w:t xml:space="preserve"> (n-ary Operator Object)</w:t>
            </w:r>
          </w:p>
        </w:tc>
        <w:tc>
          <w:tcPr>
            <w:tcW w:w="0" w:type="auto"/>
            <w:vAlign w:val="center"/>
          </w:tcPr>
          <w:p w:rsidR="00066F2B" w:rsidRDefault="00102096">
            <w:pPr>
              <w:pStyle w:val="TableBodyText"/>
            </w:pPr>
            <w:r>
              <w:t>"[ISO/IEC-29500-1] §22.1.2.70"</w:t>
            </w:r>
          </w:p>
        </w:tc>
      </w:tr>
      <w:tr w:rsidR="00066F2B" w:rsidTr="00066F2B">
        <w:tc>
          <w:tcPr>
            <w:tcW w:w="0" w:type="auto"/>
            <w:vAlign w:val="center"/>
          </w:tcPr>
          <w:p w:rsidR="00066F2B" w:rsidRDefault="00102096">
            <w:pPr>
              <w:pStyle w:val="TableBodyText"/>
            </w:pPr>
            <w:r>
              <w:rPr>
                <w:b/>
              </w:rPr>
              <w:t>oMath</w:t>
            </w:r>
            <w:r>
              <w:t xml:space="preserve"> (Office Math)</w:t>
            </w:r>
          </w:p>
        </w:tc>
        <w:tc>
          <w:tcPr>
            <w:tcW w:w="0" w:type="auto"/>
            <w:vAlign w:val="center"/>
          </w:tcPr>
          <w:p w:rsidR="00066F2B" w:rsidRDefault="00102096">
            <w:pPr>
              <w:pStyle w:val="TableBodyText"/>
            </w:pPr>
            <w:r>
              <w:t>"</w:t>
            </w:r>
            <w:r>
              <w:t>[ISO/IEC-29500-1] §22.1.2.77"</w:t>
            </w:r>
          </w:p>
        </w:tc>
      </w:tr>
      <w:tr w:rsidR="00066F2B" w:rsidTr="00066F2B">
        <w:tc>
          <w:tcPr>
            <w:tcW w:w="0" w:type="auto"/>
            <w:vAlign w:val="center"/>
          </w:tcPr>
          <w:p w:rsidR="00066F2B" w:rsidRDefault="00102096">
            <w:pPr>
              <w:pStyle w:val="TableBodyText"/>
            </w:pPr>
            <w:r>
              <w:rPr>
                <w:b/>
              </w:rPr>
              <w:t>oMathPara</w:t>
            </w:r>
            <w:r>
              <w:t xml:space="preserve"> (Office Math Paragraph)</w:t>
            </w:r>
          </w:p>
        </w:tc>
        <w:tc>
          <w:tcPr>
            <w:tcW w:w="0" w:type="auto"/>
            <w:vAlign w:val="center"/>
          </w:tcPr>
          <w:p w:rsidR="00066F2B" w:rsidRDefault="00102096">
            <w:pPr>
              <w:pStyle w:val="TableBodyText"/>
            </w:pPr>
            <w:r>
              <w:t>"[ISO/IEC-29500-1] §22.1.2.78"</w:t>
            </w:r>
          </w:p>
        </w:tc>
      </w:tr>
      <w:tr w:rsidR="00066F2B" w:rsidTr="00066F2B">
        <w:tc>
          <w:tcPr>
            <w:tcW w:w="0" w:type="auto"/>
            <w:vAlign w:val="center"/>
          </w:tcPr>
          <w:p w:rsidR="00066F2B" w:rsidRDefault="00102096">
            <w:pPr>
              <w:pStyle w:val="TableBodyText"/>
            </w:pPr>
            <w:r>
              <w:rPr>
                <w:b/>
              </w:rPr>
              <w:t>permEnd</w:t>
            </w:r>
            <w:r>
              <w:t xml:space="preserve"> (Range Permission End)</w:t>
            </w:r>
          </w:p>
        </w:tc>
        <w:tc>
          <w:tcPr>
            <w:tcW w:w="0" w:type="auto"/>
            <w:vAlign w:val="center"/>
          </w:tcPr>
          <w:p w:rsidR="00066F2B" w:rsidRDefault="00102096">
            <w:pPr>
              <w:pStyle w:val="TableBodyText"/>
            </w:pPr>
            <w:r>
              <w:t>"[ISO/IEC-29500-1] §17.13.7.1"</w:t>
            </w:r>
          </w:p>
        </w:tc>
      </w:tr>
      <w:tr w:rsidR="00066F2B" w:rsidTr="00066F2B">
        <w:tc>
          <w:tcPr>
            <w:tcW w:w="0" w:type="auto"/>
            <w:vAlign w:val="center"/>
          </w:tcPr>
          <w:p w:rsidR="00066F2B" w:rsidRDefault="00102096">
            <w:pPr>
              <w:pStyle w:val="TableBodyText"/>
            </w:pPr>
            <w:r>
              <w:rPr>
                <w:b/>
              </w:rPr>
              <w:t>permStart</w:t>
            </w:r>
            <w:r>
              <w:t xml:space="preserve"> (Range Permission Start)</w:t>
            </w:r>
          </w:p>
        </w:tc>
        <w:tc>
          <w:tcPr>
            <w:tcW w:w="0" w:type="auto"/>
            <w:vAlign w:val="center"/>
          </w:tcPr>
          <w:p w:rsidR="00066F2B" w:rsidRDefault="00102096">
            <w:pPr>
              <w:pStyle w:val="TableBodyText"/>
            </w:pPr>
            <w:r>
              <w:t>"[ISO/IEC-29500-1] §17.13.7.2"</w:t>
            </w:r>
          </w:p>
        </w:tc>
      </w:tr>
      <w:tr w:rsidR="00066F2B" w:rsidTr="00066F2B">
        <w:tc>
          <w:tcPr>
            <w:tcW w:w="0" w:type="auto"/>
            <w:vAlign w:val="center"/>
          </w:tcPr>
          <w:p w:rsidR="00066F2B" w:rsidRDefault="00102096">
            <w:pPr>
              <w:pStyle w:val="TableBodyText"/>
            </w:pPr>
            <w:r>
              <w:rPr>
                <w:b/>
              </w:rPr>
              <w:t>phant</w:t>
            </w:r>
            <w:r>
              <w:t xml:space="preserve"> (Phantom Object)</w:t>
            </w:r>
          </w:p>
        </w:tc>
        <w:tc>
          <w:tcPr>
            <w:tcW w:w="0" w:type="auto"/>
            <w:vAlign w:val="center"/>
          </w:tcPr>
          <w:p w:rsidR="00066F2B" w:rsidRDefault="00102096">
            <w:pPr>
              <w:pStyle w:val="TableBodyText"/>
            </w:pPr>
            <w:r>
              <w:t>"[ISO/</w:t>
            </w:r>
            <w:r>
              <w:t>IEC-29500-1] §22.1.2.81"</w:t>
            </w:r>
          </w:p>
        </w:tc>
      </w:tr>
      <w:tr w:rsidR="00066F2B" w:rsidTr="00066F2B">
        <w:tc>
          <w:tcPr>
            <w:tcW w:w="0" w:type="auto"/>
            <w:vAlign w:val="center"/>
          </w:tcPr>
          <w:p w:rsidR="00066F2B" w:rsidRDefault="00102096">
            <w:pPr>
              <w:pStyle w:val="TableBodyText"/>
            </w:pPr>
            <w:r>
              <w:rPr>
                <w:b/>
              </w:rPr>
              <w:t>proofErr</w:t>
            </w:r>
            <w:r>
              <w:t xml:space="preserve"> (Proofing Error Anchor)</w:t>
            </w:r>
          </w:p>
        </w:tc>
        <w:tc>
          <w:tcPr>
            <w:tcW w:w="0" w:type="auto"/>
            <w:vAlign w:val="center"/>
          </w:tcPr>
          <w:p w:rsidR="00066F2B" w:rsidRDefault="00102096">
            <w:pPr>
              <w:pStyle w:val="TableBodyText"/>
            </w:pPr>
            <w:r>
              <w:t>"[ISO/IEC-29500-1] §17.13.8.1"</w:t>
            </w:r>
          </w:p>
        </w:tc>
      </w:tr>
      <w:tr w:rsidR="00066F2B" w:rsidTr="00066F2B">
        <w:tc>
          <w:tcPr>
            <w:tcW w:w="0" w:type="auto"/>
            <w:vAlign w:val="center"/>
          </w:tcPr>
          <w:p w:rsidR="00066F2B" w:rsidRDefault="00102096">
            <w:pPr>
              <w:pStyle w:val="TableBodyText"/>
            </w:pPr>
            <w:r>
              <w:rPr>
                <w:b/>
              </w:rPr>
              <w:t>r</w:t>
            </w:r>
            <w:r>
              <w:t xml:space="preserve"> (Run)</w:t>
            </w:r>
          </w:p>
        </w:tc>
        <w:tc>
          <w:tcPr>
            <w:tcW w:w="0" w:type="auto"/>
            <w:vAlign w:val="center"/>
          </w:tcPr>
          <w:p w:rsidR="00066F2B" w:rsidRDefault="00102096">
            <w:pPr>
              <w:pStyle w:val="TableBodyText"/>
            </w:pPr>
            <w:r>
              <w:t>"[ISO/IEC-29500-1] §22.1.2.87"</w:t>
            </w:r>
          </w:p>
        </w:tc>
      </w:tr>
      <w:tr w:rsidR="00066F2B" w:rsidTr="00066F2B">
        <w:tc>
          <w:tcPr>
            <w:tcW w:w="0" w:type="auto"/>
            <w:vAlign w:val="center"/>
          </w:tcPr>
          <w:p w:rsidR="00066F2B" w:rsidRDefault="00102096">
            <w:pPr>
              <w:pStyle w:val="TableBodyText"/>
            </w:pPr>
            <w:r>
              <w:rPr>
                <w:b/>
              </w:rPr>
              <w:t>r</w:t>
            </w:r>
            <w:r>
              <w:t xml:space="preserve"> (Text Run)</w:t>
            </w:r>
          </w:p>
        </w:tc>
        <w:tc>
          <w:tcPr>
            <w:tcW w:w="0" w:type="auto"/>
            <w:vAlign w:val="center"/>
          </w:tcPr>
          <w:p w:rsidR="00066F2B" w:rsidRDefault="00102096">
            <w:pPr>
              <w:pStyle w:val="TableBodyText"/>
            </w:pPr>
            <w:r>
              <w:t>"[ISO/IEC-29500-1] §17.3.2.25"</w:t>
            </w:r>
          </w:p>
        </w:tc>
      </w:tr>
      <w:tr w:rsidR="00066F2B" w:rsidTr="00066F2B">
        <w:tc>
          <w:tcPr>
            <w:tcW w:w="0" w:type="auto"/>
            <w:vAlign w:val="center"/>
          </w:tcPr>
          <w:p w:rsidR="00066F2B" w:rsidRDefault="00102096">
            <w:pPr>
              <w:pStyle w:val="TableBodyText"/>
            </w:pPr>
            <w:r>
              <w:rPr>
                <w:b/>
              </w:rPr>
              <w:t>rad</w:t>
            </w:r>
            <w:r>
              <w:t xml:space="preserve"> (Radical Object)</w:t>
            </w:r>
          </w:p>
        </w:tc>
        <w:tc>
          <w:tcPr>
            <w:tcW w:w="0" w:type="auto"/>
            <w:vAlign w:val="center"/>
          </w:tcPr>
          <w:p w:rsidR="00066F2B" w:rsidRDefault="00102096">
            <w:pPr>
              <w:pStyle w:val="TableBodyText"/>
            </w:pPr>
            <w:r>
              <w:t>"[ISO/IEC-29500-1] §22.1.2.88"</w:t>
            </w:r>
          </w:p>
        </w:tc>
      </w:tr>
      <w:tr w:rsidR="00066F2B" w:rsidTr="00066F2B">
        <w:tc>
          <w:tcPr>
            <w:tcW w:w="0" w:type="auto"/>
            <w:vAlign w:val="center"/>
          </w:tcPr>
          <w:p w:rsidR="00066F2B" w:rsidRDefault="00102096">
            <w:pPr>
              <w:pStyle w:val="TableBodyText"/>
            </w:pPr>
            <w:r>
              <w:rPr>
                <w:b/>
              </w:rPr>
              <w:t>sdt</w:t>
            </w:r>
            <w:r>
              <w:t xml:space="preserve"> (Ruby Inline-Level Structured Document Tag)</w:t>
            </w:r>
          </w:p>
        </w:tc>
        <w:tc>
          <w:tcPr>
            <w:tcW w:w="0" w:type="auto"/>
            <w:vAlign w:val="center"/>
          </w:tcPr>
          <w:p w:rsidR="00066F2B" w:rsidRDefault="00102096">
            <w:pPr>
              <w:pStyle w:val="TableBodyText"/>
            </w:pPr>
            <w:r>
              <w:t>§3.1.3.1.6, sdt</w:t>
            </w:r>
          </w:p>
        </w:tc>
      </w:tr>
      <w:tr w:rsidR="00066F2B" w:rsidTr="00066F2B">
        <w:tc>
          <w:tcPr>
            <w:tcW w:w="0" w:type="auto"/>
            <w:vAlign w:val="center"/>
          </w:tcPr>
          <w:p w:rsidR="00066F2B" w:rsidRDefault="00102096">
            <w:pPr>
              <w:pStyle w:val="TableBodyText"/>
            </w:pPr>
            <w:r>
              <w:rPr>
                <w:b/>
              </w:rPr>
              <w:t>sPre</w:t>
            </w:r>
            <w:r>
              <w:t xml:space="preserve"> (Pre-Sub-Superscript Object)</w:t>
            </w:r>
          </w:p>
        </w:tc>
        <w:tc>
          <w:tcPr>
            <w:tcW w:w="0" w:type="auto"/>
            <w:vAlign w:val="center"/>
          </w:tcPr>
          <w:p w:rsidR="00066F2B" w:rsidRDefault="00102096">
            <w:pPr>
              <w:pStyle w:val="TableBodyText"/>
            </w:pPr>
            <w:r>
              <w:t>"[ISO/IEC-29500-1] §22.1.2.99"</w:t>
            </w:r>
          </w:p>
        </w:tc>
      </w:tr>
      <w:tr w:rsidR="00066F2B" w:rsidTr="00066F2B">
        <w:tc>
          <w:tcPr>
            <w:tcW w:w="0" w:type="auto"/>
            <w:vAlign w:val="center"/>
          </w:tcPr>
          <w:p w:rsidR="00066F2B" w:rsidRDefault="00102096">
            <w:pPr>
              <w:pStyle w:val="TableBodyText"/>
            </w:pPr>
            <w:r>
              <w:rPr>
                <w:b/>
              </w:rPr>
              <w:t>sSub</w:t>
            </w:r>
            <w:r>
              <w:t xml:space="preserve"> (Subscript Object)</w:t>
            </w:r>
          </w:p>
        </w:tc>
        <w:tc>
          <w:tcPr>
            <w:tcW w:w="0" w:type="auto"/>
            <w:vAlign w:val="center"/>
          </w:tcPr>
          <w:p w:rsidR="00066F2B" w:rsidRDefault="00102096">
            <w:pPr>
              <w:pStyle w:val="TableBodyText"/>
            </w:pPr>
            <w:r>
              <w:t>"[ISO/IEC-29500-1] §22.1.2.101"</w:t>
            </w:r>
          </w:p>
        </w:tc>
      </w:tr>
      <w:tr w:rsidR="00066F2B" w:rsidTr="00066F2B">
        <w:tc>
          <w:tcPr>
            <w:tcW w:w="0" w:type="auto"/>
            <w:vAlign w:val="center"/>
          </w:tcPr>
          <w:p w:rsidR="00066F2B" w:rsidRDefault="00102096">
            <w:pPr>
              <w:pStyle w:val="TableBodyText"/>
            </w:pPr>
            <w:r>
              <w:rPr>
                <w:b/>
              </w:rPr>
              <w:t>sSubSup</w:t>
            </w:r>
            <w:r>
              <w:t xml:space="preserve"> (Sub-Superscript Object)</w:t>
            </w:r>
          </w:p>
        </w:tc>
        <w:tc>
          <w:tcPr>
            <w:tcW w:w="0" w:type="auto"/>
            <w:vAlign w:val="center"/>
          </w:tcPr>
          <w:p w:rsidR="00066F2B" w:rsidRDefault="00102096">
            <w:pPr>
              <w:pStyle w:val="TableBodyText"/>
            </w:pPr>
            <w:r>
              <w:t>"[ISO/IEC-29500-1] §22.1.2.103"</w:t>
            </w:r>
          </w:p>
        </w:tc>
      </w:tr>
      <w:tr w:rsidR="00066F2B" w:rsidTr="00066F2B">
        <w:tc>
          <w:tcPr>
            <w:tcW w:w="0" w:type="auto"/>
            <w:vAlign w:val="center"/>
          </w:tcPr>
          <w:p w:rsidR="00066F2B" w:rsidRDefault="00102096">
            <w:pPr>
              <w:pStyle w:val="TableBodyText"/>
            </w:pPr>
            <w:r>
              <w:rPr>
                <w:b/>
              </w:rPr>
              <w:t>sSup</w:t>
            </w:r>
            <w:r>
              <w:t xml:space="preserve"> </w:t>
            </w:r>
            <w:r>
              <w:t>(Superscript Object)</w:t>
            </w:r>
          </w:p>
        </w:tc>
        <w:tc>
          <w:tcPr>
            <w:tcW w:w="0" w:type="auto"/>
            <w:vAlign w:val="center"/>
          </w:tcPr>
          <w:p w:rsidR="00066F2B" w:rsidRDefault="00102096">
            <w:pPr>
              <w:pStyle w:val="TableBodyText"/>
            </w:pPr>
            <w:r>
              <w:t>"[ISO/IEC-29500-1] §22.1.2.105"</w:t>
            </w:r>
          </w:p>
        </w:tc>
      </w:tr>
    </w:tbl>
    <w:p w:rsidR="00066F2B" w:rsidRDefault="00066F2B"/>
    <w:p w:rsidR="00066F2B" w:rsidRDefault="00102096">
      <w:r>
        <w:t>The following XML Schema fragment defines the contents of this element:</w:t>
      </w:r>
    </w:p>
    <w:p w:rsidR="00066F2B" w:rsidRDefault="00102096">
      <w:pPr>
        <w:pStyle w:val="Code"/>
      </w:pPr>
      <w:r>
        <w:t>&lt;complexType name="CT_SdtContentRunRuby"&gt;</w:t>
      </w:r>
    </w:p>
    <w:p w:rsidR="00066F2B" w:rsidRDefault="00102096">
      <w:pPr>
        <w:pStyle w:val="Code"/>
      </w:pPr>
      <w:r>
        <w:t xml:space="preserve">  &lt;group ref="EG_RubyContent" minOccurs="0" maxOccurs="unbounded"/&gt;</w:t>
      </w:r>
    </w:p>
    <w:p w:rsidR="00066F2B" w:rsidRDefault="00102096">
      <w:pPr>
        <w:pStyle w:val="Code"/>
      </w:pPr>
      <w:r>
        <w:t>&lt;/complexType&gt;</w:t>
      </w:r>
    </w:p>
    <w:p w:rsidR="00066F2B" w:rsidRDefault="00102096">
      <w:pPr>
        <w:pStyle w:val="Heading4"/>
      </w:pPr>
      <w:bookmarkStart w:id="3903" w:name="section_0f6b31f54bcc47ba918420810cfc304f"/>
      <w:bookmarkStart w:id="3904" w:name="_Toc129236228"/>
      <w:r>
        <w:t>Additional Fields</w:t>
      </w:r>
      <w:bookmarkEnd w:id="3903"/>
      <w:bookmarkEnd w:id="3904"/>
    </w:p>
    <w:p w:rsidR="00066F2B" w:rsidRDefault="00102096">
      <w:pPr>
        <w:pStyle w:val="Heading5"/>
      </w:pPr>
      <w:bookmarkStart w:id="3905" w:name="section_a2c3a25a1dba40dabe7a47cf63c78d55"/>
      <w:bookmarkStart w:id="3906" w:name="_Toc129236229"/>
      <w:r>
        <w:t>DDE</w:t>
      </w:r>
      <w:bookmarkEnd w:id="3905"/>
      <w:bookmarkEnd w:id="3906"/>
      <w:r>
        <w:fldChar w:fldCharType="begin"/>
      </w:r>
      <w:r>
        <w:instrText xml:space="preserve"> XE "DDE" </w:instrText>
      </w:r>
      <w:r>
        <w:fldChar w:fldCharType="end"/>
      </w:r>
    </w:p>
    <w:p w:rsidR="00066F2B" w:rsidRDefault="00102096">
      <w:r>
        <w:rPr>
          <w:b/>
        </w:rPr>
        <w:t>Syntax</w:t>
      </w:r>
      <w:r>
        <w:t>:</w:t>
      </w:r>
    </w:p>
    <w:p w:rsidR="00066F2B" w:rsidRDefault="00102096">
      <w:r>
        <w:lastRenderedPageBreak/>
        <w:t>DDE field-argument-1  field-argument-2  [ field-argument-3 ]  [ switches ]</w:t>
      </w:r>
    </w:p>
    <w:p w:rsidR="00066F2B" w:rsidRDefault="00102096">
      <w:r>
        <w:t>field-argument-1:</w:t>
      </w:r>
    </w:p>
    <w:p w:rsidR="00066F2B" w:rsidRDefault="00102096">
      <w:r>
        <w:t>field-argument</w:t>
      </w:r>
    </w:p>
    <w:p w:rsidR="00066F2B" w:rsidRDefault="00102096">
      <w:r>
        <w:t>field-argument-2:</w:t>
      </w:r>
    </w:p>
    <w:p w:rsidR="00066F2B" w:rsidRDefault="00102096">
      <w:r>
        <w:t>field-argument</w:t>
      </w:r>
    </w:p>
    <w:p w:rsidR="00066F2B" w:rsidRDefault="00102096">
      <w:r>
        <w:t>field-argument-3:</w:t>
      </w:r>
    </w:p>
    <w:p w:rsidR="00066F2B" w:rsidRDefault="00102096">
      <w:r>
        <w:t>field-argument</w:t>
      </w:r>
    </w:p>
    <w:p w:rsidR="00066F2B" w:rsidRDefault="00102096">
      <w:r>
        <w:rPr>
          <w:b/>
        </w:rPr>
        <w:t>Description:</w:t>
      </w:r>
      <w:r>
        <w:t xml:space="preserve"> For information copied from</w:t>
      </w:r>
      <w:r>
        <w:t xml:space="preserve"> another application, this field links that information to its original source file using DDE. The application name shall be specified by field-argument-1; this application shall be running. The name and location of the source file is specified by field-ar</w:t>
      </w:r>
      <w:r>
        <w:t xml:space="preserve">gument-2. The portion of the source file that is being linked is specified by field-argument-3. [Note: This field is supported for legacy reasons, and it is recommended that </w:t>
      </w:r>
      <w:r>
        <w:rPr>
          <w:rStyle w:val="InlineCode"/>
        </w:rPr>
        <w:t>LINK</w:t>
      </w:r>
      <w:r>
        <w:t xml:space="preserve"> ("</w:t>
      </w:r>
      <w:hyperlink r:id="rId298">
        <w:r>
          <w:rPr>
            <w:rStyle w:val="Hyperlink"/>
          </w:rPr>
          <w:t>[ISO/IEC-</w:t>
        </w:r>
        <w:r>
          <w:rPr>
            <w:rStyle w:val="Hyperlink"/>
          </w:rPr>
          <w:t>29500-1]</w:t>
        </w:r>
      </w:hyperlink>
      <w:r>
        <w:t xml:space="preserve"> §17.16.5.32; LINK") be used instead. end note]</w:t>
      </w:r>
    </w:p>
    <w:p w:rsidR="00066F2B" w:rsidRDefault="00102096">
      <w:r>
        <w:t>[Example: If the source file is a SpreadsheetML document, the reference might be to a cell reference or a named range. For a WordprocessingML document, it might be a bookmark. end example]</w:t>
      </w:r>
    </w:p>
    <w:p w:rsidR="00066F2B" w:rsidRDefault="00102096">
      <w:r>
        <w:rPr>
          <w:b/>
        </w:rPr>
        <w:t>Field Value</w:t>
      </w:r>
      <w:r>
        <w:t>: The DDE object representation of the linked file, or the contents of the file itself depending on the switches used.</w:t>
      </w:r>
    </w:p>
    <w:p w:rsidR="00066F2B" w:rsidRDefault="00102096">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Field specific switches</w:t>
            </w:r>
          </w:p>
        </w:tc>
      </w:tr>
      <w:tr w:rsidR="00066F2B" w:rsidTr="00066F2B">
        <w:tc>
          <w:tcPr>
            <w:tcW w:w="0" w:type="auto"/>
            <w:vAlign w:val="center"/>
          </w:tcPr>
          <w:p w:rsidR="00066F2B" w:rsidRDefault="00102096">
            <w:pPr>
              <w:pStyle w:val="TableBodyText"/>
            </w:pPr>
            <w:r>
              <w:rPr>
                <w:rStyle w:val="InlineCode"/>
              </w:rPr>
              <w:t>\a</w:t>
            </w:r>
          </w:p>
        </w:tc>
        <w:tc>
          <w:tcPr>
            <w:tcW w:w="0" w:type="auto"/>
            <w:vAlign w:val="center"/>
          </w:tcPr>
          <w:p w:rsidR="00066F2B" w:rsidRDefault="00102096">
            <w:pPr>
              <w:pStyle w:val="TableBodyText"/>
            </w:pPr>
            <w:r>
              <w:t>Causes this field to be updated automaticall</w:t>
            </w:r>
            <w:r>
              <w:t>y.</w:t>
            </w:r>
          </w:p>
          <w:p w:rsidR="00066F2B" w:rsidRDefault="00102096">
            <w:pPr>
              <w:pStyle w:val="TableBodyText"/>
            </w:pPr>
            <w:r>
              <w:t>Word does not support this switch.</w:t>
            </w:r>
          </w:p>
        </w:tc>
      </w:tr>
      <w:tr w:rsidR="00066F2B" w:rsidTr="00066F2B">
        <w:tc>
          <w:tcPr>
            <w:tcW w:w="0" w:type="auto"/>
            <w:vAlign w:val="center"/>
          </w:tcPr>
          <w:p w:rsidR="00066F2B" w:rsidRDefault="00102096">
            <w:pPr>
              <w:pStyle w:val="TableBodyText"/>
            </w:pPr>
            <w:r>
              <w:rPr>
                <w:rStyle w:val="InlineCode"/>
              </w:rPr>
              <w:t>\b</w:t>
            </w:r>
          </w:p>
        </w:tc>
        <w:tc>
          <w:tcPr>
            <w:tcW w:w="0" w:type="auto"/>
            <w:vAlign w:val="center"/>
          </w:tcPr>
          <w:p w:rsidR="00066F2B" w:rsidRDefault="00102096">
            <w:pPr>
              <w:pStyle w:val="TableBodyText"/>
            </w:pPr>
            <w:r>
              <w:t xml:space="preserve">Requests the linked object as a bitmap. This switch shall not be used in conjunction with any field-specific switches other than </w:t>
            </w:r>
            <w:r>
              <w:rPr>
                <w:rStyle w:val="InlineCode"/>
              </w:rPr>
              <w:t>\a</w:t>
            </w:r>
            <w:r>
              <w:t>.</w:t>
            </w:r>
          </w:p>
        </w:tc>
      </w:tr>
      <w:tr w:rsidR="00066F2B" w:rsidTr="00066F2B">
        <w:tc>
          <w:tcPr>
            <w:tcW w:w="0" w:type="auto"/>
            <w:vAlign w:val="center"/>
          </w:tcPr>
          <w:p w:rsidR="00066F2B" w:rsidRDefault="00102096">
            <w:pPr>
              <w:pStyle w:val="TableBodyText"/>
            </w:pPr>
            <w:r>
              <w:rPr>
                <w:rStyle w:val="InlineCode"/>
              </w:rPr>
              <w:t>\d</w:t>
            </w:r>
          </w:p>
        </w:tc>
        <w:tc>
          <w:tcPr>
            <w:tcW w:w="0" w:type="auto"/>
            <w:vAlign w:val="center"/>
          </w:tcPr>
          <w:p w:rsidR="00066F2B" w:rsidRDefault="00102096">
            <w:pPr>
              <w:pStyle w:val="TableBodyText"/>
            </w:pPr>
            <w:r>
              <w:t xml:space="preserve">Specifies that the graphic data shall not be stored with the document, thus reducing the file size. This switch shall not be used in conjunction with any field-specific switches other than </w:t>
            </w:r>
            <w:r>
              <w:rPr>
                <w:rStyle w:val="InlineCode"/>
              </w:rPr>
              <w:t>\a</w:t>
            </w:r>
            <w:r>
              <w:t>.</w:t>
            </w:r>
          </w:p>
          <w:p w:rsidR="00066F2B" w:rsidRDefault="00102096">
            <w:pPr>
              <w:pStyle w:val="TableBodyText"/>
            </w:pPr>
            <w:r>
              <w:t>Word does not support this switch.</w:t>
            </w:r>
          </w:p>
        </w:tc>
      </w:tr>
      <w:tr w:rsidR="00066F2B" w:rsidTr="00066F2B">
        <w:tc>
          <w:tcPr>
            <w:tcW w:w="0" w:type="auto"/>
            <w:vAlign w:val="center"/>
          </w:tcPr>
          <w:p w:rsidR="00066F2B" w:rsidRDefault="00102096">
            <w:pPr>
              <w:pStyle w:val="TableBodyText"/>
            </w:pPr>
            <w:r>
              <w:rPr>
                <w:rStyle w:val="InlineCode"/>
              </w:rPr>
              <w:t>\h</w:t>
            </w:r>
          </w:p>
        </w:tc>
        <w:tc>
          <w:tcPr>
            <w:tcW w:w="0" w:type="auto"/>
            <w:vAlign w:val="center"/>
          </w:tcPr>
          <w:p w:rsidR="00066F2B" w:rsidRDefault="00102096">
            <w:pPr>
              <w:pStyle w:val="TableBodyText"/>
            </w:pPr>
            <w:r>
              <w:t>Requests the linked obje</w:t>
            </w:r>
            <w:r>
              <w:t xml:space="preserve">ct as HTML-formatted text. This switch shall not be used in conjunction with any field-specific switches other than </w:t>
            </w:r>
            <w:r>
              <w:rPr>
                <w:rStyle w:val="InlineCode"/>
              </w:rPr>
              <w:t>\a</w:t>
            </w:r>
            <w:r>
              <w:t>.</w:t>
            </w:r>
          </w:p>
        </w:tc>
      </w:tr>
      <w:tr w:rsidR="00066F2B" w:rsidTr="00066F2B">
        <w:tc>
          <w:tcPr>
            <w:tcW w:w="0" w:type="auto"/>
            <w:vAlign w:val="center"/>
          </w:tcPr>
          <w:p w:rsidR="00066F2B" w:rsidRDefault="00102096">
            <w:pPr>
              <w:pStyle w:val="TableBodyText"/>
            </w:pPr>
            <w:r>
              <w:rPr>
                <w:rStyle w:val="InlineCode"/>
              </w:rPr>
              <w:t>\p</w:t>
            </w:r>
          </w:p>
        </w:tc>
        <w:tc>
          <w:tcPr>
            <w:tcW w:w="0" w:type="auto"/>
            <w:vAlign w:val="center"/>
          </w:tcPr>
          <w:p w:rsidR="00066F2B" w:rsidRDefault="00102096">
            <w:pPr>
              <w:pStyle w:val="TableBodyText"/>
            </w:pPr>
            <w:r>
              <w:t xml:space="preserve">Requests the linked object as a picture. This switch shall not be used in conjunction with any field-specific switches other than </w:t>
            </w:r>
            <w:r>
              <w:rPr>
                <w:rStyle w:val="InlineCode"/>
              </w:rPr>
              <w:t>\a</w:t>
            </w:r>
            <w:r>
              <w:t>.</w:t>
            </w:r>
          </w:p>
        </w:tc>
      </w:tr>
      <w:tr w:rsidR="00066F2B" w:rsidTr="00066F2B">
        <w:tc>
          <w:tcPr>
            <w:tcW w:w="0" w:type="auto"/>
            <w:vAlign w:val="center"/>
          </w:tcPr>
          <w:p w:rsidR="00066F2B" w:rsidRDefault="00102096">
            <w:pPr>
              <w:pStyle w:val="TableBodyText"/>
            </w:pPr>
            <w:r>
              <w:rPr>
                <w:rStyle w:val="InlineCode"/>
              </w:rPr>
              <w:t>\r</w:t>
            </w:r>
          </w:p>
        </w:tc>
        <w:tc>
          <w:tcPr>
            <w:tcW w:w="0" w:type="auto"/>
            <w:vAlign w:val="center"/>
          </w:tcPr>
          <w:p w:rsidR="00066F2B" w:rsidRDefault="00102096">
            <w:pPr>
              <w:pStyle w:val="TableBodyText"/>
            </w:pPr>
            <w:r>
              <w:t xml:space="preserve">Requests the linked object in rich-text format (RTF). This switch shall not be used in conjunction with any field-specific switches other than </w:t>
            </w:r>
            <w:r>
              <w:rPr>
                <w:rStyle w:val="InlineCode"/>
              </w:rPr>
              <w:t>\a</w:t>
            </w:r>
            <w:r>
              <w:t>.</w:t>
            </w:r>
          </w:p>
        </w:tc>
      </w:tr>
      <w:tr w:rsidR="00066F2B" w:rsidTr="00066F2B">
        <w:tc>
          <w:tcPr>
            <w:tcW w:w="0" w:type="auto"/>
            <w:vAlign w:val="center"/>
          </w:tcPr>
          <w:p w:rsidR="00066F2B" w:rsidRDefault="00102096">
            <w:pPr>
              <w:pStyle w:val="TableBodyText"/>
            </w:pPr>
            <w:r>
              <w:rPr>
                <w:rStyle w:val="InlineCode"/>
              </w:rPr>
              <w:t>\t</w:t>
            </w:r>
          </w:p>
        </w:tc>
        <w:tc>
          <w:tcPr>
            <w:tcW w:w="0" w:type="auto"/>
            <w:vAlign w:val="center"/>
          </w:tcPr>
          <w:p w:rsidR="00066F2B" w:rsidRDefault="00102096">
            <w:pPr>
              <w:pStyle w:val="TableBodyText"/>
            </w:pPr>
            <w:r>
              <w:t>Requests the linked object in text-only format. This switch shall not be used in conjunction with a</w:t>
            </w:r>
            <w:r>
              <w:t xml:space="preserve">ny field-specific switches other than </w:t>
            </w:r>
            <w:r>
              <w:rPr>
                <w:rStyle w:val="InlineCode"/>
              </w:rPr>
              <w:t>\a</w:t>
            </w:r>
            <w:r>
              <w:t>.</w:t>
            </w:r>
          </w:p>
        </w:tc>
      </w:tr>
      <w:tr w:rsidR="00066F2B" w:rsidTr="00066F2B">
        <w:tc>
          <w:tcPr>
            <w:tcW w:w="0" w:type="auto"/>
            <w:vAlign w:val="center"/>
          </w:tcPr>
          <w:p w:rsidR="00066F2B" w:rsidRDefault="00102096">
            <w:pPr>
              <w:pStyle w:val="TableBodyText"/>
            </w:pPr>
            <w:r>
              <w:rPr>
                <w:rStyle w:val="InlineCode"/>
              </w:rPr>
              <w:t>\u</w:t>
            </w:r>
          </w:p>
        </w:tc>
        <w:tc>
          <w:tcPr>
            <w:tcW w:w="0" w:type="auto"/>
            <w:vAlign w:val="center"/>
          </w:tcPr>
          <w:p w:rsidR="00066F2B" w:rsidRDefault="00102096">
            <w:pPr>
              <w:pStyle w:val="TableBodyText"/>
            </w:pPr>
            <w:r>
              <w:t xml:space="preserve">Requests the linked object as Unicode text. This switch shall not be used in conjunction with any field-specific switches other than </w:t>
            </w:r>
            <w:r>
              <w:rPr>
                <w:rStyle w:val="InlineCode"/>
              </w:rPr>
              <w:t>\a</w:t>
            </w:r>
            <w:r>
              <w:t>.</w:t>
            </w:r>
          </w:p>
          <w:p w:rsidR="00066F2B" w:rsidRDefault="00102096">
            <w:pPr>
              <w:pStyle w:val="TableBodyText"/>
            </w:pPr>
            <w:r>
              <w:t>Word does not support this switch.</w:t>
            </w:r>
          </w:p>
        </w:tc>
      </w:tr>
    </w:tbl>
    <w:p w:rsidR="00066F2B" w:rsidRDefault="00066F2B"/>
    <w:p w:rsidR="00066F2B" w:rsidRDefault="00102096">
      <w:r>
        <w:t xml:space="preserve">[Example: The following example </w:t>
      </w:r>
      <w:r>
        <w:t>inserts a range of cells from a SpreadsheetML worksheet.</w:t>
      </w:r>
    </w:p>
    <w:p w:rsidR="00066F2B" w:rsidRDefault="00102096">
      <w:pPr>
        <w:pStyle w:val="Code"/>
      </w:pPr>
      <w:r>
        <w:lastRenderedPageBreak/>
        <w:t>{ DDE excel "C:\\My Documents\\Profits.xls"</w:t>
      </w:r>
    </w:p>
    <w:p w:rsidR="00066F2B" w:rsidRDefault="00102096">
      <w:pPr>
        <w:pStyle w:val="Code"/>
      </w:pPr>
      <w:r>
        <w:t xml:space="preserve">   "Sheet1!R1C1:R4C4" \a \p } </w:t>
      </w:r>
    </w:p>
    <w:p w:rsidR="00066F2B" w:rsidRDefault="00102096">
      <w:r>
        <w:t>end example]</w:t>
      </w:r>
    </w:p>
    <w:p w:rsidR="00066F2B" w:rsidRDefault="00102096">
      <w:pPr>
        <w:pStyle w:val="Heading5"/>
      </w:pPr>
      <w:bookmarkStart w:id="3907" w:name="section_4fe6d033f0d44d73ac81a7128522c5ff"/>
      <w:bookmarkStart w:id="3908" w:name="_Toc129236230"/>
      <w:r>
        <w:t>DDEAUTO</w:t>
      </w:r>
      <w:bookmarkEnd w:id="3907"/>
      <w:bookmarkEnd w:id="3908"/>
      <w:r>
        <w:fldChar w:fldCharType="begin"/>
      </w:r>
      <w:r>
        <w:instrText xml:space="preserve"> XE "DDEAUTO" </w:instrText>
      </w:r>
      <w:r>
        <w:fldChar w:fldCharType="end"/>
      </w:r>
    </w:p>
    <w:p w:rsidR="00066F2B" w:rsidRDefault="00102096">
      <w:r>
        <w:rPr>
          <w:b/>
        </w:rPr>
        <w:t>Syntax</w:t>
      </w:r>
      <w:r>
        <w:t>:</w:t>
      </w:r>
    </w:p>
    <w:p w:rsidR="00066F2B" w:rsidRDefault="00102096">
      <w:r>
        <w:t>DDEAUTO field-argument-1  field-argument-2  [ field-argument-3 ]  [ switches ]</w:t>
      </w:r>
    </w:p>
    <w:p w:rsidR="00066F2B" w:rsidRDefault="00102096">
      <w:r>
        <w:t>field-argument-1:</w:t>
      </w:r>
    </w:p>
    <w:p w:rsidR="00066F2B" w:rsidRDefault="00102096">
      <w:r>
        <w:t>field-argument</w:t>
      </w:r>
    </w:p>
    <w:p w:rsidR="00066F2B" w:rsidRDefault="00102096">
      <w:r>
        <w:t>field-argument-2:</w:t>
      </w:r>
    </w:p>
    <w:p w:rsidR="00066F2B" w:rsidRDefault="00102096">
      <w:r>
        <w:t>field-argument</w:t>
      </w:r>
    </w:p>
    <w:p w:rsidR="00066F2B" w:rsidRDefault="00102096">
      <w:r>
        <w:t>field-argument-3:</w:t>
      </w:r>
    </w:p>
    <w:p w:rsidR="00066F2B" w:rsidRDefault="00102096">
      <w:r>
        <w:t>field-argument</w:t>
      </w:r>
    </w:p>
    <w:p w:rsidR="00066F2B" w:rsidRDefault="00102096">
      <w:r>
        <w:rPr>
          <w:b/>
        </w:rPr>
        <w:t>Description:</w:t>
      </w:r>
      <w:r>
        <w:t xml:space="preserve"> For information copied from another application, this field links that information to its original source file using DDE and is updated automati</w:t>
      </w:r>
      <w:r>
        <w:t>cally. The application name shall be specified in field-argument-1; this application must be running. The name and location of the source file is specified by field-argument-2. The portion of the source file that is being linked is specified by field-argum</w:t>
      </w:r>
      <w:r>
        <w:t xml:space="preserve">ent-3. [Note: This field is supported for legacy reasons, and it is recommended that </w:t>
      </w:r>
      <w:r>
        <w:rPr>
          <w:rStyle w:val="InlineCode"/>
        </w:rPr>
        <w:t>LINK</w:t>
      </w:r>
      <w:r>
        <w:t xml:space="preserve"> ("</w:t>
      </w:r>
      <w:hyperlink r:id="rId299">
        <w:r>
          <w:rPr>
            <w:rStyle w:val="Hyperlink"/>
          </w:rPr>
          <w:t>[ISO/IEC-29500-1]</w:t>
        </w:r>
      </w:hyperlink>
      <w:r>
        <w:t xml:space="preserve"> §17.16.5.32; LINK") be used instead. end note] [Example: If the source file is a</w:t>
      </w:r>
      <w:r>
        <w:t xml:space="preserve"> SpreadsheetML document, the reference might be to a cell reference or a named range. For a WordprocessingML document, it might be a bookmark. end example]</w:t>
      </w:r>
    </w:p>
    <w:p w:rsidR="00066F2B" w:rsidRDefault="00102096">
      <w:r>
        <w:rPr>
          <w:b/>
        </w:rPr>
        <w:t>Field Value</w:t>
      </w:r>
      <w:r>
        <w:t>: The DDE object representation of the linked file or the contents of the file itself, de</w:t>
      </w:r>
      <w:r>
        <w:t>pending on the switches used.</w:t>
      </w:r>
    </w:p>
    <w:p w:rsidR="00066F2B" w:rsidRDefault="00102096">
      <w:r>
        <w:rPr>
          <w:b/>
        </w:rPr>
        <w:t>Switches</w:t>
      </w:r>
      <w:r>
        <w:t>: Zero or more of the following field-specific-switches.</w:t>
      </w:r>
    </w:p>
    <w:tbl>
      <w:tblPr>
        <w:tblStyle w:val="Table-ShadedHeader"/>
        <w:tblW w:w="0" w:type="auto"/>
        <w:tblLook w:val="04A0" w:firstRow="1" w:lastRow="0" w:firstColumn="1" w:lastColumn="0" w:noHBand="0" w:noVBand="1"/>
      </w:tblPr>
      <w:tblGrid>
        <w:gridCol w:w="447"/>
        <w:gridCol w:w="902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Field specific switches</w:t>
            </w:r>
          </w:p>
        </w:tc>
      </w:tr>
      <w:tr w:rsidR="00066F2B" w:rsidTr="00066F2B">
        <w:tc>
          <w:tcPr>
            <w:tcW w:w="0" w:type="auto"/>
            <w:vAlign w:val="center"/>
          </w:tcPr>
          <w:p w:rsidR="00066F2B" w:rsidRDefault="00102096">
            <w:pPr>
              <w:pStyle w:val="TableBodyText"/>
            </w:pPr>
            <w:r>
              <w:rPr>
                <w:rStyle w:val="InlineCode"/>
              </w:rPr>
              <w:t>\b</w:t>
            </w:r>
          </w:p>
        </w:tc>
        <w:tc>
          <w:tcPr>
            <w:tcW w:w="0" w:type="auto"/>
            <w:vAlign w:val="center"/>
          </w:tcPr>
          <w:p w:rsidR="00066F2B" w:rsidRDefault="00102096">
            <w:pPr>
              <w:pStyle w:val="TableBodyText"/>
            </w:pPr>
            <w:r>
              <w:t>Requests the linked object as a bitmap. This switch shall not be used in conjunction with any field-specific switches.</w:t>
            </w:r>
          </w:p>
        </w:tc>
      </w:tr>
      <w:tr w:rsidR="00066F2B" w:rsidTr="00066F2B">
        <w:tc>
          <w:tcPr>
            <w:tcW w:w="0" w:type="auto"/>
            <w:vAlign w:val="center"/>
          </w:tcPr>
          <w:p w:rsidR="00066F2B" w:rsidRDefault="00102096">
            <w:pPr>
              <w:pStyle w:val="TableBodyText"/>
            </w:pPr>
            <w:r>
              <w:rPr>
                <w:rStyle w:val="InlineCode"/>
              </w:rPr>
              <w:t>\d</w:t>
            </w:r>
          </w:p>
        </w:tc>
        <w:tc>
          <w:tcPr>
            <w:tcW w:w="0" w:type="auto"/>
            <w:vAlign w:val="center"/>
          </w:tcPr>
          <w:p w:rsidR="00066F2B" w:rsidRDefault="00102096">
            <w:pPr>
              <w:pStyle w:val="TableBodyText"/>
            </w:pPr>
            <w:r>
              <w:t xml:space="preserve">Specifies </w:t>
            </w:r>
            <w:r>
              <w:t>that the graphic data shall not be stored with the document, thus reducing the file size. This switch shall not be used in conjunction with any field-specific switches.</w:t>
            </w:r>
          </w:p>
          <w:p w:rsidR="00066F2B" w:rsidRDefault="00102096">
            <w:pPr>
              <w:pStyle w:val="TableBodyText"/>
            </w:pPr>
            <w:r>
              <w:t>Word does not support this switch.</w:t>
            </w:r>
          </w:p>
        </w:tc>
      </w:tr>
      <w:tr w:rsidR="00066F2B" w:rsidTr="00066F2B">
        <w:tc>
          <w:tcPr>
            <w:tcW w:w="0" w:type="auto"/>
            <w:vAlign w:val="center"/>
          </w:tcPr>
          <w:p w:rsidR="00066F2B" w:rsidRDefault="00102096">
            <w:pPr>
              <w:pStyle w:val="TableBodyText"/>
            </w:pPr>
            <w:r>
              <w:rPr>
                <w:rStyle w:val="InlineCode"/>
              </w:rPr>
              <w:t>\h</w:t>
            </w:r>
          </w:p>
        </w:tc>
        <w:tc>
          <w:tcPr>
            <w:tcW w:w="0" w:type="auto"/>
            <w:vAlign w:val="center"/>
          </w:tcPr>
          <w:p w:rsidR="00066F2B" w:rsidRDefault="00102096">
            <w:pPr>
              <w:pStyle w:val="TableBodyText"/>
            </w:pPr>
            <w:r>
              <w:t>Requests the linked object as HTML-formatted tex</w:t>
            </w:r>
            <w:r>
              <w:t>t. This switch shall not be used in conjunction with any field-specific switches.</w:t>
            </w:r>
          </w:p>
        </w:tc>
      </w:tr>
      <w:tr w:rsidR="00066F2B" w:rsidTr="00066F2B">
        <w:tc>
          <w:tcPr>
            <w:tcW w:w="0" w:type="auto"/>
            <w:vAlign w:val="center"/>
          </w:tcPr>
          <w:p w:rsidR="00066F2B" w:rsidRDefault="00102096">
            <w:pPr>
              <w:pStyle w:val="TableBodyText"/>
            </w:pPr>
            <w:r>
              <w:rPr>
                <w:rStyle w:val="InlineCode"/>
              </w:rPr>
              <w:t>\p</w:t>
            </w:r>
          </w:p>
        </w:tc>
        <w:tc>
          <w:tcPr>
            <w:tcW w:w="0" w:type="auto"/>
            <w:vAlign w:val="center"/>
          </w:tcPr>
          <w:p w:rsidR="00066F2B" w:rsidRDefault="00102096">
            <w:pPr>
              <w:pStyle w:val="TableBodyText"/>
            </w:pPr>
            <w:r>
              <w:t>Requests the linked object as a picture. This switch shall not be used in conjunction with any field-specific switches.</w:t>
            </w:r>
          </w:p>
        </w:tc>
      </w:tr>
      <w:tr w:rsidR="00066F2B" w:rsidTr="00066F2B">
        <w:tc>
          <w:tcPr>
            <w:tcW w:w="0" w:type="auto"/>
            <w:vAlign w:val="center"/>
          </w:tcPr>
          <w:p w:rsidR="00066F2B" w:rsidRDefault="00102096">
            <w:pPr>
              <w:pStyle w:val="TableBodyText"/>
            </w:pPr>
            <w:r>
              <w:rPr>
                <w:rStyle w:val="InlineCode"/>
              </w:rPr>
              <w:t>\r</w:t>
            </w:r>
          </w:p>
        </w:tc>
        <w:tc>
          <w:tcPr>
            <w:tcW w:w="0" w:type="auto"/>
            <w:vAlign w:val="center"/>
          </w:tcPr>
          <w:p w:rsidR="00066F2B" w:rsidRDefault="00102096">
            <w:pPr>
              <w:pStyle w:val="TableBodyText"/>
            </w:pPr>
            <w:r>
              <w:t>Requests the linked object in rich-text format</w:t>
            </w:r>
            <w:r>
              <w:t xml:space="preserve"> (RTF). This switch shall not be used in conjunction with any field-specific switches.</w:t>
            </w:r>
          </w:p>
        </w:tc>
      </w:tr>
      <w:tr w:rsidR="00066F2B" w:rsidTr="00066F2B">
        <w:tc>
          <w:tcPr>
            <w:tcW w:w="0" w:type="auto"/>
            <w:vAlign w:val="center"/>
          </w:tcPr>
          <w:p w:rsidR="00066F2B" w:rsidRDefault="00102096">
            <w:pPr>
              <w:pStyle w:val="TableBodyText"/>
            </w:pPr>
            <w:r>
              <w:rPr>
                <w:rStyle w:val="InlineCode"/>
              </w:rPr>
              <w:t>\t</w:t>
            </w:r>
          </w:p>
        </w:tc>
        <w:tc>
          <w:tcPr>
            <w:tcW w:w="0" w:type="auto"/>
            <w:vAlign w:val="center"/>
          </w:tcPr>
          <w:p w:rsidR="00066F2B" w:rsidRDefault="00102096">
            <w:pPr>
              <w:pStyle w:val="TableBodyText"/>
            </w:pPr>
            <w:r>
              <w:t>Requests the linked object in text-only format. This switch shall not be used in conjunction with any field-specific switches.</w:t>
            </w:r>
          </w:p>
        </w:tc>
      </w:tr>
      <w:tr w:rsidR="00066F2B" w:rsidTr="00066F2B">
        <w:tc>
          <w:tcPr>
            <w:tcW w:w="0" w:type="auto"/>
            <w:vAlign w:val="center"/>
          </w:tcPr>
          <w:p w:rsidR="00066F2B" w:rsidRDefault="00102096">
            <w:pPr>
              <w:pStyle w:val="TableBodyText"/>
            </w:pPr>
            <w:r>
              <w:rPr>
                <w:rStyle w:val="InlineCode"/>
              </w:rPr>
              <w:t>\u</w:t>
            </w:r>
          </w:p>
        </w:tc>
        <w:tc>
          <w:tcPr>
            <w:tcW w:w="0" w:type="auto"/>
            <w:vAlign w:val="center"/>
          </w:tcPr>
          <w:p w:rsidR="00066F2B" w:rsidRDefault="00102096">
            <w:pPr>
              <w:pStyle w:val="TableBodyText"/>
            </w:pPr>
            <w:r>
              <w:t>Requests the linked object as Unic</w:t>
            </w:r>
            <w:r>
              <w:t>ode text. This switch shall not be used in conjunction with any field-specific switches.</w:t>
            </w:r>
          </w:p>
          <w:p w:rsidR="00066F2B" w:rsidRDefault="00102096">
            <w:pPr>
              <w:pStyle w:val="TableBodyText"/>
            </w:pPr>
            <w:r>
              <w:lastRenderedPageBreak/>
              <w:t>Word does not support this switch.</w:t>
            </w:r>
          </w:p>
        </w:tc>
      </w:tr>
    </w:tbl>
    <w:p w:rsidR="00066F2B" w:rsidRDefault="00066F2B"/>
    <w:p w:rsidR="00066F2B" w:rsidRDefault="00102096">
      <w:r>
        <w:t xml:space="preserve">[Example: The following example inserts a range of cells from a SpreadsheetML worksheet. </w:t>
      </w:r>
    </w:p>
    <w:p w:rsidR="00066F2B" w:rsidRDefault="00102096">
      <w:pPr>
        <w:pStyle w:val="Code"/>
      </w:pPr>
      <w:r>
        <w:t>{ DDEAUTO excel "C:\\My Documents\\Profi</w:t>
      </w:r>
      <w:r>
        <w:t>ts.xls"</w:t>
      </w:r>
    </w:p>
    <w:p w:rsidR="00066F2B" w:rsidRDefault="00102096">
      <w:pPr>
        <w:pStyle w:val="Code"/>
      </w:pPr>
      <w:r>
        <w:t xml:space="preserve">   "Sheet1!R1C1:R4C4" \p } </w:t>
      </w:r>
    </w:p>
    <w:p w:rsidR="00066F2B" w:rsidRDefault="00102096">
      <w:r>
        <w:t>end example]</w:t>
      </w:r>
    </w:p>
    <w:p w:rsidR="00066F2B" w:rsidRDefault="00102096">
      <w:pPr>
        <w:pStyle w:val="Heading5"/>
      </w:pPr>
      <w:bookmarkStart w:id="3909" w:name="section_911a353b274e487b86d29c8271f7a2b5"/>
      <w:bookmarkStart w:id="3910" w:name="_Toc129236231"/>
      <w:r>
        <w:t>GLOSSARY</w:t>
      </w:r>
      <w:bookmarkEnd w:id="3909"/>
      <w:bookmarkEnd w:id="3910"/>
      <w:r>
        <w:fldChar w:fldCharType="begin"/>
      </w:r>
      <w:r>
        <w:instrText xml:space="preserve"> XE "GLOSSARY" </w:instrText>
      </w:r>
      <w:r>
        <w:fldChar w:fldCharType="end"/>
      </w:r>
    </w:p>
    <w:p w:rsidR="00066F2B" w:rsidRDefault="00102096">
      <w:r>
        <w:rPr>
          <w:b/>
        </w:rPr>
        <w:t>Syntax</w:t>
      </w:r>
      <w:r>
        <w:t>:</w:t>
      </w:r>
    </w:p>
    <w:p w:rsidR="00066F2B" w:rsidRDefault="00102096">
      <w:r>
        <w:t>GLOSSARY field-argument</w:t>
      </w:r>
    </w:p>
    <w:p w:rsidR="00066F2B" w:rsidRDefault="00102096">
      <w:r>
        <w:rPr>
          <w:b/>
        </w:rPr>
        <w:t>Description:</w:t>
      </w:r>
      <w:r>
        <w:t xml:space="preserve"> Inserts the glossary entry whose name is specified by text in field-argument. </w:t>
      </w:r>
    </w:p>
    <w:p w:rsidR="00066F2B" w:rsidRDefault="00102096">
      <w:r>
        <w:t xml:space="preserve">Regarding XML generation, the field result is the value </w:t>
      </w:r>
      <w:r>
        <w:t>of the glossary. [Note: This can be arbitrarily complex and involve VML. end note]</w:t>
      </w:r>
    </w:p>
    <w:p w:rsidR="00066F2B" w:rsidRDefault="00102096">
      <w:r>
        <w:rPr>
          <w:b/>
        </w:rPr>
        <w:t>Field Value</w:t>
      </w:r>
      <w:r>
        <w:t>: The specified glossary entry.</w:t>
      </w:r>
    </w:p>
    <w:p w:rsidR="00066F2B" w:rsidRDefault="00102096">
      <w:r>
        <w:rPr>
          <w:b/>
        </w:rPr>
        <w:t>Switches</w:t>
      </w:r>
      <w:r>
        <w:t>: None.</w:t>
      </w:r>
    </w:p>
    <w:p w:rsidR="00066F2B" w:rsidRDefault="00102096">
      <w:r>
        <w:t>[Example: Assume the following entries are defined with values of current page number, salutation, and a notice:</w:t>
      </w:r>
    </w:p>
    <w:p w:rsidR="00066F2B" w:rsidRDefault="00102096">
      <w:pPr>
        <w:pStyle w:val="Code"/>
      </w:pPr>
      <w:r>
        <w:t>G</w:t>
      </w:r>
      <w:r>
        <w:t>LOSSARY "- PAGE -"</w:t>
      </w:r>
    </w:p>
    <w:p w:rsidR="00066F2B" w:rsidRDefault="00102096">
      <w:pPr>
        <w:pStyle w:val="Code"/>
      </w:pPr>
      <w:r>
        <w:t xml:space="preserve">GLOSSARY "Yours truly," </w:t>
      </w:r>
    </w:p>
    <w:p w:rsidR="00066F2B" w:rsidRDefault="00102096">
      <w:pPr>
        <w:pStyle w:val="Code"/>
      </w:pPr>
      <w:r>
        <w:t>GLOSSARY Confidential</w:t>
      </w:r>
    </w:p>
    <w:p w:rsidR="00066F2B" w:rsidRDefault="00102096">
      <w:r>
        <w:t>When evaluated, they might produce the following results:</w:t>
      </w:r>
    </w:p>
    <w:p w:rsidR="00066F2B" w:rsidRDefault="00102096">
      <w:pPr>
        <w:pStyle w:val="Code"/>
      </w:pPr>
      <w:r>
        <w:t xml:space="preserve"> - 13 -</w:t>
      </w:r>
    </w:p>
    <w:p w:rsidR="00066F2B" w:rsidRDefault="00102096">
      <w:pPr>
        <w:pStyle w:val="Code"/>
      </w:pPr>
      <w:r>
        <w:t>Yours truly,</w:t>
      </w:r>
    </w:p>
    <w:p w:rsidR="00066F2B" w:rsidRDefault="00102096">
      <w:pPr>
        <w:pStyle w:val="Code"/>
      </w:pPr>
      <w:r>
        <w:t>CONFIDENTIAL</w:t>
      </w:r>
    </w:p>
    <w:p w:rsidR="00066F2B" w:rsidRDefault="00102096">
      <w:r>
        <w:t>end example]</w:t>
      </w:r>
    </w:p>
    <w:p w:rsidR="00066F2B" w:rsidRDefault="00102096">
      <w:pPr>
        <w:pStyle w:val="Heading5"/>
      </w:pPr>
      <w:bookmarkStart w:id="3911" w:name="section_abc02456ec344da29bd1fccd0bee1ee0"/>
      <w:bookmarkStart w:id="3912" w:name="_Toc129236232"/>
      <w:r>
        <w:t>IMPORT</w:t>
      </w:r>
      <w:bookmarkEnd w:id="3911"/>
      <w:bookmarkEnd w:id="3912"/>
      <w:r>
        <w:fldChar w:fldCharType="begin"/>
      </w:r>
      <w:r>
        <w:instrText xml:space="preserve"> XE "IMPORT" </w:instrText>
      </w:r>
      <w:r>
        <w:fldChar w:fldCharType="end"/>
      </w:r>
    </w:p>
    <w:p w:rsidR="00066F2B" w:rsidRDefault="00102096">
      <w:r>
        <w:rPr>
          <w:b/>
        </w:rPr>
        <w:t>Syntax</w:t>
      </w:r>
      <w:r>
        <w:t>:</w:t>
      </w:r>
    </w:p>
    <w:p w:rsidR="00066F2B" w:rsidRDefault="00102096">
      <w:r>
        <w:t>IMPORT  field-argument  [ switches ]</w:t>
      </w:r>
    </w:p>
    <w:p w:rsidR="00066F2B" w:rsidRDefault="00102096">
      <w:r>
        <w:rPr>
          <w:b/>
        </w:rPr>
        <w:t>Description:</w:t>
      </w:r>
      <w:r>
        <w:t xml:space="preserve"> Retri</w:t>
      </w:r>
      <w:r>
        <w:t>eves the picture contained in the document named by field-argument.</w:t>
      </w:r>
    </w:p>
    <w:p w:rsidR="00066F2B" w:rsidRDefault="00102096">
      <w:r>
        <w:rPr>
          <w:b/>
        </w:rPr>
        <w:t>Field Value</w:t>
      </w:r>
      <w:r>
        <w:t>: The specified picture.</w:t>
      </w:r>
    </w:p>
    <w:p w:rsidR="00066F2B" w:rsidRDefault="00102096">
      <w:r>
        <w:rPr>
          <w:b/>
        </w:rPr>
        <w:t>Switches</w:t>
      </w:r>
      <w:r>
        <w:t>: Zero or more of the following field-specific-switches.</w:t>
      </w:r>
    </w:p>
    <w:tbl>
      <w:tblPr>
        <w:tblStyle w:val="Table-ShadedHeader"/>
        <w:tblW w:w="0" w:type="auto"/>
        <w:tblLook w:val="04A0" w:firstRow="1" w:lastRow="0" w:firstColumn="1" w:lastColumn="0" w:noHBand="0" w:noVBand="1"/>
      </w:tblPr>
      <w:tblGrid>
        <w:gridCol w:w="1747"/>
        <w:gridCol w:w="64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lastRenderedPageBreak/>
              <w:t>Field specific switches</w:t>
            </w:r>
          </w:p>
        </w:tc>
      </w:tr>
      <w:tr w:rsidR="00066F2B" w:rsidTr="00066F2B">
        <w:tc>
          <w:tcPr>
            <w:tcW w:w="0" w:type="auto"/>
            <w:vAlign w:val="center"/>
          </w:tcPr>
          <w:p w:rsidR="00066F2B" w:rsidRDefault="00102096">
            <w:pPr>
              <w:pStyle w:val="TableBodyText"/>
            </w:pPr>
            <w:r>
              <w:rPr>
                <w:rStyle w:val="InlineCode"/>
              </w:rPr>
              <w:t xml:space="preserve">\c </w:t>
            </w:r>
            <w:r>
              <w:t>field-argument</w:t>
            </w:r>
          </w:p>
        </w:tc>
        <w:tc>
          <w:tcPr>
            <w:tcW w:w="0" w:type="auto"/>
            <w:vAlign w:val="center"/>
          </w:tcPr>
          <w:p w:rsidR="00066F2B" w:rsidRDefault="00102096">
            <w:pPr>
              <w:pStyle w:val="TableBodyText"/>
            </w:pPr>
            <w:r>
              <w:t xml:space="preserve">If text in this switch's field-argument </w:t>
            </w:r>
            <w:r>
              <w:t>identifies the graphics filter to be used.</w:t>
            </w:r>
          </w:p>
        </w:tc>
      </w:tr>
      <w:tr w:rsidR="00066F2B" w:rsidTr="00066F2B">
        <w:tc>
          <w:tcPr>
            <w:tcW w:w="0" w:type="auto"/>
            <w:vAlign w:val="center"/>
          </w:tcPr>
          <w:p w:rsidR="00066F2B" w:rsidRDefault="00102096">
            <w:pPr>
              <w:pStyle w:val="TableBodyText"/>
            </w:pPr>
            <w:r>
              <w:rPr>
                <w:rStyle w:val="InlineCode"/>
              </w:rPr>
              <w:t>\d</w:t>
            </w:r>
          </w:p>
        </w:tc>
        <w:tc>
          <w:tcPr>
            <w:tcW w:w="0" w:type="auto"/>
            <w:vAlign w:val="center"/>
          </w:tcPr>
          <w:p w:rsidR="00066F2B" w:rsidRDefault="00102096">
            <w:pPr>
              <w:pStyle w:val="TableBodyText"/>
            </w:pPr>
            <w:r>
              <w:t>Reduce the file size by not storing graphics data with the document.</w:t>
            </w:r>
          </w:p>
        </w:tc>
      </w:tr>
    </w:tbl>
    <w:p w:rsidR="00066F2B" w:rsidRDefault="00066F2B"/>
    <w:p w:rsidR="00066F2B" w:rsidRDefault="00102096">
      <w:r>
        <w:t xml:space="preserve">[Example: </w:t>
      </w:r>
    </w:p>
    <w:p w:rsidR="00066F2B" w:rsidRDefault="00102096">
      <w:pPr>
        <w:pStyle w:val="Code"/>
      </w:pPr>
      <w:r>
        <w:t>IMPORT "G:\\Photos\\Ellen in Oslo.jpg"</w:t>
      </w:r>
    </w:p>
    <w:p w:rsidR="00066F2B" w:rsidRDefault="00102096">
      <w:r>
        <w:t>end example]</w:t>
      </w:r>
    </w:p>
    <w:p w:rsidR="00066F2B" w:rsidRDefault="00102096">
      <w:pPr>
        <w:pStyle w:val="Heading5"/>
      </w:pPr>
      <w:bookmarkStart w:id="3913" w:name="section_163bafc130cd4c6bb324326da7b283c7"/>
      <w:bookmarkStart w:id="3914" w:name="_Toc129236233"/>
      <w:r>
        <w:t>INCLUDE</w:t>
      </w:r>
      <w:bookmarkEnd w:id="3913"/>
      <w:bookmarkEnd w:id="3914"/>
      <w:r>
        <w:fldChar w:fldCharType="begin"/>
      </w:r>
      <w:r>
        <w:instrText xml:space="preserve"> XE "INCLUDE" </w:instrText>
      </w:r>
      <w:r>
        <w:fldChar w:fldCharType="end"/>
      </w:r>
    </w:p>
    <w:p w:rsidR="00066F2B" w:rsidRDefault="00102096">
      <w:r>
        <w:rPr>
          <w:b/>
        </w:rPr>
        <w:t>Syntax</w:t>
      </w:r>
      <w:r>
        <w:t>:</w:t>
      </w:r>
    </w:p>
    <w:p w:rsidR="00066F2B" w:rsidRDefault="00102096">
      <w:r>
        <w:t xml:space="preserve">INCLUDE  field-argument-1  [ </w:t>
      </w:r>
      <w:r>
        <w:t>field-argument-2 ]  [ switches ]</w:t>
      </w:r>
    </w:p>
    <w:p w:rsidR="00066F2B" w:rsidRDefault="00102096">
      <w:r>
        <w:t>field-argument-1:</w:t>
      </w:r>
    </w:p>
    <w:p w:rsidR="00066F2B" w:rsidRDefault="00102096">
      <w:r>
        <w:t>field-argument</w:t>
      </w:r>
    </w:p>
    <w:p w:rsidR="00066F2B" w:rsidRDefault="00102096">
      <w:r>
        <w:t>field-argument-2:</w:t>
      </w:r>
    </w:p>
    <w:p w:rsidR="00066F2B" w:rsidRDefault="00102096">
      <w:r>
        <w:t>field-argument</w:t>
      </w:r>
    </w:p>
    <w:p w:rsidR="00066F2B" w:rsidRDefault="00102096">
      <w:r>
        <w:rPr>
          <w:b/>
        </w:rPr>
        <w:t>Description:</w:t>
      </w:r>
      <w:r>
        <w:t xml:space="preserve"> Inserts all or part of the text and graphics contained in the document named by field-argument-1. If the document is a WordprocessingML document</w:t>
      </w:r>
      <w:r>
        <w:t xml:space="preserve">, the portion marked by the optional bookmark field-argument-2 is inserted. If no such bookmark is specified here, the whole document is inserted. </w:t>
      </w:r>
    </w:p>
    <w:p w:rsidR="00066F2B" w:rsidRDefault="00102096">
      <w:r>
        <w:rPr>
          <w:b/>
        </w:rPr>
        <w:t>Field Value</w:t>
      </w:r>
      <w:r>
        <w:t>: The specified text and graphics.</w:t>
      </w:r>
    </w:p>
    <w:p w:rsidR="00066F2B" w:rsidRDefault="00102096">
      <w:r>
        <w:rPr>
          <w:b/>
        </w:rPr>
        <w:t>Switches</w:t>
      </w:r>
      <w:r>
        <w:t xml:space="preserve">: Zero or more of the following </w:t>
      </w:r>
      <w:r>
        <w:t>field-specific-switches.</w:t>
      </w:r>
    </w:p>
    <w:tbl>
      <w:tblPr>
        <w:tblStyle w:val="Table-ShadedHeader"/>
        <w:tblW w:w="0" w:type="auto"/>
        <w:tblLook w:val="04A0" w:firstRow="1" w:lastRow="0" w:firstColumn="1" w:lastColumn="0" w:noHBand="0" w:noVBand="1"/>
      </w:tblPr>
      <w:tblGrid>
        <w:gridCol w:w="1315"/>
        <w:gridCol w:w="816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gridSpan w:val="2"/>
            <w:vAlign w:val="center"/>
          </w:tcPr>
          <w:p w:rsidR="00066F2B" w:rsidRDefault="00102096">
            <w:pPr>
              <w:pStyle w:val="TableHeaderText"/>
            </w:pPr>
            <w:r>
              <w:t>Field specific switches</w:t>
            </w:r>
          </w:p>
        </w:tc>
      </w:tr>
      <w:tr w:rsidR="00066F2B" w:rsidTr="00066F2B">
        <w:tc>
          <w:tcPr>
            <w:tcW w:w="0" w:type="auto"/>
            <w:vAlign w:val="center"/>
          </w:tcPr>
          <w:p w:rsidR="00066F2B" w:rsidRDefault="00102096">
            <w:pPr>
              <w:pStyle w:val="TableBodyText"/>
            </w:pPr>
            <w:r>
              <w:rPr>
                <w:rStyle w:val="InlineCode"/>
              </w:rPr>
              <w:t>\!</w:t>
            </w:r>
          </w:p>
        </w:tc>
        <w:tc>
          <w:tcPr>
            <w:tcW w:w="0" w:type="auto"/>
            <w:vAlign w:val="center"/>
          </w:tcPr>
          <w:p w:rsidR="00066F2B" w:rsidRDefault="00102096">
            <w:pPr>
              <w:pStyle w:val="TableBodyText"/>
            </w:pPr>
            <w:r>
              <w:t>Prevents this field from being updated unless all fields in the inserted text are first updated in their original document.</w:t>
            </w:r>
          </w:p>
        </w:tc>
      </w:tr>
      <w:tr w:rsidR="00066F2B" w:rsidTr="00066F2B">
        <w:tc>
          <w:tcPr>
            <w:tcW w:w="0" w:type="auto"/>
            <w:vAlign w:val="center"/>
          </w:tcPr>
          <w:p w:rsidR="00066F2B" w:rsidRDefault="00102096">
            <w:pPr>
              <w:pStyle w:val="TableBodyText"/>
            </w:pPr>
            <w:r>
              <w:rPr>
                <w:rStyle w:val="InlineCode"/>
              </w:rPr>
              <w:t xml:space="preserve">\c </w:t>
            </w:r>
            <w:r>
              <w:t>field-argument</w:t>
            </w:r>
          </w:p>
        </w:tc>
        <w:tc>
          <w:tcPr>
            <w:tcW w:w="0" w:type="auto"/>
            <w:vAlign w:val="center"/>
          </w:tcPr>
          <w:p w:rsidR="00066F2B" w:rsidRDefault="00102096">
            <w:pPr>
              <w:pStyle w:val="TableBodyText"/>
            </w:pPr>
            <w:r>
              <w:t xml:space="preserve">Specifies that the file specified by field-argument-2 shall </w:t>
            </w:r>
            <w:r>
              <w:t>be processed by a document filter whose name matches the corresponding field-argument value. Possible field-argument values are implementation-defined.</w:t>
            </w:r>
          </w:p>
        </w:tc>
      </w:tr>
    </w:tbl>
    <w:p w:rsidR="00066F2B" w:rsidRDefault="00066F2B"/>
    <w:p w:rsidR="00066F2B" w:rsidRDefault="00102096">
      <w:r>
        <w:t xml:space="preserve">[Example: The following field inserts the portion of the WordprocessingML document referred to by the </w:t>
      </w:r>
      <w:r>
        <w:t xml:space="preserve">bookmark </w:t>
      </w:r>
      <w:r>
        <w:rPr>
          <w:rStyle w:val="InlineCode"/>
        </w:rPr>
        <w:t>Summary</w:t>
      </w:r>
      <w:r>
        <w:t>:</w:t>
      </w:r>
    </w:p>
    <w:p w:rsidR="00066F2B" w:rsidRDefault="00102096">
      <w:pPr>
        <w:pStyle w:val="Code"/>
      </w:pPr>
      <w:r>
        <w:t>INCLUDE "C:\\Winword\\Port Development RFP" Summary</w:t>
      </w:r>
    </w:p>
    <w:p w:rsidR="00066F2B" w:rsidRDefault="00102096">
      <w:r>
        <w:t>end example]</w:t>
      </w:r>
    </w:p>
    <w:p w:rsidR="00066F2B" w:rsidRDefault="00102096">
      <w:pPr>
        <w:pStyle w:val="Heading5"/>
      </w:pPr>
      <w:bookmarkStart w:id="3915" w:name="section_a93caf1bfbe84ab38e3631b069f35d60"/>
      <w:bookmarkStart w:id="3916" w:name="_Toc129236234"/>
      <w:r>
        <w:t>SHAPE</w:t>
      </w:r>
      <w:bookmarkEnd w:id="3915"/>
      <w:bookmarkEnd w:id="3916"/>
      <w:r>
        <w:fldChar w:fldCharType="begin"/>
      </w:r>
      <w:r>
        <w:instrText xml:space="preserve"> XE "SHAPE" </w:instrText>
      </w:r>
      <w:r>
        <w:fldChar w:fldCharType="end"/>
      </w:r>
    </w:p>
    <w:p w:rsidR="00066F2B" w:rsidRDefault="00102096">
      <w:r>
        <w:rPr>
          <w:b/>
        </w:rPr>
        <w:lastRenderedPageBreak/>
        <w:t>Syntax</w:t>
      </w:r>
      <w:r>
        <w:t>:</w:t>
      </w:r>
    </w:p>
    <w:p w:rsidR="00066F2B" w:rsidRDefault="00102096">
      <w:r>
        <w:t>SHAPE field-argument</w:t>
      </w:r>
    </w:p>
    <w:p w:rsidR="00066F2B" w:rsidRDefault="00102096">
      <w:r>
        <w:rPr>
          <w:b/>
        </w:rPr>
        <w:t>Description:</w:t>
      </w:r>
      <w:r>
        <w:t xml:space="preserve"> Retrieves the text specified by text in field-argument. The text may specify a character whose code point value</w:t>
      </w:r>
      <w:r>
        <w:t xml:space="preserve"> is specified in decimal or hexadecimal. Three digits shall be used to specify a character using decimal numbers. Up to four digits shall be used to specify a character using hexadecimal (leading 0x or 0X).</w:t>
      </w:r>
    </w:p>
    <w:p w:rsidR="00066F2B" w:rsidRDefault="00102096">
      <w:r>
        <w:t xml:space="preserve">Word does not allow insertion of the code point </w:t>
      </w:r>
      <w:r>
        <w:t>13.</w:t>
      </w:r>
    </w:p>
    <w:p w:rsidR="00066F2B" w:rsidRDefault="00102096">
      <w:r>
        <w:t xml:space="preserve">[Note: This field is supported for legacy reasons, and it is recommended that </w:t>
      </w:r>
      <w:r>
        <w:rPr>
          <w:rStyle w:val="InlineCode"/>
        </w:rPr>
        <w:t>QUOTE</w:t>
      </w:r>
      <w:r>
        <w:t xml:space="preserve"> ("</w:t>
      </w:r>
      <w:hyperlink r:id="rId300">
        <w:r>
          <w:rPr>
            <w:rStyle w:val="Hyperlink"/>
          </w:rPr>
          <w:t>[ISO/IEC-29500-1]</w:t>
        </w:r>
      </w:hyperlink>
      <w:r>
        <w:t xml:space="preserve"> §17.16.5.49; QUOTE") be used instead. end note]</w:t>
      </w:r>
    </w:p>
    <w:p w:rsidR="00066F2B" w:rsidRDefault="00102096">
      <w:r>
        <w:rPr>
          <w:b/>
        </w:rPr>
        <w:t>Field Value</w:t>
      </w:r>
      <w:r>
        <w:t>: The specified text or</w:t>
      </w:r>
      <w:r>
        <w:t xml:space="preserve"> character.</w:t>
      </w:r>
    </w:p>
    <w:p w:rsidR="00066F2B" w:rsidRDefault="00102096">
      <w:r>
        <w:rPr>
          <w:b/>
        </w:rPr>
        <w:t>Switches</w:t>
      </w:r>
      <w:r>
        <w:t>: Zero or more of the date-and-time-formatting-switch, general-formatting-switch, or numeric-formatting-switches, depending on the type of field-argument.</w:t>
      </w:r>
    </w:p>
    <w:p w:rsidR="00066F2B" w:rsidRDefault="00102096">
      <w:r>
        <w:t>[Example: When the current month is January and the following field is updated:</w:t>
      </w:r>
    </w:p>
    <w:p w:rsidR="00066F2B" w:rsidRDefault="00102096">
      <w:pPr>
        <w:pStyle w:val="Code"/>
      </w:pPr>
      <w:r>
        <w:t>L</w:t>
      </w:r>
      <w:r>
        <w:t>ast month was SHAPE IF DATE \@ "M" = 1 "12" "= DATE \@ "M" - 1"/1/2000 \@ "MMMM".</w:t>
      </w:r>
    </w:p>
    <w:p w:rsidR="00066F2B" w:rsidRDefault="00102096">
      <w:r>
        <w:t>the result is:</w:t>
      </w:r>
    </w:p>
    <w:p w:rsidR="00066F2B" w:rsidRDefault="00102096">
      <w:pPr>
        <w:pStyle w:val="Code"/>
      </w:pPr>
      <w:r>
        <w:t>Last month was December end example]</w:t>
      </w:r>
    </w:p>
    <w:p w:rsidR="00066F2B" w:rsidRDefault="00102096">
      <w:r>
        <w:t>[Example: When the following field is updated:</w:t>
      </w:r>
    </w:p>
    <w:p w:rsidR="00066F2B" w:rsidRDefault="00102096">
      <w:pPr>
        <w:pStyle w:val="Code"/>
      </w:pPr>
      <w:r>
        <w:t>SHAPE 063 " is code point 63."</w:t>
      </w:r>
    </w:p>
    <w:p w:rsidR="00066F2B" w:rsidRDefault="00102096">
      <w:r>
        <w:t>the result is:</w:t>
      </w:r>
    </w:p>
    <w:p w:rsidR="00066F2B" w:rsidRDefault="00102096">
      <w:pPr>
        <w:pStyle w:val="Code"/>
      </w:pPr>
      <w:r>
        <w:t xml:space="preserve">? is code point 63. end </w:t>
      </w:r>
      <w:r>
        <w:t>example]</w:t>
      </w:r>
    </w:p>
    <w:p w:rsidR="00066F2B" w:rsidRDefault="00102096">
      <w:pPr>
        <w:pStyle w:val="Heading5"/>
      </w:pPr>
      <w:bookmarkStart w:id="3917" w:name="section_cbc893c09683416d84c6407a92451c19"/>
      <w:bookmarkStart w:id="3918" w:name="_Toc129236235"/>
      <w:r>
        <w:t>DISPLAYBARCODE</w:t>
      </w:r>
      <w:bookmarkEnd w:id="3917"/>
      <w:bookmarkEnd w:id="3918"/>
      <w:r>
        <w:fldChar w:fldCharType="begin"/>
      </w:r>
      <w:r>
        <w:instrText xml:space="preserve"> XE "DISPLAYBARCODE" </w:instrText>
      </w:r>
      <w:r>
        <w:fldChar w:fldCharType="end"/>
      </w:r>
    </w:p>
    <w:p w:rsidR="00066F2B" w:rsidRDefault="00102096">
      <w:r>
        <w:rPr>
          <w:b/>
        </w:rPr>
        <w:t xml:space="preserve">NOTE: </w:t>
      </w:r>
      <w:r>
        <w:t>This section is not applicable to Word 2010.</w:t>
      </w:r>
    </w:p>
    <w:p w:rsidR="00066F2B" w:rsidRDefault="00102096">
      <w:r>
        <w:rPr>
          <w:b/>
        </w:rPr>
        <w:t>Syntax:</w:t>
      </w:r>
    </w:p>
    <w:p w:rsidR="00066F2B" w:rsidRDefault="00102096">
      <w:r>
        <w:t>DISPLAYBARCODE field-argument-1 field-argument-2 [ switches ]</w:t>
      </w:r>
    </w:p>
    <w:p w:rsidR="00066F2B" w:rsidRDefault="00102096">
      <w:r>
        <w:t>field-argument-1:</w:t>
      </w:r>
    </w:p>
    <w:p w:rsidR="00066F2B" w:rsidRDefault="00102096">
      <w:r>
        <w:t>field-argument</w:t>
      </w:r>
    </w:p>
    <w:p w:rsidR="00066F2B" w:rsidRDefault="00102096">
      <w:r>
        <w:t>field-argument-2:</w:t>
      </w:r>
    </w:p>
    <w:p w:rsidR="00066F2B" w:rsidRDefault="00102096">
      <w:r>
        <w:t>field-argument</w:t>
      </w:r>
    </w:p>
    <w:p w:rsidR="00066F2B" w:rsidRDefault="00102096">
      <w:r>
        <w:rPr>
          <w:b/>
        </w:rPr>
        <w:t xml:space="preserve">Description: </w:t>
      </w:r>
      <w:r>
        <w:t>Renders a</w:t>
      </w:r>
      <w:r>
        <w:t xml:space="preserve"> generated barcode symbol using the data in this display field. </w:t>
      </w:r>
    </w:p>
    <w:p w:rsidR="00066F2B" w:rsidRDefault="00102096">
      <w:r>
        <w:rPr>
          <w:i/>
        </w:rPr>
        <w:t xml:space="preserve">field-argument-1 </w:t>
      </w:r>
      <w:r>
        <w:t>is a quoted string containing the data (barcode-data) used to generate the barcode symbol.</w:t>
      </w:r>
    </w:p>
    <w:p w:rsidR="00066F2B" w:rsidRDefault="00102096">
      <w:r>
        <w:rPr>
          <w:i/>
        </w:rPr>
        <w:lastRenderedPageBreak/>
        <w:t xml:space="preserve">field-argument-2 </w:t>
      </w:r>
      <w:r>
        <w:t>is a text string containing the type of barcode (barcode-type) tha</w:t>
      </w:r>
      <w:r>
        <w:t xml:space="preserve">t will be generated.  The valid values (case-insensitive) are:  UPCA|UPCE|JAN13|JAN8|EAN13|EAN8|CASE|ITF14|NW7|CODE39|CODE128|JPPOST|QR </w:t>
      </w:r>
    </w:p>
    <w:p w:rsidR="00066F2B" w:rsidRDefault="00102096">
      <w:r>
        <w:t>The meanings of these values are described in the following table:</w:t>
      </w:r>
    </w:p>
    <w:tbl>
      <w:tblPr>
        <w:tblStyle w:val="Table-ShadedHeader"/>
        <w:tblW w:w="0" w:type="auto"/>
        <w:tblLook w:val="04A0" w:firstRow="1" w:lastRow="0" w:firstColumn="1" w:lastColumn="0" w:noHBand="0" w:noVBand="1"/>
      </w:tblPr>
      <w:tblGrid>
        <w:gridCol w:w="1623"/>
        <w:gridCol w:w="785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rPr>
                <w:i/>
              </w:rPr>
              <w:t>Field-argument-2</w:t>
            </w:r>
          </w:p>
        </w:tc>
        <w:tc>
          <w:tcPr>
            <w:tcW w:w="0" w:type="auto"/>
            <w:vAlign w:val="center"/>
          </w:tcPr>
          <w:p w:rsidR="00066F2B" w:rsidRDefault="00102096">
            <w:pPr>
              <w:pStyle w:val="TableHeaderText"/>
            </w:pPr>
            <w:r>
              <w:t>Barcode Type Description</w:t>
            </w:r>
          </w:p>
        </w:tc>
      </w:tr>
      <w:tr w:rsidR="00066F2B" w:rsidTr="00066F2B">
        <w:tc>
          <w:tcPr>
            <w:tcW w:w="0" w:type="auto"/>
            <w:vAlign w:val="center"/>
          </w:tcPr>
          <w:p w:rsidR="00066F2B" w:rsidRDefault="00102096">
            <w:pPr>
              <w:pStyle w:val="TableBodyText"/>
            </w:pPr>
            <w:r>
              <w:t>QR</w:t>
            </w:r>
          </w:p>
        </w:tc>
        <w:tc>
          <w:tcPr>
            <w:tcW w:w="0" w:type="auto"/>
            <w:vAlign w:val="center"/>
          </w:tcPr>
          <w:p w:rsidR="00066F2B" w:rsidRDefault="00102096">
            <w:pPr>
              <w:pStyle w:val="TableBodyText"/>
            </w:pPr>
            <w:r>
              <w:t xml:space="preserve">A QR 2D bar code as specified by </w:t>
            </w:r>
            <w:hyperlink r:id="rId301">
              <w:r>
                <w:rPr>
                  <w:rStyle w:val="Hyperlink"/>
                </w:rPr>
                <w:t>[ISO/IEC18004:2006]</w:t>
              </w:r>
            </w:hyperlink>
            <w:r>
              <w:t>.</w:t>
            </w:r>
          </w:p>
        </w:tc>
      </w:tr>
      <w:tr w:rsidR="00066F2B" w:rsidTr="00066F2B">
        <w:tc>
          <w:tcPr>
            <w:tcW w:w="0" w:type="auto"/>
            <w:vAlign w:val="center"/>
          </w:tcPr>
          <w:p w:rsidR="00066F2B" w:rsidRDefault="00102096">
            <w:pPr>
              <w:pStyle w:val="TableBodyText"/>
            </w:pPr>
            <w:r>
              <w:t>CODE128</w:t>
            </w:r>
          </w:p>
        </w:tc>
        <w:tc>
          <w:tcPr>
            <w:tcW w:w="0" w:type="auto"/>
            <w:vAlign w:val="center"/>
          </w:tcPr>
          <w:p w:rsidR="00066F2B" w:rsidRDefault="00102096">
            <w:pPr>
              <w:pStyle w:val="TableBodyText"/>
            </w:pPr>
            <w:r>
              <w:t xml:space="preserve">A Code 128 linear bar code as specified by </w:t>
            </w:r>
            <w:hyperlink r:id="rId302">
              <w:r>
                <w:rPr>
                  <w:rStyle w:val="Hyperlink"/>
                </w:rPr>
                <w:t>[AIM-BC4-1995-Code</w:t>
              </w:r>
              <w:r>
                <w:rPr>
                  <w:rStyle w:val="Hyperlink"/>
                </w:rPr>
                <w:t>128]</w:t>
              </w:r>
            </w:hyperlink>
            <w:r>
              <w:t>.</w:t>
            </w:r>
          </w:p>
        </w:tc>
      </w:tr>
      <w:tr w:rsidR="00066F2B" w:rsidTr="00066F2B">
        <w:tc>
          <w:tcPr>
            <w:tcW w:w="0" w:type="auto"/>
            <w:vAlign w:val="center"/>
          </w:tcPr>
          <w:p w:rsidR="00066F2B" w:rsidRDefault="00102096">
            <w:pPr>
              <w:pStyle w:val="TableBodyText"/>
            </w:pPr>
            <w:r>
              <w:t>CODE39</w:t>
            </w:r>
          </w:p>
        </w:tc>
        <w:tc>
          <w:tcPr>
            <w:tcW w:w="0" w:type="auto"/>
            <w:vAlign w:val="center"/>
          </w:tcPr>
          <w:p w:rsidR="00066F2B" w:rsidRDefault="00102096">
            <w:pPr>
              <w:pStyle w:val="TableBodyText"/>
            </w:pPr>
            <w:r>
              <w:t xml:space="preserve">A Code 39 linear bar code as specified by </w:t>
            </w:r>
            <w:hyperlink r:id="rId303">
              <w:r>
                <w:rPr>
                  <w:rStyle w:val="Hyperlink"/>
                </w:rPr>
                <w:t>[AIM-BC1-1995-Code39]</w:t>
              </w:r>
            </w:hyperlink>
            <w:r>
              <w:t>.</w:t>
            </w:r>
          </w:p>
        </w:tc>
      </w:tr>
      <w:tr w:rsidR="00066F2B" w:rsidTr="00066F2B">
        <w:tc>
          <w:tcPr>
            <w:tcW w:w="0" w:type="auto"/>
            <w:vAlign w:val="center"/>
          </w:tcPr>
          <w:p w:rsidR="00066F2B" w:rsidRDefault="00102096">
            <w:pPr>
              <w:pStyle w:val="TableBodyText"/>
            </w:pPr>
            <w:r>
              <w:t>JPPOST</w:t>
            </w:r>
          </w:p>
        </w:tc>
        <w:tc>
          <w:tcPr>
            <w:tcW w:w="0" w:type="auto"/>
            <w:vAlign w:val="center"/>
          </w:tcPr>
          <w:p w:rsidR="00066F2B" w:rsidRDefault="00102096">
            <w:pPr>
              <w:pStyle w:val="TableBodyText"/>
            </w:pPr>
            <w:r>
              <w:t xml:space="preserve">A Japanese Postal Service Customer barcode. JPPost is compliant with CBC (Customer Bar Code), which is </w:t>
            </w:r>
            <w:r>
              <w:t>also known as RM4SCC.</w:t>
            </w:r>
          </w:p>
        </w:tc>
      </w:tr>
      <w:tr w:rsidR="00066F2B" w:rsidTr="00066F2B">
        <w:tc>
          <w:tcPr>
            <w:tcW w:w="0" w:type="auto"/>
            <w:vAlign w:val="center"/>
          </w:tcPr>
          <w:p w:rsidR="00066F2B" w:rsidRDefault="00102096">
            <w:pPr>
              <w:pStyle w:val="TableBodyText"/>
            </w:pPr>
            <w:r>
              <w:t>EAN8|EAN13</w:t>
            </w:r>
          </w:p>
        </w:tc>
        <w:tc>
          <w:tcPr>
            <w:tcW w:w="0" w:type="auto"/>
            <w:vAlign w:val="center"/>
          </w:tcPr>
          <w:p w:rsidR="00066F2B" w:rsidRDefault="00102096">
            <w:pPr>
              <w:pStyle w:val="TableBodyText"/>
            </w:pPr>
            <w:r>
              <w:t xml:space="preserve">An EAN - International Article Number worldwide bar code for product ID’s (8 digit/13 digit) as specified in </w:t>
            </w:r>
            <w:hyperlink r:id="rId304">
              <w:r>
                <w:rPr>
                  <w:rStyle w:val="Hyperlink"/>
                </w:rPr>
                <w:t>[GS1-BARCODE]</w:t>
              </w:r>
            </w:hyperlink>
            <w:r>
              <w:t>.</w:t>
            </w:r>
          </w:p>
        </w:tc>
      </w:tr>
      <w:tr w:rsidR="00066F2B" w:rsidTr="00066F2B">
        <w:tc>
          <w:tcPr>
            <w:tcW w:w="0" w:type="auto"/>
            <w:vAlign w:val="center"/>
          </w:tcPr>
          <w:p w:rsidR="00066F2B" w:rsidRDefault="00102096">
            <w:pPr>
              <w:pStyle w:val="TableBodyText"/>
            </w:pPr>
            <w:r>
              <w:t>JAN8|JAN13</w:t>
            </w:r>
          </w:p>
        </w:tc>
        <w:tc>
          <w:tcPr>
            <w:tcW w:w="0" w:type="auto"/>
            <w:vAlign w:val="center"/>
          </w:tcPr>
          <w:p w:rsidR="00066F2B" w:rsidRDefault="00102096">
            <w:pPr>
              <w:pStyle w:val="TableBodyText"/>
            </w:pPr>
            <w:r>
              <w:t>A JAN: Japanese barc</w:t>
            </w:r>
            <w:r>
              <w:t>ode for product ID’s (8 digit/13 digit). JAN8 is an alias of EAN8. JAN13 is an alias of EAN13.</w:t>
            </w:r>
          </w:p>
        </w:tc>
      </w:tr>
      <w:tr w:rsidR="00066F2B" w:rsidTr="00066F2B">
        <w:tc>
          <w:tcPr>
            <w:tcW w:w="0" w:type="auto"/>
            <w:vAlign w:val="center"/>
          </w:tcPr>
          <w:p w:rsidR="00066F2B" w:rsidRDefault="00102096">
            <w:pPr>
              <w:pStyle w:val="TableBodyText"/>
            </w:pPr>
            <w:r>
              <w:t>UPCA|UPCE</w:t>
            </w:r>
          </w:p>
        </w:tc>
        <w:tc>
          <w:tcPr>
            <w:tcW w:w="0" w:type="auto"/>
            <w:vAlign w:val="center"/>
          </w:tcPr>
          <w:p w:rsidR="00066F2B" w:rsidRDefault="00102096">
            <w:pPr>
              <w:pStyle w:val="TableBodyText"/>
            </w:pPr>
            <w:r>
              <w:t>A UPC (A&amp;E): US barcode for product ID’s as specified in [GS1-BARCODE].</w:t>
            </w:r>
          </w:p>
        </w:tc>
      </w:tr>
      <w:tr w:rsidR="00066F2B" w:rsidTr="00066F2B">
        <w:tc>
          <w:tcPr>
            <w:tcW w:w="0" w:type="auto"/>
            <w:vAlign w:val="center"/>
          </w:tcPr>
          <w:p w:rsidR="00066F2B" w:rsidRDefault="00102096">
            <w:pPr>
              <w:pStyle w:val="TableBodyText"/>
            </w:pPr>
            <w:r>
              <w:t>ITF14</w:t>
            </w:r>
          </w:p>
        </w:tc>
        <w:tc>
          <w:tcPr>
            <w:tcW w:w="0" w:type="auto"/>
            <w:vAlign w:val="center"/>
          </w:tcPr>
          <w:p w:rsidR="00066F2B" w:rsidRDefault="00102096">
            <w:pPr>
              <w:pStyle w:val="TableBodyText"/>
            </w:pPr>
            <w:r>
              <w:t xml:space="preserve">An ITF-14 item-tracking barcode for shipping as specified in </w:t>
            </w:r>
            <w:r>
              <w:t>[GS1-BARCODE].</w:t>
            </w:r>
          </w:p>
        </w:tc>
      </w:tr>
      <w:tr w:rsidR="00066F2B" w:rsidTr="00066F2B">
        <w:tc>
          <w:tcPr>
            <w:tcW w:w="0" w:type="auto"/>
            <w:vAlign w:val="center"/>
          </w:tcPr>
          <w:p w:rsidR="00066F2B" w:rsidRDefault="00102096">
            <w:pPr>
              <w:pStyle w:val="TableBodyText"/>
            </w:pPr>
            <w:r>
              <w:t>NW7</w:t>
            </w:r>
          </w:p>
        </w:tc>
        <w:tc>
          <w:tcPr>
            <w:tcW w:w="0" w:type="auto"/>
            <w:vAlign w:val="center"/>
          </w:tcPr>
          <w:p w:rsidR="00066F2B" w:rsidRDefault="00102096">
            <w:pPr>
              <w:pStyle w:val="TableBodyText"/>
            </w:pPr>
            <w:r>
              <w:t xml:space="preserve">A NW-7 (CODABAR) serial number bar code as specified by </w:t>
            </w:r>
            <w:hyperlink r:id="rId305">
              <w:r>
                <w:rPr>
                  <w:rStyle w:val="Hyperlink"/>
                </w:rPr>
                <w:t>[AIM-BC3-1995-Codabar]</w:t>
              </w:r>
            </w:hyperlink>
            <w:r>
              <w:t>.</w:t>
            </w:r>
          </w:p>
        </w:tc>
      </w:tr>
      <w:tr w:rsidR="00066F2B" w:rsidTr="00066F2B">
        <w:tc>
          <w:tcPr>
            <w:tcW w:w="0" w:type="auto"/>
            <w:vAlign w:val="center"/>
          </w:tcPr>
          <w:p w:rsidR="00066F2B" w:rsidRDefault="00102096">
            <w:pPr>
              <w:pStyle w:val="TableBodyText"/>
            </w:pPr>
            <w:r>
              <w:t>CASE</w:t>
            </w:r>
          </w:p>
        </w:tc>
        <w:tc>
          <w:tcPr>
            <w:tcW w:w="0" w:type="auto"/>
            <w:vAlign w:val="center"/>
          </w:tcPr>
          <w:p w:rsidR="00066F2B" w:rsidRDefault="00102096">
            <w:pPr>
              <w:pStyle w:val="TableBodyText"/>
            </w:pPr>
            <w:r>
              <w:t xml:space="preserve">USPS barcode – FIM/POSTNET (*2) - barcode for tracking USPS mail. CASE is an alias of ITF14. </w:t>
            </w:r>
          </w:p>
        </w:tc>
      </w:tr>
    </w:tbl>
    <w:p w:rsidR="00066F2B" w:rsidRDefault="00066F2B"/>
    <w:p w:rsidR="00066F2B" w:rsidRDefault="00102096">
      <w:r>
        <w:rPr>
          <w:b/>
        </w:rPr>
        <w:t xml:space="preserve">Switches: </w:t>
      </w:r>
      <w:r>
        <w:t xml:space="preserve">Zero or more of the following </w:t>
      </w:r>
      <w:r>
        <w:rPr>
          <w:i/>
        </w:rPr>
        <w:t>field-specific-switches:</w:t>
      </w:r>
    </w:p>
    <w:tbl>
      <w:tblPr>
        <w:tblStyle w:val="Table-ShadedHeader"/>
        <w:tblW w:w="0" w:type="auto"/>
        <w:tblLook w:val="04A0" w:firstRow="1" w:lastRow="0" w:firstColumn="1" w:lastColumn="0" w:noHBand="0" w:noVBand="1"/>
      </w:tblPr>
      <w:tblGrid>
        <w:gridCol w:w="1288"/>
        <w:gridCol w:w="818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Field Switch</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 xml:space="preserve">\h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066F2B" w:rsidTr="00066F2B">
        <w:tc>
          <w:tcPr>
            <w:tcW w:w="0" w:type="auto"/>
            <w:vAlign w:val="center"/>
          </w:tcPr>
          <w:p w:rsidR="00066F2B" w:rsidRDefault="00102096">
            <w:pPr>
              <w:pStyle w:val="TableBodyText"/>
            </w:pPr>
            <w:r>
              <w:t xml:space="preserve">\s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w:t>
            </w:r>
            <w:r>
              <w:t xml:space="preserve"> and the valid values are [10, 1000]</w:t>
            </w:r>
          </w:p>
        </w:tc>
      </w:tr>
      <w:tr w:rsidR="00066F2B" w:rsidTr="00066F2B">
        <w:tc>
          <w:tcPr>
            <w:tcW w:w="0" w:type="auto"/>
            <w:vAlign w:val="center"/>
          </w:tcPr>
          <w:p w:rsidR="00066F2B" w:rsidRDefault="00102096">
            <w:pPr>
              <w:pStyle w:val="TableBodyText"/>
            </w:pPr>
            <w:r>
              <w:t xml:space="preserve">\q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error correction level of QR Code.  Valid values (case insensitive) are [L|M|Q|H].</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\p </w:t>
            </w:r>
            <w:r>
              <w:rPr>
                <w:i/>
              </w:rPr>
              <w:t>field-argument</w:t>
            </w:r>
          </w:p>
        </w:tc>
        <w:tc>
          <w:tcPr>
            <w:tcW w:w="0" w:type="auto"/>
            <w:vAlign w:val="center"/>
          </w:tcPr>
          <w:p w:rsidR="00066F2B" w:rsidRDefault="00102096">
            <w:pPr>
              <w:pStyle w:val="TableBodyText"/>
            </w:pPr>
            <w:r>
              <w:t xml:space="preserve">The </w:t>
            </w:r>
            <w:r>
              <w:rPr>
                <w:i/>
              </w:rPr>
              <w:t>text</w:t>
            </w:r>
            <w:r>
              <w:t xml:space="preserve"> in this switch</w:t>
            </w:r>
            <w:r>
              <w:t xml:space="preserve">'s </w:t>
            </w:r>
            <w:r>
              <w:rPr>
                <w:i/>
              </w:rPr>
              <w:t>field-argument</w:t>
            </w:r>
            <w:r>
              <w:t xml:space="preserve"> specifies the style of a Point of Sale barcode (barcode types UPCA|UPCE|EAN13|EAN8).  The valid values (case insensitive) are [STD|SUP2|SUP5|CASE].</w:t>
            </w:r>
          </w:p>
          <w:p w:rsidR="00066F2B" w:rsidRDefault="00066F2B">
            <w:pPr>
              <w:pStyle w:val="TableBodyText"/>
            </w:pPr>
          </w:p>
        </w:tc>
      </w:tr>
      <w:tr w:rsidR="00066F2B" w:rsidTr="00066F2B">
        <w:tc>
          <w:tcPr>
            <w:tcW w:w="0" w:type="auto"/>
            <w:vAlign w:val="center"/>
          </w:tcPr>
          <w:p w:rsidR="00066F2B" w:rsidRDefault="00102096">
            <w:pPr>
              <w:pStyle w:val="TableBodyText"/>
            </w:pPr>
            <w:r>
              <w:t>\x</w:t>
            </w:r>
          </w:p>
        </w:tc>
        <w:tc>
          <w:tcPr>
            <w:tcW w:w="0" w:type="auto"/>
            <w:vAlign w:val="center"/>
          </w:tcPr>
          <w:p w:rsidR="00066F2B" w:rsidRDefault="00102096">
            <w:pPr>
              <w:pStyle w:val="TableBodyText"/>
            </w:pPr>
            <w:r>
              <w:t>Fixes the check digit if it’s invalid.</w:t>
            </w:r>
          </w:p>
          <w:p w:rsidR="00066F2B" w:rsidRDefault="00066F2B">
            <w:pPr>
              <w:pStyle w:val="TableBodyText"/>
            </w:pPr>
          </w:p>
        </w:tc>
      </w:tr>
      <w:tr w:rsidR="00066F2B" w:rsidTr="00066F2B">
        <w:tc>
          <w:tcPr>
            <w:tcW w:w="0" w:type="auto"/>
            <w:vAlign w:val="center"/>
          </w:tcPr>
          <w:p w:rsidR="00066F2B" w:rsidRDefault="00102096">
            <w:pPr>
              <w:pStyle w:val="TableBodyText"/>
            </w:pPr>
            <w:r>
              <w:t>\d</w:t>
            </w:r>
          </w:p>
        </w:tc>
        <w:tc>
          <w:tcPr>
            <w:tcW w:w="0" w:type="auto"/>
            <w:vAlign w:val="center"/>
          </w:tcPr>
          <w:p w:rsidR="00066F2B" w:rsidRDefault="00102096">
            <w:pPr>
              <w:pStyle w:val="TableBodyText"/>
            </w:pPr>
            <w:r>
              <w:t>Adds Start/Stop characters for barcode ty</w:t>
            </w:r>
            <w:r>
              <w:t>pes NW7 and CODE39</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\c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[STD|EXT|ADD]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 xml:space="preserve">\r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\f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w:t>
            </w:r>
            <w:r>
              <w:t>[0, 0xFFFFFF]</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\b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background color of the barcode symbol.  Valid values are in the range [0, 0xFFFFFF]</w:t>
            </w:r>
          </w:p>
          <w:p w:rsidR="00066F2B" w:rsidRDefault="00066F2B">
            <w:pPr>
              <w:pStyle w:val="TableBodyText"/>
            </w:pPr>
          </w:p>
        </w:tc>
      </w:tr>
      <w:tr w:rsidR="00066F2B" w:rsidTr="00066F2B">
        <w:tc>
          <w:tcPr>
            <w:tcW w:w="0" w:type="auto"/>
            <w:vAlign w:val="center"/>
          </w:tcPr>
          <w:p w:rsidR="00066F2B" w:rsidRDefault="00102096">
            <w:pPr>
              <w:pStyle w:val="TableBodyText"/>
            </w:pPr>
            <w:r>
              <w:t>\t</w:t>
            </w:r>
          </w:p>
        </w:tc>
        <w:tc>
          <w:tcPr>
            <w:tcW w:w="0" w:type="auto"/>
            <w:vAlign w:val="center"/>
          </w:tcPr>
          <w:p w:rsidR="00066F2B" w:rsidRDefault="00102096">
            <w:pPr>
              <w:pStyle w:val="TableBodyText"/>
            </w:pPr>
            <w:r>
              <w:t>Display barcode data (text) along with image</w:t>
            </w:r>
          </w:p>
          <w:p w:rsidR="00066F2B" w:rsidRDefault="00066F2B">
            <w:pPr>
              <w:pStyle w:val="TableBodyText"/>
            </w:pPr>
          </w:p>
        </w:tc>
      </w:tr>
    </w:tbl>
    <w:p w:rsidR="00066F2B" w:rsidRDefault="00066F2B"/>
    <w:p w:rsidR="00066F2B" w:rsidRDefault="00102096">
      <w:r>
        <w:t xml:space="preserve"> [Example: The following field encodes 490123456789 into an EAN-13 barcode symbol:</w:t>
      </w:r>
    </w:p>
    <w:p w:rsidR="00066F2B" w:rsidRDefault="00102096">
      <w:pPr>
        <w:pStyle w:val="Code"/>
      </w:pPr>
      <w:r>
        <w:t>DISPLAYBARCODE “490123456789” EAN13</w:t>
      </w:r>
    </w:p>
    <w:p w:rsidR="00066F2B" w:rsidRDefault="00102096">
      <w:r>
        <w:t>end example]</w:t>
      </w:r>
    </w:p>
    <w:p w:rsidR="00066F2B" w:rsidRDefault="00102096">
      <w:r>
        <w:t>[Example: The following field encodes “http://www.microsoft.com” into a QR Code symbol with highest error correction level:</w:t>
      </w:r>
    </w:p>
    <w:p w:rsidR="00066F2B" w:rsidRDefault="00102096">
      <w:pPr>
        <w:pStyle w:val="Code"/>
      </w:pPr>
      <w:bookmarkStart w:id="3919" w:name="_Hlk24443736"/>
      <w:r>
        <w:t>DISPLAYBARCODE “http://www.microsoft.com” QR \q h</w:t>
      </w:r>
    </w:p>
    <w:bookmarkEnd w:id="3919"/>
    <w:p w:rsidR="00066F2B" w:rsidRDefault="00102096">
      <w:r>
        <w:t>end example]</w:t>
      </w:r>
    </w:p>
    <w:p w:rsidR="00066F2B" w:rsidRDefault="00102096">
      <w:pPr>
        <w:pStyle w:val="Heading5"/>
      </w:pPr>
      <w:bookmarkStart w:id="3920" w:name="section_cc4b13c2c09b4545a6ae4509d943233e"/>
      <w:bookmarkStart w:id="3921" w:name="_Toc129236236"/>
      <w:r>
        <w:t>MERGEBARCODE</w:t>
      </w:r>
      <w:bookmarkEnd w:id="3920"/>
      <w:bookmarkEnd w:id="3921"/>
      <w:r>
        <w:fldChar w:fldCharType="begin"/>
      </w:r>
      <w:r>
        <w:instrText xml:space="preserve"> XE "MERGEBARCODE" </w:instrText>
      </w:r>
      <w:r>
        <w:fldChar w:fldCharType="end"/>
      </w:r>
    </w:p>
    <w:p w:rsidR="00066F2B" w:rsidRDefault="00102096">
      <w:r>
        <w:rPr>
          <w:b/>
        </w:rPr>
        <w:t>NOTE:</w:t>
      </w:r>
      <w:r>
        <w:t xml:space="preserve"> This section is not applicable to Word 2010.</w:t>
      </w:r>
    </w:p>
    <w:p w:rsidR="00066F2B" w:rsidRDefault="00102096">
      <w:r>
        <w:rPr>
          <w:b/>
        </w:rPr>
        <w:t>Syntax:</w:t>
      </w:r>
    </w:p>
    <w:p w:rsidR="00066F2B" w:rsidRDefault="00102096">
      <w:r>
        <w:t>MERGEBARCODE field-argument-1 field-argument-2 [ switches ]</w:t>
      </w:r>
    </w:p>
    <w:p w:rsidR="00066F2B" w:rsidRDefault="00102096">
      <w:r>
        <w:t>field-argument-1:</w:t>
      </w:r>
    </w:p>
    <w:p w:rsidR="00066F2B" w:rsidRDefault="00102096">
      <w:r>
        <w:t>field-argument</w:t>
      </w:r>
    </w:p>
    <w:p w:rsidR="00066F2B" w:rsidRDefault="00102096">
      <w:r>
        <w:t>field-argument-2:</w:t>
      </w:r>
    </w:p>
    <w:p w:rsidR="00066F2B" w:rsidRDefault="00102096">
      <w:r>
        <w:t>field-argument</w:t>
      </w:r>
    </w:p>
    <w:p w:rsidR="00066F2B" w:rsidRDefault="00102096">
      <w:r>
        <w:rPr>
          <w:b/>
        </w:rPr>
        <w:t>Description:</w:t>
      </w:r>
    </w:p>
    <w:p w:rsidR="00066F2B" w:rsidRDefault="00102096">
      <w:r>
        <w:t>This field is analogous to the field code, MERGEFIELD. The main difference is that MERGEBARCODE generates a DISPLAYBARCODE field based on the merge result instead of showing it directly. The syntax of field ins</w:t>
      </w:r>
      <w:r>
        <w:t>truction and supported switches is also different.</w:t>
      </w:r>
    </w:p>
    <w:p w:rsidR="00066F2B" w:rsidRDefault="00102096">
      <w:r>
        <w:t>The use of field-argument-1</w:t>
      </w:r>
      <w:r>
        <w:rPr>
          <w:i/>
        </w:rPr>
        <w:t xml:space="preserve"> </w:t>
      </w:r>
      <w:r>
        <w:t xml:space="preserve">is the same as the data field in the MERGEFIELD field. </w:t>
      </w:r>
    </w:p>
    <w:p w:rsidR="00066F2B" w:rsidRDefault="00102096">
      <w:r>
        <w:lastRenderedPageBreak/>
        <w:t>field-argument-2</w:t>
      </w:r>
      <w:r>
        <w:rPr>
          <w:i/>
        </w:rPr>
        <w:t xml:space="preserve"> </w:t>
      </w:r>
      <w:r>
        <w:t>is a text string containing the type of barcode (barcode-type) that will be generated.  The valid values</w:t>
      </w:r>
      <w:r>
        <w:t xml:space="preserve"> (case-insensitive) are:  UPCA|UPCE|JAN13|JAN8|EAN13|EAN8|CASE|ITF14|NW7|CODE39|CODE128|JPPOST|QR </w:t>
      </w:r>
    </w:p>
    <w:p w:rsidR="00066F2B" w:rsidRDefault="00102096">
      <w:r>
        <w:t>The meanings of these values are described in the following table:</w:t>
      </w:r>
    </w:p>
    <w:tbl>
      <w:tblPr>
        <w:tblStyle w:val="Table-ShadedHeader"/>
        <w:tblW w:w="0" w:type="auto"/>
        <w:tblLook w:val="04A0" w:firstRow="1" w:lastRow="0" w:firstColumn="1" w:lastColumn="0" w:noHBand="0" w:noVBand="1"/>
      </w:tblPr>
      <w:tblGrid>
        <w:gridCol w:w="1630"/>
        <w:gridCol w:w="784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rPr>
                <w:i/>
              </w:rPr>
              <w:t>Field-argument-2</w:t>
            </w:r>
          </w:p>
        </w:tc>
        <w:tc>
          <w:tcPr>
            <w:tcW w:w="0" w:type="auto"/>
            <w:vAlign w:val="center"/>
          </w:tcPr>
          <w:p w:rsidR="00066F2B" w:rsidRDefault="00102096">
            <w:pPr>
              <w:pStyle w:val="TableHeaderText"/>
            </w:pPr>
            <w:r>
              <w:t>Barcode Type Description</w:t>
            </w:r>
          </w:p>
        </w:tc>
      </w:tr>
      <w:tr w:rsidR="00066F2B" w:rsidTr="00066F2B">
        <w:tc>
          <w:tcPr>
            <w:tcW w:w="0" w:type="auto"/>
            <w:vAlign w:val="center"/>
          </w:tcPr>
          <w:p w:rsidR="00066F2B" w:rsidRDefault="00102096">
            <w:pPr>
              <w:pStyle w:val="TableBodyText"/>
            </w:pPr>
            <w:r>
              <w:t>QR</w:t>
            </w:r>
          </w:p>
        </w:tc>
        <w:tc>
          <w:tcPr>
            <w:tcW w:w="0" w:type="auto"/>
            <w:vAlign w:val="center"/>
          </w:tcPr>
          <w:p w:rsidR="00066F2B" w:rsidRDefault="00102096">
            <w:pPr>
              <w:pStyle w:val="TableBodyText"/>
            </w:pPr>
            <w:r>
              <w:t xml:space="preserve">A QR 2D bar code as specified by </w:t>
            </w:r>
            <w:hyperlink r:id="rId306">
              <w:r>
                <w:rPr>
                  <w:rStyle w:val="Hyperlink"/>
                </w:rPr>
                <w:t>[ISO/IEC18004:2006]</w:t>
              </w:r>
            </w:hyperlink>
            <w:r>
              <w:t>.</w:t>
            </w:r>
          </w:p>
        </w:tc>
      </w:tr>
      <w:tr w:rsidR="00066F2B" w:rsidTr="00066F2B">
        <w:tc>
          <w:tcPr>
            <w:tcW w:w="0" w:type="auto"/>
            <w:vAlign w:val="center"/>
          </w:tcPr>
          <w:p w:rsidR="00066F2B" w:rsidRDefault="00102096">
            <w:pPr>
              <w:pStyle w:val="TableBodyText"/>
            </w:pPr>
            <w:r>
              <w:t>CODE128</w:t>
            </w:r>
          </w:p>
        </w:tc>
        <w:tc>
          <w:tcPr>
            <w:tcW w:w="0" w:type="auto"/>
            <w:vAlign w:val="center"/>
          </w:tcPr>
          <w:p w:rsidR="00066F2B" w:rsidRDefault="00102096">
            <w:pPr>
              <w:pStyle w:val="TableBodyText"/>
            </w:pPr>
            <w:r>
              <w:t xml:space="preserve">A Code 128 linear bar code as specified by </w:t>
            </w:r>
            <w:hyperlink r:id="rId307">
              <w:r>
                <w:rPr>
                  <w:rStyle w:val="Hyperlink"/>
                </w:rPr>
                <w:t>[AIM-BC4-1995-Code128]</w:t>
              </w:r>
            </w:hyperlink>
            <w:r>
              <w:t>.</w:t>
            </w:r>
          </w:p>
        </w:tc>
      </w:tr>
      <w:tr w:rsidR="00066F2B" w:rsidTr="00066F2B">
        <w:tc>
          <w:tcPr>
            <w:tcW w:w="0" w:type="auto"/>
            <w:vAlign w:val="center"/>
          </w:tcPr>
          <w:p w:rsidR="00066F2B" w:rsidRDefault="00102096">
            <w:pPr>
              <w:pStyle w:val="TableBodyText"/>
            </w:pPr>
            <w:r>
              <w:t>CODE39</w:t>
            </w:r>
          </w:p>
        </w:tc>
        <w:tc>
          <w:tcPr>
            <w:tcW w:w="0" w:type="auto"/>
            <w:vAlign w:val="center"/>
          </w:tcPr>
          <w:p w:rsidR="00066F2B" w:rsidRDefault="00102096">
            <w:pPr>
              <w:pStyle w:val="TableBodyText"/>
            </w:pPr>
            <w:r>
              <w:t xml:space="preserve">A Code 39 linear bar code as specified by </w:t>
            </w:r>
            <w:hyperlink r:id="rId308">
              <w:r>
                <w:rPr>
                  <w:rStyle w:val="Hyperlink"/>
                </w:rPr>
                <w:t>[AIM-BC1-1995-Code39]</w:t>
              </w:r>
            </w:hyperlink>
            <w:r>
              <w:t>.</w:t>
            </w:r>
          </w:p>
        </w:tc>
      </w:tr>
      <w:tr w:rsidR="00066F2B" w:rsidTr="00066F2B">
        <w:tc>
          <w:tcPr>
            <w:tcW w:w="0" w:type="auto"/>
            <w:vAlign w:val="center"/>
          </w:tcPr>
          <w:p w:rsidR="00066F2B" w:rsidRDefault="00102096">
            <w:pPr>
              <w:pStyle w:val="TableBodyText"/>
            </w:pPr>
            <w:r>
              <w:t>JPPOST</w:t>
            </w:r>
          </w:p>
        </w:tc>
        <w:tc>
          <w:tcPr>
            <w:tcW w:w="0" w:type="auto"/>
            <w:vAlign w:val="center"/>
          </w:tcPr>
          <w:p w:rsidR="00066F2B" w:rsidRDefault="00102096">
            <w:pPr>
              <w:pStyle w:val="TableBodyText"/>
            </w:pPr>
            <w:r>
              <w:t>Japanese Postal Service Customer barcode. JPPost is compliant with CBC (Customer Bar Code), which is also known as RM</w:t>
            </w:r>
            <w:r>
              <w:t>4SCC.</w:t>
            </w:r>
          </w:p>
        </w:tc>
      </w:tr>
      <w:tr w:rsidR="00066F2B" w:rsidTr="00066F2B">
        <w:tc>
          <w:tcPr>
            <w:tcW w:w="0" w:type="auto"/>
            <w:vAlign w:val="center"/>
          </w:tcPr>
          <w:p w:rsidR="00066F2B" w:rsidRDefault="00102096">
            <w:pPr>
              <w:pStyle w:val="TableBodyText"/>
            </w:pPr>
            <w:r>
              <w:t>EAN8|EAN13</w:t>
            </w:r>
          </w:p>
        </w:tc>
        <w:tc>
          <w:tcPr>
            <w:tcW w:w="0" w:type="auto"/>
            <w:vAlign w:val="center"/>
          </w:tcPr>
          <w:p w:rsidR="00066F2B" w:rsidRDefault="00102096">
            <w:pPr>
              <w:pStyle w:val="TableBodyText"/>
            </w:pPr>
            <w:r>
              <w:t xml:space="preserve">An EAN - International Article Number worldwide bar code for product ID’s (8 digit/13 digit) as specified in </w:t>
            </w:r>
            <w:hyperlink r:id="rId309">
              <w:r>
                <w:rPr>
                  <w:rStyle w:val="Hyperlink"/>
                </w:rPr>
                <w:t>[GS1-BARCODE]</w:t>
              </w:r>
            </w:hyperlink>
            <w:r>
              <w:t>.</w:t>
            </w:r>
          </w:p>
        </w:tc>
      </w:tr>
      <w:tr w:rsidR="00066F2B" w:rsidTr="00066F2B">
        <w:tc>
          <w:tcPr>
            <w:tcW w:w="0" w:type="auto"/>
            <w:vAlign w:val="center"/>
          </w:tcPr>
          <w:p w:rsidR="00066F2B" w:rsidRDefault="00102096">
            <w:pPr>
              <w:pStyle w:val="TableBodyText"/>
            </w:pPr>
            <w:r>
              <w:t>JAN8|JAN13</w:t>
            </w:r>
          </w:p>
        </w:tc>
        <w:tc>
          <w:tcPr>
            <w:tcW w:w="0" w:type="auto"/>
            <w:vAlign w:val="center"/>
          </w:tcPr>
          <w:p w:rsidR="00066F2B" w:rsidRDefault="00102096">
            <w:pPr>
              <w:pStyle w:val="TableBodyText"/>
            </w:pPr>
            <w:r>
              <w:t xml:space="preserve">A JAN: Japanese barcode for product </w:t>
            </w:r>
            <w:r>
              <w:t>ID’s (8 digit/13 digit). JAN8 is an alias of EAN8. JAN13 is an alias of EAN13.</w:t>
            </w:r>
          </w:p>
        </w:tc>
      </w:tr>
      <w:tr w:rsidR="00066F2B" w:rsidTr="00066F2B">
        <w:tc>
          <w:tcPr>
            <w:tcW w:w="0" w:type="auto"/>
            <w:vAlign w:val="center"/>
          </w:tcPr>
          <w:p w:rsidR="00066F2B" w:rsidRDefault="00102096">
            <w:pPr>
              <w:pStyle w:val="TableBodyText"/>
            </w:pPr>
            <w:r>
              <w:t>UPCA|UPCE</w:t>
            </w:r>
          </w:p>
        </w:tc>
        <w:tc>
          <w:tcPr>
            <w:tcW w:w="0" w:type="auto"/>
            <w:vAlign w:val="center"/>
          </w:tcPr>
          <w:p w:rsidR="00066F2B" w:rsidRDefault="00102096">
            <w:pPr>
              <w:pStyle w:val="TableBodyText"/>
            </w:pPr>
            <w:r>
              <w:t>A UPC (A&amp;E): US barcode for product ID’s as specified in [GS1-BARCODE].</w:t>
            </w:r>
          </w:p>
        </w:tc>
      </w:tr>
      <w:tr w:rsidR="00066F2B" w:rsidTr="00066F2B">
        <w:tc>
          <w:tcPr>
            <w:tcW w:w="0" w:type="auto"/>
            <w:vAlign w:val="center"/>
          </w:tcPr>
          <w:p w:rsidR="00066F2B" w:rsidRDefault="00102096">
            <w:pPr>
              <w:pStyle w:val="TableBodyText"/>
            </w:pPr>
            <w:r>
              <w:t>ITF14</w:t>
            </w:r>
          </w:p>
        </w:tc>
        <w:tc>
          <w:tcPr>
            <w:tcW w:w="0" w:type="auto"/>
            <w:vAlign w:val="center"/>
          </w:tcPr>
          <w:p w:rsidR="00066F2B" w:rsidRDefault="00102096">
            <w:pPr>
              <w:pStyle w:val="TableBodyText"/>
            </w:pPr>
            <w:r>
              <w:t>An ITF-14 item-tracking barcode for shipping as specified in [GS1-BARCODE].</w:t>
            </w:r>
          </w:p>
        </w:tc>
      </w:tr>
      <w:tr w:rsidR="00066F2B" w:rsidTr="00066F2B">
        <w:tc>
          <w:tcPr>
            <w:tcW w:w="0" w:type="auto"/>
            <w:vAlign w:val="center"/>
          </w:tcPr>
          <w:p w:rsidR="00066F2B" w:rsidRDefault="00102096">
            <w:pPr>
              <w:pStyle w:val="TableBodyText"/>
            </w:pPr>
            <w:r>
              <w:t>NW7</w:t>
            </w:r>
          </w:p>
        </w:tc>
        <w:tc>
          <w:tcPr>
            <w:tcW w:w="0" w:type="auto"/>
            <w:vAlign w:val="center"/>
          </w:tcPr>
          <w:p w:rsidR="00066F2B" w:rsidRDefault="00102096">
            <w:pPr>
              <w:pStyle w:val="TableBodyText"/>
            </w:pPr>
            <w:r>
              <w:t>A NW-7</w:t>
            </w:r>
            <w:r>
              <w:t xml:space="preserve"> (CODABAR) serial number bar code as specified by </w:t>
            </w:r>
            <w:hyperlink r:id="rId310">
              <w:r>
                <w:rPr>
                  <w:rStyle w:val="Hyperlink"/>
                </w:rPr>
                <w:t>[AIM-BC3-1995-Codabar]</w:t>
              </w:r>
            </w:hyperlink>
            <w:r>
              <w:t>.</w:t>
            </w:r>
          </w:p>
        </w:tc>
      </w:tr>
      <w:tr w:rsidR="00066F2B" w:rsidTr="00066F2B">
        <w:tc>
          <w:tcPr>
            <w:tcW w:w="0" w:type="auto"/>
            <w:vAlign w:val="center"/>
          </w:tcPr>
          <w:p w:rsidR="00066F2B" w:rsidRDefault="00102096">
            <w:pPr>
              <w:pStyle w:val="TableBodyText"/>
            </w:pPr>
            <w:r>
              <w:t>CASE</w:t>
            </w:r>
          </w:p>
        </w:tc>
        <w:tc>
          <w:tcPr>
            <w:tcW w:w="0" w:type="auto"/>
            <w:vAlign w:val="center"/>
          </w:tcPr>
          <w:p w:rsidR="00066F2B" w:rsidRDefault="00102096">
            <w:pPr>
              <w:pStyle w:val="TableBodyText"/>
            </w:pPr>
            <w:r>
              <w:t>USPS barcode – FIM/POSTNET (*2) - barcode for tracking USPS mail. CASE is an alias of ITF14.</w:t>
            </w:r>
          </w:p>
        </w:tc>
      </w:tr>
    </w:tbl>
    <w:p w:rsidR="00066F2B" w:rsidRDefault="00066F2B"/>
    <w:p w:rsidR="00066F2B" w:rsidRDefault="00102096">
      <w:r>
        <w:rPr>
          <w:b/>
        </w:rPr>
        <w:t xml:space="preserve">Switches: </w:t>
      </w:r>
      <w:r>
        <w:t xml:space="preserve">Zero </w:t>
      </w:r>
      <w:r>
        <w:t>or more of the following field-specific-switches</w:t>
      </w:r>
      <w:r>
        <w:rPr>
          <w:i/>
        </w:rPr>
        <w:t xml:space="preserve">. </w:t>
      </w:r>
    </w:p>
    <w:tbl>
      <w:tblPr>
        <w:tblStyle w:val="Table-ShadedHeader"/>
        <w:tblW w:w="0" w:type="auto"/>
        <w:tblLook w:val="04A0" w:firstRow="1" w:lastRow="0" w:firstColumn="1" w:lastColumn="0" w:noHBand="0" w:noVBand="1"/>
      </w:tblPr>
      <w:tblGrid>
        <w:gridCol w:w="1278"/>
        <w:gridCol w:w="819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Field Switch</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t xml:space="preserve">\h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height of the symbol.  The units are in TWIPS (1/1440 inch).</w:t>
            </w:r>
          </w:p>
        </w:tc>
      </w:tr>
      <w:tr w:rsidR="00066F2B" w:rsidTr="00066F2B">
        <w:tc>
          <w:tcPr>
            <w:tcW w:w="0" w:type="auto"/>
            <w:vAlign w:val="center"/>
          </w:tcPr>
          <w:p w:rsidR="00066F2B" w:rsidRDefault="00102096">
            <w:pPr>
              <w:pStyle w:val="TableBodyText"/>
            </w:pPr>
            <w:r>
              <w:t xml:space="preserve">\s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a scaling factor for the symbol. The value is in whole percentage points and the valid values are [10, 1000]</w:t>
            </w:r>
          </w:p>
        </w:tc>
      </w:tr>
      <w:tr w:rsidR="00066F2B" w:rsidTr="00066F2B">
        <w:tc>
          <w:tcPr>
            <w:tcW w:w="0" w:type="auto"/>
            <w:vAlign w:val="center"/>
          </w:tcPr>
          <w:p w:rsidR="00066F2B" w:rsidRDefault="00102096">
            <w:pPr>
              <w:pStyle w:val="TableBodyText"/>
            </w:pPr>
            <w:r>
              <w:t xml:space="preserve">\q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w:t>
            </w:r>
            <w:r>
              <w:t>ecifies the error correction level of QR Code.  Valid values are [L|M|Q|H].</w:t>
            </w:r>
          </w:p>
        </w:tc>
      </w:tr>
      <w:tr w:rsidR="00066F2B" w:rsidTr="00066F2B">
        <w:tc>
          <w:tcPr>
            <w:tcW w:w="0" w:type="auto"/>
            <w:vAlign w:val="center"/>
          </w:tcPr>
          <w:p w:rsidR="00066F2B" w:rsidRDefault="00102096">
            <w:pPr>
              <w:pStyle w:val="TableBodyText"/>
            </w:pPr>
            <w:r>
              <w:t xml:space="preserve">\p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specifies the style of a POS barcode (barcode types UPCA|UPCE|EAN13|EAN8).  The valid values are [STD|SUP2|SUP5|CASE].</w:t>
            </w:r>
          </w:p>
          <w:p w:rsidR="00066F2B" w:rsidRDefault="00066F2B">
            <w:pPr>
              <w:pStyle w:val="TableBodyText"/>
            </w:pPr>
          </w:p>
        </w:tc>
      </w:tr>
      <w:tr w:rsidR="00066F2B" w:rsidTr="00066F2B">
        <w:tc>
          <w:tcPr>
            <w:tcW w:w="0" w:type="auto"/>
            <w:vAlign w:val="center"/>
          </w:tcPr>
          <w:p w:rsidR="00066F2B" w:rsidRDefault="00102096">
            <w:pPr>
              <w:pStyle w:val="TableBodyText"/>
            </w:pPr>
            <w:r>
              <w:t>\x</w:t>
            </w:r>
          </w:p>
        </w:tc>
        <w:tc>
          <w:tcPr>
            <w:tcW w:w="0" w:type="auto"/>
            <w:vAlign w:val="center"/>
          </w:tcPr>
          <w:p w:rsidR="00066F2B" w:rsidRDefault="00102096">
            <w:pPr>
              <w:pStyle w:val="TableBodyText"/>
            </w:pPr>
            <w:r>
              <w:t>Fixes the check digit if it’s invalid.</w:t>
            </w:r>
          </w:p>
          <w:p w:rsidR="00066F2B" w:rsidRDefault="00066F2B">
            <w:pPr>
              <w:pStyle w:val="TableBodyText"/>
            </w:pPr>
          </w:p>
        </w:tc>
      </w:tr>
      <w:tr w:rsidR="00066F2B" w:rsidTr="00066F2B">
        <w:tc>
          <w:tcPr>
            <w:tcW w:w="0" w:type="auto"/>
            <w:vAlign w:val="center"/>
          </w:tcPr>
          <w:p w:rsidR="00066F2B" w:rsidRDefault="00102096">
            <w:pPr>
              <w:pStyle w:val="TableBodyText"/>
            </w:pPr>
            <w:r>
              <w:t>\d</w:t>
            </w:r>
          </w:p>
        </w:tc>
        <w:tc>
          <w:tcPr>
            <w:tcW w:w="0" w:type="auto"/>
            <w:vAlign w:val="center"/>
          </w:tcPr>
          <w:p w:rsidR="00066F2B" w:rsidRDefault="00102096">
            <w:pPr>
              <w:pStyle w:val="TableBodyText"/>
            </w:pPr>
            <w:r>
              <w:t>Adds Start/Stop characters for barcode types NW7 and CODE39</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\c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specifies the style of a Case Code for barcode type ITF14.   The valid values are [STD|</w:t>
            </w:r>
            <w:r>
              <w:t>EXT|ADD]</w:t>
            </w:r>
          </w:p>
          <w:p w:rsidR="00066F2B" w:rsidRDefault="00066F2B">
            <w:pPr>
              <w:pStyle w:val="TableBodyText"/>
            </w:pPr>
          </w:p>
        </w:tc>
      </w:tr>
      <w:tr w:rsidR="00066F2B" w:rsidTr="00066F2B">
        <w:tc>
          <w:tcPr>
            <w:tcW w:w="0" w:type="auto"/>
            <w:vAlign w:val="center"/>
          </w:tcPr>
          <w:p w:rsidR="00066F2B" w:rsidRDefault="00102096">
            <w:pPr>
              <w:pStyle w:val="TableBodyText"/>
            </w:pPr>
            <w:r>
              <w:lastRenderedPageBreak/>
              <w:t xml:space="preserve">\r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rotation of the barcode symbol.  Valid values are [0, 3]</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\f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foreground color of the barcode symbol.  Valid values are in the range [0, 0xFFFFFF]</w:t>
            </w:r>
          </w:p>
          <w:p w:rsidR="00066F2B" w:rsidRDefault="00066F2B">
            <w:pPr>
              <w:pStyle w:val="TableBodyText"/>
            </w:pPr>
          </w:p>
        </w:tc>
      </w:tr>
      <w:tr w:rsidR="00066F2B" w:rsidTr="00066F2B">
        <w:tc>
          <w:tcPr>
            <w:tcW w:w="0" w:type="auto"/>
            <w:vAlign w:val="center"/>
          </w:tcPr>
          <w:p w:rsidR="00066F2B" w:rsidRDefault="00102096">
            <w:pPr>
              <w:pStyle w:val="TableBodyText"/>
            </w:pPr>
            <w:r>
              <w:t xml:space="preserve">\b </w:t>
            </w:r>
            <w:r>
              <w:rPr>
                <w:i/>
              </w:rPr>
              <w:t>field-argument</w:t>
            </w:r>
          </w:p>
        </w:tc>
        <w:tc>
          <w:tcPr>
            <w:tcW w:w="0" w:type="auto"/>
            <w:vAlign w:val="center"/>
          </w:tcPr>
          <w:p w:rsidR="00066F2B" w:rsidRDefault="00102096">
            <w:pPr>
              <w:pStyle w:val="TableBodyText"/>
            </w:pPr>
            <w:r>
              <w:t xml:space="preserve">The </w:t>
            </w:r>
            <w:r>
              <w:rPr>
                <w:i/>
              </w:rPr>
              <w:t>text</w:t>
            </w:r>
            <w:r>
              <w:t xml:space="preserve"> in this switch's </w:t>
            </w:r>
            <w:r>
              <w:rPr>
                <w:i/>
              </w:rPr>
              <w:t>field-argument</w:t>
            </w:r>
            <w:r>
              <w:t xml:space="preserve"> is an integer that specifies the background color of the barcode symbol.  Va</w:t>
            </w:r>
            <w:r>
              <w:t>lid values are in the range [0, 0xFFFFFF]</w:t>
            </w:r>
          </w:p>
          <w:p w:rsidR="00066F2B" w:rsidRDefault="00066F2B">
            <w:pPr>
              <w:pStyle w:val="TableBodyText"/>
            </w:pPr>
          </w:p>
        </w:tc>
      </w:tr>
      <w:tr w:rsidR="00066F2B" w:rsidTr="00066F2B">
        <w:tc>
          <w:tcPr>
            <w:tcW w:w="0" w:type="auto"/>
            <w:vAlign w:val="center"/>
          </w:tcPr>
          <w:p w:rsidR="00066F2B" w:rsidRDefault="00102096">
            <w:pPr>
              <w:pStyle w:val="TableBodyText"/>
            </w:pPr>
            <w:r>
              <w:t>\t</w:t>
            </w:r>
          </w:p>
        </w:tc>
        <w:tc>
          <w:tcPr>
            <w:tcW w:w="0" w:type="auto"/>
            <w:vAlign w:val="center"/>
          </w:tcPr>
          <w:p w:rsidR="00066F2B" w:rsidRDefault="00102096">
            <w:pPr>
              <w:pStyle w:val="TableBodyText"/>
            </w:pPr>
            <w:r>
              <w:t>Display barcode data (text) along with image</w:t>
            </w:r>
          </w:p>
          <w:p w:rsidR="00066F2B" w:rsidRDefault="00066F2B">
            <w:pPr>
              <w:pStyle w:val="TableBodyText"/>
            </w:pPr>
          </w:p>
        </w:tc>
      </w:tr>
      <w:tr w:rsidR="00066F2B" w:rsidTr="00066F2B">
        <w:tc>
          <w:tcPr>
            <w:tcW w:w="0" w:type="auto"/>
            <w:vAlign w:val="center"/>
          </w:tcPr>
          <w:p w:rsidR="00066F2B" w:rsidRDefault="00102096">
            <w:pPr>
              <w:pStyle w:val="TableBodyText"/>
            </w:pPr>
            <w:r>
              <w:t>\a</w:t>
            </w:r>
          </w:p>
        </w:tc>
        <w:tc>
          <w:tcPr>
            <w:tcW w:w="0" w:type="auto"/>
            <w:vAlign w:val="center"/>
          </w:tcPr>
          <w:p w:rsidR="00066F2B" w:rsidRDefault="00102096">
            <w:pPr>
              <w:pStyle w:val="TableBodyText"/>
            </w:pPr>
            <w:r>
              <w:t xml:space="preserve">Concatenate all mapped address fields to generate a Japanese Postal Customer Barcode. The </w:t>
            </w:r>
            <w:r>
              <w:rPr>
                <w:i/>
              </w:rPr>
              <w:t>field-argument</w:t>
            </w:r>
            <w:r>
              <w:t xml:space="preserve"> and </w:t>
            </w:r>
            <w:r>
              <w:rPr>
                <w:i/>
              </w:rPr>
              <w:t>Barcode-Type</w:t>
            </w:r>
            <w:r>
              <w:t xml:space="preserve"> arguments and all other switches are </w:t>
            </w:r>
            <w:r>
              <w:t>ignored when this switch is used.</w:t>
            </w:r>
          </w:p>
          <w:p w:rsidR="00066F2B" w:rsidRDefault="00066F2B">
            <w:pPr>
              <w:pStyle w:val="TableBodyText"/>
            </w:pPr>
          </w:p>
        </w:tc>
      </w:tr>
    </w:tbl>
    <w:p w:rsidR="00066F2B" w:rsidRDefault="00066F2B"/>
    <w:p w:rsidR="00066F2B" w:rsidRDefault="00102096">
      <w:r>
        <w:t xml:space="preserve"> [Example: The following field uses the data in BarcodeData to generate an EAN-13 barcode with default style:</w:t>
      </w:r>
    </w:p>
    <w:p w:rsidR="00066F2B" w:rsidRDefault="00102096">
      <w:pPr>
        <w:pStyle w:val="Code"/>
      </w:pPr>
      <w:r>
        <w:t>MERGEBARCODE BarcodeData EAN13</w:t>
      </w:r>
    </w:p>
    <w:p w:rsidR="00066F2B" w:rsidRDefault="00102096">
      <w:r>
        <w:t>end example]</w:t>
      </w:r>
    </w:p>
    <w:p w:rsidR="00066F2B" w:rsidRDefault="00102096">
      <w:r>
        <w:t xml:space="preserve">[Example: The following field uses the data in URL to generate a </w:t>
      </w:r>
      <w:r>
        <w:t>QR Code with highest error correction level:</w:t>
      </w:r>
    </w:p>
    <w:p w:rsidR="00066F2B" w:rsidRDefault="00102096">
      <w:pPr>
        <w:pStyle w:val="Code"/>
      </w:pPr>
      <w:r>
        <w:t>MERGEBARCODE URL QR \q h</w:t>
      </w:r>
    </w:p>
    <w:p w:rsidR="00066F2B" w:rsidRDefault="00102096">
      <w:r>
        <w:t>end example]</w:t>
      </w:r>
    </w:p>
    <w:p w:rsidR="00066F2B" w:rsidRDefault="00102096">
      <w:r>
        <w:t>[Example: The following field concatenates all mapped address fields and uses that data to generate a Japanese Postal Customer Barcode:</w:t>
      </w:r>
    </w:p>
    <w:p w:rsidR="00066F2B" w:rsidRDefault="00102096">
      <w:pPr>
        <w:pStyle w:val="Code"/>
      </w:pPr>
      <w:r>
        <w:t>MERGEBARCODE PLACEHOLDER JPPOST \a</w:t>
      </w:r>
    </w:p>
    <w:p w:rsidR="00066F2B" w:rsidRDefault="00102096">
      <w:r>
        <w:t>end example]</w:t>
      </w:r>
    </w:p>
    <w:p w:rsidR="00066F2B" w:rsidRDefault="00102096">
      <w:pPr>
        <w:pStyle w:val="Heading4"/>
      </w:pPr>
      <w:bookmarkStart w:id="3922" w:name="section_86f6d7c756104b598a6be11314b01c3c"/>
      <w:bookmarkStart w:id="3923" w:name="_Toc129236237"/>
      <w:r>
        <w:t>Simple Types</w:t>
      </w:r>
      <w:bookmarkEnd w:id="3922"/>
      <w:bookmarkEnd w:id="3923"/>
      <w:r>
        <w:fldChar w:fldCharType="begin"/>
      </w:r>
      <w:r>
        <w:instrText xml:space="preserve"> XE "Simple Types" </w:instrText>
      </w:r>
      <w:r>
        <w:fldChar w:fldCharType="end"/>
      </w:r>
    </w:p>
    <w:p w:rsidR="00066F2B" w:rsidRDefault="00102096">
      <w:r>
        <w:t>This is the complete list of simple types in the http://schemas.openxmlformats.org/wordprocessingml/2006/main namespace.</w:t>
      </w:r>
    </w:p>
    <w:p w:rsidR="00066F2B" w:rsidRDefault="00102096">
      <w:pPr>
        <w:pStyle w:val="Heading5"/>
      </w:pPr>
      <w:bookmarkStart w:id="3924" w:name="section_04197af53c824a9d81393f1cec2b78eb"/>
      <w:bookmarkStart w:id="3925" w:name="_Toc129236238"/>
      <w:r>
        <w:t>ST_CustomXmlURI (URI for Custom XML)</w:t>
      </w:r>
      <w:bookmarkEnd w:id="3924"/>
      <w:bookmarkEnd w:id="3925"/>
      <w:r>
        <w:fldChar w:fldCharType="begin"/>
      </w:r>
      <w:r>
        <w:instrText xml:space="preserve"> XE "ST_CustomXmlURI (URI for Custom XML)" </w:instrText>
      </w:r>
      <w:r>
        <w:fldChar w:fldCharType="end"/>
      </w:r>
    </w:p>
    <w:p w:rsidR="00066F2B" w:rsidRDefault="00102096">
      <w:r>
        <w:lastRenderedPageBreak/>
        <w:t>This s</w:t>
      </w:r>
      <w:r>
        <w:t xml:space="preserve">imple type specifies the URI of the current custom XML element. Word fails to load the document if the URI is not declared in any of the attached schemas via the element </w:t>
      </w:r>
      <w:r>
        <w:rPr>
          <w:b/>
        </w:rPr>
        <w:t>attachedSchema</w:t>
      </w:r>
      <w:r>
        <w:t xml:space="preserve"> ("</w:t>
      </w:r>
      <w:hyperlink r:id="rId311">
        <w:r>
          <w:rPr>
            <w:rStyle w:val="Hyperlink"/>
          </w:rPr>
          <w:t>[IS</w:t>
        </w:r>
        <w:r>
          <w:rPr>
            <w:rStyle w:val="Hyperlink"/>
          </w:rPr>
          <w:t>O/IEC-29500-1]</w:t>
        </w:r>
      </w:hyperlink>
      <w:r>
        <w:t xml:space="preserve"> §17.15.1.5; attachedSchema").</w:t>
      </w:r>
    </w:p>
    <w:p w:rsidR="00066F2B" w:rsidRDefault="00102096">
      <w:r>
        <w:t>This simple type's contents are a restriction of the XML Schema string datatype.</w:t>
      </w:r>
    </w:p>
    <w:tbl>
      <w:tblPr>
        <w:tblStyle w:val="Table-ShadedHeader"/>
        <w:tblW w:w="0" w:type="auto"/>
        <w:tblLook w:val="04A0" w:firstRow="1" w:lastRow="0" w:firstColumn="1" w:lastColumn="0" w:noHBand="0" w:noVBand="1"/>
      </w:tblPr>
      <w:tblGrid>
        <w:gridCol w:w="368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customXml@uri</w:t>
            </w:r>
            <w:r>
              <w:t xml:space="preserve"> (§</w:t>
            </w:r>
            <w:hyperlink w:anchor="Section_d188da3eb34b4445b3a0118155f75ff3">
              <w:r>
                <w:rPr>
                  <w:rStyle w:val="Hyperlink"/>
                </w:rPr>
                <w:t>3.1.3.1.1, customXml</w:t>
              </w:r>
            </w:hyperlink>
            <w:r>
              <w:t>)</w:t>
            </w:r>
          </w:p>
        </w:tc>
      </w:tr>
    </w:tbl>
    <w:p w:rsidR="00066F2B" w:rsidRDefault="00066F2B"/>
    <w:p w:rsidR="00066F2B" w:rsidRDefault="00102096">
      <w:r>
        <w:t>The followin</w:t>
      </w:r>
      <w:r>
        <w:t>g XML Schema fragment defines the contents of this simple type:</w:t>
      </w:r>
    </w:p>
    <w:p w:rsidR="00066F2B" w:rsidRDefault="00102096">
      <w:pPr>
        <w:pStyle w:val="Code"/>
      </w:pPr>
      <w:r>
        <w:t>&lt;simpleType name="ST_CustomXmlURI"&gt;</w:t>
      </w:r>
    </w:p>
    <w:p w:rsidR="00066F2B" w:rsidRDefault="00102096">
      <w:pPr>
        <w:pStyle w:val="Code"/>
      </w:pPr>
      <w:r>
        <w:t xml:space="preserve">  &lt;restriction base="xsd:string"/&gt;</w:t>
      </w:r>
    </w:p>
    <w:p w:rsidR="00066F2B" w:rsidRDefault="00102096">
      <w:pPr>
        <w:pStyle w:val="Code"/>
      </w:pPr>
      <w:r>
        <w:t>&lt;/simpleType&gt;</w:t>
      </w:r>
    </w:p>
    <w:p w:rsidR="00066F2B" w:rsidRDefault="00102096">
      <w:pPr>
        <w:pStyle w:val="Heading5"/>
      </w:pPr>
      <w:bookmarkStart w:id="3926" w:name="section_67feb752f108441eaca363fc2717117a"/>
      <w:bookmarkStart w:id="3927" w:name="_Toc129236239"/>
      <w:r>
        <w:t>ST_DateTime (Standard Date and Time Storage Format)</w:t>
      </w:r>
      <w:bookmarkEnd w:id="3926"/>
      <w:bookmarkEnd w:id="3927"/>
      <w:r>
        <w:fldChar w:fldCharType="begin"/>
      </w:r>
      <w:r>
        <w:instrText xml:space="preserve"> XE "ST_DateTime (Standard Date and Time Storage Format)" </w:instrText>
      </w:r>
      <w:r>
        <w:fldChar w:fldCharType="end"/>
      </w:r>
    </w:p>
    <w:p w:rsidR="00066F2B" w:rsidRDefault="00102096">
      <w:r>
        <w:t>This simple type specifies that its contents will contain a date in the standard XML Schema xsd:dateTime format, whose contents are interpreted based on the context of the parent XML element.</w:t>
      </w:r>
    </w:p>
    <w:p w:rsidR="00066F2B" w:rsidRDefault="00102096">
      <w:r>
        <w:t>[Ex</w:t>
      </w:r>
      <w:r>
        <w:t>ample: Consider the following WordprocessingML fragment:</w:t>
      </w:r>
    </w:p>
    <w:p w:rsidR="00066F2B" w:rsidRDefault="00102096">
      <w:pPr>
        <w:pStyle w:val="Code"/>
      </w:pPr>
      <w:r>
        <w:t>&lt;w:date w:realDate="01-01-2006T12:00:00Z"&gt;</w:t>
      </w:r>
    </w:p>
    <w:p w:rsidR="00066F2B" w:rsidRDefault="00102096">
      <w:pPr>
        <w:pStyle w:val="Code"/>
      </w:pPr>
      <w:r>
        <w:t xml:space="preserve">  …</w:t>
      </w:r>
    </w:p>
    <w:p w:rsidR="00066F2B" w:rsidRDefault="00102096">
      <w:pPr>
        <w:pStyle w:val="Code"/>
      </w:pPr>
      <w:r>
        <w:t>&lt;/w:date&gt;</w:t>
      </w:r>
    </w:p>
    <w:p w:rsidR="00066F2B" w:rsidRDefault="00102096">
      <w:r>
        <w:t xml:space="preserve">In this case, the date in the </w:t>
      </w:r>
      <w:r>
        <w:rPr>
          <w:b/>
        </w:rPr>
        <w:t>realDate</w:t>
      </w:r>
      <w:r>
        <w:t xml:space="preserve"> attribute is the full date associated with the parent date-picker structured document. In every case, the value of this type is interpreted in the context of the parent element or attribute. end example]</w:t>
      </w:r>
    </w:p>
    <w:p w:rsidR="00066F2B" w:rsidRDefault="00102096">
      <w:r>
        <w:t>This simple type's contents are a restriction of th</w:t>
      </w:r>
      <w:r>
        <w:t>e XML Schema dateTime datatype.</w:t>
      </w:r>
    </w:p>
    <w:tbl>
      <w:tblPr>
        <w:tblStyle w:val="Table-ShadedHeader"/>
        <w:tblW w:w="0" w:type="auto"/>
        <w:tblLook w:val="04A0" w:firstRow="1" w:lastRow="0" w:firstColumn="1" w:lastColumn="0" w:noHBand="0" w:noVBand="1"/>
      </w:tblPr>
      <w:tblGrid>
        <w:gridCol w:w="693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moveFrom@date</w:t>
            </w:r>
            <w:r>
              <w:t xml:space="preserve"> (§</w:t>
            </w:r>
            <w:hyperlink w:anchor="Section_dcbcb32823db42abbb8081992b8e429e">
              <w:r>
                <w:rPr>
                  <w:rStyle w:val="Hyperlink"/>
                </w:rPr>
                <w:t>3.1.3.1.4, moveFrom</w:t>
              </w:r>
            </w:hyperlink>
            <w:r>
              <w:t xml:space="preserve">); </w:t>
            </w:r>
            <w:r>
              <w:rPr>
                <w:b/>
              </w:rPr>
              <w:t>moveTo@date</w:t>
            </w:r>
            <w:r>
              <w:t xml:space="preserve"> (§</w:t>
            </w:r>
            <w:hyperlink w:anchor="Section_9d27b8e63f8f4cf7a6e356e2fbf140b8">
              <w:r>
                <w:rPr>
                  <w:rStyle w:val="Hyperlink"/>
                </w:rPr>
                <w:t>3.1.3.1.5, moveTo</w:t>
              </w:r>
            </w:hyperlink>
            <w:r>
              <w:t>)</w:t>
            </w:r>
          </w:p>
        </w:tc>
      </w:tr>
    </w:tbl>
    <w:p w:rsidR="00066F2B" w:rsidRDefault="00066F2B"/>
    <w:p w:rsidR="00066F2B" w:rsidRDefault="00102096">
      <w:r>
        <w:t>The follow</w:t>
      </w:r>
      <w:r>
        <w:t>ing XML Schema fragment defines the contents of this simple type:</w:t>
      </w:r>
    </w:p>
    <w:p w:rsidR="00066F2B" w:rsidRDefault="00102096">
      <w:pPr>
        <w:pStyle w:val="Code"/>
      </w:pPr>
      <w:r>
        <w:t>&lt;simpleType name="ST_DateTime"&gt;</w:t>
      </w:r>
    </w:p>
    <w:p w:rsidR="00066F2B" w:rsidRDefault="00102096">
      <w:pPr>
        <w:pStyle w:val="Code"/>
      </w:pPr>
      <w:r>
        <w:t xml:space="preserve">  &lt;restriction base="xsd:dateTime"/&gt;</w:t>
      </w:r>
    </w:p>
    <w:p w:rsidR="00066F2B" w:rsidRDefault="00102096">
      <w:pPr>
        <w:pStyle w:val="Code"/>
      </w:pPr>
      <w:r>
        <w:t>&lt;/simpleType&gt;</w:t>
      </w:r>
    </w:p>
    <w:p w:rsidR="00066F2B" w:rsidRDefault="00102096">
      <w:pPr>
        <w:pStyle w:val="Heading5"/>
      </w:pPr>
      <w:bookmarkStart w:id="3928" w:name="section_205e43f89d014953a67fd7c91ccd6ffd"/>
      <w:bookmarkStart w:id="3929" w:name="_Toc129236240"/>
      <w:r>
        <w:t>ST_MarkupId (Annotation Identifier)</w:t>
      </w:r>
      <w:bookmarkEnd w:id="3928"/>
      <w:bookmarkEnd w:id="3929"/>
      <w:r>
        <w:fldChar w:fldCharType="begin"/>
      </w:r>
      <w:r>
        <w:instrText xml:space="preserve"> XE "ST_MarkupId (Annotation Identifier)" </w:instrText>
      </w:r>
      <w:r>
        <w:fldChar w:fldCharType="end"/>
      </w:r>
    </w:p>
    <w:p w:rsidR="00066F2B" w:rsidRDefault="00102096">
      <w:r>
        <w:t xml:space="preserve">This simple type specifies </w:t>
      </w:r>
      <w:r>
        <w:t>that its contents shall contain a whole number, whose contents are used to uniquely identify an annotation.</w:t>
      </w:r>
    </w:p>
    <w:p w:rsidR="00066F2B" w:rsidRDefault="00102096">
      <w:r>
        <w:t xml:space="preserve">The contents of this identifier are interpreted based on the context of the parent XML element. </w:t>
      </w:r>
    </w:p>
    <w:p w:rsidR="00066F2B" w:rsidRDefault="00102096">
      <w:r>
        <w:t>This simple type is a union of the following types:</w:t>
      </w:r>
    </w:p>
    <w:p w:rsidR="00066F2B" w:rsidRDefault="00102096">
      <w:pPr>
        <w:pStyle w:val="ListParagraph"/>
        <w:numPr>
          <w:ilvl w:val="0"/>
          <w:numId w:val="199"/>
        </w:numPr>
        <w:contextualSpacing/>
      </w:pPr>
      <w:r>
        <w:lastRenderedPageBreak/>
        <w:t>The ST_NonNegativeDecimalNumber simple type (§</w:t>
      </w:r>
      <w:hyperlink w:anchor="Section_9613ebd34b174f35b1931665d0e3b8a5">
        <w:r>
          <w:rPr>
            <w:rStyle w:val="Hyperlink"/>
          </w:rPr>
          <w:t>3.1.3.3.5, ST_NonNegativeDecimalNumber</w:t>
        </w:r>
      </w:hyperlink>
      <w:r>
        <w:t>).</w:t>
      </w:r>
    </w:p>
    <w:p w:rsidR="00066F2B" w:rsidRDefault="00102096">
      <w:pPr>
        <w:pStyle w:val="ListParagraph"/>
        <w:numPr>
          <w:ilvl w:val="0"/>
          <w:numId w:val="199"/>
        </w:numPr>
      </w:pPr>
      <w:r>
        <w:t>The ST_SignedDecimalNumberMax-2 simple type (§</w:t>
      </w:r>
      <w:hyperlink w:anchor="Section_e9dec6c502ac46a4941bbe63ccf1bbe2">
        <w:r>
          <w:rPr>
            <w:rStyle w:val="Hyperlink"/>
          </w:rPr>
          <w:t>3.1.3.3.7, ST_SignedDecimalNumberMax-2</w:t>
        </w:r>
      </w:hyperlink>
      <w:r>
        <w:t>).</w:t>
      </w:r>
    </w:p>
    <w:tbl>
      <w:tblPr>
        <w:tblStyle w:val="Table-ShadedHeader"/>
        <w:tblW w:w="0" w:type="auto"/>
        <w:tblLook w:val="04A0" w:firstRow="1" w:lastRow="0" w:firstColumn="1" w:lastColumn="0" w:noHBand="0" w:noVBand="1"/>
      </w:tblPr>
      <w:tblGrid>
        <w:gridCol w:w="647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moveFrom@id</w:t>
            </w:r>
            <w:r>
              <w:t xml:space="preserve"> (§</w:t>
            </w:r>
            <w:hyperlink w:anchor="Section_dcbcb32823db42abbb8081992b8e429e">
              <w:r>
                <w:rPr>
                  <w:rStyle w:val="Hyperlink"/>
                </w:rPr>
                <w:t>3.1.3.1.4, moveFrom</w:t>
              </w:r>
            </w:hyperlink>
            <w:r>
              <w:t xml:space="preserve">); </w:t>
            </w:r>
            <w:r>
              <w:rPr>
                <w:b/>
              </w:rPr>
              <w:t>moveTo@id</w:t>
            </w:r>
            <w:r>
              <w:t xml:space="preserve"> (§</w:t>
            </w:r>
            <w:hyperlink w:anchor="Section_9d27b8e63f8f4cf7a6e356e2fbf140b8">
              <w:r>
                <w:rPr>
                  <w:rStyle w:val="Hyperlink"/>
                </w:rPr>
                <w:t>3.1.3.1.5, moveTo</w:t>
              </w:r>
            </w:hyperlink>
            <w:r>
              <w:t>)</w:t>
            </w:r>
          </w:p>
        </w:tc>
      </w:tr>
    </w:tbl>
    <w:p w:rsidR="00066F2B" w:rsidRDefault="00066F2B"/>
    <w:p w:rsidR="00066F2B" w:rsidRDefault="00102096">
      <w:r>
        <w:t>T</w:t>
      </w:r>
      <w:r>
        <w:t>he following XML Schema fragment defines the contents of this simple type:</w:t>
      </w:r>
    </w:p>
    <w:p w:rsidR="00066F2B" w:rsidRDefault="00102096">
      <w:pPr>
        <w:pStyle w:val="Code"/>
      </w:pPr>
      <w:r>
        <w:t>&lt;simpleType name="ST_MarkupId"&gt;</w:t>
      </w:r>
    </w:p>
    <w:p w:rsidR="00066F2B" w:rsidRDefault="00102096">
      <w:pPr>
        <w:pStyle w:val="Code"/>
      </w:pPr>
      <w:r>
        <w:t xml:space="preserve">  &lt;union memberTypes="ST_NonNegativeDecimalNumber ST_SignedDecimalNumberMax-2"/&gt;</w:t>
      </w:r>
    </w:p>
    <w:p w:rsidR="00066F2B" w:rsidRDefault="00102096">
      <w:pPr>
        <w:pStyle w:val="Code"/>
      </w:pPr>
      <w:r>
        <w:t>&lt;/simpleType&gt;</w:t>
      </w:r>
    </w:p>
    <w:p w:rsidR="00066F2B" w:rsidRDefault="00102096">
      <w:pPr>
        <w:pStyle w:val="Heading5"/>
      </w:pPr>
      <w:bookmarkStart w:id="3930" w:name="section_8ddb0e2037f84cb9a2e083d20de6fe2c"/>
      <w:bookmarkStart w:id="3931" w:name="_Toc129236241"/>
      <w:r>
        <w:t>ST_NcName255 (Non-colonized Name)</w:t>
      </w:r>
      <w:bookmarkEnd w:id="3930"/>
      <w:bookmarkEnd w:id="3931"/>
      <w:r>
        <w:fldChar w:fldCharType="begin"/>
      </w:r>
      <w:r>
        <w:instrText xml:space="preserve"> XE "ST_NcName255 (No</w:instrText>
      </w:r>
      <w:r>
        <w:instrText xml:space="preserve">n-colonized Name)" </w:instrText>
      </w:r>
      <w:r>
        <w:fldChar w:fldCharType="end"/>
      </w:r>
    </w:p>
    <w:p w:rsidR="00066F2B" w:rsidRDefault="00102096">
      <w:r>
        <w:t>This simple type specifies that its content shall contain a namespace name. The contents of this name are interpreted based on the context of the parent element.</w:t>
      </w:r>
    </w:p>
    <w:p w:rsidR="00066F2B" w:rsidRDefault="00102096">
      <w:r>
        <w:t xml:space="preserve">This simple type's contents are a restriction of the XML Schema NCName </w:t>
      </w:r>
      <w:r>
        <w:t>datatype.</w:t>
      </w:r>
    </w:p>
    <w:p w:rsidR="00066F2B" w:rsidRDefault="00102096">
      <w:r>
        <w:t>This simple type also specifies the following restrictions:</w:t>
      </w:r>
    </w:p>
    <w:p w:rsidR="00066F2B" w:rsidRDefault="00102096">
      <w:pPr>
        <w:pStyle w:val="ListParagraph"/>
        <w:numPr>
          <w:ilvl w:val="0"/>
          <w:numId w:val="200"/>
        </w:numPr>
      </w:pPr>
      <w:r>
        <w:t>This simple type's contents have a maximum length of 255 characters.</w:t>
      </w:r>
    </w:p>
    <w:tbl>
      <w:tblPr>
        <w:tblStyle w:val="Table-ShadedHeader"/>
        <w:tblW w:w="0" w:type="auto"/>
        <w:tblLook w:val="04A0" w:firstRow="1" w:lastRow="0" w:firstColumn="1" w:lastColumn="0" w:noHBand="0" w:noVBand="1"/>
      </w:tblPr>
      <w:tblGrid>
        <w:gridCol w:w="416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customXml@element</w:t>
            </w:r>
            <w:r>
              <w:t xml:space="preserve"> (§</w:t>
            </w:r>
            <w:hyperlink w:anchor="Section_d188da3eb34b4445b3a0118155f75ff3">
              <w:r>
                <w:rPr>
                  <w:rStyle w:val="Hyperlink"/>
                </w:rPr>
                <w:t xml:space="preserve">3.1.3.1.1, </w:t>
              </w:r>
              <w:r>
                <w:rPr>
                  <w:rStyle w:val="Hyperlink"/>
                </w:rPr>
                <w:t>customXml</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name="ST_NcName255"&gt;</w:t>
      </w:r>
    </w:p>
    <w:p w:rsidR="00066F2B" w:rsidRDefault="00102096">
      <w:pPr>
        <w:pStyle w:val="Code"/>
      </w:pPr>
      <w:r>
        <w:t xml:space="preserve">  &lt;restriction base="xsd:NCName"&gt;</w:t>
      </w:r>
    </w:p>
    <w:p w:rsidR="00066F2B" w:rsidRDefault="00102096">
      <w:pPr>
        <w:pStyle w:val="Code"/>
      </w:pPr>
      <w:r>
        <w:t xml:space="preserve">    &lt;maxLength value="255"/&gt;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932" w:name="section_9613ebd34b174f35b1931665d0e3b8a5"/>
      <w:bookmarkStart w:id="3933" w:name="_Toc129236242"/>
      <w:r>
        <w:t>ST_NonNegativeDecimalNumber (Non-Negativ</w:t>
      </w:r>
      <w:r>
        <w:t>e Decimal Number Value)</w:t>
      </w:r>
      <w:bookmarkEnd w:id="3932"/>
      <w:bookmarkEnd w:id="3933"/>
      <w:r>
        <w:fldChar w:fldCharType="begin"/>
      </w:r>
      <w:r>
        <w:instrText xml:space="preserve"> XE "ST_NonNegativeDecimalNumber (Non-Negative Decimal Number Value)" </w:instrText>
      </w:r>
      <w:r>
        <w:fldChar w:fldCharType="end"/>
      </w:r>
    </w:p>
    <w:p w:rsidR="00066F2B" w:rsidRDefault="00102096">
      <w:r>
        <w:t>This simple type specifies that its contents shall contain a number, whose contents are interpreted based on the context of the parent XML element.</w:t>
      </w:r>
    </w:p>
    <w:p w:rsidR="00066F2B" w:rsidRDefault="00102096">
      <w:r>
        <w:t xml:space="preserve">This simple </w:t>
      </w:r>
      <w:r>
        <w:t>type's contents are a restriction of the XML Schema int datatype.</w:t>
      </w:r>
    </w:p>
    <w:p w:rsidR="00066F2B" w:rsidRDefault="00102096">
      <w:r>
        <w:t>This simple type also specifies the following restrictions:</w:t>
      </w:r>
    </w:p>
    <w:p w:rsidR="00066F2B" w:rsidRDefault="00102096">
      <w:pPr>
        <w:pStyle w:val="ListParagraph"/>
        <w:numPr>
          <w:ilvl w:val="0"/>
          <w:numId w:val="201"/>
        </w:numPr>
      </w:pPr>
      <w:r>
        <w:t>This simple type has a minimum value of greater than or equal to 0.</w:t>
      </w:r>
    </w:p>
    <w:tbl>
      <w:tblPr>
        <w:tblStyle w:val="Table-ShadedHeader"/>
        <w:tblW w:w="0" w:type="auto"/>
        <w:tblLook w:val="04A0" w:firstRow="1" w:lastRow="0" w:firstColumn="1" w:lastColumn="0" w:noHBand="0" w:noVBand="1"/>
      </w:tblPr>
      <w:tblGrid>
        <w:gridCol w:w="366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ST_MarkupId</w:t>
            </w:r>
            <w:r>
              <w:t xml:space="preserve"> (§</w:t>
            </w:r>
            <w:hyperlink w:anchor="Section_205e43f89d014953a67fd7c91ccd6ffd">
              <w:r>
                <w:rPr>
                  <w:rStyle w:val="Hyperlink"/>
                </w:rPr>
                <w:t>3.1.3.3.3, ST_MarkupId</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lastRenderedPageBreak/>
        <w:t>&lt;simpleType name="ST_NonNegativeDecimalNumber"&gt;</w:t>
      </w:r>
    </w:p>
    <w:p w:rsidR="00066F2B" w:rsidRDefault="00102096">
      <w:pPr>
        <w:pStyle w:val="Code"/>
      </w:pPr>
      <w:r>
        <w:t xml:space="preserve">  &lt;restriction base="xsd:int"&gt;</w:t>
      </w:r>
    </w:p>
    <w:p w:rsidR="00066F2B" w:rsidRDefault="00102096">
      <w:pPr>
        <w:pStyle w:val="Code"/>
      </w:pPr>
      <w:r>
        <w:t xml:space="preserve">    &lt;minInclus</w:t>
      </w:r>
      <w:r>
        <w:t>ive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934" w:name="section_79cbec698430479d88c056dd44369074"/>
      <w:bookmarkStart w:id="3935" w:name="_Toc129236243"/>
      <w:r>
        <w:t>ST_OnOff (On/Off Value)</w:t>
      </w:r>
      <w:bookmarkEnd w:id="3934"/>
      <w:bookmarkEnd w:id="3935"/>
      <w:r>
        <w:fldChar w:fldCharType="begin"/>
      </w:r>
      <w:r>
        <w:instrText xml:space="preserve"> XE "ST_OnOff (On/Off Value)" </w:instrText>
      </w:r>
      <w:r>
        <w:fldChar w:fldCharType="end"/>
      </w:r>
    </w:p>
    <w:p w:rsidR="00066F2B" w:rsidRDefault="00102096">
      <w:r>
        <w:t>This simple type specifies a set of values for any binary (on or off) property defined in a WordprocessingML document.</w:t>
      </w:r>
    </w:p>
    <w:p w:rsidR="00066F2B" w:rsidRDefault="00102096">
      <w:r>
        <w:t xml:space="preserve">A value of </w:t>
      </w:r>
      <w:r>
        <w:rPr>
          <w:i/>
        </w:rPr>
        <w:t>on</w:t>
      </w:r>
      <w:r>
        <w:t xml:space="preserve">, </w:t>
      </w:r>
      <w:r>
        <w:rPr>
          <w:i/>
        </w:rPr>
        <w:t>1</w:t>
      </w:r>
      <w:r>
        <w:t xml:space="preserve">, or </w:t>
      </w:r>
      <w:r>
        <w:rPr>
          <w:i/>
        </w:rPr>
        <w:t>true</w:t>
      </w:r>
      <w:r>
        <w:t xml:space="preserve"> specifie</w:t>
      </w:r>
      <w:r>
        <w:t>s that the property shall be turned on.</w:t>
      </w:r>
    </w:p>
    <w:p w:rsidR="00066F2B" w:rsidRDefault="00102096">
      <w:r>
        <w:t xml:space="preserve">A value of </w:t>
      </w:r>
      <w:r>
        <w:rPr>
          <w:i/>
        </w:rPr>
        <w:t>off</w:t>
      </w:r>
      <w:r>
        <w:t xml:space="preserve">, </w:t>
      </w:r>
      <w:r>
        <w:rPr>
          <w:i/>
        </w:rPr>
        <w:t>0</w:t>
      </w:r>
      <w:r>
        <w:t xml:space="preserve">, or </w:t>
      </w:r>
      <w:r>
        <w:rPr>
          <w:i/>
        </w:rPr>
        <w:t>false</w:t>
      </w:r>
      <w:r>
        <w:t xml:space="preserve"> specifies that the property shall be explicitly turned off.</w:t>
      </w:r>
    </w:p>
    <w:p w:rsidR="00066F2B" w:rsidRDefault="00102096">
      <w:r>
        <w:t>This simple type's contents are a restriction of the XML Schema string datatype.</w:t>
      </w:r>
    </w:p>
    <w:p w:rsidR="00066F2B" w:rsidRDefault="00102096">
      <w:r>
        <w:t xml:space="preserve">The following are possible enumeration values </w:t>
      </w:r>
      <w:r>
        <w:t>for this type:</w:t>
      </w:r>
    </w:p>
    <w:tbl>
      <w:tblPr>
        <w:tblStyle w:val="Table-ShadedHeader"/>
        <w:tblW w:w="0" w:type="auto"/>
        <w:tblLook w:val="04A0" w:firstRow="1" w:lastRow="0" w:firstColumn="1" w:lastColumn="0" w:noHBand="0" w:noVBand="1"/>
      </w:tblPr>
      <w:tblGrid>
        <w:gridCol w:w="1917"/>
        <w:gridCol w:w="755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0</w:t>
            </w:r>
            <w:r>
              <w:t xml:space="preserve"> (False)</w:t>
            </w:r>
          </w:p>
        </w:tc>
        <w:tc>
          <w:tcPr>
            <w:tcW w:w="0" w:type="auto"/>
            <w:vAlign w:val="center"/>
          </w:tcPr>
          <w:p w:rsidR="00066F2B" w:rsidRDefault="00102096">
            <w:pPr>
              <w:pStyle w:val="TableBodyText"/>
            </w:pPr>
            <w:r>
              <w:t>Specifies that the binary state of this property is off (parent property is explicitly not applied).</w:t>
            </w:r>
          </w:p>
        </w:tc>
      </w:tr>
      <w:tr w:rsidR="00066F2B" w:rsidTr="00066F2B">
        <w:tc>
          <w:tcPr>
            <w:tcW w:w="0" w:type="auto"/>
            <w:vAlign w:val="center"/>
          </w:tcPr>
          <w:p w:rsidR="00066F2B" w:rsidRDefault="00102096">
            <w:pPr>
              <w:pStyle w:val="TableBodyText"/>
            </w:pPr>
            <w:r>
              <w:rPr>
                <w:b/>
              </w:rPr>
              <w:t>1</w:t>
            </w:r>
            <w:r>
              <w:t xml:space="preserve"> (True)</w:t>
            </w:r>
          </w:p>
        </w:tc>
        <w:tc>
          <w:tcPr>
            <w:tcW w:w="0" w:type="auto"/>
            <w:vAlign w:val="center"/>
          </w:tcPr>
          <w:p w:rsidR="00066F2B" w:rsidRDefault="00102096">
            <w:pPr>
              <w:pStyle w:val="TableBodyText"/>
            </w:pPr>
            <w:r>
              <w:t>Specifies that the binary state of this property is on (parent property is explicitly app</w:t>
            </w:r>
            <w:r>
              <w:t>lied).</w:t>
            </w:r>
          </w:p>
        </w:tc>
      </w:tr>
      <w:tr w:rsidR="00066F2B" w:rsidTr="00066F2B">
        <w:tc>
          <w:tcPr>
            <w:tcW w:w="0" w:type="auto"/>
            <w:vAlign w:val="center"/>
          </w:tcPr>
          <w:p w:rsidR="00066F2B" w:rsidRDefault="00102096">
            <w:pPr>
              <w:pStyle w:val="TableBodyText"/>
            </w:pPr>
            <w:r>
              <w:rPr>
                <w:b/>
              </w:rPr>
              <w:t>false</w:t>
            </w:r>
            <w:r>
              <w:t xml:space="preserve"> (False)</w:t>
            </w:r>
          </w:p>
        </w:tc>
        <w:tc>
          <w:tcPr>
            <w:tcW w:w="0" w:type="auto"/>
            <w:vAlign w:val="center"/>
          </w:tcPr>
          <w:p w:rsidR="00066F2B" w:rsidRDefault="00102096">
            <w:pPr>
              <w:pStyle w:val="TableBodyText"/>
            </w:pPr>
            <w:r>
              <w:t>Specifies that the binary state of this property is off (parent property is explicitly not applied).</w:t>
            </w:r>
          </w:p>
        </w:tc>
      </w:tr>
      <w:tr w:rsidR="00066F2B" w:rsidTr="00066F2B">
        <w:tc>
          <w:tcPr>
            <w:tcW w:w="0" w:type="auto"/>
            <w:vAlign w:val="center"/>
          </w:tcPr>
          <w:p w:rsidR="00066F2B" w:rsidRDefault="00102096">
            <w:pPr>
              <w:pStyle w:val="TableBodyText"/>
            </w:pPr>
            <w:r>
              <w:rPr>
                <w:b/>
              </w:rPr>
              <w:t>off</w:t>
            </w:r>
            <w:r>
              <w:t xml:space="preserve"> (False)</w:t>
            </w:r>
          </w:p>
        </w:tc>
        <w:tc>
          <w:tcPr>
            <w:tcW w:w="0" w:type="auto"/>
            <w:vAlign w:val="center"/>
          </w:tcPr>
          <w:p w:rsidR="00066F2B" w:rsidRDefault="00102096">
            <w:pPr>
              <w:pStyle w:val="TableBodyText"/>
            </w:pPr>
            <w:r>
              <w:t>Specifies that the binary state of this property is off (parent property is explicitly not applied).</w:t>
            </w:r>
          </w:p>
        </w:tc>
      </w:tr>
      <w:tr w:rsidR="00066F2B" w:rsidTr="00066F2B">
        <w:tc>
          <w:tcPr>
            <w:tcW w:w="0" w:type="auto"/>
            <w:vAlign w:val="center"/>
          </w:tcPr>
          <w:p w:rsidR="00066F2B" w:rsidRDefault="00102096">
            <w:pPr>
              <w:pStyle w:val="TableBodyText"/>
            </w:pPr>
            <w:r>
              <w:rPr>
                <w:b/>
              </w:rPr>
              <w:t>on</w:t>
            </w:r>
            <w:r>
              <w:t xml:space="preserve"> (True)</w:t>
            </w:r>
          </w:p>
        </w:tc>
        <w:tc>
          <w:tcPr>
            <w:tcW w:w="0" w:type="auto"/>
            <w:vAlign w:val="center"/>
          </w:tcPr>
          <w:p w:rsidR="00066F2B" w:rsidRDefault="00102096">
            <w:pPr>
              <w:pStyle w:val="TableBodyText"/>
            </w:pPr>
            <w:r>
              <w:t>Specifies that the binary state of this property is on (parent property is explicitly applied).</w:t>
            </w:r>
          </w:p>
        </w:tc>
      </w:tr>
      <w:tr w:rsidR="00066F2B" w:rsidTr="00066F2B">
        <w:tc>
          <w:tcPr>
            <w:tcW w:w="0" w:type="auto"/>
            <w:vAlign w:val="center"/>
          </w:tcPr>
          <w:p w:rsidR="00066F2B" w:rsidRDefault="00102096">
            <w:pPr>
              <w:pStyle w:val="TableBodyText"/>
            </w:pPr>
            <w:r>
              <w:rPr>
                <w:b/>
              </w:rPr>
              <w:t>true</w:t>
            </w:r>
            <w:r>
              <w:t xml:space="preserve"> (True)</w:t>
            </w:r>
          </w:p>
        </w:tc>
        <w:tc>
          <w:tcPr>
            <w:tcW w:w="0" w:type="auto"/>
            <w:vAlign w:val="center"/>
          </w:tcPr>
          <w:p w:rsidR="00066F2B" w:rsidRDefault="00102096">
            <w:pPr>
              <w:pStyle w:val="TableBodyText"/>
            </w:pPr>
            <w:r>
              <w:t>Specifies that the binary state of this property is on (parent property is explicitly applied).</w:t>
            </w:r>
          </w:p>
        </w:tc>
      </w:tr>
    </w:tbl>
    <w:p w:rsidR="00066F2B" w:rsidRDefault="00066F2B"/>
    <w:p w:rsidR="00066F2B" w:rsidRDefault="00066F2B"/>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fldSimple@dirty</w:t>
            </w:r>
            <w:r>
              <w:t xml:space="preserve"> (§</w:t>
            </w:r>
            <w:hyperlink w:anchor="Section_34477fff355a497ea2bf4b9c3f80b093">
              <w:r>
                <w:rPr>
                  <w:rStyle w:val="Hyperlink"/>
                </w:rPr>
                <w:t>3.1.3.1.2, fldSimple</w:t>
              </w:r>
            </w:hyperlink>
            <w:r>
              <w:t xml:space="preserve">); </w:t>
            </w:r>
            <w:r>
              <w:rPr>
                <w:b/>
              </w:rPr>
              <w:t>fldSimple@fldLock</w:t>
            </w:r>
            <w:r>
              <w:t xml:space="preserve"> (§3.1.3.1.2, fldSimple); </w:t>
            </w:r>
            <w:r>
              <w:rPr>
                <w:b/>
              </w:rPr>
              <w:t>hyperlink@history</w:t>
            </w:r>
            <w:r>
              <w:t xml:space="preserve"> (§</w:t>
            </w:r>
            <w:hyperlink w:anchor="Section_cc9e4bbd134f4d35b2c795fde8c633a7">
              <w:r>
                <w:rPr>
                  <w:rStyle w:val="Hyperlink"/>
                </w:rPr>
                <w:t>3.1.3.1.3, hyperlink</w:t>
              </w:r>
            </w:hyperlink>
            <w:r>
              <w:t>)</w:t>
            </w:r>
          </w:p>
        </w:tc>
      </w:tr>
    </w:tbl>
    <w:p w:rsidR="00066F2B" w:rsidRDefault="00066F2B"/>
    <w:p w:rsidR="00066F2B" w:rsidRDefault="00102096">
      <w:r>
        <w:t>The following XML Schema fragment d</w:t>
      </w:r>
      <w:r>
        <w:t>efines the contents of this simple type:</w:t>
      </w:r>
    </w:p>
    <w:p w:rsidR="00066F2B" w:rsidRDefault="00102096">
      <w:pPr>
        <w:pStyle w:val="Code"/>
      </w:pPr>
      <w:r>
        <w:t>&lt;simpleType name="ST_OnOff"&gt;</w:t>
      </w:r>
    </w:p>
    <w:p w:rsidR="00066F2B" w:rsidRDefault="00102096">
      <w:pPr>
        <w:pStyle w:val="Code"/>
      </w:pPr>
      <w:r>
        <w:t xml:space="preserve">  &lt;restriction base="xsd:string"&gt;</w:t>
      </w:r>
    </w:p>
    <w:p w:rsidR="00066F2B" w:rsidRDefault="00102096">
      <w:pPr>
        <w:pStyle w:val="Code"/>
      </w:pPr>
      <w:r>
        <w:t xml:space="preserve">    &lt;enumeration value="true"/&gt;</w:t>
      </w:r>
    </w:p>
    <w:p w:rsidR="00066F2B" w:rsidRDefault="00102096">
      <w:pPr>
        <w:pStyle w:val="Code"/>
      </w:pPr>
      <w:r>
        <w:t xml:space="preserve">    &lt;enumeration value="false"/&gt;</w:t>
      </w:r>
    </w:p>
    <w:p w:rsidR="00066F2B" w:rsidRDefault="00102096">
      <w:pPr>
        <w:pStyle w:val="Code"/>
      </w:pPr>
      <w:r>
        <w:t xml:space="preserve">    &lt;enumeration value="on"/&gt;</w:t>
      </w:r>
    </w:p>
    <w:p w:rsidR="00066F2B" w:rsidRDefault="00102096">
      <w:pPr>
        <w:pStyle w:val="Code"/>
      </w:pPr>
      <w:r>
        <w:t xml:space="preserve">    &lt;enumeration value="off"/&gt;</w:t>
      </w:r>
    </w:p>
    <w:p w:rsidR="00066F2B" w:rsidRDefault="00102096">
      <w:pPr>
        <w:pStyle w:val="Code"/>
      </w:pPr>
      <w:r>
        <w:t xml:space="preserve">    &lt;</w:t>
      </w:r>
      <w:r>
        <w:t>enumeration value="0"/&gt;</w:t>
      </w:r>
    </w:p>
    <w:p w:rsidR="00066F2B" w:rsidRDefault="00102096">
      <w:pPr>
        <w:pStyle w:val="Code"/>
      </w:pPr>
      <w:r>
        <w:t xml:space="preserve">    &lt;enumeration value="1"/&gt;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936" w:name="section_e9dec6c502ac46a4941bbe63ccf1bbe2"/>
      <w:bookmarkStart w:id="3937" w:name="_Toc129236244"/>
      <w:r>
        <w:lastRenderedPageBreak/>
        <w:t>ST_SignedDecimalNumberMax-2 (Decimal Number Value Max -2)</w:t>
      </w:r>
      <w:bookmarkEnd w:id="3936"/>
      <w:bookmarkEnd w:id="3937"/>
      <w:r>
        <w:fldChar w:fldCharType="begin"/>
      </w:r>
      <w:r>
        <w:instrText xml:space="preserve"> XE "ST_SignedDecimalNumberMax-2 (Decimal Number Value Max -2)" </w:instrText>
      </w:r>
      <w:r>
        <w:fldChar w:fldCharType="end"/>
      </w:r>
    </w:p>
    <w:p w:rsidR="00066F2B" w:rsidRDefault="00102096">
      <w:r>
        <w:t>This simple type specifies that its contents sha</w:t>
      </w:r>
      <w:r>
        <w:t>ll contain a number, whose contents are interpreted based on the context of the parent XML element.</w:t>
      </w:r>
    </w:p>
    <w:p w:rsidR="00066F2B" w:rsidRDefault="00102096">
      <w:r>
        <w:t>This simple type's contents are a restriction of the XML Schema int datatype.</w:t>
      </w:r>
    </w:p>
    <w:p w:rsidR="00066F2B" w:rsidRDefault="00102096">
      <w:r>
        <w:t>This simple type also specifies the following restrictions:</w:t>
      </w:r>
    </w:p>
    <w:p w:rsidR="00066F2B" w:rsidRDefault="00102096">
      <w:pPr>
        <w:pStyle w:val="ListParagraph"/>
        <w:numPr>
          <w:ilvl w:val="0"/>
          <w:numId w:val="202"/>
        </w:numPr>
      </w:pPr>
      <w:r>
        <w:t>This simple type h</w:t>
      </w:r>
      <w:r>
        <w:t>as a maximum value of less than or equal to -2.</w:t>
      </w:r>
    </w:p>
    <w:tbl>
      <w:tblPr>
        <w:tblStyle w:val="Table-ShadedHeader"/>
        <w:tblW w:w="0" w:type="auto"/>
        <w:tblLook w:val="04A0" w:firstRow="1" w:lastRow="0" w:firstColumn="1" w:lastColumn="0" w:noHBand="0" w:noVBand="1"/>
      </w:tblPr>
      <w:tblGrid>
        <w:gridCol w:w="366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ST_MarkupId</w:t>
            </w:r>
            <w:r>
              <w:t xml:space="preserve"> (§</w:t>
            </w:r>
            <w:hyperlink w:anchor="Section_205e43f89d014953a67fd7c91ccd6ffd">
              <w:r>
                <w:rPr>
                  <w:rStyle w:val="Hyperlink"/>
                </w:rPr>
                <w:t>3.1.3.3.3, ST_MarkupId</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 xml:space="preserve">&lt;simpleType </w:t>
      </w:r>
      <w:r>
        <w:t>name="ST_SignedDecimalNumberMax-2"&gt;</w:t>
      </w:r>
    </w:p>
    <w:p w:rsidR="00066F2B" w:rsidRDefault="00102096">
      <w:pPr>
        <w:pStyle w:val="Code"/>
      </w:pPr>
      <w:r>
        <w:t xml:space="preserve">  &lt;restriction base="xsd:int"&gt;</w:t>
      </w:r>
    </w:p>
    <w:p w:rsidR="00066F2B" w:rsidRDefault="00102096">
      <w:pPr>
        <w:pStyle w:val="Code"/>
      </w:pPr>
      <w:r>
        <w:t xml:space="preserve">    &lt;maxInclusive value="-2"/&gt;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5"/>
      </w:pPr>
      <w:bookmarkStart w:id="3938" w:name="section_ed68652a69334080ac59a443946fa732"/>
      <w:bookmarkStart w:id="3939" w:name="_Toc129236245"/>
      <w:r>
        <w:t>ST_String (String)</w:t>
      </w:r>
      <w:bookmarkEnd w:id="3938"/>
      <w:bookmarkEnd w:id="3939"/>
      <w:r>
        <w:fldChar w:fldCharType="begin"/>
      </w:r>
      <w:r>
        <w:instrText xml:space="preserve"> XE "ST_String (String)" </w:instrText>
      </w:r>
      <w:r>
        <w:fldChar w:fldCharType="end"/>
      </w:r>
    </w:p>
    <w:p w:rsidR="00066F2B" w:rsidRDefault="00102096">
      <w:r>
        <w:t xml:space="preserve">This simple type specifies that its contents will contain a string. The contents </w:t>
      </w:r>
      <w:r>
        <w:t>of this string are interpreted based on the context of the parent XML element.</w:t>
      </w:r>
    </w:p>
    <w:p w:rsidR="00066F2B" w:rsidRDefault="00102096">
      <w:r>
        <w:t>[Example: Consider the following WordprocessingML fragment:</w:t>
      </w:r>
    </w:p>
    <w:p w:rsidR="00066F2B" w:rsidRDefault="00102096">
      <w:pPr>
        <w:pStyle w:val="Code"/>
      </w:pPr>
      <w:r>
        <w:t>&lt;w:pPr&gt;</w:t>
      </w:r>
    </w:p>
    <w:p w:rsidR="00066F2B" w:rsidRDefault="00102096">
      <w:pPr>
        <w:pStyle w:val="Code"/>
      </w:pPr>
      <w:r>
        <w:t xml:space="preserve">  &lt;w:pStyle w:val="heading1" /&gt; </w:t>
      </w:r>
    </w:p>
    <w:p w:rsidR="00066F2B" w:rsidRDefault="00102096">
      <w:pPr>
        <w:pStyle w:val="Code"/>
      </w:pPr>
      <w:r>
        <w:t>&lt;/w:pPr&gt;</w:t>
      </w:r>
    </w:p>
    <w:p w:rsidR="00066F2B" w:rsidRDefault="00102096">
      <w:r>
        <w:t xml:space="preserve">The value of the </w:t>
      </w:r>
      <w:r>
        <w:rPr>
          <w:b/>
        </w:rPr>
        <w:t>val</w:t>
      </w:r>
      <w:r>
        <w:t xml:space="preserve"> attribute is the ID of the associated paragraph style's </w:t>
      </w:r>
      <w:r>
        <w:rPr>
          <w:rStyle w:val="InlineCode"/>
        </w:rPr>
        <w:t>styleId</w:t>
      </w:r>
      <w:r>
        <w:t>. However, consider the following fragment:</w:t>
      </w:r>
    </w:p>
    <w:p w:rsidR="00066F2B" w:rsidRDefault="00102096">
      <w:pPr>
        <w:pStyle w:val="Code"/>
      </w:pPr>
      <w:r>
        <w:t>&lt;w:sdtPr&gt;</w:t>
      </w:r>
    </w:p>
    <w:p w:rsidR="00066F2B" w:rsidRDefault="00102096">
      <w:pPr>
        <w:pStyle w:val="Code"/>
      </w:pPr>
      <w:r>
        <w:t xml:space="preserve">  &lt;w:alias w:val="SDT Title Example" /&gt;</w:t>
      </w:r>
    </w:p>
    <w:p w:rsidR="00066F2B" w:rsidRDefault="00102096">
      <w:pPr>
        <w:pStyle w:val="Code"/>
      </w:pPr>
      <w:r>
        <w:t xml:space="preserve">  ...</w:t>
      </w:r>
    </w:p>
    <w:p w:rsidR="00066F2B" w:rsidRDefault="00102096">
      <w:pPr>
        <w:pStyle w:val="Code"/>
      </w:pPr>
      <w:r>
        <w:t>&lt;/w:sdtPr&gt;</w:t>
      </w:r>
    </w:p>
    <w:p w:rsidR="00066F2B" w:rsidRDefault="00102096">
      <w:r>
        <w:t xml:space="preserve">In this case, the decimal number in the </w:t>
      </w:r>
      <w:r>
        <w:rPr>
          <w:b/>
        </w:rPr>
        <w:t>val</w:t>
      </w:r>
      <w:r>
        <w:t xml:space="preserve"> attribute is the caption of the paren</w:t>
      </w:r>
      <w:r>
        <w:t xml:space="preserve">t structured document tag. In each case, the value is of type </w:t>
      </w:r>
      <w:r>
        <w:rPr>
          <w:b/>
        </w:rPr>
        <w:t>ST_String</w:t>
      </w:r>
      <w:r>
        <w:t>, and therefore must be interpreted in the context of the parent element. end example]</w:t>
      </w:r>
    </w:p>
    <w:p w:rsidR="00066F2B" w:rsidRDefault="00102096">
      <w:r>
        <w:t>This simple type's contents are a restriction of the XML Schema string datatype.</w:t>
      </w:r>
    </w:p>
    <w:tbl>
      <w:tblPr>
        <w:tblStyle w:val="Table-ShadedHeader"/>
        <w:tblW w:w="0" w:type="auto"/>
        <w:tblLook w:val="04A0" w:firstRow="1" w:lastRow="0" w:firstColumn="1" w:lastColumn="0" w:noHBand="0" w:noVBand="1"/>
      </w:tblPr>
      <w:tblGrid>
        <w:gridCol w:w="355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fldSimple@instr</w:t>
            </w:r>
            <w:r>
              <w:t xml:space="preserve"> (§</w:t>
            </w:r>
            <w:hyperlink w:anchor="Section_34477fff355a497ea2bf4b9c3f80b093">
              <w:r>
                <w:rPr>
                  <w:rStyle w:val="Hyperlink"/>
                </w:rPr>
                <w:t>3.1.3.1.2, fldSimple</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lastRenderedPageBreak/>
        <w:t>&lt;simpleType name="ST_String"&gt;</w:t>
      </w:r>
    </w:p>
    <w:p w:rsidR="00066F2B" w:rsidRDefault="00102096">
      <w:pPr>
        <w:pStyle w:val="Code"/>
      </w:pPr>
      <w:r>
        <w:t xml:space="preserve">  &lt;restriction base="xsd:string"/&gt;</w:t>
      </w:r>
    </w:p>
    <w:p w:rsidR="00066F2B" w:rsidRDefault="00102096">
      <w:pPr>
        <w:pStyle w:val="Code"/>
      </w:pPr>
      <w:r>
        <w:t>&lt;/simpleTy</w:t>
      </w:r>
      <w:r>
        <w:t>pe&gt;</w:t>
      </w:r>
    </w:p>
    <w:p w:rsidR="00066F2B" w:rsidRDefault="00102096">
      <w:pPr>
        <w:pStyle w:val="Heading5"/>
      </w:pPr>
      <w:bookmarkStart w:id="3940" w:name="section_73f2382235094ce4a27391e7e5a80c27"/>
      <w:bookmarkStart w:id="3941" w:name="_Toc129236246"/>
      <w:r>
        <w:t>ST_String255 (String)</w:t>
      </w:r>
      <w:bookmarkEnd w:id="3940"/>
      <w:bookmarkEnd w:id="3941"/>
      <w:r>
        <w:fldChar w:fldCharType="begin"/>
      </w:r>
      <w:r>
        <w:instrText xml:space="preserve"> XE "ST_String255 (String)" </w:instrText>
      </w:r>
      <w:r>
        <w:fldChar w:fldCharType="end"/>
      </w:r>
    </w:p>
    <w:p w:rsidR="00066F2B" w:rsidRDefault="00102096">
      <w:r>
        <w:t>This simple type specifies that its contents shall contain a string. The contents of this string are interpreted based on the context of the parent XML element.</w:t>
      </w:r>
    </w:p>
    <w:p w:rsidR="00066F2B" w:rsidRDefault="00102096">
      <w:r>
        <w:t>This simple type's contents are a restr</w:t>
      </w:r>
      <w:r>
        <w:t>iction of the XML Schema string datatype.</w:t>
      </w:r>
    </w:p>
    <w:p w:rsidR="00066F2B" w:rsidRDefault="00102096">
      <w:r>
        <w:t>This simple type also specifies the following restrictions:</w:t>
      </w:r>
    </w:p>
    <w:p w:rsidR="00066F2B" w:rsidRDefault="00102096">
      <w:pPr>
        <w:pStyle w:val="ListParagraph"/>
        <w:numPr>
          <w:ilvl w:val="0"/>
          <w:numId w:val="203"/>
        </w:numPr>
      </w:pPr>
      <w:r>
        <w:t>This simple type's contents have a maximum length of 255 characters.</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hyperlink@anchor</w:t>
            </w:r>
            <w:r>
              <w:t xml:space="preserve"> (§</w:t>
            </w:r>
            <w:hyperlink w:anchor="Section_cc9e4bbd134f4d35b2c795fde8c633a7">
              <w:r>
                <w:rPr>
                  <w:rStyle w:val="Hyperlink"/>
                </w:rPr>
                <w:t>3.1.3.1.3, hyperlink</w:t>
              </w:r>
            </w:hyperlink>
            <w:r>
              <w:t xml:space="preserve">); </w:t>
            </w:r>
            <w:r>
              <w:rPr>
                <w:b/>
              </w:rPr>
              <w:t>hyperlink@docLocation</w:t>
            </w:r>
            <w:r>
              <w:t xml:space="preserve"> (§3.1.3.1.3, hyperlink); </w:t>
            </w:r>
            <w:r>
              <w:rPr>
                <w:b/>
              </w:rPr>
              <w:t>hyperlink@tgtFrame</w:t>
            </w:r>
            <w:r>
              <w:t xml:space="preserve"> (§3.1.3.1.3, hyperlink); </w:t>
            </w:r>
            <w:r>
              <w:rPr>
                <w:b/>
              </w:rPr>
              <w:t>moveFrom@author</w:t>
            </w:r>
            <w:r>
              <w:t xml:space="preserve"> (§</w:t>
            </w:r>
            <w:hyperlink w:anchor="Section_dcbcb32823db42abbb8081992b8e429e">
              <w:r>
                <w:rPr>
                  <w:rStyle w:val="Hyperlink"/>
                </w:rPr>
                <w:t>3.1.3.1.4, moveFrom</w:t>
              </w:r>
            </w:hyperlink>
            <w:r>
              <w:t xml:space="preserve">); </w:t>
            </w:r>
            <w:r>
              <w:rPr>
                <w:b/>
              </w:rPr>
              <w:t>moveTo@author</w:t>
            </w:r>
            <w:r>
              <w:t xml:space="preserve"> (§</w:t>
            </w:r>
            <w:hyperlink w:anchor="Section_9d27b8e63f8f4cf7a6e356e2fbf140b8">
              <w:r>
                <w:rPr>
                  <w:rStyle w:val="Hyperlink"/>
                </w:rPr>
                <w:t>3.1.3.1.5, moveTo</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name="ST_String255"&gt;</w:t>
      </w:r>
    </w:p>
    <w:p w:rsidR="00066F2B" w:rsidRDefault="00102096">
      <w:pPr>
        <w:pStyle w:val="Code"/>
      </w:pPr>
      <w:r>
        <w:t xml:space="preserve">  &lt;restriction base="xsd:string"&gt;</w:t>
      </w:r>
    </w:p>
    <w:p w:rsidR="00066F2B" w:rsidRDefault="00102096">
      <w:pPr>
        <w:pStyle w:val="Code"/>
      </w:pPr>
      <w:r>
        <w:t xml:space="preserve">    &lt;maxLength value="255"/&gt;</w:t>
      </w:r>
    </w:p>
    <w:p w:rsidR="00066F2B" w:rsidRDefault="00102096">
      <w:pPr>
        <w:pStyle w:val="Code"/>
      </w:pPr>
      <w:r>
        <w:t xml:space="preserve">  &lt;</w:t>
      </w:r>
      <w:r>
        <w:t>/restriction&gt;</w:t>
      </w:r>
    </w:p>
    <w:p w:rsidR="00066F2B" w:rsidRDefault="00102096">
      <w:pPr>
        <w:pStyle w:val="Code"/>
      </w:pPr>
      <w:r>
        <w:t>&lt;/simpleType&gt;</w:t>
      </w:r>
    </w:p>
    <w:p w:rsidR="00066F2B" w:rsidRDefault="00102096">
      <w:pPr>
        <w:pStyle w:val="Heading5"/>
      </w:pPr>
      <w:bookmarkStart w:id="3942" w:name="section_b74c454c6c644828955971894d36105b"/>
      <w:bookmarkStart w:id="3943" w:name="_Toc129236247"/>
      <w:r>
        <w:t>ST_String260 (String)</w:t>
      </w:r>
      <w:bookmarkEnd w:id="3942"/>
      <w:bookmarkEnd w:id="3943"/>
      <w:r>
        <w:fldChar w:fldCharType="begin"/>
      </w:r>
      <w:r>
        <w:instrText xml:space="preserve"> XE "ST_String260 (String)" </w:instrText>
      </w:r>
      <w:r>
        <w:fldChar w:fldCharType="end"/>
      </w:r>
    </w:p>
    <w:p w:rsidR="00066F2B" w:rsidRDefault="00102096">
      <w:r>
        <w:t>This simple type specifies that its contents shall contain a string. The contents of this string are interpreted based on the context of the parent XML element.</w:t>
      </w:r>
    </w:p>
    <w:p w:rsidR="00066F2B" w:rsidRDefault="00102096">
      <w:r>
        <w:t>This simple typ</w:t>
      </w:r>
      <w:r>
        <w:t>e's contents are a restriction of the XML Schema string datatype.</w:t>
      </w:r>
    </w:p>
    <w:p w:rsidR="00066F2B" w:rsidRDefault="00102096">
      <w:r>
        <w:t>This simple type also specifies the following restrictions:</w:t>
      </w:r>
    </w:p>
    <w:p w:rsidR="00066F2B" w:rsidRDefault="00102096">
      <w:pPr>
        <w:pStyle w:val="ListParagraph"/>
        <w:numPr>
          <w:ilvl w:val="0"/>
          <w:numId w:val="204"/>
        </w:numPr>
      </w:pPr>
      <w:r>
        <w:t>This simple type's contents have a maximum length of 260 characters.</w:t>
      </w:r>
    </w:p>
    <w:tbl>
      <w:tblPr>
        <w:tblStyle w:val="Table-ShadedHeader"/>
        <w:tblW w:w="0" w:type="auto"/>
        <w:tblLook w:val="04A0" w:firstRow="1" w:lastRow="0" w:firstColumn="1" w:lastColumn="0" w:noHBand="0" w:noVBand="1"/>
      </w:tblPr>
      <w:tblGrid>
        <w:gridCol w:w="372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hyperlink@tooltip</w:t>
            </w:r>
            <w:r>
              <w:t xml:space="preserve"> (§</w:t>
            </w:r>
            <w:hyperlink w:anchor="Section_cc9e4bbd134f4d35b2c795fde8c633a7">
              <w:r>
                <w:rPr>
                  <w:rStyle w:val="Hyperlink"/>
                </w:rPr>
                <w:t>3.1.3.1.3, hyperlink</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name="ST_String260"&gt;</w:t>
      </w:r>
    </w:p>
    <w:p w:rsidR="00066F2B" w:rsidRDefault="00102096">
      <w:pPr>
        <w:pStyle w:val="Code"/>
      </w:pPr>
      <w:r>
        <w:t xml:space="preserve">  &lt;restriction base="xsd:string"&gt;</w:t>
      </w:r>
    </w:p>
    <w:p w:rsidR="00066F2B" w:rsidRDefault="00102096">
      <w:pPr>
        <w:pStyle w:val="Code"/>
      </w:pPr>
      <w:r>
        <w:t xml:space="preserve">    &lt;maxLength value="260"/&gt;</w:t>
      </w:r>
    </w:p>
    <w:p w:rsidR="00066F2B" w:rsidRDefault="00102096">
      <w:pPr>
        <w:pStyle w:val="Code"/>
      </w:pPr>
      <w:r>
        <w:t xml:space="preserve">  &lt;/restriction&gt;</w:t>
      </w:r>
    </w:p>
    <w:p w:rsidR="00066F2B" w:rsidRDefault="00102096">
      <w:pPr>
        <w:pStyle w:val="Code"/>
      </w:pPr>
      <w:r>
        <w:t>&lt;</w:t>
      </w:r>
      <w:r>
        <w:t>/simpleType&gt;</w:t>
      </w:r>
    </w:p>
    <w:p w:rsidR="00066F2B" w:rsidRDefault="00102096">
      <w:pPr>
        <w:pStyle w:val="Heading3"/>
      </w:pPr>
      <w:bookmarkStart w:id="3944" w:name="section_5f22f80d39f24ed6a6eb2dd92581ef97"/>
      <w:bookmarkStart w:id="3945" w:name="_Toc129236248"/>
      <w:r>
        <w:lastRenderedPageBreak/>
        <w:t>DrawingML Persistence Part</w:t>
      </w:r>
      <w:bookmarkEnd w:id="3944"/>
      <w:bookmarkEnd w:id="3945"/>
      <w:r>
        <w:fldChar w:fldCharType="begin"/>
      </w:r>
      <w:r>
        <w:instrText xml:space="preserve"> XE "DrawingML Persistence Part" </w:instrText>
      </w:r>
      <w:r>
        <w:fldChar w:fldCharType="end"/>
      </w:r>
    </w:p>
    <w:p w:rsidR="00066F2B" w:rsidRDefault="00102096">
      <w:r>
        <w:t xml:space="preserve">When Word creates a legacy shape from an OfficeArt object, additional information will be stored in the legacy shape to allow Word to reconstruct the original OfficeArt object at a </w:t>
      </w:r>
      <w:r>
        <w:t xml:space="preserve">later time.  This information is stored in the </w:t>
      </w:r>
      <w:r>
        <w:rPr>
          <w:b/>
        </w:rPr>
        <w:t>gfxdata</w:t>
      </w:r>
      <w:r>
        <w:t xml:space="preserve"> attribute ("</w:t>
      </w:r>
      <w:hyperlink r:id="rId312">
        <w:r>
          <w:rPr>
            <w:rStyle w:val="Hyperlink"/>
          </w:rPr>
          <w:t>[ISO/IEC-29500-4]</w:t>
        </w:r>
      </w:hyperlink>
      <w:r>
        <w:t xml:space="preserve"> §19.1.2.19; shape (Shape Definition)").</w:t>
      </w:r>
    </w:p>
    <w:p w:rsidR="00066F2B" w:rsidRDefault="00102096">
      <w:r>
        <w:t xml:space="preserve">All this information will be deleted in case the legacy shape is </w:t>
      </w:r>
      <w:r>
        <w:t>modified after it is loaded by Office.</w:t>
      </w:r>
    </w:p>
    <w:p w:rsidR="00066F2B" w:rsidRDefault="00102096">
      <w:r>
        <w:t xml:space="preserve">The contents of the </w:t>
      </w:r>
      <w:r>
        <w:rPr>
          <w:b/>
        </w:rPr>
        <w:t>gfxdata</w:t>
      </w:r>
      <w:r>
        <w:t xml:space="preserve"> attribute is an xsd:base64Binary representation of a Package ("</w:t>
      </w:r>
      <w:hyperlink r:id="rId313">
        <w:r>
          <w:rPr>
            <w:rStyle w:val="Hyperlink"/>
          </w:rPr>
          <w:t>[ISO/IEC-29500-2]</w:t>
        </w:r>
      </w:hyperlink>
      <w:r>
        <w:t xml:space="preserve"> Open Packaging Conventions").  This packag</w:t>
      </w:r>
      <w:r>
        <w:t>e contains information about the original OfficeArt object as well as information about the characteristics of the legacy shape as it was originally created to represent the OfficeArt object.</w:t>
      </w:r>
    </w:p>
    <w:p w:rsidR="00066F2B" w:rsidRDefault="00102096">
      <w:pPr>
        <w:pStyle w:val="Heading4"/>
      </w:pPr>
      <w:bookmarkStart w:id="3946" w:name="section_c98431745ffc464f8a9e408fcacb65b5"/>
      <w:bookmarkStart w:id="3947" w:name="_Toc129236249"/>
      <w:r>
        <w:t>DrawingML Persistence Parts</w:t>
      </w:r>
      <w:bookmarkEnd w:id="3946"/>
      <w:bookmarkEnd w:id="3947"/>
      <w:r>
        <w:fldChar w:fldCharType="begin"/>
      </w:r>
      <w:r>
        <w:instrText xml:space="preserve"> XE "DrawingML Persistence Parts" </w:instrText>
      </w:r>
      <w:r>
        <w:fldChar w:fldCharType="end"/>
      </w:r>
    </w:p>
    <w:p w:rsidR="00066F2B" w:rsidRDefault="00102096">
      <w:r>
        <w:t>The DrawingML Persistence Package can contain any part described in Office Open XML File Formats (</w:t>
      </w:r>
      <w:hyperlink r:id="rId314">
        <w:r>
          <w:rPr>
            <w:rStyle w:val="Hyperlink"/>
          </w:rPr>
          <w:t>[ISO/IEC29500:2012]</w:t>
        </w:r>
      </w:hyperlink>
      <w:r>
        <w:t>) as well as the parts described in the subclauses subordinate to this cl</w:t>
      </w:r>
      <w:r>
        <w:t>ause.</w:t>
      </w:r>
    </w:p>
    <w:p w:rsidR="00066F2B" w:rsidRDefault="00102096">
      <w:r>
        <w:t>[Note: For convenience, information from those subclauses is summarized in the following table:</w:t>
      </w:r>
    </w:p>
    <w:tbl>
      <w:tblPr>
        <w:tblStyle w:val="Table-ShadedHeader"/>
        <w:tblW w:w="0" w:type="auto"/>
        <w:tblLook w:val="04A0" w:firstRow="1" w:lastRow="0" w:firstColumn="1" w:lastColumn="0" w:noHBand="0" w:noVBand="1"/>
      </w:tblPr>
      <w:tblGrid>
        <w:gridCol w:w="1771"/>
        <w:gridCol w:w="2801"/>
        <w:gridCol w:w="1436"/>
        <w:gridCol w:w="235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Part</w:t>
            </w:r>
          </w:p>
        </w:tc>
        <w:tc>
          <w:tcPr>
            <w:tcW w:w="0" w:type="auto"/>
            <w:vAlign w:val="center"/>
          </w:tcPr>
          <w:p w:rsidR="00066F2B" w:rsidRDefault="00102096">
            <w:pPr>
              <w:pStyle w:val="TableHeaderText"/>
            </w:pPr>
            <w:r>
              <w:t>Relationship Target of</w:t>
            </w:r>
          </w:p>
        </w:tc>
        <w:tc>
          <w:tcPr>
            <w:tcW w:w="0" w:type="auto"/>
            <w:vAlign w:val="center"/>
          </w:tcPr>
          <w:p w:rsidR="00066F2B" w:rsidRDefault="00102096">
            <w:pPr>
              <w:pStyle w:val="TableHeaderText"/>
            </w:pPr>
            <w:r>
              <w:t>Root Element</w:t>
            </w:r>
          </w:p>
        </w:tc>
        <w:tc>
          <w:tcPr>
            <w:tcW w:w="0" w:type="auto"/>
            <w:vAlign w:val="center"/>
          </w:tcPr>
          <w:p w:rsidR="00066F2B" w:rsidRDefault="00102096">
            <w:pPr>
              <w:pStyle w:val="TableHeaderText"/>
            </w:pPr>
            <w:r>
              <w:t>Ref.</w:t>
            </w:r>
          </w:p>
        </w:tc>
      </w:tr>
      <w:tr w:rsidR="00066F2B" w:rsidTr="00066F2B">
        <w:tc>
          <w:tcPr>
            <w:tcW w:w="0" w:type="auto"/>
            <w:vAlign w:val="center"/>
          </w:tcPr>
          <w:p w:rsidR="00066F2B" w:rsidRDefault="00102096">
            <w:pPr>
              <w:pStyle w:val="TableBodyText"/>
            </w:pPr>
            <w:r>
              <w:t>Graphic Frame Doc</w:t>
            </w:r>
          </w:p>
        </w:tc>
        <w:tc>
          <w:tcPr>
            <w:tcW w:w="0" w:type="auto"/>
            <w:vAlign w:val="center"/>
          </w:tcPr>
          <w:p w:rsidR="00066F2B" w:rsidRDefault="00102096">
            <w:pPr>
              <w:pStyle w:val="TableBodyText"/>
            </w:pPr>
            <w:r>
              <w:t>DrawingML Persistence Package</w:t>
            </w:r>
          </w:p>
        </w:tc>
        <w:tc>
          <w:tcPr>
            <w:tcW w:w="0" w:type="auto"/>
            <w:vAlign w:val="center"/>
          </w:tcPr>
          <w:p w:rsidR="00066F2B" w:rsidRDefault="00102096">
            <w:pPr>
              <w:pStyle w:val="TableBodyText"/>
            </w:pPr>
            <w:r>
              <w:t>e2oholder</w:t>
            </w:r>
          </w:p>
        </w:tc>
        <w:tc>
          <w:tcPr>
            <w:tcW w:w="0" w:type="auto"/>
            <w:vAlign w:val="center"/>
          </w:tcPr>
          <w:p w:rsidR="00066F2B" w:rsidRDefault="00102096">
            <w:pPr>
              <w:pStyle w:val="TableBodyText"/>
            </w:pPr>
            <w:hyperlink w:anchor="Section_093801fe80854aaaa44a78583b640385">
              <w:r>
                <w:rPr>
                  <w:rStyle w:val="Hyperlink"/>
                </w:rPr>
                <w:t>§3.1.4.3.1.1, e2oholder</w:t>
              </w:r>
            </w:hyperlink>
          </w:p>
        </w:tc>
      </w:tr>
      <w:tr w:rsidR="00066F2B" w:rsidTr="00066F2B">
        <w:tc>
          <w:tcPr>
            <w:tcW w:w="0" w:type="auto"/>
            <w:vAlign w:val="center"/>
          </w:tcPr>
          <w:p w:rsidR="00066F2B" w:rsidRDefault="00102096">
            <w:pPr>
              <w:pStyle w:val="TableBodyText"/>
            </w:pPr>
            <w:r>
              <w:t>Downrev Storage</w:t>
            </w:r>
          </w:p>
        </w:tc>
        <w:tc>
          <w:tcPr>
            <w:tcW w:w="0" w:type="auto"/>
            <w:vAlign w:val="center"/>
          </w:tcPr>
          <w:p w:rsidR="00066F2B" w:rsidRDefault="00102096">
            <w:pPr>
              <w:pStyle w:val="TableBodyText"/>
            </w:pPr>
            <w:r>
              <w:t>DrawingML Persistence Package</w:t>
            </w:r>
          </w:p>
        </w:tc>
        <w:tc>
          <w:tcPr>
            <w:tcW w:w="0" w:type="auto"/>
            <w:vAlign w:val="center"/>
          </w:tcPr>
          <w:p w:rsidR="00066F2B" w:rsidRDefault="00102096">
            <w:pPr>
              <w:pStyle w:val="TableBodyText"/>
            </w:pPr>
            <w:r>
              <w:t>downRevStg</w:t>
            </w:r>
          </w:p>
        </w:tc>
        <w:tc>
          <w:tcPr>
            <w:tcW w:w="0" w:type="auto"/>
            <w:vAlign w:val="center"/>
          </w:tcPr>
          <w:p w:rsidR="00066F2B" w:rsidRDefault="00102096">
            <w:pPr>
              <w:pStyle w:val="TableBodyText"/>
            </w:pPr>
            <w:hyperlink w:anchor="Section_28f2957da97840c8bc855a32ed0ae8e1">
              <w:r>
                <w:rPr>
                  <w:rStyle w:val="Hyperlink"/>
                </w:rPr>
                <w:t>§3.1.4.2.1.2, downRevStg</w:t>
              </w:r>
            </w:hyperlink>
          </w:p>
        </w:tc>
      </w:tr>
    </w:tbl>
    <w:p w:rsidR="00066F2B" w:rsidRDefault="00066F2B"/>
    <w:p w:rsidR="00066F2B" w:rsidRDefault="00102096">
      <w:r>
        <w:t>end note]</w:t>
      </w:r>
    </w:p>
    <w:p w:rsidR="00066F2B" w:rsidRDefault="00102096">
      <w:pPr>
        <w:pStyle w:val="Heading5"/>
      </w:pPr>
      <w:bookmarkStart w:id="3948" w:name="section_a76a4974881b4ca598fea758cda15e82"/>
      <w:bookmarkStart w:id="3949" w:name="_Toc129236250"/>
      <w:r>
        <w:t>Graphic Frame Doc</w:t>
      </w:r>
      <w:bookmarkEnd w:id="3948"/>
      <w:bookmarkEnd w:id="3949"/>
      <w:r>
        <w:fldChar w:fldCharType="begin"/>
      </w:r>
      <w:r>
        <w:instrText xml:space="preserve"> XE "Graphic Frame Doc" </w:instrText>
      </w:r>
      <w:r>
        <w:fldChar w:fldCharType="end"/>
      </w:r>
    </w:p>
    <w:p w:rsidR="00066F2B" w:rsidRDefault="00102096">
      <w:r>
        <w:rPr>
          <w:b/>
          <w:i/>
        </w:rPr>
        <w:t>Content Type</w:t>
      </w:r>
    </w:p>
    <w:p w:rsidR="00066F2B" w:rsidRDefault="00102096">
      <w:r>
        <w:rPr>
          <w:i/>
        </w:rPr>
        <w:t>application/vnd.ms-office.DrsE2oDoc+xml</w:t>
      </w:r>
    </w:p>
    <w:p w:rsidR="00066F2B" w:rsidRDefault="00102096">
      <w:r>
        <w:rPr>
          <w:b/>
          <w:i/>
        </w:rPr>
        <w:t>Root Namespace</w:t>
      </w:r>
    </w:p>
    <w:p w:rsidR="00066F2B" w:rsidRDefault="00102096">
      <w:r>
        <w:rPr>
          <w:i/>
        </w:rPr>
        <w:t>http://schemas.openxmlformats.org/drawingml/2006/wordprocessingDrawing</w:t>
      </w:r>
    </w:p>
    <w:p w:rsidR="00066F2B" w:rsidRDefault="00102096">
      <w:r>
        <w:rPr>
          <w:b/>
          <w:i/>
        </w:rPr>
        <w:t>Source Relationship</w:t>
      </w:r>
    </w:p>
    <w:p w:rsidR="00066F2B" w:rsidRDefault="00102096">
      <w:r>
        <w:rPr>
          <w:i/>
        </w:rPr>
        <w:t>http://schemas.microsoft.com/office/2006/relationships/graphicFrameDoc</w:t>
      </w:r>
    </w:p>
    <w:p w:rsidR="00066F2B" w:rsidRDefault="00102096">
      <w:r>
        <w:t xml:space="preserve">An instance of this part type contains </w:t>
      </w:r>
      <w:r>
        <w:t>the information about an OfficeArt object and its effects.</w:t>
      </w:r>
    </w:p>
    <w:p w:rsidR="00066F2B" w:rsidRDefault="00102096">
      <w:r>
        <w:t>A DrawingML Persistence Package shall contain only 1 Graphic Frame Doc part.</w:t>
      </w:r>
    </w:p>
    <w:p w:rsidR="00066F2B" w:rsidRDefault="00102096">
      <w:r>
        <w:t>The root element for a Graphic Frame Doc part shall be e2oholder (</w:t>
      </w:r>
      <w:hyperlink w:anchor="Section_093801fe80854aaaa44a78583b640385">
        <w:r>
          <w:rPr>
            <w:rStyle w:val="Hyperlink"/>
          </w:rPr>
          <w:t>§3.1.4.3.1.1, e2oholder</w:t>
        </w:r>
      </w:hyperlink>
      <w:r>
        <w:t xml:space="preserve">). </w:t>
      </w:r>
    </w:p>
    <w:p w:rsidR="00066F2B" w:rsidRDefault="00102096">
      <w:r>
        <w:t>[Example: The following Graphic Frame Doc part contains information about a Diagram Object</w:t>
      </w:r>
    </w:p>
    <w:p w:rsidR="00066F2B" w:rsidRDefault="00102096">
      <w:pPr>
        <w:pStyle w:val="Code"/>
      </w:pPr>
      <w:r>
        <w:t>&lt;wp:e2oholder …&gt;</w:t>
      </w:r>
    </w:p>
    <w:p w:rsidR="00066F2B" w:rsidRDefault="00102096">
      <w:pPr>
        <w:pStyle w:val="Code"/>
      </w:pPr>
      <w:r>
        <w:t xml:space="preserve">    &lt;wp:effectOffset l="18288" t="0" r="12887" b="0"/&gt;</w:t>
      </w:r>
    </w:p>
    <w:p w:rsidR="00066F2B" w:rsidRDefault="00102096">
      <w:pPr>
        <w:pStyle w:val="Code"/>
      </w:pPr>
      <w:r>
        <w:t xml:space="preserve">    &lt;a:graphic …&gt;</w:t>
      </w:r>
    </w:p>
    <w:p w:rsidR="00066F2B" w:rsidRDefault="00102096">
      <w:pPr>
        <w:pStyle w:val="Code"/>
      </w:pPr>
      <w:r>
        <w:t xml:space="preserve">        &lt;a:graphicData uri="http://sche</w:t>
      </w:r>
      <w:r>
        <w:t>mas.openxmlformats.org/drawingml/2006/diagram"&gt;</w:t>
      </w:r>
    </w:p>
    <w:p w:rsidR="00066F2B" w:rsidRDefault="00102096">
      <w:pPr>
        <w:pStyle w:val="Code"/>
      </w:pPr>
      <w:r>
        <w:t xml:space="preserve">            &lt;dgm:relIds r:dm="rId1" r:lo="rId2" r:qs="rId3" r:cs="rId4" …/&gt;</w:t>
      </w:r>
    </w:p>
    <w:p w:rsidR="00066F2B" w:rsidRDefault="00102096">
      <w:pPr>
        <w:pStyle w:val="Code"/>
      </w:pPr>
      <w:r>
        <w:t xml:space="preserve">        &lt;/a:graphicData&gt;</w:t>
      </w:r>
    </w:p>
    <w:p w:rsidR="00066F2B" w:rsidRDefault="00102096">
      <w:pPr>
        <w:pStyle w:val="Code"/>
      </w:pPr>
      <w:r>
        <w:t xml:space="preserve">    &lt;/a:graphic&gt;</w:t>
      </w:r>
    </w:p>
    <w:p w:rsidR="00066F2B" w:rsidRDefault="00102096">
      <w:pPr>
        <w:pStyle w:val="Code"/>
      </w:pPr>
      <w:r>
        <w:lastRenderedPageBreak/>
        <w:t>&lt;/wp:e2oholder&gt;</w:t>
      </w:r>
    </w:p>
    <w:p w:rsidR="00066F2B" w:rsidRDefault="00102096">
      <w:r>
        <w:t>end example]</w:t>
      </w:r>
    </w:p>
    <w:p w:rsidR="00066F2B" w:rsidRDefault="00102096">
      <w:r>
        <w:t xml:space="preserve">A Graphic Frame Doc part is permitted to contain explicit relationships to the following parts defined by Office Open XML File Formats </w:t>
      </w:r>
      <w:hyperlink r:id="rId315">
        <w:r>
          <w:rPr>
            <w:rStyle w:val="Hyperlink"/>
          </w:rPr>
          <w:t>[ISO/IEC29500:2012]</w:t>
        </w:r>
      </w:hyperlink>
      <w:r>
        <w:t>:</w:t>
      </w:r>
    </w:p>
    <w:p w:rsidR="00066F2B" w:rsidRDefault="00102096">
      <w:pPr>
        <w:pStyle w:val="ListParagraph"/>
        <w:numPr>
          <w:ilvl w:val="0"/>
          <w:numId w:val="205"/>
        </w:numPr>
        <w:contextualSpacing/>
      </w:pPr>
      <w:r>
        <w:t>Chart ("</w:t>
      </w:r>
      <w:hyperlink r:id="rId316">
        <w:r>
          <w:rPr>
            <w:rStyle w:val="Hyperlink"/>
          </w:rPr>
          <w:t>[ISO/IEC-29500-1]</w:t>
        </w:r>
      </w:hyperlink>
      <w:r>
        <w:t xml:space="preserve"> §14.2.1")</w:t>
      </w:r>
    </w:p>
    <w:p w:rsidR="00066F2B" w:rsidRDefault="00102096">
      <w:pPr>
        <w:pStyle w:val="ListParagraph"/>
        <w:numPr>
          <w:ilvl w:val="0"/>
          <w:numId w:val="205"/>
        </w:numPr>
        <w:contextualSpacing/>
      </w:pPr>
      <w:r>
        <w:t>Diagrams: Diagram Colors ("[ISO/IEC-29500-1] §14.2.3"), Diagram Data ("[ISO/IEC-29500-1] §14.2.4"), Diagram Layout Definition ("[ISO/IEC-29500-1] §14.2.5"), and Diagram Styles ("[ISO/IEC-2</w:t>
      </w:r>
      <w:r>
        <w:t>9500-1] §14.2.6")</w:t>
      </w:r>
    </w:p>
    <w:p w:rsidR="00066F2B" w:rsidRDefault="00102096">
      <w:pPr>
        <w:pStyle w:val="ListParagraph"/>
        <w:numPr>
          <w:ilvl w:val="0"/>
          <w:numId w:val="205"/>
        </w:numPr>
      </w:pPr>
      <w:r>
        <w:t>Images ("[ISO/IEC-29500-1] §15.2.13")</w:t>
      </w:r>
    </w:p>
    <w:p w:rsidR="00066F2B" w:rsidRDefault="00102096">
      <w:r>
        <w:t>A Graphic Frame Doc part shall not have any implicit or explicit relationships to any other part defined by Office Open XML File Formats [ISO/IEC29500:2012].</w:t>
      </w:r>
    </w:p>
    <w:p w:rsidR="00066F2B" w:rsidRDefault="00102096">
      <w:pPr>
        <w:pStyle w:val="Heading5"/>
      </w:pPr>
      <w:bookmarkStart w:id="3950" w:name="section_36f807adabe04525a208004943cb6847"/>
      <w:bookmarkStart w:id="3951" w:name="_Toc129236251"/>
      <w:r>
        <w:t>Downrev Storage</w:t>
      </w:r>
      <w:bookmarkEnd w:id="3950"/>
      <w:bookmarkEnd w:id="3951"/>
      <w:r>
        <w:fldChar w:fldCharType="begin"/>
      </w:r>
      <w:r>
        <w:instrText xml:space="preserve"> XE "Downrev Storage" </w:instrText>
      </w:r>
      <w:r>
        <w:fldChar w:fldCharType="end"/>
      </w:r>
    </w:p>
    <w:p w:rsidR="00066F2B" w:rsidRDefault="00102096">
      <w:r>
        <w:rPr>
          <w:b/>
          <w:i/>
        </w:rPr>
        <w:t>Co</w:t>
      </w:r>
      <w:r>
        <w:rPr>
          <w:b/>
          <w:i/>
        </w:rPr>
        <w:t>ntent Type</w:t>
      </w:r>
    </w:p>
    <w:p w:rsidR="00066F2B" w:rsidRDefault="00102096">
      <w:r>
        <w:rPr>
          <w:i/>
        </w:rPr>
        <w:t>application/vnd.ms-office.DrsDownRev+xml</w:t>
      </w:r>
    </w:p>
    <w:p w:rsidR="00066F2B" w:rsidRDefault="00102096">
      <w:r>
        <w:rPr>
          <w:b/>
          <w:i/>
        </w:rPr>
        <w:t>Root Namespace</w:t>
      </w:r>
    </w:p>
    <w:p w:rsidR="00066F2B" w:rsidRDefault="00102096">
      <w:r>
        <w:rPr>
          <w:i/>
        </w:rPr>
        <w:t>http://schemas.openxmlformats.org/drawingml/2006/main</w:t>
      </w:r>
    </w:p>
    <w:p w:rsidR="00066F2B" w:rsidRDefault="00102096">
      <w:r>
        <w:rPr>
          <w:b/>
          <w:i/>
        </w:rPr>
        <w:t>Source Relationship</w:t>
      </w:r>
    </w:p>
    <w:p w:rsidR="00066F2B" w:rsidRDefault="00102096">
      <w:r>
        <w:rPr>
          <w:i/>
        </w:rPr>
        <w:t>http://schemas.microsoft.com/office/2006/relationships/downRev</w:t>
      </w:r>
    </w:p>
    <w:p w:rsidR="00066F2B" w:rsidRDefault="00102096">
      <w:r>
        <w:t>An instance of this part type contains the informati</w:t>
      </w:r>
      <w:r>
        <w:t>on about an OfficeArt object’s bounds and checksum information for the original legacy shape representation of the OfficeArt object represented in the Graphic Frame Doc part.</w:t>
      </w:r>
    </w:p>
    <w:p w:rsidR="00066F2B" w:rsidRDefault="00102096">
      <w:r>
        <w:t>A DrawingML Persistence Package shall contain only 1 Downrev Storage part.</w:t>
      </w:r>
    </w:p>
    <w:p w:rsidR="00066F2B" w:rsidRDefault="00102096">
      <w:r>
        <w:t>The ro</w:t>
      </w:r>
      <w:r>
        <w:t>ot element for a Downrev Storage part shall be downRevStg (</w:t>
      </w:r>
      <w:hyperlink w:anchor="Section_28f2957da97840c8bc855a32ed0ae8e1">
        <w:r>
          <w:rPr>
            <w:rStyle w:val="Hyperlink"/>
          </w:rPr>
          <w:t>§3.1.4.2.1.2, downRevStg</w:t>
        </w:r>
      </w:hyperlink>
      <w:r>
        <w:t xml:space="preserve">). </w:t>
      </w:r>
    </w:p>
    <w:p w:rsidR="00066F2B" w:rsidRDefault="00102096">
      <w:r>
        <w:t>[Example: The following Downrev Storage part contains information about a Diagram Object with no text</w:t>
      </w:r>
    </w:p>
    <w:p w:rsidR="00066F2B" w:rsidRDefault="00102096">
      <w:pPr>
        <w:pStyle w:val="Code"/>
      </w:pPr>
      <w:r>
        <w:t>&lt;</w:t>
      </w:r>
      <w:r>
        <w:t>a:downRevStg shapeCheckSum="gcmnapp+jq1ZXL5rE1CguF==&amp;#xA;" textCheckSum="" ver="1" …&gt;</w:t>
      </w:r>
    </w:p>
    <w:p w:rsidR="00066F2B" w:rsidRDefault="00102096">
      <w:pPr>
        <w:pStyle w:val="Code"/>
      </w:pPr>
      <w:r>
        <w:t xml:space="preserve">    &lt;a:bounds l="0" t="0" r="3405" b="3855"/&gt;</w:t>
      </w:r>
    </w:p>
    <w:p w:rsidR="00066F2B" w:rsidRDefault="00102096">
      <w:pPr>
        <w:pStyle w:val="Code"/>
      </w:pPr>
      <w:r>
        <w:t>&lt;/a:downRevStg&gt;</w:t>
      </w:r>
    </w:p>
    <w:p w:rsidR="00066F2B" w:rsidRDefault="00102096">
      <w:r>
        <w:t>end example]</w:t>
      </w:r>
    </w:p>
    <w:p w:rsidR="00066F2B" w:rsidRDefault="00102096">
      <w:r>
        <w:t>A Downrev Storage part shall not have any implicit or explicit relationships to any parts defin</w:t>
      </w:r>
      <w:r>
        <w:t xml:space="preserve">ed by Office Open XML File Formats </w:t>
      </w:r>
      <w:hyperlink r:id="rId317">
        <w:r>
          <w:rPr>
            <w:rStyle w:val="Hyperlink"/>
          </w:rPr>
          <w:t>[ISO/IEC29500:2012]</w:t>
        </w:r>
      </w:hyperlink>
      <w:r>
        <w:t>.</w:t>
      </w:r>
    </w:p>
    <w:p w:rsidR="00066F2B" w:rsidRDefault="00102096">
      <w:pPr>
        <w:pStyle w:val="Heading4"/>
      </w:pPr>
      <w:bookmarkStart w:id="3952" w:name="section_7ead7b1f2e7849cda5bd28b9560e7e71"/>
      <w:bookmarkStart w:id="3953" w:name="_Toc129236252"/>
      <w:r>
        <w:t>Additional DrawingML - Main Schema</w:t>
      </w:r>
      <w:bookmarkEnd w:id="3952"/>
      <w:bookmarkEnd w:id="3953"/>
    </w:p>
    <w:p w:rsidR="00066F2B" w:rsidRDefault="00102096">
      <w:pPr>
        <w:pStyle w:val="Heading5"/>
      </w:pPr>
      <w:bookmarkStart w:id="3954" w:name="section_d822cddcbd7648b0911684c6009ebb96"/>
      <w:bookmarkStart w:id="3955" w:name="_Toc129236253"/>
      <w:r>
        <w:t>Additional Elements</w:t>
      </w:r>
      <w:bookmarkEnd w:id="3954"/>
      <w:bookmarkEnd w:id="3955"/>
      <w:r>
        <w:fldChar w:fldCharType="begin"/>
      </w:r>
      <w:r>
        <w:instrText xml:space="preserve"> XE "Additional Elements" </w:instrText>
      </w:r>
      <w:r>
        <w:fldChar w:fldCharType="end"/>
      </w:r>
    </w:p>
    <w:p w:rsidR="00066F2B" w:rsidRDefault="00102096">
      <w:r>
        <w:t xml:space="preserve">This section specifies the structure of the VML embedded DrawingML (see also </w:t>
      </w:r>
      <w:r>
        <w:rPr>
          <w:b/>
        </w:rPr>
        <w:t>gfxdata</w:t>
      </w:r>
      <w:r>
        <w:t xml:space="preserve"> attribute ([ "</w:t>
      </w:r>
      <w:hyperlink r:id="rId318">
        <w:r>
          <w:rPr>
            <w:rStyle w:val="Hyperlink"/>
          </w:rPr>
          <w:t>[ISO/IEC-29500-4]</w:t>
        </w:r>
      </w:hyperlink>
      <w:r>
        <w:t xml:space="preserve"> §19.1.2.19; shape (Shape Definition)" ])).</w:t>
      </w:r>
    </w:p>
    <w:p w:rsidR="00066F2B" w:rsidRDefault="00102096">
      <w:pPr>
        <w:pStyle w:val="Heading6"/>
      </w:pPr>
      <w:bookmarkStart w:id="3956" w:name="section_6c82f95eeec145d1ac3a8e4a19eb716f"/>
      <w:bookmarkStart w:id="3957" w:name="_Toc129236254"/>
      <w:r>
        <w:lastRenderedPageBreak/>
        <w:t>bounds (Bounds)</w:t>
      </w:r>
      <w:bookmarkEnd w:id="3956"/>
      <w:bookmarkEnd w:id="3957"/>
      <w:r>
        <w:fldChar w:fldCharType="begin"/>
      </w:r>
      <w:r>
        <w:instrText xml:space="preserve"> XE "bounds (Bo</w:instrText>
      </w:r>
      <w:r>
        <w:instrText xml:space="preserve">unds)" </w:instrText>
      </w:r>
      <w:r>
        <w:fldChar w:fldCharType="end"/>
      </w:r>
    </w:p>
    <w:p w:rsidR="00066F2B" w:rsidRDefault="00102096">
      <w:r>
        <w:t>This element defines the size and position of the DrawingML graphical object (OfficeArt object). If the OfficeArt object has an inline text wrapping mode, then the bounds shall be relative to the top-left corner of the OfficeArt object itself and</w:t>
      </w:r>
      <w:r>
        <w:t xml:space="preserve"> the absolute position of the OfficeArt object is determined by its position in the text run. For floating text-wrapping modes, the bounds shall be relative to the top-left corner of the page. </w:t>
      </w:r>
    </w:p>
    <w:p w:rsidR="00066F2B" w:rsidRDefault="00102096">
      <w:r>
        <w:t>While the range of possible values is defined by the ST_Coordi</w:t>
      </w:r>
      <w:r>
        <w:t>nate simple type, in Office the unit of measure for the attributes of this element is the twip. A twip is equivalent to 1/1440th of an inch (or one-twentieth of a point).</w:t>
      </w:r>
    </w:p>
    <w:tbl>
      <w:tblPr>
        <w:tblStyle w:val="Table-ShadedHeader"/>
        <w:tblW w:w="0" w:type="auto"/>
        <w:tblLook w:val="04A0" w:firstRow="1" w:lastRow="0" w:firstColumn="1" w:lastColumn="0" w:noHBand="0" w:noVBand="1"/>
      </w:tblPr>
      <w:tblGrid>
        <w:gridCol w:w="367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downRevStg</w:t>
            </w:r>
            <w:r>
              <w:t xml:space="preserve"> (§</w:t>
            </w:r>
            <w:hyperlink w:anchor="Section_28f2957da97840c8bc855a32ed0ae8e1">
              <w:r>
                <w:rPr>
                  <w:rStyle w:val="Hyperlink"/>
                </w:rPr>
                <w:t>3.1.4.2.1.2, downRevStg</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135"/>
        <w:gridCol w:w="834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b</w:t>
            </w:r>
            <w:r>
              <w:t xml:space="preserve"> (Bottom)</w:t>
            </w:r>
          </w:p>
        </w:tc>
        <w:tc>
          <w:tcPr>
            <w:tcW w:w="0" w:type="auto"/>
            <w:vAlign w:val="center"/>
          </w:tcPr>
          <w:p w:rsidR="00066F2B" w:rsidRDefault="00102096">
            <w:pPr>
              <w:pStyle w:val="TableBodyText"/>
            </w:pPr>
            <w:r>
              <w:t>The position of the bottom side of the OfficeArt object.</w:t>
            </w:r>
          </w:p>
          <w:p w:rsidR="00066F2B" w:rsidRDefault="00066F2B">
            <w:pPr>
              <w:pStyle w:val="TableBodyText"/>
            </w:pPr>
          </w:p>
          <w:p w:rsidR="00066F2B" w:rsidRDefault="00102096">
            <w:pPr>
              <w:pStyle w:val="TableBodyText"/>
            </w:pPr>
            <w:r>
              <w:t>The possible values for this attribute are defined by the ST_CoordinateUnqualified simple type (§</w:t>
            </w:r>
            <w:hyperlink w:anchor="Section_afb7e140b25949018af4d4a514f50db9">
              <w:r>
                <w:rPr>
                  <w:rStyle w:val="Hyperlink"/>
                </w:rPr>
                <w:t>3.1.4.2.2.1, ST_CoordinateUnqualified</w:t>
              </w:r>
            </w:hyperlink>
            <w:r>
              <w:t>).</w:t>
            </w:r>
          </w:p>
        </w:tc>
      </w:tr>
      <w:tr w:rsidR="00066F2B" w:rsidTr="00066F2B">
        <w:tc>
          <w:tcPr>
            <w:tcW w:w="0" w:type="auto"/>
            <w:vAlign w:val="center"/>
          </w:tcPr>
          <w:p w:rsidR="00066F2B" w:rsidRDefault="00102096">
            <w:pPr>
              <w:pStyle w:val="TableBodyText"/>
            </w:pPr>
            <w:r>
              <w:rPr>
                <w:b/>
              </w:rPr>
              <w:t>l</w:t>
            </w:r>
            <w:r>
              <w:t xml:space="preserve"> (Left)</w:t>
            </w:r>
          </w:p>
        </w:tc>
        <w:tc>
          <w:tcPr>
            <w:tcW w:w="0" w:type="auto"/>
            <w:vAlign w:val="center"/>
          </w:tcPr>
          <w:p w:rsidR="00066F2B" w:rsidRDefault="00102096">
            <w:pPr>
              <w:pStyle w:val="TableBodyText"/>
            </w:pPr>
            <w:r>
              <w:t xml:space="preserve">The position of the left side of the OfficeArt object. </w:t>
            </w:r>
          </w:p>
          <w:p w:rsidR="00066F2B" w:rsidRDefault="00066F2B">
            <w:pPr>
              <w:pStyle w:val="TableBodyText"/>
            </w:pPr>
          </w:p>
          <w:p w:rsidR="00066F2B" w:rsidRDefault="00102096">
            <w:pPr>
              <w:pStyle w:val="TableBodyText"/>
            </w:pPr>
            <w:r>
              <w:t>The possible values for this attribute are defined by the ST_CoordinateUnqualified simpl</w:t>
            </w:r>
            <w:r>
              <w:t>e type (§3.1.4.2.2.1, ST_CoordinateUnqualified).</w:t>
            </w:r>
          </w:p>
        </w:tc>
      </w:tr>
      <w:tr w:rsidR="00066F2B" w:rsidTr="00066F2B">
        <w:tc>
          <w:tcPr>
            <w:tcW w:w="0" w:type="auto"/>
            <w:vAlign w:val="center"/>
          </w:tcPr>
          <w:p w:rsidR="00066F2B" w:rsidRDefault="00102096">
            <w:pPr>
              <w:pStyle w:val="TableBodyText"/>
            </w:pPr>
            <w:r>
              <w:rPr>
                <w:b/>
              </w:rPr>
              <w:t>r</w:t>
            </w:r>
            <w:r>
              <w:t xml:space="preserve"> (Right)</w:t>
            </w:r>
          </w:p>
        </w:tc>
        <w:tc>
          <w:tcPr>
            <w:tcW w:w="0" w:type="auto"/>
            <w:vAlign w:val="center"/>
          </w:tcPr>
          <w:p w:rsidR="00066F2B" w:rsidRDefault="00102096">
            <w:pPr>
              <w:pStyle w:val="TableBodyText"/>
            </w:pPr>
            <w:r>
              <w:t xml:space="preserve">The position of the right side of the OfficeArt object. </w:t>
            </w:r>
          </w:p>
          <w:p w:rsidR="00066F2B" w:rsidRDefault="00066F2B">
            <w:pPr>
              <w:pStyle w:val="TableBodyText"/>
            </w:pPr>
          </w:p>
          <w:p w:rsidR="00066F2B" w:rsidRDefault="00102096">
            <w:pPr>
              <w:pStyle w:val="TableBodyText"/>
            </w:pPr>
            <w:r>
              <w:t>The possible values for this attribute are defined by the ST_CoordinateUnqualified simple type (§3.1.4.2.2.1, ST_CoordinateUnqualified).</w:t>
            </w:r>
          </w:p>
        </w:tc>
      </w:tr>
      <w:tr w:rsidR="00066F2B" w:rsidTr="00066F2B">
        <w:tc>
          <w:tcPr>
            <w:tcW w:w="0" w:type="auto"/>
            <w:vAlign w:val="center"/>
          </w:tcPr>
          <w:p w:rsidR="00066F2B" w:rsidRDefault="00102096">
            <w:pPr>
              <w:pStyle w:val="TableBodyText"/>
            </w:pPr>
            <w:r>
              <w:rPr>
                <w:b/>
              </w:rPr>
              <w:t>t</w:t>
            </w:r>
            <w:r>
              <w:t xml:space="preserve"> (Top)</w:t>
            </w:r>
          </w:p>
        </w:tc>
        <w:tc>
          <w:tcPr>
            <w:tcW w:w="0" w:type="auto"/>
            <w:vAlign w:val="center"/>
          </w:tcPr>
          <w:p w:rsidR="00066F2B" w:rsidRDefault="00102096">
            <w:pPr>
              <w:pStyle w:val="TableBodyText"/>
            </w:pPr>
            <w:r>
              <w:t xml:space="preserve">The position of the top side of the OfficeArt object. </w:t>
            </w:r>
          </w:p>
          <w:p w:rsidR="00066F2B" w:rsidRDefault="00066F2B">
            <w:pPr>
              <w:pStyle w:val="TableBodyText"/>
            </w:pPr>
          </w:p>
          <w:p w:rsidR="00066F2B" w:rsidRDefault="00102096">
            <w:pPr>
              <w:pStyle w:val="TableBodyText"/>
            </w:pPr>
            <w:r>
              <w:t>The possible values for this attribute are defined by the ST_CoordinateUnqualified simple type (§3.1.4.2.2.1, ST_CoordinateUnqualified).</w:t>
            </w:r>
          </w:p>
        </w:tc>
      </w:tr>
    </w:tbl>
    <w:p w:rsidR="00066F2B" w:rsidRDefault="00066F2B"/>
    <w:p w:rsidR="00066F2B" w:rsidRDefault="00102096">
      <w:r>
        <w:t>The following XML Schema fragment defines the content</w:t>
      </w:r>
      <w:r>
        <w:t>s of this element:</w:t>
      </w:r>
    </w:p>
    <w:p w:rsidR="00066F2B" w:rsidRDefault="00102096">
      <w:pPr>
        <w:pStyle w:val="Code"/>
      </w:pPr>
      <w:r>
        <w:t>&lt;complexType name="CT_BoundRect"&gt;</w:t>
      </w:r>
    </w:p>
    <w:p w:rsidR="00066F2B" w:rsidRDefault="00102096">
      <w:pPr>
        <w:pStyle w:val="Code"/>
      </w:pPr>
      <w:r>
        <w:t xml:space="preserve">  &lt;attribute name="l" type="ST_Coordinate" use="required"/&gt;</w:t>
      </w:r>
    </w:p>
    <w:p w:rsidR="00066F2B" w:rsidRDefault="00102096">
      <w:pPr>
        <w:pStyle w:val="Code"/>
      </w:pPr>
      <w:r>
        <w:t xml:space="preserve">  &lt;attribute name="t" type="ST_Coordinate" use="required"/&gt;</w:t>
      </w:r>
    </w:p>
    <w:p w:rsidR="00066F2B" w:rsidRDefault="00102096">
      <w:pPr>
        <w:pStyle w:val="Code"/>
      </w:pPr>
      <w:r>
        <w:t xml:space="preserve">  &lt;attribute name="r" type="ST_Coordinate" use="required"/&gt;</w:t>
      </w:r>
    </w:p>
    <w:p w:rsidR="00066F2B" w:rsidRDefault="00102096">
      <w:pPr>
        <w:pStyle w:val="Code"/>
      </w:pPr>
      <w:r>
        <w:t xml:space="preserve">  &lt;</w:t>
      </w:r>
      <w:r>
        <w:t>attribute name="b" type="ST_Coordinate" use="required"/&gt;</w:t>
      </w:r>
    </w:p>
    <w:p w:rsidR="00066F2B" w:rsidRDefault="00102096">
      <w:pPr>
        <w:pStyle w:val="Code"/>
      </w:pPr>
      <w:r>
        <w:t>&lt;/complexType&gt;</w:t>
      </w:r>
    </w:p>
    <w:p w:rsidR="00066F2B" w:rsidRDefault="00102096">
      <w:pPr>
        <w:pStyle w:val="Heading6"/>
      </w:pPr>
      <w:bookmarkStart w:id="3958" w:name="section_28f2957da97840c8bc855a32ed0ae8e1"/>
      <w:bookmarkStart w:id="3959" w:name="_Toc129236255"/>
      <w:r>
        <w:t>downRevStg (DownRev Storage)</w:t>
      </w:r>
      <w:bookmarkEnd w:id="3958"/>
      <w:bookmarkEnd w:id="3959"/>
      <w:r>
        <w:fldChar w:fldCharType="begin"/>
      </w:r>
      <w:r>
        <w:instrText xml:space="preserve"> XE "downRevStg (DownRev Storage)" </w:instrText>
      </w:r>
      <w:r>
        <w:fldChar w:fldCharType="end"/>
      </w:r>
    </w:p>
    <w:p w:rsidR="00066F2B" w:rsidRDefault="00102096">
      <w:r>
        <w:t>This is the root element of the VML embedded DrawingML, downrev part. It contains anchoring and other miscellaneous in</w:t>
      </w:r>
      <w:r>
        <w:t>formation for the embedded OfficeArt object.</w:t>
      </w:r>
    </w:p>
    <w:p w:rsidR="00066F2B" w:rsidRDefault="00102096">
      <w:r>
        <w:lastRenderedPageBreak/>
        <w:t>All this information will be deleted in case the VML shape is modified after it is loaded by Office.</w:t>
      </w:r>
    </w:p>
    <w:tbl>
      <w:tblPr>
        <w:tblStyle w:val="Table-ShadedHeader"/>
        <w:tblW w:w="0" w:type="auto"/>
        <w:tblLook w:val="04A0" w:firstRow="1" w:lastRow="0" w:firstColumn="1" w:lastColumn="0" w:noHBand="0" w:noVBand="1"/>
      </w:tblPr>
      <w:tblGrid>
        <w:gridCol w:w="1681"/>
        <w:gridCol w:w="193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bounds</w:t>
            </w:r>
            <w:r>
              <w:t xml:space="preserve"> (Bounds)</w:t>
            </w:r>
          </w:p>
        </w:tc>
        <w:tc>
          <w:tcPr>
            <w:tcW w:w="0" w:type="auto"/>
            <w:vAlign w:val="center"/>
          </w:tcPr>
          <w:p w:rsidR="00066F2B" w:rsidRDefault="00102096">
            <w:pPr>
              <w:pStyle w:val="TableBodyText"/>
            </w:pPr>
            <w:r>
              <w:t>§</w:t>
            </w:r>
            <w:hyperlink w:anchor="Section_6c82f95eeec145d1ac3a8e4a19eb716f">
              <w:r>
                <w:rPr>
                  <w:rStyle w:val="Hyperlink"/>
                </w:rPr>
                <w:t>3.1.</w:t>
              </w:r>
              <w:r>
                <w:rPr>
                  <w:rStyle w:val="Hyperlink"/>
                </w:rPr>
                <w:t>4.2.1.1, bounds</w:t>
              </w:r>
            </w:hyperlink>
          </w:p>
        </w:tc>
      </w:tr>
    </w:tbl>
    <w:p w:rsidR="00066F2B" w:rsidRDefault="00066F2B"/>
    <w:p w:rsidR="00066F2B" w:rsidRDefault="00066F2B"/>
    <w:tbl>
      <w:tblPr>
        <w:tblStyle w:val="Table-ShadedHeader"/>
        <w:tblW w:w="0" w:type="auto"/>
        <w:tblLook w:val="04A0" w:firstRow="1" w:lastRow="0" w:firstColumn="1" w:lastColumn="0" w:noHBand="0" w:noVBand="1"/>
      </w:tblPr>
      <w:tblGrid>
        <w:gridCol w:w="2413"/>
        <w:gridCol w:w="706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shapeCheckSum</w:t>
            </w:r>
            <w:r>
              <w:t xml:space="preserve"> (Shape Checksum)</w:t>
            </w:r>
          </w:p>
        </w:tc>
        <w:tc>
          <w:tcPr>
            <w:tcW w:w="0" w:type="auto"/>
            <w:vAlign w:val="center"/>
          </w:tcPr>
          <w:p w:rsidR="00066F2B" w:rsidRDefault="00102096">
            <w:pPr>
              <w:pStyle w:val="TableBodyText"/>
            </w:pPr>
            <w:r>
              <w:t>Contains a base-64 encoded value of the MD4 hash of the shape properties. This value can be used to determine whether the associated VML shape has been modified.</w:t>
            </w:r>
          </w:p>
          <w:p w:rsidR="00066F2B" w:rsidRDefault="00066F2B">
            <w:pPr>
              <w:pStyle w:val="TableBodyText"/>
            </w:pPr>
          </w:p>
          <w:p w:rsidR="00066F2B" w:rsidRDefault="00102096">
            <w:pPr>
              <w:pStyle w:val="TableBodyText"/>
            </w:pPr>
            <w:r>
              <w:t>If shapeCheckSum is</w:t>
            </w:r>
            <w:r>
              <w:t xml:space="preserve"> empty Office will ignore the VML shape.</w:t>
            </w:r>
          </w:p>
          <w:p w:rsidR="00066F2B" w:rsidRDefault="00066F2B">
            <w:pPr>
              <w:pStyle w:val="TableBodyText"/>
            </w:pPr>
          </w:p>
          <w:p w:rsidR="00066F2B" w:rsidRDefault="00102096">
            <w:pPr>
              <w:pStyle w:val="TableBodyText"/>
            </w:pPr>
            <w:r>
              <w:t>Third parties no longer need to generate the checksum.</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textCheckSum</w:t>
            </w:r>
            <w:r>
              <w:t xml:space="preserve"> (Text Checksum)</w:t>
            </w:r>
          </w:p>
        </w:tc>
        <w:tc>
          <w:tcPr>
            <w:tcW w:w="0" w:type="auto"/>
            <w:vAlign w:val="center"/>
          </w:tcPr>
          <w:p w:rsidR="00066F2B" w:rsidRDefault="00102096">
            <w:pPr>
              <w:pStyle w:val="TableBodyText"/>
            </w:pPr>
            <w:r>
              <w:t>Contains a base-64 encoded value of the MD</w:t>
            </w:r>
            <w:r>
              <w:t>4 hash of the text in the OfficeArt object.</w:t>
            </w:r>
          </w:p>
          <w:p w:rsidR="00066F2B" w:rsidRDefault="00066F2B">
            <w:pPr>
              <w:pStyle w:val="TableBodyText"/>
            </w:pPr>
          </w:p>
          <w:p w:rsidR="00066F2B" w:rsidRDefault="00102096">
            <w:pPr>
              <w:pStyle w:val="TableBodyText"/>
            </w:pPr>
            <w:r>
              <w:t xml:space="preserve">Office always writes an empty string and ignores this attribute on load. </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ver</w:t>
            </w:r>
            <w:r>
              <w:t xml:space="preserve"> (Version Number)</w:t>
            </w:r>
          </w:p>
        </w:tc>
        <w:tc>
          <w:tcPr>
            <w:tcW w:w="0" w:type="auto"/>
            <w:vAlign w:val="center"/>
          </w:tcPr>
          <w:p w:rsidR="00066F2B" w:rsidRDefault="00102096">
            <w:pPr>
              <w:pStyle w:val="TableBodyText"/>
            </w:pPr>
            <w:r>
              <w:t>Version number of this Offic</w:t>
            </w:r>
            <w:r>
              <w:t>eArt object. The value of this attribute is application-defined.</w:t>
            </w:r>
          </w:p>
          <w:p w:rsidR="00066F2B" w:rsidRDefault="00066F2B">
            <w:pPr>
              <w:pStyle w:val="TableBodyText"/>
            </w:pPr>
          </w:p>
          <w:p w:rsidR="00066F2B" w:rsidRDefault="00102096">
            <w:pPr>
              <w:pStyle w:val="TableBodyText"/>
            </w:pPr>
            <w:r>
              <w:t xml:space="preserve">Office expects a value of 0 for Beta 2 files, and a value of 1 for RTM and subsequent versions. </w:t>
            </w:r>
          </w:p>
          <w:p w:rsidR="00066F2B" w:rsidRDefault="00066F2B">
            <w:pPr>
              <w:pStyle w:val="TableBodyText"/>
            </w:pPr>
          </w:p>
          <w:p w:rsidR="00066F2B" w:rsidRDefault="00102096">
            <w:pPr>
              <w:pStyle w:val="TableBodyText"/>
            </w:pPr>
            <w:r>
              <w:t>The possible values for this attribute are defined by the XML Schema unsignedInt datatype.</w:t>
            </w:r>
          </w:p>
        </w:tc>
      </w:tr>
    </w:tbl>
    <w:p w:rsidR="00066F2B" w:rsidRDefault="00066F2B"/>
    <w:p w:rsidR="00066F2B" w:rsidRDefault="00102096">
      <w:r>
        <w:t>The following XML Schema fragment defines the contents of this element:</w:t>
      </w:r>
    </w:p>
    <w:p w:rsidR="00066F2B" w:rsidRDefault="00102096">
      <w:pPr>
        <w:pStyle w:val="Code"/>
      </w:pPr>
      <w:r>
        <w:t>&lt;complexType name="CT_DownRevStg"&gt;</w:t>
      </w:r>
    </w:p>
    <w:p w:rsidR="00066F2B" w:rsidRDefault="00102096">
      <w:pPr>
        <w:pStyle w:val="Code"/>
      </w:pPr>
      <w:r>
        <w:t xml:space="preserve">  &lt;sequence&gt;</w:t>
      </w:r>
    </w:p>
    <w:p w:rsidR="00066F2B" w:rsidRDefault="00102096">
      <w:pPr>
        <w:pStyle w:val="Code"/>
      </w:pPr>
      <w:r>
        <w:t xml:space="preserve">    &lt;choice minOccurs="0" maxOccurs="1"&gt;</w:t>
      </w:r>
    </w:p>
    <w:p w:rsidR="00066F2B" w:rsidRDefault="00102096">
      <w:pPr>
        <w:pStyle w:val="Code"/>
      </w:pPr>
      <w:r>
        <w:t xml:space="preserve">      &lt;element name="bounds" type="CT_BoundRect"/&gt;</w:t>
      </w:r>
    </w:p>
    <w:p w:rsidR="00066F2B" w:rsidRDefault="00102096">
      <w:pPr>
        <w:pStyle w:val="Code"/>
      </w:pPr>
      <w:r>
        <w:t xml:space="preserve">    &lt;/choice&gt;</w:t>
      </w:r>
    </w:p>
    <w:p w:rsidR="00066F2B" w:rsidRDefault="00102096">
      <w:pPr>
        <w:pStyle w:val="Code"/>
      </w:pPr>
      <w:r>
        <w:t xml:space="preserve">  &lt;/sequence&gt;</w:t>
      </w:r>
    </w:p>
    <w:p w:rsidR="00066F2B" w:rsidRDefault="00102096">
      <w:pPr>
        <w:pStyle w:val="Code"/>
      </w:pPr>
      <w:r>
        <w:t xml:space="preserve">  &lt;attribute na</w:t>
      </w:r>
      <w:r>
        <w:t>me="shapeCheckSum" type="xsd:string" use="required"/&gt;</w:t>
      </w:r>
    </w:p>
    <w:p w:rsidR="00066F2B" w:rsidRDefault="00102096">
      <w:pPr>
        <w:pStyle w:val="Code"/>
      </w:pPr>
      <w:r>
        <w:t xml:space="preserve">  &lt;attribute name="textCheckSum" type="xsd:string" use="optional"/&gt;</w:t>
      </w:r>
    </w:p>
    <w:p w:rsidR="00066F2B" w:rsidRDefault="00102096">
      <w:pPr>
        <w:pStyle w:val="Code"/>
      </w:pPr>
      <w:r>
        <w:t xml:space="preserve">  &lt;attribute name="ver" type="xsd:unsignedInt" use="optional" default="0"/&gt;</w:t>
      </w:r>
    </w:p>
    <w:p w:rsidR="00066F2B" w:rsidRDefault="00102096">
      <w:pPr>
        <w:pStyle w:val="Code"/>
      </w:pPr>
      <w:r>
        <w:t>&lt;/complexType&gt;</w:t>
      </w:r>
    </w:p>
    <w:p w:rsidR="00066F2B" w:rsidRDefault="00102096">
      <w:pPr>
        <w:pStyle w:val="Heading5"/>
      </w:pPr>
      <w:bookmarkStart w:id="3960" w:name="section_a20f5177ac074c6292bf74b5c06124a7"/>
      <w:bookmarkStart w:id="3961" w:name="_Toc129236256"/>
      <w:r>
        <w:t>Simple Types</w:t>
      </w:r>
      <w:bookmarkEnd w:id="3960"/>
      <w:bookmarkEnd w:id="3961"/>
      <w:r>
        <w:fldChar w:fldCharType="begin"/>
      </w:r>
      <w:r>
        <w:instrText xml:space="preserve"> XE "Simple Types" </w:instrText>
      </w:r>
      <w:r>
        <w:fldChar w:fldCharType="end"/>
      </w:r>
    </w:p>
    <w:p w:rsidR="00066F2B" w:rsidRDefault="00102096">
      <w:r>
        <w:lastRenderedPageBreak/>
        <w:t>This is t</w:t>
      </w:r>
      <w:r>
        <w:t>he complete list of simple types in the http://schemas.openxmlformats.org/drawingml/2006/main namespace.</w:t>
      </w:r>
    </w:p>
    <w:p w:rsidR="00066F2B" w:rsidRDefault="00102096">
      <w:pPr>
        <w:pStyle w:val="Heading6"/>
      </w:pPr>
      <w:bookmarkStart w:id="3962" w:name="section_afb7e140b25949018af4d4a514f50db9"/>
      <w:bookmarkStart w:id="3963" w:name="_Toc129236257"/>
      <w:r>
        <w:t>ST_CoordinateUnqualified (Coordinate)</w:t>
      </w:r>
      <w:bookmarkEnd w:id="3962"/>
      <w:bookmarkEnd w:id="3963"/>
      <w:r>
        <w:fldChar w:fldCharType="begin"/>
      </w:r>
      <w:r>
        <w:instrText xml:space="preserve"> XE "ST_CoordinateUnqualified (Coordinate)" </w:instrText>
      </w:r>
      <w:r>
        <w:fldChar w:fldCharType="end"/>
      </w:r>
    </w:p>
    <w:p w:rsidR="00066F2B" w:rsidRDefault="00102096">
      <w:r>
        <w:t>This simple type represents a one dimensional position or length in</w:t>
      </w:r>
      <w:r>
        <w:t xml:space="preserve"> EMUs. EMUs (English Metric Units) are a high precision coordinate space (914400 dpi / 360000 dpc).</w:t>
      </w:r>
    </w:p>
    <w:p w:rsidR="00066F2B" w:rsidRDefault="00102096">
      <w:r>
        <w:t>The restrictions specified in the following section apply only to Excel® 2007. For Word 2007 and PowerPoint® 2007, the simple type has a minimum value of gr</w:t>
      </w:r>
      <w:r>
        <w:t>eater than or equal to -2147483648 and a maximum value of less than or equal to 2147483647.</w:t>
      </w:r>
    </w:p>
    <w:p w:rsidR="00066F2B" w:rsidRDefault="00102096">
      <w:r>
        <w:t>This simple type's contents are a restriction of the XML Schema long datatype.</w:t>
      </w:r>
    </w:p>
    <w:p w:rsidR="00066F2B" w:rsidRDefault="00102096">
      <w:r>
        <w:t>This simple type also specifies the following restrictions:</w:t>
      </w:r>
    </w:p>
    <w:p w:rsidR="00066F2B" w:rsidRDefault="00102096">
      <w:pPr>
        <w:pStyle w:val="ListParagraph"/>
        <w:numPr>
          <w:ilvl w:val="0"/>
          <w:numId w:val="206"/>
        </w:numPr>
        <w:contextualSpacing/>
      </w:pPr>
      <w:r>
        <w:t xml:space="preserve">This simple type has a </w:t>
      </w:r>
      <w:r>
        <w:t>minimum value of greater than or equal to -27273042329600.</w:t>
      </w:r>
    </w:p>
    <w:p w:rsidR="00066F2B" w:rsidRDefault="00102096">
      <w:pPr>
        <w:pStyle w:val="ListParagraph"/>
        <w:numPr>
          <w:ilvl w:val="0"/>
          <w:numId w:val="206"/>
        </w:numPr>
      </w:pPr>
      <w:r>
        <w:t>This simple type has a maximum value of less than or equal to 27273042316900.</w:t>
      </w:r>
    </w:p>
    <w:p w:rsidR="00066F2B" w:rsidRDefault="00102096">
      <w:r>
        <w:t xml:space="preserve">Note that Office treats these differently in some circumstances. See </w:t>
      </w:r>
      <w:hyperlink w:anchor="Section_351591f1308643f6ae05df9d004e653c" w:history="1">
        <w:r>
          <w:rPr>
            <w:rStyle w:val="Hyperlink"/>
          </w:rPr>
          <w:t>§20.4.2.9(a), lineTo</w:t>
        </w:r>
      </w:hyperlink>
      <w:r>
        <w:t xml:space="preserve"> and </w:t>
      </w:r>
      <w:hyperlink w:anchor="Section_66c78b0f4a004202973efe6762037678" w:history="1">
        <w:r>
          <w:rPr>
            <w:rStyle w:val="Hyperlink"/>
          </w:rPr>
          <w:t>§20.4.2.14(a), start</w:t>
        </w:r>
      </w:hyperlink>
      <w:r>
        <w:t>.</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bounds@b</w:t>
            </w:r>
            <w:r>
              <w:t xml:space="preserve"> (§</w:t>
            </w:r>
            <w:hyperlink w:anchor="Section_6c82f95eeec145d1ac3a8e4a19eb716f">
              <w:r>
                <w:rPr>
                  <w:rStyle w:val="Hyperlink"/>
                </w:rPr>
                <w:t>3.1.4.2.1.1, bounds</w:t>
              </w:r>
            </w:hyperlink>
            <w:r>
              <w:t xml:space="preserve">); </w:t>
            </w:r>
            <w:r>
              <w:rPr>
                <w:b/>
              </w:rPr>
              <w:t>bounds@l</w:t>
            </w:r>
            <w:r>
              <w:t xml:space="preserve"> (§3.1.4.2.1.1, boun</w:t>
            </w:r>
            <w:r>
              <w:t xml:space="preserve">ds); </w:t>
            </w:r>
            <w:r>
              <w:rPr>
                <w:b/>
              </w:rPr>
              <w:t>bounds@r</w:t>
            </w:r>
            <w:r>
              <w:t xml:space="preserve"> (§3.1.4.2.1.1, bounds); </w:t>
            </w:r>
            <w:r>
              <w:rPr>
                <w:b/>
              </w:rPr>
              <w:t>bounds@t</w:t>
            </w:r>
            <w:r>
              <w:t xml:space="preserve"> (§3.1.4.2.1.1, bounds); </w:t>
            </w:r>
            <w:r>
              <w:rPr>
                <w:b/>
              </w:rPr>
              <w:t>effectOffset@b</w:t>
            </w:r>
            <w:r>
              <w:t xml:space="preserve"> (§</w:t>
            </w:r>
            <w:hyperlink w:anchor="Section_597fd3303f3a4f689f1394e06acddbe0">
              <w:r>
                <w:rPr>
                  <w:rStyle w:val="Hyperlink"/>
                </w:rPr>
                <w:t>3.1.4.3.1.2, effectOffset</w:t>
              </w:r>
            </w:hyperlink>
            <w:r>
              <w:t xml:space="preserve">); </w:t>
            </w:r>
            <w:r>
              <w:rPr>
                <w:b/>
              </w:rPr>
              <w:t>effectOffset@l</w:t>
            </w:r>
            <w:r>
              <w:t xml:space="preserve"> (§3.1.4.3.1.2, effectOffset); </w:t>
            </w:r>
            <w:r>
              <w:rPr>
                <w:b/>
              </w:rPr>
              <w:t>effectOffset@r</w:t>
            </w:r>
            <w:r>
              <w:t xml:space="preserve"> (§3.1.4.3.1.2, ef</w:t>
            </w:r>
            <w:r>
              <w:t xml:space="preserve">fectOffset); </w:t>
            </w:r>
            <w:r>
              <w:rPr>
                <w:b/>
              </w:rPr>
              <w:t>effectOffset@t</w:t>
            </w:r>
            <w:r>
              <w:t xml:space="preserve"> (§3.1.4.3.1.2, effectOffset)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name="ST_Coordinate"&gt;</w:t>
      </w:r>
    </w:p>
    <w:p w:rsidR="00066F2B" w:rsidRDefault="00102096">
      <w:pPr>
        <w:pStyle w:val="Code"/>
      </w:pPr>
      <w:r>
        <w:t xml:space="preserve">  &lt;restriction base="xsd:long"&gt;</w:t>
      </w:r>
    </w:p>
    <w:p w:rsidR="00066F2B" w:rsidRDefault="00102096">
      <w:pPr>
        <w:pStyle w:val="Code"/>
      </w:pPr>
      <w:r>
        <w:t xml:space="preserve">    &lt;minInclusive value="-27273042329600"/&gt;</w:t>
      </w:r>
    </w:p>
    <w:p w:rsidR="00066F2B" w:rsidRDefault="00102096">
      <w:pPr>
        <w:pStyle w:val="Code"/>
      </w:pPr>
      <w:r>
        <w:t xml:space="preserve">    &lt;maxInc</w:t>
      </w:r>
      <w:r>
        <w:t>lusive value="27273042316900"/&gt;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3964" w:name="section_40c407b0705f4b09a49472666a6e0d47"/>
      <w:bookmarkStart w:id="3965" w:name="_Toc129236258"/>
      <w:r>
        <w:t>Additional DrawingML - WordprocessingML Schema</w:t>
      </w:r>
      <w:bookmarkEnd w:id="3964"/>
      <w:bookmarkEnd w:id="3965"/>
    </w:p>
    <w:p w:rsidR="00066F2B" w:rsidRDefault="00102096">
      <w:pPr>
        <w:pStyle w:val="Heading5"/>
      </w:pPr>
      <w:bookmarkStart w:id="3966" w:name="section_9835e3800b30448a98bdf016c6a8b8d7"/>
      <w:bookmarkStart w:id="3967" w:name="_Toc129236259"/>
      <w:r>
        <w:t>Additional Elements</w:t>
      </w:r>
      <w:bookmarkEnd w:id="3966"/>
      <w:bookmarkEnd w:id="3967"/>
      <w:r>
        <w:fldChar w:fldCharType="begin"/>
      </w:r>
      <w:r>
        <w:instrText xml:space="preserve"> XE "Additional Elements" </w:instrText>
      </w:r>
      <w:r>
        <w:fldChar w:fldCharType="end"/>
      </w:r>
    </w:p>
    <w:p w:rsidR="00066F2B" w:rsidRDefault="00102096">
      <w:r>
        <w:t>This section specifies the structure of the VML embedded DrawingML (see also gfxdata attribute ("</w:t>
      </w:r>
      <w:hyperlink r:id="rId319">
        <w:r>
          <w:rPr>
            <w:rStyle w:val="Hyperlink"/>
          </w:rPr>
          <w:t>[ISO/IEC-29500-4]</w:t>
        </w:r>
      </w:hyperlink>
      <w:r>
        <w:t xml:space="preserve"> §19.1.2.19; shape (Shape Definition)").</w:t>
      </w:r>
    </w:p>
    <w:p w:rsidR="00066F2B" w:rsidRDefault="00102096">
      <w:pPr>
        <w:pStyle w:val="Heading6"/>
      </w:pPr>
      <w:bookmarkStart w:id="3968" w:name="section_093801fe80854aaaa44a78583b640385"/>
      <w:bookmarkStart w:id="3969" w:name="_Toc129236260"/>
      <w:r>
        <w:t>e2oholder (E2o Holder)</w:t>
      </w:r>
      <w:bookmarkEnd w:id="3968"/>
      <w:bookmarkEnd w:id="3969"/>
      <w:r>
        <w:fldChar w:fldCharType="begin"/>
      </w:r>
      <w:r>
        <w:instrText xml:space="preserve"> XE "e2oholder (E2o Holder)" </w:instrText>
      </w:r>
      <w:r>
        <w:fldChar w:fldCharType="end"/>
      </w:r>
    </w:p>
    <w:p w:rsidR="00066F2B" w:rsidRDefault="00102096">
      <w:r>
        <w:t>This is the root element of the VML embedded DrawingML, Graphic Frame Doc part.</w:t>
      </w:r>
      <w:r>
        <w:t xml:space="preserve"> It contains the actual DrawingML graphical object (OfficeArt object) data.</w:t>
      </w:r>
    </w:p>
    <w:tbl>
      <w:tblPr>
        <w:tblStyle w:val="Table-ShadedHeader"/>
        <w:tblW w:w="0" w:type="auto"/>
        <w:tblLook w:val="04A0" w:firstRow="1" w:lastRow="0" w:firstColumn="1" w:lastColumn="0" w:noHBand="0" w:noVBand="1"/>
      </w:tblPr>
      <w:tblGrid>
        <w:gridCol w:w="2484"/>
        <w:gridCol w:w="303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effectOffset</w:t>
            </w:r>
            <w:r>
              <w:t xml:space="preserve"> (Effect Offset)</w:t>
            </w:r>
          </w:p>
        </w:tc>
        <w:tc>
          <w:tcPr>
            <w:tcW w:w="0" w:type="auto"/>
            <w:vAlign w:val="center"/>
          </w:tcPr>
          <w:p w:rsidR="00066F2B" w:rsidRDefault="00102096">
            <w:pPr>
              <w:pStyle w:val="TableBodyText"/>
            </w:pPr>
            <w:r>
              <w:t>§</w:t>
            </w:r>
            <w:hyperlink w:anchor="Section_597fd3303f3a4f689f1394e06acddbe0">
              <w:r>
                <w:rPr>
                  <w:rStyle w:val="Hyperlink"/>
                </w:rPr>
                <w:t>3.1.4.3.1.2, effectOffset</w:t>
              </w:r>
            </w:hyperlink>
          </w:p>
        </w:tc>
      </w:tr>
      <w:tr w:rsidR="00066F2B" w:rsidTr="00066F2B">
        <w:tc>
          <w:tcPr>
            <w:tcW w:w="0" w:type="auto"/>
            <w:vAlign w:val="center"/>
          </w:tcPr>
          <w:p w:rsidR="00066F2B" w:rsidRDefault="00102096">
            <w:pPr>
              <w:pStyle w:val="TableBodyText"/>
            </w:pPr>
            <w:r>
              <w:rPr>
                <w:b/>
              </w:rPr>
              <w:t>graphic</w:t>
            </w:r>
            <w:r>
              <w:t xml:space="preserve"> (Graphic Object)</w:t>
            </w:r>
          </w:p>
        </w:tc>
        <w:tc>
          <w:tcPr>
            <w:tcW w:w="0" w:type="auto"/>
            <w:vAlign w:val="center"/>
          </w:tcPr>
          <w:p w:rsidR="00066F2B" w:rsidRDefault="00102096">
            <w:pPr>
              <w:pStyle w:val="TableBodyText"/>
            </w:pPr>
            <w:r>
              <w:t>"</w:t>
            </w:r>
            <w:hyperlink r:id="rId320">
              <w:r>
                <w:rPr>
                  <w:rStyle w:val="Hyperlink"/>
                </w:rPr>
                <w:t>[ISO/IEC-29500-1]</w:t>
              </w:r>
            </w:hyperlink>
            <w:r>
              <w:t xml:space="preserve"> §20.1.2.2.16"</w:t>
            </w:r>
          </w:p>
        </w:tc>
      </w:tr>
    </w:tbl>
    <w:p w:rsidR="00066F2B" w:rsidRDefault="00066F2B"/>
    <w:p w:rsidR="00066F2B" w:rsidRDefault="00102096">
      <w:r>
        <w:lastRenderedPageBreak/>
        <w:t>The following XML Schema fragment defines the contents of this element:</w:t>
      </w:r>
    </w:p>
    <w:p w:rsidR="00066F2B" w:rsidRDefault="00102096">
      <w:pPr>
        <w:pStyle w:val="Code"/>
      </w:pPr>
      <w:r>
        <w:t>&lt;complexType name="CT_GraphicalObjectWrapper"&gt;</w:t>
      </w:r>
    </w:p>
    <w:p w:rsidR="00066F2B" w:rsidRDefault="00102096">
      <w:pPr>
        <w:pStyle w:val="Code"/>
      </w:pPr>
      <w:r>
        <w:t xml:space="preserve">  &lt;sequence&gt;</w:t>
      </w:r>
    </w:p>
    <w:p w:rsidR="00066F2B" w:rsidRDefault="00102096">
      <w:pPr>
        <w:pStyle w:val="Code"/>
      </w:pPr>
      <w:r>
        <w:t xml:space="preserve">    &lt;</w:t>
      </w:r>
      <w:r>
        <w:t>element name="effectOffset" type="CT_EffectOffsetStg" minOccurs="1" maxOccurs="1"/&gt;</w:t>
      </w:r>
    </w:p>
    <w:p w:rsidR="00066F2B" w:rsidRDefault="00102096">
      <w:pPr>
        <w:pStyle w:val="Code"/>
      </w:pPr>
      <w:r>
        <w:t xml:space="preserve">    &lt;element ref="a:graphic" minOccurs="1" maxOccurs="1"/&gt;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3970" w:name="section_597fd3303f3a4f689f1394e06acddbe0"/>
      <w:bookmarkStart w:id="3971" w:name="_Toc129236261"/>
      <w:r>
        <w:t>effectOffset (Effect Offset)</w:t>
      </w:r>
      <w:bookmarkEnd w:id="3970"/>
      <w:bookmarkEnd w:id="3971"/>
      <w:r>
        <w:fldChar w:fldCharType="begin"/>
      </w:r>
      <w:r>
        <w:instrText xml:space="preserve"> XE "effectOffset (Effect Offset)" </w:instrText>
      </w:r>
      <w:r>
        <w:fldChar w:fldCharType="end"/>
      </w:r>
    </w:p>
    <w:p w:rsidR="00066F2B" w:rsidRDefault="00102096">
      <w:r>
        <w:t>This element speci</w:t>
      </w:r>
      <w:r>
        <w:t xml:space="preserve">fies the offset between the OfficeArt object bounds and the bounds of the total area of its visual effects. </w:t>
      </w:r>
    </w:p>
    <w:tbl>
      <w:tblPr>
        <w:tblStyle w:val="Table-ShadedHeader"/>
        <w:tblW w:w="0" w:type="auto"/>
        <w:tblLook w:val="04A0" w:firstRow="1" w:lastRow="0" w:firstColumn="1" w:lastColumn="0" w:noHBand="0" w:noVBand="1"/>
      </w:tblPr>
      <w:tblGrid>
        <w:gridCol w:w="325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e2oholder</w:t>
            </w:r>
            <w:r>
              <w:t xml:space="preserve"> (§</w:t>
            </w:r>
            <w:hyperlink w:anchor="Section_093801fe80854aaaa44a78583b640385">
              <w:r>
                <w:rPr>
                  <w:rStyle w:val="Hyperlink"/>
                </w:rPr>
                <w:t>3.1.4.3.1.1, e2oholder</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488"/>
        <w:gridCol w:w="798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b</w:t>
            </w:r>
            <w:r>
              <w:t xml:space="preserve"> (Bottom Offset)</w:t>
            </w:r>
          </w:p>
        </w:tc>
        <w:tc>
          <w:tcPr>
            <w:tcW w:w="0" w:type="auto"/>
            <w:vAlign w:val="center"/>
          </w:tcPr>
          <w:p w:rsidR="00066F2B" w:rsidRDefault="00102096">
            <w:pPr>
              <w:pStyle w:val="TableBodyText"/>
            </w:pPr>
            <w:r>
              <w:t>The difference between the bottom border of the effect area and the bottom border of the OfficeArt object.</w:t>
            </w:r>
          </w:p>
          <w:p w:rsidR="00066F2B" w:rsidRDefault="00066F2B">
            <w:pPr>
              <w:pStyle w:val="TableBodyText"/>
            </w:pPr>
          </w:p>
          <w:p w:rsidR="00066F2B" w:rsidRDefault="00102096">
            <w:pPr>
              <w:pStyle w:val="TableBodyText"/>
            </w:pPr>
            <w:r>
              <w:t>The possible values for this attribute are defined by the ST_CoordinateUnqualified simple type ("</w:t>
            </w:r>
            <w:hyperlink r:id="rId321">
              <w:r>
                <w:rPr>
                  <w:rStyle w:val="Hyperlink"/>
                </w:rPr>
                <w:t>[ISO/IEC-29500-1]</w:t>
              </w:r>
            </w:hyperlink>
            <w:r>
              <w:t xml:space="preserve"> §20.1.10.19").</w:t>
            </w:r>
          </w:p>
        </w:tc>
      </w:tr>
      <w:tr w:rsidR="00066F2B" w:rsidTr="00066F2B">
        <w:tc>
          <w:tcPr>
            <w:tcW w:w="0" w:type="auto"/>
            <w:vAlign w:val="center"/>
          </w:tcPr>
          <w:p w:rsidR="00066F2B" w:rsidRDefault="00102096">
            <w:pPr>
              <w:pStyle w:val="TableBodyText"/>
            </w:pPr>
            <w:r>
              <w:rPr>
                <w:b/>
              </w:rPr>
              <w:t>l</w:t>
            </w:r>
            <w:r>
              <w:t xml:space="preserve"> (Left Offset)</w:t>
            </w:r>
          </w:p>
        </w:tc>
        <w:tc>
          <w:tcPr>
            <w:tcW w:w="0" w:type="auto"/>
            <w:vAlign w:val="center"/>
          </w:tcPr>
          <w:p w:rsidR="00066F2B" w:rsidRDefault="00102096">
            <w:pPr>
              <w:pStyle w:val="TableBodyText"/>
            </w:pPr>
            <w:r>
              <w:t>The difference between left border of the OfficeArt object and the left border of the effect area.</w:t>
            </w:r>
          </w:p>
          <w:p w:rsidR="00066F2B" w:rsidRDefault="00066F2B">
            <w:pPr>
              <w:pStyle w:val="TableBodyText"/>
            </w:pPr>
          </w:p>
          <w:p w:rsidR="00066F2B" w:rsidRDefault="00102096">
            <w:pPr>
              <w:pStyle w:val="TableBodyText"/>
            </w:pPr>
            <w:r>
              <w:t>The possible values for this attribute are defined by the ST_CoordinateUnq</w:t>
            </w:r>
            <w:r>
              <w:t>ualified simple type ("[ISO/IEC-29500-1] §20.1.10.19").</w:t>
            </w:r>
          </w:p>
        </w:tc>
      </w:tr>
      <w:tr w:rsidR="00066F2B" w:rsidTr="00066F2B">
        <w:tc>
          <w:tcPr>
            <w:tcW w:w="0" w:type="auto"/>
            <w:vAlign w:val="center"/>
          </w:tcPr>
          <w:p w:rsidR="00066F2B" w:rsidRDefault="00102096">
            <w:pPr>
              <w:pStyle w:val="TableBodyText"/>
            </w:pPr>
            <w:r>
              <w:rPr>
                <w:b/>
              </w:rPr>
              <w:t>r</w:t>
            </w:r>
            <w:r>
              <w:t xml:space="preserve"> (Right Offset)</w:t>
            </w:r>
          </w:p>
        </w:tc>
        <w:tc>
          <w:tcPr>
            <w:tcW w:w="0" w:type="auto"/>
            <w:vAlign w:val="center"/>
          </w:tcPr>
          <w:p w:rsidR="00066F2B" w:rsidRDefault="00102096">
            <w:pPr>
              <w:pStyle w:val="TableBodyText"/>
            </w:pPr>
            <w:r>
              <w:t>The difference between the right border of the effect area and the right border of the OfficeArt object.</w:t>
            </w:r>
          </w:p>
          <w:p w:rsidR="00066F2B" w:rsidRDefault="00066F2B">
            <w:pPr>
              <w:pStyle w:val="TableBodyText"/>
            </w:pPr>
          </w:p>
          <w:p w:rsidR="00066F2B" w:rsidRDefault="00102096">
            <w:pPr>
              <w:pStyle w:val="TableBodyText"/>
            </w:pPr>
            <w:r>
              <w:t>The possible values for this attribute are defined by the ST_CoordinateUnqua</w:t>
            </w:r>
            <w:r>
              <w:t>lified simple type ("[ISO/IEC-29500-1] §20.1.10.19").</w:t>
            </w:r>
          </w:p>
        </w:tc>
      </w:tr>
      <w:tr w:rsidR="00066F2B" w:rsidTr="00066F2B">
        <w:tc>
          <w:tcPr>
            <w:tcW w:w="0" w:type="auto"/>
            <w:vAlign w:val="center"/>
          </w:tcPr>
          <w:p w:rsidR="00066F2B" w:rsidRDefault="00102096">
            <w:pPr>
              <w:pStyle w:val="TableBodyText"/>
            </w:pPr>
            <w:r>
              <w:rPr>
                <w:b/>
              </w:rPr>
              <w:t>t</w:t>
            </w:r>
            <w:r>
              <w:t xml:space="preserve"> (Top Offset)</w:t>
            </w:r>
          </w:p>
        </w:tc>
        <w:tc>
          <w:tcPr>
            <w:tcW w:w="0" w:type="auto"/>
            <w:vAlign w:val="center"/>
          </w:tcPr>
          <w:p w:rsidR="00066F2B" w:rsidRDefault="00102096">
            <w:pPr>
              <w:pStyle w:val="TableBodyText"/>
            </w:pPr>
            <w:r>
              <w:t>The difference between the top border of the OfficeArt object and the top border of the effect area.</w:t>
            </w:r>
          </w:p>
          <w:p w:rsidR="00066F2B" w:rsidRDefault="00066F2B">
            <w:pPr>
              <w:pStyle w:val="TableBodyText"/>
            </w:pPr>
          </w:p>
          <w:p w:rsidR="00066F2B" w:rsidRDefault="00102096">
            <w:pPr>
              <w:pStyle w:val="TableBodyText"/>
            </w:pPr>
            <w:r>
              <w:t>The possible values for this attribute are defined by the ST_CoordinateUnqualified s</w:t>
            </w:r>
            <w:r>
              <w:t>imple type ("[ISO/IEC-29500-1] §20.1.10.19").</w:t>
            </w:r>
          </w:p>
        </w:tc>
      </w:tr>
    </w:tbl>
    <w:p w:rsidR="00066F2B" w:rsidRDefault="00066F2B"/>
    <w:p w:rsidR="00066F2B" w:rsidRDefault="00102096">
      <w:r>
        <w:t>The following XML Schema fragment defines the contents of this element:</w:t>
      </w:r>
    </w:p>
    <w:p w:rsidR="00066F2B" w:rsidRDefault="00102096">
      <w:pPr>
        <w:pStyle w:val="Code"/>
      </w:pPr>
      <w:r>
        <w:t>&lt;complexType name="CT_EffectOffsetStg"&gt;</w:t>
      </w:r>
    </w:p>
    <w:p w:rsidR="00066F2B" w:rsidRDefault="00102096">
      <w:pPr>
        <w:pStyle w:val="Code"/>
      </w:pPr>
      <w:r>
        <w:t xml:space="preserve">  &lt;attribute name="l" type="a:ST_Coordinate" use="required"/&gt;</w:t>
      </w:r>
    </w:p>
    <w:p w:rsidR="00066F2B" w:rsidRDefault="00102096">
      <w:pPr>
        <w:pStyle w:val="Code"/>
      </w:pPr>
      <w:r>
        <w:t xml:space="preserve">  &lt;</w:t>
      </w:r>
      <w:r>
        <w:t>attribute name="t" type="a:ST_Coordinate" use="required"/&gt;</w:t>
      </w:r>
    </w:p>
    <w:p w:rsidR="00066F2B" w:rsidRDefault="00102096">
      <w:pPr>
        <w:pStyle w:val="Code"/>
      </w:pPr>
      <w:r>
        <w:t xml:space="preserve">  &lt;attribute name="r" type="a:ST_Coordinate" use="required"/&gt;</w:t>
      </w:r>
    </w:p>
    <w:p w:rsidR="00066F2B" w:rsidRDefault="00102096">
      <w:pPr>
        <w:pStyle w:val="Code"/>
      </w:pPr>
      <w:r>
        <w:t xml:space="preserve">  &lt;attribute name="b" type="a:ST_Coordinate" use="required"/&gt;</w:t>
      </w:r>
    </w:p>
    <w:p w:rsidR="00066F2B" w:rsidRDefault="00102096">
      <w:pPr>
        <w:pStyle w:val="Code"/>
      </w:pPr>
      <w:r>
        <w:t>&lt;/complexType&gt;</w:t>
      </w:r>
    </w:p>
    <w:p w:rsidR="00066F2B" w:rsidRDefault="00102096">
      <w:pPr>
        <w:pStyle w:val="Heading2"/>
      </w:pPr>
      <w:bookmarkStart w:id="3972" w:name="section_b1446808a7f94a6cac4a1ae8175a5705"/>
      <w:bookmarkStart w:id="3973" w:name="_Toc129236262"/>
      <w:r>
        <w:lastRenderedPageBreak/>
        <w:t>Excel</w:t>
      </w:r>
      <w:bookmarkEnd w:id="3972"/>
      <w:bookmarkEnd w:id="3973"/>
      <w:r>
        <w:fldChar w:fldCharType="begin"/>
      </w:r>
      <w:r>
        <w:instrText xml:space="preserve"> XE "Excel (Additional Information)" </w:instrText>
      </w:r>
      <w:r>
        <w:fldChar w:fldCharType="end"/>
      </w:r>
    </w:p>
    <w:p w:rsidR="00066F2B" w:rsidRDefault="00102096">
      <w:r>
        <w:t xml:space="preserve">This section </w:t>
      </w:r>
      <w:r>
        <w:t xml:space="preserve">contains additional information used to more fully describe how Excel implements Office Open XML File Formats </w:t>
      </w:r>
      <w:hyperlink r:id="rId322">
        <w:r>
          <w:rPr>
            <w:rStyle w:val="Hyperlink"/>
          </w:rPr>
          <w:t>[ISO/IEC29500:2012]</w:t>
        </w:r>
      </w:hyperlink>
      <w:r>
        <w:t>.</w:t>
      </w:r>
    </w:p>
    <w:p w:rsidR="00066F2B" w:rsidRDefault="00102096">
      <w:pPr>
        <w:pStyle w:val="Heading3"/>
      </w:pPr>
      <w:bookmarkStart w:id="3974" w:name="section_8ce3f967210d4181927892e3411ebfc7"/>
      <w:bookmarkStart w:id="3975" w:name="_Toc129236263"/>
      <w:r>
        <w:t>Additional Parts</w:t>
      </w:r>
      <w:bookmarkEnd w:id="3974"/>
      <w:bookmarkEnd w:id="3975"/>
      <w:r>
        <w:fldChar w:fldCharType="begin"/>
      </w:r>
      <w:r>
        <w:instrText xml:space="preserve"> XE "Additional Parts" </w:instrText>
      </w:r>
      <w:r>
        <w:fldChar w:fldCharType="end"/>
      </w:r>
    </w:p>
    <w:p w:rsidR="00066F2B" w:rsidRDefault="00102096">
      <w:r>
        <w:t xml:space="preserve">The subclauses </w:t>
      </w:r>
      <w:r>
        <w:t>subordinate to this one describe in detail each of the part types specific to Excel in addition to those listed as part of Office Open XML File Formats ("</w:t>
      </w:r>
      <w:hyperlink r:id="rId323">
        <w:r>
          <w:rPr>
            <w:rStyle w:val="Hyperlink"/>
          </w:rPr>
          <w:t>[ISO/IEC-29500-1]</w:t>
        </w:r>
      </w:hyperlink>
      <w:r>
        <w:t xml:space="preserve"> §12").</w:t>
      </w:r>
    </w:p>
    <w:p w:rsidR="00066F2B" w:rsidRDefault="00102096">
      <w:pPr>
        <w:pStyle w:val="Heading4"/>
      </w:pPr>
      <w:bookmarkStart w:id="3976" w:name="section_693389eed71540f89ef4055de69fd6a8"/>
      <w:bookmarkStart w:id="3977" w:name="_Toc129236264"/>
      <w:r>
        <w:t>Excel Attac</w:t>
      </w:r>
      <w:r>
        <w:t>hed Toolbars Part</w:t>
      </w:r>
      <w:bookmarkEnd w:id="3976"/>
      <w:bookmarkEnd w:id="3977"/>
      <w:r>
        <w:fldChar w:fldCharType="begin"/>
      </w:r>
      <w:r>
        <w:instrText xml:space="preserve"> XE "Excel Attached Toolbars Part" </w:instrText>
      </w:r>
      <w:r>
        <w:fldChar w:fldCharType="end"/>
      </w:r>
    </w:p>
    <w:p w:rsidR="00066F2B" w:rsidRDefault="00102096">
      <w:r>
        <w:rPr>
          <w:b/>
          <w:i/>
        </w:rPr>
        <w:t>Content Type</w:t>
      </w:r>
    </w:p>
    <w:p w:rsidR="00066F2B" w:rsidRDefault="00102096">
      <w:r>
        <w:rPr>
          <w:i/>
        </w:rPr>
        <w:t>application/vnd.ms-excel.attachedToolbars</w:t>
      </w:r>
    </w:p>
    <w:p w:rsidR="00066F2B" w:rsidRDefault="00102096">
      <w:r>
        <w:rPr>
          <w:b/>
          <w:i/>
        </w:rPr>
        <w:t>Root Namespace</w:t>
      </w:r>
    </w:p>
    <w:p w:rsidR="00066F2B" w:rsidRDefault="00102096">
      <w:r>
        <w:rPr>
          <w:i/>
        </w:rPr>
        <w:t>Not applicable</w:t>
      </w:r>
    </w:p>
    <w:p w:rsidR="00066F2B" w:rsidRDefault="00102096">
      <w:r>
        <w:rPr>
          <w:b/>
          <w:i/>
        </w:rPr>
        <w:t>Source Relationship</w:t>
      </w:r>
    </w:p>
    <w:p w:rsidR="00066F2B" w:rsidRDefault="00102096">
      <w:r>
        <w:rPr>
          <w:i/>
        </w:rPr>
        <w:t>http://schemas.microsoft.com/office/2006/relationships/attachedToolbars</w:t>
      </w:r>
    </w:p>
    <w:p w:rsidR="00066F2B" w:rsidRDefault="00102096">
      <w:r>
        <w:t>This binary part support</w:t>
      </w:r>
      <w:r>
        <w:t>s the storage of custom toolbars created by the user.</w:t>
      </w:r>
    </w:p>
    <w:p w:rsidR="00066F2B" w:rsidRDefault="00102096">
      <w:r>
        <w:t>A package shall contain at most one Attached Toolbars part, and that part shall be the target of an implicit relationship from the Workbook part ("</w:t>
      </w:r>
      <w:hyperlink r:id="rId324">
        <w:r>
          <w:rPr>
            <w:rStyle w:val="Hyperlink"/>
          </w:rPr>
          <w:t>[ISO/IEC-29500-1]</w:t>
        </w:r>
      </w:hyperlink>
      <w:r>
        <w:t xml:space="preserve"> §12.3.23").</w:t>
      </w:r>
    </w:p>
    <w:p w:rsidR="00066F2B" w:rsidRDefault="00102096">
      <w:r>
        <w:t>[Example: The following Workbook part-relationship item contains a relationship to the Attached Toolbars part, which is stored in the ZIP item attachedToolbars.bin:</w:t>
      </w:r>
    </w:p>
    <w:p w:rsidR="00066F2B" w:rsidRDefault="00102096">
      <w:pPr>
        <w:pStyle w:val="Code"/>
      </w:pPr>
      <w:r>
        <w:t>&lt;Relationships xmlns="…"&gt;</w:t>
      </w:r>
    </w:p>
    <w:p w:rsidR="00066F2B" w:rsidRDefault="00102096">
      <w:pPr>
        <w:pStyle w:val="Code"/>
      </w:pPr>
      <w:r>
        <w:t xml:space="preserve">  &lt;</w:t>
      </w:r>
      <w:r>
        <w:t xml:space="preserve">Relationship Id="rId6" </w:t>
      </w:r>
    </w:p>
    <w:p w:rsidR="00066F2B" w:rsidRDefault="00102096">
      <w:pPr>
        <w:pStyle w:val="Code"/>
      </w:pPr>
      <w:r>
        <w:t xml:space="preserve">    Type="http://…/attachedToolbars" Target="attachedToolbars.bin"/&gt;</w:t>
      </w:r>
    </w:p>
    <w:p w:rsidR="00066F2B" w:rsidRDefault="00102096">
      <w:pPr>
        <w:pStyle w:val="Code"/>
      </w:pPr>
      <w:r>
        <w:t>&lt;/Relationships&gt;</w:t>
      </w:r>
    </w:p>
    <w:p w:rsidR="00066F2B" w:rsidRDefault="00102096">
      <w:r>
        <w:t>end example]</w:t>
      </w:r>
    </w:p>
    <w:p w:rsidR="00066F2B" w:rsidRDefault="00102096">
      <w:r>
        <w:t xml:space="preserve">An Attached Toolbars part shall be located within the package containing the source relationship (expressed syntactically, the </w:t>
      </w:r>
      <w:r>
        <w:rPr>
          <w:b/>
        </w:rPr>
        <w:t>Target</w:t>
      </w:r>
      <w:r>
        <w:rPr>
          <w:b/>
        </w:rPr>
        <w:t>Mode</w:t>
      </w:r>
      <w:r>
        <w:t xml:space="preserve"> attribute of the </w:t>
      </w:r>
      <w:r>
        <w:rPr>
          <w:b/>
        </w:rPr>
        <w:t>Relationship</w:t>
      </w:r>
      <w:r>
        <w:t xml:space="preserve"> element shall be </w:t>
      </w:r>
      <w:r>
        <w:rPr>
          <w:i/>
        </w:rPr>
        <w:t>Internal</w:t>
      </w:r>
      <w:r>
        <w:t>).</w:t>
      </w:r>
    </w:p>
    <w:p w:rsidR="00066F2B" w:rsidRDefault="00102096">
      <w:r>
        <w:t xml:space="preserve">An Attached Toolbars part shall not have implicit or explicit relationships to any part defined by Office Open XML File Formats </w:t>
      </w:r>
      <w:hyperlink r:id="rId325">
        <w:r>
          <w:rPr>
            <w:rStyle w:val="Hyperlink"/>
          </w:rPr>
          <w:t>[ISO/IEC29500:2012]</w:t>
        </w:r>
      </w:hyperlink>
      <w:r>
        <w:t>.</w:t>
      </w:r>
    </w:p>
    <w:p w:rsidR="00066F2B" w:rsidRDefault="00102096">
      <w:r>
        <w:t xml:space="preserve">The internal structure of the ZIP item attachedToolbars.bin is specified in the XCB section of the Excel 97-2003 Binary File Format (.xls) Structure Specification </w:t>
      </w:r>
      <w:hyperlink r:id="rId326" w:anchor="Section_cd03cb5fca024934a391bb674cb8aa06">
        <w:r>
          <w:rPr>
            <w:rStyle w:val="Hyperlink"/>
          </w:rPr>
          <w:t>[MS-XLS]</w:t>
        </w:r>
      </w:hyperlink>
      <w:r>
        <w:t xml:space="preserve"> book.</w:t>
      </w:r>
    </w:p>
    <w:p w:rsidR="00066F2B" w:rsidRDefault="00102096">
      <w:pPr>
        <w:pStyle w:val="Heading4"/>
      </w:pPr>
      <w:bookmarkStart w:id="3978" w:name="section_c004bb57aaa44a8c9eca2cab3f574fe2"/>
      <w:bookmarkStart w:id="3979" w:name="_Toc129236265"/>
      <w:r>
        <w:t>Worksheet Sort Map Part</w:t>
      </w:r>
      <w:bookmarkEnd w:id="3978"/>
      <w:bookmarkEnd w:id="3979"/>
      <w:r>
        <w:fldChar w:fldCharType="begin"/>
      </w:r>
      <w:r>
        <w:instrText xml:space="preserve"> XE "Worksheet Sort Map Part" </w:instrText>
      </w:r>
      <w:r>
        <w:fldChar w:fldCharType="end"/>
      </w:r>
    </w:p>
    <w:p w:rsidR="00066F2B" w:rsidRDefault="00102096">
      <w:r>
        <w:rPr>
          <w:b/>
          <w:i/>
        </w:rPr>
        <w:t>Content Type</w:t>
      </w:r>
    </w:p>
    <w:p w:rsidR="00066F2B" w:rsidRDefault="00102096">
      <w:r>
        <w:rPr>
          <w:i/>
        </w:rPr>
        <w:t>application/vnd.ms-excel.wsSortMap+xml</w:t>
      </w:r>
    </w:p>
    <w:p w:rsidR="00066F2B" w:rsidRDefault="00102096">
      <w:r>
        <w:rPr>
          <w:b/>
          <w:i/>
        </w:rPr>
        <w:t>Root Namespace</w:t>
      </w:r>
    </w:p>
    <w:p w:rsidR="00066F2B" w:rsidRDefault="00102096">
      <w:r>
        <w:rPr>
          <w:i/>
        </w:rPr>
        <w:t>http://schemas.microsoft.com/office/excel/2006/main</w:t>
      </w:r>
    </w:p>
    <w:p w:rsidR="00066F2B" w:rsidRDefault="00102096">
      <w:r>
        <w:rPr>
          <w:b/>
          <w:i/>
        </w:rPr>
        <w:t>Source Relationship</w:t>
      </w:r>
    </w:p>
    <w:p w:rsidR="00066F2B" w:rsidRDefault="00102096">
      <w:r>
        <w:rPr>
          <w:i/>
        </w:rPr>
        <w:lastRenderedPageBreak/>
        <w:t>http://schemas.microsoft.com/office/200</w:t>
      </w:r>
      <w:r>
        <w:rPr>
          <w:i/>
        </w:rPr>
        <w:t>6/relationships/wsSortMap</w:t>
      </w:r>
    </w:p>
    <w:p w:rsidR="00066F2B" w:rsidRDefault="00102096">
      <w:r>
        <w:t>An instance of this part contains information about a series of before and after row or column mapping to resolve different sort operations performed on the same range by different users when the workbook is shared.</w:t>
      </w:r>
    </w:p>
    <w:p w:rsidR="00066F2B" w:rsidRDefault="00102096">
      <w:r>
        <w:t>A package is p</w:t>
      </w:r>
      <w:r>
        <w:t>ermitted to contain zero or one Worksheet Sort Map part for each worksheet, and that part shall be the target of an implicit relationship from the Worksheet part ("</w:t>
      </w:r>
      <w:hyperlink r:id="rId327">
        <w:r>
          <w:rPr>
            <w:rStyle w:val="Hyperlink"/>
          </w:rPr>
          <w:t>[ISO/IEC-29500-1]</w:t>
        </w:r>
      </w:hyperlink>
      <w:r>
        <w:t xml:space="preserve"> §12.3.24</w:t>
      </w:r>
      <w:r>
        <w:t>").</w:t>
      </w:r>
    </w:p>
    <w:p w:rsidR="00066F2B" w:rsidRDefault="00102096">
      <w:r>
        <w:t>[Example: The following Worksheet part-relationship item contains a relationship to the Worksheet Sort Map part, which is stored in the ZIP item wsSortMap1.xml:</w:t>
      </w:r>
    </w:p>
    <w:p w:rsidR="00066F2B" w:rsidRDefault="00102096">
      <w:pPr>
        <w:pStyle w:val="Code"/>
      </w:pPr>
      <w:r>
        <w:t>&lt;Relationships xmlns="…"&gt;</w:t>
      </w:r>
    </w:p>
    <w:p w:rsidR="00066F2B" w:rsidRDefault="00102096">
      <w:pPr>
        <w:pStyle w:val="Code"/>
      </w:pPr>
      <w:r>
        <w:t xml:space="preserve">  &lt;Relationship Id="rId1" </w:t>
      </w:r>
    </w:p>
    <w:p w:rsidR="00066F2B" w:rsidRDefault="00102096">
      <w:pPr>
        <w:pStyle w:val="Code"/>
      </w:pPr>
      <w:r>
        <w:t xml:space="preserve">    Type="http://…/wsSortMap" Target="wsSortMap1.xml"/&gt;</w:t>
      </w:r>
    </w:p>
    <w:p w:rsidR="00066F2B" w:rsidRDefault="00102096">
      <w:pPr>
        <w:pStyle w:val="Code"/>
      </w:pPr>
      <w:r>
        <w:t>&lt;/Relationships&gt;</w:t>
      </w:r>
    </w:p>
    <w:p w:rsidR="00066F2B" w:rsidRDefault="00102096">
      <w:r>
        <w:t>end example]</w:t>
      </w:r>
    </w:p>
    <w:p w:rsidR="00066F2B" w:rsidRDefault="00102096">
      <w:r>
        <w:t xml:space="preserve">The root element for a part of this content type shall be </w:t>
      </w:r>
      <w:r>
        <w:rPr>
          <w:b/>
        </w:rPr>
        <w:t>worksheetSortMap</w:t>
      </w:r>
      <w:r>
        <w:t>.</w:t>
      </w:r>
    </w:p>
    <w:p w:rsidR="00066F2B" w:rsidRDefault="00102096">
      <w:r>
        <w:t>[Example: This Worksheet Sort Map part results from a row sort on a range containing 3 rows:</w:t>
      </w:r>
    </w:p>
    <w:p w:rsidR="00066F2B" w:rsidRDefault="00102096">
      <w:pPr>
        <w:pStyle w:val="Code"/>
      </w:pPr>
      <w:r>
        <w:t>&lt;</w:t>
      </w:r>
      <w:r>
        <w:t>worksheetSortMap xmlns:st="…"&gt;</w:t>
      </w:r>
    </w:p>
    <w:p w:rsidR="00066F2B" w:rsidRDefault="00102096">
      <w:pPr>
        <w:pStyle w:val="Code"/>
      </w:pPr>
      <w:r>
        <w:t xml:space="preserve">  &lt;rowSortMap ref="A1:XFD3" count="3"&gt;</w:t>
      </w:r>
    </w:p>
    <w:p w:rsidR="00066F2B" w:rsidRDefault="00102096">
      <w:pPr>
        <w:pStyle w:val="Code"/>
      </w:pPr>
      <w:r>
        <w:t xml:space="preserve">    &lt;row newVal="0" oldVal="1"/&gt;</w:t>
      </w:r>
    </w:p>
    <w:p w:rsidR="00066F2B" w:rsidRDefault="00102096">
      <w:pPr>
        <w:pStyle w:val="Code"/>
      </w:pPr>
      <w:r>
        <w:t xml:space="preserve">    &lt;row newVal="1" oldVal="2"/&gt;</w:t>
      </w:r>
    </w:p>
    <w:p w:rsidR="00066F2B" w:rsidRDefault="00102096">
      <w:pPr>
        <w:pStyle w:val="Code"/>
      </w:pPr>
      <w:r>
        <w:t xml:space="preserve">    &lt;row newVal="2" oldVal="0"/&gt;</w:t>
      </w:r>
    </w:p>
    <w:p w:rsidR="00066F2B" w:rsidRDefault="00102096">
      <w:pPr>
        <w:pStyle w:val="Code"/>
      </w:pPr>
      <w:r>
        <w:t xml:space="preserve">  &lt;/rowSortMap&gt;</w:t>
      </w:r>
    </w:p>
    <w:p w:rsidR="00066F2B" w:rsidRDefault="00102096">
      <w:pPr>
        <w:pStyle w:val="Code"/>
      </w:pPr>
      <w:r>
        <w:t>&lt;/worksheetSortMap&gt;</w:t>
      </w:r>
    </w:p>
    <w:p w:rsidR="00066F2B" w:rsidRDefault="00102096">
      <w:r>
        <w:t>end example]</w:t>
      </w:r>
    </w:p>
    <w:p w:rsidR="00066F2B" w:rsidRDefault="00102096">
      <w:r>
        <w:t xml:space="preserve">A Worksheet Sort Map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66F2B" w:rsidRDefault="00102096">
      <w:r>
        <w:t>A Worksheet Sort Map part shall not have implicit or explici</w:t>
      </w:r>
      <w:r>
        <w:t xml:space="preserve">t relationships to any part defined by Office Open XML File Formats </w:t>
      </w:r>
      <w:hyperlink r:id="rId328">
        <w:r>
          <w:rPr>
            <w:rStyle w:val="Hyperlink"/>
          </w:rPr>
          <w:t>[ISO/IEC29500:2012]</w:t>
        </w:r>
      </w:hyperlink>
      <w:r>
        <w:t xml:space="preserve">. </w:t>
      </w:r>
    </w:p>
    <w:p w:rsidR="00066F2B" w:rsidRDefault="00102096">
      <w:pPr>
        <w:pStyle w:val="Heading3"/>
      </w:pPr>
      <w:bookmarkStart w:id="3980" w:name="section_a24b67311ed74c89ab5828431df113ee"/>
      <w:bookmarkStart w:id="3981" w:name="_Toc129236266"/>
      <w:r>
        <w:t>Microsoft Office Excel Sortmap</w:t>
      </w:r>
      <w:bookmarkEnd w:id="3980"/>
      <w:bookmarkEnd w:id="3981"/>
      <w:r>
        <w:fldChar w:fldCharType="begin"/>
      </w:r>
      <w:r>
        <w:instrText xml:space="preserve"> XE "Microsoft Office Excel Sortmap" </w:instrText>
      </w:r>
      <w:r>
        <w:fldChar w:fldCharType="end"/>
      </w:r>
    </w:p>
    <w:p w:rsidR="00066F2B" w:rsidRDefault="00102096">
      <w:r>
        <w:t>This part specifies a Sort Map</w:t>
      </w:r>
      <w:r>
        <w:t xml:space="preserve"> used by Excel to recalculate a shared workbook. This part is present only in files created by Excel SP1 and later.</w:t>
      </w:r>
    </w:p>
    <w:p w:rsidR="00066F2B" w:rsidRDefault="00102096">
      <w:pPr>
        <w:pStyle w:val="Heading4"/>
      </w:pPr>
      <w:bookmarkStart w:id="3982" w:name="section_e69cb44829e64c02bc6be920b0c46513"/>
      <w:bookmarkStart w:id="3983" w:name="_Toc129236267"/>
      <w:r>
        <w:t>Sortmap Elements</w:t>
      </w:r>
      <w:bookmarkEnd w:id="3982"/>
      <w:bookmarkEnd w:id="3983"/>
      <w:r>
        <w:fldChar w:fldCharType="begin"/>
      </w:r>
      <w:r>
        <w:instrText xml:space="preserve"> XE "Sortmap Elements" </w:instrText>
      </w:r>
      <w:r>
        <w:fldChar w:fldCharType="end"/>
      </w:r>
    </w:p>
    <w:p w:rsidR="00066F2B" w:rsidRDefault="00102096">
      <w:r>
        <w:t xml:space="preserve">This subclause specifies the elements and simple types that comprise the Sort Map. </w:t>
      </w:r>
    </w:p>
    <w:p w:rsidR="00066F2B" w:rsidRDefault="00102096">
      <w:r>
        <w:t xml:space="preserve">A sort map is </w:t>
      </w:r>
      <w:r>
        <w:t>used in the context of a shared workbook to record the sort order of a range of cells. This information is used to correctly update cells and formulas that depend on the sort order when revision information is applied. There is one sort map per worksheet.</w:t>
      </w:r>
    </w:p>
    <w:p w:rsidR="00066F2B" w:rsidRDefault="00102096">
      <w:r>
        <w:t>The sort map consists of two components:  The row sort map and the column sort map. The row sort map contains a list of row indices that need to be adjusted when revision information is applied. The row sort map is created when a range of cells is sorted t</w:t>
      </w:r>
      <w:r>
        <w:t>op down or bottom up. The column sort map contains a list of column indices that need to be adjusted when revision information is applied. The column sort map is created when a range of cells is sorted left to right or right to left.</w:t>
      </w:r>
    </w:p>
    <w:p w:rsidR="00066F2B" w:rsidRDefault="00102096">
      <w:r>
        <w:lastRenderedPageBreak/>
        <w:t>[Example: Consider the</w:t>
      </w:r>
      <w:r>
        <w:t xml:space="preserve"> following shared workbook:</w:t>
      </w:r>
    </w:p>
    <w:p w:rsidR="00066F2B" w:rsidRDefault="00102096">
      <w:r>
        <w:rPr>
          <w:noProof/>
        </w:rPr>
        <w:drawing>
          <wp:inline distT="0" distB="0" distL="0" distR="0">
            <wp:extent cx="1428750" cy="1085850"/>
            <wp:effectExtent l="0" t="0" r="0" b="0"/>
            <wp:docPr id="342015725" name="Picture 1" descr="Table showing 4 unsorted rows of data in one column. Cell A2 contains number 5, A3 contains number 6, A4 contains number 7, A5 contains number 8" title="Table showing 4 unsorted rows of data in on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f-0000-0000-0000-000000000000" descr="Table showing 4 unsorted rows of data in one column. Cell A2 contains number 5, A3 contains number 6, A4 contains number 7, A5 contains number 8" title="Table showing 4 unsorted rows of data in one column"/>
                    <pic:cNvPicPr>
                      <a:picLocks noChangeAspect="1" noChangeArrowheads="1"/>
                    </pic:cNvPicPr>
                  </pic:nvPicPr>
                  <pic:blipFill>
                    <a:blip r:embed="rId329" cstate="print"/>
                    <a:srcRect/>
                    <a:stretch>
                      <a:fillRect/>
                    </a:stretch>
                  </pic:blipFill>
                  <pic:spPr bwMode="auto">
                    <a:xfrm>
                      <a:off x="0" y="0"/>
                      <a:ext cx="1428750" cy="1085850"/>
                    </a:xfrm>
                    <a:prstGeom prst="rect">
                      <a:avLst/>
                    </a:prstGeom>
                    <a:noFill/>
                    <a:ln w="9525">
                      <a:noFill/>
                      <a:miter lim="800000"/>
                      <a:headEnd/>
                      <a:tailEnd/>
                    </a:ln>
                  </pic:spPr>
                </pic:pic>
              </a:graphicData>
            </a:graphic>
          </wp:inline>
        </w:drawing>
      </w:r>
    </w:p>
    <w:p w:rsidR="00066F2B" w:rsidRDefault="00102096">
      <w:r>
        <w:t>The worksheet contains four rows of data. Once the data is sorted in descending order, the worksheet looks as follows:</w:t>
      </w:r>
    </w:p>
    <w:p w:rsidR="00066F2B" w:rsidRDefault="00102096">
      <w:r>
        <w:rPr>
          <w:noProof/>
        </w:rPr>
        <w:drawing>
          <wp:inline distT="0" distB="0" distL="0" distR="0">
            <wp:extent cx="1485900" cy="1095375"/>
            <wp:effectExtent l="0" t="0" r="0" b="0"/>
            <wp:docPr id="342015726" name="Picture 1" descr="Table with 4 rows of data in one column sorted descending. Cell A2 contains number 8, cell A3 contains number 7, cell A4 contains num er 6, cell A6 contains number 5" title="Table with 4 rows of data in one column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a0-0000-0000-0000-000000000000" descr="Table with 4 rows of data in one column sorted descending. Cell A2 contains number 8, cell A3 contains number 7, cell A4 contains num er 6, cell A6 contains number 5" title="Table with 4 rows of data in one column sorted descending"/>
                    <pic:cNvPicPr>
                      <a:picLocks noChangeAspect="1" noChangeArrowheads="1"/>
                    </pic:cNvPicPr>
                  </pic:nvPicPr>
                  <pic:blipFill>
                    <a:blip r:embed="rId330" cstate="print"/>
                    <a:srcRect/>
                    <a:stretch>
                      <a:fillRect/>
                    </a:stretch>
                  </pic:blipFill>
                  <pic:spPr bwMode="auto">
                    <a:xfrm>
                      <a:off x="0" y="0"/>
                      <a:ext cx="1485900" cy="1095375"/>
                    </a:xfrm>
                    <a:prstGeom prst="rect">
                      <a:avLst/>
                    </a:prstGeom>
                    <a:noFill/>
                    <a:ln w="9525">
                      <a:noFill/>
                      <a:miter lim="800000"/>
                      <a:headEnd/>
                      <a:tailEnd/>
                    </a:ln>
                  </pic:spPr>
                </pic:pic>
              </a:graphicData>
            </a:graphic>
          </wp:inline>
        </w:drawing>
      </w:r>
    </w:p>
    <w:p w:rsidR="00066F2B" w:rsidRDefault="00102096">
      <w:r>
        <w:t>When this worksheet is saved, the following sort map should be created and saved to the file:</w:t>
      </w:r>
    </w:p>
    <w:p w:rsidR="00066F2B" w:rsidRDefault="00102096">
      <w:pPr>
        <w:pStyle w:val="Code"/>
      </w:pPr>
      <w:r>
        <w:t>&lt;worksheetS</w:t>
      </w:r>
      <w:r>
        <w:t>ortMap xmlns="http://schemas.microsoft.com/office/excel/2006/main"&gt;</w:t>
      </w:r>
    </w:p>
    <w:p w:rsidR="00066F2B" w:rsidRDefault="00102096">
      <w:pPr>
        <w:pStyle w:val="Code"/>
      </w:pPr>
      <w:r>
        <w:t xml:space="preserve">   &lt;rowSortMap ref="A2:XFD5" count="4"&gt;</w:t>
      </w:r>
    </w:p>
    <w:p w:rsidR="00066F2B" w:rsidRDefault="00102096">
      <w:pPr>
        <w:pStyle w:val="Code"/>
      </w:pPr>
      <w:r>
        <w:t xml:space="preserve">      &lt;row newVal="1" oldVal="4"/&gt;</w:t>
      </w:r>
    </w:p>
    <w:p w:rsidR="00066F2B" w:rsidRDefault="00102096">
      <w:pPr>
        <w:pStyle w:val="Code"/>
      </w:pPr>
      <w:r>
        <w:t xml:space="preserve">      &lt;row newVal="2" oldVal="3"/&gt;</w:t>
      </w:r>
    </w:p>
    <w:p w:rsidR="00066F2B" w:rsidRDefault="00102096">
      <w:pPr>
        <w:pStyle w:val="Code"/>
      </w:pPr>
      <w:r>
        <w:t xml:space="preserve">      &lt;row newVal="3" oldVal="2"/&gt;</w:t>
      </w:r>
    </w:p>
    <w:p w:rsidR="00066F2B" w:rsidRDefault="00102096">
      <w:pPr>
        <w:pStyle w:val="Code"/>
      </w:pPr>
      <w:r>
        <w:t xml:space="preserve">      &lt;row newVal="4" oldVal="1"/&gt;</w:t>
      </w:r>
    </w:p>
    <w:p w:rsidR="00066F2B" w:rsidRDefault="00102096">
      <w:pPr>
        <w:pStyle w:val="Code"/>
      </w:pPr>
      <w:r>
        <w:t xml:space="preserve">   &lt;/row</w:t>
      </w:r>
      <w:r>
        <w:t>SortMap&gt;</w:t>
      </w:r>
    </w:p>
    <w:p w:rsidR="00066F2B" w:rsidRDefault="00102096">
      <w:pPr>
        <w:pStyle w:val="Code"/>
      </w:pPr>
      <w:r>
        <w:t>&lt;/worksheetSortMap&gt;</w:t>
      </w:r>
    </w:p>
    <w:p w:rsidR="00066F2B" w:rsidRDefault="00102096">
      <w:r>
        <w:t xml:space="preserve">In the context of this example, the sort map implies that the contents of the second row should be replaced with the contents of the fifth row; contents of the third row should be replaced with the contents of the fourth row; and so on. </w:t>
      </w:r>
    </w:p>
    <w:p w:rsidR="00066F2B" w:rsidRDefault="00102096">
      <w:r>
        <w:t>Now consider the f</w:t>
      </w:r>
      <w:r>
        <w:t>ollowing worksheet:</w:t>
      </w:r>
    </w:p>
    <w:p w:rsidR="00066F2B" w:rsidRDefault="00102096">
      <w:r>
        <w:rPr>
          <w:noProof/>
        </w:rPr>
        <w:drawing>
          <wp:inline distT="0" distB="0" distL="0" distR="0">
            <wp:extent cx="2705100" cy="752475"/>
            <wp:effectExtent l="0" t="0" r="0" b="0"/>
            <wp:docPr id="342015727" name="Picture 1" descr="Table with 4 columns of data in one row. Cell A2 contains number 5, cell B2 contains number 6, cell C3 contains number 7, cell D2 contains number 8" title="Table with 4 columns of unsorted data in on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d7abd05-0000-0000-0000-000000000000" descr="Table with 4 columns of data in one row. Cell A2 contains number 5, cell B2 contains number 6, cell C3 contains number 7, cell D2 contains number 8" title="Table with 4 columns of unsorted data in one row"/>
                    <pic:cNvPicPr>
                      <a:picLocks noChangeAspect="1" noChangeArrowheads="1"/>
                    </pic:cNvPicPr>
                  </pic:nvPicPr>
                  <pic:blipFill>
                    <a:blip r:embed="rId331" cstate="print"/>
                    <a:srcRect/>
                    <a:stretch>
                      <a:fillRect/>
                    </a:stretch>
                  </pic:blipFill>
                  <pic:spPr bwMode="auto">
                    <a:xfrm>
                      <a:off x="0" y="0"/>
                      <a:ext cx="2705100" cy="752475"/>
                    </a:xfrm>
                    <a:prstGeom prst="rect">
                      <a:avLst/>
                    </a:prstGeom>
                    <a:noFill/>
                    <a:ln w="9525">
                      <a:noFill/>
                      <a:miter lim="800000"/>
                      <a:headEnd/>
                      <a:tailEnd/>
                    </a:ln>
                  </pic:spPr>
                </pic:pic>
              </a:graphicData>
            </a:graphic>
          </wp:inline>
        </w:drawing>
      </w:r>
    </w:p>
    <w:p w:rsidR="00066F2B" w:rsidRDefault="00102096">
      <w:r>
        <w:t>This worksheet contains four columns of data. Once the data is sorted left to right in descending order, the worksheet looks as follows:</w:t>
      </w:r>
    </w:p>
    <w:p w:rsidR="00066F2B" w:rsidRDefault="00102096">
      <w:r>
        <w:rPr>
          <w:noProof/>
        </w:rPr>
        <w:drawing>
          <wp:inline distT="0" distB="0" distL="0" distR="0">
            <wp:extent cx="2695575" cy="742950"/>
            <wp:effectExtent l="0" t="0" r="0" b="0"/>
            <wp:docPr id="342015728" name="Picture 1" descr="Table with 4 columns of data in one row sorted descending. Cell A2 contains number 8, cell B2 contains number 7, cell C2 contains number 6, cell D2 contains number 5" title="Table with 4 columns of data in one row sorted desce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3575fe-0000-0000-0000-000000000000" descr="Table with 4 columns of data in one row sorted descending. Cell A2 contains number 8, cell B2 contains number 7, cell C2 contains number 6, cell D2 contains number 5" title="Table with 4 columns of data in one row sorted descending"/>
                    <pic:cNvPicPr>
                      <a:picLocks noChangeAspect="1" noChangeArrowheads="1"/>
                    </pic:cNvPicPr>
                  </pic:nvPicPr>
                  <pic:blipFill>
                    <a:blip r:embed="rId332" cstate="print"/>
                    <a:srcRect/>
                    <a:stretch>
                      <a:fillRect/>
                    </a:stretch>
                  </pic:blipFill>
                  <pic:spPr bwMode="auto">
                    <a:xfrm>
                      <a:off x="0" y="0"/>
                      <a:ext cx="2695575" cy="742950"/>
                    </a:xfrm>
                    <a:prstGeom prst="rect">
                      <a:avLst/>
                    </a:prstGeom>
                    <a:noFill/>
                    <a:ln w="9525">
                      <a:noFill/>
                      <a:miter lim="800000"/>
                      <a:headEnd/>
                      <a:tailEnd/>
                    </a:ln>
                  </pic:spPr>
                </pic:pic>
              </a:graphicData>
            </a:graphic>
          </wp:inline>
        </w:drawing>
      </w:r>
    </w:p>
    <w:p w:rsidR="00066F2B" w:rsidRDefault="00102096">
      <w:r>
        <w:t>When this worksheet is saved, the following sort map should be created and saved to the file:</w:t>
      </w:r>
    </w:p>
    <w:p w:rsidR="00066F2B" w:rsidRDefault="00102096">
      <w:pPr>
        <w:pStyle w:val="Code"/>
      </w:pPr>
      <w:r>
        <w:t>&lt;</w:t>
      </w:r>
      <w:r>
        <w:t>worksheetSortMap xmlns="http://schemas.microsoft.com/office/excel/2006/main"&gt;</w:t>
      </w:r>
    </w:p>
    <w:p w:rsidR="00066F2B" w:rsidRDefault="00102096">
      <w:pPr>
        <w:pStyle w:val="Code"/>
      </w:pPr>
      <w:r>
        <w:t xml:space="preserve">   &lt;colSortMap ref="A1:D1048576" count="4"&gt;</w:t>
      </w:r>
    </w:p>
    <w:p w:rsidR="00066F2B" w:rsidRDefault="00102096">
      <w:pPr>
        <w:pStyle w:val="Code"/>
      </w:pPr>
      <w:r>
        <w:lastRenderedPageBreak/>
        <w:t xml:space="preserve">      &lt;col newVal="0" oldVal="3"/&gt;</w:t>
      </w:r>
    </w:p>
    <w:p w:rsidR="00066F2B" w:rsidRDefault="00102096">
      <w:pPr>
        <w:pStyle w:val="Code"/>
      </w:pPr>
      <w:r>
        <w:t xml:space="preserve">      &lt;col newVal="1" oldVal="2"/&gt;</w:t>
      </w:r>
    </w:p>
    <w:p w:rsidR="00066F2B" w:rsidRDefault="00102096">
      <w:pPr>
        <w:pStyle w:val="Code"/>
      </w:pPr>
      <w:r>
        <w:t xml:space="preserve">      &lt;col newVal="2" oldVal="1"/&gt;</w:t>
      </w:r>
    </w:p>
    <w:p w:rsidR="00066F2B" w:rsidRDefault="00102096">
      <w:pPr>
        <w:pStyle w:val="Code"/>
      </w:pPr>
      <w:r>
        <w:t xml:space="preserve">      &lt;col newVal="3" oldVal=</w:t>
      </w:r>
      <w:r>
        <w:t>"0"/&gt;</w:t>
      </w:r>
    </w:p>
    <w:p w:rsidR="00066F2B" w:rsidRDefault="00102096">
      <w:pPr>
        <w:pStyle w:val="Code"/>
      </w:pPr>
      <w:r>
        <w:t xml:space="preserve">   &lt;/colSortMap&gt;</w:t>
      </w:r>
    </w:p>
    <w:p w:rsidR="00066F2B" w:rsidRDefault="00102096">
      <w:pPr>
        <w:pStyle w:val="Code"/>
      </w:pPr>
      <w:r>
        <w:t>&lt;/worksheetSortMap&gt;</w:t>
      </w:r>
    </w:p>
    <w:p w:rsidR="00066F2B" w:rsidRDefault="00102096">
      <w:r>
        <w:t>In the context of this example, the sort map implies that the contents of the first column should be replaced with the contents of the fourth column; contents of the second column should be replaced with the conte</w:t>
      </w:r>
      <w:r>
        <w:t>nts of the third column; and so on.</w:t>
      </w:r>
    </w:p>
    <w:p w:rsidR="00066F2B" w:rsidRDefault="00102096">
      <w:r>
        <w:t>End Example]</w:t>
      </w:r>
    </w:p>
    <w:p w:rsidR="00066F2B" w:rsidRDefault="00102096">
      <w:pPr>
        <w:pStyle w:val="Heading5"/>
      </w:pPr>
      <w:bookmarkStart w:id="3984" w:name="section_c8cc77d990164b81bc5c3afbeb39d0c9"/>
      <w:bookmarkStart w:id="3985" w:name="_Toc129236268"/>
      <w:r>
        <w:t>col (Column)</w:t>
      </w:r>
      <w:bookmarkEnd w:id="3984"/>
      <w:bookmarkEnd w:id="3985"/>
      <w:r>
        <w:fldChar w:fldCharType="begin"/>
      </w:r>
      <w:r>
        <w:instrText xml:space="preserve"> XE "col (Column)" </w:instrText>
      </w:r>
      <w:r>
        <w:fldChar w:fldCharType="end"/>
      </w:r>
    </w:p>
    <w:p w:rsidR="00066F2B" w:rsidRDefault="00102096">
      <w:r>
        <w:t>This element represents a single column mapping in the sort map.</w:t>
      </w:r>
    </w:p>
    <w:tbl>
      <w:tblPr>
        <w:tblStyle w:val="Table-ShadedHeader"/>
        <w:tblW w:w="0" w:type="auto"/>
        <w:tblLook w:val="04A0" w:firstRow="1" w:lastRow="0" w:firstColumn="1" w:lastColumn="0" w:noHBand="0" w:noVBand="1"/>
      </w:tblPr>
      <w:tblGrid>
        <w:gridCol w:w="328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colSortMap</w:t>
            </w:r>
            <w:r>
              <w:t xml:space="preserve"> (§</w:t>
            </w:r>
            <w:hyperlink w:anchor="Section_73bbbbb0df814eccbc7a3e365fbe5fce">
              <w:r>
                <w:rPr>
                  <w:rStyle w:val="Hyperlink"/>
                </w:rPr>
                <w:t>3.2.2.1.2, colS</w:t>
              </w:r>
              <w:r>
                <w:rPr>
                  <w:rStyle w:val="Hyperlink"/>
                </w:rPr>
                <w:t>ortMap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900"/>
        <w:gridCol w:w="75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newVal</w:t>
            </w:r>
            <w:r>
              <w:t xml:space="preserve"> (New Value)</w:t>
            </w:r>
          </w:p>
        </w:tc>
        <w:tc>
          <w:tcPr>
            <w:tcW w:w="0" w:type="auto"/>
            <w:vAlign w:val="center"/>
          </w:tcPr>
          <w:p w:rsidR="00066F2B" w:rsidRDefault="00102096">
            <w:pPr>
              <w:pStyle w:val="TableBodyText"/>
            </w:pPr>
            <w:r>
              <w:t>Specifies the zero-based index of the column or row that contains data after a sort operation.</w:t>
            </w:r>
          </w:p>
          <w:p w:rsidR="00066F2B" w:rsidRDefault="00066F2B">
            <w:pPr>
              <w:pStyle w:val="TableBodyText"/>
            </w:pPr>
          </w:p>
          <w:p w:rsidR="00066F2B" w:rsidRDefault="00102096">
            <w:pPr>
              <w:pStyle w:val="TableBodyText"/>
            </w:pPr>
            <w:r>
              <w:t xml:space="preserve">In the context of a </w:t>
            </w:r>
            <w:r>
              <w:rPr>
                <w:b/>
              </w:rPr>
              <w:t>row</w:t>
            </w:r>
            <w:r>
              <w:t xml:space="preserve"> element, the value of this attribute shall be less than </w:t>
            </w:r>
            <w:r>
              <w:rPr>
                <w:i/>
              </w:rPr>
              <w:t>1048576</w:t>
            </w:r>
            <w:r>
              <w:t>.</w:t>
            </w:r>
          </w:p>
          <w:p w:rsidR="00066F2B" w:rsidRDefault="00066F2B">
            <w:pPr>
              <w:pStyle w:val="TableBodyText"/>
            </w:pPr>
          </w:p>
          <w:p w:rsidR="00066F2B" w:rsidRDefault="00102096">
            <w:pPr>
              <w:pStyle w:val="TableBodyText"/>
            </w:pPr>
            <w:r>
              <w:t xml:space="preserve">In the context of a </w:t>
            </w:r>
            <w:r>
              <w:rPr>
                <w:b/>
              </w:rPr>
              <w:t>col</w:t>
            </w:r>
            <w:r>
              <w:t xml:space="preserve"> element, the value of this attribute shall be less than </w:t>
            </w:r>
            <w:r>
              <w:rPr>
                <w:i/>
              </w:rPr>
              <w:t>16384</w:t>
            </w:r>
            <w:r>
              <w:t>.</w:t>
            </w:r>
          </w:p>
          <w:p w:rsidR="00066F2B" w:rsidRDefault="00066F2B">
            <w:pPr>
              <w:pStyle w:val="TableBodyText"/>
            </w:pPr>
          </w:p>
          <w:p w:rsidR="00066F2B" w:rsidRDefault="00102096">
            <w:pPr>
              <w:pStyle w:val="TableBodyText"/>
            </w:pPr>
            <w:r>
              <w:t>The possible values for this attribute are defined by the XML Schema unsignedInt datatype.</w:t>
            </w:r>
          </w:p>
        </w:tc>
      </w:tr>
      <w:tr w:rsidR="00066F2B" w:rsidTr="00066F2B">
        <w:tc>
          <w:tcPr>
            <w:tcW w:w="0" w:type="auto"/>
            <w:vAlign w:val="center"/>
          </w:tcPr>
          <w:p w:rsidR="00066F2B" w:rsidRDefault="00102096">
            <w:pPr>
              <w:pStyle w:val="TableBodyText"/>
            </w:pPr>
            <w:r>
              <w:rPr>
                <w:b/>
              </w:rPr>
              <w:t>oldVal</w:t>
            </w:r>
            <w:r>
              <w:t xml:space="preserve"> (Old Value)</w:t>
            </w:r>
          </w:p>
        </w:tc>
        <w:tc>
          <w:tcPr>
            <w:tcW w:w="0" w:type="auto"/>
            <w:vAlign w:val="center"/>
          </w:tcPr>
          <w:p w:rsidR="00066F2B" w:rsidRDefault="00102096">
            <w:pPr>
              <w:pStyle w:val="TableBodyText"/>
            </w:pPr>
            <w:r>
              <w:t xml:space="preserve">Specifies the zero-based index of the column or row that </w:t>
            </w:r>
            <w:r>
              <w:t>contains data before a sort operation.</w:t>
            </w:r>
          </w:p>
          <w:p w:rsidR="00066F2B" w:rsidRDefault="00066F2B">
            <w:pPr>
              <w:pStyle w:val="TableBodyText"/>
            </w:pPr>
          </w:p>
          <w:p w:rsidR="00066F2B" w:rsidRDefault="00102096">
            <w:pPr>
              <w:pStyle w:val="TableBodyText"/>
            </w:pPr>
            <w:r>
              <w:t xml:space="preserve">In the context of a </w:t>
            </w:r>
            <w:r>
              <w:rPr>
                <w:b/>
              </w:rPr>
              <w:t>row</w:t>
            </w:r>
            <w:r>
              <w:t xml:space="preserve"> element, the value of this attribute shall be less than </w:t>
            </w:r>
            <w:r>
              <w:rPr>
                <w:i/>
              </w:rPr>
              <w:t>1048576</w:t>
            </w:r>
            <w:r>
              <w:t>.</w:t>
            </w:r>
          </w:p>
          <w:p w:rsidR="00066F2B" w:rsidRDefault="00066F2B">
            <w:pPr>
              <w:pStyle w:val="TableBodyText"/>
            </w:pPr>
          </w:p>
          <w:p w:rsidR="00066F2B" w:rsidRDefault="00102096">
            <w:pPr>
              <w:pStyle w:val="TableBodyText"/>
            </w:pPr>
            <w:r>
              <w:t xml:space="preserve">In the context of a </w:t>
            </w:r>
            <w:r>
              <w:rPr>
                <w:b/>
              </w:rPr>
              <w:t>col</w:t>
            </w:r>
            <w:r>
              <w:t xml:space="preserve"> element, the value of this attribute shall be less than </w:t>
            </w:r>
            <w:r>
              <w:rPr>
                <w:i/>
              </w:rPr>
              <w:t>16384</w:t>
            </w:r>
            <w:r>
              <w:t>.</w:t>
            </w:r>
          </w:p>
          <w:p w:rsidR="00066F2B" w:rsidRDefault="00066F2B">
            <w:pPr>
              <w:pStyle w:val="TableBodyText"/>
            </w:pPr>
          </w:p>
          <w:p w:rsidR="00066F2B" w:rsidRDefault="00102096">
            <w:pPr>
              <w:pStyle w:val="TableBodyText"/>
            </w:pPr>
            <w:r>
              <w:t>The possible values for this attribute</w:t>
            </w:r>
            <w:r>
              <w:t xml:space="preserve"> are defined by the XML Schema unsignedInt datatype.</w:t>
            </w:r>
          </w:p>
        </w:tc>
      </w:tr>
    </w:tbl>
    <w:p w:rsidR="00066F2B" w:rsidRDefault="00066F2B"/>
    <w:p w:rsidR="00066F2B" w:rsidRDefault="00102096">
      <w:r>
        <w:t>The following XML Schema fragment defines the contents of this element:</w:t>
      </w:r>
    </w:p>
    <w:p w:rsidR="00066F2B" w:rsidRDefault="00102096">
      <w:pPr>
        <w:pStyle w:val="Code"/>
      </w:pPr>
      <w:r>
        <w:t>&lt;complexType name="CT_SortMapItem"&gt;</w:t>
      </w:r>
    </w:p>
    <w:p w:rsidR="00066F2B" w:rsidRDefault="00102096">
      <w:pPr>
        <w:pStyle w:val="Code"/>
      </w:pPr>
      <w:r>
        <w:t xml:space="preserve">  &lt;attribute name="newVal" type="xsd:unsignedInt" use="required"/&gt;</w:t>
      </w:r>
    </w:p>
    <w:p w:rsidR="00066F2B" w:rsidRDefault="00102096">
      <w:pPr>
        <w:pStyle w:val="Code"/>
      </w:pPr>
      <w:r>
        <w:t xml:space="preserve">  &lt;</w:t>
      </w:r>
      <w:r>
        <w:t>attribute name="oldVal" type="xsd:unsignedInt" use="required"/&gt;</w:t>
      </w:r>
    </w:p>
    <w:p w:rsidR="00066F2B" w:rsidRDefault="00102096">
      <w:pPr>
        <w:pStyle w:val="Code"/>
      </w:pPr>
      <w:r>
        <w:t>&lt;/complexType&gt;</w:t>
      </w:r>
    </w:p>
    <w:p w:rsidR="00066F2B" w:rsidRDefault="00102096">
      <w:pPr>
        <w:pStyle w:val="Heading5"/>
      </w:pPr>
      <w:bookmarkStart w:id="3986" w:name="section_73bbbbb0df814eccbc7a3e365fbe5fce"/>
      <w:bookmarkStart w:id="3987" w:name="_Toc129236269"/>
      <w:r>
        <w:lastRenderedPageBreak/>
        <w:t>colSortMap (Column Sort Map)</w:t>
      </w:r>
      <w:bookmarkEnd w:id="3986"/>
      <w:bookmarkEnd w:id="3987"/>
      <w:r>
        <w:fldChar w:fldCharType="begin"/>
      </w:r>
      <w:r>
        <w:instrText xml:space="preserve"> XE "colSortMap (Column Sort Map)" </w:instrText>
      </w:r>
      <w:r>
        <w:fldChar w:fldCharType="end"/>
      </w:r>
    </w:p>
    <w:p w:rsidR="00066F2B" w:rsidRDefault="00102096">
      <w:r>
        <w:t xml:space="preserve">This element represents the list of column mappings of the sort map. </w:t>
      </w:r>
    </w:p>
    <w:tbl>
      <w:tblPr>
        <w:tblStyle w:val="Table-ShadedHeader"/>
        <w:tblW w:w="0" w:type="auto"/>
        <w:tblLook w:val="04A0" w:firstRow="1" w:lastRow="0" w:firstColumn="1" w:lastColumn="0" w:noHBand="0" w:noVBand="1"/>
      </w:tblPr>
      <w:tblGrid>
        <w:gridCol w:w="458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worksheetSortMap</w:t>
            </w:r>
            <w:r>
              <w:t xml:space="preserve"> (§</w:t>
            </w:r>
            <w:hyperlink w:anchor="Section_04defc35b52c443181a649ed63fe943f">
              <w:r>
                <w:rPr>
                  <w:rStyle w:val="Hyperlink"/>
                </w:rPr>
                <w:t>3.2.2.1.5, worksheetSortMap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564"/>
        <w:gridCol w:w="141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col</w:t>
            </w:r>
            <w:r>
              <w:t xml:space="preserve"> (Column)</w:t>
            </w:r>
          </w:p>
        </w:tc>
        <w:tc>
          <w:tcPr>
            <w:tcW w:w="0" w:type="auto"/>
            <w:vAlign w:val="center"/>
          </w:tcPr>
          <w:p w:rsidR="00066F2B" w:rsidRDefault="00102096">
            <w:pPr>
              <w:pStyle w:val="TableBodyText"/>
            </w:pPr>
            <w:r>
              <w:t>§</w:t>
            </w:r>
            <w:hyperlink w:anchor="Section_c8cc77d990164b81bc5c3afbeb39d0c9">
              <w:r>
                <w:rPr>
                  <w:rStyle w:val="Hyperlink"/>
                </w:rPr>
                <w:t>3.2.2.1.1, col</w:t>
              </w:r>
            </w:hyperlink>
          </w:p>
        </w:tc>
      </w:tr>
    </w:tbl>
    <w:p w:rsidR="00066F2B" w:rsidRDefault="00066F2B"/>
    <w:p w:rsidR="00066F2B" w:rsidRDefault="00066F2B"/>
    <w:tbl>
      <w:tblPr>
        <w:tblStyle w:val="Table-ShadedHeader"/>
        <w:tblW w:w="0" w:type="auto"/>
        <w:tblLook w:val="04A0" w:firstRow="1" w:lastRow="0" w:firstColumn="1" w:lastColumn="0" w:noHBand="0" w:noVBand="1"/>
      </w:tblPr>
      <w:tblGrid>
        <w:gridCol w:w="1417"/>
        <w:gridCol w:w="805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count</w:t>
            </w:r>
            <w:r>
              <w:t xml:space="preserve"> (Count)</w:t>
            </w:r>
          </w:p>
        </w:tc>
        <w:tc>
          <w:tcPr>
            <w:tcW w:w="0" w:type="auto"/>
            <w:vAlign w:val="center"/>
          </w:tcPr>
          <w:p w:rsidR="00066F2B" w:rsidRDefault="00102096">
            <w:pPr>
              <w:pStyle w:val="TableBodyText"/>
            </w:pPr>
            <w:r>
              <w:t xml:space="preserve">Specifies the number of </w:t>
            </w:r>
            <w:r>
              <w:rPr>
                <w:b/>
              </w:rPr>
              <w:t>col</w:t>
            </w:r>
            <w:r>
              <w:t xml:space="preserve"> elements. The value of this attribute shall match the number of </w:t>
            </w:r>
            <w:r>
              <w:rPr>
                <w:b/>
              </w:rPr>
              <w:t>col</w:t>
            </w:r>
            <w:r>
              <w:t xml:space="preserve"> elements. </w:t>
            </w:r>
          </w:p>
          <w:p w:rsidR="00066F2B" w:rsidRDefault="00066F2B">
            <w:pPr>
              <w:pStyle w:val="TableBodyText"/>
            </w:pPr>
          </w:p>
          <w:p w:rsidR="00066F2B" w:rsidRDefault="00102096">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066F2B" w:rsidTr="00066F2B">
        <w:tc>
          <w:tcPr>
            <w:tcW w:w="0" w:type="auto"/>
            <w:vAlign w:val="center"/>
          </w:tcPr>
          <w:p w:rsidR="00066F2B" w:rsidRDefault="00102096">
            <w:pPr>
              <w:pStyle w:val="TableBodyText"/>
            </w:pPr>
            <w:r>
              <w:rPr>
                <w:b/>
              </w:rPr>
              <w:t>ref</w:t>
            </w:r>
            <w:r>
              <w:t xml:space="preserve"> (Reference)</w:t>
            </w:r>
          </w:p>
        </w:tc>
        <w:tc>
          <w:tcPr>
            <w:tcW w:w="0" w:type="auto"/>
            <w:vAlign w:val="center"/>
          </w:tcPr>
          <w:p w:rsidR="00066F2B" w:rsidRDefault="00102096">
            <w:pPr>
              <w:pStyle w:val="TableBodyText"/>
            </w:pPr>
            <w:r>
              <w:t>Specifies the row and column bounds of the sort map.</w:t>
            </w:r>
          </w:p>
          <w:p w:rsidR="00066F2B" w:rsidRDefault="00066F2B">
            <w:pPr>
              <w:pStyle w:val="TableBodyText"/>
            </w:pPr>
          </w:p>
          <w:p w:rsidR="00066F2B" w:rsidRDefault="00102096">
            <w:pPr>
              <w:pStyle w:val="TableBodyText"/>
            </w:pPr>
            <w:r>
              <w:t>The possible values for this attribute are defined by the ST_Ref simple type ("</w:t>
            </w:r>
            <w:hyperlink r:id="rId333">
              <w:r>
                <w:rPr>
                  <w:rStyle w:val="Hyperlink"/>
                </w:rPr>
                <w:t>[ISO/IEC</w:t>
              </w:r>
              <w:r>
                <w:rPr>
                  <w:rStyle w:val="Hyperlink"/>
                </w:rPr>
                <w:t>-29500-1]</w:t>
              </w:r>
            </w:hyperlink>
            <w:r>
              <w:t xml:space="preserve"> §18.18.62").</w:t>
            </w:r>
          </w:p>
        </w:tc>
      </w:tr>
    </w:tbl>
    <w:p w:rsidR="00066F2B" w:rsidRDefault="00066F2B"/>
    <w:p w:rsidR="00066F2B" w:rsidRDefault="00102096">
      <w:r>
        <w:t>The following XML Schema fragment defines the contents of this element:</w:t>
      </w:r>
    </w:p>
    <w:p w:rsidR="00066F2B" w:rsidRDefault="00102096">
      <w:pPr>
        <w:pStyle w:val="Code"/>
      </w:pPr>
      <w:r>
        <w:t>&lt;complexType name="CT_ColSortMap"&gt;</w:t>
      </w:r>
    </w:p>
    <w:p w:rsidR="00066F2B" w:rsidRDefault="00102096">
      <w:pPr>
        <w:pStyle w:val="Code"/>
      </w:pPr>
      <w:r>
        <w:t xml:space="preserve">  &lt;sequence&gt;</w:t>
      </w:r>
    </w:p>
    <w:p w:rsidR="00066F2B" w:rsidRDefault="00102096">
      <w:pPr>
        <w:pStyle w:val="Code"/>
      </w:pPr>
      <w:r>
        <w:t xml:space="preserve">    &lt;element name="col" type="CT_SortMapItem" minOccurs="1" maxOccurs="536870910"/&gt;</w:t>
      </w:r>
    </w:p>
    <w:p w:rsidR="00066F2B" w:rsidRDefault="00102096">
      <w:pPr>
        <w:pStyle w:val="Code"/>
      </w:pPr>
      <w:r>
        <w:t xml:space="preserve">  &lt;/sequence&gt;</w:t>
      </w:r>
    </w:p>
    <w:p w:rsidR="00066F2B" w:rsidRDefault="00102096">
      <w:pPr>
        <w:pStyle w:val="Code"/>
      </w:pPr>
      <w:r>
        <w:t xml:space="preserve">  &lt;attribute </w:t>
      </w:r>
      <w:r>
        <w:t>name="ref" type="x:ST_Ref" use="required"/&gt;</w:t>
      </w:r>
    </w:p>
    <w:p w:rsidR="00066F2B" w:rsidRDefault="00102096">
      <w:pPr>
        <w:pStyle w:val="Code"/>
      </w:pPr>
      <w:r>
        <w:t xml:space="preserve">  &lt;attribute name="count" type="ST_SortMapCount" use="optional" default="20"/&gt;</w:t>
      </w:r>
    </w:p>
    <w:p w:rsidR="00066F2B" w:rsidRDefault="00102096">
      <w:pPr>
        <w:pStyle w:val="Code"/>
      </w:pPr>
      <w:r>
        <w:t>&lt;/complexType&gt;</w:t>
      </w:r>
    </w:p>
    <w:p w:rsidR="00066F2B" w:rsidRDefault="00102096">
      <w:pPr>
        <w:pStyle w:val="Heading5"/>
      </w:pPr>
      <w:bookmarkStart w:id="3988" w:name="section_4af995e554c94df0af2f9eeb39d61f58"/>
      <w:bookmarkStart w:id="3989" w:name="_Toc129236270"/>
      <w:r>
        <w:t>row (Row)</w:t>
      </w:r>
      <w:bookmarkEnd w:id="3988"/>
      <w:bookmarkEnd w:id="3989"/>
      <w:r>
        <w:fldChar w:fldCharType="begin"/>
      </w:r>
      <w:r>
        <w:instrText xml:space="preserve"> XE "row (Row)" </w:instrText>
      </w:r>
      <w:r>
        <w:fldChar w:fldCharType="end"/>
      </w:r>
    </w:p>
    <w:p w:rsidR="00066F2B" w:rsidRDefault="00102096">
      <w:r>
        <w:t>This element represents a single row mapping in the sort map.</w:t>
      </w:r>
    </w:p>
    <w:tbl>
      <w:tblPr>
        <w:tblStyle w:val="Table-ShadedHeader"/>
        <w:tblW w:w="0" w:type="auto"/>
        <w:tblLook w:val="04A0" w:firstRow="1" w:lastRow="0" w:firstColumn="1" w:lastColumn="0" w:noHBand="0" w:noVBand="1"/>
      </w:tblPr>
      <w:tblGrid>
        <w:gridCol w:w="344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rowSortMap</w:t>
            </w:r>
            <w:r>
              <w:t xml:space="preserve"> (§</w:t>
            </w:r>
            <w:hyperlink w:anchor="Section_72e63f852b6b4fa1ad68fe0187826156">
              <w:r>
                <w:rPr>
                  <w:rStyle w:val="Hyperlink"/>
                </w:rPr>
                <w:t>3.2.2.1.4, rowSortMap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900"/>
        <w:gridCol w:w="75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newVal</w:t>
            </w:r>
            <w:r>
              <w:t xml:space="preserve"> (New Value)</w:t>
            </w:r>
          </w:p>
        </w:tc>
        <w:tc>
          <w:tcPr>
            <w:tcW w:w="0" w:type="auto"/>
            <w:vAlign w:val="center"/>
          </w:tcPr>
          <w:p w:rsidR="00066F2B" w:rsidRDefault="00102096">
            <w:pPr>
              <w:pStyle w:val="TableBodyText"/>
            </w:pPr>
            <w:r>
              <w:t>Specifies the zero-based index of the column or row that contains data after a sort operation.</w:t>
            </w:r>
          </w:p>
          <w:p w:rsidR="00066F2B" w:rsidRDefault="00066F2B">
            <w:pPr>
              <w:pStyle w:val="TableBodyText"/>
            </w:pPr>
          </w:p>
          <w:p w:rsidR="00066F2B" w:rsidRDefault="00102096">
            <w:pPr>
              <w:pStyle w:val="TableBodyText"/>
            </w:pPr>
            <w:r>
              <w:t xml:space="preserve">In the context of a </w:t>
            </w:r>
            <w:r>
              <w:rPr>
                <w:b/>
              </w:rPr>
              <w:t>row</w:t>
            </w:r>
            <w:r>
              <w:t xml:space="preserve"> element, the value of this attribute shall be less than </w:t>
            </w:r>
            <w:r>
              <w:rPr>
                <w:i/>
              </w:rPr>
              <w:t>1048576</w:t>
            </w:r>
            <w:r>
              <w:t>.</w:t>
            </w:r>
          </w:p>
          <w:p w:rsidR="00066F2B" w:rsidRDefault="00066F2B">
            <w:pPr>
              <w:pStyle w:val="TableBodyText"/>
            </w:pPr>
          </w:p>
          <w:p w:rsidR="00066F2B" w:rsidRDefault="00102096">
            <w:pPr>
              <w:pStyle w:val="TableBodyText"/>
            </w:pPr>
            <w:r>
              <w:t xml:space="preserve">In the context of a </w:t>
            </w:r>
            <w:r>
              <w:rPr>
                <w:b/>
              </w:rPr>
              <w:t>col</w:t>
            </w:r>
            <w:r>
              <w:t xml:space="preserve"> element, the value of this attribute shall be less than </w:t>
            </w:r>
            <w:r>
              <w:rPr>
                <w:i/>
              </w:rPr>
              <w:t>16384</w:t>
            </w:r>
            <w:r>
              <w:t>.</w:t>
            </w:r>
          </w:p>
          <w:p w:rsidR="00066F2B" w:rsidRDefault="00066F2B">
            <w:pPr>
              <w:pStyle w:val="TableBodyText"/>
            </w:pPr>
          </w:p>
          <w:p w:rsidR="00066F2B" w:rsidRDefault="00102096">
            <w:pPr>
              <w:pStyle w:val="TableBodyText"/>
            </w:pPr>
            <w:r>
              <w:t>The possible values for this attribute are defined by the XML Schema unsignedInt datatype.</w:t>
            </w:r>
          </w:p>
        </w:tc>
      </w:tr>
      <w:tr w:rsidR="00066F2B" w:rsidTr="00066F2B">
        <w:tc>
          <w:tcPr>
            <w:tcW w:w="0" w:type="auto"/>
            <w:vAlign w:val="center"/>
          </w:tcPr>
          <w:p w:rsidR="00066F2B" w:rsidRDefault="00102096">
            <w:pPr>
              <w:pStyle w:val="TableBodyText"/>
            </w:pPr>
            <w:r>
              <w:rPr>
                <w:b/>
              </w:rPr>
              <w:t>oldVal</w:t>
            </w:r>
            <w:r>
              <w:t xml:space="preserve"> (Old Value)</w:t>
            </w:r>
          </w:p>
        </w:tc>
        <w:tc>
          <w:tcPr>
            <w:tcW w:w="0" w:type="auto"/>
            <w:vAlign w:val="center"/>
          </w:tcPr>
          <w:p w:rsidR="00066F2B" w:rsidRDefault="00102096">
            <w:pPr>
              <w:pStyle w:val="TableBodyText"/>
            </w:pPr>
            <w:r>
              <w:t>Specifies the zero-based index of the column or row that contains data before a sort operation.</w:t>
            </w:r>
          </w:p>
          <w:p w:rsidR="00066F2B" w:rsidRDefault="00066F2B">
            <w:pPr>
              <w:pStyle w:val="TableBodyText"/>
            </w:pPr>
          </w:p>
          <w:p w:rsidR="00066F2B" w:rsidRDefault="00102096">
            <w:pPr>
              <w:pStyle w:val="TableBodyText"/>
            </w:pPr>
            <w:r>
              <w:t xml:space="preserve">In the context of a </w:t>
            </w:r>
            <w:r>
              <w:rPr>
                <w:b/>
              </w:rPr>
              <w:t>row</w:t>
            </w:r>
            <w:r>
              <w:t xml:space="preserve"> element, the value of this attribute shall be less than </w:t>
            </w:r>
            <w:r>
              <w:rPr>
                <w:i/>
              </w:rPr>
              <w:t>1048576</w:t>
            </w:r>
            <w:r>
              <w:t>.</w:t>
            </w:r>
          </w:p>
          <w:p w:rsidR="00066F2B" w:rsidRDefault="00066F2B">
            <w:pPr>
              <w:pStyle w:val="TableBodyText"/>
            </w:pPr>
          </w:p>
          <w:p w:rsidR="00066F2B" w:rsidRDefault="00102096">
            <w:pPr>
              <w:pStyle w:val="TableBodyText"/>
            </w:pPr>
            <w:r>
              <w:t xml:space="preserve">In the context of a </w:t>
            </w:r>
            <w:r>
              <w:rPr>
                <w:b/>
              </w:rPr>
              <w:t>col</w:t>
            </w:r>
            <w:r>
              <w:t xml:space="preserve"> element, the value of this attri</w:t>
            </w:r>
            <w:r>
              <w:t xml:space="preserve">bute shall be less than </w:t>
            </w:r>
            <w:r>
              <w:rPr>
                <w:i/>
              </w:rPr>
              <w:t>16384</w:t>
            </w:r>
            <w:r>
              <w:t>.</w:t>
            </w:r>
          </w:p>
          <w:p w:rsidR="00066F2B" w:rsidRDefault="00066F2B">
            <w:pPr>
              <w:pStyle w:val="TableBodyText"/>
            </w:pPr>
          </w:p>
          <w:p w:rsidR="00066F2B" w:rsidRDefault="00102096">
            <w:pPr>
              <w:pStyle w:val="TableBodyText"/>
            </w:pPr>
            <w:r>
              <w:t>The possible values for this attribute are defined by the XML Schema unsignedInt datatype.</w:t>
            </w:r>
          </w:p>
        </w:tc>
      </w:tr>
    </w:tbl>
    <w:p w:rsidR="00066F2B" w:rsidRDefault="00066F2B"/>
    <w:p w:rsidR="00066F2B" w:rsidRDefault="00102096">
      <w:r>
        <w:t>The following XML Schema fragment defines the contents of this element:</w:t>
      </w:r>
    </w:p>
    <w:p w:rsidR="00066F2B" w:rsidRDefault="00102096">
      <w:pPr>
        <w:pStyle w:val="Code"/>
      </w:pPr>
      <w:r>
        <w:t>&lt;complexType name="CT_SortMapItem"&gt;</w:t>
      </w:r>
    </w:p>
    <w:p w:rsidR="00066F2B" w:rsidRDefault="00102096">
      <w:pPr>
        <w:pStyle w:val="Code"/>
      </w:pPr>
      <w:r>
        <w:t xml:space="preserve">  &lt;attribute name="newV</w:t>
      </w:r>
      <w:r>
        <w:t>al" type="xsd:unsignedInt" use="required"/&gt;</w:t>
      </w:r>
    </w:p>
    <w:p w:rsidR="00066F2B" w:rsidRDefault="00102096">
      <w:pPr>
        <w:pStyle w:val="Code"/>
      </w:pPr>
      <w:r>
        <w:t xml:space="preserve">  &lt;attribute name="oldVal" type="xsd:unsignedInt" use="required"/&gt;</w:t>
      </w:r>
    </w:p>
    <w:p w:rsidR="00066F2B" w:rsidRDefault="00102096">
      <w:pPr>
        <w:pStyle w:val="Code"/>
      </w:pPr>
      <w:r>
        <w:t>&lt;/complexType&gt;</w:t>
      </w:r>
    </w:p>
    <w:p w:rsidR="00066F2B" w:rsidRDefault="00102096">
      <w:pPr>
        <w:pStyle w:val="Heading5"/>
      </w:pPr>
      <w:bookmarkStart w:id="3990" w:name="section_72e63f852b6b4fa1ad68fe0187826156"/>
      <w:bookmarkStart w:id="3991" w:name="_Toc129236271"/>
      <w:r>
        <w:t>rowSortMap (Row Sort Map)</w:t>
      </w:r>
      <w:bookmarkEnd w:id="3990"/>
      <w:bookmarkEnd w:id="3991"/>
      <w:r>
        <w:fldChar w:fldCharType="begin"/>
      </w:r>
      <w:r>
        <w:instrText xml:space="preserve"> XE "rowSortMap (Row Sort Map)" </w:instrText>
      </w:r>
      <w:r>
        <w:fldChar w:fldCharType="end"/>
      </w:r>
    </w:p>
    <w:p w:rsidR="00066F2B" w:rsidRDefault="00102096">
      <w:r>
        <w:t>This element represents a list of row mappings of the sort map.</w:t>
      </w:r>
    </w:p>
    <w:tbl>
      <w:tblPr>
        <w:tblStyle w:val="Table-ShadedHeader"/>
        <w:tblW w:w="0" w:type="auto"/>
        <w:tblLook w:val="04A0" w:firstRow="1" w:lastRow="0" w:firstColumn="1" w:lastColumn="0" w:noHBand="0" w:noVBand="1"/>
      </w:tblPr>
      <w:tblGrid>
        <w:gridCol w:w="458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w:t>
            </w:r>
            <w:r>
              <w:t xml:space="preserve"> Elements</w:t>
            </w:r>
          </w:p>
        </w:tc>
      </w:tr>
      <w:tr w:rsidR="00066F2B" w:rsidTr="00066F2B">
        <w:tc>
          <w:tcPr>
            <w:tcW w:w="0" w:type="auto"/>
            <w:vAlign w:val="center"/>
          </w:tcPr>
          <w:p w:rsidR="00066F2B" w:rsidRDefault="00102096">
            <w:pPr>
              <w:pStyle w:val="TableBodyText"/>
            </w:pPr>
            <w:r>
              <w:rPr>
                <w:b/>
              </w:rPr>
              <w:t>worksheetSortMap</w:t>
            </w:r>
            <w:r>
              <w:t xml:space="preserve"> (§</w:t>
            </w:r>
            <w:hyperlink w:anchor="Section_04defc35b52c443181a649ed63fe943f">
              <w:r>
                <w:rPr>
                  <w:rStyle w:val="Hyperlink"/>
                </w:rPr>
                <w:t>3.2.2.1.5, worksheetSortMap</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1564"/>
        <w:gridCol w:w="14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row</w:t>
            </w:r>
            <w:r>
              <w:t xml:space="preserve"> (Row)</w:t>
            </w:r>
          </w:p>
        </w:tc>
        <w:tc>
          <w:tcPr>
            <w:tcW w:w="0" w:type="auto"/>
            <w:vAlign w:val="center"/>
          </w:tcPr>
          <w:p w:rsidR="00066F2B" w:rsidRDefault="00102096">
            <w:pPr>
              <w:pStyle w:val="TableBodyText"/>
            </w:pPr>
            <w:r>
              <w:t>§</w:t>
            </w:r>
            <w:hyperlink w:anchor="Section_4af995e554c94df0af2f9eeb39d61f58">
              <w:r>
                <w:rPr>
                  <w:rStyle w:val="Hyperlink"/>
                </w:rPr>
                <w:t>3.2.2.1.3, row</w:t>
              </w:r>
            </w:hyperlink>
          </w:p>
        </w:tc>
      </w:tr>
    </w:tbl>
    <w:p w:rsidR="00066F2B" w:rsidRDefault="00066F2B"/>
    <w:p w:rsidR="00066F2B" w:rsidRDefault="00066F2B"/>
    <w:tbl>
      <w:tblPr>
        <w:tblStyle w:val="Table-ShadedHeader"/>
        <w:tblW w:w="0" w:type="auto"/>
        <w:tblLook w:val="04A0" w:firstRow="1" w:lastRow="0" w:firstColumn="1" w:lastColumn="0" w:noHBand="0" w:noVBand="1"/>
      </w:tblPr>
      <w:tblGrid>
        <w:gridCol w:w="1417"/>
        <w:gridCol w:w="805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count</w:t>
            </w:r>
            <w:r>
              <w:t xml:space="preserve"> (Count)</w:t>
            </w:r>
          </w:p>
        </w:tc>
        <w:tc>
          <w:tcPr>
            <w:tcW w:w="0" w:type="auto"/>
            <w:vAlign w:val="center"/>
          </w:tcPr>
          <w:p w:rsidR="00066F2B" w:rsidRDefault="00102096">
            <w:pPr>
              <w:pStyle w:val="TableBodyText"/>
            </w:pPr>
            <w:r>
              <w:t xml:space="preserve">Specifies the number of </w:t>
            </w:r>
            <w:r>
              <w:rPr>
                <w:b/>
              </w:rPr>
              <w:t>row</w:t>
            </w:r>
            <w:r>
              <w:t xml:space="preserve"> elements. The value of this attribute shall match the number of </w:t>
            </w:r>
            <w:r>
              <w:rPr>
                <w:b/>
              </w:rPr>
              <w:t>row</w:t>
            </w:r>
            <w:r>
              <w:t xml:space="preserve"> elements.</w:t>
            </w:r>
          </w:p>
          <w:p w:rsidR="00066F2B" w:rsidRDefault="00066F2B">
            <w:pPr>
              <w:pStyle w:val="TableBodyText"/>
            </w:pPr>
          </w:p>
          <w:p w:rsidR="00066F2B" w:rsidRDefault="00102096">
            <w:pPr>
              <w:pStyle w:val="TableBodyText"/>
            </w:pPr>
            <w:r>
              <w:t>The possible values for this attribute are defined by the ST_SortMapCount simple type (§</w:t>
            </w:r>
            <w:hyperlink w:anchor="Section_7ed66a4ca69b4613b5fc70a7cd17e3ca">
              <w:r>
                <w:rPr>
                  <w:rStyle w:val="Hyperlink"/>
                </w:rPr>
                <w:t>3.2.2.2.1, ST_SortMapCount</w:t>
              </w:r>
            </w:hyperlink>
            <w:r>
              <w:t>).</w:t>
            </w:r>
          </w:p>
        </w:tc>
      </w:tr>
      <w:tr w:rsidR="00066F2B" w:rsidTr="00066F2B">
        <w:tc>
          <w:tcPr>
            <w:tcW w:w="0" w:type="auto"/>
            <w:vAlign w:val="center"/>
          </w:tcPr>
          <w:p w:rsidR="00066F2B" w:rsidRDefault="00102096">
            <w:pPr>
              <w:pStyle w:val="TableBodyText"/>
            </w:pPr>
            <w:r>
              <w:rPr>
                <w:b/>
              </w:rPr>
              <w:lastRenderedPageBreak/>
              <w:t>ref</w:t>
            </w:r>
            <w:r>
              <w:t xml:space="preserve"> (Reference)</w:t>
            </w:r>
          </w:p>
        </w:tc>
        <w:tc>
          <w:tcPr>
            <w:tcW w:w="0" w:type="auto"/>
            <w:vAlign w:val="center"/>
          </w:tcPr>
          <w:p w:rsidR="00066F2B" w:rsidRDefault="00102096">
            <w:pPr>
              <w:pStyle w:val="TableBodyText"/>
            </w:pPr>
            <w:r>
              <w:t>Specifies the row and column bounds of the sort map.</w:t>
            </w:r>
          </w:p>
          <w:p w:rsidR="00066F2B" w:rsidRDefault="00066F2B">
            <w:pPr>
              <w:pStyle w:val="TableBodyText"/>
            </w:pPr>
          </w:p>
          <w:p w:rsidR="00066F2B" w:rsidRDefault="00102096">
            <w:pPr>
              <w:pStyle w:val="TableBodyText"/>
            </w:pPr>
            <w:r>
              <w:t>The possible values for this attribute are defined by the ST_Ref simple type ("</w:t>
            </w:r>
            <w:hyperlink r:id="rId334">
              <w:r>
                <w:rPr>
                  <w:rStyle w:val="Hyperlink"/>
                </w:rPr>
                <w:t>[ISO/IEC-29500-1]</w:t>
              </w:r>
            </w:hyperlink>
            <w:r>
              <w:t xml:space="preserve"> §18.18.62").</w:t>
            </w:r>
          </w:p>
        </w:tc>
      </w:tr>
    </w:tbl>
    <w:p w:rsidR="00066F2B" w:rsidRDefault="00066F2B"/>
    <w:p w:rsidR="00066F2B" w:rsidRDefault="00102096">
      <w:r>
        <w:t>The following XML Schema fragment defines the contents of this element:</w:t>
      </w:r>
    </w:p>
    <w:p w:rsidR="00066F2B" w:rsidRDefault="00102096">
      <w:pPr>
        <w:pStyle w:val="Code"/>
      </w:pPr>
      <w:r>
        <w:t>&lt;complexType name="CT_RowSortMap"&gt;</w:t>
      </w:r>
    </w:p>
    <w:p w:rsidR="00066F2B" w:rsidRDefault="00102096">
      <w:pPr>
        <w:pStyle w:val="Code"/>
      </w:pPr>
      <w:r>
        <w:t xml:space="preserve">  &lt;sequence&gt;</w:t>
      </w:r>
    </w:p>
    <w:p w:rsidR="00066F2B" w:rsidRDefault="00102096">
      <w:pPr>
        <w:pStyle w:val="Code"/>
      </w:pPr>
      <w:r>
        <w:t xml:space="preserve">    &lt;</w:t>
      </w:r>
      <w:r>
        <w:t>element name="row" type="CT_SortMapItem" minOccurs="1" maxOccurs="536870910"/&gt;</w:t>
      </w:r>
    </w:p>
    <w:p w:rsidR="00066F2B" w:rsidRDefault="00102096">
      <w:pPr>
        <w:pStyle w:val="Code"/>
      </w:pPr>
      <w:r>
        <w:t xml:space="preserve">  &lt;/sequence&gt;</w:t>
      </w:r>
    </w:p>
    <w:p w:rsidR="00066F2B" w:rsidRDefault="00102096">
      <w:pPr>
        <w:pStyle w:val="Code"/>
      </w:pPr>
      <w:r>
        <w:t xml:space="preserve">  &lt;attribute name="ref" type="x:ST_Ref" use="required"/&gt;</w:t>
      </w:r>
    </w:p>
    <w:p w:rsidR="00066F2B" w:rsidRDefault="00102096">
      <w:pPr>
        <w:pStyle w:val="Code"/>
      </w:pPr>
      <w:r>
        <w:t xml:space="preserve">  &lt;attribute name="count" type="ST_SortMapCount" use="optional" default="20"/&gt;</w:t>
      </w:r>
    </w:p>
    <w:p w:rsidR="00066F2B" w:rsidRDefault="00102096">
      <w:pPr>
        <w:pStyle w:val="Code"/>
      </w:pPr>
      <w:r>
        <w:t>&lt;/complexType&gt;</w:t>
      </w:r>
    </w:p>
    <w:p w:rsidR="00066F2B" w:rsidRDefault="00102096">
      <w:pPr>
        <w:pStyle w:val="Heading5"/>
      </w:pPr>
      <w:bookmarkStart w:id="3992" w:name="section_04defc35b52c443181a649ed63fe943f"/>
      <w:bookmarkStart w:id="3993" w:name="_Toc129236272"/>
      <w:r>
        <w:t>worksheetSor</w:t>
      </w:r>
      <w:r>
        <w:t>tMap (Worksheet Sort Map)</w:t>
      </w:r>
      <w:bookmarkEnd w:id="3992"/>
      <w:bookmarkEnd w:id="3993"/>
      <w:r>
        <w:fldChar w:fldCharType="begin"/>
      </w:r>
      <w:r>
        <w:instrText xml:space="preserve"> XE "worksheetSortMap (Worksheet Sort Map)" </w:instrText>
      </w:r>
      <w:r>
        <w:fldChar w:fldCharType="end"/>
      </w:r>
    </w:p>
    <w:p w:rsidR="00066F2B" w:rsidRDefault="00102096">
      <w:r>
        <w:t>This element represents the row and column sort mappings associated with a worksheet.</w:t>
      </w:r>
    </w:p>
    <w:tbl>
      <w:tblPr>
        <w:tblStyle w:val="Table-ShadedHeader"/>
        <w:tblW w:w="0" w:type="auto"/>
        <w:tblLook w:val="04A0" w:firstRow="1" w:lastRow="0" w:firstColumn="1" w:lastColumn="0" w:noHBand="0" w:noVBand="1"/>
      </w:tblPr>
      <w:tblGrid>
        <w:gridCol w:w="2829"/>
        <w:gridCol w:w="215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colSortMap</w:t>
            </w:r>
            <w:r>
              <w:t xml:space="preserve"> (Column Sort Map)</w:t>
            </w:r>
          </w:p>
        </w:tc>
        <w:tc>
          <w:tcPr>
            <w:tcW w:w="0" w:type="auto"/>
            <w:vAlign w:val="center"/>
          </w:tcPr>
          <w:p w:rsidR="00066F2B" w:rsidRDefault="00102096">
            <w:pPr>
              <w:pStyle w:val="TableBodyText"/>
            </w:pPr>
            <w:r>
              <w:t>§</w:t>
            </w:r>
            <w:hyperlink w:anchor="Section_73bbbbb0df814eccbc7a3e365fbe5fce">
              <w:r>
                <w:rPr>
                  <w:rStyle w:val="Hyperlink"/>
                </w:rPr>
                <w:t>3.2.2.1.2, colSortMap</w:t>
              </w:r>
            </w:hyperlink>
          </w:p>
        </w:tc>
      </w:tr>
      <w:tr w:rsidR="00066F2B" w:rsidTr="00066F2B">
        <w:tc>
          <w:tcPr>
            <w:tcW w:w="0" w:type="auto"/>
            <w:vAlign w:val="center"/>
          </w:tcPr>
          <w:p w:rsidR="00066F2B" w:rsidRDefault="00102096">
            <w:pPr>
              <w:pStyle w:val="TableBodyText"/>
            </w:pPr>
            <w:r>
              <w:rPr>
                <w:b/>
              </w:rPr>
              <w:t>rowSortMap</w:t>
            </w:r>
            <w:r>
              <w:t xml:space="preserve"> (Row Sort Map)</w:t>
            </w:r>
          </w:p>
        </w:tc>
        <w:tc>
          <w:tcPr>
            <w:tcW w:w="0" w:type="auto"/>
            <w:vAlign w:val="center"/>
          </w:tcPr>
          <w:p w:rsidR="00066F2B" w:rsidRDefault="00102096">
            <w:pPr>
              <w:pStyle w:val="TableBodyText"/>
            </w:pPr>
            <w:r>
              <w:t>§</w:t>
            </w:r>
            <w:hyperlink w:anchor="Section_72e63f852b6b4fa1ad68fe0187826156">
              <w:r>
                <w:rPr>
                  <w:rStyle w:val="Hyperlink"/>
                </w:rPr>
                <w:t>3.2.2.1.4, rowSortMap</w:t>
              </w:r>
            </w:hyperlink>
          </w:p>
        </w:tc>
      </w:tr>
    </w:tbl>
    <w:p w:rsidR="00066F2B" w:rsidRDefault="00066F2B"/>
    <w:p w:rsidR="00066F2B" w:rsidRDefault="00102096">
      <w:r>
        <w:t>The following XML Schema fragment defines the contents of this element:</w:t>
      </w:r>
    </w:p>
    <w:p w:rsidR="00066F2B" w:rsidRDefault="00102096">
      <w:pPr>
        <w:pStyle w:val="Code"/>
      </w:pPr>
      <w:r>
        <w:t xml:space="preserve">&lt;complexType </w:t>
      </w:r>
      <w:r>
        <w:t>name="CT_WorksheetSortMap"&gt;</w:t>
      </w:r>
    </w:p>
    <w:p w:rsidR="00066F2B" w:rsidRDefault="00102096">
      <w:pPr>
        <w:pStyle w:val="Code"/>
      </w:pPr>
      <w:r>
        <w:t xml:space="preserve">  &lt;sequence&gt;</w:t>
      </w:r>
    </w:p>
    <w:p w:rsidR="00066F2B" w:rsidRDefault="00102096">
      <w:pPr>
        <w:pStyle w:val="Code"/>
      </w:pPr>
      <w:r>
        <w:t xml:space="preserve">    &lt;element name="rowSortMap" type="CT_RowSortMap" minOccurs="0" maxOccurs="1"/&gt;</w:t>
      </w:r>
    </w:p>
    <w:p w:rsidR="00066F2B" w:rsidRDefault="00102096">
      <w:pPr>
        <w:pStyle w:val="Code"/>
      </w:pPr>
      <w:r>
        <w:t xml:space="preserve">    &lt;element name="colSortMap" type="CT_ColSortMap" minOccurs="0" maxOccurs="1"/&gt;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4"/>
      </w:pPr>
      <w:bookmarkStart w:id="3994" w:name="section_da76a61047af4705a9fd865189332ca7"/>
      <w:bookmarkStart w:id="3995" w:name="_Toc129236273"/>
      <w:r>
        <w:t>Simple Types</w:t>
      </w:r>
      <w:bookmarkEnd w:id="3994"/>
      <w:bookmarkEnd w:id="3995"/>
      <w:r>
        <w:fldChar w:fldCharType="begin"/>
      </w:r>
      <w:r>
        <w:instrText xml:space="preserve"> XE "Simpl</w:instrText>
      </w:r>
      <w:r>
        <w:instrText xml:space="preserve">e Types" </w:instrText>
      </w:r>
      <w:r>
        <w:fldChar w:fldCharType="end"/>
      </w:r>
    </w:p>
    <w:p w:rsidR="00066F2B" w:rsidRDefault="00102096">
      <w:r>
        <w:t>This is the complete list of simple types in the http://schemas.microsoft.com/office/excel/2006/main namespace.</w:t>
      </w:r>
    </w:p>
    <w:p w:rsidR="00066F2B" w:rsidRDefault="00102096">
      <w:pPr>
        <w:pStyle w:val="Heading5"/>
      </w:pPr>
      <w:bookmarkStart w:id="3996" w:name="section_7ed66a4ca69b4613b5fc70a7cd17e3ca"/>
      <w:bookmarkStart w:id="3997" w:name="_Toc129236274"/>
      <w:r>
        <w:t>ST_SortMapCount (Sort Map Count)</w:t>
      </w:r>
      <w:bookmarkEnd w:id="3996"/>
      <w:bookmarkEnd w:id="3997"/>
      <w:r>
        <w:fldChar w:fldCharType="begin"/>
      </w:r>
      <w:r>
        <w:instrText xml:space="preserve"> XE "ST_SortMapCount (Sort Map Count)" </w:instrText>
      </w:r>
      <w:r>
        <w:fldChar w:fldCharType="end"/>
      </w:r>
    </w:p>
    <w:p w:rsidR="00066F2B" w:rsidRDefault="00102096">
      <w:r>
        <w:t>This simple type represents the count of row or column sor</w:t>
      </w:r>
      <w:r>
        <w:t>t map entries.</w:t>
      </w:r>
    </w:p>
    <w:p w:rsidR="00066F2B" w:rsidRDefault="00102096">
      <w:r>
        <w:t>This simple type's contents are a restriction of the XML Schema unsignedInt datatype.</w:t>
      </w:r>
    </w:p>
    <w:p w:rsidR="00066F2B" w:rsidRDefault="00102096">
      <w:r>
        <w:t>This simple type also specifies the following restrictions:</w:t>
      </w:r>
    </w:p>
    <w:p w:rsidR="00066F2B" w:rsidRDefault="00102096">
      <w:pPr>
        <w:pStyle w:val="ListParagraph"/>
        <w:numPr>
          <w:ilvl w:val="0"/>
          <w:numId w:val="207"/>
        </w:numPr>
      </w:pPr>
      <w:r>
        <w:t>This simple type has a maximum value of less than or equal to 536870910.</w:t>
      </w:r>
    </w:p>
    <w:tbl>
      <w:tblPr>
        <w:tblStyle w:val="Table-ShadedHeader"/>
        <w:tblW w:w="0" w:type="auto"/>
        <w:tblLook w:val="04A0" w:firstRow="1" w:lastRow="0" w:firstColumn="1" w:lastColumn="0" w:noHBand="0" w:noVBand="1"/>
      </w:tblPr>
      <w:tblGrid>
        <w:gridCol w:w="795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Referenced By</w:t>
            </w:r>
          </w:p>
        </w:tc>
      </w:tr>
      <w:tr w:rsidR="00066F2B" w:rsidTr="00066F2B">
        <w:tc>
          <w:tcPr>
            <w:tcW w:w="0" w:type="auto"/>
            <w:vAlign w:val="center"/>
          </w:tcPr>
          <w:p w:rsidR="00066F2B" w:rsidRDefault="00102096">
            <w:pPr>
              <w:pStyle w:val="TableBodyText"/>
            </w:pPr>
            <w:r>
              <w:rPr>
                <w:b/>
              </w:rPr>
              <w:t>colSortMap@count</w:t>
            </w:r>
            <w:r>
              <w:t xml:space="preserve"> (§</w:t>
            </w:r>
            <w:hyperlink w:anchor="Section_73bbbbb0df814eccbc7a3e365fbe5fce">
              <w:r>
                <w:rPr>
                  <w:rStyle w:val="Hyperlink"/>
                </w:rPr>
                <w:t>3.2.2.1.2, colSortMap</w:t>
              </w:r>
            </w:hyperlink>
            <w:r>
              <w:t xml:space="preserve">); </w:t>
            </w:r>
            <w:r>
              <w:rPr>
                <w:b/>
              </w:rPr>
              <w:t>rowSortMap@count</w:t>
            </w:r>
            <w:r>
              <w:t xml:space="preserve"> (§</w:t>
            </w:r>
            <w:hyperlink w:anchor="Section_72e63f852b6b4fa1ad68fe0187826156">
              <w:r>
                <w:rPr>
                  <w:rStyle w:val="Hyperlink"/>
                </w:rPr>
                <w:t>3.2.2.1.4, rowSortMap</w:t>
              </w:r>
            </w:hyperlink>
            <w:r>
              <w:t>)</w:t>
            </w:r>
          </w:p>
        </w:tc>
      </w:tr>
    </w:tbl>
    <w:p w:rsidR="00066F2B" w:rsidRDefault="00066F2B"/>
    <w:p w:rsidR="00066F2B" w:rsidRDefault="00102096">
      <w:r>
        <w:t xml:space="preserve">The following XML Schema fragment defines </w:t>
      </w:r>
      <w:r>
        <w:t>the contents of this simple type:</w:t>
      </w:r>
    </w:p>
    <w:p w:rsidR="00066F2B" w:rsidRDefault="00102096">
      <w:pPr>
        <w:pStyle w:val="Code"/>
      </w:pPr>
      <w:r>
        <w:t>&lt;simpleType name="ST_SortMapCount"&gt;</w:t>
      </w:r>
    </w:p>
    <w:p w:rsidR="00066F2B" w:rsidRDefault="00102096">
      <w:pPr>
        <w:pStyle w:val="Code"/>
      </w:pPr>
      <w:r>
        <w:t xml:space="preserve">  &lt;restriction base="xsd:unsignedInt"&gt;</w:t>
      </w:r>
    </w:p>
    <w:p w:rsidR="00066F2B" w:rsidRDefault="00102096">
      <w:pPr>
        <w:pStyle w:val="Code"/>
      </w:pPr>
      <w:r>
        <w:t xml:space="preserve">    &lt;maxInclusive value="536870910"/&gt;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3"/>
      </w:pPr>
      <w:bookmarkStart w:id="3998" w:name="section_96a4842c5e4940e1b9ac0c524e8b68e0"/>
      <w:bookmarkStart w:id="3999" w:name="_Toc129236275"/>
      <w:r>
        <w:t>Additional SpreadsheetML Schema</w:t>
      </w:r>
      <w:bookmarkEnd w:id="3998"/>
      <w:bookmarkEnd w:id="3999"/>
      <w:r>
        <w:fldChar w:fldCharType="begin"/>
      </w:r>
      <w:r>
        <w:instrText xml:space="preserve"> XE "Additional SpreadsheetML Schema" </w:instrText>
      </w:r>
      <w:r>
        <w:fldChar w:fldCharType="end"/>
      </w:r>
    </w:p>
    <w:p w:rsidR="00066F2B" w:rsidRDefault="00102096">
      <w:r>
        <w:t>The su</w:t>
      </w:r>
      <w:r>
        <w:t xml:space="preserve">bordinate clauses define additional information in the SpreadsheetML schema used by Excel.  </w:t>
      </w:r>
    </w:p>
    <w:p w:rsidR="00066F2B" w:rsidRDefault="00102096">
      <w:pPr>
        <w:pStyle w:val="Heading4"/>
      </w:pPr>
      <w:bookmarkStart w:id="4000" w:name="section_c53a9d05871f46f28ced6a59ab434fda"/>
      <w:bookmarkStart w:id="4001" w:name="_Toc129236276"/>
      <w:r>
        <w:t>Formulas</w:t>
      </w:r>
      <w:bookmarkEnd w:id="4000"/>
      <w:bookmarkEnd w:id="4001"/>
    </w:p>
    <w:p w:rsidR="00066F2B" w:rsidRDefault="00102096">
      <w:pPr>
        <w:pStyle w:val="Heading5"/>
      </w:pPr>
      <w:bookmarkStart w:id="4002" w:name="section_089fbdefed494a149509794c95651b17"/>
      <w:bookmarkStart w:id="4003" w:name="_Toc129236277"/>
      <w:r>
        <w:t>Structure References</w:t>
      </w:r>
      <w:bookmarkEnd w:id="4002"/>
      <w:bookmarkEnd w:id="4003"/>
      <w:r>
        <w:fldChar w:fldCharType="begin"/>
      </w:r>
      <w:r>
        <w:instrText xml:space="preserve"> XE "Structure References" </w:instrText>
      </w:r>
      <w:r>
        <w:fldChar w:fldCharType="end"/>
      </w:r>
    </w:p>
    <w:p w:rsidR="00066F2B" w:rsidRDefault="00102096">
      <w:r>
        <w:t xml:space="preserve">A structure reference has the following form: </w:t>
      </w:r>
    </w:p>
    <w:p w:rsidR="00066F2B" w:rsidRDefault="00102096">
      <w:pPr>
        <w:pStyle w:val="Code"/>
      </w:pPr>
      <w:r>
        <w:t xml:space="preserve">structure-reference= </w:t>
      </w:r>
    </w:p>
    <w:p w:rsidR="00066F2B" w:rsidRDefault="00102096">
      <w:pPr>
        <w:pStyle w:val="Code"/>
      </w:pPr>
      <w:r>
        <w:t>[table-identifier], intra-table-ref</w:t>
      </w:r>
      <w:r>
        <w:t>erence ;</w:t>
      </w:r>
    </w:p>
    <w:p w:rsidR="00066F2B" w:rsidRDefault="00102096">
      <w:pPr>
        <w:pStyle w:val="Code"/>
      </w:pPr>
      <w:r>
        <w:t>table-identifier=</w:t>
      </w:r>
    </w:p>
    <w:p w:rsidR="00066F2B" w:rsidRDefault="00102096">
      <w:pPr>
        <w:pStyle w:val="Code"/>
      </w:pPr>
      <w:r>
        <w:t>[book-prefix], table-name ;</w:t>
      </w:r>
    </w:p>
    <w:p w:rsidR="00066F2B" w:rsidRDefault="00102096">
      <w:pPr>
        <w:pStyle w:val="Code"/>
      </w:pPr>
      <w:r>
        <w:t>table-name=</w:t>
      </w:r>
    </w:p>
    <w:p w:rsidR="00066F2B" w:rsidRDefault="00102096">
      <w:pPr>
        <w:pStyle w:val="Code"/>
      </w:pPr>
      <w:r>
        <w:t>name ;</w:t>
      </w:r>
    </w:p>
    <w:p w:rsidR="00066F2B" w:rsidRDefault="00102096">
      <w:pPr>
        <w:pStyle w:val="Code"/>
      </w:pPr>
      <w:r>
        <w:t>intra-table-reference=</w:t>
      </w:r>
    </w:p>
    <w:p w:rsidR="00066F2B" w:rsidRDefault="00102096">
      <w:pPr>
        <w:pStyle w:val="Code"/>
      </w:pPr>
      <w:r>
        <w:t>spaced-lbracket, inner-reference, spaced-rbracket |</w:t>
      </w:r>
    </w:p>
    <w:p w:rsidR="00066F2B" w:rsidRDefault="00102096">
      <w:pPr>
        <w:pStyle w:val="Code"/>
      </w:pPr>
      <w:r>
        <w:t>keyword |</w:t>
      </w:r>
    </w:p>
    <w:p w:rsidR="00066F2B" w:rsidRDefault="00102096">
      <w:pPr>
        <w:pStyle w:val="Code"/>
      </w:pPr>
      <w:r>
        <w:t>'[', [simple-column-name], ']' ;</w:t>
      </w:r>
    </w:p>
    <w:p w:rsidR="00066F2B" w:rsidRDefault="00102096">
      <w:pPr>
        <w:pStyle w:val="Code"/>
      </w:pPr>
      <w:r>
        <w:t>inner-reference=</w:t>
      </w:r>
    </w:p>
    <w:p w:rsidR="00066F2B" w:rsidRDefault="00102096">
      <w:pPr>
        <w:pStyle w:val="Code"/>
      </w:pPr>
      <w:r>
        <w:t>keyword-list |</w:t>
      </w:r>
    </w:p>
    <w:p w:rsidR="00066F2B" w:rsidRDefault="00102096">
      <w:pPr>
        <w:pStyle w:val="Code"/>
      </w:pPr>
      <w:r>
        <w:t xml:space="preserve">[keyword-list, spaced-comma], </w:t>
      </w:r>
      <w:r>
        <w:t>column-range ;</w:t>
      </w:r>
    </w:p>
    <w:p w:rsidR="00066F2B" w:rsidRDefault="00102096">
      <w:pPr>
        <w:pStyle w:val="Code"/>
      </w:pPr>
      <w:r>
        <w:t>keyword=</w:t>
      </w:r>
    </w:p>
    <w:p w:rsidR="00066F2B" w:rsidRDefault="00102096">
      <w:pPr>
        <w:pStyle w:val="Code"/>
      </w:pPr>
      <w:r>
        <w:t>"[#All]" | "[#Data]" | "[#Headers]" | "[#Totals]" | "[#This Row]" ;</w:t>
      </w:r>
    </w:p>
    <w:p w:rsidR="00066F2B" w:rsidRDefault="00102096">
      <w:pPr>
        <w:pStyle w:val="Code"/>
      </w:pPr>
      <w:r>
        <w:t>keyword-list=</w:t>
      </w:r>
    </w:p>
    <w:p w:rsidR="00066F2B" w:rsidRDefault="00102096">
      <w:pPr>
        <w:pStyle w:val="Code"/>
      </w:pPr>
      <w:r>
        <w:t>keyword |</w:t>
      </w:r>
    </w:p>
    <w:p w:rsidR="00066F2B" w:rsidRDefault="00102096">
      <w:pPr>
        <w:pStyle w:val="Code"/>
      </w:pPr>
      <w:r>
        <w:t>"[#Headers]", spaced-comma, "[#Data]" |</w:t>
      </w:r>
    </w:p>
    <w:p w:rsidR="00066F2B" w:rsidRDefault="00102096">
      <w:pPr>
        <w:pStyle w:val="Code"/>
      </w:pPr>
      <w:r>
        <w:t>"[#Data]", spaced-comma, "[#Totals]" ;</w:t>
      </w:r>
    </w:p>
    <w:p w:rsidR="00066F2B" w:rsidRDefault="00102096">
      <w:pPr>
        <w:pStyle w:val="Code"/>
      </w:pPr>
      <w:r>
        <w:t>column-range=</w:t>
      </w:r>
    </w:p>
    <w:p w:rsidR="00066F2B" w:rsidRDefault="00102096">
      <w:pPr>
        <w:pStyle w:val="Code"/>
      </w:pPr>
      <w:r>
        <w:t>column, [":", column] ;</w:t>
      </w:r>
    </w:p>
    <w:p w:rsidR="00066F2B" w:rsidRDefault="00102096">
      <w:pPr>
        <w:pStyle w:val="Code"/>
      </w:pPr>
      <w:r>
        <w:t>column=</w:t>
      </w:r>
    </w:p>
    <w:p w:rsidR="00066F2B" w:rsidRDefault="00102096">
      <w:pPr>
        <w:pStyle w:val="Code"/>
      </w:pPr>
      <w:r>
        <w:t>simple-column-n</w:t>
      </w:r>
      <w:r>
        <w:t>ame |</w:t>
      </w:r>
    </w:p>
    <w:p w:rsidR="00066F2B" w:rsidRDefault="00102096">
      <w:pPr>
        <w:pStyle w:val="Code"/>
      </w:pPr>
      <w:r>
        <w:t>spaced-lbracket, {space}, simple-column-name, {space}, spaced-rbracket ;</w:t>
      </w:r>
    </w:p>
    <w:p w:rsidR="00066F2B" w:rsidRDefault="00102096">
      <w:pPr>
        <w:pStyle w:val="Code"/>
      </w:pPr>
      <w:r>
        <w:t>simple-column-name=</w:t>
      </w:r>
    </w:p>
    <w:p w:rsidR="00066F2B" w:rsidRDefault="00102096">
      <w:pPr>
        <w:pStyle w:val="Code"/>
      </w:pPr>
      <w:r>
        <w:t>[any-nospace-column-character, {any-column-character }], any-nospace-column-character ;</w:t>
      </w:r>
    </w:p>
    <w:p w:rsidR="00066F2B" w:rsidRDefault="00102096">
      <w:pPr>
        <w:pStyle w:val="Code"/>
      </w:pPr>
      <w:r>
        <w:t>escape-column-character=</w:t>
      </w:r>
    </w:p>
    <w:p w:rsidR="00066F2B" w:rsidRDefault="00102096">
      <w:pPr>
        <w:pStyle w:val="Code"/>
      </w:pPr>
      <w:r>
        <w:t>"'" | "[" | "]" | "#" ;</w:t>
      </w:r>
    </w:p>
    <w:p w:rsidR="00066F2B" w:rsidRDefault="00102096">
      <w:pPr>
        <w:pStyle w:val="Code"/>
      </w:pPr>
      <w:r>
        <w:t>any-column-character=</w:t>
      </w:r>
    </w:p>
    <w:p w:rsidR="00066F2B" w:rsidRDefault="00102096">
      <w:pPr>
        <w:pStyle w:val="Code"/>
      </w:pPr>
      <w:r>
        <w:t xml:space="preserve">character - escape-column-character | </w:t>
      </w:r>
    </w:p>
    <w:p w:rsidR="00066F2B" w:rsidRDefault="00102096">
      <w:pPr>
        <w:pStyle w:val="Code"/>
      </w:pPr>
      <w:r>
        <w:t>"'", escape-column-character ;</w:t>
      </w:r>
    </w:p>
    <w:p w:rsidR="00066F2B" w:rsidRDefault="00102096">
      <w:pPr>
        <w:pStyle w:val="Code"/>
      </w:pPr>
      <w:r>
        <w:t>any-nospace-column-character=</w:t>
      </w:r>
    </w:p>
    <w:p w:rsidR="00066F2B" w:rsidRDefault="00102096">
      <w:pPr>
        <w:pStyle w:val="Code"/>
      </w:pPr>
      <w:r>
        <w:t>any-column-character – space ;</w:t>
      </w:r>
    </w:p>
    <w:p w:rsidR="00066F2B" w:rsidRDefault="00102096">
      <w:pPr>
        <w:pStyle w:val="Code"/>
      </w:pPr>
      <w:r>
        <w:t>spaced-comma=</w:t>
      </w:r>
    </w:p>
    <w:p w:rsidR="00066F2B" w:rsidRDefault="00102096">
      <w:pPr>
        <w:pStyle w:val="Code"/>
      </w:pPr>
      <w:r>
        <w:t>[space], ",", [space] ;</w:t>
      </w:r>
    </w:p>
    <w:p w:rsidR="00066F2B" w:rsidRDefault="00102096">
      <w:pPr>
        <w:pStyle w:val="Code"/>
      </w:pPr>
      <w:r>
        <w:t>spaced-lbracket=</w:t>
      </w:r>
    </w:p>
    <w:p w:rsidR="00066F2B" w:rsidRDefault="00102096">
      <w:pPr>
        <w:pStyle w:val="Code"/>
      </w:pPr>
      <w:r>
        <w:t>"[", [space] ;</w:t>
      </w:r>
    </w:p>
    <w:p w:rsidR="00066F2B" w:rsidRDefault="00102096">
      <w:pPr>
        <w:pStyle w:val="Code"/>
      </w:pPr>
      <w:r>
        <w:t>spaced-rbracket=</w:t>
      </w:r>
    </w:p>
    <w:p w:rsidR="00066F2B" w:rsidRDefault="00102096">
      <w:pPr>
        <w:pStyle w:val="Code"/>
      </w:pPr>
      <w:r>
        <w:lastRenderedPageBreak/>
        <w:t>[space], "]" ;</w:t>
      </w:r>
    </w:p>
    <w:p w:rsidR="00066F2B" w:rsidRDefault="00102096">
      <w:r>
        <w:t>S</w:t>
      </w:r>
      <w:r>
        <w:t>tructure references define rectangular sections of tables using special syntax, table column names, and reserved keywords instead of relative or absolute references. Structure references do not need adjustment if tables they refer to have been modified. Th</w:t>
      </w:r>
      <w:r>
        <w:t>ey also provide a mechanism to define areas using meaningful table column names instead of less helpful cell references.</w:t>
      </w:r>
    </w:p>
    <w:p w:rsidR="00066F2B" w:rsidRDefault="00102096">
      <w:r>
        <w:t xml:space="preserve">table-name is the name of the table the structure reference refers to. If it is missing, then the formula containing the structure </w:t>
      </w:r>
      <w:r>
        <w:t>reference must be entered into a cell that belongs to a table, and that table’s name is used as the table-name. table-name must be a name of a table. It must not be any other user-defined name.</w:t>
      </w:r>
    </w:p>
    <w:p w:rsidR="00066F2B" w:rsidRDefault="00102096">
      <w:r>
        <w:t>table-name[] refers to all cells in table-name except Header R</w:t>
      </w:r>
      <w:r>
        <w:t>ow and Total Row.</w:t>
      </w:r>
    </w:p>
    <w:p w:rsidR="00066F2B" w:rsidRDefault="00102096">
      <w:r>
        <w:t>table-name[#Data] refers to all table-name’s cells except Header Row and Total Row. It is equivalent to the form table-name[].</w:t>
      </w:r>
    </w:p>
    <w:p w:rsidR="00066F2B" w:rsidRDefault="00102096">
      <w:r>
        <w:t>table-name[#Headers] refers to all cells in table-name’s Header Row.</w:t>
      </w:r>
    </w:p>
    <w:p w:rsidR="00066F2B" w:rsidRDefault="00102096">
      <w:r>
        <w:t>table-name[#Total Row] refers to all cells</w:t>
      </w:r>
      <w:r>
        <w:t xml:space="preserve"> in the table-name’s Total Row</w:t>
      </w:r>
    </w:p>
    <w:p w:rsidR="00066F2B" w:rsidRDefault="00102096">
      <w:r>
        <w:t>table-name[#All] refers to the entire table area. table-name[#All] is the union of table-name[#Headers], table-name[#Data], and table-name[#Total Row]</w:t>
      </w:r>
    </w:p>
    <w:p w:rsidR="00066F2B" w:rsidRDefault="00102096">
      <w:r>
        <w:t>table-name[column-name] refers to all cells in the column named column-nam</w:t>
      </w:r>
      <w:r>
        <w:t>e except the cells from Header Row and Total Row.</w:t>
      </w:r>
    </w:p>
    <w:p w:rsidR="00066F2B" w:rsidRDefault="00102096">
      <w:r>
        <w:t>table-name[[column-name]] refers to all cells in the column named column-name except the cells from Header Row and Total Row.</w:t>
      </w:r>
    </w:p>
    <w:p w:rsidR="00066F2B" w:rsidRDefault="00102096">
      <w:r>
        <w:t xml:space="preserve">table-name[[column-name1]:[column-name2]] refers to all cells from column named </w:t>
      </w:r>
      <w:r>
        <w:t>column-name1 through column named column-name2 except the cells from Header Row and Total Row.</w:t>
      </w:r>
    </w:p>
    <w:p w:rsidR="00066F2B" w:rsidRDefault="00102096">
      <w:r>
        <w:t>table-name[[keyword],[column-name]], where keyword is one of #Headers, #Total Row, #Data, #All, refers to the intersection of the area defined by table-name[keyw</w:t>
      </w:r>
      <w:r>
        <w:t>ord] and all cells from the column named column-name.</w:t>
      </w:r>
    </w:p>
    <w:p w:rsidR="00066F2B" w:rsidRDefault="00102096">
      <w:r>
        <w:t>table-name[[#Data],[column-name]] is equivalent to table-name[column-name]</w:t>
      </w:r>
    </w:p>
    <w:p w:rsidR="00066F2B" w:rsidRDefault="00102096">
      <w:r>
        <w:t>table-name[[keyword],[column-name1]:[column-name2]], where keyword is one of #Headers, #Total Row, #Data, #All, refers to the i</w:t>
      </w:r>
      <w:r>
        <w:t>ntersection of the area defined by table-name[keyword] and all cells from the table from column named column-name1 through column named coumn-name2.</w:t>
      </w:r>
    </w:p>
    <w:p w:rsidR="00066F2B" w:rsidRDefault="00102096">
      <w:r>
        <w:t>table-name[[#Headers],[#Data],[column-name]] is the union of table-name[[#Headers],[column-name]] and table</w:t>
      </w:r>
      <w:r>
        <w:t>-name[[#Data],[column-name]]</w:t>
      </w:r>
    </w:p>
    <w:p w:rsidR="00066F2B" w:rsidRDefault="00102096">
      <w:r>
        <w:t>table-name[[#Data],[#Total Row],[column-name]] is the union of table-name[[#Data],[column-name]] and table-name[[#Total Row],[column-name]]</w:t>
      </w:r>
    </w:p>
    <w:p w:rsidR="00066F2B" w:rsidRDefault="00102096">
      <w:r>
        <w:t>table-name[[#Headers],[#Data],[column-name1]:[column-name2]] is the union of table-name</w:t>
      </w:r>
      <w:r>
        <w:t>[[#Headers], [column-name1]:[column-name2]] and table-name[[#Data], [column-name1]:[column-name2]]</w:t>
      </w:r>
    </w:p>
    <w:p w:rsidR="00066F2B" w:rsidRDefault="00102096">
      <w:r>
        <w:t>table-name[[#Data],[#Total Row], [column-name1]:[column-name2]] is the union of table-name[[#Data], [column-name1]:[column-name2]] and table-name[[#Total Row</w:t>
      </w:r>
      <w:r>
        <w:t>], [column-name1]:[column-name2]]</w:t>
      </w:r>
    </w:p>
    <w:p w:rsidR="00066F2B" w:rsidRDefault="00102096">
      <w:r>
        <w:t xml:space="preserve">table-name[[#This Row],[column-name]] refers to the cell in the intersection of table-name[column-name] and the current row; for example, the row of the cell that contains the formula with the </w:t>
      </w:r>
      <w:r>
        <w:lastRenderedPageBreak/>
        <w:t>structure reference. table-na</w:t>
      </w:r>
      <w:r>
        <w:t xml:space="preserve">me[[#This Row],[column-name1]:[column-name2]]refers to the cells in the intersection of table-name[[column-name]:[column-name2]] and the current row; for example, the row of the cell that contains the formula with such structure reference. These two forms </w:t>
      </w:r>
      <w:r>
        <w:t xml:space="preserve">allow formulas to perform implicit intersection using structure references. </w:t>
      </w:r>
    </w:p>
    <w:p w:rsidR="00066F2B" w:rsidRDefault="00102096">
      <w:r>
        <w:t>#This Row must not be combined with any of #Headers, #Total Row, #Data, #All.</w:t>
      </w:r>
    </w:p>
    <w:p w:rsidR="00066F2B" w:rsidRDefault="00102096">
      <w:pPr>
        <w:pStyle w:val="Heading5"/>
      </w:pPr>
      <w:bookmarkStart w:id="4004" w:name="section_ed5fc677a2444bfca1488ac15a6a97db"/>
      <w:bookmarkStart w:id="4005" w:name="_Toc129236278"/>
      <w:r>
        <w:t>Conditional Formatting Formulas</w:t>
      </w:r>
      <w:bookmarkEnd w:id="4004"/>
      <w:bookmarkEnd w:id="4005"/>
      <w:r>
        <w:fldChar w:fldCharType="begin"/>
      </w:r>
      <w:r>
        <w:instrText xml:space="preserve"> XE "Conditional Formatting Formulas" </w:instrText>
      </w:r>
      <w:r>
        <w:fldChar w:fldCharType="end"/>
      </w:r>
    </w:p>
    <w:p w:rsidR="00066F2B" w:rsidRDefault="00102096">
      <w:r>
        <w:t>Conditional formatting formul</w:t>
      </w:r>
      <w:r>
        <w:t>as are part of conditional formatting rules.</w:t>
      </w:r>
    </w:p>
    <w:p w:rsidR="00066F2B" w:rsidRDefault="00102096">
      <w:r>
        <w:t>A conditional formatting formula shall not use array constants.</w:t>
      </w:r>
    </w:p>
    <w:p w:rsidR="00066F2B" w:rsidRDefault="00102096">
      <w:r>
        <w:t>A conditional formatting formula shall not use structure references.</w:t>
      </w:r>
    </w:p>
    <w:p w:rsidR="00066F2B" w:rsidRDefault="00102096">
      <w:r>
        <w:t>A conditional formatting formula shall not use union and intersection binary o</w:t>
      </w:r>
      <w:r>
        <w:t>perators.</w:t>
      </w:r>
    </w:p>
    <w:p w:rsidR="00066F2B" w:rsidRDefault="00102096">
      <w:r>
        <w:t xml:space="preserve">A conditional formatting formula shall not use 3-D references. </w:t>
      </w:r>
    </w:p>
    <w:p w:rsidR="00066F2B" w:rsidRDefault="00102096">
      <w:pPr>
        <w:pStyle w:val="Code"/>
      </w:pPr>
      <w:r>
        <w:t>CF-formula=</w:t>
      </w:r>
    </w:p>
    <w:p w:rsidR="00066F2B" w:rsidRDefault="00102096">
      <w:pPr>
        <w:pStyle w:val="Code"/>
      </w:pPr>
      <w:r>
        <w:t>CF-expression ;</w:t>
      </w:r>
    </w:p>
    <w:p w:rsidR="00066F2B" w:rsidRDefault="00102096">
      <w:pPr>
        <w:pStyle w:val="Code"/>
      </w:pPr>
      <w:r>
        <w:t>CF-expression= {space}, CF-nospace-expression, {space} ;</w:t>
      </w:r>
    </w:p>
    <w:p w:rsidR="00066F2B" w:rsidRDefault="00102096">
      <w:pPr>
        <w:pStyle w:val="Code"/>
      </w:pPr>
      <w:r>
        <w:t xml:space="preserve">CF-nospace-expression= </w:t>
      </w:r>
    </w:p>
    <w:p w:rsidR="00066F2B" w:rsidRDefault="00102096">
      <w:pPr>
        <w:pStyle w:val="Code"/>
      </w:pPr>
      <w:r>
        <w:t xml:space="preserve">"(", CF-expression, ")" | </w:t>
      </w:r>
    </w:p>
    <w:p w:rsidR="00066F2B" w:rsidRDefault="00102096">
      <w:pPr>
        <w:pStyle w:val="Code"/>
      </w:pPr>
      <w:r>
        <w:t xml:space="preserve">CF-constant | </w:t>
      </w:r>
    </w:p>
    <w:p w:rsidR="00066F2B" w:rsidRDefault="00102096">
      <w:pPr>
        <w:pStyle w:val="Code"/>
      </w:pPr>
      <w:r>
        <w:t xml:space="preserve">prefix-operator, CF-expression | </w:t>
      </w:r>
    </w:p>
    <w:p w:rsidR="00066F2B" w:rsidRDefault="00102096">
      <w:pPr>
        <w:pStyle w:val="Code"/>
      </w:pPr>
      <w:r>
        <w:t xml:space="preserve">CF-expression, CF-infix-operator, CF-expression | </w:t>
      </w:r>
    </w:p>
    <w:p w:rsidR="00066F2B" w:rsidRDefault="00102096">
      <w:pPr>
        <w:pStyle w:val="Code"/>
      </w:pPr>
      <w:r>
        <w:t xml:space="preserve">CF-expression, postfix-operator | </w:t>
      </w:r>
    </w:p>
    <w:p w:rsidR="00066F2B" w:rsidRDefault="00102096">
      <w:pPr>
        <w:pStyle w:val="Code"/>
      </w:pPr>
      <w:r>
        <w:t>A1-reference |</w:t>
      </w:r>
    </w:p>
    <w:p w:rsidR="00066F2B" w:rsidRDefault="00102096">
      <w:pPr>
        <w:pStyle w:val="Code"/>
      </w:pPr>
      <w:r>
        <w:t xml:space="preserve">CF-function-call | </w:t>
      </w:r>
    </w:p>
    <w:p w:rsidR="00066F2B" w:rsidRDefault="00102096">
      <w:pPr>
        <w:pStyle w:val="Code"/>
      </w:pPr>
      <w:r>
        <w:t>name ;</w:t>
      </w:r>
    </w:p>
    <w:p w:rsidR="00066F2B" w:rsidRDefault="00102096">
      <w:pPr>
        <w:pStyle w:val="Code"/>
      </w:pPr>
      <w:r>
        <w:t>CF-constant=</w:t>
      </w:r>
    </w:p>
    <w:p w:rsidR="00066F2B" w:rsidRDefault="00102096">
      <w:pPr>
        <w:pStyle w:val="Code"/>
      </w:pPr>
      <w:r>
        <w:t xml:space="preserve">constant – array-constant ; </w:t>
      </w:r>
    </w:p>
    <w:p w:rsidR="00066F2B" w:rsidRDefault="00102096">
      <w:pPr>
        <w:pStyle w:val="Code"/>
      </w:pPr>
      <w:r>
        <w:t>CF-infix-operator=</w:t>
      </w:r>
    </w:p>
    <w:p w:rsidR="00066F2B" w:rsidRDefault="00102096">
      <w:pPr>
        <w:pStyle w:val="Code"/>
      </w:pPr>
      <w:r>
        <w:t xml:space="preserve">":" | "^" | "*" | "/" | "+" | "-" | "&amp;"| </w:t>
      </w:r>
    </w:p>
    <w:p w:rsidR="00066F2B" w:rsidRDefault="00102096">
      <w:pPr>
        <w:pStyle w:val="Code"/>
      </w:pPr>
      <w:r>
        <w:t>"=" | "&lt;&gt;" | "&lt;" | "&lt;=" | "&gt;" | "&gt;=" ;</w:t>
      </w:r>
    </w:p>
    <w:p w:rsidR="00066F2B" w:rsidRDefault="00102096">
      <w:pPr>
        <w:pStyle w:val="Code"/>
      </w:pPr>
      <w:r>
        <w:t>CF-function-call=</w:t>
      </w:r>
    </w:p>
    <w:p w:rsidR="00066F2B" w:rsidRDefault="00102096">
      <w:pPr>
        <w:pStyle w:val="Code"/>
      </w:pPr>
      <w:r>
        <w:t>CF-function-name, "(", CF-function-argument-list, ")" ;</w:t>
      </w:r>
    </w:p>
    <w:p w:rsidR="00066F2B" w:rsidRDefault="00102096">
      <w:pPr>
        <w:pStyle w:val="Code"/>
      </w:pPr>
      <w:r>
        <w:t>CF-function-name=</w:t>
      </w:r>
    </w:p>
    <w:p w:rsidR="00066F2B" w:rsidRDefault="00102096">
      <w:pPr>
        <w:pStyle w:val="Code"/>
      </w:pPr>
      <w:r>
        <w:t xml:space="preserve">predefined-function-name | </w:t>
      </w:r>
    </w:p>
    <w:p w:rsidR="00066F2B" w:rsidRDefault="00102096">
      <w:pPr>
        <w:pStyle w:val="Code"/>
      </w:pPr>
      <w:r>
        <w:t>name ;</w:t>
      </w:r>
    </w:p>
    <w:p w:rsidR="00066F2B" w:rsidRDefault="00102096">
      <w:pPr>
        <w:pStyle w:val="Code"/>
      </w:pPr>
      <w:r>
        <w:t>CF-function-argument-list =</w:t>
      </w:r>
    </w:p>
    <w:p w:rsidR="00066F2B" w:rsidRDefault="00102096">
      <w:pPr>
        <w:pStyle w:val="Code"/>
      </w:pPr>
      <w:r>
        <w:t>[CF-expression], { c</w:t>
      </w:r>
      <w:r>
        <w:t>omma, CF-function-argument-list } ;</w:t>
      </w:r>
    </w:p>
    <w:p w:rsidR="00066F2B" w:rsidRDefault="00102096">
      <w:pPr>
        <w:pStyle w:val="Heading5"/>
      </w:pPr>
      <w:bookmarkStart w:id="4006" w:name="section_26e0ceb25b9342dc838c9e15c1a8cd8b"/>
      <w:bookmarkStart w:id="4007" w:name="_Toc129236279"/>
      <w:r>
        <w:t>Data Validation Formulas</w:t>
      </w:r>
      <w:bookmarkEnd w:id="4006"/>
      <w:bookmarkEnd w:id="4007"/>
      <w:r>
        <w:fldChar w:fldCharType="begin"/>
      </w:r>
      <w:r>
        <w:instrText xml:space="preserve"> XE "Data Validation Formulas" </w:instrText>
      </w:r>
      <w:r>
        <w:fldChar w:fldCharType="end"/>
      </w:r>
    </w:p>
    <w:p w:rsidR="00066F2B" w:rsidRDefault="00102096">
      <w:r>
        <w:t xml:space="preserve">Data validation formulas are part of Data Validation rules.  They shall not use array constants, structure references, or union or intersection binary operators. </w:t>
      </w:r>
    </w:p>
    <w:p w:rsidR="00066F2B" w:rsidRDefault="00102096">
      <w:pPr>
        <w:pStyle w:val="Code"/>
      </w:pPr>
      <w:r>
        <w:t>DV-formula=</w:t>
      </w:r>
    </w:p>
    <w:p w:rsidR="00066F2B" w:rsidRDefault="00102096">
      <w:pPr>
        <w:pStyle w:val="Code"/>
      </w:pPr>
      <w:r>
        <w:t>DV-expression ;</w:t>
      </w:r>
    </w:p>
    <w:p w:rsidR="00066F2B" w:rsidRDefault="00102096">
      <w:pPr>
        <w:pStyle w:val="Code"/>
      </w:pPr>
      <w:r>
        <w:t>DV-expression= {space}, DV-nospace-expression, {space} ;</w:t>
      </w:r>
    </w:p>
    <w:p w:rsidR="00066F2B" w:rsidRDefault="00102096">
      <w:pPr>
        <w:pStyle w:val="Code"/>
      </w:pPr>
      <w:r>
        <w:t>DV-nospace-expression=</w:t>
      </w:r>
    </w:p>
    <w:p w:rsidR="00066F2B" w:rsidRDefault="00102096">
      <w:pPr>
        <w:pStyle w:val="Code"/>
      </w:pPr>
      <w:r>
        <w:t xml:space="preserve">"(", DV-expression, ")" | </w:t>
      </w:r>
    </w:p>
    <w:p w:rsidR="00066F2B" w:rsidRDefault="00102096">
      <w:pPr>
        <w:pStyle w:val="Code"/>
      </w:pPr>
      <w:r>
        <w:t xml:space="preserve">DV-constant | </w:t>
      </w:r>
    </w:p>
    <w:p w:rsidR="00066F2B" w:rsidRDefault="00102096">
      <w:pPr>
        <w:pStyle w:val="Code"/>
      </w:pPr>
      <w:r>
        <w:t xml:space="preserve">prefix-operator, DV-expression | </w:t>
      </w:r>
    </w:p>
    <w:p w:rsidR="00066F2B" w:rsidRDefault="00102096">
      <w:pPr>
        <w:pStyle w:val="Code"/>
      </w:pPr>
      <w:r>
        <w:t xml:space="preserve">DV-expression, DV-infix-operator, DV-expression | </w:t>
      </w:r>
    </w:p>
    <w:p w:rsidR="00066F2B" w:rsidRDefault="00102096">
      <w:pPr>
        <w:pStyle w:val="Code"/>
      </w:pPr>
      <w:r>
        <w:t xml:space="preserve">DV-expression, postfix-operator | </w:t>
      </w:r>
    </w:p>
    <w:p w:rsidR="00066F2B" w:rsidRDefault="00102096">
      <w:pPr>
        <w:pStyle w:val="Code"/>
      </w:pPr>
      <w:r>
        <w:t>A1-reference |</w:t>
      </w:r>
    </w:p>
    <w:p w:rsidR="00066F2B" w:rsidRDefault="00102096">
      <w:pPr>
        <w:pStyle w:val="Code"/>
      </w:pPr>
      <w:r>
        <w:t xml:space="preserve">function-call | </w:t>
      </w:r>
    </w:p>
    <w:p w:rsidR="00066F2B" w:rsidRDefault="00102096">
      <w:pPr>
        <w:pStyle w:val="Code"/>
      </w:pPr>
      <w:r>
        <w:t>name ;</w:t>
      </w:r>
    </w:p>
    <w:p w:rsidR="00066F2B" w:rsidRDefault="00102096">
      <w:pPr>
        <w:pStyle w:val="Code"/>
      </w:pPr>
      <w:r>
        <w:t>DV-constant=</w:t>
      </w:r>
    </w:p>
    <w:p w:rsidR="00066F2B" w:rsidRDefault="00102096">
      <w:pPr>
        <w:pStyle w:val="Code"/>
      </w:pPr>
      <w:r>
        <w:t>constant – array-constant ;</w:t>
      </w:r>
    </w:p>
    <w:p w:rsidR="00066F2B" w:rsidRDefault="00102096">
      <w:pPr>
        <w:pStyle w:val="Code"/>
      </w:pPr>
      <w:r>
        <w:t>DV-infix-operator=</w:t>
      </w:r>
    </w:p>
    <w:p w:rsidR="00066F2B" w:rsidRDefault="00102096">
      <w:pPr>
        <w:pStyle w:val="Code"/>
      </w:pPr>
      <w:r>
        <w:lastRenderedPageBreak/>
        <w:t xml:space="preserve">":" | "^" | "*" | "/" | "+" | "-" | "&amp;"| </w:t>
      </w:r>
    </w:p>
    <w:p w:rsidR="00066F2B" w:rsidRDefault="00102096">
      <w:pPr>
        <w:pStyle w:val="Code"/>
      </w:pPr>
      <w:r>
        <w:t xml:space="preserve">"=" | "&lt;&gt;" | "&lt;" | "&lt;=" | "&gt;" | "&gt;=" ; </w:t>
      </w:r>
    </w:p>
    <w:p w:rsidR="00066F2B" w:rsidRDefault="00102096">
      <w:pPr>
        <w:pStyle w:val="Code"/>
      </w:pPr>
      <w:r>
        <w:t>DV-function-call=</w:t>
      </w:r>
    </w:p>
    <w:p w:rsidR="00066F2B" w:rsidRDefault="00102096">
      <w:pPr>
        <w:pStyle w:val="Code"/>
      </w:pPr>
      <w:r>
        <w:t>DV-function-name, "(",</w:t>
      </w:r>
      <w:r>
        <w:t xml:space="preserve"> DV-function-argument-list, ")" ;</w:t>
      </w:r>
    </w:p>
    <w:p w:rsidR="00066F2B" w:rsidRDefault="00102096">
      <w:pPr>
        <w:pStyle w:val="Code"/>
      </w:pPr>
      <w:r>
        <w:t>DV-function-name=</w:t>
      </w:r>
    </w:p>
    <w:p w:rsidR="00066F2B" w:rsidRDefault="00102096">
      <w:pPr>
        <w:pStyle w:val="Code"/>
      </w:pPr>
      <w:r>
        <w:t xml:space="preserve">predefined-function-name | </w:t>
      </w:r>
    </w:p>
    <w:p w:rsidR="00066F2B" w:rsidRDefault="00102096">
      <w:pPr>
        <w:pStyle w:val="Code"/>
      </w:pPr>
      <w:r>
        <w:t>name ;</w:t>
      </w:r>
    </w:p>
    <w:p w:rsidR="00066F2B" w:rsidRDefault="00102096">
      <w:pPr>
        <w:pStyle w:val="Code"/>
      </w:pPr>
      <w:r>
        <w:t>DV-function-argument-list=</w:t>
      </w:r>
    </w:p>
    <w:p w:rsidR="00066F2B" w:rsidRDefault="00102096">
      <w:pPr>
        <w:pStyle w:val="Code"/>
      </w:pPr>
      <w:r>
        <w:t>[DV-expression], { comma, DV-function-argument-list } ;</w:t>
      </w:r>
    </w:p>
    <w:p w:rsidR="00066F2B" w:rsidRDefault="00102096">
      <w:pPr>
        <w:pStyle w:val="Heading5"/>
      </w:pPr>
      <w:bookmarkStart w:id="4008" w:name="section_da7f42ad0083451a98cfb475b578d91d"/>
      <w:bookmarkStart w:id="4009" w:name="_Toc129236280"/>
      <w:r>
        <w:t>Name Formulas</w:t>
      </w:r>
      <w:bookmarkEnd w:id="4008"/>
      <w:bookmarkEnd w:id="4009"/>
      <w:r>
        <w:fldChar w:fldCharType="begin"/>
      </w:r>
      <w:r>
        <w:instrText xml:space="preserve"> XE "Name Formulas" </w:instrText>
      </w:r>
      <w:r>
        <w:fldChar w:fldCharType="end"/>
      </w:r>
    </w:p>
    <w:p w:rsidR="00066F2B" w:rsidRDefault="00102096">
      <w:r>
        <w:t>If a name is defined as an alias for a formula the</w:t>
      </w:r>
      <w:r>
        <w:t>n that formula shall contain 3-D references only.</w:t>
      </w:r>
    </w:p>
    <w:p w:rsidR="00066F2B" w:rsidRDefault="00102096">
      <w:pPr>
        <w:pStyle w:val="Code"/>
      </w:pPr>
      <w:r>
        <w:t>name-formula=</w:t>
      </w:r>
    </w:p>
    <w:p w:rsidR="00066F2B" w:rsidRDefault="00102096">
      <w:pPr>
        <w:pStyle w:val="Code"/>
      </w:pPr>
      <w:r>
        <w:t xml:space="preserve">name-expression ; </w:t>
      </w:r>
    </w:p>
    <w:p w:rsidR="00066F2B" w:rsidRDefault="00102096">
      <w:pPr>
        <w:pStyle w:val="Code"/>
      </w:pPr>
      <w:r>
        <w:t>name-expression= {space}, name-nospace-expression, {space} ;</w:t>
      </w:r>
    </w:p>
    <w:p w:rsidR="00066F2B" w:rsidRDefault="00102096">
      <w:pPr>
        <w:pStyle w:val="Code"/>
      </w:pPr>
      <w:r>
        <w:t>name-nospace-expression=</w:t>
      </w:r>
    </w:p>
    <w:p w:rsidR="00066F2B" w:rsidRDefault="00102096">
      <w:pPr>
        <w:pStyle w:val="Code"/>
      </w:pPr>
      <w:r>
        <w:t xml:space="preserve">"(", name-expression, ")" | </w:t>
      </w:r>
    </w:p>
    <w:p w:rsidR="00066F2B" w:rsidRDefault="00102096">
      <w:pPr>
        <w:pStyle w:val="Code"/>
      </w:pPr>
      <w:r>
        <w:t xml:space="preserve">constant | </w:t>
      </w:r>
    </w:p>
    <w:p w:rsidR="00066F2B" w:rsidRDefault="00102096">
      <w:pPr>
        <w:pStyle w:val="Code"/>
      </w:pPr>
      <w:r>
        <w:t xml:space="preserve">prefix-operator, name-expression | </w:t>
      </w:r>
    </w:p>
    <w:p w:rsidR="00066F2B" w:rsidRDefault="00102096">
      <w:pPr>
        <w:pStyle w:val="Code"/>
      </w:pPr>
      <w:r>
        <w:t>name-expre</w:t>
      </w:r>
      <w:r>
        <w:t xml:space="preserve">ssion, infix-operator, name-expression | </w:t>
      </w:r>
    </w:p>
    <w:p w:rsidR="00066F2B" w:rsidRDefault="00102096">
      <w:pPr>
        <w:pStyle w:val="Code"/>
      </w:pPr>
      <w:r>
        <w:t xml:space="preserve">name-expression, postfix-operator | </w:t>
      </w:r>
    </w:p>
    <w:p w:rsidR="00066F2B" w:rsidRDefault="00102096">
      <w:pPr>
        <w:pStyle w:val="Code"/>
      </w:pPr>
      <w:r>
        <w:t>external-cell-reference |</w:t>
      </w:r>
    </w:p>
    <w:p w:rsidR="00066F2B" w:rsidRDefault="00102096">
      <w:pPr>
        <w:pStyle w:val="Code"/>
      </w:pPr>
      <w:r>
        <w:t>"!", A1-reference |</w:t>
      </w:r>
    </w:p>
    <w:p w:rsidR="00066F2B" w:rsidRDefault="00102096">
      <w:pPr>
        <w:pStyle w:val="Code"/>
      </w:pPr>
      <w:r>
        <w:t xml:space="preserve">name-function-call | </w:t>
      </w:r>
    </w:p>
    <w:p w:rsidR="00066F2B" w:rsidRDefault="00102096">
      <w:pPr>
        <w:pStyle w:val="Code"/>
      </w:pPr>
      <w:r>
        <w:t>name-reference |</w:t>
      </w:r>
    </w:p>
    <w:p w:rsidR="00066F2B" w:rsidRDefault="00102096">
      <w:pPr>
        <w:pStyle w:val="Code"/>
      </w:pPr>
      <w:r>
        <w:t>"!", name |</w:t>
      </w:r>
    </w:p>
    <w:p w:rsidR="00066F2B" w:rsidRDefault="00102096">
      <w:pPr>
        <w:pStyle w:val="Code"/>
      </w:pPr>
      <w:r>
        <w:t>structure-reference ;</w:t>
      </w:r>
    </w:p>
    <w:p w:rsidR="00066F2B" w:rsidRDefault="00102096">
      <w:pPr>
        <w:pStyle w:val="Code"/>
      </w:pPr>
      <w:r>
        <w:t>name-function-call=</w:t>
      </w:r>
    </w:p>
    <w:p w:rsidR="00066F2B" w:rsidRDefault="00102096">
      <w:pPr>
        <w:pStyle w:val="Code"/>
      </w:pPr>
      <w:r>
        <w:t xml:space="preserve">function-name, "(", </w:t>
      </w:r>
      <w:r>
        <w:t>name-function-argument-list, ")" ;</w:t>
      </w:r>
    </w:p>
    <w:p w:rsidR="00066F2B" w:rsidRDefault="00102096">
      <w:pPr>
        <w:pStyle w:val="Code"/>
      </w:pPr>
      <w:r>
        <w:t>name-function-argument-list=</w:t>
      </w:r>
    </w:p>
    <w:p w:rsidR="00066F2B" w:rsidRDefault="00102096">
      <w:pPr>
        <w:pStyle w:val="Code"/>
      </w:pPr>
      <w:r>
        <w:t>[name-expression], { comma, name-function-argument-list } ;</w:t>
      </w:r>
    </w:p>
    <w:p w:rsidR="00066F2B" w:rsidRDefault="00102096">
      <w:pPr>
        <w:pStyle w:val="Heading5"/>
      </w:pPr>
      <w:bookmarkStart w:id="4010" w:name="section_8a1616b2936d416fa5dee155de223008"/>
      <w:bookmarkStart w:id="4011" w:name="_Toc129236281"/>
      <w:r>
        <w:t>External Name Formulas</w:t>
      </w:r>
      <w:bookmarkEnd w:id="4010"/>
      <w:bookmarkEnd w:id="4011"/>
      <w:r>
        <w:fldChar w:fldCharType="begin"/>
      </w:r>
      <w:r>
        <w:instrText xml:space="preserve"> XE "External Name Formulas" </w:instrText>
      </w:r>
      <w:r>
        <w:fldChar w:fldCharType="end"/>
      </w:r>
    </w:p>
    <w:p w:rsidR="00066F2B" w:rsidRDefault="00102096">
      <w:r>
        <w:t>External name formulas are restricted to cell references within the same exter</w:t>
      </w:r>
      <w:r>
        <w:t>nal book.</w:t>
      </w:r>
    </w:p>
    <w:p w:rsidR="00066F2B" w:rsidRDefault="00102096">
      <w:pPr>
        <w:pStyle w:val="Code"/>
      </w:pPr>
      <w:r>
        <w:t>external-name-formula=</w:t>
      </w:r>
    </w:p>
    <w:p w:rsidR="00066F2B" w:rsidRDefault="00102096">
      <w:pPr>
        <w:pStyle w:val="Code"/>
      </w:pPr>
      <w:r>
        <w:t xml:space="preserve">["="], external-name-expression ; </w:t>
      </w:r>
    </w:p>
    <w:p w:rsidR="00066F2B" w:rsidRDefault="00102096">
      <w:pPr>
        <w:pStyle w:val="Code"/>
      </w:pPr>
      <w:r>
        <w:t>external-name-expression=</w:t>
      </w:r>
    </w:p>
    <w:p w:rsidR="00066F2B" w:rsidRDefault="00102096">
      <w:pPr>
        <w:pStyle w:val="Code"/>
      </w:pPr>
      <w:r>
        <w:t>same-book-prefix, A1-reference |</w:t>
      </w:r>
    </w:p>
    <w:p w:rsidR="00066F2B" w:rsidRDefault="00102096">
      <w:pPr>
        <w:pStyle w:val="Code"/>
      </w:pPr>
      <w:r>
        <w:t>external-name-error-constant ;</w:t>
      </w:r>
    </w:p>
    <w:p w:rsidR="00066F2B" w:rsidRDefault="00102096">
      <w:pPr>
        <w:pStyle w:val="Code"/>
      </w:pPr>
      <w:r>
        <w:t>same-book-prefix= same-book-single-sheet, "!" |</w:t>
      </w:r>
    </w:p>
    <w:p w:rsidR="00066F2B" w:rsidRDefault="00102096">
      <w:pPr>
        <w:pStyle w:val="Code"/>
      </w:pPr>
      <w:r>
        <w:t xml:space="preserve">  same-book-sheet-range, "!" ; </w:t>
      </w:r>
    </w:p>
    <w:p w:rsidR="00066F2B" w:rsidRDefault="00102096">
      <w:pPr>
        <w:pStyle w:val="Code"/>
      </w:pPr>
      <w:r>
        <w:t>same-book-single-s</w:t>
      </w:r>
      <w:r>
        <w:t>heet= sheet-name |</w:t>
      </w:r>
    </w:p>
    <w:p w:rsidR="00066F2B" w:rsidRDefault="00102096">
      <w:pPr>
        <w:pStyle w:val="Code"/>
      </w:pPr>
      <w:r>
        <w:t xml:space="preserve">  apostrophe,  sheet-name-special,  apostrophe ;</w:t>
      </w:r>
    </w:p>
    <w:p w:rsidR="00066F2B" w:rsidRDefault="00102096">
      <w:pPr>
        <w:pStyle w:val="Code"/>
      </w:pPr>
      <w:r>
        <w:t>same-book-sheet-range= sheet-name, ":", sheet-name |</w:t>
      </w:r>
    </w:p>
    <w:p w:rsidR="00066F2B" w:rsidRDefault="00102096">
      <w:pPr>
        <w:pStyle w:val="Code"/>
      </w:pPr>
      <w:r>
        <w:t xml:space="preserve">apostrophe, sheet-name-special, ":", sheet-name-special,  apostrophe ; </w:t>
      </w:r>
    </w:p>
    <w:p w:rsidR="00066F2B" w:rsidRDefault="00066F2B">
      <w:pPr>
        <w:pStyle w:val="Code"/>
      </w:pPr>
    </w:p>
    <w:p w:rsidR="00066F2B" w:rsidRDefault="00102096">
      <w:pPr>
        <w:pStyle w:val="Code"/>
      </w:pPr>
      <w:r>
        <w:t>external-name-error-constant=</w:t>
      </w:r>
    </w:p>
    <w:p w:rsidR="00066F2B" w:rsidRDefault="00102096">
      <w:pPr>
        <w:pStyle w:val="Code"/>
      </w:pPr>
      <w:r>
        <w:t>"#REF!" ;</w:t>
      </w:r>
    </w:p>
    <w:p w:rsidR="00066F2B" w:rsidRDefault="00102096">
      <w:pPr>
        <w:pStyle w:val="Heading5"/>
      </w:pPr>
      <w:bookmarkStart w:id="4012" w:name="section_a7f5e690608d4293affbcbe334eb4b62"/>
      <w:bookmarkStart w:id="4013" w:name="_Toc129236282"/>
      <w:r>
        <w:t>Chart formulas</w:t>
      </w:r>
      <w:bookmarkEnd w:id="4012"/>
      <w:bookmarkEnd w:id="4013"/>
      <w:r>
        <w:fldChar w:fldCharType="begin"/>
      </w:r>
      <w:r>
        <w:instrText xml:space="preserve"> XE "Cha</w:instrText>
      </w:r>
      <w:r>
        <w:instrText xml:space="preserve">rt formulas" </w:instrText>
      </w:r>
      <w:r>
        <w:fldChar w:fldCharType="end"/>
      </w:r>
    </w:p>
    <w:p w:rsidR="00066F2B" w:rsidRDefault="00102096">
      <w:r>
        <w:t>Chart formulas define data ranges and values used by charts, such as chart ranges, series ranges, series titles, and axis titles.</w:t>
      </w:r>
    </w:p>
    <w:p w:rsidR="00066F2B" w:rsidRDefault="00102096">
      <w:r>
        <w:t>A chart formula shall be either a 3-D reference or a constant.</w:t>
      </w:r>
    </w:p>
    <w:p w:rsidR="00066F2B" w:rsidRDefault="00102096">
      <w:pPr>
        <w:pStyle w:val="Code"/>
      </w:pPr>
      <w:r>
        <w:t>chart-formula=</w:t>
      </w:r>
    </w:p>
    <w:p w:rsidR="00066F2B" w:rsidRDefault="00102096">
      <w:pPr>
        <w:pStyle w:val="Code"/>
      </w:pPr>
      <w:r>
        <w:lastRenderedPageBreak/>
        <w:t>chart_ref |</w:t>
      </w:r>
    </w:p>
    <w:p w:rsidR="00066F2B" w:rsidRDefault="00102096">
      <w:pPr>
        <w:pStyle w:val="Code"/>
      </w:pPr>
      <w:r>
        <w:t>"(", chart-ref, ",",</w:t>
      </w:r>
      <w:r>
        <w:t xml:space="preserve"> chart-ref, {",", chart-ref}, ")"</w:t>
      </w:r>
    </w:p>
    <w:p w:rsidR="00066F2B" w:rsidRDefault="00102096">
      <w:pPr>
        <w:pStyle w:val="Code"/>
      </w:pPr>
      <w:r>
        <w:t xml:space="preserve">chart_ref = </w:t>
      </w:r>
    </w:p>
    <w:p w:rsidR="00066F2B" w:rsidRDefault="00102096">
      <w:pPr>
        <w:pStyle w:val="Code"/>
      </w:pPr>
      <w:r>
        <w:t>external-cell-reference |</w:t>
      </w:r>
    </w:p>
    <w:p w:rsidR="00066F2B" w:rsidRDefault="00102096">
      <w:pPr>
        <w:pStyle w:val="Code"/>
      </w:pPr>
      <w:r>
        <w:t>external-name ;</w:t>
      </w:r>
    </w:p>
    <w:p w:rsidR="00066F2B" w:rsidRDefault="00102096">
      <w:pPr>
        <w:pStyle w:val="Heading5"/>
      </w:pPr>
      <w:bookmarkStart w:id="4014" w:name="section_85f4d41ff3d649c987c1d570f55b03cb"/>
      <w:bookmarkStart w:id="4015" w:name="_Toc129236283"/>
      <w:r>
        <w:t>R1C1 formulas</w:t>
      </w:r>
      <w:bookmarkEnd w:id="4014"/>
      <w:bookmarkEnd w:id="4015"/>
      <w:r>
        <w:fldChar w:fldCharType="begin"/>
      </w:r>
      <w:r>
        <w:instrText xml:space="preserve"> XE "R1C1 formulas" </w:instrText>
      </w:r>
      <w:r>
        <w:fldChar w:fldCharType="end"/>
      </w:r>
    </w:p>
    <w:p w:rsidR="00066F2B" w:rsidRDefault="00102096">
      <w:r>
        <w:t>In R1C1 formulas, R1C1-style references shall be used instead of A1-style references.</w:t>
      </w:r>
    </w:p>
    <w:p w:rsidR="00066F2B" w:rsidRDefault="00102096">
      <w:r>
        <w:t>An R1C1 formula has the following form:</w:t>
      </w:r>
    </w:p>
    <w:p w:rsidR="00066F2B" w:rsidRDefault="00102096">
      <w:pPr>
        <w:pStyle w:val="Code"/>
      </w:pPr>
      <w:r>
        <w:t>R1C1-</w:t>
      </w:r>
      <w:r>
        <w:t>formula=</w:t>
      </w:r>
    </w:p>
    <w:p w:rsidR="00066F2B" w:rsidRDefault="00102096">
      <w:pPr>
        <w:pStyle w:val="Code"/>
      </w:pPr>
      <w:r>
        <w:t>R1C1-expression ;</w:t>
      </w:r>
    </w:p>
    <w:p w:rsidR="00066F2B" w:rsidRDefault="00102096">
      <w:pPr>
        <w:pStyle w:val="Code"/>
      </w:pPr>
      <w:r>
        <w:t>R1C1-expression=</w:t>
      </w:r>
    </w:p>
    <w:p w:rsidR="00066F2B" w:rsidRDefault="00102096">
      <w:pPr>
        <w:pStyle w:val="Code"/>
      </w:pPr>
      <w:r>
        <w:t>{space}, nospace-R1C1-expression, {space};</w:t>
      </w:r>
    </w:p>
    <w:p w:rsidR="00066F2B" w:rsidRDefault="00102096">
      <w:pPr>
        <w:pStyle w:val="Code"/>
      </w:pPr>
      <w:r>
        <w:t>nospace-R1C1-expression=</w:t>
      </w:r>
    </w:p>
    <w:p w:rsidR="00066F2B" w:rsidRDefault="00102096">
      <w:pPr>
        <w:pStyle w:val="Code"/>
      </w:pPr>
      <w:r>
        <w:t xml:space="preserve">"(", R1C1-expression,  ")"  | </w:t>
      </w:r>
    </w:p>
    <w:p w:rsidR="00066F2B" w:rsidRDefault="00102096">
      <w:pPr>
        <w:pStyle w:val="Code"/>
      </w:pPr>
      <w:r>
        <w:t xml:space="preserve">constant  | </w:t>
      </w:r>
    </w:p>
    <w:p w:rsidR="00066F2B" w:rsidRDefault="00102096">
      <w:pPr>
        <w:pStyle w:val="Code"/>
      </w:pPr>
      <w:r>
        <w:t xml:space="preserve">prefix-operator, R1C1-expression  | </w:t>
      </w:r>
    </w:p>
    <w:p w:rsidR="00066F2B" w:rsidRDefault="00102096">
      <w:pPr>
        <w:pStyle w:val="Code"/>
      </w:pPr>
      <w:r>
        <w:t xml:space="preserve">R1C1-expression,  infix-operator, R1C1-expression  | </w:t>
      </w:r>
    </w:p>
    <w:p w:rsidR="00066F2B" w:rsidRDefault="00102096">
      <w:pPr>
        <w:pStyle w:val="Code"/>
      </w:pPr>
      <w:r>
        <w:t>R1C1-expr</w:t>
      </w:r>
      <w:r>
        <w:t xml:space="preserve">ession,  postfix-operator  | </w:t>
      </w:r>
    </w:p>
    <w:p w:rsidR="00066F2B" w:rsidRDefault="00102096">
      <w:pPr>
        <w:pStyle w:val="Code"/>
      </w:pPr>
      <w:r>
        <w:t>R1C1-cell-reference  |</w:t>
      </w:r>
    </w:p>
    <w:p w:rsidR="00066F2B" w:rsidRDefault="00102096">
      <w:pPr>
        <w:pStyle w:val="Code"/>
      </w:pPr>
      <w:r>
        <w:t xml:space="preserve">R1C1-function-call  | </w:t>
      </w:r>
    </w:p>
    <w:p w:rsidR="00066F2B" w:rsidRDefault="00102096">
      <w:pPr>
        <w:pStyle w:val="Code"/>
      </w:pPr>
      <w:r>
        <w:t>name-reference  |</w:t>
      </w:r>
    </w:p>
    <w:p w:rsidR="00066F2B" w:rsidRDefault="00102096">
      <w:pPr>
        <w:pStyle w:val="Code"/>
      </w:pPr>
      <w:r>
        <w:t>structure-reference ;</w:t>
      </w:r>
    </w:p>
    <w:p w:rsidR="00066F2B" w:rsidRDefault="00102096">
      <w:pPr>
        <w:pStyle w:val="Code"/>
      </w:pPr>
      <w:r>
        <w:t>R1C1-function-call=</w:t>
      </w:r>
    </w:p>
    <w:p w:rsidR="00066F2B" w:rsidRDefault="00102096">
      <w:pPr>
        <w:pStyle w:val="Code"/>
      </w:pPr>
      <w:r>
        <w:t xml:space="preserve">  function-name,  "(",  R1C1-argument-list,  ")" ;</w:t>
      </w:r>
    </w:p>
    <w:p w:rsidR="00066F2B" w:rsidRDefault="00102096">
      <w:pPr>
        <w:pStyle w:val="Code"/>
      </w:pPr>
      <w:r>
        <w:t>R1C1-argument-list=</w:t>
      </w:r>
    </w:p>
    <w:p w:rsidR="00066F2B" w:rsidRDefault="00102096">
      <w:pPr>
        <w:pStyle w:val="Code"/>
      </w:pPr>
      <w:r>
        <w:t>R1C1-argument,  {  comma,  R1C1-argument  } ;</w:t>
      </w:r>
    </w:p>
    <w:p w:rsidR="00066F2B" w:rsidRDefault="00102096">
      <w:pPr>
        <w:pStyle w:val="Code"/>
      </w:pPr>
      <w:r>
        <w:t>R1C1-argument=</w:t>
      </w:r>
    </w:p>
    <w:p w:rsidR="00066F2B" w:rsidRDefault="00102096">
      <w:pPr>
        <w:pStyle w:val="Code"/>
      </w:pPr>
      <w:r>
        <w:t>[R1C1-expression] ;</w:t>
      </w:r>
    </w:p>
    <w:p w:rsidR="00066F2B" w:rsidRDefault="00102096">
      <w:pPr>
        <w:pStyle w:val="Code"/>
      </w:pPr>
      <w:r>
        <w:t>R1C1-cell-reference=</w:t>
      </w:r>
    </w:p>
    <w:p w:rsidR="00066F2B" w:rsidRDefault="00102096">
      <w:pPr>
        <w:pStyle w:val="Code"/>
      </w:pPr>
      <w:r>
        <w:t>[sheets-prefix]  R1C1-reference ;</w:t>
      </w:r>
    </w:p>
    <w:p w:rsidR="00066F2B" w:rsidRDefault="00066F2B">
      <w:pPr>
        <w:pStyle w:val="Code"/>
      </w:pPr>
    </w:p>
    <w:p w:rsidR="00066F2B" w:rsidRDefault="00102096">
      <w:pPr>
        <w:pStyle w:val="Heading5"/>
      </w:pPr>
      <w:bookmarkStart w:id="4016" w:name="section_b23ed080d4e143a58259332e1bf85d08"/>
      <w:bookmarkStart w:id="4017" w:name="_Toc129236284"/>
      <w:r>
        <w:t>Pivot Formulas</w:t>
      </w:r>
      <w:bookmarkEnd w:id="4016"/>
      <w:bookmarkEnd w:id="4017"/>
      <w:r>
        <w:fldChar w:fldCharType="begin"/>
      </w:r>
      <w:r>
        <w:instrText xml:space="preserve"> XE "Pivot Formulas" </w:instrText>
      </w:r>
      <w:r>
        <w:fldChar w:fldCharType="end"/>
      </w:r>
    </w:p>
    <w:p w:rsidR="00066F2B" w:rsidRDefault="00102096">
      <w:r>
        <w:t>Pivot formulas are used to define calculated items or calculated fields for PivotTables.</w:t>
      </w:r>
    </w:p>
    <w:p w:rsidR="00066F2B" w:rsidRDefault="00102096">
      <w:r>
        <w:t xml:space="preserve">Pivot formulas shall not use user-defined names. </w:t>
      </w:r>
    </w:p>
    <w:p w:rsidR="00066F2B" w:rsidRDefault="00102096">
      <w:r>
        <w:t>A pivot formula shall not use array constants.</w:t>
      </w:r>
    </w:p>
    <w:p w:rsidR="00066F2B" w:rsidRDefault="00102096">
      <w:r>
        <w:t>A pivot formula shall not use cell references.</w:t>
      </w:r>
    </w:p>
    <w:p w:rsidR="00066F2B" w:rsidRDefault="00102096">
      <w:r>
        <w:t>A pivot formula shall not use structure references.</w:t>
      </w:r>
    </w:p>
    <w:p w:rsidR="00066F2B" w:rsidRDefault="00102096">
      <w:r>
        <w:t>A pivot formula shall not use calls to the following workshe</w:t>
      </w:r>
      <w:r>
        <w:t xml:space="preserve">et functions: GETPIVOTDATA, DCOUNT, DCOUNTA, DSUM, DAVERAGE, DMIN, DMAX, DPRODUCT, DSTDEV, DSTDEVP, DVAR, DVARP, INDEX, RAND, NOW, AREAS, ROWS, COLUMNS, OFFSET, CELL, INDIRECT, TODAY, INFO, and RANDBETWEEN. </w:t>
      </w:r>
    </w:p>
    <w:p w:rsidR="00066F2B" w:rsidRDefault="00102096">
      <w:r>
        <w:t>A pivot formula shall not use calls to user-defi</w:t>
      </w:r>
      <w:r>
        <w:t>ned functions.</w:t>
      </w:r>
    </w:p>
    <w:p w:rsidR="00066F2B" w:rsidRDefault="00102096">
      <w:pPr>
        <w:pStyle w:val="Heading6"/>
      </w:pPr>
      <w:bookmarkStart w:id="4018" w:name="section_4ab53f1cccd94ab282254a85dca99917"/>
      <w:bookmarkStart w:id="4019" w:name="_Toc129236285"/>
      <w:r>
        <w:t>Calculated Field Formulas</w:t>
      </w:r>
      <w:bookmarkEnd w:id="4018"/>
      <w:bookmarkEnd w:id="4019"/>
      <w:r>
        <w:fldChar w:fldCharType="begin"/>
      </w:r>
      <w:r>
        <w:instrText xml:space="preserve"> XE "Calculated Field Formulas" </w:instrText>
      </w:r>
      <w:r>
        <w:fldChar w:fldCharType="end"/>
      </w:r>
    </w:p>
    <w:p w:rsidR="00066F2B" w:rsidRDefault="00102096">
      <w:r>
        <w:t xml:space="preserve">A calculated field formula defines calculations using the contents of fields in a PivotTable. </w:t>
      </w:r>
    </w:p>
    <w:p w:rsidR="00066F2B" w:rsidRDefault="00102096">
      <w:r>
        <w:t>The only names a calculated field formula shall use are names of fields defined within</w:t>
      </w:r>
      <w:r>
        <w:t xml:space="preserve"> the PivotTable the formula is used for.</w:t>
      </w:r>
    </w:p>
    <w:p w:rsidR="00066F2B" w:rsidRDefault="00102096">
      <w:r>
        <w:lastRenderedPageBreak/>
        <w:t xml:space="preserve">A calculated field formula has the following form: </w:t>
      </w:r>
    </w:p>
    <w:p w:rsidR="00066F2B" w:rsidRDefault="00102096">
      <w:pPr>
        <w:pStyle w:val="Code"/>
      </w:pPr>
      <w:r>
        <w:t>pivot-field-formula=</w:t>
      </w:r>
    </w:p>
    <w:p w:rsidR="00066F2B" w:rsidRDefault="00102096">
      <w:pPr>
        <w:pStyle w:val="Code"/>
      </w:pPr>
      <w:r>
        <w:t>pivot-field-expression ;</w:t>
      </w:r>
    </w:p>
    <w:p w:rsidR="00066F2B" w:rsidRDefault="00102096">
      <w:pPr>
        <w:pStyle w:val="Code"/>
      </w:pPr>
      <w:r>
        <w:t xml:space="preserve">pivot-field-expression= </w:t>
      </w:r>
    </w:p>
    <w:p w:rsidR="00066F2B" w:rsidRDefault="00102096">
      <w:pPr>
        <w:pStyle w:val="Code"/>
      </w:pPr>
      <w:r>
        <w:t>{space}, pivot-nospace-field-expression, {space} ;</w:t>
      </w:r>
    </w:p>
    <w:p w:rsidR="00066F2B" w:rsidRDefault="00102096">
      <w:pPr>
        <w:pStyle w:val="Code"/>
      </w:pPr>
      <w:r>
        <w:t>pivot-nospace-field-expression=</w:t>
      </w:r>
    </w:p>
    <w:p w:rsidR="00066F2B" w:rsidRDefault="00102096">
      <w:pPr>
        <w:pStyle w:val="Code"/>
      </w:pPr>
      <w:r>
        <w:t>"(", pivo</w:t>
      </w:r>
      <w:r>
        <w:t xml:space="preserve">t-field-expression, ")" | </w:t>
      </w:r>
    </w:p>
    <w:p w:rsidR="00066F2B" w:rsidRDefault="00102096">
      <w:pPr>
        <w:pStyle w:val="Code"/>
      </w:pPr>
      <w:r>
        <w:t xml:space="preserve">pivot-constant | </w:t>
      </w:r>
    </w:p>
    <w:p w:rsidR="00066F2B" w:rsidRDefault="00102096">
      <w:pPr>
        <w:pStyle w:val="Code"/>
      </w:pPr>
      <w:r>
        <w:t xml:space="preserve">prefix-operator, pivot-field-expression | </w:t>
      </w:r>
    </w:p>
    <w:p w:rsidR="00066F2B" w:rsidRDefault="00102096">
      <w:pPr>
        <w:pStyle w:val="Code"/>
      </w:pPr>
      <w:r>
        <w:t xml:space="preserve">pivot-field-expression, pivot-infix-operator, pivot-field-expression | </w:t>
      </w:r>
    </w:p>
    <w:p w:rsidR="00066F2B" w:rsidRDefault="00102096">
      <w:pPr>
        <w:pStyle w:val="Code"/>
      </w:pPr>
      <w:r>
        <w:t xml:space="preserve">pivot-field-expression, postfix-operator | </w:t>
      </w:r>
    </w:p>
    <w:p w:rsidR="00066F2B" w:rsidRDefault="00102096">
      <w:pPr>
        <w:pStyle w:val="Code"/>
      </w:pPr>
      <w:r>
        <w:t xml:space="preserve">pivot-field-function-call | </w:t>
      </w:r>
    </w:p>
    <w:p w:rsidR="00066F2B" w:rsidRDefault="00102096">
      <w:pPr>
        <w:pStyle w:val="Code"/>
      </w:pPr>
      <w:r>
        <w:t>pivot-field-name ;</w:t>
      </w:r>
    </w:p>
    <w:p w:rsidR="00066F2B" w:rsidRDefault="00102096">
      <w:pPr>
        <w:pStyle w:val="Code"/>
      </w:pPr>
      <w:r>
        <w:t>pivo</w:t>
      </w:r>
      <w:r>
        <w:t>t-constant=</w:t>
      </w:r>
    </w:p>
    <w:p w:rsidR="00066F2B" w:rsidRDefault="00102096">
      <w:pPr>
        <w:pStyle w:val="Code"/>
      </w:pPr>
      <w:r>
        <w:t>constant – array-constant ;</w:t>
      </w:r>
    </w:p>
    <w:p w:rsidR="00066F2B" w:rsidRDefault="00102096">
      <w:pPr>
        <w:pStyle w:val="Code"/>
      </w:pPr>
      <w:r>
        <w:t>pivot-infix-operator=</w:t>
      </w:r>
    </w:p>
    <w:p w:rsidR="00066F2B" w:rsidRDefault="00102096">
      <w:pPr>
        <w:pStyle w:val="Code"/>
      </w:pPr>
      <w:r>
        <w:t xml:space="preserve">"^" | "*" | "/" | "+" | "-" | "&amp;"| </w:t>
      </w:r>
    </w:p>
    <w:p w:rsidR="00066F2B" w:rsidRDefault="00102096">
      <w:pPr>
        <w:pStyle w:val="Code"/>
      </w:pPr>
      <w:r>
        <w:t>"=" | "&lt;&gt;" | "&lt;" | "&lt;=" | "&gt;" | "&gt;=" ;</w:t>
      </w:r>
    </w:p>
    <w:p w:rsidR="00066F2B" w:rsidRDefault="00102096">
      <w:pPr>
        <w:pStyle w:val="Code"/>
      </w:pPr>
      <w:r>
        <w:t>pivot-field-function-call=</w:t>
      </w:r>
    </w:p>
    <w:p w:rsidR="00066F2B" w:rsidRDefault="00102096">
      <w:pPr>
        <w:pStyle w:val="Code"/>
      </w:pPr>
      <w:r>
        <w:t>pivot-function-name, "(", pivot-field-function-argument-list, ")" ;</w:t>
      </w:r>
    </w:p>
    <w:p w:rsidR="00066F2B" w:rsidRDefault="00102096">
      <w:pPr>
        <w:pStyle w:val="Code"/>
      </w:pPr>
      <w:r>
        <w:t>pivot-field-function-argument-list =</w:t>
      </w:r>
    </w:p>
    <w:p w:rsidR="00066F2B" w:rsidRDefault="00102096">
      <w:pPr>
        <w:pStyle w:val="Code"/>
      </w:pPr>
      <w:r>
        <w:t>[pivot-field-expression], { comma, pivot-field-function-argument-list} ;</w:t>
      </w:r>
    </w:p>
    <w:p w:rsidR="00066F2B" w:rsidRDefault="00102096">
      <w:pPr>
        <w:pStyle w:val="Code"/>
      </w:pPr>
      <w:r>
        <w:t xml:space="preserve">pivot-function-name= </w:t>
      </w:r>
    </w:p>
    <w:p w:rsidR="00066F2B" w:rsidRDefault="00102096">
      <w:pPr>
        <w:pStyle w:val="Code"/>
      </w:pPr>
      <w:r>
        <w:t>predefined-function-name - pivot-function-invalid-name;</w:t>
      </w:r>
    </w:p>
    <w:p w:rsidR="00066F2B" w:rsidRDefault="00102096">
      <w:pPr>
        <w:pStyle w:val="Code"/>
      </w:pPr>
      <w:r>
        <w:t>pivot-function-invalid-name=</w:t>
      </w:r>
    </w:p>
    <w:p w:rsidR="00066F2B" w:rsidRDefault="00102096">
      <w:pPr>
        <w:pStyle w:val="Code"/>
      </w:pPr>
      <w:r>
        <w:t xml:space="preserve">"GETPIVOTDATA" | "DCOUNT" | "DCOUNTA" | "DSUM" | "DAVERAGE" | </w:t>
      </w:r>
    </w:p>
    <w:p w:rsidR="00066F2B" w:rsidRDefault="00102096">
      <w:pPr>
        <w:pStyle w:val="Code"/>
      </w:pPr>
      <w:r>
        <w:t xml:space="preserve">"DMIN" | "MAX" | "DPRODUCT" | "DSTDEV" | "DSTDEVP" | "DVAR" | </w:t>
      </w:r>
    </w:p>
    <w:p w:rsidR="00066F2B" w:rsidRDefault="00102096">
      <w:pPr>
        <w:pStyle w:val="Code"/>
      </w:pPr>
      <w:r>
        <w:t xml:space="preserve">"DVARP" | "INDEX" | "RAND" | "NOW" | "AREAS" | "ROWS" | "COLUMNS" | </w:t>
      </w:r>
    </w:p>
    <w:p w:rsidR="00066F2B" w:rsidRDefault="00102096">
      <w:pPr>
        <w:pStyle w:val="Code"/>
      </w:pPr>
      <w:r>
        <w:t>"OFFSET" | "CELL" | "INDIRECT" | "TODAY" | "INFO" | "RANDBETW</w:t>
      </w:r>
      <w:r>
        <w:t>EEN" ;</w:t>
      </w:r>
    </w:p>
    <w:p w:rsidR="00066F2B" w:rsidRDefault="00102096">
      <w:pPr>
        <w:pStyle w:val="Code"/>
      </w:pPr>
      <w:r>
        <w:t>pivot-field-name=</w:t>
      </w:r>
    </w:p>
    <w:p w:rsidR="00066F2B" w:rsidRDefault="00102096">
      <w:pPr>
        <w:pStyle w:val="Code"/>
      </w:pPr>
      <w:r>
        <w:t>name – pivot-invalid-name |</w:t>
      </w:r>
    </w:p>
    <w:p w:rsidR="00066F2B" w:rsidRDefault="00102096">
      <w:pPr>
        <w:pStyle w:val="Code"/>
      </w:pPr>
      <w:r>
        <w:t xml:space="preserve">"’" [pivot-field-string-chars] "’" ; </w:t>
      </w:r>
    </w:p>
    <w:p w:rsidR="00066F2B" w:rsidRDefault="00102096">
      <w:pPr>
        <w:pStyle w:val="Code"/>
      </w:pPr>
      <w:r>
        <w:t>pivot-invalid-name=</w:t>
      </w:r>
    </w:p>
    <w:p w:rsidR="00066F2B" w:rsidRDefault="00102096">
      <w:pPr>
        <w:pStyle w:val="Code"/>
      </w:pPr>
      <w:r>
        <w:t>"All" | "Blank" ;</w:t>
      </w:r>
    </w:p>
    <w:p w:rsidR="00066F2B" w:rsidRDefault="00102096">
      <w:pPr>
        <w:pStyle w:val="Code"/>
      </w:pPr>
      <w:r>
        <w:t>pivot-field-string-chars=</w:t>
      </w:r>
    </w:p>
    <w:p w:rsidR="00066F2B" w:rsidRDefault="00102096">
      <w:pPr>
        <w:pStyle w:val="Code"/>
      </w:pPr>
      <w:r>
        <w:t>pivot-field-string-char, { pivot-field-string-chars} ;</w:t>
      </w:r>
    </w:p>
    <w:p w:rsidR="00066F2B" w:rsidRDefault="00102096">
      <w:pPr>
        <w:pStyle w:val="Code"/>
      </w:pPr>
      <w:r>
        <w:t>pivot-field-string-char=</w:t>
      </w:r>
    </w:p>
    <w:p w:rsidR="00066F2B" w:rsidRDefault="00102096">
      <w:pPr>
        <w:pStyle w:val="Code"/>
      </w:pPr>
      <w:r>
        <w:t>"’’" |</w:t>
      </w:r>
    </w:p>
    <w:p w:rsidR="00066F2B" w:rsidRDefault="00102096">
      <w:pPr>
        <w:pStyle w:val="Code"/>
      </w:pPr>
      <w:r>
        <w:t>character - "’</w:t>
      </w:r>
      <w:r>
        <w:t xml:space="preserve">" ; </w:t>
      </w:r>
    </w:p>
    <w:p w:rsidR="00066F2B" w:rsidRDefault="00102096">
      <w:pPr>
        <w:pStyle w:val="Heading6"/>
      </w:pPr>
      <w:bookmarkStart w:id="4020" w:name="section_4f7eca6a309a4694aad918b5e4e30124"/>
      <w:bookmarkStart w:id="4021" w:name="_Toc129236286"/>
      <w:r>
        <w:t>Calculated Item Formulas</w:t>
      </w:r>
      <w:bookmarkEnd w:id="4020"/>
      <w:bookmarkEnd w:id="4021"/>
      <w:r>
        <w:fldChar w:fldCharType="begin"/>
      </w:r>
      <w:r>
        <w:instrText xml:space="preserve"> XE "Calculated Item Formulas" </w:instrText>
      </w:r>
      <w:r>
        <w:fldChar w:fldCharType="end"/>
      </w:r>
    </w:p>
    <w:p w:rsidR="00066F2B" w:rsidRDefault="00102096">
      <w:r>
        <w:t>A calculated item formula defines calculations using the contents of items in a PivotTable.</w:t>
      </w:r>
    </w:p>
    <w:p w:rsidR="00066F2B" w:rsidRDefault="00102096">
      <w:r>
        <w:t>The only names calculated item formula shall use are names of fields and items defined within the Piv</w:t>
      </w:r>
      <w:r>
        <w:t>otTable the formula is used for.</w:t>
      </w:r>
    </w:p>
    <w:p w:rsidR="00066F2B" w:rsidRDefault="00102096">
      <w:r>
        <w:t>A calculated item formula has the following form:</w:t>
      </w:r>
    </w:p>
    <w:p w:rsidR="00066F2B" w:rsidRDefault="00102096">
      <w:pPr>
        <w:pStyle w:val="Code"/>
      </w:pPr>
      <w:r>
        <w:t>pivot-item-formula=</w:t>
      </w:r>
    </w:p>
    <w:p w:rsidR="00066F2B" w:rsidRDefault="00102096">
      <w:pPr>
        <w:pStyle w:val="Code"/>
      </w:pPr>
      <w:r>
        <w:t>pivot-item-expression ;</w:t>
      </w:r>
    </w:p>
    <w:p w:rsidR="00066F2B" w:rsidRDefault="00102096">
      <w:pPr>
        <w:pStyle w:val="Code"/>
      </w:pPr>
      <w:r>
        <w:t>pivot-item-expression= {space}, pivot-nospace-item-expression, {space} ;</w:t>
      </w:r>
    </w:p>
    <w:p w:rsidR="00066F2B" w:rsidRDefault="00102096">
      <w:pPr>
        <w:pStyle w:val="Code"/>
      </w:pPr>
      <w:r>
        <w:t>pivot-nospace-item-expression=</w:t>
      </w:r>
    </w:p>
    <w:p w:rsidR="00066F2B" w:rsidRDefault="00102096">
      <w:pPr>
        <w:pStyle w:val="Code"/>
      </w:pPr>
      <w:r>
        <w:t xml:space="preserve">"(", pivot-item-expression, ")" | </w:t>
      </w:r>
    </w:p>
    <w:p w:rsidR="00066F2B" w:rsidRDefault="00102096">
      <w:pPr>
        <w:pStyle w:val="Code"/>
      </w:pPr>
      <w:r>
        <w:t xml:space="preserve">pivot-constant | </w:t>
      </w:r>
    </w:p>
    <w:p w:rsidR="00066F2B" w:rsidRDefault="00102096">
      <w:pPr>
        <w:pStyle w:val="Code"/>
      </w:pPr>
      <w:r>
        <w:t xml:space="preserve">prefix-operator, pivot-item-expression | </w:t>
      </w:r>
    </w:p>
    <w:p w:rsidR="00066F2B" w:rsidRDefault="00102096">
      <w:pPr>
        <w:pStyle w:val="Code"/>
      </w:pPr>
      <w:r>
        <w:t xml:space="preserve">pivot-item-expression, pivot-infix-operator, pivot-item-expression | </w:t>
      </w:r>
    </w:p>
    <w:p w:rsidR="00066F2B" w:rsidRDefault="00102096">
      <w:pPr>
        <w:pStyle w:val="Code"/>
      </w:pPr>
      <w:r>
        <w:t xml:space="preserve">pivot-item-expression, postfix-operator | </w:t>
      </w:r>
    </w:p>
    <w:p w:rsidR="00066F2B" w:rsidRDefault="00102096">
      <w:pPr>
        <w:pStyle w:val="Code"/>
      </w:pPr>
      <w:r>
        <w:t xml:space="preserve">pivot-item-function-call | </w:t>
      </w:r>
    </w:p>
    <w:p w:rsidR="00066F2B" w:rsidRDefault="00102096">
      <w:pPr>
        <w:pStyle w:val="Code"/>
      </w:pPr>
      <w:r>
        <w:t>pivot-items ;</w:t>
      </w:r>
    </w:p>
    <w:p w:rsidR="00066F2B" w:rsidRDefault="00102096">
      <w:pPr>
        <w:pStyle w:val="Code"/>
      </w:pPr>
      <w:r>
        <w:t>pivot-</w:t>
      </w:r>
      <w:r>
        <w:t>item-function-call=</w:t>
      </w:r>
    </w:p>
    <w:p w:rsidR="00066F2B" w:rsidRDefault="00102096">
      <w:pPr>
        <w:pStyle w:val="Code"/>
      </w:pPr>
      <w:r>
        <w:t>pivot-function-name, "(", pivot-item-function-argument-list, ")" ;</w:t>
      </w:r>
    </w:p>
    <w:p w:rsidR="00066F2B" w:rsidRDefault="00102096">
      <w:pPr>
        <w:pStyle w:val="Code"/>
      </w:pPr>
      <w:r>
        <w:t>pivot-item-function-argument-list=</w:t>
      </w:r>
    </w:p>
    <w:p w:rsidR="00066F2B" w:rsidRDefault="00102096">
      <w:pPr>
        <w:pStyle w:val="Code"/>
      </w:pPr>
      <w:r>
        <w:t>[pivot-item-expression], { comma, pivot-item-function-argument-list} ;</w:t>
      </w:r>
    </w:p>
    <w:p w:rsidR="00066F2B" w:rsidRDefault="00102096">
      <w:pPr>
        <w:pStyle w:val="Code"/>
      </w:pPr>
      <w:r>
        <w:t>pivot-items=</w:t>
      </w:r>
    </w:p>
    <w:p w:rsidR="00066F2B" w:rsidRDefault="00102096">
      <w:pPr>
        <w:pStyle w:val="Code"/>
      </w:pPr>
      <w:r>
        <w:lastRenderedPageBreak/>
        <w:t>pivot_item, [ space, {space}, pivot-items] ;</w:t>
      </w:r>
    </w:p>
    <w:p w:rsidR="00066F2B" w:rsidRDefault="00102096">
      <w:pPr>
        <w:pStyle w:val="Code"/>
      </w:pPr>
      <w:r>
        <w:t>pivot</w:t>
      </w:r>
      <w:r>
        <w:t>-item=</w:t>
      </w:r>
    </w:p>
    <w:p w:rsidR="00066F2B" w:rsidRDefault="00102096">
      <w:pPr>
        <w:pStyle w:val="Code"/>
      </w:pPr>
      <w:r>
        <w:t>pivot-item-name |</w:t>
      </w:r>
    </w:p>
    <w:p w:rsidR="00066F2B" w:rsidRDefault="00102096">
      <w:pPr>
        <w:pStyle w:val="Code"/>
      </w:pPr>
      <w:r>
        <w:t>pivot-field-name, "[", pivot-item-value, "]" ;</w:t>
      </w:r>
    </w:p>
    <w:p w:rsidR="00066F2B" w:rsidRDefault="00102096">
      <w:pPr>
        <w:pStyle w:val="Code"/>
      </w:pPr>
      <w:r>
        <w:t>pivot-item-name=</w:t>
      </w:r>
    </w:p>
    <w:p w:rsidR="00066F2B" w:rsidRDefault="00102096">
      <w:pPr>
        <w:pStyle w:val="Code"/>
      </w:pPr>
      <w:r>
        <w:t>pivot-field-name</w:t>
      </w:r>
    </w:p>
    <w:p w:rsidR="00066F2B" w:rsidRDefault="00102096">
      <w:pPr>
        <w:pStyle w:val="Code"/>
      </w:pPr>
      <w:r>
        <w:t>pivot-item-value=</w:t>
      </w:r>
    </w:p>
    <w:p w:rsidR="00066F2B" w:rsidRDefault="00102096">
      <w:pPr>
        <w:pStyle w:val="Code"/>
      </w:pPr>
      <w:r>
        <w:t xml:space="preserve">pivot-item-name | </w:t>
      </w:r>
    </w:p>
    <w:p w:rsidR="00066F2B" w:rsidRDefault="00102096">
      <w:pPr>
        <w:pStyle w:val="Code"/>
      </w:pPr>
      <w:r>
        <w:t>[sign], whole-number-part</w:t>
      </w:r>
    </w:p>
    <w:p w:rsidR="00066F2B" w:rsidRDefault="00102096">
      <w:r>
        <w:t xml:space="preserve">pivot-item refers to an item either by its name or by position. </w:t>
      </w:r>
    </w:p>
    <w:p w:rsidR="00066F2B" w:rsidRDefault="00102096">
      <w:r>
        <w:t>pivot-item-name refers</w:t>
      </w:r>
      <w:r>
        <w:t xml:space="preserve"> to an item by its name.</w:t>
      </w:r>
    </w:p>
    <w:p w:rsidR="00066F2B" w:rsidRDefault="00102096">
      <w:r>
        <w:t>pivot-field-name [pivot-item-name] refers to an item by its field name and its own name. This notation shall be used to avoid #NAME? errors when two items in two different fields have the same name.</w:t>
      </w:r>
    </w:p>
    <w:p w:rsidR="00066F2B" w:rsidRDefault="00102096">
      <w:r>
        <w:t>pivot-field-name[whole-number-pa</w:t>
      </w:r>
      <w:r>
        <w:t>rt] refers to an item by its position in the PivotTable as currently sorted and displayed. The item referred to in this way can change whenever the positions of items change or different items are displayed or hidden. Hidden items are not counted in this i</w:t>
      </w:r>
      <w:r>
        <w:t xml:space="preserve">ndex. </w:t>
      </w:r>
    </w:p>
    <w:p w:rsidR="00066F2B" w:rsidRDefault="00102096">
      <w:r>
        <w:t xml:space="preserve">pivot-field-name [sign whole-number-part] refers to an item using relative positions. The positions are determined relative to the calculated item that contains the formula. </w:t>
      </w:r>
    </w:p>
    <w:p w:rsidR="00066F2B" w:rsidRDefault="00102096">
      <w:pPr>
        <w:pStyle w:val="Heading5"/>
      </w:pPr>
      <w:bookmarkStart w:id="4022" w:name="section_9892ca2173c94655b488f146c6dd5a94"/>
      <w:bookmarkStart w:id="4023" w:name="_Toc129236287"/>
      <w:r>
        <w:t>OLE Link Formulas</w:t>
      </w:r>
      <w:bookmarkEnd w:id="4022"/>
      <w:bookmarkEnd w:id="4023"/>
      <w:r>
        <w:fldChar w:fldCharType="begin"/>
      </w:r>
      <w:r>
        <w:instrText xml:space="preserve"> XE "OLE Link Formulas" </w:instrText>
      </w:r>
      <w:r>
        <w:fldChar w:fldCharType="end"/>
      </w:r>
    </w:p>
    <w:p w:rsidR="00066F2B" w:rsidRDefault="00102096">
      <w:r>
        <w:t xml:space="preserve">An OLE Link formula is a </w:t>
      </w:r>
      <w:r>
        <w:rPr>
          <w:rStyle w:val="InlineCode"/>
        </w:rPr>
        <w:t>name-reference</w:t>
      </w:r>
      <w:r>
        <w:t xml:space="preserve"> to an </w:t>
      </w:r>
      <w:r>
        <w:rPr>
          <w:b/>
        </w:rPr>
        <w:t>oleItem</w:t>
      </w:r>
      <w:r>
        <w:t xml:space="preserve"> ("</w:t>
      </w:r>
      <w:hyperlink r:id="rId335">
        <w:r>
          <w:rPr>
            <w:rStyle w:val="Hyperlink"/>
          </w:rPr>
          <w:t>[ISO/IEC-29500-1]</w:t>
        </w:r>
      </w:hyperlink>
      <w:r>
        <w:t xml:space="preserve"> §18.14.9; oleItem"). The </w:t>
      </w:r>
      <w:r>
        <w:rPr>
          <w:b/>
        </w:rPr>
        <w:t>name</w:t>
      </w:r>
      <w:r>
        <w:t xml:space="preserve"> attribute of the </w:t>
      </w:r>
      <w:r>
        <w:rPr>
          <w:b/>
        </w:rPr>
        <w:t>oleItem</w:t>
      </w:r>
      <w:r>
        <w:t xml:space="preserve"> element shall be "</w:t>
      </w:r>
      <w:r>
        <w:rPr>
          <w:i/>
        </w:rPr>
        <w:t>'</w:t>
      </w:r>
      <w:r>
        <w:t>" (apostrophe, 0x0027).</w:t>
      </w:r>
    </w:p>
    <w:p w:rsidR="00066F2B" w:rsidRDefault="00102096">
      <w:pPr>
        <w:pStyle w:val="Code"/>
      </w:pPr>
      <w:r>
        <w:t>book-prefix, apostrophe, apostrophe, apostr</w:t>
      </w:r>
      <w:r>
        <w:t>ophe, apostrophe ;</w:t>
      </w:r>
    </w:p>
    <w:p w:rsidR="00066F2B" w:rsidRDefault="00102096">
      <w:r>
        <w:rPr>
          <w:rStyle w:val="InlineCode"/>
        </w:rPr>
        <w:t>book-prefix</w:t>
      </w:r>
      <w:r>
        <w:t xml:space="preserve"> refers to an </w:t>
      </w:r>
      <w:r>
        <w:rPr>
          <w:b/>
        </w:rPr>
        <w:t>externalLink</w:t>
      </w:r>
      <w:r>
        <w:t xml:space="preserve"> ("[ISO/IEC-29500-1] §18.14.8; externalLink") part containing the </w:t>
      </w:r>
      <w:r>
        <w:rPr>
          <w:b/>
        </w:rPr>
        <w:t>oleItem</w:t>
      </w:r>
      <w:r>
        <w:t xml:space="preserve"> element.</w:t>
      </w:r>
    </w:p>
    <w:p w:rsidR="00066F2B" w:rsidRDefault="00102096">
      <w:pPr>
        <w:pStyle w:val="Heading2"/>
      </w:pPr>
      <w:bookmarkStart w:id="4024" w:name="section_e1dbdf0a99d84eb886db8675dfc45826"/>
      <w:bookmarkStart w:id="4025" w:name="_Toc129236288"/>
      <w:r>
        <w:t>PowerPoint</w:t>
      </w:r>
      <w:bookmarkEnd w:id="4024"/>
      <w:bookmarkEnd w:id="4025"/>
      <w:r>
        <w:fldChar w:fldCharType="begin"/>
      </w:r>
      <w:r>
        <w:instrText xml:space="preserve"> XE "PowerPoint (Additional Information)" </w:instrText>
      </w:r>
      <w:r>
        <w:fldChar w:fldCharType="end"/>
      </w:r>
    </w:p>
    <w:p w:rsidR="00066F2B" w:rsidRDefault="00102096">
      <w:r>
        <w:t>This section contains additional information used to more full</w:t>
      </w:r>
      <w:r>
        <w:t xml:space="preserve">y describe how PowerPoint implements Office Open XML File Formats </w:t>
      </w:r>
      <w:hyperlink r:id="rId336">
        <w:r>
          <w:rPr>
            <w:rStyle w:val="Hyperlink"/>
          </w:rPr>
          <w:t>[ISO/IEC29500:2012]</w:t>
        </w:r>
      </w:hyperlink>
      <w:r>
        <w:t>.</w:t>
      </w:r>
    </w:p>
    <w:p w:rsidR="00066F2B" w:rsidRDefault="00102096">
      <w:pPr>
        <w:pStyle w:val="Heading3"/>
      </w:pPr>
      <w:bookmarkStart w:id="4026" w:name="section_f38134c7bd874b8fb4d48fc5c2b1ec2a"/>
      <w:bookmarkStart w:id="4027" w:name="_Toc129236289"/>
      <w:r>
        <w:t>Additional Parts</w:t>
      </w:r>
      <w:bookmarkEnd w:id="4026"/>
      <w:bookmarkEnd w:id="4027"/>
      <w:r>
        <w:fldChar w:fldCharType="begin"/>
      </w:r>
      <w:r>
        <w:instrText xml:space="preserve"> XE "Additional Parts" </w:instrText>
      </w:r>
      <w:r>
        <w:fldChar w:fldCharType="end"/>
      </w:r>
    </w:p>
    <w:p w:rsidR="00066F2B" w:rsidRDefault="00102096">
      <w:r>
        <w:t>The subclauses subordinate to this one describe in detail eac</w:t>
      </w:r>
      <w:r>
        <w:t>h of the part types specific to PowerPoint in addition to those listed as part of Office Open XML File Formats ("</w:t>
      </w:r>
      <w:hyperlink r:id="rId337">
        <w:r>
          <w:rPr>
            <w:rStyle w:val="Hyperlink"/>
          </w:rPr>
          <w:t>[ISO/IEC-29500-1]</w:t>
        </w:r>
      </w:hyperlink>
      <w:r>
        <w:t xml:space="preserve"> §13").</w:t>
      </w:r>
    </w:p>
    <w:p w:rsidR="00066F2B" w:rsidRDefault="00102096">
      <w:pPr>
        <w:pStyle w:val="Heading4"/>
      </w:pPr>
      <w:bookmarkStart w:id="4028" w:name="section_40b7fcb52a8347efb0a42ac4d13aa6e1"/>
      <w:bookmarkStart w:id="4029" w:name="_Toc129236290"/>
      <w:r>
        <w:t>Legacy Diagram Text part</w:t>
      </w:r>
      <w:bookmarkEnd w:id="4028"/>
      <w:bookmarkEnd w:id="4029"/>
      <w:r>
        <w:fldChar w:fldCharType="begin"/>
      </w:r>
      <w:r>
        <w:instrText xml:space="preserve"> XE "Legacy Diagram Text par</w:instrText>
      </w:r>
      <w:r>
        <w:instrText xml:space="preserve">t" </w:instrText>
      </w:r>
      <w:r>
        <w:fldChar w:fldCharType="end"/>
      </w:r>
    </w:p>
    <w:p w:rsidR="00066F2B" w:rsidRDefault="00102096">
      <w:r>
        <w:rPr>
          <w:b/>
          <w:i/>
        </w:rPr>
        <w:t>Content Type</w:t>
      </w:r>
    </w:p>
    <w:p w:rsidR="00066F2B" w:rsidRDefault="00102096">
      <w:r>
        <w:rPr>
          <w:i/>
        </w:rPr>
        <w:t>application/vnd.ms-office.legacyDiagramText</w:t>
      </w:r>
    </w:p>
    <w:p w:rsidR="00066F2B" w:rsidRDefault="00102096">
      <w:r>
        <w:rPr>
          <w:b/>
          <w:i/>
        </w:rPr>
        <w:t>Root Namespace</w:t>
      </w:r>
    </w:p>
    <w:p w:rsidR="00066F2B" w:rsidRDefault="00102096">
      <w:r>
        <w:rPr>
          <w:i/>
        </w:rPr>
        <w:t>not applicable</w:t>
      </w:r>
    </w:p>
    <w:p w:rsidR="00066F2B" w:rsidRDefault="00102096">
      <w:r>
        <w:rPr>
          <w:b/>
          <w:i/>
        </w:rPr>
        <w:t>Source Relationship</w:t>
      </w:r>
    </w:p>
    <w:p w:rsidR="00066F2B" w:rsidRDefault="00102096">
      <w:r>
        <w:rPr>
          <w:i/>
        </w:rPr>
        <w:lastRenderedPageBreak/>
        <w:t>http://schemas.microsoft.com/office/2006/relationships/legacyDiagramText</w:t>
      </w:r>
    </w:p>
    <w:p w:rsidR="00066F2B" w:rsidRDefault="00102096">
      <w:r>
        <w:t>An instance of this part type contains a portion of text within a lega</w:t>
      </w:r>
      <w:r>
        <w:t>cy diagram. Each instance of this part type shall uniquely represent a portion of text within a single diagram contained within the presentation.</w:t>
      </w:r>
    </w:p>
    <w:p w:rsidR="00066F2B" w:rsidRDefault="00102096">
      <w:r>
        <w:t>A package shall contain one Legacy Diagram Text part for each portion of legacy diagram text within the presen</w:t>
      </w:r>
      <w:r>
        <w:t>tation. If they exist, those parts shall each be the target of an explicit relationship from the corresponding VML Drawing part ("</w:t>
      </w:r>
      <w:hyperlink r:id="rId338">
        <w:r>
          <w:rPr>
            <w:rStyle w:val="Hyperlink"/>
          </w:rPr>
          <w:t>[ISO/IEC-29500-4]</w:t>
        </w:r>
      </w:hyperlink>
      <w:r>
        <w:t xml:space="preserve"> §8.1; VML Drawing Part").</w:t>
      </w:r>
    </w:p>
    <w:p w:rsidR="00066F2B" w:rsidRDefault="00102096">
      <w:r>
        <w:t>The Legacy Diagr</w:t>
      </w:r>
      <w:r>
        <w:t>am Text part is binary information that is defined in the PowerPoint 97-2003 Binary File Format (.ppt) Structure Specification (“</w:t>
      </w:r>
      <w:hyperlink r:id="rId339" w:anchor="Section_6be79dde33c14c1b8ccc4b2301c08662">
        <w:r>
          <w:rPr>
            <w:rStyle w:val="Hyperlink"/>
          </w:rPr>
          <w:t>[MS-PPT]</w:t>
        </w:r>
      </w:hyperlink>
      <w:r>
        <w:t xml:space="preserve"> Section 2.9.76; OfficeArtClientTextbox”)</w:t>
      </w:r>
      <w:r>
        <w:t>.</w:t>
      </w:r>
    </w:p>
    <w:p w:rsidR="00066F2B" w:rsidRDefault="00102096">
      <w:r>
        <w:t xml:space="preserve">A Legacy Diagram Text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66F2B" w:rsidRDefault="00102096">
      <w:r>
        <w:t>A Legacy Diagram Text part shall not have implicit or exp</w:t>
      </w:r>
      <w:r>
        <w:t xml:space="preserve">licit relationships to any other part defined by Office Open XML File Formats </w:t>
      </w:r>
      <w:hyperlink r:id="rId340">
        <w:r>
          <w:rPr>
            <w:rStyle w:val="Hyperlink"/>
          </w:rPr>
          <w:t>[ISO/IEC29500:2012]</w:t>
        </w:r>
      </w:hyperlink>
      <w:r>
        <w:t>.</w:t>
      </w:r>
    </w:p>
    <w:p w:rsidR="00066F2B" w:rsidRDefault="00102096">
      <w:pPr>
        <w:pStyle w:val="Heading4"/>
      </w:pPr>
      <w:bookmarkStart w:id="4030" w:name="section_7add4897f6cd429f8e0504ad5a270def"/>
      <w:bookmarkStart w:id="4031" w:name="_Toc129236291"/>
      <w:r>
        <w:t>Legacy Diagram Text Info part</w:t>
      </w:r>
      <w:bookmarkEnd w:id="4030"/>
      <w:bookmarkEnd w:id="4031"/>
      <w:r>
        <w:fldChar w:fldCharType="begin"/>
      </w:r>
      <w:r>
        <w:instrText xml:space="preserve"> XE "Legacy Diagram Text Info part" </w:instrText>
      </w:r>
      <w:r>
        <w:fldChar w:fldCharType="end"/>
      </w:r>
    </w:p>
    <w:p w:rsidR="00066F2B" w:rsidRDefault="00102096">
      <w:r>
        <w:rPr>
          <w:b/>
          <w:i/>
        </w:rPr>
        <w:t>Content Type</w:t>
      </w:r>
    </w:p>
    <w:p w:rsidR="00066F2B" w:rsidRDefault="00102096">
      <w:r>
        <w:rPr>
          <w:i/>
        </w:rPr>
        <w:t>application/vnd.ms-office.legacyDocTextInfo</w:t>
      </w:r>
    </w:p>
    <w:p w:rsidR="00066F2B" w:rsidRDefault="00102096">
      <w:r>
        <w:rPr>
          <w:b/>
          <w:i/>
        </w:rPr>
        <w:t>Root Namespace</w:t>
      </w:r>
    </w:p>
    <w:p w:rsidR="00066F2B" w:rsidRDefault="00102096">
      <w:r>
        <w:rPr>
          <w:i/>
        </w:rPr>
        <w:t>not applicable</w:t>
      </w:r>
    </w:p>
    <w:p w:rsidR="00066F2B" w:rsidRDefault="00102096">
      <w:r>
        <w:rPr>
          <w:b/>
          <w:i/>
        </w:rPr>
        <w:t>Source Relationship</w:t>
      </w:r>
    </w:p>
    <w:p w:rsidR="00066F2B" w:rsidRDefault="00102096">
      <w:r>
        <w:rPr>
          <w:i/>
        </w:rPr>
        <w:t>http://schemas.microsoft.com/office/2006/relationships/legacyDocTextInfo</w:t>
      </w:r>
    </w:p>
    <w:p w:rsidR="00066F2B" w:rsidRDefault="00102096">
      <w:r>
        <w:t>An instance of this part type contains the text styling information for all legacy diagra</w:t>
      </w:r>
      <w:r>
        <w:t>m text contained within the presentation.</w:t>
      </w:r>
    </w:p>
    <w:p w:rsidR="00066F2B" w:rsidRDefault="00102096">
      <w:r>
        <w:t>A package shall contain at most one Legacy Diagram Text Info part, and that part shall be the target of an implicit relationship from the Presentation part ("</w:t>
      </w:r>
      <w:hyperlink r:id="rId341">
        <w:r>
          <w:rPr>
            <w:rStyle w:val="Hyperlink"/>
          </w:rPr>
          <w:t>[ISO/IEC-29500-1]</w:t>
        </w:r>
      </w:hyperlink>
      <w:r>
        <w:t xml:space="preserve"> §13.3.6").</w:t>
      </w:r>
    </w:p>
    <w:p w:rsidR="00066F2B" w:rsidRDefault="00102096">
      <w:r>
        <w:t>The Legacy Diagram Text Info part is binary information that is defined in the PowerPoint 97-2003 Binary File Format (.ppt) Structure Specification (“</w:t>
      </w:r>
      <w:hyperlink r:id="rId342" w:anchor="Section_6be79dde33c14c1b8ccc4b2301c08662">
        <w:r>
          <w:rPr>
            <w:rStyle w:val="Hyperlink"/>
          </w:rPr>
          <w:t>[MS-PPT]</w:t>
        </w:r>
      </w:hyperlink>
      <w:r>
        <w:t xml:space="preserve"> Section 2.9.1; DocumentTextInfoContainer”).</w:t>
      </w:r>
    </w:p>
    <w:p w:rsidR="00066F2B" w:rsidRDefault="00102096">
      <w:r>
        <w:t>A Legacy Diagram Text part shall be located within the package containing the source relationship (expressed syntactically, the</w:t>
      </w:r>
      <w:r>
        <w:t xml:space="preserve"> </w:t>
      </w:r>
      <w:r>
        <w:rPr>
          <w:b/>
        </w:rPr>
        <w:t>TargetMode</w:t>
      </w:r>
      <w:r>
        <w:t xml:space="preserve"> attribute of the </w:t>
      </w:r>
      <w:r>
        <w:rPr>
          <w:b/>
        </w:rPr>
        <w:t>Relationship</w:t>
      </w:r>
      <w:r>
        <w:t xml:space="preserve"> element shall be </w:t>
      </w:r>
      <w:r>
        <w:rPr>
          <w:i/>
        </w:rPr>
        <w:t>Internal</w:t>
      </w:r>
      <w:r>
        <w:t>).</w:t>
      </w:r>
    </w:p>
    <w:p w:rsidR="00066F2B" w:rsidRDefault="00102096">
      <w:r>
        <w:t xml:space="preserve">A Legacy Diagram Text part shall not have implicit or explicit relationships to any other part defined by Office Open XML File Formats </w:t>
      </w:r>
      <w:hyperlink r:id="rId343">
        <w:r>
          <w:rPr>
            <w:rStyle w:val="Hyperlink"/>
          </w:rPr>
          <w:t>[ISO/IEC29500:2012]</w:t>
        </w:r>
      </w:hyperlink>
      <w:r>
        <w:t>.</w:t>
      </w:r>
    </w:p>
    <w:p w:rsidR="00066F2B" w:rsidRDefault="00102096">
      <w:pPr>
        <w:pStyle w:val="Heading4"/>
      </w:pPr>
      <w:bookmarkStart w:id="4032" w:name="section_adb4ca1d99144d6aaf38755990ac9427"/>
      <w:bookmarkStart w:id="4033" w:name="_Toc129236292"/>
      <w:r>
        <w:t>SmartTags part</w:t>
      </w:r>
      <w:bookmarkEnd w:id="4032"/>
      <w:bookmarkEnd w:id="4033"/>
      <w:r>
        <w:fldChar w:fldCharType="begin"/>
      </w:r>
      <w:r>
        <w:instrText xml:space="preserve"> XE "SmartTags part" </w:instrText>
      </w:r>
      <w:r>
        <w:fldChar w:fldCharType="end"/>
      </w:r>
    </w:p>
    <w:p w:rsidR="00066F2B" w:rsidRDefault="00102096">
      <w:r>
        <w:rPr>
          <w:b/>
          <w:i/>
        </w:rPr>
        <w:t>Content Type</w:t>
      </w:r>
    </w:p>
    <w:p w:rsidR="00066F2B" w:rsidRDefault="00102096">
      <w:r>
        <w:rPr>
          <w:i/>
        </w:rPr>
        <w:t>application/vnd.ms-powerpoint.smartTags</w:t>
      </w:r>
    </w:p>
    <w:p w:rsidR="00066F2B" w:rsidRDefault="00102096">
      <w:r>
        <w:rPr>
          <w:b/>
          <w:i/>
        </w:rPr>
        <w:t>Root Namespace</w:t>
      </w:r>
    </w:p>
    <w:p w:rsidR="00066F2B" w:rsidRDefault="00102096">
      <w:r>
        <w:rPr>
          <w:i/>
        </w:rPr>
        <w:t>not applicable</w:t>
      </w:r>
    </w:p>
    <w:p w:rsidR="00066F2B" w:rsidRDefault="00102096">
      <w:r>
        <w:rPr>
          <w:b/>
          <w:i/>
        </w:rPr>
        <w:t>Source Relationship</w:t>
      </w:r>
    </w:p>
    <w:p w:rsidR="00066F2B" w:rsidRDefault="00102096">
      <w:r>
        <w:rPr>
          <w:i/>
        </w:rPr>
        <w:lastRenderedPageBreak/>
        <w:t>http://schemas.microsoft.com/office/2006/relationships/smartTags</w:t>
      </w:r>
    </w:p>
    <w:p w:rsidR="00066F2B" w:rsidRDefault="00102096">
      <w:r>
        <w:t>An instance of</w:t>
      </w:r>
      <w:r>
        <w:t xml:space="preserve"> this part type contains the smart data information for all smart tag-referring text contained within the presentation.</w:t>
      </w:r>
    </w:p>
    <w:p w:rsidR="00066F2B" w:rsidRDefault="00102096">
      <w:r>
        <w:t>A package shall contain at most one SmartTag part, and that part shall be the target of an explicit relationship from the Presentation p</w:t>
      </w:r>
      <w:r>
        <w:t>art ("</w:t>
      </w:r>
      <w:hyperlink r:id="rId344">
        <w:r>
          <w:rPr>
            <w:rStyle w:val="Hyperlink"/>
          </w:rPr>
          <w:t>[ISO/IEC-29500-1]</w:t>
        </w:r>
      </w:hyperlink>
      <w:r>
        <w:t xml:space="preserve"> §13.3.6").</w:t>
      </w:r>
    </w:p>
    <w:p w:rsidR="00066F2B" w:rsidRDefault="00102096">
      <w:r>
        <w:t>The SmartTags part is binary information that is defined in the PowerPoint 97-2003 Binary File Format (.ppt) Structure Specification (“</w:t>
      </w:r>
      <w:hyperlink r:id="rId345" w:anchor="Section_6be79dde33c14c1b8ccc4b2301c08662">
        <w:r>
          <w:rPr>
            <w:rStyle w:val="Hyperlink"/>
          </w:rPr>
          <w:t>[MS-PPT]</w:t>
        </w:r>
      </w:hyperlink>
      <w:r>
        <w:t xml:space="preserve"> Section 2.11.28; SmartTagStore11Container”).</w:t>
      </w:r>
    </w:p>
    <w:p w:rsidR="00066F2B" w:rsidRDefault="00102096">
      <w:r>
        <w:t xml:space="preserve">A SmartTags part shall be located within the package containing the source relationship (expressed syntactically, the </w:t>
      </w:r>
      <w:r>
        <w:rPr>
          <w:b/>
        </w:rPr>
        <w:t>TargetMode</w:t>
      </w:r>
      <w:r>
        <w:t xml:space="preserve"> attribute of th</w:t>
      </w:r>
      <w:r>
        <w:t xml:space="preserve">e </w:t>
      </w:r>
      <w:r>
        <w:rPr>
          <w:b/>
        </w:rPr>
        <w:t>Relationship</w:t>
      </w:r>
      <w:r>
        <w:t xml:space="preserve"> element shall be </w:t>
      </w:r>
      <w:r>
        <w:rPr>
          <w:i/>
        </w:rPr>
        <w:t>Internal</w:t>
      </w:r>
      <w:r>
        <w:t>).</w:t>
      </w:r>
    </w:p>
    <w:p w:rsidR="00066F2B" w:rsidRDefault="00102096">
      <w:r>
        <w:t xml:space="preserve">A SmartTags part shall not have implicit or explicit relationships to any other part defined by Office Open XML File Formats </w:t>
      </w:r>
      <w:hyperlink r:id="rId346">
        <w:r>
          <w:rPr>
            <w:rStyle w:val="Hyperlink"/>
          </w:rPr>
          <w:t>[ISO/IEC29500:2012]</w:t>
        </w:r>
      </w:hyperlink>
      <w:r>
        <w:t>.</w:t>
      </w:r>
    </w:p>
    <w:p w:rsidR="00066F2B" w:rsidRDefault="00102096">
      <w:pPr>
        <w:pStyle w:val="Heading2"/>
      </w:pPr>
      <w:bookmarkStart w:id="4034" w:name="section_e06f6ba680494bd3ae632fa63cd0536c"/>
      <w:bookmarkStart w:id="4035" w:name="_Toc129236293"/>
      <w:r>
        <w:t>Shared</w:t>
      </w:r>
      <w:bookmarkEnd w:id="4034"/>
      <w:bookmarkEnd w:id="4035"/>
      <w:r>
        <w:fldChar w:fldCharType="begin"/>
      </w:r>
      <w:r>
        <w:instrText xml:space="preserve"> XE "Shared (Additional Information)" </w:instrText>
      </w:r>
      <w:r>
        <w:fldChar w:fldCharType="end"/>
      </w:r>
    </w:p>
    <w:p w:rsidR="00066F2B" w:rsidRDefault="00102096">
      <w:r>
        <w:t xml:space="preserve">This section contains additional information used to more fully describe how Office implements Office Open XML File Formats </w:t>
      </w:r>
      <w:hyperlink r:id="rId347">
        <w:r>
          <w:rPr>
            <w:rStyle w:val="Hyperlink"/>
          </w:rPr>
          <w:t>[ISO/IEC29500:2012]</w:t>
        </w:r>
      </w:hyperlink>
      <w:r>
        <w:t>.</w:t>
      </w:r>
    </w:p>
    <w:p w:rsidR="00066F2B" w:rsidRDefault="00102096">
      <w:pPr>
        <w:pStyle w:val="Heading3"/>
      </w:pPr>
      <w:bookmarkStart w:id="4036" w:name="section_5c1cca76e68e452b921dd7e83877de45"/>
      <w:bookmarkStart w:id="4037" w:name="_Toc129236294"/>
      <w:r>
        <w:t>Additional Parts</w:t>
      </w:r>
      <w:bookmarkEnd w:id="4036"/>
      <w:bookmarkEnd w:id="4037"/>
      <w:r>
        <w:fldChar w:fldCharType="begin"/>
      </w:r>
      <w:r>
        <w:instrText xml:space="preserve"> XE "Additional Parts" </w:instrText>
      </w:r>
      <w:r>
        <w:fldChar w:fldCharType="end"/>
      </w:r>
    </w:p>
    <w:p w:rsidR="00066F2B" w:rsidRDefault="00102096">
      <w:r>
        <w:t>The subclauses subordinate to this one describe in detail each of the shared part types in addition to those listed in Office Open XML File Formats ("</w:t>
      </w:r>
      <w:hyperlink r:id="rId348">
        <w:r>
          <w:rPr>
            <w:rStyle w:val="Hyperlink"/>
          </w:rPr>
          <w:t>[ISO/IEC-29500-1]</w:t>
        </w:r>
      </w:hyperlink>
      <w:r>
        <w:t xml:space="preserve"> §15").</w:t>
      </w:r>
    </w:p>
    <w:p w:rsidR="00066F2B" w:rsidRDefault="00102096">
      <w:pPr>
        <w:pStyle w:val="Heading4"/>
      </w:pPr>
      <w:bookmarkStart w:id="4038" w:name="section_2c6688debe084ffaac5432d19ebc4ca3"/>
      <w:bookmarkStart w:id="4039" w:name="_Toc129236295"/>
      <w:r>
        <w:t>Embedded Control Persistence Binary Data Part</w:t>
      </w:r>
      <w:bookmarkEnd w:id="4038"/>
      <w:bookmarkEnd w:id="4039"/>
      <w:r>
        <w:fldChar w:fldCharType="begin"/>
      </w:r>
      <w:r>
        <w:instrText xml:space="preserve"> XE "Embedded Control Persistence Binary Data Part" </w:instrText>
      </w:r>
      <w:r>
        <w:fldChar w:fldCharType="end"/>
      </w:r>
    </w:p>
    <w:p w:rsidR="00066F2B" w:rsidRDefault="00102096">
      <w:r>
        <w:rPr>
          <w:b/>
          <w:i/>
        </w:rPr>
        <w:t>Content Type</w:t>
      </w:r>
    </w:p>
    <w:p w:rsidR="00066F2B" w:rsidRDefault="00102096">
      <w:r>
        <w:rPr>
          <w:i/>
        </w:rPr>
        <w:t>Binary data representing various properties of an ActiveX control, a standard COM picture object, or a standard CO</w:t>
      </w:r>
      <w:r>
        <w:rPr>
          <w:i/>
        </w:rPr>
        <w:t>M font object which are persisted using persistStorage, persistStream, or persistStreamInit, as indicated by the persistence attribute of the corresponding Embedded Control Persistence part ("</w:t>
      </w:r>
      <w:hyperlink r:id="rId349">
        <w:r>
          <w:rPr>
            <w:rStyle w:val="Hyperlink"/>
          </w:rPr>
          <w:t>[ISO/IEC-29500-1]</w:t>
        </w:r>
      </w:hyperlink>
      <w:r>
        <w:rPr>
          <w:i/>
        </w:rPr>
        <w:t xml:space="preserve"> §15.2.9").</w:t>
      </w:r>
    </w:p>
    <w:p w:rsidR="00066F2B" w:rsidRDefault="00102096">
      <w:r>
        <w:rPr>
          <w:i/>
        </w:rPr>
        <w:t>[Note: The content of the binary data shall be solely determined by the corresponding object. end note]</w:t>
      </w:r>
    </w:p>
    <w:p w:rsidR="00066F2B" w:rsidRDefault="00102096">
      <w:r>
        <w:rPr>
          <w:b/>
          <w:i/>
        </w:rPr>
        <w:t>Root Namespace</w:t>
      </w:r>
    </w:p>
    <w:p w:rsidR="00066F2B" w:rsidRDefault="00102096">
      <w:r>
        <w:rPr>
          <w:i/>
        </w:rPr>
        <w:t>not applicable</w:t>
      </w:r>
    </w:p>
    <w:p w:rsidR="00066F2B" w:rsidRDefault="00102096">
      <w:r>
        <w:rPr>
          <w:b/>
          <w:i/>
        </w:rPr>
        <w:t>Source Relationship</w:t>
      </w:r>
    </w:p>
    <w:p w:rsidR="00066F2B" w:rsidRDefault="00102096">
      <w:r>
        <w:rPr>
          <w:i/>
        </w:rPr>
        <w:t>http://schemas.microsoft.com/office/2006/relationships/activeXControlBi</w:t>
      </w:r>
      <w:r>
        <w:rPr>
          <w:i/>
        </w:rPr>
        <w:t>nary</w:t>
      </w:r>
    </w:p>
    <w:p w:rsidR="00066F2B" w:rsidRDefault="00102096">
      <w:r>
        <w:t>An instance of this part contains information about an embedded control in the package. This information is provided by the specified control when asked to persist.</w:t>
      </w:r>
    </w:p>
    <w:p w:rsidR="00066F2B" w:rsidRDefault="00102096">
      <w:r>
        <w:t>A package is permitted to contain one or more Embedded Control Persistence Binary Data</w:t>
      </w:r>
      <w:r>
        <w:t xml:space="preserve"> parts, and each such part shall be the target of an explicit relationship in an Embedded Control Persistence ("[ISO/IEC-29500-1] §15.2.9") part-relationship item in a WordprocessingML package; a Worksheet part ("[ISO/IEC-29500-1] §12.3.24") in a Spreadshe</w:t>
      </w:r>
      <w:r>
        <w:t>etML package; or a Handout Master ("[ISO/IEC-29500-1] §13.3.3"), Notes Master ("[ISO/IEC-29500-1] §13.3.4"), Notes Slide ("[ISO/IEC-29500-1] §13.3.5"), Slide ("[ISO/IEC-29500-1] §13.3.8"), Slide Layout ("[ISO/IEC-29500-1] §13.3.9"), or Slide Master ("[ISO/</w:t>
      </w:r>
      <w:r>
        <w:t>IEC-29500-1] §13.3.10") part-relationship item in a PresentationML package.</w:t>
      </w:r>
    </w:p>
    <w:p w:rsidR="00066F2B" w:rsidRDefault="00102096">
      <w:r>
        <w:lastRenderedPageBreak/>
        <w:t>The content type of this part shall determine the internal format and contents of the embedded control.</w:t>
      </w:r>
    </w:p>
    <w:p w:rsidR="00066F2B" w:rsidRDefault="00102096">
      <w:r>
        <w:t>[Example: The following example shows the persistence that could be used for</w:t>
      </w:r>
      <w:r>
        <w:t xml:space="preserve"> an embedded ActiveX control within a WordprocessingML document:</w:t>
      </w:r>
    </w:p>
    <w:p w:rsidR="00066F2B" w:rsidRDefault="00102096">
      <w:pPr>
        <w:pStyle w:val="Code"/>
      </w:pPr>
      <w:r>
        <w:t>&lt;ax:ocx ax:classid="{C74190B6-8589-11D1-B16A-00C0F0283628}" ax:license="9368265E-85FE-11d1-8BE3-0000F8754DA1" ax:persistence="persistStorage" r:id="rId1" xmlns:ax="http://schemas.microsoft.co</w:t>
      </w:r>
      <w:r>
        <w:t>m/office/2006/activeX" xmlns:r="http://schemas.openxmlformats.org/officeDocument/2006/relationships"/&gt;</w:t>
      </w:r>
    </w:p>
    <w:p w:rsidR="00066F2B" w:rsidRDefault="00102096">
      <w:r>
        <w:t xml:space="preserve"> The relationship type for rId1 is: </w:t>
      </w:r>
      <w:r>
        <w:rPr>
          <w:rStyle w:val="InlineCode"/>
        </w:rPr>
        <w:t>http://schemas.microsoft.com/office/2006/relationships/activeXControlBinary</w:t>
      </w:r>
    </w:p>
    <w:p w:rsidR="00066F2B" w:rsidRDefault="00102096">
      <w:r>
        <w:t>The content of the part referenced by rId</w:t>
      </w:r>
      <w:r>
        <w:t>1 could be any binary data that can be interpreted by the corresponding control. end example]</w:t>
      </w:r>
    </w:p>
    <w:p w:rsidR="00066F2B" w:rsidRDefault="00102096">
      <w:r>
        <w:t xml:space="preserve">An Embedded Control Persistence Binary Data part shall be located within the package containing the source relationship (expressed syntactically, the </w:t>
      </w:r>
      <w:r>
        <w:rPr>
          <w:b/>
        </w:rPr>
        <w:t>TargetMode</w:t>
      </w:r>
      <w:r>
        <w:t xml:space="preserve"> a</w:t>
      </w:r>
      <w:r>
        <w:t xml:space="preserve">ttribute of the </w:t>
      </w:r>
      <w:r>
        <w:rPr>
          <w:b/>
        </w:rPr>
        <w:t>Relationship</w:t>
      </w:r>
      <w:r>
        <w:t xml:space="preserve"> element shall be </w:t>
      </w:r>
      <w:r>
        <w:rPr>
          <w:i/>
        </w:rPr>
        <w:t>Internal</w:t>
      </w:r>
      <w:r>
        <w:t>).</w:t>
      </w:r>
    </w:p>
    <w:p w:rsidR="00066F2B" w:rsidRDefault="00102096">
      <w:r>
        <w:t xml:space="preserve">An Embedded Control Persistence Binary Data part shall not have any implicit or explicit relationships to other parts defined by Office Open XML File Formats </w:t>
      </w:r>
      <w:hyperlink r:id="rId350">
        <w:r>
          <w:rPr>
            <w:rStyle w:val="Hyperlink"/>
          </w:rPr>
          <w:t>[ISO/IEC29500:2012]</w:t>
        </w:r>
      </w:hyperlink>
      <w:r>
        <w:t>.</w:t>
      </w:r>
    </w:p>
    <w:p w:rsidR="00066F2B" w:rsidRDefault="00102096">
      <w:pPr>
        <w:pStyle w:val="Heading4"/>
      </w:pPr>
      <w:bookmarkStart w:id="4040" w:name="section_55d273e4770e48bc883fc66dc2816d30"/>
      <w:bookmarkStart w:id="4041" w:name="_Toc129236296"/>
      <w:r>
        <w:t>Quick Access Toolbar Customizations Part</w:t>
      </w:r>
      <w:bookmarkEnd w:id="4040"/>
      <w:bookmarkEnd w:id="4041"/>
      <w:r>
        <w:fldChar w:fldCharType="begin"/>
      </w:r>
      <w:r>
        <w:instrText xml:space="preserve"> XE "Quick Access Toolbar Customizations Part" </w:instrText>
      </w:r>
      <w:r>
        <w:fldChar w:fldCharType="end"/>
      </w:r>
    </w:p>
    <w:p w:rsidR="00066F2B" w:rsidRDefault="00102096">
      <w:r>
        <w:rPr>
          <w:b/>
          <w:i/>
        </w:rPr>
        <w:t>Content Type</w:t>
      </w:r>
    </w:p>
    <w:p w:rsidR="00066F2B" w:rsidRDefault="00102096">
      <w:r>
        <w:rPr>
          <w:i/>
        </w:rPr>
        <w:t>application/xml</w:t>
      </w:r>
    </w:p>
    <w:p w:rsidR="00066F2B" w:rsidRDefault="00102096">
      <w:r>
        <w:rPr>
          <w:b/>
          <w:i/>
        </w:rPr>
        <w:t>Root Namespace</w:t>
      </w:r>
    </w:p>
    <w:p w:rsidR="00066F2B" w:rsidRDefault="00102096">
      <w:r>
        <w:rPr>
          <w:i/>
        </w:rPr>
        <w:t>http://schemas.microsoft.com/office/2006/01/customui</w:t>
      </w:r>
    </w:p>
    <w:p w:rsidR="00066F2B" w:rsidRDefault="00102096">
      <w:r>
        <w:rPr>
          <w:b/>
          <w:i/>
        </w:rPr>
        <w:t>Source Relationship</w:t>
      </w:r>
    </w:p>
    <w:p w:rsidR="00066F2B" w:rsidRDefault="00102096">
      <w:r>
        <w:rPr>
          <w:i/>
        </w:rPr>
        <w:t>htt</w:t>
      </w:r>
      <w:r>
        <w:rPr>
          <w:i/>
        </w:rPr>
        <w:t>p://schemas.microsoft.com/office/2006/relationships/ui/userCustomization</w:t>
      </w:r>
    </w:p>
    <w:p w:rsidR="00066F2B" w:rsidRDefault="00102096">
      <w:r>
        <w:t>An instance of this part type contains information about the quick access toolbar customizations (</w:t>
      </w:r>
      <w:hyperlink r:id="rId351" w:anchor="Section_31f152d62a5d4b50a8679dbc6d01aa43">
        <w:r>
          <w:rPr>
            <w:rStyle w:val="Hyperlink"/>
          </w:rPr>
          <w:t>[MS-CUSTOMUI]</w:t>
        </w:r>
      </w:hyperlink>
      <w:r>
        <w:t xml:space="preserve">) specific to this package. </w:t>
      </w:r>
    </w:p>
    <w:p w:rsidR="00066F2B" w:rsidRDefault="00102096">
      <w:r>
        <w:t>[Example: A user customized the quick access toolbar for his WordProcessingML document to contain the UI controls that they commonly use. end example]</w:t>
      </w:r>
    </w:p>
    <w:p w:rsidR="00066F2B" w:rsidRDefault="00102096">
      <w:r>
        <w:t>A package is permitted to contain at most one Quick Access Tool</w:t>
      </w:r>
      <w:r>
        <w:t>bar Customizations part, and that part shall be the target of a relationship in the package-relationship item for the document.</w:t>
      </w:r>
    </w:p>
    <w:p w:rsidR="00066F2B" w:rsidRDefault="00102096">
      <w:r>
        <w:t>[Example: The following package part-relationship item contains a relationship to a Quick Access Toolbar Customizations part, wh</w:t>
      </w:r>
      <w:r>
        <w:t>ich is stored in the ZIP item /userCustomization/customUI.xml:</w:t>
      </w:r>
    </w:p>
    <w:p w:rsidR="00066F2B" w:rsidRDefault="00102096">
      <w:pPr>
        <w:pStyle w:val="Code"/>
      </w:pPr>
      <w:r>
        <w:t>&lt;Relationships xmlns="…"&gt;</w:t>
      </w:r>
    </w:p>
    <w:p w:rsidR="00066F2B" w:rsidRDefault="00102096">
      <w:pPr>
        <w:pStyle w:val="Code"/>
      </w:pPr>
      <w:r>
        <w:t xml:space="preserve">&lt;Relationship Id="rId2" </w:t>
      </w:r>
    </w:p>
    <w:p w:rsidR="00066F2B" w:rsidRDefault="00102096">
      <w:pPr>
        <w:pStyle w:val="Code"/>
      </w:pPr>
      <w:r>
        <w:t>Type="http://…/2006/relationships/ui/userCustomization"</w:t>
      </w:r>
    </w:p>
    <w:p w:rsidR="00066F2B" w:rsidRDefault="00102096">
      <w:pPr>
        <w:pStyle w:val="Code"/>
      </w:pPr>
      <w:r>
        <w:t>Target="/userCustomization/customUI.xml" /&gt;</w:t>
      </w:r>
    </w:p>
    <w:p w:rsidR="00066F2B" w:rsidRDefault="00102096">
      <w:pPr>
        <w:pStyle w:val="Code"/>
      </w:pPr>
      <w:r>
        <w:t>&lt;/Relationships&gt;</w:t>
      </w:r>
    </w:p>
    <w:p w:rsidR="00066F2B" w:rsidRDefault="00102096">
      <w:r>
        <w:t>end example]</w:t>
      </w:r>
    </w:p>
    <w:p w:rsidR="00066F2B" w:rsidRDefault="00102096">
      <w:r>
        <w:t>The root ele</w:t>
      </w:r>
      <w:r>
        <w:t xml:space="preserve">ment for a part of this content type shall be </w:t>
      </w:r>
      <w:r>
        <w:rPr>
          <w:b/>
        </w:rPr>
        <w:t>customUI</w:t>
      </w:r>
      <w:r>
        <w:t>.</w:t>
      </w:r>
    </w:p>
    <w:p w:rsidR="00066F2B" w:rsidRDefault="00102096">
      <w:r>
        <w:lastRenderedPageBreak/>
        <w:t xml:space="preserve">[Example: The following Quick Access Toolbar Customizations content markup would specify that the control with ID </w:t>
      </w:r>
      <w:r>
        <w:rPr>
          <w:i/>
        </w:rPr>
        <w:t xml:space="preserve">SpellingAndGrammar </w:t>
      </w:r>
      <w:r>
        <w:t>should be added to the quick access toolbar for the package:</w:t>
      </w:r>
    </w:p>
    <w:p w:rsidR="00066F2B" w:rsidRDefault="00102096">
      <w:pPr>
        <w:pStyle w:val="Code"/>
      </w:pPr>
      <w:r>
        <w:t>&lt;mso:c</w:t>
      </w:r>
      <w:r>
        <w:t>ustomUI xmlns:mso="http://schemas.microsoft.com/office/2006/01/customui"&gt;</w:t>
      </w:r>
    </w:p>
    <w:p w:rsidR="00066F2B" w:rsidRDefault="00102096">
      <w:pPr>
        <w:pStyle w:val="Code"/>
      </w:pPr>
      <w:r>
        <w:t>&lt;mso:ribbon&gt;</w:t>
      </w:r>
    </w:p>
    <w:p w:rsidR="00066F2B" w:rsidRDefault="00102096">
      <w:pPr>
        <w:pStyle w:val="Code"/>
      </w:pPr>
      <w:r>
        <w:t>&lt;mso:qat&gt;</w:t>
      </w:r>
    </w:p>
    <w:p w:rsidR="00066F2B" w:rsidRDefault="00102096">
      <w:pPr>
        <w:pStyle w:val="Code"/>
      </w:pPr>
      <w:r>
        <w:t>&lt;mso:documentControls&gt;</w:t>
      </w:r>
    </w:p>
    <w:p w:rsidR="00066F2B" w:rsidRDefault="00102096">
      <w:pPr>
        <w:pStyle w:val="Code"/>
      </w:pPr>
      <w:r>
        <w:t>&lt;mso:control idQ="mso:SpellingAndGrammar" visible="true" /&gt;</w:t>
      </w:r>
    </w:p>
    <w:p w:rsidR="00066F2B" w:rsidRDefault="00102096">
      <w:pPr>
        <w:pStyle w:val="Code"/>
      </w:pPr>
      <w:r>
        <w:t>&lt;/mso:documentControls&gt;</w:t>
      </w:r>
    </w:p>
    <w:p w:rsidR="00066F2B" w:rsidRDefault="00102096">
      <w:pPr>
        <w:pStyle w:val="Code"/>
      </w:pPr>
      <w:r>
        <w:t>&lt;/mso:qat&gt;</w:t>
      </w:r>
    </w:p>
    <w:p w:rsidR="00066F2B" w:rsidRDefault="00102096">
      <w:pPr>
        <w:pStyle w:val="Code"/>
      </w:pPr>
      <w:r>
        <w:t>&lt;/mso:ribbon&gt;</w:t>
      </w:r>
    </w:p>
    <w:p w:rsidR="00066F2B" w:rsidRDefault="00102096">
      <w:pPr>
        <w:pStyle w:val="Code"/>
      </w:pPr>
      <w:r>
        <w:t>&lt;/mso:customUI&gt;</w:t>
      </w:r>
    </w:p>
    <w:p w:rsidR="00066F2B" w:rsidRDefault="00102096">
      <w:r>
        <w:t xml:space="preserve">end </w:t>
      </w:r>
      <w:r>
        <w:t>example]</w:t>
      </w:r>
    </w:p>
    <w:p w:rsidR="00066F2B" w:rsidRDefault="00102096">
      <w:r>
        <w:t xml:space="preserve">A Quick Access Toolbar Customizations part shall be located within the package containing the source relationship (expressed syntactically, the </w:t>
      </w:r>
      <w:r>
        <w:rPr>
          <w:b/>
        </w:rPr>
        <w:t>TargetMode</w:t>
      </w:r>
      <w:r>
        <w:t xml:space="preserve"> attribute of the </w:t>
      </w:r>
      <w:r>
        <w:rPr>
          <w:b/>
        </w:rPr>
        <w:t>Relationship</w:t>
      </w:r>
      <w:r>
        <w:t xml:space="preserve"> element shall be </w:t>
      </w:r>
      <w:r>
        <w:rPr>
          <w:i/>
        </w:rPr>
        <w:t>Internal</w:t>
      </w:r>
      <w:r>
        <w:t>).</w:t>
      </w:r>
    </w:p>
    <w:p w:rsidR="00066F2B" w:rsidRDefault="00102096">
      <w:r>
        <w:t>A Quick Access Toolbar Customizati</w:t>
      </w:r>
      <w:r>
        <w:t xml:space="preserve">ons part shall not have implicit or explicit relationships to any other part defined by Office Open XML File Formats </w:t>
      </w:r>
      <w:hyperlink r:id="rId352">
        <w:r>
          <w:rPr>
            <w:rStyle w:val="Hyperlink"/>
          </w:rPr>
          <w:t>[ISO/IEC29500:2012]</w:t>
        </w:r>
      </w:hyperlink>
      <w:r>
        <w:t>.</w:t>
      </w:r>
    </w:p>
    <w:p w:rsidR="00066F2B" w:rsidRDefault="00102096">
      <w:pPr>
        <w:pStyle w:val="Heading4"/>
      </w:pPr>
      <w:bookmarkStart w:id="4042" w:name="section_2d3ee2da8f774b08bc2b651e568af3ab"/>
      <w:bookmarkStart w:id="4043" w:name="_Toc129236297"/>
      <w:r>
        <w:t>CustomUI Part</w:t>
      </w:r>
      <w:bookmarkEnd w:id="4042"/>
      <w:bookmarkEnd w:id="4043"/>
      <w:r>
        <w:fldChar w:fldCharType="begin"/>
      </w:r>
      <w:r>
        <w:instrText xml:space="preserve"> XE "CustomUI Part" </w:instrText>
      </w:r>
      <w:r>
        <w:fldChar w:fldCharType="end"/>
      </w:r>
    </w:p>
    <w:p w:rsidR="00066F2B" w:rsidRDefault="00102096">
      <w:r>
        <w:rPr>
          <w:b/>
          <w:i/>
        </w:rPr>
        <w:t>Content Type</w:t>
      </w:r>
    </w:p>
    <w:p w:rsidR="00066F2B" w:rsidRDefault="00102096">
      <w:r>
        <w:rPr>
          <w:i/>
        </w:rPr>
        <w:t>app</w:t>
      </w:r>
      <w:r>
        <w:rPr>
          <w:i/>
        </w:rPr>
        <w:t>lication/xml</w:t>
      </w:r>
    </w:p>
    <w:p w:rsidR="00066F2B" w:rsidRDefault="00102096">
      <w:r>
        <w:rPr>
          <w:b/>
          <w:i/>
        </w:rPr>
        <w:t>Root Namespace</w:t>
      </w:r>
    </w:p>
    <w:p w:rsidR="00066F2B" w:rsidRDefault="00102096">
      <w:r>
        <w:rPr>
          <w:i/>
        </w:rPr>
        <w:t>http://schemas.microsoft.com/office/2006/01/customui</w:t>
      </w:r>
    </w:p>
    <w:p w:rsidR="00066F2B" w:rsidRDefault="00102096">
      <w:r>
        <w:rPr>
          <w:b/>
          <w:i/>
        </w:rPr>
        <w:t>Source Relationship</w:t>
      </w:r>
    </w:p>
    <w:p w:rsidR="00066F2B" w:rsidRDefault="00102096">
      <w:r>
        <w:rPr>
          <w:i/>
        </w:rPr>
        <w:t>http://schemas.microsoft.com/office/2006/relationships/ui/extensibility</w:t>
      </w:r>
    </w:p>
    <w:p w:rsidR="00066F2B" w:rsidRDefault="00102096">
      <w:r>
        <w:t xml:space="preserve">An instance of this part type contains information about the Ribbon customizations </w:t>
      </w:r>
      <w:r>
        <w:t>(</w:t>
      </w:r>
      <w:hyperlink r:id="rId353" w:anchor="Section_31f152d62a5d4b50a8679dbc6d01aa43">
        <w:r>
          <w:rPr>
            <w:rStyle w:val="Hyperlink"/>
          </w:rPr>
          <w:t>[MS-CUSTOMUI]</w:t>
        </w:r>
      </w:hyperlink>
      <w:r>
        <w:t xml:space="preserve">) specific to this package. </w:t>
      </w:r>
    </w:p>
    <w:p w:rsidR="00066F2B" w:rsidRDefault="00102096">
      <w:r>
        <w:t>[Example: A SpreadsheetML document that represents a timecard could contain custom UI controls to guide the user in filling out th</w:t>
      </w:r>
      <w:r>
        <w:t>e timecard. end example]</w:t>
      </w:r>
    </w:p>
    <w:p w:rsidR="00066F2B" w:rsidRDefault="00102096">
      <w:r>
        <w:t>A package is permitted to contain at most one CustomUI part, and that part shall be the target of a relationship in the package-relationship item for the document.</w:t>
      </w:r>
    </w:p>
    <w:p w:rsidR="00066F2B" w:rsidRDefault="00102096">
      <w:r>
        <w:t>[Example: The following package part-relationship item contains a r</w:t>
      </w:r>
      <w:r>
        <w:t>elationship to a CustomUI part, which is stored in the ZIP item /customUI/customUI.xml:</w:t>
      </w:r>
    </w:p>
    <w:p w:rsidR="00066F2B" w:rsidRDefault="00102096">
      <w:pPr>
        <w:pStyle w:val="Code"/>
      </w:pPr>
      <w:r>
        <w:t>&lt;Relationships xmlns="…"&gt;</w:t>
      </w:r>
    </w:p>
    <w:p w:rsidR="00066F2B" w:rsidRDefault="00102096">
      <w:pPr>
        <w:pStyle w:val="Code"/>
      </w:pPr>
      <w:r>
        <w:t xml:space="preserve">&lt;Relationship Id="rId5"  </w:t>
      </w:r>
    </w:p>
    <w:p w:rsidR="00066F2B" w:rsidRDefault="00102096">
      <w:pPr>
        <w:pStyle w:val="Code"/>
      </w:pPr>
      <w:r>
        <w:t>Type="http://…/2006/relationships/ui/extensibility"</w:t>
      </w:r>
    </w:p>
    <w:p w:rsidR="00066F2B" w:rsidRDefault="00102096">
      <w:pPr>
        <w:pStyle w:val="Code"/>
      </w:pPr>
      <w:r>
        <w:t>Target="/customUI/customUI.xml" /&gt;</w:t>
      </w:r>
    </w:p>
    <w:p w:rsidR="00066F2B" w:rsidRDefault="00102096">
      <w:pPr>
        <w:pStyle w:val="Code"/>
      </w:pPr>
      <w:r>
        <w:t>&lt;/Relationships&gt;</w:t>
      </w:r>
    </w:p>
    <w:p w:rsidR="00066F2B" w:rsidRDefault="00102096">
      <w:r>
        <w:t>end example]</w:t>
      </w:r>
    </w:p>
    <w:p w:rsidR="00066F2B" w:rsidRDefault="00102096">
      <w:r>
        <w:t xml:space="preserve">The root element for a part of this content type shall be </w:t>
      </w:r>
      <w:r>
        <w:rPr>
          <w:b/>
        </w:rPr>
        <w:t>customUI</w:t>
      </w:r>
      <w:r>
        <w:t>.</w:t>
      </w:r>
    </w:p>
    <w:p w:rsidR="00066F2B" w:rsidRDefault="00102096">
      <w:r>
        <w:lastRenderedPageBreak/>
        <w:t xml:space="preserve">[Example: The following CustomUI content markup would specify that the ribbon tab with ID </w:t>
      </w:r>
      <w:r>
        <w:rPr>
          <w:i/>
        </w:rPr>
        <w:t>TabHome</w:t>
      </w:r>
      <w:r>
        <w:t xml:space="preserve"> should be hidden for the containing package:</w:t>
      </w:r>
    </w:p>
    <w:p w:rsidR="00066F2B" w:rsidRDefault="00102096">
      <w:pPr>
        <w:pStyle w:val="Code"/>
      </w:pPr>
      <w:r>
        <w:t xml:space="preserve">&lt;customUI </w:t>
      </w:r>
      <w:r>
        <w:t>xmlns="http://schemas.microsoft.com/office/2006/01/customui"&gt;</w:t>
      </w:r>
    </w:p>
    <w:p w:rsidR="00066F2B" w:rsidRDefault="00102096">
      <w:pPr>
        <w:pStyle w:val="Code"/>
      </w:pPr>
      <w:r>
        <w:t>&lt;ribbon&gt;</w:t>
      </w:r>
    </w:p>
    <w:p w:rsidR="00066F2B" w:rsidRDefault="00102096">
      <w:pPr>
        <w:pStyle w:val="Code"/>
      </w:pPr>
      <w:r>
        <w:t>&lt;tabs&gt;</w:t>
      </w:r>
    </w:p>
    <w:p w:rsidR="00066F2B" w:rsidRDefault="00102096">
      <w:pPr>
        <w:pStyle w:val="Code"/>
      </w:pPr>
      <w:r>
        <w:t>&lt;tab idMso="TabHome" visible="false" /&gt;</w:t>
      </w:r>
    </w:p>
    <w:p w:rsidR="00066F2B" w:rsidRDefault="00102096">
      <w:pPr>
        <w:pStyle w:val="Code"/>
      </w:pPr>
      <w:r>
        <w:t>&lt;/tabs&gt;</w:t>
      </w:r>
    </w:p>
    <w:p w:rsidR="00066F2B" w:rsidRDefault="00102096">
      <w:pPr>
        <w:pStyle w:val="Code"/>
      </w:pPr>
      <w:r>
        <w:t>&lt;/ribbon&gt;</w:t>
      </w:r>
    </w:p>
    <w:p w:rsidR="00066F2B" w:rsidRDefault="00102096">
      <w:pPr>
        <w:pStyle w:val="Code"/>
      </w:pPr>
      <w:r>
        <w:t>&lt;/customUI&gt;</w:t>
      </w:r>
    </w:p>
    <w:p w:rsidR="00066F2B" w:rsidRDefault="00102096">
      <w:r>
        <w:t>end example]</w:t>
      </w:r>
    </w:p>
    <w:p w:rsidR="00066F2B" w:rsidRDefault="00102096">
      <w:r>
        <w:t>A CustomUI part shall be located within the package containing the source relationship (express</w:t>
      </w:r>
      <w:r>
        <w:t xml:space="preserve">ed syntactically, the </w:t>
      </w:r>
      <w:r>
        <w:rPr>
          <w:b/>
        </w:rPr>
        <w:t>TargetMode</w:t>
      </w:r>
      <w:r>
        <w:t xml:space="preserve"> attribute of the </w:t>
      </w:r>
      <w:r>
        <w:rPr>
          <w:b/>
        </w:rPr>
        <w:t>Relationship</w:t>
      </w:r>
      <w:r>
        <w:t xml:space="preserve"> element shall be </w:t>
      </w:r>
      <w:r>
        <w:rPr>
          <w:i/>
        </w:rPr>
        <w:t>Internal</w:t>
      </w:r>
      <w:r>
        <w:t>).</w:t>
      </w:r>
    </w:p>
    <w:p w:rsidR="00066F2B" w:rsidRDefault="00102096">
      <w:r>
        <w:t xml:space="preserve">A CustomUI part is permitted to have explicit relationships to the following parts defined by Office Open XML File Formats </w:t>
      </w:r>
      <w:hyperlink r:id="rId354">
        <w:r>
          <w:rPr>
            <w:rStyle w:val="Hyperlink"/>
          </w:rPr>
          <w:t>[ISO/IEC29500:2012]</w:t>
        </w:r>
      </w:hyperlink>
      <w:r>
        <w:t>:</w:t>
      </w:r>
    </w:p>
    <w:p w:rsidR="00066F2B" w:rsidRDefault="00102096">
      <w:pPr>
        <w:pStyle w:val="ListParagraph"/>
        <w:numPr>
          <w:ilvl w:val="0"/>
          <w:numId w:val="208"/>
        </w:numPr>
      </w:pPr>
      <w:r>
        <w:t>Image Part ("</w:t>
      </w:r>
      <w:hyperlink r:id="rId355">
        <w:r>
          <w:rPr>
            <w:rStyle w:val="Hyperlink"/>
          </w:rPr>
          <w:t>[ISO/IEC-29500-1]</w:t>
        </w:r>
      </w:hyperlink>
      <w:r>
        <w:t xml:space="preserve"> §15.2.14")</w:t>
      </w:r>
    </w:p>
    <w:p w:rsidR="00066F2B" w:rsidRDefault="00102096">
      <w:pPr>
        <w:pStyle w:val="Heading4"/>
      </w:pPr>
      <w:bookmarkStart w:id="4044" w:name="section_12409b35ead94ff8a0815b6ffa64cc0f"/>
      <w:bookmarkStart w:id="4045" w:name="_Toc129236298"/>
      <w:r>
        <w:t>CustomUI2 Part</w:t>
      </w:r>
      <w:bookmarkEnd w:id="4044"/>
      <w:bookmarkEnd w:id="4045"/>
      <w:r>
        <w:fldChar w:fldCharType="begin"/>
      </w:r>
      <w:r>
        <w:instrText xml:space="preserve"> XE "CustomUI2 Part" </w:instrText>
      </w:r>
      <w:r>
        <w:fldChar w:fldCharType="end"/>
      </w:r>
    </w:p>
    <w:p w:rsidR="00066F2B" w:rsidRDefault="00102096">
      <w:r>
        <w:rPr>
          <w:b/>
          <w:i/>
        </w:rPr>
        <w:t>Content Type</w:t>
      </w:r>
    </w:p>
    <w:p w:rsidR="00066F2B" w:rsidRDefault="00102096">
      <w:r>
        <w:rPr>
          <w:i/>
        </w:rPr>
        <w:t>application/xml</w:t>
      </w:r>
    </w:p>
    <w:p w:rsidR="00066F2B" w:rsidRDefault="00102096">
      <w:r>
        <w:rPr>
          <w:b/>
          <w:i/>
        </w:rPr>
        <w:t>Root Namespace</w:t>
      </w:r>
    </w:p>
    <w:p w:rsidR="00066F2B" w:rsidRDefault="00102096">
      <w:r>
        <w:rPr>
          <w:i/>
        </w:rPr>
        <w:t>http://schemas.micros</w:t>
      </w:r>
      <w:r>
        <w:rPr>
          <w:i/>
        </w:rPr>
        <w:t>oft.com/office/2007/10/customui</w:t>
      </w:r>
    </w:p>
    <w:p w:rsidR="00066F2B" w:rsidRDefault="00102096">
      <w:r>
        <w:rPr>
          <w:b/>
          <w:i/>
        </w:rPr>
        <w:t>Source Relationship</w:t>
      </w:r>
    </w:p>
    <w:p w:rsidR="00066F2B" w:rsidRDefault="00102096">
      <w:r>
        <w:rPr>
          <w:i/>
        </w:rPr>
        <w:t>http://schemas.microsoft.com/office/2007/relationships/ui/extensibility</w:t>
      </w:r>
    </w:p>
    <w:p w:rsidR="00066F2B" w:rsidRDefault="00102096">
      <w:r>
        <w:t>An instance of this part type contains information about the Ribbon and Backstage(TM) view customizations (</w:t>
      </w:r>
      <w:hyperlink r:id="rId356" w:anchor="Section_bad56c217b1541bcaf328b5afe6e922e">
        <w:r>
          <w:rPr>
            <w:rStyle w:val="Hyperlink"/>
          </w:rPr>
          <w:t>[MS-CUSTOMUI2]</w:t>
        </w:r>
      </w:hyperlink>
      <w:r>
        <w:t xml:space="preserve">) specific to this package. </w:t>
      </w:r>
    </w:p>
    <w:p w:rsidR="00066F2B" w:rsidRDefault="00102096">
      <w:r>
        <w:t>[Example: A SpreadsheetML document that is part of a document management system could contain Backstage controls to guide the user in the document workflo</w:t>
      </w:r>
      <w:r>
        <w:t>w process. end example]</w:t>
      </w:r>
    </w:p>
    <w:p w:rsidR="00066F2B" w:rsidRDefault="00102096">
      <w:r>
        <w:t>A package is permitted to contain at most one CustomUI2 part, and that part shall be the target of a relationship in the package-relationship item for the document.  If a package contains both a CustomUI and CustomUI2 part then only</w:t>
      </w:r>
      <w:r>
        <w:t xml:space="preserve"> the CustomUI2 part is applied.  If a package contains a CustomUI part and does not contain a CustomUI2 part then the CustomUI part is applied.</w:t>
      </w:r>
    </w:p>
    <w:p w:rsidR="00066F2B" w:rsidRDefault="00102096">
      <w:r>
        <w:t>[Example: The following package part-relationship item contains a relationship to a CustomUI2 part, which is sto</w:t>
      </w:r>
      <w:r>
        <w:t>red in the ZIP item /customUI/customUI2.xml:</w:t>
      </w:r>
    </w:p>
    <w:p w:rsidR="00066F2B" w:rsidRDefault="00102096">
      <w:pPr>
        <w:pStyle w:val="Code"/>
      </w:pPr>
      <w:r>
        <w:t>&lt;Relationships xmlns="…"&gt;</w:t>
      </w:r>
    </w:p>
    <w:p w:rsidR="00066F2B" w:rsidRDefault="00102096">
      <w:pPr>
        <w:pStyle w:val="Code"/>
      </w:pPr>
      <w:r>
        <w:t xml:space="preserve">&lt;Relationship Id="rId6"  </w:t>
      </w:r>
    </w:p>
    <w:p w:rsidR="00066F2B" w:rsidRDefault="00102096">
      <w:pPr>
        <w:pStyle w:val="Code"/>
      </w:pPr>
      <w:r>
        <w:t>Type="http://…/2007/relationships/ui/extensibility"</w:t>
      </w:r>
    </w:p>
    <w:p w:rsidR="00066F2B" w:rsidRDefault="00102096">
      <w:pPr>
        <w:pStyle w:val="Code"/>
      </w:pPr>
      <w:r>
        <w:t>Target="/customUI/customUI2.xml" /&gt;</w:t>
      </w:r>
    </w:p>
    <w:p w:rsidR="00066F2B" w:rsidRDefault="00102096">
      <w:pPr>
        <w:pStyle w:val="Code"/>
      </w:pPr>
      <w:r>
        <w:t>&lt;/Relationships&gt;</w:t>
      </w:r>
    </w:p>
    <w:p w:rsidR="00066F2B" w:rsidRDefault="00102096">
      <w:r>
        <w:t>end example]</w:t>
      </w:r>
    </w:p>
    <w:p w:rsidR="00066F2B" w:rsidRDefault="00102096">
      <w:r>
        <w:t xml:space="preserve">The root element for a part of this content type shall be </w:t>
      </w:r>
      <w:r>
        <w:rPr>
          <w:b/>
        </w:rPr>
        <w:t>customUI</w:t>
      </w:r>
      <w:r>
        <w:t>.</w:t>
      </w:r>
    </w:p>
    <w:p w:rsidR="00066F2B" w:rsidRDefault="00102096">
      <w:r>
        <w:lastRenderedPageBreak/>
        <w:t xml:space="preserve">[Example: The following CustomUI2 content markup would specify that the print tab in the Backstage view with ID </w:t>
      </w:r>
      <w:r>
        <w:rPr>
          <w:i/>
        </w:rPr>
        <w:t>PlacePrint</w:t>
      </w:r>
      <w:r>
        <w:t xml:space="preserve"> should be hidden for the containing package:</w:t>
      </w:r>
    </w:p>
    <w:p w:rsidR="00066F2B" w:rsidRDefault="00102096">
      <w:pPr>
        <w:pStyle w:val="Code"/>
      </w:pPr>
      <w:r>
        <w:t>&lt;customUI xmlns="htt</w:t>
      </w:r>
      <w:r>
        <w:t>p://schemas.microsoft.com/office/2007/10/customui"&gt;</w:t>
      </w:r>
    </w:p>
    <w:p w:rsidR="00066F2B" w:rsidRDefault="00102096">
      <w:pPr>
        <w:pStyle w:val="Code"/>
      </w:pPr>
      <w:r>
        <w:t>&lt;outSpace&gt;</w:t>
      </w:r>
    </w:p>
    <w:p w:rsidR="00066F2B" w:rsidRDefault="00102096">
      <w:pPr>
        <w:pStyle w:val="Code"/>
      </w:pPr>
      <w:r>
        <w:t>&lt;place idMso="PlacePrint" visible="false" /&gt;</w:t>
      </w:r>
    </w:p>
    <w:p w:rsidR="00066F2B" w:rsidRDefault="00102096">
      <w:pPr>
        <w:pStyle w:val="Code"/>
      </w:pPr>
      <w:r>
        <w:t>&lt;/outSpace&gt;</w:t>
      </w:r>
    </w:p>
    <w:p w:rsidR="00066F2B" w:rsidRDefault="00102096">
      <w:pPr>
        <w:pStyle w:val="Code"/>
      </w:pPr>
      <w:r>
        <w:t>&lt;/customUI&gt;</w:t>
      </w:r>
    </w:p>
    <w:p w:rsidR="00066F2B" w:rsidRDefault="00102096">
      <w:r>
        <w:t>end example]</w:t>
      </w:r>
    </w:p>
    <w:p w:rsidR="00066F2B" w:rsidRDefault="00102096">
      <w:r>
        <w:t>A CustomUI2 part shall be located within the package containing the source relationship (expressed syntacticall</w:t>
      </w:r>
      <w:r>
        <w:t xml:space="preserve">y, the </w:t>
      </w:r>
      <w:r>
        <w:rPr>
          <w:b/>
        </w:rPr>
        <w:t>TargetMode</w:t>
      </w:r>
      <w:r>
        <w:t xml:space="preserve"> attribute of the </w:t>
      </w:r>
      <w:r>
        <w:rPr>
          <w:b/>
        </w:rPr>
        <w:t>Relationship</w:t>
      </w:r>
      <w:r>
        <w:t xml:space="preserve"> element shall be </w:t>
      </w:r>
      <w:r>
        <w:rPr>
          <w:i/>
        </w:rPr>
        <w:t>Internal</w:t>
      </w:r>
      <w:r>
        <w:t>).</w:t>
      </w:r>
    </w:p>
    <w:p w:rsidR="00066F2B" w:rsidRDefault="00102096">
      <w:r>
        <w:t xml:space="preserve">A CustomUI2 part is permitted to have explicit relationships to the following parts defined by Office Open XML File Formats </w:t>
      </w:r>
      <w:hyperlink r:id="rId357">
        <w:r>
          <w:rPr>
            <w:rStyle w:val="Hyperlink"/>
          </w:rPr>
          <w:t>[ISO/IEC29500:2012]</w:t>
        </w:r>
      </w:hyperlink>
      <w:r>
        <w:t>:</w:t>
      </w:r>
    </w:p>
    <w:p w:rsidR="00066F2B" w:rsidRDefault="00102096">
      <w:pPr>
        <w:pStyle w:val="ListParagraph"/>
        <w:numPr>
          <w:ilvl w:val="0"/>
          <w:numId w:val="209"/>
        </w:numPr>
      </w:pPr>
      <w:r>
        <w:t>Image Part ("</w:t>
      </w:r>
      <w:hyperlink r:id="rId358">
        <w:r>
          <w:rPr>
            <w:rStyle w:val="Hyperlink"/>
          </w:rPr>
          <w:t>[ISO/IEC-29500-1]</w:t>
        </w:r>
      </w:hyperlink>
      <w:r>
        <w:t xml:space="preserve"> §15.2.14")</w:t>
      </w:r>
    </w:p>
    <w:p w:rsidR="00066F2B" w:rsidRDefault="00102096">
      <w:pPr>
        <w:pStyle w:val="Heading4"/>
      </w:pPr>
      <w:bookmarkStart w:id="4046" w:name="section_c0599e21b77f475e99e0bd647f60bcbb"/>
      <w:bookmarkStart w:id="4047" w:name="_Toc129236299"/>
      <w:r>
        <w:t>Sensitivity Label Information Part</w:t>
      </w:r>
      <w:bookmarkEnd w:id="4046"/>
      <w:bookmarkEnd w:id="4047"/>
      <w:r>
        <w:fldChar w:fldCharType="begin"/>
      </w:r>
      <w:r>
        <w:instrText xml:space="preserve"> XE "Sensitivity Label Information Part" </w:instrText>
      </w:r>
      <w:r>
        <w:fldChar w:fldCharType="end"/>
      </w:r>
    </w:p>
    <w:p w:rsidR="00066F2B" w:rsidRDefault="00102096">
      <w:r>
        <w:rPr>
          <w:b/>
          <w:i/>
        </w:rPr>
        <w:t>Content Type</w:t>
      </w:r>
    </w:p>
    <w:p w:rsidR="00066F2B" w:rsidRDefault="00102096">
      <w:r>
        <w:rPr>
          <w:i/>
        </w:rPr>
        <w:t>application/xml</w:t>
      </w:r>
    </w:p>
    <w:p w:rsidR="00066F2B" w:rsidRDefault="00102096">
      <w:r>
        <w:rPr>
          <w:b/>
          <w:i/>
        </w:rPr>
        <w:t>Root Names</w:t>
      </w:r>
      <w:r>
        <w:rPr>
          <w:b/>
          <w:i/>
        </w:rPr>
        <w:t>pace</w:t>
      </w:r>
    </w:p>
    <w:p w:rsidR="00066F2B" w:rsidRDefault="00102096">
      <w:pPr>
        <w:rPr>
          <w:i/>
        </w:rPr>
      </w:pPr>
      <w:r>
        <w:rPr>
          <w:i/>
        </w:rPr>
        <w:t>http://schemas.microsoft.com/office/2020/mipLabelMetadata</w:t>
      </w:r>
    </w:p>
    <w:p w:rsidR="00066F2B" w:rsidRDefault="00102096">
      <w:r>
        <w:rPr>
          <w:b/>
          <w:i/>
        </w:rPr>
        <w:t>Source Relationship</w:t>
      </w:r>
    </w:p>
    <w:p w:rsidR="00066F2B" w:rsidRDefault="00102096">
      <w:pPr>
        <w:rPr>
          <w:i/>
        </w:rPr>
      </w:pPr>
      <w:r>
        <w:rPr>
          <w:i/>
        </w:rPr>
        <w:t>http://schemas.microsoft.com/office/2020/02/relationships/classificationlabels</w:t>
      </w:r>
    </w:p>
    <w:p w:rsidR="00066F2B" w:rsidRDefault="00102096">
      <w:r>
        <w:t xml:space="preserve">An instance of this part type contains </w:t>
      </w:r>
      <w:hyperlink w:anchor="gt_ae6b3334-fd18-48b8-81a1-70580357c7ea">
        <w:r>
          <w:rPr>
            <w:rStyle w:val="HyperlinkGreen"/>
            <w:b/>
          </w:rPr>
          <w:t>sensitivity label metadata</w:t>
        </w:r>
      </w:hyperlink>
      <w:r>
        <w:t xml:space="preserve"> specific to this package. </w:t>
      </w:r>
    </w:p>
    <w:p w:rsidR="00066F2B" w:rsidRDefault="00102096">
      <w:r>
        <w:t>A package is permitted to contain at most one Sensitivity Label Information part, and that part shall be the target of a relationship in the package-relationship item for the document.  If a file</w:t>
      </w:r>
      <w:r>
        <w:t xml:space="preserve"> contains both a LabelInfo </w:t>
      </w:r>
      <w:hyperlink w:anchor="gt_f3529cd8-50da-4f36-aa0b-66af455edbb6">
        <w:r>
          <w:rPr>
            <w:rStyle w:val="HyperlinkGreen"/>
            <w:b/>
          </w:rPr>
          <w:t>stream</w:t>
        </w:r>
      </w:hyperlink>
      <w:r>
        <w:t xml:space="preserve"> (</w:t>
      </w:r>
      <w:hyperlink r:id="rId359" w:anchor="Section_3c34d72a1a614b52a893196f9157f083">
        <w:r>
          <w:rPr>
            <w:rStyle w:val="Hyperlink"/>
          </w:rPr>
          <w:t>[MS-OFFCRYPTO]</w:t>
        </w:r>
      </w:hyperlink>
      <w:r>
        <w:t xml:space="preserve"> section 2.6.4) and Sensitivity Label Information part in the</w:t>
      </w:r>
      <w:r>
        <w:t xml:space="preserve"> encrypted package ([MS-OFFCRYPTO] section 2.3.4.4) then only the LabelInfo stream ([MS-OFFCRYPTO] section 2.6.4) is applied.  If a package contains a Sensitivity Label Information part and the file is not encrypted with </w:t>
      </w:r>
      <w:hyperlink w:anchor="gt_ff35237a-a497-42aa-b0d5-7a0116328759">
        <w:r>
          <w:rPr>
            <w:rStyle w:val="HyperlinkGreen"/>
            <w:b/>
          </w:rPr>
          <w:t>Information Rights Management (IRM)</w:t>
        </w:r>
      </w:hyperlink>
      <w:r>
        <w:t xml:space="preserve"> ([MS-OFFCRYPTO]) then the Sensitivity Label Information part is applied.</w:t>
      </w:r>
    </w:p>
    <w:p w:rsidR="00066F2B" w:rsidRDefault="00102096">
      <w:r>
        <w:t xml:space="preserve">[Example: The following package part-relationship item contains a relationship to a Sensitivity Label Information part, </w:t>
      </w:r>
      <w:r>
        <w:t>which is stored in the ZIP item /docMetadata/LabelInfo.xml:</w:t>
      </w:r>
    </w:p>
    <w:p w:rsidR="00066F2B" w:rsidRDefault="00102096">
      <w:pPr>
        <w:pStyle w:val="Code"/>
      </w:pPr>
      <w:r>
        <w:t>&lt;Relationships xmlns="..."&gt;</w:t>
      </w:r>
      <w:r>
        <w:br/>
        <w:t>&lt;Relationship Id="rId4" Type="http://schemas.microsoft.com/office/2020/02/relationships/classificationlabels" Target="docMetadata/LabelInfo.xml"/&gt;&lt;/Relationships&gt;</w:t>
      </w:r>
    </w:p>
    <w:p w:rsidR="00066F2B" w:rsidRDefault="00102096">
      <w:r>
        <w:t xml:space="preserve">end </w:t>
      </w:r>
      <w:r>
        <w:t>example]</w:t>
      </w:r>
    </w:p>
    <w:p w:rsidR="00066F2B" w:rsidRDefault="00102096">
      <w:r>
        <w:t xml:space="preserve">The root element for a part of this content type shall be </w:t>
      </w:r>
      <w:r>
        <w:rPr>
          <w:b/>
        </w:rPr>
        <w:t>labelList</w:t>
      </w:r>
      <w:r>
        <w:t xml:space="preserve"> ([MS-OFFCRYPTO] section 2.6.4.3).</w:t>
      </w:r>
    </w:p>
    <w:p w:rsidR="00066F2B" w:rsidRDefault="00102096">
      <w:r>
        <w:t>Some workflows, for example advanced collaboration features using documents uploaded to Microsoft SharePoint Online, require that writers make th</w:t>
      </w:r>
      <w:r>
        <w:t xml:space="preserve">e same change to the document. Different implementations can lead to subtle syntactic differences between the files. Even though the data represented in the parts are identical (and would resolve as such if read with a standard XML reader), </w:t>
      </w:r>
      <w:r>
        <w:lastRenderedPageBreak/>
        <w:t>the files would</w:t>
      </w:r>
      <w:r>
        <w:t xml:space="preserve"> nonetheless fail to compare byte-for-byte. To solve this issue, the two writers involved must be written cooperatively to ensure stricter rules are followed to guarantee identical XML generation. These stricter rules are not a requirement of this schema, </w:t>
      </w:r>
      <w:r>
        <w:t>but rather in the cooperative generation of XML between two endpoints in this situation. The Microsoft Information Protection SDK version 1.7 (</w:t>
      </w:r>
      <w:hyperlink r:id="rId360">
        <w:r>
          <w:rPr>
            <w:rStyle w:val="Hyperlink"/>
          </w:rPr>
          <w:t>[MSFT-MIPSDK]</w:t>
        </w:r>
      </w:hyperlink>
      <w:r>
        <w:t xml:space="preserve"> see class PolicyEngine) implements these stricter writing</w:t>
      </w:r>
      <w:r>
        <w:t xml:space="preserve"> requirements in order to implement the cooperative XML writing necessary to avoid false conflicts when SharePoint Online and a client implementation both need to make the same edit to the part in a file in parallel.</w:t>
      </w:r>
    </w:p>
    <w:p w:rsidR="00066F2B" w:rsidRDefault="00102096">
      <w:pPr>
        <w:pStyle w:val="Heading2"/>
      </w:pPr>
      <w:bookmarkStart w:id="4048" w:name="section_b5ea004721194ae594a163c27af037dd"/>
      <w:bookmarkStart w:id="4049" w:name="_Toc129236300"/>
      <w:r>
        <w:t>Office Well Defined Custom XML Parts</w:t>
      </w:r>
      <w:bookmarkEnd w:id="4048"/>
      <w:bookmarkEnd w:id="4049"/>
      <w:r>
        <w:fldChar w:fldCharType="begin"/>
      </w:r>
      <w:r>
        <w:instrText xml:space="preserve"> XE</w:instrText>
      </w:r>
      <w:r>
        <w:instrText xml:space="preserve"> "Office Well Defined Custom XML Parts (Additional Information)" </w:instrText>
      </w:r>
      <w:r>
        <w:fldChar w:fldCharType="end"/>
      </w:r>
    </w:p>
    <w:p w:rsidR="00066F2B" w:rsidRDefault="00102096">
      <w:r>
        <w:t>Office reads and writes a set of well-defined Custom XML Parts.  Custom XML Parts, in general, are described in Custom XML Data Storage Part ("</w:t>
      </w:r>
      <w:hyperlink r:id="rId361">
        <w:r>
          <w:rPr>
            <w:rStyle w:val="Hyperlink"/>
          </w:rPr>
          <w:t>[ISO/IEC-29500-1]</w:t>
        </w:r>
      </w:hyperlink>
      <w:r>
        <w:t xml:space="preserve"> §15.2.5") and Custom XML Data Properties ("[ISO/IEC-29500-1] §22.5"). In addition to implementing the relevant portions of Office Open XML File Formats </w:t>
      </w:r>
      <w:hyperlink r:id="rId362">
        <w:r>
          <w:rPr>
            <w:rStyle w:val="Hyperlink"/>
          </w:rPr>
          <w:t>[ISO/IEC29500:2012]</w:t>
        </w:r>
      </w:hyperlink>
      <w:r>
        <w:t>, Office understands a predefined set of schemas when applied to Custom XML Parts.</w:t>
      </w:r>
    </w:p>
    <w:p w:rsidR="00066F2B" w:rsidRDefault="00102096">
      <w:r>
        <w:t xml:space="preserve">This clause and its subordinate subclauses describe the structure and content of these well-defined parts.  </w:t>
      </w:r>
    </w:p>
    <w:p w:rsidR="00066F2B" w:rsidRDefault="00102096">
      <w:r>
        <w:t xml:space="preserve">[Note: For convenience, information from </w:t>
      </w:r>
      <w:r>
        <w:t>those subclauses is summarized in the following table:</w:t>
      </w:r>
    </w:p>
    <w:tbl>
      <w:tblPr>
        <w:tblStyle w:val="Table-ShadedHeader"/>
        <w:tblW w:w="0" w:type="auto"/>
        <w:tblLook w:val="04A0" w:firstRow="1" w:lastRow="0" w:firstColumn="1" w:lastColumn="0" w:noHBand="0" w:noVBand="1"/>
      </w:tblPr>
      <w:tblGrid>
        <w:gridCol w:w="1686"/>
        <w:gridCol w:w="2054"/>
        <w:gridCol w:w="3890"/>
        <w:gridCol w:w="184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Part</w:t>
            </w:r>
          </w:p>
        </w:tc>
        <w:tc>
          <w:tcPr>
            <w:tcW w:w="0" w:type="auto"/>
            <w:vAlign w:val="center"/>
          </w:tcPr>
          <w:p w:rsidR="00066F2B" w:rsidRDefault="00102096">
            <w:pPr>
              <w:pStyle w:val="TableHeaderText"/>
            </w:pPr>
            <w:r>
              <w:t>Root Element</w:t>
            </w:r>
          </w:p>
        </w:tc>
        <w:tc>
          <w:tcPr>
            <w:tcW w:w="0" w:type="auto"/>
            <w:vAlign w:val="center"/>
          </w:tcPr>
          <w:p w:rsidR="00066F2B" w:rsidRDefault="00102096">
            <w:pPr>
              <w:pStyle w:val="TableHeaderText"/>
            </w:pPr>
            <w:r>
              <w:t>Namespace</w:t>
            </w:r>
          </w:p>
        </w:tc>
        <w:tc>
          <w:tcPr>
            <w:tcW w:w="0" w:type="auto"/>
            <w:vAlign w:val="center"/>
          </w:tcPr>
          <w:p w:rsidR="00066F2B" w:rsidRDefault="00102096">
            <w:pPr>
              <w:pStyle w:val="TableHeaderText"/>
            </w:pPr>
            <w:r>
              <w:t>Ref</w:t>
            </w:r>
          </w:p>
        </w:tc>
      </w:tr>
      <w:tr w:rsidR="00066F2B" w:rsidTr="00066F2B">
        <w:tc>
          <w:tcPr>
            <w:tcW w:w="0" w:type="auto"/>
            <w:vAlign w:val="center"/>
          </w:tcPr>
          <w:p w:rsidR="00066F2B" w:rsidRDefault="00102096">
            <w:pPr>
              <w:pStyle w:val="TableBodyText"/>
            </w:pPr>
            <w:r>
              <w:t>Cover Page Properties</w:t>
            </w:r>
          </w:p>
        </w:tc>
        <w:tc>
          <w:tcPr>
            <w:tcW w:w="0" w:type="auto"/>
            <w:vAlign w:val="center"/>
          </w:tcPr>
          <w:p w:rsidR="00066F2B" w:rsidRDefault="00102096">
            <w:pPr>
              <w:pStyle w:val="TableBodyText"/>
            </w:pPr>
            <w:r>
              <w:t>coverPageProperties</w:t>
            </w:r>
          </w:p>
        </w:tc>
        <w:tc>
          <w:tcPr>
            <w:tcW w:w="0" w:type="auto"/>
            <w:vAlign w:val="center"/>
          </w:tcPr>
          <w:p w:rsidR="00066F2B" w:rsidRDefault="00102096">
            <w:pPr>
              <w:pStyle w:val="TableBodyText"/>
            </w:pPr>
            <w:r>
              <w:t>http://schemas.microsoft.com/‌office/‌2006/‌coverPageProps</w:t>
            </w:r>
          </w:p>
        </w:tc>
        <w:tc>
          <w:tcPr>
            <w:tcW w:w="0" w:type="auto"/>
            <w:vAlign w:val="center"/>
          </w:tcPr>
          <w:p w:rsidR="00066F2B" w:rsidRDefault="00102096">
            <w:pPr>
              <w:pStyle w:val="TableBodyText"/>
            </w:pPr>
            <w:hyperlink w:anchor="Section_f13db469a7624a039fbbb4d0fc4affc7">
              <w:r>
                <w:rPr>
                  <w:rStyle w:val="Hyperlink"/>
                </w:rPr>
                <w:t>§3.5</w:t>
              </w:r>
              <w:r>
                <w:rPr>
                  <w:rStyle w:val="Hyperlink"/>
                </w:rPr>
                <w:t>.1, Cover Page Properties</w:t>
              </w:r>
            </w:hyperlink>
          </w:p>
        </w:tc>
      </w:tr>
      <w:tr w:rsidR="00066F2B" w:rsidTr="00066F2B">
        <w:tc>
          <w:tcPr>
            <w:tcW w:w="0" w:type="auto"/>
            <w:vAlign w:val="center"/>
          </w:tcPr>
          <w:p w:rsidR="00066F2B" w:rsidRDefault="00102096">
            <w:pPr>
              <w:pStyle w:val="TableBodyText"/>
            </w:pPr>
            <w:r>
              <w:t>Content Type Schema</w:t>
            </w:r>
          </w:p>
        </w:tc>
        <w:tc>
          <w:tcPr>
            <w:tcW w:w="0" w:type="auto"/>
            <w:vAlign w:val="center"/>
          </w:tcPr>
          <w:p w:rsidR="00066F2B" w:rsidRDefault="00102096">
            <w:pPr>
              <w:pStyle w:val="TableBodyText"/>
            </w:pPr>
            <w:r>
              <w:t>contentTypeSchema</w:t>
            </w:r>
          </w:p>
        </w:tc>
        <w:tc>
          <w:tcPr>
            <w:tcW w:w="0" w:type="auto"/>
            <w:vAlign w:val="center"/>
          </w:tcPr>
          <w:p w:rsidR="00066F2B" w:rsidRDefault="00102096">
            <w:pPr>
              <w:pStyle w:val="TableBodyText"/>
            </w:pPr>
            <w:r>
              <w:t>http://schemas.microsoft.com/‌office/‌2006/‌metadata/‌contentType</w:t>
            </w:r>
          </w:p>
        </w:tc>
        <w:tc>
          <w:tcPr>
            <w:tcW w:w="0" w:type="auto"/>
            <w:vAlign w:val="center"/>
          </w:tcPr>
          <w:p w:rsidR="00066F2B" w:rsidRDefault="00102096">
            <w:pPr>
              <w:pStyle w:val="TableBodyText"/>
            </w:pPr>
            <w:hyperlink w:anchor="Section_ccefd82e29684f0ca2db6b109fe3353c">
              <w:r>
                <w:rPr>
                  <w:rStyle w:val="Hyperlink"/>
                </w:rPr>
                <w:t>§3.5.2, Content Type Schemas</w:t>
              </w:r>
            </w:hyperlink>
          </w:p>
        </w:tc>
      </w:tr>
      <w:tr w:rsidR="00066F2B" w:rsidTr="00066F2B">
        <w:tc>
          <w:tcPr>
            <w:tcW w:w="0" w:type="auto"/>
            <w:vAlign w:val="center"/>
          </w:tcPr>
          <w:p w:rsidR="00066F2B" w:rsidRDefault="00102096">
            <w:pPr>
              <w:pStyle w:val="TableBodyText"/>
            </w:pPr>
            <w:r>
              <w:t>Custom Document Information Pane</w:t>
            </w:r>
            <w:r>
              <w:t>l</w:t>
            </w:r>
          </w:p>
        </w:tc>
        <w:tc>
          <w:tcPr>
            <w:tcW w:w="0" w:type="auto"/>
            <w:vAlign w:val="center"/>
          </w:tcPr>
          <w:p w:rsidR="00066F2B" w:rsidRDefault="00102096">
            <w:pPr>
              <w:pStyle w:val="TableBodyText"/>
            </w:pPr>
            <w:r>
              <w:t>customPropertyEditors</w:t>
            </w:r>
          </w:p>
        </w:tc>
        <w:tc>
          <w:tcPr>
            <w:tcW w:w="0" w:type="auto"/>
            <w:vAlign w:val="center"/>
          </w:tcPr>
          <w:p w:rsidR="00066F2B" w:rsidRDefault="00102096">
            <w:pPr>
              <w:pStyle w:val="TableBodyText"/>
            </w:pPr>
            <w:r>
              <w:t>http://schemas.microsoft.com/‌office/‌2006/‌customDocumentInformationPanel</w:t>
            </w:r>
          </w:p>
        </w:tc>
        <w:tc>
          <w:tcPr>
            <w:tcW w:w="0" w:type="auto"/>
            <w:vAlign w:val="center"/>
          </w:tcPr>
          <w:p w:rsidR="00066F2B" w:rsidRDefault="00102096">
            <w:pPr>
              <w:pStyle w:val="TableBodyText"/>
            </w:pPr>
            <w:hyperlink w:anchor="Section_115a2521c18a49df82edf87e7941c25f">
              <w:r>
                <w:rPr>
                  <w:rStyle w:val="Hyperlink"/>
                </w:rPr>
                <w:t>§3.5.3, Custom Document Information Panel</w:t>
              </w:r>
            </w:hyperlink>
          </w:p>
        </w:tc>
      </w:tr>
      <w:tr w:rsidR="00066F2B" w:rsidTr="00066F2B">
        <w:tc>
          <w:tcPr>
            <w:tcW w:w="0" w:type="auto"/>
            <w:vAlign w:val="center"/>
          </w:tcPr>
          <w:p w:rsidR="00066F2B" w:rsidRDefault="00102096">
            <w:pPr>
              <w:pStyle w:val="TableBodyText"/>
            </w:pPr>
            <w:r>
              <w:t>Custom XSN</w:t>
            </w:r>
          </w:p>
        </w:tc>
        <w:tc>
          <w:tcPr>
            <w:tcW w:w="0" w:type="auto"/>
            <w:vAlign w:val="center"/>
          </w:tcPr>
          <w:p w:rsidR="00066F2B" w:rsidRDefault="00102096">
            <w:pPr>
              <w:pStyle w:val="TableBodyText"/>
            </w:pPr>
            <w:r>
              <w:t>customXsn</w:t>
            </w:r>
          </w:p>
        </w:tc>
        <w:tc>
          <w:tcPr>
            <w:tcW w:w="0" w:type="auto"/>
            <w:vAlign w:val="center"/>
          </w:tcPr>
          <w:p w:rsidR="00066F2B" w:rsidRDefault="00102096">
            <w:pPr>
              <w:pStyle w:val="TableBodyText"/>
            </w:pPr>
            <w:r>
              <w:t>http://schemas.microsoft.com/‌office/‌2006/‌metadata/‌customXsn</w:t>
            </w:r>
          </w:p>
        </w:tc>
        <w:tc>
          <w:tcPr>
            <w:tcW w:w="0" w:type="auto"/>
            <w:vAlign w:val="center"/>
          </w:tcPr>
          <w:p w:rsidR="00066F2B" w:rsidRDefault="00102096">
            <w:pPr>
              <w:pStyle w:val="TableBodyText"/>
            </w:pPr>
            <w:hyperlink w:anchor="Section_c26a68bdb8164d2eb84258bc92e4f6a2">
              <w:r>
                <w:rPr>
                  <w:rStyle w:val="Hyperlink"/>
                </w:rPr>
                <w:t>§3.5.4, Custom XSN</w:t>
              </w:r>
            </w:hyperlink>
          </w:p>
        </w:tc>
      </w:tr>
      <w:tr w:rsidR="00066F2B" w:rsidTr="00066F2B">
        <w:tc>
          <w:tcPr>
            <w:tcW w:w="0" w:type="auto"/>
            <w:vAlign w:val="center"/>
          </w:tcPr>
          <w:p w:rsidR="00066F2B" w:rsidRDefault="00102096">
            <w:pPr>
              <w:pStyle w:val="TableBodyText"/>
            </w:pPr>
            <w:r>
              <w:t>Long Properties</w:t>
            </w:r>
          </w:p>
        </w:tc>
        <w:tc>
          <w:tcPr>
            <w:tcW w:w="0" w:type="auto"/>
            <w:vAlign w:val="center"/>
          </w:tcPr>
          <w:p w:rsidR="00066F2B" w:rsidRDefault="00102096">
            <w:pPr>
              <w:pStyle w:val="TableBodyText"/>
            </w:pPr>
            <w:r>
              <w:t>longProperties</w:t>
            </w:r>
          </w:p>
        </w:tc>
        <w:tc>
          <w:tcPr>
            <w:tcW w:w="0" w:type="auto"/>
            <w:vAlign w:val="center"/>
          </w:tcPr>
          <w:p w:rsidR="00066F2B" w:rsidRDefault="00102096">
            <w:pPr>
              <w:pStyle w:val="TableBodyText"/>
            </w:pPr>
            <w:r>
              <w:t>http://schemas.microsoft.com/‌office/‌2006/‌metadata/longProperties</w:t>
            </w:r>
          </w:p>
        </w:tc>
        <w:tc>
          <w:tcPr>
            <w:tcW w:w="0" w:type="auto"/>
            <w:vAlign w:val="center"/>
          </w:tcPr>
          <w:p w:rsidR="00066F2B" w:rsidRDefault="00102096">
            <w:pPr>
              <w:pStyle w:val="TableBodyText"/>
            </w:pPr>
            <w:hyperlink w:anchor="Section_78d73854b7934cd682ef994e57d303db">
              <w:r>
                <w:rPr>
                  <w:rStyle w:val="Hyperlink"/>
                </w:rPr>
                <w:t>§3.5.5, Long Properties</w:t>
              </w:r>
            </w:hyperlink>
          </w:p>
        </w:tc>
      </w:tr>
    </w:tbl>
    <w:p w:rsidR="00066F2B" w:rsidRDefault="00066F2B"/>
    <w:p w:rsidR="00066F2B" w:rsidRDefault="00102096">
      <w:r>
        <w:t>end note]</w:t>
      </w:r>
    </w:p>
    <w:p w:rsidR="00066F2B" w:rsidRDefault="00102096">
      <w:pPr>
        <w:pStyle w:val="Heading3"/>
      </w:pPr>
      <w:bookmarkStart w:id="4050" w:name="section_f13db469a7624a039fbbb4d0fc4affc7"/>
      <w:bookmarkStart w:id="4051" w:name="_Toc129236301"/>
      <w:r>
        <w:t>Cover Page Properties</w:t>
      </w:r>
      <w:bookmarkEnd w:id="4050"/>
      <w:bookmarkEnd w:id="4051"/>
      <w:r>
        <w:fldChar w:fldCharType="begin"/>
      </w:r>
      <w:r>
        <w:instrText xml:space="preserve"> XE "Cover Page Properties" </w:instrText>
      </w:r>
      <w:r>
        <w:fldChar w:fldCharType="end"/>
      </w:r>
    </w:p>
    <w:p w:rsidR="00066F2B" w:rsidRDefault="00102096">
      <w:r>
        <w:t>The Cover Page Properties is comprised of a Custom XML Data Storage Part ("</w:t>
      </w:r>
      <w:hyperlink r:id="rId363">
        <w:r>
          <w:rPr>
            <w:rStyle w:val="Hyperlink"/>
          </w:rPr>
          <w:t>[ISO/IEC-29500-1]</w:t>
        </w:r>
      </w:hyperlink>
      <w:r>
        <w:t xml:space="preserve"> §15.2.5") which contains the Cover Page Properties information, and a Custom XML Data Storage Properties Part ("[ISO/IEC-29500-1] §15.2.6") which contains the set of properti</w:t>
      </w:r>
      <w:r>
        <w:t xml:space="preserve">es for the custom XML data. </w:t>
      </w:r>
    </w:p>
    <w:p w:rsidR="00066F2B" w:rsidRDefault="00102096">
      <w:r>
        <w:t xml:space="preserve"> The XML contents of the data storage part conform to the schema defined in Cover Page Properties Schema (</w:t>
      </w:r>
      <w:hyperlink w:anchor="Section_f4d50e0ddbdb493d9c1f5e94acf656a1">
        <w:r>
          <w:rPr>
            <w:rStyle w:val="Hyperlink"/>
          </w:rPr>
          <w:t>§3.5.1.1, Cover Page Properties Schema</w:t>
        </w:r>
      </w:hyperlink>
      <w:r>
        <w:t>).</w:t>
      </w:r>
    </w:p>
    <w:p w:rsidR="00066F2B" w:rsidRDefault="00102096">
      <w:r>
        <w:t xml:space="preserve">The root element </w:t>
      </w:r>
      <w:r>
        <w:t>of the Custom XML Data Storage Part shall be CoverPageProperties (</w:t>
      </w:r>
      <w:hyperlink w:anchor="Section_81e7ee1c4eea44838a713ae2974e2a74">
        <w:r>
          <w:rPr>
            <w:rStyle w:val="Hyperlink"/>
          </w:rPr>
          <w:t>§3.5.1.1.1.6, CoverPageProperties</w:t>
        </w:r>
      </w:hyperlink>
      <w:r>
        <w:t>).</w:t>
      </w:r>
    </w:p>
    <w:p w:rsidR="00066F2B" w:rsidRDefault="00102096">
      <w:r>
        <w:t>The Associated XML Schema ("[ISO/IEC-29500-1] §22.5.2.2; schemaRef") for this Custom XML Da</w:t>
      </w:r>
      <w:r>
        <w:t xml:space="preserve">ta Storage Part shall be “http://schemas.microsoft.com/office/2006/coverPageProps”. </w:t>
      </w:r>
    </w:p>
    <w:p w:rsidR="00066F2B" w:rsidRDefault="00102096">
      <w:pPr>
        <w:pStyle w:val="Heading4"/>
      </w:pPr>
      <w:bookmarkStart w:id="4052" w:name="section_f4d50e0ddbdb493d9c1f5e94acf656a1"/>
      <w:bookmarkStart w:id="4053" w:name="_Toc129236302"/>
      <w:r>
        <w:lastRenderedPageBreak/>
        <w:t>Cover Page Properties Schema</w:t>
      </w:r>
      <w:bookmarkEnd w:id="4052"/>
      <w:bookmarkEnd w:id="4053"/>
      <w:r>
        <w:fldChar w:fldCharType="begin"/>
      </w:r>
      <w:r>
        <w:instrText xml:space="preserve"> XE "Cover Page Properties Schema" </w:instrText>
      </w:r>
      <w:r>
        <w:fldChar w:fldCharType="end"/>
      </w:r>
    </w:p>
    <w:p w:rsidR="00066F2B" w:rsidRDefault="00102096">
      <w:r>
        <w:t>Cover page properties define a set of document properties available for use on a Word cover page.</w:t>
      </w:r>
    </w:p>
    <w:p w:rsidR="00066F2B" w:rsidRDefault="00102096">
      <w:pPr>
        <w:pStyle w:val="Heading5"/>
      </w:pPr>
      <w:bookmarkStart w:id="4054" w:name="section_38d5c877b2044464883f6498cb7bc3e6"/>
      <w:bookmarkStart w:id="4055" w:name="_Toc129236303"/>
      <w:r>
        <w:t>Element</w:t>
      </w:r>
      <w:r>
        <w:t>s</w:t>
      </w:r>
      <w:bookmarkEnd w:id="4054"/>
      <w:bookmarkEnd w:id="4055"/>
    </w:p>
    <w:p w:rsidR="00066F2B" w:rsidRDefault="00102096">
      <w:pPr>
        <w:pStyle w:val="Heading6"/>
      </w:pPr>
      <w:bookmarkStart w:id="4056" w:name="section_93eba06791a84e518377d509424e042a"/>
      <w:bookmarkStart w:id="4057" w:name="_Toc129236304"/>
      <w:r>
        <w:t>Abstract (Document Abstract)</w:t>
      </w:r>
      <w:bookmarkEnd w:id="4056"/>
      <w:bookmarkEnd w:id="4057"/>
      <w:r>
        <w:fldChar w:fldCharType="begin"/>
      </w:r>
      <w:r>
        <w:instrText xml:space="preserve"> XE "Abstract (Document Abstract)" </w:instrText>
      </w:r>
      <w:r>
        <w:fldChar w:fldCharType="end"/>
      </w:r>
    </w:p>
    <w:p w:rsidR="00066F2B" w:rsidRDefault="00102096">
      <w:r>
        <w:t>This element specifies an abstract of the document content.</w:t>
      </w:r>
    </w:p>
    <w:tbl>
      <w:tblPr>
        <w:tblStyle w:val="Table-ShadedHeader"/>
        <w:tblW w:w="0" w:type="auto"/>
        <w:tblLook w:val="04A0" w:firstRow="1" w:lastRow="0" w:firstColumn="1" w:lastColumn="0" w:noHBand="0" w:noVBand="1"/>
      </w:tblPr>
      <w:tblGrid>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CoverPageProperties</w:t>
            </w:r>
            <w:r>
              <w:t xml:space="preserve"> (§</w:t>
            </w:r>
            <w:hyperlink w:anchor="Section_81e7ee1c4eea44838a713ae2974e2a74">
              <w:r>
                <w:rPr>
                  <w:rStyle w:val="Hyperlink"/>
                </w:rPr>
                <w:t xml:space="preserve">3.5.1.1.1.6, </w:t>
              </w:r>
              <w:r>
                <w:rPr>
                  <w:rStyle w:val="Hyperlink"/>
                </w:rPr>
                <w:t>CoverPageProperties</w:t>
              </w:r>
            </w:hyperlink>
            <w:r>
              <w:t>)</w:t>
            </w:r>
          </w:p>
        </w:tc>
      </w:tr>
    </w:tbl>
    <w:p w:rsidR="00066F2B" w:rsidRDefault="00066F2B"/>
    <w:p w:rsidR="00066F2B" w:rsidRDefault="00102096">
      <w:pPr>
        <w:pStyle w:val="Heading6"/>
      </w:pPr>
      <w:bookmarkStart w:id="4058" w:name="section_4c06a3856e234dcbad867332f5fe073b"/>
      <w:bookmarkStart w:id="4059" w:name="_Toc129236305"/>
      <w:r>
        <w:t>CompanyAddress (Company Address)</w:t>
      </w:r>
      <w:bookmarkEnd w:id="4058"/>
      <w:bookmarkEnd w:id="4059"/>
      <w:r>
        <w:fldChar w:fldCharType="begin"/>
      </w:r>
      <w:r>
        <w:instrText xml:space="preserve"> XE "CompanyAddress (Company Address)" </w:instrText>
      </w:r>
      <w:r>
        <w:fldChar w:fldCharType="end"/>
      </w:r>
    </w:p>
    <w:p w:rsidR="00066F2B" w:rsidRDefault="00102096">
      <w:r>
        <w:t>This element specifies the address of the company to be used in the document.</w:t>
      </w:r>
    </w:p>
    <w:tbl>
      <w:tblPr>
        <w:tblStyle w:val="Table-ShadedHeader"/>
        <w:tblW w:w="0" w:type="auto"/>
        <w:tblLook w:val="04A0" w:firstRow="1" w:lastRow="0" w:firstColumn="1" w:lastColumn="0" w:noHBand="0" w:noVBand="1"/>
      </w:tblPr>
      <w:tblGrid>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66F2B" w:rsidRDefault="00066F2B"/>
    <w:p w:rsidR="00066F2B" w:rsidRDefault="00102096">
      <w:pPr>
        <w:pStyle w:val="Heading6"/>
      </w:pPr>
      <w:bookmarkStart w:id="4060" w:name="section_a8ab7bdd714d4758b667a5a5bed5ae28"/>
      <w:bookmarkStart w:id="4061" w:name="_Toc129236306"/>
      <w:r>
        <w:t>CompanyEmail (Company Email Address)</w:t>
      </w:r>
      <w:bookmarkEnd w:id="4060"/>
      <w:bookmarkEnd w:id="4061"/>
      <w:r>
        <w:fldChar w:fldCharType="begin"/>
      </w:r>
      <w:r>
        <w:instrText xml:space="preserve"> XE "CompanyEmail (Company Email Address)" </w:instrText>
      </w:r>
      <w:r>
        <w:fldChar w:fldCharType="end"/>
      </w:r>
    </w:p>
    <w:p w:rsidR="00066F2B" w:rsidRDefault="00102096">
      <w:r>
        <w:t>This element specifies the e-mail address of the company to be used in the document.</w:t>
      </w:r>
    </w:p>
    <w:tbl>
      <w:tblPr>
        <w:tblStyle w:val="Table-ShadedHeader"/>
        <w:tblW w:w="0" w:type="auto"/>
        <w:tblLook w:val="04A0" w:firstRow="1" w:lastRow="0" w:firstColumn="1" w:lastColumn="0" w:noHBand="0" w:noVBand="1"/>
      </w:tblPr>
      <w:tblGrid>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66F2B" w:rsidRDefault="00066F2B"/>
    <w:p w:rsidR="00066F2B" w:rsidRDefault="00102096">
      <w:pPr>
        <w:pStyle w:val="Heading6"/>
      </w:pPr>
      <w:bookmarkStart w:id="4062" w:name="section_a0ebde1b8d544dbebcbc8276d74f784a"/>
      <w:bookmarkStart w:id="4063" w:name="_Toc129236307"/>
      <w:r>
        <w:t>CompanyFax (Company Fax Number)</w:t>
      </w:r>
      <w:bookmarkEnd w:id="4062"/>
      <w:bookmarkEnd w:id="4063"/>
      <w:r>
        <w:fldChar w:fldCharType="begin"/>
      </w:r>
      <w:r>
        <w:instrText xml:space="preserve"> XE "CompanyFax (Company Fax Number)" </w:instrText>
      </w:r>
      <w:r>
        <w:fldChar w:fldCharType="end"/>
      </w:r>
    </w:p>
    <w:p w:rsidR="00066F2B" w:rsidRDefault="00102096">
      <w:r>
        <w:t>This element specifies the fax number of the company to be used</w:t>
      </w:r>
      <w:r>
        <w:t xml:space="preserve"> in the document.</w:t>
      </w:r>
    </w:p>
    <w:tbl>
      <w:tblPr>
        <w:tblStyle w:val="Table-ShadedHeader"/>
        <w:tblW w:w="0" w:type="auto"/>
        <w:tblLook w:val="04A0" w:firstRow="1" w:lastRow="0" w:firstColumn="1" w:lastColumn="0" w:noHBand="0" w:noVBand="1"/>
      </w:tblPr>
      <w:tblGrid>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66F2B" w:rsidRDefault="00066F2B"/>
    <w:p w:rsidR="00066F2B" w:rsidRDefault="00102096">
      <w:pPr>
        <w:pStyle w:val="Heading6"/>
      </w:pPr>
      <w:bookmarkStart w:id="4064" w:name="section_dc6bac686d824d31abafa4729eaba587"/>
      <w:bookmarkStart w:id="4065" w:name="_Toc129236308"/>
      <w:r>
        <w:t>CompanyPhone (Company Phone Number)</w:t>
      </w:r>
      <w:bookmarkEnd w:id="4064"/>
      <w:bookmarkEnd w:id="4065"/>
      <w:r>
        <w:fldChar w:fldCharType="begin"/>
      </w:r>
      <w:r>
        <w:instrText xml:space="preserve"> XE "CompanyPhone (Company Phone Number)" </w:instrText>
      </w:r>
      <w:r>
        <w:fldChar w:fldCharType="end"/>
      </w:r>
    </w:p>
    <w:p w:rsidR="00066F2B" w:rsidRDefault="00102096">
      <w:r>
        <w:t xml:space="preserve">This element </w:t>
      </w:r>
      <w:r>
        <w:t>specifies the phone number of the company to be used in the document.</w:t>
      </w:r>
    </w:p>
    <w:tbl>
      <w:tblPr>
        <w:tblStyle w:val="Table-ShadedHeader"/>
        <w:tblW w:w="0" w:type="auto"/>
        <w:tblLook w:val="04A0" w:firstRow="1" w:lastRow="0" w:firstColumn="1" w:lastColumn="0" w:noHBand="0" w:noVBand="1"/>
      </w:tblPr>
      <w:tblGrid>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66F2B" w:rsidRDefault="00066F2B"/>
    <w:p w:rsidR="00066F2B" w:rsidRDefault="00102096">
      <w:pPr>
        <w:pStyle w:val="Heading6"/>
      </w:pPr>
      <w:bookmarkStart w:id="4066" w:name="section_81e7ee1c4eea44838a713ae2974e2a74"/>
      <w:bookmarkStart w:id="4067" w:name="_Toc129236309"/>
      <w:r>
        <w:lastRenderedPageBreak/>
        <w:t>CoverPageProperties (Cover Page Properties)</w:t>
      </w:r>
      <w:bookmarkEnd w:id="4066"/>
      <w:bookmarkEnd w:id="4067"/>
      <w:r>
        <w:fldChar w:fldCharType="begin"/>
      </w:r>
      <w:r>
        <w:instrText xml:space="preserve"> XE "</w:instrText>
      </w:r>
      <w:r>
        <w:instrText xml:space="preserve">CoverPageProperties (Cover Page Properties)" </w:instrText>
      </w:r>
      <w:r>
        <w:fldChar w:fldCharType="end"/>
      </w:r>
    </w:p>
    <w:p w:rsidR="00066F2B" w:rsidRDefault="00102096">
      <w:r>
        <w:t xml:space="preserve">This element is the parent element of properties that are typically used for a document cover page. </w:t>
      </w:r>
    </w:p>
    <w:tbl>
      <w:tblPr>
        <w:tblStyle w:val="Table-ShadedHeader"/>
        <w:tblW w:w="0" w:type="auto"/>
        <w:tblLook w:val="04A0" w:firstRow="1" w:lastRow="0" w:firstColumn="1" w:lastColumn="0" w:noHBand="0" w:noVBand="1"/>
      </w:tblPr>
      <w:tblGrid>
        <w:gridCol w:w="3825"/>
        <w:gridCol w:w="274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Abstract</w:t>
            </w:r>
            <w:r>
              <w:t xml:space="preserve"> (Document Abstract)</w:t>
            </w:r>
          </w:p>
        </w:tc>
        <w:tc>
          <w:tcPr>
            <w:tcW w:w="0" w:type="auto"/>
            <w:vAlign w:val="center"/>
          </w:tcPr>
          <w:p w:rsidR="00066F2B" w:rsidRDefault="00102096">
            <w:pPr>
              <w:pStyle w:val="TableBodyText"/>
            </w:pPr>
            <w:r>
              <w:t>§</w:t>
            </w:r>
            <w:hyperlink w:anchor="Section_93eba06791a84e518377d509424e042a">
              <w:r>
                <w:rPr>
                  <w:rStyle w:val="Hyperlink"/>
                </w:rPr>
                <w:t>3.5.1.1.1.1, Abstract</w:t>
              </w:r>
            </w:hyperlink>
          </w:p>
        </w:tc>
      </w:tr>
      <w:tr w:rsidR="00066F2B" w:rsidTr="00066F2B">
        <w:tc>
          <w:tcPr>
            <w:tcW w:w="0" w:type="auto"/>
            <w:vAlign w:val="center"/>
          </w:tcPr>
          <w:p w:rsidR="00066F2B" w:rsidRDefault="00102096">
            <w:pPr>
              <w:pStyle w:val="TableBodyText"/>
            </w:pPr>
            <w:r>
              <w:rPr>
                <w:b/>
              </w:rPr>
              <w:t>CompanyAddress</w:t>
            </w:r>
            <w:r>
              <w:t xml:space="preserve"> (Company Address)</w:t>
            </w:r>
          </w:p>
        </w:tc>
        <w:tc>
          <w:tcPr>
            <w:tcW w:w="0" w:type="auto"/>
            <w:vAlign w:val="center"/>
          </w:tcPr>
          <w:p w:rsidR="00066F2B" w:rsidRDefault="00102096">
            <w:pPr>
              <w:pStyle w:val="TableBodyText"/>
            </w:pPr>
            <w:r>
              <w:t>§</w:t>
            </w:r>
            <w:hyperlink w:anchor="Section_4c06a3856e234dcbad867332f5fe073b">
              <w:r>
                <w:rPr>
                  <w:rStyle w:val="Hyperlink"/>
                </w:rPr>
                <w:t>3.5.1.1.1.2, CompanyAddress</w:t>
              </w:r>
            </w:hyperlink>
          </w:p>
        </w:tc>
      </w:tr>
      <w:tr w:rsidR="00066F2B" w:rsidTr="00066F2B">
        <w:tc>
          <w:tcPr>
            <w:tcW w:w="0" w:type="auto"/>
            <w:vAlign w:val="center"/>
          </w:tcPr>
          <w:p w:rsidR="00066F2B" w:rsidRDefault="00102096">
            <w:pPr>
              <w:pStyle w:val="TableBodyText"/>
            </w:pPr>
            <w:r>
              <w:rPr>
                <w:b/>
              </w:rPr>
              <w:t>CompanyEmail</w:t>
            </w:r>
            <w:r>
              <w:t xml:space="preserve"> (Company Email Address)</w:t>
            </w:r>
          </w:p>
        </w:tc>
        <w:tc>
          <w:tcPr>
            <w:tcW w:w="0" w:type="auto"/>
            <w:vAlign w:val="center"/>
          </w:tcPr>
          <w:p w:rsidR="00066F2B" w:rsidRDefault="00102096">
            <w:pPr>
              <w:pStyle w:val="TableBodyText"/>
            </w:pPr>
            <w:r>
              <w:t>§</w:t>
            </w:r>
            <w:hyperlink w:anchor="Section_a8ab7bdd714d4758b667a5a5bed5ae28">
              <w:r>
                <w:rPr>
                  <w:rStyle w:val="Hyperlink"/>
                </w:rPr>
                <w:t>3.5.1.1.1.3, CompanyEmail</w:t>
              </w:r>
            </w:hyperlink>
          </w:p>
        </w:tc>
      </w:tr>
      <w:tr w:rsidR="00066F2B" w:rsidTr="00066F2B">
        <w:tc>
          <w:tcPr>
            <w:tcW w:w="0" w:type="auto"/>
            <w:vAlign w:val="center"/>
          </w:tcPr>
          <w:p w:rsidR="00066F2B" w:rsidRDefault="00102096">
            <w:pPr>
              <w:pStyle w:val="TableBodyText"/>
            </w:pPr>
            <w:r>
              <w:rPr>
                <w:b/>
              </w:rPr>
              <w:t>CompanyFax</w:t>
            </w:r>
            <w:r>
              <w:t xml:space="preserve"> (Company Fax Number)</w:t>
            </w:r>
          </w:p>
        </w:tc>
        <w:tc>
          <w:tcPr>
            <w:tcW w:w="0" w:type="auto"/>
            <w:vAlign w:val="center"/>
          </w:tcPr>
          <w:p w:rsidR="00066F2B" w:rsidRDefault="00102096">
            <w:pPr>
              <w:pStyle w:val="TableBodyText"/>
            </w:pPr>
            <w:r>
              <w:t>§</w:t>
            </w:r>
            <w:hyperlink w:anchor="Section_a0ebde1b8d544dbebcbc8276d74f784a">
              <w:r>
                <w:rPr>
                  <w:rStyle w:val="Hyperlink"/>
                </w:rPr>
                <w:t>3.5.1.1.1.4, CompanyFax</w:t>
              </w:r>
            </w:hyperlink>
          </w:p>
        </w:tc>
      </w:tr>
      <w:tr w:rsidR="00066F2B" w:rsidTr="00066F2B">
        <w:tc>
          <w:tcPr>
            <w:tcW w:w="0" w:type="auto"/>
            <w:vAlign w:val="center"/>
          </w:tcPr>
          <w:p w:rsidR="00066F2B" w:rsidRDefault="00102096">
            <w:pPr>
              <w:pStyle w:val="TableBodyText"/>
            </w:pPr>
            <w:r>
              <w:rPr>
                <w:b/>
              </w:rPr>
              <w:t>CompanyPhone</w:t>
            </w:r>
            <w:r>
              <w:t xml:space="preserve"> (Company Phone Number)</w:t>
            </w:r>
          </w:p>
        </w:tc>
        <w:tc>
          <w:tcPr>
            <w:tcW w:w="0" w:type="auto"/>
            <w:vAlign w:val="center"/>
          </w:tcPr>
          <w:p w:rsidR="00066F2B" w:rsidRDefault="00102096">
            <w:pPr>
              <w:pStyle w:val="TableBodyText"/>
            </w:pPr>
            <w:r>
              <w:t>§</w:t>
            </w:r>
            <w:hyperlink w:anchor="Section_dc6bac686d824d31abafa4729eaba587">
              <w:r>
                <w:rPr>
                  <w:rStyle w:val="Hyperlink"/>
                </w:rPr>
                <w:t>3.5.1.1.1.5, CompanyPhone</w:t>
              </w:r>
            </w:hyperlink>
          </w:p>
        </w:tc>
      </w:tr>
      <w:tr w:rsidR="00066F2B" w:rsidTr="00066F2B">
        <w:tc>
          <w:tcPr>
            <w:tcW w:w="0" w:type="auto"/>
            <w:vAlign w:val="center"/>
          </w:tcPr>
          <w:p w:rsidR="00066F2B" w:rsidRDefault="00102096">
            <w:pPr>
              <w:pStyle w:val="TableBodyText"/>
            </w:pPr>
            <w:r>
              <w:rPr>
                <w:b/>
              </w:rPr>
              <w:t>PublishDate</w:t>
            </w:r>
            <w:r>
              <w:t xml:space="preserve"> (Document Publish Date)</w:t>
            </w:r>
          </w:p>
        </w:tc>
        <w:tc>
          <w:tcPr>
            <w:tcW w:w="0" w:type="auto"/>
            <w:vAlign w:val="center"/>
          </w:tcPr>
          <w:p w:rsidR="00066F2B" w:rsidRDefault="00102096">
            <w:pPr>
              <w:pStyle w:val="TableBodyText"/>
            </w:pPr>
            <w:r>
              <w:t>§</w:t>
            </w:r>
            <w:hyperlink w:anchor="Section_f7742a9e6b754404a61378ac041b7765">
              <w:r>
                <w:rPr>
                  <w:rStyle w:val="Hyperlink"/>
                </w:rPr>
                <w:t>3.5.1.1.1.7, PublishDate</w:t>
              </w:r>
            </w:hyperlink>
          </w:p>
        </w:tc>
      </w:tr>
    </w:tbl>
    <w:p w:rsidR="00066F2B" w:rsidRDefault="00066F2B"/>
    <w:p w:rsidR="00066F2B" w:rsidRDefault="00102096">
      <w:r>
        <w:t xml:space="preserve">The following XML Schema fragment defines the contents </w:t>
      </w:r>
      <w:r>
        <w:t>of this element:</w:t>
      </w:r>
    </w:p>
    <w:p w:rsidR="00066F2B" w:rsidRDefault="00102096">
      <w:pPr>
        <w:pStyle w:val="Code"/>
      </w:pPr>
      <w:r>
        <w:t>&lt;complexType name="CT_CoverPageProperties"&gt;</w:t>
      </w:r>
    </w:p>
    <w:p w:rsidR="00066F2B" w:rsidRDefault="00102096">
      <w:pPr>
        <w:pStyle w:val="Code"/>
      </w:pPr>
      <w:r>
        <w:t xml:space="preserve">  &lt;sequence&gt;</w:t>
      </w:r>
    </w:p>
    <w:p w:rsidR="00066F2B" w:rsidRDefault="00102096">
      <w:pPr>
        <w:pStyle w:val="Code"/>
      </w:pPr>
      <w:r>
        <w:t xml:space="preserve">    &lt;element name="PublishDate" type="ST_PublishDate"/&gt;</w:t>
      </w:r>
    </w:p>
    <w:p w:rsidR="00066F2B" w:rsidRDefault="00102096">
      <w:pPr>
        <w:pStyle w:val="Code"/>
      </w:pPr>
      <w:r>
        <w:t xml:space="preserve">    &lt;element name="Abstract" type="xsd:string"/&gt;</w:t>
      </w:r>
    </w:p>
    <w:p w:rsidR="00066F2B" w:rsidRDefault="00102096">
      <w:pPr>
        <w:pStyle w:val="Code"/>
      </w:pPr>
      <w:r>
        <w:t xml:space="preserve">    &lt;element name="CompanyAddress" type="xsd:string"/&gt;</w:t>
      </w:r>
    </w:p>
    <w:p w:rsidR="00066F2B" w:rsidRDefault="00102096">
      <w:pPr>
        <w:pStyle w:val="Code"/>
      </w:pPr>
      <w:r>
        <w:t xml:space="preserve">    &lt;element name="Com</w:t>
      </w:r>
      <w:r>
        <w:t>panyPhone" type="xsd:string"/&gt;</w:t>
      </w:r>
    </w:p>
    <w:p w:rsidR="00066F2B" w:rsidRDefault="00102096">
      <w:pPr>
        <w:pStyle w:val="Code"/>
      </w:pPr>
      <w:r>
        <w:t xml:space="preserve">    &lt;element name="CompanyFax" type="xsd:string"/&gt;</w:t>
      </w:r>
    </w:p>
    <w:p w:rsidR="00066F2B" w:rsidRDefault="00102096">
      <w:pPr>
        <w:pStyle w:val="Code"/>
      </w:pPr>
      <w:r>
        <w:t xml:space="preserve">    &lt;element name="CompanyEmail" type="xsd:string"/&gt;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4068" w:name="section_f7742a9e6b754404a61378ac041b7765"/>
      <w:bookmarkStart w:id="4069" w:name="_Toc129236310"/>
      <w:r>
        <w:t>PublishDate (Document Publish Date)</w:t>
      </w:r>
      <w:bookmarkEnd w:id="4068"/>
      <w:bookmarkEnd w:id="4069"/>
      <w:r>
        <w:fldChar w:fldCharType="begin"/>
      </w:r>
      <w:r>
        <w:instrText xml:space="preserve"> XE "PublishDate (Document Publish Date)" </w:instrText>
      </w:r>
      <w:r>
        <w:fldChar w:fldCharType="end"/>
      </w:r>
    </w:p>
    <w:p w:rsidR="00066F2B" w:rsidRDefault="00102096">
      <w:r>
        <w:t xml:space="preserve">Specifies the date this document was published. </w:t>
      </w:r>
    </w:p>
    <w:p w:rsidR="00066F2B" w:rsidRDefault="00102096">
      <w:r>
        <w:t>The possible values for this element are defined by the ST_PublishDate simple type (§</w:t>
      </w:r>
      <w:hyperlink w:anchor="Section_64a6c4180f5541f386f657565be81008">
        <w:r>
          <w:rPr>
            <w:rStyle w:val="Hyperlink"/>
          </w:rPr>
          <w:t>3.5.1.1.2.1, ST_PublishDate</w:t>
        </w:r>
      </w:hyperlink>
      <w:r>
        <w:t>).</w:t>
      </w:r>
    </w:p>
    <w:tbl>
      <w:tblPr>
        <w:tblStyle w:val="Table-ShadedHeader"/>
        <w:tblW w:w="0" w:type="auto"/>
        <w:tblLook w:val="04A0" w:firstRow="1" w:lastRow="0" w:firstColumn="1" w:lastColumn="0" w:noHBand="0" w:noVBand="1"/>
      </w:tblPr>
      <w:tblGrid>
        <w:gridCol w:w="51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CoverPageProperties</w:t>
            </w:r>
            <w:r>
              <w:t xml:space="preserve"> (§</w:t>
            </w:r>
            <w:hyperlink w:anchor="Section_81e7ee1c4eea44838a713ae2974e2a74">
              <w:r>
                <w:rPr>
                  <w:rStyle w:val="Hyperlink"/>
                </w:rPr>
                <w:t>3.5.1.1.1.6, CoverPageProperties</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name="ST_PublishDate"&gt;</w:t>
      </w:r>
    </w:p>
    <w:p w:rsidR="00066F2B" w:rsidRDefault="00102096">
      <w:pPr>
        <w:pStyle w:val="Code"/>
      </w:pPr>
      <w:r>
        <w:t xml:space="preserve">  &lt;union memberTypes="xsd:da</w:t>
      </w:r>
      <w:r>
        <w:t>te xsd:dateTime xsd:string"/&gt;</w:t>
      </w:r>
    </w:p>
    <w:p w:rsidR="00066F2B" w:rsidRDefault="00102096">
      <w:pPr>
        <w:pStyle w:val="Code"/>
      </w:pPr>
      <w:r>
        <w:t>&lt;/simpleType&gt;</w:t>
      </w:r>
    </w:p>
    <w:p w:rsidR="00066F2B" w:rsidRDefault="00102096">
      <w:pPr>
        <w:pStyle w:val="Heading5"/>
      </w:pPr>
      <w:bookmarkStart w:id="4070" w:name="section_e02f27204f8f4058bf5810a906dbfbdd"/>
      <w:bookmarkStart w:id="4071" w:name="_Toc129236311"/>
      <w:r>
        <w:t>Simple Types</w:t>
      </w:r>
      <w:bookmarkEnd w:id="4070"/>
      <w:bookmarkEnd w:id="4071"/>
      <w:r>
        <w:fldChar w:fldCharType="begin"/>
      </w:r>
      <w:r>
        <w:instrText xml:space="preserve"> XE "Simple Types" </w:instrText>
      </w:r>
      <w:r>
        <w:fldChar w:fldCharType="end"/>
      </w:r>
    </w:p>
    <w:p w:rsidR="00066F2B" w:rsidRDefault="00102096">
      <w:r>
        <w:t>This is the complete list of simple types in the http://schemas.microsoft.com/office/2006/coverPageProps namespace.</w:t>
      </w:r>
    </w:p>
    <w:p w:rsidR="00066F2B" w:rsidRDefault="00102096">
      <w:pPr>
        <w:pStyle w:val="Heading6"/>
      </w:pPr>
      <w:bookmarkStart w:id="4072" w:name="section_64a6c4180f5541f386f657565be81008"/>
      <w:bookmarkStart w:id="4073" w:name="_Toc129236312"/>
      <w:r>
        <w:t>ST_PublishDate (Publish Date Value)</w:t>
      </w:r>
      <w:bookmarkEnd w:id="4072"/>
      <w:bookmarkEnd w:id="4073"/>
      <w:r>
        <w:fldChar w:fldCharType="begin"/>
      </w:r>
      <w:r>
        <w:instrText xml:space="preserve"> XE "ST_PublishDate (Publis</w:instrText>
      </w:r>
      <w:r>
        <w:instrText xml:space="preserve">h Date Value)" </w:instrText>
      </w:r>
      <w:r>
        <w:fldChar w:fldCharType="end"/>
      </w:r>
    </w:p>
    <w:p w:rsidR="00066F2B" w:rsidRDefault="00102096">
      <w:r>
        <w:lastRenderedPageBreak/>
        <w:t>The publish date may be specified in either the XML Schema Date format, the XML Schema DateTime format, or simply as a string.</w:t>
      </w:r>
    </w:p>
    <w:p w:rsidR="00066F2B" w:rsidRDefault="00102096">
      <w:r>
        <w:t>This simple type is a union of the following types:</w:t>
      </w:r>
    </w:p>
    <w:p w:rsidR="00066F2B" w:rsidRDefault="00102096">
      <w:pPr>
        <w:pStyle w:val="ListParagraph"/>
        <w:numPr>
          <w:ilvl w:val="0"/>
          <w:numId w:val="210"/>
        </w:numPr>
        <w:contextualSpacing/>
      </w:pPr>
      <w:r>
        <w:t>The XML Schema date datatype.</w:t>
      </w:r>
    </w:p>
    <w:p w:rsidR="00066F2B" w:rsidRDefault="00102096">
      <w:pPr>
        <w:pStyle w:val="ListParagraph"/>
        <w:numPr>
          <w:ilvl w:val="0"/>
          <w:numId w:val="210"/>
        </w:numPr>
        <w:contextualSpacing/>
      </w:pPr>
      <w:r>
        <w:t>The XML Schema dateTime datat</w:t>
      </w:r>
      <w:r>
        <w:t>ype.</w:t>
      </w:r>
    </w:p>
    <w:p w:rsidR="00066F2B" w:rsidRDefault="00102096">
      <w:pPr>
        <w:pStyle w:val="ListParagraph"/>
        <w:numPr>
          <w:ilvl w:val="0"/>
          <w:numId w:val="210"/>
        </w:numPr>
      </w:pPr>
      <w:r>
        <w:t>The XML Schema string datatype.</w:t>
      </w:r>
    </w:p>
    <w:tbl>
      <w:tblPr>
        <w:tblStyle w:val="Table-ShadedHeader"/>
        <w:tblW w:w="0" w:type="auto"/>
        <w:tblLook w:val="04A0" w:firstRow="1" w:lastRow="0" w:firstColumn="1" w:lastColumn="0" w:noHBand="0" w:noVBand="1"/>
      </w:tblPr>
      <w:tblGrid>
        <w:gridCol w:w="357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PublishDate</w:t>
            </w:r>
            <w:r>
              <w:t xml:space="preserve"> (§</w:t>
            </w:r>
            <w:hyperlink w:anchor="Section_f7742a9e6b754404a61378ac041b7765">
              <w:r>
                <w:rPr>
                  <w:rStyle w:val="Hyperlink"/>
                </w:rPr>
                <w:t>3.5.1.1.1.7, PublishDate</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 xml:space="preserve">&lt;simpleType </w:t>
      </w:r>
      <w:r>
        <w:t>name="ST_PublishDate"&gt;</w:t>
      </w:r>
    </w:p>
    <w:p w:rsidR="00066F2B" w:rsidRDefault="00102096">
      <w:pPr>
        <w:pStyle w:val="Code"/>
      </w:pPr>
      <w:r>
        <w:t xml:space="preserve">  &lt;union memberTypes="xsd:date xsd:dateTime xsd:string"/&gt;</w:t>
      </w:r>
    </w:p>
    <w:p w:rsidR="00066F2B" w:rsidRDefault="00102096">
      <w:pPr>
        <w:pStyle w:val="Code"/>
      </w:pPr>
      <w:r>
        <w:t>&lt;/simpleType&gt;</w:t>
      </w:r>
    </w:p>
    <w:p w:rsidR="00066F2B" w:rsidRDefault="00102096">
      <w:pPr>
        <w:pStyle w:val="Heading3"/>
      </w:pPr>
      <w:bookmarkStart w:id="4074" w:name="section_ccefd82e29684f0ca2db6b109fe3353c"/>
      <w:bookmarkStart w:id="4075" w:name="_Toc129236313"/>
      <w:r>
        <w:t>Content Type Schemas</w:t>
      </w:r>
      <w:bookmarkEnd w:id="4074"/>
      <w:bookmarkEnd w:id="4075"/>
      <w:r>
        <w:fldChar w:fldCharType="begin"/>
      </w:r>
      <w:r>
        <w:instrText xml:space="preserve"> XE "Content Type Schemas" </w:instrText>
      </w:r>
      <w:r>
        <w:fldChar w:fldCharType="end"/>
      </w:r>
    </w:p>
    <w:p w:rsidR="00066F2B" w:rsidRDefault="00102096">
      <w:r>
        <w:t>The Content Type Schemas is comprised of a Custom XML Data Storage Part ("</w:t>
      </w:r>
      <w:hyperlink r:id="rId364">
        <w:r>
          <w:rPr>
            <w:rStyle w:val="Hyperlink"/>
          </w:rPr>
          <w:t>[ISO/IEC-29500-1]</w:t>
        </w:r>
      </w:hyperlink>
      <w:r>
        <w:t xml:space="preserve"> §15.2.5") which contains the Content Type Schemas information, and a Custom XML Data Storage Properties Part ("[ISO/IEC-29500-1] §15.2.6") which contains the set of properties for the custom XML data. </w:t>
      </w:r>
    </w:p>
    <w:p w:rsidR="00066F2B" w:rsidRDefault="00102096">
      <w:r>
        <w:t xml:space="preserve"> The XM</w:t>
      </w:r>
      <w:r>
        <w:t>L contents of the data storage part conform to the schema defined in Content Type Schemas Schema (</w:t>
      </w:r>
      <w:hyperlink w:anchor="Section_acb43eb342e64ae998cacd04346b080a">
        <w:r>
          <w:rPr>
            <w:rStyle w:val="Hyperlink"/>
          </w:rPr>
          <w:t>§3.5.2.1, Content Type Schemas Schema</w:t>
        </w:r>
      </w:hyperlink>
      <w:r>
        <w:t>).</w:t>
      </w:r>
    </w:p>
    <w:p w:rsidR="00066F2B" w:rsidRDefault="00102096">
      <w:r>
        <w:t>The root element of the Custom XML Data Storage Part sh</w:t>
      </w:r>
      <w:r>
        <w:t>all be contentTypeSchema (</w:t>
      </w:r>
      <w:hyperlink w:anchor="Section_0365ee65da5b44769eaa73f1dda94db8">
        <w:r>
          <w:rPr>
            <w:rStyle w:val="Hyperlink"/>
          </w:rPr>
          <w:t>§3.5.2.1.1.1, contentTypeSchema</w:t>
        </w:r>
      </w:hyperlink>
      <w:r>
        <w:t>).</w:t>
      </w:r>
    </w:p>
    <w:p w:rsidR="00066F2B" w:rsidRDefault="00102096">
      <w:r>
        <w:t>The Associated XML Schema ("[ISO/IEC-29500-1] §22.5.2.2; schemaRef") for this Custom XML Data Storage Part shall be “http://schemas.m</w:t>
      </w:r>
      <w:r>
        <w:t xml:space="preserve">icrosoft.com/‌office/‌2006/‌metadata/‌contentType”. </w:t>
      </w:r>
    </w:p>
    <w:p w:rsidR="00066F2B" w:rsidRDefault="00102096">
      <w:pPr>
        <w:pStyle w:val="Heading4"/>
      </w:pPr>
      <w:bookmarkStart w:id="4076" w:name="section_acb43eb342e64ae998cacd04346b080a"/>
      <w:bookmarkStart w:id="4077" w:name="_Toc129236314"/>
      <w:r>
        <w:t>Content Type Schemas Schema</w:t>
      </w:r>
      <w:bookmarkEnd w:id="4076"/>
      <w:bookmarkEnd w:id="4077"/>
      <w:r>
        <w:fldChar w:fldCharType="begin"/>
      </w:r>
      <w:r>
        <w:instrText xml:space="preserve"> XE "Content Type Schemas Schema" </w:instrText>
      </w:r>
      <w:r>
        <w:fldChar w:fldCharType="end"/>
      </w:r>
    </w:p>
    <w:p w:rsidR="00066F2B" w:rsidRDefault="00102096">
      <w:r>
        <w:t xml:space="preserve">Content Type Schemas define the general look and composition of UI elements presented in a Document Information Panel. Information in the </w:t>
      </w:r>
      <w:r>
        <w:t>content type schema is derived from a content type associated with documents on Windows SharePoint Services. A Content Type Schema is used in conjunction with a CustomXSN element (§</w:t>
      </w:r>
      <w:hyperlink w:anchor="Section_dff741e5b6874a57a0ea91144bd69a9c">
        <w:r>
          <w:rPr>
            <w:rStyle w:val="Hyperlink"/>
          </w:rPr>
          <w:t>3.5.4.1.1.2,</w:t>
        </w:r>
        <w:r>
          <w:rPr>
            <w:rStyle w:val="Hyperlink"/>
          </w:rPr>
          <w:t xml:space="preserve"> customXsn</w:t>
        </w:r>
      </w:hyperlink>
      <w:r>
        <w:t>) data to fully define the behaviors of the Document Information Panel.</w:t>
      </w:r>
    </w:p>
    <w:p w:rsidR="00066F2B" w:rsidRDefault="00102096">
      <w:pPr>
        <w:pStyle w:val="Heading5"/>
      </w:pPr>
      <w:bookmarkStart w:id="4078" w:name="section_21462389b3c94d13a07d6cf86d4fb4e5"/>
      <w:bookmarkStart w:id="4079" w:name="_Toc129236315"/>
      <w:r>
        <w:t>Elements</w:t>
      </w:r>
      <w:bookmarkEnd w:id="4078"/>
      <w:bookmarkEnd w:id="4079"/>
    </w:p>
    <w:p w:rsidR="00066F2B" w:rsidRDefault="00102096">
      <w:pPr>
        <w:pStyle w:val="Heading6"/>
      </w:pPr>
      <w:bookmarkStart w:id="4080" w:name="section_0365ee65da5b44769eaa73f1dda94db8"/>
      <w:bookmarkStart w:id="4081" w:name="_Toc129236316"/>
      <w:r>
        <w:t>contentTypeSchema (Schema for Content Type)</w:t>
      </w:r>
      <w:bookmarkEnd w:id="4080"/>
      <w:bookmarkEnd w:id="4081"/>
      <w:r>
        <w:fldChar w:fldCharType="begin"/>
      </w:r>
      <w:r>
        <w:instrText xml:space="preserve"> XE "contentTypeSchema (Schema for Content Type)" </w:instrText>
      </w:r>
      <w:r>
        <w:fldChar w:fldCharType="end"/>
      </w:r>
    </w:p>
    <w:p w:rsidR="00066F2B" w:rsidRDefault="00102096">
      <w:r>
        <w:t>The attributes and children of this element collectively specify a schema for the custom XML data part that specifies properties related to the content type associated with the document on Windows SharePoint Services. Each child of this element is an xsd:s</w:t>
      </w:r>
      <w:r>
        <w:t xml:space="preserve">chema element, possibly decorated with attributes from the http://schemas.microsoft.com/office/2006/metadata/properties/metaAttributes namespace, that describes one or more elements that appear in that custom XML data part. </w:t>
      </w:r>
    </w:p>
    <w:p w:rsidR="00066F2B" w:rsidRDefault="00102096">
      <w:r>
        <w:lastRenderedPageBreak/>
        <w:t>In the following description, l</w:t>
      </w:r>
      <w:r>
        <w:t>et the term 'content type' refer specifically to the root element of the Content Type Definition Type as described in Collaborative Application Markup Language (CAML) Structure Specification (</w:t>
      </w:r>
      <w:hyperlink r:id="rId365" w:anchor="Section_8d6156fd646842949594644a946ed6a6">
        <w:r>
          <w:rPr>
            <w:rStyle w:val="Hyperlink"/>
          </w:rPr>
          <w:t>[MS-WSSCAML]</w:t>
        </w:r>
      </w:hyperlink>
      <w:r>
        <w:t xml:space="preserve"> Subclause 2.4.1.1).</w:t>
      </w:r>
    </w:p>
    <w:p w:rsidR="00066F2B" w:rsidRDefault="00102096">
      <w:r>
        <w:t xml:space="preserve">The </w:t>
      </w:r>
      <w:r>
        <w:rPr>
          <w:b/>
        </w:rPr>
        <w:t>contentTypeSchema</w:t>
      </w:r>
      <w:r>
        <w:t xml:space="preserve"> element shall contain an </w:t>
      </w:r>
      <w:r>
        <w:rPr>
          <w:b/>
        </w:rPr>
        <w:t>xsd:schema</w:t>
      </w:r>
      <w:r>
        <w:t xml:space="preserve"> child element which has an </w:t>
      </w:r>
      <w:r>
        <w:rPr>
          <w:b/>
        </w:rPr>
        <w:t>ma:root</w:t>
      </w:r>
      <w:r>
        <w:t xml:space="preserve"> attribute (</w:t>
      </w:r>
      <w:hyperlink w:anchor="Section_83c200b15a6944308fe6adc3583034a2">
        <w:r>
          <w:rPr>
            <w:rStyle w:val="Hyperlink"/>
          </w:rPr>
          <w:t>§3.5.2.2.1, Shared Attributes</w:t>
        </w:r>
      </w:hyperlink>
      <w:r>
        <w:t xml:space="preserve">) with a </w:t>
      </w:r>
      <w:r>
        <w:t xml:space="preserve">value of </w:t>
      </w:r>
      <w:r>
        <w:rPr>
          <w:i/>
        </w:rPr>
        <w:t>true</w:t>
      </w:r>
      <w:r>
        <w:t xml:space="preserve">. This </w:t>
      </w:r>
      <w:r>
        <w:rPr>
          <w:b/>
        </w:rPr>
        <w:t>xsd:schema</w:t>
      </w:r>
      <w:r>
        <w:t xml:space="preserve"> must have a </w:t>
      </w:r>
      <w:r>
        <w:rPr>
          <w:b/>
        </w:rPr>
        <w:t>targetNamespace</w:t>
      </w:r>
      <w:r>
        <w:t xml:space="preserve"> attribute whose value is set to </w:t>
      </w:r>
      <w:r>
        <w:rPr>
          <w:i/>
        </w:rPr>
        <w:t>http://schemas.microsoft.com/office/2006/metadata/properties</w:t>
      </w:r>
      <w:r>
        <w:t xml:space="preserve">. The </w:t>
      </w:r>
      <w:r>
        <w:rPr>
          <w:b/>
        </w:rPr>
        <w:t>xsd:schema</w:t>
      </w:r>
      <w:r>
        <w:t xml:space="preserve"> must declare and import any namespaces used by its child elements. It must also have an </w:t>
      </w:r>
      <w:r>
        <w:rPr>
          <w:b/>
        </w:rPr>
        <w:t>ma:fieldsID</w:t>
      </w:r>
      <w:r>
        <w:t xml:space="preserve"> attribute (§3.5.2.2.1, Shared Attributes).</w:t>
      </w:r>
    </w:p>
    <w:p w:rsidR="00066F2B" w:rsidRDefault="00102096">
      <w:r>
        <w:t xml:space="preserve">Additionally, this </w:t>
      </w:r>
      <w:r>
        <w:rPr>
          <w:b/>
        </w:rPr>
        <w:t>xsd:schema</w:t>
      </w:r>
      <w:r>
        <w:t xml:space="preserve"> element must declare an element with a </w:t>
      </w:r>
      <w:r>
        <w:rPr>
          <w:b/>
        </w:rPr>
        <w:t>name</w:t>
      </w:r>
      <w:r>
        <w:t xml:space="preserve"> attribute whose value is </w:t>
      </w:r>
      <w:r>
        <w:rPr>
          <w:i/>
        </w:rPr>
        <w:t>properties</w:t>
      </w:r>
      <w:r>
        <w:t xml:space="preserve"> and which uses the following structure. The children of the </w:t>
      </w:r>
      <w:r>
        <w:rPr>
          <w:b/>
        </w:rPr>
        <w:t>xsd:all</w:t>
      </w:r>
      <w:r>
        <w:t xml:space="preserve"> element are not shown, </w:t>
      </w:r>
      <w:r>
        <w:t>but instead described by the text that follows.</w:t>
      </w:r>
    </w:p>
    <w:p w:rsidR="00066F2B" w:rsidRDefault="00102096">
      <w:pPr>
        <w:pStyle w:val="Code"/>
      </w:pPr>
      <w:r>
        <w:t>&lt;xsd:element name="properties"&gt;</w:t>
      </w:r>
    </w:p>
    <w:p w:rsidR="00066F2B" w:rsidRDefault="00102096">
      <w:pPr>
        <w:pStyle w:val="Code"/>
      </w:pPr>
      <w:r>
        <w:t xml:space="preserve">  &lt;xsd:complexType&gt;</w:t>
      </w:r>
    </w:p>
    <w:p w:rsidR="00066F2B" w:rsidRDefault="00102096">
      <w:pPr>
        <w:pStyle w:val="Code"/>
      </w:pPr>
      <w:r>
        <w:t xml:space="preserve">    &lt;xsd:sequence&gt;</w:t>
      </w:r>
    </w:p>
    <w:p w:rsidR="00066F2B" w:rsidRDefault="00102096">
      <w:pPr>
        <w:pStyle w:val="Code"/>
      </w:pPr>
      <w:r>
        <w:t xml:space="preserve">      &lt;xsd:element name="documentManagement"&gt;</w:t>
      </w:r>
    </w:p>
    <w:p w:rsidR="00066F2B" w:rsidRDefault="00102096">
      <w:pPr>
        <w:pStyle w:val="Code"/>
      </w:pPr>
      <w:r>
        <w:t xml:space="preserve">        &lt;xsd:complexType&gt;</w:t>
      </w:r>
    </w:p>
    <w:p w:rsidR="00066F2B" w:rsidRDefault="00102096">
      <w:pPr>
        <w:pStyle w:val="Code"/>
      </w:pPr>
      <w:r>
        <w:t xml:space="preserve">          &lt;xsd:all&gt;</w:t>
      </w:r>
    </w:p>
    <w:p w:rsidR="00066F2B" w:rsidRDefault="00102096">
      <w:pPr>
        <w:pStyle w:val="Code"/>
      </w:pPr>
      <w:r>
        <w:t xml:space="preserve">            ...</w:t>
      </w:r>
    </w:p>
    <w:p w:rsidR="00066F2B" w:rsidRDefault="00102096">
      <w:pPr>
        <w:pStyle w:val="Code"/>
      </w:pPr>
      <w:r>
        <w:t xml:space="preserve">          &lt;/xsd:all&gt;</w:t>
      </w:r>
    </w:p>
    <w:p w:rsidR="00066F2B" w:rsidRDefault="00102096">
      <w:pPr>
        <w:pStyle w:val="Code"/>
      </w:pPr>
      <w:r>
        <w:t xml:space="preserve">        </w:t>
      </w:r>
      <w:r>
        <w:t>&lt;/xsd:complexType&gt;</w:t>
      </w:r>
    </w:p>
    <w:p w:rsidR="00066F2B" w:rsidRDefault="00102096">
      <w:pPr>
        <w:pStyle w:val="Code"/>
      </w:pPr>
      <w:r>
        <w:t xml:space="preserve">      &lt;/xsd:element&gt;</w:t>
      </w:r>
    </w:p>
    <w:p w:rsidR="00066F2B" w:rsidRDefault="00102096">
      <w:pPr>
        <w:pStyle w:val="Code"/>
      </w:pPr>
      <w:r>
        <w:t xml:space="preserve">    &lt;/xsd:sequence&gt;</w:t>
      </w:r>
    </w:p>
    <w:p w:rsidR="00066F2B" w:rsidRDefault="00102096">
      <w:pPr>
        <w:pStyle w:val="Code"/>
      </w:pPr>
      <w:r>
        <w:t xml:space="preserve">  &lt;/xsd:complexType&gt;</w:t>
      </w:r>
    </w:p>
    <w:p w:rsidR="00066F2B" w:rsidRDefault="00102096">
      <w:pPr>
        <w:pStyle w:val="Code"/>
      </w:pPr>
      <w:r>
        <w:t>&lt;/xsd:element&gt;</w:t>
      </w:r>
    </w:p>
    <w:p w:rsidR="00066F2B" w:rsidRDefault="00102096">
      <w:r>
        <w:t xml:space="preserve">Let the term "fields" denote the list of all </w:t>
      </w:r>
      <w:r>
        <w:rPr>
          <w:b/>
        </w:rPr>
        <w:t>Field</w:t>
      </w:r>
      <w:r>
        <w:t xml:space="preserve"> elements that are children of the </w:t>
      </w:r>
      <w:r>
        <w:rPr>
          <w:b/>
        </w:rPr>
        <w:t>Fields</w:t>
      </w:r>
      <w:r>
        <w:t xml:space="preserve"> element, which is in turn a child of the </w:t>
      </w:r>
      <w:r>
        <w:rPr>
          <w:b/>
        </w:rPr>
        <w:t>ContentType</w:t>
      </w:r>
      <w:r>
        <w:t xml:space="preserve"> element in the </w:t>
      </w:r>
      <w:r>
        <w:t xml:space="preserve">content type. The </w:t>
      </w:r>
      <w:r>
        <w:rPr>
          <w:b/>
        </w:rPr>
        <w:t>Field</w:t>
      </w:r>
      <w:r>
        <w:t xml:space="preserve"> elements are the fields used in the content type, as described in Collaborative Application Markup Language (CAML) Structure Specification ([MS-WSSCAML] Subclause 2.3.2.6). Furthermore, let the term "filtered fields" denote the list</w:t>
      </w:r>
      <w:r>
        <w:t xml:space="preserve"> of all filtered fields to be those </w:t>
      </w:r>
      <w:r>
        <w:rPr>
          <w:b/>
        </w:rPr>
        <w:t>Field</w:t>
      </w:r>
      <w:r>
        <w:t xml:space="preserve"> elements from the fields that satisfy all of the following conditions:</w:t>
      </w:r>
    </w:p>
    <w:p w:rsidR="00066F2B" w:rsidRDefault="00102096">
      <w:r>
        <w:t xml:space="preserve">The value of the </w:t>
      </w:r>
      <w:r>
        <w:rPr>
          <w:b/>
        </w:rPr>
        <w:t>Type</w:t>
      </w:r>
      <w:r>
        <w:t xml:space="preserve"> attribute is not </w:t>
      </w:r>
      <w:r>
        <w:rPr>
          <w:i/>
        </w:rPr>
        <w:t>Computed</w:t>
      </w:r>
      <w:r>
        <w:t xml:space="preserve">, </w:t>
      </w:r>
      <w:r>
        <w:rPr>
          <w:i/>
        </w:rPr>
        <w:t>Calculated</w:t>
      </w:r>
      <w:r>
        <w:t xml:space="preserve">, or </w:t>
      </w:r>
      <w:r>
        <w:rPr>
          <w:i/>
        </w:rPr>
        <w:t>WorkflowStatus</w:t>
      </w:r>
      <w:r>
        <w:t>.</w:t>
      </w:r>
    </w:p>
    <w:p w:rsidR="00066F2B" w:rsidRDefault="00102096">
      <w:r>
        <w:t xml:space="preserve">The value of the </w:t>
      </w:r>
      <w:r>
        <w:rPr>
          <w:b/>
        </w:rPr>
        <w:t>Name</w:t>
      </w:r>
      <w:r>
        <w:t xml:space="preserve"> attribute is not </w:t>
      </w:r>
      <w:r>
        <w:rPr>
          <w:i/>
        </w:rPr>
        <w:t>Modified_x0020_By</w:t>
      </w:r>
      <w:r>
        <w:t xml:space="preserve">, </w:t>
      </w:r>
      <w:r>
        <w:rPr>
          <w:i/>
        </w:rPr>
        <w:t>Created_x0020_By</w:t>
      </w:r>
      <w:r>
        <w:t xml:space="preserve">, </w:t>
      </w:r>
      <w:r>
        <w:rPr>
          <w:i/>
        </w:rPr>
        <w:t>Modified</w:t>
      </w:r>
      <w:r>
        <w:t xml:space="preserve">, </w:t>
      </w:r>
      <w:r>
        <w:rPr>
          <w:i/>
        </w:rPr>
        <w:t>Created</w:t>
      </w:r>
      <w:r>
        <w:t xml:space="preserve"> or </w:t>
      </w:r>
      <w:r>
        <w:rPr>
          <w:i/>
        </w:rPr>
        <w:t>FileLeafRef</w:t>
      </w:r>
      <w:r>
        <w:t>.</w:t>
      </w:r>
    </w:p>
    <w:p w:rsidR="00066F2B" w:rsidRDefault="00102096">
      <w:r>
        <w:t xml:space="preserve">The value of the </w:t>
      </w:r>
      <w:r>
        <w:rPr>
          <w:b/>
        </w:rPr>
        <w:t>StaticName</w:t>
      </w:r>
      <w:r>
        <w:t xml:space="preserve"> attribute is not </w:t>
      </w:r>
      <w:r>
        <w:rPr>
          <w:i/>
        </w:rPr>
        <w:t>Title</w:t>
      </w:r>
      <w:r>
        <w:t xml:space="preserve">, </w:t>
      </w:r>
      <w:r>
        <w:rPr>
          <w:i/>
        </w:rPr>
        <w:t>Subject</w:t>
      </w:r>
      <w:r>
        <w:t xml:space="preserve">, </w:t>
      </w:r>
      <w:r>
        <w:rPr>
          <w:i/>
        </w:rPr>
        <w:t>_Author</w:t>
      </w:r>
      <w:r>
        <w:t xml:space="preserve">, </w:t>
      </w:r>
      <w:r>
        <w:rPr>
          <w:i/>
        </w:rPr>
        <w:t>Keywords</w:t>
      </w:r>
      <w:r>
        <w:t xml:space="preserve">, </w:t>
      </w:r>
      <w:r>
        <w:rPr>
          <w:i/>
        </w:rPr>
        <w:t>_Comments</w:t>
      </w:r>
      <w:r>
        <w:t xml:space="preserve">, </w:t>
      </w:r>
      <w:r>
        <w:rPr>
          <w:i/>
        </w:rPr>
        <w:t>_Category</w:t>
      </w:r>
      <w:r>
        <w:t xml:space="preserve">, or </w:t>
      </w:r>
      <w:r>
        <w:rPr>
          <w:i/>
        </w:rPr>
        <w:t>ContentType</w:t>
      </w:r>
      <w:r>
        <w:t xml:space="preserve">. </w:t>
      </w:r>
    </w:p>
    <w:p w:rsidR="00066F2B" w:rsidRDefault="00102096">
      <w:r>
        <w:t xml:space="preserve">The xsd:all element from the preceding structure must contain an </w:t>
      </w:r>
      <w:r>
        <w:rPr>
          <w:b/>
        </w:rPr>
        <w:t>xsd:element</w:t>
      </w:r>
      <w:r>
        <w:t xml:space="preserve"> element </w:t>
      </w:r>
      <w:r>
        <w:t xml:space="preserve">for each </w:t>
      </w:r>
      <w:r>
        <w:rPr>
          <w:b/>
        </w:rPr>
        <w:t>Field</w:t>
      </w:r>
      <w:r>
        <w:t xml:space="preserve"> element in the filtered fields set. This </w:t>
      </w:r>
      <w:r>
        <w:rPr>
          <w:b/>
        </w:rPr>
        <w:t>xsd:element</w:t>
      </w:r>
      <w:r>
        <w:t xml:space="preserve"> must have a </w:t>
      </w:r>
      <w:r>
        <w:rPr>
          <w:b/>
        </w:rPr>
        <w:t>ref</w:t>
      </w:r>
      <w:r>
        <w:t xml:space="preserve"> attribute. The value of the </w:t>
      </w:r>
      <w:r>
        <w:rPr>
          <w:b/>
        </w:rPr>
        <w:t>ref</w:t>
      </w:r>
      <w:r>
        <w:t xml:space="preserve"> attribute must be a qualified reference to a type whose name is the value of the </w:t>
      </w:r>
      <w:r>
        <w:rPr>
          <w:b/>
        </w:rPr>
        <w:t>StaticName</w:t>
      </w:r>
      <w:r>
        <w:t xml:space="preserve"> attribute of the </w:t>
      </w:r>
      <w:r>
        <w:rPr>
          <w:b/>
        </w:rPr>
        <w:t>Field</w:t>
      </w:r>
      <w:r>
        <w:t xml:space="preserve"> element and which resides</w:t>
      </w:r>
      <w:r>
        <w:t xml:space="preserve"> in the namespace identified by the SourceID attribute of the </w:t>
      </w:r>
      <w:r>
        <w:rPr>
          <w:b/>
        </w:rPr>
        <w:t>Field</w:t>
      </w:r>
      <w:r>
        <w:t xml:space="preserve"> element. Furthermore, if the </w:t>
      </w:r>
      <w:r>
        <w:rPr>
          <w:b/>
        </w:rPr>
        <w:t>Required</w:t>
      </w:r>
      <w:r>
        <w:t xml:space="preserve"> attribute is not present on the </w:t>
      </w:r>
      <w:r>
        <w:rPr>
          <w:b/>
        </w:rPr>
        <w:t>Field</w:t>
      </w:r>
      <w:r>
        <w:t xml:space="preserve"> element; or if the attribute is present but its value is not </w:t>
      </w:r>
      <w:r>
        <w:rPr>
          <w:i/>
        </w:rPr>
        <w:t>TRUE</w:t>
      </w:r>
      <w:r>
        <w:t xml:space="preserve">; or if the value of the Type attribute is </w:t>
      </w:r>
      <w:r>
        <w:rPr>
          <w:i/>
        </w:rPr>
        <w:t>Mult</w:t>
      </w:r>
      <w:r>
        <w:rPr>
          <w:i/>
        </w:rPr>
        <w:t>iChoice</w:t>
      </w:r>
      <w:r>
        <w:t xml:space="preserve"> or </w:t>
      </w:r>
      <w:r>
        <w:rPr>
          <w:i/>
        </w:rPr>
        <w:t>LookupMulti</w:t>
      </w:r>
      <w:r>
        <w:t xml:space="preserve">, then a </w:t>
      </w:r>
      <w:r>
        <w:rPr>
          <w:b/>
        </w:rPr>
        <w:t>minOccurs</w:t>
      </w:r>
      <w:r>
        <w:t xml:space="preserve"> attribute with value of </w:t>
      </w:r>
      <w:r>
        <w:rPr>
          <w:i/>
        </w:rPr>
        <w:t>0</w:t>
      </w:r>
      <w:r>
        <w:t xml:space="preserve"> must be present on the </w:t>
      </w:r>
      <w:r>
        <w:rPr>
          <w:b/>
        </w:rPr>
        <w:t>xsd:element</w:t>
      </w:r>
      <w:r>
        <w:t xml:space="preserve"> element.</w:t>
      </w:r>
    </w:p>
    <w:p w:rsidR="00066F2B" w:rsidRDefault="00102096">
      <w:r>
        <w:t xml:space="preserve">For each unique string that appears as the value of the </w:t>
      </w:r>
      <w:r>
        <w:rPr>
          <w:b/>
        </w:rPr>
        <w:t>SourceID</w:t>
      </w:r>
      <w:r>
        <w:t xml:space="preserve"> attribute on a </w:t>
      </w:r>
      <w:r>
        <w:rPr>
          <w:b/>
        </w:rPr>
        <w:t>Field</w:t>
      </w:r>
      <w:r>
        <w:t xml:space="preserve"> element in the fields, the </w:t>
      </w:r>
      <w:r>
        <w:rPr>
          <w:b/>
        </w:rPr>
        <w:t>contentTypeSchema</w:t>
      </w:r>
      <w:r>
        <w:t xml:space="preserve"> element must c</w:t>
      </w:r>
      <w:r>
        <w:t xml:space="preserve">ontain an </w:t>
      </w:r>
      <w:r>
        <w:rPr>
          <w:b/>
        </w:rPr>
        <w:t>xsd:schema</w:t>
      </w:r>
      <w:r>
        <w:t xml:space="preserve"> child whose </w:t>
      </w:r>
      <w:r>
        <w:rPr>
          <w:b/>
        </w:rPr>
        <w:t>targetNamespace</w:t>
      </w:r>
      <w:r>
        <w:t xml:space="preserve"> attribute has that same value. Each </w:t>
      </w:r>
      <w:r>
        <w:rPr>
          <w:b/>
        </w:rPr>
        <w:t>xsd:schema</w:t>
      </w:r>
      <w:r>
        <w:t xml:space="preserve"> must contain one </w:t>
      </w:r>
      <w:r>
        <w:rPr>
          <w:b/>
        </w:rPr>
        <w:t>xsd:element</w:t>
      </w:r>
      <w:r>
        <w:t xml:space="preserve"> element for each </w:t>
      </w:r>
      <w:r>
        <w:rPr>
          <w:b/>
        </w:rPr>
        <w:t>Field</w:t>
      </w:r>
      <w:r>
        <w:t xml:space="preserve"> whose </w:t>
      </w:r>
      <w:r>
        <w:rPr>
          <w:b/>
        </w:rPr>
        <w:t>SourceID</w:t>
      </w:r>
      <w:r>
        <w:t xml:space="preserve"> attribute matches the </w:t>
      </w:r>
      <w:r>
        <w:rPr>
          <w:b/>
        </w:rPr>
        <w:t>targetNamespace</w:t>
      </w:r>
      <w:r>
        <w:t xml:space="preserve"> attribute of the </w:t>
      </w:r>
      <w:r>
        <w:rPr>
          <w:b/>
        </w:rPr>
        <w:t>xsd:schema</w:t>
      </w:r>
      <w:r>
        <w:t xml:space="preserve">. </w:t>
      </w:r>
    </w:p>
    <w:p w:rsidR="00066F2B" w:rsidRDefault="00102096">
      <w:r>
        <w:lastRenderedPageBreak/>
        <w:t xml:space="preserve">Each </w:t>
      </w:r>
      <w:r>
        <w:rPr>
          <w:b/>
        </w:rPr>
        <w:t>xsd:element</w:t>
      </w:r>
      <w:r>
        <w:t xml:space="preserve"> element must have a </w:t>
      </w:r>
      <w:r>
        <w:rPr>
          <w:b/>
        </w:rPr>
        <w:t>name</w:t>
      </w:r>
      <w:r>
        <w:t xml:space="preserve"> attribute whose value is the value of the </w:t>
      </w:r>
      <w:r>
        <w:rPr>
          <w:b/>
        </w:rPr>
        <w:t>StaticName</w:t>
      </w:r>
      <w:r>
        <w:t xml:space="preserve"> attribute on the corresponding </w:t>
      </w:r>
      <w:r>
        <w:rPr>
          <w:b/>
        </w:rPr>
        <w:t>Field</w:t>
      </w:r>
      <w:r>
        <w:t xml:space="preserve"> element. Each </w:t>
      </w:r>
      <w:r>
        <w:rPr>
          <w:b/>
        </w:rPr>
        <w:t>xsd:element</w:t>
      </w:r>
      <w:r>
        <w:t xml:space="preserve"> element must have an </w:t>
      </w:r>
      <w:r>
        <w:rPr>
          <w:b/>
        </w:rPr>
        <w:t>ma:index</w:t>
      </w:r>
      <w:r>
        <w:t xml:space="preserve"> attribute (§</w:t>
      </w:r>
      <w:hyperlink w:anchor="Section_e784c18d69eb486996da0afdd0001ef4">
        <w:r>
          <w:rPr>
            <w:rStyle w:val="Hyperlink"/>
          </w:rPr>
          <w:t xml:space="preserve">3.5.2.2, </w:t>
        </w:r>
        <w:r>
          <w:rPr>
            <w:rStyle w:val="Hyperlink"/>
          </w:rPr>
          <w:t>Metadata Attributes</w:t>
        </w:r>
      </w:hyperlink>
      <w:r>
        <w:t xml:space="preserve">) whose value is the number of </w:t>
      </w:r>
      <w:r>
        <w:rPr>
          <w:b/>
        </w:rPr>
        <w:t>Field</w:t>
      </w:r>
      <w:r>
        <w:t xml:space="preserve"> elements that appear before the corresponding </w:t>
      </w:r>
      <w:r>
        <w:rPr>
          <w:b/>
        </w:rPr>
        <w:t>Field</w:t>
      </w:r>
      <w:r>
        <w:t xml:space="preserve"> element within the </w:t>
      </w:r>
      <w:r>
        <w:rPr>
          <w:b/>
        </w:rPr>
        <w:t>Fields</w:t>
      </w:r>
      <w:r>
        <w:t xml:space="preserve"> element in the content type. If the </w:t>
      </w:r>
      <w:r>
        <w:rPr>
          <w:b/>
        </w:rPr>
        <w:t>Required</w:t>
      </w:r>
      <w:r>
        <w:t xml:space="preserve"> attribute is not present on the corresponding </w:t>
      </w:r>
      <w:r>
        <w:rPr>
          <w:b/>
        </w:rPr>
        <w:t>Field</w:t>
      </w:r>
      <w:r>
        <w:t xml:space="preserve"> element; the </w:t>
      </w:r>
      <w:r>
        <w:rPr>
          <w:b/>
        </w:rPr>
        <w:t>Required</w:t>
      </w:r>
      <w:r>
        <w:t xml:space="preserve"> att</w:t>
      </w:r>
      <w:r>
        <w:t xml:space="preserve">ribute is present but its value is not </w:t>
      </w:r>
      <w:r>
        <w:rPr>
          <w:i/>
        </w:rPr>
        <w:t>TRUE</w:t>
      </w:r>
      <w:r>
        <w:t xml:space="preserve">; or the value of the </w:t>
      </w:r>
      <w:r>
        <w:rPr>
          <w:b/>
        </w:rPr>
        <w:t>Type</w:t>
      </w:r>
      <w:r>
        <w:t xml:space="preserve"> attribute is </w:t>
      </w:r>
      <w:r>
        <w:rPr>
          <w:i/>
        </w:rPr>
        <w:t>MultiChoice</w:t>
      </w:r>
      <w:r>
        <w:t xml:space="preserve"> or </w:t>
      </w:r>
      <w:r>
        <w:rPr>
          <w:i/>
        </w:rPr>
        <w:t>LookupMulti</w:t>
      </w:r>
      <w:r>
        <w:t xml:space="preserve">, then a nullable attribute with value of </w:t>
      </w:r>
      <w:r>
        <w:rPr>
          <w:i/>
        </w:rPr>
        <w:t>true</w:t>
      </w:r>
      <w:r>
        <w:t xml:space="preserve"> must be present on the </w:t>
      </w:r>
      <w:r>
        <w:rPr>
          <w:b/>
        </w:rPr>
        <w:t xml:space="preserve">xsd:element </w:t>
      </w:r>
      <w:r>
        <w:t xml:space="preserve">element. </w:t>
      </w:r>
    </w:p>
    <w:p w:rsidR="00066F2B" w:rsidRDefault="00102096">
      <w:r>
        <w:t xml:space="preserve">The following attributes can appear on each </w:t>
      </w:r>
      <w:r>
        <w:rPr>
          <w:b/>
        </w:rPr>
        <w:t>xsd:element</w:t>
      </w:r>
      <w:r>
        <w:t xml:space="preserve"> element: </w:t>
      </w:r>
      <w:r>
        <w:rPr>
          <w:b/>
        </w:rPr>
        <w:t>ma:displayName</w:t>
      </w:r>
      <w:r>
        <w:t xml:space="preserve"> (§3.5.2.2, Metadata Attributes); </w:t>
      </w:r>
      <w:r>
        <w:rPr>
          <w:b/>
        </w:rPr>
        <w:t>ma:decimals</w:t>
      </w:r>
      <w:r>
        <w:t xml:space="preserve"> (§3.5.2.2, Metadata Attributes); </w:t>
      </w:r>
      <w:r>
        <w:rPr>
          <w:b/>
        </w:rPr>
        <w:t>ma:default</w:t>
      </w:r>
      <w:r>
        <w:t xml:space="preserve"> (§3.5.2.2, Metadata Attributes); </w:t>
      </w:r>
      <w:r>
        <w:rPr>
          <w:b/>
        </w:rPr>
        <w:t>ma:description</w:t>
      </w:r>
      <w:r>
        <w:t xml:space="preserve"> (§3.5.2.2, Metadata Attributes); </w:t>
      </w:r>
      <w:r>
        <w:rPr>
          <w:b/>
        </w:rPr>
        <w:t>ma:format</w:t>
      </w:r>
      <w:r>
        <w:t xml:space="preserve"> (§3.5.2.2, Metadata Attributes); </w:t>
      </w:r>
      <w:r>
        <w:rPr>
          <w:b/>
        </w:rPr>
        <w:t>ma:hidden</w:t>
      </w:r>
      <w:r>
        <w:t xml:space="preserve"> (§3.5.2.</w:t>
      </w:r>
      <w:r>
        <w:t xml:space="preserve">2, Metadata Attributes); ma:LCID (§3.5.2.2, Metadata Attributes); ma:list (§3.5.2.2, Metadata Attributes); </w:t>
      </w:r>
      <w:r>
        <w:rPr>
          <w:b/>
        </w:rPr>
        <w:t>ma:internalName</w:t>
      </w:r>
      <w:r>
        <w:t xml:space="preserve"> (§3.5.2.2, Metadata Attributes); </w:t>
      </w:r>
      <w:r>
        <w:rPr>
          <w:b/>
        </w:rPr>
        <w:t>ma:readOnly</w:t>
      </w:r>
      <w:r>
        <w:t xml:space="preserve"> (§3.5.2.2, Metadata Attributes); </w:t>
      </w:r>
      <w:r>
        <w:rPr>
          <w:b/>
        </w:rPr>
        <w:t>ma:showField</w:t>
      </w:r>
      <w:r>
        <w:t xml:space="preserve"> (§3.5.2.2, Metadata Attributes); </w:t>
      </w:r>
      <w:r>
        <w:rPr>
          <w:b/>
        </w:rPr>
        <w:t>ma:percen</w:t>
      </w:r>
      <w:r>
        <w:rPr>
          <w:b/>
        </w:rPr>
        <w:t>tage</w:t>
      </w:r>
      <w:r>
        <w:t xml:space="preserve"> (§3.5.2.2, Metadata Attributes); </w:t>
      </w:r>
      <w:r>
        <w:rPr>
          <w:b/>
        </w:rPr>
        <w:t>ma:web</w:t>
      </w:r>
      <w:r>
        <w:t xml:space="preserve"> (§3.5.2.2, Metadata Attributes); </w:t>
      </w:r>
      <w:r>
        <w:rPr>
          <w:b/>
        </w:rPr>
        <w:t>ma:requiredMultiChoice</w:t>
      </w:r>
      <w:r>
        <w:t xml:space="preserve"> (§3.5.2.2, Metadata Attributes).</w:t>
      </w:r>
    </w:p>
    <w:p w:rsidR="00066F2B" w:rsidRDefault="00102096">
      <w:r>
        <w:t xml:space="preserve">The </w:t>
      </w:r>
      <w:r>
        <w:rPr>
          <w:b/>
        </w:rPr>
        <w:t>contentTypeSchema</w:t>
      </w:r>
      <w:r>
        <w:t xml:space="preserve"> element must have an </w:t>
      </w:r>
      <w:r>
        <w:rPr>
          <w:b/>
        </w:rPr>
        <w:t>xsd:schema</w:t>
      </w:r>
      <w:r>
        <w:t xml:space="preserve"> child whose </w:t>
      </w:r>
      <w:r>
        <w:rPr>
          <w:b/>
        </w:rPr>
        <w:t>targetNamespace</w:t>
      </w:r>
      <w:r>
        <w:t xml:space="preserve"> attribute has the value </w:t>
      </w:r>
      <w:r>
        <w:rPr>
          <w:i/>
        </w:rPr>
        <w:t>http://schemas.o</w:t>
      </w:r>
      <w:r>
        <w:rPr>
          <w:i/>
        </w:rPr>
        <w:t>penxmlformats.org/package/2006/metadata/core-properties</w:t>
      </w:r>
      <w:r>
        <w:t xml:space="preserve">. </w:t>
      </w:r>
    </w:p>
    <w:tbl>
      <w:tblPr>
        <w:tblStyle w:val="Table-ShadedHeader"/>
        <w:tblW w:w="0" w:type="auto"/>
        <w:tblLook w:val="04A0" w:firstRow="1" w:lastRow="0" w:firstColumn="1" w:lastColumn="0" w:noHBand="0" w:noVBand="1"/>
      </w:tblPr>
      <w:tblGrid>
        <w:gridCol w:w="6693"/>
        <w:gridCol w:w="278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_</w:t>
            </w:r>
            <w:r>
              <w:t xml:space="preserve"> (Reserved)</w:t>
            </w:r>
          </w:p>
        </w:tc>
        <w:tc>
          <w:tcPr>
            <w:tcW w:w="0" w:type="auto"/>
            <w:vAlign w:val="center"/>
          </w:tcPr>
          <w:p w:rsidR="00066F2B" w:rsidRDefault="00102096">
            <w:pPr>
              <w:pStyle w:val="TableBodyText"/>
            </w:pPr>
            <w:r>
              <w:t>Shall be empty.</w:t>
            </w:r>
          </w:p>
          <w:p w:rsidR="00066F2B" w:rsidRDefault="00066F2B">
            <w:pPr>
              <w:pStyle w:val="TableBodyText"/>
            </w:pPr>
          </w:p>
          <w:p w:rsidR="00066F2B" w:rsidRDefault="00102096">
            <w:pPr>
              <w:pStyle w:val="TableBodyText"/>
            </w:pPr>
            <w:r>
              <w:t>The possible values for this attribute are defined by the XML Schema anySimpleType datatype.</w:t>
            </w:r>
          </w:p>
        </w:tc>
      </w:tr>
      <w:tr w:rsidR="00066F2B" w:rsidTr="00066F2B">
        <w:tc>
          <w:tcPr>
            <w:tcW w:w="0" w:type="auto"/>
            <w:vAlign w:val="center"/>
          </w:tcPr>
          <w:p w:rsidR="00066F2B" w:rsidRDefault="00102096">
            <w:pPr>
              <w:pStyle w:val="TableBodyText"/>
            </w:pPr>
            <w:r>
              <w:rPr>
                <w:b/>
              </w:rPr>
              <w:t>_</w:t>
            </w:r>
            <w:r>
              <w:t xml:space="preserve"> (Reserved)</w:t>
            </w:r>
          </w:p>
          <w:p w:rsidR="00066F2B" w:rsidRDefault="00066F2B">
            <w:pPr>
              <w:pStyle w:val="TableBodyText"/>
            </w:pPr>
          </w:p>
          <w:p w:rsidR="00066F2B" w:rsidRDefault="00102096">
            <w:pPr>
              <w:pStyle w:val="TableBodyText"/>
            </w:pPr>
            <w:r>
              <w:t xml:space="preserve">Namespace: </w:t>
            </w:r>
            <w:r>
              <w:t>http://schemas.microsoft.com/office/2006/metadata/properties/metaAttributes</w:t>
            </w:r>
          </w:p>
        </w:tc>
        <w:tc>
          <w:tcPr>
            <w:tcW w:w="0" w:type="auto"/>
            <w:vAlign w:val="center"/>
          </w:tcPr>
          <w:p w:rsidR="00066F2B" w:rsidRDefault="00102096">
            <w:pPr>
              <w:pStyle w:val="TableBodyText"/>
            </w:pPr>
            <w:r>
              <w:t>Shall be empty.</w:t>
            </w:r>
          </w:p>
          <w:p w:rsidR="00066F2B" w:rsidRDefault="00066F2B">
            <w:pPr>
              <w:pStyle w:val="TableBodyText"/>
            </w:pPr>
          </w:p>
          <w:p w:rsidR="00066F2B" w:rsidRDefault="00102096">
            <w:pPr>
              <w:pStyle w:val="TableBodyText"/>
            </w:pPr>
            <w:r>
              <w:t>The possible values for this attribute are defined by the XML Schema anySimpleType datatype.</w:t>
            </w:r>
          </w:p>
        </w:tc>
      </w:tr>
      <w:tr w:rsidR="00066F2B" w:rsidTr="00066F2B">
        <w:tc>
          <w:tcPr>
            <w:tcW w:w="0" w:type="auto"/>
            <w:vAlign w:val="center"/>
          </w:tcPr>
          <w:p w:rsidR="00066F2B" w:rsidRDefault="00102096">
            <w:pPr>
              <w:pStyle w:val="TableBodyText"/>
            </w:pPr>
            <w:r>
              <w:rPr>
                <w:b/>
              </w:rPr>
              <w:t>contentTypeDescription</w:t>
            </w:r>
            <w:r>
              <w:t xml:space="preserve"> (Content Type Description)</w:t>
            </w:r>
          </w:p>
          <w:p w:rsidR="00066F2B" w:rsidRDefault="00066F2B">
            <w:pPr>
              <w:pStyle w:val="TableBodyText"/>
            </w:pPr>
          </w:p>
          <w:p w:rsidR="00066F2B" w:rsidRDefault="00102096">
            <w:pPr>
              <w:pStyle w:val="TableBodyText"/>
            </w:pPr>
            <w:r>
              <w:t>Namespace: http://</w:t>
            </w:r>
            <w:r>
              <w:t>schemas.microsoft.com/office/2006/metadata/properties/metaAttributes</w:t>
            </w:r>
          </w:p>
        </w:tc>
        <w:tc>
          <w:tcPr>
            <w:tcW w:w="0" w:type="auto"/>
            <w:vAlign w:val="center"/>
          </w:tcPr>
          <w:p w:rsidR="00066F2B" w:rsidRDefault="00102096">
            <w:pPr>
              <w:pStyle w:val="TableBodyText"/>
            </w:pPr>
            <w:r>
              <w:t xml:space="preserve">Shall be the same value as the </w:t>
            </w:r>
            <w:r>
              <w:rPr>
                <w:b/>
              </w:rPr>
              <w:t>Description</w:t>
            </w:r>
            <w:r>
              <w:t xml:space="preserve"> attribute of the </w:t>
            </w:r>
            <w:r>
              <w:rPr>
                <w:b/>
              </w:rPr>
              <w:t>ContentType</w:t>
            </w:r>
            <w:r>
              <w:t xml:space="preserve"> element (as described in Collaborative Application Markup Language (CAML) Structure Specification ([MS-WSSCAML]</w:t>
            </w:r>
            <w:r>
              <w:t xml:space="preserve"> Subclause 2.4.1.1) for the content type associated with this document.</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contentTypeID</w:t>
            </w:r>
            <w:r>
              <w:t xml:space="preserve"> (Content Type ID)</w:t>
            </w:r>
          </w:p>
          <w:p w:rsidR="00066F2B" w:rsidRDefault="00066F2B">
            <w:pPr>
              <w:pStyle w:val="TableBodyText"/>
            </w:pPr>
          </w:p>
          <w:p w:rsidR="00066F2B" w:rsidRDefault="00102096">
            <w:pPr>
              <w:pStyle w:val="TableBodyText"/>
            </w:pPr>
            <w:r>
              <w:t>Namespace: http://schemas.microsoft.com/office/2006/metadata/pr</w:t>
            </w:r>
            <w:r>
              <w:t>operties/metaAttributes</w:t>
            </w:r>
          </w:p>
        </w:tc>
        <w:tc>
          <w:tcPr>
            <w:tcW w:w="0" w:type="auto"/>
            <w:vAlign w:val="center"/>
          </w:tcPr>
          <w:p w:rsidR="00066F2B" w:rsidRDefault="00102096">
            <w:pPr>
              <w:pStyle w:val="TableBodyText"/>
            </w:pPr>
            <w:r>
              <w:t>Identifies the content type associated with this document.</w:t>
            </w:r>
          </w:p>
          <w:p w:rsidR="00066F2B" w:rsidRDefault="00066F2B">
            <w:pPr>
              <w:pStyle w:val="TableBodyText"/>
            </w:pPr>
          </w:p>
          <w:p w:rsidR="00066F2B" w:rsidRDefault="00102096">
            <w:pPr>
              <w:pStyle w:val="TableBodyText"/>
            </w:pPr>
            <w:r>
              <w:t>The possible values for this attribute are defined by the ST_ContentTypeId simple type (§</w:t>
            </w:r>
            <w:hyperlink w:anchor="Section_786223f9b8ff46fdade3b42236e6297f">
              <w:r>
                <w:rPr>
                  <w:rStyle w:val="Hyperlink"/>
                </w:rPr>
                <w:t>3.5.2.2.2.1, ST_Cont</w:t>
              </w:r>
              <w:r>
                <w:rPr>
                  <w:rStyle w:val="Hyperlink"/>
                </w:rPr>
                <w:t>entTypeId</w:t>
              </w:r>
            </w:hyperlink>
            <w:r>
              <w:t>).</w:t>
            </w:r>
          </w:p>
        </w:tc>
      </w:tr>
      <w:tr w:rsidR="00066F2B" w:rsidTr="00066F2B">
        <w:tc>
          <w:tcPr>
            <w:tcW w:w="0" w:type="auto"/>
            <w:vAlign w:val="center"/>
          </w:tcPr>
          <w:p w:rsidR="00066F2B" w:rsidRDefault="00102096">
            <w:pPr>
              <w:pStyle w:val="TableBodyText"/>
            </w:pPr>
            <w:r>
              <w:rPr>
                <w:b/>
              </w:rPr>
              <w:t>contentTypeName</w:t>
            </w:r>
            <w:r>
              <w:t xml:space="preserve"> (Content Type Name)</w:t>
            </w:r>
          </w:p>
          <w:p w:rsidR="00066F2B" w:rsidRDefault="00066F2B">
            <w:pPr>
              <w:pStyle w:val="TableBodyText"/>
            </w:pPr>
          </w:p>
          <w:p w:rsidR="00066F2B" w:rsidRDefault="00102096">
            <w:pPr>
              <w:pStyle w:val="TableBodyText"/>
            </w:pPr>
            <w:r>
              <w:t>Namespace: http://schemas.microsoft.com/office/2006/metadata/properties/metaAttributes</w:t>
            </w:r>
          </w:p>
        </w:tc>
        <w:tc>
          <w:tcPr>
            <w:tcW w:w="0" w:type="auto"/>
            <w:vAlign w:val="center"/>
          </w:tcPr>
          <w:p w:rsidR="00066F2B" w:rsidRDefault="00102096">
            <w:pPr>
              <w:pStyle w:val="TableBodyText"/>
            </w:pPr>
            <w:r>
              <w:lastRenderedPageBreak/>
              <w:t xml:space="preserve">Must be the same value as the </w:t>
            </w:r>
            <w:r>
              <w:rPr>
                <w:b/>
              </w:rPr>
              <w:lastRenderedPageBreak/>
              <w:t>Name</w:t>
            </w:r>
            <w:r>
              <w:t xml:space="preserve"> attribute of the </w:t>
            </w:r>
            <w:r>
              <w:rPr>
                <w:b/>
              </w:rPr>
              <w:t>ContentType</w:t>
            </w:r>
            <w:r>
              <w:t xml:space="preserve"> element (as described in Collaborative Application Mark</w:t>
            </w:r>
            <w:r>
              <w:t>up Language (CAML) Structure Specification ([MS-WSSCAML] Subclause 2.4.1.1)) for the content type associated with this document.</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lastRenderedPageBreak/>
              <w:t>contentTypeScope</w:t>
            </w:r>
            <w:r>
              <w:t xml:space="preserve"> (Content Type Scope)</w:t>
            </w:r>
          </w:p>
          <w:p w:rsidR="00066F2B" w:rsidRDefault="00066F2B">
            <w:pPr>
              <w:pStyle w:val="TableBodyText"/>
            </w:pPr>
          </w:p>
          <w:p w:rsidR="00066F2B" w:rsidRDefault="00102096">
            <w:pPr>
              <w:pStyle w:val="TableBodyText"/>
            </w:pPr>
            <w:r>
              <w:t>Namespace: http://schemas.microsoft.com/office/2006/metadata/properties/metaAttributes</w:t>
            </w:r>
          </w:p>
        </w:tc>
        <w:tc>
          <w:tcPr>
            <w:tcW w:w="0" w:type="auto"/>
            <w:vAlign w:val="center"/>
          </w:tcPr>
          <w:p w:rsidR="00066F2B" w:rsidRDefault="00102096">
            <w:pPr>
              <w:pStyle w:val="TableBodyText"/>
            </w:pPr>
            <w:r>
              <w:t>Shall be empty.</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contentTypeVersion</w:t>
            </w:r>
            <w:r>
              <w:t xml:space="preserve"> (Content Type Version)</w:t>
            </w:r>
          </w:p>
          <w:p w:rsidR="00066F2B" w:rsidRDefault="00066F2B">
            <w:pPr>
              <w:pStyle w:val="TableBodyText"/>
            </w:pPr>
          </w:p>
          <w:p w:rsidR="00066F2B" w:rsidRDefault="00102096">
            <w:pPr>
              <w:pStyle w:val="TableBodyText"/>
            </w:pPr>
            <w:r>
              <w:t xml:space="preserve">Namespace: </w:t>
            </w:r>
            <w:r>
              <w:t>http://schemas.microsoft.com/office/2006/metadata/properties/metaAttributes</w:t>
            </w:r>
          </w:p>
        </w:tc>
        <w:tc>
          <w:tcPr>
            <w:tcW w:w="0" w:type="auto"/>
            <w:vAlign w:val="center"/>
          </w:tcPr>
          <w:p w:rsidR="00066F2B" w:rsidRDefault="00102096">
            <w:pPr>
              <w:pStyle w:val="TableBodyText"/>
            </w:pPr>
            <w:r>
              <w:t xml:space="preserve">Shall be the same value as the </w:t>
            </w:r>
            <w:r>
              <w:rPr>
                <w:b/>
              </w:rPr>
              <w:t>Version</w:t>
            </w:r>
            <w:r>
              <w:t xml:space="preserve"> attribute of the </w:t>
            </w:r>
            <w:r>
              <w:rPr>
                <w:b/>
              </w:rPr>
              <w:t>ContentType</w:t>
            </w:r>
            <w:r>
              <w:t xml:space="preserve"> element (as described in Collaborative Application Markup Language (CAML) Structure Specification ([MS-WSSCAML] </w:t>
            </w:r>
            <w:r>
              <w:t>Subclause 2.4.1.1) for the content type associated with this document.</w:t>
            </w:r>
          </w:p>
          <w:p w:rsidR="00066F2B" w:rsidRDefault="00066F2B">
            <w:pPr>
              <w:pStyle w:val="TableBodyText"/>
            </w:pPr>
          </w:p>
          <w:p w:rsidR="00066F2B" w:rsidRDefault="00102096">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r>
              <w:t>.</w:t>
            </w:r>
          </w:p>
        </w:tc>
      </w:tr>
      <w:tr w:rsidR="00066F2B" w:rsidTr="00066F2B">
        <w:tc>
          <w:tcPr>
            <w:tcW w:w="0" w:type="auto"/>
            <w:vAlign w:val="center"/>
          </w:tcPr>
          <w:p w:rsidR="00066F2B" w:rsidRDefault="00102096">
            <w:pPr>
              <w:pStyle w:val="TableBodyText"/>
            </w:pPr>
            <w:r>
              <w:rPr>
                <w:b/>
              </w:rPr>
              <w:t>versionID</w:t>
            </w:r>
            <w:r>
              <w:t xml:space="preserve"> (Version ID)</w:t>
            </w:r>
          </w:p>
          <w:p w:rsidR="00066F2B" w:rsidRDefault="00066F2B">
            <w:pPr>
              <w:pStyle w:val="TableBodyText"/>
            </w:pPr>
          </w:p>
          <w:p w:rsidR="00066F2B" w:rsidRDefault="00102096">
            <w:pPr>
              <w:pStyle w:val="TableBodyText"/>
            </w:pPr>
            <w:r>
              <w:t>Namespace: http://schemas.microsoft.com/office/2006/metadata/properties/metaAttributes</w:t>
            </w:r>
          </w:p>
        </w:tc>
        <w:tc>
          <w:tcPr>
            <w:tcW w:w="0" w:type="auto"/>
            <w:vAlign w:val="center"/>
          </w:tcPr>
          <w:p w:rsidR="00066F2B" w:rsidRDefault="00102096">
            <w:pPr>
              <w:pStyle w:val="TableBodyText"/>
            </w:pPr>
            <w:r>
              <w:t>A string hash used to determine if the definition of the content type associated with this document has changed since the last time the conten</w:t>
            </w:r>
            <w:r>
              <w:t>t type was applied to the document.</w:t>
            </w:r>
          </w:p>
          <w:p w:rsidR="00066F2B" w:rsidRDefault="00066F2B">
            <w:pPr>
              <w:pStyle w:val="TableBodyText"/>
            </w:pPr>
          </w:p>
          <w:p w:rsidR="00066F2B" w:rsidRDefault="00102096">
            <w:pPr>
              <w:pStyle w:val="TableBodyText"/>
            </w:pPr>
            <w:r>
              <w:t xml:space="preserve">The value is computed as an MD5 hash of the substring that represents the </w:t>
            </w:r>
            <w:r>
              <w:rPr>
                <w:b/>
              </w:rPr>
              <w:t>ContentType</w:t>
            </w:r>
            <w:r>
              <w:t xml:space="preserve"> element (from </w:t>
            </w:r>
            <w:r>
              <w:rPr>
                <w:rStyle w:val="InlineCode"/>
              </w:rPr>
              <w:t>&lt;ContentType&gt;</w:t>
            </w:r>
            <w:r>
              <w:t xml:space="preserve"> to </w:t>
            </w:r>
            <w:r>
              <w:rPr>
                <w:rStyle w:val="InlineCode"/>
              </w:rPr>
              <w:t>&lt;/ContentType&gt;</w:t>
            </w:r>
            <w:r>
              <w:t>, inclusive) within the SOAP result of the GetListContentType Web service request, as de</w:t>
            </w:r>
            <w:r>
              <w:t>scribed in Lists Web Service Protocol Specification (</w:t>
            </w:r>
            <w:hyperlink r:id="rId366" w:anchor="Section_30b364cc38374e839ce81963292e2ee5">
              <w:r>
                <w:rPr>
                  <w:rStyle w:val="Hyperlink"/>
                </w:rPr>
                <w:t>[MS-LISTSWS]</w:t>
              </w:r>
            </w:hyperlink>
            <w:r>
              <w:t xml:space="preserve"> Subclause 3.1.4.17).</w:t>
            </w:r>
          </w:p>
          <w:p w:rsidR="00066F2B" w:rsidRDefault="00066F2B">
            <w:pPr>
              <w:pStyle w:val="TableBodyText"/>
            </w:pPr>
          </w:p>
          <w:p w:rsidR="00066F2B" w:rsidRDefault="00102096">
            <w:pPr>
              <w:pStyle w:val="TableBodyText"/>
            </w:pPr>
            <w:r>
              <w:t>The possible values for this attribute are defined by the XML Schema string datatype.</w:t>
            </w:r>
          </w:p>
        </w:tc>
      </w:tr>
    </w:tbl>
    <w:p w:rsidR="00066F2B" w:rsidRDefault="00066F2B"/>
    <w:p w:rsidR="00066F2B" w:rsidRDefault="00102096">
      <w:r>
        <w:t>The following XML Schema fragment defines the contents of this element:</w:t>
      </w:r>
    </w:p>
    <w:p w:rsidR="00066F2B" w:rsidRDefault="00102096">
      <w:pPr>
        <w:pStyle w:val="Code"/>
      </w:pPr>
      <w:r>
        <w:t>&lt;complexType name="CT_ContentTypeSchema"&gt;</w:t>
      </w:r>
    </w:p>
    <w:p w:rsidR="00066F2B" w:rsidRDefault="00102096">
      <w:pPr>
        <w:pStyle w:val="Code"/>
      </w:pPr>
      <w:r>
        <w:t xml:space="preserve">  &lt;sequence&gt;</w:t>
      </w:r>
    </w:p>
    <w:p w:rsidR="00066F2B" w:rsidRDefault="00102096">
      <w:pPr>
        <w:pStyle w:val="Code"/>
      </w:pPr>
      <w:r>
        <w:t xml:space="preserve">    &lt;element ref="xsd:schema" maxOccurs="unbounded"/&gt;</w:t>
      </w:r>
    </w:p>
    <w:p w:rsidR="00066F2B" w:rsidRDefault="00102096">
      <w:pPr>
        <w:pStyle w:val="Code"/>
      </w:pPr>
      <w:r>
        <w:t xml:space="preserve">  &lt;/sequence&gt;</w:t>
      </w:r>
    </w:p>
    <w:p w:rsidR="00066F2B" w:rsidRDefault="00102096">
      <w:pPr>
        <w:pStyle w:val="Code"/>
      </w:pPr>
      <w:r>
        <w:t xml:space="preserve">  &lt;attribute name="_"/&gt;</w:t>
      </w:r>
    </w:p>
    <w:p w:rsidR="00066F2B" w:rsidRDefault="00102096">
      <w:pPr>
        <w:pStyle w:val="Code"/>
      </w:pPr>
      <w:r>
        <w:t xml:space="preserve">  &lt;attribute ref="ma:_"/&gt;</w:t>
      </w:r>
    </w:p>
    <w:p w:rsidR="00066F2B" w:rsidRDefault="00102096">
      <w:pPr>
        <w:pStyle w:val="Code"/>
      </w:pPr>
      <w:r>
        <w:t xml:space="preserve">  &lt;</w:t>
      </w:r>
      <w:r>
        <w:t>attribute ref="ma:contentTypeName"/&gt;</w:t>
      </w:r>
    </w:p>
    <w:p w:rsidR="00066F2B" w:rsidRDefault="00102096">
      <w:pPr>
        <w:pStyle w:val="Code"/>
      </w:pPr>
      <w:r>
        <w:t xml:space="preserve">  &lt;attribute ref="ma:contentTypeID"/&gt;</w:t>
      </w:r>
    </w:p>
    <w:p w:rsidR="00066F2B" w:rsidRDefault="00102096">
      <w:pPr>
        <w:pStyle w:val="Code"/>
      </w:pPr>
      <w:r>
        <w:t xml:space="preserve">  &lt;attribute ref="ma:contentTypeVersion"/&gt;</w:t>
      </w:r>
    </w:p>
    <w:p w:rsidR="00066F2B" w:rsidRDefault="00102096">
      <w:pPr>
        <w:pStyle w:val="Code"/>
      </w:pPr>
      <w:r>
        <w:t xml:space="preserve">  &lt;attribute ref="ma:contentTypeDescription"/&gt;</w:t>
      </w:r>
    </w:p>
    <w:p w:rsidR="00066F2B" w:rsidRDefault="00102096">
      <w:pPr>
        <w:pStyle w:val="Code"/>
      </w:pPr>
      <w:r>
        <w:t xml:space="preserve">  &lt;attribute ref="ma:contentTypeScope"/&gt;</w:t>
      </w:r>
    </w:p>
    <w:p w:rsidR="00066F2B" w:rsidRDefault="00102096">
      <w:pPr>
        <w:pStyle w:val="Code"/>
      </w:pPr>
      <w:r>
        <w:t xml:space="preserve">  &lt;attribute ref="ma:versionID"/&gt;</w:t>
      </w:r>
    </w:p>
    <w:p w:rsidR="00066F2B" w:rsidRDefault="00102096">
      <w:pPr>
        <w:pStyle w:val="Code"/>
      </w:pPr>
      <w:r>
        <w:t>&lt;/complexType&gt;</w:t>
      </w:r>
    </w:p>
    <w:p w:rsidR="00066F2B" w:rsidRDefault="00102096">
      <w:pPr>
        <w:pStyle w:val="Heading4"/>
      </w:pPr>
      <w:bookmarkStart w:id="4082" w:name="section_e784c18d69eb486996da0afdd0001ef4"/>
      <w:bookmarkStart w:id="4083" w:name="_Toc129236317"/>
      <w:r>
        <w:t>M</w:t>
      </w:r>
      <w:r>
        <w:t>etadata Attributes</w:t>
      </w:r>
      <w:bookmarkEnd w:id="4082"/>
      <w:bookmarkEnd w:id="4083"/>
      <w:r>
        <w:fldChar w:fldCharType="begin"/>
      </w:r>
      <w:r>
        <w:instrText xml:space="preserve"> XE "Metadata Attributes" </w:instrText>
      </w:r>
      <w:r>
        <w:fldChar w:fldCharType="end"/>
      </w:r>
    </w:p>
    <w:p w:rsidR="00066F2B" w:rsidRDefault="00102096">
      <w:r>
        <w:t>Metadata attributes are used to provide additional information for each of the schema children of the Content Type Schemas (</w:t>
      </w:r>
      <w:hyperlink w:anchor="Section_acb43eb342e64ae998cacd04346b080a">
        <w:r>
          <w:rPr>
            <w:rStyle w:val="Hyperlink"/>
          </w:rPr>
          <w:t>§3.5.2.1, Content Type</w:t>
        </w:r>
        <w:r>
          <w:rPr>
            <w:rStyle w:val="Hyperlink"/>
          </w:rPr>
          <w:t xml:space="preserve"> Schemas Schema</w:t>
        </w:r>
      </w:hyperlink>
      <w:r>
        <w:t>).</w:t>
      </w:r>
    </w:p>
    <w:p w:rsidR="00066F2B" w:rsidRDefault="00102096">
      <w:pPr>
        <w:pStyle w:val="Heading5"/>
      </w:pPr>
      <w:bookmarkStart w:id="4084" w:name="section_83c200b15a6944308fe6adc3583034a2"/>
      <w:bookmarkStart w:id="4085" w:name="_Toc129236318"/>
      <w:r>
        <w:t>Shared Attributes (Content Type Schemas)</w:t>
      </w:r>
      <w:bookmarkEnd w:id="4084"/>
      <w:bookmarkEnd w:id="4085"/>
      <w:r>
        <w:fldChar w:fldCharType="begin"/>
      </w:r>
      <w:r>
        <w:instrText xml:space="preserve"> XE "Shared Attributes (Content Type Schemas)" </w:instrText>
      </w:r>
      <w:r>
        <w:fldChar w:fldCharType="end"/>
      </w:r>
    </w:p>
    <w:p w:rsidR="00066F2B" w:rsidRDefault="00102096">
      <w:r>
        <w:t>The schemas referred to here (including the root schema and core schema) are the child schemas described in Content Type Schemas (§</w:t>
      </w:r>
      <w:hyperlink w:anchor="Section_acb43eb342e64ae998cacd04346b080a">
        <w:r>
          <w:rPr>
            <w:rStyle w:val="Hyperlink"/>
          </w:rPr>
          <w:t>3.5.2.1, Content Type Schemas Schema</w:t>
        </w:r>
      </w:hyperlink>
      <w:r>
        <w:t>, 3.5.2.1, Content Type Schemas Schema).</w:t>
      </w:r>
    </w:p>
    <w:tbl>
      <w:tblPr>
        <w:tblStyle w:val="Table-ShadedHeader"/>
        <w:tblW w:w="0" w:type="auto"/>
        <w:tblLook w:val="04A0" w:firstRow="1" w:lastRow="0" w:firstColumn="1" w:lastColumn="0" w:noHBand="0" w:noVBand="1"/>
      </w:tblPr>
      <w:tblGrid>
        <w:gridCol w:w="1989"/>
        <w:gridCol w:w="748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anchorId</w:t>
            </w:r>
            <w:r>
              <w:t xml:space="preserve"> (Anchor Term ID)</w:t>
            </w:r>
          </w:p>
        </w:tc>
        <w:tc>
          <w:tcPr>
            <w:tcW w:w="0" w:type="auto"/>
            <w:vAlign w:val="center"/>
          </w:tcPr>
          <w:p w:rsidR="00066F2B" w:rsidRDefault="00102096">
            <w:pPr>
              <w:pStyle w:val="TableBodyText"/>
            </w:pPr>
            <w:r>
              <w:t>Specifies the term which parents all terms that may be selected as a valid value fo</w:t>
            </w:r>
            <w:r>
              <w:t>r the property corresponding to this xsd:element.</w:t>
            </w:r>
          </w:p>
          <w:p w:rsidR="00066F2B" w:rsidRDefault="00066F2B">
            <w:pPr>
              <w:pStyle w:val="TableBodyText"/>
            </w:pPr>
          </w:p>
          <w:p w:rsidR="00066F2B" w:rsidRDefault="00102096">
            <w:pPr>
              <w:pStyle w:val="TableBodyText"/>
            </w:pPr>
            <w:r>
              <w:t>If set to "00000000-0000-0000-0000-000000000000", specifies that all terms in the term set specified by the termSetId attribute MUST be treated as valid values for the property corresponding to this xsd:el</w:t>
            </w:r>
            <w:r>
              <w:t>ement.</w:t>
            </w:r>
          </w:p>
          <w:p w:rsidR="00066F2B" w:rsidRDefault="00066F2B">
            <w:pPr>
              <w:pStyle w:val="TableBodyText"/>
            </w:pPr>
          </w:p>
          <w:p w:rsidR="00066F2B" w:rsidRDefault="00102096">
            <w:pPr>
              <w:pStyle w:val="TableBodyText"/>
            </w:pPr>
            <w:r>
              <w:t>MUST be present on xsd:elements for which the taxonomy attribute is set to "true".</w:t>
            </w:r>
          </w:p>
          <w:p w:rsidR="00066F2B" w:rsidRDefault="00102096">
            <w:pPr>
              <w:pStyle w:val="TableBodyText"/>
            </w:pPr>
            <w:r>
              <w:t xml:space="preserve">If applied to any other element, this attribute MUST be ignored. </w:t>
            </w:r>
          </w:p>
          <w:p w:rsidR="00066F2B" w:rsidRDefault="00066F2B">
            <w:pPr>
              <w:pStyle w:val="TableBodyText"/>
            </w:pPr>
          </w:p>
          <w:p w:rsidR="00066F2B" w:rsidRDefault="00102096">
            <w:pPr>
              <w:pStyle w:val="TableBodyText"/>
            </w:pPr>
            <w:r>
              <w:t xml:space="preserve">The possible values for this attribute are defined by the ST_UniqueIdentifierWithoutBraces simple </w:t>
            </w:r>
            <w:r>
              <w:t>type (§</w:t>
            </w:r>
            <w:hyperlink w:anchor="Section_ab99726155c24ba4b3b99819b200389d">
              <w:r>
                <w:rPr>
                  <w:rStyle w:val="Hyperlink"/>
                </w:rPr>
                <w:t>3.5.2.2.2.5, ST_UniqueIdentifierWithoutBraces</w:t>
              </w:r>
            </w:hyperlink>
            <w:r>
              <w:t>).</w:t>
            </w:r>
          </w:p>
        </w:tc>
      </w:tr>
      <w:tr w:rsidR="00066F2B" w:rsidTr="00066F2B">
        <w:tc>
          <w:tcPr>
            <w:tcW w:w="0" w:type="auto"/>
            <w:vAlign w:val="center"/>
          </w:tcPr>
          <w:p w:rsidR="00066F2B" w:rsidRDefault="00102096">
            <w:pPr>
              <w:pStyle w:val="TableBodyText"/>
            </w:pPr>
            <w:r>
              <w:rPr>
                <w:b/>
              </w:rPr>
              <w:t>decimals</w:t>
            </w:r>
            <w:r>
              <w:t xml:space="preserve"> (Decimal Digits)</w:t>
            </w:r>
          </w:p>
        </w:tc>
        <w:tc>
          <w:tcPr>
            <w:tcW w:w="0" w:type="auto"/>
            <w:vAlign w:val="center"/>
          </w:tcPr>
          <w:p w:rsidR="00066F2B" w:rsidRDefault="00102096">
            <w:pPr>
              <w:pStyle w:val="TableBodyText"/>
            </w:pPr>
            <w:r>
              <w:t>Specifies the number of fractional digits to display on the property editing surface for the property correspon</w:t>
            </w:r>
            <w:r>
              <w:t xml:space="preserve">ding to an </w:t>
            </w:r>
            <w:r>
              <w:rPr>
                <w:b/>
              </w:rPr>
              <w:t>xsd:element</w:t>
            </w:r>
            <w:r>
              <w:t xml:space="preserve"> in a schema other than the root schema whose content model is an </w:t>
            </w:r>
            <w:r>
              <w:rPr>
                <w:b/>
              </w:rPr>
              <w:t>xsd:restriction</w:t>
            </w:r>
            <w:r>
              <w:t xml:space="preserve"> based on {http://schemas.microsoft.com/office/2006/documentManagement/types}Currency or {http://schemas.microsoft.com/office/2006/documentManagement/typ</w:t>
            </w:r>
            <w:r>
              <w:t>es}Number.</w:t>
            </w:r>
          </w:p>
          <w:p w:rsidR="00066F2B" w:rsidRDefault="00066F2B">
            <w:pPr>
              <w:pStyle w:val="TableBodyText"/>
            </w:pPr>
          </w:p>
          <w:p w:rsidR="00066F2B" w:rsidRDefault="00102096">
            <w:pPr>
              <w:pStyle w:val="TableBodyText"/>
            </w:pPr>
            <w:r>
              <w:t xml:space="preserve">Office handles the integer values </w:t>
            </w:r>
            <w:r>
              <w:rPr>
                <w:i/>
              </w:rPr>
              <w:t>0</w:t>
            </w:r>
            <w:r>
              <w:t>-</w:t>
            </w:r>
            <w:r>
              <w:rPr>
                <w:i/>
              </w:rPr>
              <w:t>9</w:t>
            </w:r>
            <w:r>
              <w:t xml:space="preserve"> and </w:t>
            </w:r>
            <w:r>
              <w:rPr>
                <w:i/>
              </w:rPr>
              <w:t>auto</w:t>
            </w:r>
            <w:r>
              <w:t>.</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default</w:t>
            </w:r>
            <w:r>
              <w:t xml:space="preserve"> (Default </w:t>
            </w:r>
            <w:r>
              <w:lastRenderedPageBreak/>
              <w:t>Value)</w:t>
            </w:r>
          </w:p>
        </w:tc>
        <w:tc>
          <w:tcPr>
            <w:tcW w:w="0" w:type="auto"/>
            <w:vAlign w:val="center"/>
          </w:tcPr>
          <w:p w:rsidR="00066F2B" w:rsidRDefault="00102096">
            <w:pPr>
              <w:pStyle w:val="TableBodyText"/>
            </w:pPr>
            <w:r>
              <w:lastRenderedPageBreak/>
              <w:t xml:space="preserve">When applied to an </w:t>
            </w:r>
            <w:r>
              <w:rPr>
                <w:b/>
              </w:rPr>
              <w:t>xsd:element</w:t>
            </w:r>
            <w:r>
              <w:t xml:space="preserve"> in a schema other than the root schema or the core </w:t>
            </w:r>
            <w:r>
              <w:lastRenderedPageBreak/>
              <w:t xml:space="preserve">schema, specifies the initial value of the property corresponding to the </w:t>
            </w:r>
            <w:r>
              <w:rPr>
                <w:b/>
              </w:rPr>
              <w:t>xsd:element</w:t>
            </w:r>
            <w:r>
              <w:t>.</w:t>
            </w:r>
          </w:p>
          <w:p w:rsidR="00066F2B" w:rsidRDefault="00066F2B">
            <w:pPr>
              <w:pStyle w:val="TableBodyText"/>
            </w:pPr>
          </w:p>
          <w:p w:rsidR="00066F2B" w:rsidRDefault="00102096">
            <w:pPr>
              <w:pStyle w:val="TableBodyText"/>
            </w:pPr>
            <w:r>
              <w:t xml:space="preserve">When applied to an </w:t>
            </w:r>
            <w:r>
              <w:rPr>
                <w:b/>
              </w:rPr>
              <w:t>xsd:element</w:t>
            </w:r>
            <w:r>
              <w:t xml:space="preserve"> in a schema other than the root schema or core schema wh</w:t>
            </w:r>
            <w:r>
              <w:t xml:space="preserve">ose content model is an </w:t>
            </w:r>
            <w:r>
              <w:rPr>
                <w:b/>
              </w:rPr>
              <w:t>xsd:restriction</w:t>
            </w:r>
            <w:r>
              <w:t xml:space="preserve"> based on {http://schemas.microsoft.com/office/2006/documentManagement/types}DateTime, if set to </w:t>
            </w:r>
            <w:r>
              <w:rPr>
                <w:i/>
              </w:rPr>
              <w:t>[today]</w:t>
            </w:r>
            <w:r>
              <w:t xml:space="preserve">, specifies that the initial value of the property corresponding to the </w:t>
            </w:r>
            <w:r>
              <w:rPr>
                <w:b/>
              </w:rPr>
              <w:t>xsd:element</w:t>
            </w:r>
            <w:r>
              <w:t xml:space="preserve"> should be set to the current </w:t>
            </w:r>
            <w:r>
              <w:t xml:space="preserve">date and time. </w:t>
            </w:r>
          </w:p>
          <w:p w:rsidR="00066F2B" w:rsidRDefault="00066F2B">
            <w:pPr>
              <w:pStyle w:val="TableBodyText"/>
            </w:pPr>
          </w:p>
          <w:p w:rsidR="00066F2B" w:rsidRDefault="0010209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{http://schemas.microsoft.com/office/2006/documentManagement/types}Boolean, Office interprets </w:t>
            </w:r>
            <w:r>
              <w:rPr>
                <w:i/>
              </w:rPr>
              <w:t>1</w:t>
            </w:r>
            <w:r>
              <w:t xml:space="preserve"> as logi</w:t>
            </w:r>
            <w:r>
              <w:t>cal true and all other values as logical false in determining the initial value of the property corresponding to this xsd:element.</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 by th</w:t>
            </w:r>
            <w:r>
              <w:t>e XML Schema string datatype.</w:t>
            </w:r>
          </w:p>
        </w:tc>
      </w:tr>
      <w:tr w:rsidR="00066F2B" w:rsidTr="00066F2B">
        <w:tc>
          <w:tcPr>
            <w:tcW w:w="0" w:type="auto"/>
            <w:vAlign w:val="center"/>
          </w:tcPr>
          <w:p w:rsidR="00066F2B" w:rsidRDefault="00102096">
            <w:pPr>
              <w:pStyle w:val="TableBodyText"/>
            </w:pPr>
            <w:r>
              <w:rPr>
                <w:b/>
              </w:rPr>
              <w:lastRenderedPageBreak/>
              <w:t>description</w:t>
            </w:r>
            <w:r>
              <w:t xml:space="preserve"> (Description)</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specifies information displayed as a part of the tooltip on the property editing surface for the property corresponding to this </w:t>
            </w:r>
            <w:r>
              <w:rPr>
                <w:b/>
              </w:rPr>
              <w:t>xsd:element</w:t>
            </w:r>
            <w:r>
              <w:t>.</w:t>
            </w:r>
          </w:p>
          <w:p w:rsidR="00066F2B" w:rsidRDefault="00066F2B">
            <w:pPr>
              <w:pStyle w:val="TableBodyText"/>
            </w:pPr>
          </w:p>
          <w:p w:rsidR="00066F2B" w:rsidRDefault="00102096">
            <w:pPr>
              <w:pStyle w:val="TableBodyText"/>
            </w:pPr>
            <w:r>
              <w:t>Office displays the first 512 characters of the concatenation of the property name, the ": " delimiter, and the description as the tooltip.</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w:t>
            </w:r>
            <w:r>
              <w:t>ibute are defined by the XML Schema string datatype.</w:t>
            </w:r>
          </w:p>
        </w:tc>
      </w:tr>
      <w:tr w:rsidR="00066F2B" w:rsidTr="00066F2B">
        <w:tc>
          <w:tcPr>
            <w:tcW w:w="0" w:type="auto"/>
            <w:vAlign w:val="center"/>
          </w:tcPr>
          <w:p w:rsidR="00066F2B" w:rsidRDefault="00102096">
            <w:pPr>
              <w:pStyle w:val="TableBodyText"/>
            </w:pPr>
            <w:r>
              <w:rPr>
                <w:b/>
              </w:rPr>
              <w:t>displayName</w:t>
            </w:r>
            <w:r>
              <w:t xml:space="preserve"> (Display Name)</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specifies the text displayed on the property editing surface and as a part of the tooltip</w:t>
            </w:r>
            <w:r>
              <w:t xml:space="preserve"> for the property corresponding to the </w:t>
            </w:r>
            <w:r>
              <w:rPr>
                <w:b/>
              </w:rPr>
              <w:t>xsd:element</w:t>
            </w:r>
            <w:r>
              <w:t>.</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fieldId</w:t>
            </w:r>
            <w:r>
              <w:t xml:space="preserve"> (Taxonomy Field ID)</w:t>
            </w:r>
          </w:p>
        </w:tc>
        <w:tc>
          <w:tcPr>
            <w:tcW w:w="0" w:type="auto"/>
            <w:vAlign w:val="center"/>
          </w:tcPr>
          <w:p w:rsidR="00066F2B" w:rsidRDefault="00102096">
            <w:pPr>
              <w:pStyle w:val="TableBodyText"/>
            </w:pPr>
            <w:r>
              <w:t>Specifies a unique i</w:t>
            </w:r>
            <w:r>
              <w:t>dentifier for the field.</w:t>
            </w:r>
          </w:p>
          <w:p w:rsidR="00066F2B" w:rsidRDefault="00066F2B">
            <w:pPr>
              <w:pStyle w:val="TableBodyText"/>
            </w:pPr>
          </w:p>
          <w:p w:rsidR="00066F2B" w:rsidRDefault="00102096">
            <w:pPr>
              <w:pStyle w:val="TableBodyText"/>
            </w:pPr>
            <w:r>
              <w:t>MUST be present on xsd:elements for which the taxonomy attribute is set to "true".</w:t>
            </w:r>
          </w:p>
          <w:p w:rsidR="00066F2B" w:rsidRDefault="00066F2B">
            <w:pPr>
              <w:pStyle w:val="TableBodyText"/>
            </w:pPr>
          </w:p>
          <w:p w:rsidR="00066F2B" w:rsidRDefault="00102096">
            <w:pPr>
              <w:pStyle w:val="TableBodyText"/>
            </w:pPr>
            <w:r>
              <w:t>If applied to any other element, this attribute MUST be ignored.</w:t>
            </w:r>
          </w:p>
          <w:p w:rsidR="00066F2B" w:rsidRDefault="00066F2B">
            <w:pPr>
              <w:pStyle w:val="TableBodyText"/>
            </w:pPr>
          </w:p>
          <w:p w:rsidR="00066F2B" w:rsidRDefault="00102096">
            <w:pPr>
              <w:pStyle w:val="TableBodyText"/>
            </w:pPr>
            <w:r>
              <w:t xml:space="preserve">The possible values for this attribute are defined by the ST_UniqueIdentifier </w:t>
            </w:r>
            <w:r>
              <w:t>simple type (§</w:t>
            </w:r>
            <w:hyperlink w:anchor="Section_248f1259824c4068a4ed5c90c1b17f5f">
              <w:r>
                <w:rPr>
                  <w:rStyle w:val="Hyperlink"/>
                </w:rPr>
                <w:t>3.5.2.2.2.4, ST_UniqueIdentifier ()</w:t>
              </w:r>
            </w:hyperlink>
            <w:r>
              <w:t>).</w:t>
            </w:r>
          </w:p>
        </w:tc>
      </w:tr>
      <w:tr w:rsidR="00066F2B" w:rsidTr="00066F2B">
        <w:tc>
          <w:tcPr>
            <w:tcW w:w="0" w:type="auto"/>
            <w:vAlign w:val="center"/>
          </w:tcPr>
          <w:p w:rsidR="00066F2B" w:rsidRDefault="00102096">
            <w:pPr>
              <w:pStyle w:val="TableBodyText"/>
            </w:pPr>
            <w:r>
              <w:rPr>
                <w:b/>
              </w:rPr>
              <w:t>fieldsID</w:t>
            </w:r>
            <w:r>
              <w:t xml:space="preserve"> (Fields ID)</w:t>
            </w:r>
          </w:p>
        </w:tc>
        <w:tc>
          <w:tcPr>
            <w:tcW w:w="0" w:type="auto"/>
            <w:vAlign w:val="center"/>
          </w:tcPr>
          <w:p w:rsidR="00066F2B" w:rsidRDefault="00102096">
            <w:pPr>
              <w:pStyle w:val="TableBodyText"/>
            </w:pPr>
            <w:r>
              <w:t>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r>
              <w:t>.</w:t>
            </w:r>
          </w:p>
        </w:tc>
      </w:tr>
      <w:tr w:rsidR="00066F2B" w:rsidTr="00066F2B">
        <w:tc>
          <w:tcPr>
            <w:tcW w:w="0" w:type="auto"/>
            <w:vAlign w:val="center"/>
          </w:tcPr>
          <w:p w:rsidR="00066F2B" w:rsidRDefault="00102096">
            <w:pPr>
              <w:pStyle w:val="TableBodyText"/>
            </w:pPr>
            <w:r>
              <w:rPr>
                <w:b/>
              </w:rPr>
              <w:t>format</w:t>
            </w:r>
            <w:r>
              <w:t xml:space="preserve"> (Format)</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{http://schemas.microsoft.com/office/2006/documentManagement/types}DateTime, if set to </w:t>
            </w:r>
            <w:r>
              <w:rPr>
                <w:i/>
              </w:rPr>
              <w:t>DateTime</w:t>
            </w:r>
            <w:r>
              <w:t>, spec</w:t>
            </w:r>
            <w:r>
              <w:t xml:space="preserve">ifies that the property value displayed in the property editing surface for the property corresponding to this </w:t>
            </w:r>
            <w:r>
              <w:rPr>
                <w:b/>
              </w:rPr>
              <w:t>xsd:element</w:t>
            </w:r>
            <w:r>
              <w:t xml:space="preserve"> should include both the date </w:t>
            </w:r>
            <w:r>
              <w:lastRenderedPageBreak/>
              <w:t xml:space="preserve">and time, and if not present or set to any other value, specifies that the property value displayed in the property editing surface for the property corresponding to this </w:t>
            </w:r>
            <w:r>
              <w:rPr>
                <w:b/>
              </w:rPr>
              <w:t>xsd:element</w:t>
            </w:r>
            <w:r>
              <w:t xml:space="preserve"> should include only the date. </w:t>
            </w:r>
          </w:p>
          <w:p w:rsidR="00066F2B" w:rsidRDefault="00066F2B">
            <w:pPr>
              <w:pStyle w:val="TableBodyText"/>
            </w:pPr>
          </w:p>
          <w:p w:rsidR="00066F2B" w:rsidRDefault="00102096">
            <w:pPr>
              <w:pStyle w:val="TableBodyText"/>
            </w:pPr>
            <w:r>
              <w:t xml:space="preserve">If applied </w:t>
            </w:r>
            <w:r>
              <w:t>to any other element,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lastRenderedPageBreak/>
              <w:t>hidden</w:t>
            </w:r>
            <w:r>
              <w:t xml:space="preserve"> (Hidden)</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w:t>
            </w:r>
            <w:r>
              <w:t xml:space="preserve"> by the XML Schema string datatype.</w:t>
            </w:r>
          </w:p>
        </w:tc>
      </w:tr>
      <w:tr w:rsidR="00066F2B" w:rsidTr="00066F2B">
        <w:tc>
          <w:tcPr>
            <w:tcW w:w="0" w:type="auto"/>
            <w:vAlign w:val="center"/>
          </w:tcPr>
          <w:p w:rsidR="00066F2B" w:rsidRDefault="00102096">
            <w:pPr>
              <w:pStyle w:val="TableBodyText"/>
            </w:pPr>
            <w:r>
              <w:rPr>
                <w:b/>
              </w:rPr>
              <w:t>index</w:t>
            </w:r>
            <w:r>
              <w:t xml:space="preserve"> (Ordering Index)</w:t>
            </w:r>
          </w:p>
        </w:tc>
        <w:tc>
          <w:tcPr>
            <w:tcW w:w="0" w:type="auto"/>
            <w:vAlign w:val="center"/>
          </w:tcPr>
          <w:p w:rsidR="00066F2B" w:rsidRDefault="00102096">
            <w:pPr>
              <w:pStyle w:val="TableBodyText"/>
            </w:pPr>
            <w:r>
              <w:t xml:space="preserve">The value of this attribute is used to determine the ordering on a property editing surface of </w:t>
            </w:r>
            <w:r>
              <w:rPr>
                <w:b/>
              </w:rPr>
              <w:t>xsd:element</w:t>
            </w:r>
            <w:r>
              <w:t xml:space="preserve">s bearing this attribute from schemas other than the root schema. First, the </w:t>
            </w:r>
            <w:r>
              <w:rPr>
                <w:b/>
              </w:rPr>
              <w:t>xsd:element</w:t>
            </w:r>
            <w:r>
              <w:t xml:space="preserve">s </w:t>
            </w:r>
            <w:r>
              <w:t xml:space="preserve">are broken into groups, as follows. The first group is composed of any </w:t>
            </w:r>
            <w:r>
              <w:rPr>
                <w:b/>
              </w:rPr>
              <w:t>xsd:element</w:t>
            </w:r>
            <w:r>
              <w:t xml:space="preserve"> that:</w:t>
            </w:r>
          </w:p>
          <w:p w:rsidR="00066F2B" w:rsidRDefault="00102096">
            <w:pPr>
              <w:pStyle w:val="ListParagraph"/>
              <w:numPr>
                <w:ilvl w:val="0"/>
                <w:numId w:val="211"/>
              </w:numPr>
            </w:pPr>
            <w:r>
              <w:t xml:space="preserve">is not the </w:t>
            </w:r>
            <w:r>
              <w:rPr>
                <w:b/>
              </w:rPr>
              <w:t>description</w:t>
            </w:r>
            <w:r>
              <w:t xml:space="preserve"> element in the core properties, and</w:t>
            </w:r>
          </w:p>
          <w:p w:rsidR="00066F2B" w:rsidRDefault="00102096">
            <w:pPr>
              <w:pStyle w:val="ListParagraph"/>
              <w:numPr>
                <w:ilvl w:val="0"/>
                <w:numId w:val="212"/>
              </w:numPr>
            </w:pPr>
            <w:r>
              <w:t xml:space="preserve">is not a simpleType restriction based on </w:t>
            </w:r>
            <w:r>
              <w:t>{http://schemas.microsoft.com/office/2006/documentManagement/types}Note, and</w:t>
            </w:r>
          </w:p>
          <w:p w:rsidR="00066F2B" w:rsidRDefault="00102096">
            <w:pPr>
              <w:pStyle w:val="ListParagraph"/>
              <w:numPr>
                <w:ilvl w:val="0"/>
                <w:numId w:val="213"/>
              </w:numPr>
            </w:pPr>
            <w:r>
              <w:t>is not a complex content based on any of {http://schemas.microsoft.com/office/2006/documentManagement/types}MultiChoice, {http://schemas.microsoft.com/office/2006/documentManageme</w:t>
            </w:r>
            <w:r>
              <w:t>nt/types}MultiChoiceFillIn, or {http://schemas.microsoft.com/office/2006/documentManagement/types}MultiChoiceLookup.</w:t>
            </w:r>
          </w:p>
          <w:p w:rsidR="00066F2B" w:rsidRDefault="00102096">
            <w:pPr>
              <w:pStyle w:val="TableBodyText"/>
            </w:pPr>
            <w:r>
              <w:t xml:space="preserve">The second group is composed of the remaining </w:t>
            </w:r>
            <w:r>
              <w:rPr>
                <w:b/>
              </w:rPr>
              <w:t>xsd:element</w:t>
            </w:r>
            <w:r>
              <w:t>s bearing this attribute from schemas other than the root schema. Within each grou</w:t>
            </w:r>
            <w:r>
              <w:t>p the order of the index attribute values is ascending.</w:t>
            </w:r>
          </w:p>
          <w:p w:rsidR="00066F2B" w:rsidRDefault="00066F2B">
            <w:pPr>
              <w:pStyle w:val="TableBodyText"/>
            </w:pPr>
          </w:p>
          <w:p w:rsidR="00066F2B" w:rsidRDefault="00102096">
            <w:pPr>
              <w:pStyle w:val="TableBodyText"/>
            </w:pPr>
            <w:r>
              <w:t xml:space="preserve">If an </w:t>
            </w:r>
            <w:r>
              <w:rPr>
                <w:b/>
              </w:rPr>
              <w:t>xsd:element</w:t>
            </w:r>
            <w:r>
              <w:t xml:space="preserve"> in a schema other than the root schema or core schema does not have this attribute, it will not be presented to the user for editing on the property editing surface.</w:t>
            </w:r>
          </w:p>
          <w:p w:rsidR="00066F2B" w:rsidRDefault="00066F2B">
            <w:pPr>
              <w:pStyle w:val="TableBodyText"/>
            </w:pPr>
          </w:p>
          <w:p w:rsidR="00066F2B" w:rsidRDefault="00102096">
            <w:pPr>
              <w:pStyle w:val="TableBodyText"/>
            </w:pPr>
            <w:r>
              <w:t xml:space="preserve">If applied to </w:t>
            </w:r>
            <w:r>
              <w:t>any other element, this attribute should be ignored.</w:t>
            </w:r>
          </w:p>
          <w:p w:rsidR="00066F2B" w:rsidRDefault="00066F2B">
            <w:pPr>
              <w:pStyle w:val="TableBodyText"/>
            </w:pPr>
          </w:p>
          <w:p w:rsidR="00066F2B" w:rsidRDefault="00102096">
            <w:pPr>
              <w:pStyle w:val="TableBodyText"/>
            </w:pPr>
            <w:r>
              <w:t>The possible values for this attribute are defined by the ST_IntNonNegative simple type (§</w:t>
            </w:r>
            <w:hyperlink w:anchor="Section_fc63ec620566496f8ec8cb3ee90bdd9a">
              <w:r>
                <w:rPr>
                  <w:rStyle w:val="Hyperlink"/>
                </w:rPr>
                <w:t>3.5.2.2.2.2, ST_IntNonNegative</w:t>
              </w:r>
            </w:hyperlink>
            <w:r>
              <w:t>).</w:t>
            </w:r>
          </w:p>
        </w:tc>
      </w:tr>
      <w:tr w:rsidR="00066F2B" w:rsidTr="00066F2B">
        <w:tc>
          <w:tcPr>
            <w:tcW w:w="0" w:type="auto"/>
            <w:vAlign w:val="center"/>
          </w:tcPr>
          <w:p w:rsidR="00066F2B" w:rsidRDefault="00102096">
            <w:pPr>
              <w:pStyle w:val="TableBodyText"/>
            </w:pPr>
            <w:r>
              <w:rPr>
                <w:b/>
              </w:rPr>
              <w:t>indexed</w:t>
            </w:r>
            <w:r>
              <w:t xml:space="preserve"> (Defaul</w:t>
            </w:r>
            <w:r>
              <w:t>t Visibility of Taxonomy Field)</w:t>
            </w:r>
          </w:p>
        </w:tc>
        <w:tc>
          <w:tcPr>
            <w:tcW w:w="0" w:type="auto"/>
            <w:vAlign w:val="center"/>
          </w:tcPr>
          <w:p w:rsidR="00066F2B" w:rsidRDefault="00102096">
            <w:pPr>
              <w:pStyle w:val="TableBodyText"/>
            </w:pPr>
            <w:r>
              <w:t>When applied to an xsd:element for which neither the hidden nor readOnly attributes are set to "true" in a schema other than the root schema or core schema, if set to "true”, specifies that the property corresponding to this</w:t>
            </w:r>
            <w:r>
              <w:t xml:space="preserve"> xsd:element MUST be presented for editing.</w:t>
            </w:r>
          </w:p>
          <w:p w:rsidR="00066F2B" w:rsidRDefault="00066F2B">
            <w:pPr>
              <w:pStyle w:val="TableBodyText"/>
            </w:pPr>
          </w:p>
          <w:p w:rsidR="00066F2B" w:rsidRDefault="00102096">
            <w:pPr>
              <w:pStyle w:val="TableBodyText"/>
            </w:pPr>
            <w:r>
              <w:t>If applied to any other element, this attribute MUST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internalName</w:t>
            </w:r>
            <w:r>
              <w:t xml:space="preserve"> </w:t>
            </w:r>
            <w:r>
              <w:lastRenderedPageBreak/>
              <w:t>(Internal Name)</w:t>
            </w:r>
          </w:p>
        </w:tc>
        <w:tc>
          <w:tcPr>
            <w:tcW w:w="0" w:type="auto"/>
            <w:vAlign w:val="center"/>
          </w:tcPr>
          <w:p w:rsidR="00066F2B" w:rsidRDefault="00102096">
            <w:pPr>
              <w:pStyle w:val="TableBodyText"/>
            </w:pPr>
            <w:r>
              <w:lastRenderedPageBreak/>
              <w:t>Specifies an internal name.</w:t>
            </w:r>
          </w:p>
          <w:p w:rsidR="00066F2B" w:rsidRDefault="00066F2B">
            <w:pPr>
              <w:pStyle w:val="TableBodyText"/>
            </w:pPr>
          </w:p>
          <w:p w:rsidR="00066F2B" w:rsidRDefault="00102096">
            <w:pPr>
              <w:pStyle w:val="TableBodyText"/>
            </w:pPr>
            <w:r>
              <w:t xml:space="preserve">This attribute shall be present on </w:t>
            </w:r>
            <w:r>
              <w:rPr>
                <w:b/>
              </w:rPr>
              <w:t>xsd:element</w:t>
            </w:r>
            <w:r>
              <w:t>s in a schema other than the root schema or core schema.  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r>
              <w:t>.</w:t>
            </w:r>
          </w:p>
        </w:tc>
      </w:tr>
      <w:tr w:rsidR="00066F2B" w:rsidTr="00066F2B">
        <w:tc>
          <w:tcPr>
            <w:tcW w:w="0" w:type="auto"/>
            <w:vAlign w:val="center"/>
          </w:tcPr>
          <w:p w:rsidR="00066F2B" w:rsidRDefault="00102096">
            <w:pPr>
              <w:pStyle w:val="TableBodyText"/>
            </w:pPr>
            <w:r>
              <w:rPr>
                <w:b/>
              </w:rPr>
              <w:lastRenderedPageBreak/>
              <w:t>isKeyword</w:t>
            </w:r>
            <w:r>
              <w:t xml:space="preserve"> (Keyword Flag)</w:t>
            </w:r>
          </w:p>
        </w:tc>
        <w:tc>
          <w:tcPr>
            <w:tcW w:w="0" w:type="auto"/>
            <w:vAlign w:val="center"/>
          </w:tcPr>
          <w:p w:rsidR="00066F2B" w:rsidRDefault="00102096">
            <w:pPr>
              <w:pStyle w:val="TableBodyText"/>
            </w:pPr>
            <w:r>
              <w:t>If set to "true", specifies that the property editing UI for the property corresponding to this xsd:element uses all available term stores and term sets. If set to "false", specifies that the property editing UI for the property</w:t>
            </w:r>
            <w:r>
              <w:t xml:space="preserve"> corresponding to this xsd:element uses the term set specified by the termSetId attribute.</w:t>
            </w:r>
          </w:p>
          <w:p w:rsidR="00066F2B" w:rsidRDefault="00066F2B">
            <w:pPr>
              <w:pStyle w:val="TableBodyText"/>
            </w:pPr>
          </w:p>
          <w:p w:rsidR="00066F2B" w:rsidRDefault="00102096">
            <w:pPr>
              <w:pStyle w:val="TableBodyText"/>
            </w:pPr>
            <w:r>
              <w:t>MUST be present on xsd:elements for which the taxonomy attribute is set to "true".</w:t>
            </w:r>
          </w:p>
          <w:p w:rsidR="00066F2B" w:rsidRDefault="00066F2B">
            <w:pPr>
              <w:pStyle w:val="TableBodyText"/>
            </w:pPr>
          </w:p>
          <w:p w:rsidR="00066F2B" w:rsidRDefault="00102096">
            <w:pPr>
              <w:pStyle w:val="TableBodyText"/>
            </w:pPr>
            <w:r>
              <w:t xml:space="preserve">If applied to any other element, this attribute MUST be ignored. </w:t>
            </w:r>
          </w:p>
          <w:p w:rsidR="00066F2B" w:rsidRDefault="00066F2B">
            <w:pPr>
              <w:pStyle w:val="TableBodyText"/>
            </w:pPr>
          </w:p>
          <w:p w:rsidR="00066F2B" w:rsidRDefault="00102096">
            <w:pPr>
              <w:pStyle w:val="TableBodyText"/>
            </w:pPr>
            <w:r>
              <w:t xml:space="preserve">The possible </w:t>
            </w:r>
            <w:r>
              <w:t>values for this attribute are defined by the XML Schema string datatype.</w:t>
            </w:r>
          </w:p>
        </w:tc>
      </w:tr>
      <w:tr w:rsidR="00066F2B" w:rsidTr="00066F2B">
        <w:tc>
          <w:tcPr>
            <w:tcW w:w="0" w:type="auto"/>
            <w:vAlign w:val="center"/>
          </w:tcPr>
          <w:p w:rsidR="00066F2B" w:rsidRDefault="00102096">
            <w:pPr>
              <w:pStyle w:val="TableBodyText"/>
            </w:pPr>
            <w:r>
              <w:rPr>
                <w:b/>
              </w:rPr>
              <w:t>LCID</w:t>
            </w:r>
            <w:r>
              <w:t xml:space="preserve"> (LCID)</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{http://schemas.microsoft.com/office/2006/documentManagement/types}Currency, specifies the locale identifier as specified in the Windows Language Code Identifier (LCID) Reference </w:t>
            </w:r>
            <w:hyperlink r:id="rId367" w:anchor="Section_70feba9f294e491eb6eb56532684c37f">
              <w:r>
                <w:rPr>
                  <w:rStyle w:val="Hyperlink"/>
                </w:rPr>
                <w:t>[MS-LCID]</w:t>
              </w:r>
            </w:hyperlink>
            <w:r>
              <w:t xml:space="preserve"> to determine the currency symbol used in the display of the property corresponding to this </w:t>
            </w:r>
            <w:r>
              <w:rPr>
                <w:b/>
              </w:rPr>
              <w:t>xsd:element</w:t>
            </w:r>
            <w:r>
              <w:t xml:space="preserve"> in the property editing surface.</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 xml:space="preserve">The possible values for this </w:t>
            </w:r>
            <w:r>
              <w:t>attribute are defined by the XML Schema int datatype.</w:t>
            </w:r>
          </w:p>
        </w:tc>
      </w:tr>
      <w:tr w:rsidR="00066F2B" w:rsidTr="00066F2B">
        <w:tc>
          <w:tcPr>
            <w:tcW w:w="0" w:type="auto"/>
            <w:vAlign w:val="center"/>
          </w:tcPr>
          <w:p w:rsidR="00066F2B" w:rsidRDefault="00102096">
            <w:pPr>
              <w:pStyle w:val="TableBodyText"/>
            </w:pPr>
            <w:r>
              <w:rPr>
                <w:b/>
              </w:rPr>
              <w:t>list</w:t>
            </w:r>
            <w:r>
              <w:t xml:space="preserve"> (List Identifier)</w:t>
            </w:r>
          </w:p>
        </w:tc>
        <w:tc>
          <w:tcPr>
            <w:tcW w:w="0" w:type="auto"/>
            <w:vAlign w:val="center"/>
          </w:tcPr>
          <w:p w:rsidR="00066F2B" w:rsidRDefault="00102096">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{http://schemas.microsoft.com/office/2006/documentManagement/types}MultiL</w:t>
            </w:r>
            <w:r>
              <w:t xml:space="preserve">ookup.When present on such an element, specifies the list from which to get data for display of the property corresponding to this </w:t>
            </w:r>
            <w:r>
              <w:rPr>
                <w:b/>
              </w:rPr>
              <w:t>xsd:element</w:t>
            </w:r>
            <w:r>
              <w:t xml:space="preserve"> in the property editing surface.</w:t>
            </w:r>
          </w:p>
          <w:p w:rsidR="00066F2B" w:rsidRDefault="00066F2B">
            <w:pPr>
              <w:pStyle w:val="TableBodyText"/>
            </w:pPr>
          </w:p>
          <w:p w:rsidR="00066F2B" w:rsidRDefault="00102096">
            <w:pPr>
              <w:pStyle w:val="TableBodyText"/>
            </w:pPr>
            <w:r>
              <w:t>Office will populate this data when the save location of the document is a site</w:t>
            </w:r>
            <w:r>
              <w:t xml:space="preserve"> that implements the Lists Web Service Protocol Specification </w:t>
            </w:r>
            <w:hyperlink r:id="rId368" w:anchor="Section_30b364cc38374e839ce81963292e2ee5">
              <w:r>
                <w:rPr>
                  <w:rStyle w:val="Hyperlink"/>
                </w:rPr>
                <w:t>[MS-LISTSWS]</w:t>
              </w:r>
            </w:hyperlink>
            <w:r>
              <w:t xml:space="preserve"> and the value of this attribute is a valid GUID enclosed in braces corresponding to the ID of a lis</w:t>
            </w:r>
            <w:r>
              <w:t xml:space="preserve">t on the site. </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open</w:t>
            </w:r>
            <w:r>
              <w:t xml:space="preserve"> (Term Set Open for Addition Flag)</w:t>
            </w:r>
          </w:p>
        </w:tc>
        <w:tc>
          <w:tcPr>
            <w:tcW w:w="0" w:type="auto"/>
            <w:vAlign w:val="center"/>
          </w:tcPr>
          <w:p w:rsidR="00066F2B" w:rsidRDefault="00102096">
            <w:pPr>
              <w:pStyle w:val="TableBodyText"/>
            </w:pPr>
            <w:r>
              <w:t>If set to "true", specifies that new terms ar</w:t>
            </w:r>
            <w:r>
              <w:t>e allowed to be added to the term set specified by the termSetId attribute. If set to "false", the property editing UI MUST NOT allow new terms to be added to the term set specified by the termSetId attribute.</w:t>
            </w:r>
          </w:p>
          <w:p w:rsidR="00066F2B" w:rsidRDefault="00066F2B">
            <w:pPr>
              <w:pStyle w:val="TableBodyText"/>
            </w:pPr>
          </w:p>
          <w:p w:rsidR="00066F2B" w:rsidRDefault="00102096">
            <w:pPr>
              <w:pStyle w:val="TableBodyText"/>
            </w:pPr>
            <w:r>
              <w:t>MUST be present on xsd:elements for which the</w:t>
            </w:r>
            <w:r>
              <w:t xml:space="preserve"> taxonomy attribute is set to "true", and MUST be set to "true" if new terms are allowed to be added to the term set specified by the termSetId attribute.  MUST be set to "false" otherwise.</w:t>
            </w:r>
          </w:p>
          <w:p w:rsidR="00066F2B" w:rsidRDefault="00066F2B">
            <w:pPr>
              <w:pStyle w:val="TableBodyText"/>
            </w:pPr>
          </w:p>
          <w:p w:rsidR="00066F2B" w:rsidRDefault="00102096">
            <w:pPr>
              <w:pStyle w:val="TableBodyText"/>
            </w:pPr>
            <w:r>
              <w:t>If applied to any other element, this attribute MUST be ignored.</w:t>
            </w:r>
          </w:p>
          <w:p w:rsidR="00066F2B" w:rsidRDefault="00066F2B">
            <w:pPr>
              <w:pStyle w:val="TableBodyText"/>
            </w:pPr>
          </w:p>
          <w:p w:rsidR="00066F2B" w:rsidRDefault="00102096">
            <w:pPr>
              <w:pStyle w:val="TableBodyText"/>
            </w:pPr>
            <w:r>
              <w:lastRenderedPageBreak/>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lastRenderedPageBreak/>
              <w:t>percentage</w:t>
            </w:r>
            <w:r>
              <w:t xml:space="preserve"> (Show as Percentage)</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w:t>
            </w:r>
            <w:r>
              <w:t xml:space="preserve">{http://schemas.microsoft.com/office/2006/documentManagement/types}Currency or {http://schemas.microsoft.com/office/2006/documentManagement/types}Number, if set to </w:t>
            </w:r>
            <w:r>
              <w:rPr>
                <w:i/>
              </w:rPr>
              <w:t>TRUE</w:t>
            </w:r>
            <w:r>
              <w:t xml:space="preserve">, specifies that the property corresponding to this </w:t>
            </w:r>
            <w:r>
              <w:rPr>
                <w:b/>
              </w:rPr>
              <w:t>xsd:element</w:t>
            </w:r>
            <w:r>
              <w:t xml:space="preserve"> should be displayed as a</w:t>
            </w:r>
            <w:r>
              <w:t xml:space="preserve"> percentage in the property editing surface, and if not present or set to any other value, specifies that the property corresponding to this </w:t>
            </w:r>
            <w:r>
              <w:rPr>
                <w:b/>
              </w:rPr>
              <w:t>xsd:element</w:t>
            </w:r>
            <w:r>
              <w:t xml:space="preserve"> should not be displayed as a percentage in the property editing surface.</w:t>
            </w:r>
          </w:p>
          <w:p w:rsidR="00066F2B" w:rsidRDefault="00066F2B">
            <w:pPr>
              <w:pStyle w:val="TableBodyText"/>
            </w:pPr>
          </w:p>
          <w:p w:rsidR="00066F2B" w:rsidRDefault="00102096">
            <w:pPr>
              <w:pStyle w:val="TableBodyText"/>
            </w:pPr>
            <w:r>
              <w:t>If applied to any other eleme</w:t>
            </w:r>
            <w:r>
              <w:t>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readOnly</w:t>
            </w:r>
            <w:r>
              <w:t xml:space="preserve"> (Read Only)</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if set to </w:t>
            </w:r>
            <w:r>
              <w:rPr>
                <w:i/>
              </w:rPr>
              <w:t>true</w:t>
            </w:r>
            <w:r>
              <w:t xml:space="preserve">, specifies that the property corresponding to this </w:t>
            </w:r>
            <w:r>
              <w:rPr>
                <w:b/>
              </w:rPr>
              <w:t>xsd:element</w:t>
            </w:r>
            <w:r>
              <w:t xml:space="preserve"> should not be presented for editing on the property editing surface.</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 xml:space="preserve">The possible values for this attribute are defined by </w:t>
            </w:r>
            <w:r>
              <w:t>the XML Schema string datatype.</w:t>
            </w:r>
          </w:p>
        </w:tc>
      </w:tr>
      <w:tr w:rsidR="00066F2B" w:rsidTr="00066F2B">
        <w:tc>
          <w:tcPr>
            <w:tcW w:w="0" w:type="auto"/>
            <w:vAlign w:val="center"/>
          </w:tcPr>
          <w:p w:rsidR="00066F2B" w:rsidRDefault="00102096">
            <w:pPr>
              <w:pStyle w:val="TableBodyText"/>
            </w:pPr>
            <w:r>
              <w:rPr>
                <w:b/>
              </w:rPr>
              <w:t>requiredMultiChoice</w:t>
            </w:r>
            <w:r>
              <w:t xml:space="preserve"> (Required Multiple Choice)</w:t>
            </w:r>
          </w:p>
        </w:tc>
        <w:tc>
          <w:tcPr>
            <w:tcW w:w="0" w:type="auto"/>
            <w:vAlign w:val="center"/>
          </w:tcPr>
          <w:p w:rsidR="00066F2B" w:rsidRDefault="00102096">
            <w:pPr>
              <w:pStyle w:val="TableBodyText"/>
            </w:pPr>
            <w:r>
              <w:t xml:space="preserve">When applied to an </w:t>
            </w:r>
            <w:r>
              <w:rPr>
                <w:b/>
              </w:rPr>
              <w:t>xsd:element</w:t>
            </w:r>
            <w:r>
              <w:t xml:space="preserve"> in a schema other than the root schema or core schema whose content model is an </w:t>
            </w:r>
            <w:r>
              <w:rPr>
                <w:b/>
              </w:rPr>
              <w:t>xsd:restriction</w:t>
            </w:r>
            <w:r>
              <w:t xml:space="preserve"> based on  {http://schemas.microsoft.com/office/20</w:t>
            </w:r>
            <w:r>
              <w:t>06/documentManagement/types}MultiChoice, {http://schemas.microsoft.com/office/2006/documentManagement/types}MultiChoiceFillIn, or {http://schemas.microsoft.com/office/2006/documentManagement/types}MultiChoiceLookup, if set to true, specifies that the prope</w:t>
            </w:r>
            <w:r>
              <w:t xml:space="preserve">rty editing surface should indicate an error if no choices are selected for the property corresponding to the </w:t>
            </w:r>
            <w:r>
              <w:rPr>
                <w:b/>
              </w:rPr>
              <w:t>xsd:element</w:t>
            </w:r>
            <w:r>
              <w:t>.</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 xml:space="preserve">The possible values for this attribute are defined by the XML </w:t>
            </w:r>
            <w:r>
              <w:t>Schema string datatype.</w:t>
            </w:r>
          </w:p>
        </w:tc>
      </w:tr>
      <w:tr w:rsidR="00066F2B" w:rsidTr="00066F2B">
        <w:tc>
          <w:tcPr>
            <w:tcW w:w="0" w:type="auto"/>
            <w:vAlign w:val="center"/>
          </w:tcPr>
          <w:p w:rsidR="00066F2B" w:rsidRDefault="00102096">
            <w:pPr>
              <w:pStyle w:val="TableBodyText"/>
            </w:pPr>
            <w:r>
              <w:rPr>
                <w:b/>
              </w:rPr>
              <w:t>root</w:t>
            </w:r>
            <w:r>
              <w:t xml:space="preserve"> (Root Schema)</w:t>
            </w:r>
          </w:p>
        </w:tc>
        <w:tc>
          <w:tcPr>
            <w:tcW w:w="0" w:type="auto"/>
            <w:vAlign w:val="center"/>
          </w:tcPr>
          <w:p w:rsidR="00066F2B" w:rsidRDefault="00102096">
            <w:pPr>
              <w:pStyle w:val="TableBodyText"/>
            </w:pPr>
            <w:r>
              <w:t xml:space="preserve">Shall be set to </w:t>
            </w:r>
            <w:r>
              <w:rPr>
                <w:i/>
              </w:rPr>
              <w:t>true</w:t>
            </w:r>
            <w:r>
              <w:t xml:space="preserve"> on the root schema element described in Content Type Schemas (§3.5.2.1, Content Type Schemas Schema, 3.5.2.1, Content Type Schemas Schema) for the http://schemas.microsoft.com/office/2006/con</w:t>
            </w:r>
            <w:r>
              <w:t>tentTypeSchema namespace and shall not be applied to any other element.</w:t>
            </w:r>
          </w:p>
          <w:p w:rsidR="00066F2B" w:rsidRDefault="00066F2B">
            <w:pPr>
              <w:pStyle w:val="TableBodyText"/>
            </w:pPr>
          </w:p>
          <w:p w:rsidR="00066F2B" w:rsidRDefault="00102096">
            <w:pPr>
              <w:pStyle w:val="TableBodyText"/>
            </w:pPr>
            <w:r>
              <w:t>The possible values for this attribute are defined by the ST_TrueOnly simple type (§</w:t>
            </w:r>
            <w:hyperlink w:anchor="Section_f2dd832362924b9bbc07123e1aad7cc1">
              <w:r>
                <w:rPr>
                  <w:rStyle w:val="Hyperlink"/>
                </w:rPr>
                <w:t>3.5.2.2.2.3, ST_TrueOnly</w:t>
              </w:r>
            </w:hyperlink>
            <w:r>
              <w:t>).</w:t>
            </w:r>
          </w:p>
        </w:tc>
      </w:tr>
      <w:tr w:rsidR="00066F2B" w:rsidTr="00066F2B">
        <w:tc>
          <w:tcPr>
            <w:tcW w:w="0" w:type="auto"/>
            <w:vAlign w:val="center"/>
          </w:tcPr>
          <w:p w:rsidR="00066F2B" w:rsidRDefault="00102096">
            <w:pPr>
              <w:pStyle w:val="TableBodyText"/>
            </w:pPr>
            <w:r>
              <w:rPr>
                <w:b/>
              </w:rPr>
              <w:t>showFiel</w:t>
            </w:r>
            <w:r>
              <w:rPr>
                <w:b/>
              </w:rPr>
              <w:t>d</w:t>
            </w:r>
            <w:r>
              <w:t xml:space="preserve"> (Displayed Field)</w:t>
            </w:r>
          </w:p>
        </w:tc>
        <w:tc>
          <w:tcPr>
            <w:tcW w:w="0" w:type="auto"/>
            <w:vAlign w:val="center"/>
          </w:tcPr>
          <w:p w:rsidR="00066F2B" w:rsidRDefault="00102096">
            <w:pPr>
              <w:pStyle w:val="TableBodyText"/>
            </w:pPr>
            <w:r>
              <w:t xml:space="preserve">Shall be present on </w:t>
            </w:r>
            <w:r>
              <w:rPr>
                <w:b/>
              </w:rPr>
              <w:t>xsd:element</w:t>
            </w:r>
            <w:r>
              <w:t xml:space="preserve">s for which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w:t>
            </w:r>
            <w:r>
              <w:t>m/office/2006/documentManagement/types}Lookup or {http://schemas.microsoft.com/office/2006/documentManagement/types}MultiLookup. When applied to such an element, specifies the text displayed for the lookup options in the property editing surface for the pr</w:t>
            </w:r>
            <w:r>
              <w:t xml:space="preserve">operty corresponding to the </w:t>
            </w:r>
            <w:r>
              <w:rPr>
                <w:b/>
              </w:rPr>
              <w:t>xsd:element</w:t>
            </w:r>
            <w:r>
              <w:t>.</w:t>
            </w:r>
          </w:p>
          <w:p w:rsidR="00066F2B" w:rsidRDefault="00066F2B">
            <w:pPr>
              <w:pStyle w:val="TableBodyText"/>
            </w:pPr>
          </w:p>
          <w:p w:rsidR="00066F2B" w:rsidRDefault="00102096">
            <w:pPr>
              <w:pStyle w:val="TableBodyText"/>
            </w:pPr>
            <w:r>
              <w:t xml:space="preserve">Office handles values corresponding to the </w:t>
            </w:r>
            <w:r>
              <w:rPr>
                <w:b/>
              </w:rPr>
              <w:t>Name</w:t>
            </w:r>
            <w:r>
              <w:t xml:space="preserve"> attribute of a field as specified in the response from a GetList request as specified in the Lists Web Service Protocol Specification ([MS-LISTSWS] Subclause 3.1.4.14</w:t>
            </w:r>
            <w:r>
              <w:t>).</w:t>
            </w:r>
          </w:p>
          <w:p w:rsidR="00066F2B" w:rsidRDefault="00066F2B">
            <w:pPr>
              <w:pStyle w:val="TableBodyText"/>
            </w:pPr>
          </w:p>
          <w:p w:rsidR="00066F2B" w:rsidRDefault="00102096">
            <w:pPr>
              <w:pStyle w:val="TableBodyText"/>
            </w:pPr>
            <w:r>
              <w:t>If applied to any other element, this attribute should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lastRenderedPageBreak/>
              <w:t>sspId</w:t>
            </w:r>
            <w:r>
              <w:t xml:space="preserve"> (Term Store ID)</w:t>
            </w:r>
          </w:p>
        </w:tc>
        <w:tc>
          <w:tcPr>
            <w:tcW w:w="0" w:type="auto"/>
            <w:vAlign w:val="center"/>
          </w:tcPr>
          <w:p w:rsidR="00066F2B" w:rsidRDefault="00102096">
            <w:pPr>
              <w:pStyle w:val="TableBodyText"/>
            </w:pPr>
            <w:r>
              <w:t xml:space="preserve">Specifies the term store partition used in the property editing UI for the </w:t>
            </w:r>
            <w:r>
              <w:t>property corresponding to this xsd:element.</w:t>
            </w:r>
          </w:p>
          <w:p w:rsidR="00066F2B" w:rsidRDefault="00066F2B">
            <w:pPr>
              <w:pStyle w:val="TableBodyText"/>
            </w:pPr>
          </w:p>
          <w:p w:rsidR="00066F2B" w:rsidRDefault="00102096">
            <w:pPr>
              <w:pStyle w:val="TableBodyText"/>
            </w:pPr>
            <w:r>
              <w:t>MUST be present on xsd:elements for which the taxonomy attribute is set to "true", and MUST be set to "00000000-0000-0000-0000-000000000000" on xsd:elements for which the isKeyword attribute is set to "true".</w:t>
            </w:r>
          </w:p>
          <w:p w:rsidR="00066F2B" w:rsidRDefault="00066F2B">
            <w:pPr>
              <w:pStyle w:val="TableBodyText"/>
            </w:pPr>
          </w:p>
          <w:p w:rsidR="00066F2B" w:rsidRDefault="00102096">
            <w:pPr>
              <w:pStyle w:val="TableBodyText"/>
            </w:pPr>
            <w:r>
              <w:t>I</w:t>
            </w:r>
            <w:r>
              <w:t>f applied to any other element, this attribute MUST be ignored.</w:t>
            </w:r>
          </w:p>
          <w:p w:rsidR="00066F2B" w:rsidRDefault="00066F2B">
            <w:pPr>
              <w:pStyle w:val="TableBodyText"/>
            </w:pPr>
          </w:p>
          <w:p w:rsidR="00066F2B" w:rsidRDefault="00102096">
            <w:pPr>
              <w:pStyle w:val="TableBodyText"/>
            </w:pPr>
            <w:r>
              <w:t>The possible values for this attribute are defined by the ST_UniqueIdentifierWithoutBraces simple type (§3.5.2.2.2.5, ST_UniqueIdentifierWithoutBraces).</w:t>
            </w:r>
          </w:p>
        </w:tc>
      </w:tr>
      <w:tr w:rsidR="00066F2B" w:rsidTr="00066F2B">
        <w:tc>
          <w:tcPr>
            <w:tcW w:w="0" w:type="auto"/>
            <w:vAlign w:val="center"/>
          </w:tcPr>
          <w:p w:rsidR="00066F2B" w:rsidRDefault="00102096">
            <w:pPr>
              <w:pStyle w:val="TableBodyText"/>
            </w:pPr>
            <w:r>
              <w:rPr>
                <w:b/>
              </w:rPr>
              <w:t>taxonomy</w:t>
            </w:r>
            <w:r>
              <w:t xml:space="preserve"> (Taxonomy Field Flag)</w:t>
            </w:r>
          </w:p>
        </w:tc>
        <w:tc>
          <w:tcPr>
            <w:tcW w:w="0" w:type="auto"/>
            <w:vAlign w:val="center"/>
          </w:tcPr>
          <w:p w:rsidR="00066F2B" w:rsidRDefault="00102096">
            <w:pPr>
              <w:pStyle w:val="TableBodyText"/>
            </w:pPr>
            <w:r>
              <w:t>MUST b</w:t>
            </w:r>
            <w:r>
              <w:t>e set to "true" on xsd:elements in a schema other than the root schema or core schema whose content model has the following structure.</w:t>
            </w:r>
          </w:p>
          <w:p w:rsidR="00066F2B" w:rsidRDefault="00066F2B">
            <w:pPr>
              <w:pStyle w:val="TableBodyText"/>
            </w:pPr>
          </w:p>
          <w:p w:rsidR="00066F2B" w:rsidRDefault="00102096">
            <w:pPr>
              <w:pStyle w:val="TableBodyText"/>
            </w:pPr>
            <w:r>
              <w:t>&lt;xsd:complexType&gt;</w:t>
            </w:r>
          </w:p>
          <w:p w:rsidR="00066F2B" w:rsidRDefault="00102096">
            <w:pPr>
              <w:pStyle w:val="TableBodyText"/>
            </w:pPr>
            <w:r>
              <w:t>&lt;xsd:sequence&gt;</w:t>
            </w:r>
          </w:p>
          <w:p w:rsidR="00066F2B" w:rsidRDefault="00102096">
            <w:pPr>
              <w:pStyle w:val="TableBodyText"/>
            </w:pPr>
            <w:r>
              <w:t>&lt;xsd:element ref="pc:Terms" minOccurs="0" maxOccurs="1"&gt;</w:t>
            </w:r>
          </w:p>
          <w:p w:rsidR="00066F2B" w:rsidRDefault="00102096">
            <w:pPr>
              <w:pStyle w:val="TableBodyText"/>
            </w:pPr>
            <w:r>
              <w:t>&lt;/xsd:element&gt;</w:t>
            </w:r>
          </w:p>
          <w:p w:rsidR="00066F2B" w:rsidRDefault="00102096">
            <w:pPr>
              <w:pStyle w:val="TableBodyText"/>
            </w:pPr>
            <w:r>
              <w:t>&lt;/xsd:sequence&gt;</w:t>
            </w:r>
          </w:p>
          <w:p w:rsidR="00066F2B" w:rsidRDefault="00102096">
            <w:pPr>
              <w:pStyle w:val="TableBodyText"/>
            </w:pPr>
            <w:r>
              <w:t>&lt;/xsd:complexType&gt;</w:t>
            </w:r>
          </w:p>
          <w:p w:rsidR="00066F2B" w:rsidRDefault="00066F2B">
            <w:pPr>
              <w:pStyle w:val="TableBodyText"/>
            </w:pPr>
          </w:p>
          <w:p w:rsidR="00066F2B" w:rsidRDefault="00102096">
            <w:pPr>
              <w:pStyle w:val="TableBodyText"/>
            </w:pPr>
            <w:r>
              <w:t>It MUST NOT be applied to any other element.</w:t>
            </w:r>
          </w:p>
          <w:p w:rsidR="00066F2B" w:rsidRDefault="00066F2B">
            <w:pPr>
              <w:pStyle w:val="TableBodyText"/>
            </w:pPr>
          </w:p>
          <w:p w:rsidR="00066F2B" w:rsidRDefault="00102096">
            <w:pPr>
              <w:pStyle w:val="TableBodyText"/>
            </w:pPr>
            <w:r>
              <w:t>The possible values for this attribute are defined by the XML Schema boolean datatype.</w:t>
            </w:r>
          </w:p>
        </w:tc>
      </w:tr>
      <w:tr w:rsidR="00066F2B" w:rsidTr="00066F2B">
        <w:tc>
          <w:tcPr>
            <w:tcW w:w="0" w:type="auto"/>
            <w:vAlign w:val="center"/>
          </w:tcPr>
          <w:p w:rsidR="00066F2B" w:rsidRDefault="00102096">
            <w:pPr>
              <w:pStyle w:val="TableBodyText"/>
            </w:pPr>
            <w:r>
              <w:rPr>
                <w:b/>
              </w:rPr>
              <w:t>taxonomyFieldName</w:t>
            </w:r>
            <w:r>
              <w:t xml:space="preserve"> (Taxonomy Field Name)</w:t>
            </w:r>
          </w:p>
        </w:tc>
        <w:tc>
          <w:tcPr>
            <w:tcW w:w="0" w:type="auto"/>
            <w:vAlign w:val="center"/>
          </w:tcPr>
          <w:p w:rsidR="00066F2B" w:rsidRDefault="00102096">
            <w:pPr>
              <w:pStyle w:val="TableBodyText"/>
            </w:pPr>
            <w:r>
              <w:t xml:space="preserve">Specifies the name of a taxonomy field. </w:t>
            </w:r>
          </w:p>
          <w:p w:rsidR="00066F2B" w:rsidRDefault="00066F2B">
            <w:pPr>
              <w:pStyle w:val="TableBodyText"/>
            </w:pPr>
          </w:p>
          <w:p w:rsidR="00066F2B" w:rsidRDefault="00102096">
            <w:pPr>
              <w:pStyle w:val="TableBodyText"/>
            </w:pPr>
            <w:r>
              <w:t xml:space="preserve">MUST be present on </w:t>
            </w:r>
            <w:r>
              <w:t>xsd:elements for which the taxonomy attribute is set to "true".</w:t>
            </w:r>
          </w:p>
          <w:p w:rsidR="00066F2B" w:rsidRDefault="00066F2B">
            <w:pPr>
              <w:pStyle w:val="TableBodyText"/>
            </w:pPr>
          </w:p>
          <w:p w:rsidR="00066F2B" w:rsidRDefault="00102096">
            <w:pPr>
              <w:pStyle w:val="TableBodyText"/>
            </w:pPr>
            <w:r>
              <w:t>If applied to any other element, this attribute MUST be ignored.</w:t>
            </w:r>
          </w:p>
          <w:p w:rsidR="00066F2B" w:rsidRDefault="00066F2B">
            <w:pPr>
              <w:pStyle w:val="TableBodyText"/>
            </w:pPr>
          </w:p>
          <w:p w:rsidR="00066F2B" w:rsidRDefault="00102096">
            <w:pPr>
              <w:pStyle w:val="TableBodyText"/>
            </w:pPr>
            <w:r>
              <w:t>The possible values for this attribute are defined by the XML Schema string datatype.</w:t>
            </w:r>
          </w:p>
        </w:tc>
      </w:tr>
      <w:tr w:rsidR="00066F2B" w:rsidTr="00066F2B">
        <w:tc>
          <w:tcPr>
            <w:tcW w:w="0" w:type="auto"/>
            <w:vAlign w:val="center"/>
          </w:tcPr>
          <w:p w:rsidR="00066F2B" w:rsidRDefault="00102096">
            <w:pPr>
              <w:pStyle w:val="TableBodyText"/>
            </w:pPr>
            <w:r>
              <w:rPr>
                <w:b/>
              </w:rPr>
              <w:t>taxonomyMulti</w:t>
            </w:r>
            <w:r>
              <w:t xml:space="preserve"> (Allow Multiple Value Fl</w:t>
            </w:r>
            <w:r>
              <w:t>ag)</w:t>
            </w:r>
          </w:p>
        </w:tc>
        <w:tc>
          <w:tcPr>
            <w:tcW w:w="0" w:type="auto"/>
            <w:vAlign w:val="center"/>
          </w:tcPr>
          <w:p w:rsidR="00066F2B" w:rsidRDefault="00102096">
            <w:pPr>
              <w:pStyle w:val="TableBodyText"/>
            </w:pPr>
            <w:r>
              <w:t>If set to "false", specifies that only single values are displayed as valid in the property editing UI for the property corresponding to this xsd:element.</w:t>
            </w:r>
          </w:p>
          <w:p w:rsidR="00066F2B" w:rsidRDefault="00066F2B">
            <w:pPr>
              <w:pStyle w:val="TableBodyText"/>
            </w:pPr>
          </w:p>
          <w:p w:rsidR="00066F2B" w:rsidRDefault="00102096">
            <w:pPr>
              <w:pStyle w:val="TableBodyText"/>
            </w:pPr>
            <w:r>
              <w:t>MUST be present on xsd:elements for which the taxonomy attribute is set to "true".</w:t>
            </w:r>
          </w:p>
          <w:p w:rsidR="00066F2B" w:rsidRDefault="00066F2B">
            <w:pPr>
              <w:pStyle w:val="TableBodyText"/>
            </w:pPr>
          </w:p>
          <w:p w:rsidR="00066F2B" w:rsidRDefault="00102096">
            <w:pPr>
              <w:pStyle w:val="TableBodyText"/>
            </w:pPr>
            <w:r>
              <w:t>If applied t</w:t>
            </w:r>
            <w:r>
              <w:t>o any other element, this attribute MUST be ignored.</w:t>
            </w:r>
          </w:p>
          <w:p w:rsidR="00066F2B" w:rsidRDefault="00066F2B">
            <w:pPr>
              <w:pStyle w:val="TableBodyText"/>
            </w:pPr>
          </w:p>
          <w:p w:rsidR="00066F2B" w:rsidRDefault="00102096">
            <w:pPr>
              <w:pStyle w:val="TableBodyText"/>
            </w:pPr>
            <w:r>
              <w:t>The possible values for this attribute are defined by the XML Schema boolean datatype.</w:t>
            </w:r>
          </w:p>
        </w:tc>
      </w:tr>
      <w:tr w:rsidR="00066F2B" w:rsidTr="00066F2B">
        <w:tc>
          <w:tcPr>
            <w:tcW w:w="0" w:type="auto"/>
            <w:vAlign w:val="center"/>
          </w:tcPr>
          <w:p w:rsidR="00066F2B" w:rsidRDefault="00102096">
            <w:pPr>
              <w:pStyle w:val="TableBodyText"/>
            </w:pPr>
            <w:r>
              <w:rPr>
                <w:b/>
              </w:rPr>
              <w:t>termSetId</w:t>
            </w:r>
            <w:r>
              <w:t xml:space="preserve"> (Term Set ID)</w:t>
            </w:r>
          </w:p>
        </w:tc>
        <w:tc>
          <w:tcPr>
            <w:tcW w:w="0" w:type="auto"/>
            <w:vAlign w:val="center"/>
          </w:tcPr>
          <w:p w:rsidR="00066F2B" w:rsidRDefault="00102096">
            <w:pPr>
              <w:pStyle w:val="TableBodyText"/>
            </w:pPr>
            <w:r>
              <w:t xml:space="preserve">Specifies the term set used in the property editing UI for the property corresponding to </w:t>
            </w:r>
            <w:r>
              <w:t>this xsd:element.</w:t>
            </w:r>
          </w:p>
          <w:p w:rsidR="00066F2B" w:rsidRDefault="00066F2B">
            <w:pPr>
              <w:pStyle w:val="TableBodyText"/>
            </w:pPr>
          </w:p>
          <w:p w:rsidR="00066F2B" w:rsidRDefault="00102096">
            <w:pPr>
              <w:pStyle w:val="TableBodyText"/>
            </w:pPr>
            <w:r>
              <w:t>MUST be present on xsd:elements for which the taxonomy attribute is set to "true", and MUST be set to "00000000-0000-0000-0000-000000000000" on xsd:elements for which the isKeyword attribute is set to "true".</w:t>
            </w:r>
          </w:p>
          <w:p w:rsidR="00066F2B" w:rsidRDefault="00066F2B">
            <w:pPr>
              <w:pStyle w:val="TableBodyText"/>
            </w:pPr>
          </w:p>
          <w:p w:rsidR="00066F2B" w:rsidRDefault="00102096">
            <w:pPr>
              <w:pStyle w:val="TableBodyText"/>
            </w:pPr>
            <w:r>
              <w:t xml:space="preserve">If applied to any other </w:t>
            </w:r>
            <w:r>
              <w:t>element, this attribute MUST be ignored.</w:t>
            </w:r>
          </w:p>
          <w:p w:rsidR="00066F2B" w:rsidRDefault="00066F2B">
            <w:pPr>
              <w:pStyle w:val="TableBodyText"/>
            </w:pPr>
          </w:p>
          <w:p w:rsidR="00066F2B" w:rsidRDefault="00102096">
            <w:pPr>
              <w:pStyle w:val="TableBodyText"/>
            </w:pPr>
            <w:r>
              <w:t>The possible values for this attribute are defined by the ST_UniqueIdentifierWithoutBraces simple type (§3.5.2.2.2.5, ST_UniqueIdentifierWithoutBraces).</w:t>
            </w:r>
          </w:p>
        </w:tc>
      </w:tr>
      <w:tr w:rsidR="00066F2B" w:rsidTr="00066F2B">
        <w:tc>
          <w:tcPr>
            <w:tcW w:w="0" w:type="auto"/>
            <w:vAlign w:val="center"/>
          </w:tcPr>
          <w:p w:rsidR="00066F2B" w:rsidRDefault="00102096">
            <w:pPr>
              <w:pStyle w:val="TableBodyText"/>
            </w:pPr>
            <w:r>
              <w:rPr>
                <w:b/>
              </w:rPr>
              <w:lastRenderedPageBreak/>
              <w:t>web</w:t>
            </w:r>
            <w:r>
              <w:t xml:space="preserve"> (Site Identifier)</w:t>
            </w:r>
          </w:p>
        </w:tc>
        <w:tc>
          <w:tcPr>
            <w:tcW w:w="0" w:type="auto"/>
            <w:vAlign w:val="center"/>
          </w:tcPr>
          <w:p w:rsidR="00066F2B" w:rsidRDefault="00102096">
            <w:pPr>
              <w:pStyle w:val="TableBodyText"/>
            </w:pPr>
            <w:r>
              <w:t xml:space="preserve">When applied to an </w:t>
            </w:r>
            <w:r>
              <w:rPr>
                <w:b/>
              </w:rPr>
              <w:t>xsd:element</w:t>
            </w:r>
            <w:r>
              <w:t xml:space="preserve"> for whi</w:t>
            </w:r>
            <w:r>
              <w:t xml:space="preserve">ch neither the hidden nor read-only attributes are set to </w:t>
            </w:r>
            <w:r>
              <w:rPr>
                <w:i/>
              </w:rPr>
              <w:t>true</w:t>
            </w:r>
            <w:r>
              <w:t xml:space="preserve"> in a schema other than the root schema or core schema whose content model is an </w:t>
            </w:r>
            <w:r>
              <w:rPr>
                <w:b/>
              </w:rPr>
              <w:t>xsd:restriction</w:t>
            </w:r>
            <w:r>
              <w:t xml:space="preserve"> based on {http://schemas.microsoft.com/office/2006/documentManagement/types}Lookup or {http://sch</w:t>
            </w:r>
            <w:r>
              <w:t xml:space="preserve">emas.microsoft.com/office/2006/documentManagement/types}MultiLookup, specifies the site of the list from which to get data for display of the property corresponding to this </w:t>
            </w:r>
            <w:r>
              <w:rPr>
                <w:b/>
              </w:rPr>
              <w:t>xsd:element</w:t>
            </w:r>
            <w:r>
              <w:t xml:space="preserve"> in the property editing surface.</w:t>
            </w:r>
          </w:p>
          <w:p w:rsidR="00066F2B" w:rsidRDefault="00066F2B">
            <w:pPr>
              <w:pStyle w:val="TableBodyText"/>
            </w:pPr>
          </w:p>
          <w:p w:rsidR="00066F2B" w:rsidRDefault="00102096">
            <w:pPr>
              <w:pStyle w:val="TableBodyText"/>
            </w:pPr>
            <w:r>
              <w:t>If applied to any other element, this</w:t>
            </w:r>
            <w:r>
              <w:t xml:space="preserve"> attribute should be ignored.</w:t>
            </w:r>
          </w:p>
          <w:p w:rsidR="00066F2B" w:rsidRDefault="00066F2B">
            <w:pPr>
              <w:pStyle w:val="TableBodyText"/>
            </w:pPr>
          </w:p>
          <w:p w:rsidR="00066F2B" w:rsidRDefault="00102096">
            <w:pPr>
              <w:pStyle w:val="TableBodyText"/>
            </w:pPr>
            <w:r>
              <w:t>The possible values for this attribute are defined by the ST_UniqueIdentifierWithoutBraces simple type (§3.5.2.2.2.5, ST_UniqueIdentifierWithoutBraces).</w:t>
            </w:r>
          </w:p>
        </w:tc>
      </w:tr>
    </w:tbl>
    <w:p w:rsidR="00066F2B" w:rsidRDefault="00066F2B"/>
    <w:p w:rsidR="00066F2B" w:rsidRDefault="00102096">
      <w:r>
        <w:t>The following XML Schema fragment defines the contents of this element</w:t>
      </w:r>
      <w:r>
        <w:t>:</w:t>
      </w:r>
    </w:p>
    <w:p w:rsidR="00066F2B" w:rsidRDefault="00102096">
      <w:pPr>
        <w:pStyle w:val="Code"/>
      </w:pPr>
      <w:r>
        <w:t>&lt;complexType name="CT_Dummy"&gt;</w:t>
      </w:r>
    </w:p>
    <w:p w:rsidR="00066F2B" w:rsidRDefault="00102096">
      <w:pPr>
        <w:pStyle w:val="Code"/>
      </w:pPr>
      <w:r>
        <w:t xml:space="preserve">  &lt;attribute name="anchorId" type="ST_UniqueIdentifierWithoutBraces"/&gt;</w:t>
      </w:r>
    </w:p>
    <w:p w:rsidR="00066F2B" w:rsidRDefault="00102096">
      <w:pPr>
        <w:pStyle w:val="Code"/>
      </w:pPr>
      <w:r>
        <w:t xml:space="preserve">  &lt;attribute name="decimals" type="xsd:string"/&gt;</w:t>
      </w:r>
    </w:p>
    <w:p w:rsidR="00066F2B" w:rsidRDefault="00102096">
      <w:pPr>
        <w:pStyle w:val="Code"/>
      </w:pPr>
      <w:r>
        <w:t xml:space="preserve">  &lt;attribute name="default" type="xsd:string"/&gt;</w:t>
      </w:r>
    </w:p>
    <w:p w:rsidR="00066F2B" w:rsidRDefault="00102096">
      <w:pPr>
        <w:pStyle w:val="Code"/>
      </w:pPr>
      <w:r>
        <w:t xml:space="preserve">  &lt;attribute name="description" type="xsd:string"/&gt;</w:t>
      </w:r>
    </w:p>
    <w:p w:rsidR="00066F2B" w:rsidRDefault="00102096">
      <w:pPr>
        <w:pStyle w:val="Code"/>
      </w:pPr>
      <w:r>
        <w:t xml:space="preserve">  &lt;a</w:t>
      </w:r>
      <w:r>
        <w:t>ttribute name="displayName" type="xsd:string"/&gt;</w:t>
      </w:r>
    </w:p>
    <w:p w:rsidR="00066F2B" w:rsidRDefault="00102096">
      <w:pPr>
        <w:pStyle w:val="Code"/>
      </w:pPr>
      <w:r>
        <w:t xml:space="preserve">  &lt;attribute name="fieldId" type="ST_UniqueIdentifier"/&gt;</w:t>
      </w:r>
    </w:p>
    <w:p w:rsidR="00066F2B" w:rsidRDefault="00102096">
      <w:pPr>
        <w:pStyle w:val="Code"/>
      </w:pPr>
      <w:r>
        <w:t xml:space="preserve">  &lt;attribute name="fieldsID" type="xsd:string"/&gt;</w:t>
      </w:r>
    </w:p>
    <w:p w:rsidR="00066F2B" w:rsidRDefault="00102096">
      <w:pPr>
        <w:pStyle w:val="Code"/>
      </w:pPr>
      <w:r>
        <w:t xml:space="preserve">  &lt;attribute name="format" type="xsd:string"/&gt;</w:t>
      </w:r>
    </w:p>
    <w:p w:rsidR="00066F2B" w:rsidRDefault="00102096">
      <w:pPr>
        <w:pStyle w:val="Code"/>
      </w:pPr>
      <w:r>
        <w:t xml:space="preserve">  &lt;attribute name="hidden" type="xsd:string"/&gt;</w:t>
      </w:r>
    </w:p>
    <w:p w:rsidR="00066F2B" w:rsidRDefault="00102096">
      <w:pPr>
        <w:pStyle w:val="Code"/>
      </w:pPr>
      <w:r>
        <w:t xml:space="preserve">  &lt;</w:t>
      </w:r>
      <w:r>
        <w:t>attribute name="index" type="ST_IntNonNegative"/&gt;</w:t>
      </w:r>
    </w:p>
    <w:p w:rsidR="00066F2B" w:rsidRDefault="00102096">
      <w:pPr>
        <w:pStyle w:val="Code"/>
      </w:pPr>
      <w:r>
        <w:t xml:space="preserve">  &lt;attribute name="indexed" type="xsd:string"/&gt;</w:t>
      </w:r>
    </w:p>
    <w:p w:rsidR="00066F2B" w:rsidRDefault="00102096">
      <w:pPr>
        <w:pStyle w:val="Code"/>
      </w:pPr>
      <w:r>
        <w:t xml:space="preserve">  &lt;attribute name="internalName" type="xsd:string"/&gt;</w:t>
      </w:r>
    </w:p>
    <w:p w:rsidR="00066F2B" w:rsidRDefault="00102096">
      <w:pPr>
        <w:pStyle w:val="Code"/>
      </w:pPr>
      <w:r>
        <w:t xml:space="preserve">  &lt;attribute name="isKeyword" type="xsd:string"/&gt;</w:t>
      </w:r>
    </w:p>
    <w:p w:rsidR="00066F2B" w:rsidRDefault="00102096">
      <w:pPr>
        <w:pStyle w:val="Code"/>
      </w:pPr>
      <w:r>
        <w:t xml:space="preserve">  &lt;attribute name="LCID" type="xsd:int"/&gt;</w:t>
      </w:r>
    </w:p>
    <w:p w:rsidR="00066F2B" w:rsidRDefault="00102096">
      <w:pPr>
        <w:pStyle w:val="Code"/>
      </w:pPr>
      <w:r>
        <w:t xml:space="preserve">  &lt;attribute </w:t>
      </w:r>
      <w:r>
        <w:t>name="list" type="xsd:string"/&gt;</w:t>
      </w:r>
    </w:p>
    <w:p w:rsidR="00066F2B" w:rsidRDefault="00102096">
      <w:pPr>
        <w:pStyle w:val="Code"/>
      </w:pPr>
      <w:r>
        <w:t xml:space="preserve">  &lt;attribute name="open" type="xsd:string"/&gt;</w:t>
      </w:r>
    </w:p>
    <w:p w:rsidR="00066F2B" w:rsidRDefault="00102096">
      <w:pPr>
        <w:pStyle w:val="Code"/>
      </w:pPr>
      <w:r>
        <w:t xml:space="preserve">  &lt;attribute name="percentage" type="xsd:string"/&gt;</w:t>
      </w:r>
    </w:p>
    <w:p w:rsidR="00066F2B" w:rsidRDefault="00102096">
      <w:pPr>
        <w:pStyle w:val="Code"/>
      </w:pPr>
      <w:r>
        <w:t xml:space="preserve">  &lt;attribute name="readOnly" type="xsd:string"/&gt;</w:t>
      </w:r>
    </w:p>
    <w:p w:rsidR="00066F2B" w:rsidRDefault="00102096">
      <w:pPr>
        <w:pStyle w:val="Code"/>
      </w:pPr>
      <w:r>
        <w:t xml:space="preserve">  &lt;attribute name="requiredMultiChoice" type="xsd:string"/&gt;</w:t>
      </w:r>
    </w:p>
    <w:p w:rsidR="00066F2B" w:rsidRDefault="00102096">
      <w:pPr>
        <w:pStyle w:val="Code"/>
      </w:pPr>
      <w:r>
        <w:t xml:space="preserve">  &lt;attribute name="</w:t>
      </w:r>
      <w:r>
        <w:t>root" type="ST_TrueOnly"/&gt;</w:t>
      </w:r>
    </w:p>
    <w:p w:rsidR="00066F2B" w:rsidRDefault="00102096">
      <w:pPr>
        <w:pStyle w:val="Code"/>
      </w:pPr>
      <w:r>
        <w:t xml:space="preserve">  &lt;attribute name="showField" type="xsd:string"/&gt;</w:t>
      </w:r>
    </w:p>
    <w:p w:rsidR="00066F2B" w:rsidRDefault="00102096">
      <w:pPr>
        <w:pStyle w:val="Code"/>
      </w:pPr>
      <w:r>
        <w:t xml:space="preserve">  &lt;attribute name="sspId" type="ST_UniqueIdentifierWithoutBraces"/&gt;</w:t>
      </w:r>
    </w:p>
    <w:p w:rsidR="00066F2B" w:rsidRDefault="00102096">
      <w:pPr>
        <w:pStyle w:val="Code"/>
      </w:pPr>
      <w:r>
        <w:t xml:space="preserve">  &lt;attribute name="taxonomy" type="xsd:boolean"/&gt;</w:t>
      </w:r>
    </w:p>
    <w:p w:rsidR="00066F2B" w:rsidRDefault="00102096">
      <w:pPr>
        <w:pStyle w:val="Code"/>
      </w:pPr>
      <w:r>
        <w:t xml:space="preserve">  &lt;attribute name="taxonomyFieldName" type="xsd:string"/&gt;</w:t>
      </w:r>
    </w:p>
    <w:p w:rsidR="00066F2B" w:rsidRDefault="00102096">
      <w:pPr>
        <w:pStyle w:val="Code"/>
      </w:pPr>
      <w:r>
        <w:t xml:space="preserve">  &lt;</w:t>
      </w:r>
      <w:r>
        <w:t>attribute name="taxonomyMulti" type="xsd:boolean"/&gt;</w:t>
      </w:r>
    </w:p>
    <w:p w:rsidR="00066F2B" w:rsidRDefault="00102096">
      <w:pPr>
        <w:pStyle w:val="Code"/>
      </w:pPr>
      <w:r>
        <w:t xml:space="preserve">  &lt;attribute name="termSetId" type="ST_UniqueIdentifierWithoutBraces"/&gt;</w:t>
      </w:r>
    </w:p>
    <w:p w:rsidR="00066F2B" w:rsidRDefault="00102096">
      <w:pPr>
        <w:pStyle w:val="Code"/>
      </w:pPr>
      <w:r>
        <w:t xml:space="preserve">  &lt;attribute name="web" type="ST_UniqueIdentifierWithoutBraces"/&gt;</w:t>
      </w:r>
    </w:p>
    <w:p w:rsidR="00066F2B" w:rsidRDefault="00102096">
      <w:pPr>
        <w:pStyle w:val="Code"/>
      </w:pPr>
      <w:r>
        <w:t>&lt;/complexType&gt;</w:t>
      </w:r>
    </w:p>
    <w:p w:rsidR="00066F2B" w:rsidRDefault="00102096">
      <w:pPr>
        <w:pStyle w:val="Heading5"/>
      </w:pPr>
      <w:bookmarkStart w:id="4086" w:name="section_93cad72f9088475cad522414313896bd"/>
      <w:bookmarkStart w:id="4087" w:name="_Toc129236319"/>
      <w:r>
        <w:t>Simple Types</w:t>
      </w:r>
      <w:bookmarkEnd w:id="4086"/>
      <w:bookmarkEnd w:id="4087"/>
      <w:r>
        <w:fldChar w:fldCharType="begin"/>
      </w:r>
      <w:r>
        <w:instrText xml:space="preserve"> XE "Simple Types" </w:instrText>
      </w:r>
      <w:r>
        <w:fldChar w:fldCharType="end"/>
      </w:r>
    </w:p>
    <w:p w:rsidR="00066F2B" w:rsidRDefault="00102096">
      <w:r>
        <w:t>This is the compl</w:t>
      </w:r>
      <w:r>
        <w:t>ete list of simple types in the http://schemas.microsoft.com/office/2006/metadata/properties/metaAttributes namespace.</w:t>
      </w:r>
    </w:p>
    <w:p w:rsidR="00066F2B" w:rsidRDefault="00102096">
      <w:pPr>
        <w:pStyle w:val="Heading6"/>
      </w:pPr>
      <w:bookmarkStart w:id="4088" w:name="section_786223f9b8ff46fdade3b42236e6297f"/>
      <w:bookmarkStart w:id="4089" w:name="_Toc129236320"/>
      <w:r>
        <w:lastRenderedPageBreak/>
        <w:t>ST_ContentTypeId (Content Type ID)</w:t>
      </w:r>
      <w:bookmarkEnd w:id="4088"/>
      <w:bookmarkEnd w:id="4089"/>
      <w:r>
        <w:fldChar w:fldCharType="begin"/>
      </w:r>
      <w:r>
        <w:instrText xml:space="preserve"> XE "ST_ContentTypeId (Content Type ID)" </w:instrText>
      </w:r>
      <w:r>
        <w:fldChar w:fldCharType="end"/>
      </w:r>
    </w:p>
    <w:p w:rsidR="00066F2B" w:rsidRDefault="00102096">
      <w:r>
        <w:t xml:space="preserve">This simple type's contents are a restriction of the XML </w:t>
      </w:r>
      <w:r>
        <w:t>Schema string datatype.</w:t>
      </w:r>
    </w:p>
    <w:p w:rsidR="00066F2B" w:rsidRDefault="00102096">
      <w:r>
        <w:t>This simple type also specifies the following restrictions:</w:t>
      </w:r>
    </w:p>
    <w:p w:rsidR="00066F2B" w:rsidRDefault="00102096">
      <w:pPr>
        <w:pStyle w:val="ListParagraph"/>
        <w:numPr>
          <w:ilvl w:val="0"/>
          <w:numId w:val="214"/>
        </w:numPr>
        <w:contextualSpacing/>
      </w:pPr>
      <w:r>
        <w:t>This simple type's contents shall match the following regular expression pattern: 0x([0-9A-Fa-f][1-9A-Fa-f]|[1-9A-Fa-f][0-9A-Fa-f]|00[0-9A-Fa-f]{32})*.</w:t>
      </w:r>
    </w:p>
    <w:p w:rsidR="00066F2B" w:rsidRDefault="00102096">
      <w:pPr>
        <w:pStyle w:val="ListParagraph"/>
        <w:numPr>
          <w:ilvl w:val="0"/>
          <w:numId w:val="214"/>
        </w:numPr>
        <w:contextualSpacing/>
      </w:pPr>
      <w:r>
        <w:t>This simple type's c</w:t>
      </w:r>
      <w:r>
        <w:t>ontents have a maximum length of 1026 characters.</w:t>
      </w:r>
    </w:p>
    <w:p w:rsidR="00066F2B" w:rsidRDefault="00102096">
      <w:pPr>
        <w:pStyle w:val="ListParagraph"/>
        <w:numPr>
          <w:ilvl w:val="0"/>
          <w:numId w:val="214"/>
        </w:numPr>
      </w:pPr>
      <w:r>
        <w:t>This simple type's contents have a minimum length of 2 characters.</w:t>
      </w:r>
    </w:p>
    <w:tbl>
      <w:tblPr>
        <w:tblStyle w:val="Table-ShadedHeader"/>
        <w:tblW w:w="0" w:type="auto"/>
        <w:tblLook w:val="04A0" w:firstRow="1" w:lastRow="0" w:firstColumn="1" w:lastColumn="0" w:noHBand="0" w:noVBand="1"/>
      </w:tblPr>
      <w:tblGrid>
        <w:gridCol w:w="649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contentTypeSchema@contentTypeID</w:t>
            </w:r>
            <w:r>
              <w:t xml:space="preserve"> (§</w:t>
            </w:r>
            <w:hyperlink w:anchor="Section_0365ee65da5b44769eaa73f1dda94db8">
              <w:r>
                <w:rPr>
                  <w:rStyle w:val="Hyperlink"/>
                </w:rPr>
                <w:t xml:space="preserve">3.5.2.1.1.1, </w:t>
              </w:r>
              <w:r>
                <w:rPr>
                  <w:rStyle w:val="Hyperlink"/>
                </w:rPr>
                <w:t>contentTypeSchema</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name="ST_ContentTypeId"&gt;</w:t>
      </w:r>
    </w:p>
    <w:p w:rsidR="00066F2B" w:rsidRDefault="00102096">
      <w:pPr>
        <w:pStyle w:val="Code"/>
      </w:pPr>
      <w:r>
        <w:t xml:space="preserve">  &lt;restriction base="xsd:string"&gt;</w:t>
      </w:r>
    </w:p>
    <w:p w:rsidR="00066F2B" w:rsidRDefault="00102096">
      <w:pPr>
        <w:pStyle w:val="Code"/>
      </w:pPr>
      <w:r>
        <w:t xml:space="preserve">    &lt;pattern value="0x([0-9A-Fa-f][1-9A-Fa-f]|[1-9A-Fa-f][0-9A-Fa-f]|00[0-9A-Fa-f]{32})*</w:t>
      </w:r>
      <w:r>
        <w:t>"/&gt;</w:t>
      </w:r>
    </w:p>
    <w:p w:rsidR="00066F2B" w:rsidRDefault="00102096">
      <w:pPr>
        <w:pStyle w:val="Code"/>
      </w:pPr>
      <w:r>
        <w:t xml:space="preserve">    &lt;minLength value="2"/&gt;</w:t>
      </w:r>
    </w:p>
    <w:p w:rsidR="00066F2B" w:rsidRDefault="00102096">
      <w:pPr>
        <w:pStyle w:val="Code"/>
      </w:pPr>
      <w:r>
        <w:t xml:space="preserve">    &lt;maxLength value="1026"/&gt;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6"/>
      </w:pPr>
      <w:bookmarkStart w:id="4090" w:name="section_fc63ec620566496f8ec8cb3ee90bdd9a"/>
      <w:bookmarkStart w:id="4091" w:name="_Toc129236321"/>
      <w:r>
        <w:t>ST_IntNonNegative (Non-Negative Integer)</w:t>
      </w:r>
      <w:bookmarkEnd w:id="4090"/>
      <w:bookmarkEnd w:id="4091"/>
      <w:r>
        <w:fldChar w:fldCharType="begin"/>
      </w:r>
      <w:r>
        <w:instrText xml:space="preserve"> XE "ST_IntNonNegative (Non-Negative Integer)" </w:instrText>
      </w:r>
      <w:r>
        <w:fldChar w:fldCharType="end"/>
      </w:r>
    </w:p>
    <w:p w:rsidR="00066F2B" w:rsidRDefault="00102096">
      <w:r>
        <w:t>This simple type's contents are a restriction of the XML Schema int dataty</w:t>
      </w:r>
      <w:r>
        <w:t>pe.</w:t>
      </w:r>
    </w:p>
    <w:p w:rsidR="00066F2B" w:rsidRDefault="00102096">
      <w:r>
        <w:t>This simple type also specifies the following restrictions:</w:t>
      </w:r>
    </w:p>
    <w:p w:rsidR="00066F2B" w:rsidRDefault="00102096">
      <w:pPr>
        <w:pStyle w:val="ListParagraph"/>
        <w:numPr>
          <w:ilvl w:val="0"/>
          <w:numId w:val="215"/>
        </w:numPr>
      </w:pPr>
      <w:r>
        <w:t>This simple type has a minimum value of greater than or equal to 0.</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contentTypeSchema@contentTypeVersion</w:t>
            </w:r>
            <w:r>
              <w:t xml:space="preserve"> (§</w:t>
            </w:r>
            <w:hyperlink w:anchor="Section_0365ee65da5b44769eaa73f1dda94db8">
              <w:r>
                <w:rPr>
                  <w:rStyle w:val="Hyperlink"/>
                </w:rPr>
                <w:t>3.5.2.1.1.1, contentTypeSchema</w:t>
              </w:r>
            </w:hyperlink>
            <w:r>
              <w:t xml:space="preserve">); </w:t>
            </w:r>
            <w:r>
              <w:rPr>
                <w:b/>
              </w:rPr>
              <w:t>Shared Attributes@index</w:t>
            </w:r>
            <w:r>
              <w:t xml:space="preserve"> (§</w:t>
            </w:r>
            <w:hyperlink w:anchor="Section_83c200b15a6944308fe6adc3583034a2">
              <w:r>
                <w:rPr>
                  <w:rStyle w:val="Hyperlink"/>
                </w:rPr>
                <w:t>3.5.2.2.1, Shared Attributes</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name="ST_IntNo</w:t>
      </w:r>
      <w:r>
        <w:t>nNegative"&gt;</w:t>
      </w:r>
    </w:p>
    <w:p w:rsidR="00066F2B" w:rsidRDefault="00102096">
      <w:pPr>
        <w:pStyle w:val="Code"/>
      </w:pPr>
      <w:r>
        <w:t xml:space="preserve">  &lt;restriction base="xsd:int"&gt;</w:t>
      </w:r>
    </w:p>
    <w:p w:rsidR="00066F2B" w:rsidRDefault="00102096">
      <w:pPr>
        <w:pStyle w:val="Code"/>
      </w:pPr>
      <w:r>
        <w:t xml:space="preserve">    &lt;minInclusive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6"/>
      </w:pPr>
      <w:bookmarkStart w:id="4092" w:name="section_f2dd832362924b9bbc07123e1aad7cc1"/>
      <w:bookmarkStart w:id="4093" w:name="_Toc129236322"/>
      <w:r>
        <w:t>ST_TrueOnly (True Only)</w:t>
      </w:r>
      <w:bookmarkEnd w:id="4092"/>
      <w:bookmarkEnd w:id="4093"/>
      <w:r>
        <w:fldChar w:fldCharType="begin"/>
      </w:r>
      <w:r>
        <w:instrText xml:space="preserve"> XE "ST_TrueOnly (True Only)" </w:instrText>
      </w:r>
      <w:r>
        <w:fldChar w:fldCharType="end"/>
      </w:r>
    </w:p>
    <w:p w:rsidR="00066F2B" w:rsidRDefault="00102096">
      <w:r>
        <w:t>This simple type's contents are a restriction of the XML Schema string datatype.</w:t>
      </w:r>
    </w:p>
    <w:p w:rsidR="00066F2B" w:rsidRDefault="00102096">
      <w:r>
        <w:t>The following a</w:t>
      </w:r>
      <w:r>
        <w:t>re possible enumeration values for this type:</w:t>
      </w:r>
    </w:p>
    <w:tbl>
      <w:tblPr>
        <w:tblStyle w:val="Table-ShadedHeader"/>
        <w:tblW w:w="0" w:type="auto"/>
        <w:tblLook w:val="04A0" w:firstRow="1" w:lastRow="0" w:firstColumn="1" w:lastColumn="0" w:noHBand="0" w:noVBand="1"/>
      </w:tblPr>
      <w:tblGrid>
        <w:gridCol w:w="1940"/>
        <w:gridCol w:w="125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true</w:t>
            </w:r>
            <w:r>
              <w:t xml:space="preserve"> ()</w:t>
            </w:r>
          </w:p>
        </w:tc>
        <w:tc>
          <w:tcPr>
            <w:tcW w:w="0" w:type="auto"/>
            <w:vAlign w:val="center"/>
          </w:tcPr>
          <w:p w:rsidR="00066F2B" w:rsidRDefault="00066F2B">
            <w:pPr>
              <w:pStyle w:val="TableBodyText"/>
            </w:pPr>
          </w:p>
        </w:tc>
      </w:tr>
    </w:tbl>
    <w:p w:rsidR="00066F2B" w:rsidRDefault="00066F2B"/>
    <w:p w:rsidR="00066F2B" w:rsidRDefault="00066F2B"/>
    <w:tbl>
      <w:tblPr>
        <w:tblStyle w:val="Table-ShadedHeader"/>
        <w:tblW w:w="0" w:type="auto"/>
        <w:tblLook w:val="04A0" w:firstRow="1" w:lastRow="0" w:firstColumn="1" w:lastColumn="0" w:noHBand="0" w:noVBand="1"/>
      </w:tblPr>
      <w:tblGrid>
        <w:gridCol w:w="492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Shared Attributes@root</w:t>
            </w:r>
            <w:r>
              <w:t xml:space="preserve"> (§</w:t>
            </w:r>
            <w:hyperlink w:anchor="Section_83c200b15a6944308fe6adc3583034a2">
              <w:r>
                <w:rPr>
                  <w:rStyle w:val="Hyperlink"/>
                </w:rPr>
                <w:t>3.5.2.2.1, Shared Attributes</w:t>
              </w:r>
            </w:hyperlink>
            <w:r>
              <w:t>)</w:t>
            </w:r>
          </w:p>
        </w:tc>
      </w:tr>
    </w:tbl>
    <w:p w:rsidR="00066F2B" w:rsidRDefault="00066F2B"/>
    <w:p w:rsidR="00066F2B" w:rsidRDefault="00102096">
      <w:r>
        <w:t xml:space="preserve">The following XML Schema </w:t>
      </w:r>
      <w:r>
        <w:t>fragment defines the contents of this simple type:</w:t>
      </w:r>
    </w:p>
    <w:p w:rsidR="00066F2B" w:rsidRDefault="00102096">
      <w:pPr>
        <w:pStyle w:val="Code"/>
      </w:pPr>
      <w:r>
        <w:t>&lt;simpleType name="ST_TrueOnly"&gt;</w:t>
      </w:r>
    </w:p>
    <w:p w:rsidR="00066F2B" w:rsidRDefault="00102096">
      <w:pPr>
        <w:pStyle w:val="Code"/>
      </w:pPr>
      <w:r>
        <w:t xml:space="preserve">  &lt;restriction base="xsd:string"&gt;</w:t>
      </w:r>
    </w:p>
    <w:p w:rsidR="00066F2B" w:rsidRDefault="00102096">
      <w:pPr>
        <w:pStyle w:val="Code"/>
      </w:pPr>
      <w:r>
        <w:t xml:space="preserve">    &lt;enumeration value="true"/&gt;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6"/>
      </w:pPr>
      <w:bookmarkStart w:id="4094" w:name="section_248f1259824c4068a4ed5c90c1b17f5f"/>
      <w:bookmarkStart w:id="4095" w:name="_Toc129236323"/>
      <w:r>
        <w:t>ST_UniqueIdentifier ()</w:t>
      </w:r>
      <w:bookmarkEnd w:id="4094"/>
      <w:bookmarkEnd w:id="4095"/>
      <w:r>
        <w:fldChar w:fldCharType="begin"/>
      </w:r>
      <w:r>
        <w:instrText xml:space="preserve"> XE "ST_UniqueIdentifier ()" </w:instrText>
      </w:r>
      <w:r>
        <w:fldChar w:fldCharType="end"/>
      </w:r>
    </w:p>
    <w:p w:rsidR="00066F2B" w:rsidRDefault="00102096">
      <w:r>
        <w:t>This simple type's con</w:t>
      </w:r>
      <w:r>
        <w:t>tents are a restriction of the XML Schema string datatype.</w:t>
      </w:r>
    </w:p>
    <w:p w:rsidR="00066F2B" w:rsidRDefault="00102096">
      <w:r>
        <w:t>This simple type also specifies the following restrictions:</w:t>
      </w:r>
    </w:p>
    <w:p w:rsidR="00066F2B" w:rsidRDefault="00102096">
      <w:pPr>
        <w:pStyle w:val="ListParagraph"/>
        <w:numPr>
          <w:ilvl w:val="0"/>
          <w:numId w:val="216"/>
        </w:numPr>
      </w:pPr>
      <w:r>
        <w:t>This simple type's contents shall match the following regular expression pattern: \{[0-9a-fA-F]{8}\-[0-9a-fA-F]{4}\-[0-9a-fA-F]{4}\-[0-9a</w:t>
      </w:r>
      <w:r>
        <w:t>-fA-F]{4}\-[0-9a-fA-F]{12}\}.</w:t>
      </w:r>
    </w:p>
    <w:tbl>
      <w:tblPr>
        <w:tblStyle w:val="Table-ShadedHeader"/>
        <w:tblW w:w="0" w:type="auto"/>
        <w:tblLook w:val="04A0" w:firstRow="1" w:lastRow="0" w:firstColumn="1" w:lastColumn="0" w:noHBand="0" w:noVBand="1"/>
      </w:tblPr>
      <w:tblGrid>
        <w:gridCol w:w="514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Shared Attributes@fieldId</w:t>
            </w:r>
            <w:r>
              <w:t xml:space="preserve"> (§</w:t>
            </w:r>
            <w:hyperlink w:anchor="Section_83c200b15a6944308fe6adc3583034a2">
              <w:r>
                <w:rPr>
                  <w:rStyle w:val="Hyperlink"/>
                </w:rPr>
                <w:t>3.5.2.2.1, Shared Attributes</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 xml:space="preserve">&lt;simpleType </w:t>
      </w:r>
      <w:r>
        <w:t>name="ST_UniqueIdentifier"&gt;</w:t>
      </w:r>
    </w:p>
    <w:p w:rsidR="00066F2B" w:rsidRDefault="00102096">
      <w:pPr>
        <w:pStyle w:val="Code"/>
      </w:pPr>
      <w:r>
        <w:t xml:space="preserve">  &lt;restriction base="xsd:string"&gt;</w:t>
      </w:r>
    </w:p>
    <w:p w:rsidR="00066F2B" w:rsidRDefault="00102096">
      <w:pPr>
        <w:pStyle w:val="Code"/>
      </w:pPr>
      <w:r>
        <w:t xml:space="preserve">    &lt;pattern value="\{[0-9a-fA-F]{8}\-[0-9a-fA-F]{4}\-[0-9a-fA-F]{4}\-[0-9a-fA-F]{4}\-[0-9a-fA-F]{12}\}"/&gt;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6"/>
      </w:pPr>
      <w:bookmarkStart w:id="4096" w:name="section_ab99726155c24ba4b3b99819b200389d"/>
      <w:bookmarkStart w:id="4097" w:name="_Toc129236324"/>
      <w:r>
        <w:t>ST_UniqueIdentifierWithoutBraces (Unique Identifier with</w:t>
      </w:r>
      <w:r>
        <w:t>out Braces)</w:t>
      </w:r>
      <w:bookmarkEnd w:id="4096"/>
      <w:bookmarkEnd w:id="4097"/>
      <w:r>
        <w:fldChar w:fldCharType="begin"/>
      </w:r>
      <w:r>
        <w:instrText xml:space="preserve"> XE "ST_UniqueIdentifierWithoutBraces (Unique Identifier without Braces)" </w:instrText>
      </w:r>
      <w:r>
        <w:fldChar w:fldCharType="end"/>
      </w:r>
    </w:p>
    <w:p w:rsidR="00066F2B" w:rsidRDefault="00102096">
      <w:r>
        <w:t>This simple type's contents are a restriction of the XML Schema string datatype.</w:t>
      </w:r>
    </w:p>
    <w:p w:rsidR="00066F2B" w:rsidRDefault="00102096">
      <w:r>
        <w:t>This simple type also specifies the following restrictions:</w:t>
      </w:r>
    </w:p>
    <w:p w:rsidR="00066F2B" w:rsidRDefault="00102096">
      <w:pPr>
        <w:pStyle w:val="ListParagraph"/>
        <w:numPr>
          <w:ilvl w:val="0"/>
          <w:numId w:val="217"/>
        </w:numPr>
      </w:pPr>
      <w:r>
        <w:t>This simple type's contents</w:t>
      </w:r>
      <w:r>
        <w:t xml:space="preserve"> shall match the following regular expression pattern: [0-9a-fA-F]{8}\-[0-9a-fA-F]{4}\-[0-9a-fA-F]{4}\-[0-9a-fA-F]{4}\-[0-9a-fA-F]{12}.</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Shared Attributes@anchorId</w:t>
            </w:r>
            <w:r>
              <w:t xml:space="preserve"> (§</w:t>
            </w:r>
            <w:hyperlink w:anchor="Section_83c200b15a6944308fe6adc3583034a2">
              <w:r>
                <w:rPr>
                  <w:rStyle w:val="Hyperlink"/>
                </w:rPr>
                <w:t>3.5.2.2.1, Sh</w:t>
              </w:r>
              <w:r>
                <w:rPr>
                  <w:rStyle w:val="Hyperlink"/>
                </w:rPr>
                <w:t>ared Attributes</w:t>
              </w:r>
            </w:hyperlink>
            <w:r>
              <w:t xml:space="preserve">); </w:t>
            </w:r>
            <w:r>
              <w:rPr>
                <w:b/>
              </w:rPr>
              <w:t>Shared Attributes@sspId</w:t>
            </w:r>
            <w:r>
              <w:t xml:space="preserve"> (§3.5.2.2.1, Shared </w:t>
            </w:r>
            <w:r>
              <w:lastRenderedPageBreak/>
              <w:t xml:space="preserve">Attributes); </w:t>
            </w:r>
            <w:r>
              <w:rPr>
                <w:b/>
              </w:rPr>
              <w:t>Shared Attributes@termSetId</w:t>
            </w:r>
            <w:r>
              <w:t xml:space="preserve"> (§3.5.2.2.1, Shared Attributes); </w:t>
            </w:r>
            <w:r>
              <w:rPr>
                <w:b/>
              </w:rPr>
              <w:t>Shared Attributes@web</w:t>
            </w:r>
            <w:r>
              <w:t xml:space="preserve"> (§3.5.2.2.1, Shared Attributes)</w:t>
            </w:r>
          </w:p>
        </w:tc>
      </w:tr>
    </w:tbl>
    <w:p w:rsidR="00066F2B" w:rsidRDefault="00066F2B"/>
    <w:p w:rsidR="00066F2B" w:rsidRDefault="00102096">
      <w:r>
        <w:t>The following XML Schema fragment defines the contents of this s</w:t>
      </w:r>
      <w:r>
        <w:t>imple type:</w:t>
      </w:r>
    </w:p>
    <w:p w:rsidR="00066F2B" w:rsidRDefault="00102096">
      <w:pPr>
        <w:pStyle w:val="Code"/>
      </w:pPr>
      <w:r>
        <w:t>&lt;simpleType name="ST_UniqueIdentifierWithoutBraces"&gt;</w:t>
      </w:r>
    </w:p>
    <w:p w:rsidR="00066F2B" w:rsidRDefault="00102096">
      <w:pPr>
        <w:pStyle w:val="Code"/>
      </w:pPr>
      <w:r>
        <w:t xml:space="preserve">  &lt;restriction base="xsd:string"&gt;</w:t>
      </w:r>
    </w:p>
    <w:p w:rsidR="00066F2B" w:rsidRDefault="00102096">
      <w:pPr>
        <w:pStyle w:val="Code"/>
      </w:pPr>
      <w:r>
        <w:t xml:space="preserve">    &lt;pattern value="[0-9a-fA-F]{8}\-[0-9a-fA-F]{4}\-[0-9a-fA-F]{4}\-[0-9a-fA-F]{4}\-[0-9a-fA-F]{12}"/&gt;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3"/>
      </w:pPr>
      <w:bookmarkStart w:id="4098" w:name="section_115a2521c18a49df82edf87e7941c25f"/>
      <w:bookmarkStart w:id="4099" w:name="_Toc129236325"/>
      <w:r>
        <w:t>Custom Document Information Panel</w:t>
      </w:r>
      <w:bookmarkEnd w:id="4098"/>
      <w:bookmarkEnd w:id="4099"/>
      <w:r>
        <w:fldChar w:fldCharType="begin"/>
      </w:r>
      <w:r>
        <w:instrText xml:space="preserve"> XE "Custom Document Information Panel" </w:instrText>
      </w:r>
      <w:r>
        <w:fldChar w:fldCharType="end"/>
      </w:r>
    </w:p>
    <w:p w:rsidR="00066F2B" w:rsidRDefault="00102096">
      <w:r>
        <w:t>The Custom Document Information Panel is comprised of a Custom XML Data Storage Part ("</w:t>
      </w:r>
      <w:hyperlink r:id="rId369">
        <w:r>
          <w:rPr>
            <w:rStyle w:val="Hyperlink"/>
          </w:rPr>
          <w:t>[ISO/IEC-29500-1]</w:t>
        </w:r>
      </w:hyperlink>
      <w:r>
        <w:t xml:space="preserve"> §15.2.5")</w:t>
      </w:r>
      <w:r>
        <w:t xml:space="preserve"> which contains the Custom Document Information Panel information, and a Custom XML Data Storage Properties Part ("[ISO/IEC-29500-1] §15.2.6") which contains the set of properties for the custom XML data. </w:t>
      </w:r>
    </w:p>
    <w:p w:rsidR="00066F2B" w:rsidRDefault="00102096">
      <w:r>
        <w:t xml:space="preserve"> The XML contents of the data storage part conform</w:t>
      </w:r>
      <w:r>
        <w:t xml:space="preserve"> to the schema defined in Custom Document Information Panel Schema (</w:t>
      </w:r>
      <w:hyperlink w:anchor="Section_471bacba8a3243149825ae9d444e1af9">
        <w:r>
          <w:rPr>
            <w:rStyle w:val="Hyperlink"/>
          </w:rPr>
          <w:t>§3.5.3.1, Custom Document Information Panel Schema</w:t>
        </w:r>
      </w:hyperlink>
      <w:r>
        <w:t>).</w:t>
      </w:r>
    </w:p>
    <w:p w:rsidR="00066F2B" w:rsidRDefault="00102096">
      <w:r>
        <w:t xml:space="preserve">The root element of the Custom XML Data Storage Part shall be </w:t>
      </w:r>
      <w:r>
        <w:t>customPropertyEditors (</w:t>
      </w:r>
      <w:hyperlink w:anchor="Section_995299bfabca4268b73dcea9be1ff684">
        <w:r>
          <w:rPr>
            <w:rStyle w:val="Hyperlink"/>
          </w:rPr>
          <w:t>§3.5.3.1.1.2, customPropertyEditors</w:t>
        </w:r>
      </w:hyperlink>
      <w:r>
        <w:t>).</w:t>
      </w:r>
    </w:p>
    <w:p w:rsidR="00066F2B" w:rsidRDefault="00102096">
      <w:r>
        <w:t>The Associated XML Schema ("[ISO/IEC-29500-1] §22.5.2.2; schemaRef") for this Custom XML Data Storage Part shall be “http://schemas.</w:t>
      </w:r>
      <w:r>
        <w:t xml:space="preserve">microsoft.com/‌office/‌2006/‌customDocumentInformationPanel”. </w:t>
      </w:r>
    </w:p>
    <w:p w:rsidR="00066F2B" w:rsidRDefault="00102096">
      <w:pPr>
        <w:pStyle w:val="Heading4"/>
      </w:pPr>
      <w:bookmarkStart w:id="4100" w:name="section_471bacba8a3243149825ae9d444e1af9"/>
      <w:bookmarkStart w:id="4101" w:name="_Toc129236326"/>
      <w:r>
        <w:t>Custom Document Information Panel Schema</w:t>
      </w:r>
      <w:bookmarkEnd w:id="4100"/>
      <w:bookmarkEnd w:id="4101"/>
      <w:r>
        <w:fldChar w:fldCharType="begin"/>
      </w:r>
      <w:r>
        <w:instrText xml:space="preserve"> XE "Custom Document Information Panel Schema" </w:instrText>
      </w:r>
      <w:r>
        <w:fldChar w:fldCharType="end"/>
      </w:r>
    </w:p>
    <w:p w:rsidR="00066F2B" w:rsidRDefault="00102096">
      <w:r>
        <w:t>Custom Document Information Panel information defines the location and behaviors for a customized Docum</w:t>
      </w:r>
      <w:r>
        <w:t>ent Information Panel based on a standalone XSN file. Unlike a Document Information Panel defined by a Content Type Schema (§</w:t>
      </w:r>
      <w:hyperlink w:anchor="Section_acb43eb342e64ae998cacd04346b080a">
        <w:r>
          <w:rPr>
            <w:rStyle w:val="Hyperlink"/>
          </w:rPr>
          <w:t>3.5.2.1, Content Type Schemas Schema</w:t>
        </w:r>
      </w:hyperlink>
      <w:r>
        <w:t>) and a CustomXSN (§</w:t>
      </w:r>
      <w:hyperlink w:anchor="Section_d9b4ba0ebe664084a162d0eac8fa85e9">
        <w:r>
          <w:rPr>
            <w:rStyle w:val="Hyperlink"/>
          </w:rPr>
          <w:t>3.5.4.1, Custom XSN Schema</w:t>
        </w:r>
      </w:hyperlink>
      <w:r>
        <w:t>), Custom Document Information Panels need not be associated directly with a server.</w:t>
      </w:r>
    </w:p>
    <w:p w:rsidR="00066F2B" w:rsidRDefault="00102096">
      <w:pPr>
        <w:pStyle w:val="Heading5"/>
      </w:pPr>
      <w:bookmarkStart w:id="4102" w:name="section_84dab41e82ce484c80c4da334e583c62"/>
      <w:bookmarkStart w:id="4103" w:name="_Toc129236327"/>
      <w:r>
        <w:t>Elements</w:t>
      </w:r>
      <w:bookmarkEnd w:id="4102"/>
      <w:bookmarkEnd w:id="4103"/>
    </w:p>
    <w:p w:rsidR="00066F2B" w:rsidRDefault="00102096">
      <w:pPr>
        <w:pStyle w:val="Heading6"/>
      </w:pPr>
      <w:bookmarkStart w:id="4104" w:name="section_518b6e0dd6114ebbbc77dda2706b18fb"/>
      <w:bookmarkStart w:id="4105" w:name="_Toc129236328"/>
      <w:r>
        <w:t>customPropertyEditor (Custom Property Editor)</w:t>
      </w:r>
      <w:bookmarkEnd w:id="4104"/>
      <w:bookmarkEnd w:id="4105"/>
      <w:r>
        <w:fldChar w:fldCharType="begin"/>
      </w:r>
      <w:r>
        <w:instrText xml:space="preserve"> XE "customPropertyEditor (Custom Proper</w:instrText>
      </w:r>
      <w:r>
        <w:instrText xml:space="preserve">ty Editor)" </w:instrText>
      </w:r>
      <w:r>
        <w:fldChar w:fldCharType="end"/>
      </w:r>
    </w:p>
    <w:p w:rsidR="00066F2B" w:rsidRDefault="00102096">
      <w:r>
        <w:t xml:space="preserve">This element associates a namespace with the location of an XSN file (as specified by InfoPath Form Template Format Structure Specification </w:t>
      </w:r>
      <w:hyperlink r:id="rId370" w:anchor="Section_93482ffc8be24c288de5324a835e66b1">
        <w:r>
          <w:rPr>
            <w:rStyle w:val="Hyperlink"/>
          </w:rPr>
          <w:t>[MS-IPFF]</w:t>
        </w:r>
      </w:hyperlink>
      <w:r>
        <w:t>). The specif</w:t>
      </w:r>
      <w:r>
        <w:t xml:space="preserve">ied XSN file can be used to visually edit the information in a custom XML data part in this document. The XMLNamespace child specifies which custom xml data parts are suitable for editing; the XSNLocation child specifies a path to the XSN file. </w:t>
      </w:r>
    </w:p>
    <w:tbl>
      <w:tblPr>
        <w:tblStyle w:val="Table-ShadedHeader"/>
        <w:tblW w:w="0" w:type="auto"/>
        <w:tblLook w:val="04A0" w:firstRow="1" w:lastRow="0" w:firstColumn="1" w:lastColumn="0" w:noHBand="0" w:noVBand="1"/>
      </w:tblPr>
      <w:tblGrid>
        <w:gridCol w:w="544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w:t>
            </w:r>
            <w:r>
              <w:t>ments</w:t>
            </w:r>
          </w:p>
        </w:tc>
      </w:tr>
      <w:tr w:rsidR="00066F2B" w:rsidTr="00066F2B">
        <w:tc>
          <w:tcPr>
            <w:tcW w:w="0" w:type="auto"/>
            <w:vAlign w:val="center"/>
          </w:tcPr>
          <w:p w:rsidR="00066F2B" w:rsidRDefault="00102096">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4311"/>
        <w:gridCol w:w="26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XMLNamespace</w:t>
            </w:r>
            <w:r>
              <w:t xml:space="preserve"> (Namespace for Property Editor)</w:t>
            </w:r>
          </w:p>
        </w:tc>
        <w:tc>
          <w:tcPr>
            <w:tcW w:w="0" w:type="auto"/>
            <w:vAlign w:val="center"/>
          </w:tcPr>
          <w:p w:rsidR="00066F2B" w:rsidRDefault="00102096">
            <w:pPr>
              <w:pStyle w:val="TableBodyText"/>
            </w:pPr>
            <w:r>
              <w:t>§</w:t>
            </w:r>
            <w:hyperlink w:anchor="Section_de9b88626c554161908f55ad7955eb6f">
              <w:r>
                <w:rPr>
                  <w:rStyle w:val="Hyperlink"/>
                </w:rPr>
                <w:t>3.5.3.1.1.5, XMLNamespace</w:t>
              </w:r>
            </w:hyperlink>
          </w:p>
        </w:tc>
      </w:tr>
      <w:tr w:rsidR="00066F2B" w:rsidTr="00066F2B">
        <w:tc>
          <w:tcPr>
            <w:tcW w:w="0" w:type="auto"/>
            <w:vAlign w:val="center"/>
          </w:tcPr>
          <w:p w:rsidR="00066F2B" w:rsidRDefault="00102096">
            <w:pPr>
              <w:pStyle w:val="TableBodyText"/>
            </w:pPr>
            <w:r>
              <w:rPr>
                <w:b/>
              </w:rPr>
              <w:t>XSNLocation</w:t>
            </w:r>
            <w:r>
              <w:t xml:space="preserve"> (Location of XSN File)</w:t>
            </w:r>
          </w:p>
        </w:tc>
        <w:tc>
          <w:tcPr>
            <w:tcW w:w="0" w:type="auto"/>
            <w:vAlign w:val="center"/>
          </w:tcPr>
          <w:p w:rsidR="00066F2B" w:rsidRDefault="00102096">
            <w:pPr>
              <w:pStyle w:val="TableBodyText"/>
            </w:pPr>
            <w:r>
              <w:t>§</w:t>
            </w:r>
            <w:hyperlink w:anchor="Section_60042665e00a4f749f86ad8bd478a614">
              <w:r>
                <w:rPr>
                  <w:rStyle w:val="Hyperlink"/>
                </w:rPr>
                <w:t>3.5.3.1.1.6, XSNLocation</w:t>
              </w:r>
            </w:hyperlink>
          </w:p>
        </w:tc>
      </w:tr>
    </w:tbl>
    <w:p w:rsidR="00066F2B" w:rsidRDefault="00066F2B"/>
    <w:p w:rsidR="00066F2B" w:rsidRDefault="00102096">
      <w:r>
        <w:t xml:space="preserve">The following XML Schema fragment defines </w:t>
      </w:r>
      <w:r>
        <w:t>the contents of this element:</w:t>
      </w:r>
    </w:p>
    <w:p w:rsidR="00066F2B" w:rsidRDefault="00102096">
      <w:pPr>
        <w:pStyle w:val="Code"/>
      </w:pPr>
      <w:r>
        <w:t>&lt;complexType name="CT_CustomPropertyEditor"&gt;</w:t>
      </w:r>
    </w:p>
    <w:p w:rsidR="00066F2B" w:rsidRDefault="00102096">
      <w:pPr>
        <w:pStyle w:val="Code"/>
      </w:pPr>
      <w:r>
        <w:t xml:space="preserve">  &lt;sequence&gt;</w:t>
      </w:r>
    </w:p>
    <w:p w:rsidR="00066F2B" w:rsidRDefault="00102096">
      <w:pPr>
        <w:pStyle w:val="Code"/>
      </w:pPr>
      <w:r>
        <w:t xml:space="preserve">    &lt;element name="XMLNamespace" type="xsd:anyURI"/&gt;</w:t>
      </w:r>
    </w:p>
    <w:p w:rsidR="00066F2B" w:rsidRDefault="00102096">
      <w:pPr>
        <w:pStyle w:val="Code"/>
      </w:pPr>
      <w:r>
        <w:t xml:space="preserve">    &lt;element name="XSNLocation" type="xsd:string"/&gt;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4106" w:name="section_995299bfabca4268b73dcea9be1ff684"/>
      <w:bookmarkStart w:id="4107" w:name="_Toc129236329"/>
      <w:r>
        <w:t>customPropertyEditors (Custom Property Editors List)</w:t>
      </w:r>
      <w:bookmarkEnd w:id="4106"/>
      <w:bookmarkEnd w:id="4107"/>
      <w:r>
        <w:fldChar w:fldCharType="begin"/>
      </w:r>
      <w:r>
        <w:instrText xml:space="preserve"> XE "customPropertyEditors (Custom Property Editors List)" </w:instrText>
      </w:r>
      <w:r>
        <w:fldChar w:fldCharType="end"/>
      </w:r>
    </w:p>
    <w:p w:rsidR="00066F2B" w:rsidRDefault="00102096">
      <w:r>
        <w:t xml:space="preserve">This element specifies the list of (and settings for) any XSN files (as specified by InfoPath Form Template Format Structure Specification </w:t>
      </w:r>
      <w:hyperlink r:id="rId371" w:anchor="Section_93482ffc8be24c288de5324a835e66b1">
        <w:r>
          <w:rPr>
            <w:rStyle w:val="Hyperlink"/>
          </w:rPr>
          <w:t>[MS-IPFF]</w:t>
        </w:r>
      </w:hyperlink>
      <w:r>
        <w:t>) that may be associated with this document to edit information in its custom XML data parts.</w:t>
      </w:r>
    </w:p>
    <w:tbl>
      <w:tblPr>
        <w:tblStyle w:val="Table-ShadedHeader"/>
        <w:tblW w:w="0" w:type="auto"/>
        <w:tblLook w:val="04A0" w:firstRow="1" w:lastRow="0" w:firstColumn="1" w:lastColumn="0" w:noHBand="0" w:noVBand="1"/>
      </w:tblPr>
      <w:tblGrid>
        <w:gridCol w:w="4978"/>
        <w:gridCol w:w="398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customPropertyEditor</w:t>
            </w:r>
            <w:r>
              <w:t xml:space="preserve"> (Custom Property Editor)</w:t>
            </w:r>
          </w:p>
        </w:tc>
        <w:tc>
          <w:tcPr>
            <w:tcW w:w="0" w:type="auto"/>
            <w:vAlign w:val="center"/>
          </w:tcPr>
          <w:p w:rsidR="00066F2B" w:rsidRDefault="00102096">
            <w:pPr>
              <w:pStyle w:val="TableBodyText"/>
            </w:pPr>
            <w:r>
              <w:t>§</w:t>
            </w:r>
            <w:hyperlink w:anchor="Section_518b6e0dd6114ebbbc77dda2706b18fb">
              <w:r>
                <w:rPr>
                  <w:rStyle w:val="Hyperlink"/>
                </w:rPr>
                <w:t>3.5.3.1.1.1, customPropertyEditor</w:t>
              </w:r>
            </w:hyperlink>
          </w:p>
        </w:tc>
      </w:tr>
      <w:tr w:rsidR="00066F2B" w:rsidTr="00066F2B">
        <w:tc>
          <w:tcPr>
            <w:tcW w:w="0" w:type="auto"/>
            <w:vAlign w:val="center"/>
          </w:tcPr>
          <w:p w:rsidR="00066F2B" w:rsidRDefault="00102096">
            <w:pPr>
              <w:pStyle w:val="TableBodyText"/>
            </w:pPr>
            <w:r>
              <w:rPr>
                <w:b/>
              </w:rPr>
              <w:t>defaultPropertyEditorNamespace</w:t>
            </w:r>
            <w:r>
              <w:t xml:space="preserve"> (Default Namespace)</w:t>
            </w:r>
          </w:p>
        </w:tc>
        <w:tc>
          <w:tcPr>
            <w:tcW w:w="0" w:type="auto"/>
            <w:vAlign w:val="center"/>
          </w:tcPr>
          <w:p w:rsidR="00066F2B" w:rsidRDefault="00102096">
            <w:pPr>
              <w:pStyle w:val="TableBodyText"/>
            </w:pPr>
            <w:r>
              <w:t>§</w:t>
            </w:r>
            <w:hyperlink w:anchor="Section_38b8d62c52f54927aba536320bff74e8">
              <w:r>
                <w:rPr>
                  <w:rStyle w:val="Hyperlink"/>
                </w:rPr>
                <w:t>3.5.3.1.1.3, defaultPropertyEditorNamespace</w:t>
              </w:r>
            </w:hyperlink>
          </w:p>
        </w:tc>
      </w:tr>
      <w:tr w:rsidR="00066F2B" w:rsidTr="00066F2B">
        <w:tc>
          <w:tcPr>
            <w:tcW w:w="0" w:type="auto"/>
            <w:vAlign w:val="center"/>
          </w:tcPr>
          <w:p w:rsidR="00066F2B" w:rsidRDefault="00102096">
            <w:pPr>
              <w:pStyle w:val="TableBodyText"/>
            </w:pPr>
            <w:r>
              <w:rPr>
                <w:b/>
              </w:rPr>
              <w:t>showOnOpen</w:t>
            </w:r>
            <w:r>
              <w:t xml:space="preserve"> (Show On Open)</w:t>
            </w:r>
          </w:p>
        </w:tc>
        <w:tc>
          <w:tcPr>
            <w:tcW w:w="0" w:type="auto"/>
            <w:vAlign w:val="center"/>
          </w:tcPr>
          <w:p w:rsidR="00066F2B" w:rsidRDefault="00102096">
            <w:pPr>
              <w:pStyle w:val="TableBodyText"/>
            </w:pPr>
            <w:r>
              <w:t>§</w:t>
            </w:r>
            <w:hyperlink w:anchor="Section_d80518f15c614cbabc0b467b7b9cdd95">
              <w:r>
                <w:rPr>
                  <w:rStyle w:val="Hyperlink"/>
                </w:rPr>
                <w:t>3.5.3.1.1.4, showOnOpen</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name="CT_CustomPropertyEditors"&gt;</w:t>
      </w:r>
    </w:p>
    <w:p w:rsidR="00066F2B" w:rsidRDefault="00102096">
      <w:pPr>
        <w:pStyle w:val="Code"/>
      </w:pPr>
      <w:r>
        <w:t xml:space="preserve">  &lt;sequence&gt;</w:t>
      </w:r>
    </w:p>
    <w:p w:rsidR="00066F2B" w:rsidRDefault="00102096">
      <w:pPr>
        <w:pStyle w:val="Code"/>
      </w:pPr>
      <w:r>
        <w:t xml:space="preserve">    &lt;</w:t>
      </w:r>
      <w:r>
        <w:t>element name="showOnOpen" type="xsd:boolean"/&gt;</w:t>
      </w:r>
    </w:p>
    <w:p w:rsidR="00066F2B" w:rsidRDefault="00102096">
      <w:pPr>
        <w:pStyle w:val="Code"/>
      </w:pPr>
      <w:r>
        <w:t xml:space="preserve">    &lt;element name="defaultPropertyEditorNamespace" type="xsd:anyURI"/&gt;</w:t>
      </w:r>
    </w:p>
    <w:p w:rsidR="00066F2B" w:rsidRDefault="00102096">
      <w:pPr>
        <w:pStyle w:val="Code"/>
      </w:pPr>
      <w:r>
        <w:t xml:space="preserve">    &lt;element name="customPropertyEditor" type="CT_CustomPropertyEditor" maxOccurs="unbounded"/&gt;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4108" w:name="section_38b8d62c52f54927aba536320bff74e8"/>
      <w:bookmarkStart w:id="4109" w:name="_Toc129236330"/>
      <w:r>
        <w:t>defaultProper</w:t>
      </w:r>
      <w:r>
        <w:t>tyEditorNamespace (Default Namespace)</w:t>
      </w:r>
      <w:bookmarkEnd w:id="4108"/>
      <w:bookmarkEnd w:id="4109"/>
      <w:r>
        <w:fldChar w:fldCharType="begin"/>
      </w:r>
      <w:r>
        <w:instrText xml:space="preserve"> XE "defaultPropertyEditorNamespace (Default Namespace)" </w:instrText>
      </w:r>
      <w:r>
        <w:fldChar w:fldCharType="end"/>
      </w:r>
    </w:p>
    <w:p w:rsidR="00066F2B" w:rsidRDefault="00102096">
      <w:r>
        <w:t xml:space="preserve">This element specifies the XML namespace that identifies which XSN is shown by default if the user chooses to edit properties contained in the custom XML data </w:t>
      </w:r>
      <w:r>
        <w:t>parts of this document. If this element is not present, or if the value of this element does not equal the namespace specified in the XmlNamespace element (§</w:t>
      </w:r>
      <w:hyperlink w:anchor="Section_de9b88626c554161908f55ad7955eb6f">
        <w:r>
          <w:rPr>
            <w:rStyle w:val="Hyperlink"/>
          </w:rPr>
          <w:t>3.5.3.1.1.5, XMLNamespace</w:t>
        </w:r>
      </w:hyperlink>
      <w:r>
        <w:t>), the appl</w:t>
      </w:r>
      <w:r>
        <w:t xml:space="preserve">ication may choose to display the core properties. </w:t>
      </w:r>
    </w:p>
    <w:tbl>
      <w:tblPr>
        <w:tblStyle w:val="Table-ShadedHeader"/>
        <w:tblW w:w="0" w:type="auto"/>
        <w:tblLook w:val="04A0" w:firstRow="1" w:lastRow="0" w:firstColumn="1" w:lastColumn="0" w:noHBand="0" w:noVBand="1"/>
      </w:tblPr>
      <w:tblGrid>
        <w:gridCol w:w="544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66F2B" w:rsidRDefault="00066F2B"/>
    <w:p w:rsidR="00066F2B" w:rsidRDefault="00102096">
      <w:pPr>
        <w:pStyle w:val="Heading6"/>
      </w:pPr>
      <w:bookmarkStart w:id="4110" w:name="section_d80518f15c614cbabc0b467b7b9cdd95"/>
      <w:bookmarkStart w:id="4111" w:name="_Toc129236331"/>
      <w:r>
        <w:lastRenderedPageBreak/>
        <w:t>showOnOpen (Show On Open)</w:t>
      </w:r>
      <w:bookmarkEnd w:id="4110"/>
      <w:bookmarkEnd w:id="4111"/>
      <w:r>
        <w:fldChar w:fldCharType="begin"/>
      </w:r>
      <w:r>
        <w:instrText xml:space="preserve"> XE "showOnOpen (Show On Open)" </w:instrText>
      </w:r>
      <w:r>
        <w:fldChar w:fldCharType="end"/>
      </w:r>
    </w:p>
    <w:p w:rsidR="00066F2B" w:rsidRDefault="00102096">
      <w:r>
        <w:t>Th</w:t>
      </w:r>
      <w:r>
        <w:t xml:space="preserve">is element specifies whether the user should be presented with a surface to edit either the core properties or properties in one of the custom xml data parts in this document, as informed by the defaultPropertyEditorNamespace. A value of </w:t>
      </w:r>
      <w:r>
        <w:rPr>
          <w:i/>
        </w:rPr>
        <w:t>true</w:t>
      </w:r>
      <w:r>
        <w:t xml:space="preserve"> indicates tha</w:t>
      </w:r>
      <w:r>
        <w:t xml:space="preserve">t such a surface shall be provided; any other value indicates such a surface shall not be provided. If this element is not present, a surface shall not be provided. </w:t>
      </w:r>
    </w:p>
    <w:tbl>
      <w:tblPr>
        <w:tblStyle w:val="Table-ShadedHeader"/>
        <w:tblW w:w="0" w:type="auto"/>
        <w:tblLook w:val="04A0" w:firstRow="1" w:lastRow="0" w:firstColumn="1" w:lastColumn="0" w:noHBand="0" w:noVBand="1"/>
      </w:tblPr>
      <w:tblGrid>
        <w:gridCol w:w="544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customPropertyEditors</w:t>
            </w:r>
            <w:r>
              <w:t xml:space="preserve"> (§</w:t>
            </w:r>
            <w:hyperlink w:anchor="Section_995299bfabca4268b73dcea9be1ff684">
              <w:r>
                <w:rPr>
                  <w:rStyle w:val="Hyperlink"/>
                </w:rPr>
                <w:t>3.5.3.1.1.2, customPropertyEditors</w:t>
              </w:r>
            </w:hyperlink>
            <w:r>
              <w:t>)</w:t>
            </w:r>
          </w:p>
        </w:tc>
      </w:tr>
    </w:tbl>
    <w:p w:rsidR="00066F2B" w:rsidRDefault="00066F2B"/>
    <w:p w:rsidR="00066F2B" w:rsidRDefault="00102096">
      <w:pPr>
        <w:pStyle w:val="Heading6"/>
      </w:pPr>
      <w:bookmarkStart w:id="4112" w:name="section_de9b88626c554161908f55ad7955eb6f"/>
      <w:bookmarkStart w:id="4113" w:name="_Toc129236332"/>
      <w:r>
        <w:t>XMLNamespace (Namespace for Property Editor)</w:t>
      </w:r>
      <w:bookmarkEnd w:id="4112"/>
      <w:bookmarkEnd w:id="4113"/>
      <w:r>
        <w:fldChar w:fldCharType="begin"/>
      </w:r>
      <w:r>
        <w:instrText xml:space="preserve"> XE "XMLNamespace (Namespace for Property Editor)" </w:instrText>
      </w:r>
      <w:r>
        <w:fldChar w:fldCharType="end"/>
      </w:r>
    </w:p>
    <w:p w:rsidR="00066F2B" w:rsidRDefault="00102096">
      <w:r>
        <w:t xml:space="preserve">Specifies the root namespace of custom XML data parts that are appropriate for editing by the XSN </w:t>
      </w:r>
      <w:r>
        <w:t>specified in XSNLocation.</w:t>
      </w:r>
    </w:p>
    <w:tbl>
      <w:tblPr>
        <w:tblStyle w:val="Table-ShadedHeader"/>
        <w:tblW w:w="0" w:type="auto"/>
        <w:tblLook w:val="04A0" w:firstRow="1" w:lastRow="0" w:firstColumn="1" w:lastColumn="0" w:noHBand="0" w:noVBand="1"/>
      </w:tblPr>
      <w:tblGrid>
        <w:gridCol w:w="526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066F2B" w:rsidRDefault="00066F2B"/>
    <w:p w:rsidR="00066F2B" w:rsidRDefault="00102096">
      <w:pPr>
        <w:pStyle w:val="Heading6"/>
      </w:pPr>
      <w:bookmarkStart w:id="4114" w:name="section_60042665e00a4f749f86ad8bd478a614"/>
      <w:bookmarkStart w:id="4115" w:name="_Toc129236333"/>
      <w:r>
        <w:t>XSNLocation (Location of XSN File)</w:t>
      </w:r>
      <w:bookmarkEnd w:id="4114"/>
      <w:bookmarkEnd w:id="4115"/>
      <w:r>
        <w:fldChar w:fldCharType="begin"/>
      </w:r>
      <w:r>
        <w:instrText xml:space="preserve"> XE "XSNLocation (Location of XSN File)" </w:instrText>
      </w:r>
      <w:r>
        <w:fldChar w:fldCharType="end"/>
      </w:r>
    </w:p>
    <w:p w:rsidR="00066F2B" w:rsidRDefault="00102096">
      <w:r>
        <w:t xml:space="preserve">Specifies </w:t>
      </w:r>
      <w:r>
        <w:t>the path to the XSN file.</w:t>
      </w:r>
    </w:p>
    <w:tbl>
      <w:tblPr>
        <w:tblStyle w:val="Table-ShadedHeader"/>
        <w:tblW w:w="0" w:type="auto"/>
        <w:tblLook w:val="04A0" w:firstRow="1" w:lastRow="0" w:firstColumn="1" w:lastColumn="0" w:noHBand="0" w:noVBand="1"/>
      </w:tblPr>
      <w:tblGrid>
        <w:gridCol w:w="526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customPropertyEditor</w:t>
            </w:r>
            <w:r>
              <w:t xml:space="preserve"> (§</w:t>
            </w:r>
            <w:hyperlink w:anchor="Section_518b6e0dd6114ebbbc77dda2706b18fb">
              <w:r>
                <w:rPr>
                  <w:rStyle w:val="Hyperlink"/>
                </w:rPr>
                <w:t>3.5.3.1.1.1, customPropertyEditor</w:t>
              </w:r>
            </w:hyperlink>
            <w:r>
              <w:t>)</w:t>
            </w:r>
          </w:p>
        </w:tc>
      </w:tr>
    </w:tbl>
    <w:p w:rsidR="00066F2B" w:rsidRDefault="00066F2B"/>
    <w:p w:rsidR="00066F2B" w:rsidRDefault="00102096">
      <w:pPr>
        <w:pStyle w:val="Heading3"/>
      </w:pPr>
      <w:bookmarkStart w:id="4116" w:name="section_c26a68bdb8164d2eb84258bc92e4f6a2"/>
      <w:bookmarkStart w:id="4117" w:name="_Toc129236334"/>
      <w:r>
        <w:t>Custom XSN</w:t>
      </w:r>
      <w:bookmarkEnd w:id="4116"/>
      <w:bookmarkEnd w:id="4117"/>
      <w:r>
        <w:fldChar w:fldCharType="begin"/>
      </w:r>
      <w:r>
        <w:instrText xml:space="preserve"> XE "Custom XSN" </w:instrText>
      </w:r>
      <w:r>
        <w:fldChar w:fldCharType="end"/>
      </w:r>
    </w:p>
    <w:p w:rsidR="00066F2B" w:rsidRDefault="00102096">
      <w:r>
        <w:t>The Custom XSN is comprised of a Custom XML Data Storage Par</w:t>
      </w:r>
      <w:r>
        <w:t>t ("</w:t>
      </w:r>
      <w:hyperlink r:id="rId372">
        <w:r>
          <w:rPr>
            <w:rStyle w:val="Hyperlink"/>
          </w:rPr>
          <w:t>[ISO/IEC-29500-1]</w:t>
        </w:r>
      </w:hyperlink>
      <w:r>
        <w:t xml:space="preserve"> §15.2.5") which contains the Custom XSN information, and a Custom XML Data Storage Properties Part ("[ISO/IEC-29500-1] §15.2.6") which contains the set of properties fo</w:t>
      </w:r>
      <w:r>
        <w:t xml:space="preserve">r the custom XML data. </w:t>
      </w:r>
    </w:p>
    <w:p w:rsidR="00066F2B" w:rsidRDefault="00102096">
      <w:r>
        <w:t xml:space="preserve"> The XML contents of the data storage part conform to the schema defined in Custom XSN Schema (</w:t>
      </w:r>
      <w:hyperlink w:anchor="Section_d9b4ba0ebe664084a162d0eac8fa85e9">
        <w:r>
          <w:rPr>
            <w:rStyle w:val="Hyperlink"/>
          </w:rPr>
          <w:t>§3.5.4.1, Custom XSN Schema</w:t>
        </w:r>
      </w:hyperlink>
      <w:r>
        <w:t>).</w:t>
      </w:r>
    </w:p>
    <w:p w:rsidR="00066F2B" w:rsidRDefault="00102096">
      <w:r>
        <w:t xml:space="preserve">The root element of the Custom XML Data </w:t>
      </w:r>
      <w:r>
        <w:t>Storage Part shall be customXsn (</w:t>
      </w:r>
      <w:hyperlink w:anchor="Section_dff741e5b6874a57a0ea91144bd69a9c">
        <w:r>
          <w:rPr>
            <w:rStyle w:val="Hyperlink"/>
          </w:rPr>
          <w:t>§3.5.4.1.1.2, customXsn</w:t>
        </w:r>
      </w:hyperlink>
      <w:r>
        <w:t>).</w:t>
      </w:r>
    </w:p>
    <w:p w:rsidR="00066F2B" w:rsidRDefault="00102096">
      <w:r>
        <w:t>The Associated XML Schema ("[ISO/IEC-29500-1] §22.5.2.2; schemaRef") for this Custom XML Data Storage Part shall be “http://schemas.mi</w:t>
      </w:r>
      <w:r>
        <w:t>crosoft.com/‌office/‌2006/‌metadata/‌customXsn”.</w:t>
      </w:r>
    </w:p>
    <w:p w:rsidR="00066F2B" w:rsidRDefault="00102096">
      <w:pPr>
        <w:pStyle w:val="Heading4"/>
      </w:pPr>
      <w:bookmarkStart w:id="4118" w:name="section_d9b4ba0ebe664084a162d0eac8fa85e9"/>
      <w:bookmarkStart w:id="4119" w:name="_Toc129236335"/>
      <w:r>
        <w:t>Custom XSN Schema</w:t>
      </w:r>
      <w:bookmarkEnd w:id="4118"/>
      <w:bookmarkEnd w:id="4119"/>
      <w:r>
        <w:fldChar w:fldCharType="begin"/>
      </w:r>
      <w:r>
        <w:instrText xml:space="preserve"> XE "Custom XSN Schema" </w:instrText>
      </w:r>
      <w:r>
        <w:fldChar w:fldCharType="end"/>
      </w:r>
    </w:p>
    <w:p w:rsidR="00066F2B" w:rsidRDefault="00102096">
      <w:r>
        <w:t>A CustomXSN defines the source location and Document Information Panel behaviors for the document. CustomXSN is used in conjunction with Content Type Schema (</w:t>
      </w:r>
      <w:hyperlink w:anchor="Section_acb43eb342e64ae998cacd04346b080a">
        <w:r>
          <w:rPr>
            <w:rStyle w:val="Hyperlink"/>
          </w:rPr>
          <w:t>§3.5.2.1, Content Type Schemas Schema</w:t>
        </w:r>
      </w:hyperlink>
      <w:r>
        <w:t>) to fully define the behaviors of the Document Information Panel.</w:t>
      </w:r>
    </w:p>
    <w:p w:rsidR="00066F2B" w:rsidRDefault="00102096">
      <w:pPr>
        <w:pStyle w:val="Heading5"/>
      </w:pPr>
      <w:bookmarkStart w:id="4120" w:name="section_b5a5efac3fa447d881a473bad4c79d71"/>
      <w:bookmarkStart w:id="4121" w:name="_Toc129236336"/>
      <w:r>
        <w:t>Elements</w:t>
      </w:r>
      <w:bookmarkEnd w:id="4120"/>
      <w:bookmarkEnd w:id="4121"/>
    </w:p>
    <w:p w:rsidR="00066F2B" w:rsidRDefault="00102096">
      <w:pPr>
        <w:pStyle w:val="Heading6"/>
      </w:pPr>
      <w:bookmarkStart w:id="4122" w:name="section_845c830c9d3b4d99be5cf95219b7e3ed"/>
      <w:bookmarkStart w:id="4123" w:name="_Toc129236337"/>
      <w:r>
        <w:lastRenderedPageBreak/>
        <w:t>cached (Cached View)</w:t>
      </w:r>
      <w:bookmarkEnd w:id="4122"/>
      <w:bookmarkEnd w:id="4123"/>
      <w:r>
        <w:fldChar w:fldCharType="begin"/>
      </w:r>
      <w:r>
        <w:instrText xml:space="preserve"> XE "cached (Cached View)" </w:instrText>
      </w:r>
      <w:r>
        <w:fldChar w:fldCharType="end"/>
      </w:r>
    </w:p>
    <w:p w:rsidR="00066F2B" w:rsidRDefault="00102096">
      <w:r>
        <w:t xml:space="preserve">This element indicates whether the </w:t>
      </w:r>
      <w:r>
        <w:t xml:space="preserve">XSN specified by xsnLocation should be used to edit properties in this document. A value of </w:t>
      </w:r>
      <w:r>
        <w:rPr>
          <w:i/>
        </w:rPr>
        <w:t>true</w:t>
      </w:r>
      <w:r>
        <w:t xml:space="preserve"> indicates that the XSN shall not be used.</w:t>
      </w:r>
    </w:p>
    <w:tbl>
      <w:tblPr>
        <w:tblStyle w:val="Table-ShadedHeader"/>
        <w:tblW w:w="0" w:type="auto"/>
        <w:tblLook w:val="04A0" w:firstRow="1" w:lastRow="0" w:firstColumn="1" w:lastColumn="0" w:noHBand="0" w:noVBand="1"/>
      </w:tblPr>
      <w:tblGrid>
        <w:gridCol w:w="341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customXsn</w:t>
            </w:r>
            <w:r>
              <w:t xml:space="preserve"> (§</w:t>
            </w:r>
            <w:hyperlink w:anchor="Section_dff741e5b6874a57a0ea91144bd69a9c">
              <w:r>
                <w:rPr>
                  <w:rStyle w:val="Hyperlink"/>
                </w:rPr>
                <w:t>3.5.4.1.1.2, customXsn</w:t>
              </w:r>
            </w:hyperlink>
            <w:r>
              <w:t>)</w:t>
            </w:r>
          </w:p>
        </w:tc>
      </w:tr>
    </w:tbl>
    <w:p w:rsidR="00066F2B" w:rsidRDefault="00066F2B"/>
    <w:p w:rsidR="00066F2B" w:rsidRDefault="00102096">
      <w:pPr>
        <w:pStyle w:val="Heading6"/>
      </w:pPr>
      <w:bookmarkStart w:id="4124" w:name="section_dff741e5b6874a57a0ea91144bd69a9c"/>
      <w:bookmarkStart w:id="4125" w:name="_Toc129236338"/>
      <w:r>
        <w:t>customXsn (Custom XSN)</w:t>
      </w:r>
      <w:bookmarkEnd w:id="4124"/>
      <w:bookmarkEnd w:id="4125"/>
      <w:r>
        <w:fldChar w:fldCharType="begin"/>
      </w:r>
      <w:r>
        <w:instrText xml:space="preserve"> XE "customXsn (Custom XSN)" </w:instrText>
      </w:r>
      <w:r>
        <w:fldChar w:fldCharType="end"/>
      </w:r>
    </w:p>
    <w:p w:rsidR="00066F2B" w:rsidRDefault="00102096">
      <w:r>
        <w:t xml:space="preserve">This element specifies that an XSN file (as specified by InfoPath Form Template Format Structure Specification </w:t>
      </w:r>
      <w:hyperlink r:id="rId373" w:anchor="Section_93482ffc8be24c288de5324a835e66b1">
        <w:r>
          <w:rPr>
            <w:rStyle w:val="Hyperlink"/>
          </w:rPr>
          <w:t>[MS-IPFF]</w:t>
        </w:r>
      </w:hyperlink>
      <w:r>
        <w:t xml:space="preserve">) </w:t>
      </w:r>
      <w:r>
        <w:t xml:space="preserve">should be presented to the user for editing properties of this document. </w:t>
      </w:r>
    </w:p>
    <w:tbl>
      <w:tblPr>
        <w:tblStyle w:val="Table-ShadedHeader"/>
        <w:tblW w:w="0" w:type="auto"/>
        <w:tblLook w:val="04A0" w:firstRow="1" w:lastRow="0" w:firstColumn="1" w:lastColumn="0" w:noHBand="0" w:noVBand="1"/>
      </w:tblPr>
      <w:tblGrid>
        <w:gridCol w:w="3073"/>
        <w:gridCol w:w="252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cached</w:t>
            </w:r>
            <w:r>
              <w:t xml:space="preserve"> (Cached View)</w:t>
            </w:r>
          </w:p>
        </w:tc>
        <w:tc>
          <w:tcPr>
            <w:tcW w:w="0" w:type="auto"/>
            <w:vAlign w:val="center"/>
          </w:tcPr>
          <w:p w:rsidR="00066F2B" w:rsidRDefault="00102096">
            <w:pPr>
              <w:pStyle w:val="TableBodyText"/>
            </w:pPr>
            <w:r>
              <w:t>§</w:t>
            </w:r>
            <w:hyperlink w:anchor="Section_845c830c9d3b4d99be5cf95219b7e3ed">
              <w:r>
                <w:rPr>
                  <w:rStyle w:val="Hyperlink"/>
                </w:rPr>
                <w:t>3.5.4.1.1.1, cached</w:t>
              </w:r>
            </w:hyperlink>
          </w:p>
        </w:tc>
      </w:tr>
      <w:tr w:rsidR="00066F2B" w:rsidTr="00066F2B">
        <w:tc>
          <w:tcPr>
            <w:tcW w:w="0" w:type="auto"/>
            <w:vAlign w:val="center"/>
          </w:tcPr>
          <w:p w:rsidR="00066F2B" w:rsidRDefault="00102096">
            <w:pPr>
              <w:pStyle w:val="TableBodyText"/>
            </w:pPr>
            <w:r>
              <w:rPr>
                <w:b/>
              </w:rPr>
              <w:t>openByDefault</w:t>
            </w:r>
            <w:r>
              <w:t xml:space="preserve"> (Open By Default)</w:t>
            </w:r>
          </w:p>
        </w:tc>
        <w:tc>
          <w:tcPr>
            <w:tcW w:w="0" w:type="auto"/>
            <w:vAlign w:val="center"/>
          </w:tcPr>
          <w:p w:rsidR="00066F2B" w:rsidRDefault="00102096">
            <w:pPr>
              <w:pStyle w:val="TableBodyText"/>
            </w:pPr>
            <w:r>
              <w:t>§</w:t>
            </w:r>
            <w:hyperlink w:anchor="Section_a0fa9f9b49fb4e7198b7164aa6c8cb79">
              <w:r>
                <w:rPr>
                  <w:rStyle w:val="Hyperlink"/>
                </w:rPr>
                <w:t>3.5.4.1.1.3, openByDefault</w:t>
              </w:r>
            </w:hyperlink>
          </w:p>
        </w:tc>
      </w:tr>
      <w:tr w:rsidR="00066F2B" w:rsidTr="00066F2B">
        <w:tc>
          <w:tcPr>
            <w:tcW w:w="0" w:type="auto"/>
            <w:vAlign w:val="center"/>
          </w:tcPr>
          <w:p w:rsidR="00066F2B" w:rsidRDefault="00102096">
            <w:pPr>
              <w:pStyle w:val="TableBodyText"/>
            </w:pPr>
            <w:r>
              <w:rPr>
                <w:b/>
              </w:rPr>
              <w:t>xsnLocation</w:t>
            </w:r>
            <w:r>
              <w:t xml:space="preserve"> (XSN Location)</w:t>
            </w:r>
          </w:p>
        </w:tc>
        <w:tc>
          <w:tcPr>
            <w:tcW w:w="0" w:type="auto"/>
            <w:vAlign w:val="center"/>
          </w:tcPr>
          <w:p w:rsidR="00066F2B" w:rsidRDefault="00102096">
            <w:pPr>
              <w:pStyle w:val="TableBodyText"/>
            </w:pPr>
            <w:r>
              <w:t>§</w:t>
            </w:r>
            <w:hyperlink w:anchor="Section_1c088624367d43958dfe029913c009e8">
              <w:r>
                <w:rPr>
                  <w:rStyle w:val="Hyperlink"/>
                </w:rPr>
                <w:t>3.5.4.1.1.4, xsnLocation</w:t>
              </w:r>
            </w:hyperlink>
          </w:p>
        </w:tc>
      </w:tr>
      <w:tr w:rsidR="00066F2B" w:rsidTr="00066F2B">
        <w:tc>
          <w:tcPr>
            <w:tcW w:w="0" w:type="auto"/>
            <w:vAlign w:val="center"/>
          </w:tcPr>
          <w:p w:rsidR="00066F2B" w:rsidRDefault="00102096">
            <w:pPr>
              <w:pStyle w:val="TableBodyText"/>
            </w:pPr>
            <w:r>
              <w:rPr>
                <w:b/>
              </w:rPr>
              <w:t>xsnScope</w:t>
            </w:r>
            <w:r>
              <w:t xml:space="preserve"> (Scope)</w:t>
            </w:r>
          </w:p>
        </w:tc>
        <w:tc>
          <w:tcPr>
            <w:tcW w:w="0" w:type="auto"/>
            <w:vAlign w:val="center"/>
          </w:tcPr>
          <w:p w:rsidR="00066F2B" w:rsidRDefault="00102096">
            <w:pPr>
              <w:pStyle w:val="TableBodyText"/>
            </w:pPr>
            <w:r>
              <w:t>§</w:t>
            </w:r>
            <w:hyperlink w:anchor="Section_83b1d48efcc64adaaf9bba113335dc9c">
              <w:r>
                <w:rPr>
                  <w:rStyle w:val="Hyperlink"/>
                </w:rPr>
                <w:t>3.5.4.1.1.5, xsnScope</w:t>
              </w:r>
            </w:hyperlink>
          </w:p>
        </w:tc>
      </w:tr>
    </w:tbl>
    <w:p w:rsidR="00066F2B" w:rsidRDefault="00066F2B"/>
    <w:p w:rsidR="00066F2B" w:rsidRDefault="00102096">
      <w:r>
        <w:t>The following XML Schema fragment defines the contents of this element:</w:t>
      </w:r>
    </w:p>
    <w:p w:rsidR="00066F2B" w:rsidRDefault="00102096">
      <w:pPr>
        <w:pStyle w:val="Code"/>
      </w:pPr>
      <w:r>
        <w:t>&lt;complexType name="CT_CustomXsn"&gt;</w:t>
      </w:r>
    </w:p>
    <w:p w:rsidR="00066F2B" w:rsidRDefault="00102096">
      <w:pPr>
        <w:pStyle w:val="Code"/>
      </w:pPr>
      <w:r>
        <w:t xml:space="preserve">  &lt;sequence&gt;</w:t>
      </w:r>
    </w:p>
    <w:p w:rsidR="00066F2B" w:rsidRDefault="00102096">
      <w:pPr>
        <w:pStyle w:val="Code"/>
      </w:pPr>
      <w:r>
        <w:t xml:space="preserve">    &lt;element name="xsnLocation" type="xsd:string"/&gt;</w:t>
      </w:r>
    </w:p>
    <w:p w:rsidR="00066F2B" w:rsidRDefault="00102096">
      <w:pPr>
        <w:pStyle w:val="Code"/>
      </w:pPr>
      <w:r>
        <w:t xml:space="preserve">    &lt;element name="cached" typ</w:t>
      </w:r>
      <w:r>
        <w:t>e="xsd:string"/&gt;</w:t>
      </w:r>
    </w:p>
    <w:p w:rsidR="00066F2B" w:rsidRDefault="00102096">
      <w:pPr>
        <w:pStyle w:val="Code"/>
      </w:pPr>
      <w:r>
        <w:t xml:space="preserve">    &lt;element name="openByDefault" type="xsd:string"/&gt;</w:t>
      </w:r>
    </w:p>
    <w:p w:rsidR="00066F2B" w:rsidRDefault="00102096">
      <w:pPr>
        <w:pStyle w:val="Code"/>
      </w:pPr>
      <w:r>
        <w:t xml:space="preserve">    &lt;element name="xsnScope" type="xsd:string"/&gt;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6"/>
      </w:pPr>
      <w:bookmarkStart w:id="4126" w:name="section_a0fa9f9b49fb4e7198b7164aa6c8cb79"/>
      <w:bookmarkStart w:id="4127" w:name="_Toc129236339"/>
      <w:r>
        <w:t>openByDefault (Open By Default)</w:t>
      </w:r>
      <w:bookmarkEnd w:id="4126"/>
      <w:bookmarkEnd w:id="4127"/>
      <w:r>
        <w:fldChar w:fldCharType="begin"/>
      </w:r>
      <w:r>
        <w:instrText xml:space="preserve"> XE "openByDefault (Open By Default)" </w:instrText>
      </w:r>
      <w:r>
        <w:fldChar w:fldCharType="end"/>
      </w:r>
    </w:p>
    <w:p w:rsidR="00066F2B" w:rsidRDefault="00102096">
      <w:r>
        <w:t xml:space="preserve">This element specifies whether the user should be presented with a surface to edit properties of this document, immediately after opening it. A value of </w:t>
      </w:r>
      <w:r>
        <w:rPr>
          <w:i/>
        </w:rPr>
        <w:t>true</w:t>
      </w:r>
      <w:r>
        <w:t xml:space="preserve"> indicates that such a surface shall be provided; any other value indicates such a surface shall no</w:t>
      </w:r>
      <w:r>
        <w:t>t be provided.  If this element is not present, a surface shall not be provided.</w:t>
      </w:r>
    </w:p>
    <w:tbl>
      <w:tblPr>
        <w:tblStyle w:val="Table-ShadedHeader"/>
        <w:tblW w:w="0" w:type="auto"/>
        <w:tblLook w:val="04A0" w:firstRow="1" w:lastRow="0" w:firstColumn="1" w:lastColumn="0" w:noHBand="0" w:noVBand="1"/>
      </w:tblPr>
      <w:tblGrid>
        <w:gridCol w:w="341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customXsn</w:t>
            </w:r>
            <w:r>
              <w:t xml:space="preserve"> (§</w:t>
            </w:r>
            <w:hyperlink w:anchor="Section_dff741e5b6874a57a0ea91144bd69a9c">
              <w:r>
                <w:rPr>
                  <w:rStyle w:val="Hyperlink"/>
                </w:rPr>
                <w:t>3.5.4.1.1.2, customXsn</w:t>
              </w:r>
            </w:hyperlink>
            <w:r>
              <w:t>)</w:t>
            </w:r>
          </w:p>
        </w:tc>
      </w:tr>
    </w:tbl>
    <w:p w:rsidR="00066F2B" w:rsidRDefault="00066F2B"/>
    <w:p w:rsidR="00066F2B" w:rsidRDefault="00102096">
      <w:pPr>
        <w:pStyle w:val="Heading6"/>
      </w:pPr>
      <w:bookmarkStart w:id="4128" w:name="section_1c088624367d43958dfe029913c009e8"/>
      <w:bookmarkStart w:id="4129" w:name="_Toc129236340"/>
      <w:r>
        <w:t>xsnLocation (XSN Location)</w:t>
      </w:r>
      <w:bookmarkEnd w:id="4128"/>
      <w:bookmarkEnd w:id="4129"/>
      <w:r>
        <w:fldChar w:fldCharType="begin"/>
      </w:r>
      <w:r>
        <w:instrText xml:space="preserve"> XE "xsnLocation (XSN Location)</w:instrText>
      </w:r>
      <w:r>
        <w:instrText xml:space="preserve">" </w:instrText>
      </w:r>
      <w:r>
        <w:fldChar w:fldCharType="end"/>
      </w:r>
    </w:p>
    <w:p w:rsidR="00066F2B" w:rsidRDefault="00102096">
      <w:r>
        <w:t xml:space="preserve">This element specifies the location of an XSN file (as specified by InfoPath Form Template Format Structure Specification </w:t>
      </w:r>
      <w:hyperlink r:id="rId374" w:anchor="Section_93482ffc8be24c288de5324a835e66b1">
        <w:r>
          <w:rPr>
            <w:rStyle w:val="Hyperlink"/>
          </w:rPr>
          <w:t>[MS-IPFF]</w:t>
        </w:r>
      </w:hyperlink>
      <w:r>
        <w:t>) to use for editing properties of this d</w:t>
      </w:r>
      <w:r>
        <w:t>ocument</w:t>
      </w:r>
    </w:p>
    <w:tbl>
      <w:tblPr>
        <w:tblStyle w:val="Table-ShadedHeader"/>
        <w:tblW w:w="0" w:type="auto"/>
        <w:tblLook w:val="04A0" w:firstRow="1" w:lastRow="0" w:firstColumn="1" w:lastColumn="0" w:noHBand="0" w:noVBand="1"/>
      </w:tblPr>
      <w:tblGrid>
        <w:gridCol w:w="341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Parent Elements</w:t>
            </w:r>
          </w:p>
        </w:tc>
      </w:tr>
      <w:tr w:rsidR="00066F2B" w:rsidTr="00066F2B">
        <w:tc>
          <w:tcPr>
            <w:tcW w:w="0" w:type="auto"/>
            <w:vAlign w:val="center"/>
          </w:tcPr>
          <w:p w:rsidR="00066F2B" w:rsidRDefault="00102096">
            <w:pPr>
              <w:pStyle w:val="TableBodyText"/>
            </w:pPr>
            <w:r>
              <w:rPr>
                <w:b/>
              </w:rPr>
              <w:t>customXsn</w:t>
            </w:r>
            <w:r>
              <w:t xml:space="preserve"> (§</w:t>
            </w:r>
            <w:hyperlink w:anchor="Section_dff741e5b6874a57a0ea91144bd69a9c">
              <w:r>
                <w:rPr>
                  <w:rStyle w:val="Hyperlink"/>
                </w:rPr>
                <w:t>3.5.4.1.1.2, customXsn</w:t>
              </w:r>
            </w:hyperlink>
            <w:r>
              <w:t>)</w:t>
            </w:r>
          </w:p>
        </w:tc>
      </w:tr>
    </w:tbl>
    <w:p w:rsidR="00066F2B" w:rsidRDefault="00066F2B"/>
    <w:p w:rsidR="00066F2B" w:rsidRDefault="00102096">
      <w:pPr>
        <w:pStyle w:val="Heading6"/>
      </w:pPr>
      <w:bookmarkStart w:id="4130" w:name="section_83b1d48efcc64adaaf9bba113335dc9c"/>
      <w:bookmarkStart w:id="4131" w:name="_Toc129236341"/>
      <w:r>
        <w:t>xsnScope (Scope)</w:t>
      </w:r>
      <w:bookmarkEnd w:id="4130"/>
      <w:bookmarkEnd w:id="4131"/>
      <w:r>
        <w:fldChar w:fldCharType="begin"/>
      </w:r>
      <w:r>
        <w:instrText xml:space="preserve"> XE "xsnScope (Scope)" </w:instrText>
      </w:r>
      <w:r>
        <w:fldChar w:fldCharType="end"/>
      </w:r>
    </w:p>
    <w:p w:rsidR="00066F2B" w:rsidRDefault="00102096">
      <w:r>
        <w:t xml:space="preserve">Specifies a path to use when resolving any relative paths that appear within the </w:t>
      </w:r>
      <w:r>
        <w:t>specified XSN.</w:t>
      </w:r>
    </w:p>
    <w:tbl>
      <w:tblPr>
        <w:tblStyle w:val="Table-ShadedHeader"/>
        <w:tblW w:w="0" w:type="auto"/>
        <w:tblLook w:val="04A0" w:firstRow="1" w:lastRow="0" w:firstColumn="1" w:lastColumn="0" w:noHBand="0" w:noVBand="1"/>
      </w:tblPr>
      <w:tblGrid>
        <w:gridCol w:w="341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customXsn</w:t>
            </w:r>
            <w:r>
              <w:t xml:space="preserve"> (§</w:t>
            </w:r>
            <w:hyperlink w:anchor="Section_dff741e5b6874a57a0ea91144bd69a9c">
              <w:r>
                <w:rPr>
                  <w:rStyle w:val="Hyperlink"/>
                </w:rPr>
                <w:t>3.5.4.1.1.2, customXsn</w:t>
              </w:r>
            </w:hyperlink>
            <w:r>
              <w:t>)</w:t>
            </w:r>
          </w:p>
        </w:tc>
      </w:tr>
    </w:tbl>
    <w:p w:rsidR="00066F2B" w:rsidRDefault="00066F2B"/>
    <w:p w:rsidR="00066F2B" w:rsidRDefault="00102096">
      <w:pPr>
        <w:pStyle w:val="Heading3"/>
      </w:pPr>
      <w:bookmarkStart w:id="4132" w:name="section_78d73854b7934cd682ef994e57d303db"/>
      <w:bookmarkStart w:id="4133" w:name="_Toc129236342"/>
      <w:r>
        <w:t>Long Properties</w:t>
      </w:r>
      <w:bookmarkEnd w:id="4132"/>
      <w:bookmarkEnd w:id="4133"/>
      <w:r>
        <w:fldChar w:fldCharType="begin"/>
      </w:r>
      <w:r>
        <w:instrText xml:space="preserve"> XE "Long Properties" </w:instrText>
      </w:r>
      <w:r>
        <w:fldChar w:fldCharType="end"/>
      </w:r>
    </w:p>
    <w:p w:rsidR="00066F2B" w:rsidRDefault="00102096">
      <w:r>
        <w:t>The Long Properties is comprised of a Custom XML Data Storage Part ("</w:t>
      </w:r>
      <w:hyperlink r:id="rId375">
        <w:r>
          <w:rPr>
            <w:rStyle w:val="Hyperlink"/>
          </w:rPr>
          <w:t>[ISO/IEC-29500-1]</w:t>
        </w:r>
      </w:hyperlink>
      <w:r>
        <w:t xml:space="preserve"> §15.2.5") which contains the Long Properties information, and a Custom XML Data Storage Properties Part ("[ISO/IEC-29500-1] §15.2.6") which contains the set of properties for</w:t>
      </w:r>
      <w:r>
        <w:t xml:space="preserve"> the custom XML data. </w:t>
      </w:r>
    </w:p>
    <w:p w:rsidR="00066F2B" w:rsidRDefault="00102096">
      <w:r>
        <w:t xml:space="preserve"> The XML contents of the data storage part conform to the schema defined in Long Properties Schema (</w:t>
      </w:r>
      <w:hyperlink w:anchor="Section_03e16b150a6b4dc88574f27a056f37e5">
        <w:r>
          <w:rPr>
            <w:rStyle w:val="Hyperlink"/>
          </w:rPr>
          <w:t>§3.5.5.1, Long Properties Schema</w:t>
        </w:r>
      </w:hyperlink>
      <w:r>
        <w:t>).</w:t>
      </w:r>
    </w:p>
    <w:p w:rsidR="00066F2B" w:rsidRDefault="00102096">
      <w:r>
        <w:t xml:space="preserve">The root element of the Custom XML </w:t>
      </w:r>
      <w:r>
        <w:t>Data Storage Part shall be LongProperties (</w:t>
      </w:r>
      <w:hyperlink w:anchor="Section_e142bd7e59954bcfaaa84317a6eb9396">
        <w:r>
          <w:rPr>
            <w:rStyle w:val="Hyperlink"/>
          </w:rPr>
          <w:t>§3.5.5.1.1.2, LongProperties</w:t>
        </w:r>
      </w:hyperlink>
      <w:r>
        <w:t>).</w:t>
      </w:r>
    </w:p>
    <w:p w:rsidR="00066F2B" w:rsidRDefault="00102096">
      <w:r>
        <w:t>The Associated XML Schema ("[ISO/IEC-29500-1] §22.5.2.2; schemaRef") for this Custom XML Data Storage Part shall be “ht</w:t>
      </w:r>
      <w:r>
        <w:t>tp://schemas.microsoft.com/‌office/‌2006/‌metadata/longProperties”.</w:t>
      </w:r>
    </w:p>
    <w:p w:rsidR="00066F2B" w:rsidRDefault="00102096">
      <w:pPr>
        <w:pStyle w:val="Heading4"/>
      </w:pPr>
      <w:bookmarkStart w:id="4134" w:name="section_03e16b150a6b4dc88574f27a056f37e5"/>
      <w:bookmarkStart w:id="4135" w:name="_Toc129236343"/>
      <w:r>
        <w:t>Long Properties Schema</w:t>
      </w:r>
      <w:bookmarkEnd w:id="4134"/>
      <w:bookmarkEnd w:id="4135"/>
      <w:r>
        <w:fldChar w:fldCharType="begin"/>
      </w:r>
      <w:r>
        <w:instrText xml:space="preserve"> XE "Long Properties Schema" </w:instrText>
      </w:r>
      <w:r>
        <w:fldChar w:fldCharType="end"/>
      </w:r>
    </w:p>
    <w:p w:rsidR="00066F2B" w:rsidRDefault="00102096">
      <w:r>
        <w:t>Long properties define a set of properties used to store server property values exceeding 255 characters in length.</w:t>
      </w:r>
    </w:p>
    <w:p w:rsidR="00066F2B" w:rsidRDefault="00102096">
      <w:pPr>
        <w:pStyle w:val="Heading5"/>
      </w:pPr>
      <w:bookmarkStart w:id="4136" w:name="section_d93aeb76c0144e47837cc9c7d33b5151"/>
      <w:bookmarkStart w:id="4137" w:name="_Toc129236344"/>
      <w:r>
        <w:t>Elements</w:t>
      </w:r>
      <w:bookmarkEnd w:id="4136"/>
      <w:bookmarkEnd w:id="4137"/>
    </w:p>
    <w:p w:rsidR="00066F2B" w:rsidRDefault="00102096">
      <w:pPr>
        <w:pStyle w:val="Heading6"/>
      </w:pPr>
      <w:bookmarkStart w:id="4138" w:name="section_8f665f8d316b4f9b83d330a8520fb932"/>
      <w:bookmarkStart w:id="4139" w:name="_Toc129236345"/>
      <w:r>
        <w:t xml:space="preserve">LongProp </w:t>
      </w:r>
      <w:r>
        <w:t>(Custom XML Server Property - Long Property)</w:t>
      </w:r>
      <w:bookmarkEnd w:id="4138"/>
      <w:bookmarkEnd w:id="4139"/>
      <w:r>
        <w:fldChar w:fldCharType="begin"/>
      </w:r>
      <w:r>
        <w:instrText xml:space="preserve"> XE "LongProp (Custom XML Server Property - Long Property)" </w:instrText>
      </w:r>
      <w:r>
        <w:fldChar w:fldCharType="end"/>
      </w:r>
    </w:p>
    <w:p w:rsidR="00066F2B" w:rsidRDefault="00102096">
      <w:r>
        <w:t>This element specifies the full value of a custom server property that exceeds 255 characters. This property is written out when a document is roundt</w:t>
      </w:r>
      <w:r>
        <w:t xml:space="preserve">ripped to binary and back, to ensure that the full value of the custom property is not lost. When the first 255 characters of the value of the </w:t>
      </w:r>
      <w:r>
        <w:rPr>
          <w:b/>
        </w:rPr>
        <w:t>LongProp</w:t>
      </w:r>
      <w:r>
        <w:t xml:space="preserve"> agrees with the value of the custom property with the corresponding name, it is assumed that the custom </w:t>
      </w:r>
      <w:r>
        <w:t xml:space="preserve">property was not modified when roundtripped; in that case, the </w:t>
      </w:r>
      <w:r>
        <w:rPr>
          <w:b/>
        </w:rPr>
        <w:t>LongProp</w:t>
      </w:r>
      <w:r>
        <w:t xml:space="preserve"> is considered to contain the correct, full property value.  If instead the first 255 characters of the value of the </w:t>
      </w:r>
      <w:r>
        <w:rPr>
          <w:b/>
        </w:rPr>
        <w:t>LongProp</w:t>
      </w:r>
      <w:r>
        <w:t xml:space="preserve"> and the custom property of the same name differ, the custom</w:t>
      </w:r>
      <w:r>
        <w:t xml:space="preserve"> property is assumed to have the more current (and therefore accurate) value for the property.</w:t>
      </w:r>
    </w:p>
    <w:tbl>
      <w:tblPr>
        <w:tblStyle w:val="Table-ShadedHeader"/>
        <w:tblW w:w="0" w:type="auto"/>
        <w:tblLook w:val="04A0" w:firstRow="1" w:lastRow="0" w:firstColumn="1" w:lastColumn="0" w:noHBand="0" w:noVBand="1"/>
      </w:tblPr>
      <w:tblGrid>
        <w:gridCol w:w="411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LongProperties</w:t>
            </w:r>
            <w:r>
              <w:t xml:space="preserve"> (§</w:t>
            </w:r>
            <w:hyperlink w:anchor="Section_e142bd7e59954bcfaaa84317a6eb9396">
              <w:r>
                <w:rPr>
                  <w:rStyle w:val="Hyperlink"/>
                </w:rPr>
                <w:t>3.5.5.1.1.2, LongProperties</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334"/>
        <w:gridCol w:w="614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name</w:t>
            </w:r>
            <w:r>
              <w:t xml:space="preserve"> (Custom XML Server Property Name)</w:t>
            </w:r>
          </w:p>
        </w:tc>
        <w:tc>
          <w:tcPr>
            <w:tcW w:w="0" w:type="auto"/>
            <w:vAlign w:val="center"/>
          </w:tcPr>
          <w:p w:rsidR="00066F2B" w:rsidRDefault="00102096">
            <w:pPr>
              <w:pStyle w:val="TableBodyText"/>
            </w:pPr>
            <w:r>
              <w:t>Specifies the name of the custom property.</w:t>
            </w:r>
          </w:p>
          <w:p w:rsidR="00066F2B" w:rsidRDefault="00066F2B">
            <w:pPr>
              <w:pStyle w:val="TableBodyText"/>
            </w:pPr>
          </w:p>
          <w:p w:rsidR="00066F2B" w:rsidRDefault="00102096">
            <w:pPr>
              <w:pStyle w:val="TableBodyText"/>
            </w:pPr>
            <w:r>
              <w:t>The possible values for this attribute are defined by the XML Schema string datatype.</w:t>
            </w:r>
          </w:p>
        </w:tc>
      </w:tr>
    </w:tbl>
    <w:p w:rsidR="00066F2B" w:rsidRDefault="00066F2B"/>
    <w:p w:rsidR="00066F2B" w:rsidRDefault="00102096">
      <w:pPr>
        <w:pStyle w:val="Heading6"/>
      </w:pPr>
      <w:bookmarkStart w:id="4140" w:name="section_e142bd7e59954bcfaaa84317a6eb9396"/>
      <w:bookmarkStart w:id="4141" w:name="_Toc129236346"/>
      <w:r>
        <w:t>LongProperties (Custom XML Server Properties - Long Properties)</w:t>
      </w:r>
      <w:bookmarkEnd w:id="4140"/>
      <w:bookmarkEnd w:id="4141"/>
      <w:r>
        <w:fldChar w:fldCharType="begin"/>
      </w:r>
      <w:r>
        <w:instrText xml:space="preserve"> XE "LongProperties (Custom XML Server Properties - Long Properties)" </w:instrText>
      </w:r>
      <w:r>
        <w:fldChar w:fldCharType="end"/>
      </w:r>
    </w:p>
    <w:p w:rsidR="00066F2B" w:rsidRDefault="00102096">
      <w:r>
        <w:t xml:space="preserve">This element specifies the full content of custom server properties whose values exceed 255 characters.  When a document containing custom server properties is roundtripped to binary </w:t>
      </w:r>
      <w:r>
        <w:t xml:space="preserve">and back, any server properties whose values exceed 255 characters can be written out as </w:t>
      </w:r>
      <w:r>
        <w:rPr>
          <w:b/>
        </w:rPr>
        <w:t>LongProperties</w:t>
      </w:r>
      <w:r>
        <w:t xml:space="preserve"> to ensure that no data are lost. These long properties are first written when the document is saved to binary (where the custom property values can be t</w:t>
      </w:r>
      <w:r>
        <w:t>runcated).</w:t>
      </w:r>
    </w:p>
    <w:tbl>
      <w:tblPr>
        <w:tblStyle w:val="Table-ShadedHeader"/>
        <w:tblW w:w="0" w:type="auto"/>
        <w:tblLook w:val="04A0" w:firstRow="1" w:lastRow="0" w:firstColumn="1" w:lastColumn="0" w:noHBand="0" w:noVBand="1"/>
      </w:tblPr>
      <w:tblGrid>
        <w:gridCol w:w="4928"/>
        <w:gridCol w:w="209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LongProp</w:t>
            </w:r>
            <w:r>
              <w:t xml:space="preserve"> (Custom XML Server Property - Long Property)</w:t>
            </w:r>
          </w:p>
        </w:tc>
        <w:tc>
          <w:tcPr>
            <w:tcW w:w="0" w:type="auto"/>
            <w:vAlign w:val="center"/>
          </w:tcPr>
          <w:p w:rsidR="00066F2B" w:rsidRDefault="00102096">
            <w:pPr>
              <w:pStyle w:val="TableBodyText"/>
            </w:pPr>
            <w:r>
              <w:t>§</w:t>
            </w:r>
            <w:hyperlink w:anchor="Section_8f665f8d316b4f9b83d330a8520fb932">
              <w:r>
                <w:rPr>
                  <w:rStyle w:val="Hyperlink"/>
                </w:rPr>
                <w:t>3.5.5.1.1.1, LongProp</w:t>
              </w:r>
            </w:hyperlink>
          </w:p>
        </w:tc>
      </w:tr>
    </w:tbl>
    <w:p w:rsidR="00066F2B" w:rsidRDefault="00066F2B"/>
    <w:p w:rsidR="00066F2B" w:rsidRDefault="00102096">
      <w:r>
        <w:t>The following XML Schema fragment defines the contents of this element:</w:t>
      </w:r>
    </w:p>
    <w:p w:rsidR="00066F2B" w:rsidRDefault="00102096">
      <w:pPr>
        <w:pStyle w:val="Code"/>
      </w:pPr>
      <w:r>
        <w:t>&lt;comp</w:t>
      </w:r>
      <w:r>
        <w:t>lexType name="CT_LongProperties"&gt;</w:t>
      </w:r>
    </w:p>
    <w:p w:rsidR="00066F2B" w:rsidRDefault="00102096">
      <w:pPr>
        <w:pStyle w:val="Code"/>
      </w:pPr>
      <w:r>
        <w:t xml:space="preserve">  &lt;sequence&gt;</w:t>
      </w:r>
    </w:p>
    <w:p w:rsidR="00066F2B" w:rsidRDefault="00102096">
      <w:pPr>
        <w:pStyle w:val="Code"/>
      </w:pPr>
      <w:r>
        <w:t xml:space="preserve">    &lt;element name="LongProp" minOccurs="0" maxOccurs="unbounded"&gt;</w:t>
      </w:r>
    </w:p>
    <w:p w:rsidR="00066F2B" w:rsidRDefault="00102096">
      <w:pPr>
        <w:pStyle w:val="Code"/>
      </w:pPr>
      <w:r>
        <w:t xml:space="preserve">      &lt;complexType&gt;</w:t>
      </w:r>
    </w:p>
    <w:p w:rsidR="00066F2B" w:rsidRDefault="00102096">
      <w:pPr>
        <w:pStyle w:val="Code"/>
      </w:pPr>
      <w:r>
        <w:t xml:space="preserve">        &lt;simpleContent&gt;</w:t>
      </w:r>
    </w:p>
    <w:p w:rsidR="00066F2B" w:rsidRDefault="00102096">
      <w:pPr>
        <w:pStyle w:val="Code"/>
      </w:pPr>
      <w:r>
        <w:t xml:space="preserve">          &lt;extension base="xsd:string"&gt;</w:t>
      </w:r>
    </w:p>
    <w:p w:rsidR="00066F2B" w:rsidRDefault="00102096">
      <w:pPr>
        <w:pStyle w:val="Code"/>
      </w:pPr>
      <w:r>
        <w:t xml:space="preserve">            &lt;attribute name="name" type="xsd:string"/&gt;</w:t>
      </w:r>
    </w:p>
    <w:p w:rsidR="00066F2B" w:rsidRDefault="00102096">
      <w:pPr>
        <w:pStyle w:val="Code"/>
      </w:pPr>
      <w:r>
        <w:t xml:space="preserve">          &lt;/extension&gt;</w:t>
      </w:r>
    </w:p>
    <w:p w:rsidR="00066F2B" w:rsidRDefault="00102096">
      <w:pPr>
        <w:pStyle w:val="Code"/>
      </w:pPr>
      <w:r>
        <w:t xml:space="preserve">        &lt;/simpleContent&gt;</w:t>
      </w:r>
    </w:p>
    <w:p w:rsidR="00066F2B" w:rsidRDefault="00102096">
      <w:pPr>
        <w:pStyle w:val="Code"/>
      </w:pPr>
      <w:r>
        <w:t xml:space="preserve">      &lt;/complexType&gt;</w:t>
      </w:r>
    </w:p>
    <w:p w:rsidR="00066F2B" w:rsidRDefault="00102096">
      <w:pPr>
        <w:pStyle w:val="Code"/>
      </w:pPr>
      <w:r>
        <w:t xml:space="preserve">    &lt;/element&gt;</w:t>
      </w:r>
    </w:p>
    <w:p w:rsidR="00066F2B" w:rsidRDefault="00102096">
      <w:pPr>
        <w:pStyle w:val="Code"/>
      </w:pPr>
      <w:r>
        <w:t xml:space="preserve">  &lt;/sequence&gt;</w:t>
      </w:r>
    </w:p>
    <w:p w:rsidR="00066F2B" w:rsidRDefault="00102096">
      <w:pPr>
        <w:pStyle w:val="Code"/>
      </w:pPr>
      <w:r>
        <w:t>&lt;/complexType&gt;</w:t>
      </w:r>
    </w:p>
    <w:p w:rsidR="00066F2B" w:rsidRDefault="00102096">
      <w:pPr>
        <w:pStyle w:val="Heading2"/>
      </w:pPr>
      <w:bookmarkStart w:id="4142" w:name="section_346f264b6403401a899a6e0d513f7313"/>
      <w:bookmarkStart w:id="4143" w:name="_Toc129236347"/>
      <w:r>
        <w:t>Office ActiveX Supplemental Information</w:t>
      </w:r>
      <w:bookmarkEnd w:id="4142"/>
      <w:bookmarkEnd w:id="4143"/>
      <w:r>
        <w:fldChar w:fldCharType="begin"/>
      </w:r>
      <w:r>
        <w:instrText xml:space="preserve"> XE "Office ActiveX Supplemental Information (Additional Information)" </w:instrText>
      </w:r>
      <w:r>
        <w:fldChar w:fldCharType="end"/>
      </w:r>
    </w:p>
    <w:p w:rsidR="00066F2B" w:rsidRDefault="00102096">
      <w:r>
        <w:t>The subordinate subclauses spe</w:t>
      </w:r>
      <w:r>
        <w:t>cify additional semantics written into the Embedded Control Persistence Part ("</w:t>
      </w:r>
      <w:hyperlink r:id="rId376">
        <w:r>
          <w:rPr>
            <w:rStyle w:val="Hyperlink"/>
          </w:rPr>
          <w:t>[ISO/IEC-29500-1]</w:t>
        </w:r>
      </w:hyperlink>
      <w:r>
        <w:t xml:space="preserve"> §15.2.9") used to implement ActiveX controls in a Word document.</w:t>
      </w:r>
    </w:p>
    <w:p w:rsidR="00066F2B" w:rsidRDefault="00102096">
      <w:pPr>
        <w:pStyle w:val="Heading3"/>
      </w:pPr>
      <w:bookmarkStart w:id="4144" w:name="section_c6c425b5812d4a51a2733da7f078c036"/>
      <w:bookmarkStart w:id="4145" w:name="_Toc129236348"/>
      <w:r>
        <w:t>Elements</w:t>
      </w:r>
      <w:bookmarkEnd w:id="4144"/>
      <w:bookmarkEnd w:id="4145"/>
    </w:p>
    <w:p w:rsidR="00066F2B" w:rsidRDefault="00102096">
      <w:pPr>
        <w:pStyle w:val="Heading4"/>
      </w:pPr>
      <w:bookmarkStart w:id="4146" w:name="section_22725205d8b548e98079c6cf815e6213"/>
      <w:bookmarkStart w:id="4147" w:name="_Toc129236349"/>
      <w:r>
        <w:t xml:space="preserve">font (Standard COM </w:t>
      </w:r>
      <w:r>
        <w:t>Font Object)</w:t>
      </w:r>
      <w:bookmarkEnd w:id="4146"/>
      <w:bookmarkEnd w:id="4147"/>
      <w:r>
        <w:fldChar w:fldCharType="begin"/>
      </w:r>
      <w:r>
        <w:instrText xml:space="preserve"> XE "font (Standard COM Font Object)" </w:instrText>
      </w:r>
      <w:r>
        <w:fldChar w:fldCharType="end"/>
      </w:r>
    </w:p>
    <w:p w:rsidR="00066F2B" w:rsidRDefault="00102096">
      <w:r>
        <w:t>This element specifies the details of StdFont object (classid CLSID_StdFont, interface IFont) embedded in the property bag (IPersistPropertyBag interface) of an ActiveX control.</w:t>
      </w:r>
    </w:p>
    <w:p w:rsidR="00066F2B" w:rsidRDefault="00102096">
      <w:r>
        <w:t>[Example: Consider a font</w:t>
      </w:r>
      <w:r>
        <w:t xml:space="preserve"> object named "FontPropName" embedded in an ActiveX control. </w:t>
      </w:r>
    </w:p>
    <w:p w:rsidR="00066F2B" w:rsidRDefault="00102096">
      <w:r>
        <w:t>&lt;ax:ocx ....&gt;</w:t>
      </w:r>
    </w:p>
    <w:p w:rsidR="00066F2B" w:rsidRDefault="00102096">
      <w:r>
        <w:t xml:space="preserve">    &lt;ax:ocxPr name="FontPropName"&gt;</w:t>
      </w:r>
    </w:p>
    <w:p w:rsidR="00066F2B" w:rsidRDefault="00102096">
      <w:r>
        <w:lastRenderedPageBreak/>
        <w:t xml:space="preserve">        &lt;ax:font ax:persistence="persistPropertyBag"&gt;</w:t>
      </w:r>
    </w:p>
    <w:p w:rsidR="00066F2B" w:rsidRDefault="00102096">
      <w:r>
        <w:t xml:space="preserve">            &lt;ax:ocxPr ax:name="Name" ax:value="MS Shell Dlg"/&gt;</w:t>
      </w:r>
    </w:p>
    <w:p w:rsidR="00066F2B" w:rsidRDefault="00102096">
      <w:r>
        <w:t xml:space="preserve">            &lt;ax:ocxPr ax:nam</w:t>
      </w:r>
      <w:r>
        <w:t>e="Size" ax:value="12"/&gt;</w:t>
      </w:r>
    </w:p>
    <w:p w:rsidR="00066F2B" w:rsidRDefault="00102096">
      <w:r>
        <w:t xml:space="preserve">            &lt;ax:ocxPr ax:name="Charset" ax:value="0"/&gt;</w:t>
      </w:r>
    </w:p>
    <w:p w:rsidR="00066F2B" w:rsidRDefault="00102096">
      <w:r>
        <w:t xml:space="preserve">            &lt;ax:ocxPr ax:name="Weight" ax:value="400"/&gt;</w:t>
      </w:r>
    </w:p>
    <w:p w:rsidR="00066F2B" w:rsidRDefault="00102096">
      <w:r>
        <w:t xml:space="preserve">            &lt;ax:ocxPr ax:name="Underline" ax:value="0"/&gt;</w:t>
      </w:r>
    </w:p>
    <w:p w:rsidR="00066F2B" w:rsidRDefault="00102096">
      <w:r>
        <w:t xml:space="preserve">            &lt;ax:ocxPr ax:name="Italic" ax:value="0"/&gt;</w:t>
      </w:r>
    </w:p>
    <w:p w:rsidR="00066F2B" w:rsidRDefault="00102096">
      <w:r>
        <w:t xml:space="preserve">         </w:t>
      </w:r>
      <w:r>
        <w:t xml:space="preserve">   &lt;ax:ocxPr ax:name="Strikethrough" ax:value="0"/&gt;</w:t>
      </w:r>
    </w:p>
    <w:p w:rsidR="00066F2B" w:rsidRDefault="00102096">
      <w:r>
        <w:t xml:space="preserve">        &lt;/ax:font&gt;</w:t>
      </w:r>
    </w:p>
    <w:p w:rsidR="00066F2B" w:rsidRDefault="00102096">
      <w:r>
        <w:t xml:space="preserve">    &lt;/ax:ocxPr&gt;    </w:t>
      </w:r>
    </w:p>
    <w:p w:rsidR="00066F2B" w:rsidRDefault="00102096">
      <w:r>
        <w:t>&lt;/ax:ocx&gt;</w:t>
      </w:r>
    </w:p>
    <w:p w:rsidR="00066F2B" w:rsidRDefault="00102096">
      <w:r>
        <w:t xml:space="preserve">In this example, the </w:t>
      </w:r>
      <w:r>
        <w:rPr>
          <w:b/>
        </w:rPr>
        <w:t>persistence</w:t>
      </w:r>
      <w:r>
        <w:t xml:space="preserve"> attribute specifies that various properties of the embedded font object are stored using the method persistPropertyBag. Th</w:t>
      </w:r>
      <w:r>
        <w:t xml:space="preserve">e property bag is stored as a collection of child </w:t>
      </w:r>
      <w:r>
        <w:rPr>
          <w:b/>
        </w:rPr>
        <w:t>ocxPr</w:t>
      </w:r>
      <w:r>
        <w:t xml:space="preserve"> elements. Each </w:t>
      </w:r>
      <w:r>
        <w:rPr>
          <w:b/>
        </w:rPr>
        <w:t>ocxPr</w:t>
      </w:r>
      <w:r>
        <w:t xml:space="preserve"> element contains a single property. end example]</w:t>
      </w:r>
    </w:p>
    <w:p w:rsidR="00066F2B" w:rsidRDefault="00102096">
      <w:r>
        <w:t>More information about the details of StdFont object can be found in the Office Forms Binary File Format Structure Specification (</w:t>
      </w:r>
      <w:r>
        <w:t>"</w:t>
      </w:r>
      <w:hyperlink r:id="rId377" w:anchor="Section_9c79701a8c3e4429a139b60ac3a1d50a">
        <w:r>
          <w:rPr>
            <w:rStyle w:val="Hyperlink"/>
          </w:rPr>
          <w:t>[MS-OFORMS]</w:t>
        </w:r>
      </w:hyperlink>
      <w:r>
        <w:t xml:space="preserve"> Section 2.4.9").</w:t>
      </w:r>
    </w:p>
    <w:tbl>
      <w:tblPr>
        <w:tblStyle w:val="Table-ShadedHeader"/>
        <w:tblW w:w="0" w:type="auto"/>
        <w:tblLook w:val="04A0" w:firstRow="1" w:lastRow="0" w:firstColumn="1" w:lastColumn="0" w:noHBand="0" w:noVBand="1"/>
      </w:tblPr>
      <w:tblGrid>
        <w:gridCol w:w="217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ocxPr</w:t>
            </w:r>
            <w:r>
              <w:t xml:space="preserve"> (§</w:t>
            </w:r>
            <w:hyperlink w:anchor="Section_8d4ab600549c4dc7922c46ece32123ed">
              <w:r>
                <w:rPr>
                  <w:rStyle w:val="Hyperlink"/>
                </w:rPr>
                <w:t>3.6.1.3, ocxPr</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2201"/>
        <w:gridCol w:w="146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ocxPr</w:t>
            </w:r>
            <w:r>
              <w:t xml:space="preserve"> (Object Property)</w:t>
            </w:r>
          </w:p>
        </w:tc>
        <w:tc>
          <w:tcPr>
            <w:tcW w:w="0" w:type="auto"/>
            <w:vAlign w:val="center"/>
          </w:tcPr>
          <w:p w:rsidR="00066F2B" w:rsidRDefault="00102096">
            <w:pPr>
              <w:pStyle w:val="TableBodyText"/>
            </w:pPr>
            <w:r>
              <w:t>§3.6.1.3, ocxPr</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175"/>
        <w:gridCol w:w="630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persistence</w:t>
            </w:r>
            <w:r>
              <w:t xml:space="preserve"> (Font Object Property Persistence Style (optional))</w:t>
            </w:r>
          </w:p>
        </w:tc>
        <w:tc>
          <w:tcPr>
            <w:tcW w:w="0" w:type="auto"/>
            <w:vAlign w:val="center"/>
          </w:tcPr>
          <w:p w:rsidR="00066F2B" w:rsidRDefault="00102096">
            <w:pPr>
              <w:pStyle w:val="TableBodyText"/>
            </w:pPr>
            <w:r>
              <w:t>Specifies the method used to store properties of the parent element.</w:t>
            </w:r>
          </w:p>
          <w:p w:rsidR="00066F2B" w:rsidRDefault="00066F2B">
            <w:pPr>
              <w:pStyle w:val="TableBodyText"/>
            </w:pPr>
          </w:p>
          <w:p w:rsidR="00066F2B" w:rsidRDefault="00102096">
            <w:pPr>
              <w:pStyle w:val="TableBodyText"/>
            </w:pPr>
            <w:r>
              <w:t xml:space="preserve">The possible values for this attribute are defined by the </w:t>
            </w:r>
            <w:r>
              <w:t>ST_Persistence simple type (§</w:t>
            </w:r>
            <w:hyperlink w:anchor="Section_6b964c2deff640fcbecc6116a4ad1458">
              <w:r>
                <w:rPr>
                  <w:rStyle w:val="Hyperlink"/>
                </w:rPr>
                <w:t>3.6.2.1, ST_Persistence</w:t>
              </w:r>
            </w:hyperlink>
            <w:r>
              <w:t>).</w:t>
            </w:r>
          </w:p>
        </w:tc>
      </w:tr>
      <w:tr w:rsidR="00066F2B" w:rsidTr="00066F2B">
        <w:tc>
          <w:tcPr>
            <w:tcW w:w="0" w:type="auto"/>
            <w:vAlign w:val="center"/>
          </w:tcPr>
          <w:p w:rsidR="00066F2B" w:rsidRDefault="00102096">
            <w:pPr>
              <w:pStyle w:val="TableBodyText"/>
            </w:pPr>
            <w:r>
              <w:rPr>
                <w:b/>
              </w:rPr>
              <w:t>id</w:t>
            </w:r>
            <w:r>
              <w:t xml:space="preserve"> ()</w:t>
            </w:r>
          </w:p>
          <w:p w:rsidR="00066F2B" w:rsidRDefault="00066F2B">
            <w:pPr>
              <w:pStyle w:val="TableBodyText"/>
            </w:pPr>
          </w:p>
          <w:p w:rsidR="00066F2B" w:rsidRDefault="00102096">
            <w:pPr>
              <w:pStyle w:val="TableBodyText"/>
            </w:pPr>
            <w:r>
              <w:t>Namespace: .../officeDocument/2006/relationships</w:t>
            </w:r>
          </w:p>
        </w:tc>
        <w:tc>
          <w:tcPr>
            <w:tcW w:w="0" w:type="auto"/>
            <w:vAlign w:val="center"/>
          </w:tcPr>
          <w:p w:rsidR="00066F2B" w:rsidRDefault="00102096">
            <w:pPr>
              <w:pStyle w:val="TableBodyText"/>
            </w:pPr>
            <w:r>
              <w:t>Specifies the relationship ID of the relationship to the font object. The specifi</w:t>
            </w:r>
            <w:r>
              <w:t>ed relationship shall be of type http://schemas.microsoft.com/office/2006/relationships/activeXControlBinary.</w:t>
            </w:r>
          </w:p>
          <w:p w:rsidR="00066F2B" w:rsidRDefault="00066F2B">
            <w:pPr>
              <w:pStyle w:val="TableBodyText"/>
            </w:pPr>
          </w:p>
          <w:p w:rsidR="00066F2B" w:rsidRDefault="00102096">
            <w:pPr>
              <w:pStyle w:val="TableBodyText"/>
            </w:pPr>
            <w:r>
              <w:t>The target of the relationship points to the internal location where the persisted font data is stored using the IPersistStream, IPersistStreamIn</w:t>
            </w:r>
            <w:r>
              <w:t xml:space="preserve">it, or IPersistStorage interface, as indicated by the </w:t>
            </w:r>
            <w:r>
              <w:rPr>
                <w:b/>
              </w:rPr>
              <w:t xml:space="preserve">persistence attribute or </w:t>
            </w:r>
            <w:r>
              <w:rPr>
                <w:b/>
              </w:rPr>
              <w:lastRenderedPageBreak/>
              <w:t>as determined by the default interface query sequence.</w:t>
            </w:r>
          </w:p>
          <w:p w:rsidR="00066F2B" w:rsidRDefault="00066F2B">
            <w:pPr>
              <w:pStyle w:val="TableBodyText"/>
            </w:pPr>
          </w:p>
          <w:p w:rsidR="00066F2B" w:rsidRDefault="00102096">
            <w:pPr>
              <w:pStyle w:val="TableBodyText"/>
            </w:pPr>
            <w:r>
              <w:t>The possible values for this attribute are defined by the ST_RelationshipId simple type ("</w:t>
            </w:r>
            <w:hyperlink r:id="rId378">
              <w:r>
                <w:rPr>
                  <w:rStyle w:val="Hyperlink"/>
                </w:rPr>
                <w:t>[ISO/IEC-29500-1]</w:t>
              </w:r>
            </w:hyperlink>
            <w:r>
              <w:t xml:space="preserve"> §22.8.2.1").</w:t>
            </w:r>
          </w:p>
        </w:tc>
      </w:tr>
    </w:tbl>
    <w:p w:rsidR="00066F2B" w:rsidRDefault="00066F2B"/>
    <w:p w:rsidR="00066F2B" w:rsidRDefault="00102096">
      <w:r>
        <w:t>The following XML Schema fragment defines the contents of this element:</w:t>
      </w:r>
    </w:p>
    <w:p w:rsidR="00066F2B" w:rsidRDefault="00102096">
      <w:pPr>
        <w:pStyle w:val="Code"/>
      </w:pPr>
      <w:r>
        <w:t>&lt;complexType name="CT_Font"&gt;</w:t>
      </w:r>
    </w:p>
    <w:p w:rsidR="00066F2B" w:rsidRDefault="00102096">
      <w:pPr>
        <w:pStyle w:val="Code"/>
      </w:pPr>
      <w:r>
        <w:t xml:space="preserve">  &lt;sequence&gt;</w:t>
      </w:r>
    </w:p>
    <w:p w:rsidR="00066F2B" w:rsidRDefault="00102096">
      <w:pPr>
        <w:pStyle w:val="Code"/>
      </w:pPr>
      <w:r>
        <w:t xml:space="preserve">    &lt;element name="ocxPr" type="CT_OcxPr" min</w:t>
      </w:r>
      <w:r>
        <w:t>Occurs="0" maxOccurs="unbounded"/&gt;</w:t>
      </w:r>
    </w:p>
    <w:p w:rsidR="00066F2B" w:rsidRDefault="00102096">
      <w:pPr>
        <w:pStyle w:val="Code"/>
      </w:pPr>
      <w:r>
        <w:t xml:space="preserve">  &lt;/sequence&gt;</w:t>
      </w:r>
    </w:p>
    <w:p w:rsidR="00066F2B" w:rsidRDefault="00102096">
      <w:pPr>
        <w:pStyle w:val="Code"/>
      </w:pPr>
      <w:r>
        <w:t xml:space="preserve">  &lt;attribute name="persistence" type="ST_Persistence"/&gt;</w:t>
      </w:r>
    </w:p>
    <w:p w:rsidR="00066F2B" w:rsidRDefault="00102096">
      <w:pPr>
        <w:pStyle w:val="Code"/>
      </w:pPr>
      <w:r>
        <w:t xml:space="preserve">  &lt;attribute ref="r:id" use="optional"/&gt;</w:t>
      </w:r>
    </w:p>
    <w:p w:rsidR="00066F2B" w:rsidRDefault="00102096">
      <w:pPr>
        <w:pStyle w:val="Code"/>
      </w:pPr>
      <w:r>
        <w:t>&lt;/complexType&gt;</w:t>
      </w:r>
    </w:p>
    <w:p w:rsidR="00066F2B" w:rsidRDefault="00102096">
      <w:pPr>
        <w:pStyle w:val="Heading4"/>
      </w:pPr>
      <w:bookmarkStart w:id="4148" w:name="section_48c990726cf74e6984b13bea64f0ee3a"/>
      <w:bookmarkStart w:id="4149" w:name="_Toc129236350"/>
      <w:r>
        <w:t>ocx (ActiveX Control Data)</w:t>
      </w:r>
      <w:bookmarkEnd w:id="4148"/>
      <w:bookmarkEnd w:id="4149"/>
      <w:r>
        <w:fldChar w:fldCharType="begin"/>
      </w:r>
      <w:r>
        <w:instrText xml:space="preserve"> XE "ocx (ActiveX Control Data)" </w:instrText>
      </w:r>
      <w:r>
        <w:fldChar w:fldCharType="end"/>
      </w:r>
    </w:p>
    <w:p w:rsidR="00066F2B" w:rsidRDefault="00102096">
      <w:r>
        <w:t>This element specifies various in</w:t>
      </w:r>
      <w:r>
        <w:t xml:space="preserve">formation of an ActiveX control embedded in a document. </w:t>
      </w:r>
    </w:p>
    <w:p w:rsidR="00066F2B" w:rsidRDefault="00102096">
      <w:r>
        <w:t>[Note: This element does not contain placement or application extended properties. The properties stored in this element are those that the ActiveX control can use regardless of container. end note]</w:t>
      </w:r>
    </w:p>
    <w:p w:rsidR="00066F2B" w:rsidRDefault="00102096">
      <w:r>
        <w:t>[Example: Consider an ActiveX control embedded in a WordprocessingML. Various pieces of information about that control will be specified using the following WordprocessingML:</w:t>
      </w:r>
    </w:p>
    <w:p w:rsidR="00066F2B" w:rsidRDefault="00102096">
      <w:r>
        <w:t>&lt;ax:ocx ax:classid="{FDD0D569-5B7A-4E3D-820C-5C487DB7796C}" ax:persistence="persi</w:t>
      </w:r>
      <w:r>
        <w:t>stPropertyBag" …&gt;</w:t>
      </w:r>
    </w:p>
    <w:p w:rsidR="00066F2B" w:rsidRDefault="00102096">
      <w:r>
        <w:t xml:space="preserve">    &lt;ax:ocxPr ax:name="_Version" ax:value="65536"/&gt;</w:t>
      </w:r>
    </w:p>
    <w:p w:rsidR="00066F2B" w:rsidRDefault="00102096">
      <w:r>
        <w:t xml:space="preserve">    &lt;ax:ocxPr ax:name="_ExtentX" ax:value="2646"/&gt;</w:t>
      </w:r>
    </w:p>
    <w:p w:rsidR="00066F2B" w:rsidRDefault="00102096">
      <w:r>
        <w:t xml:space="preserve">    &lt;ax:ocxPr ax:name="_ExtentY" ax:value="1323"/&gt;</w:t>
      </w:r>
    </w:p>
    <w:p w:rsidR="00066F2B" w:rsidRDefault="00102096">
      <w:r>
        <w:t xml:space="preserve">    &lt;ax:ocxPr ax:name="_StockProps" ax:value="0"/&gt;</w:t>
      </w:r>
    </w:p>
    <w:p w:rsidR="00066F2B" w:rsidRDefault="00102096">
      <w:r>
        <w:t xml:space="preserve">    …</w:t>
      </w:r>
    </w:p>
    <w:p w:rsidR="00066F2B" w:rsidRDefault="00102096">
      <w:r>
        <w:t>&lt;/ax:ocx&gt;</w:t>
      </w:r>
    </w:p>
    <w:p w:rsidR="00066F2B" w:rsidRDefault="00102096">
      <w:r>
        <w:t xml:space="preserve">Here, the </w:t>
      </w:r>
      <w:r>
        <w:rPr>
          <w:b/>
        </w:rPr>
        <w:t>classid</w:t>
      </w:r>
      <w:r>
        <w:t xml:space="preserve"> attribute holds the class ID of the ActiveX control, </w:t>
      </w:r>
      <w:r>
        <w:rPr>
          <w:i/>
        </w:rPr>
        <w:t>{FDD0D569-5B7A-4E3D-820C-5C487DB7796C}</w:t>
      </w:r>
      <w:r>
        <w:t xml:space="preserve">.  In this example, the </w:t>
      </w:r>
      <w:r>
        <w:rPr>
          <w:b/>
        </w:rPr>
        <w:t>persistence</w:t>
      </w:r>
      <w:r>
        <w:t xml:space="preserve"> attribute indicates the persistPropertyBag method for persisting various properties of the control. The property bag is stored a</w:t>
      </w:r>
      <w:r>
        <w:t xml:space="preserve">s a collection of child </w:t>
      </w:r>
      <w:r>
        <w:rPr>
          <w:b/>
        </w:rPr>
        <w:t>ocxPr</w:t>
      </w:r>
      <w:r>
        <w:t xml:space="preserve"> elements. Each </w:t>
      </w:r>
      <w:r>
        <w:rPr>
          <w:b/>
        </w:rPr>
        <w:t>ocxPr</w:t>
      </w:r>
      <w:r>
        <w:t xml:space="preserve"> element contains a single property. end example]</w:t>
      </w:r>
    </w:p>
    <w:tbl>
      <w:tblPr>
        <w:tblStyle w:val="Table-ShadedHeader"/>
        <w:tblW w:w="0" w:type="auto"/>
        <w:tblLook w:val="04A0" w:firstRow="1" w:lastRow="0" w:firstColumn="1" w:lastColumn="0" w:noHBand="0" w:noVBand="1"/>
      </w:tblPr>
      <w:tblGrid>
        <w:gridCol w:w="2201"/>
        <w:gridCol w:w="1468"/>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ocxPr</w:t>
            </w:r>
            <w:r>
              <w:t xml:space="preserve"> (Object Property)</w:t>
            </w:r>
          </w:p>
        </w:tc>
        <w:tc>
          <w:tcPr>
            <w:tcW w:w="0" w:type="auto"/>
            <w:vAlign w:val="center"/>
          </w:tcPr>
          <w:p w:rsidR="00066F2B" w:rsidRDefault="00102096">
            <w:pPr>
              <w:pStyle w:val="TableBodyText"/>
            </w:pPr>
            <w:r>
              <w:t>§</w:t>
            </w:r>
            <w:hyperlink w:anchor="Section_8d4ab600549c4dc7922c46ece32123ed">
              <w:r>
                <w:rPr>
                  <w:rStyle w:val="Hyperlink"/>
                </w:rPr>
                <w:t>3.6.1.3, ocxPr</w:t>
              </w:r>
            </w:hyperlink>
          </w:p>
        </w:tc>
      </w:tr>
    </w:tbl>
    <w:p w:rsidR="00066F2B" w:rsidRDefault="00066F2B"/>
    <w:p w:rsidR="00066F2B" w:rsidRDefault="00066F2B"/>
    <w:tbl>
      <w:tblPr>
        <w:tblStyle w:val="Table-ShadedHeader"/>
        <w:tblW w:w="0" w:type="auto"/>
        <w:tblLook w:val="04A0" w:firstRow="1" w:lastRow="0" w:firstColumn="1" w:lastColumn="0" w:noHBand="0" w:noVBand="1"/>
      </w:tblPr>
      <w:tblGrid>
        <w:gridCol w:w="3175"/>
        <w:gridCol w:w="630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classid</w:t>
            </w:r>
            <w:r>
              <w:t xml:space="preserve"> (ActiveX Control CLSID)</w:t>
            </w:r>
          </w:p>
        </w:tc>
        <w:tc>
          <w:tcPr>
            <w:tcW w:w="0" w:type="auto"/>
            <w:vAlign w:val="center"/>
          </w:tcPr>
          <w:p w:rsidR="00066F2B" w:rsidRDefault="00102096">
            <w:pPr>
              <w:pStyle w:val="TableBodyText"/>
            </w:pPr>
            <w:r>
              <w:t>Specifies the GUID of the ClassID of the ActiveX control.</w:t>
            </w:r>
          </w:p>
          <w:p w:rsidR="00066F2B" w:rsidRDefault="00066F2B">
            <w:pPr>
              <w:pStyle w:val="TableBodyText"/>
            </w:pPr>
          </w:p>
          <w:p w:rsidR="00066F2B" w:rsidRDefault="00102096">
            <w:pPr>
              <w:pStyle w:val="TableBodyText"/>
            </w:pPr>
            <w:r>
              <w:t>The possible values for this attribute are defined by the ST_String simple type (§</w:t>
            </w:r>
            <w:hyperlink w:anchor="Section_41d18506311343d991c44b4bb652115c">
              <w:r>
                <w:rPr>
                  <w:rStyle w:val="Hyperlink"/>
                </w:rPr>
                <w:t>3.6.2.2, ST_String</w:t>
              </w:r>
            </w:hyperlink>
            <w:r>
              <w:t>).</w:t>
            </w:r>
          </w:p>
        </w:tc>
      </w:tr>
      <w:tr w:rsidR="00066F2B" w:rsidTr="00066F2B">
        <w:tc>
          <w:tcPr>
            <w:tcW w:w="0" w:type="auto"/>
            <w:vAlign w:val="center"/>
          </w:tcPr>
          <w:p w:rsidR="00066F2B" w:rsidRDefault="00102096">
            <w:pPr>
              <w:pStyle w:val="TableBodyText"/>
            </w:pPr>
            <w:r>
              <w:rPr>
                <w:b/>
              </w:rPr>
              <w:t>license</w:t>
            </w:r>
            <w:r>
              <w:t xml:space="preserve"> (ActiveX Control License)</w:t>
            </w:r>
          </w:p>
        </w:tc>
        <w:tc>
          <w:tcPr>
            <w:tcW w:w="0" w:type="auto"/>
            <w:vAlign w:val="center"/>
          </w:tcPr>
          <w:p w:rsidR="00066F2B" w:rsidRDefault="00102096">
            <w:pPr>
              <w:pStyle w:val="TableBodyText"/>
            </w:pPr>
            <w:r>
              <w:t>Specifies the license string for the ActiveX control. This string is retrieved from the IClassFactory2 interface of the control.</w:t>
            </w:r>
          </w:p>
          <w:p w:rsidR="00066F2B" w:rsidRDefault="00066F2B">
            <w:pPr>
              <w:pStyle w:val="TableBodyText"/>
            </w:pPr>
          </w:p>
          <w:p w:rsidR="00066F2B" w:rsidRDefault="00102096">
            <w:pPr>
              <w:pStyle w:val="TableBodyText"/>
            </w:pPr>
            <w:r>
              <w:t>The possible values for this attribute are defined by the ST_String simple type (§3.6.2.2,</w:t>
            </w:r>
            <w:r>
              <w:t xml:space="preserve"> ST_String).</w:t>
            </w:r>
          </w:p>
        </w:tc>
      </w:tr>
      <w:tr w:rsidR="00066F2B" w:rsidTr="00066F2B">
        <w:tc>
          <w:tcPr>
            <w:tcW w:w="0" w:type="auto"/>
            <w:vAlign w:val="center"/>
          </w:tcPr>
          <w:p w:rsidR="00066F2B" w:rsidRDefault="00102096">
            <w:pPr>
              <w:pStyle w:val="TableBodyText"/>
            </w:pPr>
            <w:r>
              <w:rPr>
                <w:b/>
              </w:rPr>
              <w:t>persistence</w:t>
            </w:r>
            <w:r>
              <w:t xml:space="preserve"> (ActiveX Control Property Persistence Style)</w:t>
            </w:r>
          </w:p>
        </w:tc>
        <w:tc>
          <w:tcPr>
            <w:tcW w:w="0" w:type="auto"/>
            <w:vAlign w:val="center"/>
          </w:tcPr>
          <w:p w:rsidR="00066F2B" w:rsidRDefault="00102096">
            <w:pPr>
              <w:pStyle w:val="TableBodyText"/>
            </w:pPr>
            <w:r>
              <w:t xml:space="preserve">Specifies the explicit method used to persist the properties of the ActiveX control. </w:t>
            </w:r>
          </w:p>
          <w:p w:rsidR="00066F2B" w:rsidRDefault="00066F2B">
            <w:pPr>
              <w:pStyle w:val="TableBodyText"/>
            </w:pPr>
          </w:p>
          <w:p w:rsidR="00066F2B" w:rsidRDefault="00102096">
            <w:pPr>
              <w:pStyle w:val="TableBodyText"/>
            </w:pPr>
            <w:r>
              <w:t>The possible values for this attribute are defined by the ST_Persistence simple type (§</w:t>
            </w:r>
            <w:hyperlink w:anchor="Section_6b964c2deff640fcbecc6116a4ad1458">
              <w:r>
                <w:rPr>
                  <w:rStyle w:val="Hyperlink"/>
                </w:rPr>
                <w:t>3.6.2.1, ST_Persistence</w:t>
              </w:r>
            </w:hyperlink>
            <w:r>
              <w:t>).</w:t>
            </w:r>
          </w:p>
        </w:tc>
      </w:tr>
      <w:tr w:rsidR="00066F2B" w:rsidTr="00066F2B">
        <w:tc>
          <w:tcPr>
            <w:tcW w:w="0" w:type="auto"/>
            <w:vAlign w:val="center"/>
          </w:tcPr>
          <w:p w:rsidR="00066F2B" w:rsidRDefault="00102096">
            <w:pPr>
              <w:pStyle w:val="TableBodyText"/>
            </w:pPr>
            <w:r>
              <w:rPr>
                <w:b/>
              </w:rPr>
              <w:t>id</w:t>
            </w:r>
            <w:r>
              <w:t xml:space="preserve"> (ActiveX Control Binary Data)</w:t>
            </w:r>
          </w:p>
          <w:p w:rsidR="00066F2B" w:rsidRDefault="00066F2B">
            <w:pPr>
              <w:pStyle w:val="TableBodyText"/>
            </w:pPr>
          </w:p>
          <w:p w:rsidR="00066F2B" w:rsidRDefault="00102096">
            <w:pPr>
              <w:pStyle w:val="TableBodyText"/>
            </w:pPr>
            <w:r>
              <w:t>Namespace: .../officeDocument/2006/relationships</w:t>
            </w:r>
          </w:p>
        </w:tc>
        <w:tc>
          <w:tcPr>
            <w:tcW w:w="0" w:type="auto"/>
            <w:vAlign w:val="center"/>
          </w:tcPr>
          <w:p w:rsidR="00066F2B" w:rsidRDefault="00102096">
            <w:pPr>
              <w:pStyle w:val="TableBodyText"/>
            </w:pPr>
            <w:r>
              <w:t>Specifies the relationship ID, the target of which points to the internal location where the b</w:t>
            </w:r>
            <w:r>
              <w:t xml:space="preserve">inary data part representing various properties of the ActiveX control is persisted using the </w:t>
            </w:r>
            <w:r>
              <w:rPr>
                <w:b/>
              </w:rPr>
              <w:t>persistStorage,</w:t>
            </w:r>
            <w:r>
              <w:t xml:space="preserve"> </w:t>
            </w:r>
            <w:r>
              <w:rPr>
                <w:b/>
              </w:rPr>
              <w:t>persistStream, or</w:t>
            </w:r>
            <w:r>
              <w:t xml:space="preserve"> </w:t>
            </w:r>
            <w:r>
              <w:rPr>
                <w:b/>
              </w:rPr>
              <w:t>persistStream</w:t>
            </w:r>
            <w:r>
              <w:t xml:space="preserve">Init method, as indicated by the </w:t>
            </w:r>
            <w:r>
              <w:rPr>
                <w:b/>
              </w:rPr>
              <w:t>persistence</w:t>
            </w:r>
            <w:r>
              <w:t xml:space="preserve"> attribute of the parent </w:t>
            </w:r>
            <w:r>
              <w:rPr>
                <w:b/>
              </w:rPr>
              <w:t>ocx</w:t>
            </w:r>
            <w:r>
              <w:t xml:space="preserve"> element.</w:t>
            </w:r>
          </w:p>
          <w:p w:rsidR="00066F2B" w:rsidRDefault="00066F2B">
            <w:pPr>
              <w:pStyle w:val="TableBodyText"/>
            </w:pPr>
          </w:p>
          <w:p w:rsidR="00066F2B" w:rsidRDefault="00102096">
            <w:pPr>
              <w:pStyle w:val="TableBodyText"/>
            </w:pPr>
            <w:r>
              <w:t>The specified relationship shall</w:t>
            </w:r>
            <w:r>
              <w:t xml:space="preserve"> be of type http://schemas.microsoft.com/office/2006/relationships/activeXControlBinary.</w:t>
            </w:r>
          </w:p>
          <w:p w:rsidR="00066F2B" w:rsidRDefault="00066F2B">
            <w:pPr>
              <w:pStyle w:val="TableBodyText"/>
            </w:pPr>
          </w:p>
          <w:p w:rsidR="00066F2B" w:rsidRDefault="00102096">
            <w:pPr>
              <w:pStyle w:val="TableBodyText"/>
            </w:pPr>
            <w:r>
              <w:t xml:space="preserve">[Note: The use of this attribute is mutually exclusive with the use of </w:t>
            </w:r>
            <w:r>
              <w:rPr>
                <w:b/>
              </w:rPr>
              <w:t>ocxPr</w:t>
            </w:r>
            <w:r>
              <w:t xml:space="preserve"> child elements. end note]</w:t>
            </w:r>
          </w:p>
          <w:p w:rsidR="00066F2B" w:rsidRDefault="00066F2B">
            <w:pPr>
              <w:pStyle w:val="TableBodyText"/>
            </w:pPr>
          </w:p>
          <w:p w:rsidR="00066F2B" w:rsidRDefault="00102096">
            <w:pPr>
              <w:pStyle w:val="TableBodyText"/>
            </w:pPr>
            <w:r>
              <w:t>The possible values for this attribute are defined by the ST_R</w:t>
            </w:r>
            <w:r>
              <w:t>elationshipId simple type ("</w:t>
            </w:r>
            <w:hyperlink r:id="rId379">
              <w:r>
                <w:rPr>
                  <w:rStyle w:val="Hyperlink"/>
                </w:rPr>
                <w:t>[ISO/IEC-29500-1]</w:t>
              </w:r>
            </w:hyperlink>
            <w:r>
              <w:t xml:space="preserve"> §22.8.2.1").</w:t>
            </w:r>
          </w:p>
        </w:tc>
      </w:tr>
    </w:tbl>
    <w:p w:rsidR="00066F2B" w:rsidRDefault="00066F2B"/>
    <w:p w:rsidR="00066F2B" w:rsidRDefault="00102096">
      <w:r>
        <w:t>The following XML Schema fragment defines the contents of this element:</w:t>
      </w:r>
    </w:p>
    <w:p w:rsidR="00066F2B" w:rsidRDefault="00102096">
      <w:pPr>
        <w:pStyle w:val="Code"/>
      </w:pPr>
      <w:r>
        <w:t>&lt;complexType name="CT_Ocx"&gt;</w:t>
      </w:r>
    </w:p>
    <w:p w:rsidR="00066F2B" w:rsidRDefault="00102096">
      <w:pPr>
        <w:pStyle w:val="Code"/>
      </w:pPr>
      <w:r>
        <w:t xml:space="preserve">  &lt;sequence&gt;</w:t>
      </w:r>
    </w:p>
    <w:p w:rsidR="00066F2B" w:rsidRDefault="00102096">
      <w:pPr>
        <w:pStyle w:val="Code"/>
      </w:pPr>
      <w:r>
        <w:t xml:space="preserve">    &lt;element nam</w:t>
      </w:r>
      <w:r>
        <w:t>e="ocxPr" type="CT_OcxPr" minOccurs="0" maxOccurs="unbounded"/&gt;</w:t>
      </w:r>
    </w:p>
    <w:p w:rsidR="00066F2B" w:rsidRDefault="00102096">
      <w:pPr>
        <w:pStyle w:val="Code"/>
      </w:pPr>
      <w:r>
        <w:t xml:space="preserve">  &lt;/sequence&gt;</w:t>
      </w:r>
    </w:p>
    <w:p w:rsidR="00066F2B" w:rsidRDefault="00102096">
      <w:pPr>
        <w:pStyle w:val="Code"/>
      </w:pPr>
      <w:r>
        <w:t xml:space="preserve">  &lt;attribute name="classid" type="ST_String" use="required"/&gt;</w:t>
      </w:r>
    </w:p>
    <w:p w:rsidR="00066F2B" w:rsidRDefault="00102096">
      <w:pPr>
        <w:pStyle w:val="Code"/>
      </w:pPr>
      <w:r>
        <w:t xml:space="preserve">  &lt;attribute name="license" type="ST_String"/&gt;</w:t>
      </w:r>
    </w:p>
    <w:p w:rsidR="00066F2B" w:rsidRDefault="00102096">
      <w:pPr>
        <w:pStyle w:val="Code"/>
      </w:pPr>
      <w:r>
        <w:t xml:space="preserve">  &lt;attribute ref="r:id" use="optional"/&gt;</w:t>
      </w:r>
    </w:p>
    <w:p w:rsidR="00066F2B" w:rsidRDefault="00102096">
      <w:pPr>
        <w:pStyle w:val="Code"/>
      </w:pPr>
      <w:r>
        <w:t xml:space="preserve">  &lt;</w:t>
      </w:r>
      <w:r>
        <w:t>attribute name="persistence" use="required" type="ST_Persistence"/&gt;</w:t>
      </w:r>
    </w:p>
    <w:p w:rsidR="00066F2B" w:rsidRDefault="00102096">
      <w:pPr>
        <w:pStyle w:val="Code"/>
      </w:pPr>
      <w:r>
        <w:t>&lt;/complexType&gt;</w:t>
      </w:r>
    </w:p>
    <w:p w:rsidR="00066F2B" w:rsidRDefault="00102096">
      <w:pPr>
        <w:pStyle w:val="Heading4"/>
      </w:pPr>
      <w:bookmarkStart w:id="4150" w:name="section_8d4ab600549c4dc7922c46ece32123ed"/>
      <w:bookmarkStart w:id="4151" w:name="_Toc129236351"/>
      <w:r>
        <w:t>ocxPr (Object Property)</w:t>
      </w:r>
      <w:bookmarkEnd w:id="4150"/>
      <w:bookmarkEnd w:id="4151"/>
      <w:r>
        <w:fldChar w:fldCharType="begin"/>
      </w:r>
      <w:r>
        <w:instrText xml:space="preserve"> XE "ocxPr (Object Property)" </w:instrText>
      </w:r>
      <w:r>
        <w:fldChar w:fldCharType="end"/>
      </w:r>
    </w:p>
    <w:p w:rsidR="00066F2B" w:rsidRDefault="00102096">
      <w:r>
        <w:t xml:space="preserve">This element specifies the name and value of a persisting property of the parent object persisted using the method </w:t>
      </w:r>
      <w:r>
        <w:rPr>
          <w:b/>
        </w:rPr>
        <w:t xml:space="preserve">persistPropertyBag. Property values are converted into VT_BSTR using the Windows OLE API VariantChangeType() before getting stored in this element. </w:t>
      </w:r>
    </w:p>
    <w:tbl>
      <w:tblPr>
        <w:tblStyle w:val="Table-ShadedHeader"/>
        <w:tblW w:w="0" w:type="auto"/>
        <w:tblLook w:val="04A0" w:firstRow="1" w:lastRow="0" w:firstColumn="1" w:lastColumn="0" w:noHBand="0" w:noVBand="1"/>
      </w:tblPr>
      <w:tblGrid>
        <w:gridCol w:w="362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Parent Elements</w:t>
            </w:r>
          </w:p>
        </w:tc>
      </w:tr>
      <w:tr w:rsidR="00066F2B" w:rsidTr="00066F2B">
        <w:tc>
          <w:tcPr>
            <w:tcW w:w="0" w:type="auto"/>
            <w:vAlign w:val="center"/>
          </w:tcPr>
          <w:p w:rsidR="00066F2B" w:rsidRDefault="00102096">
            <w:pPr>
              <w:pStyle w:val="TableBodyText"/>
            </w:pPr>
            <w:r>
              <w:rPr>
                <w:b/>
              </w:rPr>
              <w:t>font</w:t>
            </w:r>
            <w:r>
              <w:t xml:space="preserve"> (§</w:t>
            </w:r>
            <w:hyperlink w:anchor="Section_22725205d8b548e98079c6cf815e6213">
              <w:r>
                <w:rPr>
                  <w:rStyle w:val="Hyperlink"/>
                </w:rPr>
                <w:t>3.6.1.1, font</w:t>
              </w:r>
            </w:hyperlink>
            <w:r>
              <w:t xml:space="preserve">); </w:t>
            </w:r>
            <w:r>
              <w:rPr>
                <w:b/>
              </w:rPr>
              <w:t>ocx</w:t>
            </w:r>
            <w:r>
              <w:t xml:space="preserve"> </w:t>
            </w:r>
            <w:r>
              <w:t>(§</w:t>
            </w:r>
            <w:hyperlink w:anchor="Section_48c990726cf74e6984b13bea64f0ee3a">
              <w:r>
                <w:rPr>
                  <w:rStyle w:val="Hyperlink"/>
                </w:rPr>
                <w:t>3.6.1.2, ocx</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414"/>
        <w:gridCol w:w="158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Child 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font</w:t>
            </w:r>
            <w:r>
              <w:t xml:space="preserve"> (Standard COM Font Object)</w:t>
            </w:r>
          </w:p>
        </w:tc>
        <w:tc>
          <w:tcPr>
            <w:tcW w:w="0" w:type="auto"/>
            <w:vAlign w:val="center"/>
          </w:tcPr>
          <w:p w:rsidR="00066F2B" w:rsidRDefault="00102096">
            <w:pPr>
              <w:pStyle w:val="TableBodyText"/>
            </w:pPr>
            <w:r>
              <w:t>§3.6.1.1, font</w:t>
            </w:r>
          </w:p>
        </w:tc>
      </w:tr>
      <w:tr w:rsidR="00066F2B" w:rsidTr="00066F2B">
        <w:tc>
          <w:tcPr>
            <w:tcW w:w="0" w:type="auto"/>
            <w:vAlign w:val="center"/>
          </w:tcPr>
          <w:p w:rsidR="00066F2B" w:rsidRDefault="00102096">
            <w:pPr>
              <w:pStyle w:val="TableBodyText"/>
            </w:pPr>
            <w:r>
              <w:rPr>
                <w:b/>
              </w:rPr>
              <w:t>picture</w:t>
            </w:r>
            <w:r>
              <w:t xml:space="preserve"> (Standard COM Picture Object)</w:t>
            </w:r>
          </w:p>
        </w:tc>
        <w:tc>
          <w:tcPr>
            <w:tcW w:w="0" w:type="auto"/>
            <w:vAlign w:val="center"/>
          </w:tcPr>
          <w:p w:rsidR="00066F2B" w:rsidRDefault="00102096">
            <w:pPr>
              <w:pStyle w:val="TableBodyText"/>
            </w:pPr>
            <w:r>
              <w:t>§</w:t>
            </w:r>
            <w:hyperlink w:anchor="Section_5499d4e25dcc4a22ab780ea8a5bb50ee">
              <w:r>
                <w:rPr>
                  <w:rStyle w:val="Hyperlink"/>
                </w:rPr>
                <w:t>3.6.1.4, picture</w:t>
              </w:r>
            </w:hyperlink>
          </w:p>
        </w:tc>
      </w:tr>
    </w:tbl>
    <w:p w:rsidR="00066F2B" w:rsidRDefault="00066F2B"/>
    <w:p w:rsidR="00066F2B" w:rsidRDefault="00066F2B"/>
    <w:tbl>
      <w:tblPr>
        <w:tblStyle w:val="Table-ShadedHeader"/>
        <w:tblW w:w="0" w:type="auto"/>
        <w:tblLook w:val="04A0" w:firstRow="1" w:lastRow="0" w:firstColumn="1" w:lastColumn="0" w:noHBand="0" w:noVBand="1"/>
      </w:tblPr>
      <w:tblGrid>
        <w:gridCol w:w="1828"/>
        <w:gridCol w:w="764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name</w:t>
            </w:r>
            <w:r>
              <w:t xml:space="preserve"> (ActiveX Control Property Name)</w:t>
            </w:r>
          </w:p>
        </w:tc>
        <w:tc>
          <w:tcPr>
            <w:tcW w:w="0" w:type="auto"/>
            <w:vAlign w:val="center"/>
          </w:tcPr>
          <w:p w:rsidR="00066F2B" w:rsidRDefault="00102096">
            <w:pPr>
              <w:pStyle w:val="TableBodyText"/>
            </w:pPr>
            <w:r>
              <w:t>Specifies the name of the property. This name shall be unique in its collection.</w:t>
            </w:r>
          </w:p>
          <w:p w:rsidR="00066F2B" w:rsidRDefault="00066F2B">
            <w:pPr>
              <w:pStyle w:val="TableBodyText"/>
            </w:pPr>
          </w:p>
          <w:p w:rsidR="00066F2B" w:rsidRDefault="00102096">
            <w:pPr>
              <w:pStyle w:val="TableBodyText"/>
            </w:pPr>
            <w:r>
              <w:t>The possible values for this att</w:t>
            </w:r>
            <w:r>
              <w:t>ribute are defined by the ST_String simple type (§</w:t>
            </w:r>
            <w:hyperlink w:anchor="Section_41d18506311343d991c44b4bb652115c">
              <w:r>
                <w:rPr>
                  <w:rStyle w:val="Hyperlink"/>
                </w:rPr>
                <w:t>3.6.2.2, ST_String</w:t>
              </w:r>
            </w:hyperlink>
            <w:r>
              <w:t>).</w:t>
            </w:r>
          </w:p>
        </w:tc>
      </w:tr>
      <w:tr w:rsidR="00066F2B" w:rsidTr="00066F2B">
        <w:tc>
          <w:tcPr>
            <w:tcW w:w="0" w:type="auto"/>
            <w:vAlign w:val="center"/>
          </w:tcPr>
          <w:p w:rsidR="00066F2B" w:rsidRDefault="00102096">
            <w:pPr>
              <w:pStyle w:val="TableBodyText"/>
            </w:pPr>
            <w:r>
              <w:rPr>
                <w:b/>
              </w:rPr>
              <w:t>value</w:t>
            </w:r>
            <w:r>
              <w:t xml:space="preserve"> (ActiveX Control Property Value)</w:t>
            </w:r>
          </w:p>
        </w:tc>
        <w:tc>
          <w:tcPr>
            <w:tcW w:w="0" w:type="auto"/>
            <w:vAlign w:val="center"/>
          </w:tcPr>
          <w:p w:rsidR="00066F2B" w:rsidRDefault="00102096">
            <w:pPr>
              <w:pStyle w:val="TableBodyText"/>
            </w:pPr>
            <w:r>
              <w:t>Specifies the value of the property. The actual p</w:t>
            </w:r>
            <w:r>
              <w:rPr>
                <w:b/>
              </w:rPr>
              <w:t>roperty values are converted into</w:t>
            </w:r>
            <w:r>
              <w:rPr>
                <w:b/>
              </w:rPr>
              <w:t xml:space="preserve"> VT_BSTR using the Windows OLE API VariantChangeType() before getting stored in this element. And corresponding string is stored as the value.</w:t>
            </w:r>
          </w:p>
          <w:p w:rsidR="00066F2B" w:rsidRDefault="00066F2B">
            <w:pPr>
              <w:pStyle w:val="TableBodyText"/>
            </w:pPr>
          </w:p>
          <w:p w:rsidR="00066F2B" w:rsidRDefault="00102096">
            <w:pPr>
              <w:pStyle w:val="TableBodyText"/>
            </w:pPr>
            <w:r>
              <w:t>This is attribute is only permitted for ocxPr elements (§3.6.1.3, ocxPr) without a font (§3.6.1.1, font) or pict</w:t>
            </w:r>
            <w:r>
              <w:t>ure sub-element (§3.6.1.4, picture).</w:t>
            </w:r>
          </w:p>
          <w:p w:rsidR="00066F2B" w:rsidRDefault="00066F2B">
            <w:pPr>
              <w:pStyle w:val="TableBodyText"/>
            </w:pPr>
          </w:p>
          <w:p w:rsidR="00066F2B" w:rsidRDefault="00102096">
            <w:pPr>
              <w:pStyle w:val="TableBodyText"/>
            </w:pPr>
            <w:r>
              <w:t>The possible values for this attribute are defined by the ST_String simple type (§3.6.2.2, ST_String).</w:t>
            </w:r>
          </w:p>
        </w:tc>
      </w:tr>
    </w:tbl>
    <w:p w:rsidR="00066F2B" w:rsidRDefault="00066F2B"/>
    <w:p w:rsidR="00066F2B" w:rsidRDefault="00102096">
      <w:r>
        <w:t>The following XML Schema fragment defines the contents of this element:</w:t>
      </w:r>
    </w:p>
    <w:p w:rsidR="00066F2B" w:rsidRDefault="00102096">
      <w:pPr>
        <w:pStyle w:val="Code"/>
      </w:pPr>
      <w:r>
        <w:t>&lt;complexType name="CT_OcxPr"&gt;</w:t>
      </w:r>
    </w:p>
    <w:p w:rsidR="00066F2B" w:rsidRDefault="00102096">
      <w:pPr>
        <w:pStyle w:val="Code"/>
      </w:pPr>
      <w:r>
        <w:t xml:space="preserve">  &lt;sequence</w:t>
      </w:r>
      <w:r>
        <w:t>&gt;</w:t>
      </w:r>
    </w:p>
    <w:p w:rsidR="00066F2B" w:rsidRDefault="00102096">
      <w:pPr>
        <w:pStyle w:val="Code"/>
      </w:pPr>
      <w:r>
        <w:t xml:space="preserve">    &lt;choice&gt;</w:t>
      </w:r>
    </w:p>
    <w:p w:rsidR="00066F2B" w:rsidRDefault="00102096">
      <w:pPr>
        <w:pStyle w:val="Code"/>
      </w:pPr>
      <w:r>
        <w:t xml:space="preserve">      &lt;element name="font" type="CT_Font" maxOccurs="1" minOccurs="0"/&gt;</w:t>
      </w:r>
    </w:p>
    <w:p w:rsidR="00066F2B" w:rsidRDefault="00102096">
      <w:pPr>
        <w:pStyle w:val="Code"/>
      </w:pPr>
      <w:r>
        <w:t xml:space="preserve">      &lt;element name="picture" type="CT_Picture" maxOccurs="1" minOccurs="0"/&gt;</w:t>
      </w:r>
    </w:p>
    <w:p w:rsidR="00066F2B" w:rsidRDefault="00102096">
      <w:pPr>
        <w:pStyle w:val="Code"/>
      </w:pPr>
      <w:r>
        <w:t xml:space="preserve">    &lt;/choice&gt;</w:t>
      </w:r>
    </w:p>
    <w:p w:rsidR="00066F2B" w:rsidRDefault="00102096">
      <w:pPr>
        <w:pStyle w:val="Code"/>
      </w:pPr>
      <w:r>
        <w:t xml:space="preserve">  &lt;/sequence&gt;</w:t>
      </w:r>
    </w:p>
    <w:p w:rsidR="00066F2B" w:rsidRDefault="00102096">
      <w:pPr>
        <w:pStyle w:val="Code"/>
      </w:pPr>
      <w:r>
        <w:t xml:space="preserve">  &lt;attribute name="name" type="ST_String" use="required"/&gt;</w:t>
      </w:r>
    </w:p>
    <w:p w:rsidR="00066F2B" w:rsidRDefault="00102096">
      <w:pPr>
        <w:pStyle w:val="Code"/>
      </w:pPr>
      <w:r>
        <w:t xml:space="preserve">  &lt;a</w:t>
      </w:r>
      <w:r>
        <w:t>ttribute name="value" type="ST_String"/&gt;</w:t>
      </w:r>
    </w:p>
    <w:p w:rsidR="00066F2B" w:rsidRDefault="00102096">
      <w:pPr>
        <w:pStyle w:val="Code"/>
      </w:pPr>
      <w:r>
        <w:t>&lt;/complexType&gt;</w:t>
      </w:r>
    </w:p>
    <w:p w:rsidR="00066F2B" w:rsidRDefault="00102096">
      <w:pPr>
        <w:pStyle w:val="Heading4"/>
      </w:pPr>
      <w:bookmarkStart w:id="4152" w:name="section_5499d4e25dcc4a22ab780ea8a5bb50ee"/>
      <w:bookmarkStart w:id="4153" w:name="_Toc129236352"/>
      <w:r>
        <w:t>picture (Standard COM Picture Object)</w:t>
      </w:r>
      <w:bookmarkEnd w:id="4152"/>
      <w:bookmarkEnd w:id="4153"/>
      <w:r>
        <w:fldChar w:fldCharType="begin"/>
      </w:r>
      <w:r>
        <w:instrText xml:space="preserve"> XE "picture (Standard COM Picture Object)" </w:instrText>
      </w:r>
      <w:r>
        <w:fldChar w:fldCharType="end"/>
      </w:r>
    </w:p>
    <w:p w:rsidR="00066F2B" w:rsidRDefault="00102096">
      <w:r>
        <w:t>This element specifies the properties of the StdPicture (classid CLSID_StdPicture, interface IPicture) object embedd</w:t>
      </w:r>
      <w:r>
        <w:t>ed in the property bag (IPersistPropertyBag interface) of an ActiveX control.</w:t>
      </w:r>
    </w:p>
    <w:p w:rsidR="00066F2B" w:rsidRDefault="00102096">
      <w:r>
        <w:t xml:space="preserve"> [Example: Consider an embedded picture object named "PicturePropName" embedded in an ActiveX control. </w:t>
      </w:r>
    </w:p>
    <w:p w:rsidR="00066F2B" w:rsidRDefault="00102096">
      <w:r>
        <w:lastRenderedPageBreak/>
        <w:t>&lt;ax:ocx ...&gt;</w:t>
      </w:r>
    </w:p>
    <w:p w:rsidR="00066F2B" w:rsidRDefault="00102096">
      <w:r>
        <w:t xml:space="preserve">    &lt;ax:ocxPr ax:name="PicturePropName"&gt;</w:t>
      </w:r>
    </w:p>
    <w:p w:rsidR="00066F2B" w:rsidRDefault="00102096">
      <w:r>
        <w:t xml:space="preserve">        &lt;</w:t>
      </w:r>
      <w:r>
        <w:t>ax:picture r:id="rId1"/&gt;</w:t>
      </w:r>
    </w:p>
    <w:p w:rsidR="00066F2B" w:rsidRDefault="00102096">
      <w:r>
        <w:t xml:space="preserve">    &lt;/ax:ocxPr&gt;</w:t>
      </w:r>
    </w:p>
    <w:p w:rsidR="00066F2B" w:rsidRDefault="00102096">
      <w:r>
        <w:t>&lt;/ax:ocx&gt;</w:t>
      </w:r>
    </w:p>
    <w:p w:rsidR="00066F2B" w:rsidRDefault="00102096">
      <w:r>
        <w:t xml:space="preserve">This example specifies that binary data representing the picture object can be found at the internal location pointed to by the relation </w:t>
      </w:r>
      <w:r>
        <w:rPr>
          <w:i/>
        </w:rPr>
        <w:t>rID1</w:t>
      </w:r>
      <w:r>
        <w:t>, and the data is persisted using an IPersist-derived interface.</w:t>
      </w:r>
      <w:r>
        <w:t xml:space="preserve"> end example]</w:t>
      </w:r>
    </w:p>
    <w:p w:rsidR="00066F2B" w:rsidRDefault="00102096">
      <w:r>
        <w:t>More information about the details of the StdPicture object can be found in the Office Forms Binary File Format Structure Specification ("</w:t>
      </w:r>
      <w:hyperlink r:id="rId380" w:anchor="Section_9c79701a8c3e4429a139b60ac3a1d50a">
        <w:r>
          <w:rPr>
            <w:rStyle w:val="Hyperlink"/>
          </w:rPr>
          <w:t>[MS-OFORMS]</w:t>
        </w:r>
      </w:hyperlink>
      <w:r>
        <w:t xml:space="preserve"> Section 2.4</w:t>
      </w:r>
      <w:r>
        <w:t>.5").</w:t>
      </w:r>
    </w:p>
    <w:tbl>
      <w:tblPr>
        <w:tblStyle w:val="Table-ShadedHeader"/>
        <w:tblW w:w="0" w:type="auto"/>
        <w:tblLook w:val="04A0" w:firstRow="1" w:lastRow="0" w:firstColumn="1" w:lastColumn="0" w:noHBand="0" w:noVBand="1"/>
      </w:tblPr>
      <w:tblGrid>
        <w:gridCol w:w="217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ocxPr</w:t>
            </w:r>
            <w:r>
              <w:t xml:space="preserve"> (§</w:t>
            </w:r>
            <w:hyperlink w:anchor="Section_8d4ab600549c4dc7922c46ece32123ed">
              <w:r>
                <w:rPr>
                  <w:rStyle w:val="Hyperlink"/>
                </w:rPr>
                <w:t>3.6.1.3, ocxPr</w:t>
              </w:r>
            </w:hyperlink>
            <w:r>
              <w: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175"/>
        <w:gridCol w:w="630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Attributes</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id</w:t>
            </w:r>
            <w:r>
              <w:t xml:space="preserve"> ()</w:t>
            </w:r>
          </w:p>
          <w:p w:rsidR="00066F2B" w:rsidRDefault="00066F2B">
            <w:pPr>
              <w:pStyle w:val="TableBodyText"/>
            </w:pPr>
          </w:p>
          <w:p w:rsidR="00066F2B" w:rsidRDefault="00102096">
            <w:pPr>
              <w:pStyle w:val="TableBodyText"/>
            </w:pPr>
            <w:r>
              <w:t>Namespace: .../officeDocument/2006/relationships</w:t>
            </w:r>
          </w:p>
        </w:tc>
        <w:tc>
          <w:tcPr>
            <w:tcW w:w="0" w:type="auto"/>
            <w:vAlign w:val="center"/>
          </w:tcPr>
          <w:p w:rsidR="00066F2B" w:rsidRDefault="00102096">
            <w:pPr>
              <w:pStyle w:val="TableBodyText"/>
            </w:pPr>
            <w:r>
              <w:t xml:space="preserve">Specifies the relationship ID of the relationship to the </w:t>
            </w:r>
            <w:r>
              <w:t>picture. The specified relationship shall be of type http://schemas.microsoft.com/office/2006/relationships/activeXControlBinary.</w:t>
            </w:r>
          </w:p>
          <w:p w:rsidR="00066F2B" w:rsidRDefault="00066F2B">
            <w:pPr>
              <w:pStyle w:val="TableBodyText"/>
            </w:pPr>
          </w:p>
          <w:p w:rsidR="00066F2B" w:rsidRDefault="00102096">
            <w:pPr>
              <w:pStyle w:val="TableBodyText"/>
            </w:pPr>
            <w:r>
              <w:t>The target of the relationship point to the internal location where the persisted picture data is stored using the IPersist i</w:t>
            </w:r>
            <w:r>
              <w:t>nterface.</w:t>
            </w:r>
          </w:p>
          <w:p w:rsidR="00066F2B" w:rsidRDefault="00066F2B">
            <w:pPr>
              <w:pStyle w:val="TableBodyText"/>
            </w:pPr>
          </w:p>
          <w:p w:rsidR="00066F2B" w:rsidRDefault="00102096">
            <w:pPr>
              <w:pStyle w:val="TableBodyText"/>
            </w:pPr>
            <w:r>
              <w:t>The possible values for this attribute are defined by the ST_RelationshipId simple type ("</w:t>
            </w:r>
            <w:hyperlink r:id="rId381">
              <w:r>
                <w:rPr>
                  <w:rStyle w:val="Hyperlink"/>
                </w:rPr>
                <w:t>[ISO/IEC-29500-1]</w:t>
              </w:r>
            </w:hyperlink>
            <w:r>
              <w:t xml:space="preserve"> §22.8.2.1").</w:t>
            </w:r>
          </w:p>
        </w:tc>
      </w:tr>
    </w:tbl>
    <w:p w:rsidR="00066F2B" w:rsidRDefault="00066F2B"/>
    <w:p w:rsidR="00066F2B" w:rsidRDefault="00102096">
      <w:r>
        <w:t>The following XML Schema fragment defines the contents o</w:t>
      </w:r>
      <w:r>
        <w:t>f this element:</w:t>
      </w:r>
    </w:p>
    <w:p w:rsidR="00066F2B" w:rsidRDefault="00102096">
      <w:pPr>
        <w:pStyle w:val="Code"/>
      </w:pPr>
      <w:r>
        <w:t>&lt;complexType name="CT_Picture"&gt;</w:t>
      </w:r>
    </w:p>
    <w:p w:rsidR="00066F2B" w:rsidRDefault="00102096">
      <w:pPr>
        <w:pStyle w:val="Code"/>
      </w:pPr>
      <w:r>
        <w:t xml:space="preserve">  &lt;attribute ref="r:id"/&gt;</w:t>
      </w:r>
    </w:p>
    <w:p w:rsidR="00066F2B" w:rsidRDefault="00102096">
      <w:pPr>
        <w:pStyle w:val="Code"/>
      </w:pPr>
      <w:r>
        <w:t>&lt;/complexType&gt;</w:t>
      </w:r>
    </w:p>
    <w:p w:rsidR="00066F2B" w:rsidRDefault="00102096">
      <w:pPr>
        <w:pStyle w:val="Heading3"/>
      </w:pPr>
      <w:bookmarkStart w:id="4154" w:name="section_400616b7500d47efae7ea5970329dfe1"/>
      <w:bookmarkStart w:id="4155" w:name="_Toc129236353"/>
      <w:r>
        <w:t>Simple Types</w:t>
      </w:r>
      <w:bookmarkEnd w:id="4154"/>
      <w:bookmarkEnd w:id="4155"/>
      <w:r>
        <w:fldChar w:fldCharType="begin"/>
      </w:r>
      <w:r>
        <w:instrText xml:space="preserve"> XE "Simple Types" </w:instrText>
      </w:r>
      <w:r>
        <w:fldChar w:fldCharType="end"/>
      </w:r>
    </w:p>
    <w:p w:rsidR="00066F2B" w:rsidRDefault="00102096">
      <w:r>
        <w:t>This is the complete list of simple types in the http://schemas.microsoft.com/office/2006/activeX namespace.</w:t>
      </w:r>
    </w:p>
    <w:p w:rsidR="00066F2B" w:rsidRDefault="00102096">
      <w:pPr>
        <w:pStyle w:val="Heading4"/>
      </w:pPr>
      <w:bookmarkStart w:id="4156" w:name="section_6b964c2deff640fcbecc6116a4ad1458"/>
      <w:bookmarkStart w:id="4157" w:name="_Toc129236354"/>
      <w:r>
        <w:t xml:space="preserve">ST_Persistence (Control </w:t>
      </w:r>
      <w:r>
        <w:t>Persistence Attribute Contents)</w:t>
      </w:r>
      <w:bookmarkEnd w:id="4156"/>
      <w:bookmarkEnd w:id="4157"/>
      <w:r>
        <w:fldChar w:fldCharType="begin"/>
      </w:r>
      <w:r>
        <w:instrText xml:space="preserve"> XE "ST_Persistence (Control Persistence Attribute Contents)" </w:instrText>
      </w:r>
      <w:r>
        <w:fldChar w:fldCharType="end"/>
      </w:r>
    </w:p>
    <w:p w:rsidR="00066F2B" w:rsidRDefault="00102096">
      <w:r>
        <w:t>This simple type specifies the persistence method to persist an ActiveX control.</w:t>
      </w:r>
    </w:p>
    <w:p w:rsidR="00066F2B" w:rsidRDefault="00102096">
      <w:r>
        <w:t>This simple type's contents are a restriction of the ST_String datatype (§</w:t>
      </w:r>
      <w:hyperlink w:anchor="Section_41d18506311343d991c44b4bb652115c">
        <w:r>
          <w:rPr>
            <w:rStyle w:val="Hyperlink"/>
          </w:rPr>
          <w:t>3.6.2.2, ST_String</w:t>
        </w:r>
      </w:hyperlink>
      <w:r>
        <w:t>).</w:t>
      </w:r>
    </w:p>
    <w:p w:rsidR="00066F2B" w:rsidRDefault="00102096">
      <w:r>
        <w:t>The following are possible enumeration values for this type:</w:t>
      </w:r>
    </w:p>
    <w:tbl>
      <w:tblPr>
        <w:tblStyle w:val="Table-ShadedHeader"/>
        <w:tblW w:w="0" w:type="auto"/>
        <w:tblLook w:val="04A0" w:firstRow="1" w:lastRow="0" w:firstColumn="1" w:lastColumn="0" w:noHBand="0" w:noVBand="1"/>
      </w:tblPr>
      <w:tblGrid>
        <w:gridCol w:w="3413"/>
        <w:gridCol w:w="6062"/>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persistPropertyBag</w:t>
            </w:r>
            <w:r>
              <w:t xml:space="preserve"> (Control uses IPersistPropertyBag)</w:t>
            </w:r>
          </w:p>
        </w:tc>
        <w:tc>
          <w:tcPr>
            <w:tcW w:w="0" w:type="auto"/>
            <w:vAlign w:val="center"/>
          </w:tcPr>
          <w:p w:rsidR="00066F2B" w:rsidRDefault="00102096">
            <w:pPr>
              <w:pStyle w:val="TableBodyText"/>
            </w:pPr>
            <w:r>
              <w:t xml:space="preserve">Specifies that the data is </w:t>
            </w:r>
            <w:r>
              <w:t>stored using the IPersistPropertyBag interface.</w:t>
            </w:r>
          </w:p>
          <w:p w:rsidR="00066F2B" w:rsidRDefault="00066F2B">
            <w:pPr>
              <w:pStyle w:val="TableBodyText"/>
            </w:pPr>
          </w:p>
          <w:p w:rsidR="00066F2B" w:rsidRDefault="00102096">
            <w:pPr>
              <w:pStyle w:val="TableBodyText"/>
            </w:pPr>
            <w:r>
              <w:t xml:space="preserve">If this value is used, then a child </w:t>
            </w:r>
            <w:r>
              <w:rPr>
                <w:b/>
              </w:rPr>
              <w:t>ocxPr</w:t>
            </w:r>
            <w:r>
              <w:t xml:space="preserve"> element shall appear within the parent element.</w:t>
            </w:r>
          </w:p>
        </w:tc>
      </w:tr>
      <w:tr w:rsidR="00066F2B" w:rsidTr="00066F2B">
        <w:tc>
          <w:tcPr>
            <w:tcW w:w="0" w:type="auto"/>
            <w:vAlign w:val="center"/>
          </w:tcPr>
          <w:p w:rsidR="00066F2B" w:rsidRDefault="00102096">
            <w:pPr>
              <w:pStyle w:val="TableBodyText"/>
            </w:pPr>
            <w:r>
              <w:rPr>
                <w:b/>
              </w:rPr>
              <w:t>persistStorage</w:t>
            </w:r>
            <w:r>
              <w:t xml:space="preserve"> (Control uses IPersistStorage)</w:t>
            </w:r>
          </w:p>
        </w:tc>
        <w:tc>
          <w:tcPr>
            <w:tcW w:w="0" w:type="auto"/>
            <w:vAlign w:val="center"/>
          </w:tcPr>
          <w:p w:rsidR="00066F2B" w:rsidRDefault="00102096">
            <w:pPr>
              <w:pStyle w:val="TableBodyText"/>
            </w:pPr>
            <w:r>
              <w:t>Specifies that the data is stored using the IPersistStorage interface.</w:t>
            </w:r>
          </w:p>
          <w:p w:rsidR="00066F2B" w:rsidRDefault="00066F2B">
            <w:pPr>
              <w:pStyle w:val="TableBodyText"/>
            </w:pPr>
          </w:p>
          <w:p w:rsidR="00066F2B" w:rsidRDefault="00102096">
            <w:pPr>
              <w:pStyle w:val="TableBodyText"/>
            </w:pPr>
            <w:r>
              <w:t xml:space="preserve">If this value is used, then the parent element's </w:t>
            </w:r>
            <w:r>
              <w:rPr>
                <w:b/>
              </w:rPr>
              <w:t>id</w:t>
            </w:r>
            <w:r>
              <w:t xml:space="preserve"> attribute shall reference a relationship storing the necessary binary data. </w:t>
            </w:r>
          </w:p>
        </w:tc>
      </w:tr>
      <w:tr w:rsidR="00066F2B" w:rsidTr="00066F2B">
        <w:tc>
          <w:tcPr>
            <w:tcW w:w="0" w:type="auto"/>
            <w:vAlign w:val="center"/>
          </w:tcPr>
          <w:p w:rsidR="00066F2B" w:rsidRDefault="00102096">
            <w:pPr>
              <w:pStyle w:val="TableBodyText"/>
            </w:pPr>
            <w:r>
              <w:rPr>
                <w:b/>
              </w:rPr>
              <w:t>persistStream</w:t>
            </w:r>
            <w:r>
              <w:t xml:space="preserve"> (Control uses IPersistStream)</w:t>
            </w:r>
          </w:p>
        </w:tc>
        <w:tc>
          <w:tcPr>
            <w:tcW w:w="0" w:type="auto"/>
            <w:vAlign w:val="center"/>
          </w:tcPr>
          <w:p w:rsidR="00066F2B" w:rsidRDefault="00102096">
            <w:pPr>
              <w:pStyle w:val="TableBodyText"/>
            </w:pPr>
            <w:r>
              <w:t>Specifies that the data is stored using the IPersistStream interface.</w:t>
            </w:r>
          </w:p>
          <w:p w:rsidR="00066F2B" w:rsidRDefault="00066F2B">
            <w:pPr>
              <w:pStyle w:val="TableBodyText"/>
            </w:pPr>
          </w:p>
          <w:p w:rsidR="00066F2B" w:rsidRDefault="00102096">
            <w:pPr>
              <w:pStyle w:val="TableBodyText"/>
            </w:pPr>
            <w:r>
              <w:t>If this v</w:t>
            </w:r>
            <w:r>
              <w:t xml:space="preserve">alue is used, then the parent element's </w:t>
            </w:r>
            <w:r>
              <w:rPr>
                <w:b/>
              </w:rPr>
              <w:t>id</w:t>
            </w:r>
            <w:r>
              <w:t xml:space="preserve"> attribute shall reference a relationship storing the necessary binary data.</w:t>
            </w:r>
          </w:p>
        </w:tc>
      </w:tr>
      <w:tr w:rsidR="00066F2B" w:rsidTr="00066F2B">
        <w:tc>
          <w:tcPr>
            <w:tcW w:w="0" w:type="auto"/>
            <w:vAlign w:val="center"/>
          </w:tcPr>
          <w:p w:rsidR="00066F2B" w:rsidRDefault="00102096">
            <w:pPr>
              <w:pStyle w:val="TableBodyText"/>
            </w:pPr>
            <w:r>
              <w:rPr>
                <w:b/>
              </w:rPr>
              <w:t>persistStreamInit</w:t>
            </w:r>
            <w:r>
              <w:t xml:space="preserve"> (Control uses IPersistStreamInit)</w:t>
            </w:r>
          </w:p>
        </w:tc>
        <w:tc>
          <w:tcPr>
            <w:tcW w:w="0" w:type="auto"/>
            <w:vAlign w:val="center"/>
          </w:tcPr>
          <w:p w:rsidR="00066F2B" w:rsidRDefault="00102096">
            <w:pPr>
              <w:pStyle w:val="TableBodyText"/>
            </w:pPr>
            <w:r>
              <w:t>Specifies that the data is stored using the IPersistStreamInit interface.</w:t>
            </w:r>
          </w:p>
          <w:p w:rsidR="00066F2B" w:rsidRDefault="00066F2B">
            <w:pPr>
              <w:pStyle w:val="TableBodyText"/>
            </w:pPr>
          </w:p>
          <w:p w:rsidR="00066F2B" w:rsidRDefault="00102096">
            <w:pPr>
              <w:pStyle w:val="TableBodyText"/>
            </w:pPr>
            <w:r>
              <w:t>If this v</w:t>
            </w:r>
            <w:r>
              <w:t xml:space="preserve">alue is used, then the parent element's </w:t>
            </w:r>
            <w:r>
              <w:rPr>
                <w:b/>
              </w:rPr>
              <w:t>id</w:t>
            </w:r>
            <w:r>
              <w:t xml:space="preserve"> attribute shall reference a relationship storing the necessary binary data.</w:t>
            </w:r>
          </w:p>
        </w:tc>
      </w:tr>
    </w:tbl>
    <w:p w:rsidR="00066F2B" w:rsidRDefault="00066F2B"/>
    <w:p w:rsidR="00066F2B" w:rsidRDefault="00066F2B"/>
    <w:tbl>
      <w:tblPr>
        <w:tblStyle w:val="Table-ShadedHeader"/>
        <w:tblW w:w="0" w:type="auto"/>
        <w:tblLook w:val="04A0" w:firstRow="1" w:lastRow="0" w:firstColumn="1" w:lastColumn="0" w:noHBand="0" w:noVBand="1"/>
      </w:tblPr>
      <w:tblGrid>
        <w:gridCol w:w="600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font@persistence</w:t>
            </w:r>
            <w:r>
              <w:t xml:space="preserve"> (§</w:t>
            </w:r>
            <w:hyperlink w:anchor="Section_22725205d8b548e98079c6cf815e6213">
              <w:r>
                <w:rPr>
                  <w:rStyle w:val="Hyperlink"/>
                </w:rPr>
                <w:t>3.6.1.1, font</w:t>
              </w:r>
            </w:hyperlink>
            <w:r>
              <w:t xml:space="preserve">); </w:t>
            </w:r>
            <w:r>
              <w:rPr>
                <w:b/>
              </w:rPr>
              <w:t>ocx@persistence</w:t>
            </w:r>
            <w:r>
              <w:t xml:space="preserve"> (§</w:t>
            </w:r>
            <w:hyperlink w:anchor="Section_48c990726cf74e6984b13bea64f0ee3a">
              <w:r>
                <w:rPr>
                  <w:rStyle w:val="Hyperlink"/>
                </w:rPr>
                <w:t>3.6.1.2, ocx</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name="ST_Persistence"&gt;</w:t>
      </w:r>
    </w:p>
    <w:p w:rsidR="00066F2B" w:rsidRDefault="00102096">
      <w:pPr>
        <w:pStyle w:val="Code"/>
      </w:pPr>
      <w:r>
        <w:t xml:space="preserve">  &lt;restriction base="ST_String"&gt;</w:t>
      </w:r>
    </w:p>
    <w:p w:rsidR="00066F2B" w:rsidRDefault="00102096">
      <w:pPr>
        <w:pStyle w:val="Code"/>
      </w:pPr>
      <w:r>
        <w:t xml:space="preserve">    &lt;enumeration value="persistProp</w:t>
      </w:r>
      <w:r>
        <w:t>ertyBag"/&gt;</w:t>
      </w:r>
    </w:p>
    <w:p w:rsidR="00066F2B" w:rsidRDefault="00102096">
      <w:pPr>
        <w:pStyle w:val="Code"/>
      </w:pPr>
      <w:r>
        <w:t xml:space="preserve">    &lt;enumeration value="persistStream"/&gt;</w:t>
      </w:r>
    </w:p>
    <w:p w:rsidR="00066F2B" w:rsidRDefault="00102096">
      <w:pPr>
        <w:pStyle w:val="Code"/>
      </w:pPr>
      <w:r>
        <w:t xml:space="preserve">    &lt;enumeration value="persistStreamInit"/&gt;</w:t>
      </w:r>
    </w:p>
    <w:p w:rsidR="00066F2B" w:rsidRDefault="00102096">
      <w:pPr>
        <w:pStyle w:val="Code"/>
      </w:pPr>
      <w:r>
        <w:t xml:space="preserve">    &lt;enumeration value="persistStorage"/&gt;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58" w:name="section_41d18506311343d991c44b4bb652115c"/>
      <w:bookmarkStart w:id="4159" w:name="_Toc129236355"/>
      <w:r>
        <w:t>ST_String (String Type)</w:t>
      </w:r>
      <w:bookmarkEnd w:id="4158"/>
      <w:bookmarkEnd w:id="4159"/>
      <w:r>
        <w:fldChar w:fldCharType="begin"/>
      </w:r>
      <w:r>
        <w:instrText xml:space="preserve"> XE "ST_String (String Type)" </w:instrText>
      </w:r>
      <w:r>
        <w:fldChar w:fldCharType="end"/>
      </w:r>
    </w:p>
    <w:p w:rsidR="00066F2B" w:rsidRDefault="00102096">
      <w:r>
        <w:t xml:space="preserve">This simple type specifies </w:t>
      </w:r>
      <w:r>
        <w:t>that its contents will contain a string. The contents of this string are interpreted based on the context of the parent XML element.</w:t>
      </w:r>
    </w:p>
    <w:p w:rsidR="00066F2B" w:rsidRDefault="00102096">
      <w:r>
        <w:t>[Example: Consider the following WordprocessingML fragment:</w:t>
      </w:r>
    </w:p>
    <w:p w:rsidR="00066F2B" w:rsidRDefault="00102096">
      <w:pPr>
        <w:pStyle w:val="Code"/>
      </w:pPr>
      <w:r>
        <w:t>&lt;w:pPr&gt;</w:t>
      </w:r>
    </w:p>
    <w:p w:rsidR="00066F2B" w:rsidRDefault="00102096">
      <w:pPr>
        <w:pStyle w:val="Code"/>
      </w:pPr>
      <w:r>
        <w:t xml:space="preserve">  &lt;w:pStyle w:val="heading1" /&gt; </w:t>
      </w:r>
    </w:p>
    <w:p w:rsidR="00066F2B" w:rsidRDefault="00102096">
      <w:pPr>
        <w:pStyle w:val="Code"/>
      </w:pPr>
      <w:r>
        <w:t>&lt;/w:pPr&gt;</w:t>
      </w:r>
    </w:p>
    <w:p w:rsidR="00066F2B" w:rsidRDefault="00102096">
      <w:r>
        <w:t xml:space="preserve">The value of </w:t>
      </w:r>
      <w:r>
        <w:t xml:space="preserve">the </w:t>
      </w:r>
      <w:r>
        <w:rPr>
          <w:b/>
        </w:rPr>
        <w:t>val</w:t>
      </w:r>
      <w:r>
        <w:t xml:space="preserve"> attribute is the ID of the associated paragraph style's </w:t>
      </w:r>
      <w:r>
        <w:rPr>
          <w:b/>
        </w:rPr>
        <w:t>styleId</w:t>
      </w:r>
      <w:r>
        <w:t>. However, consider the following fragment:</w:t>
      </w:r>
    </w:p>
    <w:p w:rsidR="00066F2B" w:rsidRDefault="00102096">
      <w:pPr>
        <w:pStyle w:val="Code"/>
      </w:pPr>
      <w:r>
        <w:lastRenderedPageBreak/>
        <w:t>&lt;w:sdtPr&gt;</w:t>
      </w:r>
    </w:p>
    <w:p w:rsidR="00066F2B" w:rsidRDefault="00102096">
      <w:pPr>
        <w:pStyle w:val="Code"/>
      </w:pPr>
      <w:r>
        <w:t xml:space="preserve">  &lt;w:alias w:val="SDT Title Example" /&gt;</w:t>
      </w:r>
    </w:p>
    <w:p w:rsidR="00066F2B" w:rsidRDefault="00102096">
      <w:pPr>
        <w:pStyle w:val="Code"/>
      </w:pPr>
      <w:r>
        <w:t xml:space="preserve">  ...</w:t>
      </w:r>
    </w:p>
    <w:p w:rsidR="00066F2B" w:rsidRDefault="00102096">
      <w:pPr>
        <w:pStyle w:val="Code"/>
      </w:pPr>
      <w:r>
        <w:t>&lt;/w:sdtPr&gt;</w:t>
      </w:r>
    </w:p>
    <w:p w:rsidR="00066F2B" w:rsidRDefault="00102096">
      <w:r>
        <w:t xml:space="preserve">In this case, the decimal number in the </w:t>
      </w:r>
      <w:r>
        <w:rPr>
          <w:b/>
        </w:rPr>
        <w:t>val</w:t>
      </w:r>
      <w:r>
        <w:t xml:space="preserve"> attribute is the caption of th</w:t>
      </w:r>
      <w:r>
        <w:t xml:space="preserve">e parent-structured document tag. In each case, the value is of type </w:t>
      </w:r>
      <w:r>
        <w:rPr>
          <w:b/>
        </w:rPr>
        <w:t>ST_String</w:t>
      </w:r>
      <w:r>
        <w:t>, and therefore must be interpreted in the context of the parent element. end example]</w:t>
      </w:r>
    </w:p>
    <w:p w:rsidR="00066F2B" w:rsidRDefault="00102096">
      <w:r>
        <w:t>This simple type's contents are a restriction of the XML Schema string datatype.</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w:t>
            </w:r>
            <w:r>
              <w:t xml:space="preserve"> By</w:t>
            </w:r>
          </w:p>
        </w:tc>
      </w:tr>
      <w:tr w:rsidR="00066F2B" w:rsidTr="00066F2B">
        <w:tc>
          <w:tcPr>
            <w:tcW w:w="0" w:type="auto"/>
            <w:vAlign w:val="center"/>
          </w:tcPr>
          <w:p w:rsidR="00066F2B" w:rsidRDefault="00102096">
            <w:pPr>
              <w:pStyle w:val="TableBodyText"/>
            </w:pPr>
            <w:r>
              <w:rPr>
                <w:b/>
              </w:rPr>
              <w:t>ocx@classid</w:t>
            </w:r>
            <w:r>
              <w:t xml:space="preserve"> (§</w:t>
            </w:r>
            <w:hyperlink w:anchor="Section_48c990726cf74e6984b13bea64f0ee3a">
              <w:r>
                <w:rPr>
                  <w:rStyle w:val="Hyperlink"/>
                </w:rPr>
                <w:t>3.6.1.2, ocx</w:t>
              </w:r>
            </w:hyperlink>
            <w:r>
              <w:t xml:space="preserve">); </w:t>
            </w:r>
            <w:r>
              <w:rPr>
                <w:b/>
              </w:rPr>
              <w:t>ocx@license</w:t>
            </w:r>
            <w:r>
              <w:t xml:space="preserve"> (§3.6.1.2, ocx); </w:t>
            </w:r>
            <w:r>
              <w:rPr>
                <w:b/>
              </w:rPr>
              <w:t>ocxPr@name</w:t>
            </w:r>
            <w:r>
              <w:t xml:space="preserve"> (§</w:t>
            </w:r>
            <w:hyperlink w:anchor="Section_8d4ab600549c4dc7922c46ece32123ed">
              <w:r>
                <w:rPr>
                  <w:rStyle w:val="Hyperlink"/>
                </w:rPr>
                <w:t>3.6.1.3, ocxPr</w:t>
              </w:r>
            </w:hyperlink>
            <w:r>
              <w:t xml:space="preserve">); </w:t>
            </w:r>
            <w:r>
              <w:rPr>
                <w:b/>
              </w:rPr>
              <w:t>ocxPr@value</w:t>
            </w:r>
            <w:r>
              <w:t xml:space="preserve"> (§3.6.1.3, ocxPr); </w:t>
            </w:r>
            <w:r>
              <w:rPr>
                <w:b/>
              </w:rPr>
              <w:t>ST_Persistence</w:t>
            </w:r>
            <w:r>
              <w:t xml:space="preserve"> (§</w:t>
            </w:r>
            <w:hyperlink w:anchor="Section_6b964c2deff640fcbecc6116a4ad1458">
              <w:r>
                <w:rPr>
                  <w:rStyle w:val="Hyperlink"/>
                </w:rPr>
                <w:t>3.6.2.1, ST_Persistence</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name="ST_String"&gt;</w:t>
      </w:r>
    </w:p>
    <w:p w:rsidR="00066F2B" w:rsidRDefault="00102096">
      <w:pPr>
        <w:pStyle w:val="Code"/>
      </w:pPr>
      <w:r>
        <w:t xml:space="preserve">  &lt;restriction base="xsd:string"/&gt;</w:t>
      </w:r>
    </w:p>
    <w:p w:rsidR="00066F2B" w:rsidRDefault="00102096">
      <w:pPr>
        <w:pStyle w:val="Code"/>
      </w:pPr>
      <w:r>
        <w:t>&lt;</w:t>
      </w:r>
      <w:r>
        <w:t>/simpleType&gt;</w:t>
      </w:r>
    </w:p>
    <w:p w:rsidR="00066F2B" w:rsidRDefault="00102096">
      <w:pPr>
        <w:pStyle w:val="Heading2"/>
      </w:pPr>
      <w:bookmarkStart w:id="4160" w:name="section_e8dafc63570a444fa0aedd1af1966d76"/>
      <w:bookmarkStart w:id="4161" w:name="_Toc129236356"/>
      <w:r>
        <w:t>Office Digital Signature</w:t>
      </w:r>
      <w:bookmarkEnd w:id="4160"/>
      <w:bookmarkEnd w:id="4161"/>
      <w:r>
        <w:fldChar w:fldCharType="begin"/>
      </w:r>
      <w:r>
        <w:instrText xml:space="preserve"> XE "Office Digital Signature (Additional Information)" </w:instrText>
      </w:r>
      <w:r>
        <w:fldChar w:fldCharType="end"/>
      </w:r>
    </w:p>
    <w:p w:rsidR="00066F2B" w:rsidRDefault="00102096">
      <w:r>
        <w:t>The Office Digital Signature is a digital signature used by Office to certify the content of a document and to verify the authenticity of its creator or sender.</w:t>
      </w:r>
    </w:p>
    <w:p w:rsidR="00066F2B" w:rsidRDefault="00102096">
      <w:pPr>
        <w:pStyle w:val="Heading3"/>
      </w:pPr>
      <w:bookmarkStart w:id="4162" w:name="section_9b1199772ec9455a98aecb60f7bb0ed8"/>
      <w:bookmarkStart w:id="4163" w:name="_Toc129236357"/>
      <w:r>
        <w:t>Elements</w:t>
      </w:r>
      <w:bookmarkEnd w:id="4162"/>
      <w:bookmarkEnd w:id="4163"/>
      <w:r>
        <w:fldChar w:fldCharType="begin"/>
      </w:r>
      <w:r>
        <w:instrText xml:space="preserve"> XE "Elements" </w:instrText>
      </w:r>
      <w:r>
        <w:fldChar w:fldCharType="end"/>
      </w:r>
    </w:p>
    <w:p w:rsidR="00066F2B" w:rsidRDefault="00102096">
      <w:r>
        <w:t xml:space="preserve">Office reserves the </w:t>
      </w:r>
      <w:r>
        <w:rPr>
          <w:b/>
        </w:rPr>
        <w:t>Object</w:t>
      </w:r>
      <w:r>
        <w:t xml:space="preserve"> </w:t>
      </w:r>
      <w:r>
        <w:rPr>
          <w:b/>
        </w:rPr>
        <w:t>Id</w:t>
      </w:r>
      <w:r>
        <w:t xml:space="preserve"> of </w:t>
      </w:r>
      <w:r>
        <w:rPr>
          <w:i/>
        </w:rPr>
        <w:t>idOfficeObject</w:t>
      </w:r>
      <w:r>
        <w:t xml:space="preserve"> for its digital signature.  The child of the </w:t>
      </w:r>
      <w:r>
        <w:rPr>
          <w:b/>
        </w:rPr>
        <w:t>SignatureProperty</w:t>
      </w:r>
      <w:r>
        <w:t xml:space="preserve"> in this object shall be a </w:t>
      </w:r>
      <w:r>
        <w:rPr>
          <w:b/>
        </w:rPr>
        <w:t>SignatureInfoV1</w:t>
      </w:r>
      <w:r>
        <w:t xml:space="preserve"> element.</w:t>
      </w:r>
    </w:p>
    <w:p w:rsidR="00066F2B" w:rsidRDefault="00102096">
      <w:pPr>
        <w:pStyle w:val="Heading4"/>
      </w:pPr>
      <w:bookmarkStart w:id="4164" w:name="section_38917d35404040a79ad61d6b07d983f4"/>
      <w:bookmarkStart w:id="4165" w:name="_Toc129236358"/>
      <w:r>
        <w:t>ApplicationVersion (Application Version)</w:t>
      </w:r>
      <w:bookmarkEnd w:id="4164"/>
      <w:bookmarkEnd w:id="4165"/>
      <w:r>
        <w:fldChar w:fldCharType="begin"/>
      </w:r>
      <w:r>
        <w:instrText xml:space="preserve"> XE "ApplicationVersion (Ap</w:instrText>
      </w:r>
      <w:r>
        <w:instrText xml:space="preserve">plication Version)" </w:instrText>
      </w:r>
      <w:r>
        <w:fldChar w:fldCharType="end"/>
      </w:r>
    </w:p>
    <w:p w:rsidR="00066F2B" w:rsidRDefault="00102096">
      <w:r>
        <w:t>Specifies the version of the application which created the digital signature.</w:t>
      </w:r>
    </w:p>
    <w:p w:rsidR="00066F2B" w:rsidRDefault="00102096">
      <w:r>
        <w:t>The possible values for this element are defined by the ST_Version simple type (§</w:t>
      </w:r>
      <w:hyperlink w:anchor="Section_9c80c836e9844ac89c825d2d5bf63221">
        <w:r>
          <w:rPr>
            <w:rStyle w:val="Hyperlink"/>
          </w:rPr>
          <w:t>3.7.2.7, ST</w:t>
        </w:r>
        <w:r>
          <w:rPr>
            <w:rStyle w:val="Hyperlink"/>
          </w:rPr>
          <w:t>_Version</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name="ST_Version"&gt;</w:t>
      </w:r>
    </w:p>
    <w:p w:rsidR="00066F2B" w:rsidRDefault="00102096">
      <w:pPr>
        <w:pStyle w:val="Code"/>
      </w:pPr>
      <w:r>
        <w:t xml:space="preserve">  &lt;</w:t>
      </w:r>
      <w:r>
        <w:t>restriction base="xsd:string"&gt;</w:t>
      </w:r>
    </w:p>
    <w:p w:rsidR="00066F2B" w:rsidRDefault="00102096">
      <w:pPr>
        <w:pStyle w:val="Code"/>
      </w:pPr>
      <w:r>
        <w:t xml:space="preserve">    &lt;maxLength value="64"/&gt;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66" w:name="section_6011f8a6fcf4490385398e0bae26b7e7"/>
      <w:bookmarkStart w:id="4167" w:name="_Toc129236359"/>
      <w:r>
        <w:lastRenderedPageBreak/>
        <w:t>ColorDepth (Color Depth)</w:t>
      </w:r>
      <w:bookmarkEnd w:id="4166"/>
      <w:bookmarkEnd w:id="4167"/>
      <w:r>
        <w:fldChar w:fldCharType="begin"/>
      </w:r>
      <w:r>
        <w:instrText xml:space="preserve"> XE "ColorDepth (Color Depth)" </w:instrText>
      </w:r>
      <w:r>
        <w:fldChar w:fldCharType="end"/>
      </w:r>
    </w:p>
    <w:p w:rsidR="00066F2B" w:rsidRDefault="00102096">
      <w:r>
        <w:t>Specifies the color depth of the primary monitor of the machine on which the digital signature was created.</w:t>
      </w:r>
    </w:p>
    <w:p w:rsidR="00066F2B" w:rsidRDefault="00102096">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name="ST_PositiveInteger"&gt;</w:t>
      </w:r>
    </w:p>
    <w:p w:rsidR="00066F2B" w:rsidRDefault="00102096">
      <w:pPr>
        <w:pStyle w:val="Code"/>
      </w:pPr>
      <w:r>
        <w:t xml:space="preserve">  &lt;restriction base="xsd:int"&gt;</w:t>
      </w:r>
    </w:p>
    <w:p w:rsidR="00066F2B" w:rsidRDefault="00102096">
      <w:pPr>
        <w:pStyle w:val="Code"/>
      </w:pPr>
      <w:r>
        <w:t xml:space="preserve">    &lt;</w:t>
      </w:r>
      <w:r>
        <w:t>minExclusive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68" w:name="section_d88dc6d4480149dd842c429174b8837e"/>
      <w:bookmarkStart w:id="4169" w:name="_Toc129236360"/>
      <w:r>
        <w:t>DelegateSuggestedSigner (Delegate Suggested Signer)</w:t>
      </w:r>
      <w:bookmarkEnd w:id="4168"/>
      <w:bookmarkEnd w:id="4169"/>
      <w:r>
        <w:fldChar w:fldCharType="begin"/>
      </w:r>
      <w:r>
        <w:instrText xml:space="preserve"> XE "DelegateSuggestedSigner (Delegate Suggested Signer)" </w:instrText>
      </w:r>
      <w:r>
        <w:fldChar w:fldCharType="end"/>
      </w:r>
    </w:p>
    <w:p w:rsidR="00066F2B" w:rsidRDefault="00102096">
      <w:r>
        <w:t>Specifies the name of a person to whom the signature has been delegated.</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pPr>
        <w:pStyle w:val="Heading4"/>
      </w:pPr>
      <w:bookmarkStart w:id="4170" w:name="section_841efc82d17b435cbc74a986769fdf50"/>
      <w:bookmarkStart w:id="4171" w:name="_Toc129236361"/>
      <w:r>
        <w:t>DelegateSuggestedSigner2 (Delegate Suggested Signer)</w:t>
      </w:r>
      <w:bookmarkEnd w:id="4170"/>
      <w:bookmarkEnd w:id="4171"/>
      <w:r>
        <w:fldChar w:fldCharType="begin"/>
      </w:r>
      <w:r>
        <w:instrText xml:space="preserve"> XE "DelegateSuggestedSigner2 (Delegate Suggested Signer)" </w:instrText>
      </w:r>
      <w:r>
        <w:fldChar w:fldCharType="end"/>
      </w:r>
    </w:p>
    <w:p w:rsidR="00066F2B" w:rsidRDefault="00102096">
      <w:r>
        <w:t>Specifies the title of a perso</w:t>
      </w:r>
      <w:r>
        <w:t>n to whom the signature has been delegated.</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pPr>
        <w:pStyle w:val="Heading4"/>
      </w:pPr>
      <w:bookmarkStart w:id="4172" w:name="section_3615f32e2a2f49c7853b03b56fc48212"/>
      <w:bookmarkStart w:id="4173" w:name="_Toc129236362"/>
      <w:r>
        <w:t>DelegateSuggestedSignerEmail (Delegate Suggested Signer E-mail Address)</w:t>
      </w:r>
      <w:bookmarkEnd w:id="4172"/>
      <w:bookmarkEnd w:id="4173"/>
      <w:r>
        <w:fldChar w:fldCharType="begin"/>
      </w:r>
      <w:r>
        <w:instrText xml:space="preserve"> XE "DelegateS</w:instrText>
      </w:r>
      <w:r>
        <w:instrText xml:space="preserve">uggestedSignerEmail (Delegate Suggested Signer E-mail Address)" </w:instrText>
      </w:r>
      <w:r>
        <w:fldChar w:fldCharType="end"/>
      </w:r>
    </w:p>
    <w:p w:rsidR="00066F2B" w:rsidRDefault="00102096">
      <w:r>
        <w:t>Specifies the e-mail address of a person to whom the signature has been delegated.</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pPr>
        <w:pStyle w:val="Heading4"/>
      </w:pPr>
      <w:bookmarkStart w:id="4174" w:name="section_ee1023c3257842ec982b0963e5328487"/>
      <w:bookmarkStart w:id="4175" w:name="_Toc129236363"/>
      <w:r>
        <w:t>HorizontalResolution (Horizontal Resolution)</w:t>
      </w:r>
      <w:bookmarkEnd w:id="4174"/>
      <w:bookmarkEnd w:id="4175"/>
      <w:r>
        <w:fldChar w:fldCharType="begin"/>
      </w:r>
      <w:r>
        <w:instrText xml:space="preserve"> XE "HorizontalResolution (Horizontal Resolution)" </w:instrText>
      </w:r>
      <w:r>
        <w:fldChar w:fldCharType="end"/>
      </w:r>
    </w:p>
    <w:p w:rsidR="00066F2B" w:rsidRDefault="00102096">
      <w:r>
        <w:t xml:space="preserve">Specifies the horizontal resolution of the primary monitor of the machine on which the digital signature was created. </w:t>
      </w:r>
    </w:p>
    <w:p w:rsidR="00066F2B" w:rsidRDefault="00102096">
      <w:r>
        <w:lastRenderedPageBreak/>
        <w:t>The possib</w:t>
      </w:r>
      <w:r>
        <w:t>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name="ST_PositiveInteger"&gt;</w:t>
      </w:r>
    </w:p>
    <w:p w:rsidR="00066F2B" w:rsidRDefault="00102096">
      <w:pPr>
        <w:pStyle w:val="Code"/>
      </w:pPr>
      <w:r>
        <w:t xml:space="preserve">  &lt;restriction base="xsd:int"&gt;</w:t>
      </w:r>
    </w:p>
    <w:p w:rsidR="00066F2B" w:rsidRDefault="00102096">
      <w:pPr>
        <w:pStyle w:val="Code"/>
      </w:pPr>
      <w:r>
        <w:t xml:space="preserve">    &lt;minExclusive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76" w:name="section_72a51ea393964453ad0b70388cc87aaf"/>
      <w:bookmarkStart w:id="4177" w:name="_Toc129236364"/>
      <w:r>
        <w:t>ManifestHashAlgorithm (Manifest Hash Algorithm)</w:t>
      </w:r>
      <w:bookmarkEnd w:id="4176"/>
      <w:bookmarkEnd w:id="4177"/>
      <w:r>
        <w:fldChar w:fldCharType="begin"/>
      </w:r>
      <w:r>
        <w:instrText xml:space="preserve"> XE "ManifestHashAlgorithm (Manifest Hash Algorithm)" </w:instrText>
      </w:r>
      <w:r>
        <w:fldChar w:fldCharType="end"/>
      </w:r>
    </w:p>
    <w:p w:rsidR="00066F2B" w:rsidRDefault="00102096">
      <w:r>
        <w:t xml:space="preserve">Specifies a URI that identifies the particular hash algorithm for the signature.  If the signature provider is Office, the algorithm shall be </w:t>
      </w:r>
      <w:r>
        <w:rPr>
          <w:i/>
        </w:rPr>
        <w:t>http://www</w:t>
      </w:r>
      <w:r>
        <w:rPr>
          <w:i/>
        </w:rPr>
        <w:t>.w3.org/2000/09/xmldsig#sha1</w:t>
      </w:r>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pPr>
        <w:pStyle w:val="Heading4"/>
      </w:pPr>
      <w:bookmarkStart w:id="4178" w:name="section_60d0016ce96e44b9907fad464b6d07c7"/>
      <w:bookmarkStart w:id="4179" w:name="_Toc129236365"/>
      <w:r>
        <w:t>Monitors (Monitor Count)</w:t>
      </w:r>
      <w:bookmarkEnd w:id="4178"/>
      <w:bookmarkEnd w:id="4179"/>
      <w:r>
        <w:fldChar w:fldCharType="begin"/>
      </w:r>
      <w:r>
        <w:instrText xml:space="preserve"> XE "Monitors (Monitor Count)" </w:instrText>
      </w:r>
      <w:r>
        <w:fldChar w:fldCharType="end"/>
      </w:r>
    </w:p>
    <w:p w:rsidR="00066F2B" w:rsidRDefault="00102096">
      <w:r>
        <w:t>Specifies the count of monitors on the ma</w:t>
      </w:r>
      <w:r>
        <w:t>chine where the digital signature was created.</w:t>
      </w:r>
    </w:p>
    <w:p w:rsidR="00066F2B" w:rsidRDefault="00102096">
      <w:r>
        <w:t>The possible values for this element are defined by the ST_PositiveInteger simple type (§</w:t>
      </w:r>
      <w:hyperlink w:anchor="Section_03aa848c942d469c817522d4948e0eb2">
        <w:r>
          <w:rPr>
            <w:rStyle w:val="Hyperlink"/>
          </w:rPr>
          <w:t>3.7.2.1, ST_PositiveInteger</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w:t>
            </w:r>
            <w:r>
              <w:rPr>
                <w:b/>
              </w:rPr>
              <w:t>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name="ST_PositiveInteger"&gt;</w:t>
      </w:r>
    </w:p>
    <w:p w:rsidR="00066F2B" w:rsidRDefault="00102096">
      <w:pPr>
        <w:pStyle w:val="Code"/>
      </w:pPr>
      <w:r>
        <w:t xml:space="preserve">  &lt;restriction base="xsd:int"&gt;</w:t>
      </w:r>
    </w:p>
    <w:p w:rsidR="00066F2B" w:rsidRDefault="00102096">
      <w:pPr>
        <w:pStyle w:val="Code"/>
      </w:pPr>
      <w:r>
        <w:t xml:space="preserve">    &lt;</w:t>
      </w:r>
      <w:r>
        <w:t>minExclusive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80" w:name="section_23222e735ee349129a22bfb0fc14d075"/>
      <w:bookmarkStart w:id="4181" w:name="_Toc129236366"/>
      <w:r>
        <w:t>OfficeVersion (Office Version)</w:t>
      </w:r>
      <w:bookmarkEnd w:id="4180"/>
      <w:bookmarkEnd w:id="4181"/>
      <w:r>
        <w:fldChar w:fldCharType="begin"/>
      </w:r>
      <w:r>
        <w:instrText xml:space="preserve"> XE "OfficeVersion (Office Version)" </w:instrText>
      </w:r>
      <w:r>
        <w:fldChar w:fldCharType="end"/>
      </w:r>
    </w:p>
    <w:p w:rsidR="00066F2B" w:rsidRDefault="00102096">
      <w:r>
        <w:t>Specifies the version of the application suite which created the digital signature.</w:t>
      </w:r>
    </w:p>
    <w:p w:rsidR="00066F2B" w:rsidRDefault="00102096">
      <w:r>
        <w:t>The possible values for this element are defin</w:t>
      </w:r>
      <w:r>
        <w:t>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t>
      </w:r>
      <w:r>
        <w:t>wing XML Schema fragment defines the contents of this element:</w:t>
      </w:r>
    </w:p>
    <w:p w:rsidR="00066F2B" w:rsidRDefault="00102096">
      <w:pPr>
        <w:pStyle w:val="Code"/>
      </w:pPr>
      <w:r>
        <w:t>&lt;simpleType name="ST_Version"&gt;</w:t>
      </w:r>
    </w:p>
    <w:p w:rsidR="00066F2B" w:rsidRDefault="00102096">
      <w:pPr>
        <w:pStyle w:val="Code"/>
      </w:pPr>
      <w:r>
        <w:t xml:space="preserve">  &lt;restriction base="xsd:string"&gt;</w:t>
      </w:r>
    </w:p>
    <w:p w:rsidR="00066F2B" w:rsidRDefault="00102096">
      <w:pPr>
        <w:pStyle w:val="Code"/>
      </w:pPr>
      <w:r>
        <w:t xml:space="preserve">    &lt;maxLength value="64"/&gt;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82" w:name="section_0bc6416855b2438bb0db2ffc5bb065de"/>
      <w:bookmarkStart w:id="4183" w:name="_Toc129236367"/>
      <w:r>
        <w:t>SetupID (Setup ID)</w:t>
      </w:r>
      <w:bookmarkEnd w:id="4182"/>
      <w:bookmarkEnd w:id="4183"/>
      <w:r>
        <w:fldChar w:fldCharType="begin"/>
      </w:r>
      <w:r>
        <w:instrText xml:space="preserve"> XE "SetupID (Setup ID)" </w:instrText>
      </w:r>
      <w:r>
        <w:fldChar w:fldCharType="end"/>
      </w:r>
    </w:p>
    <w:p w:rsidR="00066F2B" w:rsidRDefault="00102096">
      <w:r>
        <w:t xml:space="preserve">Specifies a GUID which </w:t>
      </w:r>
      <w:r>
        <w:t>can be cross-referenced with the GUID of the signature line stored in the document content.</w:t>
      </w:r>
    </w:p>
    <w:p w:rsidR="00066F2B" w:rsidRDefault="00102096">
      <w:r>
        <w:t>The possible values for this element are defined by the ST_UniqueIdentifierWithBraces simple type (§</w:t>
      </w:r>
      <w:hyperlink w:anchor="Section_6478af0db7b4409889c50d291a9cf0ce">
        <w:r>
          <w:rPr>
            <w:rStyle w:val="Hyperlink"/>
          </w:rPr>
          <w:t>3</w:t>
        </w:r>
        <w:r>
          <w:rPr>
            <w:rStyle w:val="Hyperlink"/>
          </w:rPr>
          <w:t>.7.2.6, ST_UniqueIdentifierWithBraces</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w:t>
      </w:r>
      <w:r>
        <w:t>"ST_UniqueIdentifierWithBraces"&gt;</w:t>
      </w:r>
    </w:p>
    <w:p w:rsidR="00066F2B" w:rsidRDefault="00102096">
      <w:pPr>
        <w:pStyle w:val="Code"/>
      </w:pPr>
      <w:r>
        <w:t xml:space="preserve">  &lt;restriction base="xsd:string"&gt;</w:t>
      </w:r>
    </w:p>
    <w:p w:rsidR="00066F2B" w:rsidRDefault="00102096">
      <w:pPr>
        <w:pStyle w:val="Code"/>
      </w:pPr>
      <w:r>
        <w:t xml:space="preserve">    &lt;pattern value="\{[0-9a-fA-F]{8}\-[0-9a-fA-F]{4}\-[0-9a-fA-F]{4}\-[0-9a-fA-F]{4}\-[0-9a-fA-F]{12}\}|"/&gt;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84" w:name="section_ccba739517034b508c1eecb83dfa792b"/>
      <w:bookmarkStart w:id="4185" w:name="_Toc129236368"/>
      <w:r>
        <w:t>SignatureComments (Signature Comments)</w:t>
      </w:r>
      <w:bookmarkEnd w:id="4184"/>
      <w:bookmarkEnd w:id="4185"/>
      <w:r>
        <w:fldChar w:fldCharType="begin"/>
      </w:r>
      <w:r>
        <w:instrText xml:space="preserve"> XE "Signatu</w:instrText>
      </w:r>
      <w:r>
        <w:instrText xml:space="preserve">reComments (Signature Comments)" </w:instrText>
      </w:r>
      <w:r>
        <w:fldChar w:fldCharType="end"/>
      </w:r>
    </w:p>
    <w:p w:rsidR="00066F2B" w:rsidRDefault="00102096">
      <w:r>
        <w:t>Specifies comments on the digital signature.</w:t>
      </w:r>
    </w:p>
    <w:p w:rsidR="00066F2B" w:rsidRDefault="00102096">
      <w:r>
        <w:t>The possible values for this element are defined by the ST_SignatureComments simple type (§</w:t>
      </w:r>
      <w:hyperlink w:anchor="Section_4e92419771bc4dd7a396a223845eba27">
        <w:r>
          <w:rPr>
            <w:rStyle w:val="Hyperlink"/>
          </w:rPr>
          <w:t>3.7.2.2, ST_Signature</w:t>
        </w:r>
        <w:r>
          <w:rPr>
            <w:rStyle w:val="Hyperlink"/>
          </w:rPr>
          <w:t>Comments</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name="ST_SignatureComments"&gt;</w:t>
      </w:r>
    </w:p>
    <w:p w:rsidR="00066F2B" w:rsidRDefault="00102096">
      <w:pPr>
        <w:pStyle w:val="Code"/>
      </w:pPr>
      <w:r>
        <w:t xml:space="preserve">  &lt;</w:t>
      </w:r>
      <w:r>
        <w:t>restriction base="xsd:string"&gt;</w:t>
      </w:r>
    </w:p>
    <w:p w:rsidR="00066F2B" w:rsidRDefault="00102096">
      <w:pPr>
        <w:pStyle w:val="Code"/>
      </w:pPr>
      <w:r>
        <w:t xml:space="preserve">    &lt;maxLength value="255"/&gt;</w:t>
      </w:r>
    </w:p>
    <w:p w:rsidR="00066F2B" w:rsidRDefault="00102096">
      <w:pPr>
        <w:pStyle w:val="Code"/>
      </w:pPr>
      <w:r>
        <w:t xml:space="preserve">  &lt;/restriction&gt;</w:t>
      </w:r>
    </w:p>
    <w:p w:rsidR="00066F2B" w:rsidRDefault="00102096">
      <w:pPr>
        <w:pStyle w:val="Code"/>
      </w:pPr>
      <w:r>
        <w:lastRenderedPageBreak/>
        <w:t>&lt;/simpleType&gt;</w:t>
      </w:r>
    </w:p>
    <w:p w:rsidR="00066F2B" w:rsidRDefault="00102096">
      <w:pPr>
        <w:pStyle w:val="Heading4"/>
      </w:pPr>
      <w:bookmarkStart w:id="4186" w:name="section_0e70da4046be4ddab93009c8e7e5f116"/>
      <w:bookmarkStart w:id="4187" w:name="_Toc129236369"/>
      <w:r>
        <w:t>SignatureImage (Signature Image)</w:t>
      </w:r>
      <w:bookmarkEnd w:id="4186"/>
      <w:bookmarkEnd w:id="4187"/>
      <w:r>
        <w:fldChar w:fldCharType="begin"/>
      </w:r>
      <w:r>
        <w:instrText xml:space="preserve"> XE "SignatureImage (Signature Image)" </w:instrText>
      </w:r>
      <w:r>
        <w:fldChar w:fldCharType="end"/>
      </w:r>
    </w:p>
    <w:p w:rsidR="00066F2B" w:rsidRDefault="00102096">
      <w:r>
        <w:t>Specifies an image for the digital signature.</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pPr>
        <w:pStyle w:val="Heading4"/>
      </w:pPr>
      <w:bookmarkStart w:id="4188" w:name="section_e1d590674b8849f19da10255d76b4ffa"/>
      <w:bookmarkStart w:id="4189" w:name="_Toc129236370"/>
      <w:r>
        <w:t>SignatureInfoV1 (Office Digital Signature V1 Info)</w:t>
      </w:r>
      <w:bookmarkEnd w:id="4188"/>
      <w:bookmarkEnd w:id="4189"/>
      <w:r>
        <w:fldChar w:fldCharType="begin"/>
      </w:r>
      <w:r>
        <w:instrText xml:space="preserve"> XE "SignatureInfoV1 (Office Digital Signature V1 Info)" </w:instrText>
      </w:r>
      <w:r>
        <w:fldChar w:fldCharType="end"/>
      </w:r>
    </w:p>
    <w:p w:rsidR="00066F2B" w:rsidRDefault="00102096">
      <w:r>
        <w:t>Provides details on a digital signature in a document.</w:t>
      </w:r>
    </w:p>
    <w:tbl>
      <w:tblPr>
        <w:tblStyle w:val="Table-ShadedHeader"/>
        <w:tblW w:w="0" w:type="auto"/>
        <w:tblLook w:val="04A0" w:firstRow="1" w:lastRow="0" w:firstColumn="1" w:lastColumn="0" w:noHBand="0" w:noVBand="1"/>
      </w:tblPr>
      <w:tblGrid>
        <w:gridCol w:w="6068"/>
        <w:gridCol w:w="340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 xml:space="preserve">Child </w:t>
            </w:r>
            <w:r>
              <w:t>Elements</w:t>
            </w:r>
          </w:p>
        </w:tc>
        <w:tc>
          <w:tcPr>
            <w:tcW w:w="0" w:type="auto"/>
            <w:vAlign w:val="center"/>
          </w:tcPr>
          <w:p w:rsidR="00066F2B" w:rsidRDefault="00102096">
            <w:pPr>
              <w:pStyle w:val="TableHeaderText"/>
            </w:pPr>
            <w:r>
              <w:t>Subclause</w:t>
            </w:r>
          </w:p>
        </w:tc>
      </w:tr>
      <w:tr w:rsidR="00066F2B" w:rsidTr="00066F2B">
        <w:tc>
          <w:tcPr>
            <w:tcW w:w="0" w:type="auto"/>
            <w:vAlign w:val="center"/>
          </w:tcPr>
          <w:p w:rsidR="00066F2B" w:rsidRDefault="00102096">
            <w:pPr>
              <w:pStyle w:val="TableBodyText"/>
            </w:pPr>
            <w:r>
              <w:rPr>
                <w:b/>
              </w:rPr>
              <w:t>ApplicationVersion</w:t>
            </w:r>
            <w:r>
              <w:t xml:space="preserve"> (Application Version)</w:t>
            </w:r>
          </w:p>
        </w:tc>
        <w:tc>
          <w:tcPr>
            <w:tcW w:w="0" w:type="auto"/>
            <w:vAlign w:val="center"/>
          </w:tcPr>
          <w:p w:rsidR="00066F2B" w:rsidRDefault="00102096">
            <w:pPr>
              <w:pStyle w:val="TableBodyText"/>
            </w:pPr>
            <w:r>
              <w:t>§</w:t>
            </w:r>
            <w:hyperlink w:anchor="Section_38917d35404040a79ad61d6b07d983f4">
              <w:r>
                <w:rPr>
                  <w:rStyle w:val="Hyperlink"/>
                </w:rPr>
                <w:t>3.7.1.1, ApplicationVersion</w:t>
              </w:r>
            </w:hyperlink>
          </w:p>
        </w:tc>
      </w:tr>
      <w:tr w:rsidR="00066F2B" w:rsidTr="00066F2B">
        <w:tc>
          <w:tcPr>
            <w:tcW w:w="0" w:type="auto"/>
            <w:vAlign w:val="center"/>
          </w:tcPr>
          <w:p w:rsidR="00066F2B" w:rsidRDefault="00102096">
            <w:pPr>
              <w:pStyle w:val="TableBodyText"/>
            </w:pPr>
            <w:r>
              <w:rPr>
                <w:b/>
              </w:rPr>
              <w:t>ColorDepth</w:t>
            </w:r>
            <w:r>
              <w:t xml:space="preserve"> (Color Depth)</w:t>
            </w:r>
          </w:p>
        </w:tc>
        <w:tc>
          <w:tcPr>
            <w:tcW w:w="0" w:type="auto"/>
            <w:vAlign w:val="center"/>
          </w:tcPr>
          <w:p w:rsidR="00066F2B" w:rsidRDefault="00102096">
            <w:pPr>
              <w:pStyle w:val="TableBodyText"/>
            </w:pPr>
            <w:r>
              <w:t>§</w:t>
            </w:r>
            <w:hyperlink w:anchor="Section_6011f8a6fcf4490385398e0bae26b7e7">
              <w:r>
                <w:rPr>
                  <w:rStyle w:val="Hyperlink"/>
                </w:rPr>
                <w:t xml:space="preserve">3.7.1.2, </w:t>
              </w:r>
              <w:r>
                <w:rPr>
                  <w:rStyle w:val="Hyperlink"/>
                </w:rPr>
                <w:t>ColorDepth</w:t>
              </w:r>
            </w:hyperlink>
          </w:p>
        </w:tc>
      </w:tr>
      <w:tr w:rsidR="00066F2B" w:rsidTr="00066F2B">
        <w:tc>
          <w:tcPr>
            <w:tcW w:w="0" w:type="auto"/>
            <w:vAlign w:val="center"/>
          </w:tcPr>
          <w:p w:rsidR="00066F2B" w:rsidRDefault="00102096">
            <w:pPr>
              <w:pStyle w:val="TableBodyText"/>
            </w:pPr>
            <w:r>
              <w:rPr>
                <w:b/>
              </w:rPr>
              <w:t>DelegateSuggestedSigner</w:t>
            </w:r>
            <w:r>
              <w:t xml:space="preserve"> (Delegate Suggested Signer)</w:t>
            </w:r>
          </w:p>
        </w:tc>
        <w:tc>
          <w:tcPr>
            <w:tcW w:w="0" w:type="auto"/>
            <w:vAlign w:val="center"/>
          </w:tcPr>
          <w:p w:rsidR="00066F2B" w:rsidRDefault="00102096">
            <w:pPr>
              <w:pStyle w:val="TableBodyText"/>
            </w:pPr>
            <w:r>
              <w:t>§</w:t>
            </w:r>
            <w:hyperlink w:anchor="Section_d88dc6d4480149dd842c429174b8837e">
              <w:r>
                <w:rPr>
                  <w:rStyle w:val="Hyperlink"/>
                </w:rPr>
                <w:t>3.7.1.3, DelegateSuggestedSigner</w:t>
              </w:r>
            </w:hyperlink>
          </w:p>
        </w:tc>
      </w:tr>
      <w:tr w:rsidR="00066F2B" w:rsidTr="00066F2B">
        <w:tc>
          <w:tcPr>
            <w:tcW w:w="0" w:type="auto"/>
            <w:vAlign w:val="center"/>
          </w:tcPr>
          <w:p w:rsidR="00066F2B" w:rsidRDefault="00102096">
            <w:pPr>
              <w:pStyle w:val="TableBodyText"/>
            </w:pPr>
            <w:r>
              <w:rPr>
                <w:b/>
              </w:rPr>
              <w:t>DelegateSuggestedSigner2</w:t>
            </w:r>
            <w:r>
              <w:t xml:space="preserve"> (Delegate Suggested Signer)</w:t>
            </w:r>
          </w:p>
        </w:tc>
        <w:tc>
          <w:tcPr>
            <w:tcW w:w="0" w:type="auto"/>
            <w:vAlign w:val="center"/>
          </w:tcPr>
          <w:p w:rsidR="00066F2B" w:rsidRDefault="00102096">
            <w:pPr>
              <w:pStyle w:val="TableBodyText"/>
            </w:pPr>
            <w:r>
              <w:t>§</w:t>
            </w:r>
            <w:hyperlink w:anchor="Section_841efc82d17b435cbc74a986769fdf50">
              <w:r>
                <w:rPr>
                  <w:rStyle w:val="Hyperlink"/>
                </w:rPr>
                <w:t>3.7.1.4, DelegateSuggestedSigner2</w:t>
              </w:r>
            </w:hyperlink>
          </w:p>
        </w:tc>
      </w:tr>
      <w:tr w:rsidR="00066F2B" w:rsidTr="00066F2B">
        <w:tc>
          <w:tcPr>
            <w:tcW w:w="0" w:type="auto"/>
            <w:vAlign w:val="center"/>
          </w:tcPr>
          <w:p w:rsidR="00066F2B" w:rsidRDefault="00102096">
            <w:pPr>
              <w:pStyle w:val="TableBodyText"/>
            </w:pPr>
            <w:r>
              <w:rPr>
                <w:b/>
              </w:rPr>
              <w:t>DelegateSuggestedSignerEmail</w:t>
            </w:r>
            <w:r>
              <w:t xml:space="preserve"> (Delegate Suggested Signer E-mail Address)</w:t>
            </w:r>
          </w:p>
        </w:tc>
        <w:tc>
          <w:tcPr>
            <w:tcW w:w="0" w:type="auto"/>
            <w:vAlign w:val="center"/>
          </w:tcPr>
          <w:p w:rsidR="00066F2B" w:rsidRDefault="00102096">
            <w:pPr>
              <w:pStyle w:val="TableBodyText"/>
            </w:pPr>
            <w:r>
              <w:t>§</w:t>
            </w:r>
            <w:hyperlink w:anchor="Section_3615f32e2a2f49c7853b03b56fc48212">
              <w:r>
                <w:rPr>
                  <w:rStyle w:val="Hyperlink"/>
                </w:rPr>
                <w:t>3.7.1.5, DelegateSuggestedSignerEmail</w:t>
              </w:r>
            </w:hyperlink>
          </w:p>
        </w:tc>
      </w:tr>
      <w:tr w:rsidR="00066F2B" w:rsidTr="00066F2B">
        <w:tc>
          <w:tcPr>
            <w:tcW w:w="0" w:type="auto"/>
            <w:vAlign w:val="center"/>
          </w:tcPr>
          <w:p w:rsidR="00066F2B" w:rsidRDefault="00102096">
            <w:pPr>
              <w:pStyle w:val="TableBodyText"/>
            </w:pPr>
            <w:r>
              <w:rPr>
                <w:b/>
              </w:rPr>
              <w:t>HorizontalResolution</w:t>
            </w:r>
            <w:r>
              <w:t xml:space="preserve"> (Horizontal Resolution)</w:t>
            </w:r>
          </w:p>
        </w:tc>
        <w:tc>
          <w:tcPr>
            <w:tcW w:w="0" w:type="auto"/>
            <w:vAlign w:val="center"/>
          </w:tcPr>
          <w:p w:rsidR="00066F2B" w:rsidRDefault="00102096">
            <w:pPr>
              <w:pStyle w:val="TableBodyText"/>
            </w:pPr>
            <w:r>
              <w:t>§</w:t>
            </w:r>
            <w:hyperlink w:anchor="Section_ee1023c3257842ec982b0963e5328487">
              <w:r>
                <w:rPr>
                  <w:rStyle w:val="Hyperlink"/>
                </w:rPr>
                <w:t>3.7.1.6, HorizontalResolution</w:t>
              </w:r>
            </w:hyperlink>
          </w:p>
        </w:tc>
      </w:tr>
      <w:tr w:rsidR="00066F2B" w:rsidTr="00066F2B">
        <w:tc>
          <w:tcPr>
            <w:tcW w:w="0" w:type="auto"/>
            <w:vAlign w:val="center"/>
          </w:tcPr>
          <w:p w:rsidR="00066F2B" w:rsidRDefault="00102096">
            <w:pPr>
              <w:pStyle w:val="TableBodyText"/>
            </w:pPr>
            <w:r>
              <w:rPr>
                <w:b/>
              </w:rPr>
              <w:t>ManifestHashAlgorithm</w:t>
            </w:r>
            <w:r>
              <w:t xml:space="preserve"> (Manifest Hash Algorithm)</w:t>
            </w:r>
          </w:p>
        </w:tc>
        <w:tc>
          <w:tcPr>
            <w:tcW w:w="0" w:type="auto"/>
            <w:vAlign w:val="center"/>
          </w:tcPr>
          <w:p w:rsidR="00066F2B" w:rsidRDefault="00102096">
            <w:pPr>
              <w:pStyle w:val="TableBodyText"/>
            </w:pPr>
            <w:r>
              <w:t>§</w:t>
            </w:r>
            <w:hyperlink w:anchor="Section_72a51ea393964453ad0b70388cc87aaf">
              <w:r>
                <w:rPr>
                  <w:rStyle w:val="Hyperlink"/>
                </w:rPr>
                <w:t>3.7.1.7, ManifestHashAlg</w:t>
              </w:r>
              <w:r>
                <w:rPr>
                  <w:rStyle w:val="Hyperlink"/>
                </w:rPr>
                <w:t>orithm</w:t>
              </w:r>
            </w:hyperlink>
          </w:p>
        </w:tc>
      </w:tr>
      <w:tr w:rsidR="00066F2B" w:rsidTr="00066F2B">
        <w:tc>
          <w:tcPr>
            <w:tcW w:w="0" w:type="auto"/>
            <w:vAlign w:val="center"/>
          </w:tcPr>
          <w:p w:rsidR="00066F2B" w:rsidRDefault="00102096">
            <w:pPr>
              <w:pStyle w:val="TableBodyText"/>
            </w:pPr>
            <w:r>
              <w:rPr>
                <w:b/>
              </w:rPr>
              <w:t>Monitors</w:t>
            </w:r>
            <w:r>
              <w:t xml:space="preserve"> (Monitor Count)</w:t>
            </w:r>
          </w:p>
        </w:tc>
        <w:tc>
          <w:tcPr>
            <w:tcW w:w="0" w:type="auto"/>
            <w:vAlign w:val="center"/>
          </w:tcPr>
          <w:p w:rsidR="00066F2B" w:rsidRDefault="00102096">
            <w:pPr>
              <w:pStyle w:val="TableBodyText"/>
            </w:pPr>
            <w:r>
              <w:t>§</w:t>
            </w:r>
            <w:hyperlink w:anchor="Section_60d0016ce96e44b9907fad464b6d07c7">
              <w:r>
                <w:rPr>
                  <w:rStyle w:val="Hyperlink"/>
                </w:rPr>
                <w:t>3.7.1.8, Monitors</w:t>
              </w:r>
            </w:hyperlink>
          </w:p>
        </w:tc>
      </w:tr>
      <w:tr w:rsidR="00066F2B" w:rsidTr="00066F2B">
        <w:tc>
          <w:tcPr>
            <w:tcW w:w="0" w:type="auto"/>
            <w:vAlign w:val="center"/>
          </w:tcPr>
          <w:p w:rsidR="00066F2B" w:rsidRDefault="00102096">
            <w:pPr>
              <w:pStyle w:val="TableBodyText"/>
            </w:pPr>
            <w:r>
              <w:rPr>
                <w:b/>
              </w:rPr>
              <w:t>OfficeVersion</w:t>
            </w:r>
            <w:r>
              <w:t xml:space="preserve"> (Office Version)</w:t>
            </w:r>
          </w:p>
        </w:tc>
        <w:tc>
          <w:tcPr>
            <w:tcW w:w="0" w:type="auto"/>
            <w:vAlign w:val="center"/>
          </w:tcPr>
          <w:p w:rsidR="00066F2B" w:rsidRDefault="00102096">
            <w:pPr>
              <w:pStyle w:val="TableBodyText"/>
            </w:pPr>
            <w:r>
              <w:t>§</w:t>
            </w:r>
            <w:hyperlink w:anchor="Section_23222e735ee349129a22bfb0fc14d075">
              <w:r>
                <w:rPr>
                  <w:rStyle w:val="Hyperlink"/>
                </w:rPr>
                <w:t>3.7.1.9, OfficeVersion</w:t>
              </w:r>
            </w:hyperlink>
          </w:p>
        </w:tc>
      </w:tr>
      <w:tr w:rsidR="00066F2B" w:rsidTr="00066F2B">
        <w:tc>
          <w:tcPr>
            <w:tcW w:w="0" w:type="auto"/>
            <w:vAlign w:val="center"/>
          </w:tcPr>
          <w:p w:rsidR="00066F2B" w:rsidRDefault="00102096">
            <w:pPr>
              <w:pStyle w:val="TableBodyText"/>
            </w:pPr>
            <w:r>
              <w:rPr>
                <w:b/>
              </w:rPr>
              <w:t>SetupID</w:t>
            </w:r>
            <w:r>
              <w:t xml:space="preserve"> (Setup ID)</w:t>
            </w:r>
          </w:p>
        </w:tc>
        <w:tc>
          <w:tcPr>
            <w:tcW w:w="0" w:type="auto"/>
            <w:vAlign w:val="center"/>
          </w:tcPr>
          <w:p w:rsidR="00066F2B" w:rsidRDefault="00102096">
            <w:pPr>
              <w:pStyle w:val="TableBodyText"/>
            </w:pPr>
            <w:r>
              <w:t>§</w:t>
            </w:r>
            <w:hyperlink w:anchor="Section_0bc6416855b2438bb0db2ffc5bb065de">
              <w:r>
                <w:rPr>
                  <w:rStyle w:val="Hyperlink"/>
                </w:rPr>
                <w:t>3.7.1.10, SetupID</w:t>
              </w:r>
            </w:hyperlink>
          </w:p>
        </w:tc>
      </w:tr>
      <w:tr w:rsidR="00066F2B" w:rsidTr="00066F2B">
        <w:tc>
          <w:tcPr>
            <w:tcW w:w="0" w:type="auto"/>
            <w:vAlign w:val="center"/>
          </w:tcPr>
          <w:p w:rsidR="00066F2B" w:rsidRDefault="00102096">
            <w:pPr>
              <w:pStyle w:val="TableBodyText"/>
            </w:pPr>
            <w:r>
              <w:rPr>
                <w:b/>
              </w:rPr>
              <w:t>SignatureComments</w:t>
            </w:r>
            <w:r>
              <w:t xml:space="preserve"> (Signature Comments)</w:t>
            </w:r>
          </w:p>
        </w:tc>
        <w:tc>
          <w:tcPr>
            <w:tcW w:w="0" w:type="auto"/>
            <w:vAlign w:val="center"/>
          </w:tcPr>
          <w:p w:rsidR="00066F2B" w:rsidRDefault="00102096">
            <w:pPr>
              <w:pStyle w:val="TableBodyText"/>
            </w:pPr>
            <w:r>
              <w:t>§</w:t>
            </w:r>
            <w:hyperlink w:anchor="Section_ccba739517034b508c1eecb83dfa792b">
              <w:r>
                <w:rPr>
                  <w:rStyle w:val="Hyperlink"/>
                </w:rPr>
                <w:t>3.7.1.11, SignatureComments</w:t>
              </w:r>
            </w:hyperlink>
          </w:p>
        </w:tc>
      </w:tr>
      <w:tr w:rsidR="00066F2B" w:rsidTr="00066F2B">
        <w:tc>
          <w:tcPr>
            <w:tcW w:w="0" w:type="auto"/>
            <w:vAlign w:val="center"/>
          </w:tcPr>
          <w:p w:rsidR="00066F2B" w:rsidRDefault="00102096">
            <w:pPr>
              <w:pStyle w:val="TableBodyText"/>
            </w:pPr>
            <w:r>
              <w:rPr>
                <w:b/>
              </w:rPr>
              <w:t>SignatureImage</w:t>
            </w:r>
            <w:r>
              <w:t xml:space="preserve"> (Signature Image)</w:t>
            </w:r>
          </w:p>
        </w:tc>
        <w:tc>
          <w:tcPr>
            <w:tcW w:w="0" w:type="auto"/>
            <w:vAlign w:val="center"/>
          </w:tcPr>
          <w:p w:rsidR="00066F2B" w:rsidRDefault="00102096">
            <w:pPr>
              <w:pStyle w:val="TableBodyText"/>
            </w:pPr>
            <w:r>
              <w:t>§</w:t>
            </w:r>
            <w:hyperlink w:anchor="Section_0e70da4046be4ddab93009c8e7e5f116">
              <w:r>
                <w:rPr>
                  <w:rStyle w:val="Hyperlink"/>
                </w:rPr>
                <w:t>3.7.1.12, SignatureImage</w:t>
              </w:r>
            </w:hyperlink>
          </w:p>
        </w:tc>
      </w:tr>
      <w:tr w:rsidR="00066F2B" w:rsidTr="00066F2B">
        <w:tc>
          <w:tcPr>
            <w:tcW w:w="0" w:type="auto"/>
            <w:vAlign w:val="center"/>
          </w:tcPr>
          <w:p w:rsidR="00066F2B" w:rsidRDefault="00102096">
            <w:pPr>
              <w:pStyle w:val="TableBodyText"/>
            </w:pPr>
            <w:r>
              <w:rPr>
                <w:b/>
              </w:rPr>
              <w:t>SignatureProviderDetails</w:t>
            </w:r>
            <w:r>
              <w:t xml:space="preserve"> (Signature Provider Details)</w:t>
            </w:r>
          </w:p>
        </w:tc>
        <w:tc>
          <w:tcPr>
            <w:tcW w:w="0" w:type="auto"/>
            <w:vAlign w:val="center"/>
          </w:tcPr>
          <w:p w:rsidR="00066F2B" w:rsidRDefault="00102096">
            <w:pPr>
              <w:pStyle w:val="TableBodyText"/>
            </w:pPr>
            <w:r>
              <w:t>§</w:t>
            </w:r>
            <w:hyperlink w:anchor="Section_817e07a284144dd8af897daef5636490">
              <w:r>
                <w:rPr>
                  <w:rStyle w:val="Hyperlink"/>
                </w:rPr>
                <w:t>3.7.1.14, SignatureProviderDetails</w:t>
              </w:r>
            </w:hyperlink>
          </w:p>
        </w:tc>
      </w:tr>
      <w:tr w:rsidR="00066F2B" w:rsidTr="00066F2B">
        <w:tc>
          <w:tcPr>
            <w:tcW w:w="0" w:type="auto"/>
            <w:vAlign w:val="center"/>
          </w:tcPr>
          <w:p w:rsidR="00066F2B" w:rsidRDefault="00102096">
            <w:pPr>
              <w:pStyle w:val="TableBodyText"/>
            </w:pPr>
            <w:r>
              <w:rPr>
                <w:b/>
              </w:rPr>
              <w:t>SignatureProviderId</w:t>
            </w:r>
            <w:r>
              <w:t xml:space="preserve"> (Signature Provider ID)</w:t>
            </w:r>
          </w:p>
        </w:tc>
        <w:tc>
          <w:tcPr>
            <w:tcW w:w="0" w:type="auto"/>
            <w:vAlign w:val="center"/>
          </w:tcPr>
          <w:p w:rsidR="00066F2B" w:rsidRDefault="00102096">
            <w:pPr>
              <w:pStyle w:val="TableBodyText"/>
            </w:pPr>
            <w:r>
              <w:t>§</w:t>
            </w:r>
            <w:hyperlink w:anchor="Section_67ad36eae0d24df6b7e1c3dc0d6b32ea">
              <w:r>
                <w:rPr>
                  <w:rStyle w:val="Hyperlink"/>
                </w:rPr>
                <w:t>3.7.1.15, SignatureProviderId</w:t>
              </w:r>
            </w:hyperlink>
          </w:p>
        </w:tc>
      </w:tr>
      <w:tr w:rsidR="00066F2B" w:rsidTr="00066F2B">
        <w:tc>
          <w:tcPr>
            <w:tcW w:w="0" w:type="auto"/>
            <w:vAlign w:val="center"/>
          </w:tcPr>
          <w:p w:rsidR="00066F2B" w:rsidRDefault="00102096">
            <w:pPr>
              <w:pStyle w:val="TableBodyText"/>
            </w:pPr>
            <w:r>
              <w:rPr>
                <w:b/>
              </w:rPr>
              <w:t>SignatureProviderUrl</w:t>
            </w:r>
            <w:r>
              <w:t xml:space="preserve"> (Signature Provider URL)</w:t>
            </w:r>
          </w:p>
        </w:tc>
        <w:tc>
          <w:tcPr>
            <w:tcW w:w="0" w:type="auto"/>
            <w:vAlign w:val="center"/>
          </w:tcPr>
          <w:p w:rsidR="00066F2B" w:rsidRDefault="00102096">
            <w:pPr>
              <w:pStyle w:val="TableBodyText"/>
            </w:pPr>
            <w:r>
              <w:t>§</w:t>
            </w:r>
            <w:hyperlink w:anchor="Section_74b29f9a7df748178e172d784aadffe9">
              <w:r>
                <w:rPr>
                  <w:rStyle w:val="Hyperlink"/>
                </w:rPr>
                <w:t>3.7.1.1</w:t>
              </w:r>
              <w:r>
                <w:rPr>
                  <w:rStyle w:val="Hyperlink"/>
                </w:rPr>
                <w:t>6, SignatureProviderUrl</w:t>
              </w:r>
            </w:hyperlink>
          </w:p>
        </w:tc>
      </w:tr>
      <w:tr w:rsidR="00066F2B" w:rsidTr="00066F2B">
        <w:tc>
          <w:tcPr>
            <w:tcW w:w="0" w:type="auto"/>
            <w:vAlign w:val="center"/>
          </w:tcPr>
          <w:p w:rsidR="00066F2B" w:rsidRDefault="00102096">
            <w:pPr>
              <w:pStyle w:val="TableBodyText"/>
            </w:pPr>
            <w:r>
              <w:rPr>
                <w:b/>
              </w:rPr>
              <w:t>SignatureText</w:t>
            </w:r>
            <w:r>
              <w:t xml:space="preserve"> (Signature Text)</w:t>
            </w:r>
          </w:p>
        </w:tc>
        <w:tc>
          <w:tcPr>
            <w:tcW w:w="0" w:type="auto"/>
            <w:vAlign w:val="center"/>
          </w:tcPr>
          <w:p w:rsidR="00066F2B" w:rsidRDefault="00102096">
            <w:pPr>
              <w:pStyle w:val="TableBodyText"/>
            </w:pPr>
            <w:r>
              <w:t>§</w:t>
            </w:r>
            <w:hyperlink w:anchor="Section_1821e4f974df4c2f83261b8cfbf05832">
              <w:r>
                <w:rPr>
                  <w:rStyle w:val="Hyperlink"/>
                </w:rPr>
                <w:t>3.7.1.17, SignatureText</w:t>
              </w:r>
            </w:hyperlink>
          </w:p>
        </w:tc>
      </w:tr>
      <w:tr w:rsidR="00066F2B" w:rsidTr="00066F2B">
        <w:tc>
          <w:tcPr>
            <w:tcW w:w="0" w:type="auto"/>
            <w:vAlign w:val="center"/>
          </w:tcPr>
          <w:p w:rsidR="00066F2B" w:rsidRDefault="00102096">
            <w:pPr>
              <w:pStyle w:val="TableBodyText"/>
            </w:pPr>
            <w:r>
              <w:rPr>
                <w:b/>
              </w:rPr>
              <w:t>SignatureType</w:t>
            </w:r>
            <w:r>
              <w:t xml:space="preserve"> (Signature Type)</w:t>
            </w:r>
          </w:p>
        </w:tc>
        <w:tc>
          <w:tcPr>
            <w:tcW w:w="0" w:type="auto"/>
            <w:vAlign w:val="center"/>
          </w:tcPr>
          <w:p w:rsidR="00066F2B" w:rsidRDefault="00102096">
            <w:pPr>
              <w:pStyle w:val="TableBodyText"/>
            </w:pPr>
            <w:r>
              <w:t>§</w:t>
            </w:r>
            <w:hyperlink w:anchor="Section_f57f4e24eab6408c9e521bdd530a42f2">
              <w:r>
                <w:rPr>
                  <w:rStyle w:val="Hyperlink"/>
                </w:rPr>
                <w:t>3.7.1.18, Signat</w:t>
              </w:r>
              <w:r>
                <w:rPr>
                  <w:rStyle w:val="Hyperlink"/>
                </w:rPr>
                <w:t>ureType</w:t>
              </w:r>
            </w:hyperlink>
          </w:p>
        </w:tc>
      </w:tr>
      <w:tr w:rsidR="00066F2B" w:rsidTr="00066F2B">
        <w:tc>
          <w:tcPr>
            <w:tcW w:w="0" w:type="auto"/>
            <w:vAlign w:val="center"/>
          </w:tcPr>
          <w:p w:rsidR="00066F2B" w:rsidRDefault="00102096">
            <w:pPr>
              <w:pStyle w:val="TableBodyText"/>
            </w:pPr>
            <w:r>
              <w:rPr>
                <w:b/>
              </w:rPr>
              <w:t>VerticalResolution</w:t>
            </w:r>
            <w:r>
              <w:t xml:space="preserve"> (Vertical Resolution)</w:t>
            </w:r>
          </w:p>
        </w:tc>
        <w:tc>
          <w:tcPr>
            <w:tcW w:w="0" w:type="auto"/>
            <w:vAlign w:val="center"/>
          </w:tcPr>
          <w:p w:rsidR="00066F2B" w:rsidRDefault="00102096">
            <w:pPr>
              <w:pStyle w:val="TableBodyText"/>
            </w:pPr>
            <w:r>
              <w:t>§</w:t>
            </w:r>
            <w:hyperlink w:anchor="Section_893fb101ec9d4f8c9153f02e1ab6312b">
              <w:r>
                <w:rPr>
                  <w:rStyle w:val="Hyperlink"/>
                </w:rPr>
                <w:t>3.7.1.19, VerticalResolution</w:t>
              </w:r>
            </w:hyperlink>
          </w:p>
        </w:tc>
      </w:tr>
      <w:tr w:rsidR="00066F2B" w:rsidTr="00066F2B">
        <w:tc>
          <w:tcPr>
            <w:tcW w:w="0" w:type="auto"/>
            <w:vAlign w:val="center"/>
          </w:tcPr>
          <w:p w:rsidR="00066F2B" w:rsidRDefault="00102096">
            <w:pPr>
              <w:pStyle w:val="TableBodyText"/>
            </w:pPr>
            <w:r>
              <w:rPr>
                <w:b/>
              </w:rPr>
              <w:t>WindowsVersion</w:t>
            </w:r>
            <w:r>
              <w:t xml:space="preserve"> (Windows Version)</w:t>
            </w:r>
          </w:p>
        </w:tc>
        <w:tc>
          <w:tcPr>
            <w:tcW w:w="0" w:type="auto"/>
            <w:vAlign w:val="center"/>
          </w:tcPr>
          <w:p w:rsidR="00066F2B" w:rsidRDefault="00102096">
            <w:pPr>
              <w:pStyle w:val="TableBodyText"/>
            </w:pPr>
            <w:r>
              <w:t>§</w:t>
            </w:r>
            <w:hyperlink w:anchor="Section_ae87853684e54213896f28ec7f70b4aa">
              <w:r>
                <w:rPr>
                  <w:rStyle w:val="Hyperlink"/>
                </w:rPr>
                <w:t>3.7.1.20, Windo</w:t>
              </w:r>
              <w:r>
                <w:rPr>
                  <w:rStyle w:val="Hyperlink"/>
                </w:rPr>
                <w:t>wsVersion</w:t>
              </w:r>
            </w:hyperlink>
          </w:p>
        </w:tc>
      </w:tr>
    </w:tbl>
    <w:p w:rsidR="00066F2B" w:rsidRDefault="00066F2B"/>
    <w:p w:rsidR="00066F2B" w:rsidRDefault="00102096">
      <w:r>
        <w:t>The following XML Schema fragment defines the contents of this element:</w:t>
      </w:r>
    </w:p>
    <w:p w:rsidR="00066F2B" w:rsidRDefault="00102096">
      <w:pPr>
        <w:pStyle w:val="Code"/>
      </w:pPr>
      <w:r>
        <w:lastRenderedPageBreak/>
        <w:t>&lt;complexType name="CT_SignatureInfoV1"&gt;</w:t>
      </w:r>
    </w:p>
    <w:p w:rsidR="00066F2B" w:rsidRDefault="00102096">
      <w:pPr>
        <w:pStyle w:val="Code"/>
      </w:pPr>
      <w:r>
        <w:t xml:space="preserve">  &lt;sequence&gt;</w:t>
      </w:r>
    </w:p>
    <w:p w:rsidR="00066F2B" w:rsidRDefault="00102096">
      <w:pPr>
        <w:pStyle w:val="Code"/>
      </w:pPr>
      <w:r>
        <w:t xml:space="preserve">    &lt;group ref="EG_RequiredChildren"/&gt;</w:t>
      </w:r>
    </w:p>
    <w:p w:rsidR="00066F2B" w:rsidRDefault="00102096">
      <w:pPr>
        <w:pStyle w:val="Code"/>
      </w:pPr>
      <w:r>
        <w:t xml:space="preserve">    &lt;group ref="EG_OptionalChildren" minOccurs="0"/&gt;</w:t>
      </w:r>
    </w:p>
    <w:p w:rsidR="00066F2B" w:rsidRDefault="00102096">
      <w:pPr>
        <w:pStyle w:val="Code"/>
      </w:pPr>
      <w:r>
        <w:t xml:space="preserve">  &lt;/sequence&gt;</w:t>
      </w:r>
    </w:p>
    <w:p w:rsidR="00066F2B" w:rsidRDefault="00102096">
      <w:pPr>
        <w:pStyle w:val="Code"/>
      </w:pPr>
      <w:r>
        <w:t>&lt;/complexType</w:t>
      </w:r>
      <w:r>
        <w:t>&gt;</w:t>
      </w:r>
    </w:p>
    <w:p w:rsidR="00066F2B" w:rsidRDefault="00102096">
      <w:pPr>
        <w:pStyle w:val="Heading4"/>
      </w:pPr>
      <w:bookmarkStart w:id="4190" w:name="section_817e07a284144dd8af897daef5636490"/>
      <w:bookmarkStart w:id="4191" w:name="_Toc129236371"/>
      <w:r>
        <w:t>SignatureProviderDetails (Signature Provider Details)</w:t>
      </w:r>
      <w:bookmarkEnd w:id="4190"/>
      <w:bookmarkEnd w:id="4191"/>
      <w:r>
        <w:fldChar w:fldCharType="begin"/>
      </w:r>
      <w:r>
        <w:instrText xml:space="preserve"> XE "SignatureProviderDetails (Signature Provider Details)" </w:instrText>
      </w:r>
      <w:r>
        <w:fldChar w:fldCharType="end"/>
      </w:r>
    </w:p>
    <w:p w:rsidR="00066F2B" w:rsidRDefault="00102096">
      <w:r>
        <w:t>Specifies details of the signature provider.  The value shall be an integer computed from a bitmask of the following flags:</w:t>
      </w:r>
    </w:p>
    <w:tbl>
      <w:tblPr>
        <w:tblStyle w:val="Table-ShadedHeader"/>
        <w:tblW w:w="0" w:type="auto"/>
        <w:tblLook w:val="04A0" w:firstRow="1" w:lastRow="0" w:firstColumn="1" w:lastColumn="0" w:noHBand="0" w:noVBand="1"/>
      </w:tblPr>
      <w:tblGrid>
        <w:gridCol w:w="1241"/>
        <w:gridCol w:w="579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Descript</w:t>
            </w:r>
            <w:r>
              <w:t>ion</w:t>
            </w:r>
          </w:p>
        </w:tc>
      </w:tr>
      <w:tr w:rsidR="00066F2B" w:rsidTr="00066F2B">
        <w:tc>
          <w:tcPr>
            <w:tcW w:w="0" w:type="auto"/>
            <w:vAlign w:val="center"/>
          </w:tcPr>
          <w:p w:rsidR="00066F2B" w:rsidRDefault="00102096">
            <w:pPr>
              <w:pStyle w:val="TableBodyText"/>
            </w:pPr>
            <w:r>
              <w:t>0x00000000</w:t>
            </w:r>
          </w:p>
        </w:tc>
        <w:tc>
          <w:tcPr>
            <w:tcW w:w="0" w:type="auto"/>
            <w:vAlign w:val="center"/>
          </w:tcPr>
          <w:p w:rsidR="00066F2B" w:rsidRDefault="00102096">
            <w:pPr>
              <w:pStyle w:val="TableBodyText"/>
            </w:pPr>
            <w:r>
              <w:t>Specifies that there are no restrictions on the provider's usage.</w:t>
            </w:r>
          </w:p>
        </w:tc>
      </w:tr>
      <w:tr w:rsidR="00066F2B" w:rsidTr="00066F2B">
        <w:tc>
          <w:tcPr>
            <w:tcW w:w="0" w:type="auto"/>
            <w:vAlign w:val="center"/>
          </w:tcPr>
          <w:p w:rsidR="00066F2B" w:rsidRDefault="00102096">
            <w:pPr>
              <w:pStyle w:val="TableBodyText"/>
            </w:pPr>
            <w:r>
              <w:t>0x00000001</w:t>
            </w:r>
          </w:p>
        </w:tc>
        <w:tc>
          <w:tcPr>
            <w:tcW w:w="0" w:type="auto"/>
            <w:vAlign w:val="center"/>
          </w:tcPr>
          <w:p w:rsidR="00066F2B" w:rsidRDefault="00102096">
            <w:pPr>
              <w:pStyle w:val="TableBodyText"/>
            </w:pPr>
            <w:r>
              <w:t>Specifies that the provider shall only be used for the UI.</w:t>
            </w:r>
          </w:p>
        </w:tc>
      </w:tr>
      <w:tr w:rsidR="00066F2B" w:rsidTr="00066F2B">
        <w:tc>
          <w:tcPr>
            <w:tcW w:w="0" w:type="auto"/>
            <w:vAlign w:val="center"/>
          </w:tcPr>
          <w:p w:rsidR="00066F2B" w:rsidRDefault="00102096">
            <w:pPr>
              <w:pStyle w:val="TableBodyText"/>
            </w:pPr>
            <w:r>
              <w:t>0x00000002</w:t>
            </w:r>
          </w:p>
        </w:tc>
        <w:tc>
          <w:tcPr>
            <w:tcW w:w="0" w:type="auto"/>
            <w:vAlign w:val="center"/>
          </w:tcPr>
          <w:p w:rsidR="00066F2B" w:rsidRDefault="00102096">
            <w:pPr>
              <w:pStyle w:val="TableBodyText"/>
            </w:pPr>
            <w:r>
              <w:t xml:space="preserve">Specifies that the provider shall only be used for invisible signatures. </w:t>
            </w:r>
          </w:p>
        </w:tc>
      </w:tr>
      <w:tr w:rsidR="00066F2B" w:rsidTr="00066F2B">
        <w:tc>
          <w:tcPr>
            <w:tcW w:w="0" w:type="auto"/>
            <w:vAlign w:val="center"/>
          </w:tcPr>
          <w:p w:rsidR="00066F2B" w:rsidRDefault="00102096">
            <w:pPr>
              <w:pStyle w:val="TableBodyText"/>
            </w:pPr>
            <w:r>
              <w:t>0x00000004</w:t>
            </w:r>
          </w:p>
        </w:tc>
        <w:tc>
          <w:tcPr>
            <w:tcW w:w="0" w:type="auto"/>
            <w:vAlign w:val="center"/>
          </w:tcPr>
          <w:p w:rsidR="00066F2B" w:rsidRDefault="00102096">
            <w:pPr>
              <w:pStyle w:val="TableBodyText"/>
            </w:pPr>
            <w:r>
              <w:t>Specifies that the provider shall only be used for visible signatures.</w:t>
            </w:r>
          </w:p>
        </w:tc>
      </w:tr>
      <w:tr w:rsidR="00066F2B" w:rsidTr="00066F2B">
        <w:tc>
          <w:tcPr>
            <w:tcW w:w="0" w:type="auto"/>
            <w:vAlign w:val="center"/>
          </w:tcPr>
          <w:p w:rsidR="00066F2B" w:rsidRDefault="00102096">
            <w:pPr>
              <w:pStyle w:val="TableBodyText"/>
            </w:pPr>
            <w:r>
              <w:t>0x00000008</w:t>
            </w:r>
          </w:p>
        </w:tc>
        <w:tc>
          <w:tcPr>
            <w:tcW w:w="0" w:type="auto"/>
            <w:vAlign w:val="center"/>
          </w:tcPr>
          <w:p w:rsidR="00066F2B" w:rsidRDefault="00102096">
            <w:pPr>
              <w:pStyle w:val="TableBodyText"/>
            </w:pPr>
            <w:r>
              <w:t>Specifies that Office UI shall be used for the provider.</w:t>
            </w:r>
          </w:p>
        </w:tc>
      </w:tr>
      <w:tr w:rsidR="00066F2B" w:rsidTr="00066F2B">
        <w:tc>
          <w:tcPr>
            <w:tcW w:w="0" w:type="auto"/>
            <w:vAlign w:val="center"/>
          </w:tcPr>
          <w:p w:rsidR="00066F2B" w:rsidRDefault="00102096">
            <w:pPr>
              <w:pStyle w:val="TableBodyText"/>
            </w:pPr>
            <w:r>
              <w:t>0x00000010</w:t>
            </w:r>
          </w:p>
        </w:tc>
        <w:tc>
          <w:tcPr>
            <w:tcW w:w="0" w:type="auto"/>
            <w:vAlign w:val="center"/>
          </w:tcPr>
          <w:p w:rsidR="00066F2B" w:rsidRDefault="00102096">
            <w:pPr>
              <w:pStyle w:val="TableBodyText"/>
            </w:pPr>
            <w:r>
              <w:t>Specifies that Office stamp UI shall be used for the provider.</w:t>
            </w:r>
          </w:p>
        </w:tc>
      </w:tr>
    </w:tbl>
    <w:p w:rsidR="00066F2B" w:rsidRDefault="00066F2B"/>
    <w:p w:rsidR="00066F2B" w:rsidRDefault="00066F2B"/>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pPr>
        <w:pStyle w:val="Heading4"/>
      </w:pPr>
      <w:bookmarkStart w:id="4192" w:name="section_67ad36eae0d24df6b7e1c3dc0d6b32ea"/>
      <w:bookmarkStart w:id="4193" w:name="_Toc129236372"/>
      <w:r>
        <w:t>SignatureProviderId (Signature Provider ID)</w:t>
      </w:r>
      <w:bookmarkEnd w:id="4192"/>
      <w:bookmarkEnd w:id="4193"/>
      <w:r>
        <w:fldChar w:fldCharType="begin"/>
      </w:r>
      <w:r>
        <w:instrText xml:space="preserve"> XE "SignatureProviderId (Signature Provider ID)" </w:instrText>
      </w:r>
      <w:r>
        <w:fldChar w:fldCharType="end"/>
      </w:r>
    </w:p>
    <w:p w:rsidR="00066F2B" w:rsidRDefault="00102096">
      <w:r>
        <w:t xml:space="preserve">Specifies the class ID of the signature provider. Office reserves the value of </w:t>
      </w:r>
      <w:r>
        <w:rPr>
          <w:i/>
        </w:rPr>
        <w:t xml:space="preserve">{00000000-0000-0000-0000-000000000000} </w:t>
      </w:r>
      <w:r>
        <w:t xml:space="preserve">for its default signature provider and </w:t>
      </w:r>
      <w:r>
        <w:rPr>
          <w:i/>
        </w:rPr>
        <w:t xml:space="preserve">{000CD6A4-0000-0000-C000-000000000046} </w:t>
      </w:r>
      <w:r>
        <w:t>for its East Asian signature provider.</w:t>
      </w:r>
    </w:p>
    <w:p w:rsidR="00066F2B" w:rsidRDefault="00102096">
      <w:r>
        <w:t>The possible values f</w:t>
      </w:r>
      <w:r>
        <w:t>or this element are defined by the ST_UniqueIdentifierWithBraces simple type (§</w:t>
      </w:r>
      <w:hyperlink w:anchor="Section_6478af0db7b4409889c50d291a9cf0ce">
        <w:r>
          <w:rPr>
            <w:rStyle w:val="Hyperlink"/>
          </w:rPr>
          <w:t>3.7.2.6, ST_UniqueIdentifierWithBraces</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name="ST_UniqueIdentifierWithBraces"&gt;</w:t>
      </w:r>
    </w:p>
    <w:p w:rsidR="00066F2B" w:rsidRDefault="00102096">
      <w:pPr>
        <w:pStyle w:val="Code"/>
      </w:pPr>
      <w:r>
        <w:t xml:space="preserve">  &lt;restriction base="xsd:string"&gt;</w:t>
      </w:r>
    </w:p>
    <w:p w:rsidR="00066F2B" w:rsidRDefault="00102096">
      <w:pPr>
        <w:pStyle w:val="Code"/>
      </w:pPr>
      <w:r>
        <w:t xml:space="preserve">    &lt;pattern value="\{[0-9a-fA-F]{8}\-[0-9a-fA</w:t>
      </w:r>
      <w:r>
        <w:t>-F]{4}\-[0-9a-fA-F]{4}\-[0-9a-fA-F]{4}\-[0-9a-fA-F]{12}\}|"/&gt;</w:t>
      </w:r>
    </w:p>
    <w:p w:rsidR="00066F2B" w:rsidRDefault="00102096">
      <w:pPr>
        <w:pStyle w:val="Code"/>
      </w:pPr>
      <w:r>
        <w:t xml:space="preserve">  &lt;/restriction&gt;</w:t>
      </w:r>
    </w:p>
    <w:p w:rsidR="00066F2B" w:rsidRDefault="00102096">
      <w:pPr>
        <w:pStyle w:val="Code"/>
      </w:pPr>
      <w:r>
        <w:lastRenderedPageBreak/>
        <w:t>&lt;/simpleType&gt;</w:t>
      </w:r>
    </w:p>
    <w:p w:rsidR="00066F2B" w:rsidRDefault="00102096">
      <w:pPr>
        <w:pStyle w:val="Heading4"/>
      </w:pPr>
      <w:bookmarkStart w:id="4194" w:name="section_74b29f9a7df748178e172d784aadffe9"/>
      <w:bookmarkStart w:id="4195" w:name="_Toc129236373"/>
      <w:r>
        <w:t>SignatureProviderUrl (Signature Provider URL)</w:t>
      </w:r>
      <w:bookmarkEnd w:id="4194"/>
      <w:bookmarkEnd w:id="4195"/>
      <w:r>
        <w:fldChar w:fldCharType="begin"/>
      </w:r>
      <w:r>
        <w:instrText xml:space="preserve"> XE "SignatureProviderUrl (Signature Provider URL)" </w:instrText>
      </w:r>
      <w:r>
        <w:fldChar w:fldCharType="end"/>
      </w:r>
    </w:p>
    <w:p w:rsidR="00066F2B" w:rsidRDefault="00102096">
      <w:r>
        <w:t xml:space="preserve">Specifies the URL of the software used to generate the digital </w:t>
      </w:r>
      <w:r>
        <w:t>signature.</w:t>
      </w:r>
    </w:p>
    <w:p w:rsidR="00066F2B" w:rsidRDefault="00102096">
      <w:r>
        <w:t>The possible values for this element are defined by the ST_SignatureProviderUrl simple type (§</w:t>
      </w:r>
      <w:hyperlink w:anchor="Section_2fdd7f10d23a40ee9431d04ec89bb73c">
        <w:r>
          <w:rPr>
            <w:rStyle w:val="Hyperlink"/>
          </w:rPr>
          <w:t>3.7.2.3, ST_SignatureProviderUrl</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name="ST_SignatureProviderUrl"&gt;</w:t>
      </w:r>
    </w:p>
    <w:p w:rsidR="00066F2B" w:rsidRDefault="00102096">
      <w:pPr>
        <w:pStyle w:val="Code"/>
      </w:pPr>
      <w:r>
        <w:t xml:space="preserve">  &lt;restriction base="xsd:string"&gt;</w:t>
      </w:r>
    </w:p>
    <w:p w:rsidR="00066F2B" w:rsidRDefault="00102096">
      <w:pPr>
        <w:pStyle w:val="Code"/>
      </w:pPr>
      <w:r>
        <w:t xml:space="preserve">    &lt;</w:t>
      </w:r>
      <w:r>
        <w:t>maxLength value="2083"/&gt;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96" w:name="section_1821e4f974df4c2f83261b8cfbf05832"/>
      <w:bookmarkStart w:id="4197" w:name="_Toc129236374"/>
      <w:r>
        <w:t>SignatureText (Signature Text)</w:t>
      </w:r>
      <w:bookmarkEnd w:id="4196"/>
      <w:bookmarkEnd w:id="4197"/>
      <w:r>
        <w:fldChar w:fldCharType="begin"/>
      </w:r>
      <w:r>
        <w:instrText xml:space="preserve"> XE "SignatureText (Signature Text)" </w:instrText>
      </w:r>
      <w:r>
        <w:fldChar w:fldCharType="end"/>
      </w:r>
    </w:p>
    <w:p w:rsidR="00066F2B" w:rsidRDefault="00102096">
      <w:r>
        <w:t>Specifies the text of actual signature in the digital signature.</w:t>
      </w:r>
    </w:p>
    <w:p w:rsidR="00066F2B" w:rsidRDefault="00102096">
      <w:r>
        <w:t>The possible values for this element are defined by the ST_Signat</w:t>
      </w:r>
      <w:r>
        <w:t>ureText simple type (§</w:t>
      </w:r>
      <w:hyperlink w:anchor="Section_4bac229a77b34557aa4ce93641da133d">
        <w:r>
          <w:rPr>
            <w:rStyle w:val="Hyperlink"/>
          </w:rPr>
          <w:t>3.7.2.4, ST_SignatureText</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 xml:space="preserve">The following </w:t>
      </w:r>
      <w:r>
        <w:t>XML Schema fragment defines the contents of this element:</w:t>
      </w:r>
    </w:p>
    <w:p w:rsidR="00066F2B" w:rsidRDefault="00102096">
      <w:pPr>
        <w:pStyle w:val="Code"/>
      </w:pPr>
      <w:r>
        <w:t>&lt;simpleType name="ST_SignatureText"&gt;</w:t>
      </w:r>
    </w:p>
    <w:p w:rsidR="00066F2B" w:rsidRDefault="00102096">
      <w:pPr>
        <w:pStyle w:val="Code"/>
      </w:pPr>
      <w:r>
        <w:t xml:space="preserve">  &lt;restriction base="xsd:string"&gt;</w:t>
      </w:r>
    </w:p>
    <w:p w:rsidR="00066F2B" w:rsidRDefault="00102096">
      <w:pPr>
        <w:pStyle w:val="Code"/>
      </w:pPr>
      <w:r>
        <w:t xml:space="preserve">    &lt;maxLength value="100"/&gt;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198" w:name="section_f57f4e24eab6408c9e521bdd530a42f2"/>
      <w:bookmarkStart w:id="4199" w:name="_Toc129236375"/>
      <w:r>
        <w:t>SignatureType (Signature Type)</w:t>
      </w:r>
      <w:bookmarkEnd w:id="4198"/>
      <w:bookmarkEnd w:id="4199"/>
      <w:r>
        <w:fldChar w:fldCharType="begin"/>
      </w:r>
      <w:r>
        <w:instrText xml:space="preserve"> XE "SignatureType (Signature Type)" </w:instrText>
      </w:r>
      <w:r>
        <w:fldChar w:fldCharType="end"/>
      </w:r>
    </w:p>
    <w:p w:rsidR="00066F2B" w:rsidRDefault="00102096">
      <w:r>
        <w:t>Specifies the type of the digital signature.</w:t>
      </w:r>
    </w:p>
    <w:p w:rsidR="00066F2B" w:rsidRDefault="00102096">
      <w:r>
        <w:t xml:space="preserve">When this signature is of type </w:t>
      </w:r>
      <w:r>
        <w:rPr>
          <w:i/>
        </w:rPr>
        <w:t>2</w:t>
      </w:r>
      <w:r>
        <w:t xml:space="preserve"> (Signature Line), there shall be two additional objects in the signature:  One with an </w:t>
      </w:r>
      <w:r>
        <w:rPr>
          <w:b/>
        </w:rPr>
        <w:t xml:space="preserve">Id </w:t>
      </w:r>
      <w:r>
        <w:t xml:space="preserve">value of </w:t>
      </w:r>
      <w:r>
        <w:rPr>
          <w:i/>
        </w:rPr>
        <w:t>idValidSigLnImg</w:t>
      </w:r>
      <w:r>
        <w:t>, whose value shall define the image of a valid signature; an</w:t>
      </w:r>
      <w:r>
        <w:t xml:space="preserve">d one with an Id value of </w:t>
      </w:r>
      <w:r>
        <w:rPr>
          <w:i/>
        </w:rPr>
        <w:t>idInvalidSigLnImg</w:t>
      </w:r>
      <w:r>
        <w:t>, whose value shall define the image of an invalid signature.</w:t>
      </w:r>
    </w:p>
    <w:p w:rsidR="00066F2B" w:rsidRDefault="00102096">
      <w:r>
        <w:t>The possible values for this element are defined by the ST_SignatureType simple type (§</w:t>
      </w:r>
      <w:hyperlink w:anchor="Section_65d1befb272a48f59a5b3896300299ee">
        <w:r>
          <w:rPr>
            <w:rStyle w:val="Hyperlink"/>
          </w:rPr>
          <w:t>3</w:t>
        </w:r>
        <w:r>
          <w:rPr>
            <w:rStyle w:val="Hyperlink"/>
          </w:rPr>
          <w:t>.7.2.5, ST_SignatureType</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 xml:space="preserve">&lt;simpleType </w:t>
      </w:r>
      <w:r>
        <w:t>name="ST_SignatureType"&gt;</w:t>
      </w:r>
    </w:p>
    <w:p w:rsidR="00066F2B" w:rsidRDefault="00102096">
      <w:pPr>
        <w:pStyle w:val="Code"/>
      </w:pPr>
      <w:r>
        <w:t xml:space="preserve">  &lt;restriction base="xsd:int"&gt;</w:t>
      </w:r>
    </w:p>
    <w:p w:rsidR="00066F2B" w:rsidRDefault="00102096">
      <w:pPr>
        <w:pStyle w:val="Code"/>
      </w:pPr>
      <w:r>
        <w:t xml:space="preserve">    &lt;enumeration value="1"/&gt;</w:t>
      </w:r>
    </w:p>
    <w:p w:rsidR="00066F2B" w:rsidRDefault="00102096">
      <w:pPr>
        <w:pStyle w:val="Code"/>
      </w:pPr>
      <w:r>
        <w:t xml:space="preserve">    &lt;enumeration value="2"/&gt;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00" w:name="section_893fb101ec9d4f8c9153f02e1ab6312b"/>
      <w:bookmarkStart w:id="4201" w:name="_Toc129236376"/>
      <w:r>
        <w:t>VerticalResolution (Vertical Resolution)</w:t>
      </w:r>
      <w:bookmarkEnd w:id="4200"/>
      <w:bookmarkEnd w:id="4201"/>
      <w:r>
        <w:fldChar w:fldCharType="begin"/>
      </w:r>
      <w:r>
        <w:instrText xml:space="preserve"> XE "VerticalResolution (Vertical Resolution)" </w:instrText>
      </w:r>
      <w:r>
        <w:fldChar w:fldCharType="end"/>
      </w:r>
    </w:p>
    <w:p w:rsidR="00066F2B" w:rsidRDefault="00102096">
      <w:r>
        <w:t>Specifies the vertica</w:t>
      </w:r>
      <w:r>
        <w:t>l resolution of the primary monitor of the machine on which the digital signature was created.</w:t>
      </w:r>
    </w:p>
    <w:p w:rsidR="00066F2B" w:rsidRDefault="00102096">
      <w:r>
        <w:t>The possible values for this element are defined by the ST_PositiveInteger simple type (§</w:t>
      </w:r>
      <w:hyperlink w:anchor="Section_03aa848c942d469c817522d4948e0eb2">
        <w:r>
          <w:rPr>
            <w:rStyle w:val="Hyperlink"/>
          </w:rPr>
          <w:t xml:space="preserve">3.7.2.1, </w:t>
        </w:r>
        <w:r>
          <w:rPr>
            <w:rStyle w:val="Hyperlink"/>
          </w:rPr>
          <w:t>ST_PositiveInteger</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name="ST_PositiveInteger</w:t>
      </w:r>
      <w:r>
        <w:t>"&gt;</w:t>
      </w:r>
    </w:p>
    <w:p w:rsidR="00066F2B" w:rsidRDefault="00102096">
      <w:pPr>
        <w:pStyle w:val="Code"/>
      </w:pPr>
      <w:r>
        <w:t xml:space="preserve">  &lt;restriction base="xsd:int"&gt;</w:t>
      </w:r>
    </w:p>
    <w:p w:rsidR="00066F2B" w:rsidRDefault="00102096">
      <w:pPr>
        <w:pStyle w:val="Code"/>
      </w:pPr>
      <w:r>
        <w:t xml:space="preserve">    &lt;minExclusive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02" w:name="section_ae87853684e54213896f28ec7f70b4aa"/>
      <w:bookmarkStart w:id="4203" w:name="_Toc129236377"/>
      <w:r>
        <w:t>WindowsVersion (Windows Version)</w:t>
      </w:r>
      <w:bookmarkEnd w:id="4202"/>
      <w:bookmarkEnd w:id="4203"/>
      <w:r>
        <w:fldChar w:fldCharType="begin"/>
      </w:r>
      <w:r>
        <w:instrText xml:space="preserve"> XE "WindowsVersion (Windows Version)" </w:instrText>
      </w:r>
      <w:r>
        <w:fldChar w:fldCharType="end"/>
      </w:r>
    </w:p>
    <w:p w:rsidR="00066F2B" w:rsidRDefault="00102096">
      <w:r>
        <w:t xml:space="preserve">Specifies the version of the operating system on which the digital signature was </w:t>
      </w:r>
      <w:r>
        <w:t>created.</w:t>
      </w:r>
    </w:p>
    <w:p w:rsidR="00066F2B" w:rsidRDefault="00102096">
      <w:r>
        <w:t>The possible values for this element are defined by the ST_Version simple type (§</w:t>
      </w:r>
      <w:hyperlink w:anchor="Section_9c80c836e9844ac89c825d2d5bf63221">
        <w:r>
          <w:rPr>
            <w:rStyle w:val="Hyperlink"/>
          </w:rPr>
          <w:t>3.7.2.7, ST_Version</w:t>
        </w:r>
      </w:hyperlink>
      <w:r>
        <w:t>).</w:t>
      </w:r>
    </w:p>
    <w:tbl>
      <w:tblPr>
        <w:tblStyle w:val="Table-ShadedHeader"/>
        <w:tblW w:w="0" w:type="auto"/>
        <w:tblLook w:val="04A0" w:firstRow="1" w:lastRow="0" w:firstColumn="1" w:lastColumn="0" w:noHBand="0" w:noVBand="1"/>
      </w:tblPr>
      <w:tblGrid>
        <w:gridCol w:w="4131"/>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Parent Elements</w:t>
            </w:r>
          </w:p>
        </w:tc>
      </w:tr>
      <w:tr w:rsidR="00066F2B" w:rsidTr="00066F2B">
        <w:tc>
          <w:tcPr>
            <w:tcW w:w="0" w:type="auto"/>
            <w:vAlign w:val="center"/>
          </w:tcPr>
          <w:p w:rsidR="00066F2B" w:rsidRDefault="00102096">
            <w:pPr>
              <w:pStyle w:val="TableBodyText"/>
            </w:pPr>
            <w:r>
              <w:rPr>
                <w:b/>
              </w:rPr>
              <w:t>SignatureInfoV1</w:t>
            </w:r>
            <w:r>
              <w:t xml:space="preserve"> (§</w:t>
            </w:r>
            <w:hyperlink w:anchor="Section_e1d590674b8849f19da10255d76b4ffa">
              <w:r>
                <w:rPr>
                  <w:rStyle w:val="Hyperlink"/>
                </w:rPr>
                <w:t>3.7.1.13, SignatureInfoV1</w:t>
              </w:r>
            </w:hyperlink>
            <w:r>
              <w:t>)</w:t>
            </w:r>
          </w:p>
        </w:tc>
      </w:tr>
    </w:tbl>
    <w:p w:rsidR="00066F2B" w:rsidRDefault="00066F2B"/>
    <w:p w:rsidR="00066F2B" w:rsidRDefault="00102096">
      <w:r>
        <w:t>The following XML Schema fragment defines the contents of this element:</w:t>
      </w:r>
    </w:p>
    <w:p w:rsidR="00066F2B" w:rsidRDefault="00102096">
      <w:pPr>
        <w:pStyle w:val="Code"/>
      </w:pPr>
      <w:r>
        <w:t>&lt;simpleType name="ST_Version"&gt;</w:t>
      </w:r>
    </w:p>
    <w:p w:rsidR="00066F2B" w:rsidRDefault="00102096">
      <w:pPr>
        <w:pStyle w:val="Code"/>
      </w:pPr>
      <w:r>
        <w:t xml:space="preserve">  &lt;restriction base="xsd:string"&gt;</w:t>
      </w:r>
    </w:p>
    <w:p w:rsidR="00066F2B" w:rsidRDefault="00102096">
      <w:pPr>
        <w:pStyle w:val="Code"/>
      </w:pPr>
      <w:r>
        <w:t xml:space="preserve">    &lt;maxLength value="64"/&gt;</w:t>
      </w:r>
    </w:p>
    <w:p w:rsidR="00066F2B" w:rsidRDefault="00102096">
      <w:pPr>
        <w:pStyle w:val="Code"/>
      </w:pPr>
      <w:r>
        <w:t xml:space="preserve">  &lt;/restriction&gt;</w:t>
      </w:r>
    </w:p>
    <w:p w:rsidR="00066F2B" w:rsidRDefault="00102096">
      <w:pPr>
        <w:pStyle w:val="Code"/>
      </w:pPr>
      <w:r>
        <w:lastRenderedPageBreak/>
        <w:t>&lt;/simpleType&gt;</w:t>
      </w:r>
    </w:p>
    <w:p w:rsidR="00066F2B" w:rsidRDefault="00102096">
      <w:pPr>
        <w:pStyle w:val="Heading3"/>
      </w:pPr>
      <w:bookmarkStart w:id="4204" w:name="section_b4881ca5844b40749239281e24d3de66"/>
      <w:bookmarkStart w:id="4205" w:name="_Toc129236378"/>
      <w:r>
        <w:t>Simple Types</w:t>
      </w:r>
      <w:bookmarkEnd w:id="4204"/>
      <w:bookmarkEnd w:id="4205"/>
      <w:r>
        <w:fldChar w:fldCharType="begin"/>
      </w:r>
      <w:r>
        <w:instrText xml:space="preserve"> X</w:instrText>
      </w:r>
      <w:r>
        <w:instrText xml:space="preserve">E "Simple Types" </w:instrText>
      </w:r>
      <w:r>
        <w:fldChar w:fldCharType="end"/>
      </w:r>
    </w:p>
    <w:p w:rsidR="00066F2B" w:rsidRDefault="00102096">
      <w:r>
        <w:t>This is the complete list of simple types in the http://schemas.microsoft.com/office/2006/digsig namespace.</w:t>
      </w:r>
    </w:p>
    <w:p w:rsidR="00066F2B" w:rsidRDefault="00102096">
      <w:pPr>
        <w:pStyle w:val="Heading4"/>
      </w:pPr>
      <w:bookmarkStart w:id="4206" w:name="section_03aa848c942d469c817522d4948e0eb2"/>
      <w:bookmarkStart w:id="4207" w:name="_Toc129236379"/>
      <w:r>
        <w:t>ST_PositiveInteger (Positive Integer)</w:t>
      </w:r>
      <w:bookmarkEnd w:id="4206"/>
      <w:bookmarkEnd w:id="4207"/>
      <w:r>
        <w:fldChar w:fldCharType="begin"/>
      </w:r>
      <w:r>
        <w:instrText xml:space="preserve"> XE "ST_PositiveInteger (Positive Integer)" </w:instrText>
      </w:r>
      <w:r>
        <w:fldChar w:fldCharType="end"/>
      </w:r>
    </w:p>
    <w:p w:rsidR="00066F2B" w:rsidRDefault="00102096">
      <w:r>
        <w:t xml:space="preserve">This simple type's contents are a </w:t>
      </w:r>
      <w:r>
        <w:t>restriction of the XML Schema int datatype.</w:t>
      </w:r>
    </w:p>
    <w:p w:rsidR="00066F2B" w:rsidRDefault="00102096">
      <w:r>
        <w:t>This simple type also specifies the following restrictions:</w:t>
      </w:r>
    </w:p>
    <w:p w:rsidR="00066F2B" w:rsidRDefault="00102096">
      <w:pPr>
        <w:pStyle w:val="ListParagraph"/>
        <w:numPr>
          <w:ilvl w:val="0"/>
          <w:numId w:val="218"/>
        </w:numPr>
      </w:pPr>
      <w:r>
        <w:t>This simple type has a minimum value of greater than 0.</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ColorDepth</w:t>
            </w:r>
            <w:r>
              <w:t xml:space="preserve"> (§</w:t>
            </w:r>
            <w:hyperlink w:anchor="Section_6011f8a6fcf4490385398e0bae26b7e7">
              <w:r>
                <w:rPr>
                  <w:rStyle w:val="Hyperlink"/>
                </w:rPr>
                <w:t>3.7.1</w:t>
              </w:r>
              <w:r>
                <w:rPr>
                  <w:rStyle w:val="Hyperlink"/>
                </w:rPr>
                <w:t>.2, ColorDepth</w:t>
              </w:r>
            </w:hyperlink>
            <w:r>
              <w:t xml:space="preserve">); </w:t>
            </w:r>
            <w:r>
              <w:rPr>
                <w:b/>
              </w:rPr>
              <w:t>HorizontalResolution</w:t>
            </w:r>
            <w:r>
              <w:t xml:space="preserve"> (§</w:t>
            </w:r>
            <w:hyperlink w:anchor="Section_ee1023c3257842ec982b0963e5328487">
              <w:r>
                <w:rPr>
                  <w:rStyle w:val="Hyperlink"/>
                </w:rPr>
                <w:t>3.7.1.6, HorizontalResolution</w:t>
              </w:r>
            </w:hyperlink>
            <w:r>
              <w:t xml:space="preserve">); </w:t>
            </w:r>
            <w:r>
              <w:rPr>
                <w:b/>
              </w:rPr>
              <w:t>Monitors</w:t>
            </w:r>
            <w:r>
              <w:t xml:space="preserve"> (§</w:t>
            </w:r>
            <w:hyperlink w:anchor="Section_60d0016ce96e44b9907fad464b6d07c7">
              <w:r>
                <w:rPr>
                  <w:rStyle w:val="Hyperlink"/>
                </w:rPr>
                <w:t>3.7.1.8, Monitors</w:t>
              </w:r>
            </w:hyperlink>
            <w:r>
              <w:t xml:space="preserve">); </w:t>
            </w:r>
            <w:r>
              <w:rPr>
                <w:b/>
              </w:rPr>
              <w:t>VerticalResolution</w:t>
            </w:r>
            <w:r>
              <w:t xml:space="preserve"> (§</w:t>
            </w:r>
            <w:hyperlink w:anchor="Section_893fb101ec9d4f8c9153f02e1ab6312b">
              <w:r>
                <w:rPr>
                  <w:rStyle w:val="Hyperlink"/>
                </w:rPr>
                <w:t>3.7.1.19, VerticalResolution</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name="ST_PositiveInteger"&gt;</w:t>
      </w:r>
    </w:p>
    <w:p w:rsidR="00066F2B" w:rsidRDefault="00102096">
      <w:pPr>
        <w:pStyle w:val="Code"/>
      </w:pPr>
      <w:r>
        <w:t xml:space="preserve">  &lt;restriction base="xsd:int"&gt;</w:t>
      </w:r>
    </w:p>
    <w:p w:rsidR="00066F2B" w:rsidRDefault="00102096">
      <w:pPr>
        <w:pStyle w:val="Code"/>
      </w:pPr>
      <w:r>
        <w:t xml:space="preserve">    &lt;minExclusive</w:t>
      </w:r>
      <w:r>
        <w:t xml:space="preserve"> value="0"/&gt;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08" w:name="section_4e92419771bc4dd7a396a223845eba27"/>
      <w:bookmarkStart w:id="4209" w:name="_Toc129236380"/>
      <w:r>
        <w:t>ST_SignatureComments (Signature Comments)</w:t>
      </w:r>
      <w:bookmarkEnd w:id="4208"/>
      <w:bookmarkEnd w:id="4209"/>
      <w:r>
        <w:fldChar w:fldCharType="begin"/>
      </w:r>
      <w:r>
        <w:instrText xml:space="preserve"> XE "ST_SignatureComments (Signature Comments)" </w:instrText>
      </w:r>
      <w:r>
        <w:fldChar w:fldCharType="end"/>
      </w:r>
    </w:p>
    <w:p w:rsidR="00066F2B" w:rsidRDefault="00102096">
      <w:r>
        <w:t>This simple type's contents are a restriction of the XML Schema string datatype.</w:t>
      </w:r>
    </w:p>
    <w:p w:rsidR="00066F2B" w:rsidRDefault="00102096">
      <w:r>
        <w:t xml:space="preserve">This simple type also specifies the </w:t>
      </w:r>
      <w:r>
        <w:t>following restrictions:</w:t>
      </w:r>
    </w:p>
    <w:p w:rsidR="00066F2B" w:rsidRDefault="00102096">
      <w:pPr>
        <w:pStyle w:val="ListParagraph"/>
        <w:numPr>
          <w:ilvl w:val="0"/>
          <w:numId w:val="219"/>
        </w:numPr>
      </w:pPr>
      <w:r>
        <w:t>This simple type's contents have a maximum length of 255 characters.</w:t>
      </w:r>
    </w:p>
    <w:tbl>
      <w:tblPr>
        <w:tblStyle w:val="Table-ShadedHeader"/>
        <w:tblW w:w="0" w:type="auto"/>
        <w:tblLook w:val="04A0" w:firstRow="1" w:lastRow="0" w:firstColumn="1" w:lastColumn="0" w:noHBand="0" w:noVBand="1"/>
      </w:tblPr>
      <w:tblGrid>
        <w:gridCol w:w="479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SignatureComments</w:t>
            </w:r>
            <w:r>
              <w:t xml:space="preserve"> (§</w:t>
            </w:r>
            <w:hyperlink w:anchor="Section_ccba739517034b508c1eecb83dfa792b">
              <w:r>
                <w:rPr>
                  <w:rStyle w:val="Hyperlink"/>
                </w:rPr>
                <w:t>3.7.1.11, SignatureComments</w:t>
              </w:r>
            </w:hyperlink>
            <w:r>
              <w:t>)</w:t>
            </w:r>
          </w:p>
        </w:tc>
      </w:tr>
    </w:tbl>
    <w:p w:rsidR="00066F2B" w:rsidRDefault="00066F2B"/>
    <w:p w:rsidR="00066F2B" w:rsidRDefault="00102096">
      <w:r>
        <w:t xml:space="preserve">The following XML Schema fragment </w:t>
      </w:r>
      <w:r>
        <w:t>defines the contents of this simple type:</w:t>
      </w:r>
    </w:p>
    <w:p w:rsidR="00066F2B" w:rsidRDefault="00102096">
      <w:pPr>
        <w:pStyle w:val="Code"/>
      </w:pPr>
      <w:r>
        <w:t>&lt;simpleType name="ST_SignatureComments"&gt;</w:t>
      </w:r>
    </w:p>
    <w:p w:rsidR="00066F2B" w:rsidRDefault="00102096">
      <w:pPr>
        <w:pStyle w:val="Code"/>
      </w:pPr>
      <w:r>
        <w:t xml:space="preserve">  &lt;restriction base="xsd:string"&gt;</w:t>
      </w:r>
    </w:p>
    <w:p w:rsidR="00066F2B" w:rsidRDefault="00102096">
      <w:pPr>
        <w:pStyle w:val="Code"/>
      </w:pPr>
      <w:r>
        <w:t xml:space="preserve">    &lt;maxLength value="255"/&gt;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10" w:name="section_2fdd7f10d23a40ee9431d04ec89bb73c"/>
      <w:bookmarkStart w:id="4211" w:name="_Toc129236381"/>
      <w:r>
        <w:t>ST_SignatureProviderUrl (Signature Provider URL)</w:t>
      </w:r>
      <w:bookmarkEnd w:id="4210"/>
      <w:bookmarkEnd w:id="4211"/>
      <w:r>
        <w:fldChar w:fldCharType="begin"/>
      </w:r>
      <w:r>
        <w:instrText xml:space="preserve"> XE "ST_SignatureProviderUrl (S</w:instrText>
      </w:r>
      <w:r>
        <w:instrText xml:space="preserve">ignature Provider URL)" </w:instrText>
      </w:r>
      <w:r>
        <w:fldChar w:fldCharType="end"/>
      </w:r>
    </w:p>
    <w:p w:rsidR="00066F2B" w:rsidRDefault="00102096">
      <w:r>
        <w:t>This simple type's contents are a restriction of the XML Schema string datatype.</w:t>
      </w:r>
    </w:p>
    <w:p w:rsidR="00066F2B" w:rsidRDefault="00102096">
      <w:r>
        <w:lastRenderedPageBreak/>
        <w:t>This simple type also specifies the following restrictions:</w:t>
      </w:r>
    </w:p>
    <w:p w:rsidR="00066F2B" w:rsidRDefault="00102096">
      <w:pPr>
        <w:pStyle w:val="ListParagraph"/>
        <w:numPr>
          <w:ilvl w:val="0"/>
          <w:numId w:val="220"/>
        </w:numPr>
      </w:pPr>
      <w:r>
        <w:t>This simple type's contents have a maximum length of 2083 characters.</w:t>
      </w:r>
    </w:p>
    <w:tbl>
      <w:tblPr>
        <w:tblStyle w:val="Table-ShadedHeader"/>
        <w:tblW w:w="0" w:type="auto"/>
        <w:tblLook w:val="04A0" w:firstRow="1" w:lastRow="0" w:firstColumn="1" w:lastColumn="0" w:noHBand="0" w:noVBand="1"/>
      </w:tblPr>
      <w:tblGrid>
        <w:gridCol w:w="490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SignatureProviderUrl</w:t>
            </w:r>
            <w:r>
              <w:t xml:space="preserve"> (§</w:t>
            </w:r>
            <w:hyperlink w:anchor="Section_74b29f9a7df748178e172d784aadffe9">
              <w:r>
                <w:rPr>
                  <w:rStyle w:val="Hyperlink"/>
                </w:rPr>
                <w:t>3.7.1.16, SignatureProviderUrl</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name="ST_SignatureProviderUrl"&gt;</w:t>
      </w:r>
    </w:p>
    <w:p w:rsidR="00066F2B" w:rsidRDefault="00102096">
      <w:pPr>
        <w:pStyle w:val="Code"/>
      </w:pPr>
      <w:r>
        <w:t xml:space="preserve">  &lt;restriction b</w:t>
      </w:r>
      <w:r>
        <w:t>ase="xsd:string"&gt;</w:t>
      </w:r>
    </w:p>
    <w:p w:rsidR="00066F2B" w:rsidRDefault="00102096">
      <w:pPr>
        <w:pStyle w:val="Code"/>
      </w:pPr>
      <w:r>
        <w:t xml:space="preserve">    &lt;maxLength value="2083"/&gt;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12" w:name="section_4bac229a77b34557aa4ce93641da133d"/>
      <w:bookmarkStart w:id="4213" w:name="_Toc129236382"/>
      <w:r>
        <w:t>ST_SignatureText (Signature Text)</w:t>
      </w:r>
      <w:bookmarkEnd w:id="4212"/>
      <w:bookmarkEnd w:id="4213"/>
      <w:r>
        <w:fldChar w:fldCharType="begin"/>
      </w:r>
      <w:r>
        <w:instrText xml:space="preserve"> XE "ST_SignatureText (Signature Text)" </w:instrText>
      </w:r>
      <w:r>
        <w:fldChar w:fldCharType="end"/>
      </w:r>
    </w:p>
    <w:p w:rsidR="00066F2B" w:rsidRDefault="00102096">
      <w:r>
        <w:t>This simple type's contents are a restriction of the XML Schema string datatype.</w:t>
      </w:r>
    </w:p>
    <w:p w:rsidR="00066F2B" w:rsidRDefault="00102096">
      <w:r>
        <w:t>This simple type als</w:t>
      </w:r>
      <w:r>
        <w:t>o specifies the following restrictions:</w:t>
      </w:r>
    </w:p>
    <w:p w:rsidR="00066F2B" w:rsidRDefault="00102096">
      <w:pPr>
        <w:pStyle w:val="ListParagraph"/>
        <w:numPr>
          <w:ilvl w:val="0"/>
          <w:numId w:val="221"/>
        </w:numPr>
      </w:pPr>
      <w:r>
        <w:t>This simple type's contents have a maximum length of 100 characters.</w:t>
      </w:r>
    </w:p>
    <w:tbl>
      <w:tblPr>
        <w:tblStyle w:val="Table-ShadedHeader"/>
        <w:tblW w:w="0" w:type="auto"/>
        <w:tblLook w:val="04A0" w:firstRow="1" w:lastRow="0" w:firstColumn="1" w:lastColumn="0" w:noHBand="0" w:noVBand="1"/>
      </w:tblPr>
      <w:tblGrid>
        <w:gridCol w:w="3730"/>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SignatureText</w:t>
            </w:r>
            <w:r>
              <w:t xml:space="preserve"> (§</w:t>
            </w:r>
            <w:hyperlink w:anchor="Section_1821e4f974df4c2f83261b8cfbf05832">
              <w:r>
                <w:rPr>
                  <w:rStyle w:val="Hyperlink"/>
                </w:rPr>
                <w:t>3.7.1.17, SignatureText</w:t>
              </w:r>
            </w:hyperlink>
            <w:r>
              <w:t>)</w:t>
            </w:r>
          </w:p>
        </w:tc>
      </w:tr>
    </w:tbl>
    <w:p w:rsidR="00066F2B" w:rsidRDefault="00066F2B"/>
    <w:p w:rsidR="00066F2B" w:rsidRDefault="00102096">
      <w:r>
        <w:t xml:space="preserve">The following XML Schema </w:t>
      </w:r>
      <w:r>
        <w:t>fragment defines the contents of this simple type:</w:t>
      </w:r>
    </w:p>
    <w:p w:rsidR="00066F2B" w:rsidRDefault="00102096">
      <w:pPr>
        <w:pStyle w:val="Code"/>
      </w:pPr>
      <w:r>
        <w:t>&lt;simpleType name="ST_SignatureText"&gt;</w:t>
      </w:r>
    </w:p>
    <w:p w:rsidR="00066F2B" w:rsidRDefault="00102096">
      <w:pPr>
        <w:pStyle w:val="Code"/>
      </w:pPr>
      <w:r>
        <w:t xml:space="preserve">  &lt;restriction base="xsd:string"&gt;</w:t>
      </w:r>
    </w:p>
    <w:p w:rsidR="00066F2B" w:rsidRDefault="00102096">
      <w:pPr>
        <w:pStyle w:val="Code"/>
      </w:pPr>
      <w:r>
        <w:t xml:space="preserve">    &lt;maxLength value="100"/&gt;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14" w:name="section_65d1befb272a48f59a5b3896300299ee"/>
      <w:bookmarkStart w:id="4215" w:name="_Toc129236383"/>
      <w:r>
        <w:t>ST_SignatureType (Signature Type)</w:t>
      </w:r>
      <w:bookmarkEnd w:id="4214"/>
      <w:bookmarkEnd w:id="4215"/>
      <w:r>
        <w:fldChar w:fldCharType="begin"/>
      </w:r>
      <w:r>
        <w:instrText xml:space="preserve"> XE "ST_SignatureType (Signature Type)" </w:instrText>
      </w:r>
      <w:r>
        <w:fldChar w:fldCharType="end"/>
      </w:r>
    </w:p>
    <w:p w:rsidR="00066F2B" w:rsidRDefault="00102096">
      <w:r>
        <w:t>This simple type's contents are a restriction of the XML Schema int datatype.</w:t>
      </w:r>
    </w:p>
    <w:p w:rsidR="00066F2B" w:rsidRDefault="00102096">
      <w:r>
        <w:t>The following are possible enumeration values for this type:</w:t>
      </w:r>
    </w:p>
    <w:tbl>
      <w:tblPr>
        <w:tblStyle w:val="Table-ShadedHeader"/>
        <w:tblW w:w="0" w:type="auto"/>
        <w:tblLook w:val="04A0" w:firstRow="1" w:lastRow="0" w:firstColumn="1" w:lastColumn="0" w:noHBand="0" w:noVBand="1"/>
      </w:tblPr>
      <w:tblGrid>
        <w:gridCol w:w="1598"/>
        <w:gridCol w:w="7877"/>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Enumeration 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b/>
              </w:rPr>
              <w:t>1</w:t>
            </w:r>
            <w:r>
              <w:t xml:space="preserve"> (Invisible)</w:t>
            </w:r>
          </w:p>
        </w:tc>
        <w:tc>
          <w:tcPr>
            <w:tcW w:w="0" w:type="auto"/>
            <w:vAlign w:val="center"/>
          </w:tcPr>
          <w:p w:rsidR="00066F2B" w:rsidRDefault="00102096">
            <w:pPr>
              <w:pStyle w:val="TableBodyText"/>
            </w:pPr>
            <w:r>
              <w:t>Specifies that there shall not be a visible representation of the digi</w:t>
            </w:r>
            <w:r>
              <w:t>tal signature.</w:t>
            </w:r>
          </w:p>
        </w:tc>
      </w:tr>
      <w:tr w:rsidR="00066F2B" w:rsidTr="00066F2B">
        <w:tc>
          <w:tcPr>
            <w:tcW w:w="0" w:type="auto"/>
            <w:vAlign w:val="center"/>
          </w:tcPr>
          <w:p w:rsidR="00066F2B" w:rsidRDefault="00102096">
            <w:pPr>
              <w:pStyle w:val="TableBodyText"/>
            </w:pPr>
            <w:r>
              <w:rPr>
                <w:b/>
              </w:rPr>
              <w:t>2</w:t>
            </w:r>
            <w:r>
              <w:t xml:space="preserve"> (Signature Line)</w:t>
            </w:r>
          </w:p>
        </w:tc>
        <w:tc>
          <w:tcPr>
            <w:tcW w:w="0" w:type="auto"/>
            <w:vAlign w:val="center"/>
          </w:tcPr>
          <w:p w:rsidR="00066F2B" w:rsidRDefault="00102096">
            <w:pPr>
              <w:pStyle w:val="TableBodyText"/>
            </w:pPr>
            <w:r>
              <w:t xml:space="preserve">Specifies that there shall be a visible representation of the digital signature, where the </w:t>
            </w:r>
            <w:r>
              <w:rPr>
                <w:b/>
              </w:rPr>
              <w:t xml:space="preserve">GUID </w:t>
            </w:r>
            <w:r>
              <w:t xml:space="preserve">of the visible representation (the signature line stored in the document content) shall match the value of the </w:t>
            </w:r>
            <w:r>
              <w:rPr>
                <w:b/>
              </w:rPr>
              <w:t>SetupId</w:t>
            </w:r>
            <w:r>
              <w:t xml:space="preserve"> element.</w:t>
            </w:r>
          </w:p>
        </w:tc>
      </w:tr>
    </w:tbl>
    <w:p w:rsidR="00066F2B" w:rsidRDefault="00066F2B"/>
    <w:p w:rsidR="00066F2B" w:rsidRDefault="00066F2B"/>
    <w:tbl>
      <w:tblPr>
        <w:tblStyle w:val="Table-ShadedHeader"/>
        <w:tblW w:w="0" w:type="auto"/>
        <w:tblLook w:val="04A0" w:firstRow="1" w:lastRow="0" w:firstColumn="1" w:lastColumn="0" w:noHBand="0" w:noVBand="1"/>
      </w:tblPr>
      <w:tblGrid>
        <w:gridCol w:w="3803"/>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lastRenderedPageBreak/>
              <w:t>Referenced By</w:t>
            </w:r>
          </w:p>
        </w:tc>
      </w:tr>
      <w:tr w:rsidR="00066F2B" w:rsidTr="00066F2B">
        <w:tc>
          <w:tcPr>
            <w:tcW w:w="0" w:type="auto"/>
            <w:vAlign w:val="center"/>
          </w:tcPr>
          <w:p w:rsidR="00066F2B" w:rsidRDefault="00102096">
            <w:pPr>
              <w:pStyle w:val="TableBodyText"/>
            </w:pPr>
            <w:r>
              <w:rPr>
                <w:b/>
              </w:rPr>
              <w:t>SignatureType</w:t>
            </w:r>
            <w:r>
              <w:t xml:space="preserve"> (§</w:t>
            </w:r>
            <w:hyperlink w:anchor="Section_f57f4e24eab6408c9e521bdd530a42f2">
              <w:r>
                <w:rPr>
                  <w:rStyle w:val="Hyperlink"/>
                </w:rPr>
                <w:t>3.7.1.18, SignatureType</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name="ST_SignatureType"&gt;</w:t>
      </w:r>
    </w:p>
    <w:p w:rsidR="00066F2B" w:rsidRDefault="00102096">
      <w:pPr>
        <w:pStyle w:val="Code"/>
      </w:pPr>
      <w:r>
        <w:t xml:space="preserve">  &lt;restri</w:t>
      </w:r>
      <w:r>
        <w:t>ction base="xsd:int"&gt;</w:t>
      </w:r>
    </w:p>
    <w:p w:rsidR="00066F2B" w:rsidRDefault="00102096">
      <w:pPr>
        <w:pStyle w:val="Code"/>
      </w:pPr>
      <w:r>
        <w:t xml:space="preserve">    &lt;enumeration value="1"/&gt;</w:t>
      </w:r>
    </w:p>
    <w:p w:rsidR="00066F2B" w:rsidRDefault="00102096">
      <w:pPr>
        <w:pStyle w:val="Code"/>
      </w:pPr>
      <w:r>
        <w:t xml:space="preserve">    &lt;enumeration value="2"/&gt;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16" w:name="section_6478af0db7b4409889c50d291a9cf0ce"/>
      <w:bookmarkStart w:id="4217" w:name="_Toc129236384"/>
      <w:r>
        <w:t>ST_UniqueIdentifierWithBraces (Unique Identifier with Braces)</w:t>
      </w:r>
      <w:bookmarkEnd w:id="4216"/>
      <w:bookmarkEnd w:id="4217"/>
      <w:r>
        <w:fldChar w:fldCharType="begin"/>
      </w:r>
      <w:r>
        <w:instrText xml:space="preserve"> XE "ST_UniqueIdentifierWithBraces (Unique Identifier with Braces)" </w:instrText>
      </w:r>
      <w:r>
        <w:fldChar w:fldCharType="end"/>
      </w:r>
    </w:p>
    <w:p w:rsidR="00066F2B" w:rsidRDefault="00102096">
      <w:r>
        <w:t xml:space="preserve">This simple </w:t>
      </w:r>
      <w:r>
        <w:t>type's contents are a restriction of the XML Schema string datatype.</w:t>
      </w:r>
    </w:p>
    <w:p w:rsidR="00066F2B" w:rsidRDefault="00102096">
      <w:r>
        <w:t>This simple type also specifies the following restrictions:</w:t>
      </w:r>
    </w:p>
    <w:p w:rsidR="00066F2B" w:rsidRDefault="00102096">
      <w:pPr>
        <w:pStyle w:val="ListParagraph"/>
        <w:numPr>
          <w:ilvl w:val="0"/>
          <w:numId w:val="222"/>
        </w:numPr>
      </w:pPr>
      <w:r>
        <w:t>This simple type's contents shall match the following regular expression pattern: \{[0-9a-fA-F]{8}\-[0-9a-fA-F]{4}\-[0-9a-fA-F]</w:t>
      </w:r>
      <w:r>
        <w:t>{4}\-[0-9a-fA-F]{4}\-[0-9a-fA-F]{12}\}|.</w:t>
      </w:r>
    </w:p>
    <w:tbl>
      <w:tblPr>
        <w:tblStyle w:val="Table-ShadedHeader"/>
        <w:tblW w:w="0" w:type="auto"/>
        <w:tblLook w:val="04A0" w:firstRow="1" w:lastRow="0" w:firstColumn="1" w:lastColumn="0" w:noHBand="0" w:noVBand="1"/>
      </w:tblPr>
      <w:tblGrid>
        <w:gridCol w:w="7404"/>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SetupID</w:t>
            </w:r>
            <w:r>
              <w:t xml:space="preserve"> (§</w:t>
            </w:r>
            <w:hyperlink w:anchor="Section_0bc6416855b2438bb0db2ffc5bb065de">
              <w:r>
                <w:rPr>
                  <w:rStyle w:val="Hyperlink"/>
                </w:rPr>
                <w:t>3.7.1.10, SetupID</w:t>
              </w:r>
            </w:hyperlink>
            <w:r>
              <w:t xml:space="preserve">); </w:t>
            </w:r>
            <w:r>
              <w:rPr>
                <w:b/>
              </w:rPr>
              <w:t>SignatureProviderId</w:t>
            </w:r>
            <w:r>
              <w:t xml:space="preserve"> (§</w:t>
            </w:r>
            <w:hyperlink w:anchor="Section_67ad36eae0d24df6b7e1c3dc0d6b32ea">
              <w:r>
                <w:rPr>
                  <w:rStyle w:val="Hyperlink"/>
                </w:rPr>
                <w:t>3.7.1.15, SignaturePro</w:t>
              </w:r>
              <w:r>
                <w:rPr>
                  <w:rStyle w:val="Hyperlink"/>
                </w:rPr>
                <w:t>viderId</w:t>
              </w:r>
            </w:hyperlink>
            <w:r>
              <w:t>)</w:t>
            </w:r>
          </w:p>
        </w:tc>
      </w:tr>
    </w:tbl>
    <w:p w:rsidR="00066F2B" w:rsidRDefault="00066F2B"/>
    <w:p w:rsidR="00066F2B" w:rsidRDefault="00102096">
      <w:r>
        <w:t>The following XML Schema fragment defines the contents of this simple type:</w:t>
      </w:r>
    </w:p>
    <w:p w:rsidR="00066F2B" w:rsidRDefault="00102096">
      <w:pPr>
        <w:pStyle w:val="Code"/>
      </w:pPr>
      <w:r>
        <w:t>&lt;simpleType name="ST_UniqueIdentifierWithBraces"&gt;</w:t>
      </w:r>
    </w:p>
    <w:p w:rsidR="00066F2B" w:rsidRDefault="00102096">
      <w:pPr>
        <w:pStyle w:val="Code"/>
      </w:pPr>
      <w:r>
        <w:t xml:space="preserve">  &lt;restriction base="xsd:string"&gt;</w:t>
      </w:r>
    </w:p>
    <w:p w:rsidR="00066F2B" w:rsidRDefault="00102096">
      <w:pPr>
        <w:pStyle w:val="Code"/>
      </w:pPr>
      <w:r>
        <w:t xml:space="preserve">    &lt;</w:t>
      </w:r>
      <w:r>
        <w:t>pattern value="\{[0-9a-fA-F]{8}\-[0-9a-fA-F]{4}\-[0-9a-fA-F]{4}\-[0-9a-fA-F]{4}\-[0-9a-fA-F]{12}\}|"/&gt;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4"/>
      </w:pPr>
      <w:bookmarkStart w:id="4218" w:name="section_9c80c836e9844ac89c825d2d5bf63221"/>
      <w:bookmarkStart w:id="4219" w:name="_Toc129236385"/>
      <w:r>
        <w:t>ST_Version (Version)</w:t>
      </w:r>
      <w:bookmarkEnd w:id="4218"/>
      <w:bookmarkEnd w:id="4219"/>
      <w:r>
        <w:fldChar w:fldCharType="begin"/>
      </w:r>
      <w:r>
        <w:instrText xml:space="preserve"> XE "ST_Version (Version)" </w:instrText>
      </w:r>
      <w:r>
        <w:fldChar w:fldCharType="end"/>
      </w:r>
    </w:p>
    <w:p w:rsidR="00066F2B" w:rsidRDefault="00102096">
      <w:r>
        <w:t xml:space="preserve">Specifies a version number in the form </w:t>
      </w:r>
      <w:r>
        <w:rPr>
          <w:i/>
        </w:rPr>
        <w:t>X.Y</w:t>
      </w:r>
      <w:r>
        <w:t xml:space="preserve">, where </w:t>
      </w:r>
      <w:r>
        <w:rPr>
          <w:i/>
        </w:rPr>
        <w:t>X</w:t>
      </w:r>
      <w:r>
        <w:t xml:space="preserve"> is the major version number and </w:t>
      </w:r>
      <w:r>
        <w:rPr>
          <w:i/>
        </w:rPr>
        <w:t>Y</w:t>
      </w:r>
      <w:r>
        <w:t xml:space="preserve"> is the minor version number.</w:t>
      </w:r>
    </w:p>
    <w:p w:rsidR="00066F2B" w:rsidRDefault="00102096">
      <w:r>
        <w:t>This simple type's contents are a restriction of the XML Schema string datatype.</w:t>
      </w:r>
    </w:p>
    <w:p w:rsidR="00066F2B" w:rsidRDefault="00102096">
      <w:r>
        <w:t>This simple type also specifies the following restrictions:</w:t>
      </w:r>
    </w:p>
    <w:p w:rsidR="00066F2B" w:rsidRDefault="00102096">
      <w:pPr>
        <w:pStyle w:val="ListParagraph"/>
        <w:numPr>
          <w:ilvl w:val="0"/>
          <w:numId w:val="223"/>
        </w:numPr>
      </w:pPr>
      <w:r>
        <w:t>This simple type's contents have a maximum length o</w:t>
      </w:r>
      <w:r>
        <w:t>f 64 characters.</w:t>
      </w:r>
    </w:p>
    <w:tbl>
      <w:tblPr>
        <w:tblStyle w:val="Table-ShadedHeader"/>
        <w:tblW w:w="0" w:type="auto"/>
        <w:tblLook w:val="04A0" w:firstRow="1" w:lastRow="0" w:firstColumn="1" w:lastColumn="0" w:noHBand="0" w:noVBand="1"/>
      </w:tblPr>
      <w:tblGrid>
        <w:gridCol w:w="9475"/>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Referenced By</w:t>
            </w:r>
          </w:p>
        </w:tc>
      </w:tr>
      <w:tr w:rsidR="00066F2B" w:rsidTr="00066F2B">
        <w:tc>
          <w:tcPr>
            <w:tcW w:w="0" w:type="auto"/>
            <w:vAlign w:val="center"/>
          </w:tcPr>
          <w:p w:rsidR="00066F2B" w:rsidRDefault="00102096">
            <w:pPr>
              <w:pStyle w:val="TableBodyText"/>
            </w:pPr>
            <w:r>
              <w:rPr>
                <w:b/>
              </w:rPr>
              <w:t>ApplicationVersion</w:t>
            </w:r>
            <w:r>
              <w:t xml:space="preserve"> (§</w:t>
            </w:r>
            <w:hyperlink w:anchor="Section_38917d35404040a79ad61d6b07d983f4">
              <w:r>
                <w:rPr>
                  <w:rStyle w:val="Hyperlink"/>
                </w:rPr>
                <w:t>3.7.1.1, ApplicationVersion</w:t>
              </w:r>
            </w:hyperlink>
            <w:r>
              <w:t xml:space="preserve">); </w:t>
            </w:r>
            <w:r>
              <w:rPr>
                <w:b/>
              </w:rPr>
              <w:t>OfficeVersion</w:t>
            </w:r>
            <w:r>
              <w:t xml:space="preserve"> (§</w:t>
            </w:r>
            <w:hyperlink w:anchor="Section_23222e735ee349129a22bfb0fc14d075">
              <w:r>
                <w:rPr>
                  <w:rStyle w:val="Hyperlink"/>
                </w:rPr>
                <w:t>3.7.1.9, OfficeVersion</w:t>
              </w:r>
            </w:hyperlink>
            <w:r>
              <w:t xml:space="preserve">); </w:t>
            </w:r>
            <w:r>
              <w:rPr>
                <w:b/>
              </w:rPr>
              <w:t>Window</w:t>
            </w:r>
            <w:r>
              <w:rPr>
                <w:b/>
              </w:rPr>
              <w:t>sVersion</w:t>
            </w:r>
            <w:r>
              <w:t xml:space="preserve"> (§</w:t>
            </w:r>
            <w:hyperlink w:anchor="Section_ae87853684e54213896f28ec7f70b4aa">
              <w:r>
                <w:rPr>
                  <w:rStyle w:val="Hyperlink"/>
                </w:rPr>
                <w:t>3.7.1.20, WindowsVersion</w:t>
              </w:r>
            </w:hyperlink>
            <w:r>
              <w:t>)</w:t>
            </w:r>
          </w:p>
        </w:tc>
      </w:tr>
    </w:tbl>
    <w:p w:rsidR="00066F2B" w:rsidRDefault="00066F2B"/>
    <w:p w:rsidR="00066F2B" w:rsidRDefault="00102096">
      <w:r>
        <w:lastRenderedPageBreak/>
        <w:t>The following XML Schema fragment defines the contents of this simple type:</w:t>
      </w:r>
    </w:p>
    <w:p w:rsidR="00066F2B" w:rsidRDefault="00102096">
      <w:pPr>
        <w:pStyle w:val="Code"/>
      </w:pPr>
      <w:r>
        <w:t>&lt;simpleType name="ST_Version"&gt;</w:t>
      </w:r>
    </w:p>
    <w:p w:rsidR="00066F2B" w:rsidRDefault="00102096">
      <w:pPr>
        <w:pStyle w:val="Code"/>
      </w:pPr>
      <w:r>
        <w:t xml:space="preserve">  &lt;restriction base="xsd:string"&gt;</w:t>
      </w:r>
    </w:p>
    <w:p w:rsidR="00066F2B" w:rsidRDefault="00102096">
      <w:pPr>
        <w:pStyle w:val="Code"/>
      </w:pPr>
      <w:r>
        <w:t xml:space="preserve">    &lt;maxLengt</w:t>
      </w:r>
      <w:r>
        <w:t>h value="64"/&gt;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2"/>
      </w:pPr>
      <w:bookmarkStart w:id="4220" w:name="section_f6bb45e674ca4e37a30b13a40d6ea3ff"/>
      <w:bookmarkStart w:id="4221" w:name="_Toc129236386"/>
      <w:r>
        <w:t>Equation XML</w:t>
      </w:r>
      <w:bookmarkEnd w:id="4220"/>
      <w:bookmarkEnd w:id="4221"/>
    </w:p>
    <w:p w:rsidR="00066F2B" w:rsidRDefault="00102096">
      <w:pPr>
        <w:pStyle w:val="Heading3"/>
      </w:pPr>
      <w:bookmarkStart w:id="4222" w:name="section_d107771466614178b6dfaa3272635214"/>
      <w:bookmarkStart w:id="4223" w:name="_Toc129236387"/>
      <w:r>
        <w:t>Introduction</w:t>
      </w:r>
      <w:bookmarkEnd w:id="4222"/>
      <w:bookmarkEnd w:id="4223"/>
      <w:r>
        <w:fldChar w:fldCharType="begin"/>
      </w:r>
      <w:r>
        <w:instrText xml:space="preserve"> XE "Introduction" </w:instrText>
      </w:r>
      <w:r>
        <w:fldChar w:fldCharType="end"/>
      </w:r>
    </w:p>
    <w:p w:rsidR="00066F2B" w:rsidRDefault="00102096">
      <w:r>
        <w:t>Word supports a Compatibility Mode in which it disables functionality not compatible with earlier versions of Word. Versions of Word prior to Word 2007 do not have native support for displaying Office Open XML Math.  Instances of Office Open XML Math in Wo</w:t>
      </w:r>
      <w:r>
        <w:t xml:space="preserve">rd documents are converted to pictures to preserve their visual fidelity when opened in versions of Word earlier than Word 2007. To do this, Word adds additional information to those pictures, using the </w:t>
      </w:r>
      <w:r>
        <w:rPr>
          <w:b/>
        </w:rPr>
        <w:t>equationxml</w:t>
      </w:r>
      <w:r>
        <w:t xml:space="preserve"> attribute present on the </w:t>
      </w:r>
      <w:r>
        <w:rPr>
          <w:b/>
        </w:rPr>
        <w:t>shape</w:t>
      </w:r>
      <w:r>
        <w:t xml:space="preserve"> element ("</w:t>
      </w:r>
      <w:hyperlink r:id="rId382">
        <w:r>
          <w:rPr>
            <w:rStyle w:val="Hyperlink"/>
          </w:rPr>
          <w:t>[ISO/IEC-29500-4]</w:t>
        </w:r>
      </w:hyperlink>
      <w:r>
        <w:t xml:space="preserve"> §19.1.2.19; shape (Shape Definition)"), to store the Office Open XML Math which represents the original equation/expression. If the document is removed from Compatibility M</w:t>
      </w:r>
      <w:r>
        <w:t>ode, the contents of this attribute are then used to replace the image with the specified equation/expression.</w:t>
      </w:r>
    </w:p>
    <w:p w:rsidR="00066F2B" w:rsidRDefault="00102096">
      <w:r>
        <w:t xml:space="preserve">This document describes the format in which Word 2007, Word 2010, or earlier versions of Word with the Compatibility Pack, store Office Open XML </w:t>
      </w:r>
      <w:r>
        <w:t xml:space="preserve">Math content inside the </w:t>
      </w:r>
      <w:r>
        <w:rPr>
          <w:b/>
        </w:rPr>
        <w:t>equationxml</w:t>
      </w:r>
      <w:r>
        <w:t xml:space="preserve"> attribute.</w:t>
      </w:r>
    </w:p>
    <w:p w:rsidR="00066F2B" w:rsidRDefault="00102096">
      <w:pPr>
        <w:pStyle w:val="Heading3"/>
      </w:pPr>
      <w:bookmarkStart w:id="4224" w:name="section_3c14676e4afc4b11a492ca6c326c60c6"/>
      <w:bookmarkStart w:id="4225" w:name="_Toc129236388"/>
      <w:r>
        <w:t>Basic Format</w:t>
      </w:r>
      <w:bookmarkEnd w:id="4224"/>
      <w:bookmarkEnd w:id="4225"/>
      <w:r>
        <w:fldChar w:fldCharType="begin"/>
      </w:r>
      <w:r>
        <w:instrText xml:space="preserve"> XE "Basic Format" </w:instrText>
      </w:r>
      <w:r>
        <w:fldChar w:fldCharType="end"/>
      </w:r>
    </w:p>
    <w:p w:rsidR="00066F2B" w:rsidRDefault="00102096">
      <w:r>
        <w:t xml:space="preserve">The </w:t>
      </w:r>
      <w:r>
        <w:rPr>
          <w:b/>
        </w:rPr>
        <w:t>equationXml</w:t>
      </w:r>
      <w:r>
        <w:t xml:space="preserve"> attribute’s content is a complete Word 2003 XML document (defined here: http://msdn.microsoft.com/en-us/library/aa272680(office.11).aspx) containing Office Ope</w:t>
      </w:r>
      <w:r>
        <w:t>n XML Math elements ("</w:t>
      </w:r>
      <w:hyperlink r:id="rId383">
        <w:r>
          <w:rPr>
            <w:rStyle w:val="Hyperlink"/>
          </w:rPr>
          <w:t>[ISO/IEC-29500-1]</w:t>
        </w:r>
      </w:hyperlink>
      <w:r>
        <w:t xml:space="preserve"> §22.1"), and properly escaped as needed to be stored within an attribute value. </w:t>
      </w:r>
    </w:p>
    <w:p w:rsidR="00066F2B" w:rsidRDefault="00102096">
      <w:r>
        <w:t>This document is subject to the following restrictions:</w:t>
      </w:r>
    </w:p>
    <w:p w:rsidR="00066F2B" w:rsidRDefault="00102096">
      <w:pPr>
        <w:pStyle w:val="ListParagraph"/>
        <w:numPr>
          <w:ilvl w:val="0"/>
          <w:numId w:val="224"/>
        </w:numPr>
        <w:contextualSpacing/>
      </w:pPr>
      <w:r>
        <w:t xml:space="preserve">This Word </w:t>
      </w:r>
      <w:r>
        <w:t>2003 XML document must not contain any comments, headers, footers, endnotes, footnotes, or textboxes.</w:t>
      </w:r>
    </w:p>
    <w:p w:rsidR="00066F2B" w:rsidRDefault="00102096">
      <w:pPr>
        <w:pStyle w:val="ListParagraph"/>
        <w:numPr>
          <w:ilvl w:val="0"/>
          <w:numId w:val="224"/>
        </w:numPr>
      </w:pPr>
      <w:r>
        <w:t>This Word 2003 XML document must contains a single paragraph (</w:t>
      </w:r>
      <w:r>
        <w:rPr>
          <w:b/>
        </w:rPr>
        <w:t>p element</w:t>
      </w:r>
      <w:r>
        <w:t>).</w:t>
      </w:r>
    </w:p>
    <w:p w:rsidR="00066F2B" w:rsidRDefault="00102096">
      <w:r>
        <w:t xml:space="preserve">That p element must contain a single </w:t>
      </w:r>
      <w:r>
        <w:rPr>
          <w:b/>
        </w:rPr>
        <w:t>oMathPara</w:t>
      </w:r>
      <w:r>
        <w:t xml:space="preserve"> element ("[ISO/IEC-29500-1] §22.1</w:t>
      </w:r>
      <w:r>
        <w:t xml:space="preserve">.2.78; oMathPara") which in turn must contain a single </w:t>
      </w:r>
      <w:r>
        <w:rPr>
          <w:b/>
        </w:rPr>
        <w:t>oMath</w:t>
      </w:r>
      <w:r>
        <w:t xml:space="preserve"> element ("[ISO/IEC-29500-1] §22.1.2.77; oMath").</w:t>
      </w:r>
    </w:p>
    <w:p w:rsidR="00066F2B" w:rsidRDefault="00102096">
      <w:r>
        <w:t>The oMathPara element can contain any valid XML from the Office Open XML Math namespace, but must not contain any markup from any other Office Ope</w:t>
      </w:r>
      <w:r>
        <w:t xml:space="preserve">n XML namespace. Instead, it can contain various elements from the Word 2003 XML namespace (§3.8.5, Office Open XML Math elements which can contain Word </w:t>
      </w:r>
      <w:hyperlink w:anchor="Section_3919289d82cf4eea9be62c8b176a267e">
        <w:r>
          <w:rPr>
            <w:rStyle w:val="Hyperlink"/>
          </w:rPr>
          <w:t>2003</w:t>
        </w:r>
      </w:hyperlink>
      <w:r>
        <w:t xml:space="preserve"> XML elements).</w:t>
      </w:r>
    </w:p>
    <w:p w:rsidR="00066F2B" w:rsidRDefault="00102096">
      <w:r>
        <w:t>[Example: The follow</w:t>
      </w:r>
      <w:r>
        <w:t xml:space="preserve">ing string value represents the encoded contents of the </w:t>
      </w:r>
      <w:r>
        <w:rPr>
          <w:b/>
        </w:rPr>
        <w:t>equationXml</w:t>
      </w:r>
      <w:r>
        <w:t xml:space="preserve"> attribute when it contains a mathematic al expression containing only the character x:</w:t>
      </w:r>
    </w:p>
    <w:p w:rsidR="00066F2B" w:rsidRDefault="00102096">
      <w:pPr>
        <w:pStyle w:val="Code"/>
      </w:pPr>
      <w:r>
        <w:t>&amp;lt;w:wordDocument xmlns:m= &amp;quot;http://schemas.openxmlformats.org/officeDocument/2006/math&amp;quot; xm</w:t>
      </w:r>
      <w:r>
        <w:t>lns:w=&amp;quot;http://schemas.microsoft.com/office/word/2003/wordml&amp;quot; &amp;gt;&amp;lt;w:body&amp;gt;&amp;lt;w:p&amp;gt;&amp;lt;m:oMathPara&amp;gt;&amp;lt;m:oMath&amp;gt;&amp;lt;m:r&amp;gt; &amp;lt;w:rPr&amp;gt;&amp;lt;w:rFonts w:ascii=&amp;quot;Cambria Math&amp;quot; w:h-ansi= &amp;quot;Cambria Math&amp;quot;/&amp;gt;&amp;lt;w:i/&amp;gt;</w:t>
      </w:r>
      <w:r>
        <w:t xml:space="preserve">&amp;lt;/w:rPr&amp;gt;&amp;lt;m:t&amp;gt;x&amp;lt;/m:t </w:t>
      </w:r>
      <w:r>
        <w:lastRenderedPageBreak/>
        <w:t>&amp;gt;&amp;lt;/m:r&amp;gt;&amp;lt;/m:oMath&amp;gt;&amp;lt;/m:oMathPara&amp;gt;&amp;lt;/w:p &amp;gt;&amp;lt;/w:body&amp;gt;&amp;lt;/w:wordDocument&amp;gt;</w:t>
      </w:r>
    </w:p>
    <w:p w:rsidR="00066F2B" w:rsidRDefault="00102096">
      <w:r>
        <w:t>end example]</w:t>
      </w:r>
    </w:p>
    <w:p w:rsidR="00066F2B" w:rsidRDefault="00102096">
      <w:r>
        <w:t xml:space="preserve">The syntax and semantics of elements from Word 2003 XML and of Office Open XML Math are those specified </w:t>
      </w:r>
      <w:r>
        <w:t>in the corresponding file formats, with the following exceptions:</w:t>
      </w:r>
    </w:p>
    <w:p w:rsidR="00066F2B" w:rsidRDefault="00102096">
      <w:pPr>
        <w:pStyle w:val="ListParagraph"/>
        <w:numPr>
          <w:ilvl w:val="0"/>
          <w:numId w:val="225"/>
        </w:numPr>
        <w:contextualSpacing/>
      </w:pPr>
      <w:r>
        <w:t xml:space="preserve">There is a specific list of elements from Word 2003 XML which are each allowed to contain a specific set of elements from Office Open XML Math (§3.8.4, Word </w:t>
      </w:r>
      <w:hyperlink w:anchor="Section_bb90684b1471458ba752ef4f10560cfb">
        <w:r>
          <w:rPr>
            <w:rStyle w:val="Hyperlink"/>
          </w:rPr>
          <w:t>2003</w:t>
        </w:r>
      </w:hyperlink>
      <w:r>
        <w:t xml:space="preserve"> XML elements which can contain Office Open XML Math elements).</w:t>
      </w:r>
    </w:p>
    <w:p w:rsidR="00066F2B" w:rsidRDefault="00102096">
      <w:pPr>
        <w:pStyle w:val="ListParagraph"/>
        <w:numPr>
          <w:ilvl w:val="0"/>
          <w:numId w:val="225"/>
        </w:numPr>
      </w:pPr>
      <w:r>
        <w:t xml:space="preserve">Office Open XML Math elements are not allowed to contain any markup from any other Office Open XML namespace. Instead, a specific set of elements from Office </w:t>
      </w:r>
      <w:r>
        <w:t>Open XML Math are allowed to contain a specific set of elements from Word 2003 XML (§3.8.5, Office Open XML Math elements which can contain Word 2003 XML elements).</w:t>
      </w:r>
    </w:p>
    <w:p w:rsidR="00066F2B" w:rsidRDefault="00102096">
      <w:pPr>
        <w:pStyle w:val="Heading3"/>
      </w:pPr>
      <w:bookmarkStart w:id="4226" w:name="section_4f1a80c7cc9d4b2f8b038d89bc95662a"/>
      <w:bookmarkStart w:id="4227" w:name="_Toc129236389"/>
      <w:r>
        <w:t>Reading the equationXml attribute</w:t>
      </w:r>
      <w:bookmarkEnd w:id="4226"/>
      <w:bookmarkEnd w:id="4227"/>
      <w:r>
        <w:fldChar w:fldCharType="begin"/>
      </w:r>
      <w:r>
        <w:instrText xml:space="preserve"> XE "Reading the equationXml attribute" </w:instrText>
      </w:r>
      <w:r>
        <w:fldChar w:fldCharType="end"/>
      </w:r>
    </w:p>
    <w:p w:rsidR="00066F2B" w:rsidRDefault="00102096">
      <w:r>
        <w:t>The contents of</w:t>
      </w:r>
      <w:r>
        <w:t xml:space="preserve"> the </w:t>
      </w:r>
      <w:r>
        <w:rPr>
          <w:b/>
        </w:rPr>
        <w:t>equationXml</w:t>
      </w:r>
      <w:r>
        <w:t xml:space="preserve"> attribute, as written by Word 2007, Word 2010, or earlier versions of Word with the Compatibility Pack, can be read in two different ways to determine the mathematical equation associated with the image: </w:t>
      </w:r>
    </w:p>
    <w:p w:rsidR="00066F2B" w:rsidRDefault="00102096">
      <w:r>
        <w:t>To determine the associated equati</w:t>
      </w:r>
      <w:r>
        <w:t>on/expression, read only the Office Open XML Math elements and ignore all other elements.</w:t>
      </w:r>
    </w:p>
    <w:p w:rsidR="00066F2B" w:rsidRDefault="00102096">
      <w:r>
        <w:t>To determine the associated equation/expression including any additional WordprocessingML formatting (the addition of a bookmark, for example), read all elements.</w:t>
      </w:r>
    </w:p>
    <w:p w:rsidR="00066F2B" w:rsidRDefault="00102096">
      <w:r>
        <w:t>[Ex</w:t>
      </w:r>
      <w:r>
        <w:t xml:space="preserve">ample: The following XML represents the value of the </w:t>
      </w:r>
      <w:r>
        <w:rPr>
          <w:b/>
        </w:rPr>
        <w:t>equationXml</w:t>
      </w:r>
      <w:r>
        <w:t xml:space="preserve"> attribute representing a mathematical equation containing a fraction with numerator x and denominator y where the numerator is formatted red and the denominator is enclosed in a bookmark with</w:t>
      </w:r>
      <w:r>
        <w:t xml:space="preserve"> the name “bookmark_name”:</w:t>
      </w:r>
    </w:p>
    <w:p w:rsidR="00066F2B" w:rsidRDefault="00102096">
      <w:pPr>
        <w:pStyle w:val="Code"/>
      </w:pPr>
      <w:r>
        <w:t>&amp;lt;w:wordDocument xmlns:aml=&amp;quot;http://schemas.microsoft.com/aml/2001/core&amp;quot; xmlns:m= &amp;quot;http://schemas.openxmlformats.org/officeDocument/2006/math&amp;quot; xmlns:w=&amp;quot;http://schemas.microsoft.com/office/word/2003/wordm</w:t>
      </w:r>
      <w:r>
        <w:t>l&amp;quot; &amp;gt;&amp;lt;w:body&amp;gt;&amp;lt;w:p&amp;gt;&amp;lt;m:oMathPara&amp;gt;&amp;lt;m:oMath&amp;gt;&amp;lt;m:f &amp;gt;&amp;lt;m:fPr&amp;gt;&amp;lt;m:ctrlPr&amp;gt;&amp;lt;w:rPr&amp;gt;&amp;lt;w:rFonts w:ascii=&amp;quot;Cambria Math&amp;quot; w:h-ansi=&amp;quot;Cambria Math&amp;quot;/&amp;gt;&amp;lt;w:i/&amp;gt;&amp;lt;/w:rPr&amp;gt;&amp;lt;/m:ctrlPr &amp;gt;&amp;lt</w:t>
      </w:r>
      <w:r>
        <w:t>;/m:fPr&amp;gt;&amp;lt;m:num&amp;gt;&amp;lt;m:r&amp;gt;&amp;lt;w:rPr &amp;gt;&amp;lt;w:rFonts w:ascii=&amp;quot;Cambria Math&amp;quot; w:h-ansi=&amp;quot;Cambria Math&amp;quot;/&amp;gt;&amp;lt;w:i/&amp;gt;&amp;lt;w:color w:val=&amp;quot;FF0000&amp;quot;/&amp;gt;&amp;lt;/w:rPr&amp;gt;&amp;lt;m:t&amp;gt;x&amp;lt;/m:t &amp;gt;&amp;lt;/m:r&amp;gt;&amp;lt;/m:num&amp;gt;&amp;lt;m</w:t>
      </w:r>
      <w:r>
        <w:t>:den&amp;gt;&amp;lt;aml:annotation aml:id=&amp;quot;0&amp;quot; w:type=&amp;quot;Word.Bookmark.Start&amp;quot; w:name=&amp;quot;bookmark_name&amp;quot;/&amp;gt;&amp;lt;m:r&amp;gt;&amp;lt;w:rPr &amp;gt;&amp;lt;w:rFonts w:ascii=&amp;quot;Cambria Math&amp;quot; w:h-ansi=&amp;quot;Cambria Math&amp;quot;/&amp;gt;&amp;lt;w:i/&amp;gt;&amp;lt;/w:rPr&amp;</w:t>
      </w:r>
      <w:r>
        <w:t>gt;&amp;lt;m:t&amp;gt;y&amp;lt;/m:t &amp;gt;&amp;lt;/m:r&amp;gt;&amp;lt;aml:annotation aml:id=&amp;quot;0&amp;quot; w:type=&amp;quot;Word.Bookmark.End&amp;quot;/&amp;gt;&amp;lt;/m:den&amp;gt;&amp;lt;/m:f &amp;gt;&amp;lt;/m:oMath&amp;gt;&amp;lt;/m:oMathPara&amp;gt;&amp;lt;/w:p&amp;gt;&amp;lt;/w:body &amp;gt;&amp;lt;/w:wordDocument&amp;gt;</w:t>
      </w:r>
    </w:p>
    <w:p w:rsidR="00066F2B" w:rsidRDefault="00102096">
      <w:r>
        <w:t>An application might</w:t>
      </w:r>
      <w:r>
        <w:t xml:space="preserve"> choose to read just the Office Open XML math elements, in which case it would display the fraction but would lose the font color applied to the numerator and the bookmark located in the denominator:</w:t>
      </w:r>
    </w:p>
    <w:p w:rsidR="00066F2B" w:rsidRDefault="00102096">
      <w:r>
        <w:rPr>
          <w:noProof/>
        </w:rPr>
        <w:drawing>
          <wp:inline distT="0" distB="0" distL="0" distR="0">
            <wp:extent cx="76200" cy="304800"/>
            <wp:effectExtent l="0" t="0" r="0" b="0"/>
            <wp:docPr id="342015729"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82bd3c9-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066F2B" w:rsidRDefault="00102096">
      <w:r>
        <w:t xml:space="preserve">On the other hand, the application might choose to </w:t>
      </w:r>
      <w:r>
        <w:t>read all elements in which case it would display the font color and bookmark as well as the fraction:</w:t>
      </w:r>
    </w:p>
    <w:p w:rsidR="00066F2B" w:rsidRDefault="00102096">
      <w:r>
        <w:rPr>
          <w:noProof/>
        </w:rPr>
        <w:lastRenderedPageBreak/>
        <w:drawing>
          <wp:inline distT="0" distB="0" distL="0" distR="0">
            <wp:extent cx="76200" cy="304800"/>
            <wp:effectExtent l="0" t="0" r="0" b="0"/>
            <wp:docPr id="342015730" name="Picture 1" descr="X over Y" title="X over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022319a-0000-0000-0000-000000000000" descr="X over Y" title="X over Y"/>
                    <pic:cNvPicPr>
                      <a:picLocks noChangeAspect="1" noChangeArrowheads="1"/>
                    </pic:cNvPicPr>
                  </pic:nvPicPr>
                  <pic:blipFill>
                    <a:blip r:embed="rId384" cstate="print"/>
                    <a:srcRect/>
                    <a:stretch>
                      <a:fillRect/>
                    </a:stretch>
                  </pic:blipFill>
                  <pic:spPr bwMode="auto">
                    <a:xfrm>
                      <a:off x="0" y="0"/>
                      <a:ext cx="76200" cy="304800"/>
                    </a:xfrm>
                    <a:prstGeom prst="rect">
                      <a:avLst/>
                    </a:prstGeom>
                    <a:noFill/>
                    <a:ln w="9525">
                      <a:noFill/>
                      <a:miter lim="800000"/>
                      <a:headEnd/>
                      <a:tailEnd/>
                    </a:ln>
                  </pic:spPr>
                </pic:pic>
              </a:graphicData>
            </a:graphic>
          </wp:inline>
        </w:drawing>
      </w:r>
    </w:p>
    <w:p w:rsidR="00066F2B" w:rsidRDefault="00102096">
      <w:r>
        <w:t>end example]</w:t>
      </w:r>
    </w:p>
    <w:p w:rsidR="00066F2B" w:rsidRDefault="00102096">
      <w:pPr>
        <w:pStyle w:val="Heading3"/>
      </w:pPr>
      <w:bookmarkStart w:id="4228" w:name="section_bb90684b1471458ba752ef4f10560cfb"/>
      <w:bookmarkStart w:id="4229" w:name="_Toc129236390"/>
      <w:r>
        <w:t>Word 2003 XML elements which can contain Office Open XML Math elements</w:t>
      </w:r>
      <w:bookmarkEnd w:id="4228"/>
      <w:bookmarkEnd w:id="4229"/>
    </w:p>
    <w:p w:rsidR="00066F2B" w:rsidRDefault="00102096">
      <w:pPr>
        <w:pStyle w:val="Heading4"/>
      </w:pPr>
      <w:bookmarkStart w:id="4230" w:name="section_45d55a2a0f404d0f802b5cdc65650590"/>
      <w:bookmarkStart w:id="4231" w:name="_Toc129236391"/>
      <w:r>
        <w:t>Containment of the oMathPara element</w:t>
      </w:r>
      <w:bookmarkEnd w:id="4230"/>
      <w:bookmarkEnd w:id="4231"/>
      <w:r>
        <w:fldChar w:fldCharType="begin"/>
      </w:r>
      <w:r>
        <w:instrText xml:space="preserve"> XE "Containment of the oMathPar</w:instrText>
      </w:r>
      <w:r>
        <w:instrText xml:space="preserve">a element" </w:instrText>
      </w:r>
      <w:r>
        <w:fldChar w:fldCharType="end"/>
      </w:r>
    </w:p>
    <w:p w:rsidR="00066F2B" w:rsidRDefault="00102096">
      <w:r>
        <w:t xml:space="preserve">The Word 2003 XML document must contain a single </w:t>
      </w:r>
      <w:r>
        <w:rPr>
          <w:b/>
        </w:rPr>
        <w:t>p</w:t>
      </w:r>
      <w:r>
        <w:t xml:space="preserve"> element which contains a single </w:t>
      </w:r>
      <w:r>
        <w:rPr>
          <w:b/>
        </w:rPr>
        <w:t>oMathPara</w:t>
      </w:r>
      <w:r>
        <w:t xml:space="preserve"> element ("</w:t>
      </w:r>
      <w:hyperlink r:id="rId385">
        <w:r>
          <w:rPr>
            <w:rStyle w:val="Hyperlink"/>
          </w:rPr>
          <w:t>[ISO/IEC-29500-1]</w:t>
        </w:r>
      </w:hyperlink>
      <w:r>
        <w:t xml:space="preserve"> §22.1.2.78; oMathPara").</w:t>
      </w:r>
    </w:p>
    <w:p w:rsidR="00066F2B" w:rsidRDefault="00102096">
      <w:pPr>
        <w:pStyle w:val="Heading4"/>
      </w:pPr>
      <w:bookmarkStart w:id="4232" w:name="section_9cf259ed1c6c441ca903066fc8955d64"/>
      <w:bookmarkStart w:id="4233" w:name="_Toc129236392"/>
      <w:r>
        <w:t>Containment of Math runs and M</w:t>
      </w:r>
      <w:r>
        <w:t>ath functions and objects</w:t>
      </w:r>
      <w:bookmarkEnd w:id="4232"/>
      <w:bookmarkEnd w:id="4233"/>
      <w:r>
        <w:fldChar w:fldCharType="begin"/>
      </w:r>
      <w:r>
        <w:instrText xml:space="preserve"> XE "Containment of Math runs and Math functions and objects" </w:instrText>
      </w:r>
      <w:r>
        <w:fldChar w:fldCharType="end"/>
      </w:r>
    </w:p>
    <w:p w:rsidR="00066F2B" w:rsidRDefault="00102096">
      <w:r>
        <w:t xml:space="preserve">The Word 2003 XML </w:t>
      </w:r>
      <w:r>
        <w:rPr>
          <w:b/>
        </w:rPr>
        <w:t>hlink</w:t>
      </w:r>
      <w:r>
        <w:t xml:space="preserve"> element and the AML </w:t>
      </w:r>
      <w:r>
        <w:rPr>
          <w:b/>
        </w:rPr>
        <w:t>content</w:t>
      </w:r>
      <w:r>
        <w:t xml:space="preserve"> element can each contain an unbounded number of Office Open XML Math elements from the following list, which includes the Office Open XML Math </w:t>
      </w:r>
      <w:r>
        <w:rPr>
          <w:b/>
        </w:rPr>
        <w:t>r</w:t>
      </w:r>
      <w:r>
        <w:t xml:space="preserve"> element and all Office Open XML Math functions/objects:</w:t>
      </w:r>
    </w:p>
    <w:p w:rsidR="00066F2B" w:rsidRDefault="00102096">
      <w:pPr>
        <w:pStyle w:val="ListParagraph"/>
        <w:numPr>
          <w:ilvl w:val="0"/>
          <w:numId w:val="226"/>
        </w:numPr>
        <w:contextualSpacing/>
      </w:pPr>
      <w:r>
        <w:rPr>
          <w:b/>
        </w:rPr>
        <w:t>acc</w:t>
      </w:r>
      <w:r>
        <w:t xml:space="preserve"> ("</w:t>
      </w:r>
      <w:hyperlink r:id="rId386">
        <w:r>
          <w:rPr>
            <w:rStyle w:val="Hyperlink"/>
          </w:rPr>
          <w:t>[ISO/IEC-29500-1]</w:t>
        </w:r>
      </w:hyperlink>
      <w:r>
        <w:t xml:space="preserve"> §22.1.2.1; acc")</w:t>
      </w:r>
    </w:p>
    <w:p w:rsidR="00066F2B" w:rsidRDefault="00102096">
      <w:pPr>
        <w:pStyle w:val="ListParagraph"/>
        <w:numPr>
          <w:ilvl w:val="0"/>
          <w:numId w:val="226"/>
        </w:numPr>
        <w:contextualSpacing/>
      </w:pPr>
      <w:r>
        <w:rPr>
          <w:b/>
        </w:rPr>
        <w:t>bar</w:t>
      </w:r>
      <w:r>
        <w:t>("[ISO/IEC-29500-1] §22.1.2.7; bar")</w:t>
      </w:r>
    </w:p>
    <w:p w:rsidR="00066F2B" w:rsidRDefault="00102096">
      <w:pPr>
        <w:pStyle w:val="ListParagraph"/>
        <w:numPr>
          <w:ilvl w:val="0"/>
          <w:numId w:val="226"/>
        </w:numPr>
        <w:contextualSpacing/>
      </w:pPr>
      <w:r>
        <w:rPr>
          <w:b/>
        </w:rPr>
        <w:t xml:space="preserve">borderBox </w:t>
      </w:r>
      <w:r>
        <w:t>("[ISO/IEC-29500-1] §22.1.2.11; borderBox")</w:t>
      </w:r>
    </w:p>
    <w:p w:rsidR="00066F2B" w:rsidRDefault="00102096">
      <w:pPr>
        <w:pStyle w:val="ListParagraph"/>
        <w:numPr>
          <w:ilvl w:val="0"/>
          <w:numId w:val="226"/>
        </w:numPr>
        <w:contextualSpacing/>
      </w:pPr>
      <w:r>
        <w:rPr>
          <w:b/>
        </w:rPr>
        <w:t>box</w:t>
      </w:r>
      <w:r>
        <w:t xml:space="preserve"> ("[ISO/IEC-29500-1] §22.1.2.13; box")</w:t>
      </w:r>
    </w:p>
    <w:p w:rsidR="00066F2B" w:rsidRDefault="00102096">
      <w:pPr>
        <w:pStyle w:val="ListParagraph"/>
        <w:numPr>
          <w:ilvl w:val="0"/>
          <w:numId w:val="226"/>
        </w:numPr>
        <w:contextualSpacing/>
      </w:pPr>
      <w:r>
        <w:rPr>
          <w:b/>
        </w:rPr>
        <w:t>d</w:t>
      </w:r>
      <w:r>
        <w:t xml:space="preserve"> ("[ISO/IEC-29500-1] §22.1.2.24; d")</w:t>
      </w:r>
    </w:p>
    <w:p w:rsidR="00066F2B" w:rsidRDefault="00102096">
      <w:pPr>
        <w:pStyle w:val="ListParagraph"/>
        <w:numPr>
          <w:ilvl w:val="0"/>
          <w:numId w:val="226"/>
        </w:numPr>
        <w:contextualSpacing/>
      </w:pPr>
      <w:r>
        <w:rPr>
          <w:b/>
        </w:rPr>
        <w:t>eqArr</w:t>
      </w:r>
      <w:r>
        <w:t xml:space="preserve"> ("[ISO/IEC-29500-1] §22</w:t>
      </w:r>
      <w:r>
        <w:t>.1.2.34; eqArr")</w:t>
      </w:r>
    </w:p>
    <w:p w:rsidR="00066F2B" w:rsidRDefault="00102096">
      <w:pPr>
        <w:pStyle w:val="ListParagraph"/>
        <w:numPr>
          <w:ilvl w:val="0"/>
          <w:numId w:val="226"/>
        </w:numPr>
        <w:contextualSpacing/>
      </w:pPr>
      <w:r>
        <w:rPr>
          <w:b/>
        </w:rPr>
        <w:t>f</w:t>
      </w:r>
      <w:r>
        <w:t xml:space="preserve"> ("[ISO/IEC-29500-1] §22.1.2.36; f")</w:t>
      </w:r>
    </w:p>
    <w:p w:rsidR="00066F2B" w:rsidRDefault="00102096">
      <w:pPr>
        <w:pStyle w:val="ListParagraph"/>
        <w:numPr>
          <w:ilvl w:val="0"/>
          <w:numId w:val="226"/>
        </w:numPr>
        <w:contextualSpacing/>
      </w:pPr>
      <w:r>
        <w:rPr>
          <w:b/>
        </w:rPr>
        <w:t>func</w:t>
      </w:r>
      <w:r>
        <w:t xml:space="preserve"> ("[ISO/IEC-29500-1] §22.1.2.39; func")</w:t>
      </w:r>
    </w:p>
    <w:p w:rsidR="00066F2B" w:rsidRDefault="00102096">
      <w:pPr>
        <w:pStyle w:val="ListParagraph"/>
        <w:numPr>
          <w:ilvl w:val="0"/>
          <w:numId w:val="226"/>
        </w:numPr>
        <w:contextualSpacing/>
      </w:pPr>
      <w:r>
        <w:rPr>
          <w:b/>
        </w:rPr>
        <w:t>groupChr</w:t>
      </w:r>
      <w:r>
        <w:t xml:space="preserve"> ("[ISO/IEC-29500-1] §22.1.2.41; groupChr")</w:t>
      </w:r>
    </w:p>
    <w:p w:rsidR="00066F2B" w:rsidRDefault="00102096">
      <w:pPr>
        <w:pStyle w:val="ListParagraph"/>
        <w:numPr>
          <w:ilvl w:val="0"/>
          <w:numId w:val="226"/>
        </w:numPr>
        <w:contextualSpacing/>
      </w:pPr>
      <w:r>
        <w:rPr>
          <w:b/>
        </w:rPr>
        <w:t>limLow</w:t>
      </w:r>
      <w:r>
        <w:t xml:space="preserve"> ("[ISO/IEC-29500-1] §22.1.2.54; limLow") </w:t>
      </w:r>
    </w:p>
    <w:p w:rsidR="00066F2B" w:rsidRDefault="00102096">
      <w:pPr>
        <w:pStyle w:val="ListParagraph"/>
        <w:numPr>
          <w:ilvl w:val="0"/>
          <w:numId w:val="226"/>
        </w:numPr>
        <w:contextualSpacing/>
      </w:pPr>
      <w:r>
        <w:rPr>
          <w:b/>
        </w:rPr>
        <w:t>limUpp</w:t>
      </w:r>
      <w:r>
        <w:t xml:space="preserve"> ("[ISO/IEC-29500-1] §22.1.2.56; limUpp") </w:t>
      </w:r>
    </w:p>
    <w:p w:rsidR="00066F2B" w:rsidRDefault="00102096">
      <w:pPr>
        <w:pStyle w:val="ListParagraph"/>
        <w:numPr>
          <w:ilvl w:val="0"/>
          <w:numId w:val="226"/>
        </w:numPr>
        <w:contextualSpacing/>
      </w:pPr>
      <w:r>
        <w:rPr>
          <w:b/>
        </w:rPr>
        <w:t>m</w:t>
      </w:r>
      <w:r>
        <w:t xml:space="preserve"> ("[IS</w:t>
      </w:r>
      <w:r>
        <w:t xml:space="preserve">O/IEC-29500-1] §22.1.2.60; m") </w:t>
      </w:r>
    </w:p>
    <w:p w:rsidR="00066F2B" w:rsidRDefault="00102096">
      <w:pPr>
        <w:pStyle w:val="ListParagraph"/>
        <w:numPr>
          <w:ilvl w:val="0"/>
          <w:numId w:val="226"/>
        </w:numPr>
        <w:contextualSpacing/>
      </w:pPr>
      <w:r>
        <w:rPr>
          <w:b/>
        </w:rPr>
        <w:t>nary</w:t>
      </w:r>
      <w:r>
        <w:t xml:space="preserve"> ("[ISO/IEC-29500-1] §22.1.2.70; nary") </w:t>
      </w:r>
    </w:p>
    <w:p w:rsidR="00066F2B" w:rsidRDefault="00102096">
      <w:pPr>
        <w:pStyle w:val="ListParagraph"/>
        <w:numPr>
          <w:ilvl w:val="0"/>
          <w:numId w:val="226"/>
        </w:numPr>
        <w:contextualSpacing/>
      </w:pPr>
      <w:r>
        <w:rPr>
          <w:b/>
        </w:rPr>
        <w:t>phant</w:t>
      </w:r>
      <w:r>
        <w:t xml:space="preserve"> ("[ISO/IEC-29500-1] §22.1.2.81; phant") </w:t>
      </w:r>
    </w:p>
    <w:p w:rsidR="00066F2B" w:rsidRDefault="00102096">
      <w:pPr>
        <w:pStyle w:val="ListParagraph"/>
        <w:numPr>
          <w:ilvl w:val="0"/>
          <w:numId w:val="226"/>
        </w:numPr>
        <w:contextualSpacing/>
      </w:pPr>
      <w:r>
        <w:rPr>
          <w:b/>
        </w:rPr>
        <w:t>r</w:t>
      </w:r>
      <w:r>
        <w:t xml:space="preserve"> ("[ISO/IEC-29500-1] §22.1.2.87; r") </w:t>
      </w:r>
    </w:p>
    <w:p w:rsidR="00066F2B" w:rsidRDefault="00102096">
      <w:pPr>
        <w:pStyle w:val="ListParagraph"/>
        <w:numPr>
          <w:ilvl w:val="0"/>
          <w:numId w:val="226"/>
        </w:numPr>
        <w:contextualSpacing/>
      </w:pPr>
      <w:r>
        <w:rPr>
          <w:b/>
        </w:rPr>
        <w:t>rad</w:t>
      </w:r>
      <w:r>
        <w:t xml:space="preserve"> ("[ISO/IEC-29500-1] §22.1.2.88; rad") </w:t>
      </w:r>
    </w:p>
    <w:p w:rsidR="00066F2B" w:rsidRDefault="00102096">
      <w:pPr>
        <w:pStyle w:val="ListParagraph"/>
        <w:numPr>
          <w:ilvl w:val="0"/>
          <w:numId w:val="226"/>
        </w:numPr>
        <w:contextualSpacing/>
      </w:pPr>
      <w:r>
        <w:rPr>
          <w:b/>
        </w:rPr>
        <w:t>sPre</w:t>
      </w:r>
      <w:r>
        <w:t xml:space="preserve"> ("[ISO/IEC-29500-1] §22.1.2.99; sPre") </w:t>
      </w:r>
    </w:p>
    <w:p w:rsidR="00066F2B" w:rsidRDefault="00102096">
      <w:pPr>
        <w:pStyle w:val="ListParagraph"/>
        <w:numPr>
          <w:ilvl w:val="0"/>
          <w:numId w:val="226"/>
        </w:numPr>
        <w:contextualSpacing/>
      </w:pPr>
      <w:r>
        <w:rPr>
          <w:b/>
        </w:rPr>
        <w:t>sSub</w:t>
      </w:r>
      <w:r>
        <w:t xml:space="preserve"> </w:t>
      </w:r>
      <w:r>
        <w:t xml:space="preserve">("[ISO/IEC-29500-1] §22.1.2.101; sSub") </w:t>
      </w:r>
    </w:p>
    <w:p w:rsidR="00066F2B" w:rsidRDefault="00102096">
      <w:pPr>
        <w:pStyle w:val="ListParagraph"/>
        <w:numPr>
          <w:ilvl w:val="0"/>
          <w:numId w:val="226"/>
        </w:numPr>
        <w:contextualSpacing/>
      </w:pPr>
      <w:r>
        <w:rPr>
          <w:b/>
        </w:rPr>
        <w:t>sSubSup</w:t>
      </w:r>
      <w:r>
        <w:t xml:space="preserve"> ("[ISO/IEC-29500-1] §22.1.2.103; sSubSup") </w:t>
      </w:r>
    </w:p>
    <w:p w:rsidR="00066F2B" w:rsidRDefault="00102096">
      <w:pPr>
        <w:pStyle w:val="ListParagraph"/>
        <w:numPr>
          <w:ilvl w:val="0"/>
          <w:numId w:val="226"/>
        </w:numPr>
      </w:pPr>
      <w:r>
        <w:rPr>
          <w:b/>
        </w:rPr>
        <w:t>sSup</w:t>
      </w:r>
      <w:r>
        <w:t xml:space="preserve"> ("[ISO/IEC-29500-1] §22.1.2.105; sSup")</w:t>
      </w:r>
    </w:p>
    <w:p w:rsidR="00066F2B" w:rsidRDefault="00102096">
      <w:pPr>
        <w:pStyle w:val="Heading3"/>
      </w:pPr>
      <w:bookmarkStart w:id="4234" w:name="section_3919289d82cf4eea9be62c8b176a267e"/>
      <w:bookmarkStart w:id="4235" w:name="_Toc129236393"/>
      <w:r>
        <w:t>Office Open XML Math elements which can contain Word 2003 XML elements</w:t>
      </w:r>
      <w:bookmarkEnd w:id="4234"/>
      <w:bookmarkEnd w:id="4235"/>
    </w:p>
    <w:p w:rsidR="00066F2B" w:rsidRDefault="00102096">
      <w:pPr>
        <w:pStyle w:val="Heading4"/>
      </w:pPr>
      <w:bookmarkStart w:id="4236" w:name="section_d54ad5fce66f473282072e69571b58c0"/>
      <w:bookmarkStart w:id="4237" w:name="_Toc129236394"/>
      <w:r>
        <w:t>Control Properties</w:t>
      </w:r>
      <w:bookmarkEnd w:id="4236"/>
      <w:bookmarkEnd w:id="4237"/>
      <w:r>
        <w:fldChar w:fldCharType="begin"/>
      </w:r>
      <w:r>
        <w:instrText xml:space="preserve"> XE "Control Properties" </w:instrText>
      </w:r>
      <w:r>
        <w:fldChar w:fldCharType="end"/>
      </w:r>
    </w:p>
    <w:p w:rsidR="00066F2B" w:rsidRDefault="00102096">
      <w:r>
        <w:rPr>
          <w:b/>
        </w:rPr>
        <w:t>The ctrlPr</w:t>
      </w:r>
      <w:r>
        <w:t xml:space="preserve"> element ("</w:t>
      </w:r>
      <w:hyperlink r:id="rId387">
        <w:r>
          <w:rPr>
            <w:rStyle w:val="Hyperlink"/>
          </w:rPr>
          <w:t>[ISO/IEC-29500-1]</w:t>
        </w:r>
      </w:hyperlink>
      <w:r>
        <w:t xml:space="preserve"> §22.1.2.23; ctrlPr") can contain one of the following elements:</w:t>
      </w:r>
    </w:p>
    <w:p w:rsidR="00066F2B" w:rsidRDefault="00102096">
      <w:pPr>
        <w:pStyle w:val="ListParagraph"/>
        <w:numPr>
          <w:ilvl w:val="0"/>
          <w:numId w:val="227"/>
        </w:numPr>
        <w:contextualSpacing/>
      </w:pPr>
      <w:r>
        <w:t xml:space="preserve">The AML </w:t>
      </w:r>
      <w:r>
        <w:rPr>
          <w:b/>
        </w:rPr>
        <w:t>annotation</w:t>
      </w:r>
      <w:r>
        <w:t xml:space="preserve"> element</w:t>
      </w:r>
    </w:p>
    <w:p w:rsidR="00066F2B" w:rsidRDefault="00102096">
      <w:pPr>
        <w:pStyle w:val="ListParagraph"/>
        <w:numPr>
          <w:ilvl w:val="0"/>
          <w:numId w:val="227"/>
        </w:numPr>
      </w:pPr>
      <w:r>
        <w:t xml:space="preserve">The Word 2003 XML </w:t>
      </w:r>
      <w:r>
        <w:rPr>
          <w:b/>
        </w:rPr>
        <w:t>rPr</w:t>
      </w:r>
      <w:r>
        <w:t xml:space="preserve"> element</w:t>
      </w:r>
    </w:p>
    <w:p w:rsidR="00066F2B" w:rsidRDefault="00102096">
      <w:pPr>
        <w:pStyle w:val="Heading4"/>
      </w:pPr>
      <w:bookmarkStart w:id="4238" w:name="section_dbc60737c3cb43b18fe8cd591fa4472d"/>
      <w:bookmarkStart w:id="4239" w:name="_Toc129236395"/>
      <w:r>
        <w:t>oMath and Math Arguments</w:t>
      </w:r>
      <w:bookmarkEnd w:id="4238"/>
      <w:bookmarkEnd w:id="4239"/>
      <w:r>
        <w:fldChar w:fldCharType="begin"/>
      </w:r>
      <w:r>
        <w:instrText xml:space="preserve"> XE "o</w:instrText>
      </w:r>
      <w:r>
        <w:instrText xml:space="preserve">Math and Math Arguments" </w:instrText>
      </w:r>
      <w:r>
        <w:fldChar w:fldCharType="end"/>
      </w:r>
    </w:p>
    <w:p w:rsidR="00066F2B" w:rsidRDefault="00102096">
      <w:r>
        <w:t xml:space="preserve">The </w:t>
      </w:r>
      <w:r>
        <w:rPr>
          <w:b/>
        </w:rPr>
        <w:t>oMath</w:t>
      </w:r>
      <w:r>
        <w:t xml:space="preserve"> element ("</w:t>
      </w:r>
      <w:hyperlink r:id="rId388">
        <w:r>
          <w:rPr>
            <w:rStyle w:val="Hyperlink"/>
          </w:rPr>
          <w:t>[ISO/IEC-29500-1]</w:t>
        </w:r>
      </w:hyperlink>
      <w:r>
        <w:t xml:space="preserve"> §22.1.2.78; oMathPara") and the math argument elements </w:t>
      </w:r>
      <w:r>
        <w:rPr>
          <w:b/>
        </w:rPr>
        <w:t>deg</w:t>
      </w:r>
      <w:r>
        <w:t xml:space="preserve"> ("[ISO/IEC-29500-1] §22.1.2.26; deg"), </w:t>
      </w:r>
      <w:r>
        <w:rPr>
          <w:b/>
        </w:rPr>
        <w:t>den</w:t>
      </w:r>
      <w:r>
        <w:t xml:space="preserve"> ("[ISO/IEC-29500-1]</w:t>
      </w:r>
      <w:r>
        <w:t xml:space="preserve"> §22.1.2.28; den"), </w:t>
      </w:r>
      <w:r>
        <w:rPr>
          <w:b/>
        </w:rPr>
        <w:t>e</w:t>
      </w:r>
      <w:r>
        <w:t xml:space="preserve"> ("[ISO/IEC-29500-1] §22.1.2.32; e"), </w:t>
      </w:r>
      <w:r>
        <w:rPr>
          <w:b/>
        </w:rPr>
        <w:t>fName</w:t>
      </w:r>
      <w:r>
        <w:t xml:space="preserve"> ("[ISO/IEC-29500-1] §22.1.2.37; fName"), </w:t>
      </w:r>
      <w:r>
        <w:rPr>
          <w:b/>
        </w:rPr>
        <w:t>lim</w:t>
      </w:r>
      <w:r>
        <w:t xml:space="preserve"> ("[ISO/IEC-29500-1] §22.1.2.52; lim"), </w:t>
      </w:r>
      <w:r>
        <w:rPr>
          <w:b/>
        </w:rPr>
        <w:t>num</w:t>
      </w:r>
      <w:r>
        <w:t xml:space="preserve"> ("[ISO/IEC-29500-1] §22.1.2.75; num"), </w:t>
      </w:r>
      <w:r>
        <w:rPr>
          <w:b/>
        </w:rPr>
        <w:t>sub</w:t>
      </w:r>
      <w:r>
        <w:t xml:space="preserve"> </w:t>
      </w:r>
      <w:r>
        <w:lastRenderedPageBreak/>
        <w:t xml:space="preserve">("[ISO/IEC-29500-1] §22.1.2.112; sub"), and </w:t>
      </w:r>
      <w:r>
        <w:rPr>
          <w:b/>
        </w:rPr>
        <w:t>sup</w:t>
      </w:r>
      <w:r>
        <w:t xml:space="preserve"> ("[ISO/IEC-2</w:t>
      </w:r>
      <w:r>
        <w:t>9500-1] §22.1.2.114; sup") can each contain an unbounded number of elements from the following list:</w:t>
      </w:r>
    </w:p>
    <w:p w:rsidR="00066F2B" w:rsidRDefault="00102096">
      <w:pPr>
        <w:pStyle w:val="ListParagraph"/>
        <w:numPr>
          <w:ilvl w:val="0"/>
          <w:numId w:val="228"/>
        </w:numPr>
        <w:contextualSpacing/>
      </w:pPr>
      <w:r>
        <w:t xml:space="preserve">XML elements in any namespace not defined by Word 2003 XML (which can, in turn, hold any valid child element of the </w:t>
      </w:r>
      <w:r>
        <w:rPr>
          <w:b/>
        </w:rPr>
        <w:t>oMath</w:t>
      </w:r>
      <w:r>
        <w:t xml:space="preserve"> element ("[ISO/IEC-29500-1] §22.1</w:t>
      </w:r>
      <w:r>
        <w:t>.2.77; oMath"))</w:t>
      </w:r>
    </w:p>
    <w:p w:rsidR="00066F2B" w:rsidRDefault="00102096">
      <w:pPr>
        <w:pStyle w:val="ListParagraph"/>
        <w:numPr>
          <w:ilvl w:val="0"/>
          <w:numId w:val="228"/>
        </w:numPr>
        <w:contextualSpacing/>
      </w:pPr>
      <w:r>
        <w:t xml:space="preserve">The AML </w:t>
      </w:r>
      <w:r>
        <w:rPr>
          <w:b/>
        </w:rPr>
        <w:t>annotation</w:t>
      </w:r>
      <w:r>
        <w:t xml:space="preserve"> element</w:t>
      </w:r>
    </w:p>
    <w:p w:rsidR="00066F2B" w:rsidRDefault="00102096">
      <w:pPr>
        <w:pStyle w:val="ListParagraph"/>
        <w:numPr>
          <w:ilvl w:val="0"/>
          <w:numId w:val="228"/>
        </w:numPr>
        <w:contextualSpacing/>
      </w:pPr>
      <w:r>
        <w:t xml:space="preserve">The Word 2003 XML </w:t>
      </w:r>
      <w:r>
        <w:rPr>
          <w:b/>
        </w:rPr>
        <w:t>hlink</w:t>
      </w:r>
      <w:r>
        <w:t xml:space="preserve"> element</w:t>
      </w:r>
    </w:p>
    <w:p w:rsidR="00066F2B" w:rsidRDefault="00102096">
      <w:pPr>
        <w:pStyle w:val="ListParagraph"/>
        <w:numPr>
          <w:ilvl w:val="0"/>
          <w:numId w:val="228"/>
        </w:numPr>
        <w:contextualSpacing/>
      </w:pPr>
      <w:r>
        <w:t xml:space="preserve">The Word 2003 XML </w:t>
      </w:r>
      <w:r>
        <w:rPr>
          <w:b/>
        </w:rPr>
        <w:t>permEnd</w:t>
      </w:r>
      <w:r>
        <w:t xml:space="preserve"> element</w:t>
      </w:r>
    </w:p>
    <w:p w:rsidR="00066F2B" w:rsidRDefault="00102096">
      <w:pPr>
        <w:pStyle w:val="ListParagraph"/>
        <w:numPr>
          <w:ilvl w:val="0"/>
          <w:numId w:val="228"/>
        </w:numPr>
      </w:pPr>
      <w:r>
        <w:t xml:space="preserve">The Word 2003 XML </w:t>
      </w:r>
      <w:r>
        <w:rPr>
          <w:b/>
        </w:rPr>
        <w:t>permStart</w:t>
      </w:r>
      <w:r>
        <w:t xml:space="preserve"> element</w:t>
      </w:r>
    </w:p>
    <w:p w:rsidR="00066F2B" w:rsidRDefault="00102096">
      <w:r>
        <w:t xml:space="preserve">When included as a child of a math argument element, those elements must occur after any Office Open XML Math </w:t>
      </w:r>
      <w:r>
        <w:rPr>
          <w:b/>
        </w:rPr>
        <w:t>a</w:t>
      </w:r>
      <w:r>
        <w:rPr>
          <w:b/>
        </w:rPr>
        <w:t>rgPr</w:t>
      </w:r>
      <w:r>
        <w:t xml:space="preserve"> element ("[ISO/IEC-29500-1] §22.1.2.5; argPr") and before any Office Open XML Math </w:t>
      </w:r>
      <w:r>
        <w:rPr>
          <w:b/>
        </w:rPr>
        <w:t>ctrlPr</w:t>
      </w:r>
      <w:r>
        <w:t xml:space="preserve"> element ("[ISO/IEC-29500-1] §22.1.2.23; ctrlPr") which is also a child of that math argument element.</w:t>
      </w:r>
    </w:p>
    <w:p w:rsidR="00066F2B" w:rsidRDefault="00102096">
      <w:pPr>
        <w:pStyle w:val="Heading4"/>
      </w:pPr>
      <w:bookmarkStart w:id="4240" w:name="section_7bae4fa0ce3448d19b24651606579b08"/>
      <w:bookmarkStart w:id="4241" w:name="_Toc129236396"/>
      <w:r>
        <w:t>Math Run</w:t>
      </w:r>
      <w:bookmarkEnd w:id="4240"/>
      <w:bookmarkEnd w:id="4241"/>
      <w:r>
        <w:fldChar w:fldCharType="begin"/>
      </w:r>
      <w:r>
        <w:instrText xml:space="preserve"> XE "Math Run" </w:instrText>
      </w:r>
      <w:r>
        <w:fldChar w:fldCharType="end"/>
      </w:r>
    </w:p>
    <w:p w:rsidR="00066F2B" w:rsidRDefault="00102096">
      <w:r>
        <w:t>The Office Open XML math run elem</w:t>
      </w:r>
      <w:r>
        <w:t>ent r ("</w:t>
      </w:r>
      <w:hyperlink r:id="rId389">
        <w:r>
          <w:rPr>
            <w:rStyle w:val="Hyperlink"/>
          </w:rPr>
          <w:t>[ISO/IEC-29500-1]</w:t>
        </w:r>
      </w:hyperlink>
      <w:r>
        <w:t xml:space="preserve"> §22.1.2.87; r") can contain:</w:t>
      </w:r>
    </w:p>
    <w:p w:rsidR="00066F2B" w:rsidRDefault="00102096">
      <w:pPr>
        <w:pStyle w:val="ListParagraph"/>
        <w:numPr>
          <w:ilvl w:val="0"/>
          <w:numId w:val="229"/>
        </w:numPr>
      </w:pPr>
      <w:r>
        <w:t xml:space="preserve">A single Word 2003 XML </w:t>
      </w:r>
      <w:r>
        <w:rPr>
          <w:b/>
        </w:rPr>
        <w:t>rPr</w:t>
      </w:r>
      <w:r>
        <w:t xml:space="preserve"> element</w:t>
      </w:r>
    </w:p>
    <w:p w:rsidR="00066F2B" w:rsidRDefault="00102096">
      <w:r>
        <w:t xml:space="preserve">If the math run contains both an Office Open XML Math </w:t>
      </w:r>
      <w:r>
        <w:rPr>
          <w:b/>
        </w:rPr>
        <w:t>rPr</w:t>
      </w:r>
      <w:r>
        <w:t xml:space="preserve"> element and a Word 2003 XML </w:t>
      </w:r>
      <w:r>
        <w:rPr>
          <w:b/>
        </w:rPr>
        <w:t>rPr</w:t>
      </w:r>
      <w:r>
        <w:t xml:space="preserve"> element, t</w:t>
      </w:r>
      <w:r>
        <w:t xml:space="preserve">he Office Open XML Math </w:t>
      </w:r>
      <w:r>
        <w:rPr>
          <w:b/>
        </w:rPr>
        <w:t>rPr</w:t>
      </w:r>
      <w:r>
        <w:t xml:space="preserve"> element must occur first.</w:t>
      </w:r>
    </w:p>
    <w:p w:rsidR="00066F2B" w:rsidRDefault="00102096">
      <w:r>
        <w:t xml:space="preserve">The Office Open XML math </w:t>
      </w:r>
      <w:r>
        <w:rPr>
          <w:b/>
        </w:rPr>
        <w:t>r</w:t>
      </w:r>
      <w:r>
        <w:t xml:space="preserve"> element can also contain an unbounded number of elements from the following list:</w:t>
      </w:r>
    </w:p>
    <w:p w:rsidR="00066F2B" w:rsidRDefault="00102096">
      <w:pPr>
        <w:pStyle w:val="ListParagraph"/>
        <w:numPr>
          <w:ilvl w:val="0"/>
          <w:numId w:val="230"/>
        </w:numPr>
        <w:contextualSpacing/>
      </w:pPr>
      <w:r>
        <w:t xml:space="preserve">Word 2003 XML </w:t>
      </w:r>
      <w:r>
        <w:rPr>
          <w:b/>
        </w:rPr>
        <w:t>fldChar</w:t>
      </w:r>
      <w:r>
        <w:t xml:space="preserve"> element</w:t>
      </w:r>
    </w:p>
    <w:p w:rsidR="00066F2B" w:rsidRDefault="00102096">
      <w:pPr>
        <w:pStyle w:val="ListParagraph"/>
        <w:numPr>
          <w:ilvl w:val="0"/>
          <w:numId w:val="230"/>
        </w:numPr>
        <w:contextualSpacing/>
      </w:pPr>
      <w:r>
        <w:t xml:space="preserve">Word 2003 XML </w:t>
      </w:r>
      <w:r>
        <w:rPr>
          <w:b/>
        </w:rPr>
        <w:t>noBreakHyphen</w:t>
      </w:r>
      <w:r>
        <w:t xml:space="preserve"> element</w:t>
      </w:r>
    </w:p>
    <w:p w:rsidR="00066F2B" w:rsidRDefault="00102096">
      <w:pPr>
        <w:pStyle w:val="ListParagraph"/>
        <w:numPr>
          <w:ilvl w:val="0"/>
          <w:numId w:val="230"/>
        </w:numPr>
        <w:contextualSpacing/>
      </w:pPr>
      <w:r>
        <w:t xml:space="preserve">Word 2003 XML </w:t>
      </w:r>
      <w:r>
        <w:rPr>
          <w:b/>
        </w:rPr>
        <w:t>pgNum</w:t>
      </w:r>
      <w:r>
        <w:t xml:space="preserve"> element</w:t>
      </w:r>
    </w:p>
    <w:p w:rsidR="00066F2B" w:rsidRDefault="00102096">
      <w:pPr>
        <w:pStyle w:val="ListParagraph"/>
        <w:numPr>
          <w:ilvl w:val="0"/>
          <w:numId w:val="230"/>
        </w:numPr>
      </w:pPr>
      <w:r>
        <w:t xml:space="preserve">Word 2003 XML </w:t>
      </w:r>
      <w:r>
        <w:rPr>
          <w:b/>
        </w:rPr>
        <w:t>pict</w:t>
      </w:r>
      <w:r>
        <w:t xml:space="preserve"> element.</w:t>
      </w:r>
    </w:p>
    <w:p w:rsidR="00066F2B" w:rsidRDefault="00102096">
      <w:r>
        <w:t xml:space="preserve">Note: Word is unable to recover the contents of the </w:t>
      </w:r>
      <w:r>
        <w:rPr>
          <w:b/>
        </w:rPr>
        <w:t>equationxml</w:t>
      </w:r>
      <w:r>
        <w:t xml:space="preserve"> attribute if it includes a </w:t>
      </w:r>
      <w:r>
        <w:rPr>
          <w:b/>
        </w:rPr>
        <w:t>pict</w:t>
      </w:r>
      <w:r>
        <w:t xml:space="preserve"> element.</w:t>
      </w:r>
    </w:p>
    <w:p w:rsidR="00066F2B" w:rsidRDefault="00102096">
      <w:pPr>
        <w:pStyle w:val="ListParagraph"/>
        <w:numPr>
          <w:ilvl w:val="0"/>
          <w:numId w:val="231"/>
        </w:numPr>
        <w:contextualSpacing/>
      </w:pPr>
      <w:r>
        <w:t xml:space="preserve">Word 2003 XML </w:t>
      </w:r>
      <w:r>
        <w:rPr>
          <w:b/>
        </w:rPr>
        <w:t>softHyphen</w:t>
      </w:r>
      <w:r>
        <w:t xml:space="preserve"> element</w:t>
      </w:r>
    </w:p>
    <w:p w:rsidR="00066F2B" w:rsidRDefault="00102096">
      <w:pPr>
        <w:pStyle w:val="ListParagraph"/>
        <w:numPr>
          <w:ilvl w:val="0"/>
          <w:numId w:val="231"/>
        </w:numPr>
        <w:contextualSpacing/>
      </w:pPr>
      <w:r>
        <w:t xml:space="preserve">Word 2003 XML </w:t>
      </w:r>
      <w:r>
        <w:rPr>
          <w:b/>
        </w:rPr>
        <w:t>sym</w:t>
      </w:r>
      <w:r>
        <w:t xml:space="preserve"> element</w:t>
      </w:r>
    </w:p>
    <w:p w:rsidR="00066F2B" w:rsidRDefault="00102096">
      <w:pPr>
        <w:pStyle w:val="ListParagraph"/>
        <w:numPr>
          <w:ilvl w:val="0"/>
          <w:numId w:val="231"/>
        </w:numPr>
      </w:pPr>
      <w:r>
        <w:t xml:space="preserve">Word 2003 XML </w:t>
      </w:r>
      <w:r>
        <w:rPr>
          <w:b/>
        </w:rPr>
        <w:t>tab</w:t>
      </w:r>
      <w:r>
        <w:t xml:space="preserve"> element</w:t>
      </w:r>
    </w:p>
    <w:p w:rsidR="00066F2B" w:rsidRDefault="00102096">
      <w:r>
        <w:t xml:space="preserve">Those elements must occur after any </w:t>
      </w:r>
      <w:r>
        <w:rPr>
          <w:b/>
        </w:rPr>
        <w:t>rPr</w:t>
      </w:r>
      <w:r>
        <w:t xml:space="preserve"> elements.</w:t>
      </w:r>
    </w:p>
    <w:p w:rsidR="00066F2B" w:rsidRDefault="00102096">
      <w:pPr>
        <w:pStyle w:val="Heading3"/>
      </w:pPr>
      <w:bookmarkStart w:id="4242" w:name="section_1f2eecd829294f2bb182d99c88b23b50"/>
      <w:bookmarkStart w:id="4243" w:name="_Toc129236397"/>
      <w:r>
        <w:t>Limitations in Word</w:t>
      </w:r>
      <w:bookmarkEnd w:id="4242"/>
      <w:bookmarkEnd w:id="4243"/>
      <w:r>
        <w:fldChar w:fldCharType="begin"/>
      </w:r>
      <w:r>
        <w:instrText xml:space="preserve"> XE "Limitations in Word" </w:instrText>
      </w:r>
      <w:r>
        <w:fldChar w:fldCharType="end"/>
      </w:r>
    </w:p>
    <w:p w:rsidR="00066F2B" w:rsidRDefault="00102096">
      <w:r>
        <w:t xml:space="preserve">Word ignores character styles, specified using the Word 2003 XML </w:t>
      </w:r>
      <w:r>
        <w:rPr>
          <w:b/>
        </w:rPr>
        <w:t>rStyle</w:t>
      </w:r>
      <w:r>
        <w:t xml:space="preserve"> element, when converting the contents of the </w:t>
      </w:r>
      <w:r>
        <w:rPr>
          <w:b/>
        </w:rPr>
        <w:t>equationxml</w:t>
      </w:r>
      <w:r>
        <w:t xml:space="preserve"> attribute to Office Open XML Math.</w:t>
      </w:r>
    </w:p>
    <w:p w:rsidR="00066F2B" w:rsidRDefault="00102096">
      <w:r>
        <w:t xml:space="preserve">Word is unable to recover the </w:t>
      </w:r>
      <w:r>
        <w:t xml:space="preserve">contents of the </w:t>
      </w:r>
      <w:r>
        <w:rPr>
          <w:b/>
        </w:rPr>
        <w:t>equationxml</w:t>
      </w:r>
      <w:r>
        <w:t xml:space="preserve"> attribute if it includes the Word 2003 XML </w:t>
      </w:r>
      <w:r>
        <w:rPr>
          <w:b/>
        </w:rPr>
        <w:t>pict</w:t>
      </w:r>
      <w:r>
        <w:t xml:space="preserve"> element.</w:t>
      </w:r>
    </w:p>
    <w:p w:rsidR="00066F2B" w:rsidRDefault="00102096">
      <w:r>
        <w:t xml:space="preserve">When Word recovers the contents of the </w:t>
      </w:r>
      <w:r>
        <w:rPr>
          <w:b/>
        </w:rPr>
        <w:t>equationxml</w:t>
      </w:r>
      <w:r>
        <w:t xml:space="preserve"> attribute and the picture with the </w:t>
      </w:r>
      <w:r>
        <w:rPr>
          <w:b/>
        </w:rPr>
        <w:t>equationxml</w:t>
      </w:r>
      <w:r>
        <w:t xml:space="preserve"> attribute is inside a </w:t>
      </w:r>
      <w:r>
        <w:rPr>
          <w:b/>
        </w:rPr>
        <w:t>QUOTE</w:t>
      </w:r>
      <w:r>
        <w:t xml:space="preserve"> field, Word will lose any bookmarks represent</w:t>
      </w:r>
      <w:r>
        <w:t xml:space="preserve">ed using AML annotation elements inside the </w:t>
      </w:r>
      <w:r>
        <w:rPr>
          <w:b/>
        </w:rPr>
        <w:t>equationxml attribute</w:t>
      </w:r>
      <w:r>
        <w:t>.</w:t>
      </w:r>
    </w:p>
    <w:p w:rsidR="00066F2B" w:rsidRDefault="00102096">
      <w:pPr>
        <w:pStyle w:val="Heading2"/>
      </w:pPr>
      <w:bookmarkStart w:id="4244" w:name="section_9d3137ee53f64d7cb7e02f92cc2573a8"/>
      <w:bookmarkStart w:id="4245" w:name="_Toc129236398"/>
      <w:r>
        <w:t>Simple Types</w:t>
      </w:r>
      <w:bookmarkEnd w:id="4244"/>
      <w:bookmarkEnd w:id="4245"/>
      <w:r>
        <w:fldChar w:fldCharType="begin"/>
      </w:r>
      <w:r>
        <w:instrText xml:space="preserve"> XE "Simple Types (Additional Information)" </w:instrText>
      </w:r>
      <w:r>
        <w:fldChar w:fldCharType="end"/>
      </w:r>
    </w:p>
    <w:p w:rsidR="00066F2B" w:rsidRDefault="00102096">
      <w:r>
        <w:t>The subordinate clauses describe XML simple types that are used by Office to read and write Office Open XML files.</w:t>
      </w:r>
    </w:p>
    <w:p w:rsidR="00066F2B" w:rsidRDefault="00102096">
      <w:pPr>
        <w:pStyle w:val="Heading3"/>
      </w:pPr>
      <w:bookmarkStart w:id="4246" w:name="section_c96929a126d44fe4819f37727a9492e8"/>
      <w:bookmarkStart w:id="4247" w:name="_Toc129236399"/>
      <w:r>
        <w:lastRenderedPageBreak/>
        <w:t>ST_Fraction (Fr</w:t>
      </w:r>
      <w:r>
        <w:t>action Type)</w:t>
      </w:r>
      <w:bookmarkEnd w:id="4246"/>
      <w:bookmarkEnd w:id="4247"/>
      <w:r>
        <w:fldChar w:fldCharType="begin"/>
      </w:r>
      <w:r>
        <w:instrText xml:space="preserve"> XE "ST_Fraction (Fraction Type)" </w:instrText>
      </w:r>
      <w:r>
        <w:fldChar w:fldCharType="end"/>
      </w:r>
    </w:p>
    <w:p w:rsidR="00066F2B" w:rsidRDefault="00102096">
      <w:r>
        <w:t>This simple type specifies numerical, floating point data in one of three ways.</w:t>
      </w:r>
    </w:p>
    <w:p w:rsidR="00066F2B" w:rsidRDefault="00102096">
      <w:r>
        <w:t>The first form is the standard decimal form used by the XML Schema decimal datatype.  Valid values for this form are all decima</w:t>
      </w:r>
      <w:r>
        <w:t>ls in the range [-32768, 32767].</w:t>
      </w:r>
    </w:p>
    <w:p w:rsidR="00066F2B" w:rsidRDefault="00102096">
      <w:r>
        <w:t xml:space="preserve">The second form is an integer number with a postfixed “f” character.  Each integer represents 1/65536 so that a value of “65536f” equates to a decimal value of 1.0.  Valid values for this form are all integers in the range </w:t>
      </w:r>
      <w:r>
        <w:t>[-2147483648, 2147418112] followed by the postfixed “f”.</w:t>
      </w:r>
    </w:p>
    <w:p w:rsidR="00066F2B" w:rsidRDefault="00102096">
      <w:r>
        <w:t>The third form is equivalent to the second, except that the “f” postfixed character is replaced by the string “fd”.  This is used when expressing angular measurements.</w:t>
      </w:r>
    </w:p>
    <w:p w:rsidR="00066F2B" w:rsidRDefault="00102096">
      <w:r>
        <w:t>This simple type's contents are</w:t>
      </w:r>
      <w:r>
        <w:t xml:space="preserve"> a restriction of the XML Schema string datatype.</w:t>
      </w:r>
    </w:p>
    <w:p w:rsidR="00066F2B" w:rsidRDefault="00102096">
      <w:r>
        <w:t>The following XML Schema fragment defines the contents of this simple type:</w:t>
      </w:r>
    </w:p>
    <w:p w:rsidR="00066F2B" w:rsidRDefault="00102096">
      <w:pPr>
        <w:pStyle w:val="Code"/>
      </w:pPr>
      <w:r>
        <w:t>&lt;simpleType name="ST_Fraction"&gt;</w:t>
      </w:r>
    </w:p>
    <w:p w:rsidR="00066F2B" w:rsidRDefault="00102096">
      <w:pPr>
        <w:pStyle w:val="Code"/>
      </w:pPr>
      <w:r>
        <w:t xml:space="preserve">  &lt;restriction base="xsd:string"/&gt;</w:t>
      </w:r>
    </w:p>
    <w:p w:rsidR="00066F2B" w:rsidRDefault="00102096">
      <w:pPr>
        <w:pStyle w:val="Code"/>
      </w:pPr>
      <w:r>
        <w:t>&lt;/simpleType&gt;</w:t>
      </w:r>
    </w:p>
    <w:p w:rsidR="00066F2B" w:rsidRDefault="00102096">
      <w:pPr>
        <w:pStyle w:val="Heading3"/>
      </w:pPr>
      <w:bookmarkStart w:id="4248" w:name="section_3a025d97fe484df0a51d7ab3e024b866"/>
      <w:bookmarkStart w:id="4249" w:name="_Toc129236400"/>
      <w:r>
        <w:t>ST_Macro (Custom Function Name Type)</w:t>
      </w:r>
      <w:bookmarkEnd w:id="4248"/>
      <w:bookmarkEnd w:id="4249"/>
      <w:r>
        <w:fldChar w:fldCharType="begin"/>
      </w:r>
      <w:r>
        <w:instrText xml:space="preserve"> XE "ST_Macro</w:instrText>
      </w:r>
      <w:r>
        <w:instrText xml:space="preserve"> (Custom Function Name Type)" </w:instrText>
      </w:r>
      <w:r>
        <w:fldChar w:fldCharType="end"/>
      </w:r>
    </w:p>
    <w:p w:rsidR="00066F2B" w:rsidRDefault="00102096">
      <w:r>
        <w:t>This simple type specifies the name of a custom function associated with the object. This string shall follow the same grammar as name-reference in section "</w:t>
      </w:r>
      <w:hyperlink r:id="rId390">
        <w:r>
          <w:rPr>
            <w:rStyle w:val="Hyperlink"/>
          </w:rPr>
          <w:t>[ISO/IEC-29500-1]</w:t>
        </w:r>
      </w:hyperlink>
      <w:r>
        <w:t xml:space="preserve"> §18.17.2.5".</w:t>
      </w:r>
    </w:p>
    <w:p w:rsidR="00066F2B" w:rsidRDefault="00102096">
      <w:r>
        <w:t>This simple type's contents are a restriction of the XML Schema string datatype.</w:t>
      </w:r>
    </w:p>
    <w:p w:rsidR="00066F2B" w:rsidRDefault="00102096">
      <w:r>
        <w:t>This simple type also specifies the following restrictions:</w:t>
      </w:r>
    </w:p>
    <w:p w:rsidR="00066F2B" w:rsidRDefault="00102096">
      <w:pPr>
        <w:pStyle w:val="ListParagraph"/>
        <w:numPr>
          <w:ilvl w:val="0"/>
          <w:numId w:val="232"/>
        </w:numPr>
        <w:contextualSpacing/>
      </w:pPr>
      <w:r>
        <w:t>This simple type's contents have a minimum length of 0 characters.</w:t>
      </w:r>
    </w:p>
    <w:p w:rsidR="00066F2B" w:rsidRDefault="00102096">
      <w:pPr>
        <w:pStyle w:val="ListParagraph"/>
        <w:numPr>
          <w:ilvl w:val="0"/>
          <w:numId w:val="232"/>
        </w:numPr>
      </w:pPr>
      <w:r>
        <w:t xml:space="preserve">This simple </w:t>
      </w:r>
      <w:r>
        <w:t>type's contents have a maximum length of 256 characters.</w:t>
      </w:r>
    </w:p>
    <w:p w:rsidR="00066F2B" w:rsidRDefault="00102096">
      <w:r>
        <w:t>The following XML Schema fragment defines the contents of this simple type:</w:t>
      </w:r>
    </w:p>
    <w:p w:rsidR="00066F2B" w:rsidRDefault="00102096">
      <w:pPr>
        <w:pStyle w:val="Code"/>
      </w:pPr>
      <w:r>
        <w:t>&lt;simpleType name="ST_Macro"&gt;</w:t>
      </w:r>
    </w:p>
    <w:p w:rsidR="00066F2B" w:rsidRDefault="00102096">
      <w:pPr>
        <w:pStyle w:val="Code"/>
      </w:pPr>
      <w:r>
        <w:t xml:space="preserve">  &lt;restriction base="xsd:string"&gt;</w:t>
      </w:r>
    </w:p>
    <w:p w:rsidR="00066F2B" w:rsidRDefault="00102096">
      <w:pPr>
        <w:pStyle w:val="Code"/>
      </w:pPr>
      <w:r>
        <w:t xml:space="preserve">    &lt;minLength value="0"/&gt;</w:t>
      </w:r>
    </w:p>
    <w:p w:rsidR="00066F2B" w:rsidRDefault="00102096">
      <w:pPr>
        <w:pStyle w:val="Code"/>
      </w:pPr>
      <w:r>
        <w:t xml:space="preserve">    &lt;maxLength value="256"/&gt;</w:t>
      </w:r>
    </w:p>
    <w:p w:rsidR="00066F2B" w:rsidRDefault="00102096">
      <w:pPr>
        <w:pStyle w:val="Code"/>
      </w:pPr>
      <w:r>
        <w:t xml:space="preserve">  &lt;</w:t>
      </w:r>
      <w:r>
        <w:t>/restriction&gt;</w:t>
      </w:r>
    </w:p>
    <w:p w:rsidR="00066F2B" w:rsidRDefault="00102096">
      <w:pPr>
        <w:pStyle w:val="Code"/>
      </w:pPr>
      <w:r>
        <w:t>&lt;/simpleType&gt;</w:t>
      </w:r>
    </w:p>
    <w:p w:rsidR="00066F2B" w:rsidRDefault="00102096">
      <w:pPr>
        <w:pStyle w:val="Heading3"/>
      </w:pPr>
      <w:bookmarkStart w:id="4250" w:name="section_bf23da8a2e1d4d268eb40ba002bd78f6"/>
      <w:bookmarkStart w:id="4251" w:name="_Toc129236401"/>
      <w:r>
        <w:t>ST_ObjID (Object ID)</w:t>
      </w:r>
      <w:bookmarkEnd w:id="4250"/>
      <w:bookmarkEnd w:id="4251"/>
      <w:r>
        <w:fldChar w:fldCharType="begin"/>
      </w:r>
      <w:r>
        <w:instrText xml:space="preserve"> XE "ST_ObjID (Object ID)" </w:instrText>
      </w:r>
      <w:r>
        <w:fldChar w:fldCharType="end"/>
      </w:r>
    </w:p>
    <w:p w:rsidR="00066F2B" w:rsidRDefault="00102096">
      <w:r>
        <w:t xml:space="preserve">In Office 2007, Object IDs are either object names or an ID number. </w:t>
      </w:r>
    </w:p>
    <w:p w:rsidR="00066F2B" w:rsidRDefault="00102096">
      <w:r>
        <w:t>An object name has the following characteristics:</w:t>
      </w:r>
    </w:p>
    <w:p w:rsidR="00066F2B" w:rsidRDefault="00102096">
      <w:pPr>
        <w:pStyle w:val="ListParagraph"/>
        <w:numPr>
          <w:ilvl w:val="0"/>
          <w:numId w:val="233"/>
        </w:numPr>
        <w:contextualSpacing/>
      </w:pPr>
      <w:r>
        <w:t>It is not an ID number.</w:t>
      </w:r>
    </w:p>
    <w:p w:rsidR="00066F2B" w:rsidRDefault="00102096">
      <w:pPr>
        <w:pStyle w:val="ListParagraph"/>
        <w:numPr>
          <w:ilvl w:val="0"/>
          <w:numId w:val="233"/>
        </w:numPr>
        <w:contextualSpacing/>
      </w:pPr>
      <w:r>
        <w:t>There is no shape with the same nam</w:t>
      </w:r>
      <w:r>
        <w:t>e in the:</w:t>
      </w:r>
    </w:p>
    <w:p w:rsidR="00066F2B" w:rsidRDefault="00102096">
      <w:pPr>
        <w:pStyle w:val="ListParagraph"/>
        <w:numPr>
          <w:ilvl w:val="0"/>
          <w:numId w:val="233"/>
        </w:numPr>
        <w:contextualSpacing/>
      </w:pPr>
      <w:r>
        <w:t>same worksheet, for Excel.</w:t>
      </w:r>
    </w:p>
    <w:p w:rsidR="00066F2B" w:rsidRDefault="00102096">
      <w:pPr>
        <w:pStyle w:val="ListParagraph"/>
        <w:numPr>
          <w:ilvl w:val="0"/>
          <w:numId w:val="233"/>
        </w:numPr>
        <w:contextualSpacing/>
      </w:pPr>
      <w:r>
        <w:t>same slide, for PowerPoint.</w:t>
      </w:r>
    </w:p>
    <w:p w:rsidR="00066F2B" w:rsidRDefault="00102096">
      <w:pPr>
        <w:pStyle w:val="ListParagraph"/>
        <w:numPr>
          <w:ilvl w:val="0"/>
          <w:numId w:val="233"/>
        </w:numPr>
        <w:contextualSpacing/>
      </w:pPr>
      <w:r>
        <w:t>same document, for Word.</w:t>
      </w:r>
    </w:p>
    <w:p w:rsidR="00066F2B" w:rsidRDefault="00102096">
      <w:pPr>
        <w:pStyle w:val="ListParagraph"/>
        <w:numPr>
          <w:ilvl w:val="0"/>
          <w:numId w:val="233"/>
        </w:numPr>
        <w:contextualSpacing/>
      </w:pPr>
      <w:r>
        <w:t>header, for Word.</w:t>
      </w:r>
    </w:p>
    <w:p w:rsidR="00066F2B" w:rsidRDefault="00102096">
      <w:pPr>
        <w:pStyle w:val="ListParagraph"/>
        <w:numPr>
          <w:ilvl w:val="0"/>
          <w:numId w:val="233"/>
        </w:numPr>
      </w:pPr>
      <w:r>
        <w:t>It is not an embedded object, for Excel and Word.</w:t>
      </w:r>
    </w:p>
    <w:p w:rsidR="00066F2B" w:rsidRDefault="00102096">
      <w:r>
        <w:lastRenderedPageBreak/>
        <w:t>If it is an object name and contains NCR (Numeric Character Reference) characters, they are escape</w:t>
      </w:r>
      <w:r>
        <w:t xml:space="preserve">d using the Unicode numerical character representation escape character format </w:t>
      </w:r>
      <w:r>
        <w:rPr>
          <w:rStyle w:val="InlineCode"/>
        </w:rPr>
        <w:t>_xHHHH_</w:t>
      </w:r>
      <w:r>
        <w:t>, where H represents a hexadecimal character. If the string already contains escaped characters in this format, then the first underscore character (_) of the escape sequ</w:t>
      </w:r>
      <w:r>
        <w:t>ence shall be escaped.</w:t>
      </w:r>
    </w:p>
    <w:p w:rsidR="00066F2B" w:rsidRDefault="00102096">
      <w:r>
        <w:t xml:space="preserve">An ID number is defined by the </w:t>
      </w:r>
      <w:r>
        <w:rPr>
          <w:b/>
        </w:rPr>
        <w:t>ST_SpId</w:t>
      </w:r>
      <w:r>
        <w:t xml:space="preserve"> simple type (</w:t>
      </w:r>
      <w:hyperlink w:anchor="Section_97429d90d53344dfb1334f7a0171cae4">
        <w:r>
          <w:rPr>
            <w:rStyle w:val="Hyperlink"/>
          </w:rPr>
          <w:t>§3.9.6, ST_SpId</w:t>
        </w:r>
      </w:hyperlink>
      <w:r>
        <w:t>).</w:t>
      </w:r>
    </w:p>
    <w:p w:rsidR="00066F2B" w:rsidRDefault="00102096">
      <w:r>
        <w:t>This simple type's contents are a restriction of the XML Schema token datatype.</w:t>
      </w:r>
    </w:p>
    <w:p w:rsidR="00066F2B" w:rsidRDefault="00102096">
      <w:r>
        <w:t>This simple type als</w:t>
      </w:r>
      <w:r>
        <w:t>o specifies the following restrictions:</w:t>
      </w:r>
    </w:p>
    <w:p w:rsidR="00066F2B" w:rsidRDefault="00102096">
      <w:pPr>
        <w:pStyle w:val="ListParagraph"/>
        <w:numPr>
          <w:ilvl w:val="0"/>
          <w:numId w:val="234"/>
        </w:numPr>
      </w:pPr>
      <w:r>
        <w:t>This simple type's contents have a maximum length of 255 characters.</w:t>
      </w:r>
    </w:p>
    <w:p w:rsidR="00066F2B" w:rsidRDefault="00102096">
      <w:r>
        <w:t>The following XML Schema fragment defines the contents of this simple type:</w:t>
      </w:r>
    </w:p>
    <w:p w:rsidR="00066F2B" w:rsidRDefault="00102096">
      <w:pPr>
        <w:pStyle w:val="Code"/>
      </w:pPr>
      <w:r>
        <w:t>&lt;simpleType name="ST_ObjID"&gt;</w:t>
      </w:r>
    </w:p>
    <w:p w:rsidR="00066F2B" w:rsidRDefault="00102096">
      <w:pPr>
        <w:pStyle w:val="Code"/>
      </w:pPr>
      <w:r>
        <w:t xml:space="preserve">  &lt;restriction base="xsd:token"&gt;</w:t>
      </w:r>
    </w:p>
    <w:p w:rsidR="00066F2B" w:rsidRDefault="00102096">
      <w:pPr>
        <w:pStyle w:val="Code"/>
      </w:pPr>
      <w:r>
        <w:t xml:space="preserve">    &lt;</w:t>
      </w:r>
      <w:r>
        <w:t>maxLength value="255"/&gt;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3"/>
      </w:pPr>
      <w:bookmarkStart w:id="4252" w:name="section_9fa89b60c362417d97158382b70c6275"/>
      <w:bookmarkStart w:id="4253" w:name="_Toc129236402"/>
      <w:r>
        <w:t>ST_ObjIDRef (Object ID Reference)</w:t>
      </w:r>
      <w:bookmarkEnd w:id="4252"/>
      <w:bookmarkEnd w:id="4253"/>
      <w:r>
        <w:fldChar w:fldCharType="begin"/>
      </w:r>
      <w:r>
        <w:instrText xml:space="preserve"> XE "ST_ObjIDRef (Object ID Reference)" </w:instrText>
      </w:r>
      <w:r>
        <w:fldChar w:fldCharType="end"/>
      </w:r>
    </w:p>
    <w:p w:rsidR="00066F2B" w:rsidRDefault="00102096">
      <w:r>
        <w:t>This simple type specifies a reference to an object ID.  It starts with an optional ‘#’ which is followed by an object ID num</w:t>
      </w:r>
      <w:r>
        <w:t>ber or an object name as described in the ST_ObjID simple type (</w:t>
      </w:r>
      <w:hyperlink w:anchor="Section_bf23da8a2e1d4d268eb40ba002bd78f6">
        <w:r>
          <w:rPr>
            <w:rStyle w:val="Hyperlink"/>
          </w:rPr>
          <w:t>§3.9.3, ST_ObjID</w:t>
        </w:r>
      </w:hyperlink>
      <w:r>
        <w:t>).</w:t>
      </w:r>
    </w:p>
    <w:p w:rsidR="00066F2B" w:rsidRDefault="00102096">
      <w:r>
        <w:t>This simple type's contents are a restriction of the XML Schema token datatype.</w:t>
      </w:r>
    </w:p>
    <w:p w:rsidR="00066F2B" w:rsidRDefault="00102096">
      <w:r>
        <w:t>The following XML Schema fragm</w:t>
      </w:r>
      <w:r>
        <w:t>ent defines the contents of this simple type:</w:t>
      </w:r>
    </w:p>
    <w:p w:rsidR="00066F2B" w:rsidRDefault="00102096">
      <w:pPr>
        <w:pStyle w:val="Code"/>
      </w:pPr>
      <w:r>
        <w:t>&lt;simpleType name="ST_ObjIDRef"&gt;</w:t>
      </w:r>
    </w:p>
    <w:p w:rsidR="00066F2B" w:rsidRDefault="00102096">
      <w:pPr>
        <w:pStyle w:val="Code"/>
      </w:pPr>
      <w:r>
        <w:t xml:space="preserve">  &lt;restriction base="xsd:token"/&gt;</w:t>
      </w:r>
    </w:p>
    <w:p w:rsidR="00066F2B" w:rsidRDefault="00102096">
      <w:pPr>
        <w:pStyle w:val="Code"/>
      </w:pPr>
      <w:r>
        <w:t>&lt;/simpleType&gt;</w:t>
      </w:r>
    </w:p>
    <w:p w:rsidR="00066F2B" w:rsidRDefault="00102096">
      <w:pPr>
        <w:pStyle w:val="Heading3"/>
      </w:pPr>
      <w:bookmarkStart w:id="4254" w:name="section_d7f650a3a70647a88556121f9c7d0205"/>
      <w:bookmarkStart w:id="4255" w:name="_Toc129236403"/>
      <w:r>
        <w:t>ST_ShapeType (Shape Type)</w:t>
      </w:r>
      <w:bookmarkEnd w:id="4254"/>
      <w:bookmarkEnd w:id="4255"/>
      <w:r>
        <w:fldChar w:fldCharType="begin"/>
      </w:r>
      <w:r>
        <w:instrText xml:space="preserve"> XE "ST_ShapeType (Shape Type)" </w:instrText>
      </w:r>
      <w:r>
        <w:fldChar w:fldCharType="end"/>
      </w:r>
    </w:p>
    <w:p w:rsidR="00066F2B" w:rsidRDefault="00102096">
      <w:r>
        <w:t>This simple type specifies the kinds of shapes a VML shape can represe</w:t>
      </w:r>
      <w:r>
        <w:t>nt.  [Rationale: An application may use this to indicate that a VML shape represents a particular conceptual shape type. end rationale]</w:t>
      </w:r>
    </w:p>
    <w:tbl>
      <w:tblPr>
        <w:tblStyle w:val="Table-ShadedHeader"/>
        <w:tblW w:w="0" w:type="auto"/>
        <w:tblLook w:val="04A0" w:firstRow="1" w:lastRow="0" w:firstColumn="1" w:lastColumn="0" w:noHBand="0" w:noVBand="1"/>
      </w:tblPr>
      <w:tblGrid>
        <w:gridCol w:w="913"/>
        <w:gridCol w:w="2999"/>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Value</w:t>
            </w:r>
          </w:p>
        </w:tc>
        <w:tc>
          <w:tcPr>
            <w:tcW w:w="0" w:type="auto"/>
            <w:vAlign w:val="center"/>
          </w:tcPr>
          <w:p w:rsidR="00066F2B" w:rsidRDefault="00102096">
            <w:pPr>
              <w:pStyle w:val="TableHeaderText"/>
            </w:pPr>
            <w:r>
              <w:t>Description</w:t>
            </w:r>
          </w:p>
        </w:tc>
      </w:tr>
      <w:tr w:rsidR="00066F2B" w:rsidTr="00066F2B">
        <w:tc>
          <w:tcPr>
            <w:tcW w:w="0" w:type="auto"/>
            <w:vAlign w:val="center"/>
          </w:tcPr>
          <w:p w:rsidR="00066F2B" w:rsidRDefault="00102096">
            <w:pPr>
              <w:pStyle w:val="TableBodyText"/>
            </w:pPr>
            <w:r>
              <w:rPr>
                <w:i/>
              </w:rPr>
              <w:t>0</w:t>
            </w:r>
          </w:p>
        </w:tc>
        <w:tc>
          <w:tcPr>
            <w:tcW w:w="0" w:type="auto"/>
            <w:vAlign w:val="center"/>
          </w:tcPr>
          <w:p w:rsidR="00066F2B" w:rsidRDefault="00102096">
            <w:pPr>
              <w:pStyle w:val="TableBodyText"/>
            </w:pPr>
            <w:r>
              <w:t>User-defined shape</w:t>
            </w:r>
          </w:p>
        </w:tc>
      </w:tr>
      <w:tr w:rsidR="00066F2B" w:rsidTr="00066F2B">
        <w:tc>
          <w:tcPr>
            <w:tcW w:w="0" w:type="auto"/>
            <w:vAlign w:val="center"/>
          </w:tcPr>
          <w:p w:rsidR="00066F2B" w:rsidRDefault="00102096">
            <w:pPr>
              <w:pStyle w:val="TableBodyText"/>
            </w:pPr>
            <w:r>
              <w:rPr>
                <w:i/>
              </w:rPr>
              <w:t>1</w:t>
            </w:r>
          </w:p>
        </w:tc>
        <w:tc>
          <w:tcPr>
            <w:tcW w:w="0" w:type="auto"/>
            <w:vAlign w:val="center"/>
          </w:tcPr>
          <w:p w:rsidR="00066F2B" w:rsidRDefault="00102096">
            <w:pPr>
              <w:pStyle w:val="TableBodyText"/>
            </w:pPr>
            <w:r>
              <w:t>Rectangle</w:t>
            </w:r>
          </w:p>
        </w:tc>
      </w:tr>
      <w:tr w:rsidR="00066F2B" w:rsidTr="00066F2B">
        <w:tc>
          <w:tcPr>
            <w:tcW w:w="0" w:type="auto"/>
            <w:vAlign w:val="center"/>
          </w:tcPr>
          <w:p w:rsidR="00066F2B" w:rsidRDefault="00102096">
            <w:pPr>
              <w:pStyle w:val="TableBodyText"/>
            </w:pPr>
            <w:r>
              <w:rPr>
                <w:i/>
              </w:rPr>
              <w:t>2</w:t>
            </w:r>
          </w:p>
        </w:tc>
        <w:tc>
          <w:tcPr>
            <w:tcW w:w="0" w:type="auto"/>
            <w:vAlign w:val="center"/>
          </w:tcPr>
          <w:p w:rsidR="00066F2B" w:rsidRDefault="00102096">
            <w:pPr>
              <w:pStyle w:val="TableBodyText"/>
            </w:pPr>
            <w:r>
              <w:t>Rounded Rectangle</w:t>
            </w:r>
          </w:p>
        </w:tc>
      </w:tr>
      <w:tr w:rsidR="00066F2B" w:rsidTr="00066F2B">
        <w:tc>
          <w:tcPr>
            <w:tcW w:w="0" w:type="auto"/>
            <w:vAlign w:val="center"/>
          </w:tcPr>
          <w:p w:rsidR="00066F2B" w:rsidRDefault="00102096">
            <w:pPr>
              <w:pStyle w:val="TableBodyText"/>
            </w:pPr>
            <w:r>
              <w:rPr>
                <w:i/>
              </w:rPr>
              <w:t>3</w:t>
            </w:r>
          </w:p>
        </w:tc>
        <w:tc>
          <w:tcPr>
            <w:tcW w:w="0" w:type="auto"/>
            <w:vAlign w:val="center"/>
          </w:tcPr>
          <w:p w:rsidR="00066F2B" w:rsidRDefault="00102096">
            <w:pPr>
              <w:pStyle w:val="TableBodyText"/>
            </w:pPr>
            <w:r>
              <w:t>Ellipse</w:t>
            </w:r>
          </w:p>
        </w:tc>
      </w:tr>
      <w:tr w:rsidR="00066F2B" w:rsidTr="00066F2B">
        <w:tc>
          <w:tcPr>
            <w:tcW w:w="0" w:type="auto"/>
            <w:vAlign w:val="center"/>
          </w:tcPr>
          <w:p w:rsidR="00066F2B" w:rsidRDefault="00102096">
            <w:pPr>
              <w:pStyle w:val="TableBodyText"/>
            </w:pPr>
            <w:r>
              <w:rPr>
                <w:i/>
              </w:rPr>
              <w:t>4</w:t>
            </w:r>
          </w:p>
        </w:tc>
        <w:tc>
          <w:tcPr>
            <w:tcW w:w="0" w:type="auto"/>
            <w:vAlign w:val="center"/>
          </w:tcPr>
          <w:p w:rsidR="00066F2B" w:rsidRDefault="00102096">
            <w:pPr>
              <w:pStyle w:val="TableBodyText"/>
            </w:pPr>
            <w:r>
              <w:t>Diamond</w:t>
            </w:r>
          </w:p>
        </w:tc>
      </w:tr>
      <w:tr w:rsidR="00066F2B" w:rsidTr="00066F2B">
        <w:tc>
          <w:tcPr>
            <w:tcW w:w="0" w:type="auto"/>
            <w:vAlign w:val="center"/>
          </w:tcPr>
          <w:p w:rsidR="00066F2B" w:rsidRDefault="00102096">
            <w:pPr>
              <w:pStyle w:val="TableBodyText"/>
            </w:pPr>
            <w:r>
              <w:rPr>
                <w:i/>
              </w:rPr>
              <w:t>5</w:t>
            </w:r>
          </w:p>
        </w:tc>
        <w:tc>
          <w:tcPr>
            <w:tcW w:w="0" w:type="auto"/>
            <w:vAlign w:val="center"/>
          </w:tcPr>
          <w:p w:rsidR="00066F2B" w:rsidRDefault="00102096">
            <w:pPr>
              <w:pStyle w:val="TableBodyText"/>
            </w:pPr>
            <w:r>
              <w:t>Isosceles Triangle</w:t>
            </w:r>
          </w:p>
        </w:tc>
      </w:tr>
      <w:tr w:rsidR="00066F2B" w:rsidTr="00066F2B">
        <w:tc>
          <w:tcPr>
            <w:tcW w:w="0" w:type="auto"/>
            <w:vAlign w:val="center"/>
          </w:tcPr>
          <w:p w:rsidR="00066F2B" w:rsidRDefault="00102096">
            <w:pPr>
              <w:pStyle w:val="TableBodyText"/>
            </w:pPr>
            <w:r>
              <w:rPr>
                <w:i/>
              </w:rPr>
              <w:t>6</w:t>
            </w:r>
          </w:p>
        </w:tc>
        <w:tc>
          <w:tcPr>
            <w:tcW w:w="0" w:type="auto"/>
            <w:vAlign w:val="center"/>
          </w:tcPr>
          <w:p w:rsidR="00066F2B" w:rsidRDefault="00102096">
            <w:pPr>
              <w:pStyle w:val="TableBodyText"/>
            </w:pPr>
            <w:r>
              <w:t>Right Triangle</w:t>
            </w:r>
          </w:p>
        </w:tc>
      </w:tr>
      <w:tr w:rsidR="00066F2B" w:rsidTr="00066F2B">
        <w:tc>
          <w:tcPr>
            <w:tcW w:w="0" w:type="auto"/>
            <w:vAlign w:val="center"/>
          </w:tcPr>
          <w:p w:rsidR="00066F2B" w:rsidRDefault="00102096">
            <w:pPr>
              <w:pStyle w:val="TableBodyText"/>
            </w:pPr>
            <w:r>
              <w:rPr>
                <w:i/>
              </w:rPr>
              <w:t>7</w:t>
            </w:r>
          </w:p>
        </w:tc>
        <w:tc>
          <w:tcPr>
            <w:tcW w:w="0" w:type="auto"/>
            <w:vAlign w:val="center"/>
          </w:tcPr>
          <w:p w:rsidR="00066F2B" w:rsidRDefault="00102096">
            <w:pPr>
              <w:pStyle w:val="TableBodyText"/>
            </w:pPr>
            <w:r>
              <w:t>Parallelogram</w:t>
            </w:r>
          </w:p>
        </w:tc>
      </w:tr>
      <w:tr w:rsidR="00066F2B" w:rsidTr="00066F2B">
        <w:tc>
          <w:tcPr>
            <w:tcW w:w="0" w:type="auto"/>
            <w:vAlign w:val="center"/>
          </w:tcPr>
          <w:p w:rsidR="00066F2B" w:rsidRDefault="00102096">
            <w:pPr>
              <w:pStyle w:val="TableBodyText"/>
            </w:pPr>
            <w:r>
              <w:rPr>
                <w:i/>
              </w:rPr>
              <w:lastRenderedPageBreak/>
              <w:t>8</w:t>
            </w:r>
          </w:p>
        </w:tc>
        <w:tc>
          <w:tcPr>
            <w:tcW w:w="0" w:type="auto"/>
            <w:vAlign w:val="center"/>
          </w:tcPr>
          <w:p w:rsidR="00066F2B" w:rsidRDefault="00102096">
            <w:pPr>
              <w:pStyle w:val="TableBodyText"/>
            </w:pPr>
            <w:r>
              <w:t>Trapezoid</w:t>
            </w:r>
          </w:p>
        </w:tc>
      </w:tr>
      <w:tr w:rsidR="00066F2B" w:rsidTr="00066F2B">
        <w:tc>
          <w:tcPr>
            <w:tcW w:w="0" w:type="auto"/>
            <w:vAlign w:val="center"/>
          </w:tcPr>
          <w:p w:rsidR="00066F2B" w:rsidRDefault="00102096">
            <w:pPr>
              <w:pStyle w:val="TableBodyText"/>
            </w:pPr>
            <w:r>
              <w:rPr>
                <w:i/>
              </w:rPr>
              <w:t>9</w:t>
            </w:r>
          </w:p>
        </w:tc>
        <w:tc>
          <w:tcPr>
            <w:tcW w:w="0" w:type="auto"/>
            <w:vAlign w:val="center"/>
          </w:tcPr>
          <w:p w:rsidR="00066F2B" w:rsidRDefault="00102096">
            <w:pPr>
              <w:pStyle w:val="TableBodyText"/>
            </w:pPr>
            <w:r>
              <w:t>Hexagon</w:t>
            </w:r>
          </w:p>
        </w:tc>
      </w:tr>
      <w:tr w:rsidR="00066F2B" w:rsidTr="00066F2B">
        <w:tc>
          <w:tcPr>
            <w:tcW w:w="0" w:type="auto"/>
            <w:vAlign w:val="center"/>
          </w:tcPr>
          <w:p w:rsidR="00066F2B" w:rsidRDefault="00102096">
            <w:pPr>
              <w:pStyle w:val="TableBodyText"/>
            </w:pPr>
            <w:r>
              <w:rPr>
                <w:i/>
              </w:rPr>
              <w:t>10</w:t>
            </w:r>
          </w:p>
        </w:tc>
        <w:tc>
          <w:tcPr>
            <w:tcW w:w="0" w:type="auto"/>
            <w:vAlign w:val="center"/>
          </w:tcPr>
          <w:p w:rsidR="00066F2B" w:rsidRDefault="00102096">
            <w:pPr>
              <w:pStyle w:val="TableBodyText"/>
            </w:pPr>
            <w:r>
              <w:t>Octagon</w:t>
            </w:r>
          </w:p>
        </w:tc>
      </w:tr>
      <w:tr w:rsidR="00066F2B" w:rsidTr="00066F2B">
        <w:tc>
          <w:tcPr>
            <w:tcW w:w="0" w:type="auto"/>
            <w:vAlign w:val="center"/>
          </w:tcPr>
          <w:p w:rsidR="00066F2B" w:rsidRDefault="00102096">
            <w:pPr>
              <w:pStyle w:val="TableBodyText"/>
            </w:pPr>
            <w:r>
              <w:rPr>
                <w:i/>
              </w:rPr>
              <w:t>11</w:t>
            </w:r>
          </w:p>
        </w:tc>
        <w:tc>
          <w:tcPr>
            <w:tcW w:w="0" w:type="auto"/>
            <w:vAlign w:val="center"/>
          </w:tcPr>
          <w:p w:rsidR="00066F2B" w:rsidRDefault="00102096">
            <w:pPr>
              <w:pStyle w:val="TableBodyText"/>
            </w:pPr>
            <w:r>
              <w:t>Plus Sign</w:t>
            </w:r>
          </w:p>
        </w:tc>
      </w:tr>
      <w:tr w:rsidR="00066F2B" w:rsidTr="00066F2B">
        <w:tc>
          <w:tcPr>
            <w:tcW w:w="0" w:type="auto"/>
            <w:vAlign w:val="center"/>
          </w:tcPr>
          <w:p w:rsidR="00066F2B" w:rsidRDefault="00102096">
            <w:pPr>
              <w:pStyle w:val="TableBodyText"/>
            </w:pPr>
            <w:r>
              <w:rPr>
                <w:i/>
              </w:rPr>
              <w:t>12</w:t>
            </w:r>
          </w:p>
        </w:tc>
        <w:tc>
          <w:tcPr>
            <w:tcW w:w="0" w:type="auto"/>
            <w:vAlign w:val="center"/>
          </w:tcPr>
          <w:p w:rsidR="00066F2B" w:rsidRDefault="00102096">
            <w:pPr>
              <w:pStyle w:val="TableBodyText"/>
            </w:pPr>
            <w:r>
              <w:t>Star</w:t>
            </w:r>
          </w:p>
        </w:tc>
      </w:tr>
      <w:tr w:rsidR="00066F2B" w:rsidTr="00066F2B">
        <w:tc>
          <w:tcPr>
            <w:tcW w:w="0" w:type="auto"/>
            <w:vAlign w:val="center"/>
          </w:tcPr>
          <w:p w:rsidR="00066F2B" w:rsidRDefault="00102096">
            <w:pPr>
              <w:pStyle w:val="TableBodyText"/>
            </w:pPr>
            <w:r>
              <w:rPr>
                <w:i/>
              </w:rPr>
              <w:t>13</w:t>
            </w:r>
          </w:p>
        </w:tc>
        <w:tc>
          <w:tcPr>
            <w:tcW w:w="0" w:type="auto"/>
            <w:vAlign w:val="center"/>
          </w:tcPr>
          <w:p w:rsidR="00066F2B" w:rsidRDefault="00102096">
            <w:pPr>
              <w:pStyle w:val="TableBodyText"/>
            </w:pPr>
            <w:r>
              <w:t>Arrow</w:t>
            </w:r>
          </w:p>
        </w:tc>
      </w:tr>
      <w:tr w:rsidR="00066F2B" w:rsidTr="00066F2B">
        <w:tc>
          <w:tcPr>
            <w:tcW w:w="0" w:type="auto"/>
            <w:vAlign w:val="center"/>
          </w:tcPr>
          <w:p w:rsidR="00066F2B" w:rsidRDefault="00102096">
            <w:pPr>
              <w:pStyle w:val="TableBodyText"/>
            </w:pPr>
            <w:r>
              <w:rPr>
                <w:i/>
              </w:rPr>
              <w:t>14</w:t>
            </w:r>
          </w:p>
        </w:tc>
        <w:tc>
          <w:tcPr>
            <w:tcW w:w="0" w:type="auto"/>
            <w:vAlign w:val="center"/>
          </w:tcPr>
          <w:p w:rsidR="00066F2B" w:rsidRDefault="00102096">
            <w:pPr>
              <w:pStyle w:val="TableBodyText"/>
            </w:pPr>
            <w:r>
              <w:t>Thick Arrow</w:t>
            </w:r>
          </w:p>
        </w:tc>
      </w:tr>
      <w:tr w:rsidR="00066F2B" w:rsidTr="00066F2B">
        <w:tc>
          <w:tcPr>
            <w:tcW w:w="0" w:type="auto"/>
            <w:vAlign w:val="center"/>
          </w:tcPr>
          <w:p w:rsidR="00066F2B" w:rsidRDefault="00102096">
            <w:pPr>
              <w:pStyle w:val="TableBodyText"/>
            </w:pPr>
            <w:r>
              <w:rPr>
                <w:i/>
              </w:rPr>
              <w:t>15</w:t>
            </w:r>
          </w:p>
        </w:tc>
        <w:tc>
          <w:tcPr>
            <w:tcW w:w="0" w:type="auto"/>
            <w:vAlign w:val="center"/>
          </w:tcPr>
          <w:p w:rsidR="00066F2B" w:rsidRDefault="00102096">
            <w:pPr>
              <w:pStyle w:val="TableBodyText"/>
            </w:pPr>
            <w:r>
              <w:t>Home Plate</w:t>
            </w:r>
          </w:p>
        </w:tc>
      </w:tr>
      <w:tr w:rsidR="00066F2B" w:rsidTr="00066F2B">
        <w:tc>
          <w:tcPr>
            <w:tcW w:w="0" w:type="auto"/>
            <w:vAlign w:val="center"/>
          </w:tcPr>
          <w:p w:rsidR="00066F2B" w:rsidRDefault="00102096">
            <w:pPr>
              <w:pStyle w:val="TableBodyText"/>
            </w:pPr>
            <w:r>
              <w:rPr>
                <w:i/>
              </w:rPr>
              <w:t>16</w:t>
            </w:r>
          </w:p>
        </w:tc>
        <w:tc>
          <w:tcPr>
            <w:tcW w:w="0" w:type="auto"/>
            <w:vAlign w:val="center"/>
          </w:tcPr>
          <w:p w:rsidR="00066F2B" w:rsidRDefault="00102096">
            <w:pPr>
              <w:pStyle w:val="TableBodyText"/>
            </w:pPr>
            <w:r>
              <w:t>Cube</w:t>
            </w:r>
          </w:p>
        </w:tc>
      </w:tr>
      <w:tr w:rsidR="00066F2B" w:rsidTr="00066F2B">
        <w:tc>
          <w:tcPr>
            <w:tcW w:w="0" w:type="auto"/>
            <w:vAlign w:val="center"/>
          </w:tcPr>
          <w:p w:rsidR="00066F2B" w:rsidRDefault="00102096">
            <w:pPr>
              <w:pStyle w:val="TableBodyText"/>
            </w:pPr>
            <w:r>
              <w:rPr>
                <w:i/>
              </w:rPr>
              <w:t>17</w:t>
            </w:r>
          </w:p>
        </w:tc>
        <w:tc>
          <w:tcPr>
            <w:tcW w:w="0" w:type="auto"/>
            <w:vAlign w:val="center"/>
          </w:tcPr>
          <w:p w:rsidR="00066F2B" w:rsidRDefault="00102096">
            <w:pPr>
              <w:pStyle w:val="TableBodyText"/>
            </w:pPr>
            <w:r>
              <w:t>Balloon</w:t>
            </w:r>
          </w:p>
        </w:tc>
      </w:tr>
      <w:tr w:rsidR="00066F2B" w:rsidTr="00066F2B">
        <w:tc>
          <w:tcPr>
            <w:tcW w:w="0" w:type="auto"/>
            <w:vAlign w:val="center"/>
          </w:tcPr>
          <w:p w:rsidR="00066F2B" w:rsidRDefault="00102096">
            <w:pPr>
              <w:pStyle w:val="TableBodyText"/>
            </w:pPr>
            <w:r>
              <w:rPr>
                <w:i/>
              </w:rPr>
              <w:t>18</w:t>
            </w:r>
          </w:p>
        </w:tc>
        <w:tc>
          <w:tcPr>
            <w:tcW w:w="0" w:type="auto"/>
            <w:vAlign w:val="center"/>
          </w:tcPr>
          <w:p w:rsidR="00066F2B" w:rsidRDefault="00102096">
            <w:pPr>
              <w:pStyle w:val="TableBodyText"/>
            </w:pPr>
            <w:r>
              <w:t>Seal</w:t>
            </w:r>
          </w:p>
        </w:tc>
      </w:tr>
      <w:tr w:rsidR="00066F2B" w:rsidTr="00066F2B">
        <w:tc>
          <w:tcPr>
            <w:tcW w:w="0" w:type="auto"/>
            <w:vAlign w:val="center"/>
          </w:tcPr>
          <w:p w:rsidR="00066F2B" w:rsidRDefault="00102096">
            <w:pPr>
              <w:pStyle w:val="TableBodyText"/>
            </w:pPr>
            <w:r>
              <w:rPr>
                <w:i/>
              </w:rPr>
              <w:t>19</w:t>
            </w:r>
          </w:p>
        </w:tc>
        <w:tc>
          <w:tcPr>
            <w:tcW w:w="0" w:type="auto"/>
            <w:vAlign w:val="center"/>
          </w:tcPr>
          <w:p w:rsidR="00066F2B" w:rsidRDefault="00102096">
            <w:pPr>
              <w:pStyle w:val="TableBodyText"/>
            </w:pPr>
            <w:r>
              <w:t>Arc</w:t>
            </w:r>
          </w:p>
        </w:tc>
      </w:tr>
      <w:tr w:rsidR="00066F2B" w:rsidTr="00066F2B">
        <w:tc>
          <w:tcPr>
            <w:tcW w:w="0" w:type="auto"/>
            <w:vAlign w:val="center"/>
          </w:tcPr>
          <w:p w:rsidR="00066F2B" w:rsidRDefault="00102096">
            <w:pPr>
              <w:pStyle w:val="TableBodyText"/>
            </w:pPr>
            <w:r>
              <w:rPr>
                <w:i/>
              </w:rPr>
              <w:t>20</w:t>
            </w:r>
          </w:p>
        </w:tc>
        <w:tc>
          <w:tcPr>
            <w:tcW w:w="0" w:type="auto"/>
            <w:vAlign w:val="center"/>
          </w:tcPr>
          <w:p w:rsidR="00066F2B" w:rsidRDefault="00102096">
            <w:pPr>
              <w:pStyle w:val="TableBodyText"/>
            </w:pPr>
            <w:r>
              <w:t>Line</w:t>
            </w:r>
          </w:p>
        </w:tc>
      </w:tr>
      <w:tr w:rsidR="00066F2B" w:rsidTr="00066F2B">
        <w:tc>
          <w:tcPr>
            <w:tcW w:w="0" w:type="auto"/>
            <w:vAlign w:val="center"/>
          </w:tcPr>
          <w:p w:rsidR="00066F2B" w:rsidRDefault="00102096">
            <w:pPr>
              <w:pStyle w:val="TableBodyText"/>
            </w:pPr>
            <w:r>
              <w:rPr>
                <w:i/>
              </w:rPr>
              <w:t>21</w:t>
            </w:r>
          </w:p>
        </w:tc>
        <w:tc>
          <w:tcPr>
            <w:tcW w:w="0" w:type="auto"/>
            <w:vAlign w:val="center"/>
          </w:tcPr>
          <w:p w:rsidR="00066F2B" w:rsidRDefault="00102096">
            <w:pPr>
              <w:pStyle w:val="TableBodyText"/>
            </w:pPr>
            <w:r>
              <w:t>Plaque</w:t>
            </w:r>
          </w:p>
        </w:tc>
      </w:tr>
      <w:tr w:rsidR="00066F2B" w:rsidTr="00066F2B">
        <w:tc>
          <w:tcPr>
            <w:tcW w:w="0" w:type="auto"/>
            <w:vAlign w:val="center"/>
          </w:tcPr>
          <w:p w:rsidR="00066F2B" w:rsidRDefault="00102096">
            <w:pPr>
              <w:pStyle w:val="TableBodyText"/>
            </w:pPr>
            <w:r>
              <w:rPr>
                <w:i/>
              </w:rPr>
              <w:t>22</w:t>
            </w:r>
          </w:p>
        </w:tc>
        <w:tc>
          <w:tcPr>
            <w:tcW w:w="0" w:type="auto"/>
            <w:vAlign w:val="center"/>
          </w:tcPr>
          <w:p w:rsidR="00066F2B" w:rsidRDefault="00102096">
            <w:pPr>
              <w:pStyle w:val="TableBodyText"/>
            </w:pPr>
            <w:r>
              <w:t>Can</w:t>
            </w:r>
          </w:p>
        </w:tc>
      </w:tr>
      <w:tr w:rsidR="00066F2B" w:rsidTr="00066F2B">
        <w:tc>
          <w:tcPr>
            <w:tcW w:w="0" w:type="auto"/>
            <w:vAlign w:val="center"/>
          </w:tcPr>
          <w:p w:rsidR="00066F2B" w:rsidRDefault="00102096">
            <w:pPr>
              <w:pStyle w:val="TableBodyText"/>
            </w:pPr>
            <w:r>
              <w:rPr>
                <w:i/>
              </w:rPr>
              <w:t>23</w:t>
            </w:r>
          </w:p>
        </w:tc>
        <w:tc>
          <w:tcPr>
            <w:tcW w:w="0" w:type="auto"/>
            <w:vAlign w:val="center"/>
          </w:tcPr>
          <w:p w:rsidR="00066F2B" w:rsidRDefault="00102096">
            <w:pPr>
              <w:pStyle w:val="TableBodyText"/>
            </w:pPr>
            <w:r>
              <w:t>Donut</w:t>
            </w:r>
          </w:p>
        </w:tc>
      </w:tr>
      <w:tr w:rsidR="00066F2B" w:rsidTr="00066F2B">
        <w:tc>
          <w:tcPr>
            <w:tcW w:w="0" w:type="auto"/>
            <w:vAlign w:val="center"/>
          </w:tcPr>
          <w:p w:rsidR="00066F2B" w:rsidRDefault="00102096">
            <w:pPr>
              <w:pStyle w:val="TableBodyText"/>
            </w:pPr>
            <w:r>
              <w:rPr>
                <w:i/>
              </w:rPr>
              <w:t>32</w:t>
            </w:r>
          </w:p>
        </w:tc>
        <w:tc>
          <w:tcPr>
            <w:tcW w:w="0" w:type="auto"/>
            <w:vAlign w:val="center"/>
          </w:tcPr>
          <w:p w:rsidR="00066F2B" w:rsidRDefault="00102096">
            <w:pPr>
              <w:pStyle w:val="TableBodyText"/>
            </w:pPr>
            <w:r>
              <w:t>Straight Connector</w:t>
            </w:r>
          </w:p>
        </w:tc>
      </w:tr>
      <w:tr w:rsidR="00066F2B" w:rsidTr="00066F2B">
        <w:tc>
          <w:tcPr>
            <w:tcW w:w="0" w:type="auto"/>
            <w:vAlign w:val="center"/>
          </w:tcPr>
          <w:p w:rsidR="00066F2B" w:rsidRDefault="00102096">
            <w:pPr>
              <w:pStyle w:val="TableBodyText"/>
            </w:pPr>
            <w:r>
              <w:rPr>
                <w:i/>
              </w:rPr>
              <w:t>33-36</w:t>
            </w:r>
          </w:p>
        </w:tc>
        <w:tc>
          <w:tcPr>
            <w:tcW w:w="0" w:type="auto"/>
            <w:vAlign w:val="center"/>
          </w:tcPr>
          <w:p w:rsidR="00066F2B" w:rsidRDefault="00102096">
            <w:pPr>
              <w:pStyle w:val="TableBodyText"/>
            </w:pPr>
            <w:r>
              <w:t>Bent Connector</w:t>
            </w:r>
          </w:p>
        </w:tc>
      </w:tr>
      <w:tr w:rsidR="00066F2B" w:rsidTr="00066F2B">
        <w:tc>
          <w:tcPr>
            <w:tcW w:w="0" w:type="auto"/>
            <w:vAlign w:val="center"/>
          </w:tcPr>
          <w:p w:rsidR="00066F2B" w:rsidRDefault="00102096">
            <w:pPr>
              <w:pStyle w:val="TableBodyText"/>
            </w:pPr>
            <w:r>
              <w:rPr>
                <w:i/>
              </w:rPr>
              <w:t>37-40</w:t>
            </w:r>
          </w:p>
        </w:tc>
        <w:tc>
          <w:tcPr>
            <w:tcW w:w="0" w:type="auto"/>
            <w:vAlign w:val="center"/>
          </w:tcPr>
          <w:p w:rsidR="00066F2B" w:rsidRDefault="00102096">
            <w:pPr>
              <w:pStyle w:val="TableBodyText"/>
            </w:pPr>
            <w:r>
              <w:t>Curved Connector</w:t>
            </w:r>
          </w:p>
        </w:tc>
      </w:tr>
      <w:tr w:rsidR="00066F2B" w:rsidTr="00066F2B">
        <w:tc>
          <w:tcPr>
            <w:tcW w:w="0" w:type="auto"/>
            <w:vAlign w:val="center"/>
          </w:tcPr>
          <w:p w:rsidR="00066F2B" w:rsidRDefault="00102096">
            <w:pPr>
              <w:pStyle w:val="TableBodyText"/>
            </w:pPr>
            <w:r>
              <w:rPr>
                <w:i/>
              </w:rPr>
              <w:t>41-43</w:t>
            </w:r>
          </w:p>
        </w:tc>
        <w:tc>
          <w:tcPr>
            <w:tcW w:w="0" w:type="auto"/>
            <w:vAlign w:val="center"/>
          </w:tcPr>
          <w:p w:rsidR="00066F2B" w:rsidRDefault="00102096">
            <w:pPr>
              <w:pStyle w:val="TableBodyText"/>
            </w:pPr>
            <w:r>
              <w:t>Callout</w:t>
            </w:r>
          </w:p>
        </w:tc>
      </w:tr>
      <w:tr w:rsidR="00066F2B" w:rsidTr="00066F2B">
        <w:tc>
          <w:tcPr>
            <w:tcW w:w="0" w:type="auto"/>
            <w:vAlign w:val="center"/>
          </w:tcPr>
          <w:p w:rsidR="00066F2B" w:rsidRDefault="00102096">
            <w:pPr>
              <w:pStyle w:val="TableBodyText"/>
            </w:pPr>
            <w:r>
              <w:rPr>
                <w:i/>
              </w:rPr>
              <w:t>44-46</w:t>
            </w:r>
          </w:p>
        </w:tc>
        <w:tc>
          <w:tcPr>
            <w:tcW w:w="0" w:type="auto"/>
            <w:vAlign w:val="center"/>
          </w:tcPr>
          <w:p w:rsidR="00066F2B" w:rsidRDefault="00102096">
            <w:pPr>
              <w:pStyle w:val="TableBodyText"/>
            </w:pPr>
            <w:r>
              <w:t>Accent Callout</w:t>
            </w:r>
          </w:p>
        </w:tc>
      </w:tr>
      <w:tr w:rsidR="00066F2B" w:rsidTr="00066F2B">
        <w:tc>
          <w:tcPr>
            <w:tcW w:w="0" w:type="auto"/>
            <w:vAlign w:val="center"/>
          </w:tcPr>
          <w:p w:rsidR="00066F2B" w:rsidRDefault="00102096">
            <w:pPr>
              <w:pStyle w:val="TableBodyText"/>
            </w:pPr>
            <w:r>
              <w:rPr>
                <w:i/>
              </w:rPr>
              <w:t>47-49</w:t>
            </w:r>
          </w:p>
        </w:tc>
        <w:tc>
          <w:tcPr>
            <w:tcW w:w="0" w:type="auto"/>
            <w:vAlign w:val="center"/>
          </w:tcPr>
          <w:p w:rsidR="00066F2B" w:rsidRDefault="00102096">
            <w:pPr>
              <w:pStyle w:val="TableBodyText"/>
            </w:pPr>
            <w:r>
              <w:t>Border Callout</w:t>
            </w:r>
          </w:p>
        </w:tc>
      </w:tr>
      <w:tr w:rsidR="00066F2B" w:rsidTr="00066F2B">
        <w:tc>
          <w:tcPr>
            <w:tcW w:w="0" w:type="auto"/>
            <w:vAlign w:val="center"/>
          </w:tcPr>
          <w:p w:rsidR="00066F2B" w:rsidRDefault="00102096">
            <w:pPr>
              <w:pStyle w:val="TableBodyText"/>
            </w:pPr>
            <w:r>
              <w:rPr>
                <w:i/>
              </w:rPr>
              <w:t>50-52</w:t>
            </w:r>
          </w:p>
        </w:tc>
        <w:tc>
          <w:tcPr>
            <w:tcW w:w="0" w:type="auto"/>
            <w:vAlign w:val="center"/>
          </w:tcPr>
          <w:p w:rsidR="00066F2B" w:rsidRDefault="00102096">
            <w:pPr>
              <w:pStyle w:val="TableBodyText"/>
            </w:pPr>
            <w:r>
              <w:t>Accent Border Callout</w:t>
            </w:r>
          </w:p>
        </w:tc>
      </w:tr>
      <w:tr w:rsidR="00066F2B" w:rsidTr="00066F2B">
        <w:tc>
          <w:tcPr>
            <w:tcW w:w="0" w:type="auto"/>
            <w:vAlign w:val="center"/>
          </w:tcPr>
          <w:p w:rsidR="00066F2B" w:rsidRDefault="00102096">
            <w:pPr>
              <w:pStyle w:val="TableBodyText"/>
            </w:pPr>
            <w:r>
              <w:rPr>
                <w:i/>
              </w:rPr>
              <w:t>53-54</w:t>
            </w:r>
          </w:p>
        </w:tc>
        <w:tc>
          <w:tcPr>
            <w:tcW w:w="0" w:type="auto"/>
            <w:vAlign w:val="center"/>
          </w:tcPr>
          <w:p w:rsidR="00066F2B" w:rsidRDefault="00102096">
            <w:pPr>
              <w:pStyle w:val="TableBodyText"/>
            </w:pPr>
            <w:r>
              <w:t>Ribbon</w:t>
            </w:r>
          </w:p>
        </w:tc>
      </w:tr>
      <w:tr w:rsidR="00066F2B" w:rsidTr="00066F2B">
        <w:tc>
          <w:tcPr>
            <w:tcW w:w="0" w:type="auto"/>
            <w:vAlign w:val="center"/>
          </w:tcPr>
          <w:p w:rsidR="00066F2B" w:rsidRDefault="00102096">
            <w:pPr>
              <w:pStyle w:val="TableBodyText"/>
            </w:pPr>
            <w:r>
              <w:rPr>
                <w:i/>
              </w:rPr>
              <w:t>55</w:t>
            </w:r>
          </w:p>
        </w:tc>
        <w:tc>
          <w:tcPr>
            <w:tcW w:w="0" w:type="auto"/>
            <w:vAlign w:val="center"/>
          </w:tcPr>
          <w:p w:rsidR="00066F2B" w:rsidRDefault="00102096">
            <w:pPr>
              <w:pStyle w:val="TableBodyText"/>
            </w:pPr>
            <w:r>
              <w:t>Chevron</w:t>
            </w:r>
          </w:p>
        </w:tc>
      </w:tr>
      <w:tr w:rsidR="00066F2B" w:rsidTr="00066F2B">
        <w:tc>
          <w:tcPr>
            <w:tcW w:w="0" w:type="auto"/>
            <w:vAlign w:val="center"/>
          </w:tcPr>
          <w:p w:rsidR="00066F2B" w:rsidRDefault="00102096">
            <w:pPr>
              <w:pStyle w:val="TableBodyText"/>
            </w:pPr>
            <w:r>
              <w:rPr>
                <w:i/>
              </w:rPr>
              <w:t>56</w:t>
            </w:r>
          </w:p>
        </w:tc>
        <w:tc>
          <w:tcPr>
            <w:tcW w:w="0" w:type="auto"/>
            <w:vAlign w:val="center"/>
          </w:tcPr>
          <w:p w:rsidR="00066F2B" w:rsidRDefault="00102096">
            <w:pPr>
              <w:pStyle w:val="TableBodyText"/>
            </w:pPr>
            <w:r>
              <w:t>Pentagon</w:t>
            </w:r>
          </w:p>
        </w:tc>
      </w:tr>
      <w:tr w:rsidR="00066F2B" w:rsidTr="00066F2B">
        <w:tc>
          <w:tcPr>
            <w:tcW w:w="0" w:type="auto"/>
            <w:vAlign w:val="center"/>
          </w:tcPr>
          <w:p w:rsidR="00066F2B" w:rsidRDefault="00102096">
            <w:pPr>
              <w:pStyle w:val="TableBodyText"/>
            </w:pPr>
            <w:r>
              <w:rPr>
                <w:i/>
              </w:rPr>
              <w:t>57</w:t>
            </w:r>
          </w:p>
        </w:tc>
        <w:tc>
          <w:tcPr>
            <w:tcW w:w="0" w:type="auto"/>
            <w:vAlign w:val="center"/>
          </w:tcPr>
          <w:p w:rsidR="00066F2B" w:rsidRDefault="00102096">
            <w:pPr>
              <w:pStyle w:val="TableBodyText"/>
            </w:pPr>
            <w:r>
              <w:t>No Smoking</w:t>
            </w:r>
          </w:p>
        </w:tc>
      </w:tr>
      <w:tr w:rsidR="00066F2B" w:rsidTr="00066F2B">
        <w:tc>
          <w:tcPr>
            <w:tcW w:w="0" w:type="auto"/>
            <w:vAlign w:val="center"/>
          </w:tcPr>
          <w:p w:rsidR="00066F2B" w:rsidRDefault="00102096">
            <w:pPr>
              <w:pStyle w:val="TableBodyText"/>
            </w:pPr>
            <w:r>
              <w:rPr>
                <w:i/>
              </w:rPr>
              <w:t>58</w:t>
            </w:r>
          </w:p>
        </w:tc>
        <w:tc>
          <w:tcPr>
            <w:tcW w:w="0" w:type="auto"/>
            <w:vAlign w:val="center"/>
          </w:tcPr>
          <w:p w:rsidR="00066F2B" w:rsidRDefault="00102096">
            <w:pPr>
              <w:pStyle w:val="TableBodyText"/>
            </w:pPr>
            <w:r>
              <w:t>8 Pointed Seal</w:t>
            </w:r>
          </w:p>
        </w:tc>
      </w:tr>
      <w:tr w:rsidR="00066F2B" w:rsidTr="00066F2B">
        <w:tc>
          <w:tcPr>
            <w:tcW w:w="0" w:type="auto"/>
            <w:vAlign w:val="center"/>
          </w:tcPr>
          <w:p w:rsidR="00066F2B" w:rsidRDefault="00102096">
            <w:pPr>
              <w:pStyle w:val="TableBodyText"/>
            </w:pPr>
            <w:r>
              <w:rPr>
                <w:i/>
              </w:rPr>
              <w:t>59</w:t>
            </w:r>
          </w:p>
        </w:tc>
        <w:tc>
          <w:tcPr>
            <w:tcW w:w="0" w:type="auto"/>
            <w:vAlign w:val="center"/>
          </w:tcPr>
          <w:p w:rsidR="00066F2B" w:rsidRDefault="00102096">
            <w:pPr>
              <w:pStyle w:val="TableBodyText"/>
            </w:pPr>
            <w:r>
              <w:t>16 Pointed Seal</w:t>
            </w:r>
          </w:p>
        </w:tc>
      </w:tr>
      <w:tr w:rsidR="00066F2B" w:rsidTr="00066F2B">
        <w:tc>
          <w:tcPr>
            <w:tcW w:w="0" w:type="auto"/>
            <w:vAlign w:val="center"/>
          </w:tcPr>
          <w:p w:rsidR="00066F2B" w:rsidRDefault="00102096">
            <w:pPr>
              <w:pStyle w:val="TableBodyText"/>
            </w:pPr>
            <w:r>
              <w:rPr>
                <w:i/>
              </w:rPr>
              <w:t>60</w:t>
            </w:r>
          </w:p>
        </w:tc>
        <w:tc>
          <w:tcPr>
            <w:tcW w:w="0" w:type="auto"/>
            <w:vAlign w:val="center"/>
          </w:tcPr>
          <w:p w:rsidR="00066F2B" w:rsidRDefault="00102096">
            <w:pPr>
              <w:pStyle w:val="TableBodyText"/>
            </w:pPr>
            <w:r>
              <w:t>32 Pointed Seal</w:t>
            </w:r>
          </w:p>
        </w:tc>
      </w:tr>
      <w:tr w:rsidR="00066F2B" w:rsidTr="00066F2B">
        <w:tc>
          <w:tcPr>
            <w:tcW w:w="0" w:type="auto"/>
            <w:vAlign w:val="center"/>
          </w:tcPr>
          <w:p w:rsidR="00066F2B" w:rsidRDefault="00102096">
            <w:pPr>
              <w:pStyle w:val="TableBodyText"/>
            </w:pPr>
            <w:r>
              <w:rPr>
                <w:i/>
              </w:rPr>
              <w:t>61</w:t>
            </w:r>
          </w:p>
        </w:tc>
        <w:tc>
          <w:tcPr>
            <w:tcW w:w="0" w:type="auto"/>
            <w:vAlign w:val="center"/>
          </w:tcPr>
          <w:p w:rsidR="00066F2B" w:rsidRDefault="00102096">
            <w:pPr>
              <w:pStyle w:val="TableBodyText"/>
            </w:pPr>
            <w:r>
              <w:t>Wedge Rectangle Callout</w:t>
            </w:r>
          </w:p>
        </w:tc>
      </w:tr>
      <w:tr w:rsidR="00066F2B" w:rsidTr="00066F2B">
        <w:tc>
          <w:tcPr>
            <w:tcW w:w="0" w:type="auto"/>
            <w:vAlign w:val="center"/>
          </w:tcPr>
          <w:p w:rsidR="00066F2B" w:rsidRDefault="00102096">
            <w:pPr>
              <w:pStyle w:val="TableBodyText"/>
            </w:pPr>
            <w:r>
              <w:rPr>
                <w:i/>
              </w:rPr>
              <w:t>62</w:t>
            </w:r>
          </w:p>
        </w:tc>
        <w:tc>
          <w:tcPr>
            <w:tcW w:w="0" w:type="auto"/>
            <w:vAlign w:val="center"/>
          </w:tcPr>
          <w:p w:rsidR="00066F2B" w:rsidRDefault="00102096">
            <w:pPr>
              <w:pStyle w:val="TableBodyText"/>
            </w:pPr>
            <w:r>
              <w:t>Wedge Rounded Rectangle Callout</w:t>
            </w:r>
          </w:p>
        </w:tc>
      </w:tr>
      <w:tr w:rsidR="00066F2B" w:rsidTr="00066F2B">
        <w:tc>
          <w:tcPr>
            <w:tcW w:w="0" w:type="auto"/>
            <w:vAlign w:val="center"/>
          </w:tcPr>
          <w:p w:rsidR="00066F2B" w:rsidRDefault="00102096">
            <w:pPr>
              <w:pStyle w:val="TableBodyText"/>
            </w:pPr>
            <w:r>
              <w:rPr>
                <w:i/>
              </w:rPr>
              <w:lastRenderedPageBreak/>
              <w:t>63</w:t>
            </w:r>
          </w:p>
        </w:tc>
        <w:tc>
          <w:tcPr>
            <w:tcW w:w="0" w:type="auto"/>
            <w:vAlign w:val="center"/>
          </w:tcPr>
          <w:p w:rsidR="00066F2B" w:rsidRDefault="00102096">
            <w:pPr>
              <w:pStyle w:val="TableBodyText"/>
            </w:pPr>
            <w:r>
              <w:t>Wedge Ellipse Callout</w:t>
            </w:r>
          </w:p>
        </w:tc>
      </w:tr>
      <w:tr w:rsidR="00066F2B" w:rsidTr="00066F2B">
        <w:tc>
          <w:tcPr>
            <w:tcW w:w="0" w:type="auto"/>
            <w:vAlign w:val="center"/>
          </w:tcPr>
          <w:p w:rsidR="00066F2B" w:rsidRDefault="00102096">
            <w:pPr>
              <w:pStyle w:val="TableBodyText"/>
            </w:pPr>
            <w:r>
              <w:rPr>
                <w:i/>
              </w:rPr>
              <w:t>64</w:t>
            </w:r>
          </w:p>
        </w:tc>
        <w:tc>
          <w:tcPr>
            <w:tcW w:w="0" w:type="auto"/>
            <w:vAlign w:val="center"/>
          </w:tcPr>
          <w:p w:rsidR="00066F2B" w:rsidRDefault="00102096">
            <w:pPr>
              <w:pStyle w:val="TableBodyText"/>
            </w:pPr>
            <w:r>
              <w:t>Wave</w:t>
            </w:r>
          </w:p>
        </w:tc>
      </w:tr>
      <w:tr w:rsidR="00066F2B" w:rsidTr="00066F2B">
        <w:tc>
          <w:tcPr>
            <w:tcW w:w="0" w:type="auto"/>
            <w:vAlign w:val="center"/>
          </w:tcPr>
          <w:p w:rsidR="00066F2B" w:rsidRDefault="00102096">
            <w:pPr>
              <w:pStyle w:val="TableBodyText"/>
            </w:pPr>
            <w:r>
              <w:rPr>
                <w:i/>
              </w:rPr>
              <w:t>65</w:t>
            </w:r>
          </w:p>
        </w:tc>
        <w:tc>
          <w:tcPr>
            <w:tcW w:w="0" w:type="auto"/>
            <w:vAlign w:val="center"/>
          </w:tcPr>
          <w:p w:rsidR="00066F2B" w:rsidRDefault="00102096">
            <w:pPr>
              <w:pStyle w:val="TableBodyText"/>
            </w:pPr>
            <w:r>
              <w:t>Folded Corner</w:t>
            </w:r>
          </w:p>
        </w:tc>
      </w:tr>
      <w:tr w:rsidR="00066F2B" w:rsidTr="00066F2B">
        <w:tc>
          <w:tcPr>
            <w:tcW w:w="0" w:type="auto"/>
            <w:vAlign w:val="center"/>
          </w:tcPr>
          <w:p w:rsidR="00066F2B" w:rsidRDefault="00102096">
            <w:pPr>
              <w:pStyle w:val="TableBodyText"/>
            </w:pPr>
            <w:r>
              <w:rPr>
                <w:i/>
              </w:rPr>
              <w:t>66</w:t>
            </w:r>
          </w:p>
        </w:tc>
        <w:tc>
          <w:tcPr>
            <w:tcW w:w="0" w:type="auto"/>
            <w:vAlign w:val="center"/>
          </w:tcPr>
          <w:p w:rsidR="00066F2B" w:rsidRDefault="00102096">
            <w:pPr>
              <w:pStyle w:val="TableBodyText"/>
            </w:pPr>
            <w:r>
              <w:t>Left Arrow</w:t>
            </w:r>
          </w:p>
        </w:tc>
      </w:tr>
      <w:tr w:rsidR="00066F2B" w:rsidTr="00066F2B">
        <w:tc>
          <w:tcPr>
            <w:tcW w:w="0" w:type="auto"/>
            <w:vAlign w:val="center"/>
          </w:tcPr>
          <w:p w:rsidR="00066F2B" w:rsidRDefault="00102096">
            <w:pPr>
              <w:pStyle w:val="TableBodyText"/>
            </w:pPr>
            <w:r>
              <w:rPr>
                <w:i/>
              </w:rPr>
              <w:t>67</w:t>
            </w:r>
          </w:p>
        </w:tc>
        <w:tc>
          <w:tcPr>
            <w:tcW w:w="0" w:type="auto"/>
            <w:vAlign w:val="center"/>
          </w:tcPr>
          <w:p w:rsidR="00066F2B" w:rsidRDefault="00102096">
            <w:pPr>
              <w:pStyle w:val="TableBodyText"/>
            </w:pPr>
            <w:r>
              <w:t>Down Arrow</w:t>
            </w:r>
          </w:p>
        </w:tc>
      </w:tr>
      <w:tr w:rsidR="00066F2B" w:rsidTr="00066F2B">
        <w:tc>
          <w:tcPr>
            <w:tcW w:w="0" w:type="auto"/>
            <w:vAlign w:val="center"/>
          </w:tcPr>
          <w:p w:rsidR="00066F2B" w:rsidRDefault="00102096">
            <w:pPr>
              <w:pStyle w:val="TableBodyText"/>
            </w:pPr>
            <w:r>
              <w:rPr>
                <w:i/>
              </w:rPr>
              <w:t>68</w:t>
            </w:r>
          </w:p>
        </w:tc>
        <w:tc>
          <w:tcPr>
            <w:tcW w:w="0" w:type="auto"/>
            <w:vAlign w:val="center"/>
          </w:tcPr>
          <w:p w:rsidR="00066F2B" w:rsidRDefault="00102096">
            <w:pPr>
              <w:pStyle w:val="TableBodyText"/>
            </w:pPr>
            <w:r>
              <w:t>Up Arrow</w:t>
            </w:r>
          </w:p>
        </w:tc>
      </w:tr>
      <w:tr w:rsidR="00066F2B" w:rsidTr="00066F2B">
        <w:tc>
          <w:tcPr>
            <w:tcW w:w="0" w:type="auto"/>
            <w:vAlign w:val="center"/>
          </w:tcPr>
          <w:p w:rsidR="00066F2B" w:rsidRDefault="00102096">
            <w:pPr>
              <w:pStyle w:val="TableBodyText"/>
            </w:pPr>
            <w:r>
              <w:rPr>
                <w:i/>
              </w:rPr>
              <w:t>69</w:t>
            </w:r>
          </w:p>
        </w:tc>
        <w:tc>
          <w:tcPr>
            <w:tcW w:w="0" w:type="auto"/>
            <w:vAlign w:val="center"/>
          </w:tcPr>
          <w:p w:rsidR="00066F2B" w:rsidRDefault="00102096">
            <w:pPr>
              <w:pStyle w:val="TableBodyText"/>
            </w:pPr>
            <w:r>
              <w:t>Left-Right Arrow</w:t>
            </w:r>
          </w:p>
        </w:tc>
      </w:tr>
      <w:tr w:rsidR="00066F2B" w:rsidTr="00066F2B">
        <w:tc>
          <w:tcPr>
            <w:tcW w:w="0" w:type="auto"/>
            <w:vAlign w:val="center"/>
          </w:tcPr>
          <w:p w:rsidR="00066F2B" w:rsidRDefault="00102096">
            <w:pPr>
              <w:pStyle w:val="TableBodyText"/>
            </w:pPr>
            <w:r>
              <w:rPr>
                <w:i/>
              </w:rPr>
              <w:t>70</w:t>
            </w:r>
          </w:p>
        </w:tc>
        <w:tc>
          <w:tcPr>
            <w:tcW w:w="0" w:type="auto"/>
            <w:vAlign w:val="center"/>
          </w:tcPr>
          <w:p w:rsidR="00066F2B" w:rsidRDefault="00102096">
            <w:pPr>
              <w:pStyle w:val="TableBodyText"/>
            </w:pPr>
            <w:r>
              <w:t>Up-Down Arrow</w:t>
            </w:r>
          </w:p>
        </w:tc>
      </w:tr>
      <w:tr w:rsidR="00066F2B" w:rsidTr="00066F2B">
        <w:tc>
          <w:tcPr>
            <w:tcW w:w="0" w:type="auto"/>
            <w:vAlign w:val="center"/>
          </w:tcPr>
          <w:p w:rsidR="00066F2B" w:rsidRDefault="00102096">
            <w:pPr>
              <w:pStyle w:val="TableBodyText"/>
            </w:pPr>
            <w:r>
              <w:rPr>
                <w:i/>
              </w:rPr>
              <w:t>71-72</w:t>
            </w:r>
          </w:p>
        </w:tc>
        <w:tc>
          <w:tcPr>
            <w:tcW w:w="0" w:type="auto"/>
            <w:vAlign w:val="center"/>
          </w:tcPr>
          <w:p w:rsidR="00066F2B" w:rsidRDefault="00102096">
            <w:pPr>
              <w:pStyle w:val="TableBodyText"/>
            </w:pPr>
            <w:r>
              <w:t>Irregular Seal</w:t>
            </w:r>
          </w:p>
        </w:tc>
      </w:tr>
      <w:tr w:rsidR="00066F2B" w:rsidTr="00066F2B">
        <w:tc>
          <w:tcPr>
            <w:tcW w:w="0" w:type="auto"/>
            <w:vAlign w:val="center"/>
          </w:tcPr>
          <w:p w:rsidR="00066F2B" w:rsidRDefault="00102096">
            <w:pPr>
              <w:pStyle w:val="TableBodyText"/>
            </w:pPr>
            <w:r>
              <w:rPr>
                <w:i/>
              </w:rPr>
              <w:t>73</w:t>
            </w:r>
          </w:p>
        </w:tc>
        <w:tc>
          <w:tcPr>
            <w:tcW w:w="0" w:type="auto"/>
            <w:vAlign w:val="center"/>
          </w:tcPr>
          <w:p w:rsidR="00066F2B" w:rsidRDefault="00102096">
            <w:pPr>
              <w:pStyle w:val="TableBodyText"/>
            </w:pPr>
            <w:r>
              <w:t>Lightning Bolt</w:t>
            </w:r>
          </w:p>
        </w:tc>
      </w:tr>
      <w:tr w:rsidR="00066F2B" w:rsidTr="00066F2B">
        <w:tc>
          <w:tcPr>
            <w:tcW w:w="0" w:type="auto"/>
            <w:vAlign w:val="center"/>
          </w:tcPr>
          <w:p w:rsidR="00066F2B" w:rsidRDefault="00102096">
            <w:pPr>
              <w:pStyle w:val="TableBodyText"/>
            </w:pPr>
            <w:r>
              <w:rPr>
                <w:i/>
              </w:rPr>
              <w:t>74</w:t>
            </w:r>
          </w:p>
        </w:tc>
        <w:tc>
          <w:tcPr>
            <w:tcW w:w="0" w:type="auto"/>
            <w:vAlign w:val="center"/>
          </w:tcPr>
          <w:p w:rsidR="00066F2B" w:rsidRDefault="00102096">
            <w:pPr>
              <w:pStyle w:val="TableBodyText"/>
            </w:pPr>
            <w:r>
              <w:t>Heart</w:t>
            </w:r>
          </w:p>
        </w:tc>
      </w:tr>
      <w:tr w:rsidR="00066F2B" w:rsidTr="00066F2B">
        <w:tc>
          <w:tcPr>
            <w:tcW w:w="0" w:type="auto"/>
            <w:vAlign w:val="center"/>
          </w:tcPr>
          <w:p w:rsidR="00066F2B" w:rsidRDefault="00102096">
            <w:pPr>
              <w:pStyle w:val="TableBodyText"/>
            </w:pPr>
            <w:r>
              <w:rPr>
                <w:i/>
              </w:rPr>
              <w:t>75</w:t>
            </w:r>
          </w:p>
        </w:tc>
        <w:tc>
          <w:tcPr>
            <w:tcW w:w="0" w:type="auto"/>
            <w:vAlign w:val="center"/>
          </w:tcPr>
          <w:p w:rsidR="00066F2B" w:rsidRDefault="00102096">
            <w:pPr>
              <w:pStyle w:val="TableBodyText"/>
            </w:pPr>
            <w:r>
              <w:t>Picture Frame</w:t>
            </w:r>
          </w:p>
        </w:tc>
      </w:tr>
      <w:tr w:rsidR="00066F2B" w:rsidTr="00066F2B">
        <w:tc>
          <w:tcPr>
            <w:tcW w:w="0" w:type="auto"/>
            <w:vAlign w:val="center"/>
          </w:tcPr>
          <w:p w:rsidR="00066F2B" w:rsidRDefault="00102096">
            <w:pPr>
              <w:pStyle w:val="TableBodyText"/>
            </w:pPr>
            <w:r>
              <w:rPr>
                <w:i/>
              </w:rPr>
              <w:t>76</w:t>
            </w:r>
          </w:p>
        </w:tc>
        <w:tc>
          <w:tcPr>
            <w:tcW w:w="0" w:type="auto"/>
            <w:vAlign w:val="center"/>
          </w:tcPr>
          <w:p w:rsidR="00066F2B" w:rsidRDefault="00102096">
            <w:pPr>
              <w:pStyle w:val="TableBodyText"/>
            </w:pPr>
            <w:r>
              <w:t>Quad Arrow</w:t>
            </w:r>
          </w:p>
        </w:tc>
      </w:tr>
      <w:tr w:rsidR="00066F2B" w:rsidTr="00066F2B">
        <w:tc>
          <w:tcPr>
            <w:tcW w:w="0" w:type="auto"/>
            <w:vAlign w:val="center"/>
          </w:tcPr>
          <w:p w:rsidR="00066F2B" w:rsidRDefault="00102096">
            <w:pPr>
              <w:pStyle w:val="TableBodyText"/>
            </w:pPr>
            <w:r>
              <w:rPr>
                <w:i/>
              </w:rPr>
              <w:t>77</w:t>
            </w:r>
          </w:p>
        </w:tc>
        <w:tc>
          <w:tcPr>
            <w:tcW w:w="0" w:type="auto"/>
            <w:vAlign w:val="center"/>
          </w:tcPr>
          <w:p w:rsidR="00066F2B" w:rsidRDefault="00102096">
            <w:pPr>
              <w:pStyle w:val="TableBodyText"/>
            </w:pPr>
            <w:r>
              <w:t>Left Arrow Callout</w:t>
            </w:r>
          </w:p>
        </w:tc>
      </w:tr>
      <w:tr w:rsidR="00066F2B" w:rsidTr="00066F2B">
        <w:tc>
          <w:tcPr>
            <w:tcW w:w="0" w:type="auto"/>
            <w:vAlign w:val="center"/>
          </w:tcPr>
          <w:p w:rsidR="00066F2B" w:rsidRDefault="00102096">
            <w:pPr>
              <w:pStyle w:val="TableBodyText"/>
            </w:pPr>
            <w:r>
              <w:rPr>
                <w:i/>
              </w:rPr>
              <w:t>78</w:t>
            </w:r>
          </w:p>
        </w:tc>
        <w:tc>
          <w:tcPr>
            <w:tcW w:w="0" w:type="auto"/>
            <w:vAlign w:val="center"/>
          </w:tcPr>
          <w:p w:rsidR="00066F2B" w:rsidRDefault="00102096">
            <w:pPr>
              <w:pStyle w:val="TableBodyText"/>
            </w:pPr>
            <w:r>
              <w:t>Right Arrow Callout</w:t>
            </w:r>
          </w:p>
        </w:tc>
      </w:tr>
      <w:tr w:rsidR="00066F2B" w:rsidTr="00066F2B">
        <w:tc>
          <w:tcPr>
            <w:tcW w:w="0" w:type="auto"/>
            <w:vAlign w:val="center"/>
          </w:tcPr>
          <w:p w:rsidR="00066F2B" w:rsidRDefault="00102096">
            <w:pPr>
              <w:pStyle w:val="TableBodyText"/>
            </w:pPr>
            <w:r>
              <w:rPr>
                <w:i/>
              </w:rPr>
              <w:t>79</w:t>
            </w:r>
          </w:p>
        </w:tc>
        <w:tc>
          <w:tcPr>
            <w:tcW w:w="0" w:type="auto"/>
            <w:vAlign w:val="center"/>
          </w:tcPr>
          <w:p w:rsidR="00066F2B" w:rsidRDefault="00102096">
            <w:pPr>
              <w:pStyle w:val="TableBodyText"/>
            </w:pPr>
            <w:r>
              <w:t>Up Arrow Callout</w:t>
            </w:r>
          </w:p>
        </w:tc>
      </w:tr>
      <w:tr w:rsidR="00066F2B" w:rsidTr="00066F2B">
        <w:tc>
          <w:tcPr>
            <w:tcW w:w="0" w:type="auto"/>
            <w:vAlign w:val="center"/>
          </w:tcPr>
          <w:p w:rsidR="00066F2B" w:rsidRDefault="00102096">
            <w:pPr>
              <w:pStyle w:val="TableBodyText"/>
            </w:pPr>
            <w:r>
              <w:rPr>
                <w:i/>
              </w:rPr>
              <w:t>80</w:t>
            </w:r>
          </w:p>
        </w:tc>
        <w:tc>
          <w:tcPr>
            <w:tcW w:w="0" w:type="auto"/>
            <w:vAlign w:val="center"/>
          </w:tcPr>
          <w:p w:rsidR="00066F2B" w:rsidRDefault="00102096">
            <w:pPr>
              <w:pStyle w:val="TableBodyText"/>
            </w:pPr>
            <w:r>
              <w:t>Down Arrow Callout</w:t>
            </w:r>
          </w:p>
        </w:tc>
      </w:tr>
      <w:tr w:rsidR="00066F2B" w:rsidTr="00066F2B">
        <w:tc>
          <w:tcPr>
            <w:tcW w:w="0" w:type="auto"/>
            <w:vAlign w:val="center"/>
          </w:tcPr>
          <w:p w:rsidR="00066F2B" w:rsidRDefault="00102096">
            <w:pPr>
              <w:pStyle w:val="TableBodyText"/>
            </w:pPr>
            <w:r>
              <w:rPr>
                <w:i/>
              </w:rPr>
              <w:t>81</w:t>
            </w:r>
          </w:p>
        </w:tc>
        <w:tc>
          <w:tcPr>
            <w:tcW w:w="0" w:type="auto"/>
            <w:vAlign w:val="center"/>
          </w:tcPr>
          <w:p w:rsidR="00066F2B" w:rsidRDefault="00102096">
            <w:pPr>
              <w:pStyle w:val="TableBodyText"/>
            </w:pPr>
            <w:r>
              <w:t>Left-Right Arrow Callout</w:t>
            </w:r>
          </w:p>
        </w:tc>
      </w:tr>
      <w:tr w:rsidR="00066F2B" w:rsidTr="00066F2B">
        <w:tc>
          <w:tcPr>
            <w:tcW w:w="0" w:type="auto"/>
            <w:vAlign w:val="center"/>
          </w:tcPr>
          <w:p w:rsidR="00066F2B" w:rsidRDefault="00102096">
            <w:pPr>
              <w:pStyle w:val="TableBodyText"/>
            </w:pPr>
            <w:r>
              <w:rPr>
                <w:i/>
              </w:rPr>
              <w:t>82</w:t>
            </w:r>
          </w:p>
        </w:tc>
        <w:tc>
          <w:tcPr>
            <w:tcW w:w="0" w:type="auto"/>
            <w:vAlign w:val="center"/>
          </w:tcPr>
          <w:p w:rsidR="00066F2B" w:rsidRDefault="00102096">
            <w:pPr>
              <w:pStyle w:val="TableBodyText"/>
            </w:pPr>
            <w:r>
              <w:t>Up-Down Arrow Callout</w:t>
            </w:r>
          </w:p>
        </w:tc>
      </w:tr>
      <w:tr w:rsidR="00066F2B" w:rsidTr="00066F2B">
        <w:tc>
          <w:tcPr>
            <w:tcW w:w="0" w:type="auto"/>
            <w:vAlign w:val="center"/>
          </w:tcPr>
          <w:p w:rsidR="00066F2B" w:rsidRDefault="00102096">
            <w:pPr>
              <w:pStyle w:val="TableBodyText"/>
            </w:pPr>
            <w:r>
              <w:rPr>
                <w:i/>
              </w:rPr>
              <w:t>83</w:t>
            </w:r>
          </w:p>
        </w:tc>
        <w:tc>
          <w:tcPr>
            <w:tcW w:w="0" w:type="auto"/>
            <w:vAlign w:val="center"/>
          </w:tcPr>
          <w:p w:rsidR="00066F2B" w:rsidRDefault="00102096">
            <w:pPr>
              <w:pStyle w:val="TableBodyText"/>
            </w:pPr>
            <w:r>
              <w:t>Quad Arrow Callout</w:t>
            </w:r>
          </w:p>
        </w:tc>
      </w:tr>
      <w:tr w:rsidR="00066F2B" w:rsidTr="00066F2B">
        <w:tc>
          <w:tcPr>
            <w:tcW w:w="0" w:type="auto"/>
            <w:vAlign w:val="center"/>
          </w:tcPr>
          <w:p w:rsidR="00066F2B" w:rsidRDefault="00102096">
            <w:pPr>
              <w:pStyle w:val="TableBodyText"/>
            </w:pPr>
            <w:r>
              <w:rPr>
                <w:i/>
              </w:rPr>
              <w:t>84</w:t>
            </w:r>
          </w:p>
        </w:tc>
        <w:tc>
          <w:tcPr>
            <w:tcW w:w="0" w:type="auto"/>
            <w:vAlign w:val="center"/>
          </w:tcPr>
          <w:p w:rsidR="00066F2B" w:rsidRDefault="00102096">
            <w:pPr>
              <w:pStyle w:val="TableBodyText"/>
            </w:pPr>
            <w:r>
              <w:t>Bevel</w:t>
            </w:r>
          </w:p>
        </w:tc>
      </w:tr>
      <w:tr w:rsidR="00066F2B" w:rsidTr="00066F2B">
        <w:tc>
          <w:tcPr>
            <w:tcW w:w="0" w:type="auto"/>
            <w:vAlign w:val="center"/>
          </w:tcPr>
          <w:p w:rsidR="00066F2B" w:rsidRDefault="00102096">
            <w:pPr>
              <w:pStyle w:val="TableBodyText"/>
            </w:pPr>
            <w:r>
              <w:rPr>
                <w:i/>
              </w:rPr>
              <w:t>85</w:t>
            </w:r>
          </w:p>
        </w:tc>
        <w:tc>
          <w:tcPr>
            <w:tcW w:w="0" w:type="auto"/>
            <w:vAlign w:val="center"/>
          </w:tcPr>
          <w:p w:rsidR="00066F2B" w:rsidRDefault="00102096">
            <w:pPr>
              <w:pStyle w:val="TableBodyText"/>
            </w:pPr>
            <w:r>
              <w:t>Left Bracket</w:t>
            </w:r>
          </w:p>
        </w:tc>
      </w:tr>
      <w:tr w:rsidR="00066F2B" w:rsidTr="00066F2B">
        <w:tc>
          <w:tcPr>
            <w:tcW w:w="0" w:type="auto"/>
            <w:vAlign w:val="center"/>
          </w:tcPr>
          <w:p w:rsidR="00066F2B" w:rsidRDefault="00102096">
            <w:pPr>
              <w:pStyle w:val="TableBodyText"/>
            </w:pPr>
            <w:r>
              <w:rPr>
                <w:i/>
              </w:rPr>
              <w:t>86</w:t>
            </w:r>
          </w:p>
        </w:tc>
        <w:tc>
          <w:tcPr>
            <w:tcW w:w="0" w:type="auto"/>
            <w:vAlign w:val="center"/>
          </w:tcPr>
          <w:p w:rsidR="00066F2B" w:rsidRDefault="00102096">
            <w:pPr>
              <w:pStyle w:val="TableBodyText"/>
            </w:pPr>
            <w:r>
              <w:t>Right Bracket</w:t>
            </w:r>
          </w:p>
        </w:tc>
      </w:tr>
      <w:tr w:rsidR="00066F2B" w:rsidTr="00066F2B">
        <w:tc>
          <w:tcPr>
            <w:tcW w:w="0" w:type="auto"/>
            <w:vAlign w:val="center"/>
          </w:tcPr>
          <w:p w:rsidR="00066F2B" w:rsidRDefault="00102096">
            <w:pPr>
              <w:pStyle w:val="TableBodyText"/>
            </w:pPr>
            <w:r>
              <w:rPr>
                <w:i/>
              </w:rPr>
              <w:t>87</w:t>
            </w:r>
          </w:p>
        </w:tc>
        <w:tc>
          <w:tcPr>
            <w:tcW w:w="0" w:type="auto"/>
            <w:vAlign w:val="center"/>
          </w:tcPr>
          <w:p w:rsidR="00066F2B" w:rsidRDefault="00102096">
            <w:pPr>
              <w:pStyle w:val="TableBodyText"/>
            </w:pPr>
            <w:r>
              <w:t>Left Brace</w:t>
            </w:r>
          </w:p>
        </w:tc>
      </w:tr>
      <w:tr w:rsidR="00066F2B" w:rsidTr="00066F2B">
        <w:tc>
          <w:tcPr>
            <w:tcW w:w="0" w:type="auto"/>
            <w:vAlign w:val="center"/>
          </w:tcPr>
          <w:p w:rsidR="00066F2B" w:rsidRDefault="00102096">
            <w:pPr>
              <w:pStyle w:val="TableBodyText"/>
            </w:pPr>
            <w:r>
              <w:rPr>
                <w:i/>
              </w:rPr>
              <w:t>88</w:t>
            </w:r>
          </w:p>
        </w:tc>
        <w:tc>
          <w:tcPr>
            <w:tcW w:w="0" w:type="auto"/>
            <w:vAlign w:val="center"/>
          </w:tcPr>
          <w:p w:rsidR="00066F2B" w:rsidRDefault="00102096">
            <w:pPr>
              <w:pStyle w:val="TableBodyText"/>
            </w:pPr>
            <w:r>
              <w:t>Right Brace</w:t>
            </w:r>
          </w:p>
        </w:tc>
      </w:tr>
      <w:tr w:rsidR="00066F2B" w:rsidTr="00066F2B">
        <w:tc>
          <w:tcPr>
            <w:tcW w:w="0" w:type="auto"/>
            <w:vAlign w:val="center"/>
          </w:tcPr>
          <w:p w:rsidR="00066F2B" w:rsidRDefault="00102096">
            <w:pPr>
              <w:pStyle w:val="TableBodyText"/>
            </w:pPr>
            <w:r>
              <w:rPr>
                <w:i/>
              </w:rPr>
              <w:t>89</w:t>
            </w:r>
          </w:p>
        </w:tc>
        <w:tc>
          <w:tcPr>
            <w:tcW w:w="0" w:type="auto"/>
            <w:vAlign w:val="center"/>
          </w:tcPr>
          <w:p w:rsidR="00066F2B" w:rsidRDefault="00102096">
            <w:pPr>
              <w:pStyle w:val="TableBodyText"/>
            </w:pPr>
            <w:r>
              <w:t xml:space="preserve">Left-Up </w:t>
            </w:r>
            <w:r>
              <w:t>Arrow</w:t>
            </w:r>
          </w:p>
        </w:tc>
      </w:tr>
      <w:tr w:rsidR="00066F2B" w:rsidTr="00066F2B">
        <w:tc>
          <w:tcPr>
            <w:tcW w:w="0" w:type="auto"/>
            <w:vAlign w:val="center"/>
          </w:tcPr>
          <w:p w:rsidR="00066F2B" w:rsidRDefault="00102096">
            <w:pPr>
              <w:pStyle w:val="TableBodyText"/>
            </w:pPr>
            <w:r>
              <w:rPr>
                <w:i/>
              </w:rPr>
              <w:t>90</w:t>
            </w:r>
          </w:p>
        </w:tc>
        <w:tc>
          <w:tcPr>
            <w:tcW w:w="0" w:type="auto"/>
            <w:vAlign w:val="center"/>
          </w:tcPr>
          <w:p w:rsidR="00066F2B" w:rsidRDefault="00102096">
            <w:pPr>
              <w:pStyle w:val="TableBodyText"/>
            </w:pPr>
            <w:r>
              <w:t>Bent Up Arrow</w:t>
            </w:r>
          </w:p>
        </w:tc>
      </w:tr>
      <w:tr w:rsidR="00066F2B" w:rsidTr="00066F2B">
        <w:tc>
          <w:tcPr>
            <w:tcW w:w="0" w:type="auto"/>
            <w:vAlign w:val="center"/>
          </w:tcPr>
          <w:p w:rsidR="00066F2B" w:rsidRDefault="00102096">
            <w:pPr>
              <w:pStyle w:val="TableBodyText"/>
            </w:pPr>
            <w:r>
              <w:rPr>
                <w:i/>
              </w:rPr>
              <w:t>91</w:t>
            </w:r>
          </w:p>
        </w:tc>
        <w:tc>
          <w:tcPr>
            <w:tcW w:w="0" w:type="auto"/>
            <w:vAlign w:val="center"/>
          </w:tcPr>
          <w:p w:rsidR="00066F2B" w:rsidRDefault="00102096">
            <w:pPr>
              <w:pStyle w:val="TableBodyText"/>
            </w:pPr>
            <w:r>
              <w:t>Bent Arrow</w:t>
            </w:r>
          </w:p>
        </w:tc>
      </w:tr>
      <w:tr w:rsidR="00066F2B" w:rsidTr="00066F2B">
        <w:tc>
          <w:tcPr>
            <w:tcW w:w="0" w:type="auto"/>
            <w:vAlign w:val="center"/>
          </w:tcPr>
          <w:p w:rsidR="00066F2B" w:rsidRDefault="00102096">
            <w:pPr>
              <w:pStyle w:val="TableBodyText"/>
            </w:pPr>
            <w:r>
              <w:rPr>
                <w:i/>
              </w:rPr>
              <w:t>92</w:t>
            </w:r>
          </w:p>
        </w:tc>
        <w:tc>
          <w:tcPr>
            <w:tcW w:w="0" w:type="auto"/>
            <w:vAlign w:val="center"/>
          </w:tcPr>
          <w:p w:rsidR="00066F2B" w:rsidRDefault="00102096">
            <w:pPr>
              <w:pStyle w:val="TableBodyText"/>
            </w:pPr>
            <w:r>
              <w:t>24 Pointed Seal</w:t>
            </w:r>
          </w:p>
        </w:tc>
      </w:tr>
      <w:tr w:rsidR="00066F2B" w:rsidTr="00066F2B">
        <w:tc>
          <w:tcPr>
            <w:tcW w:w="0" w:type="auto"/>
            <w:vAlign w:val="center"/>
          </w:tcPr>
          <w:p w:rsidR="00066F2B" w:rsidRDefault="00102096">
            <w:pPr>
              <w:pStyle w:val="TableBodyText"/>
            </w:pPr>
            <w:r>
              <w:rPr>
                <w:i/>
              </w:rPr>
              <w:t>93</w:t>
            </w:r>
          </w:p>
        </w:tc>
        <w:tc>
          <w:tcPr>
            <w:tcW w:w="0" w:type="auto"/>
            <w:vAlign w:val="center"/>
          </w:tcPr>
          <w:p w:rsidR="00066F2B" w:rsidRDefault="00102096">
            <w:pPr>
              <w:pStyle w:val="TableBodyText"/>
            </w:pPr>
            <w:r>
              <w:t>Striped Right Arrow</w:t>
            </w:r>
          </w:p>
        </w:tc>
      </w:tr>
      <w:tr w:rsidR="00066F2B" w:rsidTr="00066F2B">
        <w:tc>
          <w:tcPr>
            <w:tcW w:w="0" w:type="auto"/>
            <w:vAlign w:val="center"/>
          </w:tcPr>
          <w:p w:rsidR="00066F2B" w:rsidRDefault="00102096">
            <w:pPr>
              <w:pStyle w:val="TableBodyText"/>
            </w:pPr>
            <w:r>
              <w:rPr>
                <w:i/>
              </w:rPr>
              <w:t>94</w:t>
            </w:r>
          </w:p>
        </w:tc>
        <w:tc>
          <w:tcPr>
            <w:tcW w:w="0" w:type="auto"/>
            <w:vAlign w:val="center"/>
          </w:tcPr>
          <w:p w:rsidR="00066F2B" w:rsidRDefault="00102096">
            <w:pPr>
              <w:pStyle w:val="TableBodyText"/>
            </w:pPr>
            <w:r>
              <w:t>Notched Right Arrow</w:t>
            </w:r>
          </w:p>
        </w:tc>
      </w:tr>
      <w:tr w:rsidR="00066F2B" w:rsidTr="00066F2B">
        <w:tc>
          <w:tcPr>
            <w:tcW w:w="0" w:type="auto"/>
            <w:vAlign w:val="center"/>
          </w:tcPr>
          <w:p w:rsidR="00066F2B" w:rsidRDefault="00102096">
            <w:pPr>
              <w:pStyle w:val="TableBodyText"/>
            </w:pPr>
            <w:r>
              <w:rPr>
                <w:i/>
              </w:rPr>
              <w:t>95</w:t>
            </w:r>
          </w:p>
        </w:tc>
        <w:tc>
          <w:tcPr>
            <w:tcW w:w="0" w:type="auto"/>
            <w:vAlign w:val="center"/>
          </w:tcPr>
          <w:p w:rsidR="00066F2B" w:rsidRDefault="00102096">
            <w:pPr>
              <w:pStyle w:val="TableBodyText"/>
            </w:pPr>
            <w:r>
              <w:t>Block Arc</w:t>
            </w:r>
          </w:p>
        </w:tc>
      </w:tr>
      <w:tr w:rsidR="00066F2B" w:rsidTr="00066F2B">
        <w:tc>
          <w:tcPr>
            <w:tcW w:w="0" w:type="auto"/>
            <w:vAlign w:val="center"/>
          </w:tcPr>
          <w:p w:rsidR="00066F2B" w:rsidRDefault="00102096">
            <w:pPr>
              <w:pStyle w:val="TableBodyText"/>
            </w:pPr>
            <w:r>
              <w:rPr>
                <w:i/>
              </w:rPr>
              <w:lastRenderedPageBreak/>
              <w:t>96</w:t>
            </w:r>
          </w:p>
        </w:tc>
        <w:tc>
          <w:tcPr>
            <w:tcW w:w="0" w:type="auto"/>
            <w:vAlign w:val="center"/>
          </w:tcPr>
          <w:p w:rsidR="00066F2B" w:rsidRDefault="00102096">
            <w:pPr>
              <w:pStyle w:val="TableBodyText"/>
            </w:pPr>
            <w:r>
              <w:t>Smiley Face</w:t>
            </w:r>
          </w:p>
        </w:tc>
      </w:tr>
      <w:tr w:rsidR="00066F2B" w:rsidTr="00066F2B">
        <w:tc>
          <w:tcPr>
            <w:tcW w:w="0" w:type="auto"/>
            <w:vAlign w:val="center"/>
          </w:tcPr>
          <w:p w:rsidR="00066F2B" w:rsidRDefault="00102096">
            <w:pPr>
              <w:pStyle w:val="TableBodyText"/>
            </w:pPr>
            <w:r>
              <w:rPr>
                <w:i/>
              </w:rPr>
              <w:t>97</w:t>
            </w:r>
          </w:p>
        </w:tc>
        <w:tc>
          <w:tcPr>
            <w:tcW w:w="0" w:type="auto"/>
            <w:vAlign w:val="center"/>
          </w:tcPr>
          <w:p w:rsidR="00066F2B" w:rsidRDefault="00102096">
            <w:pPr>
              <w:pStyle w:val="TableBodyText"/>
            </w:pPr>
            <w:r>
              <w:t>Vertical Scroll</w:t>
            </w:r>
          </w:p>
        </w:tc>
      </w:tr>
      <w:tr w:rsidR="00066F2B" w:rsidTr="00066F2B">
        <w:tc>
          <w:tcPr>
            <w:tcW w:w="0" w:type="auto"/>
            <w:vAlign w:val="center"/>
          </w:tcPr>
          <w:p w:rsidR="00066F2B" w:rsidRDefault="00102096">
            <w:pPr>
              <w:pStyle w:val="TableBodyText"/>
            </w:pPr>
            <w:r>
              <w:rPr>
                <w:i/>
              </w:rPr>
              <w:t>98</w:t>
            </w:r>
          </w:p>
        </w:tc>
        <w:tc>
          <w:tcPr>
            <w:tcW w:w="0" w:type="auto"/>
            <w:vAlign w:val="center"/>
          </w:tcPr>
          <w:p w:rsidR="00066F2B" w:rsidRDefault="00102096">
            <w:pPr>
              <w:pStyle w:val="TableBodyText"/>
            </w:pPr>
            <w:r>
              <w:t>Horizontal Scroll</w:t>
            </w:r>
          </w:p>
        </w:tc>
      </w:tr>
      <w:tr w:rsidR="00066F2B" w:rsidTr="00066F2B">
        <w:tc>
          <w:tcPr>
            <w:tcW w:w="0" w:type="auto"/>
            <w:vAlign w:val="center"/>
          </w:tcPr>
          <w:p w:rsidR="00066F2B" w:rsidRDefault="00102096">
            <w:pPr>
              <w:pStyle w:val="TableBodyText"/>
            </w:pPr>
            <w:r>
              <w:rPr>
                <w:i/>
              </w:rPr>
              <w:t>99</w:t>
            </w:r>
          </w:p>
        </w:tc>
        <w:tc>
          <w:tcPr>
            <w:tcW w:w="0" w:type="auto"/>
            <w:vAlign w:val="center"/>
          </w:tcPr>
          <w:p w:rsidR="00066F2B" w:rsidRDefault="00102096">
            <w:pPr>
              <w:pStyle w:val="TableBodyText"/>
            </w:pPr>
            <w:r>
              <w:t>Circular Arrow</w:t>
            </w:r>
          </w:p>
        </w:tc>
      </w:tr>
      <w:tr w:rsidR="00066F2B" w:rsidTr="00066F2B">
        <w:tc>
          <w:tcPr>
            <w:tcW w:w="0" w:type="auto"/>
            <w:vAlign w:val="center"/>
          </w:tcPr>
          <w:p w:rsidR="00066F2B" w:rsidRDefault="00102096">
            <w:pPr>
              <w:pStyle w:val="TableBodyText"/>
            </w:pPr>
            <w:r>
              <w:rPr>
                <w:i/>
              </w:rPr>
              <w:t>100</w:t>
            </w:r>
          </w:p>
        </w:tc>
        <w:tc>
          <w:tcPr>
            <w:tcW w:w="0" w:type="auto"/>
            <w:vAlign w:val="center"/>
          </w:tcPr>
          <w:p w:rsidR="00066F2B" w:rsidRDefault="00102096">
            <w:pPr>
              <w:pStyle w:val="TableBodyText"/>
            </w:pPr>
            <w:r>
              <w:t>Notched Circular Arrow</w:t>
            </w:r>
          </w:p>
        </w:tc>
      </w:tr>
      <w:tr w:rsidR="00066F2B" w:rsidTr="00066F2B">
        <w:tc>
          <w:tcPr>
            <w:tcW w:w="0" w:type="auto"/>
            <w:vAlign w:val="center"/>
          </w:tcPr>
          <w:p w:rsidR="00066F2B" w:rsidRDefault="00102096">
            <w:pPr>
              <w:pStyle w:val="TableBodyText"/>
            </w:pPr>
            <w:r>
              <w:rPr>
                <w:i/>
              </w:rPr>
              <w:t>101</w:t>
            </w:r>
          </w:p>
        </w:tc>
        <w:tc>
          <w:tcPr>
            <w:tcW w:w="0" w:type="auto"/>
            <w:vAlign w:val="center"/>
          </w:tcPr>
          <w:p w:rsidR="00066F2B" w:rsidRDefault="00102096">
            <w:pPr>
              <w:pStyle w:val="TableBodyText"/>
            </w:pPr>
            <w:r>
              <w:t>U-Turn Arrow</w:t>
            </w:r>
          </w:p>
        </w:tc>
      </w:tr>
      <w:tr w:rsidR="00066F2B" w:rsidTr="00066F2B">
        <w:tc>
          <w:tcPr>
            <w:tcW w:w="0" w:type="auto"/>
            <w:vAlign w:val="center"/>
          </w:tcPr>
          <w:p w:rsidR="00066F2B" w:rsidRDefault="00102096">
            <w:pPr>
              <w:pStyle w:val="TableBodyText"/>
            </w:pPr>
            <w:r>
              <w:rPr>
                <w:i/>
              </w:rPr>
              <w:t>102</w:t>
            </w:r>
          </w:p>
        </w:tc>
        <w:tc>
          <w:tcPr>
            <w:tcW w:w="0" w:type="auto"/>
            <w:vAlign w:val="center"/>
          </w:tcPr>
          <w:p w:rsidR="00066F2B" w:rsidRDefault="00102096">
            <w:pPr>
              <w:pStyle w:val="TableBodyText"/>
            </w:pPr>
            <w:r>
              <w:t xml:space="preserve">Curved </w:t>
            </w:r>
            <w:r>
              <w:t>Right Arrow</w:t>
            </w:r>
          </w:p>
        </w:tc>
      </w:tr>
      <w:tr w:rsidR="00066F2B" w:rsidTr="00066F2B">
        <w:tc>
          <w:tcPr>
            <w:tcW w:w="0" w:type="auto"/>
            <w:vAlign w:val="center"/>
          </w:tcPr>
          <w:p w:rsidR="00066F2B" w:rsidRDefault="00102096">
            <w:pPr>
              <w:pStyle w:val="TableBodyText"/>
            </w:pPr>
            <w:r>
              <w:rPr>
                <w:i/>
              </w:rPr>
              <w:t>103</w:t>
            </w:r>
          </w:p>
        </w:tc>
        <w:tc>
          <w:tcPr>
            <w:tcW w:w="0" w:type="auto"/>
            <w:vAlign w:val="center"/>
          </w:tcPr>
          <w:p w:rsidR="00066F2B" w:rsidRDefault="00102096">
            <w:pPr>
              <w:pStyle w:val="TableBodyText"/>
            </w:pPr>
            <w:r>
              <w:t>Curved Left arrow</w:t>
            </w:r>
          </w:p>
        </w:tc>
      </w:tr>
      <w:tr w:rsidR="00066F2B" w:rsidTr="00066F2B">
        <w:tc>
          <w:tcPr>
            <w:tcW w:w="0" w:type="auto"/>
            <w:vAlign w:val="center"/>
          </w:tcPr>
          <w:p w:rsidR="00066F2B" w:rsidRDefault="00102096">
            <w:pPr>
              <w:pStyle w:val="TableBodyText"/>
            </w:pPr>
            <w:r>
              <w:rPr>
                <w:i/>
              </w:rPr>
              <w:t>104</w:t>
            </w:r>
          </w:p>
        </w:tc>
        <w:tc>
          <w:tcPr>
            <w:tcW w:w="0" w:type="auto"/>
            <w:vAlign w:val="center"/>
          </w:tcPr>
          <w:p w:rsidR="00066F2B" w:rsidRDefault="00102096">
            <w:pPr>
              <w:pStyle w:val="TableBodyText"/>
            </w:pPr>
            <w:r>
              <w:t>Curved Up Arrow</w:t>
            </w:r>
          </w:p>
        </w:tc>
      </w:tr>
      <w:tr w:rsidR="00066F2B" w:rsidTr="00066F2B">
        <w:tc>
          <w:tcPr>
            <w:tcW w:w="0" w:type="auto"/>
            <w:vAlign w:val="center"/>
          </w:tcPr>
          <w:p w:rsidR="00066F2B" w:rsidRDefault="00102096">
            <w:pPr>
              <w:pStyle w:val="TableBodyText"/>
            </w:pPr>
            <w:r>
              <w:rPr>
                <w:i/>
              </w:rPr>
              <w:t>105</w:t>
            </w:r>
          </w:p>
        </w:tc>
        <w:tc>
          <w:tcPr>
            <w:tcW w:w="0" w:type="auto"/>
            <w:vAlign w:val="center"/>
          </w:tcPr>
          <w:p w:rsidR="00066F2B" w:rsidRDefault="00102096">
            <w:pPr>
              <w:pStyle w:val="TableBodyText"/>
            </w:pPr>
            <w:r>
              <w:t>Curved Down Arrow</w:t>
            </w:r>
          </w:p>
        </w:tc>
      </w:tr>
      <w:tr w:rsidR="00066F2B" w:rsidTr="00066F2B">
        <w:tc>
          <w:tcPr>
            <w:tcW w:w="0" w:type="auto"/>
            <w:vAlign w:val="center"/>
          </w:tcPr>
          <w:p w:rsidR="00066F2B" w:rsidRDefault="00102096">
            <w:pPr>
              <w:pStyle w:val="TableBodyText"/>
            </w:pPr>
            <w:r>
              <w:rPr>
                <w:i/>
              </w:rPr>
              <w:t>106</w:t>
            </w:r>
          </w:p>
        </w:tc>
        <w:tc>
          <w:tcPr>
            <w:tcW w:w="0" w:type="auto"/>
            <w:vAlign w:val="center"/>
          </w:tcPr>
          <w:p w:rsidR="00066F2B" w:rsidRDefault="00102096">
            <w:pPr>
              <w:pStyle w:val="TableBodyText"/>
            </w:pPr>
            <w:r>
              <w:t>Cloud Callout</w:t>
            </w:r>
          </w:p>
        </w:tc>
      </w:tr>
      <w:tr w:rsidR="00066F2B" w:rsidTr="00066F2B">
        <w:tc>
          <w:tcPr>
            <w:tcW w:w="0" w:type="auto"/>
            <w:vAlign w:val="center"/>
          </w:tcPr>
          <w:p w:rsidR="00066F2B" w:rsidRDefault="00102096">
            <w:pPr>
              <w:pStyle w:val="TableBodyText"/>
            </w:pPr>
            <w:r>
              <w:rPr>
                <w:i/>
              </w:rPr>
              <w:t>107-108</w:t>
            </w:r>
          </w:p>
        </w:tc>
        <w:tc>
          <w:tcPr>
            <w:tcW w:w="0" w:type="auto"/>
            <w:vAlign w:val="center"/>
          </w:tcPr>
          <w:p w:rsidR="00066F2B" w:rsidRDefault="00102096">
            <w:pPr>
              <w:pStyle w:val="TableBodyText"/>
            </w:pPr>
            <w:r>
              <w:t>Ellipse Ribbon</w:t>
            </w:r>
          </w:p>
        </w:tc>
      </w:tr>
      <w:tr w:rsidR="00066F2B" w:rsidTr="00066F2B">
        <w:tc>
          <w:tcPr>
            <w:tcW w:w="0" w:type="auto"/>
            <w:vAlign w:val="center"/>
          </w:tcPr>
          <w:p w:rsidR="00066F2B" w:rsidRDefault="00102096">
            <w:pPr>
              <w:pStyle w:val="TableBodyText"/>
            </w:pPr>
            <w:r>
              <w:rPr>
                <w:i/>
              </w:rPr>
              <w:t>109</w:t>
            </w:r>
          </w:p>
        </w:tc>
        <w:tc>
          <w:tcPr>
            <w:tcW w:w="0" w:type="auto"/>
            <w:vAlign w:val="center"/>
          </w:tcPr>
          <w:p w:rsidR="00066F2B" w:rsidRDefault="00102096">
            <w:pPr>
              <w:pStyle w:val="TableBodyText"/>
            </w:pPr>
            <w:r>
              <w:t>Flow Chart Process</w:t>
            </w:r>
          </w:p>
        </w:tc>
      </w:tr>
      <w:tr w:rsidR="00066F2B" w:rsidTr="00066F2B">
        <w:tc>
          <w:tcPr>
            <w:tcW w:w="0" w:type="auto"/>
            <w:vAlign w:val="center"/>
          </w:tcPr>
          <w:p w:rsidR="00066F2B" w:rsidRDefault="00102096">
            <w:pPr>
              <w:pStyle w:val="TableBodyText"/>
            </w:pPr>
            <w:r>
              <w:rPr>
                <w:i/>
              </w:rPr>
              <w:t>110</w:t>
            </w:r>
          </w:p>
        </w:tc>
        <w:tc>
          <w:tcPr>
            <w:tcW w:w="0" w:type="auto"/>
            <w:vAlign w:val="center"/>
          </w:tcPr>
          <w:p w:rsidR="00066F2B" w:rsidRDefault="00102096">
            <w:pPr>
              <w:pStyle w:val="TableBodyText"/>
            </w:pPr>
            <w:r>
              <w:t>Flow Chart Decision</w:t>
            </w:r>
          </w:p>
        </w:tc>
      </w:tr>
      <w:tr w:rsidR="00066F2B" w:rsidTr="00066F2B">
        <w:tc>
          <w:tcPr>
            <w:tcW w:w="0" w:type="auto"/>
            <w:vAlign w:val="center"/>
          </w:tcPr>
          <w:p w:rsidR="00066F2B" w:rsidRDefault="00102096">
            <w:pPr>
              <w:pStyle w:val="TableBodyText"/>
            </w:pPr>
            <w:r>
              <w:rPr>
                <w:i/>
              </w:rPr>
              <w:t>111</w:t>
            </w:r>
          </w:p>
        </w:tc>
        <w:tc>
          <w:tcPr>
            <w:tcW w:w="0" w:type="auto"/>
            <w:vAlign w:val="center"/>
          </w:tcPr>
          <w:p w:rsidR="00066F2B" w:rsidRDefault="00102096">
            <w:pPr>
              <w:pStyle w:val="TableBodyText"/>
            </w:pPr>
            <w:r>
              <w:t>Flow Chart Input/Output</w:t>
            </w:r>
          </w:p>
        </w:tc>
      </w:tr>
      <w:tr w:rsidR="00066F2B" w:rsidTr="00066F2B">
        <w:tc>
          <w:tcPr>
            <w:tcW w:w="0" w:type="auto"/>
            <w:vAlign w:val="center"/>
          </w:tcPr>
          <w:p w:rsidR="00066F2B" w:rsidRDefault="00102096">
            <w:pPr>
              <w:pStyle w:val="TableBodyText"/>
            </w:pPr>
            <w:r>
              <w:rPr>
                <w:i/>
              </w:rPr>
              <w:t>112</w:t>
            </w:r>
          </w:p>
        </w:tc>
        <w:tc>
          <w:tcPr>
            <w:tcW w:w="0" w:type="auto"/>
            <w:vAlign w:val="center"/>
          </w:tcPr>
          <w:p w:rsidR="00066F2B" w:rsidRDefault="00102096">
            <w:pPr>
              <w:pStyle w:val="TableBodyText"/>
            </w:pPr>
            <w:r>
              <w:t>Flow Chart Predefined Process</w:t>
            </w:r>
          </w:p>
        </w:tc>
      </w:tr>
      <w:tr w:rsidR="00066F2B" w:rsidTr="00066F2B">
        <w:tc>
          <w:tcPr>
            <w:tcW w:w="0" w:type="auto"/>
            <w:vAlign w:val="center"/>
          </w:tcPr>
          <w:p w:rsidR="00066F2B" w:rsidRDefault="00102096">
            <w:pPr>
              <w:pStyle w:val="TableBodyText"/>
            </w:pPr>
            <w:r>
              <w:rPr>
                <w:i/>
              </w:rPr>
              <w:t>113</w:t>
            </w:r>
          </w:p>
        </w:tc>
        <w:tc>
          <w:tcPr>
            <w:tcW w:w="0" w:type="auto"/>
            <w:vAlign w:val="center"/>
          </w:tcPr>
          <w:p w:rsidR="00066F2B" w:rsidRDefault="00102096">
            <w:pPr>
              <w:pStyle w:val="TableBodyText"/>
            </w:pPr>
            <w:r>
              <w:t xml:space="preserve">Flow Chart </w:t>
            </w:r>
            <w:r>
              <w:t>Internal Storage</w:t>
            </w:r>
          </w:p>
        </w:tc>
      </w:tr>
      <w:tr w:rsidR="00066F2B" w:rsidTr="00066F2B">
        <w:tc>
          <w:tcPr>
            <w:tcW w:w="0" w:type="auto"/>
            <w:vAlign w:val="center"/>
          </w:tcPr>
          <w:p w:rsidR="00066F2B" w:rsidRDefault="00102096">
            <w:pPr>
              <w:pStyle w:val="TableBodyText"/>
            </w:pPr>
            <w:r>
              <w:rPr>
                <w:i/>
              </w:rPr>
              <w:t>114</w:t>
            </w:r>
          </w:p>
        </w:tc>
        <w:tc>
          <w:tcPr>
            <w:tcW w:w="0" w:type="auto"/>
            <w:vAlign w:val="center"/>
          </w:tcPr>
          <w:p w:rsidR="00066F2B" w:rsidRDefault="00102096">
            <w:pPr>
              <w:pStyle w:val="TableBodyText"/>
            </w:pPr>
            <w:r>
              <w:t>Flow Chart Document</w:t>
            </w:r>
          </w:p>
        </w:tc>
      </w:tr>
      <w:tr w:rsidR="00066F2B" w:rsidTr="00066F2B">
        <w:tc>
          <w:tcPr>
            <w:tcW w:w="0" w:type="auto"/>
            <w:vAlign w:val="center"/>
          </w:tcPr>
          <w:p w:rsidR="00066F2B" w:rsidRDefault="00102096">
            <w:pPr>
              <w:pStyle w:val="TableBodyText"/>
            </w:pPr>
            <w:r>
              <w:rPr>
                <w:i/>
              </w:rPr>
              <w:t>115</w:t>
            </w:r>
          </w:p>
        </w:tc>
        <w:tc>
          <w:tcPr>
            <w:tcW w:w="0" w:type="auto"/>
            <w:vAlign w:val="center"/>
          </w:tcPr>
          <w:p w:rsidR="00066F2B" w:rsidRDefault="00102096">
            <w:pPr>
              <w:pStyle w:val="TableBodyText"/>
            </w:pPr>
            <w:r>
              <w:t>Flow Chart Multi-Document</w:t>
            </w:r>
          </w:p>
        </w:tc>
      </w:tr>
      <w:tr w:rsidR="00066F2B" w:rsidTr="00066F2B">
        <w:tc>
          <w:tcPr>
            <w:tcW w:w="0" w:type="auto"/>
            <w:vAlign w:val="center"/>
          </w:tcPr>
          <w:p w:rsidR="00066F2B" w:rsidRDefault="00102096">
            <w:pPr>
              <w:pStyle w:val="TableBodyText"/>
            </w:pPr>
            <w:r>
              <w:rPr>
                <w:i/>
              </w:rPr>
              <w:t>116</w:t>
            </w:r>
          </w:p>
        </w:tc>
        <w:tc>
          <w:tcPr>
            <w:tcW w:w="0" w:type="auto"/>
            <w:vAlign w:val="center"/>
          </w:tcPr>
          <w:p w:rsidR="00066F2B" w:rsidRDefault="00102096">
            <w:pPr>
              <w:pStyle w:val="TableBodyText"/>
            </w:pPr>
            <w:r>
              <w:t>Flow Chart Terminator</w:t>
            </w:r>
          </w:p>
        </w:tc>
      </w:tr>
      <w:tr w:rsidR="00066F2B" w:rsidTr="00066F2B">
        <w:tc>
          <w:tcPr>
            <w:tcW w:w="0" w:type="auto"/>
            <w:vAlign w:val="center"/>
          </w:tcPr>
          <w:p w:rsidR="00066F2B" w:rsidRDefault="00102096">
            <w:pPr>
              <w:pStyle w:val="TableBodyText"/>
            </w:pPr>
            <w:r>
              <w:rPr>
                <w:i/>
              </w:rPr>
              <w:t>117</w:t>
            </w:r>
          </w:p>
        </w:tc>
        <w:tc>
          <w:tcPr>
            <w:tcW w:w="0" w:type="auto"/>
            <w:vAlign w:val="center"/>
          </w:tcPr>
          <w:p w:rsidR="00066F2B" w:rsidRDefault="00102096">
            <w:pPr>
              <w:pStyle w:val="TableBodyText"/>
            </w:pPr>
            <w:r>
              <w:t>Flow Chart Preparation</w:t>
            </w:r>
          </w:p>
        </w:tc>
      </w:tr>
      <w:tr w:rsidR="00066F2B" w:rsidTr="00066F2B">
        <w:tc>
          <w:tcPr>
            <w:tcW w:w="0" w:type="auto"/>
            <w:vAlign w:val="center"/>
          </w:tcPr>
          <w:p w:rsidR="00066F2B" w:rsidRDefault="00102096">
            <w:pPr>
              <w:pStyle w:val="TableBodyText"/>
            </w:pPr>
            <w:r>
              <w:rPr>
                <w:i/>
              </w:rPr>
              <w:t>118</w:t>
            </w:r>
          </w:p>
        </w:tc>
        <w:tc>
          <w:tcPr>
            <w:tcW w:w="0" w:type="auto"/>
            <w:vAlign w:val="center"/>
          </w:tcPr>
          <w:p w:rsidR="00066F2B" w:rsidRDefault="00102096">
            <w:pPr>
              <w:pStyle w:val="TableBodyText"/>
            </w:pPr>
            <w:r>
              <w:t>Flow Chart Manual Input</w:t>
            </w:r>
          </w:p>
        </w:tc>
      </w:tr>
      <w:tr w:rsidR="00066F2B" w:rsidTr="00066F2B">
        <w:tc>
          <w:tcPr>
            <w:tcW w:w="0" w:type="auto"/>
            <w:vAlign w:val="center"/>
          </w:tcPr>
          <w:p w:rsidR="00066F2B" w:rsidRDefault="00102096">
            <w:pPr>
              <w:pStyle w:val="TableBodyText"/>
            </w:pPr>
            <w:r>
              <w:rPr>
                <w:i/>
              </w:rPr>
              <w:t>119</w:t>
            </w:r>
          </w:p>
        </w:tc>
        <w:tc>
          <w:tcPr>
            <w:tcW w:w="0" w:type="auto"/>
            <w:vAlign w:val="center"/>
          </w:tcPr>
          <w:p w:rsidR="00066F2B" w:rsidRDefault="00102096">
            <w:pPr>
              <w:pStyle w:val="TableBodyText"/>
            </w:pPr>
            <w:r>
              <w:t>Flow Chart Manual Operation</w:t>
            </w:r>
          </w:p>
        </w:tc>
      </w:tr>
      <w:tr w:rsidR="00066F2B" w:rsidTr="00066F2B">
        <w:tc>
          <w:tcPr>
            <w:tcW w:w="0" w:type="auto"/>
            <w:vAlign w:val="center"/>
          </w:tcPr>
          <w:p w:rsidR="00066F2B" w:rsidRDefault="00102096">
            <w:pPr>
              <w:pStyle w:val="TableBodyText"/>
            </w:pPr>
            <w:r>
              <w:rPr>
                <w:i/>
              </w:rPr>
              <w:t>120</w:t>
            </w:r>
          </w:p>
        </w:tc>
        <w:tc>
          <w:tcPr>
            <w:tcW w:w="0" w:type="auto"/>
            <w:vAlign w:val="center"/>
          </w:tcPr>
          <w:p w:rsidR="00066F2B" w:rsidRDefault="00102096">
            <w:pPr>
              <w:pStyle w:val="TableBodyText"/>
            </w:pPr>
            <w:r>
              <w:t>Flow Chart Connector</w:t>
            </w:r>
          </w:p>
        </w:tc>
      </w:tr>
      <w:tr w:rsidR="00066F2B" w:rsidTr="00066F2B">
        <w:tc>
          <w:tcPr>
            <w:tcW w:w="0" w:type="auto"/>
            <w:vAlign w:val="center"/>
          </w:tcPr>
          <w:p w:rsidR="00066F2B" w:rsidRDefault="00102096">
            <w:pPr>
              <w:pStyle w:val="TableBodyText"/>
            </w:pPr>
            <w:r>
              <w:rPr>
                <w:i/>
              </w:rPr>
              <w:t>121</w:t>
            </w:r>
          </w:p>
        </w:tc>
        <w:tc>
          <w:tcPr>
            <w:tcW w:w="0" w:type="auto"/>
            <w:vAlign w:val="center"/>
          </w:tcPr>
          <w:p w:rsidR="00066F2B" w:rsidRDefault="00102096">
            <w:pPr>
              <w:pStyle w:val="TableBodyText"/>
            </w:pPr>
            <w:r>
              <w:t>Flow Chart Punched Card</w:t>
            </w:r>
          </w:p>
        </w:tc>
      </w:tr>
      <w:tr w:rsidR="00066F2B" w:rsidTr="00066F2B">
        <w:tc>
          <w:tcPr>
            <w:tcW w:w="0" w:type="auto"/>
            <w:vAlign w:val="center"/>
          </w:tcPr>
          <w:p w:rsidR="00066F2B" w:rsidRDefault="00102096">
            <w:pPr>
              <w:pStyle w:val="TableBodyText"/>
            </w:pPr>
            <w:r>
              <w:rPr>
                <w:i/>
              </w:rPr>
              <w:t>122</w:t>
            </w:r>
          </w:p>
        </w:tc>
        <w:tc>
          <w:tcPr>
            <w:tcW w:w="0" w:type="auto"/>
            <w:vAlign w:val="center"/>
          </w:tcPr>
          <w:p w:rsidR="00066F2B" w:rsidRDefault="00102096">
            <w:pPr>
              <w:pStyle w:val="TableBodyText"/>
            </w:pPr>
            <w:r>
              <w:t xml:space="preserve">Flow </w:t>
            </w:r>
            <w:r>
              <w:t>Chart Punched Tape</w:t>
            </w:r>
          </w:p>
        </w:tc>
      </w:tr>
      <w:tr w:rsidR="00066F2B" w:rsidTr="00066F2B">
        <w:tc>
          <w:tcPr>
            <w:tcW w:w="0" w:type="auto"/>
            <w:vAlign w:val="center"/>
          </w:tcPr>
          <w:p w:rsidR="00066F2B" w:rsidRDefault="00102096">
            <w:pPr>
              <w:pStyle w:val="TableBodyText"/>
            </w:pPr>
            <w:r>
              <w:rPr>
                <w:i/>
              </w:rPr>
              <w:t>123</w:t>
            </w:r>
          </w:p>
        </w:tc>
        <w:tc>
          <w:tcPr>
            <w:tcW w:w="0" w:type="auto"/>
            <w:vAlign w:val="center"/>
          </w:tcPr>
          <w:p w:rsidR="00066F2B" w:rsidRDefault="00102096">
            <w:pPr>
              <w:pStyle w:val="TableBodyText"/>
            </w:pPr>
            <w:r>
              <w:t>Flow Chart Summing Junction</w:t>
            </w:r>
          </w:p>
        </w:tc>
      </w:tr>
      <w:tr w:rsidR="00066F2B" w:rsidTr="00066F2B">
        <w:tc>
          <w:tcPr>
            <w:tcW w:w="0" w:type="auto"/>
            <w:vAlign w:val="center"/>
          </w:tcPr>
          <w:p w:rsidR="00066F2B" w:rsidRDefault="00102096">
            <w:pPr>
              <w:pStyle w:val="TableBodyText"/>
            </w:pPr>
            <w:r>
              <w:rPr>
                <w:i/>
              </w:rPr>
              <w:t>124</w:t>
            </w:r>
          </w:p>
        </w:tc>
        <w:tc>
          <w:tcPr>
            <w:tcW w:w="0" w:type="auto"/>
            <w:vAlign w:val="center"/>
          </w:tcPr>
          <w:p w:rsidR="00066F2B" w:rsidRDefault="00102096">
            <w:pPr>
              <w:pStyle w:val="TableBodyText"/>
            </w:pPr>
            <w:r>
              <w:t>Flow Chart Or</w:t>
            </w:r>
          </w:p>
        </w:tc>
      </w:tr>
      <w:tr w:rsidR="00066F2B" w:rsidTr="00066F2B">
        <w:tc>
          <w:tcPr>
            <w:tcW w:w="0" w:type="auto"/>
            <w:vAlign w:val="center"/>
          </w:tcPr>
          <w:p w:rsidR="00066F2B" w:rsidRDefault="00102096">
            <w:pPr>
              <w:pStyle w:val="TableBodyText"/>
            </w:pPr>
            <w:r>
              <w:rPr>
                <w:i/>
              </w:rPr>
              <w:t>125</w:t>
            </w:r>
          </w:p>
        </w:tc>
        <w:tc>
          <w:tcPr>
            <w:tcW w:w="0" w:type="auto"/>
            <w:vAlign w:val="center"/>
          </w:tcPr>
          <w:p w:rsidR="00066F2B" w:rsidRDefault="00102096">
            <w:pPr>
              <w:pStyle w:val="TableBodyText"/>
            </w:pPr>
            <w:r>
              <w:t>Flow Chart Collate</w:t>
            </w:r>
          </w:p>
        </w:tc>
      </w:tr>
      <w:tr w:rsidR="00066F2B" w:rsidTr="00066F2B">
        <w:tc>
          <w:tcPr>
            <w:tcW w:w="0" w:type="auto"/>
            <w:vAlign w:val="center"/>
          </w:tcPr>
          <w:p w:rsidR="00066F2B" w:rsidRDefault="00102096">
            <w:pPr>
              <w:pStyle w:val="TableBodyText"/>
            </w:pPr>
            <w:r>
              <w:rPr>
                <w:i/>
              </w:rPr>
              <w:t>126</w:t>
            </w:r>
          </w:p>
        </w:tc>
        <w:tc>
          <w:tcPr>
            <w:tcW w:w="0" w:type="auto"/>
            <w:vAlign w:val="center"/>
          </w:tcPr>
          <w:p w:rsidR="00066F2B" w:rsidRDefault="00102096">
            <w:pPr>
              <w:pStyle w:val="TableBodyText"/>
            </w:pPr>
            <w:r>
              <w:t>Flow Chart Sort</w:t>
            </w:r>
          </w:p>
        </w:tc>
      </w:tr>
      <w:tr w:rsidR="00066F2B" w:rsidTr="00066F2B">
        <w:tc>
          <w:tcPr>
            <w:tcW w:w="0" w:type="auto"/>
            <w:vAlign w:val="center"/>
          </w:tcPr>
          <w:p w:rsidR="00066F2B" w:rsidRDefault="00102096">
            <w:pPr>
              <w:pStyle w:val="TableBodyText"/>
            </w:pPr>
            <w:r>
              <w:rPr>
                <w:i/>
              </w:rPr>
              <w:t>127</w:t>
            </w:r>
          </w:p>
        </w:tc>
        <w:tc>
          <w:tcPr>
            <w:tcW w:w="0" w:type="auto"/>
            <w:vAlign w:val="center"/>
          </w:tcPr>
          <w:p w:rsidR="00066F2B" w:rsidRDefault="00102096">
            <w:pPr>
              <w:pStyle w:val="TableBodyText"/>
            </w:pPr>
            <w:r>
              <w:t>Flow Chart Extract</w:t>
            </w:r>
          </w:p>
        </w:tc>
      </w:tr>
      <w:tr w:rsidR="00066F2B" w:rsidTr="00066F2B">
        <w:tc>
          <w:tcPr>
            <w:tcW w:w="0" w:type="auto"/>
            <w:vAlign w:val="center"/>
          </w:tcPr>
          <w:p w:rsidR="00066F2B" w:rsidRDefault="00102096">
            <w:pPr>
              <w:pStyle w:val="TableBodyText"/>
            </w:pPr>
            <w:r>
              <w:rPr>
                <w:i/>
              </w:rPr>
              <w:t>128</w:t>
            </w:r>
          </w:p>
        </w:tc>
        <w:tc>
          <w:tcPr>
            <w:tcW w:w="0" w:type="auto"/>
            <w:vAlign w:val="center"/>
          </w:tcPr>
          <w:p w:rsidR="00066F2B" w:rsidRDefault="00102096">
            <w:pPr>
              <w:pStyle w:val="TableBodyText"/>
            </w:pPr>
            <w:r>
              <w:t>Flow Chart Merge</w:t>
            </w:r>
          </w:p>
        </w:tc>
      </w:tr>
      <w:tr w:rsidR="00066F2B" w:rsidTr="00066F2B">
        <w:tc>
          <w:tcPr>
            <w:tcW w:w="0" w:type="auto"/>
            <w:vAlign w:val="center"/>
          </w:tcPr>
          <w:p w:rsidR="00066F2B" w:rsidRDefault="00102096">
            <w:pPr>
              <w:pStyle w:val="TableBodyText"/>
            </w:pPr>
            <w:r>
              <w:rPr>
                <w:i/>
              </w:rPr>
              <w:lastRenderedPageBreak/>
              <w:t>129</w:t>
            </w:r>
          </w:p>
        </w:tc>
        <w:tc>
          <w:tcPr>
            <w:tcW w:w="0" w:type="auto"/>
            <w:vAlign w:val="center"/>
          </w:tcPr>
          <w:p w:rsidR="00066F2B" w:rsidRDefault="00102096">
            <w:pPr>
              <w:pStyle w:val="TableBodyText"/>
            </w:pPr>
            <w:r>
              <w:t>Flow Chart Offline Storage</w:t>
            </w:r>
          </w:p>
        </w:tc>
      </w:tr>
      <w:tr w:rsidR="00066F2B" w:rsidTr="00066F2B">
        <w:tc>
          <w:tcPr>
            <w:tcW w:w="0" w:type="auto"/>
            <w:vAlign w:val="center"/>
          </w:tcPr>
          <w:p w:rsidR="00066F2B" w:rsidRDefault="00102096">
            <w:pPr>
              <w:pStyle w:val="TableBodyText"/>
            </w:pPr>
            <w:r>
              <w:rPr>
                <w:i/>
              </w:rPr>
              <w:t>130</w:t>
            </w:r>
          </w:p>
        </w:tc>
        <w:tc>
          <w:tcPr>
            <w:tcW w:w="0" w:type="auto"/>
            <w:vAlign w:val="center"/>
          </w:tcPr>
          <w:p w:rsidR="00066F2B" w:rsidRDefault="00102096">
            <w:pPr>
              <w:pStyle w:val="TableBodyText"/>
            </w:pPr>
            <w:r>
              <w:t>Flow Chart Online Storage</w:t>
            </w:r>
          </w:p>
        </w:tc>
      </w:tr>
      <w:tr w:rsidR="00066F2B" w:rsidTr="00066F2B">
        <w:tc>
          <w:tcPr>
            <w:tcW w:w="0" w:type="auto"/>
            <w:vAlign w:val="center"/>
          </w:tcPr>
          <w:p w:rsidR="00066F2B" w:rsidRDefault="00102096">
            <w:pPr>
              <w:pStyle w:val="TableBodyText"/>
            </w:pPr>
            <w:r>
              <w:rPr>
                <w:i/>
              </w:rPr>
              <w:t>131</w:t>
            </w:r>
          </w:p>
        </w:tc>
        <w:tc>
          <w:tcPr>
            <w:tcW w:w="0" w:type="auto"/>
            <w:vAlign w:val="center"/>
          </w:tcPr>
          <w:p w:rsidR="00066F2B" w:rsidRDefault="00102096">
            <w:pPr>
              <w:pStyle w:val="TableBodyText"/>
            </w:pPr>
            <w:r>
              <w:t>Flow Chart Magnetic Tape</w:t>
            </w:r>
          </w:p>
        </w:tc>
      </w:tr>
      <w:tr w:rsidR="00066F2B" w:rsidTr="00066F2B">
        <w:tc>
          <w:tcPr>
            <w:tcW w:w="0" w:type="auto"/>
            <w:vAlign w:val="center"/>
          </w:tcPr>
          <w:p w:rsidR="00066F2B" w:rsidRDefault="00102096">
            <w:pPr>
              <w:pStyle w:val="TableBodyText"/>
            </w:pPr>
            <w:r>
              <w:rPr>
                <w:i/>
              </w:rPr>
              <w:t>132</w:t>
            </w:r>
          </w:p>
        </w:tc>
        <w:tc>
          <w:tcPr>
            <w:tcW w:w="0" w:type="auto"/>
            <w:vAlign w:val="center"/>
          </w:tcPr>
          <w:p w:rsidR="00066F2B" w:rsidRDefault="00102096">
            <w:pPr>
              <w:pStyle w:val="TableBodyText"/>
            </w:pPr>
            <w:r>
              <w:t>Flow Chart Magnetic Disk</w:t>
            </w:r>
          </w:p>
        </w:tc>
      </w:tr>
      <w:tr w:rsidR="00066F2B" w:rsidTr="00066F2B">
        <w:tc>
          <w:tcPr>
            <w:tcW w:w="0" w:type="auto"/>
            <w:vAlign w:val="center"/>
          </w:tcPr>
          <w:p w:rsidR="00066F2B" w:rsidRDefault="00102096">
            <w:pPr>
              <w:pStyle w:val="TableBodyText"/>
            </w:pPr>
            <w:r>
              <w:rPr>
                <w:i/>
              </w:rPr>
              <w:t>133</w:t>
            </w:r>
          </w:p>
        </w:tc>
        <w:tc>
          <w:tcPr>
            <w:tcW w:w="0" w:type="auto"/>
            <w:vAlign w:val="center"/>
          </w:tcPr>
          <w:p w:rsidR="00066F2B" w:rsidRDefault="00102096">
            <w:pPr>
              <w:pStyle w:val="TableBodyText"/>
            </w:pPr>
            <w:r>
              <w:t>Flow Chart Magnetic Drum</w:t>
            </w:r>
          </w:p>
        </w:tc>
      </w:tr>
      <w:tr w:rsidR="00066F2B" w:rsidTr="00066F2B">
        <w:tc>
          <w:tcPr>
            <w:tcW w:w="0" w:type="auto"/>
            <w:vAlign w:val="center"/>
          </w:tcPr>
          <w:p w:rsidR="00066F2B" w:rsidRDefault="00102096">
            <w:pPr>
              <w:pStyle w:val="TableBodyText"/>
            </w:pPr>
            <w:r>
              <w:rPr>
                <w:i/>
              </w:rPr>
              <w:t>134</w:t>
            </w:r>
          </w:p>
        </w:tc>
        <w:tc>
          <w:tcPr>
            <w:tcW w:w="0" w:type="auto"/>
            <w:vAlign w:val="center"/>
          </w:tcPr>
          <w:p w:rsidR="00066F2B" w:rsidRDefault="00102096">
            <w:pPr>
              <w:pStyle w:val="TableBodyText"/>
            </w:pPr>
            <w:r>
              <w:t>Flow Chart Display</w:t>
            </w:r>
          </w:p>
        </w:tc>
      </w:tr>
      <w:tr w:rsidR="00066F2B" w:rsidTr="00066F2B">
        <w:tc>
          <w:tcPr>
            <w:tcW w:w="0" w:type="auto"/>
            <w:vAlign w:val="center"/>
          </w:tcPr>
          <w:p w:rsidR="00066F2B" w:rsidRDefault="00102096">
            <w:pPr>
              <w:pStyle w:val="TableBodyText"/>
            </w:pPr>
            <w:r>
              <w:rPr>
                <w:i/>
              </w:rPr>
              <w:t>135</w:t>
            </w:r>
          </w:p>
        </w:tc>
        <w:tc>
          <w:tcPr>
            <w:tcW w:w="0" w:type="auto"/>
            <w:vAlign w:val="center"/>
          </w:tcPr>
          <w:p w:rsidR="00066F2B" w:rsidRDefault="00102096">
            <w:pPr>
              <w:pStyle w:val="TableBodyText"/>
            </w:pPr>
            <w:r>
              <w:t>Flow Chart Delay</w:t>
            </w:r>
          </w:p>
        </w:tc>
      </w:tr>
      <w:tr w:rsidR="00066F2B" w:rsidTr="00066F2B">
        <w:tc>
          <w:tcPr>
            <w:tcW w:w="0" w:type="auto"/>
            <w:vAlign w:val="center"/>
          </w:tcPr>
          <w:p w:rsidR="00066F2B" w:rsidRDefault="00102096">
            <w:pPr>
              <w:pStyle w:val="TableBodyText"/>
            </w:pPr>
            <w:r>
              <w:rPr>
                <w:i/>
              </w:rPr>
              <w:t>176</w:t>
            </w:r>
          </w:p>
        </w:tc>
        <w:tc>
          <w:tcPr>
            <w:tcW w:w="0" w:type="auto"/>
            <w:vAlign w:val="center"/>
          </w:tcPr>
          <w:p w:rsidR="00066F2B" w:rsidRDefault="00102096">
            <w:pPr>
              <w:pStyle w:val="TableBodyText"/>
            </w:pPr>
            <w:r>
              <w:t>Flow Chart Alternate Process</w:t>
            </w:r>
          </w:p>
        </w:tc>
      </w:tr>
      <w:tr w:rsidR="00066F2B" w:rsidTr="00066F2B">
        <w:tc>
          <w:tcPr>
            <w:tcW w:w="0" w:type="auto"/>
            <w:vAlign w:val="center"/>
          </w:tcPr>
          <w:p w:rsidR="00066F2B" w:rsidRDefault="00102096">
            <w:pPr>
              <w:pStyle w:val="TableBodyText"/>
            </w:pPr>
            <w:r>
              <w:rPr>
                <w:i/>
              </w:rPr>
              <w:t>177</w:t>
            </w:r>
          </w:p>
        </w:tc>
        <w:tc>
          <w:tcPr>
            <w:tcW w:w="0" w:type="auto"/>
            <w:vAlign w:val="center"/>
          </w:tcPr>
          <w:p w:rsidR="00066F2B" w:rsidRDefault="00102096">
            <w:pPr>
              <w:pStyle w:val="TableBodyText"/>
            </w:pPr>
            <w:r>
              <w:t>Flow Chart Offpage Connector</w:t>
            </w:r>
          </w:p>
        </w:tc>
      </w:tr>
      <w:tr w:rsidR="00066F2B" w:rsidTr="00066F2B">
        <w:tc>
          <w:tcPr>
            <w:tcW w:w="0" w:type="auto"/>
            <w:vAlign w:val="center"/>
          </w:tcPr>
          <w:p w:rsidR="00066F2B" w:rsidRDefault="00102096">
            <w:pPr>
              <w:pStyle w:val="TableBodyText"/>
            </w:pPr>
            <w:r>
              <w:rPr>
                <w:i/>
              </w:rPr>
              <w:t>178</w:t>
            </w:r>
          </w:p>
        </w:tc>
        <w:tc>
          <w:tcPr>
            <w:tcW w:w="0" w:type="auto"/>
            <w:vAlign w:val="center"/>
          </w:tcPr>
          <w:p w:rsidR="00066F2B" w:rsidRDefault="00102096">
            <w:pPr>
              <w:pStyle w:val="TableBodyText"/>
            </w:pPr>
            <w:r>
              <w:t>Callout 90</w:t>
            </w:r>
          </w:p>
        </w:tc>
      </w:tr>
      <w:tr w:rsidR="00066F2B" w:rsidTr="00066F2B">
        <w:tc>
          <w:tcPr>
            <w:tcW w:w="0" w:type="auto"/>
            <w:vAlign w:val="center"/>
          </w:tcPr>
          <w:p w:rsidR="00066F2B" w:rsidRDefault="00102096">
            <w:pPr>
              <w:pStyle w:val="TableBodyText"/>
            </w:pPr>
            <w:r>
              <w:rPr>
                <w:i/>
              </w:rPr>
              <w:t>179</w:t>
            </w:r>
          </w:p>
        </w:tc>
        <w:tc>
          <w:tcPr>
            <w:tcW w:w="0" w:type="auto"/>
            <w:vAlign w:val="center"/>
          </w:tcPr>
          <w:p w:rsidR="00066F2B" w:rsidRDefault="00102096">
            <w:pPr>
              <w:pStyle w:val="TableBodyText"/>
            </w:pPr>
            <w:r>
              <w:t>Accent Callout 90</w:t>
            </w:r>
          </w:p>
        </w:tc>
      </w:tr>
      <w:tr w:rsidR="00066F2B" w:rsidTr="00066F2B">
        <w:tc>
          <w:tcPr>
            <w:tcW w:w="0" w:type="auto"/>
            <w:vAlign w:val="center"/>
          </w:tcPr>
          <w:p w:rsidR="00066F2B" w:rsidRDefault="00102096">
            <w:pPr>
              <w:pStyle w:val="TableBodyText"/>
            </w:pPr>
            <w:r>
              <w:rPr>
                <w:i/>
              </w:rPr>
              <w:t>180</w:t>
            </w:r>
          </w:p>
        </w:tc>
        <w:tc>
          <w:tcPr>
            <w:tcW w:w="0" w:type="auto"/>
            <w:vAlign w:val="center"/>
          </w:tcPr>
          <w:p w:rsidR="00066F2B" w:rsidRDefault="00102096">
            <w:pPr>
              <w:pStyle w:val="TableBodyText"/>
            </w:pPr>
            <w:r>
              <w:t>Border Callout 90</w:t>
            </w:r>
          </w:p>
        </w:tc>
      </w:tr>
      <w:tr w:rsidR="00066F2B" w:rsidTr="00066F2B">
        <w:tc>
          <w:tcPr>
            <w:tcW w:w="0" w:type="auto"/>
            <w:vAlign w:val="center"/>
          </w:tcPr>
          <w:p w:rsidR="00066F2B" w:rsidRDefault="00102096">
            <w:pPr>
              <w:pStyle w:val="TableBodyText"/>
            </w:pPr>
            <w:r>
              <w:rPr>
                <w:i/>
              </w:rPr>
              <w:t>181</w:t>
            </w:r>
          </w:p>
        </w:tc>
        <w:tc>
          <w:tcPr>
            <w:tcW w:w="0" w:type="auto"/>
            <w:vAlign w:val="center"/>
          </w:tcPr>
          <w:p w:rsidR="00066F2B" w:rsidRDefault="00102096">
            <w:pPr>
              <w:pStyle w:val="TableBodyText"/>
            </w:pPr>
            <w:r>
              <w:t xml:space="preserve">Accent Border </w:t>
            </w:r>
            <w:r>
              <w:t>Callout 90</w:t>
            </w:r>
          </w:p>
        </w:tc>
      </w:tr>
      <w:tr w:rsidR="00066F2B" w:rsidTr="00066F2B">
        <w:tc>
          <w:tcPr>
            <w:tcW w:w="0" w:type="auto"/>
            <w:vAlign w:val="center"/>
          </w:tcPr>
          <w:p w:rsidR="00066F2B" w:rsidRDefault="00102096">
            <w:pPr>
              <w:pStyle w:val="TableBodyText"/>
            </w:pPr>
            <w:r>
              <w:rPr>
                <w:i/>
              </w:rPr>
              <w:t>182</w:t>
            </w:r>
          </w:p>
        </w:tc>
        <w:tc>
          <w:tcPr>
            <w:tcW w:w="0" w:type="auto"/>
            <w:vAlign w:val="center"/>
          </w:tcPr>
          <w:p w:rsidR="00066F2B" w:rsidRDefault="00102096">
            <w:pPr>
              <w:pStyle w:val="TableBodyText"/>
            </w:pPr>
            <w:r>
              <w:t>Left-Right-Up Arrow</w:t>
            </w:r>
          </w:p>
        </w:tc>
      </w:tr>
      <w:tr w:rsidR="00066F2B" w:rsidTr="00066F2B">
        <w:tc>
          <w:tcPr>
            <w:tcW w:w="0" w:type="auto"/>
            <w:vAlign w:val="center"/>
          </w:tcPr>
          <w:p w:rsidR="00066F2B" w:rsidRDefault="00102096">
            <w:pPr>
              <w:pStyle w:val="TableBodyText"/>
            </w:pPr>
            <w:r>
              <w:rPr>
                <w:i/>
              </w:rPr>
              <w:t>183</w:t>
            </w:r>
          </w:p>
        </w:tc>
        <w:tc>
          <w:tcPr>
            <w:tcW w:w="0" w:type="auto"/>
            <w:vAlign w:val="center"/>
          </w:tcPr>
          <w:p w:rsidR="00066F2B" w:rsidRDefault="00102096">
            <w:pPr>
              <w:pStyle w:val="TableBodyText"/>
            </w:pPr>
            <w:r>
              <w:t>Sun</w:t>
            </w:r>
          </w:p>
        </w:tc>
      </w:tr>
      <w:tr w:rsidR="00066F2B" w:rsidTr="00066F2B">
        <w:tc>
          <w:tcPr>
            <w:tcW w:w="0" w:type="auto"/>
            <w:vAlign w:val="center"/>
          </w:tcPr>
          <w:p w:rsidR="00066F2B" w:rsidRDefault="00102096">
            <w:pPr>
              <w:pStyle w:val="TableBodyText"/>
            </w:pPr>
            <w:r>
              <w:rPr>
                <w:i/>
              </w:rPr>
              <w:t>184</w:t>
            </w:r>
          </w:p>
        </w:tc>
        <w:tc>
          <w:tcPr>
            <w:tcW w:w="0" w:type="auto"/>
            <w:vAlign w:val="center"/>
          </w:tcPr>
          <w:p w:rsidR="00066F2B" w:rsidRDefault="00102096">
            <w:pPr>
              <w:pStyle w:val="TableBodyText"/>
            </w:pPr>
            <w:r>
              <w:t>Moon</w:t>
            </w:r>
          </w:p>
        </w:tc>
      </w:tr>
      <w:tr w:rsidR="00066F2B" w:rsidTr="00066F2B">
        <w:tc>
          <w:tcPr>
            <w:tcW w:w="0" w:type="auto"/>
            <w:vAlign w:val="center"/>
          </w:tcPr>
          <w:p w:rsidR="00066F2B" w:rsidRDefault="00102096">
            <w:pPr>
              <w:pStyle w:val="TableBodyText"/>
            </w:pPr>
            <w:r>
              <w:rPr>
                <w:i/>
              </w:rPr>
              <w:t>185</w:t>
            </w:r>
          </w:p>
        </w:tc>
        <w:tc>
          <w:tcPr>
            <w:tcW w:w="0" w:type="auto"/>
            <w:vAlign w:val="center"/>
          </w:tcPr>
          <w:p w:rsidR="00066F2B" w:rsidRDefault="00102096">
            <w:pPr>
              <w:pStyle w:val="TableBodyText"/>
            </w:pPr>
            <w:r>
              <w:t>Bracket Pair</w:t>
            </w:r>
          </w:p>
        </w:tc>
      </w:tr>
      <w:tr w:rsidR="00066F2B" w:rsidTr="00066F2B">
        <w:tc>
          <w:tcPr>
            <w:tcW w:w="0" w:type="auto"/>
            <w:vAlign w:val="center"/>
          </w:tcPr>
          <w:p w:rsidR="00066F2B" w:rsidRDefault="00102096">
            <w:pPr>
              <w:pStyle w:val="TableBodyText"/>
            </w:pPr>
            <w:r>
              <w:rPr>
                <w:i/>
              </w:rPr>
              <w:t>186</w:t>
            </w:r>
          </w:p>
        </w:tc>
        <w:tc>
          <w:tcPr>
            <w:tcW w:w="0" w:type="auto"/>
            <w:vAlign w:val="center"/>
          </w:tcPr>
          <w:p w:rsidR="00066F2B" w:rsidRDefault="00102096">
            <w:pPr>
              <w:pStyle w:val="TableBodyText"/>
            </w:pPr>
            <w:r>
              <w:t>Brace Pair</w:t>
            </w:r>
          </w:p>
        </w:tc>
      </w:tr>
      <w:tr w:rsidR="00066F2B" w:rsidTr="00066F2B">
        <w:tc>
          <w:tcPr>
            <w:tcW w:w="0" w:type="auto"/>
            <w:vAlign w:val="center"/>
          </w:tcPr>
          <w:p w:rsidR="00066F2B" w:rsidRDefault="00102096">
            <w:pPr>
              <w:pStyle w:val="TableBodyText"/>
            </w:pPr>
            <w:r>
              <w:rPr>
                <w:i/>
              </w:rPr>
              <w:t>187</w:t>
            </w:r>
          </w:p>
        </w:tc>
        <w:tc>
          <w:tcPr>
            <w:tcW w:w="0" w:type="auto"/>
            <w:vAlign w:val="center"/>
          </w:tcPr>
          <w:p w:rsidR="00066F2B" w:rsidRDefault="00102096">
            <w:pPr>
              <w:pStyle w:val="TableBodyText"/>
            </w:pPr>
            <w:r>
              <w:t>4 Pointed Seal</w:t>
            </w:r>
          </w:p>
        </w:tc>
      </w:tr>
      <w:tr w:rsidR="00066F2B" w:rsidTr="00066F2B">
        <w:tc>
          <w:tcPr>
            <w:tcW w:w="0" w:type="auto"/>
            <w:vAlign w:val="center"/>
          </w:tcPr>
          <w:p w:rsidR="00066F2B" w:rsidRDefault="00102096">
            <w:pPr>
              <w:pStyle w:val="TableBodyText"/>
            </w:pPr>
            <w:r>
              <w:rPr>
                <w:i/>
              </w:rPr>
              <w:t>188</w:t>
            </w:r>
          </w:p>
        </w:tc>
        <w:tc>
          <w:tcPr>
            <w:tcW w:w="0" w:type="auto"/>
            <w:vAlign w:val="center"/>
          </w:tcPr>
          <w:p w:rsidR="00066F2B" w:rsidRDefault="00102096">
            <w:pPr>
              <w:pStyle w:val="TableBodyText"/>
            </w:pPr>
            <w:r>
              <w:t>Double Wave</w:t>
            </w:r>
          </w:p>
        </w:tc>
      </w:tr>
      <w:tr w:rsidR="00066F2B" w:rsidTr="00066F2B">
        <w:tc>
          <w:tcPr>
            <w:tcW w:w="0" w:type="auto"/>
            <w:vAlign w:val="center"/>
          </w:tcPr>
          <w:p w:rsidR="00066F2B" w:rsidRDefault="00102096">
            <w:pPr>
              <w:pStyle w:val="TableBodyText"/>
            </w:pPr>
            <w:r>
              <w:rPr>
                <w:i/>
              </w:rPr>
              <w:t>189</w:t>
            </w:r>
          </w:p>
        </w:tc>
        <w:tc>
          <w:tcPr>
            <w:tcW w:w="0" w:type="auto"/>
            <w:vAlign w:val="center"/>
          </w:tcPr>
          <w:p w:rsidR="00066F2B" w:rsidRDefault="00102096">
            <w:pPr>
              <w:pStyle w:val="TableBodyText"/>
            </w:pPr>
            <w:r>
              <w:t>Action Button Blank</w:t>
            </w:r>
          </w:p>
        </w:tc>
      </w:tr>
      <w:tr w:rsidR="00066F2B" w:rsidTr="00066F2B">
        <w:tc>
          <w:tcPr>
            <w:tcW w:w="0" w:type="auto"/>
            <w:vAlign w:val="center"/>
          </w:tcPr>
          <w:p w:rsidR="00066F2B" w:rsidRDefault="00102096">
            <w:pPr>
              <w:pStyle w:val="TableBodyText"/>
            </w:pPr>
            <w:r>
              <w:rPr>
                <w:i/>
              </w:rPr>
              <w:t>190</w:t>
            </w:r>
          </w:p>
        </w:tc>
        <w:tc>
          <w:tcPr>
            <w:tcW w:w="0" w:type="auto"/>
            <w:vAlign w:val="center"/>
          </w:tcPr>
          <w:p w:rsidR="00066F2B" w:rsidRDefault="00102096">
            <w:pPr>
              <w:pStyle w:val="TableBodyText"/>
            </w:pPr>
            <w:r>
              <w:t>Action Button Home</w:t>
            </w:r>
          </w:p>
        </w:tc>
      </w:tr>
      <w:tr w:rsidR="00066F2B" w:rsidTr="00066F2B">
        <w:tc>
          <w:tcPr>
            <w:tcW w:w="0" w:type="auto"/>
            <w:vAlign w:val="center"/>
          </w:tcPr>
          <w:p w:rsidR="00066F2B" w:rsidRDefault="00102096">
            <w:pPr>
              <w:pStyle w:val="TableBodyText"/>
            </w:pPr>
            <w:r>
              <w:rPr>
                <w:i/>
              </w:rPr>
              <w:t>191</w:t>
            </w:r>
          </w:p>
        </w:tc>
        <w:tc>
          <w:tcPr>
            <w:tcW w:w="0" w:type="auto"/>
            <w:vAlign w:val="center"/>
          </w:tcPr>
          <w:p w:rsidR="00066F2B" w:rsidRDefault="00102096">
            <w:pPr>
              <w:pStyle w:val="TableBodyText"/>
            </w:pPr>
            <w:r>
              <w:t>Action Button Help</w:t>
            </w:r>
          </w:p>
        </w:tc>
      </w:tr>
      <w:tr w:rsidR="00066F2B" w:rsidTr="00066F2B">
        <w:tc>
          <w:tcPr>
            <w:tcW w:w="0" w:type="auto"/>
            <w:vAlign w:val="center"/>
          </w:tcPr>
          <w:p w:rsidR="00066F2B" w:rsidRDefault="00102096">
            <w:pPr>
              <w:pStyle w:val="TableBodyText"/>
            </w:pPr>
            <w:r>
              <w:rPr>
                <w:i/>
              </w:rPr>
              <w:t>192</w:t>
            </w:r>
          </w:p>
        </w:tc>
        <w:tc>
          <w:tcPr>
            <w:tcW w:w="0" w:type="auto"/>
            <w:vAlign w:val="center"/>
          </w:tcPr>
          <w:p w:rsidR="00066F2B" w:rsidRDefault="00102096">
            <w:pPr>
              <w:pStyle w:val="TableBodyText"/>
            </w:pPr>
            <w:r>
              <w:t>Action Button Information</w:t>
            </w:r>
          </w:p>
        </w:tc>
      </w:tr>
      <w:tr w:rsidR="00066F2B" w:rsidTr="00066F2B">
        <w:tc>
          <w:tcPr>
            <w:tcW w:w="0" w:type="auto"/>
            <w:vAlign w:val="center"/>
          </w:tcPr>
          <w:p w:rsidR="00066F2B" w:rsidRDefault="00102096">
            <w:pPr>
              <w:pStyle w:val="TableBodyText"/>
            </w:pPr>
            <w:r>
              <w:rPr>
                <w:i/>
              </w:rPr>
              <w:t>193</w:t>
            </w:r>
          </w:p>
        </w:tc>
        <w:tc>
          <w:tcPr>
            <w:tcW w:w="0" w:type="auto"/>
            <w:vAlign w:val="center"/>
          </w:tcPr>
          <w:p w:rsidR="00066F2B" w:rsidRDefault="00102096">
            <w:pPr>
              <w:pStyle w:val="TableBodyText"/>
            </w:pPr>
            <w:r>
              <w:t xml:space="preserve">Action Button </w:t>
            </w:r>
            <w:r>
              <w:t>Forward/Next</w:t>
            </w:r>
          </w:p>
        </w:tc>
      </w:tr>
      <w:tr w:rsidR="00066F2B" w:rsidTr="00066F2B">
        <w:tc>
          <w:tcPr>
            <w:tcW w:w="0" w:type="auto"/>
            <w:vAlign w:val="center"/>
          </w:tcPr>
          <w:p w:rsidR="00066F2B" w:rsidRDefault="00102096">
            <w:pPr>
              <w:pStyle w:val="TableBodyText"/>
            </w:pPr>
            <w:r>
              <w:rPr>
                <w:i/>
              </w:rPr>
              <w:t>194</w:t>
            </w:r>
          </w:p>
        </w:tc>
        <w:tc>
          <w:tcPr>
            <w:tcW w:w="0" w:type="auto"/>
            <w:vAlign w:val="center"/>
          </w:tcPr>
          <w:p w:rsidR="00066F2B" w:rsidRDefault="00102096">
            <w:pPr>
              <w:pStyle w:val="TableBodyText"/>
            </w:pPr>
            <w:r>
              <w:t>Action Button Back/Previous</w:t>
            </w:r>
          </w:p>
        </w:tc>
      </w:tr>
      <w:tr w:rsidR="00066F2B" w:rsidTr="00066F2B">
        <w:tc>
          <w:tcPr>
            <w:tcW w:w="0" w:type="auto"/>
            <w:vAlign w:val="center"/>
          </w:tcPr>
          <w:p w:rsidR="00066F2B" w:rsidRDefault="00102096">
            <w:pPr>
              <w:pStyle w:val="TableBodyText"/>
            </w:pPr>
            <w:r>
              <w:rPr>
                <w:i/>
              </w:rPr>
              <w:t>195</w:t>
            </w:r>
          </w:p>
        </w:tc>
        <w:tc>
          <w:tcPr>
            <w:tcW w:w="0" w:type="auto"/>
            <w:vAlign w:val="center"/>
          </w:tcPr>
          <w:p w:rsidR="00066F2B" w:rsidRDefault="00102096">
            <w:pPr>
              <w:pStyle w:val="TableBodyText"/>
            </w:pPr>
            <w:r>
              <w:t>Action Button End</w:t>
            </w:r>
          </w:p>
        </w:tc>
      </w:tr>
      <w:tr w:rsidR="00066F2B" w:rsidTr="00066F2B">
        <w:tc>
          <w:tcPr>
            <w:tcW w:w="0" w:type="auto"/>
            <w:vAlign w:val="center"/>
          </w:tcPr>
          <w:p w:rsidR="00066F2B" w:rsidRDefault="00102096">
            <w:pPr>
              <w:pStyle w:val="TableBodyText"/>
            </w:pPr>
            <w:r>
              <w:rPr>
                <w:i/>
              </w:rPr>
              <w:t>196</w:t>
            </w:r>
          </w:p>
        </w:tc>
        <w:tc>
          <w:tcPr>
            <w:tcW w:w="0" w:type="auto"/>
            <w:vAlign w:val="center"/>
          </w:tcPr>
          <w:p w:rsidR="00066F2B" w:rsidRDefault="00102096">
            <w:pPr>
              <w:pStyle w:val="TableBodyText"/>
            </w:pPr>
            <w:r>
              <w:t>Action Button Beginning</w:t>
            </w:r>
          </w:p>
        </w:tc>
      </w:tr>
      <w:tr w:rsidR="00066F2B" w:rsidTr="00066F2B">
        <w:tc>
          <w:tcPr>
            <w:tcW w:w="0" w:type="auto"/>
            <w:vAlign w:val="center"/>
          </w:tcPr>
          <w:p w:rsidR="00066F2B" w:rsidRDefault="00102096">
            <w:pPr>
              <w:pStyle w:val="TableBodyText"/>
            </w:pPr>
            <w:r>
              <w:rPr>
                <w:i/>
              </w:rPr>
              <w:t>197</w:t>
            </w:r>
          </w:p>
        </w:tc>
        <w:tc>
          <w:tcPr>
            <w:tcW w:w="0" w:type="auto"/>
            <w:vAlign w:val="center"/>
          </w:tcPr>
          <w:p w:rsidR="00066F2B" w:rsidRDefault="00102096">
            <w:pPr>
              <w:pStyle w:val="TableBodyText"/>
            </w:pPr>
            <w:r>
              <w:t>Action Button Return</w:t>
            </w:r>
          </w:p>
        </w:tc>
      </w:tr>
      <w:tr w:rsidR="00066F2B" w:rsidTr="00066F2B">
        <w:tc>
          <w:tcPr>
            <w:tcW w:w="0" w:type="auto"/>
            <w:vAlign w:val="center"/>
          </w:tcPr>
          <w:p w:rsidR="00066F2B" w:rsidRDefault="00102096">
            <w:pPr>
              <w:pStyle w:val="TableBodyText"/>
            </w:pPr>
            <w:r>
              <w:rPr>
                <w:i/>
              </w:rPr>
              <w:t>198</w:t>
            </w:r>
          </w:p>
        </w:tc>
        <w:tc>
          <w:tcPr>
            <w:tcW w:w="0" w:type="auto"/>
            <w:vAlign w:val="center"/>
          </w:tcPr>
          <w:p w:rsidR="00066F2B" w:rsidRDefault="00102096">
            <w:pPr>
              <w:pStyle w:val="TableBodyText"/>
            </w:pPr>
            <w:r>
              <w:t>Action Button Document</w:t>
            </w:r>
          </w:p>
        </w:tc>
      </w:tr>
      <w:tr w:rsidR="00066F2B" w:rsidTr="00066F2B">
        <w:tc>
          <w:tcPr>
            <w:tcW w:w="0" w:type="auto"/>
            <w:vAlign w:val="center"/>
          </w:tcPr>
          <w:p w:rsidR="00066F2B" w:rsidRDefault="00102096">
            <w:pPr>
              <w:pStyle w:val="TableBodyText"/>
            </w:pPr>
            <w:r>
              <w:rPr>
                <w:i/>
              </w:rPr>
              <w:t>199</w:t>
            </w:r>
          </w:p>
        </w:tc>
        <w:tc>
          <w:tcPr>
            <w:tcW w:w="0" w:type="auto"/>
            <w:vAlign w:val="center"/>
          </w:tcPr>
          <w:p w:rsidR="00066F2B" w:rsidRDefault="00102096">
            <w:pPr>
              <w:pStyle w:val="TableBodyText"/>
            </w:pPr>
            <w:r>
              <w:t>Action Button Sound</w:t>
            </w:r>
          </w:p>
        </w:tc>
      </w:tr>
      <w:tr w:rsidR="00066F2B" w:rsidTr="00066F2B">
        <w:tc>
          <w:tcPr>
            <w:tcW w:w="0" w:type="auto"/>
            <w:vAlign w:val="center"/>
          </w:tcPr>
          <w:p w:rsidR="00066F2B" w:rsidRDefault="00102096">
            <w:pPr>
              <w:pStyle w:val="TableBodyText"/>
            </w:pPr>
            <w:r>
              <w:rPr>
                <w:i/>
              </w:rPr>
              <w:t>200</w:t>
            </w:r>
          </w:p>
        </w:tc>
        <w:tc>
          <w:tcPr>
            <w:tcW w:w="0" w:type="auto"/>
            <w:vAlign w:val="center"/>
          </w:tcPr>
          <w:p w:rsidR="00066F2B" w:rsidRDefault="00102096">
            <w:pPr>
              <w:pStyle w:val="TableBodyText"/>
            </w:pPr>
            <w:r>
              <w:t>Action Button Movie</w:t>
            </w:r>
          </w:p>
        </w:tc>
      </w:tr>
      <w:tr w:rsidR="00066F2B" w:rsidTr="00066F2B">
        <w:tc>
          <w:tcPr>
            <w:tcW w:w="0" w:type="auto"/>
            <w:vAlign w:val="center"/>
          </w:tcPr>
          <w:p w:rsidR="00066F2B" w:rsidRDefault="00102096">
            <w:pPr>
              <w:pStyle w:val="TableBodyText"/>
            </w:pPr>
            <w:r>
              <w:rPr>
                <w:i/>
              </w:rPr>
              <w:lastRenderedPageBreak/>
              <w:t>201</w:t>
            </w:r>
          </w:p>
        </w:tc>
        <w:tc>
          <w:tcPr>
            <w:tcW w:w="0" w:type="auto"/>
            <w:vAlign w:val="center"/>
          </w:tcPr>
          <w:p w:rsidR="00066F2B" w:rsidRDefault="00102096">
            <w:pPr>
              <w:pStyle w:val="TableBodyText"/>
            </w:pPr>
            <w:r>
              <w:t>Host Control</w:t>
            </w:r>
          </w:p>
        </w:tc>
      </w:tr>
      <w:tr w:rsidR="00066F2B" w:rsidTr="00066F2B">
        <w:tc>
          <w:tcPr>
            <w:tcW w:w="0" w:type="auto"/>
            <w:vAlign w:val="center"/>
          </w:tcPr>
          <w:p w:rsidR="00066F2B" w:rsidRDefault="00102096">
            <w:pPr>
              <w:pStyle w:val="TableBodyText"/>
            </w:pPr>
            <w:r>
              <w:rPr>
                <w:i/>
              </w:rPr>
              <w:t>202</w:t>
            </w:r>
          </w:p>
        </w:tc>
        <w:tc>
          <w:tcPr>
            <w:tcW w:w="0" w:type="auto"/>
            <w:vAlign w:val="center"/>
          </w:tcPr>
          <w:p w:rsidR="00066F2B" w:rsidRDefault="00102096">
            <w:pPr>
              <w:pStyle w:val="TableBodyText"/>
            </w:pPr>
            <w:r>
              <w:t>Text Box</w:t>
            </w:r>
          </w:p>
        </w:tc>
      </w:tr>
    </w:tbl>
    <w:p w:rsidR="00066F2B" w:rsidRDefault="00066F2B"/>
    <w:p w:rsidR="00066F2B" w:rsidRDefault="00102096">
      <w:r>
        <w:t xml:space="preserve">This simple type's </w:t>
      </w:r>
      <w:r>
        <w:t>contents are a restriction of the XML Schema int datatype.</w:t>
      </w:r>
    </w:p>
    <w:p w:rsidR="00066F2B" w:rsidRDefault="00102096">
      <w:r>
        <w:t>This simple type also specifies the following restrictions:</w:t>
      </w:r>
    </w:p>
    <w:p w:rsidR="00066F2B" w:rsidRDefault="00102096">
      <w:pPr>
        <w:pStyle w:val="ListParagraph"/>
        <w:numPr>
          <w:ilvl w:val="0"/>
          <w:numId w:val="235"/>
        </w:numPr>
        <w:contextualSpacing/>
      </w:pPr>
      <w:r>
        <w:t>This simple type has a minimum value of greater than or equal to 0.</w:t>
      </w:r>
    </w:p>
    <w:p w:rsidR="00066F2B" w:rsidRDefault="00102096">
      <w:pPr>
        <w:pStyle w:val="ListParagraph"/>
        <w:numPr>
          <w:ilvl w:val="0"/>
          <w:numId w:val="235"/>
        </w:numPr>
      </w:pPr>
      <w:r>
        <w:t>This simple type has a maximum value of less than or equal to 202.</w:t>
      </w:r>
    </w:p>
    <w:p w:rsidR="00066F2B" w:rsidRDefault="00102096">
      <w:r>
        <w:t>Th</w:t>
      </w:r>
      <w:r>
        <w:t>e following XML Schema fragment defines the contents of this simple type:</w:t>
      </w:r>
    </w:p>
    <w:p w:rsidR="00066F2B" w:rsidRDefault="00102096">
      <w:pPr>
        <w:pStyle w:val="Code"/>
      </w:pPr>
      <w:r>
        <w:t>&lt;simpleType name="ST_ShapeType"&gt;</w:t>
      </w:r>
    </w:p>
    <w:p w:rsidR="00066F2B" w:rsidRDefault="00102096">
      <w:pPr>
        <w:pStyle w:val="Code"/>
      </w:pPr>
      <w:r>
        <w:t xml:space="preserve">  &lt;restriction base="xsd:int"&gt;</w:t>
      </w:r>
    </w:p>
    <w:p w:rsidR="00066F2B" w:rsidRDefault="00102096">
      <w:pPr>
        <w:pStyle w:val="Code"/>
      </w:pPr>
      <w:r>
        <w:t xml:space="preserve">    &lt;minInclusive value="0"/&gt;</w:t>
      </w:r>
    </w:p>
    <w:p w:rsidR="00066F2B" w:rsidRDefault="00102096">
      <w:pPr>
        <w:pStyle w:val="Code"/>
      </w:pPr>
      <w:r>
        <w:t xml:space="preserve">    &lt;maxInclusive value="202"/&gt;</w:t>
      </w:r>
    </w:p>
    <w:p w:rsidR="00066F2B" w:rsidRDefault="00102096">
      <w:pPr>
        <w:pStyle w:val="Code"/>
      </w:pPr>
      <w:r>
        <w:t xml:space="preserve">  &lt;/restriction&gt;</w:t>
      </w:r>
    </w:p>
    <w:p w:rsidR="00066F2B" w:rsidRDefault="00102096">
      <w:pPr>
        <w:pStyle w:val="Code"/>
      </w:pPr>
      <w:r>
        <w:t>&lt;/simpleType&gt;</w:t>
      </w:r>
    </w:p>
    <w:p w:rsidR="00066F2B" w:rsidRDefault="00102096">
      <w:pPr>
        <w:pStyle w:val="Heading3"/>
      </w:pPr>
      <w:bookmarkStart w:id="4256" w:name="section_97429d90d53344dfb1334f7a0171cae4"/>
      <w:bookmarkStart w:id="4257" w:name="_Toc129236404"/>
      <w:r>
        <w:t>ST_SpId (Shape ID Type)</w:t>
      </w:r>
      <w:bookmarkEnd w:id="4256"/>
      <w:bookmarkEnd w:id="4257"/>
      <w:r>
        <w:fldChar w:fldCharType="begin"/>
      </w:r>
      <w:r>
        <w:instrText xml:space="preserve"> X</w:instrText>
      </w:r>
      <w:r>
        <w:instrText xml:space="preserve">E "ST_SpId (Shape ID Type)" </w:instrText>
      </w:r>
      <w:r>
        <w:fldChar w:fldCharType="end"/>
      </w:r>
    </w:p>
    <w:p w:rsidR="00066F2B" w:rsidRDefault="00102096">
      <w:r>
        <w:t>A shape ID has the following characteristics:</w:t>
      </w:r>
    </w:p>
    <w:p w:rsidR="00066F2B" w:rsidRDefault="00102096">
      <w:pPr>
        <w:pStyle w:val="ListParagraph"/>
        <w:numPr>
          <w:ilvl w:val="0"/>
          <w:numId w:val="236"/>
        </w:numPr>
        <w:contextualSpacing/>
      </w:pPr>
      <w:r>
        <w:t>It begins with “</w:t>
      </w:r>
      <w:r>
        <w:rPr>
          <w:rStyle w:val="InlineCode"/>
        </w:rPr>
        <w:t>_x0000_</w:t>
      </w:r>
      <w:r>
        <w:t>” followed by 1 character and a number: _x0000_[c]&lt;num&gt;</w:t>
      </w:r>
    </w:p>
    <w:p w:rsidR="00066F2B" w:rsidRDefault="00102096">
      <w:pPr>
        <w:pStyle w:val="ListParagraph"/>
        <w:numPr>
          <w:ilvl w:val="0"/>
          <w:numId w:val="236"/>
        </w:numPr>
        <w:contextualSpacing/>
      </w:pPr>
      <w:r>
        <w:t>The character [c] is:</w:t>
      </w:r>
    </w:p>
    <w:p w:rsidR="00066F2B" w:rsidRDefault="00102096">
      <w:pPr>
        <w:pStyle w:val="ListParagraph"/>
        <w:numPr>
          <w:ilvl w:val="0"/>
          <w:numId w:val="236"/>
        </w:numPr>
        <w:contextualSpacing/>
      </w:pPr>
      <w:r>
        <w:t xml:space="preserve"> ‘</w:t>
      </w:r>
      <w:r>
        <w:rPr>
          <w:rStyle w:val="InlineCode"/>
        </w:rPr>
        <w:t>t</w:t>
      </w:r>
      <w:r>
        <w:t>’ or ‘</w:t>
      </w:r>
      <w:r>
        <w:rPr>
          <w:rStyle w:val="InlineCode"/>
        </w:rPr>
        <w:t>m</w:t>
      </w:r>
      <w:r>
        <w:t xml:space="preserve">’ when used for a </w:t>
      </w:r>
      <w:r>
        <w:rPr>
          <w:b/>
        </w:rPr>
        <w:t>shapetype</w:t>
      </w:r>
      <w:r>
        <w:t xml:space="preserve"> element ("</w:t>
      </w:r>
      <w:hyperlink r:id="rId391">
        <w:r>
          <w:rPr>
            <w:rStyle w:val="Hyperlink"/>
          </w:rPr>
          <w:t>[ISO/IEC-29500-4]</w:t>
        </w:r>
      </w:hyperlink>
      <w:r>
        <w:t xml:space="preserve"> §19.1.2.20; shapetype (Shape Template)").</w:t>
      </w:r>
    </w:p>
    <w:p w:rsidR="00066F2B" w:rsidRDefault="00102096">
      <w:pPr>
        <w:pStyle w:val="ListParagraph"/>
        <w:numPr>
          <w:ilvl w:val="0"/>
          <w:numId w:val="236"/>
        </w:numPr>
        <w:contextualSpacing/>
      </w:pPr>
      <w:r>
        <w:t>‘</w:t>
      </w:r>
      <w:r>
        <w:rPr>
          <w:rStyle w:val="InlineCode"/>
        </w:rPr>
        <w:t>s</w:t>
      </w:r>
      <w:r>
        <w:t>’ when used for a shape.</w:t>
      </w:r>
    </w:p>
    <w:p w:rsidR="00066F2B" w:rsidRDefault="00102096">
      <w:pPr>
        <w:pStyle w:val="ListParagraph"/>
        <w:numPr>
          <w:ilvl w:val="0"/>
          <w:numId w:val="236"/>
        </w:numPr>
        <w:contextualSpacing/>
      </w:pPr>
      <w:r>
        <w:t>Shape IDs always start at 1025.</w:t>
      </w:r>
    </w:p>
    <w:p w:rsidR="00066F2B" w:rsidRDefault="00102096">
      <w:pPr>
        <w:pStyle w:val="ListParagraph"/>
        <w:numPr>
          <w:ilvl w:val="0"/>
          <w:numId w:val="236"/>
        </w:numPr>
        <w:contextualSpacing/>
      </w:pPr>
      <w:r>
        <w:t xml:space="preserve">Shape IDs are clustered together, and each cluster has 1024 values.  The first cluster ranges from </w:t>
      </w:r>
      <w:r>
        <w:t>1025 to 2048.</w:t>
      </w:r>
    </w:p>
    <w:p w:rsidR="00066F2B" w:rsidRDefault="00102096">
      <w:pPr>
        <w:pStyle w:val="ListParagraph"/>
        <w:numPr>
          <w:ilvl w:val="0"/>
          <w:numId w:val="236"/>
        </w:numPr>
        <w:contextualSpacing/>
      </w:pPr>
      <w:r>
        <w:t>Shape IDs within the same cluster may only exist in:</w:t>
      </w:r>
    </w:p>
    <w:p w:rsidR="00066F2B" w:rsidRDefault="00102096">
      <w:pPr>
        <w:pStyle w:val="ListParagraph"/>
        <w:numPr>
          <w:ilvl w:val="0"/>
          <w:numId w:val="236"/>
        </w:numPr>
        <w:contextualSpacing/>
      </w:pPr>
      <w:r>
        <w:t>one worksheet, for Excel.</w:t>
      </w:r>
    </w:p>
    <w:p w:rsidR="00066F2B" w:rsidRDefault="00102096">
      <w:pPr>
        <w:pStyle w:val="ListParagraph"/>
        <w:numPr>
          <w:ilvl w:val="0"/>
          <w:numId w:val="236"/>
        </w:numPr>
        <w:contextualSpacing/>
      </w:pPr>
      <w:r>
        <w:t>one slide, for PowerPoint.</w:t>
      </w:r>
    </w:p>
    <w:p w:rsidR="00066F2B" w:rsidRDefault="00102096">
      <w:pPr>
        <w:pStyle w:val="ListParagraph"/>
        <w:numPr>
          <w:ilvl w:val="0"/>
          <w:numId w:val="236"/>
        </w:numPr>
        <w:contextualSpacing/>
      </w:pPr>
      <w:r>
        <w:t>one document, for Word.</w:t>
      </w:r>
    </w:p>
    <w:p w:rsidR="00066F2B" w:rsidRDefault="00102096">
      <w:pPr>
        <w:pStyle w:val="ListParagraph"/>
        <w:numPr>
          <w:ilvl w:val="0"/>
          <w:numId w:val="236"/>
        </w:numPr>
        <w:contextualSpacing/>
      </w:pPr>
      <w:r>
        <w:t>the header, for Word.</w:t>
      </w:r>
    </w:p>
    <w:p w:rsidR="00066F2B" w:rsidRDefault="00102096">
      <w:pPr>
        <w:pStyle w:val="ListParagraph"/>
        <w:numPr>
          <w:ilvl w:val="0"/>
          <w:numId w:val="236"/>
        </w:numPr>
        <w:contextualSpacing/>
      </w:pPr>
      <w:r>
        <w:t>‘</w:t>
      </w:r>
      <w:r>
        <w:rPr>
          <w:rStyle w:val="InlineCode"/>
        </w:rPr>
        <w:t>s</w:t>
      </w:r>
      <w:r>
        <w:t>’ or ‘</w:t>
      </w:r>
      <w:r>
        <w:rPr>
          <w:rStyle w:val="InlineCode"/>
        </w:rPr>
        <w:t>i</w:t>
      </w:r>
      <w:r>
        <w:t>’ for shapes that are inline (not floating) in Word.</w:t>
      </w:r>
    </w:p>
    <w:p w:rsidR="00066F2B" w:rsidRDefault="00102096">
      <w:pPr>
        <w:pStyle w:val="ListParagraph"/>
        <w:numPr>
          <w:ilvl w:val="0"/>
          <w:numId w:val="236"/>
        </w:numPr>
        <w:contextualSpacing/>
      </w:pPr>
      <w:r>
        <w:t xml:space="preserve">&lt;num&gt; shall be between </w:t>
      </w:r>
      <w:r>
        <w:rPr>
          <w:rStyle w:val="InlineCode"/>
        </w:rPr>
        <w:t>1</w:t>
      </w:r>
      <w:r>
        <w:t xml:space="preserve"> and</w:t>
      </w:r>
      <w:r>
        <w:t xml:space="preserve"> </w:t>
      </w:r>
      <w:r>
        <w:rPr>
          <w:rStyle w:val="InlineCode"/>
        </w:rPr>
        <w:t>268435456</w:t>
      </w:r>
      <w:r>
        <w:t>.</w:t>
      </w:r>
    </w:p>
    <w:p w:rsidR="00066F2B" w:rsidRDefault="00102096">
      <w:pPr>
        <w:pStyle w:val="ListParagraph"/>
        <w:numPr>
          <w:ilvl w:val="0"/>
          <w:numId w:val="236"/>
        </w:numPr>
      </w:pPr>
      <w:r>
        <w:t>It does not contain NCR (Numeric Character Reference) characters.</w:t>
      </w:r>
    </w:p>
    <w:p w:rsidR="00066F2B" w:rsidRDefault="00102096">
      <w:r>
        <w:t>Office 2007 does not guarantee that the same shape ID that is loaded is preserved on file save.</w:t>
      </w:r>
    </w:p>
    <w:p w:rsidR="00066F2B" w:rsidRDefault="00102096">
      <w:r>
        <w:t>This simple type's contents are a restriction of the XML Schema string datatype.</w:t>
      </w:r>
    </w:p>
    <w:p w:rsidR="00066F2B" w:rsidRDefault="00102096">
      <w:r>
        <w:t>T</w:t>
      </w:r>
      <w:r>
        <w:t>he following XML Schema fragment defines the contents of this simple type:</w:t>
      </w:r>
    </w:p>
    <w:p w:rsidR="00066F2B" w:rsidRDefault="00102096">
      <w:pPr>
        <w:pStyle w:val="Code"/>
      </w:pPr>
      <w:r>
        <w:t>&lt;simpleType name="ST_SpId"&gt;</w:t>
      </w:r>
    </w:p>
    <w:p w:rsidR="00066F2B" w:rsidRDefault="00102096">
      <w:pPr>
        <w:pStyle w:val="Code"/>
      </w:pPr>
      <w:r>
        <w:t xml:space="preserve">  &lt;restriction base="xsd:string"/&gt;</w:t>
      </w:r>
    </w:p>
    <w:p w:rsidR="00066F2B" w:rsidRDefault="00102096">
      <w:pPr>
        <w:pStyle w:val="Code"/>
      </w:pPr>
      <w:r>
        <w:t>&lt;/simpleType&gt;</w:t>
      </w:r>
    </w:p>
    <w:p w:rsidR="00066F2B" w:rsidRDefault="00102096">
      <w:pPr>
        <w:pStyle w:val="Heading2"/>
      </w:pPr>
      <w:bookmarkStart w:id="4258" w:name="section_32be961fd71a4812913fb675c79aa88a"/>
      <w:bookmarkStart w:id="4259" w:name="_Toc129236405"/>
      <w:r>
        <w:lastRenderedPageBreak/>
        <w:t>Activating embedded packages in Office (Part 1 Section L.7.2 Embeddings)</w:t>
      </w:r>
      <w:bookmarkEnd w:id="4258"/>
      <w:bookmarkEnd w:id="4259"/>
      <w:r>
        <w:fldChar w:fldCharType="begin"/>
      </w:r>
      <w:r>
        <w:instrText xml:space="preserve"> XE "Activating embedded package</w:instrText>
      </w:r>
      <w:r>
        <w:instrText xml:space="preserve">s in Office (Part 1 Section L.7.2 Embeddings) (Additional Information)" </w:instrText>
      </w:r>
      <w:r>
        <w:fldChar w:fldCharType="end"/>
      </w:r>
    </w:p>
    <w:p w:rsidR="00066F2B" w:rsidRDefault="00102096">
      <w:pPr>
        <w:shd w:val="clear" w:color="auto" w:fill="FFFFFF"/>
        <w:spacing w:before="0" w:after="0"/>
      </w:pPr>
      <w:r>
        <w:t>When an embedded package (Part 1 Section L.7.2 Embeddings) is encountered and the user requests activation of the object, the following procedure is followed:</w:t>
      </w:r>
    </w:p>
    <w:p w:rsidR="00066F2B" w:rsidRDefault="00102096">
      <w:pPr>
        <w:numPr>
          <w:ilvl w:val="0"/>
          <w:numId w:val="237"/>
        </w:numPr>
        <w:shd w:val="clear" w:color="auto" w:fill="FFFFFF"/>
        <w:spacing w:before="100" w:beforeAutospacing="1" w:after="100" w:afterAutospacing="1"/>
      </w:pPr>
      <w:r>
        <w:t>The content-type for t</w:t>
      </w:r>
      <w:r>
        <w:t>he embedded package is determined by interrogating \[Content_Types].xml in the containing package.</w:t>
      </w:r>
    </w:p>
    <w:p w:rsidR="00066F2B" w:rsidRDefault="00102096">
      <w:pPr>
        <w:numPr>
          <w:ilvl w:val="0"/>
          <w:numId w:val="237"/>
        </w:numPr>
        <w:shd w:val="clear" w:color="auto" w:fill="FFFFFF"/>
        <w:spacing w:before="100" w:beforeAutospacing="1" w:after="100" w:afterAutospacing="1"/>
      </w:pPr>
      <w:r>
        <w:t>The registered file extension for the content-type is determined by enumerating the Windows registry keys under "HKEY_CLASSES_ROOT\MIME\Database\Content Type</w:t>
      </w:r>
      <w:r>
        <w:t>" for a key value that matches the content-type.</w:t>
      </w:r>
    </w:p>
    <w:p w:rsidR="00066F2B" w:rsidRDefault="00102096">
      <w:pPr>
        <w:numPr>
          <w:ilvl w:val="1"/>
          <w:numId w:val="237"/>
        </w:numPr>
        <w:shd w:val="clear" w:color="auto" w:fill="FFFFFF"/>
        <w:spacing w:before="100" w:beforeAutospacing="1" w:after="100" w:afterAutospacing="1"/>
      </w:pPr>
      <w:r>
        <w:t>If a matching key is found, then the value data for the REG_SZ value "Extension" is the extension for the embedded package.</w:t>
      </w:r>
    </w:p>
    <w:p w:rsidR="00066F2B" w:rsidRDefault="00102096">
      <w:pPr>
        <w:numPr>
          <w:ilvl w:val="1"/>
          <w:numId w:val="237"/>
        </w:numPr>
        <w:shd w:val="clear" w:color="auto" w:fill="FFFFFF"/>
        <w:spacing w:before="100" w:beforeAutospacing="1" w:after="100" w:afterAutospacing="1"/>
      </w:pPr>
      <w:r>
        <w:t>If a matching key is not found, then the embedded package cannot be activated.</w:t>
      </w:r>
    </w:p>
    <w:p w:rsidR="00066F2B" w:rsidRDefault="00102096">
      <w:pPr>
        <w:numPr>
          <w:ilvl w:val="0"/>
          <w:numId w:val="237"/>
        </w:numPr>
        <w:shd w:val="clear" w:color="auto" w:fill="FFFFFF"/>
        <w:spacing w:before="100" w:beforeAutospacing="1" w:after="100" w:afterAutospacing="1"/>
      </w:pPr>
      <w:r>
        <w:t xml:space="preserve">The </w:t>
      </w:r>
      <w:r>
        <w:t>PROG_ID for the content-type's extensions is determined by querying the Default REG_SZ value for the Windows registry key defined by concatenating HKEY_CLASSES_ROOT with the content-type's extension value [Example: if the content-type's extension is ".xlsx</w:t>
      </w:r>
      <w:r>
        <w:t>", then the Windows registry key to query is "HKEY_CLASSES_ROOT\.xlsx". The Default REG_SZ value for this key is "Excel.Sheet.12". This is the PROG_ID for this content-type.]</w:t>
      </w:r>
    </w:p>
    <w:p w:rsidR="00066F2B" w:rsidRDefault="00102096">
      <w:pPr>
        <w:numPr>
          <w:ilvl w:val="0"/>
          <w:numId w:val="237"/>
        </w:numPr>
        <w:shd w:val="clear" w:color="auto" w:fill="FFFFFF"/>
        <w:spacing w:before="100" w:beforeAutospacing="1" w:after="100" w:afterAutospacing="1"/>
      </w:pPr>
      <w:r>
        <w:t>The CLSID for the content-type is determined by querying the Default REG_SZ value</w:t>
      </w:r>
      <w:r>
        <w:t xml:space="preserve"> for the Windows registry key defined by concatenating HKEY_CLASSES_ROOT with the content-type's PROG_ID and "CLSID". [Example: if the content-type's PROG_ID is "Excel.Sheet.12", then the Windows registry key to query is "HKEY_CLASSES_ROOT\Excel.Sheet.12\C</w:t>
      </w:r>
      <w:r>
        <w:t>LSID". The Default REG_SZ value for this key is "{00020830-0000-0000-C000-000000000046}".]</w:t>
      </w:r>
    </w:p>
    <w:p w:rsidR="00066F2B" w:rsidRDefault="00102096">
      <w:pPr>
        <w:numPr>
          <w:ilvl w:val="1"/>
          <w:numId w:val="237"/>
        </w:numPr>
        <w:shd w:val="clear" w:color="auto" w:fill="FFFFFF"/>
        <w:spacing w:before="100" w:beforeAutospacing="1" w:after="100" w:afterAutospacing="1"/>
      </w:pPr>
      <w:r>
        <w:t>If the CLSID value is any of the following values, activation will fail:</w:t>
      </w:r>
    </w:p>
    <w:p w:rsidR="00066F2B" w:rsidRDefault="00102096">
      <w:pPr>
        <w:numPr>
          <w:ilvl w:val="2"/>
          <w:numId w:val="237"/>
        </w:numPr>
        <w:shd w:val="clear" w:color="auto" w:fill="FFFFFF"/>
        <w:spacing w:before="100" w:beforeAutospacing="1" w:after="100" w:afterAutospacing="1"/>
      </w:pPr>
      <w:r>
        <w:t>"{000CEEDB-0000-0000-C000-000000000046}"</w:t>
      </w:r>
    </w:p>
    <w:p w:rsidR="00066F2B" w:rsidRDefault="00102096">
      <w:pPr>
        <w:numPr>
          <w:ilvl w:val="2"/>
          <w:numId w:val="237"/>
        </w:numPr>
        <w:shd w:val="clear" w:color="auto" w:fill="FFFFFF"/>
        <w:spacing w:before="100" w:beforeAutospacing="1" w:after="100" w:afterAutospacing="1"/>
      </w:pPr>
      <w:r>
        <w:t>"{000CEEDA-0000-0000-C000-000000000046}"</w:t>
      </w:r>
    </w:p>
    <w:p w:rsidR="00066F2B" w:rsidRDefault="00102096">
      <w:pPr>
        <w:numPr>
          <w:ilvl w:val="2"/>
          <w:numId w:val="237"/>
        </w:numPr>
        <w:shd w:val="clear" w:color="auto" w:fill="FFFFFF"/>
        <w:spacing w:before="100" w:beforeAutospacing="1" w:after="100" w:afterAutospacing="1"/>
      </w:pPr>
      <w:r>
        <w:t>"{637b1c13</w:t>
      </w:r>
      <w:r>
        <w:t>-8617-4985-8fe7-e66935ba677d}"</w:t>
      </w:r>
    </w:p>
    <w:p w:rsidR="00066F2B" w:rsidRDefault="00102096">
      <w:pPr>
        <w:numPr>
          <w:ilvl w:val="0"/>
          <w:numId w:val="237"/>
        </w:numPr>
        <w:shd w:val="clear" w:color="auto" w:fill="FFFFFF"/>
        <w:spacing w:before="100" w:beforeAutospacing="1" w:after="100" w:afterAutospacing="1"/>
      </w:pPr>
      <w:r>
        <w:t>The MainPartContentType for the content-type is determined by querying the MainPartContentType registry value under the registry key defined by concatenating HKEY_CLASSES_ROOT\CLSID with the CLSID value for the content-type w</w:t>
      </w:r>
      <w:r>
        <w:t>ith "MainPartContentType". [Example: if the CLSID value for the content-type is "{00020830-0000-0000-C000-000000000046}", then the Windows registry value to query is "HKEY_CLASSES_ROOT\CLSID\{00020830-0000-0000-C000-000000000046}\MainPartContentType".]</w:t>
      </w:r>
    </w:p>
    <w:p w:rsidR="00066F2B" w:rsidRDefault="00102096">
      <w:pPr>
        <w:numPr>
          <w:ilvl w:val="1"/>
          <w:numId w:val="237"/>
        </w:numPr>
        <w:shd w:val="clear" w:color="auto" w:fill="FFFFFF"/>
        <w:spacing w:before="100" w:beforeAutospacing="1" w:after="100" w:afterAutospacing="1"/>
      </w:pPr>
      <w:r>
        <w:t xml:space="preserve">If </w:t>
      </w:r>
      <w:r>
        <w:t>this value does not exist, this step is skipped and activation will continue.</w:t>
      </w:r>
    </w:p>
    <w:p w:rsidR="00066F2B" w:rsidRDefault="00102096">
      <w:pPr>
        <w:numPr>
          <w:ilvl w:val="1"/>
          <w:numId w:val="237"/>
        </w:numPr>
        <w:shd w:val="clear" w:color="auto" w:fill="FFFFFF"/>
        <w:spacing w:before="100" w:beforeAutospacing="1" w:after="100" w:afterAutospacing="1"/>
      </w:pPr>
      <w:r>
        <w:t>If this value does exist, then the embedded package MUST meet the following conditions. If any of these conditions are not true, then activation of the embedded package will fail</w:t>
      </w:r>
      <w:r>
        <w:t>.</w:t>
      </w:r>
    </w:p>
    <w:p w:rsidR="00066F2B" w:rsidRDefault="00102096">
      <w:pPr>
        <w:numPr>
          <w:ilvl w:val="2"/>
          <w:numId w:val="237"/>
        </w:numPr>
        <w:shd w:val="clear" w:color="auto" w:fill="FFFFFF"/>
        <w:spacing w:before="100" w:beforeAutospacing="1" w:after="100" w:afterAutospacing="1"/>
      </w:pPr>
      <w:r>
        <w:t>A single relationship of type "http://purl.oclc.org/ooxml/officeDocument/relationships/officeDocument"  ("http://schemas.openxmlformats.org/officeDocument/2006/relationships/officeDocument" for packages conforming to Part 4, Transitional Migration Featur</w:t>
      </w:r>
      <w:r>
        <w:t>es) MUST exist from the root of the package (\_rels\.rels) to the part considered to be the Main Part for the package.</w:t>
      </w:r>
    </w:p>
    <w:p w:rsidR="00066F2B" w:rsidRDefault="00102096">
      <w:pPr>
        <w:numPr>
          <w:ilvl w:val="2"/>
          <w:numId w:val="237"/>
        </w:numPr>
        <w:shd w:val="clear" w:color="auto" w:fill="FFFFFF"/>
        <w:spacing w:before="100" w:beforeAutospacing="1" w:after="100" w:afterAutospacing="1"/>
      </w:pPr>
      <w:r>
        <w:t>The content-type for the Main Part must be the same as the MainPartContentType determined in step 5.</w:t>
      </w:r>
    </w:p>
    <w:p w:rsidR="00066F2B" w:rsidRDefault="00102096">
      <w:pPr>
        <w:numPr>
          <w:ilvl w:val="0"/>
          <w:numId w:val="237"/>
        </w:numPr>
        <w:shd w:val="clear" w:color="auto" w:fill="FFFFFF"/>
        <w:spacing w:before="100" w:beforeAutospacing="1" w:after="100" w:afterAutospacing="1"/>
      </w:pPr>
      <w:r>
        <w:t>With the CLSID identified for the em</w:t>
      </w:r>
      <w:r>
        <w:t>bedded package, and the (optional) validation complete in Step 5, the application will activate the embedded package using Windows OLE technologies.</w:t>
      </w:r>
    </w:p>
    <w:p w:rsidR="00066F2B" w:rsidRDefault="00102096">
      <w:pPr>
        <w:spacing w:before="0" w:after="0"/>
      </w:pPr>
      <w:r>
        <w:t>During Save, when an embedded object is encountered, the following procedure is used:</w:t>
      </w:r>
    </w:p>
    <w:p w:rsidR="00066F2B" w:rsidRDefault="00102096">
      <w:pPr>
        <w:numPr>
          <w:ilvl w:val="0"/>
          <w:numId w:val="238"/>
        </w:numPr>
        <w:shd w:val="clear" w:color="auto" w:fill="FFFFFF"/>
        <w:spacing w:before="100" w:beforeAutospacing="1" w:after="100" w:afterAutospacing="1"/>
      </w:pPr>
      <w:r>
        <w:t>The IPersistStorageTy</w:t>
      </w:r>
      <w:r>
        <w:t>pe for the object is determined by querying the IPersistStorageType registry value under the registry key defined by concatenating HKEY_CLASSES_ROOT\CLSID with the CLSID value for the content-type with "IPersistStorageType". [Example: if the CLSID value fo</w:t>
      </w:r>
      <w:r>
        <w:t>r the content-type is "{00020830-0000-0000-C000-000000000046}", then the Windows registry value to query is "HKEY_CLASSES_ROOT\CLSID\{00020830-0000-0000-C000-000000000046}\IPersistStorageType".]</w:t>
      </w:r>
    </w:p>
    <w:p w:rsidR="00066F2B" w:rsidRDefault="00102096">
      <w:pPr>
        <w:numPr>
          <w:ilvl w:val="1"/>
          <w:numId w:val="238"/>
        </w:numPr>
        <w:shd w:val="clear" w:color="auto" w:fill="FFFFFF"/>
        <w:spacing w:before="100" w:beforeAutospacing="1" w:after="100" w:afterAutospacing="1"/>
      </w:pPr>
      <w:r>
        <w:t>If the value does not exist, this procedure is skipped and re</w:t>
      </w:r>
      <w:r>
        <w:t>gular object save will continue.</w:t>
      </w:r>
    </w:p>
    <w:p w:rsidR="00066F2B" w:rsidRDefault="00102096">
      <w:pPr>
        <w:numPr>
          <w:ilvl w:val="1"/>
          <w:numId w:val="238"/>
        </w:numPr>
        <w:shd w:val="clear" w:color="auto" w:fill="FFFFFF"/>
        <w:spacing w:before="100" w:beforeAutospacing="1" w:after="100" w:afterAutospacing="1"/>
      </w:pPr>
      <w:r>
        <w:t>If the value is not 2, this procedure does not apply and regular object save will continue.</w:t>
      </w:r>
    </w:p>
    <w:p w:rsidR="00066F2B" w:rsidRDefault="00102096">
      <w:pPr>
        <w:numPr>
          <w:ilvl w:val="1"/>
          <w:numId w:val="238"/>
        </w:numPr>
        <w:shd w:val="clear" w:color="auto" w:fill="FFFFFF"/>
        <w:spacing w:before="100" w:beforeAutospacing="1" w:after="100" w:afterAutospacing="1"/>
      </w:pPr>
      <w:r>
        <w:lastRenderedPageBreak/>
        <w:t>The object MUST have a "Package" stream or saving the document will fail.</w:t>
      </w:r>
    </w:p>
    <w:p w:rsidR="00066F2B" w:rsidRDefault="00102096">
      <w:pPr>
        <w:numPr>
          <w:ilvl w:val="0"/>
          <w:numId w:val="238"/>
        </w:numPr>
        <w:shd w:val="clear" w:color="auto" w:fill="FFFFFF"/>
        <w:spacing w:before="100" w:beforeAutospacing="1" w:after="100" w:afterAutospacing="1"/>
      </w:pPr>
      <w:r>
        <w:t xml:space="preserve">The extension to use for the embedded package part will </w:t>
      </w:r>
      <w:r>
        <w:t>be determined by querying the (default) registry value under the DefaultExtension key under same CLSID path as above. [Example: if the CLSID value for the content-type is "{00020830-0000-0000-C000-000000000046}", then the Windows registry value to query is</w:t>
      </w:r>
      <w:r>
        <w:t xml:space="preserve"> "HKEY_CLASSES_ROOT\CLSID\{00020830-0000-0000-C000-000000000046}\DefaultExtension\(default)".]</w:t>
      </w:r>
    </w:p>
    <w:p w:rsidR="00066F2B" w:rsidRDefault="00102096">
      <w:pPr>
        <w:numPr>
          <w:ilvl w:val="1"/>
          <w:numId w:val="238"/>
        </w:numPr>
        <w:shd w:val="clear" w:color="auto" w:fill="FFFFFF"/>
        <w:spacing w:before="100" w:beforeAutospacing="1" w:after="100" w:afterAutospacing="1"/>
      </w:pPr>
      <w:r>
        <w:t>If the above value does not exist, saving the document will fail.</w:t>
      </w:r>
    </w:p>
    <w:p w:rsidR="00066F2B" w:rsidRDefault="00102096">
      <w:pPr>
        <w:numPr>
          <w:ilvl w:val="1"/>
          <w:numId w:val="238"/>
        </w:numPr>
        <w:shd w:val="clear" w:color="auto" w:fill="FFFFFF"/>
        <w:spacing w:before="100" w:beforeAutospacing="1" w:after="100" w:afterAutospacing="1"/>
      </w:pPr>
      <w:r>
        <w:t>The registry value will be truncated at the first comma and the first char will be replaced wit</w:t>
      </w:r>
      <w:r>
        <w:t>h a '.'. [Example: if the registry value is ".docx, Word Document", the extension will be ".docx"]</w:t>
      </w:r>
    </w:p>
    <w:p w:rsidR="00066F2B" w:rsidRDefault="00102096">
      <w:pPr>
        <w:numPr>
          <w:ilvl w:val="0"/>
          <w:numId w:val="238"/>
        </w:numPr>
        <w:shd w:val="clear" w:color="auto" w:fill="FFFFFF"/>
        <w:spacing w:before="100" w:beforeAutospacing="1" w:after="100" w:afterAutospacing="1"/>
      </w:pPr>
      <w:r>
        <w:t>The content-type to use for the embedded package part will be determined by querying the "Content Type" registry value under the registry key defined by conc</w:t>
      </w:r>
      <w:r>
        <w:t>atenating HKEY_CLASSES_ROOT with the extension determined above. [Example: if the extension is ".docx", then the Windows registry value to query is "HKEY_CLASSES_ROOT\.docx\Content Type".]</w:t>
      </w:r>
    </w:p>
    <w:p w:rsidR="00066F2B" w:rsidRDefault="00102096">
      <w:pPr>
        <w:numPr>
          <w:ilvl w:val="1"/>
          <w:numId w:val="238"/>
        </w:numPr>
        <w:shd w:val="clear" w:color="auto" w:fill="FFFFFF"/>
        <w:spacing w:before="100" w:beforeAutospacing="1" w:after="100" w:afterAutospacing="1"/>
      </w:pPr>
      <w:r>
        <w:t>If the above value does not exist, saving the document will fail.</w:t>
      </w:r>
    </w:p>
    <w:p w:rsidR="00066F2B" w:rsidRDefault="00102096">
      <w:pPr>
        <w:pStyle w:val="ListParagraph"/>
        <w:numPr>
          <w:ilvl w:val="0"/>
          <w:numId w:val="238"/>
        </w:numPr>
        <w:spacing w:before="0" w:after="0"/>
      </w:pPr>
      <w:r>
        <w:t>T</w:t>
      </w:r>
      <w:r>
        <w:t>he "Package" stream in the embedded object is copied into the embedded package part in the main document.</w:t>
      </w:r>
    </w:p>
    <w:p w:rsidR="00066F2B" w:rsidRDefault="00102096">
      <w:pPr>
        <w:pStyle w:val="Heading1"/>
      </w:pPr>
      <w:bookmarkStart w:id="4260" w:name="section_e4474de8f3b14dfeb6475bef678743ca"/>
      <w:bookmarkStart w:id="4261" w:name="_Toc129236406"/>
      <w:r>
        <w:lastRenderedPageBreak/>
        <w:t>Change Tracking</w:t>
      </w:r>
      <w:bookmarkEnd w:id="4260"/>
      <w:bookmarkEnd w:id="426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102096" w:rsidP="00380B90">
      <w:r w:rsidRPr="00F6169D">
        <w:t>This section identifies changes that were made to this document since the last releas</w:t>
      </w:r>
      <w:r w:rsidRPr="00F6169D">
        <w:t xml:space="preserve">e. Changes are classified as Major, Minor, or None. </w:t>
      </w:r>
    </w:p>
    <w:p w:rsidR="00380B90" w:rsidRDefault="00102096"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102096" w:rsidP="00380B90">
      <w:pPr>
        <w:pStyle w:val="ListParagraph"/>
        <w:numPr>
          <w:ilvl w:val="0"/>
          <w:numId w:val="244"/>
        </w:numPr>
        <w:contextualSpacing/>
      </w:pPr>
      <w:r>
        <w:t>A doc</w:t>
      </w:r>
      <w:r>
        <w:t>ument revision that incorporates changes to interoperability requirements.</w:t>
      </w:r>
    </w:p>
    <w:p w:rsidR="00380B90" w:rsidRDefault="00102096" w:rsidP="00380B90">
      <w:pPr>
        <w:pStyle w:val="ListParagraph"/>
        <w:numPr>
          <w:ilvl w:val="0"/>
          <w:numId w:val="244"/>
        </w:numPr>
        <w:contextualSpacing/>
      </w:pPr>
      <w:r>
        <w:t>A document revision that captures changes to protocol functionality.</w:t>
      </w:r>
    </w:p>
    <w:p w:rsidR="00380B90" w:rsidRDefault="00102096" w:rsidP="00380B90">
      <w:r>
        <w:t xml:space="preserve">The revision class </w:t>
      </w:r>
      <w:r w:rsidRPr="00F6169D">
        <w:rPr>
          <w:b/>
        </w:rPr>
        <w:t>Minor</w:t>
      </w:r>
      <w:r>
        <w:t xml:space="preserve"> means that the meaning of the technical content was clarified. Minor changes do not aff</w:t>
      </w:r>
      <w:r>
        <w:t>ect protocol interoperability or implementation. Examples of minor changes are updates to clarify ambiguity at the sentence, paragraph, or table level.</w:t>
      </w:r>
    </w:p>
    <w:p w:rsidR="00380B90" w:rsidRDefault="00102096" w:rsidP="00380B90">
      <w:r>
        <w:t xml:space="preserve">The revision class </w:t>
      </w:r>
      <w:r w:rsidRPr="00F6169D">
        <w:rPr>
          <w:b/>
        </w:rPr>
        <w:t>None</w:t>
      </w:r>
      <w:r>
        <w:t xml:space="preserve"> means that no new technical changes were introduced. Minor editorial and formatt</w:t>
      </w:r>
      <w:r>
        <w:t>ing changes may have been made, but the relevant technical content is identical to the last released version.</w:t>
      </w:r>
    </w:p>
    <w:p w:rsidR="00066F2B" w:rsidRDefault="00102096">
      <w:r>
        <w:t xml:space="preserve">The changes made to this document are listed in the following table. For more information, please contact </w:t>
      </w:r>
      <w:hyperlink r:id="rId392"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789"/>
        <w:gridCol w:w="3840"/>
        <w:gridCol w:w="1486"/>
      </w:tblGrid>
      <w:tr w:rsidR="00066F2B" w:rsidTr="00066F2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066F2B" w:rsidRDefault="00102096">
            <w:pPr>
              <w:pStyle w:val="TableHeaderText"/>
            </w:pPr>
            <w:r>
              <w:t>Section</w:t>
            </w:r>
          </w:p>
        </w:tc>
        <w:tc>
          <w:tcPr>
            <w:tcW w:w="0" w:type="auto"/>
            <w:vAlign w:val="center"/>
          </w:tcPr>
          <w:p w:rsidR="00066F2B" w:rsidRDefault="00102096">
            <w:pPr>
              <w:pStyle w:val="TableHeaderText"/>
            </w:pPr>
            <w:r>
              <w:t>Description</w:t>
            </w:r>
          </w:p>
        </w:tc>
        <w:tc>
          <w:tcPr>
            <w:tcW w:w="0" w:type="auto"/>
            <w:vAlign w:val="center"/>
          </w:tcPr>
          <w:p w:rsidR="00066F2B" w:rsidRDefault="00102096">
            <w:pPr>
              <w:pStyle w:val="TableHeaderText"/>
            </w:pPr>
            <w:r>
              <w:t>Revision class</w:t>
            </w:r>
          </w:p>
        </w:tc>
      </w:tr>
      <w:tr w:rsidR="00066F2B" w:rsidTr="00066F2B">
        <w:tc>
          <w:tcPr>
            <w:tcW w:w="0" w:type="auto"/>
            <w:vAlign w:val="center"/>
          </w:tcPr>
          <w:p w:rsidR="00066F2B" w:rsidRDefault="00102096">
            <w:pPr>
              <w:pStyle w:val="TableBodyText"/>
            </w:pPr>
            <w:hyperlink w:anchor="Section_e40a8fd6d09945c3bee10774e2bd1f7a">
              <w:r>
                <w:rPr>
                  <w:rStyle w:val="Hyperlink"/>
                </w:rPr>
                <w:t>2.1</w:t>
              </w:r>
            </w:hyperlink>
            <w:r>
              <w:t xml:space="preserve"> Normative Variations</w:t>
            </w:r>
          </w:p>
        </w:tc>
        <w:tc>
          <w:tcPr>
            <w:tcW w:w="0" w:type="auto"/>
            <w:vAlign w:val="center"/>
          </w:tcPr>
          <w:p w:rsidR="00066F2B" w:rsidRDefault="00102096">
            <w:pPr>
              <w:pStyle w:val="TableBodyText"/>
            </w:pPr>
            <w:r>
              <w:t>Updated the section numbers.</w:t>
            </w:r>
          </w:p>
        </w:tc>
        <w:tc>
          <w:tcPr>
            <w:tcW w:w="0" w:type="auto"/>
            <w:vAlign w:val="center"/>
          </w:tcPr>
          <w:p w:rsidR="00066F2B" w:rsidRDefault="00102096">
            <w:pPr>
              <w:pStyle w:val="TableBodyText"/>
            </w:pPr>
            <w:r>
              <w:t>Minor</w:t>
            </w:r>
          </w:p>
        </w:tc>
      </w:tr>
      <w:tr w:rsidR="00066F2B" w:rsidTr="00066F2B">
        <w:tc>
          <w:tcPr>
            <w:tcW w:w="0" w:type="auto"/>
            <w:vAlign w:val="center"/>
          </w:tcPr>
          <w:p w:rsidR="00066F2B" w:rsidRDefault="00102096">
            <w:pPr>
              <w:pStyle w:val="TableBodyText"/>
            </w:pPr>
            <w:hyperlink w:anchor="Section_28f2957da97840c8bc855a32ed0ae8e1">
              <w:r>
                <w:rPr>
                  <w:rStyle w:val="Hyperlink"/>
                </w:rPr>
                <w:t>3.1.4.2.1.2</w:t>
              </w:r>
            </w:hyperlink>
            <w:r>
              <w:t xml:space="preserve"> downRevStg (DownRev Storage)</w:t>
            </w:r>
          </w:p>
        </w:tc>
        <w:tc>
          <w:tcPr>
            <w:tcW w:w="0" w:type="auto"/>
            <w:vAlign w:val="center"/>
          </w:tcPr>
          <w:p w:rsidR="00066F2B" w:rsidRDefault="00102096">
            <w:pPr>
              <w:pStyle w:val="TableBodyText"/>
            </w:pPr>
            <w:r>
              <w:t>Updated descriptions about shapeCheckSum.</w:t>
            </w:r>
          </w:p>
        </w:tc>
        <w:tc>
          <w:tcPr>
            <w:tcW w:w="0" w:type="auto"/>
            <w:vAlign w:val="center"/>
          </w:tcPr>
          <w:p w:rsidR="00066F2B" w:rsidRDefault="00102096">
            <w:pPr>
              <w:pStyle w:val="TableBodyText"/>
            </w:pPr>
            <w:r>
              <w:t>Minor</w:t>
            </w:r>
          </w:p>
        </w:tc>
      </w:tr>
    </w:tbl>
    <w:p w:rsidR="00066F2B" w:rsidRDefault="00102096">
      <w:pPr>
        <w:pStyle w:val="Heading1"/>
        <w:sectPr w:rsidR="00066F2B">
          <w:footerReference w:type="default" r:id="rId393"/>
          <w:endnotePr>
            <w:numFmt w:val="decimal"/>
          </w:endnotePr>
          <w:type w:val="continuous"/>
          <w:pgSz w:w="12240" w:h="15840"/>
          <w:pgMar w:top="1080" w:right="1440" w:bottom="2016" w:left="1440" w:header="720" w:footer="720" w:gutter="0"/>
          <w:cols w:space="720"/>
          <w:docGrid w:linePitch="360"/>
        </w:sectPr>
      </w:pPr>
      <w:bookmarkStart w:id="4262" w:name="section_a92471268b234297b15bfef61d56a43d"/>
      <w:bookmarkStart w:id="4263" w:name="_Toc129236407"/>
      <w:r>
        <w:lastRenderedPageBreak/>
        <w:t>Index</w:t>
      </w:r>
      <w:bookmarkEnd w:id="4262"/>
      <w:bookmarkEnd w:id="4263"/>
    </w:p>
    <w:p w:rsidR="00066F2B" w:rsidRDefault="00102096">
      <w:pPr>
        <w:pStyle w:val="indexheader"/>
      </w:pPr>
      <w:r>
        <w:t>A</w:t>
      </w:r>
    </w:p>
    <w:p w:rsidR="00066F2B" w:rsidRDefault="00066F2B">
      <w:pPr>
        <w:spacing w:before="0" w:after="0"/>
        <w:rPr>
          <w:sz w:val="16"/>
        </w:rPr>
      </w:pPr>
    </w:p>
    <w:p w:rsidR="00066F2B" w:rsidRDefault="00102096">
      <w:pPr>
        <w:pStyle w:val="indexentry0"/>
      </w:pPr>
      <w:hyperlink w:anchor="section_3b539277da4f49d094d484d9256afb36">
        <w:r>
          <w:rPr>
            <w:rStyle w:val="Hyperlink"/>
          </w:rPr>
          <w:t>A1-Style Cell References</w:t>
        </w:r>
      </w:hyperlink>
      <w:r>
        <w:t xml:space="preserve"> </w:t>
      </w:r>
      <w:r>
        <w:fldChar w:fldCharType="begin"/>
      </w:r>
      <w:r>
        <w:instrText>PAGEREF section_3b539277da4f49d094d484d9256afb36</w:instrText>
      </w:r>
      <w:r>
        <w:fldChar w:fldCharType="separate"/>
      </w:r>
      <w:r>
        <w:rPr>
          <w:noProof/>
        </w:rPr>
        <w:t>395</w:t>
      </w:r>
      <w:r>
        <w:fldChar w:fldCharType="end"/>
      </w:r>
    </w:p>
    <w:p w:rsidR="00066F2B" w:rsidRDefault="00102096">
      <w:pPr>
        <w:pStyle w:val="indexentry0"/>
      </w:pPr>
      <w:hyperlink w:anchor="section_903cbc0e390846ebb260471913fcab40">
        <w:r>
          <w:rPr>
            <w:rStyle w:val="Hyperlink"/>
          </w:rPr>
          <w:t>absSizeAnchor (Absolute Anchor Shape Size)</w:t>
        </w:r>
      </w:hyperlink>
      <w:r>
        <w:t xml:space="preserve"> </w:t>
      </w:r>
      <w:r>
        <w:fldChar w:fldCharType="begin"/>
      </w:r>
      <w:r>
        <w:instrText>PAGEREF section_903cbc0e390846ebb260471913fcab40</w:instrText>
      </w:r>
      <w:r>
        <w:fldChar w:fldCharType="separate"/>
      </w:r>
      <w:r>
        <w:rPr>
          <w:noProof/>
        </w:rPr>
        <w:t>587</w:t>
      </w:r>
      <w:r>
        <w:fldChar w:fldCharType="end"/>
      </w:r>
    </w:p>
    <w:p w:rsidR="00066F2B" w:rsidRDefault="00102096">
      <w:pPr>
        <w:pStyle w:val="indexentry0"/>
      </w:pPr>
      <w:hyperlink w:anchor="section_93eba06791a84e518377d509424e042a">
        <w:r>
          <w:rPr>
            <w:rStyle w:val="Hyperlink"/>
          </w:rPr>
          <w:t>Abstract (Document Abstract)</w:t>
        </w:r>
      </w:hyperlink>
      <w:r>
        <w:t xml:space="preserve"> </w:t>
      </w:r>
      <w:r>
        <w:fldChar w:fldCharType="begin"/>
      </w:r>
      <w:r>
        <w:instrText>PAGEREF section_93eba06791a84e518377d509424e042a</w:instrText>
      </w:r>
      <w:r>
        <w:fldChar w:fldCharType="separate"/>
      </w:r>
      <w:r>
        <w:rPr>
          <w:noProof/>
        </w:rPr>
        <w:t>861</w:t>
      </w:r>
      <w:r>
        <w:fldChar w:fldCharType="end"/>
      </w:r>
    </w:p>
    <w:p w:rsidR="00066F2B" w:rsidRDefault="00102096">
      <w:pPr>
        <w:pStyle w:val="indexentry0"/>
      </w:pPr>
      <w:hyperlink w:anchor="section_3140e0b043d54c06a42da8f1a6ad9b75">
        <w:r>
          <w:rPr>
            <w:rStyle w:val="Hyperlink"/>
          </w:rPr>
          <w:t>abstractNum (Abstract Numbering Definition)</w:t>
        </w:r>
      </w:hyperlink>
      <w:r>
        <w:t xml:space="preserve"> </w:t>
      </w:r>
      <w:r>
        <w:fldChar w:fldCharType="begin"/>
      </w:r>
      <w:r>
        <w:instrText>PAGEREF section_3140e0b043d54c06a42da8f1a6ad9b75</w:instrText>
      </w:r>
      <w:r>
        <w:fldChar w:fldCharType="separate"/>
      </w:r>
      <w:r>
        <w:rPr>
          <w:noProof/>
        </w:rPr>
        <w:t>125</w:t>
      </w:r>
      <w:r>
        <w:fldChar w:fldCharType="end"/>
      </w:r>
    </w:p>
    <w:p w:rsidR="00066F2B" w:rsidRDefault="00102096">
      <w:pPr>
        <w:pStyle w:val="indexentry0"/>
      </w:pPr>
      <w:hyperlink w:anchor="section_48305a09a4c548faa6d9aa87a8d229bb">
        <w:r>
          <w:rPr>
            <w:rStyle w:val="Hyperlink"/>
          </w:rPr>
          <w:t>abstractNumId (Abstract Numbering Definition Refere</w:t>
        </w:r>
        <w:r>
          <w:rPr>
            <w:rStyle w:val="Hyperlink"/>
          </w:rPr>
          <w:t>nce)</w:t>
        </w:r>
      </w:hyperlink>
      <w:r>
        <w:t xml:space="preserve"> </w:t>
      </w:r>
      <w:r>
        <w:fldChar w:fldCharType="begin"/>
      </w:r>
      <w:r>
        <w:instrText>PAGEREF section_48305a09a4c548faa6d9aa87a8d229bb</w:instrText>
      </w:r>
      <w:r>
        <w:fldChar w:fldCharType="separate"/>
      </w:r>
      <w:r>
        <w:rPr>
          <w:noProof/>
        </w:rPr>
        <w:t>125</w:t>
      </w:r>
      <w:r>
        <w:fldChar w:fldCharType="end"/>
      </w:r>
    </w:p>
    <w:p w:rsidR="00066F2B" w:rsidRDefault="00102096">
      <w:pPr>
        <w:pStyle w:val="indexentry0"/>
      </w:pPr>
      <w:hyperlink w:anchor="section_292bbf0129d446e3953eacb4ebd8d097">
        <w:r>
          <w:rPr>
            <w:rStyle w:val="Hyperlink"/>
          </w:rPr>
          <w:t>acc (Accent)</w:t>
        </w:r>
      </w:hyperlink>
      <w:r>
        <w:t xml:space="preserve"> </w:t>
      </w:r>
      <w:r>
        <w:fldChar w:fldCharType="begin"/>
      </w:r>
      <w:r>
        <w:instrText>PAGEREF section_292bbf0129d446e3953eacb4ebd8d097</w:instrText>
      </w:r>
      <w:r>
        <w:fldChar w:fldCharType="separate"/>
      </w:r>
      <w:r>
        <w:rPr>
          <w:noProof/>
        </w:rPr>
        <w:t>600</w:t>
      </w:r>
      <w:r>
        <w:fldChar w:fldCharType="end"/>
      </w:r>
    </w:p>
    <w:p w:rsidR="00066F2B" w:rsidRDefault="00102096">
      <w:pPr>
        <w:pStyle w:val="indexentry0"/>
      </w:pPr>
      <w:hyperlink w:anchor="section_e5f8531be5344502a1ef1280e78edf19">
        <w:r>
          <w:rPr>
            <w:rStyle w:val="Hyperlink"/>
          </w:rPr>
          <w:t>Accel (P</w:t>
        </w:r>
        <w:r>
          <w:rPr>
            <w:rStyle w:val="Hyperlink"/>
          </w:rPr>
          <w:t>rimary Keyboard Accelerator)</w:t>
        </w:r>
      </w:hyperlink>
      <w:r>
        <w:t xml:space="preserve"> </w:t>
      </w:r>
      <w:r>
        <w:fldChar w:fldCharType="begin"/>
      </w:r>
      <w:r>
        <w:instrText>PAGEREF section_e5f8531be5344502a1ef1280e78edf19</w:instrText>
      </w:r>
      <w:r>
        <w:fldChar w:fldCharType="separate"/>
      </w:r>
      <w:r>
        <w:rPr>
          <w:noProof/>
        </w:rPr>
        <w:t>682</w:t>
      </w:r>
      <w:r>
        <w:fldChar w:fldCharType="end"/>
      </w:r>
    </w:p>
    <w:p w:rsidR="00066F2B" w:rsidRDefault="00102096">
      <w:pPr>
        <w:pStyle w:val="indexentry0"/>
      </w:pPr>
      <w:hyperlink w:anchor="section_deb182c9a9c0495e80688c51887faf02">
        <w:r>
          <w:rPr>
            <w:rStyle w:val="Hyperlink"/>
          </w:rPr>
          <w:t>Accel2 (Secondary Keyboard Accelerator)</w:t>
        </w:r>
      </w:hyperlink>
      <w:r>
        <w:t xml:space="preserve"> </w:t>
      </w:r>
      <w:r>
        <w:fldChar w:fldCharType="begin"/>
      </w:r>
      <w:r>
        <w:instrText>PAGEREF section_deb182c9a9c0495e80688c51887faf02</w:instrText>
      </w:r>
      <w:r>
        <w:fldChar w:fldCharType="separate"/>
      </w:r>
      <w:r>
        <w:rPr>
          <w:noProof/>
        </w:rPr>
        <w:t>682</w:t>
      </w:r>
      <w:r>
        <w:fldChar w:fldCharType="end"/>
      </w:r>
    </w:p>
    <w:p w:rsidR="00066F2B" w:rsidRDefault="00102096">
      <w:pPr>
        <w:pStyle w:val="indexentry0"/>
      </w:pPr>
      <w:hyperlink w:anchor="section_200a8e888d524d2a82f76383fea2caea">
        <w:r>
          <w:rPr>
            <w:rStyle w:val="Hyperlink"/>
          </w:rPr>
          <w:t>accent1 (Accent 1)</w:t>
        </w:r>
      </w:hyperlink>
      <w:r>
        <w:t xml:space="preserve"> </w:t>
      </w:r>
      <w:r>
        <w:fldChar w:fldCharType="begin"/>
      </w:r>
      <w:r>
        <w:instrText>PAGEREF section_200a8e888d524d2a82f76383fea2caea</w:instrText>
      </w:r>
      <w:r>
        <w:fldChar w:fldCharType="separate"/>
      </w:r>
      <w:r>
        <w:rPr>
          <w:noProof/>
        </w:rPr>
        <w:t>507</w:t>
      </w:r>
      <w:r>
        <w:fldChar w:fldCharType="end"/>
      </w:r>
    </w:p>
    <w:p w:rsidR="00066F2B" w:rsidRDefault="00102096">
      <w:pPr>
        <w:pStyle w:val="indexentry0"/>
      </w:pPr>
      <w:hyperlink w:anchor="section_ec6649f3feb54cbe86ad01f9e1778091">
        <w:r>
          <w:rPr>
            <w:rStyle w:val="Hyperlink"/>
          </w:rPr>
          <w:t>accent2 (Accent 2)</w:t>
        </w:r>
      </w:hyperlink>
      <w:r>
        <w:t xml:space="preserve"> </w:t>
      </w:r>
      <w:r>
        <w:fldChar w:fldCharType="begin"/>
      </w:r>
      <w:r>
        <w:instrText>PAGEREF section_ec6649f3feb54cbe86ad01f9e1778091</w:instrText>
      </w:r>
      <w:r>
        <w:fldChar w:fldCharType="separate"/>
      </w:r>
      <w:r>
        <w:rPr>
          <w:noProof/>
        </w:rPr>
        <w:t>507</w:t>
      </w:r>
      <w:r>
        <w:fldChar w:fldCharType="end"/>
      </w:r>
    </w:p>
    <w:p w:rsidR="00066F2B" w:rsidRDefault="00102096">
      <w:pPr>
        <w:pStyle w:val="indexentry0"/>
      </w:pPr>
      <w:hyperlink w:anchor="section_10b90b6cd8764335961999f0786d0eab">
        <w:r>
          <w:rPr>
            <w:rStyle w:val="Hyperlink"/>
          </w:rPr>
          <w:t>accent3 (Accent 3)</w:t>
        </w:r>
      </w:hyperlink>
      <w:r>
        <w:t xml:space="preserve"> </w:t>
      </w:r>
      <w:r>
        <w:fldChar w:fldCharType="begin"/>
      </w:r>
      <w:r>
        <w:instrText>PAGEREF section_10b90b6cd8764335961999f0786d0eab</w:instrText>
      </w:r>
      <w:r>
        <w:fldChar w:fldCharType="separate"/>
      </w:r>
      <w:r>
        <w:rPr>
          <w:noProof/>
        </w:rPr>
        <w:t>507</w:t>
      </w:r>
      <w:r>
        <w:fldChar w:fldCharType="end"/>
      </w:r>
    </w:p>
    <w:p w:rsidR="00066F2B" w:rsidRDefault="00102096">
      <w:pPr>
        <w:pStyle w:val="indexentry0"/>
      </w:pPr>
      <w:hyperlink w:anchor="section_637470bc3bf64eb087c9f25e1a35cef4">
        <w:r>
          <w:rPr>
            <w:rStyle w:val="Hyperlink"/>
          </w:rPr>
          <w:t>accent4 (Accent 4)</w:t>
        </w:r>
      </w:hyperlink>
      <w:r>
        <w:t xml:space="preserve"> </w:t>
      </w:r>
      <w:r>
        <w:fldChar w:fldCharType="begin"/>
      </w:r>
      <w:r>
        <w:instrText>PAGEREF section_637470bc3bf64eb087c9f25e1a35cef4</w:instrText>
      </w:r>
      <w:r>
        <w:fldChar w:fldCharType="separate"/>
      </w:r>
      <w:r>
        <w:rPr>
          <w:noProof/>
        </w:rPr>
        <w:t>507</w:t>
      </w:r>
      <w:r>
        <w:fldChar w:fldCharType="end"/>
      </w:r>
    </w:p>
    <w:p w:rsidR="00066F2B" w:rsidRDefault="00102096">
      <w:pPr>
        <w:pStyle w:val="indexentry0"/>
      </w:pPr>
      <w:hyperlink w:anchor="section_1687400204664c2ba60db62f9d42590a">
        <w:r>
          <w:rPr>
            <w:rStyle w:val="Hyperlink"/>
          </w:rPr>
          <w:t>accent5 (Accent 5)</w:t>
        </w:r>
      </w:hyperlink>
      <w:r>
        <w:t xml:space="preserve"> </w:t>
      </w:r>
      <w:r>
        <w:fldChar w:fldCharType="begin"/>
      </w:r>
      <w:r>
        <w:instrText>PAGEREF section_1687400204664c2ba60db62f9d42590a</w:instrText>
      </w:r>
      <w:r>
        <w:fldChar w:fldCharType="separate"/>
      </w:r>
      <w:r>
        <w:rPr>
          <w:noProof/>
        </w:rPr>
        <w:t>507</w:t>
      </w:r>
      <w:r>
        <w:fldChar w:fldCharType="end"/>
      </w:r>
    </w:p>
    <w:p w:rsidR="00066F2B" w:rsidRDefault="00102096">
      <w:pPr>
        <w:pStyle w:val="indexentry0"/>
      </w:pPr>
      <w:hyperlink w:anchor="section_c92f3b2e902f44ef9760d39d261e1d5b">
        <w:r>
          <w:rPr>
            <w:rStyle w:val="Hyperlink"/>
          </w:rPr>
          <w:t>accent6 (</w:t>
        </w:r>
        <w:r>
          <w:rPr>
            <w:rStyle w:val="Hyperlink"/>
          </w:rPr>
          <w:t>Accent 6)</w:t>
        </w:r>
      </w:hyperlink>
      <w:r>
        <w:t xml:space="preserve"> </w:t>
      </w:r>
      <w:r>
        <w:fldChar w:fldCharType="begin"/>
      </w:r>
      <w:r>
        <w:instrText>PAGEREF section_c92f3b2e902f44ef9760d39d261e1d5b</w:instrText>
      </w:r>
      <w:r>
        <w:fldChar w:fldCharType="separate"/>
      </w:r>
      <w:r>
        <w:rPr>
          <w:noProof/>
        </w:rPr>
        <w:t>507</w:t>
      </w:r>
      <w:r>
        <w:fldChar w:fldCharType="end"/>
      </w:r>
    </w:p>
    <w:p w:rsidR="00066F2B" w:rsidRDefault="00102096">
      <w:pPr>
        <w:pStyle w:val="indexentry0"/>
      </w:pPr>
      <w:hyperlink w:anchor="section_e32cd66ea03543389e6ea75929aaa73f">
        <w:r>
          <w:rPr>
            <w:rStyle w:val="Hyperlink"/>
          </w:rPr>
          <w:t>ACCRINT</w:t>
        </w:r>
      </w:hyperlink>
      <w:r>
        <w:t xml:space="preserve"> </w:t>
      </w:r>
      <w:r>
        <w:fldChar w:fldCharType="begin"/>
      </w:r>
      <w:r>
        <w:instrText>PAGEREF section_e32cd66ea03543389e6ea75929aaa73f</w:instrText>
      </w:r>
      <w:r>
        <w:fldChar w:fldCharType="separate"/>
      </w:r>
      <w:r>
        <w:rPr>
          <w:noProof/>
        </w:rPr>
        <w:t>398</w:t>
      </w:r>
      <w:r>
        <w:fldChar w:fldCharType="end"/>
      </w:r>
    </w:p>
    <w:p w:rsidR="00066F2B" w:rsidRDefault="00102096">
      <w:pPr>
        <w:pStyle w:val="indexentry0"/>
      </w:pPr>
      <w:hyperlink w:anchor="section_5c30913f91804772969fed116b8166ce">
        <w:r>
          <w:rPr>
            <w:rStyle w:val="Hyperlink"/>
          </w:rPr>
          <w:t>ACCRINTM</w:t>
        </w:r>
      </w:hyperlink>
      <w:r>
        <w:t xml:space="preserve"> </w:t>
      </w:r>
      <w:r>
        <w:fldChar w:fldCharType="begin"/>
      </w:r>
      <w:r>
        <w:instrText>PAGEREF section_5c30913f91804772969fed116b8166ce</w:instrText>
      </w:r>
      <w:r>
        <w:fldChar w:fldCharType="separate"/>
      </w:r>
      <w:r>
        <w:rPr>
          <w:noProof/>
        </w:rPr>
        <w:t>399</w:t>
      </w:r>
      <w:r>
        <w:fldChar w:fldCharType="end"/>
      </w:r>
    </w:p>
    <w:p w:rsidR="00066F2B" w:rsidRDefault="00102096">
      <w:pPr>
        <w:pStyle w:val="indexentry0"/>
      </w:pPr>
      <w:hyperlink w:anchor="section_03e658016a2147d093503528064826ad">
        <w:r>
          <w:rPr>
            <w:rStyle w:val="Hyperlink"/>
          </w:rPr>
          <w:t>acd (Allocated Command Keyboard Customization Action)</w:t>
        </w:r>
      </w:hyperlink>
      <w:r>
        <w:t xml:space="preserve"> </w:t>
      </w:r>
      <w:r>
        <w:fldChar w:fldCharType="begin"/>
      </w:r>
      <w:r>
        <w:instrText>PAGEREF section_03e658016a2147d093503528064826ad</w:instrText>
      </w:r>
      <w:r>
        <w:fldChar w:fldCharType="separate"/>
      </w:r>
      <w:r>
        <w:rPr>
          <w:noProof/>
        </w:rPr>
        <w:t>699</w:t>
      </w:r>
      <w:r>
        <w:fldChar w:fldCharType="end"/>
      </w:r>
    </w:p>
    <w:p w:rsidR="00066F2B" w:rsidRDefault="00102096">
      <w:pPr>
        <w:pStyle w:val="indexentry0"/>
      </w:pPr>
      <w:hyperlink w:anchor="section_9bd9f7443f3a4ce88c48371c1bb6cd67">
        <w:r>
          <w:rPr>
            <w:rStyle w:val="Hyperlink"/>
          </w:rPr>
          <w:t>acd (Allocated Command)</w:t>
        </w:r>
      </w:hyperlink>
      <w:r>
        <w:t xml:space="preserve"> </w:t>
      </w:r>
      <w:r>
        <w:fldChar w:fldCharType="begin"/>
      </w:r>
      <w:r>
        <w:instrText>PAGEREF section_9bd9f7443f3a4ce88c48371c1bb6cd67</w:instrText>
      </w:r>
      <w:r>
        <w:fldChar w:fldCharType="separate"/>
      </w:r>
      <w:r>
        <w:rPr>
          <w:noProof/>
        </w:rPr>
        <w:t>698</w:t>
      </w:r>
      <w:r>
        <w:fldChar w:fldCharType="end"/>
      </w:r>
    </w:p>
    <w:p w:rsidR="00066F2B" w:rsidRDefault="00102096">
      <w:pPr>
        <w:pStyle w:val="indexentry0"/>
      </w:pPr>
      <w:hyperlink w:anchor="section_030e50dc59a54f3f8f6c41168047f641">
        <w:r>
          <w:rPr>
            <w:rStyle w:val="Hyperlink"/>
          </w:rPr>
          <w:t>acdEntry (Allocated Command Manifest Entry)</w:t>
        </w:r>
      </w:hyperlink>
      <w:r>
        <w:t xml:space="preserve"> </w:t>
      </w:r>
      <w:r>
        <w:fldChar w:fldCharType="begin"/>
      </w:r>
      <w:r>
        <w:instrText>PAGEREF section_030e50dc59a54f3f8f6c411680</w:instrText>
      </w:r>
      <w:r>
        <w:instrText>47f641</w:instrText>
      </w:r>
      <w:r>
        <w:fldChar w:fldCharType="separate"/>
      </w:r>
      <w:r>
        <w:rPr>
          <w:noProof/>
        </w:rPr>
        <w:t>700</w:t>
      </w:r>
      <w:r>
        <w:fldChar w:fldCharType="end"/>
      </w:r>
    </w:p>
    <w:p w:rsidR="00066F2B" w:rsidRDefault="00102096">
      <w:pPr>
        <w:pStyle w:val="indexentry0"/>
      </w:pPr>
      <w:hyperlink w:anchor="section_196c6a38f97a4a93a3a1121090157f0b">
        <w:r>
          <w:rPr>
            <w:rStyle w:val="Hyperlink"/>
          </w:rPr>
          <w:t>acdManifest (Allocated Command Manifest)</w:t>
        </w:r>
      </w:hyperlink>
      <w:r>
        <w:t xml:space="preserve"> </w:t>
      </w:r>
      <w:r>
        <w:fldChar w:fldCharType="begin"/>
      </w:r>
      <w:r>
        <w:instrText>PAGEREF section_196c6a38f97a4a93a3a1121090157f0b</w:instrText>
      </w:r>
      <w:r>
        <w:fldChar w:fldCharType="separate"/>
      </w:r>
      <w:r>
        <w:rPr>
          <w:noProof/>
        </w:rPr>
        <w:t>700</w:t>
      </w:r>
      <w:r>
        <w:fldChar w:fldCharType="end"/>
      </w:r>
    </w:p>
    <w:p w:rsidR="00066F2B" w:rsidRDefault="00102096">
      <w:pPr>
        <w:pStyle w:val="indexentry0"/>
      </w:pPr>
      <w:hyperlink w:anchor="section_83ec8315581b46899d5e9db1d95ec41f">
        <w:r>
          <w:rPr>
            <w:rStyle w:val="Hyperlink"/>
          </w:rPr>
          <w:t>acds (Allocated Commands)</w:t>
        </w:r>
      </w:hyperlink>
      <w:r>
        <w:t xml:space="preserve"> </w:t>
      </w:r>
      <w:r>
        <w:fldChar w:fldCharType="begin"/>
      </w:r>
      <w:r>
        <w:instrText>P</w:instrText>
      </w:r>
      <w:r>
        <w:instrText>AGEREF section_83ec8315581b46899d5e9db1d95ec41f</w:instrText>
      </w:r>
      <w:r>
        <w:fldChar w:fldCharType="separate"/>
      </w:r>
      <w:r>
        <w:rPr>
          <w:noProof/>
        </w:rPr>
        <w:t>701</w:t>
      </w:r>
      <w:r>
        <w:fldChar w:fldCharType="end"/>
      </w:r>
    </w:p>
    <w:p w:rsidR="00066F2B" w:rsidRDefault="00102096">
      <w:pPr>
        <w:pStyle w:val="indexentry0"/>
      </w:pPr>
      <w:hyperlink w:anchor="section_dc05ff6aa42f42b8b07434cc2c0d28c3">
        <w:r>
          <w:rPr>
            <w:rStyle w:val="Hyperlink"/>
          </w:rPr>
          <w:t>ACOS</w:t>
        </w:r>
      </w:hyperlink>
      <w:r>
        <w:t xml:space="preserve"> </w:t>
      </w:r>
      <w:r>
        <w:fldChar w:fldCharType="begin"/>
      </w:r>
      <w:r>
        <w:instrText>PAGEREF section_dc05ff6aa42f42b8b07434cc2c0d28c3</w:instrText>
      </w:r>
      <w:r>
        <w:fldChar w:fldCharType="separate"/>
      </w:r>
      <w:r>
        <w:rPr>
          <w:noProof/>
        </w:rPr>
        <w:t>400</w:t>
      </w:r>
      <w:r>
        <w:fldChar w:fldCharType="end"/>
      </w:r>
    </w:p>
    <w:p w:rsidR="00066F2B" w:rsidRDefault="00102096">
      <w:pPr>
        <w:pStyle w:val="indexentry0"/>
      </w:pPr>
      <w:hyperlink w:anchor="section_32be961fd71a4812913fb675c79aa88a">
        <w:r>
          <w:rPr>
            <w:rStyle w:val="Hyperlink"/>
          </w:rPr>
          <w:t>Activating embedded packages in Office (Part 1 Section L.7.2 Embeddings) (Additional Information)</w:t>
        </w:r>
      </w:hyperlink>
      <w:r>
        <w:t xml:space="preserve"> </w:t>
      </w:r>
      <w:r>
        <w:fldChar w:fldCharType="begin"/>
      </w:r>
      <w:r>
        <w:instrText>PAGEREF section_32be961fd71a4812913fb675c79aa88a</w:instrText>
      </w:r>
      <w:r>
        <w:fldChar w:fldCharType="separate"/>
      </w:r>
      <w:r>
        <w:rPr>
          <w:noProof/>
        </w:rPr>
        <w:t>910</w:t>
      </w:r>
      <w:r>
        <w:fldChar w:fldCharType="end"/>
      </w:r>
    </w:p>
    <w:p w:rsidR="00066F2B" w:rsidRDefault="00102096">
      <w:pPr>
        <w:pStyle w:val="indexentry0"/>
      </w:pPr>
      <w:hyperlink w:anchor="section_7bbd9fb16181481db29c63842301455d">
        <w:r>
          <w:rPr>
            <w:rStyle w:val="Hyperlink"/>
          </w:rPr>
          <w:t>active (Record Is Included in Mail Merge)</w:t>
        </w:r>
      </w:hyperlink>
      <w:r>
        <w:t xml:space="preserve"> </w:t>
      </w:r>
      <w:r>
        <w:fldChar w:fldCharType="begin"/>
      </w:r>
      <w:r>
        <w:instrText>PAGEREF section_7bbd9fb16181481db29c63842301455d</w:instrText>
      </w:r>
      <w:r>
        <w:fldChar w:fldCharType="separate"/>
      </w:r>
      <w:r>
        <w:rPr>
          <w:noProof/>
        </w:rPr>
        <w:t>702</w:t>
      </w:r>
      <w:r>
        <w:fldChar w:fldCharType="end"/>
      </w:r>
    </w:p>
    <w:p w:rsidR="00066F2B" w:rsidRDefault="00102096">
      <w:pPr>
        <w:pStyle w:val="indexentry0"/>
      </w:pPr>
      <w:hyperlink w:anchor="section_501412c497b647ea897fa4ba36e50324">
        <w:r>
          <w:rPr>
            <w:rStyle w:val="Hyperlink"/>
          </w:rPr>
          <w:t>activeRecord (Record Currently Displayed In Merged Document)</w:t>
        </w:r>
      </w:hyperlink>
      <w:r>
        <w:t xml:space="preserve"> </w:t>
      </w:r>
      <w:r>
        <w:fldChar w:fldCharType="begin"/>
      </w:r>
      <w:r>
        <w:instrText>PAGEREF section_501412c497b647ea897fa4ba36e50324</w:instrText>
      </w:r>
      <w:r>
        <w:fldChar w:fldCharType="separate"/>
      </w:r>
      <w:r>
        <w:rPr>
          <w:noProof/>
        </w:rPr>
        <w:t>143</w:t>
      </w:r>
      <w:r>
        <w:fldChar w:fldCharType="end"/>
      </w:r>
    </w:p>
    <w:p w:rsidR="00066F2B" w:rsidRDefault="00102096">
      <w:pPr>
        <w:pStyle w:val="indexentry0"/>
      </w:pPr>
      <w:hyperlink w:anchor="section_8d8cee16e3b646348d9d57d84acbc399">
        <w:r>
          <w:rPr>
            <w:rStyle w:val="Hyperlink"/>
          </w:rPr>
          <w:t>activeWritingStyle (Grammar Checking Settings)</w:t>
        </w:r>
      </w:hyperlink>
      <w:r>
        <w:t xml:space="preserve"> </w:t>
      </w:r>
      <w:r>
        <w:fldChar w:fldCharType="begin"/>
      </w:r>
      <w:r>
        <w:instrText>PAGEREF section_8d8cee16e3b646348d9d57d84acbc399</w:instrText>
      </w:r>
      <w:r>
        <w:fldChar w:fldCharType="separate"/>
      </w:r>
      <w:r>
        <w:rPr>
          <w:noProof/>
        </w:rPr>
        <w:t>149</w:t>
      </w:r>
      <w:r>
        <w:fldChar w:fldCharType="end"/>
      </w:r>
    </w:p>
    <w:p w:rsidR="00066F2B" w:rsidRDefault="00102096">
      <w:pPr>
        <w:pStyle w:val="indexentry0"/>
      </w:pPr>
      <w:hyperlink w:anchor="section_2dbabd7b5bac4dea9f5477f6dc6e6707">
        <w:r>
          <w:rPr>
            <w:rStyle w:val="Hyperlink"/>
          </w:rPr>
          <w:t>Additional attribute for cnfStyle element (Part 1 - 17.3.1.8</w:t>
        </w:r>
        <w:r>
          <w:rPr>
            <w:rStyle w:val="Hyperlink"/>
          </w:rPr>
          <w:t>)</w:t>
        </w:r>
      </w:hyperlink>
      <w:r>
        <w:t xml:space="preserve"> </w:t>
      </w:r>
      <w:r>
        <w:fldChar w:fldCharType="begin"/>
      </w:r>
      <w:r>
        <w:instrText>PAGEREF section_2dbabd7b5bac4dea9f5477f6dc6e6707</w:instrText>
      </w:r>
      <w:r>
        <w:fldChar w:fldCharType="separate"/>
      </w:r>
      <w:r>
        <w:rPr>
          <w:noProof/>
        </w:rPr>
        <w:t>629</w:t>
      </w:r>
      <w:r>
        <w:fldChar w:fldCharType="end"/>
      </w:r>
    </w:p>
    <w:p w:rsidR="00066F2B" w:rsidRDefault="00102096">
      <w:pPr>
        <w:pStyle w:val="indexentry0"/>
      </w:pPr>
      <w:hyperlink w:anchor="section_7da8cf6a641d47a7994a16b593ddabef">
        <w:r>
          <w:rPr>
            <w:rStyle w:val="Hyperlink"/>
          </w:rPr>
          <w:t>Additional attribute for cnfStyle element (Part 1 - 17.4.7)</w:t>
        </w:r>
      </w:hyperlink>
      <w:r>
        <w:t xml:space="preserve"> </w:t>
      </w:r>
      <w:r>
        <w:fldChar w:fldCharType="begin"/>
      </w:r>
      <w:r>
        <w:instrText>PAGEREF section_7da8cf6a641d47a7994a16b593ddabef</w:instrText>
      </w:r>
      <w:r>
        <w:fldChar w:fldCharType="separate"/>
      </w:r>
      <w:r>
        <w:rPr>
          <w:noProof/>
        </w:rPr>
        <w:t>631</w:t>
      </w:r>
      <w:r>
        <w:fldChar w:fldCharType="end"/>
      </w:r>
    </w:p>
    <w:p w:rsidR="00066F2B" w:rsidRDefault="00102096">
      <w:pPr>
        <w:pStyle w:val="indexentry0"/>
      </w:pPr>
      <w:hyperlink w:anchor="section_ae9b02e2eea54af1825aaaae9e79496c">
        <w:r>
          <w:rPr>
            <w:rStyle w:val="Hyperlink"/>
          </w:rPr>
          <w:t>Additional attribute for cnfStyle element (Part 1 - 17.4.8)</w:t>
        </w:r>
      </w:hyperlink>
      <w:r>
        <w:t xml:space="preserve"> </w:t>
      </w:r>
      <w:r>
        <w:fldChar w:fldCharType="begin"/>
      </w:r>
      <w:r>
        <w:instrText>PAGEREF section_ae9b02e2eea54af1825aaaae9e79496c</w:instrText>
      </w:r>
      <w:r>
        <w:fldChar w:fldCharType="separate"/>
      </w:r>
      <w:r>
        <w:rPr>
          <w:noProof/>
        </w:rPr>
        <w:t>631</w:t>
      </w:r>
      <w:r>
        <w:fldChar w:fldCharType="end"/>
      </w:r>
    </w:p>
    <w:p w:rsidR="00066F2B" w:rsidRDefault="00102096">
      <w:pPr>
        <w:pStyle w:val="indexentry0"/>
      </w:pPr>
      <w:hyperlink w:anchor="section_effb5b24826144ae9742ccf290c462ac">
        <w:r>
          <w:rPr>
            <w:rStyle w:val="Hyperlink"/>
          </w:rPr>
          <w:t>Additional attributes for writeProtection ele</w:t>
        </w:r>
        <w:r>
          <w:rPr>
            <w:rStyle w:val="Hyperlink"/>
          </w:rPr>
          <w:t>ment (Part 1 - 17.15.1.93)</w:t>
        </w:r>
      </w:hyperlink>
      <w:r>
        <w:t xml:space="preserve"> </w:t>
      </w:r>
      <w:r>
        <w:fldChar w:fldCharType="begin"/>
      </w:r>
      <w:r>
        <w:instrText>PAGEREF section_effb5b24826144ae9742ccf290c462ac</w:instrText>
      </w:r>
      <w:r>
        <w:fldChar w:fldCharType="separate"/>
      </w:r>
      <w:r>
        <w:rPr>
          <w:noProof/>
        </w:rPr>
        <w:t>635</w:t>
      </w:r>
      <w:r>
        <w:fldChar w:fldCharType="end"/>
      </w:r>
    </w:p>
    <w:p w:rsidR="00066F2B" w:rsidRDefault="00102096">
      <w:pPr>
        <w:pStyle w:val="indexentry0"/>
      </w:pPr>
      <w:r>
        <w:t>Additional Elements (</w:t>
      </w:r>
      <w:hyperlink w:anchor="section_d822cddcbd7648b0911684c6009ebb96">
        <w:r>
          <w:rPr>
            <w:rStyle w:val="Hyperlink"/>
          </w:rPr>
          <w:t>section 3.1.4.2.1</w:t>
        </w:r>
      </w:hyperlink>
      <w:r>
        <w:t xml:space="preserve"> </w:t>
      </w:r>
      <w:r>
        <w:fldChar w:fldCharType="begin"/>
      </w:r>
      <w:r>
        <w:instrText>PAGEREF section_d822cddcbd7648b0911684c6009ebb96</w:instrText>
      </w:r>
      <w:r>
        <w:fldChar w:fldCharType="separate"/>
      </w:r>
      <w:r>
        <w:rPr>
          <w:noProof/>
        </w:rPr>
        <w:t>836</w:t>
      </w:r>
      <w:r>
        <w:fldChar w:fldCharType="end"/>
      </w:r>
      <w:r>
        <w:t xml:space="preserve">, </w:t>
      </w:r>
      <w:hyperlink w:anchor="section_9835e3800b30448a98bdf016c6a8b8d7">
        <w:r>
          <w:rPr>
            <w:rStyle w:val="Hyperlink"/>
          </w:rPr>
          <w:t>section 3.1.4.3.1</w:t>
        </w:r>
      </w:hyperlink>
      <w:r>
        <w:t xml:space="preserve"> </w:t>
      </w:r>
      <w:r>
        <w:fldChar w:fldCharType="begin"/>
      </w:r>
      <w:r>
        <w:instrText>PAGEREF section_9835e3800b30448a98bdf016c6a8b8d7</w:instrText>
      </w:r>
      <w:r>
        <w:fldChar w:fldCharType="separate"/>
      </w:r>
      <w:r>
        <w:rPr>
          <w:noProof/>
        </w:rPr>
        <w:t>838</w:t>
      </w:r>
      <w:r>
        <w:fldChar w:fldCharType="end"/>
      </w:r>
      <w:r>
        <w:t>)</w:t>
      </w:r>
    </w:p>
    <w:p w:rsidR="00066F2B" w:rsidRDefault="00102096">
      <w:pPr>
        <w:pStyle w:val="indexentry0"/>
      </w:pPr>
      <w:hyperlink w:anchor="section_97a71be93d2143dbb1e3fe122b650d3b">
        <w:r>
          <w:rPr>
            <w:rStyle w:val="Hyperlink"/>
          </w:rPr>
          <w:t>Additional enumeration values for ST_StyleSort (Part 1 - 17.18.82)</w:t>
        </w:r>
      </w:hyperlink>
      <w:r>
        <w:t xml:space="preserve"> </w:t>
      </w:r>
      <w:r>
        <w:fldChar w:fldCharType="begin"/>
      </w:r>
      <w:r>
        <w:instrText>PAGEREF section_97a71be93d2143dbb1e3fe122b650d3b</w:instrText>
      </w:r>
      <w:r>
        <w:fldChar w:fldCharType="separate"/>
      </w:r>
      <w:r>
        <w:rPr>
          <w:noProof/>
        </w:rPr>
        <w:t>638</w:t>
      </w:r>
      <w:r>
        <w:fldChar w:fldCharType="end"/>
      </w:r>
    </w:p>
    <w:p w:rsidR="00066F2B" w:rsidRDefault="00102096">
      <w:pPr>
        <w:pStyle w:val="indexentry0"/>
      </w:pPr>
      <w:r>
        <w:t>Additional Parts (</w:t>
      </w:r>
      <w:hyperlink w:anchor="section_cc2c9f8989204c0f94e5bbb8e3b48b52">
        <w:r>
          <w:rPr>
            <w:rStyle w:val="Hyperlink"/>
          </w:rPr>
          <w:t>section 3.1.1</w:t>
        </w:r>
      </w:hyperlink>
      <w:r>
        <w:t xml:space="preserve"> </w:t>
      </w:r>
      <w:r>
        <w:fldChar w:fldCharType="begin"/>
      </w:r>
      <w:r>
        <w:instrText>PAGEREF section_cc2c9f8989204c0f94e5bbb8</w:instrText>
      </w:r>
      <w:r>
        <w:instrText>e3b48b52</w:instrText>
      </w:r>
      <w:r>
        <w:fldChar w:fldCharType="separate"/>
      </w:r>
      <w:r>
        <w:rPr>
          <w:noProof/>
        </w:rPr>
        <w:t>695</w:t>
      </w:r>
      <w:r>
        <w:fldChar w:fldCharType="end"/>
      </w:r>
      <w:r>
        <w:t xml:space="preserve">, </w:t>
      </w:r>
      <w:hyperlink w:anchor="section_8ce3f967210d4181927892e3411ebfc7">
        <w:r>
          <w:rPr>
            <w:rStyle w:val="Hyperlink"/>
          </w:rPr>
          <w:t>section 3.2.1</w:t>
        </w:r>
      </w:hyperlink>
      <w:r>
        <w:t xml:space="preserve"> </w:t>
      </w:r>
      <w:r>
        <w:fldChar w:fldCharType="begin"/>
      </w:r>
      <w:r>
        <w:instrText>PAGEREF section_8ce3f967210d4181927892e3411ebfc7</w:instrText>
      </w:r>
      <w:r>
        <w:fldChar w:fldCharType="separate"/>
      </w:r>
      <w:r>
        <w:rPr>
          <w:noProof/>
        </w:rPr>
        <w:t>840</w:t>
      </w:r>
      <w:r>
        <w:fldChar w:fldCharType="end"/>
      </w:r>
      <w:r>
        <w:t xml:space="preserve">, </w:t>
      </w:r>
      <w:hyperlink w:anchor="section_f38134c7bd874b8fb4d48fc5c2b1ec2a">
        <w:r>
          <w:rPr>
            <w:rStyle w:val="Hyperlink"/>
          </w:rPr>
          <w:t>section 3.3.1</w:t>
        </w:r>
      </w:hyperlink>
      <w:r>
        <w:t xml:space="preserve"> </w:t>
      </w:r>
      <w:r>
        <w:fldChar w:fldCharType="begin"/>
      </w:r>
      <w:r>
        <w:instrText>PAGEREF section_f38134c7bd874b8fb4d4</w:instrText>
      </w:r>
      <w:r>
        <w:instrText>8fc5c2b1ec2a</w:instrText>
      </w:r>
      <w:r>
        <w:fldChar w:fldCharType="separate"/>
      </w:r>
      <w:r>
        <w:rPr>
          <w:noProof/>
        </w:rPr>
        <w:t>854</w:t>
      </w:r>
      <w:r>
        <w:fldChar w:fldCharType="end"/>
      </w:r>
      <w:r>
        <w:t xml:space="preserve">, </w:t>
      </w:r>
      <w:hyperlink w:anchor="section_5c1cca76e68e452b921dd7e83877de45">
        <w:r>
          <w:rPr>
            <w:rStyle w:val="Hyperlink"/>
          </w:rPr>
          <w:t>section 3.4.1</w:t>
        </w:r>
      </w:hyperlink>
      <w:r>
        <w:t xml:space="preserve"> </w:t>
      </w:r>
      <w:r>
        <w:fldChar w:fldCharType="begin"/>
      </w:r>
      <w:r>
        <w:instrText>PAGEREF section_5c1cca76e68e452b921dd7e83877de45</w:instrText>
      </w:r>
      <w:r>
        <w:fldChar w:fldCharType="separate"/>
      </w:r>
      <w:r>
        <w:rPr>
          <w:noProof/>
        </w:rPr>
        <w:t>855</w:t>
      </w:r>
      <w:r>
        <w:fldChar w:fldCharType="end"/>
      </w:r>
      <w:r>
        <w:t>)</w:t>
      </w:r>
    </w:p>
    <w:p w:rsidR="00066F2B" w:rsidRDefault="00102096">
      <w:pPr>
        <w:pStyle w:val="indexentry0"/>
      </w:pPr>
      <w:hyperlink w:anchor="section_96a4842c5e4940e1b9ac0c524e8b68e0">
        <w:r>
          <w:rPr>
            <w:rStyle w:val="Hyperlink"/>
          </w:rPr>
          <w:t>Additional SpreadsheetML Schema</w:t>
        </w:r>
      </w:hyperlink>
      <w:r>
        <w:t xml:space="preserve"> </w:t>
      </w:r>
      <w:r>
        <w:fldChar w:fldCharType="begin"/>
      </w:r>
      <w:r>
        <w:instrText>PAGEREF sectio</w:instrText>
      </w:r>
      <w:r>
        <w:instrText>n_96a4842c5e4940e1b9ac0c524e8b68e0</w:instrText>
      </w:r>
      <w:r>
        <w:fldChar w:fldCharType="separate"/>
      </w:r>
      <w:r>
        <w:rPr>
          <w:noProof/>
        </w:rPr>
        <w:t>847</w:t>
      </w:r>
      <w:r>
        <w:fldChar w:fldCharType="end"/>
      </w:r>
    </w:p>
    <w:p w:rsidR="00066F2B" w:rsidRDefault="00102096">
      <w:pPr>
        <w:pStyle w:val="indexentry0"/>
      </w:pPr>
      <w:hyperlink w:anchor="section_f8e3c239322c488594094c0acc06b609">
        <w:r>
          <w:rPr>
            <w:rStyle w:val="Hyperlink"/>
          </w:rPr>
          <w:t>Additional WordprocessingML Schema</w:t>
        </w:r>
      </w:hyperlink>
      <w:r>
        <w:t xml:space="preserve"> </w:t>
      </w:r>
      <w:r>
        <w:fldChar w:fldCharType="begin"/>
      </w:r>
      <w:r>
        <w:instrText>PAGEREF section_f8e3c239322c488594094c0acc06b609</w:instrText>
      </w:r>
      <w:r>
        <w:fldChar w:fldCharType="separate"/>
      </w:r>
      <w:r>
        <w:rPr>
          <w:noProof/>
        </w:rPr>
        <w:t>796</w:t>
      </w:r>
      <w:r>
        <w:fldChar w:fldCharType="end"/>
      </w:r>
    </w:p>
    <w:p w:rsidR="00066F2B" w:rsidRDefault="00102096">
      <w:pPr>
        <w:pStyle w:val="indexentry0"/>
      </w:pPr>
      <w:hyperlink w:anchor="section_c18d21bc2f664b928717db472acd27c7">
        <w:r>
          <w:rPr>
            <w:rStyle w:val="Hyperlink"/>
          </w:rPr>
          <w:t>ADDRESS</w:t>
        </w:r>
      </w:hyperlink>
      <w:r>
        <w:t xml:space="preserve"> </w:t>
      </w:r>
      <w:r>
        <w:fldChar w:fldCharType="begin"/>
      </w:r>
      <w:r>
        <w:instrText>PAGEREF section_c18d21bc2f664b928717db472acd27c7</w:instrText>
      </w:r>
      <w:r>
        <w:fldChar w:fldCharType="separate"/>
      </w:r>
      <w:r>
        <w:rPr>
          <w:noProof/>
        </w:rPr>
        <w:t>400</w:t>
      </w:r>
      <w:r>
        <w:fldChar w:fldCharType="end"/>
      </w:r>
    </w:p>
    <w:p w:rsidR="00066F2B" w:rsidRDefault="00102096">
      <w:pPr>
        <w:pStyle w:val="indexentry0"/>
      </w:pPr>
      <w:hyperlink w:anchor="section_9ca3f9d657da45608daac53116a60fa3">
        <w:r>
          <w:rPr>
            <w:rStyle w:val="Hyperlink"/>
          </w:rPr>
          <w:t>ADDRESSBLOCK</w:t>
        </w:r>
      </w:hyperlink>
      <w:r>
        <w:t xml:space="preserve"> </w:t>
      </w:r>
      <w:r>
        <w:fldChar w:fldCharType="begin"/>
      </w:r>
      <w:r>
        <w:instrText>PAGEREF section_9ca3f9d657da45608daac53116a60fa3</w:instrText>
      </w:r>
      <w:r>
        <w:fldChar w:fldCharType="separate"/>
      </w:r>
      <w:r>
        <w:rPr>
          <w:noProof/>
        </w:rPr>
        <w:t>168</w:t>
      </w:r>
      <w:r>
        <w:fldChar w:fldCharType="end"/>
      </w:r>
    </w:p>
    <w:p w:rsidR="00066F2B" w:rsidRDefault="00102096">
      <w:pPr>
        <w:pStyle w:val="indexentry0"/>
      </w:pPr>
      <w:hyperlink w:anchor="section_a9b2a24bc8f94d7c90adfd2fda3d0aa1">
        <w:r>
          <w:rPr>
            <w:rStyle w:val="Hyperlink"/>
          </w:rPr>
          <w:t>adj (Shape A</w:t>
        </w:r>
        <w:r>
          <w:rPr>
            <w:rStyle w:val="Hyperlink"/>
          </w:rPr>
          <w:t>djust)</w:t>
        </w:r>
      </w:hyperlink>
      <w:r>
        <w:t xml:space="preserve"> </w:t>
      </w:r>
      <w:r>
        <w:fldChar w:fldCharType="begin"/>
      </w:r>
      <w:r>
        <w:instrText>PAGEREF section_a9b2a24bc8f94d7c90adfd2fda3d0aa1</w:instrText>
      </w:r>
      <w:r>
        <w:fldChar w:fldCharType="separate"/>
      </w:r>
      <w:r>
        <w:rPr>
          <w:noProof/>
        </w:rPr>
        <w:t>590</w:t>
      </w:r>
      <w:r>
        <w:fldChar w:fldCharType="end"/>
      </w:r>
    </w:p>
    <w:p w:rsidR="00066F2B" w:rsidRDefault="00102096">
      <w:pPr>
        <w:pStyle w:val="indexentry0"/>
      </w:pPr>
      <w:hyperlink w:anchor="section_fc652f822fbf477887ff9b52fab9d600">
        <w:r>
          <w:rPr>
            <w:rStyle w:val="Hyperlink"/>
          </w:rPr>
          <w:t>ADVANCE</w:t>
        </w:r>
      </w:hyperlink>
      <w:r>
        <w:t xml:space="preserve"> </w:t>
      </w:r>
      <w:r>
        <w:fldChar w:fldCharType="begin"/>
      </w:r>
      <w:r>
        <w:instrText>PAGEREF section_fc652f822fbf477887ff9b52fab9d600</w:instrText>
      </w:r>
      <w:r>
        <w:fldChar w:fldCharType="separate"/>
      </w:r>
      <w:r>
        <w:rPr>
          <w:noProof/>
        </w:rPr>
        <w:t>187</w:t>
      </w:r>
      <w:r>
        <w:fldChar w:fldCharType="end"/>
      </w:r>
    </w:p>
    <w:p w:rsidR="00066F2B" w:rsidRDefault="00102096">
      <w:pPr>
        <w:pStyle w:val="indexentry0"/>
      </w:pPr>
      <w:hyperlink w:anchor="section_91ba9f43deb345f58a1a196afa07e776">
        <w:r>
          <w:rPr>
            <w:rStyle w:val="Hyperlink"/>
          </w:rPr>
          <w:t>ahPolar (PolarAdjustHandle)</w:t>
        </w:r>
      </w:hyperlink>
      <w:r>
        <w:t xml:space="preserve"> </w:t>
      </w:r>
      <w:r>
        <w:fldChar w:fldCharType="begin"/>
      </w:r>
      <w:r>
        <w:instrText>PAGEREF section_91ba9f43deb345f58a1a196afa07e776</w:instrText>
      </w:r>
      <w:r>
        <w:fldChar w:fldCharType="separate"/>
      </w:r>
      <w:r>
        <w:rPr>
          <w:noProof/>
        </w:rPr>
        <w:t>693</w:t>
      </w:r>
      <w:r>
        <w:fldChar w:fldCharType="end"/>
      </w:r>
    </w:p>
    <w:p w:rsidR="00066F2B" w:rsidRDefault="00102096">
      <w:pPr>
        <w:pStyle w:val="indexentry0"/>
      </w:pPr>
      <w:hyperlink w:anchor="section_2e54916a4038416dbe4f887efb6f72de">
        <w:r>
          <w:rPr>
            <w:rStyle w:val="Hyperlink"/>
          </w:rPr>
          <w:t>ahXY (XYAdjustHandle)</w:t>
        </w:r>
      </w:hyperlink>
      <w:r>
        <w:t xml:space="preserve"> </w:t>
      </w:r>
      <w:r>
        <w:fldChar w:fldCharType="begin"/>
      </w:r>
      <w:r>
        <w:instrText>PAGEREF section_2e54916a4038416dbe4f887efb6f72de</w:instrText>
      </w:r>
      <w:r>
        <w:fldChar w:fldCharType="separate"/>
      </w:r>
      <w:r>
        <w:rPr>
          <w:noProof/>
        </w:rPr>
        <w:t>693</w:t>
      </w:r>
      <w:r>
        <w:fldChar w:fldCharType="end"/>
      </w:r>
    </w:p>
    <w:p w:rsidR="00066F2B" w:rsidRDefault="00102096">
      <w:pPr>
        <w:pStyle w:val="indexentry0"/>
      </w:pPr>
      <w:hyperlink w:anchor="section_a8bca340ed81482c84ca7f105a1a11cf">
        <w:r>
          <w:rPr>
            <w:rStyle w:val="Hyperlink"/>
          </w:rPr>
          <w:t>aliases (Alternate Style Names)</w:t>
        </w:r>
      </w:hyperlink>
      <w:r>
        <w:t xml:space="preserve"> </w:t>
      </w:r>
      <w:r>
        <w:fldChar w:fldCharType="begin"/>
      </w:r>
      <w:r>
        <w:instrText>PAGEREF section_a8bca340ed81482c84ca7f105a1a11cf</w:instrText>
      </w:r>
      <w:r>
        <w:fldChar w:fldCharType="separate"/>
      </w:r>
      <w:r>
        <w:rPr>
          <w:noProof/>
        </w:rPr>
        <w:t>107</w:t>
      </w:r>
      <w:r>
        <w:fldChar w:fldCharType="end"/>
      </w:r>
    </w:p>
    <w:p w:rsidR="00066F2B" w:rsidRDefault="00102096">
      <w:pPr>
        <w:pStyle w:val="indexentry0"/>
      </w:pPr>
      <w:hyperlink w:anchor="section_e4ad6e3e77024dbe8c44f5a4c686c440">
        <w:r>
          <w:rPr>
            <w:rStyle w:val="Hyperlink"/>
          </w:rPr>
          <w:t>alignment (Alignment)</w:t>
        </w:r>
      </w:hyperlink>
      <w:r>
        <w:t xml:space="preserve"> </w:t>
      </w:r>
      <w:r>
        <w:fldChar w:fldCharType="begin"/>
      </w:r>
      <w:r>
        <w:instrText>PAGEREF section_e4ad6e3e77024dbe8c44f5a4c686c440</w:instrText>
      </w:r>
      <w:r>
        <w:fldChar w:fldCharType="separate"/>
      </w:r>
      <w:r>
        <w:rPr>
          <w:noProof/>
        </w:rPr>
        <w:t>298</w:t>
      </w:r>
      <w:r>
        <w:fldChar w:fldCharType="end"/>
      </w:r>
    </w:p>
    <w:p w:rsidR="00066F2B" w:rsidRDefault="00102096">
      <w:pPr>
        <w:pStyle w:val="indexentry0"/>
      </w:pPr>
      <w:hyperlink w:anchor="section_c2ec4940906f489c8ae252b0ac885207">
        <w:r>
          <w:rPr>
            <w:rStyle w:val="Hyperlink"/>
          </w:rPr>
          <w:t>allowPNG (Allow PNG as Graphic Format)</w:t>
        </w:r>
      </w:hyperlink>
      <w:r>
        <w:t xml:space="preserve"> </w:t>
      </w:r>
      <w:r>
        <w:fldChar w:fldCharType="begin"/>
      </w:r>
      <w:r>
        <w:instrText>PAGEREF section_c2ec4940906f489c8ae252b0ac885207</w:instrText>
      </w:r>
      <w:r>
        <w:fldChar w:fldCharType="separate"/>
      </w:r>
      <w:r>
        <w:rPr>
          <w:noProof/>
        </w:rPr>
        <w:t>163</w:t>
      </w:r>
      <w:r>
        <w:fldChar w:fldCharType="end"/>
      </w:r>
    </w:p>
    <w:p w:rsidR="00066F2B" w:rsidRDefault="00102096">
      <w:pPr>
        <w:pStyle w:val="indexentry0"/>
      </w:pPr>
      <w:hyperlink w:anchor="section_2325459a45fc4ed481f209cf0696c03f">
        <w:r>
          <w:rPr>
            <w:rStyle w:val="Hyperlink"/>
          </w:rPr>
          <w:t>aln (Alignment)</w:t>
        </w:r>
      </w:hyperlink>
      <w:r>
        <w:t xml:space="preserve"> </w:t>
      </w:r>
      <w:r>
        <w:fldChar w:fldCharType="begin"/>
      </w:r>
      <w:r>
        <w:instrText>PAGEREF section_2325459a45fc4ed4</w:instrText>
      </w:r>
      <w:r>
        <w:instrText>81f209cf0696c03f</w:instrText>
      </w:r>
      <w:r>
        <w:fldChar w:fldCharType="separate"/>
      </w:r>
      <w:r>
        <w:rPr>
          <w:noProof/>
        </w:rPr>
        <w:t>601</w:t>
      </w:r>
      <w:r>
        <w:fldChar w:fldCharType="end"/>
      </w:r>
    </w:p>
    <w:p w:rsidR="00066F2B" w:rsidRDefault="00102096">
      <w:pPr>
        <w:pStyle w:val="indexentry0"/>
      </w:pPr>
      <w:hyperlink w:anchor="section_8d11d27322a648b8a2122b60910659bd">
        <w:r>
          <w:rPr>
            <w:rStyle w:val="Hyperlink"/>
          </w:rPr>
          <w:t>alpha (Alpha)</w:t>
        </w:r>
      </w:hyperlink>
      <w:r>
        <w:t xml:space="preserve"> </w:t>
      </w:r>
      <w:r>
        <w:fldChar w:fldCharType="begin"/>
      </w:r>
      <w:r>
        <w:instrText>PAGEREF section_8d11d27322a648b8a2122b60910659bd</w:instrText>
      </w:r>
      <w:r>
        <w:fldChar w:fldCharType="separate"/>
      </w:r>
      <w:r>
        <w:rPr>
          <w:noProof/>
        </w:rPr>
        <w:t>501</w:t>
      </w:r>
      <w:r>
        <w:fldChar w:fldCharType="end"/>
      </w:r>
    </w:p>
    <w:p w:rsidR="00066F2B" w:rsidRDefault="00102096">
      <w:pPr>
        <w:pStyle w:val="indexentry0"/>
      </w:pPr>
      <w:hyperlink w:anchor="section_88c6f94c01654e828f963694069f6361">
        <w:r>
          <w:rPr>
            <w:rStyle w:val="Hyperlink"/>
          </w:rPr>
          <w:t>alphaInv (Alpha Inverse Effect)</w:t>
        </w:r>
      </w:hyperlink>
      <w:r>
        <w:t xml:space="preserve"> </w:t>
      </w:r>
      <w:r>
        <w:fldChar w:fldCharType="begin"/>
      </w:r>
      <w:r>
        <w:instrText>PAGEREF sect</w:instrText>
      </w:r>
      <w:r>
        <w:instrText>ion_88c6f94c01654e828f963694069f6361</w:instrText>
      </w:r>
      <w:r>
        <w:fldChar w:fldCharType="separate"/>
      </w:r>
      <w:r>
        <w:rPr>
          <w:noProof/>
        </w:rPr>
        <w:t>516</w:t>
      </w:r>
      <w:r>
        <w:fldChar w:fldCharType="end"/>
      </w:r>
    </w:p>
    <w:p w:rsidR="00066F2B" w:rsidRDefault="00102096">
      <w:pPr>
        <w:pStyle w:val="indexentry0"/>
      </w:pPr>
      <w:hyperlink w:anchor="section_afb64210f4af4f608f94b2c51fd1bda7">
        <w:r>
          <w:rPr>
            <w:rStyle w:val="Hyperlink"/>
          </w:rPr>
          <w:t>alphaMod (Alpha Modulate Effect)</w:t>
        </w:r>
      </w:hyperlink>
      <w:r>
        <w:t xml:space="preserve"> </w:t>
      </w:r>
      <w:r>
        <w:fldChar w:fldCharType="begin"/>
      </w:r>
      <w:r>
        <w:instrText>PAGEREF section_afb64210f4af4f608f94b2c51fd1bda7</w:instrText>
      </w:r>
      <w:r>
        <w:fldChar w:fldCharType="separate"/>
      </w:r>
      <w:r>
        <w:rPr>
          <w:noProof/>
        </w:rPr>
        <w:t>517</w:t>
      </w:r>
      <w:r>
        <w:fldChar w:fldCharType="end"/>
      </w:r>
    </w:p>
    <w:p w:rsidR="00066F2B" w:rsidRDefault="00102096">
      <w:pPr>
        <w:pStyle w:val="indexentry0"/>
      </w:pPr>
      <w:hyperlink w:anchor="section_82fa840c591d48d5b9300146192f4142">
        <w:r>
          <w:rPr>
            <w:rStyle w:val="Hyperlink"/>
          </w:rPr>
          <w:t>alphaMod (Alpha Modulation)</w:t>
        </w:r>
      </w:hyperlink>
      <w:r>
        <w:t xml:space="preserve"> </w:t>
      </w:r>
      <w:r>
        <w:fldChar w:fldCharType="begin"/>
      </w:r>
      <w:r>
        <w:instrText>PAGEREF section_82fa840c591d48d5b9300146192f4142</w:instrText>
      </w:r>
      <w:r>
        <w:fldChar w:fldCharType="separate"/>
      </w:r>
      <w:r>
        <w:rPr>
          <w:noProof/>
        </w:rPr>
        <w:t>501</w:t>
      </w:r>
      <w:r>
        <w:fldChar w:fldCharType="end"/>
      </w:r>
    </w:p>
    <w:p w:rsidR="00066F2B" w:rsidRDefault="00102096">
      <w:pPr>
        <w:pStyle w:val="indexentry0"/>
      </w:pPr>
      <w:hyperlink w:anchor="section_1c2204d50c7240caa3c489b803883e90">
        <w:r>
          <w:rPr>
            <w:rStyle w:val="Hyperlink"/>
          </w:rPr>
          <w:t>alphaModFix (Alpha Modulate Fixed Effect)</w:t>
        </w:r>
      </w:hyperlink>
      <w:r>
        <w:t xml:space="preserve"> </w:t>
      </w:r>
      <w:r>
        <w:fldChar w:fldCharType="begin"/>
      </w:r>
      <w:r>
        <w:instrText>PAGEREF section_1c2204d50c7240caa3c489b803883e90</w:instrText>
      </w:r>
      <w:r>
        <w:fldChar w:fldCharType="separate"/>
      </w:r>
      <w:r>
        <w:rPr>
          <w:noProof/>
        </w:rPr>
        <w:t>517</w:t>
      </w:r>
      <w:r>
        <w:fldChar w:fldCharType="end"/>
      </w:r>
    </w:p>
    <w:p w:rsidR="00066F2B" w:rsidRDefault="00102096">
      <w:pPr>
        <w:pStyle w:val="indexentry0"/>
      </w:pPr>
      <w:hyperlink w:anchor="section_7ed8e6ffd6914d92ad9b73ec0a519eef">
        <w:r>
          <w:rPr>
            <w:rStyle w:val="Hyperlink"/>
          </w:rPr>
          <w:t>alphaOff (Alpha Offset)</w:t>
        </w:r>
      </w:hyperlink>
      <w:r>
        <w:t xml:space="preserve"> </w:t>
      </w:r>
      <w:r>
        <w:fldChar w:fldCharType="begin"/>
      </w:r>
      <w:r>
        <w:instrText>PAGEREF section_7ed8e6ffd6914d92ad9b73ec0a519eef</w:instrText>
      </w:r>
      <w:r>
        <w:fldChar w:fldCharType="separate"/>
      </w:r>
      <w:r>
        <w:rPr>
          <w:noProof/>
        </w:rPr>
        <w:t>501</w:t>
      </w:r>
      <w:r>
        <w:fldChar w:fldCharType="end"/>
      </w:r>
    </w:p>
    <w:p w:rsidR="00066F2B" w:rsidRDefault="00102096">
      <w:pPr>
        <w:pStyle w:val="indexentry0"/>
      </w:pPr>
      <w:hyperlink w:anchor="section_c391c28f1b034a21a4f84d9cddd4a95c">
        <w:r>
          <w:rPr>
            <w:rStyle w:val="Hyperlink"/>
          </w:rPr>
          <w:t>altChunk (Anchor for Imported External Content)</w:t>
        </w:r>
      </w:hyperlink>
      <w:r>
        <w:t xml:space="preserve"> </w:t>
      </w:r>
      <w:r>
        <w:fldChar w:fldCharType="begin"/>
      </w:r>
      <w:r>
        <w:instrText>PAGEREF section_c391c28</w:instrText>
      </w:r>
      <w:r>
        <w:instrText>f1b034a21a4f84d9cddd4a95c</w:instrText>
      </w:r>
      <w:r>
        <w:fldChar w:fldCharType="separate"/>
      </w:r>
      <w:r>
        <w:rPr>
          <w:noProof/>
        </w:rPr>
        <w:t>229</w:t>
      </w:r>
      <w:r>
        <w:fldChar w:fldCharType="end"/>
      </w:r>
    </w:p>
    <w:p w:rsidR="00066F2B" w:rsidRDefault="00102096">
      <w:pPr>
        <w:pStyle w:val="indexentry0"/>
      </w:pPr>
      <w:hyperlink w:anchor="section_f7c44a603d384925893457d77c277e84">
        <w:r>
          <w:rPr>
            <w:rStyle w:val="Hyperlink"/>
          </w:rPr>
          <w:t>altName (Alternate Names for Font)</w:t>
        </w:r>
      </w:hyperlink>
      <w:r>
        <w:t xml:space="preserve"> </w:t>
      </w:r>
      <w:r>
        <w:fldChar w:fldCharType="begin"/>
      </w:r>
      <w:r>
        <w:instrText>PAGEREF section_f7c44a603d384925893457d77c277e84</w:instrText>
      </w:r>
      <w:r>
        <w:fldChar w:fldCharType="separate"/>
      </w:r>
      <w:r>
        <w:rPr>
          <w:noProof/>
        </w:rPr>
        <w:t>123</w:t>
      </w:r>
      <w:r>
        <w:fldChar w:fldCharType="end"/>
      </w:r>
    </w:p>
    <w:p w:rsidR="00066F2B" w:rsidRDefault="00102096">
      <w:pPr>
        <w:pStyle w:val="indexentry0"/>
      </w:pPr>
      <w:hyperlink w:anchor="section_9f6e8efb597047108b6a26e75256d593">
        <w:r>
          <w:rPr>
            <w:rStyle w:val="Hyperlink"/>
          </w:rPr>
          <w:t>alwaysMergeEmpty</w:t>
        </w:r>
        <w:r>
          <w:rPr>
            <w:rStyle w:val="Hyperlink"/>
          </w:rPr>
          <w:t>Namespace (Do Not Mark Custom XML Elements With No Namespace As Invalid)</w:t>
        </w:r>
      </w:hyperlink>
      <w:r>
        <w:t xml:space="preserve"> </w:t>
      </w:r>
      <w:r>
        <w:fldChar w:fldCharType="begin"/>
      </w:r>
      <w:r>
        <w:instrText>PAGEREF section_9f6e8efb597047108b6a26e75256d593</w:instrText>
      </w:r>
      <w:r>
        <w:fldChar w:fldCharType="separate"/>
      </w:r>
      <w:r>
        <w:rPr>
          <w:noProof/>
        </w:rPr>
        <w:t>149</w:t>
      </w:r>
      <w:r>
        <w:fldChar w:fldCharType="end"/>
      </w:r>
    </w:p>
    <w:p w:rsidR="00066F2B" w:rsidRDefault="00102096">
      <w:pPr>
        <w:pStyle w:val="indexentry0"/>
      </w:pPr>
      <w:hyperlink w:anchor="section_de52a81e371a46f5a1041dec10fc3df2">
        <w:r>
          <w:rPr>
            <w:rStyle w:val="Hyperlink"/>
          </w:rPr>
          <w:t>AMORDEGRC</w:t>
        </w:r>
      </w:hyperlink>
      <w:r>
        <w:t xml:space="preserve"> </w:t>
      </w:r>
      <w:r>
        <w:fldChar w:fldCharType="begin"/>
      </w:r>
      <w:r>
        <w:instrText>PAGEREF section_de52a81e371a46f5a1041dec10fc3df2</w:instrText>
      </w:r>
      <w:r>
        <w:fldChar w:fldCharType="separate"/>
      </w:r>
      <w:r>
        <w:rPr>
          <w:noProof/>
        </w:rPr>
        <w:t>400</w:t>
      </w:r>
      <w:r>
        <w:fldChar w:fldCharType="end"/>
      </w:r>
    </w:p>
    <w:p w:rsidR="00066F2B" w:rsidRDefault="00102096">
      <w:pPr>
        <w:pStyle w:val="indexentry0"/>
      </w:pPr>
      <w:hyperlink w:anchor="section_98cfb234d00a4cfc899757d8f282dd28">
        <w:r>
          <w:rPr>
            <w:rStyle w:val="Hyperlink"/>
          </w:rPr>
          <w:t>AMORLINC</w:t>
        </w:r>
      </w:hyperlink>
      <w:r>
        <w:t xml:space="preserve"> </w:t>
      </w:r>
      <w:r>
        <w:fldChar w:fldCharType="begin"/>
      </w:r>
      <w:r>
        <w:instrText>PAGEREF section_98cfb234d00a4cfc899757d8f282dd28</w:instrText>
      </w:r>
      <w:r>
        <w:fldChar w:fldCharType="separate"/>
      </w:r>
      <w:r>
        <w:rPr>
          <w:noProof/>
        </w:rPr>
        <w:t>401</w:t>
      </w:r>
      <w:r>
        <w:fldChar w:fldCharType="end"/>
      </w:r>
    </w:p>
    <w:p w:rsidR="00066F2B" w:rsidRDefault="00102096">
      <w:pPr>
        <w:pStyle w:val="indexentry0"/>
      </w:pPr>
      <w:hyperlink w:anchor="section_21286105b705441b9cc5d423121ec06a">
        <w:r>
          <w:rPr>
            <w:rStyle w:val="Hyperlink"/>
          </w:rPr>
          <w:t>anchor (Anchor for Floating DrawingML Object)</w:t>
        </w:r>
      </w:hyperlink>
      <w:r>
        <w:t xml:space="preserve"> </w:t>
      </w:r>
      <w:r>
        <w:fldChar w:fldCharType="begin"/>
      </w:r>
      <w:r>
        <w:instrText>PAGEREF section_21286105b70</w:instrText>
      </w:r>
      <w:r>
        <w:instrText>5441b9cc5d423121ec06a</w:instrText>
      </w:r>
      <w:r>
        <w:fldChar w:fldCharType="separate"/>
      </w:r>
      <w:r>
        <w:rPr>
          <w:noProof/>
        </w:rPr>
        <w:t>531</w:t>
      </w:r>
      <w:r>
        <w:fldChar w:fldCharType="end"/>
      </w:r>
    </w:p>
    <w:p w:rsidR="00066F2B" w:rsidRDefault="00102096">
      <w:pPr>
        <w:pStyle w:val="indexentry0"/>
      </w:pPr>
      <w:hyperlink w:anchor="section_c5e5dc5ad9924b18b4a2b4772bf3c102">
        <w:r>
          <w:rPr>
            <w:rStyle w:val="Hyperlink"/>
          </w:rPr>
          <w:t>anchor (Anchor Point)</w:t>
        </w:r>
      </w:hyperlink>
      <w:r>
        <w:t xml:space="preserve"> </w:t>
      </w:r>
      <w:r>
        <w:fldChar w:fldCharType="begin"/>
      </w:r>
      <w:r>
        <w:instrText>PAGEREF section_c5e5dc5ad9924b18b4a2b4772bf3c102</w:instrText>
      </w:r>
      <w:r>
        <w:fldChar w:fldCharType="separate"/>
      </w:r>
      <w:r>
        <w:rPr>
          <w:noProof/>
        </w:rPr>
        <w:t>509</w:t>
      </w:r>
      <w:r>
        <w:fldChar w:fldCharType="end"/>
      </w:r>
    </w:p>
    <w:p w:rsidR="00066F2B" w:rsidRDefault="00102096">
      <w:pPr>
        <w:pStyle w:val="indexentry0"/>
      </w:pPr>
      <w:hyperlink w:anchor="section_200aa15e618e45e491d6daba55597a7d">
        <w:r>
          <w:rPr>
            <w:rStyle w:val="Hyperlink"/>
          </w:rPr>
          <w:t>Anchor (Anchor)</w:t>
        </w:r>
      </w:hyperlink>
      <w:r>
        <w:t xml:space="preserve"> </w:t>
      </w:r>
      <w:r>
        <w:fldChar w:fldCharType="begin"/>
      </w:r>
      <w:r>
        <w:instrText>PAGEREF section_200aa15e618e45e491d6daba55597a7d</w:instrText>
      </w:r>
      <w:r>
        <w:fldChar w:fldCharType="separate"/>
      </w:r>
      <w:r>
        <w:rPr>
          <w:noProof/>
        </w:rPr>
        <w:t>683</w:t>
      </w:r>
      <w:r>
        <w:fldChar w:fldCharType="end"/>
      </w:r>
    </w:p>
    <w:p w:rsidR="00066F2B" w:rsidRDefault="00102096">
      <w:pPr>
        <w:pStyle w:val="indexentry0"/>
      </w:pPr>
      <w:hyperlink w:anchor="section_2a1eea2d377344f7ab3b51dd9a427f79">
        <w:r>
          <w:rPr>
            <w:rStyle w:val="Hyperlink"/>
          </w:rPr>
          <w:t>anchor (Object Cell Anchor)</w:t>
        </w:r>
      </w:hyperlink>
      <w:r>
        <w:t xml:space="preserve"> </w:t>
      </w:r>
      <w:r>
        <w:fldChar w:fldCharType="begin"/>
      </w:r>
      <w:r>
        <w:instrText>PAGEREF section_2a1eea2d377344f7ab3b51dd9a427f79</w:instrText>
      </w:r>
      <w:r>
        <w:fldChar w:fldCharType="separate"/>
      </w:r>
      <w:r>
        <w:rPr>
          <w:noProof/>
        </w:rPr>
        <w:t>252</w:t>
      </w:r>
      <w:r>
        <w:fldChar w:fldCharType="end"/>
      </w:r>
    </w:p>
    <w:p w:rsidR="00066F2B" w:rsidRDefault="00102096">
      <w:pPr>
        <w:pStyle w:val="indexentry0"/>
      </w:pPr>
      <w:hyperlink w:anchor="section_e9355b9351844ffe842863a08858da2f">
        <w:r>
          <w:rPr>
            <w:rStyle w:val="Hyperlink"/>
          </w:rPr>
          <w:t>anim (Animate)</w:t>
        </w:r>
      </w:hyperlink>
      <w:r>
        <w:t xml:space="preserve"> </w:t>
      </w:r>
      <w:r>
        <w:fldChar w:fldCharType="begin"/>
      </w:r>
      <w:r>
        <w:instrText>PAGEREF section_e9355b9351844ffe842863a08858da2f</w:instrText>
      </w:r>
      <w:r>
        <w:fldChar w:fldCharType="separate"/>
      </w:r>
      <w:r>
        <w:rPr>
          <w:noProof/>
        </w:rPr>
        <w:t>473</w:t>
      </w:r>
      <w:r>
        <w:fldChar w:fldCharType="end"/>
      </w:r>
    </w:p>
    <w:p w:rsidR="00066F2B" w:rsidRDefault="00102096">
      <w:pPr>
        <w:pStyle w:val="indexentry0"/>
      </w:pPr>
      <w:hyperlink w:anchor="section_9636f7f358e3408d9880d0799fb26b0f">
        <w:r>
          <w:rPr>
            <w:rStyle w:val="Hyperlink"/>
          </w:rPr>
          <w:t>animClr (Animate Color Behavior)</w:t>
        </w:r>
      </w:hyperlink>
      <w:r>
        <w:t xml:space="preserve"> </w:t>
      </w:r>
      <w:r>
        <w:fldChar w:fldCharType="begin"/>
      </w:r>
      <w:r>
        <w:instrText>PAGEREF section_9636f7f358e3408d9880d0799fb26b0f</w:instrText>
      </w:r>
      <w:r>
        <w:fldChar w:fldCharType="separate"/>
      </w:r>
      <w:r>
        <w:rPr>
          <w:noProof/>
        </w:rPr>
        <w:t>474</w:t>
      </w:r>
      <w:r>
        <w:fldChar w:fldCharType="end"/>
      </w:r>
    </w:p>
    <w:p w:rsidR="00066F2B" w:rsidRDefault="00102096">
      <w:pPr>
        <w:pStyle w:val="indexentry0"/>
      </w:pPr>
      <w:hyperlink w:anchor="section_33e6ed593ef1404fb137ad2c503f16ac">
        <w:r>
          <w:rPr>
            <w:rStyle w:val="Hyperlink"/>
          </w:rPr>
          <w:t>animEffect (Animate Effect)</w:t>
        </w:r>
      </w:hyperlink>
      <w:r>
        <w:t xml:space="preserve"> </w:t>
      </w:r>
      <w:r>
        <w:fldChar w:fldCharType="begin"/>
      </w:r>
      <w:r>
        <w:instrText>PAGEREF section_33e6ed593ef1404fb137ad2c503f16ac</w:instrText>
      </w:r>
      <w:r>
        <w:fldChar w:fldCharType="separate"/>
      </w:r>
      <w:r>
        <w:rPr>
          <w:noProof/>
        </w:rPr>
        <w:t>474</w:t>
      </w:r>
      <w:r>
        <w:fldChar w:fldCharType="end"/>
      </w:r>
    </w:p>
    <w:p w:rsidR="00066F2B" w:rsidRDefault="00102096">
      <w:pPr>
        <w:pStyle w:val="indexentry0"/>
      </w:pPr>
      <w:hyperlink w:anchor="section_498c3cfa652c49b3a82c33fd94468af8">
        <w:r>
          <w:rPr>
            <w:rStyle w:val="Hyperlink"/>
          </w:rPr>
          <w:t>animMotion (Animate Motion)</w:t>
        </w:r>
      </w:hyperlink>
      <w:r>
        <w:t xml:space="preserve"> </w:t>
      </w:r>
      <w:r>
        <w:fldChar w:fldCharType="begin"/>
      </w:r>
      <w:r>
        <w:instrText>PAGEREF section_498c3cfa652c49b3a82c33fd94468af8</w:instrText>
      </w:r>
      <w:r>
        <w:fldChar w:fldCharType="separate"/>
      </w:r>
      <w:r>
        <w:rPr>
          <w:noProof/>
        </w:rPr>
        <w:t>475</w:t>
      </w:r>
      <w:r>
        <w:fldChar w:fldCharType="end"/>
      </w:r>
    </w:p>
    <w:p w:rsidR="00066F2B" w:rsidRDefault="00102096">
      <w:pPr>
        <w:pStyle w:val="indexentry0"/>
      </w:pPr>
      <w:hyperlink w:anchor="section_39903f1afcb44aee81e266f4fc7493fd">
        <w:r>
          <w:rPr>
            <w:rStyle w:val="Hyperlink"/>
          </w:rPr>
          <w:t>animRot (Animate Rotation)</w:t>
        </w:r>
      </w:hyperlink>
      <w:r>
        <w:t xml:space="preserve"> </w:t>
      </w:r>
      <w:r>
        <w:fldChar w:fldCharType="begin"/>
      </w:r>
      <w:r>
        <w:instrText>PAGEREF section_39903f1afcb44aee81e266f4fc7493fd</w:instrText>
      </w:r>
      <w:r>
        <w:fldChar w:fldCharType="separate"/>
      </w:r>
      <w:r>
        <w:rPr>
          <w:noProof/>
        </w:rPr>
        <w:t>476</w:t>
      </w:r>
      <w:r>
        <w:fldChar w:fldCharType="end"/>
      </w:r>
    </w:p>
    <w:p w:rsidR="00066F2B" w:rsidRDefault="00102096">
      <w:pPr>
        <w:pStyle w:val="indexentry0"/>
      </w:pPr>
      <w:hyperlink w:anchor="section_358c6de32cd7459b8eb9b90f3721fd12">
        <w:r>
          <w:rPr>
            <w:rStyle w:val="Hyperlink"/>
          </w:rPr>
          <w:t>animScale (Animate Scale)</w:t>
        </w:r>
      </w:hyperlink>
      <w:r>
        <w:t xml:space="preserve"> </w:t>
      </w:r>
      <w:r>
        <w:fldChar w:fldCharType="begin"/>
      </w:r>
      <w:r>
        <w:instrText>PAGEREF section_358c6de32cd7459b8e</w:instrText>
      </w:r>
      <w:r>
        <w:instrText>b9b90f3721fd12</w:instrText>
      </w:r>
      <w:r>
        <w:fldChar w:fldCharType="separate"/>
      </w:r>
      <w:r>
        <w:rPr>
          <w:noProof/>
        </w:rPr>
        <w:t>477</w:t>
      </w:r>
      <w:r>
        <w:fldChar w:fldCharType="end"/>
      </w:r>
    </w:p>
    <w:p w:rsidR="00066F2B" w:rsidRDefault="00102096">
      <w:pPr>
        <w:pStyle w:val="indexentry0"/>
      </w:pPr>
      <w:hyperlink w:anchor="section_4893beff89e44326a9c3a89ddf80f063">
        <w:r>
          <w:rPr>
            <w:rStyle w:val="Hyperlink"/>
          </w:rPr>
          <w:t>Application Conformance</w:t>
        </w:r>
      </w:hyperlink>
      <w:r>
        <w:t xml:space="preserve"> </w:t>
      </w:r>
      <w:r>
        <w:fldChar w:fldCharType="begin"/>
      </w:r>
      <w:r>
        <w:instrText>PAGEREF section_4893beff89e44326a9c3a89ddf80f063</w:instrText>
      </w:r>
      <w:r>
        <w:fldChar w:fldCharType="separate"/>
      </w:r>
      <w:r>
        <w:rPr>
          <w:noProof/>
        </w:rPr>
        <w:t>47</w:t>
      </w:r>
      <w:r>
        <w:fldChar w:fldCharType="end"/>
      </w:r>
    </w:p>
    <w:p w:rsidR="00066F2B" w:rsidRDefault="00102096">
      <w:pPr>
        <w:pStyle w:val="indexentry0"/>
      </w:pPr>
      <w:hyperlink w:anchor="section_38917d35404040a79ad61d6b07d983f4">
        <w:r>
          <w:rPr>
            <w:rStyle w:val="Hyperlink"/>
          </w:rPr>
          <w:t>ApplicationVersion (Application Versio</w:t>
        </w:r>
        <w:r>
          <w:rPr>
            <w:rStyle w:val="Hyperlink"/>
          </w:rPr>
          <w:t>n)</w:t>
        </w:r>
      </w:hyperlink>
      <w:r>
        <w:t xml:space="preserve"> </w:t>
      </w:r>
      <w:r>
        <w:fldChar w:fldCharType="begin"/>
      </w:r>
      <w:r>
        <w:instrText>PAGEREF section_38917d35404040a79ad61d6b07d983f4</w:instrText>
      </w:r>
      <w:r>
        <w:fldChar w:fldCharType="separate"/>
      </w:r>
      <w:r>
        <w:rPr>
          <w:noProof/>
        </w:rPr>
        <w:t>888</w:t>
      </w:r>
      <w:r>
        <w:fldChar w:fldCharType="end"/>
      </w:r>
    </w:p>
    <w:p w:rsidR="00066F2B" w:rsidRDefault="00102096">
      <w:pPr>
        <w:pStyle w:val="indexentry0"/>
      </w:pPr>
      <w:hyperlink w:anchor="section_61e2927d6fad483d9e933a00bb8620fb">
        <w:r>
          <w:rPr>
            <w:rStyle w:val="Hyperlink"/>
          </w:rPr>
          <w:t>applyBreakingRules (Use Legacy Ethiopic and Amharic Line Breaking Rules)</w:t>
        </w:r>
      </w:hyperlink>
      <w:r>
        <w:t xml:space="preserve"> </w:t>
      </w:r>
      <w:r>
        <w:fldChar w:fldCharType="begin"/>
      </w:r>
      <w:r>
        <w:instrText>PAGEREF section_61e2927d6fad483d9e933a00bb8620fb</w:instrText>
      </w:r>
      <w:r>
        <w:fldChar w:fldCharType="separate"/>
      </w:r>
      <w:r>
        <w:rPr>
          <w:noProof/>
        </w:rPr>
        <w:t>166</w:t>
      </w:r>
      <w:r>
        <w:fldChar w:fldCharType="end"/>
      </w:r>
    </w:p>
    <w:p w:rsidR="00066F2B" w:rsidRDefault="00102096">
      <w:pPr>
        <w:pStyle w:val="indexentry0"/>
      </w:pPr>
      <w:hyperlink w:anchor="section_1b1344e7a00944f5aa3a4cbb4f752c80">
        <w:r>
          <w:rPr>
            <w:rStyle w:val="Hyperlink"/>
          </w:rPr>
          <w:t>applyToFront (Apply To Front)</w:t>
        </w:r>
      </w:hyperlink>
      <w:r>
        <w:t xml:space="preserve"> </w:t>
      </w:r>
      <w:r>
        <w:fldChar w:fldCharType="begin"/>
      </w:r>
      <w:r>
        <w:instrText>PAGEREF section_1b1344e7a00944f5aa3a4cbb4f752c80</w:instrText>
      </w:r>
      <w:r>
        <w:fldChar w:fldCharType="separate"/>
      </w:r>
      <w:r>
        <w:rPr>
          <w:noProof/>
        </w:rPr>
        <w:t>550</w:t>
      </w:r>
      <w:r>
        <w:fldChar w:fldCharType="end"/>
      </w:r>
    </w:p>
    <w:p w:rsidR="00066F2B" w:rsidRDefault="00102096">
      <w:pPr>
        <w:pStyle w:val="indexentry0"/>
      </w:pPr>
      <w:hyperlink w:anchor="section_82ee2e510df44d6a86c46529093bae80">
        <w:r>
          <w:rPr>
            <w:rStyle w:val="Hyperlink"/>
          </w:rPr>
          <w:t>applyToSides (Apply To Sides)</w:t>
        </w:r>
      </w:hyperlink>
      <w:r>
        <w:t xml:space="preserve"> </w:t>
      </w:r>
      <w:r>
        <w:fldChar w:fldCharType="begin"/>
      </w:r>
      <w:r>
        <w:instrText>PAGEREF section_82</w:instrText>
      </w:r>
      <w:r>
        <w:instrText>ee2e510df44d6a86c46529093bae80</w:instrText>
      </w:r>
      <w:r>
        <w:fldChar w:fldCharType="separate"/>
      </w:r>
      <w:r>
        <w:rPr>
          <w:noProof/>
        </w:rPr>
        <w:t>551</w:t>
      </w:r>
      <w:r>
        <w:fldChar w:fldCharType="end"/>
      </w:r>
    </w:p>
    <w:p w:rsidR="00066F2B" w:rsidRDefault="00102096">
      <w:pPr>
        <w:pStyle w:val="indexentry0"/>
      </w:pPr>
      <w:hyperlink w:anchor="section_6575023bde01441fa9da8cc9d3b73e99">
        <w:r>
          <w:rPr>
            <w:rStyle w:val="Hyperlink"/>
          </w:rPr>
          <w:t>AppVersion (Application Version)</w:t>
        </w:r>
      </w:hyperlink>
      <w:r>
        <w:t xml:space="preserve"> </w:t>
      </w:r>
      <w:r>
        <w:fldChar w:fldCharType="begin"/>
      </w:r>
      <w:r>
        <w:instrText>PAGEREF section_6575023bde01441fa9da8cc9d3b73e99</w:instrText>
      </w:r>
      <w:r>
        <w:fldChar w:fldCharType="separate"/>
      </w:r>
      <w:r>
        <w:rPr>
          <w:noProof/>
        </w:rPr>
        <w:t>612</w:t>
      </w:r>
      <w:r>
        <w:fldChar w:fldCharType="end"/>
      </w:r>
    </w:p>
    <w:p w:rsidR="00066F2B" w:rsidRDefault="00102096">
      <w:pPr>
        <w:pStyle w:val="indexentry0"/>
      </w:pPr>
      <w:hyperlink w:anchor="section_d019f23f597743d8b46399ba8f6784eb">
        <w:r>
          <w:rPr>
            <w:rStyle w:val="Hyperlink"/>
          </w:rPr>
          <w:t>arc (Arc Segm</w:t>
        </w:r>
        <w:r>
          <w:rPr>
            <w:rStyle w:val="Hyperlink"/>
          </w:rPr>
          <w:t>ent)</w:t>
        </w:r>
      </w:hyperlink>
      <w:r>
        <w:t xml:space="preserve"> </w:t>
      </w:r>
      <w:r>
        <w:fldChar w:fldCharType="begin"/>
      </w:r>
      <w:r>
        <w:instrText>PAGEREF section_d019f23f597743d8b46399ba8f6784eb</w:instrText>
      </w:r>
      <w:r>
        <w:fldChar w:fldCharType="separate"/>
      </w:r>
      <w:r>
        <w:rPr>
          <w:noProof/>
        </w:rPr>
        <w:t>639</w:t>
      </w:r>
      <w:r>
        <w:fldChar w:fldCharType="end"/>
      </w:r>
    </w:p>
    <w:p w:rsidR="00066F2B" w:rsidRDefault="00102096">
      <w:pPr>
        <w:pStyle w:val="indexentry0"/>
      </w:pPr>
      <w:hyperlink w:anchor="section_29ab25d35428484cb2a3ec691a0bf49f">
        <w:r>
          <w:rPr>
            <w:rStyle w:val="Hyperlink"/>
          </w:rPr>
          <w:t>areaChart (Area Charts)</w:t>
        </w:r>
      </w:hyperlink>
      <w:r>
        <w:t xml:space="preserve"> </w:t>
      </w:r>
      <w:r>
        <w:fldChar w:fldCharType="begin"/>
      </w:r>
      <w:r>
        <w:instrText>PAGEREF section_29ab25d35428484cb2a3ec691a0bf49f</w:instrText>
      </w:r>
      <w:r>
        <w:fldChar w:fldCharType="separate"/>
      </w:r>
      <w:r>
        <w:rPr>
          <w:noProof/>
        </w:rPr>
        <w:t>551</w:t>
      </w:r>
      <w:r>
        <w:fldChar w:fldCharType="end"/>
      </w:r>
    </w:p>
    <w:p w:rsidR="00066F2B" w:rsidRDefault="00102096">
      <w:pPr>
        <w:pStyle w:val="indexentry0"/>
      </w:pPr>
      <w:hyperlink w:anchor="section_336b8f05a2344e46bd4e1f94b673f6f5">
        <w:r>
          <w:rPr>
            <w:rStyle w:val="Hyperlink"/>
          </w:rPr>
          <w:t>AREAS</w:t>
        </w:r>
      </w:hyperlink>
      <w:r>
        <w:t xml:space="preserve"> </w:t>
      </w:r>
      <w:r>
        <w:fldChar w:fldCharType="begin"/>
      </w:r>
      <w:r>
        <w:instrText>PAGEREF section_336b8f05a2344e46bd4e1f94b673f6f5</w:instrText>
      </w:r>
      <w:r>
        <w:fldChar w:fldCharType="separate"/>
      </w:r>
      <w:r>
        <w:rPr>
          <w:noProof/>
        </w:rPr>
        <w:t>402</w:t>
      </w:r>
      <w:r>
        <w:fldChar w:fldCharType="end"/>
      </w:r>
    </w:p>
    <w:p w:rsidR="00066F2B" w:rsidRDefault="00102096">
      <w:pPr>
        <w:pStyle w:val="indexentry0"/>
      </w:pPr>
      <w:hyperlink w:anchor="section_9fcc6242217f4882b52a7907a0ba0aaa">
        <w:r>
          <w:rPr>
            <w:rStyle w:val="Hyperlink"/>
          </w:rPr>
          <w:t>array (Array)</w:t>
        </w:r>
      </w:hyperlink>
      <w:r>
        <w:t xml:space="preserve"> </w:t>
      </w:r>
      <w:r>
        <w:fldChar w:fldCharType="begin"/>
      </w:r>
      <w:r>
        <w:instrText>PAGEREF section_9fcc6242217f4882b52a7907a0ba0aaa</w:instrText>
      </w:r>
      <w:r>
        <w:fldChar w:fldCharType="separate"/>
      </w:r>
      <w:r>
        <w:rPr>
          <w:noProof/>
        </w:rPr>
        <w:t>617</w:t>
      </w:r>
      <w:r>
        <w:fldChar w:fldCharType="end"/>
      </w:r>
    </w:p>
    <w:p w:rsidR="00066F2B" w:rsidRDefault="00102096">
      <w:pPr>
        <w:pStyle w:val="indexentry0"/>
      </w:pPr>
      <w:hyperlink w:anchor="section_b2400668ba0d40b38365416d843e5aa4">
        <w:r>
          <w:rPr>
            <w:rStyle w:val="Hyperlink"/>
          </w:rPr>
          <w:t>Arr</w:t>
        </w:r>
        <w:r>
          <w:rPr>
            <w:rStyle w:val="Hyperlink"/>
          </w:rPr>
          <w:t>ay Formulas</w:t>
        </w:r>
      </w:hyperlink>
      <w:r>
        <w:t xml:space="preserve"> </w:t>
      </w:r>
      <w:r>
        <w:fldChar w:fldCharType="begin"/>
      </w:r>
      <w:r>
        <w:instrText>PAGEREF section_b2400668ba0d40b38365416d843e5aa4</w:instrText>
      </w:r>
      <w:r>
        <w:fldChar w:fldCharType="separate"/>
      </w:r>
      <w:r>
        <w:rPr>
          <w:noProof/>
        </w:rPr>
        <w:t>398</w:t>
      </w:r>
      <w:r>
        <w:fldChar w:fldCharType="end"/>
      </w:r>
    </w:p>
    <w:p w:rsidR="00066F2B" w:rsidRDefault="00102096">
      <w:pPr>
        <w:pStyle w:val="indexentry0"/>
      </w:pPr>
      <w:hyperlink w:anchor="section_55c9ba7b44644f9a99cc7fbeda431238">
        <w:r>
          <w:rPr>
            <w:rStyle w:val="Hyperlink"/>
          </w:rPr>
          <w:t>ASIN</w:t>
        </w:r>
      </w:hyperlink>
      <w:r>
        <w:t xml:space="preserve"> </w:t>
      </w:r>
      <w:r>
        <w:fldChar w:fldCharType="begin"/>
      </w:r>
      <w:r>
        <w:instrText>PAGEREF section_55c9ba7b44644f9a99cc7fbeda431238</w:instrText>
      </w:r>
      <w:r>
        <w:fldChar w:fldCharType="separate"/>
      </w:r>
      <w:r>
        <w:rPr>
          <w:noProof/>
        </w:rPr>
        <w:t>402</w:t>
      </w:r>
      <w:r>
        <w:fldChar w:fldCharType="end"/>
      </w:r>
    </w:p>
    <w:p w:rsidR="00066F2B" w:rsidRDefault="00102096">
      <w:pPr>
        <w:pStyle w:val="indexentry0"/>
      </w:pPr>
      <w:hyperlink w:anchor="section_d07bdd52dae64d1c829af210f455c857">
        <w:r>
          <w:rPr>
            <w:rStyle w:val="Hyperlink"/>
          </w:rPr>
          <w:t>ASINH</w:t>
        </w:r>
      </w:hyperlink>
      <w:r>
        <w:t xml:space="preserve"> </w:t>
      </w:r>
      <w:r>
        <w:fldChar w:fldCharType="begin"/>
      </w:r>
      <w:r>
        <w:instrText>P</w:instrText>
      </w:r>
      <w:r>
        <w:instrText>AGEREF section_d07bdd52dae64d1c829af210f455c857</w:instrText>
      </w:r>
      <w:r>
        <w:fldChar w:fldCharType="separate"/>
      </w:r>
      <w:r>
        <w:rPr>
          <w:noProof/>
        </w:rPr>
        <w:t>402</w:t>
      </w:r>
      <w:r>
        <w:fldChar w:fldCharType="end"/>
      </w:r>
    </w:p>
    <w:p w:rsidR="00066F2B" w:rsidRDefault="00102096">
      <w:pPr>
        <w:pStyle w:val="indexentry0"/>
      </w:pPr>
      <w:hyperlink w:anchor="section_170ad2311e1048408355f52ca577c938">
        <w:r>
          <w:rPr>
            <w:rStyle w:val="Hyperlink"/>
          </w:rPr>
          <w:t>ATAN</w:t>
        </w:r>
      </w:hyperlink>
      <w:r>
        <w:t xml:space="preserve"> </w:t>
      </w:r>
      <w:r>
        <w:fldChar w:fldCharType="begin"/>
      </w:r>
      <w:r>
        <w:instrText>PAGEREF section_170ad2311e1048408355f52ca577c938</w:instrText>
      </w:r>
      <w:r>
        <w:fldChar w:fldCharType="separate"/>
      </w:r>
      <w:r>
        <w:rPr>
          <w:noProof/>
        </w:rPr>
        <w:t>402</w:t>
      </w:r>
      <w:r>
        <w:fldChar w:fldCharType="end"/>
      </w:r>
    </w:p>
    <w:p w:rsidR="00066F2B" w:rsidRDefault="00102096">
      <w:pPr>
        <w:pStyle w:val="indexentry0"/>
      </w:pPr>
      <w:hyperlink w:anchor="section_ddf1af4005c3432881aa629658ddfbde">
        <w:r>
          <w:rPr>
            <w:rStyle w:val="Hyperlink"/>
          </w:rPr>
          <w:t>ATAN2</w:t>
        </w:r>
      </w:hyperlink>
      <w:r>
        <w:t xml:space="preserve"> </w:t>
      </w:r>
      <w:r>
        <w:fldChar w:fldCharType="begin"/>
      </w:r>
      <w:r>
        <w:instrText>PAGEREF section_ddf1af4005c3432881aa629658ddfbde</w:instrText>
      </w:r>
      <w:r>
        <w:fldChar w:fldCharType="separate"/>
      </w:r>
      <w:r>
        <w:rPr>
          <w:noProof/>
        </w:rPr>
        <w:t>402</w:t>
      </w:r>
      <w:r>
        <w:fldChar w:fldCharType="end"/>
      </w:r>
    </w:p>
    <w:p w:rsidR="00066F2B" w:rsidRDefault="00102096">
      <w:pPr>
        <w:pStyle w:val="indexentry0"/>
      </w:pPr>
      <w:hyperlink w:anchor="section_55e01b00ed934498b4e5b0bc0abdf97d">
        <w:r>
          <w:rPr>
            <w:rStyle w:val="Hyperlink"/>
          </w:rPr>
          <w:t>attachedTemplate (Attached Document Template)</w:t>
        </w:r>
      </w:hyperlink>
      <w:r>
        <w:t xml:space="preserve"> </w:t>
      </w:r>
      <w:r>
        <w:fldChar w:fldCharType="begin"/>
      </w:r>
      <w:r>
        <w:instrText>PAGEREF section_55e01b00ed934498b4e5b0bc0abdf97d</w:instrText>
      </w:r>
      <w:r>
        <w:fldChar w:fldCharType="separate"/>
      </w:r>
      <w:r>
        <w:rPr>
          <w:noProof/>
        </w:rPr>
        <w:t>150</w:t>
      </w:r>
      <w:r>
        <w:fldChar w:fldCharType="end"/>
      </w:r>
    </w:p>
    <w:p w:rsidR="00066F2B" w:rsidRDefault="00102096">
      <w:pPr>
        <w:pStyle w:val="indexentry0"/>
      </w:pPr>
      <w:hyperlink w:anchor="section_e006e9091e854c368d77cf9b67ea3ed4">
        <w:r>
          <w:rPr>
            <w:rStyle w:val="Hyperlink"/>
          </w:rPr>
          <w:t>attr (Custom XML Attribute)</w:t>
        </w:r>
      </w:hyperlink>
      <w:r>
        <w:t xml:space="preserve"> </w:t>
      </w:r>
      <w:r>
        <w:fldChar w:fldCharType="begin"/>
      </w:r>
      <w:r>
        <w:instrText>PAGEREF section_e006e9091e854c368d77cf9b67ea3ed4</w:instrText>
      </w:r>
      <w:r>
        <w:fldChar w:fldCharType="separate"/>
      </w:r>
      <w:r>
        <w:rPr>
          <w:noProof/>
        </w:rPr>
        <w:t>98</w:t>
      </w:r>
      <w:r>
        <w:fldChar w:fldCharType="end"/>
      </w:r>
    </w:p>
    <w:p w:rsidR="00066F2B" w:rsidRDefault="00102096">
      <w:pPr>
        <w:pStyle w:val="indexentry0"/>
      </w:pPr>
      <w:hyperlink w:anchor="section_ea1b29f078d34ebdbc039dfcde093719">
        <w:r>
          <w:rPr>
            <w:rStyle w:val="Hyperlink"/>
          </w:rPr>
          <w:t>attr (Smart Tag Property)</w:t>
        </w:r>
      </w:hyperlink>
      <w:r>
        <w:t xml:space="preserve"> </w:t>
      </w:r>
      <w:r>
        <w:fldChar w:fldCharType="begin"/>
      </w:r>
      <w:r>
        <w:instrText>PAGEREF section_ea1b29f078d34ebdbc039dfcde093719</w:instrText>
      </w:r>
      <w:r>
        <w:fldChar w:fldCharType="separate"/>
      </w:r>
      <w:r>
        <w:rPr>
          <w:noProof/>
        </w:rPr>
        <w:t>98</w:t>
      </w:r>
      <w:r>
        <w:fldChar w:fldCharType="end"/>
      </w:r>
    </w:p>
    <w:p w:rsidR="00066F2B" w:rsidRDefault="00102096">
      <w:pPr>
        <w:pStyle w:val="indexentry0"/>
      </w:pPr>
      <w:hyperlink w:anchor="section_05a36e72bcdd46a6874e2eb1fa7573b4">
        <w:r>
          <w:rPr>
            <w:rStyle w:val="Hyperlink"/>
          </w:rPr>
          <w:t>attrName (Attribute Name)</w:t>
        </w:r>
      </w:hyperlink>
      <w:r>
        <w:t xml:space="preserve"> </w:t>
      </w:r>
      <w:r>
        <w:fldChar w:fldCharType="begin"/>
      </w:r>
      <w:r>
        <w:instrText>PAGEREF section_05a36e72bcdd46a6874e2eb1fa7573b4</w:instrText>
      </w:r>
      <w:r>
        <w:fldChar w:fldCharType="separate"/>
      </w:r>
      <w:r>
        <w:rPr>
          <w:noProof/>
        </w:rPr>
        <w:t>477</w:t>
      </w:r>
      <w:r>
        <w:fldChar w:fldCharType="end"/>
      </w:r>
    </w:p>
    <w:p w:rsidR="00066F2B" w:rsidRDefault="00102096">
      <w:pPr>
        <w:pStyle w:val="indexentry0"/>
      </w:pPr>
      <w:hyperlink w:anchor="section_4a1209e295d54d5ba857218466d24576">
        <w:r>
          <w:rPr>
            <w:rStyle w:val="Hyperlink"/>
          </w:rPr>
          <w:t>audio (Audio)</w:t>
        </w:r>
      </w:hyperlink>
      <w:r>
        <w:t xml:space="preserve"> </w:t>
      </w:r>
      <w:r>
        <w:fldChar w:fldCharType="begin"/>
      </w:r>
      <w:r>
        <w:instrText>PAGEREF section_4a1209e295d54d5ba857218466d24576</w:instrText>
      </w:r>
      <w:r>
        <w:fldChar w:fldCharType="separate"/>
      </w:r>
      <w:r>
        <w:rPr>
          <w:noProof/>
        </w:rPr>
        <w:t>478</w:t>
      </w:r>
      <w:r>
        <w:fldChar w:fldCharType="end"/>
      </w:r>
    </w:p>
    <w:p w:rsidR="00066F2B" w:rsidRDefault="00102096">
      <w:pPr>
        <w:pStyle w:val="indexentry0"/>
      </w:pPr>
      <w:hyperlink w:anchor="section_04a1b8020388451d8a1adc77e7b6e7fb">
        <w:r>
          <w:rPr>
            <w:rStyle w:val="Hyperlink"/>
          </w:rPr>
          <w:t>audioFile (Audio from File)</w:t>
        </w:r>
      </w:hyperlink>
      <w:r>
        <w:t xml:space="preserve"> </w:t>
      </w:r>
      <w:r>
        <w:fldChar w:fldCharType="begin"/>
      </w:r>
      <w:r>
        <w:instrText>PAGEREF section_04a1b8020388451d8a1adc77e7b6e7fb</w:instrText>
      </w:r>
      <w:r>
        <w:fldChar w:fldCharType="separate"/>
      </w:r>
      <w:r>
        <w:rPr>
          <w:noProof/>
        </w:rPr>
        <w:t>506</w:t>
      </w:r>
      <w:r>
        <w:fldChar w:fldCharType="end"/>
      </w:r>
    </w:p>
    <w:p w:rsidR="00066F2B" w:rsidRDefault="00102096">
      <w:pPr>
        <w:pStyle w:val="indexentry0"/>
      </w:pPr>
      <w:hyperlink w:anchor="section_dc04613da39c452b8c1088e60dd06752">
        <w:r>
          <w:rPr>
            <w:rStyle w:val="Hyperlink"/>
          </w:rPr>
          <w:t>AUTHOR</w:t>
        </w:r>
      </w:hyperlink>
      <w:r>
        <w:t xml:space="preserve"> </w:t>
      </w:r>
      <w:r>
        <w:fldChar w:fldCharType="begin"/>
      </w:r>
      <w:r>
        <w:instrText>PAGEREF section_dc04613da39c452b8c1088e60dd0</w:instrText>
      </w:r>
      <w:r>
        <w:instrText>6752</w:instrText>
      </w:r>
      <w:r>
        <w:fldChar w:fldCharType="separate"/>
      </w:r>
      <w:r>
        <w:rPr>
          <w:noProof/>
        </w:rPr>
        <w:t>187</w:t>
      </w:r>
      <w:r>
        <w:fldChar w:fldCharType="end"/>
      </w:r>
    </w:p>
    <w:p w:rsidR="00066F2B" w:rsidRDefault="00102096">
      <w:pPr>
        <w:pStyle w:val="indexentry0"/>
      </w:pPr>
      <w:hyperlink w:anchor="section_ae3bd10a0ef44b559ee681b26f8229b0">
        <w:r>
          <w:rPr>
            <w:rStyle w:val="Hyperlink"/>
          </w:rPr>
          <w:t>author (Author)</w:t>
        </w:r>
      </w:hyperlink>
      <w:r>
        <w:t xml:space="preserve"> </w:t>
      </w:r>
      <w:r>
        <w:fldChar w:fldCharType="begin"/>
      </w:r>
      <w:r>
        <w:instrText>PAGEREF section_ae3bd10a0ef44b559ee681b26f8229b0</w:instrText>
      </w:r>
      <w:r>
        <w:fldChar w:fldCharType="separate"/>
      </w:r>
      <w:r>
        <w:rPr>
          <w:noProof/>
        </w:rPr>
        <w:t>297</w:t>
      </w:r>
      <w:r>
        <w:fldChar w:fldCharType="end"/>
      </w:r>
    </w:p>
    <w:p w:rsidR="00066F2B" w:rsidRDefault="00102096">
      <w:pPr>
        <w:pStyle w:val="indexentry0"/>
      </w:pPr>
      <w:hyperlink w:anchor="section_d28cd33776744dc087ae1050611b4c38">
        <w:r>
          <w:rPr>
            <w:rStyle w:val="Hyperlink"/>
          </w:rPr>
          <w:t>Author (Contributors List)</w:t>
        </w:r>
      </w:hyperlink>
      <w:r>
        <w:t xml:space="preserve"> </w:t>
      </w:r>
      <w:r>
        <w:fldChar w:fldCharType="begin"/>
      </w:r>
      <w:r>
        <w:instrText>PAGEREF section_d28cd33776744dc087ae1050611b4c38</w:instrText>
      </w:r>
      <w:r>
        <w:fldChar w:fldCharType="separate"/>
      </w:r>
      <w:r>
        <w:rPr>
          <w:noProof/>
        </w:rPr>
        <w:t>619</w:t>
      </w:r>
      <w:r>
        <w:fldChar w:fldCharType="end"/>
      </w:r>
    </w:p>
    <w:p w:rsidR="00066F2B" w:rsidRDefault="00102096">
      <w:pPr>
        <w:pStyle w:val="indexentry0"/>
      </w:pPr>
      <w:hyperlink w:anchor="section_362f7de5917646c1aff7c3e44bc9566b">
        <w:r>
          <w:rPr>
            <w:rStyle w:val="Hyperlink"/>
          </w:rPr>
          <w:t>autoCaption (Single Automatic Captioning Setting)</w:t>
        </w:r>
      </w:hyperlink>
      <w:r>
        <w:t xml:space="preserve"> </w:t>
      </w:r>
      <w:r>
        <w:fldChar w:fldCharType="begin"/>
      </w:r>
      <w:r>
        <w:instrText>PAGEREF section_362f7de5917646c1aff7c3e44bc9566b</w:instrText>
      </w:r>
      <w:r>
        <w:fldChar w:fldCharType="separate"/>
      </w:r>
      <w:r>
        <w:rPr>
          <w:noProof/>
        </w:rPr>
        <w:t>150</w:t>
      </w:r>
      <w:r>
        <w:fldChar w:fldCharType="end"/>
      </w:r>
    </w:p>
    <w:p w:rsidR="00066F2B" w:rsidRDefault="00102096">
      <w:pPr>
        <w:pStyle w:val="indexentry0"/>
      </w:pPr>
      <w:hyperlink w:anchor="section_908fbb07b5d74019b3ca50db0007af8f">
        <w:r>
          <w:rPr>
            <w:rStyle w:val="Hyperlink"/>
          </w:rPr>
          <w:t>autoCaptions (Automatic Captioning Settings)</w:t>
        </w:r>
      </w:hyperlink>
      <w:r>
        <w:t xml:space="preserve"> </w:t>
      </w:r>
      <w:r>
        <w:fldChar w:fldCharType="begin"/>
      </w:r>
      <w:r>
        <w:instrText>PAGEREF section_908fbb07b5d74019b3ca50db0007af8f</w:instrText>
      </w:r>
      <w:r>
        <w:fldChar w:fldCharType="separate"/>
      </w:r>
      <w:r>
        <w:rPr>
          <w:noProof/>
        </w:rPr>
        <w:t>150</w:t>
      </w:r>
      <w:r>
        <w:fldChar w:fldCharType="end"/>
      </w:r>
    </w:p>
    <w:p w:rsidR="00066F2B" w:rsidRDefault="00102096">
      <w:pPr>
        <w:pStyle w:val="indexentry0"/>
      </w:pPr>
      <w:hyperlink w:anchor="section_63d742473a6643a9a08a3e59be0fdb06">
        <w:r>
          <w:rPr>
            <w:rStyle w:val="Hyperlink"/>
          </w:rPr>
          <w:t>AutoFill (AutoFill)</w:t>
        </w:r>
      </w:hyperlink>
      <w:r>
        <w:t xml:space="preserve"> </w:t>
      </w:r>
      <w:r>
        <w:fldChar w:fldCharType="begin"/>
      </w:r>
      <w:r>
        <w:instrText>PAGEREF secti</w:instrText>
      </w:r>
      <w:r>
        <w:instrText>on_63d742473a6643a9a08a3e59be0fdb06</w:instrText>
      </w:r>
      <w:r>
        <w:fldChar w:fldCharType="separate"/>
      </w:r>
      <w:r>
        <w:rPr>
          <w:noProof/>
        </w:rPr>
        <w:t>683</w:t>
      </w:r>
      <w:r>
        <w:fldChar w:fldCharType="end"/>
      </w:r>
    </w:p>
    <w:p w:rsidR="00066F2B" w:rsidRDefault="00102096">
      <w:pPr>
        <w:pStyle w:val="indexentry0"/>
      </w:pPr>
      <w:hyperlink w:anchor="section_bea4050c46424a089c462b323e796a19">
        <w:r>
          <w:rPr>
            <w:rStyle w:val="Hyperlink"/>
          </w:rPr>
          <w:t>autoFormatOverride (Allow Automatic Formatting to Override Formatting Protection Settings)</w:t>
        </w:r>
      </w:hyperlink>
      <w:r>
        <w:t xml:space="preserve"> </w:t>
      </w:r>
      <w:r>
        <w:fldChar w:fldCharType="begin"/>
      </w:r>
      <w:r>
        <w:instrText>PAGEREF section_bea4050c46424a089c462b323e796a19</w:instrText>
      </w:r>
      <w:r>
        <w:fldChar w:fldCharType="separate"/>
      </w:r>
      <w:r>
        <w:rPr>
          <w:noProof/>
        </w:rPr>
        <w:t>150</w:t>
      </w:r>
      <w:r>
        <w:fldChar w:fldCharType="end"/>
      </w:r>
    </w:p>
    <w:p w:rsidR="00066F2B" w:rsidRDefault="00102096">
      <w:pPr>
        <w:pStyle w:val="indexentry0"/>
      </w:pPr>
      <w:hyperlink w:anchor="section_fb34f55c3cd4489eab45e117e443347c">
        <w:r>
          <w:rPr>
            <w:rStyle w:val="Hyperlink"/>
          </w:rPr>
          <w:t>AutoLine (AutoLine)</w:t>
        </w:r>
      </w:hyperlink>
      <w:r>
        <w:t xml:space="preserve"> </w:t>
      </w:r>
      <w:r>
        <w:fldChar w:fldCharType="begin"/>
      </w:r>
      <w:r>
        <w:instrText>PAGEREF section_fb34f55c3cd4489eab45e117e443347c</w:instrText>
      </w:r>
      <w:r>
        <w:fldChar w:fldCharType="separate"/>
      </w:r>
      <w:r>
        <w:rPr>
          <w:noProof/>
        </w:rPr>
        <w:t>683</w:t>
      </w:r>
      <w:r>
        <w:fldChar w:fldCharType="end"/>
      </w:r>
    </w:p>
    <w:p w:rsidR="00066F2B" w:rsidRDefault="00102096">
      <w:pPr>
        <w:pStyle w:val="indexentry0"/>
      </w:pPr>
      <w:hyperlink w:anchor="section_ab0c2ca5b61542639ea03377b5329517">
        <w:r>
          <w:rPr>
            <w:rStyle w:val="Hyperlink"/>
          </w:rPr>
          <w:t>AUTONUM</w:t>
        </w:r>
      </w:hyperlink>
      <w:r>
        <w:t xml:space="preserve"> </w:t>
      </w:r>
      <w:r>
        <w:fldChar w:fldCharType="begin"/>
      </w:r>
      <w:r>
        <w:instrText>PAGEREF section_ab0c2ca5b61542639ea03377b5329517</w:instrText>
      </w:r>
      <w:r>
        <w:fldChar w:fldCharType="separate"/>
      </w:r>
      <w:r>
        <w:rPr>
          <w:noProof/>
        </w:rPr>
        <w:t>636</w:t>
      </w:r>
      <w:r>
        <w:fldChar w:fldCharType="end"/>
      </w:r>
    </w:p>
    <w:p w:rsidR="00066F2B" w:rsidRDefault="00102096">
      <w:pPr>
        <w:pStyle w:val="indexentry0"/>
      </w:pPr>
      <w:hyperlink w:anchor="section_35f9f6146f2f473e8f68b51ac0246a53">
        <w:r>
          <w:rPr>
            <w:rStyle w:val="Hyperlink"/>
          </w:rPr>
          <w:t>AUTONUMLGL</w:t>
        </w:r>
      </w:hyperlink>
      <w:r>
        <w:t xml:space="preserve"> </w:t>
      </w:r>
      <w:r>
        <w:fldChar w:fldCharType="begin"/>
      </w:r>
      <w:r>
        <w:instrText>PAGEREF section_35f9f6146f2f473e8f68b51ac0246a53</w:instrText>
      </w:r>
      <w:r>
        <w:fldChar w:fldCharType="separate"/>
      </w:r>
      <w:r>
        <w:rPr>
          <w:noProof/>
        </w:rPr>
        <w:t>636</w:t>
      </w:r>
      <w:r>
        <w:fldChar w:fldCharType="end"/>
      </w:r>
    </w:p>
    <w:p w:rsidR="00066F2B" w:rsidRDefault="00102096">
      <w:pPr>
        <w:pStyle w:val="indexentry0"/>
      </w:pPr>
      <w:hyperlink w:anchor="section_092c97b32d3444398583365f6a1bd7bf">
        <w:r>
          <w:rPr>
            <w:rStyle w:val="Hyperlink"/>
          </w:rPr>
          <w:t>AUTONUMOUT</w:t>
        </w:r>
      </w:hyperlink>
      <w:r>
        <w:t xml:space="preserve"> </w:t>
      </w:r>
      <w:r>
        <w:fldChar w:fldCharType="begin"/>
      </w:r>
      <w:r>
        <w:instrText>PAGEREF section_092c97b32d3444398583365f6a1bd7bf</w:instrText>
      </w:r>
      <w:r>
        <w:fldChar w:fldCharType="separate"/>
      </w:r>
      <w:r>
        <w:rPr>
          <w:noProof/>
        </w:rPr>
        <w:t>636</w:t>
      </w:r>
      <w:r>
        <w:fldChar w:fldCharType="end"/>
      </w:r>
    </w:p>
    <w:p w:rsidR="00066F2B" w:rsidRDefault="00102096">
      <w:pPr>
        <w:pStyle w:val="indexentry0"/>
      </w:pPr>
      <w:hyperlink w:anchor="section_97f8900f7cbd47c5878b7b80c8599cb3">
        <w:r>
          <w:rPr>
            <w:rStyle w:val="Hyperlink"/>
          </w:rPr>
          <w:t>autoRedefine (Automatically Merge User Formatting Into Style Definition)</w:t>
        </w:r>
      </w:hyperlink>
      <w:r>
        <w:t xml:space="preserve"> </w:t>
      </w:r>
      <w:r>
        <w:fldChar w:fldCharType="begin"/>
      </w:r>
      <w:r>
        <w:instrText>PAGEREF section_97f8900f7cbd47c5878b7b80c8599cb3</w:instrText>
      </w:r>
      <w:r>
        <w:fldChar w:fldCharType="separate"/>
      </w:r>
      <w:r>
        <w:rPr>
          <w:noProof/>
        </w:rPr>
        <w:t>108</w:t>
      </w:r>
      <w:r>
        <w:fldChar w:fldCharType="end"/>
      </w:r>
    </w:p>
    <w:p w:rsidR="00066F2B" w:rsidRDefault="00102096">
      <w:pPr>
        <w:pStyle w:val="indexentry0"/>
      </w:pPr>
      <w:hyperlink w:anchor="section_cb3929d36f594f6198a7bdf1698a2001">
        <w:r>
          <w:rPr>
            <w:rStyle w:val="Hyperlink"/>
          </w:rPr>
          <w:t>AutoScale (Font Auto</w:t>
        </w:r>
        <w:r>
          <w:rPr>
            <w:rStyle w:val="Hyperlink"/>
          </w:rPr>
          <w:t>Scale)</w:t>
        </w:r>
      </w:hyperlink>
      <w:r>
        <w:t xml:space="preserve"> </w:t>
      </w:r>
      <w:r>
        <w:fldChar w:fldCharType="begin"/>
      </w:r>
      <w:r>
        <w:instrText>PAGEREF section_cb3929d36f594f6198a7bdf1698a2001</w:instrText>
      </w:r>
      <w:r>
        <w:fldChar w:fldCharType="separate"/>
      </w:r>
      <w:r>
        <w:rPr>
          <w:noProof/>
        </w:rPr>
        <w:t>683</w:t>
      </w:r>
      <w:r>
        <w:fldChar w:fldCharType="end"/>
      </w:r>
    </w:p>
    <w:p w:rsidR="00066F2B" w:rsidRDefault="00102096">
      <w:pPr>
        <w:pStyle w:val="indexentry0"/>
      </w:pPr>
      <w:hyperlink w:anchor="section_b5a44a1cafab4a5dbc8d46ab2edc18fc">
        <w:r>
          <w:rPr>
            <w:rStyle w:val="Hyperlink"/>
          </w:rPr>
          <w:t>autoSortScope (AutoSort Scope)</w:t>
        </w:r>
      </w:hyperlink>
      <w:r>
        <w:t xml:space="preserve"> </w:t>
      </w:r>
      <w:r>
        <w:fldChar w:fldCharType="begin"/>
      </w:r>
      <w:r>
        <w:instrText>PAGEREF section_b5a44a1cafab4a5dbc8d46ab2edc18fc</w:instrText>
      </w:r>
      <w:r>
        <w:fldChar w:fldCharType="separate"/>
      </w:r>
      <w:r>
        <w:rPr>
          <w:noProof/>
        </w:rPr>
        <w:t>328</w:t>
      </w:r>
      <w:r>
        <w:fldChar w:fldCharType="end"/>
      </w:r>
    </w:p>
    <w:p w:rsidR="00066F2B" w:rsidRDefault="00102096">
      <w:pPr>
        <w:pStyle w:val="indexentry0"/>
      </w:pPr>
      <w:hyperlink w:anchor="section_94796dcb15124541b4d09514d4070913">
        <w:r>
          <w:rPr>
            <w:rStyle w:val="Hyperlink"/>
          </w:rPr>
          <w:t>autoTitleDeleted (Auto Title Is Deleted)</w:t>
        </w:r>
      </w:hyperlink>
      <w:r>
        <w:t xml:space="preserve"> </w:t>
      </w:r>
      <w:r>
        <w:fldChar w:fldCharType="begin"/>
      </w:r>
      <w:r>
        <w:instrText>PAGEREF section_94796dcb15124541b4d09514d4070913</w:instrText>
      </w:r>
      <w:r>
        <w:fldChar w:fldCharType="separate"/>
      </w:r>
      <w:r>
        <w:rPr>
          <w:noProof/>
        </w:rPr>
        <w:t>551</w:t>
      </w:r>
      <w:r>
        <w:fldChar w:fldCharType="end"/>
      </w:r>
    </w:p>
    <w:p w:rsidR="00066F2B" w:rsidRDefault="00102096">
      <w:pPr>
        <w:pStyle w:val="indexentry0"/>
      </w:pPr>
      <w:hyperlink w:anchor="section_87e066baf82f46a8b339df874e598d8b">
        <w:r>
          <w:rPr>
            <w:rStyle w:val="Hyperlink"/>
          </w:rPr>
          <w:t>AVEDEV</w:t>
        </w:r>
      </w:hyperlink>
      <w:r>
        <w:t xml:space="preserve"> </w:t>
      </w:r>
      <w:r>
        <w:fldChar w:fldCharType="begin"/>
      </w:r>
      <w:r>
        <w:instrText>PAGEREF section_87e066baf82f46</w:instrText>
      </w:r>
      <w:r>
        <w:instrText>a8b339df874e598d8b</w:instrText>
      </w:r>
      <w:r>
        <w:fldChar w:fldCharType="separate"/>
      </w:r>
      <w:r>
        <w:rPr>
          <w:noProof/>
        </w:rPr>
        <w:t>403</w:t>
      </w:r>
      <w:r>
        <w:fldChar w:fldCharType="end"/>
      </w:r>
    </w:p>
    <w:p w:rsidR="00066F2B" w:rsidRDefault="00102096">
      <w:pPr>
        <w:pStyle w:val="indexentry0"/>
      </w:pPr>
      <w:hyperlink w:anchor="section_5a181518d30945439a4ab4b2742e7e3e">
        <w:r>
          <w:rPr>
            <w:rStyle w:val="Hyperlink"/>
          </w:rPr>
          <w:t>AVERAGEA</w:t>
        </w:r>
      </w:hyperlink>
      <w:r>
        <w:t xml:space="preserve"> </w:t>
      </w:r>
      <w:r>
        <w:fldChar w:fldCharType="begin"/>
      </w:r>
      <w:r>
        <w:instrText>PAGEREF section_5a181518d30945439a4ab4b2742e7e3e</w:instrText>
      </w:r>
      <w:r>
        <w:fldChar w:fldCharType="separate"/>
      </w:r>
      <w:r>
        <w:rPr>
          <w:noProof/>
        </w:rPr>
        <w:t>403</w:t>
      </w:r>
      <w:r>
        <w:fldChar w:fldCharType="end"/>
      </w:r>
    </w:p>
    <w:p w:rsidR="00066F2B" w:rsidRDefault="00102096">
      <w:pPr>
        <w:pStyle w:val="indexentry0"/>
      </w:pPr>
      <w:hyperlink w:anchor="section_f1017281c95349629dde313dfc64d4c9">
        <w:r>
          <w:rPr>
            <w:rStyle w:val="Hyperlink"/>
          </w:rPr>
          <w:t>AVERAGEIF</w:t>
        </w:r>
      </w:hyperlink>
      <w:r>
        <w:t xml:space="preserve"> </w:t>
      </w:r>
      <w:r>
        <w:fldChar w:fldCharType="begin"/>
      </w:r>
      <w:r>
        <w:instrText>PAGEREF section_f1017281c95349629dde3</w:instrText>
      </w:r>
      <w:r>
        <w:instrText>13dfc64d4c9</w:instrText>
      </w:r>
      <w:r>
        <w:fldChar w:fldCharType="separate"/>
      </w:r>
      <w:r>
        <w:rPr>
          <w:noProof/>
        </w:rPr>
        <w:t>403</w:t>
      </w:r>
      <w:r>
        <w:fldChar w:fldCharType="end"/>
      </w:r>
    </w:p>
    <w:p w:rsidR="00066F2B" w:rsidRDefault="00102096">
      <w:pPr>
        <w:pStyle w:val="indexentry0"/>
      </w:pPr>
      <w:hyperlink w:anchor="section_fa2b6805c3cd4386866483d1635cd18e">
        <w:r>
          <w:rPr>
            <w:rStyle w:val="Hyperlink"/>
          </w:rPr>
          <w:t>AVERAGEIFS</w:t>
        </w:r>
      </w:hyperlink>
      <w:r>
        <w:t xml:space="preserve"> </w:t>
      </w:r>
      <w:r>
        <w:fldChar w:fldCharType="begin"/>
      </w:r>
      <w:r>
        <w:instrText>PAGEREF section_fa2b6805c3cd4386866483d1635cd18e</w:instrText>
      </w:r>
      <w:r>
        <w:fldChar w:fldCharType="separate"/>
      </w:r>
      <w:r>
        <w:rPr>
          <w:noProof/>
        </w:rPr>
        <w:t>403</w:t>
      </w:r>
      <w:r>
        <w:fldChar w:fldCharType="end"/>
      </w:r>
    </w:p>
    <w:p w:rsidR="00066F2B" w:rsidRDefault="00102096">
      <w:pPr>
        <w:pStyle w:val="indexentry0"/>
      </w:pPr>
      <w:hyperlink w:anchor="section_089f849ffcd64fa0a28135aa6a432a16">
        <w:r>
          <w:rPr>
            <w:rStyle w:val="Hyperlink"/>
          </w:rPr>
          <w:t>axId (Axis ID)</w:t>
        </w:r>
      </w:hyperlink>
      <w:r>
        <w:t xml:space="preserve"> </w:t>
      </w:r>
      <w:r>
        <w:fldChar w:fldCharType="begin"/>
      </w:r>
      <w:r>
        <w:instrText>PAGEREF section_089f849ffcd64fa0a2813</w:instrText>
      </w:r>
      <w:r>
        <w:instrText>5aa6a432a16</w:instrText>
      </w:r>
      <w:r>
        <w:fldChar w:fldCharType="separate"/>
      </w:r>
      <w:r>
        <w:rPr>
          <w:noProof/>
        </w:rPr>
        <w:t>551</w:t>
      </w:r>
      <w:r>
        <w:fldChar w:fldCharType="end"/>
      </w:r>
    </w:p>
    <w:p w:rsidR="00066F2B" w:rsidRDefault="00102096">
      <w:pPr>
        <w:pStyle w:val="indexentry0"/>
      </w:pPr>
      <w:hyperlink w:anchor="section_5989881ed2de44f387928dbded2e2b00">
        <w:r>
          <w:rPr>
            <w:rStyle w:val="Hyperlink"/>
          </w:rPr>
          <w:t>axPos (Axis Position)</w:t>
        </w:r>
      </w:hyperlink>
      <w:r>
        <w:t xml:space="preserve"> </w:t>
      </w:r>
      <w:r>
        <w:fldChar w:fldCharType="begin"/>
      </w:r>
      <w:r>
        <w:instrText>PAGEREF section_5989881ed2de44f387928dbded2e2b00</w:instrText>
      </w:r>
      <w:r>
        <w:fldChar w:fldCharType="separate"/>
      </w:r>
      <w:r>
        <w:rPr>
          <w:noProof/>
        </w:rPr>
        <w:t>551</w:t>
      </w:r>
      <w:r>
        <w:fldChar w:fldCharType="end"/>
      </w:r>
    </w:p>
    <w:p w:rsidR="00066F2B" w:rsidRDefault="00066F2B">
      <w:pPr>
        <w:spacing w:before="0" w:after="0"/>
        <w:rPr>
          <w:sz w:val="16"/>
        </w:rPr>
      </w:pPr>
    </w:p>
    <w:p w:rsidR="00066F2B" w:rsidRDefault="00102096">
      <w:pPr>
        <w:pStyle w:val="indexheader"/>
      </w:pPr>
      <w:r>
        <w:t>B</w:t>
      </w:r>
    </w:p>
    <w:p w:rsidR="00066F2B" w:rsidRDefault="00066F2B">
      <w:pPr>
        <w:spacing w:before="0" w:after="0"/>
        <w:rPr>
          <w:sz w:val="16"/>
        </w:rPr>
      </w:pPr>
    </w:p>
    <w:p w:rsidR="00066F2B" w:rsidRDefault="00102096">
      <w:pPr>
        <w:pStyle w:val="indexentry0"/>
      </w:pPr>
      <w:hyperlink w:anchor="section_03b9695ffd69435d90e6b1069aadf291">
        <w:r>
          <w:rPr>
            <w:rStyle w:val="Hyperlink"/>
          </w:rPr>
          <w:t>b (Bold)</w:t>
        </w:r>
      </w:hyperlink>
      <w:r>
        <w:t xml:space="preserve"> </w:t>
      </w:r>
      <w:r>
        <w:fldChar w:fldCharType="begin"/>
      </w:r>
      <w:r>
        <w:instrText>PAGEREF section_03b9695ffd69</w:instrText>
      </w:r>
      <w:r>
        <w:instrText>435d90e6b1069aadf291</w:instrText>
      </w:r>
      <w:r>
        <w:fldChar w:fldCharType="separate"/>
      </w:r>
      <w:r>
        <w:rPr>
          <w:noProof/>
        </w:rPr>
        <w:t>70</w:t>
      </w:r>
      <w:r>
        <w:fldChar w:fldCharType="end"/>
      </w:r>
    </w:p>
    <w:p w:rsidR="00066F2B" w:rsidRDefault="00102096">
      <w:pPr>
        <w:pStyle w:val="indexentry0"/>
      </w:pPr>
      <w:hyperlink w:anchor="section_514d639a764c4e05bdc894b684557d40">
        <w:r>
          <w:rPr>
            <w:rStyle w:val="Hyperlink"/>
          </w:rPr>
          <w:t>b (Boolean)</w:t>
        </w:r>
      </w:hyperlink>
      <w:r>
        <w:t xml:space="preserve"> </w:t>
      </w:r>
      <w:r>
        <w:fldChar w:fldCharType="begin"/>
      </w:r>
      <w:r>
        <w:instrText>PAGEREF section_514d639a764c4e05bdc894b684557d40</w:instrText>
      </w:r>
      <w:r>
        <w:fldChar w:fldCharType="separate"/>
      </w:r>
      <w:r>
        <w:rPr>
          <w:noProof/>
        </w:rPr>
        <w:t>328</w:t>
      </w:r>
      <w:r>
        <w:fldChar w:fldCharType="end"/>
      </w:r>
    </w:p>
    <w:p w:rsidR="00066F2B" w:rsidRDefault="00102096">
      <w:pPr>
        <w:pStyle w:val="indexentry0"/>
      </w:pPr>
      <w:hyperlink w:anchor="section_b46805cae0154353ae88e595d03e6249">
        <w:r>
          <w:rPr>
            <w:rStyle w:val="Hyperlink"/>
          </w:rPr>
          <w:t>backdrop (Backdrop Plane)</w:t>
        </w:r>
      </w:hyperlink>
      <w:r>
        <w:t xml:space="preserve"> </w:t>
      </w:r>
      <w:r>
        <w:fldChar w:fldCharType="begin"/>
      </w:r>
      <w:r>
        <w:instrText>PAGEREF section_b46805cae0154353ae88e595d03e6249</w:instrText>
      </w:r>
      <w:r>
        <w:fldChar w:fldCharType="separate"/>
      </w:r>
      <w:r>
        <w:rPr>
          <w:noProof/>
        </w:rPr>
        <w:t>509</w:t>
      </w:r>
      <w:r>
        <w:fldChar w:fldCharType="end"/>
      </w:r>
    </w:p>
    <w:p w:rsidR="00066F2B" w:rsidRDefault="00102096">
      <w:pPr>
        <w:pStyle w:val="indexentry0"/>
      </w:pPr>
      <w:r>
        <w:t>background (Document Background) (</w:t>
      </w:r>
      <w:hyperlink w:anchor="section_1e504bbc5f604aa1a4c0f8f3a925e6f7">
        <w:r>
          <w:rPr>
            <w:rStyle w:val="Hyperlink"/>
          </w:rPr>
          <w:t>section 2.1.35</w:t>
        </w:r>
      </w:hyperlink>
      <w:r>
        <w:t xml:space="preserve"> </w:t>
      </w:r>
      <w:r>
        <w:fldChar w:fldCharType="begin"/>
      </w:r>
      <w:r>
        <w:instrText>PAGEREF section_1e504bbc5f604aa1a4c0f8f3a925e6f7</w:instrText>
      </w:r>
      <w:r>
        <w:fldChar w:fldCharType="separate"/>
      </w:r>
      <w:r>
        <w:rPr>
          <w:noProof/>
        </w:rPr>
        <w:t>64</w:t>
      </w:r>
      <w:r>
        <w:fldChar w:fldCharType="end"/>
      </w:r>
      <w:r>
        <w:t xml:space="preserve">, </w:t>
      </w:r>
      <w:hyperlink w:anchor="section_96eb7103c6714831928122e64798c2e5">
        <w:r>
          <w:rPr>
            <w:rStyle w:val="Hyperlink"/>
          </w:rPr>
          <w:t>section 2.1.1787</w:t>
        </w:r>
      </w:hyperlink>
      <w:r>
        <w:t xml:space="preserve"> </w:t>
      </w:r>
      <w:r>
        <w:fldChar w:fldCharType="begin"/>
      </w:r>
      <w:r>
        <w:instrText>PAGEREF section_96eb7103c6714831928122e64798c2e5</w:instrText>
      </w:r>
      <w:r>
        <w:fldChar w:fldCharType="separate"/>
      </w:r>
      <w:r>
        <w:rPr>
          <w:noProof/>
        </w:rPr>
        <w:t>647</w:t>
      </w:r>
      <w:r>
        <w:fldChar w:fldCharType="end"/>
      </w:r>
      <w:r>
        <w:t>)</w:t>
      </w:r>
    </w:p>
    <w:p w:rsidR="00066F2B" w:rsidRDefault="00102096">
      <w:pPr>
        <w:pStyle w:val="indexentry0"/>
      </w:pPr>
      <w:hyperlink w:anchor="section_51f8d9b9d15b478a91c5e8b09907af84">
        <w:r>
          <w:rPr>
            <w:rStyle w:val="Hyperlink"/>
          </w:rPr>
          <w:t>backWall (Back Wall)</w:t>
        </w:r>
      </w:hyperlink>
      <w:r>
        <w:t xml:space="preserve"> </w:t>
      </w:r>
      <w:r>
        <w:fldChar w:fldCharType="begin"/>
      </w:r>
      <w:r>
        <w:instrText>PAGEREF section_51f8d9b9d15b478a91c5e8b09907af84</w:instrText>
      </w:r>
      <w:r>
        <w:fldChar w:fldCharType="separate"/>
      </w:r>
      <w:r>
        <w:rPr>
          <w:noProof/>
        </w:rPr>
        <w:t>551</w:t>
      </w:r>
      <w:r>
        <w:fldChar w:fldCharType="end"/>
      </w:r>
    </w:p>
    <w:p w:rsidR="00066F2B" w:rsidRDefault="00102096">
      <w:pPr>
        <w:pStyle w:val="indexentry0"/>
      </w:pPr>
      <w:hyperlink w:anchor="section_69fafe694f3e42d888d53955a6e9be2e">
        <w:r>
          <w:rPr>
            <w:rStyle w:val="Hyperlink"/>
          </w:rPr>
          <w:t>backward (Backward)</w:t>
        </w:r>
      </w:hyperlink>
      <w:r>
        <w:t xml:space="preserve"> </w:t>
      </w:r>
      <w:r>
        <w:fldChar w:fldCharType="begin"/>
      </w:r>
      <w:r>
        <w:instrText>PAGEREF section_69fafe694f3e42d888d53955a6e9be2e</w:instrText>
      </w:r>
      <w:r>
        <w:fldChar w:fldCharType="separate"/>
      </w:r>
      <w:r>
        <w:rPr>
          <w:noProof/>
        </w:rPr>
        <w:t>551</w:t>
      </w:r>
      <w:r>
        <w:fldChar w:fldCharType="end"/>
      </w:r>
    </w:p>
    <w:p w:rsidR="00066F2B" w:rsidRDefault="00102096">
      <w:pPr>
        <w:pStyle w:val="indexentry0"/>
      </w:pPr>
      <w:hyperlink w:anchor="section_0d2ec861539b4f569674d3fe690db170">
        <w:r>
          <w:rPr>
            <w:rStyle w:val="Hyperlink"/>
          </w:rPr>
          <w:t>band1V (Band 1 Vertical)</w:t>
        </w:r>
      </w:hyperlink>
      <w:r>
        <w:t xml:space="preserve"> </w:t>
      </w:r>
      <w:r>
        <w:fldChar w:fldCharType="begin"/>
      </w:r>
      <w:r>
        <w:instrText>PAGEREF section_0d2ec861539b4f569</w:instrText>
      </w:r>
      <w:r>
        <w:instrText>674d3fe690db170</w:instrText>
      </w:r>
      <w:r>
        <w:fldChar w:fldCharType="separate"/>
      </w:r>
      <w:r>
        <w:rPr>
          <w:noProof/>
        </w:rPr>
        <w:t>508</w:t>
      </w:r>
      <w:r>
        <w:fldChar w:fldCharType="end"/>
      </w:r>
    </w:p>
    <w:p w:rsidR="00066F2B" w:rsidRDefault="00102096">
      <w:pPr>
        <w:pStyle w:val="indexentry0"/>
      </w:pPr>
      <w:hyperlink w:anchor="section_4e29decef19447f18182fe86ecd01c53">
        <w:r>
          <w:rPr>
            <w:rStyle w:val="Hyperlink"/>
          </w:rPr>
          <w:t>band2V (Band 2 Vertical)</w:t>
        </w:r>
      </w:hyperlink>
      <w:r>
        <w:t xml:space="preserve"> </w:t>
      </w:r>
      <w:r>
        <w:fldChar w:fldCharType="begin"/>
      </w:r>
      <w:r>
        <w:instrText>PAGEREF section_4e29decef19447f18182fe86ecd01c53</w:instrText>
      </w:r>
      <w:r>
        <w:fldChar w:fldCharType="separate"/>
      </w:r>
      <w:r>
        <w:rPr>
          <w:noProof/>
        </w:rPr>
        <w:t>508</w:t>
      </w:r>
      <w:r>
        <w:fldChar w:fldCharType="end"/>
      </w:r>
    </w:p>
    <w:p w:rsidR="00066F2B" w:rsidRDefault="00102096">
      <w:pPr>
        <w:pStyle w:val="indexentry0"/>
      </w:pPr>
      <w:hyperlink w:anchor="section_7bcd4b6150c64a1a88cf5a29bdeb03cc">
        <w:r>
          <w:rPr>
            <w:rStyle w:val="Hyperlink"/>
          </w:rPr>
          <w:t>bandFmts (Band Formats)</w:t>
        </w:r>
      </w:hyperlink>
      <w:r>
        <w:t xml:space="preserve"> </w:t>
      </w:r>
      <w:r>
        <w:fldChar w:fldCharType="begin"/>
      </w:r>
      <w:r>
        <w:instrText>PAGEREF se</w:instrText>
      </w:r>
      <w:r>
        <w:instrText>ction_7bcd4b6150c64a1a88cf5a29bdeb03cc</w:instrText>
      </w:r>
      <w:r>
        <w:fldChar w:fldCharType="separate"/>
      </w:r>
      <w:r>
        <w:rPr>
          <w:noProof/>
        </w:rPr>
        <w:t>552</w:t>
      </w:r>
      <w:r>
        <w:fldChar w:fldCharType="end"/>
      </w:r>
    </w:p>
    <w:p w:rsidR="00066F2B" w:rsidRDefault="00102096">
      <w:pPr>
        <w:pStyle w:val="indexentry0"/>
      </w:pPr>
      <w:hyperlink w:anchor="section_2d093a56814f4f548b5d6551356e7636">
        <w:r>
          <w:rPr>
            <w:rStyle w:val="Hyperlink"/>
          </w:rPr>
          <w:t>bar (Bar)</w:t>
        </w:r>
      </w:hyperlink>
      <w:r>
        <w:t xml:space="preserve"> </w:t>
      </w:r>
      <w:r>
        <w:fldChar w:fldCharType="begin"/>
      </w:r>
      <w:r>
        <w:instrText>PAGEREF section_2d093a56814f4f548b5d6551356e7636</w:instrText>
      </w:r>
      <w:r>
        <w:fldChar w:fldCharType="separate"/>
      </w:r>
      <w:r>
        <w:rPr>
          <w:noProof/>
        </w:rPr>
        <w:t>601</w:t>
      </w:r>
      <w:r>
        <w:fldChar w:fldCharType="end"/>
      </w:r>
    </w:p>
    <w:p w:rsidR="00066F2B" w:rsidRDefault="00102096">
      <w:pPr>
        <w:pStyle w:val="indexentry0"/>
      </w:pPr>
      <w:hyperlink w:anchor="section_c2a35f2312704ca699140fa440d56fdf">
        <w:r>
          <w:rPr>
            <w:rStyle w:val="Hyperlink"/>
          </w:rPr>
          <w:t>bar (Paragraph Border Betwee</w:t>
        </w:r>
        <w:r>
          <w:rPr>
            <w:rStyle w:val="Hyperlink"/>
          </w:rPr>
          <w:t>n Facing Pages)</w:t>
        </w:r>
      </w:hyperlink>
      <w:r>
        <w:t xml:space="preserve"> </w:t>
      </w:r>
      <w:r>
        <w:fldChar w:fldCharType="begin"/>
      </w:r>
      <w:r>
        <w:instrText>PAGEREF section_c2a35f2312704ca699140fa440d56fdf</w:instrText>
      </w:r>
      <w:r>
        <w:fldChar w:fldCharType="separate"/>
      </w:r>
      <w:r>
        <w:rPr>
          <w:noProof/>
        </w:rPr>
        <w:t>64</w:t>
      </w:r>
      <w:r>
        <w:fldChar w:fldCharType="end"/>
      </w:r>
    </w:p>
    <w:p w:rsidR="00066F2B" w:rsidRDefault="00102096">
      <w:pPr>
        <w:pStyle w:val="indexentry0"/>
      </w:pPr>
      <w:hyperlink w:anchor="section_46a9db165bfa4d0f86ad196bf11c9230">
        <w:r>
          <w:rPr>
            <w:rStyle w:val="Hyperlink"/>
          </w:rPr>
          <w:t>bar3DChart (3D Bar Charts)</w:t>
        </w:r>
      </w:hyperlink>
      <w:r>
        <w:t xml:space="preserve"> </w:t>
      </w:r>
      <w:r>
        <w:fldChar w:fldCharType="begin"/>
      </w:r>
      <w:r>
        <w:instrText>PAGEREF section_46a9db165bfa4d0f86ad196bf11c9230</w:instrText>
      </w:r>
      <w:r>
        <w:fldChar w:fldCharType="separate"/>
      </w:r>
      <w:r>
        <w:rPr>
          <w:noProof/>
        </w:rPr>
        <w:t>552</w:t>
      </w:r>
      <w:r>
        <w:fldChar w:fldCharType="end"/>
      </w:r>
    </w:p>
    <w:p w:rsidR="00066F2B" w:rsidRDefault="00102096">
      <w:pPr>
        <w:pStyle w:val="indexentry0"/>
      </w:pPr>
      <w:hyperlink w:anchor="section_4f86580b39ca45558ef844b2f35f3648">
        <w:r>
          <w:rPr>
            <w:rStyle w:val="Hyperlink"/>
          </w:rPr>
          <w:t>barChart (Bar Charts)</w:t>
        </w:r>
      </w:hyperlink>
      <w:r>
        <w:t xml:space="preserve"> </w:t>
      </w:r>
      <w:r>
        <w:fldChar w:fldCharType="begin"/>
      </w:r>
      <w:r>
        <w:instrText>PAGEREF section_4f86580b39ca45558ef844b2f35f3648</w:instrText>
      </w:r>
      <w:r>
        <w:fldChar w:fldCharType="separate"/>
      </w:r>
      <w:r>
        <w:rPr>
          <w:noProof/>
        </w:rPr>
        <w:t>552</w:t>
      </w:r>
      <w:r>
        <w:fldChar w:fldCharType="end"/>
      </w:r>
    </w:p>
    <w:p w:rsidR="00066F2B" w:rsidRDefault="00102096">
      <w:pPr>
        <w:pStyle w:val="indexentry0"/>
      </w:pPr>
      <w:hyperlink w:anchor="section_76e151b8985a4d058301dbf681ba84d1">
        <w:r>
          <w:rPr>
            <w:rStyle w:val="Hyperlink"/>
          </w:rPr>
          <w:t>BARCODE</w:t>
        </w:r>
      </w:hyperlink>
      <w:r>
        <w:t xml:space="preserve"> </w:t>
      </w:r>
      <w:r>
        <w:fldChar w:fldCharType="begin"/>
      </w:r>
      <w:r>
        <w:instrText>PAGEREF section_76e151b8985a4d058301dbf681ba84d1</w:instrText>
      </w:r>
      <w:r>
        <w:fldChar w:fldCharType="separate"/>
      </w:r>
      <w:r>
        <w:rPr>
          <w:noProof/>
        </w:rPr>
        <w:t>637</w:t>
      </w:r>
      <w:r>
        <w:fldChar w:fldCharType="end"/>
      </w:r>
    </w:p>
    <w:p w:rsidR="00066F2B" w:rsidRDefault="00102096">
      <w:pPr>
        <w:pStyle w:val="indexentry0"/>
      </w:pPr>
      <w:hyperlink w:anchor="section_e99b822aa75c4a268b420136b3acee5b">
        <w:r>
          <w:rPr>
            <w:rStyle w:val="Hyperlink"/>
          </w:rPr>
          <w:t>barDir (Bar Direction)</w:t>
        </w:r>
      </w:hyperlink>
      <w:r>
        <w:t xml:space="preserve"> </w:t>
      </w:r>
      <w:r>
        <w:fldChar w:fldCharType="begin"/>
      </w:r>
      <w:r>
        <w:instrText>PAGEREF section_e99b822aa75c4a268b420136b3acee5b</w:instrText>
      </w:r>
      <w:r>
        <w:fldChar w:fldCharType="separate"/>
      </w:r>
      <w:r>
        <w:rPr>
          <w:noProof/>
        </w:rPr>
        <w:t>552</w:t>
      </w:r>
      <w:r>
        <w:fldChar w:fldCharType="end"/>
      </w:r>
    </w:p>
    <w:p w:rsidR="00066F2B" w:rsidRDefault="00102096">
      <w:pPr>
        <w:pStyle w:val="indexentry0"/>
      </w:pPr>
      <w:hyperlink w:anchor="section_fdb9a8e819b248e78ba1f39f9f5e7e0f">
        <w:r>
          <w:rPr>
            <w:rStyle w:val="Hyperlink"/>
          </w:rPr>
          <w:t>barPr (Bar Properties)</w:t>
        </w:r>
      </w:hyperlink>
      <w:r>
        <w:t xml:space="preserve"> </w:t>
      </w:r>
      <w:r>
        <w:fldChar w:fldCharType="begin"/>
      </w:r>
      <w:r>
        <w:instrText>PAGEREF section_fdb9a8e819b2</w:instrText>
      </w:r>
      <w:r>
        <w:instrText>48e78ba1f39f9f5e7e0f</w:instrText>
      </w:r>
      <w:r>
        <w:fldChar w:fldCharType="separate"/>
      </w:r>
      <w:r>
        <w:rPr>
          <w:noProof/>
        </w:rPr>
        <w:t>601</w:t>
      </w:r>
      <w:r>
        <w:fldChar w:fldCharType="end"/>
      </w:r>
    </w:p>
    <w:p w:rsidR="00066F2B" w:rsidRDefault="00102096">
      <w:pPr>
        <w:pStyle w:val="indexentry0"/>
      </w:pPr>
      <w:hyperlink w:anchor="section_51a9f19520db446fa805e9860978c28d">
        <w:r>
          <w:rPr>
            <w:rStyle w:val="Hyperlink"/>
          </w:rPr>
          <w:t>basedOn (Parent Style ID)</w:t>
        </w:r>
      </w:hyperlink>
      <w:r>
        <w:t xml:space="preserve"> </w:t>
      </w:r>
      <w:r>
        <w:fldChar w:fldCharType="begin"/>
      </w:r>
      <w:r>
        <w:instrText>PAGEREF section_51a9f19520db446fa805e9860978c28d</w:instrText>
      </w:r>
      <w:r>
        <w:fldChar w:fldCharType="separate"/>
      </w:r>
      <w:r>
        <w:rPr>
          <w:noProof/>
        </w:rPr>
        <w:t>108</w:t>
      </w:r>
      <w:r>
        <w:fldChar w:fldCharType="end"/>
      </w:r>
    </w:p>
    <w:p w:rsidR="00066F2B" w:rsidRDefault="00102096">
      <w:pPr>
        <w:pStyle w:val="indexentry0"/>
      </w:pPr>
      <w:hyperlink w:anchor="section_db8d16282e6c46e4962ed25e9bab147f">
        <w:r>
          <w:rPr>
            <w:rStyle w:val="Hyperlink"/>
          </w:rPr>
          <w:t>baseJc (Matrix Base Justificat</w:t>
        </w:r>
        <w:r>
          <w:rPr>
            <w:rStyle w:val="Hyperlink"/>
          </w:rPr>
          <w:t>ion)</w:t>
        </w:r>
      </w:hyperlink>
      <w:r>
        <w:t xml:space="preserve"> </w:t>
      </w:r>
      <w:r>
        <w:fldChar w:fldCharType="begin"/>
      </w:r>
      <w:r>
        <w:instrText>PAGEREF section_db8d16282e6c46e4962ed25e9bab147f</w:instrText>
      </w:r>
      <w:r>
        <w:fldChar w:fldCharType="separate"/>
      </w:r>
      <w:r>
        <w:rPr>
          <w:noProof/>
        </w:rPr>
        <w:t>601</w:t>
      </w:r>
      <w:r>
        <w:fldChar w:fldCharType="end"/>
      </w:r>
    </w:p>
    <w:p w:rsidR="00066F2B" w:rsidRDefault="00102096">
      <w:pPr>
        <w:pStyle w:val="indexentry0"/>
      </w:pPr>
      <w:hyperlink w:anchor="section_3c14676e4afc4b11a492ca6c326c60c6">
        <w:r>
          <w:rPr>
            <w:rStyle w:val="Hyperlink"/>
          </w:rPr>
          <w:t>Basic Format</w:t>
        </w:r>
      </w:hyperlink>
      <w:r>
        <w:t xml:space="preserve"> </w:t>
      </w:r>
      <w:r>
        <w:fldChar w:fldCharType="begin"/>
      </w:r>
      <w:r>
        <w:instrText>PAGEREF section_3c14676e4afc4b11a492ca6c326c60c6</w:instrText>
      </w:r>
      <w:r>
        <w:fldChar w:fldCharType="separate"/>
      </w:r>
      <w:r>
        <w:rPr>
          <w:noProof/>
        </w:rPr>
        <w:t>899</w:t>
      </w:r>
      <w:r>
        <w:fldChar w:fldCharType="end"/>
      </w:r>
    </w:p>
    <w:p w:rsidR="00066F2B" w:rsidRDefault="00102096">
      <w:pPr>
        <w:pStyle w:val="indexentry0"/>
      </w:pPr>
      <w:hyperlink w:anchor="section_264d37471f124370b25cee2a812acf68">
        <w:r>
          <w:rPr>
            <w:rStyle w:val="Hyperlink"/>
          </w:rPr>
          <w:t>bCs (Com</w:t>
        </w:r>
        <w:r>
          <w:rPr>
            <w:rStyle w:val="Hyperlink"/>
          </w:rPr>
          <w:t>plex Script Bold)</w:t>
        </w:r>
      </w:hyperlink>
      <w:r>
        <w:t xml:space="preserve"> </w:t>
      </w:r>
      <w:r>
        <w:fldChar w:fldCharType="begin"/>
      </w:r>
      <w:r>
        <w:instrText>PAGEREF section_264d37471f124370b25cee2a812acf68</w:instrText>
      </w:r>
      <w:r>
        <w:fldChar w:fldCharType="separate"/>
      </w:r>
      <w:r>
        <w:rPr>
          <w:noProof/>
        </w:rPr>
        <w:t>70</w:t>
      </w:r>
      <w:r>
        <w:fldChar w:fldCharType="end"/>
      </w:r>
    </w:p>
    <w:p w:rsidR="00066F2B" w:rsidRDefault="00102096">
      <w:pPr>
        <w:pStyle w:val="indexentry0"/>
      </w:pPr>
      <w:hyperlink w:anchor="section_c8b2f58e1a33450e982faa321cad291c">
        <w:r>
          <w:rPr>
            <w:rStyle w:val="Hyperlink"/>
          </w:rPr>
          <w:t>bdo (Bidirectional Override)</w:t>
        </w:r>
      </w:hyperlink>
      <w:r>
        <w:t xml:space="preserve"> </w:t>
      </w:r>
      <w:r>
        <w:fldChar w:fldCharType="begin"/>
      </w:r>
      <w:r>
        <w:instrText>PAGEREF section_c8b2f58e1a33450e982faa321cad291c</w:instrText>
      </w:r>
      <w:r>
        <w:fldChar w:fldCharType="separate"/>
      </w:r>
      <w:r>
        <w:rPr>
          <w:noProof/>
        </w:rPr>
        <w:t>70</w:t>
      </w:r>
      <w:r>
        <w:fldChar w:fldCharType="end"/>
      </w:r>
    </w:p>
    <w:p w:rsidR="00066F2B" w:rsidRDefault="00102096">
      <w:pPr>
        <w:pStyle w:val="indexentry0"/>
      </w:pPr>
      <w:hyperlink w:anchor="section_f38eb4e2d0424a4eb8633fac712e250a">
        <w:r>
          <w:rPr>
            <w:rStyle w:val="Hyperlink"/>
          </w:rPr>
          <w:t>bdr (Text Border)</w:t>
        </w:r>
      </w:hyperlink>
      <w:r>
        <w:t xml:space="preserve"> </w:t>
      </w:r>
      <w:r>
        <w:fldChar w:fldCharType="begin"/>
      </w:r>
      <w:r>
        <w:instrText>PAGEREF section_f38eb4e2d0424a4eb8633fac712e250a</w:instrText>
      </w:r>
      <w:r>
        <w:fldChar w:fldCharType="separate"/>
      </w:r>
      <w:r>
        <w:rPr>
          <w:noProof/>
        </w:rPr>
        <w:t>70</w:t>
      </w:r>
      <w:r>
        <w:fldChar w:fldCharType="end"/>
      </w:r>
    </w:p>
    <w:p w:rsidR="00066F2B" w:rsidRDefault="00102096">
      <w:pPr>
        <w:pStyle w:val="indexentry0"/>
      </w:pPr>
      <w:hyperlink w:anchor="section_70f9e4b103cb4ed981b041d3f00b784a">
        <w:r>
          <w:rPr>
            <w:rStyle w:val="Hyperlink"/>
          </w:rPr>
          <w:t>BESSELI</w:t>
        </w:r>
      </w:hyperlink>
      <w:r>
        <w:t xml:space="preserve"> </w:t>
      </w:r>
      <w:r>
        <w:fldChar w:fldCharType="begin"/>
      </w:r>
      <w:r>
        <w:instrText>PAGEREF section_70f9e4b103cb4ed981b041d3f00b784a</w:instrText>
      </w:r>
      <w:r>
        <w:fldChar w:fldCharType="separate"/>
      </w:r>
      <w:r>
        <w:rPr>
          <w:noProof/>
        </w:rPr>
        <w:t>403</w:t>
      </w:r>
      <w:r>
        <w:fldChar w:fldCharType="end"/>
      </w:r>
    </w:p>
    <w:p w:rsidR="00066F2B" w:rsidRDefault="00102096">
      <w:pPr>
        <w:pStyle w:val="indexentry0"/>
      </w:pPr>
      <w:hyperlink w:anchor="section_cba98ecda06642cd986df3c9e3fd1065">
        <w:r>
          <w:rPr>
            <w:rStyle w:val="Hyperlink"/>
          </w:rPr>
          <w:t>BESSELJ</w:t>
        </w:r>
      </w:hyperlink>
      <w:r>
        <w:t xml:space="preserve"> </w:t>
      </w:r>
      <w:r>
        <w:fldChar w:fldCharType="begin"/>
      </w:r>
      <w:r>
        <w:instrText>PAGEREF section_cba98ecda06642cd986df3c9e3fd1065</w:instrText>
      </w:r>
      <w:r>
        <w:fldChar w:fldCharType="separate"/>
      </w:r>
      <w:r>
        <w:rPr>
          <w:noProof/>
        </w:rPr>
        <w:t>403</w:t>
      </w:r>
      <w:r>
        <w:fldChar w:fldCharType="end"/>
      </w:r>
    </w:p>
    <w:p w:rsidR="00066F2B" w:rsidRDefault="00102096">
      <w:pPr>
        <w:pStyle w:val="indexentry0"/>
      </w:pPr>
      <w:hyperlink w:anchor="section_509516a4b37541f59aee9361ecba272e">
        <w:r>
          <w:rPr>
            <w:rStyle w:val="Hyperlink"/>
          </w:rPr>
          <w:t>BESSELK</w:t>
        </w:r>
      </w:hyperlink>
      <w:r>
        <w:t xml:space="preserve"> </w:t>
      </w:r>
      <w:r>
        <w:fldChar w:fldCharType="begin"/>
      </w:r>
      <w:r>
        <w:instrText>PAGEREF section_509516a4b37541f59aee9361ecba272e</w:instrText>
      </w:r>
      <w:r>
        <w:fldChar w:fldCharType="separate"/>
      </w:r>
      <w:r>
        <w:rPr>
          <w:noProof/>
        </w:rPr>
        <w:t>404</w:t>
      </w:r>
      <w:r>
        <w:fldChar w:fldCharType="end"/>
      </w:r>
    </w:p>
    <w:p w:rsidR="00066F2B" w:rsidRDefault="00102096">
      <w:pPr>
        <w:pStyle w:val="indexentry0"/>
      </w:pPr>
      <w:hyperlink w:anchor="section_29abcd8bb4a4493eb205654196e8be98">
        <w:r>
          <w:rPr>
            <w:rStyle w:val="Hyperlink"/>
          </w:rPr>
          <w:t>BESSELY</w:t>
        </w:r>
      </w:hyperlink>
      <w:r>
        <w:t xml:space="preserve"> </w:t>
      </w:r>
      <w:r>
        <w:fldChar w:fldCharType="begin"/>
      </w:r>
      <w:r>
        <w:instrText>PAGEREF section_29abcd8bb4a4493eb205654196e8be98</w:instrText>
      </w:r>
      <w:r>
        <w:fldChar w:fldCharType="separate"/>
      </w:r>
      <w:r>
        <w:rPr>
          <w:noProof/>
        </w:rPr>
        <w:t>404</w:t>
      </w:r>
      <w:r>
        <w:fldChar w:fldCharType="end"/>
      </w:r>
    </w:p>
    <w:p w:rsidR="00066F2B" w:rsidRDefault="00102096">
      <w:pPr>
        <w:pStyle w:val="indexentry0"/>
      </w:pPr>
      <w:hyperlink w:anchor="section_bd7ec0e8c2c84ca7a9d3866ff5d30380">
        <w:r>
          <w:rPr>
            <w:rStyle w:val="Hyperlink"/>
          </w:rPr>
          <w:t>BETAINV</w:t>
        </w:r>
      </w:hyperlink>
      <w:r>
        <w:t xml:space="preserve"> </w:t>
      </w:r>
      <w:r>
        <w:fldChar w:fldCharType="begin"/>
      </w:r>
      <w:r>
        <w:instrText>PAGEREF section_bd7ec0e8c2c84ca7a9d3866ff5d30380</w:instrText>
      </w:r>
      <w:r>
        <w:fldChar w:fldCharType="separate"/>
      </w:r>
      <w:r>
        <w:rPr>
          <w:noProof/>
        </w:rPr>
        <w:t>404</w:t>
      </w:r>
      <w:r>
        <w:fldChar w:fldCharType="end"/>
      </w:r>
    </w:p>
    <w:p w:rsidR="00066F2B" w:rsidRDefault="00102096">
      <w:pPr>
        <w:pStyle w:val="indexentry0"/>
      </w:pPr>
      <w:hyperlink w:anchor="section_d8f1b25b44f64d97a3de49aae9bc6e25">
        <w:r>
          <w:rPr>
            <w:rStyle w:val="Hyperlink"/>
          </w:rPr>
          <w:t>between (Paragraph Border Between Identical Paragraphs)</w:t>
        </w:r>
      </w:hyperlink>
      <w:r>
        <w:t xml:space="preserve"> </w:t>
      </w:r>
      <w:r>
        <w:fldChar w:fldCharType="begin"/>
      </w:r>
      <w:r>
        <w:instrText>PAGEREF section_d8f1b25b44f64d97a3de49aae9bc6e25</w:instrText>
      </w:r>
      <w:r>
        <w:fldChar w:fldCharType="separate"/>
      </w:r>
      <w:r>
        <w:rPr>
          <w:noProof/>
        </w:rPr>
        <w:t>65</w:t>
      </w:r>
      <w:r>
        <w:fldChar w:fldCharType="end"/>
      </w:r>
    </w:p>
    <w:p w:rsidR="00066F2B" w:rsidRDefault="00102096">
      <w:pPr>
        <w:pStyle w:val="indexentry0"/>
      </w:pPr>
      <w:hyperlink w:anchor="section_906e0084f87a40fbac4d2202269203a5">
        <w:r>
          <w:rPr>
            <w:rStyle w:val="Hyperlink"/>
          </w:rPr>
          <w:t>bevelB (Bottom Bevel)</w:t>
        </w:r>
      </w:hyperlink>
      <w:r>
        <w:t xml:space="preserve"> </w:t>
      </w:r>
      <w:r>
        <w:fldChar w:fldCharType="begin"/>
      </w:r>
      <w:r>
        <w:instrText>PAGEREF section_906e</w:instrText>
      </w:r>
      <w:r>
        <w:instrText>0084f87a40fbac4d2202269203a5</w:instrText>
      </w:r>
      <w:r>
        <w:fldChar w:fldCharType="separate"/>
      </w:r>
      <w:r>
        <w:rPr>
          <w:noProof/>
        </w:rPr>
        <w:t>509</w:t>
      </w:r>
      <w:r>
        <w:fldChar w:fldCharType="end"/>
      </w:r>
    </w:p>
    <w:p w:rsidR="00066F2B" w:rsidRDefault="00102096">
      <w:pPr>
        <w:pStyle w:val="indexentry0"/>
      </w:pPr>
      <w:hyperlink w:anchor="section_2dfb75cddd064bbe8baa2ac80ebd13b3">
        <w:r>
          <w:rPr>
            <w:rStyle w:val="Hyperlink"/>
          </w:rPr>
          <w:t>bevelT (Top Bevel)</w:t>
        </w:r>
      </w:hyperlink>
      <w:r>
        <w:t xml:space="preserve"> </w:t>
      </w:r>
      <w:r>
        <w:fldChar w:fldCharType="begin"/>
      </w:r>
      <w:r>
        <w:instrText>PAGEREF section_2dfb75cddd064bbe8baa2ac80ebd13b3</w:instrText>
      </w:r>
      <w:r>
        <w:fldChar w:fldCharType="separate"/>
      </w:r>
      <w:r>
        <w:rPr>
          <w:noProof/>
        </w:rPr>
        <w:t>509</w:t>
      </w:r>
      <w:r>
        <w:fldChar w:fldCharType="end"/>
      </w:r>
    </w:p>
    <w:p w:rsidR="00066F2B" w:rsidRDefault="00102096">
      <w:pPr>
        <w:pStyle w:val="indexentry0"/>
      </w:pPr>
      <w:hyperlink w:anchor="section_71e8b4e0e70d416aa249c870d41e6d5e">
        <w:r>
          <w:rPr>
            <w:rStyle w:val="Hyperlink"/>
          </w:rPr>
          <w:t>bg (Slide Background)</w:t>
        </w:r>
      </w:hyperlink>
      <w:r>
        <w:t xml:space="preserve"> </w:t>
      </w:r>
      <w:r>
        <w:fldChar w:fldCharType="begin"/>
      </w:r>
      <w:r>
        <w:instrText>PAGER</w:instrText>
      </w:r>
      <w:r>
        <w:instrText>EF section_71e8b4e0e70d416aa249c870d41e6d5e</w:instrText>
      </w:r>
      <w:r>
        <w:fldChar w:fldCharType="separate"/>
      </w:r>
      <w:r>
        <w:rPr>
          <w:noProof/>
        </w:rPr>
        <w:t>469</w:t>
      </w:r>
      <w:r>
        <w:fldChar w:fldCharType="end"/>
      </w:r>
    </w:p>
    <w:p w:rsidR="00066F2B" w:rsidRDefault="00102096">
      <w:pPr>
        <w:pStyle w:val="indexentry0"/>
      </w:pPr>
      <w:hyperlink w:anchor="section_2b0a8b9d392f46c1b3c1c5a5f98f8e69">
        <w:r>
          <w:rPr>
            <w:rStyle w:val="Hyperlink"/>
          </w:rPr>
          <w:t>bgColor (Background Color)</w:t>
        </w:r>
      </w:hyperlink>
      <w:r>
        <w:t xml:space="preserve"> </w:t>
      </w:r>
      <w:r>
        <w:fldChar w:fldCharType="begin"/>
      </w:r>
      <w:r>
        <w:instrText>PAGEREF section_2b0a8b9d392f46c1b3c1c5a5f98f8e69</w:instrText>
      </w:r>
      <w:r>
        <w:fldChar w:fldCharType="separate"/>
      </w:r>
      <w:r>
        <w:rPr>
          <w:noProof/>
        </w:rPr>
        <w:t>298</w:t>
      </w:r>
      <w:r>
        <w:fldChar w:fldCharType="end"/>
      </w:r>
    </w:p>
    <w:p w:rsidR="00066F2B" w:rsidRDefault="00102096">
      <w:pPr>
        <w:pStyle w:val="indexentry0"/>
      </w:pPr>
      <w:hyperlink w:anchor="section_c1fadbc6d06348b9b57ea043969cf6c5">
        <w:r>
          <w:rPr>
            <w:rStyle w:val="Hyperlink"/>
          </w:rPr>
          <w:t>bgPr (Background Properties)</w:t>
        </w:r>
      </w:hyperlink>
      <w:r>
        <w:t xml:space="preserve"> </w:t>
      </w:r>
      <w:r>
        <w:fldChar w:fldCharType="begin"/>
      </w:r>
      <w:r>
        <w:instrText>PAGEREF section_c1fadbc6d06348b9b57ea043969cf6c5</w:instrText>
      </w:r>
      <w:r>
        <w:fldChar w:fldCharType="separate"/>
      </w:r>
      <w:r>
        <w:rPr>
          <w:noProof/>
        </w:rPr>
        <w:t>469</w:t>
      </w:r>
      <w:r>
        <w:fldChar w:fldCharType="end"/>
      </w:r>
    </w:p>
    <w:p w:rsidR="00066F2B" w:rsidRDefault="00102096">
      <w:pPr>
        <w:pStyle w:val="indexentry0"/>
      </w:pPr>
      <w:hyperlink w:anchor="section_1aed887d26154119b901ce3ec798cccf">
        <w:r>
          <w:rPr>
            <w:rStyle w:val="Hyperlink"/>
          </w:rPr>
          <w:t>BIBLIOGRAPHY</w:t>
        </w:r>
      </w:hyperlink>
      <w:r>
        <w:t xml:space="preserve"> </w:t>
      </w:r>
      <w:r>
        <w:fldChar w:fldCharType="begin"/>
      </w:r>
      <w:r>
        <w:instrText>PAGEREF section_1aed887d26154119b901ce3ec798cccf</w:instrText>
      </w:r>
      <w:r>
        <w:fldChar w:fldCharType="separate"/>
      </w:r>
      <w:r>
        <w:rPr>
          <w:noProof/>
        </w:rPr>
        <w:t>187</w:t>
      </w:r>
      <w:r>
        <w:fldChar w:fldCharType="end"/>
      </w:r>
    </w:p>
    <w:p w:rsidR="00066F2B" w:rsidRDefault="00102096">
      <w:pPr>
        <w:pStyle w:val="indexentry0"/>
      </w:pPr>
      <w:hyperlink w:anchor="section_0180f12be6a54c2e8b69af24f35f9cb0">
        <w:r>
          <w:rPr>
            <w:rStyle w:val="Hyperlink"/>
          </w:rPr>
          <w:t>BIDIOUTLINE</w:t>
        </w:r>
      </w:hyperlink>
      <w:r>
        <w:t xml:space="preserve"> </w:t>
      </w:r>
      <w:r>
        <w:fldChar w:fldCharType="begin"/>
      </w:r>
      <w:r>
        <w:instrText>PAGEREF section_0180f12be6a54c2e8b69af24f35f9cb0</w:instrText>
      </w:r>
      <w:r>
        <w:fldChar w:fldCharType="separate"/>
      </w:r>
      <w:r>
        <w:rPr>
          <w:noProof/>
        </w:rPr>
        <w:t>637</w:t>
      </w:r>
      <w:r>
        <w:fldChar w:fldCharType="end"/>
      </w:r>
    </w:p>
    <w:p w:rsidR="00066F2B" w:rsidRDefault="00102096">
      <w:pPr>
        <w:pStyle w:val="indexentry0"/>
      </w:pPr>
      <w:hyperlink w:anchor="section_233dfa68d1f34d56a781bfef71cc74fa">
        <w:r>
          <w:rPr>
            <w:rStyle w:val="Hyperlink"/>
          </w:rPr>
          <w:t>bidiVisual (Visually Right to Left Table)</w:t>
        </w:r>
      </w:hyperlink>
      <w:r>
        <w:t xml:space="preserve"> </w:t>
      </w:r>
      <w:r>
        <w:fldChar w:fldCharType="begin"/>
      </w:r>
      <w:r>
        <w:instrText>PAGEREF section_233dfa68</w:instrText>
      </w:r>
      <w:r>
        <w:instrText>d1f34d56a781bfef71cc74fa</w:instrText>
      </w:r>
      <w:r>
        <w:fldChar w:fldCharType="separate"/>
      </w:r>
      <w:r>
        <w:rPr>
          <w:noProof/>
        </w:rPr>
        <w:t>83</w:t>
      </w:r>
      <w:r>
        <w:fldChar w:fldCharType="end"/>
      </w:r>
    </w:p>
    <w:p w:rsidR="00066F2B" w:rsidRDefault="00102096">
      <w:pPr>
        <w:pStyle w:val="indexentry0"/>
      </w:pPr>
      <w:hyperlink w:anchor="section_10bf48e80594494d914363d48d91036b">
        <w:r>
          <w:rPr>
            <w:rStyle w:val="Hyperlink"/>
          </w:rPr>
          <w:t>BIN2DEC</w:t>
        </w:r>
      </w:hyperlink>
      <w:r>
        <w:t xml:space="preserve"> </w:t>
      </w:r>
      <w:r>
        <w:fldChar w:fldCharType="begin"/>
      </w:r>
      <w:r>
        <w:instrText>PAGEREF section_10bf48e80594494d914363d48d91036b</w:instrText>
      </w:r>
      <w:r>
        <w:fldChar w:fldCharType="separate"/>
      </w:r>
      <w:r>
        <w:rPr>
          <w:noProof/>
        </w:rPr>
        <w:t>404</w:t>
      </w:r>
      <w:r>
        <w:fldChar w:fldCharType="end"/>
      </w:r>
    </w:p>
    <w:p w:rsidR="00066F2B" w:rsidRDefault="00102096">
      <w:pPr>
        <w:pStyle w:val="indexentry0"/>
      </w:pPr>
      <w:hyperlink w:anchor="section_46da4c4114864b60a733c76cd8bd821a">
        <w:r>
          <w:rPr>
            <w:rStyle w:val="Hyperlink"/>
          </w:rPr>
          <w:t>bk (Metadata Block)</w:t>
        </w:r>
      </w:hyperlink>
      <w:r>
        <w:t xml:space="preserve"> </w:t>
      </w:r>
      <w:r>
        <w:fldChar w:fldCharType="begin"/>
      </w:r>
      <w:r>
        <w:instrText>PAGEREF section_46da4c</w:instrText>
      </w:r>
      <w:r>
        <w:instrText>4114864b60a733c76cd8bd821a</w:instrText>
      </w:r>
      <w:r>
        <w:fldChar w:fldCharType="separate"/>
      </w:r>
      <w:r>
        <w:rPr>
          <w:noProof/>
        </w:rPr>
        <w:t>315</w:t>
      </w:r>
      <w:r>
        <w:fldChar w:fldCharType="end"/>
      </w:r>
    </w:p>
    <w:p w:rsidR="00066F2B" w:rsidRDefault="00102096">
      <w:pPr>
        <w:pStyle w:val="indexentry0"/>
      </w:pPr>
      <w:hyperlink w:anchor="section_24e1116b01e942b49a606ec7c266790d">
        <w:r>
          <w:rPr>
            <w:rStyle w:val="Hyperlink"/>
          </w:rPr>
          <w:t>bldChart (Build Chart)</w:t>
        </w:r>
      </w:hyperlink>
      <w:r>
        <w:t xml:space="preserve"> </w:t>
      </w:r>
      <w:r>
        <w:fldChar w:fldCharType="begin"/>
      </w:r>
      <w:r>
        <w:instrText>PAGEREF section_24e1116b01e942b49a606ec7c266790d</w:instrText>
      </w:r>
      <w:r>
        <w:fldChar w:fldCharType="separate"/>
      </w:r>
      <w:r>
        <w:rPr>
          <w:noProof/>
        </w:rPr>
        <w:t>497</w:t>
      </w:r>
      <w:r>
        <w:fldChar w:fldCharType="end"/>
      </w:r>
    </w:p>
    <w:p w:rsidR="00066F2B" w:rsidRDefault="00102096">
      <w:pPr>
        <w:pStyle w:val="indexentry0"/>
      </w:pPr>
      <w:r>
        <w:t>bldDgm (Build Diagram) (</w:t>
      </w:r>
      <w:hyperlink w:anchor="section_da3302a59997444fbb688ed15c696eba">
        <w:r>
          <w:rPr>
            <w:rStyle w:val="Hyperlink"/>
          </w:rPr>
          <w:t>sec</w:t>
        </w:r>
        <w:r>
          <w:rPr>
            <w:rStyle w:val="Hyperlink"/>
          </w:rPr>
          <w:t>tion 2.1.1146</w:t>
        </w:r>
      </w:hyperlink>
      <w:r>
        <w:t xml:space="preserve"> </w:t>
      </w:r>
      <w:r>
        <w:fldChar w:fldCharType="begin"/>
      </w:r>
      <w:r>
        <w:instrText>PAGEREF section_da3302a59997444fbb688ed15c696eba</w:instrText>
      </w:r>
      <w:r>
        <w:fldChar w:fldCharType="separate"/>
      </w:r>
      <w:r>
        <w:rPr>
          <w:noProof/>
        </w:rPr>
        <w:t>479</w:t>
      </w:r>
      <w:r>
        <w:fldChar w:fldCharType="end"/>
      </w:r>
      <w:r>
        <w:t xml:space="preserve">, </w:t>
      </w:r>
      <w:hyperlink w:anchor="section_b2f238f84a034f4bb63bfe1f3eac7f47">
        <w:r>
          <w:rPr>
            <w:rStyle w:val="Hyperlink"/>
          </w:rPr>
          <w:t>section 2.1.1199</w:t>
        </w:r>
      </w:hyperlink>
      <w:r>
        <w:t xml:space="preserve"> </w:t>
      </w:r>
      <w:r>
        <w:fldChar w:fldCharType="begin"/>
      </w:r>
      <w:r>
        <w:instrText>PAGEREF section_b2f238f84a034f4bb63bfe1f3eac7f47</w:instrText>
      </w:r>
      <w:r>
        <w:fldChar w:fldCharType="separate"/>
      </w:r>
      <w:r>
        <w:rPr>
          <w:noProof/>
        </w:rPr>
        <w:t>497</w:t>
      </w:r>
      <w:r>
        <w:fldChar w:fldCharType="end"/>
      </w:r>
      <w:r>
        <w:t>)</w:t>
      </w:r>
    </w:p>
    <w:p w:rsidR="00066F2B" w:rsidRDefault="00102096">
      <w:pPr>
        <w:pStyle w:val="indexentry0"/>
      </w:pPr>
      <w:hyperlink w:anchor="section_ec82ed17db494761afc3d8e7d2930646">
        <w:r>
          <w:rPr>
            <w:rStyle w:val="Hyperlink"/>
          </w:rPr>
          <w:t>bldGraphic (Build Graphics)</w:t>
        </w:r>
      </w:hyperlink>
      <w:r>
        <w:t xml:space="preserve"> </w:t>
      </w:r>
      <w:r>
        <w:fldChar w:fldCharType="begin"/>
      </w:r>
      <w:r>
        <w:instrText>PAGEREF section_ec82ed17db494761afc3d8e7d2930646</w:instrText>
      </w:r>
      <w:r>
        <w:fldChar w:fldCharType="separate"/>
      </w:r>
      <w:r>
        <w:rPr>
          <w:noProof/>
        </w:rPr>
        <w:t>479</w:t>
      </w:r>
      <w:r>
        <w:fldChar w:fldCharType="end"/>
      </w:r>
    </w:p>
    <w:p w:rsidR="00066F2B" w:rsidRDefault="00102096">
      <w:pPr>
        <w:pStyle w:val="indexentry0"/>
      </w:pPr>
      <w:hyperlink w:anchor="section_5c0177b6c316482abf5923cb56a51534">
        <w:r>
          <w:rPr>
            <w:rStyle w:val="Hyperlink"/>
          </w:rPr>
          <w:t>bldOleChart (Build Embedded Chart)</w:t>
        </w:r>
      </w:hyperlink>
      <w:r>
        <w:t xml:space="preserve"> </w:t>
      </w:r>
      <w:r>
        <w:fldChar w:fldCharType="begin"/>
      </w:r>
      <w:r>
        <w:instrText>PAGEREF section_5c0177b6c316482abf5923cb56a51534</w:instrText>
      </w:r>
      <w:r>
        <w:fldChar w:fldCharType="separate"/>
      </w:r>
      <w:r>
        <w:rPr>
          <w:noProof/>
        </w:rPr>
        <w:t>479</w:t>
      </w:r>
      <w:r>
        <w:fldChar w:fldCharType="end"/>
      </w:r>
    </w:p>
    <w:p w:rsidR="00066F2B" w:rsidRDefault="00102096">
      <w:pPr>
        <w:pStyle w:val="indexentry0"/>
      </w:pPr>
      <w:hyperlink w:anchor="section_2936b07f699e42a7a89870122183e0a2">
        <w:r>
          <w:rPr>
            <w:rStyle w:val="Hyperlink"/>
          </w:rPr>
          <w:t>bldP (Build Paragraph)</w:t>
        </w:r>
      </w:hyperlink>
      <w:r>
        <w:t xml:space="preserve"> </w:t>
      </w:r>
      <w:r>
        <w:fldChar w:fldCharType="begin"/>
      </w:r>
      <w:r>
        <w:instrText>PAGEREF section_2936b07f699e42a7a89870122183e0a2</w:instrText>
      </w:r>
      <w:r>
        <w:fldChar w:fldCharType="separate"/>
      </w:r>
      <w:r>
        <w:rPr>
          <w:noProof/>
        </w:rPr>
        <w:t>480</w:t>
      </w:r>
      <w:r>
        <w:fldChar w:fldCharType="end"/>
      </w:r>
    </w:p>
    <w:p w:rsidR="00066F2B" w:rsidRDefault="00102096">
      <w:pPr>
        <w:pStyle w:val="indexentry0"/>
      </w:pPr>
      <w:hyperlink w:anchor="section_cfa661aede3a4d16b06d06e35e721b89">
        <w:r>
          <w:rPr>
            <w:rStyle w:val="Hyperlink"/>
          </w:rPr>
          <w:t>bldSub (Build Sub Elements)</w:t>
        </w:r>
      </w:hyperlink>
      <w:r>
        <w:t xml:space="preserve"> </w:t>
      </w:r>
      <w:r>
        <w:fldChar w:fldCharType="begin"/>
      </w:r>
      <w:r>
        <w:instrText>PAGEREF section_cfa661aede3</w:instrText>
      </w:r>
      <w:r>
        <w:instrText>a4d16b06d06e35e721b89</w:instrText>
      </w:r>
      <w:r>
        <w:fldChar w:fldCharType="separate"/>
      </w:r>
      <w:r>
        <w:rPr>
          <w:noProof/>
        </w:rPr>
        <w:t>480</w:t>
      </w:r>
      <w:r>
        <w:fldChar w:fldCharType="end"/>
      </w:r>
    </w:p>
    <w:p w:rsidR="00066F2B" w:rsidRDefault="00102096">
      <w:pPr>
        <w:pStyle w:val="indexentry0"/>
      </w:pPr>
      <w:r>
        <w:t>blipFill (Picture Fill) (</w:t>
      </w:r>
      <w:hyperlink w:anchor="section_17c4667a47c248f69f112565d029009c">
        <w:r>
          <w:rPr>
            <w:rStyle w:val="Hyperlink"/>
          </w:rPr>
          <w:t>section 2.1.1120</w:t>
        </w:r>
      </w:hyperlink>
      <w:r>
        <w:t xml:space="preserve"> </w:t>
      </w:r>
      <w:r>
        <w:fldChar w:fldCharType="begin"/>
      </w:r>
      <w:r>
        <w:instrText>PAGEREF section_17c4667a47c248f69f112565d029009c</w:instrText>
      </w:r>
      <w:r>
        <w:fldChar w:fldCharType="separate"/>
      </w:r>
      <w:r>
        <w:rPr>
          <w:noProof/>
        </w:rPr>
        <w:t>469</w:t>
      </w:r>
      <w:r>
        <w:fldChar w:fldCharType="end"/>
      </w:r>
      <w:r>
        <w:t xml:space="preserve">, </w:t>
      </w:r>
      <w:hyperlink w:anchor="section_1cc844f4520f48d58ceb74e15342ab24">
        <w:r>
          <w:rPr>
            <w:rStyle w:val="Hyperlink"/>
          </w:rPr>
          <w:t>section 2.1.</w:t>
        </w:r>
        <w:r>
          <w:rPr>
            <w:rStyle w:val="Hyperlink"/>
          </w:rPr>
          <w:t>1288</w:t>
        </w:r>
      </w:hyperlink>
      <w:r>
        <w:t xml:space="preserve"> </w:t>
      </w:r>
      <w:r>
        <w:fldChar w:fldCharType="begin"/>
      </w:r>
      <w:r>
        <w:instrText>PAGEREF section_1cc844f4520f48d58ceb74e15342ab24</w:instrText>
      </w:r>
      <w:r>
        <w:fldChar w:fldCharType="separate"/>
      </w:r>
      <w:r>
        <w:rPr>
          <w:noProof/>
        </w:rPr>
        <w:t>517</w:t>
      </w:r>
      <w:r>
        <w:fldChar w:fldCharType="end"/>
      </w:r>
      <w:r>
        <w:t xml:space="preserve">, </w:t>
      </w:r>
      <w:hyperlink w:anchor="section_7a3dbb2768c744d2bf351eb7a2490a01">
        <w:r>
          <w:rPr>
            <w:rStyle w:val="Hyperlink"/>
          </w:rPr>
          <w:t>section 2.1.1344</w:t>
        </w:r>
      </w:hyperlink>
      <w:r>
        <w:t xml:space="preserve"> </w:t>
      </w:r>
      <w:r>
        <w:fldChar w:fldCharType="begin"/>
      </w:r>
      <w:r>
        <w:instrText>PAGEREF section_7a3dbb2768c744d2bf351eb7a2490a01</w:instrText>
      </w:r>
      <w:r>
        <w:fldChar w:fldCharType="separate"/>
      </w:r>
      <w:r>
        <w:rPr>
          <w:noProof/>
        </w:rPr>
        <w:t>531</w:t>
      </w:r>
      <w:r>
        <w:fldChar w:fldCharType="end"/>
      </w:r>
      <w:r>
        <w:t xml:space="preserve">, </w:t>
      </w:r>
      <w:hyperlink w:anchor="section_402ec9e26e424ba9a866742937152087">
        <w:r>
          <w:rPr>
            <w:rStyle w:val="Hyperlink"/>
          </w:rPr>
          <w:t>se</w:t>
        </w:r>
        <w:r>
          <w:rPr>
            <w:rStyle w:val="Hyperlink"/>
          </w:rPr>
          <w:t>ction 2.1.1354</w:t>
        </w:r>
      </w:hyperlink>
      <w:r>
        <w:t xml:space="preserve"> </w:t>
      </w:r>
      <w:r>
        <w:fldChar w:fldCharType="begin"/>
      </w:r>
      <w:r>
        <w:instrText>PAGEREF section_402ec9e26e424ba9a866742937152087</w:instrText>
      </w:r>
      <w:r>
        <w:fldChar w:fldCharType="separate"/>
      </w:r>
      <w:r>
        <w:rPr>
          <w:noProof/>
        </w:rPr>
        <w:t>532</w:t>
      </w:r>
      <w:r>
        <w:fldChar w:fldCharType="end"/>
      </w:r>
      <w:r>
        <w:t xml:space="preserve">, </w:t>
      </w:r>
      <w:hyperlink w:anchor="section_0329492820b44cdd9ecdac4d63dc4674">
        <w:r>
          <w:rPr>
            <w:rStyle w:val="Hyperlink"/>
          </w:rPr>
          <w:t>section 2.1.1597</w:t>
        </w:r>
      </w:hyperlink>
      <w:r>
        <w:t xml:space="preserve"> </w:t>
      </w:r>
      <w:r>
        <w:fldChar w:fldCharType="begin"/>
      </w:r>
      <w:r>
        <w:instrText>PAGEREF section_0329492820b44cdd9ecdac4d63dc4674</w:instrText>
      </w:r>
      <w:r>
        <w:fldChar w:fldCharType="separate"/>
      </w:r>
      <w:r>
        <w:rPr>
          <w:noProof/>
        </w:rPr>
        <w:t>587</w:t>
      </w:r>
      <w:r>
        <w:fldChar w:fldCharType="end"/>
      </w:r>
      <w:r>
        <w:t>)</w:t>
      </w:r>
    </w:p>
    <w:p w:rsidR="00066F2B" w:rsidRDefault="00102096">
      <w:pPr>
        <w:pStyle w:val="indexentry0"/>
      </w:pPr>
      <w:hyperlink w:anchor="section_1be1db766f44442eb9d1acc7a2bb0e71">
        <w:r>
          <w:rPr>
            <w:rStyle w:val="Hyperlink"/>
          </w:rPr>
          <w:t>blockQuote (Data for HTML blockquote Element)</w:t>
        </w:r>
      </w:hyperlink>
      <w:r>
        <w:t xml:space="preserve"> </w:t>
      </w:r>
      <w:r>
        <w:fldChar w:fldCharType="begin"/>
      </w:r>
      <w:r>
        <w:instrText>PAGEREF section_1be1db766f44442eb9d1acc7a2bb0e71</w:instrText>
      </w:r>
      <w:r>
        <w:fldChar w:fldCharType="separate"/>
      </w:r>
      <w:r>
        <w:rPr>
          <w:noProof/>
        </w:rPr>
        <w:t>163</w:t>
      </w:r>
      <w:r>
        <w:fldChar w:fldCharType="end"/>
      </w:r>
    </w:p>
    <w:p w:rsidR="00066F2B" w:rsidRDefault="00102096">
      <w:pPr>
        <w:pStyle w:val="indexentry0"/>
      </w:pPr>
      <w:hyperlink w:anchor="section_609636d541304679b9b8eebaa8424ae7">
        <w:r>
          <w:rPr>
            <w:rStyle w:val="Hyperlink"/>
          </w:rPr>
          <w:t>blue (Blue)</w:t>
        </w:r>
      </w:hyperlink>
      <w:r>
        <w:t xml:space="preserve"> </w:t>
      </w:r>
      <w:r>
        <w:fldChar w:fldCharType="begin"/>
      </w:r>
      <w:r>
        <w:instrText>PAGEREF section_609636d541304679b9b8eebaa8424ae7</w:instrText>
      </w:r>
      <w:r>
        <w:fldChar w:fldCharType="separate"/>
      </w:r>
      <w:r>
        <w:rPr>
          <w:noProof/>
        </w:rPr>
        <w:t>501</w:t>
      </w:r>
      <w:r>
        <w:fldChar w:fldCharType="end"/>
      </w:r>
    </w:p>
    <w:p w:rsidR="00066F2B" w:rsidRDefault="00102096">
      <w:pPr>
        <w:pStyle w:val="indexentry0"/>
      </w:pPr>
      <w:hyperlink w:anchor="section_fd5b54b2e28a4e6091986cffa60a0e77">
        <w:r>
          <w:rPr>
            <w:rStyle w:val="Hyperlink"/>
          </w:rPr>
          <w:t>blueMod (Blue Modification)</w:t>
        </w:r>
      </w:hyperlink>
      <w:r>
        <w:t xml:space="preserve"> </w:t>
      </w:r>
      <w:r>
        <w:fldChar w:fldCharType="begin"/>
      </w:r>
      <w:r>
        <w:instrText>PAGEREF section_fd5b54b2e28a4e6091986cffa60a0e77</w:instrText>
      </w:r>
      <w:r>
        <w:fldChar w:fldCharType="separate"/>
      </w:r>
      <w:r>
        <w:rPr>
          <w:noProof/>
        </w:rPr>
        <w:t>502</w:t>
      </w:r>
      <w:r>
        <w:fldChar w:fldCharType="end"/>
      </w:r>
    </w:p>
    <w:p w:rsidR="00066F2B" w:rsidRDefault="00102096">
      <w:pPr>
        <w:pStyle w:val="indexentry0"/>
      </w:pPr>
      <w:hyperlink w:anchor="section_c5764e71705243ca8d5cd69caac0e480">
        <w:r>
          <w:rPr>
            <w:rStyle w:val="Hyperlink"/>
          </w:rPr>
          <w:t>blueOff (Blue Offset)</w:t>
        </w:r>
      </w:hyperlink>
      <w:r>
        <w:t xml:space="preserve"> </w:t>
      </w:r>
      <w:r>
        <w:fldChar w:fldCharType="begin"/>
      </w:r>
      <w:r>
        <w:instrText>PAGEREF section_c5764e71705243ca8d5cd69caac0e480</w:instrText>
      </w:r>
      <w:r>
        <w:fldChar w:fldCharType="separate"/>
      </w:r>
      <w:r>
        <w:rPr>
          <w:noProof/>
        </w:rPr>
        <w:t>502</w:t>
      </w:r>
      <w:r>
        <w:fldChar w:fldCharType="end"/>
      </w:r>
    </w:p>
    <w:p w:rsidR="00066F2B" w:rsidRDefault="00102096">
      <w:pPr>
        <w:pStyle w:val="indexentry0"/>
      </w:pPr>
      <w:hyperlink w:anchor="section_9847db85c8ee40f08c7ecdca7563544b">
        <w:r>
          <w:rPr>
            <w:rStyle w:val="Hyperlink"/>
          </w:rPr>
          <w:t>blur (Blur Effect)</w:t>
        </w:r>
      </w:hyperlink>
      <w:r>
        <w:t xml:space="preserve"> </w:t>
      </w:r>
      <w:r>
        <w:fldChar w:fldCharType="begin"/>
      </w:r>
      <w:r>
        <w:instrText>PAGEREF section_9847db85c8ee40f08c7ecdca7563544b</w:instrText>
      </w:r>
      <w:r>
        <w:fldChar w:fldCharType="separate"/>
      </w:r>
      <w:r>
        <w:rPr>
          <w:noProof/>
        </w:rPr>
        <w:t>517</w:t>
      </w:r>
      <w:r>
        <w:fldChar w:fldCharType="end"/>
      </w:r>
    </w:p>
    <w:p w:rsidR="00066F2B" w:rsidRDefault="00102096">
      <w:pPr>
        <w:pStyle w:val="indexentry0"/>
      </w:pPr>
      <w:hyperlink w:anchor="section_8d43fabb714e4c4c9d9d854d046f1857">
        <w:r>
          <w:rPr>
            <w:rStyle w:val="Hyperlink"/>
          </w:rPr>
          <w:t>body (Document Body)</w:t>
        </w:r>
      </w:hyperlink>
      <w:r>
        <w:t xml:space="preserve"> </w:t>
      </w:r>
      <w:r>
        <w:fldChar w:fldCharType="begin"/>
      </w:r>
      <w:r>
        <w:instrText>PAGEREF section_8d43fabb714e4c4c9d9</w:instrText>
      </w:r>
      <w:r>
        <w:instrText>d854d046f1857</w:instrText>
      </w:r>
      <w:r>
        <w:fldChar w:fldCharType="separate"/>
      </w:r>
      <w:r>
        <w:rPr>
          <w:noProof/>
        </w:rPr>
        <w:t>64</w:t>
      </w:r>
      <w:r>
        <w:fldChar w:fldCharType="end"/>
      </w:r>
    </w:p>
    <w:p w:rsidR="00066F2B" w:rsidRDefault="00102096">
      <w:pPr>
        <w:pStyle w:val="indexentry0"/>
      </w:pPr>
      <w:hyperlink w:anchor="section_72855a96a6b84efb89ed82550c7768c7">
        <w:r>
          <w:rPr>
            <w:rStyle w:val="Hyperlink"/>
          </w:rPr>
          <w:t>Body Formatting</w:t>
        </w:r>
      </w:hyperlink>
      <w:r>
        <w:t xml:space="preserve"> </w:t>
      </w:r>
      <w:r>
        <w:fldChar w:fldCharType="begin"/>
      </w:r>
      <w:r>
        <w:instrText>PAGEREF section_72855a96a6b84efb89ed82550c7768c7</w:instrText>
      </w:r>
      <w:r>
        <w:fldChar w:fldCharType="separate"/>
      </w:r>
      <w:r>
        <w:rPr>
          <w:noProof/>
        </w:rPr>
        <w:t>535</w:t>
      </w:r>
      <w:r>
        <w:fldChar w:fldCharType="end"/>
      </w:r>
    </w:p>
    <w:p w:rsidR="00066F2B" w:rsidRDefault="00102096">
      <w:pPr>
        <w:pStyle w:val="indexentry0"/>
      </w:pPr>
      <w:hyperlink w:anchor="section_848d73bb8eec4704bcd5ba25de573e9a">
        <w:r>
          <w:rPr>
            <w:rStyle w:val="Hyperlink"/>
          </w:rPr>
          <w:t>bodyDiv (Data for HTML body Element)</w:t>
        </w:r>
      </w:hyperlink>
      <w:r>
        <w:t xml:space="preserve"> </w:t>
      </w:r>
      <w:r>
        <w:fldChar w:fldCharType="begin"/>
      </w:r>
      <w:r>
        <w:instrText xml:space="preserve">PAGEREF </w:instrText>
      </w:r>
      <w:r>
        <w:instrText>section_848d73bb8eec4704bcd5ba25de573e9a</w:instrText>
      </w:r>
      <w:r>
        <w:fldChar w:fldCharType="separate"/>
      </w:r>
      <w:r>
        <w:rPr>
          <w:noProof/>
        </w:rPr>
        <w:t>163</w:t>
      </w:r>
      <w:r>
        <w:fldChar w:fldCharType="end"/>
      </w:r>
    </w:p>
    <w:p w:rsidR="00066F2B" w:rsidRDefault="00102096">
      <w:pPr>
        <w:pStyle w:val="indexentry0"/>
      </w:pPr>
      <w:hyperlink w:anchor="section_b3da041fd56f464ba9b32e3274de9caf">
        <w:r>
          <w:rPr>
            <w:rStyle w:val="Hyperlink"/>
          </w:rPr>
          <w:t>bodyPr (Body Properties)</w:t>
        </w:r>
      </w:hyperlink>
      <w:r>
        <w:t xml:space="preserve"> </w:t>
      </w:r>
      <w:r>
        <w:fldChar w:fldCharType="begin"/>
      </w:r>
      <w:r>
        <w:instrText>PAGEREF section_b3da041fd56f464ba9b32e3274de9caf</w:instrText>
      </w:r>
      <w:r>
        <w:fldChar w:fldCharType="separate"/>
      </w:r>
      <w:r>
        <w:rPr>
          <w:noProof/>
        </w:rPr>
        <w:t>536</w:t>
      </w:r>
      <w:r>
        <w:fldChar w:fldCharType="end"/>
      </w:r>
    </w:p>
    <w:p w:rsidR="00066F2B" w:rsidRDefault="00102096">
      <w:pPr>
        <w:pStyle w:val="indexentry0"/>
      </w:pPr>
      <w:hyperlink w:anchor="section_a3f96a731cad4a64a7e3cf18ad747708">
        <w:r>
          <w:rPr>
            <w:rStyle w:val="Hyperlink"/>
          </w:rPr>
          <w:t>bookFoldPri</w:t>
        </w:r>
        <w:r>
          <w:rPr>
            <w:rStyle w:val="Hyperlink"/>
          </w:rPr>
          <w:t>nting (Book Fold Printing)</w:t>
        </w:r>
      </w:hyperlink>
      <w:r>
        <w:t xml:space="preserve"> </w:t>
      </w:r>
      <w:r>
        <w:fldChar w:fldCharType="begin"/>
      </w:r>
      <w:r>
        <w:instrText>PAGEREF section_a3f96a731cad4a64a7e3cf18ad747708</w:instrText>
      </w:r>
      <w:r>
        <w:fldChar w:fldCharType="separate"/>
      </w:r>
      <w:r>
        <w:rPr>
          <w:noProof/>
        </w:rPr>
        <w:t>151</w:t>
      </w:r>
      <w:r>
        <w:fldChar w:fldCharType="end"/>
      </w:r>
    </w:p>
    <w:p w:rsidR="00066F2B" w:rsidRDefault="00102096">
      <w:pPr>
        <w:pStyle w:val="indexentry0"/>
      </w:pPr>
      <w:hyperlink w:anchor="section_54ddf37e03b84d0391a4755fb2c6695a">
        <w:r>
          <w:rPr>
            <w:rStyle w:val="Hyperlink"/>
          </w:rPr>
          <w:t>bookFoldPrintingSheets (Number of Pages Per Booklet)</w:t>
        </w:r>
      </w:hyperlink>
      <w:r>
        <w:t xml:space="preserve"> </w:t>
      </w:r>
      <w:r>
        <w:fldChar w:fldCharType="begin"/>
      </w:r>
      <w:r>
        <w:instrText>PAGEREF section_54ddf37e03b84d0391a4755fb2c6695a</w:instrText>
      </w:r>
      <w:r>
        <w:fldChar w:fldCharType="separate"/>
      </w:r>
      <w:r>
        <w:rPr>
          <w:noProof/>
        </w:rPr>
        <w:t>151</w:t>
      </w:r>
      <w:r>
        <w:fldChar w:fldCharType="end"/>
      </w:r>
    </w:p>
    <w:p w:rsidR="00066F2B" w:rsidRDefault="00102096">
      <w:pPr>
        <w:pStyle w:val="indexentry0"/>
      </w:pPr>
      <w:hyperlink w:anchor="section_4a4ba7698bc142b3b66208b23bd8e953">
        <w:r>
          <w:rPr>
            <w:rStyle w:val="Hyperlink"/>
          </w:rPr>
          <w:t>bookFoldRevPrinting (Reverse Book Fold Printing)</w:t>
        </w:r>
      </w:hyperlink>
      <w:r>
        <w:t xml:space="preserve"> </w:t>
      </w:r>
      <w:r>
        <w:fldChar w:fldCharType="begin"/>
      </w:r>
      <w:r>
        <w:instrText>PAGEREF section_4a4ba7698bc142b3b66208b23bd8e953</w:instrText>
      </w:r>
      <w:r>
        <w:fldChar w:fldCharType="separate"/>
      </w:r>
      <w:r>
        <w:rPr>
          <w:noProof/>
        </w:rPr>
        <w:t>151</w:t>
      </w:r>
      <w:r>
        <w:fldChar w:fldCharType="end"/>
      </w:r>
    </w:p>
    <w:p w:rsidR="00066F2B" w:rsidRDefault="00102096">
      <w:pPr>
        <w:pStyle w:val="indexentry0"/>
      </w:pPr>
      <w:hyperlink w:anchor="section_fa51f4d3bb2a4fac845f8368432e3174">
        <w:r>
          <w:rPr>
            <w:rStyle w:val="Hyperlink"/>
          </w:rPr>
          <w:t>bookmarkEnd (Bookmark End)</w:t>
        </w:r>
      </w:hyperlink>
      <w:r>
        <w:t xml:space="preserve"> </w:t>
      </w:r>
      <w:r>
        <w:fldChar w:fldCharType="begin"/>
      </w:r>
      <w:r>
        <w:instrText>PAGEREF s</w:instrText>
      </w:r>
      <w:r>
        <w:instrText>ection_fa51f4d3bb2a4fac845f8368432e3174</w:instrText>
      </w:r>
      <w:r>
        <w:fldChar w:fldCharType="separate"/>
      </w:r>
      <w:r>
        <w:rPr>
          <w:noProof/>
        </w:rPr>
        <w:t>142</w:t>
      </w:r>
      <w:r>
        <w:fldChar w:fldCharType="end"/>
      </w:r>
    </w:p>
    <w:p w:rsidR="00066F2B" w:rsidRDefault="00102096">
      <w:pPr>
        <w:pStyle w:val="indexentry0"/>
      </w:pPr>
      <w:r>
        <w:t>Bookmarks (</w:t>
      </w:r>
      <w:hyperlink w:anchor="section_a790410f43e742a89105776a6c661fdd">
        <w:r>
          <w:rPr>
            <w:rStyle w:val="Hyperlink"/>
          </w:rPr>
          <w:t>section 2.1.354</w:t>
        </w:r>
      </w:hyperlink>
      <w:r>
        <w:t xml:space="preserve"> </w:t>
      </w:r>
      <w:r>
        <w:fldChar w:fldCharType="begin"/>
      </w:r>
      <w:r>
        <w:instrText>PAGEREF section_a790410f43e742a89105776a6c661fdd</w:instrText>
      </w:r>
      <w:r>
        <w:fldChar w:fldCharType="separate"/>
      </w:r>
      <w:r>
        <w:rPr>
          <w:noProof/>
        </w:rPr>
        <w:t>142</w:t>
      </w:r>
      <w:r>
        <w:fldChar w:fldCharType="end"/>
      </w:r>
      <w:r>
        <w:t xml:space="preserve">, </w:t>
      </w:r>
      <w:hyperlink w:anchor="section_0e7a01caa5cd40aea9c6248bfda82221">
        <w:r>
          <w:rPr>
            <w:rStyle w:val="Hyperlink"/>
          </w:rPr>
          <w:t>section 2.1.455</w:t>
        </w:r>
      </w:hyperlink>
      <w:r>
        <w:t xml:space="preserve"> </w:t>
      </w:r>
      <w:r>
        <w:fldChar w:fldCharType="begin"/>
      </w:r>
      <w:r>
        <w:instrText>PAGEREF section_0e7a01caa5cd40aea9c6248bfda82221</w:instrText>
      </w:r>
      <w:r>
        <w:fldChar w:fldCharType="separate"/>
      </w:r>
      <w:r>
        <w:rPr>
          <w:noProof/>
        </w:rPr>
        <w:t>167</w:t>
      </w:r>
      <w:r>
        <w:fldChar w:fldCharType="end"/>
      </w:r>
      <w:r>
        <w:t>)</w:t>
      </w:r>
    </w:p>
    <w:p w:rsidR="00066F2B" w:rsidRDefault="00102096">
      <w:pPr>
        <w:pStyle w:val="indexentry0"/>
      </w:pPr>
      <w:hyperlink w:anchor="section_da8b8f592af149d98553f0c1ff2fb18d">
        <w:r>
          <w:rPr>
            <w:rStyle w:val="Hyperlink"/>
          </w:rPr>
          <w:t>bookmarkStart (Bookmark Start)</w:t>
        </w:r>
      </w:hyperlink>
      <w:r>
        <w:t xml:space="preserve"> </w:t>
      </w:r>
      <w:r>
        <w:fldChar w:fldCharType="begin"/>
      </w:r>
      <w:r>
        <w:instrText>PAGEREF section_da8b8f592af149d98553f0c1ff2fb18d</w:instrText>
      </w:r>
      <w:r>
        <w:fldChar w:fldCharType="separate"/>
      </w:r>
      <w:r>
        <w:rPr>
          <w:noProof/>
        </w:rPr>
        <w:t>142</w:t>
      </w:r>
      <w:r>
        <w:fldChar w:fldCharType="end"/>
      </w:r>
    </w:p>
    <w:p w:rsidR="00066F2B" w:rsidRDefault="00102096">
      <w:pPr>
        <w:pStyle w:val="indexentry0"/>
      </w:pPr>
      <w:hyperlink w:anchor="section_b48d891444844a4f843315a9a24c3dc9">
        <w:r>
          <w:rPr>
            <w:rStyle w:val="Hyperlink"/>
          </w:rPr>
          <w:t>bookViews (Workbook Views)</w:t>
        </w:r>
      </w:hyperlink>
      <w:r>
        <w:t xml:space="preserve"> </w:t>
      </w:r>
      <w:r>
        <w:fldChar w:fldCharType="begin"/>
      </w:r>
      <w:r>
        <w:instrText>PAGEREF section_b48d891444844a4f843315a9a24c3dc9</w:instrText>
      </w:r>
      <w:r>
        <w:fldChar w:fldCharType="separate"/>
      </w:r>
      <w:r>
        <w:rPr>
          <w:noProof/>
        </w:rPr>
        <w:t>239</w:t>
      </w:r>
      <w:r>
        <w:fldChar w:fldCharType="end"/>
      </w:r>
    </w:p>
    <w:p w:rsidR="00066F2B" w:rsidRDefault="00102096">
      <w:pPr>
        <w:pStyle w:val="indexentry0"/>
      </w:pPr>
      <w:hyperlink w:anchor="section_e9bf10bfee5749fa9c1baece23e733cb">
        <w:r>
          <w:rPr>
            <w:rStyle w:val="Hyperlink"/>
          </w:rPr>
          <w:t>border (Border)</w:t>
        </w:r>
      </w:hyperlink>
      <w:r>
        <w:t xml:space="preserve"> </w:t>
      </w:r>
      <w:r>
        <w:fldChar w:fldCharType="begin"/>
      </w:r>
      <w:r>
        <w:instrText>PAGEREF section_e9bf10bfee5749fa9c1baece23e733cb</w:instrText>
      </w:r>
      <w:r>
        <w:fldChar w:fldCharType="separate"/>
      </w:r>
      <w:r>
        <w:rPr>
          <w:noProof/>
        </w:rPr>
        <w:t>299</w:t>
      </w:r>
      <w:r>
        <w:fldChar w:fldCharType="end"/>
      </w:r>
    </w:p>
    <w:p w:rsidR="00066F2B" w:rsidRDefault="00102096">
      <w:pPr>
        <w:pStyle w:val="indexentry0"/>
      </w:pPr>
      <w:hyperlink w:anchor="section_d0a2b96f99034c8289c27e34cc52d020">
        <w:r>
          <w:rPr>
            <w:rStyle w:val="Hyperlink"/>
          </w:rPr>
          <w:t>borderbottom (Bottom Border)</w:t>
        </w:r>
      </w:hyperlink>
      <w:r>
        <w:t xml:space="preserve"> </w:t>
      </w:r>
      <w:r>
        <w:fldChar w:fldCharType="begin"/>
      </w:r>
      <w:r>
        <w:instrText>PAGEREF section_d0a2b96f99034c8289c27e34cc52d020</w:instrText>
      </w:r>
      <w:r>
        <w:fldChar w:fldCharType="separate"/>
      </w:r>
      <w:r>
        <w:rPr>
          <w:noProof/>
        </w:rPr>
        <w:t>682</w:t>
      </w:r>
      <w:r>
        <w:fldChar w:fldCharType="end"/>
      </w:r>
    </w:p>
    <w:p w:rsidR="00066F2B" w:rsidRDefault="00102096">
      <w:pPr>
        <w:pStyle w:val="indexentry0"/>
      </w:pPr>
      <w:hyperlink w:anchor="section_04b9c6a86b734659894e9b43618ee281">
        <w:r>
          <w:rPr>
            <w:rStyle w:val="Hyperlink"/>
          </w:rPr>
          <w:t>borderBox (Border-Box Object)</w:t>
        </w:r>
      </w:hyperlink>
      <w:r>
        <w:t xml:space="preserve"> </w:t>
      </w:r>
      <w:r>
        <w:fldChar w:fldCharType="begin"/>
      </w:r>
      <w:r>
        <w:instrText>PAGEREF section_04b9c6a86b734659894e9b43618ee281</w:instrText>
      </w:r>
      <w:r>
        <w:fldChar w:fldCharType="separate"/>
      </w:r>
      <w:r>
        <w:rPr>
          <w:noProof/>
        </w:rPr>
        <w:t>601</w:t>
      </w:r>
      <w:r>
        <w:fldChar w:fldCharType="end"/>
      </w:r>
    </w:p>
    <w:p w:rsidR="00066F2B" w:rsidRDefault="00102096">
      <w:pPr>
        <w:pStyle w:val="indexentry0"/>
      </w:pPr>
      <w:hyperlink w:anchor="section_50efd17939e4450bb66ae0dd74d98853">
        <w:r>
          <w:rPr>
            <w:rStyle w:val="Hyperlink"/>
          </w:rPr>
          <w:t>borderleft (Left Border)</w:t>
        </w:r>
      </w:hyperlink>
      <w:r>
        <w:t xml:space="preserve"> </w:t>
      </w:r>
      <w:r>
        <w:fldChar w:fldCharType="begin"/>
      </w:r>
      <w:r>
        <w:instrText>PAGEREF section_50efd17939e4450bb66ae0dd74d98853</w:instrText>
      </w:r>
      <w:r>
        <w:fldChar w:fldCharType="separate"/>
      </w:r>
      <w:r>
        <w:rPr>
          <w:noProof/>
        </w:rPr>
        <w:t>682</w:t>
      </w:r>
      <w:r>
        <w:fldChar w:fldCharType="end"/>
      </w:r>
    </w:p>
    <w:p w:rsidR="00066F2B" w:rsidRDefault="00102096">
      <w:pPr>
        <w:pStyle w:val="indexentry0"/>
      </w:pPr>
      <w:hyperlink w:anchor="section_6e4d3dcfc0e3410a84fa7a1ea06c6256">
        <w:r>
          <w:rPr>
            <w:rStyle w:val="Hyperlink"/>
          </w:rPr>
          <w:t>bor</w:t>
        </w:r>
        <w:r>
          <w:rPr>
            <w:rStyle w:val="Hyperlink"/>
          </w:rPr>
          <w:t>derright (Right Border)</w:t>
        </w:r>
      </w:hyperlink>
      <w:r>
        <w:t xml:space="preserve"> </w:t>
      </w:r>
      <w:r>
        <w:fldChar w:fldCharType="begin"/>
      </w:r>
      <w:r>
        <w:instrText>PAGEREF section_6e4d3dcfc0e3410a84fa7a1ea06c6256</w:instrText>
      </w:r>
      <w:r>
        <w:fldChar w:fldCharType="separate"/>
      </w:r>
      <w:r>
        <w:rPr>
          <w:noProof/>
        </w:rPr>
        <w:t>682</w:t>
      </w:r>
      <w:r>
        <w:fldChar w:fldCharType="end"/>
      </w:r>
    </w:p>
    <w:p w:rsidR="00066F2B" w:rsidRDefault="00102096">
      <w:pPr>
        <w:pStyle w:val="indexentry0"/>
      </w:pPr>
      <w:hyperlink w:anchor="section_c3c609ef965745b98a9f023bf50268df">
        <w:r>
          <w:rPr>
            <w:rStyle w:val="Hyperlink"/>
          </w:rPr>
          <w:t>borders (Borders)</w:t>
        </w:r>
      </w:hyperlink>
      <w:r>
        <w:t xml:space="preserve"> </w:t>
      </w:r>
      <w:r>
        <w:fldChar w:fldCharType="begin"/>
      </w:r>
      <w:r>
        <w:instrText>PAGEREF section_c3c609ef965745b98a9f023bf50268df</w:instrText>
      </w:r>
      <w:r>
        <w:fldChar w:fldCharType="separate"/>
      </w:r>
      <w:r>
        <w:rPr>
          <w:noProof/>
        </w:rPr>
        <w:t>299</w:t>
      </w:r>
      <w:r>
        <w:fldChar w:fldCharType="end"/>
      </w:r>
    </w:p>
    <w:p w:rsidR="00066F2B" w:rsidRDefault="00102096">
      <w:pPr>
        <w:pStyle w:val="indexentry0"/>
      </w:pPr>
      <w:hyperlink w:anchor="section_81843e90dc284502a2a4ec384c2f60b5">
        <w:r>
          <w:rPr>
            <w:rStyle w:val="Hyperlink"/>
          </w:rPr>
          <w:t>bordertop (Top Border)</w:t>
        </w:r>
      </w:hyperlink>
      <w:r>
        <w:t xml:space="preserve"> </w:t>
      </w:r>
      <w:r>
        <w:fldChar w:fldCharType="begin"/>
      </w:r>
      <w:r>
        <w:instrText>PAGEREF section_81843e90dc284502a2a4ec384c2f60b5</w:instrText>
      </w:r>
      <w:r>
        <w:fldChar w:fldCharType="separate"/>
      </w:r>
      <w:r>
        <w:rPr>
          <w:noProof/>
        </w:rPr>
        <w:t>682</w:t>
      </w:r>
      <w:r>
        <w:fldChar w:fldCharType="end"/>
      </w:r>
    </w:p>
    <w:p w:rsidR="00066F2B" w:rsidRDefault="00102096">
      <w:pPr>
        <w:pStyle w:val="indexentry0"/>
      </w:pPr>
      <w:hyperlink w:anchor="section_629fcc767cc14e55b9b3b6354b20116a">
        <w:r>
          <w:rPr>
            <w:rStyle w:val="Hyperlink"/>
          </w:rPr>
          <w:t>bottom (Bottom Border for HTML div)</w:t>
        </w:r>
      </w:hyperlink>
      <w:r>
        <w:t xml:space="preserve"> </w:t>
      </w:r>
      <w:r>
        <w:fldChar w:fldCharType="begin"/>
      </w:r>
      <w:r>
        <w:instrText>PAGEREF section_629</w:instrText>
      </w:r>
      <w:r>
        <w:instrText>fcc767cc14e55b9b3b6354b20116a</w:instrText>
      </w:r>
      <w:r>
        <w:fldChar w:fldCharType="separate"/>
      </w:r>
      <w:r>
        <w:rPr>
          <w:noProof/>
        </w:rPr>
        <w:t>163</w:t>
      </w:r>
      <w:r>
        <w:fldChar w:fldCharType="end"/>
      </w:r>
    </w:p>
    <w:p w:rsidR="00066F2B" w:rsidRDefault="00102096">
      <w:pPr>
        <w:pStyle w:val="indexentry0"/>
      </w:pPr>
      <w:hyperlink w:anchor="section_98ca3cc91270454bbd1c41a7afc55ffc">
        <w:r>
          <w:rPr>
            <w:rStyle w:val="Hyperlink"/>
          </w:rPr>
          <w:t>bottom (Bottom Border)</w:t>
        </w:r>
      </w:hyperlink>
      <w:r>
        <w:t xml:space="preserve"> </w:t>
      </w:r>
      <w:r>
        <w:fldChar w:fldCharType="begin"/>
      </w:r>
      <w:r>
        <w:instrText>PAGEREF section_98ca3cc91270454bbd1c41a7afc55ffc</w:instrText>
      </w:r>
      <w:r>
        <w:fldChar w:fldCharType="separate"/>
      </w:r>
      <w:r>
        <w:rPr>
          <w:noProof/>
        </w:rPr>
        <w:t>103</w:t>
      </w:r>
      <w:r>
        <w:fldChar w:fldCharType="end"/>
      </w:r>
    </w:p>
    <w:p w:rsidR="00066F2B" w:rsidRDefault="00102096">
      <w:pPr>
        <w:pStyle w:val="indexentry0"/>
      </w:pPr>
      <w:hyperlink w:anchor="section_51e18657b7924721833351f4e3aba8bf">
        <w:r>
          <w:rPr>
            <w:rStyle w:val="Hyperlink"/>
          </w:rPr>
          <w:t>bottom (Paragraph Border</w:t>
        </w:r>
        <w:r>
          <w:rPr>
            <w:rStyle w:val="Hyperlink"/>
          </w:rPr>
          <w:t xml:space="preserve"> Below Identical Paragraphs)</w:t>
        </w:r>
      </w:hyperlink>
      <w:r>
        <w:t xml:space="preserve"> </w:t>
      </w:r>
      <w:r>
        <w:fldChar w:fldCharType="begin"/>
      </w:r>
      <w:r>
        <w:instrText>PAGEREF section_51e18657b7924721833351f4e3aba8bf</w:instrText>
      </w:r>
      <w:r>
        <w:fldChar w:fldCharType="separate"/>
      </w:r>
      <w:r>
        <w:rPr>
          <w:noProof/>
        </w:rPr>
        <w:t>65</w:t>
      </w:r>
      <w:r>
        <w:fldChar w:fldCharType="end"/>
      </w:r>
    </w:p>
    <w:p w:rsidR="00066F2B" w:rsidRDefault="00102096">
      <w:pPr>
        <w:pStyle w:val="indexentry0"/>
      </w:pPr>
      <w:hyperlink w:anchor="section_ae7dd4da0bda48e69d365645b9c35ce6">
        <w:r>
          <w:rPr>
            <w:rStyle w:val="Hyperlink"/>
          </w:rPr>
          <w:t>bottom (Table Bottom Border)</w:t>
        </w:r>
      </w:hyperlink>
      <w:r>
        <w:t xml:space="preserve"> </w:t>
      </w:r>
      <w:r>
        <w:fldChar w:fldCharType="begin"/>
      </w:r>
      <w:r>
        <w:instrText>PAGEREF section_ae7dd4da0bda48e69d365645b9c35ce6</w:instrText>
      </w:r>
      <w:r>
        <w:fldChar w:fldCharType="separate"/>
      </w:r>
      <w:r>
        <w:rPr>
          <w:noProof/>
        </w:rPr>
        <w:t>83</w:t>
      </w:r>
      <w:r>
        <w:fldChar w:fldCharType="end"/>
      </w:r>
    </w:p>
    <w:p w:rsidR="00066F2B" w:rsidRDefault="00102096">
      <w:pPr>
        <w:pStyle w:val="indexentry0"/>
      </w:pPr>
      <w:hyperlink w:anchor="section_a24ca39e7f694a89a30e13abea010529">
        <w:r>
          <w:rPr>
            <w:rStyle w:val="Hyperlink"/>
          </w:rPr>
          <w:t>bottom (Table Cell Bottom Border)</w:t>
        </w:r>
      </w:hyperlink>
      <w:r>
        <w:t xml:space="preserve"> </w:t>
      </w:r>
      <w:r>
        <w:fldChar w:fldCharType="begin"/>
      </w:r>
      <w:r>
        <w:instrText>PAGEREF section_a24ca39e7f694a89a30e13abea010529</w:instrText>
      </w:r>
      <w:r>
        <w:fldChar w:fldCharType="separate"/>
      </w:r>
      <w:r>
        <w:rPr>
          <w:noProof/>
        </w:rPr>
        <w:t>83</w:t>
      </w:r>
      <w:r>
        <w:fldChar w:fldCharType="end"/>
      </w:r>
    </w:p>
    <w:p w:rsidR="00066F2B" w:rsidRDefault="00102096">
      <w:pPr>
        <w:pStyle w:val="indexentry0"/>
      </w:pPr>
      <w:hyperlink w:anchor="section_0dd57f39232e42649600a0075f27b8b4">
        <w:r>
          <w:rPr>
            <w:rStyle w:val="Hyperlink"/>
          </w:rPr>
          <w:t>bottom (Table Cell Bottom Margin Default)</w:t>
        </w:r>
      </w:hyperlink>
      <w:r>
        <w:t xml:space="preserve"> </w:t>
      </w:r>
      <w:r>
        <w:fldChar w:fldCharType="begin"/>
      </w:r>
      <w:r>
        <w:instrText>PAGEREF section_0dd57f39232e426</w:instrText>
      </w:r>
      <w:r>
        <w:instrText>49600a0075f27b8b4</w:instrText>
      </w:r>
      <w:r>
        <w:fldChar w:fldCharType="separate"/>
      </w:r>
      <w:r>
        <w:rPr>
          <w:noProof/>
        </w:rPr>
        <w:t>83</w:t>
      </w:r>
      <w:r>
        <w:fldChar w:fldCharType="end"/>
      </w:r>
    </w:p>
    <w:p w:rsidR="00066F2B" w:rsidRDefault="00102096">
      <w:pPr>
        <w:pStyle w:val="indexentry0"/>
      </w:pPr>
      <w:hyperlink w:anchor="section_8301b45dae9045f18fcaf3e3bd7d9c49">
        <w:r>
          <w:rPr>
            <w:rStyle w:val="Hyperlink"/>
          </w:rPr>
          <w:t>bottom (Table Cell Bottom Margin Exception)</w:t>
        </w:r>
      </w:hyperlink>
      <w:r>
        <w:t xml:space="preserve"> </w:t>
      </w:r>
      <w:r>
        <w:fldChar w:fldCharType="begin"/>
      </w:r>
      <w:r>
        <w:instrText>PAGEREF section_8301b45dae9045f18fcaf3e3bd7d9c49</w:instrText>
      </w:r>
      <w:r>
        <w:fldChar w:fldCharType="separate"/>
      </w:r>
      <w:r>
        <w:rPr>
          <w:noProof/>
        </w:rPr>
        <w:t>83</w:t>
      </w:r>
      <w:r>
        <w:fldChar w:fldCharType="end"/>
      </w:r>
    </w:p>
    <w:p w:rsidR="00066F2B" w:rsidRDefault="00102096">
      <w:pPr>
        <w:pStyle w:val="indexentry0"/>
      </w:pPr>
      <w:hyperlink w:anchor="section_584b988653c243efa8577c5d7041a8db">
        <w:r>
          <w:rPr>
            <w:rStyle w:val="Hyperlink"/>
          </w:rPr>
          <w:t>bottom (Text Bo</w:t>
        </w:r>
        <w:r>
          <w:rPr>
            <w:rStyle w:val="Hyperlink"/>
          </w:rPr>
          <w:t>x Bottom Stroke)</w:t>
        </w:r>
      </w:hyperlink>
      <w:r>
        <w:t xml:space="preserve"> </w:t>
      </w:r>
      <w:r>
        <w:fldChar w:fldCharType="begin"/>
      </w:r>
      <w:r>
        <w:instrText>PAGEREF section_584b988653c243efa8577c5d7041a8db</w:instrText>
      </w:r>
      <w:r>
        <w:fldChar w:fldCharType="separate"/>
      </w:r>
      <w:r>
        <w:rPr>
          <w:noProof/>
        </w:rPr>
        <w:t>666</w:t>
      </w:r>
      <w:r>
        <w:fldChar w:fldCharType="end"/>
      </w:r>
    </w:p>
    <w:p w:rsidR="00066F2B" w:rsidRDefault="00102096">
      <w:pPr>
        <w:pStyle w:val="indexentry0"/>
      </w:pPr>
      <w:hyperlink w:anchor="section_6c82f95eeec145d1ac3a8e4a19eb716f">
        <w:r>
          <w:rPr>
            <w:rStyle w:val="Hyperlink"/>
          </w:rPr>
          <w:t>bounds (Bounds)</w:t>
        </w:r>
      </w:hyperlink>
      <w:r>
        <w:t xml:space="preserve"> </w:t>
      </w:r>
      <w:r>
        <w:fldChar w:fldCharType="begin"/>
      </w:r>
      <w:r>
        <w:instrText>PAGEREF section_6c82f95eeec145d1ac3a8e4a19eb716f</w:instrText>
      </w:r>
      <w:r>
        <w:fldChar w:fldCharType="separate"/>
      </w:r>
      <w:r>
        <w:rPr>
          <w:noProof/>
        </w:rPr>
        <w:t>836</w:t>
      </w:r>
      <w:r>
        <w:fldChar w:fldCharType="end"/>
      </w:r>
    </w:p>
    <w:p w:rsidR="00066F2B" w:rsidRDefault="00102096">
      <w:pPr>
        <w:pStyle w:val="indexentry0"/>
      </w:pPr>
      <w:hyperlink w:anchor="section_63c8849f1c244a1b94b3e987f4a20e54">
        <w:r>
          <w:rPr>
            <w:rStyle w:val="Hyperlink"/>
          </w:rPr>
          <w:t>box (Box Object)</w:t>
        </w:r>
      </w:hyperlink>
      <w:r>
        <w:t xml:space="preserve"> </w:t>
      </w:r>
      <w:r>
        <w:fldChar w:fldCharType="begin"/>
      </w:r>
      <w:r>
        <w:instrText>PAGEREF section_63c8849f1c244a1b94b3e987f4a20e54</w:instrText>
      </w:r>
      <w:r>
        <w:fldChar w:fldCharType="separate"/>
      </w:r>
      <w:r>
        <w:rPr>
          <w:noProof/>
        </w:rPr>
        <w:t>601</w:t>
      </w:r>
      <w:r>
        <w:fldChar w:fldCharType="end"/>
      </w:r>
    </w:p>
    <w:p w:rsidR="00066F2B" w:rsidRDefault="00102096">
      <w:pPr>
        <w:pStyle w:val="indexentry0"/>
      </w:pPr>
      <w:r>
        <w:t>brk (Break) (</w:t>
      </w:r>
      <w:hyperlink w:anchor="section_77730f137af942e096c70b349853617e">
        <w:r>
          <w:rPr>
            <w:rStyle w:val="Hyperlink"/>
          </w:rPr>
          <w:t>section 2.1.589</w:t>
        </w:r>
      </w:hyperlink>
      <w:r>
        <w:t xml:space="preserve"> </w:t>
      </w:r>
      <w:r>
        <w:fldChar w:fldCharType="begin"/>
      </w:r>
      <w:r>
        <w:instrText>PAGEREF section_77730f137af942e096c70b349853617e</w:instrText>
      </w:r>
      <w:r>
        <w:fldChar w:fldCharType="separate"/>
      </w:r>
      <w:r>
        <w:rPr>
          <w:noProof/>
        </w:rPr>
        <w:t>253</w:t>
      </w:r>
      <w:r>
        <w:fldChar w:fldCharType="end"/>
      </w:r>
      <w:r>
        <w:t xml:space="preserve">, </w:t>
      </w:r>
      <w:hyperlink w:anchor="section_9742c999b0654a7091b509d6a6cf99f7">
        <w:r>
          <w:rPr>
            <w:rStyle w:val="Hyperlink"/>
          </w:rPr>
          <w:t>section 2.1.1646</w:t>
        </w:r>
      </w:hyperlink>
      <w:r>
        <w:t xml:space="preserve"> </w:t>
      </w:r>
      <w:r>
        <w:fldChar w:fldCharType="begin"/>
      </w:r>
      <w:r>
        <w:instrText>PAGEREF section_9742c999b0654a7091b509d6a6cf99f7</w:instrText>
      </w:r>
      <w:r>
        <w:fldChar w:fldCharType="separate"/>
      </w:r>
      <w:r>
        <w:rPr>
          <w:noProof/>
        </w:rPr>
        <w:t>601</w:t>
      </w:r>
      <w:r>
        <w:fldChar w:fldCharType="end"/>
      </w:r>
      <w:r>
        <w:t>)</w:t>
      </w:r>
    </w:p>
    <w:p w:rsidR="00066F2B" w:rsidRDefault="00102096">
      <w:pPr>
        <w:pStyle w:val="indexentry0"/>
      </w:pPr>
      <w:hyperlink w:anchor="section_b8441f8d1013434e8d86ba06b64e4d92">
        <w:r>
          <w:rPr>
            <w:rStyle w:val="Hyperlink"/>
          </w:rPr>
          <w:t>bubble3D (3D Bubble)</w:t>
        </w:r>
      </w:hyperlink>
      <w:r>
        <w:t xml:space="preserve"> </w:t>
      </w:r>
      <w:r>
        <w:fldChar w:fldCharType="begin"/>
      </w:r>
      <w:r>
        <w:instrText>PAGEREF section_b8441f8d1013434e8d86ba0</w:instrText>
      </w:r>
      <w:r>
        <w:instrText>6b64e4d92</w:instrText>
      </w:r>
      <w:r>
        <w:fldChar w:fldCharType="separate"/>
      </w:r>
      <w:r>
        <w:rPr>
          <w:noProof/>
        </w:rPr>
        <w:t>552</w:t>
      </w:r>
      <w:r>
        <w:fldChar w:fldCharType="end"/>
      </w:r>
    </w:p>
    <w:p w:rsidR="00066F2B" w:rsidRDefault="00102096">
      <w:pPr>
        <w:pStyle w:val="indexentry0"/>
      </w:pPr>
      <w:hyperlink w:anchor="section_c99aee60a26e465486070e0411ea81eb">
        <w:r>
          <w:rPr>
            <w:rStyle w:val="Hyperlink"/>
          </w:rPr>
          <w:t>bubbleChart (Bubble Charts)</w:t>
        </w:r>
      </w:hyperlink>
      <w:r>
        <w:t xml:space="preserve"> </w:t>
      </w:r>
      <w:r>
        <w:fldChar w:fldCharType="begin"/>
      </w:r>
      <w:r>
        <w:instrText>PAGEREF section_c99aee60a26e465486070e0411ea81eb</w:instrText>
      </w:r>
      <w:r>
        <w:fldChar w:fldCharType="separate"/>
      </w:r>
      <w:r>
        <w:rPr>
          <w:noProof/>
        </w:rPr>
        <w:t>552</w:t>
      </w:r>
      <w:r>
        <w:fldChar w:fldCharType="end"/>
      </w:r>
    </w:p>
    <w:p w:rsidR="00066F2B" w:rsidRDefault="00102096">
      <w:pPr>
        <w:pStyle w:val="indexentry0"/>
      </w:pPr>
      <w:hyperlink w:anchor="section_123e703d328a48d08dfa6f364e02e166">
        <w:r>
          <w:rPr>
            <w:rStyle w:val="Hyperlink"/>
          </w:rPr>
          <w:t>buFont (Specified)</w:t>
        </w:r>
      </w:hyperlink>
      <w:r>
        <w:t xml:space="preserve"> </w:t>
      </w:r>
      <w:r>
        <w:fldChar w:fldCharType="begin"/>
      </w:r>
      <w:r>
        <w:instrText>PAGEREF section_12</w:instrText>
      </w:r>
      <w:r>
        <w:instrText>3e703d328a48d08dfa6f364e02e166</w:instrText>
      </w:r>
      <w:r>
        <w:fldChar w:fldCharType="separate"/>
      </w:r>
      <w:r>
        <w:rPr>
          <w:noProof/>
        </w:rPr>
        <w:t>546</w:t>
      </w:r>
      <w:r>
        <w:fldChar w:fldCharType="end"/>
      </w:r>
    </w:p>
    <w:p w:rsidR="00066F2B" w:rsidRDefault="00102096">
      <w:pPr>
        <w:pStyle w:val="indexentry0"/>
      </w:pPr>
      <w:hyperlink w:anchor="section_cce3b3b3a43d4e95b9771428b377e670">
        <w:r>
          <w:rPr>
            <w:rStyle w:val="Hyperlink"/>
          </w:rPr>
          <w:t>builtInUnit (Built in Display Unit Value)</w:t>
        </w:r>
      </w:hyperlink>
      <w:r>
        <w:t xml:space="preserve"> </w:t>
      </w:r>
      <w:r>
        <w:fldChar w:fldCharType="begin"/>
      </w:r>
      <w:r>
        <w:instrText>PAGEREF section_cce3b3b3a43d4e95b9771428b377e670</w:instrText>
      </w:r>
      <w:r>
        <w:fldChar w:fldCharType="separate"/>
      </w:r>
      <w:r>
        <w:rPr>
          <w:noProof/>
        </w:rPr>
        <w:t>552</w:t>
      </w:r>
      <w:r>
        <w:fldChar w:fldCharType="end"/>
      </w:r>
    </w:p>
    <w:p w:rsidR="00066F2B" w:rsidRDefault="00102096">
      <w:pPr>
        <w:pStyle w:val="indexentry0"/>
      </w:pPr>
      <w:hyperlink w:anchor="section_7d31ebc1a52e4e29975b99e32babe803">
        <w:r>
          <w:rPr>
            <w:rStyle w:val="Hyperlink"/>
          </w:rPr>
          <w:t>buSz</w:t>
        </w:r>
        <w:r>
          <w:rPr>
            <w:rStyle w:val="Hyperlink"/>
          </w:rPr>
          <w:t>Pct (Bullet Size Percentage)</w:t>
        </w:r>
      </w:hyperlink>
      <w:r>
        <w:t xml:space="preserve"> </w:t>
      </w:r>
      <w:r>
        <w:fldChar w:fldCharType="begin"/>
      </w:r>
      <w:r>
        <w:instrText>PAGEREF section_7d31ebc1a52e4e29975b99e32babe803</w:instrText>
      </w:r>
      <w:r>
        <w:fldChar w:fldCharType="separate"/>
      </w:r>
      <w:r>
        <w:rPr>
          <w:noProof/>
        </w:rPr>
        <w:t>546</w:t>
      </w:r>
      <w:r>
        <w:fldChar w:fldCharType="end"/>
      </w:r>
    </w:p>
    <w:p w:rsidR="00066F2B" w:rsidRDefault="00102096">
      <w:pPr>
        <w:pStyle w:val="indexentry0"/>
      </w:pPr>
      <w:hyperlink w:anchor="section_1da3efd797b349a096ea8377e149177f">
        <w:r>
          <w:rPr>
            <w:rStyle w:val="Hyperlink"/>
          </w:rPr>
          <w:t>buSzPts (Bullet Size Points)</w:t>
        </w:r>
      </w:hyperlink>
      <w:r>
        <w:t xml:space="preserve"> </w:t>
      </w:r>
      <w:r>
        <w:fldChar w:fldCharType="begin"/>
      </w:r>
      <w:r>
        <w:instrText>PAGEREF section_1da3efd797b349a096ea8377e149177f</w:instrText>
      </w:r>
      <w:r>
        <w:fldChar w:fldCharType="separate"/>
      </w:r>
      <w:r>
        <w:rPr>
          <w:noProof/>
        </w:rPr>
        <w:t>546</w:t>
      </w:r>
      <w:r>
        <w:fldChar w:fldCharType="end"/>
      </w:r>
    </w:p>
    <w:p w:rsidR="00066F2B" w:rsidRDefault="00102096">
      <w:pPr>
        <w:pStyle w:val="indexentry0"/>
      </w:pPr>
      <w:hyperlink w:anchor="section_f8515cce689b42c6aaa1816d25c1fd7b">
        <w:r>
          <w:rPr>
            <w:rStyle w:val="Hyperlink"/>
          </w:rPr>
          <w:t>by (By)</w:t>
        </w:r>
      </w:hyperlink>
      <w:r>
        <w:t xml:space="preserve"> </w:t>
      </w:r>
      <w:r>
        <w:fldChar w:fldCharType="begin"/>
      </w:r>
      <w:r>
        <w:instrText>PAGEREF section_f8515cce689b42c6aaa1816d25c1fd7b</w:instrText>
      </w:r>
      <w:r>
        <w:fldChar w:fldCharType="separate"/>
      </w:r>
      <w:r>
        <w:rPr>
          <w:noProof/>
        </w:rPr>
        <w:t>480</w:t>
      </w:r>
      <w:r>
        <w:fldChar w:fldCharType="end"/>
      </w:r>
    </w:p>
    <w:p w:rsidR="00066F2B" w:rsidRDefault="00066F2B">
      <w:pPr>
        <w:spacing w:before="0" w:after="0"/>
        <w:rPr>
          <w:sz w:val="16"/>
        </w:rPr>
      </w:pPr>
    </w:p>
    <w:p w:rsidR="00066F2B" w:rsidRDefault="00102096">
      <w:pPr>
        <w:pStyle w:val="indexheader"/>
      </w:pPr>
      <w:r>
        <w:t>C</w:t>
      </w:r>
    </w:p>
    <w:p w:rsidR="00066F2B" w:rsidRDefault="00066F2B">
      <w:pPr>
        <w:spacing w:before="0" w:after="0"/>
        <w:rPr>
          <w:sz w:val="16"/>
        </w:rPr>
      </w:pPr>
    </w:p>
    <w:p w:rsidR="00066F2B" w:rsidRDefault="00102096">
      <w:pPr>
        <w:pStyle w:val="indexentry0"/>
      </w:pPr>
      <w:r>
        <w:t>c (Cell) (</w:t>
      </w:r>
      <w:hyperlink w:anchor="section_2fd4e47f09654c6095bdcff980b6c325">
        <w:r>
          <w:rPr>
            <w:rStyle w:val="Hyperlink"/>
          </w:rPr>
          <w:t>section 2.1.590</w:t>
        </w:r>
      </w:hyperlink>
      <w:r>
        <w:t xml:space="preserve"> </w:t>
      </w:r>
      <w:r>
        <w:fldChar w:fldCharType="begin"/>
      </w:r>
      <w:r>
        <w:instrText>PAGEREF section_2fd4e47f09654c6095bdcff980b6c325</w:instrText>
      </w:r>
      <w:r>
        <w:fldChar w:fldCharType="separate"/>
      </w:r>
      <w:r>
        <w:rPr>
          <w:noProof/>
        </w:rPr>
        <w:t>253</w:t>
      </w:r>
      <w:r>
        <w:fldChar w:fldCharType="end"/>
      </w:r>
      <w:r>
        <w:t xml:space="preserve">, </w:t>
      </w:r>
      <w:hyperlink w:anchor="section_67a432a81f584198aec477849c1684fd">
        <w:r>
          <w:rPr>
            <w:rStyle w:val="Hyperlink"/>
          </w:rPr>
          <w:t>section 2.1.688</w:t>
        </w:r>
      </w:hyperlink>
      <w:r>
        <w:t xml:space="preserve"> </w:t>
      </w:r>
      <w:r>
        <w:fldChar w:fldCharType="begin"/>
      </w:r>
      <w:r>
        <w:instrText>PAGEREF section_67a432a81f584198aec477849c1684fd</w:instrText>
      </w:r>
      <w:r>
        <w:fldChar w:fldCharType="separate"/>
      </w:r>
      <w:r>
        <w:rPr>
          <w:noProof/>
        </w:rPr>
        <w:t>296</w:t>
      </w:r>
      <w:r>
        <w:fldChar w:fldCharType="end"/>
      </w:r>
      <w:r>
        <w:t>)</w:t>
      </w:r>
    </w:p>
    <w:p w:rsidR="00066F2B" w:rsidRDefault="00102096">
      <w:pPr>
        <w:pStyle w:val="indexentry0"/>
      </w:pPr>
      <w:hyperlink w:anchor="section_845c830c9d3b4d99be5cf95219b7e3ed">
        <w:r>
          <w:rPr>
            <w:rStyle w:val="Hyperlink"/>
          </w:rPr>
          <w:t>cached (Cached View)</w:t>
        </w:r>
      </w:hyperlink>
      <w:r>
        <w:t xml:space="preserve"> </w:t>
      </w:r>
      <w:r>
        <w:fldChar w:fldCharType="begin"/>
      </w:r>
      <w:r>
        <w:instrText>PAGEREF section_845c830c9d3b4d99be5cf952</w:instrText>
      </w:r>
      <w:r>
        <w:instrText>19b7e3ed</w:instrText>
      </w:r>
      <w:r>
        <w:fldChar w:fldCharType="separate"/>
      </w:r>
      <w:r>
        <w:rPr>
          <w:noProof/>
        </w:rPr>
        <w:t>879</w:t>
      </w:r>
      <w:r>
        <w:fldChar w:fldCharType="end"/>
      </w:r>
    </w:p>
    <w:p w:rsidR="00066F2B" w:rsidRDefault="00102096">
      <w:pPr>
        <w:pStyle w:val="indexentry0"/>
      </w:pPr>
      <w:hyperlink w:anchor="section_a49a42d4fc784030ae6099400cba9912">
        <w:r>
          <w:rPr>
            <w:rStyle w:val="Hyperlink"/>
          </w:rPr>
          <w:t>cacheField (PivotCache Field)</w:t>
        </w:r>
      </w:hyperlink>
      <w:r>
        <w:t xml:space="preserve"> </w:t>
      </w:r>
      <w:r>
        <w:fldChar w:fldCharType="begin"/>
      </w:r>
      <w:r>
        <w:instrText>PAGEREF section_a49a42d4fc784030ae6099400cba9912</w:instrText>
      </w:r>
      <w:r>
        <w:fldChar w:fldCharType="separate"/>
      </w:r>
      <w:r>
        <w:rPr>
          <w:noProof/>
        </w:rPr>
        <w:t>328</w:t>
      </w:r>
      <w:r>
        <w:fldChar w:fldCharType="end"/>
      </w:r>
    </w:p>
    <w:p w:rsidR="00066F2B" w:rsidRDefault="00102096">
      <w:pPr>
        <w:pStyle w:val="indexentry0"/>
      </w:pPr>
      <w:hyperlink w:anchor="section_f4b94667953e402280d4ca58568e6e05">
        <w:r>
          <w:rPr>
            <w:rStyle w:val="Hyperlink"/>
          </w:rPr>
          <w:t>cacheFields (PivotCache Fields)</w:t>
        </w:r>
      </w:hyperlink>
      <w:r>
        <w:t xml:space="preserve"> </w:t>
      </w:r>
      <w:r>
        <w:fldChar w:fldCharType="begin"/>
      </w:r>
      <w:r>
        <w:instrText>PAGEREF section_f4b94667953e402280d4ca58568e6e05</w:instrText>
      </w:r>
      <w:r>
        <w:fldChar w:fldCharType="separate"/>
      </w:r>
      <w:r>
        <w:rPr>
          <w:noProof/>
        </w:rPr>
        <w:t>329</w:t>
      </w:r>
      <w:r>
        <w:fldChar w:fldCharType="end"/>
      </w:r>
    </w:p>
    <w:p w:rsidR="00066F2B" w:rsidRDefault="00102096">
      <w:pPr>
        <w:pStyle w:val="indexentry0"/>
      </w:pPr>
      <w:hyperlink w:anchor="section_ce3dcffc9d464d52a8817969baf5c473">
        <w:r>
          <w:rPr>
            <w:rStyle w:val="Hyperlink"/>
          </w:rPr>
          <w:t>cacheHierarchies (PivotCache Hierarchies)</w:t>
        </w:r>
      </w:hyperlink>
      <w:r>
        <w:t xml:space="preserve"> </w:t>
      </w:r>
      <w:r>
        <w:fldChar w:fldCharType="begin"/>
      </w:r>
      <w:r>
        <w:instrText>PAGEREF section_ce3dcffc9d464d52a8817969baf5c473</w:instrText>
      </w:r>
      <w:r>
        <w:fldChar w:fldCharType="separate"/>
      </w:r>
      <w:r>
        <w:rPr>
          <w:noProof/>
        </w:rPr>
        <w:t>330</w:t>
      </w:r>
      <w:r>
        <w:fldChar w:fldCharType="end"/>
      </w:r>
    </w:p>
    <w:p w:rsidR="00066F2B" w:rsidRDefault="00102096">
      <w:pPr>
        <w:pStyle w:val="indexentry0"/>
      </w:pPr>
      <w:hyperlink w:anchor="section_f8e3fe8da78d4f5bb970f9f5b0fa6d35">
        <w:r>
          <w:rPr>
            <w:rStyle w:val="Hyperlink"/>
          </w:rPr>
          <w:t>cacheHierarchy (PivotCache Hierarchy)</w:t>
        </w:r>
      </w:hyperlink>
      <w:r>
        <w:t xml:space="preserve"> </w:t>
      </w:r>
      <w:r>
        <w:fldChar w:fldCharType="begin"/>
      </w:r>
      <w:r>
        <w:instrText>PAGEREF section_f8e3fe8da78d4f5bb970f9f5b0fa6d35</w:instrText>
      </w:r>
      <w:r>
        <w:fldChar w:fldCharType="separate"/>
      </w:r>
      <w:r>
        <w:rPr>
          <w:noProof/>
        </w:rPr>
        <w:t>330</w:t>
      </w:r>
      <w:r>
        <w:fldChar w:fldCharType="end"/>
      </w:r>
    </w:p>
    <w:p w:rsidR="00066F2B" w:rsidRDefault="00102096">
      <w:pPr>
        <w:pStyle w:val="indexentry0"/>
      </w:pPr>
      <w:hyperlink w:anchor="section_4aff486b66ff4a1ea8529ea51026f79f">
        <w:r>
          <w:rPr>
            <w:rStyle w:val="Hyperlink"/>
          </w:rPr>
          <w:t>cacheSource (PivotCache Source Description)</w:t>
        </w:r>
      </w:hyperlink>
      <w:r>
        <w:t xml:space="preserve"> </w:t>
      </w:r>
      <w:r>
        <w:fldChar w:fldCharType="begin"/>
      </w:r>
      <w:r>
        <w:instrText>PAGEREF section_4aff486b66ff4a1ea8529ea5102</w:instrText>
      </w:r>
      <w:r>
        <w:instrText>6f79f</w:instrText>
      </w:r>
      <w:r>
        <w:fldChar w:fldCharType="separate"/>
      </w:r>
      <w:r>
        <w:rPr>
          <w:noProof/>
        </w:rPr>
        <w:t>331</w:t>
      </w:r>
      <w:r>
        <w:fldChar w:fldCharType="end"/>
      </w:r>
    </w:p>
    <w:p w:rsidR="00066F2B" w:rsidRDefault="00102096">
      <w:pPr>
        <w:pStyle w:val="indexentry0"/>
      </w:pPr>
      <w:hyperlink w:anchor="section_9a86ba923c7d4538a7ae4c262aab614d">
        <w:r>
          <w:rPr>
            <w:rStyle w:val="Hyperlink"/>
          </w:rPr>
          <w:t>calcPr (Calculation Properties)</w:t>
        </w:r>
      </w:hyperlink>
      <w:r>
        <w:t xml:space="preserve"> </w:t>
      </w:r>
      <w:r>
        <w:fldChar w:fldCharType="begin"/>
      </w:r>
      <w:r>
        <w:instrText>PAGEREF section_9a86ba923c7d4538a7ae4c262aab614d</w:instrText>
      </w:r>
      <w:r>
        <w:fldChar w:fldCharType="separate"/>
      </w:r>
      <w:r>
        <w:rPr>
          <w:noProof/>
        </w:rPr>
        <w:t>239</w:t>
      </w:r>
      <w:r>
        <w:fldChar w:fldCharType="end"/>
      </w:r>
    </w:p>
    <w:p w:rsidR="00066F2B" w:rsidRDefault="00102096">
      <w:pPr>
        <w:pStyle w:val="indexentry0"/>
      </w:pPr>
      <w:hyperlink w:anchor="section_4ab53f1cccd94ab282254a85dca99917">
        <w:r>
          <w:rPr>
            <w:rStyle w:val="Hyperlink"/>
          </w:rPr>
          <w:t>Calculated Field Formulas</w:t>
        </w:r>
      </w:hyperlink>
      <w:r>
        <w:t xml:space="preserve"> </w:t>
      </w:r>
      <w:r>
        <w:fldChar w:fldCharType="begin"/>
      </w:r>
      <w:r>
        <w:instrText>PAGEREF sec</w:instrText>
      </w:r>
      <w:r>
        <w:instrText>tion_4ab53f1cccd94ab282254a85dca99917</w:instrText>
      </w:r>
      <w:r>
        <w:fldChar w:fldCharType="separate"/>
      </w:r>
      <w:r>
        <w:rPr>
          <w:noProof/>
        </w:rPr>
        <w:t>852</w:t>
      </w:r>
      <w:r>
        <w:fldChar w:fldCharType="end"/>
      </w:r>
    </w:p>
    <w:p w:rsidR="00066F2B" w:rsidRDefault="00102096">
      <w:pPr>
        <w:pStyle w:val="indexentry0"/>
      </w:pPr>
      <w:hyperlink w:anchor="section_4f7eca6a309a4694aad918b5e4e30124">
        <w:r>
          <w:rPr>
            <w:rStyle w:val="Hyperlink"/>
          </w:rPr>
          <w:t>Calculated Item Formulas</w:t>
        </w:r>
      </w:hyperlink>
      <w:r>
        <w:t xml:space="preserve"> </w:t>
      </w:r>
      <w:r>
        <w:fldChar w:fldCharType="begin"/>
      </w:r>
      <w:r>
        <w:instrText>PAGEREF section_4f7eca6a309a4694aad918b5e4e30124</w:instrText>
      </w:r>
      <w:r>
        <w:fldChar w:fldCharType="separate"/>
      </w:r>
      <w:r>
        <w:rPr>
          <w:noProof/>
        </w:rPr>
        <w:t>852</w:t>
      </w:r>
      <w:r>
        <w:fldChar w:fldCharType="end"/>
      </w:r>
    </w:p>
    <w:p w:rsidR="00066F2B" w:rsidRDefault="00102096">
      <w:pPr>
        <w:pStyle w:val="indexentry0"/>
      </w:pPr>
      <w:hyperlink w:anchor="section_128d23b57cee4fdf9d4f94103e1bc48f">
        <w:r>
          <w:rPr>
            <w:rStyle w:val="Hyperlink"/>
          </w:rPr>
          <w:t>calculatedColumnFormula (Calculated Column Formula)</w:t>
        </w:r>
      </w:hyperlink>
      <w:r>
        <w:t xml:space="preserve"> </w:t>
      </w:r>
      <w:r>
        <w:fldChar w:fldCharType="begin"/>
      </w:r>
      <w:r>
        <w:instrText>PAGEREF section_128d23b57cee4fdf9d4f94103e1bc48f</w:instrText>
      </w:r>
      <w:r>
        <w:fldChar w:fldCharType="separate"/>
      </w:r>
      <w:r>
        <w:rPr>
          <w:noProof/>
        </w:rPr>
        <w:t>293</w:t>
      </w:r>
      <w:r>
        <w:fldChar w:fldCharType="end"/>
      </w:r>
    </w:p>
    <w:p w:rsidR="00066F2B" w:rsidRDefault="00102096">
      <w:pPr>
        <w:pStyle w:val="indexentry0"/>
      </w:pPr>
      <w:hyperlink w:anchor="section_25596798a09d4c18a407e55532fb09f9">
        <w:r>
          <w:rPr>
            <w:rStyle w:val="Hyperlink"/>
          </w:rPr>
          <w:t>calculatedItem (Calculated Item)</w:t>
        </w:r>
      </w:hyperlink>
      <w:r>
        <w:t xml:space="preserve"> </w:t>
      </w:r>
      <w:r>
        <w:fldChar w:fldCharType="begin"/>
      </w:r>
      <w:r>
        <w:instrText>PAGEREF section_25596798a09d4c18a407e55532fb09f9</w:instrText>
      </w:r>
      <w:r>
        <w:fldChar w:fldCharType="separate"/>
      </w:r>
      <w:r>
        <w:rPr>
          <w:noProof/>
        </w:rPr>
        <w:t>331</w:t>
      </w:r>
      <w:r>
        <w:fldChar w:fldCharType="end"/>
      </w:r>
    </w:p>
    <w:p w:rsidR="00066F2B" w:rsidRDefault="00102096">
      <w:pPr>
        <w:pStyle w:val="indexentry0"/>
      </w:pPr>
      <w:hyperlink w:anchor="section_6e081fece42441c1be2e8f97ec01cf18">
        <w:r>
          <w:rPr>
            <w:rStyle w:val="Hyperlink"/>
          </w:rPr>
          <w:t>calculatedMember (Calculated Member)</w:t>
        </w:r>
      </w:hyperlink>
      <w:r>
        <w:t xml:space="preserve"> </w:t>
      </w:r>
      <w:r>
        <w:fldChar w:fldCharType="begin"/>
      </w:r>
      <w:r>
        <w:instrText>PAGEREF section_6e081fece42441c1be2e8f97ec01cf18</w:instrText>
      </w:r>
      <w:r>
        <w:fldChar w:fldCharType="separate"/>
      </w:r>
      <w:r>
        <w:rPr>
          <w:noProof/>
        </w:rPr>
        <w:t>332</w:t>
      </w:r>
      <w:r>
        <w:fldChar w:fldCharType="end"/>
      </w:r>
    </w:p>
    <w:p w:rsidR="00066F2B" w:rsidRDefault="00102096">
      <w:pPr>
        <w:pStyle w:val="indexentry0"/>
      </w:pPr>
      <w:hyperlink w:anchor="section_079e8828cbc545a482a8afb3558d35de">
        <w:r>
          <w:rPr>
            <w:rStyle w:val="Hyperlink"/>
          </w:rPr>
          <w:t>callout (Callout)</w:t>
        </w:r>
      </w:hyperlink>
      <w:r>
        <w:t xml:space="preserve"> </w:t>
      </w:r>
      <w:r>
        <w:fldChar w:fldCharType="begin"/>
      </w:r>
      <w:r>
        <w:instrText>PAGEREF section_079e8828c</w:instrText>
      </w:r>
      <w:r>
        <w:instrText>bc545a482a8afb3558d35de</w:instrText>
      </w:r>
      <w:r>
        <w:fldChar w:fldCharType="separate"/>
      </w:r>
      <w:r>
        <w:rPr>
          <w:noProof/>
        </w:rPr>
        <w:t>668</w:t>
      </w:r>
      <w:r>
        <w:fldChar w:fldCharType="end"/>
      </w:r>
    </w:p>
    <w:p w:rsidR="00066F2B" w:rsidRDefault="00102096">
      <w:pPr>
        <w:pStyle w:val="indexentry0"/>
      </w:pPr>
      <w:hyperlink w:anchor="section_7bd8939081b34e18b4c296d9f5c67c34">
        <w:r>
          <w:rPr>
            <w:rStyle w:val="Hyperlink"/>
          </w:rPr>
          <w:t>Camera (Camera Tool)</w:t>
        </w:r>
      </w:hyperlink>
      <w:r>
        <w:t xml:space="preserve"> </w:t>
      </w:r>
      <w:r>
        <w:fldChar w:fldCharType="begin"/>
      </w:r>
      <w:r>
        <w:instrText>PAGEREF section_7bd8939081b34e18b4c296d9f5c67c34</w:instrText>
      </w:r>
      <w:r>
        <w:fldChar w:fldCharType="separate"/>
      </w:r>
      <w:r>
        <w:rPr>
          <w:noProof/>
        </w:rPr>
        <w:t>683</w:t>
      </w:r>
      <w:r>
        <w:fldChar w:fldCharType="end"/>
      </w:r>
    </w:p>
    <w:p w:rsidR="00066F2B" w:rsidRDefault="00102096">
      <w:pPr>
        <w:pStyle w:val="indexentry0"/>
      </w:pPr>
      <w:hyperlink w:anchor="section_6c1de672ac3d4387a01d6788aa7f34fa">
        <w:r>
          <w:rPr>
            <w:rStyle w:val="Hyperlink"/>
          </w:rPr>
          <w:t>camera (Camera)</w:t>
        </w:r>
      </w:hyperlink>
      <w:r>
        <w:t xml:space="preserve"> </w:t>
      </w:r>
      <w:r>
        <w:fldChar w:fldCharType="begin"/>
      </w:r>
      <w:r>
        <w:instrText>PAGEREF sectio</w:instrText>
      </w:r>
      <w:r>
        <w:instrText>n_6c1de672ac3d4387a01d6788aa7f34fa</w:instrText>
      </w:r>
      <w:r>
        <w:fldChar w:fldCharType="separate"/>
      </w:r>
      <w:r>
        <w:rPr>
          <w:noProof/>
        </w:rPr>
        <w:t>510</w:t>
      </w:r>
      <w:r>
        <w:fldChar w:fldCharType="end"/>
      </w:r>
    </w:p>
    <w:p w:rsidR="00066F2B" w:rsidRDefault="00102096">
      <w:pPr>
        <w:pStyle w:val="indexentry0"/>
      </w:pPr>
      <w:hyperlink w:anchor="section_a55188f724434c17ba5a75999085bab4">
        <w:r>
          <w:rPr>
            <w:rStyle w:val="Hyperlink"/>
          </w:rPr>
          <w:t>cantSplit (Table Row Cannot Break Across Pages)</w:t>
        </w:r>
      </w:hyperlink>
      <w:r>
        <w:t xml:space="preserve"> </w:t>
      </w:r>
      <w:r>
        <w:fldChar w:fldCharType="begin"/>
      </w:r>
      <w:r>
        <w:instrText>PAGEREF section_a55188f724434c17ba5a75999085bab4</w:instrText>
      </w:r>
      <w:r>
        <w:fldChar w:fldCharType="separate"/>
      </w:r>
      <w:r>
        <w:rPr>
          <w:noProof/>
        </w:rPr>
        <w:t>84</w:t>
      </w:r>
      <w:r>
        <w:fldChar w:fldCharType="end"/>
      </w:r>
    </w:p>
    <w:p w:rsidR="00066F2B" w:rsidRDefault="00102096">
      <w:pPr>
        <w:pStyle w:val="indexentry0"/>
      </w:pPr>
      <w:hyperlink w:anchor="section_5ac3ac4fcfc24a6ab6f30bb1ce1e0628">
        <w:r>
          <w:rPr>
            <w:rStyle w:val="Hyperlink"/>
          </w:rPr>
          <w:t>caption (Single Caption Type Definition)</w:t>
        </w:r>
      </w:hyperlink>
      <w:r>
        <w:t xml:space="preserve"> </w:t>
      </w:r>
      <w:r>
        <w:fldChar w:fldCharType="begin"/>
      </w:r>
      <w:r>
        <w:instrText>PAGEREF section_5ac3ac4fcfc24a6ab6f30bb1ce1e0628</w:instrText>
      </w:r>
      <w:r>
        <w:fldChar w:fldCharType="separate"/>
      </w:r>
      <w:r>
        <w:rPr>
          <w:noProof/>
        </w:rPr>
        <w:t>152</w:t>
      </w:r>
      <w:r>
        <w:fldChar w:fldCharType="end"/>
      </w:r>
    </w:p>
    <w:p w:rsidR="00066F2B" w:rsidRDefault="00102096">
      <w:pPr>
        <w:pStyle w:val="indexentry0"/>
      </w:pPr>
      <w:hyperlink w:anchor="section_6bef7b68188f4b29b696d9676810e906">
        <w:r>
          <w:rPr>
            <w:rStyle w:val="Hyperlink"/>
          </w:rPr>
          <w:t>captions (Caption Settings)</w:t>
        </w:r>
      </w:hyperlink>
      <w:r>
        <w:t xml:space="preserve"> </w:t>
      </w:r>
      <w:r>
        <w:fldChar w:fldCharType="begin"/>
      </w:r>
      <w:r>
        <w:instrText>PAGEREF section_6bef7b68188f4b29b696d9676810e906</w:instrText>
      </w:r>
      <w:r>
        <w:fldChar w:fldCharType="separate"/>
      </w:r>
      <w:r>
        <w:rPr>
          <w:noProof/>
        </w:rPr>
        <w:t>152</w:t>
      </w:r>
      <w:r>
        <w:fldChar w:fldCharType="end"/>
      </w:r>
    </w:p>
    <w:p w:rsidR="00066F2B" w:rsidRDefault="00102096">
      <w:pPr>
        <w:pStyle w:val="indexentry0"/>
      </w:pPr>
      <w:hyperlink w:anchor="section_ea16141cf0bc469ca1a0214e200eda61">
        <w:r>
          <w:rPr>
            <w:rStyle w:val="Hyperlink"/>
          </w:rPr>
          <w:t>cat (Category Axis Data)</w:t>
        </w:r>
      </w:hyperlink>
      <w:r>
        <w:t xml:space="preserve"> </w:t>
      </w:r>
      <w:r>
        <w:fldChar w:fldCharType="begin"/>
      </w:r>
      <w:r>
        <w:instrText>PAGEREF section_ea16141cf0bc469ca1a0214e200eda61</w:instrText>
      </w:r>
      <w:r>
        <w:fldChar w:fldCharType="separate"/>
      </w:r>
      <w:r>
        <w:rPr>
          <w:noProof/>
        </w:rPr>
        <w:t>553</w:t>
      </w:r>
      <w:r>
        <w:fldChar w:fldCharType="end"/>
      </w:r>
    </w:p>
    <w:p w:rsidR="00066F2B" w:rsidRDefault="00102096">
      <w:pPr>
        <w:pStyle w:val="indexentry0"/>
      </w:pPr>
      <w:hyperlink w:anchor="section_c6aec8b1cbe34239ba00b837970abc14">
        <w:r>
          <w:rPr>
            <w:rStyle w:val="Hyperlink"/>
          </w:rPr>
          <w:t>catAx (Category Axis Data)</w:t>
        </w:r>
      </w:hyperlink>
      <w:r>
        <w:t xml:space="preserve"> </w:t>
      </w:r>
      <w:r>
        <w:fldChar w:fldCharType="begin"/>
      </w:r>
      <w:r>
        <w:instrText>PAGEREF section_c6aec8b1cbe34239ba00b837970abc14</w:instrText>
      </w:r>
      <w:r>
        <w:fldChar w:fldCharType="separate"/>
      </w:r>
      <w:r>
        <w:rPr>
          <w:noProof/>
        </w:rPr>
        <w:t>553</w:t>
      </w:r>
      <w:r>
        <w:fldChar w:fldCharType="end"/>
      </w:r>
    </w:p>
    <w:p w:rsidR="00066F2B" w:rsidRDefault="00102096">
      <w:pPr>
        <w:pStyle w:val="indexentry0"/>
      </w:pPr>
      <w:hyperlink w:anchor="section_b9a20a7864014a8b8ca9b31ead409132">
        <w:r>
          <w:rPr>
            <w:rStyle w:val="Hyperlink"/>
          </w:rPr>
          <w:t>cBhvr (Common Behavior)</w:t>
        </w:r>
      </w:hyperlink>
      <w:r>
        <w:t xml:space="preserve"> </w:t>
      </w:r>
      <w:r>
        <w:fldChar w:fldCharType="begin"/>
      </w:r>
      <w:r>
        <w:instrText>PAGEREF section_b9a20a7864014a8b8ca9b31ead409132</w:instrText>
      </w:r>
      <w:r>
        <w:fldChar w:fldCharType="separate"/>
      </w:r>
      <w:r>
        <w:rPr>
          <w:noProof/>
        </w:rPr>
        <w:t>481</w:t>
      </w:r>
      <w:r>
        <w:fldChar w:fldCharType="end"/>
      </w:r>
    </w:p>
    <w:p w:rsidR="00066F2B" w:rsidRDefault="00102096">
      <w:pPr>
        <w:pStyle w:val="indexentry0"/>
      </w:pPr>
      <w:hyperlink w:anchor="section_7e24f68ff81d4fa3852f9c7fe2152ea9">
        <w:r>
          <w:rPr>
            <w:rStyle w:val="Hyperlink"/>
          </w:rPr>
          <w:t>CEIL</w:t>
        </w:r>
        <w:r>
          <w:rPr>
            <w:rStyle w:val="Hyperlink"/>
          </w:rPr>
          <w:t>ING</w:t>
        </w:r>
      </w:hyperlink>
      <w:r>
        <w:t xml:space="preserve"> </w:t>
      </w:r>
      <w:r>
        <w:fldChar w:fldCharType="begin"/>
      </w:r>
      <w:r>
        <w:instrText>PAGEREF section_7e24f68ff81d4fa3852f9c7fe2152ea9</w:instrText>
      </w:r>
      <w:r>
        <w:fldChar w:fldCharType="separate"/>
      </w:r>
      <w:r>
        <w:rPr>
          <w:noProof/>
        </w:rPr>
        <w:t>404</w:t>
      </w:r>
      <w:r>
        <w:fldChar w:fldCharType="end"/>
      </w:r>
    </w:p>
    <w:p w:rsidR="00066F2B" w:rsidRDefault="00102096">
      <w:pPr>
        <w:pStyle w:val="indexentry0"/>
      </w:pPr>
      <w:hyperlink w:anchor="section_286f442f1e6b427da03b5aefc05bd879">
        <w:r>
          <w:rPr>
            <w:rStyle w:val="Hyperlink"/>
          </w:rPr>
          <w:t>CELL</w:t>
        </w:r>
      </w:hyperlink>
      <w:r>
        <w:t xml:space="preserve"> </w:t>
      </w:r>
      <w:r>
        <w:fldChar w:fldCharType="begin"/>
      </w:r>
      <w:r>
        <w:instrText>PAGEREF section_286f442f1e6b427da03b5aefc05bd879</w:instrText>
      </w:r>
      <w:r>
        <w:fldChar w:fldCharType="separate"/>
      </w:r>
      <w:r>
        <w:rPr>
          <w:noProof/>
        </w:rPr>
        <w:t>404</w:t>
      </w:r>
      <w:r>
        <w:fldChar w:fldCharType="end"/>
      </w:r>
    </w:p>
    <w:p w:rsidR="00066F2B" w:rsidRDefault="00102096">
      <w:pPr>
        <w:pStyle w:val="indexentry0"/>
      </w:pPr>
      <w:hyperlink w:anchor="section_8c8d962a5d154229a28f2ebf88bdd6fc">
        <w:r>
          <w:rPr>
            <w:rStyle w:val="Hyperlink"/>
          </w:rPr>
          <w:t>cell (External Ce</w:t>
        </w:r>
        <w:r>
          <w:rPr>
            <w:rStyle w:val="Hyperlink"/>
          </w:rPr>
          <w:t>ll Data)</w:t>
        </w:r>
      </w:hyperlink>
      <w:r>
        <w:t xml:space="preserve"> </w:t>
      </w:r>
      <w:r>
        <w:fldChar w:fldCharType="begin"/>
      </w:r>
      <w:r>
        <w:instrText>PAGEREF section_8c8d962a5d154229a28f2ebf88bdd6fc</w:instrText>
      </w:r>
      <w:r>
        <w:fldChar w:fldCharType="separate"/>
      </w:r>
      <w:r>
        <w:rPr>
          <w:noProof/>
        </w:rPr>
        <w:t>381</w:t>
      </w:r>
      <w:r>
        <w:fldChar w:fldCharType="end"/>
      </w:r>
    </w:p>
    <w:p w:rsidR="00066F2B" w:rsidRDefault="00102096">
      <w:pPr>
        <w:pStyle w:val="indexentry0"/>
      </w:pPr>
      <w:hyperlink w:anchor="section_3c420ebb6ef14b0d959d76e88c841c3e">
        <w:r>
          <w:rPr>
            <w:rStyle w:val="Hyperlink"/>
          </w:rPr>
          <w:t>Cell References</w:t>
        </w:r>
      </w:hyperlink>
      <w:r>
        <w:t xml:space="preserve"> </w:t>
      </w:r>
      <w:r>
        <w:fldChar w:fldCharType="begin"/>
      </w:r>
      <w:r>
        <w:instrText>PAGEREF section_3c420ebb6ef14b0d959d76e88c841c3e</w:instrText>
      </w:r>
      <w:r>
        <w:fldChar w:fldCharType="separate"/>
      </w:r>
      <w:r>
        <w:rPr>
          <w:noProof/>
        </w:rPr>
        <w:t>394</w:t>
      </w:r>
      <w:r>
        <w:fldChar w:fldCharType="end"/>
      </w:r>
    </w:p>
    <w:p w:rsidR="00066F2B" w:rsidRDefault="00102096">
      <w:pPr>
        <w:pStyle w:val="indexentry0"/>
      </w:pPr>
      <w:hyperlink w:anchor="section_04b8093a565e4c3c93f6496fd8601311">
        <w:r>
          <w:rPr>
            <w:rStyle w:val="Hyperlink"/>
          </w:rPr>
          <w:t>c</w:t>
        </w:r>
        <w:r>
          <w:rPr>
            <w:rStyle w:val="Hyperlink"/>
          </w:rPr>
          <w:t>ell3D (Cell 3-D)</w:t>
        </w:r>
      </w:hyperlink>
      <w:r>
        <w:t xml:space="preserve"> </w:t>
      </w:r>
      <w:r>
        <w:fldChar w:fldCharType="begin"/>
      </w:r>
      <w:r>
        <w:instrText>PAGEREF section_04b8093a565e4c3c93f6496fd8601311</w:instrText>
      </w:r>
      <w:r>
        <w:fldChar w:fldCharType="separate"/>
      </w:r>
      <w:r>
        <w:rPr>
          <w:noProof/>
        </w:rPr>
        <w:t>548</w:t>
      </w:r>
      <w:r>
        <w:fldChar w:fldCharType="end"/>
      </w:r>
    </w:p>
    <w:p w:rsidR="00066F2B" w:rsidRDefault="00102096">
      <w:pPr>
        <w:pStyle w:val="indexentry0"/>
      </w:pPr>
      <w:hyperlink w:anchor="section_cf861d389d024d8e8fe7450a01f33d40">
        <w:r>
          <w:rPr>
            <w:rStyle w:val="Hyperlink"/>
          </w:rPr>
          <w:t>cellDel (Table Cell Deletion)</w:t>
        </w:r>
      </w:hyperlink>
      <w:r>
        <w:t xml:space="preserve"> </w:t>
      </w:r>
      <w:r>
        <w:fldChar w:fldCharType="begin"/>
      </w:r>
      <w:r>
        <w:instrText>PAGEREF section_cf861d389d024d8e8fe7450a01f33d40</w:instrText>
      </w:r>
      <w:r>
        <w:fldChar w:fldCharType="separate"/>
      </w:r>
      <w:r>
        <w:rPr>
          <w:noProof/>
        </w:rPr>
        <w:t>134</w:t>
      </w:r>
      <w:r>
        <w:fldChar w:fldCharType="end"/>
      </w:r>
    </w:p>
    <w:p w:rsidR="00066F2B" w:rsidRDefault="00102096">
      <w:pPr>
        <w:pStyle w:val="indexentry0"/>
      </w:pPr>
      <w:hyperlink w:anchor="section_f444e7c398fb4b75808aedcb36852e28">
        <w:r>
          <w:rPr>
            <w:rStyle w:val="Hyperlink"/>
          </w:rPr>
          <w:t>cellIns (Table Cell Insertion)</w:t>
        </w:r>
      </w:hyperlink>
      <w:r>
        <w:t xml:space="preserve"> </w:t>
      </w:r>
      <w:r>
        <w:fldChar w:fldCharType="begin"/>
      </w:r>
      <w:r>
        <w:instrText>PAGEREF section_f444e7c398fb4b75808aedcb36852e28</w:instrText>
      </w:r>
      <w:r>
        <w:fldChar w:fldCharType="separate"/>
      </w:r>
      <w:r>
        <w:rPr>
          <w:noProof/>
        </w:rPr>
        <w:t>134</w:t>
      </w:r>
      <w:r>
        <w:fldChar w:fldCharType="end"/>
      </w:r>
    </w:p>
    <w:p w:rsidR="00066F2B" w:rsidRDefault="00102096">
      <w:pPr>
        <w:pStyle w:val="indexentry0"/>
      </w:pPr>
      <w:hyperlink w:anchor="section_bc72271d4fa2406eb84a000c6dcce4dd">
        <w:r>
          <w:rPr>
            <w:rStyle w:val="Hyperlink"/>
          </w:rPr>
          <w:t>cellMerge (Vertically Merged/Split Table Cells)</w:t>
        </w:r>
      </w:hyperlink>
      <w:r>
        <w:t xml:space="preserve"> </w:t>
      </w:r>
      <w:r>
        <w:fldChar w:fldCharType="begin"/>
      </w:r>
      <w:r>
        <w:instrText>PAGEREF section_bc72271d4fa2406eb84a000</w:instrText>
      </w:r>
      <w:r>
        <w:instrText>c6dcce4dd</w:instrText>
      </w:r>
      <w:r>
        <w:fldChar w:fldCharType="separate"/>
      </w:r>
      <w:r>
        <w:rPr>
          <w:noProof/>
        </w:rPr>
        <w:t>135</w:t>
      </w:r>
      <w:r>
        <w:fldChar w:fldCharType="end"/>
      </w:r>
    </w:p>
    <w:p w:rsidR="00066F2B" w:rsidRDefault="00102096">
      <w:pPr>
        <w:pStyle w:val="indexentry0"/>
      </w:pPr>
      <w:hyperlink w:anchor="section_4b58be005a134a4786a265cfd44f3209">
        <w:r>
          <w:rPr>
            <w:rStyle w:val="Hyperlink"/>
          </w:rPr>
          <w:t>cellMetadata (Cell Metadata)</w:t>
        </w:r>
      </w:hyperlink>
      <w:r>
        <w:t xml:space="preserve"> </w:t>
      </w:r>
      <w:r>
        <w:fldChar w:fldCharType="begin"/>
      </w:r>
      <w:r>
        <w:instrText>PAGEREF section_4b58be005a134a4786a265cfd44f3209</w:instrText>
      </w:r>
      <w:r>
        <w:fldChar w:fldCharType="separate"/>
      </w:r>
      <w:r>
        <w:rPr>
          <w:noProof/>
        </w:rPr>
        <w:t>315</w:t>
      </w:r>
      <w:r>
        <w:fldChar w:fldCharType="end"/>
      </w:r>
    </w:p>
    <w:p w:rsidR="00066F2B" w:rsidRDefault="00102096">
      <w:pPr>
        <w:pStyle w:val="indexentry0"/>
      </w:pPr>
      <w:hyperlink w:anchor="section_ec10569c1caf4285a98fce0872fe0fc2">
        <w:r>
          <w:rPr>
            <w:rStyle w:val="Hyperlink"/>
          </w:rPr>
          <w:t>cellSmartTag (Cell Smart Tag)</w:t>
        </w:r>
      </w:hyperlink>
      <w:r>
        <w:t xml:space="preserve"> </w:t>
      </w:r>
      <w:r>
        <w:fldChar w:fldCharType="begin"/>
      </w:r>
      <w:r>
        <w:instrText>PAGEREF section_ec10569c1caf4285a98fce0872fe0fc2</w:instrText>
      </w:r>
      <w:r>
        <w:fldChar w:fldCharType="separate"/>
      </w:r>
      <w:r>
        <w:rPr>
          <w:noProof/>
        </w:rPr>
        <w:t>254</w:t>
      </w:r>
      <w:r>
        <w:fldChar w:fldCharType="end"/>
      </w:r>
    </w:p>
    <w:p w:rsidR="00066F2B" w:rsidRDefault="00102096">
      <w:pPr>
        <w:pStyle w:val="indexentry0"/>
      </w:pPr>
      <w:hyperlink w:anchor="section_f23f28336cf64bef83540b7f3e486b9b">
        <w:r>
          <w:rPr>
            <w:rStyle w:val="Hyperlink"/>
          </w:rPr>
          <w:t>cellSmartTagPr (Smart Tag Properties)</w:t>
        </w:r>
      </w:hyperlink>
      <w:r>
        <w:t xml:space="preserve"> </w:t>
      </w:r>
      <w:r>
        <w:fldChar w:fldCharType="begin"/>
      </w:r>
      <w:r>
        <w:instrText>PAGEREF section_f23f28336cf64bef83540b7f3e486b9b</w:instrText>
      </w:r>
      <w:r>
        <w:fldChar w:fldCharType="separate"/>
      </w:r>
      <w:r>
        <w:rPr>
          <w:noProof/>
        </w:rPr>
        <w:t>254</w:t>
      </w:r>
      <w:r>
        <w:fldChar w:fldCharType="end"/>
      </w:r>
    </w:p>
    <w:p w:rsidR="00066F2B" w:rsidRDefault="00102096">
      <w:pPr>
        <w:pStyle w:val="indexentry0"/>
      </w:pPr>
      <w:hyperlink w:anchor="section_600a8463ba1f481cb30668cf2e39c541">
        <w:r>
          <w:rPr>
            <w:rStyle w:val="Hyperlink"/>
          </w:rPr>
          <w:t>cellSmartTags (Cell Smart Tags)</w:t>
        </w:r>
      </w:hyperlink>
      <w:r>
        <w:t xml:space="preserve"> </w:t>
      </w:r>
      <w:r>
        <w:fldChar w:fldCharType="begin"/>
      </w:r>
      <w:r>
        <w:instrText>PAGEREF section_600a8463ba1f481cb30668cf2e39c541</w:instrText>
      </w:r>
      <w:r>
        <w:fldChar w:fldCharType="separate"/>
      </w:r>
      <w:r>
        <w:rPr>
          <w:noProof/>
        </w:rPr>
        <w:t>254</w:t>
      </w:r>
      <w:r>
        <w:fldChar w:fldCharType="end"/>
      </w:r>
    </w:p>
    <w:p w:rsidR="00066F2B" w:rsidRDefault="00102096">
      <w:pPr>
        <w:pStyle w:val="indexentry0"/>
      </w:pPr>
      <w:hyperlink w:anchor="section_dff6242bddbe4a768d6567496b074576">
        <w:r>
          <w:rPr>
            <w:rStyle w:val="Hyperlink"/>
          </w:rPr>
          <w:t>cellStyle (Cell Style)</w:t>
        </w:r>
      </w:hyperlink>
      <w:r>
        <w:t xml:space="preserve"> </w:t>
      </w:r>
      <w:r>
        <w:fldChar w:fldCharType="begin"/>
      </w:r>
      <w:r>
        <w:instrText>PAGEREF section_dff6242bddbe4a768d6567496b074576</w:instrText>
      </w:r>
      <w:r>
        <w:fldChar w:fldCharType="separate"/>
      </w:r>
      <w:r>
        <w:rPr>
          <w:noProof/>
        </w:rPr>
        <w:t>299</w:t>
      </w:r>
      <w:r>
        <w:fldChar w:fldCharType="end"/>
      </w:r>
    </w:p>
    <w:p w:rsidR="00066F2B" w:rsidRDefault="00102096">
      <w:pPr>
        <w:pStyle w:val="indexentry0"/>
      </w:pPr>
      <w:hyperlink w:anchor="section_991dac4a9f954af2af5a8cf088522ec1">
        <w:r>
          <w:rPr>
            <w:rStyle w:val="Hyperlink"/>
          </w:rPr>
          <w:t>cellStyles (Cell Styles)</w:t>
        </w:r>
      </w:hyperlink>
      <w:r>
        <w:t xml:space="preserve"> </w:t>
      </w:r>
      <w:r>
        <w:fldChar w:fldCharType="begin"/>
      </w:r>
      <w:r>
        <w:instrText>PAGEREF section_991dac4a9f954af2af5a8cf088522ec1</w:instrText>
      </w:r>
      <w:r>
        <w:fldChar w:fldCharType="separate"/>
      </w:r>
      <w:r>
        <w:rPr>
          <w:noProof/>
        </w:rPr>
        <w:t>299</w:t>
      </w:r>
      <w:r>
        <w:fldChar w:fldCharType="end"/>
      </w:r>
    </w:p>
    <w:p w:rsidR="00066F2B" w:rsidRDefault="00102096">
      <w:pPr>
        <w:pStyle w:val="indexentry0"/>
      </w:pPr>
      <w:hyperlink w:anchor="section_5c2f48dfe9034d4692bcf67d2f25ecb0">
        <w:r>
          <w:rPr>
            <w:rStyle w:val="Hyperlink"/>
          </w:rPr>
          <w:t>cellStyleXfs (Formatting Records)</w:t>
        </w:r>
      </w:hyperlink>
      <w:r>
        <w:t xml:space="preserve"> </w:t>
      </w:r>
      <w:r>
        <w:fldChar w:fldCharType="begin"/>
      </w:r>
      <w:r>
        <w:instrText>PAGEREF section_5c2f48dfe9034d4692bcf67d2</w:instrText>
      </w:r>
      <w:r>
        <w:instrText>f25ecb0</w:instrText>
      </w:r>
      <w:r>
        <w:fldChar w:fldCharType="separate"/>
      </w:r>
      <w:r>
        <w:rPr>
          <w:noProof/>
        </w:rPr>
        <w:t>300</w:t>
      </w:r>
      <w:r>
        <w:fldChar w:fldCharType="end"/>
      </w:r>
    </w:p>
    <w:p w:rsidR="00066F2B" w:rsidRDefault="00102096">
      <w:pPr>
        <w:pStyle w:val="indexentry0"/>
      </w:pPr>
      <w:hyperlink w:anchor="section_92990fe314d9435495cf5c413adeecf1">
        <w:r>
          <w:rPr>
            <w:rStyle w:val="Hyperlink"/>
          </w:rPr>
          <w:t>cellWatch (Cell Watch Item)</w:t>
        </w:r>
      </w:hyperlink>
      <w:r>
        <w:t xml:space="preserve"> </w:t>
      </w:r>
      <w:r>
        <w:fldChar w:fldCharType="begin"/>
      </w:r>
      <w:r>
        <w:instrText>PAGEREF section_92990fe314d9435495cf5c413adeecf1</w:instrText>
      </w:r>
      <w:r>
        <w:fldChar w:fldCharType="separate"/>
      </w:r>
      <w:r>
        <w:rPr>
          <w:noProof/>
        </w:rPr>
        <w:t>254</w:t>
      </w:r>
      <w:r>
        <w:fldChar w:fldCharType="end"/>
      </w:r>
    </w:p>
    <w:p w:rsidR="00066F2B" w:rsidRDefault="00102096">
      <w:pPr>
        <w:pStyle w:val="indexentry0"/>
      </w:pPr>
      <w:hyperlink w:anchor="section_d0f88a45c7c3456b9e212fd5577e9898">
        <w:r>
          <w:rPr>
            <w:rStyle w:val="Hyperlink"/>
          </w:rPr>
          <w:t>cellXfs (Cell Formats)</w:t>
        </w:r>
      </w:hyperlink>
      <w:r>
        <w:t xml:space="preserve"> </w:t>
      </w:r>
      <w:r>
        <w:fldChar w:fldCharType="begin"/>
      </w:r>
      <w:r>
        <w:instrText>PAGEREF section_</w:instrText>
      </w:r>
      <w:r>
        <w:instrText>d0f88a45c7c3456b9e212fd5577e9898</w:instrText>
      </w:r>
      <w:r>
        <w:fldChar w:fldCharType="separate"/>
      </w:r>
      <w:r>
        <w:rPr>
          <w:noProof/>
        </w:rPr>
        <w:t>300</w:t>
      </w:r>
      <w:r>
        <w:fldChar w:fldCharType="end"/>
      </w:r>
    </w:p>
    <w:p w:rsidR="00066F2B" w:rsidRDefault="00102096">
      <w:pPr>
        <w:pStyle w:val="indexentry0"/>
      </w:pPr>
      <w:hyperlink w:anchor="section_4f8a3b1473d348f682a935925673f4d1">
        <w:r>
          <w:rPr>
            <w:rStyle w:val="Hyperlink"/>
          </w:rPr>
          <w:t>CF (Clipboard Format)</w:t>
        </w:r>
      </w:hyperlink>
      <w:r>
        <w:t xml:space="preserve"> </w:t>
      </w:r>
      <w:r>
        <w:fldChar w:fldCharType="begin"/>
      </w:r>
      <w:r>
        <w:instrText>PAGEREF section_4f8a3b1473d348f682a935925673f4d1</w:instrText>
      </w:r>
      <w:r>
        <w:fldChar w:fldCharType="separate"/>
      </w:r>
      <w:r>
        <w:rPr>
          <w:noProof/>
        </w:rPr>
        <w:t>684</w:t>
      </w:r>
      <w:r>
        <w:fldChar w:fldCharType="end"/>
      </w:r>
    </w:p>
    <w:p w:rsidR="00066F2B" w:rsidRDefault="00102096">
      <w:pPr>
        <w:pStyle w:val="indexentry0"/>
      </w:pPr>
      <w:hyperlink w:anchor="section_afe8b75e7f524999a2b8ad3255257de5">
        <w:r>
          <w:rPr>
            <w:rStyle w:val="Hyperlink"/>
          </w:rPr>
          <w:t>cfRule (Conditional Fo</w:t>
        </w:r>
        <w:r>
          <w:rPr>
            <w:rStyle w:val="Hyperlink"/>
          </w:rPr>
          <w:t>rmatting Rule)</w:t>
        </w:r>
      </w:hyperlink>
      <w:r>
        <w:t xml:space="preserve"> </w:t>
      </w:r>
      <w:r>
        <w:fldChar w:fldCharType="begin"/>
      </w:r>
      <w:r>
        <w:instrText>PAGEREF section_afe8b75e7f524999a2b8ad3255257de5</w:instrText>
      </w:r>
      <w:r>
        <w:fldChar w:fldCharType="separate"/>
      </w:r>
      <w:r>
        <w:rPr>
          <w:noProof/>
        </w:rPr>
        <w:t>254</w:t>
      </w:r>
      <w:r>
        <w:fldChar w:fldCharType="end"/>
      </w:r>
    </w:p>
    <w:p w:rsidR="00066F2B" w:rsidRDefault="00102096">
      <w:pPr>
        <w:pStyle w:val="indexentry0"/>
      </w:pPr>
      <w:hyperlink w:anchor="section_cce7de7460434b7d87e59b763f19fb81">
        <w:r>
          <w:rPr>
            <w:rStyle w:val="Hyperlink"/>
          </w:rPr>
          <w:t>cfvo (Conditional Format Value Object)</w:t>
        </w:r>
      </w:hyperlink>
      <w:r>
        <w:t xml:space="preserve"> </w:t>
      </w:r>
      <w:r>
        <w:fldChar w:fldCharType="begin"/>
      </w:r>
      <w:r>
        <w:instrText>PAGEREF section_cce7de7460434b7d87e59b763f19fb81</w:instrText>
      </w:r>
      <w:r>
        <w:fldChar w:fldCharType="separate"/>
      </w:r>
      <w:r>
        <w:rPr>
          <w:noProof/>
        </w:rPr>
        <w:t>255</w:t>
      </w:r>
      <w:r>
        <w:fldChar w:fldCharType="end"/>
      </w:r>
    </w:p>
    <w:p w:rsidR="00066F2B" w:rsidRDefault="00102096">
      <w:pPr>
        <w:pStyle w:val="indexentry0"/>
      </w:pPr>
      <w:hyperlink w:anchor="section_3c0b4f327702471e8ffe325a915481b3">
        <w:r>
          <w:rPr>
            <w:rStyle w:val="Hyperlink"/>
          </w:rPr>
          <w:t>cGp (Matrix Column Gap)</w:t>
        </w:r>
      </w:hyperlink>
      <w:r>
        <w:t xml:space="preserve"> </w:t>
      </w:r>
      <w:r>
        <w:fldChar w:fldCharType="begin"/>
      </w:r>
      <w:r>
        <w:instrText>PAGEREF section_3c0b4f327702471e8ffe325a915481b3</w:instrText>
      </w:r>
      <w:r>
        <w:fldChar w:fldCharType="separate"/>
      </w:r>
      <w:r>
        <w:rPr>
          <w:noProof/>
        </w:rPr>
        <w:t>602</w:t>
      </w:r>
      <w:r>
        <w:fldChar w:fldCharType="end"/>
      </w:r>
    </w:p>
    <w:p w:rsidR="00066F2B" w:rsidRDefault="00102096">
      <w:pPr>
        <w:pStyle w:val="indexentry0"/>
      </w:pPr>
      <w:hyperlink w:anchor="section_371c0b7677f1445f8546de0c5b1ada0d">
        <w:r>
          <w:rPr>
            <w:rStyle w:val="Hyperlink"/>
          </w:rPr>
          <w:t>cGpRule (Matrix Column Gap Rule)</w:t>
        </w:r>
      </w:hyperlink>
      <w:r>
        <w:t xml:space="preserve"> </w:t>
      </w:r>
      <w:r>
        <w:fldChar w:fldCharType="begin"/>
      </w:r>
      <w:r>
        <w:instrText>PAGEREF section_371c0</w:instrText>
      </w:r>
      <w:r>
        <w:instrText>b7677f1445f8546de0c5b1ada0d</w:instrText>
      </w:r>
      <w:r>
        <w:fldChar w:fldCharType="separate"/>
      </w:r>
      <w:r>
        <w:rPr>
          <w:noProof/>
        </w:rPr>
        <w:t>602</w:t>
      </w:r>
      <w:r>
        <w:fldChar w:fldCharType="end"/>
      </w:r>
    </w:p>
    <w:p w:rsidR="00066F2B" w:rsidRDefault="00102096">
      <w:pPr>
        <w:pStyle w:val="indexentry0"/>
      </w:pPr>
      <w:hyperlink w:anchor="section_e4474de8f3b14dfeb6475bef678743ca">
        <w:r>
          <w:rPr>
            <w:rStyle w:val="Hyperlink"/>
          </w:rPr>
          <w:t>Change tracking</w:t>
        </w:r>
      </w:hyperlink>
      <w:r>
        <w:t xml:space="preserve"> </w:t>
      </w:r>
      <w:r>
        <w:fldChar w:fldCharType="begin"/>
      </w:r>
      <w:r>
        <w:instrText>PAGEREF section_e4474de8f3b14dfeb6475bef678743ca</w:instrText>
      </w:r>
      <w:r>
        <w:fldChar w:fldCharType="separate"/>
      </w:r>
      <w:r>
        <w:rPr>
          <w:noProof/>
        </w:rPr>
        <w:t>912</w:t>
      </w:r>
      <w:r>
        <w:fldChar w:fldCharType="end"/>
      </w:r>
    </w:p>
    <w:p w:rsidR="00066F2B" w:rsidRDefault="00102096">
      <w:pPr>
        <w:pStyle w:val="indexentry0"/>
      </w:pPr>
      <w:hyperlink w:anchor="section_d0b4598cf4e147ff91b08fb5abb708f3">
        <w:r>
          <w:rPr>
            <w:rStyle w:val="Hyperlink"/>
          </w:rPr>
          <w:t>charRg (Character Range)</w:t>
        </w:r>
      </w:hyperlink>
      <w:r>
        <w:t xml:space="preserve"> </w:t>
      </w:r>
      <w:r>
        <w:fldChar w:fldCharType="begin"/>
      </w:r>
      <w:r>
        <w:instrText>PAGERE</w:instrText>
      </w:r>
      <w:r>
        <w:instrText>F section_d0b4598cf4e147ff91b08fb5abb708f3</w:instrText>
      </w:r>
      <w:r>
        <w:fldChar w:fldCharType="separate"/>
      </w:r>
      <w:r>
        <w:rPr>
          <w:noProof/>
        </w:rPr>
        <w:t>482</w:t>
      </w:r>
      <w:r>
        <w:fldChar w:fldCharType="end"/>
      </w:r>
    </w:p>
    <w:p w:rsidR="00066F2B" w:rsidRDefault="00102096">
      <w:pPr>
        <w:pStyle w:val="indexentry0"/>
      </w:pPr>
      <w:hyperlink w:anchor="section_52357dd845fc4d83b9aa87787d22666a">
        <w:r>
          <w:rPr>
            <w:rStyle w:val="Hyperlink"/>
          </w:rPr>
          <w:t>charset (Character Set Supported By Font)</w:t>
        </w:r>
      </w:hyperlink>
      <w:r>
        <w:t xml:space="preserve"> </w:t>
      </w:r>
      <w:r>
        <w:fldChar w:fldCharType="begin"/>
      </w:r>
      <w:r>
        <w:instrText>PAGEREF section_52357dd845fc4d83b9aa87787d22666a</w:instrText>
      </w:r>
      <w:r>
        <w:fldChar w:fldCharType="separate"/>
      </w:r>
      <w:r>
        <w:rPr>
          <w:noProof/>
        </w:rPr>
        <w:t>123</w:t>
      </w:r>
      <w:r>
        <w:fldChar w:fldCharType="end"/>
      </w:r>
    </w:p>
    <w:p w:rsidR="00066F2B" w:rsidRDefault="00102096">
      <w:pPr>
        <w:pStyle w:val="indexentry0"/>
      </w:pPr>
      <w:hyperlink w:anchor="section_3a29b98ed48f444fa30ce872a4ebc349">
        <w:r>
          <w:rPr>
            <w:rStyle w:val="Hyperlink"/>
          </w:rPr>
          <w:t>Chart Drawing Part</w:t>
        </w:r>
      </w:hyperlink>
      <w:r>
        <w:t xml:space="preserve"> </w:t>
      </w:r>
      <w:r>
        <w:fldChar w:fldCharType="begin"/>
      </w:r>
      <w:r>
        <w:instrText>PAGEREF section_3a29b98ed48f444fa30ce872a4ebc349</w:instrText>
      </w:r>
      <w:r>
        <w:fldChar w:fldCharType="separate"/>
      </w:r>
      <w:r>
        <w:rPr>
          <w:noProof/>
        </w:rPr>
        <w:t>57</w:t>
      </w:r>
      <w:r>
        <w:fldChar w:fldCharType="end"/>
      </w:r>
    </w:p>
    <w:p w:rsidR="00066F2B" w:rsidRDefault="00102096">
      <w:pPr>
        <w:pStyle w:val="indexentry0"/>
      </w:pPr>
      <w:hyperlink w:anchor="section_a7f5e690608d4293affbcbe334eb4b62">
        <w:r>
          <w:rPr>
            <w:rStyle w:val="Hyperlink"/>
          </w:rPr>
          <w:t>Chart formulas</w:t>
        </w:r>
      </w:hyperlink>
      <w:r>
        <w:t xml:space="preserve"> </w:t>
      </w:r>
      <w:r>
        <w:fldChar w:fldCharType="begin"/>
      </w:r>
      <w:r>
        <w:instrText>PAGEREF section_a7f5e690608d4293affbcbe334eb4b62</w:instrText>
      </w:r>
      <w:r>
        <w:fldChar w:fldCharType="separate"/>
      </w:r>
      <w:r>
        <w:rPr>
          <w:noProof/>
        </w:rPr>
        <w:t>851</w:t>
      </w:r>
      <w:r>
        <w:fldChar w:fldCharType="end"/>
      </w:r>
    </w:p>
    <w:p w:rsidR="00066F2B" w:rsidRDefault="00102096">
      <w:pPr>
        <w:pStyle w:val="indexentry0"/>
      </w:pPr>
      <w:hyperlink w:anchor="section_9d6cf39365424a73a890ee66e3e0dad7">
        <w:r>
          <w:rPr>
            <w:rStyle w:val="Hyperlink"/>
          </w:rPr>
          <w:t>Chart Part</w:t>
        </w:r>
      </w:hyperlink>
      <w:r>
        <w:t xml:space="preserve"> </w:t>
      </w:r>
      <w:r>
        <w:fldChar w:fldCharType="begin"/>
      </w:r>
      <w:r>
        <w:instrText>PAGEREF section_9d6cf39365424a73a890ee66e3e0dad7</w:instrText>
      </w:r>
      <w:r>
        <w:fldChar w:fldCharType="separate"/>
      </w:r>
      <w:r>
        <w:rPr>
          <w:noProof/>
        </w:rPr>
        <w:t>56</w:t>
      </w:r>
      <w:r>
        <w:fldChar w:fldCharType="end"/>
      </w:r>
    </w:p>
    <w:p w:rsidR="00066F2B" w:rsidRDefault="00102096">
      <w:pPr>
        <w:pStyle w:val="indexentry0"/>
      </w:pPr>
      <w:hyperlink w:anchor="section_9e183000e99d4de69b77a628dda03422">
        <w:r>
          <w:rPr>
            <w:rStyle w:val="Hyperlink"/>
          </w:rPr>
          <w:t>chartFormat (PivotChart Format)</w:t>
        </w:r>
      </w:hyperlink>
      <w:r>
        <w:t xml:space="preserve"> </w:t>
      </w:r>
      <w:r>
        <w:fldChar w:fldCharType="begin"/>
      </w:r>
      <w:r>
        <w:instrText>PAGEREF section_9e183000e99d4de69b77a628dda03422</w:instrText>
      </w:r>
      <w:r>
        <w:fldChar w:fldCharType="separate"/>
      </w:r>
      <w:r>
        <w:rPr>
          <w:noProof/>
        </w:rPr>
        <w:t>332</w:t>
      </w:r>
      <w:r>
        <w:fldChar w:fldCharType="end"/>
      </w:r>
    </w:p>
    <w:p w:rsidR="00066F2B" w:rsidRDefault="00102096">
      <w:pPr>
        <w:pStyle w:val="indexentry0"/>
      </w:pPr>
      <w:hyperlink w:anchor="section_f0443747f6a14f2bb35a3b4159cf25f9">
        <w:r>
          <w:rPr>
            <w:rStyle w:val="Hyperlink"/>
          </w:rPr>
          <w:t>chartObject (Chart Object)</w:t>
        </w:r>
      </w:hyperlink>
      <w:r>
        <w:t xml:space="preserve"> </w:t>
      </w:r>
      <w:r>
        <w:fldChar w:fldCharType="begin"/>
      </w:r>
      <w:r>
        <w:instrText>PAGEREF section_f0443747f6a14f2bb35a3b4159cf25f9</w:instrText>
      </w:r>
      <w:r>
        <w:fldChar w:fldCharType="separate"/>
      </w:r>
      <w:r>
        <w:rPr>
          <w:noProof/>
        </w:rPr>
        <w:t>553</w:t>
      </w:r>
      <w:r>
        <w:fldChar w:fldCharType="end"/>
      </w:r>
    </w:p>
    <w:p w:rsidR="00066F2B" w:rsidRDefault="00102096">
      <w:pPr>
        <w:pStyle w:val="indexentry0"/>
      </w:pPr>
      <w:hyperlink w:anchor="section_8689ba908b1f43409eb3e48fc9c391e2">
        <w:r>
          <w:rPr>
            <w:rStyle w:val="Hyperlink"/>
          </w:rPr>
          <w:t>chartsheet (Chart Sheet)</w:t>
        </w:r>
      </w:hyperlink>
      <w:r>
        <w:t xml:space="preserve"> </w:t>
      </w:r>
      <w:r>
        <w:fldChar w:fldCharType="begin"/>
      </w:r>
      <w:r>
        <w:instrText>PAGEREF section_8689ba908b</w:instrText>
      </w:r>
      <w:r>
        <w:instrText>1f43409eb3e48fc9c391e2</w:instrText>
      </w:r>
      <w:r>
        <w:fldChar w:fldCharType="separate"/>
      </w:r>
      <w:r>
        <w:rPr>
          <w:noProof/>
        </w:rPr>
        <w:t>255</w:t>
      </w:r>
      <w:r>
        <w:fldChar w:fldCharType="end"/>
      </w:r>
    </w:p>
    <w:p w:rsidR="00066F2B" w:rsidRDefault="00102096">
      <w:pPr>
        <w:pStyle w:val="indexentry0"/>
      </w:pPr>
      <w:hyperlink w:anchor="section_ad7b4b63522f4b6191bc56ec1602b872">
        <w:r>
          <w:rPr>
            <w:rStyle w:val="Hyperlink"/>
          </w:rPr>
          <w:t>Chartsheet Part</w:t>
        </w:r>
      </w:hyperlink>
      <w:r>
        <w:t xml:space="preserve"> </w:t>
      </w:r>
      <w:r>
        <w:fldChar w:fldCharType="begin"/>
      </w:r>
      <w:r>
        <w:instrText>PAGEREF section_ad7b4b63522f4b6191bc56ec1602b872</w:instrText>
      </w:r>
      <w:r>
        <w:fldChar w:fldCharType="separate"/>
      </w:r>
      <w:r>
        <w:rPr>
          <w:noProof/>
        </w:rPr>
        <w:t>48</w:t>
      </w:r>
      <w:r>
        <w:fldChar w:fldCharType="end"/>
      </w:r>
    </w:p>
    <w:p w:rsidR="00066F2B" w:rsidRDefault="00102096">
      <w:pPr>
        <w:pStyle w:val="indexentry0"/>
      </w:pPr>
      <w:hyperlink w:anchor="section_82e2e7bd829d475881e6caf57fea72d4">
        <w:r>
          <w:rPr>
            <w:rStyle w:val="Hyperlink"/>
          </w:rPr>
          <w:t>checkErrors (Mail Merge Error Reportin</w:t>
        </w:r>
        <w:r>
          <w:rPr>
            <w:rStyle w:val="Hyperlink"/>
          </w:rPr>
          <w:t>g Setting)</w:t>
        </w:r>
      </w:hyperlink>
      <w:r>
        <w:t xml:space="preserve"> </w:t>
      </w:r>
      <w:r>
        <w:fldChar w:fldCharType="begin"/>
      </w:r>
      <w:r>
        <w:instrText>PAGEREF section_82e2e7bd829d475881e6caf57fea72d4</w:instrText>
      </w:r>
      <w:r>
        <w:fldChar w:fldCharType="separate"/>
      </w:r>
      <w:r>
        <w:rPr>
          <w:noProof/>
        </w:rPr>
        <w:t>144</w:t>
      </w:r>
      <w:r>
        <w:fldChar w:fldCharType="end"/>
      </w:r>
    </w:p>
    <w:p w:rsidR="00066F2B" w:rsidRDefault="00102096">
      <w:pPr>
        <w:pStyle w:val="indexentry0"/>
      </w:pPr>
      <w:hyperlink w:anchor="section_f8503f451cbd45bdb570375c5a029720">
        <w:r>
          <w:rPr>
            <w:rStyle w:val="Hyperlink"/>
          </w:rPr>
          <w:t>chExt (Child Extents)</w:t>
        </w:r>
      </w:hyperlink>
      <w:r>
        <w:t xml:space="preserve"> </w:t>
      </w:r>
      <w:r>
        <w:fldChar w:fldCharType="begin"/>
      </w:r>
      <w:r>
        <w:instrText>PAGEREF section_f8503f451cbd45bdb570375c5a029720</w:instrText>
      </w:r>
      <w:r>
        <w:fldChar w:fldCharType="separate"/>
      </w:r>
      <w:r>
        <w:rPr>
          <w:noProof/>
        </w:rPr>
        <w:t>514</w:t>
      </w:r>
      <w:r>
        <w:fldChar w:fldCharType="end"/>
      </w:r>
    </w:p>
    <w:p w:rsidR="00066F2B" w:rsidRDefault="00102096">
      <w:pPr>
        <w:pStyle w:val="indexentry0"/>
      </w:pPr>
      <w:hyperlink w:anchor="section_ea535fffeba54b7eb9d5875c916ad0a9">
        <w:r>
          <w:rPr>
            <w:rStyle w:val="Hyperlink"/>
          </w:rPr>
          <w:t>CHIINV</w:t>
        </w:r>
      </w:hyperlink>
      <w:r>
        <w:t xml:space="preserve"> </w:t>
      </w:r>
      <w:r>
        <w:fldChar w:fldCharType="begin"/>
      </w:r>
      <w:r>
        <w:instrText>PAGEREF section_ea535fffeba54b7eb9d5875c916ad0a9</w:instrText>
      </w:r>
      <w:r>
        <w:fldChar w:fldCharType="separate"/>
      </w:r>
      <w:r>
        <w:rPr>
          <w:noProof/>
        </w:rPr>
        <w:t>409</w:t>
      </w:r>
      <w:r>
        <w:fldChar w:fldCharType="end"/>
      </w:r>
    </w:p>
    <w:p w:rsidR="00066F2B" w:rsidRDefault="00102096">
      <w:pPr>
        <w:pStyle w:val="indexentry0"/>
      </w:pPr>
      <w:hyperlink w:anchor="section_bb0ea49131314a6aadc803f173655076">
        <w:r>
          <w:rPr>
            <w:rStyle w:val="Hyperlink"/>
          </w:rPr>
          <w:t>chOff (Child Offset)</w:t>
        </w:r>
      </w:hyperlink>
      <w:r>
        <w:t xml:space="preserve"> </w:t>
      </w:r>
      <w:r>
        <w:fldChar w:fldCharType="begin"/>
      </w:r>
      <w:r>
        <w:instrText>PAGEREF section_bb0ea49131314a6aadc803f173655076</w:instrText>
      </w:r>
      <w:r>
        <w:fldChar w:fldCharType="separate"/>
      </w:r>
      <w:r>
        <w:rPr>
          <w:noProof/>
        </w:rPr>
        <w:t>514</w:t>
      </w:r>
      <w:r>
        <w:fldChar w:fldCharType="end"/>
      </w:r>
    </w:p>
    <w:p w:rsidR="00066F2B" w:rsidRDefault="00102096">
      <w:pPr>
        <w:pStyle w:val="indexentry0"/>
      </w:pPr>
      <w:hyperlink w:anchor="section_706517631bd24fa2ae94420b4a980998">
        <w:r>
          <w:rPr>
            <w:rStyle w:val="Hyperlink"/>
          </w:rPr>
          <w:t>CITATION</w:t>
        </w:r>
      </w:hyperlink>
      <w:r>
        <w:t xml:space="preserve"> </w:t>
      </w:r>
      <w:r>
        <w:fldChar w:fldCharType="begin"/>
      </w:r>
      <w:r>
        <w:instrText>PAGEREF section_706517631bd24fa2ae94420b4a980998</w:instrText>
      </w:r>
      <w:r>
        <w:fldChar w:fldCharType="separate"/>
      </w:r>
      <w:r>
        <w:rPr>
          <w:noProof/>
        </w:rPr>
        <w:t>187</w:t>
      </w:r>
      <w:r>
        <w:fldChar w:fldCharType="end"/>
      </w:r>
    </w:p>
    <w:p w:rsidR="00066F2B" w:rsidRDefault="00102096">
      <w:pPr>
        <w:pStyle w:val="indexentry0"/>
      </w:pPr>
      <w:hyperlink w:anchor="section_6b555c7bc86744e48241299daf41f91f">
        <w:r>
          <w:rPr>
            <w:rStyle w:val="Hyperlink"/>
          </w:rPr>
          <w:t>CLEAN</w:t>
        </w:r>
      </w:hyperlink>
      <w:r>
        <w:t xml:space="preserve"> </w:t>
      </w:r>
      <w:r>
        <w:fldChar w:fldCharType="begin"/>
      </w:r>
      <w:r>
        <w:instrText>PAGEREF section_6b555c7bc86744e48241299daf41f91f</w:instrText>
      </w:r>
      <w:r>
        <w:fldChar w:fldCharType="separate"/>
      </w:r>
      <w:r>
        <w:rPr>
          <w:noProof/>
        </w:rPr>
        <w:t>409</w:t>
      </w:r>
      <w:r>
        <w:fldChar w:fldCharType="end"/>
      </w:r>
    </w:p>
    <w:p w:rsidR="00066F2B" w:rsidRDefault="00102096">
      <w:pPr>
        <w:pStyle w:val="indexentry0"/>
      </w:pPr>
      <w:hyperlink w:anchor="section_a388debef4624d05aac2e61c2edeb110">
        <w:r>
          <w:rPr>
            <w:rStyle w:val="Hyperlink"/>
          </w:rPr>
          <w:t>clickAndTypeStyle (Paragraph Style Applied to Automatically Generated Paragraphs)</w:t>
        </w:r>
      </w:hyperlink>
      <w:r>
        <w:t xml:space="preserve"> </w:t>
      </w:r>
      <w:r>
        <w:fldChar w:fldCharType="begin"/>
      </w:r>
      <w:r>
        <w:instrText>PAGEREF section_a388debef4624d05aac2e61c2edeb110</w:instrText>
      </w:r>
      <w:r>
        <w:fldChar w:fldCharType="separate"/>
      </w:r>
      <w:r>
        <w:rPr>
          <w:noProof/>
        </w:rPr>
        <w:t>152</w:t>
      </w:r>
      <w:r>
        <w:fldChar w:fldCharType="end"/>
      </w:r>
    </w:p>
    <w:p w:rsidR="00066F2B" w:rsidRDefault="00102096">
      <w:pPr>
        <w:pStyle w:val="indexentry0"/>
      </w:pPr>
      <w:hyperlink w:anchor="section_4ed4ba3ad2844c2f954abeeb4c0b45cf">
        <w:r>
          <w:rPr>
            <w:rStyle w:val="Hyperlink"/>
          </w:rPr>
          <w:t>ClientData (Attached Object Data)</w:t>
        </w:r>
      </w:hyperlink>
      <w:r>
        <w:t xml:space="preserve"> </w:t>
      </w:r>
      <w:r>
        <w:fldChar w:fldCharType="begin"/>
      </w:r>
      <w:r>
        <w:instrText>PAGEREF section_4ed4ba3ad2844c2f954abeeb4c0b45cf</w:instrText>
      </w:r>
      <w:r>
        <w:fldChar w:fldCharType="separate"/>
      </w:r>
      <w:r>
        <w:rPr>
          <w:noProof/>
        </w:rPr>
        <w:t>684</w:t>
      </w:r>
      <w:r>
        <w:fldChar w:fldCharType="end"/>
      </w:r>
    </w:p>
    <w:p w:rsidR="00066F2B" w:rsidRDefault="00102096">
      <w:pPr>
        <w:pStyle w:val="indexentry0"/>
      </w:pPr>
      <w:hyperlink w:anchor="section_38d8fc638f7340688de735a4b20b55e3">
        <w:r>
          <w:rPr>
            <w:rStyle w:val="Hyperlink"/>
          </w:rPr>
          <w:t>clippath (Shape Clipping Path)</w:t>
        </w:r>
      </w:hyperlink>
      <w:r>
        <w:t xml:space="preserve"> </w:t>
      </w:r>
      <w:r>
        <w:fldChar w:fldCharType="begin"/>
      </w:r>
      <w:r>
        <w:instrText>PAGEREF section_38d8fc638f7340688de735a4b20b55e3</w:instrText>
      </w:r>
      <w:r>
        <w:fldChar w:fldCharType="separate"/>
      </w:r>
      <w:r>
        <w:rPr>
          <w:noProof/>
        </w:rPr>
        <w:t>670</w:t>
      </w:r>
      <w:r>
        <w:fldChar w:fldCharType="end"/>
      </w:r>
    </w:p>
    <w:p w:rsidR="00066F2B" w:rsidRDefault="00102096">
      <w:pPr>
        <w:pStyle w:val="indexentry0"/>
      </w:pPr>
      <w:hyperlink w:anchor="section_5860f81613d34a839e63bcd1e0808404">
        <w:r>
          <w:rPr>
            <w:rStyle w:val="Hyperlink"/>
          </w:rPr>
          <w:t>clrChange (Color Change Effect)</w:t>
        </w:r>
      </w:hyperlink>
      <w:r>
        <w:t xml:space="preserve"> </w:t>
      </w:r>
      <w:r>
        <w:fldChar w:fldCharType="begin"/>
      </w:r>
      <w:r>
        <w:instrText>PAGEREF section_5860f81613d34a839e63bcd1e0808404</w:instrText>
      </w:r>
      <w:r>
        <w:fldChar w:fldCharType="separate"/>
      </w:r>
      <w:r>
        <w:rPr>
          <w:noProof/>
        </w:rPr>
        <w:t>517</w:t>
      </w:r>
      <w:r>
        <w:fldChar w:fldCharType="end"/>
      </w:r>
    </w:p>
    <w:p w:rsidR="00066F2B" w:rsidRDefault="00102096">
      <w:pPr>
        <w:pStyle w:val="indexentry0"/>
      </w:pPr>
      <w:hyperlink w:anchor="section_c5fa41c376e24122a014ef3257b4e280">
        <w:r>
          <w:rPr>
            <w:rStyle w:val="Hyperlink"/>
          </w:rPr>
          <w:t>clrData (Color Transform Sample Data)</w:t>
        </w:r>
      </w:hyperlink>
      <w:r>
        <w:t xml:space="preserve"> </w:t>
      </w:r>
      <w:r>
        <w:fldChar w:fldCharType="begin"/>
      </w:r>
      <w:r>
        <w:instrText>PAGEREF section_c5fa41c376e24122a014ef3257b4e280</w:instrText>
      </w:r>
      <w:r>
        <w:fldChar w:fldCharType="separate"/>
      </w:r>
      <w:r>
        <w:rPr>
          <w:noProof/>
        </w:rPr>
        <w:t>590</w:t>
      </w:r>
      <w:r>
        <w:fldChar w:fldCharType="end"/>
      </w:r>
    </w:p>
    <w:p w:rsidR="00066F2B" w:rsidRDefault="00102096">
      <w:pPr>
        <w:pStyle w:val="indexentry0"/>
      </w:pPr>
      <w:hyperlink w:anchor="section_1be239133f8840ab9cb22790be8c549d">
        <w:r>
          <w:rPr>
            <w:rStyle w:val="Hyperlink"/>
          </w:rPr>
          <w:t>clrSchemeMapping (Theme Color Mappings)</w:t>
        </w:r>
      </w:hyperlink>
      <w:r>
        <w:t xml:space="preserve"> </w:t>
      </w:r>
      <w:r>
        <w:fldChar w:fldCharType="begin"/>
      </w:r>
      <w:r>
        <w:instrText>PAGEREF section_1be239133f8840ab9cb22790be8c549d</w:instrText>
      </w:r>
      <w:r>
        <w:fldChar w:fldCharType="separate"/>
      </w:r>
      <w:r>
        <w:rPr>
          <w:noProof/>
        </w:rPr>
        <w:t>152</w:t>
      </w:r>
      <w:r>
        <w:fldChar w:fldCharType="end"/>
      </w:r>
    </w:p>
    <w:p w:rsidR="00066F2B" w:rsidRDefault="00102096">
      <w:pPr>
        <w:pStyle w:val="indexentry0"/>
      </w:pPr>
      <w:hyperlink w:anchor="section_b8e078b34b5c4f0db94ffb4bb16bf5a8">
        <w:r>
          <w:rPr>
            <w:rStyle w:val="Hyperlink"/>
          </w:rPr>
          <w:t>clsid (Class ID)</w:t>
        </w:r>
      </w:hyperlink>
      <w:r>
        <w:t xml:space="preserve"> </w:t>
      </w:r>
      <w:r>
        <w:fldChar w:fldCharType="begin"/>
      </w:r>
      <w:r>
        <w:instrText>PAGEREF section_b8e078b34b5c4f0db94</w:instrText>
      </w:r>
      <w:r>
        <w:instrText>ffb4bb16bf5a8</w:instrText>
      </w:r>
      <w:r>
        <w:fldChar w:fldCharType="separate"/>
      </w:r>
      <w:r>
        <w:rPr>
          <w:noProof/>
        </w:rPr>
        <w:t>618</w:t>
      </w:r>
      <w:r>
        <w:fldChar w:fldCharType="end"/>
      </w:r>
    </w:p>
    <w:p w:rsidR="00066F2B" w:rsidRDefault="00102096">
      <w:pPr>
        <w:pStyle w:val="indexentry0"/>
      </w:pPr>
      <w:hyperlink w:anchor="section_c171db8d5e194fbbb38d379bca4fa451">
        <w:r>
          <w:rPr>
            <w:rStyle w:val="Hyperlink"/>
          </w:rPr>
          <w:t>cm (Comment)</w:t>
        </w:r>
      </w:hyperlink>
      <w:r>
        <w:t xml:space="preserve"> </w:t>
      </w:r>
      <w:r>
        <w:fldChar w:fldCharType="begin"/>
      </w:r>
      <w:r>
        <w:instrText>PAGEREF section_c171db8d5e194fbbb38d379bca4fa451</w:instrText>
      </w:r>
      <w:r>
        <w:fldChar w:fldCharType="separate"/>
      </w:r>
      <w:r>
        <w:rPr>
          <w:noProof/>
        </w:rPr>
        <w:t>472</w:t>
      </w:r>
      <w:r>
        <w:fldChar w:fldCharType="end"/>
      </w:r>
    </w:p>
    <w:p w:rsidR="00066F2B" w:rsidRDefault="00102096">
      <w:pPr>
        <w:pStyle w:val="indexentry0"/>
      </w:pPr>
      <w:hyperlink w:anchor="section_df47e7534a9149aab3417f3c92cb9878">
        <w:r>
          <w:rPr>
            <w:rStyle w:val="Hyperlink"/>
          </w:rPr>
          <w:t>cmd (Command)</w:t>
        </w:r>
      </w:hyperlink>
      <w:r>
        <w:t xml:space="preserve"> </w:t>
      </w:r>
      <w:r>
        <w:fldChar w:fldCharType="begin"/>
      </w:r>
      <w:r>
        <w:instrText>PAGEREF section_df47e7534a9149aab3</w:instrText>
      </w:r>
      <w:r>
        <w:instrText>417f3c92cb9878</w:instrText>
      </w:r>
      <w:r>
        <w:fldChar w:fldCharType="separate"/>
      </w:r>
      <w:r>
        <w:rPr>
          <w:noProof/>
        </w:rPr>
        <w:t>482</w:t>
      </w:r>
      <w:r>
        <w:fldChar w:fldCharType="end"/>
      </w:r>
    </w:p>
    <w:p w:rsidR="00066F2B" w:rsidRDefault="00102096">
      <w:pPr>
        <w:pStyle w:val="indexentry0"/>
      </w:pPr>
      <w:hyperlink w:anchor="section_9fb1b81dd5a14aae911fd0be67f559f3">
        <w:r>
          <w:rPr>
            <w:rStyle w:val="Hyperlink"/>
          </w:rPr>
          <w:t>cMediaNode (Common Media Node Properties)</w:t>
        </w:r>
      </w:hyperlink>
      <w:r>
        <w:t xml:space="preserve"> </w:t>
      </w:r>
      <w:r>
        <w:fldChar w:fldCharType="begin"/>
      </w:r>
      <w:r>
        <w:instrText>PAGEREF section_9fb1b81dd5a14aae911fd0be67f559f3</w:instrText>
      </w:r>
      <w:r>
        <w:fldChar w:fldCharType="separate"/>
      </w:r>
      <w:r>
        <w:rPr>
          <w:noProof/>
        </w:rPr>
        <w:t>483</w:t>
      </w:r>
      <w:r>
        <w:fldChar w:fldCharType="end"/>
      </w:r>
    </w:p>
    <w:p w:rsidR="00066F2B" w:rsidRDefault="00102096">
      <w:pPr>
        <w:pStyle w:val="indexentry0"/>
      </w:pPr>
      <w:hyperlink w:anchor="section_2a155d8805864ebead3f635ec13a691b">
        <w:r>
          <w:rPr>
            <w:rStyle w:val="Hyperlink"/>
          </w:rPr>
          <w:t xml:space="preserve">cnfStyle (Paragraph </w:t>
        </w:r>
        <w:r>
          <w:rPr>
            <w:rStyle w:val="Hyperlink"/>
          </w:rPr>
          <w:t>Conditional Formatting)</w:t>
        </w:r>
      </w:hyperlink>
      <w:r>
        <w:t xml:space="preserve"> </w:t>
      </w:r>
      <w:r>
        <w:fldChar w:fldCharType="begin"/>
      </w:r>
      <w:r>
        <w:instrText>PAGEREF section_2a155d8805864ebead3f635ec13a691b</w:instrText>
      </w:r>
      <w:r>
        <w:fldChar w:fldCharType="separate"/>
      </w:r>
      <w:r>
        <w:rPr>
          <w:noProof/>
        </w:rPr>
        <w:t>65</w:t>
      </w:r>
      <w:r>
        <w:fldChar w:fldCharType="end"/>
      </w:r>
    </w:p>
    <w:p w:rsidR="00066F2B" w:rsidRDefault="00102096">
      <w:pPr>
        <w:pStyle w:val="indexentry0"/>
      </w:pPr>
      <w:hyperlink w:anchor="section_0a28293f8ae14ef889f29e0f11b6281f">
        <w:r>
          <w:rPr>
            <w:rStyle w:val="Hyperlink"/>
          </w:rPr>
          <w:t>cnfStyle (Table Cell Conditional Formatting)</w:t>
        </w:r>
      </w:hyperlink>
      <w:r>
        <w:t xml:space="preserve"> </w:t>
      </w:r>
      <w:r>
        <w:fldChar w:fldCharType="begin"/>
      </w:r>
      <w:r>
        <w:instrText>PAGEREF section_0a28293f8ae14ef889f29e0f11b6281f</w:instrText>
      </w:r>
      <w:r>
        <w:fldChar w:fldCharType="separate"/>
      </w:r>
      <w:r>
        <w:rPr>
          <w:noProof/>
        </w:rPr>
        <w:t>84</w:t>
      </w:r>
      <w:r>
        <w:fldChar w:fldCharType="end"/>
      </w:r>
    </w:p>
    <w:p w:rsidR="00066F2B" w:rsidRDefault="00102096">
      <w:pPr>
        <w:pStyle w:val="indexentry0"/>
      </w:pPr>
      <w:hyperlink w:anchor="section_00d36f3922a349eb925e84c7bba02c37">
        <w:r>
          <w:rPr>
            <w:rStyle w:val="Hyperlink"/>
          </w:rPr>
          <w:t>cnfStyle (Table Row Conditional Formatting)</w:t>
        </w:r>
      </w:hyperlink>
      <w:r>
        <w:t xml:space="preserve"> </w:t>
      </w:r>
      <w:r>
        <w:fldChar w:fldCharType="begin"/>
      </w:r>
      <w:r>
        <w:instrText>PAGEREF section_00d36f3922a349eb925e84c7bba02c37</w:instrText>
      </w:r>
      <w:r>
        <w:fldChar w:fldCharType="separate"/>
      </w:r>
      <w:r>
        <w:rPr>
          <w:noProof/>
        </w:rPr>
        <w:t>84</w:t>
      </w:r>
      <w:r>
        <w:fldChar w:fldCharType="end"/>
      </w:r>
    </w:p>
    <w:p w:rsidR="00066F2B" w:rsidRDefault="00102096">
      <w:pPr>
        <w:pStyle w:val="indexentry0"/>
      </w:pPr>
      <w:hyperlink w:anchor="section_b27c7603f2c646ed85f31ca87fc85510">
        <w:r>
          <w:rPr>
            <w:rStyle w:val="Hyperlink"/>
          </w:rPr>
          <w:t>cNvCxnSpPr (Non-Visual Connector Sha</w:t>
        </w:r>
        <w:r>
          <w:rPr>
            <w:rStyle w:val="Hyperlink"/>
          </w:rPr>
          <w:t>pe Drawing Properties)</w:t>
        </w:r>
      </w:hyperlink>
      <w:r>
        <w:t xml:space="preserve"> </w:t>
      </w:r>
      <w:r>
        <w:fldChar w:fldCharType="begin"/>
      </w:r>
      <w:r>
        <w:instrText>PAGEREF section_b27c7603f2c646ed85f31ca87fc85510</w:instrText>
      </w:r>
      <w:r>
        <w:fldChar w:fldCharType="separate"/>
      </w:r>
      <w:r>
        <w:rPr>
          <w:noProof/>
        </w:rPr>
        <w:t>497</w:t>
      </w:r>
      <w:r>
        <w:fldChar w:fldCharType="end"/>
      </w:r>
    </w:p>
    <w:p w:rsidR="00066F2B" w:rsidRDefault="00102096">
      <w:pPr>
        <w:pStyle w:val="indexentry0"/>
      </w:pPr>
      <w:hyperlink w:anchor="section_bc12d6f013324416aecd30dfeb62091b">
        <w:r>
          <w:rPr>
            <w:rStyle w:val="Hyperlink"/>
          </w:rPr>
          <w:t>cNvGraphicFramePr (Non-Visual Graphic Frame Drawing Properties)</w:t>
        </w:r>
      </w:hyperlink>
      <w:r>
        <w:t xml:space="preserve"> </w:t>
      </w:r>
      <w:r>
        <w:fldChar w:fldCharType="begin"/>
      </w:r>
      <w:r>
        <w:instrText>PAGEREF section_bc12d6f013324416aecd30dfeb62091b</w:instrText>
      </w:r>
      <w:r>
        <w:fldChar w:fldCharType="separate"/>
      </w:r>
      <w:r>
        <w:rPr>
          <w:noProof/>
        </w:rPr>
        <w:t>497</w:t>
      </w:r>
      <w:r>
        <w:fldChar w:fldCharType="end"/>
      </w:r>
    </w:p>
    <w:p w:rsidR="00066F2B" w:rsidRDefault="00102096">
      <w:pPr>
        <w:pStyle w:val="indexentry0"/>
      </w:pPr>
      <w:hyperlink w:anchor="section_58cd5b4217c74759959b4c5a2f6bf763">
        <w:r>
          <w:rPr>
            <w:rStyle w:val="Hyperlink"/>
          </w:rPr>
          <w:t>cNvGrpSpPr (Non-Visual Group Shape Drawing Properties)</w:t>
        </w:r>
      </w:hyperlink>
      <w:r>
        <w:t xml:space="preserve"> </w:t>
      </w:r>
      <w:r>
        <w:fldChar w:fldCharType="begin"/>
      </w:r>
      <w:r>
        <w:instrText>PAGEREF section_58cd5b4217c74759959b4c5a2f6bf763</w:instrText>
      </w:r>
      <w:r>
        <w:fldChar w:fldCharType="separate"/>
      </w:r>
      <w:r>
        <w:rPr>
          <w:noProof/>
        </w:rPr>
        <w:t>497</w:t>
      </w:r>
      <w:r>
        <w:fldChar w:fldCharType="end"/>
      </w:r>
    </w:p>
    <w:p w:rsidR="00066F2B" w:rsidRDefault="00102096">
      <w:pPr>
        <w:pStyle w:val="indexentry0"/>
      </w:pPr>
      <w:r>
        <w:t>cNvPr (Non-Visual Drawing Properties) (</w:t>
      </w:r>
      <w:hyperlink w:anchor="section_3d4d8b5b07bd48f588194c8adae68ad3">
        <w:r>
          <w:rPr>
            <w:rStyle w:val="Hyperlink"/>
          </w:rPr>
          <w:t>section 2.1.1355</w:t>
        </w:r>
      </w:hyperlink>
      <w:r>
        <w:t xml:space="preserve"> </w:t>
      </w:r>
      <w:r>
        <w:fldChar w:fldCharType="begin"/>
      </w:r>
      <w:r>
        <w:instrText>PAGEREF section_3d4d8b5b07bd48f588194c8adae68ad3</w:instrText>
      </w:r>
      <w:r>
        <w:fldChar w:fldCharType="separate"/>
      </w:r>
      <w:r>
        <w:rPr>
          <w:noProof/>
        </w:rPr>
        <w:t>532</w:t>
      </w:r>
      <w:r>
        <w:fldChar w:fldCharType="end"/>
      </w:r>
      <w:r>
        <w:t xml:space="preserve">, </w:t>
      </w:r>
      <w:hyperlink w:anchor="section_dd2a08189ba74ba58a8c85431cac913f">
        <w:r>
          <w:rPr>
            <w:rStyle w:val="Hyperlink"/>
          </w:rPr>
          <w:t>section 2.1.1598</w:t>
        </w:r>
      </w:hyperlink>
      <w:r>
        <w:t xml:space="preserve"> </w:t>
      </w:r>
      <w:r>
        <w:fldChar w:fldCharType="begin"/>
      </w:r>
      <w:r>
        <w:instrText>PAGEREF section_dd2a08189ba74ba58a8c85431cac913f</w:instrText>
      </w:r>
      <w:r>
        <w:fldChar w:fldCharType="separate"/>
      </w:r>
      <w:r>
        <w:rPr>
          <w:noProof/>
        </w:rPr>
        <w:t>587</w:t>
      </w:r>
      <w:r>
        <w:fldChar w:fldCharType="end"/>
      </w:r>
      <w:r>
        <w:t>)</w:t>
      </w:r>
    </w:p>
    <w:p w:rsidR="00066F2B" w:rsidRDefault="00102096">
      <w:pPr>
        <w:pStyle w:val="indexentry0"/>
      </w:pPr>
      <w:hyperlink w:anchor="section_bbed63eb85914393833e85b7e01a40df">
        <w:r>
          <w:rPr>
            <w:rStyle w:val="Hyperlink"/>
          </w:rPr>
          <w:t>cNvSpPr (Connection Non-Visual Shape Properties)</w:t>
        </w:r>
      </w:hyperlink>
      <w:r>
        <w:t xml:space="preserve"> </w:t>
      </w:r>
      <w:r>
        <w:fldChar w:fldCharType="begin"/>
      </w:r>
      <w:r>
        <w:instrText>PAGEREF section_bbed63eb85914393833e85b7e01a40df</w:instrText>
      </w:r>
      <w:r>
        <w:fldChar w:fldCharType="separate"/>
      </w:r>
      <w:r>
        <w:rPr>
          <w:noProof/>
        </w:rPr>
        <w:t>532</w:t>
      </w:r>
      <w:r>
        <w:fldChar w:fldCharType="end"/>
      </w:r>
    </w:p>
    <w:p w:rsidR="00066F2B" w:rsidRDefault="00102096">
      <w:pPr>
        <w:pStyle w:val="indexentry0"/>
      </w:pPr>
      <w:hyperlink w:anchor="section_727f47366cba40e3b4d3ce319885780e">
        <w:r>
          <w:rPr>
            <w:rStyle w:val="Hyperlink"/>
          </w:rPr>
          <w:t>col (Column Width &amp; Formatting)</w:t>
        </w:r>
      </w:hyperlink>
      <w:r>
        <w:t xml:space="preserve"> </w:t>
      </w:r>
      <w:r>
        <w:fldChar w:fldCharType="begin"/>
      </w:r>
      <w:r>
        <w:instrText>PAGEREF section_727f47366cba40e3b4</w:instrText>
      </w:r>
      <w:r>
        <w:instrText>d3ce319885780e</w:instrText>
      </w:r>
      <w:r>
        <w:fldChar w:fldCharType="separate"/>
      </w:r>
      <w:r>
        <w:rPr>
          <w:noProof/>
        </w:rPr>
        <w:t>255</w:t>
      </w:r>
      <w:r>
        <w:fldChar w:fldCharType="end"/>
      </w:r>
    </w:p>
    <w:p w:rsidR="00066F2B" w:rsidRDefault="00102096">
      <w:pPr>
        <w:pStyle w:val="indexentry0"/>
      </w:pPr>
      <w:hyperlink w:anchor="section_c8cc77d990164b81bc5c3afbeb39d0c9">
        <w:r>
          <w:rPr>
            <w:rStyle w:val="Hyperlink"/>
          </w:rPr>
          <w:t>col (Column)</w:t>
        </w:r>
      </w:hyperlink>
      <w:r>
        <w:t xml:space="preserve"> </w:t>
      </w:r>
      <w:r>
        <w:fldChar w:fldCharType="begin"/>
      </w:r>
      <w:r>
        <w:instrText>PAGEREF section_c8cc77d990164b81bc5c3afbeb39d0c9</w:instrText>
      </w:r>
      <w:r>
        <w:fldChar w:fldCharType="separate"/>
      </w:r>
      <w:r>
        <w:rPr>
          <w:noProof/>
        </w:rPr>
        <w:t>843</w:t>
      </w:r>
      <w:r>
        <w:fldChar w:fldCharType="end"/>
      </w:r>
    </w:p>
    <w:p w:rsidR="00066F2B" w:rsidRDefault="00102096">
      <w:pPr>
        <w:pStyle w:val="indexentry0"/>
      </w:pPr>
      <w:hyperlink w:anchor="section_dd4af5b20e014bc08c6bce9ac6611646">
        <w:r>
          <w:rPr>
            <w:rStyle w:val="Hyperlink"/>
          </w:rPr>
          <w:t>col (Column))</w:t>
        </w:r>
      </w:hyperlink>
      <w:r>
        <w:t xml:space="preserve"> </w:t>
      </w:r>
      <w:r>
        <w:fldChar w:fldCharType="begin"/>
      </w:r>
      <w:r>
        <w:instrText>PAGEREF section_dd4af5b20e014bc08</w:instrText>
      </w:r>
      <w:r>
        <w:instrText>c6bce9ac6611646</w:instrText>
      </w:r>
      <w:r>
        <w:fldChar w:fldCharType="separate"/>
      </w:r>
      <w:r>
        <w:rPr>
          <w:noProof/>
        </w:rPr>
        <w:t>532</w:t>
      </w:r>
      <w:r>
        <w:fldChar w:fldCharType="end"/>
      </w:r>
    </w:p>
    <w:p w:rsidR="00066F2B" w:rsidRDefault="00102096">
      <w:pPr>
        <w:pStyle w:val="indexentry0"/>
      </w:pPr>
      <w:hyperlink w:anchor="section_d6035671f6764755b101c4de68de62ed">
        <w:r>
          <w:rPr>
            <w:rStyle w:val="Hyperlink"/>
          </w:rPr>
          <w:t>col (Single Column Definition)</w:t>
        </w:r>
      </w:hyperlink>
      <w:r>
        <w:t xml:space="preserve"> </w:t>
      </w:r>
      <w:r>
        <w:fldChar w:fldCharType="begin"/>
      </w:r>
      <w:r>
        <w:instrText>PAGEREF section_d6035671f6764755b101c4de68de62ed</w:instrText>
      </w:r>
      <w:r>
        <w:fldChar w:fldCharType="separate"/>
      </w:r>
      <w:r>
        <w:rPr>
          <w:noProof/>
        </w:rPr>
        <w:t>103</w:t>
      </w:r>
      <w:r>
        <w:fldChar w:fldCharType="end"/>
      </w:r>
    </w:p>
    <w:p w:rsidR="00066F2B" w:rsidRDefault="00102096">
      <w:pPr>
        <w:pStyle w:val="indexentry0"/>
      </w:pPr>
      <w:hyperlink w:anchor="section_3d92605334c84ee091157bc5858ef579">
        <w:r>
          <w:rPr>
            <w:rStyle w:val="Hyperlink"/>
          </w:rPr>
          <w:t>colBreaks (Vertical Page Breaks)</w:t>
        </w:r>
      </w:hyperlink>
      <w:r>
        <w:t xml:space="preserve"> </w:t>
      </w:r>
      <w:r>
        <w:fldChar w:fldCharType="begin"/>
      </w:r>
      <w:r>
        <w:instrText>PAGEREF section_3d92605334c84ee091157bc5858ef579</w:instrText>
      </w:r>
      <w:r>
        <w:fldChar w:fldCharType="separate"/>
      </w:r>
      <w:r>
        <w:rPr>
          <w:noProof/>
        </w:rPr>
        <w:t>256</w:t>
      </w:r>
      <w:r>
        <w:fldChar w:fldCharType="end"/>
      </w:r>
    </w:p>
    <w:p w:rsidR="00066F2B" w:rsidRDefault="00102096">
      <w:pPr>
        <w:pStyle w:val="indexentry0"/>
      </w:pPr>
      <w:hyperlink w:anchor="section_b1596bd84ac9480e816125dc616c61d7">
        <w:r>
          <w:rPr>
            <w:rStyle w:val="Hyperlink"/>
          </w:rPr>
          <w:t>colDelim (Column Delimiter for Data Source)</w:t>
        </w:r>
      </w:hyperlink>
      <w:r>
        <w:t xml:space="preserve"> </w:t>
      </w:r>
      <w:r>
        <w:fldChar w:fldCharType="begin"/>
      </w:r>
      <w:r>
        <w:instrText>PAGEREF section_b1596bd84ac9480e816125dc616c61d7</w:instrText>
      </w:r>
      <w:r>
        <w:fldChar w:fldCharType="separate"/>
      </w:r>
      <w:r>
        <w:rPr>
          <w:noProof/>
        </w:rPr>
        <w:t>144</w:t>
      </w:r>
      <w:r>
        <w:fldChar w:fldCharType="end"/>
      </w:r>
    </w:p>
    <w:p w:rsidR="00066F2B" w:rsidRDefault="00102096">
      <w:pPr>
        <w:pStyle w:val="indexentry0"/>
      </w:pPr>
      <w:hyperlink w:anchor="section_c360ff36c63047a69a3c94164b365fba">
        <w:r>
          <w:rPr>
            <w:rStyle w:val="Hyperlink"/>
          </w:rPr>
          <w:t>ColHidden (Comment's Column is Hidden)</w:t>
        </w:r>
      </w:hyperlink>
      <w:r>
        <w:t xml:space="preserve"> </w:t>
      </w:r>
      <w:r>
        <w:fldChar w:fldCharType="begin"/>
      </w:r>
      <w:r>
        <w:instrText>PAGEREF section_c360ff36c63047a69a3c94164b365fba</w:instrText>
      </w:r>
      <w:r>
        <w:fldChar w:fldCharType="separate"/>
      </w:r>
      <w:r>
        <w:rPr>
          <w:noProof/>
        </w:rPr>
        <w:t>684</w:t>
      </w:r>
      <w:r>
        <w:fldChar w:fldCharType="end"/>
      </w:r>
    </w:p>
    <w:p w:rsidR="00066F2B" w:rsidRDefault="00102096">
      <w:pPr>
        <w:pStyle w:val="indexentry0"/>
      </w:pPr>
      <w:hyperlink w:anchor="section_751c37c0b03a4a0ab471094850b9faab">
        <w:r>
          <w:rPr>
            <w:rStyle w:val="Hyperlink"/>
          </w:rPr>
          <w:t>colHierarchiesUsage (Column OLAP Hierarchy Referenc</w:t>
        </w:r>
        <w:r>
          <w:rPr>
            <w:rStyle w:val="Hyperlink"/>
          </w:rPr>
          <w:t>es)</w:t>
        </w:r>
      </w:hyperlink>
      <w:r>
        <w:t xml:space="preserve"> </w:t>
      </w:r>
      <w:r>
        <w:fldChar w:fldCharType="begin"/>
      </w:r>
      <w:r>
        <w:instrText>PAGEREF section_751c37c0b03a4a0ab471094850b9faab</w:instrText>
      </w:r>
      <w:r>
        <w:fldChar w:fldCharType="separate"/>
      </w:r>
      <w:r>
        <w:rPr>
          <w:noProof/>
        </w:rPr>
        <w:t>333</w:t>
      </w:r>
      <w:r>
        <w:fldChar w:fldCharType="end"/>
      </w:r>
    </w:p>
    <w:p w:rsidR="00066F2B" w:rsidRDefault="00102096">
      <w:pPr>
        <w:pStyle w:val="indexentry0"/>
      </w:pPr>
      <w:hyperlink w:anchor="section_af9607e8ee2e46b1b90f57aea205bec7">
        <w:r>
          <w:rPr>
            <w:rStyle w:val="Hyperlink"/>
          </w:rPr>
          <w:t>colHierarchyUsage (Column OLAP Hierarchies)</w:t>
        </w:r>
      </w:hyperlink>
      <w:r>
        <w:t xml:space="preserve"> </w:t>
      </w:r>
      <w:r>
        <w:fldChar w:fldCharType="begin"/>
      </w:r>
      <w:r>
        <w:instrText>PAGEREF section_af9607e8ee2e46b1b90f57aea205bec7</w:instrText>
      </w:r>
      <w:r>
        <w:fldChar w:fldCharType="separate"/>
      </w:r>
      <w:r>
        <w:rPr>
          <w:noProof/>
        </w:rPr>
        <w:t>333</w:t>
      </w:r>
      <w:r>
        <w:fldChar w:fldCharType="end"/>
      </w:r>
    </w:p>
    <w:p w:rsidR="00066F2B" w:rsidRDefault="00102096">
      <w:pPr>
        <w:pStyle w:val="indexentry0"/>
      </w:pPr>
      <w:hyperlink w:anchor="section_857d7ed2fdba4c2a9f3c33a6229a342d">
        <w:r>
          <w:rPr>
            <w:rStyle w:val="Hyperlink"/>
          </w:rPr>
          <w:t>colItems (Column Items)</w:t>
        </w:r>
      </w:hyperlink>
      <w:r>
        <w:t xml:space="preserve"> </w:t>
      </w:r>
      <w:r>
        <w:fldChar w:fldCharType="begin"/>
      </w:r>
      <w:r>
        <w:instrText>PAGEREF section_857d7ed2fdba4c2a9f3c33a6229a342d</w:instrText>
      </w:r>
      <w:r>
        <w:fldChar w:fldCharType="separate"/>
      </w:r>
      <w:r>
        <w:rPr>
          <w:noProof/>
        </w:rPr>
        <w:t>333</w:t>
      </w:r>
      <w:r>
        <w:fldChar w:fldCharType="end"/>
      </w:r>
    </w:p>
    <w:p w:rsidR="00066F2B" w:rsidRDefault="00102096">
      <w:pPr>
        <w:pStyle w:val="indexentry0"/>
      </w:pPr>
      <w:hyperlink w:anchor="section_f7105a1c34964b13952237af2be9823d">
        <w:r>
          <w:rPr>
            <w:rStyle w:val="Hyperlink"/>
          </w:rPr>
          <w:t>colOff (Column Offset)</w:t>
        </w:r>
      </w:hyperlink>
      <w:r>
        <w:t xml:space="preserve"> </w:t>
      </w:r>
      <w:r>
        <w:fldChar w:fldCharType="begin"/>
      </w:r>
      <w:r>
        <w:instrText>PAGEREF section_f7105a1c34964b13952237af2be9823d</w:instrText>
      </w:r>
      <w:r>
        <w:fldChar w:fldCharType="separate"/>
      </w:r>
      <w:r>
        <w:rPr>
          <w:noProof/>
        </w:rPr>
        <w:t>533</w:t>
      </w:r>
      <w:r>
        <w:fldChar w:fldCharType="end"/>
      </w:r>
    </w:p>
    <w:p w:rsidR="00066F2B" w:rsidRDefault="00102096">
      <w:pPr>
        <w:pStyle w:val="indexentry0"/>
      </w:pPr>
      <w:hyperlink w:anchor="section_903e02250adb44a3864f59cacf639a76">
        <w:r>
          <w:rPr>
            <w:rStyle w:val="Hyperlink"/>
          </w:rPr>
          <w:t>color (Data Bar Color)</w:t>
        </w:r>
      </w:hyperlink>
      <w:r>
        <w:t xml:space="preserve"> </w:t>
      </w:r>
      <w:r>
        <w:fldChar w:fldCharType="begin"/>
      </w:r>
      <w:r>
        <w:instrText>PAGEREF section_903e02250adb44a3864f59cacf639a76</w:instrText>
      </w:r>
      <w:r>
        <w:fldChar w:fldCharType="separate"/>
      </w:r>
      <w:r>
        <w:rPr>
          <w:noProof/>
        </w:rPr>
        <w:t>256</w:t>
      </w:r>
      <w:r>
        <w:fldChar w:fldCharType="end"/>
      </w:r>
    </w:p>
    <w:p w:rsidR="00066F2B" w:rsidRDefault="00102096">
      <w:pPr>
        <w:pStyle w:val="indexentry0"/>
      </w:pPr>
      <w:hyperlink w:anchor="section_9a2a00db9248454d9f81952c27658324">
        <w:r>
          <w:rPr>
            <w:rStyle w:val="Hyperlink"/>
          </w:rPr>
          <w:t>color (Frameset Splitter Color)</w:t>
        </w:r>
      </w:hyperlink>
      <w:r>
        <w:t xml:space="preserve"> </w:t>
      </w:r>
      <w:r>
        <w:fldChar w:fldCharType="begin"/>
      </w:r>
      <w:r>
        <w:instrText>PAGEREF section_9a2a00d</w:instrText>
      </w:r>
      <w:r>
        <w:instrText>b9248454d9f81952c27658324</w:instrText>
      </w:r>
      <w:r>
        <w:fldChar w:fldCharType="separate"/>
      </w:r>
      <w:r>
        <w:rPr>
          <w:noProof/>
        </w:rPr>
        <w:t>163</w:t>
      </w:r>
      <w:r>
        <w:fldChar w:fldCharType="end"/>
      </w:r>
    </w:p>
    <w:p w:rsidR="00066F2B" w:rsidRDefault="00102096">
      <w:pPr>
        <w:pStyle w:val="indexentry0"/>
      </w:pPr>
      <w:hyperlink w:anchor="section_8229a0777fc84fba96ccc77b6a4fc768">
        <w:r>
          <w:rPr>
            <w:rStyle w:val="Hyperlink"/>
          </w:rPr>
          <w:t>color (Run Content Color)</w:t>
        </w:r>
      </w:hyperlink>
      <w:r>
        <w:t xml:space="preserve"> </w:t>
      </w:r>
      <w:r>
        <w:fldChar w:fldCharType="begin"/>
      </w:r>
      <w:r>
        <w:instrText>PAGEREF section_8229a0777fc84fba96ccc77b6a4fc768</w:instrText>
      </w:r>
      <w:r>
        <w:fldChar w:fldCharType="separate"/>
      </w:r>
      <w:r>
        <w:rPr>
          <w:noProof/>
        </w:rPr>
        <w:t>70</w:t>
      </w:r>
      <w:r>
        <w:fldChar w:fldCharType="end"/>
      </w:r>
    </w:p>
    <w:p w:rsidR="00066F2B" w:rsidRDefault="00102096">
      <w:pPr>
        <w:pStyle w:val="indexentry0"/>
      </w:pPr>
      <w:hyperlink w:anchor="section_6011f8a6fcf4490385398e0bae26b7e7">
        <w:r>
          <w:rPr>
            <w:rStyle w:val="Hyperlink"/>
          </w:rPr>
          <w:t>ColorDepth (Color Depth)</w:t>
        </w:r>
      </w:hyperlink>
      <w:r>
        <w:t xml:space="preserve"> </w:t>
      </w:r>
      <w:r>
        <w:fldChar w:fldCharType="begin"/>
      </w:r>
      <w:r>
        <w:instrText>PAGEREF section_6011f8a6fcf4490385398e0bae26b7e7</w:instrText>
      </w:r>
      <w:r>
        <w:fldChar w:fldCharType="separate"/>
      </w:r>
      <w:r>
        <w:rPr>
          <w:noProof/>
        </w:rPr>
        <w:t>889</w:t>
      </w:r>
      <w:r>
        <w:fldChar w:fldCharType="end"/>
      </w:r>
    </w:p>
    <w:p w:rsidR="00066F2B" w:rsidRDefault="00102096">
      <w:pPr>
        <w:pStyle w:val="indexentry0"/>
      </w:pPr>
      <w:hyperlink w:anchor="section_5bdf911798a04345a493b8b2d6ae2fbb">
        <w:r>
          <w:rPr>
            <w:rStyle w:val="Hyperlink"/>
          </w:rPr>
          <w:t>Colored (Dropdown Color Toggle)</w:t>
        </w:r>
      </w:hyperlink>
      <w:r>
        <w:t xml:space="preserve"> </w:t>
      </w:r>
      <w:r>
        <w:fldChar w:fldCharType="begin"/>
      </w:r>
      <w:r>
        <w:instrText>PAGEREF section_5bdf911798a04345a493b8b2d6ae2fbb</w:instrText>
      </w:r>
      <w:r>
        <w:fldChar w:fldCharType="separate"/>
      </w:r>
      <w:r>
        <w:rPr>
          <w:noProof/>
        </w:rPr>
        <w:t>684</w:t>
      </w:r>
      <w:r>
        <w:fldChar w:fldCharType="end"/>
      </w:r>
    </w:p>
    <w:p w:rsidR="00066F2B" w:rsidRDefault="00102096">
      <w:pPr>
        <w:pStyle w:val="indexentry0"/>
      </w:pPr>
      <w:hyperlink w:anchor="section_00d10ae34a454065822a7472be383126">
        <w:r>
          <w:rPr>
            <w:rStyle w:val="Hyperlink"/>
          </w:rPr>
          <w:t>colorFilter (Color Filter Criteria)</w:t>
        </w:r>
      </w:hyperlink>
      <w:r>
        <w:t xml:space="preserve"> </w:t>
      </w:r>
      <w:r>
        <w:fldChar w:fldCharType="begin"/>
      </w:r>
      <w:r>
        <w:instrText>PAGEREF section_00d10ae34a454065822a7472be383126</w:instrText>
      </w:r>
      <w:r>
        <w:fldChar w:fldCharType="separate"/>
      </w:r>
      <w:r>
        <w:rPr>
          <w:noProof/>
        </w:rPr>
        <w:t>290</w:t>
      </w:r>
      <w:r>
        <w:fldChar w:fldCharType="end"/>
      </w:r>
    </w:p>
    <w:p w:rsidR="00066F2B" w:rsidRDefault="00102096">
      <w:pPr>
        <w:pStyle w:val="indexentry0"/>
      </w:pPr>
      <w:hyperlink w:anchor="section_d1e014a8724a4aeab72dff663c3620c3">
        <w:r>
          <w:rPr>
            <w:rStyle w:val="Hyperlink"/>
          </w:rPr>
          <w:t>colormenu (UI Default Colors)</w:t>
        </w:r>
      </w:hyperlink>
      <w:r>
        <w:t xml:space="preserve"> </w:t>
      </w:r>
      <w:r>
        <w:fldChar w:fldCharType="begin"/>
      </w:r>
      <w:r>
        <w:instrText>PAGEREF section_d1e014a8724a4aeab72dff663c3620c3</w:instrText>
      </w:r>
      <w:r>
        <w:fldChar w:fldCharType="separate"/>
      </w:r>
      <w:r>
        <w:rPr>
          <w:noProof/>
        </w:rPr>
        <w:t>670</w:t>
      </w:r>
      <w:r>
        <w:fldChar w:fldCharType="end"/>
      </w:r>
    </w:p>
    <w:p w:rsidR="00066F2B" w:rsidRDefault="00102096">
      <w:pPr>
        <w:pStyle w:val="indexentry0"/>
      </w:pPr>
      <w:hyperlink w:anchor="section_62acf3ab86d0498faa7b266e0ef527dd">
        <w:r>
          <w:rPr>
            <w:rStyle w:val="Hyperlink"/>
          </w:rPr>
          <w:t>colormru (Most Recently Used Colors)</w:t>
        </w:r>
      </w:hyperlink>
      <w:r>
        <w:t xml:space="preserve"> </w:t>
      </w:r>
      <w:r>
        <w:fldChar w:fldCharType="begin"/>
      </w:r>
      <w:r>
        <w:instrText>PAGEREF section_62acf3ab86d0498faa7b266e0ef527dd</w:instrText>
      </w:r>
      <w:r>
        <w:fldChar w:fldCharType="separate"/>
      </w:r>
      <w:r>
        <w:rPr>
          <w:noProof/>
        </w:rPr>
        <w:t>670</w:t>
      </w:r>
      <w:r>
        <w:fldChar w:fldCharType="end"/>
      </w:r>
    </w:p>
    <w:p w:rsidR="00066F2B" w:rsidRDefault="00102096">
      <w:pPr>
        <w:pStyle w:val="indexentry0"/>
      </w:pPr>
      <w:hyperlink w:anchor="section_6f3c3ad9dd02428c9fc960b13ef0da08">
        <w:r>
          <w:rPr>
            <w:rStyle w:val="Hyperlink"/>
          </w:rPr>
          <w:t>colorScale (Color Scale)</w:t>
        </w:r>
      </w:hyperlink>
      <w:r>
        <w:t xml:space="preserve"> </w:t>
      </w:r>
      <w:r>
        <w:fldChar w:fldCharType="begin"/>
      </w:r>
      <w:r>
        <w:instrText>PAGEREF section_6f3c3ad9dd02428</w:instrText>
      </w:r>
      <w:r>
        <w:instrText>c9fc960b13ef0da08</w:instrText>
      </w:r>
      <w:r>
        <w:fldChar w:fldCharType="separate"/>
      </w:r>
      <w:r>
        <w:rPr>
          <w:noProof/>
        </w:rPr>
        <w:t>256</w:t>
      </w:r>
      <w:r>
        <w:fldChar w:fldCharType="end"/>
      </w:r>
    </w:p>
    <w:p w:rsidR="00066F2B" w:rsidRDefault="00102096">
      <w:pPr>
        <w:pStyle w:val="indexentry0"/>
      </w:pPr>
      <w:hyperlink w:anchor="section_159e85d0568f49d2b6e9a0b97ff50a0d">
        <w:r>
          <w:rPr>
            <w:rStyle w:val="Hyperlink"/>
          </w:rPr>
          <w:t>colorsDef (Color Transform Definitions)</w:t>
        </w:r>
      </w:hyperlink>
      <w:r>
        <w:t xml:space="preserve"> </w:t>
      </w:r>
      <w:r>
        <w:fldChar w:fldCharType="begin"/>
      </w:r>
      <w:r>
        <w:instrText>PAGEREF section_159e85d0568f49d2b6e9a0b97ff50a0d</w:instrText>
      </w:r>
      <w:r>
        <w:fldChar w:fldCharType="separate"/>
      </w:r>
      <w:r>
        <w:rPr>
          <w:noProof/>
        </w:rPr>
        <w:t>592</w:t>
      </w:r>
      <w:r>
        <w:fldChar w:fldCharType="end"/>
      </w:r>
    </w:p>
    <w:p w:rsidR="00066F2B" w:rsidRDefault="00102096">
      <w:pPr>
        <w:pStyle w:val="indexentry0"/>
      </w:pPr>
      <w:hyperlink w:anchor="section_ef7027d4e05d473b8777dcc2aee91935">
        <w:r>
          <w:rPr>
            <w:rStyle w:val="Hyperlink"/>
          </w:rPr>
          <w:t>cols (Column Defini</w:t>
        </w:r>
        <w:r>
          <w:rPr>
            <w:rStyle w:val="Hyperlink"/>
          </w:rPr>
          <w:t>tions)</w:t>
        </w:r>
      </w:hyperlink>
      <w:r>
        <w:t xml:space="preserve"> </w:t>
      </w:r>
      <w:r>
        <w:fldChar w:fldCharType="begin"/>
      </w:r>
      <w:r>
        <w:instrText>PAGEREF section_ef7027d4e05d473b8777dcc2aee91935</w:instrText>
      </w:r>
      <w:r>
        <w:fldChar w:fldCharType="separate"/>
      </w:r>
      <w:r>
        <w:rPr>
          <w:noProof/>
        </w:rPr>
        <w:t>104</w:t>
      </w:r>
      <w:r>
        <w:fldChar w:fldCharType="end"/>
      </w:r>
    </w:p>
    <w:p w:rsidR="00066F2B" w:rsidRDefault="00102096">
      <w:pPr>
        <w:pStyle w:val="indexentry0"/>
      </w:pPr>
      <w:hyperlink w:anchor="section_73bbbbb0df814eccbc7a3e365fbe5fce">
        <w:r>
          <w:rPr>
            <w:rStyle w:val="Hyperlink"/>
          </w:rPr>
          <w:t>colSortMap (Column Sort Map)</w:t>
        </w:r>
      </w:hyperlink>
      <w:r>
        <w:t xml:space="preserve"> </w:t>
      </w:r>
      <w:r>
        <w:fldChar w:fldCharType="begin"/>
      </w:r>
      <w:r>
        <w:instrText>PAGEREF section_73bbbbb0df814eccbc7a3e365fbe5fce</w:instrText>
      </w:r>
      <w:r>
        <w:fldChar w:fldCharType="separate"/>
      </w:r>
      <w:r>
        <w:rPr>
          <w:noProof/>
        </w:rPr>
        <w:t>844</w:t>
      </w:r>
      <w:r>
        <w:fldChar w:fldCharType="end"/>
      </w:r>
    </w:p>
    <w:p w:rsidR="00066F2B" w:rsidRDefault="00102096">
      <w:pPr>
        <w:pStyle w:val="indexentry0"/>
      </w:pPr>
      <w:hyperlink w:anchor="section_d9083bc9de704df5bd4cf32c81e3118d">
        <w:r>
          <w:rPr>
            <w:rStyle w:val="Hyperlink"/>
          </w:rPr>
          <w:t>column (Index of Column Being Mapped)</w:t>
        </w:r>
      </w:hyperlink>
      <w:r>
        <w:t xml:space="preserve"> </w:t>
      </w:r>
      <w:r>
        <w:fldChar w:fldCharType="begin"/>
      </w:r>
      <w:r>
        <w:instrText>PAGEREF section_d9083bc9de704df5bd4cf32c81e3118d</w:instrText>
      </w:r>
      <w:r>
        <w:fldChar w:fldCharType="separate"/>
      </w:r>
      <w:r>
        <w:rPr>
          <w:noProof/>
        </w:rPr>
        <w:t>144</w:t>
      </w:r>
      <w:r>
        <w:fldChar w:fldCharType="end"/>
      </w:r>
    </w:p>
    <w:p w:rsidR="00066F2B" w:rsidRDefault="00102096">
      <w:pPr>
        <w:pStyle w:val="indexentry0"/>
      </w:pPr>
      <w:hyperlink w:anchor="section_10f201d6b7ae4a629a4e7a0397026467">
        <w:r>
          <w:rPr>
            <w:rStyle w:val="Hyperlink"/>
          </w:rPr>
          <w:t>column (Index of Column Containing Unique Values for Record)</w:t>
        </w:r>
      </w:hyperlink>
      <w:r>
        <w:t xml:space="preserve"> </w:t>
      </w:r>
      <w:r>
        <w:fldChar w:fldCharType="begin"/>
      </w:r>
      <w:r>
        <w:instrText>PAGEREF section_10f201d6b7ae4a629a4e7a0397026467</w:instrText>
      </w:r>
      <w:r>
        <w:fldChar w:fldCharType="separate"/>
      </w:r>
      <w:r>
        <w:rPr>
          <w:noProof/>
        </w:rPr>
        <w:t>144</w:t>
      </w:r>
      <w:r>
        <w:fldChar w:fldCharType="end"/>
      </w:r>
    </w:p>
    <w:p w:rsidR="00066F2B" w:rsidRDefault="00102096">
      <w:pPr>
        <w:pStyle w:val="indexentry0"/>
      </w:pPr>
      <w:hyperlink w:anchor="section_7c2c12cffc6b476ca8bc3206fdc1ea78">
        <w:r>
          <w:rPr>
            <w:rStyle w:val="Hyperlink"/>
          </w:rPr>
          <w:t>column (Text Box Interior Stroke)</w:t>
        </w:r>
      </w:hyperlink>
      <w:r>
        <w:t xml:space="preserve"> </w:t>
      </w:r>
      <w:r>
        <w:fldChar w:fldCharType="begin"/>
      </w:r>
      <w:r>
        <w:instrText>PAGEREF section_7c2c12cffc6b476ca8bc3206fdc1ea78</w:instrText>
      </w:r>
      <w:r>
        <w:fldChar w:fldCharType="separate"/>
      </w:r>
      <w:r>
        <w:rPr>
          <w:noProof/>
        </w:rPr>
        <w:t>671</w:t>
      </w:r>
      <w:r>
        <w:fldChar w:fldCharType="end"/>
      </w:r>
    </w:p>
    <w:p w:rsidR="00066F2B" w:rsidRDefault="00102096">
      <w:pPr>
        <w:pStyle w:val="indexentry0"/>
      </w:pPr>
      <w:hyperlink w:anchor="section_2f42e7a6a0144392846153a493241d28">
        <w:r>
          <w:rPr>
            <w:rStyle w:val="Hyperlink"/>
          </w:rPr>
          <w:t>comment (Comment Content)</w:t>
        </w:r>
      </w:hyperlink>
      <w:r>
        <w:t xml:space="preserve"> </w:t>
      </w:r>
      <w:r>
        <w:fldChar w:fldCharType="begin"/>
      </w:r>
      <w:r>
        <w:instrText>PAGEREF section_2f42e7a6a0144392846153a493241d28</w:instrText>
      </w:r>
      <w:r>
        <w:fldChar w:fldCharType="separate"/>
      </w:r>
      <w:r>
        <w:rPr>
          <w:noProof/>
        </w:rPr>
        <w:t>132</w:t>
      </w:r>
      <w:r>
        <w:fldChar w:fldCharType="end"/>
      </w:r>
    </w:p>
    <w:p w:rsidR="00066F2B" w:rsidRDefault="00102096">
      <w:pPr>
        <w:pStyle w:val="indexentry0"/>
      </w:pPr>
      <w:hyperlink w:anchor="section_894596a2886444408e7e51c339d8e665">
        <w:r>
          <w:rPr>
            <w:rStyle w:val="Hyperlink"/>
          </w:rPr>
          <w:t>comment (Comment)</w:t>
        </w:r>
      </w:hyperlink>
      <w:r>
        <w:t xml:space="preserve"> </w:t>
      </w:r>
      <w:r>
        <w:fldChar w:fldCharType="begin"/>
      </w:r>
      <w:r>
        <w:instrText>PAGEREF section_894596a2886444408e7e51c339d8e665</w:instrText>
      </w:r>
      <w:r>
        <w:fldChar w:fldCharType="separate"/>
      </w:r>
      <w:r>
        <w:rPr>
          <w:noProof/>
        </w:rPr>
        <w:t>297</w:t>
      </w:r>
      <w:r>
        <w:fldChar w:fldCharType="end"/>
      </w:r>
    </w:p>
    <w:p w:rsidR="00066F2B" w:rsidRDefault="00102096">
      <w:pPr>
        <w:pStyle w:val="indexentry0"/>
      </w:pPr>
      <w:hyperlink w:anchor="section_e9edd17d6abd4eb4809926c53991de54">
        <w:r>
          <w:rPr>
            <w:rStyle w:val="Hyperlink"/>
          </w:rPr>
          <w:t>commentPr (Comment Properties)</w:t>
        </w:r>
      </w:hyperlink>
      <w:r>
        <w:t xml:space="preserve"> </w:t>
      </w:r>
      <w:r>
        <w:fldChar w:fldCharType="begin"/>
      </w:r>
      <w:r>
        <w:instrText>PAGEREF section_e9edd17d6abd4eb4809926c53991de54</w:instrText>
      </w:r>
      <w:r>
        <w:fldChar w:fldCharType="separate"/>
      </w:r>
      <w:r>
        <w:rPr>
          <w:noProof/>
        </w:rPr>
        <w:t>297</w:t>
      </w:r>
      <w:r>
        <w:fldChar w:fldCharType="end"/>
      </w:r>
    </w:p>
    <w:p w:rsidR="00066F2B" w:rsidRDefault="00102096">
      <w:pPr>
        <w:pStyle w:val="indexentry0"/>
      </w:pPr>
      <w:hyperlink w:anchor="section_f9692dfcfc0f4f63847275907af12ade">
        <w:r>
          <w:rPr>
            <w:rStyle w:val="Hyperlink"/>
          </w:rPr>
          <w:t>commentRangeEnd (Comment Anchor Range End)</w:t>
        </w:r>
      </w:hyperlink>
      <w:r>
        <w:t xml:space="preserve"> </w:t>
      </w:r>
      <w:r>
        <w:fldChar w:fldCharType="begin"/>
      </w:r>
      <w:r>
        <w:instrText>PAGEREF section_f9692dfcfc0f4f63847275907</w:instrText>
      </w:r>
      <w:r>
        <w:instrText>af12ade</w:instrText>
      </w:r>
      <w:r>
        <w:fldChar w:fldCharType="separate"/>
      </w:r>
      <w:r>
        <w:rPr>
          <w:noProof/>
        </w:rPr>
        <w:t>133</w:t>
      </w:r>
      <w:r>
        <w:fldChar w:fldCharType="end"/>
      </w:r>
    </w:p>
    <w:p w:rsidR="00066F2B" w:rsidRDefault="00102096">
      <w:pPr>
        <w:pStyle w:val="indexentry0"/>
      </w:pPr>
      <w:hyperlink w:anchor="section_64b95366980f4c759519b745345ded9a">
        <w:r>
          <w:rPr>
            <w:rStyle w:val="Hyperlink"/>
          </w:rPr>
          <w:t>commentRangeStart (Comment Anchor Range Start)</w:t>
        </w:r>
      </w:hyperlink>
      <w:r>
        <w:t xml:space="preserve"> </w:t>
      </w:r>
      <w:r>
        <w:fldChar w:fldCharType="begin"/>
      </w:r>
      <w:r>
        <w:instrText>PAGEREF section_64b95366980f4c759519b745345ded9a</w:instrText>
      </w:r>
      <w:r>
        <w:fldChar w:fldCharType="separate"/>
      </w:r>
      <w:r>
        <w:rPr>
          <w:noProof/>
        </w:rPr>
        <w:t>134</w:t>
      </w:r>
      <w:r>
        <w:fldChar w:fldCharType="end"/>
      </w:r>
    </w:p>
    <w:p w:rsidR="00066F2B" w:rsidRDefault="00102096">
      <w:pPr>
        <w:pStyle w:val="indexentry0"/>
      </w:pPr>
      <w:hyperlink w:anchor="section_84a35ef39c124b59ab4c4a88f520d06c">
        <w:r>
          <w:rPr>
            <w:rStyle w:val="Hyperlink"/>
          </w:rPr>
          <w:t>commentReference (Comm</w:t>
        </w:r>
        <w:r>
          <w:rPr>
            <w:rStyle w:val="Hyperlink"/>
          </w:rPr>
          <w:t>ent Content Reference Mark)</w:t>
        </w:r>
      </w:hyperlink>
      <w:r>
        <w:t xml:space="preserve"> </w:t>
      </w:r>
      <w:r>
        <w:fldChar w:fldCharType="begin"/>
      </w:r>
      <w:r>
        <w:instrText>PAGEREF section_84a35ef39c124b59ab4c4a88f520d06c</w:instrText>
      </w:r>
      <w:r>
        <w:fldChar w:fldCharType="separate"/>
      </w:r>
      <w:r>
        <w:rPr>
          <w:noProof/>
        </w:rPr>
        <w:t>134</w:t>
      </w:r>
      <w:r>
        <w:fldChar w:fldCharType="end"/>
      </w:r>
    </w:p>
    <w:p w:rsidR="00066F2B" w:rsidRDefault="00102096">
      <w:pPr>
        <w:pStyle w:val="indexentry0"/>
      </w:pPr>
      <w:hyperlink w:anchor="section_6662898652f04e7687cd532773d73936">
        <w:r>
          <w:rPr>
            <w:rStyle w:val="Hyperlink"/>
          </w:rPr>
          <w:t>COMMENTS</w:t>
        </w:r>
      </w:hyperlink>
      <w:r>
        <w:t xml:space="preserve"> </w:t>
      </w:r>
      <w:r>
        <w:fldChar w:fldCharType="begin"/>
      </w:r>
      <w:r>
        <w:instrText>PAGEREF section_6662898652f04e7687cd532773d73936</w:instrText>
      </w:r>
      <w:r>
        <w:fldChar w:fldCharType="separate"/>
      </w:r>
      <w:r>
        <w:rPr>
          <w:noProof/>
        </w:rPr>
        <w:t>187</w:t>
      </w:r>
      <w:r>
        <w:fldChar w:fldCharType="end"/>
      </w:r>
    </w:p>
    <w:p w:rsidR="00066F2B" w:rsidRDefault="00102096">
      <w:pPr>
        <w:pStyle w:val="indexentry0"/>
      </w:pPr>
      <w:hyperlink w:anchor="section_4c06a3856e234dcbad867332f5fe073b">
        <w:r>
          <w:rPr>
            <w:rStyle w:val="Hyperlink"/>
          </w:rPr>
          <w:t>CompanyAddress (Company Address)</w:t>
        </w:r>
      </w:hyperlink>
      <w:r>
        <w:t xml:space="preserve"> </w:t>
      </w:r>
      <w:r>
        <w:fldChar w:fldCharType="begin"/>
      </w:r>
      <w:r>
        <w:instrText>PAGEREF section_4c06a3856e234dcbad867332f5fe073b</w:instrText>
      </w:r>
      <w:r>
        <w:fldChar w:fldCharType="separate"/>
      </w:r>
      <w:r>
        <w:rPr>
          <w:noProof/>
        </w:rPr>
        <w:t>861</w:t>
      </w:r>
      <w:r>
        <w:fldChar w:fldCharType="end"/>
      </w:r>
    </w:p>
    <w:p w:rsidR="00066F2B" w:rsidRDefault="00102096">
      <w:pPr>
        <w:pStyle w:val="indexentry0"/>
      </w:pPr>
      <w:hyperlink w:anchor="section_a8ab7bdd714d4758b667a5a5bed5ae28">
        <w:r>
          <w:rPr>
            <w:rStyle w:val="Hyperlink"/>
          </w:rPr>
          <w:t>CompanyEmail (Company Email Address)</w:t>
        </w:r>
      </w:hyperlink>
      <w:r>
        <w:t xml:space="preserve"> </w:t>
      </w:r>
      <w:r>
        <w:fldChar w:fldCharType="begin"/>
      </w:r>
      <w:r>
        <w:instrText>PAGEREF section_a8ab7bdd714d4758b667a5a5bed5ae28</w:instrText>
      </w:r>
      <w:r>
        <w:fldChar w:fldCharType="separate"/>
      </w:r>
      <w:r>
        <w:rPr>
          <w:noProof/>
        </w:rPr>
        <w:t>861</w:t>
      </w:r>
      <w:r>
        <w:fldChar w:fldCharType="end"/>
      </w:r>
    </w:p>
    <w:p w:rsidR="00066F2B" w:rsidRDefault="00102096">
      <w:pPr>
        <w:pStyle w:val="indexentry0"/>
      </w:pPr>
      <w:hyperlink w:anchor="section_a0ebde1b8d544dbebcbc8276d74f784a">
        <w:r>
          <w:rPr>
            <w:rStyle w:val="Hyperlink"/>
          </w:rPr>
          <w:t>CompanyFax (Company Fax Number)</w:t>
        </w:r>
      </w:hyperlink>
      <w:r>
        <w:t xml:space="preserve"> </w:t>
      </w:r>
      <w:r>
        <w:fldChar w:fldCharType="begin"/>
      </w:r>
      <w:r>
        <w:instrText>PAGEREF section_a0ebde1b8d544dbebcbc8276d74f784a</w:instrText>
      </w:r>
      <w:r>
        <w:fldChar w:fldCharType="separate"/>
      </w:r>
      <w:r>
        <w:rPr>
          <w:noProof/>
        </w:rPr>
        <w:t>861</w:t>
      </w:r>
      <w:r>
        <w:fldChar w:fldCharType="end"/>
      </w:r>
    </w:p>
    <w:p w:rsidR="00066F2B" w:rsidRDefault="00102096">
      <w:pPr>
        <w:pStyle w:val="indexentry0"/>
      </w:pPr>
      <w:hyperlink w:anchor="section_dc6bac686d824d31abafa4729eaba587">
        <w:r>
          <w:rPr>
            <w:rStyle w:val="Hyperlink"/>
          </w:rPr>
          <w:t>CompanyPhone (Company Phone Number)</w:t>
        </w:r>
      </w:hyperlink>
      <w:r>
        <w:t xml:space="preserve"> </w:t>
      </w:r>
      <w:r>
        <w:fldChar w:fldCharType="begin"/>
      </w:r>
      <w:r>
        <w:instrText>PAGEREF se</w:instrText>
      </w:r>
      <w:r>
        <w:instrText>ction_dc6bac686d824d31abafa4729eaba587</w:instrText>
      </w:r>
      <w:r>
        <w:fldChar w:fldCharType="separate"/>
      </w:r>
      <w:r>
        <w:rPr>
          <w:noProof/>
        </w:rPr>
        <w:t>862</w:t>
      </w:r>
      <w:r>
        <w:fldChar w:fldCharType="end"/>
      </w:r>
    </w:p>
    <w:p w:rsidR="00066F2B" w:rsidRDefault="00102096">
      <w:pPr>
        <w:pStyle w:val="indexentry0"/>
      </w:pPr>
      <w:hyperlink w:anchor="section_efc903893bb0477795d2f3479d5109e7">
        <w:r>
          <w:rPr>
            <w:rStyle w:val="Hyperlink"/>
          </w:rPr>
          <w:t>COMPARE</w:t>
        </w:r>
      </w:hyperlink>
      <w:r>
        <w:t xml:space="preserve"> </w:t>
      </w:r>
      <w:r>
        <w:fldChar w:fldCharType="begin"/>
      </w:r>
      <w:r>
        <w:instrText>PAGEREF section_efc903893bb0477795d2f3479d5109e7</w:instrText>
      </w:r>
      <w:r>
        <w:fldChar w:fldCharType="separate"/>
      </w:r>
      <w:r>
        <w:rPr>
          <w:noProof/>
        </w:rPr>
        <w:t>188</w:t>
      </w:r>
      <w:r>
        <w:fldChar w:fldCharType="end"/>
      </w:r>
    </w:p>
    <w:p w:rsidR="00066F2B" w:rsidRDefault="00102096">
      <w:pPr>
        <w:pStyle w:val="indexentry0"/>
      </w:pPr>
      <w:hyperlink w:anchor="section_fde89d007c2b42478077d9d923e7c804">
        <w:r>
          <w:rPr>
            <w:rStyle w:val="Hyperlink"/>
          </w:rPr>
          <w:t>COMPLEX</w:t>
        </w:r>
      </w:hyperlink>
      <w:r>
        <w:t xml:space="preserve"> </w:t>
      </w:r>
      <w:r>
        <w:fldChar w:fldCharType="begin"/>
      </w:r>
      <w:r>
        <w:instrText>PAGEREF section_fde8</w:instrText>
      </w:r>
      <w:r>
        <w:instrText>9d007c2b42478077d9d923e7c804</w:instrText>
      </w:r>
      <w:r>
        <w:fldChar w:fldCharType="separate"/>
      </w:r>
      <w:r>
        <w:rPr>
          <w:noProof/>
        </w:rPr>
        <w:t>410</w:t>
      </w:r>
      <w:r>
        <w:fldChar w:fldCharType="end"/>
      </w:r>
    </w:p>
    <w:p w:rsidR="00066F2B" w:rsidRDefault="00102096">
      <w:pPr>
        <w:pStyle w:val="indexentry0"/>
      </w:pPr>
      <w:hyperlink w:anchor="section_71df303d34714cf5bb582d71e8fecea4">
        <w:r>
          <w:rPr>
            <w:rStyle w:val="Hyperlink"/>
          </w:rPr>
          <w:t>complex (Complex)</w:t>
        </w:r>
      </w:hyperlink>
      <w:r>
        <w:t xml:space="preserve"> </w:t>
      </w:r>
      <w:r>
        <w:fldChar w:fldCharType="begin"/>
      </w:r>
      <w:r>
        <w:instrText>PAGEREF section_71df303d34714cf5bb582d71e8fecea4</w:instrText>
      </w:r>
      <w:r>
        <w:fldChar w:fldCharType="separate"/>
      </w:r>
      <w:r>
        <w:rPr>
          <w:noProof/>
        </w:rPr>
        <w:t>671</w:t>
      </w:r>
      <w:r>
        <w:fldChar w:fldCharType="end"/>
      </w:r>
    </w:p>
    <w:p w:rsidR="00066F2B" w:rsidRDefault="00102096">
      <w:pPr>
        <w:pStyle w:val="indexentry0"/>
      </w:pPr>
      <w:hyperlink w:anchor="section_4e694ff4c1d6437e9c0f99bdd419c427">
        <w:r>
          <w:rPr>
            <w:rStyle w:val="Hyperlink"/>
          </w:rPr>
          <w:t>cond (Condition)</w:t>
        </w:r>
      </w:hyperlink>
      <w:r>
        <w:t xml:space="preserve"> </w:t>
      </w:r>
      <w:r>
        <w:fldChar w:fldCharType="begin"/>
      </w:r>
      <w:r>
        <w:instrText>PAGEREF section_4e694ff4c1d6437e9c0f99bdd419c427</w:instrText>
      </w:r>
      <w:r>
        <w:fldChar w:fldCharType="separate"/>
      </w:r>
      <w:r>
        <w:rPr>
          <w:noProof/>
        </w:rPr>
        <w:t>483</w:t>
      </w:r>
      <w:r>
        <w:fldChar w:fldCharType="end"/>
      </w:r>
    </w:p>
    <w:p w:rsidR="00066F2B" w:rsidRDefault="00102096">
      <w:pPr>
        <w:pStyle w:val="indexentry0"/>
      </w:pPr>
      <w:hyperlink w:anchor="section_ed5fc677a2444bfca1488ac15a6a97db">
        <w:r>
          <w:rPr>
            <w:rStyle w:val="Hyperlink"/>
          </w:rPr>
          <w:t>Conditional Formatting Formulas</w:t>
        </w:r>
      </w:hyperlink>
      <w:r>
        <w:t xml:space="preserve"> </w:t>
      </w:r>
      <w:r>
        <w:fldChar w:fldCharType="begin"/>
      </w:r>
      <w:r>
        <w:instrText>PAGEREF section_ed5fc677a2444bfca1488ac15a6a97db</w:instrText>
      </w:r>
      <w:r>
        <w:fldChar w:fldCharType="separate"/>
      </w:r>
      <w:r>
        <w:rPr>
          <w:noProof/>
        </w:rPr>
        <w:t>849</w:t>
      </w:r>
      <w:r>
        <w:fldChar w:fldCharType="end"/>
      </w:r>
    </w:p>
    <w:p w:rsidR="00066F2B" w:rsidRDefault="00102096">
      <w:pPr>
        <w:pStyle w:val="indexentry0"/>
      </w:pPr>
      <w:hyperlink w:anchor="section_70202dcd0bd140e1ab4ef468dd42dc0e">
        <w:r>
          <w:rPr>
            <w:rStyle w:val="Hyperlink"/>
          </w:rPr>
          <w:t>conditionalFormat (Conditional Formatting)</w:t>
        </w:r>
      </w:hyperlink>
      <w:r>
        <w:t xml:space="preserve"> </w:t>
      </w:r>
      <w:r>
        <w:fldChar w:fldCharType="begin"/>
      </w:r>
      <w:r>
        <w:instrText>PAGEREF section_70202dcd0bd140e1ab4ef468dd42dc0e</w:instrText>
      </w:r>
      <w:r>
        <w:fldChar w:fldCharType="separate"/>
      </w:r>
      <w:r>
        <w:rPr>
          <w:noProof/>
        </w:rPr>
        <w:t>333</w:t>
      </w:r>
      <w:r>
        <w:fldChar w:fldCharType="end"/>
      </w:r>
    </w:p>
    <w:p w:rsidR="00066F2B" w:rsidRDefault="00102096">
      <w:pPr>
        <w:pStyle w:val="indexentry0"/>
      </w:pPr>
      <w:hyperlink w:anchor="section_a876bb76a6c348569232028b4d575aa2">
        <w:r>
          <w:rPr>
            <w:rStyle w:val="Hyperlink"/>
          </w:rPr>
          <w:t>conditionalFormatting (Conditional Formatting)</w:t>
        </w:r>
      </w:hyperlink>
      <w:r>
        <w:t xml:space="preserve"> </w:t>
      </w:r>
      <w:r>
        <w:fldChar w:fldCharType="begin"/>
      </w:r>
      <w:r>
        <w:instrText>PAGEREF section_a876bb76a6c348569232028b4d575</w:instrText>
      </w:r>
      <w:r>
        <w:instrText>aa2</w:instrText>
      </w:r>
      <w:r>
        <w:fldChar w:fldCharType="separate"/>
      </w:r>
      <w:r>
        <w:rPr>
          <w:noProof/>
        </w:rPr>
        <w:t>257</w:t>
      </w:r>
      <w:r>
        <w:fldChar w:fldCharType="end"/>
      </w:r>
    </w:p>
    <w:p w:rsidR="00066F2B" w:rsidRDefault="00102096">
      <w:pPr>
        <w:pStyle w:val="indexentry0"/>
      </w:pPr>
      <w:hyperlink w:anchor="section_aa6808c815784fff8c5fd2005b48dbda">
        <w:r>
          <w:rPr>
            <w:rStyle w:val="Hyperlink"/>
          </w:rPr>
          <w:t>CONFIDENCE</w:t>
        </w:r>
      </w:hyperlink>
      <w:r>
        <w:t xml:space="preserve"> </w:t>
      </w:r>
      <w:r>
        <w:fldChar w:fldCharType="begin"/>
      </w:r>
      <w:r>
        <w:instrText>PAGEREF section_aa6808c815784fff8c5fd2005b48dbda</w:instrText>
      </w:r>
      <w:r>
        <w:fldChar w:fldCharType="separate"/>
      </w:r>
      <w:r>
        <w:rPr>
          <w:noProof/>
        </w:rPr>
        <w:t>410</w:t>
      </w:r>
      <w:r>
        <w:fldChar w:fldCharType="end"/>
      </w:r>
    </w:p>
    <w:p w:rsidR="00066F2B" w:rsidRDefault="00102096">
      <w:pPr>
        <w:pStyle w:val="indexentry0"/>
      </w:pPr>
      <w:hyperlink w:anchor="section_248127ad505d4b14839ca425b8821352">
        <w:r>
          <w:rPr>
            <w:rStyle w:val="Hyperlink"/>
          </w:rPr>
          <w:t>connection (Connection)</w:t>
        </w:r>
      </w:hyperlink>
      <w:r>
        <w:t xml:space="preserve"> </w:t>
      </w:r>
      <w:r>
        <w:fldChar w:fldCharType="begin"/>
      </w:r>
      <w:r>
        <w:instrText>PAGEREF section_248127ad505d4b14839ca425b8821352</w:instrText>
      </w:r>
      <w:r>
        <w:fldChar w:fldCharType="separate"/>
      </w:r>
      <w:r>
        <w:rPr>
          <w:noProof/>
        </w:rPr>
        <w:t>378</w:t>
      </w:r>
      <w:r>
        <w:fldChar w:fldCharType="end"/>
      </w:r>
    </w:p>
    <w:p w:rsidR="00066F2B" w:rsidRDefault="00102096">
      <w:pPr>
        <w:pStyle w:val="indexentry0"/>
      </w:pPr>
      <w:hyperlink w:anchor="section_f68636b8b56d4a0c918d596752081e79">
        <w:r>
          <w:rPr>
            <w:rStyle w:val="Hyperlink"/>
          </w:rPr>
          <w:t>consecutiveHyphenLimit (Maximum Number of Consecutively Hyphenated Lines)</w:t>
        </w:r>
      </w:hyperlink>
      <w:r>
        <w:t xml:space="preserve"> </w:t>
      </w:r>
      <w:r>
        <w:fldChar w:fldCharType="begin"/>
      </w:r>
      <w:r>
        <w:instrText>PAGEREF section_f68636b8b56d4a0c918d596752081e79</w:instrText>
      </w:r>
      <w:r>
        <w:fldChar w:fldCharType="separate"/>
      </w:r>
      <w:r>
        <w:rPr>
          <w:noProof/>
        </w:rPr>
        <w:t>153</w:t>
      </w:r>
      <w:r>
        <w:fldChar w:fldCharType="end"/>
      </w:r>
    </w:p>
    <w:p w:rsidR="00066F2B" w:rsidRDefault="00102096">
      <w:pPr>
        <w:pStyle w:val="indexentry0"/>
      </w:pPr>
      <w:hyperlink w:anchor="section_e7502ecf232e44a084eb1d391ff386b5">
        <w:r>
          <w:rPr>
            <w:rStyle w:val="Hyperlink"/>
          </w:rPr>
          <w:t>Constants</w:t>
        </w:r>
      </w:hyperlink>
      <w:r>
        <w:t xml:space="preserve"> </w:t>
      </w:r>
      <w:r>
        <w:fldChar w:fldCharType="begin"/>
      </w:r>
      <w:r>
        <w:instrText>PAGEREF section_e7502ecf232e44a084eb1d391ff386b5</w:instrText>
      </w:r>
      <w:r>
        <w:fldChar w:fldCharType="separate"/>
      </w:r>
      <w:r>
        <w:rPr>
          <w:noProof/>
        </w:rPr>
        <w:t>392</w:t>
      </w:r>
      <w:r>
        <w:fldChar w:fldCharType="end"/>
      </w:r>
    </w:p>
    <w:p w:rsidR="00066F2B" w:rsidRDefault="00102096">
      <w:pPr>
        <w:pStyle w:val="indexentry0"/>
      </w:pPr>
      <w:hyperlink w:anchor="section_b319fbdd87f44a23833d175e9b2b6539">
        <w:r>
          <w:rPr>
            <w:rStyle w:val="Hyperlink"/>
          </w:rPr>
          <w:t>cont (Effect Container)</w:t>
        </w:r>
      </w:hyperlink>
      <w:r>
        <w:t xml:space="preserve"> </w:t>
      </w:r>
      <w:r>
        <w:fldChar w:fldCharType="begin"/>
      </w:r>
      <w:r>
        <w:instrText>PAGEREF section_b319fbdd87f44a23833d175e9b2b6539</w:instrText>
      </w:r>
      <w:r>
        <w:fldChar w:fldCharType="separate"/>
      </w:r>
      <w:r>
        <w:rPr>
          <w:noProof/>
        </w:rPr>
        <w:t>517</w:t>
      </w:r>
      <w:r>
        <w:fldChar w:fldCharType="end"/>
      </w:r>
    </w:p>
    <w:p w:rsidR="00066F2B" w:rsidRDefault="00102096">
      <w:pPr>
        <w:pStyle w:val="indexentry0"/>
      </w:pPr>
      <w:hyperlink w:anchor="section_9cf259ed1c6c441ca903066fc8955d64">
        <w:r>
          <w:rPr>
            <w:rStyle w:val="Hyperlink"/>
          </w:rPr>
          <w:t>Containment of Math runs and Math functions and objects</w:t>
        </w:r>
      </w:hyperlink>
      <w:r>
        <w:t xml:space="preserve"> </w:t>
      </w:r>
      <w:r>
        <w:fldChar w:fldCharType="begin"/>
      </w:r>
      <w:r>
        <w:instrText>PAGEREF section_9cf259ed1c6c441ca903066fc8955d64</w:instrText>
      </w:r>
      <w:r>
        <w:fldChar w:fldCharType="separate"/>
      </w:r>
      <w:r>
        <w:rPr>
          <w:noProof/>
        </w:rPr>
        <w:t>901</w:t>
      </w:r>
      <w:r>
        <w:fldChar w:fldCharType="end"/>
      </w:r>
    </w:p>
    <w:p w:rsidR="00066F2B" w:rsidRDefault="00102096">
      <w:pPr>
        <w:pStyle w:val="indexentry0"/>
      </w:pPr>
      <w:hyperlink w:anchor="section_45d55a2a0f404d0f802b5cdc65650590">
        <w:r>
          <w:rPr>
            <w:rStyle w:val="Hyperlink"/>
          </w:rPr>
          <w:t>Containment of the oMathPara el</w:t>
        </w:r>
        <w:r>
          <w:rPr>
            <w:rStyle w:val="Hyperlink"/>
          </w:rPr>
          <w:t>ement</w:t>
        </w:r>
      </w:hyperlink>
      <w:r>
        <w:t xml:space="preserve"> </w:t>
      </w:r>
      <w:r>
        <w:fldChar w:fldCharType="begin"/>
      </w:r>
      <w:r>
        <w:instrText>PAGEREF section_45d55a2a0f404d0f802b5cdc65650590</w:instrText>
      </w:r>
      <w:r>
        <w:fldChar w:fldCharType="separate"/>
      </w:r>
      <w:r>
        <w:rPr>
          <w:noProof/>
        </w:rPr>
        <w:t>901</w:t>
      </w:r>
      <w:r>
        <w:fldChar w:fldCharType="end"/>
      </w:r>
    </w:p>
    <w:p w:rsidR="00066F2B" w:rsidRDefault="00102096">
      <w:pPr>
        <w:pStyle w:val="indexentry0"/>
      </w:pPr>
      <w:hyperlink w:anchor="section_ccefd82e29684f0ca2db6b109fe3353c">
        <w:r>
          <w:rPr>
            <w:rStyle w:val="Hyperlink"/>
          </w:rPr>
          <w:t>Content Type Schemas</w:t>
        </w:r>
      </w:hyperlink>
      <w:r>
        <w:t xml:space="preserve"> </w:t>
      </w:r>
      <w:r>
        <w:fldChar w:fldCharType="begin"/>
      </w:r>
      <w:r>
        <w:instrText>PAGEREF section_ccefd82e29684f0ca2db6b109fe3353c</w:instrText>
      </w:r>
      <w:r>
        <w:fldChar w:fldCharType="separate"/>
      </w:r>
      <w:r>
        <w:rPr>
          <w:noProof/>
        </w:rPr>
        <w:t>863</w:t>
      </w:r>
      <w:r>
        <w:fldChar w:fldCharType="end"/>
      </w:r>
    </w:p>
    <w:p w:rsidR="00066F2B" w:rsidRDefault="00102096">
      <w:pPr>
        <w:pStyle w:val="indexentry0"/>
      </w:pPr>
      <w:hyperlink w:anchor="section_acb43eb342e64ae998cacd04346b080a">
        <w:r>
          <w:rPr>
            <w:rStyle w:val="Hyperlink"/>
          </w:rPr>
          <w:t>Content Type Schemas Schema</w:t>
        </w:r>
      </w:hyperlink>
      <w:r>
        <w:t xml:space="preserve"> </w:t>
      </w:r>
      <w:r>
        <w:fldChar w:fldCharType="begin"/>
      </w:r>
      <w:r>
        <w:instrText>PAGEREF section_acb43eb342e64ae998cacd04346b080a</w:instrText>
      </w:r>
      <w:r>
        <w:fldChar w:fldCharType="separate"/>
      </w:r>
      <w:r>
        <w:rPr>
          <w:noProof/>
        </w:rPr>
        <w:t>864</w:t>
      </w:r>
      <w:r>
        <w:fldChar w:fldCharType="end"/>
      </w:r>
    </w:p>
    <w:p w:rsidR="00066F2B" w:rsidRDefault="00102096">
      <w:pPr>
        <w:pStyle w:val="indexentry0"/>
      </w:pPr>
      <w:hyperlink w:anchor="section_7e9860bb2b3d469aa3ea08a692df6507">
        <w:r>
          <w:rPr>
            <w:rStyle w:val="Hyperlink"/>
          </w:rPr>
          <w:t>contentPart (Content Part)</w:t>
        </w:r>
      </w:hyperlink>
      <w:r>
        <w:t xml:space="preserve"> </w:t>
      </w:r>
      <w:r>
        <w:fldChar w:fldCharType="begin"/>
      </w:r>
      <w:r>
        <w:instrText>PAGEREF section_7e9860bb2b3d469aa3ea08a692df6507</w:instrText>
      </w:r>
      <w:r>
        <w:fldChar w:fldCharType="separate"/>
      </w:r>
      <w:r>
        <w:rPr>
          <w:noProof/>
        </w:rPr>
        <w:t>81</w:t>
      </w:r>
      <w:r>
        <w:fldChar w:fldCharType="end"/>
      </w:r>
    </w:p>
    <w:p w:rsidR="00066F2B" w:rsidRDefault="00102096">
      <w:pPr>
        <w:pStyle w:val="indexentry0"/>
      </w:pPr>
      <w:hyperlink w:anchor="section_0365ee65da5b44769eaa73f1dda94db8">
        <w:r>
          <w:rPr>
            <w:rStyle w:val="Hyperlink"/>
          </w:rPr>
          <w:t>contentTypeSchema (Schema for Content Type)</w:t>
        </w:r>
      </w:hyperlink>
      <w:r>
        <w:t xml:space="preserve"> </w:t>
      </w:r>
      <w:r>
        <w:fldChar w:fldCharType="begin"/>
      </w:r>
      <w:r>
        <w:instrText>PAGEREF section_0365ee65da5b44769eaa73f1dda94db8</w:instrText>
      </w:r>
      <w:r>
        <w:fldChar w:fldCharType="separate"/>
      </w:r>
      <w:r>
        <w:rPr>
          <w:noProof/>
        </w:rPr>
        <w:t>864</w:t>
      </w:r>
      <w:r>
        <w:fldChar w:fldCharType="end"/>
      </w:r>
    </w:p>
    <w:p w:rsidR="00066F2B" w:rsidRDefault="00102096">
      <w:pPr>
        <w:pStyle w:val="indexentry0"/>
      </w:pPr>
      <w:hyperlink w:anchor="section_b3abb6555c644f3aae3d26cf0dbc9081">
        <w:r>
          <w:rPr>
            <w:rStyle w:val="Hyperlink"/>
          </w:rPr>
          <w:t>contourClr (Contour Color)</w:t>
        </w:r>
      </w:hyperlink>
      <w:r>
        <w:t xml:space="preserve"> </w:t>
      </w:r>
      <w:r>
        <w:fldChar w:fldCharType="begin"/>
      </w:r>
      <w:r>
        <w:instrText>PAGEREF section_b3abb6555c644f3aae3d26cf0dbc9081</w:instrText>
      </w:r>
      <w:r>
        <w:fldChar w:fldCharType="separate"/>
      </w:r>
      <w:r>
        <w:rPr>
          <w:noProof/>
        </w:rPr>
        <w:t>510</w:t>
      </w:r>
      <w:r>
        <w:fldChar w:fldCharType="end"/>
      </w:r>
    </w:p>
    <w:p w:rsidR="00066F2B" w:rsidRDefault="00102096">
      <w:pPr>
        <w:pStyle w:val="indexentry0"/>
      </w:pPr>
      <w:r>
        <w:t>control (Embedded Control) (</w:t>
      </w:r>
      <w:hyperlink w:anchor="section_4dd24eb05f974935875aba6fb4a1ea6d">
        <w:r>
          <w:rPr>
            <w:rStyle w:val="Hyperlink"/>
          </w:rPr>
          <w:t>section 2.1.103</w:t>
        </w:r>
      </w:hyperlink>
      <w:r>
        <w:t xml:space="preserve"> </w:t>
      </w:r>
      <w:r>
        <w:fldChar w:fldCharType="begin"/>
      </w:r>
      <w:r>
        <w:instrText>PAGEREF section_4dd24eb05f974935875aba6fb4a1ea6d</w:instrText>
      </w:r>
      <w:r>
        <w:fldChar w:fldCharType="separate"/>
      </w:r>
      <w:r>
        <w:rPr>
          <w:noProof/>
        </w:rPr>
        <w:t>81</w:t>
      </w:r>
      <w:r>
        <w:fldChar w:fldCharType="end"/>
      </w:r>
      <w:r>
        <w:t xml:space="preserve">, </w:t>
      </w:r>
      <w:hyperlink w:anchor="section_191c4c0c89ac45619cbf5b27a753beee">
        <w:r>
          <w:rPr>
            <w:rStyle w:val="Hyperlink"/>
          </w:rPr>
          <w:t>section 2.1.603</w:t>
        </w:r>
      </w:hyperlink>
      <w:r>
        <w:t xml:space="preserve"> </w:t>
      </w:r>
      <w:r>
        <w:fldChar w:fldCharType="begin"/>
      </w:r>
      <w:r>
        <w:instrText>PAGEREF section_191c4c0c89ac45619cbf5b27a753beee</w:instrText>
      </w:r>
      <w:r>
        <w:fldChar w:fldCharType="separate"/>
      </w:r>
      <w:r>
        <w:rPr>
          <w:noProof/>
        </w:rPr>
        <w:t>257</w:t>
      </w:r>
      <w:r>
        <w:fldChar w:fldCharType="end"/>
      </w:r>
      <w:r>
        <w:t xml:space="preserve">, </w:t>
      </w:r>
      <w:hyperlink w:anchor="section_4a7566a1d53e40df8b001876715deeec">
        <w:r>
          <w:rPr>
            <w:rStyle w:val="Hyperlink"/>
          </w:rPr>
          <w:t>section 2.1.1131</w:t>
        </w:r>
      </w:hyperlink>
      <w:r>
        <w:t xml:space="preserve"> </w:t>
      </w:r>
      <w:r>
        <w:fldChar w:fldCharType="begin"/>
      </w:r>
      <w:r>
        <w:instrText>PAGEREF section_4a7566a1d53e40df8b001876715deeec</w:instrText>
      </w:r>
      <w:r>
        <w:fldChar w:fldCharType="separate"/>
      </w:r>
      <w:r>
        <w:rPr>
          <w:noProof/>
        </w:rPr>
        <w:t>471</w:t>
      </w:r>
      <w:r>
        <w:fldChar w:fldCharType="end"/>
      </w:r>
      <w:r>
        <w:t>)</w:t>
      </w:r>
    </w:p>
    <w:p w:rsidR="00066F2B" w:rsidRDefault="00102096">
      <w:pPr>
        <w:pStyle w:val="indexentry0"/>
      </w:pPr>
      <w:hyperlink w:anchor="section_6fb2a0fdd9af44a4a0ed5dd4ad286134">
        <w:r>
          <w:rPr>
            <w:rStyle w:val="Hyperlink"/>
          </w:rPr>
          <w:t>control (Floating Embedded Control)</w:t>
        </w:r>
      </w:hyperlink>
      <w:r>
        <w:t xml:space="preserve"> </w:t>
      </w:r>
      <w:r>
        <w:fldChar w:fldCharType="begin"/>
      </w:r>
      <w:r>
        <w:instrText>PAGEREF section_6fb2a0fdd9af44a4a0ed5dd4ad286134</w:instrText>
      </w:r>
      <w:r>
        <w:fldChar w:fldCharType="separate"/>
      </w:r>
      <w:r>
        <w:rPr>
          <w:noProof/>
        </w:rPr>
        <w:t>629</w:t>
      </w:r>
      <w:r>
        <w:fldChar w:fldCharType="end"/>
      </w:r>
    </w:p>
    <w:p w:rsidR="00066F2B" w:rsidRDefault="00102096">
      <w:pPr>
        <w:pStyle w:val="indexentry0"/>
      </w:pPr>
      <w:hyperlink w:anchor="section_d54ad5fce66f473282072e69571b58c0">
        <w:r>
          <w:rPr>
            <w:rStyle w:val="Hyperlink"/>
          </w:rPr>
          <w:t>Control Properties</w:t>
        </w:r>
      </w:hyperlink>
      <w:r>
        <w:t xml:space="preserve"> </w:t>
      </w:r>
      <w:r>
        <w:fldChar w:fldCharType="begin"/>
      </w:r>
      <w:r>
        <w:instrText>PAGEREF section_d54ad5fce66f473282072e69571b58c0</w:instrText>
      </w:r>
      <w:r>
        <w:fldChar w:fldCharType="separate"/>
      </w:r>
      <w:r>
        <w:rPr>
          <w:noProof/>
        </w:rPr>
        <w:t>902</w:t>
      </w:r>
      <w:r>
        <w:fldChar w:fldCharType="end"/>
      </w:r>
    </w:p>
    <w:p w:rsidR="00066F2B" w:rsidRDefault="00102096">
      <w:pPr>
        <w:pStyle w:val="indexentry0"/>
      </w:pPr>
      <w:hyperlink w:anchor="section_ee6983cc1d544770b179a332e5bb8ffa">
        <w:r>
          <w:rPr>
            <w:rStyle w:val="Hyperlink"/>
          </w:rPr>
          <w:t>controlPr (Embedded Control Properties)</w:t>
        </w:r>
      </w:hyperlink>
      <w:r>
        <w:t xml:space="preserve"> </w:t>
      </w:r>
      <w:r>
        <w:fldChar w:fldCharType="begin"/>
      </w:r>
      <w:r>
        <w:instrText>PAGEREF section_ee6983cc1d544770b179a332e5bb8ffa</w:instrText>
      </w:r>
      <w:r>
        <w:fldChar w:fldCharType="separate"/>
      </w:r>
      <w:r>
        <w:rPr>
          <w:noProof/>
        </w:rPr>
        <w:t>257</w:t>
      </w:r>
      <w:r>
        <w:fldChar w:fldCharType="end"/>
      </w:r>
    </w:p>
    <w:p w:rsidR="00066F2B" w:rsidRDefault="00102096">
      <w:pPr>
        <w:pStyle w:val="indexentry0"/>
      </w:pPr>
      <w:hyperlink w:anchor="section_10f45a7e53934ea2b0f7dac31d426fea">
        <w:r>
          <w:rPr>
            <w:rStyle w:val="Hyperlink"/>
          </w:rPr>
          <w:t>controls (Embedded Controls)</w:t>
        </w:r>
      </w:hyperlink>
      <w:r>
        <w:t xml:space="preserve"> </w:t>
      </w:r>
      <w:r>
        <w:fldChar w:fldCharType="begin"/>
      </w:r>
      <w:r>
        <w:instrText>PAGEREF section</w:instrText>
      </w:r>
      <w:r>
        <w:instrText>_10f45a7e53934ea2b0f7dac31d426fea</w:instrText>
      </w:r>
      <w:r>
        <w:fldChar w:fldCharType="separate"/>
      </w:r>
      <w:r>
        <w:rPr>
          <w:noProof/>
        </w:rPr>
        <w:t>257</w:t>
      </w:r>
      <w:r>
        <w:fldChar w:fldCharType="end"/>
      </w:r>
    </w:p>
    <w:p w:rsidR="00066F2B" w:rsidRDefault="00102096">
      <w:pPr>
        <w:pStyle w:val="indexentry0"/>
      </w:pPr>
      <w:hyperlink w:anchor="section_fd31bfcbc9464f1a88e258d40cde169e">
        <w:r>
          <w:rPr>
            <w:rStyle w:val="Hyperlink"/>
          </w:rPr>
          <w:t>CONVERT</w:t>
        </w:r>
      </w:hyperlink>
      <w:r>
        <w:t xml:space="preserve"> </w:t>
      </w:r>
      <w:r>
        <w:fldChar w:fldCharType="begin"/>
      </w:r>
      <w:r>
        <w:instrText>PAGEREF section_fd31bfcbc9464f1a88e258d40cde169e</w:instrText>
      </w:r>
      <w:r>
        <w:fldChar w:fldCharType="separate"/>
      </w:r>
      <w:r>
        <w:rPr>
          <w:noProof/>
        </w:rPr>
        <w:t>410</w:t>
      </w:r>
      <w:r>
        <w:fldChar w:fldCharType="end"/>
      </w:r>
    </w:p>
    <w:p w:rsidR="00066F2B" w:rsidRDefault="00102096">
      <w:pPr>
        <w:pStyle w:val="indexentry0"/>
      </w:pPr>
      <w:hyperlink w:anchor="section_69facb4b222641c0a77ad9fcabebd0ea">
        <w:r>
          <w:rPr>
            <w:rStyle w:val="Hyperlink"/>
          </w:rPr>
          <w:t>convMailMergeEsc (Treat Backslash Q</w:t>
        </w:r>
        <w:r>
          <w:rPr>
            <w:rStyle w:val="Hyperlink"/>
          </w:rPr>
          <w:t>uotation Delimiter as Two Quotation Marks)</w:t>
        </w:r>
      </w:hyperlink>
      <w:r>
        <w:t xml:space="preserve"> </w:t>
      </w:r>
      <w:r>
        <w:fldChar w:fldCharType="begin"/>
      </w:r>
      <w:r>
        <w:instrText>PAGEREF section_69facb4b222641c0a77ad9fcabebd0ea</w:instrText>
      </w:r>
      <w:r>
        <w:fldChar w:fldCharType="separate"/>
      </w:r>
      <w:r>
        <w:rPr>
          <w:noProof/>
        </w:rPr>
        <w:t>635</w:t>
      </w:r>
      <w:r>
        <w:fldChar w:fldCharType="end"/>
      </w:r>
    </w:p>
    <w:p w:rsidR="00066F2B" w:rsidRDefault="00102096">
      <w:pPr>
        <w:pStyle w:val="indexentry0"/>
      </w:pPr>
      <w:hyperlink w:anchor="section_28beaa8f42ce41e6820d4d7af34457a5">
        <w:r>
          <w:rPr>
            <w:rStyle w:val="Hyperlink"/>
          </w:rPr>
          <w:t>Core File Properties Part</w:t>
        </w:r>
      </w:hyperlink>
      <w:r>
        <w:t xml:space="preserve"> </w:t>
      </w:r>
      <w:r>
        <w:fldChar w:fldCharType="begin"/>
      </w:r>
      <w:r>
        <w:instrText>PAGEREF section_28beaa8f42ce41e6820d4d7af34457a5</w:instrText>
      </w:r>
      <w:r>
        <w:fldChar w:fldCharType="separate"/>
      </w:r>
      <w:r>
        <w:rPr>
          <w:noProof/>
        </w:rPr>
        <w:t>58</w:t>
      </w:r>
      <w:r>
        <w:fldChar w:fldCharType="end"/>
      </w:r>
    </w:p>
    <w:p w:rsidR="00066F2B" w:rsidRDefault="00102096">
      <w:pPr>
        <w:pStyle w:val="indexentry0"/>
      </w:pPr>
      <w:hyperlink w:anchor="section_291e6d2a9ff949229a763771528eda9d">
        <w:r>
          <w:rPr>
            <w:rStyle w:val="Hyperlink"/>
          </w:rPr>
          <w:t>Core Properties</w:t>
        </w:r>
      </w:hyperlink>
      <w:r>
        <w:t xml:space="preserve"> </w:t>
      </w:r>
      <w:r>
        <w:fldChar w:fldCharType="begin"/>
      </w:r>
      <w:r>
        <w:instrText>PAGEREF section_291e6d2a9ff949229a763771528eda9d</w:instrText>
      </w:r>
      <w:r>
        <w:fldChar w:fldCharType="separate"/>
      </w:r>
      <w:r>
        <w:rPr>
          <w:noProof/>
        </w:rPr>
        <w:t>629</w:t>
      </w:r>
      <w:r>
        <w:fldChar w:fldCharType="end"/>
      </w:r>
    </w:p>
    <w:p w:rsidR="00066F2B" w:rsidRDefault="00102096">
      <w:pPr>
        <w:pStyle w:val="indexentry0"/>
      </w:pPr>
      <w:hyperlink w:anchor="section_7864edd9d4b74cf0bc4f6c50985e22ce">
        <w:r>
          <w:rPr>
            <w:rStyle w:val="Hyperlink"/>
          </w:rPr>
          <w:t>CORREL</w:t>
        </w:r>
      </w:hyperlink>
      <w:r>
        <w:t xml:space="preserve"> </w:t>
      </w:r>
      <w:r>
        <w:fldChar w:fldCharType="begin"/>
      </w:r>
      <w:r>
        <w:instrText>PAGEREF section_7864edd9d4b74cf0bc4f6c50985e22ce</w:instrText>
      </w:r>
      <w:r>
        <w:fldChar w:fldCharType="separate"/>
      </w:r>
      <w:r>
        <w:rPr>
          <w:noProof/>
        </w:rPr>
        <w:t>410</w:t>
      </w:r>
      <w:r>
        <w:fldChar w:fldCharType="end"/>
      </w:r>
    </w:p>
    <w:p w:rsidR="00066F2B" w:rsidRDefault="00102096">
      <w:pPr>
        <w:pStyle w:val="indexentry0"/>
      </w:pPr>
      <w:hyperlink w:anchor="section_fe40154b9eac4223a8660a77432aa3e5">
        <w:r>
          <w:rPr>
            <w:rStyle w:val="Hyperlink"/>
          </w:rPr>
          <w:t>COS</w:t>
        </w:r>
      </w:hyperlink>
      <w:r>
        <w:t xml:space="preserve"> </w:t>
      </w:r>
      <w:r>
        <w:fldChar w:fldCharType="begin"/>
      </w:r>
      <w:r>
        <w:instrText>PAGEREF section_fe40154b9eac4223a8660a77432aa3e5</w:instrText>
      </w:r>
      <w:r>
        <w:fldChar w:fldCharType="separate"/>
      </w:r>
      <w:r>
        <w:rPr>
          <w:noProof/>
        </w:rPr>
        <w:t>410</w:t>
      </w:r>
      <w:r>
        <w:fldChar w:fldCharType="end"/>
      </w:r>
    </w:p>
    <w:p w:rsidR="00066F2B" w:rsidRDefault="00102096">
      <w:pPr>
        <w:pStyle w:val="indexentry0"/>
      </w:pPr>
      <w:hyperlink w:anchor="section_130b7fae1db946df83cfd6d3174fe06d">
        <w:r>
          <w:rPr>
            <w:rStyle w:val="Hyperlink"/>
          </w:rPr>
          <w:t>COUNT</w:t>
        </w:r>
      </w:hyperlink>
      <w:r>
        <w:t xml:space="preserve"> </w:t>
      </w:r>
      <w:r>
        <w:fldChar w:fldCharType="begin"/>
      </w:r>
      <w:r>
        <w:instrText>PAGEREF section_130b7fae1db946df83cfd6d3174fe06d</w:instrText>
      </w:r>
      <w:r>
        <w:fldChar w:fldCharType="separate"/>
      </w:r>
      <w:r>
        <w:rPr>
          <w:noProof/>
        </w:rPr>
        <w:t>410</w:t>
      </w:r>
      <w:r>
        <w:fldChar w:fldCharType="end"/>
      </w:r>
    </w:p>
    <w:p w:rsidR="00066F2B" w:rsidRDefault="00102096">
      <w:pPr>
        <w:pStyle w:val="indexentry0"/>
      </w:pPr>
      <w:hyperlink w:anchor="section_905f41bbce9847e0ad41446ce9012042">
        <w:r>
          <w:rPr>
            <w:rStyle w:val="Hyperlink"/>
          </w:rPr>
          <w:t>count (Matrix Column Count)</w:t>
        </w:r>
      </w:hyperlink>
      <w:r>
        <w:t xml:space="preserve"> </w:t>
      </w:r>
      <w:r>
        <w:fldChar w:fldCharType="begin"/>
      </w:r>
      <w:r>
        <w:instrText>PAGEREF section_905f41bbce9847e0ad41446ce9012042</w:instrText>
      </w:r>
      <w:r>
        <w:fldChar w:fldCharType="separate"/>
      </w:r>
      <w:r>
        <w:rPr>
          <w:noProof/>
        </w:rPr>
        <w:t>602</w:t>
      </w:r>
      <w:r>
        <w:fldChar w:fldCharType="end"/>
      </w:r>
    </w:p>
    <w:p w:rsidR="00066F2B" w:rsidRDefault="00102096">
      <w:pPr>
        <w:pStyle w:val="indexentry0"/>
      </w:pPr>
      <w:hyperlink w:anchor="section_3f3a26fbc07a43f1bea6d6c0e00c54d5">
        <w:r>
          <w:rPr>
            <w:rStyle w:val="Hyperlink"/>
          </w:rPr>
          <w:t>COUNTA</w:t>
        </w:r>
      </w:hyperlink>
      <w:r>
        <w:t xml:space="preserve"> </w:t>
      </w:r>
      <w:r>
        <w:fldChar w:fldCharType="begin"/>
      </w:r>
      <w:r>
        <w:instrText>PAGEREF section_3f3a26fbc07a43f1bea6d6c0e00c54d5</w:instrText>
      </w:r>
      <w:r>
        <w:fldChar w:fldCharType="separate"/>
      </w:r>
      <w:r>
        <w:rPr>
          <w:noProof/>
        </w:rPr>
        <w:t>411</w:t>
      </w:r>
      <w:r>
        <w:fldChar w:fldCharType="end"/>
      </w:r>
    </w:p>
    <w:p w:rsidR="00066F2B" w:rsidRDefault="00102096">
      <w:pPr>
        <w:pStyle w:val="indexentry0"/>
      </w:pPr>
      <w:hyperlink w:anchor="section_e5e3e0c53ee54c0da41d171441efc56d">
        <w:r>
          <w:rPr>
            <w:rStyle w:val="Hyperlink"/>
          </w:rPr>
          <w:t>COUNTIFS</w:t>
        </w:r>
      </w:hyperlink>
      <w:r>
        <w:t xml:space="preserve"> </w:t>
      </w:r>
      <w:r>
        <w:fldChar w:fldCharType="begin"/>
      </w:r>
      <w:r>
        <w:instrText>PAGEREF section_e5e3e0c53ee54c0da41d171441efc56d</w:instrText>
      </w:r>
      <w:r>
        <w:fldChar w:fldCharType="separate"/>
      </w:r>
      <w:r>
        <w:rPr>
          <w:noProof/>
        </w:rPr>
        <w:t>411</w:t>
      </w:r>
      <w:r>
        <w:fldChar w:fldCharType="end"/>
      </w:r>
    </w:p>
    <w:p w:rsidR="00066F2B" w:rsidRDefault="00102096">
      <w:pPr>
        <w:pStyle w:val="indexentry0"/>
      </w:pPr>
      <w:hyperlink w:anchor="section_0dd5776bedf5474082fbf4bd600a803c">
        <w:r>
          <w:rPr>
            <w:rStyle w:val="Hyperlink"/>
          </w:rPr>
          <w:t>COUPDAYBS</w:t>
        </w:r>
      </w:hyperlink>
      <w:r>
        <w:t xml:space="preserve"> </w:t>
      </w:r>
      <w:r>
        <w:fldChar w:fldCharType="begin"/>
      </w:r>
      <w:r>
        <w:instrText>PAGEREF section_0dd5776bedf5474082fbf4bd600a803c</w:instrText>
      </w:r>
      <w:r>
        <w:fldChar w:fldCharType="separate"/>
      </w:r>
      <w:r>
        <w:rPr>
          <w:noProof/>
        </w:rPr>
        <w:t>411</w:t>
      </w:r>
      <w:r>
        <w:fldChar w:fldCharType="end"/>
      </w:r>
    </w:p>
    <w:p w:rsidR="00066F2B" w:rsidRDefault="00102096">
      <w:pPr>
        <w:pStyle w:val="indexentry0"/>
      </w:pPr>
      <w:hyperlink w:anchor="section_220caf3eaaf3483f844a454abcf07bd2">
        <w:r>
          <w:rPr>
            <w:rStyle w:val="Hyperlink"/>
          </w:rPr>
          <w:t>COUPDAYS</w:t>
        </w:r>
      </w:hyperlink>
      <w:r>
        <w:t xml:space="preserve"> </w:t>
      </w:r>
      <w:r>
        <w:fldChar w:fldCharType="begin"/>
      </w:r>
      <w:r>
        <w:instrText>PAGEREF section_220caf3eaaf3483f844a454abcf07bd2</w:instrText>
      </w:r>
      <w:r>
        <w:fldChar w:fldCharType="separate"/>
      </w:r>
      <w:r>
        <w:rPr>
          <w:noProof/>
        </w:rPr>
        <w:t>412</w:t>
      </w:r>
      <w:r>
        <w:fldChar w:fldCharType="end"/>
      </w:r>
    </w:p>
    <w:p w:rsidR="00066F2B" w:rsidRDefault="00102096">
      <w:pPr>
        <w:pStyle w:val="indexentry0"/>
      </w:pPr>
      <w:hyperlink w:anchor="section_03a8b66dce9d43d8a75117c0b018f0c3">
        <w:r>
          <w:rPr>
            <w:rStyle w:val="Hyperlink"/>
          </w:rPr>
          <w:t>COUPDAYSNC</w:t>
        </w:r>
      </w:hyperlink>
      <w:r>
        <w:t xml:space="preserve"> </w:t>
      </w:r>
      <w:r>
        <w:fldChar w:fldCharType="begin"/>
      </w:r>
      <w:r>
        <w:instrText>PAGEREF section_03a8b66dce9d43d8a75117c0b018f0c3</w:instrText>
      </w:r>
      <w:r>
        <w:fldChar w:fldCharType="separate"/>
      </w:r>
      <w:r>
        <w:rPr>
          <w:noProof/>
        </w:rPr>
        <w:t>412</w:t>
      </w:r>
      <w:r>
        <w:fldChar w:fldCharType="end"/>
      </w:r>
    </w:p>
    <w:p w:rsidR="00066F2B" w:rsidRDefault="00102096">
      <w:pPr>
        <w:pStyle w:val="indexentry0"/>
      </w:pPr>
      <w:hyperlink w:anchor="section_b48d56a6c03446c2acbb0ea61547b4b8">
        <w:r>
          <w:rPr>
            <w:rStyle w:val="Hyperlink"/>
          </w:rPr>
          <w:t>COUPNCD</w:t>
        </w:r>
      </w:hyperlink>
      <w:r>
        <w:t xml:space="preserve"> </w:t>
      </w:r>
      <w:r>
        <w:fldChar w:fldCharType="begin"/>
      </w:r>
      <w:r>
        <w:instrText>PAGEREF section_b48d56a6c03446c2acbb0ea61547b4b8</w:instrText>
      </w:r>
      <w:r>
        <w:fldChar w:fldCharType="separate"/>
      </w:r>
      <w:r>
        <w:rPr>
          <w:noProof/>
        </w:rPr>
        <w:t>413</w:t>
      </w:r>
      <w:r>
        <w:fldChar w:fldCharType="end"/>
      </w:r>
    </w:p>
    <w:p w:rsidR="00066F2B" w:rsidRDefault="00102096">
      <w:pPr>
        <w:pStyle w:val="indexentry0"/>
      </w:pPr>
      <w:hyperlink w:anchor="section_cb1a2b1ece6241f0aa54baf09de7379c">
        <w:r>
          <w:rPr>
            <w:rStyle w:val="Hyperlink"/>
          </w:rPr>
          <w:t>COUPNUM</w:t>
        </w:r>
      </w:hyperlink>
      <w:r>
        <w:t xml:space="preserve"> </w:t>
      </w:r>
      <w:r>
        <w:fldChar w:fldCharType="begin"/>
      </w:r>
      <w:r>
        <w:instrText>PAGEREF section_cb1a2b1ece6241f0aa54baf09de7379c</w:instrText>
      </w:r>
      <w:r>
        <w:fldChar w:fldCharType="separate"/>
      </w:r>
      <w:r>
        <w:rPr>
          <w:noProof/>
        </w:rPr>
        <w:t>414</w:t>
      </w:r>
      <w:r>
        <w:fldChar w:fldCharType="end"/>
      </w:r>
    </w:p>
    <w:p w:rsidR="00066F2B" w:rsidRDefault="00102096">
      <w:pPr>
        <w:pStyle w:val="indexentry0"/>
      </w:pPr>
      <w:hyperlink w:anchor="section_c1984310e77840939b4d90e00b44ce89">
        <w:r>
          <w:rPr>
            <w:rStyle w:val="Hyperlink"/>
          </w:rPr>
          <w:t>COUPPCD</w:t>
        </w:r>
      </w:hyperlink>
      <w:r>
        <w:t xml:space="preserve"> </w:t>
      </w:r>
      <w:r>
        <w:fldChar w:fldCharType="begin"/>
      </w:r>
      <w:r>
        <w:instrText>PAGEREF section_c1984310e77840939b4d90e00b44ce89</w:instrText>
      </w:r>
      <w:r>
        <w:fldChar w:fldCharType="separate"/>
      </w:r>
      <w:r>
        <w:rPr>
          <w:noProof/>
        </w:rPr>
        <w:t>415</w:t>
      </w:r>
      <w:r>
        <w:fldChar w:fldCharType="end"/>
      </w:r>
    </w:p>
    <w:p w:rsidR="00066F2B" w:rsidRDefault="00102096">
      <w:pPr>
        <w:pStyle w:val="indexentry0"/>
      </w:pPr>
      <w:hyperlink w:anchor="section_f13db469a7624a039fbbb4d0fc4affc7">
        <w:r>
          <w:rPr>
            <w:rStyle w:val="Hyperlink"/>
          </w:rPr>
          <w:t>Cover Page Properties</w:t>
        </w:r>
      </w:hyperlink>
      <w:r>
        <w:t xml:space="preserve"> </w:t>
      </w:r>
      <w:r>
        <w:fldChar w:fldCharType="begin"/>
      </w:r>
      <w:r>
        <w:instrText>PAGEREF section_f13db469a7624a039fbbb4d0fc4affc7</w:instrText>
      </w:r>
      <w:r>
        <w:fldChar w:fldCharType="separate"/>
      </w:r>
      <w:r>
        <w:rPr>
          <w:noProof/>
        </w:rPr>
        <w:t>861</w:t>
      </w:r>
      <w:r>
        <w:fldChar w:fldCharType="end"/>
      </w:r>
    </w:p>
    <w:p w:rsidR="00066F2B" w:rsidRDefault="00102096">
      <w:pPr>
        <w:pStyle w:val="indexentry0"/>
      </w:pPr>
      <w:hyperlink w:anchor="section_f4d50e0ddbdb493d9c1f5e94acf656a1">
        <w:r>
          <w:rPr>
            <w:rStyle w:val="Hyperlink"/>
          </w:rPr>
          <w:t>Cover Page Properties Schema</w:t>
        </w:r>
      </w:hyperlink>
      <w:r>
        <w:t xml:space="preserve"> </w:t>
      </w:r>
      <w:r>
        <w:fldChar w:fldCharType="begin"/>
      </w:r>
      <w:r>
        <w:instrText>PAGEREF section_f4d50e0ddbdb493d9c1f5e94acf656a1</w:instrText>
      </w:r>
      <w:r>
        <w:fldChar w:fldCharType="separate"/>
      </w:r>
      <w:r>
        <w:rPr>
          <w:noProof/>
        </w:rPr>
        <w:t>861</w:t>
      </w:r>
      <w:r>
        <w:fldChar w:fldCharType="end"/>
      </w:r>
    </w:p>
    <w:p w:rsidR="00066F2B" w:rsidRDefault="00102096">
      <w:pPr>
        <w:pStyle w:val="indexentry0"/>
      </w:pPr>
      <w:hyperlink w:anchor="section_81e7ee1c4eea44838a713ae2974e2a74">
        <w:r>
          <w:rPr>
            <w:rStyle w:val="Hyperlink"/>
          </w:rPr>
          <w:t>CoverPageProperties (Cover Page Properties)</w:t>
        </w:r>
      </w:hyperlink>
      <w:r>
        <w:t xml:space="preserve"> </w:t>
      </w:r>
      <w:r>
        <w:fldChar w:fldCharType="begin"/>
      </w:r>
      <w:r>
        <w:instrText>PAGEREF sec</w:instrText>
      </w:r>
      <w:r>
        <w:instrText>tion_81e7ee1c4eea44838a713ae2974e2a74</w:instrText>
      </w:r>
      <w:r>
        <w:fldChar w:fldCharType="separate"/>
      </w:r>
      <w:r>
        <w:rPr>
          <w:noProof/>
        </w:rPr>
        <w:t>862</w:t>
      </w:r>
      <w:r>
        <w:fldChar w:fldCharType="end"/>
      </w:r>
    </w:p>
    <w:p w:rsidR="00066F2B" w:rsidRDefault="00102096">
      <w:pPr>
        <w:pStyle w:val="indexentry0"/>
      </w:pPr>
      <w:hyperlink w:anchor="section_ab4095f610eb4826a70e9e92fcfeb5b3">
        <w:r>
          <w:rPr>
            <w:rStyle w:val="Hyperlink"/>
          </w:rPr>
          <w:t>CREATEDATE</w:t>
        </w:r>
      </w:hyperlink>
      <w:r>
        <w:t xml:space="preserve"> </w:t>
      </w:r>
      <w:r>
        <w:fldChar w:fldCharType="begin"/>
      </w:r>
      <w:r>
        <w:instrText>PAGEREF section_ab4095f610eb4826a70e9e92fcfeb5b3</w:instrText>
      </w:r>
      <w:r>
        <w:fldChar w:fldCharType="separate"/>
      </w:r>
      <w:r>
        <w:rPr>
          <w:noProof/>
        </w:rPr>
        <w:t>188</w:t>
      </w:r>
      <w:r>
        <w:fldChar w:fldCharType="end"/>
      </w:r>
    </w:p>
    <w:p w:rsidR="00066F2B" w:rsidRDefault="00102096">
      <w:pPr>
        <w:pStyle w:val="indexentry0"/>
      </w:pPr>
      <w:hyperlink w:anchor="section_253c6fac2aa2405bb389f8b813d20428">
        <w:r>
          <w:rPr>
            <w:rStyle w:val="Hyperlink"/>
          </w:rPr>
          <w:t>CRITBINOM</w:t>
        </w:r>
      </w:hyperlink>
      <w:r>
        <w:t xml:space="preserve"> </w:t>
      </w:r>
      <w:r>
        <w:fldChar w:fldCharType="begin"/>
      </w:r>
      <w:r>
        <w:instrText>PAGEREF section_</w:instrText>
      </w:r>
      <w:r>
        <w:instrText>253c6fac2aa2405bb389f8b813d20428</w:instrText>
      </w:r>
      <w:r>
        <w:fldChar w:fldCharType="separate"/>
      </w:r>
      <w:r>
        <w:rPr>
          <w:noProof/>
        </w:rPr>
        <w:t>416</w:t>
      </w:r>
      <w:r>
        <w:fldChar w:fldCharType="end"/>
      </w:r>
    </w:p>
    <w:p w:rsidR="00066F2B" w:rsidRDefault="00102096">
      <w:pPr>
        <w:pStyle w:val="indexentry0"/>
      </w:pPr>
      <w:hyperlink w:anchor="section_195a0d2d3977477a86ded88b14745e13">
        <w:r>
          <w:rPr>
            <w:rStyle w:val="Hyperlink"/>
          </w:rPr>
          <w:t>crossAx (Crossing Axis ID)</w:t>
        </w:r>
      </w:hyperlink>
      <w:r>
        <w:t xml:space="preserve"> </w:t>
      </w:r>
      <w:r>
        <w:fldChar w:fldCharType="begin"/>
      </w:r>
      <w:r>
        <w:instrText>PAGEREF section_195a0d2d3977477a86ded88b14745e13</w:instrText>
      </w:r>
      <w:r>
        <w:fldChar w:fldCharType="separate"/>
      </w:r>
      <w:r>
        <w:rPr>
          <w:noProof/>
        </w:rPr>
        <w:t>553</w:t>
      </w:r>
      <w:r>
        <w:fldChar w:fldCharType="end"/>
      </w:r>
    </w:p>
    <w:p w:rsidR="00066F2B" w:rsidRDefault="00102096">
      <w:pPr>
        <w:pStyle w:val="indexentry0"/>
      </w:pPr>
      <w:hyperlink w:anchor="section_c5ba9569da3445309743b040df140552">
        <w:r>
          <w:rPr>
            <w:rStyle w:val="Hyperlink"/>
          </w:rPr>
          <w:t>crossesAt (Crossi</w:t>
        </w:r>
        <w:r>
          <w:rPr>
            <w:rStyle w:val="Hyperlink"/>
          </w:rPr>
          <w:t>ng Value)</w:t>
        </w:r>
      </w:hyperlink>
      <w:r>
        <w:t xml:space="preserve"> </w:t>
      </w:r>
      <w:r>
        <w:fldChar w:fldCharType="begin"/>
      </w:r>
      <w:r>
        <w:instrText>PAGEREF section_c5ba9569da3445309743b040df140552</w:instrText>
      </w:r>
      <w:r>
        <w:fldChar w:fldCharType="separate"/>
      </w:r>
      <w:r>
        <w:rPr>
          <w:noProof/>
        </w:rPr>
        <w:t>553</w:t>
      </w:r>
      <w:r>
        <w:fldChar w:fldCharType="end"/>
      </w:r>
    </w:p>
    <w:p w:rsidR="00066F2B" w:rsidRDefault="00102096">
      <w:pPr>
        <w:pStyle w:val="indexentry0"/>
      </w:pPr>
      <w:hyperlink w:anchor="section_ea47d4567ab64103a0e600afc4917ce3">
        <w:r>
          <w:rPr>
            <w:rStyle w:val="Hyperlink"/>
          </w:rPr>
          <w:t>cs (Complex Script Font)</w:t>
        </w:r>
      </w:hyperlink>
      <w:r>
        <w:t xml:space="preserve"> </w:t>
      </w:r>
      <w:r>
        <w:fldChar w:fldCharType="begin"/>
      </w:r>
      <w:r>
        <w:instrText>PAGEREF section_ea47d4567ab64103a0e600afc4917ce3</w:instrText>
      </w:r>
      <w:r>
        <w:fldChar w:fldCharType="separate"/>
      </w:r>
      <w:r>
        <w:rPr>
          <w:noProof/>
        </w:rPr>
        <w:t>541</w:t>
      </w:r>
      <w:r>
        <w:fldChar w:fldCharType="end"/>
      </w:r>
    </w:p>
    <w:p w:rsidR="00066F2B" w:rsidRDefault="00102096">
      <w:pPr>
        <w:pStyle w:val="indexentry0"/>
      </w:pPr>
      <w:hyperlink w:anchor="section_4f50ceb9013d4affa66144e88c4ae009">
        <w:r>
          <w:rPr>
            <w:rStyle w:val="Hyperlink"/>
          </w:rPr>
          <w:t>cs (Use Complex Script Formatting on Run)</w:t>
        </w:r>
      </w:hyperlink>
      <w:r>
        <w:t xml:space="preserve"> </w:t>
      </w:r>
      <w:r>
        <w:fldChar w:fldCharType="begin"/>
      </w:r>
      <w:r>
        <w:instrText>PAGEREF section_4f50ceb9013d4affa66144e88c4ae009</w:instrText>
      </w:r>
      <w:r>
        <w:fldChar w:fldCharType="separate"/>
      </w:r>
      <w:r>
        <w:rPr>
          <w:noProof/>
        </w:rPr>
        <w:t>72</w:t>
      </w:r>
      <w:r>
        <w:fldChar w:fldCharType="end"/>
      </w:r>
    </w:p>
    <w:p w:rsidR="00066F2B" w:rsidRDefault="00102096">
      <w:pPr>
        <w:pStyle w:val="indexentry0"/>
      </w:pPr>
      <w:hyperlink w:anchor="section_27570db3ce3e4a0693da4c8f1b7552ed">
        <w:r>
          <w:rPr>
            <w:rStyle w:val="Hyperlink"/>
          </w:rPr>
          <w:t>cSld (Common Slide Data)</w:t>
        </w:r>
      </w:hyperlink>
      <w:r>
        <w:t xml:space="preserve"> </w:t>
      </w:r>
      <w:r>
        <w:fldChar w:fldCharType="begin"/>
      </w:r>
      <w:r>
        <w:instrText>PAGEREF sec</w:instrText>
      </w:r>
      <w:r>
        <w:instrText>tion_27570db3ce3e4a0693da4c8f1b7552ed</w:instrText>
      </w:r>
      <w:r>
        <w:fldChar w:fldCharType="separate"/>
      </w:r>
      <w:r>
        <w:rPr>
          <w:noProof/>
        </w:rPr>
        <w:t>469</w:t>
      </w:r>
      <w:r>
        <w:fldChar w:fldCharType="end"/>
      </w:r>
    </w:p>
    <w:p w:rsidR="00066F2B" w:rsidRDefault="00102096">
      <w:pPr>
        <w:pStyle w:val="indexentry0"/>
      </w:pPr>
      <w:hyperlink w:anchor="section_8c4a5c5e7e6349dd99fdfa57af3ab910">
        <w:r>
          <w:rPr>
            <w:rStyle w:val="Hyperlink"/>
          </w:rPr>
          <w:t>cSp (Minimum Matrix Column Width)</w:t>
        </w:r>
      </w:hyperlink>
      <w:r>
        <w:t xml:space="preserve"> </w:t>
      </w:r>
      <w:r>
        <w:fldChar w:fldCharType="begin"/>
      </w:r>
      <w:r>
        <w:instrText>PAGEREF section_8c4a5c5e7e6349dd99fdfa57af3ab910</w:instrText>
      </w:r>
      <w:r>
        <w:fldChar w:fldCharType="separate"/>
      </w:r>
      <w:r>
        <w:rPr>
          <w:noProof/>
        </w:rPr>
        <w:t>602</w:t>
      </w:r>
      <w:r>
        <w:fldChar w:fldCharType="end"/>
      </w:r>
    </w:p>
    <w:p w:rsidR="00066F2B" w:rsidRDefault="00102096">
      <w:pPr>
        <w:pStyle w:val="indexentry0"/>
      </w:pPr>
      <w:hyperlink w:anchor="section_02b2312e970042e08a19b2af1ba83a20">
        <w:r>
          <w:rPr>
            <w:rStyle w:val="Hyperlink"/>
          </w:rPr>
          <w:t>cTn (</w:t>
        </w:r>
        <w:r>
          <w:rPr>
            <w:rStyle w:val="Hyperlink"/>
          </w:rPr>
          <w:t>Common Time Node Properties)</w:t>
        </w:r>
      </w:hyperlink>
      <w:r>
        <w:t xml:space="preserve"> </w:t>
      </w:r>
      <w:r>
        <w:fldChar w:fldCharType="begin"/>
      </w:r>
      <w:r>
        <w:instrText>PAGEREF section_02b2312e970042e08a19b2af1ba83a20</w:instrText>
      </w:r>
      <w:r>
        <w:fldChar w:fldCharType="separate"/>
      </w:r>
      <w:r>
        <w:rPr>
          <w:noProof/>
        </w:rPr>
        <w:t>483</w:t>
      </w:r>
      <w:r>
        <w:fldChar w:fldCharType="end"/>
      </w:r>
    </w:p>
    <w:p w:rsidR="00066F2B" w:rsidRDefault="00102096">
      <w:pPr>
        <w:pStyle w:val="indexentry0"/>
      </w:pPr>
      <w:hyperlink w:anchor="section_93f2186763064c8b8aa9390d0adc4e3f">
        <w:r>
          <w:rPr>
            <w:rStyle w:val="Hyperlink"/>
          </w:rPr>
          <w:t>ctrlPr (Control Properties)</w:t>
        </w:r>
      </w:hyperlink>
      <w:r>
        <w:t xml:space="preserve"> </w:t>
      </w:r>
      <w:r>
        <w:fldChar w:fldCharType="begin"/>
      </w:r>
      <w:r>
        <w:instrText>PAGEREF section_93f2186763064c8b8aa9390d0adc4e3f</w:instrText>
      </w:r>
      <w:r>
        <w:fldChar w:fldCharType="separate"/>
      </w:r>
      <w:r>
        <w:rPr>
          <w:noProof/>
        </w:rPr>
        <w:t>602</w:t>
      </w:r>
      <w:r>
        <w:fldChar w:fldCharType="end"/>
      </w:r>
    </w:p>
    <w:p w:rsidR="00066F2B" w:rsidRDefault="00102096">
      <w:pPr>
        <w:pStyle w:val="indexentry0"/>
      </w:pPr>
      <w:hyperlink w:anchor="section_340546969f524105914397bccd1e9366">
        <w:r>
          <w:rPr>
            <w:rStyle w:val="Hyperlink"/>
          </w:rPr>
          <w:t>CUBEKPIMEMBER</w:t>
        </w:r>
      </w:hyperlink>
      <w:r>
        <w:t xml:space="preserve"> </w:t>
      </w:r>
      <w:r>
        <w:fldChar w:fldCharType="begin"/>
      </w:r>
      <w:r>
        <w:instrText>PAGEREF section_340546969f524105914397bccd1e9366</w:instrText>
      </w:r>
      <w:r>
        <w:fldChar w:fldCharType="separate"/>
      </w:r>
      <w:r>
        <w:rPr>
          <w:noProof/>
        </w:rPr>
        <w:t>416</w:t>
      </w:r>
      <w:r>
        <w:fldChar w:fldCharType="end"/>
      </w:r>
    </w:p>
    <w:p w:rsidR="00066F2B" w:rsidRDefault="00102096">
      <w:pPr>
        <w:pStyle w:val="indexentry0"/>
      </w:pPr>
      <w:hyperlink w:anchor="section_22a502a9d3384459bd878a18d9037bc3">
        <w:r>
          <w:rPr>
            <w:rStyle w:val="Hyperlink"/>
          </w:rPr>
          <w:t>CUBESET</w:t>
        </w:r>
      </w:hyperlink>
      <w:r>
        <w:t xml:space="preserve"> </w:t>
      </w:r>
      <w:r>
        <w:fldChar w:fldCharType="begin"/>
      </w:r>
      <w:r>
        <w:instrText>PAGEREF section_22a502a9d3384459bd878a18d9037bc3</w:instrText>
      </w:r>
      <w:r>
        <w:fldChar w:fldCharType="separate"/>
      </w:r>
      <w:r>
        <w:rPr>
          <w:noProof/>
        </w:rPr>
        <w:t>416</w:t>
      </w:r>
      <w:r>
        <w:fldChar w:fldCharType="end"/>
      </w:r>
    </w:p>
    <w:p w:rsidR="00066F2B" w:rsidRDefault="00102096">
      <w:pPr>
        <w:pStyle w:val="indexentry0"/>
      </w:pPr>
      <w:hyperlink w:anchor="section_7b300f59520b4394976ae6e747a90f79">
        <w:r>
          <w:rPr>
            <w:rStyle w:val="Hyperlink"/>
          </w:rPr>
          <w:t>CUBESETCOUNT</w:t>
        </w:r>
      </w:hyperlink>
      <w:r>
        <w:t xml:space="preserve"> </w:t>
      </w:r>
      <w:r>
        <w:fldChar w:fldCharType="begin"/>
      </w:r>
      <w:r>
        <w:instrText>PAGEREF section_7b300f59520b4394976ae6e747a90f79</w:instrText>
      </w:r>
      <w:r>
        <w:fldChar w:fldCharType="separate"/>
      </w:r>
      <w:r>
        <w:rPr>
          <w:noProof/>
        </w:rPr>
        <w:t>416</w:t>
      </w:r>
      <w:r>
        <w:fldChar w:fldCharType="end"/>
      </w:r>
    </w:p>
    <w:p w:rsidR="00066F2B" w:rsidRDefault="00102096">
      <w:pPr>
        <w:pStyle w:val="indexentry0"/>
      </w:pPr>
      <w:hyperlink w:anchor="section_66332a3d99bf4eea80038f4bad1f8752">
        <w:r>
          <w:rPr>
            <w:rStyle w:val="Hyperlink"/>
          </w:rPr>
          <w:t>CUMIPMT</w:t>
        </w:r>
      </w:hyperlink>
      <w:r>
        <w:t xml:space="preserve"> </w:t>
      </w:r>
      <w:r>
        <w:fldChar w:fldCharType="begin"/>
      </w:r>
      <w:r>
        <w:instrText>PAGEREF section_66332a3d99bf4eea80038f4bad1f8752</w:instrText>
      </w:r>
      <w:r>
        <w:fldChar w:fldCharType="separate"/>
      </w:r>
      <w:r>
        <w:rPr>
          <w:noProof/>
        </w:rPr>
        <w:t>416</w:t>
      </w:r>
      <w:r>
        <w:fldChar w:fldCharType="end"/>
      </w:r>
    </w:p>
    <w:p w:rsidR="00066F2B" w:rsidRDefault="00102096">
      <w:pPr>
        <w:pStyle w:val="indexentry0"/>
      </w:pPr>
      <w:hyperlink w:anchor="section_3449459a0e834a19b4029642a5ea36ff">
        <w:r>
          <w:rPr>
            <w:rStyle w:val="Hyperlink"/>
          </w:rPr>
          <w:t>CUMPRINC</w:t>
        </w:r>
      </w:hyperlink>
      <w:r>
        <w:t xml:space="preserve"> </w:t>
      </w:r>
      <w:r>
        <w:fldChar w:fldCharType="begin"/>
      </w:r>
      <w:r>
        <w:instrText>PAGEREF section_3449459a0e834a19b4029642a5ea36ff</w:instrText>
      </w:r>
      <w:r>
        <w:fldChar w:fldCharType="separate"/>
      </w:r>
      <w:r>
        <w:rPr>
          <w:noProof/>
        </w:rPr>
        <w:t>417</w:t>
      </w:r>
      <w:r>
        <w:fldChar w:fldCharType="end"/>
      </w:r>
    </w:p>
    <w:p w:rsidR="00066F2B" w:rsidRDefault="00102096">
      <w:pPr>
        <w:pStyle w:val="indexentry0"/>
      </w:pPr>
      <w:hyperlink w:anchor="section_f5d19ada9960486786e99c187b7c8744">
        <w:r>
          <w:rPr>
            <w:rStyle w:val="Hyperlink"/>
          </w:rPr>
          <w:t>curve (Bezier Curve)</w:t>
        </w:r>
      </w:hyperlink>
      <w:r>
        <w:t xml:space="preserve"> </w:t>
      </w:r>
      <w:r>
        <w:fldChar w:fldCharType="begin"/>
      </w:r>
      <w:r>
        <w:instrText>PAGEREF section_f5d19ada9960486786e99c187b7c8744</w:instrText>
      </w:r>
      <w:r>
        <w:fldChar w:fldCharType="separate"/>
      </w:r>
      <w:r>
        <w:rPr>
          <w:noProof/>
        </w:rPr>
        <w:t>647</w:t>
      </w:r>
      <w:r>
        <w:fldChar w:fldCharType="end"/>
      </w:r>
    </w:p>
    <w:p w:rsidR="00066F2B" w:rsidRDefault="00102096">
      <w:pPr>
        <w:pStyle w:val="indexentry0"/>
      </w:pPr>
      <w:hyperlink w:anchor="section_ded574023d5740a88662fa25bfffe329">
        <w:r>
          <w:rPr>
            <w:rStyle w:val="Hyperlink"/>
          </w:rPr>
          <w:t>custData (Customer Data)</w:t>
        </w:r>
      </w:hyperlink>
      <w:r>
        <w:t xml:space="preserve"> </w:t>
      </w:r>
      <w:r>
        <w:fldChar w:fldCharType="begin"/>
      </w:r>
      <w:r>
        <w:instrText>PAGEREF section_ded574023d5740a88662fa25bfffe329</w:instrText>
      </w:r>
      <w:r>
        <w:fldChar w:fldCharType="separate"/>
      </w:r>
      <w:r>
        <w:rPr>
          <w:noProof/>
        </w:rPr>
        <w:t>469</w:t>
      </w:r>
      <w:r>
        <w:fldChar w:fldCharType="end"/>
      </w:r>
    </w:p>
    <w:p w:rsidR="00066F2B" w:rsidRDefault="00102096">
      <w:pPr>
        <w:pStyle w:val="indexentry0"/>
      </w:pPr>
      <w:hyperlink w:anchor="section_115a2521c18a49df82edf87e7941c25f">
        <w:r>
          <w:rPr>
            <w:rStyle w:val="Hyperlink"/>
          </w:rPr>
          <w:t>Custom Document Information Panel</w:t>
        </w:r>
      </w:hyperlink>
      <w:r>
        <w:t xml:space="preserve"> </w:t>
      </w:r>
      <w:r>
        <w:fldChar w:fldCharType="begin"/>
      </w:r>
      <w:r>
        <w:instrText>PAGEREF section_115</w:instrText>
      </w:r>
      <w:r>
        <w:instrText>a2521c18a49df82edf87e7941c25f</w:instrText>
      </w:r>
      <w:r>
        <w:fldChar w:fldCharType="separate"/>
      </w:r>
      <w:r>
        <w:rPr>
          <w:noProof/>
        </w:rPr>
        <w:t>876</w:t>
      </w:r>
      <w:r>
        <w:fldChar w:fldCharType="end"/>
      </w:r>
    </w:p>
    <w:p w:rsidR="00066F2B" w:rsidRDefault="00102096">
      <w:pPr>
        <w:pStyle w:val="indexentry0"/>
      </w:pPr>
      <w:hyperlink w:anchor="section_471bacba8a3243149825ae9d444e1af9">
        <w:r>
          <w:rPr>
            <w:rStyle w:val="Hyperlink"/>
          </w:rPr>
          <w:t>Custom Document Information Panel Schema</w:t>
        </w:r>
      </w:hyperlink>
      <w:r>
        <w:t xml:space="preserve"> </w:t>
      </w:r>
      <w:r>
        <w:fldChar w:fldCharType="begin"/>
      </w:r>
      <w:r>
        <w:instrText>PAGEREF section_471bacba8a3243149825ae9d444e1af9</w:instrText>
      </w:r>
      <w:r>
        <w:fldChar w:fldCharType="separate"/>
      </w:r>
      <w:r>
        <w:rPr>
          <w:noProof/>
        </w:rPr>
        <w:t>876</w:t>
      </w:r>
      <w:r>
        <w:fldChar w:fldCharType="end"/>
      </w:r>
    </w:p>
    <w:p w:rsidR="00066F2B" w:rsidRDefault="00102096">
      <w:pPr>
        <w:pStyle w:val="indexentry0"/>
      </w:pPr>
      <w:hyperlink w:anchor="section_329b6ef35848403b97e9069503df5e3a">
        <w:r>
          <w:rPr>
            <w:rStyle w:val="Hyperlink"/>
          </w:rPr>
          <w:t>Custom File Properties Part</w:t>
        </w:r>
      </w:hyperlink>
      <w:r>
        <w:t xml:space="preserve"> </w:t>
      </w:r>
      <w:r>
        <w:fldChar w:fldCharType="begin"/>
      </w:r>
      <w:r>
        <w:instrText>PAGEREF section_329b6ef35848403b97e9069503df5e3a</w:instrText>
      </w:r>
      <w:r>
        <w:fldChar w:fldCharType="separate"/>
      </w:r>
      <w:r>
        <w:rPr>
          <w:noProof/>
        </w:rPr>
        <w:t>58</w:t>
      </w:r>
      <w:r>
        <w:fldChar w:fldCharType="end"/>
      </w:r>
    </w:p>
    <w:p w:rsidR="00066F2B" w:rsidRDefault="00102096">
      <w:pPr>
        <w:pStyle w:val="indexentry0"/>
      </w:pPr>
      <w:hyperlink w:anchor="section_59d313b6b9a8485083f1e87ad9abd509">
        <w:r>
          <w:rPr>
            <w:rStyle w:val="Hyperlink"/>
          </w:rPr>
          <w:t>Custom XML Data Storage Part</w:t>
        </w:r>
      </w:hyperlink>
      <w:r>
        <w:t xml:space="preserve"> </w:t>
      </w:r>
      <w:r>
        <w:fldChar w:fldCharType="begin"/>
      </w:r>
      <w:r>
        <w:instrText>PAGEREF section_59d313b6b9a8485083f1e87ad9abd509</w:instrText>
      </w:r>
      <w:r>
        <w:fldChar w:fldCharType="separate"/>
      </w:r>
      <w:r>
        <w:rPr>
          <w:noProof/>
        </w:rPr>
        <w:t>57</w:t>
      </w:r>
      <w:r>
        <w:fldChar w:fldCharType="end"/>
      </w:r>
    </w:p>
    <w:p w:rsidR="00066F2B" w:rsidRDefault="00102096">
      <w:pPr>
        <w:pStyle w:val="indexentry0"/>
      </w:pPr>
      <w:hyperlink w:anchor="section_af4b5f43ab984970bd5ae569ff550042">
        <w:r>
          <w:rPr>
            <w:rStyle w:val="Hyperlink"/>
          </w:rPr>
          <w:t>Custom XML Mappings Part</w:t>
        </w:r>
      </w:hyperlink>
      <w:r>
        <w:t xml:space="preserve"> </w:t>
      </w:r>
      <w:r>
        <w:fldChar w:fldCharType="begin"/>
      </w:r>
      <w:r>
        <w:instrText>PAGEREF section_af4b5f43ab984970bd5ae569ff550042</w:instrText>
      </w:r>
      <w:r>
        <w:fldChar w:fldCharType="separate"/>
      </w:r>
      <w:r>
        <w:rPr>
          <w:noProof/>
        </w:rPr>
        <w:t>49</w:t>
      </w:r>
      <w:r>
        <w:fldChar w:fldCharType="end"/>
      </w:r>
    </w:p>
    <w:p w:rsidR="00066F2B" w:rsidRDefault="00102096">
      <w:pPr>
        <w:pStyle w:val="indexentry0"/>
      </w:pPr>
      <w:hyperlink w:anchor="section_c26a68bdb8164d2eb84258bc92e4f6a2">
        <w:r>
          <w:rPr>
            <w:rStyle w:val="Hyperlink"/>
          </w:rPr>
          <w:t>Custom XSN</w:t>
        </w:r>
      </w:hyperlink>
      <w:r>
        <w:t xml:space="preserve"> </w:t>
      </w:r>
      <w:r>
        <w:fldChar w:fldCharType="begin"/>
      </w:r>
      <w:r>
        <w:instrText>PAGEREF section_c26a68bdb8164d2eb84258bc92e4f6a2</w:instrText>
      </w:r>
      <w:r>
        <w:fldChar w:fldCharType="separate"/>
      </w:r>
      <w:r>
        <w:rPr>
          <w:noProof/>
        </w:rPr>
        <w:t>879</w:t>
      </w:r>
      <w:r>
        <w:fldChar w:fldCharType="end"/>
      </w:r>
    </w:p>
    <w:p w:rsidR="00066F2B" w:rsidRDefault="00102096">
      <w:pPr>
        <w:pStyle w:val="indexentry0"/>
      </w:pPr>
      <w:hyperlink w:anchor="section_d9b4ba0ebe664084a162d0eac8fa85e9">
        <w:r>
          <w:rPr>
            <w:rStyle w:val="Hyperlink"/>
          </w:rPr>
          <w:t>Custom XSN Schema</w:t>
        </w:r>
      </w:hyperlink>
      <w:r>
        <w:t xml:space="preserve"> </w:t>
      </w:r>
      <w:r>
        <w:fldChar w:fldCharType="begin"/>
      </w:r>
      <w:r>
        <w:instrText>PAGEREF section_d9b4ba0ebe664084a162d0eac8fa85e9</w:instrText>
      </w:r>
      <w:r>
        <w:fldChar w:fldCharType="separate"/>
      </w:r>
      <w:r>
        <w:rPr>
          <w:noProof/>
        </w:rPr>
        <w:t>879</w:t>
      </w:r>
      <w:r>
        <w:fldChar w:fldCharType="end"/>
      </w:r>
    </w:p>
    <w:p w:rsidR="00066F2B" w:rsidRDefault="00102096">
      <w:pPr>
        <w:pStyle w:val="indexentry0"/>
      </w:pPr>
      <w:hyperlink w:anchor="section_25472ee1074b4741b3bd5d72b5a55bdc">
        <w:r>
          <w:rPr>
            <w:rStyle w:val="Hyperlink"/>
          </w:rPr>
          <w:t>Customizations Part</w:t>
        </w:r>
      </w:hyperlink>
      <w:r>
        <w:t xml:space="preserve"> </w:t>
      </w:r>
      <w:r>
        <w:fldChar w:fldCharType="begin"/>
      </w:r>
      <w:r>
        <w:instrText>PAGEREF section_25472ee1074b4741b3bd5d72b5a55bdc</w:instrText>
      </w:r>
      <w:r>
        <w:fldChar w:fldCharType="separate"/>
      </w:r>
      <w:r>
        <w:rPr>
          <w:noProof/>
        </w:rPr>
        <w:t>695</w:t>
      </w:r>
      <w:r>
        <w:fldChar w:fldCharType="end"/>
      </w:r>
    </w:p>
    <w:p w:rsidR="00066F2B" w:rsidRDefault="00102096">
      <w:pPr>
        <w:pStyle w:val="indexentry0"/>
      </w:pPr>
      <w:hyperlink w:anchor="section_8657e06740fd46f987172bab6fea07aa">
        <w:r>
          <w:rPr>
            <w:rStyle w:val="Hyperlink"/>
          </w:rPr>
          <w:t>customPr (Custom Property)</w:t>
        </w:r>
      </w:hyperlink>
      <w:r>
        <w:t xml:space="preserve"> </w:t>
      </w:r>
      <w:r>
        <w:fldChar w:fldCharType="begin"/>
      </w:r>
      <w:r>
        <w:instrText>PAGEREF section_8657e06740fd46f987172bab6fea07aa</w:instrText>
      </w:r>
      <w:r>
        <w:fldChar w:fldCharType="separate"/>
      </w:r>
      <w:r>
        <w:rPr>
          <w:noProof/>
        </w:rPr>
        <w:t>257</w:t>
      </w:r>
      <w:r>
        <w:fldChar w:fldCharType="end"/>
      </w:r>
    </w:p>
    <w:p w:rsidR="00066F2B" w:rsidRDefault="00102096">
      <w:pPr>
        <w:pStyle w:val="indexentry0"/>
      </w:pPr>
      <w:hyperlink w:anchor="section_518b6e0dd6114ebbbc77dda2706b18fb">
        <w:r>
          <w:rPr>
            <w:rStyle w:val="Hyperlink"/>
          </w:rPr>
          <w:t>customPropertyEditor (Custom Property Editor)</w:t>
        </w:r>
      </w:hyperlink>
      <w:r>
        <w:t xml:space="preserve"> </w:t>
      </w:r>
      <w:r>
        <w:fldChar w:fldCharType="begin"/>
      </w:r>
      <w:r>
        <w:instrText>PAGEREF section_518b6e0dd6114ebbbc77dda2706b18fb</w:instrText>
      </w:r>
      <w:r>
        <w:fldChar w:fldCharType="separate"/>
      </w:r>
      <w:r>
        <w:rPr>
          <w:noProof/>
        </w:rPr>
        <w:t>877</w:t>
      </w:r>
      <w:r>
        <w:fldChar w:fldCharType="end"/>
      </w:r>
    </w:p>
    <w:p w:rsidR="00066F2B" w:rsidRDefault="00102096">
      <w:pPr>
        <w:pStyle w:val="indexentry0"/>
      </w:pPr>
      <w:hyperlink w:anchor="section_995299bfabca4268b73dcea9be1ff684">
        <w:r>
          <w:rPr>
            <w:rStyle w:val="Hyperlink"/>
          </w:rPr>
          <w:t>customPropertyEditors (Custom Property Editors List)</w:t>
        </w:r>
      </w:hyperlink>
      <w:r>
        <w:t xml:space="preserve"> </w:t>
      </w:r>
      <w:r>
        <w:fldChar w:fldCharType="begin"/>
      </w:r>
      <w:r>
        <w:instrText>PAGEREF section_995299bfabca4268b73dcea9be1ff684</w:instrText>
      </w:r>
      <w:r>
        <w:fldChar w:fldCharType="separate"/>
      </w:r>
      <w:r>
        <w:rPr>
          <w:noProof/>
        </w:rPr>
        <w:t>877</w:t>
      </w:r>
      <w:r>
        <w:fldChar w:fldCharType="end"/>
      </w:r>
    </w:p>
    <w:p w:rsidR="00066F2B" w:rsidRDefault="00102096">
      <w:pPr>
        <w:pStyle w:val="indexentry0"/>
      </w:pPr>
      <w:hyperlink w:anchor="section_13ee020779e148b5b0ed333a3a7dbb81">
        <w:r>
          <w:rPr>
            <w:rStyle w:val="Hyperlink"/>
          </w:rPr>
          <w:t>customSheetView (Custom Chart Sheet View)</w:t>
        </w:r>
      </w:hyperlink>
      <w:r>
        <w:t xml:space="preserve"> </w:t>
      </w:r>
      <w:r>
        <w:fldChar w:fldCharType="begin"/>
      </w:r>
      <w:r>
        <w:instrText>PAGEREF section_13ee020779e148b5b0ed333a3a7dbb81</w:instrText>
      </w:r>
      <w:r>
        <w:fldChar w:fldCharType="separate"/>
      </w:r>
      <w:r>
        <w:rPr>
          <w:noProof/>
        </w:rPr>
        <w:t>257</w:t>
      </w:r>
      <w:r>
        <w:fldChar w:fldCharType="end"/>
      </w:r>
    </w:p>
    <w:p w:rsidR="00066F2B" w:rsidRDefault="00102096">
      <w:pPr>
        <w:pStyle w:val="indexentry0"/>
      </w:pPr>
      <w:hyperlink w:anchor="section_2d575d4956e24adf8f4713c09a3a8628">
        <w:r>
          <w:rPr>
            <w:rStyle w:val="Hyperlink"/>
          </w:rPr>
          <w:t>customSheetView (Custom Sheet View)</w:t>
        </w:r>
      </w:hyperlink>
      <w:r>
        <w:t xml:space="preserve"> </w:t>
      </w:r>
      <w:r>
        <w:fldChar w:fldCharType="begin"/>
      </w:r>
      <w:r>
        <w:instrText>PAGEREF section_2d575d4956e24adf8f47</w:instrText>
      </w:r>
      <w:r>
        <w:instrText>13c09a3a8628</w:instrText>
      </w:r>
      <w:r>
        <w:fldChar w:fldCharType="separate"/>
      </w:r>
      <w:r>
        <w:rPr>
          <w:noProof/>
        </w:rPr>
        <w:t>258</w:t>
      </w:r>
      <w:r>
        <w:fldChar w:fldCharType="end"/>
      </w:r>
    </w:p>
    <w:p w:rsidR="00066F2B" w:rsidRDefault="00102096">
      <w:pPr>
        <w:pStyle w:val="indexentry0"/>
      </w:pPr>
      <w:hyperlink w:anchor="section_648369e29fdb434b810c4b1ce737ea8a">
        <w:r>
          <w:rPr>
            <w:rStyle w:val="Hyperlink"/>
          </w:rPr>
          <w:t>customSheetViews (Custom Chart Sheet Views)</w:t>
        </w:r>
      </w:hyperlink>
      <w:r>
        <w:t xml:space="preserve"> </w:t>
      </w:r>
      <w:r>
        <w:fldChar w:fldCharType="begin"/>
      </w:r>
      <w:r>
        <w:instrText>PAGEREF section_648369e29fdb434b810c4b1ce737ea8a</w:instrText>
      </w:r>
      <w:r>
        <w:fldChar w:fldCharType="separate"/>
      </w:r>
      <w:r>
        <w:rPr>
          <w:noProof/>
        </w:rPr>
        <w:t>258</w:t>
      </w:r>
      <w:r>
        <w:fldChar w:fldCharType="end"/>
      </w:r>
    </w:p>
    <w:p w:rsidR="00066F2B" w:rsidRDefault="00102096">
      <w:pPr>
        <w:pStyle w:val="indexentry0"/>
      </w:pPr>
      <w:hyperlink w:anchor="section_0c2fcd3d6c2d4e039e64366e977e6d5a">
        <w:r>
          <w:rPr>
            <w:rStyle w:val="Hyperlink"/>
          </w:rPr>
          <w:t>customSheetViews (Cu</w:t>
        </w:r>
        <w:r>
          <w:rPr>
            <w:rStyle w:val="Hyperlink"/>
          </w:rPr>
          <w:t>stom Sheet Views)</w:t>
        </w:r>
      </w:hyperlink>
      <w:r>
        <w:t xml:space="preserve"> </w:t>
      </w:r>
      <w:r>
        <w:fldChar w:fldCharType="begin"/>
      </w:r>
      <w:r>
        <w:instrText>PAGEREF section_0c2fcd3d6c2d4e039e64366e977e6d5a</w:instrText>
      </w:r>
      <w:r>
        <w:fldChar w:fldCharType="separate"/>
      </w:r>
      <w:r>
        <w:rPr>
          <w:noProof/>
        </w:rPr>
        <w:t>258</w:t>
      </w:r>
      <w:r>
        <w:fldChar w:fldCharType="end"/>
      </w:r>
    </w:p>
    <w:p w:rsidR="00066F2B" w:rsidRDefault="00102096">
      <w:pPr>
        <w:pStyle w:val="indexentry0"/>
      </w:pPr>
      <w:hyperlink w:anchor="section_2d3ee2da8f774b08bc2b651e568af3ab">
        <w:r>
          <w:rPr>
            <w:rStyle w:val="Hyperlink"/>
          </w:rPr>
          <w:t>CustomUI Part</w:t>
        </w:r>
      </w:hyperlink>
      <w:r>
        <w:t xml:space="preserve"> </w:t>
      </w:r>
      <w:r>
        <w:fldChar w:fldCharType="begin"/>
      </w:r>
      <w:r>
        <w:instrText>PAGEREF section_2d3ee2da8f774b08bc2b651e568af3ab</w:instrText>
      </w:r>
      <w:r>
        <w:fldChar w:fldCharType="separate"/>
      </w:r>
      <w:r>
        <w:rPr>
          <w:noProof/>
        </w:rPr>
        <w:t>857</w:t>
      </w:r>
      <w:r>
        <w:fldChar w:fldCharType="end"/>
      </w:r>
    </w:p>
    <w:p w:rsidR="00066F2B" w:rsidRDefault="00102096">
      <w:pPr>
        <w:pStyle w:val="indexentry0"/>
      </w:pPr>
      <w:hyperlink w:anchor="section_12409b35ead94ff8a0815b6ffa64cc0f">
        <w:r>
          <w:rPr>
            <w:rStyle w:val="Hyperlink"/>
          </w:rPr>
          <w:t>CustomUI2 Part</w:t>
        </w:r>
      </w:hyperlink>
      <w:r>
        <w:t xml:space="preserve"> </w:t>
      </w:r>
      <w:r>
        <w:fldChar w:fldCharType="begin"/>
      </w:r>
      <w:r>
        <w:instrText>PAGEREF section_12409b35ead94ff8a0815b6ffa64cc0f</w:instrText>
      </w:r>
      <w:r>
        <w:fldChar w:fldCharType="separate"/>
      </w:r>
      <w:r>
        <w:rPr>
          <w:noProof/>
        </w:rPr>
        <w:t>858</w:t>
      </w:r>
      <w:r>
        <w:fldChar w:fldCharType="end"/>
      </w:r>
    </w:p>
    <w:p w:rsidR="00066F2B" w:rsidRDefault="00102096">
      <w:pPr>
        <w:pStyle w:val="indexentry0"/>
      </w:pPr>
      <w:hyperlink w:anchor="section_4a1279ef49db44dab7a7f88b371cdc89">
        <w:r>
          <w:rPr>
            <w:rStyle w:val="Hyperlink"/>
          </w:rPr>
          <w:t>customWorkbookView (Custom Workbook View)</w:t>
        </w:r>
      </w:hyperlink>
      <w:r>
        <w:t xml:space="preserve"> </w:t>
      </w:r>
      <w:r>
        <w:fldChar w:fldCharType="begin"/>
      </w:r>
      <w:r>
        <w:instrText>PAGEREF section_4a1279ef49db44dab7a7f88b371cdc89</w:instrText>
      </w:r>
      <w:r>
        <w:fldChar w:fldCharType="separate"/>
      </w:r>
      <w:r>
        <w:rPr>
          <w:noProof/>
        </w:rPr>
        <w:t>240</w:t>
      </w:r>
      <w:r>
        <w:fldChar w:fldCharType="end"/>
      </w:r>
    </w:p>
    <w:p w:rsidR="00066F2B" w:rsidRDefault="00102096">
      <w:pPr>
        <w:pStyle w:val="indexentry0"/>
      </w:pPr>
      <w:hyperlink w:anchor="section_e3436d35a07349779c97c4c5cd78ddab">
        <w:r>
          <w:rPr>
            <w:rStyle w:val="Hyperlink"/>
          </w:rPr>
          <w:t>customWorkbookViews (Custom Workbook Views)</w:t>
        </w:r>
      </w:hyperlink>
      <w:r>
        <w:t xml:space="preserve"> </w:t>
      </w:r>
      <w:r>
        <w:fldChar w:fldCharType="begin"/>
      </w:r>
      <w:r>
        <w:instrText>PAGEREF section_e3436d35a07349779c97c4c5cd78ddab</w:instrText>
      </w:r>
      <w:r>
        <w:fldChar w:fldCharType="separate"/>
      </w:r>
      <w:r>
        <w:rPr>
          <w:noProof/>
        </w:rPr>
        <w:t>240</w:t>
      </w:r>
      <w:r>
        <w:fldChar w:fldCharType="end"/>
      </w:r>
    </w:p>
    <w:p w:rsidR="00066F2B" w:rsidRDefault="00102096">
      <w:pPr>
        <w:pStyle w:val="indexentry0"/>
      </w:pPr>
      <w:hyperlink w:anchor="section_cad2d3a17f3446278a9750e04d47fc2f">
        <w:r>
          <w:rPr>
            <w:rStyle w:val="Hyperlink"/>
          </w:rPr>
          <w:t>customXml (Block-Level Custom XML Element)</w:t>
        </w:r>
      </w:hyperlink>
      <w:r>
        <w:t xml:space="preserve"> </w:t>
      </w:r>
      <w:r>
        <w:fldChar w:fldCharType="begin"/>
      </w:r>
      <w:r>
        <w:instrText>PAGEREF section_cad2d3a17f3446278a9750e04d47fc2f</w:instrText>
      </w:r>
      <w:r>
        <w:fldChar w:fldCharType="separate"/>
      </w:r>
      <w:r>
        <w:rPr>
          <w:noProof/>
        </w:rPr>
        <w:t>99</w:t>
      </w:r>
      <w:r>
        <w:fldChar w:fldCharType="end"/>
      </w:r>
    </w:p>
    <w:p w:rsidR="00066F2B" w:rsidRDefault="00102096">
      <w:pPr>
        <w:pStyle w:val="indexentry0"/>
      </w:pPr>
      <w:hyperlink w:anchor="section_d46901cef70f439fbc173f020a8cbb0a">
        <w:r>
          <w:rPr>
            <w:rStyle w:val="Hyperlink"/>
          </w:rPr>
          <w:t>customXml (Cell-Level Custom XML Element)</w:t>
        </w:r>
      </w:hyperlink>
      <w:r>
        <w:t xml:space="preserve"> </w:t>
      </w:r>
      <w:r>
        <w:fldChar w:fldCharType="begin"/>
      </w:r>
      <w:r>
        <w:instrText>PAGEREF section_d46901cef70f439fbc173f020a8cbb0a</w:instrText>
      </w:r>
      <w:r>
        <w:fldChar w:fldCharType="separate"/>
      </w:r>
      <w:r>
        <w:rPr>
          <w:noProof/>
        </w:rPr>
        <w:t>98</w:t>
      </w:r>
      <w:r>
        <w:fldChar w:fldCharType="end"/>
      </w:r>
    </w:p>
    <w:p w:rsidR="00066F2B" w:rsidRDefault="00102096">
      <w:pPr>
        <w:pStyle w:val="indexentry0"/>
      </w:pPr>
      <w:hyperlink w:anchor="section_fb39493214a94ebcbf3fabfe9d946a61">
        <w:r>
          <w:rPr>
            <w:rStyle w:val="Hyperlink"/>
          </w:rPr>
          <w:t>customXml (Inline-Level Custom XML Element)</w:t>
        </w:r>
      </w:hyperlink>
      <w:r>
        <w:t xml:space="preserve"> </w:t>
      </w:r>
      <w:r>
        <w:fldChar w:fldCharType="begin"/>
      </w:r>
      <w:r>
        <w:instrText>PAGEREF section_fb39493214a94ebcbf3fabfe9d946a61</w:instrText>
      </w:r>
      <w:r>
        <w:fldChar w:fldCharType="separate"/>
      </w:r>
      <w:r>
        <w:rPr>
          <w:noProof/>
        </w:rPr>
        <w:t>98</w:t>
      </w:r>
      <w:r>
        <w:fldChar w:fldCharType="end"/>
      </w:r>
    </w:p>
    <w:p w:rsidR="00066F2B" w:rsidRDefault="00102096">
      <w:pPr>
        <w:pStyle w:val="indexentry0"/>
      </w:pPr>
      <w:hyperlink w:anchor="section_3188c7db7968430db14806b88ecc8038">
        <w:r>
          <w:rPr>
            <w:rStyle w:val="Hyperlink"/>
          </w:rPr>
          <w:t>customXml (Row-Level Custom XML Element)</w:t>
        </w:r>
      </w:hyperlink>
      <w:r>
        <w:t xml:space="preserve"> </w:t>
      </w:r>
      <w:r>
        <w:fldChar w:fldCharType="begin"/>
      </w:r>
      <w:r>
        <w:instrText>PAGEREF section_3188c7db7968430db14806b8</w:instrText>
      </w:r>
      <w:r>
        <w:instrText>8ecc8038</w:instrText>
      </w:r>
      <w:r>
        <w:fldChar w:fldCharType="separate"/>
      </w:r>
      <w:r>
        <w:rPr>
          <w:noProof/>
        </w:rPr>
        <w:t>99</w:t>
      </w:r>
      <w:r>
        <w:fldChar w:fldCharType="end"/>
      </w:r>
    </w:p>
    <w:p w:rsidR="00066F2B" w:rsidRDefault="00102096">
      <w:pPr>
        <w:pStyle w:val="indexentry0"/>
      </w:pPr>
      <w:hyperlink w:anchor="section_d188da3eb34b4445b3a0118155f75ff3">
        <w:r>
          <w:rPr>
            <w:rStyle w:val="Hyperlink"/>
          </w:rPr>
          <w:t>customXml (Ruby Inline-Level Custom XML Element)</w:t>
        </w:r>
      </w:hyperlink>
      <w:r>
        <w:t xml:space="preserve"> </w:t>
      </w:r>
      <w:r>
        <w:fldChar w:fldCharType="begin"/>
      </w:r>
      <w:r>
        <w:instrText>PAGEREF section_d188da3eb34b4445b3a0118155f75ff3</w:instrText>
      </w:r>
      <w:r>
        <w:fldChar w:fldCharType="separate"/>
      </w:r>
      <w:r>
        <w:rPr>
          <w:noProof/>
        </w:rPr>
        <w:t>796</w:t>
      </w:r>
      <w:r>
        <w:fldChar w:fldCharType="end"/>
      </w:r>
    </w:p>
    <w:p w:rsidR="00066F2B" w:rsidRDefault="00102096">
      <w:pPr>
        <w:pStyle w:val="indexentry0"/>
      </w:pPr>
      <w:hyperlink w:anchor="section_09390857bdfc41548f0d3a034116fc17">
        <w:r>
          <w:rPr>
            <w:rStyle w:val="Hyperlink"/>
          </w:rPr>
          <w:t>customXmlDelRangeEn</w:t>
        </w:r>
        <w:r>
          <w:rPr>
            <w:rStyle w:val="Hyperlink"/>
          </w:rPr>
          <w:t>d (Custom XML Markup Deletion End)</w:t>
        </w:r>
      </w:hyperlink>
      <w:r>
        <w:t xml:space="preserve"> </w:t>
      </w:r>
      <w:r>
        <w:fldChar w:fldCharType="begin"/>
      </w:r>
      <w:r>
        <w:instrText>PAGEREF section_09390857bdfc41548f0d3a034116fc17</w:instrText>
      </w:r>
      <w:r>
        <w:fldChar w:fldCharType="separate"/>
      </w:r>
      <w:r>
        <w:rPr>
          <w:noProof/>
        </w:rPr>
        <w:t>135</w:t>
      </w:r>
      <w:r>
        <w:fldChar w:fldCharType="end"/>
      </w:r>
    </w:p>
    <w:p w:rsidR="00066F2B" w:rsidRDefault="00102096">
      <w:pPr>
        <w:pStyle w:val="indexentry0"/>
      </w:pPr>
      <w:hyperlink w:anchor="section_01c325f9222f41cea66dfa32c38aa598">
        <w:r>
          <w:rPr>
            <w:rStyle w:val="Hyperlink"/>
          </w:rPr>
          <w:t>customXmlDelRangeStart (Custom XML Markup Deletion Start)</w:t>
        </w:r>
      </w:hyperlink>
      <w:r>
        <w:t xml:space="preserve"> </w:t>
      </w:r>
      <w:r>
        <w:fldChar w:fldCharType="begin"/>
      </w:r>
      <w:r>
        <w:instrText>PAGEREF section_01c325f9222f41cea66dfa32c38aa5</w:instrText>
      </w:r>
      <w:r>
        <w:instrText>98</w:instrText>
      </w:r>
      <w:r>
        <w:fldChar w:fldCharType="separate"/>
      </w:r>
      <w:r>
        <w:rPr>
          <w:noProof/>
        </w:rPr>
        <w:t>135</w:t>
      </w:r>
      <w:r>
        <w:fldChar w:fldCharType="end"/>
      </w:r>
    </w:p>
    <w:p w:rsidR="00066F2B" w:rsidRDefault="00102096">
      <w:pPr>
        <w:pStyle w:val="indexentry0"/>
      </w:pPr>
      <w:hyperlink w:anchor="section_66213ef21f7b4e3092edf96e46b5b5cc">
        <w:r>
          <w:rPr>
            <w:rStyle w:val="Hyperlink"/>
          </w:rPr>
          <w:t>customXmlInsRangeEnd (Custom XML Markup Insertion End)</w:t>
        </w:r>
      </w:hyperlink>
      <w:r>
        <w:t xml:space="preserve"> </w:t>
      </w:r>
      <w:r>
        <w:fldChar w:fldCharType="begin"/>
      </w:r>
      <w:r>
        <w:instrText>PAGEREF section_66213ef21f7b4e3092edf96e46b5b5cc</w:instrText>
      </w:r>
      <w:r>
        <w:fldChar w:fldCharType="separate"/>
      </w:r>
      <w:r>
        <w:rPr>
          <w:noProof/>
        </w:rPr>
        <w:t>135</w:t>
      </w:r>
      <w:r>
        <w:fldChar w:fldCharType="end"/>
      </w:r>
    </w:p>
    <w:p w:rsidR="00066F2B" w:rsidRDefault="00102096">
      <w:pPr>
        <w:pStyle w:val="indexentry0"/>
      </w:pPr>
      <w:hyperlink w:anchor="section_ca13fff5ae694458a26a848e9709382d">
        <w:r>
          <w:rPr>
            <w:rStyle w:val="Hyperlink"/>
          </w:rPr>
          <w:t>customXmlInsRangeSt</w:t>
        </w:r>
        <w:r>
          <w:rPr>
            <w:rStyle w:val="Hyperlink"/>
          </w:rPr>
          <w:t>art (Custom XML Markup Insertion Start)</w:t>
        </w:r>
      </w:hyperlink>
      <w:r>
        <w:t xml:space="preserve"> </w:t>
      </w:r>
      <w:r>
        <w:fldChar w:fldCharType="begin"/>
      </w:r>
      <w:r>
        <w:instrText>PAGEREF section_ca13fff5ae694458a26a848e9709382d</w:instrText>
      </w:r>
      <w:r>
        <w:fldChar w:fldCharType="separate"/>
      </w:r>
      <w:r>
        <w:rPr>
          <w:noProof/>
        </w:rPr>
        <w:t>136</w:t>
      </w:r>
      <w:r>
        <w:fldChar w:fldCharType="end"/>
      </w:r>
    </w:p>
    <w:p w:rsidR="00066F2B" w:rsidRDefault="00102096">
      <w:pPr>
        <w:pStyle w:val="indexentry0"/>
      </w:pPr>
      <w:hyperlink w:anchor="section_7174721fd51b496cb4e40a629713bef3">
        <w:r>
          <w:rPr>
            <w:rStyle w:val="Hyperlink"/>
          </w:rPr>
          <w:t>customXmlMoveFromRangeEnd (Custom XML Markup Move Source End)</w:t>
        </w:r>
      </w:hyperlink>
      <w:r>
        <w:t xml:space="preserve"> </w:t>
      </w:r>
      <w:r>
        <w:fldChar w:fldCharType="begin"/>
      </w:r>
      <w:r>
        <w:instrText>PAGEREF section_7174721fd51b496cb4e40</w:instrText>
      </w:r>
      <w:r>
        <w:instrText>a629713bef3</w:instrText>
      </w:r>
      <w:r>
        <w:fldChar w:fldCharType="separate"/>
      </w:r>
      <w:r>
        <w:rPr>
          <w:noProof/>
        </w:rPr>
        <w:t>136</w:t>
      </w:r>
      <w:r>
        <w:fldChar w:fldCharType="end"/>
      </w:r>
    </w:p>
    <w:p w:rsidR="00066F2B" w:rsidRDefault="00102096">
      <w:pPr>
        <w:pStyle w:val="indexentry0"/>
      </w:pPr>
      <w:hyperlink w:anchor="section_6e5e1e9d76ce40febad6bb846b2ce6e9">
        <w:r>
          <w:rPr>
            <w:rStyle w:val="Hyperlink"/>
          </w:rPr>
          <w:t>customXmlMoveFromRangeStart (Custom XML Markup Move Source Start)</w:t>
        </w:r>
      </w:hyperlink>
      <w:r>
        <w:t xml:space="preserve"> </w:t>
      </w:r>
      <w:r>
        <w:fldChar w:fldCharType="begin"/>
      </w:r>
      <w:r>
        <w:instrText>PAGEREF section_6e5e1e9d76ce40febad6bb846b2ce6e9</w:instrText>
      </w:r>
      <w:r>
        <w:fldChar w:fldCharType="separate"/>
      </w:r>
      <w:r>
        <w:rPr>
          <w:noProof/>
        </w:rPr>
        <w:t>136</w:t>
      </w:r>
      <w:r>
        <w:fldChar w:fldCharType="end"/>
      </w:r>
    </w:p>
    <w:p w:rsidR="00066F2B" w:rsidRDefault="00102096">
      <w:pPr>
        <w:pStyle w:val="indexentry0"/>
      </w:pPr>
      <w:hyperlink w:anchor="section_f8238e0f99bf44689124e828a849cc16">
        <w:r>
          <w:rPr>
            <w:rStyle w:val="Hyperlink"/>
          </w:rPr>
          <w:t>customXmlMoveToRangeEnd (Custom XML Markup Move Destination Location End)</w:t>
        </w:r>
      </w:hyperlink>
      <w:r>
        <w:t xml:space="preserve"> </w:t>
      </w:r>
      <w:r>
        <w:fldChar w:fldCharType="begin"/>
      </w:r>
      <w:r>
        <w:instrText>PAGEREF section_f8238e0f99bf44689124e828a849cc16</w:instrText>
      </w:r>
      <w:r>
        <w:fldChar w:fldCharType="separate"/>
      </w:r>
      <w:r>
        <w:rPr>
          <w:noProof/>
        </w:rPr>
        <w:t>137</w:t>
      </w:r>
      <w:r>
        <w:fldChar w:fldCharType="end"/>
      </w:r>
    </w:p>
    <w:p w:rsidR="00066F2B" w:rsidRDefault="00102096">
      <w:pPr>
        <w:pStyle w:val="indexentry0"/>
      </w:pPr>
      <w:hyperlink w:anchor="section_5aad40547dc943e0927ee80dd560511b">
        <w:r>
          <w:rPr>
            <w:rStyle w:val="Hyperlink"/>
          </w:rPr>
          <w:t>customXmlMoveToRangeStart (Custom XML Markup Move Destination Loca</w:t>
        </w:r>
        <w:r>
          <w:rPr>
            <w:rStyle w:val="Hyperlink"/>
          </w:rPr>
          <w:t>tion Start)</w:t>
        </w:r>
      </w:hyperlink>
      <w:r>
        <w:t xml:space="preserve"> </w:t>
      </w:r>
      <w:r>
        <w:fldChar w:fldCharType="begin"/>
      </w:r>
      <w:r>
        <w:instrText>PAGEREF section_5aad40547dc943e0927ee80dd560511b</w:instrText>
      </w:r>
      <w:r>
        <w:fldChar w:fldCharType="separate"/>
      </w:r>
      <w:r>
        <w:rPr>
          <w:noProof/>
        </w:rPr>
        <w:t>137</w:t>
      </w:r>
      <w:r>
        <w:fldChar w:fldCharType="end"/>
      </w:r>
    </w:p>
    <w:p w:rsidR="00066F2B" w:rsidRDefault="00102096">
      <w:pPr>
        <w:pStyle w:val="indexentry0"/>
      </w:pPr>
      <w:hyperlink w:anchor="section_dff741e5b6874a57a0ea91144bd69a9c">
        <w:r>
          <w:rPr>
            <w:rStyle w:val="Hyperlink"/>
          </w:rPr>
          <w:t>customXsn (Custom XSN)</w:t>
        </w:r>
      </w:hyperlink>
      <w:r>
        <w:t xml:space="preserve"> </w:t>
      </w:r>
      <w:r>
        <w:fldChar w:fldCharType="begin"/>
      </w:r>
      <w:r>
        <w:instrText>PAGEREF section_dff741e5b6874a57a0ea91144bd69a9c</w:instrText>
      </w:r>
      <w:r>
        <w:fldChar w:fldCharType="separate"/>
      </w:r>
      <w:r>
        <w:rPr>
          <w:noProof/>
        </w:rPr>
        <w:t>879</w:t>
      </w:r>
      <w:r>
        <w:fldChar w:fldCharType="end"/>
      </w:r>
    </w:p>
    <w:p w:rsidR="00066F2B" w:rsidRDefault="00102096">
      <w:pPr>
        <w:pStyle w:val="indexentry0"/>
      </w:pPr>
      <w:r>
        <w:t>custShow (Custom Show) (</w:t>
      </w:r>
      <w:hyperlink w:anchor="section_054574864bf84e099d276f74fcf68562">
        <w:r>
          <w:rPr>
            <w:rStyle w:val="Hyperlink"/>
          </w:rPr>
          <w:t>section 2.1.1098</w:t>
        </w:r>
      </w:hyperlink>
      <w:r>
        <w:t xml:space="preserve"> </w:t>
      </w:r>
      <w:r>
        <w:fldChar w:fldCharType="begin"/>
      </w:r>
      <w:r>
        <w:instrText>PAGEREF section_054574864bf84e099d276f74fcf68562</w:instrText>
      </w:r>
      <w:r>
        <w:fldChar w:fldCharType="separate"/>
      </w:r>
      <w:r>
        <w:rPr>
          <w:noProof/>
        </w:rPr>
        <w:t>462</w:t>
      </w:r>
      <w:r>
        <w:fldChar w:fldCharType="end"/>
      </w:r>
      <w:r>
        <w:t xml:space="preserve">, </w:t>
      </w:r>
      <w:hyperlink w:anchor="section_41eb94ad9a8e4f7fb17eed9cc54b5fd7">
        <w:r>
          <w:rPr>
            <w:rStyle w:val="Hyperlink"/>
          </w:rPr>
          <w:t>section 2.1.1099</w:t>
        </w:r>
      </w:hyperlink>
      <w:r>
        <w:t xml:space="preserve"> </w:t>
      </w:r>
      <w:r>
        <w:fldChar w:fldCharType="begin"/>
      </w:r>
      <w:r>
        <w:instrText>PAGEREF section_41eb94ad9a8e4f7fb17eed9cc54b5fd7</w:instrText>
      </w:r>
      <w:r>
        <w:fldChar w:fldCharType="separate"/>
      </w:r>
      <w:r>
        <w:rPr>
          <w:noProof/>
        </w:rPr>
        <w:t>462</w:t>
      </w:r>
      <w:r>
        <w:fldChar w:fldCharType="end"/>
      </w:r>
      <w:r>
        <w:t>)</w:t>
      </w:r>
    </w:p>
    <w:p w:rsidR="00066F2B" w:rsidRDefault="00102096">
      <w:pPr>
        <w:pStyle w:val="indexentry0"/>
      </w:pPr>
      <w:hyperlink w:anchor="section_c9de0cf2f9d5416aabe6f1b160b4e823">
        <w:r>
          <w:rPr>
            <w:rStyle w:val="Hyperlink"/>
          </w:rPr>
          <w:t>custUnit (Custom Display Unit)</w:t>
        </w:r>
      </w:hyperlink>
      <w:r>
        <w:t xml:space="preserve"> </w:t>
      </w:r>
      <w:r>
        <w:fldChar w:fldCharType="begin"/>
      </w:r>
      <w:r>
        <w:instrText>PAGEREF section_c9de0cf2f9d5416aabe6f1b160b4e823</w:instrText>
      </w:r>
      <w:r>
        <w:fldChar w:fldCharType="separate"/>
      </w:r>
      <w:r>
        <w:rPr>
          <w:noProof/>
        </w:rPr>
        <w:t>554</w:t>
      </w:r>
      <w:r>
        <w:fldChar w:fldCharType="end"/>
      </w:r>
    </w:p>
    <w:p w:rsidR="00066F2B" w:rsidRDefault="00102096">
      <w:pPr>
        <w:pStyle w:val="indexentry0"/>
      </w:pPr>
      <w:hyperlink w:anchor="section_f1f030c79c8a418db6e52ae4c675d0e9">
        <w:r>
          <w:rPr>
            <w:rStyle w:val="Hyperlink"/>
          </w:rPr>
          <w:t>cxn (Connection)</w:t>
        </w:r>
      </w:hyperlink>
      <w:r>
        <w:t xml:space="preserve"> </w:t>
      </w:r>
      <w:r>
        <w:fldChar w:fldCharType="begin"/>
      </w:r>
      <w:r>
        <w:instrText>PAGEREF section_f1f030c79c8a418db6e52ae4c675d0e9</w:instrText>
      </w:r>
      <w:r>
        <w:fldChar w:fldCharType="separate"/>
      </w:r>
      <w:r>
        <w:rPr>
          <w:noProof/>
        </w:rPr>
        <w:t>591</w:t>
      </w:r>
      <w:r>
        <w:fldChar w:fldCharType="end"/>
      </w:r>
    </w:p>
    <w:p w:rsidR="00066F2B" w:rsidRDefault="00102096">
      <w:pPr>
        <w:pStyle w:val="indexentry0"/>
      </w:pPr>
      <w:r>
        <w:t>cxnSp (Connection Shape) (</w:t>
      </w:r>
      <w:hyperlink w:anchor="section_c39b2737700f49d68c31f480ac51f5c6">
        <w:r>
          <w:rPr>
            <w:rStyle w:val="Hyperlink"/>
          </w:rPr>
          <w:t>section 2.1.1359</w:t>
        </w:r>
      </w:hyperlink>
      <w:r>
        <w:t xml:space="preserve"> </w:t>
      </w:r>
      <w:r>
        <w:fldChar w:fldCharType="begin"/>
      </w:r>
      <w:r>
        <w:instrText>PAGEREF section_c39b2737700f49d68c31f480ac51f5c6</w:instrText>
      </w:r>
      <w:r>
        <w:fldChar w:fldCharType="separate"/>
      </w:r>
      <w:r>
        <w:rPr>
          <w:noProof/>
        </w:rPr>
        <w:t>533</w:t>
      </w:r>
      <w:r>
        <w:fldChar w:fldCharType="end"/>
      </w:r>
      <w:r>
        <w:t xml:space="preserve">, </w:t>
      </w:r>
      <w:hyperlink w:anchor="section_1bfa7d2ded0848e8a2f023c93755d1da">
        <w:r>
          <w:rPr>
            <w:rStyle w:val="Hyperlink"/>
          </w:rPr>
          <w:t>section 2.1.1599</w:t>
        </w:r>
      </w:hyperlink>
      <w:r>
        <w:t xml:space="preserve"> </w:t>
      </w:r>
      <w:r>
        <w:fldChar w:fldCharType="begin"/>
      </w:r>
      <w:r>
        <w:instrText>PAGEREF secti</w:instrText>
      </w:r>
      <w:r>
        <w:instrText>on_1bfa7d2ded0848e8a2f023c93755d1da</w:instrText>
      </w:r>
      <w:r>
        <w:fldChar w:fldCharType="separate"/>
      </w:r>
      <w:r>
        <w:rPr>
          <w:noProof/>
        </w:rPr>
        <w:t>587</w:t>
      </w:r>
      <w:r>
        <w:fldChar w:fldCharType="end"/>
      </w:r>
      <w:r>
        <w:t>)</w:t>
      </w:r>
    </w:p>
    <w:p w:rsidR="00066F2B" w:rsidRDefault="00102096">
      <w:pPr>
        <w:pStyle w:val="indexentry0"/>
      </w:pPr>
      <w:hyperlink w:anchor="section_f34157f3cc864c16b62cc636d8a9e361">
        <w:r>
          <w:rPr>
            <w:rStyle w:val="Hyperlink"/>
          </w:rPr>
          <w:t>cxnSpLocks (Connection Shape Locks)</w:t>
        </w:r>
      </w:hyperlink>
      <w:r>
        <w:t xml:space="preserve"> </w:t>
      </w:r>
      <w:r>
        <w:fldChar w:fldCharType="begin"/>
      </w:r>
      <w:r>
        <w:instrText>PAGEREF section_f34157f3cc864c16b62cc636d8a9e361</w:instrText>
      </w:r>
      <w:r>
        <w:fldChar w:fldCharType="separate"/>
      </w:r>
      <w:r>
        <w:rPr>
          <w:noProof/>
        </w:rPr>
        <w:t>497</w:t>
      </w:r>
      <w:r>
        <w:fldChar w:fldCharType="end"/>
      </w:r>
    </w:p>
    <w:p w:rsidR="00066F2B" w:rsidRDefault="00066F2B">
      <w:pPr>
        <w:spacing w:before="0" w:after="0"/>
        <w:rPr>
          <w:sz w:val="16"/>
        </w:rPr>
      </w:pPr>
    </w:p>
    <w:p w:rsidR="00066F2B" w:rsidRDefault="00102096">
      <w:pPr>
        <w:pStyle w:val="indexheader"/>
      </w:pPr>
      <w:r>
        <w:t>D</w:t>
      </w:r>
    </w:p>
    <w:p w:rsidR="00066F2B" w:rsidRDefault="00066F2B">
      <w:pPr>
        <w:spacing w:before="0" w:after="0"/>
        <w:rPr>
          <w:sz w:val="16"/>
        </w:rPr>
      </w:pPr>
    </w:p>
    <w:p w:rsidR="00066F2B" w:rsidRDefault="00102096">
      <w:pPr>
        <w:pStyle w:val="indexentry0"/>
      </w:pPr>
      <w:hyperlink w:anchor="section_11e2ac2dcf0a4db3b3f69bfae45fbce6">
        <w:r>
          <w:rPr>
            <w:rStyle w:val="Hyperlink"/>
          </w:rPr>
          <w:t>d (Date Time)</w:t>
        </w:r>
      </w:hyperlink>
      <w:r>
        <w:t xml:space="preserve"> </w:t>
      </w:r>
      <w:r>
        <w:fldChar w:fldCharType="begin"/>
      </w:r>
      <w:r>
        <w:instrText>PAGEREF section_11e2ac2dcf0a4db3b3f69bfae45fbce6</w:instrText>
      </w:r>
      <w:r>
        <w:fldChar w:fldCharType="separate"/>
      </w:r>
      <w:r>
        <w:rPr>
          <w:noProof/>
        </w:rPr>
        <w:t>333</w:t>
      </w:r>
      <w:r>
        <w:fldChar w:fldCharType="end"/>
      </w:r>
    </w:p>
    <w:p w:rsidR="00066F2B" w:rsidRDefault="00102096">
      <w:pPr>
        <w:pStyle w:val="indexentry0"/>
      </w:pPr>
      <w:hyperlink w:anchor="section_191498ba6db5457c8a5b9fd82726c180">
        <w:r>
          <w:rPr>
            <w:rStyle w:val="Hyperlink"/>
          </w:rPr>
          <w:t>d (Delimiter Object)</w:t>
        </w:r>
      </w:hyperlink>
      <w:r>
        <w:t xml:space="preserve"> </w:t>
      </w:r>
      <w:r>
        <w:fldChar w:fldCharType="begin"/>
      </w:r>
      <w:r>
        <w:instrText>PAGEREF section_191498ba6db5457c8a5b9fd82726c180</w:instrText>
      </w:r>
      <w:r>
        <w:fldChar w:fldCharType="separate"/>
      </w:r>
      <w:r>
        <w:rPr>
          <w:noProof/>
        </w:rPr>
        <w:t>602</w:t>
      </w:r>
      <w:r>
        <w:fldChar w:fldCharType="end"/>
      </w:r>
    </w:p>
    <w:p w:rsidR="00066F2B" w:rsidRDefault="00102096">
      <w:pPr>
        <w:pStyle w:val="indexentry0"/>
      </w:pPr>
      <w:hyperlink w:anchor="section_1ddb29af9f9949ddb02407491c8d02ef">
        <w:r>
          <w:rPr>
            <w:rStyle w:val="Hyperlink"/>
          </w:rPr>
          <w:t>data (Data Cannot Be Changed)</w:t>
        </w:r>
      </w:hyperlink>
      <w:r>
        <w:t xml:space="preserve"> </w:t>
      </w:r>
      <w:r>
        <w:fldChar w:fldCharType="begin"/>
      </w:r>
      <w:r>
        <w:instrText>PAGEREF section_1ddb29af9f9949ddb02407491c8d02ef</w:instrText>
      </w:r>
      <w:r>
        <w:fldChar w:fldCharType="separate"/>
      </w:r>
      <w:r>
        <w:rPr>
          <w:noProof/>
        </w:rPr>
        <w:t>554</w:t>
      </w:r>
      <w:r>
        <w:fldChar w:fldCharType="end"/>
      </w:r>
    </w:p>
    <w:p w:rsidR="00066F2B" w:rsidRDefault="00102096">
      <w:pPr>
        <w:pStyle w:val="indexentry0"/>
      </w:pPr>
      <w:hyperlink w:anchor="section_26e0ceb25b9342dc838c9e15c1a8cd8b">
        <w:r>
          <w:rPr>
            <w:rStyle w:val="Hyperlink"/>
          </w:rPr>
          <w:t>Data Validation Formulas</w:t>
        </w:r>
      </w:hyperlink>
      <w:r>
        <w:t xml:space="preserve"> </w:t>
      </w:r>
      <w:r>
        <w:fldChar w:fldCharType="begin"/>
      </w:r>
      <w:r>
        <w:instrText>PAGEREF section_26e0ceb25b9342dc838c9e15c1a8cd8b</w:instrText>
      </w:r>
      <w:r>
        <w:fldChar w:fldCharType="separate"/>
      </w:r>
      <w:r>
        <w:rPr>
          <w:noProof/>
        </w:rPr>
        <w:t>850</w:t>
      </w:r>
      <w:r>
        <w:fldChar w:fldCharType="end"/>
      </w:r>
    </w:p>
    <w:p w:rsidR="00066F2B" w:rsidRDefault="00102096">
      <w:pPr>
        <w:pStyle w:val="indexentry0"/>
      </w:pPr>
      <w:hyperlink w:anchor="section_ba8574f369804425b7e366b533340783">
        <w:r>
          <w:rPr>
            <w:rStyle w:val="Hyperlink"/>
          </w:rPr>
          <w:t>dataBar (Data Bar)</w:t>
        </w:r>
      </w:hyperlink>
      <w:r>
        <w:t xml:space="preserve"> </w:t>
      </w:r>
      <w:r>
        <w:fldChar w:fldCharType="begin"/>
      </w:r>
      <w:r>
        <w:instrText>PAGEREF section_ba8574f369804425b7e366b533340783</w:instrText>
      </w:r>
      <w:r>
        <w:fldChar w:fldCharType="separate"/>
      </w:r>
      <w:r>
        <w:rPr>
          <w:noProof/>
        </w:rPr>
        <w:t>258</w:t>
      </w:r>
      <w:r>
        <w:fldChar w:fldCharType="end"/>
      </w:r>
    </w:p>
    <w:p w:rsidR="00066F2B" w:rsidRDefault="00102096">
      <w:pPr>
        <w:pStyle w:val="indexentry0"/>
      </w:pPr>
      <w:hyperlink w:anchor="section_6870342f637e45b2a66303c99dcff328">
        <w:r>
          <w:rPr>
            <w:rStyle w:val="Hyperlink"/>
          </w:rPr>
          <w:t>DATABASE</w:t>
        </w:r>
      </w:hyperlink>
      <w:r>
        <w:t xml:space="preserve"> </w:t>
      </w:r>
      <w:r>
        <w:fldChar w:fldCharType="begin"/>
      </w:r>
      <w:r>
        <w:instrText>PAGEREF section_6870342f637e45b2a66303c99dcff328</w:instrText>
      </w:r>
      <w:r>
        <w:fldChar w:fldCharType="separate"/>
      </w:r>
      <w:r>
        <w:rPr>
          <w:noProof/>
        </w:rPr>
        <w:t>188</w:t>
      </w:r>
      <w:r>
        <w:fldChar w:fldCharType="end"/>
      </w:r>
    </w:p>
    <w:p w:rsidR="00066F2B" w:rsidRDefault="00102096">
      <w:pPr>
        <w:pStyle w:val="indexentry0"/>
      </w:pPr>
      <w:r>
        <w:t>dataBinding (XML Mappin</w:t>
      </w:r>
      <w:r>
        <w:t>g) (</w:t>
      </w:r>
      <w:hyperlink w:anchor="section_7108b87e0dbb44c79a68e915b14a8392">
        <w:r>
          <w:rPr>
            <w:rStyle w:val="Hyperlink"/>
          </w:rPr>
          <w:t>section 2.1.193</w:t>
        </w:r>
      </w:hyperlink>
      <w:r>
        <w:t xml:space="preserve"> </w:t>
      </w:r>
      <w:r>
        <w:fldChar w:fldCharType="begin"/>
      </w:r>
      <w:r>
        <w:instrText>PAGEREF section_7108b87e0dbb44c79a68e915b14a8392</w:instrText>
      </w:r>
      <w:r>
        <w:fldChar w:fldCharType="separate"/>
      </w:r>
      <w:r>
        <w:rPr>
          <w:noProof/>
        </w:rPr>
        <w:t>99</w:t>
      </w:r>
      <w:r>
        <w:fldChar w:fldCharType="end"/>
      </w:r>
      <w:r>
        <w:t xml:space="preserve">, </w:t>
      </w:r>
      <w:hyperlink w:anchor="section_e46452807ae048c0b82ef72096eaca48">
        <w:r>
          <w:rPr>
            <w:rStyle w:val="Hyperlink"/>
          </w:rPr>
          <w:t>section 2.1.856</w:t>
        </w:r>
      </w:hyperlink>
      <w:r>
        <w:t xml:space="preserve"> </w:t>
      </w:r>
      <w:r>
        <w:fldChar w:fldCharType="begin"/>
      </w:r>
      <w:r>
        <w:instrText>PAGEREF section_e46452807ae048c0b82ef72</w:instrText>
      </w:r>
      <w:r>
        <w:instrText>096eaca48</w:instrText>
      </w:r>
      <w:r>
        <w:fldChar w:fldCharType="separate"/>
      </w:r>
      <w:r>
        <w:rPr>
          <w:noProof/>
        </w:rPr>
        <w:t>385</w:t>
      </w:r>
      <w:r>
        <w:fldChar w:fldCharType="end"/>
      </w:r>
      <w:r>
        <w:t>)</w:t>
      </w:r>
    </w:p>
    <w:p w:rsidR="00066F2B" w:rsidRDefault="00102096">
      <w:pPr>
        <w:pStyle w:val="indexentry0"/>
      </w:pPr>
      <w:hyperlink w:anchor="section_387d25855753451ca29b686ce0a01acc">
        <w:r>
          <w:rPr>
            <w:rStyle w:val="Hyperlink"/>
          </w:rPr>
          <w:t>dataConsolidate (Data Consolidate)</w:t>
        </w:r>
      </w:hyperlink>
      <w:r>
        <w:t xml:space="preserve"> </w:t>
      </w:r>
      <w:r>
        <w:fldChar w:fldCharType="begin"/>
      </w:r>
      <w:r>
        <w:instrText>PAGEREF section_387d25855753451ca29b686ce0a01acc</w:instrText>
      </w:r>
      <w:r>
        <w:fldChar w:fldCharType="separate"/>
      </w:r>
      <w:r>
        <w:rPr>
          <w:noProof/>
        </w:rPr>
        <w:t>258</w:t>
      </w:r>
      <w:r>
        <w:fldChar w:fldCharType="end"/>
      </w:r>
    </w:p>
    <w:p w:rsidR="00066F2B" w:rsidRDefault="00102096">
      <w:pPr>
        <w:pStyle w:val="indexentry0"/>
      </w:pPr>
      <w:hyperlink w:anchor="section_0736556bddde42e4ba5940410c5735c2">
        <w:r>
          <w:rPr>
            <w:rStyle w:val="Hyperlink"/>
          </w:rPr>
          <w:t>dataField (Data Field Item)</w:t>
        </w:r>
      </w:hyperlink>
      <w:r>
        <w:t xml:space="preserve"> </w:t>
      </w:r>
      <w:r>
        <w:fldChar w:fldCharType="begin"/>
      </w:r>
      <w:r>
        <w:instrText>PAGEREF section_0736556bddde42e4ba5940410c5735c2</w:instrText>
      </w:r>
      <w:r>
        <w:fldChar w:fldCharType="separate"/>
      </w:r>
      <w:r>
        <w:rPr>
          <w:noProof/>
        </w:rPr>
        <w:t>334</w:t>
      </w:r>
      <w:r>
        <w:fldChar w:fldCharType="end"/>
      </w:r>
    </w:p>
    <w:p w:rsidR="00066F2B" w:rsidRDefault="00102096">
      <w:pPr>
        <w:pStyle w:val="indexentry0"/>
      </w:pPr>
      <w:hyperlink w:anchor="section_39eec3e0a78f44529f4046407e0247de">
        <w:r>
          <w:rPr>
            <w:rStyle w:val="Hyperlink"/>
          </w:rPr>
          <w:t>dataSource (Data Source File Path)</w:t>
        </w:r>
      </w:hyperlink>
      <w:r>
        <w:t xml:space="preserve"> </w:t>
      </w:r>
      <w:r>
        <w:fldChar w:fldCharType="begin"/>
      </w:r>
      <w:r>
        <w:instrText>PAGEREF section_39eec3e0a78f44529f4046407e0247de</w:instrText>
      </w:r>
      <w:r>
        <w:fldChar w:fldCharType="separate"/>
      </w:r>
      <w:r>
        <w:rPr>
          <w:noProof/>
        </w:rPr>
        <w:t>144</w:t>
      </w:r>
      <w:r>
        <w:fldChar w:fldCharType="end"/>
      </w:r>
    </w:p>
    <w:p w:rsidR="00066F2B" w:rsidRDefault="00102096">
      <w:pPr>
        <w:pStyle w:val="indexentry0"/>
      </w:pPr>
      <w:hyperlink w:anchor="section_0114969a4859443eae3e0c1fdebfcc64">
        <w:r>
          <w:rPr>
            <w:rStyle w:val="Hyperlink"/>
          </w:rPr>
          <w:t>dataValidation (Data Validation)</w:t>
        </w:r>
      </w:hyperlink>
      <w:r>
        <w:t xml:space="preserve"> </w:t>
      </w:r>
      <w:r>
        <w:fldChar w:fldCharType="begin"/>
      </w:r>
      <w:r>
        <w:instrText>PAGEREF section_0114969a4859443eae3e0c1fdebfcc64</w:instrText>
      </w:r>
      <w:r>
        <w:fldChar w:fldCharType="separate"/>
      </w:r>
      <w:r>
        <w:rPr>
          <w:noProof/>
        </w:rPr>
        <w:t>259</w:t>
      </w:r>
      <w:r>
        <w:fldChar w:fldCharType="end"/>
      </w:r>
    </w:p>
    <w:p w:rsidR="00066F2B" w:rsidRDefault="00102096">
      <w:pPr>
        <w:pStyle w:val="indexentry0"/>
      </w:pPr>
      <w:hyperlink w:anchor="section_0e5b9bebd59d45c5be218c82c275c705">
        <w:r>
          <w:rPr>
            <w:rStyle w:val="Hyperlink"/>
          </w:rPr>
          <w:t>dataValidations (Data Validations)</w:t>
        </w:r>
      </w:hyperlink>
      <w:r>
        <w:t xml:space="preserve"> </w:t>
      </w:r>
      <w:r>
        <w:fldChar w:fldCharType="begin"/>
      </w:r>
      <w:r>
        <w:instrText>PAGEREF section_0e5b9bebd59d45c5be218c82c275c705</w:instrText>
      </w:r>
      <w:r>
        <w:fldChar w:fldCharType="separate"/>
      </w:r>
      <w:r>
        <w:rPr>
          <w:noProof/>
        </w:rPr>
        <w:t>259</w:t>
      </w:r>
      <w:r>
        <w:fldChar w:fldCharType="end"/>
      </w:r>
    </w:p>
    <w:p w:rsidR="00066F2B" w:rsidRDefault="00102096">
      <w:pPr>
        <w:pStyle w:val="indexentry0"/>
      </w:pPr>
      <w:r>
        <w:t>DATE (</w:t>
      </w:r>
      <w:hyperlink w:anchor="section_a5654a9f5dda4ec7bc38e48f50e4b435">
        <w:r>
          <w:rPr>
            <w:rStyle w:val="Hyperlink"/>
          </w:rPr>
          <w:t>section 2.1.469</w:t>
        </w:r>
      </w:hyperlink>
      <w:r>
        <w:t xml:space="preserve"> </w:t>
      </w:r>
      <w:r>
        <w:fldChar w:fldCharType="begin"/>
      </w:r>
      <w:r>
        <w:instrText>PAGEREF section_a5654a9f5dda4ec7bc38e48f50e4b435</w:instrText>
      </w:r>
      <w:r>
        <w:fldChar w:fldCharType="separate"/>
      </w:r>
      <w:r>
        <w:rPr>
          <w:noProof/>
        </w:rPr>
        <w:t>215</w:t>
      </w:r>
      <w:r>
        <w:fldChar w:fldCharType="end"/>
      </w:r>
      <w:r>
        <w:t xml:space="preserve">, </w:t>
      </w:r>
      <w:hyperlink w:anchor="section_4bbbb410cf9c45ecb96d8aa62d0d8cfa">
        <w:r>
          <w:rPr>
            <w:rStyle w:val="Hyperlink"/>
          </w:rPr>
          <w:t>section 2.1.919</w:t>
        </w:r>
      </w:hyperlink>
      <w:r>
        <w:t xml:space="preserve"> </w:t>
      </w:r>
      <w:r>
        <w:fldChar w:fldCharType="begin"/>
      </w:r>
      <w:r>
        <w:instrText>PAGEREF section_4bbbb410cf9c45ecb96d8aa62d0d8cfa</w:instrText>
      </w:r>
      <w:r>
        <w:fldChar w:fldCharType="separate"/>
      </w:r>
      <w:r>
        <w:rPr>
          <w:noProof/>
        </w:rPr>
        <w:t>417</w:t>
      </w:r>
      <w:r>
        <w:fldChar w:fldCharType="end"/>
      </w:r>
      <w:r>
        <w:t>)</w:t>
      </w:r>
    </w:p>
    <w:p w:rsidR="00066F2B" w:rsidRDefault="00102096">
      <w:pPr>
        <w:pStyle w:val="indexentry0"/>
      </w:pPr>
      <w:hyperlink w:anchor="section_8e9fc0381cf24482b0cc8d2158d56d9e">
        <w:r>
          <w:rPr>
            <w:rStyle w:val="Hyperlink"/>
          </w:rPr>
          <w:t>date (Date and Time)</w:t>
        </w:r>
      </w:hyperlink>
      <w:r>
        <w:t xml:space="preserve"> </w:t>
      </w:r>
      <w:r>
        <w:fldChar w:fldCharType="begin"/>
      </w:r>
      <w:r>
        <w:instrText>PAGEREF section_8e9fc0381cf24482b0cc8d2158d56d9e</w:instrText>
      </w:r>
      <w:r>
        <w:fldChar w:fldCharType="separate"/>
      </w:r>
      <w:r>
        <w:rPr>
          <w:noProof/>
        </w:rPr>
        <w:t>618</w:t>
      </w:r>
      <w:r>
        <w:fldChar w:fldCharType="end"/>
      </w:r>
    </w:p>
    <w:p w:rsidR="00066F2B" w:rsidRDefault="00102096">
      <w:pPr>
        <w:pStyle w:val="indexentry0"/>
      </w:pPr>
      <w:hyperlink w:anchor="section_5869560232ea4f2baca18c805192d742">
        <w:r>
          <w:rPr>
            <w:rStyle w:val="Hyperlink"/>
          </w:rPr>
          <w:t>date (Date Structured Document Tag)</w:t>
        </w:r>
      </w:hyperlink>
      <w:r>
        <w:t xml:space="preserve"> </w:t>
      </w:r>
      <w:r>
        <w:fldChar w:fldCharType="begin"/>
      </w:r>
      <w:r>
        <w:instrText>PAGEREF section_586</w:instrText>
      </w:r>
      <w:r>
        <w:instrText>9560232ea4f2baca18c805192d742</w:instrText>
      </w:r>
      <w:r>
        <w:fldChar w:fldCharType="separate"/>
      </w:r>
      <w:r>
        <w:rPr>
          <w:noProof/>
        </w:rPr>
        <w:t>99</w:t>
      </w:r>
      <w:r>
        <w:fldChar w:fldCharType="end"/>
      </w:r>
    </w:p>
    <w:p w:rsidR="00066F2B" w:rsidRDefault="00102096">
      <w:pPr>
        <w:pStyle w:val="indexentry0"/>
      </w:pPr>
      <w:hyperlink w:anchor="section_b4bc44db20704cee8793f96817dd4985">
        <w:r>
          <w:rPr>
            <w:rStyle w:val="Hyperlink"/>
          </w:rPr>
          <w:t>Date and time formatting</w:t>
        </w:r>
      </w:hyperlink>
      <w:r>
        <w:t xml:space="preserve"> </w:t>
      </w:r>
      <w:r>
        <w:fldChar w:fldCharType="begin"/>
      </w:r>
      <w:r>
        <w:instrText>PAGEREF section_b4bc44db20704cee8793f96817dd4985</w:instrText>
      </w:r>
      <w:r>
        <w:fldChar w:fldCharType="separate"/>
      </w:r>
      <w:r>
        <w:rPr>
          <w:noProof/>
        </w:rPr>
        <w:t>168</w:t>
      </w:r>
      <w:r>
        <w:fldChar w:fldCharType="end"/>
      </w:r>
    </w:p>
    <w:p w:rsidR="00066F2B" w:rsidRDefault="00102096">
      <w:pPr>
        <w:pStyle w:val="indexentry0"/>
      </w:pPr>
      <w:hyperlink w:anchor="section_6ef956354ff54794a80e60decf3acac7">
        <w:r>
          <w:rPr>
            <w:rStyle w:val="Hyperlink"/>
          </w:rPr>
          <w:t>dateAx (Date Axis)</w:t>
        </w:r>
      </w:hyperlink>
      <w:r>
        <w:t xml:space="preserve"> </w:t>
      </w:r>
      <w:r>
        <w:fldChar w:fldCharType="begin"/>
      </w:r>
      <w:r>
        <w:instrText>P</w:instrText>
      </w:r>
      <w:r>
        <w:instrText>AGEREF section_6ef956354ff54794a80e60decf3acac7</w:instrText>
      </w:r>
      <w:r>
        <w:fldChar w:fldCharType="separate"/>
      </w:r>
      <w:r>
        <w:rPr>
          <w:noProof/>
        </w:rPr>
        <w:t>554</w:t>
      </w:r>
      <w:r>
        <w:fldChar w:fldCharType="end"/>
      </w:r>
    </w:p>
    <w:p w:rsidR="00066F2B" w:rsidRDefault="00102096">
      <w:pPr>
        <w:pStyle w:val="indexentry0"/>
      </w:pPr>
      <w:hyperlink w:anchor="section_94154f47b251489fbe160bbf4bd183dd">
        <w:r>
          <w:rPr>
            <w:rStyle w:val="Hyperlink"/>
          </w:rPr>
          <w:t>dateGroupItem (Date Grouping)</w:t>
        </w:r>
      </w:hyperlink>
      <w:r>
        <w:t xml:space="preserve"> </w:t>
      </w:r>
      <w:r>
        <w:fldChar w:fldCharType="begin"/>
      </w:r>
      <w:r>
        <w:instrText>PAGEREF section_94154f47b251489fbe160bbf4bd183dd</w:instrText>
      </w:r>
      <w:r>
        <w:fldChar w:fldCharType="separate"/>
      </w:r>
      <w:r>
        <w:rPr>
          <w:noProof/>
        </w:rPr>
        <w:t>290</w:t>
      </w:r>
      <w:r>
        <w:fldChar w:fldCharType="end"/>
      </w:r>
    </w:p>
    <w:p w:rsidR="00066F2B" w:rsidRDefault="00102096">
      <w:pPr>
        <w:pStyle w:val="indexentry0"/>
      </w:pPr>
      <w:hyperlink w:anchor="section_d7d842ece9424a95933c7f514858422e">
        <w:r>
          <w:rPr>
            <w:rStyle w:val="Hyperlink"/>
          </w:rPr>
          <w:t>DATEVALUE</w:t>
        </w:r>
      </w:hyperlink>
      <w:r>
        <w:t xml:space="preserve"> </w:t>
      </w:r>
      <w:r>
        <w:fldChar w:fldCharType="begin"/>
      </w:r>
      <w:r>
        <w:instrText>PAGEREF section_d7d842ece9424a95933c7f514858422e</w:instrText>
      </w:r>
      <w:r>
        <w:fldChar w:fldCharType="separate"/>
      </w:r>
      <w:r>
        <w:rPr>
          <w:noProof/>
        </w:rPr>
        <w:t>417</w:t>
      </w:r>
      <w:r>
        <w:fldChar w:fldCharType="end"/>
      </w:r>
    </w:p>
    <w:p w:rsidR="00066F2B" w:rsidRDefault="00102096">
      <w:pPr>
        <w:pStyle w:val="indexentry0"/>
      </w:pPr>
      <w:hyperlink w:anchor="section_772b35329d4d4cc999f47fc8e6f7cbee">
        <w:r>
          <w:rPr>
            <w:rStyle w:val="Hyperlink"/>
          </w:rPr>
          <w:t>DAVERAGE</w:t>
        </w:r>
      </w:hyperlink>
      <w:r>
        <w:t xml:space="preserve"> </w:t>
      </w:r>
      <w:r>
        <w:fldChar w:fldCharType="begin"/>
      </w:r>
      <w:r>
        <w:instrText>PAGEREF section_772b35329d4d4cc999f47fc8e6f7cbee</w:instrText>
      </w:r>
      <w:r>
        <w:fldChar w:fldCharType="separate"/>
      </w:r>
      <w:r>
        <w:rPr>
          <w:noProof/>
        </w:rPr>
        <w:t>418</w:t>
      </w:r>
      <w:r>
        <w:fldChar w:fldCharType="end"/>
      </w:r>
    </w:p>
    <w:p w:rsidR="00066F2B" w:rsidRDefault="00102096">
      <w:pPr>
        <w:pStyle w:val="indexentry0"/>
      </w:pPr>
      <w:hyperlink w:anchor="section_0a57025c61144f1fab1e82504edb7859">
        <w:r>
          <w:rPr>
            <w:rStyle w:val="Hyperlink"/>
          </w:rPr>
          <w:t>DAY</w:t>
        </w:r>
      </w:hyperlink>
      <w:r>
        <w:t xml:space="preserve"> </w:t>
      </w:r>
      <w:r>
        <w:fldChar w:fldCharType="begin"/>
      </w:r>
      <w:r>
        <w:instrText>PAGEREF section_0a57025c61144f1fab1e82504edb7859</w:instrText>
      </w:r>
      <w:r>
        <w:fldChar w:fldCharType="separate"/>
      </w:r>
      <w:r>
        <w:rPr>
          <w:noProof/>
        </w:rPr>
        <w:t>418</w:t>
      </w:r>
      <w:r>
        <w:fldChar w:fldCharType="end"/>
      </w:r>
    </w:p>
    <w:p w:rsidR="00066F2B" w:rsidRDefault="00102096">
      <w:pPr>
        <w:pStyle w:val="indexentry0"/>
      </w:pPr>
      <w:hyperlink w:anchor="section_1eeeff014a644d04909fa65156b0a515">
        <w:r>
          <w:rPr>
            <w:rStyle w:val="Hyperlink"/>
          </w:rPr>
          <w:t>DAYS360</w:t>
        </w:r>
      </w:hyperlink>
      <w:r>
        <w:t xml:space="preserve"> </w:t>
      </w:r>
      <w:r>
        <w:fldChar w:fldCharType="begin"/>
      </w:r>
      <w:r>
        <w:instrText>PAGEREF section_1eeeff014a644d04909fa65156b0a515</w:instrText>
      </w:r>
      <w:r>
        <w:fldChar w:fldCharType="separate"/>
      </w:r>
      <w:r>
        <w:rPr>
          <w:noProof/>
        </w:rPr>
        <w:t>418</w:t>
      </w:r>
      <w:r>
        <w:fldChar w:fldCharType="end"/>
      </w:r>
    </w:p>
    <w:p w:rsidR="00066F2B" w:rsidRDefault="00102096">
      <w:pPr>
        <w:pStyle w:val="indexentry0"/>
      </w:pPr>
      <w:hyperlink w:anchor="section_7600adb286b144e9afc75ff91d70a281">
        <w:r>
          <w:rPr>
            <w:rStyle w:val="Hyperlink"/>
          </w:rPr>
          <w:t>DB</w:t>
        </w:r>
      </w:hyperlink>
      <w:r>
        <w:t xml:space="preserve"> </w:t>
      </w:r>
      <w:r>
        <w:fldChar w:fldCharType="begin"/>
      </w:r>
      <w:r>
        <w:instrText>PAGEREF section</w:instrText>
      </w:r>
      <w:r>
        <w:instrText>_7600adb286b144e9afc75ff91d70a281</w:instrText>
      </w:r>
      <w:r>
        <w:fldChar w:fldCharType="separate"/>
      </w:r>
      <w:r>
        <w:rPr>
          <w:noProof/>
        </w:rPr>
        <w:t>418</w:t>
      </w:r>
      <w:r>
        <w:fldChar w:fldCharType="end"/>
      </w:r>
    </w:p>
    <w:p w:rsidR="00066F2B" w:rsidRDefault="00102096">
      <w:pPr>
        <w:pStyle w:val="indexentry0"/>
      </w:pPr>
      <w:hyperlink w:anchor="section_200d01b9e9474e61a6551aae98327daa">
        <w:r>
          <w:rPr>
            <w:rStyle w:val="Hyperlink"/>
          </w:rPr>
          <w:t>dbPr (Database Properties)</w:t>
        </w:r>
      </w:hyperlink>
      <w:r>
        <w:t xml:space="preserve"> </w:t>
      </w:r>
      <w:r>
        <w:fldChar w:fldCharType="begin"/>
      </w:r>
      <w:r>
        <w:instrText>PAGEREF section_200d01b9e9474e61a6551aae98327daa</w:instrText>
      </w:r>
      <w:r>
        <w:fldChar w:fldCharType="separate"/>
      </w:r>
      <w:r>
        <w:rPr>
          <w:noProof/>
        </w:rPr>
        <w:t>379</w:t>
      </w:r>
      <w:r>
        <w:fldChar w:fldCharType="end"/>
      </w:r>
    </w:p>
    <w:p w:rsidR="00066F2B" w:rsidRDefault="00102096">
      <w:pPr>
        <w:pStyle w:val="indexentry0"/>
      </w:pPr>
      <w:hyperlink w:anchor="section_49ad2a8386a24125a4b94c7feef6a0ba">
        <w:r>
          <w:rPr>
            <w:rStyle w:val="Hyperlink"/>
          </w:rPr>
          <w:t>DCOUNT</w:t>
        </w:r>
      </w:hyperlink>
      <w:r>
        <w:t xml:space="preserve"> </w:t>
      </w:r>
      <w:r>
        <w:fldChar w:fldCharType="begin"/>
      </w:r>
      <w:r>
        <w:instrText>PAGEREF</w:instrText>
      </w:r>
      <w:r>
        <w:instrText xml:space="preserve"> section_49ad2a8386a24125a4b94c7feef6a0ba</w:instrText>
      </w:r>
      <w:r>
        <w:fldChar w:fldCharType="separate"/>
      </w:r>
      <w:r>
        <w:rPr>
          <w:noProof/>
        </w:rPr>
        <w:t>418</w:t>
      </w:r>
      <w:r>
        <w:fldChar w:fldCharType="end"/>
      </w:r>
    </w:p>
    <w:p w:rsidR="00066F2B" w:rsidRDefault="00102096">
      <w:pPr>
        <w:pStyle w:val="indexentry0"/>
      </w:pPr>
      <w:hyperlink w:anchor="section_9d863f40e03744bf958bdc158baf3397">
        <w:r>
          <w:rPr>
            <w:rStyle w:val="Hyperlink"/>
          </w:rPr>
          <w:t>DCOUNTA</w:t>
        </w:r>
      </w:hyperlink>
      <w:r>
        <w:t xml:space="preserve"> </w:t>
      </w:r>
      <w:r>
        <w:fldChar w:fldCharType="begin"/>
      </w:r>
      <w:r>
        <w:instrText>PAGEREF section_9d863f40e03744bf958bdc158baf3397</w:instrText>
      </w:r>
      <w:r>
        <w:fldChar w:fldCharType="separate"/>
      </w:r>
      <w:r>
        <w:rPr>
          <w:noProof/>
        </w:rPr>
        <w:t>418</w:t>
      </w:r>
      <w:r>
        <w:fldChar w:fldCharType="end"/>
      </w:r>
    </w:p>
    <w:p w:rsidR="00066F2B" w:rsidRDefault="00102096">
      <w:pPr>
        <w:pStyle w:val="indexentry0"/>
      </w:pPr>
      <w:hyperlink w:anchor="section_23d8e559f4544723822a8e219ab9992e">
        <w:r>
          <w:rPr>
            <w:rStyle w:val="Hyperlink"/>
          </w:rPr>
          <w:t>DDB</w:t>
        </w:r>
      </w:hyperlink>
      <w:r>
        <w:t xml:space="preserve"> </w:t>
      </w:r>
      <w:r>
        <w:fldChar w:fldCharType="begin"/>
      </w:r>
      <w:r>
        <w:instrText>PAGEREF section_23d8e</w:instrText>
      </w:r>
      <w:r>
        <w:instrText>559f4544723822a8e219ab9992e</w:instrText>
      </w:r>
      <w:r>
        <w:fldChar w:fldCharType="separate"/>
      </w:r>
      <w:r>
        <w:rPr>
          <w:noProof/>
        </w:rPr>
        <w:t>419</w:t>
      </w:r>
      <w:r>
        <w:fldChar w:fldCharType="end"/>
      </w:r>
    </w:p>
    <w:p w:rsidR="00066F2B" w:rsidRDefault="00102096">
      <w:pPr>
        <w:pStyle w:val="indexentry0"/>
      </w:pPr>
      <w:hyperlink w:anchor="section_a2c3a25a1dba40dabe7a47cf63c78d55">
        <w:r>
          <w:rPr>
            <w:rStyle w:val="Hyperlink"/>
          </w:rPr>
          <w:t>DDE</w:t>
        </w:r>
      </w:hyperlink>
      <w:r>
        <w:t xml:space="preserve"> </w:t>
      </w:r>
      <w:r>
        <w:fldChar w:fldCharType="begin"/>
      </w:r>
      <w:r>
        <w:instrText>PAGEREF section_a2c3a25a1dba40dabe7a47cf63c78d55</w:instrText>
      </w:r>
      <w:r>
        <w:fldChar w:fldCharType="separate"/>
      </w:r>
      <w:r>
        <w:rPr>
          <w:noProof/>
        </w:rPr>
        <w:t>820</w:t>
      </w:r>
      <w:r>
        <w:fldChar w:fldCharType="end"/>
      </w:r>
    </w:p>
    <w:p w:rsidR="00066F2B" w:rsidRDefault="00102096">
      <w:pPr>
        <w:pStyle w:val="indexentry0"/>
      </w:pPr>
      <w:hyperlink w:anchor="section_073d7aaad7674a96b4b2761737225ec1">
        <w:r>
          <w:rPr>
            <w:rStyle w:val="Hyperlink"/>
          </w:rPr>
          <w:t>DDE (Dynamic Data Exchange)</w:t>
        </w:r>
      </w:hyperlink>
      <w:r>
        <w:t xml:space="preserve"> </w:t>
      </w:r>
      <w:r>
        <w:fldChar w:fldCharType="begin"/>
      </w:r>
      <w:r>
        <w:instrText>PAGEREF section_073d7aaad7674a96b4b2761737225ec1</w:instrText>
      </w:r>
      <w:r>
        <w:fldChar w:fldCharType="separate"/>
      </w:r>
      <w:r>
        <w:rPr>
          <w:noProof/>
        </w:rPr>
        <w:t>684</w:t>
      </w:r>
      <w:r>
        <w:fldChar w:fldCharType="end"/>
      </w:r>
    </w:p>
    <w:p w:rsidR="00066F2B" w:rsidRDefault="00102096">
      <w:pPr>
        <w:pStyle w:val="indexentry0"/>
      </w:pPr>
      <w:hyperlink w:anchor="section_4fe6d033f0d44d73ac81a7128522c5ff">
        <w:r>
          <w:rPr>
            <w:rStyle w:val="Hyperlink"/>
          </w:rPr>
          <w:t>DDEAUTO</w:t>
        </w:r>
      </w:hyperlink>
      <w:r>
        <w:t xml:space="preserve"> </w:t>
      </w:r>
      <w:r>
        <w:fldChar w:fldCharType="begin"/>
      </w:r>
      <w:r>
        <w:instrText>PAGEREF section_4fe6d033f0d44d73ac81a7128522c5ff</w:instrText>
      </w:r>
      <w:r>
        <w:fldChar w:fldCharType="separate"/>
      </w:r>
      <w:r>
        <w:rPr>
          <w:noProof/>
        </w:rPr>
        <w:t>821</w:t>
      </w:r>
      <w:r>
        <w:fldChar w:fldCharType="end"/>
      </w:r>
    </w:p>
    <w:p w:rsidR="00066F2B" w:rsidRDefault="00102096">
      <w:pPr>
        <w:pStyle w:val="indexentry0"/>
      </w:pPr>
      <w:hyperlink w:anchor="section_3de0d6c7878a401d996a9620685ac333">
        <w:r>
          <w:rPr>
            <w:rStyle w:val="Hyperlink"/>
          </w:rPr>
          <w:t>ddeItem (DDE Item de</w:t>
        </w:r>
        <w:r>
          <w:rPr>
            <w:rStyle w:val="Hyperlink"/>
          </w:rPr>
          <w:t>finition)</w:t>
        </w:r>
      </w:hyperlink>
      <w:r>
        <w:t xml:space="preserve"> </w:t>
      </w:r>
      <w:r>
        <w:fldChar w:fldCharType="begin"/>
      </w:r>
      <w:r>
        <w:instrText>PAGEREF section_3de0d6c7878a401d996a9620685ac333</w:instrText>
      </w:r>
      <w:r>
        <w:fldChar w:fldCharType="separate"/>
      </w:r>
      <w:r>
        <w:rPr>
          <w:noProof/>
        </w:rPr>
        <w:t>382</w:t>
      </w:r>
      <w:r>
        <w:fldChar w:fldCharType="end"/>
      </w:r>
    </w:p>
    <w:p w:rsidR="00066F2B" w:rsidRDefault="00102096">
      <w:pPr>
        <w:pStyle w:val="indexentry0"/>
      </w:pPr>
      <w:hyperlink w:anchor="section_9d35fcee49904fa78953e6a3ea450dd8">
        <w:r>
          <w:rPr>
            <w:rStyle w:val="Hyperlink"/>
          </w:rPr>
          <w:t>ddeLink (DDE Connection)</w:t>
        </w:r>
      </w:hyperlink>
      <w:r>
        <w:t xml:space="preserve"> </w:t>
      </w:r>
      <w:r>
        <w:fldChar w:fldCharType="begin"/>
      </w:r>
      <w:r>
        <w:instrText>PAGEREF section_9d35fcee49904fa78953e6a3ea450dd8</w:instrText>
      </w:r>
      <w:r>
        <w:fldChar w:fldCharType="separate"/>
      </w:r>
      <w:r>
        <w:rPr>
          <w:noProof/>
        </w:rPr>
        <w:t>382</w:t>
      </w:r>
      <w:r>
        <w:fldChar w:fldCharType="end"/>
      </w:r>
    </w:p>
    <w:p w:rsidR="00066F2B" w:rsidRDefault="00102096">
      <w:pPr>
        <w:pStyle w:val="indexentry0"/>
      </w:pPr>
      <w:hyperlink w:anchor="section_91ca872a6a9444138c1471025fb0a08a">
        <w:r>
          <w:rPr>
            <w:rStyle w:val="Hyperlink"/>
          </w:rPr>
          <w:t>ddList (Drop-Down List Form Field Properties)</w:t>
        </w:r>
      </w:hyperlink>
      <w:r>
        <w:t xml:space="preserve"> </w:t>
      </w:r>
      <w:r>
        <w:fldChar w:fldCharType="begin"/>
      </w:r>
      <w:r>
        <w:instrText>PAGEREF section_91ca872a6a9444138c1471025fb0a08a</w:instrText>
      </w:r>
      <w:r>
        <w:fldChar w:fldCharType="separate"/>
      </w:r>
      <w:r>
        <w:rPr>
          <w:noProof/>
        </w:rPr>
        <w:t>227</w:t>
      </w:r>
      <w:r>
        <w:fldChar w:fldCharType="end"/>
      </w:r>
    </w:p>
    <w:p w:rsidR="00066F2B" w:rsidRDefault="00102096">
      <w:pPr>
        <w:pStyle w:val="indexentry0"/>
      </w:pPr>
      <w:hyperlink w:anchor="section_7cfe0e73dd0844b981fdc615f73ce6af">
        <w:r>
          <w:rPr>
            <w:rStyle w:val="Hyperlink"/>
          </w:rPr>
          <w:t>DEC2BIN</w:t>
        </w:r>
      </w:hyperlink>
      <w:r>
        <w:t xml:space="preserve"> </w:t>
      </w:r>
      <w:r>
        <w:fldChar w:fldCharType="begin"/>
      </w:r>
      <w:r>
        <w:instrText>PAGEREF section_7cfe0e73dd0844b981fdc615f73ce6af</w:instrText>
      </w:r>
      <w:r>
        <w:fldChar w:fldCharType="separate"/>
      </w:r>
      <w:r>
        <w:rPr>
          <w:noProof/>
        </w:rPr>
        <w:t>419</w:t>
      </w:r>
      <w:r>
        <w:fldChar w:fldCharType="end"/>
      </w:r>
    </w:p>
    <w:p w:rsidR="00066F2B" w:rsidRDefault="00102096">
      <w:pPr>
        <w:pStyle w:val="indexentry0"/>
      </w:pPr>
      <w:hyperlink w:anchor="section_bc120263421b490faae7da0c6026ca7a">
        <w:r>
          <w:rPr>
            <w:rStyle w:val="Hyperlink"/>
          </w:rPr>
          <w:t>DEC2HEX</w:t>
        </w:r>
      </w:hyperlink>
      <w:r>
        <w:t xml:space="preserve"> </w:t>
      </w:r>
      <w:r>
        <w:fldChar w:fldCharType="begin"/>
      </w:r>
      <w:r>
        <w:instrText>PAGEREF section_bc120263421b490faae7da0c6026ca7a</w:instrText>
      </w:r>
      <w:r>
        <w:fldChar w:fldCharType="separate"/>
      </w:r>
      <w:r>
        <w:rPr>
          <w:noProof/>
        </w:rPr>
        <w:t>419</w:t>
      </w:r>
      <w:r>
        <w:fldChar w:fldCharType="end"/>
      </w:r>
    </w:p>
    <w:p w:rsidR="00066F2B" w:rsidRDefault="00102096">
      <w:pPr>
        <w:pStyle w:val="indexentry0"/>
      </w:pPr>
      <w:hyperlink w:anchor="section_7556f95cd5e84ceca3354ace0aa5ef09">
        <w:r>
          <w:rPr>
            <w:rStyle w:val="Hyperlink"/>
          </w:rPr>
          <w:t>DEC2OCT</w:t>
        </w:r>
      </w:hyperlink>
      <w:r>
        <w:t xml:space="preserve"> </w:t>
      </w:r>
      <w:r>
        <w:fldChar w:fldCharType="begin"/>
      </w:r>
      <w:r>
        <w:instrText>PAGEREF section_7556f95cd5e84ceca3354ace0aa5ef09</w:instrText>
      </w:r>
      <w:r>
        <w:fldChar w:fldCharType="separate"/>
      </w:r>
      <w:r>
        <w:rPr>
          <w:noProof/>
        </w:rPr>
        <w:t>419</w:t>
      </w:r>
      <w:r>
        <w:fldChar w:fldCharType="end"/>
      </w:r>
    </w:p>
    <w:p w:rsidR="00066F2B" w:rsidRDefault="00102096">
      <w:pPr>
        <w:pStyle w:val="indexentry0"/>
      </w:pPr>
      <w:hyperlink w:anchor="section_fdae3e41bf9549de8c194dfc98f3ddf4">
        <w:r>
          <w:rPr>
            <w:rStyle w:val="Hyperlink"/>
          </w:rPr>
          <w:t>decimalSymbol (Radix Point for Field Code Evaluation)</w:t>
        </w:r>
      </w:hyperlink>
      <w:r>
        <w:t xml:space="preserve"> </w:t>
      </w:r>
      <w:r>
        <w:fldChar w:fldCharType="begin"/>
      </w:r>
      <w:r>
        <w:instrText>PAGEREF section_fdae3e41bf9549de8c194dfc98f3ddf4</w:instrText>
      </w:r>
      <w:r>
        <w:fldChar w:fldCharType="separate"/>
      </w:r>
      <w:r>
        <w:rPr>
          <w:noProof/>
        </w:rPr>
        <w:t>153</w:t>
      </w:r>
      <w:r>
        <w:fldChar w:fldCharType="end"/>
      </w:r>
    </w:p>
    <w:p w:rsidR="00066F2B" w:rsidRDefault="00102096">
      <w:pPr>
        <w:pStyle w:val="indexentry0"/>
      </w:pPr>
      <w:hyperlink w:anchor="section_f18e21fcb8d848a383b9c369bb3880b6">
        <w:r>
          <w:rPr>
            <w:rStyle w:val="Hyperlink"/>
          </w:rPr>
          <w:t>default (Default Checkbox Form Field State)</w:t>
        </w:r>
      </w:hyperlink>
      <w:r>
        <w:t xml:space="preserve"> </w:t>
      </w:r>
      <w:r>
        <w:fldChar w:fldCharType="begin"/>
      </w:r>
      <w:r>
        <w:instrText>PAGEREF sectio</w:instrText>
      </w:r>
      <w:r>
        <w:instrText>n_f18e21fcb8d848a383b9c369bb3880b6</w:instrText>
      </w:r>
      <w:r>
        <w:fldChar w:fldCharType="separate"/>
      </w:r>
      <w:r>
        <w:rPr>
          <w:noProof/>
        </w:rPr>
        <w:t>227</w:t>
      </w:r>
      <w:r>
        <w:fldChar w:fldCharType="end"/>
      </w:r>
    </w:p>
    <w:p w:rsidR="00066F2B" w:rsidRDefault="00102096">
      <w:pPr>
        <w:pStyle w:val="indexentry0"/>
      </w:pPr>
      <w:hyperlink w:anchor="section_7d6df51b2b874d34b9e2d8943ea6e2b4">
        <w:r>
          <w:rPr>
            <w:rStyle w:val="Hyperlink"/>
          </w:rPr>
          <w:t>default (Default Drop-Down List Item Index)</w:t>
        </w:r>
      </w:hyperlink>
      <w:r>
        <w:t xml:space="preserve"> </w:t>
      </w:r>
      <w:r>
        <w:fldChar w:fldCharType="begin"/>
      </w:r>
      <w:r>
        <w:instrText>PAGEREF section_7d6df51b2b874d34b9e2d8943ea6e2b4</w:instrText>
      </w:r>
      <w:r>
        <w:fldChar w:fldCharType="separate"/>
      </w:r>
      <w:r>
        <w:rPr>
          <w:noProof/>
        </w:rPr>
        <w:t>227</w:t>
      </w:r>
      <w:r>
        <w:fldChar w:fldCharType="end"/>
      </w:r>
    </w:p>
    <w:p w:rsidR="00066F2B" w:rsidRDefault="00102096">
      <w:pPr>
        <w:pStyle w:val="indexentry0"/>
      </w:pPr>
      <w:hyperlink w:anchor="section_26de22b70cc44053bdea8cc6c6543413">
        <w:r>
          <w:rPr>
            <w:rStyle w:val="Hyperlink"/>
          </w:rPr>
          <w:t>default (Default Text Box Form Field String)</w:t>
        </w:r>
      </w:hyperlink>
      <w:r>
        <w:t xml:space="preserve"> </w:t>
      </w:r>
      <w:r>
        <w:fldChar w:fldCharType="begin"/>
      </w:r>
      <w:r>
        <w:instrText>PAGEREF section_26de22b70cc44053bdea8cc6c6543413</w:instrText>
      </w:r>
      <w:r>
        <w:fldChar w:fldCharType="separate"/>
      </w:r>
      <w:r>
        <w:rPr>
          <w:noProof/>
        </w:rPr>
        <w:t>227</w:t>
      </w:r>
      <w:r>
        <w:fldChar w:fldCharType="end"/>
      </w:r>
    </w:p>
    <w:p w:rsidR="00066F2B" w:rsidRDefault="00102096">
      <w:pPr>
        <w:pStyle w:val="indexentry0"/>
      </w:pPr>
      <w:hyperlink w:anchor="section_38b8d62c52f54927aba536320bff74e8">
        <w:r>
          <w:rPr>
            <w:rStyle w:val="Hyperlink"/>
          </w:rPr>
          <w:t>defaultPropertyEditorNamespace (Def</w:t>
        </w:r>
        <w:r>
          <w:rPr>
            <w:rStyle w:val="Hyperlink"/>
          </w:rPr>
          <w:t>ault Namespace)</w:t>
        </w:r>
      </w:hyperlink>
      <w:r>
        <w:t xml:space="preserve"> </w:t>
      </w:r>
      <w:r>
        <w:fldChar w:fldCharType="begin"/>
      </w:r>
      <w:r>
        <w:instrText>PAGEREF section_38b8d62c52f54927aba536320bff74e8</w:instrText>
      </w:r>
      <w:r>
        <w:fldChar w:fldCharType="separate"/>
      </w:r>
      <w:r>
        <w:rPr>
          <w:noProof/>
        </w:rPr>
        <w:t>878</w:t>
      </w:r>
      <w:r>
        <w:fldChar w:fldCharType="end"/>
      </w:r>
    </w:p>
    <w:p w:rsidR="00066F2B" w:rsidRDefault="00102096">
      <w:pPr>
        <w:pStyle w:val="indexentry0"/>
      </w:pPr>
      <w:hyperlink w:anchor="section_ce3122b7a1ad43e2a271f8e7fac1ae5f">
        <w:r>
          <w:rPr>
            <w:rStyle w:val="Hyperlink"/>
          </w:rPr>
          <w:t>DefaultSize (Default Size Toggle)</w:t>
        </w:r>
      </w:hyperlink>
      <w:r>
        <w:t xml:space="preserve"> </w:t>
      </w:r>
      <w:r>
        <w:fldChar w:fldCharType="begin"/>
      </w:r>
      <w:r>
        <w:instrText>PAGEREF section_ce3122b7a1ad43e2a271f8e7fac1ae5f</w:instrText>
      </w:r>
      <w:r>
        <w:fldChar w:fldCharType="separate"/>
      </w:r>
      <w:r>
        <w:rPr>
          <w:noProof/>
        </w:rPr>
        <w:t>684</w:t>
      </w:r>
      <w:r>
        <w:fldChar w:fldCharType="end"/>
      </w:r>
    </w:p>
    <w:p w:rsidR="00066F2B" w:rsidRDefault="00102096">
      <w:pPr>
        <w:pStyle w:val="indexentry0"/>
      </w:pPr>
      <w:hyperlink w:anchor="section_fd6deb8c493a454fb4eb266ce809595a">
        <w:r>
          <w:rPr>
            <w:rStyle w:val="Hyperlink"/>
          </w:rPr>
          <w:t>defaultTableStyle (Default Table Style for Newly Inserted Tables)</w:t>
        </w:r>
      </w:hyperlink>
      <w:r>
        <w:t xml:space="preserve"> </w:t>
      </w:r>
      <w:r>
        <w:fldChar w:fldCharType="begin"/>
      </w:r>
      <w:r>
        <w:instrText>PAGEREF section_fd6deb8c493a454fb4eb266ce809595a</w:instrText>
      </w:r>
      <w:r>
        <w:fldChar w:fldCharType="separate"/>
      </w:r>
      <w:r>
        <w:rPr>
          <w:noProof/>
        </w:rPr>
        <w:t>153</w:t>
      </w:r>
      <w:r>
        <w:fldChar w:fldCharType="end"/>
      </w:r>
    </w:p>
    <w:p w:rsidR="00066F2B" w:rsidRDefault="00102096">
      <w:pPr>
        <w:pStyle w:val="indexentry0"/>
      </w:pPr>
      <w:hyperlink w:anchor="section_d09bfc71d0d249729275bc0edf849558">
        <w:r>
          <w:rPr>
            <w:rStyle w:val="Hyperlink"/>
          </w:rPr>
          <w:t>defaultTabStop (Distance Between Automatic Tab Stop</w:t>
        </w:r>
        <w:r>
          <w:rPr>
            <w:rStyle w:val="Hyperlink"/>
          </w:rPr>
          <w:t>s)</w:t>
        </w:r>
      </w:hyperlink>
      <w:r>
        <w:t xml:space="preserve"> </w:t>
      </w:r>
      <w:r>
        <w:fldChar w:fldCharType="begin"/>
      </w:r>
      <w:r>
        <w:instrText>PAGEREF section_d09bfc71d0d249729275bc0edf849558</w:instrText>
      </w:r>
      <w:r>
        <w:fldChar w:fldCharType="separate"/>
      </w:r>
      <w:r>
        <w:rPr>
          <w:noProof/>
        </w:rPr>
        <w:t>153</w:t>
      </w:r>
      <w:r>
        <w:fldChar w:fldCharType="end"/>
      </w:r>
    </w:p>
    <w:p w:rsidR="00066F2B" w:rsidRDefault="00102096">
      <w:pPr>
        <w:pStyle w:val="indexentry0"/>
      </w:pPr>
      <w:r>
        <w:t>definedName (Defined Name) (</w:t>
      </w:r>
      <w:hyperlink w:anchor="section_16c3c118f358493da99f4c85ca834c00">
        <w:r>
          <w:rPr>
            <w:rStyle w:val="Hyperlink"/>
          </w:rPr>
          <w:t>section 2.1.568</w:t>
        </w:r>
      </w:hyperlink>
      <w:r>
        <w:t xml:space="preserve"> </w:t>
      </w:r>
      <w:r>
        <w:fldChar w:fldCharType="begin"/>
      </w:r>
      <w:r>
        <w:instrText>PAGEREF section_16c3c118f358493da99f4c85ca834c00</w:instrText>
      </w:r>
      <w:r>
        <w:fldChar w:fldCharType="separate"/>
      </w:r>
      <w:r>
        <w:rPr>
          <w:noProof/>
        </w:rPr>
        <w:t>240</w:t>
      </w:r>
      <w:r>
        <w:fldChar w:fldCharType="end"/>
      </w:r>
      <w:r>
        <w:t xml:space="preserve">, </w:t>
      </w:r>
      <w:hyperlink w:anchor="section_74770f15dc8b4cc0bf1a4fbcefdee941">
        <w:r>
          <w:rPr>
            <w:rStyle w:val="Hyperlink"/>
          </w:rPr>
          <w:t>section 2.1.841</w:t>
        </w:r>
      </w:hyperlink>
      <w:r>
        <w:t xml:space="preserve"> </w:t>
      </w:r>
      <w:r>
        <w:fldChar w:fldCharType="begin"/>
      </w:r>
      <w:r>
        <w:instrText>PAGEREF section_74770f15dc8b4cc0bf1a4fbcefdee941</w:instrText>
      </w:r>
      <w:r>
        <w:fldChar w:fldCharType="separate"/>
      </w:r>
      <w:r>
        <w:rPr>
          <w:noProof/>
        </w:rPr>
        <w:t>382</w:t>
      </w:r>
      <w:r>
        <w:fldChar w:fldCharType="end"/>
      </w:r>
      <w:r>
        <w:t>)</w:t>
      </w:r>
    </w:p>
    <w:p w:rsidR="00066F2B" w:rsidRDefault="00102096">
      <w:pPr>
        <w:pStyle w:val="indexentry0"/>
      </w:pPr>
      <w:hyperlink w:anchor="section_1aea93a7b20844b2a2e583dc2b635b41">
        <w:r>
          <w:rPr>
            <w:rStyle w:val="Hyperlink"/>
          </w:rPr>
          <w:t>definedNames (Defined Names)</w:t>
        </w:r>
      </w:hyperlink>
      <w:r>
        <w:t xml:space="preserve"> </w:t>
      </w:r>
      <w:r>
        <w:fldChar w:fldCharType="begin"/>
      </w:r>
      <w:r>
        <w:instrText>PAGEREF section_1aea93a7b20844b2a2e583dc2b635b41</w:instrText>
      </w:r>
      <w:r>
        <w:fldChar w:fldCharType="separate"/>
      </w:r>
      <w:r>
        <w:rPr>
          <w:noProof/>
        </w:rPr>
        <w:t>242</w:t>
      </w:r>
      <w:r>
        <w:fldChar w:fldCharType="end"/>
      </w:r>
    </w:p>
    <w:p w:rsidR="00066F2B" w:rsidRDefault="00102096">
      <w:pPr>
        <w:pStyle w:val="indexentry0"/>
      </w:pPr>
      <w:hyperlink w:anchor="section_947f769620974abcb24160d3b70c0911">
        <w:r>
          <w:rPr>
            <w:rStyle w:val="Hyperlink"/>
          </w:rPr>
          <w:t>defJc (Default Justification)</w:t>
        </w:r>
      </w:hyperlink>
      <w:r>
        <w:t xml:space="preserve"> </w:t>
      </w:r>
      <w:r>
        <w:fldChar w:fldCharType="begin"/>
      </w:r>
      <w:r>
        <w:instrText>PAGEREF section_947f769620974abcb24160d3b70c0911</w:instrText>
      </w:r>
      <w:r>
        <w:fldChar w:fldCharType="separate"/>
      </w:r>
      <w:r>
        <w:rPr>
          <w:noProof/>
        </w:rPr>
        <w:t>602</w:t>
      </w:r>
      <w:r>
        <w:fldChar w:fldCharType="end"/>
      </w:r>
    </w:p>
    <w:p w:rsidR="00066F2B" w:rsidRDefault="00102096">
      <w:pPr>
        <w:pStyle w:val="indexentry0"/>
      </w:pPr>
      <w:hyperlink w:anchor="section_182923767677479284228024b97ec52f">
        <w:r>
          <w:rPr>
            <w:rStyle w:val="Hyperlink"/>
          </w:rPr>
          <w:t>defPPr (Default Paragraph Style)</w:t>
        </w:r>
      </w:hyperlink>
      <w:r>
        <w:t xml:space="preserve"> </w:t>
      </w:r>
      <w:r>
        <w:fldChar w:fldCharType="begin"/>
      </w:r>
      <w:r>
        <w:instrText>PAGEREF section_182923767677479284228024b97ec52f</w:instrText>
      </w:r>
      <w:r>
        <w:fldChar w:fldCharType="separate"/>
      </w:r>
      <w:r>
        <w:rPr>
          <w:noProof/>
        </w:rPr>
        <w:t>537</w:t>
      </w:r>
      <w:r>
        <w:fldChar w:fldCharType="end"/>
      </w:r>
    </w:p>
    <w:p w:rsidR="00066F2B" w:rsidRDefault="00102096">
      <w:pPr>
        <w:pStyle w:val="indexentry0"/>
      </w:pPr>
      <w:hyperlink w:anchor="section_0bce0eae61a547dfa1c3c10b2f446fb5">
        <w:r>
          <w:rPr>
            <w:rStyle w:val="Hyperlink"/>
          </w:rPr>
          <w:t>defRPr (Default Text Run Properties)</w:t>
        </w:r>
      </w:hyperlink>
      <w:r>
        <w:t xml:space="preserve"> </w:t>
      </w:r>
      <w:r>
        <w:fldChar w:fldCharType="begin"/>
      </w:r>
      <w:r>
        <w:instrText>PAGEREF section_0bce0eae61a547dfa1c3c10b2f446fb5</w:instrText>
      </w:r>
      <w:r>
        <w:fldChar w:fldCharType="separate"/>
      </w:r>
      <w:r>
        <w:rPr>
          <w:noProof/>
        </w:rPr>
        <w:t>541</w:t>
      </w:r>
      <w:r>
        <w:fldChar w:fldCharType="end"/>
      </w:r>
    </w:p>
    <w:p w:rsidR="00066F2B" w:rsidRDefault="00102096">
      <w:pPr>
        <w:pStyle w:val="indexentry0"/>
      </w:pPr>
      <w:hyperlink w:anchor="section_a71a37c5c6a148fb9a65ae541c4f878d">
        <w:r>
          <w:rPr>
            <w:rStyle w:val="Hyperlink"/>
          </w:rPr>
          <w:t>deg (Degree)</w:t>
        </w:r>
      </w:hyperlink>
      <w:r>
        <w:t xml:space="preserve"> </w:t>
      </w:r>
      <w:r>
        <w:fldChar w:fldCharType="begin"/>
      </w:r>
      <w:r>
        <w:instrText>PAGEREF section_a71a37c5c6a148fb9a65ae541c4f878d</w:instrText>
      </w:r>
      <w:r>
        <w:fldChar w:fldCharType="separate"/>
      </w:r>
      <w:r>
        <w:rPr>
          <w:noProof/>
        </w:rPr>
        <w:t>603</w:t>
      </w:r>
      <w:r>
        <w:fldChar w:fldCharType="end"/>
      </w:r>
    </w:p>
    <w:p w:rsidR="00066F2B" w:rsidRDefault="00102096">
      <w:pPr>
        <w:pStyle w:val="indexentry0"/>
      </w:pPr>
      <w:hyperlink w:anchor="section_d60fa15bb1d24088bfffc1a7ea5740cd">
        <w:r>
          <w:rPr>
            <w:rStyle w:val="Hyperlink"/>
          </w:rPr>
          <w:t>degHide (Hide Degree)</w:t>
        </w:r>
      </w:hyperlink>
      <w:r>
        <w:t xml:space="preserve"> </w:t>
      </w:r>
      <w:r>
        <w:fldChar w:fldCharType="begin"/>
      </w:r>
      <w:r>
        <w:instrText>PAGEREF section_d60fa15bb1d24088bfffc1a7ea5740cd</w:instrText>
      </w:r>
      <w:r>
        <w:fldChar w:fldCharType="separate"/>
      </w:r>
      <w:r>
        <w:rPr>
          <w:noProof/>
        </w:rPr>
        <w:t>603</w:t>
      </w:r>
      <w:r>
        <w:fldChar w:fldCharType="end"/>
      </w:r>
    </w:p>
    <w:p w:rsidR="00066F2B" w:rsidRDefault="00102096">
      <w:pPr>
        <w:pStyle w:val="indexentry0"/>
      </w:pPr>
      <w:hyperlink w:anchor="section_0a4ccd31153b4a47b3ffc070a3743a70">
        <w:r>
          <w:rPr>
            <w:rStyle w:val="Hyperlink"/>
          </w:rPr>
          <w:t>del (Deleted Math Control Character)</w:t>
        </w:r>
      </w:hyperlink>
      <w:r>
        <w:t xml:space="preserve"> </w:t>
      </w:r>
      <w:r>
        <w:fldChar w:fldCharType="begin"/>
      </w:r>
      <w:r>
        <w:instrText>PAGEREF section_0a4ccd31153b4a47b3ffc070a3743a70</w:instrText>
      </w:r>
      <w:r>
        <w:fldChar w:fldCharType="separate"/>
      </w:r>
      <w:r>
        <w:rPr>
          <w:noProof/>
        </w:rPr>
        <w:t>138</w:t>
      </w:r>
      <w:r>
        <w:fldChar w:fldCharType="end"/>
      </w:r>
    </w:p>
    <w:p w:rsidR="00066F2B" w:rsidRDefault="00102096">
      <w:pPr>
        <w:pStyle w:val="indexentry0"/>
      </w:pPr>
      <w:hyperlink w:anchor="section_8b5f240eeddd4650923cca36a8c37094">
        <w:r>
          <w:rPr>
            <w:rStyle w:val="Hyperlink"/>
          </w:rPr>
          <w:t>del (Deleted Paragraph)</w:t>
        </w:r>
      </w:hyperlink>
      <w:r>
        <w:t xml:space="preserve"> </w:t>
      </w:r>
      <w:r>
        <w:fldChar w:fldCharType="begin"/>
      </w:r>
      <w:r>
        <w:instrText>PAGEREF section_8b5f240eeddd4650923cca36a8c37094</w:instrText>
      </w:r>
      <w:r>
        <w:fldChar w:fldCharType="separate"/>
      </w:r>
      <w:r>
        <w:rPr>
          <w:noProof/>
        </w:rPr>
        <w:t>138</w:t>
      </w:r>
      <w:r>
        <w:fldChar w:fldCharType="end"/>
      </w:r>
    </w:p>
    <w:p w:rsidR="00066F2B" w:rsidRDefault="00102096">
      <w:pPr>
        <w:pStyle w:val="indexentry0"/>
      </w:pPr>
      <w:hyperlink w:anchor="section_97b1a91213164dcbba0d45f59f6662f9">
        <w:r>
          <w:rPr>
            <w:rStyle w:val="Hyperlink"/>
          </w:rPr>
          <w:t>del (Deleted Run Content)</w:t>
        </w:r>
      </w:hyperlink>
      <w:r>
        <w:t xml:space="preserve"> </w:t>
      </w:r>
      <w:r>
        <w:fldChar w:fldCharType="begin"/>
      </w:r>
      <w:r>
        <w:instrText>PAGEREF section_97b1a91213164dcbba0d45f59f6662f9</w:instrText>
      </w:r>
      <w:r>
        <w:fldChar w:fldCharType="separate"/>
      </w:r>
      <w:r>
        <w:rPr>
          <w:noProof/>
        </w:rPr>
        <w:t>138</w:t>
      </w:r>
      <w:r>
        <w:fldChar w:fldCharType="end"/>
      </w:r>
    </w:p>
    <w:p w:rsidR="00066F2B" w:rsidRDefault="00102096">
      <w:pPr>
        <w:pStyle w:val="indexentry0"/>
      </w:pPr>
      <w:hyperlink w:anchor="section_ee129f764bdb46c7be1ad1c7d2bf7ad3">
        <w:r>
          <w:rPr>
            <w:rStyle w:val="Hyperlink"/>
          </w:rPr>
          <w:t>del (Deleted Table Row)</w:t>
        </w:r>
      </w:hyperlink>
      <w:r>
        <w:t xml:space="preserve"> </w:t>
      </w:r>
      <w:r>
        <w:fldChar w:fldCharType="begin"/>
      </w:r>
      <w:r>
        <w:instrText>PAGEREF section_ee129f764bdb46c7be1a</w:instrText>
      </w:r>
      <w:r>
        <w:instrText>d1c7d2bf7ad3</w:instrText>
      </w:r>
      <w:r>
        <w:fldChar w:fldCharType="separate"/>
      </w:r>
      <w:r>
        <w:rPr>
          <w:noProof/>
        </w:rPr>
        <w:t>138</w:t>
      </w:r>
      <w:r>
        <w:fldChar w:fldCharType="end"/>
      </w:r>
    </w:p>
    <w:p w:rsidR="00066F2B" w:rsidRDefault="00102096">
      <w:pPr>
        <w:pStyle w:val="indexentry0"/>
      </w:pPr>
      <w:hyperlink w:anchor="section_d88dc6d4480149dd842c429174b8837e">
        <w:r>
          <w:rPr>
            <w:rStyle w:val="Hyperlink"/>
          </w:rPr>
          <w:t>DelegateSuggestedSigner (Delegate Suggested Signer)</w:t>
        </w:r>
      </w:hyperlink>
      <w:r>
        <w:t xml:space="preserve"> </w:t>
      </w:r>
      <w:r>
        <w:fldChar w:fldCharType="begin"/>
      </w:r>
      <w:r>
        <w:instrText>PAGEREF section_d88dc6d4480149dd842c429174b8837e</w:instrText>
      </w:r>
      <w:r>
        <w:fldChar w:fldCharType="separate"/>
      </w:r>
      <w:r>
        <w:rPr>
          <w:noProof/>
        </w:rPr>
        <w:t>889</w:t>
      </w:r>
      <w:r>
        <w:fldChar w:fldCharType="end"/>
      </w:r>
    </w:p>
    <w:p w:rsidR="00066F2B" w:rsidRDefault="00102096">
      <w:pPr>
        <w:pStyle w:val="indexentry0"/>
      </w:pPr>
      <w:hyperlink w:anchor="section_841efc82d17b435cbc74a986769fdf50">
        <w:r>
          <w:rPr>
            <w:rStyle w:val="Hyperlink"/>
          </w:rPr>
          <w:t>DelegateSugg</w:t>
        </w:r>
        <w:r>
          <w:rPr>
            <w:rStyle w:val="Hyperlink"/>
          </w:rPr>
          <w:t>estedSigner2 (Delegate Suggested Signer)</w:t>
        </w:r>
      </w:hyperlink>
      <w:r>
        <w:t xml:space="preserve"> </w:t>
      </w:r>
      <w:r>
        <w:fldChar w:fldCharType="begin"/>
      </w:r>
      <w:r>
        <w:instrText>PAGEREF section_841efc82d17b435cbc74a986769fdf50</w:instrText>
      </w:r>
      <w:r>
        <w:fldChar w:fldCharType="separate"/>
      </w:r>
      <w:r>
        <w:rPr>
          <w:noProof/>
        </w:rPr>
        <w:t>889</w:t>
      </w:r>
      <w:r>
        <w:fldChar w:fldCharType="end"/>
      </w:r>
    </w:p>
    <w:p w:rsidR="00066F2B" w:rsidRDefault="00102096">
      <w:pPr>
        <w:pStyle w:val="indexentry0"/>
      </w:pPr>
      <w:hyperlink w:anchor="section_3615f32e2a2f49c7853b03b56fc48212">
        <w:r>
          <w:rPr>
            <w:rStyle w:val="Hyperlink"/>
          </w:rPr>
          <w:t>DelegateSuggestedSignerEmail (Delegate Suggested Signer E-mail Address)</w:t>
        </w:r>
      </w:hyperlink>
      <w:r>
        <w:t xml:space="preserve"> </w:t>
      </w:r>
      <w:r>
        <w:fldChar w:fldCharType="begin"/>
      </w:r>
      <w:r>
        <w:instrText>PAGEREF section_3615f32e2a2f49c7853b03b56fc48212</w:instrText>
      </w:r>
      <w:r>
        <w:fldChar w:fldCharType="separate"/>
      </w:r>
      <w:r>
        <w:rPr>
          <w:noProof/>
        </w:rPr>
        <w:t>890</w:t>
      </w:r>
      <w:r>
        <w:fldChar w:fldCharType="end"/>
      </w:r>
    </w:p>
    <w:p w:rsidR="00066F2B" w:rsidRDefault="00102096">
      <w:pPr>
        <w:pStyle w:val="indexentry0"/>
      </w:pPr>
      <w:hyperlink w:anchor="section_77da14e2b4ea44a8af58622a93fa3abf">
        <w:r>
          <w:rPr>
            <w:rStyle w:val="Hyperlink"/>
          </w:rPr>
          <w:t>deletedField (Deleted Field)</w:t>
        </w:r>
      </w:hyperlink>
      <w:r>
        <w:t xml:space="preserve"> </w:t>
      </w:r>
      <w:r>
        <w:fldChar w:fldCharType="begin"/>
      </w:r>
      <w:r>
        <w:instrText>PAGEREF section_77da14e2b4ea44a8af58622a93fa3abf</w:instrText>
      </w:r>
      <w:r>
        <w:fldChar w:fldCharType="separate"/>
      </w:r>
      <w:r>
        <w:rPr>
          <w:noProof/>
        </w:rPr>
        <w:t>376</w:t>
      </w:r>
      <w:r>
        <w:fldChar w:fldCharType="end"/>
      </w:r>
    </w:p>
    <w:p w:rsidR="00066F2B" w:rsidRDefault="00102096">
      <w:pPr>
        <w:pStyle w:val="indexentry0"/>
      </w:pPr>
      <w:hyperlink w:anchor="section_e36aa76793f24537bb6a04ec27a2603d">
        <w:r>
          <w:rPr>
            <w:rStyle w:val="Hyperlink"/>
          </w:rPr>
          <w:t>den (Denominator)</w:t>
        </w:r>
      </w:hyperlink>
      <w:r>
        <w:t xml:space="preserve"> </w:t>
      </w:r>
      <w:r>
        <w:fldChar w:fldCharType="begin"/>
      </w:r>
      <w:r>
        <w:instrText>PAGEREF section_e36aa76793f24537bb6a04ec27a2603d</w:instrText>
      </w:r>
      <w:r>
        <w:fldChar w:fldCharType="separate"/>
      </w:r>
      <w:r>
        <w:rPr>
          <w:noProof/>
        </w:rPr>
        <w:t>603</w:t>
      </w:r>
      <w:r>
        <w:fldChar w:fldCharType="end"/>
      </w:r>
    </w:p>
    <w:p w:rsidR="00066F2B" w:rsidRDefault="00102096">
      <w:pPr>
        <w:pStyle w:val="indexentry0"/>
      </w:pPr>
      <w:hyperlink w:anchor="section_2643b6345b714371b8d9b25715fe3ebb">
        <w:r>
          <w:rPr>
            <w:rStyle w:val="Hyperlink"/>
          </w:rPr>
          <w:t>depthPercent (Depth Percent)</w:t>
        </w:r>
      </w:hyperlink>
      <w:r>
        <w:t xml:space="preserve"> </w:t>
      </w:r>
      <w:r>
        <w:fldChar w:fldCharType="begin"/>
      </w:r>
      <w:r>
        <w:instrText>PAGEREF section_2643b6345b714371b8d9b25715fe3ebb</w:instrText>
      </w:r>
      <w:r>
        <w:fldChar w:fldCharType="separate"/>
      </w:r>
      <w:r>
        <w:rPr>
          <w:noProof/>
        </w:rPr>
        <w:t>554</w:t>
      </w:r>
      <w:r>
        <w:fldChar w:fldCharType="end"/>
      </w:r>
    </w:p>
    <w:p w:rsidR="00066F2B" w:rsidRDefault="00102096">
      <w:pPr>
        <w:pStyle w:val="indexentry0"/>
      </w:pPr>
      <w:hyperlink w:anchor="section_380b2e0778094280a39e0eec38e2e71d">
        <w:r>
          <w:rPr>
            <w:rStyle w:val="Hyperlink"/>
          </w:rPr>
          <w:t>DEVSQ</w:t>
        </w:r>
      </w:hyperlink>
      <w:r>
        <w:t xml:space="preserve"> </w:t>
      </w:r>
      <w:r>
        <w:fldChar w:fldCharType="begin"/>
      </w:r>
      <w:r>
        <w:instrText>PAGEREF section_380b2e0778094280a39e0eec38e2e71d</w:instrText>
      </w:r>
      <w:r>
        <w:fldChar w:fldCharType="separate"/>
      </w:r>
      <w:r>
        <w:rPr>
          <w:noProof/>
        </w:rPr>
        <w:t>419</w:t>
      </w:r>
      <w:r>
        <w:fldChar w:fldCharType="end"/>
      </w:r>
    </w:p>
    <w:p w:rsidR="00066F2B" w:rsidRDefault="00102096">
      <w:pPr>
        <w:pStyle w:val="indexentry0"/>
      </w:pPr>
      <w:hyperlink w:anchor="section_53cd50963b4d41f8bb3566dd020960bb">
        <w:r>
          <w:rPr>
            <w:rStyle w:val="Hyperlink"/>
          </w:rPr>
          <w:t>DGET</w:t>
        </w:r>
      </w:hyperlink>
      <w:r>
        <w:t xml:space="preserve"> </w:t>
      </w:r>
      <w:r>
        <w:fldChar w:fldCharType="begin"/>
      </w:r>
      <w:r>
        <w:instrText>PAGEREF section_53cd50963b4d41f8bb3566dd020960bb</w:instrText>
      </w:r>
      <w:r>
        <w:fldChar w:fldCharType="separate"/>
      </w:r>
      <w:r>
        <w:rPr>
          <w:noProof/>
        </w:rPr>
        <w:t>419</w:t>
      </w:r>
      <w:r>
        <w:fldChar w:fldCharType="end"/>
      </w:r>
    </w:p>
    <w:p w:rsidR="00066F2B" w:rsidRDefault="00102096">
      <w:pPr>
        <w:pStyle w:val="indexentry0"/>
      </w:pPr>
      <w:hyperlink w:anchor="section_c3622cf30c724b1bbaa875630639082d">
        <w:r>
          <w:rPr>
            <w:rStyle w:val="Hyperlink"/>
          </w:rPr>
          <w:t>dgm (Diagram to Animate)</w:t>
        </w:r>
      </w:hyperlink>
      <w:r>
        <w:t xml:space="preserve"> </w:t>
      </w:r>
      <w:r>
        <w:fldChar w:fldCharType="begin"/>
      </w:r>
      <w:r>
        <w:instrText>PAGEREF section_c3622cf30c724b1bbaa875630639082d</w:instrText>
      </w:r>
      <w:r>
        <w:fldChar w:fldCharType="separate"/>
      </w:r>
      <w:r>
        <w:rPr>
          <w:noProof/>
        </w:rPr>
        <w:t>498</w:t>
      </w:r>
      <w:r>
        <w:fldChar w:fldCharType="end"/>
      </w:r>
    </w:p>
    <w:p w:rsidR="00066F2B" w:rsidRDefault="00102096">
      <w:pPr>
        <w:pStyle w:val="indexentry0"/>
      </w:pPr>
      <w:hyperlink w:anchor="section_d7ad8107054040ab96a6b62610ad55ce">
        <w:r>
          <w:rPr>
            <w:rStyle w:val="Hyperlink"/>
          </w:rPr>
          <w:t>diagram (VML Diagram)</w:t>
        </w:r>
      </w:hyperlink>
      <w:r>
        <w:t xml:space="preserve"> </w:t>
      </w:r>
      <w:r>
        <w:fldChar w:fldCharType="begin"/>
      </w:r>
      <w:r>
        <w:instrText>PAGEREF section_d7ad8107054040ab96a6b62610ad55ce</w:instrText>
      </w:r>
      <w:r>
        <w:fldChar w:fldCharType="separate"/>
      </w:r>
      <w:r>
        <w:rPr>
          <w:noProof/>
        </w:rPr>
        <w:t>671</w:t>
      </w:r>
      <w:r>
        <w:fldChar w:fldCharType="end"/>
      </w:r>
    </w:p>
    <w:p w:rsidR="00066F2B" w:rsidRDefault="00102096">
      <w:pPr>
        <w:pStyle w:val="indexentry0"/>
      </w:pPr>
      <w:hyperlink w:anchor="section_d8ea1093c53b4135ab674a51a0b6fe7e">
        <w:r>
          <w:rPr>
            <w:rStyle w:val="Hyperlink"/>
          </w:rPr>
          <w:t>Diagram Colors Part</w:t>
        </w:r>
      </w:hyperlink>
      <w:r>
        <w:t xml:space="preserve"> </w:t>
      </w:r>
      <w:r>
        <w:fldChar w:fldCharType="begin"/>
      </w:r>
      <w:r>
        <w:instrText>PAGEREF section_d8ea1093c53b4135ab674a51a0b6fe7e</w:instrText>
      </w:r>
      <w:r>
        <w:fldChar w:fldCharType="separate"/>
      </w:r>
      <w:r>
        <w:rPr>
          <w:noProof/>
        </w:rPr>
        <w:t>57</w:t>
      </w:r>
      <w:r>
        <w:fldChar w:fldCharType="end"/>
      </w:r>
    </w:p>
    <w:p w:rsidR="00066F2B" w:rsidRDefault="00102096">
      <w:pPr>
        <w:pStyle w:val="indexentry0"/>
      </w:pPr>
      <w:hyperlink w:anchor="section_fbaa1e283676408f8e241c31101d4de7">
        <w:r>
          <w:rPr>
            <w:rStyle w:val="Hyperlink"/>
          </w:rPr>
          <w:t>Diagram Data Part</w:t>
        </w:r>
      </w:hyperlink>
      <w:r>
        <w:t xml:space="preserve"> </w:t>
      </w:r>
      <w:r>
        <w:fldChar w:fldCharType="begin"/>
      </w:r>
      <w:r>
        <w:instrText>PAGEREF section_fbaa1e283676408f8e241c31101d4de7</w:instrText>
      </w:r>
      <w:r>
        <w:fldChar w:fldCharType="separate"/>
      </w:r>
      <w:r>
        <w:rPr>
          <w:noProof/>
        </w:rPr>
        <w:t>57</w:t>
      </w:r>
      <w:r>
        <w:fldChar w:fldCharType="end"/>
      </w:r>
    </w:p>
    <w:p w:rsidR="00066F2B" w:rsidRDefault="00102096">
      <w:pPr>
        <w:pStyle w:val="indexentry0"/>
      </w:pPr>
      <w:hyperlink w:anchor="section_40af1ca11a054f24aad1190f60d7965e">
        <w:r>
          <w:rPr>
            <w:rStyle w:val="Hyperlink"/>
          </w:rPr>
          <w:t>dialogsheet (Dialog Sheet)</w:t>
        </w:r>
      </w:hyperlink>
      <w:r>
        <w:t xml:space="preserve"> </w:t>
      </w:r>
      <w:r>
        <w:fldChar w:fldCharType="begin"/>
      </w:r>
      <w:r>
        <w:instrText>PAGEREF section_40af1ca11a054f24aad1190f60d7965e</w:instrText>
      </w:r>
      <w:r>
        <w:fldChar w:fldCharType="separate"/>
      </w:r>
      <w:r>
        <w:rPr>
          <w:noProof/>
        </w:rPr>
        <w:t>259</w:t>
      </w:r>
      <w:r>
        <w:fldChar w:fldCharType="end"/>
      </w:r>
    </w:p>
    <w:p w:rsidR="00066F2B" w:rsidRDefault="00102096">
      <w:pPr>
        <w:pStyle w:val="indexentry0"/>
      </w:pPr>
      <w:hyperlink w:anchor="section_df608f0d3ef3449a98cd7319467fa01e">
        <w:r>
          <w:rPr>
            <w:rStyle w:val="Hyperlink"/>
          </w:rPr>
          <w:t>Dialogsheet Part</w:t>
        </w:r>
      </w:hyperlink>
      <w:r>
        <w:t xml:space="preserve"> </w:t>
      </w:r>
      <w:r>
        <w:fldChar w:fldCharType="begin"/>
      </w:r>
      <w:r>
        <w:instrText>PAGEREF section_df608f0d3ef3449a98cd7319467fa01e</w:instrText>
      </w:r>
      <w:r>
        <w:fldChar w:fldCharType="separate"/>
      </w:r>
      <w:r>
        <w:rPr>
          <w:noProof/>
        </w:rPr>
        <w:t>49</w:t>
      </w:r>
      <w:r>
        <w:fldChar w:fldCharType="end"/>
      </w:r>
    </w:p>
    <w:p w:rsidR="00066F2B" w:rsidRDefault="00102096">
      <w:pPr>
        <w:pStyle w:val="indexentry0"/>
      </w:pPr>
      <w:hyperlink w:anchor="section_360e6b06a67f44faa5bf8ade7fbe7212">
        <w:r>
          <w:rPr>
            <w:rStyle w:val="Hyperlink"/>
          </w:rPr>
          <w:t>DigSig (Digital Signature)</w:t>
        </w:r>
      </w:hyperlink>
      <w:r>
        <w:t xml:space="preserve"> </w:t>
      </w:r>
      <w:r>
        <w:fldChar w:fldCharType="begin"/>
      </w:r>
      <w:r>
        <w:instrText>PAGEREF section_360e6b06a67f44faa5bf8ade7fbe7212</w:instrText>
      </w:r>
      <w:r>
        <w:fldChar w:fldCharType="separate"/>
      </w:r>
      <w:r>
        <w:rPr>
          <w:noProof/>
        </w:rPr>
        <w:t>612</w:t>
      </w:r>
      <w:r>
        <w:fldChar w:fldCharType="end"/>
      </w:r>
    </w:p>
    <w:p w:rsidR="00066F2B" w:rsidRDefault="00102096">
      <w:pPr>
        <w:pStyle w:val="indexentry0"/>
      </w:pPr>
      <w:hyperlink w:anchor="section_f0f7a394d036412ca0811bb4aadc00ce">
        <w:r>
          <w:rPr>
            <w:rStyle w:val="Hyperlink"/>
          </w:rPr>
          <w:t>dimension (OLAP Dimension)</w:t>
        </w:r>
      </w:hyperlink>
      <w:r>
        <w:t xml:space="preserve"> </w:t>
      </w:r>
      <w:r>
        <w:fldChar w:fldCharType="begin"/>
      </w:r>
      <w:r>
        <w:instrText>PAGEREF section_f0f7a394</w:instrText>
      </w:r>
      <w:r>
        <w:instrText>d036412ca0811bb4aadc00ce</w:instrText>
      </w:r>
      <w:r>
        <w:fldChar w:fldCharType="separate"/>
      </w:r>
      <w:r>
        <w:rPr>
          <w:noProof/>
        </w:rPr>
        <w:t>334</w:t>
      </w:r>
      <w:r>
        <w:fldChar w:fldCharType="end"/>
      </w:r>
    </w:p>
    <w:p w:rsidR="00066F2B" w:rsidRDefault="00102096">
      <w:pPr>
        <w:pStyle w:val="indexentry0"/>
      </w:pPr>
      <w:hyperlink w:anchor="section_0c2fbdfee3c442339e5874bee9eac813">
        <w:r>
          <w:rPr>
            <w:rStyle w:val="Hyperlink"/>
          </w:rPr>
          <w:t>dir (Bidirectional Embedding Level)</w:t>
        </w:r>
      </w:hyperlink>
      <w:r>
        <w:t xml:space="preserve"> </w:t>
      </w:r>
      <w:r>
        <w:fldChar w:fldCharType="begin"/>
      </w:r>
      <w:r>
        <w:instrText>PAGEREF section_0c2fbdfee3c442339e5874bee9eac813</w:instrText>
      </w:r>
      <w:r>
        <w:fldChar w:fldCharType="separate"/>
      </w:r>
      <w:r>
        <w:rPr>
          <w:noProof/>
        </w:rPr>
        <w:t>72</w:t>
      </w:r>
      <w:r>
        <w:fldChar w:fldCharType="end"/>
      </w:r>
    </w:p>
    <w:p w:rsidR="00066F2B" w:rsidRDefault="00102096">
      <w:pPr>
        <w:pStyle w:val="indexentry0"/>
      </w:pPr>
      <w:hyperlink w:anchor="section_e0c10da50878451da411270f6f96ef6e">
        <w:r>
          <w:rPr>
            <w:rStyle w:val="Hyperlink"/>
          </w:rPr>
          <w:t>DISC</w:t>
        </w:r>
      </w:hyperlink>
      <w:r>
        <w:t xml:space="preserve"> </w:t>
      </w:r>
      <w:r>
        <w:fldChar w:fldCharType="begin"/>
      </w:r>
      <w:r>
        <w:instrText>PAGEREF s</w:instrText>
      </w:r>
      <w:r>
        <w:instrText>ection_e0c10da50878451da411270f6f96ef6e</w:instrText>
      </w:r>
      <w:r>
        <w:fldChar w:fldCharType="separate"/>
      </w:r>
      <w:r>
        <w:rPr>
          <w:noProof/>
        </w:rPr>
        <w:t>419</w:t>
      </w:r>
      <w:r>
        <w:fldChar w:fldCharType="end"/>
      </w:r>
    </w:p>
    <w:p w:rsidR="00066F2B" w:rsidRDefault="00102096">
      <w:pPr>
        <w:pStyle w:val="indexentry0"/>
      </w:pPr>
      <w:hyperlink w:anchor="section_9cd9d70220324faa8243174a28700755">
        <w:r>
          <w:rPr>
            <w:rStyle w:val="Hyperlink"/>
          </w:rPr>
          <w:t>discretePr (Discrete Grouping Properties)</w:t>
        </w:r>
      </w:hyperlink>
      <w:r>
        <w:t xml:space="preserve"> </w:t>
      </w:r>
      <w:r>
        <w:fldChar w:fldCharType="begin"/>
      </w:r>
      <w:r>
        <w:instrText>PAGEREF section_9cd9d70220324faa8243174a28700755</w:instrText>
      </w:r>
      <w:r>
        <w:fldChar w:fldCharType="separate"/>
      </w:r>
      <w:r>
        <w:rPr>
          <w:noProof/>
        </w:rPr>
        <w:t>335</w:t>
      </w:r>
      <w:r>
        <w:fldChar w:fldCharType="end"/>
      </w:r>
    </w:p>
    <w:p w:rsidR="00066F2B" w:rsidRDefault="00102096">
      <w:pPr>
        <w:pStyle w:val="indexentry0"/>
      </w:pPr>
      <w:hyperlink w:anchor="section_1942c0283c4e4dd9a379b12a9b7914df">
        <w:r>
          <w:rPr>
            <w:rStyle w:val="Hyperlink"/>
          </w:rPr>
          <w:t>dispBlanksAs (Display Blanks As)</w:t>
        </w:r>
      </w:hyperlink>
      <w:r>
        <w:t xml:space="preserve"> </w:t>
      </w:r>
      <w:r>
        <w:fldChar w:fldCharType="begin"/>
      </w:r>
      <w:r>
        <w:instrText>PAGEREF section_1942c0283c4e4dd9a379b12a9b7914df</w:instrText>
      </w:r>
      <w:r>
        <w:fldChar w:fldCharType="separate"/>
      </w:r>
      <w:r>
        <w:rPr>
          <w:noProof/>
        </w:rPr>
        <w:t>554</w:t>
      </w:r>
      <w:r>
        <w:fldChar w:fldCharType="end"/>
      </w:r>
    </w:p>
    <w:p w:rsidR="00066F2B" w:rsidRDefault="00102096">
      <w:pPr>
        <w:pStyle w:val="indexentry0"/>
      </w:pPr>
      <w:hyperlink w:anchor="section_3fdde0be3b4d443db3821e648d7219c4">
        <w:r>
          <w:rPr>
            <w:rStyle w:val="Hyperlink"/>
          </w:rPr>
          <w:t>dispDef (Use Display Math Defaults)</w:t>
        </w:r>
      </w:hyperlink>
      <w:r>
        <w:t xml:space="preserve"> </w:t>
      </w:r>
      <w:r>
        <w:fldChar w:fldCharType="begin"/>
      </w:r>
      <w:r>
        <w:instrText>PAGEREF section_3fdde0be3b4d443db3821e648d7219c4</w:instrText>
      </w:r>
      <w:r>
        <w:fldChar w:fldCharType="separate"/>
      </w:r>
      <w:r>
        <w:rPr>
          <w:noProof/>
        </w:rPr>
        <w:t>603</w:t>
      </w:r>
      <w:r>
        <w:fldChar w:fldCharType="end"/>
      </w:r>
    </w:p>
    <w:p w:rsidR="00066F2B" w:rsidRDefault="00102096">
      <w:pPr>
        <w:pStyle w:val="indexentry0"/>
      </w:pPr>
      <w:hyperlink w:anchor="section_a025f35c26614dd18afdcc79c9784163">
        <w:r>
          <w:rPr>
            <w:rStyle w:val="Hyperlink"/>
          </w:rPr>
          <w:t>dispEq (Display Equation)</w:t>
        </w:r>
      </w:hyperlink>
      <w:r>
        <w:t xml:space="preserve"> </w:t>
      </w:r>
      <w:r>
        <w:fldChar w:fldCharType="begin"/>
      </w:r>
      <w:r>
        <w:instrText>PAGEREF section_a025f35c26614dd18afdcc79c9784163</w:instrText>
      </w:r>
      <w:r>
        <w:fldChar w:fldCharType="separate"/>
      </w:r>
      <w:r>
        <w:rPr>
          <w:noProof/>
        </w:rPr>
        <w:t>555</w:t>
      </w:r>
      <w:r>
        <w:fldChar w:fldCharType="end"/>
      </w:r>
    </w:p>
    <w:p w:rsidR="00066F2B" w:rsidRDefault="00102096">
      <w:pPr>
        <w:pStyle w:val="indexentry0"/>
      </w:pPr>
      <w:hyperlink w:anchor="section_cbc893c09683416d84c6407a92451c19">
        <w:r>
          <w:rPr>
            <w:rStyle w:val="Hyperlink"/>
          </w:rPr>
          <w:t>DISPLAYBARCODE</w:t>
        </w:r>
      </w:hyperlink>
      <w:r>
        <w:t xml:space="preserve"> </w:t>
      </w:r>
      <w:r>
        <w:fldChar w:fldCharType="begin"/>
      </w:r>
      <w:r>
        <w:instrText>PAGEREF section_cbc893c09683416d84c64</w:instrText>
      </w:r>
      <w:r>
        <w:instrText>07a92451c19</w:instrText>
      </w:r>
      <w:r>
        <w:fldChar w:fldCharType="separate"/>
      </w:r>
      <w:r>
        <w:rPr>
          <w:noProof/>
        </w:rPr>
        <w:t>824</w:t>
      </w:r>
      <w:r>
        <w:fldChar w:fldCharType="end"/>
      </w:r>
    </w:p>
    <w:p w:rsidR="00066F2B" w:rsidRDefault="00102096">
      <w:pPr>
        <w:pStyle w:val="indexentry0"/>
      </w:pPr>
      <w:hyperlink w:anchor="section_3556936a408d4c088893a61fd0754f5c">
        <w:r>
          <w:rPr>
            <w:rStyle w:val="Hyperlink"/>
          </w:rPr>
          <w:t>displayHorizontalDrawingGridEvery (Distance between Horizontal Gridlines)</w:t>
        </w:r>
      </w:hyperlink>
      <w:r>
        <w:t xml:space="preserve"> </w:t>
      </w:r>
      <w:r>
        <w:fldChar w:fldCharType="begin"/>
      </w:r>
      <w:r>
        <w:instrText>PAGEREF section_3556936a408d4c088893a61fd0754f5c</w:instrText>
      </w:r>
      <w:r>
        <w:fldChar w:fldCharType="separate"/>
      </w:r>
      <w:r>
        <w:rPr>
          <w:noProof/>
        </w:rPr>
        <w:t>153</w:t>
      </w:r>
      <w:r>
        <w:fldChar w:fldCharType="end"/>
      </w:r>
    </w:p>
    <w:p w:rsidR="00066F2B" w:rsidRDefault="00102096">
      <w:pPr>
        <w:pStyle w:val="indexentry0"/>
      </w:pPr>
      <w:hyperlink w:anchor="section_73f2c4bc60754f1fa1f308a250abbdba">
        <w:r>
          <w:rPr>
            <w:rStyle w:val="Hyperlink"/>
          </w:rPr>
          <w:t>displayVerticalDrawingGridEvery (Distance between Vertical Gridlines)</w:t>
        </w:r>
      </w:hyperlink>
      <w:r>
        <w:t xml:space="preserve"> </w:t>
      </w:r>
      <w:r>
        <w:fldChar w:fldCharType="begin"/>
      </w:r>
      <w:r>
        <w:instrText>PAGEREF section_73f2c4bc60754f1fa1f308a250abbdba</w:instrText>
      </w:r>
      <w:r>
        <w:fldChar w:fldCharType="separate"/>
      </w:r>
      <w:r>
        <w:rPr>
          <w:noProof/>
        </w:rPr>
        <w:t>154</w:t>
      </w:r>
      <w:r>
        <w:fldChar w:fldCharType="end"/>
      </w:r>
    </w:p>
    <w:p w:rsidR="00066F2B" w:rsidRDefault="00102096">
      <w:pPr>
        <w:pStyle w:val="indexentry0"/>
      </w:pPr>
      <w:hyperlink w:anchor="section_e70f0d892989462194257749106adbe1">
        <w:r>
          <w:rPr>
            <w:rStyle w:val="Hyperlink"/>
          </w:rPr>
          <w:t>dispRSqr (</w:t>
        </w:r>
        <w:r>
          <w:rPr>
            <w:rStyle w:val="Hyperlink"/>
          </w:rPr>
          <w:t>Display R Squared Value)</w:t>
        </w:r>
      </w:hyperlink>
      <w:r>
        <w:t xml:space="preserve"> </w:t>
      </w:r>
      <w:r>
        <w:fldChar w:fldCharType="begin"/>
      </w:r>
      <w:r>
        <w:instrText>PAGEREF section_e70f0d892989462194257749106adbe1</w:instrText>
      </w:r>
      <w:r>
        <w:fldChar w:fldCharType="separate"/>
      </w:r>
      <w:r>
        <w:rPr>
          <w:noProof/>
        </w:rPr>
        <w:t>555</w:t>
      </w:r>
      <w:r>
        <w:fldChar w:fldCharType="end"/>
      </w:r>
    </w:p>
    <w:p w:rsidR="00066F2B" w:rsidRDefault="00102096">
      <w:pPr>
        <w:pStyle w:val="indexentry0"/>
      </w:pPr>
      <w:hyperlink w:anchor="section_2740ab5f3c2b41ef954aff6f642e140f">
        <w:r>
          <w:rPr>
            <w:rStyle w:val="Hyperlink"/>
          </w:rPr>
          <w:t>div (Information About Single HTML div Element)</w:t>
        </w:r>
      </w:hyperlink>
      <w:r>
        <w:t xml:space="preserve"> </w:t>
      </w:r>
      <w:r>
        <w:fldChar w:fldCharType="begin"/>
      </w:r>
      <w:r>
        <w:instrText>PAGEREF section_2740ab5f3c2b41ef954aff6f642e140f</w:instrText>
      </w:r>
      <w:r>
        <w:fldChar w:fldCharType="separate"/>
      </w:r>
      <w:r>
        <w:rPr>
          <w:noProof/>
        </w:rPr>
        <w:t>163</w:t>
      </w:r>
      <w:r>
        <w:fldChar w:fldCharType="end"/>
      </w:r>
    </w:p>
    <w:p w:rsidR="00066F2B" w:rsidRDefault="00102096">
      <w:pPr>
        <w:pStyle w:val="indexentry0"/>
      </w:pPr>
      <w:r>
        <w:t>divId (Associate</w:t>
      </w:r>
      <w:r>
        <w:t>d HTML div ID) (</w:t>
      </w:r>
      <w:hyperlink w:anchor="section_5ff84bc9d5b747c7bcd53bebf540efb0">
        <w:r>
          <w:rPr>
            <w:rStyle w:val="Hyperlink"/>
          </w:rPr>
          <w:t>section 2.1.42</w:t>
        </w:r>
      </w:hyperlink>
      <w:r>
        <w:t xml:space="preserve"> </w:t>
      </w:r>
      <w:r>
        <w:fldChar w:fldCharType="begin"/>
      </w:r>
      <w:r>
        <w:instrText>PAGEREF section_5ff84bc9d5b747c7bcd53bebf540efb0</w:instrText>
      </w:r>
      <w:r>
        <w:fldChar w:fldCharType="separate"/>
      </w:r>
      <w:r>
        <w:rPr>
          <w:noProof/>
        </w:rPr>
        <w:t>65</w:t>
      </w:r>
      <w:r>
        <w:fldChar w:fldCharType="end"/>
      </w:r>
      <w:r>
        <w:t xml:space="preserve">, </w:t>
      </w:r>
      <w:hyperlink w:anchor="section_818e7ab5d66642ad8111cd3898c6d53b">
        <w:r>
          <w:rPr>
            <w:rStyle w:val="Hyperlink"/>
          </w:rPr>
          <w:t>section 2.1.123</w:t>
        </w:r>
      </w:hyperlink>
      <w:r>
        <w:t xml:space="preserve"> </w:t>
      </w:r>
      <w:r>
        <w:fldChar w:fldCharType="begin"/>
      </w:r>
      <w:r>
        <w:instrText>PAGEREF section_818e7ab5d666</w:instrText>
      </w:r>
      <w:r>
        <w:instrText>42ad8111cd3898c6d53b</w:instrText>
      </w:r>
      <w:r>
        <w:fldChar w:fldCharType="separate"/>
      </w:r>
      <w:r>
        <w:rPr>
          <w:noProof/>
        </w:rPr>
        <w:t>84</w:t>
      </w:r>
      <w:r>
        <w:fldChar w:fldCharType="end"/>
      </w:r>
      <w:r>
        <w:t>)</w:t>
      </w:r>
    </w:p>
    <w:p w:rsidR="00066F2B" w:rsidRDefault="00102096">
      <w:pPr>
        <w:pStyle w:val="indexentry0"/>
      </w:pPr>
      <w:hyperlink w:anchor="section_0efe93f6a9914b0285c5bba4619e7d25">
        <w:r>
          <w:rPr>
            <w:rStyle w:val="Hyperlink"/>
          </w:rPr>
          <w:t>dk1 (Dark 1)</w:t>
        </w:r>
      </w:hyperlink>
      <w:r>
        <w:t xml:space="preserve"> </w:t>
      </w:r>
      <w:r>
        <w:fldChar w:fldCharType="begin"/>
      </w:r>
      <w:r>
        <w:instrText>PAGEREF section_0efe93f6a9914b0285c5bba4619e7d25</w:instrText>
      </w:r>
      <w:r>
        <w:fldChar w:fldCharType="separate"/>
      </w:r>
      <w:r>
        <w:rPr>
          <w:noProof/>
        </w:rPr>
        <w:t>507</w:t>
      </w:r>
      <w:r>
        <w:fldChar w:fldCharType="end"/>
      </w:r>
    </w:p>
    <w:p w:rsidR="00066F2B" w:rsidRDefault="00102096">
      <w:pPr>
        <w:pStyle w:val="indexentry0"/>
      </w:pPr>
      <w:hyperlink w:anchor="section_46c7a3ca42274b368bef211aa750ef6e">
        <w:r>
          <w:rPr>
            <w:rStyle w:val="Hyperlink"/>
          </w:rPr>
          <w:t>dk2 (Dark 2)</w:t>
        </w:r>
      </w:hyperlink>
      <w:r>
        <w:t xml:space="preserve"> </w:t>
      </w:r>
      <w:r>
        <w:fldChar w:fldCharType="begin"/>
      </w:r>
      <w:r>
        <w:instrText>PAGEREF section_46c7a3ca422</w:instrText>
      </w:r>
      <w:r>
        <w:instrText>74b368bef211aa750ef6e</w:instrText>
      </w:r>
      <w:r>
        <w:fldChar w:fldCharType="separate"/>
      </w:r>
      <w:r>
        <w:rPr>
          <w:noProof/>
        </w:rPr>
        <w:t>507</w:t>
      </w:r>
      <w:r>
        <w:fldChar w:fldCharType="end"/>
      </w:r>
    </w:p>
    <w:p w:rsidR="00066F2B" w:rsidRDefault="00102096">
      <w:pPr>
        <w:pStyle w:val="indexentry0"/>
      </w:pPr>
      <w:hyperlink w:anchor="section_f4264e4b7a40405da32ce804b2fcaac3">
        <w:r>
          <w:rPr>
            <w:rStyle w:val="Hyperlink"/>
          </w:rPr>
          <w:t>dLbl (Data Label)</w:t>
        </w:r>
      </w:hyperlink>
      <w:r>
        <w:t xml:space="preserve"> </w:t>
      </w:r>
      <w:r>
        <w:fldChar w:fldCharType="begin"/>
      </w:r>
      <w:r>
        <w:instrText>PAGEREF section_f4264e4b7a40405da32ce804b2fcaac3</w:instrText>
      </w:r>
      <w:r>
        <w:fldChar w:fldCharType="separate"/>
      </w:r>
      <w:r>
        <w:rPr>
          <w:noProof/>
        </w:rPr>
        <w:t>556</w:t>
      </w:r>
      <w:r>
        <w:fldChar w:fldCharType="end"/>
      </w:r>
    </w:p>
    <w:p w:rsidR="00066F2B" w:rsidRDefault="00102096">
      <w:pPr>
        <w:pStyle w:val="indexentry0"/>
      </w:pPr>
      <w:hyperlink w:anchor="section_e2b1697c7adc463d90813daef72f656f">
        <w:r>
          <w:rPr>
            <w:rStyle w:val="Hyperlink"/>
          </w:rPr>
          <w:t>dLblPos (Data Label Position)</w:t>
        </w:r>
      </w:hyperlink>
      <w:r>
        <w:t xml:space="preserve"> </w:t>
      </w:r>
      <w:r>
        <w:fldChar w:fldCharType="begin"/>
      </w:r>
      <w:r>
        <w:instrText>PAGER</w:instrText>
      </w:r>
      <w:r>
        <w:instrText>EF section_e2b1697c7adc463d90813daef72f656f</w:instrText>
      </w:r>
      <w:r>
        <w:fldChar w:fldCharType="separate"/>
      </w:r>
      <w:r>
        <w:rPr>
          <w:noProof/>
        </w:rPr>
        <w:t>556</w:t>
      </w:r>
      <w:r>
        <w:fldChar w:fldCharType="end"/>
      </w:r>
    </w:p>
    <w:p w:rsidR="00066F2B" w:rsidRDefault="00102096">
      <w:pPr>
        <w:pStyle w:val="indexentry0"/>
      </w:pPr>
      <w:hyperlink w:anchor="section_953e587980084d14a8bcfbe39d848e0a">
        <w:r>
          <w:rPr>
            <w:rStyle w:val="Hyperlink"/>
          </w:rPr>
          <w:t>dLbls (Data Labels)</w:t>
        </w:r>
      </w:hyperlink>
      <w:r>
        <w:t xml:space="preserve"> </w:t>
      </w:r>
      <w:r>
        <w:fldChar w:fldCharType="begin"/>
      </w:r>
      <w:r>
        <w:instrText>PAGEREF section_953e587980084d14a8bcfbe39d848e0a</w:instrText>
      </w:r>
      <w:r>
        <w:fldChar w:fldCharType="separate"/>
      </w:r>
      <w:r>
        <w:rPr>
          <w:noProof/>
        </w:rPr>
        <w:t>557</w:t>
      </w:r>
      <w:r>
        <w:fldChar w:fldCharType="end"/>
      </w:r>
    </w:p>
    <w:p w:rsidR="00066F2B" w:rsidRDefault="00102096">
      <w:pPr>
        <w:pStyle w:val="indexentry0"/>
      </w:pPr>
      <w:hyperlink w:anchor="section_aa3e1f3eb51c4330af60fdcf8e8f943c">
        <w:r>
          <w:rPr>
            <w:rStyle w:val="Hyperlink"/>
          </w:rPr>
          <w:t>DMAX</w:t>
        </w:r>
      </w:hyperlink>
      <w:r>
        <w:t xml:space="preserve"> </w:t>
      </w:r>
      <w:r>
        <w:fldChar w:fldCharType="begin"/>
      </w:r>
      <w:r>
        <w:instrText>PAGEREF section_aa3e1f3eb51c4330af60fdcf8e8f943c</w:instrText>
      </w:r>
      <w:r>
        <w:fldChar w:fldCharType="separate"/>
      </w:r>
      <w:r>
        <w:rPr>
          <w:noProof/>
        </w:rPr>
        <w:t>420</w:t>
      </w:r>
      <w:r>
        <w:fldChar w:fldCharType="end"/>
      </w:r>
    </w:p>
    <w:p w:rsidR="00066F2B" w:rsidRDefault="00102096">
      <w:pPr>
        <w:pStyle w:val="indexentry0"/>
      </w:pPr>
      <w:hyperlink w:anchor="section_24c5d4171ace4d9fafce3baa0a6bde27">
        <w:r>
          <w:rPr>
            <w:rStyle w:val="Hyperlink"/>
          </w:rPr>
          <w:t>DMIN</w:t>
        </w:r>
      </w:hyperlink>
      <w:r>
        <w:t xml:space="preserve"> </w:t>
      </w:r>
      <w:r>
        <w:fldChar w:fldCharType="begin"/>
      </w:r>
      <w:r>
        <w:instrText>PAGEREF section_24c5d4171ace4d9fafce3baa0a6bde27</w:instrText>
      </w:r>
      <w:r>
        <w:fldChar w:fldCharType="separate"/>
      </w:r>
      <w:r>
        <w:rPr>
          <w:noProof/>
        </w:rPr>
        <w:t>420</w:t>
      </w:r>
      <w:r>
        <w:fldChar w:fldCharType="end"/>
      </w:r>
    </w:p>
    <w:p w:rsidR="00066F2B" w:rsidRDefault="00102096">
      <w:pPr>
        <w:pStyle w:val="indexentry0"/>
      </w:pPr>
      <w:hyperlink w:anchor="section_3a5e135e0986496c90a772bf5238d43d">
        <w:r>
          <w:rPr>
            <w:rStyle w:val="Hyperlink"/>
          </w:rPr>
          <w:t xml:space="preserve">docPart (Document Part </w:t>
        </w:r>
        <w:r>
          <w:rPr>
            <w:rStyle w:val="Hyperlink"/>
          </w:rPr>
          <w:t>Reference)</w:t>
        </w:r>
      </w:hyperlink>
      <w:r>
        <w:t xml:space="preserve"> </w:t>
      </w:r>
      <w:r>
        <w:fldChar w:fldCharType="begin"/>
      </w:r>
      <w:r>
        <w:instrText>PAGEREF section_3a5e135e0986496c90a772bf5238d43d</w:instrText>
      </w:r>
      <w:r>
        <w:fldChar w:fldCharType="separate"/>
      </w:r>
      <w:r>
        <w:rPr>
          <w:noProof/>
        </w:rPr>
        <w:t>99</w:t>
      </w:r>
      <w:r>
        <w:fldChar w:fldCharType="end"/>
      </w:r>
    </w:p>
    <w:p w:rsidR="00066F2B" w:rsidRDefault="00102096">
      <w:pPr>
        <w:pStyle w:val="indexentry0"/>
      </w:pPr>
      <w:hyperlink w:anchor="section_120023b2ce194bc79f3d619ff7e1d81e">
        <w:r>
          <w:rPr>
            <w:rStyle w:val="Hyperlink"/>
          </w:rPr>
          <w:t>docPartBody (Contents of Glossary Document Entry)</w:t>
        </w:r>
      </w:hyperlink>
      <w:r>
        <w:t xml:space="preserve"> </w:t>
      </w:r>
      <w:r>
        <w:fldChar w:fldCharType="begin"/>
      </w:r>
      <w:r>
        <w:instrText>PAGEREF section_120023b2ce194bc79f3d619ff7e1d81e</w:instrText>
      </w:r>
      <w:r>
        <w:fldChar w:fldCharType="separate"/>
      </w:r>
      <w:r>
        <w:rPr>
          <w:noProof/>
        </w:rPr>
        <w:t>131</w:t>
      </w:r>
      <w:r>
        <w:fldChar w:fldCharType="end"/>
      </w:r>
    </w:p>
    <w:p w:rsidR="00066F2B" w:rsidRDefault="00102096">
      <w:pPr>
        <w:pStyle w:val="indexentry0"/>
      </w:pPr>
      <w:hyperlink w:anchor="section_c6dde08d044443058e44c23a0a66aab0">
        <w:r>
          <w:rPr>
            <w:rStyle w:val="Hyperlink"/>
          </w:rPr>
          <w:t>docPartPr (Glossary Document Entry Properties)</w:t>
        </w:r>
      </w:hyperlink>
      <w:r>
        <w:t xml:space="preserve"> </w:t>
      </w:r>
      <w:r>
        <w:fldChar w:fldCharType="begin"/>
      </w:r>
      <w:r>
        <w:instrText>PAGEREF section_c6dde08d044443058e44c23a0a66aab0</w:instrText>
      </w:r>
      <w:r>
        <w:fldChar w:fldCharType="separate"/>
      </w:r>
      <w:r>
        <w:rPr>
          <w:noProof/>
        </w:rPr>
        <w:t>131</w:t>
      </w:r>
      <w:r>
        <w:fldChar w:fldCharType="end"/>
      </w:r>
    </w:p>
    <w:p w:rsidR="00066F2B" w:rsidRDefault="00102096">
      <w:pPr>
        <w:pStyle w:val="indexentry0"/>
      </w:pPr>
      <w:hyperlink w:anchor="section_14fb7c6771444eb1baab7076dfd03d90">
        <w:r>
          <w:rPr>
            <w:rStyle w:val="Hyperlink"/>
          </w:rPr>
          <w:t>docParts (List of Glossary Document Entries)</w:t>
        </w:r>
      </w:hyperlink>
      <w:r>
        <w:t xml:space="preserve"> </w:t>
      </w:r>
      <w:r>
        <w:fldChar w:fldCharType="begin"/>
      </w:r>
      <w:r>
        <w:instrText>PAGEREF sect</w:instrText>
      </w:r>
      <w:r>
        <w:instrText>ion_14fb7c6771444eb1baab7076dfd03d90</w:instrText>
      </w:r>
      <w:r>
        <w:fldChar w:fldCharType="separate"/>
      </w:r>
      <w:r>
        <w:rPr>
          <w:noProof/>
        </w:rPr>
        <w:t>132</w:t>
      </w:r>
      <w:r>
        <w:fldChar w:fldCharType="end"/>
      </w:r>
    </w:p>
    <w:p w:rsidR="00066F2B" w:rsidRDefault="00102096">
      <w:pPr>
        <w:pStyle w:val="indexentry0"/>
      </w:pPr>
      <w:hyperlink w:anchor="section_e7d7aeab16eb4963933839953b8fee37">
        <w:r>
          <w:rPr>
            <w:rStyle w:val="Hyperlink"/>
          </w:rPr>
          <w:t>docPr (Drawing Object Non-Visual Properties)</w:t>
        </w:r>
      </w:hyperlink>
      <w:r>
        <w:t xml:space="preserve"> </w:t>
      </w:r>
      <w:r>
        <w:fldChar w:fldCharType="begin"/>
      </w:r>
      <w:r>
        <w:instrText>PAGEREF section_e7d7aeab16eb4963933839953b8fee37</w:instrText>
      </w:r>
      <w:r>
        <w:fldChar w:fldCharType="separate"/>
      </w:r>
      <w:r>
        <w:rPr>
          <w:noProof/>
        </w:rPr>
        <w:t>531</w:t>
      </w:r>
      <w:r>
        <w:fldChar w:fldCharType="end"/>
      </w:r>
    </w:p>
    <w:p w:rsidR="00066F2B" w:rsidRDefault="00102096">
      <w:pPr>
        <w:pStyle w:val="indexentry0"/>
      </w:pPr>
      <w:hyperlink w:anchor="section_e4275abe6a7542c2b2f0eb8f9f7cbe2c">
        <w:r>
          <w:rPr>
            <w:rStyle w:val="Hyperlink"/>
          </w:rPr>
          <w:t>DOCPROPERTY</w:t>
        </w:r>
      </w:hyperlink>
      <w:r>
        <w:t xml:space="preserve"> </w:t>
      </w:r>
      <w:r>
        <w:fldChar w:fldCharType="begin"/>
      </w:r>
      <w:r>
        <w:instrText>PAGEREF section_e4275abe6a7542c2b2f0eb8f9f7cbe2c</w:instrText>
      </w:r>
      <w:r>
        <w:fldChar w:fldCharType="separate"/>
      </w:r>
      <w:r>
        <w:rPr>
          <w:noProof/>
        </w:rPr>
        <w:t>215</w:t>
      </w:r>
      <w:r>
        <w:fldChar w:fldCharType="end"/>
      </w:r>
    </w:p>
    <w:p w:rsidR="00066F2B" w:rsidRDefault="00102096">
      <w:pPr>
        <w:pStyle w:val="indexentry0"/>
      </w:pPr>
      <w:hyperlink w:anchor="section_f0f1a882555d4c3db7514fe6cd1011af">
        <w:r>
          <w:rPr>
            <w:rStyle w:val="Hyperlink"/>
          </w:rPr>
          <w:t>DocSecurity (Document Security)</w:t>
        </w:r>
      </w:hyperlink>
      <w:r>
        <w:t xml:space="preserve"> </w:t>
      </w:r>
      <w:r>
        <w:fldChar w:fldCharType="begin"/>
      </w:r>
      <w:r>
        <w:instrText>PAGEREF section_f0f1a882555d4c3db7514fe6cd1011af</w:instrText>
      </w:r>
      <w:r>
        <w:fldChar w:fldCharType="separate"/>
      </w:r>
      <w:r>
        <w:rPr>
          <w:noProof/>
        </w:rPr>
        <w:t>613</w:t>
      </w:r>
      <w:r>
        <w:fldChar w:fldCharType="end"/>
      </w:r>
    </w:p>
    <w:p w:rsidR="00066F2B" w:rsidRDefault="00102096">
      <w:pPr>
        <w:pStyle w:val="indexentry0"/>
      </w:pPr>
      <w:hyperlink w:anchor="section_1a464df4e60c4d648582d2d29478a887">
        <w:r>
          <w:rPr>
            <w:rStyle w:val="Hyperlink"/>
          </w:rPr>
          <w:t>document (Document)</w:t>
        </w:r>
      </w:hyperlink>
      <w:r>
        <w:t xml:space="preserve"> </w:t>
      </w:r>
      <w:r>
        <w:fldChar w:fldCharType="begin"/>
      </w:r>
      <w:r>
        <w:instrText>PAGEREF section_1a464df4e60c4d648582d2d29478a887</w:instrText>
      </w:r>
      <w:r>
        <w:fldChar w:fldCharType="separate"/>
      </w:r>
      <w:r>
        <w:rPr>
          <w:noProof/>
        </w:rPr>
        <w:t>64</w:t>
      </w:r>
      <w:r>
        <w:fldChar w:fldCharType="end"/>
      </w:r>
    </w:p>
    <w:p w:rsidR="00066F2B" w:rsidRDefault="00102096">
      <w:pPr>
        <w:pStyle w:val="indexentry0"/>
      </w:pPr>
      <w:hyperlink w:anchor="section_e12d2773e2d045bfb1c2b8f0548e156d">
        <w:r>
          <w:rPr>
            <w:rStyle w:val="Hyperlink"/>
          </w:rPr>
          <w:t>documentProtection (Document Editing Restrictions)</w:t>
        </w:r>
      </w:hyperlink>
      <w:r>
        <w:t xml:space="preserve"> </w:t>
      </w:r>
      <w:r>
        <w:fldChar w:fldCharType="begin"/>
      </w:r>
      <w:r>
        <w:instrText>PAGEREF section_e12d2773e2d045bfb1c2b8f0548e156d</w:instrText>
      </w:r>
      <w:r>
        <w:fldChar w:fldCharType="separate"/>
      </w:r>
      <w:r>
        <w:rPr>
          <w:noProof/>
        </w:rPr>
        <w:t>154</w:t>
      </w:r>
      <w:r>
        <w:fldChar w:fldCharType="end"/>
      </w:r>
    </w:p>
    <w:p w:rsidR="00066F2B" w:rsidRDefault="00102096">
      <w:pPr>
        <w:pStyle w:val="indexentry0"/>
      </w:pPr>
      <w:hyperlink w:anchor="section_db557c47a6d844cba1d1e00b81720be2">
        <w:r>
          <w:rPr>
            <w:rStyle w:val="Hyperlink"/>
          </w:rPr>
          <w:t>docVar (Single Document Variable)</w:t>
        </w:r>
      </w:hyperlink>
      <w:r>
        <w:t xml:space="preserve"> </w:t>
      </w:r>
      <w:r>
        <w:fldChar w:fldCharType="begin"/>
      </w:r>
      <w:r>
        <w:instrText>PAGEREF section_db557c47a6d844cba1d1e00b81720be2</w:instrText>
      </w:r>
      <w:r>
        <w:fldChar w:fldCharType="separate"/>
      </w:r>
      <w:r>
        <w:rPr>
          <w:noProof/>
        </w:rPr>
        <w:t>156</w:t>
      </w:r>
      <w:r>
        <w:fldChar w:fldCharType="end"/>
      </w:r>
    </w:p>
    <w:p w:rsidR="00066F2B" w:rsidRDefault="00102096">
      <w:pPr>
        <w:pStyle w:val="indexentry0"/>
      </w:pPr>
      <w:hyperlink w:anchor="section_8c4980c3abb244b887910b5b00c8546a">
        <w:r>
          <w:rPr>
            <w:rStyle w:val="Hyperlink"/>
          </w:rPr>
          <w:t>DOLLAR</w:t>
        </w:r>
      </w:hyperlink>
      <w:r>
        <w:t xml:space="preserve"> </w:t>
      </w:r>
      <w:r>
        <w:fldChar w:fldCharType="begin"/>
      </w:r>
      <w:r>
        <w:instrText>PAGEREF section_8c4980c3abb244b887910b5b00c8546a</w:instrText>
      </w:r>
      <w:r>
        <w:fldChar w:fldCharType="separate"/>
      </w:r>
      <w:r>
        <w:rPr>
          <w:noProof/>
        </w:rPr>
        <w:t>421</w:t>
      </w:r>
      <w:r>
        <w:fldChar w:fldCharType="end"/>
      </w:r>
    </w:p>
    <w:p w:rsidR="00066F2B" w:rsidRDefault="00102096">
      <w:pPr>
        <w:pStyle w:val="indexentry0"/>
      </w:pPr>
      <w:hyperlink w:anchor="section_9db144490d4049699ce7de5c45e6f786">
        <w:r>
          <w:rPr>
            <w:rStyle w:val="Hyperlink"/>
          </w:rPr>
          <w:t>DOLLARDE</w:t>
        </w:r>
      </w:hyperlink>
      <w:r>
        <w:t xml:space="preserve"> </w:t>
      </w:r>
      <w:r>
        <w:fldChar w:fldCharType="begin"/>
      </w:r>
      <w:r>
        <w:instrText>PAGEREF section_9db144490d4049699ce7de5c45e6f786</w:instrText>
      </w:r>
      <w:r>
        <w:fldChar w:fldCharType="separate"/>
      </w:r>
      <w:r>
        <w:rPr>
          <w:noProof/>
        </w:rPr>
        <w:t>421</w:t>
      </w:r>
      <w:r>
        <w:fldChar w:fldCharType="end"/>
      </w:r>
    </w:p>
    <w:p w:rsidR="00066F2B" w:rsidRDefault="00102096">
      <w:pPr>
        <w:pStyle w:val="indexentry0"/>
      </w:pPr>
      <w:hyperlink w:anchor="section_ecddd7b509c9434a845ef520c6384747">
        <w:r>
          <w:rPr>
            <w:rStyle w:val="Hyperlink"/>
          </w:rPr>
          <w:t>DOLL</w:t>
        </w:r>
        <w:r>
          <w:rPr>
            <w:rStyle w:val="Hyperlink"/>
          </w:rPr>
          <w:t>ARFR</w:t>
        </w:r>
      </w:hyperlink>
      <w:r>
        <w:t xml:space="preserve"> </w:t>
      </w:r>
      <w:r>
        <w:fldChar w:fldCharType="begin"/>
      </w:r>
      <w:r>
        <w:instrText>PAGEREF section_ecddd7b509c9434a845ef520c6384747</w:instrText>
      </w:r>
      <w:r>
        <w:fldChar w:fldCharType="separate"/>
      </w:r>
      <w:r>
        <w:rPr>
          <w:noProof/>
        </w:rPr>
        <w:t>421</w:t>
      </w:r>
      <w:r>
        <w:fldChar w:fldCharType="end"/>
      </w:r>
    </w:p>
    <w:p w:rsidR="00066F2B" w:rsidRDefault="00102096">
      <w:pPr>
        <w:pStyle w:val="indexentry0"/>
      </w:pPr>
      <w:hyperlink w:anchor="section_491140ac216d46eda8797b430b295e95">
        <w:r>
          <w:rPr>
            <w:rStyle w:val="Hyperlink"/>
          </w:rPr>
          <w:t>doNotAutofitConstrainedTables (Do Not AutoFit Tables To Fit Next To Wrapped Objects)</w:t>
        </w:r>
      </w:hyperlink>
      <w:r>
        <w:t xml:space="preserve"> </w:t>
      </w:r>
      <w:r>
        <w:fldChar w:fldCharType="begin"/>
      </w:r>
      <w:r>
        <w:instrText>PAGEREF section_491140ac216d46eda8797b430b295e95</w:instrText>
      </w:r>
      <w:r>
        <w:fldChar w:fldCharType="separate"/>
      </w:r>
      <w:r>
        <w:rPr>
          <w:noProof/>
        </w:rPr>
        <w:t>635</w:t>
      </w:r>
      <w:r>
        <w:fldChar w:fldCharType="end"/>
      </w:r>
    </w:p>
    <w:p w:rsidR="00066F2B" w:rsidRDefault="00102096">
      <w:pPr>
        <w:pStyle w:val="indexentry0"/>
      </w:pPr>
      <w:hyperlink w:anchor="section_ef7c006b0a794542aea8687f9a5275fc">
        <w:r>
          <w:rPr>
            <w:rStyle w:val="Hyperlink"/>
          </w:rPr>
          <w:t>doNotLeaveBackslashAlone (Display Backslash As Yen Sign)</w:t>
        </w:r>
      </w:hyperlink>
      <w:r>
        <w:t xml:space="preserve"> </w:t>
      </w:r>
      <w:r>
        <w:fldChar w:fldCharType="begin"/>
      </w:r>
      <w:r>
        <w:instrText>PAGEREF section_ef7c006b0a794542aea8687f9a5275fc</w:instrText>
      </w:r>
      <w:r>
        <w:fldChar w:fldCharType="separate"/>
      </w:r>
      <w:r>
        <w:rPr>
          <w:noProof/>
        </w:rPr>
        <w:t>166</w:t>
      </w:r>
      <w:r>
        <w:fldChar w:fldCharType="end"/>
      </w:r>
    </w:p>
    <w:p w:rsidR="00066F2B" w:rsidRDefault="00102096">
      <w:pPr>
        <w:pStyle w:val="indexentry0"/>
      </w:pPr>
      <w:hyperlink w:anchor="section_12c70bad8a3c48ab9451a184aa79471b">
        <w:r>
          <w:rPr>
            <w:rStyle w:val="Hyperlink"/>
          </w:rPr>
          <w:t>doNotOrganizeInFolder (Do Not Place Supporting Files in Subdirectory)</w:t>
        </w:r>
      </w:hyperlink>
      <w:r>
        <w:t xml:space="preserve"> </w:t>
      </w:r>
      <w:r>
        <w:fldChar w:fldCharType="begin"/>
      </w:r>
      <w:r>
        <w:instrText>PAGEREF section_12c70bad8a3c48ab9451a184aa79471b</w:instrText>
      </w:r>
      <w:r>
        <w:fldChar w:fldCharType="separate"/>
      </w:r>
      <w:r>
        <w:rPr>
          <w:noProof/>
        </w:rPr>
        <w:t>163</w:t>
      </w:r>
      <w:r>
        <w:fldChar w:fldCharType="end"/>
      </w:r>
    </w:p>
    <w:p w:rsidR="00066F2B" w:rsidRDefault="00102096">
      <w:pPr>
        <w:pStyle w:val="indexentry0"/>
      </w:pPr>
      <w:hyperlink w:anchor="section_e66cb7aa8ce74144a087a6cbae1d32e0">
        <w:r>
          <w:rPr>
            <w:rStyle w:val="Hyperlink"/>
          </w:rPr>
          <w:t>doNotSuppressBlankLines (Remove Blank Lines from Merged Documents)</w:t>
        </w:r>
      </w:hyperlink>
      <w:r>
        <w:t xml:space="preserve"> </w:t>
      </w:r>
      <w:r>
        <w:fldChar w:fldCharType="begin"/>
      </w:r>
      <w:r>
        <w:instrText>PA</w:instrText>
      </w:r>
      <w:r>
        <w:instrText>GEREF section_e66cb7aa8ce74144a087a6cbae1d32e0</w:instrText>
      </w:r>
      <w:r>
        <w:fldChar w:fldCharType="separate"/>
      </w:r>
      <w:r>
        <w:rPr>
          <w:noProof/>
        </w:rPr>
        <w:t>144</w:t>
      </w:r>
      <w:r>
        <w:fldChar w:fldCharType="end"/>
      </w:r>
    </w:p>
    <w:p w:rsidR="00066F2B" w:rsidRDefault="00102096">
      <w:pPr>
        <w:pStyle w:val="indexentry0"/>
      </w:pPr>
      <w:hyperlink w:anchor="section_22d6975fb6c24b2f95a821369e8deaa7">
        <w:r>
          <w:rPr>
            <w:rStyle w:val="Hyperlink"/>
          </w:rPr>
          <w:t>doNotSuppressParagraphBorders (Do Not Suppress Paragraph Borders Next To Frames)</w:t>
        </w:r>
      </w:hyperlink>
      <w:r>
        <w:t xml:space="preserve"> </w:t>
      </w:r>
      <w:r>
        <w:fldChar w:fldCharType="begin"/>
      </w:r>
      <w:r>
        <w:instrText>PAGEREF section_22d6975fb6c24b2f95a821369e8deaa7</w:instrText>
      </w:r>
      <w:r>
        <w:fldChar w:fldCharType="separate"/>
      </w:r>
      <w:r>
        <w:rPr>
          <w:noProof/>
        </w:rPr>
        <w:t>636</w:t>
      </w:r>
      <w:r>
        <w:fldChar w:fldCharType="end"/>
      </w:r>
    </w:p>
    <w:p w:rsidR="00066F2B" w:rsidRDefault="00102096">
      <w:pPr>
        <w:pStyle w:val="indexentry0"/>
      </w:pPr>
      <w:hyperlink w:anchor="section_54ee14414d034f27a278fdc84825d1a4">
        <w:r>
          <w:rPr>
            <w:rStyle w:val="Hyperlink"/>
          </w:rPr>
          <w:t>doNotUseMarginsForDrawingGridOrigin (Do Not Use Margins for Drawing Grid Origin)</w:t>
        </w:r>
      </w:hyperlink>
      <w:r>
        <w:t xml:space="preserve"> </w:t>
      </w:r>
      <w:r>
        <w:fldChar w:fldCharType="begin"/>
      </w:r>
      <w:r>
        <w:instrText>PAGEREF section_54ee14414d034f27a278fdc84825d1a4</w:instrText>
      </w:r>
      <w:r>
        <w:fldChar w:fldCharType="separate"/>
      </w:r>
      <w:r>
        <w:rPr>
          <w:noProof/>
        </w:rPr>
        <w:t>156</w:t>
      </w:r>
      <w:r>
        <w:fldChar w:fldCharType="end"/>
      </w:r>
    </w:p>
    <w:p w:rsidR="00066F2B" w:rsidRDefault="00102096">
      <w:pPr>
        <w:pStyle w:val="indexentry0"/>
      </w:pPr>
      <w:hyperlink w:anchor="section_715e20be5789467db9ec5a39ae8a307b">
        <w:r>
          <w:rPr>
            <w:rStyle w:val="Hyperlink"/>
          </w:rPr>
          <w:t>doughnutChart (Doughnut Charts)</w:t>
        </w:r>
      </w:hyperlink>
      <w:r>
        <w:t xml:space="preserve"> </w:t>
      </w:r>
      <w:r>
        <w:fldChar w:fldCharType="begin"/>
      </w:r>
      <w:r>
        <w:instrText>PAGEREF section_715e20be5789467db9ec5a39ae8a307b</w:instrText>
      </w:r>
      <w:r>
        <w:fldChar w:fldCharType="separate"/>
      </w:r>
      <w:r>
        <w:rPr>
          <w:noProof/>
        </w:rPr>
        <w:t>557</w:t>
      </w:r>
      <w:r>
        <w:fldChar w:fldCharType="end"/>
      </w:r>
    </w:p>
    <w:p w:rsidR="00066F2B" w:rsidRDefault="00102096">
      <w:pPr>
        <w:pStyle w:val="indexentry0"/>
      </w:pPr>
      <w:hyperlink w:anchor="section_36f807adabe04525a208004943cb6847">
        <w:r>
          <w:rPr>
            <w:rStyle w:val="Hyperlink"/>
          </w:rPr>
          <w:t>Downrev Storage</w:t>
        </w:r>
      </w:hyperlink>
      <w:r>
        <w:t xml:space="preserve"> </w:t>
      </w:r>
      <w:r>
        <w:fldChar w:fldCharType="begin"/>
      </w:r>
      <w:r>
        <w:instrText>PAGEREF section_36f807adabe04525a208004943cb6847</w:instrText>
      </w:r>
      <w:r>
        <w:fldChar w:fldCharType="separate"/>
      </w:r>
      <w:r>
        <w:rPr>
          <w:noProof/>
        </w:rPr>
        <w:t>835</w:t>
      </w:r>
      <w:r>
        <w:fldChar w:fldCharType="end"/>
      </w:r>
    </w:p>
    <w:p w:rsidR="00066F2B" w:rsidRDefault="00102096">
      <w:pPr>
        <w:pStyle w:val="indexentry0"/>
      </w:pPr>
      <w:hyperlink w:anchor="section_28f2957da97840c8bc855a32ed0ae8e1">
        <w:r>
          <w:rPr>
            <w:rStyle w:val="Hyperlink"/>
          </w:rPr>
          <w:t>downRevStg (DownRev Storage)</w:t>
        </w:r>
      </w:hyperlink>
      <w:r>
        <w:t xml:space="preserve"> </w:t>
      </w:r>
      <w:r>
        <w:fldChar w:fldCharType="begin"/>
      </w:r>
      <w:r>
        <w:instrText>PAGEREF section_28f2957da97840c8bc855a32ed0ae8e1</w:instrText>
      </w:r>
      <w:r>
        <w:fldChar w:fldCharType="separate"/>
      </w:r>
      <w:r>
        <w:rPr>
          <w:noProof/>
        </w:rPr>
        <w:t>837</w:t>
      </w:r>
      <w:r>
        <w:fldChar w:fldCharType="end"/>
      </w:r>
    </w:p>
    <w:p w:rsidR="00066F2B" w:rsidRDefault="00102096">
      <w:pPr>
        <w:pStyle w:val="indexentry0"/>
      </w:pPr>
      <w:hyperlink w:anchor="section_10229973494b4cf4bcdbe6e1d4f7dff4">
        <w:r>
          <w:rPr>
            <w:rStyle w:val="Hyperlink"/>
          </w:rPr>
          <w:t>DPRODUCT</w:t>
        </w:r>
      </w:hyperlink>
      <w:r>
        <w:t xml:space="preserve"> </w:t>
      </w:r>
      <w:r>
        <w:fldChar w:fldCharType="begin"/>
      </w:r>
      <w:r>
        <w:instrText>PAGEREF section_10229973494b4cf4bcdbe6e1d4f7dff4</w:instrText>
      </w:r>
      <w:r>
        <w:fldChar w:fldCharType="separate"/>
      </w:r>
      <w:r>
        <w:rPr>
          <w:noProof/>
        </w:rPr>
        <w:t>421</w:t>
      </w:r>
      <w:r>
        <w:fldChar w:fldCharType="end"/>
      </w:r>
    </w:p>
    <w:p w:rsidR="00066F2B" w:rsidRDefault="00102096">
      <w:pPr>
        <w:pStyle w:val="indexentry0"/>
      </w:pPr>
      <w:hyperlink w:anchor="section_efcc9c90877d48d4947f5194629db949">
        <w:r>
          <w:rPr>
            <w:rStyle w:val="Hyperlink"/>
          </w:rPr>
          <w:t>drawing (Drawing)</w:t>
        </w:r>
      </w:hyperlink>
      <w:r>
        <w:t xml:space="preserve"> </w:t>
      </w:r>
      <w:r>
        <w:fldChar w:fldCharType="begin"/>
      </w:r>
      <w:r>
        <w:instrText>PAGEREF section_efcc9c90877d48d4947f5194629db949</w:instrText>
      </w:r>
      <w:r>
        <w:fldChar w:fldCharType="separate"/>
      </w:r>
      <w:r>
        <w:rPr>
          <w:noProof/>
        </w:rPr>
        <w:t>260</w:t>
      </w:r>
      <w:r>
        <w:fldChar w:fldCharType="end"/>
      </w:r>
    </w:p>
    <w:p w:rsidR="00066F2B" w:rsidRDefault="00102096">
      <w:pPr>
        <w:pStyle w:val="indexentry0"/>
      </w:pPr>
      <w:hyperlink w:anchor="section_a1c3e0e5f5544b71b9cc950db18ec0f2">
        <w:r>
          <w:rPr>
            <w:rStyle w:val="Hyperlink"/>
          </w:rPr>
          <w:t>drawing (DrawingML Object)</w:t>
        </w:r>
      </w:hyperlink>
      <w:r>
        <w:t xml:space="preserve"> </w:t>
      </w:r>
      <w:r>
        <w:fldChar w:fldCharType="begin"/>
      </w:r>
      <w:r>
        <w:instrText>PAGEREF section_a1c3e0e5f5544b71b9cc950db18ec0f2</w:instrText>
      </w:r>
      <w:r>
        <w:fldChar w:fldCharType="separate"/>
      </w:r>
      <w:r>
        <w:rPr>
          <w:noProof/>
        </w:rPr>
        <w:t>81</w:t>
      </w:r>
      <w:r>
        <w:fldChar w:fldCharType="end"/>
      </w:r>
    </w:p>
    <w:p w:rsidR="00066F2B" w:rsidRDefault="00102096">
      <w:pPr>
        <w:pStyle w:val="indexentry0"/>
      </w:pPr>
      <w:hyperlink w:anchor="section_8fb48b7d2afc4228bcebccf65ace2627">
        <w:r>
          <w:rPr>
            <w:rStyle w:val="Hyperlink"/>
          </w:rPr>
          <w:t>drawingGridHorizontalOrigin (Drawing Grid Horizontal Origin Point)</w:t>
        </w:r>
      </w:hyperlink>
      <w:r>
        <w:t xml:space="preserve"> </w:t>
      </w:r>
      <w:r>
        <w:fldChar w:fldCharType="begin"/>
      </w:r>
      <w:r>
        <w:instrText>PAGEREF section_8fb48b7d2afc4228bcebccf65ace2627</w:instrText>
      </w:r>
      <w:r>
        <w:fldChar w:fldCharType="separate"/>
      </w:r>
      <w:r>
        <w:rPr>
          <w:noProof/>
        </w:rPr>
        <w:t>156</w:t>
      </w:r>
      <w:r>
        <w:fldChar w:fldCharType="end"/>
      </w:r>
    </w:p>
    <w:p w:rsidR="00066F2B" w:rsidRDefault="00102096">
      <w:pPr>
        <w:pStyle w:val="indexentry0"/>
      </w:pPr>
      <w:hyperlink w:anchor="section_6f3978f5d2b14c05852f0a7002cb7e48">
        <w:r>
          <w:rPr>
            <w:rStyle w:val="Hyperlink"/>
          </w:rPr>
          <w:t>drawingGridVerticalOr</w:t>
        </w:r>
        <w:r>
          <w:rPr>
            <w:rStyle w:val="Hyperlink"/>
          </w:rPr>
          <w:t>igin (Drawing Grid Vertical Origin Point)</w:t>
        </w:r>
      </w:hyperlink>
      <w:r>
        <w:t xml:space="preserve"> </w:t>
      </w:r>
      <w:r>
        <w:fldChar w:fldCharType="begin"/>
      </w:r>
      <w:r>
        <w:instrText>PAGEREF section_6f3978f5d2b14c05852f0a7002cb7e48</w:instrText>
      </w:r>
      <w:r>
        <w:fldChar w:fldCharType="separate"/>
      </w:r>
      <w:r>
        <w:rPr>
          <w:noProof/>
        </w:rPr>
        <w:t>157</w:t>
      </w:r>
      <w:r>
        <w:fldChar w:fldCharType="end"/>
      </w:r>
    </w:p>
    <w:p w:rsidR="00066F2B" w:rsidRDefault="00102096">
      <w:pPr>
        <w:pStyle w:val="indexentry0"/>
      </w:pPr>
      <w:hyperlink w:anchor="section_654ae6202cb44d9caa31e2ae86f121fc">
        <w:r>
          <w:rPr>
            <w:rStyle w:val="Hyperlink"/>
          </w:rPr>
          <w:t>drawingHF (Drawing Reference in Header Footer)</w:t>
        </w:r>
      </w:hyperlink>
      <w:r>
        <w:t xml:space="preserve"> </w:t>
      </w:r>
      <w:r>
        <w:fldChar w:fldCharType="begin"/>
      </w:r>
      <w:r>
        <w:instrText>PAGEREF section_654ae6202cb44d9caa31e2ae86f121fc</w:instrText>
      </w:r>
      <w:r>
        <w:fldChar w:fldCharType="separate"/>
      </w:r>
      <w:r>
        <w:rPr>
          <w:noProof/>
        </w:rPr>
        <w:t>260</w:t>
      </w:r>
      <w:r>
        <w:fldChar w:fldCharType="end"/>
      </w:r>
    </w:p>
    <w:p w:rsidR="00066F2B" w:rsidRDefault="00102096">
      <w:pPr>
        <w:pStyle w:val="indexentry0"/>
      </w:pPr>
      <w:hyperlink w:anchor="section_5f22f80d39f24ed6a6eb2dd92581ef97">
        <w:r>
          <w:rPr>
            <w:rStyle w:val="Hyperlink"/>
          </w:rPr>
          <w:t>DrawingML Persistence Part</w:t>
        </w:r>
      </w:hyperlink>
      <w:r>
        <w:t xml:space="preserve"> </w:t>
      </w:r>
      <w:r>
        <w:fldChar w:fldCharType="begin"/>
      </w:r>
      <w:r>
        <w:instrText>PAGEREF section_5f22f80d39f24ed6a6eb2dd92581ef97</w:instrText>
      </w:r>
      <w:r>
        <w:fldChar w:fldCharType="separate"/>
      </w:r>
      <w:r>
        <w:rPr>
          <w:noProof/>
        </w:rPr>
        <w:t>834</w:t>
      </w:r>
      <w:r>
        <w:fldChar w:fldCharType="end"/>
      </w:r>
    </w:p>
    <w:p w:rsidR="00066F2B" w:rsidRDefault="00102096">
      <w:pPr>
        <w:pStyle w:val="indexentry0"/>
      </w:pPr>
      <w:hyperlink w:anchor="section_c98431745ffc464f8a9e408fcacb65b5">
        <w:r>
          <w:rPr>
            <w:rStyle w:val="Hyperlink"/>
          </w:rPr>
          <w:t>DrawingML Persistence Parts</w:t>
        </w:r>
      </w:hyperlink>
      <w:r>
        <w:t xml:space="preserve"> </w:t>
      </w:r>
      <w:r>
        <w:fldChar w:fldCharType="begin"/>
      </w:r>
      <w:r>
        <w:instrText>PAGEREF section_c98431745ffc464f8a9e408fcacb65b5</w:instrText>
      </w:r>
      <w:r>
        <w:fldChar w:fldCharType="separate"/>
      </w:r>
      <w:r>
        <w:rPr>
          <w:noProof/>
        </w:rPr>
        <w:t>834</w:t>
      </w:r>
      <w:r>
        <w:fldChar w:fldCharType="end"/>
      </w:r>
    </w:p>
    <w:p w:rsidR="00066F2B" w:rsidRDefault="00102096">
      <w:pPr>
        <w:pStyle w:val="indexentry0"/>
      </w:pPr>
      <w:hyperlink w:anchor="section_be4c7afa1a9848fdac817039f3bf3a19">
        <w:r>
          <w:rPr>
            <w:rStyle w:val="Hyperlink"/>
          </w:rPr>
          <w:t>DropLines (Dropdown Maximum Lines)</w:t>
        </w:r>
      </w:hyperlink>
      <w:r>
        <w:t xml:space="preserve"> </w:t>
      </w:r>
      <w:r>
        <w:fldChar w:fldCharType="begin"/>
      </w:r>
      <w:r>
        <w:instrText>PAGEREF section_be4c7afa1a9848fdac817039f3bf3a19</w:instrText>
      </w:r>
      <w:r>
        <w:fldChar w:fldCharType="separate"/>
      </w:r>
      <w:r>
        <w:rPr>
          <w:noProof/>
        </w:rPr>
        <w:t>684</w:t>
      </w:r>
      <w:r>
        <w:fldChar w:fldCharType="end"/>
      </w:r>
    </w:p>
    <w:p w:rsidR="00066F2B" w:rsidRDefault="00102096">
      <w:pPr>
        <w:pStyle w:val="indexentry0"/>
      </w:pPr>
      <w:hyperlink w:anchor="section_d07238816fbc49ac99b0668c3f56ae05">
        <w:r>
          <w:rPr>
            <w:rStyle w:val="Hyperlink"/>
          </w:rPr>
          <w:t>DropStyle (Dropdown Style)</w:t>
        </w:r>
      </w:hyperlink>
      <w:r>
        <w:t xml:space="preserve"> </w:t>
      </w:r>
      <w:r>
        <w:fldChar w:fldCharType="begin"/>
      </w:r>
      <w:r>
        <w:instrText>PAGEREF section_d07238816fbc49ac99b0668c3f56ae05</w:instrText>
      </w:r>
      <w:r>
        <w:fldChar w:fldCharType="separate"/>
      </w:r>
      <w:r>
        <w:rPr>
          <w:noProof/>
        </w:rPr>
        <w:t>684</w:t>
      </w:r>
      <w:r>
        <w:fldChar w:fldCharType="end"/>
      </w:r>
    </w:p>
    <w:p w:rsidR="00066F2B" w:rsidRDefault="00102096">
      <w:pPr>
        <w:pStyle w:val="indexentry0"/>
      </w:pPr>
      <w:hyperlink w:anchor="section_90e88cb8509b42fa9de0733a7fe14161">
        <w:r>
          <w:rPr>
            <w:rStyle w:val="Hyperlink"/>
          </w:rPr>
          <w:t>ds (Dash Stop)</w:t>
        </w:r>
      </w:hyperlink>
      <w:r>
        <w:t xml:space="preserve"> </w:t>
      </w:r>
      <w:r>
        <w:fldChar w:fldCharType="begin"/>
      </w:r>
      <w:r>
        <w:instrText>PAGEREF section_90e88cb8509b42fa9de0733a7fe14161</w:instrText>
      </w:r>
      <w:r>
        <w:fldChar w:fldCharType="separate"/>
      </w:r>
      <w:r>
        <w:rPr>
          <w:noProof/>
        </w:rPr>
        <w:t>517</w:t>
      </w:r>
      <w:r>
        <w:fldChar w:fldCharType="end"/>
      </w:r>
    </w:p>
    <w:p w:rsidR="00066F2B" w:rsidRDefault="00102096">
      <w:pPr>
        <w:pStyle w:val="indexentry0"/>
      </w:pPr>
      <w:hyperlink w:anchor="section_f4583c0d8f87480793ccf7144bb4901e">
        <w:r>
          <w:rPr>
            <w:rStyle w:val="Hyperlink"/>
          </w:rPr>
          <w:t>DSTDEV</w:t>
        </w:r>
      </w:hyperlink>
      <w:r>
        <w:t xml:space="preserve"> </w:t>
      </w:r>
      <w:r>
        <w:fldChar w:fldCharType="begin"/>
      </w:r>
      <w:r>
        <w:instrText>PAGEREF section_f4583c0d8f87480793ccf7144bb4901e</w:instrText>
      </w:r>
      <w:r>
        <w:fldChar w:fldCharType="separate"/>
      </w:r>
      <w:r>
        <w:rPr>
          <w:noProof/>
        </w:rPr>
        <w:t>421</w:t>
      </w:r>
      <w:r>
        <w:fldChar w:fldCharType="end"/>
      </w:r>
    </w:p>
    <w:p w:rsidR="00066F2B" w:rsidRDefault="00102096">
      <w:pPr>
        <w:pStyle w:val="indexentry0"/>
      </w:pPr>
      <w:hyperlink w:anchor="section_c516d215cc2a472f98e9a3e4d454084a">
        <w:r>
          <w:rPr>
            <w:rStyle w:val="Hyperlink"/>
          </w:rPr>
          <w:t>DSTDEVP</w:t>
        </w:r>
      </w:hyperlink>
      <w:r>
        <w:t xml:space="preserve"> </w:t>
      </w:r>
      <w:r>
        <w:fldChar w:fldCharType="begin"/>
      </w:r>
      <w:r>
        <w:instrText>PAGEREF section_c516d215cc2a472f98e9a3e4d454084a</w:instrText>
      </w:r>
      <w:r>
        <w:fldChar w:fldCharType="separate"/>
      </w:r>
      <w:r>
        <w:rPr>
          <w:noProof/>
        </w:rPr>
        <w:t>421</w:t>
      </w:r>
      <w:r>
        <w:fldChar w:fldCharType="end"/>
      </w:r>
    </w:p>
    <w:p w:rsidR="00066F2B" w:rsidRDefault="00102096">
      <w:pPr>
        <w:pStyle w:val="indexentry0"/>
      </w:pPr>
      <w:hyperlink w:anchor="section_b9002f2fcbd749a7b93fef03eb167d0c">
        <w:r>
          <w:rPr>
            <w:rStyle w:val="Hyperlink"/>
          </w:rPr>
          <w:t>DSUM</w:t>
        </w:r>
      </w:hyperlink>
      <w:r>
        <w:t xml:space="preserve"> </w:t>
      </w:r>
      <w:r>
        <w:fldChar w:fldCharType="begin"/>
      </w:r>
      <w:r>
        <w:instrText>PAGEREF section_b9002f2fcbd749a7b93fef03eb167d0c</w:instrText>
      </w:r>
      <w:r>
        <w:fldChar w:fldCharType="separate"/>
      </w:r>
      <w:r>
        <w:rPr>
          <w:noProof/>
        </w:rPr>
        <w:t>422</w:t>
      </w:r>
      <w:r>
        <w:fldChar w:fldCharType="end"/>
      </w:r>
    </w:p>
    <w:p w:rsidR="00066F2B" w:rsidRDefault="00102096">
      <w:pPr>
        <w:pStyle w:val="indexentry0"/>
      </w:pPr>
      <w:hyperlink w:anchor="section_c4fb5e6e431f415291d23b48831d77af">
        <w:r>
          <w:rPr>
            <w:rStyle w:val="Hyperlink"/>
          </w:rPr>
          <w:t>duotone (Duotone Effect)</w:t>
        </w:r>
      </w:hyperlink>
      <w:r>
        <w:t xml:space="preserve"> </w:t>
      </w:r>
      <w:r>
        <w:fldChar w:fldCharType="begin"/>
      </w:r>
      <w:r>
        <w:instrText>PAGEREF section_c4fb5e6e431f415291d23b48831d77af</w:instrText>
      </w:r>
      <w:r>
        <w:fldChar w:fldCharType="separate"/>
      </w:r>
      <w:r>
        <w:rPr>
          <w:noProof/>
        </w:rPr>
        <w:t>518</w:t>
      </w:r>
      <w:r>
        <w:fldChar w:fldCharType="end"/>
      </w:r>
    </w:p>
    <w:p w:rsidR="00066F2B" w:rsidRDefault="00102096">
      <w:pPr>
        <w:pStyle w:val="indexentry0"/>
      </w:pPr>
      <w:hyperlink w:anchor="section_68f1329a6d8f49d6ad141af208658265">
        <w:r>
          <w:rPr>
            <w:rStyle w:val="Hyperlink"/>
          </w:rPr>
          <w:t>DURATION</w:t>
        </w:r>
      </w:hyperlink>
      <w:r>
        <w:t xml:space="preserve"> </w:t>
      </w:r>
      <w:r>
        <w:fldChar w:fldCharType="begin"/>
      </w:r>
      <w:r>
        <w:instrText>PAGEREF section_68f1329a6d8f49d6ad141af208658265</w:instrText>
      </w:r>
      <w:r>
        <w:fldChar w:fldCharType="separate"/>
      </w:r>
      <w:r>
        <w:rPr>
          <w:noProof/>
        </w:rPr>
        <w:t>422</w:t>
      </w:r>
      <w:r>
        <w:fldChar w:fldCharType="end"/>
      </w:r>
    </w:p>
    <w:p w:rsidR="00066F2B" w:rsidRDefault="00102096">
      <w:pPr>
        <w:pStyle w:val="indexentry0"/>
      </w:pPr>
      <w:hyperlink w:anchor="section_4c431026aee849dcb59333e886fa11a5">
        <w:r>
          <w:rPr>
            <w:rStyle w:val="Hyperlink"/>
          </w:rPr>
          <w:t>DVAR</w:t>
        </w:r>
      </w:hyperlink>
      <w:r>
        <w:t xml:space="preserve"> </w:t>
      </w:r>
      <w:r>
        <w:fldChar w:fldCharType="begin"/>
      </w:r>
      <w:r>
        <w:instrText>PAGEREF section_4c431026aee849dcb59333e886fa11a5</w:instrText>
      </w:r>
      <w:r>
        <w:fldChar w:fldCharType="separate"/>
      </w:r>
      <w:r>
        <w:rPr>
          <w:noProof/>
        </w:rPr>
        <w:t>423</w:t>
      </w:r>
      <w:r>
        <w:fldChar w:fldCharType="end"/>
      </w:r>
    </w:p>
    <w:p w:rsidR="00066F2B" w:rsidRDefault="00102096">
      <w:pPr>
        <w:pStyle w:val="indexentry0"/>
      </w:pPr>
      <w:hyperlink w:anchor="section_4ff3283999cf4feab83bf5b2e4a6f0f4">
        <w:r>
          <w:rPr>
            <w:rStyle w:val="Hyperlink"/>
          </w:rPr>
          <w:t>DVARP</w:t>
        </w:r>
      </w:hyperlink>
      <w:r>
        <w:t xml:space="preserve"> </w:t>
      </w:r>
      <w:r>
        <w:fldChar w:fldCharType="begin"/>
      </w:r>
      <w:r>
        <w:instrText>PAGEREF section_4ff3283999cf4feab83bf5b2e4a6f0f4</w:instrText>
      </w:r>
      <w:r>
        <w:fldChar w:fldCharType="separate"/>
      </w:r>
      <w:r>
        <w:rPr>
          <w:noProof/>
        </w:rPr>
        <w:t>423</w:t>
      </w:r>
      <w:r>
        <w:fldChar w:fldCharType="end"/>
      </w:r>
    </w:p>
    <w:p w:rsidR="00066F2B" w:rsidRDefault="00102096">
      <w:pPr>
        <w:pStyle w:val="indexentry0"/>
      </w:pPr>
      <w:hyperlink w:anchor="section_7d806fa038a14b96908dbd982340949a">
        <w:r>
          <w:rPr>
            <w:rStyle w:val="Hyperlink"/>
          </w:rPr>
          <w:t>Dx (Scroll Bar Width)</w:t>
        </w:r>
      </w:hyperlink>
      <w:r>
        <w:t xml:space="preserve"> </w:t>
      </w:r>
      <w:r>
        <w:fldChar w:fldCharType="begin"/>
      </w:r>
      <w:r>
        <w:instrText>PAGEREF section_7d806fa038a14b96908dbd982340949a</w:instrText>
      </w:r>
      <w:r>
        <w:fldChar w:fldCharType="separate"/>
      </w:r>
      <w:r>
        <w:rPr>
          <w:noProof/>
        </w:rPr>
        <w:t>685</w:t>
      </w:r>
      <w:r>
        <w:fldChar w:fldCharType="end"/>
      </w:r>
    </w:p>
    <w:p w:rsidR="00066F2B" w:rsidRDefault="00102096">
      <w:pPr>
        <w:pStyle w:val="indexentry0"/>
      </w:pPr>
      <w:hyperlink w:anchor="section_c9e9313d99ba4a11aeb1d390477d6163">
        <w:r>
          <w:rPr>
            <w:rStyle w:val="Hyperlink"/>
          </w:rPr>
          <w:t>dxfs (Formats)</w:t>
        </w:r>
      </w:hyperlink>
      <w:r>
        <w:t xml:space="preserve"> </w:t>
      </w:r>
      <w:r>
        <w:fldChar w:fldCharType="begin"/>
      </w:r>
      <w:r>
        <w:instrText>PAGEREF section_c9e9313d99ba4a11aeb1d390477d6163</w:instrText>
      </w:r>
      <w:r>
        <w:fldChar w:fldCharType="separate"/>
      </w:r>
      <w:r>
        <w:rPr>
          <w:noProof/>
        </w:rPr>
        <w:t>300</w:t>
      </w:r>
      <w:r>
        <w:fldChar w:fldCharType="end"/>
      </w:r>
    </w:p>
    <w:p w:rsidR="00066F2B" w:rsidRDefault="00102096">
      <w:pPr>
        <w:pStyle w:val="indexentry0"/>
      </w:pPr>
      <w:hyperlink w:anchor="section_02dec7e2a50549b3aa72334570ecbf26">
        <w:r>
          <w:rPr>
            <w:rStyle w:val="Hyperlink"/>
          </w:rPr>
          <w:t>dynamicAddress (Use Country-Based Address Field Ordering)</w:t>
        </w:r>
      </w:hyperlink>
      <w:r>
        <w:t xml:space="preserve"> </w:t>
      </w:r>
      <w:r>
        <w:fldChar w:fldCharType="begin"/>
      </w:r>
      <w:r>
        <w:instrText>PAGER</w:instrText>
      </w:r>
      <w:r>
        <w:instrText>EF section_02dec7e2a50549b3aa72334570ecbf26</w:instrText>
      </w:r>
      <w:r>
        <w:fldChar w:fldCharType="separate"/>
      </w:r>
      <w:r>
        <w:rPr>
          <w:noProof/>
        </w:rPr>
        <w:t>144</w:t>
      </w:r>
      <w:r>
        <w:fldChar w:fldCharType="end"/>
      </w:r>
    </w:p>
    <w:p w:rsidR="00066F2B" w:rsidRDefault="00102096">
      <w:pPr>
        <w:pStyle w:val="indexentry0"/>
      </w:pPr>
      <w:hyperlink w:anchor="section_d118f1d4878c4db69f4a63dba6e56158">
        <w:r>
          <w:rPr>
            <w:rStyle w:val="Hyperlink"/>
          </w:rPr>
          <w:t>dynamicFilter (Dynamic Filter)</w:t>
        </w:r>
      </w:hyperlink>
      <w:r>
        <w:t xml:space="preserve"> </w:t>
      </w:r>
      <w:r>
        <w:fldChar w:fldCharType="begin"/>
      </w:r>
      <w:r>
        <w:instrText>PAGEREF section_d118f1d4878c4db69f4a63dba6e56158</w:instrText>
      </w:r>
      <w:r>
        <w:fldChar w:fldCharType="separate"/>
      </w:r>
      <w:r>
        <w:rPr>
          <w:noProof/>
        </w:rPr>
        <w:t>290</w:t>
      </w:r>
      <w:r>
        <w:fldChar w:fldCharType="end"/>
      </w:r>
    </w:p>
    <w:p w:rsidR="00066F2B" w:rsidRDefault="00066F2B">
      <w:pPr>
        <w:spacing w:before="0" w:after="0"/>
        <w:rPr>
          <w:sz w:val="16"/>
        </w:rPr>
      </w:pPr>
    </w:p>
    <w:p w:rsidR="00066F2B" w:rsidRDefault="00102096">
      <w:pPr>
        <w:pStyle w:val="indexheader"/>
      </w:pPr>
      <w:r>
        <w:t>E</w:t>
      </w:r>
    </w:p>
    <w:p w:rsidR="00066F2B" w:rsidRDefault="00066F2B">
      <w:pPr>
        <w:spacing w:before="0" w:after="0"/>
        <w:rPr>
          <w:sz w:val="16"/>
        </w:rPr>
      </w:pPr>
    </w:p>
    <w:p w:rsidR="00066F2B" w:rsidRDefault="00102096">
      <w:pPr>
        <w:pStyle w:val="indexentry0"/>
      </w:pPr>
      <w:hyperlink w:anchor="section_c48a2b6342e34d6ab754b47422049f56">
        <w:r>
          <w:rPr>
            <w:rStyle w:val="Hyperlink"/>
          </w:rPr>
          <w:t>e (Element (Argument))</w:t>
        </w:r>
      </w:hyperlink>
      <w:r>
        <w:t xml:space="preserve"> </w:t>
      </w:r>
      <w:r>
        <w:fldChar w:fldCharType="begin"/>
      </w:r>
      <w:r>
        <w:instrText>PAGEREF section_c48a2b6342e34d6ab754b47422049f56</w:instrText>
      </w:r>
      <w:r>
        <w:fldChar w:fldCharType="separate"/>
      </w:r>
      <w:r>
        <w:rPr>
          <w:noProof/>
        </w:rPr>
        <w:t>603</w:t>
      </w:r>
      <w:r>
        <w:fldChar w:fldCharType="end"/>
      </w:r>
    </w:p>
    <w:p w:rsidR="00066F2B" w:rsidRDefault="00102096">
      <w:pPr>
        <w:pStyle w:val="indexentry0"/>
      </w:pPr>
      <w:hyperlink w:anchor="section_7fcc8aec5f1f443399032a30573dfc5d">
        <w:r>
          <w:rPr>
            <w:rStyle w:val="Hyperlink"/>
          </w:rPr>
          <w:t>e (Error Value)</w:t>
        </w:r>
      </w:hyperlink>
      <w:r>
        <w:t xml:space="preserve"> </w:t>
      </w:r>
      <w:r>
        <w:fldChar w:fldCharType="begin"/>
      </w:r>
      <w:r>
        <w:instrText>PAGEREF section_7fcc8aec5f1f443399032a3</w:instrText>
      </w:r>
      <w:r>
        <w:instrText>0573dfc5d</w:instrText>
      </w:r>
      <w:r>
        <w:fldChar w:fldCharType="separate"/>
      </w:r>
      <w:r>
        <w:rPr>
          <w:noProof/>
        </w:rPr>
        <w:t>335</w:t>
      </w:r>
      <w:r>
        <w:fldChar w:fldCharType="end"/>
      </w:r>
    </w:p>
    <w:p w:rsidR="00066F2B" w:rsidRDefault="00102096">
      <w:pPr>
        <w:pStyle w:val="indexentry0"/>
      </w:pPr>
      <w:hyperlink w:anchor="section_093801fe80854aaaa44a78583b640385">
        <w:r>
          <w:rPr>
            <w:rStyle w:val="Hyperlink"/>
          </w:rPr>
          <w:t>e2oholder (E2o Holder)</w:t>
        </w:r>
      </w:hyperlink>
      <w:r>
        <w:t xml:space="preserve"> </w:t>
      </w:r>
      <w:r>
        <w:fldChar w:fldCharType="begin"/>
      </w:r>
      <w:r>
        <w:instrText>PAGEREF section_093801fe80854aaaa44a78583b640385</w:instrText>
      </w:r>
      <w:r>
        <w:fldChar w:fldCharType="separate"/>
      </w:r>
      <w:r>
        <w:rPr>
          <w:noProof/>
        </w:rPr>
        <w:t>839</w:t>
      </w:r>
      <w:r>
        <w:fldChar w:fldCharType="end"/>
      </w:r>
    </w:p>
    <w:p w:rsidR="00066F2B" w:rsidRDefault="00102096">
      <w:pPr>
        <w:pStyle w:val="indexentry0"/>
      </w:pPr>
      <w:hyperlink w:anchor="section_0805d87ac1c945c0905e342f9b3a4473">
        <w:r>
          <w:rPr>
            <w:rStyle w:val="Hyperlink"/>
          </w:rPr>
          <w:t>ea (East Asian Font)</w:t>
        </w:r>
      </w:hyperlink>
      <w:r>
        <w:t xml:space="preserve"> </w:t>
      </w:r>
      <w:r>
        <w:fldChar w:fldCharType="begin"/>
      </w:r>
      <w:r>
        <w:instrText>PAGEREF section_0805d</w:instrText>
      </w:r>
      <w:r>
        <w:instrText>87ac1c945c0905e342f9b3a4473</w:instrText>
      </w:r>
      <w:r>
        <w:fldChar w:fldCharType="separate"/>
      </w:r>
      <w:r>
        <w:rPr>
          <w:noProof/>
        </w:rPr>
        <w:t>541</w:t>
      </w:r>
      <w:r>
        <w:fldChar w:fldCharType="end"/>
      </w:r>
    </w:p>
    <w:p w:rsidR="00066F2B" w:rsidRDefault="00102096">
      <w:pPr>
        <w:pStyle w:val="indexentry0"/>
      </w:pPr>
      <w:hyperlink w:anchor="section_efbc3ed11349457293a0a4e0f71e2a8b">
        <w:r>
          <w:rPr>
            <w:rStyle w:val="Hyperlink"/>
          </w:rPr>
          <w:t>eastAsianLayout (East Asian Typography Settings)</w:t>
        </w:r>
      </w:hyperlink>
      <w:r>
        <w:t xml:space="preserve"> </w:t>
      </w:r>
      <w:r>
        <w:fldChar w:fldCharType="begin"/>
      </w:r>
      <w:r>
        <w:instrText>PAGEREF section_efbc3ed11349457293a0a4e0f71e2a8b</w:instrText>
      </w:r>
      <w:r>
        <w:fldChar w:fldCharType="separate"/>
      </w:r>
      <w:r>
        <w:rPr>
          <w:noProof/>
        </w:rPr>
        <w:t>72</w:t>
      </w:r>
      <w:r>
        <w:fldChar w:fldCharType="end"/>
      </w:r>
    </w:p>
    <w:p w:rsidR="00066F2B" w:rsidRDefault="00102096">
      <w:pPr>
        <w:pStyle w:val="indexentry0"/>
      </w:pPr>
      <w:hyperlink w:anchor="section_0e6c5c298bbf496d9494aaed1fcd59d7">
        <w:r>
          <w:rPr>
            <w:rStyle w:val="Hyperlink"/>
          </w:rPr>
          <w:t>EDATE</w:t>
        </w:r>
      </w:hyperlink>
      <w:r>
        <w:t xml:space="preserve"> </w:t>
      </w:r>
      <w:r>
        <w:fldChar w:fldCharType="begin"/>
      </w:r>
      <w:r>
        <w:instrText>PAGEREF section_0e6c5c298bbf496d9494aaed1fcd59d7</w:instrText>
      </w:r>
      <w:r>
        <w:fldChar w:fldCharType="separate"/>
      </w:r>
      <w:r>
        <w:rPr>
          <w:noProof/>
        </w:rPr>
        <w:t>423</w:t>
      </w:r>
      <w:r>
        <w:fldChar w:fldCharType="end"/>
      </w:r>
    </w:p>
    <w:p w:rsidR="00066F2B" w:rsidRDefault="00102096">
      <w:pPr>
        <w:pStyle w:val="indexentry0"/>
      </w:pPr>
      <w:hyperlink w:anchor="section_be63571bd1204e6c87935326f06cba49">
        <w:r>
          <w:rPr>
            <w:rStyle w:val="Hyperlink"/>
          </w:rPr>
          <w:t>effect (Animated Text Effect)</w:t>
        </w:r>
      </w:hyperlink>
      <w:r>
        <w:t xml:space="preserve"> </w:t>
      </w:r>
      <w:r>
        <w:fldChar w:fldCharType="begin"/>
      </w:r>
      <w:r>
        <w:instrText>PAGEREF section_be63571bd1204e6c87935326f06cba49</w:instrText>
      </w:r>
      <w:r>
        <w:fldChar w:fldCharType="separate"/>
      </w:r>
      <w:r>
        <w:rPr>
          <w:noProof/>
        </w:rPr>
        <w:t>73</w:t>
      </w:r>
      <w:r>
        <w:fldChar w:fldCharType="end"/>
      </w:r>
    </w:p>
    <w:p w:rsidR="00066F2B" w:rsidRDefault="00102096">
      <w:pPr>
        <w:pStyle w:val="indexentry0"/>
      </w:pPr>
      <w:hyperlink w:anchor="section_ebe8f712db08467bb271aa447682cb84">
        <w:r>
          <w:rPr>
            <w:rStyle w:val="Hyperlink"/>
          </w:rPr>
          <w:t>effect (Effect)</w:t>
        </w:r>
      </w:hyperlink>
      <w:r>
        <w:t xml:space="preserve"> </w:t>
      </w:r>
      <w:r>
        <w:fldChar w:fldCharType="begin"/>
      </w:r>
      <w:r>
        <w:instrText>PAGEREF section_ebe8f712db08467bb271aa447682cb84</w:instrText>
      </w:r>
      <w:r>
        <w:fldChar w:fldCharType="separate"/>
      </w:r>
      <w:r>
        <w:rPr>
          <w:noProof/>
        </w:rPr>
        <w:t>518</w:t>
      </w:r>
      <w:r>
        <w:fldChar w:fldCharType="end"/>
      </w:r>
    </w:p>
    <w:p w:rsidR="00066F2B" w:rsidRDefault="00102096">
      <w:pPr>
        <w:pStyle w:val="indexentry0"/>
      </w:pPr>
      <w:hyperlink w:anchor="section_4012c5a0ae0041ed9248616ef4442075">
        <w:r>
          <w:rPr>
            <w:rStyle w:val="Hyperlink"/>
          </w:rPr>
          <w:t>effectClrLst (Effect Color List)</w:t>
        </w:r>
      </w:hyperlink>
      <w:r>
        <w:t xml:space="preserve"> </w:t>
      </w:r>
      <w:r>
        <w:fldChar w:fldCharType="begin"/>
      </w:r>
      <w:r>
        <w:instrText>PAGEREF section_4012c5a0ae0041ed9248616ef4442075</w:instrText>
      </w:r>
      <w:r>
        <w:fldChar w:fldCharType="separate"/>
      </w:r>
      <w:r>
        <w:rPr>
          <w:noProof/>
        </w:rPr>
        <w:t>592</w:t>
      </w:r>
      <w:r>
        <w:fldChar w:fldCharType="end"/>
      </w:r>
    </w:p>
    <w:p w:rsidR="00066F2B" w:rsidRDefault="00102096">
      <w:pPr>
        <w:pStyle w:val="indexentry0"/>
      </w:pPr>
      <w:hyperlink w:anchor="section_3e0414ed4af14d09bdd7cf791c064cea">
        <w:r>
          <w:rPr>
            <w:rStyle w:val="Hyperlink"/>
          </w:rPr>
          <w:t>effectDag (Effect Container)</w:t>
        </w:r>
      </w:hyperlink>
      <w:r>
        <w:t xml:space="preserve"> </w:t>
      </w:r>
      <w:r>
        <w:fldChar w:fldCharType="begin"/>
      </w:r>
      <w:r>
        <w:instrText>PAGEREF section_3e0414ed4af14d09bdd7cf791c064cea</w:instrText>
      </w:r>
      <w:r>
        <w:fldChar w:fldCharType="separate"/>
      </w:r>
      <w:r>
        <w:rPr>
          <w:noProof/>
        </w:rPr>
        <w:t>518</w:t>
      </w:r>
      <w:r>
        <w:fldChar w:fldCharType="end"/>
      </w:r>
    </w:p>
    <w:p w:rsidR="00066F2B" w:rsidRDefault="00102096">
      <w:pPr>
        <w:pStyle w:val="indexentry0"/>
      </w:pPr>
      <w:hyperlink w:anchor="section_f1c2e75590484bdb96b5a6bf36caafcf">
        <w:r>
          <w:rPr>
            <w:rStyle w:val="Hyperlink"/>
          </w:rPr>
          <w:t>effectExtent (Object Extents Including Effects)</w:t>
        </w:r>
      </w:hyperlink>
      <w:r>
        <w:t xml:space="preserve"> </w:t>
      </w:r>
      <w:r>
        <w:fldChar w:fldCharType="begin"/>
      </w:r>
      <w:r>
        <w:instrText>PAGEREF section_f1c2e75590484</w:instrText>
      </w:r>
      <w:r>
        <w:instrText>bdb96b5a6bf36caafcf</w:instrText>
      </w:r>
      <w:r>
        <w:fldChar w:fldCharType="separate"/>
      </w:r>
      <w:r>
        <w:rPr>
          <w:noProof/>
        </w:rPr>
        <w:t>531</w:t>
      </w:r>
      <w:r>
        <w:fldChar w:fldCharType="end"/>
      </w:r>
    </w:p>
    <w:p w:rsidR="00066F2B" w:rsidRDefault="00102096">
      <w:pPr>
        <w:pStyle w:val="indexentry0"/>
      </w:pPr>
      <w:hyperlink w:anchor="section_597fd3303f3a4f689f1394e06acddbe0">
        <w:r>
          <w:rPr>
            <w:rStyle w:val="Hyperlink"/>
          </w:rPr>
          <w:t>effectOffset (Effect Offset)</w:t>
        </w:r>
      </w:hyperlink>
      <w:r>
        <w:t xml:space="preserve"> </w:t>
      </w:r>
      <w:r>
        <w:fldChar w:fldCharType="begin"/>
      </w:r>
      <w:r>
        <w:instrText>PAGEREF section_597fd3303f3a4f689f1394e06acddbe0</w:instrText>
      </w:r>
      <w:r>
        <w:fldChar w:fldCharType="separate"/>
      </w:r>
      <w:r>
        <w:rPr>
          <w:noProof/>
        </w:rPr>
        <w:t>839</w:t>
      </w:r>
      <w:r>
        <w:fldChar w:fldCharType="end"/>
      </w:r>
    </w:p>
    <w:p w:rsidR="00066F2B" w:rsidRDefault="00102096">
      <w:pPr>
        <w:pStyle w:val="indexentry0"/>
      </w:pPr>
      <w:hyperlink w:anchor="section_9b1199772ec9455a98aecb60f7bb0ed8">
        <w:r>
          <w:rPr>
            <w:rStyle w:val="Hyperlink"/>
          </w:rPr>
          <w:t>Elements</w:t>
        </w:r>
      </w:hyperlink>
      <w:r>
        <w:t xml:space="preserve"> </w:t>
      </w:r>
      <w:r>
        <w:fldChar w:fldCharType="begin"/>
      </w:r>
      <w:r>
        <w:instrText>PAGEREF section_9</w:instrText>
      </w:r>
      <w:r>
        <w:instrText>b1199772ec9455a98aecb60f7bb0ed8</w:instrText>
      </w:r>
      <w:r>
        <w:fldChar w:fldCharType="separate"/>
      </w:r>
      <w:r>
        <w:rPr>
          <w:noProof/>
        </w:rPr>
        <w:t>888</w:t>
      </w:r>
      <w:r>
        <w:fldChar w:fldCharType="end"/>
      </w:r>
    </w:p>
    <w:p w:rsidR="00066F2B" w:rsidRDefault="00102096">
      <w:pPr>
        <w:pStyle w:val="indexentry0"/>
      </w:pPr>
      <w:hyperlink w:anchor="section_31c096fd0b5c4a08baf1480296df51b3">
        <w:r>
          <w:rPr>
            <w:rStyle w:val="Hyperlink"/>
          </w:rPr>
          <w:t>embed (Embedded Object or Control)</w:t>
        </w:r>
      </w:hyperlink>
      <w:r>
        <w:t xml:space="preserve"> </w:t>
      </w:r>
      <w:r>
        <w:fldChar w:fldCharType="begin"/>
      </w:r>
      <w:r>
        <w:instrText>PAGEREF section_31c096fd0b5c4a08baf1480296df51b3</w:instrText>
      </w:r>
      <w:r>
        <w:fldChar w:fldCharType="separate"/>
      </w:r>
      <w:r>
        <w:rPr>
          <w:noProof/>
        </w:rPr>
        <w:t>471</w:t>
      </w:r>
      <w:r>
        <w:fldChar w:fldCharType="end"/>
      </w:r>
    </w:p>
    <w:p w:rsidR="00066F2B" w:rsidRDefault="00102096">
      <w:pPr>
        <w:pStyle w:val="indexentry0"/>
      </w:pPr>
      <w:hyperlink w:anchor="section_6fbd8de94638407883b94c7a065baa9c">
        <w:r>
          <w:rPr>
            <w:rStyle w:val="Hyperlink"/>
          </w:rPr>
          <w:t xml:space="preserve">embedBold </w:t>
        </w:r>
        <w:r>
          <w:rPr>
            <w:rStyle w:val="Hyperlink"/>
          </w:rPr>
          <w:t>(Bold Style Font Style Embedding)</w:t>
        </w:r>
      </w:hyperlink>
      <w:r>
        <w:t xml:space="preserve"> </w:t>
      </w:r>
      <w:r>
        <w:fldChar w:fldCharType="begin"/>
      </w:r>
      <w:r>
        <w:instrText>PAGEREF section_6fbd8de94638407883b94c7a065baa9c</w:instrText>
      </w:r>
      <w:r>
        <w:fldChar w:fldCharType="separate"/>
      </w:r>
      <w:r>
        <w:rPr>
          <w:noProof/>
        </w:rPr>
        <w:t>123</w:t>
      </w:r>
      <w:r>
        <w:fldChar w:fldCharType="end"/>
      </w:r>
    </w:p>
    <w:p w:rsidR="00066F2B" w:rsidRDefault="00102096">
      <w:pPr>
        <w:pStyle w:val="indexentry0"/>
      </w:pPr>
      <w:hyperlink w:anchor="section_dbbfc4ff54c04dbcaebae872109c43e8">
        <w:r>
          <w:rPr>
            <w:rStyle w:val="Hyperlink"/>
          </w:rPr>
          <w:t>embedBoldItalic (Bold Italic Font Style Embedding)</w:t>
        </w:r>
      </w:hyperlink>
      <w:r>
        <w:t xml:space="preserve"> </w:t>
      </w:r>
      <w:r>
        <w:fldChar w:fldCharType="begin"/>
      </w:r>
      <w:r>
        <w:instrText>PAGEREF section_dbbfc4ff54c04dbcaebae872109c43e8</w:instrText>
      </w:r>
      <w:r>
        <w:fldChar w:fldCharType="separate"/>
      </w:r>
      <w:r>
        <w:rPr>
          <w:noProof/>
        </w:rPr>
        <w:t>123</w:t>
      </w:r>
      <w:r>
        <w:fldChar w:fldCharType="end"/>
      </w:r>
    </w:p>
    <w:p w:rsidR="00066F2B" w:rsidRDefault="00102096">
      <w:pPr>
        <w:pStyle w:val="indexentry0"/>
      </w:pPr>
      <w:hyperlink w:anchor="section_2c6688debe084ffaac5432d19ebc4ca3">
        <w:r>
          <w:rPr>
            <w:rStyle w:val="Hyperlink"/>
          </w:rPr>
          <w:t>Embedded Control Persistence Binary Data Part</w:t>
        </w:r>
      </w:hyperlink>
      <w:r>
        <w:t xml:space="preserve"> </w:t>
      </w:r>
      <w:r>
        <w:fldChar w:fldCharType="begin"/>
      </w:r>
      <w:r>
        <w:instrText>PAGEREF section_2c6688debe084ffaac5432d19ebc4ca3</w:instrText>
      </w:r>
      <w:r>
        <w:fldChar w:fldCharType="separate"/>
      </w:r>
      <w:r>
        <w:rPr>
          <w:noProof/>
        </w:rPr>
        <w:t>855</w:t>
      </w:r>
      <w:r>
        <w:fldChar w:fldCharType="end"/>
      </w:r>
    </w:p>
    <w:p w:rsidR="00066F2B" w:rsidRDefault="00102096">
      <w:pPr>
        <w:pStyle w:val="indexentry0"/>
      </w:pPr>
      <w:hyperlink w:anchor="section_754c8ac1923d412f8fefc85862e9124a">
        <w:r>
          <w:rPr>
            <w:rStyle w:val="Hyperlink"/>
          </w:rPr>
          <w:t>Embedded Control Persistence Part</w:t>
        </w:r>
      </w:hyperlink>
      <w:r>
        <w:t xml:space="preserve"> </w:t>
      </w:r>
      <w:r>
        <w:fldChar w:fldCharType="begin"/>
      </w:r>
      <w:r>
        <w:instrText>PAGEREF section_754c8ac1923d412f8fefc85862e9124a</w:instrText>
      </w:r>
      <w:r>
        <w:fldChar w:fldCharType="separate"/>
      </w:r>
      <w:r>
        <w:rPr>
          <w:noProof/>
        </w:rPr>
        <w:t>58</w:t>
      </w:r>
      <w:r>
        <w:fldChar w:fldCharType="end"/>
      </w:r>
    </w:p>
    <w:p w:rsidR="00066F2B" w:rsidRDefault="00102096">
      <w:pPr>
        <w:pStyle w:val="indexentry0"/>
      </w:pPr>
      <w:hyperlink w:anchor="section_fb2ecab117a14552bac38df949321ba8">
        <w:r>
          <w:rPr>
            <w:rStyle w:val="Hyperlink"/>
          </w:rPr>
          <w:t>embeddedFontLst (Embedded Font List)</w:t>
        </w:r>
      </w:hyperlink>
      <w:r>
        <w:t xml:space="preserve"> </w:t>
      </w:r>
      <w:r>
        <w:fldChar w:fldCharType="begin"/>
      </w:r>
      <w:r>
        <w:instrText>PAGEREF section_fb2ecab117a14552bac38df949321ba8</w:instrText>
      </w:r>
      <w:r>
        <w:fldChar w:fldCharType="separate"/>
      </w:r>
      <w:r>
        <w:rPr>
          <w:noProof/>
        </w:rPr>
        <w:t>462</w:t>
      </w:r>
      <w:r>
        <w:fldChar w:fldCharType="end"/>
      </w:r>
    </w:p>
    <w:p w:rsidR="00066F2B" w:rsidRDefault="00102096">
      <w:pPr>
        <w:pStyle w:val="indexentry0"/>
      </w:pPr>
      <w:hyperlink w:anchor="section_6da0671b0642486684113e94da64d2d8">
        <w:r>
          <w:rPr>
            <w:rStyle w:val="Hyperlink"/>
          </w:rPr>
          <w:t>embedItalic (Italic Font Style Embedding)</w:t>
        </w:r>
      </w:hyperlink>
      <w:r>
        <w:t xml:space="preserve"> </w:t>
      </w:r>
      <w:r>
        <w:fldChar w:fldCharType="begin"/>
      </w:r>
      <w:r>
        <w:instrText>PAGEREF section_6da0671b0642486684113e94da64d2d8</w:instrText>
      </w:r>
      <w:r>
        <w:fldChar w:fldCharType="separate"/>
      </w:r>
      <w:r>
        <w:rPr>
          <w:noProof/>
        </w:rPr>
        <w:t>124</w:t>
      </w:r>
      <w:r>
        <w:fldChar w:fldCharType="end"/>
      </w:r>
    </w:p>
    <w:p w:rsidR="00066F2B" w:rsidRDefault="00102096">
      <w:pPr>
        <w:pStyle w:val="indexentry0"/>
      </w:pPr>
      <w:hyperlink w:anchor="section_10b5df87a73f4b55ada6222da4780aba">
        <w:r>
          <w:rPr>
            <w:rStyle w:val="Hyperlink"/>
          </w:rPr>
          <w:t>embedRegular (Regular Font Style Embedding)</w:t>
        </w:r>
      </w:hyperlink>
      <w:r>
        <w:t xml:space="preserve"> </w:t>
      </w:r>
      <w:r>
        <w:fldChar w:fldCharType="begin"/>
      </w:r>
      <w:r>
        <w:instrText>PAGEREF section_10b5df87a73f4b55ada6222da4</w:instrText>
      </w:r>
      <w:r>
        <w:instrText>780aba</w:instrText>
      </w:r>
      <w:r>
        <w:fldChar w:fldCharType="separate"/>
      </w:r>
      <w:r>
        <w:rPr>
          <w:noProof/>
        </w:rPr>
        <w:t>124</w:t>
      </w:r>
      <w:r>
        <w:fldChar w:fldCharType="end"/>
      </w:r>
    </w:p>
    <w:p w:rsidR="00066F2B" w:rsidRDefault="00102096">
      <w:pPr>
        <w:pStyle w:val="indexentry0"/>
      </w:pPr>
      <w:hyperlink w:anchor="section_8c385d066c29470b89cf3c2bab8633e6">
        <w:r>
          <w:rPr>
            <w:rStyle w:val="Hyperlink"/>
          </w:rPr>
          <w:t>embedTrueTypeFonts (Embed TrueType Fonts)</w:t>
        </w:r>
      </w:hyperlink>
      <w:r>
        <w:t xml:space="preserve"> </w:t>
      </w:r>
      <w:r>
        <w:fldChar w:fldCharType="begin"/>
      </w:r>
      <w:r>
        <w:instrText>PAGEREF section_8c385d066c29470b89cf3c2bab8633e6</w:instrText>
      </w:r>
      <w:r>
        <w:fldChar w:fldCharType="separate"/>
      </w:r>
      <w:r>
        <w:rPr>
          <w:noProof/>
        </w:rPr>
        <w:t>124</w:t>
      </w:r>
      <w:r>
        <w:fldChar w:fldCharType="end"/>
      </w:r>
    </w:p>
    <w:p w:rsidR="00066F2B" w:rsidRDefault="00102096">
      <w:pPr>
        <w:pStyle w:val="indexentry0"/>
      </w:pPr>
      <w:hyperlink w:anchor="section_ee04d38668c14e8dbce4f4250173ca21">
        <w:r>
          <w:rPr>
            <w:rStyle w:val="Hyperlink"/>
          </w:rPr>
          <w:t>emboss (Embossing)</w:t>
        </w:r>
      </w:hyperlink>
      <w:r>
        <w:t xml:space="preserve"> </w:t>
      </w:r>
      <w:r>
        <w:fldChar w:fldCharType="begin"/>
      </w:r>
      <w:r>
        <w:instrText>PAGEREF</w:instrText>
      </w:r>
      <w:r>
        <w:instrText xml:space="preserve"> section_ee04d38668c14e8dbce4f4250173ca21</w:instrText>
      </w:r>
      <w:r>
        <w:fldChar w:fldCharType="separate"/>
      </w:r>
      <w:r>
        <w:rPr>
          <w:noProof/>
        </w:rPr>
        <w:t>73</w:t>
      </w:r>
      <w:r>
        <w:fldChar w:fldCharType="end"/>
      </w:r>
    </w:p>
    <w:p w:rsidR="00066F2B" w:rsidRDefault="00102096">
      <w:pPr>
        <w:pStyle w:val="indexentry0"/>
      </w:pPr>
      <w:hyperlink w:anchor="section_829e3c8a5e294f0b9b384d4ab414818c">
        <w:r>
          <w:rPr>
            <w:rStyle w:val="Hyperlink"/>
          </w:rPr>
          <w:t>encoding (Output Encoding When Saving as Web Page)</w:t>
        </w:r>
      </w:hyperlink>
      <w:r>
        <w:t xml:space="preserve"> </w:t>
      </w:r>
      <w:r>
        <w:fldChar w:fldCharType="begin"/>
      </w:r>
      <w:r>
        <w:instrText>PAGEREF section_829e3c8a5e294f0b9b384d4ab414818c</w:instrText>
      </w:r>
      <w:r>
        <w:fldChar w:fldCharType="separate"/>
      </w:r>
      <w:r>
        <w:rPr>
          <w:noProof/>
        </w:rPr>
        <w:t>164</w:t>
      </w:r>
      <w:r>
        <w:fldChar w:fldCharType="end"/>
      </w:r>
    </w:p>
    <w:p w:rsidR="00066F2B" w:rsidRDefault="00102096">
      <w:pPr>
        <w:pStyle w:val="indexentry0"/>
      </w:pPr>
      <w:hyperlink w:anchor="section_2c068059663f4dd795aa2cbc325caff6">
        <w:r>
          <w:rPr>
            <w:rStyle w:val="Hyperlink"/>
          </w:rPr>
          <w:t>end (Audio End Time)</w:t>
        </w:r>
      </w:hyperlink>
      <w:r>
        <w:t xml:space="preserve"> </w:t>
      </w:r>
      <w:r>
        <w:fldChar w:fldCharType="begin"/>
      </w:r>
      <w:r>
        <w:instrText>PAGEREF section_2c068059663f4dd795aa2cbc325caff6</w:instrText>
      </w:r>
      <w:r>
        <w:fldChar w:fldCharType="separate"/>
      </w:r>
      <w:r>
        <w:rPr>
          <w:noProof/>
        </w:rPr>
        <w:t>506</w:t>
      </w:r>
      <w:r>
        <w:fldChar w:fldCharType="end"/>
      </w:r>
    </w:p>
    <w:p w:rsidR="00066F2B" w:rsidRDefault="00102096">
      <w:pPr>
        <w:pStyle w:val="indexentry0"/>
      </w:pPr>
      <w:hyperlink w:anchor="section_5afd726060ff42518744b0ed5d826f54">
        <w:r>
          <w:rPr>
            <w:rStyle w:val="Hyperlink"/>
          </w:rPr>
          <w:t>end (Table Cell Trailing Edge Border)</w:t>
        </w:r>
      </w:hyperlink>
      <w:r>
        <w:t xml:space="preserve"> </w:t>
      </w:r>
      <w:r>
        <w:fldChar w:fldCharType="begin"/>
      </w:r>
      <w:r>
        <w:instrText>PAGEREF section_5af</w:instrText>
      </w:r>
      <w:r>
        <w:instrText>d726060ff42518744b0ed5d826f54</w:instrText>
      </w:r>
      <w:r>
        <w:fldChar w:fldCharType="separate"/>
      </w:r>
      <w:r>
        <w:rPr>
          <w:noProof/>
        </w:rPr>
        <w:t>84</w:t>
      </w:r>
      <w:r>
        <w:fldChar w:fldCharType="end"/>
      </w:r>
    </w:p>
    <w:p w:rsidR="00066F2B" w:rsidRDefault="00102096">
      <w:pPr>
        <w:pStyle w:val="indexentry0"/>
      </w:pPr>
      <w:hyperlink w:anchor="section_922e778f0e234947a0e4b52508651f6f">
        <w:r>
          <w:rPr>
            <w:rStyle w:val="Hyperlink"/>
          </w:rPr>
          <w:t>end (Table Cell Trailing Margin Default)</w:t>
        </w:r>
      </w:hyperlink>
      <w:r>
        <w:t xml:space="preserve"> </w:t>
      </w:r>
      <w:r>
        <w:fldChar w:fldCharType="begin"/>
      </w:r>
      <w:r>
        <w:instrText>PAGEREF section_922e778f0e234947a0e4b52508651f6f</w:instrText>
      </w:r>
      <w:r>
        <w:fldChar w:fldCharType="separate"/>
      </w:r>
      <w:r>
        <w:rPr>
          <w:noProof/>
        </w:rPr>
        <w:t>84</w:t>
      </w:r>
      <w:r>
        <w:fldChar w:fldCharType="end"/>
      </w:r>
    </w:p>
    <w:p w:rsidR="00066F2B" w:rsidRDefault="00102096">
      <w:pPr>
        <w:pStyle w:val="indexentry0"/>
      </w:pPr>
      <w:hyperlink w:anchor="section_4c92f707926044458881c728fd0988ca">
        <w:r>
          <w:rPr>
            <w:rStyle w:val="Hyperlink"/>
          </w:rPr>
          <w:t>end (Table Cell Trailing Margin Exception)</w:t>
        </w:r>
      </w:hyperlink>
      <w:r>
        <w:t xml:space="preserve"> </w:t>
      </w:r>
      <w:r>
        <w:fldChar w:fldCharType="begin"/>
      </w:r>
      <w:r>
        <w:instrText>PAGEREF section_4c92f707926044458881c728fd0988ca</w:instrText>
      </w:r>
      <w:r>
        <w:fldChar w:fldCharType="separate"/>
      </w:r>
      <w:r>
        <w:rPr>
          <w:noProof/>
        </w:rPr>
        <w:t>84</w:t>
      </w:r>
      <w:r>
        <w:fldChar w:fldCharType="end"/>
      </w:r>
    </w:p>
    <w:p w:rsidR="00066F2B" w:rsidRDefault="00102096">
      <w:pPr>
        <w:pStyle w:val="indexentry0"/>
      </w:pPr>
      <w:hyperlink w:anchor="section_38d238ef408a4e128032b243fb47247b">
        <w:r>
          <w:rPr>
            <w:rStyle w:val="Hyperlink"/>
          </w:rPr>
          <w:t>end (Table Trailing Edge Border)</w:t>
        </w:r>
      </w:hyperlink>
      <w:r>
        <w:t xml:space="preserve"> </w:t>
      </w:r>
      <w:r>
        <w:fldChar w:fldCharType="begin"/>
      </w:r>
      <w:r>
        <w:instrText>PAGEREF section_38d238ef408a4e128032b243fb47247b</w:instrText>
      </w:r>
      <w:r>
        <w:fldChar w:fldCharType="separate"/>
      </w:r>
      <w:r>
        <w:rPr>
          <w:noProof/>
        </w:rPr>
        <w:t>84</w:t>
      </w:r>
      <w:r>
        <w:fldChar w:fldCharType="end"/>
      </w:r>
    </w:p>
    <w:p w:rsidR="00066F2B" w:rsidRDefault="00102096">
      <w:pPr>
        <w:pStyle w:val="indexentry0"/>
      </w:pPr>
      <w:hyperlink w:anchor="section_adcd81b4377b4c819ebd670b0fab6704">
        <w:r>
          <w:rPr>
            <w:rStyle w:val="Hyperlink"/>
          </w:rPr>
          <w:t>end (Trailing Edge Border)</w:t>
        </w:r>
      </w:hyperlink>
      <w:r>
        <w:t xml:space="preserve"> </w:t>
      </w:r>
      <w:r>
        <w:fldChar w:fldCharType="begin"/>
      </w:r>
      <w:r>
        <w:instrText>PAGEREF section_adcd81b4377b4c819ebd670b0fab6704</w:instrText>
      </w:r>
      <w:r>
        <w:fldChar w:fldCharType="separate"/>
      </w:r>
      <w:r>
        <w:rPr>
          <w:noProof/>
        </w:rPr>
        <w:t>300</w:t>
      </w:r>
      <w:r>
        <w:fldChar w:fldCharType="end"/>
      </w:r>
    </w:p>
    <w:p w:rsidR="00066F2B" w:rsidRDefault="00102096">
      <w:pPr>
        <w:pStyle w:val="indexentry0"/>
      </w:pPr>
      <w:hyperlink w:anchor="section_5e8ab39f0beb40b1bfb11aea60ce7e2b">
        <w:r>
          <w:rPr>
            <w:rStyle w:val="Hyperlink"/>
          </w:rPr>
          <w:t>endCxn (Connection End)</w:t>
        </w:r>
      </w:hyperlink>
      <w:r>
        <w:t xml:space="preserve"> </w:t>
      </w:r>
      <w:r>
        <w:fldChar w:fldCharType="begin"/>
      </w:r>
      <w:r>
        <w:instrText>PAGEREF section_5e8ab39f0beb40b1bfb11a</w:instrText>
      </w:r>
      <w:r>
        <w:instrText>ea60ce7e2b</w:instrText>
      </w:r>
      <w:r>
        <w:fldChar w:fldCharType="separate"/>
      </w:r>
      <w:r>
        <w:rPr>
          <w:noProof/>
        </w:rPr>
        <w:t>498</w:t>
      </w:r>
      <w:r>
        <w:fldChar w:fldCharType="end"/>
      </w:r>
    </w:p>
    <w:p w:rsidR="00066F2B" w:rsidRDefault="00102096">
      <w:pPr>
        <w:pStyle w:val="indexentry0"/>
      </w:pPr>
      <w:hyperlink w:anchor="section_9a1dbfc1962449af810efbfd0922949c">
        <w:r>
          <w:rPr>
            <w:rStyle w:val="Hyperlink"/>
          </w:rPr>
          <w:t>endnote (Endnote Content)</w:t>
        </w:r>
      </w:hyperlink>
      <w:r>
        <w:t xml:space="preserve"> </w:t>
      </w:r>
      <w:r>
        <w:fldChar w:fldCharType="begin"/>
      </w:r>
      <w:r>
        <w:instrText>PAGEREF section_9a1dbfc1962449af810efbfd0922949c</w:instrText>
      </w:r>
      <w:r>
        <w:fldChar w:fldCharType="separate"/>
      </w:r>
      <w:r>
        <w:rPr>
          <w:noProof/>
        </w:rPr>
        <w:t>130</w:t>
      </w:r>
      <w:r>
        <w:fldChar w:fldCharType="end"/>
      </w:r>
    </w:p>
    <w:p w:rsidR="00066F2B" w:rsidRDefault="00102096">
      <w:pPr>
        <w:pStyle w:val="indexentry0"/>
      </w:pPr>
      <w:hyperlink w:anchor="section_35d669a8a0a04176acf26f206cac5d4d">
        <w:r>
          <w:rPr>
            <w:rStyle w:val="Hyperlink"/>
          </w:rPr>
          <w:t>endnote (Special Endnote List)</w:t>
        </w:r>
      </w:hyperlink>
      <w:r>
        <w:t xml:space="preserve"> </w:t>
      </w:r>
      <w:r>
        <w:fldChar w:fldCharType="begin"/>
      </w:r>
      <w:r>
        <w:instrText>PAGEREF</w:instrText>
      </w:r>
      <w:r>
        <w:instrText xml:space="preserve"> section_35d669a8a0a04176acf26f206cac5d4d</w:instrText>
      </w:r>
      <w:r>
        <w:fldChar w:fldCharType="separate"/>
      </w:r>
      <w:r>
        <w:rPr>
          <w:noProof/>
        </w:rPr>
        <w:t>130</w:t>
      </w:r>
      <w:r>
        <w:fldChar w:fldCharType="end"/>
      </w:r>
    </w:p>
    <w:p w:rsidR="00066F2B" w:rsidRDefault="00102096">
      <w:pPr>
        <w:pStyle w:val="indexentry0"/>
      </w:pPr>
      <w:hyperlink w:anchor="section_540efde2e14f4ab0b0aa7961a41fe10b">
        <w:r>
          <w:rPr>
            <w:rStyle w:val="Hyperlink"/>
          </w:rPr>
          <w:t>endnoteReference (Endnote Reference)</w:t>
        </w:r>
      </w:hyperlink>
      <w:r>
        <w:t xml:space="preserve"> </w:t>
      </w:r>
      <w:r>
        <w:fldChar w:fldCharType="begin"/>
      </w:r>
      <w:r>
        <w:instrText>PAGEREF section_540efde2e14f4ab0b0aa7961a41fe10b</w:instrText>
      </w:r>
      <w:r>
        <w:fldChar w:fldCharType="separate"/>
      </w:r>
      <w:r>
        <w:rPr>
          <w:noProof/>
        </w:rPr>
        <w:t>130</w:t>
      </w:r>
      <w:r>
        <w:fldChar w:fldCharType="end"/>
      </w:r>
    </w:p>
    <w:p w:rsidR="00066F2B" w:rsidRDefault="00102096">
      <w:pPr>
        <w:pStyle w:val="indexentry0"/>
      </w:pPr>
      <w:hyperlink w:anchor="section_1df959fe2871407da864f6cb7dc4b748">
        <w:r>
          <w:rPr>
            <w:rStyle w:val="Hyperlink"/>
          </w:rPr>
          <w:t>endParaRPr (End Paragraph Run Properties)</w:t>
        </w:r>
      </w:hyperlink>
      <w:r>
        <w:t xml:space="preserve"> </w:t>
      </w:r>
      <w:r>
        <w:fldChar w:fldCharType="begin"/>
      </w:r>
      <w:r>
        <w:instrText>PAGEREF section_1df959fe2871407da864f6cb7dc4b748</w:instrText>
      </w:r>
      <w:r>
        <w:fldChar w:fldCharType="separate"/>
      </w:r>
      <w:r>
        <w:rPr>
          <w:noProof/>
        </w:rPr>
        <w:t>537</w:t>
      </w:r>
      <w:r>
        <w:fldChar w:fldCharType="end"/>
      </w:r>
    </w:p>
    <w:p w:rsidR="00066F2B" w:rsidRDefault="00102096">
      <w:pPr>
        <w:pStyle w:val="indexentry0"/>
      </w:pPr>
      <w:hyperlink w:anchor="section_7f6da715ef45439db125c955433cf354">
        <w:r>
          <w:rPr>
            <w:rStyle w:val="Hyperlink"/>
          </w:rPr>
          <w:t>endSync (EndSync)</w:t>
        </w:r>
      </w:hyperlink>
      <w:r>
        <w:t xml:space="preserve"> </w:t>
      </w:r>
      <w:r>
        <w:fldChar w:fldCharType="begin"/>
      </w:r>
      <w:r>
        <w:instrText>PAGEREF section_7f6da715ef45439db125c955433cf354</w:instrText>
      </w:r>
      <w:r>
        <w:fldChar w:fldCharType="separate"/>
      </w:r>
      <w:r>
        <w:rPr>
          <w:noProof/>
        </w:rPr>
        <w:t>484</w:t>
      </w:r>
      <w:r>
        <w:fldChar w:fldCharType="end"/>
      </w:r>
    </w:p>
    <w:p w:rsidR="00066F2B" w:rsidRDefault="00102096">
      <w:pPr>
        <w:pStyle w:val="indexentry0"/>
      </w:pPr>
      <w:hyperlink w:anchor="section_1116487233dd4c56b88f1fefc6858094">
        <w:r>
          <w:rPr>
            <w:rStyle w:val="Hyperlink"/>
          </w:rPr>
          <w:t>EQ</w:t>
        </w:r>
      </w:hyperlink>
      <w:r>
        <w:t xml:space="preserve"> </w:t>
      </w:r>
      <w:r>
        <w:fldChar w:fldCharType="begin"/>
      </w:r>
      <w:r>
        <w:instrText>PAGEREF section_1116487233dd4c56b88f1fefc6858094</w:instrText>
      </w:r>
      <w:r>
        <w:fldChar w:fldCharType="separate"/>
      </w:r>
      <w:r>
        <w:rPr>
          <w:noProof/>
        </w:rPr>
        <w:t>637</w:t>
      </w:r>
      <w:r>
        <w:fldChar w:fldCharType="end"/>
      </w:r>
    </w:p>
    <w:p w:rsidR="00066F2B" w:rsidRDefault="00102096">
      <w:pPr>
        <w:pStyle w:val="indexentry0"/>
      </w:pPr>
      <w:hyperlink w:anchor="section_8f2b9c9aaf81400db9d2d86813102b3d">
        <w:r>
          <w:rPr>
            <w:rStyle w:val="Hyperlink"/>
          </w:rPr>
          <w:t>eqArr (Array Object)</w:t>
        </w:r>
      </w:hyperlink>
      <w:r>
        <w:t xml:space="preserve"> </w:t>
      </w:r>
      <w:r>
        <w:fldChar w:fldCharType="begin"/>
      </w:r>
      <w:r>
        <w:instrText>PAGEREF section_8f2b9c9aaf81400db9d2d86813102b3d</w:instrText>
      </w:r>
      <w:r>
        <w:fldChar w:fldCharType="separate"/>
      </w:r>
      <w:r>
        <w:rPr>
          <w:noProof/>
        </w:rPr>
        <w:t>603</w:t>
      </w:r>
      <w:r>
        <w:fldChar w:fldCharType="end"/>
      </w:r>
    </w:p>
    <w:p w:rsidR="00066F2B" w:rsidRDefault="00102096">
      <w:pPr>
        <w:pStyle w:val="indexentry0"/>
      </w:pPr>
      <w:hyperlink w:anchor="section_31ffd3e4140e44dca59bf5545b511558">
        <w:r>
          <w:rPr>
            <w:rStyle w:val="Hyperlink"/>
          </w:rPr>
          <w:t>ERF</w:t>
        </w:r>
      </w:hyperlink>
      <w:r>
        <w:t xml:space="preserve"> </w:t>
      </w:r>
      <w:r>
        <w:fldChar w:fldCharType="begin"/>
      </w:r>
      <w:r>
        <w:instrText>PAGEREF section_31ffd3e4140e44dca59bf5545b511558</w:instrText>
      </w:r>
      <w:r>
        <w:fldChar w:fldCharType="separate"/>
      </w:r>
      <w:r>
        <w:rPr>
          <w:noProof/>
        </w:rPr>
        <w:t>423</w:t>
      </w:r>
      <w:r>
        <w:fldChar w:fldCharType="end"/>
      </w:r>
    </w:p>
    <w:p w:rsidR="00066F2B" w:rsidRDefault="00102096">
      <w:pPr>
        <w:pStyle w:val="indexentry0"/>
      </w:pPr>
      <w:hyperlink w:anchor="section_b90dd1d8dd354137b8a059312734a7e2">
        <w:r>
          <w:rPr>
            <w:rStyle w:val="Hyperlink"/>
          </w:rPr>
          <w:t>ERFC</w:t>
        </w:r>
      </w:hyperlink>
      <w:r>
        <w:t xml:space="preserve"> </w:t>
      </w:r>
      <w:r>
        <w:fldChar w:fldCharType="begin"/>
      </w:r>
      <w:r>
        <w:instrText>PAGEREF section_b90dd1d8dd354137b8a059312734a7e2</w:instrText>
      </w:r>
      <w:r>
        <w:fldChar w:fldCharType="separate"/>
      </w:r>
      <w:r>
        <w:rPr>
          <w:noProof/>
        </w:rPr>
        <w:t>423</w:t>
      </w:r>
      <w:r>
        <w:fldChar w:fldCharType="end"/>
      </w:r>
    </w:p>
    <w:p w:rsidR="00066F2B" w:rsidRDefault="00102096">
      <w:pPr>
        <w:pStyle w:val="indexentry0"/>
      </w:pPr>
      <w:hyperlink w:anchor="section_31439ccabd5c45fa9c75a12b55c1d15f">
        <w:r>
          <w:rPr>
            <w:rStyle w:val="Hyperlink"/>
          </w:rPr>
          <w:t>errBars (Error Bars)</w:t>
        </w:r>
      </w:hyperlink>
      <w:r>
        <w:t xml:space="preserve"> </w:t>
      </w:r>
      <w:r>
        <w:fldChar w:fldCharType="begin"/>
      </w:r>
      <w:r>
        <w:instrText>PAGEREF section_31439ccabd5c45fa9c75a12b55c1d15f</w:instrText>
      </w:r>
      <w:r>
        <w:fldChar w:fldCharType="separate"/>
      </w:r>
      <w:r>
        <w:rPr>
          <w:noProof/>
        </w:rPr>
        <w:t>557</w:t>
      </w:r>
      <w:r>
        <w:fldChar w:fldCharType="end"/>
      </w:r>
    </w:p>
    <w:p w:rsidR="00066F2B" w:rsidRDefault="00102096">
      <w:pPr>
        <w:pStyle w:val="indexentry0"/>
      </w:pPr>
      <w:hyperlink w:anchor="section_761c5fad51b2473984b9087b034ff117">
        <w:r>
          <w:rPr>
            <w:rStyle w:val="Hyperlink"/>
          </w:rPr>
          <w:t>errBarType (Error Bar Type)</w:t>
        </w:r>
      </w:hyperlink>
      <w:r>
        <w:t xml:space="preserve"> </w:t>
      </w:r>
      <w:r>
        <w:fldChar w:fldCharType="begin"/>
      </w:r>
      <w:r>
        <w:instrText>PAGEREF section_761c5fad51b2473984b9087b034ff1</w:instrText>
      </w:r>
      <w:r>
        <w:instrText>17</w:instrText>
      </w:r>
      <w:r>
        <w:fldChar w:fldCharType="separate"/>
      </w:r>
      <w:r>
        <w:rPr>
          <w:noProof/>
        </w:rPr>
        <w:t>557</w:t>
      </w:r>
      <w:r>
        <w:fldChar w:fldCharType="end"/>
      </w:r>
    </w:p>
    <w:p w:rsidR="00066F2B" w:rsidRDefault="00102096">
      <w:pPr>
        <w:pStyle w:val="indexentry0"/>
      </w:pPr>
      <w:hyperlink w:anchor="section_d68b40e07ab7477d986d84201e67a2d0">
        <w:r>
          <w:rPr>
            <w:rStyle w:val="Hyperlink"/>
          </w:rPr>
          <w:t>errDir (Error Bar Direction)</w:t>
        </w:r>
      </w:hyperlink>
      <w:r>
        <w:t xml:space="preserve"> </w:t>
      </w:r>
      <w:r>
        <w:fldChar w:fldCharType="begin"/>
      </w:r>
      <w:r>
        <w:instrText>PAGEREF section_d68b40e07ab7477d986d84201e67a2d0</w:instrText>
      </w:r>
      <w:r>
        <w:fldChar w:fldCharType="separate"/>
      </w:r>
      <w:r>
        <w:rPr>
          <w:noProof/>
        </w:rPr>
        <w:t>557</w:t>
      </w:r>
      <w:r>
        <w:fldChar w:fldCharType="end"/>
      </w:r>
    </w:p>
    <w:p w:rsidR="00066F2B" w:rsidRDefault="00102096">
      <w:pPr>
        <w:pStyle w:val="indexentry0"/>
      </w:pPr>
      <w:hyperlink w:anchor="section_965edd08dd794418946b83294ec25770">
        <w:r>
          <w:rPr>
            <w:rStyle w:val="Hyperlink"/>
          </w:rPr>
          <w:t>Error values</w:t>
        </w:r>
      </w:hyperlink>
      <w:r>
        <w:t xml:space="preserve"> </w:t>
      </w:r>
      <w:r>
        <w:fldChar w:fldCharType="begin"/>
      </w:r>
      <w:r>
        <w:instrText>PAGEREF section_965edd08dd7944</w:instrText>
      </w:r>
      <w:r>
        <w:instrText>18946b83294ec25770</w:instrText>
      </w:r>
      <w:r>
        <w:fldChar w:fldCharType="separate"/>
      </w:r>
      <w:r>
        <w:rPr>
          <w:noProof/>
        </w:rPr>
        <w:t>397</w:t>
      </w:r>
      <w:r>
        <w:fldChar w:fldCharType="end"/>
      </w:r>
    </w:p>
    <w:p w:rsidR="00066F2B" w:rsidRDefault="00102096">
      <w:pPr>
        <w:pStyle w:val="indexentry0"/>
      </w:pPr>
      <w:hyperlink w:anchor="section_f3689539eb2b4392b05c936b871c4557">
        <w:r>
          <w:rPr>
            <w:rStyle w:val="Hyperlink"/>
          </w:rPr>
          <w:t>ERROR.TYPE</w:t>
        </w:r>
      </w:hyperlink>
      <w:r>
        <w:t xml:space="preserve"> </w:t>
      </w:r>
      <w:r>
        <w:fldChar w:fldCharType="begin"/>
      </w:r>
      <w:r>
        <w:instrText>PAGEREF section_f3689539eb2b4392b05c936b871c4557</w:instrText>
      </w:r>
      <w:r>
        <w:fldChar w:fldCharType="separate"/>
      </w:r>
      <w:r>
        <w:rPr>
          <w:noProof/>
        </w:rPr>
        <w:t>423</w:t>
      </w:r>
      <w:r>
        <w:fldChar w:fldCharType="end"/>
      </w:r>
    </w:p>
    <w:p w:rsidR="00066F2B" w:rsidRDefault="00102096">
      <w:pPr>
        <w:pStyle w:val="indexentry0"/>
      </w:pPr>
      <w:hyperlink w:anchor="section_a8d73708564d4e71ba083b7b1f405ea8">
        <w:r>
          <w:rPr>
            <w:rStyle w:val="Hyperlink"/>
          </w:rPr>
          <w:t>errValType (Error Bar Value Type)</w:t>
        </w:r>
      </w:hyperlink>
      <w:r>
        <w:t xml:space="preserve"> </w:t>
      </w:r>
      <w:r>
        <w:fldChar w:fldCharType="begin"/>
      </w:r>
      <w:r>
        <w:instrText>PAGEREF sec</w:instrText>
      </w:r>
      <w:r>
        <w:instrText>tion_a8d73708564d4e71ba083b7b1f405ea8</w:instrText>
      </w:r>
      <w:r>
        <w:fldChar w:fldCharType="separate"/>
      </w:r>
      <w:r>
        <w:rPr>
          <w:noProof/>
        </w:rPr>
        <w:t>557</w:t>
      </w:r>
      <w:r>
        <w:fldChar w:fldCharType="end"/>
      </w:r>
    </w:p>
    <w:p w:rsidR="00066F2B" w:rsidRDefault="00102096">
      <w:pPr>
        <w:pStyle w:val="indexentry0"/>
      </w:pPr>
      <w:hyperlink w:anchor="section_e95359624cf342799367637241e4b195">
        <w:r>
          <w:rPr>
            <w:rStyle w:val="Hyperlink"/>
          </w:rPr>
          <w:t>evenAndOddHeaders (Different Even/Odd Page Headers and Footers)</w:t>
        </w:r>
      </w:hyperlink>
      <w:r>
        <w:t xml:space="preserve"> </w:t>
      </w:r>
      <w:r>
        <w:fldChar w:fldCharType="begin"/>
      </w:r>
      <w:r>
        <w:instrText>PAGEREF section_e95359624cf342799367637241e4b195</w:instrText>
      </w:r>
      <w:r>
        <w:fldChar w:fldCharType="separate"/>
      </w:r>
      <w:r>
        <w:rPr>
          <w:noProof/>
        </w:rPr>
        <w:t>128</w:t>
      </w:r>
      <w:r>
        <w:fldChar w:fldCharType="end"/>
      </w:r>
    </w:p>
    <w:p w:rsidR="00066F2B" w:rsidRDefault="00102096">
      <w:pPr>
        <w:pStyle w:val="indexentry0"/>
      </w:pPr>
      <w:hyperlink w:anchor="section_0564e12cacce44e9bbda4dd76edd2f07">
        <w:r>
          <w:rPr>
            <w:rStyle w:val="Hyperlink"/>
          </w:rPr>
          <w:t>evenFooter (Even Footer)</w:t>
        </w:r>
      </w:hyperlink>
      <w:r>
        <w:t xml:space="preserve"> </w:t>
      </w:r>
      <w:r>
        <w:fldChar w:fldCharType="begin"/>
      </w:r>
      <w:r>
        <w:instrText>PAGEREF section_0564e12cacce44e9bbda4dd76edd2f07</w:instrText>
      </w:r>
      <w:r>
        <w:fldChar w:fldCharType="separate"/>
      </w:r>
      <w:r>
        <w:rPr>
          <w:noProof/>
        </w:rPr>
        <w:t>558</w:t>
      </w:r>
      <w:r>
        <w:fldChar w:fldCharType="end"/>
      </w:r>
    </w:p>
    <w:p w:rsidR="00066F2B" w:rsidRDefault="00102096">
      <w:pPr>
        <w:pStyle w:val="indexentry0"/>
      </w:pPr>
      <w:hyperlink w:anchor="section_7843ab18de4c4bf18c84b20a414d6e4f">
        <w:r>
          <w:rPr>
            <w:rStyle w:val="Hyperlink"/>
          </w:rPr>
          <w:t>evenFooter (Even Page Footer)</w:t>
        </w:r>
      </w:hyperlink>
      <w:r>
        <w:t xml:space="preserve"> </w:t>
      </w:r>
      <w:r>
        <w:fldChar w:fldCharType="begin"/>
      </w:r>
      <w:r>
        <w:instrText>PAGEREF section_7843ab1</w:instrText>
      </w:r>
      <w:r>
        <w:instrText>8de4c4bf18c84b20a414d6e4f</w:instrText>
      </w:r>
      <w:r>
        <w:fldChar w:fldCharType="separate"/>
      </w:r>
      <w:r>
        <w:rPr>
          <w:noProof/>
        </w:rPr>
        <w:t>260</w:t>
      </w:r>
      <w:r>
        <w:fldChar w:fldCharType="end"/>
      </w:r>
    </w:p>
    <w:p w:rsidR="00066F2B" w:rsidRDefault="00102096">
      <w:pPr>
        <w:pStyle w:val="indexentry0"/>
      </w:pPr>
      <w:hyperlink w:anchor="section_0b142db5aa0143b6b2282cd3f8ac3c1a">
        <w:r>
          <w:rPr>
            <w:rStyle w:val="Hyperlink"/>
          </w:rPr>
          <w:t>evenHeader (Even Header)</w:t>
        </w:r>
      </w:hyperlink>
      <w:r>
        <w:t xml:space="preserve"> </w:t>
      </w:r>
      <w:r>
        <w:fldChar w:fldCharType="begin"/>
      </w:r>
      <w:r>
        <w:instrText>PAGEREF section_0b142db5aa0143b6b2282cd3f8ac3c1a</w:instrText>
      </w:r>
      <w:r>
        <w:fldChar w:fldCharType="separate"/>
      </w:r>
      <w:r>
        <w:rPr>
          <w:noProof/>
        </w:rPr>
        <w:t>558</w:t>
      </w:r>
      <w:r>
        <w:fldChar w:fldCharType="end"/>
      </w:r>
    </w:p>
    <w:p w:rsidR="00066F2B" w:rsidRDefault="00102096">
      <w:pPr>
        <w:pStyle w:val="indexentry0"/>
      </w:pPr>
      <w:hyperlink w:anchor="section_c167a24345ad4def816e7032fb1adf5c">
        <w:r>
          <w:rPr>
            <w:rStyle w:val="Hyperlink"/>
          </w:rPr>
          <w:t>evenHeader (Even Page Head</w:t>
        </w:r>
        <w:r>
          <w:rPr>
            <w:rStyle w:val="Hyperlink"/>
          </w:rPr>
          <w:t>er)</w:t>
        </w:r>
      </w:hyperlink>
      <w:r>
        <w:t xml:space="preserve"> </w:t>
      </w:r>
      <w:r>
        <w:fldChar w:fldCharType="begin"/>
      </w:r>
      <w:r>
        <w:instrText>PAGEREF section_c167a24345ad4def816e7032fb1adf5c</w:instrText>
      </w:r>
      <w:r>
        <w:fldChar w:fldCharType="separate"/>
      </w:r>
      <w:r>
        <w:rPr>
          <w:noProof/>
        </w:rPr>
        <w:t>260</w:t>
      </w:r>
      <w:r>
        <w:fldChar w:fldCharType="end"/>
      </w:r>
    </w:p>
    <w:p w:rsidR="00066F2B" w:rsidRDefault="00102096">
      <w:pPr>
        <w:pStyle w:val="indexentry0"/>
      </w:pPr>
      <w:hyperlink w:anchor="section_b1446808a7f94a6cac4a1ae8175a5705">
        <w:r>
          <w:rPr>
            <w:rStyle w:val="Hyperlink"/>
          </w:rPr>
          <w:t>Excel (Additional Information)</w:t>
        </w:r>
      </w:hyperlink>
      <w:r>
        <w:t xml:space="preserve"> </w:t>
      </w:r>
      <w:r>
        <w:fldChar w:fldCharType="begin"/>
      </w:r>
      <w:r>
        <w:instrText>PAGEREF section_b1446808a7f94a6cac4a1ae8175a5705</w:instrText>
      </w:r>
      <w:r>
        <w:fldChar w:fldCharType="separate"/>
      </w:r>
      <w:r>
        <w:rPr>
          <w:noProof/>
        </w:rPr>
        <w:t>840</w:t>
      </w:r>
      <w:r>
        <w:fldChar w:fldCharType="end"/>
      </w:r>
    </w:p>
    <w:p w:rsidR="00066F2B" w:rsidRDefault="00102096">
      <w:pPr>
        <w:pStyle w:val="indexentry0"/>
      </w:pPr>
      <w:hyperlink w:anchor="section_693389eed71540f89ef4055de69fd6a8">
        <w:r>
          <w:rPr>
            <w:rStyle w:val="Hyperlink"/>
          </w:rPr>
          <w:t>Excel Attached Toolbars Part</w:t>
        </w:r>
      </w:hyperlink>
      <w:r>
        <w:t xml:space="preserve"> </w:t>
      </w:r>
      <w:r>
        <w:fldChar w:fldCharType="begin"/>
      </w:r>
      <w:r>
        <w:instrText>PAGEREF section_693389eed71540f89ef4055de69fd6a8</w:instrText>
      </w:r>
      <w:r>
        <w:fldChar w:fldCharType="separate"/>
      </w:r>
      <w:r>
        <w:rPr>
          <w:noProof/>
        </w:rPr>
        <w:t>840</w:t>
      </w:r>
      <w:r>
        <w:fldChar w:fldCharType="end"/>
      </w:r>
    </w:p>
    <w:p w:rsidR="00066F2B" w:rsidRDefault="00102096">
      <w:pPr>
        <w:pStyle w:val="indexentry0"/>
      </w:pPr>
      <w:hyperlink w:anchor="section_f9503e589cfb47889dccc494550faea9">
        <w:r>
          <w:rPr>
            <w:rStyle w:val="Hyperlink"/>
          </w:rPr>
          <w:t>excl (Exclusive)</w:t>
        </w:r>
      </w:hyperlink>
      <w:r>
        <w:t xml:space="preserve"> </w:t>
      </w:r>
      <w:r>
        <w:fldChar w:fldCharType="begin"/>
      </w:r>
      <w:r>
        <w:instrText>PAGEREF section_f9503e589cfb47889dccc494550faea9</w:instrText>
      </w:r>
      <w:r>
        <w:fldChar w:fldCharType="separate"/>
      </w:r>
      <w:r>
        <w:rPr>
          <w:noProof/>
        </w:rPr>
        <w:t>484</w:t>
      </w:r>
      <w:r>
        <w:fldChar w:fldCharType="end"/>
      </w:r>
    </w:p>
    <w:p w:rsidR="00066F2B" w:rsidRDefault="00102096">
      <w:pPr>
        <w:pStyle w:val="indexentry0"/>
      </w:pPr>
      <w:hyperlink w:anchor="section_cd1772e1ff694c5881e1793baa9fe54c">
        <w:r>
          <w:rPr>
            <w:rStyle w:val="Hyperlink"/>
          </w:rPr>
          <w:t>explosion (Explosion)</w:t>
        </w:r>
      </w:hyperlink>
      <w:r>
        <w:t xml:space="preserve"> </w:t>
      </w:r>
      <w:r>
        <w:fldChar w:fldCharType="begin"/>
      </w:r>
      <w:r>
        <w:instrText>PAGEREF section_cd1772e1ff694c5881e1793baa9fe54c</w:instrText>
      </w:r>
      <w:r>
        <w:fldChar w:fldCharType="separate"/>
      </w:r>
      <w:r>
        <w:rPr>
          <w:noProof/>
        </w:rPr>
        <w:t>558</w:t>
      </w:r>
      <w:r>
        <w:fldChar w:fldCharType="end"/>
      </w:r>
    </w:p>
    <w:p w:rsidR="00066F2B" w:rsidRDefault="00102096">
      <w:pPr>
        <w:pStyle w:val="indexentry0"/>
      </w:pPr>
      <w:r>
        <w:t>ext (Extension) (</w:t>
      </w:r>
      <w:hyperlink w:anchor="section_acddb526fd6c4835a83cbdc9f0924045">
        <w:r>
          <w:rPr>
            <w:rStyle w:val="Hyperlink"/>
          </w:rPr>
          <w:t>section 2.1.570</w:t>
        </w:r>
      </w:hyperlink>
      <w:r>
        <w:t xml:space="preserve"> </w:t>
      </w:r>
      <w:r>
        <w:fldChar w:fldCharType="begin"/>
      </w:r>
      <w:r>
        <w:instrText>PAGEREF section_acddb52</w:instrText>
      </w:r>
      <w:r>
        <w:instrText>6fd6c4835a83cbdc9f0924045</w:instrText>
      </w:r>
      <w:r>
        <w:fldChar w:fldCharType="separate"/>
      </w:r>
      <w:r>
        <w:rPr>
          <w:noProof/>
        </w:rPr>
        <w:t>242</w:t>
      </w:r>
      <w:r>
        <w:fldChar w:fldCharType="end"/>
      </w:r>
      <w:r>
        <w:t xml:space="preserve">, </w:t>
      </w:r>
      <w:hyperlink w:anchor="section_5d37fa53ccfe40c2b255c6aecc584a0f">
        <w:r>
          <w:rPr>
            <w:rStyle w:val="Hyperlink"/>
          </w:rPr>
          <w:t>section 2.1.1101</w:t>
        </w:r>
      </w:hyperlink>
      <w:r>
        <w:t xml:space="preserve"> </w:t>
      </w:r>
      <w:r>
        <w:fldChar w:fldCharType="begin"/>
      </w:r>
      <w:r>
        <w:instrText>PAGEREF section_5d37fa53ccfe40c2b255c6aecc584a0f</w:instrText>
      </w:r>
      <w:r>
        <w:fldChar w:fldCharType="separate"/>
      </w:r>
      <w:r>
        <w:rPr>
          <w:noProof/>
        </w:rPr>
        <w:t>462</w:t>
      </w:r>
      <w:r>
        <w:fldChar w:fldCharType="end"/>
      </w:r>
      <w:r>
        <w:t xml:space="preserve">, </w:t>
      </w:r>
      <w:hyperlink w:anchor="section_eb76ce70bb7c4714b266be157ebbf2a3">
        <w:r>
          <w:rPr>
            <w:rStyle w:val="Hyperlink"/>
          </w:rPr>
          <w:t>section 2.1.1206</w:t>
        </w:r>
      </w:hyperlink>
      <w:r>
        <w:t xml:space="preserve"> </w:t>
      </w:r>
      <w:r>
        <w:fldChar w:fldCharType="begin"/>
      </w:r>
      <w:r>
        <w:instrText>PAGEREF section_eb76ce70bb7c4714b266be157ebbf2a3</w:instrText>
      </w:r>
      <w:r>
        <w:fldChar w:fldCharType="separate"/>
      </w:r>
      <w:r>
        <w:rPr>
          <w:noProof/>
        </w:rPr>
        <w:t>498</w:t>
      </w:r>
      <w:r>
        <w:fldChar w:fldCharType="end"/>
      </w:r>
      <w:r>
        <w:t>)</w:t>
      </w:r>
    </w:p>
    <w:p w:rsidR="00066F2B" w:rsidRDefault="00102096">
      <w:pPr>
        <w:pStyle w:val="indexentry0"/>
      </w:pPr>
      <w:hyperlink w:anchor="section_9e4a12191d6848e683413379366befad">
        <w:r>
          <w:rPr>
            <w:rStyle w:val="Hyperlink"/>
          </w:rPr>
          <w:t>ext (Extents)</w:t>
        </w:r>
      </w:hyperlink>
      <w:r>
        <w:t xml:space="preserve"> </w:t>
      </w:r>
      <w:r>
        <w:fldChar w:fldCharType="begin"/>
      </w:r>
      <w:r>
        <w:instrText>PAGEREF section_9e4a12191d6848e683413379366befad</w:instrText>
      </w:r>
      <w:r>
        <w:fldChar w:fldCharType="separate"/>
      </w:r>
      <w:r>
        <w:rPr>
          <w:noProof/>
        </w:rPr>
        <w:t>514</w:t>
      </w:r>
      <w:r>
        <w:fldChar w:fldCharType="end"/>
      </w:r>
    </w:p>
    <w:p w:rsidR="00066F2B" w:rsidRDefault="00102096">
      <w:pPr>
        <w:pStyle w:val="indexentry0"/>
      </w:pPr>
      <w:r>
        <w:t>ext (Shape Extent) (</w:t>
      </w:r>
      <w:hyperlink w:anchor="section_d0cb27de1bb348c392d04ce443c8073a">
        <w:r>
          <w:rPr>
            <w:rStyle w:val="Hyperlink"/>
          </w:rPr>
          <w:t>section 2.1.1360</w:t>
        </w:r>
      </w:hyperlink>
      <w:r>
        <w:t xml:space="preserve"> </w:t>
      </w:r>
      <w:r>
        <w:fldChar w:fldCharType="begin"/>
      </w:r>
      <w:r>
        <w:instrText>PAGEREF section_d0cb27de1bb348c392d04ce443c8073a</w:instrText>
      </w:r>
      <w:r>
        <w:fldChar w:fldCharType="separate"/>
      </w:r>
      <w:r>
        <w:rPr>
          <w:noProof/>
        </w:rPr>
        <w:t>533</w:t>
      </w:r>
      <w:r>
        <w:fldChar w:fldCharType="end"/>
      </w:r>
      <w:r>
        <w:t xml:space="preserve">, </w:t>
      </w:r>
      <w:hyperlink w:anchor="section_0e03e978d5d44dc1b3ada77bbb361cfe">
        <w:r>
          <w:rPr>
            <w:rStyle w:val="Hyperlink"/>
          </w:rPr>
          <w:t>section 2.1.1600</w:t>
        </w:r>
      </w:hyperlink>
      <w:r>
        <w:t xml:space="preserve"> </w:t>
      </w:r>
      <w:r>
        <w:fldChar w:fldCharType="begin"/>
      </w:r>
      <w:r>
        <w:instrText>PAGEREF section_0e03e978d5d44dc1b3ada77bbb361cfe</w:instrText>
      </w:r>
      <w:r>
        <w:fldChar w:fldCharType="separate"/>
      </w:r>
      <w:r>
        <w:rPr>
          <w:noProof/>
        </w:rPr>
        <w:t>587</w:t>
      </w:r>
      <w:r>
        <w:fldChar w:fldCharType="end"/>
      </w:r>
      <w:r>
        <w:t>)</w:t>
      </w:r>
    </w:p>
    <w:p w:rsidR="00066F2B" w:rsidRDefault="00102096">
      <w:pPr>
        <w:pStyle w:val="indexentry0"/>
      </w:pPr>
      <w:hyperlink w:anchor="section_bb6c413fe6294c9c8fdc22b1138be12e">
        <w:r>
          <w:rPr>
            <w:rStyle w:val="Hyperlink"/>
          </w:rPr>
          <w:t>extent (Drawing Object Size)</w:t>
        </w:r>
      </w:hyperlink>
      <w:r>
        <w:t xml:space="preserve"> </w:t>
      </w:r>
      <w:r>
        <w:fldChar w:fldCharType="begin"/>
      </w:r>
      <w:r>
        <w:instrText>PAGEREF section_bb6c413fe6294c9c8fdc22b1138be12e</w:instrText>
      </w:r>
      <w:r>
        <w:fldChar w:fldCharType="separate"/>
      </w:r>
      <w:r>
        <w:rPr>
          <w:noProof/>
        </w:rPr>
        <w:t>532</w:t>
      </w:r>
      <w:r>
        <w:fldChar w:fldCharType="end"/>
      </w:r>
    </w:p>
    <w:p w:rsidR="00066F2B" w:rsidRDefault="00102096">
      <w:pPr>
        <w:pStyle w:val="indexentry0"/>
      </w:pPr>
      <w:hyperlink w:anchor="section_8a1616b2936d416fa5dee155de223008">
        <w:r>
          <w:rPr>
            <w:rStyle w:val="Hyperlink"/>
          </w:rPr>
          <w:t>External Name Formulas</w:t>
        </w:r>
      </w:hyperlink>
      <w:r>
        <w:t xml:space="preserve"> </w:t>
      </w:r>
      <w:r>
        <w:fldChar w:fldCharType="begin"/>
      </w:r>
      <w:r>
        <w:instrText>PAGEREF section_8a1616b2936d416fa5dee155de223008</w:instrText>
      </w:r>
      <w:r>
        <w:fldChar w:fldCharType="separate"/>
      </w:r>
      <w:r>
        <w:rPr>
          <w:noProof/>
        </w:rPr>
        <w:t>850</w:t>
      </w:r>
      <w:r>
        <w:fldChar w:fldCharType="end"/>
      </w:r>
    </w:p>
    <w:p w:rsidR="00066F2B" w:rsidRDefault="00102096">
      <w:pPr>
        <w:pStyle w:val="indexentry0"/>
      </w:pPr>
      <w:hyperlink w:anchor="section_69a5e5d3789449c299d7db87b61f4302">
        <w:r>
          <w:rPr>
            <w:rStyle w:val="Hyperlink"/>
          </w:rPr>
          <w:t>External Workbooks</w:t>
        </w:r>
      </w:hyperlink>
      <w:r>
        <w:t xml:space="preserve"> </w:t>
      </w:r>
      <w:r>
        <w:fldChar w:fldCharType="begin"/>
      </w:r>
      <w:r>
        <w:instrText>PAGEREF section_69a5e5d3789449c299d7db87b61f4302</w:instrText>
      </w:r>
      <w:r>
        <w:fldChar w:fldCharType="separate"/>
      </w:r>
      <w:r>
        <w:rPr>
          <w:noProof/>
        </w:rPr>
        <w:t>50</w:t>
      </w:r>
      <w:r>
        <w:fldChar w:fldCharType="end"/>
      </w:r>
    </w:p>
    <w:p w:rsidR="00066F2B" w:rsidRDefault="00102096">
      <w:pPr>
        <w:pStyle w:val="indexentry0"/>
      </w:pPr>
      <w:hyperlink w:anchor="section_3749a6907ce74cf0897acb98f767dd91">
        <w:r>
          <w:rPr>
            <w:rStyle w:val="Hyperlink"/>
          </w:rPr>
          <w:t>externalData (External Data Relationship)</w:t>
        </w:r>
      </w:hyperlink>
      <w:r>
        <w:t xml:space="preserve"> </w:t>
      </w:r>
      <w:r>
        <w:fldChar w:fldCharType="begin"/>
      </w:r>
      <w:r>
        <w:instrText>PAGEREF section_3749a6907ce74cf0897</w:instrText>
      </w:r>
      <w:r>
        <w:instrText>acb98f767dd91</w:instrText>
      </w:r>
      <w:r>
        <w:fldChar w:fldCharType="separate"/>
      </w:r>
      <w:r>
        <w:rPr>
          <w:noProof/>
        </w:rPr>
        <w:t>558</w:t>
      </w:r>
      <w:r>
        <w:fldChar w:fldCharType="end"/>
      </w:r>
    </w:p>
    <w:p w:rsidR="00066F2B" w:rsidRDefault="00102096">
      <w:pPr>
        <w:pStyle w:val="indexentry0"/>
      </w:pPr>
      <w:hyperlink w:anchor="section_f529ffb15f1f4b838626d53767553c27">
        <w:r>
          <w:rPr>
            <w:rStyle w:val="Hyperlink"/>
          </w:rPr>
          <w:t>externalLink (External Reference)</w:t>
        </w:r>
      </w:hyperlink>
      <w:r>
        <w:t xml:space="preserve"> </w:t>
      </w:r>
      <w:r>
        <w:fldChar w:fldCharType="begin"/>
      </w:r>
      <w:r>
        <w:instrText>PAGEREF section_f529ffb15f1f4b838626d53767553c27</w:instrText>
      </w:r>
      <w:r>
        <w:fldChar w:fldCharType="separate"/>
      </w:r>
      <w:r>
        <w:rPr>
          <w:noProof/>
        </w:rPr>
        <w:t>383</w:t>
      </w:r>
      <w:r>
        <w:fldChar w:fldCharType="end"/>
      </w:r>
    </w:p>
    <w:p w:rsidR="00066F2B" w:rsidRDefault="00102096">
      <w:pPr>
        <w:pStyle w:val="indexentry0"/>
      </w:pPr>
      <w:hyperlink w:anchor="section_5cc825ef81d54aae9f101106494252e6">
        <w:r>
          <w:rPr>
            <w:rStyle w:val="Hyperlink"/>
          </w:rPr>
          <w:t xml:space="preserve">externalReferences (External </w:t>
        </w:r>
        <w:r>
          <w:rPr>
            <w:rStyle w:val="Hyperlink"/>
          </w:rPr>
          <w:t>References)</w:t>
        </w:r>
      </w:hyperlink>
      <w:r>
        <w:t xml:space="preserve"> </w:t>
      </w:r>
      <w:r>
        <w:fldChar w:fldCharType="begin"/>
      </w:r>
      <w:r>
        <w:instrText>PAGEREF section_5cc825ef81d54aae9f101106494252e6</w:instrText>
      </w:r>
      <w:r>
        <w:fldChar w:fldCharType="separate"/>
      </w:r>
      <w:r>
        <w:rPr>
          <w:noProof/>
        </w:rPr>
        <w:t>242</w:t>
      </w:r>
      <w:r>
        <w:fldChar w:fldCharType="end"/>
      </w:r>
    </w:p>
    <w:p w:rsidR="00066F2B" w:rsidRDefault="00102096">
      <w:pPr>
        <w:pStyle w:val="indexentry0"/>
      </w:pPr>
      <w:hyperlink w:anchor="section_0523e379c86b46ecb61f82d5b35c518d">
        <w:r>
          <w:rPr>
            <w:rStyle w:val="Hyperlink"/>
          </w:rPr>
          <w:t>extLst (Extension List)</w:t>
        </w:r>
      </w:hyperlink>
      <w:r>
        <w:t xml:space="preserve"> </w:t>
      </w:r>
      <w:r>
        <w:fldChar w:fldCharType="begin"/>
      </w:r>
      <w:r>
        <w:instrText>PAGEREF section_0523e379c86b46ecb61f82d5b35c518d</w:instrText>
      </w:r>
      <w:r>
        <w:fldChar w:fldCharType="separate"/>
      </w:r>
      <w:r>
        <w:rPr>
          <w:noProof/>
        </w:rPr>
        <w:t>590</w:t>
      </w:r>
      <w:r>
        <w:fldChar w:fldCharType="end"/>
      </w:r>
    </w:p>
    <w:p w:rsidR="00066F2B" w:rsidRDefault="00102096">
      <w:pPr>
        <w:pStyle w:val="indexentry0"/>
      </w:pPr>
      <w:hyperlink w:anchor="section_7dd065e56a594b118acc376dad8fdfcb">
        <w:r>
          <w:rPr>
            <w:rStyle w:val="Hyperlink"/>
          </w:rPr>
          <w:t>extrusion (3D Extrusion)</w:t>
        </w:r>
      </w:hyperlink>
      <w:r>
        <w:t xml:space="preserve"> </w:t>
      </w:r>
      <w:r>
        <w:fldChar w:fldCharType="begin"/>
      </w:r>
      <w:r>
        <w:instrText>PAGEREF section_7dd065e56a594b118acc376dad8fdfcb</w:instrText>
      </w:r>
      <w:r>
        <w:fldChar w:fldCharType="separate"/>
      </w:r>
      <w:r>
        <w:rPr>
          <w:noProof/>
        </w:rPr>
        <w:t>672</w:t>
      </w:r>
      <w:r>
        <w:fldChar w:fldCharType="end"/>
      </w:r>
    </w:p>
    <w:p w:rsidR="00066F2B" w:rsidRDefault="00102096">
      <w:pPr>
        <w:pStyle w:val="indexentry0"/>
      </w:pPr>
      <w:hyperlink w:anchor="section_eafb568b9dd04f2ea337b163dc1080df">
        <w:r>
          <w:rPr>
            <w:rStyle w:val="Hyperlink"/>
          </w:rPr>
          <w:t>extrusionClr (Extrusion Color)</w:t>
        </w:r>
      </w:hyperlink>
      <w:r>
        <w:t xml:space="preserve"> </w:t>
      </w:r>
      <w:r>
        <w:fldChar w:fldCharType="begin"/>
      </w:r>
      <w:r>
        <w:instrText>PAGEREF section_eafb56</w:instrText>
      </w:r>
      <w:r>
        <w:instrText>8b9dd04f2ea337b163dc1080df</w:instrText>
      </w:r>
      <w:r>
        <w:fldChar w:fldCharType="separate"/>
      </w:r>
      <w:r>
        <w:rPr>
          <w:noProof/>
        </w:rPr>
        <w:t>510</w:t>
      </w:r>
      <w:r>
        <w:fldChar w:fldCharType="end"/>
      </w:r>
    </w:p>
    <w:p w:rsidR="00066F2B" w:rsidRDefault="00066F2B">
      <w:pPr>
        <w:spacing w:before="0" w:after="0"/>
        <w:rPr>
          <w:sz w:val="16"/>
        </w:rPr>
      </w:pPr>
    </w:p>
    <w:p w:rsidR="00066F2B" w:rsidRDefault="00102096">
      <w:pPr>
        <w:pStyle w:val="indexheader"/>
      </w:pPr>
      <w:r>
        <w:t>F</w:t>
      </w:r>
    </w:p>
    <w:p w:rsidR="00066F2B" w:rsidRDefault="00066F2B">
      <w:pPr>
        <w:spacing w:before="0" w:after="0"/>
        <w:rPr>
          <w:sz w:val="16"/>
        </w:rPr>
      </w:pPr>
    </w:p>
    <w:p w:rsidR="00066F2B" w:rsidRDefault="00102096">
      <w:pPr>
        <w:pStyle w:val="indexentry0"/>
      </w:pPr>
      <w:r>
        <w:t>f (Formula) (</w:t>
      </w:r>
      <w:hyperlink w:anchor="section_b5d1f58cb1a14fcdaaa0ee7f4e8af9de">
        <w:r>
          <w:rPr>
            <w:rStyle w:val="Hyperlink"/>
          </w:rPr>
          <w:t>section 2.1.620</w:t>
        </w:r>
      </w:hyperlink>
      <w:r>
        <w:t xml:space="preserve"> </w:t>
      </w:r>
      <w:r>
        <w:fldChar w:fldCharType="begin"/>
      </w:r>
      <w:r>
        <w:instrText>PAGEREF section_b5d1f58cb1a14fcdaaa0ee7f4e8af9de</w:instrText>
      </w:r>
      <w:r>
        <w:fldChar w:fldCharType="separate"/>
      </w:r>
      <w:r>
        <w:rPr>
          <w:noProof/>
        </w:rPr>
        <w:t>263</w:t>
      </w:r>
      <w:r>
        <w:fldChar w:fldCharType="end"/>
      </w:r>
      <w:r>
        <w:t xml:space="preserve">, </w:t>
      </w:r>
      <w:hyperlink w:anchor="section_49f95e2f04914f4cb552091b1fb6d822">
        <w:r>
          <w:rPr>
            <w:rStyle w:val="Hyperlink"/>
          </w:rPr>
          <w:t>section 2.1.1463</w:t>
        </w:r>
      </w:hyperlink>
      <w:r>
        <w:t xml:space="preserve"> </w:t>
      </w:r>
      <w:r>
        <w:fldChar w:fldCharType="begin"/>
      </w:r>
      <w:r>
        <w:instrText>PAGEREF section_49f95e2f04914f4cb552091b1fb6d822</w:instrText>
      </w:r>
      <w:r>
        <w:fldChar w:fldCharType="separate"/>
      </w:r>
      <w:r>
        <w:rPr>
          <w:noProof/>
        </w:rPr>
        <w:t>558</w:t>
      </w:r>
      <w:r>
        <w:fldChar w:fldCharType="end"/>
      </w:r>
      <w:r>
        <w:t>)</w:t>
      </w:r>
    </w:p>
    <w:p w:rsidR="00066F2B" w:rsidRDefault="00102096">
      <w:pPr>
        <w:pStyle w:val="indexentry0"/>
      </w:pPr>
      <w:hyperlink w:anchor="section_7c29cbd83f0c4281ae04fc97a81be129">
        <w:r>
          <w:rPr>
            <w:rStyle w:val="Hyperlink"/>
          </w:rPr>
          <w:t>f (Fraction Object)</w:t>
        </w:r>
      </w:hyperlink>
      <w:r>
        <w:t xml:space="preserve"> </w:t>
      </w:r>
      <w:r>
        <w:fldChar w:fldCharType="begin"/>
      </w:r>
      <w:r>
        <w:instrText>PAGEREF section_7c29cbd83f0c4281ae04fc97a81be129</w:instrText>
      </w:r>
      <w:r>
        <w:fldChar w:fldCharType="separate"/>
      </w:r>
      <w:r>
        <w:rPr>
          <w:noProof/>
        </w:rPr>
        <w:t>603</w:t>
      </w:r>
      <w:r>
        <w:fldChar w:fldCharType="end"/>
      </w:r>
    </w:p>
    <w:p w:rsidR="00066F2B" w:rsidRDefault="00102096">
      <w:pPr>
        <w:pStyle w:val="indexentry0"/>
      </w:pPr>
      <w:hyperlink w:anchor="section_d0bb89e5efb44aeab0185307847172e1">
        <w:r>
          <w:rPr>
            <w:rStyle w:val="Hyperlink"/>
          </w:rPr>
          <w:t>f (S</w:t>
        </w:r>
        <w:r>
          <w:rPr>
            <w:rStyle w:val="Hyperlink"/>
          </w:rPr>
          <w:t>ingle Formula)</w:t>
        </w:r>
      </w:hyperlink>
      <w:r>
        <w:t xml:space="preserve"> </w:t>
      </w:r>
      <w:r>
        <w:fldChar w:fldCharType="begin"/>
      </w:r>
      <w:r>
        <w:instrText>PAGEREF section_d0bb89e5efb44aeab0185307847172e1</w:instrText>
      </w:r>
      <w:r>
        <w:fldChar w:fldCharType="separate"/>
      </w:r>
      <w:r>
        <w:rPr>
          <w:noProof/>
        </w:rPr>
        <w:t>648</w:t>
      </w:r>
      <w:r>
        <w:fldChar w:fldCharType="end"/>
      </w:r>
    </w:p>
    <w:p w:rsidR="00066F2B" w:rsidRDefault="00102096">
      <w:pPr>
        <w:pStyle w:val="indexentry0"/>
      </w:pPr>
      <w:r>
        <w:t>family (Font Family) (</w:t>
      </w:r>
      <w:hyperlink w:anchor="section_d78baa1b850d4aeb91cc254c814a4cba">
        <w:r>
          <w:rPr>
            <w:rStyle w:val="Hyperlink"/>
          </w:rPr>
          <w:t>section 2.1.269</w:t>
        </w:r>
      </w:hyperlink>
      <w:r>
        <w:t xml:space="preserve"> </w:t>
      </w:r>
      <w:r>
        <w:fldChar w:fldCharType="begin"/>
      </w:r>
      <w:r>
        <w:instrText>PAGEREF section_d78baa1b850d4aeb91cc254c814a4cba</w:instrText>
      </w:r>
      <w:r>
        <w:fldChar w:fldCharType="separate"/>
      </w:r>
      <w:r>
        <w:rPr>
          <w:noProof/>
        </w:rPr>
        <w:t>124</w:t>
      </w:r>
      <w:r>
        <w:fldChar w:fldCharType="end"/>
      </w:r>
      <w:r>
        <w:t xml:space="preserve">, </w:t>
      </w:r>
      <w:hyperlink w:anchor="section_2b2b6126757449f8bbcf6335bb1f7026">
        <w:r>
          <w:rPr>
            <w:rStyle w:val="Hyperlink"/>
          </w:rPr>
          <w:t>section 2.1.703</w:t>
        </w:r>
      </w:hyperlink>
      <w:r>
        <w:t xml:space="preserve"> </w:t>
      </w:r>
      <w:r>
        <w:fldChar w:fldCharType="begin"/>
      </w:r>
      <w:r>
        <w:instrText>PAGEREF section_2b2b6126757449f8bbcf6335bb1f7026</w:instrText>
      </w:r>
      <w:r>
        <w:fldChar w:fldCharType="separate"/>
      </w:r>
      <w:r>
        <w:rPr>
          <w:noProof/>
        </w:rPr>
        <w:t>300</w:t>
      </w:r>
      <w:r>
        <w:fldChar w:fldCharType="end"/>
      </w:r>
      <w:r>
        <w:t>)</w:t>
      </w:r>
    </w:p>
    <w:p w:rsidR="00066F2B" w:rsidRDefault="00102096">
      <w:pPr>
        <w:pStyle w:val="indexentry0"/>
      </w:pPr>
      <w:hyperlink w:anchor="section_e7fbfaec48a0443e91cc16c53cefbd44">
        <w:r>
          <w:rPr>
            <w:rStyle w:val="Hyperlink"/>
          </w:rPr>
          <w:t>fci (Fixed Command Keyboard Customization Action)</w:t>
        </w:r>
      </w:hyperlink>
      <w:r>
        <w:t xml:space="preserve"> </w:t>
      </w:r>
      <w:r>
        <w:fldChar w:fldCharType="begin"/>
      </w:r>
      <w:r>
        <w:instrText>PAGEREF section_e7fbfaec48a0443e91cc16c53cefbd44</w:instrText>
      </w:r>
      <w:r>
        <w:fldChar w:fldCharType="separate"/>
      </w:r>
      <w:r>
        <w:rPr>
          <w:noProof/>
        </w:rPr>
        <w:t>703</w:t>
      </w:r>
      <w:r>
        <w:fldChar w:fldCharType="end"/>
      </w:r>
    </w:p>
    <w:p w:rsidR="00066F2B" w:rsidRDefault="00102096">
      <w:pPr>
        <w:pStyle w:val="indexentry0"/>
      </w:pPr>
      <w:hyperlink w:anchor="section_0d5f6b5ce8ae4cd3a79f5d4a6b364db7">
        <w:r>
          <w:rPr>
            <w:rStyle w:val="Hyperlink"/>
          </w:rPr>
          <w:t>ffData (Form Field Properties)</w:t>
        </w:r>
      </w:hyperlink>
      <w:r>
        <w:t xml:space="preserve"> </w:t>
      </w:r>
      <w:r>
        <w:fldChar w:fldCharType="begin"/>
      </w:r>
      <w:r>
        <w:instrText>PAGEREF section_0d5f6b5ce8ae4cd3a79f5d4a6b364db7</w:instrText>
      </w:r>
      <w:r>
        <w:fldChar w:fldCharType="separate"/>
      </w:r>
      <w:r>
        <w:rPr>
          <w:noProof/>
        </w:rPr>
        <w:t>227</w:t>
      </w:r>
      <w:r>
        <w:fldChar w:fldCharType="end"/>
      </w:r>
    </w:p>
    <w:p w:rsidR="00066F2B" w:rsidRDefault="00102096">
      <w:pPr>
        <w:pStyle w:val="indexentry0"/>
      </w:pPr>
      <w:hyperlink w:anchor="section_df550c30b35c42d29914f3011ba1f2e6">
        <w:r>
          <w:rPr>
            <w:rStyle w:val="Hyperlink"/>
          </w:rPr>
          <w:t>fgColor (Foreground Color)</w:t>
        </w:r>
      </w:hyperlink>
      <w:r>
        <w:t xml:space="preserve"> </w:t>
      </w:r>
      <w:r>
        <w:fldChar w:fldCharType="begin"/>
      </w:r>
      <w:r>
        <w:instrText>PAGEREF section_df550c30b35c42d29914f3011ba1f2e6</w:instrText>
      </w:r>
      <w:r>
        <w:fldChar w:fldCharType="separate"/>
      </w:r>
      <w:r>
        <w:rPr>
          <w:noProof/>
        </w:rPr>
        <w:t>301</w:t>
      </w:r>
      <w:r>
        <w:fldChar w:fldCharType="end"/>
      </w:r>
    </w:p>
    <w:p w:rsidR="00066F2B" w:rsidRDefault="00102096">
      <w:pPr>
        <w:pStyle w:val="indexentry0"/>
      </w:pPr>
      <w:hyperlink w:anchor="section_bdee1e1f1cb94cd7a7e2e4339f0b8cd2">
        <w:r>
          <w:rPr>
            <w:rStyle w:val="Hyperlink"/>
          </w:rPr>
          <w:t>fHdr (First Row of Data Source Contains Column Names)</w:t>
        </w:r>
      </w:hyperlink>
      <w:r>
        <w:t xml:space="preserve"> </w:t>
      </w:r>
      <w:r>
        <w:fldChar w:fldCharType="begin"/>
      </w:r>
      <w:r>
        <w:instrText>PAGEREF section_bdee1e1f1cb94cd7a7e2e4339f0b8cd2</w:instrText>
      </w:r>
      <w:r>
        <w:fldChar w:fldCharType="separate"/>
      </w:r>
      <w:r>
        <w:rPr>
          <w:noProof/>
        </w:rPr>
        <w:t>145</w:t>
      </w:r>
      <w:r>
        <w:fldChar w:fldCharType="end"/>
      </w:r>
    </w:p>
    <w:p w:rsidR="00066F2B" w:rsidRDefault="00102096">
      <w:pPr>
        <w:pStyle w:val="indexentry0"/>
      </w:pPr>
      <w:hyperlink w:anchor="section_d7eb83632269495ca763121660facbbc">
        <w:r>
          <w:rPr>
            <w:rStyle w:val="Hyperlink"/>
          </w:rPr>
          <w:t>field (Field)</w:t>
        </w:r>
      </w:hyperlink>
      <w:r>
        <w:t xml:space="preserve"> </w:t>
      </w:r>
      <w:r>
        <w:fldChar w:fldCharType="begin"/>
      </w:r>
      <w:r>
        <w:instrText>PAGEREF section_d7eb83632269495ca763121660facbbc</w:instrText>
      </w:r>
      <w:r>
        <w:fldChar w:fldCharType="separate"/>
      </w:r>
      <w:r>
        <w:rPr>
          <w:noProof/>
        </w:rPr>
        <w:t>336</w:t>
      </w:r>
      <w:r>
        <w:fldChar w:fldCharType="end"/>
      </w:r>
    </w:p>
    <w:p w:rsidR="00066F2B" w:rsidRDefault="00102096">
      <w:pPr>
        <w:pStyle w:val="indexentry0"/>
      </w:pPr>
      <w:hyperlink w:anchor="section_093a3ca886ad4a0d89216b37ba1d2ce1">
        <w:r>
          <w:rPr>
            <w:rStyle w:val="Hyperlink"/>
          </w:rPr>
          <w:t>FieldCodes (WordprocessingML Field Switches)</w:t>
        </w:r>
      </w:hyperlink>
      <w:r>
        <w:t xml:space="preserve"> </w:t>
      </w:r>
      <w:r>
        <w:fldChar w:fldCharType="begin"/>
      </w:r>
      <w:r>
        <w:instrText>PAGEREF section_093a3c</w:instrText>
      </w:r>
      <w:r>
        <w:instrText>a886ad4a0d89216b37ba1d2ce1</w:instrText>
      </w:r>
      <w:r>
        <w:fldChar w:fldCharType="separate"/>
      </w:r>
      <w:r>
        <w:rPr>
          <w:noProof/>
        </w:rPr>
        <w:t>674</w:t>
      </w:r>
      <w:r>
        <w:fldChar w:fldCharType="end"/>
      </w:r>
    </w:p>
    <w:p w:rsidR="00066F2B" w:rsidRDefault="00102096">
      <w:pPr>
        <w:pStyle w:val="indexentry0"/>
      </w:pPr>
      <w:hyperlink w:anchor="section_98b3cb48ba2d410889aab8ea451e0d93">
        <w:r>
          <w:rPr>
            <w:rStyle w:val="Hyperlink"/>
          </w:rPr>
          <w:t>fieldGroup (Field Group Properties)</w:t>
        </w:r>
      </w:hyperlink>
      <w:r>
        <w:t xml:space="preserve"> </w:t>
      </w:r>
      <w:r>
        <w:fldChar w:fldCharType="begin"/>
      </w:r>
      <w:r>
        <w:instrText>PAGEREF section_98b3cb48ba2d410889aab8ea451e0d93</w:instrText>
      </w:r>
      <w:r>
        <w:fldChar w:fldCharType="separate"/>
      </w:r>
      <w:r>
        <w:rPr>
          <w:noProof/>
        </w:rPr>
        <w:t>336</w:t>
      </w:r>
      <w:r>
        <w:fldChar w:fldCharType="end"/>
      </w:r>
    </w:p>
    <w:p w:rsidR="00066F2B" w:rsidRDefault="00102096">
      <w:pPr>
        <w:pStyle w:val="indexentry0"/>
      </w:pPr>
      <w:hyperlink w:anchor="section_df0bbd4bc5e44836a65cf956185a0f8d">
        <w:r>
          <w:rPr>
            <w:rStyle w:val="Hyperlink"/>
          </w:rPr>
          <w:t>fieldMapData (External Data Source to Merge Field Mapping)</w:t>
        </w:r>
      </w:hyperlink>
      <w:r>
        <w:t xml:space="preserve"> </w:t>
      </w:r>
      <w:r>
        <w:fldChar w:fldCharType="begin"/>
      </w:r>
      <w:r>
        <w:instrText>PAGEREF section_df0bbd4bc5e44836a65cf956185a0f8d</w:instrText>
      </w:r>
      <w:r>
        <w:fldChar w:fldCharType="separate"/>
      </w:r>
      <w:r>
        <w:rPr>
          <w:noProof/>
        </w:rPr>
        <w:t>145</w:t>
      </w:r>
      <w:r>
        <w:fldChar w:fldCharType="end"/>
      </w:r>
    </w:p>
    <w:p w:rsidR="00066F2B" w:rsidRDefault="00102096">
      <w:pPr>
        <w:pStyle w:val="indexentry0"/>
      </w:pPr>
      <w:hyperlink w:anchor="section_e3e39bfa42ef489a95f05a5b79682144">
        <w:r>
          <w:rPr>
            <w:rStyle w:val="Hyperlink"/>
          </w:rPr>
          <w:t>fieldsUsage (Fields Usage)</w:t>
        </w:r>
      </w:hyperlink>
      <w:r>
        <w:t xml:space="preserve"> </w:t>
      </w:r>
      <w:r>
        <w:fldChar w:fldCharType="begin"/>
      </w:r>
      <w:r>
        <w:instrText>PAGEREF section_e3e39bfa42ef489a95f05a5b79682144</w:instrText>
      </w:r>
      <w:r>
        <w:fldChar w:fldCharType="separate"/>
      </w:r>
      <w:r>
        <w:rPr>
          <w:noProof/>
        </w:rPr>
        <w:t>336</w:t>
      </w:r>
      <w:r>
        <w:fldChar w:fldCharType="end"/>
      </w:r>
    </w:p>
    <w:p w:rsidR="00066F2B" w:rsidRDefault="00102096">
      <w:pPr>
        <w:pStyle w:val="indexentry0"/>
      </w:pPr>
      <w:hyperlink w:anchor="section_cee4d9c4c5d84b4ba4f6a26f52d0024f">
        <w:r>
          <w:rPr>
            <w:rStyle w:val="Hyperlink"/>
          </w:rPr>
          <w:t>fieldUsage (PivotCache Field Id)</w:t>
        </w:r>
      </w:hyperlink>
      <w:r>
        <w:t xml:space="preserve"> </w:t>
      </w:r>
      <w:r>
        <w:fldChar w:fldCharType="begin"/>
      </w:r>
      <w:r>
        <w:instrText>PAGEREF section_cee4d9c4c5d84b4ba4f6a26f52d0024f</w:instrText>
      </w:r>
      <w:r>
        <w:fldChar w:fldCharType="separate"/>
      </w:r>
      <w:r>
        <w:rPr>
          <w:noProof/>
        </w:rPr>
        <w:t>337</w:t>
      </w:r>
      <w:r>
        <w:fldChar w:fldCharType="end"/>
      </w:r>
    </w:p>
    <w:p w:rsidR="00066F2B" w:rsidRDefault="00102096">
      <w:pPr>
        <w:pStyle w:val="indexentry0"/>
      </w:pPr>
      <w:hyperlink w:anchor="section_784e4943f18a405e8483182e618231a2">
        <w:r>
          <w:rPr>
            <w:rStyle w:val="Hyperlink"/>
          </w:rPr>
          <w:t>FILENAME</w:t>
        </w:r>
      </w:hyperlink>
      <w:r>
        <w:t xml:space="preserve"> </w:t>
      </w:r>
      <w:r>
        <w:fldChar w:fldCharType="begin"/>
      </w:r>
      <w:r>
        <w:instrText>PAGEREF section_784e4943f18a405e84831</w:instrText>
      </w:r>
      <w:r>
        <w:instrText>82e618231a2</w:instrText>
      </w:r>
      <w:r>
        <w:fldChar w:fldCharType="separate"/>
      </w:r>
      <w:r>
        <w:rPr>
          <w:noProof/>
        </w:rPr>
        <w:t>215</w:t>
      </w:r>
      <w:r>
        <w:fldChar w:fldCharType="end"/>
      </w:r>
    </w:p>
    <w:p w:rsidR="00066F2B" w:rsidRDefault="00102096">
      <w:pPr>
        <w:pStyle w:val="indexentry0"/>
      </w:pPr>
      <w:hyperlink w:anchor="section_edcec9df5b19418eb91708b7fd2c4bda">
        <w:r>
          <w:rPr>
            <w:rStyle w:val="Hyperlink"/>
          </w:rPr>
          <w:t>fileRecoveryPr (File Recovery Properties)</w:t>
        </w:r>
      </w:hyperlink>
      <w:r>
        <w:t xml:space="preserve"> </w:t>
      </w:r>
      <w:r>
        <w:fldChar w:fldCharType="begin"/>
      </w:r>
      <w:r>
        <w:instrText>PAGEREF section_edcec9df5b19418eb91708b7fd2c4bda</w:instrText>
      </w:r>
      <w:r>
        <w:fldChar w:fldCharType="separate"/>
      </w:r>
      <w:r>
        <w:rPr>
          <w:noProof/>
        </w:rPr>
        <w:t>242</w:t>
      </w:r>
      <w:r>
        <w:fldChar w:fldCharType="end"/>
      </w:r>
    </w:p>
    <w:p w:rsidR="00066F2B" w:rsidRDefault="00102096">
      <w:pPr>
        <w:pStyle w:val="indexentry0"/>
      </w:pPr>
      <w:hyperlink w:anchor="section_2faf54e798054ca5a4e7e74f85d96201">
        <w:r>
          <w:rPr>
            <w:rStyle w:val="Hyperlink"/>
          </w:rPr>
          <w:t>fileSharing (File Sharing)</w:t>
        </w:r>
      </w:hyperlink>
      <w:r>
        <w:t xml:space="preserve"> </w:t>
      </w:r>
      <w:r>
        <w:fldChar w:fldCharType="begin"/>
      </w:r>
      <w:r>
        <w:instrText>PAGEREF section_2faf54e798054ca5a4e7e74f85d96201</w:instrText>
      </w:r>
      <w:r>
        <w:fldChar w:fldCharType="separate"/>
      </w:r>
      <w:r>
        <w:rPr>
          <w:noProof/>
        </w:rPr>
        <w:t>242</w:t>
      </w:r>
      <w:r>
        <w:fldChar w:fldCharType="end"/>
      </w:r>
    </w:p>
    <w:p w:rsidR="00066F2B" w:rsidRDefault="00102096">
      <w:pPr>
        <w:pStyle w:val="indexentry0"/>
      </w:pPr>
      <w:hyperlink w:anchor="section_25aa9afa28e246f0871e6dfdff199b11">
        <w:r>
          <w:rPr>
            <w:rStyle w:val="Hyperlink"/>
          </w:rPr>
          <w:t>FILESIZE</w:t>
        </w:r>
      </w:hyperlink>
      <w:r>
        <w:t xml:space="preserve"> </w:t>
      </w:r>
      <w:r>
        <w:fldChar w:fldCharType="begin"/>
      </w:r>
      <w:r>
        <w:instrText>PAGEREF section_25aa9afa28e246f0871e6dfdff199b11</w:instrText>
      </w:r>
      <w:r>
        <w:fldChar w:fldCharType="separate"/>
      </w:r>
      <w:r>
        <w:rPr>
          <w:noProof/>
        </w:rPr>
        <w:t>216</w:t>
      </w:r>
      <w:r>
        <w:fldChar w:fldCharType="end"/>
      </w:r>
    </w:p>
    <w:p w:rsidR="00066F2B" w:rsidRDefault="00102096">
      <w:pPr>
        <w:pStyle w:val="indexentry0"/>
      </w:pPr>
      <w:hyperlink w:anchor="section_50a9e454253c4156b3699b29fe34570d">
        <w:r>
          <w:rPr>
            <w:rStyle w:val="Hyperlink"/>
          </w:rPr>
          <w:t>filetime (File Time)</w:t>
        </w:r>
      </w:hyperlink>
      <w:r>
        <w:t xml:space="preserve"> </w:t>
      </w:r>
      <w:r>
        <w:fldChar w:fldCharType="begin"/>
      </w:r>
      <w:r>
        <w:instrText>PAGEREF section_50a9e454253c4156b3699b29fe34570d</w:instrText>
      </w:r>
      <w:r>
        <w:fldChar w:fldCharType="separate"/>
      </w:r>
      <w:r>
        <w:rPr>
          <w:noProof/>
        </w:rPr>
        <w:t>618</w:t>
      </w:r>
      <w:r>
        <w:fldChar w:fldCharType="end"/>
      </w:r>
    </w:p>
    <w:p w:rsidR="00066F2B" w:rsidRDefault="00102096">
      <w:pPr>
        <w:pStyle w:val="indexentry0"/>
      </w:pPr>
      <w:hyperlink w:anchor="section_d27109432add493cb42a58667e060146">
        <w:r>
          <w:rPr>
            <w:rStyle w:val="Hyperlink"/>
          </w:rPr>
          <w:t>fileVersion (File Version)</w:t>
        </w:r>
      </w:hyperlink>
      <w:r>
        <w:t xml:space="preserve"> </w:t>
      </w:r>
      <w:r>
        <w:fldChar w:fldCharType="begin"/>
      </w:r>
      <w:r>
        <w:instrText>PAGEREF section_d27109432add493cb42a58667e060146</w:instrText>
      </w:r>
      <w:r>
        <w:fldChar w:fldCharType="separate"/>
      </w:r>
      <w:r>
        <w:rPr>
          <w:noProof/>
        </w:rPr>
        <w:t>244</w:t>
      </w:r>
      <w:r>
        <w:fldChar w:fldCharType="end"/>
      </w:r>
    </w:p>
    <w:p w:rsidR="00066F2B" w:rsidRDefault="00102096">
      <w:pPr>
        <w:pStyle w:val="indexentry0"/>
      </w:pPr>
      <w:hyperlink w:anchor="section_ffba6058673243de986fea4e686a2f86">
        <w:r>
          <w:rPr>
            <w:rStyle w:val="Hyperlink"/>
          </w:rPr>
          <w:t>fill (Fill)</w:t>
        </w:r>
      </w:hyperlink>
      <w:r>
        <w:t xml:space="preserve"> </w:t>
      </w:r>
      <w:r>
        <w:fldChar w:fldCharType="begin"/>
      </w:r>
      <w:r>
        <w:instrText>PAGEREF section_ffba6058673243de986fea4e686a2f86</w:instrText>
      </w:r>
      <w:r>
        <w:fldChar w:fldCharType="separate"/>
      </w:r>
      <w:r>
        <w:rPr>
          <w:noProof/>
        </w:rPr>
        <w:t>508</w:t>
      </w:r>
      <w:r>
        <w:fldChar w:fldCharType="end"/>
      </w:r>
    </w:p>
    <w:p w:rsidR="00066F2B" w:rsidRDefault="00102096">
      <w:pPr>
        <w:pStyle w:val="indexentry0"/>
      </w:pPr>
      <w:hyperlink w:anchor="section_88fe143befc34d2394b1bf137c015388">
        <w:r>
          <w:rPr>
            <w:rStyle w:val="Hyperlink"/>
          </w:rPr>
          <w:t>fill (Shape Fill Extended Properties)</w:t>
        </w:r>
      </w:hyperlink>
      <w:r>
        <w:t xml:space="preserve"> </w:t>
      </w:r>
      <w:r>
        <w:fldChar w:fldCharType="begin"/>
      </w:r>
      <w:r>
        <w:instrText>PAGEREF section_88fe143befc34d2394b1bf137c015388</w:instrText>
      </w:r>
      <w:r>
        <w:fldChar w:fldCharType="separate"/>
      </w:r>
      <w:r>
        <w:rPr>
          <w:noProof/>
        </w:rPr>
        <w:t>674</w:t>
      </w:r>
      <w:r>
        <w:fldChar w:fldCharType="end"/>
      </w:r>
    </w:p>
    <w:p w:rsidR="00066F2B" w:rsidRDefault="00102096">
      <w:pPr>
        <w:pStyle w:val="indexentry0"/>
      </w:pPr>
      <w:hyperlink w:anchor="section_98273a75a1e646669936485b682353ca">
        <w:r>
          <w:rPr>
            <w:rStyle w:val="Hyperlink"/>
          </w:rPr>
          <w:t>fill (Shape Fill Properties)</w:t>
        </w:r>
      </w:hyperlink>
      <w:r>
        <w:t xml:space="preserve"> </w:t>
      </w:r>
      <w:r>
        <w:fldChar w:fldCharType="begin"/>
      </w:r>
      <w:r>
        <w:instrText>PAGEREF section_98273a75a1e646669936485b682353ca</w:instrText>
      </w:r>
      <w:r>
        <w:fldChar w:fldCharType="separate"/>
      </w:r>
      <w:r>
        <w:rPr>
          <w:noProof/>
        </w:rPr>
        <w:t>648</w:t>
      </w:r>
      <w:r>
        <w:fldChar w:fldCharType="end"/>
      </w:r>
    </w:p>
    <w:p w:rsidR="00066F2B" w:rsidRDefault="00102096">
      <w:pPr>
        <w:pStyle w:val="indexentry0"/>
      </w:pPr>
      <w:hyperlink w:anchor="section_3e717d5315f14e0883322aa16e60798c">
        <w:r>
          <w:rPr>
            <w:rStyle w:val="Hyperlink"/>
          </w:rPr>
          <w:t>fillClrLst (Fill Color List)</w:t>
        </w:r>
      </w:hyperlink>
      <w:r>
        <w:t xml:space="preserve"> </w:t>
      </w:r>
      <w:r>
        <w:fldChar w:fldCharType="begin"/>
      </w:r>
      <w:r>
        <w:instrText>PAGEREF section_3e717d531</w:instrText>
      </w:r>
      <w:r>
        <w:instrText>5f14e0883322aa16e60798c</w:instrText>
      </w:r>
      <w:r>
        <w:fldChar w:fldCharType="separate"/>
      </w:r>
      <w:r>
        <w:rPr>
          <w:noProof/>
        </w:rPr>
        <w:t>592</w:t>
      </w:r>
      <w:r>
        <w:fldChar w:fldCharType="end"/>
      </w:r>
    </w:p>
    <w:p w:rsidR="00066F2B" w:rsidRDefault="00102096">
      <w:pPr>
        <w:pStyle w:val="indexentry0"/>
      </w:pPr>
      <w:hyperlink w:anchor="section_79949711feab4cdba73477cad7a95735">
        <w:r>
          <w:rPr>
            <w:rStyle w:val="Hyperlink"/>
          </w:rPr>
          <w:t>fills (Fills)</w:t>
        </w:r>
      </w:hyperlink>
      <w:r>
        <w:t xml:space="preserve"> </w:t>
      </w:r>
      <w:r>
        <w:fldChar w:fldCharType="begin"/>
      </w:r>
      <w:r>
        <w:instrText>PAGEREF section_79949711feab4cdba73477cad7a95735</w:instrText>
      </w:r>
      <w:r>
        <w:fldChar w:fldCharType="separate"/>
      </w:r>
      <w:r>
        <w:rPr>
          <w:noProof/>
        </w:rPr>
        <w:t>301</w:t>
      </w:r>
      <w:r>
        <w:fldChar w:fldCharType="end"/>
      </w:r>
    </w:p>
    <w:p w:rsidR="00066F2B" w:rsidRDefault="00102096">
      <w:pPr>
        <w:pStyle w:val="indexentry0"/>
      </w:pPr>
      <w:hyperlink w:anchor="section_64e56679ddda4bd9a96ae5a17dd569e8">
        <w:r>
          <w:rPr>
            <w:rStyle w:val="Hyperlink"/>
          </w:rPr>
          <w:t>fillToRect (Fill To Rectangle)</w:t>
        </w:r>
      </w:hyperlink>
      <w:r>
        <w:t xml:space="preserve"> </w:t>
      </w:r>
      <w:r>
        <w:fldChar w:fldCharType="begin"/>
      </w:r>
      <w:r>
        <w:instrText>PAGEREF section_64e56679ddda4bd9a96ae5a17dd569e8</w:instrText>
      </w:r>
      <w:r>
        <w:fldChar w:fldCharType="separate"/>
      </w:r>
      <w:r>
        <w:rPr>
          <w:noProof/>
        </w:rPr>
        <w:t>518</w:t>
      </w:r>
      <w:r>
        <w:fldChar w:fldCharType="end"/>
      </w:r>
    </w:p>
    <w:p w:rsidR="00066F2B" w:rsidRDefault="00102096">
      <w:pPr>
        <w:pStyle w:val="indexentry0"/>
      </w:pPr>
      <w:hyperlink w:anchor="section_2d4504f3c3044e20b7542e0595c1d917">
        <w:r>
          <w:rPr>
            <w:rStyle w:val="Hyperlink"/>
          </w:rPr>
          <w:t>filter (Filter)</w:t>
        </w:r>
      </w:hyperlink>
      <w:r>
        <w:t xml:space="preserve"> </w:t>
      </w:r>
      <w:r>
        <w:fldChar w:fldCharType="begin"/>
      </w:r>
      <w:r>
        <w:instrText>PAGEREF section_2d4504f3c3044e20b7542e0595c1d917</w:instrText>
      </w:r>
      <w:r>
        <w:fldChar w:fldCharType="separate"/>
      </w:r>
      <w:r>
        <w:rPr>
          <w:noProof/>
        </w:rPr>
        <w:t>291</w:t>
      </w:r>
      <w:r>
        <w:fldChar w:fldCharType="end"/>
      </w:r>
    </w:p>
    <w:p w:rsidR="00066F2B" w:rsidRDefault="00102096">
      <w:pPr>
        <w:pStyle w:val="indexentry0"/>
      </w:pPr>
      <w:hyperlink w:anchor="section_ac8bc22cf207485897f477b1be34ebfb">
        <w:r>
          <w:rPr>
            <w:rStyle w:val="Hyperlink"/>
          </w:rPr>
          <w:t>filter (Pivo</w:t>
        </w:r>
        <w:r>
          <w:rPr>
            <w:rStyle w:val="Hyperlink"/>
          </w:rPr>
          <w:t>tTable Advanced Filter)</w:t>
        </w:r>
      </w:hyperlink>
      <w:r>
        <w:t xml:space="preserve"> </w:t>
      </w:r>
      <w:r>
        <w:fldChar w:fldCharType="begin"/>
      </w:r>
      <w:r>
        <w:instrText>PAGEREF section_ac8bc22cf207485897f477b1be34ebfb</w:instrText>
      </w:r>
      <w:r>
        <w:fldChar w:fldCharType="separate"/>
      </w:r>
      <w:r>
        <w:rPr>
          <w:noProof/>
        </w:rPr>
        <w:t>337</w:t>
      </w:r>
      <w:r>
        <w:fldChar w:fldCharType="end"/>
      </w:r>
    </w:p>
    <w:p w:rsidR="00066F2B" w:rsidRDefault="00102096">
      <w:pPr>
        <w:pStyle w:val="indexentry0"/>
      </w:pPr>
      <w:hyperlink w:anchor="section_fa72fc954ca54476bce45d0b756e667d">
        <w:r>
          <w:rPr>
            <w:rStyle w:val="Hyperlink"/>
          </w:rPr>
          <w:t>filterColumn (AutoFilter Column)</w:t>
        </w:r>
      </w:hyperlink>
      <w:r>
        <w:t xml:space="preserve"> </w:t>
      </w:r>
      <w:r>
        <w:fldChar w:fldCharType="begin"/>
      </w:r>
      <w:r>
        <w:instrText>PAGEREF section_fa72fc954ca54476bce45d0b756e667d</w:instrText>
      </w:r>
      <w:r>
        <w:fldChar w:fldCharType="separate"/>
      </w:r>
      <w:r>
        <w:rPr>
          <w:noProof/>
        </w:rPr>
        <w:t>291</w:t>
      </w:r>
      <w:r>
        <w:fldChar w:fldCharType="end"/>
      </w:r>
    </w:p>
    <w:p w:rsidR="00066F2B" w:rsidRDefault="00102096">
      <w:pPr>
        <w:pStyle w:val="indexentry0"/>
      </w:pPr>
      <w:hyperlink w:anchor="section_24c0f8b91ce6447dae7cf2d69e0727b0">
        <w:r>
          <w:rPr>
            <w:rStyle w:val="Hyperlink"/>
          </w:rPr>
          <w:t>filters (Filter Criteria)</w:t>
        </w:r>
      </w:hyperlink>
      <w:r>
        <w:t xml:space="preserve"> </w:t>
      </w:r>
      <w:r>
        <w:fldChar w:fldCharType="begin"/>
      </w:r>
      <w:r>
        <w:instrText>PAGEREF section_24c0f8b91ce6447dae7cf2d69e0727b0</w:instrText>
      </w:r>
      <w:r>
        <w:fldChar w:fldCharType="separate"/>
      </w:r>
      <w:r>
        <w:rPr>
          <w:noProof/>
        </w:rPr>
        <w:t>291</w:t>
      </w:r>
      <w:r>
        <w:fldChar w:fldCharType="end"/>
      </w:r>
    </w:p>
    <w:p w:rsidR="00066F2B" w:rsidRDefault="00102096">
      <w:pPr>
        <w:pStyle w:val="indexentry0"/>
      </w:pPr>
      <w:hyperlink w:anchor="section_43520b959fff46bb88a6b7b1e177de47">
        <w:r>
          <w:rPr>
            <w:rStyle w:val="Hyperlink"/>
          </w:rPr>
          <w:t>FIND</w:t>
        </w:r>
      </w:hyperlink>
      <w:r>
        <w:t xml:space="preserve"> </w:t>
      </w:r>
      <w:r>
        <w:fldChar w:fldCharType="begin"/>
      </w:r>
      <w:r>
        <w:instrText>PAGEREF section_43520b959fff46bb88a6b7b1e177de47</w:instrText>
      </w:r>
      <w:r>
        <w:fldChar w:fldCharType="separate"/>
      </w:r>
      <w:r>
        <w:rPr>
          <w:noProof/>
        </w:rPr>
        <w:t>423</w:t>
      </w:r>
      <w:r>
        <w:fldChar w:fldCharType="end"/>
      </w:r>
    </w:p>
    <w:p w:rsidR="00066F2B" w:rsidRDefault="00102096">
      <w:pPr>
        <w:pStyle w:val="indexentry0"/>
      </w:pPr>
      <w:hyperlink w:anchor="section_dca5abf4bf0a4de4aaa87057c9962f5f">
        <w:r>
          <w:rPr>
            <w:rStyle w:val="Hyperlink"/>
          </w:rPr>
          <w:t>FINDB</w:t>
        </w:r>
      </w:hyperlink>
      <w:r>
        <w:t xml:space="preserve"> </w:t>
      </w:r>
      <w:r>
        <w:fldChar w:fldCharType="begin"/>
      </w:r>
      <w:r>
        <w:instrText>PAGEREF section_dca5abf4bf0a4de4aaa87057c9962f5f</w:instrText>
      </w:r>
      <w:r>
        <w:fldChar w:fldCharType="separate"/>
      </w:r>
      <w:r>
        <w:rPr>
          <w:noProof/>
        </w:rPr>
        <w:t>424</w:t>
      </w:r>
      <w:r>
        <w:fldChar w:fldCharType="end"/>
      </w:r>
    </w:p>
    <w:p w:rsidR="00066F2B" w:rsidRDefault="00102096">
      <w:pPr>
        <w:pStyle w:val="indexentry0"/>
      </w:pPr>
      <w:hyperlink w:anchor="section_19702fccfd174d3dbe7cfb98aab067a1">
        <w:r>
          <w:rPr>
            <w:rStyle w:val="Hyperlink"/>
          </w:rPr>
          <w:t>FINV</w:t>
        </w:r>
      </w:hyperlink>
      <w:r>
        <w:t xml:space="preserve"> </w:t>
      </w:r>
      <w:r>
        <w:fldChar w:fldCharType="begin"/>
      </w:r>
      <w:r>
        <w:instrText>PAGEREF section_19702fccfd174d3dbe7cfb98aab067a1</w:instrText>
      </w:r>
      <w:r>
        <w:fldChar w:fldCharType="separate"/>
      </w:r>
      <w:r>
        <w:rPr>
          <w:noProof/>
        </w:rPr>
        <w:t>424</w:t>
      </w:r>
      <w:r>
        <w:fldChar w:fldCharType="end"/>
      </w:r>
    </w:p>
    <w:p w:rsidR="00066F2B" w:rsidRDefault="00102096">
      <w:pPr>
        <w:pStyle w:val="indexentry0"/>
      </w:pPr>
      <w:hyperlink w:anchor="section_ffa6e78afedd422e8521050dd540543f">
        <w:r>
          <w:rPr>
            <w:rStyle w:val="Hyperlink"/>
          </w:rPr>
          <w:t>firstFooter (First Footer)</w:t>
        </w:r>
      </w:hyperlink>
      <w:r>
        <w:t xml:space="preserve"> </w:t>
      </w:r>
      <w:r>
        <w:fldChar w:fldCharType="begin"/>
      </w:r>
      <w:r>
        <w:instrText>PAGEREF section_ffa6e78afedd422e8521050dd540543f</w:instrText>
      </w:r>
      <w:r>
        <w:fldChar w:fldCharType="separate"/>
      </w:r>
      <w:r>
        <w:rPr>
          <w:noProof/>
        </w:rPr>
        <w:t>558</w:t>
      </w:r>
      <w:r>
        <w:fldChar w:fldCharType="end"/>
      </w:r>
    </w:p>
    <w:p w:rsidR="00066F2B" w:rsidRDefault="00102096">
      <w:pPr>
        <w:pStyle w:val="indexentry0"/>
      </w:pPr>
      <w:hyperlink w:anchor="section_18f72dee69094641812773fff1ce7be4">
        <w:r>
          <w:rPr>
            <w:rStyle w:val="Hyperlink"/>
          </w:rPr>
          <w:t>firstFooter (First Page Footer)</w:t>
        </w:r>
      </w:hyperlink>
      <w:r>
        <w:t xml:space="preserve"> </w:t>
      </w:r>
      <w:r>
        <w:fldChar w:fldCharType="begin"/>
      </w:r>
      <w:r>
        <w:instrText>PAGEREF section_18f72dee69094641812773fff1ce7be4</w:instrText>
      </w:r>
      <w:r>
        <w:fldChar w:fldCharType="separate"/>
      </w:r>
      <w:r>
        <w:rPr>
          <w:noProof/>
        </w:rPr>
        <w:t>264</w:t>
      </w:r>
      <w:r>
        <w:fldChar w:fldCharType="end"/>
      </w:r>
    </w:p>
    <w:p w:rsidR="00066F2B" w:rsidRDefault="00102096">
      <w:pPr>
        <w:pStyle w:val="indexentry0"/>
      </w:pPr>
      <w:hyperlink w:anchor="section_040fa40f5c914e65be97a7b64d744fcf">
        <w:r>
          <w:rPr>
            <w:rStyle w:val="Hyperlink"/>
          </w:rPr>
          <w:t>firstHeader (First Header)</w:t>
        </w:r>
      </w:hyperlink>
      <w:r>
        <w:t xml:space="preserve"> </w:t>
      </w:r>
      <w:r>
        <w:fldChar w:fldCharType="begin"/>
      </w:r>
      <w:r>
        <w:instrText>PAGEREF section_040fa40f5c914e65be97a7b64d744fcf</w:instrText>
      </w:r>
      <w:r>
        <w:fldChar w:fldCharType="separate"/>
      </w:r>
      <w:r>
        <w:rPr>
          <w:noProof/>
        </w:rPr>
        <w:t>559</w:t>
      </w:r>
      <w:r>
        <w:fldChar w:fldCharType="end"/>
      </w:r>
    </w:p>
    <w:p w:rsidR="00066F2B" w:rsidRDefault="00102096">
      <w:pPr>
        <w:pStyle w:val="indexentry0"/>
      </w:pPr>
      <w:hyperlink w:anchor="section_9ec6794e9c71422da396ac2934bb3a35">
        <w:r>
          <w:rPr>
            <w:rStyle w:val="Hyperlink"/>
          </w:rPr>
          <w:t>firstHeader (First Page Header)</w:t>
        </w:r>
      </w:hyperlink>
      <w:r>
        <w:t xml:space="preserve"> </w:t>
      </w:r>
      <w:r>
        <w:fldChar w:fldCharType="begin"/>
      </w:r>
      <w:r>
        <w:instrText>PAGEREF section_9ec6794e9c71422da396ac2934bb3a35</w:instrText>
      </w:r>
      <w:r>
        <w:fldChar w:fldCharType="separate"/>
      </w:r>
      <w:r>
        <w:rPr>
          <w:noProof/>
        </w:rPr>
        <w:t>264</w:t>
      </w:r>
      <w:r>
        <w:fldChar w:fldCharType="end"/>
      </w:r>
    </w:p>
    <w:p w:rsidR="00066F2B" w:rsidRDefault="00102096">
      <w:pPr>
        <w:pStyle w:val="indexentry0"/>
      </w:pPr>
      <w:hyperlink w:anchor="section_aec278824aa1491c9c00fbc9bb00c9f7">
        <w:r>
          <w:rPr>
            <w:rStyle w:val="Hyperlink"/>
          </w:rPr>
          <w:t>fitText (Manual Run Width)</w:t>
        </w:r>
      </w:hyperlink>
      <w:r>
        <w:t xml:space="preserve"> </w:t>
      </w:r>
      <w:r>
        <w:fldChar w:fldCharType="begin"/>
      </w:r>
      <w:r>
        <w:instrText>PAGEREF section_aec278824aa1491c9c00fbc9bb00c9f7</w:instrText>
      </w:r>
      <w:r>
        <w:fldChar w:fldCharType="separate"/>
      </w:r>
      <w:r>
        <w:rPr>
          <w:noProof/>
        </w:rPr>
        <w:t>73</w:t>
      </w:r>
      <w:r>
        <w:fldChar w:fldCharType="end"/>
      </w:r>
    </w:p>
    <w:p w:rsidR="00066F2B" w:rsidRDefault="00102096">
      <w:pPr>
        <w:pStyle w:val="indexentry0"/>
      </w:pPr>
      <w:hyperlink w:anchor="section_a27a9affa6634ea586c8c21105f12564">
        <w:r>
          <w:rPr>
            <w:rStyle w:val="Hyperlink"/>
          </w:rPr>
          <w:t>F</w:t>
        </w:r>
        <w:r>
          <w:rPr>
            <w:rStyle w:val="Hyperlink"/>
          </w:rPr>
          <w:t>IXED</w:t>
        </w:r>
      </w:hyperlink>
      <w:r>
        <w:t xml:space="preserve"> </w:t>
      </w:r>
      <w:r>
        <w:fldChar w:fldCharType="begin"/>
      </w:r>
      <w:r>
        <w:instrText>PAGEREF section_a27a9affa6634ea586c8c21105f12564</w:instrText>
      </w:r>
      <w:r>
        <w:fldChar w:fldCharType="separate"/>
      </w:r>
      <w:r>
        <w:rPr>
          <w:noProof/>
        </w:rPr>
        <w:t>424</w:t>
      </w:r>
      <w:r>
        <w:fldChar w:fldCharType="end"/>
      </w:r>
    </w:p>
    <w:p w:rsidR="00066F2B" w:rsidRDefault="00102096">
      <w:pPr>
        <w:pStyle w:val="indexentry0"/>
      </w:pPr>
      <w:hyperlink w:anchor="section_1ecf33cf360145f089fb0ab824739343">
        <w:r>
          <w:rPr>
            <w:rStyle w:val="Hyperlink"/>
          </w:rPr>
          <w:t>Fixed Commands</w:t>
        </w:r>
      </w:hyperlink>
      <w:r>
        <w:t xml:space="preserve"> </w:t>
      </w:r>
      <w:r>
        <w:fldChar w:fldCharType="begin"/>
      </w:r>
      <w:r>
        <w:instrText>PAGEREF section_1ecf33cf360145f089fb0ab824739343</w:instrText>
      </w:r>
      <w:r>
        <w:fldChar w:fldCharType="separate"/>
      </w:r>
      <w:r>
        <w:rPr>
          <w:noProof/>
        </w:rPr>
        <w:t>713</w:t>
      </w:r>
      <w:r>
        <w:fldChar w:fldCharType="end"/>
      </w:r>
    </w:p>
    <w:p w:rsidR="00066F2B" w:rsidRDefault="00102096">
      <w:pPr>
        <w:pStyle w:val="indexentry0"/>
      </w:pPr>
      <w:hyperlink w:anchor="section_4869d0aa50814fa19fb797cb9123eb45">
        <w:r>
          <w:rPr>
            <w:rStyle w:val="Hyperlink"/>
          </w:rPr>
          <w:t>flatTx (No text in 3D scene)</w:t>
        </w:r>
      </w:hyperlink>
      <w:r>
        <w:t xml:space="preserve"> </w:t>
      </w:r>
      <w:r>
        <w:fldChar w:fldCharType="begin"/>
      </w:r>
      <w:r>
        <w:instrText>PAGEREF section_4869d0aa50814fa19fb797cb9123eb45</w:instrText>
      </w:r>
      <w:r>
        <w:fldChar w:fldCharType="separate"/>
      </w:r>
      <w:r>
        <w:rPr>
          <w:noProof/>
        </w:rPr>
        <w:t>510</w:t>
      </w:r>
      <w:r>
        <w:fldChar w:fldCharType="end"/>
      </w:r>
    </w:p>
    <w:p w:rsidR="00066F2B" w:rsidRDefault="00102096">
      <w:pPr>
        <w:pStyle w:val="indexentry0"/>
      </w:pPr>
      <w:hyperlink w:anchor="section_209a8afb4ce64ad9ad6bf18da263502e">
        <w:r>
          <w:rPr>
            <w:rStyle w:val="Hyperlink"/>
          </w:rPr>
          <w:t>fld (Text Field)</w:t>
        </w:r>
      </w:hyperlink>
      <w:r>
        <w:t xml:space="preserve"> </w:t>
      </w:r>
      <w:r>
        <w:fldChar w:fldCharType="begin"/>
      </w:r>
      <w:r>
        <w:instrText>PAGEREF section_209a8afb4ce64ad9ad6bf18da263502e</w:instrText>
      </w:r>
      <w:r>
        <w:fldChar w:fldCharType="separate"/>
      </w:r>
      <w:r>
        <w:rPr>
          <w:noProof/>
        </w:rPr>
        <w:t>537</w:t>
      </w:r>
      <w:r>
        <w:fldChar w:fldCharType="end"/>
      </w:r>
    </w:p>
    <w:p w:rsidR="00066F2B" w:rsidRDefault="00102096">
      <w:pPr>
        <w:pStyle w:val="indexentry0"/>
      </w:pPr>
      <w:hyperlink w:anchor="section_34477fff355a497ea2bf4b9c3f80b093">
        <w:r>
          <w:rPr>
            <w:rStyle w:val="Hyperlink"/>
          </w:rPr>
          <w:t>fldSimple (Ruby Simple Field)</w:t>
        </w:r>
      </w:hyperlink>
      <w:r>
        <w:t xml:space="preserve"> </w:t>
      </w:r>
      <w:r>
        <w:fldChar w:fldCharType="begin"/>
      </w:r>
      <w:r>
        <w:instrText>PAGEREF section_34477fff355a497ea2bf4b9c3f80b093</w:instrText>
      </w:r>
      <w:r>
        <w:fldChar w:fldCharType="separate"/>
      </w:r>
      <w:r>
        <w:rPr>
          <w:noProof/>
        </w:rPr>
        <w:t>800</w:t>
      </w:r>
      <w:r>
        <w:fldChar w:fldCharType="end"/>
      </w:r>
    </w:p>
    <w:p w:rsidR="00066F2B" w:rsidRDefault="00102096">
      <w:pPr>
        <w:pStyle w:val="indexentry0"/>
      </w:pPr>
      <w:hyperlink w:anchor="section_3ef1ff9c08084ef8a90c45eae43aa729">
        <w:r>
          <w:rPr>
            <w:rStyle w:val="Hyperlink"/>
          </w:rPr>
          <w:t>fldSimple (Simple Field)</w:t>
        </w:r>
      </w:hyperlink>
      <w:r>
        <w:t xml:space="preserve"> </w:t>
      </w:r>
      <w:r>
        <w:fldChar w:fldCharType="begin"/>
      </w:r>
      <w:r>
        <w:instrText>PAGEREF section_3ef1ff9c08084ef8a90c45eae43aa729</w:instrText>
      </w:r>
      <w:r>
        <w:fldChar w:fldCharType="separate"/>
      </w:r>
      <w:r>
        <w:rPr>
          <w:noProof/>
        </w:rPr>
        <w:t>228</w:t>
      </w:r>
      <w:r>
        <w:fldChar w:fldCharType="end"/>
      </w:r>
    </w:p>
    <w:p w:rsidR="00066F2B" w:rsidRDefault="00102096">
      <w:pPr>
        <w:pStyle w:val="indexentry0"/>
      </w:pPr>
      <w:hyperlink w:anchor="section_534f018290984b228583bd0f8c2cc5f8">
        <w:r>
          <w:rPr>
            <w:rStyle w:val="Hyperlink"/>
          </w:rPr>
          <w:t>FLOOR</w:t>
        </w:r>
      </w:hyperlink>
      <w:r>
        <w:t xml:space="preserve"> </w:t>
      </w:r>
      <w:r>
        <w:fldChar w:fldCharType="begin"/>
      </w:r>
      <w:r>
        <w:instrText>PAGEREF section_534f018290984b228583bd0f8c2cc5f8</w:instrText>
      </w:r>
      <w:r>
        <w:fldChar w:fldCharType="separate"/>
      </w:r>
      <w:r>
        <w:rPr>
          <w:noProof/>
        </w:rPr>
        <w:t>424</w:t>
      </w:r>
      <w:r>
        <w:fldChar w:fldCharType="end"/>
      </w:r>
    </w:p>
    <w:p w:rsidR="00066F2B" w:rsidRDefault="00102096">
      <w:pPr>
        <w:pStyle w:val="indexentry0"/>
      </w:pPr>
      <w:hyperlink w:anchor="section_14a18d6f56794a50bd05b4dfbc77d851">
        <w:r>
          <w:rPr>
            <w:rStyle w:val="Hyperlink"/>
          </w:rPr>
          <w:t>floor (Floor)</w:t>
        </w:r>
      </w:hyperlink>
      <w:r>
        <w:t xml:space="preserve"> </w:t>
      </w:r>
      <w:r>
        <w:fldChar w:fldCharType="begin"/>
      </w:r>
      <w:r>
        <w:instrText>PAGEREF section_14a18d6f56794a50bd05b4dfbc77d851</w:instrText>
      </w:r>
      <w:r>
        <w:fldChar w:fldCharType="separate"/>
      </w:r>
      <w:r>
        <w:rPr>
          <w:noProof/>
        </w:rPr>
        <w:t>559</w:t>
      </w:r>
      <w:r>
        <w:fldChar w:fldCharType="end"/>
      </w:r>
    </w:p>
    <w:p w:rsidR="00066F2B" w:rsidRDefault="00102096">
      <w:pPr>
        <w:pStyle w:val="indexentry0"/>
      </w:pPr>
      <w:hyperlink w:anchor="section_b260750bc7564ba289a782ab03ca77df">
        <w:r>
          <w:rPr>
            <w:rStyle w:val="Hyperlink"/>
          </w:rPr>
          <w:t>FmlaGroup (Linked Formula - Group Box)</w:t>
        </w:r>
      </w:hyperlink>
      <w:r>
        <w:t xml:space="preserve"> </w:t>
      </w:r>
      <w:r>
        <w:fldChar w:fldCharType="begin"/>
      </w:r>
      <w:r>
        <w:instrText>PAGEREF section_b260750bc7564ba289a782ab03ca77df</w:instrText>
      </w:r>
      <w:r>
        <w:fldChar w:fldCharType="separate"/>
      </w:r>
      <w:r>
        <w:rPr>
          <w:noProof/>
        </w:rPr>
        <w:t>685</w:t>
      </w:r>
      <w:r>
        <w:fldChar w:fldCharType="end"/>
      </w:r>
    </w:p>
    <w:p w:rsidR="00066F2B" w:rsidRDefault="00102096">
      <w:pPr>
        <w:pStyle w:val="indexentry0"/>
      </w:pPr>
      <w:hyperlink w:anchor="section_fdd835077a574bf1b84466f551ee55b9">
        <w:r>
          <w:rPr>
            <w:rStyle w:val="Hyperlink"/>
          </w:rPr>
          <w:t>FmlaMacro (Reference to Custom Function)</w:t>
        </w:r>
      </w:hyperlink>
      <w:r>
        <w:t xml:space="preserve"> </w:t>
      </w:r>
      <w:r>
        <w:fldChar w:fldCharType="begin"/>
      </w:r>
      <w:r>
        <w:instrText>PAGEREF section_fdd835077a574bf1b84466f551ee55b9</w:instrText>
      </w:r>
      <w:r>
        <w:fldChar w:fldCharType="separate"/>
      </w:r>
      <w:r>
        <w:rPr>
          <w:noProof/>
        </w:rPr>
        <w:t>685</w:t>
      </w:r>
      <w:r>
        <w:fldChar w:fldCharType="end"/>
      </w:r>
    </w:p>
    <w:p w:rsidR="00066F2B" w:rsidRDefault="00102096">
      <w:pPr>
        <w:pStyle w:val="indexentry0"/>
      </w:pPr>
      <w:hyperlink w:anchor="section_3d0c971688c54af3b63afeef60b8ebd8">
        <w:r>
          <w:rPr>
            <w:rStyle w:val="Hyperlink"/>
          </w:rPr>
          <w:t>FmlaRange (List Items Source Range)</w:t>
        </w:r>
      </w:hyperlink>
      <w:r>
        <w:t xml:space="preserve"> </w:t>
      </w:r>
      <w:r>
        <w:fldChar w:fldCharType="begin"/>
      </w:r>
      <w:r>
        <w:instrText>PAGEREF section_3d0c971688c54af3b63afeef60b8ebd8</w:instrText>
      </w:r>
      <w:r>
        <w:fldChar w:fldCharType="separate"/>
      </w:r>
      <w:r>
        <w:rPr>
          <w:noProof/>
        </w:rPr>
        <w:t>685</w:t>
      </w:r>
      <w:r>
        <w:fldChar w:fldCharType="end"/>
      </w:r>
    </w:p>
    <w:p w:rsidR="00066F2B" w:rsidRDefault="00102096">
      <w:pPr>
        <w:pStyle w:val="indexentry0"/>
      </w:pPr>
      <w:hyperlink w:anchor="section_53586a4091834fb9a0dc2d0c48f92e2a">
        <w:r>
          <w:rPr>
            <w:rStyle w:val="Hyperlink"/>
          </w:rPr>
          <w:t>FmlaTxbx (Text Formula)</w:t>
        </w:r>
      </w:hyperlink>
      <w:r>
        <w:t xml:space="preserve"> </w:t>
      </w:r>
      <w:r>
        <w:fldChar w:fldCharType="begin"/>
      </w:r>
      <w:r>
        <w:instrText>PAGEREF section_53586a4091834fb9a0dc2d0c48f92e2a</w:instrText>
      </w:r>
      <w:r>
        <w:fldChar w:fldCharType="separate"/>
      </w:r>
      <w:r>
        <w:rPr>
          <w:noProof/>
        </w:rPr>
        <w:t>685</w:t>
      </w:r>
      <w:r>
        <w:fldChar w:fldCharType="end"/>
      </w:r>
    </w:p>
    <w:p w:rsidR="00066F2B" w:rsidRDefault="00102096">
      <w:pPr>
        <w:pStyle w:val="indexentry0"/>
      </w:pPr>
      <w:hyperlink w:anchor="section_b1f80d650055495797e699d84ef6398a">
        <w:r>
          <w:rPr>
            <w:rStyle w:val="Hyperlink"/>
          </w:rPr>
          <w:t>fmtId (Format ID)</w:t>
        </w:r>
      </w:hyperlink>
      <w:r>
        <w:t xml:space="preserve"> </w:t>
      </w:r>
      <w:r>
        <w:fldChar w:fldCharType="begin"/>
      </w:r>
      <w:r>
        <w:instrText>PAGEREF section_b1f80d650055495797e699d84ef6398a</w:instrText>
      </w:r>
      <w:r>
        <w:fldChar w:fldCharType="separate"/>
      </w:r>
      <w:r>
        <w:rPr>
          <w:noProof/>
        </w:rPr>
        <w:t>559</w:t>
      </w:r>
      <w:r>
        <w:fldChar w:fldCharType="end"/>
      </w:r>
    </w:p>
    <w:p w:rsidR="00066F2B" w:rsidRDefault="00102096">
      <w:pPr>
        <w:pStyle w:val="indexentry0"/>
      </w:pPr>
      <w:hyperlink w:anchor="section_a9e1349479034e899e2592bccc61e724">
        <w:r>
          <w:rPr>
            <w:rStyle w:val="Hyperlink"/>
          </w:rPr>
          <w:t>fName (Function Name)</w:t>
        </w:r>
      </w:hyperlink>
      <w:r>
        <w:t xml:space="preserve"> </w:t>
      </w:r>
      <w:r>
        <w:fldChar w:fldCharType="begin"/>
      </w:r>
      <w:r>
        <w:instrText>PAGEREF section_a9e1349479034e899e2592bccc61e724</w:instrText>
      </w:r>
      <w:r>
        <w:fldChar w:fldCharType="separate"/>
      </w:r>
      <w:r>
        <w:rPr>
          <w:noProof/>
        </w:rPr>
        <w:t>603</w:t>
      </w:r>
      <w:r>
        <w:fldChar w:fldCharType="end"/>
      </w:r>
    </w:p>
    <w:p w:rsidR="00066F2B" w:rsidRDefault="00102096">
      <w:pPr>
        <w:pStyle w:val="indexentry0"/>
      </w:pPr>
      <w:hyperlink w:anchor="section_af9c792be9254afcbef47f031163f0f7">
        <w:r>
          <w:rPr>
            <w:rStyle w:val="Hyperlink"/>
          </w:rPr>
          <w:t>folHlink (Followed Hyperlink)</w:t>
        </w:r>
      </w:hyperlink>
      <w:r>
        <w:t xml:space="preserve"> </w:t>
      </w:r>
      <w:r>
        <w:fldChar w:fldCharType="begin"/>
      </w:r>
      <w:r>
        <w:instrText>PAGEREF section_af9c792be9254afcbef47f031163f0f7</w:instrText>
      </w:r>
      <w:r>
        <w:fldChar w:fldCharType="separate"/>
      </w:r>
      <w:r>
        <w:rPr>
          <w:noProof/>
        </w:rPr>
        <w:t>508</w:t>
      </w:r>
      <w:r>
        <w:fldChar w:fldCharType="end"/>
      </w:r>
    </w:p>
    <w:p w:rsidR="00066F2B" w:rsidRDefault="00102096">
      <w:pPr>
        <w:pStyle w:val="indexentry0"/>
      </w:pPr>
      <w:hyperlink w:anchor="section_2799f9b3d0b84e5f949480ecda8934e7">
        <w:r>
          <w:rPr>
            <w:rStyle w:val="Hyperlink"/>
          </w:rPr>
          <w:t>font (Embedded Font Name)</w:t>
        </w:r>
      </w:hyperlink>
      <w:r>
        <w:t xml:space="preserve"> </w:t>
      </w:r>
      <w:r>
        <w:fldChar w:fldCharType="begin"/>
      </w:r>
      <w:r>
        <w:instrText>PAGEREF section_2799f9b3d0b84e5f949480ecda8934e7</w:instrText>
      </w:r>
      <w:r>
        <w:fldChar w:fldCharType="separate"/>
      </w:r>
      <w:r>
        <w:rPr>
          <w:noProof/>
        </w:rPr>
        <w:t>462</w:t>
      </w:r>
      <w:r>
        <w:fldChar w:fldCharType="end"/>
      </w:r>
    </w:p>
    <w:p w:rsidR="00066F2B" w:rsidRDefault="00102096">
      <w:pPr>
        <w:pStyle w:val="indexentry0"/>
      </w:pPr>
      <w:hyperlink w:anchor="section_6bb22ec6338141d69df3a1f4d588b39a">
        <w:r>
          <w:rPr>
            <w:rStyle w:val="Hyperlink"/>
          </w:rPr>
          <w:t>font (Font)</w:t>
        </w:r>
      </w:hyperlink>
      <w:r>
        <w:t xml:space="preserve"> </w:t>
      </w:r>
      <w:r>
        <w:fldChar w:fldCharType="begin"/>
      </w:r>
      <w:r>
        <w:instrText>PAGEREF section_6bb22ec6338141d69df3a1f4d588b39a</w:instrText>
      </w:r>
      <w:r>
        <w:fldChar w:fldCharType="separate"/>
      </w:r>
      <w:r>
        <w:rPr>
          <w:noProof/>
        </w:rPr>
        <w:t>301</w:t>
      </w:r>
      <w:r>
        <w:fldChar w:fldCharType="end"/>
      </w:r>
    </w:p>
    <w:p w:rsidR="00066F2B" w:rsidRDefault="00102096">
      <w:pPr>
        <w:pStyle w:val="indexentry0"/>
      </w:pPr>
      <w:hyperlink w:anchor="section_140b01ad31f04eafbf45c2121fee0dc6">
        <w:r>
          <w:rPr>
            <w:rStyle w:val="Hyperlink"/>
          </w:rPr>
          <w:t>font (Properties for a Single Font)</w:t>
        </w:r>
      </w:hyperlink>
      <w:r>
        <w:t xml:space="preserve"> </w:t>
      </w:r>
      <w:r>
        <w:fldChar w:fldCharType="begin"/>
      </w:r>
      <w:r>
        <w:instrText>PAGEREF section_140b01ad31f04eafbf45c2121fee0dc6</w:instrText>
      </w:r>
      <w:r>
        <w:fldChar w:fldCharType="separate"/>
      </w:r>
      <w:r>
        <w:rPr>
          <w:noProof/>
        </w:rPr>
        <w:t>124</w:t>
      </w:r>
      <w:r>
        <w:fldChar w:fldCharType="end"/>
      </w:r>
    </w:p>
    <w:p w:rsidR="00066F2B" w:rsidRDefault="00102096">
      <w:pPr>
        <w:pStyle w:val="indexentry0"/>
      </w:pPr>
      <w:hyperlink w:anchor="section_22725205d8b548e98079c6cf815e6213">
        <w:r>
          <w:rPr>
            <w:rStyle w:val="Hyperlink"/>
          </w:rPr>
          <w:t>font (Standard COM Font Object)</w:t>
        </w:r>
      </w:hyperlink>
      <w:r>
        <w:t xml:space="preserve"> </w:t>
      </w:r>
      <w:r>
        <w:fldChar w:fldCharType="begin"/>
      </w:r>
      <w:r>
        <w:instrText>PAGEREF section_22725205d8b548e98079c6cf815e6213</w:instrText>
      </w:r>
      <w:r>
        <w:fldChar w:fldCharType="separate"/>
      </w:r>
      <w:r>
        <w:rPr>
          <w:noProof/>
        </w:rPr>
        <w:t>882</w:t>
      </w:r>
      <w:r>
        <w:fldChar w:fldCharType="end"/>
      </w:r>
    </w:p>
    <w:p w:rsidR="00066F2B" w:rsidRDefault="00102096">
      <w:pPr>
        <w:pStyle w:val="indexentry0"/>
      </w:pPr>
      <w:hyperlink w:anchor="section_ea097c5757944624b08e017b47051b1d">
        <w:r>
          <w:rPr>
            <w:rStyle w:val="Hyperlink"/>
          </w:rPr>
          <w:t>Font Part</w:t>
        </w:r>
      </w:hyperlink>
      <w:r>
        <w:t xml:space="preserve"> </w:t>
      </w:r>
      <w:r>
        <w:fldChar w:fldCharType="begin"/>
      </w:r>
      <w:r>
        <w:instrText>PAGEREF section_ea097c5757944624b08e017b47051b1d</w:instrText>
      </w:r>
      <w:r>
        <w:fldChar w:fldCharType="separate"/>
      </w:r>
      <w:r>
        <w:rPr>
          <w:noProof/>
        </w:rPr>
        <w:t>63</w:t>
      </w:r>
      <w:r>
        <w:fldChar w:fldCharType="end"/>
      </w:r>
    </w:p>
    <w:p w:rsidR="00066F2B" w:rsidRDefault="00102096">
      <w:pPr>
        <w:pStyle w:val="indexentry0"/>
      </w:pPr>
      <w:hyperlink w:anchor="section_dda195888971454cb18f0282065f95a3">
        <w:r>
          <w:rPr>
            <w:rStyle w:val="Hyperlink"/>
          </w:rPr>
          <w:t>fontRef (Font Refe</w:t>
        </w:r>
        <w:r>
          <w:rPr>
            <w:rStyle w:val="Hyperlink"/>
          </w:rPr>
          <w:t>rence)</w:t>
        </w:r>
      </w:hyperlink>
      <w:r>
        <w:t xml:space="preserve"> </w:t>
      </w:r>
      <w:r>
        <w:fldChar w:fldCharType="begin"/>
      </w:r>
      <w:r>
        <w:instrText>PAGEREF section_dda195888971454cb18f0282065f95a3</w:instrText>
      </w:r>
      <w:r>
        <w:fldChar w:fldCharType="separate"/>
      </w:r>
      <w:r>
        <w:rPr>
          <w:noProof/>
        </w:rPr>
        <w:t>508</w:t>
      </w:r>
      <w:r>
        <w:fldChar w:fldCharType="end"/>
      </w:r>
    </w:p>
    <w:p w:rsidR="00066F2B" w:rsidRDefault="00102096">
      <w:pPr>
        <w:pStyle w:val="indexentry0"/>
      </w:pPr>
      <w:hyperlink w:anchor="section_09b83e1530de481d8ddf777107d4122e">
        <w:r>
          <w:rPr>
            <w:rStyle w:val="Hyperlink"/>
          </w:rPr>
          <w:t>Fonts</w:t>
        </w:r>
      </w:hyperlink>
      <w:r>
        <w:t xml:space="preserve"> </w:t>
      </w:r>
      <w:r>
        <w:fldChar w:fldCharType="begin"/>
      </w:r>
      <w:r>
        <w:instrText>PAGEREF section_09b83e1530de481d8ddf777107d4122e</w:instrText>
      </w:r>
      <w:r>
        <w:fldChar w:fldCharType="separate"/>
      </w:r>
      <w:r>
        <w:rPr>
          <w:noProof/>
        </w:rPr>
        <w:t>122</w:t>
      </w:r>
      <w:r>
        <w:fldChar w:fldCharType="end"/>
      </w:r>
    </w:p>
    <w:p w:rsidR="00066F2B" w:rsidRDefault="00102096">
      <w:pPr>
        <w:pStyle w:val="indexentry0"/>
      </w:pPr>
      <w:hyperlink w:anchor="section_5e6b826f1abf496a8c7faf58b5312aaf">
        <w:r>
          <w:rPr>
            <w:rStyle w:val="Hyperlink"/>
          </w:rPr>
          <w:t>fonts (Fonts)</w:t>
        </w:r>
      </w:hyperlink>
      <w:r>
        <w:t xml:space="preserve"> </w:t>
      </w:r>
      <w:r>
        <w:fldChar w:fldCharType="begin"/>
      </w:r>
      <w:r>
        <w:instrText>PAGEREF section_5e6b826f1abf496a8c7faf58b5312aaf</w:instrText>
      </w:r>
      <w:r>
        <w:fldChar w:fldCharType="separate"/>
      </w:r>
      <w:r>
        <w:rPr>
          <w:noProof/>
        </w:rPr>
        <w:t>301</w:t>
      </w:r>
      <w:r>
        <w:fldChar w:fldCharType="end"/>
      </w:r>
    </w:p>
    <w:p w:rsidR="00066F2B" w:rsidRDefault="00102096">
      <w:pPr>
        <w:pStyle w:val="indexentry0"/>
      </w:pPr>
      <w:hyperlink w:anchor="section_02af532c67914f63b4b2cd20e58dce91">
        <w:r>
          <w:rPr>
            <w:rStyle w:val="Hyperlink"/>
          </w:rPr>
          <w:t>footerReference (Footer Reference)</w:t>
        </w:r>
      </w:hyperlink>
      <w:r>
        <w:t xml:space="preserve"> </w:t>
      </w:r>
      <w:r>
        <w:fldChar w:fldCharType="begin"/>
      </w:r>
      <w:r>
        <w:instrText>PAGEREF section_02af532c67914f63b4b2cd20e58dce91</w:instrText>
      </w:r>
      <w:r>
        <w:fldChar w:fldCharType="separate"/>
      </w:r>
      <w:r>
        <w:rPr>
          <w:noProof/>
        </w:rPr>
        <w:t>129</w:t>
      </w:r>
      <w:r>
        <w:fldChar w:fldCharType="end"/>
      </w:r>
    </w:p>
    <w:p w:rsidR="00066F2B" w:rsidRDefault="00102096">
      <w:pPr>
        <w:pStyle w:val="indexentry0"/>
      </w:pPr>
      <w:hyperlink w:anchor="section_d5931152c596463d931edb02b303844b">
        <w:r>
          <w:rPr>
            <w:rStyle w:val="Hyperlink"/>
          </w:rPr>
          <w:t>footnote (Footnote Content)</w:t>
        </w:r>
      </w:hyperlink>
      <w:r>
        <w:t xml:space="preserve"> </w:t>
      </w:r>
      <w:r>
        <w:fldChar w:fldCharType="begin"/>
      </w:r>
      <w:r>
        <w:instrText>PAGEREF section_d5931152c596463d931edb02b303844b</w:instrText>
      </w:r>
      <w:r>
        <w:fldChar w:fldCharType="separate"/>
      </w:r>
      <w:r>
        <w:rPr>
          <w:noProof/>
        </w:rPr>
        <w:t>130</w:t>
      </w:r>
      <w:r>
        <w:fldChar w:fldCharType="end"/>
      </w:r>
    </w:p>
    <w:p w:rsidR="00066F2B" w:rsidRDefault="00102096">
      <w:pPr>
        <w:pStyle w:val="indexentry0"/>
      </w:pPr>
      <w:hyperlink w:anchor="section_568c6fabc68e4100a369804243c54d56">
        <w:r>
          <w:rPr>
            <w:rStyle w:val="Hyperlink"/>
          </w:rPr>
          <w:t>footnote (Special Footnote List)</w:t>
        </w:r>
      </w:hyperlink>
      <w:r>
        <w:t xml:space="preserve"> </w:t>
      </w:r>
      <w:r>
        <w:fldChar w:fldCharType="begin"/>
      </w:r>
      <w:r>
        <w:instrText>PAGEREF section_568c6fabc68e4100a369804243c54d56</w:instrText>
      </w:r>
      <w:r>
        <w:fldChar w:fldCharType="separate"/>
      </w:r>
      <w:r>
        <w:rPr>
          <w:noProof/>
        </w:rPr>
        <w:t>130</w:t>
      </w:r>
      <w:r>
        <w:fldChar w:fldCharType="end"/>
      </w:r>
    </w:p>
    <w:p w:rsidR="00066F2B" w:rsidRDefault="00102096">
      <w:pPr>
        <w:pStyle w:val="indexentry0"/>
      </w:pPr>
      <w:hyperlink w:anchor="section_d399b2b668ad4c7faba00d1b77a5aa60">
        <w:r>
          <w:rPr>
            <w:rStyle w:val="Hyperlink"/>
          </w:rPr>
          <w:t>footnoteReference (Footnote Reference)</w:t>
        </w:r>
      </w:hyperlink>
      <w:r>
        <w:t xml:space="preserve"> </w:t>
      </w:r>
      <w:r>
        <w:fldChar w:fldCharType="begin"/>
      </w:r>
      <w:r>
        <w:instrText>PAGEREF section_d399b2b668ad4c7faba00d1b77a5aa60</w:instrText>
      </w:r>
      <w:r>
        <w:fldChar w:fldCharType="separate"/>
      </w:r>
      <w:r>
        <w:rPr>
          <w:noProof/>
        </w:rPr>
        <w:t>130</w:t>
      </w:r>
      <w:r>
        <w:fldChar w:fldCharType="end"/>
      </w:r>
    </w:p>
    <w:p w:rsidR="00066F2B" w:rsidRDefault="00102096">
      <w:pPr>
        <w:pStyle w:val="indexentry0"/>
      </w:pPr>
      <w:hyperlink w:anchor="section_9089ac8522124002b759a9b6bcbdfdc3">
        <w:r>
          <w:rPr>
            <w:rStyle w:val="Hyperlink"/>
          </w:rPr>
          <w:t>forEach (For Each)</w:t>
        </w:r>
      </w:hyperlink>
      <w:r>
        <w:t xml:space="preserve"> </w:t>
      </w:r>
      <w:r>
        <w:fldChar w:fldCharType="begin"/>
      </w:r>
      <w:r>
        <w:instrText>PAGEREF section_9089ac8522124002b759</w:instrText>
      </w:r>
      <w:r>
        <w:instrText>a9b6bcbdfdc3</w:instrText>
      </w:r>
      <w:r>
        <w:fldChar w:fldCharType="separate"/>
      </w:r>
      <w:r>
        <w:rPr>
          <w:noProof/>
        </w:rPr>
        <w:t>590</w:t>
      </w:r>
      <w:r>
        <w:fldChar w:fldCharType="end"/>
      </w:r>
    </w:p>
    <w:p w:rsidR="00066F2B" w:rsidRDefault="00102096">
      <w:pPr>
        <w:pStyle w:val="indexentry0"/>
      </w:pPr>
      <w:hyperlink w:anchor="section_b5664c5839084645bb1ad88250c33aa2">
        <w:r>
          <w:rPr>
            <w:rStyle w:val="Hyperlink"/>
          </w:rPr>
          <w:t>FORECAST</w:t>
        </w:r>
      </w:hyperlink>
      <w:r>
        <w:t xml:space="preserve"> </w:t>
      </w:r>
      <w:r>
        <w:fldChar w:fldCharType="begin"/>
      </w:r>
      <w:r>
        <w:instrText>PAGEREF section_b5664c5839084645bb1ad88250c33aa2</w:instrText>
      </w:r>
      <w:r>
        <w:fldChar w:fldCharType="separate"/>
      </w:r>
      <w:r>
        <w:rPr>
          <w:noProof/>
        </w:rPr>
        <w:t>424</w:t>
      </w:r>
      <w:r>
        <w:fldChar w:fldCharType="end"/>
      </w:r>
    </w:p>
    <w:p w:rsidR="00066F2B" w:rsidRDefault="00102096">
      <w:pPr>
        <w:pStyle w:val="indexentry0"/>
      </w:pPr>
      <w:hyperlink w:anchor="section_f296125e31a94a82b171bb7c38652aa3">
        <w:r>
          <w:rPr>
            <w:rStyle w:val="Hyperlink"/>
          </w:rPr>
          <w:t>format (PivotTable Format)</w:t>
        </w:r>
      </w:hyperlink>
      <w:r>
        <w:t xml:space="preserve"> </w:t>
      </w:r>
      <w:r>
        <w:fldChar w:fldCharType="begin"/>
      </w:r>
      <w:r>
        <w:instrText>PAGEREF section_f296125e31a94a82b171bb7c38652aa3</w:instrText>
      </w:r>
      <w:r>
        <w:fldChar w:fldCharType="separate"/>
      </w:r>
      <w:r>
        <w:rPr>
          <w:noProof/>
        </w:rPr>
        <w:t>337</w:t>
      </w:r>
      <w:r>
        <w:fldChar w:fldCharType="end"/>
      </w:r>
    </w:p>
    <w:p w:rsidR="00066F2B" w:rsidRDefault="00102096">
      <w:pPr>
        <w:pStyle w:val="indexentry0"/>
      </w:pPr>
      <w:hyperlink w:anchor="section_345db88e99a24102ab5eab85f1c4b3d9">
        <w:r>
          <w:rPr>
            <w:rStyle w:val="Hyperlink"/>
          </w:rPr>
          <w:t>format (Text Box Form Field Formatting)</w:t>
        </w:r>
      </w:hyperlink>
      <w:r>
        <w:t xml:space="preserve"> </w:t>
      </w:r>
      <w:r>
        <w:fldChar w:fldCharType="begin"/>
      </w:r>
      <w:r>
        <w:instrText>PAGEREF section_345db88e99a24102ab5eab85f1c4b3d9</w:instrText>
      </w:r>
      <w:r>
        <w:fldChar w:fldCharType="separate"/>
      </w:r>
      <w:r>
        <w:rPr>
          <w:noProof/>
        </w:rPr>
        <w:t>228</w:t>
      </w:r>
      <w:r>
        <w:fldChar w:fldCharType="end"/>
      </w:r>
    </w:p>
    <w:p w:rsidR="00066F2B" w:rsidRDefault="00102096">
      <w:pPr>
        <w:pStyle w:val="indexentry0"/>
      </w:pPr>
      <w:hyperlink w:anchor="section_1a0d07f9ff1b4373ae2afdc4610c6c36">
        <w:r>
          <w:rPr>
            <w:rStyle w:val="Hyperlink"/>
          </w:rPr>
          <w:t>formatting (Formatting)</w:t>
        </w:r>
      </w:hyperlink>
      <w:r>
        <w:t xml:space="preserve"> </w:t>
      </w:r>
      <w:r>
        <w:fldChar w:fldCharType="begin"/>
      </w:r>
      <w:r>
        <w:instrText>PAGEREF section_1a0d07f9ff1b4373ae2afdc4610c6c36</w:instrText>
      </w:r>
      <w:r>
        <w:fldChar w:fldCharType="separate"/>
      </w:r>
      <w:r>
        <w:rPr>
          <w:noProof/>
        </w:rPr>
        <w:t>559</w:t>
      </w:r>
      <w:r>
        <w:fldChar w:fldCharType="end"/>
      </w:r>
    </w:p>
    <w:p w:rsidR="00066F2B" w:rsidRDefault="00102096">
      <w:pPr>
        <w:pStyle w:val="indexentry0"/>
      </w:pPr>
      <w:hyperlink w:anchor="section_dc94db725d5f4aceae06e7bd722a3dab">
        <w:r>
          <w:rPr>
            <w:rStyle w:val="Hyperlink"/>
          </w:rPr>
          <w:t>FORMCHECKBOX</w:t>
        </w:r>
      </w:hyperlink>
      <w:r>
        <w:t xml:space="preserve"> </w:t>
      </w:r>
      <w:r>
        <w:fldChar w:fldCharType="begin"/>
      </w:r>
      <w:r>
        <w:instrText>PAGEREF section_dc94db725d5f4aceae06e7bd7</w:instrText>
      </w:r>
      <w:r>
        <w:instrText>22a3dab</w:instrText>
      </w:r>
      <w:r>
        <w:fldChar w:fldCharType="separate"/>
      </w:r>
      <w:r>
        <w:rPr>
          <w:noProof/>
        </w:rPr>
        <w:t>216</w:t>
      </w:r>
      <w:r>
        <w:fldChar w:fldCharType="end"/>
      </w:r>
    </w:p>
    <w:p w:rsidR="00066F2B" w:rsidRDefault="00102096">
      <w:pPr>
        <w:pStyle w:val="indexentry0"/>
      </w:pPr>
      <w:hyperlink w:anchor="section_3e69c23d9a6b4689b9a8c3d77e39567e">
        <w:r>
          <w:rPr>
            <w:rStyle w:val="Hyperlink"/>
          </w:rPr>
          <w:t>FORMDROPDOWN</w:t>
        </w:r>
      </w:hyperlink>
      <w:r>
        <w:t xml:space="preserve"> </w:t>
      </w:r>
      <w:r>
        <w:fldChar w:fldCharType="begin"/>
      </w:r>
      <w:r>
        <w:instrText>PAGEREF section_3e69c23d9a6b4689b9a8c3d77e39567e</w:instrText>
      </w:r>
      <w:r>
        <w:fldChar w:fldCharType="separate"/>
      </w:r>
      <w:r>
        <w:rPr>
          <w:noProof/>
        </w:rPr>
        <w:t>216</w:t>
      </w:r>
      <w:r>
        <w:fldChar w:fldCharType="end"/>
      </w:r>
    </w:p>
    <w:p w:rsidR="00066F2B" w:rsidRDefault="00102096">
      <w:pPr>
        <w:pStyle w:val="indexentry0"/>
      </w:pPr>
      <w:hyperlink w:anchor="section_d0e6b3688e66420c94c4e9f9b23c6fba">
        <w:r>
          <w:rPr>
            <w:rStyle w:val="Hyperlink"/>
          </w:rPr>
          <w:t>formula (Formula)</w:t>
        </w:r>
      </w:hyperlink>
      <w:r>
        <w:t xml:space="preserve"> </w:t>
      </w:r>
      <w:r>
        <w:fldChar w:fldCharType="begin"/>
      </w:r>
      <w:r>
        <w:instrText>PAGEREF section_d0e6b3688e66420c94c4</w:instrText>
      </w:r>
      <w:r>
        <w:instrText>e9f9b23c6fba</w:instrText>
      </w:r>
      <w:r>
        <w:fldChar w:fldCharType="separate"/>
      </w:r>
      <w:r>
        <w:rPr>
          <w:noProof/>
        </w:rPr>
        <w:t>264</w:t>
      </w:r>
      <w:r>
        <w:fldChar w:fldCharType="end"/>
      </w:r>
    </w:p>
    <w:p w:rsidR="00066F2B" w:rsidRDefault="00102096">
      <w:pPr>
        <w:pStyle w:val="indexentry0"/>
      </w:pPr>
      <w:hyperlink w:anchor="section_a8f97422b8d24692af51a4dd1750c66e">
        <w:r>
          <w:rPr>
            <w:rStyle w:val="Hyperlink"/>
          </w:rPr>
          <w:t>formula1 (Formula 1)</w:t>
        </w:r>
      </w:hyperlink>
      <w:r>
        <w:t xml:space="preserve"> </w:t>
      </w:r>
      <w:r>
        <w:fldChar w:fldCharType="begin"/>
      </w:r>
      <w:r>
        <w:instrText>PAGEREF section_a8f97422b8d24692af51a4dd1750c66e</w:instrText>
      </w:r>
      <w:r>
        <w:fldChar w:fldCharType="separate"/>
      </w:r>
      <w:r>
        <w:rPr>
          <w:noProof/>
        </w:rPr>
        <w:t>265</w:t>
      </w:r>
      <w:r>
        <w:fldChar w:fldCharType="end"/>
      </w:r>
    </w:p>
    <w:p w:rsidR="00066F2B" w:rsidRDefault="00102096">
      <w:pPr>
        <w:pStyle w:val="indexentry0"/>
      </w:pPr>
      <w:hyperlink w:anchor="section_8636b952cceb43d6bc9b6b381cba0ea6">
        <w:r>
          <w:rPr>
            <w:rStyle w:val="Hyperlink"/>
          </w:rPr>
          <w:t>formula2 (Formula 2)</w:t>
        </w:r>
      </w:hyperlink>
      <w:r>
        <w:t xml:space="preserve"> </w:t>
      </w:r>
      <w:r>
        <w:fldChar w:fldCharType="begin"/>
      </w:r>
      <w:r>
        <w:instrText>PAGEREF section_8636</w:instrText>
      </w:r>
      <w:r>
        <w:instrText>b952cceb43d6bc9b6b381cba0ea6</w:instrText>
      </w:r>
      <w:r>
        <w:fldChar w:fldCharType="separate"/>
      </w:r>
      <w:r>
        <w:rPr>
          <w:noProof/>
        </w:rPr>
        <w:t>265</w:t>
      </w:r>
      <w:r>
        <w:fldChar w:fldCharType="end"/>
      </w:r>
    </w:p>
    <w:p w:rsidR="00066F2B" w:rsidRDefault="00102096">
      <w:pPr>
        <w:pStyle w:val="indexentry0"/>
      </w:pPr>
      <w:hyperlink w:anchor="section_8a3a109cd76943aca4498526a2ea40dc">
        <w:r>
          <w:rPr>
            <w:rStyle w:val="Hyperlink"/>
          </w:rPr>
          <w:t>Formulas</w:t>
        </w:r>
      </w:hyperlink>
      <w:r>
        <w:t xml:space="preserve"> </w:t>
      </w:r>
      <w:r>
        <w:fldChar w:fldCharType="begin"/>
      </w:r>
      <w:r>
        <w:instrText>PAGEREF section_8a3a109cd76943aca4498526a2ea40dc</w:instrText>
      </w:r>
      <w:r>
        <w:fldChar w:fldCharType="separate"/>
      </w:r>
      <w:r>
        <w:rPr>
          <w:noProof/>
        </w:rPr>
        <w:t>387</w:t>
      </w:r>
      <w:r>
        <w:fldChar w:fldCharType="end"/>
      </w:r>
    </w:p>
    <w:p w:rsidR="00066F2B" w:rsidRDefault="00102096">
      <w:pPr>
        <w:pStyle w:val="indexentry0"/>
      </w:pPr>
      <w:hyperlink w:anchor="section_b017fac7da0b4cdf821cff5f03d17238">
        <w:r>
          <w:rPr>
            <w:rStyle w:val="Hyperlink"/>
          </w:rPr>
          <w:t>formulas (Set of Formulas)</w:t>
        </w:r>
      </w:hyperlink>
      <w:r>
        <w:t xml:space="preserve"> </w:t>
      </w:r>
      <w:r>
        <w:fldChar w:fldCharType="begin"/>
      </w:r>
      <w:r>
        <w:instrText>PAGEREF se</w:instrText>
      </w:r>
      <w:r>
        <w:instrText>ction_b017fac7da0b4cdf821cff5f03d17238</w:instrText>
      </w:r>
      <w:r>
        <w:fldChar w:fldCharType="separate"/>
      </w:r>
      <w:r>
        <w:rPr>
          <w:noProof/>
        </w:rPr>
        <w:t>650</w:t>
      </w:r>
      <w:r>
        <w:fldChar w:fldCharType="end"/>
      </w:r>
    </w:p>
    <w:p w:rsidR="00066F2B" w:rsidRDefault="00102096">
      <w:pPr>
        <w:pStyle w:val="indexentry0"/>
      </w:pPr>
      <w:hyperlink w:anchor="section_bd4e4652e4ee46e59d88b730b2233e20">
        <w:r>
          <w:rPr>
            <w:rStyle w:val="Hyperlink"/>
          </w:rPr>
          <w:t>forward (Forward)</w:t>
        </w:r>
      </w:hyperlink>
      <w:r>
        <w:t xml:space="preserve"> </w:t>
      </w:r>
      <w:r>
        <w:fldChar w:fldCharType="begin"/>
      </w:r>
      <w:r>
        <w:instrText>PAGEREF section_bd4e4652e4ee46e59d88b730b2233e20</w:instrText>
      </w:r>
      <w:r>
        <w:fldChar w:fldCharType="separate"/>
      </w:r>
      <w:r>
        <w:rPr>
          <w:noProof/>
        </w:rPr>
        <w:t>559</w:t>
      </w:r>
      <w:r>
        <w:fldChar w:fldCharType="end"/>
      </w:r>
    </w:p>
    <w:p w:rsidR="00066F2B" w:rsidRDefault="00102096">
      <w:pPr>
        <w:pStyle w:val="indexentry0"/>
      </w:pPr>
      <w:hyperlink w:anchor="section_3c6fa2ad817947adb6a0f55e3b4a67ca">
        <w:r>
          <w:rPr>
            <w:rStyle w:val="Hyperlink"/>
          </w:rPr>
          <w:t>frameLayout (Frameset Layout)</w:t>
        </w:r>
      </w:hyperlink>
      <w:r>
        <w:t xml:space="preserve"> </w:t>
      </w:r>
      <w:r>
        <w:fldChar w:fldCharType="begin"/>
      </w:r>
      <w:r>
        <w:instrText>PAGEREF section_3c6fa2ad817947adb6a0f55e3b4a67ca</w:instrText>
      </w:r>
      <w:r>
        <w:fldChar w:fldCharType="separate"/>
      </w:r>
      <w:r>
        <w:rPr>
          <w:noProof/>
        </w:rPr>
        <w:t>164</w:t>
      </w:r>
      <w:r>
        <w:fldChar w:fldCharType="end"/>
      </w:r>
    </w:p>
    <w:p w:rsidR="00066F2B" w:rsidRDefault="00102096">
      <w:pPr>
        <w:pStyle w:val="indexentry0"/>
      </w:pPr>
      <w:hyperlink w:anchor="section_cc9a5828bc534a188b66416b4509f4b9">
        <w:r>
          <w:rPr>
            <w:rStyle w:val="Hyperlink"/>
          </w:rPr>
          <w:t>framePr (Text Frame Properties)</w:t>
        </w:r>
      </w:hyperlink>
      <w:r>
        <w:t xml:space="preserve"> </w:t>
      </w:r>
      <w:r>
        <w:fldChar w:fldCharType="begin"/>
      </w:r>
      <w:r>
        <w:instrText>PAGEREF section_cc9a5828bc534a188b66416b4509f4b9</w:instrText>
      </w:r>
      <w:r>
        <w:fldChar w:fldCharType="separate"/>
      </w:r>
      <w:r>
        <w:rPr>
          <w:noProof/>
        </w:rPr>
        <w:t>65</w:t>
      </w:r>
      <w:r>
        <w:fldChar w:fldCharType="end"/>
      </w:r>
    </w:p>
    <w:p w:rsidR="00066F2B" w:rsidRDefault="00102096">
      <w:pPr>
        <w:pStyle w:val="indexentry0"/>
      </w:pPr>
      <w:hyperlink w:anchor="section_24552affdfd2441fa559cc592469a966">
        <w:r>
          <w:rPr>
            <w:rStyle w:val="Hyperlink"/>
          </w:rPr>
          <w:t>frameset (Nested Frameset Definition)</w:t>
        </w:r>
      </w:hyperlink>
      <w:r>
        <w:t xml:space="preserve"> </w:t>
      </w:r>
      <w:r>
        <w:fldChar w:fldCharType="begin"/>
      </w:r>
      <w:r>
        <w:instrText>PAGEREF section_24552affdfd2441fa559cc592469a966</w:instrText>
      </w:r>
      <w:r>
        <w:fldChar w:fldCharType="separate"/>
      </w:r>
      <w:r>
        <w:rPr>
          <w:noProof/>
        </w:rPr>
        <w:t>164</w:t>
      </w:r>
      <w:r>
        <w:fldChar w:fldCharType="end"/>
      </w:r>
    </w:p>
    <w:p w:rsidR="00066F2B" w:rsidRDefault="00102096">
      <w:pPr>
        <w:pStyle w:val="indexentry0"/>
      </w:pPr>
      <w:hyperlink w:anchor="section_f7970f138896405eae5e7775aa04a053">
        <w:r>
          <w:rPr>
            <w:rStyle w:val="Hyperlink"/>
          </w:rPr>
          <w:t>frameset (Root Frameset Definition)</w:t>
        </w:r>
      </w:hyperlink>
      <w:r>
        <w:t xml:space="preserve"> </w:t>
      </w:r>
      <w:r>
        <w:fldChar w:fldCharType="begin"/>
      </w:r>
      <w:r>
        <w:instrText>PAGEREF section_f7970f1388964</w:instrText>
      </w:r>
      <w:r>
        <w:instrText>05eae5e7775aa04a053</w:instrText>
      </w:r>
      <w:r>
        <w:fldChar w:fldCharType="separate"/>
      </w:r>
      <w:r>
        <w:rPr>
          <w:noProof/>
        </w:rPr>
        <w:t>164</w:t>
      </w:r>
      <w:r>
        <w:fldChar w:fldCharType="end"/>
      </w:r>
    </w:p>
    <w:p w:rsidR="00066F2B" w:rsidRDefault="00102096">
      <w:pPr>
        <w:pStyle w:val="indexentry0"/>
      </w:pPr>
      <w:r>
        <w:t>from (From) (</w:t>
      </w:r>
      <w:hyperlink w:anchor="section_9223eaea7e2540e7ba8af68d1796d48e">
        <w:r>
          <w:rPr>
            <w:rStyle w:val="Hyperlink"/>
          </w:rPr>
          <w:t>section 2.1.1160</w:t>
        </w:r>
      </w:hyperlink>
      <w:r>
        <w:t xml:space="preserve"> </w:t>
      </w:r>
      <w:r>
        <w:fldChar w:fldCharType="begin"/>
      </w:r>
      <w:r>
        <w:instrText>PAGEREF section_9223eaea7e2540e7ba8af68d1796d48e</w:instrText>
      </w:r>
      <w:r>
        <w:fldChar w:fldCharType="separate"/>
      </w:r>
      <w:r>
        <w:rPr>
          <w:noProof/>
        </w:rPr>
        <w:t>484</w:t>
      </w:r>
      <w:r>
        <w:fldChar w:fldCharType="end"/>
      </w:r>
      <w:r>
        <w:t xml:space="preserve">, </w:t>
      </w:r>
      <w:hyperlink w:anchor="section_0ce2da92a86343f5be088a600f8ba222">
        <w:r>
          <w:rPr>
            <w:rStyle w:val="Hyperlink"/>
          </w:rPr>
          <w:t>section 2.1.1161</w:t>
        </w:r>
      </w:hyperlink>
      <w:r>
        <w:t xml:space="preserve"> </w:t>
      </w:r>
      <w:r>
        <w:fldChar w:fldCharType="begin"/>
      </w:r>
      <w:r>
        <w:instrText>PAGEREF</w:instrText>
      </w:r>
      <w:r>
        <w:instrText xml:space="preserve"> section_0ce2da92a86343f5be088a600f8ba222</w:instrText>
      </w:r>
      <w:r>
        <w:fldChar w:fldCharType="separate"/>
      </w:r>
      <w:r>
        <w:rPr>
          <w:noProof/>
        </w:rPr>
        <w:t>485</w:t>
      </w:r>
      <w:r>
        <w:fldChar w:fldCharType="end"/>
      </w:r>
      <w:r>
        <w:t>)</w:t>
      </w:r>
    </w:p>
    <w:p w:rsidR="00066F2B" w:rsidRDefault="00102096">
      <w:pPr>
        <w:pStyle w:val="indexentry0"/>
      </w:pPr>
      <w:hyperlink w:anchor="section_e1dfdbace29c4c9e94769f52adaacd00">
        <w:r>
          <w:rPr>
            <w:rStyle w:val="Hyperlink"/>
          </w:rPr>
          <w:t>from (Starting Anchor Point)</w:t>
        </w:r>
      </w:hyperlink>
      <w:r>
        <w:t xml:space="preserve"> </w:t>
      </w:r>
      <w:r>
        <w:fldChar w:fldCharType="begin"/>
      </w:r>
      <w:r>
        <w:instrText>PAGEREF section_e1dfdbace29c4c9e94769f52adaacd00</w:instrText>
      </w:r>
      <w:r>
        <w:fldChar w:fldCharType="separate"/>
      </w:r>
      <w:r>
        <w:rPr>
          <w:noProof/>
        </w:rPr>
        <w:t>533</w:t>
      </w:r>
      <w:r>
        <w:fldChar w:fldCharType="end"/>
      </w:r>
    </w:p>
    <w:p w:rsidR="00066F2B" w:rsidRDefault="00102096">
      <w:pPr>
        <w:pStyle w:val="indexentry0"/>
      </w:pPr>
      <w:hyperlink w:anchor="section_f9aa4dbcf5274fd6a115527aae5f7881">
        <w:r>
          <w:rPr>
            <w:rStyle w:val="Hyperlink"/>
          </w:rPr>
          <w:t>ftr (</w:t>
        </w:r>
        <w:r>
          <w:rPr>
            <w:rStyle w:val="Hyperlink"/>
          </w:rPr>
          <w:t>Footer)</w:t>
        </w:r>
      </w:hyperlink>
      <w:r>
        <w:t xml:space="preserve"> </w:t>
      </w:r>
      <w:r>
        <w:fldChar w:fldCharType="begin"/>
      </w:r>
      <w:r>
        <w:instrText>PAGEREF section_f9aa4dbcf5274fd6a115527aae5f7881</w:instrText>
      </w:r>
      <w:r>
        <w:fldChar w:fldCharType="separate"/>
      </w:r>
      <w:r>
        <w:rPr>
          <w:noProof/>
        </w:rPr>
        <w:t>129</w:t>
      </w:r>
      <w:r>
        <w:fldChar w:fldCharType="end"/>
      </w:r>
    </w:p>
    <w:p w:rsidR="00066F2B" w:rsidRDefault="00102096">
      <w:pPr>
        <w:pStyle w:val="indexentry0"/>
      </w:pPr>
      <w:hyperlink w:anchor="section_762ae7b5f1cd472aa836ebd7158c79ce">
        <w:r>
          <w:rPr>
            <w:rStyle w:val="Hyperlink"/>
          </w:rPr>
          <w:t>func (Function Apply Object)</w:t>
        </w:r>
      </w:hyperlink>
      <w:r>
        <w:t xml:space="preserve"> </w:t>
      </w:r>
      <w:r>
        <w:fldChar w:fldCharType="begin"/>
      </w:r>
      <w:r>
        <w:instrText>PAGEREF section_762ae7b5f1cd472aa836ebd7158c79ce</w:instrText>
      </w:r>
      <w:r>
        <w:fldChar w:fldCharType="separate"/>
      </w:r>
      <w:r>
        <w:rPr>
          <w:noProof/>
        </w:rPr>
        <w:t>603</w:t>
      </w:r>
      <w:r>
        <w:fldChar w:fldCharType="end"/>
      </w:r>
    </w:p>
    <w:p w:rsidR="00066F2B" w:rsidRDefault="00102096">
      <w:pPr>
        <w:pStyle w:val="indexentry0"/>
      </w:pPr>
      <w:hyperlink w:anchor="section_729549d888934b56b6597bd3dbada57e">
        <w:r>
          <w:rPr>
            <w:rStyle w:val="Hyperlink"/>
          </w:rPr>
          <w:t>functionGroup (Function Group)</w:t>
        </w:r>
      </w:hyperlink>
      <w:r>
        <w:t xml:space="preserve"> </w:t>
      </w:r>
      <w:r>
        <w:fldChar w:fldCharType="begin"/>
      </w:r>
      <w:r>
        <w:instrText>PAGEREF section_729549d888934b56b6597bd3dbada57e</w:instrText>
      </w:r>
      <w:r>
        <w:fldChar w:fldCharType="separate"/>
      </w:r>
      <w:r>
        <w:rPr>
          <w:noProof/>
        </w:rPr>
        <w:t>245</w:t>
      </w:r>
      <w:r>
        <w:fldChar w:fldCharType="end"/>
      </w:r>
    </w:p>
    <w:p w:rsidR="00066F2B" w:rsidRDefault="00102096">
      <w:pPr>
        <w:pStyle w:val="indexentry0"/>
      </w:pPr>
      <w:hyperlink w:anchor="section_6b54db2cbdb048d79ff72aeda743c8d2">
        <w:r>
          <w:rPr>
            <w:rStyle w:val="Hyperlink"/>
          </w:rPr>
          <w:t>functionGroups (Function Groups)</w:t>
        </w:r>
      </w:hyperlink>
      <w:r>
        <w:t xml:space="preserve"> </w:t>
      </w:r>
      <w:r>
        <w:fldChar w:fldCharType="begin"/>
      </w:r>
      <w:r>
        <w:instrText>PAGEREF section_6b54db2cbdb048d79ff72aeda743c8d2</w:instrText>
      </w:r>
      <w:r>
        <w:fldChar w:fldCharType="separate"/>
      </w:r>
      <w:r>
        <w:rPr>
          <w:noProof/>
        </w:rPr>
        <w:t>245</w:t>
      </w:r>
      <w:r>
        <w:fldChar w:fldCharType="end"/>
      </w:r>
    </w:p>
    <w:p w:rsidR="00066F2B" w:rsidRDefault="00102096">
      <w:pPr>
        <w:pStyle w:val="indexentry0"/>
      </w:pPr>
      <w:hyperlink w:anchor="section_364a891349b546aa9cd5bc8180948a2a">
        <w:r>
          <w:rPr>
            <w:rStyle w:val="Hyperlink"/>
          </w:rPr>
          <w:t>Functions</w:t>
        </w:r>
      </w:hyperlink>
      <w:r>
        <w:t xml:space="preserve"> </w:t>
      </w:r>
      <w:r>
        <w:fldChar w:fldCharType="begin"/>
      </w:r>
      <w:r>
        <w:instrText>PAGEREF section_364a891349b546aa9cd5bc8180948a2a</w:instrText>
      </w:r>
      <w:r>
        <w:fldChar w:fldCharType="separate"/>
      </w:r>
      <w:r>
        <w:rPr>
          <w:noProof/>
        </w:rPr>
        <w:t>396</w:t>
      </w:r>
      <w:r>
        <w:fldChar w:fldCharType="end"/>
      </w:r>
    </w:p>
    <w:p w:rsidR="00066F2B" w:rsidRDefault="00102096">
      <w:pPr>
        <w:pStyle w:val="indexentry0"/>
      </w:pPr>
      <w:hyperlink w:anchor="section_345477a385564e6c8ad0895a79f9048b">
        <w:r>
          <w:rPr>
            <w:rStyle w:val="Hyperlink"/>
          </w:rPr>
          <w:t>futureMetadata (Future Metadata)</w:t>
        </w:r>
      </w:hyperlink>
      <w:r>
        <w:t xml:space="preserve"> </w:t>
      </w:r>
      <w:r>
        <w:fldChar w:fldCharType="begin"/>
      </w:r>
      <w:r>
        <w:instrText>PAGEREF section_345477a385564e6c8ad</w:instrText>
      </w:r>
      <w:r>
        <w:instrText>0895a79f9048b</w:instrText>
      </w:r>
      <w:r>
        <w:fldChar w:fldCharType="separate"/>
      </w:r>
      <w:r>
        <w:rPr>
          <w:noProof/>
        </w:rPr>
        <w:t>315</w:t>
      </w:r>
      <w:r>
        <w:fldChar w:fldCharType="end"/>
      </w:r>
    </w:p>
    <w:p w:rsidR="00066F2B" w:rsidRDefault="00102096">
      <w:pPr>
        <w:pStyle w:val="indexentry0"/>
      </w:pPr>
      <w:hyperlink w:anchor="section_7eb63416dfd44087b2076372769e91d0">
        <w:r>
          <w:rPr>
            <w:rStyle w:val="Hyperlink"/>
          </w:rPr>
          <w:t>FV</w:t>
        </w:r>
      </w:hyperlink>
      <w:r>
        <w:t xml:space="preserve"> </w:t>
      </w:r>
      <w:r>
        <w:fldChar w:fldCharType="begin"/>
      </w:r>
      <w:r>
        <w:instrText>PAGEREF section_7eb63416dfd44087b2076372769e91d0</w:instrText>
      </w:r>
      <w:r>
        <w:fldChar w:fldCharType="separate"/>
      </w:r>
      <w:r>
        <w:rPr>
          <w:noProof/>
        </w:rPr>
        <w:t>425</w:t>
      </w:r>
      <w:r>
        <w:fldChar w:fldCharType="end"/>
      </w:r>
    </w:p>
    <w:p w:rsidR="00066F2B" w:rsidRDefault="00066F2B">
      <w:pPr>
        <w:spacing w:before="0" w:after="0"/>
        <w:rPr>
          <w:sz w:val="16"/>
        </w:rPr>
      </w:pPr>
    </w:p>
    <w:p w:rsidR="00066F2B" w:rsidRDefault="00102096">
      <w:pPr>
        <w:pStyle w:val="indexheader"/>
      </w:pPr>
      <w:r>
        <w:t>G</w:t>
      </w:r>
    </w:p>
    <w:p w:rsidR="00066F2B" w:rsidRDefault="00066F2B">
      <w:pPr>
        <w:spacing w:before="0" w:after="0"/>
        <w:rPr>
          <w:sz w:val="16"/>
        </w:rPr>
      </w:pPr>
    </w:p>
    <w:p w:rsidR="00066F2B" w:rsidRDefault="00102096">
      <w:pPr>
        <w:pStyle w:val="indexentry0"/>
      </w:pPr>
      <w:hyperlink w:anchor="section_82dbbad19eb54458b41d462e746c465e">
        <w:r>
          <w:rPr>
            <w:rStyle w:val="Hyperlink"/>
          </w:rPr>
          <w:t>GAMMAINV</w:t>
        </w:r>
      </w:hyperlink>
      <w:r>
        <w:t xml:space="preserve"> </w:t>
      </w:r>
      <w:r>
        <w:fldChar w:fldCharType="begin"/>
      </w:r>
      <w:r>
        <w:instrText>PAGEREF section_82dbbad19eb54458b41d462e746c4</w:instrText>
      </w:r>
      <w:r>
        <w:instrText>65e</w:instrText>
      </w:r>
      <w:r>
        <w:fldChar w:fldCharType="separate"/>
      </w:r>
      <w:r>
        <w:rPr>
          <w:noProof/>
        </w:rPr>
        <w:t>425</w:t>
      </w:r>
      <w:r>
        <w:fldChar w:fldCharType="end"/>
      </w:r>
    </w:p>
    <w:p w:rsidR="00066F2B" w:rsidRDefault="00102096">
      <w:pPr>
        <w:pStyle w:val="indexentry0"/>
      </w:pPr>
      <w:hyperlink w:anchor="section_012f5622abbb48448368833b087789e4">
        <w:r>
          <w:rPr>
            <w:rStyle w:val="Hyperlink"/>
          </w:rPr>
          <w:t>gapDepth (Gap Depth)</w:t>
        </w:r>
      </w:hyperlink>
      <w:r>
        <w:t xml:space="preserve"> </w:t>
      </w:r>
      <w:r>
        <w:fldChar w:fldCharType="begin"/>
      </w:r>
      <w:r>
        <w:instrText>PAGEREF section_012f5622abbb48448368833b087789e4</w:instrText>
      </w:r>
      <w:r>
        <w:fldChar w:fldCharType="separate"/>
      </w:r>
      <w:r>
        <w:rPr>
          <w:noProof/>
        </w:rPr>
        <w:t>559</w:t>
      </w:r>
      <w:r>
        <w:fldChar w:fldCharType="end"/>
      </w:r>
    </w:p>
    <w:p w:rsidR="00066F2B" w:rsidRDefault="00102096">
      <w:pPr>
        <w:pStyle w:val="indexentry0"/>
      </w:pPr>
      <w:hyperlink w:anchor="section_2f482e396b114a3ba3c43c46edfb3fc9">
        <w:r>
          <w:rPr>
            <w:rStyle w:val="Hyperlink"/>
          </w:rPr>
          <w:t>gapWidth (Gap Width)</w:t>
        </w:r>
      </w:hyperlink>
      <w:r>
        <w:t xml:space="preserve"> </w:t>
      </w:r>
      <w:r>
        <w:fldChar w:fldCharType="begin"/>
      </w:r>
      <w:r>
        <w:instrText>PAGEREF section_2f482e396b114</w:instrText>
      </w:r>
      <w:r>
        <w:instrText>a3ba3c43c46edfb3fc9</w:instrText>
      </w:r>
      <w:r>
        <w:fldChar w:fldCharType="separate"/>
      </w:r>
      <w:r>
        <w:rPr>
          <w:noProof/>
        </w:rPr>
        <w:t>559</w:t>
      </w:r>
      <w:r>
        <w:fldChar w:fldCharType="end"/>
      </w:r>
    </w:p>
    <w:p w:rsidR="00066F2B" w:rsidRDefault="00102096">
      <w:pPr>
        <w:pStyle w:val="indexentry0"/>
      </w:pPr>
      <w:hyperlink w:anchor="section_851cc3e8ab224f5e86d123b0b06d5edd">
        <w:r>
          <w:rPr>
            <w:rStyle w:val="Hyperlink"/>
          </w:rPr>
          <w:t>gd (Shape Guide)</w:t>
        </w:r>
      </w:hyperlink>
      <w:r>
        <w:t xml:space="preserve"> </w:t>
      </w:r>
      <w:r>
        <w:fldChar w:fldCharType="begin"/>
      </w:r>
      <w:r>
        <w:instrText>PAGEREF section_851cc3e8ab224f5e86d123b0b06d5edd</w:instrText>
      </w:r>
      <w:r>
        <w:fldChar w:fldCharType="separate"/>
      </w:r>
      <w:r>
        <w:rPr>
          <w:noProof/>
        </w:rPr>
        <w:t>521</w:t>
      </w:r>
      <w:r>
        <w:fldChar w:fldCharType="end"/>
      </w:r>
    </w:p>
    <w:p w:rsidR="00066F2B" w:rsidRDefault="00102096">
      <w:pPr>
        <w:pStyle w:val="indexentry0"/>
      </w:pPr>
      <w:hyperlink w:anchor="section_77bace381a5343a19598684246b14b62">
        <w:r>
          <w:rPr>
            <w:rStyle w:val="Hyperlink"/>
          </w:rPr>
          <w:t>General formatting</w:t>
        </w:r>
      </w:hyperlink>
      <w:r>
        <w:t xml:space="preserve"> </w:t>
      </w:r>
      <w:r>
        <w:fldChar w:fldCharType="begin"/>
      </w:r>
      <w:r>
        <w:instrText>PAGEREF section_77bace381a5343a19598684246b14b62</w:instrText>
      </w:r>
      <w:r>
        <w:fldChar w:fldCharType="separate"/>
      </w:r>
      <w:r>
        <w:rPr>
          <w:noProof/>
        </w:rPr>
        <w:t>168</w:t>
      </w:r>
      <w:r>
        <w:fldChar w:fldCharType="end"/>
      </w:r>
    </w:p>
    <w:p w:rsidR="00066F2B" w:rsidRDefault="00102096">
      <w:pPr>
        <w:pStyle w:val="indexentry0"/>
      </w:pPr>
      <w:hyperlink w:anchor="section_82f90d9017f9441d82eb47b5167e9757">
        <w:r>
          <w:rPr>
            <w:rStyle w:val="Hyperlink"/>
          </w:rPr>
          <w:t>GEOMEAN</w:t>
        </w:r>
      </w:hyperlink>
      <w:r>
        <w:t xml:space="preserve"> </w:t>
      </w:r>
      <w:r>
        <w:fldChar w:fldCharType="begin"/>
      </w:r>
      <w:r>
        <w:instrText>PAGEREF section_82f90d9017f9441d82eb47b5167e9757</w:instrText>
      </w:r>
      <w:r>
        <w:fldChar w:fldCharType="separate"/>
      </w:r>
      <w:r>
        <w:rPr>
          <w:noProof/>
        </w:rPr>
        <w:t>425</w:t>
      </w:r>
      <w:r>
        <w:fldChar w:fldCharType="end"/>
      </w:r>
    </w:p>
    <w:p w:rsidR="00066F2B" w:rsidRDefault="00102096">
      <w:pPr>
        <w:pStyle w:val="indexentry0"/>
      </w:pPr>
      <w:hyperlink w:anchor="section_dad1aeafe2be4fbca86419ac8dba4ac9">
        <w:r>
          <w:rPr>
            <w:rStyle w:val="Hyperlink"/>
          </w:rPr>
          <w:t>GETPIVOTDATA</w:t>
        </w:r>
      </w:hyperlink>
      <w:r>
        <w:t xml:space="preserve"> </w:t>
      </w:r>
      <w:r>
        <w:fldChar w:fldCharType="begin"/>
      </w:r>
      <w:r>
        <w:instrText>PAGEREF section_dad1aeafe2be4fbca86419ac8dba4ac9</w:instrText>
      </w:r>
      <w:r>
        <w:fldChar w:fldCharType="separate"/>
      </w:r>
      <w:r>
        <w:rPr>
          <w:noProof/>
        </w:rPr>
        <w:t>425</w:t>
      </w:r>
      <w:r>
        <w:fldChar w:fldCharType="end"/>
      </w:r>
    </w:p>
    <w:p w:rsidR="00066F2B" w:rsidRDefault="00102096">
      <w:pPr>
        <w:pStyle w:val="indexentry0"/>
      </w:pPr>
      <w:r>
        <w:t>Glossary (</w:t>
      </w:r>
      <w:hyperlink w:anchor="section_844a3afe7f7f4ff8bcd759e7a6a4b1ea">
        <w:r>
          <w:rPr>
            <w:rStyle w:val="Hyperlink"/>
          </w:rPr>
          <w:t>section 1.1</w:t>
        </w:r>
      </w:hyperlink>
      <w:r>
        <w:t xml:space="preserve"> </w:t>
      </w:r>
      <w:r>
        <w:fldChar w:fldCharType="begin"/>
      </w:r>
      <w:r>
        <w:instrText>PAGEREF section_844a3afe7f7f4ff8bcd759e7a6a4b1ea</w:instrText>
      </w:r>
      <w:r>
        <w:fldChar w:fldCharType="separate"/>
      </w:r>
      <w:r>
        <w:rPr>
          <w:noProof/>
        </w:rPr>
        <w:t>43</w:t>
      </w:r>
      <w:r>
        <w:fldChar w:fldCharType="end"/>
      </w:r>
      <w:r>
        <w:t xml:space="preserve">, </w:t>
      </w:r>
      <w:hyperlink w:anchor="section_911a353b274e487b86d29c8271f7a2b5">
        <w:r>
          <w:rPr>
            <w:rStyle w:val="Hyperlink"/>
          </w:rPr>
          <w:t>secti</w:t>
        </w:r>
        <w:r>
          <w:rPr>
            <w:rStyle w:val="Hyperlink"/>
          </w:rPr>
          <w:t>on 3.1.3.2.3</w:t>
        </w:r>
      </w:hyperlink>
      <w:r>
        <w:t xml:space="preserve"> </w:t>
      </w:r>
      <w:r>
        <w:fldChar w:fldCharType="begin"/>
      </w:r>
      <w:r>
        <w:instrText>PAGEREF section_911a353b274e487b86d29c8271f7a2b5</w:instrText>
      </w:r>
      <w:r>
        <w:fldChar w:fldCharType="separate"/>
      </w:r>
      <w:r>
        <w:rPr>
          <w:noProof/>
        </w:rPr>
        <w:t>822</w:t>
      </w:r>
      <w:r>
        <w:fldChar w:fldCharType="end"/>
      </w:r>
      <w:r>
        <w:t>)</w:t>
      </w:r>
    </w:p>
    <w:p w:rsidR="00066F2B" w:rsidRDefault="00102096">
      <w:pPr>
        <w:pStyle w:val="indexentry0"/>
      </w:pPr>
      <w:hyperlink w:anchor="section_88d009e20f714add9d1efd0bc02d9ca2">
        <w:r>
          <w:rPr>
            <w:rStyle w:val="Hyperlink"/>
          </w:rPr>
          <w:t>GOTOBUTTON</w:t>
        </w:r>
      </w:hyperlink>
      <w:r>
        <w:t xml:space="preserve"> </w:t>
      </w:r>
      <w:r>
        <w:fldChar w:fldCharType="begin"/>
      </w:r>
      <w:r>
        <w:instrText>PAGEREF section_88d009e20f714add9d1efd0bc02d9ca2</w:instrText>
      </w:r>
      <w:r>
        <w:fldChar w:fldCharType="separate"/>
      </w:r>
      <w:r>
        <w:rPr>
          <w:noProof/>
        </w:rPr>
        <w:t>216</w:t>
      </w:r>
      <w:r>
        <w:fldChar w:fldCharType="end"/>
      </w:r>
    </w:p>
    <w:p w:rsidR="00066F2B" w:rsidRDefault="00102096">
      <w:pPr>
        <w:pStyle w:val="indexentry0"/>
      </w:pPr>
      <w:hyperlink w:anchor="section_f43f30dfc82941f3ba6f52e9ac3b4e20">
        <w:r>
          <w:rPr>
            <w:rStyle w:val="Hyperlink"/>
          </w:rPr>
          <w:t>g</w:t>
        </w:r>
        <w:r>
          <w:rPr>
            <w:rStyle w:val="Hyperlink"/>
          </w:rPr>
          <w:t>radFill (Gradient Fill)</w:t>
        </w:r>
      </w:hyperlink>
      <w:r>
        <w:t xml:space="preserve"> </w:t>
      </w:r>
      <w:r>
        <w:fldChar w:fldCharType="begin"/>
      </w:r>
      <w:r>
        <w:instrText>PAGEREF section_f43f30dfc82941f3ba6f52e9ac3b4e20</w:instrText>
      </w:r>
      <w:r>
        <w:fldChar w:fldCharType="separate"/>
      </w:r>
      <w:r>
        <w:rPr>
          <w:noProof/>
        </w:rPr>
        <w:t>518</w:t>
      </w:r>
      <w:r>
        <w:fldChar w:fldCharType="end"/>
      </w:r>
    </w:p>
    <w:p w:rsidR="00066F2B" w:rsidRDefault="00102096">
      <w:pPr>
        <w:pStyle w:val="indexentry0"/>
      </w:pPr>
      <w:hyperlink w:anchor="section_93eecc5015504cbe911ca2aad70cbbd5">
        <w:r>
          <w:rPr>
            <w:rStyle w:val="Hyperlink"/>
          </w:rPr>
          <w:t>gradientFill (Gradient)</w:t>
        </w:r>
      </w:hyperlink>
      <w:r>
        <w:t xml:space="preserve"> </w:t>
      </w:r>
      <w:r>
        <w:fldChar w:fldCharType="begin"/>
      </w:r>
      <w:r>
        <w:instrText>PAGEREF section_93eecc5015504cbe911ca2aad70cbbd5</w:instrText>
      </w:r>
      <w:r>
        <w:fldChar w:fldCharType="separate"/>
      </w:r>
      <w:r>
        <w:rPr>
          <w:noProof/>
        </w:rPr>
        <w:t>301</w:t>
      </w:r>
      <w:r>
        <w:fldChar w:fldCharType="end"/>
      </w:r>
    </w:p>
    <w:p w:rsidR="00066F2B" w:rsidRDefault="00102096">
      <w:pPr>
        <w:pStyle w:val="indexentry0"/>
      </w:pPr>
      <w:hyperlink w:anchor="section_a76a4974881b4ca598fea758cda15e82">
        <w:r>
          <w:rPr>
            <w:rStyle w:val="Hyperlink"/>
          </w:rPr>
          <w:t>Graphic Frame Doc</w:t>
        </w:r>
      </w:hyperlink>
      <w:r>
        <w:t xml:space="preserve"> </w:t>
      </w:r>
      <w:r>
        <w:fldChar w:fldCharType="begin"/>
      </w:r>
      <w:r>
        <w:instrText>PAGEREF section_a76a4974881b4ca598fea758cda15e82</w:instrText>
      </w:r>
      <w:r>
        <w:fldChar w:fldCharType="separate"/>
      </w:r>
      <w:r>
        <w:rPr>
          <w:noProof/>
        </w:rPr>
        <w:t>834</w:t>
      </w:r>
      <w:r>
        <w:fldChar w:fldCharType="end"/>
      </w:r>
    </w:p>
    <w:p w:rsidR="00066F2B" w:rsidRDefault="00102096">
      <w:pPr>
        <w:pStyle w:val="indexentry0"/>
      </w:pPr>
      <w:hyperlink w:anchor="section_05d4382cb474457198bc227f8c917033">
        <w:r>
          <w:rPr>
            <w:rStyle w:val="Hyperlink"/>
          </w:rPr>
          <w:t>graphicData (Graphic Object Data)</w:t>
        </w:r>
      </w:hyperlink>
      <w:r>
        <w:t xml:space="preserve"> </w:t>
      </w:r>
      <w:r>
        <w:fldChar w:fldCharType="begin"/>
      </w:r>
      <w:r>
        <w:instrText>PAGEREF section_05d4382cb474457198bc227f8c917033</w:instrText>
      </w:r>
      <w:r>
        <w:fldChar w:fldCharType="separate"/>
      </w:r>
      <w:r>
        <w:rPr>
          <w:noProof/>
        </w:rPr>
        <w:t>498</w:t>
      </w:r>
      <w:r>
        <w:fldChar w:fldCharType="end"/>
      </w:r>
    </w:p>
    <w:p w:rsidR="00066F2B" w:rsidRDefault="00102096">
      <w:pPr>
        <w:pStyle w:val="indexentry0"/>
      </w:pPr>
      <w:hyperlink w:anchor="section_34777b76de124a3381f75a9e2605d34f">
        <w:r>
          <w:rPr>
            <w:rStyle w:val="Hyperlink"/>
          </w:rPr>
          <w:t>graphicEl (Graphic Element)</w:t>
        </w:r>
      </w:hyperlink>
      <w:r>
        <w:t xml:space="preserve"> </w:t>
      </w:r>
      <w:r>
        <w:fldChar w:fldCharType="begin"/>
      </w:r>
      <w:r>
        <w:instrText>PAGEREF section_34777b76de124a3381f75a9e2605d34f</w:instrText>
      </w:r>
      <w:r>
        <w:fldChar w:fldCharType="separate"/>
      </w:r>
      <w:r>
        <w:rPr>
          <w:noProof/>
        </w:rPr>
        <w:t>485</w:t>
      </w:r>
      <w:r>
        <w:fldChar w:fldCharType="end"/>
      </w:r>
    </w:p>
    <w:p w:rsidR="00066F2B" w:rsidRDefault="00102096">
      <w:pPr>
        <w:pStyle w:val="indexentry0"/>
      </w:pPr>
      <w:r>
        <w:t>graphicFrame (Graphic Frame) (</w:t>
      </w:r>
      <w:hyperlink w:anchor="section_a64e434cd5194cec945b0cc428546308">
        <w:r>
          <w:rPr>
            <w:rStyle w:val="Hyperlink"/>
          </w:rPr>
          <w:t>section 2.1.1362</w:t>
        </w:r>
      </w:hyperlink>
      <w:r>
        <w:t xml:space="preserve"> </w:t>
      </w:r>
      <w:r>
        <w:fldChar w:fldCharType="begin"/>
      </w:r>
      <w:r>
        <w:instrText>PAGEREF section_a64e434cd5194cec945b0cc428546308</w:instrText>
      </w:r>
      <w:r>
        <w:fldChar w:fldCharType="separate"/>
      </w:r>
      <w:r>
        <w:rPr>
          <w:noProof/>
        </w:rPr>
        <w:t>533</w:t>
      </w:r>
      <w:r>
        <w:fldChar w:fldCharType="end"/>
      </w:r>
      <w:r>
        <w:t xml:space="preserve">, </w:t>
      </w:r>
      <w:hyperlink w:anchor="section_0cebfe7e9b5a4b468ee5cbaa422259da">
        <w:r>
          <w:rPr>
            <w:rStyle w:val="Hyperlink"/>
          </w:rPr>
          <w:t>section 2.1.1601</w:t>
        </w:r>
      </w:hyperlink>
      <w:r>
        <w:t xml:space="preserve"> </w:t>
      </w:r>
      <w:r>
        <w:fldChar w:fldCharType="begin"/>
      </w:r>
      <w:r>
        <w:instrText>PAGEREF section_0cebfe7e9b5a4b468ee5cbaa422259da</w:instrText>
      </w:r>
      <w:r>
        <w:fldChar w:fldCharType="separate"/>
      </w:r>
      <w:r>
        <w:rPr>
          <w:noProof/>
        </w:rPr>
        <w:t>587</w:t>
      </w:r>
      <w:r>
        <w:fldChar w:fldCharType="end"/>
      </w:r>
      <w:r>
        <w:t>)</w:t>
      </w:r>
    </w:p>
    <w:p w:rsidR="00066F2B" w:rsidRDefault="00102096">
      <w:pPr>
        <w:pStyle w:val="indexentry0"/>
      </w:pPr>
      <w:hyperlink w:anchor="section_68cd339693e94244b7286ac467d7f626">
        <w:r>
          <w:rPr>
            <w:rStyle w:val="Hyperlink"/>
          </w:rPr>
          <w:t>graphicFr</w:t>
        </w:r>
        <w:r>
          <w:rPr>
            <w:rStyle w:val="Hyperlink"/>
          </w:rPr>
          <w:t>ameLocks (Graphic Frame Locks)</w:t>
        </w:r>
      </w:hyperlink>
      <w:r>
        <w:t xml:space="preserve"> </w:t>
      </w:r>
      <w:r>
        <w:fldChar w:fldCharType="begin"/>
      </w:r>
      <w:r>
        <w:instrText>PAGEREF section_68cd339693e94244b7286ac467d7f626</w:instrText>
      </w:r>
      <w:r>
        <w:fldChar w:fldCharType="separate"/>
      </w:r>
      <w:r>
        <w:rPr>
          <w:noProof/>
        </w:rPr>
        <w:t>499</w:t>
      </w:r>
      <w:r>
        <w:fldChar w:fldCharType="end"/>
      </w:r>
    </w:p>
    <w:p w:rsidR="00066F2B" w:rsidRDefault="00102096">
      <w:pPr>
        <w:pStyle w:val="indexentry0"/>
      </w:pPr>
      <w:hyperlink w:anchor="section_918cbe28c0504ca2ab4a9fdf9e656a6f">
        <w:r>
          <w:rPr>
            <w:rStyle w:val="Hyperlink"/>
          </w:rPr>
          <w:t>green (Green)</w:t>
        </w:r>
      </w:hyperlink>
      <w:r>
        <w:t xml:space="preserve"> </w:t>
      </w:r>
      <w:r>
        <w:fldChar w:fldCharType="begin"/>
      </w:r>
      <w:r>
        <w:instrText>PAGEREF section_918cbe28c0504ca2ab4a9fdf9e656a6f</w:instrText>
      </w:r>
      <w:r>
        <w:fldChar w:fldCharType="separate"/>
      </w:r>
      <w:r>
        <w:rPr>
          <w:noProof/>
        </w:rPr>
        <w:t>502</w:t>
      </w:r>
      <w:r>
        <w:fldChar w:fldCharType="end"/>
      </w:r>
    </w:p>
    <w:p w:rsidR="00066F2B" w:rsidRDefault="00102096">
      <w:pPr>
        <w:pStyle w:val="indexentry0"/>
      </w:pPr>
      <w:hyperlink w:anchor="section_e372eb222ed34f6bbdc455f4c3379d83">
        <w:r>
          <w:rPr>
            <w:rStyle w:val="Hyperlink"/>
          </w:rPr>
          <w:t>greenMod (Green Modification)</w:t>
        </w:r>
      </w:hyperlink>
      <w:r>
        <w:t xml:space="preserve"> </w:t>
      </w:r>
      <w:r>
        <w:fldChar w:fldCharType="begin"/>
      </w:r>
      <w:r>
        <w:instrText>PAGEREF section_e372eb222ed34f6bbdc455f4c3379d83</w:instrText>
      </w:r>
      <w:r>
        <w:fldChar w:fldCharType="separate"/>
      </w:r>
      <w:r>
        <w:rPr>
          <w:noProof/>
        </w:rPr>
        <w:t>502</w:t>
      </w:r>
      <w:r>
        <w:fldChar w:fldCharType="end"/>
      </w:r>
    </w:p>
    <w:p w:rsidR="00066F2B" w:rsidRDefault="00102096">
      <w:pPr>
        <w:pStyle w:val="indexentry0"/>
      </w:pPr>
      <w:hyperlink w:anchor="section_6608a2d4e5c74de28aa64977e614c1c5">
        <w:r>
          <w:rPr>
            <w:rStyle w:val="Hyperlink"/>
          </w:rPr>
          <w:t>greenOff (Green Offset)</w:t>
        </w:r>
      </w:hyperlink>
      <w:r>
        <w:t xml:space="preserve"> </w:t>
      </w:r>
      <w:r>
        <w:fldChar w:fldCharType="begin"/>
      </w:r>
      <w:r>
        <w:instrText>PAGEREF section_6608a2d4e5c74de28aa64977e614c1c5</w:instrText>
      </w:r>
      <w:r>
        <w:fldChar w:fldCharType="separate"/>
      </w:r>
      <w:r>
        <w:rPr>
          <w:noProof/>
        </w:rPr>
        <w:t>502</w:t>
      </w:r>
      <w:r>
        <w:fldChar w:fldCharType="end"/>
      </w:r>
    </w:p>
    <w:p w:rsidR="00066F2B" w:rsidRDefault="00102096">
      <w:pPr>
        <w:pStyle w:val="indexentry0"/>
      </w:pPr>
      <w:hyperlink w:anchor="section_7c6c5a820257412fb723ee973a8febe9">
        <w:r>
          <w:rPr>
            <w:rStyle w:val="Hyperlink"/>
          </w:rPr>
          <w:t>GREETINGLINE</w:t>
        </w:r>
      </w:hyperlink>
      <w:r>
        <w:t xml:space="preserve"> </w:t>
      </w:r>
      <w:r>
        <w:fldChar w:fldCharType="begin"/>
      </w:r>
      <w:r>
        <w:instrText>PAGEREF section_7c6c5a820257412fb723ee973a8febe9</w:instrText>
      </w:r>
      <w:r>
        <w:fldChar w:fldCharType="separate"/>
      </w:r>
      <w:r>
        <w:rPr>
          <w:noProof/>
        </w:rPr>
        <w:t>216</w:t>
      </w:r>
      <w:r>
        <w:fldChar w:fldCharType="end"/>
      </w:r>
    </w:p>
    <w:p w:rsidR="00066F2B" w:rsidRDefault="00102096">
      <w:pPr>
        <w:pStyle w:val="indexentry0"/>
      </w:pPr>
      <w:hyperlink w:anchor="section_12e40cc181624abf985e412e9324e57c">
        <w:r>
          <w:rPr>
            <w:rStyle w:val="Hyperlink"/>
          </w:rPr>
          <w:t>gridAfter (Grid Columns After Last Cell)</w:t>
        </w:r>
      </w:hyperlink>
      <w:r>
        <w:t xml:space="preserve"> </w:t>
      </w:r>
      <w:r>
        <w:fldChar w:fldCharType="begin"/>
      </w:r>
      <w:r>
        <w:instrText>PAGEREF section_12e40cc181624abf985e41</w:instrText>
      </w:r>
      <w:r>
        <w:instrText>2e9324e57c</w:instrText>
      </w:r>
      <w:r>
        <w:fldChar w:fldCharType="separate"/>
      </w:r>
      <w:r>
        <w:rPr>
          <w:noProof/>
        </w:rPr>
        <w:t>85</w:t>
      </w:r>
      <w:r>
        <w:fldChar w:fldCharType="end"/>
      </w:r>
    </w:p>
    <w:p w:rsidR="00066F2B" w:rsidRDefault="00102096">
      <w:pPr>
        <w:pStyle w:val="indexentry0"/>
      </w:pPr>
      <w:hyperlink w:anchor="section_c0d7a13166d24bee8df8e5bae148119f">
        <w:r>
          <w:rPr>
            <w:rStyle w:val="Hyperlink"/>
          </w:rPr>
          <w:t>gridBefore (Grid Columns Before First Cell)</w:t>
        </w:r>
      </w:hyperlink>
      <w:r>
        <w:t xml:space="preserve"> </w:t>
      </w:r>
      <w:r>
        <w:fldChar w:fldCharType="begin"/>
      </w:r>
      <w:r>
        <w:instrText>PAGEREF section_c0d7a13166d24bee8df8e5bae148119f</w:instrText>
      </w:r>
      <w:r>
        <w:fldChar w:fldCharType="separate"/>
      </w:r>
      <w:r>
        <w:rPr>
          <w:noProof/>
        </w:rPr>
        <w:t>85</w:t>
      </w:r>
      <w:r>
        <w:fldChar w:fldCharType="end"/>
      </w:r>
    </w:p>
    <w:p w:rsidR="00066F2B" w:rsidRDefault="00102096">
      <w:pPr>
        <w:pStyle w:val="indexentry0"/>
      </w:pPr>
      <w:hyperlink w:anchor="section_8de3b402ef354ebaac7fcae720425b2a">
        <w:r>
          <w:rPr>
            <w:rStyle w:val="Hyperlink"/>
          </w:rPr>
          <w:t>gridCol (Table Grid Co</w:t>
        </w:r>
        <w:r>
          <w:rPr>
            <w:rStyle w:val="Hyperlink"/>
          </w:rPr>
          <w:t>lumn)</w:t>
        </w:r>
      </w:hyperlink>
      <w:r>
        <w:t xml:space="preserve"> </w:t>
      </w:r>
      <w:r>
        <w:fldChar w:fldCharType="begin"/>
      </w:r>
      <w:r>
        <w:instrText>PAGEREF section_8de3b402ef354ebaac7fcae720425b2a</w:instrText>
      </w:r>
      <w:r>
        <w:fldChar w:fldCharType="separate"/>
      </w:r>
      <w:r>
        <w:rPr>
          <w:noProof/>
        </w:rPr>
        <w:t>548</w:t>
      </w:r>
      <w:r>
        <w:fldChar w:fldCharType="end"/>
      </w:r>
    </w:p>
    <w:p w:rsidR="00066F2B" w:rsidRDefault="00102096">
      <w:pPr>
        <w:pStyle w:val="indexentry0"/>
      </w:pPr>
      <w:hyperlink w:anchor="section_01bfc2007b7d40c0bb1045afd2f72c8f">
        <w:r>
          <w:rPr>
            <w:rStyle w:val="Hyperlink"/>
          </w:rPr>
          <w:t>gridSpan (Grid Columns Spanned by Current Table Cell)</w:t>
        </w:r>
      </w:hyperlink>
      <w:r>
        <w:t xml:space="preserve"> </w:t>
      </w:r>
      <w:r>
        <w:fldChar w:fldCharType="begin"/>
      </w:r>
      <w:r>
        <w:instrText>PAGEREF section_01bfc2007b7d40c0bb1045afd2f72c8f</w:instrText>
      </w:r>
      <w:r>
        <w:fldChar w:fldCharType="separate"/>
      </w:r>
      <w:r>
        <w:rPr>
          <w:noProof/>
        </w:rPr>
        <w:t>85</w:t>
      </w:r>
      <w:r>
        <w:fldChar w:fldCharType="end"/>
      </w:r>
    </w:p>
    <w:p w:rsidR="00066F2B" w:rsidRDefault="00102096">
      <w:pPr>
        <w:pStyle w:val="indexentry0"/>
      </w:pPr>
      <w:hyperlink w:anchor="section_a7ba5505eafb40878616d3f706eccbb1">
        <w:r>
          <w:rPr>
            <w:rStyle w:val="Hyperlink"/>
          </w:rPr>
          <w:t>group (OLAP Group)</w:t>
        </w:r>
      </w:hyperlink>
      <w:r>
        <w:t xml:space="preserve"> </w:t>
      </w:r>
      <w:r>
        <w:fldChar w:fldCharType="begin"/>
      </w:r>
      <w:r>
        <w:instrText>PAGEREF section_a7ba5505eafb40878616d3f706eccbb1</w:instrText>
      </w:r>
      <w:r>
        <w:fldChar w:fldCharType="separate"/>
      </w:r>
      <w:r>
        <w:rPr>
          <w:noProof/>
        </w:rPr>
        <w:t>337</w:t>
      </w:r>
      <w:r>
        <w:fldChar w:fldCharType="end"/>
      </w:r>
    </w:p>
    <w:p w:rsidR="00066F2B" w:rsidRDefault="00102096">
      <w:pPr>
        <w:pStyle w:val="indexentry0"/>
      </w:pPr>
      <w:hyperlink w:anchor="section_5dab8b917bfb495a9ed59068ef74998d">
        <w:r>
          <w:rPr>
            <w:rStyle w:val="Hyperlink"/>
          </w:rPr>
          <w:t>group (Shape Group)</w:t>
        </w:r>
      </w:hyperlink>
      <w:r>
        <w:t xml:space="preserve"> </w:t>
      </w:r>
      <w:r>
        <w:fldChar w:fldCharType="begin"/>
      </w:r>
      <w:r>
        <w:instrText>PAGEREF section_5dab8b917bfb495a9ed5906</w:instrText>
      </w:r>
      <w:r>
        <w:instrText>8ef74998d</w:instrText>
      </w:r>
      <w:r>
        <w:fldChar w:fldCharType="separate"/>
      </w:r>
      <w:r>
        <w:rPr>
          <w:noProof/>
        </w:rPr>
        <w:t>650</w:t>
      </w:r>
      <w:r>
        <w:fldChar w:fldCharType="end"/>
      </w:r>
    </w:p>
    <w:p w:rsidR="00066F2B" w:rsidRDefault="00102096">
      <w:pPr>
        <w:pStyle w:val="indexentry0"/>
      </w:pPr>
      <w:hyperlink w:anchor="section_db588d6af7ca414ab301cefba8fd3e79">
        <w:r>
          <w:rPr>
            <w:rStyle w:val="Hyperlink"/>
          </w:rPr>
          <w:t>groupChr (Group-Character Object)</w:t>
        </w:r>
      </w:hyperlink>
      <w:r>
        <w:t xml:space="preserve"> </w:t>
      </w:r>
      <w:r>
        <w:fldChar w:fldCharType="begin"/>
      </w:r>
      <w:r>
        <w:instrText>PAGEREF section_db588d6af7ca414ab301cefba8fd3e79</w:instrText>
      </w:r>
      <w:r>
        <w:fldChar w:fldCharType="separate"/>
      </w:r>
      <w:r>
        <w:rPr>
          <w:noProof/>
        </w:rPr>
        <w:t>604</w:t>
      </w:r>
      <w:r>
        <w:fldChar w:fldCharType="end"/>
      </w:r>
    </w:p>
    <w:p w:rsidR="00066F2B" w:rsidRDefault="00102096">
      <w:pPr>
        <w:pStyle w:val="indexentry0"/>
      </w:pPr>
      <w:hyperlink w:anchor="section_8fd06fa97194482caa15286409552ac5">
        <w:r>
          <w:rPr>
            <w:rStyle w:val="Hyperlink"/>
          </w:rPr>
          <w:t>grouping (Grouping)</w:t>
        </w:r>
      </w:hyperlink>
      <w:r>
        <w:t xml:space="preserve"> </w:t>
      </w:r>
      <w:r>
        <w:fldChar w:fldCharType="begin"/>
      </w:r>
      <w:r>
        <w:instrText>PAGEREF sec</w:instrText>
      </w:r>
      <w:r>
        <w:instrText>tion_8fd06fa97194482caa15286409552ac5</w:instrText>
      </w:r>
      <w:r>
        <w:fldChar w:fldCharType="separate"/>
      </w:r>
      <w:r>
        <w:rPr>
          <w:noProof/>
        </w:rPr>
        <w:t>560</w:t>
      </w:r>
      <w:r>
        <w:fldChar w:fldCharType="end"/>
      </w:r>
    </w:p>
    <w:p w:rsidR="00066F2B" w:rsidRDefault="00102096">
      <w:pPr>
        <w:pStyle w:val="indexentry0"/>
      </w:pPr>
      <w:hyperlink w:anchor="section_2036ae8e2a23494b89987f8f6400f5a7">
        <w:r>
          <w:rPr>
            <w:rStyle w:val="Hyperlink"/>
          </w:rPr>
          <w:t>groupItems (OLAP Group Items)</w:t>
        </w:r>
      </w:hyperlink>
      <w:r>
        <w:t xml:space="preserve"> </w:t>
      </w:r>
      <w:r>
        <w:fldChar w:fldCharType="begin"/>
      </w:r>
      <w:r>
        <w:instrText>PAGEREF section_2036ae8e2a23494b89987f8f6400f5a7</w:instrText>
      </w:r>
      <w:r>
        <w:fldChar w:fldCharType="separate"/>
      </w:r>
      <w:r>
        <w:rPr>
          <w:noProof/>
        </w:rPr>
        <w:t>338</w:t>
      </w:r>
      <w:r>
        <w:fldChar w:fldCharType="end"/>
      </w:r>
    </w:p>
    <w:p w:rsidR="00066F2B" w:rsidRDefault="00102096">
      <w:pPr>
        <w:pStyle w:val="indexentry0"/>
      </w:pPr>
      <w:hyperlink w:anchor="section_81b11533f75341848ef6d40b5d9fe67a">
        <w:r>
          <w:rPr>
            <w:rStyle w:val="Hyperlink"/>
          </w:rPr>
          <w:t>groupLeve</w:t>
        </w:r>
        <w:r>
          <w:rPr>
            <w:rStyle w:val="Hyperlink"/>
          </w:rPr>
          <w:t>l (OLAP Grouping Levels)</w:t>
        </w:r>
      </w:hyperlink>
      <w:r>
        <w:t xml:space="preserve"> </w:t>
      </w:r>
      <w:r>
        <w:fldChar w:fldCharType="begin"/>
      </w:r>
      <w:r>
        <w:instrText>PAGEREF section_81b11533f75341848ef6d40b5d9fe67a</w:instrText>
      </w:r>
      <w:r>
        <w:fldChar w:fldCharType="separate"/>
      </w:r>
      <w:r>
        <w:rPr>
          <w:noProof/>
        </w:rPr>
        <w:t>338</w:t>
      </w:r>
      <w:r>
        <w:fldChar w:fldCharType="end"/>
      </w:r>
    </w:p>
    <w:p w:rsidR="00066F2B" w:rsidRDefault="00102096">
      <w:pPr>
        <w:pStyle w:val="indexentry0"/>
      </w:pPr>
      <w:hyperlink w:anchor="section_f03cfcd582bc4feeb7b7b539677a55bf">
        <w:r>
          <w:rPr>
            <w:rStyle w:val="Hyperlink"/>
          </w:rPr>
          <w:t>groupMember (OLAP Group Member)</w:t>
        </w:r>
      </w:hyperlink>
      <w:r>
        <w:t xml:space="preserve"> </w:t>
      </w:r>
      <w:r>
        <w:fldChar w:fldCharType="begin"/>
      </w:r>
      <w:r>
        <w:instrText>PAGEREF section_f03cfcd582bc4feeb7b7b539677a55bf</w:instrText>
      </w:r>
      <w:r>
        <w:fldChar w:fldCharType="separate"/>
      </w:r>
      <w:r>
        <w:rPr>
          <w:noProof/>
        </w:rPr>
        <w:t>338</w:t>
      </w:r>
      <w:r>
        <w:fldChar w:fldCharType="end"/>
      </w:r>
    </w:p>
    <w:p w:rsidR="00066F2B" w:rsidRDefault="00102096">
      <w:pPr>
        <w:pStyle w:val="indexentry0"/>
      </w:pPr>
      <w:hyperlink w:anchor="section_9700c97afe254445b04a4d3604e64334">
        <w:r>
          <w:rPr>
            <w:rStyle w:val="Hyperlink"/>
          </w:rPr>
          <w:t>grow (n-ary Grow)</w:t>
        </w:r>
      </w:hyperlink>
      <w:r>
        <w:t xml:space="preserve"> </w:t>
      </w:r>
      <w:r>
        <w:fldChar w:fldCharType="begin"/>
      </w:r>
      <w:r>
        <w:instrText>PAGEREF section_9700c97afe254445b04a4d3604e64334</w:instrText>
      </w:r>
      <w:r>
        <w:fldChar w:fldCharType="separate"/>
      </w:r>
      <w:r>
        <w:rPr>
          <w:noProof/>
        </w:rPr>
        <w:t>604</w:t>
      </w:r>
      <w:r>
        <w:fldChar w:fldCharType="end"/>
      </w:r>
    </w:p>
    <w:p w:rsidR="00066F2B" w:rsidRDefault="00102096">
      <w:pPr>
        <w:pStyle w:val="indexentry0"/>
      </w:pPr>
      <w:hyperlink w:anchor="section_a3122f27c66143ce90b49d9ab7459565">
        <w:r>
          <w:rPr>
            <w:rStyle w:val="Hyperlink"/>
          </w:rPr>
          <w:t>grpFill (Group Fill)</w:t>
        </w:r>
      </w:hyperlink>
      <w:r>
        <w:t xml:space="preserve"> </w:t>
      </w:r>
      <w:r>
        <w:fldChar w:fldCharType="begin"/>
      </w:r>
      <w:r>
        <w:instrText>PAGEREF section_a3122f27c66143ce90b49d9ab7459565</w:instrText>
      </w:r>
      <w:r>
        <w:fldChar w:fldCharType="separate"/>
      </w:r>
      <w:r>
        <w:rPr>
          <w:noProof/>
        </w:rPr>
        <w:t>519</w:t>
      </w:r>
      <w:r>
        <w:fldChar w:fldCharType="end"/>
      </w:r>
    </w:p>
    <w:p w:rsidR="00066F2B" w:rsidRDefault="00102096">
      <w:pPr>
        <w:pStyle w:val="indexentry0"/>
      </w:pPr>
      <w:hyperlink w:anchor="section_aeb0946131ca4e03b47b279d8705c69c">
        <w:r>
          <w:rPr>
            <w:rStyle w:val="Hyperlink"/>
          </w:rPr>
          <w:t>grpSpLocks (Group Shape Locks)</w:t>
        </w:r>
      </w:hyperlink>
      <w:r>
        <w:t xml:space="preserve"> </w:t>
      </w:r>
      <w:r>
        <w:fldChar w:fldCharType="begin"/>
      </w:r>
      <w:r>
        <w:instrText>PAGEREF section_aeb0946131ca4e03b47b279d8705c69c</w:instrText>
      </w:r>
      <w:r>
        <w:fldChar w:fldCharType="separate"/>
      </w:r>
      <w:r>
        <w:rPr>
          <w:noProof/>
        </w:rPr>
        <w:t>499</w:t>
      </w:r>
      <w:r>
        <w:fldChar w:fldCharType="end"/>
      </w:r>
    </w:p>
    <w:p w:rsidR="00066F2B" w:rsidRDefault="00102096">
      <w:pPr>
        <w:pStyle w:val="indexentry0"/>
      </w:pPr>
      <w:r>
        <w:t>grpSpPr (Group Shape Properties) (</w:t>
      </w:r>
      <w:hyperlink w:anchor="section_9ddba7fd39a643d3b232fb6d0de0047b">
        <w:r>
          <w:rPr>
            <w:rStyle w:val="Hyperlink"/>
          </w:rPr>
          <w:t>section 2.1.1123</w:t>
        </w:r>
      </w:hyperlink>
      <w:r>
        <w:t xml:space="preserve"> </w:t>
      </w:r>
      <w:r>
        <w:fldChar w:fldCharType="begin"/>
      </w:r>
      <w:r>
        <w:instrText>PAGEREF section_9ddba7fd39a643d3b232fb6d0de0047b</w:instrText>
      </w:r>
      <w:r>
        <w:fldChar w:fldCharType="separate"/>
      </w:r>
      <w:r>
        <w:rPr>
          <w:noProof/>
        </w:rPr>
        <w:t>469</w:t>
      </w:r>
      <w:r>
        <w:fldChar w:fldCharType="end"/>
      </w:r>
      <w:r>
        <w:t xml:space="preserve">, </w:t>
      </w:r>
      <w:hyperlink w:anchor="section_0b7e3dab028b4c2285e631bc3dc52e04">
        <w:r>
          <w:rPr>
            <w:rStyle w:val="Hyperlink"/>
          </w:rPr>
          <w:t>section 2.1.1363</w:t>
        </w:r>
      </w:hyperlink>
      <w:r>
        <w:t xml:space="preserve"> </w:t>
      </w:r>
      <w:r>
        <w:fldChar w:fldCharType="begin"/>
      </w:r>
      <w:r>
        <w:instrText>PAGEREF section_0b7e3dab028b4c2285e631bc3dc52e04</w:instrText>
      </w:r>
      <w:r>
        <w:fldChar w:fldCharType="separate"/>
      </w:r>
      <w:r>
        <w:rPr>
          <w:noProof/>
        </w:rPr>
        <w:t>533</w:t>
      </w:r>
      <w:r>
        <w:fldChar w:fldCharType="end"/>
      </w:r>
      <w:r>
        <w:t xml:space="preserve">, </w:t>
      </w:r>
      <w:hyperlink w:anchor="section_1c32c2fb9e614f02ad31b56fcf112462">
        <w:r>
          <w:rPr>
            <w:rStyle w:val="Hyperlink"/>
          </w:rPr>
          <w:t>section 2.1.1602</w:t>
        </w:r>
      </w:hyperlink>
      <w:r>
        <w:t xml:space="preserve"> </w:t>
      </w:r>
      <w:r>
        <w:fldChar w:fldCharType="begin"/>
      </w:r>
      <w:r>
        <w:instrText>PAGEREF section_1c32c2fb9e614f02ad31b56fcf112462</w:instrText>
      </w:r>
      <w:r>
        <w:fldChar w:fldCharType="separate"/>
      </w:r>
      <w:r>
        <w:rPr>
          <w:noProof/>
        </w:rPr>
        <w:t>588</w:t>
      </w:r>
      <w:r>
        <w:fldChar w:fldCharType="end"/>
      </w:r>
      <w:r>
        <w:t>)</w:t>
      </w:r>
    </w:p>
    <w:p w:rsidR="00066F2B" w:rsidRDefault="00102096">
      <w:pPr>
        <w:pStyle w:val="indexentry0"/>
      </w:pPr>
      <w:hyperlink w:anchor="section_414983b3f7b64cd7aec65edc6328026e">
        <w:r>
          <w:rPr>
            <w:rStyle w:val="Hyperlink"/>
          </w:rPr>
          <w:t>grpSpPr (Visual Group Shape Properties)</w:t>
        </w:r>
      </w:hyperlink>
      <w:r>
        <w:t xml:space="preserve"> </w:t>
      </w:r>
      <w:r>
        <w:fldChar w:fldCharType="begin"/>
      </w:r>
      <w:r>
        <w:instrText>PAGEREF section_414983b3f7b64cd7aec65edc6328026e</w:instrText>
      </w:r>
      <w:r>
        <w:fldChar w:fldCharType="separate"/>
      </w:r>
      <w:r>
        <w:rPr>
          <w:noProof/>
        </w:rPr>
        <w:t>499</w:t>
      </w:r>
      <w:r>
        <w:fldChar w:fldCharType="end"/>
      </w:r>
    </w:p>
    <w:p w:rsidR="00066F2B" w:rsidRDefault="00102096">
      <w:pPr>
        <w:pStyle w:val="indexentry0"/>
      </w:pPr>
      <w:hyperlink w:anchor="section_309a71616dc747118a12d15a81e9214b">
        <w:r>
          <w:rPr>
            <w:rStyle w:val="Hyperlink"/>
          </w:rPr>
          <w:t>Guid (GUID)</w:t>
        </w:r>
      </w:hyperlink>
      <w:r>
        <w:t xml:space="preserve"> </w:t>
      </w:r>
      <w:r>
        <w:fldChar w:fldCharType="begin"/>
      </w:r>
      <w:r>
        <w:instrText>PAGEREF section_309a71616dc747118a12d15a81e9214b</w:instrText>
      </w:r>
      <w:r>
        <w:fldChar w:fldCharType="separate"/>
      </w:r>
      <w:r>
        <w:rPr>
          <w:noProof/>
        </w:rPr>
        <w:t>619</w:t>
      </w:r>
      <w:r>
        <w:fldChar w:fldCharType="end"/>
      </w:r>
    </w:p>
    <w:p w:rsidR="00066F2B" w:rsidRDefault="00102096">
      <w:pPr>
        <w:pStyle w:val="indexentry0"/>
      </w:pPr>
      <w:hyperlink w:anchor="section_dfb28ce5885d4193957c8ae93866b92e">
        <w:r>
          <w:rPr>
            <w:rStyle w:val="Hyperlink"/>
          </w:rPr>
          <w:t>guide (A Guide)</w:t>
        </w:r>
      </w:hyperlink>
      <w:r>
        <w:t xml:space="preserve"> </w:t>
      </w:r>
      <w:r>
        <w:fldChar w:fldCharType="begin"/>
      </w:r>
      <w:r>
        <w:instrText>PAGEREF section_dfb28ce5885d4193957c8ae93866b92e</w:instrText>
      </w:r>
      <w:r>
        <w:fldChar w:fldCharType="separate"/>
      </w:r>
      <w:r>
        <w:rPr>
          <w:noProof/>
        </w:rPr>
        <w:t>468</w:t>
      </w:r>
      <w:r>
        <w:fldChar w:fldCharType="end"/>
      </w:r>
    </w:p>
    <w:p w:rsidR="00066F2B" w:rsidRDefault="00066F2B">
      <w:pPr>
        <w:spacing w:before="0" w:after="0"/>
        <w:rPr>
          <w:sz w:val="16"/>
        </w:rPr>
      </w:pPr>
    </w:p>
    <w:p w:rsidR="00066F2B" w:rsidRDefault="00102096">
      <w:pPr>
        <w:pStyle w:val="indexheader"/>
      </w:pPr>
      <w:r>
        <w:t>H</w:t>
      </w:r>
    </w:p>
    <w:p w:rsidR="00066F2B" w:rsidRDefault="00066F2B">
      <w:pPr>
        <w:spacing w:before="0" w:after="0"/>
        <w:rPr>
          <w:sz w:val="16"/>
        </w:rPr>
      </w:pPr>
    </w:p>
    <w:p w:rsidR="00066F2B" w:rsidRDefault="00102096">
      <w:pPr>
        <w:pStyle w:val="indexentry0"/>
      </w:pPr>
      <w:hyperlink w:anchor="section_2492a099586a4b7599a539bb273e5c0a">
        <w:r>
          <w:rPr>
            <w:rStyle w:val="Hyperlink"/>
          </w:rPr>
          <w:t>h (Height)</w:t>
        </w:r>
      </w:hyperlink>
      <w:r>
        <w:t xml:space="preserve"> </w:t>
      </w:r>
      <w:r>
        <w:fldChar w:fldCharType="begin"/>
      </w:r>
      <w:r>
        <w:instrText>PAGEREF section_2492a099586a4b7599a539bb273e5c0a</w:instrText>
      </w:r>
      <w:r>
        <w:fldChar w:fldCharType="separate"/>
      </w:r>
      <w:r>
        <w:rPr>
          <w:noProof/>
        </w:rPr>
        <w:t>560</w:t>
      </w:r>
      <w:r>
        <w:fldChar w:fldCharType="end"/>
      </w:r>
    </w:p>
    <w:p w:rsidR="00066F2B" w:rsidRDefault="00102096">
      <w:pPr>
        <w:pStyle w:val="indexentry0"/>
      </w:pPr>
      <w:hyperlink w:anchor="section_ffc30069fa76457da36a9aeb0c1747c6">
        <w:r>
          <w:rPr>
            <w:rStyle w:val="Hyperlink"/>
          </w:rPr>
          <w:t>h (Shape Handle)</w:t>
        </w:r>
      </w:hyperlink>
      <w:r>
        <w:t xml:space="preserve"> </w:t>
      </w:r>
      <w:r>
        <w:fldChar w:fldCharType="begin"/>
      </w:r>
      <w:r>
        <w:instrText>PAGEREF section_ffc30069fa76457da36a9aeb0c1747c6</w:instrText>
      </w:r>
      <w:r>
        <w:fldChar w:fldCharType="separate"/>
      </w:r>
      <w:r>
        <w:rPr>
          <w:noProof/>
        </w:rPr>
        <w:t>650</w:t>
      </w:r>
      <w:r>
        <w:fldChar w:fldCharType="end"/>
      </w:r>
    </w:p>
    <w:p w:rsidR="00066F2B" w:rsidRDefault="00102096">
      <w:pPr>
        <w:pStyle w:val="indexentry0"/>
      </w:pPr>
      <w:hyperlink w:anchor="section_2ab456f168374f4fabf9ba30693c31a1">
        <w:r>
          <w:rPr>
            <w:rStyle w:val="Hyperlink"/>
          </w:rPr>
          <w:t>handles (Set of Handles)</w:t>
        </w:r>
      </w:hyperlink>
      <w:r>
        <w:t xml:space="preserve"> </w:t>
      </w:r>
      <w:r>
        <w:fldChar w:fldCharType="begin"/>
      </w:r>
      <w:r>
        <w:instrText>PAGEREF section_2ab456f168374f4fabf9ba30693c31a1</w:instrText>
      </w:r>
      <w:r>
        <w:fldChar w:fldCharType="separate"/>
      </w:r>
      <w:r>
        <w:rPr>
          <w:noProof/>
        </w:rPr>
        <w:t>651</w:t>
      </w:r>
      <w:r>
        <w:fldChar w:fldCharType="end"/>
      </w:r>
    </w:p>
    <w:p w:rsidR="00066F2B" w:rsidRDefault="00102096">
      <w:pPr>
        <w:pStyle w:val="indexentry0"/>
      </w:pPr>
      <w:hyperlink w:anchor="section_6edd755f569e4d1dad791a16230b4fd8">
        <w:r>
          <w:rPr>
            <w:rStyle w:val="Hyperlink"/>
          </w:rPr>
          <w:t>Handout Master Part</w:t>
        </w:r>
      </w:hyperlink>
      <w:r>
        <w:t xml:space="preserve"> </w:t>
      </w:r>
      <w:r>
        <w:fldChar w:fldCharType="begin"/>
      </w:r>
      <w:r>
        <w:instrText>PAGEREF section_6edd755f569e4d1dad791a16230b</w:instrText>
      </w:r>
      <w:r>
        <w:instrText>4fd8</w:instrText>
      </w:r>
      <w:r>
        <w:fldChar w:fldCharType="separate"/>
      </w:r>
      <w:r>
        <w:rPr>
          <w:noProof/>
        </w:rPr>
        <w:t>52</w:t>
      </w:r>
      <w:r>
        <w:fldChar w:fldCharType="end"/>
      </w:r>
    </w:p>
    <w:p w:rsidR="00066F2B" w:rsidRDefault="00102096">
      <w:pPr>
        <w:pStyle w:val="indexentry0"/>
      </w:pPr>
      <w:hyperlink w:anchor="section_0de78b6e776c4f608c4c92eeb6a8ca56">
        <w:r>
          <w:rPr>
            <w:rStyle w:val="Hyperlink"/>
          </w:rPr>
          <w:t>HARMEAN</w:t>
        </w:r>
      </w:hyperlink>
      <w:r>
        <w:t xml:space="preserve"> </w:t>
      </w:r>
      <w:r>
        <w:fldChar w:fldCharType="begin"/>
      </w:r>
      <w:r>
        <w:instrText>PAGEREF section_0de78b6e776c4f608c4c92eeb6a8ca56</w:instrText>
      </w:r>
      <w:r>
        <w:fldChar w:fldCharType="separate"/>
      </w:r>
      <w:r>
        <w:rPr>
          <w:noProof/>
        </w:rPr>
        <w:t>425</w:t>
      </w:r>
      <w:r>
        <w:fldChar w:fldCharType="end"/>
      </w:r>
    </w:p>
    <w:p w:rsidR="00066F2B" w:rsidRDefault="00102096">
      <w:pPr>
        <w:pStyle w:val="indexentry0"/>
      </w:pPr>
      <w:hyperlink w:anchor="section_b1588c0913964016a2ea78ce84a81a8e">
        <w:r>
          <w:rPr>
            <w:rStyle w:val="Hyperlink"/>
          </w:rPr>
          <w:t>hash (Hash Code for Record)</w:t>
        </w:r>
      </w:hyperlink>
      <w:r>
        <w:t xml:space="preserve"> </w:t>
      </w:r>
      <w:r>
        <w:fldChar w:fldCharType="begin"/>
      </w:r>
      <w:r>
        <w:instrText>PAGEREF section_b1588c0913964016a2ea78ce84a81a8e</w:instrText>
      </w:r>
      <w:r>
        <w:fldChar w:fldCharType="separate"/>
      </w:r>
      <w:r>
        <w:rPr>
          <w:noProof/>
        </w:rPr>
        <w:t>788</w:t>
      </w:r>
      <w:r>
        <w:fldChar w:fldCharType="end"/>
      </w:r>
    </w:p>
    <w:p w:rsidR="00066F2B" w:rsidRDefault="00102096">
      <w:pPr>
        <w:pStyle w:val="indexentry0"/>
      </w:pPr>
      <w:hyperlink w:anchor="section_1b8a330cd8ca44a3b28ddb59f4203a66">
        <w:r>
          <w:rPr>
            <w:rStyle w:val="Hyperlink"/>
          </w:rPr>
          <w:t>hdr (Header)</w:t>
        </w:r>
      </w:hyperlink>
      <w:r>
        <w:t xml:space="preserve"> </w:t>
      </w:r>
      <w:r>
        <w:fldChar w:fldCharType="begin"/>
      </w:r>
      <w:r>
        <w:instrText>PAGEREF section_1b8a330cd8ca44a3b28ddb59f4203a66</w:instrText>
      </w:r>
      <w:r>
        <w:fldChar w:fldCharType="separate"/>
      </w:r>
      <w:r>
        <w:rPr>
          <w:noProof/>
        </w:rPr>
        <w:t>129</w:t>
      </w:r>
      <w:r>
        <w:fldChar w:fldCharType="end"/>
      </w:r>
    </w:p>
    <w:p w:rsidR="00066F2B" w:rsidRDefault="00102096">
      <w:pPr>
        <w:pStyle w:val="indexentry0"/>
      </w:pPr>
      <w:hyperlink w:anchor="section_b1d3a78aad5a41ed917f29cbeaa2c9bc">
        <w:r>
          <w:rPr>
            <w:rStyle w:val="Hyperlink"/>
          </w:rPr>
          <w:t>hdrShapeDefault</w:t>
        </w:r>
        <w:r>
          <w:rPr>
            <w:rStyle w:val="Hyperlink"/>
          </w:rPr>
          <w:t>s (Default Properties for VML Objects in Header and Footer)</w:t>
        </w:r>
      </w:hyperlink>
      <w:r>
        <w:t xml:space="preserve"> </w:t>
      </w:r>
      <w:r>
        <w:fldChar w:fldCharType="begin"/>
      </w:r>
      <w:r>
        <w:instrText>PAGEREF section_b1d3a78aad5a41ed917f29cbeaa2c9bc</w:instrText>
      </w:r>
      <w:r>
        <w:fldChar w:fldCharType="separate"/>
      </w:r>
      <w:r>
        <w:rPr>
          <w:noProof/>
        </w:rPr>
        <w:t>635</w:t>
      </w:r>
      <w:r>
        <w:fldChar w:fldCharType="end"/>
      </w:r>
    </w:p>
    <w:p w:rsidR="00066F2B" w:rsidRDefault="00102096">
      <w:pPr>
        <w:pStyle w:val="indexentry0"/>
      </w:pPr>
      <w:hyperlink w:anchor="section_1d65167f972c46138b475f43053a1989">
        <w:r>
          <w:rPr>
            <w:rStyle w:val="Hyperlink"/>
          </w:rPr>
          <w:t>header (Header Cell Reference)</w:t>
        </w:r>
      </w:hyperlink>
      <w:r>
        <w:t xml:space="preserve"> </w:t>
      </w:r>
      <w:r>
        <w:fldChar w:fldCharType="begin"/>
      </w:r>
      <w:r>
        <w:instrText>PAGEREF section_1d65167f972c46138b475f43053a1989</w:instrText>
      </w:r>
      <w:r>
        <w:fldChar w:fldCharType="separate"/>
      </w:r>
      <w:r>
        <w:rPr>
          <w:noProof/>
        </w:rPr>
        <w:t>85</w:t>
      </w:r>
      <w:r>
        <w:fldChar w:fldCharType="end"/>
      </w:r>
    </w:p>
    <w:p w:rsidR="00066F2B" w:rsidRDefault="00102096">
      <w:pPr>
        <w:pStyle w:val="indexentry0"/>
      </w:pPr>
      <w:hyperlink w:anchor="section_854db427e1714e5996a93cdd08117c36">
        <w:r>
          <w:rPr>
            <w:rStyle w:val="Hyperlink"/>
          </w:rPr>
          <w:t>header (Header)</w:t>
        </w:r>
      </w:hyperlink>
      <w:r>
        <w:t xml:space="preserve"> </w:t>
      </w:r>
      <w:r>
        <w:fldChar w:fldCharType="begin"/>
      </w:r>
      <w:r>
        <w:instrText>PAGEREF section_854db427e1714e5996a93cdd08117c36</w:instrText>
      </w:r>
      <w:r>
        <w:fldChar w:fldCharType="separate"/>
      </w:r>
      <w:r>
        <w:rPr>
          <w:noProof/>
        </w:rPr>
        <w:t>370</w:t>
      </w:r>
      <w:r>
        <w:fldChar w:fldCharType="end"/>
      </w:r>
    </w:p>
    <w:p w:rsidR="00066F2B" w:rsidRDefault="00102096">
      <w:pPr>
        <w:pStyle w:val="indexentry0"/>
      </w:pPr>
      <w:hyperlink w:anchor="section_0c9d02eca22c49aeb335f2a4f1d2dd8e">
        <w:r>
          <w:rPr>
            <w:rStyle w:val="Hyperlink"/>
          </w:rPr>
          <w:t>headerFooter (Header and Footer)</w:t>
        </w:r>
      </w:hyperlink>
      <w:r>
        <w:t xml:space="preserve"> </w:t>
      </w:r>
      <w:r>
        <w:fldChar w:fldCharType="begin"/>
      </w:r>
      <w:r>
        <w:instrText>PAGEREF section_0c9d02eca</w:instrText>
      </w:r>
      <w:r>
        <w:instrText>22c49aeb335f2a4f1d2dd8e</w:instrText>
      </w:r>
      <w:r>
        <w:fldChar w:fldCharType="separate"/>
      </w:r>
      <w:r>
        <w:rPr>
          <w:noProof/>
        </w:rPr>
        <w:t>560</w:t>
      </w:r>
      <w:r>
        <w:fldChar w:fldCharType="end"/>
      </w:r>
    </w:p>
    <w:p w:rsidR="00066F2B" w:rsidRDefault="00102096">
      <w:pPr>
        <w:pStyle w:val="indexentry0"/>
      </w:pPr>
      <w:hyperlink w:anchor="section_5de15e593ec14f80aa4d00bdd447b86f">
        <w:r>
          <w:rPr>
            <w:rStyle w:val="Hyperlink"/>
          </w:rPr>
          <w:t>headerReference (Header Reference)</w:t>
        </w:r>
      </w:hyperlink>
      <w:r>
        <w:t xml:space="preserve"> </w:t>
      </w:r>
      <w:r>
        <w:fldChar w:fldCharType="begin"/>
      </w:r>
      <w:r>
        <w:instrText>PAGEREF section_5de15e593ec14f80aa4d00bdd447b86f</w:instrText>
      </w:r>
      <w:r>
        <w:fldChar w:fldCharType="separate"/>
      </w:r>
      <w:r>
        <w:rPr>
          <w:noProof/>
        </w:rPr>
        <w:t>129</w:t>
      </w:r>
      <w:r>
        <w:fldChar w:fldCharType="end"/>
      </w:r>
    </w:p>
    <w:p w:rsidR="00066F2B" w:rsidRDefault="00102096">
      <w:pPr>
        <w:pStyle w:val="indexentry0"/>
      </w:pPr>
      <w:hyperlink w:anchor="section_89821d899e9048f38b136c6f025b6657">
        <w:r>
          <w:rPr>
            <w:rStyle w:val="Hyperlink"/>
          </w:rPr>
          <w:t>headers (Header Ce</w:t>
        </w:r>
        <w:r>
          <w:rPr>
            <w:rStyle w:val="Hyperlink"/>
          </w:rPr>
          <w:t>lls Associated With Table Cell)</w:t>
        </w:r>
      </w:hyperlink>
      <w:r>
        <w:t xml:space="preserve"> </w:t>
      </w:r>
      <w:r>
        <w:fldChar w:fldCharType="begin"/>
      </w:r>
      <w:r>
        <w:instrText>PAGEREF section_89821d899e9048f38b136c6f025b6657</w:instrText>
      </w:r>
      <w:r>
        <w:fldChar w:fldCharType="separate"/>
      </w:r>
      <w:r>
        <w:rPr>
          <w:noProof/>
        </w:rPr>
        <w:t>85</w:t>
      </w:r>
      <w:r>
        <w:fldChar w:fldCharType="end"/>
      </w:r>
    </w:p>
    <w:p w:rsidR="00066F2B" w:rsidRDefault="00102096">
      <w:pPr>
        <w:pStyle w:val="indexentry0"/>
      </w:pPr>
      <w:hyperlink w:anchor="section_dfc65cb606c74ce3922b2d3cecde9852">
        <w:r>
          <w:rPr>
            <w:rStyle w:val="Hyperlink"/>
          </w:rPr>
          <w:t>headers (Revision Headers)</w:t>
        </w:r>
      </w:hyperlink>
      <w:r>
        <w:t xml:space="preserve"> </w:t>
      </w:r>
      <w:r>
        <w:fldChar w:fldCharType="begin"/>
      </w:r>
      <w:r>
        <w:instrText>PAGEREF section_dfc65cb606c74ce3922b2d3cecde9852</w:instrText>
      </w:r>
      <w:r>
        <w:fldChar w:fldCharType="separate"/>
      </w:r>
      <w:r>
        <w:rPr>
          <w:noProof/>
        </w:rPr>
        <w:t>370</w:t>
      </w:r>
      <w:r>
        <w:fldChar w:fldCharType="end"/>
      </w:r>
    </w:p>
    <w:p w:rsidR="00066F2B" w:rsidRDefault="00102096">
      <w:pPr>
        <w:pStyle w:val="indexentry0"/>
      </w:pPr>
      <w:hyperlink w:anchor="section_6dce24e56a194a6798fbd2f301658523">
        <w:r>
          <w:rPr>
            <w:rStyle w:val="Hyperlink"/>
          </w:rPr>
          <w:t>headerSource (Header Definition File Path)</w:t>
        </w:r>
      </w:hyperlink>
      <w:r>
        <w:t xml:space="preserve"> </w:t>
      </w:r>
      <w:r>
        <w:fldChar w:fldCharType="begin"/>
      </w:r>
      <w:r>
        <w:instrText>PAGEREF section_6dce24e56a194a6798fbd2f301658523</w:instrText>
      </w:r>
      <w:r>
        <w:fldChar w:fldCharType="separate"/>
      </w:r>
      <w:r>
        <w:rPr>
          <w:noProof/>
        </w:rPr>
        <w:t>146</w:t>
      </w:r>
      <w:r>
        <w:fldChar w:fldCharType="end"/>
      </w:r>
    </w:p>
    <w:p w:rsidR="00066F2B" w:rsidRDefault="00102096">
      <w:pPr>
        <w:pStyle w:val="indexentry0"/>
      </w:pPr>
      <w:hyperlink w:anchor="section_7bbab4664477424b9c52cc9800547d7b">
        <w:r>
          <w:rPr>
            <w:rStyle w:val="Hyperlink"/>
          </w:rPr>
          <w:t>HeadingPairs (Heading Pairs)</w:t>
        </w:r>
      </w:hyperlink>
      <w:r>
        <w:t xml:space="preserve"> </w:t>
      </w:r>
      <w:r>
        <w:fldChar w:fldCharType="begin"/>
      </w:r>
      <w:r>
        <w:instrText>PAGEREF section_7bbab4664477424b9c52cc9800547d7b</w:instrText>
      </w:r>
      <w:r>
        <w:fldChar w:fldCharType="separate"/>
      </w:r>
      <w:r>
        <w:rPr>
          <w:noProof/>
        </w:rPr>
        <w:t>613</w:t>
      </w:r>
      <w:r>
        <w:fldChar w:fldCharType="end"/>
      </w:r>
    </w:p>
    <w:p w:rsidR="00066F2B" w:rsidRDefault="00102096">
      <w:pPr>
        <w:pStyle w:val="indexentry0"/>
      </w:pPr>
      <w:hyperlink w:anchor="section_be9bdcbbf5ff45f9912044d8a545773b">
        <w:r>
          <w:rPr>
            <w:rStyle w:val="Hyperlink"/>
          </w:rPr>
          <w:t>hidden (Hidden Table Row Marker)</w:t>
        </w:r>
      </w:hyperlink>
      <w:r>
        <w:t xml:space="preserve"> </w:t>
      </w:r>
      <w:r>
        <w:fldChar w:fldCharType="begin"/>
      </w:r>
      <w:r>
        <w:instrText>PAGEREF section_be9bdcbbf5ff45f9912044d8a545773b</w:instrText>
      </w:r>
      <w:r>
        <w:fldChar w:fldCharType="separate"/>
      </w:r>
      <w:r>
        <w:rPr>
          <w:noProof/>
        </w:rPr>
        <w:t>85</w:t>
      </w:r>
      <w:r>
        <w:fldChar w:fldCharType="end"/>
      </w:r>
    </w:p>
    <w:p w:rsidR="00066F2B" w:rsidRDefault="00102096">
      <w:pPr>
        <w:pStyle w:val="indexentry0"/>
      </w:pPr>
      <w:hyperlink w:anchor="section_c0865addb937497b8bea368b654b6329">
        <w:r>
          <w:rPr>
            <w:rStyle w:val="Hyperlink"/>
          </w:rPr>
          <w:t>hideMark (Ignore End Of Cell Marker In Row Height Calculation)</w:t>
        </w:r>
      </w:hyperlink>
      <w:r>
        <w:t xml:space="preserve"> </w:t>
      </w:r>
      <w:r>
        <w:fldChar w:fldCharType="begin"/>
      </w:r>
      <w:r>
        <w:instrText>PAGEREF section_c0865addb937497b8bea368b654b6329</w:instrText>
      </w:r>
      <w:r>
        <w:fldChar w:fldCharType="separate"/>
      </w:r>
      <w:r>
        <w:rPr>
          <w:noProof/>
        </w:rPr>
        <w:t>86</w:t>
      </w:r>
      <w:r>
        <w:fldChar w:fldCharType="end"/>
      </w:r>
    </w:p>
    <w:p w:rsidR="00066F2B" w:rsidRDefault="00102096">
      <w:pPr>
        <w:pStyle w:val="indexentry0"/>
      </w:pPr>
      <w:hyperlink w:anchor="section_e07a90e276b547dd8bf4668a806177c7">
        <w:r>
          <w:rPr>
            <w:rStyle w:val="Hyperlink"/>
          </w:rPr>
          <w:t>highlight (Text Highlighting)</w:t>
        </w:r>
      </w:hyperlink>
      <w:r>
        <w:t xml:space="preserve"> </w:t>
      </w:r>
      <w:r>
        <w:fldChar w:fldCharType="begin"/>
      </w:r>
      <w:r>
        <w:instrText>PAGEREF section_e07a90e276b547dd8bf4668a8</w:instrText>
      </w:r>
      <w:r>
        <w:instrText>06177c7</w:instrText>
      </w:r>
      <w:r>
        <w:fldChar w:fldCharType="separate"/>
      </w:r>
      <w:r>
        <w:rPr>
          <w:noProof/>
        </w:rPr>
        <w:t>73</w:t>
      </w:r>
      <w:r>
        <w:fldChar w:fldCharType="end"/>
      </w:r>
    </w:p>
    <w:p w:rsidR="00066F2B" w:rsidRDefault="00102096">
      <w:pPr>
        <w:pStyle w:val="indexentry0"/>
      </w:pPr>
      <w:hyperlink w:anchor="section_b3ef6d7b692d497c8c88e6cff3558e47">
        <w:r>
          <w:rPr>
            <w:rStyle w:val="Hyperlink"/>
          </w:rPr>
          <w:t>hlink (Hyperlink)</w:t>
        </w:r>
      </w:hyperlink>
      <w:r>
        <w:t xml:space="preserve"> </w:t>
      </w:r>
      <w:r>
        <w:fldChar w:fldCharType="begin"/>
      </w:r>
      <w:r>
        <w:instrText>PAGEREF section_b3ef6d7b692d497c8c88e6cff3558e47</w:instrText>
      </w:r>
      <w:r>
        <w:fldChar w:fldCharType="separate"/>
      </w:r>
      <w:r>
        <w:rPr>
          <w:noProof/>
        </w:rPr>
        <w:t>508</w:t>
      </w:r>
      <w:r>
        <w:fldChar w:fldCharType="end"/>
      </w:r>
    </w:p>
    <w:p w:rsidR="00066F2B" w:rsidRDefault="00102096">
      <w:pPr>
        <w:pStyle w:val="indexentry0"/>
      </w:pPr>
      <w:hyperlink w:anchor="section_a65b76db6abc49898cd1baa9a3500f6f">
        <w:r>
          <w:rPr>
            <w:rStyle w:val="Hyperlink"/>
          </w:rPr>
          <w:t>hlinkClick (Click Hyperlink)</w:t>
        </w:r>
      </w:hyperlink>
      <w:r>
        <w:t xml:space="preserve"> </w:t>
      </w:r>
      <w:r>
        <w:fldChar w:fldCharType="begin"/>
      </w:r>
      <w:r>
        <w:instrText>PAGEREF section_a65b76db6abc49898cd1baa9a3500f6f</w:instrText>
      </w:r>
      <w:r>
        <w:fldChar w:fldCharType="separate"/>
      </w:r>
      <w:r>
        <w:rPr>
          <w:noProof/>
        </w:rPr>
        <w:t>541</w:t>
      </w:r>
      <w:r>
        <w:fldChar w:fldCharType="end"/>
      </w:r>
    </w:p>
    <w:p w:rsidR="00066F2B" w:rsidRDefault="00102096">
      <w:pPr>
        <w:pStyle w:val="indexentry0"/>
      </w:pPr>
      <w:hyperlink w:anchor="section_9ed01f1809cb47df94f37968e6f48bbf">
        <w:r>
          <w:rPr>
            <w:rStyle w:val="Hyperlink"/>
          </w:rPr>
          <w:t>hlinkHover (Hyperlink for Hover)</w:t>
        </w:r>
      </w:hyperlink>
      <w:r>
        <w:t xml:space="preserve"> </w:t>
      </w:r>
      <w:r>
        <w:fldChar w:fldCharType="begin"/>
      </w:r>
      <w:r>
        <w:instrText>PAGEREF section_9ed01f1809cb47df94f37968e6f48bbf</w:instrText>
      </w:r>
      <w:r>
        <w:fldChar w:fldCharType="separate"/>
      </w:r>
      <w:r>
        <w:rPr>
          <w:noProof/>
        </w:rPr>
        <w:t>499</w:t>
      </w:r>
      <w:r>
        <w:fldChar w:fldCharType="end"/>
      </w:r>
    </w:p>
    <w:p w:rsidR="00066F2B" w:rsidRDefault="00102096">
      <w:pPr>
        <w:pStyle w:val="indexentry0"/>
      </w:pPr>
      <w:hyperlink w:anchor="section_98300ab2307b45f49a00b98df349c87b">
        <w:r>
          <w:rPr>
            <w:rStyle w:val="Hyperlink"/>
          </w:rPr>
          <w:t>hlinkMouseOver (Mouse-Over Hyperlink)</w:t>
        </w:r>
      </w:hyperlink>
      <w:r>
        <w:t xml:space="preserve"> </w:t>
      </w:r>
      <w:r>
        <w:fldChar w:fldCharType="begin"/>
      </w:r>
      <w:r>
        <w:instrText>PAGEREF section_98300ab2307b45f49a00b98df349c87b</w:instrText>
      </w:r>
      <w:r>
        <w:fldChar w:fldCharType="separate"/>
      </w:r>
      <w:r>
        <w:rPr>
          <w:noProof/>
        </w:rPr>
        <w:t>542</w:t>
      </w:r>
      <w:r>
        <w:fldChar w:fldCharType="end"/>
      </w:r>
    </w:p>
    <w:p w:rsidR="00066F2B" w:rsidRDefault="00102096">
      <w:pPr>
        <w:pStyle w:val="indexentry0"/>
      </w:pPr>
      <w:hyperlink w:anchor="section_17baf0f7f34b45789bf7ad584c5474c8">
        <w:r>
          <w:rPr>
            <w:rStyle w:val="Hyperlink"/>
          </w:rPr>
          <w:t>HLinks (Hyperlink List)</w:t>
        </w:r>
      </w:hyperlink>
      <w:r>
        <w:t xml:space="preserve"> </w:t>
      </w:r>
      <w:r>
        <w:fldChar w:fldCharType="begin"/>
      </w:r>
      <w:r>
        <w:instrText>PAGEREF section_17baf0f7f34b45789bf7ad584c5474c8</w:instrText>
      </w:r>
      <w:r>
        <w:fldChar w:fldCharType="separate"/>
      </w:r>
      <w:r>
        <w:rPr>
          <w:noProof/>
        </w:rPr>
        <w:t>613</w:t>
      </w:r>
      <w:r>
        <w:fldChar w:fldCharType="end"/>
      </w:r>
    </w:p>
    <w:p w:rsidR="00066F2B" w:rsidRDefault="00102096">
      <w:pPr>
        <w:pStyle w:val="indexentry0"/>
      </w:pPr>
      <w:hyperlink w:anchor="section_a29a20868a8c4281ab65217dc7d563a4">
        <w:r>
          <w:rPr>
            <w:rStyle w:val="Hyperlink"/>
          </w:rPr>
          <w:t>HLOOKUP</w:t>
        </w:r>
      </w:hyperlink>
      <w:r>
        <w:t xml:space="preserve"> </w:t>
      </w:r>
      <w:r>
        <w:fldChar w:fldCharType="begin"/>
      </w:r>
      <w:r>
        <w:instrText>PAGEREF section_a29a20868a8c4281ab65217dc7d563a4</w:instrText>
      </w:r>
      <w:r>
        <w:fldChar w:fldCharType="separate"/>
      </w:r>
      <w:r>
        <w:rPr>
          <w:noProof/>
        </w:rPr>
        <w:t>425</w:t>
      </w:r>
      <w:r>
        <w:fldChar w:fldCharType="end"/>
      </w:r>
    </w:p>
    <w:p w:rsidR="00066F2B" w:rsidRDefault="00102096">
      <w:pPr>
        <w:pStyle w:val="indexentry0"/>
      </w:pPr>
      <w:hyperlink w:anchor="section_49f64ef9632440b794adff5fe6d444a7">
        <w:r>
          <w:rPr>
            <w:rStyle w:val="Hyperlink"/>
          </w:rPr>
          <w:t>hMerge (Horizontally Merged Cell)</w:t>
        </w:r>
      </w:hyperlink>
      <w:r>
        <w:t xml:space="preserve"> </w:t>
      </w:r>
      <w:r>
        <w:fldChar w:fldCharType="begin"/>
      </w:r>
      <w:r>
        <w:instrText>PAGEREF section_49f64ef9632440b794adff5fe6d444a7</w:instrText>
      </w:r>
      <w:r>
        <w:fldChar w:fldCharType="separate"/>
      </w:r>
      <w:r>
        <w:rPr>
          <w:noProof/>
        </w:rPr>
        <w:t>631</w:t>
      </w:r>
      <w:r>
        <w:fldChar w:fldCharType="end"/>
      </w:r>
    </w:p>
    <w:p w:rsidR="00066F2B" w:rsidRDefault="00102096">
      <w:pPr>
        <w:pStyle w:val="indexentry0"/>
      </w:pPr>
      <w:hyperlink w:anchor="section_4d59213a27af49019006ff11f30589b4">
        <w:r>
          <w:rPr>
            <w:rStyle w:val="Hyperlink"/>
          </w:rPr>
          <w:t>hMode (Height Mode)</w:t>
        </w:r>
      </w:hyperlink>
      <w:r>
        <w:t xml:space="preserve"> </w:t>
      </w:r>
      <w:r>
        <w:fldChar w:fldCharType="begin"/>
      </w:r>
      <w:r>
        <w:instrText>PAGEREF section_4d59213a27af49019006ff11f30589b4</w:instrText>
      </w:r>
      <w:r>
        <w:fldChar w:fldCharType="separate"/>
      </w:r>
      <w:r>
        <w:rPr>
          <w:noProof/>
        </w:rPr>
        <w:t>560</w:t>
      </w:r>
      <w:r>
        <w:fldChar w:fldCharType="end"/>
      </w:r>
    </w:p>
    <w:p w:rsidR="00066F2B" w:rsidRDefault="00102096">
      <w:pPr>
        <w:pStyle w:val="indexentry0"/>
      </w:pPr>
      <w:hyperlink w:anchor="section_21355c07074d42ba8c5e37e6f33692ac">
        <w:r>
          <w:rPr>
            <w:rStyle w:val="Hyperlink"/>
          </w:rPr>
          <w:t>holeSize (Hole Size)</w:t>
        </w:r>
      </w:hyperlink>
      <w:r>
        <w:t xml:space="preserve"> </w:t>
      </w:r>
      <w:r>
        <w:fldChar w:fldCharType="begin"/>
      </w:r>
      <w:r>
        <w:instrText>PAGEREF section_21355c07074d42ba8c5e3</w:instrText>
      </w:r>
      <w:r>
        <w:instrText>7e6f33692ac</w:instrText>
      </w:r>
      <w:r>
        <w:fldChar w:fldCharType="separate"/>
      </w:r>
      <w:r>
        <w:rPr>
          <w:noProof/>
        </w:rPr>
        <w:t>560</w:t>
      </w:r>
      <w:r>
        <w:fldChar w:fldCharType="end"/>
      </w:r>
    </w:p>
    <w:p w:rsidR="00066F2B" w:rsidRDefault="00102096">
      <w:pPr>
        <w:pStyle w:val="indexentry0"/>
      </w:pPr>
      <w:hyperlink w:anchor="section_a22736e370b841dfb203534630e5e253">
        <w:r>
          <w:rPr>
            <w:rStyle w:val="Hyperlink"/>
          </w:rPr>
          <w:t>Horiz (Scroll Bar Orientation)</w:t>
        </w:r>
      </w:hyperlink>
      <w:r>
        <w:t xml:space="preserve"> </w:t>
      </w:r>
      <w:r>
        <w:fldChar w:fldCharType="begin"/>
      </w:r>
      <w:r>
        <w:instrText>PAGEREF section_a22736e370b841dfb203534630e5e253</w:instrText>
      </w:r>
      <w:r>
        <w:fldChar w:fldCharType="separate"/>
      </w:r>
      <w:r>
        <w:rPr>
          <w:noProof/>
        </w:rPr>
        <w:t>685</w:t>
      </w:r>
      <w:r>
        <w:fldChar w:fldCharType="end"/>
      </w:r>
    </w:p>
    <w:p w:rsidR="00066F2B" w:rsidRDefault="00102096">
      <w:pPr>
        <w:pStyle w:val="indexentry0"/>
      </w:pPr>
      <w:hyperlink w:anchor="section_ee1023c3257842ec982b0963e5328487">
        <w:r>
          <w:rPr>
            <w:rStyle w:val="Hyperlink"/>
          </w:rPr>
          <w:t>HorizontalResolution (Horizontal R</w:t>
        </w:r>
        <w:r>
          <w:rPr>
            <w:rStyle w:val="Hyperlink"/>
          </w:rPr>
          <w:t>esolution)</w:t>
        </w:r>
      </w:hyperlink>
      <w:r>
        <w:t xml:space="preserve"> </w:t>
      </w:r>
      <w:r>
        <w:fldChar w:fldCharType="begin"/>
      </w:r>
      <w:r>
        <w:instrText>PAGEREF section_ee1023c3257842ec982b0963e5328487</w:instrText>
      </w:r>
      <w:r>
        <w:fldChar w:fldCharType="separate"/>
      </w:r>
      <w:r>
        <w:rPr>
          <w:noProof/>
        </w:rPr>
        <w:t>890</w:t>
      </w:r>
      <w:r>
        <w:fldChar w:fldCharType="end"/>
      </w:r>
    </w:p>
    <w:p w:rsidR="00066F2B" w:rsidRDefault="00102096">
      <w:pPr>
        <w:pStyle w:val="indexentry0"/>
      </w:pPr>
      <w:hyperlink w:anchor="section_dec36d7c644e4622821ef9e00c33e4ee">
        <w:r>
          <w:rPr>
            <w:rStyle w:val="Hyperlink"/>
          </w:rPr>
          <w:t>HOUR</w:t>
        </w:r>
      </w:hyperlink>
      <w:r>
        <w:t xml:space="preserve"> </w:t>
      </w:r>
      <w:r>
        <w:fldChar w:fldCharType="begin"/>
      </w:r>
      <w:r>
        <w:instrText>PAGEREF section_dec36d7c644e4622821ef9e00c33e4ee</w:instrText>
      </w:r>
      <w:r>
        <w:fldChar w:fldCharType="separate"/>
      </w:r>
      <w:r>
        <w:rPr>
          <w:noProof/>
        </w:rPr>
        <w:t>425</w:t>
      </w:r>
      <w:r>
        <w:fldChar w:fldCharType="end"/>
      </w:r>
    </w:p>
    <w:p w:rsidR="00066F2B" w:rsidRDefault="00102096">
      <w:pPr>
        <w:pStyle w:val="indexentry0"/>
      </w:pPr>
      <w:hyperlink w:anchor="section_efdfd9b1197c426ba356d35c55a14eae">
        <w:r>
          <w:rPr>
            <w:rStyle w:val="Hyperlink"/>
          </w:rPr>
          <w:t>hPercent (</w:t>
        </w:r>
        <w:r>
          <w:rPr>
            <w:rStyle w:val="Hyperlink"/>
          </w:rPr>
          <w:t>Height Percent)</w:t>
        </w:r>
      </w:hyperlink>
      <w:r>
        <w:t xml:space="preserve"> </w:t>
      </w:r>
      <w:r>
        <w:fldChar w:fldCharType="begin"/>
      </w:r>
      <w:r>
        <w:instrText>PAGEREF section_efdfd9b1197c426ba356d35c55a14eae</w:instrText>
      </w:r>
      <w:r>
        <w:fldChar w:fldCharType="separate"/>
      </w:r>
      <w:r>
        <w:rPr>
          <w:noProof/>
        </w:rPr>
        <w:t>561</w:t>
      </w:r>
      <w:r>
        <w:fldChar w:fldCharType="end"/>
      </w:r>
    </w:p>
    <w:p w:rsidR="00066F2B" w:rsidRDefault="00102096">
      <w:pPr>
        <w:pStyle w:val="indexentry0"/>
      </w:pPr>
      <w:hyperlink w:anchor="section_22f2ace97cdb4742a9ffcaf620a17baa">
        <w:r>
          <w:rPr>
            <w:rStyle w:val="Hyperlink"/>
          </w:rPr>
          <w:t>hpsRaise (Distance Between Phonetic Guide Text and Phonetic Guide Base Text)</w:t>
        </w:r>
      </w:hyperlink>
      <w:r>
        <w:t xml:space="preserve"> </w:t>
      </w:r>
      <w:r>
        <w:fldChar w:fldCharType="begin"/>
      </w:r>
      <w:r>
        <w:instrText>PAGEREF section_22f2ace97cdb4742a9ffcaf620a17b</w:instrText>
      </w:r>
      <w:r>
        <w:instrText>aa</w:instrText>
      </w:r>
      <w:r>
        <w:fldChar w:fldCharType="separate"/>
      </w:r>
      <w:r>
        <w:rPr>
          <w:noProof/>
        </w:rPr>
        <w:t>81</w:t>
      </w:r>
      <w:r>
        <w:fldChar w:fldCharType="end"/>
      </w:r>
    </w:p>
    <w:p w:rsidR="00066F2B" w:rsidRDefault="00102096">
      <w:pPr>
        <w:pStyle w:val="indexentry0"/>
      </w:pPr>
      <w:hyperlink w:anchor="section_83fd63d248604f1dbaa1a56f47841220">
        <w:r>
          <w:rPr>
            <w:rStyle w:val="Hyperlink"/>
          </w:rPr>
          <w:t>hsl (HSL)</w:t>
        </w:r>
      </w:hyperlink>
      <w:r>
        <w:t xml:space="preserve"> </w:t>
      </w:r>
      <w:r>
        <w:fldChar w:fldCharType="begin"/>
      </w:r>
      <w:r>
        <w:instrText>PAGEREF section_83fd63d248604f1dbaa1a56f47841220</w:instrText>
      </w:r>
      <w:r>
        <w:fldChar w:fldCharType="separate"/>
      </w:r>
      <w:r>
        <w:rPr>
          <w:noProof/>
        </w:rPr>
        <w:t>485</w:t>
      </w:r>
      <w:r>
        <w:fldChar w:fldCharType="end"/>
      </w:r>
    </w:p>
    <w:p w:rsidR="00066F2B" w:rsidRDefault="00102096">
      <w:pPr>
        <w:pStyle w:val="indexentry0"/>
      </w:pPr>
      <w:hyperlink w:anchor="section_d5976d9d9727403c8c483560f8a6f016">
        <w:r>
          <w:rPr>
            <w:rStyle w:val="Hyperlink"/>
          </w:rPr>
          <w:t>hsl (Hue Saturation Luminance Effect)</w:t>
        </w:r>
      </w:hyperlink>
      <w:r>
        <w:t xml:space="preserve"> </w:t>
      </w:r>
      <w:r>
        <w:fldChar w:fldCharType="begin"/>
      </w:r>
      <w:r>
        <w:instrText>PAGEREF section_d5976d9d</w:instrText>
      </w:r>
      <w:r>
        <w:instrText>9727403c8c483560f8a6f016</w:instrText>
      </w:r>
      <w:r>
        <w:fldChar w:fldCharType="separate"/>
      </w:r>
      <w:r>
        <w:rPr>
          <w:noProof/>
        </w:rPr>
        <w:t>520</w:t>
      </w:r>
      <w:r>
        <w:fldChar w:fldCharType="end"/>
      </w:r>
    </w:p>
    <w:p w:rsidR="00066F2B" w:rsidRDefault="00102096">
      <w:pPr>
        <w:pStyle w:val="indexentry0"/>
      </w:pPr>
      <w:hyperlink w:anchor="section_3b541eefc2ea41349e73932962cedf9f">
        <w:r>
          <w:rPr>
            <w:rStyle w:val="Hyperlink"/>
          </w:rPr>
          <w:t>hslClr (Hue - Saturation - Luminance Color Model)</w:t>
        </w:r>
      </w:hyperlink>
      <w:r>
        <w:t xml:space="preserve"> </w:t>
      </w:r>
      <w:r>
        <w:fldChar w:fldCharType="begin"/>
      </w:r>
      <w:r>
        <w:instrText>PAGEREF section_3b541eefc2ea41349e73932962cedf9f</w:instrText>
      </w:r>
      <w:r>
        <w:fldChar w:fldCharType="separate"/>
      </w:r>
      <w:r>
        <w:rPr>
          <w:noProof/>
        </w:rPr>
        <w:t>503</w:t>
      </w:r>
      <w:r>
        <w:fldChar w:fldCharType="end"/>
      </w:r>
    </w:p>
    <w:p w:rsidR="00066F2B" w:rsidRDefault="00102096">
      <w:pPr>
        <w:pStyle w:val="indexentry0"/>
      </w:pPr>
      <w:hyperlink w:anchor="section_6b2abb5b132d435c88e84f9c0294885f">
        <w:r>
          <w:rPr>
            <w:rStyle w:val="Hyperlink"/>
          </w:rPr>
          <w:t>hue (Hue)</w:t>
        </w:r>
      </w:hyperlink>
      <w:r>
        <w:t xml:space="preserve"> </w:t>
      </w:r>
      <w:r>
        <w:fldChar w:fldCharType="begin"/>
      </w:r>
      <w:r>
        <w:instrText>PAGEREF section_6b2abb5b132d435c88e84f9c0294885f</w:instrText>
      </w:r>
      <w:r>
        <w:fldChar w:fldCharType="separate"/>
      </w:r>
      <w:r>
        <w:rPr>
          <w:noProof/>
        </w:rPr>
        <w:t>503</w:t>
      </w:r>
      <w:r>
        <w:fldChar w:fldCharType="end"/>
      </w:r>
    </w:p>
    <w:p w:rsidR="00066F2B" w:rsidRDefault="00102096">
      <w:pPr>
        <w:pStyle w:val="indexentry0"/>
      </w:pPr>
      <w:hyperlink w:anchor="section_bb6242e7b6c5458c97a46e01f8544fbc">
        <w:r>
          <w:rPr>
            <w:rStyle w:val="Hyperlink"/>
          </w:rPr>
          <w:t>hueMod (Hue Modulate)</w:t>
        </w:r>
      </w:hyperlink>
      <w:r>
        <w:t xml:space="preserve"> </w:t>
      </w:r>
      <w:r>
        <w:fldChar w:fldCharType="begin"/>
      </w:r>
      <w:r>
        <w:instrText>PAGEREF section_bb6242e7b6c5458c97a46e01f8544fbc</w:instrText>
      </w:r>
      <w:r>
        <w:fldChar w:fldCharType="separate"/>
      </w:r>
      <w:r>
        <w:rPr>
          <w:noProof/>
        </w:rPr>
        <w:t>503</w:t>
      </w:r>
      <w:r>
        <w:fldChar w:fldCharType="end"/>
      </w:r>
    </w:p>
    <w:p w:rsidR="00066F2B" w:rsidRDefault="00102096">
      <w:pPr>
        <w:pStyle w:val="indexentry0"/>
      </w:pPr>
      <w:hyperlink w:anchor="section_2c21486a21e446728ef2c1a741771549">
        <w:r>
          <w:rPr>
            <w:rStyle w:val="Hyperlink"/>
          </w:rPr>
          <w:t>hueOff (Hue Offset)</w:t>
        </w:r>
      </w:hyperlink>
      <w:r>
        <w:t xml:space="preserve"> </w:t>
      </w:r>
      <w:r>
        <w:fldChar w:fldCharType="begin"/>
      </w:r>
      <w:r>
        <w:instrText>PAGEREF section_2c21486a21e446728ef2c1a741771549</w:instrText>
      </w:r>
      <w:r>
        <w:fldChar w:fldCharType="separate"/>
      </w:r>
      <w:r>
        <w:rPr>
          <w:noProof/>
        </w:rPr>
        <w:t>503</w:t>
      </w:r>
      <w:r>
        <w:fldChar w:fldCharType="end"/>
      </w:r>
    </w:p>
    <w:p w:rsidR="00066F2B" w:rsidRDefault="00102096">
      <w:pPr>
        <w:pStyle w:val="indexentry0"/>
      </w:pPr>
      <w:hyperlink w:anchor="section_18b8b8de874c46dda4983ce5335d430a">
        <w:r>
          <w:rPr>
            <w:rStyle w:val="Hyperlink"/>
          </w:rPr>
          <w:t>HYPERLINK</w:t>
        </w:r>
      </w:hyperlink>
      <w:r>
        <w:t xml:space="preserve"> </w:t>
      </w:r>
      <w:r>
        <w:fldChar w:fldCharType="begin"/>
      </w:r>
      <w:r>
        <w:instrText>PAGEREF section_18b8b8de874c46dda4983ce5335d430a</w:instrText>
      </w:r>
      <w:r>
        <w:fldChar w:fldCharType="separate"/>
      </w:r>
      <w:r>
        <w:rPr>
          <w:noProof/>
        </w:rPr>
        <w:t>218</w:t>
      </w:r>
      <w:r>
        <w:fldChar w:fldCharType="end"/>
      </w:r>
    </w:p>
    <w:p w:rsidR="00066F2B" w:rsidRDefault="00102096">
      <w:pPr>
        <w:pStyle w:val="indexentry0"/>
      </w:pPr>
      <w:r>
        <w:t>hyperlink (Hyperlink) (</w:t>
      </w:r>
      <w:hyperlink w:anchor="section_df06e42311a64a36bfb382139e531781">
        <w:r>
          <w:rPr>
            <w:rStyle w:val="Hyperlink"/>
          </w:rPr>
          <w:t>section 2.1.521</w:t>
        </w:r>
      </w:hyperlink>
      <w:r>
        <w:t xml:space="preserve"> </w:t>
      </w:r>
      <w:r>
        <w:fldChar w:fldCharType="begin"/>
      </w:r>
      <w:r>
        <w:instrText>PAGEREF section_df06e42311a64a36bfb382139e531781</w:instrText>
      </w:r>
      <w:r>
        <w:fldChar w:fldCharType="separate"/>
      </w:r>
      <w:r>
        <w:rPr>
          <w:noProof/>
        </w:rPr>
        <w:t>228</w:t>
      </w:r>
      <w:r>
        <w:fldChar w:fldCharType="end"/>
      </w:r>
      <w:r>
        <w:t xml:space="preserve">, </w:t>
      </w:r>
      <w:hyperlink w:anchor="section_842e6c5ecfaf4d168395a64547b5e22b">
        <w:r>
          <w:rPr>
            <w:rStyle w:val="Hyperlink"/>
          </w:rPr>
          <w:t>section 2.1.626</w:t>
        </w:r>
      </w:hyperlink>
      <w:r>
        <w:t xml:space="preserve"> </w:t>
      </w:r>
      <w:r>
        <w:fldChar w:fldCharType="begin"/>
      </w:r>
      <w:r>
        <w:instrText>PAGEREF section_842e6c5ecfaf4d168395a64547b5e22b</w:instrText>
      </w:r>
      <w:r>
        <w:fldChar w:fldCharType="separate"/>
      </w:r>
      <w:r>
        <w:rPr>
          <w:noProof/>
        </w:rPr>
        <w:t>265</w:t>
      </w:r>
      <w:r>
        <w:fldChar w:fldCharType="end"/>
      </w:r>
      <w:r>
        <w:t>)</w:t>
      </w:r>
    </w:p>
    <w:p w:rsidR="00066F2B" w:rsidRDefault="00102096">
      <w:pPr>
        <w:pStyle w:val="indexentry0"/>
      </w:pPr>
      <w:hyperlink w:anchor="section_cc9e4bbd134f4d35b2c795fde8c633a7">
        <w:r>
          <w:rPr>
            <w:rStyle w:val="Hyperlink"/>
          </w:rPr>
          <w:t>hyperlink (Ruby Hyperlink)</w:t>
        </w:r>
      </w:hyperlink>
      <w:r>
        <w:t xml:space="preserve"> </w:t>
      </w:r>
      <w:r>
        <w:fldChar w:fldCharType="begin"/>
      </w:r>
      <w:r>
        <w:instrText>PAGEREF section_cc9e4bbd134f4d35b2c795fde8c633a7</w:instrText>
      </w:r>
      <w:r>
        <w:fldChar w:fldCharType="separate"/>
      </w:r>
      <w:r>
        <w:rPr>
          <w:noProof/>
        </w:rPr>
        <w:t>804</w:t>
      </w:r>
      <w:r>
        <w:fldChar w:fldCharType="end"/>
      </w:r>
    </w:p>
    <w:p w:rsidR="00066F2B" w:rsidRDefault="00102096">
      <w:pPr>
        <w:pStyle w:val="indexentry0"/>
      </w:pPr>
      <w:hyperlink w:anchor="section_678b19e3244248e8968a61d46a51d2e0">
        <w:r>
          <w:rPr>
            <w:rStyle w:val="Hyperlink"/>
          </w:rPr>
          <w:t>hyphenationZone (Hyphenation Zone)</w:t>
        </w:r>
      </w:hyperlink>
      <w:r>
        <w:t xml:space="preserve"> </w:t>
      </w:r>
      <w:r>
        <w:fldChar w:fldCharType="begin"/>
      </w:r>
      <w:r>
        <w:instrText>PAGEREF section_678b19e3244248e8968a</w:instrText>
      </w:r>
      <w:r>
        <w:instrText>61d46a51d2e0</w:instrText>
      </w:r>
      <w:r>
        <w:fldChar w:fldCharType="separate"/>
      </w:r>
      <w:r>
        <w:rPr>
          <w:noProof/>
        </w:rPr>
        <w:t>157</w:t>
      </w:r>
      <w:r>
        <w:fldChar w:fldCharType="end"/>
      </w:r>
    </w:p>
    <w:p w:rsidR="00066F2B" w:rsidRDefault="00066F2B">
      <w:pPr>
        <w:spacing w:before="0" w:after="0"/>
        <w:rPr>
          <w:sz w:val="16"/>
        </w:rPr>
      </w:pPr>
    </w:p>
    <w:p w:rsidR="00066F2B" w:rsidRDefault="00102096">
      <w:pPr>
        <w:pStyle w:val="indexheader"/>
      </w:pPr>
      <w:r>
        <w:t>I</w:t>
      </w:r>
    </w:p>
    <w:p w:rsidR="00066F2B" w:rsidRDefault="00066F2B">
      <w:pPr>
        <w:spacing w:before="0" w:after="0"/>
        <w:rPr>
          <w:sz w:val="16"/>
        </w:rPr>
      </w:pPr>
    </w:p>
    <w:p w:rsidR="00066F2B" w:rsidRDefault="00102096">
      <w:pPr>
        <w:pStyle w:val="indexentry0"/>
      </w:pPr>
      <w:hyperlink w:anchor="section_1288dac9291e4330b7cd020a392632c4">
        <w:r>
          <w:rPr>
            <w:rStyle w:val="Hyperlink"/>
          </w:rPr>
          <w:t>i (Italics)</w:t>
        </w:r>
      </w:hyperlink>
      <w:r>
        <w:t xml:space="preserve"> </w:t>
      </w:r>
      <w:r>
        <w:fldChar w:fldCharType="begin"/>
      </w:r>
      <w:r>
        <w:instrText>PAGEREF section_1288dac9291e4330b7cd020a392632c4</w:instrText>
      </w:r>
      <w:r>
        <w:fldChar w:fldCharType="separate"/>
      </w:r>
      <w:r>
        <w:rPr>
          <w:noProof/>
        </w:rPr>
        <w:t>73</w:t>
      </w:r>
      <w:r>
        <w:fldChar w:fldCharType="end"/>
      </w:r>
    </w:p>
    <w:p w:rsidR="00066F2B" w:rsidRDefault="00102096">
      <w:pPr>
        <w:pStyle w:val="indexentry0"/>
      </w:pPr>
      <w:hyperlink w:anchor="section_9ddef91206834190bad8456a7ddfca85">
        <w:r>
          <w:rPr>
            <w:rStyle w:val="Hyperlink"/>
          </w:rPr>
          <w:t>i (Row Items)</w:t>
        </w:r>
      </w:hyperlink>
      <w:r>
        <w:t xml:space="preserve"> </w:t>
      </w:r>
      <w:r>
        <w:fldChar w:fldCharType="begin"/>
      </w:r>
      <w:r>
        <w:instrText>PAGEREF section_9ddef91206834190bad8456a7ddfca85</w:instrText>
      </w:r>
      <w:r>
        <w:fldChar w:fldCharType="separate"/>
      </w:r>
      <w:r>
        <w:rPr>
          <w:noProof/>
        </w:rPr>
        <w:t>338</w:t>
      </w:r>
      <w:r>
        <w:fldChar w:fldCharType="end"/>
      </w:r>
    </w:p>
    <w:p w:rsidR="00066F2B" w:rsidRDefault="00102096">
      <w:pPr>
        <w:pStyle w:val="indexentry0"/>
      </w:pPr>
      <w:hyperlink w:anchor="section_05446a4887db4862bbb94fbf551e51e1">
        <w:r>
          <w:rPr>
            <w:rStyle w:val="Hyperlink"/>
          </w:rPr>
          <w:t>iconFilter (Icon Filter)</w:t>
        </w:r>
      </w:hyperlink>
      <w:r>
        <w:t xml:space="preserve"> </w:t>
      </w:r>
      <w:r>
        <w:fldChar w:fldCharType="begin"/>
      </w:r>
      <w:r>
        <w:instrText>PAGEREF section_05446a4887db4862bbb94fbf551e51e1</w:instrText>
      </w:r>
      <w:r>
        <w:fldChar w:fldCharType="separate"/>
      </w:r>
      <w:r>
        <w:rPr>
          <w:noProof/>
        </w:rPr>
        <w:t>291</w:t>
      </w:r>
      <w:r>
        <w:fldChar w:fldCharType="end"/>
      </w:r>
    </w:p>
    <w:p w:rsidR="00066F2B" w:rsidRDefault="00102096">
      <w:pPr>
        <w:pStyle w:val="indexentry0"/>
      </w:pPr>
      <w:hyperlink w:anchor="section_22f74ff1babf4b338095058fc001c105">
        <w:r>
          <w:rPr>
            <w:rStyle w:val="Hyperlink"/>
          </w:rPr>
          <w:t>iCs</w:t>
        </w:r>
        <w:r>
          <w:rPr>
            <w:rStyle w:val="Hyperlink"/>
          </w:rPr>
          <w:t xml:space="preserve"> (Complex Script Italics)</w:t>
        </w:r>
      </w:hyperlink>
      <w:r>
        <w:t xml:space="preserve"> </w:t>
      </w:r>
      <w:r>
        <w:fldChar w:fldCharType="begin"/>
      </w:r>
      <w:r>
        <w:instrText>PAGEREF section_22f74ff1babf4b338095058fc001c105</w:instrText>
      </w:r>
      <w:r>
        <w:fldChar w:fldCharType="separate"/>
      </w:r>
      <w:r>
        <w:rPr>
          <w:noProof/>
        </w:rPr>
        <w:t>74</w:t>
      </w:r>
      <w:r>
        <w:fldChar w:fldCharType="end"/>
      </w:r>
    </w:p>
    <w:p w:rsidR="00066F2B" w:rsidRDefault="00102096">
      <w:pPr>
        <w:pStyle w:val="indexentry0"/>
      </w:pPr>
      <w:hyperlink w:anchor="section_1bc668d079434affb0ab5debbec78e1d">
        <w:r>
          <w:rPr>
            <w:rStyle w:val="Hyperlink"/>
          </w:rPr>
          <w:t>id (Unique ID)</w:t>
        </w:r>
      </w:hyperlink>
      <w:r>
        <w:t xml:space="preserve"> </w:t>
      </w:r>
      <w:r>
        <w:fldChar w:fldCharType="begin"/>
      </w:r>
      <w:r>
        <w:instrText>PAGEREF section_1bc668d079434affb0ab5debbec78e1d</w:instrText>
      </w:r>
      <w:r>
        <w:fldChar w:fldCharType="separate"/>
      </w:r>
      <w:r>
        <w:rPr>
          <w:noProof/>
        </w:rPr>
        <w:t>100</w:t>
      </w:r>
      <w:r>
        <w:fldChar w:fldCharType="end"/>
      </w:r>
    </w:p>
    <w:p w:rsidR="00066F2B" w:rsidRDefault="00102096">
      <w:pPr>
        <w:pStyle w:val="indexentry0"/>
      </w:pPr>
      <w:hyperlink w:anchor="section_d6a35fd178c64d449ee9d71317adf673">
        <w:r>
          <w:rPr>
            <w:rStyle w:val="Hyperlink"/>
          </w:rPr>
          <w:t>idmap (Shape ID Map)</w:t>
        </w:r>
      </w:hyperlink>
      <w:r>
        <w:t xml:space="preserve"> </w:t>
      </w:r>
      <w:r>
        <w:fldChar w:fldCharType="begin"/>
      </w:r>
      <w:r>
        <w:instrText>PAGEREF section_d6a35fd178c64d449ee9d71317adf673</w:instrText>
      </w:r>
      <w:r>
        <w:fldChar w:fldCharType="separate"/>
      </w:r>
      <w:r>
        <w:rPr>
          <w:noProof/>
        </w:rPr>
        <w:t>675</w:t>
      </w:r>
      <w:r>
        <w:fldChar w:fldCharType="end"/>
      </w:r>
    </w:p>
    <w:p w:rsidR="00066F2B" w:rsidRDefault="00102096">
      <w:pPr>
        <w:pStyle w:val="indexentry0"/>
      </w:pPr>
      <w:hyperlink w:anchor="section_6ceb7cd840d84c6695fa130240a4a22a">
        <w:r>
          <w:rPr>
            <w:rStyle w:val="Hyperlink"/>
          </w:rPr>
          <w:t>idx (Index)</w:t>
        </w:r>
      </w:hyperlink>
      <w:r>
        <w:t xml:space="preserve"> </w:t>
      </w:r>
      <w:r>
        <w:fldChar w:fldCharType="begin"/>
      </w:r>
      <w:r>
        <w:instrText>PAGEREF section_6ceb7cd840d84c6695fa130240a4a22a</w:instrText>
      </w:r>
      <w:r>
        <w:fldChar w:fldCharType="separate"/>
      </w:r>
      <w:r>
        <w:rPr>
          <w:noProof/>
        </w:rPr>
        <w:t>561</w:t>
      </w:r>
      <w:r>
        <w:fldChar w:fldCharType="end"/>
      </w:r>
    </w:p>
    <w:p w:rsidR="00066F2B" w:rsidRDefault="00102096">
      <w:pPr>
        <w:pStyle w:val="indexentry0"/>
      </w:pPr>
      <w:r>
        <w:t>IF (</w:t>
      </w:r>
      <w:hyperlink w:anchor="section_e7feed5302724346ac5c26342d8dfdf5">
        <w:r>
          <w:rPr>
            <w:rStyle w:val="Hyperlink"/>
          </w:rPr>
          <w:t>section 2.1.478</w:t>
        </w:r>
      </w:hyperlink>
      <w:r>
        <w:t xml:space="preserve"> </w:t>
      </w:r>
      <w:r>
        <w:fldChar w:fldCharType="begin"/>
      </w:r>
      <w:r>
        <w:instrText>PAGEREF section_e7feed5302724346ac5c26342d8dfdf5</w:instrText>
      </w:r>
      <w:r>
        <w:fldChar w:fldCharType="separate"/>
      </w:r>
      <w:r>
        <w:rPr>
          <w:noProof/>
        </w:rPr>
        <w:t>218</w:t>
      </w:r>
      <w:r>
        <w:fldChar w:fldCharType="end"/>
      </w:r>
      <w:r>
        <w:t xml:space="preserve">, </w:t>
      </w:r>
      <w:hyperlink w:anchor="section_10cbd87900d34a2e9f3234b7ecab1d49">
        <w:r>
          <w:rPr>
            <w:rStyle w:val="Hyperlink"/>
          </w:rPr>
          <w:t>section 2.1.963</w:t>
        </w:r>
      </w:hyperlink>
      <w:r>
        <w:t xml:space="preserve"> </w:t>
      </w:r>
      <w:r>
        <w:fldChar w:fldCharType="begin"/>
      </w:r>
      <w:r>
        <w:instrText>PAGEREF section_10cbd87900d34a2e9f3234b7ecab1d49</w:instrText>
      </w:r>
      <w:r>
        <w:fldChar w:fldCharType="separate"/>
      </w:r>
      <w:r>
        <w:rPr>
          <w:noProof/>
        </w:rPr>
        <w:t>426</w:t>
      </w:r>
      <w:r>
        <w:fldChar w:fldCharType="end"/>
      </w:r>
      <w:r>
        <w:t>)</w:t>
      </w:r>
    </w:p>
    <w:p w:rsidR="00066F2B" w:rsidRDefault="00102096">
      <w:pPr>
        <w:pStyle w:val="indexentry0"/>
      </w:pPr>
      <w:hyperlink w:anchor="section_7311ea9061a4418aa67ac5a29a456273">
        <w:r>
          <w:rPr>
            <w:rStyle w:val="Hyperlink"/>
          </w:rPr>
          <w:t>IFERROR</w:t>
        </w:r>
      </w:hyperlink>
      <w:r>
        <w:t xml:space="preserve"> </w:t>
      </w:r>
      <w:r>
        <w:fldChar w:fldCharType="begin"/>
      </w:r>
      <w:r>
        <w:instrText>PAGEREF section_7311ea9061a4418aa67ac5a29a456273</w:instrText>
      </w:r>
      <w:r>
        <w:fldChar w:fldCharType="separate"/>
      </w:r>
      <w:r>
        <w:rPr>
          <w:noProof/>
        </w:rPr>
        <w:t>426</w:t>
      </w:r>
      <w:r>
        <w:fldChar w:fldCharType="end"/>
      </w:r>
    </w:p>
    <w:p w:rsidR="00066F2B" w:rsidRDefault="00102096">
      <w:pPr>
        <w:pStyle w:val="indexentry0"/>
      </w:pPr>
      <w:hyperlink w:anchor="section_68d330fe5d134f51a64f8fea06399023">
        <w:r>
          <w:rPr>
            <w:rStyle w:val="Hyperlink"/>
          </w:rPr>
          <w:t>ignoredError (Ignored Error)</w:t>
        </w:r>
      </w:hyperlink>
      <w:r>
        <w:t xml:space="preserve"> </w:t>
      </w:r>
      <w:r>
        <w:fldChar w:fldCharType="begin"/>
      </w:r>
      <w:r>
        <w:instrText>PAGEREF section_68d330fe5d134f51a64f8fea06399023</w:instrText>
      </w:r>
      <w:r>
        <w:fldChar w:fldCharType="separate"/>
      </w:r>
      <w:r>
        <w:rPr>
          <w:noProof/>
        </w:rPr>
        <w:t>265</w:t>
      </w:r>
      <w:r>
        <w:fldChar w:fldCharType="end"/>
      </w:r>
    </w:p>
    <w:p w:rsidR="00066F2B" w:rsidRDefault="00102096">
      <w:pPr>
        <w:pStyle w:val="indexentry0"/>
      </w:pPr>
      <w:hyperlink w:anchor="section_cdd4f652cf064ebcad4ba9d647ff7888">
        <w:r>
          <w:rPr>
            <w:rStyle w:val="Hyperlink"/>
          </w:rPr>
          <w:t>ignoredErrors (Ignored Errors)</w:t>
        </w:r>
      </w:hyperlink>
      <w:r>
        <w:t xml:space="preserve"> </w:t>
      </w:r>
      <w:r>
        <w:fldChar w:fldCharType="begin"/>
      </w:r>
      <w:r>
        <w:instrText>PAGEREF section_cdd4f652cf064ebcad4ba9d647ff7888</w:instrText>
      </w:r>
      <w:r>
        <w:fldChar w:fldCharType="separate"/>
      </w:r>
      <w:r>
        <w:rPr>
          <w:noProof/>
        </w:rPr>
        <w:t>266</w:t>
      </w:r>
      <w:r>
        <w:fldChar w:fldCharType="end"/>
      </w:r>
    </w:p>
    <w:p w:rsidR="00066F2B" w:rsidRDefault="00102096">
      <w:pPr>
        <w:pStyle w:val="indexentry0"/>
      </w:pPr>
      <w:hyperlink w:anchor="section_b7139e3b7f1f43d18df72022ec0c2c2d">
        <w:r>
          <w:rPr>
            <w:rStyle w:val="Hyperlink"/>
          </w:rPr>
          <w:t>ilvl (Numbering Level Reference)</w:t>
        </w:r>
      </w:hyperlink>
      <w:r>
        <w:t xml:space="preserve"> </w:t>
      </w:r>
      <w:r>
        <w:fldChar w:fldCharType="begin"/>
      </w:r>
      <w:r>
        <w:instrText>PAGEREF sectio</w:instrText>
      </w:r>
      <w:r>
        <w:instrText>n_b7139e3b7f1f43d18df72022ec0c2c2d</w:instrText>
      </w:r>
      <w:r>
        <w:fldChar w:fldCharType="separate"/>
      </w:r>
      <w:r>
        <w:rPr>
          <w:noProof/>
        </w:rPr>
        <w:t>125</w:t>
      </w:r>
      <w:r>
        <w:fldChar w:fldCharType="end"/>
      </w:r>
    </w:p>
    <w:p w:rsidR="00066F2B" w:rsidRDefault="00102096">
      <w:pPr>
        <w:pStyle w:val="indexentry0"/>
      </w:pPr>
      <w:hyperlink w:anchor="section_65100e2931e94e27972d9bf589fea5be">
        <w:r>
          <w:rPr>
            <w:rStyle w:val="Hyperlink"/>
          </w:rPr>
          <w:t>image (Image File)</w:t>
        </w:r>
      </w:hyperlink>
      <w:r>
        <w:t xml:space="preserve"> </w:t>
      </w:r>
      <w:r>
        <w:fldChar w:fldCharType="begin"/>
      </w:r>
      <w:r>
        <w:instrText>PAGEREF section_65100e2931e94e27972d9bf589fea5be</w:instrText>
      </w:r>
      <w:r>
        <w:fldChar w:fldCharType="separate"/>
      </w:r>
      <w:r>
        <w:rPr>
          <w:noProof/>
        </w:rPr>
        <w:t>651</w:t>
      </w:r>
      <w:r>
        <w:fldChar w:fldCharType="end"/>
      </w:r>
    </w:p>
    <w:p w:rsidR="00066F2B" w:rsidRDefault="00102096">
      <w:pPr>
        <w:pStyle w:val="indexentry0"/>
      </w:pPr>
      <w:hyperlink w:anchor="section_bc8ed1a051414dbcbc98d7bb41712df8">
        <w:r>
          <w:rPr>
            <w:rStyle w:val="Hyperlink"/>
          </w:rPr>
          <w:t>Image Part</w:t>
        </w:r>
      </w:hyperlink>
      <w:r>
        <w:t xml:space="preserve"> </w:t>
      </w:r>
      <w:r>
        <w:fldChar w:fldCharType="begin"/>
      </w:r>
      <w:r>
        <w:instrText>PAGEREF se</w:instrText>
      </w:r>
      <w:r>
        <w:instrText>ction_bc8ed1a051414dbcbc98d7bb41712df8</w:instrText>
      </w:r>
      <w:r>
        <w:fldChar w:fldCharType="separate"/>
      </w:r>
      <w:r>
        <w:rPr>
          <w:noProof/>
        </w:rPr>
        <w:t>63</w:t>
      </w:r>
      <w:r>
        <w:fldChar w:fldCharType="end"/>
      </w:r>
    </w:p>
    <w:p w:rsidR="00066F2B" w:rsidRDefault="00102096">
      <w:pPr>
        <w:pStyle w:val="indexentry0"/>
      </w:pPr>
      <w:hyperlink w:anchor="section_eba6e7671fa143e3b8ae7ea30c1f4972">
        <w:r>
          <w:rPr>
            <w:rStyle w:val="Hyperlink"/>
          </w:rPr>
          <w:t>imagedata (Image Data)</w:t>
        </w:r>
      </w:hyperlink>
      <w:r>
        <w:t xml:space="preserve"> </w:t>
      </w:r>
      <w:r>
        <w:fldChar w:fldCharType="begin"/>
      </w:r>
      <w:r>
        <w:instrText>PAGEREF section_eba6e7671fa143e3b8ae7ea30c1f4972</w:instrText>
      </w:r>
      <w:r>
        <w:fldChar w:fldCharType="separate"/>
      </w:r>
      <w:r>
        <w:rPr>
          <w:noProof/>
        </w:rPr>
        <w:t>652</w:t>
      </w:r>
      <w:r>
        <w:fldChar w:fldCharType="end"/>
      </w:r>
    </w:p>
    <w:p w:rsidR="00066F2B" w:rsidRDefault="00102096">
      <w:pPr>
        <w:pStyle w:val="indexentry0"/>
      </w:pPr>
      <w:hyperlink w:anchor="section_2367967f202d49569278f2ba1e5afe7f">
        <w:r>
          <w:rPr>
            <w:rStyle w:val="Hyperlink"/>
          </w:rPr>
          <w:t>IMARGUMENT</w:t>
        </w:r>
      </w:hyperlink>
      <w:r>
        <w:t xml:space="preserve"> </w:t>
      </w:r>
      <w:r>
        <w:fldChar w:fldCharType="begin"/>
      </w:r>
      <w:r>
        <w:instrText>PA</w:instrText>
      </w:r>
      <w:r>
        <w:instrText>GEREF section_2367967f202d49569278f2ba1e5afe7f</w:instrText>
      </w:r>
      <w:r>
        <w:fldChar w:fldCharType="separate"/>
      </w:r>
      <w:r>
        <w:rPr>
          <w:noProof/>
        </w:rPr>
        <w:t>426</w:t>
      </w:r>
      <w:r>
        <w:fldChar w:fldCharType="end"/>
      </w:r>
    </w:p>
    <w:p w:rsidR="00066F2B" w:rsidRDefault="00102096">
      <w:pPr>
        <w:pStyle w:val="indexentry0"/>
      </w:pPr>
      <w:hyperlink w:anchor="section_bd714073b3d34e4da8ab9ae68871d9d6">
        <w:r>
          <w:rPr>
            <w:rStyle w:val="Hyperlink"/>
          </w:rPr>
          <w:t>IMDIV</w:t>
        </w:r>
      </w:hyperlink>
      <w:r>
        <w:t xml:space="preserve"> </w:t>
      </w:r>
      <w:r>
        <w:fldChar w:fldCharType="begin"/>
      </w:r>
      <w:r>
        <w:instrText>PAGEREF section_bd714073b3d34e4da8ab9ae68871d9d6</w:instrText>
      </w:r>
      <w:r>
        <w:fldChar w:fldCharType="separate"/>
      </w:r>
      <w:r>
        <w:rPr>
          <w:noProof/>
        </w:rPr>
        <w:t>426</w:t>
      </w:r>
      <w:r>
        <w:fldChar w:fldCharType="end"/>
      </w:r>
    </w:p>
    <w:p w:rsidR="00066F2B" w:rsidRDefault="00102096">
      <w:pPr>
        <w:pStyle w:val="indexentry0"/>
      </w:pPr>
      <w:hyperlink w:anchor="section_b1fb964ee5ea4e10ad72e10986208e92">
        <w:r>
          <w:rPr>
            <w:rStyle w:val="Hyperlink"/>
          </w:rPr>
          <w:t>IMLN</w:t>
        </w:r>
      </w:hyperlink>
      <w:r>
        <w:t xml:space="preserve"> </w:t>
      </w:r>
      <w:r>
        <w:fldChar w:fldCharType="begin"/>
      </w:r>
      <w:r>
        <w:instrText>PAGEREF section_b</w:instrText>
      </w:r>
      <w:r>
        <w:instrText>1fb964ee5ea4e10ad72e10986208e92</w:instrText>
      </w:r>
      <w:r>
        <w:fldChar w:fldCharType="separate"/>
      </w:r>
      <w:r>
        <w:rPr>
          <w:noProof/>
        </w:rPr>
        <w:t>426</w:t>
      </w:r>
      <w:r>
        <w:fldChar w:fldCharType="end"/>
      </w:r>
    </w:p>
    <w:p w:rsidR="00066F2B" w:rsidRDefault="00102096">
      <w:pPr>
        <w:pStyle w:val="indexentry0"/>
      </w:pPr>
      <w:hyperlink w:anchor="section_2395740104484810972b2832c8918aaa">
        <w:r>
          <w:rPr>
            <w:rStyle w:val="Hyperlink"/>
          </w:rPr>
          <w:t>IMLOG10</w:t>
        </w:r>
      </w:hyperlink>
      <w:r>
        <w:t xml:space="preserve"> </w:t>
      </w:r>
      <w:r>
        <w:fldChar w:fldCharType="begin"/>
      </w:r>
      <w:r>
        <w:instrText>PAGEREF section_2395740104484810972b2832c8918aaa</w:instrText>
      </w:r>
      <w:r>
        <w:fldChar w:fldCharType="separate"/>
      </w:r>
      <w:r>
        <w:rPr>
          <w:noProof/>
        </w:rPr>
        <w:t>426</w:t>
      </w:r>
      <w:r>
        <w:fldChar w:fldCharType="end"/>
      </w:r>
    </w:p>
    <w:p w:rsidR="00066F2B" w:rsidRDefault="00102096">
      <w:pPr>
        <w:pStyle w:val="indexentry0"/>
      </w:pPr>
      <w:hyperlink w:anchor="section_53a80498b5bf4e9391ce44621001750c">
        <w:r>
          <w:rPr>
            <w:rStyle w:val="Hyperlink"/>
          </w:rPr>
          <w:t>IMLOG2</w:t>
        </w:r>
      </w:hyperlink>
      <w:r>
        <w:t xml:space="preserve"> </w:t>
      </w:r>
      <w:r>
        <w:fldChar w:fldCharType="begin"/>
      </w:r>
      <w:r>
        <w:instrText>PAGEREF section_53a80498b5bf</w:instrText>
      </w:r>
      <w:r>
        <w:instrText>4e9391ce44621001750c</w:instrText>
      </w:r>
      <w:r>
        <w:fldChar w:fldCharType="separate"/>
      </w:r>
      <w:r>
        <w:rPr>
          <w:noProof/>
        </w:rPr>
        <w:t>427</w:t>
      </w:r>
      <w:r>
        <w:fldChar w:fldCharType="end"/>
      </w:r>
    </w:p>
    <w:p w:rsidR="00066F2B" w:rsidRDefault="00102096">
      <w:pPr>
        <w:pStyle w:val="indexentry0"/>
      </w:pPr>
      <w:hyperlink w:anchor="section_abc02456ec344da29bd1fccd0bee1ee0">
        <w:r>
          <w:rPr>
            <w:rStyle w:val="Hyperlink"/>
          </w:rPr>
          <w:t>IMPORT</w:t>
        </w:r>
      </w:hyperlink>
      <w:r>
        <w:t xml:space="preserve"> </w:t>
      </w:r>
      <w:r>
        <w:fldChar w:fldCharType="begin"/>
      </w:r>
      <w:r>
        <w:instrText>PAGEREF section_abc02456ec344da29bd1fccd0bee1ee0</w:instrText>
      </w:r>
      <w:r>
        <w:fldChar w:fldCharType="separate"/>
      </w:r>
      <w:r>
        <w:rPr>
          <w:noProof/>
        </w:rPr>
        <w:t>823</w:t>
      </w:r>
      <w:r>
        <w:fldChar w:fldCharType="end"/>
      </w:r>
    </w:p>
    <w:p w:rsidR="00066F2B" w:rsidRDefault="00102096">
      <w:pPr>
        <w:pStyle w:val="indexentry0"/>
      </w:pPr>
      <w:hyperlink w:anchor="section_316e6d911f1645cd9ef2b7b817e30f9f">
        <w:r>
          <w:rPr>
            <w:rStyle w:val="Hyperlink"/>
          </w:rPr>
          <w:t>IMPOWER</w:t>
        </w:r>
      </w:hyperlink>
      <w:r>
        <w:t xml:space="preserve"> </w:t>
      </w:r>
      <w:r>
        <w:fldChar w:fldCharType="begin"/>
      </w:r>
      <w:r>
        <w:instrText>PAGEREF section_316e6d911f1645cd9ef2b7b817e30f9f</w:instrText>
      </w:r>
      <w:r>
        <w:fldChar w:fldCharType="separate"/>
      </w:r>
      <w:r>
        <w:rPr>
          <w:noProof/>
        </w:rPr>
        <w:t>427</w:t>
      </w:r>
      <w:r>
        <w:fldChar w:fldCharType="end"/>
      </w:r>
    </w:p>
    <w:p w:rsidR="00066F2B" w:rsidRDefault="00102096">
      <w:pPr>
        <w:pStyle w:val="indexentry0"/>
      </w:pPr>
      <w:hyperlink w:anchor="section_1b1a3ab800294944aa76f1e7188c9447">
        <w:r>
          <w:rPr>
            <w:rStyle w:val="Hyperlink"/>
          </w:rPr>
          <w:t>imprint (Imprinting)</w:t>
        </w:r>
      </w:hyperlink>
      <w:r>
        <w:t xml:space="preserve"> </w:t>
      </w:r>
      <w:r>
        <w:fldChar w:fldCharType="begin"/>
      </w:r>
      <w:r>
        <w:instrText>PAGEREF section_1b1a3ab800294944aa76f1e7188c9447</w:instrText>
      </w:r>
      <w:r>
        <w:fldChar w:fldCharType="separate"/>
      </w:r>
      <w:r>
        <w:rPr>
          <w:noProof/>
        </w:rPr>
        <w:t>74</w:t>
      </w:r>
      <w:r>
        <w:fldChar w:fldCharType="end"/>
      </w:r>
    </w:p>
    <w:p w:rsidR="00066F2B" w:rsidRDefault="00102096">
      <w:pPr>
        <w:pStyle w:val="indexentry0"/>
      </w:pPr>
      <w:hyperlink w:anchor="section_d62977af731d4533a681028c97121b2b">
        <w:r>
          <w:rPr>
            <w:rStyle w:val="Hyperlink"/>
          </w:rPr>
          <w:t>IMSIN</w:t>
        </w:r>
      </w:hyperlink>
      <w:r>
        <w:t xml:space="preserve"> </w:t>
      </w:r>
      <w:r>
        <w:fldChar w:fldCharType="begin"/>
      </w:r>
      <w:r>
        <w:instrText>PAGEREF section_d62977af731d4533a681028c97121b2b</w:instrText>
      </w:r>
      <w:r>
        <w:fldChar w:fldCharType="separate"/>
      </w:r>
      <w:r>
        <w:rPr>
          <w:noProof/>
        </w:rPr>
        <w:t>427</w:t>
      </w:r>
      <w:r>
        <w:fldChar w:fldCharType="end"/>
      </w:r>
    </w:p>
    <w:p w:rsidR="00066F2B" w:rsidRDefault="00102096">
      <w:pPr>
        <w:pStyle w:val="indexentry0"/>
      </w:pPr>
      <w:hyperlink w:anchor="section_eef4f9053db747d085bdf4e3634e9cee">
        <w:r>
          <w:rPr>
            <w:rStyle w:val="Hyperlink"/>
          </w:rPr>
          <w:t>IMSQRT</w:t>
        </w:r>
      </w:hyperlink>
      <w:r>
        <w:t xml:space="preserve"> </w:t>
      </w:r>
      <w:r>
        <w:fldChar w:fldCharType="begin"/>
      </w:r>
      <w:r>
        <w:instrText>PAGEREF section_eef4f9053db747d085bdf4e3634e9cee</w:instrText>
      </w:r>
      <w:r>
        <w:fldChar w:fldCharType="separate"/>
      </w:r>
      <w:r>
        <w:rPr>
          <w:noProof/>
        </w:rPr>
        <w:t>427</w:t>
      </w:r>
      <w:r>
        <w:fldChar w:fldCharType="end"/>
      </w:r>
    </w:p>
    <w:p w:rsidR="00066F2B" w:rsidRDefault="00102096">
      <w:pPr>
        <w:pStyle w:val="indexentry0"/>
      </w:pPr>
      <w:hyperlink w:anchor="section_ccda6c59abc6448f9609c5514582b169">
        <w:r>
          <w:rPr>
            <w:rStyle w:val="Hyperlink"/>
          </w:rPr>
          <w:t>Inc (Scroll Bar Incr</w:t>
        </w:r>
        <w:r>
          <w:rPr>
            <w:rStyle w:val="Hyperlink"/>
          </w:rPr>
          <w:t>ement)</w:t>
        </w:r>
      </w:hyperlink>
      <w:r>
        <w:t xml:space="preserve"> </w:t>
      </w:r>
      <w:r>
        <w:fldChar w:fldCharType="begin"/>
      </w:r>
      <w:r>
        <w:instrText>PAGEREF section_ccda6c59abc6448f9609c5514582b169</w:instrText>
      </w:r>
      <w:r>
        <w:fldChar w:fldCharType="separate"/>
      </w:r>
      <w:r>
        <w:rPr>
          <w:noProof/>
        </w:rPr>
        <w:t>685</w:t>
      </w:r>
      <w:r>
        <w:fldChar w:fldCharType="end"/>
      </w:r>
    </w:p>
    <w:p w:rsidR="00066F2B" w:rsidRDefault="00102096">
      <w:pPr>
        <w:pStyle w:val="indexentry0"/>
      </w:pPr>
      <w:hyperlink w:anchor="section_163bafc130cd4c6bb324326da7b283c7">
        <w:r>
          <w:rPr>
            <w:rStyle w:val="Hyperlink"/>
          </w:rPr>
          <w:t>INCLUDE</w:t>
        </w:r>
      </w:hyperlink>
      <w:r>
        <w:t xml:space="preserve"> </w:t>
      </w:r>
      <w:r>
        <w:fldChar w:fldCharType="begin"/>
      </w:r>
      <w:r>
        <w:instrText>PAGEREF section_163bafc130cd4c6bb324326da7b283c7</w:instrText>
      </w:r>
      <w:r>
        <w:fldChar w:fldCharType="separate"/>
      </w:r>
      <w:r>
        <w:rPr>
          <w:noProof/>
        </w:rPr>
        <w:t>823</w:t>
      </w:r>
      <w:r>
        <w:fldChar w:fldCharType="end"/>
      </w:r>
    </w:p>
    <w:p w:rsidR="00066F2B" w:rsidRDefault="00102096">
      <w:pPr>
        <w:pStyle w:val="indexentry0"/>
      </w:pPr>
      <w:hyperlink w:anchor="section_dc700ec9797b4edb9bdf9338fc93d797">
        <w:r>
          <w:rPr>
            <w:rStyle w:val="Hyperlink"/>
          </w:rPr>
          <w:t>INCLUDETEXT</w:t>
        </w:r>
      </w:hyperlink>
      <w:r>
        <w:t xml:space="preserve"> </w:t>
      </w:r>
      <w:r>
        <w:fldChar w:fldCharType="begin"/>
      </w:r>
      <w:r>
        <w:instrText>PAGEREF section_dc700ec9797b4edb9bdf9338fc93d797</w:instrText>
      </w:r>
      <w:r>
        <w:fldChar w:fldCharType="separate"/>
      </w:r>
      <w:r>
        <w:rPr>
          <w:noProof/>
        </w:rPr>
        <w:t>218</w:t>
      </w:r>
      <w:r>
        <w:fldChar w:fldCharType="end"/>
      </w:r>
    </w:p>
    <w:p w:rsidR="00066F2B" w:rsidRDefault="00102096">
      <w:pPr>
        <w:pStyle w:val="indexentry0"/>
      </w:pPr>
      <w:hyperlink w:anchor="section_138732dc507a4164af66808c2fd9f2f9">
        <w:r>
          <w:rPr>
            <w:rStyle w:val="Hyperlink"/>
          </w:rPr>
          <w:t>ind (Paragraph Indentation)</w:t>
        </w:r>
      </w:hyperlink>
      <w:r>
        <w:t xml:space="preserve"> </w:t>
      </w:r>
      <w:r>
        <w:fldChar w:fldCharType="begin"/>
      </w:r>
      <w:r>
        <w:instrText>PAGEREF section_138732dc507a4164af66808c2fd9f2f9</w:instrText>
      </w:r>
      <w:r>
        <w:fldChar w:fldCharType="separate"/>
      </w:r>
      <w:r>
        <w:rPr>
          <w:noProof/>
        </w:rPr>
        <w:t>66</w:t>
      </w:r>
      <w:r>
        <w:fldChar w:fldCharType="end"/>
      </w:r>
    </w:p>
    <w:p w:rsidR="00066F2B" w:rsidRDefault="00102096">
      <w:pPr>
        <w:pStyle w:val="indexentry0"/>
      </w:pPr>
      <w:r>
        <w:t>INDEX (</w:t>
      </w:r>
      <w:hyperlink w:anchor="section_9986087533d546d68d5276e0cdcd5da3">
        <w:r>
          <w:rPr>
            <w:rStyle w:val="Hyperlink"/>
          </w:rPr>
          <w:t>section 2.1.480</w:t>
        </w:r>
      </w:hyperlink>
      <w:r>
        <w:t xml:space="preserve"> </w:t>
      </w:r>
      <w:r>
        <w:fldChar w:fldCharType="begin"/>
      </w:r>
      <w:r>
        <w:instrText>PAGEREF section_9986087533d546d68d5276e0cdcd5da3</w:instrText>
      </w:r>
      <w:r>
        <w:fldChar w:fldCharType="separate"/>
      </w:r>
      <w:r>
        <w:rPr>
          <w:noProof/>
        </w:rPr>
        <w:t>218</w:t>
      </w:r>
      <w:r>
        <w:fldChar w:fldCharType="end"/>
      </w:r>
      <w:r>
        <w:t xml:space="preserve">, </w:t>
      </w:r>
      <w:hyperlink w:anchor="section_8a9e8a05d0934fe185658f8f6671995b">
        <w:r>
          <w:rPr>
            <w:rStyle w:val="Hyperlink"/>
          </w:rPr>
          <w:t>section 2.1.973</w:t>
        </w:r>
      </w:hyperlink>
      <w:r>
        <w:t xml:space="preserve"> </w:t>
      </w:r>
      <w:r>
        <w:fldChar w:fldCharType="begin"/>
      </w:r>
      <w:r>
        <w:instrText>PAGEREF section_8a9e8a05d0934fe185658f8f6671995b</w:instrText>
      </w:r>
      <w:r>
        <w:fldChar w:fldCharType="separate"/>
      </w:r>
      <w:r>
        <w:rPr>
          <w:noProof/>
        </w:rPr>
        <w:t>427</w:t>
      </w:r>
      <w:r>
        <w:fldChar w:fldCharType="end"/>
      </w:r>
      <w:r>
        <w:t>)</w:t>
      </w:r>
    </w:p>
    <w:p w:rsidR="00066F2B" w:rsidRDefault="00102096">
      <w:pPr>
        <w:pStyle w:val="indexentry0"/>
      </w:pPr>
      <w:hyperlink w:anchor="section_96467cf3991545d8b9979183e29b29e4">
        <w:r>
          <w:rPr>
            <w:rStyle w:val="Hyperlink"/>
          </w:rPr>
          <w:t>indexedColors (Color Indexes)</w:t>
        </w:r>
      </w:hyperlink>
      <w:r>
        <w:t xml:space="preserve"> </w:t>
      </w:r>
      <w:r>
        <w:fldChar w:fldCharType="begin"/>
      </w:r>
      <w:r>
        <w:instrText>PAGEREF section_96467cf3991545d8b9979183e29b29e4</w:instrText>
      </w:r>
      <w:r>
        <w:fldChar w:fldCharType="separate"/>
      </w:r>
      <w:r>
        <w:rPr>
          <w:noProof/>
        </w:rPr>
        <w:t>301</w:t>
      </w:r>
      <w:r>
        <w:fldChar w:fldCharType="end"/>
      </w:r>
    </w:p>
    <w:p w:rsidR="00066F2B" w:rsidRDefault="00102096">
      <w:pPr>
        <w:pStyle w:val="indexentry0"/>
      </w:pPr>
      <w:hyperlink w:anchor="section_dcedecc22b68492e8802a5885866703b">
        <w:r>
          <w:rPr>
            <w:rStyle w:val="Hyperlink"/>
          </w:rPr>
          <w:t>INDIRECT</w:t>
        </w:r>
      </w:hyperlink>
      <w:r>
        <w:t xml:space="preserve"> </w:t>
      </w:r>
      <w:r>
        <w:fldChar w:fldCharType="begin"/>
      </w:r>
      <w:r>
        <w:instrText>PAGEREF section_dcedecc22b68492e8802a58</w:instrText>
      </w:r>
      <w:r>
        <w:instrText>85866703b</w:instrText>
      </w:r>
      <w:r>
        <w:fldChar w:fldCharType="separate"/>
      </w:r>
      <w:r>
        <w:rPr>
          <w:noProof/>
        </w:rPr>
        <w:t>427</w:t>
      </w:r>
      <w:r>
        <w:fldChar w:fldCharType="end"/>
      </w:r>
    </w:p>
    <w:p w:rsidR="00066F2B" w:rsidRDefault="00102096">
      <w:pPr>
        <w:pStyle w:val="indexentry0"/>
      </w:pPr>
      <w:hyperlink w:anchor="section_ed33866d5a02492e87a6a1aca55d9d16">
        <w:r>
          <w:rPr>
            <w:rStyle w:val="Hyperlink"/>
          </w:rPr>
          <w:t>INFO</w:t>
        </w:r>
      </w:hyperlink>
      <w:r>
        <w:t xml:space="preserve"> </w:t>
      </w:r>
      <w:r>
        <w:fldChar w:fldCharType="begin"/>
      </w:r>
      <w:r>
        <w:instrText>PAGEREF section_ed33866d5a02492e87a6a1aca55d9d16</w:instrText>
      </w:r>
      <w:r>
        <w:fldChar w:fldCharType="separate"/>
      </w:r>
      <w:r>
        <w:rPr>
          <w:noProof/>
        </w:rPr>
        <w:t>428</w:t>
      </w:r>
      <w:r>
        <w:fldChar w:fldCharType="end"/>
      </w:r>
    </w:p>
    <w:p w:rsidR="00066F2B" w:rsidRDefault="00102096">
      <w:pPr>
        <w:pStyle w:val="indexentry0"/>
      </w:pPr>
      <w:hyperlink w:anchor="section_94d2b16ecf4446248c7be2f0afe1a072">
        <w:r>
          <w:rPr>
            <w:rStyle w:val="Hyperlink"/>
          </w:rPr>
          <w:t>Informative references</w:t>
        </w:r>
      </w:hyperlink>
      <w:r>
        <w:t xml:space="preserve"> </w:t>
      </w:r>
      <w:r>
        <w:fldChar w:fldCharType="begin"/>
      </w:r>
      <w:r>
        <w:instrText>PAGEREF section_94d2b16ecf4446248c7be</w:instrText>
      </w:r>
      <w:r>
        <w:instrText>2f0afe1a072</w:instrText>
      </w:r>
      <w:r>
        <w:fldChar w:fldCharType="separate"/>
      </w:r>
      <w:r>
        <w:rPr>
          <w:noProof/>
        </w:rPr>
        <w:t>45</w:t>
      </w:r>
      <w:r>
        <w:fldChar w:fldCharType="end"/>
      </w:r>
    </w:p>
    <w:p w:rsidR="00066F2B" w:rsidRDefault="00102096">
      <w:pPr>
        <w:pStyle w:val="indexentry0"/>
      </w:pPr>
      <w:hyperlink w:anchor="section_05ab37aee14e424c808e6748b131c121">
        <w:r>
          <w:rPr>
            <w:rStyle w:val="Hyperlink"/>
          </w:rPr>
          <w:t>ink (Ink)</w:t>
        </w:r>
      </w:hyperlink>
      <w:r>
        <w:t xml:space="preserve"> </w:t>
      </w:r>
      <w:r>
        <w:fldChar w:fldCharType="begin"/>
      </w:r>
      <w:r>
        <w:instrText>PAGEREF section_05ab37aee14e424c808e6748b131c121</w:instrText>
      </w:r>
      <w:r>
        <w:fldChar w:fldCharType="separate"/>
      </w:r>
      <w:r>
        <w:rPr>
          <w:noProof/>
        </w:rPr>
        <w:t>675</w:t>
      </w:r>
      <w:r>
        <w:fldChar w:fldCharType="end"/>
      </w:r>
    </w:p>
    <w:p w:rsidR="00066F2B" w:rsidRDefault="00102096">
      <w:pPr>
        <w:pStyle w:val="indexentry0"/>
      </w:pPr>
      <w:hyperlink w:anchor="section_06a5cea1078b41cd8c26ef1db3ed3733">
        <w:r>
          <w:rPr>
            <w:rStyle w:val="Hyperlink"/>
          </w:rPr>
          <w:t>inkTgt (Ink Target)</w:t>
        </w:r>
      </w:hyperlink>
      <w:r>
        <w:t xml:space="preserve"> </w:t>
      </w:r>
      <w:r>
        <w:fldChar w:fldCharType="begin"/>
      </w:r>
      <w:r>
        <w:instrText>PAGEREF section_06a5cea1078b41cd8</w:instrText>
      </w:r>
      <w:r>
        <w:instrText>c26ef1db3ed3733</w:instrText>
      </w:r>
      <w:r>
        <w:fldChar w:fldCharType="separate"/>
      </w:r>
      <w:r>
        <w:rPr>
          <w:noProof/>
        </w:rPr>
        <w:t>485</w:t>
      </w:r>
      <w:r>
        <w:fldChar w:fldCharType="end"/>
      </w:r>
    </w:p>
    <w:p w:rsidR="00066F2B" w:rsidRDefault="00102096">
      <w:pPr>
        <w:pStyle w:val="indexentry0"/>
      </w:pPr>
      <w:hyperlink w:anchor="section_40e26c9bb6f64409b138d7f40b112d15">
        <w:r>
          <w:rPr>
            <w:rStyle w:val="Hyperlink"/>
          </w:rPr>
          <w:t>innerShdw (Inner Shadow Effect)</w:t>
        </w:r>
      </w:hyperlink>
      <w:r>
        <w:t xml:space="preserve"> </w:t>
      </w:r>
      <w:r>
        <w:fldChar w:fldCharType="begin"/>
      </w:r>
      <w:r>
        <w:instrText>PAGEREF section_40e26c9bb6f64409b138d7f40b112d15</w:instrText>
      </w:r>
      <w:r>
        <w:fldChar w:fldCharType="separate"/>
      </w:r>
      <w:r>
        <w:rPr>
          <w:noProof/>
        </w:rPr>
        <w:t>520</w:t>
      </w:r>
      <w:r>
        <w:fldChar w:fldCharType="end"/>
      </w:r>
    </w:p>
    <w:p w:rsidR="00066F2B" w:rsidRDefault="00102096">
      <w:pPr>
        <w:pStyle w:val="indexentry0"/>
      </w:pPr>
      <w:hyperlink w:anchor="section_2682468cc87f48c5a82bb5f915749eb0">
        <w:r>
          <w:rPr>
            <w:rStyle w:val="Hyperlink"/>
          </w:rPr>
          <w:t>inputCells (Input Cells)</w:t>
        </w:r>
      </w:hyperlink>
      <w:r>
        <w:t xml:space="preserve"> </w:t>
      </w:r>
      <w:r>
        <w:fldChar w:fldCharType="begin"/>
      </w:r>
      <w:r>
        <w:instrText>PA</w:instrText>
      </w:r>
      <w:r>
        <w:instrText>GEREF section_2682468cc87f48c5a82bb5f915749eb0</w:instrText>
      </w:r>
      <w:r>
        <w:fldChar w:fldCharType="separate"/>
      </w:r>
      <w:r>
        <w:rPr>
          <w:noProof/>
        </w:rPr>
        <w:t>266</w:t>
      </w:r>
      <w:r>
        <w:fldChar w:fldCharType="end"/>
      </w:r>
    </w:p>
    <w:p w:rsidR="00066F2B" w:rsidRDefault="00102096">
      <w:pPr>
        <w:pStyle w:val="indexentry0"/>
      </w:pPr>
      <w:hyperlink w:anchor="section_e0eecaacdbe94cb8a4914ad994c6976f">
        <w:r>
          <w:rPr>
            <w:rStyle w:val="Hyperlink"/>
          </w:rPr>
          <w:t>ins (Inserted Math Control Character)</w:t>
        </w:r>
      </w:hyperlink>
      <w:r>
        <w:t xml:space="preserve"> </w:t>
      </w:r>
      <w:r>
        <w:fldChar w:fldCharType="begin"/>
      </w:r>
      <w:r>
        <w:instrText>PAGEREF section_e0eecaacdbe94cb8a4914ad994c6976f</w:instrText>
      </w:r>
      <w:r>
        <w:fldChar w:fldCharType="separate"/>
      </w:r>
      <w:r>
        <w:rPr>
          <w:noProof/>
        </w:rPr>
        <w:t>138</w:t>
      </w:r>
      <w:r>
        <w:fldChar w:fldCharType="end"/>
      </w:r>
    </w:p>
    <w:p w:rsidR="00066F2B" w:rsidRDefault="00102096">
      <w:pPr>
        <w:pStyle w:val="indexentry0"/>
      </w:pPr>
      <w:hyperlink w:anchor="section_2e24b3f2b745464e8194e4e074058b0c">
        <w:r>
          <w:rPr>
            <w:rStyle w:val="Hyperlink"/>
          </w:rPr>
          <w:t>ins (Inserted Numbering Properties)</w:t>
        </w:r>
      </w:hyperlink>
      <w:r>
        <w:t xml:space="preserve"> </w:t>
      </w:r>
      <w:r>
        <w:fldChar w:fldCharType="begin"/>
      </w:r>
      <w:r>
        <w:instrText>PAGEREF section_2e24b3f2b745464e8194e4e074058b0c</w:instrText>
      </w:r>
      <w:r>
        <w:fldChar w:fldCharType="separate"/>
      </w:r>
      <w:r>
        <w:rPr>
          <w:noProof/>
        </w:rPr>
        <w:t>139</w:t>
      </w:r>
      <w:r>
        <w:fldChar w:fldCharType="end"/>
      </w:r>
    </w:p>
    <w:p w:rsidR="00066F2B" w:rsidRDefault="00102096">
      <w:pPr>
        <w:pStyle w:val="indexentry0"/>
      </w:pPr>
      <w:hyperlink w:anchor="section_1d66ba8a1eeb4cffab8aeaa79113cc89">
        <w:r>
          <w:rPr>
            <w:rStyle w:val="Hyperlink"/>
          </w:rPr>
          <w:t>ins (Inserted Paragraph)</w:t>
        </w:r>
      </w:hyperlink>
      <w:r>
        <w:t xml:space="preserve"> </w:t>
      </w:r>
      <w:r>
        <w:fldChar w:fldCharType="begin"/>
      </w:r>
      <w:r>
        <w:instrText>PAGEREF section_1d66ba8a1eeb4cffab8aeaa79113cc89</w:instrText>
      </w:r>
      <w:r>
        <w:fldChar w:fldCharType="separate"/>
      </w:r>
      <w:r>
        <w:rPr>
          <w:noProof/>
        </w:rPr>
        <w:t>139</w:t>
      </w:r>
      <w:r>
        <w:fldChar w:fldCharType="end"/>
      </w:r>
    </w:p>
    <w:p w:rsidR="00066F2B" w:rsidRDefault="00102096">
      <w:pPr>
        <w:pStyle w:val="indexentry0"/>
      </w:pPr>
      <w:hyperlink w:anchor="section_960dd70180364eedb52a774caf7075d2">
        <w:r>
          <w:rPr>
            <w:rStyle w:val="Hyperlink"/>
          </w:rPr>
          <w:t>ins (Inserted Run Content)</w:t>
        </w:r>
      </w:hyperlink>
      <w:r>
        <w:t xml:space="preserve"> </w:t>
      </w:r>
      <w:r>
        <w:fldChar w:fldCharType="begin"/>
      </w:r>
      <w:r>
        <w:instrText>PAGEREF section_960dd70180364eedb52a774caf7075d2</w:instrText>
      </w:r>
      <w:r>
        <w:fldChar w:fldCharType="separate"/>
      </w:r>
      <w:r>
        <w:rPr>
          <w:noProof/>
        </w:rPr>
        <w:t>138</w:t>
      </w:r>
      <w:r>
        <w:fldChar w:fldCharType="end"/>
      </w:r>
    </w:p>
    <w:p w:rsidR="00066F2B" w:rsidRDefault="00102096">
      <w:pPr>
        <w:pStyle w:val="indexentry0"/>
      </w:pPr>
      <w:hyperlink w:anchor="section_70498abcdc0b4c418e8dd1bd5044ebe6">
        <w:r>
          <w:rPr>
            <w:rStyle w:val="Hyperlink"/>
          </w:rPr>
          <w:t>ins (Inserted Table Row)</w:t>
        </w:r>
      </w:hyperlink>
      <w:r>
        <w:t xml:space="preserve"> </w:t>
      </w:r>
      <w:r>
        <w:fldChar w:fldCharType="begin"/>
      </w:r>
      <w:r>
        <w:instrText>PAGEREF section_70498abcdc</w:instrText>
      </w:r>
      <w:r>
        <w:instrText>0b4c418e8dd1bd5044ebe6</w:instrText>
      </w:r>
      <w:r>
        <w:fldChar w:fldCharType="separate"/>
      </w:r>
      <w:r>
        <w:rPr>
          <w:noProof/>
        </w:rPr>
        <w:t>138</w:t>
      </w:r>
      <w:r>
        <w:fldChar w:fldCharType="end"/>
      </w:r>
    </w:p>
    <w:p w:rsidR="00066F2B" w:rsidRDefault="00102096">
      <w:pPr>
        <w:pStyle w:val="indexentry0"/>
      </w:pPr>
      <w:hyperlink w:anchor="section_5185d2f77b5c4e9884ff5efb17b43913">
        <w:r>
          <w:rPr>
            <w:rStyle w:val="Hyperlink"/>
          </w:rPr>
          <w:t>insideH (Table Cell Inside Horizontal Edges Border)</w:t>
        </w:r>
      </w:hyperlink>
      <w:r>
        <w:t xml:space="preserve"> </w:t>
      </w:r>
      <w:r>
        <w:fldChar w:fldCharType="begin"/>
      </w:r>
      <w:r>
        <w:instrText>PAGEREF section_5185d2f77b5c4e9884ff5efb17b43913</w:instrText>
      </w:r>
      <w:r>
        <w:fldChar w:fldCharType="separate"/>
      </w:r>
      <w:r>
        <w:rPr>
          <w:noProof/>
        </w:rPr>
        <w:t>86</w:t>
      </w:r>
      <w:r>
        <w:fldChar w:fldCharType="end"/>
      </w:r>
    </w:p>
    <w:p w:rsidR="00066F2B" w:rsidRDefault="00102096">
      <w:pPr>
        <w:pStyle w:val="indexentry0"/>
      </w:pPr>
      <w:hyperlink w:anchor="section_6afd824014e0455da0b3c6c90e2cde22">
        <w:r>
          <w:rPr>
            <w:rStyle w:val="Hyperlink"/>
          </w:rPr>
          <w:t>in</w:t>
        </w:r>
        <w:r>
          <w:rPr>
            <w:rStyle w:val="Hyperlink"/>
          </w:rPr>
          <w:t>sideH (Table Inside Horizontal Edges Border)</w:t>
        </w:r>
      </w:hyperlink>
      <w:r>
        <w:t xml:space="preserve"> </w:t>
      </w:r>
      <w:r>
        <w:fldChar w:fldCharType="begin"/>
      </w:r>
      <w:r>
        <w:instrText>PAGEREF section_6afd824014e0455da0b3c6c90e2cde22</w:instrText>
      </w:r>
      <w:r>
        <w:fldChar w:fldCharType="separate"/>
      </w:r>
      <w:r>
        <w:rPr>
          <w:noProof/>
        </w:rPr>
        <w:t>86</w:t>
      </w:r>
      <w:r>
        <w:fldChar w:fldCharType="end"/>
      </w:r>
    </w:p>
    <w:p w:rsidR="00066F2B" w:rsidRDefault="00102096">
      <w:pPr>
        <w:pStyle w:val="indexentry0"/>
      </w:pPr>
      <w:hyperlink w:anchor="section_f1da490f467b4fb4bfd63e97f4752417">
        <w:r>
          <w:rPr>
            <w:rStyle w:val="Hyperlink"/>
          </w:rPr>
          <w:t>insideV (Table Cell Inside Vertical Edges Border)</w:t>
        </w:r>
      </w:hyperlink>
      <w:r>
        <w:t xml:space="preserve"> </w:t>
      </w:r>
      <w:r>
        <w:fldChar w:fldCharType="begin"/>
      </w:r>
      <w:r>
        <w:instrText>PAGEREF section_f1da490f467b4fb4bfd63e97f475</w:instrText>
      </w:r>
      <w:r>
        <w:instrText>2417</w:instrText>
      </w:r>
      <w:r>
        <w:fldChar w:fldCharType="separate"/>
      </w:r>
      <w:r>
        <w:rPr>
          <w:noProof/>
        </w:rPr>
        <w:t>86</w:t>
      </w:r>
      <w:r>
        <w:fldChar w:fldCharType="end"/>
      </w:r>
    </w:p>
    <w:p w:rsidR="00066F2B" w:rsidRDefault="00102096">
      <w:pPr>
        <w:pStyle w:val="indexentry0"/>
      </w:pPr>
      <w:hyperlink w:anchor="section_1225ff9613a84d70a653beb61ffebd0e">
        <w:r>
          <w:rPr>
            <w:rStyle w:val="Hyperlink"/>
          </w:rPr>
          <w:t>insideV (Table Inside Vertical Edges Border)</w:t>
        </w:r>
      </w:hyperlink>
      <w:r>
        <w:t xml:space="preserve"> </w:t>
      </w:r>
      <w:r>
        <w:fldChar w:fldCharType="begin"/>
      </w:r>
      <w:r>
        <w:instrText>PAGEREF section_1225ff9613a84d70a653beb61ffebd0e</w:instrText>
      </w:r>
      <w:r>
        <w:fldChar w:fldCharType="separate"/>
      </w:r>
      <w:r>
        <w:rPr>
          <w:noProof/>
        </w:rPr>
        <w:t>86</w:t>
      </w:r>
      <w:r>
        <w:fldChar w:fldCharType="end"/>
      </w:r>
    </w:p>
    <w:p w:rsidR="00066F2B" w:rsidRDefault="00102096">
      <w:pPr>
        <w:pStyle w:val="indexentry0"/>
      </w:pPr>
      <w:hyperlink w:anchor="section_fbe8422bbec94cfa872a1f0b66b534ca">
        <w:r>
          <w:rPr>
            <w:rStyle w:val="Hyperlink"/>
          </w:rPr>
          <w:t>INTERCEPT</w:t>
        </w:r>
      </w:hyperlink>
      <w:r>
        <w:t xml:space="preserve"> </w:t>
      </w:r>
      <w:r>
        <w:fldChar w:fldCharType="begin"/>
      </w:r>
      <w:r>
        <w:instrText>PAGEREF section</w:instrText>
      </w:r>
      <w:r>
        <w:instrText>_fbe8422bbec94cfa872a1f0b66b534ca</w:instrText>
      </w:r>
      <w:r>
        <w:fldChar w:fldCharType="separate"/>
      </w:r>
      <w:r>
        <w:rPr>
          <w:noProof/>
        </w:rPr>
        <w:t>428</w:t>
      </w:r>
      <w:r>
        <w:fldChar w:fldCharType="end"/>
      </w:r>
    </w:p>
    <w:p w:rsidR="00066F2B" w:rsidRDefault="00102096">
      <w:pPr>
        <w:pStyle w:val="indexentry0"/>
      </w:pPr>
      <w:hyperlink w:anchor="section_ecb7cd155c46458b9f7c016272458527">
        <w:r>
          <w:rPr>
            <w:rStyle w:val="Hyperlink"/>
          </w:rPr>
          <w:t>intercept (Intercept)</w:t>
        </w:r>
      </w:hyperlink>
      <w:r>
        <w:t xml:space="preserve"> </w:t>
      </w:r>
      <w:r>
        <w:fldChar w:fldCharType="begin"/>
      </w:r>
      <w:r>
        <w:instrText>PAGEREF section_ecb7cd155c46458b9f7c016272458527</w:instrText>
      </w:r>
      <w:r>
        <w:fldChar w:fldCharType="separate"/>
      </w:r>
      <w:r>
        <w:rPr>
          <w:noProof/>
        </w:rPr>
        <w:t>561</w:t>
      </w:r>
      <w:r>
        <w:fldChar w:fldCharType="end"/>
      </w:r>
    </w:p>
    <w:p w:rsidR="00066F2B" w:rsidRDefault="00102096">
      <w:pPr>
        <w:pStyle w:val="indexentry0"/>
      </w:pPr>
      <w:hyperlink w:anchor="section_d5e9192c66724b44892ca05686abc4b0">
        <w:r>
          <w:rPr>
            <w:rStyle w:val="Hyperlink"/>
          </w:rPr>
          <w:t>Interpretation</w:t>
        </w:r>
      </w:hyperlink>
      <w:r>
        <w:t xml:space="preserve"> </w:t>
      </w:r>
      <w:r>
        <w:fldChar w:fldCharType="begin"/>
      </w:r>
      <w:r>
        <w:instrText>PAGE</w:instrText>
      </w:r>
      <w:r>
        <w:instrText>REF section_d5e9192c66724b44892ca05686abc4b0</w:instrText>
      </w:r>
      <w:r>
        <w:fldChar w:fldCharType="separate"/>
      </w:r>
      <w:r>
        <w:rPr>
          <w:noProof/>
        </w:rPr>
        <w:t>397</w:t>
      </w:r>
      <w:r>
        <w:fldChar w:fldCharType="end"/>
      </w:r>
    </w:p>
    <w:p w:rsidR="00066F2B" w:rsidRDefault="00102096">
      <w:pPr>
        <w:pStyle w:val="indexentry0"/>
      </w:pPr>
      <w:hyperlink w:anchor="section_ac1def597ec641b0b012430cbf3d235b">
        <w:r>
          <w:rPr>
            <w:rStyle w:val="Hyperlink"/>
          </w:rPr>
          <w:t>interSp (Inter-Equation Spacing)</w:t>
        </w:r>
      </w:hyperlink>
      <w:r>
        <w:t xml:space="preserve"> </w:t>
      </w:r>
      <w:r>
        <w:fldChar w:fldCharType="begin"/>
      </w:r>
      <w:r>
        <w:instrText>PAGEREF section_ac1def597ec641b0b012430cbf3d235b</w:instrText>
      </w:r>
      <w:r>
        <w:fldChar w:fldCharType="separate"/>
      </w:r>
      <w:r>
        <w:rPr>
          <w:noProof/>
        </w:rPr>
        <w:t>604</w:t>
      </w:r>
      <w:r>
        <w:fldChar w:fldCharType="end"/>
      </w:r>
    </w:p>
    <w:p w:rsidR="00066F2B" w:rsidRDefault="00102096">
      <w:pPr>
        <w:pStyle w:val="indexentry0"/>
      </w:pPr>
      <w:hyperlink w:anchor="section_e300be7298e0421cb1c6a8d380e511a4">
        <w:r>
          <w:rPr>
            <w:rStyle w:val="Hyperlink"/>
          </w:rPr>
          <w:t>intLim (Integral Limit Locations)</w:t>
        </w:r>
      </w:hyperlink>
      <w:r>
        <w:t xml:space="preserve"> </w:t>
      </w:r>
      <w:r>
        <w:fldChar w:fldCharType="begin"/>
      </w:r>
      <w:r>
        <w:instrText>PAGEREF section_e300be7298e0421cb1c6a8d380e511a4</w:instrText>
      </w:r>
      <w:r>
        <w:fldChar w:fldCharType="separate"/>
      </w:r>
      <w:r>
        <w:rPr>
          <w:noProof/>
        </w:rPr>
        <w:t>604</w:t>
      </w:r>
      <w:r>
        <w:fldChar w:fldCharType="end"/>
      </w:r>
    </w:p>
    <w:p w:rsidR="00066F2B" w:rsidRDefault="00102096">
      <w:pPr>
        <w:pStyle w:val="indexentry0"/>
      </w:pPr>
      <w:hyperlink w:anchor="section_0a68ce910df044e48b4807dc432a7dee">
        <w:r>
          <w:rPr>
            <w:rStyle w:val="Hyperlink"/>
          </w:rPr>
          <w:t>intraSp (Intra-Equation Spacing)</w:t>
        </w:r>
      </w:hyperlink>
      <w:r>
        <w:t xml:space="preserve"> </w:t>
      </w:r>
      <w:r>
        <w:fldChar w:fldCharType="begin"/>
      </w:r>
      <w:r>
        <w:instrText>PAGEREF section_0a68ce910df044e48b4807dc432a7dee</w:instrText>
      </w:r>
      <w:r>
        <w:fldChar w:fldCharType="separate"/>
      </w:r>
      <w:r>
        <w:rPr>
          <w:noProof/>
        </w:rPr>
        <w:t>604</w:t>
      </w:r>
      <w:r>
        <w:fldChar w:fldCharType="end"/>
      </w:r>
    </w:p>
    <w:p w:rsidR="00066F2B" w:rsidRDefault="00102096">
      <w:pPr>
        <w:pStyle w:val="indexentry0"/>
      </w:pPr>
      <w:hyperlink w:anchor="section_d8b43e5eef264b6582cb73f006020a2e">
        <w:r>
          <w:rPr>
            <w:rStyle w:val="Hyperlink"/>
          </w:rPr>
          <w:t>INTRATE</w:t>
        </w:r>
      </w:hyperlink>
      <w:r>
        <w:t xml:space="preserve"> </w:t>
      </w:r>
      <w:r>
        <w:fldChar w:fldCharType="begin"/>
      </w:r>
      <w:r>
        <w:instrText>PAGEREF section_d8b43e5eef264b6582cb73f006020a2e</w:instrText>
      </w:r>
      <w:r>
        <w:fldChar w:fldCharType="separate"/>
      </w:r>
      <w:r>
        <w:rPr>
          <w:noProof/>
        </w:rPr>
        <w:t>428</w:t>
      </w:r>
      <w:r>
        <w:fldChar w:fldCharType="end"/>
      </w:r>
    </w:p>
    <w:p w:rsidR="00066F2B" w:rsidRDefault="00102096">
      <w:pPr>
        <w:pStyle w:val="indexentry0"/>
      </w:pPr>
      <w:r>
        <w:t>Introduction (</w:t>
      </w:r>
      <w:hyperlink w:anchor="section_cc8df712c9b7445087ba208fd1079a2a">
        <w:r>
          <w:rPr>
            <w:rStyle w:val="Hyperlink"/>
          </w:rPr>
          <w:t>section 1</w:t>
        </w:r>
      </w:hyperlink>
      <w:r>
        <w:t xml:space="preserve"> </w:t>
      </w:r>
      <w:r>
        <w:fldChar w:fldCharType="begin"/>
      </w:r>
      <w:r>
        <w:instrText>PAGEREF section_cc8df712c9b7445087ba208fd1079a2a</w:instrText>
      </w:r>
      <w:r>
        <w:fldChar w:fldCharType="separate"/>
      </w:r>
      <w:r>
        <w:rPr>
          <w:noProof/>
        </w:rPr>
        <w:t>43</w:t>
      </w:r>
      <w:r>
        <w:fldChar w:fldCharType="end"/>
      </w:r>
      <w:r>
        <w:t xml:space="preserve">, </w:t>
      </w:r>
      <w:hyperlink w:anchor="section_d107771466614178b6dfaa3272635214">
        <w:r>
          <w:rPr>
            <w:rStyle w:val="Hyperlink"/>
          </w:rPr>
          <w:t>section 3.8.1</w:t>
        </w:r>
      </w:hyperlink>
      <w:r>
        <w:t xml:space="preserve"> </w:t>
      </w:r>
      <w:r>
        <w:fldChar w:fldCharType="begin"/>
      </w:r>
      <w:r>
        <w:instrText>PAGEREF section_d107771466614178b6dfaa3272635214</w:instrText>
      </w:r>
      <w:r>
        <w:fldChar w:fldCharType="separate"/>
      </w:r>
      <w:r>
        <w:rPr>
          <w:noProof/>
        </w:rPr>
        <w:t>899</w:t>
      </w:r>
      <w:r>
        <w:fldChar w:fldCharType="end"/>
      </w:r>
      <w:r>
        <w:t>)</w:t>
      </w:r>
    </w:p>
    <w:p w:rsidR="00066F2B" w:rsidRDefault="00102096">
      <w:pPr>
        <w:pStyle w:val="indexentry0"/>
      </w:pPr>
      <w:hyperlink w:anchor="section_c26d486fa3ba4b87bcc18e10062f4c2f">
        <w:r>
          <w:rPr>
            <w:rStyle w:val="Hyperlink"/>
          </w:rPr>
          <w:t>invertIfNegative (Invert if Negative)</w:t>
        </w:r>
      </w:hyperlink>
      <w:r>
        <w:t xml:space="preserve"> </w:t>
      </w:r>
      <w:r>
        <w:fldChar w:fldCharType="begin"/>
      </w:r>
      <w:r>
        <w:instrText>PAGEREF section_c26d486fa3ba4b87bcc18</w:instrText>
      </w:r>
      <w:r>
        <w:instrText>e10062f4c2f</w:instrText>
      </w:r>
      <w:r>
        <w:fldChar w:fldCharType="separate"/>
      </w:r>
      <w:r>
        <w:rPr>
          <w:noProof/>
        </w:rPr>
        <w:t>561</w:t>
      </w:r>
      <w:r>
        <w:fldChar w:fldCharType="end"/>
      </w:r>
    </w:p>
    <w:p w:rsidR="00066F2B" w:rsidRDefault="00102096">
      <w:pPr>
        <w:pStyle w:val="indexentry0"/>
      </w:pPr>
      <w:hyperlink w:anchor="section_5c0583c254594b569657c94fb48dc600">
        <w:r>
          <w:rPr>
            <w:rStyle w:val="Hyperlink"/>
          </w:rPr>
          <w:t>IPMT</w:t>
        </w:r>
      </w:hyperlink>
      <w:r>
        <w:t xml:space="preserve"> </w:t>
      </w:r>
      <w:r>
        <w:fldChar w:fldCharType="begin"/>
      </w:r>
      <w:r>
        <w:instrText>PAGEREF section_5c0583c254594b569657c94fb48dc600</w:instrText>
      </w:r>
      <w:r>
        <w:fldChar w:fldCharType="separate"/>
      </w:r>
      <w:r>
        <w:rPr>
          <w:noProof/>
        </w:rPr>
        <w:t>429</w:t>
      </w:r>
      <w:r>
        <w:fldChar w:fldCharType="end"/>
      </w:r>
    </w:p>
    <w:p w:rsidR="00066F2B" w:rsidRDefault="00102096">
      <w:pPr>
        <w:pStyle w:val="indexentry0"/>
      </w:pPr>
      <w:hyperlink w:anchor="section_992887335f9f42e68e61ab6cea01a0d3">
        <w:r>
          <w:rPr>
            <w:rStyle w:val="Hyperlink"/>
          </w:rPr>
          <w:t>IRR</w:t>
        </w:r>
      </w:hyperlink>
      <w:r>
        <w:t xml:space="preserve"> </w:t>
      </w:r>
      <w:r>
        <w:fldChar w:fldCharType="begin"/>
      </w:r>
      <w:r>
        <w:instrText>PAGEREF section_992887335f9f42e68e61ab6cea01a0d3</w:instrText>
      </w:r>
      <w:r>
        <w:fldChar w:fldCharType="separate"/>
      </w:r>
      <w:r>
        <w:rPr>
          <w:noProof/>
        </w:rPr>
        <w:t>430</w:t>
      </w:r>
      <w:r>
        <w:fldChar w:fldCharType="end"/>
      </w:r>
    </w:p>
    <w:p w:rsidR="00066F2B" w:rsidRDefault="00102096">
      <w:pPr>
        <w:pStyle w:val="indexentry0"/>
      </w:pPr>
      <w:hyperlink w:anchor="section_76b69cb6d97e4dd28106a823c4e65d0c">
        <w:r>
          <w:rPr>
            <w:rStyle w:val="Hyperlink"/>
          </w:rPr>
          <w:t>is (Rich Text Inline)</w:t>
        </w:r>
      </w:hyperlink>
      <w:r>
        <w:t xml:space="preserve"> </w:t>
      </w:r>
      <w:r>
        <w:fldChar w:fldCharType="begin"/>
      </w:r>
      <w:r>
        <w:instrText>PAGEREF section_76b69cb6d97e4dd28106a823c4e65d0c</w:instrText>
      </w:r>
      <w:r>
        <w:fldChar w:fldCharType="separate"/>
      </w:r>
      <w:r>
        <w:rPr>
          <w:noProof/>
        </w:rPr>
        <w:t>266</w:t>
      </w:r>
      <w:r>
        <w:fldChar w:fldCharType="end"/>
      </w:r>
    </w:p>
    <w:p w:rsidR="00066F2B" w:rsidRDefault="00102096">
      <w:pPr>
        <w:pStyle w:val="indexentry0"/>
      </w:pPr>
      <w:hyperlink w:anchor="section_0953b25e15cc4461a50ecc5d8585f6ff">
        <w:r>
          <w:rPr>
            <w:rStyle w:val="Hyperlink"/>
          </w:rPr>
          <w:t>isLgl (Display All Levels Using Arabic Numerals)</w:t>
        </w:r>
      </w:hyperlink>
      <w:r>
        <w:t xml:space="preserve"> </w:t>
      </w:r>
      <w:r>
        <w:fldChar w:fldCharType="begin"/>
      </w:r>
      <w:r>
        <w:instrText>PAGEREF section_0953b25e15cc4461a50ecc5d8585f6ff</w:instrText>
      </w:r>
      <w:r>
        <w:fldChar w:fldCharType="separate"/>
      </w:r>
      <w:r>
        <w:rPr>
          <w:noProof/>
        </w:rPr>
        <w:t>125</w:t>
      </w:r>
      <w:r>
        <w:fldChar w:fldCharType="end"/>
      </w:r>
    </w:p>
    <w:p w:rsidR="00066F2B" w:rsidRDefault="00102096">
      <w:pPr>
        <w:pStyle w:val="indexentry0"/>
      </w:pPr>
      <w:hyperlink w:anchor="section_6edcb9784bd74a0f9e33b455b813dfa7">
        <w:r>
          <w:rPr>
            <w:rStyle w:val="Hyperlink"/>
          </w:rPr>
          <w:t>ISPMT</w:t>
        </w:r>
      </w:hyperlink>
      <w:r>
        <w:t xml:space="preserve"> </w:t>
      </w:r>
      <w:r>
        <w:fldChar w:fldCharType="begin"/>
      </w:r>
      <w:r>
        <w:instrText>PAGEREF section_6edcb9784bd74a0f9e33b455b813dfa7</w:instrText>
      </w:r>
      <w:r>
        <w:fldChar w:fldCharType="separate"/>
      </w:r>
      <w:r>
        <w:rPr>
          <w:noProof/>
        </w:rPr>
        <w:t>430</w:t>
      </w:r>
      <w:r>
        <w:fldChar w:fldCharType="end"/>
      </w:r>
    </w:p>
    <w:p w:rsidR="00066F2B" w:rsidRDefault="00102096">
      <w:pPr>
        <w:pStyle w:val="indexentry0"/>
      </w:pPr>
      <w:hyperlink w:anchor="section_ff55420d79e34576a52022578daf0e91">
        <w:r>
          <w:rPr>
            <w:rStyle w:val="Hyperlink"/>
          </w:rPr>
          <w:t>item (PivotTable Field</w:t>
        </w:r>
        <w:r>
          <w:rPr>
            <w:rStyle w:val="Hyperlink"/>
          </w:rPr>
          <w:t xml:space="preserve"> Item)</w:t>
        </w:r>
      </w:hyperlink>
      <w:r>
        <w:t xml:space="preserve"> </w:t>
      </w:r>
      <w:r>
        <w:fldChar w:fldCharType="begin"/>
      </w:r>
      <w:r>
        <w:instrText>PAGEREF section_ff55420d79e34576a52022578daf0e91</w:instrText>
      </w:r>
      <w:r>
        <w:fldChar w:fldCharType="separate"/>
      </w:r>
      <w:r>
        <w:rPr>
          <w:noProof/>
        </w:rPr>
        <w:t>339</w:t>
      </w:r>
      <w:r>
        <w:fldChar w:fldCharType="end"/>
      </w:r>
    </w:p>
    <w:p w:rsidR="00066F2B" w:rsidRDefault="00102096">
      <w:pPr>
        <w:pStyle w:val="indexentry0"/>
      </w:pPr>
      <w:hyperlink w:anchor="section_8c5ed3f97cb44debb3b968dd78fc4177">
        <w:r>
          <w:rPr>
            <w:rStyle w:val="Hyperlink"/>
          </w:rPr>
          <w:t>items (Field Items)</w:t>
        </w:r>
      </w:hyperlink>
      <w:r>
        <w:t xml:space="preserve"> </w:t>
      </w:r>
      <w:r>
        <w:fldChar w:fldCharType="begin"/>
      </w:r>
      <w:r>
        <w:instrText>PAGEREF section_8c5ed3f97cb44debb3b968dd78fc4177</w:instrText>
      </w:r>
      <w:r>
        <w:fldChar w:fldCharType="separate"/>
      </w:r>
      <w:r>
        <w:rPr>
          <w:noProof/>
        </w:rPr>
        <w:t>340</w:t>
      </w:r>
      <w:r>
        <w:fldChar w:fldCharType="end"/>
      </w:r>
    </w:p>
    <w:p w:rsidR="00066F2B" w:rsidRDefault="00102096">
      <w:pPr>
        <w:pStyle w:val="indexentry0"/>
      </w:pPr>
      <w:hyperlink w:anchor="section_b0d3dac175dd42128c7daf9f432b5c24">
        <w:r>
          <w:rPr>
            <w:rStyle w:val="Hyperlink"/>
          </w:rPr>
          <w:t>iterate (Iterate)</w:t>
        </w:r>
      </w:hyperlink>
      <w:r>
        <w:t xml:space="preserve"> </w:t>
      </w:r>
      <w:r>
        <w:fldChar w:fldCharType="begin"/>
      </w:r>
      <w:r>
        <w:instrText>PAGEREF section_b0d3dac175dd42128c7daf9f432b5c24</w:instrText>
      </w:r>
      <w:r>
        <w:fldChar w:fldCharType="separate"/>
      </w:r>
      <w:r>
        <w:rPr>
          <w:noProof/>
        </w:rPr>
        <w:t>486</w:t>
      </w:r>
      <w:r>
        <w:fldChar w:fldCharType="end"/>
      </w:r>
    </w:p>
    <w:p w:rsidR="00066F2B" w:rsidRDefault="00066F2B">
      <w:pPr>
        <w:spacing w:before="0" w:after="0"/>
        <w:rPr>
          <w:sz w:val="16"/>
        </w:rPr>
      </w:pPr>
    </w:p>
    <w:p w:rsidR="00066F2B" w:rsidRDefault="00102096">
      <w:pPr>
        <w:pStyle w:val="indexheader"/>
      </w:pPr>
      <w:r>
        <w:t>J</w:t>
      </w:r>
    </w:p>
    <w:p w:rsidR="00066F2B" w:rsidRDefault="00066F2B">
      <w:pPr>
        <w:spacing w:before="0" w:after="0"/>
        <w:rPr>
          <w:sz w:val="16"/>
        </w:rPr>
      </w:pPr>
    </w:p>
    <w:p w:rsidR="00066F2B" w:rsidRDefault="00102096">
      <w:pPr>
        <w:pStyle w:val="indexentry0"/>
      </w:pPr>
      <w:hyperlink w:anchor="section_6d78a918a0224b93b9a3e4f85ff43e00">
        <w:r>
          <w:rPr>
            <w:rStyle w:val="Hyperlink"/>
          </w:rPr>
          <w:t>jc (Justification)</w:t>
        </w:r>
      </w:hyperlink>
      <w:r>
        <w:t xml:space="preserve"> </w:t>
      </w:r>
      <w:r>
        <w:fldChar w:fldCharType="begin"/>
      </w:r>
      <w:r>
        <w:instrText>PAGEREF section_6d78a918a0224b93b9a3e4f85ff43e00</w:instrText>
      </w:r>
      <w:r>
        <w:fldChar w:fldCharType="separate"/>
      </w:r>
      <w:r>
        <w:rPr>
          <w:noProof/>
        </w:rPr>
        <w:t>604</w:t>
      </w:r>
      <w:r>
        <w:fldChar w:fldCharType="end"/>
      </w:r>
    </w:p>
    <w:p w:rsidR="00066F2B" w:rsidRDefault="00102096">
      <w:pPr>
        <w:pStyle w:val="indexentry0"/>
      </w:pPr>
      <w:hyperlink w:anchor="section_7e29304230364d9baaaa1cc714554db0">
        <w:r>
          <w:rPr>
            <w:rStyle w:val="Hyperlink"/>
          </w:rPr>
          <w:t>jc (Paragraph Alignment)</w:t>
        </w:r>
      </w:hyperlink>
      <w:r>
        <w:t xml:space="preserve"> </w:t>
      </w:r>
      <w:r>
        <w:fldChar w:fldCharType="begin"/>
      </w:r>
      <w:r>
        <w:instrText>PAGEREF section_7e29304230364d9baaaa1cc714554db0</w:instrText>
      </w:r>
      <w:r>
        <w:fldChar w:fldCharType="separate"/>
      </w:r>
      <w:r>
        <w:rPr>
          <w:noProof/>
        </w:rPr>
        <w:t>66</w:t>
      </w:r>
      <w:r>
        <w:fldChar w:fldCharType="end"/>
      </w:r>
    </w:p>
    <w:p w:rsidR="00066F2B" w:rsidRDefault="00102096">
      <w:pPr>
        <w:pStyle w:val="indexentry0"/>
      </w:pPr>
      <w:hyperlink w:anchor="section_965040fb3191460bb92da50fa1e5d441">
        <w:r>
          <w:rPr>
            <w:rStyle w:val="Hyperlink"/>
          </w:rPr>
          <w:t>jc (Table Alignment Exception)</w:t>
        </w:r>
      </w:hyperlink>
      <w:r>
        <w:t xml:space="preserve"> </w:t>
      </w:r>
      <w:r>
        <w:fldChar w:fldCharType="begin"/>
      </w:r>
      <w:r>
        <w:instrText>PAGEREF section_965040fb3191460bb92da50fa1e5d441</w:instrText>
      </w:r>
      <w:r>
        <w:fldChar w:fldCharType="separate"/>
      </w:r>
      <w:r>
        <w:rPr>
          <w:noProof/>
        </w:rPr>
        <w:t>86</w:t>
      </w:r>
      <w:r>
        <w:fldChar w:fldCharType="end"/>
      </w:r>
    </w:p>
    <w:p w:rsidR="00066F2B" w:rsidRDefault="00102096">
      <w:pPr>
        <w:pStyle w:val="indexentry0"/>
      </w:pPr>
      <w:hyperlink w:anchor="section_ae3c5af0e77f4428ba4162f8fd5fc7c6">
        <w:r>
          <w:rPr>
            <w:rStyle w:val="Hyperlink"/>
          </w:rPr>
          <w:t>jc (Table Alignment)</w:t>
        </w:r>
      </w:hyperlink>
      <w:r>
        <w:t xml:space="preserve"> </w:t>
      </w:r>
      <w:r>
        <w:fldChar w:fldCharType="begin"/>
      </w:r>
      <w:r>
        <w:instrText>PAGEREF section_ae3c5af0e77f4428ba4162f8fd5fc7c6</w:instrText>
      </w:r>
      <w:r>
        <w:fldChar w:fldCharType="separate"/>
      </w:r>
      <w:r>
        <w:rPr>
          <w:noProof/>
        </w:rPr>
        <w:t>86</w:t>
      </w:r>
      <w:r>
        <w:fldChar w:fldCharType="end"/>
      </w:r>
    </w:p>
    <w:p w:rsidR="00066F2B" w:rsidRDefault="00102096">
      <w:pPr>
        <w:pStyle w:val="indexentry0"/>
      </w:pPr>
      <w:hyperlink w:anchor="section_e28be190a4304bd5a38b7145b3d6afe5">
        <w:r>
          <w:rPr>
            <w:rStyle w:val="Hyperlink"/>
          </w:rPr>
          <w:t>jc (Table Row Alignment)</w:t>
        </w:r>
      </w:hyperlink>
      <w:r>
        <w:t xml:space="preserve"> </w:t>
      </w:r>
      <w:r>
        <w:fldChar w:fldCharType="begin"/>
      </w:r>
      <w:r>
        <w:instrText>PAGEREF section_e28be190a4304bd5a38b7145b3d6afe</w:instrText>
      </w:r>
      <w:r>
        <w:instrText>5</w:instrText>
      </w:r>
      <w:r>
        <w:fldChar w:fldCharType="separate"/>
      </w:r>
      <w:r>
        <w:rPr>
          <w:noProof/>
        </w:rPr>
        <w:t>86</w:t>
      </w:r>
      <w:r>
        <w:fldChar w:fldCharType="end"/>
      </w:r>
    </w:p>
    <w:p w:rsidR="00066F2B" w:rsidRDefault="00066F2B">
      <w:pPr>
        <w:spacing w:before="0" w:after="0"/>
        <w:rPr>
          <w:sz w:val="16"/>
        </w:rPr>
      </w:pPr>
    </w:p>
    <w:p w:rsidR="00066F2B" w:rsidRDefault="00102096">
      <w:pPr>
        <w:pStyle w:val="indexheader"/>
      </w:pPr>
      <w:r>
        <w:t>K</w:t>
      </w:r>
    </w:p>
    <w:p w:rsidR="00066F2B" w:rsidRDefault="00066F2B">
      <w:pPr>
        <w:spacing w:before="0" w:after="0"/>
        <w:rPr>
          <w:sz w:val="16"/>
        </w:rPr>
      </w:pPr>
    </w:p>
    <w:p w:rsidR="00066F2B" w:rsidRDefault="00102096">
      <w:pPr>
        <w:pStyle w:val="indexentry0"/>
      </w:pPr>
      <w:hyperlink w:anchor="section_72e746c537b0480d9e663a179f03e108">
        <w:r>
          <w:rPr>
            <w:rStyle w:val="Hyperlink"/>
          </w:rPr>
          <w:t>k (KPI MDX Metadata)</w:t>
        </w:r>
      </w:hyperlink>
      <w:r>
        <w:t xml:space="preserve"> </w:t>
      </w:r>
      <w:r>
        <w:fldChar w:fldCharType="begin"/>
      </w:r>
      <w:r>
        <w:instrText>PAGEREF section_72e746c537b0480d9e663a179f03e108</w:instrText>
      </w:r>
      <w:r>
        <w:fldChar w:fldCharType="separate"/>
      </w:r>
      <w:r>
        <w:rPr>
          <w:noProof/>
        </w:rPr>
        <w:t>316</w:t>
      </w:r>
      <w:r>
        <w:fldChar w:fldCharType="end"/>
      </w:r>
    </w:p>
    <w:p w:rsidR="00066F2B" w:rsidRDefault="00102096">
      <w:pPr>
        <w:pStyle w:val="indexentry0"/>
      </w:pPr>
      <w:hyperlink w:anchor="section_6229412bf0c64019aabd260ee2f4145f">
        <w:r>
          <w:rPr>
            <w:rStyle w:val="Hyperlink"/>
          </w:rPr>
          <w:t>keepLines (Keep All Lines On One Page)</w:t>
        </w:r>
      </w:hyperlink>
      <w:r>
        <w:t xml:space="preserve"> </w:t>
      </w:r>
      <w:r>
        <w:fldChar w:fldCharType="begin"/>
      </w:r>
      <w:r>
        <w:instrText>PAGEREF section_6229412bf0c64019aabd260ee2f4145f</w:instrText>
      </w:r>
      <w:r>
        <w:fldChar w:fldCharType="separate"/>
      </w:r>
      <w:r>
        <w:rPr>
          <w:noProof/>
        </w:rPr>
        <w:t>66</w:t>
      </w:r>
      <w:r>
        <w:fldChar w:fldCharType="end"/>
      </w:r>
    </w:p>
    <w:p w:rsidR="00066F2B" w:rsidRDefault="00102096">
      <w:pPr>
        <w:pStyle w:val="indexentry0"/>
      </w:pPr>
      <w:hyperlink w:anchor="section_f04d9c4e29ef45e18de4de8701e7b796">
        <w:r>
          <w:rPr>
            <w:rStyle w:val="Hyperlink"/>
          </w:rPr>
          <w:t>kern (Font Kerning)</w:t>
        </w:r>
      </w:hyperlink>
      <w:r>
        <w:t xml:space="preserve"> </w:t>
      </w:r>
      <w:r>
        <w:fldChar w:fldCharType="begin"/>
      </w:r>
      <w:r>
        <w:instrText>PAGEREF section_f04d9c4e29ef45e18de4de8701e7b796</w:instrText>
      </w:r>
      <w:r>
        <w:fldChar w:fldCharType="separate"/>
      </w:r>
      <w:r>
        <w:rPr>
          <w:noProof/>
        </w:rPr>
        <w:t>74</w:t>
      </w:r>
      <w:r>
        <w:fldChar w:fldCharType="end"/>
      </w:r>
    </w:p>
    <w:p w:rsidR="00066F2B" w:rsidRDefault="00102096">
      <w:pPr>
        <w:pStyle w:val="indexentry0"/>
      </w:pPr>
      <w:hyperlink w:anchor="section_c4ba3f99a9684ad8ad70e7c38fa2e504">
        <w:r>
          <w:rPr>
            <w:rStyle w:val="Hyperlink"/>
          </w:rPr>
          <w:t>Keyboard</w:t>
        </w:r>
        <w:r>
          <w:rPr>
            <w:rStyle w:val="Hyperlink"/>
          </w:rPr>
          <w:t xml:space="preserve"> and Toolbar Customizations</w:t>
        </w:r>
      </w:hyperlink>
      <w:r>
        <w:t xml:space="preserve"> </w:t>
      </w:r>
      <w:r>
        <w:fldChar w:fldCharType="begin"/>
      </w:r>
      <w:r>
        <w:instrText>PAGEREF section_c4ba3f99a9684ad8ad70e7c38fa2e504</w:instrText>
      </w:r>
      <w:r>
        <w:fldChar w:fldCharType="separate"/>
      </w:r>
      <w:r>
        <w:rPr>
          <w:noProof/>
        </w:rPr>
        <w:t>698</w:t>
      </w:r>
      <w:r>
        <w:fldChar w:fldCharType="end"/>
      </w:r>
    </w:p>
    <w:p w:rsidR="00066F2B" w:rsidRDefault="00102096">
      <w:pPr>
        <w:pStyle w:val="indexentry0"/>
      </w:pPr>
      <w:hyperlink w:anchor="section_d44dbd45cbbb4efba0903a85141d00fc">
        <w:r>
          <w:rPr>
            <w:rStyle w:val="Hyperlink"/>
          </w:rPr>
          <w:t>keymap (Key Map Entry)</w:t>
        </w:r>
      </w:hyperlink>
      <w:r>
        <w:t xml:space="preserve"> </w:t>
      </w:r>
      <w:r>
        <w:fldChar w:fldCharType="begin"/>
      </w:r>
      <w:r>
        <w:instrText>PAGEREF section_d44dbd45cbbb4efba0903a85141d00fc</w:instrText>
      </w:r>
      <w:r>
        <w:fldChar w:fldCharType="separate"/>
      </w:r>
      <w:r>
        <w:rPr>
          <w:noProof/>
        </w:rPr>
        <w:t>704</w:t>
      </w:r>
      <w:r>
        <w:fldChar w:fldCharType="end"/>
      </w:r>
    </w:p>
    <w:p w:rsidR="00066F2B" w:rsidRDefault="00102096">
      <w:pPr>
        <w:pStyle w:val="indexentry0"/>
      </w:pPr>
      <w:hyperlink w:anchor="section_3e58e134a06a484aa45fd1bf83668891">
        <w:r>
          <w:rPr>
            <w:rStyle w:val="Hyperlink"/>
          </w:rPr>
          <w:t>keymaps (Key Map Customizations)</w:t>
        </w:r>
      </w:hyperlink>
      <w:r>
        <w:t xml:space="preserve"> </w:t>
      </w:r>
      <w:r>
        <w:fldChar w:fldCharType="begin"/>
      </w:r>
      <w:r>
        <w:instrText>PAGEREF section_3e58e134a06a484aa45fd1bf83668891</w:instrText>
      </w:r>
      <w:r>
        <w:fldChar w:fldCharType="separate"/>
      </w:r>
      <w:r>
        <w:rPr>
          <w:noProof/>
        </w:rPr>
        <w:t>707</w:t>
      </w:r>
      <w:r>
        <w:fldChar w:fldCharType="end"/>
      </w:r>
    </w:p>
    <w:p w:rsidR="00066F2B" w:rsidRDefault="00102096">
      <w:pPr>
        <w:pStyle w:val="indexentry0"/>
      </w:pPr>
      <w:hyperlink w:anchor="section_c29a6b7a6315489f855aa807e12b712d">
        <w:r>
          <w:rPr>
            <w:rStyle w:val="Hyperlink"/>
          </w:rPr>
          <w:t>keymapsBad (Key Map Customizations for Mismatched Keyboards)</w:t>
        </w:r>
      </w:hyperlink>
      <w:r>
        <w:t xml:space="preserve"> </w:t>
      </w:r>
      <w:r>
        <w:fldChar w:fldCharType="begin"/>
      </w:r>
      <w:r>
        <w:instrText>PAGEREF section_c29a</w:instrText>
      </w:r>
      <w:r>
        <w:instrText>6b7a6315489f855aa807e12b712d</w:instrText>
      </w:r>
      <w:r>
        <w:fldChar w:fldCharType="separate"/>
      </w:r>
      <w:r>
        <w:rPr>
          <w:noProof/>
        </w:rPr>
        <w:t>708</w:t>
      </w:r>
      <w:r>
        <w:fldChar w:fldCharType="end"/>
      </w:r>
    </w:p>
    <w:p w:rsidR="00066F2B" w:rsidRDefault="00102096">
      <w:pPr>
        <w:pStyle w:val="indexentry0"/>
      </w:pPr>
      <w:hyperlink w:anchor="section_20e5dd1b37474a47b717c2c69ecc77db">
        <w:r>
          <w:rPr>
            <w:rStyle w:val="Hyperlink"/>
          </w:rPr>
          <w:t>KEYWORDS</w:t>
        </w:r>
      </w:hyperlink>
      <w:r>
        <w:t xml:space="preserve"> </w:t>
      </w:r>
      <w:r>
        <w:fldChar w:fldCharType="begin"/>
      </w:r>
      <w:r>
        <w:instrText>PAGEREF section_20e5dd1b37474a47b717c2c69ecc77db</w:instrText>
      </w:r>
      <w:r>
        <w:fldChar w:fldCharType="separate"/>
      </w:r>
      <w:r>
        <w:rPr>
          <w:noProof/>
        </w:rPr>
        <w:t>219</w:t>
      </w:r>
      <w:r>
        <w:fldChar w:fldCharType="end"/>
      </w:r>
    </w:p>
    <w:p w:rsidR="00066F2B" w:rsidRDefault="00102096">
      <w:pPr>
        <w:pStyle w:val="indexentry0"/>
      </w:pPr>
      <w:hyperlink w:anchor="section_c02a5399b3584f4e8e42ad4fbb0e5261">
        <w:r>
          <w:rPr>
            <w:rStyle w:val="Hyperlink"/>
          </w:rPr>
          <w:t>kinsoku (Kinsoku Settings)</w:t>
        </w:r>
      </w:hyperlink>
      <w:r>
        <w:t xml:space="preserve"> </w:t>
      </w:r>
      <w:r>
        <w:fldChar w:fldCharType="begin"/>
      </w:r>
      <w:r>
        <w:instrText>PAGEREF se</w:instrText>
      </w:r>
      <w:r>
        <w:instrText>ction_c02a5399b3584f4e8e42ad4fbb0e5261</w:instrText>
      </w:r>
      <w:r>
        <w:fldChar w:fldCharType="separate"/>
      </w:r>
      <w:r>
        <w:rPr>
          <w:noProof/>
        </w:rPr>
        <w:t>463</w:t>
      </w:r>
      <w:r>
        <w:fldChar w:fldCharType="end"/>
      </w:r>
    </w:p>
    <w:p w:rsidR="00066F2B" w:rsidRDefault="00102096">
      <w:pPr>
        <w:pStyle w:val="indexentry0"/>
      </w:pPr>
      <w:hyperlink w:anchor="section_84486937c3e44d37867268892080944d">
        <w:r>
          <w:rPr>
            <w:rStyle w:val="Hyperlink"/>
          </w:rPr>
          <w:t>kinsoku (Use East Asian Typography Rules for First and Last Character per Line)</w:t>
        </w:r>
      </w:hyperlink>
      <w:r>
        <w:t xml:space="preserve"> </w:t>
      </w:r>
      <w:r>
        <w:fldChar w:fldCharType="begin"/>
      </w:r>
      <w:r>
        <w:instrText>PAGEREF section_84486937c3e44d37867268892080944d</w:instrText>
      </w:r>
      <w:r>
        <w:fldChar w:fldCharType="separate"/>
      </w:r>
      <w:r>
        <w:rPr>
          <w:noProof/>
        </w:rPr>
        <w:t>66</w:t>
      </w:r>
      <w:r>
        <w:fldChar w:fldCharType="end"/>
      </w:r>
    </w:p>
    <w:p w:rsidR="00066F2B" w:rsidRDefault="00102096">
      <w:pPr>
        <w:pStyle w:val="indexentry0"/>
      </w:pPr>
      <w:hyperlink w:anchor="section_e047f66586f44768a4b69bc5bda62613">
        <w:r>
          <w:rPr>
            <w:rStyle w:val="Hyperlink"/>
          </w:rPr>
          <w:t>kpi (OLAP KPI)</w:t>
        </w:r>
      </w:hyperlink>
      <w:r>
        <w:t xml:space="preserve"> </w:t>
      </w:r>
      <w:r>
        <w:fldChar w:fldCharType="begin"/>
      </w:r>
      <w:r>
        <w:instrText>PAGEREF section_e047f66586f44768a4b69bc5bda62613</w:instrText>
      </w:r>
      <w:r>
        <w:fldChar w:fldCharType="separate"/>
      </w:r>
      <w:r>
        <w:rPr>
          <w:noProof/>
        </w:rPr>
        <w:t>340</w:t>
      </w:r>
      <w:r>
        <w:fldChar w:fldCharType="end"/>
      </w:r>
    </w:p>
    <w:p w:rsidR="00066F2B" w:rsidRDefault="00066F2B">
      <w:pPr>
        <w:spacing w:before="0" w:after="0"/>
        <w:rPr>
          <w:sz w:val="16"/>
        </w:rPr>
      </w:pPr>
    </w:p>
    <w:p w:rsidR="00066F2B" w:rsidRDefault="00102096">
      <w:pPr>
        <w:pStyle w:val="indexheader"/>
      </w:pPr>
      <w:r>
        <w:t>L</w:t>
      </w:r>
    </w:p>
    <w:p w:rsidR="00066F2B" w:rsidRDefault="00066F2B">
      <w:pPr>
        <w:spacing w:before="0" w:after="0"/>
        <w:rPr>
          <w:sz w:val="16"/>
        </w:rPr>
      </w:pPr>
    </w:p>
    <w:p w:rsidR="00066F2B" w:rsidRDefault="00102096">
      <w:pPr>
        <w:pStyle w:val="indexentry0"/>
      </w:pPr>
      <w:hyperlink w:anchor="section_3e1acc92ae7a4b3db0f756fc7fb20389">
        <w:r>
          <w:rPr>
            <w:rStyle w:val="Hyperlink"/>
          </w:rPr>
          <w:t>label (Form Field Label)</w:t>
        </w:r>
      </w:hyperlink>
      <w:r>
        <w:t xml:space="preserve"> </w:t>
      </w:r>
      <w:r>
        <w:fldChar w:fldCharType="begin"/>
      </w:r>
      <w:r>
        <w:instrText>PAGEREF section_3e1acc92ae7a4b3db0f756fc7fb20389</w:instrText>
      </w:r>
      <w:r>
        <w:fldChar w:fldCharType="separate"/>
      </w:r>
      <w:r>
        <w:rPr>
          <w:noProof/>
        </w:rPr>
        <w:t>228</w:t>
      </w:r>
      <w:r>
        <w:fldChar w:fldCharType="end"/>
      </w:r>
    </w:p>
    <w:p w:rsidR="00066F2B" w:rsidRDefault="00102096">
      <w:pPr>
        <w:pStyle w:val="indexentry0"/>
      </w:pPr>
      <w:hyperlink w:anchor="section_9105ab06e3984c73a1484b3b02dc0a3f">
        <w:r>
          <w:rPr>
            <w:rStyle w:val="Hyperlink"/>
          </w:rPr>
          <w:t>label (Structured Document Tag Label)</w:t>
        </w:r>
      </w:hyperlink>
      <w:r>
        <w:t xml:space="preserve"> </w:t>
      </w:r>
      <w:r>
        <w:fldChar w:fldCharType="begin"/>
      </w:r>
      <w:r>
        <w:instrText>PAGEREF section_9105ab06e3984c73a1484b3b02dc0a3f</w:instrText>
      </w:r>
      <w:r>
        <w:fldChar w:fldCharType="separate"/>
      </w:r>
      <w:r>
        <w:rPr>
          <w:noProof/>
        </w:rPr>
        <w:t>100</w:t>
      </w:r>
      <w:r>
        <w:fldChar w:fldCharType="end"/>
      </w:r>
    </w:p>
    <w:p w:rsidR="00066F2B" w:rsidRDefault="00102096">
      <w:pPr>
        <w:pStyle w:val="indexentry0"/>
      </w:pPr>
      <w:hyperlink w:anchor="section_40c5a8d11e3e43dca5b0f324ea36bac1">
        <w:r>
          <w:rPr>
            <w:rStyle w:val="Hyperlink"/>
          </w:rPr>
          <w:t>lang (Languages for Run Content)</w:t>
        </w:r>
      </w:hyperlink>
      <w:r>
        <w:t xml:space="preserve"> </w:t>
      </w:r>
      <w:r>
        <w:fldChar w:fldCharType="begin"/>
      </w:r>
      <w:r>
        <w:instrText>PAGEREF section_40c5a8d11e3e43dca5b0f324ea36bac1</w:instrText>
      </w:r>
      <w:r>
        <w:fldChar w:fldCharType="separate"/>
      </w:r>
      <w:r>
        <w:rPr>
          <w:noProof/>
        </w:rPr>
        <w:t>74</w:t>
      </w:r>
      <w:r>
        <w:fldChar w:fldCharType="end"/>
      </w:r>
    </w:p>
    <w:p w:rsidR="00066F2B" w:rsidRDefault="00102096">
      <w:pPr>
        <w:pStyle w:val="indexentry0"/>
      </w:pPr>
      <w:hyperlink w:anchor="section_e0d0fc0796bb4248a832dd0e8e42f001">
        <w:r>
          <w:rPr>
            <w:rStyle w:val="Hyperlink"/>
          </w:rPr>
          <w:t>lastRenderedPageBreak (Position of Last Calculated Page Break)</w:t>
        </w:r>
      </w:hyperlink>
      <w:r>
        <w:t xml:space="preserve"> </w:t>
      </w:r>
      <w:r>
        <w:fldChar w:fldCharType="begin"/>
      </w:r>
      <w:r>
        <w:instrText>PAGEREF section_e0d0fc0796bb4248a</w:instrText>
      </w:r>
      <w:r>
        <w:instrText>832dd0e8e42f001</w:instrText>
      </w:r>
      <w:r>
        <w:fldChar w:fldCharType="separate"/>
      </w:r>
      <w:r>
        <w:rPr>
          <w:noProof/>
        </w:rPr>
        <w:t>81</w:t>
      </w:r>
      <w:r>
        <w:fldChar w:fldCharType="end"/>
      </w:r>
    </w:p>
    <w:p w:rsidR="00066F2B" w:rsidRDefault="00102096">
      <w:pPr>
        <w:pStyle w:val="indexentry0"/>
      </w:pPr>
      <w:hyperlink w:anchor="section_9bd6ce8277ae4615a46920fd41e88e8c">
        <w:r>
          <w:rPr>
            <w:rStyle w:val="Hyperlink"/>
          </w:rPr>
          <w:t>LASTSAVEDBY</w:t>
        </w:r>
      </w:hyperlink>
      <w:r>
        <w:t xml:space="preserve"> </w:t>
      </w:r>
      <w:r>
        <w:fldChar w:fldCharType="begin"/>
      </w:r>
      <w:r>
        <w:instrText>PAGEREF section_9bd6ce8277ae4615a46920fd41e88e8c</w:instrText>
      </w:r>
      <w:r>
        <w:fldChar w:fldCharType="separate"/>
      </w:r>
      <w:r>
        <w:rPr>
          <w:noProof/>
        </w:rPr>
        <w:t>219</w:t>
      </w:r>
      <w:r>
        <w:fldChar w:fldCharType="end"/>
      </w:r>
    </w:p>
    <w:p w:rsidR="00066F2B" w:rsidRDefault="00102096">
      <w:pPr>
        <w:pStyle w:val="indexentry0"/>
      </w:pPr>
      <w:hyperlink w:anchor="section_08608911e4574cbd8a3001b9433dc849">
        <w:r>
          <w:rPr>
            <w:rStyle w:val="Hyperlink"/>
          </w:rPr>
          <w:t>latentStyles (Latent Style Information)</w:t>
        </w:r>
      </w:hyperlink>
      <w:r>
        <w:t xml:space="preserve"> </w:t>
      </w:r>
      <w:r>
        <w:fldChar w:fldCharType="begin"/>
      </w:r>
      <w:r>
        <w:instrText>PAGEREF</w:instrText>
      </w:r>
      <w:r>
        <w:instrText xml:space="preserve"> section_08608911e4574cbd8a3001b9433dc849</w:instrText>
      </w:r>
      <w:r>
        <w:fldChar w:fldCharType="separate"/>
      </w:r>
      <w:r>
        <w:rPr>
          <w:noProof/>
        </w:rPr>
        <w:t>108</w:t>
      </w:r>
      <w:r>
        <w:fldChar w:fldCharType="end"/>
      </w:r>
    </w:p>
    <w:p w:rsidR="00066F2B" w:rsidRDefault="00102096">
      <w:pPr>
        <w:pStyle w:val="indexentry0"/>
      </w:pPr>
      <w:hyperlink w:anchor="section_e6784cb715474ee5addc730cac8b4d00">
        <w:r>
          <w:rPr>
            <w:rStyle w:val="Hyperlink"/>
          </w:rPr>
          <w:t>latin (Latin Font)</w:t>
        </w:r>
      </w:hyperlink>
      <w:r>
        <w:t xml:space="preserve"> </w:t>
      </w:r>
      <w:r>
        <w:fldChar w:fldCharType="begin"/>
      </w:r>
      <w:r>
        <w:instrText>PAGEREF section_e6784cb715474ee5addc730cac8b4d00</w:instrText>
      </w:r>
      <w:r>
        <w:fldChar w:fldCharType="separate"/>
      </w:r>
      <w:r>
        <w:rPr>
          <w:noProof/>
        </w:rPr>
        <w:t>542</w:t>
      </w:r>
      <w:r>
        <w:fldChar w:fldCharType="end"/>
      </w:r>
    </w:p>
    <w:p w:rsidR="00066F2B" w:rsidRDefault="00102096">
      <w:pPr>
        <w:pStyle w:val="indexentry0"/>
      </w:pPr>
      <w:hyperlink w:anchor="section_103a45d564c44e46b972658f87b24c63">
        <w:r>
          <w:rPr>
            <w:rStyle w:val="Hyperlink"/>
          </w:rPr>
          <w:t>layout (Layout)</w:t>
        </w:r>
      </w:hyperlink>
      <w:r>
        <w:t xml:space="preserve"> </w:t>
      </w:r>
      <w:r>
        <w:fldChar w:fldCharType="begin"/>
      </w:r>
      <w:r>
        <w:instrText>PAGEREF section_103a45d564c44e46b972658f87b24c63</w:instrText>
      </w:r>
      <w:r>
        <w:fldChar w:fldCharType="separate"/>
      </w:r>
      <w:r>
        <w:rPr>
          <w:noProof/>
        </w:rPr>
        <w:t>561</w:t>
      </w:r>
      <w:r>
        <w:fldChar w:fldCharType="end"/>
      </w:r>
    </w:p>
    <w:p w:rsidR="00066F2B" w:rsidRDefault="00102096">
      <w:pPr>
        <w:pStyle w:val="indexentry0"/>
      </w:pPr>
      <w:hyperlink w:anchor="section_63d53b16d3cf4361b04875462a9a40e7">
        <w:r>
          <w:rPr>
            <w:rStyle w:val="Hyperlink"/>
          </w:rPr>
          <w:t>layoutTarget (Layout Target)</w:t>
        </w:r>
      </w:hyperlink>
      <w:r>
        <w:t xml:space="preserve"> </w:t>
      </w:r>
      <w:r>
        <w:fldChar w:fldCharType="begin"/>
      </w:r>
      <w:r>
        <w:instrText>PAGEREF section_63d53b16d3cf4361b04875462a9a40e7</w:instrText>
      </w:r>
      <w:r>
        <w:fldChar w:fldCharType="separate"/>
      </w:r>
      <w:r>
        <w:rPr>
          <w:noProof/>
        </w:rPr>
        <w:t>562</w:t>
      </w:r>
      <w:r>
        <w:fldChar w:fldCharType="end"/>
      </w:r>
    </w:p>
    <w:p w:rsidR="00066F2B" w:rsidRDefault="00102096">
      <w:pPr>
        <w:pStyle w:val="indexentry0"/>
      </w:pPr>
      <w:hyperlink w:anchor="section_63ae8c94327f45afaafd773999103ec5">
        <w:r>
          <w:rPr>
            <w:rStyle w:val="Hyperlink"/>
          </w:rPr>
          <w:t>LCID (Locale ID)</w:t>
        </w:r>
      </w:hyperlink>
      <w:r>
        <w:t xml:space="preserve"> </w:t>
      </w:r>
      <w:r>
        <w:fldChar w:fldCharType="begin"/>
      </w:r>
      <w:r>
        <w:instrText>PAGEREF section_63ae8c94327f45afaafd773999103ec5</w:instrText>
      </w:r>
      <w:r>
        <w:fldChar w:fldCharType="separate"/>
      </w:r>
      <w:r>
        <w:rPr>
          <w:noProof/>
        </w:rPr>
        <w:t>619</w:t>
      </w:r>
      <w:r>
        <w:fldChar w:fldCharType="end"/>
      </w:r>
    </w:p>
    <w:p w:rsidR="00066F2B" w:rsidRDefault="00102096">
      <w:pPr>
        <w:pStyle w:val="indexentry0"/>
      </w:pPr>
      <w:hyperlink w:anchor="section_08b9c240a1da41ef867f74c008a367f9">
        <w:r>
          <w:rPr>
            <w:rStyle w:val="Hyperlink"/>
          </w:rPr>
          <w:t>LCT (Callback Type)</w:t>
        </w:r>
      </w:hyperlink>
      <w:r>
        <w:t xml:space="preserve"> </w:t>
      </w:r>
      <w:r>
        <w:fldChar w:fldCharType="begin"/>
      </w:r>
      <w:r>
        <w:instrText>PAGEREF section_08b9c240a1da41ef867f74c00</w:instrText>
      </w:r>
      <w:r>
        <w:instrText>8a367f9</w:instrText>
      </w:r>
      <w:r>
        <w:fldChar w:fldCharType="separate"/>
      </w:r>
      <w:r>
        <w:rPr>
          <w:noProof/>
        </w:rPr>
        <w:t>686</w:t>
      </w:r>
      <w:r>
        <w:fldChar w:fldCharType="end"/>
      </w:r>
    </w:p>
    <w:p w:rsidR="00066F2B" w:rsidRDefault="00102096">
      <w:pPr>
        <w:pStyle w:val="indexentry0"/>
      </w:pPr>
      <w:hyperlink w:anchor="section_3536abf10a574a15a1976b56b3f4616f">
        <w:r>
          <w:rPr>
            <w:rStyle w:val="Hyperlink"/>
          </w:rPr>
          <w:t>leaderLines (Leader Lines)</w:t>
        </w:r>
      </w:hyperlink>
      <w:r>
        <w:t xml:space="preserve"> </w:t>
      </w:r>
      <w:r>
        <w:fldChar w:fldCharType="begin"/>
      </w:r>
      <w:r>
        <w:instrText>PAGEREF section_3536abf10a574a15a1976b56b3f4616f</w:instrText>
      </w:r>
      <w:r>
        <w:fldChar w:fldCharType="separate"/>
      </w:r>
      <w:r>
        <w:rPr>
          <w:noProof/>
        </w:rPr>
        <w:t>562</w:t>
      </w:r>
      <w:r>
        <w:fldChar w:fldCharType="end"/>
      </w:r>
    </w:p>
    <w:p w:rsidR="00066F2B" w:rsidRDefault="00102096">
      <w:pPr>
        <w:pStyle w:val="indexentry0"/>
      </w:pPr>
      <w:hyperlink w:anchor="section_e695b5596b384df9927a6077fff4f888">
        <w:r>
          <w:rPr>
            <w:rStyle w:val="Hyperlink"/>
          </w:rPr>
          <w:t>LEFT</w:t>
        </w:r>
      </w:hyperlink>
      <w:r>
        <w:t xml:space="preserve"> </w:t>
      </w:r>
      <w:r>
        <w:fldChar w:fldCharType="begin"/>
      </w:r>
      <w:r>
        <w:instrText>PAGEREF section_e695b5596b384df9927</w:instrText>
      </w:r>
      <w:r>
        <w:instrText>a6077fff4f888</w:instrText>
      </w:r>
      <w:r>
        <w:fldChar w:fldCharType="separate"/>
      </w:r>
      <w:r>
        <w:rPr>
          <w:noProof/>
        </w:rPr>
        <w:t>430</w:t>
      </w:r>
      <w:r>
        <w:fldChar w:fldCharType="end"/>
      </w:r>
    </w:p>
    <w:p w:rsidR="00066F2B" w:rsidRDefault="00102096">
      <w:pPr>
        <w:pStyle w:val="indexentry0"/>
      </w:pPr>
      <w:hyperlink w:anchor="section_88086db0881a462fafb3fad01a9b1be3">
        <w:r>
          <w:rPr>
            <w:rStyle w:val="Hyperlink"/>
          </w:rPr>
          <w:t>left (Left Border for HTML div)</w:t>
        </w:r>
      </w:hyperlink>
      <w:r>
        <w:t xml:space="preserve"> </w:t>
      </w:r>
      <w:r>
        <w:fldChar w:fldCharType="begin"/>
      </w:r>
      <w:r>
        <w:instrText>PAGEREF section_88086db0881a462fafb3fad01a9b1be3</w:instrText>
      </w:r>
      <w:r>
        <w:fldChar w:fldCharType="separate"/>
      </w:r>
      <w:r>
        <w:rPr>
          <w:noProof/>
        </w:rPr>
        <w:t>164</w:t>
      </w:r>
      <w:r>
        <w:fldChar w:fldCharType="end"/>
      </w:r>
    </w:p>
    <w:p w:rsidR="00066F2B" w:rsidRDefault="00102096">
      <w:pPr>
        <w:pStyle w:val="indexentry0"/>
      </w:pPr>
      <w:hyperlink w:anchor="section_94d7cfde2a8847babe9615860e86d40f">
        <w:r>
          <w:rPr>
            <w:rStyle w:val="Hyperlink"/>
          </w:rPr>
          <w:t>left (Left Border)</w:t>
        </w:r>
      </w:hyperlink>
      <w:r>
        <w:t xml:space="preserve"> </w:t>
      </w:r>
      <w:r>
        <w:fldChar w:fldCharType="begin"/>
      </w:r>
      <w:r>
        <w:instrText>PAGEREF se</w:instrText>
      </w:r>
      <w:r>
        <w:instrText>ction_94d7cfde2a8847babe9615860e86d40f</w:instrText>
      </w:r>
      <w:r>
        <w:fldChar w:fldCharType="separate"/>
      </w:r>
      <w:r>
        <w:rPr>
          <w:noProof/>
        </w:rPr>
        <w:t>104</w:t>
      </w:r>
      <w:r>
        <w:fldChar w:fldCharType="end"/>
      </w:r>
    </w:p>
    <w:p w:rsidR="00066F2B" w:rsidRDefault="00102096">
      <w:pPr>
        <w:pStyle w:val="indexentry0"/>
      </w:pPr>
      <w:hyperlink w:anchor="section_357112b6a39c472a92df956d518d4aa8">
        <w:r>
          <w:rPr>
            <w:rStyle w:val="Hyperlink"/>
          </w:rPr>
          <w:t>left (Left Paragraph Border)</w:t>
        </w:r>
      </w:hyperlink>
      <w:r>
        <w:t xml:space="preserve"> </w:t>
      </w:r>
      <w:r>
        <w:fldChar w:fldCharType="begin"/>
      </w:r>
      <w:r>
        <w:instrText>PAGEREF section_357112b6a39c472a92df956d518d4aa8</w:instrText>
      </w:r>
      <w:r>
        <w:fldChar w:fldCharType="separate"/>
      </w:r>
      <w:r>
        <w:rPr>
          <w:noProof/>
        </w:rPr>
        <w:t>67</w:t>
      </w:r>
      <w:r>
        <w:fldChar w:fldCharType="end"/>
      </w:r>
    </w:p>
    <w:p w:rsidR="00066F2B" w:rsidRDefault="00102096">
      <w:pPr>
        <w:pStyle w:val="indexentry0"/>
      </w:pPr>
      <w:hyperlink w:anchor="section_95b4a3c3bcd641ad976129b98779e979">
        <w:r>
          <w:rPr>
            <w:rStyle w:val="Hyperlink"/>
          </w:rPr>
          <w:t>left (Tab</w:t>
        </w:r>
        <w:r>
          <w:rPr>
            <w:rStyle w:val="Hyperlink"/>
          </w:rPr>
          <w:t>le Cell Leading Edge Border)</w:t>
        </w:r>
      </w:hyperlink>
      <w:r>
        <w:t xml:space="preserve"> </w:t>
      </w:r>
      <w:r>
        <w:fldChar w:fldCharType="begin"/>
      </w:r>
      <w:r>
        <w:instrText>PAGEREF section_95b4a3c3bcd641ad976129b98779e979</w:instrText>
      </w:r>
      <w:r>
        <w:fldChar w:fldCharType="separate"/>
      </w:r>
      <w:r>
        <w:rPr>
          <w:noProof/>
        </w:rPr>
        <w:t>630</w:t>
      </w:r>
      <w:r>
        <w:fldChar w:fldCharType="end"/>
      </w:r>
    </w:p>
    <w:p w:rsidR="00066F2B" w:rsidRDefault="00102096">
      <w:pPr>
        <w:pStyle w:val="indexentry0"/>
      </w:pPr>
      <w:hyperlink w:anchor="section_94be0b2982844099b9c60df1e3988a08">
        <w:r>
          <w:rPr>
            <w:rStyle w:val="Hyperlink"/>
          </w:rPr>
          <w:t>left (Table Cell Leading Margin Default)</w:t>
        </w:r>
      </w:hyperlink>
      <w:r>
        <w:t xml:space="preserve"> </w:t>
      </w:r>
      <w:r>
        <w:fldChar w:fldCharType="begin"/>
      </w:r>
      <w:r>
        <w:instrText>PAGEREF section_94be0b2982844099b9c60df1e3988a08</w:instrText>
      </w:r>
      <w:r>
        <w:fldChar w:fldCharType="separate"/>
      </w:r>
      <w:r>
        <w:rPr>
          <w:noProof/>
        </w:rPr>
        <w:t>630</w:t>
      </w:r>
      <w:r>
        <w:fldChar w:fldCharType="end"/>
      </w:r>
    </w:p>
    <w:p w:rsidR="00066F2B" w:rsidRDefault="00102096">
      <w:pPr>
        <w:pStyle w:val="indexentry0"/>
      </w:pPr>
      <w:hyperlink w:anchor="section_13455a85a26f4dc4978af315b8d9afa7">
        <w:r>
          <w:rPr>
            <w:rStyle w:val="Hyperlink"/>
          </w:rPr>
          <w:t>left (Table Cell Leading Margin Exception)</w:t>
        </w:r>
      </w:hyperlink>
      <w:r>
        <w:t xml:space="preserve"> </w:t>
      </w:r>
      <w:r>
        <w:fldChar w:fldCharType="begin"/>
      </w:r>
      <w:r>
        <w:instrText>PAGEREF section_13455a85a26f4dc4978af315b8d9afa7</w:instrText>
      </w:r>
      <w:r>
        <w:fldChar w:fldCharType="separate"/>
      </w:r>
      <w:r>
        <w:rPr>
          <w:noProof/>
        </w:rPr>
        <w:t>630</w:t>
      </w:r>
      <w:r>
        <w:fldChar w:fldCharType="end"/>
      </w:r>
    </w:p>
    <w:p w:rsidR="00066F2B" w:rsidRDefault="00102096">
      <w:pPr>
        <w:pStyle w:val="indexentry0"/>
      </w:pPr>
      <w:hyperlink w:anchor="section_6333f5cc79f94100b4c0709626bbb551">
        <w:r>
          <w:rPr>
            <w:rStyle w:val="Hyperlink"/>
          </w:rPr>
          <w:t>left (Table Leading Edge Border)</w:t>
        </w:r>
      </w:hyperlink>
      <w:r>
        <w:t xml:space="preserve"> </w:t>
      </w:r>
      <w:r>
        <w:fldChar w:fldCharType="begin"/>
      </w:r>
      <w:r>
        <w:instrText>PAGEREF section_6333f5cc79f94100b4c0709626bbb551</w:instrText>
      </w:r>
      <w:r>
        <w:fldChar w:fldCharType="separate"/>
      </w:r>
      <w:r>
        <w:rPr>
          <w:noProof/>
        </w:rPr>
        <w:t>630</w:t>
      </w:r>
      <w:r>
        <w:fldChar w:fldCharType="end"/>
      </w:r>
    </w:p>
    <w:p w:rsidR="00066F2B" w:rsidRDefault="00102096">
      <w:pPr>
        <w:pStyle w:val="indexentry0"/>
      </w:pPr>
      <w:hyperlink w:anchor="section_a3049fb58be6431ea81f2e81535c0f0c">
        <w:r>
          <w:rPr>
            <w:rStyle w:val="Hyperlink"/>
          </w:rPr>
          <w:t>left (Text Box Left Stroke)</w:t>
        </w:r>
      </w:hyperlink>
      <w:r>
        <w:t xml:space="preserve"> </w:t>
      </w:r>
      <w:r>
        <w:fldChar w:fldCharType="begin"/>
      </w:r>
      <w:r>
        <w:instrText>PAGEREF section_a3049fb58be6431ea81f2e81535c0f0c</w:instrText>
      </w:r>
      <w:r>
        <w:fldChar w:fldCharType="separate"/>
      </w:r>
      <w:r>
        <w:rPr>
          <w:noProof/>
        </w:rPr>
        <w:t>675</w:t>
      </w:r>
      <w:r>
        <w:fldChar w:fldCharType="end"/>
      </w:r>
    </w:p>
    <w:p w:rsidR="00066F2B" w:rsidRDefault="00102096">
      <w:pPr>
        <w:pStyle w:val="indexentry0"/>
      </w:pPr>
      <w:hyperlink w:anchor="section_1ff4777a2b164eedaea6bca9ee46e38f">
        <w:r>
          <w:rPr>
            <w:rStyle w:val="Hyperlink"/>
          </w:rPr>
          <w:t>LEFTB</w:t>
        </w:r>
      </w:hyperlink>
      <w:r>
        <w:t xml:space="preserve"> </w:t>
      </w:r>
      <w:r>
        <w:fldChar w:fldCharType="begin"/>
      </w:r>
      <w:r>
        <w:instrText>PAGEREF section_1ff4777a2b164eedaea6bca9ee46e38f</w:instrText>
      </w:r>
      <w:r>
        <w:fldChar w:fldCharType="separate"/>
      </w:r>
      <w:r>
        <w:rPr>
          <w:noProof/>
        </w:rPr>
        <w:t>430</w:t>
      </w:r>
      <w:r>
        <w:fldChar w:fldCharType="end"/>
      </w:r>
    </w:p>
    <w:p w:rsidR="00066F2B" w:rsidRDefault="00102096">
      <w:pPr>
        <w:pStyle w:val="indexentry0"/>
      </w:pPr>
      <w:hyperlink w:anchor="section_2bbc626e33b649f69ce6a5b08386e37c">
        <w:r>
          <w:rPr>
            <w:rStyle w:val="Hyperlink"/>
          </w:rPr>
          <w:t>legacy (Legacy Numbering Level Properties)</w:t>
        </w:r>
      </w:hyperlink>
      <w:r>
        <w:t xml:space="preserve"> </w:t>
      </w:r>
      <w:r>
        <w:fldChar w:fldCharType="begin"/>
      </w:r>
      <w:r>
        <w:instrText>PAGEREF section_2bbc626e33b649f69ce6a5b08386e37c</w:instrText>
      </w:r>
      <w:r>
        <w:fldChar w:fldCharType="separate"/>
      </w:r>
      <w:r>
        <w:rPr>
          <w:noProof/>
        </w:rPr>
        <w:t>632</w:t>
      </w:r>
      <w:r>
        <w:fldChar w:fldCharType="end"/>
      </w:r>
    </w:p>
    <w:p w:rsidR="00066F2B" w:rsidRDefault="00102096">
      <w:pPr>
        <w:pStyle w:val="indexentry0"/>
      </w:pPr>
      <w:hyperlink w:anchor="section_7add4897f6cd429f8e0504ad5a270def">
        <w:r>
          <w:rPr>
            <w:rStyle w:val="Hyperlink"/>
          </w:rPr>
          <w:t>Legacy Diagram Text Info part</w:t>
        </w:r>
      </w:hyperlink>
      <w:r>
        <w:t xml:space="preserve"> </w:t>
      </w:r>
      <w:r>
        <w:fldChar w:fldCharType="begin"/>
      </w:r>
      <w:r>
        <w:instrText>PAGEREF section_7add4897f6cd429f8e0504ad5a270def</w:instrText>
      </w:r>
      <w:r>
        <w:fldChar w:fldCharType="separate"/>
      </w:r>
      <w:r>
        <w:rPr>
          <w:noProof/>
        </w:rPr>
        <w:t>854</w:t>
      </w:r>
      <w:r>
        <w:fldChar w:fldCharType="end"/>
      </w:r>
    </w:p>
    <w:p w:rsidR="00066F2B" w:rsidRDefault="00102096">
      <w:pPr>
        <w:pStyle w:val="indexentry0"/>
      </w:pPr>
      <w:hyperlink w:anchor="section_40b7fcb52a8347efb0a42ac4d13aa6e1">
        <w:r>
          <w:rPr>
            <w:rStyle w:val="Hyperlink"/>
          </w:rPr>
          <w:t>Legacy Diagram Text part</w:t>
        </w:r>
      </w:hyperlink>
      <w:r>
        <w:t xml:space="preserve"> </w:t>
      </w:r>
      <w:r>
        <w:fldChar w:fldCharType="begin"/>
      </w:r>
      <w:r>
        <w:instrText>PAGEREF section_40b7fcb52a8347efb0a42ac4d13aa6e1</w:instrText>
      </w:r>
      <w:r>
        <w:fldChar w:fldCharType="separate"/>
      </w:r>
      <w:r>
        <w:rPr>
          <w:noProof/>
        </w:rPr>
        <w:t>854</w:t>
      </w:r>
      <w:r>
        <w:fldChar w:fldCharType="end"/>
      </w:r>
    </w:p>
    <w:p w:rsidR="00066F2B" w:rsidRDefault="00102096">
      <w:pPr>
        <w:pStyle w:val="indexentry0"/>
      </w:pPr>
      <w:hyperlink w:anchor="section_8314e929129a4991a7f99f37010521e5">
        <w:r>
          <w:rPr>
            <w:rStyle w:val="Hyperlink"/>
          </w:rPr>
          <w:t>legendPos (Legend Position)</w:t>
        </w:r>
      </w:hyperlink>
      <w:r>
        <w:t xml:space="preserve"> </w:t>
      </w:r>
      <w:r>
        <w:fldChar w:fldCharType="begin"/>
      </w:r>
      <w:r>
        <w:instrText>PAGEREF section_8314e929129a4991a7f99f37010521e5</w:instrText>
      </w:r>
      <w:r>
        <w:fldChar w:fldCharType="separate"/>
      </w:r>
      <w:r>
        <w:rPr>
          <w:noProof/>
        </w:rPr>
        <w:t>562</w:t>
      </w:r>
      <w:r>
        <w:fldChar w:fldCharType="end"/>
      </w:r>
    </w:p>
    <w:p w:rsidR="00066F2B" w:rsidRDefault="00102096">
      <w:pPr>
        <w:pStyle w:val="indexentry0"/>
      </w:pPr>
      <w:hyperlink w:anchor="section_d6a74eba0eff4bb6bfc68d69fc7c6aac">
        <w:r>
          <w:rPr>
            <w:rStyle w:val="Hyperlink"/>
          </w:rPr>
          <w:t>LEN</w:t>
        </w:r>
      </w:hyperlink>
      <w:r>
        <w:t xml:space="preserve"> </w:t>
      </w:r>
      <w:r>
        <w:fldChar w:fldCharType="begin"/>
      </w:r>
      <w:r>
        <w:instrText>PAGEREF section_d6a74eba0eff4bb6bfc68d69fc7c6aac</w:instrText>
      </w:r>
      <w:r>
        <w:fldChar w:fldCharType="separate"/>
      </w:r>
      <w:r>
        <w:rPr>
          <w:noProof/>
        </w:rPr>
        <w:t>430</w:t>
      </w:r>
      <w:r>
        <w:fldChar w:fldCharType="end"/>
      </w:r>
    </w:p>
    <w:p w:rsidR="00066F2B" w:rsidRDefault="00102096">
      <w:pPr>
        <w:pStyle w:val="indexentry0"/>
      </w:pPr>
      <w:hyperlink w:anchor="section_3603d0a308ca4280ab15d97c69cb47b6">
        <w:r>
          <w:rPr>
            <w:rStyle w:val="Hyperlink"/>
          </w:rPr>
          <w:t>LENB</w:t>
        </w:r>
      </w:hyperlink>
      <w:r>
        <w:t xml:space="preserve"> </w:t>
      </w:r>
      <w:r>
        <w:fldChar w:fldCharType="begin"/>
      </w:r>
      <w:r>
        <w:instrText>PAGEREF section_3603d0a308ca4280ab15d97c69cb47b6</w:instrText>
      </w:r>
      <w:r>
        <w:fldChar w:fldCharType="separate"/>
      </w:r>
      <w:r>
        <w:rPr>
          <w:noProof/>
        </w:rPr>
        <w:t>431</w:t>
      </w:r>
      <w:r>
        <w:fldChar w:fldCharType="end"/>
      </w:r>
    </w:p>
    <w:p w:rsidR="00066F2B" w:rsidRDefault="00102096">
      <w:pPr>
        <w:pStyle w:val="indexentry0"/>
      </w:pPr>
      <w:hyperlink w:anchor="section_1871b640e0af43cd8bb29ac3ed938a57">
        <w:r>
          <w:rPr>
            <w:rStyle w:val="Hyperlink"/>
          </w:rPr>
          <w:t>lid (Date Picker Language ID)</w:t>
        </w:r>
      </w:hyperlink>
      <w:r>
        <w:t xml:space="preserve"> </w:t>
      </w:r>
      <w:r>
        <w:fldChar w:fldCharType="begin"/>
      </w:r>
      <w:r>
        <w:instrText>PAGEREF section_1871b640e0af43cd8bb29ac3ed9</w:instrText>
      </w:r>
      <w:r>
        <w:instrText>38a57</w:instrText>
      </w:r>
      <w:r>
        <w:fldChar w:fldCharType="separate"/>
      </w:r>
      <w:r>
        <w:rPr>
          <w:noProof/>
        </w:rPr>
        <w:t>100</w:t>
      </w:r>
      <w:r>
        <w:fldChar w:fldCharType="end"/>
      </w:r>
    </w:p>
    <w:p w:rsidR="00066F2B" w:rsidRDefault="00102096">
      <w:pPr>
        <w:pStyle w:val="indexentry0"/>
      </w:pPr>
      <w:hyperlink w:anchor="section_22af890dc1be4b36939a8608ea5b01ae">
        <w:r>
          <w:rPr>
            <w:rStyle w:val="Hyperlink"/>
          </w:rPr>
          <w:t>lid (Language ID for Phonetic Guide)</w:t>
        </w:r>
      </w:hyperlink>
      <w:r>
        <w:t xml:space="preserve"> </w:t>
      </w:r>
      <w:r>
        <w:fldChar w:fldCharType="begin"/>
      </w:r>
      <w:r>
        <w:instrText>PAGEREF section_22af890dc1be4b36939a8608ea5b01ae</w:instrText>
      </w:r>
      <w:r>
        <w:fldChar w:fldCharType="separate"/>
      </w:r>
      <w:r>
        <w:rPr>
          <w:noProof/>
        </w:rPr>
        <w:t>82</w:t>
      </w:r>
      <w:r>
        <w:fldChar w:fldCharType="end"/>
      </w:r>
    </w:p>
    <w:p w:rsidR="00066F2B" w:rsidRDefault="00102096">
      <w:pPr>
        <w:pStyle w:val="indexentry0"/>
      </w:pPr>
      <w:hyperlink w:anchor="section_c73305a2b02643f9846307203a71f773">
        <w:r>
          <w:rPr>
            <w:rStyle w:val="Hyperlink"/>
          </w:rPr>
          <w:t>lid (Merge Field Name Language ID)</w:t>
        </w:r>
      </w:hyperlink>
      <w:r>
        <w:t xml:space="preserve"> </w:t>
      </w:r>
      <w:r>
        <w:fldChar w:fldCharType="begin"/>
      </w:r>
      <w:r>
        <w:instrText>PAGEREF section_c73305a2b02643f9846307203a71f773</w:instrText>
      </w:r>
      <w:r>
        <w:fldChar w:fldCharType="separate"/>
      </w:r>
      <w:r>
        <w:rPr>
          <w:noProof/>
        </w:rPr>
        <w:t>146</w:t>
      </w:r>
      <w:r>
        <w:fldChar w:fldCharType="end"/>
      </w:r>
    </w:p>
    <w:p w:rsidR="00066F2B" w:rsidRDefault="00102096">
      <w:pPr>
        <w:pStyle w:val="indexentry0"/>
      </w:pPr>
      <w:hyperlink w:anchor="section_592fc3bd3e7d4045b36b62910679ae09">
        <w:r>
          <w:rPr>
            <w:rStyle w:val="Hyperlink"/>
          </w:rPr>
          <w:t>lightRig (Light Rig)</w:t>
        </w:r>
      </w:hyperlink>
      <w:r>
        <w:t xml:space="preserve"> </w:t>
      </w:r>
      <w:r>
        <w:fldChar w:fldCharType="begin"/>
      </w:r>
      <w:r>
        <w:instrText>PAGEREF section_592fc3bd3e7d4045b36b62910679ae09</w:instrText>
      </w:r>
      <w:r>
        <w:fldChar w:fldCharType="separate"/>
      </w:r>
      <w:r>
        <w:rPr>
          <w:noProof/>
        </w:rPr>
        <w:t>510</w:t>
      </w:r>
      <w:r>
        <w:fldChar w:fldCharType="end"/>
      </w:r>
    </w:p>
    <w:p w:rsidR="00066F2B" w:rsidRDefault="00102096">
      <w:pPr>
        <w:pStyle w:val="indexentry0"/>
      </w:pPr>
      <w:hyperlink w:anchor="section_76f92d20f41e48d9a6fc0de5733f477a">
        <w:r>
          <w:rPr>
            <w:rStyle w:val="Hyperlink"/>
          </w:rPr>
          <w:t xml:space="preserve">lim </w:t>
        </w:r>
        <w:r>
          <w:rPr>
            <w:rStyle w:val="Hyperlink"/>
          </w:rPr>
          <w:t>(Limit)</w:t>
        </w:r>
      </w:hyperlink>
      <w:r>
        <w:t xml:space="preserve"> </w:t>
      </w:r>
      <w:r>
        <w:fldChar w:fldCharType="begin"/>
      </w:r>
      <w:r>
        <w:instrText>PAGEREF section_76f92d20f41e48d9a6fc0de5733f477a</w:instrText>
      </w:r>
      <w:r>
        <w:fldChar w:fldCharType="separate"/>
      </w:r>
      <w:r>
        <w:rPr>
          <w:noProof/>
        </w:rPr>
        <w:t>604</w:t>
      </w:r>
      <w:r>
        <w:fldChar w:fldCharType="end"/>
      </w:r>
    </w:p>
    <w:p w:rsidR="00066F2B" w:rsidRDefault="00102096">
      <w:pPr>
        <w:pStyle w:val="indexentry0"/>
      </w:pPr>
      <w:hyperlink w:anchor="section_1f2eecd829294f2bb182d99c88b23b50">
        <w:r>
          <w:rPr>
            <w:rStyle w:val="Hyperlink"/>
          </w:rPr>
          <w:t>Limitations in Word</w:t>
        </w:r>
      </w:hyperlink>
      <w:r>
        <w:t xml:space="preserve"> </w:t>
      </w:r>
      <w:r>
        <w:fldChar w:fldCharType="begin"/>
      </w:r>
      <w:r>
        <w:instrText>PAGEREF section_1f2eecd829294f2bb182d99c88b23b50</w:instrText>
      </w:r>
      <w:r>
        <w:fldChar w:fldCharType="separate"/>
      </w:r>
      <w:r>
        <w:rPr>
          <w:noProof/>
        </w:rPr>
        <w:t>903</w:t>
      </w:r>
      <w:r>
        <w:fldChar w:fldCharType="end"/>
      </w:r>
    </w:p>
    <w:p w:rsidR="00066F2B" w:rsidRDefault="00102096">
      <w:pPr>
        <w:pStyle w:val="indexentry0"/>
      </w:pPr>
      <w:hyperlink w:anchor="section_d4e1a069839f40fa8010281af148c209">
        <w:r>
          <w:rPr>
            <w:rStyle w:val="Hyperlink"/>
          </w:rPr>
          <w:t>limLow (Lower-Limit Object)</w:t>
        </w:r>
      </w:hyperlink>
      <w:r>
        <w:t xml:space="preserve"> </w:t>
      </w:r>
      <w:r>
        <w:fldChar w:fldCharType="begin"/>
      </w:r>
      <w:r>
        <w:instrText>PAGEREF section_d4e1a069839f40fa8010281af148c209</w:instrText>
      </w:r>
      <w:r>
        <w:fldChar w:fldCharType="separate"/>
      </w:r>
      <w:r>
        <w:rPr>
          <w:noProof/>
        </w:rPr>
        <w:t>605</w:t>
      </w:r>
      <w:r>
        <w:fldChar w:fldCharType="end"/>
      </w:r>
    </w:p>
    <w:p w:rsidR="00066F2B" w:rsidRDefault="00102096">
      <w:pPr>
        <w:pStyle w:val="indexentry0"/>
      </w:pPr>
      <w:hyperlink w:anchor="section_ea84aac10fc148abbcb96b67689d0a1a">
        <w:r>
          <w:rPr>
            <w:rStyle w:val="Hyperlink"/>
          </w:rPr>
          <w:t>limUpp (Upper-Limit Object)</w:t>
        </w:r>
      </w:hyperlink>
      <w:r>
        <w:t xml:space="preserve"> </w:t>
      </w:r>
      <w:r>
        <w:fldChar w:fldCharType="begin"/>
      </w:r>
      <w:r>
        <w:instrText>PAGEREF section_ea84aac10fc148abbcb96b67689d0a1a</w:instrText>
      </w:r>
      <w:r>
        <w:fldChar w:fldCharType="separate"/>
      </w:r>
      <w:r>
        <w:rPr>
          <w:noProof/>
        </w:rPr>
        <w:t>605</w:t>
      </w:r>
      <w:r>
        <w:fldChar w:fldCharType="end"/>
      </w:r>
    </w:p>
    <w:p w:rsidR="00066F2B" w:rsidRDefault="00102096">
      <w:pPr>
        <w:pStyle w:val="indexentry0"/>
      </w:pPr>
      <w:hyperlink w:anchor="section_c5f7cef6299c497aade49242eec0032b">
        <w:r>
          <w:rPr>
            <w:rStyle w:val="Hyperlink"/>
          </w:rPr>
          <w:t>linClrLst (Line Color List)</w:t>
        </w:r>
      </w:hyperlink>
      <w:r>
        <w:t xml:space="preserve"> </w:t>
      </w:r>
      <w:r>
        <w:fldChar w:fldCharType="begin"/>
      </w:r>
      <w:r>
        <w:instrText>PAGEREF section_c5f7cef6299c497aade49242eec0032b</w:instrText>
      </w:r>
      <w:r>
        <w:fldChar w:fldCharType="separate"/>
      </w:r>
      <w:r>
        <w:rPr>
          <w:noProof/>
        </w:rPr>
        <w:t>592</w:t>
      </w:r>
      <w:r>
        <w:fldChar w:fldCharType="end"/>
      </w:r>
    </w:p>
    <w:p w:rsidR="00066F2B" w:rsidRDefault="00102096">
      <w:pPr>
        <w:pStyle w:val="indexentry0"/>
      </w:pPr>
      <w:hyperlink w:anchor="section_2b6707526d64462a824f275717267aa9">
        <w:r>
          <w:rPr>
            <w:rStyle w:val="Hyperlink"/>
          </w:rPr>
          <w:t>line (Line)</w:t>
        </w:r>
      </w:hyperlink>
      <w:r>
        <w:t xml:space="preserve"> </w:t>
      </w:r>
      <w:r>
        <w:fldChar w:fldCharType="begin"/>
      </w:r>
      <w:r>
        <w:instrText>PAGEREF section_2b6707526d64462a824f275717267aa9</w:instrText>
      </w:r>
      <w:r>
        <w:fldChar w:fldCharType="separate"/>
      </w:r>
      <w:r>
        <w:rPr>
          <w:noProof/>
        </w:rPr>
        <w:t>653</w:t>
      </w:r>
      <w:r>
        <w:fldChar w:fldCharType="end"/>
      </w:r>
    </w:p>
    <w:p w:rsidR="00066F2B" w:rsidRDefault="00102096">
      <w:pPr>
        <w:pStyle w:val="indexentry0"/>
      </w:pPr>
      <w:hyperlink w:anchor="section_7bcdf1d23b754a548fb87af678555e39">
        <w:r>
          <w:rPr>
            <w:rStyle w:val="Hyperlink"/>
          </w:rPr>
          <w:t>line3DChart (3D Line Charts)</w:t>
        </w:r>
      </w:hyperlink>
      <w:r>
        <w:t xml:space="preserve"> </w:t>
      </w:r>
      <w:r>
        <w:fldChar w:fldCharType="begin"/>
      </w:r>
      <w:r>
        <w:instrText>PAGEREF section_7bcdf1d23b754a548fb87af678555e39</w:instrText>
      </w:r>
      <w:r>
        <w:fldChar w:fldCharType="separate"/>
      </w:r>
      <w:r>
        <w:rPr>
          <w:noProof/>
        </w:rPr>
        <w:t>562</w:t>
      </w:r>
      <w:r>
        <w:fldChar w:fldCharType="end"/>
      </w:r>
    </w:p>
    <w:p w:rsidR="00066F2B" w:rsidRDefault="00102096">
      <w:pPr>
        <w:pStyle w:val="indexentry0"/>
      </w:pPr>
      <w:hyperlink w:anchor="section_28cc58e871c2454c9c4eef78fa758552">
        <w:r>
          <w:rPr>
            <w:rStyle w:val="Hyperlink"/>
          </w:rPr>
          <w:t>lineChart (Line Charts)</w:t>
        </w:r>
      </w:hyperlink>
      <w:r>
        <w:t xml:space="preserve"> </w:t>
      </w:r>
      <w:r>
        <w:fldChar w:fldCharType="begin"/>
      </w:r>
      <w:r>
        <w:instrText>PAGEREF section_28cc58e871c2454c9c4eef78</w:instrText>
      </w:r>
      <w:r>
        <w:instrText>fa758552</w:instrText>
      </w:r>
      <w:r>
        <w:fldChar w:fldCharType="separate"/>
      </w:r>
      <w:r>
        <w:rPr>
          <w:noProof/>
        </w:rPr>
        <w:t>562</w:t>
      </w:r>
      <w:r>
        <w:fldChar w:fldCharType="end"/>
      </w:r>
    </w:p>
    <w:p w:rsidR="00066F2B" w:rsidRDefault="00102096">
      <w:pPr>
        <w:pStyle w:val="indexentry0"/>
      </w:pPr>
      <w:hyperlink w:anchor="section_85a7e2ec196140b4ad596f91de000cf7">
        <w:r>
          <w:rPr>
            <w:rStyle w:val="Hyperlink"/>
          </w:rPr>
          <w:t>LINEST</w:t>
        </w:r>
      </w:hyperlink>
      <w:r>
        <w:t xml:space="preserve"> </w:t>
      </w:r>
      <w:r>
        <w:fldChar w:fldCharType="begin"/>
      </w:r>
      <w:r>
        <w:instrText>PAGEREF section_85a7e2ec196140b4ad596f91de000cf7</w:instrText>
      </w:r>
      <w:r>
        <w:fldChar w:fldCharType="separate"/>
      </w:r>
      <w:r>
        <w:rPr>
          <w:noProof/>
        </w:rPr>
        <w:t>431</w:t>
      </w:r>
      <w:r>
        <w:fldChar w:fldCharType="end"/>
      </w:r>
    </w:p>
    <w:p w:rsidR="00066F2B" w:rsidRDefault="00102096">
      <w:pPr>
        <w:pStyle w:val="indexentry0"/>
      </w:pPr>
      <w:hyperlink w:anchor="section_351591f1308643f6ae05df9d004e653c">
        <w:r>
          <w:rPr>
            <w:rStyle w:val="Hyperlink"/>
          </w:rPr>
          <w:t>lineTo (Wrapping Polygon Line End Position)</w:t>
        </w:r>
      </w:hyperlink>
      <w:r>
        <w:t xml:space="preserve"> </w:t>
      </w:r>
      <w:r>
        <w:fldChar w:fldCharType="begin"/>
      </w:r>
      <w:r>
        <w:instrText>PAGEREF section_351591f1308643f6ae05df9d004e653c</w:instrText>
      </w:r>
      <w:r>
        <w:fldChar w:fldCharType="separate"/>
      </w:r>
      <w:r>
        <w:rPr>
          <w:noProof/>
        </w:rPr>
        <w:t>532</w:t>
      </w:r>
      <w:r>
        <w:fldChar w:fldCharType="end"/>
      </w:r>
    </w:p>
    <w:p w:rsidR="00066F2B" w:rsidRDefault="00102096">
      <w:pPr>
        <w:pStyle w:val="indexentry0"/>
      </w:pPr>
      <w:hyperlink w:anchor="section_9264f074a348415da2243c1576083ffb">
        <w:r>
          <w:rPr>
            <w:rStyle w:val="Hyperlink"/>
          </w:rPr>
          <w:t>LINK</w:t>
        </w:r>
      </w:hyperlink>
      <w:r>
        <w:t xml:space="preserve"> </w:t>
      </w:r>
      <w:r>
        <w:fldChar w:fldCharType="begin"/>
      </w:r>
      <w:r>
        <w:instrText>PAGEREF section_9264f074a348415da2243c1576083ffb</w:instrText>
      </w:r>
      <w:r>
        <w:fldChar w:fldCharType="separate"/>
      </w:r>
      <w:r>
        <w:rPr>
          <w:noProof/>
        </w:rPr>
        <w:t>219</w:t>
      </w:r>
      <w:r>
        <w:fldChar w:fldCharType="end"/>
      </w:r>
    </w:p>
    <w:p w:rsidR="00066F2B" w:rsidRDefault="00102096">
      <w:pPr>
        <w:pStyle w:val="indexentry0"/>
      </w:pPr>
      <w:hyperlink w:anchor="section_7abe11b8b25046bc877dd4490aa3d1ff">
        <w:r>
          <w:rPr>
            <w:rStyle w:val="Hyperlink"/>
          </w:rPr>
          <w:t xml:space="preserve">link (Linked Object or </w:t>
        </w:r>
        <w:r>
          <w:rPr>
            <w:rStyle w:val="Hyperlink"/>
          </w:rPr>
          <w:t>Control)</w:t>
        </w:r>
      </w:hyperlink>
      <w:r>
        <w:t xml:space="preserve"> </w:t>
      </w:r>
      <w:r>
        <w:fldChar w:fldCharType="begin"/>
      </w:r>
      <w:r>
        <w:instrText>PAGEREF section_7abe11b8b25046bc877dd4490aa3d1ff</w:instrText>
      </w:r>
      <w:r>
        <w:fldChar w:fldCharType="separate"/>
      </w:r>
      <w:r>
        <w:rPr>
          <w:noProof/>
        </w:rPr>
        <w:t>471</w:t>
      </w:r>
      <w:r>
        <w:fldChar w:fldCharType="end"/>
      </w:r>
    </w:p>
    <w:p w:rsidR="00066F2B" w:rsidRDefault="00102096">
      <w:pPr>
        <w:pStyle w:val="indexentry0"/>
      </w:pPr>
      <w:hyperlink w:anchor="section_a1ed4f25b4cf446a89352c1579325c94">
        <w:r>
          <w:rPr>
            <w:rStyle w:val="Hyperlink"/>
          </w:rPr>
          <w:t>link (Linked Style Reference)</w:t>
        </w:r>
      </w:hyperlink>
      <w:r>
        <w:t xml:space="preserve"> </w:t>
      </w:r>
      <w:r>
        <w:fldChar w:fldCharType="begin"/>
      </w:r>
      <w:r>
        <w:instrText>PAGEREF section_a1ed4f25b4cf446a89352c1579325c94</w:instrText>
      </w:r>
      <w:r>
        <w:fldChar w:fldCharType="separate"/>
      </w:r>
      <w:r>
        <w:rPr>
          <w:noProof/>
        </w:rPr>
        <w:t>108</w:t>
      </w:r>
      <w:r>
        <w:fldChar w:fldCharType="end"/>
      </w:r>
    </w:p>
    <w:p w:rsidR="00066F2B" w:rsidRDefault="00102096">
      <w:pPr>
        <w:pStyle w:val="indexentry0"/>
      </w:pPr>
      <w:hyperlink w:anchor="section_a0916d92e8be4cd398c08d58842a4b67">
        <w:r>
          <w:rPr>
            <w:rStyle w:val="Hyperlink"/>
          </w:rPr>
          <w:t>linkToQuery (Query Contains Link to External Query File)</w:t>
        </w:r>
      </w:hyperlink>
      <w:r>
        <w:t xml:space="preserve"> </w:t>
      </w:r>
      <w:r>
        <w:fldChar w:fldCharType="begin"/>
      </w:r>
      <w:r>
        <w:instrText>PAGEREF section_a0916d92e8be4cd398c08d58842a4b67</w:instrText>
      </w:r>
      <w:r>
        <w:fldChar w:fldCharType="separate"/>
      </w:r>
      <w:r>
        <w:rPr>
          <w:noProof/>
        </w:rPr>
        <w:t>146</w:t>
      </w:r>
      <w:r>
        <w:fldChar w:fldCharType="end"/>
      </w:r>
    </w:p>
    <w:p w:rsidR="00066F2B" w:rsidRDefault="00102096">
      <w:pPr>
        <w:pStyle w:val="indexentry0"/>
      </w:pPr>
      <w:hyperlink w:anchor="section_74bbd2fc5f9d4456940afe7b4aa5b4c2">
        <w:r>
          <w:rPr>
            <w:rStyle w:val="Hyperlink"/>
          </w:rPr>
          <w:t>LinkType (Embedded Object Alternate Image Request)</w:t>
        </w:r>
      </w:hyperlink>
      <w:r>
        <w:t xml:space="preserve"> </w:t>
      </w:r>
      <w:r>
        <w:fldChar w:fldCharType="begin"/>
      </w:r>
      <w:r>
        <w:instrText>PAGEREF section_74</w:instrText>
      </w:r>
      <w:r>
        <w:instrText>bbd2fc5f9d4456940afe7b4aa5b4c2</w:instrText>
      </w:r>
      <w:r>
        <w:fldChar w:fldCharType="separate"/>
      </w:r>
      <w:r>
        <w:rPr>
          <w:noProof/>
        </w:rPr>
        <w:t>676</w:t>
      </w:r>
      <w:r>
        <w:fldChar w:fldCharType="end"/>
      </w:r>
    </w:p>
    <w:p w:rsidR="00066F2B" w:rsidRDefault="00102096">
      <w:pPr>
        <w:pStyle w:val="indexentry0"/>
      </w:pPr>
      <w:hyperlink w:anchor="section_4e781457da074e9faf1ddd0cec4763f3">
        <w:r>
          <w:rPr>
            <w:rStyle w:val="Hyperlink"/>
          </w:rPr>
          <w:t>listEntry (Drop-Down List Entry)</w:t>
        </w:r>
      </w:hyperlink>
      <w:r>
        <w:t xml:space="preserve"> </w:t>
      </w:r>
      <w:r>
        <w:fldChar w:fldCharType="begin"/>
      </w:r>
      <w:r>
        <w:instrText>PAGEREF section_4e781457da074e9faf1ddd0cec4763f3</w:instrText>
      </w:r>
      <w:r>
        <w:fldChar w:fldCharType="separate"/>
      </w:r>
      <w:r>
        <w:rPr>
          <w:noProof/>
        </w:rPr>
        <w:t>228</w:t>
      </w:r>
      <w:r>
        <w:fldChar w:fldCharType="end"/>
      </w:r>
    </w:p>
    <w:p w:rsidR="00066F2B" w:rsidRDefault="00102096">
      <w:pPr>
        <w:pStyle w:val="indexentry0"/>
      </w:pPr>
      <w:hyperlink w:anchor="section_41fab666731c4a82985af55d31ea2df4">
        <w:r>
          <w:rPr>
            <w:rStyle w:val="Hyperlink"/>
          </w:rPr>
          <w:t>ListItem (Non</w:t>
        </w:r>
        <w:r>
          <w:rPr>
            <w:rStyle w:val="Hyperlink"/>
          </w:rPr>
          <w:t>-linked List Item)</w:t>
        </w:r>
      </w:hyperlink>
      <w:r>
        <w:t xml:space="preserve"> </w:t>
      </w:r>
      <w:r>
        <w:fldChar w:fldCharType="begin"/>
      </w:r>
      <w:r>
        <w:instrText>PAGEREF section_41fab666731c4a82985af55d31ea2df4</w:instrText>
      </w:r>
      <w:r>
        <w:fldChar w:fldCharType="separate"/>
      </w:r>
      <w:r>
        <w:rPr>
          <w:noProof/>
        </w:rPr>
        <w:t>686</w:t>
      </w:r>
      <w:r>
        <w:fldChar w:fldCharType="end"/>
      </w:r>
    </w:p>
    <w:p w:rsidR="00066F2B" w:rsidRDefault="00102096">
      <w:pPr>
        <w:pStyle w:val="indexentry0"/>
      </w:pPr>
      <w:hyperlink w:anchor="section_da16701c070d4425961f496394df6d8a">
        <w:r>
          <w:rPr>
            <w:rStyle w:val="Hyperlink"/>
          </w:rPr>
          <w:t>LISTNUM</w:t>
        </w:r>
      </w:hyperlink>
      <w:r>
        <w:t xml:space="preserve"> </w:t>
      </w:r>
      <w:r>
        <w:fldChar w:fldCharType="begin"/>
      </w:r>
      <w:r>
        <w:instrText>PAGEREF section_da16701c070d4425961f496394df6d8a</w:instrText>
      </w:r>
      <w:r>
        <w:fldChar w:fldCharType="separate"/>
      </w:r>
      <w:r>
        <w:rPr>
          <w:noProof/>
        </w:rPr>
        <w:t>219</w:t>
      </w:r>
      <w:r>
        <w:fldChar w:fldCharType="end"/>
      </w:r>
    </w:p>
    <w:p w:rsidR="00066F2B" w:rsidRDefault="00102096">
      <w:pPr>
        <w:pStyle w:val="indexentry0"/>
      </w:pPr>
      <w:hyperlink w:anchor="section_090d9b057d914871b6324ec1e7035e22">
        <w:r>
          <w:rPr>
            <w:rStyle w:val="Hyperlink"/>
          </w:rPr>
          <w:t>listSeparator (List Separator for Field Code Evaluation)</w:t>
        </w:r>
      </w:hyperlink>
      <w:r>
        <w:t xml:space="preserve"> </w:t>
      </w:r>
      <w:r>
        <w:fldChar w:fldCharType="begin"/>
      </w:r>
      <w:r>
        <w:instrText>PAGEREF section_090d9b057d914871b6324ec1e7035e22</w:instrText>
      </w:r>
      <w:r>
        <w:fldChar w:fldCharType="separate"/>
      </w:r>
      <w:r>
        <w:rPr>
          <w:noProof/>
        </w:rPr>
        <w:t>157</w:t>
      </w:r>
      <w:r>
        <w:fldChar w:fldCharType="end"/>
      </w:r>
    </w:p>
    <w:p w:rsidR="00066F2B" w:rsidRDefault="00102096">
      <w:pPr>
        <w:pStyle w:val="indexentry0"/>
      </w:pPr>
      <w:hyperlink w:anchor="section_5564035f88ff4ab8bbfbd2998a83324d">
        <w:r>
          <w:rPr>
            <w:rStyle w:val="Hyperlink"/>
          </w:rPr>
          <w:t>ln (Outline)</w:t>
        </w:r>
      </w:hyperlink>
      <w:r>
        <w:t xml:space="preserve"> </w:t>
      </w:r>
      <w:r>
        <w:fldChar w:fldCharType="begin"/>
      </w:r>
      <w:r>
        <w:instrText>PAGEREF section_5564035f88ff4ab8bbfbd2998a83324d</w:instrText>
      </w:r>
      <w:r>
        <w:fldChar w:fldCharType="separate"/>
      </w:r>
      <w:r>
        <w:rPr>
          <w:noProof/>
        </w:rPr>
        <w:t>499</w:t>
      </w:r>
      <w:r>
        <w:fldChar w:fldCharType="end"/>
      </w:r>
    </w:p>
    <w:p w:rsidR="00066F2B" w:rsidRDefault="00102096">
      <w:pPr>
        <w:pStyle w:val="indexentry0"/>
      </w:pPr>
      <w:hyperlink w:anchor="section_083e148ba921420fa6d2d6d19f38e4bb">
        <w:r>
          <w:rPr>
            <w:rStyle w:val="Hyperlink"/>
          </w:rPr>
          <w:t>lnB (Bottom Border Line Properties)</w:t>
        </w:r>
      </w:hyperlink>
      <w:r>
        <w:t xml:space="preserve"> </w:t>
      </w:r>
      <w:r>
        <w:fldChar w:fldCharType="begin"/>
      </w:r>
      <w:r>
        <w:instrText>PAGEREF section_083e148ba921420fa6d2d6d19f38e4bb</w:instrText>
      </w:r>
      <w:r>
        <w:fldChar w:fldCharType="separate"/>
      </w:r>
      <w:r>
        <w:rPr>
          <w:noProof/>
        </w:rPr>
        <w:t>548</w:t>
      </w:r>
      <w:r>
        <w:fldChar w:fldCharType="end"/>
      </w:r>
    </w:p>
    <w:p w:rsidR="00066F2B" w:rsidRDefault="00102096">
      <w:pPr>
        <w:pStyle w:val="indexentry0"/>
      </w:pPr>
      <w:hyperlink w:anchor="section_82c8360cfceb4649bc5d06b6bd03628e">
        <w:r>
          <w:rPr>
            <w:rStyle w:val="Hyperlink"/>
          </w:rPr>
          <w:t>lnBlToTr (Bottom-Left to Top-Right Border Li</w:t>
        </w:r>
        <w:r>
          <w:rPr>
            <w:rStyle w:val="Hyperlink"/>
          </w:rPr>
          <w:t>ne Properties)</w:t>
        </w:r>
      </w:hyperlink>
      <w:r>
        <w:t xml:space="preserve"> </w:t>
      </w:r>
      <w:r>
        <w:fldChar w:fldCharType="begin"/>
      </w:r>
      <w:r>
        <w:instrText>PAGEREF section_82c8360cfceb4649bc5d06b6bd03628e</w:instrText>
      </w:r>
      <w:r>
        <w:fldChar w:fldCharType="separate"/>
      </w:r>
      <w:r>
        <w:rPr>
          <w:noProof/>
        </w:rPr>
        <w:t>548</w:t>
      </w:r>
      <w:r>
        <w:fldChar w:fldCharType="end"/>
      </w:r>
    </w:p>
    <w:p w:rsidR="00066F2B" w:rsidRDefault="00102096">
      <w:pPr>
        <w:pStyle w:val="indexentry0"/>
      </w:pPr>
      <w:hyperlink w:anchor="section_80b6e2e172d245cbba1619312feb1a61">
        <w:r>
          <w:rPr>
            <w:rStyle w:val="Hyperlink"/>
          </w:rPr>
          <w:t>lnL (Left Border Line Properties)</w:t>
        </w:r>
      </w:hyperlink>
      <w:r>
        <w:t xml:space="preserve"> </w:t>
      </w:r>
      <w:r>
        <w:fldChar w:fldCharType="begin"/>
      </w:r>
      <w:r>
        <w:instrText>PAGEREF section_80b6e2e172d245cbba1619312feb1a61</w:instrText>
      </w:r>
      <w:r>
        <w:fldChar w:fldCharType="separate"/>
      </w:r>
      <w:r>
        <w:rPr>
          <w:noProof/>
        </w:rPr>
        <w:t>548</w:t>
      </w:r>
      <w:r>
        <w:fldChar w:fldCharType="end"/>
      </w:r>
    </w:p>
    <w:p w:rsidR="00066F2B" w:rsidRDefault="00102096">
      <w:pPr>
        <w:pStyle w:val="indexentry0"/>
      </w:pPr>
      <w:hyperlink w:anchor="section_c4252e1348d24ac99fb53b276d02be30">
        <w:r>
          <w:rPr>
            <w:rStyle w:val="Hyperlink"/>
          </w:rPr>
          <w:t>lnNumType (Line Numbering Settings)</w:t>
        </w:r>
      </w:hyperlink>
      <w:r>
        <w:t xml:space="preserve"> </w:t>
      </w:r>
      <w:r>
        <w:fldChar w:fldCharType="begin"/>
      </w:r>
      <w:r>
        <w:instrText>PAGEREF section_c4252e1348d24ac99fb53b276d02be30</w:instrText>
      </w:r>
      <w:r>
        <w:fldChar w:fldCharType="separate"/>
      </w:r>
      <w:r>
        <w:rPr>
          <w:noProof/>
        </w:rPr>
        <w:t>104</w:t>
      </w:r>
      <w:r>
        <w:fldChar w:fldCharType="end"/>
      </w:r>
    </w:p>
    <w:p w:rsidR="00066F2B" w:rsidRDefault="00102096">
      <w:pPr>
        <w:pStyle w:val="indexentry0"/>
      </w:pPr>
      <w:hyperlink w:anchor="section_fce0907fd2fe4f4caad2511fbf56d166">
        <w:r>
          <w:rPr>
            <w:rStyle w:val="Hyperlink"/>
          </w:rPr>
          <w:t>lnR (Right Border Line Properties)</w:t>
        </w:r>
      </w:hyperlink>
      <w:r>
        <w:t xml:space="preserve"> </w:t>
      </w:r>
      <w:r>
        <w:fldChar w:fldCharType="begin"/>
      </w:r>
      <w:r>
        <w:instrText>PAGEREF</w:instrText>
      </w:r>
      <w:r>
        <w:instrText xml:space="preserve"> section_fce0907fd2fe4f4caad2511fbf56d166</w:instrText>
      </w:r>
      <w:r>
        <w:fldChar w:fldCharType="separate"/>
      </w:r>
      <w:r>
        <w:rPr>
          <w:noProof/>
        </w:rPr>
        <w:t>548</w:t>
      </w:r>
      <w:r>
        <w:fldChar w:fldCharType="end"/>
      </w:r>
    </w:p>
    <w:p w:rsidR="00066F2B" w:rsidRDefault="00102096">
      <w:pPr>
        <w:pStyle w:val="indexentry0"/>
      </w:pPr>
      <w:hyperlink w:anchor="section_8d5ec0aa8760486991f461466ba43e52">
        <w:r>
          <w:rPr>
            <w:rStyle w:val="Hyperlink"/>
          </w:rPr>
          <w:t>lnRef (Line Reference)</w:t>
        </w:r>
      </w:hyperlink>
      <w:r>
        <w:t xml:space="preserve"> </w:t>
      </w:r>
      <w:r>
        <w:fldChar w:fldCharType="begin"/>
      </w:r>
      <w:r>
        <w:instrText>PAGEREF section_8d5ec0aa8760486991f461466ba43e52</w:instrText>
      </w:r>
      <w:r>
        <w:fldChar w:fldCharType="separate"/>
      </w:r>
      <w:r>
        <w:rPr>
          <w:noProof/>
        </w:rPr>
        <w:t>509</w:t>
      </w:r>
      <w:r>
        <w:fldChar w:fldCharType="end"/>
      </w:r>
    </w:p>
    <w:p w:rsidR="00066F2B" w:rsidRDefault="00102096">
      <w:pPr>
        <w:pStyle w:val="indexentry0"/>
      </w:pPr>
      <w:hyperlink w:anchor="section_4e0431052ae44b85baa84324ca7a6367">
        <w:r>
          <w:rPr>
            <w:rStyle w:val="Hyperlink"/>
          </w:rPr>
          <w:t xml:space="preserve">lnSpc (Line </w:t>
        </w:r>
        <w:r>
          <w:rPr>
            <w:rStyle w:val="Hyperlink"/>
          </w:rPr>
          <w:t>Spacing)</w:t>
        </w:r>
      </w:hyperlink>
      <w:r>
        <w:t xml:space="preserve"> </w:t>
      </w:r>
      <w:r>
        <w:fldChar w:fldCharType="begin"/>
      </w:r>
      <w:r>
        <w:instrText>PAGEREF section_4e0431052ae44b85baa84324ca7a6367</w:instrText>
      </w:r>
      <w:r>
        <w:fldChar w:fldCharType="separate"/>
      </w:r>
      <w:r>
        <w:rPr>
          <w:noProof/>
        </w:rPr>
        <w:t>539</w:t>
      </w:r>
      <w:r>
        <w:fldChar w:fldCharType="end"/>
      </w:r>
    </w:p>
    <w:p w:rsidR="00066F2B" w:rsidRDefault="00102096">
      <w:pPr>
        <w:pStyle w:val="indexentry0"/>
      </w:pPr>
      <w:hyperlink w:anchor="section_90f6fa1482574c82ad53be75e8dcbb8f">
        <w:r>
          <w:rPr>
            <w:rStyle w:val="Hyperlink"/>
          </w:rPr>
          <w:t>lnT (Top Border Line Properties)</w:t>
        </w:r>
      </w:hyperlink>
      <w:r>
        <w:t xml:space="preserve"> </w:t>
      </w:r>
      <w:r>
        <w:fldChar w:fldCharType="begin"/>
      </w:r>
      <w:r>
        <w:instrText>PAGEREF section_90f6fa1482574c82ad53be75e8dcbb8f</w:instrText>
      </w:r>
      <w:r>
        <w:fldChar w:fldCharType="separate"/>
      </w:r>
      <w:r>
        <w:rPr>
          <w:noProof/>
        </w:rPr>
        <w:t>548</w:t>
      </w:r>
      <w:r>
        <w:fldChar w:fldCharType="end"/>
      </w:r>
    </w:p>
    <w:p w:rsidR="00066F2B" w:rsidRDefault="00102096">
      <w:pPr>
        <w:pStyle w:val="indexentry0"/>
      </w:pPr>
      <w:hyperlink w:anchor="section_7dd0124fcd92478a95c79c2307151088">
        <w:r>
          <w:rPr>
            <w:rStyle w:val="Hyperlink"/>
          </w:rPr>
          <w:t>lnTlToBr (Top-Left to Bottom-Right Border Line Properties)</w:t>
        </w:r>
      </w:hyperlink>
      <w:r>
        <w:t xml:space="preserve"> </w:t>
      </w:r>
      <w:r>
        <w:fldChar w:fldCharType="begin"/>
      </w:r>
      <w:r>
        <w:instrText>PAGEREF section_7dd0124fcd92478a95c79c2307151088</w:instrText>
      </w:r>
      <w:r>
        <w:fldChar w:fldCharType="separate"/>
      </w:r>
      <w:r>
        <w:rPr>
          <w:noProof/>
        </w:rPr>
        <w:t>549</w:t>
      </w:r>
      <w:r>
        <w:fldChar w:fldCharType="end"/>
      </w:r>
    </w:p>
    <w:p w:rsidR="00066F2B" w:rsidRDefault="00102096">
      <w:pPr>
        <w:pStyle w:val="indexentry0"/>
      </w:pPr>
      <w:hyperlink w:anchor="section_fa78de5c80bd45c2b90fc99e77c58627">
        <w:r>
          <w:rPr>
            <w:rStyle w:val="Hyperlink"/>
          </w:rPr>
          <w:t>location (PivotTable Location)</w:t>
        </w:r>
      </w:hyperlink>
      <w:r>
        <w:t xml:space="preserve"> </w:t>
      </w:r>
      <w:r>
        <w:fldChar w:fldCharType="begin"/>
      </w:r>
      <w:r>
        <w:instrText>PAGEREF section_fa78de5c80bd45c2b90fc99e77c58627</w:instrText>
      </w:r>
      <w:r>
        <w:fldChar w:fldCharType="separate"/>
      </w:r>
      <w:r>
        <w:rPr>
          <w:noProof/>
        </w:rPr>
        <w:t>342</w:t>
      </w:r>
      <w:r>
        <w:fldChar w:fldCharType="end"/>
      </w:r>
    </w:p>
    <w:p w:rsidR="00066F2B" w:rsidRDefault="00102096">
      <w:pPr>
        <w:pStyle w:val="indexentry0"/>
      </w:pPr>
      <w:hyperlink w:anchor="section_33f39c87412e4b50991fc876c605b026">
        <w:r>
          <w:rPr>
            <w:rStyle w:val="Hyperlink"/>
          </w:rPr>
          <w:t>lock (Shape Protections)</w:t>
        </w:r>
      </w:hyperlink>
      <w:r>
        <w:t xml:space="preserve"> </w:t>
      </w:r>
      <w:r>
        <w:fldChar w:fldCharType="begin"/>
      </w:r>
      <w:r>
        <w:instrText>PAGEREF section_33f39c87412e4b50991fc876c605b026</w:instrText>
      </w:r>
      <w:r>
        <w:fldChar w:fldCharType="separate"/>
      </w:r>
      <w:r>
        <w:rPr>
          <w:noProof/>
        </w:rPr>
        <w:t>676</w:t>
      </w:r>
      <w:r>
        <w:fldChar w:fldCharType="end"/>
      </w:r>
    </w:p>
    <w:p w:rsidR="00066F2B" w:rsidRDefault="00102096">
      <w:pPr>
        <w:pStyle w:val="indexentry0"/>
      </w:pPr>
      <w:hyperlink w:anchor="section_4dc6867741fa4e15a3af9aecb84e03c9">
        <w:r>
          <w:rPr>
            <w:rStyle w:val="Hyperlink"/>
          </w:rPr>
          <w:t>Loc</w:t>
        </w:r>
        <w:r>
          <w:rPr>
            <w:rStyle w:val="Hyperlink"/>
          </w:rPr>
          <w:t>kedField (Embedded Object Cannot Be Refreshed)</w:t>
        </w:r>
      </w:hyperlink>
      <w:r>
        <w:t xml:space="preserve"> </w:t>
      </w:r>
      <w:r>
        <w:fldChar w:fldCharType="begin"/>
      </w:r>
      <w:r>
        <w:instrText>PAGEREF section_4dc6867741fa4e15a3af9aecb84e03c9</w:instrText>
      </w:r>
      <w:r>
        <w:fldChar w:fldCharType="separate"/>
      </w:r>
      <w:r>
        <w:rPr>
          <w:noProof/>
        </w:rPr>
        <w:t>676</w:t>
      </w:r>
      <w:r>
        <w:fldChar w:fldCharType="end"/>
      </w:r>
    </w:p>
    <w:p w:rsidR="00066F2B" w:rsidRDefault="00102096">
      <w:pPr>
        <w:pStyle w:val="indexentry0"/>
      </w:pPr>
      <w:hyperlink w:anchor="section_9e06359058a34e4c8a15b9cfb1bc1b88">
        <w:r>
          <w:rPr>
            <w:rStyle w:val="Hyperlink"/>
          </w:rPr>
          <w:t>LOG</w:t>
        </w:r>
      </w:hyperlink>
      <w:r>
        <w:t xml:space="preserve"> </w:t>
      </w:r>
      <w:r>
        <w:fldChar w:fldCharType="begin"/>
      </w:r>
      <w:r>
        <w:instrText>PAGEREF section_9e06359058a34e4c8a15b9cfb1bc1b88</w:instrText>
      </w:r>
      <w:r>
        <w:fldChar w:fldCharType="separate"/>
      </w:r>
      <w:r>
        <w:rPr>
          <w:noProof/>
        </w:rPr>
        <w:t>431</w:t>
      </w:r>
      <w:r>
        <w:fldChar w:fldCharType="end"/>
      </w:r>
    </w:p>
    <w:p w:rsidR="00066F2B" w:rsidRDefault="00102096">
      <w:pPr>
        <w:pStyle w:val="indexentry0"/>
      </w:pPr>
      <w:hyperlink w:anchor="section_bd605e24aefa4f038aaefb389ffea52c">
        <w:r>
          <w:rPr>
            <w:rStyle w:val="Hyperlink"/>
          </w:rPr>
          <w:t>LOGEST</w:t>
        </w:r>
      </w:hyperlink>
      <w:r>
        <w:t xml:space="preserve"> </w:t>
      </w:r>
      <w:r>
        <w:fldChar w:fldCharType="begin"/>
      </w:r>
      <w:r>
        <w:instrText>PAGEREF section_bd605e24aefa4f038aaefb389ffea52c</w:instrText>
      </w:r>
      <w:r>
        <w:fldChar w:fldCharType="separate"/>
      </w:r>
      <w:r>
        <w:rPr>
          <w:noProof/>
        </w:rPr>
        <w:t>432</w:t>
      </w:r>
      <w:r>
        <w:fldChar w:fldCharType="end"/>
      </w:r>
    </w:p>
    <w:p w:rsidR="00066F2B" w:rsidRDefault="00102096">
      <w:pPr>
        <w:pStyle w:val="indexentry0"/>
      </w:pPr>
      <w:hyperlink w:anchor="section_30e516d248dd4052be896aae823b298e">
        <w:r>
          <w:rPr>
            <w:rStyle w:val="Hyperlink"/>
          </w:rPr>
          <w:t>LOGINV</w:t>
        </w:r>
      </w:hyperlink>
      <w:r>
        <w:t xml:space="preserve"> </w:t>
      </w:r>
      <w:r>
        <w:fldChar w:fldCharType="begin"/>
      </w:r>
      <w:r>
        <w:instrText>PAGEREF section_30e516d248dd4052be896aae823b298e</w:instrText>
      </w:r>
      <w:r>
        <w:fldChar w:fldCharType="separate"/>
      </w:r>
      <w:r>
        <w:rPr>
          <w:noProof/>
        </w:rPr>
        <w:t>432</w:t>
      </w:r>
      <w:r>
        <w:fldChar w:fldCharType="end"/>
      </w:r>
    </w:p>
    <w:p w:rsidR="00066F2B" w:rsidRDefault="00102096">
      <w:pPr>
        <w:pStyle w:val="indexentry0"/>
      </w:pPr>
      <w:hyperlink w:anchor="section_572fe441c59643d68a9f2a5baeae54a4">
        <w:r>
          <w:rPr>
            <w:rStyle w:val="Hyperlink"/>
          </w:rPr>
          <w:t>LOGNORMDIST</w:t>
        </w:r>
      </w:hyperlink>
      <w:r>
        <w:t xml:space="preserve"> </w:t>
      </w:r>
      <w:r>
        <w:fldChar w:fldCharType="begin"/>
      </w:r>
      <w:r>
        <w:instrText>PAGEREF section_572fe441c59643d68a9f2a5baeae54a4</w:instrText>
      </w:r>
      <w:r>
        <w:fldChar w:fldCharType="separate"/>
      </w:r>
      <w:r>
        <w:rPr>
          <w:noProof/>
        </w:rPr>
        <w:t>432</w:t>
      </w:r>
      <w:r>
        <w:fldChar w:fldCharType="end"/>
      </w:r>
    </w:p>
    <w:p w:rsidR="00066F2B" w:rsidRDefault="00102096">
      <w:pPr>
        <w:pStyle w:val="indexentry0"/>
      </w:pPr>
      <w:hyperlink w:anchor="section_78d73854b7934cd682ef994e57d303db">
        <w:r>
          <w:rPr>
            <w:rStyle w:val="Hyperlink"/>
          </w:rPr>
          <w:t>Long Properties</w:t>
        </w:r>
      </w:hyperlink>
      <w:r>
        <w:t xml:space="preserve"> </w:t>
      </w:r>
      <w:r>
        <w:fldChar w:fldCharType="begin"/>
      </w:r>
      <w:r>
        <w:instrText>PAGEREF section_78d73854b7934cd682ef994e57d303db</w:instrText>
      </w:r>
      <w:r>
        <w:fldChar w:fldCharType="separate"/>
      </w:r>
      <w:r>
        <w:rPr>
          <w:noProof/>
        </w:rPr>
        <w:t>880</w:t>
      </w:r>
      <w:r>
        <w:fldChar w:fldCharType="end"/>
      </w:r>
    </w:p>
    <w:p w:rsidR="00066F2B" w:rsidRDefault="00102096">
      <w:pPr>
        <w:pStyle w:val="indexentry0"/>
      </w:pPr>
      <w:hyperlink w:anchor="section_03e16b150a6b4dc88574f27a056f37e5">
        <w:r>
          <w:rPr>
            <w:rStyle w:val="Hyperlink"/>
          </w:rPr>
          <w:t>Long Properties Schema</w:t>
        </w:r>
      </w:hyperlink>
      <w:r>
        <w:t xml:space="preserve"> </w:t>
      </w:r>
      <w:r>
        <w:fldChar w:fldCharType="begin"/>
      </w:r>
      <w:r>
        <w:instrText>PAGEREF section_03e16b150a6b4dc88574f27a056f37e5</w:instrText>
      </w:r>
      <w:r>
        <w:fldChar w:fldCharType="separate"/>
      </w:r>
      <w:r>
        <w:rPr>
          <w:noProof/>
        </w:rPr>
        <w:t>880</w:t>
      </w:r>
      <w:r>
        <w:fldChar w:fldCharType="end"/>
      </w:r>
    </w:p>
    <w:p w:rsidR="00066F2B" w:rsidRDefault="00102096">
      <w:pPr>
        <w:pStyle w:val="indexentry0"/>
      </w:pPr>
      <w:hyperlink w:anchor="section_a29af684e8d2433685bb33f038481e2c">
        <w:r>
          <w:rPr>
            <w:rStyle w:val="Hyperlink"/>
          </w:rPr>
          <w:t>longDesc (Frame Long Description)</w:t>
        </w:r>
      </w:hyperlink>
      <w:r>
        <w:t xml:space="preserve"> </w:t>
      </w:r>
      <w:r>
        <w:fldChar w:fldCharType="begin"/>
      </w:r>
      <w:r>
        <w:instrText>PAGEREF section_a29af684e8d2433685bb33f038481e2c</w:instrText>
      </w:r>
      <w:r>
        <w:fldChar w:fldCharType="separate"/>
      </w:r>
      <w:r>
        <w:rPr>
          <w:noProof/>
        </w:rPr>
        <w:t>164</w:t>
      </w:r>
      <w:r>
        <w:fldChar w:fldCharType="end"/>
      </w:r>
    </w:p>
    <w:p w:rsidR="00066F2B" w:rsidRDefault="00102096">
      <w:pPr>
        <w:pStyle w:val="indexentry0"/>
      </w:pPr>
      <w:hyperlink w:anchor="section_8f665f8d316b4f9b83d330a8520fb932">
        <w:r>
          <w:rPr>
            <w:rStyle w:val="Hyperlink"/>
          </w:rPr>
          <w:t>LongProp (Custom XML Server Property - Long Property)</w:t>
        </w:r>
      </w:hyperlink>
      <w:r>
        <w:t xml:space="preserve"> </w:t>
      </w:r>
      <w:r>
        <w:fldChar w:fldCharType="begin"/>
      </w:r>
      <w:r>
        <w:instrText>PAGEREF section_8f665f8d316b4f9b83d330a8520fb932</w:instrText>
      </w:r>
      <w:r>
        <w:fldChar w:fldCharType="separate"/>
      </w:r>
      <w:r>
        <w:rPr>
          <w:noProof/>
        </w:rPr>
        <w:t>881</w:t>
      </w:r>
      <w:r>
        <w:fldChar w:fldCharType="end"/>
      </w:r>
    </w:p>
    <w:p w:rsidR="00066F2B" w:rsidRDefault="00102096">
      <w:pPr>
        <w:pStyle w:val="indexentry0"/>
      </w:pPr>
      <w:hyperlink w:anchor="section_e142bd7e59954bcfaaa84317a6eb9396">
        <w:r>
          <w:rPr>
            <w:rStyle w:val="Hyperlink"/>
          </w:rPr>
          <w:t>LongProperties (Custom XML Server Properties - Long Properties)</w:t>
        </w:r>
      </w:hyperlink>
      <w:r>
        <w:t xml:space="preserve"> </w:t>
      </w:r>
      <w:r>
        <w:fldChar w:fldCharType="begin"/>
      </w:r>
      <w:r>
        <w:instrText>PAGEREF section_e142bd7e59954bcfaaa84317a6eb9396</w:instrText>
      </w:r>
      <w:r>
        <w:fldChar w:fldCharType="separate"/>
      </w:r>
      <w:r>
        <w:rPr>
          <w:noProof/>
        </w:rPr>
        <w:t>881</w:t>
      </w:r>
      <w:r>
        <w:fldChar w:fldCharType="end"/>
      </w:r>
    </w:p>
    <w:p w:rsidR="00066F2B" w:rsidRDefault="00102096">
      <w:pPr>
        <w:pStyle w:val="indexentry0"/>
      </w:pPr>
      <w:hyperlink w:anchor="section_2e117ead5ede4f1bb2d9bf4a463da221">
        <w:r>
          <w:rPr>
            <w:rStyle w:val="Hyperlink"/>
          </w:rPr>
          <w:t>lsdException (Latent Style Exception)</w:t>
        </w:r>
      </w:hyperlink>
      <w:r>
        <w:t xml:space="preserve"> </w:t>
      </w:r>
      <w:r>
        <w:fldChar w:fldCharType="begin"/>
      </w:r>
      <w:r>
        <w:instrText>PAGEREF section_2e117ead5ede4f1bb2d9b</w:instrText>
      </w:r>
      <w:r>
        <w:instrText>f4a463da221</w:instrText>
      </w:r>
      <w:r>
        <w:fldChar w:fldCharType="separate"/>
      </w:r>
      <w:r>
        <w:rPr>
          <w:noProof/>
        </w:rPr>
        <w:t>109</w:t>
      </w:r>
      <w:r>
        <w:fldChar w:fldCharType="end"/>
      </w:r>
    </w:p>
    <w:p w:rsidR="00066F2B" w:rsidRDefault="00102096">
      <w:pPr>
        <w:pStyle w:val="indexentry0"/>
      </w:pPr>
      <w:hyperlink w:anchor="section_95b65bea5318441eb941f8b8b47c6ff8">
        <w:r>
          <w:rPr>
            <w:rStyle w:val="Hyperlink"/>
          </w:rPr>
          <w:t>lt1 (Light 1)</w:t>
        </w:r>
      </w:hyperlink>
      <w:r>
        <w:t xml:space="preserve"> </w:t>
      </w:r>
      <w:r>
        <w:fldChar w:fldCharType="begin"/>
      </w:r>
      <w:r>
        <w:instrText>PAGEREF section_95b65bea5318441eb941f8b8b47c6ff8</w:instrText>
      </w:r>
      <w:r>
        <w:fldChar w:fldCharType="separate"/>
      </w:r>
      <w:r>
        <w:rPr>
          <w:noProof/>
        </w:rPr>
        <w:t>508</w:t>
      </w:r>
      <w:r>
        <w:fldChar w:fldCharType="end"/>
      </w:r>
    </w:p>
    <w:p w:rsidR="00066F2B" w:rsidRDefault="00102096">
      <w:pPr>
        <w:pStyle w:val="indexentry0"/>
      </w:pPr>
      <w:hyperlink w:anchor="section_06a16974a53649de992d0576550cfa06">
        <w:r>
          <w:rPr>
            <w:rStyle w:val="Hyperlink"/>
          </w:rPr>
          <w:t>lt2 (Light 2)</w:t>
        </w:r>
      </w:hyperlink>
      <w:r>
        <w:t xml:space="preserve"> </w:t>
      </w:r>
      <w:r>
        <w:fldChar w:fldCharType="begin"/>
      </w:r>
      <w:r>
        <w:instrText>PAGEREF section_06a16974a53649de992</w:instrText>
      </w:r>
      <w:r>
        <w:instrText>d0576550cfa06</w:instrText>
      </w:r>
      <w:r>
        <w:fldChar w:fldCharType="separate"/>
      </w:r>
      <w:r>
        <w:rPr>
          <w:noProof/>
        </w:rPr>
        <w:t>508</w:t>
      </w:r>
      <w:r>
        <w:fldChar w:fldCharType="end"/>
      </w:r>
    </w:p>
    <w:p w:rsidR="00066F2B" w:rsidRDefault="00102096">
      <w:pPr>
        <w:pStyle w:val="indexentry0"/>
      </w:pPr>
      <w:hyperlink w:anchor="section_52c3867f20ad47b1b0c988082bf94676">
        <w:r>
          <w:rPr>
            <w:rStyle w:val="Hyperlink"/>
          </w:rPr>
          <w:t>lum (Luminance Effect)</w:t>
        </w:r>
      </w:hyperlink>
      <w:r>
        <w:t xml:space="preserve"> </w:t>
      </w:r>
      <w:r>
        <w:fldChar w:fldCharType="begin"/>
      </w:r>
      <w:r>
        <w:instrText>PAGEREF section_52c3867f20ad47b1b0c988082bf94676</w:instrText>
      </w:r>
      <w:r>
        <w:fldChar w:fldCharType="separate"/>
      </w:r>
      <w:r>
        <w:rPr>
          <w:noProof/>
        </w:rPr>
        <w:t>520</w:t>
      </w:r>
      <w:r>
        <w:fldChar w:fldCharType="end"/>
      </w:r>
    </w:p>
    <w:p w:rsidR="00066F2B" w:rsidRDefault="00102096">
      <w:pPr>
        <w:pStyle w:val="indexentry0"/>
      </w:pPr>
      <w:hyperlink w:anchor="section_a71c29ec88db4dcc8e5ac4d216d68ea3">
        <w:r>
          <w:rPr>
            <w:rStyle w:val="Hyperlink"/>
          </w:rPr>
          <w:t>lum (Luminance)</w:t>
        </w:r>
      </w:hyperlink>
      <w:r>
        <w:t xml:space="preserve"> </w:t>
      </w:r>
      <w:r>
        <w:fldChar w:fldCharType="begin"/>
      </w:r>
      <w:r>
        <w:instrText>PAGEREF section_a71c29</w:instrText>
      </w:r>
      <w:r>
        <w:instrText>ec88db4dcc8e5ac4d216d68ea3</w:instrText>
      </w:r>
      <w:r>
        <w:fldChar w:fldCharType="separate"/>
      </w:r>
      <w:r>
        <w:rPr>
          <w:noProof/>
        </w:rPr>
        <w:t>503</w:t>
      </w:r>
      <w:r>
        <w:fldChar w:fldCharType="end"/>
      </w:r>
    </w:p>
    <w:p w:rsidR="00066F2B" w:rsidRDefault="00102096">
      <w:pPr>
        <w:pStyle w:val="indexentry0"/>
      </w:pPr>
      <w:hyperlink w:anchor="section_bbae891601d748acae07ff5d30130967">
        <w:r>
          <w:rPr>
            <w:rStyle w:val="Hyperlink"/>
          </w:rPr>
          <w:t>lumMod (Luminance Modulation)</w:t>
        </w:r>
      </w:hyperlink>
      <w:r>
        <w:t xml:space="preserve"> </w:t>
      </w:r>
      <w:r>
        <w:fldChar w:fldCharType="begin"/>
      </w:r>
      <w:r>
        <w:instrText>PAGEREF section_bbae891601d748acae07ff5d30130967</w:instrText>
      </w:r>
      <w:r>
        <w:fldChar w:fldCharType="separate"/>
      </w:r>
      <w:r>
        <w:rPr>
          <w:noProof/>
        </w:rPr>
        <w:t>504</w:t>
      </w:r>
      <w:r>
        <w:fldChar w:fldCharType="end"/>
      </w:r>
    </w:p>
    <w:p w:rsidR="00066F2B" w:rsidRDefault="00102096">
      <w:pPr>
        <w:pStyle w:val="indexentry0"/>
      </w:pPr>
      <w:hyperlink w:anchor="section_fa8c6409ddd046bdb9950b00342d9aeb">
        <w:r>
          <w:rPr>
            <w:rStyle w:val="Hyperlink"/>
          </w:rPr>
          <w:t>lumOff (Luminance Of</w:t>
        </w:r>
        <w:r>
          <w:rPr>
            <w:rStyle w:val="Hyperlink"/>
          </w:rPr>
          <w:t>fset)</w:t>
        </w:r>
      </w:hyperlink>
      <w:r>
        <w:t xml:space="preserve"> </w:t>
      </w:r>
      <w:r>
        <w:fldChar w:fldCharType="begin"/>
      </w:r>
      <w:r>
        <w:instrText>PAGEREF section_fa8c6409ddd046bdb9950b00342d9aeb</w:instrText>
      </w:r>
      <w:r>
        <w:fldChar w:fldCharType="separate"/>
      </w:r>
      <w:r>
        <w:rPr>
          <w:noProof/>
        </w:rPr>
        <w:t>504</w:t>
      </w:r>
      <w:r>
        <w:fldChar w:fldCharType="end"/>
      </w:r>
    </w:p>
    <w:p w:rsidR="00066F2B" w:rsidRDefault="00102096">
      <w:pPr>
        <w:pStyle w:val="indexentry0"/>
      </w:pPr>
      <w:hyperlink w:anchor="section_f6d3a915d0354a95b1668a66c55ff8a4">
        <w:r>
          <w:rPr>
            <w:rStyle w:val="Hyperlink"/>
          </w:rPr>
          <w:t>lvl (Level)</w:t>
        </w:r>
      </w:hyperlink>
      <w:r>
        <w:t xml:space="preserve"> </w:t>
      </w:r>
      <w:r>
        <w:fldChar w:fldCharType="begin"/>
      </w:r>
      <w:r>
        <w:instrText>PAGEREF section_f6d3a915d0354a95b1668a66c55ff8a4</w:instrText>
      </w:r>
      <w:r>
        <w:fldChar w:fldCharType="separate"/>
      </w:r>
      <w:r>
        <w:rPr>
          <w:noProof/>
        </w:rPr>
        <w:t>562</w:t>
      </w:r>
      <w:r>
        <w:fldChar w:fldCharType="end"/>
      </w:r>
    </w:p>
    <w:p w:rsidR="00066F2B" w:rsidRDefault="00102096">
      <w:pPr>
        <w:pStyle w:val="indexentry0"/>
      </w:pPr>
      <w:hyperlink w:anchor="section_895f4d8b0bff4f5ba8fe36595d6ca794">
        <w:r>
          <w:rPr>
            <w:rStyle w:val="Hyperlink"/>
          </w:rPr>
          <w:t>lvl (Num</w:t>
        </w:r>
        <w:r>
          <w:rPr>
            <w:rStyle w:val="Hyperlink"/>
          </w:rPr>
          <w:t>bering Level Definition)</w:t>
        </w:r>
      </w:hyperlink>
      <w:r>
        <w:t xml:space="preserve"> </w:t>
      </w:r>
      <w:r>
        <w:fldChar w:fldCharType="begin"/>
      </w:r>
      <w:r>
        <w:instrText>PAGEREF section_895f4d8b0bff4f5ba8fe36595d6ca794</w:instrText>
      </w:r>
      <w:r>
        <w:fldChar w:fldCharType="separate"/>
      </w:r>
      <w:r>
        <w:rPr>
          <w:noProof/>
        </w:rPr>
        <w:t>126</w:t>
      </w:r>
      <w:r>
        <w:fldChar w:fldCharType="end"/>
      </w:r>
    </w:p>
    <w:p w:rsidR="00066F2B" w:rsidRDefault="00102096">
      <w:pPr>
        <w:pStyle w:val="indexentry0"/>
      </w:pPr>
      <w:hyperlink w:anchor="section_aab4583bf1ec4ae18c5d314f27742479">
        <w:r>
          <w:rPr>
            <w:rStyle w:val="Hyperlink"/>
          </w:rPr>
          <w:t>lvl (Numbering Level Override Definition)</w:t>
        </w:r>
      </w:hyperlink>
      <w:r>
        <w:t xml:space="preserve"> </w:t>
      </w:r>
      <w:r>
        <w:fldChar w:fldCharType="begin"/>
      </w:r>
      <w:r>
        <w:instrText>PAGEREF section_aab4583bf1ec4ae18c5d314f27742479</w:instrText>
      </w:r>
      <w:r>
        <w:fldChar w:fldCharType="separate"/>
      </w:r>
      <w:r>
        <w:rPr>
          <w:noProof/>
        </w:rPr>
        <w:t>126</w:t>
      </w:r>
      <w:r>
        <w:fldChar w:fldCharType="end"/>
      </w:r>
    </w:p>
    <w:p w:rsidR="00066F2B" w:rsidRDefault="00102096">
      <w:pPr>
        <w:pStyle w:val="indexentry0"/>
      </w:pPr>
      <w:hyperlink w:anchor="section_9b34280e538e48118af9761d34f88f20">
        <w:r>
          <w:rPr>
            <w:rStyle w:val="Hyperlink"/>
          </w:rPr>
          <w:t>lvl1pPr (List Level 1 Text Style)</w:t>
        </w:r>
      </w:hyperlink>
      <w:r>
        <w:t xml:space="preserve"> </w:t>
      </w:r>
      <w:r>
        <w:fldChar w:fldCharType="begin"/>
      </w:r>
      <w:r>
        <w:instrText>PAGEREF section_9b34280e538e48118af9761d34f88f20</w:instrText>
      </w:r>
      <w:r>
        <w:fldChar w:fldCharType="separate"/>
      </w:r>
      <w:r>
        <w:rPr>
          <w:noProof/>
        </w:rPr>
        <w:t>546</w:t>
      </w:r>
      <w:r>
        <w:fldChar w:fldCharType="end"/>
      </w:r>
    </w:p>
    <w:p w:rsidR="00066F2B" w:rsidRDefault="00102096">
      <w:pPr>
        <w:pStyle w:val="indexentry0"/>
      </w:pPr>
      <w:hyperlink w:anchor="section_b38501622477401f850f1df6753a0f6a">
        <w:r>
          <w:rPr>
            <w:rStyle w:val="Hyperlink"/>
          </w:rPr>
          <w:t>lvl2pPr (List Level 2 Text Style)</w:t>
        </w:r>
      </w:hyperlink>
      <w:r>
        <w:t xml:space="preserve"> </w:t>
      </w:r>
      <w:r>
        <w:fldChar w:fldCharType="begin"/>
      </w:r>
      <w:r>
        <w:instrText>PAGEREF section_b38501622477401f850f1df6753a0f6a</w:instrText>
      </w:r>
      <w:r>
        <w:fldChar w:fldCharType="separate"/>
      </w:r>
      <w:r>
        <w:rPr>
          <w:noProof/>
        </w:rPr>
        <w:t>547</w:t>
      </w:r>
      <w:r>
        <w:fldChar w:fldCharType="end"/>
      </w:r>
    </w:p>
    <w:p w:rsidR="00066F2B" w:rsidRDefault="00102096">
      <w:pPr>
        <w:pStyle w:val="indexentry0"/>
      </w:pPr>
      <w:hyperlink w:anchor="section_d4a8333066814a558325a854e9678e28">
        <w:r>
          <w:rPr>
            <w:rStyle w:val="Hyperlink"/>
          </w:rPr>
          <w:t>lvl3pPr (List Level 3 Text Style)</w:t>
        </w:r>
      </w:hyperlink>
      <w:r>
        <w:t xml:space="preserve"> </w:t>
      </w:r>
      <w:r>
        <w:fldChar w:fldCharType="begin"/>
      </w:r>
      <w:r>
        <w:instrText>PAGEREF section_d4a8333066814a558325a854e9678e28</w:instrText>
      </w:r>
      <w:r>
        <w:fldChar w:fldCharType="separate"/>
      </w:r>
      <w:r>
        <w:rPr>
          <w:noProof/>
        </w:rPr>
        <w:t>547</w:t>
      </w:r>
      <w:r>
        <w:fldChar w:fldCharType="end"/>
      </w:r>
    </w:p>
    <w:p w:rsidR="00066F2B" w:rsidRDefault="00102096">
      <w:pPr>
        <w:pStyle w:val="indexentry0"/>
      </w:pPr>
      <w:hyperlink w:anchor="section_142246b5277945a4b8a49a03defc916a">
        <w:r>
          <w:rPr>
            <w:rStyle w:val="Hyperlink"/>
          </w:rPr>
          <w:t>lvl4pPr (List Level 4 Text Style)</w:t>
        </w:r>
      </w:hyperlink>
      <w:r>
        <w:t xml:space="preserve"> </w:t>
      </w:r>
      <w:r>
        <w:fldChar w:fldCharType="begin"/>
      </w:r>
      <w:r>
        <w:instrText>PAGEREF section_142246b5277945a4b8a49a03defc916a</w:instrText>
      </w:r>
      <w:r>
        <w:fldChar w:fldCharType="separate"/>
      </w:r>
      <w:r>
        <w:rPr>
          <w:noProof/>
        </w:rPr>
        <w:t>547</w:t>
      </w:r>
      <w:r>
        <w:fldChar w:fldCharType="end"/>
      </w:r>
    </w:p>
    <w:p w:rsidR="00066F2B" w:rsidRDefault="00102096">
      <w:pPr>
        <w:pStyle w:val="indexentry0"/>
      </w:pPr>
      <w:hyperlink w:anchor="section_e5ca15241c834a9689ad5c13442ac84e">
        <w:r>
          <w:rPr>
            <w:rStyle w:val="Hyperlink"/>
          </w:rPr>
          <w:t>lvl5pPr (List Level 5 Text Style)</w:t>
        </w:r>
      </w:hyperlink>
      <w:r>
        <w:t xml:space="preserve"> </w:t>
      </w:r>
      <w:r>
        <w:fldChar w:fldCharType="begin"/>
      </w:r>
      <w:r>
        <w:instrText>PAGEREF section_e5ca15241c834a9689ad5c13442ac84e</w:instrText>
      </w:r>
      <w:r>
        <w:fldChar w:fldCharType="separate"/>
      </w:r>
      <w:r>
        <w:rPr>
          <w:noProof/>
        </w:rPr>
        <w:t>547</w:t>
      </w:r>
      <w:r>
        <w:fldChar w:fldCharType="end"/>
      </w:r>
    </w:p>
    <w:p w:rsidR="00066F2B" w:rsidRDefault="00102096">
      <w:pPr>
        <w:pStyle w:val="indexentry0"/>
      </w:pPr>
      <w:hyperlink w:anchor="section_228bd71e50624343972ec687ef5c6c49">
        <w:r>
          <w:rPr>
            <w:rStyle w:val="Hyperlink"/>
          </w:rPr>
          <w:t>lvl6pPr (List Level 6 Text Style)</w:t>
        </w:r>
      </w:hyperlink>
      <w:r>
        <w:t xml:space="preserve"> </w:t>
      </w:r>
      <w:r>
        <w:fldChar w:fldCharType="begin"/>
      </w:r>
      <w:r>
        <w:instrText>PAGEREF section_228bd71e50624343972ec687ef5c6c49</w:instrText>
      </w:r>
      <w:r>
        <w:fldChar w:fldCharType="separate"/>
      </w:r>
      <w:r>
        <w:rPr>
          <w:noProof/>
        </w:rPr>
        <w:t>547</w:t>
      </w:r>
      <w:r>
        <w:fldChar w:fldCharType="end"/>
      </w:r>
    </w:p>
    <w:p w:rsidR="00066F2B" w:rsidRDefault="00102096">
      <w:pPr>
        <w:pStyle w:val="indexentry0"/>
      </w:pPr>
      <w:hyperlink w:anchor="section_c33ec6fdf6bf4c52bfcbf79c46f75940">
        <w:r>
          <w:rPr>
            <w:rStyle w:val="Hyperlink"/>
          </w:rPr>
          <w:t>lvl7pPr (List Level 7 Text Style)</w:t>
        </w:r>
      </w:hyperlink>
      <w:r>
        <w:t xml:space="preserve"> </w:t>
      </w:r>
      <w:r>
        <w:fldChar w:fldCharType="begin"/>
      </w:r>
      <w:r>
        <w:instrText>PAGEREF section_c33ec6f</w:instrText>
      </w:r>
      <w:r>
        <w:instrText>df6bf4c52bfcbf79c46f75940</w:instrText>
      </w:r>
      <w:r>
        <w:fldChar w:fldCharType="separate"/>
      </w:r>
      <w:r>
        <w:rPr>
          <w:noProof/>
        </w:rPr>
        <w:t>547</w:t>
      </w:r>
      <w:r>
        <w:fldChar w:fldCharType="end"/>
      </w:r>
    </w:p>
    <w:p w:rsidR="00066F2B" w:rsidRDefault="00102096">
      <w:pPr>
        <w:pStyle w:val="indexentry0"/>
      </w:pPr>
      <w:hyperlink w:anchor="section_fad8b55fc4384af283ae8d18980a3409">
        <w:r>
          <w:rPr>
            <w:rStyle w:val="Hyperlink"/>
          </w:rPr>
          <w:t>lvl8pPr (List Level 8 Text Style)</w:t>
        </w:r>
      </w:hyperlink>
      <w:r>
        <w:t xml:space="preserve"> </w:t>
      </w:r>
      <w:r>
        <w:fldChar w:fldCharType="begin"/>
      </w:r>
      <w:r>
        <w:instrText>PAGEREF section_fad8b55fc4384af283ae8d18980a3409</w:instrText>
      </w:r>
      <w:r>
        <w:fldChar w:fldCharType="separate"/>
      </w:r>
      <w:r>
        <w:rPr>
          <w:noProof/>
        </w:rPr>
        <w:t>548</w:t>
      </w:r>
      <w:r>
        <w:fldChar w:fldCharType="end"/>
      </w:r>
    </w:p>
    <w:p w:rsidR="00066F2B" w:rsidRDefault="00102096">
      <w:pPr>
        <w:pStyle w:val="indexentry0"/>
      </w:pPr>
      <w:hyperlink w:anchor="section_07edd2dd19594af5b4464964a45d4168">
        <w:r>
          <w:rPr>
            <w:rStyle w:val="Hyperlink"/>
          </w:rPr>
          <w:t>lvl9pPr (List Lev</w:t>
        </w:r>
        <w:r>
          <w:rPr>
            <w:rStyle w:val="Hyperlink"/>
          </w:rPr>
          <w:t>el 9 Text Style)</w:t>
        </w:r>
      </w:hyperlink>
      <w:r>
        <w:t xml:space="preserve"> </w:t>
      </w:r>
      <w:r>
        <w:fldChar w:fldCharType="begin"/>
      </w:r>
      <w:r>
        <w:instrText>PAGEREF section_07edd2dd19594af5b4464964a45d4168</w:instrText>
      </w:r>
      <w:r>
        <w:fldChar w:fldCharType="separate"/>
      </w:r>
      <w:r>
        <w:rPr>
          <w:noProof/>
        </w:rPr>
        <w:t>548</w:t>
      </w:r>
      <w:r>
        <w:fldChar w:fldCharType="end"/>
      </w:r>
    </w:p>
    <w:p w:rsidR="00066F2B" w:rsidRDefault="00102096">
      <w:pPr>
        <w:pStyle w:val="indexentry0"/>
      </w:pPr>
      <w:hyperlink w:anchor="section_182e6a3c70ea4ba1bcd001caa609fcdf">
        <w:r>
          <w:rPr>
            <w:rStyle w:val="Hyperlink"/>
          </w:rPr>
          <w:t>lvlJc (Justification)</w:t>
        </w:r>
      </w:hyperlink>
      <w:r>
        <w:t xml:space="preserve"> </w:t>
      </w:r>
      <w:r>
        <w:fldChar w:fldCharType="begin"/>
      </w:r>
      <w:r>
        <w:instrText>PAGEREF section_182e6a3c70ea4ba1bcd001caa609fcdf</w:instrText>
      </w:r>
      <w:r>
        <w:fldChar w:fldCharType="separate"/>
      </w:r>
      <w:r>
        <w:rPr>
          <w:noProof/>
        </w:rPr>
        <w:t>126</w:t>
      </w:r>
      <w:r>
        <w:fldChar w:fldCharType="end"/>
      </w:r>
    </w:p>
    <w:p w:rsidR="00066F2B" w:rsidRDefault="00102096">
      <w:pPr>
        <w:pStyle w:val="indexentry0"/>
      </w:pPr>
      <w:hyperlink w:anchor="section_140a2cd92f26456d9760ae6ecef4e8b5">
        <w:r>
          <w:rPr>
            <w:rStyle w:val="Hyperlink"/>
          </w:rPr>
          <w:t>lvlRestart (Restart Numbering Level Symbol)</w:t>
        </w:r>
      </w:hyperlink>
      <w:r>
        <w:t xml:space="preserve"> </w:t>
      </w:r>
      <w:r>
        <w:fldChar w:fldCharType="begin"/>
      </w:r>
      <w:r>
        <w:instrText>PAGEREF section_140a2cd92f26456d9760ae6ecef4e8b5</w:instrText>
      </w:r>
      <w:r>
        <w:fldChar w:fldCharType="separate"/>
      </w:r>
      <w:r>
        <w:rPr>
          <w:noProof/>
        </w:rPr>
        <w:t>126</w:t>
      </w:r>
      <w:r>
        <w:fldChar w:fldCharType="end"/>
      </w:r>
    </w:p>
    <w:p w:rsidR="00066F2B" w:rsidRDefault="00102096">
      <w:pPr>
        <w:pStyle w:val="indexentry0"/>
      </w:pPr>
      <w:hyperlink w:anchor="section_74f54646dbe040ea90c95ec70107e91d">
        <w:r>
          <w:rPr>
            <w:rStyle w:val="Hyperlink"/>
          </w:rPr>
          <w:t>lvlText (Numbering Level Text)</w:t>
        </w:r>
      </w:hyperlink>
      <w:r>
        <w:t xml:space="preserve"> </w:t>
      </w:r>
      <w:r>
        <w:fldChar w:fldCharType="begin"/>
      </w:r>
      <w:r>
        <w:instrText>PAG</w:instrText>
      </w:r>
      <w:r>
        <w:instrText>EREF section_74f54646dbe040ea90c95ec70107e91d</w:instrText>
      </w:r>
      <w:r>
        <w:fldChar w:fldCharType="separate"/>
      </w:r>
      <w:r>
        <w:rPr>
          <w:noProof/>
        </w:rPr>
        <w:t>126</w:t>
      </w:r>
      <w:r>
        <w:fldChar w:fldCharType="end"/>
      </w:r>
    </w:p>
    <w:p w:rsidR="00066F2B" w:rsidRDefault="00066F2B">
      <w:pPr>
        <w:spacing w:before="0" w:after="0"/>
        <w:rPr>
          <w:sz w:val="16"/>
        </w:rPr>
      </w:pPr>
    </w:p>
    <w:p w:rsidR="00066F2B" w:rsidRDefault="00102096">
      <w:pPr>
        <w:pStyle w:val="indexheader"/>
      </w:pPr>
      <w:r>
        <w:t>M</w:t>
      </w:r>
    </w:p>
    <w:p w:rsidR="00066F2B" w:rsidRDefault="00066F2B">
      <w:pPr>
        <w:spacing w:before="0" w:after="0"/>
        <w:rPr>
          <w:sz w:val="16"/>
        </w:rPr>
      </w:pPr>
    </w:p>
    <w:p w:rsidR="00066F2B" w:rsidRDefault="00102096">
      <w:pPr>
        <w:pStyle w:val="indexentry0"/>
      </w:pPr>
      <w:hyperlink w:anchor="section_5ebe64dcdfd043959169450bd428ae63">
        <w:r>
          <w:rPr>
            <w:rStyle w:val="Hyperlink"/>
          </w:rPr>
          <w:t>m (Matrix Object)</w:t>
        </w:r>
      </w:hyperlink>
      <w:r>
        <w:t xml:space="preserve"> </w:t>
      </w:r>
      <w:r>
        <w:fldChar w:fldCharType="begin"/>
      </w:r>
      <w:r>
        <w:instrText>PAGEREF section_5ebe64dcdfd043959169450bd428ae63</w:instrText>
      </w:r>
      <w:r>
        <w:fldChar w:fldCharType="separate"/>
      </w:r>
      <w:r>
        <w:rPr>
          <w:noProof/>
        </w:rPr>
        <w:t>605</w:t>
      </w:r>
      <w:r>
        <w:fldChar w:fldCharType="end"/>
      </w:r>
    </w:p>
    <w:p w:rsidR="00066F2B" w:rsidRDefault="00102096">
      <w:pPr>
        <w:pStyle w:val="indexentry0"/>
      </w:pPr>
      <w:hyperlink w:anchor="section_148814680d094701a500d97e5d61c8a2">
        <w:r>
          <w:rPr>
            <w:rStyle w:val="Hyperlink"/>
          </w:rPr>
          <w:t>m (No Val</w:t>
        </w:r>
        <w:r>
          <w:rPr>
            <w:rStyle w:val="Hyperlink"/>
          </w:rPr>
          <w:t>ue)</w:t>
        </w:r>
      </w:hyperlink>
      <w:r>
        <w:t xml:space="preserve"> </w:t>
      </w:r>
      <w:r>
        <w:fldChar w:fldCharType="begin"/>
      </w:r>
      <w:r>
        <w:instrText>PAGEREF section_148814680d094701a500d97e5d61c8a2</w:instrText>
      </w:r>
      <w:r>
        <w:fldChar w:fldCharType="separate"/>
      </w:r>
      <w:r>
        <w:rPr>
          <w:noProof/>
        </w:rPr>
        <w:t>342</w:t>
      </w:r>
      <w:r>
        <w:fldChar w:fldCharType="end"/>
      </w:r>
    </w:p>
    <w:p w:rsidR="00066F2B" w:rsidRDefault="00102096">
      <w:pPr>
        <w:pStyle w:val="indexentry0"/>
      </w:pPr>
      <w:hyperlink w:anchor="section_0ab7a8b6842d4bda8c7262ac9dd16b0d">
        <w:r>
          <w:rPr>
            <w:rStyle w:val="Hyperlink"/>
          </w:rPr>
          <w:t>macro (Macro Keyboard Customization Action)</w:t>
        </w:r>
      </w:hyperlink>
      <w:r>
        <w:t xml:space="preserve"> </w:t>
      </w:r>
      <w:r>
        <w:fldChar w:fldCharType="begin"/>
      </w:r>
      <w:r>
        <w:instrText>PAGEREF section_0ab7a8b6842d4bda8c7262ac9dd16b0d</w:instrText>
      </w:r>
      <w:r>
        <w:fldChar w:fldCharType="separate"/>
      </w:r>
      <w:r>
        <w:rPr>
          <w:noProof/>
        </w:rPr>
        <w:t>709</w:t>
      </w:r>
      <w:r>
        <w:fldChar w:fldCharType="end"/>
      </w:r>
    </w:p>
    <w:p w:rsidR="00066F2B" w:rsidRDefault="00102096">
      <w:pPr>
        <w:pStyle w:val="indexentry0"/>
      </w:pPr>
      <w:hyperlink w:anchor="section_d5aea26dd1a440c8abb93040566385fd">
        <w:r>
          <w:rPr>
            <w:rStyle w:val="Hyperlink"/>
          </w:rPr>
          <w:t>MACROBUTTON</w:t>
        </w:r>
      </w:hyperlink>
      <w:r>
        <w:t xml:space="preserve"> </w:t>
      </w:r>
      <w:r>
        <w:fldChar w:fldCharType="begin"/>
      </w:r>
      <w:r>
        <w:instrText>PAGEREF section_d5aea26dd1a440c8abb93040566385fd</w:instrText>
      </w:r>
      <w:r>
        <w:fldChar w:fldCharType="separate"/>
      </w:r>
      <w:r>
        <w:rPr>
          <w:noProof/>
        </w:rPr>
        <w:t>220</w:t>
      </w:r>
      <w:r>
        <w:fldChar w:fldCharType="end"/>
      </w:r>
    </w:p>
    <w:p w:rsidR="00066F2B" w:rsidRDefault="00102096">
      <w:pPr>
        <w:pStyle w:val="indexentry0"/>
      </w:pPr>
      <w:r>
        <w:t>Mail Merge (</w:t>
      </w:r>
      <w:hyperlink w:anchor="section_70b993e7519d4c62a55257ff1f7cceac">
        <w:r>
          <w:rPr>
            <w:rStyle w:val="Hyperlink"/>
          </w:rPr>
          <w:t>section 2.1.359</w:t>
        </w:r>
      </w:hyperlink>
      <w:r>
        <w:t xml:space="preserve"> </w:t>
      </w:r>
      <w:r>
        <w:fldChar w:fldCharType="begin"/>
      </w:r>
      <w:r>
        <w:instrText>PAGEREF section_70b993e7519d4c62a55257ff1f7cceac</w:instrText>
      </w:r>
      <w:r>
        <w:fldChar w:fldCharType="separate"/>
      </w:r>
      <w:r>
        <w:rPr>
          <w:noProof/>
        </w:rPr>
        <w:t>143</w:t>
      </w:r>
      <w:r>
        <w:fldChar w:fldCharType="end"/>
      </w:r>
      <w:r>
        <w:t xml:space="preserve">, </w:t>
      </w:r>
      <w:hyperlink w:anchor="section_f6ef0c485e3542599919c0351df4ad37">
        <w:r>
          <w:rPr>
            <w:rStyle w:val="Hyperlink"/>
          </w:rPr>
          <w:t>section 3.1.2.2</w:t>
        </w:r>
      </w:hyperlink>
      <w:r>
        <w:t xml:space="preserve"> </w:t>
      </w:r>
      <w:r>
        <w:fldChar w:fldCharType="begin"/>
      </w:r>
      <w:r>
        <w:instrText>PAGEREF section_f6ef0c485e3542599919c0351df4ad37</w:instrText>
      </w:r>
      <w:r>
        <w:fldChar w:fldCharType="separate"/>
      </w:r>
      <w:r>
        <w:rPr>
          <w:noProof/>
        </w:rPr>
        <w:t>788</w:t>
      </w:r>
      <w:r>
        <w:fldChar w:fldCharType="end"/>
      </w:r>
      <w:r>
        <w:t>)</w:t>
      </w:r>
    </w:p>
    <w:p w:rsidR="00066F2B" w:rsidRDefault="00102096">
      <w:pPr>
        <w:pStyle w:val="indexentry0"/>
      </w:pPr>
      <w:hyperlink w:anchor="section_af3dc9138c084843ab40495a92170b96">
        <w:r>
          <w:rPr>
            <w:rStyle w:val="Hyperlink"/>
          </w:rPr>
          <w:t>Mail Merge Recipient Data Part</w:t>
        </w:r>
      </w:hyperlink>
      <w:r>
        <w:t xml:space="preserve"> </w:t>
      </w:r>
      <w:r>
        <w:fldChar w:fldCharType="begin"/>
      </w:r>
      <w:r>
        <w:instrText>PAGEREF section_af3dc9138c084843ab40495a92170b96</w:instrText>
      </w:r>
      <w:r>
        <w:fldChar w:fldCharType="separate"/>
      </w:r>
      <w:r>
        <w:rPr>
          <w:noProof/>
        </w:rPr>
        <w:t>696</w:t>
      </w:r>
      <w:r>
        <w:fldChar w:fldCharType="end"/>
      </w:r>
    </w:p>
    <w:p w:rsidR="00066F2B" w:rsidRDefault="00102096">
      <w:pPr>
        <w:pStyle w:val="indexentry0"/>
      </w:pPr>
      <w:hyperlink w:anchor="section_86d70704e1464242bbbe719a8e663c4b">
        <w:r>
          <w:rPr>
            <w:rStyle w:val="Hyperlink"/>
          </w:rPr>
          <w:t>mailMerge (Mail Merge Settings)</w:t>
        </w:r>
      </w:hyperlink>
      <w:r>
        <w:t xml:space="preserve"> </w:t>
      </w:r>
      <w:r>
        <w:fldChar w:fldCharType="begin"/>
      </w:r>
      <w:r>
        <w:instrText>PAGEREF section_86d70704e1464242bbbe719a8e663c4b</w:instrText>
      </w:r>
      <w:r>
        <w:fldChar w:fldCharType="separate"/>
      </w:r>
      <w:r>
        <w:rPr>
          <w:noProof/>
        </w:rPr>
        <w:t>146</w:t>
      </w:r>
      <w:r>
        <w:fldChar w:fldCharType="end"/>
      </w:r>
    </w:p>
    <w:p w:rsidR="00066F2B" w:rsidRDefault="00102096">
      <w:pPr>
        <w:pStyle w:val="indexentry0"/>
      </w:pPr>
      <w:hyperlink w:anchor="section_e57228cfd6724d27a0b2305886693f3c">
        <w:r>
          <w:rPr>
            <w:rStyle w:val="Hyperlink"/>
          </w:rPr>
          <w:t>main (Main)</w:t>
        </w:r>
      </w:hyperlink>
      <w:r>
        <w:t xml:space="preserve"> </w:t>
      </w:r>
      <w:r>
        <w:fldChar w:fldCharType="begin"/>
      </w:r>
      <w:r>
        <w:instrText>PAGEREF section_e57228cfd6724d27a0</w:instrText>
      </w:r>
      <w:r>
        <w:instrText>b2305886693f3c</w:instrText>
      </w:r>
      <w:r>
        <w:fldChar w:fldCharType="separate"/>
      </w:r>
      <w:r>
        <w:rPr>
          <w:noProof/>
        </w:rPr>
        <w:t>384</w:t>
      </w:r>
      <w:r>
        <w:fldChar w:fldCharType="end"/>
      </w:r>
    </w:p>
    <w:p w:rsidR="00066F2B" w:rsidRDefault="00102096">
      <w:pPr>
        <w:pStyle w:val="indexentry0"/>
      </w:pPr>
      <w:hyperlink w:anchor="section_c1126f5e88c844d3b6cd3bcfc7368bea">
        <w:r>
          <w:rPr>
            <w:rStyle w:val="Hyperlink"/>
          </w:rPr>
          <w:t>majorTickMark (Major Tick Mark)</w:t>
        </w:r>
      </w:hyperlink>
      <w:r>
        <w:t xml:space="preserve"> </w:t>
      </w:r>
      <w:r>
        <w:fldChar w:fldCharType="begin"/>
      </w:r>
      <w:r>
        <w:instrText>PAGEREF section_c1126f5e88c844d3b6cd3bcfc7368bea</w:instrText>
      </w:r>
      <w:r>
        <w:fldChar w:fldCharType="separate"/>
      </w:r>
      <w:r>
        <w:rPr>
          <w:noProof/>
        </w:rPr>
        <w:t>562</w:t>
      </w:r>
      <w:r>
        <w:fldChar w:fldCharType="end"/>
      </w:r>
    </w:p>
    <w:p w:rsidR="00066F2B" w:rsidRDefault="00102096">
      <w:pPr>
        <w:pStyle w:val="indexentry0"/>
      </w:pPr>
      <w:hyperlink w:anchor="section_8268861e15c944fa9982632c6f2d6987">
        <w:r>
          <w:rPr>
            <w:rStyle w:val="Hyperlink"/>
          </w:rPr>
          <w:t>majorUnit (Major Unit)</w:t>
        </w:r>
      </w:hyperlink>
      <w:r>
        <w:t xml:space="preserve"> </w:t>
      </w:r>
      <w:r>
        <w:fldChar w:fldCharType="begin"/>
      </w:r>
      <w:r>
        <w:instrText>PAGER</w:instrText>
      </w:r>
      <w:r>
        <w:instrText>EF section_8268861e15c944fa9982632c6f2d6987</w:instrText>
      </w:r>
      <w:r>
        <w:fldChar w:fldCharType="separate"/>
      </w:r>
      <w:r>
        <w:rPr>
          <w:noProof/>
        </w:rPr>
        <w:t>563</w:t>
      </w:r>
      <w:r>
        <w:fldChar w:fldCharType="end"/>
      </w:r>
    </w:p>
    <w:p w:rsidR="00066F2B" w:rsidRDefault="00102096">
      <w:pPr>
        <w:pStyle w:val="indexentry0"/>
      </w:pPr>
      <w:hyperlink w:anchor="section_72a51ea393964453ad0b70388cc87aaf">
        <w:r>
          <w:rPr>
            <w:rStyle w:val="Hyperlink"/>
          </w:rPr>
          <w:t>ManifestHashAlgorithm (Manifest Hash Algorithm)</w:t>
        </w:r>
      </w:hyperlink>
      <w:r>
        <w:t xml:space="preserve"> </w:t>
      </w:r>
      <w:r>
        <w:fldChar w:fldCharType="begin"/>
      </w:r>
      <w:r>
        <w:instrText>PAGEREF section_72a51ea393964453ad0b70388cc87aaf</w:instrText>
      </w:r>
      <w:r>
        <w:fldChar w:fldCharType="separate"/>
      </w:r>
      <w:r>
        <w:rPr>
          <w:noProof/>
        </w:rPr>
        <w:t>890</w:t>
      </w:r>
      <w:r>
        <w:fldChar w:fldCharType="end"/>
      </w:r>
    </w:p>
    <w:p w:rsidR="00066F2B" w:rsidRDefault="00102096">
      <w:pPr>
        <w:pStyle w:val="indexentry0"/>
      </w:pPr>
      <w:hyperlink w:anchor="section_8ef048666150457e9997509ec5a80cf5">
        <w:r>
          <w:rPr>
            <w:rStyle w:val="Hyperlink"/>
          </w:rPr>
          <w:t>manualLayout (Manual Layout)</w:t>
        </w:r>
      </w:hyperlink>
      <w:r>
        <w:t xml:space="preserve"> </w:t>
      </w:r>
      <w:r>
        <w:fldChar w:fldCharType="begin"/>
      </w:r>
      <w:r>
        <w:instrText>PAGEREF section_8ef048666150457e9997509ec5a80cf5</w:instrText>
      </w:r>
      <w:r>
        <w:fldChar w:fldCharType="separate"/>
      </w:r>
      <w:r>
        <w:rPr>
          <w:noProof/>
        </w:rPr>
        <w:t>563</w:t>
      </w:r>
      <w:r>
        <w:fldChar w:fldCharType="end"/>
      </w:r>
    </w:p>
    <w:p w:rsidR="00066F2B" w:rsidRDefault="00102096">
      <w:pPr>
        <w:pStyle w:val="indexentry0"/>
      </w:pPr>
      <w:hyperlink w:anchor="section_402db8a4378941b1a621df9fe88402ad">
        <w:r>
          <w:rPr>
            <w:rStyle w:val="Hyperlink"/>
          </w:rPr>
          <w:t>map (OLAP Measure Group)</w:t>
        </w:r>
      </w:hyperlink>
      <w:r>
        <w:t xml:space="preserve"> </w:t>
      </w:r>
      <w:r>
        <w:fldChar w:fldCharType="begin"/>
      </w:r>
      <w:r>
        <w:instrText>PAGEREF section_402db8a4378941b1a621df9fe88402ad</w:instrText>
      </w:r>
      <w:r>
        <w:fldChar w:fldCharType="separate"/>
      </w:r>
      <w:r>
        <w:rPr>
          <w:noProof/>
        </w:rPr>
        <w:t>343</w:t>
      </w:r>
      <w:r>
        <w:fldChar w:fldCharType="end"/>
      </w:r>
    </w:p>
    <w:p w:rsidR="00066F2B" w:rsidRDefault="00102096">
      <w:pPr>
        <w:pStyle w:val="indexentry0"/>
      </w:pPr>
      <w:hyperlink w:anchor="section_b99c81f1268a460a96cc4bbbe2ddf7c5">
        <w:r>
          <w:rPr>
            <w:rStyle w:val="Hyperlink"/>
          </w:rPr>
          <w:t>Map (XML Mapping Properties)</w:t>
        </w:r>
      </w:hyperlink>
      <w:r>
        <w:t xml:space="preserve"> </w:t>
      </w:r>
      <w:r>
        <w:fldChar w:fldCharType="begin"/>
      </w:r>
      <w:r>
        <w:instrText>PAGEREF section_b99c81f1268a460a96cc4bbbe2ddf7c5</w:instrText>
      </w:r>
      <w:r>
        <w:fldChar w:fldCharType="separate"/>
      </w:r>
      <w:r>
        <w:rPr>
          <w:noProof/>
        </w:rPr>
        <w:t>386</w:t>
      </w:r>
      <w:r>
        <w:fldChar w:fldCharType="end"/>
      </w:r>
    </w:p>
    <w:p w:rsidR="00066F2B" w:rsidRDefault="00102096">
      <w:pPr>
        <w:pStyle w:val="indexentry0"/>
      </w:pPr>
      <w:hyperlink w:anchor="section_65e8cdb15d92405ba16b6aab39f3f150">
        <w:r>
          <w:rPr>
            <w:rStyle w:val="Hyperlink"/>
          </w:rPr>
          <w:t>mappedName (Predefined Merge Field Name)</w:t>
        </w:r>
      </w:hyperlink>
      <w:r>
        <w:t xml:space="preserve"> </w:t>
      </w:r>
      <w:r>
        <w:fldChar w:fldCharType="begin"/>
      </w:r>
      <w:r>
        <w:instrText>PAGEREF section_65e8cdb15d92405ba16b6aab39f3f150</w:instrText>
      </w:r>
      <w:r>
        <w:fldChar w:fldCharType="separate"/>
      </w:r>
      <w:r>
        <w:rPr>
          <w:noProof/>
        </w:rPr>
        <w:t>147</w:t>
      </w:r>
      <w:r>
        <w:fldChar w:fldCharType="end"/>
      </w:r>
    </w:p>
    <w:p w:rsidR="00066F2B" w:rsidRDefault="00102096">
      <w:pPr>
        <w:pStyle w:val="indexentry0"/>
      </w:pPr>
      <w:hyperlink w:anchor="section_c42ddf7df72d4cb69f3513e6e30d7d25">
        <w:r>
          <w:rPr>
            <w:rStyle w:val="Hyperlink"/>
          </w:rPr>
          <w:t>marker (Marker)</w:t>
        </w:r>
      </w:hyperlink>
      <w:r>
        <w:t xml:space="preserve"> </w:t>
      </w:r>
      <w:r>
        <w:fldChar w:fldCharType="begin"/>
      </w:r>
      <w:r>
        <w:instrText>PAGEREF section_c42ddf7df72d4cb69f3513e6e30d7d25</w:instrText>
      </w:r>
      <w:r>
        <w:fldChar w:fldCharType="separate"/>
      </w:r>
      <w:r>
        <w:rPr>
          <w:noProof/>
        </w:rPr>
        <w:t>563</w:t>
      </w:r>
      <w:r>
        <w:fldChar w:fldCharType="end"/>
      </w:r>
    </w:p>
    <w:p w:rsidR="00066F2B" w:rsidRDefault="00102096">
      <w:pPr>
        <w:pStyle w:val="indexentry0"/>
      </w:pPr>
      <w:hyperlink w:anchor="section_72be69072aa4474da8e29b5fb073bd8a">
        <w:r>
          <w:rPr>
            <w:rStyle w:val="Hyperlink"/>
          </w:rPr>
          <w:t>marker (Show Marker)</w:t>
        </w:r>
      </w:hyperlink>
      <w:r>
        <w:t xml:space="preserve"> </w:t>
      </w:r>
      <w:r>
        <w:fldChar w:fldCharType="begin"/>
      </w:r>
      <w:r>
        <w:instrText>PAGEREF section_72be69072aa4474da8e29b5fb073bd8a</w:instrText>
      </w:r>
      <w:r>
        <w:fldChar w:fldCharType="separate"/>
      </w:r>
      <w:r>
        <w:rPr>
          <w:noProof/>
        </w:rPr>
        <w:t>563</w:t>
      </w:r>
      <w:r>
        <w:fldChar w:fldCharType="end"/>
      </w:r>
    </w:p>
    <w:p w:rsidR="00066F2B" w:rsidRDefault="00102096">
      <w:pPr>
        <w:pStyle w:val="indexentry0"/>
      </w:pPr>
      <w:hyperlink w:anchor="section_19f20aeb5ca84a59acd8b01ba6e8ed07">
        <w:r>
          <w:rPr>
            <w:rStyle w:val="Hyperlink"/>
          </w:rPr>
          <w:t>MATCH</w:t>
        </w:r>
      </w:hyperlink>
      <w:r>
        <w:t xml:space="preserve"> </w:t>
      </w:r>
      <w:r>
        <w:fldChar w:fldCharType="begin"/>
      </w:r>
      <w:r>
        <w:instrText>PAGEREF section_19f20aeb5ca84a59acd8b01ba6e8ed07</w:instrText>
      </w:r>
      <w:r>
        <w:fldChar w:fldCharType="separate"/>
      </w:r>
      <w:r>
        <w:rPr>
          <w:noProof/>
        </w:rPr>
        <w:t>432</w:t>
      </w:r>
      <w:r>
        <w:fldChar w:fldCharType="end"/>
      </w:r>
    </w:p>
    <w:p w:rsidR="00066F2B" w:rsidRDefault="00102096">
      <w:pPr>
        <w:pStyle w:val="indexentry0"/>
      </w:pPr>
      <w:hyperlink w:anchor="section_9c37e55bcb804086b754a2822a74fe98">
        <w:r>
          <w:rPr>
            <w:rStyle w:val="Hyperlink"/>
          </w:rPr>
          <w:t>Math</w:t>
        </w:r>
      </w:hyperlink>
      <w:r>
        <w:t xml:space="preserve"> </w:t>
      </w:r>
      <w:r>
        <w:fldChar w:fldCharType="begin"/>
      </w:r>
      <w:r>
        <w:instrText>PAGEREF section_9c37e55bcb804086b754a2822a74fe98</w:instrText>
      </w:r>
      <w:r>
        <w:fldChar w:fldCharType="separate"/>
      </w:r>
      <w:r>
        <w:rPr>
          <w:noProof/>
        </w:rPr>
        <w:t>600</w:t>
      </w:r>
      <w:r>
        <w:fldChar w:fldCharType="end"/>
      </w:r>
    </w:p>
    <w:p w:rsidR="00066F2B" w:rsidRDefault="00102096">
      <w:pPr>
        <w:pStyle w:val="indexentry0"/>
      </w:pPr>
      <w:hyperlink w:anchor="section_7bae4fa0ce3448d19b24651606579b08">
        <w:r>
          <w:rPr>
            <w:rStyle w:val="Hyperlink"/>
          </w:rPr>
          <w:t>Math Run</w:t>
        </w:r>
      </w:hyperlink>
      <w:r>
        <w:t xml:space="preserve"> </w:t>
      </w:r>
      <w:r>
        <w:fldChar w:fldCharType="begin"/>
      </w:r>
      <w:r>
        <w:instrText>PAGEREF section_7bae4fa0ce3448d19b24651606579b08</w:instrText>
      </w:r>
      <w:r>
        <w:fldChar w:fldCharType="separate"/>
      </w:r>
      <w:r>
        <w:rPr>
          <w:noProof/>
        </w:rPr>
        <w:t>902</w:t>
      </w:r>
      <w:r>
        <w:fldChar w:fldCharType="end"/>
      </w:r>
    </w:p>
    <w:p w:rsidR="00066F2B" w:rsidRDefault="00102096">
      <w:pPr>
        <w:pStyle w:val="indexentry0"/>
      </w:pPr>
      <w:hyperlink w:anchor="section_859a8ba5a34c4eacbfbed0f7049d52d7">
        <w:r>
          <w:rPr>
            <w:rStyle w:val="Hyperlink"/>
          </w:rPr>
          <w:t>mathFont (M</w:t>
        </w:r>
        <w:r>
          <w:rPr>
            <w:rStyle w:val="Hyperlink"/>
          </w:rPr>
          <w:t>ath Font)</w:t>
        </w:r>
      </w:hyperlink>
      <w:r>
        <w:t xml:space="preserve"> </w:t>
      </w:r>
      <w:r>
        <w:fldChar w:fldCharType="begin"/>
      </w:r>
      <w:r>
        <w:instrText>PAGEREF section_859a8ba5a34c4eacbfbed0f7049d52d7</w:instrText>
      </w:r>
      <w:r>
        <w:fldChar w:fldCharType="separate"/>
      </w:r>
      <w:r>
        <w:rPr>
          <w:noProof/>
        </w:rPr>
        <w:t>605</w:t>
      </w:r>
      <w:r>
        <w:fldChar w:fldCharType="end"/>
      </w:r>
    </w:p>
    <w:p w:rsidR="00066F2B" w:rsidRDefault="00102096">
      <w:pPr>
        <w:pStyle w:val="indexentry0"/>
      </w:pPr>
      <w:hyperlink w:anchor="section_652d488b12c641ba9cca59a8e954102b">
        <w:r>
          <w:rPr>
            <w:rStyle w:val="Hyperlink"/>
          </w:rPr>
          <w:t>max (Maximum)</w:t>
        </w:r>
      </w:hyperlink>
      <w:r>
        <w:t xml:space="preserve"> </w:t>
      </w:r>
      <w:r>
        <w:fldChar w:fldCharType="begin"/>
      </w:r>
      <w:r>
        <w:instrText>PAGEREF section_652d488b12c641ba9cca59a8e954102b</w:instrText>
      </w:r>
      <w:r>
        <w:fldChar w:fldCharType="separate"/>
      </w:r>
      <w:r>
        <w:rPr>
          <w:noProof/>
        </w:rPr>
        <w:t>563</w:t>
      </w:r>
      <w:r>
        <w:fldChar w:fldCharType="end"/>
      </w:r>
    </w:p>
    <w:p w:rsidR="00066F2B" w:rsidRDefault="00102096">
      <w:pPr>
        <w:pStyle w:val="indexentry0"/>
      </w:pPr>
      <w:hyperlink w:anchor="section_d3fababa849446e59d8c22b7b113dc40">
        <w:r>
          <w:rPr>
            <w:rStyle w:val="Hyperlink"/>
          </w:rPr>
          <w:t>Ma</w:t>
        </w:r>
        <w:r>
          <w:rPr>
            <w:rStyle w:val="Hyperlink"/>
          </w:rPr>
          <w:t>x (Scroll Bar Maximum)</w:t>
        </w:r>
      </w:hyperlink>
      <w:r>
        <w:t xml:space="preserve"> </w:t>
      </w:r>
      <w:r>
        <w:fldChar w:fldCharType="begin"/>
      </w:r>
      <w:r>
        <w:instrText>PAGEREF section_d3fababa849446e59d8c22b7b113dc40</w:instrText>
      </w:r>
      <w:r>
        <w:fldChar w:fldCharType="separate"/>
      </w:r>
      <w:r>
        <w:rPr>
          <w:noProof/>
        </w:rPr>
        <w:t>686</w:t>
      </w:r>
      <w:r>
        <w:fldChar w:fldCharType="end"/>
      </w:r>
    </w:p>
    <w:p w:rsidR="00066F2B" w:rsidRDefault="00102096">
      <w:pPr>
        <w:pStyle w:val="indexentry0"/>
      </w:pPr>
      <w:hyperlink w:anchor="section_4a8c035cc9304e87aabf32715949ba48">
        <w:r>
          <w:rPr>
            <w:rStyle w:val="Hyperlink"/>
          </w:rPr>
          <w:t>maxDist (Maximum Distribution)</w:t>
        </w:r>
      </w:hyperlink>
      <w:r>
        <w:t xml:space="preserve"> </w:t>
      </w:r>
      <w:r>
        <w:fldChar w:fldCharType="begin"/>
      </w:r>
      <w:r>
        <w:instrText>PAGEREF section_4a8c035cc9304e87aabf32715949ba48</w:instrText>
      </w:r>
      <w:r>
        <w:fldChar w:fldCharType="separate"/>
      </w:r>
      <w:r>
        <w:rPr>
          <w:noProof/>
        </w:rPr>
        <w:t>605</w:t>
      </w:r>
      <w:r>
        <w:fldChar w:fldCharType="end"/>
      </w:r>
    </w:p>
    <w:p w:rsidR="00066F2B" w:rsidRDefault="00102096">
      <w:pPr>
        <w:pStyle w:val="indexentry0"/>
      </w:pPr>
      <w:hyperlink w:anchor="section_e6ea592afffb4630a06894e9d7139d4f">
        <w:r>
          <w:rPr>
            <w:rStyle w:val="Hyperlink"/>
          </w:rPr>
          <w:t>maxLength (Text Box Form Field Maximum Length)</w:t>
        </w:r>
      </w:hyperlink>
      <w:r>
        <w:t xml:space="preserve"> </w:t>
      </w:r>
      <w:r>
        <w:fldChar w:fldCharType="begin"/>
      </w:r>
      <w:r>
        <w:instrText>PAGEREF section_e6ea592afffb4630a06894e9d7139d4f</w:instrText>
      </w:r>
      <w:r>
        <w:fldChar w:fldCharType="separate"/>
      </w:r>
      <w:r>
        <w:rPr>
          <w:noProof/>
        </w:rPr>
        <w:t>228</w:t>
      </w:r>
      <w:r>
        <w:fldChar w:fldCharType="end"/>
      </w:r>
    </w:p>
    <w:p w:rsidR="00066F2B" w:rsidRDefault="00102096">
      <w:pPr>
        <w:pStyle w:val="indexentry0"/>
      </w:pPr>
      <w:hyperlink w:anchor="section_764aed492a6b41daa4db13eebd3baac1">
        <w:r>
          <w:rPr>
            <w:rStyle w:val="Hyperlink"/>
          </w:rPr>
          <w:t>mc (Matrix Column)</w:t>
        </w:r>
      </w:hyperlink>
      <w:r>
        <w:t xml:space="preserve"> </w:t>
      </w:r>
      <w:r>
        <w:fldChar w:fldCharType="begin"/>
      </w:r>
      <w:r>
        <w:instrText>PAGEREF section_764aed492a6b41daa4db13eebd3ba</w:instrText>
      </w:r>
      <w:r>
        <w:instrText>ac1</w:instrText>
      </w:r>
      <w:r>
        <w:fldChar w:fldCharType="separate"/>
      </w:r>
      <w:r>
        <w:rPr>
          <w:noProof/>
        </w:rPr>
        <w:t>605</w:t>
      </w:r>
      <w:r>
        <w:fldChar w:fldCharType="end"/>
      </w:r>
    </w:p>
    <w:p w:rsidR="00066F2B" w:rsidRDefault="00102096">
      <w:pPr>
        <w:pStyle w:val="indexentry0"/>
      </w:pPr>
      <w:hyperlink w:anchor="section_786223f8442d48c9917706e8cd54c027">
        <w:r>
          <w:rPr>
            <w:rStyle w:val="Hyperlink"/>
          </w:rPr>
          <w:t>MCE Elements and Attributes</w:t>
        </w:r>
      </w:hyperlink>
      <w:r>
        <w:t xml:space="preserve"> </w:t>
      </w:r>
      <w:r>
        <w:fldChar w:fldCharType="begin"/>
      </w:r>
      <w:r>
        <w:instrText>PAGEREF section_786223f8442d48c9917706e8cd54c027</w:instrText>
      </w:r>
      <w:r>
        <w:fldChar w:fldCharType="separate"/>
      </w:r>
      <w:r>
        <w:rPr>
          <w:noProof/>
        </w:rPr>
        <w:t>629</w:t>
      </w:r>
      <w:r>
        <w:fldChar w:fldCharType="end"/>
      </w:r>
    </w:p>
    <w:p w:rsidR="00066F2B" w:rsidRDefault="00102096">
      <w:pPr>
        <w:pStyle w:val="indexentry0"/>
      </w:pPr>
      <w:hyperlink w:anchor="section_57fe4ac077a449f09ade51e4ce4cd6f5">
        <w:r>
          <w:rPr>
            <w:rStyle w:val="Hyperlink"/>
          </w:rPr>
          <w:t>mcs (Matrix Columns)</w:t>
        </w:r>
      </w:hyperlink>
      <w:r>
        <w:t xml:space="preserve"> </w:t>
      </w:r>
      <w:r>
        <w:fldChar w:fldCharType="begin"/>
      </w:r>
      <w:r>
        <w:instrText>PAGEREF section_57fe4ac077a449f09ade51e4ce4cd6f5</w:instrText>
      </w:r>
      <w:r>
        <w:fldChar w:fldCharType="separate"/>
      </w:r>
      <w:r>
        <w:rPr>
          <w:noProof/>
        </w:rPr>
        <w:t>605</w:t>
      </w:r>
      <w:r>
        <w:fldChar w:fldCharType="end"/>
      </w:r>
    </w:p>
    <w:p w:rsidR="00066F2B" w:rsidRDefault="00102096">
      <w:pPr>
        <w:pStyle w:val="indexentry0"/>
      </w:pPr>
      <w:hyperlink w:anchor="section_785ab22f8b1f4137a3c10f7627cb4be2">
        <w:r>
          <w:rPr>
            <w:rStyle w:val="Hyperlink"/>
          </w:rPr>
          <w:t>MDURATION</w:t>
        </w:r>
      </w:hyperlink>
      <w:r>
        <w:t xml:space="preserve"> </w:t>
      </w:r>
      <w:r>
        <w:fldChar w:fldCharType="begin"/>
      </w:r>
      <w:r>
        <w:instrText>PAGEREF section_785ab22f8b1f4137a3c10f7627cb4be2</w:instrText>
      </w:r>
      <w:r>
        <w:fldChar w:fldCharType="separate"/>
      </w:r>
      <w:r>
        <w:rPr>
          <w:noProof/>
        </w:rPr>
        <w:t>432</w:t>
      </w:r>
      <w:r>
        <w:fldChar w:fldCharType="end"/>
      </w:r>
    </w:p>
    <w:p w:rsidR="00066F2B" w:rsidRDefault="00102096">
      <w:pPr>
        <w:pStyle w:val="indexentry0"/>
      </w:pPr>
      <w:hyperlink w:anchor="section_81b51cf7164b4891954ecb4e39ee088d">
        <w:r>
          <w:rPr>
            <w:rStyle w:val="Hyperlink"/>
          </w:rPr>
          <w:t xml:space="preserve">mdx (MDX Metadata </w:t>
        </w:r>
        <w:r>
          <w:rPr>
            <w:rStyle w:val="Hyperlink"/>
          </w:rPr>
          <w:t>Record)</w:t>
        </w:r>
      </w:hyperlink>
      <w:r>
        <w:t xml:space="preserve"> </w:t>
      </w:r>
      <w:r>
        <w:fldChar w:fldCharType="begin"/>
      </w:r>
      <w:r>
        <w:instrText>PAGEREF section_81b51cf7164b4891954ecb4e39ee088d</w:instrText>
      </w:r>
      <w:r>
        <w:fldChar w:fldCharType="separate"/>
      </w:r>
      <w:r>
        <w:rPr>
          <w:noProof/>
        </w:rPr>
        <w:t>316</w:t>
      </w:r>
      <w:r>
        <w:fldChar w:fldCharType="end"/>
      </w:r>
    </w:p>
    <w:p w:rsidR="00066F2B" w:rsidRDefault="00102096">
      <w:pPr>
        <w:pStyle w:val="indexentry0"/>
      </w:pPr>
      <w:hyperlink w:anchor="section_d374e3ff60bd40e1baf558234957b0af">
        <w:r>
          <w:rPr>
            <w:rStyle w:val="Hyperlink"/>
          </w:rPr>
          <w:t>mdxMetadata (MDX Metadata Information)</w:t>
        </w:r>
      </w:hyperlink>
      <w:r>
        <w:t xml:space="preserve"> </w:t>
      </w:r>
      <w:r>
        <w:fldChar w:fldCharType="begin"/>
      </w:r>
      <w:r>
        <w:instrText>PAGEREF section_d374e3ff60bd40e1baf558234957b0af</w:instrText>
      </w:r>
      <w:r>
        <w:fldChar w:fldCharType="separate"/>
      </w:r>
      <w:r>
        <w:rPr>
          <w:noProof/>
        </w:rPr>
        <w:t>316</w:t>
      </w:r>
      <w:r>
        <w:fldChar w:fldCharType="end"/>
      </w:r>
    </w:p>
    <w:p w:rsidR="00066F2B" w:rsidRDefault="00102096">
      <w:pPr>
        <w:pStyle w:val="indexentry0"/>
      </w:pPr>
      <w:hyperlink w:anchor="section_cfecb95860864d0c90767301fa40250e">
        <w:r>
          <w:rPr>
            <w:rStyle w:val="Hyperlink"/>
          </w:rPr>
          <w:t>measureGroup (OLAP Measure Group)</w:t>
        </w:r>
      </w:hyperlink>
      <w:r>
        <w:t xml:space="preserve"> </w:t>
      </w:r>
      <w:r>
        <w:fldChar w:fldCharType="begin"/>
      </w:r>
      <w:r>
        <w:instrText>PAGEREF section_cfecb95860864d0c90767301fa40250e</w:instrText>
      </w:r>
      <w:r>
        <w:fldChar w:fldCharType="separate"/>
      </w:r>
      <w:r>
        <w:rPr>
          <w:noProof/>
        </w:rPr>
        <w:t>343</w:t>
      </w:r>
      <w:r>
        <w:fldChar w:fldCharType="end"/>
      </w:r>
    </w:p>
    <w:p w:rsidR="00066F2B" w:rsidRDefault="00102096">
      <w:pPr>
        <w:pStyle w:val="indexentry0"/>
      </w:pPr>
      <w:hyperlink w:anchor="section_1bef1665e5ea43e6aa806382ef735c9f">
        <w:r>
          <w:rPr>
            <w:rStyle w:val="Hyperlink"/>
          </w:rPr>
          <w:t>member (Member)</w:t>
        </w:r>
      </w:hyperlink>
      <w:r>
        <w:t xml:space="preserve"> </w:t>
      </w:r>
      <w:r>
        <w:fldChar w:fldCharType="begin"/>
      </w:r>
      <w:r>
        <w:instrText>PAGEREF section_1bef1665e5ea43e6aa806382ef735c9f</w:instrText>
      </w:r>
      <w:r>
        <w:fldChar w:fldCharType="separate"/>
      </w:r>
      <w:r>
        <w:rPr>
          <w:noProof/>
        </w:rPr>
        <w:t>343</w:t>
      </w:r>
      <w:r>
        <w:fldChar w:fldCharType="end"/>
      </w:r>
    </w:p>
    <w:p w:rsidR="00066F2B" w:rsidRDefault="00102096">
      <w:pPr>
        <w:pStyle w:val="indexentry0"/>
      </w:pPr>
      <w:hyperlink w:anchor="section_29bfbcf811e64151a3b3abb4825c9160">
        <w:r>
          <w:rPr>
            <w:rStyle w:val="Hyperlink"/>
          </w:rPr>
          <w:t>members (Members)</w:t>
        </w:r>
      </w:hyperlink>
      <w:r>
        <w:t xml:space="preserve"> </w:t>
      </w:r>
      <w:r>
        <w:fldChar w:fldCharType="begin"/>
      </w:r>
      <w:r>
        <w:instrText>PAGEREF section_29bfbcf811e64151a3b3abb4825c9160</w:instrText>
      </w:r>
      <w:r>
        <w:fldChar w:fldCharType="separate"/>
      </w:r>
      <w:r>
        <w:rPr>
          <w:noProof/>
        </w:rPr>
        <w:t>344</w:t>
      </w:r>
      <w:r>
        <w:fldChar w:fldCharType="end"/>
      </w:r>
    </w:p>
    <w:p w:rsidR="00066F2B" w:rsidRDefault="00102096">
      <w:pPr>
        <w:pStyle w:val="indexentry0"/>
      </w:pPr>
      <w:hyperlink w:anchor="section_cc4b13c2c09b4545a6ae4509d943233e">
        <w:r>
          <w:rPr>
            <w:rStyle w:val="Hyperlink"/>
          </w:rPr>
          <w:t>MERGEBARCODE</w:t>
        </w:r>
      </w:hyperlink>
      <w:r>
        <w:t xml:space="preserve"> </w:t>
      </w:r>
      <w:r>
        <w:fldChar w:fldCharType="begin"/>
      </w:r>
      <w:r>
        <w:instrText>PAGEREF section_cc4b13c2c09b4545a6ae4509d943233e</w:instrText>
      </w:r>
      <w:r>
        <w:fldChar w:fldCharType="separate"/>
      </w:r>
      <w:r>
        <w:rPr>
          <w:noProof/>
        </w:rPr>
        <w:t>826</w:t>
      </w:r>
      <w:r>
        <w:fldChar w:fldCharType="end"/>
      </w:r>
    </w:p>
    <w:p w:rsidR="00066F2B" w:rsidRDefault="00102096">
      <w:pPr>
        <w:pStyle w:val="indexentry0"/>
      </w:pPr>
      <w:hyperlink w:anchor="section_8a2a99c9bfc54d448d003046b75af83c">
        <w:r>
          <w:rPr>
            <w:rStyle w:val="Hyperlink"/>
          </w:rPr>
          <w:t>mergeCells (Merge Cells)</w:t>
        </w:r>
      </w:hyperlink>
      <w:r>
        <w:t xml:space="preserve"> </w:t>
      </w:r>
      <w:r>
        <w:fldChar w:fldCharType="begin"/>
      </w:r>
      <w:r>
        <w:instrText>PAGEREF section_8a2a99c9bfc54d448d003046b75af83c</w:instrText>
      </w:r>
      <w:r>
        <w:fldChar w:fldCharType="separate"/>
      </w:r>
      <w:r>
        <w:rPr>
          <w:noProof/>
        </w:rPr>
        <w:t>266</w:t>
      </w:r>
      <w:r>
        <w:fldChar w:fldCharType="end"/>
      </w:r>
    </w:p>
    <w:p w:rsidR="00066F2B" w:rsidRDefault="00102096">
      <w:pPr>
        <w:pStyle w:val="indexentry0"/>
      </w:pPr>
      <w:hyperlink w:anchor="section_bbe3b9853afb4e7bbf46585f77f5da21">
        <w:r>
          <w:rPr>
            <w:rStyle w:val="Hyperlink"/>
          </w:rPr>
          <w:t>MERGEFIELD</w:t>
        </w:r>
      </w:hyperlink>
      <w:r>
        <w:t xml:space="preserve"> </w:t>
      </w:r>
      <w:r>
        <w:fldChar w:fldCharType="begin"/>
      </w:r>
      <w:r>
        <w:instrText>PAGEREF section_bbe3b9853afb4e7bbf46585f77f5da21</w:instrText>
      </w:r>
      <w:r>
        <w:fldChar w:fldCharType="separate"/>
      </w:r>
      <w:r>
        <w:rPr>
          <w:noProof/>
        </w:rPr>
        <w:t>220</w:t>
      </w:r>
      <w:r>
        <w:fldChar w:fldCharType="end"/>
      </w:r>
    </w:p>
    <w:p w:rsidR="00066F2B" w:rsidRDefault="00102096">
      <w:pPr>
        <w:pStyle w:val="indexentry0"/>
      </w:pPr>
      <w:hyperlink w:anchor="section_e784c18d69eb486996da0afdd0001ef4">
        <w:r>
          <w:rPr>
            <w:rStyle w:val="Hyperlink"/>
          </w:rPr>
          <w:t>Metadata Attributes</w:t>
        </w:r>
      </w:hyperlink>
      <w:r>
        <w:t xml:space="preserve"> </w:t>
      </w:r>
      <w:r>
        <w:fldChar w:fldCharType="begin"/>
      </w:r>
      <w:r>
        <w:instrText>PAGEREF section_e784c18d69eb486996da0afdd0001ef4</w:instrText>
      </w:r>
      <w:r>
        <w:fldChar w:fldCharType="separate"/>
      </w:r>
      <w:r>
        <w:rPr>
          <w:noProof/>
        </w:rPr>
        <w:t>867</w:t>
      </w:r>
      <w:r>
        <w:fldChar w:fldCharType="end"/>
      </w:r>
    </w:p>
    <w:p w:rsidR="00066F2B" w:rsidRDefault="00102096">
      <w:pPr>
        <w:pStyle w:val="indexentry0"/>
      </w:pPr>
      <w:hyperlink w:anchor="section_b8398e62febd49e984731b829a8dae62">
        <w:r>
          <w:rPr>
            <w:rStyle w:val="Hyperlink"/>
          </w:rPr>
          <w:t>metadataStrings (Metadata String Store)</w:t>
        </w:r>
      </w:hyperlink>
      <w:r>
        <w:t xml:space="preserve"> </w:t>
      </w:r>
      <w:r>
        <w:fldChar w:fldCharType="begin"/>
      </w:r>
      <w:r>
        <w:instrText>PAGEREF section_b8</w:instrText>
      </w:r>
      <w:r>
        <w:instrText>398e62febd49e984731b829a8dae62</w:instrText>
      </w:r>
      <w:r>
        <w:fldChar w:fldCharType="separate"/>
      </w:r>
      <w:r>
        <w:rPr>
          <w:noProof/>
        </w:rPr>
        <w:t>316</w:t>
      </w:r>
      <w:r>
        <w:fldChar w:fldCharType="end"/>
      </w:r>
    </w:p>
    <w:p w:rsidR="00066F2B" w:rsidRDefault="00102096">
      <w:pPr>
        <w:pStyle w:val="indexentry0"/>
      </w:pPr>
      <w:hyperlink w:anchor="section_130fa123a3b942f5adf52f44067facf5">
        <w:r>
          <w:rPr>
            <w:rStyle w:val="Hyperlink"/>
          </w:rPr>
          <w:t>metadataType (Metadata Type Information)</w:t>
        </w:r>
      </w:hyperlink>
      <w:r>
        <w:t xml:space="preserve"> </w:t>
      </w:r>
      <w:r>
        <w:fldChar w:fldCharType="begin"/>
      </w:r>
      <w:r>
        <w:instrText>PAGEREF section_130fa123a3b942f5adf52f44067facf5</w:instrText>
      </w:r>
      <w:r>
        <w:fldChar w:fldCharType="separate"/>
      </w:r>
      <w:r>
        <w:rPr>
          <w:noProof/>
        </w:rPr>
        <w:t>316</w:t>
      </w:r>
      <w:r>
        <w:fldChar w:fldCharType="end"/>
      </w:r>
    </w:p>
    <w:p w:rsidR="00066F2B" w:rsidRDefault="00102096">
      <w:pPr>
        <w:pStyle w:val="indexentry0"/>
      </w:pPr>
      <w:hyperlink w:anchor="section_05e9eaad291e4fa1886e5ce683c43048">
        <w:r>
          <w:rPr>
            <w:rStyle w:val="Hyperlink"/>
          </w:rPr>
          <w:t>metad</w:t>
        </w:r>
        <w:r>
          <w:rPr>
            <w:rStyle w:val="Hyperlink"/>
          </w:rPr>
          <w:t>ataTypes (Metadata Types Collection)</w:t>
        </w:r>
      </w:hyperlink>
      <w:r>
        <w:t xml:space="preserve"> </w:t>
      </w:r>
      <w:r>
        <w:fldChar w:fldCharType="begin"/>
      </w:r>
      <w:r>
        <w:instrText>PAGEREF section_05e9eaad291e4fa1886e5ce683c43048</w:instrText>
      </w:r>
      <w:r>
        <w:fldChar w:fldCharType="separate"/>
      </w:r>
      <w:r>
        <w:rPr>
          <w:noProof/>
        </w:rPr>
        <w:t>320</w:t>
      </w:r>
      <w:r>
        <w:fldChar w:fldCharType="end"/>
      </w:r>
    </w:p>
    <w:p w:rsidR="00066F2B" w:rsidRDefault="00102096">
      <w:pPr>
        <w:pStyle w:val="indexentry0"/>
      </w:pPr>
      <w:hyperlink w:anchor="section_a24b67311ed74c89ab5828431df113ee">
        <w:r>
          <w:rPr>
            <w:rStyle w:val="Hyperlink"/>
          </w:rPr>
          <w:t>Microsoft Office Excel Sortmap</w:t>
        </w:r>
      </w:hyperlink>
      <w:r>
        <w:t xml:space="preserve"> </w:t>
      </w:r>
      <w:r>
        <w:fldChar w:fldCharType="begin"/>
      </w:r>
      <w:r>
        <w:instrText>PAGEREF section_a24b67311ed74c89ab5828431df113ee</w:instrText>
      </w:r>
      <w:r>
        <w:fldChar w:fldCharType="separate"/>
      </w:r>
      <w:r>
        <w:rPr>
          <w:noProof/>
        </w:rPr>
        <w:t>842</w:t>
      </w:r>
      <w:r>
        <w:fldChar w:fldCharType="end"/>
      </w:r>
    </w:p>
    <w:p w:rsidR="00066F2B" w:rsidRDefault="00102096">
      <w:pPr>
        <w:pStyle w:val="indexentry0"/>
      </w:pPr>
      <w:hyperlink w:anchor="section_612ff32d2b6b45d58904f41a2bd7fcd6">
        <w:r>
          <w:rPr>
            <w:rStyle w:val="Hyperlink"/>
          </w:rPr>
          <w:t>MID</w:t>
        </w:r>
      </w:hyperlink>
      <w:r>
        <w:t xml:space="preserve"> </w:t>
      </w:r>
      <w:r>
        <w:fldChar w:fldCharType="begin"/>
      </w:r>
      <w:r>
        <w:instrText>PAGEREF section_612ff32d2b6b45d58904f41a2bd7fcd6</w:instrText>
      </w:r>
      <w:r>
        <w:fldChar w:fldCharType="separate"/>
      </w:r>
      <w:r>
        <w:rPr>
          <w:noProof/>
        </w:rPr>
        <w:t>433</w:t>
      </w:r>
      <w:r>
        <w:fldChar w:fldCharType="end"/>
      </w:r>
    </w:p>
    <w:p w:rsidR="00066F2B" w:rsidRDefault="00102096">
      <w:pPr>
        <w:pStyle w:val="indexentry0"/>
      </w:pPr>
      <w:hyperlink w:anchor="section_b4f02a916d4b4713aba9c99ba6abdb52">
        <w:r>
          <w:rPr>
            <w:rStyle w:val="Hyperlink"/>
          </w:rPr>
          <w:t>MIDB</w:t>
        </w:r>
      </w:hyperlink>
      <w:r>
        <w:t xml:space="preserve"> </w:t>
      </w:r>
      <w:r>
        <w:fldChar w:fldCharType="begin"/>
      </w:r>
      <w:r>
        <w:instrText>PAGEREF section_b4f02a916d4b4713aba9c99ba6abdb52</w:instrText>
      </w:r>
      <w:r>
        <w:fldChar w:fldCharType="separate"/>
      </w:r>
      <w:r>
        <w:rPr>
          <w:noProof/>
        </w:rPr>
        <w:t>434</w:t>
      </w:r>
      <w:r>
        <w:fldChar w:fldCharType="end"/>
      </w:r>
    </w:p>
    <w:p w:rsidR="00066F2B" w:rsidRDefault="00102096">
      <w:pPr>
        <w:pStyle w:val="indexentry0"/>
      </w:pPr>
      <w:hyperlink w:anchor="section_04d93d19a68d4a4e82d7d61afbf4dea1">
        <w:r>
          <w:rPr>
            <w:rStyle w:val="Hyperlink"/>
          </w:rPr>
          <w:t>MIN</w:t>
        </w:r>
      </w:hyperlink>
      <w:r>
        <w:t xml:space="preserve"> </w:t>
      </w:r>
      <w:r>
        <w:fldChar w:fldCharType="begin"/>
      </w:r>
      <w:r>
        <w:instrText>PAGEREF section_04d93d19a68d4a4e82d7d61afbf4dea1</w:instrText>
      </w:r>
      <w:r>
        <w:fldChar w:fldCharType="separate"/>
      </w:r>
      <w:r>
        <w:rPr>
          <w:noProof/>
        </w:rPr>
        <w:t>434</w:t>
      </w:r>
      <w:r>
        <w:fldChar w:fldCharType="end"/>
      </w:r>
    </w:p>
    <w:p w:rsidR="00066F2B" w:rsidRDefault="00102096">
      <w:pPr>
        <w:pStyle w:val="indexentry0"/>
      </w:pPr>
      <w:hyperlink w:anchor="section_8066396fad5d4ee18d3fbc72fe7b589d">
        <w:r>
          <w:rPr>
            <w:rStyle w:val="Hyperlink"/>
          </w:rPr>
          <w:t>min (Minimum)</w:t>
        </w:r>
      </w:hyperlink>
      <w:r>
        <w:t xml:space="preserve"> </w:t>
      </w:r>
      <w:r>
        <w:fldChar w:fldCharType="begin"/>
      </w:r>
      <w:r>
        <w:instrText>PAGEREF section_8066396fad5d4ee18d3fbc72fe7b589d</w:instrText>
      </w:r>
      <w:r>
        <w:fldChar w:fldCharType="separate"/>
      </w:r>
      <w:r>
        <w:rPr>
          <w:noProof/>
        </w:rPr>
        <w:t>563</w:t>
      </w:r>
      <w:r>
        <w:fldChar w:fldCharType="end"/>
      </w:r>
    </w:p>
    <w:p w:rsidR="00066F2B" w:rsidRDefault="00102096">
      <w:pPr>
        <w:pStyle w:val="indexentry0"/>
      </w:pPr>
      <w:hyperlink w:anchor="section_d46c6a1b604842ff83d335bc1055b689">
        <w:r>
          <w:rPr>
            <w:rStyle w:val="Hyperlink"/>
          </w:rPr>
          <w:t>Min (Scroll Bar Minimum)</w:t>
        </w:r>
      </w:hyperlink>
      <w:r>
        <w:t xml:space="preserve"> </w:t>
      </w:r>
      <w:r>
        <w:fldChar w:fldCharType="begin"/>
      </w:r>
      <w:r>
        <w:instrText>PAGEREF section_d46c6a1b604842ff83d335bc1055b689</w:instrText>
      </w:r>
      <w:r>
        <w:fldChar w:fldCharType="separate"/>
      </w:r>
      <w:r>
        <w:rPr>
          <w:noProof/>
        </w:rPr>
        <w:t>686</w:t>
      </w:r>
      <w:r>
        <w:fldChar w:fldCharType="end"/>
      </w:r>
    </w:p>
    <w:p w:rsidR="00066F2B" w:rsidRDefault="00102096">
      <w:pPr>
        <w:pStyle w:val="indexentry0"/>
      </w:pPr>
      <w:hyperlink w:anchor="section_cea49501521c41829539fb0d19c8c732">
        <w:r>
          <w:rPr>
            <w:rStyle w:val="Hyperlink"/>
          </w:rPr>
          <w:t>MINA</w:t>
        </w:r>
      </w:hyperlink>
      <w:r>
        <w:t xml:space="preserve"> </w:t>
      </w:r>
      <w:r>
        <w:fldChar w:fldCharType="begin"/>
      </w:r>
      <w:r>
        <w:instrText>PAGEREF section_cea49501521c41829539fb0d19c8c732</w:instrText>
      </w:r>
      <w:r>
        <w:fldChar w:fldCharType="separate"/>
      </w:r>
      <w:r>
        <w:rPr>
          <w:noProof/>
        </w:rPr>
        <w:t>434</w:t>
      </w:r>
      <w:r>
        <w:fldChar w:fldCharType="end"/>
      </w:r>
    </w:p>
    <w:p w:rsidR="00066F2B" w:rsidRDefault="00102096">
      <w:pPr>
        <w:pStyle w:val="indexentry0"/>
      </w:pPr>
      <w:hyperlink w:anchor="section_8c28df63f35244b9bdf634dcd4faaa84">
        <w:r>
          <w:rPr>
            <w:rStyle w:val="Hyperlink"/>
          </w:rPr>
          <w:t>minorUnit (Minor Unit)</w:t>
        </w:r>
      </w:hyperlink>
      <w:r>
        <w:t xml:space="preserve"> </w:t>
      </w:r>
      <w:r>
        <w:fldChar w:fldCharType="begin"/>
      </w:r>
      <w:r>
        <w:instrText>PAGEREF section_8c28df63f35244b9bdf634dcd4faaa84</w:instrText>
      </w:r>
      <w:r>
        <w:fldChar w:fldCharType="separate"/>
      </w:r>
      <w:r>
        <w:rPr>
          <w:noProof/>
        </w:rPr>
        <w:t>563</w:t>
      </w:r>
      <w:r>
        <w:fldChar w:fldCharType="end"/>
      </w:r>
    </w:p>
    <w:p w:rsidR="00066F2B" w:rsidRDefault="00102096">
      <w:pPr>
        <w:pStyle w:val="indexentry0"/>
      </w:pPr>
      <w:hyperlink w:anchor="section_f9019fcff51d4d9589c4e9267f846bdb">
        <w:r>
          <w:rPr>
            <w:rStyle w:val="Hyperlink"/>
          </w:rPr>
          <w:t>minus (Minus)</w:t>
        </w:r>
      </w:hyperlink>
      <w:r>
        <w:t xml:space="preserve"> </w:t>
      </w:r>
      <w:r>
        <w:fldChar w:fldCharType="begin"/>
      </w:r>
      <w:r>
        <w:instrText>PAGEREF section_f9019fcff51d4d9589c4e9267</w:instrText>
      </w:r>
      <w:r>
        <w:instrText>f846bdb</w:instrText>
      </w:r>
      <w:r>
        <w:fldChar w:fldCharType="separate"/>
      </w:r>
      <w:r>
        <w:rPr>
          <w:noProof/>
        </w:rPr>
        <w:t>563</w:t>
      </w:r>
      <w:r>
        <w:fldChar w:fldCharType="end"/>
      </w:r>
    </w:p>
    <w:p w:rsidR="00066F2B" w:rsidRDefault="00102096">
      <w:pPr>
        <w:pStyle w:val="indexentry0"/>
      </w:pPr>
      <w:hyperlink w:anchor="section_3ce4055731a94b8a8f0f38f73c07c844">
        <w:r>
          <w:rPr>
            <w:rStyle w:val="Hyperlink"/>
          </w:rPr>
          <w:t>MINVERSE</w:t>
        </w:r>
      </w:hyperlink>
      <w:r>
        <w:t xml:space="preserve"> </w:t>
      </w:r>
      <w:r>
        <w:fldChar w:fldCharType="begin"/>
      </w:r>
      <w:r>
        <w:instrText>PAGEREF section_3ce4055731a94b8a8f0f38f73c07c844</w:instrText>
      </w:r>
      <w:r>
        <w:fldChar w:fldCharType="separate"/>
      </w:r>
      <w:r>
        <w:rPr>
          <w:noProof/>
        </w:rPr>
        <w:t>435</w:t>
      </w:r>
      <w:r>
        <w:fldChar w:fldCharType="end"/>
      </w:r>
    </w:p>
    <w:p w:rsidR="00066F2B" w:rsidRDefault="00102096">
      <w:pPr>
        <w:pStyle w:val="indexentry0"/>
      </w:pPr>
      <w:hyperlink w:anchor="section_7d70ca688cbe48b7b3c34e19a9a7ee5a">
        <w:r>
          <w:rPr>
            <w:rStyle w:val="Hyperlink"/>
          </w:rPr>
          <w:t>mirrorIndents (Use Left/Right Indents as Inside/Outside Inde</w:t>
        </w:r>
        <w:r>
          <w:rPr>
            <w:rStyle w:val="Hyperlink"/>
          </w:rPr>
          <w:t>nts)</w:t>
        </w:r>
      </w:hyperlink>
      <w:r>
        <w:t xml:space="preserve"> </w:t>
      </w:r>
      <w:r>
        <w:fldChar w:fldCharType="begin"/>
      </w:r>
      <w:r>
        <w:instrText>PAGEREF section_7d70ca688cbe48b7b3c34e19a9a7ee5a</w:instrText>
      </w:r>
      <w:r>
        <w:fldChar w:fldCharType="separate"/>
      </w:r>
      <w:r>
        <w:rPr>
          <w:noProof/>
        </w:rPr>
        <w:t>67</w:t>
      </w:r>
      <w:r>
        <w:fldChar w:fldCharType="end"/>
      </w:r>
    </w:p>
    <w:p w:rsidR="00066F2B" w:rsidRDefault="00102096">
      <w:pPr>
        <w:pStyle w:val="indexentry0"/>
      </w:pPr>
      <w:hyperlink w:anchor="section_7bd817fb79cf4789b7334a29f032f5b7">
        <w:r>
          <w:rPr>
            <w:rStyle w:val="Hyperlink"/>
          </w:rPr>
          <w:t>miter (Miter Line Join)</w:t>
        </w:r>
      </w:hyperlink>
      <w:r>
        <w:t xml:space="preserve"> </w:t>
      </w:r>
      <w:r>
        <w:fldChar w:fldCharType="begin"/>
      </w:r>
      <w:r>
        <w:instrText>PAGEREF section_7bd817fb79cf4789b7334a29f032f5b7</w:instrText>
      </w:r>
      <w:r>
        <w:fldChar w:fldCharType="separate"/>
      </w:r>
      <w:r>
        <w:rPr>
          <w:noProof/>
        </w:rPr>
        <w:t>520</w:t>
      </w:r>
      <w:r>
        <w:fldChar w:fldCharType="end"/>
      </w:r>
    </w:p>
    <w:p w:rsidR="00066F2B" w:rsidRDefault="00102096">
      <w:pPr>
        <w:pStyle w:val="indexentry0"/>
      </w:pPr>
      <w:hyperlink w:anchor="section_236b7423470948f98b928617074bb197">
        <w:r>
          <w:rPr>
            <w:rStyle w:val="Hyperlink"/>
          </w:rPr>
          <w:t>modifyVerifier (Modification Verifier)</w:t>
        </w:r>
      </w:hyperlink>
      <w:r>
        <w:t xml:space="preserve"> </w:t>
      </w:r>
      <w:r>
        <w:fldChar w:fldCharType="begin"/>
      </w:r>
      <w:r>
        <w:instrText>PAGEREF section_236b7423470948f98b928617074bb197</w:instrText>
      </w:r>
      <w:r>
        <w:fldChar w:fldCharType="separate"/>
      </w:r>
      <w:r>
        <w:rPr>
          <w:noProof/>
        </w:rPr>
        <w:t>463</w:t>
      </w:r>
      <w:r>
        <w:fldChar w:fldCharType="end"/>
      </w:r>
    </w:p>
    <w:p w:rsidR="00066F2B" w:rsidRDefault="00102096">
      <w:pPr>
        <w:pStyle w:val="indexentry0"/>
      </w:pPr>
      <w:hyperlink w:anchor="section_60d0016ce96e44b9907fad464b6d07c7">
        <w:r>
          <w:rPr>
            <w:rStyle w:val="Hyperlink"/>
          </w:rPr>
          <w:t>Monitors (Monitor Count)</w:t>
        </w:r>
      </w:hyperlink>
      <w:r>
        <w:t xml:space="preserve"> </w:t>
      </w:r>
      <w:r>
        <w:fldChar w:fldCharType="begin"/>
      </w:r>
      <w:r>
        <w:instrText>PAGEREF section_60d0016ce96e44b9907fad464b6d07c7</w:instrText>
      </w:r>
      <w:r>
        <w:fldChar w:fldCharType="separate"/>
      </w:r>
      <w:r>
        <w:rPr>
          <w:noProof/>
        </w:rPr>
        <w:t>890</w:t>
      </w:r>
      <w:r>
        <w:fldChar w:fldCharType="end"/>
      </w:r>
    </w:p>
    <w:p w:rsidR="00066F2B" w:rsidRDefault="00102096">
      <w:pPr>
        <w:pStyle w:val="indexentry0"/>
      </w:pPr>
      <w:hyperlink w:anchor="section_dcbcb32823db42abbb8081992b8e429e">
        <w:r>
          <w:rPr>
            <w:rStyle w:val="Hyperlink"/>
          </w:rPr>
          <w:t>moveFrom (Move Source Math Control Character)</w:t>
        </w:r>
      </w:hyperlink>
      <w:r>
        <w:t xml:space="preserve"> </w:t>
      </w:r>
      <w:r>
        <w:fldChar w:fldCharType="begin"/>
      </w:r>
      <w:r>
        <w:instrText>PAGEREF section_dcbcb32823db42abbb8081992b8e429e</w:instrText>
      </w:r>
      <w:r>
        <w:fldChar w:fldCharType="separate"/>
      </w:r>
      <w:r>
        <w:rPr>
          <w:noProof/>
        </w:rPr>
        <w:t>811</w:t>
      </w:r>
      <w:r>
        <w:fldChar w:fldCharType="end"/>
      </w:r>
    </w:p>
    <w:p w:rsidR="00066F2B" w:rsidRDefault="00102096">
      <w:pPr>
        <w:pStyle w:val="indexentry0"/>
      </w:pPr>
      <w:hyperlink w:anchor="section_123328dcd0324adcbdd39388ff472ea2">
        <w:r>
          <w:rPr>
            <w:rStyle w:val="Hyperlink"/>
          </w:rPr>
          <w:t>moveFrom (Move Source Paragraph)</w:t>
        </w:r>
      </w:hyperlink>
      <w:r>
        <w:t xml:space="preserve"> </w:t>
      </w:r>
      <w:r>
        <w:fldChar w:fldCharType="begin"/>
      </w:r>
      <w:r>
        <w:instrText>PAGEREF section_123</w:instrText>
      </w:r>
      <w:r>
        <w:instrText>328dcd0324adcbdd39388ff472ea2</w:instrText>
      </w:r>
      <w:r>
        <w:fldChar w:fldCharType="separate"/>
      </w:r>
      <w:r>
        <w:rPr>
          <w:noProof/>
        </w:rPr>
        <w:t>139</w:t>
      </w:r>
      <w:r>
        <w:fldChar w:fldCharType="end"/>
      </w:r>
    </w:p>
    <w:p w:rsidR="00066F2B" w:rsidRDefault="00102096">
      <w:pPr>
        <w:pStyle w:val="indexentry0"/>
      </w:pPr>
      <w:hyperlink w:anchor="section_70a0803b276e4570a179bc29869d6701">
        <w:r>
          <w:rPr>
            <w:rStyle w:val="Hyperlink"/>
          </w:rPr>
          <w:t>moveFrom (Move Source Run Content)</w:t>
        </w:r>
      </w:hyperlink>
      <w:r>
        <w:t xml:space="preserve"> </w:t>
      </w:r>
      <w:r>
        <w:fldChar w:fldCharType="begin"/>
      </w:r>
      <w:r>
        <w:instrText>PAGEREF section_70a0803b276e4570a179bc29869d6701</w:instrText>
      </w:r>
      <w:r>
        <w:fldChar w:fldCharType="separate"/>
      </w:r>
      <w:r>
        <w:rPr>
          <w:noProof/>
        </w:rPr>
        <w:t>139</w:t>
      </w:r>
      <w:r>
        <w:fldChar w:fldCharType="end"/>
      </w:r>
    </w:p>
    <w:p w:rsidR="00066F2B" w:rsidRDefault="00102096">
      <w:pPr>
        <w:pStyle w:val="indexentry0"/>
      </w:pPr>
      <w:hyperlink w:anchor="section_f90cd8b7925d4d049a0385f33bc74843">
        <w:r>
          <w:rPr>
            <w:rStyle w:val="Hyperlink"/>
          </w:rPr>
          <w:t>moveFromRangeEnd (Move Source Location Container - End)</w:t>
        </w:r>
      </w:hyperlink>
      <w:r>
        <w:t xml:space="preserve"> </w:t>
      </w:r>
      <w:r>
        <w:fldChar w:fldCharType="begin"/>
      </w:r>
      <w:r>
        <w:instrText>PAGEREF section_f90cd8b7925d4d049a0385f33bc74843</w:instrText>
      </w:r>
      <w:r>
        <w:fldChar w:fldCharType="separate"/>
      </w:r>
      <w:r>
        <w:rPr>
          <w:noProof/>
        </w:rPr>
        <w:t>139</w:t>
      </w:r>
      <w:r>
        <w:fldChar w:fldCharType="end"/>
      </w:r>
    </w:p>
    <w:p w:rsidR="00066F2B" w:rsidRDefault="00102096">
      <w:pPr>
        <w:pStyle w:val="indexentry0"/>
      </w:pPr>
      <w:hyperlink w:anchor="section_5214839b61db423aa618a375b90fd0a8">
        <w:r>
          <w:rPr>
            <w:rStyle w:val="Hyperlink"/>
          </w:rPr>
          <w:t>moveFromRangeStart (Move Source Location Container - Start)</w:t>
        </w:r>
      </w:hyperlink>
      <w:r>
        <w:t xml:space="preserve"> </w:t>
      </w:r>
      <w:r>
        <w:fldChar w:fldCharType="begin"/>
      </w:r>
      <w:r>
        <w:instrText>PAGEREF section_5214839</w:instrText>
      </w:r>
      <w:r>
        <w:instrText>b61db423aa618a375b90fd0a8</w:instrText>
      </w:r>
      <w:r>
        <w:fldChar w:fldCharType="separate"/>
      </w:r>
      <w:r>
        <w:rPr>
          <w:noProof/>
        </w:rPr>
        <w:t>140</w:t>
      </w:r>
      <w:r>
        <w:fldChar w:fldCharType="end"/>
      </w:r>
    </w:p>
    <w:p w:rsidR="00066F2B" w:rsidRDefault="00102096">
      <w:pPr>
        <w:pStyle w:val="indexentry0"/>
      </w:pPr>
      <w:hyperlink w:anchor="section_9d27b8e63f8f4cf7a6e356e2fbf140b8">
        <w:r>
          <w:rPr>
            <w:rStyle w:val="Hyperlink"/>
          </w:rPr>
          <w:t>moveTo (Move Destination Math Control Character)</w:t>
        </w:r>
      </w:hyperlink>
      <w:r>
        <w:t xml:space="preserve"> </w:t>
      </w:r>
      <w:r>
        <w:fldChar w:fldCharType="begin"/>
      </w:r>
      <w:r>
        <w:instrText>PAGEREF section_9d27b8e63f8f4cf7a6e356e2fbf140b8</w:instrText>
      </w:r>
      <w:r>
        <w:fldChar w:fldCharType="separate"/>
      </w:r>
      <w:r>
        <w:rPr>
          <w:noProof/>
        </w:rPr>
        <w:t>813</w:t>
      </w:r>
      <w:r>
        <w:fldChar w:fldCharType="end"/>
      </w:r>
    </w:p>
    <w:p w:rsidR="00066F2B" w:rsidRDefault="00102096">
      <w:pPr>
        <w:pStyle w:val="indexentry0"/>
      </w:pPr>
      <w:hyperlink w:anchor="section_dafb64ea058d4c1fa592c3c6c8df91c6">
        <w:r>
          <w:rPr>
            <w:rStyle w:val="Hyperlink"/>
          </w:rPr>
          <w:t>mo</w:t>
        </w:r>
        <w:r>
          <w:rPr>
            <w:rStyle w:val="Hyperlink"/>
          </w:rPr>
          <w:t>veTo (Move Destination Paragraph)</w:t>
        </w:r>
      </w:hyperlink>
      <w:r>
        <w:t xml:space="preserve"> </w:t>
      </w:r>
      <w:r>
        <w:fldChar w:fldCharType="begin"/>
      </w:r>
      <w:r>
        <w:instrText>PAGEREF section_dafb64ea058d4c1fa592c3c6c8df91c6</w:instrText>
      </w:r>
      <w:r>
        <w:fldChar w:fldCharType="separate"/>
      </w:r>
      <w:r>
        <w:rPr>
          <w:noProof/>
        </w:rPr>
        <w:t>140</w:t>
      </w:r>
      <w:r>
        <w:fldChar w:fldCharType="end"/>
      </w:r>
    </w:p>
    <w:p w:rsidR="00066F2B" w:rsidRDefault="00102096">
      <w:pPr>
        <w:pStyle w:val="indexentry0"/>
      </w:pPr>
      <w:hyperlink w:anchor="section_4fffb314e0bf4947af2079d7ca0448d5">
        <w:r>
          <w:rPr>
            <w:rStyle w:val="Hyperlink"/>
          </w:rPr>
          <w:t>moveTo (Move Destination Run Content)</w:t>
        </w:r>
      </w:hyperlink>
      <w:r>
        <w:t xml:space="preserve"> </w:t>
      </w:r>
      <w:r>
        <w:fldChar w:fldCharType="begin"/>
      </w:r>
      <w:r>
        <w:instrText>PAGEREF section_4fffb314e0bf4947af2079d7ca0448d5</w:instrText>
      </w:r>
      <w:r>
        <w:fldChar w:fldCharType="separate"/>
      </w:r>
      <w:r>
        <w:rPr>
          <w:noProof/>
        </w:rPr>
        <w:t>140</w:t>
      </w:r>
      <w:r>
        <w:fldChar w:fldCharType="end"/>
      </w:r>
    </w:p>
    <w:p w:rsidR="00066F2B" w:rsidRDefault="00102096">
      <w:pPr>
        <w:pStyle w:val="indexentry0"/>
      </w:pPr>
      <w:hyperlink w:anchor="section_8e9341b0a75f40009e2209c559e8a4ce">
        <w:r>
          <w:rPr>
            <w:rStyle w:val="Hyperlink"/>
          </w:rPr>
          <w:t>moveToRangeEnd (Move Destination Location Container - End)</w:t>
        </w:r>
      </w:hyperlink>
      <w:r>
        <w:t xml:space="preserve"> </w:t>
      </w:r>
      <w:r>
        <w:fldChar w:fldCharType="begin"/>
      </w:r>
      <w:r>
        <w:instrText>PAGEREF section_8e9341b0a75f40009e2209c559e8a4ce</w:instrText>
      </w:r>
      <w:r>
        <w:fldChar w:fldCharType="separate"/>
      </w:r>
      <w:r>
        <w:rPr>
          <w:noProof/>
        </w:rPr>
        <w:t>140</w:t>
      </w:r>
      <w:r>
        <w:fldChar w:fldCharType="end"/>
      </w:r>
    </w:p>
    <w:p w:rsidR="00066F2B" w:rsidRDefault="00102096">
      <w:pPr>
        <w:pStyle w:val="indexentry0"/>
      </w:pPr>
      <w:hyperlink w:anchor="section_03c98d1c57d84c05bd1b76e79d3673a4">
        <w:r>
          <w:rPr>
            <w:rStyle w:val="Hyperlink"/>
          </w:rPr>
          <w:t>moveToRangeStart (Move Destination L</w:t>
        </w:r>
        <w:r>
          <w:rPr>
            <w:rStyle w:val="Hyperlink"/>
          </w:rPr>
          <w:t>ocation Container - Start)</w:t>
        </w:r>
      </w:hyperlink>
      <w:r>
        <w:t xml:space="preserve"> </w:t>
      </w:r>
      <w:r>
        <w:fldChar w:fldCharType="begin"/>
      </w:r>
      <w:r>
        <w:instrText>PAGEREF section_03c98d1c57d84c05bd1b76e79d3673a4</w:instrText>
      </w:r>
      <w:r>
        <w:fldChar w:fldCharType="separate"/>
      </w:r>
      <w:r>
        <w:rPr>
          <w:noProof/>
        </w:rPr>
        <w:t>140</w:t>
      </w:r>
      <w:r>
        <w:fldChar w:fldCharType="end"/>
      </w:r>
    </w:p>
    <w:p w:rsidR="00066F2B" w:rsidRDefault="00102096">
      <w:pPr>
        <w:pStyle w:val="indexentry0"/>
      </w:pPr>
      <w:hyperlink w:anchor="section_40158516bf2346b1b809063618265082">
        <w:r>
          <w:rPr>
            <w:rStyle w:val="Hyperlink"/>
          </w:rPr>
          <w:t>MoveWithCells (Move with Cells)</w:t>
        </w:r>
      </w:hyperlink>
      <w:r>
        <w:t xml:space="preserve"> </w:t>
      </w:r>
      <w:r>
        <w:fldChar w:fldCharType="begin"/>
      </w:r>
      <w:r>
        <w:instrText>PAGEREF section_40158516bf2346b1b809063618265082</w:instrText>
      </w:r>
      <w:r>
        <w:fldChar w:fldCharType="separate"/>
      </w:r>
      <w:r>
        <w:rPr>
          <w:noProof/>
        </w:rPr>
        <w:t>686</w:t>
      </w:r>
      <w:r>
        <w:fldChar w:fldCharType="end"/>
      </w:r>
    </w:p>
    <w:p w:rsidR="00066F2B" w:rsidRDefault="00102096">
      <w:pPr>
        <w:pStyle w:val="indexentry0"/>
      </w:pPr>
      <w:hyperlink w:anchor="section_ef061fe2ceaa4fc29574c941845977c7">
        <w:r>
          <w:rPr>
            <w:rStyle w:val="Hyperlink"/>
          </w:rPr>
          <w:t>movie (Embedded Video)</w:t>
        </w:r>
      </w:hyperlink>
      <w:r>
        <w:t xml:space="preserve"> </w:t>
      </w:r>
      <w:r>
        <w:fldChar w:fldCharType="begin"/>
      </w:r>
      <w:r>
        <w:instrText>PAGEREF section_ef061fe2ceaa4fc29574c941845977c7</w:instrText>
      </w:r>
      <w:r>
        <w:fldChar w:fldCharType="separate"/>
      </w:r>
      <w:r>
        <w:rPr>
          <w:noProof/>
        </w:rPr>
        <w:t>82</w:t>
      </w:r>
      <w:r>
        <w:fldChar w:fldCharType="end"/>
      </w:r>
    </w:p>
    <w:p w:rsidR="00066F2B" w:rsidRDefault="00102096">
      <w:pPr>
        <w:pStyle w:val="indexentry0"/>
      </w:pPr>
      <w:hyperlink w:anchor="section_71f10955d10148acb9bb4fefc73cdb96">
        <w:r>
          <w:rPr>
            <w:rStyle w:val="Hyperlink"/>
          </w:rPr>
          <w:t>mp (OLAP Member Property)</w:t>
        </w:r>
      </w:hyperlink>
      <w:r>
        <w:t xml:space="preserve"> </w:t>
      </w:r>
      <w:r>
        <w:fldChar w:fldCharType="begin"/>
      </w:r>
      <w:r>
        <w:instrText>PAGEREF section_71f10955d10148acb9bb4fefc73cdb96</w:instrText>
      </w:r>
      <w:r>
        <w:fldChar w:fldCharType="separate"/>
      </w:r>
      <w:r>
        <w:rPr>
          <w:noProof/>
        </w:rPr>
        <w:t>344</w:t>
      </w:r>
      <w:r>
        <w:fldChar w:fldCharType="end"/>
      </w:r>
    </w:p>
    <w:p w:rsidR="00066F2B" w:rsidRDefault="00102096">
      <w:pPr>
        <w:pStyle w:val="indexentry0"/>
      </w:pPr>
      <w:hyperlink w:anchor="section_b4dc42bf1fd54fac8d83fb17156bdcd2">
        <w:r>
          <w:rPr>
            <w:rStyle w:val="Hyperlink"/>
          </w:rPr>
          <w:t>mpMap (Member Properties Map)</w:t>
        </w:r>
      </w:hyperlink>
      <w:r>
        <w:t xml:space="preserve"> </w:t>
      </w:r>
      <w:r>
        <w:fldChar w:fldCharType="begin"/>
      </w:r>
      <w:r>
        <w:instrText>PAGEREF section_b4dc42bf1fd54fac8d83fb17156bdcd2</w:instrText>
      </w:r>
      <w:r>
        <w:fldChar w:fldCharType="separate"/>
      </w:r>
      <w:r>
        <w:rPr>
          <w:noProof/>
        </w:rPr>
        <w:t>345</w:t>
      </w:r>
      <w:r>
        <w:fldChar w:fldCharType="end"/>
      </w:r>
    </w:p>
    <w:p w:rsidR="00066F2B" w:rsidRDefault="00102096">
      <w:pPr>
        <w:pStyle w:val="indexentry0"/>
      </w:pPr>
      <w:hyperlink w:anchor="section_8888801c0ecc48cb8ca4b1b34a8970a3">
        <w:r>
          <w:rPr>
            <w:rStyle w:val="Hyperlink"/>
          </w:rPr>
          <w:t>mr (Matrix Row)</w:t>
        </w:r>
      </w:hyperlink>
      <w:r>
        <w:t xml:space="preserve"> </w:t>
      </w:r>
      <w:r>
        <w:fldChar w:fldCharType="begin"/>
      </w:r>
      <w:r>
        <w:instrText>PAGEREF section_8888801c0ecc48cb8ca4b1b34a8970a3</w:instrText>
      </w:r>
      <w:r>
        <w:fldChar w:fldCharType="separate"/>
      </w:r>
      <w:r>
        <w:rPr>
          <w:noProof/>
        </w:rPr>
        <w:t>606</w:t>
      </w:r>
      <w:r>
        <w:fldChar w:fldCharType="end"/>
      </w:r>
    </w:p>
    <w:p w:rsidR="00066F2B" w:rsidRDefault="00102096">
      <w:pPr>
        <w:pStyle w:val="indexentry0"/>
      </w:pPr>
      <w:hyperlink w:anchor="section_236b2ae9ee2841ec9cb9e9085bba3100">
        <w:r>
          <w:rPr>
            <w:rStyle w:val="Hyperlink"/>
          </w:rPr>
          <w:t>mruColors (MRU Colors)</w:t>
        </w:r>
      </w:hyperlink>
      <w:r>
        <w:t xml:space="preserve"> </w:t>
      </w:r>
      <w:r>
        <w:fldChar w:fldCharType="begin"/>
      </w:r>
      <w:r>
        <w:instrText>PAGEREF section_236b2ae9ee2841ec9cb9e9085bba3100</w:instrText>
      </w:r>
      <w:r>
        <w:fldChar w:fldCharType="separate"/>
      </w:r>
      <w:r>
        <w:rPr>
          <w:noProof/>
        </w:rPr>
        <w:t>301</w:t>
      </w:r>
      <w:r>
        <w:fldChar w:fldCharType="end"/>
      </w:r>
    </w:p>
    <w:p w:rsidR="00066F2B" w:rsidRDefault="00102096">
      <w:pPr>
        <w:pStyle w:val="indexentry0"/>
      </w:pPr>
      <w:hyperlink w:anchor="section_6612d3346b3a463893d847b28879a01f">
        <w:r>
          <w:rPr>
            <w:rStyle w:val="Hyperlink"/>
          </w:rPr>
          <w:t>ms (S</w:t>
        </w:r>
        <w:r>
          <w:rPr>
            <w:rStyle w:val="Hyperlink"/>
          </w:rPr>
          <w:t>et MDX Metadata)</w:t>
        </w:r>
      </w:hyperlink>
      <w:r>
        <w:t xml:space="preserve"> </w:t>
      </w:r>
      <w:r>
        <w:fldChar w:fldCharType="begin"/>
      </w:r>
      <w:r>
        <w:instrText>PAGEREF section_6612d3346b3a463893d847b28879a01f</w:instrText>
      </w:r>
      <w:r>
        <w:fldChar w:fldCharType="separate"/>
      </w:r>
      <w:r>
        <w:rPr>
          <w:noProof/>
        </w:rPr>
        <w:t>320</w:t>
      </w:r>
      <w:r>
        <w:fldChar w:fldCharType="end"/>
      </w:r>
    </w:p>
    <w:p w:rsidR="00066F2B" w:rsidRDefault="00102096">
      <w:pPr>
        <w:pStyle w:val="indexentry0"/>
      </w:pPr>
      <w:hyperlink w:anchor="section_c18a957f2c2c4f6cb25a6b7e733cc52e">
        <w:r>
          <w:rPr>
            <w:rStyle w:val="Hyperlink"/>
          </w:rPr>
          <w:t>multiLvlStrCache (Multi Level String Cache)</w:t>
        </w:r>
      </w:hyperlink>
      <w:r>
        <w:t xml:space="preserve"> </w:t>
      </w:r>
      <w:r>
        <w:fldChar w:fldCharType="begin"/>
      </w:r>
      <w:r>
        <w:instrText>PAGEREF section_c18a957f2c2c4f6cb25a6b7e733cc52e</w:instrText>
      </w:r>
      <w:r>
        <w:fldChar w:fldCharType="separate"/>
      </w:r>
      <w:r>
        <w:rPr>
          <w:noProof/>
        </w:rPr>
        <w:t>563</w:t>
      </w:r>
      <w:r>
        <w:fldChar w:fldCharType="end"/>
      </w:r>
    </w:p>
    <w:p w:rsidR="00066F2B" w:rsidRDefault="00102096">
      <w:pPr>
        <w:pStyle w:val="indexentry0"/>
      </w:pPr>
      <w:hyperlink w:anchor="section_5a37b2e1a0914137b7fabf136bc9b3c5">
        <w:r>
          <w:rPr>
            <w:rStyle w:val="Hyperlink"/>
          </w:rPr>
          <w:t>multiLvlStrRef (Multi Level String Reference)</w:t>
        </w:r>
      </w:hyperlink>
      <w:r>
        <w:t xml:space="preserve"> </w:t>
      </w:r>
      <w:r>
        <w:fldChar w:fldCharType="begin"/>
      </w:r>
      <w:r>
        <w:instrText>PAGEREF section_5a37b2e1a0914137b7fabf136bc9b3c5</w:instrText>
      </w:r>
      <w:r>
        <w:fldChar w:fldCharType="separate"/>
      </w:r>
      <w:r>
        <w:rPr>
          <w:noProof/>
        </w:rPr>
        <w:t>564</w:t>
      </w:r>
      <w:r>
        <w:fldChar w:fldCharType="end"/>
      </w:r>
    </w:p>
    <w:p w:rsidR="00066F2B" w:rsidRDefault="00102096">
      <w:pPr>
        <w:pStyle w:val="indexentry0"/>
      </w:pPr>
      <w:hyperlink w:anchor="section_2cd7e0b4d9d1491c92c6c271203af29a">
        <w:r>
          <w:rPr>
            <w:rStyle w:val="Hyperlink"/>
          </w:rPr>
          <w:t>MULTINOMIAL</w:t>
        </w:r>
      </w:hyperlink>
      <w:r>
        <w:t xml:space="preserve"> </w:t>
      </w:r>
      <w:r>
        <w:fldChar w:fldCharType="begin"/>
      </w:r>
      <w:r>
        <w:instrText>PAGEREF section_2cd7</w:instrText>
      </w:r>
      <w:r>
        <w:instrText>e0b4d9d1491c92c6c271203af29a</w:instrText>
      </w:r>
      <w:r>
        <w:fldChar w:fldCharType="separate"/>
      </w:r>
      <w:r>
        <w:rPr>
          <w:noProof/>
        </w:rPr>
        <w:t>435</w:t>
      </w:r>
      <w:r>
        <w:fldChar w:fldCharType="end"/>
      </w:r>
    </w:p>
    <w:p w:rsidR="00066F2B" w:rsidRDefault="00066F2B">
      <w:pPr>
        <w:spacing w:before="0" w:after="0"/>
        <w:rPr>
          <w:sz w:val="16"/>
        </w:rPr>
      </w:pPr>
    </w:p>
    <w:p w:rsidR="00066F2B" w:rsidRDefault="00102096">
      <w:pPr>
        <w:pStyle w:val="indexheader"/>
      </w:pPr>
      <w:r>
        <w:t>N</w:t>
      </w:r>
    </w:p>
    <w:p w:rsidR="00066F2B" w:rsidRDefault="00066F2B">
      <w:pPr>
        <w:spacing w:before="0" w:after="0"/>
        <w:rPr>
          <w:sz w:val="16"/>
        </w:rPr>
      </w:pPr>
    </w:p>
    <w:p w:rsidR="00066F2B" w:rsidRDefault="00102096">
      <w:pPr>
        <w:pStyle w:val="indexentry0"/>
      </w:pPr>
      <w:hyperlink w:anchor="section_9fe99a43b15e40eea2cc9318cb945451">
        <w:r>
          <w:rPr>
            <w:rStyle w:val="Hyperlink"/>
          </w:rPr>
          <w:t>N</w:t>
        </w:r>
      </w:hyperlink>
      <w:r>
        <w:t xml:space="preserve"> </w:t>
      </w:r>
      <w:r>
        <w:fldChar w:fldCharType="begin"/>
      </w:r>
      <w:r>
        <w:instrText>PAGEREF section_9fe99a43b15e40eea2cc9318cb945451</w:instrText>
      </w:r>
      <w:r>
        <w:fldChar w:fldCharType="separate"/>
      </w:r>
      <w:r>
        <w:rPr>
          <w:noProof/>
        </w:rPr>
        <w:t>435</w:t>
      </w:r>
      <w:r>
        <w:fldChar w:fldCharType="end"/>
      </w:r>
    </w:p>
    <w:p w:rsidR="00066F2B" w:rsidRDefault="00102096">
      <w:pPr>
        <w:pStyle w:val="indexentry0"/>
      </w:pPr>
      <w:hyperlink w:anchor="section_e15c9df90ad44f7c979ad268c7ac9e3e">
        <w:r>
          <w:rPr>
            <w:rStyle w:val="Hyperlink"/>
          </w:rPr>
          <w:t>n (Member Unique Name Index)</w:t>
        </w:r>
      </w:hyperlink>
      <w:r>
        <w:t xml:space="preserve"> </w:t>
      </w:r>
      <w:r>
        <w:fldChar w:fldCharType="begin"/>
      </w:r>
      <w:r>
        <w:instrText>PAGEREF sec</w:instrText>
      </w:r>
      <w:r>
        <w:instrText>tion_e15c9df90ad44f7c979ad268c7ac9e3e</w:instrText>
      </w:r>
      <w:r>
        <w:fldChar w:fldCharType="separate"/>
      </w:r>
      <w:r>
        <w:rPr>
          <w:noProof/>
        </w:rPr>
        <w:t>320</w:t>
      </w:r>
      <w:r>
        <w:fldChar w:fldCharType="end"/>
      </w:r>
    </w:p>
    <w:p w:rsidR="00066F2B" w:rsidRDefault="00102096">
      <w:pPr>
        <w:pStyle w:val="indexentry0"/>
      </w:pPr>
      <w:hyperlink w:anchor="section_7dc71bdcc6a048ce87fd58bc9aa6ca0e">
        <w:r>
          <w:rPr>
            <w:rStyle w:val="Hyperlink"/>
          </w:rPr>
          <w:t>n (Numeric)</w:t>
        </w:r>
      </w:hyperlink>
      <w:r>
        <w:t xml:space="preserve"> </w:t>
      </w:r>
      <w:r>
        <w:fldChar w:fldCharType="begin"/>
      </w:r>
      <w:r>
        <w:instrText>PAGEREF section_7dc71bdcc6a048ce87fd58bc9aa6ca0e</w:instrText>
      </w:r>
      <w:r>
        <w:fldChar w:fldCharType="separate"/>
      </w:r>
      <w:r>
        <w:rPr>
          <w:noProof/>
        </w:rPr>
        <w:t>345</w:t>
      </w:r>
      <w:r>
        <w:fldChar w:fldCharType="end"/>
      </w:r>
    </w:p>
    <w:p w:rsidR="00066F2B" w:rsidRDefault="00102096">
      <w:pPr>
        <w:pStyle w:val="indexentry0"/>
      </w:pPr>
      <w:hyperlink w:anchor="section_f64ffe252900401eba6e8f0459bd63c6">
        <w:r>
          <w:rPr>
            <w:rStyle w:val="Hyperlink"/>
          </w:rPr>
          <w:t>name (Abstract Numbering Definition Name)</w:t>
        </w:r>
      </w:hyperlink>
      <w:r>
        <w:t xml:space="preserve"> </w:t>
      </w:r>
      <w:r>
        <w:fldChar w:fldCharType="begin"/>
      </w:r>
      <w:r>
        <w:instrText>PAGEREF section_f64ffe252900401eba6e8f0459bd63c6</w:instrText>
      </w:r>
      <w:r>
        <w:fldChar w:fldCharType="separate"/>
      </w:r>
      <w:r>
        <w:rPr>
          <w:noProof/>
        </w:rPr>
        <w:t>127</w:t>
      </w:r>
      <w:r>
        <w:fldChar w:fldCharType="end"/>
      </w:r>
    </w:p>
    <w:p w:rsidR="00066F2B" w:rsidRDefault="00102096">
      <w:pPr>
        <w:pStyle w:val="indexentry0"/>
      </w:pPr>
      <w:hyperlink w:anchor="section_51a7812ca4d047cba9ad3369db15bff2">
        <w:r>
          <w:rPr>
            <w:rStyle w:val="Hyperlink"/>
          </w:rPr>
          <w:t>name (Data Source Name for Column)</w:t>
        </w:r>
      </w:hyperlink>
      <w:r>
        <w:t xml:space="preserve"> </w:t>
      </w:r>
      <w:r>
        <w:fldChar w:fldCharType="begin"/>
      </w:r>
      <w:r>
        <w:instrText>PAGEREF section_51a7812ca4d047cba9ad3369db15bff2</w:instrText>
      </w:r>
      <w:r>
        <w:fldChar w:fldCharType="separate"/>
      </w:r>
      <w:r>
        <w:rPr>
          <w:noProof/>
        </w:rPr>
        <w:t>147</w:t>
      </w:r>
      <w:r>
        <w:fldChar w:fldCharType="end"/>
      </w:r>
    </w:p>
    <w:p w:rsidR="00066F2B" w:rsidRDefault="00102096">
      <w:pPr>
        <w:pStyle w:val="indexentry0"/>
      </w:pPr>
      <w:hyperlink w:anchor="section_0e286ffd189c4df8a44f3879af50a4a2">
        <w:r>
          <w:rPr>
            <w:rStyle w:val="Hyperlink"/>
          </w:rPr>
          <w:t>name (Font Name)</w:t>
        </w:r>
      </w:hyperlink>
      <w:r>
        <w:t xml:space="preserve"> </w:t>
      </w:r>
      <w:r>
        <w:fldChar w:fldCharType="begin"/>
      </w:r>
      <w:r>
        <w:instrText>PAGEREF section_0e286ffd189c4df8a44f3879af50a4a2</w:instrText>
      </w:r>
      <w:r>
        <w:fldChar w:fldCharType="separate"/>
      </w:r>
      <w:r>
        <w:rPr>
          <w:noProof/>
        </w:rPr>
        <w:t>301</w:t>
      </w:r>
      <w:r>
        <w:fldChar w:fldCharType="end"/>
      </w:r>
    </w:p>
    <w:p w:rsidR="00066F2B" w:rsidRDefault="00102096">
      <w:pPr>
        <w:pStyle w:val="indexentry0"/>
      </w:pPr>
      <w:hyperlink w:anchor="section_d1915b52a64a4e87a89e66bb610cbfad">
        <w:r>
          <w:rPr>
            <w:rStyle w:val="Hyperlink"/>
          </w:rPr>
          <w:t>name (Frame Name)</w:t>
        </w:r>
      </w:hyperlink>
      <w:r>
        <w:t xml:space="preserve"> </w:t>
      </w:r>
      <w:r>
        <w:fldChar w:fldCharType="begin"/>
      </w:r>
      <w:r>
        <w:instrText>PAGEREF section_d1915b52a64a4e87a89e66bb610cbfad</w:instrText>
      </w:r>
      <w:r>
        <w:fldChar w:fldCharType="separate"/>
      </w:r>
      <w:r>
        <w:rPr>
          <w:noProof/>
        </w:rPr>
        <w:t>164</w:t>
      </w:r>
      <w:r>
        <w:fldChar w:fldCharType="end"/>
      </w:r>
    </w:p>
    <w:p w:rsidR="00066F2B" w:rsidRDefault="00102096">
      <w:pPr>
        <w:pStyle w:val="indexentry0"/>
      </w:pPr>
      <w:hyperlink w:anchor="section_3a82b89e726440c1a09fd569374fe6a9">
        <w:r>
          <w:rPr>
            <w:rStyle w:val="Hyperlink"/>
          </w:rPr>
          <w:t>name (Pivot Name)</w:t>
        </w:r>
      </w:hyperlink>
      <w:r>
        <w:t xml:space="preserve"> </w:t>
      </w:r>
      <w:r>
        <w:fldChar w:fldCharType="begin"/>
      </w:r>
      <w:r>
        <w:instrText>PAGEREF section_3a82b89e726440c1a09fd569374fe6a9</w:instrText>
      </w:r>
      <w:r>
        <w:fldChar w:fldCharType="separate"/>
      </w:r>
      <w:r>
        <w:rPr>
          <w:noProof/>
        </w:rPr>
        <w:t>564</w:t>
      </w:r>
      <w:r>
        <w:fldChar w:fldCharType="end"/>
      </w:r>
    </w:p>
    <w:p w:rsidR="00066F2B" w:rsidRDefault="00102096">
      <w:pPr>
        <w:pStyle w:val="indexentry0"/>
      </w:pPr>
      <w:hyperlink w:anchor="section_716e4d7c3b23421096172b8324486a3b">
        <w:r>
          <w:rPr>
            <w:rStyle w:val="Hyperlink"/>
          </w:rPr>
          <w:t>name (Primary Style Name)</w:t>
        </w:r>
      </w:hyperlink>
      <w:r>
        <w:t xml:space="preserve"> </w:t>
      </w:r>
      <w:r>
        <w:fldChar w:fldCharType="begin"/>
      </w:r>
      <w:r>
        <w:instrText>PAGEREF section_716e4d7c3b234210961</w:instrText>
      </w:r>
      <w:r>
        <w:instrText>72b8324486a3b</w:instrText>
      </w:r>
      <w:r>
        <w:fldChar w:fldCharType="separate"/>
      </w:r>
      <w:r>
        <w:rPr>
          <w:noProof/>
        </w:rPr>
        <w:t>109</w:t>
      </w:r>
      <w:r>
        <w:fldChar w:fldCharType="end"/>
      </w:r>
    </w:p>
    <w:p w:rsidR="00066F2B" w:rsidRDefault="00102096">
      <w:pPr>
        <w:pStyle w:val="indexentry0"/>
      </w:pPr>
      <w:hyperlink w:anchor="section_da7f42ad0083451a98cfb475b578d91d">
        <w:r>
          <w:rPr>
            <w:rStyle w:val="Hyperlink"/>
          </w:rPr>
          <w:t>Name Formulas</w:t>
        </w:r>
      </w:hyperlink>
      <w:r>
        <w:t xml:space="preserve"> </w:t>
      </w:r>
      <w:r>
        <w:fldChar w:fldCharType="begin"/>
      </w:r>
      <w:r>
        <w:instrText>PAGEREF section_da7f42ad0083451a98cfb475b578d91d</w:instrText>
      </w:r>
      <w:r>
        <w:fldChar w:fldCharType="separate"/>
      </w:r>
      <w:r>
        <w:rPr>
          <w:noProof/>
        </w:rPr>
        <w:t>850</w:t>
      </w:r>
      <w:r>
        <w:fldChar w:fldCharType="end"/>
      </w:r>
    </w:p>
    <w:p w:rsidR="00066F2B" w:rsidRDefault="00102096">
      <w:pPr>
        <w:pStyle w:val="indexentry0"/>
      </w:pPr>
      <w:hyperlink w:anchor="section_3b91dece249a4d57953d8068dbdaeb62">
        <w:r>
          <w:rPr>
            <w:rStyle w:val="Hyperlink"/>
          </w:rPr>
          <w:t>Name Representation</w:t>
        </w:r>
      </w:hyperlink>
      <w:r>
        <w:t xml:space="preserve"> </w:t>
      </w:r>
      <w:r>
        <w:fldChar w:fldCharType="begin"/>
      </w:r>
      <w:r>
        <w:instrText>PAGEREF section_3b91dece249</w:instrText>
      </w:r>
      <w:r>
        <w:instrText>a4d57953d8068dbdaeb62</w:instrText>
      </w:r>
      <w:r>
        <w:fldChar w:fldCharType="separate"/>
      </w:r>
      <w:r>
        <w:rPr>
          <w:noProof/>
        </w:rPr>
        <w:t>398</w:t>
      </w:r>
      <w:r>
        <w:fldChar w:fldCharType="end"/>
      </w:r>
    </w:p>
    <w:p w:rsidR="00066F2B" w:rsidRDefault="00102096">
      <w:pPr>
        <w:pStyle w:val="indexentry0"/>
      </w:pPr>
      <w:hyperlink w:anchor="section_1399f3cb927c461196ee666143a8be35">
        <w:r>
          <w:rPr>
            <w:rStyle w:val="Hyperlink"/>
          </w:rPr>
          <w:t>Names</w:t>
        </w:r>
      </w:hyperlink>
      <w:r>
        <w:t xml:space="preserve"> </w:t>
      </w:r>
      <w:r>
        <w:fldChar w:fldCharType="begin"/>
      </w:r>
      <w:r>
        <w:instrText>PAGEREF section_1399f3cb927c461196ee666143a8be35</w:instrText>
      </w:r>
      <w:r>
        <w:fldChar w:fldCharType="separate"/>
      </w:r>
      <w:r>
        <w:rPr>
          <w:noProof/>
        </w:rPr>
        <w:t>396</w:t>
      </w:r>
      <w:r>
        <w:fldChar w:fldCharType="end"/>
      </w:r>
    </w:p>
    <w:p w:rsidR="00066F2B" w:rsidRDefault="00102096">
      <w:pPr>
        <w:pStyle w:val="indexentry0"/>
      </w:pPr>
      <w:hyperlink w:anchor="section_4eec8366f20a41f9b8fa79d5b669c971">
        <w:r>
          <w:rPr>
            <w:rStyle w:val="Hyperlink"/>
          </w:rPr>
          <w:t>nary (n-ary Operator Object)</w:t>
        </w:r>
      </w:hyperlink>
      <w:r>
        <w:t xml:space="preserve"> </w:t>
      </w:r>
      <w:r>
        <w:fldChar w:fldCharType="begin"/>
      </w:r>
      <w:r>
        <w:instrText>PAGEREF section_4e</w:instrText>
      </w:r>
      <w:r>
        <w:instrText>ec8366f20a41f9b8fa79d5b669c971</w:instrText>
      </w:r>
      <w:r>
        <w:fldChar w:fldCharType="separate"/>
      </w:r>
      <w:r>
        <w:rPr>
          <w:noProof/>
        </w:rPr>
        <w:t>606</w:t>
      </w:r>
      <w:r>
        <w:fldChar w:fldCharType="end"/>
      </w:r>
    </w:p>
    <w:p w:rsidR="00066F2B" w:rsidRDefault="00102096">
      <w:pPr>
        <w:pStyle w:val="indexentry0"/>
      </w:pPr>
      <w:hyperlink w:anchor="section_49f4978c47a149b3916e5f5dd126a221">
        <w:r>
          <w:rPr>
            <w:rStyle w:val="Hyperlink"/>
          </w:rPr>
          <w:t>naryLim (n-ary Limit Location)</w:t>
        </w:r>
      </w:hyperlink>
      <w:r>
        <w:t xml:space="preserve"> </w:t>
      </w:r>
      <w:r>
        <w:fldChar w:fldCharType="begin"/>
      </w:r>
      <w:r>
        <w:instrText>PAGEREF section_49f4978c47a149b3916e5f5dd126a221</w:instrText>
      </w:r>
      <w:r>
        <w:fldChar w:fldCharType="separate"/>
      </w:r>
      <w:r>
        <w:rPr>
          <w:noProof/>
        </w:rPr>
        <w:t>606</w:t>
      </w:r>
      <w:r>
        <w:fldChar w:fldCharType="end"/>
      </w:r>
    </w:p>
    <w:p w:rsidR="00066F2B" w:rsidRDefault="00102096">
      <w:pPr>
        <w:pStyle w:val="indexentry0"/>
      </w:pPr>
      <w:hyperlink w:anchor="section_c9d4ffcff09b48b4b65e844f2281d2e0">
        <w:r>
          <w:rPr>
            <w:rStyle w:val="Hyperlink"/>
          </w:rPr>
          <w:t>nc (New Cell Data)</w:t>
        </w:r>
      </w:hyperlink>
      <w:r>
        <w:t xml:space="preserve"> </w:t>
      </w:r>
      <w:r>
        <w:fldChar w:fldCharType="begin"/>
      </w:r>
      <w:r>
        <w:instrText>PAGEREF section_c9d4ffcff09b48b4b65e844f2281d2e0</w:instrText>
      </w:r>
      <w:r>
        <w:fldChar w:fldCharType="separate"/>
      </w:r>
      <w:r>
        <w:rPr>
          <w:noProof/>
        </w:rPr>
        <w:t>371</w:t>
      </w:r>
      <w:r>
        <w:fldChar w:fldCharType="end"/>
      </w:r>
    </w:p>
    <w:p w:rsidR="00066F2B" w:rsidRDefault="00102096">
      <w:pPr>
        <w:pStyle w:val="indexentry0"/>
      </w:pPr>
      <w:hyperlink w:anchor="section_7302498fd72c4dbe9bc66a0bac98cca4">
        <w:r>
          <w:rPr>
            <w:rStyle w:val="Hyperlink"/>
          </w:rPr>
          <w:t>NEGBINOMDIST</w:t>
        </w:r>
      </w:hyperlink>
      <w:r>
        <w:t xml:space="preserve"> </w:t>
      </w:r>
      <w:r>
        <w:fldChar w:fldCharType="begin"/>
      </w:r>
      <w:r>
        <w:instrText>PAGEREF section_7302498fd72c4dbe9bc66a0bac98cca4</w:instrText>
      </w:r>
      <w:r>
        <w:fldChar w:fldCharType="separate"/>
      </w:r>
      <w:r>
        <w:rPr>
          <w:noProof/>
        </w:rPr>
        <w:t>435</w:t>
      </w:r>
      <w:r>
        <w:fldChar w:fldCharType="end"/>
      </w:r>
    </w:p>
    <w:p w:rsidR="00066F2B" w:rsidRDefault="00102096">
      <w:pPr>
        <w:pStyle w:val="indexentry0"/>
      </w:pPr>
      <w:hyperlink w:anchor="section_214494b323134c20bbcba4bc9768aaf7">
        <w:r>
          <w:rPr>
            <w:rStyle w:val="Hyperlink"/>
          </w:rPr>
          <w:t>NETWORKDAYS</w:t>
        </w:r>
      </w:hyperlink>
      <w:r>
        <w:t xml:space="preserve"> </w:t>
      </w:r>
      <w:r>
        <w:fldChar w:fldCharType="begin"/>
      </w:r>
      <w:r>
        <w:instrText>PAGEREF section_214494b323134c20bbcba4bc9768aaf7</w:instrText>
      </w:r>
      <w:r>
        <w:fldChar w:fldCharType="separate"/>
      </w:r>
      <w:r>
        <w:rPr>
          <w:noProof/>
        </w:rPr>
        <w:t>435</w:t>
      </w:r>
      <w:r>
        <w:fldChar w:fldCharType="end"/>
      </w:r>
    </w:p>
    <w:p w:rsidR="00066F2B" w:rsidRDefault="00102096">
      <w:pPr>
        <w:pStyle w:val="indexentry0"/>
      </w:pPr>
      <w:hyperlink w:anchor="section_dd6e5f4e0b3a4d329ca1f6d5a8c1b41b">
        <w:r>
          <w:rPr>
            <w:rStyle w:val="Hyperlink"/>
          </w:rPr>
          <w:t>next (Style For Next Paragraph)</w:t>
        </w:r>
      </w:hyperlink>
      <w:r>
        <w:t xml:space="preserve"> </w:t>
      </w:r>
      <w:r>
        <w:fldChar w:fldCharType="begin"/>
      </w:r>
      <w:r>
        <w:instrText>PAGEREF section_dd6e5f4e0b3a4d329ca1f6d5a8c1b41b</w:instrText>
      </w:r>
      <w:r>
        <w:fldChar w:fldCharType="separate"/>
      </w:r>
      <w:r>
        <w:rPr>
          <w:noProof/>
        </w:rPr>
        <w:t>117</w:t>
      </w:r>
      <w:r>
        <w:fldChar w:fldCharType="end"/>
      </w:r>
    </w:p>
    <w:p w:rsidR="00066F2B" w:rsidRDefault="00102096">
      <w:pPr>
        <w:pStyle w:val="indexentry0"/>
      </w:pPr>
      <w:hyperlink w:anchor="section_a5b47f269eb64d45acd6e7183453307a">
        <w:r>
          <w:rPr>
            <w:rStyle w:val="Hyperlink"/>
          </w:rPr>
          <w:t>nextCondLst (Next Conditions List)</w:t>
        </w:r>
      </w:hyperlink>
      <w:r>
        <w:t xml:space="preserve"> </w:t>
      </w:r>
      <w:r>
        <w:fldChar w:fldCharType="begin"/>
      </w:r>
      <w:r>
        <w:instrText>PAGEREF section_a5b47f269eb64d45acd6e7183453307a</w:instrText>
      </w:r>
      <w:r>
        <w:fldChar w:fldCharType="separate"/>
      </w:r>
      <w:r>
        <w:rPr>
          <w:noProof/>
        </w:rPr>
        <w:t>486</w:t>
      </w:r>
      <w:r>
        <w:fldChar w:fldCharType="end"/>
      </w:r>
    </w:p>
    <w:p w:rsidR="00066F2B" w:rsidRDefault="00102096">
      <w:pPr>
        <w:pStyle w:val="indexentry0"/>
      </w:pPr>
      <w:hyperlink w:anchor="section_1a3c2c96a9914239a39bdcfe05dd6b7c">
        <w:r>
          <w:rPr>
            <w:rStyle w:val="Hyperlink"/>
          </w:rPr>
          <w:t>NEXTIF</w:t>
        </w:r>
      </w:hyperlink>
      <w:r>
        <w:t xml:space="preserve"> </w:t>
      </w:r>
      <w:r>
        <w:fldChar w:fldCharType="begin"/>
      </w:r>
      <w:r>
        <w:instrText>PAGEREF section_1a3c2c96a9914239a39bdcfe05dd6b7c</w:instrText>
      </w:r>
      <w:r>
        <w:fldChar w:fldCharType="separate"/>
      </w:r>
      <w:r>
        <w:rPr>
          <w:noProof/>
        </w:rPr>
        <w:t>220</w:t>
      </w:r>
      <w:r>
        <w:fldChar w:fldCharType="end"/>
      </w:r>
    </w:p>
    <w:p w:rsidR="00066F2B" w:rsidRDefault="00102096">
      <w:pPr>
        <w:pStyle w:val="indexentry0"/>
      </w:pPr>
      <w:hyperlink w:anchor="section_56ab6d152c9a4d77bc6b3d8a7d98ebf3">
        <w:r>
          <w:rPr>
            <w:rStyle w:val="Hyperlink"/>
          </w:rPr>
          <w:t>noAutofit (No AutoFit)</w:t>
        </w:r>
      </w:hyperlink>
      <w:r>
        <w:t xml:space="preserve"> </w:t>
      </w:r>
      <w:r>
        <w:fldChar w:fldCharType="begin"/>
      </w:r>
      <w:r>
        <w:instrText>PAGEREF section_56ab6d152c9a4d77bc6b3d8a7d98ebf3</w:instrText>
      </w:r>
      <w:r>
        <w:fldChar w:fldCharType="separate"/>
      </w:r>
      <w:r>
        <w:rPr>
          <w:noProof/>
        </w:rPr>
        <w:t>536</w:t>
      </w:r>
      <w:r>
        <w:fldChar w:fldCharType="end"/>
      </w:r>
    </w:p>
    <w:p w:rsidR="00066F2B" w:rsidRDefault="00102096">
      <w:pPr>
        <w:pStyle w:val="indexentry0"/>
      </w:pPr>
      <w:hyperlink w:anchor="section_34d6d2894a044b19ac438b261bf034e1">
        <w:r>
          <w:rPr>
            <w:rStyle w:val="Hyperlink"/>
          </w:rPr>
          <w:t>noBreak (No Break)</w:t>
        </w:r>
      </w:hyperlink>
      <w:r>
        <w:t xml:space="preserve"> </w:t>
      </w:r>
      <w:r>
        <w:fldChar w:fldCharType="begin"/>
      </w:r>
      <w:r>
        <w:instrText>PAGEREF section_34d6d2894a044b19ac438b261bf034e1</w:instrText>
      </w:r>
      <w:r>
        <w:fldChar w:fldCharType="separate"/>
      </w:r>
      <w:r>
        <w:rPr>
          <w:noProof/>
        </w:rPr>
        <w:t>606</w:t>
      </w:r>
      <w:r>
        <w:fldChar w:fldCharType="end"/>
      </w:r>
    </w:p>
    <w:p w:rsidR="00066F2B" w:rsidRDefault="00102096">
      <w:pPr>
        <w:pStyle w:val="indexentry0"/>
      </w:pPr>
      <w:hyperlink w:anchor="section_b86a56c0b34c41cb905ee041eb3d021f">
        <w:r>
          <w:rPr>
            <w:rStyle w:val="Hyperlink"/>
          </w:rPr>
          <w:t>noLineBreaksAfter (Custom Set of Characters Which Cannot End a Line)</w:t>
        </w:r>
      </w:hyperlink>
      <w:r>
        <w:t xml:space="preserve"> </w:t>
      </w:r>
      <w:r>
        <w:fldChar w:fldCharType="begin"/>
      </w:r>
      <w:r>
        <w:instrText>PAGEREF section_b86a56c0b34c41cb905ee041eb3d021f</w:instrText>
      </w:r>
      <w:r>
        <w:fldChar w:fldCharType="separate"/>
      </w:r>
      <w:r>
        <w:rPr>
          <w:noProof/>
        </w:rPr>
        <w:t>157</w:t>
      </w:r>
      <w:r>
        <w:fldChar w:fldCharType="end"/>
      </w:r>
    </w:p>
    <w:p w:rsidR="00066F2B" w:rsidRDefault="00102096">
      <w:pPr>
        <w:pStyle w:val="indexentry0"/>
      </w:pPr>
      <w:hyperlink w:anchor="section_e6744d01fb9b4f54bc2551359980589c">
        <w:r>
          <w:rPr>
            <w:rStyle w:val="Hyperlink"/>
          </w:rPr>
          <w:t>noLineBreak</w:t>
        </w:r>
        <w:r>
          <w:rPr>
            <w:rStyle w:val="Hyperlink"/>
          </w:rPr>
          <w:t>sBefore (Custom Set Of Characters Which Cannot Begin A Line)</w:t>
        </w:r>
      </w:hyperlink>
      <w:r>
        <w:t xml:space="preserve"> </w:t>
      </w:r>
      <w:r>
        <w:fldChar w:fldCharType="begin"/>
      </w:r>
      <w:r>
        <w:instrText>PAGEREF section_e6744d01fb9b4f54bc2551359980589c</w:instrText>
      </w:r>
      <w:r>
        <w:fldChar w:fldCharType="separate"/>
      </w:r>
      <w:r>
        <w:rPr>
          <w:noProof/>
        </w:rPr>
        <w:t>157</w:t>
      </w:r>
      <w:r>
        <w:fldChar w:fldCharType="end"/>
      </w:r>
    </w:p>
    <w:p w:rsidR="00066F2B" w:rsidRDefault="00102096">
      <w:pPr>
        <w:pStyle w:val="indexentry0"/>
      </w:pPr>
      <w:hyperlink w:anchor="section_c79fa63fc83f4f3cacd9979af05ae4fd">
        <w:r>
          <w:rPr>
            <w:rStyle w:val="Hyperlink"/>
          </w:rPr>
          <w:t>noProof (Do Not Check Spelling or Grammar)</w:t>
        </w:r>
      </w:hyperlink>
      <w:r>
        <w:t xml:space="preserve"> </w:t>
      </w:r>
      <w:r>
        <w:fldChar w:fldCharType="begin"/>
      </w:r>
      <w:r>
        <w:instrText>PAGEREF section_c79fa63fc83f4f3cacd9979af05ae4fd</w:instrText>
      </w:r>
      <w:r>
        <w:fldChar w:fldCharType="separate"/>
      </w:r>
      <w:r>
        <w:rPr>
          <w:noProof/>
        </w:rPr>
        <w:t>74</w:t>
      </w:r>
      <w:r>
        <w:fldChar w:fldCharType="end"/>
      </w:r>
    </w:p>
    <w:p w:rsidR="00066F2B" w:rsidRDefault="00102096">
      <w:pPr>
        <w:pStyle w:val="indexentry0"/>
      </w:pPr>
      <w:hyperlink w:anchor="section_8802f662d621416eb4562b7843c90a3b">
        <w:r>
          <w:rPr>
            <w:rStyle w:val="Hyperlink"/>
          </w:rPr>
          <w:t>noPunctuationKerning (Never Kern Punctuation Characters)</w:t>
        </w:r>
      </w:hyperlink>
      <w:r>
        <w:t xml:space="preserve"> </w:t>
      </w:r>
      <w:r>
        <w:fldChar w:fldCharType="begin"/>
      </w:r>
      <w:r>
        <w:instrText>PAGEREF section_8802f662d621416eb4562b7843c90a3b</w:instrText>
      </w:r>
      <w:r>
        <w:fldChar w:fldCharType="separate"/>
      </w:r>
      <w:r>
        <w:rPr>
          <w:noProof/>
        </w:rPr>
        <w:t>157</w:t>
      </w:r>
      <w:r>
        <w:fldChar w:fldCharType="end"/>
      </w:r>
    </w:p>
    <w:p w:rsidR="00066F2B" w:rsidRDefault="00102096">
      <w:pPr>
        <w:pStyle w:val="indexentry0"/>
      </w:pPr>
      <w:hyperlink w:anchor="section_32748302650a42e1ac582c72704f2a51">
        <w:r>
          <w:rPr>
            <w:rStyle w:val="Hyperlink"/>
          </w:rPr>
          <w:t>norm (Normal)</w:t>
        </w:r>
      </w:hyperlink>
      <w:r>
        <w:t xml:space="preserve"> </w:t>
      </w:r>
      <w:r>
        <w:fldChar w:fldCharType="begin"/>
      </w:r>
      <w:r>
        <w:instrText>PAGEREF section_32748302650a42e1ac582c72704f2a51</w:instrText>
      </w:r>
      <w:r>
        <w:fldChar w:fldCharType="separate"/>
      </w:r>
      <w:r>
        <w:rPr>
          <w:noProof/>
        </w:rPr>
        <w:t>513</w:t>
      </w:r>
      <w:r>
        <w:fldChar w:fldCharType="end"/>
      </w:r>
    </w:p>
    <w:p w:rsidR="00066F2B" w:rsidRDefault="00102096">
      <w:pPr>
        <w:pStyle w:val="indexentry0"/>
      </w:pPr>
      <w:hyperlink w:anchor="section_9163cc39baea4093980bafc28546324d">
        <w:r>
          <w:rPr>
            <w:rStyle w:val="Hyperlink"/>
          </w:rPr>
          <w:t>normalViewPr (Normal View Properties)</w:t>
        </w:r>
      </w:hyperlink>
      <w:r>
        <w:t xml:space="preserve"> </w:t>
      </w:r>
      <w:r>
        <w:fldChar w:fldCharType="begin"/>
      </w:r>
      <w:r>
        <w:instrText>PAGEREF section_9163cc39baea4093980bafc28546324d</w:instrText>
      </w:r>
      <w:r>
        <w:fldChar w:fldCharType="separate"/>
      </w:r>
      <w:r>
        <w:rPr>
          <w:noProof/>
        </w:rPr>
        <w:t>468</w:t>
      </w:r>
      <w:r>
        <w:fldChar w:fldCharType="end"/>
      </w:r>
    </w:p>
    <w:p w:rsidR="00066F2B" w:rsidRDefault="00102096">
      <w:pPr>
        <w:pStyle w:val="indexentry0"/>
      </w:pPr>
      <w:hyperlink w:anchor="section_d4b9098aeabb46c4a334260d55267084">
        <w:r>
          <w:rPr>
            <w:rStyle w:val="Hyperlink"/>
          </w:rPr>
          <w:t>Normative references</w:t>
        </w:r>
      </w:hyperlink>
      <w:r>
        <w:t xml:space="preserve"> </w:t>
      </w:r>
      <w:r>
        <w:fldChar w:fldCharType="begin"/>
      </w:r>
      <w:r>
        <w:instrText>PAGEREF section_d4b9098aeabb46c4a334260d55267084</w:instrText>
      </w:r>
      <w:r>
        <w:fldChar w:fldCharType="separate"/>
      </w:r>
      <w:r>
        <w:rPr>
          <w:noProof/>
        </w:rPr>
        <w:t>43</w:t>
      </w:r>
      <w:r>
        <w:fldChar w:fldCharType="end"/>
      </w:r>
    </w:p>
    <w:p w:rsidR="00066F2B" w:rsidRDefault="00102096">
      <w:pPr>
        <w:pStyle w:val="indexentry0"/>
      </w:pPr>
      <w:hyperlink w:anchor="section_d39a452875c3454288aadb874e68085c">
        <w:r>
          <w:rPr>
            <w:rStyle w:val="Hyperlink"/>
          </w:rPr>
          <w:t>normAutofit (Normal AutoFit)</w:t>
        </w:r>
      </w:hyperlink>
      <w:r>
        <w:t xml:space="preserve"> </w:t>
      </w:r>
      <w:r>
        <w:fldChar w:fldCharType="begin"/>
      </w:r>
      <w:r>
        <w:instrText>PAGEREF section_d39a452875c3454288</w:instrText>
      </w:r>
      <w:r>
        <w:instrText>aadb874e68085c</w:instrText>
      </w:r>
      <w:r>
        <w:fldChar w:fldCharType="separate"/>
      </w:r>
      <w:r>
        <w:rPr>
          <w:noProof/>
        </w:rPr>
        <w:t>536</w:t>
      </w:r>
      <w:r>
        <w:fldChar w:fldCharType="end"/>
      </w:r>
    </w:p>
    <w:p w:rsidR="00066F2B" w:rsidRDefault="00102096">
      <w:pPr>
        <w:pStyle w:val="indexentry0"/>
      </w:pPr>
      <w:hyperlink w:anchor="section_0b65cfbebb2849b898f831a78913406f">
        <w:r>
          <w:rPr>
            <w:rStyle w:val="Hyperlink"/>
          </w:rPr>
          <w:t>NORMINV</w:t>
        </w:r>
      </w:hyperlink>
      <w:r>
        <w:t xml:space="preserve"> </w:t>
      </w:r>
      <w:r>
        <w:fldChar w:fldCharType="begin"/>
      </w:r>
      <w:r>
        <w:instrText>PAGEREF section_0b65cfbebb2849b898f831a78913406f</w:instrText>
      </w:r>
      <w:r>
        <w:fldChar w:fldCharType="separate"/>
      </w:r>
      <w:r>
        <w:rPr>
          <w:noProof/>
        </w:rPr>
        <w:t>435</w:t>
      </w:r>
      <w:r>
        <w:fldChar w:fldCharType="end"/>
      </w:r>
    </w:p>
    <w:p w:rsidR="00066F2B" w:rsidRDefault="00102096">
      <w:pPr>
        <w:pStyle w:val="indexentry0"/>
      </w:pPr>
      <w:hyperlink w:anchor="section_7af45ac4859542ccb71393fe1446217d">
        <w:r>
          <w:rPr>
            <w:rStyle w:val="Hyperlink"/>
          </w:rPr>
          <w:t>NORMSDIST</w:t>
        </w:r>
      </w:hyperlink>
      <w:r>
        <w:t xml:space="preserve"> </w:t>
      </w:r>
      <w:r>
        <w:fldChar w:fldCharType="begin"/>
      </w:r>
      <w:r>
        <w:instrText>PAGEREF section_7af45ac4859542ccb71393fe14</w:instrText>
      </w:r>
      <w:r>
        <w:instrText>46217d</w:instrText>
      </w:r>
      <w:r>
        <w:fldChar w:fldCharType="separate"/>
      </w:r>
      <w:r>
        <w:rPr>
          <w:noProof/>
        </w:rPr>
        <w:t>436</w:t>
      </w:r>
      <w:r>
        <w:fldChar w:fldCharType="end"/>
      </w:r>
    </w:p>
    <w:p w:rsidR="00066F2B" w:rsidRDefault="00102096">
      <w:pPr>
        <w:pStyle w:val="indexentry0"/>
      </w:pPr>
      <w:hyperlink w:anchor="section_22c8b401b1dc4d3d936df76298dd2c0d">
        <w:r>
          <w:rPr>
            <w:rStyle w:val="Hyperlink"/>
          </w:rPr>
          <w:t>NORMSINV</w:t>
        </w:r>
      </w:hyperlink>
      <w:r>
        <w:t xml:space="preserve"> </w:t>
      </w:r>
      <w:r>
        <w:fldChar w:fldCharType="begin"/>
      </w:r>
      <w:r>
        <w:instrText>PAGEREF section_22c8b401b1dc4d3d936df76298dd2c0d</w:instrText>
      </w:r>
      <w:r>
        <w:fldChar w:fldCharType="separate"/>
      </w:r>
      <w:r>
        <w:rPr>
          <w:noProof/>
        </w:rPr>
        <w:t>436</w:t>
      </w:r>
      <w:r>
        <w:fldChar w:fldCharType="end"/>
      </w:r>
    </w:p>
    <w:p w:rsidR="00066F2B" w:rsidRDefault="00102096">
      <w:pPr>
        <w:pStyle w:val="indexentry0"/>
      </w:pPr>
      <w:hyperlink w:anchor="section_13f129e31cac476787c074c302db67fa">
        <w:r>
          <w:rPr>
            <w:rStyle w:val="Hyperlink"/>
          </w:rPr>
          <w:t>NOTEREF</w:t>
        </w:r>
      </w:hyperlink>
      <w:r>
        <w:t xml:space="preserve"> </w:t>
      </w:r>
      <w:r>
        <w:fldChar w:fldCharType="begin"/>
      </w:r>
      <w:r>
        <w:instrText>PAGEREF section_13f129e31cac476787c074c302db67fa</w:instrText>
      </w:r>
      <w:r>
        <w:fldChar w:fldCharType="separate"/>
      </w:r>
      <w:r>
        <w:rPr>
          <w:noProof/>
        </w:rPr>
        <w:t>220</w:t>
      </w:r>
      <w:r>
        <w:fldChar w:fldCharType="end"/>
      </w:r>
    </w:p>
    <w:p w:rsidR="00066F2B" w:rsidRDefault="00102096">
      <w:pPr>
        <w:pStyle w:val="indexentry0"/>
      </w:pPr>
      <w:hyperlink w:anchor="section_7722a188d62f4451921616b75f29d22f">
        <w:r>
          <w:rPr>
            <w:rStyle w:val="Hyperlink"/>
          </w:rPr>
          <w:t>Notes Master Part</w:t>
        </w:r>
      </w:hyperlink>
      <w:r>
        <w:t xml:space="preserve"> </w:t>
      </w:r>
      <w:r>
        <w:fldChar w:fldCharType="begin"/>
      </w:r>
      <w:r>
        <w:instrText>PAGEREF section_7722a188d62f4451921616b75f29d22f</w:instrText>
      </w:r>
      <w:r>
        <w:fldChar w:fldCharType="separate"/>
      </w:r>
      <w:r>
        <w:rPr>
          <w:noProof/>
        </w:rPr>
        <w:t>52</w:t>
      </w:r>
      <w:r>
        <w:fldChar w:fldCharType="end"/>
      </w:r>
    </w:p>
    <w:p w:rsidR="00066F2B" w:rsidRDefault="00102096">
      <w:pPr>
        <w:pStyle w:val="indexentry0"/>
      </w:pPr>
      <w:hyperlink w:anchor="section_4241f073467b4245a44f947b96e88325">
        <w:r>
          <w:rPr>
            <w:rStyle w:val="Hyperlink"/>
          </w:rPr>
          <w:t>Notes Slide Part</w:t>
        </w:r>
      </w:hyperlink>
      <w:r>
        <w:t xml:space="preserve"> </w:t>
      </w:r>
      <w:r>
        <w:fldChar w:fldCharType="begin"/>
      </w:r>
      <w:r>
        <w:instrText>PAGEREF section_4241f073467b4245a44f947b96e88325</w:instrText>
      </w:r>
      <w:r>
        <w:fldChar w:fldCharType="separate"/>
      </w:r>
      <w:r>
        <w:rPr>
          <w:noProof/>
        </w:rPr>
        <w:t>53</w:t>
      </w:r>
      <w:r>
        <w:fldChar w:fldCharType="end"/>
      </w:r>
    </w:p>
    <w:p w:rsidR="00066F2B" w:rsidRDefault="00102096">
      <w:pPr>
        <w:pStyle w:val="indexentry0"/>
      </w:pPr>
      <w:hyperlink w:anchor="section_8951fadae9e043209013222984368104">
        <w:r>
          <w:rPr>
            <w:rStyle w:val="Hyperlink"/>
          </w:rPr>
          <w:t>notesMaster (Notes Master)</w:t>
        </w:r>
      </w:hyperlink>
      <w:r>
        <w:t xml:space="preserve"> </w:t>
      </w:r>
      <w:r>
        <w:fldChar w:fldCharType="begin"/>
      </w:r>
      <w:r>
        <w:instrText>PAGEREF section_8951fadae9e043209013222984368104</w:instrText>
      </w:r>
      <w:r>
        <w:fldChar w:fldCharType="separate"/>
      </w:r>
      <w:r>
        <w:rPr>
          <w:noProof/>
        </w:rPr>
        <w:t>470</w:t>
      </w:r>
      <w:r>
        <w:fldChar w:fldCharType="end"/>
      </w:r>
    </w:p>
    <w:p w:rsidR="00066F2B" w:rsidRDefault="00102096">
      <w:pPr>
        <w:pStyle w:val="indexentry0"/>
      </w:pPr>
      <w:hyperlink w:anchor="section_714b0f8f82e346b0a46d91c29471c19e">
        <w:r>
          <w:rPr>
            <w:rStyle w:val="Hyperlink"/>
          </w:rPr>
          <w:t>n</w:t>
        </w:r>
        <w:r>
          <w:rPr>
            <w:rStyle w:val="Hyperlink"/>
          </w:rPr>
          <w:t>otesStyle (Notes Text Style)</w:t>
        </w:r>
      </w:hyperlink>
      <w:r>
        <w:t xml:space="preserve"> </w:t>
      </w:r>
      <w:r>
        <w:fldChar w:fldCharType="begin"/>
      </w:r>
      <w:r>
        <w:instrText>PAGEREF section_714b0f8f82e346b0a46d91c29471c19e</w:instrText>
      </w:r>
      <w:r>
        <w:fldChar w:fldCharType="separate"/>
      </w:r>
      <w:r>
        <w:rPr>
          <w:noProof/>
        </w:rPr>
        <w:t>470</w:t>
      </w:r>
      <w:r>
        <w:fldChar w:fldCharType="end"/>
      </w:r>
    </w:p>
    <w:p w:rsidR="00066F2B" w:rsidRDefault="00102096">
      <w:pPr>
        <w:pStyle w:val="indexentry0"/>
      </w:pPr>
      <w:hyperlink w:anchor="section_9fa0cdca54df40ccb4b49952bca09eb5">
        <w:r>
          <w:rPr>
            <w:rStyle w:val="Hyperlink"/>
          </w:rPr>
          <w:t>notesSz (Notes Slide Size)</w:t>
        </w:r>
      </w:hyperlink>
      <w:r>
        <w:t xml:space="preserve"> </w:t>
      </w:r>
      <w:r>
        <w:fldChar w:fldCharType="begin"/>
      </w:r>
      <w:r>
        <w:instrText>PAGEREF section_9fa0cdca54df40ccb4b49952bca09eb5</w:instrText>
      </w:r>
      <w:r>
        <w:fldChar w:fldCharType="separate"/>
      </w:r>
      <w:r>
        <w:rPr>
          <w:noProof/>
        </w:rPr>
        <w:t>465</w:t>
      </w:r>
      <w:r>
        <w:fldChar w:fldCharType="end"/>
      </w:r>
    </w:p>
    <w:p w:rsidR="00066F2B" w:rsidRDefault="00102096">
      <w:pPr>
        <w:pStyle w:val="indexentry0"/>
      </w:pPr>
      <w:hyperlink w:anchor="section_d4169e9a85cc4cb98354faf0f1551b0c">
        <w:r>
          <w:rPr>
            <w:rStyle w:val="Hyperlink"/>
          </w:rPr>
          <w:t>NoThreeD (Disable 3D)</w:t>
        </w:r>
      </w:hyperlink>
      <w:r>
        <w:t xml:space="preserve"> </w:t>
      </w:r>
      <w:r>
        <w:fldChar w:fldCharType="begin"/>
      </w:r>
      <w:r>
        <w:instrText>PAGEREF section_d4169e9a85cc4cb98354faf0f1551b0c</w:instrText>
      </w:r>
      <w:r>
        <w:fldChar w:fldCharType="separate"/>
      </w:r>
      <w:r>
        <w:rPr>
          <w:noProof/>
        </w:rPr>
        <w:t>686</w:t>
      </w:r>
      <w:r>
        <w:fldChar w:fldCharType="end"/>
      </w:r>
    </w:p>
    <w:p w:rsidR="00066F2B" w:rsidRDefault="00102096">
      <w:pPr>
        <w:pStyle w:val="indexentry0"/>
      </w:pPr>
      <w:hyperlink w:anchor="section_1edea166fbb741cf8d573fb2d2979a6e">
        <w:r>
          <w:rPr>
            <w:rStyle w:val="Hyperlink"/>
          </w:rPr>
          <w:t>notTrueType (Raster or Vector Font)</w:t>
        </w:r>
      </w:hyperlink>
      <w:r>
        <w:t xml:space="preserve"> </w:t>
      </w:r>
      <w:r>
        <w:fldChar w:fldCharType="begin"/>
      </w:r>
      <w:r>
        <w:instrText>PAGEREF section_1edea166fbb741cf8d573fb2d2979a6e</w:instrText>
      </w:r>
      <w:r>
        <w:fldChar w:fldCharType="separate"/>
      </w:r>
      <w:r>
        <w:rPr>
          <w:noProof/>
        </w:rPr>
        <w:t>124</w:t>
      </w:r>
      <w:r>
        <w:fldChar w:fldCharType="end"/>
      </w:r>
    </w:p>
    <w:p w:rsidR="00066F2B" w:rsidRDefault="00102096">
      <w:pPr>
        <w:pStyle w:val="indexentry0"/>
      </w:pPr>
      <w:hyperlink w:anchor="section_822f4b9fbb6749abb48bdf59acf1a21f">
        <w:r>
          <w:rPr>
            <w:rStyle w:val="Hyperlink"/>
          </w:rPr>
          <w:t>NPER</w:t>
        </w:r>
      </w:hyperlink>
      <w:r>
        <w:t xml:space="preserve"> </w:t>
      </w:r>
      <w:r>
        <w:fldChar w:fldCharType="begin"/>
      </w:r>
      <w:r>
        <w:instrText>PAGEREF section_822f4b9fbb6749abb48bdf59acf1a21f</w:instrText>
      </w:r>
      <w:r>
        <w:fldChar w:fldCharType="separate"/>
      </w:r>
      <w:r>
        <w:rPr>
          <w:noProof/>
        </w:rPr>
        <w:t>436</w:t>
      </w:r>
      <w:r>
        <w:fldChar w:fldCharType="end"/>
      </w:r>
    </w:p>
    <w:p w:rsidR="00066F2B" w:rsidRDefault="00102096">
      <w:pPr>
        <w:pStyle w:val="indexentry0"/>
      </w:pPr>
      <w:hyperlink w:anchor="section_989b9d25033d4717b74760218531c618">
        <w:r>
          <w:rPr>
            <w:rStyle w:val="Hyperlink"/>
          </w:rPr>
          <w:t>NPV</w:t>
        </w:r>
      </w:hyperlink>
      <w:r>
        <w:t xml:space="preserve"> </w:t>
      </w:r>
      <w:r>
        <w:fldChar w:fldCharType="begin"/>
      </w:r>
      <w:r>
        <w:instrText>PAGEREF section_989b9d25033d4717b74760218531c618</w:instrText>
      </w:r>
      <w:r>
        <w:fldChar w:fldCharType="separate"/>
      </w:r>
      <w:r>
        <w:rPr>
          <w:noProof/>
        </w:rPr>
        <w:t>436</w:t>
      </w:r>
      <w:r>
        <w:fldChar w:fldCharType="end"/>
      </w:r>
    </w:p>
    <w:p w:rsidR="00066F2B" w:rsidRDefault="00102096">
      <w:pPr>
        <w:pStyle w:val="indexentry0"/>
      </w:pPr>
      <w:hyperlink w:anchor="section_f9791871899f4d5e8b7004333779d5a6">
        <w:r>
          <w:rPr>
            <w:rStyle w:val="Hyperlink"/>
          </w:rPr>
          <w:t>null (Null)</w:t>
        </w:r>
      </w:hyperlink>
      <w:r>
        <w:t xml:space="preserve"> </w:t>
      </w:r>
      <w:r>
        <w:fldChar w:fldCharType="begin"/>
      </w:r>
      <w:r>
        <w:instrText>PAGEREF section_f9791871899f4d5e8b7004333779d5a6</w:instrText>
      </w:r>
      <w:r>
        <w:fldChar w:fldCharType="separate"/>
      </w:r>
      <w:r>
        <w:rPr>
          <w:noProof/>
        </w:rPr>
        <w:t>618</w:t>
      </w:r>
      <w:r>
        <w:fldChar w:fldCharType="end"/>
      </w:r>
    </w:p>
    <w:p w:rsidR="00066F2B" w:rsidRDefault="00102096">
      <w:pPr>
        <w:pStyle w:val="indexentry0"/>
      </w:pPr>
      <w:hyperlink w:anchor="section_c70e89b2bfc44e608dbc3371635ebec7">
        <w:r>
          <w:rPr>
            <w:rStyle w:val="Hyperlink"/>
          </w:rPr>
          <w:t>num (Numbering Definition Instance)</w:t>
        </w:r>
      </w:hyperlink>
      <w:r>
        <w:t xml:space="preserve"> </w:t>
      </w:r>
      <w:r>
        <w:fldChar w:fldCharType="begin"/>
      </w:r>
      <w:r>
        <w:instrText>PAGEREF section_c70e89b2bfc44e608dbc3371635ebec7</w:instrText>
      </w:r>
      <w:r>
        <w:fldChar w:fldCharType="separate"/>
      </w:r>
      <w:r>
        <w:rPr>
          <w:noProof/>
        </w:rPr>
        <w:t>127</w:t>
      </w:r>
      <w:r>
        <w:fldChar w:fldCharType="end"/>
      </w:r>
    </w:p>
    <w:p w:rsidR="00066F2B" w:rsidRDefault="00102096">
      <w:pPr>
        <w:pStyle w:val="indexentry0"/>
      </w:pPr>
      <w:hyperlink w:anchor="section_8408084a607344fda563d45afe2b0430">
        <w:r>
          <w:rPr>
            <w:rStyle w:val="Hyperlink"/>
          </w:rPr>
          <w:t>num (Numerator)</w:t>
        </w:r>
      </w:hyperlink>
      <w:r>
        <w:t xml:space="preserve"> </w:t>
      </w:r>
      <w:r>
        <w:fldChar w:fldCharType="begin"/>
      </w:r>
      <w:r>
        <w:instrText>PAGEREF section_8408084a607344fda563d45afe2b0430</w:instrText>
      </w:r>
      <w:r>
        <w:fldChar w:fldCharType="separate"/>
      </w:r>
      <w:r>
        <w:rPr>
          <w:noProof/>
        </w:rPr>
        <w:t>606</w:t>
      </w:r>
      <w:r>
        <w:fldChar w:fldCharType="end"/>
      </w:r>
    </w:p>
    <w:p w:rsidR="00066F2B" w:rsidRDefault="00102096">
      <w:pPr>
        <w:pStyle w:val="indexentry0"/>
      </w:pPr>
      <w:hyperlink w:anchor="section_15555914707f4b1f9d0c38c05eb20139">
        <w:r>
          <w:rPr>
            <w:rStyle w:val="Hyperlink"/>
          </w:rPr>
          <w:t>numberingCha</w:t>
        </w:r>
        <w:r>
          <w:rPr>
            <w:rStyle w:val="Hyperlink"/>
          </w:rPr>
          <w:t>nge (Previous Numbering Field Properties)</w:t>
        </w:r>
      </w:hyperlink>
      <w:r>
        <w:t xml:space="preserve"> </w:t>
      </w:r>
      <w:r>
        <w:fldChar w:fldCharType="begin"/>
      </w:r>
      <w:r>
        <w:instrText>PAGEREF section_15555914707f4b1f9d0c38c05eb20139</w:instrText>
      </w:r>
      <w:r>
        <w:fldChar w:fldCharType="separate"/>
      </w:r>
      <w:r>
        <w:rPr>
          <w:noProof/>
        </w:rPr>
        <w:t>632</w:t>
      </w:r>
      <w:r>
        <w:fldChar w:fldCharType="end"/>
      </w:r>
    </w:p>
    <w:p w:rsidR="00066F2B" w:rsidRDefault="00102096">
      <w:pPr>
        <w:pStyle w:val="indexentry0"/>
      </w:pPr>
      <w:hyperlink w:anchor="section_c87674b0833c4019a21d9f99dac53178">
        <w:r>
          <w:rPr>
            <w:rStyle w:val="Hyperlink"/>
          </w:rPr>
          <w:t>numberingChange (Previous Paragraph Numbering Properties)</w:t>
        </w:r>
      </w:hyperlink>
      <w:r>
        <w:t xml:space="preserve"> </w:t>
      </w:r>
      <w:r>
        <w:fldChar w:fldCharType="begin"/>
      </w:r>
      <w:r>
        <w:instrText>PAGEREF section_c87674b0833c4019a21d9f9</w:instrText>
      </w:r>
      <w:r>
        <w:instrText>9dac53178</w:instrText>
      </w:r>
      <w:r>
        <w:fldChar w:fldCharType="separate"/>
      </w:r>
      <w:r>
        <w:rPr>
          <w:noProof/>
        </w:rPr>
        <w:t>632</w:t>
      </w:r>
      <w:r>
        <w:fldChar w:fldCharType="end"/>
      </w:r>
    </w:p>
    <w:p w:rsidR="00066F2B" w:rsidRDefault="00102096">
      <w:pPr>
        <w:pStyle w:val="indexentry0"/>
      </w:pPr>
      <w:hyperlink w:anchor="section_a910e9f7f95f49adad2368ea9a7922cd">
        <w:r>
          <w:rPr>
            <w:rStyle w:val="Hyperlink"/>
          </w:rPr>
          <w:t>numFmt (Endnote Numbering Format)</w:t>
        </w:r>
      </w:hyperlink>
      <w:r>
        <w:t xml:space="preserve"> </w:t>
      </w:r>
      <w:r>
        <w:fldChar w:fldCharType="begin"/>
      </w:r>
      <w:r>
        <w:instrText>PAGEREF section_a910e9f7f95f49adad2368ea9a7922cd</w:instrText>
      </w:r>
      <w:r>
        <w:fldChar w:fldCharType="separate"/>
      </w:r>
      <w:r>
        <w:rPr>
          <w:noProof/>
        </w:rPr>
        <w:t>131</w:t>
      </w:r>
      <w:r>
        <w:fldChar w:fldCharType="end"/>
      </w:r>
    </w:p>
    <w:p w:rsidR="00066F2B" w:rsidRDefault="00102096">
      <w:pPr>
        <w:pStyle w:val="indexentry0"/>
      </w:pPr>
      <w:hyperlink w:anchor="section_5101925a4b134c999081b00a1eb63ac4">
        <w:r>
          <w:rPr>
            <w:rStyle w:val="Hyperlink"/>
          </w:rPr>
          <w:t>numFmt (Footnote Numbering Format</w:t>
        </w:r>
        <w:r>
          <w:rPr>
            <w:rStyle w:val="Hyperlink"/>
          </w:rPr>
          <w:t>)</w:t>
        </w:r>
      </w:hyperlink>
      <w:r>
        <w:t xml:space="preserve"> </w:t>
      </w:r>
      <w:r>
        <w:fldChar w:fldCharType="begin"/>
      </w:r>
      <w:r>
        <w:instrText>PAGEREF section_5101925a4b134c999081b00a1eb63ac4</w:instrText>
      </w:r>
      <w:r>
        <w:fldChar w:fldCharType="separate"/>
      </w:r>
      <w:r>
        <w:rPr>
          <w:noProof/>
        </w:rPr>
        <w:t>131</w:t>
      </w:r>
      <w:r>
        <w:fldChar w:fldCharType="end"/>
      </w:r>
    </w:p>
    <w:p w:rsidR="00066F2B" w:rsidRDefault="00102096">
      <w:pPr>
        <w:pStyle w:val="indexentry0"/>
      </w:pPr>
      <w:r>
        <w:t>numFmt (Number Format) (</w:t>
      </w:r>
      <w:hyperlink w:anchor="section_17d11129219b4e2c88db45844d21e528">
        <w:r>
          <w:rPr>
            <w:rStyle w:val="Hyperlink"/>
          </w:rPr>
          <w:t>section 2.1.712</w:t>
        </w:r>
      </w:hyperlink>
      <w:r>
        <w:t xml:space="preserve"> </w:t>
      </w:r>
      <w:r>
        <w:fldChar w:fldCharType="begin"/>
      </w:r>
      <w:r>
        <w:instrText>PAGEREF section_17d11129219b4e2c88db45844d21e528</w:instrText>
      </w:r>
      <w:r>
        <w:fldChar w:fldCharType="separate"/>
      </w:r>
      <w:r>
        <w:rPr>
          <w:noProof/>
        </w:rPr>
        <w:t>302</w:t>
      </w:r>
      <w:r>
        <w:fldChar w:fldCharType="end"/>
      </w:r>
      <w:r>
        <w:t xml:space="preserve">, </w:t>
      </w:r>
      <w:hyperlink w:anchor="section_0539ffcc9bd2430daea017400f7f532f">
        <w:r>
          <w:rPr>
            <w:rStyle w:val="Hyperlink"/>
          </w:rPr>
          <w:t>section 2.1.1500</w:t>
        </w:r>
      </w:hyperlink>
      <w:r>
        <w:t xml:space="preserve"> </w:t>
      </w:r>
      <w:r>
        <w:fldChar w:fldCharType="begin"/>
      </w:r>
      <w:r>
        <w:instrText>PAGEREF section_0539ffcc9bd2430daea017400f7f532f</w:instrText>
      </w:r>
      <w:r>
        <w:fldChar w:fldCharType="separate"/>
      </w:r>
      <w:r>
        <w:rPr>
          <w:noProof/>
        </w:rPr>
        <w:t>564</w:t>
      </w:r>
      <w:r>
        <w:fldChar w:fldCharType="end"/>
      </w:r>
      <w:r>
        <w:t>)</w:t>
      </w:r>
    </w:p>
    <w:p w:rsidR="00066F2B" w:rsidRDefault="00102096">
      <w:pPr>
        <w:pStyle w:val="indexentry0"/>
      </w:pPr>
      <w:hyperlink w:anchor="section_9f8357d1a09944a3bc1888b33bae4eab">
        <w:r>
          <w:rPr>
            <w:rStyle w:val="Hyperlink"/>
          </w:rPr>
          <w:t>numFmt (Numbering Format)</w:t>
        </w:r>
      </w:hyperlink>
      <w:r>
        <w:t xml:space="preserve"> </w:t>
      </w:r>
      <w:r>
        <w:fldChar w:fldCharType="begin"/>
      </w:r>
      <w:r>
        <w:instrText>PAGEREF section_9f8357d1a09944a3bc1888b33bae4eab</w:instrText>
      </w:r>
      <w:r>
        <w:fldChar w:fldCharType="separate"/>
      </w:r>
      <w:r>
        <w:rPr>
          <w:noProof/>
        </w:rPr>
        <w:t>127</w:t>
      </w:r>
      <w:r>
        <w:fldChar w:fldCharType="end"/>
      </w:r>
    </w:p>
    <w:p w:rsidR="00066F2B" w:rsidRDefault="00102096">
      <w:pPr>
        <w:pStyle w:val="indexentry0"/>
      </w:pPr>
      <w:hyperlink w:anchor="section_c6046ec6f96d460998e40dd549292955">
        <w:r>
          <w:rPr>
            <w:rStyle w:val="Hyperlink"/>
          </w:rPr>
          <w:t>numFmts (Number Formats)</w:t>
        </w:r>
      </w:hyperlink>
      <w:r>
        <w:t xml:space="preserve"> </w:t>
      </w:r>
      <w:r>
        <w:fldChar w:fldCharType="begin"/>
      </w:r>
      <w:r>
        <w:instrText>PAGEREF section_c6046ec6f96d460998e40dd549292955</w:instrText>
      </w:r>
      <w:r>
        <w:fldChar w:fldCharType="separate"/>
      </w:r>
      <w:r>
        <w:rPr>
          <w:noProof/>
        </w:rPr>
        <w:t>312</w:t>
      </w:r>
      <w:r>
        <w:fldChar w:fldCharType="end"/>
      </w:r>
    </w:p>
    <w:p w:rsidR="00066F2B" w:rsidRDefault="00102096">
      <w:pPr>
        <w:pStyle w:val="indexentry0"/>
      </w:pPr>
      <w:hyperlink w:anchor="section_d131c48e4fc941bfa6c720823510d636">
        <w:r>
          <w:rPr>
            <w:rStyle w:val="Hyperlink"/>
          </w:rPr>
          <w:t>numId (Numbering Definition Instance Reference)</w:t>
        </w:r>
      </w:hyperlink>
      <w:r>
        <w:t xml:space="preserve"> </w:t>
      </w:r>
      <w:r>
        <w:fldChar w:fldCharType="begin"/>
      </w:r>
      <w:r>
        <w:instrText>PAGER</w:instrText>
      </w:r>
      <w:r>
        <w:instrText>EF section_d131c48e4fc941bfa6c720823510d636</w:instrText>
      </w:r>
      <w:r>
        <w:fldChar w:fldCharType="separate"/>
      </w:r>
      <w:r>
        <w:rPr>
          <w:noProof/>
        </w:rPr>
        <w:t>127</w:t>
      </w:r>
      <w:r>
        <w:fldChar w:fldCharType="end"/>
      </w:r>
    </w:p>
    <w:p w:rsidR="00066F2B" w:rsidRDefault="00102096">
      <w:pPr>
        <w:pStyle w:val="indexentry0"/>
      </w:pPr>
      <w:hyperlink w:anchor="section_6a8f14ffdf9041549bc9e0e88ae5e641">
        <w:r>
          <w:rPr>
            <w:rStyle w:val="Hyperlink"/>
          </w:rPr>
          <w:t>numPr (Numbering Definition Instance Reference)</w:t>
        </w:r>
      </w:hyperlink>
      <w:r>
        <w:t xml:space="preserve"> </w:t>
      </w:r>
      <w:r>
        <w:fldChar w:fldCharType="begin"/>
      </w:r>
      <w:r>
        <w:instrText>PAGEREF section_6a8f14ffdf9041549bc9e0e88ae5e641</w:instrText>
      </w:r>
      <w:r>
        <w:fldChar w:fldCharType="separate"/>
      </w:r>
      <w:r>
        <w:rPr>
          <w:noProof/>
        </w:rPr>
        <w:t>67</w:t>
      </w:r>
      <w:r>
        <w:fldChar w:fldCharType="end"/>
      </w:r>
    </w:p>
    <w:p w:rsidR="00066F2B" w:rsidRDefault="00102096">
      <w:pPr>
        <w:pStyle w:val="indexentry0"/>
      </w:pPr>
      <w:hyperlink w:anchor="section_3d4f2605895d43f79d2ae695b1062787">
        <w:r>
          <w:rPr>
            <w:rStyle w:val="Hyperlink"/>
          </w:rPr>
          <w:t>numStart (Footnote and Endnote Numbering Starting Value)</w:t>
        </w:r>
      </w:hyperlink>
      <w:r>
        <w:t xml:space="preserve"> </w:t>
      </w:r>
      <w:r>
        <w:fldChar w:fldCharType="begin"/>
      </w:r>
      <w:r>
        <w:instrText>PAGEREF section_3d4f2605895d43f79d2ae695b1062787</w:instrText>
      </w:r>
      <w:r>
        <w:fldChar w:fldCharType="separate"/>
      </w:r>
      <w:r>
        <w:rPr>
          <w:noProof/>
        </w:rPr>
        <w:t>131</w:t>
      </w:r>
      <w:r>
        <w:fldChar w:fldCharType="end"/>
      </w:r>
    </w:p>
    <w:p w:rsidR="00066F2B" w:rsidRDefault="00102096">
      <w:pPr>
        <w:pStyle w:val="indexentry0"/>
      </w:pPr>
      <w:hyperlink w:anchor="section_1e273b9e816940a691aaf9ebd083e0b8">
        <w:r>
          <w:rPr>
            <w:rStyle w:val="Hyperlink"/>
          </w:rPr>
          <w:t>numStyleLink (Numbering</w:t>
        </w:r>
        <w:r>
          <w:rPr>
            <w:rStyle w:val="Hyperlink"/>
          </w:rPr>
          <w:t xml:space="preserve"> Style Reference)</w:t>
        </w:r>
      </w:hyperlink>
      <w:r>
        <w:t xml:space="preserve"> </w:t>
      </w:r>
      <w:r>
        <w:fldChar w:fldCharType="begin"/>
      </w:r>
      <w:r>
        <w:instrText>PAGEREF section_1e273b9e816940a691aaf9ebd083e0b8</w:instrText>
      </w:r>
      <w:r>
        <w:fldChar w:fldCharType="separate"/>
      </w:r>
      <w:r>
        <w:rPr>
          <w:noProof/>
        </w:rPr>
        <w:t>127</w:t>
      </w:r>
      <w:r>
        <w:fldChar w:fldCharType="end"/>
      </w:r>
    </w:p>
    <w:p w:rsidR="00066F2B" w:rsidRDefault="00102096">
      <w:pPr>
        <w:pStyle w:val="indexentry0"/>
      </w:pPr>
      <w:hyperlink w:anchor="section_df435a6d5e4b4d95b0e273276d70cc5b">
        <w:r>
          <w:rPr>
            <w:rStyle w:val="Hyperlink"/>
          </w:rPr>
          <w:t>nvPr (Non-Visual Properties)</w:t>
        </w:r>
      </w:hyperlink>
      <w:r>
        <w:t xml:space="preserve"> </w:t>
      </w:r>
      <w:r>
        <w:fldChar w:fldCharType="begin"/>
      </w:r>
      <w:r>
        <w:instrText>PAGEREF section_df435a6d5e4b4d95b0e273276d70cc5b</w:instrText>
      </w:r>
      <w:r>
        <w:fldChar w:fldCharType="separate"/>
      </w:r>
      <w:r>
        <w:rPr>
          <w:noProof/>
        </w:rPr>
        <w:t>470</w:t>
      </w:r>
      <w:r>
        <w:fldChar w:fldCharType="end"/>
      </w:r>
    </w:p>
    <w:p w:rsidR="00066F2B" w:rsidRDefault="00066F2B">
      <w:pPr>
        <w:spacing w:before="0" w:after="0"/>
        <w:rPr>
          <w:sz w:val="16"/>
        </w:rPr>
      </w:pPr>
    </w:p>
    <w:p w:rsidR="00066F2B" w:rsidRDefault="00102096">
      <w:pPr>
        <w:pStyle w:val="indexheader"/>
      </w:pPr>
      <w:r>
        <w:t>O</w:t>
      </w:r>
    </w:p>
    <w:p w:rsidR="00066F2B" w:rsidRDefault="00066F2B">
      <w:pPr>
        <w:spacing w:before="0" w:after="0"/>
        <w:rPr>
          <w:sz w:val="16"/>
        </w:rPr>
      </w:pPr>
    </w:p>
    <w:p w:rsidR="00066F2B" w:rsidRDefault="00102096">
      <w:pPr>
        <w:pStyle w:val="indexentry0"/>
      </w:pPr>
      <w:hyperlink w:anchor="section_cc2cef5ce8074c91bfe6f6004a01e935">
        <w:r>
          <w:rPr>
            <w:rStyle w:val="Hyperlink"/>
          </w:rPr>
          <w:t>objDist (Object Distribution)</w:t>
        </w:r>
      </w:hyperlink>
      <w:r>
        <w:t xml:space="preserve"> </w:t>
      </w:r>
      <w:r>
        <w:fldChar w:fldCharType="begin"/>
      </w:r>
      <w:r>
        <w:instrText>PAGEREF section_cc2cef5ce8074c91bfe6f6004a01e935</w:instrText>
      </w:r>
      <w:r>
        <w:fldChar w:fldCharType="separate"/>
      </w:r>
      <w:r>
        <w:rPr>
          <w:noProof/>
        </w:rPr>
        <w:t>606</w:t>
      </w:r>
      <w:r>
        <w:fldChar w:fldCharType="end"/>
      </w:r>
    </w:p>
    <w:p w:rsidR="00066F2B" w:rsidRDefault="00102096">
      <w:pPr>
        <w:pStyle w:val="indexentry0"/>
      </w:pPr>
      <w:hyperlink w:anchor="section_a30a56e7e4d24c1a808f318292fbb4a4">
        <w:r>
          <w:rPr>
            <w:rStyle w:val="Hyperlink"/>
          </w:rPr>
          <w:t>object (Embedded Object)</w:t>
        </w:r>
      </w:hyperlink>
      <w:r>
        <w:t xml:space="preserve"> </w:t>
      </w:r>
      <w:r>
        <w:fldChar w:fldCharType="begin"/>
      </w:r>
      <w:r>
        <w:instrText>PAGEREF section_a30a56e7e4d24c1a808f318292fbb4a4</w:instrText>
      </w:r>
      <w:r>
        <w:fldChar w:fldCharType="separate"/>
      </w:r>
      <w:r>
        <w:rPr>
          <w:noProof/>
        </w:rPr>
        <w:t>82</w:t>
      </w:r>
      <w:r>
        <w:fldChar w:fldCharType="end"/>
      </w:r>
    </w:p>
    <w:p w:rsidR="00066F2B" w:rsidRDefault="00102096">
      <w:pPr>
        <w:pStyle w:val="indexentry0"/>
      </w:pPr>
      <w:hyperlink w:anchor="section_80584e929ba74ac4a2e6babf3221caf4">
        <w:r>
          <w:rPr>
            <w:rStyle w:val="Hyperlink"/>
          </w:rPr>
          <w:t>objectEmbed (Embedded Object Properties)</w:t>
        </w:r>
      </w:hyperlink>
      <w:r>
        <w:t xml:space="preserve"> </w:t>
      </w:r>
      <w:r>
        <w:fldChar w:fldCharType="begin"/>
      </w:r>
      <w:r>
        <w:instrText>PAGEREF section_80584e929ba74ac4a2e6babf3221caf4</w:instrText>
      </w:r>
      <w:r>
        <w:fldChar w:fldCharType="separate"/>
      </w:r>
      <w:r>
        <w:rPr>
          <w:noProof/>
        </w:rPr>
        <w:t>82</w:t>
      </w:r>
      <w:r>
        <w:fldChar w:fldCharType="end"/>
      </w:r>
    </w:p>
    <w:p w:rsidR="00066F2B" w:rsidRDefault="00102096">
      <w:pPr>
        <w:pStyle w:val="indexentry0"/>
      </w:pPr>
      <w:hyperlink w:anchor="section_8f7f48e70926447782e24eead69938c5">
        <w:r>
          <w:rPr>
            <w:rStyle w:val="Hyperlink"/>
          </w:rPr>
          <w:t>objectLink (Linked Object Properties)</w:t>
        </w:r>
      </w:hyperlink>
      <w:r>
        <w:t xml:space="preserve"> </w:t>
      </w:r>
      <w:r>
        <w:fldChar w:fldCharType="begin"/>
      </w:r>
      <w:r>
        <w:instrText>PAGERE</w:instrText>
      </w:r>
      <w:r>
        <w:instrText>F section_8f7f48e70926447782e24eead69938c5</w:instrText>
      </w:r>
      <w:r>
        <w:fldChar w:fldCharType="separate"/>
      </w:r>
      <w:r>
        <w:rPr>
          <w:noProof/>
        </w:rPr>
        <w:t>82</w:t>
      </w:r>
      <w:r>
        <w:fldChar w:fldCharType="end"/>
      </w:r>
    </w:p>
    <w:p w:rsidR="00066F2B" w:rsidRDefault="00102096">
      <w:pPr>
        <w:pStyle w:val="indexentry0"/>
      </w:pPr>
      <w:hyperlink w:anchor="section_0c52058fe8c545a5802053ab9fb28d21">
        <w:r>
          <w:rPr>
            <w:rStyle w:val="Hyperlink"/>
          </w:rPr>
          <w:t>objectPr (Embedded Object Properties)</w:t>
        </w:r>
      </w:hyperlink>
      <w:r>
        <w:t xml:space="preserve"> </w:t>
      </w:r>
      <w:r>
        <w:fldChar w:fldCharType="begin"/>
      </w:r>
      <w:r>
        <w:instrText>PAGEREF section_0c52058fe8c545a5802053ab9fb28d21</w:instrText>
      </w:r>
      <w:r>
        <w:fldChar w:fldCharType="separate"/>
      </w:r>
      <w:r>
        <w:rPr>
          <w:noProof/>
        </w:rPr>
        <w:t>266</w:t>
      </w:r>
      <w:r>
        <w:fldChar w:fldCharType="end"/>
      </w:r>
    </w:p>
    <w:p w:rsidR="00066F2B" w:rsidRDefault="00102096">
      <w:pPr>
        <w:pStyle w:val="indexentry0"/>
      </w:pPr>
      <w:hyperlink w:anchor="section_e054c87cccdf456191b158928b880f73">
        <w:r>
          <w:rPr>
            <w:rStyle w:val="Hyperlink"/>
          </w:rPr>
          <w:t>oc (Old Cell Data)</w:t>
        </w:r>
      </w:hyperlink>
      <w:r>
        <w:t xml:space="preserve"> </w:t>
      </w:r>
      <w:r>
        <w:fldChar w:fldCharType="begin"/>
      </w:r>
      <w:r>
        <w:instrText>PAGEREF section_e054c87cccdf456191b158928b880f73</w:instrText>
      </w:r>
      <w:r>
        <w:fldChar w:fldCharType="separate"/>
      </w:r>
      <w:r>
        <w:rPr>
          <w:noProof/>
        </w:rPr>
        <w:t>371</w:t>
      </w:r>
      <w:r>
        <w:fldChar w:fldCharType="end"/>
      </w:r>
    </w:p>
    <w:p w:rsidR="00066F2B" w:rsidRDefault="00102096">
      <w:pPr>
        <w:pStyle w:val="indexentry0"/>
      </w:pPr>
      <w:hyperlink w:anchor="section_9c8802df529e465d8a0faa139394890e">
        <w:r>
          <w:rPr>
            <w:rStyle w:val="Hyperlink"/>
          </w:rPr>
          <w:t>OCT2BIN</w:t>
        </w:r>
      </w:hyperlink>
      <w:r>
        <w:t xml:space="preserve"> </w:t>
      </w:r>
      <w:r>
        <w:fldChar w:fldCharType="begin"/>
      </w:r>
      <w:r>
        <w:instrText>PAGEREF section_9c8802df529e465d8a0faa139394890e</w:instrText>
      </w:r>
      <w:r>
        <w:fldChar w:fldCharType="separate"/>
      </w:r>
      <w:r>
        <w:rPr>
          <w:noProof/>
        </w:rPr>
        <w:t>437</w:t>
      </w:r>
      <w:r>
        <w:fldChar w:fldCharType="end"/>
      </w:r>
    </w:p>
    <w:p w:rsidR="00066F2B" w:rsidRDefault="00102096">
      <w:pPr>
        <w:pStyle w:val="indexentry0"/>
      </w:pPr>
      <w:hyperlink w:anchor="section_567697347d764b0fbaf497c735d5d7df">
        <w:r>
          <w:rPr>
            <w:rStyle w:val="Hyperlink"/>
          </w:rPr>
          <w:t>OCT2DEC</w:t>
        </w:r>
      </w:hyperlink>
      <w:r>
        <w:t xml:space="preserve"> </w:t>
      </w:r>
      <w:r>
        <w:fldChar w:fldCharType="begin"/>
      </w:r>
      <w:r>
        <w:instrText>PAGEREF section_567697347d764b0fbaf497c735d5d7df</w:instrText>
      </w:r>
      <w:r>
        <w:fldChar w:fldCharType="separate"/>
      </w:r>
      <w:r>
        <w:rPr>
          <w:noProof/>
        </w:rPr>
        <w:t>437</w:t>
      </w:r>
      <w:r>
        <w:fldChar w:fldCharType="end"/>
      </w:r>
    </w:p>
    <w:p w:rsidR="00066F2B" w:rsidRDefault="00102096">
      <w:pPr>
        <w:pStyle w:val="indexentry0"/>
      </w:pPr>
      <w:hyperlink w:anchor="section_48c990726cf74e6984b13bea64f0ee3a">
        <w:r>
          <w:rPr>
            <w:rStyle w:val="Hyperlink"/>
          </w:rPr>
          <w:t>ocx (ActiveX Control Data)</w:t>
        </w:r>
      </w:hyperlink>
      <w:r>
        <w:t xml:space="preserve"> </w:t>
      </w:r>
      <w:r>
        <w:fldChar w:fldCharType="begin"/>
      </w:r>
      <w:r>
        <w:instrText>PAGEREF section_48c990726cf74e6984b13bea64f</w:instrText>
      </w:r>
      <w:r>
        <w:instrText>0ee3a</w:instrText>
      </w:r>
      <w:r>
        <w:fldChar w:fldCharType="separate"/>
      </w:r>
      <w:r>
        <w:rPr>
          <w:noProof/>
        </w:rPr>
        <w:t>883</w:t>
      </w:r>
      <w:r>
        <w:fldChar w:fldCharType="end"/>
      </w:r>
    </w:p>
    <w:p w:rsidR="00066F2B" w:rsidRDefault="00102096">
      <w:pPr>
        <w:pStyle w:val="indexentry0"/>
      </w:pPr>
      <w:hyperlink w:anchor="section_8d4ab600549c4dc7922c46ece32123ed">
        <w:r>
          <w:rPr>
            <w:rStyle w:val="Hyperlink"/>
          </w:rPr>
          <w:t>ocxPr (Object Property)</w:t>
        </w:r>
      </w:hyperlink>
      <w:r>
        <w:t xml:space="preserve"> </w:t>
      </w:r>
      <w:r>
        <w:fldChar w:fldCharType="begin"/>
      </w:r>
      <w:r>
        <w:instrText>PAGEREF section_8d4ab600549c4dc7922c46ece32123ed</w:instrText>
      </w:r>
      <w:r>
        <w:fldChar w:fldCharType="separate"/>
      </w:r>
      <w:r>
        <w:rPr>
          <w:noProof/>
        </w:rPr>
        <w:t>885</w:t>
      </w:r>
      <w:r>
        <w:fldChar w:fldCharType="end"/>
      </w:r>
    </w:p>
    <w:p w:rsidR="00066F2B" w:rsidRDefault="00102096">
      <w:pPr>
        <w:pStyle w:val="indexentry0"/>
      </w:pPr>
      <w:hyperlink w:anchor="section_756b76a3434e4616b00ea5ee62ca85ba">
        <w:r>
          <w:rPr>
            <w:rStyle w:val="Hyperlink"/>
          </w:rPr>
          <w:t>oddFooter (Odd Footer)</w:t>
        </w:r>
      </w:hyperlink>
      <w:r>
        <w:t xml:space="preserve"> </w:t>
      </w:r>
      <w:r>
        <w:fldChar w:fldCharType="begin"/>
      </w:r>
      <w:r>
        <w:instrText>PAGEREF section_756b76</w:instrText>
      </w:r>
      <w:r>
        <w:instrText>a3434e4616b00ea5ee62ca85ba</w:instrText>
      </w:r>
      <w:r>
        <w:fldChar w:fldCharType="separate"/>
      </w:r>
      <w:r>
        <w:rPr>
          <w:noProof/>
        </w:rPr>
        <w:t>564</w:t>
      </w:r>
      <w:r>
        <w:fldChar w:fldCharType="end"/>
      </w:r>
    </w:p>
    <w:p w:rsidR="00066F2B" w:rsidRDefault="00102096">
      <w:pPr>
        <w:pStyle w:val="indexentry0"/>
      </w:pPr>
      <w:hyperlink w:anchor="section_18a8d65524df4375aa1133c30b9ee92c">
        <w:r>
          <w:rPr>
            <w:rStyle w:val="Hyperlink"/>
          </w:rPr>
          <w:t>oddFooter (Odd Page Footer)</w:t>
        </w:r>
      </w:hyperlink>
      <w:r>
        <w:t xml:space="preserve"> </w:t>
      </w:r>
      <w:r>
        <w:fldChar w:fldCharType="begin"/>
      </w:r>
      <w:r>
        <w:instrText>PAGEREF section_18a8d65524df4375aa1133c30b9ee92c</w:instrText>
      </w:r>
      <w:r>
        <w:fldChar w:fldCharType="separate"/>
      </w:r>
      <w:r>
        <w:rPr>
          <w:noProof/>
        </w:rPr>
        <w:t>266</w:t>
      </w:r>
      <w:r>
        <w:fldChar w:fldCharType="end"/>
      </w:r>
    </w:p>
    <w:p w:rsidR="00066F2B" w:rsidRDefault="00102096">
      <w:pPr>
        <w:pStyle w:val="indexentry0"/>
      </w:pPr>
      <w:hyperlink w:anchor="section_30c159a8b7a04a6080f800e0bef2d1db">
        <w:r>
          <w:rPr>
            <w:rStyle w:val="Hyperlink"/>
          </w:rPr>
          <w:t>ODDFPRICE</w:t>
        </w:r>
      </w:hyperlink>
      <w:r>
        <w:t xml:space="preserve"> </w:t>
      </w:r>
      <w:r>
        <w:fldChar w:fldCharType="begin"/>
      </w:r>
      <w:r>
        <w:instrText>PAGEREF se</w:instrText>
      </w:r>
      <w:r>
        <w:instrText>ction_30c159a8b7a04a6080f800e0bef2d1db</w:instrText>
      </w:r>
      <w:r>
        <w:fldChar w:fldCharType="separate"/>
      </w:r>
      <w:r>
        <w:rPr>
          <w:noProof/>
        </w:rPr>
        <w:t>437</w:t>
      </w:r>
      <w:r>
        <w:fldChar w:fldCharType="end"/>
      </w:r>
    </w:p>
    <w:p w:rsidR="00066F2B" w:rsidRDefault="00102096">
      <w:pPr>
        <w:pStyle w:val="indexentry0"/>
      </w:pPr>
      <w:hyperlink w:anchor="section_61a69b8c4bdc4a5db748206b84c5013b">
        <w:r>
          <w:rPr>
            <w:rStyle w:val="Hyperlink"/>
          </w:rPr>
          <w:t>ODDFYIELD</w:t>
        </w:r>
      </w:hyperlink>
      <w:r>
        <w:t xml:space="preserve"> </w:t>
      </w:r>
      <w:r>
        <w:fldChar w:fldCharType="begin"/>
      </w:r>
      <w:r>
        <w:instrText>PAGEREF section_61a69b8c4bdc4a5db748206b84c5013b</w:instrText>
      </w:r>
      <w:r>
        <w:fldChar w:fldCharType="separate"/>
      </w:r>
      <w:r>
        <w:rPr>
          <w:noProof/>
        </w:rPr>
        <w:t>438</w:t>
      </w:r>
      <w:r>
        <w:fldChar w:fldCharType="end"/>
      </w:r>
    </w:p>
    <w:p w:rsidR="00066F2B" w:rsidRDefault="00102096">
      <w:pPr>
        <w:pStyle w:val="indexentry0"/>
      </w:pPr>
      <w:r>
        <w:t>oddHeader (Odd Header) (</w:t>
      </w:r>
      <w:hyperlink w:anchor="section_f477f387b8614166b8494e35f8cc5a95">
        <w:r>
          <w:rPr>
            <w:rStyle w:val="Hyperlink"/>
          </w:rPr>
          <w:t>sect</w:t>
        </w:r>
        <w:r>
          <w:rPr>
            <w:rStyle w:val="Hyperlink"/>
          </w:rPr>
          <w:t>ion 2.1.634</w:t>
        </w:r>
      </w:hyperlink>
      <w:r>
        <w:t xml:space="preserve"> </w:t>
      </w:r>
      <w:r>
        <w:fldChar w:fldCharType="begin"/>
      </w:r>
      <w:r>
        <w:instrText>PAGEREF section_f477f387b8614166b8494e35f8cc5a95</w:instrText>
      </w:r>
      <w:r>
        <w:fldChar w:fldCharType="separate"/>
      </w:r>
      <w:r>
        <w:rPr>
          <w:noProof/>
        </w:rPr>
        <w:t>267</w:t>
      </w:r>
      <w:r>
        <w:fldChar w:fldCharType="end"/>
      </w:r>
      <w:r>
        <w:t xml:space="preserve">, </w:t>
      </w:r>
      <w:hyperlink w:anchor="section_80313181681845dcacc66357c2366ddc">
        <w:r>
          <w:rPr>
            <w:rStyle w:val="Hyperlink"/>
          </w:rPr>
          <w:t>section 2.1.1502</w:t>
        </w:r>
      </w:hyperlink>
      <w:r>
        <w:t xml:space="preserve"> </w:t>
      </w:r>
      <w:r>
        <w:fldChar w:fldCharType="begin"/>
      </w:r>
      <w:r>
        <w:instrText>PAGEREF section_80313181681845dcacc66357c2366ddc</w:instrText>
      </w:r>
      <w:r>
        <w:fldChar w:fldCharType="separate"/>
      </w:r>
      <w:r>
        <w:rPr>
          <w:noProof/>
        </w:rPr>
        <w:t>564</w:t>
      </w:r>
      <w:r>
        <w:fldChar w:fldCharType="end"/>
      </w:r>
      <w:r>
        <w:t>)</w:t>
      </w:r>
    </w:p>
    <w:p w:rsidR="00066F2B" w:rsidRDefault="00102096">
      <w:pPr>
        <w:pStyle w:val="indexentry0"/>
      </w:pPr>
      <w:hyperlink w:anchor="section_d8ac59055dd14c3a8b540cc16b6f8c14">
        <w:r>
          <w:rPr>
            <w:rStyle w:val="Hyperlink"/>
          </w:rPr>
          <w:t>ODDLPRICE</w:t>
        </w:r>
      </w:hyperlink>
      <w:r>
        <w:t xml:space="preserve"> </w:t>
      </w:r>
      <w:r>
        <w:fldChar w:fldCharType="begin"/>
      </w:r>
      <w:r>
        <w:instrText>PAGEREF section_d8ac59055dd14c3a8b540cc16b6f8c14</w:instrText>
      </w:r>
      <w:r>
        <w:fldChar w:fldCharType="separate"/>
      </w:r>
      <w:r>
        <w:rPr>
          <w:noProof/>
        </w:rPr>
        <w:t>439</w:t>
      </w:r>
      <w:r>
        <w:fldChar w:fldCharType="end"/>
      </w:r>
    </w:p>
    <w:p w:rsidR="00066F2B" w:rsidRDefault="00102096">
      <w:pPr>
        <w:pStyle w:val="indexentry0"/>
      </w:pPr>
      <w:hyperlink w:anchor="section_3f0b46b39db74c8f9648c98178acff40">
        <w:r>
          <w:rPr>
            <w:rStyle w:val="Hyperlink"/>
          </w:rPr>
          <w:t>ODDLYIELD</w:t>
        </w:r>
      </w:hyperlink>
      <w:r>
        <w:t xml:space="preserve"> </w:t>
      </w:r>
      <w:r>
        <w:fldChar w:fldCharType="begin"/>
      </w:r>
      <w:r>
        <w:instrText>PAGEREF section_3f0b46b39db74c8f9648c98178acff40</w:instrText>
      </w:r>
      <w:r>
        <w:fldChar w:fldCharType="separate"/>
      </w:r>
      <w:r>
        <w:rPr>
          <w:noProof/>
        </w:rPr>
        <w:t>439</w:t>
      </w:r>
      <w:r>
        <w:fldChar w:fldCharType="end"/>
      </w:r>
    </w:p>
    <w:p w:rsidR="00066F2B" w:rsidRDefault="00102096">
      <w:pPr>
        <w:pStyle w:val="indexentry0"/>
      </w:pPr>
      <w:hyperlink w:anchor="section_9a5c99b84476437893dced42b0e4457a">
        <w:r>
          <w:rPr>
            <w:rStyle w:val="Hyperlink"/>
          </w:rPr>
          <w:t>odso (Office Data Source Object Settings)</w:t>
        </w:r>
      </w:hyperlink>
      <w:r>
        <w:t xml:space="preserve"> </w:t>
      </w:r>
      <w:r>
        <w:fldChar w:fldCharType="begin"/>
      </w:r>
      <w:r>
        <w:instrText>PAGEREF section_9a5c99b84476437893dced42b0e4457a</w:instrText>
      </w:r>
      <w:r>
        <w:fldChar w:fldCharType="separate"/>
      </w:r>
      <w:r>
        <w:rPr>
          <w:noProof/>
        </w:rPr>
        <w:t>147</w:t>
      </w:r>
      <w:r>
        <w:fldChar w:fldCharType="end"/>
      </w:r>
    </w:p>
    <w:p w:rsidR="00066F2B" w:rsidRDefault="00102096">
      <w:pPr>
        <w:pStyle w:val="indexentry0"/>
      </w:pPr>
      <w:hyperlink w:anchor="section_55f6dcf88ab84a2999bfe36ee955647f">
        <w:r>
          <w:rPr>
            <w:rStyle w:val="Hyperlink"/>
          </w:rPr>
          <w:t>off (Offset)</w:t>
        </w:r>
      </w:hyperlink>
      <w:r>
        <w:t xml:space="preserve"> </w:t>
      </w:r>
      <w:r>
        <w:fldChar w:fldCharType="begin"/>
      </w:r>
      <w:r>
        <w:instrText>PAGEREF section_55f6dcf88ab84a2999bfe36ee955647f</w:instrText>
      </w:r>
      <w:r>
        <w:fldChar w:fldCharType="separate"/>
      </w:r>
      <w:r>
        <w:rPr>
          <w:noProof/>
        </w:rPr>
        <w:t>514</w:t>
      </w:r>
      <w:r>
        <w:fldChar w:fldCharType="end"/>
      </w:r>
    </w:p>
    <w:p w:rsidR="00066F2B" w:rsidRDefault="00102096">
      <w:pPr>
        <w:pStyle w:val="indexentry0"/>
      </w:pPr>
      <w:hyperlink w:anchor="section_346f264b6403401a899a6e0d513f7313">
        <w:r>
          <w:rPr>
            <w:rStyle w:val="Hyperlink"/>
          </w:rPr>
          <w:t>Office ActiveX Supplemental Information (Additional Information)</w:t>
        </w:r>
      </w:hyperlink>
      <w:r>
        <w:t xml:space="preserve"> </w:t>
      </w:r>
      <w:r>
        <w:fldChar w:fldCharType="begin"/>
      </w:r>
      <w:r>
        <w:instrText>PAGEREF section_346f264b6403401a899a6e0d513f7313</w:instrText>
      </w:r>
      <w:r>
        <w:fldChar w:fldCharType="separate"/>
      </w:r>
      <w:r>
        <w:rPr>
          <w:noProof/>
        </w:rPr>
        <w:t>882</w:t>
      </w:r>
      <w:r>
        <w:fldChar w:fldCharType="end"/>
      </w:r>
    </w:p>
    <w:p w:rsidR="00066F2B" w:rsidRDefault="00102096">
      <w:pPr>
        <w:pStyle w:val="indexentry0"/>
      </w:pPr>
      <w:hyperlink w:anchor="section_e8dafc63570a444fa0aedd1af1966d76">
        <w:r>
          <w:rPr>
            <w:rStyle w:val="Hyperlink"/>
          </w:rPr>
          <w:t>Office Digital Signature (Additional Information)</w:t>
        </w:r>
      </w:hyperlink>
      <w:r>
        <w:t xml:space="preserve"> </w:t>
      </w:r>
      <w:r>
        <w:fldChar w:fldCharType="begin"/>
      </w:r>
      <w:r>
        <w:instrText>PAGEREF section_e8dafc63570a444fa0aedd1af1966d76</w:instrText>
      </w:r>
      <w:r>
        <w:fldChar w:fldCharType="separate"/>
      </w:r>
      <w:r>
        <w:rPr>
          <w:noProof/>
        </w:rPr>
        <w:t>888</w:t>
      </w:r>
      <w:r>
        <w:fldChar w:fldCharType="end"/>
      </w:r>
    </w:p>
    <w:p w:rsidR="00066F2B" w:rsidRDefault="00102096">
      <w:pPr>
        <w:pStyle w:val="indexentry0"/>
      </w:pPr>
      <w:hyperlink w:anchor="section_b5ea004721194ae594a163c27af037dd">
        <w:r>
          <w:rPr>
            <w:rStyle w:val="Hyperlink"/>
          </w:rPr>
          <w:t>Office Well Defined Custom XML Parts (Additional Infor</w:t>
        </w:r>
        <w:r>
          <w:rPr>
            <w:rStyle w:val="Hyperlink"/>
          </w:rPr>
          <w:t>mation)</w:t>
        </w:r>
      </w:hyperlink>
      <w:r>
        <w:t xml:space="preserve"> </w:t>
      </w:r>
      <w:r>
        <w:fldChar w:fldCharType="begin"/>
      </w:r>
      <w:r>
        <w:instrText>PAGEREF section_b5ea004721194ae594a163c27af037dd</w:instrText>
      </w:r>
      <w:r>
        <w:fldChar w:fldCharType="separate"/>
      </w:r>
      <w:r>
        <w:rPr>
          <w:noProof/>
        </w:rPr>
        <w:t>860</w:t>
      </w:r>
      <w:r>
        <w:fldChar w:fldCharType="end"/>
      </w:r>
    </w:p>
    <w:p w:rsidR="00066F2B" w:rsidRDefault="00102096">
      <w:pPr>
        <w:pStyle w:val="indexentry0"/>
      </w:pPr>
      <w:hyperlink w:anchor="section_23222e735ee349129a22bfb0fc14d075">
        <w:r>
          <w:rPr>
            <w:rStyle w:val="Hyperlink"/>
          </w:rPr>
          <w:t>OfficeVersion (Office Version)</w:t>
        </w:r>
      </w:hyperlink>
      <w:r>
        <w:t xml:space="preserve"> </w:t>
      </w:r>
      <w:r>
        <w:fldChar w:fldCharType="begin"/>
      </w:r>
      <w:r>
        <w:instrText>PAGEREF section_23222e735ee349129a22bfb0fc14d075</w:instrText>
      </w:r>
      <w:r>
        <w:fldChar w:fldCharType="separate"/>
      </w:r>
      <w:r>
        <w:rPr>
          <w:noProof/>
        </w:rPr>
        <w:t>891</w:t>
      </w:r>
      <w:r>
        <w:fldChar w:fldCharType="end"/>
      </w:r>
    </w:p>
    <w:p w:rsidR="00066F2B" w:rsidRDefault="00102096">
      <w:pPr>
        <w:pStyle w:val="indexentry0"/>
      </w:pPr>
      <w:hyperlink w:anchor="section_0ff7e6c2c09e403781452c21b7e55f9b">
        <w:r>
          <w:rPr>
            <w:rStyle w:val="Hyperlink"/>
          </w:rPr>
          <w:t>OFFSET</w:t>
        </w:r>
      </w:hyperlink>
      <w:r>
        <w:t xml:space="preserve"> </w:t>
      </w:r>
      <w:r>
        <w:fldChar w:fldCharType="begin"/>
      </w:r>
      <w:r>
        <w:instrText>PAGEREF section_0ff7e6c2c09e403781452c21b7e55f9b</w:instrText>
      </w:r>
      <w:r>
        <w:fldChar w:fldCharType="separate"/>
      </w:r>
      <w:r>
        <w:rPr>
          <w:noProof/>
        </w:rPr>
        <w:t>440</w:t>
      </w:r>
      <w:r>
        <w:fldChar w:fldCharType="end"/>
      </w:r>
    </w:p>
    <w:p w:rsidR="00066F2B" w:rsidRDefault="00102096">
      <w:pPr>
        <w:pStyle w:val="indexentry0"/>
      </w:pPr>
      <w:hyperlink w:anchor="section_8bff8328f5ee483c84214df869d8f741">
        <w:r>
          <w:rPr>
            <w:rStyle w:val="Hyperlink"/>
          </w:rPr>
          <w:t>ofPieChart (Pie of Pie or Bar of Pie Charts)</w:t>
        </w:r>
      </w:hyperlink>
      <w:r>
        <w:t xml:space="preserve"> </w:t>
      </w:r>
      <w:r>
        <w:fldChar w:fldCharType="begin"/>
      </w:r>
      <w:r>
        <w:instrText>PAGEREF section_8bff8328f5ee483c84214df869d8f741</w:instrText>
      </w:r>
      <w:r>
        <w:fldChar w:fldCharType="separate"/>
      </w:r>
      <w:r>
        <w:rPr>
          <w:noProof/>
        </w:rPr>
        <w:t>565</w:t>
      </w:r>
      <w:r>
        <w:fldChar w:fldCharType="end"/>
      </w:r>
    </w:p>
    <w:p w:rsidR="00066F2B" w:rsidRDefault="00102096">
      <w:pPr>
        <w:pStyle w:val="indexentry0"/>
      </w:pPr>
      <w:hyperlink w:anchor="section_c444df6ef827424b88b38411bcb3e799">
        <w:r>
          <w:rPr>
            <w:rStyle w:val="Hyperlink"/>
          </w:rPr>
          <w:t>ofPieType (Pie of Pie or Bar of Pie Type)</w:t>
        </w:r>
      </w:hyperlink>
      <w:r>
        <w:t xml:space="preserve"> </w:t>
      </w:r>
      <w:r>
        <w:fldChar w:fldCharType="begin"/>
      </w:r>
      <w:r>
        <w:instrText>PAGEREF section_c444df6ef827424b88b38411bcb3e799</w:instrText>
      </w:r>
      <w:r>
        <w:fldChar w:fldCharType="separate"/>
      </w:r>
      <w:r>
        <w:rPr>
          <w:noProof/>
        </w:rPr>
        <w:t>565</w:t>
      </w:r>
      <w:r>
        <w:fldChar w:fldCharType="end"/>
      </w:r>
    </w:p>
    <w:p w:rsidR="00066F2B" w:rsidRDefault="00102096">
      <w:pPr>
        <w:pStyle w:val="indexentry0"/>
      </w:pPr>
      <w:hyperlink w:anchor="section_8ad37bc593b249a6bfdc6dd280f6ace9">
        <w:r>
          <w:rPr>
            <w:rStyle w:val="Hyperlink"/>
          </w:rPr>
          <w:t>olapPr (OLAP Properties)</w:t>
        </w:r>
      </w:hyperlink>
      <w:r>
        <w:t xml:space="preserve"> </w:t>
      </w:r>
      <w:r>
        <w:fldChar w:fldCharType="begin"/>
      </w:r>
      <w:r>
        <w:instrText>PAGEREF section_8ad37bc593b249a6bfdc6dd280f6ace9</w:instrText>
      </w:r>
      <w:r>
        <w:fldChar w:fldCharType="separate"/>
      </w:r>
      <w:r>
        <w:rPr>
          <w:noProof/>
        </w:rPr>
        <w:t>379</w:t>
      </w:r>
      <w:r>
        <w:fldChar w:fldCharType="end"/>
      </w:r>
    </w:p>
    <w:p w:rsidR="00066F2B" w:rsidRDefault="00102096">
      <w:pPr>
        <w:pStyle w:val="indexentry0"/>
      </w:pPr>
      <w:hyperlink w:anchor="section_4a386293993e42ffae8f541aed32c43e">
        <w:r>
          <w:rPr>
            <w:rStyle w:val="Hyperlink"/>
          </w:rPr>
          <w:t>oldFormula (Old Formula)</w:t>
        </w:r>
      </w:hyperlink>
      <w:r>
        <w:t xml:space="preserve"> </w:t>
      </w:r>
      <w:r>
        <w:fldChar w:fldCharType="begin"/>
      </w:r>
      <w:r>
        <w:instrText>PAGEREF section_4a386293993e42ffae8f541aed32c43e</w:instrText>
      </w:r>
      <w:r>
        <w:fldChar w:fldCharType="separate"/>
      </w:r>
      <w:r>
        <w:rPr>
          <w:noProof/>
        </w:rPr>
        <w:t>371</w:t>
      </w:r>
      <w:r>
        <w:fldChar w:fldCharType="end"/>
      </w:r>
    </w:p>
    <w:p w:rsidR="00066F2B" w:rsidRDefault="00102096">
      <w:pPr>
        <w:pStyle w:val="indexentry0"/>
      </w:pPr>
      <w:hyperlink w:anchor="section_9892ca2173c94655b488f146c6dd5a94">
        <w:r>
          <w:rPr>
            <w:rStyle w:val="Hyperlink"/>
          </w:rPr>
          <w:t>OLE</w:t>
        </w:r>
        <w:r>
          <w:rPr>
            <w:rStyle w:val="Hyperlink"/>
          </w:rPr>
          <w:t xml:space="preserve"> Link Formulas</w:t>
        </w:r>
      </w:hyperlink>
      <w:r>
        <w:t xml:space="preserve"> </w:t>
      </w:r>
      <w:r>
        <w:fldChar w:fldCharType="begin"/>
      </w:r>
      <w:r>
        <w:instrText>PAGEREF section_9892ca2173c94655b488f146c6dd5a94</w:instrText>
      </w:r>
      <w:r>
        <w:fldChar w:fldCharType="separate"/>
      </w:r>
      <w:r>
        <w:rPr>
          <w:noProof/>
        </w:rPr>
        <w:t>853</w:t>
      </w:r>
      <w:r>
        <w:fldChar w:fldCharType="end"/>
      </w:r>
    </w:p>
    <w:p w:rsidR="00066F2B" w:rsidRDefault="00102096">
      <w:pPr>
        <w:pStyle w:val="indexentry0"/>
      </w:pPr>
      <w:hyperlink w:anchor="section_7bb53b9eb4f54c85b5aed814279ecbc3">
        <w:r>
          <w:rPr>
            <w:rStyle w:val="Hyperlink"/>
          </w:rPr>
          <w:t>oleChartEl (Embedded Chart Element)</w:t>
        </w:r>
      </w:hyperlink>
      <w:r>
        <w:t xml:space="preserve"> </w:t>
      </w:r>
      <w:r>
        <w:fldChar w:fldCharType="begin"/>
      </w:r>
      <w:r>
        <w:instrText>PAGEREF section_7bb53b9eb4f54c85b5aed814279ecbc3</w:instrText>
      </w:r>
      <w:r>
        <w:fldChar w:fldCharType="separate"/>
      </w:r>
      <w:r>
        <w:rPr>
          <w:noProof/>
        </w:rPr>
        <w:t>486</w:t>
      </w:r>
      <w:r>
        <w:fldChar w:fldCharType="end"/>
      </w:r>
    </w:p>
    <w:p w:rsidR="00066F2B" w:rsidRDefault="00102096">
      <w:pPr>
        <w:pStyle w:val="indexentry0"/>
      </w:pPr>
      <w:hyperlink w:anchor="section_e7c6f0e39e194cb3ba0e483ef7d89728">
        <w:r>
          <w:rPr>
            <w:rStyle w:val="Hyperlink"/>
          </w:rPr>
          <w:t>oleItem (Object Link Item)</w:t>
        </w:r>
      </w:hyperlink>
      <w:r>
        <w:t xml:space="preserve"> </w:t>
      </w:r>
      <w:r>
        <w:fldChar w:fldCharType="begin"/>
      </w:r>
      <w:r>
        <w:instrText>PAGEREF section_e7c6f0e39e194cb3ba0e483ef7d89728</w:instrText>
      </w:r>
      <w:r>
        <w:fldChar w:fldCharType="separate"/>
      </w:r>
      <w:r>
        <w:rPr>
          <w:noProof/>
        </w:rPr>
        <w:t>383</w:t>
      </w:r>
      <w:r>
        <w:fldChar w:fldCharType="end"/>
      </w:r>
    </w:p>
    <w:p w:rsidR="00066F2B" w:rsidRDefault="00102096">
      <w:pPr>
        <w:pStyle w:val="indexentry0"/>
      </w:pPr>
      <w:hyperlink w:anchor="section_83cecf06377145969e2c9b70cdd07db9">
        <w:r>
          <w:rPr>
            <w:rStyle w:val="Hyperlink"/>
          </w:rPr>
          <w:t>oleLink (Generic Object Link Connection)</w:t>
        </w:r>
      </w:hyperlink>
      <w:r>
        <w:t xml:space="preserve"> </w:t>
      </w:r>
      <w:r>
        <w:fldChar w:fldCharType="begin"/>
      </w:r>
      <w:r>
        <w:instrText>PAGEREF section_83cecf06377145969e2c9b70cdd07d</w:instrText>
      </w:r>
      <w:r>
        <w:instrText>b9</w:instrText>
      </w:r>
      <w:r>
        <w:fldChar w:fldCharType="separate"/>
      </w:r>
      <w:r>
        <w:rPr>
          <w:noProof/>
        </w:rPr>
        <w:t>383</w:t>
      </w:r>
      <w:r>
        <w:fldChar w:fldCharType="end"/>
      </w:r>
    </w:p>
    <w:p w:rsidR="00066F2B" w:rsidRDefault="00102096">
      <w:pPr>
        <w:pStyle w:val="indexentry0"/>
      </w:pPr>
      <w:hyperlink w:anchor="section_3301d159111e4ccf9211af5d1f4a0a03">
        <w:r>
          <w:rPr>
            <w:rStyle w:val="Hyperlink"/>
          </w:rPr>
          <w:t>oleObj (Global Element for Embedded objects and Controls)</w:t>
        </w:r>
      </w:hyperlink>
      <w:r>
        <w:t xml:space="preserve"> </w:t>
      </w:r>
      <w:r>
        <w:fldChar w:fldCharType="begin"/>
      </w:r>
      <w:r>
        <w:instrText>PAGEREF section_3301d159111e4ccf9211af5d1f4a0a03</w:instrText>
      </w:r>
      <w:r>
        <w:fldChar w:fldCharType="separate"/>
      </w:r>
      <w:r>
        <w:rPr>
          <w:noProof/>
        </w:rPr>
        <w:t>471</w:t>
      </w:r>
      <w:r>
        <w:fldChar w:fldCharType="end"/>
      </w:r>
    </w:p>
    <w:p w:rsidR="00066F2B" w:rsidRDefault="00102096">
      <w:pPr>
        <w:pStyle w:val="indexentry0"/>
      </w:pPr>
      <w:hyperlink w:anchor="section_19190ae3573448eba919b89d0b3ce114">
        <w:r>
          <w:rPr>
            <w:rStyle w:val="Hyperlink"/>
          </w:rPr>
          <w:t>oleObject (Embed</w:t>
        </w:r>
        <w:r>
          <w:rPr>
            <w:rStyle w:val="Hyperlink"/>
          </w:rPr>
          <w:t>ded Object)</w:t>
        </w:r>
      </w:hyperlink>
      <w:r>
        <w:t xml:space="preserve"> </w:t>
      </w:r>
      <w:r>
        <w:fldChar w:fldCharType="begin"/>
      </w:r>
      <w:r>
        <w:instrText>PAGEREF section_19190ae3573448eba919b89d0b3ce114</w:instrText>
      </w:r>
      <w:r>
        <w:fldChar w:fldCharType="separate"/>
      </w:r>
      <w:r>
        <w:rPr>
          <w:noProof/>
        </w:rPr>
        <w:t>267</w:t>
      </w:r>
      <w:r>
        <w:fldChar w:fldCharType="end"/>
      </w:r>
    </w:p>
    <w:p w:rsidR="00066F2B" w:rsidRDefault="00102096">
      <w:pPr>
        <w:pStyle w:val="indexentry0"/>
      </w:pPr>
      <w:hyperlink w:anchor="section_c9af80fa3ee44a79ace64fd46ff83957">
        <w:r>
          <w:rPr>
            <w:rStyle w:val="Hyperlink"/>
          </w:rPr>
          <w:t>OLEObject (Embedded OLE Object)</w:t>
        </w:r>
      </w:hyperlink>
      <w:r>
        <w:t xml:space="preserve"> </w:t>
      </w:r>
      <w:r>
        <w:fldChar w:fldCharType="begin"/>
      </w:r>
      <w:r>
        <w:instrText>PAGEREF section_c9af80fa3ee44a79ace64fd46ff83957</w:instrText>
      </w:r>
      <w:r>
        <w:fldChar w:fldCharType="separate"/>
      </w:r>
      <w:r>
        <w:rPr>
          <w:noProof/>
        </w:rPr>
        <w:t>677</w:t>
      </w:r>
      <w:r>
        <w:fldChar w:fldCharType="end"/>
      </w:r>
    </w:p>
    <w:p w:rsidR="00066F2B" w:rsidRDefault="00102096">
      <w:pPr>
        <w:pStyle w:val="indexentry0"/>
      </w:pPr>
      <w:hyperlink w:anchor="section_c2c6f13ea41a49cd88ab3beb4da0b875">
        <w:r>
          <w:rPr>
            <w:rStyle w:val="Hyperlink"/>
          </w:rPr>
          <w:t>oleObjects (Embedded Objects)</w:t>
        </w:r>
      </w:hyperlink>
      <w:r>
        <w:t xml:space="preserve"> </w:t>
      </w:r>
      <w:r>
        <w:fldChar w:fldCharType="begin"/>
      </w:r>
      <w:r>
        <w:instrText>PAGEREF section_c2c6f13ea41a49cd88ab3beb4da0b875</w:instrText>
      </w:r>
      <w:r>
        <w:fldChar w:fldCharType="separate"/>
      </w:r>
      <w:r>
        <w:rPr>
          <w:noProof/>
        </w:rPr>
        <w:t>267</w:t>
      </w:r>
      <w:r>
        <w:fldChar w:fldCharType="end"/>
      </w:r>
    </w:p>
    <w:p w:rsidR="00066F2B" w:rsidRDefault="00102096">
      <w:pPr>
        <w:pStyle w:val="indexentry0"/>
      </w:pPr>
      <w:hyperlink w:anchor="section_170f8575e90e4b76b95209242531771f">
        <w:r>
          <w:rPr>
            <w:rStyle w:val="Hyperlink"/>
          </w:rPr>
          <w:t>oleSize (Embedded Object Size)</w:t>
        </w:r>
      </w:hyperlink>
      <w:r>
        <w:t xml:space="preserve"> </w:t>
      </w:r>
      <w:r>
        <w:fldChar w:fldCharType="begin"/>
      </w:r>
      <w:r>
        <w:instrText>PAGEREF section_170f8575e90e4b76b95209242531771f</w:instrText>
      </w:r>
      <w:r>
        <w:fldChar w:fldCharType="separate"/>
      </w:r>
      <w:r>
        <w:rPr>
          <w:noProof/>
        </w:rPr>
        <w:t>246</w:t>
      </w:r>
      <w:r>
        <w:fldChar w:fldCharType="end"/>
      </w:r>
    </w:p>
    <w:p w:rsidR="00066F2B" w:rsidRDefault="00102096">
      <w:pPr>
        <w:pStyle w:val="indexentry0"/>
      </w:pPr>
      <w:hyperlink w:anchor="section_ab7a0345712e4eef9bcc80c37e68d9bb">
        <w:r>
          <w:rPr>
            <w:rStyle w:val="Hyperlink"/>
          </w:rPr>
          <w:t>oMath (Office Math)</w:t>
        </w:r>
      </w:hyperlink>
      <w:r>
        <w:t xml:space="preserve"> </w:t>
      </w:r>
      <w:r>
        <w:fldChar w:fldCharType="begin"/>
      </w:r>
      <w:r>
        <w:instrText>PAGEREF section_ab7a0345712e4eef9bcc80c37e68d9bb</w:instrText>
      </w:r>
      <w:r>
        <w:fldChar w:fldCharType="separate"/>
      </w:r>
      <w:r>
        <w:rPr>
          <w:noProof/>
        </w:rPr>
        <w:t>606</w:t>
      </w:r>
      <w:r>
        <w:fldChar w:fldCharType="end"/>
      </w:r>
    </w:p>
    <w:p w:rsidR="00066F2B" w:rsidRDefault="00102096">
      <w:pPr>
        <w:pStyle w:val="indexentry0"/>
      </w:pPr>
      <w:hyperlink w:anchor="section_94590ec4e4c14f7ab967abe6bf8658b2">
        <w:r>
          <w:rPr>
            <w:rStyle w:val="Hyperlink"/>
          </w:rPr>
          <w:t>oMath (Office Open XML Math)</w:t>
        </w:r>
      </w:hyperlink>
      <w:r>
        <w:t xml:space="preserve"> </w:t>
      </w:r>
      <w:r>
        <w:fldChar w:fldCharType="begin"/>
      </w:r>
      <w:r>
        <w:instrText>PAGEREF section_94590ec4e4c14</w:instrText>
      </w:r>
      <w:r>
        <w:instrText>f7ab967abe6bf8658b2</w:instrText>
      </w:r>
      <w:r>
        <w:fldChar w:fldCharType="separate"/>
      </w:r>
      <w:r>
        <w:rPr>
          <w:noProof/>
        </w:rPr>
        <w:t>74</w:t>
      </w:r>
      <w:r>
        <w:fldChar w:fldCharType="end"/>
      </w:r>
    </w:p>
    <w:p w:rsidR="00066F2B" w:rsidRDefault="00102096">
      <w:pPr>
        <w:pStyle w:val="indexentry0"/>
      </w:pPr>
      <w:hyperlink w:anchor="section_dbc60737c3cb43b18fe8cd591fa4472d">
        <w:r>
          <w:rPr>
            <w:rStyle w:val="Hyperlink"/>
          </w:rPr>
          <w:t>oMath and Math Arguments</w:t>
        </w:r>
      </w:hyperlink>
      <w:r>
        <w:t xml:space="preserve"> </w:t>
      </w:r>
      <w:r>
        <w:fldChar w:fldCharType="begin"/>
      </w:r>
      <w:r>
        <w:instrText>PAGEREF section_dbc60737c3cb43b18fe8cd591fa4472d</w:instrText>
      </w:r>
      <w:r>
        <w:fldChar w:fldCharType="separate"/>
      </w:r>
      <w:r>
        <w:rPr>
          <w:noProof/>
        </w:rPr>
        <w:t>902</w:t>
      </w:r>
      <w:r>
        <w:fldChar w:fldCharType="end"/>
      </w:r>
    </w:p>
    <w:p w:rsidR="00066F2B" w:rsidRDefault="00102096">
      <w:pPr>
        <w:pStyle w:val="indexentry0"/>
      </w:pPr>
      <w:hyperlink w:anchor="section_23e0c1c94abb4c75acc27583040e774d">
        <w:r>
          <w:rPr>
            <w:rStyle w:val="Hyperlink"/>
          </w:rPr>
          <w:t>oMathPara (Office Math Paragraph</w:t>
        </w:r>
        <w:r>
          <w:rPr>
            <w:rStyle w:val="Hyperlink"/>
          </w:rPr>
          <w:t>)</w:t>
        </w:r>
      </w:hyperlink>
      <w:r>
        <w:t xml:space="preserve"> </w:t>
      </w:r>
      <w:r>
        <w:fldChar w:fldCharType="begin"/>
      </w:r>
      <w:r>
        <w:instrText>PAGEREF section_23e0c1c94abb4c75acc27583040e774d</w:instrText>
      </w:r>
      <w:r>
        <w:fldChar w:fldCharType="separate"/>
      </w:r>
      <w:r>
        <w:rPr>
          <w:noProof/>
        </w:rPr>
        <w:t>607</w:t>
      </w:r>
      <w:r>
        <w:fldChar w:fldCharType="end"/>
      </w:r>
    </w:p>
    <w:p w:rsidR="00066F2B" w:rsidRDefault="00102096">
      <w:pPr>
        <w:pStyle w:val="indexentry0"/>
      </w:pPr>
      <w:hyperlink w:anchor="section_b810c563f4594ca799f047e871e1ab73">
        <w:r>
          <w:rPr>
            <w:rStyle w:val="Hyperlink"/>
          </w:rPr>
          <w:t>opEmu (Operator Emulator)</w:t>
        </w:r>
      </w:hyperlink>
      <w:r>
        <w:t xml:space="preserve"> </w:t>
      </w:r>
      <w:r>
        <w:fldChar w:fldCharType="begin"/>
      </w:r>
      <w:r>
        <w:instrText>PAGEREF section_b810c563f4594ca799f047e871e1ab73</w:instrText>
      </w:r>
      <w:r>
        <w:fldChar w:fldCharType="separate"/>
      </w:r>
      <w:r>
        <w:rPr>
          <w:noProof/>
        </w:rPr>
        <w:t>607</w:t>
      </w:r>
      <w:r>
        <w:fldChar w:fldCharType="end"/>
      </w:r>
    </w:p>
    <w:p w:rsidR="00066F2B" w:rsidRDefault="00102096">
      <w:pPr>
        <w:pStyle w:val="indexentry0"/>
      </w:pPr>
      <w:hyperlink w:anchor="section_a0fa9f9b49fb4e7198b7164aa6c8cb79">
        <w:r>
          <w:rPr>
            <w:rStyle w:val="Hyperlink"/>
          </w:rPr>
          <w:t>openByDefault (Open By Default)</w:t>
        </w:r>
      </w:hyperlink>
      <w:r>
        <w:t xml:space="preserve"> </w:t>
      </w:r>
      <w:r>
        <w:fldChar w:fldCharType="begin"/>
      </w:r>
      <w:r>
        <w:instrText>PAGEREF section_a0fa9f9b49fb4e7198b7164aa6c8cb79</w:instrText>
      </w:r>
      <w:r>
        <w:fldChar w:fldCharType="separate"/>
      </w:r>
      <w:r>
        <w:rPr>
          <w:noProof/>
        </w:rPr>
        <w:t>880</w:t>
      </w:r>
      <w:r>
        <w:fldChar w:fldCharType="end"/>
      </w:r>
    </w:p>
    <w:p w:rsidR="00066F2B" w:rsidRDefault="00102096">
      <w:pPr>
        <w:pStyle w:val="indexentry0"/>
      </w:pPr>
      <w:r>
        <w:t>Operators (</w:t>
      </w:r>
      <w:hyperlink w:anchor="section_85aca241958e4d6f8c8081258ea5ca60">
        <w:r>
          <w:rPr>
            <w:rStyle w:val="Hyperlink"/>
          </w:rPr>
          <w:t>section 2.1.456</w:t>
        </w:r>
      </w:hyperlink>
      <w:r>
        <w:t xml:space="preserve"> </w:t>
      </w:r>
      <w:r>
        <w:fldChar w:fldCharType="begin"/>
      </w:r>
      <w:r>
        <w:instrText>PAGEREF section_85aca241958e4d6f8c8081258ea5ca60</w:instrText>
      </w:r>
      <w:r>
        <w:fldChar w:fldCharType="separate"/>
      </w:r>
      <w:r>
        <w:rPr>
          <w:noProof/>
        </w:rPr>
        <w:t>168</w:t>
      </w:r>
      <w:r>
        <w:fldChar w:fldCharType="end"/>
      </w:r>
      <w:r>
        <w:t xml:space="preserve">, </w:t>
      </w:r>
      <w:hyperlink w:anchor="section_caae6c6efc424f27ad8f91002f4e56ac">
        <w:r>
          <w:rPr>
            <w:rStyle w:val="Hyperlink"/>
          </w:rPr>
          <w:t>section 2.1.862</w:t>
        </w:r>
      </w:hyperlink>
      <w:r>
        <w:t xml:space="preserve"> </w:t>
      </w:r>
      <w:r>
        <w:fldChar w:fldCharType="begin"/>
      </w:r>
      <w:r>
        <w:instrText>PAGEREF section_caae6c6efc424f27ad8f91002f4e56ac</w:instrText>
      </w:r>
      <w:r>
        <w:fldChar w:fldCharType="separate"/>
      </w:r>
      <w:r>
        <w:rPr>
          <w:noProof/>
        </w:rPr>
        <w:t>393</w:t>
      </w:r>
      <w:r>
        <w:fldChar w:fldCharType="end"/>
      </w:r>
      <w:r>
        <w:t>)</w:t>
      </w:r>
    </w:p>
    <w:p w:rsidR="00066F2B" w:rsidRDefault="00102096">
      <w:pPr>
        <w:pStyle w:val="indexentry0"/>
      </w:pPr>
      <w:hyperlink w:anchor="section_1a4436e36c77480184e063d913cb56a8">
        <w:r>
          <w:rPr>
            <w:rStyle w:val="Hyperlink"/>
          </w:rPr>
          <w:t>optimizeForBrowser (Disable Features Not Supported by Target Web Profile)</w:t>
        </w:r>
      </w:hyperlink>
      <w:r>
        <w:t xml:space="preserve"> </w:t>
      </w:r>
      <w:r>
        <w:fldChar w:fldCharType="begin"/>
      </w:r>
      <w:r>
        <w:instrText>PAGEREF sect</w:instrText>
      </w:r>
      <w:r>
        <w:instrText>ion_1a4436e36c77480184e063d913cb56a8</w:instrText>
      </w:r>
      <w:r>
        <w:fldChar w:fldCharType="separate"/>
      </w:r>
      <w:r>
        <w:rPr>
          <w:noProof/>
        </w:rPr>
        <w:t>165</w:t>
      </w:r>
      <w:r>
        <w:fldChar w:fldCharType="end"/>
      </w:r>
    </w:p>
    <w:p w:rsidR="00066F2B" w:rsidRDefault="00102096">
      <w:pPr>
        <w:pStyle w:val="indexentry0"/>
      </w:pPr>
      <w:hyperlink w:anchor="section_3bb9ee04625a48d98462c6b25dc8a319">
        <w:r>
          <w:rPr>
            <w:rStyle w:val="Hyperlink"/>
          </w:rPr>
          <w:t>order (Order)</w:t>
        </w:r>
      </w:hyperlink>
      <w:r>
        <w:t xml:space="preserve"> </w:t>
      </w:r>
      <w:r>
        <w:fldChar w:fldCharType="begin"/>
      </w:r>
      <w:r>
        <w:instrText>PAGEREF section_3bb9ee04625a48d98462c6b25dc8a319</w:instrText>
      </w:r>
      <w:r>
        <w:fldChar w:fldCharType="separate"/>
      </w:r>
      <w:r>
        <w:rPr>
          <w:noProof/>
        </w:rPr>
        <w:t>565</w:t>
      </w:r>
      <w:r>
        <w:fldChar w:fldCharType="end"/>
      </w:r>
    </w:p>
    <w:p w:rsidR="00066F2B" w:rsidRDefault="00102096">
      <w:pPr>
        <w:pStyle w:val="indexentry0"/>
      </w:pPr>
      <w:hyperlink w:anchor="section_4370285e4d97454ca63a23336f48f90c">
        <w:r>
          <w:rPr>
            <w:rStyle w:val="Hyperlink"/>
          </w:rPr>
          <w:t>order (Polynomial Trendline Order)</w:t>
        </w:r>
      </w:hyperlink>
      <w:r>
        <w:t xml:space="preserve"> </w:t>
      </w:r>
      <w:r>
        <w:fldChar w:fldCharType="begin"/>
      </w:r>
      <w:r>
        <w:instrText>PAGEREF section_4370285e4d97454ca63a23336f48f90c</w:instrText>
      </w:r>
      <w:r>
        <w:fldChar w:fldCharType="separate"/>
      </w:r>
      <w:r>
        <w:rPr>
          <w:noProof/>
        </w:rPr>
        <w:t>565</w:t>
      </w:r>
      <w:r>
        <w:fldChar w:fldCharType="end"/>
      </w:r>
    </w:p>
    <w:p w:rsidR="00066F2B" w:rsidRDefault="00102096">
      <w:pPr>
        <w:pStyle w:val="indexentry0"/>
      </w:pPr>
      <w:hyperlink w:anchor="section_85891d6c7ab54abb8e369a770c5ed9f7">
        <w:r>
          <w:rPr>
            <w:rStyle w:val="Hyperlink"/>
          </w:rPr>
          <w:t>orientation (Axis Orientation)</w:t>
        </w:r>
      </w:hyperlink>
      <w:r>
        <w:t xml:space="preserve"> </w:t>
      </w:r>
      <w:r>
        <w:fldChar w:fldCharType="begin"/>
      </w:r>
      <w:r>
        <w:instrText>PAGEREF section_85891d6c7ab54abb8e369a770c5ed9f7</w:instrText>
      </w:r>
      <w:r>
        <w:fldChar w:fldCharType="separate"/>
      </w:r>
      <w:r>
        <w:rPr>
          <w:noProof/>
        </w:rPr>
        <w:t>565</w:t>
      </w:r>
      <w:r>
        <w:fldChar w:fldCharType="end"/>
      </w:r>
    </w:p>
    <w:p w:rsidR="00066F2B" w:rsidRDefault="00102096">
      <w:pPr>
        <w:pStyle w:val="indexentry0"/>
      </w:pPr>
      <w:hyperlink w:anchor="section_b0d10d875aa74b37b2caea9cc2705984">
        <w:r>
          <w:rPr>
            <w:rStyle w:val="Hyperlink"/>
          </w:rPr>
          <w:t>origin (View Origin)</w:t>
        </w:r>
      </w:hyperlink>
      <w:r>
        <w:t xml:space="preserve"> </w:t>
      </w:r>
      <w:r>
        <w:fldChar w:fldCharType="begin"/>
      </w:r>
      <w:r>
        <w:instrText>PAGEREF section_b0d10d875aa74b37b2caea9cc2705984</w:instrText>
      </w:r>
      <w:r>
        <w:fldChar w:fldCharType="separate"/>
      </w:r>
      <w:r>
        <w:rPr>
          <w:noProof/>
        </w:rPr>
        <w:t>468</w:t>
      </w:r>
      <w:r>
        <w:fldChar w:fldCharType="end"/>
      </w:r>
    </w:p>
    <w:p w:rsidR="00066F2B" w:rsidRDefault="00102096">
      <w:pPr>
        <w:pStyle w:val="indexentry0"/>
      </w:pPr>
      <w:hyperlink w:anchor="section_c82f70414e024b7e9df60a29258a6a7e">
        <w:r>
          <w:rPr>
            <w:rStyle w:val="Hyperlink"/>
          </w:rPr>
          <w:t>ostorage (Binary Storage Object)</w:t>
        </w:r>
      </w:hyperlink>
      <w:r>
        <w:t xml:space="preserve"> </w:t>
      </w:r>
      <w:r>
        <w:fldChar w:fldCharType="begin"/>
      </w:r>
      <w:r>
        <w:instrText>PAGEREF section_c82f7041</w:instrText>
      </w:r>
      <w:r>
        <w:instrText>4e024b7e9df60a29258a6a7e</w:instrText>
      </w:r>
      <w:r>
        <w:fldChar w:fldCharType="separate"/>
      </w:r>
      <w:r>
        <w:rPr>
          <w:noProof/>
        </w:rPr>
        <w:t>618</w:t>
      </w:r>
      <w:r>
        <w:fldChar w:fldCharType="end"/>
      </w:r>
    </w:p>
    <w:p w:rsidR="00066F2B" w:rsidRDefault="00102096">
      <w:pPr>
        <w:pStyle w:val="indexentry0"/>
      </w:pPr>
      <w:hyperlink w:anchor="section_a3d8cb72c704433b8d5adefc6f0700be">
        <w:r>
          <w:rPr>
            <w:rStyle w:val="Hyperlink"/>
          </w:rPr>
          <w:t>outerShdw (Outer Shadow Effect)</w:t>
        </w:r>
      </w:hyperlink>
      <w:r>
        <w:t xml:space="preserve"> </w:t>
      </w:r>
      <w:r>
        <w:fldChar w:fldCharType="begin"/>
      </w:r>
      <w:r>
        <w:instrText>PAGEREF section_a3d8cb72c704433b8d5adefc6f0700be</w:instrText>
      </w:r>
      <w:r>
        <w:fldChar w:fldCharType="separate"/>
      </w:r>
      <w:r>
        <w:rPr>
          <w:noProof/>
        </w:rPr>
        <w:t>520</w:t>
      </w:r>
      <w:r>
        <w:fldChar w:fldCharType="end"/>
      </w:r>
    </w:p>
    <w:p w:rsidR="00066F2B" w:rsidRDefault="00102096">
      <w:pPr>
        <w:pStyle w:val="indexentry0"/>
      </w:pPr>
      <w:hyperlink w:anchor="section_d102191b957b471ab0627af071ec8e52">
        <w:r>
          <w:rPr>
            <w:rStyle w:val="Hyperlink"/>
          </w:rPr>
          <w:t>outlineLvl (Associat</w:t>
        </w:r>
        <w:r>
          <w:rPr>
            <w:rStyle w:val="Hyperlink"/>
          </w:rPr>
          <w:t>ed Outline Level)</w:t>
        </w:r>
      </w:hyperlink>
      <w:r>
        <w:t xml:space="preserve"> </w:t>
      </w:r>
      <w:r>
        <w:fldChar w:fldCharType="begin"/>
      </w:r>
      <w:r>
        <w:instrText>PAGEREF section_d102191b957b471ab0627af071ec8e52</w:instrText>
      </w:r>
      <w:r>
        <w:fldChar w:fldCharType="separate"/>
      </w:r>
      <w:r>
        <w:rPr>
          <w:noProof/>
        </w:rPr>
        <w:t>67</w:t>
      </w:r>
      <w:r>
        <w:fldChar w:fldCharType="end"/>
      </w:r>
    </w:p>
    <w:p w:rsidR="00066F2B" w:rsidRDefault="00102096">
      <w:pPr>
        <w:pStyle w:val="indexentry0"/>
      </w:pPr>
      <w:hyperlink w:anchor="section_bd6bc36a9e8f489dafb305827fbf0b14">
        <w:r>
          <w:rPr>
            <w:rStyle w:val="Hyperlink"/>
          </w:rPr>
          <w:t>oval (Oval)</w:t>
        </w:r>
      </w:hyperlink>
      <w:r>
        <w:t xml:space="preserve"> </w:t>
      </w:r>
      <w:r>
        <w:fldChar w:fldCharType="begin"/>
      </w:r>
      <w:r>
        <w:instrText>PAGEREF section_bd6bc36a9e8f489dafb305827fbf0b14</w:instrText>
      </w:r>
      <w:r>
        <w:fldChar w:fldCharType="separate"/>
      </w:r>
      <w:r>
        <w:rPr>
          <w:noProof/>
        </w:rPr>
        <w:t>654</w:t>
      </w:r>
      <w:r>
        <w:fldChar w:fldCharType="end"/>
      </w:r>
    </w:p>
    <w:p w:rsidR="00066F2B" w:rsidRDefault="00102096">
      <w:pPr>
        <w:pStyle w:val="indexentry0"/>
      </w:pPr>
      <w:hyperlink w:anchor="section_879a1ee25d6c41818fd57b4b1b55949f">
        <w:r>
          <w:rPr>
            <w:rStyle w:val="Hyperlink"/>
          </w:rPr>
          <w:t>overflowPunct (Allow Punctuation to Extend Past Text Extents)</w:t>
        </w:r>
      </w:hyperlink>
      <w:r>
        <w:t xml:space="preserve"> </w:t>
      </w:r>
      <w:r>
        <w:fldChar w:fldCharType="begin"/>
      </w:r>
      <w:r>
        <w:instrText>PAGEREF section_879a1ee25d6c41818fd57b4b1b55949f</w:instrText>
      </w:r>
      <w:r>
        <w:fldChar w:fldCharType="separate"/>
      </w:r>
      <w:r>
        <w:rPr>
          <w:noProof/>
        </w:rPr>
        <w:t>67</w:t>
      </w:r>
      <w:r>
        <w:fldChar w:fldCharType="end"/>
      </w:r>
    </w:p>
    <w:p w:rsidR="00066F2B" w:rsidRDefault="00102096">
      <w:pPr>
        <w:pStyle w:val="indexentry0"/>
      </w:pPr>
      <w:hyperlink w:anchor="section_4abcc4474ee3422cb12f0eb93ab89779">
        <w:r>
          <w:rPr>
            <w:rStyle w:val="Hyperlink"/>
          </w:rPr>
          <w:t>overlap (Overlap)</w:t>
        </w:r>
      </w:hyperlink>
      <w:r>
        <w:t xml:space="preserve"> </w:t>
      </w:r>
      <w:r>
        <w:fldChar w:fldCharType="begin"/>
      </w:r>
      <w:r>
        <w:instrText>PAGEREF section_4abcc4474ee3422cb12f0eb93ab89779</w:instrText>
      </w:r>
      <w:r>
        <w:fldChar w:fldCharType="separate"/>
      </w:r>
      <w:r>
        <w:rPr>
          <w:noProof/>
        </w:rPr>
        <w:t>565</w:t>
      </w:r>
      <w:r>
        <w:fldChar w:fldCharType="end"/>
      </w:r>
    </w:p>
    <w:p w:rsidR="00066F2B" w:rsidRDefault="00066F2B">
      <w:pPr>
        <w:spacing w:before="0" w:after="0"/>
        <w:rPr>
          <w:sz w:val="16"/>
        </w:rPr>
      </w:pPr>
    </w:p>
    <w:p w:rsidR="00066F2B" w:rsidRDefault="00102096">
      <w:pPr>
        <w:pStyle w:val="indexheader"/>
      </w:pPr>
      <w:r>
        <w:t>P</w:t>
      </w:r>
    </w:p>
    <w:p w:rsidR="00066F2B" w:rsidRDefault="00066F2B">
      <w:pPr>
        <w:spacing w:before="0" w:after="0"/>
        <w:rPr>
          <w:sz w:val="16"/>
        </w:rPr>
      </w:pPr>
    </w:p>
    <w:p w:rsidR="00066F2B" w:rsidRDefault="00102096">
      <w:pPr>
        <w:pStyle w:val="indexentry0"/>
      </w:pPr>
      <w:hyperlink w:anchor="section_920bba5747714fc3a39c9e6307c798e1">
        <w:r>
          <w:rPr>
            <w:rStyle w:val="Hyperlink"/>
          </w:rPr>
          <w:t>p (Member Property MDX Metadata)</w:t>
        </w:r>
      </w:hyperlink>
      <w:r>
        <w:t xml:space="preserve"> </w:t>
      </w:r>
      <w:r>
        <w:fldChar w:fldCharType="begin"/>
      </w:r>
      <w:r>
        <w:instrText>PAGEREF section_920bba5747714fc3a39c9e6307c798e1</w:instrText>
      </w:r>
      <w:r>
        <w:fldChar w:fldCharType="separate"/>
      </w:r>
      <w:r>
        <w:rPr>
          <w:noProof/>
        </w:rPr>
        <w:t>320</w:t>
      </w:r>
      <w:r>
        <w:fldChar w:fldCharType="end"/>
      </w:r>
    </w:p>
    <w:p w:rsidR="00066F2B" w:rsidRDefault="00102096">
      <w:pPr>
        <w:pStyle w:val="indexentry0"/>
      </w:pPr>
      <w:hyperlink w:anchor="section_926783638af840998a4a44fa944c04ea">
        <w:r>
          <w:rPr>
            <w:rStyle w:val="Hyperlink"/>
          </w:rPr>
          <w:t>p (Paragraph)</w:t>
        </w:r>
      </w:hyperlink>
      <w:r>
        <w:t xml:space="preserve"> </w:t>
      </w:r>
      <w:r>
        <w:fldChar w:fldCharType="begin"/>
      </w:r>
      <w:r>
        <w:instrText>PAGEREF section_926783638af840</w:instrText>
      </w:r>
      <w:r>
        <w:instrText>998a4a44fa944c04ea</w:instrText>
      </w:r>
      <w:r>
        <w:fldChar w:fldCharType="separate"/>
      </w:r>
      <w:r>
        <w:rPr>
          <w:noProof/>
        </w:rPr>
        <w:t>68</w:t>
      </w:r>
      <w:r>
        <w:fldChar w:fldCharType="end"/>
      </w:r>
    </w:p>
    <w:p w:rsidR="00066F2B" w:rsidRDefault="00102096">
      <w:pPr>
        <w:pStyle w:val="indexentry0"/>
      </w:pPr>
      <w:hyperlink w:anchor="section_de16a8a159de48a5b3c08d155229b609">
        <w:r>
          <w:rPr>
            <w:rStyle w:val="Hyperlink"/>
          </w:rPr>
          <w:t>p (Text Paragraphs)</w:t>
        </w:r>
      </w:hyperlink>
      <w:r>
        <w:t xml:space="preserve"> </w:t>
      </w:r>
      <w:r>
        <w:fldChar w:fldCharType="begin"/>
      </w:r>
      <w:r>
        <w:instrText>PAGEREF section_de16a8a159de48a5b3c08d155229b609</w:instrText>
      </w:r>
      <w:r>
        <w:fldChar w:fldCharType="separate"/>
      </w:r>
      <w:r>
        <w:rPr>
          <w:noProof/>
        </w:rPr>
        <w:t>540</w:t>
      </w:r>
      <w:r>
        <w:fldChar w:fldCharType="end"/>
      </w:r>
    </w:p>
    <w:p w:rsidR="00066F2B" w:rsidRDefault="00102096">
      <w:pPr>
        <w:pStyle w:val="indexentry0"/>
      </w:pPr>
      <w:hyperlink w:anchor="section_245fab239fe44f6f9b45e6d17e5ccadf">
        <w:r>
          <w:rPr>
            <w:rStyle w:val="Hyperlink"/>
          </w:rPr>
          <w:t>Packages</w:t>
        </w:r>
      </w:hyperlink>
      <w:r>
        <w:t xml:space="preserve"> </w:t>
      </w:r>
      <w:r>
        <w:fldChar w:fldCharType="begin"/>
      </w:r>
      <w:r>
        <w:instrText>PAGEREF section_245fab239fe</w:instrText>
      </w:r>
      <w:r>
        <w:instrText>44f6f9b45e6d17e5ccadf</w:instrText>
      </w:r>
      <w:r>
        <w:fldChar w:fldCharType="separate"/>
      </w:r>
      <w:r>
        <w:rPr>
          <w:noProof/>
        </w:rPr>
        <w:t>47</w:t>
      </w:r>
      <w:r>
        <w:fldChar w:fldCharType="end"/>
      </w:r>
    </w:p>
    <w:p w:rsidR="00066F2B" w:rsidRDefault="00102096">
      <w:pPr>
        <w:pStyle w:val="indexentry0"/>
      </w:pPr>
      <w:hyperlink w:anchor="section_9f43de269a174e698ce2d61e66016310">
        <w:r>
          <w:rPr>
            <w:rStyle w:val="Hyperlink"/>
          </w:rPr>
          <w:t>Page (Scroll Bar Page Increment)</w:t>
        </w:r>
      </w:hyperlink>
      <w:r>
        <w:t xml:space="preserve"> </w:t>
      </w:r>
      <w:r>
        <w:fldChar w:fldCharType="begin"/>
      </w:r>
      <w:r>
        <w:instrText>PAGEREF section_9f43de269a174e698ce2d61e66016310</w:instrText>
      </w:r>
      <w:r>
        <w:fldChar w:fldCharType="separate"/>
      </w:r>
      <w:r>
        <w:rPr>
          <w:noProof/>
        </w:rPr>
        <w:t>686</w:t>
      </w:r>
      <w:r>
        <w:fldChar w:fldCharType="end"/>
      </w:r>
    </w:p>
    <w:p w:rsidR="00066F2B" w:rsidRDefault="00102096">
      <w:pPr>
        <w:pStyle w:val="indexentry0"/>
      </w:pPr>
      <w:hyperlink w:anchor="section_87cd92562a8c462c805a1e489575afd0">
        <w:r>
          <w:rPr>
            <w:rStyle w:val="Hyperlink"/>
          </w:rPr>
          <w:t>pageField (Page Field)</w:t>
        </w:r>
      </w:hyperlink>
      <w:r>
        <w:t xml:space="preserve"> </w:t>
      </w:r>
      <w:r>
        <w:fldChar w:fldCharType="begin"/>
      </w:r>
      <w:r>
        <w:instrText>PAGEREF section_87cd92562a8c462c805a1e489575afd0</w:instrText>
      </w:r>
      <w:r>
        <w:fldChar w:fldCharType="separate"/>
      </w:r>
      <w:r>
        <w:rPr>
          <w:noProof/>
        </w:rPr>
        <w:t>346</w:t>
      </w:r>
      <w:r>
        <w:fldChar w:fldCharType="end"/>
      </w:r>
    </w:p>
    <w:p w:rsidR="00066F2B" w:rsidRDefault="00102096">
      <w:pPr>
        <w:pStyle w:val="indexentry0"/>
      </w:pPr>
      <w:hyperlink w:anchor="section_14b39f7e6d054a8a8cbc7fb18850a82a">
        <w:r>
          <w:rPr>
            <w:rStyle w:val="Hyperlink"/>
          </w:rPr>
          <w:t>pageFields (Page Field Items)</w:t>
        </w:r>
      </w:hyperlink>
      <w:r>
        <w:t xml:space="preserve"> </w:t>
      </w:r>
      <w:r>
        <w:fldChar w:fldCharType="begin"/>
      </w:r>
      <w:r>
        <w:instrText>PAGEREF section_14b39f7e6d054a8a8cbc7fb18850a82a</w:instrText>
      </w:r>
      <w:r>
        <w:fldChar w:fldCharType="separate"/>
      </w:r>
      <w:r>
        <w:rPr>
          <w:noProof/>
        </w:rPr>
        <w:t>347</w:t>
      </w:r>
      <w:r>
        <w:fldChar w:fldCharType="end"/>
      </w:r>
    </w:p>
    <w:p w:rsidR="00066F2B" w:rsidRDefault="00102096">
      <w:pPr>
        <w:pStyle w:val="indexentry0"/>
      </w:pPr>
      <w:hyperlink w:anchor="section_4027d9f9ded64b99a6141ebec23feece">
        <w:r>
          <w:rPr>
            <w:rStyle w:val="Hyperlink"/>
          </w:rPr>
          <w:t>pageItem (Page Item)</w:t>
        </w:r>
      </w:hyperlink>
      <w:r>
        <w:t xml:space="preserve"> </w:t>
      </w:r>
      <w:r>
        <w:fldChar w:fldCharType="begin"/>
      </w:r>
      <w:r>
        <w:instrText>PAGEREF section_4027d9f9ded64b99a6141ebec23feece</w:instrText>
      </w:r>
      <w:r>
        <w:fldChar w:fldCharType="separate"/>
      </w:r>
      <w:r>
        <w:rPr>
          <w:noProof/>
        </w:rPr>
        <w:t>347</w:t>
      </w:r>
      <w:r>
        <w:fldChar w:fldCharType="end"/>
      </w:r>
    </w:p>
    <w:p w:rsidR="00066F2B" w:rsidRDefault="00102096">
      <w:pPr>
        <w:pStyle w:val="indexentry0"/>
      </w:pPr>
      <w:r>
        <w:t>pageMargins (Page Margins) (</w:t>
      </w:r>
      <w:hyperlink w:anchor="section_261571d7a2234a99a584daab0bb4196c">
        <w:r>
          <w:rPr>
            <w:rStyle w:val="Hyperlink"/>
          </w:rPr>
          <w:t>section 2.1.637</w:t>
        </w:r>
      </w:hyperlink>
      <w:r>
        <w:t xml:space="preserve"> </w:t>
      </w:r>
      <w:r>
        <w:fldChar w:fldCharType="begin"/>
      </w:r>
      <w:r>
        <w:instrText>PAGEREF section_261571d7a2234a99a584daab0bb4196c</w:instrText>
      </w:r>
      <w:r>
        <w:fldChar w:fldCharType="separate"/>
      </w:r>
      <w:r>
        <w:rPr>
          <w:noProof/>
        </w:rPr>
        <w:t>268</w:t>
      </w:r>
      <w:r>
        <w:fldChar w:fldCharType="end"/>
      </w:r>
      <w:r>
        <w:t xml:space="preserve">, </w:t>
      </w:r>
      <w:hyperlink w:anchor="section_b030ac610cab41f3a9396a5c193f33f3">
        <w:r>
          <w:rPr>
            <w:rStyle w:val="Hyperlink"/>
          </w:rPr>
          <w:t>section 2.1.1509</w:t>
        </w:r>
      </w:hyperlink>
      <w:r>
        <w:t xml:space="preserve"> </w:t>
      </w:r>
      <w:r>
        <w:fldChar w:fldCharType="begin"/>
      </w:r>
      <w:r>
        <w:instrText>PAGEREF section_b030ac610cab41f3a9396a5c193f33f3</w:instrText>
      </w:r>
      <w:r>
        <w:fldChar w:fldCharType="separate"/>
      </w:r>
      <w:r>
        <w:rPr>
          <w:noProof/>
        </w:rPr>
        <w:t>566</w:t>
      </w:r>
      <w:r>
        <w:fldChar w:fldCharType="end"/>
      </w:r>
      <w:r>
        <w:t>)</w:t>
      </w:r>
    </w:p>
    <w:p w:rsidR="00066F2B" w:rsidRDefault="00102096">
      <w:pPr>
        <w:pStyle w:val="indexentry0"/>
      </w:pPr>
      <w:hyperlink w:anchor="section_819d2fe99c1445e5a35321c13c2ff1f4">
        <w:r>
          <w:rPr>
            <w:rStyle w:val="Hyperlink"/>
          </w:rPr>
          <w:t>PAGEREF</w:t>
        </w:r>
      </w:hyperlink>
      <w:r>
        <w:t xml:space="preserve"> </w:t>
      </w:r>
      <w:r>
        <w:fldChar w:fldCharType="begin"/>
      </w:r>
      <w:r>
        <w:instrText>PAGEREF section_819d2fe99c1445e5a35321c13c2ff1f4</w:instrText>
      </w:r>
      <w:r>
        <w:fldChar w:fldCharType="separate"/>
      </w:r>
      <w:r>
        <w:rPr>
          <w:noProof/>
        </w:rPr>
        <w:t>220</w:t>
      </w:r>
      <w:r>
        <w:fldChar w:fldCharType="end"/>
      </w:r>
    </w:p>
    <w:p w:rsidR="00066F2B" w:rsidRDefault="00102096">
      <w:pPr>
        <w:pStyle w:val="indexentry0"/>
      </w:pPr>
      <w:hyperlink w:anchor="section_a3f0dcd307ed4e7bb08374ce6de5f195">
        <w:r>
          <w:rPr>
            <w:rStyle w:val="Hyperlink"/>
          </w:rPr>
          <w:t>pageSetup (Chart Sheet Page Setup)</w:t>
        </w:r>
      </w:hyperlink>
      <w:r>
        <w:t xml:space="preserve"> </w:t>
      </w:r>
      <w:r>
        <w:fldChar w:fldCharType="begin"/>
      </w:r>
      <w:r>
        <w:instrText>PAGEREF section_a3f0dcd307ed4e7bb08374ce6de5f195</w:instrText>
      </w:r>
      <w:r>
        <w:fldChar w:fldCharType="separate"/>
      </w:r>
      <w:r>
        <w:rPr>
          <w:noProof/>
        </w:rPr>
        <w:t>273</w:t>
      </w:r>
      <w:r>
        <w:fldChar w:fldCharType="end"/>
      </w:r>
    </w:p>
    <w:p w:rsidR="00066F2B" w:rsidRDefault="00102096">
      <w:pPr>
        <w:pStyle w:val="indexentry0"/>
      </w:pPr>
      <w:hyperlink w:anchor="section_7d79dcced8fb43daa189f0e46658da62">
        <w:r>
          <w:rPr>
            <w:rStyle w:val="Hyperlink"/>
          </w:rPr>
          <w:t>pageSetup (Page Setup Settings)</w:t>
        </w:r>
      </w:hyperlink>
      <w:r>
        <w:t xml:space="preserve"> </w:t>
      </w:r>
      <w:r>
        <w:fldChar w:fldCharType="begin"/>
      </w:r>
      <w:r>
        <w:instrText>PAGEREF sec</w:instrText>
      </w:r>
      <w:r>
        <w:instrText>tion_7d79dcced8fb43daa189f0e46658da62</w:instrText>
      </w:r>
      <w:r>
        <w:fldChar w:fldCharType="separate"/>
      </w:r>
      <w:r>
        <w:rPr>
          <w:noProof/>
        </w:rPr>
        <w:t>268</w:t>
      </w:r>
      <w:r>
        <w:fldChar w:fldCharType="end"/>
      </w:r>
    </w:p>
    <w:p w:rsidR="00066F2B" w:rsidRDefault="00102096">
      <w:pPr>
        <w:pStyle w:val="indexentry0"/>
      </w:pPr>
      <w:hyperlink w:anchor="section_8ffbeaeb0d294ab783603f7b61509929">
        <w:r>
          <w:rPr>
            <w:rStyle w:val="Hyperlink"/>
          </w:rPr>
          <w:t>pageSetup (Page Setup)</w:t>
        </w:r>
      </w:hyperlink>
      <w:r>
        <w:t xml:space="preserve"> </w:t>
      </w:r>
      <w:r>
        <w:fldChar w:fldCharType="begin"/>
      </w:r>
      <w:r>
        <w:instrText>PAGEREF section_8ffbeaeb0d294ab783603f7b61509929</w:instrText>
      </w:r>
      <w:r>
        <w:fldChar w:fldCharType="separate"/>
      </w:r>
      <w:r>
        <w:rPr>
          <w:noProof/>
        </w:rPr>
        <w:t>566</w:t>
      </w:r>
      <w:r>
        <w:fldChar w:fldCharType="end"/>
      </w:r>
    </w:p>
    <w:p w:rsidR="00066F2B" w:rsidRDefault="00102096">
      <w:pPr>
        <w:pStyle w:val="indexentry0"/>
      </w:pPr>
      <w:hyperlink w:anchor="section_ec58171895fa49388a746b840a7044ec">
        <w:r>
          <w:rPr>
            <w:rStyle w:val="Hyperlink"/>
          </w:rPr>
          <w:t>pane (View Pane)</w:t>
        </w:r>
      </w:hyperlink>
      <w:r>
        <w:t xml:space="preserve"> </w:t>
      </w:r>
      <w:r>
        <w:fldChar w:fldCharType="begin"/>
      </w:r>
      <w:r>
        <w:instrText>PAGEREF section_ec58171895fa49388a746b840a7044ec</w:instrText>
      </w:r>
      <w:r>
        <w:fldChar w:fldCharType="separate"/>
      </w:r>
      <w:r>
        <w:rPr>
          <w:noProof/>
        </w:rPr>
        <w:t>277</w:t>
      </w:r>
      <w:r>
        <w:fldChar w:fldCharType="end"/>
      </w:r>
    </w:p>
    <w:p w:rsidR="00066F2B" w:rsidRDefault="00102096">
      <w:pPr>
        <w:pStyle w:val="indexentry0"/>
      </w:pPr>
      <w:hyperlink w:anchor="section_9d27324fe2a94774a3b30eb04da5170f">
        <w:r>
          <w:rPr>
            <w:rStyle w:val="Hyperlink"/>
          </w:rPr>
          <w:t>panose1 (Panose-1 Typeface Classification Number)</w:t>
        </w:r>
      </w:hyperlink>
      <w:r>
        <w:t xml:space="preserve"> </w:t>
      </w:r>
      <w:r>
        <w:fldChar w:fldCharType="begin"/>
      </w:r>
      <w:r>
        <w:instrText>PAGEREF section_9d27324fe2a94774a3b30eb04da5170f</w:instrText>
      </w:r>
      <w:r>
        <w:fldChar w:fldCharType="separate"/>
      </w:r>
      <w:r>
        <w:rPr>
          <w:noProof/>
        </w:rPr>
        <w:t>124</w:t>
      </w:r>
      <w:r>
        <w:fldChar w:fldCharType="end"/>
      </w:r>
    </w:p>
    <w:p w:rsidR="00066F2B" w:rsidRDefault="00102096">
      <w:pPr>
        <w:pStyle w:val="indexentry0"/>
      </w:pPr>
      <w:hyperlink w:anchor="section_9702ba00325540d0901640f8b1da3f57">
        <w:r>
          <w:rPr>
            <w:rStyle w:val="Hyperlink"/>
          </w:rPr>
          <w:t>paperSrc (Paper Source Information)</w:t>
        </w:r>
      </w:hyperlink>
      <w:r>
        <w:t xml:space="preserve"> </w:t>
      </w:r>
      <w:r>
        <w:fldChar w:fldCharType="begin"/>
      </w:r>
      <w:r>
        <w:instrText>PAGEREF section_9702ba00325540d0901640f8b1da3f57</w:instrText>
      </w:r>
      <w:r>
        <w:fldChar w:fldCharType="separate"/>
      </w:r>
      <w:r>
        <w:rPr>
          <w:noProof/>
        </w:rPr>
        <w:t>104</w:t>
      </w:r>
      <w:r>
        <w:fldChar w:fldCharType="end"/>
      </w:r>
    </w:p>
    <w:p w:rsidR="00066F2B" w:rsidRDefault="00102096">
      <w:pPr>
        <w:pStyle w:val="indexentry0"/>
      </w:pPr>
      <w:hyperlink w:anchor="section_bd62641d7786473f872d4b3205e91a82">
        <w:r>
          <w:rPr>
            <w:rStyle w:val="Hyperlink"/>
          </w:rPr>
          <w:t>Paragraph Styles</w:t>
        </w:r>
      </w:hyperlink>
      <w:r>
        <w:t xml:space="preserve"> </w:t>
      </w:r>
      <w:r>
        <w:fldChar w:fldCharType="begin"/>
      </w:r>
      <w:r>
        <w:instrText>PAGEREF section_bd62641d7786473f872d4b3205e91a82</w:instrText>
      </w:r>
      <w:r>
        <w:fldChar w:fldCharType="separate"/>
      </w:r>
      <w:r>
        <w:rPr>
          <w:noProof/>
        </w:rPr>
        <w:t>122</w:t>
      </w:r>
      <w:r>
        <w:fldChar w:fldCharType="end"/>
      </w:r>
    </w:p>
    <w:p w:rsidR="00066F2B" w:rsidRDefault="00102096">
      <w:pPr>
        <w:pStyle w:val="indexentry0"/>
      </w:pPr>
      <w:hyperlink w:anchor="section_d2c9fd05dde64a48b4b7ef75f301b630">
        <w:r>
          <w:rPr>
            <w:rStyle w:val="Hyperlink"/>
          </w:rPr>
          <w:t>param (Parameter)</w:t>
        </w:r>
      </w:hyperlink>
      <w:r>
        <w:t xml:space="preserve"> </w:t>
      </w:r>
      <w:r>
        <w:fldChar w:fldCharType="begin"/>
      </w:r>
      <w:r>
        <w:instrText>PAGEREF section_d2c9fd05dde64a48b4b7ef75f301b630</w:instrText>
      </w:r>
      <w:r>
        <w:fldChar w:fldCharType="separate"/>
      </w:r>
      <w:r>
        <w:rPr>
          <w:noProof/>
        </w:rPr>
        <w:t>590</w:t>
      </w:r>
      <w:r>
        <w:fldChar w:fldCharType="end"/>
      </w:r>
    </w:p>
    <w:p w:rsidR="00066F2B" w:rsidRDefault="00102096">
      <w:pPr>
        <w:pStyle w:val="indexentry0"/>
      </w:pPr>
      <w:hyperlink w:anchor="section_26f1dd202d7b429fa0694235248a851a">
        <w:r>
          <w:rPr>
            <w:rStyle w:val="Hyperlink"/>
          </w:rPr>
          <w:t>parameter (Parameter Properties)</w:t>
        </w:r>
      </w:hyperlink>
      <w:r>
        <w:t xml:space="preserve"> </w:t>
      </w:r>
      <w:r>
        <w:fldChar w:fldCharType="begin"/>
      </w:r>
      <w:r>
        <w:instrText>PAGEREF section_26f1dd202d7</w:instrText>
      </w:r>
      <w:r>
        <w:instrText>b429fa0694235248a851a</w:instrText>
      </w:r>
      <w:r>
        <w:fldChar w:fldCharType="separate"/>
      </w:r>
      <w:r>
        <w:rPr>
          <w:noProof/>
        </w:rPr>
        <w:t>379</w:t>
      </w:r>
      <w:r>
        <w:fldChar w:fldCharType="end"/>
      </w:r>
    </w:p>
    <w:p w:rsidR="00066F2B" w:rsidRDefault="00102096">
      <w:pPr>
        <w:pStyle w:val="indexentry0"/>
      </w:pPr>
      <w:r>
        <w:t>Part Summary (</w:t>
      </w:r>
      <w:hyperlink w:anchor="section_c3233670f36446ed8ddf853d74c2bbc1">
        <w:r>
          <w:rPr>
            <w:rStyle w:val="Hyperlink"/>
          </w:rPr>
          <w:t>section 2.1.5</w:t>
        </w:r>
      </w:hyperlink>
      <w:r>
        <w:t xml:space="preserve"> </w:t>
      </w:r>
      <w:r>
        <w:fldChar w:fldCharType="begin"/>
      </w:r>
      <w:r>
        <w:instrText>PAGEREF section_c3233670f36446ed8ddf853d74c2bbc1</w:instrText>
      </w:r>
      <w:r>
        <w:fldChar w:fldCharType="separate"/>
      </w:r>
      <w:r>
        <w:rPr>
          <w:noProof/>
        </w:rPr>
        <w:t>47</w:t>
      </w:r>
      <w:r>
        <w:fldChar w:fldCharType="end"/>
      </w:r>
      <w:r>
        <w:t xml:space="preserve">, </w:t>
      </w:r>
      <w:hyperlink w:anchor="section_559aaaa9dbea49feaeebcd2aeb99f924">
        <w:r>
          <w:rPr>
            <w:rStyle w:val="Hyperlink"/>
          </w:rPr>
          <w:t>section 2.1.6</w:t>
        </w:r>
      </w:hyperlink>
      <w:r>
        <w:t xml:space="preserve"> </w:t>
      </w:r>
      <w:r>
        <w:fldChar w:fldCharType="begin"/>
      </w:r>
      <w:r>
        <w:instrText>PAGEREF section_559aaaa9dbea49feaeebcd2aeb99f924</w:instrText>
      </w:r>
      <w:r>
        <w:fldChar w:fldCharType="separate"/>
      </w:r>
      <w:r>
        <w:rPr>
          <w:noProof/>
        </w:rPr>
        <w:t>48</w:t>
      </w:r>
      <w:r>
        <w:fldChar w:fldCharType="end"/>
      </w:r>
      <w:r>
        <w:t xml:space="preserve">, </w:t>
      </w:r>
      <w:hyperlink w:anchor="section_861755efd1fe4366859cb88bab7810f4">
        <w:r>
          <w:rPr>
            <w:rStyle w:val="Hyperlink"/>
          </w:rPr>
          <w:t>section 2.1.14</w:t>
        </w:r>
      </w:hyperlink>
      <w:r>
        <w:t xml:space="preserve"> </w:t>
      </w:r>
      <w:r>
        <w:fldChar w:fldCharType="begin"/>
      </w:r>
      <w:r>
        <w:instrText>PAGEREF section_861755efd1fe4366859cb88bab7810f4</w:instrText>
      </w:r>
      <w:r>
        <w:fldChar w:fldCharType="separate"/>
      </w:r>
      <w:r>
        <w:rPr>
          <w:noProof/>
        </w:rPr>
        <w:t>51</w:t>
      </w:r>
      <w:r>
        <w:fldChar w:fldCharType="end"/>
      </w:r>
      <w:r>
        <w:t xml:space="preserve">, </w:t>
      </w:r>
      <w:hyperlink w:anchor="section_542685d1b8f8426ba15a6e179e8e8643">
        <w:r>
          <w:rPr>
            <w:rStyle w:val="Hyperlink"/>
          </w:rPr>
          <w:t>section 2.1</w:t>
        </w:r>
        <w:r>
          <w:rPr>
            <w:rStyle w:val="Hyperlink"/>
          </w:rPr>
          <w:t>.27</w:t>
        </w:r>
      </w:hyperlink>
      <w:r>
        <w:t xml:space="preserve"> </w:t>
      </w:r>
      <w:r>
        <w:fldChar w:fldCharType="begin"/>
      </w:r>
      <w:r>
        <w:instrText>PAGEREF section_542685d1b8f8426ba15a6e179e8e8643</w:instrText>
      </w:r>
      <w:r>
        <w:fldChar w:fldCharType="separate"/>
      </w:r>
      <w:r>
        <w:rPr>
          <w:noProof/>
        </w:rPr>
        <w:t>57</w:t>
      </w:r>
      <w:r>
        <w:fldChar w:fldCharType="end"/>
      </w:r>
      <w:r>
        <w:t>)</w:t>
      </w:r>
    </w:p>
    <w:p w:rsidR="00066F2B" w:rsidRDefault="00102096">
      <w:pPr>
        <w:pStyle w:val="indexentry0"/>
      </w:pPr>
      <w:r>
        <w:t>path (Shape Path) (</w:t>
      </w:r>
      <w:hyperlink w:anchor="section_767f312ee0f5471cbbd8dc5181a9bda4">
        <w:r>
          <w:rPr>
            <w:rStyle w:val="Hyperlink"/>
          </w:rPr>
          <w:t>section 2.1.1310</w:t>
        </w:r>
      </w:hyperlink>
      <w:r>
        <w:t xml:space="preserve"> </w:t>
      </w:r>
      <w:r>
        <w:fldChar w:fldCharType="begin"/>
      </w:r>
      <w:r>
        <w:instrText>PAGEREF section_767f312ee0f5471cbbd8dc5181a9bda4</w:instrText>
      </w:r>
      <w:r>
        <w:fldChar w:fldCharType="separate"/>
      </w:r>
      <w:r>
        <w:rPr>
          <w:noProof/>
        </w:rPr>
        <w:t>522</w:t>
      </w:r>
      <w:r>
        <w:fldChar w:fldCharType="end"/>
      </w:r>
      <w:r>
        <w:t xml:space="preserve">, </w:t>
      </w:r>
      <w:hyperlink w:anchor="section_eaa61e5c76e94291aac648b1618eb395">
        <w:r>
          <w:rPr>
            <w:rStyle w:val="Hyperlink"/>
          </w:rPr>
          <w:t>section 2.1.1799</w:t>
        </w:r>
      </w:hyperlink>
      <w:r>
        <w:t xml:space="preserve"> </w:t>
      </w:r>
      <w:r>
        <w:fldChar w:fldCharType="begin"/>
      </w:r>
      <w:r>
        <w:instrText>PAGEREF section_eaa61e5c76e94291aac648b1618eb395</w:instrText>
      </w:r>
      <w:r>
        <w:fldChar w:fldCharType="separate"/>
      </w:r>
      <w:r>
        <w:rPr>
          <w:noProof/>
        </w:rPr>
        <w:t>654</w:t>
      </w:r>
      <w:r>
        <w:fldChar w:fldCharType="end"/>
      </w:r>
      <w:r>
        <w:t>)</w:t>
      </w:r>
    </w:p>
    <w:p w:rsidR="00066F2B" w:rsidRDefault="00102096">
      <w:pPr>
        <w:pStyle w:val="indexentry0"/>
      </w:pPr>
      <w:hyperlink w:anchor="section_1bef1e6aca8a4f4c9d452a4d84daf079">
        <w:r>
          <w:rPr>
            <w:rStyle w:val="Hyperlink"/>
          </w:rPr>
          <w:t>PEARSON</w:t>
        </w:r>
      </w:hyperlink>
      <w:r>
        <w:t xml:space="preserve"> </w:t>
      </w:r>
      <w:r>
        <w:fldChar w:fldCharType="begin"/>
      </w:r>
      <w:r>
        <w:instrText>PAGEREF section_1bef1e6aca8a4f4c9d452a4d84daf079</w:instrText>
      </w:r>
      <w:r>
        <w:fldChar w:fldCharType="separate"/>
      </w:r>
      <w:r>
        <w:rPr>
          <w:noProof/>
        </w:rPr>
        <w:t>440</w:t>
      </w:r>
      <w:r>
        <w:fldChar w:fldCharType="end"/>
      </w:r>
    </w:p>
    <w:p w:rsidR="00066F2B" w:rsidRDefault="00102096">
      <w:pPr>
        <w:pStyle w:val="indexentry0"/>
      </w:pPr>
      <w:hyperlink w:anchor="section_c7d5519620ea494ebc189f54df3eaca6">
        <w:r>
          <w:rPr>
            <w:rStyle w:val="Hyperlink"/>
          </w:rPr>
          <w:t>PERCENTILE</w:t>
        </w:r>
      </w:hyperlink>
      <w:r>
        <w:t xml:space="preserve"> </w:t>
      </w:r>
      <w:r>
        <w:fldChar w:fldCharType="begin"/>
      </w:r>
      <w:r>
        <w:instrText>PAGEREF section_c7d5519620ea494ebc189f54df3eaca6</w:instrText>
      </w:r>
      <w:r>
        <w:fldChar w:fldCharType="separate"/>
      </w:r>
      <w:r>
        <w:rPr>
          <w:noProof/>
        </w:rPr>
        <w:t>441</w:t>
      </w:r>
      <w:r>
        <w:fldChar w:fldCharType="end"/>
      </w:r>
    </w:p>
    <w:p w:rsidR="00066F2B" w:rsidRDefault="00102096">
      <w:pPr>
        <w:pStyle w:val="indexentry0"/>
      </w:pPr>
      <w:hyperlink w:anchor="section_ee517e537e4049ca8431f184ad2cd716">
        <w:r>
          <w:rPr>
            <w:rStyle w:val="Hyperlink"/>
          </w:rPr>
          <w:t>PERCENTRANK</w:t>
        </w:r>
      </w:hyperlink>
      <w:r>
        <w:t xml:space="preserve"> </w:t>
      </w:r>
      <w:r>
        <w:fldChar w:fldCharType="begin"/>
      </w:r>
      <w:r>
        <w:instrText>PAGEREF section_ee517e537e4049ca8431f184ad2cd716</w:instrText>
      </w:r>
      <w:r>
        <w:fldChar w:fldCharType="separate"/>
      </w:r>
      <w:r>
        <w:rPr>
          <w:noProof/>
        </w:rPr>
        <w:t>441</w:t>
      </w:r>
      <w:r>
        <w:fldChar w:fldCharType="end"/>
      </w:r>
    </w:p>
    <w:p w:rsidR="00066F2B" w:rsidRDefault="00102096">
      <w:pPr>
        <w:pStyle w:val="indexentry0"/>
      </w:pPr>
      <w:hyperlink w:anchor="section_1a9be881a8fa4b3f95461bef22ea3b41">
        <w:r>
          <w:rPr>
            <w:rStyle w:val="Hyperlink"/>
          </w:rPr>
          <w:t>period (Period)</w:t>
        </w:r>
      </w:hyperlink>
      <w:r>
        <w:t xml:space="preserve"> </w:t>
      </w:r>
      <w:r>
        <w:fldChar w:fldCharType="begin"/>
      </w:r>
      <w:r>
        <w:instrText>PAGEREF section_1a9be881a8fa4b3f95461bef22ea3b41</w:instrText>
      </w:r>
      <w:r>
        <w:fldChar w:fldCharType="separate"/>
      </w:r>
      <w:r>
        <w:rPr>
          <w:noProof/>
        </w:rPr>
        <w:t>570</w:t>
      </w:r>
      <w:r>
        <w:fldChar w:fldCharType="end"/>
      </w:r>
    </w:p>
    <w:p w:rsidR="00066F2B" w:rsidRDefault="00102096">
      <w:pPr>
        <w:pStyle w:val="indexentry0"/>
      </w:pPr>
      <w:hyperlink w:anchor="section_d3f13602f1564b7f928a9afd1eccafd5">
        <w:r>
          <w:rPr>
            <w:rStyle w:val="Hyperlink"/>
          </w:rPr>
          <w:t>permEnd (Range Permission End)</w:t>
        </w:r>
      </w:hyperlink>
      <w:r>
        <w:t xml:space="preserve"> </w:t>
      </w:r>
      <w:r>
        <w:fldChar w:fldCharType="begin"/>
      </w:r>
      <w:r>
        <w:instrText>PAGEREF section_d3f13602f1564b7f928a9afd1eccafd5</w:instrText>
      </w:r>
      <w:r>
        <w:fldChar w:fldCharType="separate"/>
      </w:r>
      <w:r>
        <w:rPr>
          <w:noProof/>
        </w:rPr>
        <w:t>143</w:t>
      </w:r>
      <w:r>
        <w:fldChar w:fldCharType="end"/>
      </w:r>
    </w:p>
    <w:p w:rsidR="00066F2B" w:rsidRDefault="00102096">
      <w:pPr>
        <w:pStyle w:val="indexentry0"/>
      </w:pPr>
      <w:hyperlink w:anchor="section_25f91d1968a2419086112d804a821d10">
        <w:r>
          <w:rPr>
            <w:rStyle w:val="Hyperlink"/>
          </w:rPr>
          <w:t>permStart (Range Permission Start)</w:t>
        </w:r>
      </w:hyperlink>
      <w:r>
        <w:t xml:space="preserve"> </w:t>
      </w:r>
      <w:r>
        <w:fldChar w:fldCharType="begin"/>
      </w:r>
      <w:r>
        <w:instrText>PAGEREF section_25f91d1968a2419086112d804a821d10</w:instrText>
      </w:r>
      <w:r>
        <w:fldChar w:fldCharType="separate"/>
      </w:r>
      <w:r>
        <w:rPr>
          <w:noProof/>
        </w:rPr>
        <w:t>143</w:t>
      </w:r>
      <w:r>
        <w:fldChar w:fldCharType="end"/>
      </w:r>
    </w:p>
    <w:p w:rsidR="00066F2B" w:rsidRDefault="00102096">
      <w:pPr>
        <w:pStyle w:val="indexentry0"/>
      </w:pPr>
      <w:hyperlink w:anchor="section_c631f4afc4c64edd9bc0608602943ea2">
        <w:r>
          <w:rPr>
            <w:rStyle w:val="Hyperlink"/>
          </w:rPr>
          <w:t>Person (Person)</w:t>
        </w:r>
      </w:hyperlink>
      <w:r>
        <w:t xml:space="preserve"> </w:t>
      </w:r>
      <w:r>
        <w:fldChar w:fldCharType="begin"/>
      </w:r>
      <w:r>
        <w:instrText>PAGEREF section_c631f4afc4c</w:instrText>
      </w:r>
      <w:r>
        <w:instrText>64edd9bc0608602943ea2</w:instrText>
      </w:r>
      <w:r>
        <w:fldChar w:fldCharType="separate"/>
      </w:r>
      <w:r>
        <w:rPr>
          <w:noProof/>
        </w:rPr>
        <w:t>619</w:t>
      </w:r>
      <w:r>
        <w:fldChar w:fldCharType="end"/>
      </w:r>
    </w:p>
    <w:p w:rsidR="00066F2B" w:rsidRDefault="00102096">
      <w:pPr>
        <w:pStyle w:val="indexentry0"/>
      </w:pPr>
      <w:hyperlink w:anchor="section_8214eaf1a8b14e1a99543a5068b6d3ce">
        <w:r>
          <w:rPr>
            <w:rStyle w:val="Hyperlink"/>
          </w:rPr>
          <w:t>personal (E-Mail Message Text Style)</w:t>
        </w:r>
      </w:hyperlink>
      <w:r>
        <w:t xml:space="preserve"> </w:t>
      </w:r>
      <w:r>
        <w:fldChar w:fldCharType="begin"/>
      </w:r>
      <w:r>
        <w:instrText>PAGEREF section_8214eaf1a8b14e1a99543a5068b6d3ce</w:instrText>
      </w:r>
      <w:r>
        <w:fldChar w:fldCharType="separate"/>
      </w:r>
      <w:r>
        <w:rPr>
          <w:noProof/>
        </w:rPr>
        <w:t>118</w:t>
      </w:r>
      <w:r>
        <w:fldChar w:fldCharType="end"/>
      </w:r>
    </w:p>
    <w:p w:rsidR="00066F2B" w:rsidRDefault="00102096">
      <w:pPr>
        <w:pStyle w:val="indexentry0"/>
      </w:pPr>
      <w:hyperlink w:anchor="section_ed224d8374a34499ac0b58e27f0f8474">
        <w:r>
          <w:rPr>
            <w:rStyle w:val="Hyperlink"/>
          </w:rPr>
          <w:t>personalCompose (E</w:t>
        </w:r>
        <w:r>
          <w:rPr>
            <w:rStyle w:val="Hyperlink"/>
          </w:rPr>
          <w:t>-Mail Message Composition Style)</w:t>
        </w:r>
      </w:hyperlink>
      <w:r>
        <w:t xml:space="preserve"> </w:t>
      </w:r>
      <w:r>
        <w:fldChar w:fldCharType="begin"/>
      </w:r>
      <w:r>
        <w:instrText>PAGEREF section_ed224d8374a34499ac0b58e27f0f8474</w:instrText>
      </w:r>
      <w:r>
        <w:fldChar w:fldCharType="separate"/>
      </w:r>
      <w:r>
        <w:rPr>
          <w:noProof/>
        </w:rPr>
        <w:t>118</w:t>
      </w:r>
      <w:r>
        <w:fldChar w:fldCharType="end"/>
      </w:r>
    </w:p>
    <w:p w:rsidR="00066F2B" w:rsidRDefault="00102096">
      <w:pPr>
        <w:pStyle w:val="indexentry0"/>
      </w:pPr>
      <w:hyperlink w:anchor="section_a0c391fe1c0e40a3b97dfb9edcb61a83">
        <w:r>
          <w:rPr>
            <w:rStyle w:val="Hyperlink"/>
          </w:rPr>
          <w:t>personalReply (E-Mail Message Reply Style)</w:t>
        </w:r>
      </w:hyperlink>
      <w:r>
        <w:t xml:space="preserve"> </w:t>
      </w:r>
      <w:r>
        <w:fldChar w:fldCharType="begin"/>
      </w:r>
      <w:r>
        <w:instrText>PAGEREF section_a0c391fe1c0e40a3b97dfb9edcb61a83</w:instrText>
      </w:r>
      <w:r>
        <w:fldChar w:fldCharType="separate"/>
      </w:r>
      <w:r>
        <w:rPr>
          <w:noProof/>
        </w:rPr>
        <w:t>118</w:t>
      </w:r>
      <w:r>
        <w:fldChar w:fldCharType="end"/>
      </w:r>
    </w:p>
    <w:p w:rsidR="00066F2B" w:rsidRDefault="00102096">
      <w:pPr>
        <w:pStyle w:val="indexentry0"/>
      </w:pPr>
      <w:hyperlink w:anchor="section_6aa1047e4bc04a228292385d1f45a437">
        <w:r>
          <w:rPr>
            <w:rStyle w:val="Hyperlink"/>
          </w:rPr>
          <w:t>perspective (Perspective)</w:t>
        </w:r>
      </w:hyperlink>
      <w:r>
        <w:t xml:space="preserve"> </w:t>
      </w:r>
      <w:r>
        <w:fldChar w:fldCharType="begin"/>
      </w:r>
      <w:r>
        <w:instrText>PAGEREF section_6aa1047e4bc04a228292385d1f45a437</w:instrText>
      </w:r>
      <w:r>
        <w:fldChar w:fldCharType="separate"/>
      </w:r>
      <w:r>
        <w:rPr>
          <w:noProof/>
        </w:rPr>
        <w:t>571</w:t>
      </w:r>
      <w:r>
        <w:fldChar w:fldCharType="end"/>
      </w:r>
    </w:p>
    <w:p w:rsidR="00066F2B" w:rsidRDefault="00102096">
      <w:pPr>
        <w:pStyle w:val="indexentry0"/>
      </w:pPr>
      <w:hyperlink w:anchor="section_5307147fa81a42d2b84c3a2b50576876">
        <w:r>
          <w:rPr>
            <w:rStyle w:val="Hyperlink"/>
          </w:rPr>
          <w:t>pgBorders (Page Borders)</w:t>
        </w:r>
      </w:hyperlink>
      <w:r>
        <w:t xml:space="preserve"> </w:t>
      </w:r>
      <w:r>
        <w:fldChar w:fldCharType="begin"/>
      </w:r>
      <w:r>
        <w:instrText>PAGEREF section_5307147fa81a42d2b84c3a</w:instrText>
      </w:r>
      <w:r>
        <w:instrText>2b50576876</w:instrText>
      </w:r>
      <w:r>
        <w:fldChar w:fldCharType="separate"/>
      </w:r>
      <w:r>
        <w:rPr>
          <w:noProof/>
        </w:rPr>
        <w:t>104</w:t>
      </w:r>
      <w:r>
        <w:fldChar w:fldCharType="end"/>
      </w:r>
    </w:p>
    <w:p w:rsidR="00066F2B" w:rsidRDefault="00102096">
      <w:pPr>
        <w:pStyle w:val="indexentry0"/>
      </w:pPr>
      <w:hyperlink w:anchor="section_c13857a66aa54b53a2a8a8498e62085b">
        <w:r>
          <w:rPr>
            <w:rStyle w:val="Hyperlink"/>
          </w:rPr>
          <w:t>pgMar (Page Margins)</w:t>
        </w:r>
      </w:hyperlink>
      <w:r>
        <w:t xml:space="preserve"> </w:t>
      </w:r>
      <w:r>
        <w:fldChar w:fldCharType="begin"/>
      </w:r>
      <w:r>
        <w:instrText>PAGEREF section_c13857a66aa54b53a2a8a8498e62085b</w:instrText>
      </w:r>
      <w:r>
        <w:fldChar w:fldCharType="separate"/>
      </w:r>
      <w:r>
        <w:rPr>
          <w:noProof/>
        </w:rPr>
        <w:t>105</w:t>
      </w:r>
      <w:r>
        <w:fldChar w:fldCharType="end"/>
      </w:r>
    </w:p>
    <w:p w:rsidR="00066F2B" w:rsidRDefault="00102096">
      <w:pPr>
        <w:pStyle w:val="indexentry0"/>
      </w:pPr>
      <w:hyperlink w:anchor="section_a3bbd1887d1e400c9ea71d8f96eb62c4">
        <w:r>
          <w:rPr>
            <w:rStyle w:val="Hyperlink"/>
          </w:rPr>
          <w:t>pgNumType (Page Numbering Settings)</w:t>
        </w:r>
      </w:hyperlink>
      <w:r>
        <w:t xml:space="preserve"> </w:t>
      </w:r>
      <w:r>
        <w:fldChar w:fldCharType="begin"/>
      </w:r>
      <w:r>
        <w:instrText>PAGEREF</w:instrText>
      </w:r>
      <w:r>
        <w:instrText xml:space="preserve"> section_a3bbd1887d1e400c9ea71d8f96eb62c4</w:instrText>
      </w:r>
      <w:r>
        <w:fldChar w:fldCharType="separate"/>
      </w:r>
      <w:r>
        <w:rPr>
          <w:noProof/>
        </w:rPr>
        <w:t>105</w:t>
      </w:r>
      <w:r>
        <w:fldChar w:fldCharType="end"/>
      </w:r>
    </w:p>
    <w:p w:rsidR="00066F2B" w:rsidRDefault="00102096">
      <w:pPr>
        <w:pStyle w:val="indexentry0"/>
      </w:pPr>
      <w:hyperlink w:anchor="section_e701752006b4438f97d23e49f247ca9f">
        <w:r>
          <w:rPr>
            <w:rStyle w:val="Hyperlink"/>
          </w:rPr>
          <w:t>pgSz (Page Size)</w:t>
        </w:r>
      </w:hyperlink>
      <w:r>
        <w:t xml:space="preserve"> </w:t>
      </w:r>
      <w:r>
        <w:fldChar w:fldCharType="begin"/>
      </w:r>
      <w:r>
        <w:instrText>PAGEREF section_e701752006b4438f97d23e49f247ca9f</w:instrText>
      </w:r>
      <w:r>
        <w:fldChar w:fldCharType="separate"/>
      </w:r>
      <w:r>
        <w:rPr>
          <w:noProof/>
        </w:rPr>
        <w:t>105</w:t>
      </w:r>
      <w:r>
        <w:fldChar w:fldCharType="end"/>
      </w:r>
    </w:p>
    <w:p w:rsidR="00066F2B" w:rsidRDefault="00102096">
      <w:pPr>
        <w:pStyle w:val="indexentry0"/>
      </w:pPr>
      <w:hyperlink w:anchor="section_3ec954b237a641da897304a592c91fb2">
        <w:r>
          <w:rPr>
            <w:rStyle w:val="Hyperlink"/>
          </w:rPr>
          <w:t>ph (Placeholder Shape)</w:t>
        </w:r>
      </w:hyperlink>
      <w:r>
        <w:t xml:space="preserve"> </w:t>
      </w:r>
      <w:r>
        <w:fldChar w:fldCharType="begin"/>
      </w:r>
      <w:r>
        <w:instrText>PAGEREF section_3ec954b237a641da897304a592c91fb2</w:instrText>
      </w:r>
      <w:r>
        <w:fldChar w:fldCharType="separate"/>
      </w:r>
      <w:r>
        <w:rPr>
          <w:noProof/>
        </w:rPr>
        <w:t>470</w:t>
      </w:r>
      <w:r>
        <w:fldChar w:fldCharType="end"/>
      </w:r>
    </w:p>
    <w:p w:rsidR="00066F2B" w:rsidRDefault="00102096">
      <w:pPr>
        <w:pStyle w:val="indexentry0"/>
      </w:pPr>
      <w:hyperlink w:anchor="section_74064828dc594db8a64240356809ec71">
        <w:r>
          <w:rPr>
            <w:rStyle w:val="Hyperlink"/>
          </w:rPr>
          <w:t>phant (Phantom Object)</w:t>
        </w:r>
      </w:hyperlink>
      <w:r>
        <w:t xml:space="preserve"> </w:t>
      </w:r>
      <w:r>
        <w:fldChar w:fldCharType="begin"/>
      </w:r>
      <w:r>
        <w:instrText>PAGEREF section_74064828dc594db8a64240356809ec71</w:instrText>
      </w:r>
      <w:r>
        <w:fldChar w:fldCharType="separate"/>
      </w:r>
      <w:r>
        <w:rPr>
          <w:noProof/>
        </w:rPr>
        <w:t>607</w:t>
      </w:r>
      <w:r>
        <w:fldChar w:fldCharType="end"/>
      </w:r>
    </w:p>
    <w:p w:rsidR="00066F2B" w:rsidRDefault="00102096">
      <w:pPr>
        <w:pStyle w:val="indexentry0"/>
      </w:pPr>
      <w:hyperlink w:anchor="section_90eb53d6da854c0280cf509eeec5124a">
        <w:r>
          <w:rPr>
            <w:rStyle w:val="Hyperlink"/>
          </w:rPr>
          <w:t>phoneticPr (Phonetic Properties)</w:t>
        </w:r>
      </w:hyperlink>
      <w:r>
        <w:t xml:space="preserve"> </w:t>
      </w:r>
      <w:r>
        <w:fldChar w:fldCharType="begin"/>
      </w:r>
      <w:r>
        <w:instrText>PAGEREF section_90eb53d6da854c0280cf509eeec5124a</w:instrText>
      </w:r>
      <w:r>
        <w:fldChar w:fldCharType="separate"/>
      </w:r>
      <w:r>
        <w:rPr>
          <w:noProof/>
        </w:rPr>
        <w:t>291</w:t>
      </w:r>
      <w:r>
        <w:fldChar w:fldCharType="end"/>
      </w:r>
    </w:p>
    <w:p w:rsidR="00066F2B" w:rsidRDefault="00102096">
      <w:pPr>
        <w:pStyle w:val="indexentry0"/>
      </w:pPr>
      <w:hyperlink w:anchor="section_e80b4fafba5943169c8e0bb6dddcf9f9">
        <w:r>
          <w:rPr>
            <w:rStyle w:val="Hyperlink"/>
          </w:rPr>
          <w:t>photoAlbum (Photo Album Information)</w:t>
        </w:r>
      </w:hyperlink>
      <w:r>
        <w:t xml:space="preserve"> </w:t>
      </w:r>
      <w:r>
        <w:fldChar w:fldCharType="begin"/>
      </w:r>
      <w:r>
        <w:instrText>PAGEREF section_e80b4fafba5943169c8e0bb6dddcf9f9</w:instrText>
      </w:r>
      <w:r>
        <w:fldChar w:fldCharType="separate"/>
      </w:r>
      <w:r>
        <w:rPr>
          <w:noProof/>
        </w:rPr>
        <w:t>466</w:t>
      </w:r>
      <w:r>
        <w:fldChar w:fldCharType="end"/>
      </w:r>
    </w:p>
    <w:p w:rsidR="00066F2B" w:rsidRDefault="00102096">
      <w:pPr>
        <w:pStyle w:val="indexentry0"/>
      </w:pPr>
      <w:r>
        <w:t>pic (Picture) (</w:t>
      </w:r>
      <w:hyperlink w:anchor="section_40e963da7d5241599f8632ae4a5576e4">
        <w:r>
          <w:rPr>
            <w:rStyle w:val="Hyperlink"/>
          </w:rPr>
          <w:t>section 2.1.1364</w:t>
        </w:r>
      </w:hyperlink>
      <w:r>
        <w:t xml:space="preserve"> </w:t>
      </w:r>
      <w:r>
        <w:fldChar w:fldCharType="begin"/>
      </w:r>
      <w:r>
        <w:instrText>PAGEREF section_40e963da7d5241599f8632ae4a5576e4</w:instrText>
      </w:r>
      <w:r>
        <w:fldChar w:fldCharType="separate"/>
      </w:r>
      <w:r>
        <w:rPr>
          <w:noProof/>
        </w:rPr>
        <w:t>534</w:t>
      </w:r>
      <w:r>
        <w:fldChar w:fldCharType="end"/>
      </w:r>
      <w:r>
        <w:t xml:space="preserve">, </w:t>
      </w:r>
      <w:hyperlink w:anchor="section_7b4add6c9a8b4db2ad3c60b251768118">
        <w:r>
          <w:rPr>
            <w:rStyle w:val="Hyperlink"/>
          </w:rPr>
          <w:t>section 2.1.1603</w:t>
        </w:r>
      </w:hyperlink>
      <w:r>
        <w:t xml:space="preserve"> </w:t>
      </w:r>
      <w:r>
        <w:fldChar w:fldCharType="begin"/>
      </w:r>
      <w:r>
        <w:instrText>PAGEREF section_7b4add6c9</w:instrText>
      </w:r>
      <w:r>
        <w:instrText>a8b4db2ad3c60b251768118</w:instrText>
      </w:r>
      <w:r>
        <w:fldChar w:fldCharType="separate"/>
      </w:r>
      <w:r>
        <w:rPr>
          <w:noProof/>
        </w:rPr>
        <w:t>588</w:t>
      </w:r>
      <w:r>
        <w:fldChar w:fldCharType="end"/>
      </w:r>
      <w:r>
        <w:t>)</w:t>
      </w:r>
    </w:p>
    <w:p w:rsidR="00066F2B" w:rsidRDefault="00102096">
      <w:pPr>
        <w:pStyle w:val="indexentry0"/>
      </w:pPr>
      <w:hyperlink w:anchor="section_57e0125f979847efbc6e53ffae4f6c28">
        <w:r>
          <w:rPr>
            <w:rStyle w:val="Hyperlink"/>
          </w:rPr>
          <w:t>picLocks (Picture Locks)</w:t>
        </w:r>
      </w:hyperlink>
      <w:r>
        <w:t xml:space="preserve"> </w:t>
      </w:r>
      <w:r>
        <w:fldChar w:fldCharType="begin"/>
      </w:r>
      <w:r>
        <w:instrText>PAGEREF section_57e0125f979847efbc6e53ffae4f6c28</w:instrText>
      </w:r>
      <w:r>
        <w:fldChar w:fldCharType="separate"/>
      </w:r>
      <w:r>
        <w:rPr>
          <w:noProof/>
        </w:rPr>
        <w:t>500</w:t>
      </w:r>
      <w:r>
        <w:fldChar w:fldCharType="end"/>
      </w:r>
    </w:p>
    <w:p w:rsidR="00066F2B" w:rsidRDefault="00102096">
      <w:pPr>
        <w:pStyle w:val="indexentry0"/>
      </w:pPr>
      <w:hyperlink w:anchor="section_48d0ff08ee0344979165e3416d733d48">
        <w:r>
          <w:rPr>
            <w:rStyle w:val="Hyperlink"/>
          </w:rPr>
          <w:t>pict (Picture Numbering Sym</w:t>
        </w:r>
        <w:r>
          <w:rPr>
            <w:rStyle w:val="Hyperlink"/>
          </w:rPr>
          <w:t>bol Properties)</w:t>
        </w:r>
      </w:hyperlink>
      <w:r>
        <w:t xml:space="preserve"> </w:t>
      </w:r>
      <w:r>
        <w:fldChar w:fldCharType="begin"/>
      </w:r>
      <w:r>
        <w:instrText>PAGEREF section_48d0ff08ee0344979165e3416d733d48</w:instrText>
      </w:r>
      <w:r>
        <w:fldChar w:fldCharType="separate"/>
      </w:r>
      <w:r>
        <w:rPr>
          <w:noProof/>
        </w:rPr>
        <w:t>631</w:t>
      </w:r>
      <w:r>
        <w:fldChar w:fldCharType="end"/>
      </w:r>
    </w:p>
    <w:p w:rsidR="00066F2B" w:rsidRDefault="00102096">
      <w:pPr>
        <w:pStyle w:val="indexentry0"/>
      </w:pPr>
      <w:hyperlink w:anchor="section_fe001c421c534ef1ba7fddc9fa651a5d">
        <w:r>
          <w:rPr>
            <w:rStyle w:val="Hyperlink"/>
          </w:rPr>
          <w:t>pict (VML Object)</w:t>
        </w:r>
      </w:hyperlink>
      <w:r>
        <w:t xml:space="preserve"> </w:t>
      </w:r>
      <w:r>
        <w:fldChar w:fldCharType="begin"/>
      </w:r>
      <w:r>
        <w:instrText>PAGEREF section_fe001c421c534ef1ba7fddc9fa651a5d</w:instrText>
      </w:r>
      <w:r>
        <w:fldChar w:fldCharType="separate"/>
      </w:r>
      <w:r>
        <w:rPr>
          <w:noProof/>
        </w:rPr>
        <w:t>630</w:t>
      </w:r>
      <w:r>
        <w:fldChar w:fldCharType="end"/>
      </w:r>
    </w:p>
    <w:p w:rsidR="00066F2B" w:rsidRDefault="00102096">
      <w:pPr>
        <w:pStyle w:val="indexentry0"/>
      </w:pPr>
      <w:hyperlink w:anchor="section_5499d4e25dcc4a22ab780ea8a5bb50ee">
        <w:r>
          <w:rPr>
            <w:rStyle w:val="Hyperlink"/>
          </w:rPr>
          <w:t>picture (Standard COM Picture Object)</w:t>
        </w:r>
      </w:hyperlink>
      <w:r>
        <w:t xml:space="preserve"> </w:t>
      </w:r>
      <w:r>
        <w:fldChar w:fldCharType="begin"/>
      </w:r>
      <w:r>
        <w:instrText>PAGEREF section_5499d4e25dcc4a22ab780ea8a5bb50ee</w:instrText>
      </w:r>
      <w:r>
        <w:fldChar w:fldCharType="separate"/>
      </w:r>
      <w:r>
        <w:rPr>
          <w:noProof/>
        </w:rPr>
        <w:t>886</w:t>
      </w:r>
      <w:r>
        <w:fldChar w:fldCharType="end"/>
      </w:r>
    </w:p>
    <w:p w:rsidR="00066F2B" w:rsidRDefault="00102096">
      <w:pPr>
        <w:pStyle w:val="indexentry0"/>
      </w:pPr>
      <w:hyperlink w:anchor="section_49556f620f364dc08a71075a46b62142">
        <w:r>
          <w:rPr>
            <w:rStyle w:val="Hyperlink"/>
          </w:rPr>
          <w:t>pictureOptions (Picture Options)</w:t>
        </w:r>
      </w:hyperlink>
      <w:r>
        <w:t xml:space="preserve"> </w:t>
      </w:r>
      <w:r>
        <w:fldChar w:fldCharType="begin"/>
      </w:r>
      <w:r>
        <w:instrText>PAGEREF section_49556f620f364dc08a71075a46b62142</w:instrText>
      </w:r>
      <w:r>
        <w:fldChar w:fldCharType="separate"/>
      </w:r>
      <w:r>
        <w:rPr>
          <w:noProof/>
        </w:rPr>
        <w:t>571</w:t>
      </w:r>
      <w:r>
        <w:fldChar w:fldCharType="end"/>
      </w:r>
    </w:p>
    <w:p w:rsidR="00066F2B" w:rsidRDefault="00102096">
      <w:pPr>
        <w:pStyle w:val="indexentry0"/>
      </w:pPr>
      <w:hyperlink w:anchor="section_06c618921ab34e35a09dee70b3a3c704">
        <w:r>
          <w:rPr>
            <w:rStyle w:val="Hyperlink"/>
          </w:rPr>
          <w:t>pie3DChart (3D Pie Charts)</w:t>
        </w:r>
      </w:hyperlink>
      <w:r>
        <w:t xml:space="preserve"> </w:t>
      </w:r>
      <w:r>
        <w:fldChar w:fldCharType="begin"/>
      </w:r>
      <w:r>
        <w:instrText>PAGEREF section_06c618921ab34e35a09dee70b3a3c704</w:instrText>
      </w:r>
      <w:r>
        <w:fldChar w:fldCharType="separate"/>
      </w:r>
      <w:r>
        <w:rPr>
          <w:noProof/>
        </w:rPr>
        <w:t>571</w:t>
      </w:r>
      <w:r>
        <w:fldChar w:fldCharType="end"/>
      </w:r>
    </w:p>
    <w:p w:rsidR="00066F2B" w:rsidRDefault="00102096">
      <w:pPr>
        <w:pStyle w:val="indexentry0"/>
      </w:pPr>
      <w:hyperlink w:anchor="section_f2797eb13b5e4a40be3e344faa60f3dc">
        <w:r>
          <w:rPr>
            <w:rStyle w:val="Hyperlink"/>
          </w:rPr>
          <w:t>pieChart (Pie Charts)</w:t>
        </w:r>
      </w:hyperlink>
      <w:r>
        <w:t xml:space="preserve"> </w:t>
      </w:r>
      <w:r>
        <w:fldChar w:fldCharType="begin"/>
      </w:r>
      <w:r>
        <w:instrText>PAGEREF section_f2797eb13b5e4</w:instrText>
      </w:r>
      <w:r>
        <w:instrText>a40be3e344faa60f3dc</w:instrText>
      </w:r>
      <w:r>
        <w:fldChar w:fldCharType="separate"/>
      </w:r>
      <w:r>
        <w:rPr>
          <w:noProof/>
        </w:rPr>
        <w:t>571</w:t>
      </w:r>
      <w:r>
        <w:fldChar w:fldCharType="end"/>
      </w:r>
    </w:p>
    <w:p w:rsidR="00066F2B" w:rsidRDefault="00102096">
      <w:pPr>
        <w:pStyle w:val="indexentry0"/>
      </w:pPr>
      <w:hyperlink w:anchor="section_108821f5262d491b87a2d6861913882e">
        <w:r>
          <w:rPr>
            <w:rStyle w:val="Hyperlink"/>
          </w:rPr>
          <w:t>pitch (Font Pitch)</w:t>
        </w:r>
      </w:hyperlink>
      <w:r>
        <w:t xml:space="preserve"> </w:t>
      </w:r>
      <w:r>
        <w:fldChar w:fldCharType="begin"/>
      </w:r>
      <w:r>
        <w:instrText>PAGEREF section_108821f5262d491b87a2d6861913882e</w:instrText>
      </w:r>
      <w:r>
        <w:fldChar w:fldCharType="separate"/>
      </w:r>
      <w:r>
        <w:rPr>
          <w:noProof/>
        </w:rPr>
        <w:t>125</w:t>
      </w:r>
      <w:r>
        <w:fldChar w:fldCharType="end"/>
      </w:r>
    </w:p>
    <w:p w:rsidR="00066F2B" w:rsidRDefault="00102096">
      <w:pPr>
        <w:pStyle w:val="indexentry0"/>
      </w:pPr>
      <w:hyperlink w:anchor="section_b23ed080d4e143a58259332e1bf85d08">
        <w:r>
          <w:rPr>
            <w:rStyle w:val="Hyperlink"/>
          </w:rPr>
          <w:t>Pivot Formulas</w:t>
        </w:r>
      </w:hyperlink>
      <w:r>
        <w:t xml:space="preserve"> </w:t>
      </w:r>
      <w:r>
        <w:fldChar w:fldCharType="begin"/>
      </w:r>
      <w:r>
        <w:instrText>PAGEREF section_b23ed</w:instrText>
      </w:r>
      <w:r>
        <w:instrText>080d4e143a58259332e1bf85d08</w:instrText>
      </w:r>
      <w:r>
        <w:fldChar w:fldCharType="separate"/>
      </w:r>
      <w:r>
        <w:rPr>
          <w:noProof/>
        </w:rPr>
        <w:t>851</w:t>
      </w:r>
      <w:r>
        <w:fldChar w:fldCharType="end"/>
      </w:r>
    </w:p>
    <w:p w:rsidR="00066F2B" w:rsidRDefault="00102096">
      <w:pPr>
        <w:pStyle w:val="indexentry0"/>
      </w:pPr>
      <w:hyperlink w:anchor="section_0258cf3b6fa44c229af13f8983d3a381">
        <w:r>
          <w:rPr>
            <w:rStyle w:val="Hyperlink"/>
          </w:rPr>
          <w:t>pivotArea (Pivot Area)</w:t>
        </w:r>
      </w:hyperlink>
      <w:r>
        <w:t xml:space="preserve"> </w:t>
      </w:r>
      <w:r>
        <w:fldChar w:fldCharType="begin"/>
      </w:r>
      <w:r>
        <w:instrText>PAGEREF section_0258cf3b6fa44c229af13f8983d3a381</w:instrText>
      </w:r>
      <w:r>
        <w:fldChar w:fldCharType="separate"/>
      </w:r>
      <w:r>
        <w:rPr>
          <w:noProof/>
        </w:rPr>
        <w:t>278</w:t>
      </w:r>
      <w:r>
        <w:fldChar w:fldCharType="end"/>
      </w:r>
    </w:p>
    <w:p w:rsidR="00066F2B" w:rsidRDefault="00102096">
      <w:pPr>
        <w:pStyle w:val="indexentry0"/>
      </w:pPr>
      <w:hyperlink w:anchor="section_e51aae59add04998811379ab9f8c9a4d">
        <w:r>
          <w:rPr>
            <w:rStyle w:val="Hyperlink"/>
          </w:rPr>
          <w:t>pivotCacheDefinition (Pivo</w:t>
        </w:r>
        <w:r>
          <w:rPr>
            <w:rStyle w:val="Hyperlink"/>
          </w:rPr>
          <w:t>tCache Definition)</w:t>
        </w:r>
      </w:hyperlink>
      <w:r>
        <w:t xml:space="preserve"> </w:t>
      </w:r>
      <w:r>
        <w:fldChar w:fldCharType="begin"/>
      </w:r>
      <w:r>
        <w:instrText>PAGEREF section_e51aae59add04998811379ab9f8c9a4d</w:instrText>
      </w:r>
      <w:r>
        <w:fldChar w:fldCharType="separate"/>
      </w:r>
      <w:r>
        <w:rPr>
          <w:noProof/>
        </w:rPr>
        <w:t>347</w:t>
      </w:r>
      <w:r>
        <w:fldChar w:fldCharType="end"/>
      </w:r>
    </w:p>
    <w:p w:rsidR="00066F2B" w:rsidRDefault="00102096">
      <w:pPr>
        <w:pStyle w:val="indexentry0"/>
      </w:pPr>
      <w:hyperlink w:anchor="section_991b9d727f544454ac7801c6f4e5249b">
        <w:r>
          <w:rPr>
            <w:rStyle w:val="Hyperlink"/>
          </w:rPr>
          <w:t>pivotField (PivotTable Field)</w:t>
        </w:r>
      </w:hyperlink>
      <w:r>
        <w:t xml:space="preserve"> </w:t>
      </w:r>
      <w:r>
        <w:fldChar w:fldCharType="begin"/>
      </w:r>
      <w:r>
        <w:instrText>PAGEREF section_991b9d727f544454ac7801c6f4e5249b</w:instrText>
      </w:r>
      <w:r>
        <w:fldChar w:fldCharType="separate"/>
      </w:r>
      <w:r>
        <w:rPr>
          <w:noProof/>
        </w:rPr>
        <w:t>348</w:t>
      </w:r>
      <w:r>
        <w:fldChar w:fldCharType="end"/>
      </w:r>
    </w:p>
    <w:p w:rsidR="00066F2B" w:rsidRDefault="00102096">
      <w:pPr>
        <w:pStyle w:val="indexentry0"/>
      </w:pPr>
      <w:hyperlink w:anchor="section_5f2cb624bb19425584b50ccc3694063f">
        <w:r>
          <w:rPr>
            <w:rStyle w:val="Hyperlink"/>
          </w:rPr>
          <w:t>pivotFields (PivotTable Fields)</w:t>
        </w:r>
      </w:hyperlink>
      <w:r>
        <w:t xml:space="preserve"> </w:t>
      </w:r>
      <w:r>
        <w:fldChar w:fldCharType="begin"/>
      </w:r>
      <w:r>
        <w:instrText>PAGEREF section_5f2cb624bb19425584b50ccc3694063f</w:instrText>
      </w:r>
      <w:r>
        <w:fldChar w:fldCharType="separate"/>
      </w:r>
      <w:r>
        <w:rPr>
          <w:noProof/>
        </w:rPr>
        <w:t>352</w:t>
      </w:r>
      <w:r>
        <w:fldChar w:fldCharType="end"/>
      </w:r>
    </w:p>
    <w:p w:rsidR="00066F2B" w:rsidRDefault="00102096">
      <w:pPr>
        <w:pStyle w:val="indexentry0"/>
      </w:pPr>
      <w:hyperlink w:anchor="section_c670152e08494bcf962e35ea83fc42de">
        <w:r>
          <w:rPr>
            <w:rStyle w:val="Hyperlink"/>
          </w:rPr>
          <w:t>pivotFmt (Pivot Format)</w:t>
        </w:r>
      </w:hyperlink>
      <w:r>
        <w:t xml:space="preserve"> </w:t>
      </w:r>
      <w:r>
        <w:fldChar w:fldCharType="begin"/>
      </w:r>
      <w:r>
        <w:instrText>PAGEREF section_c670152e08494bcf962e35ea83fc42de</w:instrText>
      </w:r>
      <w:r>
        <w:fldChar w:fldCharType="separate"/>
      </w:r>
      <w:r>
        <w:rPr>
          <w:noProof/>
        </w:rPr>
        <w:t>572</w:t>
      </w:r>
      <w:r>
        <w:fldChar w:fldCharType="end"/>
      </w:r>
    </w:p>
    <w:p w:rsidR="00066F2B" w:rsidRDefault="00102096">
      <w:pPr>
        <w:pStyle w:val="indexentry0"/>
      </w:pPr>
      <w:hyperlink w:anchor="section_07298e0eed82488f9575e43bc37b2fd3">
        <w:r>
          <w:rPr>
            <w:rStyle w:val="Hyperlink"/>
          </w:rPr>
          <w:t>pivotFmts (Pivot Formats)</w:t>
        </w:r>
      </w:hyperlink>
      <w:r>
        <w:t xml:space="preserve"> </w:t>
      </w:r>
      <w:r>
        <w:fldChar w:fldCharType="begin"/>
      </w:r>
      <w:r>
        <w:instrText>PAGEREF section_07298e0eed82488f9575e43bc37b2fd3</w:instrText>
      </w:r>
      <w:r>
        <w:fldChar w:fldCharType="separate"/>
      </w:r>
      <w:r>
        <w:rPr>
          <w:noProof/>
        </w:rPr>
        <w:t>572</w:t>
      </w:r>
      <w:r>
        <w:fldChar w:fldCharType="end"/>
      </w:r>
    </w:p>
    <w:p w:rsidR="00066F2B" w:rsidRDefault="00102096">
      <w:pPr>
        <w:pStyle w:val="indexentry0"/>
      </w:pPr>
      <w:hyperlink w:anchor="section_7deb007e8c6e420a8c1f12c46f901bad">
        <w:r>
          <w:rPr>
            <w:rStyle w:val="Hyperlink"/>
          </w:rPr>
          <w:t>pivotHierarchies (PivotTable OLAP Hierarchies)</w:t>
        </w:r>
      </w:hyperlink>
      <w:r>
        <w:t xml:space="preserve"> </w:t>
      </w:r>
      <w:r>
        <w:fldChar w:fldCharType="begin"/>
      </w:r>
      <w:r>
        <w:instrText>PAGER</w:instrText>
      </w:r>
      <w:r>
        <w:instrText>EF section_7deb007e8c6e420a8c1f12c46f901bad</w:instrText>
      </w:r>
      <w:r>
        <w:fldChar w:fldCharType="separate"/>
      </w:r>
      <w:r>
        <w:rPr>
          <w:noProof/>
        </w:rPr>
        <w:t>352</w:t>
      </w:r>
      <w:r>
        <w:fldChar w:fldCharType="end"/>
      </w:r>
    </w:p>
    <w:p w:rsidR="00066F2B" w:rsidRDefault="00102096">
      <w:pPr>
        <w:pStyle w:val="indexentry0"/>
      </w:pPr>
      <w:hyperlink w:anchor="section_70f0f8e6ea974c19a60c296040c6245b">
        <w:r>
          <w:rPr>
            <w:rStyle w:val="Hyperlink"/>
          </w:rPr>
          <w:t>pivotHierarchy (OLAP Hierarchy)</w:t>
        </w:r>
      </w:hyperlink>
      <w:r>
        <w:t xml:space="preserve"> </w:t>
      </w:r>
      <w:r>
        <w:fldChar w:fldCharType="begin"/>
      </w:r>
      <w:r>
        <w:instrText>PAGEREF section_70f0f8e6ea974c19a60c296040c6245b</w:instrText>
      </w:r>
      <w:r>
        <w:fldChar w:fldCharType="separate"/>
      </w:r>
      <w:r>
        <w:rPr>
          <w:noProof/>
        </w:rPr>
        <w:t>352</w:t>
      </w:r>
      <w:r>
        <w:fldChar w:fldCharType="end"/>
      </w:r>
    </w:p>
    <w:p w:rsidR="00066F2B" w:rsidRDefault="00102096">
      <w:pPr>
        <w:pStyle w:val="indexentry0"/>
      </w:pPr>
      <w:hyperlink w:anchor="section_fc90ed3545804a84aba88bdde70ebbf8">
        <w:r>
          <w:rPr>
            <w:rStyle w:val="Hyperlink"/>
          </w:rPr>
          <w:t>p</w:t>
        </w:r>
        <w:r>
          <w:rPr>
            <w:rStyle w:val="Hyperlink"/>
          </w:rPr>
          <w:t>ivotSelection (PivotTable Selection)</w:t>
        </w:r>
      </w:hyperlink>
      <w:r>
        <w:t xml:space="preserve"> </w:t>
      </w:r>
      <w:r>
        <w:fldChar w:fldCharType="begin"/>
      </w:r>
      <w:r>
        <w:instrText>PAGEREF section_fc90ed3545804a84aba88bdde70ebbf8</w:instrText>
      </w:r>
      <w:r>
        <w:fldChar w:fldCharType="separate"/>
      </w:r>
      <w:r>
        <w:rPr>
          <w:noProof/>
        </w:rPr>
        <w:t>278</w:t>
      </w:r>
      <w:r>
        <w:fldChar w:fldCharType="end"/>
      </w:r>
    </w:p>
    <w:p w:rsidR="00066F2B" w:rsidRDefault="00102096">
      <w:pPr>
        <w:pStyle w:val="indexentry0"/>
      </w:pPr>
      <w:hyperlink w:anchor="section_e2f9906d924645d1817b796d5cc91dac">
        <w:r>
          <w:rPr>
            <w:rStyle w:val="Hyperlink"/>
          </w:rPr>
          <w:t>pivotSource (Pivot Source)</w:t>
        </w:r>
      </w:hyperlink>
      <w:r>
        <w:t xml:space="preserve"> </w:t>
      </w:r>
      <w:r>
        <w:fldChar w:fldCharType="begin"/>
      </w:r>
      <w:r>
        <w:instrText>PAGEREF section_e2f9906d924645d1817b796d5cc91dac</w:instrText>
      </w:r>
      <w:r>
        <w:fldChar w:fldCharType="separate"/>
      </w:r>
      <w:r>
        <w:rPr>
          <w:noProof/>
        </w:rPr>
        <w:t>572</w:t>
      </w:r>
      <w:r>
        <w:fldChar w:fldCharType="end"/>
      </w:r>
    </w:p>
    <w:p w:rsidR="00066F2B" w:rsidRDefault="00102096">
      <w:pPr>
        <w:pStyle w:val="indexentry0"/>
      </w:pPr>
      <w:hyperlink w:anchor="section_7b6c9fe631584a228a8abbf584ecf45f">
        <w:r>
          <w:rPr>
            <w:rStyle w:val="Hyperlink"/>
          </w:rPr>
          <w:t>pivotTableDefinition (PivotTable Definition)</w:t>
        </w:r>
      </w:hyperlink>
      <w:r>
        <w:t xml:space="preserve"> </w:t>
      </w:r>
      <w:r>
        <w:fldChar w:fldCharType="begin"/>
      </w:r>
      <w:r>
        <w:instrText>PAGEREF section_7b6c9fe631584a228a8abbf584ecf45f</w:instrText>
      </w:r>
      <w:r>
        <w:fldChar w:fldCharType="separate"/>
      </w:r>
      <w:r>
        <w:rPr>
          <w:noProof/>
        </w:rPr>
        <w:t>353</w:t>
      </w:r>
      <w:r>
        <w:fldChar w:fldCharType="end"/>
      </w:r>
    </w:p>
    <w:p w:rsidR="00066F2B" w:rsidRDefault="00102096">
      <w:pPr>
        <w:pStyle w:val="indexentry0"/>
      </w:pPr>
      <w:hyperlink w:anchor="section_320febb51cfe47b3ae76f2eaad735193">
        <w:r>
          <w:rPr>
            <w:rStyle w:val="Hyperlink"/>
          </w:rPr>
          <w:t>pivotTableStyleInfo (PivotTable Style)</w:t>
        </w:r>
      </w:hyperlink>
      <w:r>
        <w:t xml:space="preserve"> </w:t>
      </w:r>
      <w:r>
        <w:fldChar w:fldCharType="begin"/>
      </w:r>
      <w:r>
        <w:instrText>PAGEREF section_3</w:instrText>
      </w:r>
      <w:r>
        <w:instrText>20febb51cfe47b3ae76f2eaad735193</w:instrText>
      </w:r>
      <w:r>
        <w:fldChar w:fldCharType="separate"/>
      </w:r>
      <w:r>
        <w:rPr>
          <w:noProof/>
        </w:rPr>
        <w:t>355</w:t>
      </w:r>
      <w:r>
        <w:fldChar w:fldCharType="end"/>
      </w:r>
    </w:p>
    <w:p w:rsidR="00066F2B" w:rsidRDefault="00102096">
      <w:pPr>
        <w:pStyle w:val="indexentry0"/>
      </w:pPr>
      <w:hyperlink w:anchor="section_47933ae0e3be4fc1b04924347180a89f">
        <w:r>
          <w:rPr>
            <w:rStyle w:val="Hyperlink"/>
          </w:rPr>
          <w:t>pixelsPerInch (Pixels per Inch for Graphics/Images)</w:t>
        </w:r>
      </w:hyperlink>
      <w:r>
        <w:t xml:space="preserve"> </w:t>
      </w:r>
      <w:r>
        <w:fldChar w:fldCharType="begin"/>
      </w:r>
      <w:r>
        <w:instrText>PAGEREF section_47933ae0e3be4fc1b04924347180a89f</w:instrText>
      </w:r>
      <w:r>
        <w:fldChar w:fldCharType="separate"/>
      </w:r>
      <w:r>
        <w:rPr>
          <w:noProof/>
        </w:rPr>
        <w:t>165</w:t>
      </w:r>
      <w:r>
        <w:fldChar w:fldCharType="end"/>
      </w:r>
    </w:p>
    <w:p w:rsidR="00066F2B" w:rsidRDefault="00102096">
      <w:pPr>
        <w:pStyle w:val="indexentry0"/>
      </w:pPr>
      <w:hyperlink w:anchor="section_99ab35907a1e4b41bb584e0c1c535215">
        <w:r>
          <w:rPr>
            <w:rStyle w:val="Hyperlink"/>
          </w:rPr>
          <w:t>placeholder (Structured Document Tag Placeholder Text)</w:t>
        </w:r>
      </w:hyperlink>
      <w:r>
        <w:t xml:space="preserve"> </w:t>
      </w:r>
      <w:r>
        <w:fldChar w:fldCharType="begin"/>
      </w:r>
      <w:r>
        <w:instrText>PAGEREF section_99ab35907a1e4b41bb584e0c1c535215</w:instrText>
      </w:r>
      <w:r>
        <w:fldChar w:fldCharType="separate"/>
      </w:r>
      <w:r>
        <w:rPr>
          <w:noProof/>
        </w:rPr>
        <w:t>100</w:t>
      </w:r>
      <w:r>
        <w:fldChar w:fldCharType="end"/>
      </w:r>
    </w:p>
    <w:p w:rsidR="00066F2B" w:rsidRDefault="00102096">
      <w:pPr>
        <w:pStyle w:val="indexentry0"/>
      </w:pPr>
      <w:hyperlink w:anchor="section_83596c29eda74a40a24d721aa7b23b3f">
        <w:r>
          <w:rPr>
            <w:rStyle w:val="Hyperlink"/>
          </w:rPr>
          <w:t>plotArea (Plot Area)</w:t>
        </w:r>
      </w:hyperlink>
      <w:r>
        <w:t xml:space="preserve"> </w:t>
      </w:r>
      <w:r>
        <w:fldChar w:fldCharType="begin"/>
      </w:r>
      <w:r>
        <w:instrText>PAGEREF section_83596c29eda74a40a24d721aa7b23b3f</w:instrText>
      </w:r>
      <w:r>
        <w:fldChar w:fldCharType="separate"/>
      </w:r>
      <w:r>
        <w:rPr>
          <w:noProof/>
        </w:rPr>
        <w:t>572</w:t>
      </w:r>
      <w:r>
        <w:fldChar w:fldCharType="end"/>
      </w:r>
    </w:p>
    <w:p w:rsidR="00066F2B" w:rsidRDefault="00102096">
      <w:pPr>
        <w:pStyle w:val="indexentry0"/>
      </w:pPr>
      <w:hyperlink w:anchor="section_ddc60b4262be4617bf284372f3fa3422">
        <w:r>
          <w:rPr>
            <w:rStyle w:val="Hyperlink"/>
          </w:rPr>
          <w:t>plus (Plus)</w:t>
        </w:r>
      </w:hyperlink>
      <w:r>
        <w:t xml:space="preserve"> </w:t>
      </w:r>
      <w:r>
        <w:fldChar w:fldCharType="begin"/>
      </w:r>
      <w:r>
        <w:instrText>PAGEREF section_ddc60b4262be4617bf284372f3fa3422</w:instrText>
      </w:r>
      <w:r>
        <w:fldChar w:fldCharType="separate"/>
      </w:r>
      <w:r>
        <w:rPr>
          <w:noProof/>
        </w:rPr>
        <w:t>572</w:t>
      </w:r>
      <w:r>
        <w:fldChar w:fldCharType="end"/>
      </w:r>
    </w:p>
    <w:p w:rsidR="00066F2B" w:rsidRDefault="00102096">
      <w:pPr>
        <w:pStyle w:val="indexentry0"/>
      </w:pPr>
      <w:hyperlink w:anchor="section_77902b0ad44f4b40bf1fd73167a47f39">
        <w:r>
          <w:rPr>
            <w:rStyle w:val="Hyperlink"/>
          </w:rPr>
          <w:t>PMT</w:t>
        </w:r>
      </w:hyperlink>
      <w:r>
        <w:t xml:space="preserve"> </w:t>
      </w:r>
      <w:r>
        <w:fldChar w:fldCharType="begin"/>
      </w:r>
      <w:r>
        <w:instrText>PAGEREF section_77902b0ad44f4b40bf1fd73167a47f39</w:instrText>
      </w:r>
      <w:r>
        <w:fldChar w:fldCharType="separate"/>
      </w:r>
      <w:r>
        <w:rPr>
          <w:noProof/>
        </w:rPr>
        <w:t>441</w:t>
      </w:r>
      <w:r>
        <w:fldChar w:fldCharType="end"/>
      </w:r>
    </w:p>
    <w:p w:rsidR="00066F2B" w:rsidRDefault="00102096">
      <w:pPr>
        <w:pStyle w:val="indexentry0"/>
      </w:pPr>
      <w:hyperlink w:anchor="section_0001645b75344016ae4bf913658dd855">
        <w:r>
          <w:rPr>
            <w:rStyle w:val="Hyperlink"/>
          </w:rPr>
          <w:t>POISSON</w:t>
        </w:r>
      </w:hyperlink>
      <w:r>
        <w:t xml:space="preserve"> </w:t>
      </w:r>
      <w:r>
        <w:fldChar w:fldCharType="begin"/>
      </w:r>
      <w:r>
        <w:instrText>PAGEREF section_0001645b75344016ae4bf913658dd855</w:instrText>
      </w:r>
      <w:r>
        <w:fldChar w:fldCharType="separate"/>
      </w:r>
      <w:r>
        <w:rPr>
          <w:noProof/>
        </w:rPr>
        <w:t>441</w:t>
      </w:r>
      <w:r>
        <w:fldChar w:fldCharType="end"/>
      </w:r>
    </w:p>
    <w:p w:rsidR="00066F2B" w:rsidRDefault="00102096">
      <w:pPr>
        <w:pStyle w:val="indexentry0"/>
      </w:pPr>
      <w:hyperlink w:anchor="section_02fe18eb74dc4eab9007ea8b2c3f8b48">
        <w:r>
          <w:rPr>
            <w:rStyle w:val="Hyperlink"/>
          </w:rPr>
          <w:t>polyline (Multiple Path Line)</w:t>
        </w:r>
      </w:hyperlink>
      <w:r>
        <w:t xml:space="preserve"> </w:t>
      </w:r>
      <w:r>
        <w:fldChar w:fldCharType="begin"/>
      </w:r>
      <w:r>
        <w:instrText>PAGEREF section_02fe18eb74dc4eab9007ea8b</w:instrText>
      </w:r>
      <w:r>
        <w:instrText>2c3f8b48</w:instrText>
      </w:r>
      <w:r>
        <w:fldChar w:fldCharType="separate"/>
      </w:r>
      <w:r>
        <w:rPr>
          <w:noProof/>
        </w:rPr>
        <w:t>657</w:t>
      </w:r>
      <w:r>
        <w:fldChar w:fldCharType="end"/>
      </w:r>
    </w:p>
    <w:p w:rsidR="00066F2B" w:rsidRDefault="00102096">
      <w:pPr>
        <w:pStyle w:val="indexentry0"/>
      </w:pPr>
      <w:hyperlink w:anchor="section_34ada90e9cb84efbb20e027eed8c75e3">
        <w:r>
          <w:rPr>
            <w:rStyle w:val="Hyperlink"/>
          </w:rPr>
          <w:t>pos (Comment Position)</w:t>
        </w:r>
      </w:hyperlink>
      <w:r>
        <w:t xml:space="preserve"> </w:t>
      </w:r>
      <w:r>
        <w:fldChar w:fldCharType="begin"/>
      </w:r>
      <w:r>
        <w:instrText>PAGEREF section_34ada90e9cb84efbb20e027eed8c75e3</w:instrText>
      </w:r>
      <w:r>
        <w:fldChar w:fldCharType="separate"/>
      </w:r>
      <w:r>
        <w:rPr>
          <w:noProof/>
        </w:rPr>
        <w:t>473</w:t>
      </w:r>
      <w:r>
        <w:fldChar w:fldCharType="end"/>
      </w:r>
    </w:p>
    <w:p w:rsidR="00066F2B" w:rsidRDefault="00102096">
      <w:pPr>
        <w:pStyle w:val="indexentry0"/>
      </w:pPr>
      <w:hyperlink w:anchor="section_5e9e5e99e0434691baec1b732916259b">
        <w:r>
          <w:rPr>
            <w:rStyle w:val="Hyperlink"/>
          </w:rPr>
          <w:t>pos (Footnote Placement)</w:t>
        </w:r>
      </w:hyperlink>
      <w:r>
        <w:t xml:space="preserve"> </w:t>
      </w:r>
      <w:r>
        <w:fldChar w:fldCharType="begin"/>
      </w:r>
      <w:r>
        <w:instrText>PAGEREF section_5e</w:instrText>
      </w:r>
      <w:r>
        <w:instrText>9e5e99e0434691baec1b732916259b</w:instrText>
      </w:r>
      <w:r>
        <w:fldChar w:fldCharType="separate"/>
      </w:r>
      <w:r>
        <w:rPr>
          <w:noProof/>
        </w:rPr>
        <w:t>131</w:t>
      </w:r>
      <w:r>
        <w:fldChar w:fldCharType="end"/>
      </w:r>
    </w:p>
    <w:p w:rsidR="00066F2B" w:rsidRDefault="00102096">
      <w:pPr>
        <w:pStyle w:val="indexentry0"/>
      </w:pPr>
      <w:r>
        <w:t>pos (Position) (</w:t>
      </w:r>
      <w:hyperlink w:anchor="section_44d97ef766e5453ea58681cf80c0c3a0">
        <w:r>
          <w:rPr>
            <w:rStyle w:val="Hyperlink"/>
          </w:rPr>
          <w:t>section 2.1.1365</w:t>
        </w:r>
      </w:hyperlink>
      <w:r>
        <w:t xml:space="preserve"> </w:t>
      </w:r>
      <w:r>
        <w:fldChar w:fldCharType="begin"/>
      </w:r>
      <w:r>
        <w:instrText>PAGEREF section_44d97ef766e5453ea58681cf80c0c3a0</w:instrText>
      </w:r>
      <w:r>
        <w:fldChar w:fldCharType="separate"/>
      </w:r>
      <w:r>
        <w:rPr>
          <w:noProof/>
        </w:rPr>
        <w:t>534</w:t>
      </w:r>
      <w:r>
        <w:fldChar w:fldCharType="end"/>
      </w:r>
      <w:r>
        <w:t xml:space="preserve">, </w:t>
      </w:r>
      <w:hyperlink w:anchor="section_36d53a31567044a1b0d76b9e8a79b3f0">
        <w:r>
          <w:rPr>
            <w:rStyle w:val="Hyperlink"/>
          </w:rPr>
          <w:t>section 2.1.</w:t>
        </w:r>
        <w:r>
          <w:rPr>
            <w:rStyle w:val="Hyperlink"/>
          </w:rPr>
          <w:t>1687</w:t>
        </w:r>
      </w:hyperlink>
      <w:r>
        <w:t xml:space="preserve"> </w:t>
      </w:r>
      <w:r>
        <w:fldChar w:fldCharType="begin"/>
      </w:r>
      <w:r>
        <w:instrText>PAGEREF section_36d53a31567044a1b0d76b9e8a79b3f0</w:instrText>
      </w:r>
      <w:r>
        <w:fldChar w:fldCharType="separate"/>
      </w:r>
      <w:r>
        <w:rPr>
          <w:noProof/>
        </w:rPr>
        <w:t>607</w:t>
      </w:r>
      <w:r>
        <w:fldChar w:fldCharType="end"/>
      </w:r>
      <w:r>
        <w:t>)</w:t>
      </w:r>
    </w:p>
    <w:p w:rsidR="00066F2B" w:rsidRDefault="00102096">
      <w:pPr>
        <w:pStyle w:val="indexentry0"/>
      </w:pPr>
      <w:hyperlink w:anchor="section_779d2a7535884516aa765d3aed61ed27">
        <w:r>
          <w:rPr>
            <w:rStyle w:val="Hyperlink"/>
          </w:rPr>
          <w:t>pos (Shape Position Coordinate)</w:t>
        </w:r>
      </w:hyperlink>
      <w:r>
        <w:t xml:space="preserve"> </w:t>
      </w:r>
      <w:r>
        <w:fldChar w:fldCharType="begin"/>
      </w:r>
      <w:r>
        <w:instrText>PAGEREF section_779d2a7535884516aa765d3aed61ed27</w:instrText>
      </w:r>
      <w:r>
        <w:fldChar w:fldCharType="separate"/>
      </w:r>
      <w:r>
        <w:rPr>
          <w:noProof/>
        </w:rPr>
        <w:t>522</w:t>
      </w:r>
      <w:r>
        <w:fldChar w:fldCharType="end"/>
      </w:r>
    </w:p>
    <w:p w:rsidR="00066F2B" w:rsidRDefault="00102096">
      <w:pPr>
        <w:pStyle w:val="indexentry0"/>
      </w:pPr>
      <w:hyperlink w:anchor="section_8aee936cdf55410c88707cb257d71f26">
        <w:r>
          <w:rPr>
            <w:rStyle w:val="Hyperlink"/>
          </w:rPr>
          <w:t>positionV (Vertical Positioning)</w:t>
        </w:r>
      </w:hyperlink>
      <w:r>
        <w:t xml:space="preserve"> </w:t>
      </w:r>
      <w:r>
        <w:fldChar w:fldCharType="begin"/>
      </w:r>
      <w:r>
        <w:instrText>PAGEREF section_8aee936cdf55410c88707cb257d71f26</w:instrText>
      </w:r>
      <w:r>
        <w:fldChar w:fldCharType="separate"/>
      </w:r>
      <w:r>
        <w:rPr>
          <w:noProof/>
        </w:rPr>
        <w:t>532</w:t>
      </w:r>
      <w:r>
        <w:fldChar w:fldCharType="end"/>
      </w:r>
    </w:p>
    <w:p w:rsidR="00066F2B" w:rsidRDefault="00102096">
      <w:pPr>
        <w:pStyle w:val="indexentry0"/>
      </w:pPr>
      <w:hyperlink w:anchor="section_a1bbb51243c1422a892bc9da46b1f4bf">
        <w:r>
          <w:rPr>
            <w:rStyle w:val="Hyperlink"/>
          </w:rPr>
          <w:t>postSp (Post-Paragraph Spacing)</w:t>
        </w:r>
      </w:hyperlink>
      <w:r>
        <w:t xml:space="preserve"> </w:t>
      </w:r>
      <w:r>
        <w:fldChar w:fldCharType="begin"/>
      </w:r>
      <w:r>
        <w:instrText>PAGEREF section_a1bbb51243c1422a892bc9da46b1f4bf</w:instrText>
      </w:r>
      <w:r>
        <w:fldChar w:fldCharType="separate"/>
      </w:r>
      <w:r>
        <w:rPr>
          <w:noProof/>
        </w:rPr>
        <w:t>608</w:t>
      </w:r>
      <w:r>
        <w:fldChar w:fldCharType="end"/>
      </w:r>
    </w:p>
    <w:p w:rsidR="00066F2B" w:rsidRDefault="00102096">
      <w:pPr>
        <w:pStyle w:val="indexentry0"/>
      </w:pPr>
      <w:hyperlink w:anchor="section_a2ea85f8876e4587958008fc856b67ab">
        <w:r>
          <w:rPr>
            <w:rStyle w:val="Hyperlink"/>
          </w:rPr>
          <w:t>POWER</w:t>
        </w:r>
      </w:hyperlink>
      <w:r>
        <w:t xml:space="preserve"> </w:t>
      </w:r>
      <w:r>
        <w:fldChar w:fldCharType="begin"/>
      </w:r>
      <w:r>
        <w:instrText>PAGEREF section_a2ea85f8876e4587958008fc856b67ab</w:instrText>
      </w:r>
      <w:r>
        <w:fldChar w:fldCharType="separate"/>
      </w:r>
      <w:r>
        <w:rPr>
          <w:noProof/>
        </w:rPr>
        <w:t>441</w:t>
      </w:r>
      <w:r>
        <w:fldChar w:fldCharType="end"/>
      </w:r>
    </w:p>
    <w:p w:rsidR="00066F2B" w:rsidRDefault="00102096">
      <w:pPr>
        <w:pStyle w:val="indexentry0"/>
      </w:pPr>
      <w:hyperlink w:anchor="section_e1dbdf0a99d84eb886db8675dfc45826">
        <w:r>
          <w:rPr>
            <w:rStyle w:val="Hyperlink"/>
          </w:rPr>
          <w:t>PowerPoint (Additional Information)</w:t>
        </w:r>
      </w:hyperlink>
      <w:r>
        <w:t xml:space="preserve"> </w:t>
      </w:r>
      <w:r>
        <w:fldChar w:fldCharType="begin"/>
      </w:r>
      <w:r>
        <w:instrText>PAGEREF section_e1dbdf0a99d84eb886db</w:instrText>
      </w:r>
      <w:r>
        <w:instrText>8675dfc45826</w:instrText>
      </w:r>
      <w:r>
        <w:fldChar w:fldCharType="separate"/>
      </w:r>
      <w:r>
        <w:rPr>
          <w:noProof/>
        </w:rPr>
        <w:t>854</w:t>
      </w:r>
      <w:r>
        <w:fldChar w:fldCharType="end"/>
      </w:r>
    </w:p>
    <w:p w:rsidR="00066F2B" w:rsidRDefault="00102096">
      <w:pPr>
        <w:pStyle w:val="indexentry0"/>
      </w:pPr>
      <w:hyperlink w:anchor="section_e6f17fb3cf2542c5817dd67f8c6241e3">
        <w:r>
          <w:rPr>
            <w:rStyle w:val="Hyperlink"/>
          </w:rPr>
          <w:t>PPMT</w:t>
        </w:r>
      </w:hyperlink>
      <w:r>
        <w:t xml:space="preserve"> </w:t>
      </w:r>
      <w:r>
        <w:fldChar w:fldCharType="begin"/>
      </w:r>
      <w:r>
        <w:instrText>PAGEREF section_e6f17fb3cf2542c5817dd67f8c6241e3</w:instrText>
      </w:r>
      <w:r>
        <w:fldChar w:fldCharType="separate"/>
      </w:r>
      <w:r>
        <w:rPr>
          <w:noProof/>
        </w:rPr>
        <w:t>441</w:t>
      </w:r>
      <w:r>
        <w:fldChar w:fldCharType="end"/>
      </w:r>
    </w:p>
    <w:p w:rsidR="00066F2B" w:rsidRDefault="00102096">
      <w:pPr>
        <w:pStyle w:val="indexentry0"/>
      </w:pPr>
      <w:hyperlink w:anchor="section_e0f793ec25174bd792363bd6a7f828b7">
        <w:r>
          <w:rPr>
            <w:rStyle w:val="Hyperlink"/>
          </w:rPr>
          <w:t>pPr (Numbering Level Associated Paragraph Properties)</w:t>
        </w:r>
      </w:hyperlink>
      <w:r>
        <w:t xml:space="preserve"> </w:t>
      </w:r>
      <w:r>
        <w:fldChar w:fldCharType="begin"/>
      </w:r>
      <w:r>
        <w:instrText>PAG</w:instrText>
      </w:r>
      <w:r>
        <w:instrText>EREF section_e0f793ec25174bd792363bd6a7f828b7</w:instrText>
      </w:r>
      <w:r>
        <w:fldChar w:fldCharType="separate"/>
      </w:r>
      <w:r>
        <w:rPr>
          <w:noProof/>
        </w:rPr>
        <w:t>127</w:t>
      </w:r>
      <w:r>
        <w:fldChar w:fldCharType="end"/>
      </w:r>
    </w:p>
    <w:p w:rsidR="00066F2B" w:rsidRDefault="00102096">
      <w:pPr>
        <w:pStyle w:val="indexentry0"/>
      </w:pPr>
      <w:hyperlink w:anchor="section_1b4958bf2fcf4db89a967f553494276b">
        <w:r>
          <w:rPr>
            <w:rStyle w:val="Hyperlink"/>
          </w:rPr>
          <w:t>pPr (Paragraph Properties)</w:t>
        </w:r>
      </w:hyperlink>
      <w:r>
        <w:t xml:space="preserve"> </w:t>
      </w:r>
      <w:r>
        <w:fldChar w:fldCharType="begin"/>
      </w:r>
      <w:r>
        <w:instrText>PAGEREF section_1b4958bf2fcf4db89a967f553494276b</w:instrText>
      </w:r>
      <w:r>
        <w:fldChar w:fldCharType="separate"/>
      </w:r>
      <w:r>
        <w:rPr>
          <w:noProof/>
        </w:rPr>
        <w:t>119</w:t>
      </w:r>
      <w:r>
        <w:fldChar w:fldCharType="end"/>
      </w:r>
    </w:p>
    <w:p w:rsidR="00066F2B" w:rsidRDefault="00102096">
      <w:pPr>
        <w:pStyle w:val="indexentry0"/>
      </w:pPr>
      <w:hyperlink w:anchor="section_cb186a0b98ee403f9d0623629e9cb647">
        <w:r>
          <w:rPr>
            <w:rStyle w:val="Hyperlink"/>
          </w:rPr>
          <w:t xml:space="preserve">pPr </w:t>
        </w:r>
        <w:r>
          <w:rPr>
            <w:rStyle w:val="Hyperlink"/>
          </w:rPr>
          <w:t>(Previous Paragraph Properties)</w:t>
        </w:r>
      </w:hyperlink>
      <w:r>
        <w:t xml:space="preserve"> </w:t>
      </w:r>
      <w:r>
        <w:fldChar w:fldCharType="begin"/>
      </w:r>
      <w:r>
        <w:instrText>PAGEREF section_cb186a0b98ee403f9d0623629e9cb647</w:instrText>
      </w:r>
      <w:r>
        <w:fldChar w:fldCharType="separate"/>
      </w:r>
      <w:r>
        <w:rPr>
          <w:noProof/>
        </w:rPr>
        <w:t>68</w:t>
      </w:r>
      <w:r>
        <w:fldChar w:fldCharType="end"/>
      </w:r>
    </w:p>
    <w:p w:rsidR="00066F2B" w:rsidRDefault="00102096">
      <w:pPr>
        <w:pStyle w:val="indexentry0"/>
      </w:pPr>
      <w:hyperlink w:anchor="section_03bd6b70ee1a457885a1b4207bbb34ce">
        <w:r>
          <w:rPr>
            <w:rStyle w:val="Hyperlink"/>
          </w:rPr>
          <w:t>pPr (Style Paragraph Properties)</w:t>
        </w:r>
      </w:hyperlink>
      <w:r>
        <w:t xml:space="preserve"> </w:t>
      </w:r>
      <w:r>
        <w:fldChar w:fldCharType="begin"/>
      </w:r>
      <w:r>
        <w:instrText>PAGEREF section_03bd6b70ee1a457885a1b4207bbb34ce</w:instrText>
      </w:r>
      <w:r>
        <w:fldChar w:fldCharType="separate"/>
      </w:r>
      <w:r>
        <w:rPr>
          <w:noProof/>
        </w:rPr>
        <w:t>122</w:t>
      </w:r>
      <w:r>
        <w:fldChar w:fldCharType="end"/>
      </w:r>
    </w:p>
    <w:p w:rsidR="00066F2B" w:rsidRDefault="00102096">
      <w:pPr>
        <w:pStyle w:val="indexentry0"/>
      </w:pPr>
      <w:hyperlink w:anchor="section_e6cd172f23d344d9942bcf3ffaed67fc">
        <w:r>
          <w:rPr>
            <w:rStyle w:val="Hyperlink"/>
          </w:rPr>
          <w:t>pPr (Table Style Conditional Formatting Paragraph Properties)</w:t>
        </w:r>
      </w:hyperlink>
      <w:r>
        <w:t xml:space="preserve"> </w:t>
      </w:r>
      <w:r>
        <w:fldChar w:fldCharType="begin"/>
      </w:r>
      <w:r>
        <w:instrText>PAGEREF section_e6cd172f23d344d9942bcf3ffaed67fc</w:instrText>
      </w:r>
      <w:r>
        <w:fldChar w:fldCharType="separate"/>
      </w:r>
      <w:r>
        <w:rPr>
          <w:noProof/>
        </w:rPr>
        <w:t>119</w:t>
      </w:r>
      <w:r>
        <w:fldChar w:fldCharType="end"/>
      </w:r>
    </w:p>
    <w:p w:rsidR="00066F2B" w:rsidRDefault="00102096">
      <w:pPr>
        <w:pStyle w:val="indexentry0"/>
      </w:pPr>
      <w:hyperlink w:anchor="section_3bf4b4b9d1cd4610be569427e22c5fb4">
        <w:r>
          <w:rPr>
            <w:rStyle w:val="Hyperlink"/>
          </w:rPr>
          <w:t>pPr (Text Paragraph Properties)</w:t>
        </w:r>
      </w:hyperlink>
      <w:r>
        <w:t xml:space="preserve"> </w:t>
      </w:r>
      <w:r>
        <w:fldChar w:fldCharType="begin"/>
      </w:r>
      <w:r>
        <w:instrText>PAGERE</w:instrText>
      </w:r>
      <w:r>
        <w:instrText>F section_3bf4b4b9d1cd4610be569427e22c5fb4</w:instrText>
      </w:r>
      <w:r>
        <w:fldChar w:fldCharType="separate"/>
      </w:r>
      <w:r>
        <w:rPr>
          <w:noProof/>
        </w:rPr>
        <w:t>540</w:t>
      </w:r>
      <w:r>
        <w:fldChar w:fldCharType="end"/>
      </w:r>
    </w:p>
    <w:p w:rsidR="00066F2B" w:rsidRDefault="00102096">
      <w:pPr>
        <w:pStyle w:val="indexentry0"/>
      </w:pPr>
      <w:hyperlink w:anchor="section_ca8a2548c37b4d7bbf3f4531b6309281">
        <w:r>
          <w:rPr>
            <w:rStyle w:val="Hyperlink"/>
          </w:rPr>
          <w:t>pPrChange (Revision Information for Paragraph Properties)</w:t>
        </w:r>
      </w:hyperlink>
      <w:r>
        <w:t xml:space="preserve"> </w:t>
      </w:r>
      <w:r>
        <w:fldChar w:fldCharType="begin"/>
      </w:r>
      <w:r>
        <w:instrText>PAGEREF section_ca8a2548c37b4d7bbf3f4531b6309281</w:instrText>
      </w:r>
      <w:r>
        <w:fldChar w:fldCharType="separate"/>
      </w:r>
      <w:r>
        <w:rPr>
          <w:noProof/>
        </w:rPr>
        <w:t>141</w:t>
      </w:r>
      <w:r>
        <w:fldChar w:fldCharType="end"/>
      </w:r>
    </w:p>
    <w:p w:rsidR="00066F2B" w:rsidRDefault="00102096">
      <w:pPr>
        <w:pStyle w:val="indexentry0"/>
      </w:pPr>
      <w:hyperlink w:anchor="section_286bceb73e02476c8ee91e06dd3f9636">
        <w:r>
          <w:rPr>
            <w:rStyle w:val="Hyperlink"/>
          </w:rPr>
          <w:t>Precision</w:t>
        </w:r>
      </w:hyperlink>
      <w:r>
        <w:t xml:space="preserve"> </w:t>
      </w:r>
      <w:r>
        <w:fldChar w:fldCharType="begin"/>
      </w:r>
      <w:r>
        <w:instrText>PAGEREF section_286bceb73e02476c8ee91e06dd3f9636</w:instrText>
      </w:r>
      <w:r>
        <w:fldChar w:fldCharType="separate"/>
      </w:r>
      <w:r>
        <w:rPr>
          <w:noProof/>
        </w:rPr>
        <w:t>397</w:t>
      </w:r>
      <w:r>
        <w:fldChar w:fldCharType="end"/>
      </w:r>
    </w:p>
    <w:p w:rsidR="00066F2B" w:rsidRDefault="00102096">
      <w:pPr>
        <w:pStyle w:val="indexentry0"/>
      </w:pPr>
      <w:hyperlink w:anchor="section_cce7a3040e914fa490bdf3a0f4f58f95">
        <w:r>
          <w:rPr>
            <w:rStyle w:val="Hyperlink"/>
          </w:rPr>
          <w:t>present (Presenter Slide Show Mode)</w:t>
        </w:r>
      </w:hyperlink>
      <w:r>
        <w:t xml:space="preserve"> </w:t>
      </w:r>
      <w:r>
        <w:fldChar w:fldCharType="begin"/>
      </w:r>
      <w:r>
        <w:instrText>PAGEREF section_cce7a3040e914fa490bdf3a0f4f58f95</w:instrText>
      </w:r>
      <w:r>
        <w:fldChar w:fldCharType="separate"/>
      </w:r>
      <w:r>
        <w:rPr>
          <w:noProof/>
        </w:rPr>
        <w:t>466</w:t>
      </w:r>
      <w:r>
        <w:fldChar w:fldCharType="end"/>
      </w:r>
    </w:p>
    <w:p w:rsidR="00066F2B" w:rsidRDefault="00102096">
      <w:pPr>
        <w:pStyle w:val="indexentry0"/>
      </w:pPr>
      <w:hyperlink w:anchor="section_5cc61456aa4e4c48a1153efed3e57d95">
        <w:r>
          <w:rPr>
            <w:rStyle w:val="Hyperlink"/>
          </w:rPr>
          <w:t>presentation (Presentation)</w:t>
        </w:r>
      </w:hyperlink>
      <w:r>
        <w:t xml:space="preserve"> </w:t>
      </w:r>
      <w:r>
        <w:fldChar w:fldCharType="begin"/>
      </w:r>
      <w:r>
        <w:instrText>PAGEREF section_5cc61456aa4e4c48a1153efed3e57d95</w:instrText>
      </w:r>
      <w:r>
        <w:fldChar w:fldCharType="separate"/>
      </w:r>
      <w:r>
        <w:rPr>
          <w:noProof/>
        </w:rPr>
        <w:t>466</w:t>
      </w:r>
      <w:r>
        <w:fldChar w:fldCharType="end"/>
      </w:r>
    </w:p>
    <w:p w:rsidR="00066F2B" w:rsidRDefault="00102096">
      <w:pPr>
        <w:pStyle w:val="indexentry0"/>
      </w:pPr>
      <w:hyperlink w:anchor="section_878e09616c044b579a6d9bebc1ac3be3">
        <w:r>
          <w:rPr>
            <w:rStyle w:val="Hyperlink"/>
          </w:rPr>
          <w:t>Presentation Part</w:t>
        </w:r>
      </w:hyperlink>
      <w:r>
        <w:t xml:space="preserve"> </w:t>
      </w:r>
      <w:r>
        <w:fldChar w:fldCharType="begin"/>
      </w:r>
      <w:r>
        <w:instrText>PAGEREF section_878e09616c044b57</w:instrText>
      </w:r>
      <w:r>
        <w:instrText>9a6d9bebc1ac3be3</w:instrText>
      </w:r>
      <w:r>
        <w:fldChar w:fldCharType="separate"/>
      </w:r>
      <w:r>
        <w:rPr>
          <w:noProof/>
        </w:rPr>
        <w:t>54</w:t>
      </w:r>
      <w:r>
        <w:fldChar w:fldCharType="end"/>
      </w:r>
    </w:p>
    <w:p w:rsidR="00066F2B" w:rsidRDefault="00102096">
      <w:pPr>
        <w:pStyle w:val="indexentry0"/>
      </w:pPr>
      <w:hyperlink w:anchor="section_a63cebe0eca5492db580bdc59f618639">
        <w:r>
          <w:rPr>
            <w:rStyle w:val="Hyperlink"/>
          </w:rPr>
          <w:t>Presentation Properties Part</w:t>
        </w:r>
      </w:hyperlink>
      <w:r>
        <w:t xml:space="preserve"> </w:t>
      </w:r>
      <w:r>
        <w:fldChar w:fldCharType="begin"/>
      </w:r>
      <w:r>
        <w:instrText>PAGEREF section_a63cebe0eca5492db580bdc59f618639</w:instrText>
      </w:r>
      <w:r>
        <w:fldChar w:fldCharType="separate"/>
      </w:r>
      <w:r>
        <w:rPr>
          <w:noProof/>
        </w:rPr>
        <w:t>55</w:t>
      </w:r>
      <w:r>
        <w:fldChar w:fldCharType="end"/>
      </w:r>
    </w:p>
    <w:p w:rsidR="00066F2B" w:rsidRDefault="00102096">
      <w:pPr>
        <w:pStyle w:val="indexentry0"/>
      </w:pPr>
      <w:hyperlink w:anchor="section_fa1be7cffc314bb698c9fd1db9cede94">
        <w:r>
          <w:rPr>
            <w:rStyle w:val="Hyperlink"/>
          </w:rPr>
          <w:t>PresentationML</w:t>
        </w:r>
      </w:hyperlink>
      <w:r>
        <w:t xml:space="preserve"> </w:t>
      </w:r>
      <w:r>
        <w:fldChar w:fldCharType="begin"/>
      </w:r>
      <w:r>
        <w:instrText>PAGEREF sectio</w:instrText>
      </w:r>
      <w:r>
        <w:instrText>n_fa1be7cffc314bb698c9fd1db9cede94</w:instrText>
      </w:r>
      <w:r>
        <w:fldChar w:fldCharType="separate"/>
      </w:r>
      <w:r>
        <w:rPr>
          <w:noProof/>
        </w:rPr>
        <w:t>47</w:t>
      </w:r>
      <w:r>
        <w:fldChar w:fldCharType="end"/>
      </w:r>
    </w:p>
    <w:p w:rsidR="00066F2B" w:rsidRDefault="00102096">
      <w:pPr>
        <w:pStyle w:val="indexentry0"/>
      </w:pPr>
      <w:hyperlink w:anchor="section_381cf08152f546318f61be16f4b7f9f0">
        <w:r>
          <w:rPr>
            <w:rStyle w:val="Hyperlink"/>
          </w:rPr>
          <w:t>preSp (Pre-Paragraph Spacing)</w:t>
        </w:r>
      </w:hyperlink>
      <w:r>
        <w:t xml:space="preserve"> </w:t>
      </w:r>
      <w:r>
        <w:fldChar w:fldCharType="begin"/>
      </w:r>
      <w:r>
        <w:instrText>PAGEREF section_381cf08152f546318f61be16f4b7f9f0</w:instrText>
      </w:r>
      <w:r>
        <w:fldChar w:fldCharType="separate"/>
      </w:r>
      <w:r>
        <w:rPr>
          <w:noProof/>
        </w:rPr>
        <w:t>608</w:t>
      </w:r>
      <w:r>
        <w:fldChar w:fldCharType="end"/>
      </w:r>
    </w:p>
    <w:p w:rsidR="00066F2B" w:rsidRDefault="00102096">
      <w:pPr>
        <w:pStyle w:val="indexentry0"/>
      </w:pPr>
      <w:hyperlink w:anchor="section_31d28bcdcca242ea95afeb32b797e869">
        <w:r>
          <w:rPr>
            <w:rStyle w:val="Hyperlink"/>
          </w:rPr>
          <w:t xml:space="preserve">prevCondLst </w:t>
        </w:r>
        <w:r>
          <w:rPr>
            <w:rStyle w:val="Hyperlink"/>
          </w:rPr>
          <w:t>(Previous Conditions List)</w:t>
        </w:r>
      </w:hyperlink>
      <w:r>
        <w:t xml:space="preserve"> </w:t>
      </w:r>
      <w:r>
        <w:fldChar w:fldCharType="begin"/>
      </w:r>
      <w:r>
        <w:instrText>PAGEREF section_31d28bcdcca242ea95afeb32b797e869</w:instrText>
      </w:r>
      <w:r>
        <w:fldChar w:fldCharType="separate"/>
      </w:r>
      <w:r>
        <w:rPr>
          <w:noProof/>
        </w:rPr>
        <w:t>486</w:t>
      </w:r>
      <w:r>
        <w:fldChar w:fldCharType="end"/>
      </w:r>
    </w:p>
    <w:p w:rsidR="00066F2B" w:rsidRDefault="00102096">
      <w:pPr>
        <w:pStyle w:val="indexentry0"/>
      </w:pPr>
      <w:hyperlink w:anchor="section_05f6a62df7db400e9ae497a6d422ac5b">
        <w:r>
          <w:rPr>
            <w:rStyle w:val="Hyperlink"/>
          </w:rPr>
          <w:t>pRg (Paragraph Text Range)</w:t>
        </w:r>
      </w:hyperlink>
      <w:r>
        <w:t xml:space="preserve"> </w:t>
      </w:r>
      <w:r>
        <w:fldChar w:fldCharType="begin"/>
      </w:r>
      <w:r>
        <w:instrText>PAGEREF section_05f6a62df7db400e9ae497a6d422ac5b</w:instrText>
      </w:r>
      <w:r>
        <w:fldChar w:fldCharType="separate"/>
      </w:r>
      <w:r>
        <w:rPr>
          <w:noProof/>
        </w:rPr>
        <w:t>486</w:t>
      </w:r>
      <w:r>
        <w:fldChar w:fldCharType="end"/>
      </w:r>
    </w:p>
    <w:p w:rsidR="00066F2B" w:rsidRDefault="00102096">
      <w:pPr>
        <w:pStyle w:val="indexentry0"/>
      </w:pPr>
      <w:hyperlink w:anchor="section_43bbf55ba3b7457da526450e4bd8f136">
        <w:r>
          <w:rPr>
            <w:rStyle w:val="Hyperlink"/>
          </w:rPr>
          <w:t>PRICE</w:t>
        </w:r>
      </w:hyperlink>
      <w:r>
        <w:t xml:space="preserve"> </w:t>
      </w:r>
      <w:r>
        <w:fldChar w:fldCharType="begin"/>
      </w:r>
      <w:r>
        <w:instrText>PAGEREF section_43bbf55ba3b7457da526450e4bd8f136</w:instrText>
      </w:r>
      <w:r>
        <w:fldChar w:fldCharType="separate"/>
      </w:r>
      <w:r>
        <w:rPr>
          <w:noProof/>
        </w:rPr>
        <w:t>442</w:t>
      </w:r>
      <w:r>
        <w:fldChar w:fldCharType="end"/>
      </w:r>
    </w:p>
    <w:p w:rsidR="00066F2B" w:rsidRDefault="00102096">
      <w:pPr>
        <w:pStyle w:val="indexentry0"/>
      </w:pPr>
      <w:hyperlink w:anchor="section_cef504a96c0343388a35811de77e59b2">
        <w:r>
          <w:rPr>
            <w:rStyle w:val="Hyperlink"/>
          </w:rPr>
          <w:t>PRICEDISC</w:t>
        </w:r>
      </w:hyperlink>
      <w:r>
        <w:t xml:space="preserve"> </w:t>
      </w:r>
      <w:r>
        <w:fldChar w:fldCharType="begin"/>
      </w:r>
      <w:r>
        <w:instrText>PAGEREF section_cef504a96c0343388a35811de77e59b2</w:instrText>
      </w:r>
      <w:r>
        <w:fldChar w:fldCharType="separate"/>
      </w:r>
      <w:r>
        <w:rPr>
          <w:noProof/>
        </w:rPr>
        <w:t>443</w:t>
      </w:r>
      <w:r>
        <w:fldChar w:fldCharType="end"/>
      </w:r>
    </w:p>
    <w:p w:rsidR="00066F2B" w:rsidRDefault="00102096">
      <w:pPr>
        <w:pStyle w:val="indexentry0"/>
      </w:pPr>
      <w:hyperlink w:anchor="section_acdfd09dc4814c74a1cd90697c9d987e">
        <w:r>
          <w:rPr>
            <w:rStyle w:val="Hyperlink"/>
          </w:rPr>
          <w:t>PRICEMAT</w:t>
        </w:r>
      </w:hyperlink>
      <w:r>
        <w:t xml:space="preserve"> </w:t>
      </w:r>
      <w:r>
        <w:fldChar w:fldCharType="begin"/>
      </w:r>
      <w:r>
        <w:instrText>PAGEREF section_acdfd09dc4814c74a1cd90697c9d987e</w:instrText>
      </w:r>
      <w:r>
        <w:fldChar w:fldCharType="separate"/>
      </w:r>
      <w:r>
        <w:rPr>
          <w:noProof/>
        </w:rPr>
        <w:t>443</w:t>
      </w:r>
      <w:r>
        <w:fldChar w:fldCharType="end"/>
      </w:r>
    </w:p>
    <w:p w:rsidR="00066F2B" w:rsidRDefault="00102096">
      <w:pPr>
        <w:pStyle w:val="indexentry0"/>
      </w:pPr>
      <w:hyperlink w:anchor="section_b42eda12a66849169fd22fc2deda2359">
        <w:r>
          <w:rPr>
            <w:rStyle w:val="Hyperlink"/>
          </w:rPr>
          <w:t>PRINT</w:t>
        </w:r>
      </w:hyperlink>
      <w:r>
        <w:t xml:space="preserve"> </w:t>
      </w:r>
      <w:r>
        <w:fldChar w:fldCharType="begin"/>
      </w:r>
      <w:r>
        <w:instrText>PAGEREF section_b42eda12a66849169fd22fc2deda2359</w:instrText>
      </w:r>
      <w:r>
        <w:fldChar w:fldCharType="separate"/>
      </w:r>
      <w:r>
        <w:rPr>
          <w:noProof/>
        </w:rPr>
        <w:t>221</w:t>
      </w:r>
      <w:r>
        <w:fldChar w:fldCharType="end"/>
      </w:r>
    </w:p>
    <w:p w:rsidR="00066F2B" w:rsidRDefault="00102096">
      <w:pPr>
        <w:pStyle w:val="indexentry0"/>
      </w:pPr>
      <w:hyperlink w:anchor="section_5f6bf1e3a9cf46c69ad63d8bcdb21a92">
        <w:r>
          <w:rPr>
            <w:rStyle w:val="Hyperlink"/>
          </w:rPr>
          <w:t>PRINTDATE</w:t>
        </w:r>
      </w:hyperlink>
      <w:r>
        <w:t xml:space="preserve"> </w:t>
      </w:r>
      <w:r>
        <w:fldChar w:fldCharType="begin"/>
      </w:r>
      <w:r>
        <w:instrText>PAGEREF section_5f6bf1e3a9cf46c69ad63d8bcdb21a92</w:instrText>
      </w:r>
      <w:r>
        <w:fldChar w:fldCharType="separate"/>
      </w:r>
      <w:r>
        <w:rPr>
          <w:noProof/>
        </w:rPr>
        <w:t>221</w:t>
      </w:r>
      <w:r>
        <w:fldChar w:fldCharType="end"/>
      </w:r>
    </w:p>
    <w:p w:rsidR="00066F2B" w:rsidRDefault="00102096">
      <w:pPr>
        <w:pStyle w:val="indexentry0"/>
      </w:pPr>
      <w:hyperlink w:anchor="section_6eda3d446cdc430ebe6ebb2327e747ad">
        <w:r>
          <w:rPr>
            <w:rStyle w:val="Hyperlink"/>
          </w:rPr>
          <w:t>Printer Settings Part</w:t>
        </w:r>
      </w:hyperlink>
      <w:r>
        <w:t xml:space="preserve"> </w:t>
      </w:r>
      <w:r>
        <w:fldChar w:fldCharType="begin"/>
      </w:r>
      <w:r>
        <w:instrText>PAGEREF section_6eda3d446cdc430ebe6ebb2327e747ad</w:instrText>
      </w:r>
      <w:r>
        <w:fldChar w:fldCharType="separate"/>
      </w:r>
      <w:r>
        <w:rPr>
          <w:noProof/>
        </w:rPr>
        <w:t>64</w:t>
      </w:r>
      <w:r>
        <w:fldChar w:fldCharType="end"/>
      </w:r>
    </w:p>
    <w:p w:rsidR="00066F2B" w:rsidRDefault="00102096">
      <w:pPr>
        <w:pStyle w:val="indexentry0"/>
      </w:pPr>
      <w:hyperlink w:anchor="section_5e58b73274f34537b4b6be33958bd32f">
        <w:r>
          <w:rPr>
            <w:rStyle w:val="Hyperlink"/>
          </w:rPr>
          <w:t>printerSettings (Reference to Printer Settings Data)</w:t>
        </w:r>
      </w:hyperlink>
      <w:r>
        <w:t xml:space="preserve"> </w:t>
      </w:r>
      <w:r>
        <w:fldChar w:fldCharType="begin"/>
      </w:r>
      <w:r>
        <w:instrText>PAGEREF section_5e58b73274f34537b4b6be33958bd32f</w:instrText>
      </w:r>
      <w:r>
        <w:fldChar w:fldCharType="separate"/>
      </w:r>
      <w:r>
        <w:rPr>
          <w:noProof/>
        </w:rPr>
        <w:t>105</w:t>
      </w:r>
      <w:r>
        <w:fldChar w:fldCharType="end"/>
      </w:r>
    </w:p>
    <w:p w:rsidR="00066F2B" w:rsidRDefault="00102096">
      <w:pPr>
        <w:pStyle w:val="indexentry0"/>
      </w:pPr>
      <w:hyperlink w:anchor="section_efb3ba595ce5401a8de162bf62a2d89d">
        <w:r>
          <w:rPr>
            <w:rStyle w:val="Hyperlink"/>
          </w:rPr>
          <w:t>printFractionalCharacterWidth (P</w:t>
        </w:r>
        <w:r>
          <w:rPr>
            <w:rStyle w:val="Hyperlink"/>
          </w:rPr>
          <w:t>rint Fractional Character Widths)</w:t>
        </w:r>
      </w:hyperlink>
      <w:r>
        <w:t xml:space="preserve"> </w:t>
      </w:r>
      <w:r>
        <w:fldChar w:fldCharType="begin"/>
      </w:r>
      <w:r>
        <w:instrText>PAGEREF section_efb3ba595ce5401a8de162bf62a2d89d</w:instrText>
      </w:r>
      <w:r>
        <w:fldChar w:fldCharType="separate"/>
      </w:r>
      <w:r>
        <w:rPr>
          <w:noProof/>
        </w:rPr>
        <w:t>158</w:t>
      </w:r>
      <w:r>
        <w:fldChar w:fldCharType="end"/>
      </w:r>
    </w:p>
    <w:p w:rsidR="00066F2B" w:rsidRDefault="00102096">
      <w:pPr>
        <w:pStyle w:val="indexentry0"/>
      </w:pPr>
      <w:hyperlink w:anchor="section_9b0dce269f9e4536ba8337b34eb3f536">
        <w:r>
          <w:rPr>
            <w:rStyle w:val="Hyperlink"/>
          </w:rPr>
          <w:t>printPostScriptOverText (Print PostScript Codes With Document Text)</w:t>
        </w:r>
      </w:hyperlink>
      <w:r>
        <w:t xml:space="preserve"> </w:t>
      </w:r>
      <w:r>
        <w:fldChar w:fldCharType="begin"/>
      </w:r>
      <w:r>
        <w:instrText>PAGEREF section_9b0dce269f9e4536ba833</w:instrText>
      </w:r>
      <w:r>
        <w:instrText>7b34eb3f536</w:instrText>
      </w:r>
      <w:r>
        <w:fldChar w:fldCharType="separate"/>
      </w:r>
      <w:r>
        <w:rPr>
          <w:noProof/>
        </w:rPr>
        <w:t>158</w:t>
      </w:r>
      <w:r>
        <w:fldChar w:fldCharType="end"/>
      </w:r>
    </w:p>
    <w:p w:rsidR="00066F2B" w:rsidRDefault="00102096">
      <w:pPr>
        <w:pStyle w:val="indexentry0"/>
      </w:pPr>
      <w:hyperlink w:anchor="section_ed56b005235b41308db9602e08a13b96">
        <w:r>
          <w:rPr>
            <w:rStyle w:val="Hyperlink"/>
          </w:rPr>
          <w:t>printSettings (Print Settings)</w:t>
        </w:r>
      </w:hyperlink>
      <w:r>
        <w:t xml:space="preserve"> </w:t>
      </w:r>
      <w:r>
        <w:fldChar w:fldCharType="begin"/>
      </w:r>
      <w:r>
        <w:instrText>PAGEREF section_ed56b005235b41308db9602e08a13b96</w:instrText>
      </w:r>
      <w:r>
        <w:fldChar w:fldCharType="separate"/>
      </w:r>
      <w:r>
        <w:rPr>
          <w:noProof/>
        </w:rPr>
        <w:t>572</w:t>
      </w:r>
      <w:r>
        <w:fldChar w:fldCharType="end"/>
      </w:r>
    </w:p>
    <w:p w:rsidR="00066F2B" w:rsidRDefault="00102096">
      <w:pPr>
        <w:pStyle w:val="indexentry0"/>
      </w:pPr>
      <w:hyperlink w:anchor="section_6ab73e31403a4d83a90a2e0eb900f906">
        <w:r>
          <w:rPr>
            <w:rStyle w:val="Hyperlink"/>
          </w:rPr>
          <w:t>PROB</w:t>
        </w:r>
      </w:hyperlink>
      <w:r>
        <w:t xml:space="preserve"> </w:t>
      </w:r>
      <w:r>
        <w:fldChar w:fldCharType="begin"/>
      </w:r>
      <w:r>
        <w:instrText>PAGEREF section_6ab73e31403a4d83a90a2e0eb900f906</w:instrText>
      </w:r>
      <w:r>
        <w:fldChar w:fldCharType="separate"/>
      </w:r>
      <w:r>
        <w:rPr>
          <w:noProof/>
        </w:rPr>
        <w:t>444</w:t>
      </w:r>
      <w:r>
        <w:fldChar w:fldCharType="end"/>
      </w:r>
    </w:p>
    <w:p w:rsidR="00066F2B" w:rsidRDefault="00102096">
      <w:pPr>
        <w:pStyle w:val="indexentry0"/>
      </w:pPr>
      <w:hyperlink w:anchor="section_2198fc993b4945a2bbb8f68a85adb7fe">
        <w:r>
          <w:rPr>
            <w:rStyle w:val="Hyperlink"/>
          </w:rPr>
          <w:t>PRODUCT</w:t>
        </w:r>
      </w:hyperlink>
      <w:r>
        <w:t xml:space="preserve"> </w:t>
      </w:r>
      <w:r>
        <w:fldChar w:fldCharType="begin"/>
      </w:r>
      <w:r>
        <w:instrText>PAGEREF section_2198fc993b4945a2bbb8f68a85adb7fe</w:instrText>
      </w:r>
      <w:r>
        <w:fldChar w:fldCharType="separate"/>
      </w:r>
      <w:r>
        <w:rPr>
          <w:noProof/>
        </w:rPr>
        <w:t>444</w:t>
      </w:r>
      <w:r>
        <w:fldChar w:fldCharType="end"/>
      </w:r>
    </w:p>
    <w:p w:rsidR="00066F2B" w:rsidRDefault="00102096">
      <w:pPr>
        <w:pStyle w:val="indexentry0"/>
      </w:pPr>
      <w:hyperlink w:anchor="section_c6c5c46f909640e595f4cf70e7265ad9">
        <w:r>
          <w:rPr>
            <w:rStyle w:val="Hyperlink"/>
          </w:rPr>
          <w:t>progress (Progress)</w:t>
        </w:r>
      </w:hyperlink>
      <w:r>
        <w:t xml:space="preserve"> </w:t>
      </w:r>
      <w:r>
        <w:fldChar w:fldCharType="begin"/>
      </w:r>
      <w:r>
        <w:instrText>PAGEREF section_c6c5c46f909640e595f4cf70e7265ad9</w:instrText>
      </w:r>
      <w:r>
        <w:fldChar w:fldCharType="separate"/>
      </w:r>
      <w:r>
        <w:rPr>
          <w:noProof/>
        </w:rPr>
        <w:t>486</w:t>
      </w:r>
      <w:r>
        <w:fldChar w:fldCharType="end"/>
      </w:r>
    </w:p>
    <w:p w:rsidR="00066F2B" w:rsidRDefault="00102096">
      <w:pPr>
        <w:pStyle w:val="indexentry0"/>
      </w:pPr>
      <w:hyperlink w:anchor="section_dd236d155c664553b1bbcdbf1680bf1b">
        <w:r>
          <w:rPr>
            <w:rStyle w:val="Hyperlink"/>
          </w:rPr>
          <w:t>property (Custom File Property)</w:t>
        </w:r>
      </w:hyperlink>
      <w:r>
        <w:t xml:space="preserve"> </w:t>
      </w:r>
      <w:r>
        <w:fldChar w:fldCharType="begin"/>
      </w:r>
      <w:r>
        <w:instrText>PAGEREF section_dd236d155c664553b1bbcdbf1680bf1b</w:instrText>
      </w:r>
      <w:r>
        <w:fldChar w:fldCharType="separate"/>
      </w:r>
      <w:r>
        <w:rPr>
          <w:noProof/>
        </w:rPr>
        <w:t>615</w:t>
      </w:r>
      <w:r>
        <w:fldChar w:fldCharType="end"/>
      </w:r>
    </w:p>
    <w:p w:rsidR="00066F2B" w:rsidRDefault="00102096">
      <w:pPr>
        <w:pStyle w:val="indexentry0"/>
      </w:pPr>
      <w:hyperlink w:anchor="section_d162cec20b0d4de48edce1641a455d05">
        <w:r>
          <w:rPr>
            <w:rStyle w:val="Hyperlink"/>
          </w:rPr>
          <w:t>protectedRange (Protected Range)</w:t>
        </w:r>
      </w:hyperlink>
      <w:r>
        <w:t xml:space="preserve"> </w:t>
      </w:r>
      <w:r>
        <w:fldChar w:fldCharType="begin"/>
      </w:r>
      <w:r>
        <w:instrText>PAGEREF section_d162cec20b0d4de48edce1641a455d05</w:instrText>
      </w:r>
      <w:r>
        <w:fldChar w:fldCharType="separate"/>
      </w:r>
      <w:r>
        <w:rPr>
          <w:noProof/>
        </w:rPr>
        <w:t>280</w:t>
      </w:r>
      <w:r>
        <w:fldChar w:fldCharType="end"/>
      </w:r>
    </w:p>
    <w:p w:rsidR="00066F2B" w:rsidRDefault="00102096">
      <w:pPr>
        <w:pStyle w:val="indexentry0"/>
      </w:pPr>
      <w:hyperlink w:anchor="section_21ce5bfcf7c345cf9b7b6e46a34745c1">
        <w:r>
          <w:rPr>
            <w:rStyle w:val="Hyperlink"/>
          </w:rPr>
          <w:t>protection (Protection Properties)</w:t>
        </w:r>
      </w:hyperlink>
      <w:r>
        <w:t xml:space="preserve"> </w:t>
      </w:r>
      <w:r>
        <w:fldChar w:fldCharType="begin"/>
      </w:r>
      <w:r>
        <w:instrText>PAGEREF section_21ce5bfcf7c345cf9b7b6e46a34745c1</w:instrText>
      </w:r>
      <w:r>
        <w:fldChar w:fldCharType="separate"/>
      </w:r>
      <w:r>
        <w:rPr>
          <w:noProof/>
        </w:rPr>
        <w:t>313</w:t>
      </w:r>
      <w:r>
        <w:fldChar w:fldCharType="end"/>
      </w:r>
    </w:p>
    <w:p w:rsidR="00066F2B" w:rsidRDefault="00102096">
      <w:pPr>
        <w:pStyle w:val="indexentry0"/>
      </w:pPr>
      <w:hyperlink w:anchor="section_8c074063cd93473991fdec17d2bfa679">
        <w:r>
          <w:rPr>
            <w:rStyle w:val="Hyperlink"/>
          </w:rPr>
          <w:t>protection (Protection)</w:t>
        </w:r>
      </w:hyperlink>
      <w:r>
        <w:t xml:space="preserve"> </w:t>
      </w:r>
      <w:r>
        <w:fldChar w:fldCharType="begin"/>
      </w:r>
      <w:r>
        <w:instrText>PAGEREF section_8c074063cd93473991fdec17d2bfa679</w:instrText>
      </w:r>
      <w:r>
        <w:fldChar w:fldCharType="separate"/>
      </w:r>
      <w:r>
        <w:rPr>
          <w:noProof/>
        </w:rPr>
        <w:t>572</w:t>
      </w:r>
      <w:r>
        <w:fldChar w:fldCharType="end"/>
      </w:r>
    </w:p>
    <w:p w:rsidR="00066F2B" w:rsidRDefault="00102096">
      <w:pPr>
        <w:pStyle w:val="indexentry0"/>
      </w:pPr>
      <w:hyperlink w:anchor="section_5f6781486eee4abda61051e4240cbe7d">
        <w:r>
          <w:rPr>
            <w:rStyle w:val="Hyperlink"/>
          </w:rPr>
          <w:t>proxy (Shape Reference)</w:t>
        </w:r>
      </w:hyperlink>
      <w:r>
        <w:t xml:space="preserve"> </w:t>
      </w:r>
      <w:r>
        <w:fldChar w:fldCharType="begin"/>
      </w:r>
      <w:r>
        <w:instrText>PAGEREF section_5f6781486eee4abda61051e4240</w:instrText>
      </w:r>
      <w:r>
        <w:instrText>cbe7d</w:instrText>
      </w:r>
      <w:r>
        <w:fldChar w:fldCharType="separate"/>
      </w:r>
      <w:r>
        <w:rPr>
          <w:noProof/>
        </w:rPr>
        <w:t>677</w:t>
      </w:r>
      <w:r>
        <w:fldChar w:fldCharType="end"/>
      </w:r>
    </w:p>
    <w:p w:rsidR="00066F2B" w:rsidRDefault="00102096">
      <w:pPr>
        <w:pStyle w:val="indexentry0"/>
      </w:pPr>
      <w:hyperlink w:anchor="section_5a38b917dcd14a5d8788ae1f29d60b07">
        <w:r>
          <w:rPr>
            <w:rStyle w:val="Hyperlink"/>
          </w:rPr>
          <w:t>prSet (Property Set)</w:t>
        </w:r>
      </w:hyperlink>
      <w:r>
        <w:t xml:space="preserve"> </w:t>
      </w:r>
      <w:r>
        <w:fldChar w:fldCharType="begin"/>
      </w:r>
      <w:r>
        <w:instrText>PAGEREF section_5a38b917dcd14a5d8788ae1f29d60b07</w:instrText>
      </w:r>
      <w:r>
        <w:fldChar w:fldCharType="separate"/>
      </w:r>
      <w:r>
        <w:rPr>
          <w:noProof/>
        </w:rPr>
        <w:t>591</w:t>
      </w:r>
      <w:r>
        <w:fldChar w:fldCharType="end"/>
      </w:r>
    </w:p>
    <w:p w:rsidR="00066F2B" w:rsidRDefault="00102096">
      <w:pPr>
        <w:pStyle w:val="indexentry0"/>
      </w:pPr>
      <w:hyperlink w:anchor="section_848c9693a3484120b597e50b34988b5a">
        <w:r>
          <w:rPr>
            <w:rStyle w:val="Hyperlink"/>
          </w:rPr>
          <w:t>prstClr (Preset Color)</w:t>
        </w:r>
      </w:hyperlink>
      <w:r>
        <w:t xml:space="preserve"> </w:t>
      </w:r>
      <w:r>
        <w:fldChar w:fldCharType="begin"/>
      </w:r>
      <w:r>
        <w:instrText>PAGEREF section_848c9693a</w:instrText>
      </w:r>
      <w:r>
        <w:instrText>3484120b597e50b34988b5a</w:instrText>
      </w:r>
      <w:r>
        <w:fldChar w:fldCharType="separate"/>
      </w:r>
      <w:r>
        <w:rPr>
          <w:noProof/>
        </w:rPr>
        <w:t>504</w:t>
      </w:r>
      <w:r>
        <w:fldChar w:fldCharType="end"/>
      </w:r>
    </w:p>
    <w:p w:rsidR="00066F2B" w:rsidRDefault="00102096">
      <w:pPr>
        <w:pStyle w:val="indexentry0"/>
      </w:pPr>
      <w:hyperlink w:anchor="section_97207d86e4564bd9bffa527cca14613e">
        <w:r>
          <w:rPr>
            <w:rStyle w:val="Hyperlink"/>
          </w:rPr>
          <w:t>pStyle (Paragraph Style's Associated Numbering Level)</w:t>
        </w:r>
      </w:hyperlink>
      <w:r>
        <w:t xml:space="preserve"> </w:t>
      </w:r>
      <w:r>
        <w:fldChar w:fldCharType="begin"/>
      </w:r>
      <w:r>
        <w:instrText>PAGEREF section_97207d86e4564bd9bffa527cca14613e</w:instrText>
      </w:r>
      <w:r>
        <w:fldChar w:fldCharType="separate"/>
      </w:r>
      <w:r>
        <w:rPr>
          <w:noProof/>
        </w:rPr>
        <w:t>128</w:t>
      </w:r>
      <w:r>
        <w:fldChar w:fldCharType="end"/>
      </w:r>
    </w:p>
    <w:p w:rsidR="00066F2B" w:rsidRDefault="00102096">
      <w:pPr>
        <w:pStyle w:val="indexentry0"/>
      </w:pPr>
      <w:hyperlink w:anchor="section_116e5d7e734943748adbe53a78afa7cc">
        <w:r>
          <w:rPr>
            <w:rStyle w:val="Hyperlink"/>
          </w:rPr>
          <w:t>pStyle (Referenced Paragraph Style)</w:t>
        </w:r>
      </w:hyperlink>
      <w:r>
        <w:t xml:space="preserve"> </w:t>
      </w:r>
      <w:r>
        <w:fldChar w:fldCharType="begin"/>
      </w:r>
      <w:r>
        <w:instrText>PAGEREF section_116e5d7e734943748adbe53a78afa7cc</w:instrText>
      </w:r>
      <w:r>
        <w:fldChar w:fldCharType="separate"/>
      </w:r>
      <w:r>
        <w:rPr>
          <w:noProof/>
        </w:rPr>
        <w:t>68</w:t>
      </w:r>
      <w:r>
        <w:fldChar w:fldCharType="end"/>
      </w:r>
    </w:p>
    <w:p w:rsidR="00066F2B" w:rsidRDefault="00102096">
      <w:pPr>
        <w:pStyle w:val="indexentry0"/>
      </w:pPr>
      <w:hyperlink w:anchor="section_21771f8836944e2b9df27e0165525383">
        <w:r>
          <w:rPr>
            <w:rStyle w:val="Hyperlink"/>
          </w:rPr>
          <w:t>pt (Numeric Point)</w:t>
        </w:r>
      </w:hyperlink>
      <w:r>
        <w:t xml:space="preserve"> </w:t>
      </w:r>
      <w:r>
        <w:fldChar w:fldCharType="begin"/>
      </w:r>
      <w:r>
        <w:instrText>PAGEREF section_21771f8836944e2b9df27e0165525383</w:instrText>
      </w:r>
      <w:r>
        <w:fldChar w:fldCharType="separate"/>
      </w:r>
      <w:r>
        <w:rPr>
          <w:noProof/>
        </w:rPr>
        <w:t>573</w:t>
      </w:r>
      <w:r>
        <w:fldChar w:fldCharType="end"/>
      </w:r>
    </w:p>
    <w:p w:rsidR="00066F2B" w:rsidRDefault="00102096">
      <w:pPr>
        <w:pStyle w:val="indexentry0"/>
      </w:pPr>
      <w:hyperlink w:anchor="section_bb6cb160531d4452a00d2870294901c8">
        <w:r>
          <w:rPr>
            <w:rStyle w:val="Hyperlink"/>
          </w:rPr>
          <w:t>pt (Point)</w:t>
        </w:r>
      </w:hyperlink>
      <w:r>
        <w:t xml:space="preserve"> </w:t>
      </w:r>
      <w:r>
        <w:fldChar w:fldCharType="begin"/>
      </w:r>
      <w:r>
        <w:instrText>PAGEREF section_bb6cb160531d4452a00d2870294901c8</w:instrText>
      </w:r>
      <w:r>
        <w:fldChar w:fldCharType="separate"/>
      </w:r>
      <w:r>
        <w:rPr>
          <w:noProof/>
        </w:rPr>
        <w:t>591</w:t>
      </w:r>
      <w:r>
        <w:fldChar w:fldCharType="end"/>
      </w:r>
    </w:p>
    <w:p w:rsidR="00066F2B" w:rsidRDefault="00102096">
      <w:pPr>
        <w:pStyle w:val="indexentry0"/>
      </w:pPr>
      <w:hyperlink w:anchor="section_10ef747bd3a848b8873e665640b6415c">
        <w:r>
          <w:rPr>
            <w:rStyle w:val="Hyperlink"/>
          </w:rPr>
          <w:t>pt (Shape Path Point)</w:t>
        </w:r>
      </w:hyperlink>
      <w:r>
        <w:t xml:space="preserve"> </w:t>
      </w:r>
      <w:r>
        <w:fldChar w:fldCharType="begin"/>
      </w:r>
      <w:r>
        <w:instrText>PAGEREF section_10ef747bd3a848b8873e665640b64</w:instrText>
      </w:r>
      <w:r>
        <w:instrText>15c</w:instrText>
      </w:r>
      <w:r>
        <w:fldChar w:fldCharType="separate"/>
      </w:r>
      <w:r>
        <w:rPr>
          <w:noProof/>
        </w:rPr>
        <w:t>522</w:t>
      </w:r>
      <w:r>
        <w:fldChar w:fldCharType="end"/>
      </w:r>
    </w:p>
    <w:p w:rsidR="00066F2B" w:rsidRDefault="00102096">
      <w:pPr>
        <w:pStyle w:val="indexentry0"/>
      </w:pPr>
      <w:hyperlink w:anchor="section_a73d668fe5e64f209740a419ea6e4ea3">
        <w:r>
          <w:rPr>
            <w:rStyle w:val="Hyperlink"/>
          </w:rPr>
          <w:t>pt (String Point)</w:t>
        </w:r>
      </w:hyperlink>
      <w:r>
        <w:t xml:space="preserve"> </w:t>
      </w:r>
      <w:r>
        <w:fldChar w:fldCharType="begin"/>
      </w:r>
      <w:r>
        <w:instrText>PAGEREF section_a73d668fe5e64f209740a419ea6e4ea3</w:instrText>
      </w:r>
      <w:r>
        <w:fldChar w:fldCharType="separate"/>
      </w:r>
      <w:r>
        <w:rPr>
          <w:noProof/>
        </w:rPr>
        <w:t>573</w:t>
      </w:r>
      <w:r>
        <w:fldChar w:fldCharType="end"/>
      </w:r>
    </w:p>
    <w:p w:rsidR="00066F2B" w:rsidRDefault="00102096">
      <w:pPr>
        <w:pStyle w:val="indexentry0"/>
      </w:pPr>
      <w:hyperlink w:anchor="section_cc0514b40c864b5493dbb549ef487ce6">
        <w:r>
          <w:rPr>
            <w:rStyle w:val="Hyperlink"/>
          </w:rPr>
          <w:t>ptCount (Point Count)</w:t>
        </w:r>
      </w:hyperlink>
      <w:r>
        <w:t xml:space="preserve"> </w:t>
      </w:r>
      <w:r>
        <w:fldChar w:fldCharType="begin"/>
      </w:r>
      <w:r>
        <w:instrText>PAGEREF section_cc0514b40c864b5</w:instrText>
      </w:r>
      <w:r>
        <w:instrText>493dbb549ef487ce6</w:instrText>
      </w:r>
      <w:r>
        <w:fldChar w:fldCharType="separate"/>
      </w:r>
      <w:r>
        <w:rPr>
          <w:noProof/>
        </w:rPr>
        <w:t>573</w:t>
      </w:r>
      <w:r>
        <w:fldChar w:fldCharType="end"/>
      </w:r>
    </w:p>
    <w:p w:rsidR="00066F2B" w:rsidRDefault="00102096">
      <w:pPr>
        <w:pStyle w:val="indexentry0"/>
      </w:pPr>
      <w:hyperlink w:anchor="section_f7742a9e6b754404a61378ac041b7765">
        <w:r>
          <w:rPr>
            <w:rStyle w:val="Hyperlink"/>
          </w:rPr>
          <w:t>PublishDate (Document Publish Date)</w:t>
        </w:r>
      </w:hyperlink>
      <w:r>
        <w:t xml:space="preserve"> </w:t>
      </w:r>
      <w:r>
        <w:fldChar w:fldCharType="begin"/>
      </w:r>
      <w:r>
        <w:instrText>PAGEREF section_f7742a9e6b754404a61378ac041b7765</w:instrText>
      </w:r>
      <w:r>
        <w:fldChar w:fldCharType="separate"/>
      </w:r>
      <w:r>
        <w:rPr>
          <w:noProof/>
        </w:rPr>
        <w:t>862</w:t>
      </w:r>
      <w:r>
        <w:fldChar w:fldCharType="end"/>
      </w:r>
    </w:p>
    <w:p w:rsidR="00066F2B" w:rsidRDefault="00102096">
      <w:pPr>
        <w:pStyle w:val="indexentry0"/>
      </w:pPr>
      <w:hyperlink w:anchor="section_dec0bdefb97a4de69df1c5ed7f74e150">
        <w:r>
          <w:rPr>
            <w:rStyle w:val="Hyperlink"/>
          </w:rPr>
          <w:t>PV</w:t>
        </w:r>
      </w:hyperlink>
      <w:r>
        <w:t xml:space="preserve"> </w:t>
      </w:r>
      <w:r>
        <w:fldChar w:fldCharType="begin"/>
      </w:r>
      <w:r>
        <w:instrText>PAGEREF section_de</w:instrText>
      </w:r>
      <w:r>
        <w:instrText>c0bdefb97a4de69df1c5ed7f74e150</w:instrText>
      </w:r>
      <w:r>
        <w:fldChar w:fldCharType="separate"/>
      </w:r>
      <w:r>
        <w:rPr>
          <w:noProof/>
        </w:rPr>
        <w:t>445</w:t>
      </w:r>
      <w:r>
        <w:fldChar w:fldCharType="end"/>
      </w:r>
    </w:p>
    <w:p w:rsidR="00066F2B" w:rsidRDefault="00066F2B">
      <w:pPr>
        <w:spacing w:before="0" w:after="0"/>
        <w:rPr>
          <w:sz w:val="16"/>
        </w:rPr>
      </w:pPr>
    </w:p>
    <w:p w:rsidR="00066F2B" w:rsidRDefault="00102096">
      <w:pPr>
        <w:pStyle w:val="indexheader"/>
      </w:pPr>
      <w:r>
        <w:t>Q</w:t>
      </w:r>
    </w:p>
    <w:p w:rsidR="00066F2B" w:rsidRDefault="00066F2B">
      <w:pPr>
        <w:spacing w:before="0" w:after="0"/>
        <w:rPr>
          <w:sz w:val="16"/>
        </w:rPr>
      </w:pPr>
    </w:p>
    <w:p w:rsidR="00066F2B" w:rsidRDefault="00102096">
      <w:pPr>
        <w:pStyle w:val="indexentry0"/>
      </w:pPr>
      <w:hyperlink w:anchor="section_a9c31b5313cd44a29b23ed04ed2aa79b">
        <w:r>
          <w:rPr>
            <w:rStyle w:val="Hyperlink"/>
          </w:rPr>
          <w:t>query (Query For Data Source Records To Merge)</w:t>
        </w:r>
      </w:hyperlink>
      <w:r>
        <w:t xml:space="preserve"> </w:t>
      </w:r>
      <w:r>
        <w:fldChar w:fldCharType="begin"/>
      </w:r>
      <w:r>
        <w:instrText>PAGEREF section_a9c31b5313cd44a29b23ed04ed2aa79b</w:instrText>
      </w:r>
      <w:r>
        <w:fldChar w:fldCharType="separate"/>
      </w:r>
      <w:r>
        <w:rPr>
          <w:noProof/>
        </w:rPr>
        <w:t>147</w:t>
      </w:r>
      <w:r>
        <w:fldChar w:fldCharType="end"/>
      </w:r>
    </w:p>
    <w:p w:rsidR="00066F2B" w:rsidRDefault="00102096">
      <w:pPr>
        <w:pStyle w:val="indexentry0"/>
      </w:pPr>
      <w:hyperlink w:anchor="section_17df2d7dd5bd4329906b1d4b4adc0c02">
        <w:r>
          <w:rPr>
            <w:rStyle w:val="Hyperlink"/>
          </w:rPr>
          <w:t>query (Query)</w:t>
        </w:r>
      </w:hyperlink>
      <w:r>
        <w:t xml:space="preserve"> </w:t>
      </w:r>
      <w:r>
        <w:fldChar w:fldCharType="begin"/>
      </w:r>
      <w:r>
        <w:instrText>PAGEREF section_17df2d7dd5bd4329906b1d4b4adc0c02</w:instrText>
      </w:r>
      <w:r>
        <w:fldChar w:fldCharType="separate"/>
      </w:r>
      <w:r>
        <w:rPr>
          <w:noProof/>
        </w:rPr>
        <w:t>356</w:t>
      </w:r>
      <w:r>
        <w:fldChar w:fldCharType="end"/>
      </w:r>
    </w:p>
    <w:p w:rsidR="00066F2B" w:rsidRDefault="00102096">
      <w:pPr>
        <w:pStyle w:val="indexentry0"/>
      </w:pPr>
      <w:hyperlink w:anchor="section_ad7e94cbf93d40629e7059f03c10f5cb">
        <w:r>
          <w:rPr>
            <w:rStyle w:val="Hyperlink"/>
          </w:rPr>
          <w:t>queryTable (Query Table)</w:t>
        </w:r>
      </w:hyperlink>
      <w:r>
        <w:t xml:space="preserve"> </w:t>
      </w:r>
      <w:r>
        <w:fldChar w:fldCharType="begin"/>
      </w:r>
      <w:r>
        <w:instrText>PAGEREF section_ad7e94cbf93d40629e7059f03c10f5cb</w:instrText>
      </w:r>
      <w:r>
        <w:fldChar w:fldCharType="separate"/>
      </w:r>
      <w:r>
        <w:rPr>
          <w:noProof/>
        </w:rPr>
        <w:t>376</w:t>
      </w:r>
      <w:r>
        <w:fldChar w:fldCharType="end"/>
      </w:r>
    </w:p>
    <w:p w:rsidR="00066F2B" w:rsidRDefault="00102096">
      <w:pPr>
        <w:pStyle w:val="indexentry0"/>
      </w:pPr>
      <w:hyperlink w:anchor="section_fef88e81fa6046b09fd98578a18088b2">
        <w:r>
          <w:rPr>
            <w:rStyle w:val="Hyperlink"/>
          </w:rPr>
          <w:t>queryTableField (QueryTable Field)</w:t>
        </w:r>
      </w:hyperlink>
      <w:r>
        <w:t xml:space="preserve"> </w:t>
      </w:r>
      <w:r>
        <w:fldChar w:fldCharType="begin"/>
      </w:r>
      <w:r>
        <w:instrText>PAGEREF section_fef88e81fa6046b09fd98578a18088b2</w:instrText>
      </w:r>
      <w:r>
        <w:fldChar w:fldCharType="separate"/>
      </w:r>
      <w:r>
        <w:rPr>
          <w:noProof/>
        </w:rPr>
        <w:t>377</w:t>
      </w:r>
      <w:r>
        <w:fldChar w:fldCharType="end"/>
      </w:r>
    </w:p>
    <w:p w:rsidR="00066F2B" w:rsidRDefault="00102096">
      <w:pPr>
        <w:pStyle w:val="indexentry0"/>
      </w:pPr>
      <w:hyperlink w:anchor="section_cd1089f6b04b458f8077489b116b61ba">
        <w:r>
          <w:rPr>
            <w:rStyle w:val="Hyperlink"/>
          </w:rPr>
          <w:t>queryTableRefresh (QueryTable Refresh Information)</w:t>
        </w:r>
      </w:hyperlink>
      <w:r>
        <w:t xml:space="preserve"> </w:t>
      </w:r>
      <w:r>
        <w:fldChar w:fldCharType="begin"/>
      </w:r>
      <w:r>
        <w:instrText>PAGEREF section_cd1089f6b04b458f8077489b116b61ba</w:instrText>
      </w:r>
      <w:r>
        <w:fldChar w:fldCharType="separate"/>
      </w:r>
      <w:r>
        <w:rPr>
          <w:noProof/>
        </w:rPr>
        <w:t>377</w:t>
      </w:r>
      <w:r>
        <w:fldChar w:fldCharType="end"/>
      </w:r>
    </w:p>
    <w:p w:rsidR="00066F2B" w:rsidRDefault="00102096">
      <w:pPr>
        <w:pStyle w:val="indexentry0"/>
      </w:pPr>
      <w:hyperlink w:anchor="section_55d273e4770e48bc883fc66dc2816d30">
        <w:r>
          <w:rPr>
            <w:rStyle w:val="Hyperlink"/>
          </w:rPr>
          <w:t>Quick Access Toolbar Customizations Part</w:t>
        </w:r>
      </w:hyperlink>
      <w:r>
        <w:t xml:space="preserve"> </w:t>
      </w:r>
      <w:r>
        <w:fldChar w:fldCharType="begin"/>
      </w:r>
      <w:r>
        <w:instrText>PAGEREF section_55d273e4770e48bc883fc66dc2816d30</w:instrText>
      </w:r>
      <w:r>
        <w:fldChar w:fldCharType="separate"/>
      </w:r>
      <w:r>
        <w:rPr>
          <w:noProof/>
        </w:rPr>
        <w:t>856</w:t>
      </w:r>
      <w:r>
        <w:fldChar w:fldCharType="end"/>
      </w:r>
    </w:p>
    <w:p w:rsidR="00066F2B" w:rsidRDefault="00102096">
      <w:pPr>
        <w:pStyle w:val="indexentry0"/>
      </w:pPr>
      <w:hyperlink w:anchor="section_f4b4975ae97c41cd8461fe1b08714aaa">
        <w:r>
          <w:rPr>
            <w:rStyle w:val="Hyperlink"/>
          </w:rPr>
          <w:t>QUOTE</w:t>
        </w:r>
      </w:hyperlink>
      <w:r>
        <w:t xml:space="preserve"> </w:t>
      </w:r>
      <w:r>
        <w:fldChar w:fldCharType="begin"/>
      </w:r>
      <w:r>
        <w:instrText>PAGEREF section_f4b4975ae97c41cd8461fe1b08714aaa</w:instrText>
      </w:r>
      <w:r>
        <w:fldChar w:fldCharType="separate"/>
      </w:r>
      <w:r>
        <w:rPr>
          <w:noProof/>
        </w:rPr>
        <w:t>222</w:t>
      </w:r>
      <w:r>
        <w:fldChar w:fldCharType="end"/>
      </w:r>
    </w:p>
    <w:p w:rsidR="00066F2B" w:rsidRDefault="00066F2B">
      <w:pPr>
        <w:spacing w:before="0" w:after="0"/>
        <w:rPr>
          <w:sz w:val="16"/>
        </w:rPr>
      </w:pPr>
    </w:p>
    <w:p w:rsidR="00066F2B" w:rsidRDefault="00102096">
      <w:pPr>
        <w:pStyle w:val="indexheader"/>
      </w:pPr>
      <w:r>
        <w:t>R</w:t>
      </w:r>
    </w:p>
    <w:p w:rsidR="00066F2B" w:rsidRDefault="00066F2B">
      <w:pPr>
        <w:spacing w:before="0" w:after="0"/>
        <w:rPr>
          <w:sz w:val="16"/>
        </w:rPr>
      </w:pPr>
    </w:p>
    <w:p w:rsidR="00066F2B" w:rsidRDefault="00102096">
      <w:pPr>
        <w:pStyle w:val="indexentry0"/>
      </w:pPr>
      <w:hyperlink w:anchor="section_f1a0020af88a4f86b0d6cc59f8332454">
        <w:r>
          <w:rPr>
            <w:rStyle w:val="Hyperlink"/>
          </w:rPr>
          <w:t>r (PivotCache Record)</w:t>
        </w:r>
      </w:hyperlink>
      <w:r>
        <w:t xml:space="preserve"> </w:t>
      </w:r>
      <w:r>
        <w:fldChar w:fldCharType="begin"/>
      </w:r>
      <w:r>
        <w:instrText>PAGEREF section_f1a0020af88a4f86b0d6cc59f83324</w:instrText>
      </w:r>
      <w:r>
        <w:instrText>54</w:instrText>
      </w:r>
      <w:r>
        <w:fldChar w:fldCharType="separate"/>
      </w:r>
      <w:r>
        <w:rPr>
          <w:noProof/>
        </w:rPr>
        <w:t>356</w:t>
      </w:r>
      <w:r>
        <w:fldChar w:fldCharType="end"/>
      </w:r>
    </w:p>
    <w:p w:rsidR="00066F2B" w:rsidRDefault="00102096">
      <w:pPr>
        <w:pStyle w:val="indexentry0"/>
      </w:pPr>
      <w:hyperlink w:anchor="section_2f8d7b7c53824e9e9365120a88a1eb5f">
        <w:r>
          <w:rPr>
            <w:rStyle w:val="Hyperlink"/>
          </w:rPr>
          <w:t>r (Rule)</w:t>
        </w:r>
      </w:hyperlink>
      <w:r>
        <w:t xml:space="preserve"> </w:t>
      </w:r>
      <w:r>
        <w:fldChar w:fldCharType="begin"/>
      </w:r>
      <w:r>
        <w:instrText>PAGEREF section_2f8d7b7c53824e9e9365120a88a1eb5f</w:instrText>
      </w:r>
      <w:r>
        <w:fldChar w:fldCharType="separate"/>
      </w:r>
      <w:r>
        <w:rPr>
          <w:noProof/>
        </w:rPr>
        <w:t>678</w:t>
      </w:r>
      <w:r>
        <w:fldChar w:fldCharType="end"/>
      </w:r>
    </w:p>
    <w:p w:rsidR="00066F2B" w:rsidRDefault="00102096">
      <w:pPr>
        <w:pStyle w:val="indexentry0"/>
      </w:pPr>
      <w:hyperlink w:anchor="section_a3a6444b11de4ac581bafe03b07f8a45">
        <w:r>
          <w:rPr>
            <w:rStyle w:val="Hyperlink"/>
          </w:rPr>
          <w:t>r (Run)</w:t>
        </w:r>
      </w:hyperlink>
      <w:r>
        <w:t xml:space="preserve"> </w:t>
      </w:r>
      <w:r>
        <w:fldChar w:fldCharType="begin"/>
      </w:r>
      <w:r>
        <w:instrText>PAGEREF section_a3a6444b11de4ac581bafe03b07f8a45</w:instrText>
      </w:r>
      <w:r>
        <w:fldChar w:fldCharType="separate"/>
      </w:r>
      <w:r>
        <w:rPr>
          <w:noProof/>
        </w:rPr>
        <w:t>608</w:t>
      </w:r>
      <w:r>
        <w:fldChar w:fldCharType="end"/>
      </w:r>
    </w:p>
    <w:p w:rsidR="00066F2B" w:rsidRDefault="00102096">
      <w:pPr>
        <w:pStyle w:val="indexentry0"/>
      </w:pPr>
      <w:r>
        <w:t>r (Te</w:t>
      </w:r>
      <w:r>
        <w:t>xt Run) (</w:t>
      </w:r>
      <w:hyperlink w:anchor="section_f2e9836a5ffa4c5d87420c7a0637b277">
        <w:r>
          <w:rPr>
            <w:rStyle w:val="Hyperlink"/>
          </w:rPr>
          <w:t>section 2.1.87</w:t>
        </w:r>
      </w:hyperlink>
      <w:r>
        <w:t xml:space="preserve"> </w:t>
      </w:r>
      <w:r>
        <w:fldChar w:fldCharType="begin"/>
      </w:r>
      <w:r>
        <w:instrText>PAGEREF section_f2e9836a5ffa4c5d87420c7a0637b277</w:instrText>
      </w:r>
      <w:r>
        <w:fldChar w:fldCharType="separate"/>
      </w:r>
      <w:r>
        <w:rPr>
          <w:noProof/>
        </w:rPr>
        <w:t>74</w:t>
      </w:r>
      <w:r>
        <w:fldChar w:fldCharType="end"/>
      </w:r>
      <w:r>
        <w:t xml:space="preserve">, </w:t>
      </w:r>
      <w:hyperlink w:anchor="section_a58bef0cc9b542ca9bb3ebd6657a1a94">
        <w:r>
          <w:rPr>
            <w:rStyle w:val="Hyperlink"/>
          </w:rPr>
          <w:t>section 2.1.1394</w:t>
        </w:r>
      </w:hyperlink>
      <w:r>
        <w:t xml:space="preserve"> </w:t>
      </w:r>
      <w:r>
        <w:fldChar w:fldCharType="begin"/>
      </w:r>
      <w:r>
        <w:instrText>PAGEREF section_a58bef0cc9b542ca9b</w:instrText>
      </w:r>
      <w:r>
        <w:instrText>b3ebd6657a1a94</w:instrText>
      </w:r>
      <w:r>
        <w:fldChar w:fldCharType="separate"/>
      </w:r>
      <w:r>
        <w:rPr>
          <w:noProof/>
        </w:rPr>
        <w:t>544</w:t>
      </w:r>
      <w:r>
        <w:fldChar w:fldCharType="end"/>
      </w:r>
      <w:r>
        <w:t>)</w:t>
      </w:r>
    </w:p>
    <w:p w:rsidR="00066F2B" w:rsidRDefault="00102096">
      <w:pPr>
        <w:pStyle w:val="indexentry0"/>
      </w:pPr>
      <w:hyperlink w:anchor="section_85f4d41ff3d649c987c1d570f55b03cb">
        <w:r>
          <w:rPr>
            <w:rStyle w:val="Hyperlink"/>
          </w:rPr>
          <w:t>R1C1 formulas</w:t>
        </w:r>
      </w:hyperlink>
      <w:r>
        <w:t xml:space="preserve"> </w:t>
      </w:r>
      <w:r>
        <w:fldChar w:fldCharType="begin"/>
      </w:r>
      <w:r>
        <w:instrText>PAGEREF section_85f4d41ff3d649c987c1d570f55b03cb</w:instrText>
      </w:r>
      <w:r>
        <w:fldChar w:fldCharType="separate"/>
      </w:r>
      <w:r>
        <w:rPr>
          <w:noProof/>
        </w:rPr>
        <w:t>851</w:t>
      </w:r>
      <w:r>
        <w:fldChar w:fldCharType="end"/>
      </w:r>
    </w:p>
    <w:p w:rsidR="00066F2B" w:rsidRDefault="00102096">
      <w:pPr>
        <w:pStyle w:val="indexentry0"/>
      </w:pPr>
      <w:hyperlink w:anchor="section_8d68c790057144f68583f837e72635ed">
        <w:r>
          <w:rPr>
            <w:rStyle w:val="Hyperlink"/>
          </w:rPr>
          <w:t>R1C1-Style Cell Reference</w:t>
        </w:r>
      </w:hyperlink>
      <w:r>
        <w:t xml:space="preserve"> </w:t>
      </w:r>
      <w:r>
        <w:fldChar w:fldCharType="begin"/>
      </w:r>
      <w:r>
        <w:instrText>PAGEREF section_8d68c790057144f68583f837e72635ed</w:instrText>
      </w:r>
      <w:r>
        <w:fldChar w:fldCharType="separate"/>
      </w:r>
      <w:r>
        <w:rPr>
          <w:noProof/>
        </w:rPr>
        <w:t>395</w:t>
      </w:r>
      <w:r>
        <w:fldChar w:fldCharType="end"/>
      </w:r>
    </w:p>
    <w:p w:rsidR="00066F2B" w:rsidRDefault="00102096">
      <w:pPr>
        <w:pStyle w:val="indexentry0"/>
      </w:pPr>
      <w:hyperlink w:anchor="section_2fa23caf92704a7691eafb97223fb074">
        <w:r>
          <w:rPr>
            <w:rStyle w:val="Hyperlink"/>
          </w:rPr>
          <w:t>rad (Radical Object)</w:t>
        </w:r>
      </w:hyperlink>
      <w:r>
        <w:t xml:space="preserve"> </w:t>
      </w:r>
      <w:r>
        <w:fldChar w:fldCharType="begin"/>
      </w:r>
      <w:r>
        <w:instrText>PAGEREF section_2fa23caf92704a7691eafb97223fb074</w:instrText>
      </w:r>
      <w:r>
        <w:fldChar w:fldCharType="separate"/>
      </w:r>
      <w:r>
        <w:rPr>
          <w:noProof/>
        </w:rPr>
        <w:t>608</w:t>
      </w:r>
      <w:r>
        <w:fldChar w:fldCharType="end"/>
      </w:r>
    </w:p>
    <w:p w:rsidR="00066F2B" w:rsidRDefault="00102096">
      <w:pPr>
        <w:pStyle w:val="indexentry0"/>
      </w:pPr>
      <w:hyperlink w:anchor="section_0cd74246587c4969aa8c705f633ff3d9">
        <w:r>
          <w:rPr>
            <w:rStyle w:val="Hyperlink"/>
          </w:rPr>
          <w:t>radarCh</w:t>
        </w:r>
        <w:r>
          <w:rPr>
            <w:rStyle w:val="Hyperlink"/>
          </w:rPr>
          <w:t>art (Radar Charts)</w:t>
        </w:r>
      </w:hyperlink>
      <w:r>
        <w:t xml:space="preserve"> </w:t>
      </w:r>
      <w:r>
        <w:fldChar w:fldCharType="begin"/>
      </w:r>
      <w:r>
        <w:instrText>PAGEREF section_0cd74246587c4969aa8c705f633ff3d9</w:instrText>
      </w:r>
      <w:r>
        <w:fldChar w:fldCharType="separate"/>
      </w:r>
      <w:r>
        <w:rPr>
          <w:noProof/>
        </w:rPr>
        <w:t>573</w:t>
      </w:r>
      <w:r>
        <w:fldChar w:fldCharType="end"/>
      </w:r>
    </w:p>
    <w:p w:rsidR="00066F2B" w:rsidRDefault="00102096">
      <w:pPr>
        <w:pStyle w:val="indexentry0"/>
      </w:pPr>
      <w:hyperlink w:anchor="section_b303418c8a0746d5b1dee6905c3b589c">
        <w:r>
          <w:rPr>
            <w:rStyle w:val="Hyperlink"/>
          </w:rPr>
          <w:t>radarStyle (Radar Style)</w:t>
        </w:r>
      </w:hyperlink>
      <w:r>
        <w:t xml:space="preserve"> </w:t>
      </w:r>
      <w:r>
        <w:fldChar w:fldCharType="begin"/>
      </w:r>
      <w:r>
        <w:instrText>PAGEREF section_b303418c8a0746d5b1dee6905c3b589c</w:instrText>
      </w:r>
      <w:r>
        <w:fldChar w:fldCharType="separate"/>
      </w:r>
      <w:r>
        <w:rPr>
          <w:noProof/>
        </w:rPr>
        <w:t>573</w:t>
      </w:r>
      <w:r>
        <w:fldChar w:fldCharType="end"/>
      </w:r>
    </w:p>
    <w:p w:rsidR="00066F2B" w:rsidRDefault="00102096">
      <w:pPr>
        <w:pStyle w:val="indexentry0"/>
      </w:pPr>
      <w:hyperlink w:anchor="section_c204cff307be4db39524f802d03fa17c">
        <w:r>
          <w:rPr>
            <w:rStyle w:val="Hyperlink"/>
          </w:rPr>
          <w:t>raf (Revision AutoFormat)</w:t>
        </w:r>
      </w:hyperlink>
      <w:r>
        <w:t xml:space="preserve"> </w:t>
      </w:r>
      <w:r>
        <w:fldChar w:fldCharType="begin"/>
      </w:r>
      <w:r>
        <w:instrText>PAGEREF section_c204cff307be4db39524f802d03fa17c</w:instrText>
      </w:r>
      <w:r>
        <w:fldChar w:fldCharType="separate"/>
      </w:r>
      <w:r>
        <w:rPr>
          <w:noProof/>
        </w:rPr>
        <w:t>372</w:t>
      </w:r>
      <w:r>
        <w:fldChar w:fldCharType="end"/>
      </w:r>
    </w:p>
    <w:p w:rsidR="00066F2B" w:rsidRDefault="00102096">
      <w:pPr>
        <w:pStyle w:val="indexentry0"/>
      </w:pPr>
      <w:hyperlink w:anchor="section_c7d20cb511c9401ab29a03574828cd25">
        <w:r>
          <w:rPr>
            <w:rStyle w:val="Hyperlink"/>
          </w:rPr>
          <w:t>rAngAx (Right Angle Axes)</w:t>
        </w:r>
      </w:hyperlink>
      <w:r>
        <w:t xml:space="preserve"> </w:t>
      </w:r>
      <w:r>
        <w:fldChar w:fldCharType="begin"/>
      </w:r>
      <w:r>
        <w:instrText>PAGEREF section_c7d20cb511c9401ab29a03574828cd25</w:instrText>
      </w:r>
      <w:r>
        <w:fldChar w:fldCharType="separate"/>
      </w:r>
      <w:r>
        <w:rPr>
          <w:noProof/>
        </w:rPr>
        <w:t>573</w:t>
      </w:r>
      <w:r>
        <w:fldChar w:fldCharType="end"/>
      </w:r>
    </w:p>
    <w:p w:rsidR="00066F2B" w:rsidRDefault="00102096">
      <w:pPr>
        <w:pStyle w:val="indexentry0"/>
      </w:pPr>
      <w:hyperlink w:anchor="section_26ccde017f1e47eb997380dad81e6e0e">
        <w:r>
          <w:rPr>
            <w:rStyle w:val="Hyperlink"/>
          </w:rPr>
          <w:t>rangePr (Range Grouping Properties)</w:t>
        </w:r>
      </w:hyperlink>
      <w:r>
        <w:t xml:space="preserve"> </w:t>
      </w:r>
      <w:r>
        <w:fldChar w:fldCharType="begin"/>
      </w:r>
      <w:r>
        <w:instrText>PAGEREF section_26ccde017f1e47eb997380dad81e6e0e</w:instrText>
      </w:r>
      <w:r>
        <w:fldChar w:fldCharType="separate"/>
      </w:r>
      <w:r>
        <w:rPr>
          <w:noProof/>
        </w:rPr>
        <w:t>356</w:t>
      </w:r>
      <w:r>
        <w:fldChar w:fldCharType="end"/>
      </w:r>
    </w:p>
    <w:p w:rsidR="00066F2B" w:rsidRDefault="00102096">
      <w:pPr>
        <w:pStyle w:val="indexentry0"/>
      </w:pPr>
      <w:hyperlink w:anchor="section_a9b7cdf864e547c9950debe253c5c82e">
        <w:r>
          <w:rPr>
            <w:rStyle w:val="Hyperlink"/>
          </w:rPr>
          <w:t>rangeSet (Range Set)</w:t>
        </w:r>
      </w:hyperlink>
      <w:r>
        <w:t xml:space="preserve"> </w:t>
      </w:r>
      <w:r>
        <w:fldChar w:fldCharType="begin"/>
      </w:r>
      <w:r>
        <w:instrText>PAGEREF section_a9b7cdf864e547c9950deb</w:instrText>
      </w:r>
      <w:r>
        <w:instrText>e253c5c82e</w:instrText>
      </w:r>
      <w:r>
        <w:fldChar w:fldCharType="separate"/>
      </w:r>
      <w:r>
        <w:rPr>
          <w:noProof/>
        </w:rPr>
        <w:t>357</w:t>
      </w:r>
      <w:r>
        <w:fldChar w:fldCharType="end"/>
      </w:r>
    </w:p>
    <w:p w:rsidR="00066F2B" w:rsidRDefault="00102096">
      <w:pPr>
        <w:pStyle w:val="indexentry0"/>
      </w:pPr>
      <w:hyperlink w:anchor="section_cdea6da968434689976deed0f25b764f">
        <w:r>
          <w:rPr>
            <w:rStyle w:val="Hyperlink"/>
          </w:rPr>
          <w:t>RANK</w:t>
        </w:r>
      </w:hyperlink>
      <w:r>
        <w:t xml:space="preserve"> </w:t>
      </w:r>
      <w:r>
        <w:fldChar w:fldCharType="begin"/>
      </w:r>
      <w:r>
        <w:instrText>PAGEREF section_cdea6da968434689976deed0f25b764f</w:instrText>
      </w:r>
      <w:r>
        <w:fldChar w:fldCharType="separate"/>
      </w:r>
      <w:r>
        <w:rPr>
          <w:noProof/>
        </w:rPr>
        <w:t>445</w:t>
      </w:r>
      <w:r>
        <w:fldChar w:fldCharType="end"/>
      </w:r>
    </w:p>
    <w:p w:rsidR="00066F2B" w:rsidRDefault="00102096">
      <w:pPr>
        <w:pStyle w:val="indexentry0"/>
      </w:pPr>
      <w:hyperlink w:anchor="section_6bf7d39525104a2cb31878717aecd437">
        <w:r>
          <w:rPr>
            <w:rStyle w:val="Hyperlink"/>
          </w:rPr>
          <w:t>RATE</w:t>
        </w:r>
      </w:hyperlink>
      <w:r>
        <w:t xml:space="preserve"> </w:t>
      </w:r>
      <w:r>
        <w:fldChar w:fldCharType="begin"/>
      </w:r>
      <w:r>
        <w:instrText>PAGEREF section_6bf7d39525104a2cb31878717aecd437</w:instrText>
      </w:r>
      <w:r>
        <w:fldChar w:fldCharType="separate"/>
      </w:r>
      <w:r>
        <w:rPr>
          <w:noProof/>
        </w:rPr>
        <w:t>445</w:t>
      </w:r>
      <w:r>
        <w:fldChar w:fldCharType="end"/>
      </w:r>
    </w:p>
    <w:p w:rsidR="00066F2B" w:rsidRDefault="00102096">
      <w:pPr>
        <w:pStyle w:val="indexentry0"/>
      </w:pPr>
      <w:hyperlink w:anchor="section_068a1e33b87d49c3b92406cf6033b8cc">
        <w:r>
          <w:rPr>
            <w:rStyle w:val="Hyperlink"/>
          </w:rPr>
          <w:t>rc (Metadata Record)</w:t>
        </w:r>
      </w:hyperlink>
      <w:r>
        <w:t xml:space="preserve"> </w:t>
      </w:r>
      <w:r>
        <w:fldChar w:fldCharType="begin"/>
      </w:r>
      <w:r>
        <w:instrText>PAGEREF section_068a1e33b87d49c3b92406cf6033b8cc</w:instrText>
      </w:r>
      <w:r>
        <w:fldChar w:fldCharType="separate"/>
      </w:r>
      <w:r>
        <w:rPr>
          <w:noProof/>
        </w:rPr>
        <w:t>320</w:t>
      </w:r>
      <w:r>
        <w:fldChar w:fldCharType="end"/>
      </w:r>
    </w:p>
    <w:p w:rsidR="00066F2B" w:rsidRDefault="00102096">
      <w:pPr>
        <w:pStyle w:val="indexentry0"/>
      </w:pPr>
      <w:hyperlink w:anchor="section_93a010b3df434cd4833aebacc1a80517">
        <w:r>
          <w:rPr>
            <w:rStyle w:val="Hyperlink"/>
          </w:rPr>
          <w:t>rcc (Revision Cell Change)</w:t>
        </w:r>
      </w:hyperlink>
      <w:r>
        <w:t xml:space="preserve"> </w:t>
      </w:r>
      <w:r>
        <w:fldChar w:fldCharType="begin"/>
      </w:r>
      <w:r>
        <w:instrText>PAGEREF section_93a010b3df434c</w:instrText>
      </w:r>
      <w:r>
        <w:instrText>d4833aebacc1a80517</w:instrText>
      </w:r>
      <w:r>
        <w:fldChar w:fldCharType="separate"/>
      </w:r>
      <w:r>
        <w:rPr>
          <w:noProof/>
        </w:rPr>
        <w:t>372</w:t>
      </w:r>
      <w:r>
        <w:fldChar w:fldCharType="end"/>
      </w:r>
    </w:p>
    <w:p w:rsidR="00066F2B" w:rsidRDefault="00102096">
      <w:pPr>
        <w:pStyle w:val="indexentry0"/>
      </w:pPr>
      <w:hyperlink w:anchor="section_b551f264a701421c9a934fd7b5202aaf">
        <w:r>
          <w:rPr>
            <w:rStyle w:val="Hyperlink"/>
          </w:rPr>
          <w:t>rcft (Revision Merge Conflict)</w:t>
        </w:r>
      </w:hyperlink>
      <w:r>
        <w:t xml:space="preserve"> </w:t>
      </w:r>
      <w:r>
        <w:fldChar w:fldCharType="begin"/>
      </w:r>
      <w:r>
        <w:instrText>PAGEREF section_b551f264a701421c9a934fd7b5202aaf</w:instrText>
      </w:r>
      <w:r>
        <w:fldChar w:fldCharType="separate"/>
      </w:r>
      <w:r>
        <w:rPr>
          <w:noProof/>
        </w:rPr>
        <w:t>372</w:t>
      </w:r>
      <w:r>
        <w:fldChar w:fldCharType="end"/>
      </w:r>
    </w:p>
    <w:p w:rsidR="00066F2B" w:rsidRDefault="00102096">
      <w:pPr>
        <w:pStyle w:val="indexentry0"/>
      </w:pPr>
      <w:hyperlink w:anchor="section_71c2defd91e4428192ce402908c9a57d">
        <w:r>
          <w:rPr>
            <w:rStyle w:val="Hyperlink"/>
          </w:rPr>
          <w:t>rcmt (Revision Cell Comment</w:t>
        </w:r>
        <w:r>
          <w:rPr>
            <w:rStyle w:val="Hyperlink"/>
          </w:rPr>
          <w:t>)</w:t>
        </w:r>
      </w:hyperlink>
      <w:r>
        <w:t xml:space="preserve"> </w:t>
      </w:r>
      <w:r>
        <w:fldChar w:fldCharType="begin"/>
      </w:r>
      <w:r>
        <w:instrText>PAGEREF section_71c2defd91e4428192ce402908c9a57d</w:instrText>
      </w:r>
      <w:r>
        <w:fldChar w:fldCharType="separate"/>
      </w:r>
      <w:r>
        <w:rPr>
          <w:noProof/>
        </w:rPr>
        <w:t>372</w:t>
      </w:r>
      <w:r>
        <w:fldChar w:fldCharType="end"/>
      </w:r>
    </w:p>
    <w:p w:rsidR="00066F2B" w:rsidRDefault="00102096">
      <w:pPr>
        <w:pStyle w:val="indexentry0"/>
      </w:pPr>
      <w:hyperlink w:anchor="section_376276c2d99a446084d99a1a45b2bd14">
        <w:r>
          <w:rPr>
            <w:rStyle w:val="Hyperlink"/>
          </w:rPr>
          <w:t>rCtr (Rotation Center)</w:t>
        </w:r>
      </w:hyperlink>
      <w:r>
        <w:t xml:space="preserve"> </w:t>
      </w:r>
      <w:r>
        <w:fldChar w:fldCharType="begin"/>
      </w:r>
      <w:r>
        <w:instrText>PAGEREF section_376276c2d99a446084d99a1a45b2bd14</w:instrText>
      </w:r>
      <w:r>
        <w:fldChar w:fldCharType="separate"/>
      </w:r>
      <w:r>
        <w:rPr>
          <w:noProof/>
        </w:rPr>
        <w:t>487</w:t>
      </w:r>
      <w:r>
        <w:fldChar w:fldCharType="end"/>
      </w:r>
    </w:p>
    <w:p w:rsidR="00066F2B" w:rsidRDefault="00102096">
      <w:pPr>
        <w:pStyle w:val="indexentry0"/>
      </w:pPr>
      <w:hyperlink w:anchor="section_a56b965194d24733b5d57c9135e298cc">
        <w:r>
          <w:rPr>
            <w:rStyle w:val="Hyperlink"/>
          </w:rPr>
          <w:t>R</w:t>
        </w:r>
        <w:r>
          <w:rPr>
            <w:rStyle w:val="Hyperlink"/>
          </w:rPr>
          <w:t>D</w:t>
        </w:r>
      </w:hyperlink>
      <w:r>
        <w:t xml:space="preserve"> </w:t>
      </w:r>
      <w:r>
        <w:fldChar w:fldCharType="begin"/>
      </w:r>
      <w:r>
        <w:instrText>PAGEREF section_a56b965194d24733b5d57c9135e298cc</w:instrText>
      </w:r>
      <w:r>
        <w:fldChar w:fldCharType="separate"/>
      </w:r>
      <w:r>
        <w:rPr>
          <w:noProof/>
        </w:rPr>
        <w:t>222</w:t>
      </w:r>
      <w:r>
        <w:fldChar w:fldCharType="end"/>
      </w:r>
    </w:p>
    <w:p w:rsidR="00066F2B" w:rsidRDefault="00102096">
      <w:pPr>
        <w:pStyle w:val="indexentry0"/>
      </w:pPr>
      <w:hyperlink w:anchor="section_3c60e3058f99460abca886e39ebb0e49">
        <w:r>
          <w:rPr>
            <w:rStyle w:val="Hyperlink"/>
          </w:rPr>
          <w:t>rdn (Revision Defined Name)</w:t>
        </w:r>
      </w:hyperlink>
      <w:r>
        <w:t xml:space="preserve"> </w:t>
      </w:r>
      <w:r>
        <w:fldChar w:fldCharType="begin"/>
      </w:r>
      <w:r>
        <w:instrText>PAGEREF section_3c60e3058f99460abca886e39ebb0e49</w:instrText>
      </w:r>
      <w:r>
        <w:fldChar w:fldCharType="separate"/>
      </w:r>
      <w:r>
        <w:rPr>
          <w:noProof/>
        </w:rPr>
        <w:t>373</w:t>
      </w:r>
      <w:r>
        <w:fldChar w:fldCharType="end"/>
      </w:r>
    </w:p>
    <w:p w:rsidR="00066F2B" w:rsidRDefault="00102096">
      <w:pPr>
        <w:pStyle w:val="indexentry0"/>
      </w:pPr>
      <w:hyperlink w:anchor="section_4f1a80c7cc9d4b2f8b038d89bc95662a">
        <w:r>
          <w:rPr>
            <w:rStyle w:val="Hyperlink"/>
          </w:rPr>
          <w:t>Reading the equationXml attribute</w:t>
        </w:r>
      </w:hyperlink>
      <w:r>
        <w:t xml:space="preserve"> </w:t>
      </w:r>
      <w:r>
        <w:fldChar w:fldCharType="begin"/>
      </w:r>
      <w:r>
        <w:instrText>PAGEREF section_4f1a80c7cc9d4b2f8b038d89bc95662a</w:instrText>
      </w:r>
      <w:r>
        <w:fldChar w:fldCharType="separate"/>
      </w:r>
      <w:r>
        <w:rPr>
          <w:noProof/>
        </w:rPr>
        <w:t>900</w:t>
      </w:r>
      <w:r>
        <w:fldChar w:fldCharType="end"/>
      </w:r>
    </w:p>
    <w:p w:rsidR="00066F2B" w:rsidRDefault="00102096">
      <w:pPr>
        <w:pStyle w:val="indexentry0"/>
      </w:pPr>
      <w:hyperlink w:anchor="section_20689dc60d9142edabc07fb4976027dc">
        <w:r>
          <w:rPr>
            <w:rStyle w:val="Hyperlink"/>
          </w:rPr>
          <w:t>RecalcAlways (Recalculation Toggle)</w:t>
        </w:r>
      </w:hyperlink>
      <w:r>
        <w:t xml:space="preserve"> </w:t>
      </w:r>
      <w:r>
        <w:fldChar w:fldCharType="begin"/>
      </w:r>
      <w:r>
        <w:instrText>PAGEREF section_20689dc60d9142edabc07fb4976027dc</w:instrText>
      </w:r>
      <w:r>
        <w:fldChar w:fldCharType="separate"/>
      </w:r>
      <w:r>
        <w:rPr>
          <w:noProof/>
        </w:rPr>
        <w:t>686</w:t>
      </w:r>
      <w:r>
        <w:fldChar w:fldCharType="end"/>
      </w:r>
    </w:p>
    <w:p w:rsidR="00066F2B" w:rsidRDefault="00102096">
      <w:pPr>
        <w:pStyle w:val="indexentry0"/>
      </w:pPr>
      <w:hyperlink w:anchor="section_f087c56b2adf4e548719047179937cb5">
        <w:r>
          <w:rPr>
            <w:rStyle w:val="Hyperlink"/>
          </w:rPr>
          <w:t>RECEIVED</w:t>
        </w:r>
      </w:hyperlink>
      <w:r>
        <w:t xml:space="preserve"> </w:t>
      </w:r>
      <w:r>
        <w:fldChar w:fldCharType="begin"/>
      </w:r>
      <w:r>
        <w:instrText>PAGEREF section_f087c56b2adf4e548719047179937cb5</w:instrText>
      </w:r>
      <w:r>
        <w:fldChar w:fldCharType="separate"/>
      </w:r>
      <w:r>
        <w:rPr>
          <w:noProof/>
        </w:rPr>
        <w:t>445</w:t>
      </w:r>
      <w:r>
        <w:fldChar w:fldCharType="end"/>
      </w:r>
    </w:p>
    <w:p w:rsidR="00066F2B" w:rsidRDefault="00102096">
      <w:pPr>
        <w:pStyle w:val="indexentry0"/>
      </w:pPr>
      <w:hyperlink w:anchor="section_cae9abfd7956464e9f841af5c3c4433d">
        <w:r>
          <w:rPr>
            <w:rStyle w:val="Hyperlink"/>
          </w:rPr>
          <w:t>recipientData (Data About Single Data Source Record)</w:t>
        </w:r>
      </w:hyperlink>
      <w:r>
        <w:t xml:space="preserve"> </w:t>
      </w:r>
      <w:r>
        <w:fldChar w:fldCharType="begin"/>
      </w:r>
      <w:r>
        <w:instrText>PAGEREF section_cae9abfd7956464e9f841af5c3c4433d</w:instrText>
      </w:r>
      <w:r>
        <w:fldChar w:fldCharType="separate"/>
      </w:r>
      <w:r>
        <w:rPr>
          <w:noProof/>
        </w:rPr>
        <w:t>790</w:t>
      </w:r>
      <w:r>
        <w:fldChar w:fldCharType="end"/>
      </w:r>
    </w:p>
    <w:p w:rsidR="00066F2B" w:rsidRDefault="00102096">
      <w:pPr>
        <w:pStyle w:val="indexentry0"/>
      </w:pPr>
      <w:hyperlink w:anchor="section_b05d3137d2c64c6e9afaeb92d7ccf317">
        <w:r>
          <w:rPr>
            <w:rStyle w:val="Hyperlink"/>
          </w:rPr>
          <w:t>recipientData (Reference to Inclusion/Exclusion Data for Data Source)</w:t>
        </w:r>
      </w:hyperlink>
      <w:r>
        <w:t xml:space="preserve"> </w:t>
      </w:r>
      <w:r>
        <w:fldChar w:fldCharType="begin"/>
      </w:r>
      <w:r>
        <w:instrText>PAGEREF section_b05d3137d2c64c6e9afaeb92d7ccf317</w:instrText>
      </w:r>
      <w:r>
        <w:fldChar w:fldCharType="separate"/>
      </w:r>
      <w:r>
        <w:rPr>
          <w:noProof/>
        </w:rPr>
        <w:t>147</w:t>
      </w:r>
      <w:r>
        <w:fldChar w:fldCharType="end"/>
      </w:r>
    </w:p>
    <w:p w:rsidR="00066F2B" w:rsidRDefault="00102096">
      <w:pPr>
        <w:pStyle w:val="indexentry0"/>
      </w:pPr>
      <w:hyperlink w:anchor="section_bf48d2d283e747cfa5e797caf8346fd8">
        <w:r>
          <w:rPr>
            <w:rStyle w:val="Hyperlink"/>
          </w:rPr>
          <w:t>recipients (Inclusion/Exclusion Data for Data Source)</w:t>
        </w:r>
      </w:hyperlink>
      <w:r>
        <w:t xml:space="preserve"> </w:t>
      </w:r>
      <w:r>
        <w:fldChar w:fldCharType="begin"/>
      </w:r>
      <w:r>
        <w:instrText>PAGEREF section_bf48d2d283e747cfa5e797caf8346fd8</w:instrText>
      </w:r>
      <w:r>
        <w:fldChar w:fldCharType="separate"/>
      </w:r>
      <w:r>
        <w:rPr>
          <w:noProof/>
        </w:rPr>
        <w:t>791</w:t>
      </w:r>
      <w:r>
        <w:fldChar w:fldCharType="end"/>
      </w:r>
    </w:p>
    <w:p w:rsidR="00066F2B" w:rsidRDefault="00102096">
      <w:pPr>
        <w:pStyle w:val="indexentry0"/>
      </w:pPr>
      <w:hyperlink w:anchor="section_0049c89078764cd1bd6f449f22879f24">
        <w:r>
          <w:rPr>
            <w:rStyle w:val="Hyperlink"/>
          </w:rPr>
          <w:t>rect (Rectangle)</w:t>
        </w:r>
      </w:hyperlink>
      <w:r>
        <w:t xml:space="preserve"> </w:t>
      </w:r>
      <w:r>
        <w:fldChar w:fldCharType="begin"/>
      </w:r>
      <w:r>
        <w:instrText>PAGEREF section_0049c89078</w:instrText>
      </w:r>
      <w:r>
        <w:instrText>764cd1bd6f449f22879f24</w:instrText>
      </w:r>
      <w:r>
        <w:fldChar w:fldCharType="separate"/>
      </w:r>
      <w:r>
        <w:rPr>
          <w:noProof/>
        </w:rPr>
        <w:t>657</w:t>
      </w:r>
      <w:r>
        <w:fldChar w:fldCharType="end"/>
      </w:r>
    </w:p>
    <w:p w:rsidR="00066F2B" w:rsidRDefault="00102096">
      <w:pPr>
        <w:pStyle w:val="indexentry0"/>
      </w:pPr>
      <w:hyperlink w:anchor="section_454329d47342475a945f2a7e23e740dd">
        <w:r>
          <w:rPr>
            <w:rStyle w:val="Hyperlink"/>
          </w:rPr>
          <w:t>Rect (Shape Text Rectangle)</w:t>
        </w:r>
      </w:hyperlink>
      <w:r>
        <w:t xml:space="preserve"> </w:t>
      </w:r>
      <w:r>
        <w:fldChar w:fldCharType="begin"/>
      </w:r>
      <w:r>
        <w:instrText>PAGEREF section_454329d47342475a945f2a7e23e740dd</w:instrText>
      </w:r>
      <w:r>
        <w:fldChar w:fldCharType="separate"/>
      </w:r>
      <w:r>
        <w:rPr>
          <w:noProof/>
        </w:rPr>
        <w:t>694</w:t>
      </w:r>
      <w:r>
        <w:fldChar w:fldCharType="end"/>
      </w:r>
    </w:p>
    <w:p w:rsidR="00066F2B" w:rsidRDefault="00102096">
      <w:pPr>
        <w:pStyle w:val="indexentry0"/>
      </w:pPr>
      <w:hyperlink w:anchor="section_b7378f270ccb4534905a6b72f3629e84">
        <w:r>
          <w:rPr>
            <w:rStyle w:val="Hyperlink"/>
          </w:rPr>
          <w:t>red (Red)</w:t>
        </w:r>
      </w:hyperlink>
      <w:r>
        <w:t xml:space="preserve"> </w:t>
      </w:r>
      <w:r>
        <w:fldChar w:fldCharType="begin"/>
      </w:r>
      <w:r>
        <w:instrText>PAGEREF sectio</w:instrText>
      </w:r>
      <w:r>
        <w:instrText>n_b7378f270ccb4534905a6b72f3629e84</w:instrText>
      </w:r>
      <w:r>
        <w:fldChar w:fldCharType="separate"/>
      </w:r>
      <w:r>
        <w:rPr>
          <w:noProof/>
        </w:rPr>
        <w:t>504</w:t>
      </w:r>
      <w:r>
        <w:fldChar w:fldCharType="end"/>
      </w:r>
    </w:p>
    <w:p w:rsidR="00066F2B" w:rsidRDefault="00102096">
      <w:pPr>
        <w:pStyle w:val="indexentry0"/>
      </w:pPr>
      <w:hyperlink w:anchor="section_3bbe53b4cdef4500a740b6d7db05ff8d">
        <w:r>
          <w:rPr>
            <w:rStyle w:val="Hyperlink"/>
          </w:rPr>
          <w:t>redMod (Red Modulation)</w:t>
        </w:r>
      </w:hyperlink>
      <w:r>
        <w:t xml:space="preserve"> </w:t>
      </w:r>
      <w:r>
        <w:fldChar w:fldCharType="begin"/>
      </w:r>
      <w:r>
        <w:instrText>PAGEREF section_3bbe53b4cdef4500a740b6d7db05ff8d</w:instrText>
      </w:r>
      <w:r>
        <w:fldChar w:fldCharType="separate"/>
      </w:r>
      <w:r>
        <w:rPr>
          <w:noProof/>
        </w:rPr>
        <w:t>504</w:t>
      </w:r>
      <w:r>
        <w:fldChar w:fldCharType="end"/>
      </w:r>
    </w:p>
    <w:p w:rsidR="00066F2B" w:rsidRDefault="00102096">
      <w:pPr>
        <w:pStyle w:val="indexentry0"/>
      </w:pPr>
      <w:hyperlink w:anchor="section_7324b5d8d9cb4b22b0a1bb247e1b9244">
        <w:r>
          <w:rPr>
            <w:rStyle w:val="Hyperlink"/>
          </w:rPr>
          <w:t>redOff (Red Offset</w:t>
        </w:r>
        <w:r>
          <w:rPr>
            <w:rStyle w:val="Hyperlink"/>
          </w:rPr>
          <w:t>)</w:t>
        </w:r>
      </w:hyperlink>
      <w:r>
        <w:t xml:space="preserve"> </w:t>
      </w:r>
      <w:r>
        <w:fldChar w:fldCharType="begin"/>
      </w:r>
      <w:r>
        <w:instrText>PAGEREF section_7324b5d8d9cb4b22b0a1bb247e1b9244</w:instrText>
      </w:r>
      <w:r>
        <w:fldChar w:fldCharType="separate"/>
      </w:r>
      <w:r>
        <w:rPr>
          <w:noProof/>
        </w:rPr>
        <w:t>505</w:t>
      </w:r>
      <w:r>
        <w:fldChar w:fldCharType="end"/>
      </w:r>
    </w:p>
    <w:p w:rsidR="00066F2B" w:rsidRDefault="00102096">
      <w:pPr>
        <w:pStyle w:val="indexentry0"/>
      </w:pPr>
      <w:hyperlink w:anchor="section_7088a8cee78449d494b8cba6ef8fce78">
        <w:r>
          <w:rPr>
            <w:rStyle w:val="Hyperlink"/>
          </w:rPr>
          <w:t>REF</w:t>
        </w:r>
      </w:hyperlink>
      <w:r>
        <w:t xml:space="preserve"> </w:t>
      </w:r>
      <w:r>
        <w:fldChar w:fldCharType="begin"/>
      </w:r>
      <w:r>
        <w:instrText>PAGEREF section_7088a8cee78449d494b8cba6ef8fce78</w:instrText>
      </w:r>
      <w:r>
        <w:fldChar w:fldCharType="separate"/>
      </w:r>
      <w:r>
        <w:rPr>
          <w:noProof/>
        </w:rPr>
        <w:t>222</w:t>
      </w:r>
      <w:r>
        <w:fldChar w:fldCharType="end"/>
      </w:r>
    </w:p>
    <w:p w:rsidR="00066F2B" w:rsidRDefault="00102096">
      <w:pPr>
        <w:pStyle w:val="indexentry0"/>
      </w:pPr>
      <w:hyperlink w:anchor="section_8e92a8162bb449389f1c1a9800714ede">
        <w:r>
          <w:rPr>
            <w:rStyle w:val="Hyperlink"/>
          </w:rPr>
          <w:t>reference (Reference</w:t>
        </w:r>
        <w:r>
          <w:rPr>
            <w:rStyle w:val="Hyperlink"/>
          </w:rPr>
          <w:t>)</w:t>
        </w:r>
      </w:hyperlink>
      <w:r>
        <w:t xml:space="preserve"> </w:t>
      </w:r>
      <w:r>
        <w:fldChar w:fldCharType="begin"/>
      </w:r>
      <w:r>
        <w:instrText>PAGEREF section_8e92a8162bb449389f1c1a9800714ede</w:instrText>
      </w:r>
      <w:r>
        <w:fldChar w:fldCharType="separate"/>
      </w:r>
      <w:r>
        <w:rPr>
          <w:noProof/>
        </w:rPr>
        <w:t>369</w:t>
      </w:r>
      <w:r>
        <w:fldChar w:fldCharType="end"/>
      </w:r>
    </w:p>
    <w:p w:rsidR="00066F2B" w:rsidRDefault="00102096">
      <w:pPr>
        <w:pStyle w:val="indexentry0"/>
      </w:pPr>
      <w:r>
        <w:t>References</w:t>
      </w:r>
    </w:p>
    <w:p w:rsidR="00066F2B" w:rsidRDefault="00102096">
      <w:pPr>
        <w:pStyle w:val="indexentry0"/>
      </w:pPr>
      <w:r>
        <w:t xml:space="preserve">   </w:t>
      </w:r>
      <w:hyperlink w:anchor="section_94d2b16ecf4446248c7be2f0afe1a072">
        <w:r>
          <w:rPr>
            <w:rStyle w:val="Hyperlink"/>
          </w:rPr>
          <w:t>informative</w:t>
        </w:r>
      </w:hyperlink>
      <w:r>
        <w:t xml:space="preserve"> </w:t>
      </w:r>
      <w:r>
        <w:fldChar w:fldCharType="begin"/>
      </w:r>
      <w:r>
        <w:instrText>PAGEREF section_94d2b16ecf4446248c7be2f0afe1a072</w:instrText>
      </w:r>
      <w:r>
        <w:fldChar w:fldCharType="separate"/>
      </w:r>
      <w:r>
        <w:rPr>
          <w:noProof/>
        </w:rPr>
        <w:t>45</w:t>
      </w:r>
      <w:r>
        <w:fldChar w:fldCharType="end"/>
      </w:r>
    </w:p>
    <w:p w:rsidR="00066F2B" w:rsidRDefault="00102096">
      <w:pPr>
        <w:pStyle w:val="indexentry0"/>
      </w:pPr>
      <w:r>
        <w:t xml:space="preserve">   </w:t>
      </w:r>
      <w:hyperlink w:anchor="section_d4b9098aeabb46c4a334260d55267084">
        <w:r>
          <w:rPr>
            <w:rStyle w:val="Hyperlink"/>
          </w:rPr>
          <w:t>normative</w:t>
        </w:r>
      </w:hyperlink>
      <w:r>
        <w:t xml:space="preserve"> </w:t>
      </w:r>
      <w:r>
        <w:fldChar w:fldCharType="begin"/>
      </w:r>
      <w:r>
        <w:instrText>PAGEREF section_d4b9098aeabb46c4a334260d55267084</w:instrText>
      </w:r>
      <w:r>
        <w:fldChar w:fldCharType="separate"/>
      </w:r>
      <w:r>
        <w:rPr>
          <w:noProof/>
        </w:rPr>
        <w:t>43</w:t>
      </w:r>
      <w:r>
        <w:fldChar w:fldCharType="end"/>
      </w:r>
    </w:p>
    <w:p w:rsidR="00066F2B" w:rsidRDefault="00102096">
      <w:pPr>
        <w:pStyle w:val="indexentry0"/>
      </w:pPr>
      <w:hyperlink w:anchor="section_aa27ed208fbb4d95b9c53427cabd38e0">
        <w:r>
          <w:rPr>
            <w:rStyle w:val="Hyperlink"/>
          </w:rPr>
          <w:t>reflection (Reflection Effect)</w:t>
        </w:r>
      </w:hyperlink>
      <w:r>
        <w:t xml:space="preserve"> </w:t>
      </w:r>
      <w:r>
        <w:fldChar w:fldCharType="begin"/>
      </w:r>
      <w:r>
        <w:instrText>PAGEREF section_aa27ed208fbb4d95b9c53</w:instrText>
      </w:r>
      <w:r>
        <w:instrText>427cabd38e0</w:instrText>
      </w:r>
      <w:r>
        <w:fldChar w:fldCharType="separate"/>
      </w:r>
      <w:r>
        <w:rPr>
          <w:noProof/>
        </w:rPr>
        <w:t>520</w:t>
      </w:r>
      <w:r>
        <w:fldChar w:fldCharType="end"/>
      </w:r>
    </w:p>
    <w:p w:rsidR="00066F2B" w:rsidRDefault="00102096">
      <w:pPr>
        <w:pStyle w:val="indexentry0"/>
      </w:pPr>
      <w:hyperlink w:anchor="section_ae0cc08c38484098b29166f68bb21916">
        <w:r>
          <w:rPr>
            <w:rStyle w:val="Hyperlink"/>
          </w:rPr>
          <w:t>rel (Diagram Relationship)</w:t>
        </w:r>
      </w:hyperlink>
      <w:r>
        <w:t xml:space="preserve"> </w:t>
      </w:r>
      <w:r>
        <w:fldChar w:fldCharType="begin"/>
      </w:r>
      <w:r>
        <w:instrText>PAGEREF section_ae0cc08c38484098b29166f68bb21916</w:instrText>
      </w:r>
      <w:r>
        <w:fldChar w:fldCharType="separate"/>
      </w:r>
      <w:r>
        <w:rPr>
          <w:noProof/>
        </w:rPr>
        <w:t>678</w:t>
      </w:r>
      <w:r>
        <w:fldChar w:fldCharType="end"/>
      </w:r>
    </w:p>
    <w:p w:rsidR="00066F2B" w:rsidRDefault="00102096">
      <w:pPr>
        <w:pStyle w:val="indexentry0"/>
      </w:pPr>
      <w:hyperlink w:anchor="section_a185de173253409bbf9395b1f78516ef">
        <w:r>
          <w:rPr>
            <w:rStyle w:val="Hyperlink"/>
          </w:rPr>
          <w:t>Relationships transform algorithm</w:t>
        </w:r>
      </w:hyperlink>
      <w:r>
        <w:t xml:space="preserve"> </w:t>
      </w:r>
      <w:r>
        <w:fldChar w:fldCharType="begin"/>
      </w:r>
      <w:r>
        <w:instrText>PA</w:instrText>
      </w:r>
      <w:r>
        <w:instrText>GEREF section_a185de173253409bbf9395b1f78516ef</w:instrText>
      </w:r>
      <w:r>
        <w:fldChar w:fldCharType="separate"/>
      </w:r>
      <w:r>
        <w:rPr>
          <w:noProof/>
        </w:rPr>
        <w:t>629</w:t>
      </w:r>
      <w:r>
        <w:fldChar w:fldCharType="end"/>
      </w:r>
    </w:p>
    <w:p w:rsidR="00066F2B" w:rsidRDefault="00102096">
      <w:pPr>
        <w:pStyle w:val="indexentry0"/>
      </w:pPr>
      <w:hyperlink w:anchor="section_d5b937831c53410d860c57119b5ebcad">
        <w:r>
          <w:rPr>
            <w:rStyle w:val="Hyperlink"/>
          </w:rPr>
          <w:t>relSizeAnchor (Relative Anchor Shape Size)</w:t>
        </w:r>
      </w:hyperlink>
      <w:r>
        <w:t xml:space="preserve"> </w:t>
      </w:r>
      <w:r>
        <w:fldChar w:fldCharType="begin"/>
      </w:r>
      <w:r>
        <w:instrText>PAGEREF section_d5b937831c53410d860c57119b5ebcad</w:instrText>
      </w:r>
      <w:r>
        <w:fldChar w:fldCharType="separate"/>
      </w:r>
      <w:r>
        <w:rPr>
          <w:noProof/>
        </w:rPr>
        <w:t>588</w:t>
      </w:r>
      <w:r>
        <w:fldChar w:fldCharType="end"/>
      </w:r>
    </w:p>
    <w:p w:rsidR="00066F2B" w:rsidRDefault="00102096">
      <w:pPr>
        <w:pStyle w:val="indexentry0"/>
      </w:pPr>
      <w:hyperlink w:anchor="section_d1d151f6ea8249cea3714df6ff22cd9d">
        <w:r>
          <w:rPr>
            <w:rStyle w:val="Hyperlink"/>
          </w:rPr>
          <w:t>REPLACE</w:t>
        </w:r>
      </w:hyperlink>
      <w:r>
        <w:t xml:space="preserve"> </w:t>
      </w:r>
      <w:r>
        <w:fldChar w:fldCharType="begin"/>
      </w:r>
      <w:r>
        <w:instrText>PAGEREF section_d1d151f6ea8249cea3714df6ff22cd9d</w:instrText>
      </w:r>
      <w:r>
        <w:fldChar w:fldCharType="separate"/>
      </w:r>
      <w:r>
        <w:rPr>
          <w:noProof/>
        </w:rPr>
        <w:t>446</w:t>
      </w:r>
      <w:r>
        <w:fldChar w:fldCharType="end"/>
      </w:r>
    </w:p>
    <w:p w:rsidR="00066F2B" w:rsidRDefault="00102096">
      <w:pPr>
        <w:pStyle w:val="indexentry0"/>
      </w:pPr>
      <w:hyperlink w:anchor="section_96ce77b13cab4619a54e1d57cea2592f">
        <w:r>
          <w:rPr>
            <w:rStyle w:val="Hyperlink"/>
          </w:rPr>
          <w:t>REPLACEB</w:t>
        </w:r>
      </w:hyperlink>
      <w:r>
        <w:t xml:space="preserve"> </w:t>
      </w:r>
      <w:r>
        <w:fldChar w:fldCharType="begin"/>
      </w:r>
      <w:r>
        <w:instrText>PAGEREF section_96ce77b13cab4619a54e1d57cea2592f</w:instrText>
      </w:r>
      <w:r>
        <w:fldChar w:fldCharType="separate"/>
      </w:r>
      <w:r>
        <w:rPr>
          <w:noProof/>
        </w:rPr>
        <w:t>446</w:t>
      </w:r>
      <w:r>
        <w:fldChar w:fldCharType="end"/>
      </w:r>
    </w:p>
    <w:p w:rsidR="00066F2B" w:rsidRDefault="00102096">
      <w:pPr>
        <w:pStyle w:val="indexentry0"/>
      </w:pPr>
      <w:hyperlink w:anchor="section_6551673052ab49638c4ccfb2127809ab">
        <w:r>
          <w:rPr>
            <w:rStyle w:val="Hyperlink"/>
          </w:rPr>
          <w:t>restoredLeft (Normal View Restored Left Properties)</w:t>
        </w:r>
      </w:hyperlink>
      <w:r>
        <w:t xml:space="preserve"> </w:t>
      </w:r>
      <w:r>
        <w:fldChar w:fldCharType="begin"/>
      </w:r>
      <w:r>
        <w:instrText>PAGEREF section_6551673052ab49638c4ccfb2127809ab</w:instrText>
      </w:r>
      <w:r>
        <w:fldChar w:fldCharType="separate"/>
      </w:r>
      <w:r>
        <w:rPr>
          <w:noProof/>
        </w:rPr>
        <w:t>468</w:t>
      </w:r>
      <w:r>
        <w:fldChar w:fldCharType="end"/>
      </w:r>
    </w:p>
    <w:p w:rsidR="00066F2B" w:rsidRDefault="00102096">
      <w:pPr>
        <w:pStyle w:val="indexentry0"/>
      </w:pPr>
      <w:hyperlink w:anchor="section_53ceb85bfb0c40f4af1d9feecfb64502">
        <w:r>
          <w:rPr>
            <w:rStyle w:val="Hyperlink"/>
          </w:rPr>
          <w:t>restoredTop (Normal View Restored Top Properties)</w:t>
        </w:r>
      </w:hyperlink>
      <w:r>
        <w:t xml:space="preserve"> </w:t>
      </w:r>
      <w:r>
        <w:fldChar w:fldCharType="begin"/>
      </w:r>
      <w:r>
        <w:instrText>PAGEREF section_53ceb85bfb0c40f4a</w:instrText>
      </w:r>
      <w:r>
        <w:instrText>f1d9feecfb64502</w:instrText>
      </w:r>
      <w:r>
        <w:fldChar w:fldCharType="separate"/>
      </w:r>
      <w:r>
        <w:rPr>
          <w:noProof/>
        </w:rPr>
        <w:t>468</w:t>
      </w:r>
      <w:r>
        <w:fldChar w:fldCharType="end"/>
      </w:r>
    </w:p>
    <w:p w:rsidR="00066F2B" w:rsidRDefault="00102096">
      <w:pPr>
        <w:pStyle w:val="indexentry0"/>
      </w:pPr>
      <w:hyperlink w:anchor="section_91b38086b27c4d3fb6aee7d37845d2cd">
        <w:r>
          <w:rPr>
            <w:rStyle w:val="Hyperlink"/>
          </w:rPr>
          <w:t>reviewed (Reviewed)</w:t>
        </w:r>
      </w:hyperlink>
      <w:r>
        <w:t xml:space="preserve"> </w:t>
      </w:r>
      <w:r>
        <w:fldChar w:fldCharType="begin"/>
      </w:r>
      <w:r>
        <w:instrText>PAGEREF section_91b38086b27c4d3fb6aee7d37845d2cd</w:instrText>
      </w:r>
      <w:r>
        <w:fldChar w:fldCharType="separate"/>
      </w:r>
      <w:r>
        <w:rPr>
          <w:noProof/>
        </w:rPr>
        <w:t>374</w:t>
      </w:r>
      <w:r>
        <w:fldChar w:fldCharType="end"/>
      </w:r>
    </w:p>
    <w:p w:rsidR="00066F2B" w:rsidRDefault="00102096">
      <w:pPr>
        <w:pStyle w:val="indexentry0"/>
      </w:pPr>
      <w:hyperlink w:anchor="section_6138f7fcba1740f692cb8ed961619ebf">
        <w:r>
          <w:rPr>
            <w:rStyle w:val="Hyperlink"/>
          </w:rPr>
          <w:t>revisionView (Visibility of Annotation Types)</w:t>
        </w:r>
      </w:hyperlink>
      <w:r>
        <w:t xml:space="preserve"> </w:t>
      </w:r>
      <w:r>
        <w:fldChar w:fldCharType="begin"/>
      </w:r>
      <w:r>
        <w:instrText>PAGEREF section_6138f7fcba1740f692cb8ed961619ebf</w:instrText>
      </w:r>
      <w:r>
        <w:fldChar w:fldCharType="separate"/>
      </w:r>
      <w:r>
        <w:rPr>
          <w:noProof/>
        </w:rPr>
        <w:t>158</w:t>
      </w:r>
      <w:r>
        <w:fldChar w:fldCharType="end"/>
      </w:r>
    </w:p>
    <w:p w:rsidR="00066F2B" w:rsidRDefault="00102096">
      <w:pPr>
        <w:pStyle w:val="indexentry0"/>
      </w:pPr>
      <w:hyperlink w:anchor="section_a39e60af18344a42b64717ae5c794732">
        <w:r>
          <w:rPr>
            <w:rStyle w:val="Hyperlink"/>
          </w:rPr>
          <w:t>REVNUM</w:t>
        </w:r>
      </w:hyperlink>
      <w:r>
        <w:t xml:space="preserve"> </w:t>
      </w:r>
      <w:r>
        <w:fldChar w:fldCharType="begin"/>
      </w:r>
      <w:r>
        <w:instrText>PAGEREF section_a39e60af18344a42b64717ae5c794732</w:instrText>
      </w:r>
      <w:r>
        <w:fldChar w:fldCharType="separate"/>
      </w:r>
      <w:r>
        <w:rPr>
          <w:noProof/>
        </w:rPr>
        <w:t>223</w:t>
      </w:r>
      <w:r>
        <w:fldChar w:fldCharType="end"/>
      </w:r>
    </w:p>
    <w:p w:rsidR="00066F2B" w:rsidRDefault="00102096">
      <w:pPr>
        <w:pStyle w:val="indexentry0"/>
      </w:pPr>
      <w:hyperlink w:anchor="section_d814f876102941be95e9eb6997794b91">
        <w:r>
          <w:rPr>
            <w:rStyle w:val="Hyperlink"/>
          </w:rPr>
          <w:t>rfmt (Revision Format)</w:t>
        </w:r>
      </w:hyperlink>
      <w:r>
        <w:t xml:space="preserve"> </w:t>
      </w:r>
      <w:r>
        <w:fldChar w:fldCharType="begin"/>
      </w:r>
      <w:r>
        <w:instrText>PAGEREF section_d814f876102941be95e9eb6997794b91</w:instrText>
      </w:r>
      <w:r>
        <w:fldChar w:fldCharType="separate"/>
      </w:r>
      <w:r>
        <w:rPr>
          <w:noProof/>
        </w:rPr>
        <w:t>374</w:t>
      </w:r>
      <w:r>
        <w:fldChar w:fldCharType="end"/>
      </w:r>
    </w:p>
    <w:p w:rsidR="00066F2B" w:rsidRDefault="00102096">
      <w:pPr>
        <w:pStyle w:val="indexentry0"/>
      </w:pPr>
      <w:hyperlink w:anchor="section_00d5905375314caaa1e4be1838a69013">
        <w:r>
          <w:rPr>
            <w:rStyle w:val="Hyperlink"/>
          </w:rPr>
          <w:t>rFont (Font)</w:t>
        </w:r>
      </w:hyperlink>
      <w:r>
        <w:t xml:space="preserve"> </w:t>
      </w:r>
      <w:r>
        <w:fldChar w:fldCharType="begin"/>
      </w:r>
      <w:r>
        <w:instrText>PAGEREF section_00d5905375314caaa1e4be1838a69013</w:instrText>
      </w:r>
      <w:r>
        <w:fldChar w:fldCharType="separate"/>
      </w:r>
      <w:r>
        <w:rPr>
          <w:noProof/>
        </w:rPr>
        <w:t>292</w:t>
      </w:r>
      <w:r>
        <w:fldChar w:fldCharType="end"/>
      </w:r>
    </w:p>
    <w:p w:rsidR="00066F2B" w:rsidRDefault="00102096">
      <w:pPr>
        <w:pStyle w:val="indexentry0"/>
      </w:pPr>
      <w:hyperlink w:anchor="section_aef3c9a65d6c434b90b785e761fd8e62">
        <w:r>
          <w:rPr>
            <w:rStyle w:val="Hyperlink"/>
          </w:rPr>
          <w:t>rFonts (Run Fonts)</w:t>
        </w:r>
      </w:hyperlink>
      <w:r>
        <w:t xml:space="preserve"> </w:t>
      </w:r>
      <w:r>
        <w:fldChar w:fldCharType="begin"/>
      </w:r>
      <w:r>
        <w:instrText>PAGEREF section_aef3c9a65d6c434b90b785e761fd8e62</w:instrText>
      </w:r>
      <w:r>
        <w:fldChar w:fldCharType="separate"/>
      </w:r>
      <w:r>
        <w:rPr>
          <w:noProof/>
        </w:rPr>
        <w:t>75</w:t>
      </w:r>
      <w:r>
        <w:fldChar w:fldCharType="end"/>
      </w:r>
    </w:p>
    <w:p w:rsidR="00066F2B" w:rsidRDefault="00102096">
      <w:pPr>
        <w:pStyle w:val="indexentry0"/>
      </w:pPr>
      <w:hyperlink w:anchor="section_1ab29481720e44548836b5dc27669415">
        <w:r>
          <w:rPr>
            <w:rStyle w:val="Hyperlink"/>
          </w:rPr>
          <w:t>rgb (RGB)</w:t>
        </w:r>
      </w:hyperlink>
      <w:r>
        <w:t xml:space="preserve"> </w:t>
      </w:r>
      <w:r>
        <w:fldChar w:fldCharType="begin"/>
      </w:r>
      <w:r>
        <w:instrText>PAGEREF section_1ab29481720e44548836b5dc27669415</w:instrText>
      </w:r>
      <w:r>
        <w:fldChar w:fldCharType="separate"/>
      </w:r>
      <w:r>
        <w:rPr>
          <w:noProof/>
        </w:rPr>
        <w:t>487</w:t>
      </w:r>
      <w:r>
        <w:fldChar w:fldCharType="end"/>
      </w:r>
    </w:p>
    <w:p w:rsidR="00066F2B" w:rsidRDefault="00102096">
      <w:pPr>
        <w:pStyle w:val="indexentry0"/>
      </w:pPr>
      <w:hyperlink w:anchor="section_6f6e05f38a224170a467b859506d76c7">
        <w:r>
          <w:rPr>
            <w:rStyle w:val="Hyperlink"/>
          </w:rPr>
          <w:t>rich (Rich Text)</w:t>
        </w:r>
      </w:hyperlink>
      <w:r>
        <w:t xml:space="preserve"> </w:t>
      </w:r>
      <w:r>
        <w:fldChar w:fldCharType="begin"/>
      </w:r>
      <w:r>
        <w:instrText>PAGEREF section_6f6e05f38a224170a467b859506d76c7</w:instrText>
      </w:r>
      <w:r>
        <w:fldChar w:fldCharType="separate"/>
      </w:r>
      <w:r>
        <w:rPr>
          <w:noProof/>
        </w:rPr>
        <w:t>574</w:t>
      </w:r>
      <w:r>
        <w:fldChar w:fldCharType="end"/>
      </w:r>
    </w:p>
    <w:p w:rsidR="00066F2B" w:rsidRDefault="00102096">
      <w:pPr>
        <w:pStyle w:val="indexentry0"/>
      </w:pPr>
      <w:hyperlink w:anchor="section_a6a6184fcd8d481facbd8d3c4accd982">
        <w:r>
          <w:rPr>
            <w:rStyle w:val="Hyperlink"/>
          </w:rPr>
          <w:t>RIGHT</w:t>
        </w:r>
      </w:hyperlink>
      <w:r>
        <w:t xml:space="preserve"> </w:t>
      </w:r>
      <w:r>
        <w:fldChar w:fldCharType="begin"/>
      </w:r>
      <w:r>
        <w:instrText>PAGEREF section_a6a6184fcd8d481facbd8d3c4accd982</w:instrText>
      </w:r>
      <w:r>
        <w:fldChar w:fldCharType="separate"/>
      </w:r>
      <w:r>
        <w:rPr>
          <w:noProof/>
        </w:rPr>
        <w:t>447</w:t>
      </w:r>
      <w:r>
        <w:fldChar w:fldCharType="end"/>
      </w:r>
    </w:p>
    <w:p w:rsidR="00066F2B" w:rsidRDefault="00102096">
      <w:pPr>
        <w:pStyle w:val="indexentry0"/>
      </w:pPr>
      <w:hyperlink w:anchor="section_e15940e2d10546e3901ecc38b9773f7f">
        <w:r>
          <w:rPr>
            <w:rStyle w:val="Hyperlink"/>
          </w:rPr>
          <w:t>right (Right Border for HTML div)</w:t>
        </w:r>
      </w:hyperlink>
      <w:r>
        <w:t xml:space="preserve"> </w:t>
      </w:r>
      <w:r>
        <w:fldChar w:fldCharType="begin"/>
      </w:r>
      <w:r>
        <w:instrText>PAGEREF section_e15940e2d10546e3901ecc38b9773f7f</w:instrText>
      </w:r>
      <w:r>
        <w:fldChar w:fldCharType="separate"/>
      </w:r>
      <w:r>
        <w:rPr>
          <w:noProof/>
        </w:rPr>
        <w:t>165</w:t>
      </w:r>
      <w:r>
        <w:fldChar w:fldCharType="end"/>
      </w:r>
    </w:p>
    <w:p w:rsidR="00066F2B" w:rsidRDefault="00102096">
      <w:pPr>
        <w:pStyle w:val="indexentry0"/>
      </w:pPr>
      <w:hyperlink w:anchor="section_0f1da753bf8a44e1a4a7ed7d1d0ba7b1">
        <w:r>
          <w:rPr>
            <w:rStyle w:val="Hyperlink"/>
          </w:rPr>
          <w:t>right (Right Border)</w:t>
        </w:r>
      </w:hyperlink>
      <w:r>
        <w:t xml:space="preserve"> </w:t>
      </w:r>
      <w:r>
        <w:fldChar w:fldCharType="begin"/>
      </w:r>
      <w:r>
        <w:instrText>PAGEREF section_0f1da753bf</w:instrText>
      </w:r>
      <w:r>
        <w:instrText>8a44e1a4a7ed7d1d0ba7b1</w:instrText>
      </w:r>
      <w:r>
        <w:fldChar w:fldCharType="separate"/>
      </w:r>
      <w:r>
        <w:rPr>
          <w:noProof/>
        </w:rPr>
        <w:t>106</w:t>
      </w:r>
      <w:r>
        <w:fldChar w:fldCharType="end"/>
      </w:r>
    </w:p>
    <w:p w:rsidR="00066F2B" w:rsidRDefault="00102096">
      <w:pPr>
        <w:pStyle w:val="indexentry0"/>
      </w:pPr>
      <w:hyperlink w:anchor="section_689ac9029287469ca73337206ae40ea7">
        <w:r>
          <w:rPr>
            <w:rStyle w:val="Hyperlink"/>
          </w:rPr>
          <w:t>right (Right Paragraph Border)</w:t>
        </w:r>
      </w:hyperlink>
      <w:r>
        <w:t xml:space="preserve"> </w:t>
      </w:r>
      <w:r>
        <w:fldChar w:fldCharType="begin"/>
      </w:r>
      <w:r>
        <w:instrText>PAGEREF section_689ac9029287469ca73337206ae40ea7</w:instrText>
      </w:r>
      <w:r>
        <w:fldChar w:fldCharType="separate"/>
      </w:r>
      <w:r>
        <w:rPr>
          <w:noProof/>
        </w:rPr>
        <w:t>68</w:t>
      </w:r>
      <w:r>
        <w:fldChar w:fldCharType="end"/>
      </w:r>
    </w:p>
    <w:p w:rsidR="00066F2B" w:rsidRDefault="00102096">
      <w:pPr>
        <w:pStyle w:val="indexentry0"/>
      </w:pPr>
      <w:hyperlink w:anchor="section_3b5300f256af4d0d8d26821c7ef0c47c">
        <w:r>
          <w:rPr>
            <w:rStyle w:val="Hyperlink"/>
          </w:rPr>
          <w:t>right (Table Cell Trailing Edge Border)</w:t>
        </w:r>
      </w:hyperlink>
      <w:r>
        <w:t xml:space="preserve"> </w:t>
      </w:r>
      <w:r>
        <w:fldChar w:fldCharType="begin"/>
      </w:r>
      <w:r>
        <w:instrText>PAGEREF section_3b5300f256af4d0d8d26821c7ef0c47c</w:instrText>
      </w:r>
      <w:r>
        <w:fldChar w:fldCharType="separate"/>
      </w:r>
      <w:r>
        <w:rPr>
          <w:noProof/>
        </w:rPr>
        <w:t>630</w:t>
      </w:r>
      <w:r>
        <w:fldChar w:fldCharType="end"/>
      </w:r>
    </w:p>
    <w:p w:rsidR="00066F2B" w:rsidRDefault="00102096">
      <w:pPr>
        <w:pStyle w:val="indexentry0"/>
      </w:pPr>
      <w:hyperlink w:anchor="section_58fd425e362646b383ba92c961d26c88">
        <w:r>
          <w:rPr>
            <w:rStyle w:val="Hyperlink"/>
          </w:rPr>
          <w:t>right (Table Cell Trailing Margin Default)</w:t>
        </w:r>
      </w:hyperlink>
      <w:r>
        <w:t xml:space="preserve"> </w:t>
      </w:r>
      <w:r>
        <w:fldChar w:fldCharType="begin"/>
      </w:r>
      <w:r>
        <w:instrText>PAGEREF section_58fd425e362646b383ba92c961d26c88</w:instrText>
      </w:r>
      <w:r>
        <w:fldChar w:fldCharType="separate"/>
      </w:r>
      <w:r>
        <w:rPr>
          <w:noProof/>
        </w:rPr>
        <w:t>631</w:t>
      </w:r>
      <w:r>
        <w:fldChar w:fldCharType="end"/>
      </w:r>
    </w:p>
    <w:p w:rsidR="00066F2B" w:rsidRDefault="00102096">
      <w:pPr>
        <w:pStyle w:val="indexentry0"/>
      </w:pPr>
      <w:hyperlink w:anchor="section_8e23887d29304089a2ff62be9c11a23b">
        <w:r>
          <w:rPr>
            <w:rStyle w:val="Hyperlink"/>
          </w:rPr>
          <w:t>right (Table Cell Trailing Margin Exception)</w:t>
        </w:r>
      </w:hyperlink>
      <w:r>
        <w:t xml:space="preserve"> </w:t>
      </w:r>
      <w:r>
        <w:fldChar w:fldCharType="begin"/>
      </w:r>
      <w:r>
        <w:instrText>PAGEREF section_8e23887d29304089a2ff62be9c11a23b</w:instrText>
      </w:r>
      <w:r>
        <w:fldChar w:fldCharType="separate"/>
      </w:r>
      <w:r>
        <w:rPr>
          <w:noProof/>
        </w:rPr>
        <w:t>631</w:t>
      </w:r>
      <w:r>
        <w:fldChar w:fldCharType="end"/>
      </w:r>
    </w:p>
    <w:p w:rsidR="00066F2B" w:rsidRDefault="00102096">
      <w:pPr>
        <w:pStyle w:val="indexentry0"/>
      </w:pPr>
      <w:hyperlink w:anchor="section_0b241c18839a41a3919405f7c1f0876a">
        <w:r>
          <w:rPr>
            <w:rStyle w:val="Hyperlink"/>
          </w:rPr>
          <w:t>right (Table Trailing Edge Border)</w:t>
        </w:r>
      </w:hyperlink>
      <w:r>
        <w:t xml:space="preserve"> </w:t>
      </w:r>
      <w:r>
        <w:fldChar w:fldCharType="begin"/>
      </w:r>
      <w:r>
        <w:instrText>PA</w:instrText>
      </w:r>
      <w:r>
        <w:instrText>GEREF section_0b241c18839a41a3919405f7c1f0876a</w:instrText>
      </w:r>
      <w:r>
        <w:fldChar w:fldCharType="separate"/>
      </w:r>
      <w:r>
        <w:rPr>
          <w:noProof/>
        </w:rPr>
        <w:t>631</w:t>
      </w:r>
      <w:r>
        <w:fldChar w:fldCharType="end"/>
      </w:r>
    </w:p>
    <w:p w:rsidR="00066F2B" w:rsidRDefault="00102096">
      <w:pPr>
        <w:pStyle w:val="indexentry0"/>
      </w:pPr>
      <w:hyperlink w:anchor="section_713e0d91289e4e45bf52a792848206c3">
        <w:r>
          <w:rPr>
            <w:rStyle w:val="Hyperlink"/>
          </w:rPr>
          <w:t>right (Text Box Right Stroke)</w:t>
        </w:r>
      </w:hyperlink>
      <w:r>
        <w:t xml:space="preserve"> </w:t>
      </w:r>
      <w:r>
        <w:fldChar w:fldCharType="begin"/>
      </w:r>
      <w:r>
        <w:instrText>PAGEREF section_713e0d91289e4e45bf52a792848206c3</w:instrText>
      </w:r>
      <w:r>
        <w:fldChar w:fldCharType="separate"/>
      </w:r>
      <w:r>
        <w:rPr>
          <w:noProof/>
        </w:rPr>
        <w:t>678</w:t>
      </w:r>
      <w:r>
        <w:fldChar w:fldCharType="end"/>
      </w:r>
    </w:p>
    <w:p w:rsidR="00066F2B" w:rsidRDefault="00102096">
      <w:pPr>
        <w:pStyle w:val="indexentry0"/>
      </w:pPr>
      <w:hyperlink w:anchor="section_eb12d10c702b4d9d938d34d55b9099a4">
        <w:r>
          <w:rPr>
            <w:rStyle w:val="Hyperlink"/>
          </w:rPr>
          <w:t>RIGHTB</w:t>
        </w:r>
      </w:hyperlink>
      <w:r>
        <w:t xml:space="preserve"> </w:t>
      </w:r>
      <w:r>
        <w:fldChar w:fldCharType="begin"/>
      </w:r>
      <w:r>
        <w:instrText>PAGEREF section_eb12d10c702b4d9d938d34d55b9099a4</w:instrText>
      </w:r>
      <w:r>
        <w:fldChar w:fldCharType="separate"/>
      </w:r>
      <w:r>
        <w:rPr>
          <w:noProof/>
        </w:rPr>
        <w:t>447</w:t>
      </w:r>
      <w:r>
        <w:fldChar w:fldCharType="end"/>
      </w:r>
    </w:p>
    <w:p w:rsidR="00066F2B" w:rsidRDefault="00102096">
      <w:pPr>
        <w:pStyle w:val="indexentry0"/>
      </w:pPr>
      <w:hyperlink w:anchor="section_7b5212ccf081484f85d66b5129ee8d61">
        <w:r>
          <w:rPr>
            <w:rStyle w:val="Hyperlink"/>
          </w:rPr>
          <w:t>ris (Revision Insert Sheet)</w:t>
        </w:r>
      </w:hyperlink>
      <w:r>
        <w:t xml:space="preserve"> </w:t>
      </w:r>
      <w:r>
        <w:fldChar w:fldCharType="begin"/>
      </w:r>
      <w:r>
        <w:instrText>PAGEREF section_7b5212ccf081484f85d66b5129ee8d61</w:instrText>
      </w:r>
      <w:r>
        <w:fldChar w:fldCharType="separate"/>
      </w:r>
      <w:r>
        <w:rPr>
          <w:noProof/>
        </w:rPr>
        <w:t>374</w:t>
      </w:r>
      <w:r>
        <w:fldChar w:fldCharType="end"/>
      </w:r>
    </w:p>
    <w:p w:rsidR="00066F2B" w:rsidRDefault="00102096">
      <w:pPr>
        <w:pStyle w:val="indexentry0"/>
      </w:pPr>
      <w:hyperlink w:anchor="section_3759ca9c7212429dbd9f58df2db63036">
        <w:r>
          <w:rPr>
            <w:rStyle w:val="Hyperlink"/>
          </w:rPr>
          <w:t>rm (Revision Cell Move)</w:t>
        </w:r>
      </w:hyperlink>
      <w:r>
        <w:t xml:space="preserve"> </w:t>
      </w:r>
      <w:r>
        <w:fldChar w:fldCharType="begin"/>
      </w:r>
      <w:r>
        <w:instrText>PAGEREF section_3759ca9c7212429dbd9f58df2db63036</w:instrText>
      </w:r>
      <w:r>
        <w:fldChar w:fldCharType="separate"/>
      </w:r>
      <w:r>
        <w:rPr>
          <w:noProof/>
        </w:rPr>
        <w:t>374</w:t>
      </w:r>
      <w:r>
        <w:fldChar w:fldCharType="end"/>
      </w:r>
    </w:p>
    <w:p w:rsidR="00066F2B" w:rsidRDefault="00102096">
      <w:pPr>
        <w:pStyle w:val="indexentry0"/>
      </w:pPr>
      <w:hyperlink w:anchor="section_58cc2461256744ea87c39358c542b0c8">
        <w:r>
          <w:rPr>
            <w:rStyle w:val="Hyperlink"/>
          </w:rPr>
          <w:t>ROMAN</w:t>
        </w:r>
      </w:hyperlink>
      <w:r>
        <w:t xml:space="preserve"> </w:t>
      </w:r>
      <w:r>
        <w:fldChar w:fldCharType="begin"/>
      </w:r>
      <w:r>
        <w:instrText>PAGEREF section_58cc2461256744ea87c39358c542b0c8</w:instrText>
      </w:r>
      <w:r>
        <w:fldChar w:fldCharType="separate"/>
      </w:r>
      <w:r>
        <w:rPr>
          <w:noProof/>
        </w:rPr>
        <w:t>447</w:t>
      </w:r>
      <w:r>
        <w:fldChar w:fldCharType="end"/>
      </w:r>
    </w:p>
    <w:p w:rsidR="00066F2B" w:rsidRDefault="00102096">
      <w:pPr>
        <w:pStyle w:val="indexentry0"/>
      </w:pPr>
      <w:hyperlink w:anchor="section_e702ec419f9f41fcb62c24c38274e331">
        <w:r>
          <w:rPr>
            <w:rStyle w:val="Hyperlink"/>
          </w:rPr>
          <w:t>ROUND</w:t>
        </w:r>
      </w:hyperlink>
      <w:r>
        <w:t xml:space="preserve"> </w:t>
      </w:r>
      <w:r>
        <w:fldChar w:fldCharType="begin"/>
      </w:r>
      <w:r>
        <w:instrText>PAGEREF section_e702ec419f9f41fcb62c24c38274e331</w:instrText>
      </w:r>
      <w:r>
        <w:fldChar w:fldCharType="separate"/>
      </w:r>
      <w:r>
        <w:rPr>
          <w:noProof/>
        </w:rPr>
        <w:t>447</w:t>
      </w:r>
      <w:r>
        <w:fldChar w:fldCharType="end"/>
      </w:r>
    </w:p>
    <w:p w:rsidR="00066F2B" w:rsidRDefault="00102096">
      <w:pPr>
        <w:pStyle w:val="indexentry0"/>
      </w:pPr>
      <w:hyperlink w:anchor="section_562a55eece0a42b9a8ef9df10db1a07e">
        <w:r>
          <w:rPr>
            <w:rStyle w:val="Hyperlink"/>
          </w:rPr>
          <w:t>round (Round Line Join)</w:t>
        </w:r>
      </w:hyperlink>
      <w:r>
        <w:t xml:space="preserve"> </w:t>
      </w:r>
      <w:r>
        <w:fldChar w:fldCharType="begin"/>
      </w:r>
      <w:r>
        <w:instrText>PAGEREF section_562a55eece0a42b9a8ef9df10db1a07e</w:instrText>
      </w:r>
      <w:r>
        <w:fldChar w:fldCharType="separate"/>
      </w:r>
      <w:r>
        <w:rPr>
          <w:noProof/>
        </w:rPr>
        <w:t>521</w:t>
      </w:r>
      <w:r>
        <w:fldChar w:fldCharType="end"/>
      </w:r>
    </w:p>
    <w:p w:rsidR="00066F2B" w:rsidRDefault="00102096">
      <w:pPr>
        <w:pStyle w:val="indexentry0"/>
      </w:pPr>
      <w:hyperlink w:anchor="section_ad5503cd7f9344d6ae270940131156f6">
        <w:r>
          <w:rPr>
            <w:rStyle w:val="Hyperlink"/>
          </w:rPr>
          <w:t>roundrect (Rounded Rectangle)</w:t>
        </w:r>
      </w:hyperlink>
      <w:r>
        <w:t xml:space="preserve"> </w:t>
      </w:r>
      <w:r>
        <w:fldChar w:fldCharType="begin"/>
      </w:r>
      <w:r>
        <w:instrText>PAGEREF section_ad5503cd7f9344d6ae270940131156f6</w:instrText>
      </w:r>
      <w:r>
        <w:fldChar w:fldCharType="separate"/>
      </w:r>
      <w:r>
        <w:rPr>
          <w:noProof/>
        </w:rPr>
        <w:t>658</w:t>
      </w:r>
      <w:r>
        <w:fldChar w:fldCharType="end"/>
      </w:r>
    </w:p>
    <w:p w:rsidR="00066F2B" w:rsidRDefault="00102096">
      <w:pPr>
        <w:pStyle w:val="indexentry0"/>
      </w:pPr>
      <w:r>
        <w:t>row (Row) (</w:t>
      </w:r>
      <w:hyperlink w:anchor="section_5cf07e3168684d0cb0e86de69c57569f">
        <w:r>
          <w:rPr>
            <w:rStyle w:val="Hyperlink"/>
          </w:rPr>
          <w:t>section 2.1.644</w:t>
        </w:r>
      </w:hyperlink>
      <w:r>
        <w:t xml:space="preserve"> </w:t>
      </w:r>
      <w:r>
        <w:fldChar w:fldCharType="begin"/>
      </w:r>
      <w:r>
        <w:instrText>PAGEREF section_5cf07</w:instrText>
      </w:r>
      <w:r>
        <w:instrText>e3168684d0cb0e86de69c57569f</w:instrText>
      </w:r>
      <w:r>
        <w:fldChar w:fldCharType="separate"/>
      </w:r>
      <w:r>
        <w:rPr>
          <w:noProof/>
        </w:rPr>
        <w:t>282</w:t>
      </w:r>
      <w:r>
        <w:fldChar w:fldCharType="end"/>
      </w:r>
      <w:r>
        <w:t xml:space="preserve">, </w:t>
      </w:r>
      <w:hyperlink w:anchor="section_29d2ff1c1057491992a959229862218c">
        <w:r>
          <w:rPr>
            <w:rStyle w:val="Hyperlink"/>
          </w:rPr>
          <w:t>section 2.1.845</w:t>
        </w:r>
      </w:hyperlink>
      <w:r>
        <w:t xml:space="preserve"> </w:t>
      </w:r>
      <w:r>
        <w:fldChar w:fldCharType="begin"/>
      </w:r>
      <w:r>
        <w:instrText>PAGEREF section_29d2ff1c1057491992a959229862218c</w:instrText>
      </w:r>
      <w:r>
        <w:fldChar w:fldCharType="separate"/>
      </w:r>
      <w:r>
        <w:rPr>
          <w:noProof/>
        </w:rPr>
        <w:t>383</w:t>
      </w:r>
      <w:r>
        <w:fldChar w:fldCharType="end"/>
      </w:r>
      <w:r>
        <w:t xml:space="preserve">, </w:t>
      </w:r>
      <w:hyperlink w:anchor="section_049c8b2ba9994b97ace28d521d73d00c">
        <w:r>
          <w:rPr>
            <w:rStyle w:val="Hyperlink"/>
          </w:rPr>
          <w:t>section 2.1.1366</w:t>
        </w:r>
      </w:hyperlink>
      <w:r>
        <w:t xml:space="preserve"> </w:t>
      </w:r>
      <w:r>
        <w:fldChar w:fldCharType="begin"/>
      </w:r>
      <w:r>
        <w:instrText>PAGEREF sect</w:instrText>
      </w:r>
      <w:r>
        <w:instrText>ion_049c8b2ba9994b97ace28d521d73d00c</w:instrText>
      </w:r>
      <w:r>
        <w:fldChar w:fldCharType="separate"/>
      </w:r>
      <w:r>
        <w:rPr>
          <w:noProof/>
        </w:rPr>
        <w:t>534</w:t>
      </w:r>
      <w:r>
        <w:fldChar w:fldCharType="end"/>
      </w:r>
      <w:r>
        <w:t xml:space="preserve">, </w:t>
      </w:r>
      <w:hyperlink w:anchor="section_4af995e554c94df0af2f9eeb39d61f58">
        <w:r>
          <w:rPr>
            <w:rStyle w:val="Hyperlink"/>
          </w:rPr>
          <w:t>section 3.2.2.1.3</w:t>
        </w:r>
      </w:hyperlink>
      <w:r>
        <w:t xml:space="preserve"> </w:t>
      </w:r>
      <w:r>
        <w:fldChar w:fldCharType="begin"/>
      </w:r>
      <w:r>
        <w:instrText>PAGEREF section_4af995e554c94df0af2f9eeb39d61f58</w:instrText>
      </w:r>
      <w:r>
        <w:fldChar w:fldCharType="separate"/>
      </w:r>
      <w:r>
        <w:rPr>
          <w:noProof/>
        </w:rPr>
        <w:t>845</w:t>
      </w:r>
      <w:r>
        <w:fldChar w:fldCharType="end"/>
      </w:r>
      <w:r>
        <w:t>)</w:t>
      </w:r>
    </w:p>
    <w:p w:rsidR="00066F2B" w:rsidRDefault="00102096">
      <w:pPr>
        <w:pStyle w:val="indexentry0"/>
      </w:pPr>
      <w:hyperlink w:anchor="section_09d193ae5f884f098bc2a744a755c881">
        <w:r>
          <w:rPr>
            <w:rStyle w:val="Hyperlink"/>
          </w:rPr>
          <w:t>rowBreaks (Horizonta</w:t>
        </w:r>
        <w:r>
          <w:rPr>
            <w:rStyle w:val="Hyperlink"/>
          </w:rPr>
          <w:t>l Page Breaks (Row))</w:t>
        </w:r>
      </w:hyperlink>
      <w:r>
        <w:t xml:space="preserve"> </w:t>
      </w:r>
      <w:r>
        <w:fldChar w:fldCharType="begin"/>
      </w:r>
      <w:r>
        <w:instrText>PAGEREF section_09d193ae5f884f098bc2a744a755c881</w:instrText>
      </w:r>
      <w:r>
        <w:fldChar w:fldCharType="separate"/>
      </w:r>
      <w:r>
        <w:rPr>
          <w:noProof/>
        </w:rPr>
        <w:t>282</w:t>
      </w:r>
      <w:r>
        <w:fldChar w:fldCharType="end"/>
      </w:r>
    </w:p>
    <w:p w:rsidR="00066F2B" w:rsidRDefault="00102096">
      <w:pPr>
        <w:pStyle w:val="indexentry0"/>
      </w:pPr>
      <w:hyperlink w:anchor="section_b74ed70b64c94ef4b19cb45e971224e3">
        <w:r>
          <w:rPr>
            <w:rStyle w:val="Hyperlink"/>
          </w:rPr>
          <w:t>RowHidden (Comment's Row is Hidden)</w:t>
        </w:r>
      </w:hyperlink>
      <w:r>
        <w:t xml:space="preserve"> </w:t>
      </w:r>
      <w:r>
        <w:fldChar w:fldCharType="begin"/>
      </w:r>
      <w:r>
        <w:instrText>PAGEREF section_b74ed70b64c94ef4b19cb45e971224e3</w:instrText>
      </w:r>
      <w:r>
        <w:fldChar w:fldCharType="separate"/>
      </w:r>
      <w:r>
        <w:rPr>
          <w:noProof/>
        </w:rPr>
        <w:t>687</w:t>
      </w:r>
      <w:r>
        <w:fldChar w:fldCharType="end"/>
      </w:r>
    </w:p>
    <w:p w:rsidR="00066F2B" w:rsidRDefault="00102096">
      <w:pPr>
        <w:pStyle w:val="indexentry0"/>
      </w:pPr>
      <w:hyperlink w:anchor="section_506e2fc983ba464099f6ef157679b97d">
        <w:r>
          <w:rPr>
            <w:rStyle w:val="Hyperlink"/>
          </w:rPr>
          <w:t>rowHierarchyUsage (Row OLAP Hierarchies)</w:t>
        </w:r>
      </w:hyperlink>
      <w:r>
        <w:t xml:space="preserve"> </w:t>
      </w:r>
      <w:r>
        <w:fldChar w:fldCharType="begin"/>
      </w:r>
      <w:r>
        <w:instrText>PAGEREF section_506e2fc983ba464099f6ef157679b97d</w:instrText>
      </w:r>
      <w:r>
        <w:fldChar w:fldCharType="separate"/>
      </w:r>
      <w:r>
        <w:rPr>
          <w:noProof/>
        </w:rPr>
        <w:t>358</w:t>
      </w:r>
      <w:r>
        <w:fldChar w:fldCharType="end"/>
      </w:r>
    </w:p>
    <w:p w:rsidR="00066F2B" w:rsidRDefault="00102096">
      <w:pPr>
        <w:pStyle w:val="indexentry0"/>
      </w:pPr>
      <w:hyperlink w:anchor="section_2022337ea5034115b0da146bdcfa7a76">
        <w:r>
          <w:rPr>
            <w:rStyle w:val="Hyperlink"/>
          </w:rPr>
          <w:t>rowOff (Row Offset)</w:t>
        </w:r>
      </w:hyperlink>
      <w:r>
        <w:t xml:space="preserve"> </w:t>
      </w:r>
      <w:r>
        <w:fldChar w:fldCharType="begin"/>
      </w:r>
      <w:r>
        <w:instrText>PAGEREF section_2022337ea5034115b0da146bdcfa7a7</w:instrText>
      </w:r>
      <w:r>
        <w:instrText>6</w:instrText>
      </w:r>
      <w:r>
        <w:fldChar w:fldCharType="separate"/>
      </w:r>
      <w:r>
        <w:rPr>
          <w:noProof/>
        </w:rPr>
        <w:t>534</w:t>
      </w:r>
      <w:r>
        <w:fldChar w:fldCharType="end"/>
      </w:r>
    </w:p>
    <w:p w:rsidR="00066F2B" w:rsidRDefault="00102096">
      <w:pPr>
        <w:pStyle w:val="indexentry0"/>
      </w:pPr>
      <w:hyperlink w:anchor="section_3cd2aea4797d42fc80de1a4ed0e01932">
        <w:r>
          <w:rPr>
            <w:rStyle w:val="Hyperlink"/>
          </w:rPr>
          <w:t>ROWS</w:t>
        </w:r>
      </w:hyperlink>
      <w:r>
        <w:t xml:space="preserve"> </w:t>
      </w:r>
      <w:r>
        <w:fldChar w:fldCharType="begin"/>
      </w:r>
      <w:r>
        <w:instrText>PAGEREF section_3cd2aea4797d42fc80de1a4ed0e01932</w:instrText>
      </w:r>
      <w:r>
        <w:fldChar w:fldCharType="separate"/>
      </w:r>
      <w:r>
        <w:rPr>
          <w:noProof/>
        </w:rPr>
        <w:t>447</w:t>
      </w:r>
      <w:r>
        <w:fldChar w:fldCharType="end"/>
      </w:r>
    </w:p>
    <w:p w:rsidR="00066F2B" w:rsidRDefault="00102096">
      <w:pPr>
        <w:pStyle w:val="indexentry0"/>
      </w:pPr>
      <w:hyperlink w:anchor="section_72e63f852b6b4fa1ad68fe0187826156">
        <w:r>
          <w:rPr>
            <w:rStyle w:val="Hyperlink"/>
          </w:rPr>
          <w:t>rowSortMap (Row Sort Map)</w:t>
        </w:r>
      </w:hyperlink>
      <w:r>
        <w:t xml:space="preserve"> </w:t>
      </w:r>
      <w:r>
        <w:fldChar w:fldCharType="begin"/>
      </w:r>
      <w:r>
        <w:instrText>PAGEREF section_72e63f852b6b4fa1ad68fe0187826156</w:instrText>
      </w:r>
      <w:r>
        <w:fldChar w:fldCharType="separate"/>
      </w:r>
      <w:r>
        <w:rPr>
          <w:noProof/>
        </w:rPr>
        <w:t>845</w:t>
      </w:r>
      <w:r>
        <w:fldChar w:fldCharType="end"/>
      </w:r>
    </w:p>
    <w:p w:rsidR="00066F2B" w:rsidRDefault="00102096">
      <w:pPr>
        <w:pStyle w:val="indexentry0"/>
      </w:pPr>
      <w:hyperlink w:anchor="section_7a3b21a4906947cfbf05b777e6d2078d">
        <w:r>
          <w:rPr>
            <w:rStyle w:val="Hyperlink"/>
          </w:rPr>
          <w:t>rPh (Phonetic Run)</w:t>
        </w:r>
      </w:hyperlink>
      <w:r>
        <w:t xml:space="preserve"> </w:t>
      </w:r>
      <w:r>
        <w:fldChar w:fldCharType="begin"/>
      </w:r>
      <w:r>
        <w:instrText>PAGEREF section_7a3b21a4906947cfbf05b777e6d2078d</w:instrText>
      </w:r>
      <w:r>
        <w:fldChar w:fldCharType="separate"/>
      </w:r>
      <w:r>
        <w:rPr>
          <w:noProof/>
        </w:rPr>
        <w:t>292</w:t>
      </w:r>
      <w:r>
        <w:fldChar w:fldCharType="end"/>
      </w:r>
    </w:p>
    <w:p w:rsidR="00066F2B" w:rsidRDefault="00102096">
      <w:pPr>
        <w:pStyle w:val="indexentry0"/>
      </w:pPr>
      <w:hyperlink w:anchor="section_ffb4a990b46f4e388db396fc13d0b0f6">
        <w:r>
          <w:rPr>
            <w:rStyle w:val="Hyperlink"/>
          </w:rPr>
          <w:t>rPr (Numb</w:t>
        </w:r>
        <w:r>
          <w:rPr>
            <w:rStyle w:val="Hyperlink"/>
          </w:rPr>
          <w:t>ering Symbol Run Properties)</w:t>
        </w:r>
      </w:hyperlink>
      <w:r>
        <w:t xml:space="preserve"> </w:t>
      </w:r>
      <w:r>
        <w:fldChar w:fldCharType="begin"/>
      </w:r>
      <w:r>
        <w:instrText>PAGEREF section_ffb4a990b46f4e388db396fc13d0b0f6</w:instrText>
      </w:r>
      <w:r>
        <w:fldChar w:fldCharType="separate"/>
      </w:r>
      <w:r>
        <w:rPr>
          <w:noProof/>
        </w:rPr>
        <w:t>128</w:t>
      </w:r>
      <w:r>
        <w:fldChar w:fldCharType="end"/>
      </w:r>
    </w:p>
    <w:p w:rsidR="00066F2B" w:rsidRDefault="00102096">
      <w:pPr>
        <w:pStyle w:val="indexentry0"/>
      </w:pPr>
      <w:hyperlink w:anchor="section_4b5ea5ae6acf4e6cb5fdc540b5d024ba">
        <w:r>
          <w:rPr>
            <w:rStyle w:val="Hyperlink"/>
          </w:rPr>
          <w:t>rPr (Previous Run Properties for the Paragraph Mark)</w:t>
        </w:r>
      </w:hyperlink>
      <w:r>
        <w:t xml:space="preserve"> </w:t>
      </w:r>
      <w:r>
        <w:fldChar w:fldCharType="begin"/>
      </w:r>
      <w:r>
        <w:instrText>PAGEREF section_4b5ea5ae6acf4e6cb5fdc540b5d024ba</w:instrText>
      </w:r>
      <w:r>
        <w:fldChar w:fldCharType="separate"/>
      </w:r>
      <w:r>
        <w:rPr>
          <w:noProof/>
        </w:rPr>
        <w:t>68</w:t>
      </w:r>
      <w:r>
        <w:fldChar w:fldCharType="end"/>
      </w:r>
    </w:p>
    <w:p w:rsidR="00066F2B" w:rsidRDefault="00102096">
      <w:pPr>
        <w:pStyle w:val="indexentry0"/>
      </w:pPr>
      <w:hyperlink w:anchor="section_db26e22195ca499589a2087f606df11f">
        <w:r>
          <w:rPr>
            <w:rStyle w:val="Hyperlink"/>
          </w:rPr>
          <w:t>rPr (Previous Run Properties)</w:t>
        </w:r>
      </w:hyperlink>
      <w:r>
        <w:t xml:space="preserve"> </w:t>
      </w:r>
      <w:r>
        <w:fldChar w:fldCharType="begin"/>
      </w:r>
      <w:r>
        <w:instrText>PAGEREF section_db26e22195ca499589a2087f606df11f</w:instrText>
      </w:r>
      <w:r>
        <w:fldChar w:fldCharType="separate"/>
      </w:r>
      <w:r>
        <w:rPr>
          <w:noProof/>
        </w:rPr>
        <w:t>79</w:t>
      </w:r>
      <w:r>
        <w:fldChar w:fldCharType="end"/>
      </w:r>
    </w:p>
    <w:p w:rsidR="00066F2B" w:rsidRDefault="00102096">
      <w:pPr>
        <w:pStyle w:val="indexentry0"/>
      </w:pPr>
      <w:hyperlink w:anchor="section_6bd198dd11e345f39c350fb448216a02">
        <w:r>
          <w:rPr>
            <w:rStyle w:val="Hyperlink"/>
          </w:rPr>
          <w:t>rPr (Run Properties For Structured Document Tag Content</w:t>
        </w:r>
        <w:r>
          <w:rPr>
            <w:rStyle w:val="Hyperlink"/>
          </w:rPr>
          <w:t>s)</w:t>
        </w:r>
      </w:hyperlink>
      <w:r>
        <w:t xml:space="preserve"> </w:t>
      </w:r>
      <w:r>
        <w:fldChar w:fldCharType="begin"/>
      </w:r>
      <w:r>
        <w:instrText>PAGEREF section_6bd198dd11e345f39c350fb448216a02</w:instrText>
      </w:r>
      <w:r>
        <w:fldChar w:fldCharType="separate"/>
      </w:r>
      <w:r>
        <w:rPr>
          <w:noProof/>
        </w:rPr>
        <w:t>100</w:t>
      </w:r>
      <w:r>
        <w:fldChar w:fldCharType="end"/>
      </w:r>
    </w:p>
    <w:p w:rsidR="00066F2B" w:rsidRDefault="00102096">
      <w:pPr>
        <w:pStyle w:val="indexentry0"/>
      </w:pPr>
      <w:hyperlink w:anchor="section_de7e18425f80491599253bf0b4fe84bf">
        <w:r>
          <w:rPr>
            <w:rStyle w:val="Hyperlink"/>
          </w:rPr>
          <w:t>rPr (Run Properties for the Paragraph Mark)</w:t>
        </w:r>
      </w:hyperlink>
      <w:r>
        <w:t xml:space="preserve"> </w:t>
      </w:r>
      <w:r>
        <w:fldChar w:fldCharType="begin"/>
      </w:r>
      <w:r>
        <w:instrText>PAGEREF section_de7e18425f80491599253bf0b4fe84bf</w:instrText>
      </w:r>
      <w:r>
        <w:fldChar w:fldCharType="separate"/>
      </w:r>
      <w:r>
        <w:rPr>
          <w:noProof/>
        </w:rPr>
        <w:t>68</w:t>
      </w:r>
      <w:r>
        <w:fldChar w:fldCharType="end"/>
      </w:r>
    </w:p>
    <w:p w:rsidR="00066F2B" w:rsidRDefault="00102096">
      <w:pPr>
        <w:pStyle w:val="indexentry0"/>
      </w:pPr>
      <w:r>
        <w:t>rPr (Run Properties) (</w:t>
      </w:r>
      <w:hyperlink w:anchor="section_09fdbd6fad184a3392a6d948e65b8f1b">
        <w:r>
          <w:rPr>
            <w:rStyle w:val="Hyperlink"/>
          </w:rPr>
          <w:t>section 2.1.90</w:t>
        </w:r>
      </w:hyperlink>
      <w:r>
        <w:t xml:space="preserve"> </w:t>
      </w:r>
      <w:r>
        <w:fldChar w:fldCharType="begin"/>
      </w:r>
      <w:r>
        <w:instrText>PAGEREF section_09fdbd6fad184a3392a6d948e65b8f1b</w:instrText>
      </w:r>
      <w:r>
        <w:fldChar w:fldCharType="separate"/>
      </w:r>
      <w:r>
        <w:rPr>
          <w:noProof/>
        </w:rPr>
        <w:t>79</w:t>
      </w:r>
      <w:r>
        <w:fldChar w:fldCharType="end"/>
      </w:r>
      <w:r>
        <w:t xml:space="preserve">, </w:t>
      </w:r>
      <w:hyperlink w:anchor="section_9f0ca7a05e6a487ebb522b74d4bb614a">
        <w:r>
          <w:rPr>
            <w:rStyle w:val="Hyperlink"/>
          </w:rPr>
          <w:t>section 2.1.245</w:t>
        </w:r>
      </w:hyperlink>
      <w:r>
        <w:t xml:space="preserve"> </w:t>
      </w:r>
      <w:r>
        <w:fldChar w:fldCharType="begin"/>
      </w:r>
      <w:r>
        <w:instrText>PAGEREF section_9f0ca7a05e6a487ebb522b74d4bb61</w:instrText>
      </w:r>
      <w:r>
        <w:instrText>4a</w:instrText>
      </w:r>
      <w:r>
        <w:fldChar w:fldCharType="separate"/>
      </w:r>
      <w:r>
        <w:rPr>
          <w:noProof/>
        </w:rPr>
        <w:t>119</w:t>
      </w:r>
      <w:r>
        <w:fldChar w:fldCharType="end"/>
      </w:r>
      <w:r>
        <w:t xml:space="preserve">, </w:t>
      </w:r>
      <w:hyperlink w:anchor="section_0f36799f599e449b8d9dcd42c9c6e41f">
        <w:r>
          <w:rPr>
            <w:rStyle w:val="Hyperlink"/>
          </w:rPr>
          <w:t>section 2.1.260</w:t>
        </w:r>
      </w:hyperlink>
      <w:r>
        <w:t xml:space="preserve"> </w:t>
      </w:r>
      <w:r>
        <w:fldChar w:fldCharType="begin"/>
      </w:r>
      <w:r>
        <w:instrText>PAGEREF section_0f36799f599e449b8d9dcd42c9c6e41f</w:instrText>
      </w:r>
      <w:r>
        <w:fldChar w:fldCharType="separate"/>
      </w:r>
      <w:r>
        <w:rPr>
          <w:noProof/>
        </w:rPr>
        <w:t>122</w:t>
      </w:r>
      <w:r>
        <w:fldChar w:fldCharType="end"/>
      </w:r>
      <w:r>
        <w:t xml:space="preserve">, </w:t>
      </w:r>
      <w:hyperlink w:anchor="section_29f6b8095f1a4b2bb65a0286a0758460">
        <w:r>
          <w:rPr>
            <w:rStyle w:val="Hyperlink"/>
          </w:rPr>
          <w:t>section 2.1.674</w:t>
        </w:r>
      </w:hyperlink>
      <w:r>
        <w:t xml:space="preserve"> </w:t>
      </w:r>
      <w:r>
        <w:fldChar w:fldCharType="begin"/>
      </w:r>
      <w:r>
        <w:instrText>PAGEREF section_29f6b8095f1a4b2bb65a0286a0758460</w:instrText>
      </w:r>
      <w:r>
        <w:fldChar w:fldCharType="separate"/>
      </w:r>
      <w:r>
        <w:rPr>
          <w:noProof/>
        </w:rPr>
        <w:t>292</w:t>
      </w:r>
      <w:r>
        <w:fldChar w:fldCharType="end"/>
      </w:r>
      <w:r>
        <w:t>)</w:t>
      </w:r>
    </w:p>
    <w:p w:rsidR="00066F2B" w:rsidRDefault="00102096">
      <w:pPr>
        <w:pStyle w:val="indexentry0"/>
      </w:pPr>
      <w:hyperlink w:anchor="section_8099cfe74fb24c51acf499ff0f09a2f4">
        <w:r>
          <w:rPr>
            <w:rStyle w:val="Hyperlink"/>
          </w:rPr>
          <w:t>rPr (Structured Document Tag End Character Run Properties)</w:t>
        </w:r>
      </w:hyperlink>
      <w:r>
        <w:t xml:space="preserve"> </w:t>
      </w:r>
      <w:r>
        <w:fldChar w:fldCharType="begin"/>
      </w:r>
      <w:r>
        <w:instrText>PAGEREF section_8099cfe74fb24c51acf499ff0f09a2f4</w:instrText>
      </w:r>
      <w:r>
        <w:fldChar w:fldCharType="separate"/>
      </w:r>
      <w:r>
        <w:rPr>
          <w:noProof/>
        </w:rPr>
        <w:t>100</w:t>
      </w:r>
      <w:r>
        <w:fldChar w:fldCharType="end"/>
      </w:r>
    </w:p>
    <w:p w:rsidR="00066F2B" w:rsidRDefault="00102096">
      <w:pPr>
        <w:pStyle w:val="indexentry0"/>
      </w:pPr>
      <w:hyperlink w:anchor="section_d0244b61fd9645f0ac847380d2b6d663">
        <w:r>
          <w:rPr>
            <w:rStyle w:val="Hyperlink"/>
          </w:rPr>
          <w:t>rPr (Table Style Conditional Formatting Run Properties)</w:t>
        </w:r>
      </w:hyperlink>
      <w:r>
        <w:t xml:space="preserve"> </w:t>
      </w:r>
      <w:r>
        <w:fldChar w:fldCharType="begin"/>
      </w:r>
      <w:r>
        <w:instrText>PAGEREF section_d0244b61fd9645f0ac847380d2b6d663</w:instrText>
      </w:r>
      <w:r>
        <w:fldChar w:fldCharType="separate"/>
      </w:r>
      <w:r>
        <w:rPr>
          <w:noProof/>
        </w:rPr>
        <w:t>120</w:t>
      </w:r>
      <w:r>
        <w:fldChar w:fldCharType="end"/>
      </w:r>
    </w:p>
    <w:p w:rsidR="00066F2B" w:rsidRDefault="00102096">
      <w:pPr>
        <w:pStyle w:val="indexentry0"/>
      </w:pPr>
      <w:hyperlink w:anchor="section_953e072cf2344373b0173f1f71eac93b">
        <w:r>
          <w:rPr>
            <w:rStyle w:val="Hyperlink"/>
          </w:rPr>
          <w:t>rPr (Text Run Properties)</w:t>
        </w:r>
      </w:hyperlink>
      <w:r>
        <w:t xml:space="preserve"> </w:t>
      </w:r>
      <w:r>
        <w:fldChar w:fldCharType="begin"/>
      </w:r>
      <w:r>
        <w:instrText>PAGEREF section_953e072cf</w:instrText>
      </w:r>
      <w:r>
        <w:instrText>2344373b0173f1f71eac93b</w:instrText>
      </w:r>
      <w:r>
        <w:fldChar w:fldCharType="separate"/>
      </w:r>
      <w:r>
        <w:rPr>
          <w:noProof/>
        </w:rPr>
        <w:t>544</w:t>
      </w:r>
      <w:r>
        <w:fldChar w:fldCharType="end"/>
      </w:r>
    </w:p>
    <w:p w:rsidR="00066F2B" w:rsidRDefault="00102096">
      <w:pPr>
        <w:pStyle w:val="indexentry0"/>
      </w:pPr>
      <w:hyperlink w:anchor="section_7fec6f90a2ff40dcba8df45db391f716">
        <w:r>
          <w:rPr>
            <w:rStyle w:val="Hyperlink"/>
          </w:rPr>
          <w:t>rPrChange (Revision Information for Run Properties on the Paragraph Mark)</w:t>
        </w:r>
      </w:hyperlink>
      <w:r>
        <w:t xml:space="preserve"> </w:t>
      </w:r>
      <w:r>
        <w:fldChar w:fldCharType="begin"/>
      </w:r>
      <w:r>
        <w:instrText>PAGEREF section_7fec6f90a2ff40dcba8df45db391f716</w:instrText>
      </w:r>
      <w:r>
        <w:fldChar w:fldCharType="separate"/>
      </w:r>
      <w:r>
        <w:rPr>
          <w:noProof/>
        </w:rPr>
        <w:t>141</w:t>
      </w:r>
      <w:r>
        <w:fldChar w:fldCharType="end"/>
      </w:r>
    </w:p>
    <w:p w:rsidR="00066F2B" w:rsidRDefault="00102096">
      <w:pPr>
        <w:pStyle w:val="indexentry0"/>
      </w:pPr>
      <w:hyperlink w:anchor="section_d12848504d134d5eb6cd167c00942216">
        <w:r>
          <w:rPr>
            <w:rStyle w:val="Hyperlink"/>
          </w:rPr>
          <w:t>rPrChange (Revision Information for Run Properties)</w:t>
        </w:r>
      </w:hyperlink>
      <w:r>
        <w:t xml:space="preserve"> </w:t>
      </w:r>
      <w:r>
        <w:fldChar w:fldCharType="begin"/>
      </w:r>
      <w:r>
        <w:instrText>PAGEREF section_d12848504d134d5eb6cd167c00942216</w:instrText>
      </w:r>
      <w:r>
        <w:fldChar w:fldCharType="separate"/>
      </w:r>
      <w:r>
        <w:rPr>
          <w:noProof/>
        </w:rPr>
        <w:t>141</w:t>
      </w:r>
      <w:r>
        <w:fldChar w:fldCharType="end"/>
      </w:r>
    </w:p>
    <w:p w:rsidR="00066F2B" w:rsidRDefault="00102096">
      <w:pPr>
        <w:pStyle w:val="indexentry0"/>
      </w:pPr>
      <w:hyperlink w:anchor="section_47f7f4b3b75e4e2c8a17a5b2508a76f3">
        <w:r>
          <w:rPr>
            <w:rStyle w:val="Hyperlink"/>
          </w:rPr>
          <w:t>rqt (Revision Query Table)</w:t>
        </w:r>
      </w:hyperlink>
      <w:r>
        <w:t xml:space="preserve"> </w:t>
      </w:r>
      <w:r>
        <w:fldChar w:fldCharType="begin"/>
      </w:r>
      <w:r>
        <w:instrText>PAGEREF section_47f7f4b3b75e4e2c8a17a5b</w:instrText>
      </w:r>
      <w:r>
        <w:instrText>2508a76f3</w:instrText>
      </w:r>
      <w:r>
        <w:fldChar w:fldCharType="separate"/>
      </w:r>
      <w:r>
        <w:rPr>
          <w:noProof/>
        </w:rPr>
        <w:t>375</w:t>
      </w:r>
      <w:r>
        <w:fldChar w:fldCharType="end"/>
      </w:r>
    </w:p>
    <w:p w:rsidR="00066F2B" w:rsidRDefault="00102096">
      <w:pPr>
        <w:pStyle w:val="indexentry0"/>
      </w:pPr>
      <w:hyperlink w:anchor="section_8aa1a35f152949af865abb4ba51645b5">
        <w:r>
          <w:rPr>
            <w:rStyle w:val="Hyperlink"/>
          </w:rPr>
          <w:t>rrc (Revision Row Column Insert Delete)</w:t>
        </w:r>
      </w:hyperlink>
      <w:r>
        <w:t xml:space="preserve"> </w:t>
      </w:r>
      <w:r>
        <w:fldChar w:fldCharType="begin"/>
      </w:r>
      <w:r>
        <w:instrText>PAGEREF section_8aa1a35f152949af865abb4ba51645b5</w:instrText>
      </w:r>
      <w:r>
        <w:fldChar w:fldCharType="separate"/>
      </w:r>
      <w:r>
        <w:rPr>
          <w:noProof/>
        </w:rPr>
        <w:t>375</w:t>
      </w:r>
      <w:r>
        <w:fldChar w:fldCharType="end"/>
      </w:r>
    </w:p>
    <w:p w:rsidR="00066F2B" w:rsidRDefault="00102096">
      <w:pPr>
        <w:pStyle w:val="indexentry0"/>
      </w:pPr>
      <w:hyperlink w:anchor="section_9e7cca9a56a74c999e307aeedfa4c995">
        <w:r>
          <w:rPr>
            <w:rStyle w:val="Hyperlink"/>
          </w:rPr>
          <w:t>rsid (Single Session Revisi</w:t>
        </w:r>
        <w:r>
          <w:rPr>
            <w:rStyle w:val="Hyperlink"/>
          </w:rPr>
          <w:t>on Save ID)</w:t>
        </w:r>
      </w:hyperlink>
      <w:r>
        <w:t xml:space="preserve"> </w:t>
      </w:r>
      <w:r>
        <w:fldChar w:fldCharType="begin"/>
      </w:r>
      <w:r>
        <w:instrText>PAGEREF section_9e7cca9a56a74c999e307aeedfa4c995</w:instrText>
      </w:r>
      <w:r>
        <w:fldChar w:fldCharType="separate"/>
      </w:r>
      <w:r>
        <w:rPr>
          <w:noProof/>
        </w:rPr>
        <w:t>158</w:t>
      </w:r>
      <w:r>
        <w:fldChar w:fldCharType="end"/>
      </w:r>
    </w:p>
    <w:p w:rsidR="00066F2B" w:rsidRDefault="00102096">
      <w:pPr>
        <w:pStyle w:val="indexentry0"/>
      </w:pPr>
      <w:hyperlink w:anchor="section_ca21574c0dfb4e9ba0e39cf9c855e9bb">
        <w:r>
          <w:rPr>
            <w:rStyle w:val="Hyperlink"/>
          </w:rPr>
          <w:t>rsnm (Revision Sheet Name)</w:t>
        </w:r>
      </w:hyperlink>
      <w:r>
        <w:t xml:space="preserve"> </w:t>
      </w:r>
      <w:r>
        <w:fldChar w:fldCharType="begin"/>
      </w:r>
      <w:r>
        <w:instrText>PAGEREF section_ca21574c0dfb4e9ba0e39cf9c855e9bb</w:instrText>
      </w:r>
      <w:r>
        <w:fldChar w:fldCharType="separate"/>
      </w:r>
      <w:r>
        <w:rPr>
          <w:noProof/>
        </w:rPr>
        <w:t>375</w:t>
      </w:r>
      <w:r>
        <w:fldChar w:fldCharType="end"/>
      </w:r>
    </w:p>
    <w:p w:rsidR="00066F2B" w:rsidRDefault="00102096">
      <w:pPr>
        <w:pStyle w:val="indexentry0"/>
      </w:pPr>
      <w:hyperlink w:anchor="section_6895cb10962648be96906579da8c41a4">
        <w:r>
          <w:rPr>
            <w:rStyle w:val="Hyperlink"/>
          </w:rPr>
          <w:t>rSp (Row Spacing (Array))</w:t>
        </w:r>
      </w:hyperlink>
      <w:r>
        <w:t xml:space="preserve"> </w:t>
      </w:r>
      <w:r>
        <w:fldChar w:fldCharType="begin"/>
      </w:r>
      <w:r>
        <w:instrText>PAGEREF section_6895cb10962648be96906579da8c41a4</w:instrText>
      </w:r>
      <w:r>
        <w:fldChar w:fldCharType="separate"/>
      </w:r>
      <w:r>
        <w:rPr>
          <w:noProof/>
        </w:rPr>
        <w:t>608</w:t>
      </w:r>
      <w:r>
        <w:fldChar w:fldCharType="end"/>
      </w:r>
    </w:p>
    <w:p w:rsidR="00066F2B" w:rsidRDefault="00102096">
      <w:pPr>
        <w:pStyle w:val="indexentry0"/>
      </w:pPr>
      <w:hyperlink w:anchor="section_bc0219213f1f402abccba4d59be53942">
        <w:r>
          <w:rPr>
            <w:rStyle w:val="Hyperlink"/>
          </w:rPr>
          <w:t>rSpRule (Row Spacing Rule)</w:t>
        </w:r>
      </w:hyperlink>
      <w:r>
        <w:t xml:space="preserve"> </w:t>
      </w:r>
      <w:r>
        <w:fldChar w:fldCharType="begin"/>
      </w:r>
      <w:r>
        <w:instrText>PAGEREF section_bc0219213</w:instrText>
      </w:r>
      <w:r>
        <w:instrText>f1f402abccba4d59be53942</w:instrText>
      </w:r>
      <w:r>
        <w:fldChar w:fldCharType="separate"/>
      </w:r>
      <w:r>
        <w:rPr>
          <w:noProof/>
        </w:rPr>
        <w:t>609</w:t>
      </w:r>
      <w:r>
        <w:fldChar w:fldCharType="end"/>
      </w:r>
    </w:p>
    <w:p w:rsidR="00066F2B" w:rsidRDefault="00102096">
      <w:pPr>
        <w:pStyle w:val="indexentry0"/>
      </w:pPr>
      <w:hyperlink w:anchor="section_73fcb2a52673440c8be215a35a93346e">
        <w:r>
          <w:rPr>
            <w:rStyle w:val="Hyperlink"/>
          </w:rPr>
          <w:t>rStyle (Referenced Character Style)</w:t>
        </w:r>
      </w:hyperlink>
      <w:r>
        <w:t xml:space="preserve"> </w:t>
      </w:r>
      <w:r>
        <w:fldChar w:fldCharType="begin"/>
      </w:r>
      <w:r>
        <w:instrText>PAGEREF section_73fcb2a52673440c8be215a35a93346e</w:instrText>
      </w:r>
      <w:r>
        <w:fldChar w:fldCharType="separate"/>
      </w:r>
      <w:r>
        <w:rPr>
          <w:noProof/>
        </w:rPr>
        <w:t>79</w:t>
      </w:r>
      <w:r>
        <w:fldChar w:fldCharType="end"/>
      </w:r>
    </w:p>
    <w:p w:rsidR="00066F2B" w:rsidRDefault="00102096">
      <w:pPr>
        <w:pStyle w:val="indexentry0"/>
      </w:pPr>
      <w:hyperlink w:anchor="section_af021f39c8864571a52f70966013513b">
        <w:r>
          <w:rPr>
            <w:rStyle w:val="Hyperlink"/>
          </w:rPr>
          <w:t>rt (Phonetic Guid</w:t>
        </w:r>
        <w:r>
          <w:rPr>
            <w:rStyle w:val="Hyperlink"/>
          </w:rPr>
          <w:t>e Text)</w:t>
        </w:r>
      </w:hyperlink>
      <w:r>
        <w:t xml:space="preserve"> </w:t>
      </w:r>
      <w:r>
        <w:fldChar w:fldCharType="begin"/>
      </w:r>
      <w:r>
        <w:instrText>PAGEREF section_af021f39c8864571a52f70966013513b</w:instrText>
      </w:r>
      <w:r>
        <w:fldChar w:fldCharType="separate"/>
      </w:r>
      <w:r>
        <w:rPr>
          <w:noProof/>
        </w:rPr>
        <w:t>82</w:t>
      </w:r>
      <w:r>
        <w:fldChar w:fldCharType="end"/>
      </w:r>
    </w:p>
    <w:p w:rsidR="00066F2B" w:rsidRDefault="00102096">
      <w:pPr>
        <w:pStyle w:val="indexentry0"/>
      </w:pPr>
      <w:hyperlink w:anchor="section_70a4382f51c64640851dd8612b038217">
        <w:r>
          <w:rPr>
            <w:rStyle w:val="Hyperlink"/>
          </w:rPr>
          <w:t>RTD</w:t>
        </w:r>
      </w:hyperlink>
      <w:r>
        <w:t xml:space="preserve"> </w:t>
      </w:r>
      <w:r>
        <w:fldChar w:fldCharType="begin"/>
      </w:r>
      <w:r>
        <w:instrText>PAGEREF section_70a4382f51c64640851dd8612b038217</w:instrText>
      </w:r>
      <w:r>
        <w:fldChar w:fldCharType="separate"/>
      </w:r>
      <w:r>
        <w:rPr>
          <w:noProof/>
        </w:rPr>
        <w:t>447</w:t>
      </w:r>
      <w:r>
        <w:fldChar w:fldCharType="end"/>
      </w:r>
    </w:p>
    <w:p w:rsidR="00066F2B" w:rsidRDefault="00102096">
      <w:pPr>
        <w:pStyle w:val="indexentry0"/>
      </w:pPr>
      <w:hyperlink w:anchor="section_da2e20e23a5748c094fc7e7bc05831a2">
        <w:r>
          <w:rPr>
            <w:rStyle w:val="Hyperlink"/>
          </w:rPr>
          <w:t xml:space="preserve">rtl (Right To </w:t>
        </w:r>
        <w:r>
          <w:rPr>
            <w:rStyle w:val="Hyperlink"/>
          </w:rPr>
          <w:t>Left Text)</w:t>
        </w:r>
      </w:hyperlink>
      <w:r>
        <w:t xml:space="preserve"> </w:t>
      </w:r>
      <w:r>
        <w:fldChar w:fldCharType="begin"/>
      </w:r>
      <w:r>
        <w:instrText>PAGEREF section_da2e20e23a5748c094fc7e7bc05831a2</w:instrText>
      </w:r>
      <w:r>
        <w:fldChar w:fldCharType="separate"/>
      </w:r>
      <w:r>
        <w:rPr>
          <w:noProof/>
        </w:rPr>
        <w:t>79</w:t>
      </w:r>
      <w:r>
        <w:fldChar w:fldCharType="end"/>
      </w:r>
    </w:p>
    <w:p w:rsidR="00066F2B" w:rsidRDefault="00102096">
      <w:pPr>
        <w:pStyle w:val="indexentry0"/>
      </w:pPr>
      <w:hyperlink w:anchor="section_7fe9debd14844460b600621fc119b521">
        <w:r>
          <w:rPr>
            <w:rStyle w:val="Hyperlink"/>
          </w:rPr>
          <w:t>rubyBase (Phonetic Guide Base Text)</w:t>
        </w:r>
      </w:hyperlink>
      <w:r>
        <w:t xml:space="preserve"> </w:t>
      </w:r>
      <w:r>
        <w:fldChar w:fldCharType="begin"/>
      </w:r>
      <w:r>
        <w:instrText>PAGEREF section_7fe9debd14844460b600621fc119b521</w:instrText>
      </w:r>
      <w:r>
        <w:fldChar w:fldCharType="separate"/>
      </w:r>
      <w:r>
        <w:rPr>
          <w:noProof/>
        </w:rPr>
        <w:t>82</w:t>
      </w:r>
      <w:r>
        <w:fldChar w:fldCharType="end"/>
      </w:r>
    </w:p>
    <w:p w:rsidR="00066F2B" w:rsidRDefault="00066F2B">
      <w:pPr>
        <w:spacing w:before="0" w:after="0"/>
        <w:rPr>
          <w:sz w:val="16"/>
        </w:rPr>
      </w:pPr>
    </w:p>
    <w:p w:rsidR="00066F2B" w:rsidRDefault="00102096">
      <w:pPr>
        <w:pStyle w:val="indexheader"/>
      </w:pPr>
      <w:r>
        <w:t>S</w:t>
      </w:r>
    </w:p>
    <w:p w:rsidR="00066F2B" w:rsidRDefault="00066F2B">
      <w:pPr>
        <w:spacing w:before="0" w:after="0"/>
        <w:rPr>
          <w:sz w:val="16"/>
        </w:rPr>
      </w:pPr>
    </w:p>
    <w:p w:rsidR="00066F2B" w:rsidRDefault="00102096">
      <w:pPr>
        <w:pStyle w:val="indexentry0"/>
      </w:pPr>
      <w:r>
        <w:t>s (Character Value) (</w:t>
      </w:r>
      <w:hyperlink w:anchor="section_666f1692575a4f56a5dd705e766fdf96">
        <w:r>
          <w:rPr>
            <w:rStyle w:val="Hyperlink"/>
          </w:rPr>
          <w:t>section 2.1.794</w:t>
        </w:r>
      </w:hyperlink>
      <w:r>
        <w:t xml:space="preserve"> </w:t>
      </w:r>
      <w:r>
        <w:fldChar w:fldCharType="begin"/>
      </w:r>
      <w:r>
        <w:instrText>PAGEREF section_666f1692575a4f56a5dd705e766fdf96</w:instrText>
      </w:r>
      <w:r>
        <w:fldChar w:fldCharType="separate"/>
      </w:r>
      <w:r>
        <w:rPr>
          <w:noProof/>
        </w:rPr>
        <w:t>358</w:t>
      </w:r>
      <w:r>
        <w:fldChar w:fldCharType="end"/>
      </w:r>
      <w:r>
        <w:t xml:space="preserve">, </w:t>
      </w:r>
      <w:hyperlink w:anchor="section_a88f22503afe4d50bec546158f10b928">
        <w:r>
          <w:rPr>
            <w:rStyle w:val="Hyperlink"/>
          </w:rPr>
          <w:t>section 2.1.833</w:t>
        </w:r>
      </w:hyperlink>
      <w:r>
        <w:t xml:space="preserve"> </w:t>
      </w:r>
      <w:r>
        <w:fldChar w:fldCharType="begin"/>
      </w:r>
      <w:r>
        <w:instrText>PAGEREF section_a88f22503afe4d50bec546158f10b928</w:instrText>
      </w:r>
      <w:r>
        <w:fldChar w:fldCharType="separate"/>
      </w:r>
      <w:r>
        <w:rPr>
          <w:noProof/>
        </w:rPr>
        <w:t>380</w:t>
      </w:r>
      <w:r>
        <w:fldChar w:fldCharType="end"/>
      </w:r>
      <w:r>
        <w:t>)</w:t>
      </w:r>
    </w:p>
    <w:p w:rsidR="00066F2B" w:rsidRDefault="00102096">
      <w:pPr>
        <w:pStyle w:val="indexentry0"/>
      </w:pPr>
      <w:hyperlink w:anchor="section_03602c0c4e48496a96881c9f8d446fd0">
        <w:r>
          <w:rPr>
            <w:rStyle w:val="Hyperlink"/>
          </w:rPr>
          <w:t>sampData (Sample Data)</w:t>
        </w:r>
      </w:hyperlink>
      <w:r>
        <w:t xml:space="preserve"> </w:t>
      </w:r>
      <w:r>
        <w:fldChar w:fldCharType="begin"/>
      </w:r>
      <w:r>
        <w:instrText>PAGEREF section_03602c0c4e48496a96881c9f8d446fd0</w:instrText>
      </w:r>
      <w:r>
        <w:fldChar w:fldCharType="separate"/>
      </w:r>
      <w:r>
        <w:rPr>
          <w:noProof/>
        </w:rPr>
        <w:t>591</w:t>
      </w:r>
      <w:r>
        <w:fldChar w:fldCharType="end"/>
      </w:r>
    </w:p>
    <w:p w:rsidR="00066F2B" w:rsidRDefault="00102096">
      <w:pPr>
        <w:pStyle w:val="indexentry0"/>
      </w:pPr>
      <w:hyperlink w:anchor="section_6e285ca361b94a4093beaf70277dcd71">
        <w:r>
          <w:rPr>
            <w:rStyle w:val="Hyperlink"/>
          </w:rPr>
          <w:t>sat (Saturation)</w:t>
        </w:r>
      </w:hyperlink>
      <w:r>
        <w:t xml:space="preserve"> </w:t>
      </w:r>
      <w:r>
        <w:fldChar w:fldCharType="begin"/>
      </w:r>
      <w:r>
        <w:instrText>PAGEREF section_6e285ca361b94a4093beaf70277dcd71</w:instrText>
      </w:r>
      <w:r>
        <w:fldChar w:fldCharType="separate"/>
      </w:r>
      <w:r>
        <w:rPr>
          <w:noProof/>
        </w:rPr>
        <w:t>505</w:t>
      </w:r>
      <w:r>
        <w:fldChar w:fldCharType="end"/>
      </w:r>
    </w:p>
    <w:p w:rsidR="00066F2B" w:rsidRDefault="00102096">
      <w:pPr>
        <w:pStyle w:val="indexentry0"/>
      </w:pPr>
      <w:hyperlink w:anchor="section_157e57919c514251ae907dd58ae69778">
        <w:r>
          <w:rPr>
            <w:rStyle w:val="Hyperlink"/>
          </w:rPr>
          <w:t>satMod (Saturation Modulation)</w:t>
        </w:r>
      </w:hyperlink>
      <w:r>
        <w:t xml:space="preserve"> </w:t>
      </w:r>
      <w:r>
        <w:fldChar w:fldCharType="begin"/>
      </w:r>
      <w:r>
        <w:instrText>PAGEREF section_157e57919c514251ae907dd58ae69778</w:instrText>
      </w:r>
      <w:r>
        <w:fldChar w:fldCharType="separate"/>
      </w:r>
      <w:r>
        <w:rPr>
          <w:noProof/>
        </w:rPr>
        <w:t>505</w:t>
      </w:r>
      <w:r>
        <w:fldChar w:fldCharType="end"/>
      </w:r>
    </w:p>
    <w:p w:rsidR="00066F2B" w:rsidRDefault="00102096">
      <w:pPr>
        <w:pStyle w:val="indexentry0"/>
      </w:pPr>
      <w:hyperlink w:anchor="section_4739545ec381406d9f092fcbe7d8e3af">
        <w:r>
          <w:rPr>
            <w:rStyle w:val="Hyperlink"/>
          </w:rPr>
          <w:t>satOff (Saturation Offset)</w:t>
        </w:r>
      </w:hyperlink>
      <w:r>
        <w:t xml:space="preserve"> </w:t>
      </w:r>
      <w:r>
        <w:fldChar w:fldCharType="begin"/>
      </w:r>
      <w:r>
        <w:instrText>PAGEREF section_4739545ec381406d9f092fcbe7d8e3af</w:instrText>
      </w:r>
      <w:r>
        <w:fldChar w:fldCharType="separate"/>
      </w:r>
      <w:r>
        <w:rPr>
          <w:noProof/>
        </w:rPr>
        <w:t>505</w:t>
      </w:r>
      <w:r>
        <w:fldChar w:fldCharType="end"/>
      </w:r>
    </w:p>
    <w:p w:rsidR="00066F2B" w:rsidRDefault="00102096">
      <w:pPr>
        <w:pStyle w:val="indexentry0"/>
      </w:pPr>
      <w:hyperlink w:anchor="section_ec6ce3a5b5c94683af962367fbcd9d08">
        <w:r>
          <w:rPr>
            <w:rStyle w:val="Hyperlink"/>
          </w:rPr>
          <w:t>SAVEDATE</w:t>
        </w:r>
      </w:hyperlink>
      <w:r>
        <w:t xml:space="preserve"> </w:t>
      </w:r>
      <w:r>
        <w:fldChar w:fldCharType="begin"/>
      </w:r>
      <w:r>
        <w:instrText>PAGEREF section_ec6ce3a5b5c94683af962367fbcd9d08</w:instrText>
      </w:r>
      <w:r>
        <w:fldChar w:fldCharType="separate"/>
      </w:r>
      <w:r>
        <w:rPr>
          <w:noProof/>
        </w:rPr>
        <w:t>223</w:t>
      </w:r>
      <w:r>
        <w:fldChar w:fldCharType="end"/>
      </w:r>
    </w:p>
    <w:p w:rsidR="00066F2B" w:rsidRDefault="00102096">
      <w:pPr>
        <w:pStyle w:val="indexentry0"/>
      </w:pPr>
      <w:hyperlink w:anchor="section_5530b6b16de7404188adf0c784df4781">
        <w:r>
          <w:rPr>
            <w:rStyle w:val="Hyperlink"/>
          </w:rPr>
          <w:t>saveInvalidXml (Allow Saving Document As XML File When Custom XML Markup Is Invalid)</w:t>
        </w:r>
      </w:hyperlink>
      <w:r>
        <w:t xml:space="preserve"> </w:t>
      </w:r>
      <w:r>
        <w:fldChar w:fldCharType="begin"/>
      </w:r>
      <w:r>
        <w:instrText>PAGEREF section_5530b6b16de7404188adf0c784df4781</w:instrText>
      </w:r>
      <w:r>
        <w:fldChar w:fldCharType="separate"/>
      </w:r>
      <w:r>
        <w:rPr>
          <w:noProof/>
        </w:rPr>
        <w:t>158</w:t>
      </w:r>
      <w:r>
        <w:fldChar w:fldCharType="end"/>
      </w:r>
    </w:p>
    <w:p w:rsidR="00066F2B" w:rsidRDefault="00102096">
      <w:pPr>
        <w:pStyle w:val="indexentry0"/>
      </w:pPr>
      <w:hyperlink w:anchor="section_4b47b239faff4088bad3808500ee9c0f">
        <w:r>
          <w:rPr>
            <w:rStyle w:val="Hyperlink"/>
          </w:rPr>
          <w:t>saveThroughXslt (Custom XSL Transform To Use When Saving As XML File)</w:t>
        </w:r>
      </w:hyperlink>
      <w:r>
        <w:t xml:space="preserve"> </w:t>
      </w:r>
      <w:r>
        <w:fldChar w:fldCharType="begin"/>
      </w:r>
      <w:r>
        <w:instrText>PAGEREF section_4b47b239faff4088bad3808500ee9c0f</w:instrText>
      </w:r>
      <w:r>
        <w:fldChar w:fldCharType="separate"/>
      </w:r>
      <w:r>
        <w:rPr>
          <w:noProof/>
        </w:rPr>
        <w:t>159</w:t>
      </w:r>
      <w:r>
        <w:fldChar w:fldCharType="end"/>
      </w:r>
    </w:p>
    <w:p w:rsidR="00066F2B" w:rsidRDefault="00102096">
      <w:pPr>
        <w:pStyle w:val="indexentry0"/>
      </w:pPr>
      <w:hyperlink w:anchor="section_467128baa9144fe8a022184922a47c21">
        <w:r>
          <w:rPr>
            <w:rStyle w:val="Hyperlink"/>
          </w:rPr>
          <w:t>scale (View Scale)</w:t>
        </w:r>
      </w:hyperlink>
      <w:r>
        <w:t xml:space="preserve"> </w:t>
      </w:r>
      <w:r>
        <w:fldChar w:fldCharType="begin"/>
      </w:r>
      <w:r>
        <w:instrText>PAGEREF section_467128baa9144fe8a022184922a47c21</w:instrText>
      </w:r>
      <w:r>
        <w:fldChar w:fldCharType="separate"/>
      </w:r>
      <w:r>
        <w:rPr>
          <w:noProof/>
        </w:rPr>
        <w:t>469</w:t>
      </w:r>
      <w:r>
        <w:fldChar w:fldCharType="end"/>
      </w:r>
    </w:p>
    <w:p w:rsidR="00066F2B" w:rsidRDefault="00102096">
      <w:pPr>
        <w:pStyle w:val="indexentry0"/>
      </w:pPr>
      <w:hyperlink w:anchor="section_3a25f022e56d4b758361c2d5beab1060">
        <w:r>
          <w:rPr>
            <w:rStyle w:val="Hyperlink"/>
          </w:rPr>
          <w:t>scatterChart (Scatter Charts)</w:t>
        </w:r>
      </w:hyperlink>
      <w:r>
        <w:t xml:space="preserve"> </w:t>
      </w:r>
      <w:r>
        <w:fldChar w:fldCharType="begin"/>
      </w:r>
      <w:r>
        <w:instrText>PAGEREF section_3a25f022e56d4b758361c2d5beab1060</w:instrText>
      </w:r>
      <w:r>
        <w:fldChar w:fldCharType="separate"/>
      </w:r>
      <w:r>
        <w:rPr>
          <w:noProof/>
        </w:rPr>
        <w:t>574</w:t>
      </w:r>
      <w:r>
        <w:fldChar w:fldCharType="end"/>
      </w:r>
    </w:p>
    <w:p w:rsidR="00066F2B" w:rsidRDefault="00102096">
      <w:pPr>
        <w:pStyle w:val="indexentry0"/>
      </w:pPr>
      <w:hyperlink w:anchor="section_44a549a0150b49d0bb6be02bc5122381">
        <w:r>
          <w:rPr>
            <w:rStyle w:val="Hyperlink"/>
          </w:rPr>
          <w:t>scenario (Scenario)</w:t>
        </w:r>
      </w:hyperlink>
      <w:r>
        <w:t xml:space="preserve"> </w:t>
      </w:r>
      <w:r>
        <w:fldChar w:fldCharType="begin"/>
      </w:r>
      <w:r>
        <w:instrText>PAGEREF section_44a549a015</w:instrText>
      </w:r>
      <w:r>
        <w:instrText>0b49d0bb6be02bc5122381</w:instrText>
      </w:r>
      <w:r>
        <w:fldChar w:fldCharType="separate"/>
      </w:r>
      <w:r>
        <w:rPr>
          <w:noProof/>
        </w:rPr>
        <w:t>282</w:t>
      </w:r>
      <w:r>
        <w:fldChar w:fldCharType="end"/>
      </w:r>
    </w:p>
    <w:p w:rsidR="00066F2B" w:rsidRDefault="00102096">
      <w:pPr>
        <w:pStyle w:val="indexentry0"/>
      </w:pPr>
      <w:hyperlink w:anchor="section_340d24aef870491180380cb886c4aa1c">
        <w:r>
          <w:rPr>
            <w:rStyle w:val="Hyperlink"/>
          </w:rPr>
          <w:t>scenarios (Scenarios)</w:t>
        </w:r>
      </w:hyperlink>
      <w:r>
        <w:t xml:space="preserve"> </w:t>
      </w:r>
      <w:r>
        <w:fldChar w:fldCharType="begin"/>
      </w:r>
      <w:r>
        <w:instrText>PAGEREF section_340d24aef870491180380cb886c4aa1c</w:instrText>
      </w:r>
      <w:r>
        <w:fldChar w:fldCharType="separate"/>
      </w:r>
      <w:r>
        <w:rPr>
          <w:noProof/>
        </w:rPr>
        <w:t>283</w:t>
      </w:r>
      <w:r>
        <w:fldChar w:fldCharType="end"/>
      </w:r>
    </w:p>
    <w:p w:rsidR="00066F2B" w:rsidRDefault="00102096">
      <w:pPr>
        <w:pStyle w:val="indexentry0"/>
      </w:pPr>
      <w:hyperlink w:anchor="section_11175c3547a14d24a5f6b100ac0a1742">
        <w:r>
          <w:rPr>
            <w:rStyle w:val="Hyperlink"/>
          </w:rPr>
          <w:t>schema (Custom XML Schema Reference)</w:t>
        </w:r>
      </w:hyperlink>
      <w:r>
        <w:t xml:space="preserve"> </w:t>
      </w:r>
      <w:r>
        <w:fldChar w:fldCharType="begin"/>
      </w:r>
      <w:r>
        <w:instrText>PAGEREF section_11175c3547a14d24a5f6b100ac0a1742</w:instrText>
      </w:r>
      <w:r>
        <w:fldChar w:fldCharType="separate"/>
      </w:r>
      <w:r>
        <w:rPr>
          <w:noProof/>
        </w:rPr>
        <w:t>628</w:t>
      </w:r>
      <w:r>
        <w:fldChar w:fldCharType="end"/>
      </w:r>
    </w:p>
    <w:p w:rsidR="00066F2B" w:rsidRDefault="00102096">
      <w:pPr>
        <w:pStyle w:val="indexentry0"/>
      </w:pPr>
      <w:hyperlink w:anchor="section_472cffc122ad47cdba49f24a14e565fe">
        <w:r>
          <w:rPr>
            <w:rStyle w:val="Hyperlink"/>
          </w:rPr>
          <w:t>Schema (XML Schema)</w:t>
        </w:r>
      </w:hyperlink>
      <w:r>
        <w:t xml:space="preserve"> </w:t>
      </w:r>
      <w:r>
        <w:fldChar w:fldCharType="begin"/>
      </w:r>
      <w:r>
        <w:instrText>PAGEREF section_472cffc122ad47cdba49f24a14e565fe</w:instrText>
      </w:r>
      <w:r>
        <w:fldChar w:fldCharType="separate"/>
      </w:r>
      <w:r>
        <w:rPr>
          <w:noProof/>
        </w:rPr>
        <w:t>386</w:t>
      </w:r>
      <w:r>
        <w:fldChar w:fldCharType="end"/>
      </w:r>
    </w:p>
    <w:p w:rsidR="00066F2B" w:rsidRDefault="00102096">
      <w:pPr>
        <w:pStyle w:val="indexentry0"/>
      </w:pPr>
      <w:hyperlink w:anchor="section_8ddc42b073c6455bb83b9e612b5ab0a6">
        <w:r>
          <w:rPr>
            <w:rStyle w:val="Hyperlink"/>
          </w:rPr>
          <w:t>scr (Script)</w:t>
        </w:r>
      </w:hyperlink>
      <w:r>
        <w:t xml:space="preserve"> </w:t>
      </w:r>
      <w:r>
        <w:fldChar w:fldCharType="begin"/>
      </w:r>
      <w:r>
        <w:instrText>PAGEREF section_8ddc42b073c6455bb83b9e612b5ab0a6</w:instrText>
      </w:r>
      <w:r>
        <w:fldChar w:fldCharType="separate"/>
      </w:r>
      <w:r>
        <w:rPr>
          <w:noProof/>
        </w:rPr>
        <w:t>609</w:t>
      </w:r>
      <w:r>
        <w:fldChar w:fldCharType="end"/>
      </w:r>
    </w:p>
    <w:p w:rsidR="00066F2B" w:rsidRDefault="00102096">
      <w:pPr>
        <w:pStyle w:val="indexentry0"/>
      </w:pPr>
      <w:hyperlink w:anchor="section_4232a2561a874a59af30a23a5f2d3e59">
        <w:r>
          <w:rPr>
            <w:rStyle w:val="Hyperlink"/>
          </w:rPr>
          <w:t>sdt (Cell-Level Structured Document Tag)</w:t>
        </w:r>
      </w:hyperlink>
      <w:r>
        <w:t xml:space="preserve"> </w:t>
      </w:r>
      <w:r>
        <w:fldChar w:fldCharType="begin"/>
      </w:r>
      <w:r>
        <w:instrText>PAGEREF section_4232a2561a874a59af30a23a5f2d3e59</w:instrText>
      </w:r>
      <w:r>
        <w:fldChar w:fldCharType="separate"/>
      </w:r>
      <w:r>
        <w:rPr>
          <w:noProof/>
        </w:rPr>
        <w:t>102</w:t>
      </w:r>
      <w:r>
        <w:fldChar w:fldCharType="end"/>
      </w:r>
    </w:p>
    <w:p w:rsidR="00066F2B" w:rsidRDefault="00102096">
      <w:pPr>
        <w:pStyle w:val="indexentry0"/>
      </w:pPr>
      <w:hyperlink w:anchor="section_85def6dbd37f460ea39e7417858aec50">
        <w:r>
          <w:rPr>
            <w:rStyle w:val="Hyperlink"/>
          </w:rPr>
          <w:t>sdt (Inline-Level Structured Document Tag)</w:t>
        </w:r>
      </w:hyperlink>
      <w:r>
        <w:t xml:space="preserve"> </w:t>
      </w:r>
      <w:r>
        <w:fldChar w:fldCharType="begin"/>
      </w:r>
      <w:r>
        <w:instrText>PAGEREF section_85def6dbd37f460ea39e7417858aec50</w:instrText>
      </w:r>
      <w:r>
        <w:fldChar w:fldCharType="separate"/>
      </w:r>
      <w:r>
        <w:rPr>
          <w:noProof/>
        </w:rPr>
        <w:t>101</w:t>
      </w:r>
      <w:r>
        <w:fldChar w:fldCharType="end"/>
      </w:r>
    </w:p>
    <w:p w:rsidR="00066F2B" w:rsidRDefault="00102096">
      <w:pPr>
        <w:pStyle w:val="indexentry0"/>
      </w:pPr>
      <w:hyperlink w:anchor="section_e395604b15d9406089b7acdc18864414">
        <w:r>
          <w:rPr>
            <w:rStyle w:val="Hyperlink"/>
          </w:rPr>
          <w:t>sdt (Row-Level Structured Document Tag)</w:t>
        </w:r>
      </w:hyperlink>
      <w:r>
        <w:t xml:space="preserve"> </w:t>
      </w:r>
      <w:r>
        <w:fldChar w:fldCharType="begin"/>
      </w:r>
      <w:r>
        <w:instrText>PAGEREF section_e395604b15d9406089b7acdc18864414</w:instrText>
      </w:r>
      <w:r>
        <w:fldChar w:fldCharType="separate"/>
      </w:r>
      <w:r>
        <w:rPr>
          <w:noProof/>
        </w:rPr>
        <w:t>100</w:t>
      </w:r>
      <w:r>
        <w:fldChar w:fldCharType="end"/>
      </w:r>
    </w:p>
    <w:p w:rsidR="00066F2B" w:rsidRDefault="00102096">
      <w:pPr>
        <w:pStyle w:val="indexentry0"/>
      </w:pPr>
      <w:hyperlink w:anchor="section_808b32d8ad644c849fb585ad68be54b9">
        <w:r>
          <w:rPr>
            <w:rStyle w:val="Hyperlink"/>
          </w:rPr>
          <w:t>sdt (Ruby Inline-Level Structured Document Tag)</w:t>
        </w:r>
      </w:hyperlink>
      <w:r>
        <w:t xml:space="preserve"> </w:t>
      </w:r>
      <w:r>
        <w:fldChar w:fldCharType="begin"/>
      </w:r>
      <w:r>
        <w:instrText>PAGEREF section_808b32d8ad644c849fb585ad68be54b9</w:instrText>
      </w:r>
      <w:r>
        <w:fldChar w:fldCharType="separate"/>
      </w:r>
      <w:r>
        <w:rPr>
          <w:noProof/>
        </w:rPr>
        <w:t>814</w:t>
      </w:r>
      <w:r>
        <w:fldChar w:fldCharType="end"/>
      </w:r>
    </w:p>
    <w:p w:rsidR="00066F2B" w:rsidRDefault="00102096">
      <w:pPr>
        <w:pStyle w:val="indexentry0"/>
      </w:pPr>
      <w:hyperlink w:anchor="section_6be4f41f2dba418e9586a427af43e12e">
        <w:r>
          <w:rPr>
            <w:rStyle w:val="Hyperlink"/>
          </w:rPr>
          <w:t>sdtContent (Block-Level Structured Document Tag Content)</w:t>
        </w:r>
      </w:hyperlink>
      <w:r>
        <w:t xml:space="preserve"> </w:t>
      </w:r>
      <w:r>
        <w:fldChar w:fldCharType="begin"/>
      </w:r>
      <w:r>
        <w:instrText>PAGEREF section_6be4f41f2dba418e9586a427af43e12e</w:instrText>
      </w:r>
      <w:r>
        <w:fldChar w:fldCharType="separate"/>
      </w:r>
      <w:r>
        <w:rPr>
          <w:noProof/>
        </w:rPr>
        <w:t>103</w:t>
      </w:r>
      <w:r>
        <w:fldChar w:fldCharType="end"/>
      </w:r>
    </w:p>
    <w:p w:rsidR="00066F2B" w:rsidRDefault="00102096">
      <w:pPr>
        <w:pStyle w:val="indexentry0"/>
      </w:pPr>
      <w:hyperlink w:anchor="section_7f335d09bee1415e9a2bb867cdfd17bc">
        <w:r>
          <w:rPr>
            <w:rStyle w:val="Hyperlink"/>
          </w:rPr>
          <w:t>sdtContent (Cell-Level Structured Document Tag Content)</w:t>
        </w:r>
      </w:hyperlink>
      <w:r>
        <w:t xml:space="preserve"> </w:t>
      </w:r>
      <w:r>
        <w:fldChar w:fldCharType="begin"/>
      </w:r>
      <w:r>
        <w:instrText>PAG</w:instrText>
      </w:r>
      <w:r>
        <w:instrText>EREF section_7f335d09bee1415e9a2bb867cdfd17bc</w:instrText>
      </w:r>
      <w:r>
        <w:fldChar w:fldCharType="separate"/>
      </w:r>
      <w:r>
        <w:rPr>
          <w:noProof/>
        </w:rPr>
        <w:t>102</w:t>
      </w:r>
      <w:r>
        <w:fldChar w:fldCharType="end"/>
      </w:r>
    </w:p>
    <w:p w:rsidR="00066F2B" w:rsidRDefault="00102096">
      <w:pPr>
        <w:pStyle w:val="indexentry0"/>
      </w:pPr>
      <w:hyperlink w:anchor="section_bc8e1043bdc24731aea36e6b045a6471">
        <w:r>
          <w:rPr>
            <w:rStyle w:val="Hyperlink"/>
          </w:rPr>
          <w:t>sdtContent (Inline-Level Structured Document Tag Content)</w:t>
        </w:r>
      </w:hyperlink>
      <w:r>
        <w:t xml:space="preserve"> </w:t>
      </w:r>
      <w:r>
        <w:fldChar w:fldCharType="begin"/>
      </w:r>
      <w:r>
        <w:instrText>PAGEREF section_bc8e1043bdc24731aea36e6b045a6471</w:instrText>
      </w:r>
      <w:r>
        <w:fldChar w:fldCharType="separate"/>
      </w:r>
      <w:r>
        <w:rPr>
          <w:noProof/>
        </w:rPr>
        <w:t>103</w:t>
      </w:r>
      <w:r>
        <w:fldChar w:fldCharType="end"/>
      </w:r>
    </w:p>
    <w:p w:rsidR="00066F2B" w:rsidRDefault="00102096">
      <w:pPr>
        <w:pStyle w:val="indexentry0"/>
      </w:pPr>
      <w:hyperlink w:anchor="section_e620584d36d841cda011ded3f5c84e3a">
        <w:r>
          <w:rPr>
            <w:rStyle w:val="Hyperlink"/>
          </w:rPr>
          <w:t>sdtContent (Row-Level Structured Document Tag Content)</w:t>
        </w:r>
      </w:hyperlink>
      <w:r>
        <w:t xml:space="preserve"> </w:t>
      </w:r>
      <w:r>
        <w:fldChar w:fldCharType="begin"/>
      </w:r>
      <w:r>
        <w:instrText>PAGEREF section_e620584d36d841cda011ded3f5c84e3a</w:instrText>
      </w:r>
      <w:r>
        <w:fldChar w:fldCharType="separate"/>
      </w:r>
      <w:r>
        <w:rPr>
          <w:noProof/>
        </w:rPr>
        <w:t>103</w:t>
      </w:r>
      <w:r>
        <w:fldChar w:fldCharType="end"/>
      </w:r>
    </w:p>
    <w:p w:rsidR="00066F2B" w:rsidRDefault="00102096">
      <w:pPr>
        <w:pStyle w:val="indexentry0"/>
      </w:pPr>
      <w:hyperlink w:anchor="section_a3757e691f9b4322b17edee4d308d29e">
        <w:r>
          <w:rPr>
            <w:rStyle w:val="Hyperlink"/>
          </w:rPr>
          <w:t>sdtContent (Ruby Inline-L</w:t>
        </w:r>
        <w:r>
          <w:rPr>
            <w:rStyle w:val="Hyperlink"/>
          </w:rPr>
          <w:t>evel Structured Document Tag Content)</w:t>
        </w:r>
      </w:hyperlink>
      <w:r>
        <w:t xml:space="preserve"> </w:t>
      </w:r>
      <w:r>
        <w:fldChar w:fldCharType="begin"/>
      </w:r>
      <w:r>
        <w:instrText>PAGEREF section_a3757e691f9b4322b17edee4d308d29e</w:instrText>
      </w:r>
      <w:r>
        <w:fldChar w:fldCharType="separate"/>
      </w:r>
      <w:r>
        <w:rPr>
          <w:noProof/>
        </w:rPr>
        <w:t>816</w:t>
      </w:r>
      <w:r>
        <w:fldChar w:fldCharType="end"/>
      </w:r>
    </w:p>
    <w:p w:rsidR="00066F2B" w:rsidRDefault="00102096">
      <w:pPr>
        <w:pStyle w:val="indexentry0"/>
      </w:pPr>
      <w:hyperlink w:anchor="section_18d08c10e8554b85bcdd66dc1cd44673">
        <w:r>
          <w:rPr>
            <w:rStyle w:val="Hyperlink"/>
          </w:rPr>
          <w:t>SEARCH</w:t>
        </w:r>
      </w:hyperlink>
      <w:r>
        <w:t xml:space="preserve"> </w:t>
      </w:r>
      <w:r>
        <w:fldChar w:fldCharType="begin"/>
      </w:r>
      <w:r>
        <w:instrText>PAGEREF section_18d08c10e8554b85bcdd66dc1cd44673</w:instrText>
      </w:r>
      <w:r>
        <w:fldChar w:fldCharType="separate"/>
      </w:r>
      <w:r>
        <w:rPr>
          <w:noProof/>
        </w:rPr>
        <w:t>448</w:t>
      </w:r>
      <w:r>
        <w:fldChar w:fldCharType="end"/>
      </w:r>
    </w:p>
    <w:p w:rsidR="00066F2B" w:rsidRDefault="00102096">
      <w:pPr>
        <w:pStyle w:val="indexentry0"/>
      </w:pPr>
      <w:hyperlink w:anchor="section_62b11e5620d741298c09837a45147585">
        <w:r>
          <w:rPr>
            <w:rStyle w:val="Hyperlink"/>
          </w:rPr>
          <w:t>SEARCHB</w:t>
        </w:r>
      </w:hyperlink>
      <w:r>
        <w:t xml:space="preserve"> </w:t>
      </w:r>
      <w:r>
        <w:fldChar w:fldCharType="begin"/>
      </w:r>
      <w:r>
        <w:instrText>PAGEREF section_62b11e5620d741298c09837a45147585</w:instrText>
      </w:r>
      <w:r>
        <w:fldChar w:fldCharType="separate"/>
      </w:r>
      <w:r>
        <w:rPr>
          <w:noProof/>
        </w:rPr>
        <w:t>448</w:t>
      </w:r>
      <w:r>
        <w:fldChar w:fldCharType="end"/>
      </w:r>
    </w:p>
    <w:p w:rsidR="00066F2B" w:rsidRDefault="00102096">
      <w:pPr>
        <w:pStyle w:val="indexentry0"/>
      </w:pPr>
      <w:hyperlink w:anchor="section_ada73b7e3161426f89b3ecbcc68eace0">
        <w:r>
          <w:rPr>
            <w:rStyle w:val="Hyperlink"/>
          </w:rPr>
          <w:t>secondPiePt (Second Pie Point)</w:t>
        </w:r>
      </w:hyperlink>
      <w:r>
        <w:t xml:space="preserve"> </w:t>
      </w:r>
      <w:r>
        <w:fldChar w:fldCharType="begin"/>
      </w:r>
      <w:r>
        <w:instrText>PAGEREF section_ada73b7e3161426f89b3ecbcc68eace0</w:instrText>
      </w:r>
      <w:r>
        <w:fldChar w:fldCharType="separate"/>
      </w:r>
      <w:r>
        <w:rPr>
          <w:noProof/>
        </w:rPr>
        <w:t>574</w:t>
      </w:r>
      <w:r>
        <w:fldChar w:fldCharType="end"/>
      </w:r>
    </w:p>
    <w:p w:rsidR="00066F2B" w:rsidRDefault="00102096">
      <w:pPr>
        <w:pStyle w:val="indexentry0"/>
      </w:pPr>
      <w:hyperlink w:anchor="section_c4afd4cb3be247439ef6e730081add8e">
        <w:r>
          <w:rPr>
            <w:rStyle w:val="Hyperlink"/>
          </w:rPr>
          <w:t>SECTION</w:t>
        </w:r>
      </w:hyperlink>
      <w:r>
        <w:t xml:space="preserve"> </w:t>
      </w:r>
      <w:r>
        <w:fldChar w:fldCharType="begin"/>
      </w:r>
      <w:r>
        <w:instrText>PAGEREF section_c4afd4cb3be247439ef6e730081add8e</w:instrText>
      </w:r>
      <w:r>
        <w:fldChar w:fldCharType="separate"/>
      </w:r>
      <w:r>
        <w:rPr>
          <w:noProof/>
        </w:rPr>
        <w:t>223</w:t>
      </w:r>
      <w:r>
        <w:fldChar w:fldCharType="end"/>
      </w:r>
    </w:p>
    <w:p w:rsidR="00066F2B" w:rsidRDefault="00102096">
      <w:pPr>
        <w:pStyle w:val="indexentry0"/>
      </w:pPr>
      <w:hyperlink w:anchor="section_a5a21cd9a4b7494cac6b5006b7772c3f">
        <w:r>
          <w:rPr>
            <w:rStyle w:val="Hyperlink"/>
          </w:rPr>
          <w:t>SECTIONPAGES</w:t>
        </w:r>
      </w:hyperlink>
      <w:r>
        <w:t xml:space="preserve"> </w:t>
      </w:r>
      <w:r>
        <w:fldChar w:fldCharType="begin"/>
      </w:r>
      <w:r>
        <w:instrText>PAGEREF section_a5a21cd9a4b7494cac6b5006b7772c3f</w:instrText>
      </w:r>
      <w:r>
        <w:fldChar w:fldCharType="separate"/>
      </w:r>
      <w:r>
        <w:rPr>
          <w:noProof/>
        </w:rPr>
        <w:t>224</w:t>
      </w:r>
      <w:r>
        <w:fldChar w:fldCharType="end"/>
      </w:r>
    </w:p>
    <w:p w:rsidR="00066F2B" w:rsidRDefault="00102096">
      <w:pPr>
        <w:pStyle w:val="indexentry0"/>
      </w:pPr>
      <w:hyperlink w:anchor="section_ce8217a61aad45fb8e56b8c3fe411fe1">
        <w:r>
          <w:rPr>
            <w:rStyle w:val="Hyperlink"/>
          </w:rPr>
          <w:t>sectPr (Document Final Section Properties)</w:t>
        </w:r>
      </w:hyperlink>
      <w:r>
        <w:t xml:space="preserve"> </w:t>
      </w:r>
      <w:r>
        <w:fldChar w:fldCharType="begin"/>
      </w:r>
      <w:r>
        <w:instrText>PAGEREF section_ce8217a61aad45fb8e56b8c3fe411fe1</w:instrText>
      </w:r>
      <w:r>
        <w:fldChar w:fldCharType="separate"/>
      </w:r>
      <w:r>
        <w:rPr>
          <w:noProof/>
        </w:rPr>
        <w:t>106</w:t>
      </w:r>
      <w:r>
        <w:fldChar w:fldCharType="end"/>
      </w:r>
    </w:p>
    <w:p w:rsidR="00066F2B" w:rsidRDefault="00102096">
      <w:pPr>
        <w:pStyle w:val="indexentry0"/>
      </w:pPr>
      <w:hyperlink w:anchor="section_24ff9b7e6fea433ba934bd70c6c24d1e">
        <w:r>
          <w:rPr>
            <w:rStyle w:val="Hyperlink"/>
          </w:rPr>
          <w:t>sectPr (Previous Section Properties)</w:t>
        </w:r>
      </w:hyperlink>
      <w:r>
        <w:t xml:space="preserve"> </w:t>
      </w:r>
      <w:r>
        <w:fldChar w:fldCharType="begin"/>
      </w:r>
      <w:r>
        <w:instrText>PAGEREF section_24ff9b7e6fea433b</w:instrText>
      </w:r>
      <w:r>
        <w:instrText>a934bd70c6c24d1e</w:instrText>
      </w:r>
      <w:r>
        <w:fldChar w:fldCharType="separate"/>
      </w:r>
      <w:r>
        <w:rPr>
          <w:noProof/>
        </w:rPr>
        <w:t>106</w:t>
      </w:r>
      <w:r>
        <w:fldChar w:fldCharType="end"/>
      </w:r>
    </w:p>
    <w:p w:rsidR="00066F2B" w:rsidRDefault="00102096">
      <w:pPr>
        <w:pStyle w:val="indexentry0"/>
      </w:pPr>
      <w:hyperlink w:anchor="section_b6dd3f0a901b4698a7d1a1be4c1eb3f5">
        <w:r>
          <w:rPr>
            <w:rStyle w:val="Hyperlink"/>
          </w:rPr>
          <w:t>sectPr (Section Properties)</w:t>
        </w:r>
      </w:hyperlink>
      <w:r>
        <w:t xml:space="preserve"> </w:t>
      </w:r>
      <w:r>
        <w:fldChar w:fldCharType="begin"/>
      </w:r>
      <w:r>
        <w:instrText>PAGEREF section_b6dd3f0a901b4698a7d1a1be4c1eb3f5</w:instrText>
      </w:r>
      <w:r>
        <w:fldChar w:fldCharType="separate"/>
      </w:r>
      <w:r>
        <w:rPr>
          <w:noProof/>
        </w:rPr>
        <w:t>106</w:t>
      </w:r>
      <w:r>
        <w:fldChar w:fldCharType="end"/>
      </w:r>
    </w:p>
    <w:p w:rsidR="00066F2B" w:rsidRDefault="00102096">
      <w:pPr>
        <w:pStyle w:val="indexentry0"/>
      </w:pPr>
      <w:hyperlink w:anchor="section_ab7b2013909a41d795d945a910802bd7">
        <w:r>
          <w:rPr>
            <w:rStyle w:val="Hyperlink"/>
          </w:rPr>
          <w:t>sectPrChange (Revision Informati</w:t>
        </w:r>
        <w:r>
          <w:rPr>
            <w:rStyle w:val="Hyperlink"/>
          </w:rPr>
          <w:t>on for Section Properties)</w:t>
        </w:r>
      </w:hyperlink>
      <w:r>
        <w:t xml:space="preserve"> </w:t>
      </w:r>
      <w:r>
        <w:fldChar w:fldCharType="begin"/>
      </w:r>
      <w:r>
        <w:instrText>PAGEREF section_ab7b2013909a41d795d945a910802bd7</w:instrText>
      </w:r>
      <w:r>
        <w:fldChar w:fldCharType="separate"/>
      </w:r>
      <w:r>
        <w:rPr>
          <w:noProof/>
        </w:rPr>
        <w:t>141</w:t>
      </w:r>
      <w:r>
        <w:fldChar w:fldCharType="end"/>
      </w:r>
    </w:p>
    <w:p w:rsidR="00066F2B" w:rsidRDefault="00102096">
      <w:pPr>
        <w:pStyle w:val="indexentry0"/>
      </w:pPr>
      <w:hyperlink w:anchor="section_91bb957fbae645d7a45f8dcbf898ad70">
        <w:r>
          <w:rPr>
            <w:rStyle w:val="Hyperlink"/>
          </w:rPr>
          <w:t>securityDescriptor (Security Descriptor)</w:t>
        </w:r>
      </w:hyperlink>
      <w:r>
        <w:t xml:space="preserve"> </w:t>
      </w:r>
      <w:r>
        <w:fldChar w:fldCharType="begin"/>
      </w:r>
      <w:r>
        <w:instrText>PAGEREF section_91bb957fbae645d7a45f8dcbf898ad70</w:instrText>
      </w:r>
      <w:r>
        <w:fldChar w:fldCharType="separate"/>
      </w:r>
      <w:r>
        <w:rPr>
          <w:noProof/>
        </w:rPr>
        <w:t>283</w:t>
      </w:r>
      <w:r>
        <w:fldChar w:fldCharType="end"/>
      </w:r>
    </w:p>
    <w:p w:rsidR="00066F2B" w:rsidRDefault="00102096">
      <w:pPr>
        <w:pStyle w:val="indexentry0"/>
      </w:pPr>
      <w:hyperlink w:anchor="section_d958b467c9464f32aecf9f7b27a28fc5">
        <w:r>
          <w:rPr>
            <w:rStyle w:val="Hyperlink"/>
          </w:rPr>
          <w:t>selection (Selection)</w:t>
        </w:r>
      </w:hyperlink>
      <w:r>
        <w:t xml:space="preserve"> </w:t>
      </w:r>
      <w:r>
        <w:fldChar w:fldCharType="begin"/>
      </w:r>
      <w:r>
        <w:instrText>PAGEREF section_d958b467c9464f32aecf9f7b27a28fc5</w:instrText>
      </w:r>
      <w:r>
        <w:fldChar w:fldCharType="separate"/>
      </w:r>
      <w:r>
        <w:rPr>
          <w:noProof/>
        </w:rPr>
        <w:t>283</w:t>
      </w:r>
      <w:r>
        <w:fldChar w:fldCharType="end"/>
      </w:r>
    </w:p>
    <w:p w:rsidR="00066F2B" w:rsidRDefault="00102096">
      <w:pPr>
        <w:pStyle w:val="indexentry0"/>
      </w:pPr>
      <w:hyperlink w:anchor="section_c0599e21b77f475e99e0bd647f60bcbb">
        <w:r>
          <w:rPr>
            <w:rStyle w:val="Hyperlink"/>
          </w:rPr>
          <w:t>Sensitivity Label Information Part</w:t>
        </w:r>
      </w:hyperlink>
      <w:r>
        <w:t xml:space="preserve"> </w:t>
      </w:r>
      <w:r>
        <w:fldChar w:fldCharType="begin"/>
      </w:r>
      <w:r>
        <w:instrText>PAGEREF section_c0599</w:instrText>
      </w:r>
      <w:r>
        <w:instrText>e21b77f475e99e0bd647f60bcbb</w:instrText>
      </w:r>
      <w:r>
        <w:fldChar w:fldCharType="separate"/>
      </w:r>
      <w:r>
        <w:rPr>
          <w:noProof/>
        </w:rPr>
        <w:t>859</w:t>
      </w:r>
      <w:r>
        <w:fldChar w:fldCharType="end"/>
      </w:r>
    </w:p>
    <w:p w:rsidR="00066F2B" w:rsidRDefault="00102096">
      <w:pPr>
        <w:pStyle w:val="indexentry0"/>
      </w:pPr>
      <w:hyperlink w:anchor="section_172cb24b16a94bc48a94aa447afb2486">
        <w:r>
          <w:rPr>
            <w:rStyle w:val="Hyperlink"/>
          </w:rPr>
          <w:t>separator (Separator)</w:t>
        </w:r>
      </w:hyperlink>
      <w:r>
        <w:t xml:space="preserve"> </w:t>
      </w:r>
      <w:r>
        <w:fldChar w:fldCharType="begin"/>
      </w:r>
      <w:r>
        <w:instrText>PAGEREF section_172cb24b16a94bc48a94aa447afb2486</w:instrText>
      </w:r>
      <w:r>
        <w:fldChar w:fldCharType="separate"/>
      </w:r>
      <w:r>
        <w:rPr>
          <w:noProof/>
        </w:rPr>
        <w:t>574</w:t>
      </w:r>
      <w:r>
        <w:fldChar w:fldCharType="end"/>
      </w:r>
    </w:p>
    <w:p w:rsidR="00066F2B" w:rsidRDefault="00102096">
      <w:pPr>
        <w:pStyle w:val="indexentry0"/>
      </w:pPr>
      <w:hyperlink w:anchor="section_a591c06028004699b1f4dbb0c4374557">
        <w:r>
          <w:rPr>
            <w:rStyle w:val="Hyperlink"/>
          </w:rPr>
          <w:t>SEQ</w:t>
        </w:r>
      </w:hyperlink>
      <w:r>
        <w:t xml:space="preserve"> </w:t>
      </w:r>
      <w:r>
        <w:fldChar w:fldCharType="begin"/>
      </w:r>
      <w:r>
        <w:instrText>PAGEREF section_a591c06028004699b1f4dbb0c4374557</w:instrText>
      </w:r>
      <w:r>
        <w:fldChar w:fldCharType="separate"/>
      </w:r>
      <w:r>
        <w:rPr>
          <w:noProof/>
        </w:rPr>
        <w:t>224</w:t>
      </w:r>
      <w:r>
        <w:fldChar w:fldCharType="end"/>
      </w:r>
    </w:p>
    <w:p w:rsidR="00066F2B" w:rsidRDefault="00102096">
      <w:pPr>
        <w:pStyle w:val="indexentry0"/>
      </w:pPr>
      <w:hyperlink w:anchor="section_3247e7a595254e6b9ec29b598a8b2f4a">
        <w:r>
          <w:rPr>
            <w:rStyle w:val="Hyperlink"/>
          </w:rPr>
          <w:t>seq (Sequence Time Node)</w:t>
        </w:r>
      </w:hyperlink>
      <w:r>
        <w:t xml:space="preserve"> </w:t>
      </w:r>
      <w:r>
        <w:fldChar w:fldCharType="begin"/>
      </w:r>
      <w:r>
        <w:instrText>PAGEREF section_3247e7a595254e6b9ec29b598a8b2f4a</w:instrText>
      </w:r>
      <w:r>
        <w:fldChar w:fldCharType="separate"/>
      </w:r>
      <w:r>
        <w:rPr>
          <w:noProof/>
        </w:rPr>
        <w:t>487</w:t>
      </w:r>
      <w:r>
        <w:fldChar w:fldCharType="end"/>
      </w:r>
    </w:p>
    <w:p w:rsidR="00066F2B" w:rsidRDefault="00102096">
      <w:pPr>
        <w:pStyle w:val="indexentry0"/>
      </w:pPr>
      <w:hyperlink w:anchor="section_3eecdd275cd04745bf738025f834a3bd">
        <w:r>
          <w:rPr>
            <w:rStyle w:val="Hyperlink"/>
          </w:rPr>
          <w:t>ser</w:t>
        </w:r>
        <w:r>
          <w:rPr>
            <w:rStyle w:val="Hyperlink"/>
          </w:rPr>
          <w:t xml:space="preserve"> (Area Chart Series)</w:t>
        </w:r>
      </w:hyperlink>
      <w:r>
        <w:t xml:space="preserve"> </w:t>
      </w:r>
      <w:r>
        <w:fldChar w:fldCharType="begin"/>
      </w:r>
      <w:r>
        <w:instrText>PAGEREF section_3eecdd275cd04745bf738025f834a3bd</w:instrText>
      </w:r>
      <w:r>
        <w:fldChar w:fldCharType="separate"/>
      </w:r>
      <w:r>
        <w:rPr>
          <w:noProof/>
        </w:rPr>
        <w:t>574</w:t>
      </w:r>
      <w:r>
        <w:fldChar w:fldCharType="end"/>
      </w:r>
    </w:p>
    <w:p w:rsidR="00066F2B" w:rsidRDefault="00102096">
      <w:pPr>
        <w:pStyle w:val="indexentry0"/>
      </w:pPr>
      <w:hyperlink w:anchor="section_22c33bf427ac4854bedac6bd361820d7">
        <w:r>
          <w:rPr>
            <w:rStyle w:val="Hyperlink"/>
          </w:rPr>
          <w:t>ser (Bar Chart Series)</w:t>
        </w:r>
      </w:hyperlink>
      <w:r>
        <w:t xml:space="preserve"> </w:t>
      </w:r>
      <w:r>
        <w:fldChar w:fldCharType="begin"/>
      </w:r>
      <w:r>
        <w:instrText>PAGEREF section_22c33bf427ac4854bedac6bd361820d7</w:instrText>
      </w:r>
      <w:r>
        <w:fldChar w:fldCharType="separate"/>
      </w:r>
      <w:r>
        <w:rPr>
          <w:noProof/>
        </w:rPr>
        <w:t>575</w:t>
      </w:r>
      <w:r>
        <w:fldChar w:fldCharType="end"/>
      </w:r>
    </w:p>
    <w:p w:rsidR="00066F2B" w:rsidRDefault="00102096">
      <w:pPr>
        <w:pStyle w:val="indexentry0"/>
      </w:pPr>
      <w:hyperlink w:anchor="section_f1c2a0708b434ac8a91fc7fcfada5506">
        <w:r>
          <w:rPr>
            <w:rStyle w:val="Hyperlink"/>
          </w:rPr>
          <w:t>ser (Bubble Chart Series)</w:t>
        </w:r>
      </w:hyperlink>
      <w:r>
        <w:t xml:space="preserve"> </w:t>
      </w:r>
      <w:r>
        <w:fldChar w:fldCharType="begin"/>
      </w:r>
      <w:r>
        <w:instrText>PAGEREF section_f1c2a0708b434ac8a91fc7fcfada5506</w:instrText>
      </w:r>
      <w:r>
        <w:fldChar w:fldCharType="separate"/>
      </w:r>
      <w:r>
        <w:rPr>
          <w:noProof/>
        </w:rPr>
        <w:t>575</w:t>
      </w:r>
      <w:r>
        <w:fldChar w:fldCharType="end"/>
      </w:r>
    </w:p>
    <w:p w:rsidR="00066F2B" w:rsidRDefault="00102096">
      <w:pPr>
        <w:pStyle w:val="indexentry0"/>
      </w:pPr>
      <w:hyperlink w:anchor="section_578d597b6a684e39a980bc2897aa728e">
        <w:r>
          <w:rPr>
            <w:rStyle w:val="Hyperlink"/>
          </w:rPr>
          <w:t>ser (Line Chart Series)</w:t>
        </w:r>
      </w:hyperlink>
      <w:r>
        <w:t xml:space="preserve"> </w:t>
      </w:r>
      <w:r>
        <w:fldChar w:fldCharType="begin"/>
      </w:r>
      <w:r>
        <w:instrText>PAGEREF section_578d597b6a684e39a980bc2897aa728e</w:instrText>
      </w:r>
      <w:r>
        <w:fldChar w:fldCharType="separate"/>
      </w:r>
      <w:r>
        <w:rPr>
          <w:noProof/>
        </w:rPr>
        <w:t>575</w:t>
      </w:r>
      <w:r>
        <w:fldChar w:fldCharType="end"/>
      </w:r>
    </w:p>
    <w:p w:rsidR="00066F2B" w:rsidRDefault="00102096">
      <w:pPr>
        <w:pStyle w:val="indexentry0"/>
      </w:pPr>
      <w:hyperlink w:anchor="section_b585b8c605e644d9998ff52943ad40ef">
        <w:r>
          <w:rPr>
            <w:rStyle w:val="Hyperlink"/>
          </w:rPr>
          <w:t>ser (Pie Chart Series)</w:t>
        </w:r>
      </w:hyperlink>
      <w:r>
        <w:t xml:space="preserve"> </w:t>
      </w:r>
      <w:r>
        <w:fldChar w:fldCharType="begin"/>
      </w:r>
      <w:r>
        <w:instrText>PAGEREF section_b585b8c605e644d9998ff52943ad40ef</w:instrText>
      </w:r>
      <w:r>
        <w:fldChar w:fldCharType="separate"/>
      </w:r>
      <w:r>
        <w:rPr>
          <w:noProof/>
        </w:rPr>
        <w:t>575</w:t>
      </w:r>
      <w:r>
        <w:fldChar w:fldCharType="end"/>
      </w:r>
    </w:p>
    <w:p w:rsidR="00066F2B" w:rsidRDefault="00102096">
      <w:pPr>
        <w:pStyle w:val="indexentry0"/>
      </w:pPr>
      <w:hyperlink w:anchor="section_5dd6d57728244f22939485f6c5e4ab13">
        <w:r>
          <w:rPr>
            <w:rStyle w:val="Hyperlink"/>
          </w:rPr>
          <w:t>ser (Radar Chart Series)</w:t>
        </w:r>
      </w:hyperlink>
      <w:r>
        <w:t xml:space="preserve"> </w:t>
      </w:r>
      <w:r>
        <w:fldChar w:fldCharType="begin"/>
      </w:r>
      <w:r>
        <w:instrText>PAGEREF section_5dd6d57728244f</w:instrText>
      </w:r>
      <w:r>
        <w:instrText>22939485f6c5e4ab13</w:instrText>
      </w:r>
      <w:r>
        <w:fldChar w:fldCharType="separate"/>
      </w:r>
      <w:r>
        <w:rPr>
          <w:noProof/>
        </w:rPr>
        <w:t>575</w:t>
      </w:r>
      <w:r>
        <w:fldChar w:fldCharType="end"/>
      </w:r>
    </w:p>
    <w:p w:rsidR="00066F2B" w:rsidRDefault="00102096">
      <w:pPr>
        <w:pStyle w:val="indexentry0"/>
      </w:pPr>
      <w:hyperlink w:anchor="section_8d3e50cd20d74a88b682fa2e521d61b3">
        <w:r>
          <w:rPr>
            <w:rStyle w:val="Hyperlink"/>
          </w:rPr>
          <w:t>ser (Scatter Chart Series)</w:t>
        </w:r>
      </w:hyperlink>
      <w:r>
        <w:t xml:space="preserve"> </w:t>
      </w:r>
      <w:r>
        <w:fldChar w:fldCharType="begin"/>
      </w:r>
      <w:r>
        <w:instrText>PAGEREF section_8d3e50cd20d74a88b682fa2e521d61b3</w:instrText>
      </w:r>
      <w:r>
        <w:fldChar w:fldCharType="separate"/>
      </w:r>
      <w:r>
        <w:rPr>
          <w:noProof/>
        </w:rPr>
        <w:t>574</w:t>
      </w:r>
      <w:r>
        <w:fldChar w:fldCharType="end"/>
      </w:r>
    </w:p>
    <w:p w:rsidR="00066F2B" w:rsidRDefault="00102096">
      <w:pPr>
        <w:pStyle w:val="indexentry0"/>
      </w:pPr>
      <w:hyperlink w:anchor="section_148a97b98f4e4289bbf9e01ca98276fd">
        <w:r>
          <w:rPr>
            <w:rStyle w:val="Hyperlink"/>
          </w:rPr>
          <w:t>serAx (Series Axis)</w:t>
        </w:r>
      </w:hyperlink>
      <w:r>
        <w:t xml:space="preserve"> </w:t>
      </w:r>
      <w:r>
        <w:fldChar w:fldCharType="begin"/>
      </w:r>
      <w:r>
        <w:instrText>PAGEREF s</w:instrText>
      </w:r>
      <w:r>
        <w:instrText>ection_148a97b98f4e4289bbf9e01ca98276fd</w:instrText>
      </w:r>
      <w:r>
        <w:fldChar w:fldCharType="separate"/>
      </w:r>
      <w:r>
        <w:rPr>
          <w:noProof/>
        </w:rPr>
        <w:t>575</w:t>
      </w:r>
      <w:r>
        <w:fldChar w:fldCharType="end"/>
      </w:r>
    </w:p>
    <w:p w:rsidR="00066F2B" w:rsidRDefault="00102096">
      <w:pPr>
        <w:pStyle w:val="indexentry0"/>
      </w:pPr>
      <w:hyperlink w:anchor="section_990788fe5bd443d6813b1bf3c7644848">
        <w:r>
          <w:rPr>
            <w:rStyle w:val="Hyperlink"/>
          </w:rPr>
          <w:t>SERIESSUM</w:t>
        </w:r>
      </w:hyperlink>
      <w:r>
        <w:t xml:space="preserve"> </w:t>
      </w:r>
      <w:r>
        <w:fldChar w:fldCharType="begin"/>
      </w:r>
      <w:r>
        <w:instrText>PAGEREF section_990788fe5bd443d6813b1bf3c7644848</w:instrText>
      </w:r>
      <w:r>
        <w:fldChar w:fldCharType="separate"/>
      </w:r>
      <w:r>
        <w:rPr>
          <w:noProof/>
        </w:rPr>
        <w:t>448</w:t>
      </w:r>
      <w:r>
        <w:fldChar w:fldCharType="end"/>
      </w:r>
    </w:p>
    <w:p w:rsidR="00066F2B" w:rsidRDefault="00102096">
      <w:pPr>
        <w:pStyle w:val="indexentry0"/>
      </w:pPr>
      <w:hyperlink w:anchor="section_446ec2e628874179aa9c4c4e8ff79873">
        <w:r>
          <w:rPr>
            <w:rStyle w:val="Hyperlink"/>
          </w:rPr>
          <w:t>serLines (Series Lines)</w:t>
        </w:r>
      </w:hyperlink>
      <w:r>
        <w:t xml:space="preserve"> </w:t>
      </w:r>
      <w:r>
        <w:fldChar w:fldCharType="begin"/>
      </w:r>
      <w:r>
        <w:instrText>P</w:instrText>
      </w:r>
      <w:r>
        <w:instrText>AGEREF section_446ec2e628874179aa9c4c4e8ff79873</w:instrText>
      </w:r>
      <w:r>
        <w:fldChar w:fldCharType="separate"/>
      </w:r>
      <w:r>
        <w:rPr>
          <w:noProof/>
        </w:rPr>
        <w:t>576</w:t>
      </w:r>
      <w:r>
        <w:fldChar w:fldCharType="end"/>
      </w:r>
    </w:p>
    <w:p w:rsidR="00066F2B" w:rsidRDefault="00102096">
      <w:pPr>
        <w:pStyle w:val="indexentry0"/>
      </w:pPr>
      <w:hyperlink w:anchor="section_19b9ace7dba048ac9112554150c1563a">
        <w:r>
          <w:rPr>
            <w:rStyle w:val="Hyperlink"/>
          </w:rPr>
          <w:t>serverFormat (Server Format)</w:t>
        </w:r>
      </w:hyperlink>
      <w:r>
        <w:t xml:space="preserve"> </w:t>
      </w:r>
      <w:r>
        <w:fldChar w:fldCharType="begin"/>
      </w:r>
      <w:r>
        <w:instrText>PAGEREF section_19b9ace7dba048ac9112554150c1563a</w:instrText>
      </w:r>
      <w:r>
        <w:fldChar w:fldCharType="separate"/>
      </w:r>
      <w:r>
        <w:rPr>
          <w:noProof/>
        </w:rPr>
        <w:t>359</w:t>
      </w:r>
      <w:r>
        <w:fldChar w:fldCharType="end"/>
      </w:r>
    </w:p>
    <w:p w:rsidR="00066F2B" w:rsidRDefault="00102096">
      <w:pPr>
        <w:pStyle w:val="indexentry0"/>
      </w:pPr>
      <w:hyperlink w:anchor="section_3590372544d74cb08faf96d3d3dc0463">
        <w:r>
          <w:rPr>
            <w:rStyle w:val="Hyperlink"/>
          </w:rPr>
          <w:t>set (OLAP Set)</w:t>
        </w:r>
      </w:hyperlink>
      <w:r>
        <w:t xml:space="preserve"> </w:t>
      </w:r>
      <w:r>
        <w:fldChar w:fldCharType="begin"/>
      </w:r>
      <w:r>
        <w:instrText>PAGEREF section_3590372544d74cb08faf96d3d3dc0463</w:instrText>
      </w:r>
      <w:r>
        <w:fldChar w:fldCharType="separate"/>
      </w:r>
      <w:r>
        <w:rPr>
          <w:noProof/>
        </w:rPr>
        <w:t>366</w:t>
      </w:r>
      <w:r>
        <w:fldChar w:fldCharType="end"/>
      </w:r>
    </w:p>
    <w:p w:rsidR="00066F2B" w:rsidRDefault="00102096">
      <w:pPr>
        <w:pStyle w:val="indexentry0"/>
      </w:pPr>
      <w:hyperlink w:anchor="section_10aa6fad89594041bd8c5e4fd918008f">
        <w:r>
          <w:rPr>
            <w:rStyle w:val="Hyperlink"/>
          </w:rPr>
          <w:t>set (Set Time Node Behavior)</w:t>
        </w:r>
      </w:hyperlink>
      <w:r>
        <w:t xml:space="preserve"> </w:t>
      </w:r>
      <w:r>
        <w:fldChar w:fldCharType="begin"/>
      </w:r>
      <w:r>
        <w:instrText>PAGEREF section_10aa6fad89594041bd8c5e4fd918008f</w:instrText>
      </w:r>
      <w:r>
        <w:fldChar w:fldCharType="separate"/>
      </w:r>
      <w:r>
        <w:rPr>
          <w:noProof/>
        </w:rPr>
        <w:t>487</w:t>
      </w:r>
      <w:r>
        <w:fldChar w:fldCharType="end"/>
      </w:r>
    </w:p>
    <w:p w:rsidR="00066F2B" w:rsidRDefault="00102096">
      <w:pPr>
        <w:pStyle w:val="indexentry0"/>
      </w:pPr>
      <w:hyperlink w:anchor="section_0bc6416855b2438bb0db2ffc5bb065de">
        <w:r>
          <w:rPr>
            <w:rStyle w:val="Hyperlink"/>
          </w:rPr>
          <w:t>SetupID (Setup ID)</w:t>
        </w:r>
      </w:hyperlink>
      <w:r>
        <w:t xml:space="preserve"> </w:t>
      </w:r>
      <w:r>
        <w:fldChar w:fldCharType="begin"/>
      </w:r>
      <w:r>
        <w:instrText>PAGEREF section_0bc6416855b2438bb0db2ffc5bb065de</w:instrText>
      </w:r>
      <w:r>
        <w:fldChar w:fldCharType="separate"/>
      </w:r>
      <w:r>
        <w:rPr>
          <w:noProof/>
        </w:rPr>
        <w:t>891</w:t>
      </w:r>
      <w:r>
        <w:fldChar w:fldCharType="end"/>
      </w:r>
    </w:p>
    <w:p w:rsidR="00066F2B" w:rsidRDefault="00102096">
      <w:pPr>
        <w:pStyle w:val="indexentry0"/>
      </w:pPr>
      <w:hyperlink w:anchor="section_948409b090f74b6a85ee2e3eefa3d0fd">
        <w:r>
          <w:rPr>
            <w:rStyle w:val="Hyperlink"/>
          </w:rPr>
          <w:t>shade (Shade)</w:t>
        </w:r>
      </w:hyperlink>
      <w:r>
        <w:t xml:space="preserve"> </w:t>
      </w:r>
      <w:r>
        <w:fldChar w:fldCharType="begin"/>
      </w:r>
      <w:r>
        <w:instrText>PAGEREF section_948409b090f74b6a85ee2e3eefa3d0fd</w:instrText>
      </w:r>
      <w:r>
        <w:fldChar w:fldCharType="separate"/>
      </w:r>
      <w:r>
        <w:rPr>
          <w:noProof/>
        </w:rPr>
        <w:t>506</w:t>
      </w:r>
      <w:r>
        <w:fldChar w:fldCharType="end"/>
      </w:r>
    </w:p>
    <w:p w:rsidR="00066F2B" w:rsidRDefault="00102096">
      <w:pPr>
        <w:pStyle w:val="indexentry0"/>
      </w:pPr>
      <w:hyperlink w:anchor="section_abf1cdb8e21044c2b758683db8ee1bbb">
        <w:r>
          <w:rPr>
            <w:rStyle w:val="Hyperlink"/>
          </w:rPr>
          <w:t>shadow (Shadow Effect)</w:t>
        </w:r>
      </w:hyperlink>
      <w:r>
        <w:t xml:space="preserve"> </w:t>
      </w:r>
      <w:r>
        <w:fldChar w:fldCharType="begin"/>
      </w:r>
      <w:r>
        <w:instrText>PAGEREF section_abf1cdb8e21044c2b758683db8ee1bbb</w:instrText>
      </w:r>
      <w:r>
        <w:fldChar w:fldCharType="separate"/>
      </w:r>
      <w:r>
        <w:rPr>
          <w:noProof/>
        </w:rPr>
        <w:t>658</w:t>
      </w:r>
      <w:r>
        <w:fldChar w:fldCharType="end"/>
      </w:r>
    </w:p>
    <w:p w:rsidR="00066F2B" w:rsidRDefault="00102096">
      <w:pPr>
        <w:pStyle w:val="indexentry0"/>
      </w:pPr>
      <w:hyperlink w:anchor="section_3b963a5d814141b09dab75b578400861">
        <w:r>
          <w:rPr>
            <w:rStyle w:val="Hyperlink"/>
          </w:rPr>
          <w:t>shadow (Shadow)</w:t>
        </w:r>
      </w:hyperlink>
      <w:r>
        <w:t xml:space="preserve"> </w:t>
      </w:r>
      <w:r>
        <w:fldChar w:fldCharType="begin"/>
      </w:r>
      <w:r>
        <w:instrText>PAGEREF section_3b963a5d814141b09dab75b</w:instrText>
      </w:r>
      <w:r>
        <w:instrText>578400861</w:instrText>
      </w:r>
      <w:r>
        <w:fldChar w:fldCharType="separate"/>
      </w:r>
      <w:r>
        <w:rPr>
          <w:noProof/>
        </w:rPr>
        <w:t>79</w:t>
      </w:r>
      <w:r>
        <w:fldChar w:fldCharType="end"/>
      </w:r>
    </w:p>
    <w:p w:rsidR="00066F2B" w:rsidRDefault="00102096">
      <w:pPr>
        <w:pStyle w:val="indexentry0"/>
      </w:pPr>
      <w:hyperlink w:anchor="section_a93caf1bfbe84ab38e3631b069f35d60">
        <w:r>
          <w:rPr>
            <w:rStyle w:val="Hyperlink"/>
          </w:rPr>
          <w:t>SHAPE</w:t>
        </w:r>
      </w:hyperlink>
      <w:r>
        <w:t xml:space="preserve"> </w:t>
      </w:r>
      <w:r>
        <w:fldChar w:fldCharType="begin"/>
      </w:r>
      <w:r>
        <w:instrText>PAGEREF section_a93caf1bfbe84ab38e3631b069f35d60</w:instrText>
      </w:r>
      <w:r>
        <w:fldChar w:fldCharType="separate"/>
      </w:r>
      <w:r>
        <w:rPr>
          <w:noProof/>
        </w:rPr>
        <w:t>824</w:t>
      </w:r>
      <w:r>
        <w:fldChar w:fldCharType="end"/>
      </w:r>
    </w:p>
    <w:p w:rsidR="00066F2B" w:rsidRDefault="00102096">
      <w:pPr>
        <w:pStyle w:val="indexentry0"/>
      </w:pPr>
      <w:hyperlink w:anchor="section_c0c046eca61d405d88fe74d8487a37d7">
        <w:r>
          <w:rPr>
            <w:rStyle w:val="Hyperlink"/>
          </w:rPr>
          <w:t>Shape - Fills - Effects and Line Properties</w:t>
        </w:r>
      </w:hyperlink>
      <w:r>
        <w:t xml:space="preserve"> </w:t>
      </w:r>
      <w:r>
        <w:fldChar w:fldCharType="begin"/>
      </w:r>
      <w:r>
        <w:instrText>PAGEREF section</w:instrText>
      </w:r>
      <w:r>
        <w:instrText>_c0c046eca61d405d88fe74d8487a37d7</w:instrText>
      </w:r>
      <w:r>
        <w:fldChar w:fldCharType="separate"/>
      </w:r>
      <w:r>
        <w:rPr>
          <w:noProof/>
        </w:rPr>
        <w:t>515</w:t>
      </w:r>
      <w:r>
        <w:fldChar w:fldCharType="end"/>
      </w:r>
    </w:p>
    <w:p w:rsidR="00066F2B" w:rsidRDefault="00102096">
      <w:pPr>
        <w:pStyle w:val="indexentry0"/>
      </w:pPr>
      <w:hyperlink w:anchor="section_edfd844dbf1a410981cd4caa788f1449">
        <w:r>
          <w:rPr>
            <w:rStyle w:val="Hyperlink"/>
          </w:rPr>
          <w:t>shape (Shape Definition)</w:t>
        </w:r>
      </w:hyperlink>
      <w:r>
        <w:t xml:space="preserve"> </w:t>
      </w:r>
      <w:r>
        <w:fldChar w:fldCharType="begin"/>
      </w:r>
      <w:r>
        <w:instrText>PAGEREF section_edfd844dbf1a410981cd4caa788f1449</w:instrText>
      </w:r>
      <w:r>
        <w:fldChar w:fldCharType="separate"/>
      </w:r>
      <w:r>
        <w:rPr>
          <w:noProof/>
        </w:rPr>
        <w:t>659</w:t>
      </w:r>
      <w:r>
        <w:fldChar w:fldCharType="end"/>
      </w:r>
    </w:p>
    <w:p w:rsidR="00066F2B" w:rsidRDefault="00102096">
      <w:pPr>
        <w:pStyle w:val="indexentry0"/>
      </w:pPr>
      <w:r>
        <w:t>shape (Shape) (</w:t>
      </w:r>
      <w:hyperlink w:anchor="section_064f48d37de64d57ac6b6deec7c01b6c">
        <w:r>
          <w:rPr>
            <w:rStyle w:val="Hyperlink"/>
          </w:rPr>
          <w:t>sec</w:t>
        </w:r>
        <w:r>
          <w:rPr>
            <w:rStyle w:val="Hyperlink"/>
          </w:rPr>
          <w:t>tion 2.1.1542</w:t>
        </w:r>
      </w:hyperlink>
      <w:r>
        <w:t xml:space="preserve"> </w:t>
      </w:r>
      <w:r>
        <w:fldChar w:fldCharType="begin"/>
      </w:r>
      <w:r>
        <w:instrText>PAGEREF section_064f48d37de64d57ac6b6deec7c01b6c</w:instrText>
      </w:r>
      <w:r>
        <w:fldChar w:fldCharType="separate"/>
      </w:r>
      <w:r>
        <w:rPr>
          <w:noProof/>
        </w:rPr>
        <w:t>576</w:t>
      </w:r>
      <w:r>
        <w:fldChar w:fldCharType="end"/>
      </w:r>
      <w:r>
        <w:t xml:space="preserve">, </w:t>
      </w:r>
      <w:hyperlink w:anchor="section_448f4ba77be242509af1a1e80d2cfc02">
        <w:r>
          <w:rPr>
            <w:rStyle w:val="Hyperlink"/>
          </w:rPr>
          <w:t>section 2.1.1617</w:t>
        </w:r>
      </w:hyperlink>
      <w:r>
        <w:t xml:space="preserve"> </w:t>
      </w:r>
      <w:r>
        <w:fldChar w:fldCharType="begin"/>
      </w:r>
      <w:r>
        <w:instrText>PAGEREF section_448f4ba77be242509af1a1e80d2cfc02</w:instrText>
      </w:r>
      <w:r>
        <w:fldChar w:fldCharType="separate"/>
      </w:r>
      <w:r>
        <w:rPr>
          <w:noProof/>
        </w:rPr>
        <w:t>591</w:t>
      </w:r>
      <w:r>
        <w:fldChar w:fldCharType="end"/>
      </w:r>
      <w:r>
        <w:t>)</w:t>
      </w:r>
    </w:p>
    <w:p w:rsidR="00066F2B" w:rsidRDefault="00102096">
      <w:pPr>
        <w:pStyle w:val="indexentry0"/>
      </w:pPr>
      <w:hyperlink w:anchor="section_8721f65882524c32965b4c04fdc5a2eb">
        <w:r>
          <w:rPr>
            <w:rStyle w:val="Hyperlink"/>
          </w:rPr>
          <w:t>shapeDefaults (Default Properties for VML Objects in Main Document)</w:t>
        </w:r>
      </w:hyperlink>
      <w:r>
        <w:t xml:space="preserve"> </w:t>
      </w:r>
      <w:r>
        <w:fldChar w:fldCharType="begin"/>
      </w:r>
      <w:r>
        <w:instrText>PAGEREF section_8721f65882524c32965b4c04fdc5a2eb</w:instrText>
      </w:r>
      <w:r>
        <w:fldChar w:fldCharType="separate"/>
      </w:r>
      <w:r>
        <w:rPr>
          <w:noProof/>
        </w:rPr>
        <w:t>635</w:t>
      </w:r>
      <w:r>
        <w:fldChar w:fldCharType="end"/>
      </w:r>
    </w:p>
    <w:p w:rsidR="00066F2B" w:rsidRDefault="00102096">
      <w:pPr>
        <w:pStyle w:val="indexentry0"/>
      </w:pPr>
      <w:hyperlink w:anchor="section_30394e5a5c7e41c08891b4d803b59bb5">
        <w:r>
          <w:rPr>
            <w:rStyle w:val="Hyperlink"/>
          </w:rPr>
          <w:t>shapedefaults (New Shape Defaults)</w:t>
        </w:r>
      </w:hyperlink>
      <w:r>
        <w:t xml:space="preserve"> </w:t>
      </w:r>
      <w:r>
        <w:fldChar w:fldCharType="begin"/>
      </w:r>
      <w:r>
        <w:instrText>PAGEREF section_30394e5a5c7e4</w:instrText>
      </w:r>
      <w:r>
        <w:instrText>1c08891b4d803b59bb5</w:instrText>
      </w:r>
      <w:r>
        <w:fldChar w:fldCharType="separate"/>
      </w:r>
      <w:r>
        <w:rPr>
          <w:noProof/>
        </w:rPr>
        <w:t>679</w:t>
      </w:r>
      <w:r>
        <w:fldChar w:fldCharType="end"/>
      </w:r>
    </w:p>
    <w:p w:rsidR="00066F2B" w:rsidRDefault="00102096">
      <w:pPr>
        <w:pStyle w:val="indexentry0"/>
      </w:pPr>
      <w:hyperlink w:anchor="section_a836922427e94270a02db1c710aa8bcb">
        <w:r>
          <w:rPr>
            <w:rStyle w:val="Hyperlink"/>
          </w:rPr>
          <w:t>shapelayout (Shape Layout Properties)</w:t>
        </w:r>
      </w:hyperlink>
      <w:r>
        <w:t xml:space="preserve"> </w:t>
      </w:r>
      <w:r>
        <w:fldChar w:fldCharType="begin"/>
      </w:r>
      <w:r>
        <w:instrText>PAGEREF section_a836922427e94270a02db1c710aa8bcb</w:instrText>
      </w:r>
      <w:r>
        <w:fldChar w:fldCharType="separate"/>
      </w:r>
      <w:r>
        <w:rPr>
          <w:noProof/>
        </w:rPr>
        <w:t>679</w:t>
      </w:r>
      <w:r>
        <w:fldChar w:fldCharType="end"/>
      </w:r>
    </w:p>
    <w:p w:rsidR="00066F2B" w:rsidRDefault="00102096">
      <w:pPr>
        <w:pStyle w:val="indexentry0"/>
      </w:pPr>
      <w:hyperlink w:anchor="section_caa8931e192d43fc8eefff9e2fe60991">
        <w:r>
          <w:rPr>
            <w:rStyle w:val="Hyperlink"/>
          </w:rPr>
          <w:t>shapetype (Shape Template)</w:t>
        </w:r>
      </w:hyperlink>
      <w:r>
        <w:t xml:space="preserve"> </w:t>
      </w:r>
      <w:r>
        <w:fldChar w:fldCharType="begin"/>
      </w:r>
      <w:r>
        <w:instrText>PAGEREF section_caa8931e192d43fc8eefff9e2fe60991</w:instrText>
      </w:r>
      <w:r>
        <w:fldChar w:fldCharType="separate"/>
      </w:r>
      <w:r>
        <w:rPr>
          <w:noProof/>
        </w:rPr>
        <w:t>661</w:t>
      </w:r>
      <w:r>
        <w:fldChar w:fldCharType="end"/>
      </w:r>
    </w:p>
    <w:p w:rsidR="00066F2B" w:rsidRDefault="00102096">
      <w:pPr>
        <w:pStyle w:val="indexentry0"/>
      </w:pPr>
      <w:hyperlink w:anchor="section_e06f6ba680494bd3ae632fa63cd0536c">
        <w:r>
          <w:rPr>
            <w:rStyle w:val="Hyperlink"/>
          </w:rPr>
          <w:t>Shared (Additional Information)</w:t>
        </w:r>
      </w:hyperlink>
      <w:r>
        <w:t xml:space="preserve"> </w:t>
      </w:r>
      <w:r>
        <w:fldChar w:fldCharType="begin"/>
      </w:r>
      <w:r>
        <w:instrText>PAGEREF section_e06f6ba680494bd3ae632fa63cd0536c</w:instrText>
      </w:r>
      <w:r>
        <w:fldChar w:fldCharType="separate"/>
      </w:r>
      <w:r>
        <w:rPr>
          <w:noProof/>
        </w:rPr>
        <w:t>855</w:t>
      </w:r>
      <w:r>
        <w:fldChar w:fldCharType="end"/>
      </w:r>
    </w:p>
    <w:p w:rsidR="00066F2B" w:rsidRDefault="00102096">
      <w:pPr>
        <w:pStyle w:val="indexentry0"/>
      </w:pPr>
      <w:hyperlink w:anchor="section_83c200b15a6944308fe6adc3583034a2">
        <w:r>
          <w:rPr>
            <w:rStyle w:val="Hyperlink"/>
          </w:rPr>
          <w:t>Shared Attributes (Content Type Schemas)</w:t>
        </w:r>
      </w:hyperlink>
      <w:r>
        <w:t xml:space="preserve"> </w:t>
      </w:r>
      <w:r>
        <w:fldChar w:fldCharType="begin"/>
      </w:r>
      <w:r>
        <w:instrText>PAGEREF section_83c200b15a6944308fe6adc3583034a2</w:instrText>
      </w:r>
      <w:r>
        <w:fldChar w:fldCharType="separate"/>
      </w:r>
      <w:r>
        <w:rPr>
          <w:noProof/>
        </w:rPr>
        <w:t>867</w:t>
      </w:r>
      <w:r>
        <w:fldChar w:fldCharType="end"/>
      </w:r>
    </w:p>
    <w:p w:rsidR="00066F2B" w:rsidRDefault="00102096">
      <w:pPr>
        <w:pStyle w:val="indexentry0"/>
      </w:pPr>
      <w:hyperlink w:anchor="section_e6bf5eddaa4c40b58f43b3da6b664823">
        <w:r>
          <w:rPr>
            <w:rStyle w:val="Hyperlink"/>
          </w:rPr>
          <w:t>sharedItems (Shared Items)</w:t>
        </w:r>
      </w:hyperlink>
      <w:r>
        <w:t xml:space="preserve"> </w:t>
      </w:r>
      <w:r>
        <w:fldChar w:fldCharType="begin"/>
      </w:r>
      <w:r>
        <w:instrText>PAGEREF se</w:instrText>
      </w:r>
      <w:r>
        <w:instrText>ction_e6bf5eddaa4c40b58f43b3da6b664823</w:instrText>
      </w:r>
      <w:r>
        <w:fldChar w:fldCharType="separate"/>
      </w:r>
      <w:r>
        <w:rPr>
          <w:noProof/>
        </w:rPr>
        <w:t>366</w:t>
      </w:r>
      <w:r>
        <w:fldChar w:fldCharType="end"/>
      </w:r>
    </w:p>
    <w:p w:rsidR="00066F2B" w:rsidRDefault="00102096">
      <w:pPr>
        <w:pStyle w:val="indexentry0"/>
      </w:pPr>
      <w:hyperlink w:anchor="section_0401ba7548d24372a50f7726fe318b65">
        <w:r>
          <w:rPr>
            <w:rStyle w:val="Hyperlink"/>
          </w:rPr>
          <w:t>shd (Paragraph Shading)</w:t>
        </w:r>
      </w:hyperlink>
      <w:r>
        <w:t xml:space="preserve"> </w:t>
      </w:r>
      <w:r>
        <w:fldChar w:fldCharType="begin"/>
      </w:r>
      <w:r>
        <w:instrText>PAGEREF section_0401ba7548d24372a50f7726fe318b65</w:instrText>
      </w:r>
      <w:r>
        <w:fldChar w:fldCharType="separate"/>
      </w:r>
      <w:r>
        <w:rPr>
          <w:noProof/>
        </w:rPr>
        <w:t>68</w:t>
      </w:r>
      <w:r>
        <w:fldChar w:fldCharType="end"/>
      </w:r>
    </w:p>
    <w:p w:rsidR="00066F2B" w:rsidRDefault="00102096">
      <w:pPr>
        <w:pStyle w:val="indexentry0"/>
      </w:pPr>
      <w:hyperlink w:anchor="section_9eaa0715d38f4c548f1ff1e0d5eb6cdb">
        <w:r>
          <w:rPr>
            <w:rStyle w:val="Hyperlink"/>
          </w:rPr>
          <w:t>shd (Run Shadi</w:t>
        </w:r>
        <w:r>
          <w:rPr>
            <w:rStyle w:val="Hyperlink"/>
          </w:rPr>
          <w:t>ng)</w:t>
        </w:r>
      </w:hyperlink>
      <w:r>
        <w:t xml:space="preserve"> </w:t>
      </w:r>
      <w:r>
        <w:fldChar w:fldCharType="begin"/>
      </w:r>
      <w:r>
        <w:instrText>PAGEREF section_9eaa0715d38f4c548f1ff1e0d5eb6cdb</w:instrText>
      </w:r>
      <w:r>
        <w:fldChar w:fldCharType="separate"/>
      </w:r>
      <w:r>
        <w:rPr>
          <w:noProof/>
        </w:rPr>
        <w:t>79</w:t>
      </w:r>
      <w:r>
        <w:fldChar w:fldCharType="end"/>
      </w:r>
    </w:p>
    <w:p w:rsidR="00066F2B" w:rsidRDefault="00102096">
      <w:pPr>
        <w:pStyle w:val="indexentry0"/>
      </w:pPr>
      <w:hyperlink w:anchor="section_4f0cccae70c2492abc943ccc39172119">
        <w:r>
          <w:rPr>
            <w:rStyle w:val="Hyperlink"/>
          </w:rPr>
          <w:t>shd (Table Cell Shading)</w:t>
        </w:r>
      </w:hyperlink>
      <w:r>
        <w:t xml:space="preserve"> </w:t>
      </w:r>
      <w:r>
        <w:fldChar w:fldCharType="begin"/>
      </w:r>
      <w:r>
        <w:instrText>PAGEREF section_4f0cccae70c2492abc943ccc39172119</w:instrText>
      </w:r>
      <w:r>
        <w:fldChar w:fldCharType="separate"/>
      </w:r>
      <w:r>
        <w:rPr>
          <w:noProof/>
        </w:rPr>
        <w:t>87</w:t>
      </w:r>
      <w:r>
        <w:fldChar w:fldCharType="end"/>
      </w:r>
    </w:p>
    <w:p w:rsidR="00066F2B" w:rsidRDefault="00102096">
      <w:pPr>
        <w:pStyle w:val="indexentry0"/>
      </w:pPr>
      <w:hyperlink w:anchor="section_a7c8261dea1c4fc6a131fc0e48c5176e">
        <w:r>
          <w:rPr>
            <w:rStyle w:val="Hyperlink"/>
          </w:rPr>
          <w:t>shd (Table Shading Exception)</w:t>
        </w:r>
      </w:hyperlink>
      <w:r>
        <w:t xml:space="preserve"> </w:t>
      </w:r>
      <w:r>
        <w:fldChar w:fldCharType="begin"/>
      </w:r>
      <w:r>
        <w:instrText>PAGEREF section_a7c8261dea1c4fc6a131fc0e48c5176e</w:instrText>
      </w:r>
      <w:r>
        <w:fldChar w:fldCharType="separate"/>
      </w:r>
      <w:r>
        <w:rPr>
          <w:noProof/>
        </w:rPr>
        <w:t>87</w:t>
      </w:r>
      <w:r>
        <w:fldChar w:fldCharType="end"/>
      </w:r>
    </w:p>
    <w:p w:rsidR="00066F2B" w:rsidRDefault="00102096">
      <w:pPr>
        <w:pStyle w:val="indexentry0"/>
      </w:pPr>
      <w:hyperlink w:anchor="section_ee110ab2af6a4ee8923d9a12a2fe65ab">
        <w:r>
          <w:rPr>
            <w:rStyle w:val="Hyperlink"/>
          </w:rPr>
          <w:t>shd (Table Shading)</w:t>
        </w:r>
      </w:hyperlink>
      <w:r>
        <w:t xml:space="preserve"> </w:t>
      </w:r>
      <w:r>
        <w:fldChar w:fldCharType="begin"/>
      </w:r>
      <w:r>
        <w:instrText>PAGEREF section_ee110ab2af6a4ee8923d9a12a2fe65ab</w:instrText>
      </w:r>
      <w:r>
        <w:fldChar w:fldCharType="separate"/>
      </w:r>
      <w:r>
        <w:rPr>
          <w:noProof/>
        </w:rPr>
        <w:t>87</w:t>
      </w:r>
      <w:r>
        <w:fldChar w:fldCharType="end"/>
      </w:r>
    </w:p>
    <w:p w:rsidR="00066F2B" w:rsidRDefault="00102096">
      <w:pPr>
        <w:pStyle w:val="indexentry0"/>
      </w:pPr>
      <w:hyperlink w:anchor="section_ebf12ea52bb44af5ab26563f22d3f895">
        <w:r>
          <w:rPr>
            <w:rStyle w:val="Hyperlink"/>
          </w:rPr>
          <w:t>sheet (Sheet Information)</w:t>
        </w:r>
      </w:hyperlink>
      <w:r>
        <w:t xml:space="preserve"> </w:t>
      </w:r>
      <w:r>
        <w:fldChar w:fldCharType="begin"/>
      </w:r>
      <w:r>
        <w:instrText>PAGEREF section_ebf12ea52bb44af5ab26563f22d3f895</w:instrText>
      </w:r>
      <w:r>
        <w:fldChar w:fldCharType="separate"/>
      </w:r>
      <w:r>
        <w:rPr>
          <w:noProof/>
        </w:rPr>
        <w:t>246</w:t>
      </w:r>
      <w:r>
        <w:fldChar w:fldCharType="end"/>
      </w:r>
    </w:p>
    <w:p w:rsidR="00066F2B" w:rsidRDefault="00102096">
      <w:pPr>
        <w:pStyle w:val="indexentry0"/>
      </w:pPr>
      <w:hyperlink w:anchor="section_ea6eca83ef44428c8d91968009edc496">
        <w:r>
          <w:rPr>
            <w:rStyle w:val="Hyperlink"/>
          </w:rPr>
          <w:t>sheetData (External Sheet Data Set)</w:t>
        </w:r>
      </w:hyperlink>
      <w:r>
        <w:t xml:space="preserve"> </w:t>
      </w:r>
      <w:r>
        <w:fldChar w:fldCharType="begin"/>
      </w:r>
      <w:r>
        <w:instrText>PAGEREF section_ea6eca83ef44428c8d91968009edc496</w:instrText>
      </w:r>
      <w:r>
        <w:fldChar w:fldCharType="separate"/>
      </w:r>
      <w:r>
        <w:rPr>
          <w:noProof/>
        </w:rPr>
        <w:t>383</w:t>
      </w:r>
      <w:r>
        <w:fldChar w:fldCharType="end"/>
      </w:r>
    </w:p>
    <w:p w:rsidR="00066F2B" w:rsidRDefault="00102096">
      <w:pPr>
        <w:pStyle w:val="indexentry0"/>
      </w:pPr>
      <w:hyperlink w:anchor="section_1d47296a5b004fc2b4d7c7efc8fff0fc">
        <w:r>
          <w:rPr>
            <w:rStyle w:val="Hyperlink"/>
          </w:rPr>
          <w:t>sheetFormatPr (Sheet Format Properties)</w:t>
        </w:r>
      </w:hyperlink>
      <w:r>
        <w:t xml:space="preserve"> </w:t>
      </w:r>
      <w:r>
        <w:fldChar w:fldCharType="begin"/>
      </w:r>
      <w:r>
        <w:instrText>PAGEREF section_1d47296a5b004fc2b4d7c7efc8fff0fc</w:instrText>
      </w:r>
      <w:r>
        <w:fldChar w:fldCharType="separate"/>
      </w:r>
      <w:r>
        <w:rPr>
          <w:noProof/>
        </w:rPr>
        <w:t>283</w:t>
      </w:r>
      <w:r>
        <w:fldChar w:fldCharType="end"/>
      </w:r>
    </w:p>
    <w:p w:rsidR="00066F2B" w:rsidRDefault="00102096">
      <w:pPr>
        <w:pStyle w:val="indexentry0"/>
      </w:pPr>
      <w:hyperlink w:anchor="section_98e3f568bac74abfbdc04eed2cd91ae8">
        <w:r>
          <w:rPr>
            <w:rStyle w:val="Hyperlink"/>
          </w:rPr>
          <w:t>sheetId (Sheet Id)</w:t>
        </w:r>
      </w:hyperlink>
      <w:r>
        <w:t xml:space="preserve"> </w:t>
      </w:r>
      <w:r>
        <w:fldChar w:fldCharType="begin"/>
      </w:r>
      <w:r>
        <w:instrText>PAGEREF section_9</w:instrText>
      </w:r>
      <w:r>
        <w:instrText>8e3f568bac74abfbdc04eed2cd91ae8</w:instrText>
      </w:r>
      <w:r>
        <w:fldChar w:fldCharType="separate"/>
      </w:r>
      <w:r>
        <w:rPr>
          <w:noProof/>
        </w:rPr>
        <w:t>375</w:t>
      </w:r>
      <w:r>
        <w:fldChar w:fldCharType="end"/>
      </w:r>
    </w:p>
    <w:p w:rsidR="00066F2B" w:rsidRDefault="00102096">
      <w:pPr>
        <w:pStyle w:val="indexentry0"/>
      </w:pPr>
      <w:hyperlink w:anchor="section_b76122d4802144cbadad1bb478e483e2">
        <w:r>
          <w:rPr>
            <w:rStyle w:val="Hyperlink"/>
          </w:rPr>
          <w:t>sheetIdMap (Sheet Id Map)</w:t>
        </w:r>
      </w:hyperlink>
      <w:r>
        <w:t xml:space="preserve"> </w:t>
      </w:r>
      <w:r>
        <w:fldChar w:fldCharType="begin"/>
      </w:r>
      <w:r>
        <w:instrText>PAGEREF section_b76122d4802144cbadad1bb478e483e2</w:instrText>
      </w:r>
      <w:r>
        <w:fldChar w:fldCharType="separate"/>
      </w:r>
      <w:r>
        <w:rPr>
          <w:noProof/>
        </w:rPr>
        <w:t>375</w:t>
      </w:r>
      <w:r>
        <w:fldChar w:fldCharType="end"/>
      </w:r>
    </w:p>
    <w:p w:rsidR="00066F2B" w:rsidRDefault="00102096">
      <w:pPr>
        <w:pStyle w:val="indexentry0"/>
      </w:pPr>
      <w:hyperlink w:anchor="section_2f06c253c63240b3b2cc4c7b0fe2bad4">
        <w:r>
          <w:rPr>
            <w:rStyle w:val="Hyperlink"/>
          </w:rPr>
          <w:t>sheetName (Sheet Na</w:t>
        </w:r>
        <w:r>
          <w:rPr>
            <w:rStyle w:val="Hyperlink"/>
          </w:rPr>
          <w:t>me)</w:t>
        </w:r>
      </w:hyperlink>
      <w:r>
        <w:t xml:space="preserve"> </w:t>
      </w:r>
      <w:r>
        <w:fldChar w:fldCharType="begin"/>
      </w:r>
      <w:r>
        <w:instrText>PAGEREF section_2f06c253c63240b3b2cc4c7b0fe2bad4</w:instrText>
      </w:r>
      <w:r>
        <w:fldChar w:fldCharType="separate"/>
      </w:r>
      <w:r>
        <w:rPr>
          <w:noProof/>
        </w:rPr>
        <w:t>384</w:t>
      </w:r>
      <w:r>
        <w:fldChar w:fldCharType="end"/>
      </w:r>
    </w:p>
    <w:p w:rsidR="00066F2B" w:rsidRDefault="00102096">
      <w:pPr>
        <w:pStyle w:val="indexentry0"/>
      </w:pPr>
      <w:hyperlink w:anchor="section_43554bcee58a45b5aa0770029f56dc91">
        <w:r>
          <w:rPr>
            <w:rStyle w:val="Hyperlink"/>
          </w:rPr>
          <w:t>sheetNames (Supporting Workbook Sheet Names)</w:t>
        </w:r>
      </w:hyperlink>
      <w:r>
        <w:t xml:space="preserve"> </w:t>
      </w:r>
      <w:r>
        <w:fldChar w:fldCharType="begin"/>
      </w:r>
      <w:r>
        <w:instrText>PAGEREF section_43554bcee58a45b5aa0770029f56dc91</w:instrText>
      </w:r>
      <w:r>
        <w:fldChar w:fldCharType="separate"/>
      </w:r>
      <w:r>
        <w:rPr>
          <w:noProof/>
        </w:rPr>
        <w:t>384</w:t>
      </w:r>
      <w:r>
        <w:fldChar w:fldCharType="end"/>
      </w:r>
    </w:p>
    <w:p w:rsidR="00066F2B" w:rsidRDefault="00102096">
      <w:pPr>
        <w:pStyle w:val="indexentry0"/>
      </w:pPr>
      <w:hyperlink w:anchor="section_6f37d5b810364318a35b22d5899c0a23">
        <w:r>
          <w:rPr>
            <w:rStyle w:val="Hyperlink"/>
          </w:rPr>
          <w:t>sheetPr (Chart Sheet Properties)</w:t>
        </w:r>
      </w:hyperlink>
      <w:r>
        <w:t xml:space="preserve"> </w:t>
      </w:r>
      <w:r>
        <w:fldChar w:fldCharType="begin"/>
      </w:r>
      <w:r>
        <w:instrText>PAGEREF section_6f37d5b810364318a35b22d5899c0a23</w:instrText>
      </w:r>
      <w:r>
        <w:fldChar w:fldCharType="separate"/>
      </w:r>
      <w:r>
        <w:rPr>
          <w:noProof/>
        </w:rPr>
        <w:t>284</w:t>
      </w:r>
      <w:r>
        <w:fldChar w:fldCharType="end"/>
      </w:r>
    </w:p>
    <w:p w:rsidR="00066F2B" w:rsidRDefault="00102096">
      <w:pPr>
        <w:pStyle w:val="indexentry0"/>
      </w:pPr>
      <w:hyperlink w:anchor="section_e2b7325c912947e1abc73cc75ca1e2d8">
        <w:r>
          <w:rPr>
            <w:rStyle w:val="Hyperlink"/>
          </w:rPr>
          <w:t>sheetPr (Sheet Properties)</w:t>
        </w:r>
      </w:hyperlink>
      <w:r>
        <w:t xml:space="preserve"> </w:t>
      </w:r>
      <w:r>
        <w:fldChar w:fldCharType="begin"/>
      </w:r>
      <w:r>
        <w:instrText>PAGEREF section_e2b7325c912947e1abc73cc75ca1e2d8</w:instrText>
      </w:r>
      <w:r>
        <w:fldChar w:fldCharType="separate"/>
      </w:r>
      <w:r>
        <w:rPr>
          <w:noProof/>
        </w:rPr>
        <w:t>283</w:t>
      </w:r>
      <w:r>
        <w:fldChar w:fldCharType="end"/>
      </w:r>
    </w:p>
    <w:p w:rsidR="00066F2B" w:rsidRDefault="00102096">
      <w:pPr>
        <w:pStyle w:val="indexentry0"/>
      </w:pPr>
      <w:hyperlink w:anchor="section_fcf4108f555a4d3ba9ca85fcfec97d1b">
        <w:r>
          <w:rPr>
            <w:rStyle w:val="Hyperlink"/>
          </w:rPr>
          <w:t>sheetProtection (Chart Sheet Protection)</w:t>
        </w:r>
      </w:hyperlink>
      <w:r>
        <w:t xml:space="preserve"> </w:t>
      </w:r>
      <w:r>
        <w:fldChar w:fldCharType="begin"/>
      </w:r>
      <w:r>
        <w:instrText>PAGEREF section_fcf4108f555a4d3ba9ca85fcfec97d1b</w:instrText>
      </w:r>
      <w:r>
        <w:fldChar w:fldCharType="separate"/>
      </w:r>
      <w:r>
        <w:rPr>
          <w:noProof/>
        </w:rPr>
        <w:t>284</w:t>
      </w:r>
      <w:r>
        <w:fldChar w:fldCharType="end"/>
      </w:r>
    </w:p>
    <w:p w:rsidR="00066F2B" w:rsidRDefault="00102096">
      <w:pPr>
        <w:pStyle w:val="indexentry0"/>
      </w:pPr>
      <w:hyperlink w:anchor="section_15197a0226f74a37ab9c7de4d4894ea5">
        <w:r>
          <w:rPr>
            <w:rStyle w:val="Hyperlink"/>
          </w:rPr>
          <w:t>sheetProtection (Sheet Protection Options)</w:t>
        </w:r>
      </w:hyperlink>
      <w:r>
        <w:t xml:space="preserve"> </w:t>
      </w:r>
      <w:r>
        <w:fldChar w:fldCharType="begin"/>
      </w:r>
      <w:r>
        <w:instrText>PAGEREF section_15197a0226f74a37ab9c7de4d4894ea5</w:instrText>
      </w:r>
      <w:r>
        <w:fldChar w:fldCharType="separate"/>
      </w:r>
      <w:r>
        <w:rPr>
          <w:noProof/>
        </w:rPr>
        <w:t>286</w:t>
      </w:r>
      <w:r>
        <w:fldChar w:fldCharType="end"/>
      </w:r>
    </w:p>
    <w:p w:rsidR="00066F2B" w:rsidRDefault="00102096">
      <w:pPr>
        <w:pStyle w:val="indexentry0"/>
      </w:pPr>
      <w:hyperlink w:anchor="section_c9766f83abdd4351aeff90859c90c9f7">
        <w:r>
          <w:rPr>
            <w:rStyle w:val="Hyperlink"/>
          </w:rPr>
          <w:t>sheets (Sheets)</w:t>
        </w:r>
      </w:hyperlink>
      <w:r>
        <w:t xml:space="preserve"> </w:t>
      </w:r>
      <w:r>
        <w:fldChar w:fldCharType="begin"/>
      </w:r>
      <w:r>
        <w:instrText>PAGEREF section_c9766f83abdd4351aeff90859c90c9f7</w:instrText>
      </w:r>
      <w:r>
        <w:fldChar w:fldCharType="separate"/>
      </w:r>
      <w:r>
        <w:rPr>
          <w:noProof/>
        </w:rPr>
        <w:t>246</w:t>
      </w:r>
      <w:r>
        <w:fldChar w:fldCharType="end"/>
      </w:r>
    </w:p>
    <w:p w:rsidR="00066F2B" w:rsidRDefault="00102096">
      <w:pPr>
        <w:pStyle w:val="indexentry0"/>
      </w:pPr>
      <w:hyperlink w:anchor="section_f68f7a75f8714844974dd2cc226334e8">
        <w:r>
          <w:rPr>
            <w:rStyle w:val="Hyperlink"/>
          </w:rPr>
          <w:t>sheetView (Worksheet View)</w:t>
        </w:r>
      </w:hyperlink>
      <w:r>
        <w:t xml:space="preserve"> </w:t>
      </w:r>
      <w:r>
        <w:fldChar w:fldCharType="begin"/>
      </w:r>
      <w:r>
        <w:instrText>PAGEREF section_f68f7a75f8714844974dd2cc226334e8</w:instrText>
      </w:r>
      <w:r>
        <w:fldChar w:fldCharType="separate"/>
      </w:r>
      <w:r>
        <w:rPr>
          <w:noProof/>
        </w:rPr>
        <w:t>288</w:t>
      </w:r>
      <w:r>
        <w:fldChar w:fldCharType="end"/>
      </w:r>
    </w:p>
    <w:p w:rsidR="00066F2B" w:rsidRDefault="00102096">
      <w:pPr>
        <w:pStyle w:val="indexentry0"/>
      </w:pPr>
      <w:hyperlink w:anchor="section_b60b7e029a9e47a28424e973bc811108">
        <w:r>
          <w:rPr>
            <w:rStyle w:val="Hyperlink"/>
          </w:rPr>
          <w:t>sheetViews (Chart Sheet Views)</w:t>
        </w:r>
      </w:hyperlink>
      <w:r>
        <w:t xml:space="preserve"> </w:t>
      </w:r>
      <w:r>
        <w:fldChar w:fldCharType="begin"/>
      </w:r>
      <w:r>
        <w:instrText>PAGEREF section_b60b7e029a9e47a28424e973bc811108</w:instrText>
      </w:r>
      <w:r>
        <w:fldChar w:fldCharType="separate"/>
      </w:r>
      <w:r>
        <w:rPr>
          <w:noProof/>
        </w:rPr>
        <w:t>288</w:t>
      </w:r>
      <w:r>
        <w:fldChar w:fldCharType="end"/>
      </w:r>
    </w:p>
    <w:p w:rsidR="00066F2B" w:rsidRDefault="00102096">
      <w:pPr>
        <w:pStyle w:val="indexentry0"/>
      </w:pPr>
      <w:hyperlink w:anchor="section_81d680f217234cffb82b64b52efd2b72">
        <w:r>
          <w:rPr>
            <w:rStyle w:val="Hyperlink"/>
          </w:rPr>
          <w:t>sheetViews (Sheet Views)</w:t>
        </w:r>
      </w:hyperlink>
      <w:r>
        <w:t xml:space="preserve"> </w:t>
      </w:r>
      <w:r>
        <w:fldChar w:fldCharType="begin"/>
      </w:r>
      <w:r>
        <w:instrText>PAGEREF section_81d680f217234cffb82b64b52efd2b72</w:instrText>
      </w:r>
      <w:r>
        <w:fldChar w:fldCharType="separate"/>
      </w:r>
      <w:r>
        <w:rPr>
          <w:noProof/>
        </w:rPr>
        <w:t>288</w:t>
      </w:r>
      <w:r>
        <w:fldChar w:fldCharType="end"/>
      </w:r>
    </w:p>
    <w:p w:rsidR="00066F2B" w:rsidRDefault="00102096">
      <w:pPr>
        <w:pStyle w:val="indexentry0"/>
      </w:pPr>
      <w:hyperlink w:anchor="section_8d4ce2eacc594f7691712ea85c07e463">
        <w:r>
          <w:rPr>
            <w:rStyle w:val="Hyperlink"/>
          </w:rPr>
          <w:t>showBubbleSize (Show Bubble Size)</w:t>
        </w:r>
      </w:hyperlink>
      <w:r>
        <w:t xml:space="preserve"> </w:t>
      </w:r>
      <w:r>
        <w:fldChar w:fldCharType="begin"/>
      </w:r>
      <w:r>
        <w:instrText>PAGEREF section_8d4ce2eacc594f7691712ea85c07e463</w:instrText>
      </w:r>
      <w:r>
        <w:fldChar w:fldCharType="separate"/>
      </w:r>
      <w:r>
        <w:rPr>
          <w:noProof/>
        </w:rPr>
        <w:t>576</w:t>
      </w:r>
      <w:r>
        <w:fldChar w:fldCharType="end"/>
      </w:r>
    </w:p>
    <w:p w:rsidR="00066F2B" w:rsidRDefault="00102096">
      <w:pPr>
        <w:pStyle w:val="indexentry0"/>
      </w:pPr>
      <w:hyperlink w:anchor="section_2285918b950e4befa710d7b9588c59c0">
        <w:r>
          <w:rPr>
            <w:rStyle w:val="Hyperlink"/>
          </w:rPr>
          <w:t>showDLblsOverMax (Show Data Labels over Maximum)</w:t>
        </w:r>
      </w:hyperlink>
      <w:r>
        <w:t xml:space="preserve"> </w:t>
      </w:r>
      <w:r>
        <w:fldChar w:fldCharType="begin"/>
      </w:r>
      <w:r>
        <w:instrText>PAGEREF section_2285918b950e4befa710d7b9588c59c0</w:instrText>
      </w:r>
      <w:r>
        <w:fldChar w:fldCharType="separate"/>
      </w:r>
      <w:r>
        <w:rPr>
          <w:noProof/>
        </w:rPr>
        <w:t>576</w:t>
      </w:r>
      <w:r>
        <w:fldChar w:fldCharType="end"/>
      </w:r>
    </w:p>
    <w:p w:rsidR="00066F2B" w:rsidRDefault="00102096">
      <w:pPr>
        <w:pStyle w:val="indexentry0"/>
      </w:pPr>
      <w:hyperlink w:anchor="section_52830fc380684e699e0e9fdb4d45e7ee">
        <w:r>
          <w:rPr>
            <w:rStyle w:val="Hyperlink"/>
          </w:rPr>
          <w:t>showLeaderLines (Show Leade</w:t>
        </w:r>
        <w:r>
          <w:rPr>
            <w:rStyle w:val="Hyperlink"/>
          </w:rPr>
          <w:t>r Lines)</w:t>
        </w:r>
      </w:hyperlink>
      <w:r>
        <w:t xml:space="preserve"> </w:t>
      </w:r>
      <w:r>
        <w:fldChar w:fldCharType="begin"/>
      </w:r>
      <w:r>
        <w:instrText>PAGEREF section_52830fc380684e699e0e9fdb4d45e7ee</w:instrText>
      </w:r>
      <w:r>
        <w:fldChar w:fldCharType="separate"/>
      </w:r>
      <w:r>
        <w:rPr>
          <w:noProof/>
        </w:rPr>
        <w:t>576</w:t>
      </w:r>
      <w:r>
        <w:fldChar w:fldCharType="end"/>
      </w:r>
    </w:p>
    <w:p w:rsidR="00066F2B" w:rsidRDefault="00102096">
      <w:pPr>
        <w:pStyle w:val="indexentry0"/>
      </w:pPr>
      <w:hyperlink w:anchor="section_b0d0713fac9844b4b4ee2a490237c3ac">
        <w:r>
          <w:rPr>
            <w:rStyle w:val="Hyperlink"/>
          </w:rPr>
          <w:t>showLegendKey (Show Legend Key)</w:t>
        </w:r>
      </w:hyperlink>
      <w:r>
        <w:t xml:space="preserve"> </w:t>
      </w:r>
      <w:r>
        <w:fldChar w:fldCharType="begin"/>
      </w:r>
      <w:r>
        <w:instrText>PAGEREF section_b0d0713fac9844b4b4ee2a490237c3ac</w:instrText>
      </w:r>
      <w:r>
        <w:fldChar w:fldCharType="separate"/>
      </w:r>
      <w:r>
        <w:rPr>
          <w:noProof/>
        </w:rPr>
        <w:t>577</w:t>
      </w:r>
      <w:r>
        <w:fldChar w:fldCharType="end"/>
      </w:r>
    </w:p>
    <w:p w:rsidR="00066F2B" w:rsidRDefault="00102096">
      <w:pPr>
        <w:pStyle w:val="indexentry0"/>
      </w:pPr>
      <w:hyperlink w:anchor="section_d80518f15c614cbabc0b467b7b9cdd95">
        <w:r>
          <w:rPr>
            <w:rStyle w:val="Hyperlink"/>
          </w:rPr>
          <w:t>showOnOpen (Show On Open)</w:t>
        </w:r>
      </w:hyperlink>
      <w:r>
        <w:t xml:space="preserve"> </w:t>
      </w:r>
      <w:r>
        <w:fldChar w:fldCharType="begin"/>
      </w:r>
      <w:r>
        <w:instrText>PAGEREF section_d80518f15c614cbabc0b467b7b9cdd95</w:instrText>
      </w:r>
      <w:r>
        <w:fldChar w:fldCharType="separate"/>
      </w:r>
      <w:r>
        <w:rPr>
          <w:noProof/>
        </w:rPr>
        <w:t>878</w:t>
      </w:r>
      <w:r>
        <w:fldChar w:fldCharType="end"/>
      </w:r>
    </w:p>
    <w:p w:rsidR="00066F2B" w:rsidRDefault="00102096">
      <w:pPr>
        <w:pStyle w:val="indexentry0"/>
      </w:pPr>
      <w:hyperlink w:anchor="section_5ab67be775d9474c8104d1167f77b169">
        <w:r>
          <w:rPr>
            <w:rStyle w:val="Hyperlink"/>
          </w:rPr>
          <w:t>showPercent (Show Percent)</w:t>
        </w:r>
      </w:hyperlink>
      <w:r>
        <w:t xml:space="preserve"> </w:t>
      </w:r>
      <w:r>
        <w:fldChar w:fldCharType="begin"/>
      </w:r>
      <w:r>
        <w:instrText>PAGEREF section_5ab67be775d9474c8104d1167f77b169</w:instrText>
      </w:r>
      <w:r>
        <w:fldChar w:fldCharType="separate"/>
      </w:r>
      <w:r>
        <w:rPr>
          <w:noProof/>
        </w:rPr>
        <w:t>577</w:t>
      </w:r>
      <w:r>
        <w:fldChar w:fldCharType="end"/>
      </w:r>
    </w:p>
    <w:p w:rsidR="00066F2B" w:rsidRDefault="00102096">
      <w:pPr>
        <w:pStyle w:val="indexentry0"/>
      </w:pPr>
      <w:hyperlink w:anchor="section_80f71dda5cee4b6b8c0a199fd8a8e206">
        <w:r>
          <w:rPr>
            <w:rStyle w:val="Hyperlink"/>
          </w:rPr>
          <w:t>showXMLTags (Show Visual Indicators for Custom XML Markup Start/End Locations)</w:t>
        </w:r>
      </w:hyperlink>
      <w:r>
        <w:t xml:space="preserve"> </w:t>
      </w:r>
      <w:r>
        <w:fldChar w:fldCharType="begin"/>
      </w:r>
      <w:r>
        <w:instrText>PAGEREF section_80f71dda5cee4b6b8c0a199fd8a8e206</w:instrText>
      </w:r>
      <w:r>
        <w:fldChar w:fldCharType="separate"/>
      </w:r>
      <w:r>
        <w:rPr>
          <w:noProof/>
        </w:rPr>
        <w:t>159</w:t>
      </w:r>
      <w:r>
        <w:fldChar w:fldCharType="end"/>
      </w:r>
    </w:p>
    <w:p w:rsidR="00066F2B" w:rsidRDefault="00102096">
      <w:pPr>
        <w:pStyle w:val="indexentry0"/>
      </w:pPr>
      <w:hyperlink w:anchor="section_122e796dc2c746eaa308121affc847f9">
        <w:r>
          <w:rPr>
            <w:rStyle w:val="Hyperlink"/>
          </w:rPr>
          <w:t>shp (Shape (Delimiters))</w:t>
        </w:r>
      </w:hyperlink>
      <w:r>
        <w:t xml:space="preserve"> </w:t>
      </w:r>
      <w:r>
        <w:fldChar w:fldCharType="begin"/>
      </w:r>
      <w:r>
        <w:instrText>PAGEREF section_122e796dc2c746eaa308121affc847f9</w:instrText>
      </w:r>
      <w:r>
        <w:fldChar w:fldCharType="separate"/>
      </w:r>
      <w:r>
        <w:rPr>
          <w:noProof/>
        </w:rPr>
        <w:t>609</w:t>
      </w:r>
      <w:r>
        <w:fldChar w:fldCharType="end"/>
      </w:r>
    </w:p>
    <w:p w:rsidR="00066F2B" w:rsidRDefault="00102096">
      <w:pPr>
        <w:pStyle w:val="indexentry0"/>
      </w:pPr>
      <w:hyperlink w:anchor="section_7265d89c907745b5826fffa7a10811ae">
        <w:r>
          <w:rPr>
            <w:rStyle w:val="Hyperlink"/>
          </w:rPr>
          <w:t>si (String Item)</w:t>
        </w:r>
      </w:hyperlink>
      <w:r>
        <w:t xml:space="preserve"> </w:t>
      </w:r>
      <w:r>
        <w:fldChar w:fldCharType="begin"/>
      </w:r>
      <w:r>
        <w:instrText>PAGEREF section_7265d89c907745b5826fffa7a10811ae</w:instrText>
      </w:r>
      <w:r>
        <w:fldChar w:fldCharType="separate"/>
      </w:r>
      <w:r>
        <w:rPr>
          <w:noProof/>
        </w:rPr>
        <w:t>292</w:t>
      </w:r>
      <w:r>
        <w:fldChar w:fldCharType="end"/>
      </w:r>
    </w:p>
    <w:p w:rsidR="00066F2B" w:rsidRDefault="00102096">
      <w:pPr>
        <w:pStyle w:val="indexentry0"/>
      </w:pPr>
      <w:hyperlink w:anchor="section_a0cfce2cbcc6459ab1af121b9b2453bf">
        <w:r>
          <w:rPr>
            <w:rStyle w:val="Hyperlink"/>
          </w:rPr>
          <w:t>sideWall (Side Wall)</w:t>
        </w:r>
      </w:hyperlink>
      <w:r>
        <w:t xml:space="preserve"> </w:t>
      </w:r>
      <w:r>
        <w:fldChar w:fldCharType="begin"/>
      </w:r>
      <w:r>
        <w:instrText>PAGEREF section_a0cfce2cbcc6459ab1af121b9b2453bf</w:instrText>
      </w:r>
      <w:r>
        <w:fldChar w:fldCharType="separate"/>
      </w:r>
      <w:r>
        <w:rPr>
          <w:noProof/>
        </w:rPr>
        <w:t>577</w:t>
      </w:r>
      <w:r>
        <w:fldChar w:fldCharType="end"/>
      </w:r>
    </w:p>
    <w:p w:rsidR="00066F2B" w:rsidRDefault="00102096">
      <w:pPr>
        <w:pStyle w:val="indexentry0"/>
      </w:pPr>
      <w:hyperlink w:anchor="section_b66d6f1254b749ddbe00148ca16a9bdf">
        <w:r>
          <w:rPr>
            <w:rStyle w:val="Hyperlink"/>
          </w:rPr>
          <w:t>sig (Supported Unicode Subranges and Code Pages)</w:t>
        </w:r>
      </w:hyperlink>
      <w:r>
        <w:t xml:space="preserve"> </w:t>
      </w:r>
      <w:r>
        <w:fldChar w:fldCharType="begin"/>
      </w:r>
      <w:r>
        <w:instrText>PAGEREF section_b66d6f1254b749ddbe00148ca16a9bdf</w:instrText>
      </w:r>
      <w:r>
        <w:fldChar w:fldCharType="separate"/>
      </w:r>
      <w:r>
        <w:rPr>
          <w:noProof/>
        </w:rPr>
        <w:t>125</w:t>
      </w:r>
      <w:r>
        <w:fldChar w:fldCharType="end"/>
      </w:r>
    </w:p>
    <w:p w:rsidR="00066F2B" w:rsidRDefault="00102096">
      <w:pPr>
        <w:pStyle w:val="indexentry0"/>
      </w:pPr>
      <w:hyperlink w:anchor="section_ccba739517034b508c1eecb83dfa792b">
        <w:r>
          <w:rPr>
            <w:rStyle w:val="Hyperlink"/>
          </w:rPr>
          <w:t>SignatureComments (Signature Comments)</w:t>
        </w:r>
      </w:hyperlink>
      <w:r>
        <w:t xml:space="preserve"> </w:t>
      </w:r>
      <w:r>
        <w:fldChar w:fldCharType="begin"/>
      </w:r>
      <w:r>
        <w:instrText>PAGEREF section_ccba739517034b508c1eecb83dfa792b</w:instrText>
      </w:r>
      <w:r>
        <w:fldChar w:fldCharType="separate"/>
      </w:r>
      <w:r>
        <w:rPr>
          <w:noProof/>
        </w:rPr>
        <w:t>892</w:t>
      </w:r>
      <w:r>
        <w:fldChar w:fldCharType="end"/>
      </w:r>
    </w:p>
    <w:p w:rsidR="00066F2B" w:rsidRDefault="00102096">
      <w:pPr>
        <w:pStyle w:val="indexentry0"/>
      </w:pPr>
      <w:hyperlink w:anchor="section_0e70da4046be4ddab93009c8e7e5f116">
        <w:r>
          <w:rPr>
            <w:rStyle w:val="Hyperlink"/>
          </w:rPr>
          <w:t>SignatureImage (Signature Image)</w:t>
        </w:r>
      </w:hyperlink>
      <w:r>
        <w:t xml:space="preserve"> </w:t>
      </w:r>
      <w:r>
        <w:fldChar w:fldCharType="begin"/>
      </w:r>
      <w:r>
        <w:instrText>PAGEREF</w:instrText>
      </w:r>
      <w:r>
        <w:instrText xml:space="preserve"> section_0e70da4046be4ddab93009c8e7e5f116</w:instrText>
      </w:r>
      <w:r>
        <w:fldChar w:fldCharType="separate"/>
      </w:r>
      <w:r>
        <w:rPr>
          <w:noProof/>
        </w:rPr>
        <w:t>892</w:t>
      </w:r>
      <w:r>
        <w:fldChar w:fldCharType="end"/>
      </w:r>
    </w:p>
    <w:p w:rsidR="00066F2B" w:rsidRDefault="00102096">
      <w:pPr>
        <w:pStyle w:val="indexentry0"/>
      </w:pPr>
      <w:hyperlink w:anchor="section_e1d590674b8849f19da10255d76b4ffa">
        <w:r>
          <w:rPr>
            <w:rStyle w:val="Hyperlink"/>
          </w:rPr>
          <w:t>SignatureInfoV1 (Office Digital Signature V1 Info)</w:t>
        </w:r>
      </w:hyperlink>
      <w:r>
        <w:t xml:space="preserve"> </w:t>
      </w:r>
      <w:r>
        <w:fldChar w:fldCharType="begin"/>
      </w:r>
      <w:r>
        <w:instrText>PAGEREF section_e1d590674b8849f19da10255d76b4ffa</w:instrText>
      </w:r>
      <w:r>
        <w:fldChar w:fldCharType="separate"/>
      </w:r>
      <w:r>
        <w:rPr>
          <w:noProof/>
        </w:rPr>
        <w:t>892</w:t>
      </w:r>
      <w:r>
        <w:fldChar w:fldCharType="end"/>
      </w:r>
    </w:p>
    <w:p w:rsidR="00066F2B" w:rsidRDefault="00102096">
      <w:pPr>
        <w:pStyle w:val="indexentry0"/>
      </w:pPr>
      <w:hyperlink w:anchor="section_16a6934dddaf47e99b2ade1f45ded0f9">
        <w:r>
          <w:rPr>
            <w:rStyle w:val="Hyperlink"/>
          </w:rPr>
          <w:t>signatureline (Digital Signature Line)</w:t>
        </w:r>
      </w:hyperlink>
      <w:r>
        <w:t xml:space="preserve"> </w:t>
      </w:r>
      <w:r>
        <w:fldChar w:fldCharType="begin"/>
      </w:r>
      <w:r>
        <w:instrText>PAGEREF section_16a6934dddaf47e99b2ade1f45ded0f9</w:instrText>
      </w:r>
      <w:r>
        <w:fldChar w:fldCharType="separate"/>
      </w:r>
      <w:r>
        <w:rPr>
          <w:noProof/>
        </w:rPr>
        <w:t>679</w:t>
      </w:r>
      <w:r>
        <w:fldChar w:fldCharType="end"/>
      </w:r>
    </w:p>
    <w:p w:rsidR="00066F2B" w:rsidRDefault="00102096">
      <w:pPr>
        <w:pStyle w:val="indexentry0"/>
      </w:pPr>
      <w:hyperlink w:anchor="section_817e07a284144dd8af897daef5636490">
        <w:r>
          <w:rPr>
            <w:rStyle w:val="Hyperlink"/>
          </w:rPr>
          <w:t>SignatureProviderDetails (Signature Provider Details)</w:t>
        </w:r>
      </w:hyperlink>
      <w:r>
        <w:t xml:space="preserve"> </w:t>
      </w:r>
      <w:r>
        <w:fldChar w:fldCharType="begin"/>
      </w:r>
      <w:r>
        <w:instrText>PAGEREF section_817e07a284144d</w:instrText>
      </w:r>
      <w:r>
        <w:instrText>d8af897daef5636490</w:instrText>
      </w:r>
      <w:r>
        <w:fldChar w:fldCharType="separate"/>
      </w:r>
      <w:r>
        <w:rPr>
          <w:noProof/>
        </w:rPr>
        <w:t>893</w:t>
      </w:r>
      <w:r>
        <w:fldChar w:fldCharType="end"/>
      </w:r>
    </w:p>
    <w:p w:rsidR="00066F2B" w:rsidRDefault="00102096">
      <w:pPr>
        <w:pStyle w:val="indexentry0"/>
      </w:pPr>
      <w:hyperlink w:anchor="section_67ad36eae0d24df6b7e1c3dc0d6b32ea">
        <w:r>
          <w:rPr>
            <w:rStyle w:val="Hyperlink"/>
          </w:rPr>
          <w:t>SignatureProviderId (Signature Provider ID)</w:t>
        </w:r>
      </w:hyperlink>
      <w:r>
        <w:t xml:space="preserve"> </w:t>
      </w:r>
      <w:r>
        <w:fldChar w:fldCharType="begin"/>
      </w:r>
      <w:r>
        <w:instrText>PAGEREF section_67ad36eae0d24df6b7e1c3dc0d6b32ea</w:instrText>
      </w:r>
      <w:r>
        <w:fldChar w:fldCharType="separate"/>
      </w:r>
      <w:r>
        <w:rPr>
          <w:noProof/>
        </w:rPr>
        <w:t>894</w:t>
      </w:r>
      <w:r>
        <w:fldChar w:fldCharType="end"/>
      </w:r>
    </w:p>
    <w:p w:rsidR="00066F2B" w:rsidRDefault="00102096">
      <w:pPr>
        <w:pStyle w:val="indexentry0"/>
      </w:pPr>
      <w:hyperlink w:anchor="section_74b29f9a7df748178e172d784aadffe9">
        <w:r>
          <w:rPr>
            <w:rStyle w:val="Hyperlink"/>
          </w:rPr>
          <w:t>SignatureProvi</w:t>
        </w:r>
        <w:r>
          <w:rPr>
            <w:rStyle w:val="Hyperlink"/>
          </w:rPr>
          <w:t>derUrl (Signature Provider URL)</w:t>
        </w:r>
      </w:hyperlink>
      <w:r>
        <w:t xml:space="preserve"> </w:t>
      </w:r>
      <w:r>
        <w:fldChar w:fldCharType="begin"/>
      </w:r>
      <w:r>
        <w:instrText>PAGEREF section_74b29f9a7df748178e172d784aadffe9</w:instrText>
      </w:r>
      <w:r>
        <w:fldChar w:fldCharType="separate"/>
      </w:r>
      <w:r>
        <w:rPr>
          <w:noProof/>
        </w:rPr>
        <w:t>894</w:t>
      </w:r>
      <w:r>
        <w:fldChar w:fldCharType="end"/>
      </w:r>
    </w:p>
    <w:p w:rsidR="00066F2B" w:rsidRDefault="00102096">
      <w:pPr>
        <w:pStyle w:val="indexentry0"/>
      </w:pPr>
      <w:hyperlink w:anchor="section_1821e4f974df4c2f83261b8cfbf05832">
        <w:r>
          <w:rPr>
            <w:rStyle w:val="Hyperlink"/>
          </w:rPr>
          <w:t>SignatureText (Signature Text)</w:t>
        </w:r>
      </w:hyperlink>
      <w:r>
        <w:t xml:space="preserve"> </w:t>
      </w:r>
      <w:r>
        <w:fldChar w:fldCharType="begin"/>
      </w:r>
      <w:r>
        <w:instrText>PAGEREF section_1821e4f974df4c2f83261b8cfbf05832</w:instrText>
      </w:r>
      <w:r>
        <w:fldChar w:fldCharType="separate"/>
      </w:r>
      <w:r>
        <w:rPr>
          <w:noProof/>
        </w:rPr>
        <w:t>894</w:t>
      </w:r>
      <w:r>
        <w:fldChar w:fldCharType="end"/>
      </w:r>
    </w:p>
    <w:p w:rsidR="00066F2B" w:rsidRDefault="00102096">
      <w:pPr>
        <w:pStyle w:val="indexentry0"/>
      </w:pPr>
      <w:hyperlink w:anchor="section_f57f4e24eab6408c9e521bdd530a42f2">
        <w:r>
          <w:rPr>
            <w:rStyle w:val="Hyperlink"/>
          </w:rPr>
          <w:t>SignatureType (Signature Type)</w:t>
        </w:r>
      </w:hyperlink>
      <w:r>
        <w:t xml:space="preserve"> </w:t>
      </w:r>
      <w:r>
        <w:fldChar w:fldCharType="begin"/>
      </w:r>
      <w:r>
        <w:instrText>PAGEREF section_f57f4e24eab6408c9e521bdd530a42f2</w:instrText>
      </w:r>
      <w:r>
        <w:fldChar w:fldCharType="separate"/>
      </w:r>
      <w:r>
        <w:rPr>
          <w:noProof/>
        </w:rPr>
        <w:t>895</w:t>
      </w:r>
      <w:r>
        <w:fldChar w:fldCharType="end"/>
      </w:r>
    </w:p>
    <w:p w:rsidR="00066F2B" w:rsidRDefault="00102096">
      <w:pPr>
        <w:pStyle w:val="indexentry0"/>
      </w:pPr>
      <w:r>
        <w:t>Simple Types (</w:t>
      </w:r>
      <w:hyperlink w:anchor="section_176bd1fdfd4a4524a75256b44c1e2eac">
        <w:r>
          <w:rPr>
            <w:rStyle w:val="Hyperlink"/>
          </w:rPr>
          <w:t>section 3.1.2.3</w:t>
        </w:r>
      </w:hyperlink>
      <w:r>
        <w:t xml:space="preserve"> </w:t>
      </w:r>
      <w:r>
        <w:fldChar w:fldCharType="begin"/>
      </w:r>
      <w:r>
        <w:instrText>PAGEREF section_1</w:instrText>
      </w:r>
      <w:r>
        <w:instrText>76bd1fdfd4a4524a75256b44c1e2eac</w:instrText>
      </w:r>
      <w:r>
        <w:fldChar w:fldCharType="separate"/>
      </w:r>
      <w:r>
        <w:rPr>
          <w:noProof/>
        </w:rPr>
        <w:t>792</w:t>
      </w:r>
      <w:r>
        <w:fldChar w:fldCharType="end"/>
      </w:r>
      <w:r>
        <w:t xml:space="preserve">, </w:t>
      </w:r>
      <w:hyperlink w:anchor="section_86f6d7c756104b598a6be11314b01c3c">
        <w:r>
          <w:rPr>
            <w:rStyle w:val="Hyperlink"/>
          </w:rPr>
          <w:t>section 3.1.3.3</w:t>
        </w:r>
      </w:hyperlink>
      <w:r>
        <w:t xml:space="preserve"> </w:t>
      </w:r>
      <w:r>
        <w:fldChar w:fldCharType="begin"/>
      </w:r>
      <w:r>
        <w:instrText>PAGEREF section_86f6d7c756104b598a6be11314b01c3c</w:instrText>
      </w:r>
      <w:r>
        <w:fldChar w:fldCharType="separate"/>
      </w:r>
      <w:r>
        <w:rPr>
          <w:noProof/>
        </w:rPr>
        <w:t>829</w:t>
      </w:r>
      <w:r>
        <w:fldChar w:fldCharType="end"/>
      </w:r>
      <w:r>
        <w:t xml:space="preserve">, </w:t>
      </w:r>
      <w:hyperlink w:anchor="section_a20f5177ac074c6292bf74b5c06124a7">
        <w:r>
          <w:rPr>
            <w:rStyle w:val="Hyperlink"/>
          </w:rPr>
          <w:t>section 3.1.4.2.2</w:t>
        </w:r>
      </w:hyperlink>
      <w:r>
        <w:t xml:space="preserve"> </w:t>
      </w:r>
      <w:r>
        <w:fldChar w:fldCharType="begin"/>
      </w:r>
      <w:r>
        <w:instrText>PAGEREF</w:instrText>
      </w:r>
      <w:r>
        <w:instrText xml:space="preserve"> section_a20f5177ac074c6292bf74b5c06124a7</w:instrText>
      </w:r>
      <w:r>
        <w:fldChar w:fldCharType="separate"/>
      </w:r>
      <w:r>
        <w:rPr>
          <w:noProof/>
        </w:rPr>
        <w:t>838</w:t>
      </w:r>
      <w:r>
        <w:fldChar w:fldCharType="end"/>
      </w:r>
      <w:r>
        <w:t xml:space="preserve">, </w:t>
      </w:r>
      <w:hyperlink w:anchor="section_da76a61047af4705a9fd865189332ca7">
        <w:r>
          <w:rPr>
            <w:rStyle w:val="Hyperlink"/>
          </w:rPr>
          <w:t>section 3.2.2.2</w:t>
        </w:r>
      </w:hyperlink>
      <w:r>
        <w:t xml:space="preserve"> </w:t>
      </w:r>
      <w:r>
        <w:fldChar w:fldCharType="begin"/>
      </w:r>
      <w:r>
        <w:instrText>PAGEREF section_da76a61047af4705a9fd865189332ca7</w:instrText>
      </w:r>
      <w:r>
        <w:fldChar w:fldCharType="separate"/>
      </w:r>
      <w:r>
        <w:rPr>
          <w:noProof/>
        </w:rPr>
        <w:t>847</w:t>
      </w:r>
      <w:r>
        <w:fldChar w:fldCharType="end"/>
      </w:r>
      <w:r>
        <w:t xml:space="preserve">, </w:t>
      </w:r>
      <w:hyperlink w:anchor="section_e02f27204f8f4058bf5810a906dbfbdd">
        <w:r>
          <w:rPr>
            <w:rStyle w:val="Hyperlink"/>
          </w:rPr>
          <w:t>section 3.5.1.1.2</w:t>
        </w:r>
      </w:hyperlink>
      <w:r>
        <w:t xml:space="preserve"> </w:t>
      </w:r>
      <w:r>
        <w:fldChar w:fldCharType="begin"/>
      </w:r>
      <w:r>
        <w:instrText>PAGEREF section_e02f27204f8f4058bf5810a906dbfbdd</w:instrText>
      </w:r>
      <w:r>
        <w:fldChar w:fldCharType="separate"/>
      </w:r>
      <w:r>
        <w:rPr>
          <w:noProof/>
        </w:rPr>
        <w:t>863</w:t>
      </w:r>
      <w:r>
        <w:fldChar w:fldCharType="end"/>
      </w:r>
      <w:r>
        <w:t xml:space="preserve">, </w:t>
      </w:r>
      <w:hyperlink w:anchor="section_93cad72f9088475cad522414313896bd">
        <w:r>
          <w:rPr>
            <w:rStyle w:val="Hyperlink"/>
          </w:rPr>
          <w:t>section 3.5.2.2.2</w:t>
        </w:r>
      </w:hyperlink>
      <w:r>
        <w:t xml:space="preserve"> </w:t>
      </w:r>
      <w:r>
        <w:fldChar w:fldCharType="begin"/>
      </w:r>
      <w:r>
        <w:instrText>PAGEREF section_93cad72f9088475cad522414313896bd</w:instrText>
      </w:r>
      <w:r>
        <w:fldChar w:fldCharType="separate"/>
      </w:r>
      <w:r>
        <w:rPr>
          <w:noProof/>
        </w:rPr>
        <w:t>874</w:t>
      </w:r>
      <w:r>
        <w:fldChar w:fldCharType="end"/>
      </w:r>
      <w:r>
        <w:t xml:space="preserve">, </w:t>
      </w:r>
      <w:hyperlink w:anchor="section_400616b7500d47efae7ea5970329dfe1">
        <w:r>
          <w:rPr>
            <w:rStyle w:val="Hyperlink"/>
          </w:rPr>
          <w:t>secti</w:t>
        </w:r>
        <w:r>
          <w:rPr>
            <w:rStyle w:val="Hyperlink"/>
          </w:rPr>
          <w:t>on 3.6.2</w:t>
        </w:r>
      </w:hyperlink>
      <w:r>
        <w:t xml:space="preserve"> </w:t>
      </w:r>
      <w:r>
        <w:fldChar w:fldCharType="begin"/>
      </w:r>
      <w:r>
        <w:instrText>PAGEREF section_400616b7500d47efae7ea5970329dfe1</w:instrText>
      </w:r>
      <w:r>
        <w:fldChar w:fldCharType="separate"/>
      </w:r>
      <w:r>
        <w:rPr>
          <w:noProof/>
        </w:rPr>
        <w:t>887</w:t>
      </w:r>
      <w:r>
        <w:fldChar w:fldCharType="end"/>
      </w:r>
      <w:r>
        <w:t xml:space="preserve">, </w:t>
      </w:r>
      <w:hyperlink w:anchor="section_b4881ca5844b40749239281e24d3de66">
        <w:r>
          <w:rPr>
            <w:rStyle w:val="Hyperlink"/>
          </w:rPr>
          <w:t>section 3.7.2</w:t>
        </w:r>
      </w:hyperlink>
      <w:r>
        <w:t xml:space="preserve"> </w:t>
      </w:r>
      <w:r>
        <w:fldChar w:fldCharType="begin"/>
      </w:r>
      <w:r>
        <w:instrText>PAGEREF section_b4881ca5844b40749239281e24d3de66</w:instrText>
      </w:r>
      <w:r>
        <w:fldChar w:fldCharType="separate"/>
      </w:r>
      <w:r>
        <w:rPr>
          <w:noProof/>
        </w:rPr>
        <w:t>896</w:t>
      </w:r>
      <w:r>
        <w:fldChar w:fldCharType="end"/>
      </w:r>
      <w:r>
        <w:t>)</w:t>
      </w:r>
    </w:p>
    <w:p w:rsidR="00066F2B" w:rsidRDefault="00102096">
      <w:pPr>
        <w:pStyle w:val="indexentry0"/>
      </w:pPr>
      <w:hyperlink w:anchor="section_9d3137ee53f64d7cb7e02f92cc2573a8">
        <w:r>
          <w:rPr>
            <w:rStyle w:val="Hyperlink"/>
          </w:rPr>
          <w:t>Simple Types (Additional Information)</w:t>
        </w:r>
      </w:hyperlink>
      <w:r>
        <w:t xml:space="preserve"> </w:t>
      </w:r>
      <w:r>
        <w:fldChar w:fldCharType="begin"/>
      </w:r>
      <w:r>
        <w:instrText>PAGEREF section_9d3137ee53f64d7cb7e02f92cc2573a8</w:instrText>
      </w:r>
      <w:r>
        <w:fldChar w:fldCharType="separate"/>
      </w:r>
      <w:r>
        <w:rPr>
          <w:noProof/>
        </w:rPr>
        <w:t>903</w:t>
      </w:r>
      <w:r>
        <w:fldChar w:fldCharType="end"/>
      </w:r>
    </w:p>
    <w:p w:rsidR="00066F2B" w:rsidRDefault="00102096">
      <w:pPr>
        <w:pStyle w:val="indexentry0"/>
      </w:pPr>
      <w:hyperlink w:anchor="section_2897355e41e04be5a27ea94fe8c6de66">
        <w:r>
          <w:rPr>
            <w:rStyle w:val="Hyperlink"/>
          </w:rPr>
          <w:t>simplePos (Simple Positioning Coordinates)</w:t>
        </w:r>
      </w:hyperlink>
      <w:r>
        <w:t xml:space="preserve"> </w:t>
      </w:r>
      <w:r>
        <w:fldChar w:fldCharType="begin"/>
      </w:r>
      <w:r>
        <w:instrText>PAGEREF section_2897355e41e04be5a27ea94fe8c6de66</w:instrText>
      </w:r>
      <w:r>
        <w:fldChar w:fldCharType="separate"/>
      </w:r>
      <w:r>
        <w:rPr>
          <w:noProof/>
        </w:rPr>
        <w:t>532</w:t>
      </w:r>
      <w:r>
        <w:fldChar w:fldCharType="end"/>
      </w:r>
    </w:p>
    <w:p w:rsidR="00066F2B" w:rsidRDefault="00102096">
      <w:pPr>
        <w:pStyle w:val="indexentry0"/>
      </w:pPr>
      <w:hyperlink w:anchor="section_75fa1301c60a407b953d83f5eb3abbb9">
        <w:r>
          <w:rPr>
            <w:rStyle w:val="Hyperlink"/>
          </w:rPr>
          <w:t>SIN</w:t>
        </w:r>
      </w:hyperlink>
      <w:r>
        <w:t xml:space="preserve"> </w:t>
      </w:r>
      <w:r>
        <w:fldChar w:fldCharType="begin"/>
      </w:r>
      <w:r>
        <w:instrText>PAGEREF section_75fa1301c60a407b953d83f5eb3abbb9</w:instrText>
      </w:r>
      <w:r>
        <w:fldChar w:fldCharType="separate"/>
      </w:r>
      <w:r>
        <w:rPr>
          <w:noProof/>
        </w:rPr>
        <w:t>449</w:t>
      </w:r>
      <w:r>
        <w:fldChar w:fldCharType="end"/>
      </w:r>
    </w:p>
    <w:p w:rsidR="00066F2B" w:rsidRDefault="00102096">
      <w:pPr>
        <w:pStyle w:val="indexentry0"/>
      </w:pPr>
      <w:hyperlink w:anchor="section_739cf85bb45b4850ba8f6f7b737607be">
        <w:r>
          <w:rPr>
            <w:rStyle w:val="Hyperlink"/>
          </w:rPr>
          <w:t>Single Cell Table Definitions Part</w:t>
        </w:r>
      </w:hyperlink>
      <w:r>
        <w:t xml:space="preserve"> </w:t>
      </w:r>
      <w:r>
        <w:fldChar w:fldCharType="begin"/>
      </w:r>
      <w:r>
        <w:instrText>PAGEREF section_739cf85bb45b4850ba8f6f7b73760</w:instrText>
      </w:r>
      <w:r>
        <w:instrText>7be</w:instrText>
      </w:r>
      <w:r>
        <w:fldChar w:fldCharType="separate"/>
      </w:r>
      <w:r>
        <w:rPr>
          <w:noProof/>
        </w:rPr>
        <w:t>49</w:t>
      </w:r>
      <w:r>
        <w:fldChar w:fldCharType="end"/>
      </w:r>
    </w:p>
    <w:p w:rsidR="00066F2B" w:rsidRDefault="00102096">
      <w:pPr>
        <w:pStyle w:val="indexentry0"/>
      </w:pPr>
      <w:hyperlink w:anchor="section_5da2bd53cc8540b2821cdcb841fe740e">
        <w:r>
          <w:rPr>
            <w:rStyle w:val="Hyperlink"/>
          </w:rPr>
          <w:t>singleXmlCell (Table Properties)</w:t>
        </w:r>
      </w:hyperlink>
      <w:r>
        <w:t xml:space="preserve"> </w:t>
      </w:r>
      <w:r>
        <w:fldChar w:fldCharType="begin"/>
      </w:r>
      <w:r>
        <w:instrText>PAGEREF section_5da2bd53cc8540b2821cdcb841fe740e</w:instrText>
      </w:r>
      <w:r>
        <w:fldChar w:fldCharType="separate"/>
      </w:r>
      <w:r>
        <w:rPr>
          <w:noProof/>
        </w:rPr>
        <w:t>296</w:t>
      </w:r>
      <w:r>
        <w:fldChar w:fldCharType="end"/>
      </w:r>
    </w:p>
    <w:p w:rsidR="00066F2B" w:rsidRDefault="00102096">
      <w:pPr>
        <w:pStyle w:val="indexentry0"/>
      </w:pPr>
      <w:hyperlink w:anchor="section_f73499992b8b434ba3ca650b7c61f2b5">
        <w:r>
          <w:rPr>
            <w:rStyle w:val="Hyperlink"/>
          </w:rPr>
          <w:t>SizeWithCells (Resize with Cells)</w:t>
        </w:r>
      </w:hyperlink>
      <w:r>
        <w:t xml:space="preserve"> </w:t>
      </w:r>
      <w:r>
        <w:fldChar w:fldCharType="begin"/>
      </w:r>
      <w:r>
        <w:instrText>PAGE</w:instrText>
      </w:r>
      <w:r>
        <w:instrText>REF section_f73499992b8b434ba3ca650b7c61f2b5</w:instrText>
      </w:r>
      <w:r>
        <w:fldChar w:fldCharType="separate"/>
      </w:r>
      <w:r>
        <w:rPr>
          <w:noProof/>
        </w:rPr>
        <w:t>687</w:t>
      </w:r>
      <w:r>
        <w:fldChar w:fldCharType="end"/>
      </w:r>
    </w:p>
    <w:p w:rsidR="00066F2B" w:rsidRDefault="00102096">
      <w:pPr>
        <w:pStyle w:val="indexentry0"/>
      </w:pPr>
      <w:hyperlink w:anchor="section_c35e498b1fca43f89b79e7646cb54ddf">
        <w:r>
          <w:rPr>
            <w:rStyle w:val="Hyperlink"/>
          </w:rPr>
          <w:t>skew (Skew Transform)</w:t>
        </w:r>
      </w:hyperlink>
      <w:r>
        <w:t xml:space="preserve"> </w:t>
      </w:r>
      <w:r>
        <w:fldChar w:fldCharType="begin"/>
      </w:r>
      <w:r>
        <w:instrText>PAGEREF section_c35e498b1fca43f89b79e7646cb54ddf</w:instrText>
      </w:r>
      <w:r>
        <w:fldChar w:fldCharType="separate"/>
      </w:r>
      <w:r>
        <w:rPr>
          <w:noProof/>
        </w:rPr>
        <w:t>680</w:t>
      </w:r>
      <w:r>
        <w:fldChar w:fldCharType="end"/>
      </w:r>
    </w:p>
    <w:p w:rsidR="00066F2B" w:rsidRDefault="00102096">
      <w:pPr>
        <w:pStyle w:val="indexentry0"/>
      </w:pPr>
      <w:hyperlink w:anchor="section_7ceafbd6ebba4a17865bb88d5a6b0930">
        <w:r>
          <w:rPr>
            <w:rStyle w:val="Hyperlink"/>
          </w:rPr>
          <w:t>SKIPIF</w:t>
        </w:r>
      </w:hyperlink>
      <w:r>
        <w:t xml:space="preserve"> </w:t>
      </w:r>
      <w:r>
        <w:fldChar w:fldCharType="begin"/>
      </w:r>
      <w:r>
        <w:instrText>P</w:instrText>
      </w:r>
      <w:r>
        <w:instrText>AGEREF section_7ceafbd6ebba4a17865bb88d5a6b0930</w:instrText>
      </w:r>
      <w:r>
        <w:fldChar w:fldCharType="separate"/>
      </w:r>
      <w:r>
        <w:rPr>
          <w:noProof/>
        </w:rPr>
        <w:t>224</w:t>
      </w:r>
      <w:r>
        <w:fldChar w:fldCharType="end"/>
      </w:r>
    </w:p>
    <w:p w:rsidR="00066F2B" w:rsidRDefault="00102096">
      <w:pPr>
        <w:pStyle w:val="indexentry0"/>
      </w:pPr>
      <w:hyperlink w:anchor="section_ba458354c051419ea68e0027cbac03bc">
        <w:r>
          <w:rPr>
            <w:rStyle w:val="Hyperlink"/>
          </w:rPr>
          <w:t>sld (Presentation Slide)</w:t>
        </w:r>
      </w:hyperlink>
      <w:r>
        <w:t xml:space="preserve"> </w:t>
      </w:r>
      <w:r>
        <w:fldChar w:fldCharType="begin"/>
      </w:r>
      <w:r>
        <w:instrText>PAGEREF section_ba458354c051419ea68e0027cbac03bc</w:instrText>
      </w:r>
      <w:r>
        <w:fldChar w:fldCharType="separate"/>
      </w:r>
      <w:r>
        <w:rPr>
          <w:noProof/>
        </w:rPr>
        <w:t>470</w:t>
      </w:r>
      <w:r>
        <w:fldChar w:fldCharType="end"/>
      </w:r>
    </w:p>
    <w:p w:rsidR="00066F2B" w:rsidRDefault="00102096">
      <w:pPr>
        <w:pStyle w:val="indexentry0"/>
      </w:pPr>
      <w:hyperlink w:anchor="section_e1331a7584dc46d29e5551afd9f38af8">
        <w:r>
          <w:rPr>
            <w:rStyle w:val="Hyperlink"/>
          </w:rPr>
          <w:t>sldR</w:t>
        </w:r>
        <w:r>
          <w:rPr>
            <w:rStyle w:val="Hyperlink"/>
          </w:rPr>
          <w:t>g (Slide Range)</w:t>
        </w:r>
      </w:hyperlink>
      <w:r>
        <w:t xml:space="preserve"> </w:t>
      </w:r>
      <w:r>
        <w:fldChar w:fldCharType="begin"/>
      </w:r>
      <w:r>
        <w:instrText>PAGEREF section_e1331a7584dc46d29e5551afd9f38af8</w:instrText>
      </w:r>
      <w:r>
        <w:fldChar w:fldCharType="separate"/>
      </w:r>
      <w:r>
        <w:rPr>
          <w:noProof/>
        </w:rPr>
        <w:t>467</w:t>
      </w:r>
      <w:r>
        <w:fldChar w:fldCharType="end"/>
      </w:r>
    </w:p>
    <w:p w:rsidR="00066F2B" w:rsidRDefault="00102096">
      <w:pPr>
        <w:pStyle w:val="indexentry0"/>
      </w:pPr>
      <w:hyperlink w:anchor="section_de4053e1e1ca4cc2a810aa2da4cc43a0">
        <w:r>
          <w:rPr>
            <w:rStyle w:val="Hyperlink"/>
          </w:rPr>
          <w:t>sldSz (Presentation Slide Size)</w:t>
        </w:r>
      </w:hyperlink>
      <w:r>
        <w:t xml:space="preserve"> </w:t>
      </w:r>
      <w:r>
        <w:fldChar w:fldCharType="begin"/>
      </w:r>
      <w:r>
        <w:instrText>PAGEREF section_de4053e1e1ca4cc2a810aa2da4cc43a0</w:instrText>
      </w:r>
      <w:r>
        <w:fldChar w:fldCharType="separate"/>
      </w:r>
      <w:r>
        <w:rPr>
          <w:noProof/>
        </w:rPr>
        <w:t>467</w:t>
      </w:r>
      <w:r>
        <w:fldChar w:fldCharType="end"/>
      </w:r>
    </w:p>
    <w:p w:rsidR="00066F2B" w:rsidRDefault="00102096">
      <w:pPr>
        <w:pStyle w:val="indexentry0"/>
      </w:pPr>
      <w:hyperlink w:anchor="section_97031c34d08441cabd6bd861582b1ba4">
        <w:r>
          <w:rPr>
            <w:rStyle w:val="Hyperlink"/>
          </w:rPr>
          <w:t>sldTgt (Slide Target)</w:t>
        </w:r>
      </w:hyperlink>
      <w:r>
        <w:t xml:space="preserve"> </w:t>
      </w:r>
      <w:r>
        <w:fldChar w:fldCharType="begin"/>
      </w:r>
      <w:r>
        <w:instrText>PAGEREF section_97031c34d08441cabd6bd861582b1ba4</w:instrText>
      </w:r>
      <w:r>
        <w:fldChar w:fldCharType="separate"/>
      </w:r>
      <w:r>
        <w:rPr>
          <w:noProof/>
        </w:rPr>
        <w:t>487</w:t>
      </w:r>
      <w:r>
        <w:fldChar w:fldCharType="end"/>
      </w:r>
    </w:p>
    <w:p w:rsidR="00066F2B" w:rsidRDefault="00102096">
      <w:pPr>
        <w:pStyle w:val="indexentry0"/>
      </w:pPr>
      <w:hyperlink w:anchor="section_0e96b521bd75493cbec627b7784d46c7">
        <w:r>
          <w:rPr>
            <w:rStyle w:val="Hyperlink"/>
          </w:rPr>
          <w:t>Slide Layout Part</w:t>
        </w:r>
      </w:hyperlink>
      <w:r>
        <w:t xml:space="preserve"> </w:t>
      </w:r>
      <w:r>
        <w:fldChar w:fldCharType="begin"/>
      </w:r>
      <w:r>
        <w:instrText>PAGEREF section_0e96b521bd75493cbec627</w:instrText>
      </w:r>
      <w:r>
        <w:instrText>b7784d46c7</w:instrText>
      </w:r>
      <w:r>
        <w:fldChar w:fldCharType="separate"/>
      </w:r>
      <w:r>
        <w:rPr>
          <w:noProof/>
        </w:rPr>
        <w:t>55</w:t>
      </w:r>
      <w:r>
        <w:fldChar w:fldCharType="end"/>
      </w:r>
    </w:p>
    <w:p w:rsidR="00066F2B" w:rsidRDefault="00102096">
      <w:pPr>
        <w:pStyle w:val="indexentry0"/>
      </w:pPr>
      <w:hyperlink w:anchor="section_ce80d3db31664d82981a77c01473a7f6">
        <w:r>
          <w:rPr>
            <w:rStyle w:val="Hyperlink"/>
          </w:rPr>
          <w:t>Slide Master Part</w:t>
        </w:r>
      </w:hyperlink>
      <w:r>
        <w:t xml:space="preserve"> </w:t>
      </w:r>
      <w:r>
        <w:fldChar w:fldCharType="begin"/>
      </w:r>
      <w:r>
        <w:instrText>PAGEREF section_ce80d3db31664d82981a77c01473a7f6</w:instrText>
      </w:r>
      <w:r>
        <w:fldChar w:fldCharType="separate"/>
      </w:r>
      <w:r>
        <w:rPr>
          <w:noProof/>
        </w:rPr>
        <w:t>56</w:t>
      </w:r>
      <w:r>
        <w:fldChar w:fldCharType="end"/>
      </w:r>
    </w:p>
    <w:p w:rsidR="00066F2B" w:rsidRDefault="00102096">
      <w:pPr>
        <w:pStyle w:val="indexentry0"/>
      </w:pPr>
      <w:hyperlink w:anchor="section_709d622fc25e488c820de04e3be537c6">
        <w:r>
          <w:rPr>
            <w:rStyle w:val="Hyperlink"/>
          </w:rPr>
          <w:t>Slide Part</w:t>
        </w:r>
      </w:hyperlink>
      <w:r>
        <w:t xml:space="preserve"> </w:t>
      </w:r>
      <w:r>
        <w:fldChar w:fldCharType="begin"/>
      </w:r>
      <w:r>
        <w:instrText>PAGEREF section_709d622fc25e488c820</w:instrText>
      </w:r>
      <w:r>
        <w:instrText>de04e3be537c6</w:instrText>
      </w:r>
      <w:r>
        <w:fldChar w:fldCharType="separate"/>
      </w:r>
      <w:r>
        <w:rPr>
          <w:noProof/>
        </w:rPr>
        <w:t>55</w:t>
      </w:r>
      <w:r>
        <w:fldChar w:fldCharType="end"/>
      </w:r>
    </w:p>
    <w:p w:rsidR="00066F2B" w:rsidRDefault="00102096">
      <w:pPr>
        <w:pStyle w:val="indexentry0"/>
      </w:pPr>
      <w:hyperlink w:anchor="section_fe5372708bd24348885bc6d159cfccc1">
        <w:r>
          <w:rPr>
            <w:rStyle w:val="Hyperlink"/>
          </w:rPr>
          <w:t>SLOPE</w:t>
        </w:r>
      </w:hyperlink>
      <w:r>
        <w:t xml:space="preserve"> </w:t>
      </w:r>
      <w:r>
        <w:fldChar w:fldCharType="begin"/>
      </w:r>
      <w:r>
        <w:instrText>PAGEREF section_fe5372708bd24348885bc6d159cfccc1</w:instrText>
      </w:r>
      <w:r>
        <w:fldChar w:fldCharType="separate"/>
      </w:r>
      <w:r>
        <w:rPr>
          <w:noProof/>
        </w:rPr>
        <w:t>449</w:t>
      </w:r>
      <w:r>
        <w:fldChar w:fldCharType="end"/>
      </w:r>
    </w:p>
    <w:p w:rsidR="00066F2B" w:rsidRDefault="00102096">
      <w:pPr>
        <w:pStyle w:val="indexentry0"/>
      </w:pPr>
      <w:hyperlink w:anchor="section_94e629161ec0494486039f3162b6ccbd">
        <w:r>
          <w:rPr>
            <w:rStyle w:val="Hyperlink"/>
          </w:rPr>
          <w:t>smallCaps (Small Caps)</w:t>
        </w:r>
      </w:hyperlink>
      <w:r>
        <w:t xml:space="preserve"> </w:t>
      </w:r>
      <w:r>
        <w:fldChar w:fldCharType="begin"/>
      </w:r>
      <w:r>
        <w:instrText>PAGEREF section_94e629161ec0494486039f3162b6ccbd</w:instrText>
      </w:r>
      <w:r>
        <w:fldChar w:fldCharType="separate"/>
      </w:r>
      <w:r>
        <w:rPr>
          <w:noProof/>
        </w:rPr>
        <w:t>79</w:t>
      </w:r>
      <w:r>
        <w:fldChar w:fldCharType="end"/>
      </w:r>
    </w:p>
    <w:p w:rsidR="00066F2B" w:rsidRDefault="00102096">
      <w:pPr>
        <w:pStyle w:val="indexentry0"/>
      </w:pPr>
      <w:hyperlink w:anchor="section_59065a5881844e19a1ab713b4ddaf6d3">
        <w:r>
          <w:rPr>
            <w:rStyle w:val="Hyperlink"/>
          </w:rPr>
          <w:t>smallFrac (Small Fraction)</w:t>
        </w:r>
      </w:hyperlink>
      <w:r>
        <w:t xml:space="preserve"> </w:t>
      </w:r>
      <w:r>
        <w:fldChar w:fldCharType="begin"/>
      </w:r>
      <w:r>
        <w:instrText>PAGEREF section_59065a5881844e19a1ab713b4ddaf6d3</w:instrText>
      </w:r>
      <w:r>
        <w:fldChar w:fldCharType="separate"/>
      </w:r>
      <w:r>
        <w:rPr>
          <w:noProof/>
        </w:rPr>
        <w:t>609</w:t>
      </w:r>
      <w:r>
        <w:fldChar w:fldCharType="end"/>
      </w:r>
    </w:p>
    <w:p w:rsidR="00066F2B" w:rsidRDefault="00102096">
      <w:pPr>
        <w:pStyle w:val="indexentry0"/>
      </w:pPr>
      <w:hyperlink w:anchor="section_d7860fab7e4e4c1da712d9d5326bff13">
        <w:r>
          <w:rPr>
            <w:rStyle w:val="Hyperlink"/>
          </w:rPr>
          <w:t>s</w:t>
        </w:r>
        <w:r>
          <w:rPr>
            <w:rStyle w:val="Hyperlink"/>
          </w:rPr>
          <w:t>martTag (Inline-Level Smart Tag)</w:t>
        </w:r>
      </w:hyperlink>
      <w:r>
        <w:t xml:space="preserve"> </w:t>
      </w:r>
      <w:r>
        <w:fldChar w:fldCharType="begin"/>
      </w:r>
      <w:r>
        <w:instrText>PAGEREF section_d7860fab7e4e4c1da712d9d5326bff13</w:instrText>
      </w:r>
      <w:r>
        <w:fldChar w:fldCharType="separate"/>
      </w:r>
      <w:r>
        <w:rPr>
          <w:noProof/>
        </w:rPr>
        <w:t>99</w:t>
      </w:r>
      <w:r>
        <w:fldChar w:fldCharType="end"/>
      </w:r>
    </w:p>
    <w:p w:rsidR="00066F2B" w:rsidRDefault="00102096">
      <w:pPr>
        <w:pStyle w:val="indexentry0"/>
      </w:pPr>
      <w:hyperlink w:anchor="section_5d1dbc83b5204c20b60b219211294901">
        <w:r>
          <w:rPr>
            <w:rStyle w:val="Hyperlink"/>
          </w:rPr>
          <w:t>smartTags (Smart Tags)</w:t>
        </w:r>
      </w:hyperlink>
      <w:r>
        <w:t xml:space="preserve"> </w:t>
      </w:r>
      <w:r>
        <w:fldChar w:fldCharType="begin"/>
      </w:r>
      <w:r>
        <w:instrText>PAGEREF section_5d1dbc83b5204c20b60b219211294901</w:instrText>
      </w:r>
      <w:r>
        <w:fldChar w:fldCharType="separate"/>
      </w:r>
      <w:r>
        <w:rPr>
          <w:noProof/>
        </w:rPr>
        <w:t>467</w:t>
      </w:r>
      <w:r>
        <w:fldChar w:fldCharType="end"/>
      </w:r>
    </w:p>
    <w:p w:rsidR="00066F2B" w:rsidRDefault="00102096">
      <w:pPr>
        <w:pStyle w:val="indexentry0"/>
      </w:pPr>
      <w:hyperlink w:anchor="section_adb4ca1d99144d6aaf38755990ac9427">
        <w:r>
          <w:rPr>
            <w:rStyle w:val="Hyperlink"/>
          </w:rPr>
          <w:t>SmartTags part</w:t>
        </w:r>
      </w:hyperlink>
      <w:r>
        <w:t xml:space="preserve"> </w:t>
      </w:r>
      <w:r>
        <w:fldChar w:fldCharType="begin"/>
      </w:r>
      <w:r>
        <w:instrText>PAGEREF section_adb4ca1d99144d6aaf38755990ac9427</w:instrText>
      </w:r>
      <w:r>
        <w:fldChar w:fldCharType="separate"/>
      </w:r>
      <w:r>
        <w:rPr>
          <w:noProof/>
        </w:rPr>
        <w:t>855</w:t>
      </w:r>
      <w:r>
        <w:fldChar w:fldCharType="end"/>
      </w:r>
    </w:p>
    <w:p w:rsidR="00066F2B" w:rsidRDefault="00102096">
      <w:pPr>
        <w:pStyle w:val="indexentry0"/>
      </w:pPr>
      <w:hyperlink w:anchor="section_a7158173228147abbe714addd4682340">
        <w:r>
          <w:rPr>
            <w:rStyle w:val="Hyperlink"/>
          </w:rPr>
          <w:t>smartTagType (Smart Tag Type)</w:t>
        </w:r>
      </w:hyperlink>
      <w:r>
        <w:t xml:space="preserve"> </w:t>
      </w:r>
      <w:r>
        <w:fldChar w:fldCharType="begin"/>
      </w:r>
      <w:r>
        <w:instrText>PAGEREF section_a7158173228147abbe714addd4682340</w:instrText>
      </w:r>
      <w:r>
        <w:fldChar w:fldCharType="separate"/>
      </w:r>
      <w:r>
        <w:rPr>
          <w:noProof/>
        </w:rPr>
        <w:t>246</w:t>
      </w:r>
      <w:r>
        <w:fldChar w:fldCharType="end"/>
      </w:r>
    </w:p>
    <w:p w:rsidR="00066F2B" w:rsidRDefault="00102096">
      <w:pPr>
        <w:pStyle w:val="indexentry0"/>
      </w:pPr>
      <w:hyperlink w:anchor="section_c2dc42b5a40341a396fac6e15abbad03">
        <w:r>
          <w:rPr>
            <w:rStyle w:val="Hyperlink"/>
          </w:rPr>
          <w:t>smartTagType (Supplementary Smart Tag Information)</w:t>
        </w:r>
      </w:hyperlink>
      <w:r>
        <w:t xml:space="preserve"> </w:t>
      </w:r>
      <w:r>
        <w:fldChar w:fldCharType="begin"/>
      </w:r>
      <w:r>
        <w:instrText>PAGEREF section_c2dc42b5a40341a396fac6e15abbad03</w:instrText>
      </w:r>
      <w:r>
        <w:fldChar w:fldCharType="separate"/>
      </w:r>
      <w:r>
        <w:rPr>
          <w:noProof/>
        </w:rPr>
        <w:t>159</w:t>
      </w:r>
      <w:r>
        <w:fldChar w:fldCharType="end"/>
      </w:r>
    </w:p>
    <w:p w:rsidR="00066F2B" w:rsidRDefault="00102096">
      <w:pPr>
        <w:pStyle w:val="indexentry0"/>
      </w:pPr>
      <w:hyperlink w:anchor="section_bf9c45345d9846cabe7ea76543fce6a2">
        <w:r>
          <w:rPr>
            <w:rStyle w:val="Hyperlink"/>
          </w:rPr>
          <w:t>smartTagTypes (Smart Tag Type</w:t>
        </w:r>
        <w:r>
          <w:rPr>
            <w:rStyle w:val="Hyperlink"/>
          </w:rPr>
          <w:t>s)</w:t>
        </w:r>
      </w:hyperlink>
      <w:r>
        <w:t xml:space="preserve"> </w:t>
      </w:r>
      <w:r>
        <w:fldChar w:fldCharType="begin"/>
      </w:r>
      <w:r>
        <w:instrText>PAGEREF section_bf9c45345d9846cabe7ea76543fce6a2</w:instrText>
      </w:r>
      <w:r>
        <w:fldChar w:fldCharType="separate"/>
      </w:r>
      <w:r>
        <w:rPr>
          <w:noProof/>
        </w:rPr>
        <w:t>246</w:t>
      </w:r>
      <w:r>
        <w:fldChar w:fldCharType="end"/>
      </w:r>
    </w:p>
    <w:p w:rsidR="00066F2B" w:rsidRDefault="00102096">
      <w:pPr>
        <w:pStyle w:val="indexentry0"/>
      </w:pPr>
      <w:hyperlink w:anchor="section_354bd69568784b22a0779ca05a74e0f0">
        <w:r>
          <w:rPr>
            <w:rStyle w:val="Hyperlink"/>
          </w:rPr>
          <w:t>softEdge (Soft Edge Effect)</w:t>
        </w:r>
      </w:hyperlink>
      <w:r>
        <w:t xml:space="preserve"> </w:t>
      </w:r>
      <w:r>
        <w:fldChar w:fldCharType="begin"/>
      </w:r>
      <w:r>
        <w:instrText>PAGEREF section_354bd69568784b22a0779ca05a74e0f0</w:instrText>
      </w:r>
      <w:r>
        <w:fldChar w:fldCharType="separate"/>
      </w:r>
      <w:r>
        <w:rPr>
          <w:noProof/>
        </w:rPr>
        <w:t>521</w:t>
      </w:r>
      <w:r>
        <w:fldChar w:fldCharType="end"/>
      </w:r>
    </w:p>
    <w:p w:rsidR="00066F2B" w:rsidRDefault="00102096">
      <w:pPr>
        <w:pStyle w:val="indexentry0"/>
      </w:pPr>
      <w:hyperlink w:anchor="section_d6773131ba494bed82b8d8cdb7fe0ea3">
        <w:r>
          <w:rPr>
            <w:rStyle w:val="Hyperlink"/>
          </w:rPr>
          <w:t>sortByTuple (Sort By Tuple)</w:t>
        </w:r>
      </w:hyperlink>
      <w:r>
        <w:t xml:space="preserve"> </w:t>
      </w:r>
      <w:r>
        <w:fldChar w:fldCharType="begin"/>
      </w:r>
      <w:r>
        <w:instrText>PAGEREF section_d6773131ba494bed82b8d8cdb7fe0ea3</w:instrText>
      </w:r>
      <w:r>
        <w:fldChar w:fldCharType="separate"/>
      </w:r>
      <w:r>
        <w:rPr>
          <w:noProof/>
        </w:rPr>
        <w:t>368</w:t>
      </w:r>
      <w:r>
        <w:fldChar w:fldCharType="end"/>
      </w:r>
    </w:p>
    <w:p w:rsidR="00066F2B" w:rsidRDefault="00102096">
      <w:pPr>
        <w:pStyle w:val="indexentry0"/>
      </w:pPr>
      <w:hyperlink w:anchor="section_b9ae079aa7a545a9ae7e870aa96b5f84">
        <w:r>
          <w:rPr>
            <w:rStyle w:val="Hyperlink"/>
          </w:rPr>
          <w:t>sortCondition (Sort Condition)</w:t>
        </w:r>
      </w:hyperlink>
      <w:r>
        <w:t xml:space="preserve"> </w:t>
      </w:r>
      <w:r>
        <w:fldChar w:fldCharType="begin"/>
      </w:r>
      <w:r>
        <w:instrText>PAGEREF section_b9ae079aa7a545a9ae7e870aa96b5f84</w:instrText>
      </w:r>
      <w:r>
        <w:fldChar w:fldCharType="separate"/>
      </w:r>
      <w:r>
        <w:rPr>
          <w:noProof/>
        </w:rPr>
        <w:t>288</w:t>
      </w:r>
      <w:r>
        <w:fldChar w:fldCharType="end"/>
      </w:r>
    </w:p>
    <w:p w:rsidR="00066F2B" w:rsidRDefault="00102096">
      <w:pPr>
        <w:pStyle w:val="indexentry0"/>
      </w:pPr>
      <w:hyperlink w:anchor="section_e69cb44829e64c02bc6be920b0c46513">
        <w:r>
          <w:rPr>
            <w:rStyle w:val="Hyperlink"/>
          </w:rPr>
          <w:t>Sortmap Elements</w:t>
        </w:r>
      </w:hyperlink>
      <w:r>
        <w:t xml:space="preserve"> </w:t>
      </w:r>
      <w:r>
        <w:fldChar w:fldCharType="begin"/>
      </w:r>
      <w:r>
        <w:instrText>PAGEREF section_e69cb44829e64c02bc6be920b0c46513</w:instrText>
      </w:r>
      <w:r>
        <w:fldChar w:fldCharType="separate"/>
      </w:r>
      <w:r>
        <w:rPr>
          <w:noProof/>
        </w:rPr>
        <w:t>842</w:t>
      </w:r>
      <w:r>
        <w:fldChar w:fldCharType="end"/>
      </w:r>
    </w:p>
    <w:p w:rsidR="00066F2B" w:rsidRDefault="00102096">
      <w:pPr>
        <w:pStyle w:val="indexentry0"/>
      </w:pPr>
      <w:hyperlink w:anchor="section_a7912fd83e8349008cef9ea6d8cc6856">
        <w:r>
          <w:rPr>
            <w:rStyle w:val="Hyperlink"/>
          </w:rPr>
          <w:t>Source (Source)</w:t>
        </w:r>
      </w:hyperlink>
      <w:r>
        <w:t xml:space="preserve"> </w:t>
      </w:r>
      <w:r>
        <w:fldChar w:fldCharType="begin"/>
      </w:r>
      <w:r>
        <w:instrText>PAGEREF section_a7912fd83e8349008cef9ea6d8cc6856</w:instrText>
      </w:r>
      <w:r>
        <w:fldChar w:fldCharType="separate"/>
      </w:r>
      <w:r>
        <w:rPr>
          <w:noProof/>
        </w:rPr>
        <w:t>619</w:t>
      </w:r>
      <w:r>
        <w:fldChar w:fldCharType="end"/>
      </w:r>
    </w:p>
    <w:p w:rsidR="00066F2B" w:rsidRDefault="00102096">
      <w:pPr>
        <w:pStyle w:val="indexentry0"/>
      </w:pPr>
      <w:hyperlink w:anchor="section_0dc4313ba3e341f796ff723d68d0e725">
        <w:r>
          <w:rPr>
            <w:rStyle w:val="Hyperlink"/>
          </w:rPr>
          <w:t>sourceFileName (Source File for Frame)</w:t>
        </w:r>
      </w:hyperlink>
      <w:r>
        <w:t xml:space="preserve"> </w:t>
      </w:r>
      <w:r>
        <w:fldChar w:fldCharType="begin"/>
      </w:r>
      <w:r>
        <w:instrText>PAGEREF section_0dc4313ba3e341f796ff723d68d0e725</w:instrText>
      </w:r>
      <w:r>
        <w:fldChar w:fldCharType="separate"/>
      </w:r>
      <w:r>
        <w:rPr>
          <w:noProof/>
        </w:rPr>
        <w:t>165</w:t>
      </w:r>
      <w:r>
        <w:fldChar w:fldCharType="end"/>
      </w:r>
    </w:p>
    <w:p w:rsidR="00066F2B" w:rsidRDefault="00102096">
      <w:pPr>
        <w:pStyle w:val="indexentry0"/>
      </w:pPr>
      <w:r>
        <w:t>sp (Shape) (</w:t>
      </w:r>
      <w:hyperlink w:anchor="section_50d51c6ff4084539a65649f1968204a3">
        <w:r>
          <w:rPr>
            <w:rStyle w:val="Hyperlink"/>
          </w:rPr>
          <w:t>section 2.1.1368</w:t>
        </w:r>
      </w:hyperlink>
      <w:r>
        <w:t xml:space="preserve"> </w:t>
      </w:r>
      <w:r>
        <w:fldChar w:fldCharType="begin"/>
      </w:r>
      <w:r>
        <w:instrText>PAGEREF section_50d51c6ff4</w:instrText>
      </w:r>
      <w:r>
        <w:instrText>084539a65649f1968204a3</w:instrText>
      </w:r>
      <w:r>
        <w:fldChar w:fldCharType="separate"/>
      </w:r>
      <w:r>
        <w:rPr>
          <w:noProof/>
        </w:rPr>
        <w:t>534</w:t>
      </w:r>
      <w:r>
        <w:fldChar w:fldCharType="end"/>
      </w:r>
      <w:r>
        <w:t xml:space="preserve">, </w:t>
      </w:r>
      <w:hyperlink w:anchor="section_4ec82f3297324a2abad00c477260a627">
        <w:r>
          <w:rPr>
            <w:rStyle w:val="Hyperlink"/>
          </w:rPr>
          <w:t>section 2.1.1605</w:t>
        </w:r>
      </w:hyperlink>
      <w:r>
        <w:t xml:space="preserve"> </w:t>
      </w:r>
      <w:r>
        <w:fldChar w:fldCharType="begin"/>
      </w:r>
      <w:r>
        <w:instrText>PAGEREF section_4ec82f3297324a2abad00c477260a627</w:instrText>
      </w:r>
      <w:r>
        <w:fldChar w:fldCharType="separate"/>
      </w:r>
      <w:r>
        <w:rPr>
          <w:noProof/>
        </w:rPr>
        <w:t>588</w:t>
      </w:r>
      <w:r>
        <w:fldChar w:fldCharType="end"/>
      </w:r>
      <w:r>
        <w:t>)</w:t>
      </w:r>
    </w:p>
    <w:p w:rsidR="00066F2B" w:rsidRDefault="00102096">
      <w:pPr>
        <w:pStyle w:val="indexentry0"/>
      </w:pPr>
      <w:hyperlink w:anchor="section_b22cec63a18c4f6e95c808b1831a0a7c">
        <w:r>
          <w:rPr>
            <w:rStyle w:val="Hyperlink"/>
          </w:rPr>
          <w:t>sp3d (3-D Shape Properties)</w:t>
        </w:r>
      </w:hyperlink>
      <w:r>
        <w:t xml:space="preserve"> </w:t>
      </w:r>
      <w:r>
        <w:fldChar w:fldCharType="begin"/>
      </w:r>
      <w:r>
        <w:instrText>PAGEREF section_b22cec63a18c4f6e95c808b1831a0a7c</w:instrText>
      </w:r>
      <w:r>
        <w:fldChar w:fldCharType="separate"/>
      </w:r>
      <w:r>
        <w:rPr>
          <w:noProof/>
        </w:rPr>
        <w:t>593</w:t>
      </w:r>
      <w:r>
        <w:fldChar w:fldCharType="end"/>
      </w:r>
    </w:p>
    <w:p w:rsidR="00066F2B" w:rsidRDefault="00102096">
      <w:pPr>
        <w:pStyle w:val="indexentry0"/>
      </w:pPr>
      <w:hyperlink w:anchor="section_d44e6f9209a94d8bb8c75220c6c85203">
        <w:r>
          <w:rPr>
            <w:rStyle w:val="Hyperlink"/>
          </w:rPr>
          <w:t>sp3d (Apply 3D shape properties)</w:t>
        </w:r>
      </w:hyperlink>
      <w:r>
        <w:t xml:space="preserve"> </w:t>
      </w:r>
      <w:r>
        <w:fldChar w:fldCharType="begin"/>
      </w:r>
      <w:r>
        <w:instrText>PAGEREF section_d44e6f9209a94d8bb8c75220c6c85203</w:instrText>
      </w:r>
      <w:r>
        <w:fldChar w:fldCharType="separate"/>
      </w:r>
      <w:r>
        <w:rPr>
          <w:noProof/>
        </w:rPr>
        <w:t>513</w:t>
      </w:r>
      <w:r>
        <w:fldChar w:fldCharType="end"/>
      </w:r>
    </w:p>
    <w:p w:rsidR="00066F2B" w:rsidRDefault="00102096">
      <w:pPr>
        <w:pStyle w:val="indexentry0"/>
      </w:pPr>
      <w:hyperlink w:anchor="section_7f709c81c04a4a1fa5b55ffbe94268a5">
        <w:r>
          <w:rPr>
            <w:rStyle w:val="Hyperlink"/>
          </w:rPr>
          <w:t>spacing (Character Spacing Adjustment)</w:t>
        </w:r>
      </w:hyperlink>
      <w:r>
        <w:t xml:space="preserve"> </w:t>
      </w:r>
      <w:r>
        <w:fldChar w:fldCharType="begin"/>
      </w:r>
      <w:r>
        <w:instrText>PAGEREF section_7f709c81c04a4a1fa5b55ffbe94268a5</w:instrText>
      </w:r>
      <w:r>
        <w:fldChar w:fldCharType="separate"/>
      </w:r>
      <w:r>
        <w:rPr>
          <w:noProof/>
        </w:rPr>
        <w:t>80</w:t>
      </w:r>
      <w:r>
        <w:fldChar w:fldCharType="end"/>
      </w:r>
    </w:p>
    <w:p w:rsidR="00066F2B" w:rsidRDefault="00102096">
      <w:pPr>
        <w:pStyle w:val="indexentry0"/>
      </w:pPr>
      <w:hyperlink w:anchor="section_264a013981744574b20dab778e770931">
        <w:r>
          <w:rPr>
            <w:rStyle w:val="Hyperlink"/>
          </w:rPr>
          <w:t>spacing (Spacing Between Lines and Above/Below Paragraph)</w:t>
        </w:r>
      </w:hyperlink>
      <w:r>
        <w:t xml:space="preserve"> </w:t>
      </w:r>
      <w:r>
        <w:fldChar w:fldCharType="begin"/>
      </w:r>
      <w:r>
        <w:instrText>PAGEREF section_264a013981744574b20da</w:instrText>
      </w:r>
      <w:r>
        <w:instrText>b778e770931</w:instrText>
      </w:r>
      <w:r>
        <w:fldChar w:fldCharType="separate"/>
      </w:r>
      <w:r>
        <w:rPr>
          <w:noProof/>
        </w:rPr>
        <w:t>69</w:t>
      </w:r>
      <w:r>
        <w:fldChar w:fldCharType="end"/>
      </w:r>
    </w:p>
    <w:p w:rsidR="00066F2B" w:rsidRDefault="00102096">
      <w:pPr>
        <w:pStyle w:val="indexentry0"/>
      </w:pPr>
      <w:hyperlink w:anchor="section_ed53fa9e9351449da926f994efb77a57">
        <w:r>
          <w:rPr>
            <w:rStyle w:val="Hyperlink"/>
          </w:rPr>
          <w:t>spAutoFit (Shape AutoFit)</w:t>
        </w:r>
      </w:hyperlink>
      <w:r>
        <w:t xml:space="preserve"> </w:t>
      </w:r>
      <w:r>
        <w:fldChar w:fldCharType="begin"/>
      </w:r>
      <w:r>
        <w:instrText>PAGEREF section_ed53fa9e9351449da926f994efb77a57</w:instrText>
      </w:r>
      <w:r>
        <w:fldChar w:fldCharType="separate"/>
      </w:r>
      <w:r>
        <w:rPr>
          <w:noProof/>
        </w:rPr>
        <w:t>537</w:t>
      </w:r>
      <w:r>
        <w:fldChar w:fldCharType="end"/>
      </w:r>
    </w:p>
    <w:p w:rsidR="00066F2B" w:rsidRDefault="00102096">
      <w:pPr>
        <w:pStyle w:val="indexentry0"/>
      </w:pPr>
      <w:hyperlink w:anchor="section_3b7a30185a6447d6b61afac31f921cd5">
        <w:r>
          <w:rPr>
            <w:rStyle w:val="Hyperlink"/>
          </w:rPr>
          <w:t>spcAft (Space After)</w:t>
        </w:r>
      </w:hyperlink>
      <w:r>
        <w:t xml:space="preserve"> </w:t>
      </w:r>
      <w:r>
        <w:fldChar w:fldCharType="begin"/>
      </w:r>
      <w:r>
        <w:instrText>PAGEREF section_</w:instrText>
      </w:r>
      <w:r>
        <w:instrText>3b7a30185a6447d6b61afac31f921cd5</w:instrText>
      </w:r>
      <w:r>
        <w:fldChar w:fldCharType="separate"/>
      </w:r>
      <w:r>
        <w:rPr>
          <w:noProof/>
        </w:rPr>
        <w:t>540</w:t>
      </w:r>
      <w:r>
        <w:fldChar w:fldCharType="end"/>
      </w:r>
    </w:p>
    <w:p w:rsidR="00066F2B" w:rsidRDefault="00102096">
      <w:pPr>
        <w:pStyle w:val="indexentry0"/>
      </w:pPr>
      <w:hyperlink w:anchor="section_8f2f2352b15c4cea8df4df014e163284">
        <w:r>
          <w:rPr>
            <w:rStyle w:val="Hyperlink"/>
          </w:rPr>
          <w:t>spcBef (Space Before)</w:t>
        </w:r>
      </w:hyperlink>
      <w:r>
        <w:t xml:space="preserve"> </w:t>
      </w:r>
      <w:r>
        <w:fldChar w:fldCharType="begin"/>
      </w:r>
      <w:r>
        <w:instrText>PAGEREF section_8f2f2352b15c4cea8df4df014e163284</w:instrText>
      </w:r>
      <w:r>
        <w:fldChar w:fldCharType="separate"/>
      </w:r>
      <w:r>
        <w:rPr>
          <w:noProof/>
        </w:rPr>
        <w:t>540</w:t>
      </w:r>
      <w:r>
        <w:fldChar w:fldCharType="end"/>
      </w:r>
    </w:p>
    <w:p w:rsidR="00066F2B" w:rsidRDefault="00102096">
      <w:pPr>
        <w:pStyle w:val="indexentry0"/>
      </w:pPr>
      <w:hyperlink w:anchor="section_615c948905fc4c5bb961b56461c8ce69">
        <w:r>
          <w:rPr>
            <w:rStyle w:val="Hyperlink"/>
          </w:rPr>
          <w:t>spcPct (Spacing Percen</w:t>
        </w:r>
        <w:r>
          <w:rPr>
            <w:rStyle w:val="Hyperlink"/>
          </w:rPr>
          <w:t>t)</w:t>
        </w:r>
      </w:hyperlink>
      <w:r>
        <w:t xml:space="preserve"> </w:t>
      </w:r>
      <w:r>
        <w:fldChar w:fldCharType="begin"/>
      </w:r>
      <w:r>
        <w:instrText>PAGEREF section_615c948905fc4c5bb961b56461c8ce69</w:instrText>
      </w:r>
      <w:r>
        <w:fldChar w:fldCharType="separate"/>
      </w:r>
      <w:r>
        <w:rPr>
          <w:noProof/>
        </w:rPr>
        <w:t>540</w:t>
      </w:r>
      <w:r>
        <w:fldChar w:fldCharType="end"/>
      </w:r>
    </w:p>
    <w:p w:rsidR="00066F2B" w:rsidRDefault="00102096">
      <w:pPr>
        <w:pStyle w:val="indexentry0"/>
      </w:pPr>
      <w:hyperlink w:anchor="section_d5de3ae0d0e448b28cfc1a250eb30ac4">
        <w:r>
          <w:rPr>
            <w:rStyle w:val="Hyperlink"/>
          </w:rPr>
          <w:t>specVanish (Paragraph Mark Is Always Hidden)</w:t>
        </w:r>
      </w:hyperlink>
      <w:r>
        <w:t xml:space="preserve"> </w:t>
      </w:r>
      <w:r>
        <w:fldChar w:fldCharType="begin"/>
      </w:r>
      <w:r>
        <w:instrText>PAGEREF section_d5de3ae0d0e448b28cfc1a250eb30ac4</w:instrText>
      </w:r>
      <w:r>
        <w:fldChar w:fldCharType="separate"/>
      </w:r>
      <w:r>
        <w:rPr>
          <w:noProof/>
        </w:rPr>
        <w:t>80</w:t>
      </w:r>
      <w:r>
        <w:fldChar w:fldCharType="end"/>
      </w:r>
    </w:p>
    <w:p w:rsidR="00066F2B" w:rsidRDefault="00102096">
      <w:pPr>
        <w:pStyle w:val="indexentry0"/>
      </w:pPr>
      <w:hyperlink w:anchor="section_002a323721c5425f83521a108d5bc7bb">
        <w:r>
          <w:rPr>
            <w:rStyle w:val="Hyperlink"/>
          </w:rPr>
          <w:t>splitPos (Split Position)</w:t>
        </w:r>
      </w:hyperlink>
      <w:r>
        <w:t xml:space="preserve"> </w:t>
      </w:r>
      <w:r>
        <w:fldChar w:fldCharType="begin"/>
      </w:r>
      <w:r>
        <w:instrText>PAGEREF section_002a323721c5425f83521a108d5bc7bb</w:instrText>
      </w:r>
      <w:r>
        <w:fldChar w:fldCharType="separate"/>
      </w:r>
      <w:r>
        <w:rPr>
          <w:noProof/>
        </w:rPr>
        <w:t>577</w:t>
      </w:r>
      <w:r>
        <w:fldChar w:fldCharType="end"/>
      </w:r>
    </w:p>
    <w:p w:rsidR="00066F2B" w:rsidRDefault="00102096">
      <w:pPr>
        <w:pStyle w:val="indexentry0"/>
      </w:pPr>
      <w:hyperlink w:anchor="section_48975c4658444ebf8217dcf06ae04755">
        <w:r>
          <w:rPr>
            <w:rStyle w:val="Hyperlink"/>
          </w:rPr>
          <w:t>splitType (Split Type)</w:t>
        </w:r>
      </w:hyperlink>
      <w:r>
        <w:t xml:space="preserve"> </w:t>
      </w:r>
      <w:r>
        <w:fldChar w:fldCharType="begin"/>
      </w:r>
      <w:r>
        <w:instrText>PAGEREF section_48975c4658444ebf8217dcf06ae04755</w:instrText>
      </w:r>
      <w:r>
        <w:fldChar w:fldCharType="separate"/>
      </w:r>
      <w:r>
        <w:rPr>
          <w:noProof/>
        </w:rPr>
        <w:t>577</w:t>
      </w:r>
      <w:r>
        <w:fldChar w:fldCharType="end"/>
      </w:r>
    </w:p>
    <w:p w:rsidR="00066F2B" w:rsidRDefault="00102096">
      <w:pPr>
        <w:pStyle w:val="indexentry0"/>
      </w:pPr>
      <w:hyperlink w:anchor="section_26a003a89aa34f9794059a41ececf014">
        <w:r>
          <w:rPr>
            <w:rStyle w:val="Hyperlink"/>
          </w:rPr>
          <w:t>spLocks (Shape Locks)</w:t>
        </w:r>
      </w:hyperlink>
      <w:r>
        <w:t xml:space="preserve"> </w:t>
      </w:r>
      <w:r>
        <w:fldChar w:fldCharType="begin"/>
      </w:r>
      <w:r>
        <w:instrText>PAGEREF section_26a003a89aa34f9794059a41ececf014</w:instrText>
      </w:r>
      <w:r>
        <w:fldChar w:fldCharType="separate"/>
      </w:r>
      <w:r>
        <w:rPr>
          <w:noProof/>
        </w:rPr>
        <w:t>500</w:t>
      </w:r>
      <w:r>
        <w:fldChar w:fldCharType="end"/>
      </w:r>
    </w:p>
    <w:p w:rsidR="00066F2B" w:rsidRDefault="00102096">
      <w:pPr>
        <w:pStyle w:val="indexentry0"/>
      </w:pPr>
      <w:r>
        <w:t>spPr (Shape Properties) (</w:t>
      </w:r>
      <w:hyperlink w:anchor="section_72be4c606c0f4d7f9876c9aef5af30a5">
        <w:r>
          <w:rPr>
            <w:rStyle w:val="Hyperlink"/>
          </w:rPr>
          <w:t>section 2.1.1129</w:t>
        </w:r>
      </w:hyperlink>
      <w:r>
        <w:t xml:space="preserve"> </w:t>
      </w:r>
      <w:r>
        <w:fldChar w:fldCharType="begin"/>
      </w:r>
      <w:r>
        <w:instrText>PAGEREF sectio</w:instrText>
      </w:r>
      <w:r>
        <w:instrText>n_72be4c606c0f4d7f9876c9aef5af30a5</w:instrText>
      </w:r>
      <w:r>
        <w:fldChar w:fldCharType="separate"/>
      </w:r>
      <w:r>
        <w:rPr>
          <w:noProof/>
        </w:rPr>
        <w:t>471</w:t>
      </w:r>
      <w:r>
        <w:fldChar w:fldCharType="end"/>
      </w:r>
      <w:r>
        <w:t xml:space="preserve">, </w:t>
      </w:r>
      <w:hyperlink w:anchor="section_d91dc0a3157d4a179945f4226b94b9e8">
        <w:r>
          <w:rPr>
            <w:rStyle w:val="Hyperlink"/>
          </w:rPr>
          <w:t>section 2.1.1215</w:t>
        </w:r>
      </w:hyperlink>
      <w:r>
        <w:t xml:space="preserve"> </w:t>
      </w:r>
      <w:r>
        <w:fldChar w:fldCharType="begin"/>
      </w:r>
      <w:r>
        <w:instrText>PAGEREF section_d91dc0a3157d4a179945f4226b94b9e8</w:instrText>
      </w:r>
      <w:r>
        <w:fldChar w:fldCharType="separate"/>
      </w:r>
      <w:r>
        <w:rPr>
          <w:noProof/>
        </w:rPr>
        <w:t>500</w:t>
      </w:r>
      <w:r>
        <w:fldChar w:fldCharType="end"/>
      </w:r>
      <w:r>
        <w:t xml:space="preserve">, </w:t>
      </w:r>
      <w:hyperlink w:anchor="section_45cb497a7eb64efcb9e97b4aa967b7ea">
        <w:r>
          <w:rPr>
            <w:rStyle w:val="Hyperlink"/>
          </w:rPr>
          <w:t>section 2.1.1345</w:t>
        </w:r>
      </w:hyperlink>
      <w:r>
        <w:t xml:space="preserve"> </w:t>
      </w:r>
      <w:r>
        <w:fldChar w:fldCharType="begin"/>
      </w:r>
      <w:r>
        <w:instrText>PAGE</w:instrText>
      </w:r>
      <w:r>
        <w:instrText>REF section_45cb497a7eb64efcb9e97b4aa967b7ea</w:instrText>
      </w:r>
      <w:r>
        <w:fldChar w:fldCharType="separate"/>
      </w:r>
      <w:r>
        <w:rPr>
          <w:noProof/>
        </w:rPr>
        <w:t>531</w:t>
      </w:r>
      <w:r>
        <w:fldChar w:fldCharType="end"/>
      </w:r>
      <w:r>
        <w:t xml:space="preserve">, </w:t>
      </w:r>
      <w:hyperlink w:anchor="section_a10c455e7a6e44c5bf8cfb7c2b3e2eac">
        <w:r>
          <w:rPr>
            <w:rStyle w:val="Hyperlink"/>
          </w:rPr>
          <w:t>section 2.1.1369</w:t>
        </w:r>
      </w:hyperlink>
      <w:r>
        <w:t xml:space="preserve"> </w:t>
      </w:r>
      <w:r>
        <w:fldChar w:fldCharType="begin"/>
      </w:r>
      <w:r>
        <w:instrText>PAGEREF section_a10c455e7a6e44c5bf8cfb7c2b3e2eac</w:instrText>
      </w:r>
      <w:r>
        <w:fldChar w:fldCharType="separate"/>
      </w:r>
      <w:r>
        <w:rPr>
          <w:noProof/>
        </w:rPr>
        <w:t>534</w:t>
      </w:r>
      <w:r>
        <w:fldChar w:fldCharType="end"/>
      </w:r>
      <w:r>
        <w:t xml:space="preserve">, </w:t>
      </w:r>
      <w:hyperlink w:anchor="section_efeb511d32754e5da51804bd555d9540">
        <w:r>
          <w:rPr>
            <w:rStyle w:val="Hyperlink"/>
          </w:rPr>
          <w:t>section 2.1.1</w:t>
        </w:r>
        <w:r>
          <w:rPr>
            <w:rStyle w:val="Hyperlink"/>
          </w:rPr>
          <w:t>551</w:t>
        </w:r>
      </w:hyperlink>
      <w:r>
        <w:t xml:space="preserve"> </w:t>
      </w:r>
      <w:r>
        <w:fldChar w:fldCharType="begin"/>
      </w:r>
      <w:r>
        <w:instrText>PAGEREF section_efeb511d32754e5da51804bd555d9540</w:instrText>
      </w:r>
      <w:r>
        <w:fldChar w:fldCharType="separate"/>
      </w:r>
      <w:r>
        <w:rPr>
          <w:noProof/>
        </w:rPr>
        <w:t>578</w:t>
      </w:r>
      <w:r>
        <w:fldChar w:fldCharType="end"/>
      </w:r>
      <w:r>
        <w:t xml:space="preserve">, </w:t>
      </w:r>
      <w:hyperlink w:anchor="section_c14c0a475e6f425d83789cf35dda1e2c">
        <w:r>
          <w:rPr>
            <w:rStyle w:val="Hyperlink"/>
          </w:rPr>
          <w:t>section 2.1.1606</w:t>
        </w:r>
      </w:hyperlink>
      <w:r>
        <w:t xml:space="preserve"> </w:t>
      </w:r>
      <w:r>
        <w:fldChar w:fldCharType="begin"/>
      </w:r>
      <w:r>
        <w:instrText>PAGEREF section_c14c0a475e6f425d83789cf35dda1e2c</w:instrText>
      </w:r>
      <w:r>
        <w:fldChar w:fldCharType="separate"/>
      </w:r>
      <w:r>
        <w:rPr>
          <w:noProof/>
        </w:rPr>
        <w:t>589</w:t>
      </w:r>
      <w:r>
        <w:fldChar w:fldCharType="end"/>
      </w:r>
      <w:r>
        <w:t xml:space="preserve">, </w:t>
      </w:r>
      <w:hyperlink w:anchor="section_18c455a3df65485ab55a1602f38c668d">
        <w:r>
          <w:rPr>
            <w:rStyle w:val="Hyperlink"/>
          </w:rPr>
          <w:t>sec</w:t>
        </w:r>
        <w:r>
          <w:rPr>
            <w:rStyle w:val="Hyperlink"/>
          </w:rPr>
          <w:t>tion 2.1.1622</w:t>
        </w:r>
      </w:hyperlink>
      <w:r>
        <w:t xml:space="preserve"> </w:t>
      </w:r>
      <w:r>
        <w:fldChar w:fldCharType="begin"/>
      </w:r>
      <w:r>
        <w:instrText>PAGEREF section_18c455a3df65485ab55a1602f38c668d</w:instrText>
      </w:r>
      <w:r>
        <w:fldChar w:fldCharType="separate"/>
      </w:r>
      <w:r>
        <w:rPr>
          <w:noProof/>
        </w:rPr>
        <w:t>592</w:t>
      </w:r>
      <w:r>
        <w:fldChar w:fldCharType="end"/>
      </w:r>
      <w:r>
        <w:t>)</w:t>
      </w:r>
    </w:p>
    <w:p w:rsidR="00066F2B" w:rsidRDefault="00102096">
      <w:pPr>
        <w:pStyle w:val="indexentry0"/>
      </w:pPr>
      <w:hyperlink w:anchor="section_5d08490d1634418e91bc0d199b9f9214">
        <w:r>
          <w:rPr>
            <w:rStyle w:val="Hyperlink"/>
          </w:rPr>
          <w:t>sPre (Pre-Sub-Superscript Object)</w:t>
        </w:r>
      </w:hyperlink>
      <w:r>
        <w:t xml:space="preserve"> </w:t>
      </w:r>
      <w:r>
        <w:fldChar w:fldCharType="begin"/>
      </w:r>
      <w:r>
        <w:instrText>PAGEREF section_5d08490d1634418e91bc0d199b9f9214</w:instrText>
      </w:r>
      <w:r>
        <w:fldChar w:fldCharType="separate"/>
      </w:r>
      <w:r>
        <w:rPr>
          <w:noProof/>
        </w:rPr>
        <w:t>610</w:t>
      </w:r>
      <w:r>
        <w:fldChar w:fldCharType="end"/>
      </w:r>
    </w:p>
    <w:p w:rsidR="00066F2B" w:rsidRDefault="00102096">
      <w:pPr>
        <w:pStyle w:val="indexentry0"/>
      </w:pPr>
      <w:hyperlink w:anchor="section_894705b6965549e3a6c654600f99f7f4">
        <w:r>
          <w:rPr>
            <w:rStyle w:val="Hyperlink"/>
          </w:rPr>
          <w:t>spTgt (Shape Target)</w:t>
        </w:r>
      </w:hyperlink>
      <w:r>
        <w:t xml:space="preserve"> </w:t>
      </w:r>
      <w:r>
        <w:fldChar w:fldCharType="begin"/>
      </w:r>
      <w:r>
        <w:instrText>PAGEREF section_894705b6965549e3a6c654600f99f7f4</w:instrText>
      </w:r>
      <w:r>
        <w:fldChar w:fldCharType="separate"/>
      </w:r>
      <w:r>
        <w:rPr>
          <w:noProof/>
        </w:rPr>
        <w:t>487</w:t>
      </w:r>
      <w:r>
        <w:fldChar w:fldCharType="end"/>
      </w:r>
    </w:p>
    <w:p w:rsidR="00066F2B" w:rsidRDefault="00102096">
      <w:pPr>
        <w:pStyle w:val="indexentry0"/>
      </w:pPr>
      <w:hyperlink w:anchor="section_b024812a26b24c69b7f74a056ac257f0">
        <w:r>
          <w:rPr>
            <w:rStyle w:val="Hyperlink"/>
          </w:rPr>
          <w:t>src (ODSO Data Source File Path)</w:t>
        </w:r>
      </w:hyperlink>
      <w:r>
        <w:t xml:space="preserve"> </w:t>
      </w:r>
      <w:r>
        <w:fldChar w:fldCharType="begin"/>
      </w:r>
      <w:r>
        <w:instrText>PAGEREF section_b024812a</w:instrText>
      </w:r>
      <w:r>
        <w:instrText>26b24c69b7f74a056ac257f0</w:instrText>
      </w:r>
      <w:r>
        <w:fldChar w:fldCharType="separate"/>
      </w:r>
      <w:r>
        <w:rPr>
          <w:noProof/>
        </w:rPr>
        <w:t>147</w:t>
      </w:r>
      <w:r>
        <w:fldChar w:fldCharType="end"/>
      </w:r>
    </w:p>
    <w:p w:rsidR="00066F2B" w:rsidRDefault="00102096">
      <w:pPr>
        <w:pStyle w:val="indexentry0"/>
      </w:pPr>
      <w:hyperlink w:anchor="section_842903c3c1f045718bcf1b28677dea13">
        <w:r>
          <w:rPr>
            <w:rStyle w:val="Hyperlink"/>
          </w:rPr>
          <w:t>srcRect (Source Rectangle)</w:t>
        </w:r>
      </w:hyperlink>
      <w:r>
        <w:t xml:space="preserve"> </w:t>
      </w:r>
      <w:r>
        <w:fldChar w:fldCharType="begin"/>
      </w:r>
      <w:r>
        <w:instrText>PAGEREF section_842903c3c1f045718bcf1b28677dea13</w:instrText>
      </w:r>
      <w:r>
        <w:fldChar w:fldCharType="separate"/>
      </w:r>
      <w:r>
        <w:rPr>
          <w:noProof/>
        </w:rPr>
        <w:t>521</w:t>
      </w:r>
      <w:r>
        <w:fldChar w:fldCharType="end"/>
      </w:r>
    </w:p>
    <w:p w:rsidR="00066F2B" w:rsidRDefault="00102096">
      <w:pPr>
        <w:pStyle w:val="indexentry0"/>
      </w:pPr>
      <w:hyperlink w:anchor="section_4e99ac5e199d4c0cab34198ab8fbbeba">
        <w:r>
          <w:rPr>
            <w:rStyle w:val="Hyperlink"/>
          </w:rPr>
          <w:t>sst (Shared String Table)</w:t>
        </w:r>
      </w:hyperlink>
      <w:r>
        <w:t xml:space="preserve"> </w:t>
      </w:r>
      <w:r>
        <w:fldChar w:fldCharType="begin"/>
      </w:r>
      <w:r>
        <w:instrText>PAGEREF section_4e99ac5e199d4c0cab34198ab8fbbeba</w:instrText>
      </w:r>
      <w:r>
        <w:fldChar w:fldCharType="separate"/>
      </w:r>
      <w:r>
        <w:rPr>
          <w:noProof/>
        </w:rPr>
        <w:t>292</w:t>
      </w:r>
      <w:r>
        <w:fldChar w:fldCharType="end"/>
      </w:r>
    </w:p>
    <w:p w:rsidR="00066F2B" w:rsidRDefault="00102096">
      <w:pPr>
        <w:pStyle w:val="indexentry0"/>
      </w:pPr>
      <w:hyperlink w:anchor="section_e4d7226e1e594d938584a0cf82efcda7">
        <w:r>
          <w:rPr>
            <w:rStyle w:val="Hyperlink"/>
          </w:rPr>
          <w:t>sSub (Subscript Object)</w:t>
        </w:r>
      </w:hyperlink>
      <w:r>
        <w:t xml:space="preserve"> </w:t>
      </w:r>
      <w:r>
        <w:fldChar w:fldCharType="begin"/>
      </w:r>
      <w:r>
        <w:instrText>PAGEREF section_e4d7226e1e594d938584a0cf82efcda7</w:instrText>
      </w:r>
      <w:r>
        <w:fldChar w:fldCharType="separate"/>
      </w:r>
      <w:r>
        <w:rPr>
          <w:noProof/>
        </w:rPr>
        <w:t>610</w:t>
      </w:r>
      <w:r>
        <w:fldChar w:fldCharType="end"/>
      </w:r>
    </w:p>
    <w:p w:rsidR="00066F2B" w:rsidRDefault="00102096">
      <w:pPr>
        <w:pStyle w:val="indexentry0"/>
      </w:pPr>
      <w:hyperlink w:anchor="section_892ccdb9e60547a68bde8fbaf14405f8">
        <w:r>
          <w:rPr>
            <w:rStyle w:val="Hyperlink"/>
          </w:rPr>
          <w:t>s</w:t>
        </w:r>
        <w:r>
          <w:rPr>
            <w:rStyle w:val="Hyperlink"/>
          </w:rPr>
          <w:t>SubSup (Sub-Superscript Object)</w:t>
        </w:r>
      </w:hyperlink>
      <w:r>
        <w:t xml:space="preserve"> </w:t>
      </w:r>
      <w:r>
        <w:fldChar w:fldCharType="begin"/>
      </w:r>
      <w:r>
        <w:instrText>PAGEREF section_892ccdb9e60547a68bde8fbaf14405f8</w:instrText>
      </w:r>
      <w:r>
        <w:fldChar w:fldCharType="separate"/>
      </w:r>
      <w:r>
        <w:rPr>
          <w:noProof/>
        </w:rPr>
        <w:t>610</w:t>
      </w:r>
      <w:r>
        <w:fldChar w:fldCharType="end"/>
      </w:r>
    </w:p>
    <w:p w:rsidR="00066F2B" w:rsidRDefault="00102096">
      <w:pPr>
        <w:pStyle w:val="indexentry0"/>
      </w:pPr>
      <w:hyperlink w:anchor="section_6557a17b3c784aa78ec1397591c9bcb3">
        <w:r>
          <w:rPr>
            <w:rStyle w:val="Hyperlink"/>
          </w:rPr>
          <w:t>sSup (Superscript Object)</w:t>
        </w:r>
      </w:hyperlink>
      <w:r>
        <w:t xml:space="preserve"> </w:t>
      </w:r>
      <w:r>
        <w:fldChar w:fldCharType="begin"/>
      </w:r>
      <w:r>
        <w:instrText>PAGEREF section_6557a17b3c784aa78ec1397591c9bcb3</w:instrText>
      </w:r>
      <w:r>
        <w:fldChar w:fldCharType="separate"/>
      </w:r>
      <w:r>
        <w:rPr>
          <w:noProof/>
        </w:rPr>
        <w:t>610</w:t>
      </w:r>
      <w:r>
        <w:fldChar w:fldCharType="end"/>
      </w:r>
    </w:p>
    <w:p w:rsidR="00066F2B" w:rsidRDefault="00102096">
      <w:pPr>
        <w:pStyle w:val="indexentry0"/>
      </w:pPr>
      <w:hyperlink w:anchor="section_05bb8be40b9c4be78eab1335e1d2d61c">
        <w:r>
          <w:rPr>
            <w:rStyle w:val="Hyperlink"/>
          </w:rPr>
          <w:t>st (Audio Start Time)</w:t>
        </w:r>
      </w:hyperlink>
      <w:r>
        <w:t xml:space="preserve"> </w:t>
      </w:r>
      <w:r>
        <w:fldChar w:fldCharType="begin"/>
      </w:r>
      <w:r>
        <w:instrText>PAGEREF section_05bb8be40b9c4be78eab1335e1d2d61c</w:instrText>
      </w:r>
      <w:r>
        <w:fldChar w:fldCharType="separate"/>
      </w:r>
      <w:r>
        <w:rPr>
          <w:noProof/>
        </w:rPr>
        <w:t>506</w:t>
      </w:r>
      <w:r>
        <w:fldChar w:fldCharType="end"/>
      </w:r>
    </w:p>
    <w:p w:rsidR="00066F2B" w:rsidRDefault="00102096">
      <w:pPr>
        <w:pStyle w:val="indexentry0"/>
      </w:pPr>
      <w:hyperlink w:anchor="section_1cf7b62c1b304ad98b696b046e25c615">
        <w:r>
          <w:rPr>
            <w:rStyle w:val="Hyperlink"/>
          </w:rPr>
          <w:t>ST_AnimOneStr (One by One Animation Value Definition)</w:t>
        </w:r>
      </w:hyperlink>
      <w:r>
        <w:t xml:space="preserve"> </w:t>
      </w:r>
      <w:r>
        <w:fldChar w:fldCharType="begin"/>
      </w:r>
      <w:r>
        <w:instrText>PAGEREF section_1cf7b62c1b304ad</w:instrText>
      </w:r>
      <w:r>
        <w:instrText>98b696b046e25c615</w:instrText>
      </w:r>
      <w:r>
        <w:fldChar w:fldCharType="separate"/>
      </w:r>
      <w:r>
        <w:rPr>
          <w:noProof/>
        </w:rPr>
        <w:t>593</w:t>
      </w:r>
      <w:r>
        <w:fldChar w:fldCharType="end"/>
      </w:r>
    </w:p>
    <w:p w:rsidR="00066F2B" w:rsidRDefault="00102096">
      <w:pPr>
        <w:pStyle w:val="indexentry0"/>
      </w:pPr>
      <w:hyperlink w:anchor="section_9407009231ed4640937779c48f537d30">
        <w:r>
          <w:rPr>
            <w:rStyle w:val="Hyperlink"/>
          </w:rPr>
          <w:t>ST_AxisType (Axis Type)</w:t>
        </w:r>
      </w:hyperlink>
      <w:r>
        <w:t xml:space="preserve"> </w:t>
      </w:r>
      <w:r>
        <w:fldChar w:fldCharType="begin"/>
      </w:r>
      <w:r>
        <w:instrText>PAGEREF section_9407009231ed4640937779c48f537d30</w:instrText>
      </w:r>
      <w:r>
        <w:fldChar w:fldCharType="separate"/>
      </w:r>
      <w:r>
        <w:rPr>
          <w:noProof/>
        </w:rPr>
        <w:t>593</w:t>
      </w:r>
      <w:r>
        <w:fldChar w:fldCharType="end"/>
      </w:r>
    </w:p>
    <w:p w:rsidR="00066F2B" w:rsidRDefault="00102096">
      <w:pPr>
        <w:pStyle w:val="indexentry0"/>
      </w:pPr>
      <w:hyperlink w:anchor="section_b7da8e6662134305a1400604cf2886aa">
        <w:r>
          <w:rPr>
            <w:rStyle w:val="Hyperlink"/>
          </w:rPr>
          <w:t>ST_AxisUnit (Axis Unit)</w:t>
        </w:r>
      </w:hyperlink>
      <w:r>
        <w:t xml:space="preserve"> </w:t>
      </w:r>
      <w:r>
        <w:fldChar w:fldCharType="begin"/>
      </w:r>
      <w:r>
        <w:instrText>PAGEREF section_b7da8e6662134305a1400604cf2886aa</w:instrText>
      </w:r>
      <w:r>
        <w:fldChar w:fldCharType="separate"/>
      </w:r>
      <w:r>
        <w:rPr>
          <w:noProof/>
        </w:rPr>
        <w:t>583</w:t>
      </w:r>
      <w:r>
        <w:fldChar w:fldCharType="end"/>
      </w:r>
    </w:p>
    <w:p w:rsidR="00066F2B" w:rsidRDefault="00102096">
      <w:pPr>
        <w:pStyle w:val="indexentry0"/>
      </w:pPr>
      <w:hyperlink w:anchor="section_2ebc850c2ebe4101aecc74500c1c8c1f">
        <w:r>
          <w:rPr>
            <w:rStyle w:val="Hyperlink"/>
          </w:rPr>
          <w:t>ST_BarDir (Bar Direction)</w:t>
        </w:r>
      </w:hyperlink>
      <w:r>
        <w:t xml:space="preserve"> </w:t>
      </w:r>
      <w:r>
        <w:fldChar w:fldCharType="begin"/>
      </w:r>
      <w:r>
        <w:instrText>PAGEREF section_2ebc850c2ebe4101aecc74500c1c8c1f</w:instrText>
      </w:r>
      <w:r>
        <w:fldChar w:fldCharType="separate"/>
      </w:r>
      <w:r>
        <w:rPr>
          <w:noProof/>
        </w:rPr>
        <w:t>583</w:t>
      </w:r>
      <w:r>
        <w:fldChar w:fldCharType="end"/>
      </w:r>
    </w:p>
    <w:p w:rsidR="00066F2B" w:rsidRDefault="00102096">
      <w:pPr>
        <w:pStyle w:val="indexentry0"/>
      </w:pPr>
      <w:hyperlink w:anchor="section_294bc3bcb346432694c394b19a9a985c">
        <w:r>
          <w:rPr>
            <w:rStyle w:val="Hyperlink"/>
          </w:rPr>
          <w:t>ST</w:t>
        </w:r>
        <w:r>
          <w:rPr>
            <w:rStyle w:val="Hyperlink"/>
          </w:rPr>
          <w:t>_BarGrouping (Bar Grouping)</w:t>
        </w:r>
      </w:hyperlink>
      <w:r>
        <w:t xml:space="preserve"> </w:t>
      </w:r>
      <w:r>
        <w:fldChar w:fldCharType="begin"/>
      </w:r>
      <w:r>
        <w:instrText>PAGEREF section_294bc3bcb346432694c394b19a9a985c</w:instrText>
      </w:r>
      <w:r>
        <w:fldChar w:fldCharType="separate"/>
      </w:r>
      <w:r>
        <w:rPr>
          <w:noProof/>
        </w:rPr>
        <w:t>583</w:t>
      </w:r>
      <w:r>
        <w:fldChar w:fldCharType="end"/>
      </w:r>
    </w:p>
    <w:p w:rsidR="00066F2B" w:rsidRDefault="00102096">
      <w:pPr>
        <w:pStyle w:val="indexentry0"/>
      </w:pPr>
      <w:hyperlink w:anchor="section_f0051832d96a4fb7a4b7b721e72abfe5">
        <w:r>
          <w:rPr>
            <w:rStyle w:val="Hyperlink"/>
          </w:rPr>
          <w:t>ST_BlipCompression (Blip Compression Type)</w:t>
        </w:r>
      </w:hyperlink>
      <w:r>
        <w:t xml:space="preserve"> </w:t>
      </w:r>
      <w:r>
        <w:fldChar w:fldCharType="begin"/>
      </w:r>
      <w:r>
        <w:instrText>PAGEREF section_f0051832d96a4fb7a4b7b721e72abfe5</w:instrText>
      </w:r>
      <w:r>
        <w:fldChar w:fldCharType="separate"/>
      </w:r>
      <w:r>
        <w:rPr>
          <w:noProof/>
        </w:rPr>
        <w:t>522</w:t>
      </w:r>
      <w:r>
        <w:fldChar w:fldCharType="end"/>
      </w:r>
    </w:p>
    <w:p w:rsidR="00066F2B" w:rsidRDefault="00102096">
      <w:pPr>
        <w:pStyle w:val="indexentry0"/>
      </w:pPr>
      <w:hyperlink w:anchor="section_923382bf235a4f4ab9dfd5a0f8b2ead8">
        <w:r>
          <w:rPr>
            <w:rStyle w:val="Hyperlink"/>
          </w:rPr>
          <w:t>ST_Border (Border Styles)</w:t>
        </w:r>
      </w:hyperlink>
      <w:r>
        <w:t xml:space="preserve"> </w:t>
      </w:r>
      <w:r>
        <w:fldChar w:fldCharType="begin"/>
      </w:r>
      <w:r>
        <w:instrText>PAGEREF section_923382bf235a4f4ab9dfd5a0f8b2ead8</w:instrText>
      </w:r>
      <w:r>
        <w:fldChar w:fldCharType="separate"/>
      </w:r>
      <w:r>
        <w:rPr>
          <w:noProof/>
        </w:rPr>
        <w:t>229</w:t>
      </w:r>
      <w:r>
        <w:fldChar w:fldCharType="end"/>
      </w:r>
    </w:p>
    <w:p w:rsidR="00066F2B" w:rsidRDefault="00102096">
      <w:pPr>
        <w:pStyle w:val="indexentry0"/>
      </w:pPr>
      <w:hyperlink w:anchor="section_53249af3c6b1442193665720617c9e53">
        <w:r>
          <w:rPr>
            <w:rStyle w:val="Hyperlink"/>
          </w:rPr>
          <w:t>ST_BorderId (Border Id)</w:t>
        </w:r>
      </w:hyperlink>
      <w:r>
        <w:t xml:space="preserve"> </w:t>
      </w:r>
      <w:r>
        <w:fldChar w:fldCharType="begin"/>
      </w:r>
      <w:r>
        <w:instrText>PAGEREF section_53249af3c6b1442193665720617c</w:instrText>
      </w:r>
      <w:r>
        <w:instrText>9e53</w:instrText>
      </w:r>
      <w:r>
        <w:fldChar w:fldCharType="separate"/>
      </w:r>
      <w:r>
        <w:rPr>
          <w:noProof/>
        </w:rPr>
        <w:t>457</w:t>
      </w:r>
      <w:r>
        <w:fldChar w:fldCharType="end"/>
      </w:r>
    </w:p>
    <w:p w:rsidR="00066F2B" w:rsidRDefault="00102096">
      <w:pPr>
        <w:pStyle w:val="indexentry0"/>
      </w:pPr>
      <w:hyperlink w:anchor="section_1123446a4d214b2baa9cee57a2efb7c9">
        <w:r>
          <w:rPr>
            <w:rStyle w:val="Hyperlink"/>
          </w:rPr>
          <w:t>ST_BrClear (Line Break Text Wrapping Restart Location)</w:t>
        </w:r>
      </w:hyperlink>
      <w:r>
        <w:t xml:space="preserve"> </w:t>
      </w:r>
      <w:r>
        <w:fldChar w:fldCharType="begin"/>
      </w:r>
      <w:r>
        <w:instrText>PAGEREF section_1123446a4d214b2baa9cee57a2efb7c9</w:instrText>
      </w:r>
      <w:r>
        <w:fldChar w:fldCharType="separate"/>
      </w:r>
      <w:r>
        <w:rPr>
          <w:noProof/>
        </w:rPr>
        <w:t>230</w:t>
      </w:r>
      <w:r>
        <w:fldChar w:fldCharType="end"/>
      </w:r>
    </w:p>
    <w:p w:rsidR="00066F2B" w:rsidRDefault="00102096">
      <w:pPr>
        <w:pStyle w:val="indexentry0"/>
      </w:pPr>
      <w:hyperlink w:anchor="section_2a82044e2cc54f95b7b77c0b976bc7db">
        <w:r>
          <w:rPr>
            <w:rStyle w:val="Hyperlink"/>
          </w:rPr>
          <w:t>ST_BreakBin (Brea</w:t>
        </w:r>
        <w:r>
          <w:rPr>
            <w:rStyle w:val="Hyperlink"/>
          </w:rPr>
          <w:t>k Binary Operators)</w:t>
        </w:r>
      </w:hyperlink>
      <w:r>
        <w:t xml:space="preserve"> </w:t>
      </w:r>
      <w:r>
        <w:fldChar w:fldCharType="begin"/>
      </w:r>
      <w:r>
        <w:instrText>PAGEREF section_2a82044e2cc54f95b7b77c0b976bc7db</w:instrText>
      </w:r>
      <w:r>
        <w:fldChar w:fldCharType="separate"/>
      </w:r>
      <w:r>
        <w:rPr>
          <w:noProof/>
        </w:rPr>
        <w:t>611</w:t>
      </w:r>
      <w:r>
        <w:fldChar w:fldCharType="end"/>
      </w:r>
    </w:p>
    <w:p w:rsidR="00066F2B" w:rsidRDefault="00102096">
      <w:pPr>
        <w:pStyle w:val="indexentry0"/>
      </w:pPr>
      <w:hyperlink w:anchor="section_6f412fc993b949d684467b5e4b5e6f4d">
        <w:r>
          <w:rPr>
            <w:rStyle w:val="Hyperlink"/>
          </w:rPr>
          <w:t>ST_BuiltInUnit (Built-In Unit)</w:t>
        </w:r>
      </w:hyperlink>
      <w:r>
        <w:t xml:space="preserve"> </w:t>
      </w:r>
      <w:r>
        <w:fldChar w:fldCharType="begin"/>
      </w:r>
      <w:r>
        <w:instrText>PAGEREF section_6f412fc993b949d684467b5e4b5e6f4d</w:instrText>
      </w:r>
      <w:r>
        <w:fldChar w:fldCharType="separate"/>
      </w:r>
      <w:r>
        <w:rPr>
          <w:noProof/>
        </w:rPr>
        <w:t>583</w:t>
      </w:r>
      <w:r>
        <w:fldChar w:fldCharType="end"/>
      </w:r>
    </w:p>
    <w:p w:rsidR="00066F2B" w:rsidRDefault="00102096">
      <w:pPr>
        <w:pStyle w:val="indexentry0"/>
      </w:pPr>
      <w:hyperlink w:anchor="section_8c617ecf08e444be9651baeb502cdb90">
        <w:r>
          <w:rPr>
            <w:rStyle w:val="Hyperlink"/>
          </w:rPr>
          <w:t>ST_BWMode (Black And White Modes)</w:t>
        </w:r>
      </w:hyperlink>
      <w:r>
        <w:t xml:space="preserve"> </w:t>
      </w:r>
      <w:r>
        <w:fldChar w:fldCharType="begin"/>
      </w:r>
      <w:r>
        <w:instrText>PAGEREF section_8c617ecf08e444be9651baeb502cdb90</w:instrText>
      </w:r>
      <w:r>
        <w:fldChar w:fldCharType="separate"/>
      </w:r>
      <w:r>
        <w:rPr>
          <w:noProof/>
        </w:rPr>
        <w:t>681</w:t>
      </w:r>
      <w:r>
        <w:fldChar w:fldCharType="end"/>
      </w:r>
    </w:p>
    <w:p w:rsidR="00066F2B" w:rsidRDefault="00102096">
      <w:pPr>
        <w:pStyle w:val="indexentry0"/>
      </w:pPr>
      <w:hyperlink w:anchor="section_139928f9f5084ef29a6b4034409e9564">
        <w:r>
          <w:rPr>
            <w:rStyle w:val="Hyperlink"/>
          </w:rPr>
          <w:t>ST_CalendarType (Calendar Types)</w:t>
        </w:r>
      </w:hyperlink>
      <w:r>
        <w:t xml:space="preserve"> </w:t>
      </w:r>
      <w:r>
        <w:fldChar w:fldCharType="begin"/>
      </w:r>
      <w:r>
        <w:instrText>PAGEREF section_139928f9f5084ef29a6b4034409e9564</w:instrText>
      </w:r>
      <w:r>
        <w:fldChar w:fldCharType="separate"/>
      </w:r>
      <w:r>
        <w:rPr>
          <w:noProof/>
        </w:rPr>
        <w:t>620</w:t>
      </w:r>
      <w:r>
        <w:fldChar w:fldCharType="end"/>
      </w:r>
    </w:p>
    <w:p w:rsidR="00066F2B" w:rsidRDefault="00102096">
      <w:pPr>
        <w:pStyle w:val="indexentry0"/>
      </w:pPr>
      <w:hyperlink w:anchor="section_da476231647b46419fb6be577549a762">
        <w:r>
          <w:rPr>
            <w:rStyle w:val="Hyperlink"/>
          </w:rPr>
          <w:t>ST_CalloutDrop (Callout Drop Location)</w:t>
        </w:r>
      </w:hyperlink>
      <w:r>
        <w:t xml:space="preserve"> </w:t>
      </w:r>
      <w:r>
        <w:fldChar w:fldCharType="begin"/>
      </w:r>
      <w:r>
        <w:instrText>PAGEREF section_da476231647b46419fb6be577549a762</w:instrText>
      </w:r>
      <w:r>
        <w:fldChar w:fldCharType="separate"/>
      </w:r>
      <w:r>
        <w:rPr>
          <w:noProof/>
        </w:rPr>
        <w:t>681</w:t>
      </w:r>
      <w:r>
        <w:fldChar w:fldCharType="end"/>
      </w:r>
    </w:p>
    <w:p w:rsidR="00066F2B" w:rsidRDefault="00102096">
      <w:pPr>
        <w:pStyle w:val="indexentry0"/>
      </w:pPr>
      <w:hyperlink w:anchor="section_aaf2ad21b3cf4832bfc3614966a1fd3e">
        <w:r>
          <w:rPr>
            <w:rStyle w:val="Hyperlink"/>
          </w:rPr>
          <w:t>ST_CaptionPos (Automatic Caption Positioning Values)</w:t>
        </w:r>
      </w:hyperlink>
      <w:r>
        <w:t xml:space="preserve"> </w:t>
      </w:r>
      <w:r>
        <w:fldChar w:fldCharType="begin"/>
      </w:r>
      <w:r>
        <w:instrText>PAGEREF section_aaf2ad21b3cf4832bfc3614966a1fd3e</w:instrText>
      </w:r>
      <w:r>
        <w:fldChar w:fldCharType="separate"/>
      </w:r>
      <w:r>
        <w:rPr>
          <w:noProof/>
        </w:rPr>
        <w:t>230</w:t>
      </w:r>
      <w:r>
        <w:fldChar w:fldCharType="end"/>
      </w:r>
    </w:p>
    <w:p w:rsidR="00066F2B" w:rsidRDefault="00102096">
      <w:pPr>
        <w:pStyle w:val="indexentry0"/>
      </w:pPr>
      <w:hyperlink w:anchor="section_0adc381aa21a457c8a5a88dc96fa2688">
        <w:r>
          <w:rPr>
            <w:rStyle w:val="Hyperlink"/>
          </w:rPr>
          <w:t>ST_CellFormulaType (Formula Type)</w:t>
        </w:r>
      </w:hyperlink>
      <w:r>
        <w:t xml:space="preserve"> </w:t>
      </w:r>
      <w:r>
        <w:fldChar w:fldCharType="begin"/>
      </w:r>
      <w:r>
        <w:instrText>PAGEREF section_0adc381aa21a457c8a5a88dc9</w:instrText>
      </w:r>
      <w:r>
        <w:instrText>6fa2688</w:instrText>
      </w:r>
      <w:r>
        <w:fldChar w:fldCharType="separate"/>
      </w:r>
      <w:r>
        <w:rPr>
          <w:noProof/>
        </w:rPr>
        <w:t>457</w:t>
      </w:r>
      <w:r>
        <w:fldChar w:fldCharType="end"/>
      </w:r>
    </w:p>
    <w:p w:rsidR="00066F2B" w:rsidRDefault="00102096">
      <w:pPr>
        <w:pStyle w:val="indexentry0"/>
      </w:pPr>
      <w:hyperlink w:anchor="section_044c2ba4098b4b15b9603f7f972665df">
        <w:r>
          <w:rPr>
            <w:rStyle w:val="Hyperlink"/>
          </w:rPr>
          <w:t>ST_CellRef (Cell Reference)</w:t>
        </w:r>
      </w:hyperlink>
      <w:r>
        <w:t xml:space="preserve"> </w:t>
      </w:r>
      <w:r>
        <w:fldChar w:fldCharType="begin"/>
      </w:r>
      <w:r>
        <w:instrText>PAGEREF section_044c2ba4098b4b15b9603f7f972665df</w:instrText>
      </w:r>
      <w:r>
        <w:fldChar w:fldCharType="separate"/>
      </w:r>
      <w:r>
        <w:rPr>
          <w:noProof/>
        </w:rPr>
        <w:t>457</w:t>
      </w:r>
      <w:r>
        <w:fldChar w:fldCharType="end"/>
      </w:r>
    </w:p>
    <w:p w:rsidR="00066F2B" w:rsidRDefault="00102096">
      <w:pPr>
        <w:pStyle w:val="indexentry0"/>
      </w:pPr>
      <w:hyperlink w:anchor="section_dbd6f7062cb8443d992c603bddbcc95c">
        <w:r>
          <w:rPr>
            <w:rStyle w:val="Hyperlink"/>
          </w:rPr>
          <w:t>ST_CellSpan (Cell Span Type)</w:t>
        </w:r>
      </w:hyperlink>
      <w:r>
        <w:t xml:space="preserve"> </w:t>
      </w:r>
      <w:r>
        <w:fldChar w:fldCharType="begin"/>
      </w:r>
      <w:r>
        <w:instrText>PAGEREF se</w:instrText>
      </w:r>
      <w:r>
        <w:instrText>ction_dbd6f7062cb8443d992c603bddbcc95c</w:instrText>
      </w:r>
      <w:r>
        <w:fldChar w:fldCharType="separate"/>
      </w:r>
      <w:r>
        <w:rPr>
          <w:noProof/>
        </w:rPr>
        <w:t>458</w:t>
      </w:r>
      <w:r>
        <w:fldChar w:fldCharType="end"/>
      </w:r>
    </w:p>
    <w:p w:rsidR="00066F2B" w:rsidRDefault="00102096">
      <w:pPr>
        <w:pStyle w:val="indexentry0"/>
      </w:pPr>
      <w:hyperlink w:anchor="section_df329b39b03e498395649c7d41edc5b5">
        <w:r>
          <w:rPr>
            <w:rStyle w:val="Hyperlink"/>
          </w:rPr>
          <w:t>ST_CharacterSpacing (Character-Level Whitespace Compression Settings)</w:t>
        </w:r>
      </w:hyperlink>
      <w:r>
        <w:t xml:space="preserve"> </w:t>
      </w:r>
      <w:r>
        <w:fldChar w:fldCharType="begin"/>
      </w:r>
      <w:r>
        <w:instrText>PAGEREF section_df329b39b03e498395649c7d41edc5b5</w:instrText>
      </w:r>
      <w:r>
        <w:fldChar w:fldCharType="separate"/>
      </w:r>
      <w:r>
        <w:rPr>
          <w:noProof/>
        </w:rPr>
        <w:t>230</w:t>
      </w:r>
      <w:r>
        <w:fldChar w:fldCharType="end"/>
      </w:r>
    </w:p>
    <w:p w:rsidR="00066F2B" w:rsidRDefault="00102096">
      <w:pPr>
        <w:pStyle w:val="indexentry0"/>
      </w:pPr>
      <w:hyperlink w:anchor="section_57afc6353ade4d41a7313702bf735c42">
        <w:r>
          <w:rPr>
            <w:rStyle w:val="Hyperlink"/>
          </w:rPr>
          <w:t>ST_ColorType (Color Type)</w:t>
        </w:r>
      </w:hyperlink>
      <w:r>
        <w:t xml:space="preserve"> </w:t>
      </w:r>
      <w:r>
        <w:fldChar w:fldCharType="begin"/>
      </w:r>
      <w:r>
        <w:instrText>PAGEREF section_57afc6353ade4d41a7313702bf735c42</w:instrText>
      </w:r>
      <w:r>
        <w:fldChar w:fldCharType="separate"/>
      </w:r>
      <w:r>
        <w:rPr>
          <w:noProof/>
        </w:rPr>
        <w:t>688</w:t>
      </w:r>
      <w:r>
        <w:fldChar w:fldCharType="end"/>
      </w:r>
    </w:p>
    <w:p w:rsidR="00066F2B" w:rsidRDefault="00102096">
      <w:pPr>
        <w:pStyle w:val="indexentry0"/>
      </w:pPr>
      <w:hyperlink w:anchor="section_c88ee44d80a447869e0cf0a57bfbe3b2">
        <w:r>
          <w:rPr>
            <w:rStyle w:val="Hyperlink"/>
          </w:rPr>
          <w:t>ST_CompoundLine (Compound Line Type)</w:t>
        </w:r>
      </w:hyperlink>
      <w:r>
        <w:t xml:space="preserve"> </w:t>
      </w:r>
      <w:r>
        <w:fldChar w:fldCharType="begin"/>
      </w:r>
      <w:r>
        <w:instrText>PAGEREF section_c88ee44d80a447869e0cf0a57bfbe3b2</w:instrText>
      </w:r>
      <w:r>
        <w:fldChar w:fldCharType="separate"/>
      </w:r>
      <w:r>
        <w:rPr>
          <w:noProof/>
        </w:rPr>
        <w:t>522</w:t>
      </w:r>
      <w:r>
        <w:fldChar w:fldCharType="end"/>
      </w:r>
    </w:p>
    <w:p w:rsidR="00066F2B" w:rsidRDefault="00102096">
      <w:pPr>
        <w:pStyle w:val="indexentry0"/>
      </w:pPr>
      <w:hyperlink w:anchor="section_786223f9b8ff46fdade3b42236e6297f">
        <w:r>
          <w:rPr>
            <w:rStyle w:val="Hyperlink"/>
          </w:rPr>
          <w:t>ST_ContentTypeId (Content Type ID)</w:t>
        </w:r>
      </w:hyperlink>
      <w:r>
        <w:t xml:space="preserve"> </w:t>
      </w:r>
      <w:r>
        <w:fldChar w:fldCharType="begin"/>
      </w:r>
      <w:r>
        <w:instrText>PAGEREF section_786223f9b8ff46fdade3b42236e6297f</w:instrText>
      </w:r>
      <w:r>
        <w:fldChar w:fldCharType="separate"/>
      </w:r>
      <w:r>
        <w:rPr>
          <w:noProof/>
        </w:rPr>
        <w:t>874</w:t>
      </w:r>
      <w:r>
        <w:fldChar w:fldCharType="end"/>
      </w:r>
    </w:p>
    <w:p w:rsidR="00066F2B" w:rsidRDefault="00102096">
      <w:pPr>
        <w:pStyle w:val="indexentry0"/>
      </w:pPr>
      <w:hyperlink w:anchor="section_c35b446126a24788a41b0c99a6c691d8">
        <w:r>
          <w:rPr>
            <w:rStyle w:val="Hyperlink"/>
          </w:rPr>
          <w:t>ST_Coordinate (Coordinate)</w:t>
        </w:r>
      </w:hyperlink>
      <w:r>
        <w:t xml:space="preserve"> </w:t>
      </w:r>
      <w:r>
        <w:fldChar w:fldCharType="begin"/>
      </w:r>
      <w:r>
        <w:instrText>PAGEREF section_c35b446126a24788a41b0c99a6c691d8</w:instrText>
      </w:r>
      <w:r>
        <w:fldChar w:fldCharType="separate"/>
      </w:r>
      <w:r>
        <w:rPr>
          <w:noProof/>
        </w:rPr>
        <w:t>522</w:t>
      </w:r>
      <w:r>
        <w:fldChar w:fldCharType="end"/>
      </w:r>
    </w:p>
    <w:p w:rsidR="00066F2B" w:rsidRDefault="00102096">
      <w:pPr>
        <w:pStyle w:val="indexentry0"/>
      </w:pPr>
      <w:hyperlink w:anchor="section_d79b2e5047154cb09e8cbfe7d87d113d">
        <w:r>
          <w:rPr>
            <w:rStyle w:val="Hyperlink"/>
          </w:rPr>
          <w:t>ST_Coordinate32 (Coordinate Point)</w:t>
        </w:r>
      </w:hyperlink>
      <w:r>
        <w:t xml:space="preserve"> </w:t>
      </w:r>
      <w:r>
        <w:fldChar w:fldCharType="begin"/>
      </w:r>
      <w:r>
        <w:instrText>PAGEREF section_d79b2e5047154cb09e8cbfe7d87d113d</w:instrText>
      </w:r>
      <w:r>
        <w:fldChar w:fldCharType="separate"/>
      </w:r>
      <w:r>
        <w:rPr>
          <w:noProof/>
        </w:rPr>
        <w:t>522</w:t>
      </w:r>
      <w:r>
        <w:fldChar w:fldCharType="end"/>
      </w:r>
    </w:p>
    <w:p w:rsidR="00066F2B" w:rsidRDefault="00102096">
      <w:pPr>
        <w:pStyle w:val="indexentry0"/>
      </w:pPr>
      <w:hyperlink w:anchor="section_afb7e140b25949018af4d4a514f50db9">
        <w:r>
          <w:rPr>
            <w:rStyle w:val="Hyperlink"/>
          </w:rPr>
          <w:t>ST_CoordinateUnqualified (Coordinate)</w:t>
        </w:r>
      </w:hyperlink>
      <w:r>
        <w:t xml:space="preserve"> </w:t>
      </w:r>
      <w:r>
        <w:fldChar w:fldCharType="begin"/>
      </w:r>
      <w:r>
        <w:instrText>PAGEREF section_afb7e140b25949018af4d4a514f50db9</w:instrText>
      </w:r>
      <w:r>
        <w:fldChar w:fldCharType="separate"/>
      </w:r>
      <w:r>
        <w:rPr>
          <w:noProof/>
        </w:rPr>
        <w:t>838</w:t>
      </w:r>
      <w:r>
        <w:fldChar w:fldCharType="end"/>
      </w:r>
    </w:p>
    <w:p w:rsidR="00066F2B" w:rsidRDefault="00102096">
      <w:pPr>
        <w:pStyle w:val="indexentry0"/>
      </w:pPr>
      <w:hyperlink w:anchor="section_8f64b974a9a944129ccb91382135586b">
        <w:r>
          <w:rPr>
            <w:rStyle w:val="Hyperlink"/>
          </w:rPr>
          <w:t>ST_CredMethod (Credentials Method)</w:t>
        </w:r>
      </w:hyperlink>
      <w:r>
        <w:t xml:space="preserve"> </w:t>
      </w:r>
      <w:r>
        <w:fldChar w:fldCharType="begin"/>
      </w:r>
      <w:r>
        <w:instrText>PAGER</w:instrText>
      </w:r>
      <w:r>
        <w:instrText>EF section_8f64b974a9a944129ccb91382135586b</w:instrText>
      </w:r>
      <w:r>
        <w:fldChar w:fldCharType="separate"/>
      </w:r>
      <w:r>
        <w:rPr>
          <w:noProof/>
        </w:rPr>
        <w:t>458</w:t>
      </w:r>
      <w:r>
        <w:fldChar w:fldCharType="end"/>
      </w:r>
    </w:p>
    <w:p w:rsidR="00066F2B" w:rsidRDefault="00102096">
      <w:pPr>
        <w:pStyle w:val="indexentry0"/>
      </w:pPr>
      <w:hyperlink w:anchor="section_e79c50d2400c490f9b7bf65492782142">
        <w:r>
          <w:rPr>
            <w:rStyle w:val="Hyperlink"/>
          </w:rPr>
          <w:t>ST_Crosses (Crosses)</w:t>
        </w:r>
      </w:hyperlink>
      <w:r>
        <w:t xml:space="preserve"> </w:t>
      </w:r>
      <w:r>
        <w:fldChar w:fldCharType="begin"/>
      </w:r>
      <w:r>
        <w:instrText>PAGEREF section_e79c50d2400c490f9b7bf65492782142</w:instrText>
      </w:r>
      <w:r>
        <w:fldChar w:fldCharType="separate"/>
      </w:r>
      <w:r>
        <w:rPr>
          <w:noProof/>
        </w:rPr>
        <w:t>583</w:t>
      </w:r>
      <w:r>
        <w:fldChar w:fldCharType="end"/>
      </w:r>
    </w:p>
    <w:p w:rsidR="00066F2B" w:rsidRDefault="00102096">
      <w:pPr>
        <w:pStyle w:val="indexentry0"/>
      </w:pPr>
      <w:hyperlink w:anchor="section_04197af53c824a9d81393f1cec2b78eb">
        <w:r>
          <w:rPr>
            <w:rStyle w:val="Hyperlink"/>
          </w:rPr>
          <w:t>ST_CustomXml</w:t>
        </w:r>
        <w:r>
          <w:rPr>
            <w:rStyle w:val="Hyperlink"/>
          </w:rPr>
          <w:t>URI (URI for Custom XML)</w:t>
        </w:r>
      </w:hyperlink>
      <w:r>
        <w:t xml:space="preserve"> </w:t>
      </w:r>
      <w:r>
        <w:fldChar w:fldCharType="begin"/>
      </w:r>
      <w:r>
        <w:instrText>PAGEREF section_04197af53c824a9d81393f1cec2b78eb</w:instrText>
      </w:r>
      <w:r>
        <w:fldChar w:fldCharType="separate"/>
      </w:r>
      <w:r>
        <w:rPr>
          <w:noProof/>
        </w:rPr>
        <w:t>829</w:t>
      </w:r>
      <w:r>
        <w:fldChar w:fldCharType="end"/>
      </w:r>
    </w:p>
    <w:p w:rsidR="00066F2B" w:rsidRDefault="00102096">
      <w:pPr>
        <w:pStyle w:val="indexentry0"/>
      </w:pPr>
      <w:hyperlink w:anchor="section_67feb752f108441eaca363fc2717117a">
        <w:r>
          <w:rPr>
            <w:rStyle w:val="Hyperlink"/>
          </w:rPr>
          <w:t>ST_DateTime (Standard Date and Time Storage Format)</w:t>
        </w:r>
      </w:hyperlink>
      <w:r>
        <w:t xml:space="preserve"> </w:t>
      </w:r>
      <w:r>
        <w:fldChar w:fldCharType="begin"/>
      </w:r>
      <w:r>
        <w:instrText>PAGEREF section_67feb752f108441eaca363fc2717117a</w:instrText>
      </w:r>
      <w:r>
        <w:fldChar w:fldCharType="separate"/>
      </w:r>
      <w:r>
        <w:rPr>
          <w:noProof/>
        </w:rPr>
        <w:t>829</w:t>
      </w:r>
      <w:r>
        <w:fldChar w:fldCharType="end"/>
      </w:r>
    </w:p>
    <w:p w:rsidR="00066F2B" w:rsidRDefault="00102096">
      <w:pPr>
        <w:pStyle w:val="indexentry0"/>
      </w:pPr>
      <w:r>
        <w:t>ST_DecimalNu</w:t>
      </w:r>
      <w:r>
        <w:t>mber (Decimal Number Value) (</w:t>
      </w:r>
      <w:hyperlink w:anchor="section_f22c45b2866741ce93a3b1451c17790a">
        <w:r>
          <w:rPr>
            <w:rStyle w:val="Hyperlink"/>
          </w:rPr>
          <w:t>section 2.1.532</w:t>
        </w:r>
      </w:hyperlink>
      <w:r>
        <w:t xml:space="preserve"> </w:t>
      </w:r>
      <w:r>
        <w:fldChar w:fldCharType="begin"/>
      </w:r>
      <w:r>
        <w:instrText>PAGEREF section_f22c45b2866741ce93a3b1451c17790a</w:instrText>
      </w:r>
      <w:r>
        <w:fldChar w:fldCharType="separate"/>
      </w:r>
      <w:r>
        <w:rPr>
          <w:noProof/>
        </w:rPr>
        <w:t>230</w:t>
      </w:r>
      <w:r>
        <w:fldChar w:fldCharType="end"/>
      </w:r>
      <w:r>
        <w:t xml:space="preserve">, </w:t>
      </w:r>
      <w:hyperlink w:anchor="section_9168633928aa4e54acbd77bc5c69d9d2">
        <w:r>
          <w:rPr>
            <w:rStyle w:val="Hyperlink"/>
          </w:rPr>
          <w:t>section 3.1.2.3.1</w:t>
        </w:r>
      </w:hyperlink>
      <w:r>
        <w:t xml:space="preserve"> </w:t>
      </w:r>
      <w:r>
        <w:fldChar w:fldCharType="begin"/>
      </w:r>
      <w:r>
        <w:instrText>PAGEREF sect</w:instrText>
      </w:r>
      <w:r>
        <w:instrText>ion_9168633928aa4e54acbd77bc5c69d9d2</w:instrText>
      </w:r>
      <w:r>
        <w:fldChar w:fldCharType="separate"/>
      </w:r>
      <w:r>
        <w:rPr>
          <w:noProof/>
        </w:rPr>
        <w:t>792</w:t>
      </w:r>
      <w:r>
        <w:fldChar w:fldCharType="end"/>
      </w:r>
      <w:r>
        <w:t>)</w:t>
      </w:r>
    </w:p>
    <w:p w:rsidR="00066F2B" w:rsidRDefault="00102096">
      <w:pPr>
        <w:pStyle w:val="indexentry0"/>
      </w:pPr>
      <w:hyperlink w:anchor="section_45e24c5e5db2493694488c72a1f7d60e">
        <w:r>
          <w:rPr>
            <w:rStyle w:val="Hyperlink"/>
          </w:rPr>
          <w:t>ST_DisplacedByCustomXml (Location of Custom XML Markup Displacing an Annotation)</w:t>
        </w:r>
      </w:hyperlink>
      <w:r>
        <w:t xml:space="preserve"> </w:t>
      </w:r>
      <w:r>
        <w:fldChar w:fldCharType="begin"/>
      </w:r>
      <w:r>
        <w:instrText>PAGEREF section_45e24c5e5db2493694488c72a1f7d60e</w:instrText>
      </w:r>
      <w:r>
        <w:fldChar w:fldCharType="separate"/>
      </w:r>
      <w:r>
        <w:rPr>
          <w:noProof/>
        </w:rPr>
        <w:t>230</w:t>
      </w:r>
      <w:r>
        <w:fldChar w:fldCharType="end"/>
      </w:r>
    </w:p>
    <w:p w:rsidR="00066F2B" w:rsidRDefault="00102096">
      <w:pPr>
        <w:pStyle w:val="indexentry0"/>
      </w:pPr>
      <w:hyperlink w:anchor="section_ad4d920120514b7d8f9cba019f0ae7a6">
        <w:r>
          <w:rPr>
            <w:rStyle w:val="Hyperlink"/>
          </w:rPr>
          <w:t>ST_DocGrid (Document Grid Types)</w:t>
        </w:r>
      </w:hyperlink>
      <w:r>
        <w:t xml:space="preserve"> </w:t>
      </w:r>
      <w:r>
        <w:fldChar w:fldCharType="begin"/>
      </w:r>
      <w:r>
        <w:instrText>PAGEREF section_ad4d920120514b7d8f9cba019f0ae7a6</w:instrText>
      </w:r>
      <w:r>
        <w:fldChar w:fldCharType="separate"/>
      </w:r>
      <w:r>
        <w:rPr>
          <w:noProof/>
        </w:rPr>
        <w:t>230</w:t>
      </w:r>
      <w:r>
        <w:fldChar w:fldCharType="end"/>
      </w:r>
    </w:p>
    <w:p w:rsidR="00066F2B" w:rsidRDefault="00102096">
      <w:pPr>
        <w:pStyle w:val="indexentry0"/>
      </w:pPr>
      <w:hyperlink w:anchor="section_292959d9ea4a4953b29f6c243ffa5471">
        <w:r>
          <w:rPr>
            <w:rStyle w:val="Hyperlink"/>
          </w:rPr>
          <w:t>ST_DocPartBehavior (Insertion Behavior Types)</w:t>
        </w:r>
      </w:hyperlink>
      <w:r>
        <w:t xml:space="preserve"> </w:t>
      </w:r>
      <w:r>
        <w:fldChar w:fldCharType="begin"/>
      </w:r>
      <w:r>
        <w:instrText>PAGEREF section_292959d9ea4a4953b29f6c243ffa5471</w:instrText>
      </w:r>
      <w:r>
        <w:fldChar w:fldCharType="separate"/>
      </w:r>
      <w:r>
        <w:rPr>
          <w:noProof/>
        </w:rPr>
        <w:t>231</w:t>
      </w:r>
      <w:r>
        <w:fldChar w:fldCharType="end"/>
      </w:r>
    </w:p>
    <w:p w:rsidR="00066F2B" w:rsidRDefault="00102096">
      <w:pPr>
        <w:pStyle w:val="indexentry0"/>
      </w:pPr>
      <w:hyperlink w:anchor="section_9746bb873dd04c7dae43e3547589def1">
        <w:r>
          <w:rPr>
            <w:rStyle w:val="Hyperlink"/>
          </w:rPr>
          <w:t>ST_DrawingElementId (Drawing Element ID)</w:t>
        </w:r>
      </w:hyperlink>
      <w:r>
        <w:t xml:space="preserve"> </w:t>
      </w:r>
      <w:r>
        <w:fldChar w:fldCharType="begin"/>
      </w:r>
      <w:r>
        <w:instrText>PAGEREF section_9746bb873dd04c7dae43e3547589def1</w:instrText>
      </w:r>
      <w:r>
        <w:fldChar w:fldCharType="separate"/>
      </w:r>
      <w:r>
        <w:rPr>
          <w:noProof/>
        </w:rPr>
        <w:t>523</w:t>
      </w:r>
      <w:r>
        <w:fldChar w:fldCharType="end"/>
      </w:r>
    </w:p>
    <w:p w:rsidR="00066F2B" w:rsidRDefault="00102096">
      <w:pPr>
        <w:pStyle w:val="indexentry0"/>
      </w:pPr>
      <w:hyperlink w:anchor="section_cf92e21e16414d069a73f5ecb57e368f">
        <w:r>
          <w:rPr>
            <w:rStyle w:val="Hyperlink"/>
          </w:rPr>
          <w:t>ST_DxfId (Format Id)</w:t>
        </w:r>
      </w:hyperlink>
      <w:r>
        <w:t xml:space="preserve"> </w:t>
      </w:r>
      <w:r>
        <w:fldChar w:fldCharType="begin"/>
      </w:r>
      <w:r>
        <w:instrText>PAGEREF section_cf92e21e16414d069a73f5ecb57e368f</w:instrText>
      </w:r>
      <w:r>
        <w:fldChar w:fldCharType="separate"/>
      </w:r>
      <w:r>
        <w:rPr>
          <w:noProof/>
        </w:rPr>
        <w:t>459</w:t>
      </w:r>
      <w:r>
        <w:fldChar w:fldCharType="end"/>
      </w:r>
    </w:p>
    <w:p w:rsidR="00066F2B" w:rsidRDefault="00102096">
      <w:pPr>
        <w:pStyle w:val="indexentry0"/>
      </w:pPr>
      <w:hyperlink w:anchor="section_8043b424e27544ba95726a25ee5e9b84">
        <w:r>
          <w:rPr>
            <w:rStyle w:val="Hyperlink"/>
          </w:rPr>
          <w:t>ST_Em (Emphasis Mark Type)</w:t>
        </w:r>
      </w:hyperlink>
      <w:r>
        <w:t xml:space="preserve"> </w:t>
      </w:r>
      <w:r>
        <w:fldChar w:fldCharType="begin"/>
      </w:r>
      <w:r>
        <w:instrText>PAGEREF section_8043b424e27544ba95726a25ee5e9b84</w:instrText>
      </w:r>
      <w:r>
        <w:fldChar w:fldCharType="separate"/>
      </w:r>
      <w:r>
        <w:rPr>
          <w:noProof/>
        </w:rPr>
        <w:t>231</w:t>
      </w:r>
      <w:r>
        <w:fldChar w:fldCharType="end"/>
      </w:r>
    </w:p>
    <w:p w:rsidR="00066F2B" w:rsidRDefault="00102096">
      <w:pPr>
        <w:pStyle w:val="indexentry0"/>
      </w:pPr>
      <w:hyperlink w:anchor="section_25a50330009d494596a27947fce8e286">
        <w:r>
          <w:rPr>
            <w:rStyle w:val="Hyperlink"/>
          </w:rPr>
          <w:t>ST_Error (Error Status Code Simple Type)</w:t>
        </w:r>
      </w:hyperlink>
      <w:r>
        <w:t xml:space="preserve"> </w:t>
      </w:r>
      <w:r>
        <w:fldChar w:fldCharType="begin"/>
      </w:r>
      <w:r>
        <w:instrText>PAGEREF section_25a50330009d494596a27947fce8e286</w:instrText>
      </w:r>
      <w:r>
        <w:fldChar w:fldCharType="separate"/>
      </w:r>
      <w:r>
        <w:rPr>
          <w:noProof/>
        </w:rPr>
        <w:t>618</w:t>
      </w:r>
      <w:r>
        <w:fldChar w:fldCharType="end"/>
      </w:r>
    </w:p>
    <w:p w:rsidR="00066F2B" w:rsidRDefault="00102096">
      <w:pPr>
        <w:pStyle w:val="indexentry0"/>
      </w:pPr>
      <w:hyperlink w:anchor="section_ba45301ab7004913a05271e61c1b5023">
        <w:r>
          <w:rPr>
            <w:rStyle w:val="Hyperlink"/>
          </w:rPr>
          <w:t>ST_ErrValType (Error Value Type)</w:t>
        </w:r>
      </w:hyperlink>
      <w:r>
        <w:t xml:space="preserve"> </w:t>
      </w:r>
      <w:r>
        <w:fldChar w:fldCharType="begin"/>
      </w:r>
      <w:r>
        <w:instrText>PAGEREF section_ba45301ab70049</w:instrText>
      </w:r>
      <w:r>
        <w:instrText>13a05271e61c1b5023</w:instrText>
      </w:r>
      <w:r>
        <w:fldChar w:fldCharType="separate"/>
      </w:r>
      <w:r>
        <w:rPr>
          <w:noProof/>
        </w:rPr>
        <w:t>584</w:t>
      </w:r>
      <w:r>
        <w:fldChar w:fldCharType="end"/>
      </w:r>
    </w:p>
    <w:p w:rsidR="00066F2B" w:rsidRDefault="00102096">
      <w:pPr>
        <w:pStyle w:val="indexentry0"/>
      </w:pPr>
      <w:hyperlink w:anchor="section_6b29c3deb279450da710a73c6dd0b1fa">
        <w:r>
          <w:rPr>
            <w:rStyle w:val="Hyperlink"/>
          </w:rPr>
          <w:t>ST_Ext (VML Extension Handling Behaviors)</w:t>
        </w:r>
      </w:hyperlink>
      <w:r>
        <w:t xml:space="preserve"> </w:t>
      </w:r>
      <w:r>
        <w:fldChar w:fldCharType="begin"/>
      </w:r>
      <w:r>
        <w:instrText>PAGEREF section_6b29c3deb279450da710a73c6dd0b1fa</w:instrText>
      </w:r>
      <w:r>
        <w:fldChar w:fldCharType="separate"/>
      </w:r>
      <w:r>
        <w:rPr>
          <w:noProof/>
        </w:rPr>
        <w:t>665</w:t>
      </w:r>
      <w:r>
        <w:fldChar w:fldCharType="end"/>
      </w:r>
    </w:p>
    <w:p w:rsidR="00066F2B" w:rsidRDefault="00102096">
      <w:pPr>
        <w:pStyle w:val="indexentry0"/>
      </w:pPr>
      <w:hyperlink w:anchor="section_04451925852741c38c05bbfa37d3b618">
        <w:r>
          <w:rPr>
            <w:rStyle w:val="Hyperlink"/>
          </w:rPr>
          <w:t>ST_FFHelpTextVal</w:t>
        </w:r>
        <w:r>
          <w:rPr>
            <w:rStyle w:val="Hyperlink"/>
          </w:rPr>
          <w:t xml:space="preserve"> (Help Text Value)</w:t>
        </w:r>
      </w:hyperlink>
      <w:r>
        <w:t xml:space="preserve"> </w:t>
      </w:r>
      <w:r>
        <w:fldChar w:fldCharType="begin"/>
      </w:r>
      <w:r>
        <w:instrText>PAGEREF section_04451925852741c38c05bbfa37d3b618</w:instrText>
      </w:r>
      <w:r>
        <w:fldChar w:fldCharType="separate"/>
      </w:r>
      <w:r>
        <w:rPr>
          <w:noProof/>
        </w:rPr>
        <w:t>231</w:t>
      </w:r>
      <w:r>
        <w:fldChar w:fldCharType="end"/>
      </w:r>
    </w:p>
    <w:p w:rsidR="00066F2B" w:rsidRDefault="00102096">
      <w:pPr>
        <w:pStyle w:val="indexentry0"/>
      </w:pPr>
      <w:hyperlink w:anchor="section_b174b3b20ea040bf8af47b79f843ebd1">
        <w:r>
          <w:rPr>
            <w:rStyle w:val="Hyperlink"/>
          </w:rPr>
          <w:t>ST_FFName (Form Field Name Value)</w:t>
        </w:r>
      </w:hyperlink>
      <w:r>
        <w:t xml:space="preserve"> </w:t>
      </w:r>
      <w:r>
        <w:fldChar w:fldCharType="begin"/>
      </w:r>
      <w:r>
        <w:instrText>PAGEREF section_b174b3b20ea040bf8af47b79f843ebd1</w:instrText>
      </w:r>
      <w:r>
        <w:fldChar w:fldCharType="separate"/>
      </w:r>
      <w:r>
        <w:rPr>
          <w:noProof/>
        </w:rPr>
        <w:t>231</w:t>
      </w:r>
      <w:r>
        <w:fldChar w:fldCharType="end"/>
      </w:r>
    </w:p>
    <w:p w:rsidR="00066F2B" w:rsidRDefault="00102096">
      <w:pPr>
        <w:pStyle w:val="indexentry0"/>
      </w:pPr>
      <w:hyperlink w:anchor="section_7ea5a9b7e6f3441da1fb24c4e7bf5afd">
        <w:r>
          <w:rPr>
            <w:rStyle w:val="Hyperlink"/>
          </w:rPr>
          <w:t>ST_FFStatusTextVal (Status Text Value)</w:t>
        </w:r>
      </w:hyperlink>
      <w:r>
        <w:t xml:space="preserve"> </w:t>
      </w:r>
      <w:r>
        <w:fldChar w:fldCharType="begin"/>
      </w:r>
      <w:r>
        <w:instrText>PAGEREF section_7ea5a9b7e6f3441da1fb24c4e7bf5afd</w:instrText>
      </w:r>
      <w:r>
        <w:fldChar w:fldCharType="separate"/>
      </w:r>
      <w:r>
        <w:rPr>
          <w:noProof/>
        </w:rPr>
        <w:t>232</w:t>
      </w:r>
      <w:r>
        <w:fldChar w:fldCharType="end"/>
      </w:r>
    </w:p>
    <w:p w:rsidR="00066F2B" w:rsidRDefault="00102096">
      <w:pPr>
        <w:pStyle w:val="indexentry0"/>
      </w:pPr>
      <w:hyperlink w:anchor="section_6ba27075db5b4f3dab0ae7347a2d56c5">
        <w:r>
          <w:rPr>
            <w:rStyle w:val="Hyperlink"/>
          </w:rPr>
          <w:t>ST_FileType (File Type)</w:t>
        </w:r>
      </w:hyperlink>
      <w:r>
        <w:t xml:space="preserve"> </w:t>
      </w:r>
      <w:r>
        <w:fldChar w:fldCharType="begin"/>
      </w:r>
      <w:r>
        <w:instrText>PAGEREF section_6ba27075db5b4f3dab0ae7347a2d56c5</w:instrText>
      </w:r>
      <w:r>
        <w:fldChar w:fldCharType="separate"/>
      </w:r>
      <w:r>
        <w:rPr>
          <w:noProof/>
        </w:rPr>
        <w:t>459</w:t>
      </w:r>
      <w:r>
        <w:fldChar w:fldCharType="end"/>
      </w:r>
    </w:p>
    <w:p w:rsidR="00066F2B" w:rsidRDefault="00102096">
      <w:pPr>
        <w:pStyle w:val="indexentry0"/>
      </w:pPr>
      <w:hyperlink w:anchor="section_1053b25753e44ce5a8cbd5525d9a6100">
        <w:r>
          <w:rPr>
            <w:rStyle w:val="Hyperlink"/>
          </w:rPr>
          <w:t>ST_FillId (Fill Id)</w:t>
        </w:r>
      </w:hyperlink>
      <w:r>
        <w:t xml:space="preserve"> </w:t>
      </w:r>
      <w:r>
        <w:fldChar w:fldCharType="begin"/>
      </w:r>
      <w:r>
        <w:instrText>PAGEREF section_1053b25753e44ce5a8cbd5525d9a6100</w:instrText>
      </w:r>
      <w:r>
        <w:fldChar w:fldCharType="separate"/>
      </w:r>
      <w:r>
        <w:rPr>
          <w:noProof/>
        </w:rPr>
        <w:t>459</w:t>
      </w:r>
      <w:r>
        <w:fldChar w:fldCharType="end"/>
      </w:r>
    </w:p>
    <w:p w:rsidR="00066F2B" w:rsidRDefault="00102096">
      <w:pPr>
        <w:pStyle w:val="indexentry0"/>
      </w:pPr>
      <w:hyperlink w:anchor="section_008cd8fe3ce04c7e8cfa41e93a741ff6">
        <w:r>
          <w:rPr>
            <w:rStyle w:val="Hyperlink"/>
          </w:rPr>
          <w:t>ST_FillMethod (Gradient Fill Computation Type)</w:t>
        </w:r>
      </w:hyperlink>
      <w:r>
        <w:t xml:space="preserve"> </w:t>
      </w:r>
      <w:r>
        <w:fldChar w:fldCharType="begin"/>
      </w:r>
      <w:r>
        <w:instrText xml:space="preserve">PAGEREF </w:instrText>
      </w:r>
      <w:r>
        <w:instrText>section_008cd8fe3ce04c7e8cfa41e93a741ff6</w:instrText>
      </w:r>
      <w:r>
        <w:fldChar w:fldCharType="separate"/>
      </w:r>
      <w:r>
        <w:rPr>
          <w:noProof/>
        </w:rPr>
        <w:t>666</w:t>
      </w:r>
      <w:r>
        <w:fldChar w:fldCharType="end"/>
      </w:r>
    </w:p>
    <w:p w:rsidR="00066F2B" w:rsidRDefault="00102096">
      <w:pPr>
        <w:pStyle w:val="indexentry0"/>
      </w:pPr>
      <w:r>
        <w:t>ST_FillType (Shape Fill Type) (</w:t>
      </w:r>
      <w:hyperlink w:anchor="section_171b0dbff49c41e19b891784a823b0d0">
        <w:r>
          <w:rPr>
            <w:rStyle w:val="Hyperlink"/>
          </w:rPr>
          <w:t>section 2.1.1811</w:t>
        </w:r>
      </w:hyperlink>
      <w:r>
        <w:t xml:space="preserve"> </w:t>
      </w:r>
      <w:r>
        <w:fldChar w:fldCharType="begin"/>
      </w:r>
      <w:r>
        <w:instrText>PAGEREF section_171b0dbff49c41e19b891784a823b0d0</w:instrText>
      </w:r>
      <w:r>
        <w:fldChar w:fldCharType="separate"/>
      </w:r>
      <w:r>
        <w:rPr>
          <w:noProof/>
        </w:rPr>
        <w:t>666</w:t>
      </w:r>
      <w:r>
        <w:fldChar w:fldCharType="end"/>
      </w:r>
      <w:r>
        <w:t xml:space="preserve">, </w:t>
      </w:r>
      <w:hyperlink w:anchor="section_1f135f48bcf84e1ea0c1b1c87f553189">
        <w:r>
          <w:rPr>
            <w:rStyle w:val="Hyperlink"/>
          </w:rPr>
          <w:t>section 2.1.1842</w:t>
        </w:r>
      </w:hyperlink>
      <w:r>
        <w:t xml:space="preserve"> </w:t>
      </w:r>
      <w:r>
        <w:fldChar w:fldCharType="begin"/>
      </w:r>
      <w:r>
        <w:instrText>PAGEREF section_1f135f48bcf84e1ea0c1b1c87f553189</w:instrText>
      </w:r>
      <w:r>
        <w:fldChar w:fldCharType="separate"/>
      </w:r>
      <w:r>
        <w:rPr>
          <w:noProof/>
        </w:rPr>
        <w:t>681</w:t>
      </w:r>
      <w:r>
        <w:fldChar w:fldCharType="end"/>
      </w:r>
      <w:r>
        <w:t>)</w:t>
      </w:r>
    </w:p>
    <w:p w:rsidR="00066F2B" w:rsidRDefault="00102096">
      <w:pPr>
        <w:pStyle w:val="indexentry0"/>
      </w:pPr>
      <w:hyperlink w:anchor="section_caf86f6814a24da395878b7c9b671ba7">
        <w:r>
          <w:rPr>
            <w:rStyle w:val="Hyperlink"/>
          </w:rPr>
          <w:t>ST_FixedPercentage (Fixed Percentage)</w:t>
        </w:r>
      </w:hyperlink>
      <w:r>
        <w:t xml:space="preserve"> </w:t>
      </w:r>
      <w:r>
        <w:fldChar w:fldCharType="begin"/>
      </w:r>
      <w:r>
        <w:instrText>PAGEREF section_caf86f6814a24da395878b7c9b671ba7</w:instrText>
      </w:r>
      <w:r>
        <w:fldChar w:fldCharType="separate"/>
      </w:r>
      <w:r>
        <w:rPr>
          <w:noProof/>
        </w:rPr>
        <w:t>523</w:t>
      </w:r>
      <w:r>
        <w:fldChar w:fldCharType="end"/>
      </w:r>
    </w:p>
    <w:p w:rsidR="00066F2B" w:rsidRDefault="00102096">
      <w:pPr>
        <w:pStyle w:val="indexentry0"/>
      </w:pPr>
      <w:hyperlink w:anchor="section_8ebf82e44fa443a69ecdd2d793a6f4bf">
        <w:r>
          <w:rPr>
            <w:rStyle w:val="Hyperlink"/>
          </w:rPr>
          <w:t>ST_Formula (Formula)</w:t>
        </w:r>
      </w:hyperlink>
      <w:r>
        <w:t xml:space="preserve"> </w:t>
      </w:r>
      <w:r>
        <w:fldChar w:fldCharType="begin"/>
      </w:r>
      <w:r>
        <w:instrText>PAGEREF section_8ebf82e44fa443a69ecdd2d793a6f4bf</w:instrText>
      </w:r>
      <w:r>
        <w:fldChar w:fldCharType="separate"/>
      </w:r>
      <w:r>
        <w:rPr>
          <w:noProof/>
        </w:rPr>
        <w:t>459</w:t>
      </w:r>
      <w:r>
        <w:fldChar w:fldCharType="end"/>
      </w:r>
    </w:p>
    <w:p w:rsidR="00066F2B" w:rsidRDefault="00102096">
      <w:pPr>
        <w:pStyle w:val="indexentry0"/>
      </w:pPr>
      <w:hyperlink w:anchor="section_c96929a126d44fe4819f37727a9492e8">
        <w:r>
          <w:rPr>
            <w:rStyle w:val="Hyperlink"/>
          </w:rPr>
          <w:t>ST_Fraction (Fraction Type)</w:t>
        </w:r>
      </w:hyperlink>
      <w:r>
        <w:t xml:space="preserve"> </w:t>
      </w:r>
      <w:r>
        <w:fldChar w:fldCharType="begin"/>
      </w:r>
      <w:r>
        <w:instrText>PAGEREF section_c96929a126d44fe4819f37727a9492e</w:instrText>
      </w:r>
      <w:r>
        <w:instrText>8</w:instrText>
      </w:r>
      <w:r>
        <w:fldChar w:fldCharType="separate"/>
      </w:r>
      <w:r>
        <w:rPr>
          <w:noProof/>
        </w:rPr>
        <w:t>903</w:t>
      </w:r>
      <w:r>
        <w:fldChar w:fldCharType="end"/>
      </w:r>
    </w:p>
    <w:p w:rsidR="00066F2B" w:rsidRDefault="00102096">
      <w:pPr>
        <w:pStyle w:val="indexentry0"/>
      </w:pPr>
      <w:hyperlink w:anchor="section_f84063fe7ad248c78f86630a1cd53133">
        <w:r>
          <w:rPr>
            <w:rStyle w:val="Hyperlink"/>
          </w:rPr>
          <w:t>ST_FrameLayout (Frameset Layout Order)</w:t>
        </w:r>
      </w:hyperlink>
      <w:r>
        <w:t xml:space="preserve"> </w:t>
      </w:r>
      <w:r>
        <w:fldChar w:fldCharType="begin"/>
      </w:r>
      <w:r>
        <w:instrText>PAGEREF section_f84063fe7ad248c78f86630a1cd53133</w:instrText>
      </w:r>
      <w:r>
        <w:fldChar w:fldCharType="separate"/>
      </w:r>
      <w:r>
        <w:rPr>
          <w:noProof/>
        </w:rPr>
        <w:t>232</w:t>
      </w:r>
      <w:r>
        <w:fldChar w:fldCharType="end"/>
      </w:r>
    </w:p>
    <w:p w:rsidR="00066F2B" w:rsidRDefault="00102096">
      <w:pPr>
        <w:pStyle w:val="indexentry0"/>
      </w:pPr>
      <w:hyperlink w:anchor="section_22bdb755e0c948d282929d5fac2c9a7b">
        <w:r>
          <w:rPr>
            <w:rStyle w:val="Hyperlink"/>
          </w:rPr>
          <w:t>ST_FtnPos (Footnote Positioning Location)</w:t>
        </w:r>
      </w:hyperlink>
      <w:r>
        <w:t xml:space="preserve"> </w:t>
      </w:r>
      <w:r>
        <w:fldChar w:fldCharType="begin"/>
      </w:r>
      <w:r>
        <w:instrText>PAGEREF section_22bdb755e0c948d282929d5fac2c9a7b</w:instrText>
      </w:r>
      <w:r>
        <w:fldChar w:fldCharType="separate"/>
      </w:r>
      <w:r>
        <w:rPr>
          <w:noProof/>
        </w:rPr>
        <w:t>232</w:t>
      </w:r>
      <w:r>
        <w:fldChar w:fldCharType="end"/>
      </w:r>
    </w:p>
    <w:p w:rsidR="00066F2B" w:rsidRDefault="00102096">
      <w:pPr>
        <w:pStyle w:val="indexentry0"/>
      </w:pPr>
      <w:hyperlink w:anchor="section_9e882b63252440088fd885e34d6585c3">
        <w:r>
          <w:rPr>
            <w:rStyle w:val="Hyperlink"/>
          </w:rPr>
          <w:t>ST_Grouping (Grouping)</w:t>
        </w:r>
      </w:hyperlink>
      <w:r>
        <w:t xml:space="preserve"> </w:t>
      </w:r>
      <w:r>
        <w:fldChar w:fldCharType="begin"/>
      </w:r>
      <w:r>
        <w:instrText>PAGEREF section_9e882b63252440088fd885e34d6585c3</w:instrText>
      </w:r>
      <w:r>
        <w:fldChar w:fldCharType="separate"/>
      </w:r>
      <w:r>
        <w:rPr>
          <w:noProof/>
        </w:rPr>
        <w:t>584</w:t>
      </w:r>
      <w:r>
        <w:fldChar w:fldCharType="end"/>
      </w:r>
    </w:p>
    <w:p w:rsidR="00066F2B" w:rsidRDefault="00102096">
      <w:pPr>
        <w:pStyle w:val="indexentry0"/>
      </w:pPr>
      <w:hyperlink w:anchor="section_df56a0b882f944d7b165a229c46c124f">
        <w:r>
          <w:rPr>
            <w:rStyle w:val="Hyperlink"/>
          </w:rPr>
          <w:t>ST_HdrFtr (Header or Footer Type)</w:t>
        </w:r>
      </w:hyperlink>
      <w:r>
        <w:t xml:space="preserve"> </w:t>
      </w:r>
      <w:r>
        <w:fldChar w:fldCharType="begin"/>
      </w:r>
      <w:r>
        <w:instrText>PAGEREF section_df56a0b882f944d7b165a229c46c124f</w:instrText>
      </w:r>
      <w:r>
        <w:fldChar w:fldCharType="separate"/>
      </w:r>
      <w:r>
        <w:rPr>
          <w:noProof/>
        </w:rPr>
        <w:t>232</w:t>
      </w:r>
      <w:r>
        <w:fldChar w:fldCharType="end"/>
      </w:r>
    </w:p>
    <w:p w:rsidR="00066F2B" w:rsidRDefault="00102096">
      <w:pPr>
        <w:pStyle w:val="indexentry0"/>
      </w:pPr>
      <w:hyperlink w:anchor="section_c242dee3bf9c4be99bcdd49379689221">
        <w:r>
          <w:rPr>
            <w:rStyle w:val="Hyperlink"/>
          </w:rPr>
          <w:t>ST_Hint (Font Type Hint)</w:t>
        </w:r>
      </w:hyperlink>
      <w:r>
        <w:t xml:space="preserve"> </w:t>
      </w:r>
      <w:r>
        <w:fldChar w:fldCharType="begin"/>
      </w:r>
      <w:r>
        <w:instrText>PAGEREF section_c24</w:instrText>
      </w:r>
      <w:r>
        <w:instrText>2dee3bf9c4be99bcdd49379689221</w:instrText>
      </w:r>
      <w:r>
        <w:fldChar w:fldCharType="separate"/>
      </w:r>
      <w:r>
        <w:rPr>
          <w:noProof/>
        </w:rPr>
        <w:t>232</w:t>
      </w:r>
      <w:r>
        <w:fldChar w:fldCharType="end"/>
      </w:r>
    </w:p>
    <w:p w:rsidR="00066F2B" w:rsidRDefault="00102096">
      <w:pPr>
        <w:pStyle w:val="indexentry0"/>
      </w:pPr>
      <w:hyperlink w:anchor="section_56d2baaf961d4e81bc6f09d90ef42a68">
        <w:r>
          <w:rPr>
            <w:rStyle w:val="Hyperlink"/>
          </w:rPr>
          <w:t>ST_HoleSize (Hole Size)</w:t>
        </w:r>
      </w:hyperlink>
      <w:r>
        <w:t xml:space="preserve"> </w:t>
      </w:r>
      <w:r>
        <w:fldChar w:fldCharType="begin"/>
      </w:r>
      <w:r>
        <w:instrText>PAGEREF section_56d2baaf961d4e81bc6f09d90ef42a68</w:instrText>
      </w:r>
      <w:r>
        <w:fldChar w:fldCharType="separate"/>
      </w:r>
      <w:r>
        <w:rPr>
          <w:noProof/>
        </w:rPr>
        <w:t>584</w:t>
      </w:r>
      <w:r>
        <w:fldChar w:fldCharType="end"/>
      </w:r>
    </w:p>
    <w:p w:rsidR="00066F2B" w:rsidRDefault="00102096">
      <w:pPr>
        <w:pStyle w:val="indexentry0"/>
      </w:pPr>
      <w:hyperlink w:anchor="section_2db502c99202424a89598502d8894678">
        <w:r>
          <w:rPr>
            <w:rStyle w:val="Hyperlink"/>
          </w:rPr>
          <w:t>ST_HorizontalAnchor (Ho</w:t>
        </w:r>
        <w:r>
          <w:rPr>
            <w:rStyle w:val="Hyperlink"/>
          </w:rPr>
          <w:t>rizontal Anchor Type)</w:t>
        </w:r>
      </w:hyperlink>
      <w:r>
        <w:t xml:space="preserve"> </w:t>
      </w:r>
      <w:r>
        <w:fldChar w:fldCharType="begin"/>
      </w:r>
      <w:r>
        <w:instrText>PAGEREF section_2db502c99202424a89598502d8894678</w:instrText>
      </w:r>
      <w:r>
        <w:fldChar w:fldCharType="separate"/>
      </w:r>
      <w:r>
        <w:rPr>
          <w:noProof/>
        </w:rPr>
        <w:t>682</w:t>
      </w:r>
      <w:r>
        <w:fldChar w:fldCharType="end"/>
      </w:r>
    </w:p>
    <w:p w:rsidR="00066F2B" w:rsidRDefault="00102096">
      <w:pPr>
        <w:pStyle w:val="indexentry0"/>
      </w:pPr>
      <w:hyperlink w:anchor="section_2d0bf5facdf44e5f9a49d3b3e0a2a35c">
        <w:r>
          <w:rPr>
            <w:rStyle w:val="Hyperlink"/>
          </w:rPr>
          <w:t>ST_HpsMeasure (Measurement in Half-Points)</w:t>
        </w:r>
      </w:hyperlink>
      <w:r>
        <w:t xml:space="preserve"> </w:t>
      </w:r>
      <w:r>
        <w:fldChar w:fldCharType="begin"/>
      </w:r>
      <w:r>
        <w:instrText>PAGEREF section_2d0bf5facdf44e5f9a49d3b3e0a2a35c</w:instrText>
      </w:r>
      <w:r>
        <w:fldChar w:fldCharType="separate"/>
      </w:r>
      <w:r>
        <w:rPr>
          <w:noProof/>
        </w:rPr>
        <w:t>232</w:t>
      </w:r>
      <w:r>
        <w:fldChar w:fldCharType="end"/>
      </w:r>
    </w:p>
    <w:p w:rsidR="00066F2B" w:rsidRDefault="00102096">
      <w:pPr>
        <w:pStyle w:val="indexentry0"/>
      </w:pPr>
      <w:hyperlink w:anchor="section_c4cfb1aae45d4ae0bc786ec437e9c444">
        <w:r>
          <w:rPr>
            <w:rStyle w:val="Hyperlink"/>
          </w:rPr>
          <w:t>ST_IconSetType (Icon Set Type)</w:t>
        </w:r>
      </w:hyperlink>
      <w:r>
        <w:t xml:space="preserve"> </w:t>
      </w:r>
      <w:r>
        <w:fldChar w:fldCharType="begin"/>
      </w:r>
      <w:r>
        <w:instrText>PAGEREF section_c4cfb1aae45d4ae0bc786ec437e9c444</w:instrText>
      </w:r>
      <w:r>
        <w:fldChar w:fldCharType="separate"/>
      </w:r>
      <w:r>
        <w:rPr>
          <w:noProof/>
        </w:rPr>
        <w:t>459</w:t>
      </w:r>
      <w:r>
        <w:fldChar w:fldCharType="end"/>
      </w:r>
    </w:p>
    <w:p w:rsidR="00066F2B" w:rsidRDefault="00102096">
      <w:pPr>
        <w:pStyle w:val="indexentry0"/>
      </w:pPr>
      <w:hyperlink w:anchor="section_fc63ec620566496f8ec8cb3ee90bdd9a">
        <w:r>
          <w:rPr>
            <w:rStyle w:val="Hyperlink"/>
          </w:rPr>
          <w:t>ST_IntNonNegative (Non-Negative Integer)</w:t>
        </w:r>
      </w:hyperlink>
      <w:r>
        <w:t xml:space="preserve"> </w:t>
      </w:r>
      <w:r>
        <w:fldChar w:fldCharType="begin"/>
      </w:r>
      <w:r>
        <w:instrText>PAGEREF section_fc63ec620566</w:instrText>
      </w:r>
      <w:r>
        <w:instrText>496f8ec8cb3ee90bdd9a</w:instrText>
      </w:r>
      <w:r>
        <w:fldChar w:fldCharType="separate"/>
      </w:r>
      <w:r>
        <w:rPr>
          <w:noProof/>
        </w:rPr>
        <w:t>874</w:t>
      </w:r>
      <w:r>
        <w:fldChar w:fldCharType="end"/>
      </w:r>
    </w:p>
    <w:p w:rsidR="00066F2B" w:rsidRDefault="00102096">
      <w:pPr>
        <w:pStyle w:val="indexentry0"/>
      </w:pPr>
      <w:hyperlink w:anchor="section_07c96be7c9ee4987ab27c667e4b5ebfa">
        <w:r>
          <w:rPr>
            <w:rStyle w:val="Hyperlink"/>
          </w:rPr>
          <w:t>ST_Jc (Horizontal Alignment Type)</w:t>
        </w:r>
      </w:hyperlink>
      <w:r>
        <w:t xml:space="preserve"> </w:t>
      </w:r>
      <w:r>
        <w:fldChar w:fldCharType="begin"/>
      </w:r>
      <w:r>
        <w:instrText>PAGEREF section_07c96be7c9ee4987ab27c667e4b5ebfa</w:instrText>
      </w:r>
      <w:r>
        <w:fldChar w:fldCharType="separate"/>
      </w:r>
      <w:r>
        <w:rPr>
          <w:noProof/>
        </w:rPr>
        <w:t>232</w:t>
      </w:r>
      <w:r>
        <w:fldChar w:fldCharType="end"/>
      </w:r>
    </w:p>
    <w:p w:rsidR="00066F2B" w:rsidRDefault="00102096">
      <w:pPr>
        <w:pStyle w:val="indexentry0"/>
      </w:pPr>
      <w:hyperlink w:anchor="section_ad3c1e3e6b9641e28f45c78a8e025284">
        <w:r>
          <w:rPr>
            <w:rStyle w:val="Hyperlink"/>
          </w:rPr>
          <w:t>ST_Jc (Justification)</w:t>
        </w:r>
      </w:hyperlink>
      <w:r>
        <w:t xml:space="preserve"> </w:t>
      </w:r>
      <w:r>
        <w:fldChar w:fldCharType="begin"/>
      </w:r>
      <w:r>
        <w:instrText>PAGEREF section_ad3c1e3e6b9641e28f45c78a8e025284</w:instrText>
      </w:r>
      <w:r>
        <w:fldChar w:fldCharType="separate"/>
      </w:r>
      <w:r>
        <w:rPr>
          <w:noProof/>
        </w:rPr>
        <w:t>612</w:t>
      </w:r>
      <w:r>
        <w:fldChar w:fldCharType="end"/>
      </w:r>
    </w:p>
    <w:p w:rsidR="00066F2B" w:rsidRDefault="00102096">
      <w:pPr>
        <w:pStyle w:val="indexentry0"/>
      </w:pPr>
      <w:hyperlink w:anchor="section_ed06cf15306c43be9053ca81ca51e656">
        <w:r>
          <w:rPr>
            <w:rStyle w:val="Hyperlink"/>
          </w:rPr>
          <w:t>ST_Lang (Language Reference)</w:t>
        </w:r>
      </w:hyperlink>
      <w:r>
        <w:t xml:space="preserve"> </w:t>
      </w:r>
      <w:r>
        <w:fldChar w:fldCharType="begin"/>
      </w:r>
      <w:r>
        <w:instrText>PAGEREF section_ed06cf15306c43be9053ca81ca51e656</w:instrText>
      </w:r>
      <w:r>
        <w:fldChar w:fldCharType="separate"/>
      </w:r>
      <w:r>
        <w:rPr>
          <w:noProof/>
        </w:rPr>
        <w:t>620</w:t>
      </w:r>
      <w:r>
        <w:fldChar w:fldCharType="end"/>
      </w:r>
    </w:p>
    <w:p w:rsidR="00066F2B" w:rsidRDefault="00102096">
      <w:pPr>
        <w:pStyle w:val="indexentry0"/>
      </w:pPr>
      <w:hyperlink w:anchor="section_bb8565e7dfea453f868bae680ab8a823">
        <w:r>
          <w:rPr>
            <w:rStyle w:val="Hyperlink"/>
          </w:rPr>
          <w:t>ST_LayoutMode (Layout Mode)</w:t>
        </w:r>
      </w:hyperlink>
      <w:r>
        <w:t xml:space="preserve"> </w:t>
      </w:r>
      <w:r>
        <w:fldChar w:fldCharType="begin"/>
      </w:r>
      <w:r>
        <w:instrText>PAGEREF section_bb8565e7dfea453f868bae680ab8a823</w:instrText>
      </w:r>
      <w:r>
        <w:fldChar w:fldCharType="separate"/>
      </w:r>
      <w:r>
        <w:rPr>
          <w:noProof/>
        </w:rPr>
        <w:t>584</w:t>
      </w:r>
      <w:r>
        <w:fldChar w:fldCharType="end"/>
      </w:r>
    </w:p>
    <w:p w:rsidR="00066F2B" w:rsidRDefault="00102096">
      <w:pPr>
        <w:pStyle w:val="indexentry0"/>
      </w:pPr>
      <w:hyperlink w:anchor="section_3184709832934157b36a7d48f3d9e56c">
        <w:r>
          <w:rPr>
            <w:rStyle w:val="Hyperlink"/>
          </w:rPr>
          <w:t>ST_LightRigDirection (Light Rig Direction)</w:t>
        </w:r>
      </w:hyperlink>
      <w:r>
        <w:t xml:space="preserve"> </w:t>
      </w:r>
      <w:r>
        <w:fldChar w:fldCharType="begin"/>
      </w:r>
      <w:r>
        <w:instrText>PAGEREF</w:instrText>
      </w:r>
      <w:r>
        <w:instrText xml:space="preserve"> section_3184709832934157b36a7d48f3d9e56c</w:instrText>
      </w:r>
      <w:r>
        <w:fldChar w:fldCharType="separate"/>
      </w:r>
      <w:r>
        <w:rPr>
          <w:noProof/>
        </w:rPr>
        <w:t>523</w:t>
      </w:r>
      <w:r>
        <w:fldChar w:fldCharType="end"/>
      </w:r>
    </w:p>
    <w:p w:rsidR="00066F2B" w:rsidRDefault="00102096">
      <w:pPr>
        <w:pStyle w:val="indexentry0"/>
      </w:pPr>
      <w:hyperlink w:anchor="section_d1735889ad9d47ffa697563a1668319f">
        <w:r>
          <w:rPr>
            <w:rStyle w:val="Hyperlink"/>
          </w:rPr>
          <w:t>ST_LightRigType (Light Rig Type)</w:t>
        </w:r>
      </w:hyperlink>
      <w:r>
        <w:t xml:space="preserve"> </w:t>
      </w:r>
      <w:r>
        <w:fldChar w:fldCharType="begin"/>
      </w:r>
      <w:r>
        <w:instrText>PAGEREF section_d1735889ad9d47ffa697563a1668319f</w:instrText>
      </w:r>
      <w:r>
        <w:fldChar w:fldCharType="separate"/>
      </w:r>
      <w:r>
        <w:rPr>
          <w:noProof/>
        </w:rPr>
        <w:t>523</w:t>
      </w:r>
      <w:r>
        <w:fldChar w:fldCharType="end"/>
      </w:r>
    </w:p>
    <w:p w:rsidR="00066F2B" w:rsidRDefault="00102096">
      <w:pPr>
        <w:pStyle w:val="indexentry0"/>
      </w:pPr>
      <w:hyperlink w:anchor="section_2c49c5bfec714f76a22b92291c03a33c">
        <w:r>
          <w:rPr>
            <w:rStyle w:val="Hyperlink"/>
          </w:rPr>
          <w:t>ST</w:t>
        </w:r>
        <w:r>
          <w:rPr>
            <w:rStyle w:val="Hyperlink"/>
          </w:rPr>
          <w:t>_LineEndLength (Line End Length)</w:t>
        </w:r>
      </w:hyperlink>
      <w:r>
        <w:t xml:space="preserve"> </w:t>
      </w:r>
      <w:r>
        <w:fldChar w:fldCharType="begin"/>
      </w:r>
      <w:r>
        <w:instrText>PAGEREF section_2c49c5bfec714f76a22b92291c03a33c</w:instrText>
      </w:r>
      <w:r>
        <w:fldChar w:fldCharType="separate"/>
      </w:r>
      <w:r>
        <w:rPr>
          <w:noProof/>
        </w:rPr>
        <w:t>524</w:t>
      </w:r>
      <w:r>
        <w:fldChar w:fldCharType="end"/>
      </w:r>
    </w:p>
    <w:p w:rsidR="00066F2B" w:rsidRDefault="00102096">
      <w:pPr>
        <w:pStyle w:val="indexentry0"/>
      </w:pPr>
      <w:hyperlink w:anchor="section_5550378cb28d4a11ab1e6c6a64630186">
        <w:r>
          <w:rPr>
            <w:rStyle w:val="Hyperlink"/>
          </w:rPr>
          <w:t>ST_LineWidth (Line Width)</w:t>
        </w:r>
      </w:hyperlink>
      <w:r>
        <w:t xml:space="preserve"> </w:t>
      </w:r>
      <w:r>
        <w:fldChar w:fldCharType="begin"/>
      </w:r>
      <w:r>
        <w:instrText>PAGEREF section_5550378cb28d4a11ab1e6c6a64630186</w:instrText>
      </w:r>
      <w:r>
        <w:fldChar w:fldCharType="separate"/>
      </w:r>
      <w:r>
        <w:rPr>
          <w:noProof/>
        </w:rPr>
        <w:t>524</w:t>
      </w:r>
      <w:r>
        <w:fldChar w:fldCharType="end"/>
      </w:r>
    </w:p>
    <w:p w:rsidR="00066F2B" w:rsidRDefault="00102096">
      <w:pPr>
        <w:pStyle w:val="indexentry0"/>
      </w:pPr>
      <w:hyperlink w:anchor="section_3050d73125fe410bb51ffd10c3d03b78">
        <w:r>
          <w:rPr>
            <w:rStyle w:val="Hyperlink"/>
          </w:rPr>
          <w:t>ST_LongHexNumber (Four Digit Hexadecimal Number Value)</w:t>
        </w:r>
      </w:hyperlink>
      <w:r>
        <w:t xml:space="preserve"> </w:t>
      </w:r>
      <w:r>
        <w:fldChar w:fldCharType="begin"/>
      </w:r>
      <w:r>
        <w:instrText>PAGEREF section_3050d73125fe410bb51ffd10c3d03b78</w:instrText>
      </w:r>
      <w:r>
        <w:fldChar w:fldCharType="separate"/>
      </w:r>
      <w:r>
        <w:rPr>
          <w:noProof/>
        </w:rPr>
        <w:t>793</w:t>
      </w:r>
      <w:r>
        <w:fldChar w:fldCharType="end"/>
      </w:r>
    </w:p>
    <w:p w:rsidR="00066F2B" w:rsidRDefault="00102096">
      <w:pPr>
        <w:pStyle w:val="indexentry0"/>
      </w:pPr>
      <w:hyperlink w:anchor="section_3a025d97fe484df0a51d7ab3e024b866">
        <w:r>
          <w:rPr>
            <w:rStyle w:val="Hyperlink"/>
          </w:rPr>
          <w:t>ST_Macro (Custom Function Name Type)</w:t>
        </w:r>
      </w:hyperlink>
      <w:r>
        <w:t xml:space="preserve"> </w:t>
      </w:r>
      <w:r>
        <w:fldChar w:fldCharType="begin"/>
      </w:r>
      <w:r>
        <w:instrText>PAGEREF sectio</w:instrText>
      </w:r>
      <w:r>
        <w:instrText>n_3a025d97fe484df0a51d7ab3e024b866</w:instrText>
      </w:r>
      <w:r>
        <w:fldChar w:fldCharType="separate"/>
      </w:r>
      <w:r>
        <w:rPr>
          <w:noProof/>
        </w:rPr>
        <w:t>903</w:t>
      </w:r>
      <w:r>
        <w:fldChar w:fldCharType="end"/>
      </w:r>
    </w:p>
    <w:p w:rsidR="00066F2B" w:rsidRDefault="00102096">
      <w:pPr>
        <w:pStyle w:val="indexentry0"/>
      </w:pPr>
      <w:hyperlink w:anchor="section_889892b800884fc2b546a4e8704b3c2c">
        <w:r>
          <w:rPr>
            <w:rStyle w:val="Hyperlink"/>
          </w:rPr>
          <w:t>ST_MailMergeDataType (Mail Merge Data Source Type Values)</w:t>
        </w:r>
      </w:hyperlink>
      <w:r>
        <w:t xml:space="preserve"> </w:t>
      </w:r>
      <w:r>
        <w:fldChar w:fldCharType="begin"/>
      </w:r>
      <w:r>
        <w:instrText>PAGEREF section_889892b800884fc2b546a4e8704b3c2c</w:instrText>
      </w:r>
      <w:r>
        <w:fldChar w:fldCharType="separate"/>
      </w:r>
      <w:r>
        <w:rPr>
          <w:noProof/>
        </w:rPr>
        <w:t>233</w:t>
      </w:r>
      <w:r>
        <w:fldChar w:fldCharType="end"/>
      </w:r>
    </w:p>
    <w:p w:rsidR="00066F2B" w:rsidRDefault="00102096">
      <w:pPr>
        <w:pStyle w:val="indexentry0"/>
      </w:pPr>
      <w:hyperlink w:anchor="section_54d012c4b9dc4e50b14e0b151096b96b">
        <w:r>
          <w:rPr>
            <w:rStyle w:val="Hyperlink"/>
          </w:rPr>
          <w:t>ST_MarkerStyle (Marker Style)</w:t>
        </w:r>
      </w:hyperlink>
      <w:r>
        <w:t xml:space="preserve"> </w:t>
      </w:r>
      <w:r>
        <w:fldChar w:fldCharType="begin"/>
      </w:r>
      <w:r>
        <w:instrText>PAGEREF section_54d012c4b9dc4e50b14e0b151096b96b</w:instrText>
      </w:r>
      <w:r>
        <w:fldChar w:fldCharType="separate"/>
      </w:r>
      <w:r>
        <w:rPr>
          <w:noProof/>
        </w:rPr>
        <w:t>584</w:t>
      </w:r>
      <w:r>
        <w:fldChar w:fldCharType="end"/>
      </w:r>
    </w:p>
    <w:p w:rsidR="00066F2B" w:rsidRDefault="00102096">
      <w:pPr>
        <w:pStyle w:val="indexentry0"/>
      </w:pPr>
      <w:hyperlink w:anchor="section_205e43f89d014953a67fd7c91ccd6ffd">
        <w:r>
          <w:rPr>
            <w:rStyle w:val="Hyperlink"/>
          </w:rPr>
          <w:t>ST_MarkupId (Annotation Identifier)</w:t>
        </w:r>
      </w:hyperlink>
      <w:r>
        <w:t xml:space="preserve"> </w:t>
      </w:r>
      <w:r>
        <w:fldChar w:fldCharType="begin"/>
      </w:r>
      <w:r>
        <w:instrText>PAGEREF section_205e43f89d014953a67fd7c91ccd6ffd</w:instrText>
      </w:r>
      <w:r>
        <w:fldChar w:fldCharType="separate"/>
      </w:r>
      <w:r>
        <w:rPr>
          <w:noProof/>
        </w:rPr>
        <w:t>830</w:t>
      </w:r>
      <w:r>
        <w:fldChar w:fldCharType="end"/>
      </w:r>
    </w:p>
    <w:p w:rsidR="00066F2B" w:rsidRDefault="00102096">
      <w:pPr>
        <w:pStyle w:val="indexentry0"/>
      </w:pPr>
      <w:hyperlink w:anchor="section_70e3977f3686456a896fb98b9a3be08e">
        <w:r>
          <w:rPr>
            <w:rStyle w:val="Hyperlink"/>
          </w:rPr>
          <w:t>ST_Merge (Merged Cell Type)</w:t>
        </w:r>
      </w:hyperlink>
      <w:r>
        <w:t xml:space="preserve"> </w:t>
      </w:r>
      <w:r>
        <w:fldChar w:fldCharType="begin"/>
      </w:r>
      <w:r>
        <w:instrText>PAGEREF section_70e3977f3686456a896fb98b9a3be08e</w:instrText>
      </w:r>
      <w:r>
        <w:fldChar w:fldCharType="separate"/>
      </w:r>
      <w:r>
        <w:rPr>
          <w:noProof/>
        </w:rPr>
        <w:t>233</w:t>
      </w:r>
      <w:r>
        <w:fldChar w:fldCharType="end"/>
      </w:r>
    </w:p>
    <w:p w:rsidR="00066F2B" w:rsidRDefault="00102096">
      <w:pPr>
        <w:pStyle w:val="indexentry0"/>
      </w:pPr>
      <w:hyperlink w:anchor="section_8ddb0e2037f84cb9a2e083d20de6fe2c">
        <w:r>
          <w:rPr>
            <w:rStyle w:val="Hyperlink"/>
          </w:rPr>
          <w:t>ST_NcName255 (Non-colonized Name)</w:t>
        </w:r>
      </w:hyperlink>
      <w:r>
        <w:t xml:space="preserve"> </w:t>
      </w:r>
      <w:r>
        <w:fldChar w:fldCharType="begin"/>
      </w:r>
      <w:r>
        <w:instrText>PAGEREF section_8ddb0e2037f84cb9a2e083d20de6fe2c</w:instrText>
      </w:r>
      <w:r>
        <w:fldChar w:fldCharType="separate"/>
      </w:r>
      <w:r>
        <w:rPr>
          <w:noProof/>
        </w:rPr>
        <w:t>830</w:t>
      </w:r>
      <w:r>
        <w:fldChar w:fldCharType="end"/>
      </w:r>
    </w:p>
    <w:p w:rsidR="00066F2B" w:rsidRDefault="00102096">
      <w:pPr>
        <w:pStyle w:val="indexentry0"/>
      </w:pPr>
      <w:hyperlink w:anchor="section_9613ebd34b174f35b1931665d0e3b8a5">
        <w:r>
          <w:rPr>
            <w:rStyle w:val="Hyperlink"/>
          </w:rPr>
          <w:t>ST_NonNegativeDecimalNumber (Non-Negative Decimal Number Value)</w:t>
        </w:r>
      </w:hyperlink>
      <w:r>
        <w:t xml:space="preserve"> </w:t>
      </w:r>
      <w:r>
        <w:fldChar w:fldCharType="begin"/>
      </w:r>
      <w:r>
        <w:instrText>PAGEREF section_9613ebd34b174f35b1931665d0e3b8a5</w:instrText>
      </w:r>
      <w:r>
        <w:fldChar w:fldCharType="separate"/>
      </w:r>
      <w:r>
        <w:rPr>
          <w:noProof/>
        </w:rPr>
        <w:t>830</w:t>
      </w:r>
      <w:r>
        <w:fldChar w:fldCharType="end"/>
      </w:r>
    </w:p>
    <w:p w:rsidR="00066F2B" w:rsidRDefault="00102096">
      <w:pPr>
        <w:pStyle w:val="indexentry0"/>
      </w:pPr>
      <w:hyperlink w:anchor="section_ea3612c8a09946c399a993658a30cb01">
        <w:r>
          <w:rPr>
            <w:rStyle w:val="Hyperlink"/>
          </w:rPr>
          <w:t>ST_NumberFormat (Numbering Format)</w:t>
        </w:r>
      </w:hyperlink>
      <w:r>
        <w:t xml:space="preserve"> </w:t>
      </w:r>
      <w:r>
        <w:fldChar w:fldCharType="begin"/>
      </w:r>
      <w:r>
        <w:instrText>PAGEREF section_ea3612c8a09946c399a993658a30cb01</w:instrText>
      </w:r>
      <w:r>
        <w:fldChar w:fldCharType="separate"/>
      </w:r>
      <w:r>
        <w:rPr>
          <w:noProof/>
        </w:rPr>
        <w:t>233</w:t>
      </w:r>
      <w:r>
        <w:fldChar w:fldCharType="end"/>
      </w:r>
    </w:p>
    <w:p w:rsidR="00066F2B" w:rsidRDefault="00102096">
      <w:pPr>
        <w:pStyle w:val="indexentry0"/>
      </w:pPr>
      <w:hyperlink w:anchor="section_693a4c2462a847d187514405629f6f50">
        <w:r>
          <w:rPr>
            <w:rStyle w:val="Hyperlink"/>
          </w:rPr>
          <w:t>ST_NumFmtId (Number Format Id)</w:t>
        </w:r>
      </w:hyperlink>
      <w:r>
        <w:t xml:space="preserve"> </w:t>
      </w:r>
      <w:r>
        <w:fldChar w:fldCharType="begin"/>
      </w:r>
      <w:r>
        <w:instrText>PAGEREF section_693a4c2462a847d187514</w:instrText>
      </w:r>
      <w:r>
        <w:instrText>405629f6f50</w:instrText>
      </w:r>
      <w:r>
        <w:fldChar w:fldCharType="separate"/>
      </w:r>
      <w:r>
        <w:rPr>
          <w:noProof/>
        </w:rPr>
        <w:t>459</w:t>
      </w:r>
      <w:r>
        <w:fldChar w:fldCharType="end"/>
      </w:r>
    </w:p>
    <w:p w:rsidR="00066F2B" w:rsidRDefault="00102096">
      <w:pPr>
        <w:pStyle w:val="indexentry0"/>
      </w:pPr>
      <w:hyperlink w:anchor="section_bf23da8a2e1d4d268eb40ba002bd78f6">
        <w:r>
          <w:rPr>
            <w:rStyle w:val="Hyperlink"/>
          </w:rPr>
          <w:t>ST_ObjID (Object ID)</w:t>
        </w:r>
      </w:hyperlink>
      <w:r>
        <w:t xml:space="preserve"> </w:t>
      </w:r>
      <w:r>
        <w:fldChar w:fldCharType="begin"/>
      </w:r>
      <w:r>
        <w:instrText>PAGEREF section_bf23da8a2e1d4d268eb40ba002bd78f6</w:instrText>
      </w:r>
      <w:r>
        <w:fldChar w:fldCharType="separate"/>
      </w:r>
      <w:r>
        <w:rPr>
          <w:noProof/>
        </w:rPr>
        <w:t>904</w:t>
      </w:r>
      <w:r>
        <w:fldChar w:fldCharType="end"/>
      </w:r>
    </w:p>
    <w:p w:rsidR="00066F2B" w:rsidRDefault="00102096">
      <w:pPr>
        <w:pStyle w:val="indexentry0"/>
      </w:pPr>
      <w:hyperlink w:anchor="section_9fa89b60c362417d97158382b70c6275">
        <w:r>
          <w:rPr>
            <w:rStyle w:val="Hyperlink"/>
          </w:rPr>
          <w:t>ST_ObjIDRef (Object ID Reference)</w:t>
        </w:r>
      </w:hyperlink>
      <w:r>
        <w:t xml:space="preserve"> </w:t>
      </w:r>
      <w:r>
        <w:fldChar w:fldCharType="begin"/>
      </w:r>
      <w:r>
        <w:instrText>PAGEREF section_9fa89b60c362417d97158382b70c6275</w:instrText>
      </w:r>
      <w:r>
        <w:fldChar w:fldCharType="separate"/>
      </w:r>
      <w:r>
        <w:rPr>
          <w:noProof/>
        </w:rPr>
        <w:t>904</w:t>
      </w:r>
      <w:r>
        <w:fldChar w:fldCharType="end"/>
      </w:r>
    </w:p>
    <w:p w:rsidR="00066F2B" w:rsidRDefault="00102096">
      <w:pPr>
        <w:pStyle w:val="indexentry0"/>
      </w:pPr>
      <w:hyperlink w:anchor="section_baf9ffb650d747c6944fdba3f307a332">
        <w:r>
          <w:rPr>
            <w:rStyle w:val="Hyperlink"/>
          </w:rPr>
          <w:t>ST_OLELinkType (Embedded Object Alternate Image Request Types)</w:t>
        </w:r>
      </w:hyperlink>
      <w:r>
        <w:t xml:space="preserve"> </w:t>
      </w:r>
      <w:r>
        <w:fldChar w:fldCharType="begin"/>
      </w:r>
      <w:r>
        <w:instrText>PAGEREF section_baf9ffb650d747c6944fdba3f307a332</w:instrText>
      </w:r>
      <w:r>
        <w:fldChar w:fldCharType="separate"/>
      </w:r>
      <w:r>
        <w:rPr>
          <w:noProof/>
        </w:rPr>
        <w:t>681</w:t>
      </w:r>
      <w:r>
        <w:fldChar w:fldCharType="end"/>
      </w:r>
    </w:p>
    <w:p w:rsidR="00066F2B" w:rsidRDefault="00102096">
      <w:pPr>
        <w:pStyle w:val="indexentry0"/>
      </w:pPr>
      <w:r>
        <w:t>ST_OnOff (On/Off Value) (</w:t>
      </w:r>
      <w:hyperlink w:anchor="section_aacf0e0fe33940ed8532ff57a2e6f8a6">
        <w:r>
          <w:rPr>
            <w:rStyle w:val="Hyperlink"/>
          </w:rPr>
          <w:t>section 2.1.1740</w:t>
        </w:r>
      </w:hyperlink>
      <w:r>
        <w:t xml:space="preserve"> </w:t>
      </w:r>
      <w:r>
        <w:fldChar w:fldCharType="begin"/>
      </w:r>
      <w:r>
        <w:instrText>PAGEREF section_aacf0e0fe33940ed8532ff57a2e6f8a6</w:instrText>
      </w:r>
      <w:r>
        <w:fldChar w:fldCharType="separate"/>
      </w:r>
      <w:r>
        <w:rPr>
          <w:noProof/>
        </w:rPr>
        <w:t>627</w:t>
      </w:r>
      <w:r>
        <w:fldChar w:fldCharType="end"/>
      </w:r>
      <w:r>
        <w:t xml:space="preserve">, </w:t>
      </w:r>
      <w:hyperlink w:anchor="section_815fcc39dc6c44f8ad2787b1d9f21571">
        <w:r>
          <w:rPr>
            <w:rStyle w:val="Hyperlink"/>
          </w:rPr>
          <w:t>section 3.1.2.3.3</w:t>
        </w:r>
      </w:hyperlink>
      <w:r>
        <w:t xml:space="preserve"> </w:t>
      </w:r>
      <w:r>
        <w:fldChar w:fldCharType="begin"/>
      </w:r>
      <w:r>
        <w:instrText>PAGEREF section_815fcc39dc6c44f8ad2787b1d9f</w:instrText>
      </w:r>
      <w:r>
        <w:instrText>21571</w:instrText>
      </w:r>
      <w:r>
        <w:fldChar w:fldCharType="separate"/>
      </w:r>
      <w:r>
        <w:rPr>
          <w:noProof/>
        </w:rPr>
        <w:t>793</w:t>
      </w:r>
      <w:r>
        <w:fldChar w:fldCharType="end"/>
      </w:r>
      <w:r>
        <w:t xml:space="preserve">, </w:t>
      </w:r>
      <w:hyperlink w:anchor="section_79cbec698430479d88c056dd44369074">
        <w:r>
          <w:rPr>
            <w:rStyle w:val="Hyperlink"/>
          </w:rPr>
          <w:t>section 3.1.3.3.6</w:t>
        </w:r>
      </w:hyperlink>
      <w:r>
        <w:t xml:space="preserve"> </w:t>
      </w:r>
      <w:r>
        <w:fldChar w:fldCharType="begin"/>
      </w:r>
      <w:r>
        <w:instrText>PAGEREF section_79cbec698430479d88c056dd44369074</w:instrText>
      </w:r>
      <w:r>
        <w:fldChar w:fldCharType="separate"/>
      </w:r>
      <w:r>
        <w:rPr>
          <w:noProof/>
        </w:rPr>
        <w:t>831</w:t>
      </w:r>
      <w:r>
        <w:fldChar w:fldCharType="end"/>
      </w:r>
      <w:r>
        <w:t>)</w:t>
      </w:r>
    </w:p>
    <w:p w:rsidR="00066F2B" w:rsidRDefault="00102096">
      <w:pPr>
        <w:pStyle w:val="indexentry0"/>
      </w:pPr>
      <w:hyperlink w:anchor="section_89794847d1b741ce9e2ac789afe390d2">
        <w:r>
          <w:rPr>
            <w:rStyle w:val="Hyperlink"/>
          </w:rPr>
          <w:t>ST_Orientation (Orientation)</w:t>
        </w:r>
      </w:hyperlink>
      <w:r>
        <w:t xml:space="preserve"> </w:t>
      </w:r>
      <w:r>
        <w:fldChar w:fldCharType="begin"/>
      </w:r>
      <w:r>
        <w:instrText>PAGEREF section_89794847d1b741ce9e2ac789afe390d2</w:instrText>
      </w:r>
      <w:r>
        <w:fldChar w:fldCharType="separate"/>
      </w:r>
      <w:r>
        <w:rPr>
          <w:noProof/>
        </w:rPr>
        <w:t>585</w:t>
      </w:r>
      <w:r>
        <w:fldChar w:fldCharType="end"/>
      </w:r>
    </w:p>
    <w:p w:rsidR="00066F2B" w:rsidRDefault="00102096">
      <w:pPr>
        <w:pStyle w:val="indexentry0"/>
      </w:pPr>
      <w:hyperlink w:anchor="section_aedde12f31894c22b1363b7a6b93e574">
        <w:r>
          <w:rPr>
            <w:rStyle w:val="Hyperlink"/>
          </w:rPr>
          <w:t>ST_PageBorderDisplay (Page Border Display Options)</w:t>
        </w:r>
      </w:hyperlink>
      <w:r>
        <w:t xml:space="preserve"> </w:t>
      </w:r>
      <w:r>
        <w:fldChar w:fldCharType="begin"/>
      </w:r>
      <w:r>
        <w:instrText>PAGEREF section_aedde12f31894c22b1363b7a6b93e574</w:instrText>
      </w:r>
      <w:r>
        <w:fldChar w:fldCharType="separate"/>
      </w:r>
      <w:r>
        <w:rPr>
          <w:noProof/>
        </w:rPr>
        <w:t>236</w:t>
      </w:r>
      <w:r>
        <w:fldChar w:fldCharType="end"/>
      </w:r>
    </w:p>
    <w:p w:rsidR="00066F2B" w:rsidRDefault="00102096">
      <w:pPr>
        <w:pStyle w:val="indexentry0"/>
      </w:pPr>
      <w:hyperlink w:anchor="section_3c6745b98475496091baa9a16ec7df86">
        <w:r>
          <w:rPr>
            <w:rStyle w:val="Hyperlink"/>
          </w:rPr>
          <w:t>ST_ParameterId (Parameter Identifier)</w:t>
        </w:r>
      </w:hyperlink>
      <w:r>
        <w:t xml:space="preserve"> </w:t>
      </w:r>
      <w:r>
        <w:fldChar w:fldCharType="begin"/>
      </w:r>
      <w:r>
        <w:instrText>PAGEREF section_3c6745b98475496091baa9a16ec7df86</w:instrText>
      </w:r>
      <w:r>
        <w:fldChar w:fldCharType="separate"/>
      </w:r>
      <w:r>
        <w:rPr>
          <w:noProof/>
        </w:rPr>
        <w:t>593</w:t>
      </w:r>
      <w:r>
        <w:fldChar w:fldCharType="end"/>
      </w:r>
    </w:p>
    <w:p w:rsidR="00066F2B" w:rsidRDefault="00102096">
      <w:pPr>
        <w:pStyle w:val="indexentry0"/>
      </w:pPr>
      <w:hyperlink w:anchor="section_bada29963fd44b83988292e14d6f9c7d">
        <w:r>
          <w:rPr>
            <w:rStyle w:val="Hyperlink"/>
          </w:rPr>
          <w:t>ST_PathFillMode (Path Fill Mode)</w:t>
        </w:r>
      </w:hyperlink>
      <w:r>
        <w:t xml:space="preserve"> </w:t>
      </w:r>
      <w:r>
        <w:fldChar w:fldCharType="begin"/>
      </w:r>
      <w:r>
        <w:instrText>PAGEREF section_bada29963fd44b83988292e14d6f9</w:instrText>
      </w:r>
      <w:r>
        <w:instrText>c7d</w:instrText>
      </w:r>
      <w:r>
        <w:fldChar w:fldCharType="separate"/>
      </w:r>
      <w:r>
        <w:rPr>
          <w:noProof/>
        </w:rPr>
        <w:t>524</w:t>
      </w:r>
      <w:r>
        <w:fldChar w:fldCharType="end"/>
      </w:r>
    </w:p>
    <w:p w:rsidR="00066F2B" w:rsidRDefault="00102096">
      <w:pPr>
        <w:pStyle w:val="indexentry0"/>
      </w:pPr>
      <w:hyperlink w:anchor="section_b3bbaebcf2ca4a799efdec0d1d3c6d9c">
        <w:r>
          <w:rPr>
            <w:rStyle w:val="Hyperlink"/>
          </w:rPr>
          <w:t>ST_PenAlignment (Alignment Type)</w:t>
        </w:r>
      </w:hyperlink>
      <w:r>
        <w:t xml:space="preserve"> </w:t>
      </w:r>
      <w:r>
        <w:fldChar w:fldCharType="begin"/>
      </w:r>
      <w:r>
        <w:instrText>PAGEREF section_b3bbaebcf2ca4a799efdec0d1d3c6d9c</w:instrText>
      </w:r>
      <w:r>
        <w:fldChar w:fldCharType="separate"/>
      </w:r>
      <w:r>
        <w:rPr>
          <w:noProof/>
        </w:rPr>
        <w:t>525</w:t>
      </w:r>
      <w:r>
        <w:fldChar w:fldCharType="end"/>
      </w:r>
    </w:p>
    <w:p w:rsidR="00066F2B" w:rsidRDefault="00102096">
      <w:pPr>
        <w:pStyle w:val="indexentry0"/>
      </w:pPr>
      <w:hyperlink w:anchor="section_ff18a37e9bd743389c371e285b5a5dd2">
        <w:r>
          <w:rPr>
            <w:rStyle w:val="Hyperlink"/>
          </w:rPr>
          <w:t>ST_Percentage (Percentage)</w:t>
        </w:r>
      </w:hyperlink>
      <w:r>
        <w:t xml:space="preserve"> </w:t>
      </w:r>
      <w:r>
        <w:fldChar w:fldCharType="begin"/>
      </w:r>
      <w:r>
        <w:instrText>PAGEREF sec</w:instrText>
      </w:r>
      <w:r>
        <w:instrText>tion_ff18a37e9bd743389c371e285b5a5dd2</w:instrText>
      </w:r>
      <w:r>
        <w:fldChar w:fldCharType="separate"/>
      </w:r>
      <w:r>
        <w:rPr>
          <w:noProof/>
        </w:rPr>
        <w:t>525</w:t>
      </w:r>
      <w:r>
        <w:fldChar w:fldCharType="end"/>
      </w:r>
    </w:p>
    <w:p w:rsidR="00066F2B" w:rsidRDefault="00102096">
      <w:pPr>
        <w:pStyle w:val="indexentry0"/>
      </w:pPr>
      <w:hyperlink w:anchor="section_26be8f3ae9c24f589fa872bab178b598">
        <w:r>
          <w:rPr>
            <w:rStyle w:val="Hyperlink"/>
          </w:rPr>
          <w:t>ST_Period (Period)</w:t>
        </w:r>
      </w:hyperlink>
      <w:r>
        <w:t xml:space="preserve"> </w:t>
      </w:r>
      <w:r>
        <w:fldChar w:fldCharType="begin"/>
      </w:r>
      <w:r>
        <w:instrText>PAGEREF section_26be8f3ae9c24f589fa872bab178b598</w:instrText>
      </w:r>
      <w:r>
        <w:fldChar w:fldCharType="separate"/>
      </w:r>
      <w:r>
        <w:rPr>
          <w:noProof/>
        </w:rPr>
        <w:t>585</w:t>
      </w:r>
      <w:r>
        <w:fldChar w:fldCharType="end"/>
      </w:r>
    </w:p>
    <w:p w:rsidR="00066F2B" w:rsidRDefault="00102096">
      <w:pPr>
        <w:pStyle w:val="indexentry0"/>
      </w:pPr>
      <w:hyperlink w:anchor="section_6b964c2deff640fcbecc6116a4ad1458">
        <w:r>
          <w:rPr>
            <w:rStyle w:val="Hyperlink"/>
          </w:rPr>
          <w:t>ST_Persistence (Cont</w:t>
        </w:r>
        <w:r>
          <w:rPr>
            <w:rStyle w:val="Hyperlink"/>
          </w:rPr>
          <w:t>rol Persistence Attribute Contents)</w:t>
        </w:r>
      </w:hyperlink>
      <w:r>
        <w:t xml:space="preserve"> </w:t>
      </w:r>
      <w:r>
        <w:fldChar w:fldCharType="begin"/>
      </w:r>
      <w:r>
        <w:instrText>PAGEREF section_6b964c2deff640fcbecc6116a4ad1458</w:instrText>
      </w:r>
      <w:r>
        <w:fldChar w:fldCharType="separate"/>
      </w:r>
      <w:r>
        <w:rPr>
          <w:noProof/>
        </w:rPr>
        <w:t>887</w:t>
      </w:r>
      <w:r>
        <w:fldChar w:fldCharType="end"/>
      </w:r>
    </w:p>
    <w:p w:rsidR="00066F2B" w:rsidRDefault="00102096">
      <w:pPr>
        <w:pStyle w:val="indexentry0"/>
      </w:pPr>
      <w:hyperlink w:anchor="section_0215ce81e51b4bf7a61b27f8f76121ea">
        <w:r>
          <w:rPr>
            <w:rStyle w:val="Hyperlink"/>
          </w:rPr>
          <w:t>ST_Perspective (Perspective)</w:t>
        </w:r>
      </w:hyperlink>
      <w:r>
        <w:t xml:space="preserve"> </w:t>
      </w:r>
      <w:r>
        <w:fldChar w:fldCharType="begin"/>
      </w:r>
      <w:r>
        <w:instrText>PAGEREF section_0215ce81e51b4bf7a61b27f8f76121ea</w:instrText>
      </w:r>
      <w:r>
        <w:fldChar w:fldCharType="separate"/>
      </w:r>
      <w:r>
        <w:rPr>
          <w:noProof/>
        </w:rPr>
        <w:t>585</w:t>
      </w:r>
      <w:r>
        <w:fldChar w:fldCharType="end"/>
      </w:r>
    </w:p>
    <w:p w:rsidR="00066F2B" w:rsidRDefault="00102096">
      <w:pPr>
        <w:pStyle w:val="indexentry0"/>
      </w:pPr>
      <w:hyperlink w:anchor="section_f7289bd3806145098c2cb5fc2252c195">
        <w:r>
          <w:rPr>
            <w:rStyle w:val="Hyperlink"/>
          </w:rPr>
          <w:t>ST_PhoneticType (Phonetic Type)</w:t>
        </w:r>
      </w:hyperlink>
      <w:r>
        <w:t xml:space="preserve"> </w:t>
      </w:r>
      <w:r>
        <w:fldChar w:fldCharType="begin"/>
      </w:r>
      <w:r>
        <w:instrText>PAGEREF section_f7289bd3806145098c2cb5fc2252c195</w:instrText>
      </w:r>
      <w:r>
        <w:fldChar w:fldCharType="separate"/>
      </w:r>
      <w:r>
        <w:rPr>
          <w:noProof/>
        </w:rPr>
        <w:t>460</w:t>
      </w:r>
      <w:r>
        <w:fldChar w:fldCharType="end"/>
      </w:r>
    </w:p>
    <w:p w:rsidR="00066F2B" w:rsidRDefault="00102096">
      <w:pPr>
        <w:pStyle w:val="indexentry0"/>
      </w:pPr>
      <w:hyperlink w:anchor="section_a6e7bb555213462cbced2b1225810888">
        <w:r>
          <w:rPr>
            <w:rStyle w:val="Hyperlink"/>
          </w:rPr>
          <w:t>ST_PhotoAlbumFrameShape (Photo Album Shape for Photo Mask)</w:t>
        </w:r>
      </w:hyperlink>
      <w:r>
        <w:t xml:space="preserve"> </w:t>
      </w:r>
      <w:r>
        <w:fldChar w:fldCharType="begin"/>
      </w:r>
      <w:r>
        <w:instrText>PAGEREF section_a6e7bb555213462cbced2b1225810888</w:instrText>
      </w:r>
      <w:r>
        <w:fldChar w:fldCharType="separate"/>
      </w:r>
      <w:r>
        <w:rPr>
          <w:noProof/>
        </w:rPr>
        <w:t>493</w:t>
      </w:r>
      <w:r>
        <w:fldChar w:fldCharType="end"/>
      </w:r>
    </w:p>
    <w:p w:rsidR="00066F2B" w:rsidRDefault="00102096">
      <w:pPr>
        <w:pStyle w:val="indexentry0"/>
      </w:pPr>
      <w:hyperlink w:anchor="section_559db49f5917417e894b34c17cd12e33">
        <w:r>
          <w:rPr>
            <w:rStyle w:val="Hyperlink"/>
          </w:rPr>
          <w:t>ST_PictureFormat (Picture Format)</w:t>
        </w:r>
      </w:hyperlink>
      <w:r>
        <w:t xml:space="preserve"> </w:t>
      </w:r>
      <w:r>
        <w:fldChar w:fldCharType="begin"/>
      </w:r>
      <w:r>
        <w:instrText>PAGEREF section_559db49f5917417e894b34c17cd12e33</w:instrText>
      </w:r>
      <w:r>
        <w:fldChar w:fldCharType="separate"/>
      </w:r>
      <w:r>
        <w:rPr>
          <w:noProof/>
        </w:rPr>
        <w:t>585</w:t>
      </w:r>
      <w:r>
        <w:fldChar w:fldCharType="end"/>
      </w:r>
    </w:p>
    <w:p w:rsidR="00066F2B" w:rsidRDefault="00102096">
      <w:pPr>
        <w:pStyle w:val="indexentry0"/>
      </w:pPr>
      <w:hyperlink w:anchor="section_e3e3238f97ce40c0ae596b71a8f69a96">
        <w:r>
          <w:rPr>
            <w:rStyle w:val="Hyperlink"/>
          </w:rPr>
          <w:t>ST_PivotFilterType (Pivot Filter Types)</w:t>
        </w:r>
      </w:hyperlink>
      <w:r>
        <w:t xml:space="preserve"> </w:t>
      </w:r>
      <w:r>
        <w:fldChar w:fldCharType="begin"/>
      </w:r>
      <w:r>
        <w:instrText>PAGEREF section_e3e3238f97ce40c0ae596b71a8f69a96</w:instrText>
      </w:r>
      <w:r>
        <w:fldChar w:fldCharType="separate"/>
      </w:r>
      <w:r>
        <w:rPr>
          <w:noProof/>
        </w:rPr>
        <w:t>460</w:t>
      </w:r>
      <w:r>
        <w:fldChar w:fldCharType="end"/>
      </w:r>
    </w:p>
    <w:p w:rsidR="00066F2B" w:rsidRDefault="00102096">
      <w:pPr>
        <w:pStyle w:val="indexentry0"/>
      </w:pPr>
      <w:hyperlink w:anchor="section_b21388bd37bf41f0b4b69c84e2d212ec">
        <w:r>
          <w:rPr>
            <w:rStyle w:val="Hyperlink"/>
          </w:rPr>
          <w:t>ST_PointMeasure (Measurement in Points)</w:t>
        </w:r>
      </w:hyperlink>
      <w:r>
        <w:t xml:space="preserve"> </w:t>
      </w:r>
      <w:r>
        <w:fldChar w:fldCharType="begin"/>
      </w:r>
      <w:r>
        <w:instrText>PAGEREF section_b21388bd37bf41f0b4b69c84e2d212ec</w:instrText>
      </w:r>
      <w:r>
        <w:fldChar w:fldCharType="separate"/>
      </w:r>
      <w:r>
        <w:rPr>
          <w:noProof/>
        </w:rPr>
        <w:t>236</w:t>
      </w:r>
      <w:r>
        <w:fldChar w:fldCharType="end"/>
      </w:r>
    </w:p>
    <w:p w:rsidR="00066F2B" w:rsidRDefault="00102096">
      <w:pPr>
        <w:pStyle w:val="indexentry0"/>
      </w:pPr>
      <w:hyperlink w:anchor="section_518012ebe873450781192c51bf1081ed">
        <w:r>
          <w:rPr>
            <w:rStyle w:val="Hyperlink"/>
          </w:rPr>
          <w:t>ST_PositiveCoordinate (Positive Coordinate)</w:t>
        </w:r>
      </w:hyperlink>
      <w:r>
        <w:t xml:space="preserve"> </w:t>
      </w:r>
      <w:r>
        <w:fldChar w:fldCharType="begin"/>
      </w:r>
      <w:r>
        <w:instrText>PAGEREF section_518012ebe873450781192c51bf1081ed</w:instrText>
      </w:r>
      <w:r>
        <w:fldChar w:fldCharType="separate"/>
      </w:r>
      <w:r>
        <w:rPr>
          <w:noProof/>
        </w:rPr>
        <w:t>525</w:t>
      </w:r>
      <w:r>
        <w:fldChar w:fldCharType="end"/>
      </w:r>
    </w:p>
    <w:p w:rsidR="00066F2B" w:rsidRDefault="00102096">
      <w:pPr>
        <w:pStyle w:val="indexentry0"/>
      </w:pPr>
      <w:hyperlink w:anchor="section_03aa848c942d469c817522d4948e0eb2">
        <w:r>
          <w:rPr>
            <w:rStyle w:val="Hyperlink"/>
          </w:rPr>
          <w:t>ST_PositiveInteger (Positive Integer)</w:t>
        </w:r>
      </w:hyperlink>
      <w:r>
        <w:t xml:space="preserve"> </w:t>
      </w:r>
      <w:r>
        <w:fldChar w:fldCharType="begin"/>
      </w:r>
      <w:r>
        <w:instrText>PAGEREF section_03aa848c942d469c817522d4948e0eb2</w:instrText>
      </w:r>
      <w:r>
        <w:fldChar w:fldCharType="separate"/>
      </w:r>
      <w:r>
        <w:rPr>
          <w:noProof/>
        </w:rPr>
        <w:t>896</w:t>
      </w:r>
      <w:r>
        <w:fldChar w:fldCharType="end"/>
      </w:r>
    </w:p>
    <w:p w:rsidR="00066F2B" w:rsidRDefault="00102096">
      <w:pPr>
        <w:pStyle w:val="indexentry0"/>
      </w:pPr>
      <w:hyperlink w:anchor="section_c1f1feace34c48d5b2e2f67bb67113e7">
        <w:r>
          <w:rPr>
            <w:rStyle w:val="Hyperlink"/>
          </w:rPr>
          <w:t>ST_PositivePercentage (Positive Percentage)</w:t>
        </w:r>
      </w:hyperlink>
      <w:r>
        <w:t xml:space="preserve"> </w:t>
      </w:r>
      <w:r>
        <w:fldChar w:fldCharType="begin"/>
      </w:r>
      <w:r>
        <w:instrText>PAGEREF section_c1f1feace34c48d5b2e2f67bb67113e7</w:instrText>
      </w:r>
      <w:r>
        <w:fldChar w:fldCharType="separate"/>
      </w:r>
      <w:r>
        <w:rPr>
          <w:noProof/>
        </w:rPr>
        <w:t>525</w:t>
      </w:r>
      <w:r>
        <w:fldChar w:fldCharType="end"/>
      </w:r>
    </w:p>
    <w:p w:rsidR="00066F2B" w:rsidRDefault="00102096">
      <w:pPr>
        <w:pStyle w:val="indexentry0"/>
      </w:pPr>
      <w:hyperlink w:anchor="section_cc8be648028648f88f8e66b878d23432">
        <w:r>
          <w:rPr>
            <w:rStyle w:val="Hyperlink"/>
          </w:rPr>
          <w:t>ST_PresetColorVal (Preset Color Value)</w:t>
        </w:r>
      </w:hyperlink>
      <w:r>
        <w:t xml:space="preserve"> </w:t>
      </w:r>
      <w:r>
        <w:fldChar w:fldCharType="begin"/>
      </w:r>
      <w:r>
        <w:instrText>PAGEREF section_cc8be648028648f88f8e66b878d23432</w:instrText>
      </w:r>
      <w:r>
        <w:fldChar w:fldCharType="separate"/>
      </w:r>
      <w:r>
        <w:rPr>
          <w:noProof/>
        </w:rPr>
        <w:t>526</w:t>
      </w:r>
      <w:r>
        <w:fldChar w:fldCharType="end"/>
      </w:r>
    </w:p>
    <w:p w:rsidR="00066F2B" w:rsidRDefault="00102096">
      <w:pPr>
        <w:pStyle w:val="indexentry0"/>
      </w:pPr>
      <w:hyperlink w:anchor="section_8582a1426af4433fbcd977be5aacefaf">
        <w:r>
          <w:rPr>
            <w:rStyle w:val="Hyperlink"/>
          </w:rPr>
          <w:t>ST_PresetMaterialType (Preset Material Type)</w:t>
        </w:r>
      </w:hyperlink>
      <w:r>
        <w:t xml:space="preserve"> </w:t>
      </w:r>
      <w:r>
        <w:fldChar w:fldCharType="begin"/>
      </w:r>
      <w:r>
        <w:instrText>PAGEREF section_8582a1426af4433fbcd9</w:instrText>
      </w:r>
      <w:r>
        <w:instrText>77be5aacefaf</w:instrText>
      </w:r>
      <w:r>
        <w:fldChar w:fldCharType="separate"/>
      </w:r>
      <w:r>
        <w:rPr>
          <w:noProof/>
        </w:rPr>
        <w:t>526</w:t>
      </w:r>
      <w:r>
        <w:fldChar w:fldCharType="end"/>
      </w:r>
    </w:p>
    <w:p w:rsidR="00066F2B" w:rsidRDefault="00102096">
      <w:pPr>
        <w:pStyle w:val="indexentry0"/>
      </w:pPr>
      <w:hyperlink w:anchor="section_2b440ff26db44035a578a0813d85890f">
        <w:r>
          <w:rPr>
            <w:rStyle w:val="Hyperlink"/>
          </w:rPr>
          <w:t>ST_ProofErr (Proofing Error Type)</w:t>
        </w:r>
      </w:hyperlink>
      <w:r>
        <w:t xml:space="preserve"> </w:t>
      </w:r>
      <w:r>
        <w:fldChar w:fldCharType="begin"/>
      </w:r>
      <w:r>
        <w:instrText>PAGEREF section_2b440ff26db44035a578a0813d85890f</w:instrText>
      </w:r>
      <w:r>
        <w:fldChar w:fldCharType="separate"/>
      </w:r>
      <w:r>
        <w:rPr>
          <w:noProof/>
        </w:rPr>
        <w:t>236</w:t>
      </w:r>
      <w:r>
        <w:fldChar w:fldCharType="end"/>
      </w:r>
    </w:p>
    <w:p w:rsidR="00066F2B" w:rsidRDefault="00102096">
      <w:pPr>
        <w:pStyle w:val="indexentry0"/>
      </w:pPr>
      <w:hyperlink w:anchor="section_64a6c4180f5541f386f657565be81008">
        <w:r>
          <w:rPr>
            <w:rStyle w:val="Hyperlink"/>
          </w:rPr>
          <w:t>ST_PublishDate (Publish Date V</w:t>
        </w:r>
        <w:r>
          <w:rPr>
            <w:rStyle w:val="Hyperlink"/>
          </w:rPr>
          <w:t>alue)</w:t>
        </w:r>
      </w:hyperlink>
      <w:r>
        <w:t xml:space="preserve"> </w:t>
      </w:r>
      <w:r>
        <w:fldChar w:fldCharType="begin"/>
      </w:r>
      <w:r>
        <w:instrText>PAGEREF section_64a6c4180f5541f386f657565be81008</w:instrText>
      </w:r>
      <w:r>
        <w:fldChar w:fldCharType="separate"/>
      </w:r>
      <w:r>
        <w:rPr>
          <w:noProof/>
        </w:rPr>
        <w:t>863</w:t>
      </w:r>
      <w:r>
        <w:fldChar w:fldCharType="end"/>
      </w:r>
    </w:p>
    <w:p w:rsidR="00066F2B" w:rsidRDefault="00102096">
      <w:pPr>
        <w:pStyle w:val="indexentry0"/>
      </w:pPr>
      <w:hyperlink w:anchor="section_d82e893585824ef59b33bb5fe1dd8fe0">
        <w:r>
          <w:rPr>
            <w:rStyle w:val="Hyperlink"/>
          </w:rPr>
          <w:t>ST_RadarStyle (Radar Style)</w:t>
        </w:r>
      </w:hyperlink>
      <w:r>
        <w:t xml:space="preserve"> </w:t>
      </w:r>
      <w:r>
        <w:fldChar w:fldCharType="begin"/>
      </w:r>
      <w:r>
        <w:instrText>PAGEREF section_d82e893585824ef59b33bb5fe1dd8fe0</w:instrText>
      </w:r>
      <w:r>
        <w:fldChar w:fldCharType="separate"/>
      </w:r>
      <w:r>
        <w:rPr>
          <w:noProof/>
        </w:rPr>
        <w:t>585</w:t>
      </w:r>
      <w:r>
        <w:fldChar w:fldCharType="end"/>
      </w:r>
    </w:p>
    <w:p w:rsidR="00066F2B" w:rsidRDefault="00102096">
      <w:pPr>
        <w:pStyle w:val="indexentry0"/>
      </w:pPr>
      <w:hyperlink w:anchor="section_fe7f7a7d5ec741f886313ac7884f0883">
        <w:r>
          <w:rPr>
            <w:rStyle w:val="Hyperlink"/>
          </w:rPr>
          <w:t>ST_Ref (Cell References)</w:t>
        </w:r>
      </w:hyperlink>
      <w:r>
        <w:t xml:space="preserve"> </w:t>
      </w:r>
      <w:r>
        <w:fldChar w:fldCharType="begin"/>
      </w:r>
      <w:r>
        <w:instrText>PAGEREF section_fe7f7a7d5ec741f886313ac7884f0883</w:instrText>
      </w:r>
      <w:r>
        <w:fldChar w:fldCharType="separate"/>
      </w:r>
      <w:r>
        <w:rPr>
          <w:noProof/>
        </w:rPr>
        <w:t>460</w:t>
      </w:r>
      <w:r>
        <w:fldChar w:fldCharType="end"/>
      </w:r>
    </w:p>
    <w:p w:rsidR="00066F2B" w:rsidRDefault="00102096">
      <w:pPr>
        <w:pStyle w:val="indexentry0"/>
      </w:pPr>
      <w:hyperlink w:anchor="section_bfae8b6f1af14788b99a0a544efa2a81">
        <w:r>
          <w:rPr>
            <w:rStyle w:val="Hyperlink"/>
          </w:rPr>
          <w:t>ST_RefA (Single Cell Reference)</w:t>
        </w:r>
      </w:hyperlink>
      <w:r>
        <w:t xml:space="preserve"> </w:t>
      </w:r>
      <w:r>
        <w:fldChar w:fldCharType="begin"/>
      </w:r>
      <w:r>
        <w:instrText>PAGEREF section_bfae8</w:instrText>
      </w:r>
      <w:r>
        <w:instrText>b6f1af14788b99a0a544efa2a81</w:instrText>
      </w:r>
      <w:r>
        <w:fldChar w:fldCharType="separate"/>
      </w:r>
      <w:r>
        <w:rPr>
          <w:noProof/>
        </w:rPr>
        <w:t>460</w:t>
      </w:r>
      <w:r>
        <w:fldChar w:fldCharType="end"/>
      </w:r>
    </w:p>
    <w:p w:rsidR="00066F2B" w:rsidRDefault="00102096">
      <w:pPr>
        <w:pStyle w:val="indexentry0"/>
      </w:pPr>
      <w:hyperlink w:anchor="section_1f66e1f2ad2a4cee8efce563dca56a03">
        <w:r>
          <w:rPr>
            <w:rStyle w:val="Hyperlink"/>
          </w:rPr>
          <w:t>ST_RelationshipId (Explicit Relationship ID)</w:t>
        </w:r>
      </w:hyperlink>
      <w:r>
        <w:t xml:space="preserve"> </w:t>
      </w:r>
      <w:r>
        <w:fldChar w:fldCharType="begin"/>
      </w:r>
      <w:r>
        <w:instrText>PAGEREF section_1f66e1f2ad2a4cee8efce563dca56a03</w:instrText>
      </w:r>
      <w:r>
        <w:fldChar w:fldCharType="separate"/>
      </w:r>
      <w:r>
        <w:rPr>
          <w:noProof/>
        </w:rPr>
        <w:t>619</w:t>
      </w:r>
      <w:r>
        <w:fldChar w:fldCharType="end"/>
      </w:r>
    </w:p>
    <w:p w:rsidR="00066F2B" w:rsidRDefault="00102096">
      <w:pPr>
        <w:pStyle w:val="indexentry0"/>
      </w:pPr>
      <w:hyperlink w:anchor="section_efc29c4359ea4dfdb4f82ca25fd436f8">
        <w:r>
          <w:rPr>
            <w:rStyle w:val="Hyperlink"/>
          </w:rPr>
          <w:t>ST_R</w:t>
        </w:r>
        <w:r>
          <w:rPr>
            <w:rStyle w:val="Hyperlink"/>
          </w:rPr>
          <w:t>ubyAlign (Phonetic Guide Text Alignment)</w:t>
        </w:r>
      </w:hyperlink>
      <w:r>
        <w:t xml:space="preserve"> </w:t>
      </w:r>
      <w:r>
        <w:fldChar w:fldCharType="begin"/>
      </w:r>
      <w:r>
        <w:instrText>PAGEREF section_efc29c4359ea4dfdb4f82ca25fd436f8</w:instrText>
      </w:r>
      <w:r>
        <w:fldChar w:fldCharType="separate"/>
      </w:r>
      <w:r>
        <w:rPr>
          <w:noProof/>
        </w:rPr>
        <w:t>236</w:t>
      </w:r>
      <w:r>
        <w:fldChar w:fldCharType="end"/>
      </w:r>
    </w:p>
    <w:p w:rsidR="00066F2B" w:rsidRDefault="00102096">
      <w:pPr>
        <w:pStyle w:val="indexentry0"/>
      </w:pPr>
      <w:hyperlink w:anchor="section_790a49d0682946268e0f4f6681a9586b">
        <w:r>
          <w:rPr>
            <w:rStyle w:val="Hyperlink"/>
          </w:rPr>
          <w:t>ST_ScatterStyle (Scatter Style)</w:t>
        </w:r>
      </w:hyperlink>
      <w:r>
        <w:t xml:space="preserve"> </w:t>
      </w:r>
      <w:r>
        <w:fldChar w:fldCharType="begin"/>
      </w:r>
      <w:r>
        <w:instrText>PAGEREF section_790a49d0682946268e0f4f6681a9586b</w:instrText>
      </w:r>
      <w:r>
        <w:fldChar w:fldCharType="separate"/>
      </w:r>
      <w:r>
        <w:rPr>
          <w:noProof/>
        </w:rPr>
        <w:t>585</w:t>
      </w:r>
      <w:r>
        <w:fldChar w:fldCharType="end"/>
      </w:r>
    </w:p>
    <w:p w:rsidR="00066F2B" w:rsidRDefault="00102096">
      <w:pPr>
        <w:pStyle w:val="indexentry0"/>
      </w:pPr>
      <w:hyperlink w:anchor="section_f3ca1d613ed0477c868017ac5f2accec">
        <w:r>
          <w:rPr>
            <w:rStyle w:val="Hyperlink"/>
          </w:rPr>
          <w:t>ST_SecondaryChildAlignment (Secondary Child Alignment)</w:t>
        </w:r>
      </w:hyperlink>
      <w:r>
        <w:t xml:space="preserve"> </w:t>
      </w:r>
      <w:r>
        <w:fldChar w:fldCharType="begin"/>
      </w:r>
      <w:r>
        <w:instrText>PAGEREF section_f3ca1d613ed0477c868017ac5f2accec</w:instrText>
      </w:r>
      <w:r>
        <w:fldChar w:fldCharType="separate"/>
      </w:r>
      <w:r>
        <w:rPr>
          <w:noProof/>
        </w:rPr>
        <w:t>600</w:t>
      </w:r>
      <w:r>
        <w:fldChar w:fldCharType="end"/>
      </w:r>
    </w:p>
    <w:p w:rsidR="00066F2B" w:rsidRDefault="00102096">
      <w:pPr>
        <w:pStyle w:val="indexentry0"/>
      </w:pPr>
      <w:hyperlink w:anchor="section_9aca776fecc4466e837ede0dff2e505e">
        <w:r>
          <w:rPr>
            <w:rStyle w:val="Hyperlink"/>
          </w:rPr>
          <w:t>ST_SecondaryLinearDirecti</w:t>
        </w:r>
        <w:r>
          <w:rPr>
            <w:rStyle w:val="Hyperlink"/>
          </w:rPr>
          <w:t>on (Secondary Linear Direction)</w:t>
        </w:r>
      </w:hyperlink>
      <w:r>
        <w:t xml:space="preserve"> </w:t>
      </w:r>
      <w:r>
        <w:fldChar w:fldCharType="begin"/>
      </w:r>
      <w:r>
        <w:instrText>PAGEREF section_9aca776fecc4466e837ede0dff2e505e</w:instrText>
      </w:r>
      <w:r>
        <w:fldChar w:fldCharType="separate"/>
      </w:r>
      <w:r>
        <w:rPr>
          <w:noProof/>
        </w:rPr>
        <w:t>600</w:t>
      </w:r>
      <w:r>
        <w:fldChar w:fldCharType="end"/>
      </w:r>
    </w:p>
    <w:p w:rsidR="00066F2B" w:rsidRDefault="00102096">
      <w:pPr>
        <w:pStyle w:val="indexentry0"/>
      </w:pPr>
      <w:hyperlink w:anchor="section_43069065d5f54e959543824ed01466d3">
        <w:r>
          <w:rPr>
            <w:rStyle w:val="Hyperlink"/>
          </w:rPr>
          <w:t>ST_ShadowType (Shadow Type)</w:t>
        </w:r>
      </w:hyperlink>
      <w:r>
        <w:t xml:space="preserve"> </w:t>
      </w:r>
      <w:r>
        <w:fldChar w:fldCharType="begin"/>
      </w:r>
      <w:r>
        <w:instrText>PAGEREF section_43069065d5f54e959543824ed01466d3</w:instrText>
      </w:r>
      <w:r>
        <w:fldChar w:fldCharType="separate"/>
      </w:r>
      <w:r>
        <w:rPr>
          <w:noProof/>
        </w:rPr>
        <w:t>666</w:t>
      </w:r>
      <w:r>
        <w:fldChar w:fldCharType="end"/>
      </w:r>
    </w:p>
    <w:p w:rsidR="00066F2B" w:rsidRDefault="00102096">
      <w:pPr>
        <w:pStyle w:val="indexentry0"/>
      </w:pPr>
      <w:hyperlink w:anchor="section_0680b9ba68334f3194a8add5e312db29">
        <w:r>
          <w:rPr>
            <w:rStyle w:val="Hyperlink"/>
          </w:rPr>
          <w:t>ST_Shape (Shape)</w:t>
        </w:r>
      </w:hyperlink>
      <w:r>
        <w:t xml:space="preserve"> </w:t>
      </w:r>
      <w:r>
        <w:fldChar w:fldCharType="begin"/>
      </w:r>
      <w:r>
        <w:instrText>PAGEREF section_0680b9ba68334f3194a8add5e312db29</w:instrText>
      </w:r>
      <w:r>
        <w:fldChar w:fldCharType="separate"/>
      </w:r>
      <w:r>
        <w:rPr>
          <w:noProof/>
        </w:rPr>
        <w:t>586</w:t>
      </w:r>
      <w:r>
        <w:fldChar w:fldCharType="end"/>
      </w:r>
    </w:p>
    <w:p w:rsidR="00066F2B" w:rsidRDefault="00102096">
      <w:pPr>
        <w:pStyle w:val="indexentry0"/>
      </w:pPr>
      <w:hyperlink w:anchor="section_38b259783d144fb390b7712215ed7ad1">
        <w:r>
          <w:rPr>
            <w:rStyle w:val="Hyperlink"/>
          </w:rPr>
          <w:t>ST_ShapeID (Shape ID)</w:t>
        </w:r>
      </w:hyperlink>
      <w:r>
        <w:t xml:space="preserve"> </w:t>
      </w:r>
      <w:r>
        <w:fldChar w:fldCharType="begin"/>
      </w:r>
      <w:r>
        <w:instrText>PAGEREF section_38b259783d144fb390b7712215ed7ad1</w:instrText>
      </w:r>
      <w:r>
        <w:fldChar w:fldCharType="separate"/>
      </w:r>
      <w:r>
        <w:rPr>
          <w:noProof/>
        </w:rPr>
        <w:t>528</w:t>
      </w:r>
      <w:r>
        <w:fldChar w:fldCharType="end"/>
      </w:r>
    </w:p>
    <w:p w:rsidR="00066F2B" w:rsidRDefault="00102096">
      <w:pPr>
        <w:pStyle w:val="indexentry0"/>
      </w:pPr>
      <w:hyperlink w:anchor="section_cbffdb4854864e6ba7fde43fc3fd5f63">
        <w:r>
          <w:rPr>
            <w:rStyle w:val="Hyperlink"/>
          </w:rPr>
          <w:t>ST_ShapeType (Preset Shape Types)</w:t>
        </w:r>
      </w:hyperlink>
      <w:r>
        <w:t xml:space="preserve"> </w:t>
      </w:r>
      <w:r>
        <w:fldChar w:fldCharType="begin"/>
      </w:r>
      <w:r>
        <w:instrText>PAGEREF section_cbffdb4854864e6ba7fde43fc3fd5f63</w:instrText>
      </w:r>
      <w:r>
        <w:fldChar w:fldCharType="separate"/>
      </w:r>
      <w:r>
        <w:rPr>
          <w:noProof/>
        </w:rPr>
        <w:t>528</w:t>
      </w:r>
      <w:r>
        <w:fldChar w:fldCharType="end"/>
      </w:r>
    </w:p>
    <w:p w:rsidR="00066F2B" w:rsidRDefault="00102096">
      <w:pPr>
        <w:pStyle w:val="indexentry0"/>
      </w:pPr>
      <w:hyperlink w:anchor="section_d7f650a3a70647a88556121f9c7d0205">
        <w:r>
          <w:rPr>
            <w:rStyle w:val="Hyperlink"/>
          </w:rPr>
          <w:t>ST_ShapeType (Shape Type)</w:t>
        </w:r>
      </w:hyperlink>
      <w:r>
        <w:t xml:space="preserve"> </w:t>
      </w:r>
      <w:r>
        <w:fldChar w:fldCharType="begin"/>
      </w:r>
      <w:r>
        <w:instrText>PAGEREF section_d7</w:instrText>
      </w:r>
      <w:r>
        <w:instrText>f650a3a70647a88556121f9c7d0205</w:instrText>
      </w:r>
      <w:r>
        <w:fldChar w:fldCharType="separate"/>
      </w:r>
      <w:r>
        <w:rPr>
          <w:noProof/>
        </w:rPr>
        <w:t>905</w:t>
      </w:r>
      <w:r>
        <w:fldChar w:fldCharType="end"/>
      </w:r>
    </w:p>
    <w:p w:rsidR="00066F2B" w:rsidRDefault="00102096">
      <w:pPr>
        <w:pStyle w:val="indexentry0"/>
      </w:pPr>
      <w:hyperlink w:anchor="section_e4664ccd36da4383a13c3d5df57ed188">
        <w:r>
          <w:rPr>
            <w:rStyle w:val="Hyperlink"/>
          </w:rPr>
          <w:t>ST_Shd (Shading Patterns)</w:t>
        </w:r>
      </w:hyperlink>
      <w:r>
        <w:t xml:space="preserve"> </w:t>
      </w:r>
      <w:r>
        <w:fldChar w:fldCharType="begin"/>
      </w:r>
      <w:r>
        <w:instrText>PAGEREF section_e4664ccd36da4383a13c3d5df57ed188</w:instrText>
      </w:r>
      <w:r>
        <w:fldChar w:fldCharType="separate"/>
      </w:r>
      <w:r>
        <w:rPr>
          <w:noProof/>
        </w:rPr>
        <w:t>236</w:t>
      </w:r>
      <w:r>
        <w:fldChar w:fldCharType="end"/>
      </w:r>
    </w:p>
    <w:p w:rsidR="00066F2B" w:rsidRDefault="00102096">
      <w:pPr>
        <w:pStyle w:val="indexentry0"/>
      </w:pPr>
      <w:hyperlink w:anchor="section_b12e8ea4e85d4b4c94bf98db8427fcaa">
        <w:r>
          <w:rPr>
            <w:rStyle w:val="Hyperlink"/>
          </w:rPr>
          <w:t>ST_ShortHexNumber (T</w:t>
        </w:r>
        <w:r>
          <w:rPr>
            <w:rStyle w:val="Hyperlink"/>
          </w:rPr>
          <w:t>wo Digit Hexadecimal Number Value)</w:t>
        </w:r>
      </w:hyperlink>
      <w:r>
        <w:t xml:space="preserve"> </w:t>
      </w:r>
      <w:r>
        <w:fldChar w:fldCharType="begin"/>
      </w:r>
      <w:r>
        <w:instrText>PAGEREF section_b12e8ea4e85d4b4c94bf98db8427fcaa</w:instrText>
      </w:r>
      <w:r>
        <w:fldChar w:fldCharType="separate"/>
      </w:r>
      <w:r>
        <w:rPr>
          <w:noProof/>
        </w:rPr>
        <w:t>794</w:t>
      </w:r>
      <w:r>
        <w:fldChar w:fldCharType="end"/>
      </w:r>
    </w:p>
    <w:p w:rsidR="00066F2B" w:rsidRDefault="00102096">
      <w:pPr>
        <w:pStyle w:val="indexentry0"/>
      </w:pPr>
      <w:hyperlink w:anchor="section_5991a2b500444c47aae0177c93bcfd2b">
        <w:r>
          <w:rPr>
            <w:rStyle w:val="Hyperlink"/>
          </w:rPr>
          <w:t>ST_Shp (Shape (Delimiters))</w:t>
        </w:r>
      </w:hyperlink>
      <w:r>
        <w:t xml:space="preserve"> </w:t>
      </w:r>
      <w:r>
        <w:fldChar w:fldCharType="begin"/>
      </w:r>
      <w:r>
        <w:instrText>PAGEREF section_5991a2b500444c47aae0177c93bcfd2b</w:instrText>
      </w:r>
      <w:r>
        <w:fldChar w:fldCharType="separate"/>
      </w:r>
      <w:r>
        <w:rPr>
          <w:noProof/>
        </w:rPr>
        <w:t>612</w:t>
      </w:r>
      <w:r>
        <w:fldChar w:fldCharType="end"/>
      </w:r>
    </w:p>
    <w:p w:rsidR="00066F2B" w:rsidRDefault="00102096">
      <w:pPr>
        <w:pStyle w:val="indexentry0"/>
      </w:pPr>
      <w:hyperlink w:anchor="section_4e92419771bc4dd7a396a223845eba27">
        <w:r>
          <w:rPr>
            <w:rStyle w:val="Hyperlink"/>
          </w:rPr>
          <w:t>ST_SignatureComments (Signature Comments)</w:t>
        </w:r>
      </w:hyperlink>
      <w:r>
        <w:t xml:space="preserve"> </w:t>
      </w:r>
      <w:r>
        <w:fldChar w:fldCharType="begin"/>
      </w:r>
      <w:r>
        <w:instrText>PAGEREF section_4e92419771bc4dd7a396a223845eba27</w:instrText>
      </w:r>
      <w:r>
        <w:fldChar w:fldCharType="separate"/>
      </w:r>
      <w:r>
        <w:rPr>
          <w:noProof/>
        </w:rPr>
        <w:t>897</w:t>
      </w:r>
      <w:r>
        <w:fldChar w:fldCharType="end"/>
      </w:r>
    </w:p>
    <w:p w:rsidR="00066F2B" w:rsidRDefault="00102096">
      <w:pPr>
        <w:pStyle w:val="indexentry0"/>
      </w:pPr>
      <w:hyperlink w:anchor="section_2fdd7f10d23a40ee9431d04ec89bb73c">
        <w:r>
          <w:rPr>
            <w:rStyle w:val="Hyperlink"/>
          </w:rPr>
          <w:t>ST_SignatureProviderUrl (Signature Provider URL)</w:t>
        </w:r>
      </w:hyperlink>
      <w:r>
        <w:t xml:space="preserve"> </w:t>
      </w:r>
      <w:r>
        <w:fldChar w:fldCharType="begin"/>
      </w:r>
      <w:r>
        <w:instrText>PAGEREF sec</w:instrText>
      </w:r>
      <w:r>
        <w:instrText>tion_2fdd7f10d23a40ee9431d04ec89bb73c</w:instrText>
      </w:r>
      <w:r>
        <w:fldChar w:fldCharType="separate"/>
      </w:r>
      <w:r>
        <w:rPr>
          <w:noProof/>
        </w:rPr>
        <w:t>897</w:t>
      </w:r>
      <w:r>
        <w:fldChar w:fldCharType="end"/>
      </w:r>
    </w:p>
    <w:p w:rsidR="00066F2B" w:rsidRDefault="00102096">
      <w:pPr>
        <w:pStyle w:val="indexentry0"/>
      </w:pPr>
      <w:hyperlink w:anchor="section_4bac229a77b34557aa4ce93641da133d">
        <w:r>
          <w:rPr>
            <w:rStyle w:val="Hyperlink"/>
          </w:rPr>
          <w:t>ST_SignatureText (Signature Text)</w:t>
        </w:r>
      </w:hyperlink>
      <w:r>
        <w:t xml:space="preserve"> </w:t>
      </w:r>
      <w:r>
        <w:fldChar w:fldCharType="begin"/>
      </w:r>
      <w:r>
        <w:instrText>PAGEREF section_4bac229a77b34557aa4ce93641da133d</w:instrText>
      </w:r>
      <w:r>
        <w:fldChar w:fldCharType="separate"/>
      </w:r>
      <w:r>
        <w:rPr>
          <w:noProof/>
        </w:rPr>
        <w:t>897</w:t>
      </w:r>
      <w:r>
        <w:fldChar w:fldCharType="end"/>
      </w:r>
    </w:p>
    <w:p w:rsidR="00066F2B" w:rsidRDefault="00102096">
      <w:pPr>
        <w:pStyle w:val="indexentry0"/>
      </w:pPr>
      <w:hyperlink w:anchor="section_65d1befb272a48f59a5b3896300299ee">
        <w:r>
          <w:rPr>
            <w:rStyle w:val="Hyperlink"/>
          </w:rPr>
          <w:t>ST_Si</w:t>
        </w:r>
        <w:r>
          <w:rPr>
            <w:rStyle w:val="Hyperlink"/>
          </w:rPr>
          <w:t>gnatureType (Signature Type)</w:t>
        </w:r>
      </w:hyperlink>
      <w:r>
        <w:t xml:space="preserve"> </w:t>
      </w:r>
      <w:r>
        <w:fldChar w:fldCharType="begin"/>
      </w:r>
      <w:r>
        <w:instrText>PAGEREF section_65d1befb272a48f59a5b3896300299ee</w:instrText>
      </w:r>
      <w:r>
        <w:fldChar w:fldCharType="separate"/>
      </w:r>
      <w:r>
        <w:rPr>
          <w:noProof/>
        </w:rPr>
        <w:t>898</w:t>
      </w:r>
      <w:r>
        <w:fldChar w:fldCharType="end"/>
      </w:r>
    </w:p>
    <w:p w:rsidR="00066F2B" w:rsidRDefault="00102096">
      <w:pPr>
        <w:pStyle w:val="indexentry0"/>
      </w:pPr>
      <w:hyperlink w:anchor="section_e9dec6c502ac46a4941bbe63ccf1bbe2">
        <w:r>
          <w:rPr>
            <w:rStyle w:val="Hyperlink"/>
          </w:rPr>
          <w:t>ST_SignedDecimalNumberMax-2 (Decimal Number Value Max -2)</w:t>
        </w:r>
      </w:hyperlink>
      <w:r>
        <w:t xml:space="preserve"> </w:t>
      </w:r>
      <w:r>
        <w:fldChar w:fldCharType="begin"/>
      </w:r>
      <w:r>
        <w:instrText>PAGEREF section_e9dec6c502ac46a4941bbe63ccf1bbe2</w:instrText>
      </w:r>
      <w:r>
        <w:fldChar w:fldCharType="separate"/>
      </w:r>
      <w:r>
        <w:rPr>
          <w:noProof/>
        </w:rPr>
        <w:t>832</w:t>
      </w:r>
      <w:r>
        <w:fldChar w:fldCharType="end"/>
      </w:r>
    </w:p>
    <w:p w:rsidR="00066F2B" w:rsidRDefault="00102096">
      <w:pPr>
        <w:pStyle w:val="indexentry0"/>
      </w:pPr>
      <w:hyperlink w:anchor="section_ec90ea290277451c89455d04dd0db08a">
        <w:r>
          <w:rPr>
            <w:rStyle w:val="Hyperlink"/>
          </w:rPr>
          <w:t>ST_SignedHpsMeasure (Signed Measurement in Half-Points)</w:t>
        </w:r>
      </w:hyperlink>
      <w:r>
        <w:t xml:space="preserve"> </w:t>
      </w:r>
      <w:r>
        <w:fldChar w:fldCharType="begin"/>
      </w:r>
      <w:r>
        <w:instrText>PAGEREF section_ec90ea290277451c89455d04dd0db08a</w:instrText>
      </w:r>
      <w:r>
        <w:fldChar w:fldCharType="separate"/>
      </w:r>
      <w:r>
        <w:rPr>
          <w:noProof/>
        </w:rPr>
        <w:t>236</w:t>
      </w:r>
      <w:r>
        <w:fldChar w:fldCharType="end"/>
      </w:r>
    </w:p>
    <w:p w:rsidR="00066F2B" w:rsidRDefault="00102096">
      <w:pPr>
        <w:pStyle w:val="indexentry0"/>
      </w:pPr>
      <w:hyperlink w:anchor="section_5bc2ab7004c742d89784bf7101866b87">
        <w:r>
          <w:rPr>
            <w:rStyle w:val="Hyperlink"/>
          </w:rPr>
          <w:t>ST_SignedTwipsMeasure (S</w:t>
        </w:r>
        <w:r>
          <w:rPr>
            <w:rStyle w:val="Hyperlink"/>
          </w:rPr>
          <w:t>igned Measurement in Twentieths of a Point)</w:t>
        </w:r>
      </w:hyperlink>
      <w:r>
        <w:t xml:space="preserve"> </w:t>
      </w:r>
      <w:r>
        <w:fldChar w:fldCharType="begin"/>
      </w:r>
      <w:r>
        <w:instrText>PAGEREF section_5bc2ab7004c742d89784bf7101866b87</w:instrText>
      </w:r>
      <w:r>
        <w:fldChar w:fldCharType="separate"/>
      </w:r>
      <w:r>
        <w:rPr>
          <w:noProof/>
        </w:rPr>
        <w:t>236</w:t>
      </w:r>
      <w:r>
        <w:fldChar w:fldCharType="end"/>
      </w:r>
    </w:p>
    <w:p w:rsidR="00066F2B" w:rsidRDefault="00102096">
      <w:pPr>
        <w:pStyle w:val="indexentry0"/>
      </w:pPr>
      <w:hyperlink w:anchor="section_be0b8235f8534143a208dd2e3e11d0f1">
        <w:r>
          <w:rPr>
            <w:rStyle w:val="Hyperlink"/>
          </w:rPr>
          <w:t>ST_Skip (Skip)</w:t>
        </w:r>
      </w:hyperlink>
      <w:r>
        <w:t xml:space="preserve"> </w:t>
      </w:r>
      <w:r>
        <w:fldChar w:fldCharType="begin"/>
      </w:r>
      <w:r>
        <w:instrText>PAGEREF section_be0b8235f8534143a208dd2e3e11d0f1</w:instrText>
      </w:r>
      <w:r>
        <w:fldChar w:fldCharType="separate"/>
      </w:r>
      <w:r>
        <w:rPr>
          <w:noProof/>
        </w:rPr>
        <w:t>586</w:t>
      </w:r>
      <w:r>
        <w:fldChar w:fldCharType="end"/>
      </w:r>
    </w:p>
    <w:p w:rsidR="00066F2B" w:rsidRDefault="00102096">
      <w:pPr>
        <w:pStyle w:val="indexentry0"/>
      </w:pPr>
      <w:hyperlink w:anchor="section_7ed66a4ca69b4613b5fc70a7cd17e3ca">
        <w:r>
          <w:rPr>
            <w:rStyle w:val="Hyperlink"/>
          </w:rPr>
          <w:t>ST_SortMapCount (Sort Map Count)</w:t>
        </w:r>
      </w:hyperlink>
      <w:r>
        <w:t xml:space="preserve"> </w:t>
      </w:r>
      <w:r>
        <w:fldChar w:fldCharType="begin"/>
      </w:r>
      <w:r>
        <w:instrText>PAGEREF section_7ed66a4ca69b4613b5fc70a7cd17e3ca</w:instrText>
      </w:r>
      <w:r>
        <w:fldChar w:fldCharType="separate"/>
      </w:r>
      <w:r>
        <w:rPr>
          <w:noProof/>
        </w:rPr>
        <w:t>847</w:t>
      </w:r>
      <w:r>
        <w:fldChar w:fldCharType="end"/>
      </w:r>
    </w:p>
    <w:p w:rsidR="00066F2B" w:rsidRDefault="00102096">
      <w:pPr>
        <w:pStyle w:val="indexentry0"/>
      </w:pPr>
      <w:hyperlink w:anchor="section_97429d90d53344dfb1334f7a0171cae4">
        <w:r>
          <w:rPr>
            <w:rStyle w:val="Hyperlink"/>
          </w:rPr>
          <w:t>ST_SpId (Shape ID Type)</w:t>
        </w:r>
      </w:hyperlink>
      <w:r>
        <w:t xml:space="preserve"> </w:t>
      </w:r>
      <w:r>
        <w:fldChar w:fldCharType="begin"/>
      </w:r>
      <w:r>
        <w:instrText>PAGEREF section_97429d90d53344dfb1334f7a0171cae4</w:instrText>
      </w:r>
      <w:r>
        <w:fldChar w:fldCharType="separate"/>
      </w:r>
      <w:r>
        <w:rPr>
          <w:noProof/>
        </w:rPr>
        <w:t>909</w:t>
      </w:r>
      <w:r>
        <w:fldChar w:fldCharType="end"/>
      </w:r>
    </w:p>
    <w:p w:rsidR="00066F2B" w:rsidRDefault="00102096">
      <w:pPr>
        <w:pStyle w:val="indexentry0"/>
      </w:pPr>
      <w:hyperlink w:anchor="section_53d3723d2ebe4ff8b8bacfc8338c5edb">
        <w:r>
          <w:rPr>
            <w:rStyle w:val="Hyperlink"/>
          </w:rPr>
          <w:t>ST_SplitType (Split Type)</w:t>
        </w:r>
      </w:hyperlink>
      <w:r>
        <w:t xml:space="preserve"> </w:t>
      </w:r>
      <w:r>
        <w:fldChar w:fldCharType="begin"/>
      </w:r>
      <w:r>
        <w:instrText>PAGEREF section_53d3723d2ebe4ff8b8bacfc8338c5edb</w:instrText>
      </w:r>
      <w:r>
        <w:fldChar w:fldCharType="separate"/>
      </w:r>
      <w:r>
        <w:rPr>
          <w:noProof/>
        </w:rPr>
        <w:t>586</w:t>
      </w:r>
      <w:r>
        <w:fldChar w:fldCharType="end"/>
      </w:r>
    </w:p>
    <w:p w:rsidR="00066F2B" w:rsidRDefault="00102096">
      <w:pPr>
        <w:pStyle w:val="indexentry0"/>
      </w:pPr>
      <w:hyperlink w:anchor="section_124de93f54d64d61ad5ae8548f7680b2">
        <w:r>
          <w:rPr>
            <w:rStyle w:val="Hyperlink"/>
          </w:rPr>
          <w:t>ST_Sqref (Reference Sequence)</w:t>
        </w:r>
      </w:hyperlink>
      <w:r>
        <w:t xml:space="preserve"> </w:t>
      </w:r>
      <w:r>
        <w:fldChar w:fldCharType="begin"/>
      </w:r>
      <w:r>
        <w:instrText>PAGEREF section_124</w:instrText>
      </w:r>
      <w:r>
        <w:instrText>de93f54d64d61ad5ae8548f7680b2</w:instrText>
      </w:r>
      <w:r>
        <w:fldChar w:fldCharType="separate"/>
      </w:r>
      <w:r>
        <w:rPr>
          <w:noProof/>
        </w:rPr>
        <w:t>460</w:t>
      </w:r>
      <w:r>
        <w:fldChar w:fldCharType="end"/>
      </w:r>
    </w:p>
    <w:p w:rsidR="00066F2B" w:rsidRDefault="00102096">
      <w:pPr>
        <w:pStyle w:val="indexentry0"/>
      </w:pPr>
      <w:hyperlink w:anchor="section_41d18506311343d991c44b4bb652115c">
        <w:r>
          <w:rPr>
            <w:rStyle w:val="Hyperlink"/>
          </w:rPr>
          <w:t>ST_String (String Type)</w:t>
        </w:r>
      </w:hyperlink>
      <w:r>
        <w:t xml:space="preserve"> </w:t>
      </w:r>
      <w:r>
        <w:fldChar w:fldCharType="begin"/>
      </w:r>
      <w:r>
        <w:instrText>PAGEREF section_41d18506311343d991c44b4bb652115c</w:instrText>
      </w:r>
      <w:r>
        <w:fldChar w:fldCharType="separate"/>
      </w:r>
      <w:r>
        <w:rPr>
          <w:noProof/>
        </w:rPr>
        <w:t>888</w:t>
      </w:r>
      <w:r>
        <w:fldChar w:fldCharType="end"/>
      </w:r>
    </w:p>
    <w:p w:rsidR="00066F2B" w:rsidRDefault="00102096">
      <w:pPr>
        <w:pStyle w:val="indexentry0"/>
      </w:pPr>
      <w:r>
        <w:t>ST_String (String) (</w:t>
      </w:r>
      <w:hyperlink w:anchor="section_6af92020a61a492793209436f448f276">
        <w:r>
          <w:rPr>
            <w:rStyle w:val="Hyperlink"/>
          </w:rPr>
          <w:t>sec</w:t>
        </w:r>
        <w:r>
          <w:rPr>
            <w:rStyle w:val="Hyperlink"/>
          </w:rPr>
          <w:t>tion 3.1.2.3.5</w:t>
        </w:r>
      </w:hyperlink>
      <w:r>
        <w:t xml:space="preserve"> </w:t>
      </w:r>
      <w:r>
        <w:fldChar w:fldCharType="begin"/>
      </w:r>
      <w:r>
        <w:instrText>PAGEREF section_6af92020a61a492793209436f448f276</w:instrText>
      </w:r>
      <w:r>
        <w:fldChar w:fldCharType="separate"/>
      </w:r>
      <w:r>
        <w:rPr>
          <w:noProof/>
        </w:rPr>
        <w:t>795</w:t>
      </w:r>
      <w:r>
        <w:fldChar w:fldCharType="end"/>
      </w:r>
      <w:r>
        <w:t xml:space="preserve">, </w:t>
      </w:r>
      <w:hyperlink w:anchor="section_ed68652a69334080ac59a443946fa732">
        <w:r>
          <w:rPr>
            <w:rStyle w:val="Hyperlink"/>
          </w:rPr>
          <w:t>section 3.1.3.3.8</w:t>
        </w:r>
      </w:hyperlink>
      <w:r>
        <w:t xml:space="preserve"> </w:t>
      </w:r>
      <w:r>
        <w:fldChar w:fldCharType="begin"/>
      </w:r>
      <w:r>
        <w:instrText>PAGEREF section_ed68652a69334080ac59a443946fa732</w:instrText>
      </w:r>
      <w:r>
        <w:fldChar w:fldCharType="separate"/>
      </w:r>
      <w:r>
        <w:rPr>
          <w:noProof/>
        </w:rPr>
        <w:t>832</w:t>
      </w:r>
      <w:r>
        <w:fldChar w:fldCharType="end"/>
      </w:r>
      <w:r>
        <w:t>)</w:t>
      </w:r>
    </w:p>
    <w:p w:rsidR="00066F2B" w:rsidRDefault="00102096">
      <w:pPr>
        <w:pStyle w:val="indexentry0"/>
      </w:pPr>
      <w:hyperlink w:anchor="section_73f2382235094ce4a27391e7e5a80c27">
        <w:r>
          <w:rPr>
            <w:rStyle w:val="Hyperlink"/>
          </w:rPr>
          <w:t>ST_String255 (String)</w:t>
        </w:r>
      </w:hyperlink>
      <w:r>
        <w:t xml:space="preserve"> </w:t>
      </w:r>
      <w:r>
        <w:fldChar w:fldCharType="begin"/>
      </w:r>
      <w:r>
        <w:instrText>PAGEREF section_73f2382235094ce4a27391e7e5a80c27</w:instrText>
      </w:r>
      <w:r>
        <w:fldChar w:fldCharType="separate"/>
      </w:r>
      <w:r>
        <w:rPr>
          <w:noProof/>
        </w:rPr>
        <w:t>833</w:t>
      </w:r>
      <w:r>
        <w:fldChar w:fldCharType="end"/>
      </w:r>
    </w:p>
    <w:p w:rsidR="00066F2B" w:rsidRDefault="00102096">
      <w:pPr>
        <w:pStyle w:val="indexentry0"/>
      </w:pPr>
      <w:hyperlink w:anchor="section_b74c454c6c644828955971894d36105b">
        <w:r>
          <w:rPr>
            <w:rStyle w:val="Hyperlink"/>
          </w:rPr>
          <w:t>ST_String260 (String)</w:t>
        </w:r>
      </w:hyperlink>
      <w:r>
        <w:t xml:space="preserve"> </w:t>
      </w:r>
      <w:r>
        <w:fldChar w:fldCharType="begin"/>
      </w:r>
      <w:r>
        <w:instrText>PAGEREF section_b74c454c6c64482895</w:instrText>
      </w:r>
      <w:r>
        <w:instrText>5971894d36105b</w:instrText>
      </w:r>
      <w:r>
        <w:fldChar w:fldCharType="separate"/>
      </w:r>
      <w:r>
        <w:rPr>
          <w:noProof/>
        </w:rPr>
        <w:t>833</w:t>
      </w:r>
      <w:r>
        <w:fldChar w:fldCharType="end"/>
      </w:r>
    </w:p>
    <w:p w:rsidR="00066F2B" w:rsidRDefault="00102096">
      <w:pPr>
        <w:pStyle w:val="indexentry0"/>
      </w:pPr>
      <w:hyperlink w:anchor="section_48c6336adac043d4b9a0e29a1b3aa23c">
        <w:r>
          <w:rPr>
            <w:rStyle w:val="Hyperlink"/>
          </w:rPr>
          <w:t>ST_Style (Style)</w:t>
        </w:r>
      </w:hyperlink>
      <w:r>
        <w:t xml:space="preserve"> </w:t>
      </w:r>
      <w:r>
        <w:fldChar w:fldCharType="begin"/>
      </w:r>
      <w:r>
        <w:instrText>PAGEREF section_48c6336adac043d4b9a0e29a1b3aa23c</w:instrText>
      </w:r>
      <w:r>
        <w:fldChar w:fldCharType="separate"/>
      </w:r>
      <w:r>
        <w:rPr>
          <w:noProof/>
        </w:rPr>
        <w:t>586</w:t>
      </w:r>
      <w:r>
        <w:fldChar w:fldCharType="end"/>
      </w:r>
    </w:p>
    <w:p w:rsidR="00066F2B" w:rsidRDefault="00102096">
      <w:pPr>
        <w:pStyle w:val="indexentry0"/>
      </w:pPr>
      <w:hyperlink w:anchor="section_5c5c4a0a02ba44d7a0f2c101221ce4a8">
        <w:r>
          <w:rPr>
            <w:rStyle w:val="Hyperlink"/>
          </w:rPr>
          <w:t>ST_TabJc (Custom Tab Stop Type)</w:t>
        </w:r>
      </w:hyperlink>
      <w:r>
        <w:t xml:space="preserve"> </w:t>
      </w:r>
      <w:r>
        <w:fldChar w:fldCharType="begin"/>
      </w:r>
      <w:r>
        <w:instrText>PAGEREF sec</w:instrText>
      </w:r>
      <w:r>
        <w:instrText>tion_5c5c4a0a02ba44d7a0f2c101221ce4a8</w:instrText>
      </w:r>
      <w:r>
        <w:fldChar w:fldCharType="separate"/>
      </w:r>
      <w:r>
        <w:rPr>
          <w:noProof/>
        </w:rPr>
        <w:t>237</w:t>
      </w:r>
      <w:r>
        <w:fldChar w:fldCharType="end"/>
      </w:r>
    </w:p>
    <w:p w:rsidR="00066F2B" w:rsidRDefault="00102096">
      <w:pPr>
        <w:pStyle w:val="indexentry0"/>
      </w:pPr>
      <w:hyperlink w:anchor="section_af86bfea020b45aa8faa4ad272fe6617">
        <w:r>
          <w:rPr>
            <w:rStyle w:val="Hyperlink"/>
          </w:rPr>
          <w:t>ST_TableStyleType (Table Style Type)</w:t>
        </w:r>
      </w:hyperlink>
      <w:r>
        <w:t xml:space="preserve"> </w:t>
      </w:r>
      <w:r>
        <w:fldChar w:fldCharType="begin"/>
      </w:r>
      <w:r>
        <w:instrText>PAGEREF section_af86bfea020b45aa8faa4ad272fe6617</w:instrText>
      </w:r>
      <w:r>
        <w:fldChar w:fldCharType="separate"/>
      </w:r>
      <w:r>
        <w:rPr>
          <w:noProof/>
        </w:rPr>
        <w:t>461</w:t>
      </w:r>
      <w:r>
        <w:fldChar w:fldCharType="end"/>
      </w:r>
    </w:p>
    <w:p w:rsidR="00066F2B" w:rsidRDefault="00102096">
      <w:pPr>
        <w:pStyle w:val="indexentry0"/>
      </w:pPr>
      <w:hyperlink w:anchor="section_3359ff85c4234b9dbe78d1cf96f79486">
        <w:r>
          <w:rPr>
            <w:rStyle w:val="Hyperlink"/>
          </w:rPr>
          <w:t>ST_TblStyleOverrideType (Conditional Table Style Formatting Types)</w:t>
        </w:r>
      </w:hyperlink>
      <w:r>
        <w:t xml:space="preserve"> </w:t>
      </w:r>
      <w:r>
        <w:fldChar w:fldCharType="begin"/>
      </w:r>
      <w:r>
        <w:instrText>PAGEREF section_3359ff85c4234b9dbe78d1cf96f79486</w:instrText>
      </w:r>
      <w:r>
        <w:fldChar w:fldCharType="separate"/>
      </w:r>
      <w:r>
        <w:rPr>
          <w:noProof/>
        </w:rPr>
        <w:t>237</w:t>
      </w:r>
      <w:r>
        <w:fldChar w:fldCharType="end"/>
      </w:r>
    </w:p>
    <w:p w:rsidR="00066F2B" w:rsidRDefault="00102096">
      <w:pPr>
        <w:pStyle w:val="indexentry0"/>
      </w:pPr>
      <w:hyperlink w:anchor="section_86ec6af2eea646a09d1eb2c640d0b129">
        <w:r>
          <w:rPr>
            <w:rStyle w:val="Hyperlink"/>
          </w:rPr>
          <w:t>ST_TextAnchoringType (Text Anchoring Types)</w:t>
        </w:r>
      </w:hyperlink>
      <w:r>
        <w:t xml:space="preserve"> </w:t>
      </w:r>
      <w:r>
        <w:fldChar w:fldCharType="begin"/>
      </w:r>
      <w:r>
        <w:instrText>PAGEREF section_86ec6af2eea6</w:instrText>
      </w:r>
      <w:r>
        <w:instrText>46a09d1eb2c640d0b129</w:instrText>
      </w:r>
      <w:r>
        <w:fldChar w:fldCharType="separate"/>
      </w:r>
      <w:r>
        <w:rPr>
          <w:noProof/>
        </w:rPr>
        <w:t>528</w:t>
      </w:r>
      <w:r>
        <w:fldChar w:fldCharType="end"/>
      </w:r>
    </w:p>
    <w:p w:rsidR="00066F2B" w:rsidRDefault="00102096">
      <w:pPr>
        <w:pStyle w:val="indexentry0"/>
      </w:pPr>
      <w:hyperlink w:anchor="section_4a566abf3bba434ebadc0ce4e9f21799">
        <w:r>
          <w:rPr>
            <w:rStyle w:val="Hyperlink"/>
          </w:rPr>
          <w:t>ST_TextAutonumberScheme (Text Auto-number Schemes)</w:t>
        </w:r>
      </w:hyperlink>
      <w:r>
        <w:t xml:space="preserve"> </w:t>
      </w:r>
      <w:r>
        <w:fldChar w:fldCharType="begin"/>
      </w:r>
      <w:r>
        <w:instrText>PAGEREF section_4a566abf3bba434ebadc0ce4e9f21799</w:instrText>
      </w:r>
      <w:r>
        <w:fldChar w:fldCharType="separate"/>
      </w:r>
      <w:r>
        <w:rPr>
          <w:noProof/>
        </w:rPr>
        <w:t>529</w:t>
      </w:r>
      <w:r>
        <w:fldChar w:fldCharType="end"/>
      </w:r>
    </w:p>
    <w:p w:rsidR="00066F2B" w:rsidRDefault="00102096">
      <w:pPr>
        <w:pStyle w:val="indexentry0"/>
      </w:pPr>
      <w:hyperlink w:anchor="section_9f732f2ba5514c679f81139fca7f5633">
        <w:r>
          <w:rPr>
            <w:rStyle w:val="Hyperlink"/>
          </w:rPr>
          <w:t>ST_Te</w:t>
        </w:r>
        <w:r>
          <w:rPr>
            <w:rStyle w:val="Hyperlink"/>
          </w:rPr>
          <w:t>xtCapsType (Text Cap Types)</w:t>
        </w:r>
      </w:hyperlink>
      <w:r>
        <w:t xml:space="preserve"> </w:t>
      </w:r>
      <w:r>
        <w:fldChar w:fldCharType="begin"/>
      </w:r>
      <w:r>
        <w:instrText>PAGEREF section_9f732f2ba5514c679f81139fca7f5633</w:instrText>
      </w:r>
      <w:r>
        <w:fldChar w:fldCharType="separate"/>
      </w:r>
      <w:r>
        <w:rPr>
          <w:noProof/>
        </w:rPr>
        <w:t>529</w:t>
      </w:r>
      <w:r>
        <w:fldChar w:fldCharType="end"/>
      </w:r>
    </w:p>
    <w:p w:rsidR="00066F2B" w:rsidRDefault="00102096">
      <w:pPr>
        <w:pStyle w:val="indexentry0"/>
      </w:pPr>
      <w:hyperlink w:anchor="section_ad8ec7f973a341aab193562caeda1103">
        <w:r>
          <w:rPr>
            <w:rStyle w:val="Hyperlink"/>
          </w:rPr>
          <w:t>ST_TextDirection (Text Flow Direction)</w:t>
        </w:r>
      </w:hyperlink>
      <w:r>
        <w:t xml:space="preserve"> </w:t>
      </w:r>
      <w:r>
        <w:fldChar w:fldCharType="begin"/>
      </w:r>
      <w:r>
        <w:instrText>PAGEREF section_ad8ec7f973a341aab193562caeda1103</w:instrText>
      </w:r>
      <w:r>
        <w:fldChar w:fldCharType="separate"/>
      </w:r>
      <w:r>
        <w:rPr>
          <w:noProof/>
        </w:rPr>
        <w:t>237</w:t>
      </w:r>
      <w:r>
        <w:fldChar w:fldCharType="end"/>
      </w:r>
    </w:p>
    <w:p w:rsidR="00066F2B" w:rsidRDefault="00102096">
      <w:pPr>
        <w:pStyle w:val="indexentry0"/>
      </w:pPr>
      <w:hyperlink w:anchor="section_9e3b0422c7ba419f9708830928e14808">
        <w:r>
          <w:rPr>
            <w:rStyle w:val="Hyperlink"/>
          </w:rPr>
          <w:t>ST_TextEffect (Animated Text Effects)</w:t>
        </w:r>
      </w:hyperlink>
      <w:r>
        <w:t xml:space="preserve"> </w:t>
      </w:r>
      <w:r>
        <w:fldChar w:fldCharType="begin"/>
      </w:r>
      <w:r>
        <w:instrText>PAGEREF section_9e3b0422c7ba419f9708830928e14808</w:instrText>
      </w:r>
      <w:r>
        <w:fldChar w:fldCharType="separate"/>
      </w:r>
      <w:r>
        <w:rPr>
          <w:noProof/>
        </w:rPr>
        <w:t>239</w:t>
      </w:r>
      <w:r>
        <w:fldChar w:fldCharType="end"/>
      </w:r>
    </w:p>
    <w:p w:rsidR="00066F2B" w:rsidRDefault="00102096">
      <w:pPr>
        <w:pStyle w:val="indexentry0"/>
      </w:pPr>
      <w:hyperlink w:anchor="section_9b207b134ab84a8781ec4f95aba3b248">
        <w:r>
          <w:rPr>
            <w:rStyle w:val="Hyperlink"/>
          </w:rPr>
          <w:t>ST_TextFontScalePercent (Text Font Scale Percentage)</w:t>
        </w:r>
      </w:hyperlink>
      <w:r>
        <w:t xml:space="preserve"> </w:t>
      </w:r>
      <w:r>
        <w:fldChar w:fldCharType="begin"/>
      </w:r>
      <w:r>
        <w:instrText>PAGEREF section_9b207b134ab84a8781ec4f95aba3b248</w:instrText>
      </w:r>
      <w:r>
        <w:fldChar w:fldCharType="separate"/>
      </w:r>
      <w:r>
        <w:rPr>
          <w:noProof/>
        </w:rPr>
        <w:t>638</w:t>
      </w:r>
      <w:r>
        <w:fldChar w:fldCharType="end"/>
      </w:r>
    </w:p>
    <w:p w:rsidR="00066F2B" w:rsidRDefault="00102096">
      <w:pPr>
        <w:pStyle w:val="indexentry0"/>
      </w:pPr>
      <w:hyperlink w:anchor="section_aafaec4651ce4ded843c29edc8b74740">
        <w:r>
          <w:rPr>
            <w:rStyle w:val="Hyperlink"/>
          </w:rPr>
          <w:t>ST_TextFontScalePercentOrPercentString (Text Font Scale Percentage)</w:t>
        </w:r>
      </w:hyperlink>
      <w:r>
        <w:t xml:space="preserve"> </w:t>
      </w:r>
      <w:r>
        <w:fldChar w:fldCharType="begin"/>
      </w:r>
      <w:r>
        <w:instrText>PAGEREF section_aafaec4651ce4ded843c29edc8b74740</w:instrText>
      </w:r>
      <w:r>
        <w:fldChar w:fldCharType="separate"/>
      </w:r>
      <w:r>
        <w:rPr>
          <w:noProof/>
        </w:rPr>
        <w:t>529</w:t>
      </w:r>
      <w:r>
        <w:fldChar w:fldCharType="end"/>
      </w:r>
    </w:p>
    <w:p w:rsidR="00066F2B" w:rsidRDefault="00102096">
      <w:pPr>
        <w:pStyle w:val="indexentry0"/>
      </w:pPr>
      <w:hyperlink w:anchor="section_7669315451cf49229cff21cafdebf357">
        <w:r>
          <w:rPr>
            <w:rStyle w:val="Hyperlink"/>
          </w:rPr>
          <w:t>ST_TextNonNegativePoint (Text Non-Negative Point)</w:t>
        </w:r>
      </w:hyperlink>
      <w:r>
        <w:t xml:space="preserve"> </w:t>
      </w:r>
      <w:r>
        <w:fldChar w:fldCharType="begin"/>
      </w:r>
      <w:r>
        <w:instrText>PAGEREF section_7669315451cf49229cff21cafdebf357</w:instrText>
      </w:r>
      <w:r>
        <w:fldChar w:fldCharType="separate"/>
      </w:r>
      <w:r>
        <w:rPr>
          <w:noProof/>
        </w:rPr>
        <w:t>529</w:t>
      </w:r>
      <w:r>
        <w:fldChar w:fldCharType="end"/>
      </w:r>
    </w:p>
    <w:p w:rsidR="00066F2B" w:rsidRDefault="00102096">
      <w:pPr>
        <w:pStyle w:val="indexentry0"/>
      </w:pPr>
      <w:hyperlink w:anchor="section_0db6349e9b1d4218af884d44d4a78572">
        <w:r>
          <w:rPr>
            <w:rStyle w:val="Hyperlink"/>
          </w:rPr>
          <w:t>ST_TextPoint (Text Point)</w:t>
        </w:r>
      </w:hyperlink>
      <w:r>
        <w:t xml:space="preserve"> </w:t>
      </w:r>
      <w:r>
        <w:fldChar w:fldCharType="begin"/>
      </w:r>
      <w:r>
        <w:instrText>PAGEREF section_0db6349</w:instrText>
      </w:r>
      <w:r>
        <w:instrText>e9b1d4218af884d44d4a78572</w:instrText>
      </w:r>
      <w:r>
        <w:fldChar w:fldCharType="separate"/>
      </w:r>
      <w:r>
        <w:rPr>
          <w:noProof/>
        </w:rPr>
        <w:t>529</w:t>
      </w:r>
      <w:r>
        <w:fldChar w:fldCharType="end"/>
      </w:r>
    </w:p>
    <w:p w:rsidR="00066F2B" w:rsidRDefault="00102096">
      <w:pPr>
        <w:pStyle w:val="indexentry0"/>
      </w:pPr>
      <w:hyperlink w:anchor="section_a797e74752bf4755a3492028c1b96dcf">
        <w:r>
          <w:rPr>
            <w:rStyle w:val="Hyperlink"/>
          </w:rPr>
          <w:t>ST_TextScale (Text Expansion/Compression Percentage)</w:t>
        </w:r>
      </w:hyperlink>
      <w:r>
        <w:t xml:space="preserve"> </w:t>
      </w:r>
      <w:r>
        <w:fldChar w:fldCharType="begin"/>
      </w:r>
      <w:r>
        <w:instrText>PAGEREF section_a797e74752bf4755a3492028c1b96dcf</w:instrText>
      </w:r>
      <w:r>
        <w:fldChar w:fldCharType="separate"/>
      </w:r>
      <w:r>
        <w:rPr>
          <w:noProof/>
        </w:rPr>
        <w:t>239</w:t>
      </w:r>
      <w:r>
        <w:fldChar w:fldCharType="end"/>
      </w:r>
    </w:p>
    <w:p w:rsidR="00066F2B" w:rsidRDefault="00102096">
      <w:pPr>
        <w:pStyle w:val="indexentry0"/>
      </w:pPr>
      <w:hyperlink w:anchor="section_1649147df3934898989d2ec846845f18">
        <w:r>
          <w:rPr>
            <w:rStyle w:val="Hyperlink"/>
          </w:rPr>
          <w:t>ST_TextShapeType (Preset Text Shape Types)</w:t>
        </w:r>
      </w:hyperlink>
      <w:r>
        <w:t xml:space="preserve"> </w:t>
      </w:r>
      <w:r>
        <w:fldChar w:fldCharType="begin"/>
      </w:r>
      <w:r>
        <w:instrText>PAGEREF section_1649147df3934898989d2ec846845f18</w:instrText>
      </w:r>
      <w:r>
        <w:fldChar w:fldCharType="separate"/>
      </w:r>
      <w:r>
        <w:rPr>
          <w:noProof/>
        </w:rPr>
        <w:t>530</w:t>
      </w:r>
      <w:r>
        <w:fldChar w:fldCharType="end"/>
      </w:r>
    </w:p>
    <w:p w:rsidR="00066F2B" w:rsidRDefault="00102096">
      <w:pPr>
        <w:pStyle w:val="indexentry0"/>
      </w:pPr>
      <w:hyperlink w:anchor="section_8af868fdec9d4b77b7de0aff196de406">
        <w:r>
          <w:rPr>
            <w:rStyle w:val="Hyperlink"/>
          </w:rPr>
          <w:t>ST_TextSpacingPercent (Text Spacing Percent)</w:t>
        </w:r>
      </w:hyperlink>
      <w:r>
        <w:t xml:space="preserve"> </w:t>
      </w:r>
      <w:r>
        <w:fldChar w:fldCharType="begin"/>
      </w:r>
      <w:r>
        <w:instrText>PAGEREF section_8af868fdec9d4b77b7de0aff196de406</w:instrText>
      </w:r>
      <w:r>
        <w:fldChar w:fldCharType="separate"/>
      </w:r>
      <w:r>
        <w:rPr>
          <w:noProof/>
        </w:rPr>
        <w:t>638</w:t>
      </w:r>
      <w:r>
        <w:fldChar w:fldCharType="end"/>
      </w:r>
    </w:p>
    <w:p w:rsidR="00066F2B" w:rsidRDefault="00102096">
      <w:pPr>
        <w:pStyle w:val="indexentry0"/>
      </w:pPr>
      <w:hyperlink w:anchor="section_c4a93e8e6a084e53b18375282751b959">
        <w:r>
          <w:rPr>
            <w:rStyle w:val="Hyperlink"/>
          </w:rPr>
          <w:t>ST_TextSpacingPercentOrPercentString (Text Spacing Percent)</w:t>
        </w:r>
      </w:hyperlink>
      <w:r>
        <w:t xml:space="preserve"> </w:t>
      </w:r>
      <w:r>
        <w:fldChar w:fldCharType="begin"/>
      </w:r>
      <w:r>
        <w:instrText>PAGEREF section_c4a93e8e6a084e53b18375282751b959</w:instrText>
      </w:r>
      <w:r>
        <w:fldChar w:fldCharType="separate"/>
      </w:r>
      <w:r>
        <w:rPr>
          <w:noProof/>
        </w:rPr>
        <w:t>530</w:t>
      </w:r>
      <w:r>
        <w:fldChar w:fldCharType="end"/>
      </w:r>
    </w:p>
    <w:p w:rsidR="00066F2B" w:rsidRDefault="00102096">
      <w:pPr>
        <w:pStyle w:val="indexentry0"/>
      </w:pPr>
      <w:hyperlink w:anchor="section_b6aeb5af90ac41dc8964f7ba99ed5181">
        <w:r>
          <w:rPr>
            <w:rStyle w:val="Hyperlink"/>
          </w:rPr>
          <w:t>ST_TextSpacingPoi</w:t>
        </w:r>
        <w:r>
          <w:rPr>
            <w:rStyle w:val="Hyperlink"/>
          </w:rPr>
          <w:t>nt (Text Spacing Point)</w:t>
        </w:r>
      </w:hyperlink>
      <w:r>
        <w:t xml:space="preserve"> </w:t>
      </w:r>
      <w:r>
        <w:fldChar w:fldCharType="begin"/>
      </w:r>
      <w:r>
        <w:instrText>PAGEREF section_b6aeb5af90ac41dc8964f7ba99ed5181</w:instrText>
      </w:r>
      <w:r>
        <w:fldChar w:fldCharType="separate"/>
      </w:r>
      <w:r>
        <w:rPr>
          <w:noProof/>
        </w:rPr>
        <w:t>530</w:t>
      </w:r>
      <w:r>
        <w:fldChar w:fldCharType="end"/>
      </w:r>
    </w:p>
    <w:p w:rsidR="00066F2B" w:rsidRDefault="00102096">
      <w:pPr>
        <w:pStyle w:val="indexentry0"/>
      </w:pPr>
      <w:hyperlink w:anchor="section_94ad7a5d0d0a4e7c926e3dca76cde068">
        <w:r>
          <w:rPr>
            <w:rStyle w:val="Hyperlink"/>
          </w:rPr>
          <w:t>ST_TextUnderlineType (Text Underline Types)</w:t>
        </w:r>
      </w:hyperlink>
      <w:r>
        <w:t xml:space="preserve"> </w:t>
      </w:r>
      <w:r>
        <w:fldChar w:fldCharType="begin"/>
      </w:r>
      <w:r>
        <w:instrText>PAGEREF section_94ad7a5d0d0a4e7c926e3dca76cde068</w:instrText>
      </w:r>
      <w:r>
        <w:fldChar w:fldCharType="separate"/>
      </w:r>
      <w:r>
        <w:rPr>
          <w:noProof/>
        </w:rPr>
        <w:t>531</w:t>
      </w:r>
      <w:r>
        <w:fldChar w:fldCharType="end"/>
      </w:r>
    </w:p>
    <w:p w:rsidR="00066F2B" w:rsidRDefault="00102096">
      <w:pPr>
        <w:pStyle w:val="indexentry0"/>
      </w:pPr>
      <w:hyperlink w:anchor="section_dcb46a27897049cb9106c3c689606092">
        <w:r>
          <w:rPr>
            <w:rStyle w:val="Hyperlink"/>
          </w:rPr>
          <w:t>ST_TextWrappingType (Text Wrapping Types)</w:t>
        </w:r>
      </w:hyperlink>
      <w:r>
        <w:t xml:space="preserve"> </w:t>
      </w:r>
      <w:r>
        <w:fldChar w:fldCharType="begin"/>
      </w:r>
      <w:r>
        <w:instrText>PAGEREF section_dcb46a27897049cb9106c3c689606092</w:instrText>
      </w:r>
      <w:r>
        <w:fldChar w:fldCharType="separate"/>
      </w:r>
      <w:r>
        <w:rPr>
          <w:noProof/>
        </w:rPr>
        <w:t>531</w:t>
      </w:r>
      <w:r>
        <w:fldChar w:fldCharType="end"/>
      </w:r>
    </w:p>
    <w:p w:rsidR="00066F2B" w:rsidRDefault="00102096">
      <w:pPr>
        <w:pStyle w:val="indexentry0"/>
      </w:pPr>
      <w:hyperlink w:anchor="section_4f007c9d15164dd0848087f21fc54ee3">
        <w:r>
          <w:rPr>
            <w:rStyle w:val="Hyperlink"/>
          </w:rPr>
          <w:t>ST_TLAnimateEffectTransition (Time Lis</w:t>
        </w:r>
        <w:r>
          <w:rPr>
            <w:rStyle w:val="Hyperlink"/>
          </w:rPr>
          <w:t>t Animate Effect Transition)</w:t>
        </w:r>
      </w:hyperlink>
      <w:r>
        <w:t xml:space="preserve"> </w:t>
      </w:r>
      <w:r>
        <w:fldChar w:fldCharType="begin"/>
      </w:r>
      <w:r>
        <w:instrText>PAGEREF section_4f007c9d15164dd0848087f21fc54ee3</w:instrText>
      </w:r>
      <w:r>
        <w:fldChar w:fldCharType="separate"/>
      </w:r>
      <w:r>
        <w:rPr>
          <w:noProof/>
        </w:rPr>
        <w:t>495</w:t>
      </w:r>
      <w:r>
        <w:fldChar w:fldCharType="end"/>
      </w:r>
    </w:p>
    <w:p w:rsidR="00066F2B" w:rsidRDefault="00102096">
      <w:pPr>
        <w:pStyle w:val="indexentry0"/>
      </w:pPr>
      <w:hyperlink w:anchor="section_e1478454837249af8963620f9f11ceb7">
        <w:r>
          <w:rPr>
            <w:rStyle w:val="Hyperlink"/>
          </w:rPr>
          <w:t>ST_TLAnimateMotionBehaviorOrigin (Time List Animate Motion Behavior Origin)</w:t>
        </w:r>
      </w:hyperlink>
      <w:r>
        <w:t xml:space="preserve"> </w:t>
      </w:r>
      <w:r>
        <w:fldChar w:fldCharType="begin"/>
      </w:r>
      <w:r>
        <w:instrText>PAGEREF section_e1478454837249af89</w:instrText>
      </w:r>
      <w:r>
        <w:instrText>63620f9f11ceb7</w:instrText>
      </w:r>
      <w:r>
        <w:fldChar w:fldCharType="separate"/>
      </w:r>
      <w:r>
        <w:rPr>
          <w:noProof/>
        </w:rPr>
        <w:t>495</w:t>
      </w:r>
      <w:r>
        <w:fldChar w:fldCharType="end"/>
      </w:r>
    </w:p>
    <w:p w:rsidR="00066F2B" w:rsidRDefault="00102096">
      <w:pPr>
        <w:pStyle w:val="indexentry0"/>
      </w:pPr>
      <w:hyperlink w:anchor="section_16c12ef48608468c8ff133b4ba0ac056">
        <w:r>
          <w:rPr>
            <w:rStyle w:val="Hyperlink"/>
          </w:rPr>
          <w:t>ST_TLBehaviorAdditiveType (Behavior Additive Type)</w:t>
        </w:r>
      </w:hyperlink>
      <w:r>
        <w:t xml:space="preserve"> </w:t>
      </w:r>
      <w:r>
        <w:fldChar w:fldCharType="begin"/>
      </w:r>
      <w:r>
        <w:instrText>PAGEREF section_16c12ef48608468c8ff133b4ba0ac056</w:instrText>
      </w:r>
      <w:r>
        <w:fldChar w:fldCharType="separate"/>
      </w:r>
      <w:r>
        <w:rPr>
          <w:noProof/>
        </w:rPr>
        <w:t>495</w:t>
      </w:r>
      <w:r>
        <w:fldChar w:fldCharType="end"/>
      </w:r>
    </w:p>
    <w:p w:rsidR="00066F2B" w:rsidRDefault="00102096">
      <w:pPr>
        <w:pStyle w:val="indexentry0"/>
      </w:pPr>
      <w:hyperlink w:anchor="section_7128b0c014ef4b5f8d9f257dd209846d">
        <w:r>
          <w:rPr>
            <w:rStyle w:val="Hyperlink"/>
          </w:rPr>
          <w:t>ST_TLBehavi</w:t>
        </w:r>
        <w:r>
          <w:rPr>
            <w:rStyle w:val="Hyperlink"/>
          </w:rPr>
          <w:t>orTransformType (Behavior Transform Type)</w:t>
        </w:r>
      </w:hyperlink>
      <w:r>
        <w:t xml:space="preserve"> </w:t>
      </w:r>
      <w:r>
        <w:fldChar w:fldCharType="begin"/>
      </w:r>
      <w:r>
        <w:instrText>PAGEREF section_7128b0c014ef4b5f8d9f257dd209846d</w:instrText>
      </w:r>
      <w:r>
        <w:fldChar w:fldCharType="separate"/>
      </w:r>
      <w:r>
        <w:rPr>
          <w:noProof/>
        </w:rPr>
        <w:t>495</w:t>
      </w:r>
      <w:r>
        <w:fldChar w:fldCharType="end"/>
      </w:r>
    </w:p>
    <w:p w:rsidR="00066F2B" w:rsidRDefault="00102096">
      <w:pPr>
        <w:pStyle w:val="indexentry0"/>
      </w:pPr>
      <w:hyperlink w:anchor="section_a9dc8c5b9ef849729200113eddc54e18">
        <w:r>
          <w:rPr>
            <w:rStyle w:val="Hyperlink"/>
          </w:rPr>
          <w:t>ST_TLTime (Time)</w:t>
        </w:r>
      </w:hyperlink>
      <w:r>
        <w:t xml:space="preserve"> </w:t>
      </w:r>
      <w:r>
        <w:fldChar w:fldCharType="begin"/>
      </w:r>
      <w:r>
        <w:instrText>PAGEREF section_a9dc8c5b9ef849729200113eddc54e18</w:instrText>
      </w:r>
      <w:r>
        <w:fldChar w:fldCharType="separate"/>
      </w:r>
      <w:r>
        <w:rPr>
          <w:noProof/>
        </w:rPr>
        <w:t>495</w:t>
      </w:r>
      <w:r>
        <w:fldChar w:fldCharType="end"/>
      </w:r>
    </w:p>
    <w:p w:rsidR="00066F2B" w:rsidRDefault="00102096">
      <w:pPr>
        <w:pStyle w:val="indexentry0"/>
      </w:pPr>
      <w:hyperlink w:anchor="section_95561e91e1c047d59ec4006d89646dea">
        <w:r>
          <w:rPr>
            <w:rStyle w:val="Hyperlink"/>
          </w:rPr>
          <w:t>ST_TLTimeNodeFillType (Time Node Fill Type)</w:t>
        </w:r>
      </w:hyperlink>
      <w:r>
        <w:t xml:space="preserve"> </w:t>
      </w:r>
      <w:r>
        <w:fldChar w:fldCharType="begin"/>
      </w:r>
      <w:r>
        <w:instrText>PAGEREF section_95561e91e1c047d59ec4006d89646dea</w:instrText>
      </w:r>
      <w:r>
        <w:fldChar w:fldCharType="separate"/>
      </w:r>
      <w:r>
        <w:rPr>
          <w:noProof/>
        </w:rPr>
        <w:t>495</w:t>
      </w:r>
      <w:r>
        <w:fldChar w:fldCharType="end"/>
      </w:r>
    </w:p>
    <w:p w:rsidR="00066F2B" w:rsidRDefault="00102096">
      <w:pPr>
        <w:pStyle w:val="indexentry0"/>
      </w:pPr>
      <w:hyperlink w:anchor="section_751571dcbd2f411eb38c7575bc939071">
        <w:r>
          <w:rPr>
            <w:rStyle w:val="Hyperlink"/>
          </w:rPr>
          <w:t>ST_TLTimeNodeMasterRelation (Time Node Master Relation)</w:t>
        </w:r>
      </w:hyperlink>
      <w:r>
        <w:t xml:space="preserve"> </w:t>
      </w:r>
      <w:r>
        <w:fldChar w:fldCharType="begin"/>
      </w:r>
      <w:r>
        <w:instrText>PAGERE</w:instrText>
      </w:r>
      <w:r>
        <w:instrText>F section_751571dcbd2f411eb38c7575bc939071</w:instrText>
      </w:r>
      <w:r>
        <w:fldChar w:fldCharType="separate"/>
      </w:r>
      <w:r>
        <w:rPr>
          <w:noProof/>
        </w:rPr>
        <w:t>496</w:t>
      </w:r>
      <w:r>
        <w:fldChar w:fldCharType="end"/>
      </w:r>
    </w:p>
    <w:p w:rsidR="00066F2B" w:rsidRDefault="00102096">
      <w:pPr>
        <w:pStyle w:val="indexentry0"/>
      </w:pPr>
      <w:hyperlink w:anchor="section_278466dec56a4eaaa0b1723c7aef9b99">
        <w:r>
          <w:rPr>
            <w:rStyle w:val="Hyperlink"/>
          </w:rPr>
          <w:t>ST_TLTimeNodeRestartType (Time Node Restart Type)</w:t>
        </w:r>
      </w:hyperlink>
      <w:r>
        <w:t xml:space="preserve"> </w:t>
      </w:r>
      <w:r>
        <w:fldChar w:fldCharType="begin"/>
      </w:r>
      <w:r>
        <w:instrText>PAGEREF section_278466dec56a4eaaa0b1723c7aef9b99</w:instrText>
      </w:r>
      <w:r>
        <w:fldChar w:fldCharType="separate"/>
      </w:r>
      <w:r>
        <w:rPr>
          <w:noProof/>
        </w:rPr>
        <w:t>496</w:t>
      </w:r>
      <w:r>
        <w:fldChar w:fldCharType="end"/>
      </w:r>
    </w:p>
    <w:p w:rsidR="00066F2B" w:rsidRDefault="00102096">
      <w:pPr>
        <w:pStyle w:val="indexentry0"/>
      </w:pPr>
      <w:hyperlink w:anchor="section_6acf6d2c64234f5e8a166533a20fbd41">
        <w:r>
          <w:rPr>
            <w:rStyle w:val="Hyperlink"/>
          </w:rPr>
          <w:t>ST_TLTriggerEvent (Trigger Event)</w:t>
        </w:r>
      </w:hyperlink>
      <w:r>
        <w:t xml:space="preserve"> </w:t>
      </w:r>
      <w:r>
        <w:fldChar w:fldCharType="begin"/>
      </w:r>
      <w:r>
        <w:instrText>PAGEREF section_6acf6d2c64234f5e8a166533a20fbd41</w:instrText>
      </w:r>
      <w:r>
        <w:fldChar w:fldCharType="separate"/>
      </w:r>
      <w:r>
        <w:rPr>
          <w:noProof/>
        </w:rPr>
        <w:t>496</w:t>
      </w:r>
      <w:r>
        <w:fldChar w:fldCharType="end"/>
      </w:r>
    </w:p>
    <w:p w:rsidR="00066F2B" w:rsidRDefault="00102096">
      <w:pPr>
        <w:pStyle w:val="indexentry0"/>
      </w:pPr>
      <w:hyperlink w:anchor="section_b020773c92774a4181691f29c9b3f0de">
        <w:r>
          <w:rPr>
            <w:rStyle w:val="Hyperlink"/>
          </w:rPr>
          <w:t>ST_TopBot (Top-Bottom)</w:t>
        </w:r>
      </w:hyperlink>
      <w:r>
        <w:t xml:space="preserve"> </w:t>
      </w:r>
      <w:r>
        <w:fldChar w:fldCharType="begin"/>
      </w:r>
      <w:r>
        <w:instrText>PAGEREF section_b020773c92774a4181691f29c9b3f0de</w:instrText>
      </w:r>
      <w:r>
        <w:fldChar w:fldCharType="separate"/>
      </w:r>
      <w:r>
        <w:rPr>
          <w:noProof/>
        </w:rPr>
        <w:t>612</w:t>
      </w:r>
      <w:r>
        <w:fldChar w:fldCharType="end"/>
      </w:r>
    </w:p>
    <w:p w:rsidR="00066F2B" w:rsidRDefault="00102096">
      <w:pPr>
        <w:pStyle w:val="indexentry0"/>
      </w:pPr>
      <w:hyperlink w:anchor="section_99e8f4cc2f6c46638cf5b044dddc7e1c">
        <w:r>
          <w:rPr>
            <w:rStyle w:val="Hyperlink"/>
          </w:rPr>
          <w:t>ST_TotalsRowFunction (Totals Row Function Types)</w:t>
        </w:r>
      </w:hyperlink>
      <w:r>
        <w:t xml:space="preserve"> </w:t>
      </w:r>
      <w:r>
        <w:fldChar w:fldCharType="begin"/>
      </w:r>
      <w:r>
        <w:instrText>PAGEREF section_99e8f4cc2f6c46638cf5b044dddc7e1c</w:instrText>
      </w:r>
      <w:r>
        <w:fldChar w:fldCharType="separate"/>
      </w:r>
      <w:r>
        <w:rPr>
          <w:noProof/>
        </w:rPr>
        <w:t>461</w:t>
      </w:r>
      <w:r>
        <w:fldChar w:fldCharType="end"/>
      </w:r>
    </w:p>
    <w:p w:rsidR="00066F2B" w:rsidRDefault="00102096">
      <w:pPr>
        <w:pStyle w:val="indexentry0"/>
      </w:pPr>
      <w:hyperlink w:anchor="section_b4f2d82cf8ae4592847f4360fbd8fdad">
        <w:r>
          <w:rPr>
            <w:rStyle w:val="Hyperlink"/>
          </w:rPr>
          <w:t>ST_TrendlineType (Trendline Type)</w:t>
        </w:r>
      </w:hyperlink>
      <w:r>
        <w:t xml:space="preserve"> </w:t>
      </w:r>
      <w:r>
        <w:fldChar w:fldCharType="begin"/>
      </w:r>
      <w:r>
        <w:instrText>PAGEREF section_b4f2d82cf8ae4592847f4360fbd8fdad</w:instrText>
      </w:r>
      <w:r>
        <w:fldChar w:fldCharType="separate"/>
      </w:r>
      <w:r>
        <w:rPr>
          <w:noProof/>
        </w:rPr>
        <w:t>586</w:t>
      </w:r>
      <w:r>
        <w:fldChar w:fldCharType="end"/>
      </w:r>
    </w:p>
    <w:p w:rsidR="00066F2B" w:rsidRDefault="00102096">
      <w:pPr>
        <w:pStyle w:val="indexentry0"/>
      </w:pPr>
      <w:hyperlink w:anchor="section_c3aaaaf541984b30a06a526413997642">
        <w:r>
          <w:rPr>
            <w:rStyle w:val="Hyperlink"/>
          </w:rPr>
          <w:t>ST_TrueFalseBlank (Boolean Value with Blank [False] State)</w:t>
        </w:r>
      </w:hyperlink>
      <w:r>
        <w:t xml:space="preserve"> </w:t>
      </w:r>
      <w:r>
        <w:fldChar w:fldCharType="begin"/>
      </w:r>
      <w:r>
        <w:instrText>PAGEREF section_c3aaaaf541984b30a06a5264139976</w:instrText>
      </w:r>
      <w:r>
        <w:instrText>42</w:instrText>
      </w:r>
      <w:r>
        <w:fldChar w:fldCharType="separate"/>
      </w:r>
      <w:r>
        <w:rPr>
          <w:noProof/>
        </w:rPr>
        <w:t>693</w:t>
      </w:r>
      <w:r>
        <w:fldChar w:fldCharType="end"/>
      </w:r>
    </w:p>
    <w:p w:rsidR="00066F2B" w:rsidRDefault="00102096">
      <w:pPr>
        <w:pStyle w:val="indexentry0"/>
      </w:pPr>
      <w:hyperlink w:anchor="section_f2dd832362924b9bbc07123e1aad7cc1">
        <w:r>
          <w:rPr>
            <w:rStyle w:val="Hyperlink"/>
          </w:rPr>
          <w:t>ST_TrueOnly (True Only)</w:t>
        </w:r>
      </w:hyperlink>
      <w:r>
        <w:t xml:space="preserve"> </w:t>
      </w:r>
      <w:r>
        <w:fldChar w:fldCharType="begin"/>
      </w:r>
      <w:r>
        <w:instrText>PAGEREF section_f2dd832362924b9bbc07123e1aad7cc1</w:instrText>
      </w:r>
      <w:r>
        <w:fldChar w:fldCharType="separate"/>
      </w:r>
      <w:r>
        <w:rPr>
          <w:noProof/>
        </w:rPr>
        <w:t>875</w:t>
      </w:r>
      <w:r>
        <w:fldChar w:fldCharType="end"/>
      </w:r>
    </w:p>
    <w:p w:rsidR="00066F2B" w:rsidRDefault="00102096">
      <w:pPr>
        <w:pStyle w:val="indexentry0"/>
      </w:pPr>
      <w:hyperlink w:anchor="section_36a8c9a33650482fb5602ec6ab9fadab">
        <w:r>
          <w:rPr>
            <w:rStyle w:val="Hyperlink"/>
          </w:rPr>
          <w:t>ST_TwipsMeasure (Measurement in Twentieths of a Po</w:t>
        </w:r>
        <w:r>
          <w:rPr>
            <w:rStyle w:val="Hyperlink"/>
          </w:rPr>
          <w:t>int)</w:t>
        </w:r>
      </w:hyperlink>
      <w:r>
        <w:t xml:space="preserve"> </w:t>
      </w:r>
      <w:r>
        <w:fldChar w:fldCharType="begin"/>
      </w:r>
      <w:r>
        <w:instrText>PAGEREF section_36a8c9a33650482fb5602ec6ab9fadab</w:instrText>
      </w:r>
      <w:r>
        <w:fldChar w:fldCharType="separate"/>
      </w:r>
      <w:r>
        <w:rPr>
          <w:noProof/>
        </w:rPr>
        <w:t>627</w:t>
      </w:r>
      <w:r>
        <w:fldChar w:fldCharType="end"/>
      </w:r>
    </w:p>
    <w:p w:rsidR="00066F2B" w:rsidRDefault="00102096">
      <w:pPr>
        <w:pStyle w:val="indexentry0"/>
      </w:pPr>
      <w:hyperlink w:anchor="section_248f1259824c4068a4ed5c90c1b17f5f">
        <w:r>
          <w:rPr>
            <w:rStyle w:val="Hyperlink"/>
          </w:rPr>
          <w:t>ST_UniqueIdentifier ()</w:t>
        </w:r>
      </w:hyperlink>
      <w:r>
        <w:t xml:space="preserve"> </w:t>
      </w:r>
      <w:r>
        <w:fldChar w:fldCharType="begin"/>
      </w:r>
      <w:r>
        <w:instrText>PAGEREF section_248f1259824c4068a4ed5c90c1b17f5f</w:instrText>
      </w:r>
      <w:r>
        <w:fldChar w:fldCharType="separate"/>
      </w:r>
      <w:r>
        <w:rPr>
          <w:noProof/>
        </w:rPr>
        <w:t>875</w:t>
      </w:r>
      <w:r>
        <w:fldChar w:fldCharType="end"/>
      </w:r>
    </w:p>
    <w:p w:rsidR="00066F2B" w:rsidRDefault="00102096">
      <w:pPr>
        <w:pStyle w:val="indexentry0"/>
      </w:pPr>
      <w:hyperlink w:anchor="section_6478af0db7b4409889c50d291a9cf0ce">
        <w:r>
          <w:rPr>
            <w:rStyle w:val="Hyperlink"/>
          </w:rPr>
          <w:t>ST_UniqueIdentifierWithBraces (Unique Identifier with Braces)</w:t>
        </w:r>
      </w:hyperlink>
      <w:r>
        <w:t xml:space="preserve"> </w:t>
      </w:r>
      <w:r>
        <w:fldChar w:fldCharType="begin"/>
      </w:r>
      <w:r>
        <w:instrText>PAGEREF section_6478af0db7b4409889c50d291a9cf0ce</w:instrText>
      </w:r>
      <w:r>
        <w:fldChar w:fldCharType="separate"/>
      </w:r>
      <w:r>
        <w:rPr>
          <w:noProof/>
        </w:rPr>
        <w:t>898</w:t>
      </w:r>
      <w:r>
        <w:fldChar w:fldCharType="end"/>
      </w:r>
    </w:p>
    <w:p w:rsidR="00066F2B" w:rsidRDefault="00102096">
      <w:pPr>
        <w:pStyle w:val="indexentry0"/>
      </w:pPr>
      <w:hyperlink w:anchor="section_ab99726155c24ba4b3b99819b200389d">
        <w:r>
          <w:rPr>
            <w:rStyle w:val="Hyperlink"/>
          </w:rPr>
          <w:t>ST_UniqueIdentifierWithoutBraces (Unique Identifier without Braces)</w:t>
        </w:r>
      </w:hyperlink>
      <w:r>
        <w:t xml:space="preserve"> </w:t>
      </w:r>
      <w:r>
        <w:fldChar w:fldCharType="begin"/>
      </w:r>
      <w:r>
        <w:instrText>PAGEREF</w:instrText>
      </w:r>
      <w:r>
        <w:instrText xml:space="preserve"> section_ab99726155c24ba4b3b99819b200389d</w:instrText>
      </w:r>
      <w:r>
        <w:fldChar w:fldCharType="separate"/>
      </w:r>
      <w:r>
        <w:rPr>
          <w:noProof/>
        </w:rPr>
        <w:t>876</w:t>
      </w:r>
      <w:r>
        <w:fldChar w:fldCharType="end"/>
      </w:r>
    </w:p>
    <w:p w:rsidR="00066F2B" w:rsidRDefault="00102096">
      <w:pPr>
        <w:pStyle w:val="indexentry0"/>
      </w:pPr>
      <w:hyperlink w:anchor="section_5e4c54421b28482ea1ae61157400fc89">
        <w:r>
          <w:rPr>
            <w:rStyle w:val="Hyperlink"/>
          </w:rPr>
          <w:t>ST_UnsignedDecimalNumber (Unsigned Decimal Number Value)</w:t>
        </w:r>
      </w:hyperlink>
      <w:r>
        <w:t xml:space="preserve"> </w:t>
      </w:r>
      <w:r>
        <w:fldChar w:fldCharType="begin"/>
      </w:r>
      <w:r>
        <w:instrText>PAGEREF section_5e4c54421b28482ea1ae61157400fc89</w:instrText>
      </w:r>
      <w:r>
        <w:fldChar w:fldCharType="separate"/>
      </w:r>
      <w:r>
        <w:rPr>
          <w:noProof/>
        </w:rPr>
        <w:t>628</w:t>
      </w:r>
      <w:r>
        <w:fldChar w:fldCharType="end"/>
      </w:r>
    </w:p>
    <w:p w:rsidR="00066F2B" w:rsidRDefault="00102096">
      <w:pPr>
        <w:pStyle w:val="indexentry0"/>
      </w:pPr>
      <w:hyperlink w:anchor="section_71424b866d3c4173a2027fc4efad6377">
        <w:r>
          <w:rPr>
            <w:rStyle w:val="Hyperlink"/>
          </w:rPr>
          <w:t>ST_UnSignedInteger (Unsigned integer.)</w:t>
        </w:r>
      </w:hyperlink>
      <w:r>
        <w:t xml:space="preserve"> </w:t>
      </w:r>
      <w:r>
        <w:fldChar w:fldCharType="begin"/>
      </w:r>
      <w:r>
        <w:instrText>PAGEREF section_71424b866d3c4173a2027fc4efad6377</w:instrText>
      </w:r>
      <w:r>
        <w:fldChar w:fldCharType="separate"/>
      </w:r>
      <w:r>
        <w:rPr>
          <w:noProof/>
        </w:rPr>
        <w:t>612</w:t>
      </w:r>
      <w:r>
        <w:fldChar w:fldCharType="end"/>
      </w:r>
    </w:p>
    <w:p w:rsidR="00066F2B" w:rsidRDefault="00102096">
      <w:pPr>
        <w:pStyle w:val="indexentry0"/>
      </w:pPr>
      <w:hyperlink w:anchor="section_49537dee2826428a984e70e8d44af015">
        <w:r>
          <w:rPr>
            <w:rStyle w:val="Hyperlink"/>
          </w:rPr>
          <w:t>ST_UpdateLinks (Update Links Behavior Types)</w:t>
        </w:r>
      </w:hyperlink>
      <w:r>
        <w:t xml:space="preserve"> </w:t>
      </w:r>
      <w:r>
        <w:fldChar w:fldCharType="begin"/>
      </w:r>
      <w:r>
        <w:instrText>PAGEREF section_49537dee2826428a984e70e8d44af015</w:instrText>
      </w:r>
      <w:r>
        <w:fldChar w:fldCharType="separate"/>
      </w:r>
      <w:r>
        <w:rPr>
          <w:noProof/>
        </w:rPr>
        <w:t>461</w:t>
      </w:r>
      <w:r>
        <w:fldChar w:fldCharType="end"/>
      </w:r>
    </w:p>
    <w:p w:rsidR="00066F2B" w:rsidRDefault="00102096">
      <w:pPr>
        <w:pStyle w:val="indexentry0"/>
      </w:pPr>
      <w:hyperlink w:anchor="section_9c80c836e9844ac89c825d2d5bf63221">
        <w:r>
          <w:rPr>
            <w:rStyle w:val="Hyperlink"/>
          </w:rPr>
          <w:t>ST_Version (Version)</w:t>
        </w:r>
      </w:hyperlink>
      <w:r>
        <w:t xml:space="preserve"> </w:t>
      </w:r>
      <w:r>
        <w:fldChar w:fldCharType="begin"/>
      </w:r>
      <w:r>
        <w:instrText>PAGEREF section_9c80c836e9844ac89c825d2d5bf63221</w:instrText>
      </w:r>
      <w:r>
        <w:fldChar w:fldCharType="separate"/>
      </w:r>
      <w:r>
        <w:rPr>
          <w:noProof/>
        </w:rPr>
        <w:t>899</w:t>
      </w:r>
      <w:r>
        <w:fldChar w:fldCharType="end"/>
      </w:r>
    </w:p>
    <w:p w:rsidR="00066F2B" w:rsidRDefault="00102096">
      <w:pPr>
        <w:pStyle w:val="indexentry0"/>
      </w:pPr>
      <w:hyperlink w:anchor="section_45d9c9bc082746b19de0553bf9a0fe56">
        <w:r>
          <w:rPr>
            <w:rStyle w:val="Hyperlink"/>
          </w:rPr>
          <w:t>ST_Vert</w:t>
        </w:r>
        <w:r>
          <w:rPr>
            <w:rStyle w:val="Hyperlink"/>
          </w:rPr>
          <w:t>icalAnchor (Vertical Anchor Type)</w:t>
        </w:r>
      </w:hyperlink>
      <w:r>
        <w:t xml:space="preserve"> </w:t>
      </w:r>
      <w:r>
        <w:fldChar w:fldCharType="begin"/>
      </w:r>
      <w:r>
        <w:instrText>PAGEREF section_45d9c9bc082746b19de0553bf9a0fe56</w:instrText>
      </w:r>
      <w:r>
        <w:fldChar w:fldCharType="separate"/>
      </w:r>
      <w:r>
        <w:rPr>
          <w:noProof/>
        </w:rPr>
        <w:t>682</w:t>
      </w:r>
      <w:r>
        <w:fldChar w:fldCharType="end"/>
      </w:r>
    </w:p>
    <w:p w:rsidR="00066F2B" w:rsidRDefault="00102096">
      <w:pPr>
        <w:pStyle w:val="indexentry0"/>
      </w:pPr>
      <w:hyperlink w:anchor="section_d9309b78fe044bf79a64f30ff80215a9">
        <w:r>
          <w:rPr>
            <w:rStyle w:val="Hyperlink"/>
          </w:rPr>
          <w:t>ST_VerticalJc (Vertical Alignment Type)</w:t>
        </w:r>
      </w:hyperlink>
      <w:r>
        <w:t xml:space="preserve"> </w:t>
      </w:r>
      <w:r>
        <w:fldChar w:fldCharType="begin"/>
      </w:r>
      <w:r>
        <w:instrText>PAGEREF section_d9309b78fe044bf79a64f30ff80215a9</w:instrText>
      </w:r>
      <w:r>
        <w:fldChar w:fldCharType="separate"/>
      </w:r>
      <w:r>
        <w:rPr>
          <w:noProof/>
        </w:rPr>
        <w:t>239</w:t>
      </w:r>
      <w:r>
        <w:fldChar w:fldCharType="end"/>
      </w:r>
    </w:p>
    <w:p w:rsidR="00066F2B" w:rsidRDefault="00102096">
      <w:pPr>
        <w:pStyle w:val="indexentry0"/>
      </w:pPr>
      <w:hyperlink w:anchor="section_7c0abcfe3753410185d1d2636a792cdc">
        <w:r>
          <w:rPr>
            <w:rStyle w:val="Hyperlink"/>
          </w:rPr>
          <w:t>ST_View (Document View Values)</w:t>
        </w:r>
      </w:hyperlink>
      <w:r>
        <w:t xml:space="preserve"> </w:t>
      </w:r>
      <w:r>
        <w:fldChar w:fldCharType="begin"/>
      </w:r>
      <w:r>
        <w:instrText>PAGEREF section_7c0abcfe3753410185d1d2636a792cdc</w:instrText>
      </w:r>
      <w:r>
        <w:fldChar w:fldCharType="separate"/>
      </w:r>
      <w:r>
        <w:rPr>
          <w:noProof/>
        </w:rPr>
        <w:t>239</w:t>
      </w:r>
      <w:r>
        <w:fldChar w:fldCharType="end"/>
      </w:r>
    </w:p>
    <w:p w:rsidR="00066F2B" w:rsidRDefault="00102096">
      <w:pPr>
        <w:pStyle w:val="indexentry0"/>
      </w:pPr>
      <w:hyperlink w:anchor="section_3f5152a76417405bbadc827205e1f4f0">
        <w:r>
          <w:rPr>
            <w:rStyle w:val="Hyperlink"/>
          </w:rPr>
          <w:t>ST_ViewType (List of View Types)</w:t>
        </w:r>
      </w:hyperlink>
      <w:r>
        <w:t xml:space="preserve"> </w:t>
      </w:r>
      <w:r>
        <w:fldChar w:fldCharType="begin"/>
      </w:r>
      <w:r>
        <w:instrText>PAGEREF section_3f5152a7641</w:instrText>
      </w:r>
      <w:r>
        <w:instrText>7405bbadc827205e1f4f0</w:instrText>
      </w:r>
      <w:r>
        <w:fldChar w:fldCharType="separate"/>
      </w:r>
      <w:r>
        <w:rPr>
          <w:noProof/>
        </w:rPr>
        <w:t>497</w:t>
      </w:r>
      <w:r>
        <w:fldChar w:fldCharType="end"/>
      </w:r>
    </w:p>
    <w:p w:rsidR="00066F2B" w:rsidRDefault="00102096">
      <w:pPr>
        <w:pStyle w:val="indexentry0"/>
      </w:pPr>
      <w:hyperlink w:anchor="section_049a4e676f4c4025a8696fe7dec8f7e5">
        <w:r>
          <w:rPr>
            <w:rStyle w:val="Hyperlink"/>
          </w:rPr>
          <w:t>ST_Visibility (Visibility Types)</w:t>
        </w:r>
      </w:hyperlink>
      <w:r>
        <w:t xml:space="preserve"> </w:t>
      </w:r>
      <w:r>
        <w:fldChar w:fldCharType="begin"/>
      </w:r>
      <w:r>
        <w:instrText>PAGEREF section_049a4e676f4c4025a8696fe7dec8f7e5</w:instrText>
      </w:r>
      <w:r>
        <w:fldChar w:fldCharType="separate"/>
      </w:r>
      <w:r>
        <w:rPr>
          <w:noProof/>
        </w:rPr>
        <w:t>462</w:t>
      </w:r>
      <w:r>
        <w:fldChar w:fldCharType="end"/>
      </w:r>
    </w:p>
    <w:p w:rsidR="00066F2B" w:rsidRDefault="00102096">
      <w:pPr>
        <w:pStyle w:val="indexentry0"/>
      </w:pPr>
      <w:hyperlink w:anchor="section_a0b95db945994a7dae014cff87aa21f9">
        <w:r>
          <w:rPr>
            <w:rStyle w:val="Hyperlink"/>
          </w:rPr>
          <w:t xml:space="preserve">ST_WebSourceType (Web </w:t>
        </w:r>
        <w:r>
          <w:rPr>
            <w:rStyle w:val="Hyperlink"/>
          </w:rPr>
          <w:t>Source Type)</w:t>
        </w:r>
      </w:hyperlink>
      <w:r>
        <w:t xml:space="preserve"> </w:t>
      </w:r>
      <w:r>
        <w:fldChar w:fldCharType="begin"/>
      </w:r>
      <w:r>
        <w:instrText>PAGEREF section_a0b95db945994a7dae014cff87aa21f9</w:instrText>
      </w:r>
      <w:r>
        <w:fldChar w:fldCharType="separate"/>
      </w:r>
      <w:r>
        <w:rPr>
          <w:noProof/>
        </w:rPr>
        <w:t>462</w:t>
      </w:r>
      <w:r>
        <w:fldChar w:fldCharType="end"/>
      </w:r>
    </w:p>
    <w:p w:rsidR="00066F2B" w:rsidRDefault="00102096">
      <w:pPr>
        <w:pStyle w:val="indexentry0"/>
      </w:pPr>
      <w:hyperlink w:anchor="section_d2081988766c4aa1bfe807eeeefd1f4f">
        <w:r>
          <w:rPr>
            <w:rStyle w:val="Hyperlink"/>
          </w:rPr>
          <w:t>ST_Wrap (Text Wrapping around Text Frame Type)</w:t>
        </w:r>
      </w:hyperlink>
      <w:r>
        <w:t xml:space="preserve"> </w:t>
      </w:r>
      <w:r>
        <w:fldChar w:fldCharType="begin"/>
      </w:r>
      <w:r>
        <w:instrText>PAGEREF section_d2081988766c4aa1bfe807eeeefd1f4f</w:instrText>
      </w:r>
      <w:r>
        <w:fldChar w:fldCharType="separate"/>
      </w:r>
      <w:r>
        <w:rPr>
          <w:noProof/>
        </w:rPr>
        <w:t>239</w:t>
      </w:r>
      <w:r>
        <w:fldChar w:fldCharType="end"/>
      </w:r>
    </w:p>
    <w:p w:rsidR="00066F2B" w:rsidRDefault="00102096">
      <w:pPr>
        <w:pStyle w:val="indexentry0"/>
      </w:pPr>
      <w:hyperlink w:anchor="section_d34ae755c53f4a44a363c6dd3ee018a4">
        <w:r>
          <w:rPr>
            <w:rStyle w:val="Hyperlink"/>
          </w:rPr>
          <w:t>ST_Xstring (Escaped String)</w:t>
        </w:r>
      </w:hyperlink>
      <w:r>
        <w:t xml:space="preserve"> </w:t>
      </w:r>
      <w:r>
        <w:fldChar w:fldCharType="begin"/>
      </w:r>
      <w:r>
        <w:instrText>PAGEREF section_d34ae755c53f4a44a363c6dd3ee018a4</w:instrText>
      </w:r>
      <w:r>
        <w:fldChar w:fldCharType="separate"/>
      </w:r>
      <w:r>
        <w:rPr>
          <w:noProof/>
        </w:rPr>
        <w:t>628</w:t>
      </w:r>
      <w:r>
        <w:fldChar w:fldCharType="end"/>
      </w:r>
    </w:p>
    <w:p w:rsidR="00066F2B" w:rsidRDefault="00102096">
      <w:pPr>
        <w:pStyle w:val="indexentry0"/>
      </w:pPr>
      <w:hyperlink w:anchor="section_56cfa653d6124212a1a7b3e67b96edc2">
        <w:r>
          <w:rPr>
            <w:rStyle w:val="Hyperlink"/>
          </w:rPr>
          <w:t>start (Leading Edge Border)</w:t>
        </w:r>
      </w:hyperlink>
      <w:r>
        <w:t xml:space="preserve"> </w:t>
      </w:r>
      <w:r>
        <w:fldChar w:fldCharType="begin"/>
      </w:r>
      <w:r>
        <w:instrText>PAGEREF section_56cfa653d6124212a1a7b3e67b96edc2</w:instrText>
      </w:r>
      <w:r>
        <w:fldChar w:fldCharType="separate"/>
      </w:r>
      <w:r>
        <w:rPr>
          <w:noProof/>
        </w:rPr>
        <w:t>313</w:t>
      </w:r>
      <w:r>
        <w:fldChar w:fldCharType="end"/>
      </w:r>
    </w:p>
    <w:p w:rsidR="00066F2B" w:rsidRDefault="00102096">
      <w:pPr>
        <w:pStyle w:val="indexentry0"/>
      </w:pPr>
      <w:hyperlink w:anchor="section_8f14505554224df0933de67a81c633cd">
        <w:r>
          <w:rPr>
            <w:rStyle w:val="Hyperlink"/>
          </w:rPr>
          <w:t>start (Starting Value)</w:t>
        </w:r>
      </w:hyperlink>
      <w:r>
        <w:t xml:space="preserve"> </w:t>
      </w:r>
      <w:r>
        <w:fldChar w:fldCharType="begin"/>
      </w:r>
      <w:r>
        <w:instrText>PAGEREF section_8f14505554224df0933de67a81c633cd</w:instrText>
      </w:r>
      <w:r>
        <w:fldChar w:fldCharType="separate"/>
      </w:r>
      <w:r>
        <w:rPr>
          <w:noProof/>
        </w:rPr>
        <w:t>128</w:t>
      </w:r>
      <w:r>
        <w:fldChar w:fldCharType="end"/>
      </w:r>
    </w:p>
    <w:p w:rsidR="00066F2B" w:rsidRDefault="00102096">
      <w:pPr>
        <w:pStyle w:val="indexentry0"/>
      </w:pPr>
      <w:hyperlink w:anchor="section_e904b9013e03484fa606b4c9ac291538">
        <w:r>
          <w:rPr>
            <w:rStyle w:val="Hyperlink"/>
          </w:rPr>
          <w:t>start (Table Cell Leading Edge Border)</w:t>
        </w:r>
      </w:hyperlink>
      <w:r>
        <w:t xml:space="preserve"> </w:t>
      </w:r>
      <w:r>
        <w:fldChar w:fldCharType="begin"/>
      </w:r>
      <w:r>
        <w:instrText>PAGEREF secti</w:instrText>
      </w:r>
      <w:r>
        <w:instrText>on_e904b9013e03484fa606b4c9ac291538</w:instrText>
      </w:r>
      <w:r>
        <w:fldChar w:fldCharType="separate"/>
      </w:r>
      <w:r>
        <w:rPr>
          <w:noProof/>
        </w:rPr>
        <w:t>87</w:t>
      </w:r>
      <w:r>
        <w:fldChar w:fldCharType="end"/>
      </w:r>
    </w:p>
    <w:p w:rsidR="00066F2B" w:rsidRDefault="00102096">
      <w:pPr>
        <w:pStyle w:val="indexentry0"/>
      </w:pPr>
      <w:hyperlink w:anchor="section_7764bed5db624323ad79ac21e1b96f45">
        <w:r>
          <w:rPr>
            <w:rStyle w:val="Hyperlink"/>
          </w:rPr>
          <w:t>start (Table Cell Leading Margin Default)</w:t>
        </w:r>
      </w:hyperlink>
      <w:r>
        <w:t xml:space="preserve"> </w:t>
      </w:r>
      <w:r>
        <w:fldChar w:fldCharType="begin"/>
      </w:r>
      <w:r>
        <w:instrText>PAGEREF section_7764bed5db624323ad79ac21e1b96f45</w:instrText>
      </w:r>
      <w:r>
        <w:fldChar w:fldCharType="separate"/>
      </w:r>
      <w:r>
        <w:rPr>
          <w:noProof/>
        </w:rPr>
        <w:t>87</w:t>
      </w:r>
      <w:r>
        <w:fldChar w:fldCharType="end"/>
      </w:r>
    </w:p>
    <w:p w:rsidR="00066F2B" w:rsidRDefault="00102096">
      <w:pPr>
        <w:pStyle w:val="indexentry0"/>
      </w:pPr>
      <w:hyperlink w:anchor="section_799ae85c14ec4a04a583768fbb6a05aa">
        <w:r>
          <w:rPr>
            <w:rStyle w:val="Hyperlink"/>
          </w:rPr>
          <w:t>start (Table Cell Leading Margin Exception)</w:t>
        </w:r>
      </w:hyperlink>
      <w:r>
        <w:t xml:space="preserve"> </w:t>
      </w:r>
      <w:r>
        <w:fldChar w:fldCharType="begin"/>
      </w:r>
      <w:r>
        <w:instrText>PAGEREF section_799ae85c14ec4a04a583768fbb6a05aa</w:instrText>
      </w:r>
      <w:r>
        <w:fldChar w:fldCharType="separate"/>
      </w:r>
      <w:r>
        <w:rPr>
          <w:noProof/>
        </w:rPr>
        <w:t>88</w:t>
      </w:r>
      <w:r>
        <w:fldChar w:fldCharType="end"/>
      </w:r>
    </w:p>
    <w:p w:rsidR="00066F2B" w:rsidRDefault="00102096">
      <w:pPr>
        <w:pStyle w:val="indexentry0"/>
      </w:pPr>
      <w:hyperlink w:anchor="section_af57788ba32349a883cd0014c2f7c89e">
        <w:r>
          <w:rPr>
            <w:rStyle w:val="Hyperlink"/>
          </w:rPr>
          <w:t>start (Table Leading Edge Border)</w:t>
        </w:r>
      </w:hyperlink>
      <w:r>
        <w:t xml:space="preserve"> </w:t>
      </w:r>
      <w:r>
        <w:fldChar w:fldCharType="begin"/>
      </w:r>
      <w:r>
        <w:instrText>PAGEREF section_af57788ba32349a883cd0014c2f7c89e</w:instrText>
      </w:r>
      <w:r>
        <w:fldChar w:fldCharType="separate"/>
      </w:r>
      <w:r>
        <w:rPr>
          <w:noProof/>
        </w:rPr>
        <w:t>88</w:t>
      </w:r>
      <w:r>
        <w:fldChar w:fldCharType="end"/>
      </w:r>
    </w:p>
    <w:p w:rsidR="00066F2B" w:rsidRDefault="00102096">
      <w:pPr>
        <w:pStyle w:val="indexentry0"/>
      </w:pPr>
      <w:hyperlink w:anchor="section_66c78b0f4a004202973efe6762037678">
        <w:r>
          <w:rPr>
            <w:rStyle w:val="Hyperlink"/>
          </w:rPr>
          <w:t>start (Wrapping Polygon Start)</w:t>
        </w:r>
      </w:hyperlink>
      <w:r>
        <w:t xml:space="preserve"> </w:t>
      </w:r>
      <w:r>
        <w:fldChar w:fldCharType="begin"/>
      </w:r>
      <w:r>
        <w:instrText>PAGEREF section_66c78b0f4a004202973efe6762037678</w:instrText>
      </w:r>
      <w:r>
        <w:fldChar w:fldCharType="separate"/>
      </w:r>
      <w:r>
        <w:rPr>
          <w:noProof/>
        </w:rPr>
        <w:t>532</w:t>
      </w:r>
      <w:r>
        <w:fldChar w:fldCharType="end"/>
      </w:r>
    </w:p>
    <w:p w:rsidR="00066F2B" w:rsidRDefault="00102096">
      <w:pPr>
        <w:pStyle w:val="indexentry0"/>
      </w:pPr>
      <w:hyperlink w:anchor="section_c1f7dc7261034817b86d301051daeb73">
        <w:r>
          <w:rPr>
            <w:rStyle w:val="Hyperlink"/>
          </w:rPr>
          <w:t>Statements</w:t>
        </w:r>
      </w:hyperlink>
      <w:r>
        <w:t xml:space="preserve"> </w:t>
      </w:r>
      <w:r>
        <w:fldChar w:fldCharType="begin"/>
      </w:r>
      <w:r>
        <w:instrText>PAGEREF section_c1f7dc7261034817b86d301051da</w:instrText>
      </w:r>
      <w:r>
        <w:instrText>eb73</w:instrText>
      </w:r>
      <w:r>
        <w:fldChar w:fldCharType="separate"/>
      </w:r>
      <w:r>
        <w:rPr>
          <w:noProof/>
        </w:rPr>
        <w:t>773</w:t>
      </w:r>
      <w:r>
        <w:fldChar w:fldCharType="end"/>
      </w:r>
    </w:p>
    <w:p w:rsidR="00066F2B" w:rsidRDefault="00102096">
      <w:pPr>
        <w:pStyle w:val="indexentry0"/>
      </w:pPr>
      <w:hyperlink w:anchor="section_52010234952f45889bdb6d2e5e6e7868">
        <w:r>
          <w:rPr>
            <w:rStyle w:val="Hyperlink"/>
          </w:rPr>
          <w:t>stCxn (Connection Start)</w:t>
        </w:r>
      </w:hyperlink>
      <w:r>
        <w:t xml:space="preserve"> </w:t>
      </w:r>
      <w:r>
        <w:fldChar w:fldCharType="begin"/>
      </w:r>
      <w:r>
        <w:instrText>PAGEREF section_52010234952f45889bdb6d2e5e6e7868</w:instrText>
      </w:r>
      <w:r>
        <w:fldChar w:fldCharType="separate"/>
      </w:r>
      <w:r>
        <w:rPr>
          <w:noProof/>
        </w:rPr>
        <w:t>500</w:t>
      </w:r>
      <w:r>
        <w:fldChar w:fldCharType="end"/>
      </w:r>
    </w:p>
    <w:p w:rsidR="00066F2B" w:rsidRDefault="00102096">
      <w:pPr>
        <w:pStyle w:val="indexentry0"/>
      </w:pPr>
      <w:hyperlink w:anchor="section_1df6af0af8044a189683ef5e9dcf9624">
        <w:r>
          <w:rPr>
            <w:rStyle w:val="Hyperlink"/>
          </w:rPr>
          <w:t>STDEV</w:t>
        </w:r>
      </w:hyperlink>
      <w:r>
        <w:t xml:space="preserve"> </w:t>
      </w:r>
      <w:r>
        <w:fldChar w:fldCharType="begin"/>
      </w:r>
      <w:r>
        <w:instrText>PAGEREF section_1df6af0af8044a189683ef5</w:instrText>
      </w:r>
      <w:r>
        <w:instrText>e9dcf9624</w:instrText>
      </w:r>
      <w:r>
        <w:fldChar w:fldCharType="separate"/>
      </w:r>
      <w:r>
        <w:rPr>
          <w:noProof/>
        </w:rPr>
        <w:t>449</w:t>
      </w:r>
      <w:r>
        <w:fldChar w:fldCharType="end"/>
      </w:r>
    </w:p>
    <w:p w:rsidR="00066F2B" w:rsidRDefault="00102096">
      <w:pPr>
        <w:pStyle w:val="indexentry0"/>
      </w:pPr>
      <w:hyperlink w:anchor="section_7cd80ce62f494e28a7fc75bab7b14571">
        <w:r>
          <w:rPr>
            <w:rStyle w:val="Hyperlink"/>
          </w:rPr>
          <w:t>STDEVA</w:t>
        </w:r>
      </w:hyperlink>
      <w:r>
        <w:t xml:space="preserve"> </w:t>
      </w:r>
      <w:r>
        <w:fldChar w:fldCharType="begin"/>
      </w:r>
      <w:r>
        <w:instrText>PAGEREF section_7cd80ce62f494e28a7fc75bab7b14571</w:instrText>
      </w:r>
      <w:r>
        <w:fldChar w:fldCharType="separate"/>
      </w:r>
      <w:r>
        <w:rPr>
          <w:noProof/>
        </w:rPr>
        <w:t>449</w:t>
      </w:r>
      <w:r>
        <w:fldChar w:fldCharType="end"/>
      </w:r>
    </w:p>
    <w:p w:rsidR="00066F2B" w:rsidRDefault="00102096">
      <w:pPr>
        <w:pStyle w:val="indexentry0"/>
      </w:pPr>
      <w:hyperlink w:anchor="section_a17fe1342b274cc7a117baf9dc444b52">
        <w:r>
          <w:rPr>
            <w:rStyle w:val="Hyperlink"/>
          </w:rPr>
          <w:t>STDEVP</w:t>
        </w:r>
      </w:hyperlink>
      <w:r>
        <w:t xml:space="preserve"> </w:t>
      </w:r>
      <w:r>
        <w:fldChar w:fldCharType="begin"/>
      </w:r>
      <w:r>
        <w:instrText>PAGEREF section_a17fe1342b274cc7a117baf9dc444b52</w:instrText>
      </w:r>
      <w:r>
        <w:fldChar w:fldCharType="separate"/>
      </w:r>
      <w:r>
        <w:rPr>
          <w:noProof/>
        </w:rPr>
        <w:t>449</w:t>
      </w:r>
      <w:r>
        <w:fldChar w:fldCharType="end"/>
      </w:r>
    </w:p>
    <w:p w:rsidR="00066F2B" w:rsidRDefault="00102096">
      <w:pPr>
        <w:pStyle w:val="indexentry0"/>
      </w:pPr>
      <w:hyperlink w:anchor="section_f3fa4168d6cb4974b749023650d7066e">
        <w:r>
          <w:rPr>
            <w:rStyle w:val="Hyperlink"/>
          </w:rPr>
          <w:t>STDEVPA</w:t>
        </w:r>
      </w:hyperlink>
      <w:r>
        <w:t xml:space="preserve"> </w:t>
      </w:r>
      <w:r>
        <w:fldChar w:fldCharType="begin"/>
      </w:r>
      <w:r>
        <w:instrText>PAGEREF section_f3fa4168d6cb4974b749023650d7066e</w:instrText>
      </w:r>
      <w:r>
        <w:fldChar w:fldCharType="separate"/>
      </w:r>
      <w:r>
        <w:rPr>
          <w:noProof/>
        </w:rPr>
        <w:t>449</w:t>
      </w:r>
      <w:r>
        <w:fldChar w:fldCharType="end"/>
      </w:r>
    </w:p>
    <w:p w:rsidR="00066F2B" w:rsidRDefault="00102096">
      <w:pPr>
        <w:pStyle w:val="indexentry0"/>
      </w:pPr>
      <w:hyperlink w:anchor="section_62ebad67e8234c9ba37c4ef566da94f0">
        <w:r>
          <w:rPr>
            <w:rStyle w:val="Hyperlink"/>
          </w:rPr>
          <w:t>stop (Gradient Stop)</w:t>
        </w:r>
      </w:hyperlink>
      <w:r>
        <w:t xml:space="preserve"> </w:t>
      </w:r>
      <w:r>
        <w:fldChar w:fldCharType="begin"/>
      </w:r>
      <w:r>
        <w:instrText>PAGEREF section_62ebad67e8234c9ba37c4ef566da94f0</w:instrText>
      </w:r>
      <w:r>
        <w:fldChar w:fldCharType="separate"/>
      </w:r>
      <w:r>
        <w:rPr>
          <w:noProof/>
        </w:rPr>
        <w:t>313</w:t>
      </w:r>
      <w:r>
        <w:fldChar w:fldCharType="end"/>
      </w:r>
    </w:p>
    <w:p w:rsidR="00066F2B" w:rsidRDefault="00102096">
      <w:pPr>
        <w:pStyle w:val="indexentry0"/>
      </w:pPr>
      <w:hyperlink w:anchor="section_8b3cd82f24e0482d9cdf4cd8224ce6d4">
        <w:r>
          <w:rPr>
            <w:rStyle w:val="Hyperlink"/>
          </w:rPr>
          <w:t>storage (Binary Storage)</w:t>
        </w:r>
      </w:hyperlink>
      <w:r>
        <w:t xml:space="preserve"> </w:t>
      </w:r>
      <w:r>
        <w:fldChar w:fldCharType="begin"/>
      </w:r>
      <w:r>
        <w:instrText>PAGEREF section_8b3cd82f24e0482d9cdf4cd8224ce6d4</w:instrText>
      </w:r>
      <w:r>
        <w:fldChar w:fldCharType="separate"/>
      </w:r>
      <w:r>
        <w:rPr>
          <w:noProof/>
        </w:rPr>
        <w:t>618</w:t>
      </w:r>
      <w:r>
        <w:fldChar w:fldCharType="end"/>
      </w:r>
    </w:p>
    <w:p w:rsidR="00066F2B" w:rsidRDefault="00102096">
      <w:pPr>
        <w:pStyle w:val="indexentry0"/>
      </w:pPr>
      <w:hyperlink w:anchor="section_765c41d0db7e4335ab387f38a71277cc">
        <w:r>
          <w:rPr>
            <w:rStyle w:val="Hyperlink"/>
          </w:rPr>
          <w:t>stp (Strings in Subtopic)</w:t>
        </w:r>
      </w:hyperlink>
      <w:r>
        <w:t xml:space="preserve"> </w:t>
      </w:r>
      <w:r>
        <w:fldChar w:fldCharType="begin"/>
      </w:r>
      <w:r>
        <w:instrText>PAGEREF section_765c41d</w:instrText>
      </w:r>
      <w:r>
        <w:instrText>0db7e4335ab387f38a71277cc</w:instrText>
      </w:r>
      <w:r>
        <w:fldChar w:fldCharType="separate"/>
      </w:r>
      <w:r>
        <w:rPr>
          <w:noProof/>
        </w:rPr>
        <w:t>384</w:t>
      </w:r>
      <w:r>
        <w:fldChar w:fldCharType="end"/>
      </w:r>
    </w:p>
    <w:p w:rsidR="00066F2B" w:rsidRDefault="00102096">
      <w:pPr>
        <w:pStyle w:val="indexentry0"/>
      </w:pPr>
      <w:hyperlink w:anchor="section_4de15093b8f248faa66b08b9e11c112b">
        <w:r>
          <w:rPr>
            <w:rStyle w:val="Hyperlink"/>
          </w:rPr>
          <w:t>strictFirstAndLastChars (Use Strict Kinsoku Rules for Japanese Text)</w:t>
        </w:r>
      </w:hyperlink>
      <w:r>
        <w:t xml:space="preserve"> </w:t>
      </w:r>
      <w:r>
        <w:fldChar w:fldCharType="begin"/>
      </w:r>
      <w:r>
        <w:instrText>PAGEREF section_4de15093b8f248faa66b08b9e11c112b</w:instrText>
      </w:r>
      <w:r>
        <w:fldChar w:fldCharType="separate"/>
      </w:r>
      <w:r>
        <w:rPr>
          <w:noProof/>
        </w:rPr>
        <w:t>159</w:t>
      </w:r>
      <w:r>
        <w:fldChar w:fldCharType="end"/>
      </w:r>
    </w:p>
    <w:p w:rsidR="00066F2B" w:rsidRDefault="00102096">
      <w:pPr>
        <w:pStyle w:val="indexentry0"/>
      </w:pPr>
      <w:hyperlink w:anchor="section_b4f59c097c74432eb3f2501322e80f0c">
        <w:r>
          <w:rPr>
            <w:rStyle w:val="Hyperlink"/>
          </w:rPr>
          <w:t>stroke (Line Stroke Settings)</w:t>
        </w:r>
      </w:hyperlink>
      <w:r>
        <w:t xml:space="preserve"> </w:t>
      </w:r>
      <w:r>
        <w:fldChar w:fldCharType="begin"/>
      </w:r>
      <w:r>
        <w:instrText>PAGEREF section_b4f59c097c74432eb3f2501322e80f0c</w:instrText>
      </w:r>
      <w:r>
        <w:fldChar w:fldCharType="separate"/>
      </w:r>
      <w:r>
        <w:rPr>
          <w:noProof/>
        </w:rPr>
        <w:t>661</w:t>
      </w:r>
      <w:r>
        <w:fldChar w:fldCharType="end"/>
      </w:r>
    </w:p>
    <w:p w:rsidR="00066F2B" w:rsidRDefault="00102096">
      <w:pPr>
        <w:pStyle w:val="indexentry0"/>
      </w:pPr>
      <w:hyperlink w:anchor="section_089fbdefed494a149509794c95651b17">
        <w:r>
          <w:rPr>
            <w:rStyle w:val="Hyperlink"/>
          </w:rPr>
          <w:t>Structure References</w:t>
        </w:r>
      </w:hyperlink>
      <w:r>
        <w:t xml:space="preserve"> </w:t>
      </w:r>
      <w:r>
        <w:fldChar w:fldCharType="begin"/>
      </w:r>
      <w:r>
        <w:instrText>PAGEREF section_089fbdefed494a149509794c95651b17</w:instrText>
      </w:r>
      <w:r>
        <w:fldChar w:fldCharType="separate"/>
      </w:r>
      <w:r>
        <w:rPr>
          <w:noProof/>
        </w:rPr>
        <w:t>847</w:t>
      </w:r>
      <w:r>
        <w:fldChar w:fldCharType="end"/>
      </w:r>
    </w:p>
    <w:p w:rsidR="00066F2B" w:rsidRDefault="00102096">
      <w:pPr>
        <w:pStyle w:val="indexentry0"/>
      </w:pPr>
      <w:hyperlink w:anchor="section_071c5a7c0c6d406f91a432e9e4e1ea06">
        <w:r>
          <w:rPr>
            <w:rStyle w:val="Hyperlink"/>
          </w:rPr>
          <w:t>sty (style)</w:t>
        </w:r>
      </w:hyperlink>
      <w:r>
        <w:t xml:space="preserve"> </w:t>
      </w:r>
      <w:r>
        <w:fldChar w:fldCharType="begin"/>
      </w:r>
      <w:r>
        <w:instrText>PAGEREF section_071c5a7c0c6d406f91a432e9e4e1ea06</w:instrText>
      </w:r>
      <w:r>
        <w:fldChar w:fldCharType="separate"/>
      </w:r>
      <w:r>
        <w:rPr>
          <w:noProof/>
        </w:rPr>
        <w:t>610</w:t>
      </w:r>
      <w:r>
        <w:fldChar w:fldCharType="end"/>
      </w:r>
    </w:p>
    <w:p w:rsidR="00066F2B" w:rsidRDefault="00102096">
      <w:pPr>
        <w:pStyle w:val="indexentry0"/>
      </w:pPr>
      <w:r>
        <w:t>style (Shape Style) (</w:t>
      </w:r>
      <w:hyperlink w:anchor="section_71e8a4dd1654485ca87d0bf4bcdf01c0">
        <w:r>
          <w:rPr>
            <w:rStyle w:val="Hyperlink"/>
          </w:rPr>
          <w:t>section 2.1.1217</w:t>
        </w:r>
      </w:hyperlink>
      <w:r>
        <w:t xml:space="preserve"> </w:t>
      </w:r>
      <w:r>
        <w:fldChar w:fldCharType="begin"/>
      </w:r>
      <w:r>
        <w:instrText>PAGEREF section_71e8a4dd1654485ca87d0bf4bcdf01</w:instrText>
      </w:r>
      <w:r>
        <w:instrText>c0</w:instrText>
      </w:r>
      <w:r>
        <w:fldChar w:fldCharType="separate"/>
      </w:r>
      <w:r>
        <w:rPr>
          <w:noProof/>
        </w:rPr>
        <w:t>500</w:t>
      </w:r>
      <w:r>
        <w:fldChar w:fldCharType="end"/>
      </w:r>
      <w:r>
        <w:t xml:space="preserve">, </w:t>
      </w:r>
      <w:hyperlink w:anchor="section_b4ca93ee062340bc95b3e67d306216ba">
        <w:r>
          <w:rPr>
            <w:rStyle w:val="Hyperlink"/>
          </w:rPr>
          <w:t>section 2.1.1370</w:t>
        </w:r>
      </w:hyperlink>
      <w:r>
        <w:t xml:space="preserve"> </w:t>
      </w:r>
      <w:r>
        <w:fldChar w:fldCharType="begin"/>
      </w:r>
      <w:r>
        <w:instrText>PAGEREF section_b4ca93ee062340bc95b3e67d306216ba</w:instrText>
      </w:r>
      <w:r>
        <w:fldChar w:fldCharType="separate"/>
      </w:r>
      <w:r>
        <w:rPr>
          <w:noProof/>
        </w:rPr>
        <w:t>535</w:t>
      </w:r>
      <w:r>
        <w:fldChar w:fldCharType="end"/>
      </w:r>
      <w:r>
        <w:t xml:space="preserve">, </w:t>
      </w:r>
      <w:hyperlink w:anchor="section_fc0a85cab9764ffd9cd1c80bc90dcf34">
        <w:r>
          <w:rPr>
            <w:rStyle w:val="Hyperlink"/>
          </w:rPr>
          <w:t>section 2.1.1607</w:t>
        </w:r>
      </w:hyperlink>
      <w:r>
        <w:t xml:space="preserve"> </w:t>
      </w:r>
      <w:r>
        <w:fldChar w:fldCharType="begin"/>
      </w:r>
      <w:r>
        <w:instrText>PAGEREF section_fc0a85cab9764ffd9cd1c80bc90dcf34</w:instrText>
      </w:r>
      <w:r>
        <w:fldChar w:fldCharType="separate"/>
      </w:r>
      <w:r>
        <w:rPr>
          <w:noProof/>
        </w:rPr>
        <w:t>589</w:t>
      </w:r>
      <w:r>
        <w:fldChar w:fldCharType="end"/>
      </w:r>
      <w:r>
        <w:t>)</w:t>
      </w:r>
    </w:p>
    <w:p w:rsidR="00066F2B" w:rsidRDefault="00102096">
      <w:pPr>
        <w:pStyle w:val="indexentry0"/>
      </w:pPr>
      <w:hyperlink w:anchor="section_bb6afca988a74b34911f7110e8062bb1">
        <w:r>
          <w:rPr>
            <w:rStyle w:val="Hyperlink"/>
          </w:rPr>
          <w:t>style (Style Definition)</w:t>
        </w:r>
      </w:hyperlink>
      <w:r>
        <w:t xml:space="preserve"> </w:t>
      </w:r>
      <w:r>
        <w:fldChar w:fldCharType="begin"/>
      </w:r>
      <w:r>
        <w:instrText>PAGEREF section_bb6afca988a74b34911f7110e8062bb1</w:instrText>
      </w:r>
      <w:r>
        <w:fldChar w:fldCharType="separate"/>
      </w:r>
      <w:r>
        <w:rPr>
          <w:noProof/>
        </w:rPr>
        <w:t>118</w:t>
      </w:r>
      <w:r>
        <w:fldChar w:fldCharType="end"/>
      </w:r>
    </w:p>
    <w:p w:rsidR="00066F2B" w:rsidRDefault="00102096">
      <w:pPr>
        <w:pStyle w:val="indexentry0"/>
      </w:pPr>
      <w:hyperlink w:anchor="section_f20aa1bd46a84833bf1cee47082e12ba">
        <w:r>
          <w:rPr>
            <w:rStyle w:val="Hyperlink"/>
          </w:rPr>
          <w:t>St</w:t>
        </w:r>
        <w:r>
          <w:rPr>
            <w:rStyle w:val="Hyperlink"/>
          </w:rPr>
          <w:t>yle Hierarchy</w:t>
        </w:r>
      </w:hyperlink>
      <w:r>
        <w:t xml:space="preserve"> </w:t>
      </w:r>
      <w:r>
        <w:fldChar w:fldCharType="begin"/>
      </w:r>
      <w:r>
        <w:instrText>PAGEREF section_f20aa1bd46a84833bf1cee47082e12ba</w:instrText>
      </w:r>
      <w:r>
        <w:fldChar w:fldCharType="separate"/>
      </w:r>
      <w:r>
        <w:rPr>
          <w:noProof/>
        </w:rPr>
        <w:t>107</w:t>
      </w:r>
      <w:r>
        <w:fldChar w:fldCharType="end"/>
      </w:r>
    </w:p>
    <w:p w:rsidR="00066F2B" w:rsidRDefault="00102096">
      <w:pPr>
        <w:pStyle w:val="indexentry0"/>
      </w:pPr>
      <w:hyperlink w:anchor="section_70d90b35eedb4800b270814e892de6fe">
        <w:r>
          <w:rPr>
            <w:rStyle w:val="Hyperlink"/>
          </w:rPr>
          <w:t>Style Inheritance</w:t>
        </w:r>
      </w:hyperlink>
      <w:r>
        <w:t xml:space="preserve"> </w:t>
      </w:r>
      <w:r>
        <w:fldChar w:fldCharType="begin"/>
      </w:r>
      <w:r>
        <w:instrText>PAGEREF section_70d90b35eedb4800b270814e892de6fe</w:instrText>
      </w:r>
      <w:r>
        <w:fldChar w:fldCharType="separate"/>
      </w:r>
      <w:r>
        <w:rPr>
          <w:noProof/>
        </w:rPr>
        <w:t>107</w:t>
      </w:r>
      <w:r>
        <w:fldChar w:fldCharType="end"/>
      </w:r>
    </w:p>
    <w:p w:rsidR="00066F2B" w:rsidRDefault="00102096">
      <w:pPr>
        <w:pStyle w:val="indexentry0"/>
      </w:pPr>
      <w:hyperlink w:anchor="section_4bf644d5b93347c58bbc110dc7e55741">
        <w:r>
          <w:rPr>
            <w:rStyle w:val="Hyperlink"/>
          </w:rPr>
          <w:t>styleData (Style Data)</w:t>
        </w:r>
      </w:hyperlink>
      <w:r>
        <w:t xml:space="preserve"> </w:t>
      </w:r>
      <w:r>
        <w:fldChar w:fldCharType="begin"/>
      </w:r>
      <w:r>
        <w:instrText>PAGEREF section_4bf644d5b93347c58bbc110dc7e55741</w:instrText>
      </w:r>
      <w:r>
        <w:fldChar w:fldCharType="separate"/>
      </w:r>
      <w:r>
        <w:rPr>
          <w:noProof/>
        </w:rPr>
        <w:t>591</w:t>
      </w:r>
      <w:r>
        <w:fldChar w:fldCharType="end"/>
      </w:r>
    </w:p>
    <w:p w:rsidR="00066F2B" w:rsidRDefault="00102096">
      <w:pPr>
        <w:pStyle w:val="indexentry0"/>
      </w:pPr>
      <w:hyperlink w:anchor="section_f99f2a8f3da54c338c11cd0678e0af0d">
        <w:r>
          <w:rPr>
            <w:rStyle w:val="Hyperlink"/>
          </w:rPr>
          <w:t>styleLbl (Style Label)</w:t>
        </w:r>
      </w:hyperlink>
      <w:r>
        <w:t xml:space="preserve"> </w:t>
      </w:r>
      <w:r>
        <w:fldChar w:fldCharType="begin"/>
      </w:r>
      <w:r>
        <w:instrText>PAGEREF section_f99f2a8f3da54c338c11cd0678e0af0d</w:instrText>
      </w:r>
      <w:r>
        <w:fldChar w:fldCharType="separate"/>
      </w:r>
      <w:r>
        <w:rPr>
          <w:noProof/>
        </w:rPr>
        <w:t>593</w:t>
      </w:r>
      <w:r>
        <w:fldChar w:fldCharType="end"/>
      </w:r>
    </w:p>
    <w:p w:rsidR="00066F2B" w:rsidRDefault="00102096">
      <w:pPr>
        <w:pStyle w:val="indexentry0"/>
      </w:pPr>
      <w:hyperlink w:anchor="section_b1483740789145e091dbe5672379847a">
        <w:r>
          <w:rPr>
            <w:rStyle w:val="Hyperlink"/>
          </w:rPr>
          <w:t>styleLink (Numbering Style Definition)</w:t>
        </w:r>
      </w:hyperlink>
      <w:r>
        <w:t xml:space="preserve"> </w:t>
      </w:r>
      <w:r>
        <w:fldChar w:fldCharType="begin"/>
      </w:r>
      <w:r>
        <w:instrText>PAGEREF section_b1483740789145e091dbe5672379847a</w:instrText>
      </w:r>
      <w:r>
        <w:fldChar w:fldCharType="separate"/>
      </w:r>
      <w:r>
        <w:rPr>
          <w:noProof/>
        </w:rPr>
        <w:t>128</w:t>
      </w:r>
      <w:r>
        <w:fldChar w:fldCharType="end"/>
      </w:r>
    </w:p>
    <w:p w:rsidR="00066F2B" w:rsidRDefault="00102096">
      <w:pPr>
        <w:pStyle w:val="indexentry0"/>
      </w:pPr>
      <w:hyperlink w:anchor="section_6b4f3e2f281a412ca486c41b5f773b09">
        <w:r>
          <w:rPr>
            <w:rStyle w:val="Hyperlink"/>
          </w:rPr>
          <w:t>stylePaneFormatFilter (Suggested Filtering for List of Document Styles)</w:t>
        </w:r>
      </w:hyperlink>
      <w:r>
        <w:t xml:space="preserve"> </w:t>
      </w:r>
      <w:r>
        <w:fldChar w:fldCharType="begin"/>
      </w:r>
      <w:r>
        <w:instrText>PA</w:instrText>
      </w:r>
      <w:r>
        <w:instrText>GEREF section_6b4f3e2f281a412ca486c41b5f773b09</w:instrText>
      </w:r>
      <w:r>
        <w:fldChar w:fldCharType="separate"/>
      </w:r>
      <w:r>
        <w:rPr>
          <w:noProof/>
        </w:rPr>
        <w:t>159</w:t>
      </w:r>
      <w:r>
        <w:fldChar w:fldCharType="end"/>
      </w:r>
    </w:p>
    <w:p w:rsidR="00066F2B" w:rsidRDefault="00102096">
      <w:pPr>
        <w:pStyle w:val="indexentry0"/>
      </w:pPr>
      <w:hyperlink w:anchor="section_0f5599c33b124970931d659e489369f4">
        <w:r>
          <w:rPr>
            <w:rStyle w:val="Hyperlink"/>
          </w:rPr>
          <w:t>STYLEREF</w:t>
        </w:r>
      </w:hyperlink>
      <w:r>
        <w:t xml:space="preserve"> </w:t>
      </w:r>
      <w:r>
        <w:fldChar w:fldCharType="begin"/>
      </w:r>
      <w:r>
        <w:instrText>PAGEREF section_0f5599c33b124970931d659e489369f4</w:instrText>
      </w:r>
      <w:r>
        <w:fldChar w:fldCharType="separate"/>
      </w:r>
      <w:r>
        <w:rPr>
          <w:noProof/>
        </w:rPr>
        <w:t>224</w:t>
      </w:r>
      <w:r>
        <w:fldChar w:fldCharType="end"/>
      </w:r>
    </w:p>
    <w:p w:rsidR="00066F2B" w:rsidRDefault="00102096">
      <w:pPr>
        <w:pStyle w:val="indexentry0"/>
      </w:pPr>
      <w:hyperlink w:anchor="section_88c100b9aa6a4adea91c045eac37812e">
        <w:r>
          <w:rPr>
            <w:rStyle w:val="Hyperlink"/>
          </w:rPr>
          <w:t>Styles Part</w:t>
        </w:r>
      </w:hyperlink>
      <w:r>
        <w:t xml:space="preserve"> </w:t>
      </w:r>
      <w:r>
        <w:fldChar w:fldCharType="begin"/>
      </w:r>
      <w:r>
        <w:instrText>PAGEREF section_88c100b9aa6a4adea91c045eac37812e</w:instrText>
      </w:r>
      <w:r>
        <w:fldChar w:fldCharType="separate"/>
      </w:r>
      <w:r>
        <w:rPr>
          <w:noProof/>
        </w:rPr>
        <w:t>49</w:t>
      </w:r>
      <w:r>
        <w:fldChar w:fldCharType="end"/>
      </w:r>
    </w:p>
    <w:p w:rsidR="00066F2B" w:rsidRDefault="00102096">
      <w:pPr>
        <w:pStyle w:val="indexentry0"/>
      </w:pPr>
      <w:hyperlink w:anchor="section_fffd477ceaf2417db86ef964a5f4d419">
        <w:r>
          <w:rPr>
            <w:rStyle w:val="Hyperlink"/>
          </w:rPr>
          <w:t>styleSheet (Style Sheet)</w:t>
        </w:r>
      </w:hyperlink>
      <w:r>
        <w:t xml:space="preserve"> </w:t>
      </w:r>
      <w:r>
        <w:fldChar w:fldCharType="begin"/>
      </w:r>
      <w:r>
        <w:instrText>PAGEREF section_fffd477ceaf2417db86ef964a5f4d419</w:instrText>
      </w:r>
      <w:r>
        <w:fldChar w:fldCharType="separate"/>
      </w:r>
      <w:r>
        <w:rPr>
          <w:noProof/>
        </w:rPr>
        <w:t>313</w:t>
      </w:r>
      <w:r>
        <w:fldChar w:fldCharType="end"/>
      </w:r>
    </w:p>
    <w:p w:rsidR="00066F2B" w:rsidRDefault="00102096">
      <w:pPr>
        <w:pStyle w:val="indexentry0"/>
      </w:pPr>
      <w:hyperlink w:anchor="section_ac87e4edda764356b9c98d7f88e43ec4">
        <w:r>
          <w:rPr>
            <w:rStyle w:val="Hyperlink"/>
          </w:rPr>
          <w:t>sub</w:t>
        </w:r>
        <w:r>
          <w:rPr>
            <w:rStyle w:val="Hyperlink"/>
          </w:rPr>
          <w:t xml:space="preserve"> (Subscript (Pre-Sub-Superscript))</w:t>
        </w:r>
      </w:hyperlink>
      <w:r>
        <w:t xml:space="preserve"> </w:t>
      </w:r>
      <w:r>
        <w:fldChar w:fldCharType="begin"/>
      </w:r>
      <w:r>
        <w:instrText>PAGEREF section_ac87e4edda764356b9c98d7f88e43ec4</w:instrText>
      </w:r>
      <w:r>
        <w:fldChar w:fldCharType="separate"/>
      </w:r>
      <w:r>
        <w:rPr>
          <w:noProof/>
        </w:rPr>
        <w:t>610</w:t>
      </w:r>
      <w:r>
        <w:fldChar w:fldCharType="end"/>
      </w:r>
    </w:p>
    <w:p w:rsidR="00066F2B" w:rsidRDefault="00102096">
      <w:pPr>
        <w:pStyle w:val="indexentry0"/>
      </w:pPr>
      <w:hyperlink w:anchor="section_4a1be0d6d0b14f8ea9a8acc497684599">
        <w:r>
          <w:rPr>
            <w:rStyle w:val="Hyperlink"/>
          </w:rPr>
          <w:t>subDoc (Anchor for Subdocument Location)</w:t>
        </w:r>
      </w:hyperlink>
      <w:r>
        <w:t xml:space="preserve"> </w:t>
      </w:r>
      <w:r>
        <w:fldChar w:fldCharType="begin"/>
      </w:r>
      <w:r>
        <w:instrText>PAGEREF section_4a1be0d6d0b14f8ea9a8acc497684599</w:instrText>
      </w:r>
      <w:r>
        <w:fldChar w:fldCharType="separate"/>
      </w:r>
      <w:r>
        <w:rPr>
          <w:noProof/>
        </w:rPr>
        <w:t>229</w:t>
      </w:r>
      <w:r>
        <w:fldChar w:fldCharType="end"/>
      </w:r>
    </w:p>
    <w:p w:rsidR="00066F2B" w:rsidRDefault="00102096">
      <w:pPr>
        <w:pStyle w:val="indexentry0"/>
      </w:pPr>
      <w:hyperlink w:anchor="section_1b3c2414040a45a2a024173e22ebf533">
        <w:r>
          <w:rPr>
            <w:rStyle w:val="Hyperlink"/>
          </w:rPr>
          <w:t>subHide (Hide Subscript (n-ary))</w:t>
        </w:r>
      </w:hyperlink>
      <w:r>
        <w:t xml:space="preserve"> </w:t>
      </w:r>
      <w:r>
        <w:fldChar w:fldCharType="begin"/>
      </w:r>
      <w:r>
        <w:instrText>PAGEREF section_1b3c2414040a45a2a024173e22ebf533</w:instrText>
      </w:r>
      <w:r>
        <w:fldChar w:fldCharType="separate"/>
      </w:r>
      <w:r>
        <w:rPr>
          <w:noProof/>
        </w:rPr>
        <w:t>610</w:t>
      </w:r>
      <w:r>
        <w:fldChar w:fldCharType="end"/>
      </w:r>
    </w:p>
    <w:p w:rsidR="00066F2B" w:rsidRDefault="00102096">
      <w:pPr>
        <w:pStyle w:val="indexentry0"/>
      </w:pPr>
      <w:hyperlink w:anchor="section_861ec14e4e1d4e82b68335a6bc07903d">
        <w:r>
          <w:rPr>
            <w:rStyle w:val="Hyperlink"/>
          </w:rPr>
          <w:t>SUBJECT</w:t>
        </w:r>
      </w:hyperlink>
      <w:r>
        <w:t xml:space="preserve"> </w:t>
      </w:r>
      <w:r>
        <w:fldChar w:fldCharType="begin"/>
      </w:r>
      <w:r>
        <w:instrText>PAGEREF section_861ec14e4e1d4e82b68335a6bc07903d</w:instrText>
      </w:r>
      <w:r>
        <w:fldChar w:fldCharType="separate"/>
      </w:r>
      <w:r>
        <w:rPr>
          <w:noProof/>
        </w:rPr>
        <w:t>225</w:t>
      </w:r>
      <w:r>
        <w:fldChar w:fldCharType="end"/>
      </w:r>
    </w:p>
    <w:p w:rsidR="00066F2B" w:rsidRDefault="00102096">
      <w:pPr>
        <w:pStyle w:val="indexentry0"/>
      </w:pPr>
      <w:hyperlink w:anchor="section_d83ab468be034be6a1063de1614ea5df">
        <w:r>
          <w:rPr>
            <w:rStyle w:val="Hyperlink"/>
          </w:rPr>
          <w:t>subSp (Subshape)</w:t>
        </w:r>
      </w:hyperlink>
      <w:r>
        <w:t xml:space="preserve"> </w:t>
      </w:r>
      <w:r>
        <w:fldChar w:fldCharType="begin"/>
      </w:r>
      <w:r>
        <w:instrText>PAGEREF section_d83ab468be034be6a1063de1614ea5df</w:instrText>
      </w:r>
      <w:r>
        <w:fldChar w:fldCharType="separate"/>
      </w:r>
      <w:r>
        <w:rPr>
          <w:noProof/>
        </w:rPr>
        <w:t>488</w:t>
      </w:r>
      <w:r>
        <w:fldChar w:fldCharType="end"/>
      </w:r>
    </w:p>
    <w:p w:rsidR="00066F2B" w:rsidRDefault="00102096">
      <w:pPr>
        <w:pStyle w:val="indexentry0"/>
      </w:pPr>
      <w:hyperlink w:anchor="section_f469d851d5c043e99f7fded5c6d64a6f">
        <w:r>
          <w:rPr>
            <w:rStyle w:val="Hyperlink"/>
          </w:rPr>
          <w:t>SUBSTITUTE</w:t>
        </w:r>
      </w:hyperlink>
      <w:r>
        <w:t xml:space="preserve"> </w:t>
      </w:r>
      <w:r>
        <w:fldChar w:fldCharType="begin"/>
      </w:r>
      <w:r>
        <w:instrText>PAGEREF section_f469d851d5c043e99f7fded5c6d64a</w:instrText>
      </w:r>
      <w:r>
        <w:instrText>6f</w:instrText>
      </w:r>
      <w:r>
        <w:fldChar w:fldCharType="separate"/>
      </w:r>
      <w:r>
        <w:rPr>
          <w:noProof/>
        </w:rPr>
        <w:t>450</w:t>
      </w:r>
      <w:r>
        <w:fldChar w:fldCharType="end"/>
      </w:r>
    </w:p>
    <w:p w:rsidR="00066F2B" w:rsidRDefault="00102096">
      <w:pPr>
        <w:pStyle w:val="indexentry0"/>
      </w:pPr>
      <w:hyperlink w:anchor="section_f11e90f5055843bd895071da5f115bb5">
        <w:r>
          <w:rPr>
            <w:rStyle w:val="Hyperlink"/>
          </w:rPr>
          <w:t>subTnLst (Sub-TimeNodes List)</w:t>
        </w:r>
      </w:hyperlink>
      <w:r>
        <w:t xml:space="preserve"> </w:t>
      </w:r>
      <w:r>
        <w:fldChar w:fldCharType="begin"/>
      </w:r>
      <w:r>
        <w:instrText>PAGEREF section_f11e90f5055843bd895071da5f115bb5</w:instrText>
      </w:r>
      <w:r>
        <w:fldChar w:fldCharType="separate"/>
      </w:r>
      <w:r>
        <w:rPr>
          <w:noProof/>
        </w:rPr>
        <w:t>488</w:t>
      </w:r>
      <w:r>
        <w:fldChar w:fldCharType="end"/>
      </w:r>
    </w:p>
    <w:p w:rsidR="00066F2B" w:rsidRDefault="00102096">
      <w:pPr>
        <w:pStyle w:val="indexentry0"/>
      </w:pPr>
      <w:hyperlink w:anchor="section_7ae08e5fee2843e8bdf3e9e358a7c4fe">
        <w:r>
          <w:rPr>
            <w:rStyle w:val="Hyperlink"/>
          </w:rPr>
          <w:t>SUM</w:t>
        </w:r>
      </w:hyperlink>
      <w:r>
        <w:t xml:space="preserve"> </w:t>
      </w:r>
      <w:r>
        <w:fldChar w:fldCharType="begin"/>
      </w:r>
      <w:r>
        <w:instrText>PAGEREF section_7ae08e5fee2843e8bdf3e9</w:instrText>
      </w:r>
      <w:r>
        <w:instrText>e358a7c4fe</w:instrText>
      </w:r>
      <w:r>
        <w:fldChar w:fldCharType="separate"/>
      </w:r>
      <w:r>
        <w:rPr>
          <w:noProof/>
        </w:rPr>
        <w:t>450</w:t>
      </w:r>
      <w:r>
        <w:fldChar w:fldCharType="end"/>
      </w:r>
    </w:p>
    <w:p w:rsidR="00066F2B" w:rsidRDefault="00102096">
      <w:pPr>
        <w:pStyle w:val="indexentry0"/>
      </w:pPr>
      <w:hyperlink w:anchor="section_d669f66b65ed441e8c198845b572cd13">
        <w:r>
          <w:rPr>
            <w:rStyle w:val="Hyperlink"/>
          </w:rPr>
          <w:t>SUMIFS</w:t>
        </w:r>
      </w:hyperlink>
      <w:r>
        <w:t xml:space="preserve"> </w:t>
      </w:r>
      <w:r>
        <w:fldChar w:fldCharType="begin"/>
      </w:r>
      <w:r>
        <w:instrText>PAGEREF section_d669f66b65ed441e8c198845b572cd13</w:instrText>
      </w:r>
      <w:r>
        <w:fldChar w:fldCharType="separate"/>
      </w:r>
      <w:r>
        <w:rPr>
          <w:noProof/>
        </w:rPr>
        <w:t>450</w:t>
      </w:r>
      <w:r>
        <w:fldChar w:fldCharType="end"/>
      </w:r>
    </w:p>
    <w:p w:rsidR="00066F2B" w:rsidRDefault="00102096">
      <w:pPr>
        <w:pStyle w:val="indexentry0"/>
      </w:pPr>
      <w:hyperlink w:anchor="section_31d623a4868e43a3abca577849f3ca54">
        <w:r>
          <w:rPr>
            <w:rStyle w:val="Hyperlink"/>
          </w:rPr>
          <w:t>summaryLength (Percentage of Document to Use When Generating Summary)</w:t>
        </w:r>
      </w:hyperlink>
      <w:r>
        <w:t xml:space="preserve"> </w:t>
      </w:r>
      <w:r>
        <w:fldChar w:fldCharType="begin"/>
      </w:r>
      <w:r>
        <w:instrText>PAGEREF section_31d623a4868e43a3abca577849f3ca54</w:instrText>
      </w:r>
      <w:r>
        <w:fldChar w:fldCharType="separate"/>
      </w:r>
      <w:r>
        <w:rPr>
          <w:noProof/>
        </w:rPr>
        <w:t>160</w:t>
      </w:r>
      <w:r>
        <w:fldChar w:fldCharType="end"/>
      </w:r>
    </w:p>
    <w:p w:rsidR="00066F2B" w:rsidRDefault="00102096">
      <w:pPr>
        <w:pStyle w:val="indexentry0"/>
      </w:pPr>
      <w:hyperlink w:anchor="section_d5d00d6f26194707a91cbd48fb7109d8">
        <w:r>
          <w:rPr>
            <w:rStyle w:val="Hyperlink"/>
          </w:rPr>
          <w:t>SUMPRODUCT</w:t>
        </w:r>
      </w:hyperlink>
      <w:r>
        <w:t xml:space="preserve"> </w:t>
      </w:r>
      <w:r>
        <w:fldChar w:fldCharType="begin"/>
      </w:r>
      <w:r>
        <w:instrText>PAGEREF section_d5d00d6f26194707a91cbd48fb7109d8</w:instrText>
      </w:r>
      <w:r>
        <w:fldChar w:fldCharType="separate"/>
      </w:r>
      <w:r>
        <w:rPr>
          <w:noProof/>
        </w:rPr>
        <w:t>450</w:t>
      </w:r>
      <w:r>
        <w:fldChar w:fldCharType="end"/>
      </w:r>
    </w:p>
    <w:p w:rsidR="00066F2B" w:rsidRDefault="00102096">
      <w:pPr>
        <w:pStyle w:val="indexentry0"/>
      </w:pPr>
      <w:hyperlink w:anchor="section_4353b2ada7bb412bbad44c1749f76897">
        <w:r>
          <w:rPr>
            <w:rStyle w:val="Hyperlink"/>
          </w:rPr>
          <w:t>SUMSQ</w:t>
        </w:r>
      </w:hyperlink>
      <w:r>
        <w:t xml:space="preserve"> </w:t>
      </w:r>
      <w:r>
        <w:fldChar w:fldCharType="begin"/>
      </w:r>
      <w:r>
        <w:instrText>PAGEREF section_4353b2ada7bb412bbad44c1749f76897</w:instrText>
      </w:r>
      <w:r>
        <w:fldChar w:fldCharType="separate"/>
      </w:r>
      <w:r>
        <w:rPr>
          <w:noProof/>
        </w:rPr>
        <w:t>450</w:t>
      </w:r>
      <w:r>
        <w:fldChar w:fldCharType="end"/>
      </w:r>
    </w:p>
    <w:p w:rsidR="00066F2B" w:rsidRDefault="00102096">
      <w:pPr>
        <w:pStyle w:val="indexentry0"/>
      </w:pPr>
      <w:hyperlink w:anchor="section_77f82ab9b91043f881b1e5bd352a2ed8">
        <w:r>
          <w:rPr>
            <w:rStyle w:val="Hyperlink"/>
          </w:rPr>
          <w:t>sup (Superscript (Superscript object))</w:t>
        </w:r>
      </w:hyperlink>
      <w:r>
        <w:t xml:space="preserve"> </w:t>
      </w:r>
      <w:r>
        <w:fldChar w:fldCharType="begin"/>
      </w:r>
      <w:r>
        <w:instrText>PAGEREF section_77f82ab9b91043f881b1e5b</w:instrText>
      </w:r>
      <w:r>
        <w:instrText>d352a2ed8</w:instrText>
      </w:r>
      <w:r>
        <w:fldChar w:fldCharType="separate"/>
      </w:r>
      <w:r>
        <w:rPr>
          <w:noProof/>
        </w:rPr>
        <w:t>611</w:t>
      </w:r>
      <w:r>
        <w:fldChar w:fldCharType="end"/>
      </w:r>
    </w:p>
    <w:p w:rsidR="00066F2B" w:rsidRDefault="00102096">
      <w:pPr>
        <w:pStyle w:val="indexentry0"/>
      </w:pPr>
      <w:hyperlink w:anchor="section_507a42d32be5409c917c824b3fa31ebb">
        <w:r>
          <w:rPr>
            <w:rStyle w:val="Hyperlink"/>
          </w:rPr>
          <w:t>supHide (Hide Superscript (n-ary))</w:t>
        </w:r>
      </w:hyperlink>
      <w:r>
        <w:t xml:space="preserve"> </w:t>
      </w:r>
      <w:r>
        <w:fldChar w:fldCharType="begin"/>
      </w:r>
      <w:r>
        <w:instrText>PAGEREF section_507a42d32be5409c917c824b3fa31ebb</w:instrText>
      </w:r>
      <w:r>
        <w:fldChar w:fldCharType="separate"/>
      </w:r>
      <w:r>
        <w:rPr>
          <w:noProof/>
        </w:rPr>
        <w:t>611</w:t>
      </w:r>
      <w:r>
        <w:fldChar w:fldCharType="end"/>
      </w:r>
    </w:p>
    <w:p w:rsidR="00066F2B" w:rsidRDefault="00102096">
      <w:pPr>
        <w:pStyle w:val="indexentry0"/>
      </w:pPr>
      <w:hyperlink w:anchor="section_9732db6e4647475fa4193f53903a7d46">
        <w:r>
          <w:rPr>
            <w:rStyle w:val="Hyperlink"/>
          </w:rPr>
          <w:t>surface3DChart (3D Surface Chart</w:t>
        </w:r>
        <w:r>
          <w:rPr>
            <w:rStyle w:val="Hyperlink"/>
          </w:rPr>
          <w:t>s)</w:t>
        </w:r>
      </w:hyperlink>
      <w:r>
        <w:t xml:space="preserve"> </w:t>
      </w:r>
      <w:r>
        <w:fldChar w:fldCharType="begin"/>
      </w:r>
      <w:r>
        <w:instrText>PAGEREF section_9732db6e4647475fa4193f53903a7d46</w:instrText>
      </w:r>
      <w:r>
        <w:fldChar w:fldCharType="separate"/>
      </w:r>
      <w:r>
        <w:rPr>
          <w:noProof/>
        </w:rPr>
        <w:t>578</w:t>
      </w:r>
      <w:r>
        <w:fldChar w:fldCharType="end"/>
      </w:r>
    </w:p>
    <w:p w:rsidR="00066F2B" w:rsidRDefault="00102096">
      <w:pPr>
        <w:pStyle w:val="indexentry0"/>
      </w:pPr>
      <w:hyperlink w:anchor="section_b275eedba86d48a3ae21c44ac20c7dcc">
        <w:r>
          <w:rPr>
            <w:rStyle w:val="Hyperlink"/>
          </w:rPr>
          <w:t>surfaceChart (Surface Charts)</w:t>
        </w:r>
      </w:hyperlink>
      <w:r>
        <w:t xml:space="preserve"> </w:t>
      </w:r>
      <w:r>
        <w:fldChar w:fldCharType="begin"/>
      </w:r>
      <w:r>
        <w:instrText>PAGEREF section_b275eedba86d48a3ae21c44ac20c7dcc</w:instrText>
      </w:r>
      <w:r>
        <w:fldChar w:fldCharType="separate"/>
      </w:r>
      <w:r>
        <w:rPr>
          <w:noProof/>
        </w:rPr>
        <w:t>578</w:t>
      </w:r>
      <w:r>
        <w:fldChar w:fldCharType="end"/>
      </w:r>
    </w:p>
    <w:p w:rsidR="00066F2B" w:rsidRDefault="00102096">
      <w:pPr>
        <w:pStyle w:val="indexentry0"/>
      </w:pPr>
      <w:hyperlink w:anchor="section_6180ac79cc0e411d8ab9cdf689f36f75">
        <w:r>
          <w:rPr>
            <w:rStyle w:val="Hyperlink"/>
          </w:rPr>
          <w:t>sym (Symbol Character)</w:t>
        </w:r>
      </w:hyperlink>
      <w:r>
        <w:t xml:space="preserve"> </w:t>
      </w:r>
      <w:r>
        <w:fldChar w:fldCharType="begin"/>
      </w:r>
      <w:r>
        <w:instrText>PAGEREF section_6180ac79cc0e411d8ab9cdf689f36f75</w:instrText>
      </w:r>
      <w:r>
        <w:fldChar w:fldCharType="separate"/>
      </w:r>
      <w:r>
        <w:rPr>
          <w:noProof/>
        </w:rPr>
        <w:t>83</w:t>
      </w:r>
      <w:r>
        <w:fldChar w:fldCharType="end"/>
      </w:r>
    </w:p>
    <w:p w:rsidR="00066F2B" w:rsidRDefault="00102096">
      <w:pPr>
        <w:pStyle w:val="indexentry0"/>
      </w:pPr>
      <w:hyperlink w:anchor="section_2fc70eb8232c4820944943baa12fe65f">
        <w:r>
          <w:rPr>
            <w:rStyle w:val="Hyperlink"/>
          </w:rPr>
          <w:t>sym (Symbol Font)</w:t>
        </w:r>
      </w:hyperlink>
      <w:r>
        <w:t xml:space="preserve"> </w:t>
      </w:r>
      <w:r>
        <w:fldChar w:fldCharType="begin"/>
      </w:r>
      <w:r>
        <w:instrText>PAGEREF section_2fc70eb8232c4820944943baa12fe65f</w:instrText>
      </w:r>
      <w:r>
        <w:fldChar w:fldCharType="separate"/>
      </w:r>
      <w:r>
        <w:rPr>
          <w:noProof/>
        </w:rPr>
        <w:t>545</w:t>
      </w:r>
      <w:r>
        <w:fldChar w:fldCharType="end"/>
      </w:r>
    </w:p>
    <w:p w:rsidR="00066F2B" w:rsidRDefault="00102096">
      <w:pPr>
        <w:pStyle w:val="indexentry0"/>
      </w:pPr>
      <w:hyperlink w:anchor="section_32d1142aeb7a4ce8ac093b73e1de86b7">
        <w:r>
          <w:rPr>
            <w:rStyle w:val="Hyperlink"/>
          </w:rPr>
          <w:t>SYMBOL</w:t>
        </w:r>
      </w:hyperlink>
      <w:r>
        <w:t xml:space="preserve"> </w:t>
      </w:r>
      <w:r>
        <w:fldChar w:fldCharType="begin"/>
      </w:r>
      <w:r>
        <w:instrText>PAGEREF section_32d1142aeb7a4ce8ac093b73e1de86b7</w:instrText>
      </w:r>
      <w:r>
        <w:fldChar w:fldCharType="separate"/>
      </w:r>
      <w:r>
        <w:rPr>
          <w:noProof/>
        </w:rPr>
        <w:t>225</w:t>
      </w:r>
      <w:r>
        <w:fldChar w:fldCharType="end"/>
      </w:r>
    </w:p>
    <w:p w:rsidR="00066F2B" w:rsidRDefault="00102096">
      <w:pPr>
        <w:pStyle w:val="indexentry0"/>
      </w:pPr>
      <w:r>
        <w:t>Syntax (</w:t>
      </w:r>
      <w:hyperlink w:anchor="section_6091e3a7b33d4afabff08a7ee9cba183">
        <w:r>
          <w:rPr>
            <w:rStyle w:val="Hyperlink"/>
          </w:rPr>
          <w:t>section 2.1.453</w:t>
        </w:r>
      </w:hyperlink>
      <w:r>
        <w:t xml:space="preserve"> </w:t>
      </w:r>
      <w:r>
        <w:fldChar w:fldCharType="begin"/>
      </w:r>
      <w:r>
        <w:instrText>PAGEREF section_6091e3a7b33d4afabff08a7ee9cba183</w:instrText>
      </w:r>
      <w:r>
        <w:fldChar w:fldCharType="separate"/>
      </w:r>
      <w:r>
        <w:rPr>
          <w:noProof/>
        </w:rPr>
        <w:t>166</w:t>
      </w:r>
      <w:r>
        <w:fldChar w:fldCharType="end"/>
      </w:r>
      <w:r>
        <w:t xml:space="preserve">, </w:t>
      </w:r>
      <w:hyperlink w:anchor="section_c45b0396bc384fd6abf79782b7d6f926">
        <w:r>
          <w:rPr>
            <w:rStyle w:val="Hyperlink"/>
          </w:rPr>
          <w:t>section 2.1.860</w:t>
        </w:r>
      </w:hyperlink>
      <w:r>
        <w:t xml:space="preserve"> </w:t>
      </w:r>
      <w:r>
        <w:fldChar w:fldCharType="begin"/>
      </w:r>
      <w:r>
        <w:instrText>PAGEREF section_c45b0396bc384fd6abf79782b7d6f926</w:instrText>
      </w:r>
      <w:r>
        <w:fldChar w:fldCharType="separate"/>
      </w:r>
      <w:r>
        <w:rPr>
          <w:noProof/>
        </w:rPr>
        <w:t>388</w:t>
      </w:r>
      <w:r>
        <w:fldChar w:fldCharType="end"/>
      </w:r>
      <w:r>
        <w:t xml:space="preserve">, </w:t>
      </w:r>
      <w:hyperlink w:anchor="section_50fbe8538b614690ae6ccea5bbec5015">
        <w:r>
          <w:rPr>
            <w:rStyle w:val="Hyperlink"/>
          </w:rPr>
          <w:t>section 2.1.1745</w:t>
        </w:r>
      </w:hyperlink>
      <w:r>
        <w:t xml:space="preserve"> </w:t>
      </w:r>
      <w:r>
        <w:fldChar w:fldCharType="begin"/>
      </w:r>
      <w:r>
        <w:instrText>PAGEREF section_50fbe8538b614690ae6ccea5bbec</w:instrText>
      </w:r>
      <w:r>
        <w:instrText>5015</w:instrText>
      </w:r>
      <w:r>
        <w:fldChar w:fldCharType="separate"/>
      </w:r>
      <w:r>
        <w:rPr>
          <w:noProof/>
        </w:rPr>
        <w:t>628</w:t>
      </w:r>
      <w:r>
        <w:fldChar w:fldCharType="end"/>
      </w:r>
      <w:r>
        <w:t>)</w:t>
      </w:r>
    </w:p>
    <w:p w:rsidR="00066F2B" w:rsidRDefault="00102096">
      <w:pPr>
        <w:pStyle w:val="indexentry0"/>
      </w:pPr>
      <w:hyperlink w:anchor="section_cfb7a112dc1944ab9defbe5e19198aca">
        <w:r>
          <w:rPr>
            <w:rStyle w:val="Hyperlink"/>
          </w:rPr>
          <w:t>sysClr (System Color)</w:t>
        </w:r>
      </w:hyperlink>
      <w:r>
        <w:t xml:space="preserve"> </w:t>
      </w:r>
      <w:r>
        <w:fldChar w:fldCharType="begin"/>
      </w:r>
      <w:r>
        <w:instrText>PAGEREF section_cfb7a112dc1944ab9defbe5e19198aca</w:instrText>
      </w:r>
      <w:r>
        <w:fldChar w:fldCharType="separate"/>
      </w:r>
      <w:r>
        <w:rPr>
          <w:noProof/>
        </w:rPr>
        <w:t>506</w:t>
      </w:r>
      <w:r>
        <w:fldChar w:fldCharType="end"/>
      </w:r>
    </w:p>
    <w:p w:rsidR="00066F2B" w:rsidRDefault="00102096">
      <w:pPr>
        <w:pStyle w:val="indexentry0"/>
      </w:pPr>
      <w:hyperlink w:anchor="section_347b28bddabc4ef59fe74e57690fbbd4">
        <w:r>
          <w:rPr>
            <w:rStyle w:val="Hyperlink"/>
          </w:rPr>
          <w:t>sz (Font Size)</w:t>
        </w:r>
      </w:hyperlink>
      <w:r>
        <w:t xml:space="preserve"> </w:t>
      </w:r>
      <w:r>
        <w:fldChar w:fldCharType="begin"/>
      </w:r>
      <w:r>
        <w:instrText>PAGEREF section_347b28bddabc4ef5</w:instrText>
      </w:r>
      <w:r>
        <w:instrText>9fe74e57690fbbd4</w:instrText>
      </w:r>
      <w:r>
        <w:fldChar w:fldCharType="separate"/>
      </w:r>
      <w:r>
        <w:rPr>
          <w:noProof/>
        </w:rPr>
        <w:t>292</w:t>
      </w:r>
      <w:r>
        <w:fldChar w:fldCharType="end"/>
      </w:r>
    </w:p>
    <w:p w:rsidR="00066F2B" w:rsidRDefault="00102096">
      <w:pPr>
        <w:pStyle w:val="indexentry0"/>
      </w:pPr>
      <w:hyperlink w:anchor="section_bac943bf2e5d4d439ba2ab0f26a8e8fd">
        <w:r>
          <w:rPr>
            <w:rStyle w:val="Hyperlink"/>
          </w:rPr>
          <w:t>sz (Frame Size)</w:t>
        </w:r>
      </w:hyperlink>
      <w:r>
        <w:t xml:space="preserve"> </w:t>
      </w:r>
      <w:r>
        <w:fldChar w:fldCharType="begin"/>
      </w:r>
      <w:r>
        <w:instrText>PAGEREF section_bac943bf2e5d4d439ba2ab0f26a8e8fd</w:instrText>
      </w:r>
      <w:r>
        <w:fldChar w:fldCharType="separate"/>
      </w:r>
      <w:r>
        <w:rPr>
          <w:noProof/>
        </w:rPr>
        <w:t>165</w:t>
      </w:r>
      <w:r>
        <w:fldChar w:fldCharType="end"/>
      </w:r>
    </w:p>
    <w:p w:rsidR="00066F2B" w:rsidRDefault="00102096">
      <w:pPr>
        <w:pStyle w:val="indexentry0"/>
      </w:pPr>
      <w:hyperlink w:anchor="section_12da267d2f2644498e44750a097fb97f">
        <w:r>
          <w:rPr>
            <w:rStyle w:val="Hyperlink"/>
          </w:rPr>
          <w:t>sz (Nested Frameset Size)</w:t>
        </w:r>
      </w:hyperlink>
      <w:r>
        <w:t xml:space="preserve"> </w:t>
      </w:r>
      <w:r>
        <w:fldChar w:fldCharType="begin"/>
      </w:r>
      <w:r>
        <w:instrText>PAGEREF section_</w:instrText>
      </w:r>
      <w:r>
        <w:instrText>12da267d2f2644498e44750a097fb97f</w:instrText>
      </w:r>
      <w:r>
        <w:fldChar w:fldCharType="separate"/>
      </w:r>
      <w:r>
        <w:rPr>
          <w:noProof/>
        </w:rPr>
        <w:t>165</w:t>
      </w:r>
      <w:r>
        <w:fldChar w:fldCharType="end"/>
      </w:r>
    </w:p>
    <w:p w:rsidR="00066F2B" w:rsidRDefault="00102096">
      <w:pPr>
        <w:pStyle w:val="indexentry0"/>
      </w:pPr>
      <w:hyperlink w:anchor="section_4f2762ad03f64430be6e2a85480268ee">
        <w:r>
          <w:rPr>
            <w:rStyle w:val="Hyperlink"/>
          </w:rPr>
          <w:t>sz (Non-Complex Script Font Size)</w:t>
        </w:r>
      </w:hyperlink>
      <w:r>
        <w:t xml:space="preserve"> </w:t>
      </w:r>
      <w:r>
        <w:fldChar w:fldCharType="begin"/>
      </w:r>
      <w:r>
        <w:instrText>PAGEREF section_4f2762ad03f64430be6e2a85480268ee</w:instrText>
      </w:r>
      <w:r>
        <w:fldChar w:fldCharType="separate"/>
      </w:r>
      <w:r>
        <w:rPr>
          <w:noProof/>
        </w:rPr>
        <w:t>80</w:t>
      </w:r>
      <w:r>
        <w:fldChar w:fldCharType="end"/>
      </w:r>
    </w:p>
    <w:p w:rsidR="00066F2B" w:rsidRDefault="00102096">
      <w:pPr>
        <w:pStyle w:val="indexentry0"/>
      </w:pPr>
      <w:hyperlink w:anchor="section_40f37d666eb14e72b768a8bfec1f78df">
        <w:r>
          <w:rPr>
            <w:rStyle w:val="Hyperlink"/>
          </w:rPr>
          <w:t>szCs (Comp</w:t>
        </w:r>
        <w:r>
          <w:rPr>
            <w:rStyle w:val="Hyperlink"/>
          </w:rPr>
          <w:t>lex Script Font Size)</w:t>
        </w:r>
      </w:hyperlink>
      <w:r>
        <w:t xml:space="preserve"> </w:t>
      </w:r>
      <w:r>
        <w:fldChar w:fldCharType="begin"/>
      </w:r>
      <w:r>
        <w:instrText>PAGEREF section_40f37d666eb14e72b768a8bfec1f78df</w:instrText>
      </w:r>
      <w:r>
        <w:fldChar w:fldCharType="separate"/>
      </w:r>
      <w:r>
        <w:rPr>
          <w:noProof/>
        </w:rPr>
        <w:t>80</w:t>
      </w:r>
      <w:r>
        <w:fldChar w:fldCharType="end"/>
      </w:r>
    </w:p>
    <w:p w:rsidR="00066F2B" w:rsidRDefault="00066F2B">
      <w:pPr>
        <w:spacing w:before="0" w:after="0"/>
        <w:rPr>
          <w:sz w:val="16"/>
        </w:rPr>
      </w:pPr>
    </w:p>
    <w:p w:rsidR="00066F2B" w:rsidRDefault="00102096">
      <w:pPr>
        <w:pStyle w:val="indexheader"/>
      </w:pPr>
      <w:r>
        <w:t>T</w:t>
      </w:r>
    </w:p>
    <w:p w:rsidR="00066F2B" w:rsidRDefault="00066F2B">
      <w:pPr>
        <w:spacing w:before="0" w:after="0"/>
        <w:rPr>
          <w:sz w:val="16"/>
        </w:rPr>
      </w:pPr>
    </w:p>
    <w:p w:rsidR="00066F2B" w:rsidRDefault="00102096">
      <w:pPr>
        <w:pStyle w:val="indexentry0"/>
      </w:pPr>
      <w:hyperlink w:anchor="section_5c7d720478424485979866c87ab0258a">
        <w:r>
          <w:rPr>
            <w:rStyle w:val="Hyperlink"/>
          </w:rPr>
          <w:t>t (Text Body)</w:t>
        </w:r>
      </w:hyperlink>
      <w:r>
        <w:t xml:space="preserve"> </w:t>
      </w:r>
      <w:r>
        <w:fldChar w:fldCharType="begin"/>
      </w:r>
      <w:r>
        <w:instrText>PAGEREF section_5c7d720478424485979866c87ab0258a</w:instrText>
      </w:r>
      <w:r>
        <w:fldChar w:fldCharType="separate"/>
      </w:r>
      <w:r>
        <w:rPr>
          <w:noProof/>
        </w:rPr>
        <w:t>592</w:t>
      </w:r>
      <w:r>
        <w:fldChar w:fldCharType="end"/>
      </w:r>
    </w:p>
    <w:p w:rsidR="00066F2B" w:rsidRDefault="00102096">
      <w:pPr>
        <w:pStyle w:val="indexentry0"/>
      </w:pPr>
      <w:r>
        <w:t>t (Text) (</w:t>
      </w:r>
      <w:hyperlink w:anchor="section_82ad64a7401b4f3493193600b16b2791">
        <w:r>
          <w:rPr>
            <w:rStyle w:val="Hyperlink"/>
          </w:rPr>
          <w:t>section 2.1.678</w:t>
        </w:r>
      </w:hyperlink>
      <w:r>
        <w:t xml:space="preserve"> </w:t>
      </w:r>
      <w:r>
        <w:fldChar w:fldCharType="begin"/>
      </w:r>
      <w:r>
        <w:instrText>PAGEREF section_82ad64a7401b4f3493193600b16b2791</w:instrText>
      </w:r>
      <w:r>
        <w:fldChar w:fldCharType="separate"/>
      </w:r>
      <w:r>
        <w:rPr>
          <w:noProof/>
        </w:rPr>
        <w:t>293</w:t>
      </w:r>
      <w:r>
        <w:fldChar w:fldCharType="end"/>
      </w:r>
      <w:r>
        <w:t xml:space="preserve">, </w:t>
      </w:r>
      <w:hyperlink w:anchor="section_715e9ffc7f3f49c5a42e7db548f1df3d">
        <w:r>
          <w:rPr>
            <w:rStyle w:val="Hyperlink"/>
          </w:rPr>
          <w:t>section 2.1.1706</w:t>
        </w:r>
      </w:hyperlink>
      <w:r>
        <w:t xml:space="preserve"> </w:t>
      </w:r>
      <w:r>
        <w:fldChar w:fldCharType="begin"/>
      </w:r>
      <w:r>
        <w:instrText>PAGEREF section_715e9ffc7f3f49c5a42e7db548f1</w:instrText>
      </w:r>
      <w:r>
        <w:instrText>df3d</w:instrText>
      </w:r>
      <w:r>
        <w:fldChar w:fldCharType="separate"/>
      </w:r>
      <w:r>
        <w:rPr>
          <w:noProof/>
        </w:rPr>
        <w:t>611</w:t>
      </w:r>
      <w:r>
        <w:fldChar w:fldCharType="end"/>
      </w:r>
      <w:r>
        <w:t>)</w:t>
      </w:r>
    </w:p>
    <w:p w:rsidR="00066F2B" w:rsidRDefault="00102096">
      <w:pPr>
        <w:pStyle w:val="indexentry0"/>
      </w:pPr>
      <w:hyperlink w:anchor="section_7497a2d02d184fe5a58079bc7ad04497">
        <w:r>
          <w:rPr>
            <w:rStyle w:val="Hyperlink"/>
          </w:rPr>
          <w:t>t (Tuple MDX Metadata)</w:t>
        </w:r>
      </w:hyperlink>
      <w:r>
        <w:t xml:space="preserve"> </w:t>
      </w:r>
      <w:r>
        <w:fldChar w:fldCharType="begin"/>
      </w:r>
      <w:r>
        <w:instrText>PAGEREF section_7497a2d02d184fe5a58079bc7ad04497</w:instrText>
      </w:r>
      <w:r>
        <w:fldChar w:fldCharType="separate"/>
      </w:r>
      <w:r>
        <w:rPr>
          <w:noProof/>
        </w:rPr>
        <w:t>321</w:t>
      </w:r>
      <w:r>
        <w:fldChar w:fldCharType="end"/>
      </w:r>
    </w:p>
    <w:p w:rsidR="00066F2B" w:rsidRDefault="00102096">
      <w:pPr>
        <w:pStyle w:val="indexentry0"/>
      </w:pPr>
      <w:hyperlink w:anchor="section_7fe21147206c484f9a5dccb42e2b75d1">
        <w:r>
          <w:rPr>
            <w:rStyle w:val="Hyperlink"/>
          </w:rPr>
          <w:t>TA</w:t>
        </w:r>
      </w:hyperlink>
      <w:r>
        <w:t xml:space="preserve"> </w:t>
      </w:r>
      <w:r>
        <w:fldChar w:fldCharType="begin"/>
      </w:r>
      <w:r>
        <w:instrText>PAGEREF section_7fe21147206c484f9a5dccb42e2</w:instrText>
      </w:r>
      <w:r>
        <w:instrText>b75d1</w:instrText>
      </w:r>
      <w:r>
        <w:fldChar w:fldCharType="separate"/>
      </w:r>
      <w:r>
        <w:rPr>
          <w:noProof/>
        </w:rPr>
        <w:t>226</w:t>
      </w:r>
      <w:r>
        <w:fldChar w:fldCharType="end"/>
      </w:r>
    </w:p>
    <w:p w:rsidR="00066F2B" w:rsidRDefault="00102096">
      <w:pPr>
        <w:pStyle w:val="indexentry0"/>
      </w:pPr>
      <w:hyperlink w:anchor="section_c52e929cfa384f889ee7f6ec4b1ab882">
        <w:r>
          <w:rPr>
            <w:rStyle w:val="Hyperlink"/>
          </w:rPr>
          <w:t>tab (Custom Tab Stop)</w:t>
        </w:r>
      </w:hyperlink>
      <w:r>
        <w:t xml:space="preserve"> </w:t>
      </w:r>
      <w:r>
        <w:fldChar w:fldCharType="begin"/>
      </w:r>
      <w:r>
        <w:instrText>PAGEREF section_c52e929cfa384f889ee7f6ec4b1ab882</w:instrText>
      </w:r>
      <w:r>
        <w:fldChar w:fldCharType="separate"/>
      </w:r>
      <w:r>
        <w:rPr>
          <w:noProof/>
        </w:rPr>
        <w:t>69</w:t>
      </w:r>
      <w:r>
        <w:fldChar w:fldCharType="end"/>
      </w:r>
    </w:p>
    <w:p w:rsidR="00066F2B" w:rsidRDefault="00102096">
      <w:pPr>
        <w:pStyle w:val="indexentry0"/>
      </w:pPr>
      <w:hyperlink w:anchor="section_57f3992c0f4646afa3c764132f66ebe0">
        <w:r>
          <w:rPr>
            <w:rStyle w:val="Hyperlink"/>
          </w:rPr>
          <w:t>tabColor (Sheet Tab Color)</w:t>
        </w:r>
      </w:hyperlink>
      <w:r>
        <w:t xml:space="preserve"> </w:t>
      </w:r>
      <w:r>
        <w:fldChar w:fldCharType="begin"/>
      </w:r>
      <w:r>
        <w:instrText>PAGEREF section_57f3</w:instrText>
      </w:r>
      <w:r>
        <w:instrText>992c0f4646afa3c764132f66ebe0</w:instrText>
      </w:r>
      <w:r>
        <w:fldChar w:fldCharType="separate"/>
      </w:r>
      <w:r>
        <w:rPr>
          <w:noProof/>
        </w:rPr>
        <w:t>288</w:t>
      </w:r>
      <w:r>
        <w:fldChar w:fldCharType="end"/>
      </w:r>
    </w:p>
    <w:p w:rsidR="00066F2B" w:rsidRDefault="00102096">
      <w:pPr>
        <w:pStyle w:val="indexentry0"/>
      </w:pPr>
      <w:hyperlink w:anchor="section_0f67f3287aa143aab0460cc528dd282e">
        <w:r>
          <w:rPr>
            <w:rStyle w:val="Hyperlink"/>
          </w:rPr>
          <w:t>tabIndex (Form Field Navigation Order Index)</w:t>
        </w:r>
      </w:hyperlink>
      <w:r>
        <w:t xml:space="preserve"> </w:t>
      </w:r>
      <w:r>
        <w:fldChar w:fldCharType="begin"/>
      </w:r>
      <w:r>
        <w:instrText>PAGEREF section_0f67f3287aa143aab0460cc528dd282e</w:instrText>
      </w:r>
      <w:r>
        <w:fldChar w:fldCharType="separate"/>
      </w:r>
      <w:r>
        <w:rPr>
          <w:noProof/>
        </w:rPr>
        <w:t>229</w:t>
      </w:r>
      <w:r>
        <w:fldChar w:fldCharType="end"/>
      </w:r>
    </w:p>
    <w:p w:rsidR="00066F2B" w:rsidRDefault="00102096">
      <w:pPr>
        <w:pStyle w:val="indexentry0"/>
      </w:pPr>
      <w:hyperlink w:anchor="section_792638a52321467ea2266b23a9b56806">
        <w:r>
          <w:rPr>
            <w:rStyle w:val="Hyperlink"/>
          </w:rPr>
          <w:t>tabIndex (Structured Document Tag Navigation Order Index)</w:t>
        </w:r>
      </w:hyperlink>
      <w:r>
        <w:t xml:space="preserve"> </w:t>
      </w:r>
      <w:r>
        <w:fldChar w:fldCharType="begin"/>
      </w:r>
      <w:r>
        <w:instrText>PAGEREF section_792638a52321467ea2266b23a9b56806</w:instrText>
      </w:r>
      <w:r>
        <w:fldChar w:fldCharType="separate"/>
      </w:r>
      <w:r>
        <w:rPr>
          <w:noProof/>
        </w:rPr>
        <w:t>103</w:t>
      </w:r>
      <w:r>
        <w:fldChar w:fldCharType="end"/>
      </w:r>
    </w:p>
    <w:p w:rsidR="00066F2B" w:rsidRDefault="00102096">
      <w:pPr>
        <w:pStyle w:val="indexentry0"/>
      </w:pPr>
      <w:hyperlink w:anchor="section_9aa94d9d71474207943f86ec6ab00f2e">
        <w:r>
          <w:rPr>
            <w:rStyle w:val="Hyperlink"/>
          </w:rPr>
          <w:t>table (Data Source Table Name)</w:t>
        </w:r>
      </w:hyperlink>
      <w:r>
        <w:t xml:space="preserve"> </w:t>
      </w:r>
      <w:r>
        <w:fldChar w:fldCharType="begin"/>
      </w:r>
      <w:r>
        <w:instrText>PAGEREF section_9aa94d9d71474207943f86ec6ab00f2e</w:instrText>
      </w:r>
      <w:r>
        <w:fldChar w:fldCharType="separate"/>
      </w:r>
      <w:r>
        <w:rPr>
          <w:noProof/>
        </w:rPr>
        <w:t>148</w:t>
      </w:r>
      <w:r>
        <w:fldChar w:fldCharType="end"/>
      </w:r>
    </w:p>
    <w:p w:rsidR="00066F2B" w:rsidRDefault="00102096">
      <w:pPr>
        <w:pStyle w:val="indexentry0"/>
      </w:pPr>
      <w:hyperlink w:anchor="section_bd61087c09d44789acf1b7ee8234a373">
        <w:r>
          <w:rPr>
            <w:rStyle w:val="Hyperlink"/>
          </w:rPr>
          <w:t>table (Table)</w:t>
        </w:r>
      </w:hyperlink>
      <w:r>
        <w:t xml:space="preserve"> </w:t>
      </w:r>
      <w:r>
        <w:fldChar w:fldCharType="begin"/>
      </w:r>
      <w:r>
        <w:instrText>PAGEREF section_bd61087c09d44789acf1b7ee8234a373</w:instrText>
      </w:r>
      <w:r>
        <w:fldChar w:fldCharType="separate"/>
      </w:r>
      <w:r>
        <w:rPr>
          <w:noProof/>
        </w:rPr>
        <w:t>293</w:t>
      </w:r>
      <w:r>
        <w:fldChar w:fldCharType="end"/>
      </w:r>
    </w:p>
    <w:p w:rsidR="00066F2B" w:rsidRDefault="00102096">
      <w:pPr>
        <w:pStyle w:val="indexentry0"/>
      </w:pPr>
      <w:hyperlink w:anchor="section_f6c3f73269c144b9b8f4517245404a01">
        <w:r>
          <w:rPr>
            <w:rStyle w:val="Hyperlink"/>
          </w:rPr>
          <w:t>Table cell references</w:t>
        </w:r>
      </w:hyperlink>
      <w:r>
        <w:t xml:space="preserve"> </w:t>
      </w:r>
      <w:r>
        <w:fldChar w:fldCharType="begin"/>
      </w:r>
      <w:r>
        <w:instrText>PAGEREF section_f6c3f73269c144b9b8f4517245404a01</w:instrText>
      </w:r>
      <w:r>
        <w:fldChar w:fldCharType="separate"/>
      </w:r>
      <w:r>
        <w:rPr>
          <w:noProof/>
        </w:rPr>
        <w:t>168</w:t>
      </w:r>
      <w:r>
        <w:fldChar w:fldCharType="end"/>
      </w:r>
    </w:p>
    <w:p w:rsidR="00066F2B" w:rsidRDefault="00102096">
      <w:pPr>
        <w:pStyle w:val="indexentry0"/>
      </w:pPr>
      <w:hyperlink w:anchor="section_d9b4a6f68b0743c587f234c1238911a4">
        <w:r>
          <w:rPr>
            <w:rStyle w:val="Hyperlink"/>
          </w:rPr>
          <w:t>Table Measurement (CT_TblWidth)</w:t>
        </w:r>
      </w:hyperlink>
      <w:r>
        <w:t xml:space="preserve"> </w:t>
      </w:r>
      <w:r>
        <w:fldChar w:fldCharType="begin"/>
      </w:r>
      <w:r>
        <w:instrText>PAGEREF section_d9b4a6f68b0743c587f234c1238911a4</w:instrText>
      </w:r>
      <w:r>
        <w:fldChar w:fldCharType="separate"/>
      </w:r>
      <w:r>
        <w:rPr>
          <w:noProof/>
        </w:rPr>
        <w:t>97</w:t>
      </w:r>
      <w:r>
        <w:fldChar w:fldCharType="end"/>
      </w:r>
    </w:p>
    <w:p w:rsidR="00066F2B" w:rsidRDefault="00102096">
      <w:pPr>
        <w:pStyle w:val="indexentry0"/>
      </w:pPr>
      <w:hyperlink w:anchor="section_14452bbebe4d4dbb90e63d23ae9361bc">
        <w:r>
          <w:rPr>
            <w:rStyle w:val="Hyperlink"/>
          </w:rPr>
          <w:t>Table Styles</w:t>
        </w:r>
      </w:hyperlink>
      <w:r>
        <w:t xml:space="preserve"> </w:t>
      </w:r>
      <w:r>
        <w:fldChar w:fldCharType="begin"/>
      </w:r>
      <w:r>
        <w:instrText>PAGEREF section_14452bbebe4d4dbb90e63d23ae9361bc</w:instrText>
      </w:r>
      <w:r>
        <w:fldChar w:fldCharType="separate"/>
      </w:r>
      <w:r>
        <w:rPr>
          <w:noProof/>
        </w:rPr>
        <w:t>119</w:t>
      </w:r>
      <w:r>
        <w:fldChar w:fldCharType="end"/>
      </w:r>
    </w:p>
    <w:p w:rsidR="00066F2B" w:rsidRDefault="00102096">
      <w:pPr>
        <w:pStyle w:val="indexentry0"/>
      </w:pPr>
      <w:hyperlink w:anchor="section_8f4f8ebca0854cefbec96d6a40066513">
        <w:r>
          <w:rPr>
            <w:rStyle w:val="Hyperlink"/>
          </w:rPr>
          <w:t>tableColumn (Table Column)</w:t>
        </w:r>
      </w:hyperlink>
      <w:r>
        <w:t xml:space="preserve"> </w:t>
      </w:r>
      <w:r>
        <w:fldChar w:fldCharType="begin"/>
      </w:r>
      <w:r>
        <w:instrText>PAGEREF section_8f4f8ebca0854cefbec96d6a40066513</w:instrText>
      </w:r>
      <w:r>
        <w:fldChar w:fldCharType="separate"/>
      </w:r>
      <w:r>
        <w:rPr>
          <w:noProof/>
        </w:rPr>
        <w:t>294</w:t>
      </w:r>
      <w:r>
        <w:fldChar w:fldCharType="end"/>
      </w:r>
    </w:p>
    <w:p w:rsidR="00066F2B" w:rsidRDefault="00102096">
      <w:pPr>
        <w:pStyle w:val="indexentry0"/>
      </w:pPr>
      <w:hyperlink w:anchor="section_ff6347f03c7043748ceb81fcb2b39331">
        <w:r>
          <w:rPr>
            <w:rStyle w:val="Hyperlink"/>
          </w:rPr>
          <w:t>tableStyle (Table Style)</w:t>
        </w:r>
      </w:hyperlink>
      <w:r>
        <w:t xml:space="preserve"> </w:t>
      </w:r>
      <w:r>
        <w:fldChar w:fldCharType="begin"/>
      </w:r>
      <w:r>
        <w:instrText>PAGEREF section_ff6347f03c7043748ceb81fcb2b39331</w:instrText>
      </w:r>
      <w:r>
        <w:fldChar w:fldCharType="separate"/>
      </w:r>
      <w:r>
        <w:rPr>
          <w:noProof/>
        </w:rPr>
        <w:t>313</w:t>
      </w:r>
      <w:r>
        <w:fldChar w:fldCharType="end"/>
      </w:r>
    </w:p>
    <w:p w:rsidR="00066F2B" w:rsidRDefault="00102096">
      <w:pPr>
        <w:pStyle w:val="indexentry0"/>
      </w:pPr>
      <w:hyperlink w:anchor="section_d91a5d310bf448019139f6c13a690505">
        <w:r>
          <w:rPr>
            <w:rStyle w:val="Hyperlink"/>
          </w:rPr>
          <w:t>tableStyleElement (Table Style)</w:t>
        </w:r>
      </w:hyperlink>
      <w:r>
        <w:t xml:space="preserve"> </w:t>
      </w:r>
      <w:r>
        <w:fldChar w:fldCharType="begin"/>
      </w:r>
      <w:r>
        <w:instrText>PAGEREF section_d91a5d310bf448019139f6c13a690505</w:instrText>
      </w:r>
      <w:r>
        <w:fldChar w:fldCharType="separate"/>
      </w:r>
      <w:r>
        <w:rPr>
          <w:noProof/>
        </w:rPr>
        <w:t>313</w:t>
      </w:r>
      <w:r>
        <w:fldChar w:fldCharType="end"/>
      </w:r>
    </w:p>
    <w:p w:rsidR="00066F2B" w:rsidRDefault="00102096">
      <w:pPr>
        <w:pStyle w:val="indexentry0"/>
      </w:pPr>
      <w:hyperlink w:anchor="section_e12a68d77ac847dead30f6ee7a5d1c8e">
        <w:r>
          <w:rPr>
            <w:rStyle w:val="Hyperlink"/>
          </w:rPr>
          <w:t>tableStyleId (Table Style ID)</w:t>
        </w:r>
      </w:hyperlink>
      <w:r>
        <w:t xml:space="preserve"> </w:t>
      </w:r>
      <w:r>
        <w:fldChar w:fldCharType="begin"/>
      </w:r>
      <w:r>
        <w:instrText>PAGEREF section_e12a68d77ac847dead30f6ee7a5d1c8e</w:instrText>
      </w:r>
      <w:r>
        <w:fldChar w:fldCharType="separate"/>
      </w:r>
      <w:r>
        <w:rPr>
          <w:noProof/>
        </w:rPr>
        <w:t>549</w:t>
      </w:r>
      <w:r>
        <w:fldChar w:fldCharType="end"/>
      </w:r>
    </w:p>
    <w:p w:rsidR="00066F2B" w:rsidRDefault="00102096">
      <w:pPr>
        <w:pStyle w:val="indexentry0"/>
      </w:pPr>
      <w:hyperlink w:anchor="section_2390d9fdc06a4a93b5e4b8ccbe237708">
        <w:r>
          <w:rPr>
            <w:rStyle w:val="Hyperlink"/>
          </w:rPr>
          <w:t>tableStyleInfo (Table Style)</w:t>
        </w:r>
      </w:hyperlink>
      <w:r>
        <w:t xml:space="preserve"> </w:t>
      </w:r>
      <w:r>
        <w:fldChar w:fldCharType="begin"/>
      </w:r>
      <w:r>
        <w:instrText>PAGEREF section_2390d9fdc06a4a9</w:instrText>
      </w:r>
      <w:r>
        <w:instrText>3b5e4b8ccbe237708</w:instrText>
      </w:r>
      <w:r>
        <w:fldChar w:fldCharType="separate"/>
      </w:r>
      <w:r>
        <w:rPr>
          <w:noProof/>
        </w:rPr>
        <w:t>295</w:t>
      </w:r>
      <w:r>
        <w:fldChar w:fldCharType="end"/>
      </w:r>
    </w:p>
    <w:p w:rsidR="00066F2B" w:rsidRDefault="00102096">
      <w:pPr>
        <w:pStyle w:val="indexentry0"/>
      </w:pPr>
      <w:hyperlink w:anchor="section_3e73b8aa77d244a79b9fe92e296915c5">
        <w:r>
          <w:rPr>
            <w:rStyle w:val="Hyperlink"/>
          </w:rPr>
          <w:t>tableStyles (Table Styles)</w:t>
        </w:r>
      </w:hyperlink>
      <w:r>
        <w:t xml:space="preserve"> </w:t>
      </w:r>
      <w:r>
        <w:fldChar w:fldCharType="begin"/>
      </w:r>
      <w:r>
        <w:instrText>PAGEREF section_3e73b8aa77d244a79b9fe92e296915c5</w:instrText>
      </w:r>
      <w:r>
        <w:fldChar w:fldCharType="separate"/>
      </w:r>
      <w:r>
        <w:rPr>
          <w:noProof/>
        </w:rPr>
        <w:t>313</w:t>
      </w:r>
      <w:r>
        <w:fldChar w:fldCharType="end"/>
      </w:r>
    </w:p>
    <w:p w:rsidR="00066F2B" w:rsidRDefault="00102096">
      <w:pPr>
        <w:pStyle w:val="indexentry0"/>
      </w:pPr>
      <w:hyperlink w:anchor="section_b46caa4c8bed427cb3fe54b98941ab76">
        <w:r>
          <w:rPr>
            <w:rStyle w:val="Hyperlink"/>
          </w:rPr>
          <w:t xml:space="preserve">tag (Programmable Extensibility </w:t>
        </w:r>
        <w:r>
          <w:rPr>
            <w:rStyle w:val="Hyperlink"/>
          </w:rPr>
          <w:t>Tag)</w:t>
        </w:r>
      </w:hyperlink>
      <w:r>
        <w:t xml:space="preserve"> </w:t>
      </w:r>
      <w:r>
        <w:fldChar w:fldCharType="begin"/>
      </w:r>
      <w:r>
        <w:instrText>PAGEREF section_b46caa4c8bed427cb3fe54b98941ab76</w:instrText>
      </w:r>
      <w:r>
        <w:fldChar w:fldCharType="separate"/>
      </w:r>
      <w:r>
        <w:rPr>
          <w:noProof/>
        </w:rPr>
        <w:t>472</w:t>
      </w:r>
      <w:r>
        <w:fldChar w:fldCharType="end"/>
      </w:r>
    </w:p>
    <w:p w:rsidR="00066F2B" w:rsidRDefault="00102096">
      <w:pPr>
        <w:pStyle w:val="indexentry0"/>
      </w:pPr>
      <w:hyperlink w:anchor="section_3a8facc7b7e74bb4b34cb38d0d4c1c6d">
        <w:r>
          <w:rPr>
            <w:rStyle w:val="Hyperlink"/>
          </w:rPr>
          <w:t>Tag (Tag)</w:t>
        </w:r>
      </w:hyperlink>
      <w:r>
        <w:t xml:space="preserve"> </w:t>
      </w:r>
      <w:r>
        <w:fldChar w:fldCharType="begin"/>
      </w:r>
      <w:r>
        <w:instrText>PAGEREF section_3a8facc7b7e74bb4b34cb38d0d4c1c6d</w:instrText>
      </w:r>
      <w:r>
        <w:fldChar w:fldCharType="separate"/>
      </w:r>
      <w:r>
        <w:rPr>
          <w:noProof/>
        </w:rPr>
        <w:t>619</w:t>
      </w:r>
      <w:r>
        <w:fldChar w:fldCharType="end"/>
      </w:r>
    </w:p>
    <w:p w:rsidR="00066F2B" w:rsidRDefault="00102096">
      <w:pPr>
        <w:pStyle w:val="indexentry0"/>
      </w:pPr>
      <w:hyperlink w:anchor="section_b24fde3123534d2bac61724078e1213f">
        <w:r>
          <w:rPr>
            <w:rStyle w:val="Hyperlink"/>
          </w:rPr>
          <w:t>TAN</w:t>
        </w:r>
      </w:hyperlink>
      <w:r>
        <w:t xml:space="preserve"> </w:t>
      </w:r>
      <w:r>
        <w:fldChar w:fldCharType="begin"/>
      </w:r>
      <w:r>
        <w:instrText>PAGEREF section_b24fde3123534d2bac61724078e1213f</w:instrText>
      </w:r>
      <w:r>
        <w:fldChar w:fldCharType="separate"/>
      </w:r>
      <w:r>
        <w:rPr>
          <w:noProof/>
        </w:rPr>
        <w:t>450</w:t>
      </w:r>
      <w:r>
        <w:fldChar w:fldCharType="end"/>
      </w:r>
    </w:p>
    <w:p w:rsidR="00066F2B" w:rsidRDefault="00102096">
      <w:pPr>
        <w:pStyle w:val="indexentry0"/>
      </w:pPr>
      <w:hyperlink w:anchor="section_1cdcce02e27c40e68d43c718e61f96fc">
        <w:r>
          <w:rPr>
            <w:rStyle w:val="Hyperlink"/>
          </w:rPr>
          <w:t>targetScreenSz (Target Screen Size for Web Page)</w:t>
        </w:r>
      </w:hyperlink>
      <w:r>
        <w:t xml:space="preserve"> </w:t>
      </w:r>
      <w:r>
        <w:fldChar w:fldCharType="begin"/>
      </w:r>
      <w:r>
        <w:instrText>PAGEREF section_1cdcce02e27c40e68d43c718e61f96fc</w:instrText>
      </w:r>
      <w:r>
        <w:fldChar w:fldCharType="separate"/>
      </w:r>
      <w:r>
        <w:rPr>
          <w:noProof/>
        </w:rPr>
        <w:t>166</w:t>
      </w:r>
      <w:r>
        <w:fldChar w:fldCharType="end"/>
      </w:r>
    </w:p>
    <w:p w:rsidR="00066F2B" w:rsidRDefault="00102096">
      <w:pPr>
        <w:pStyle w:val="indexentry0"/>
      </w:pPr>
      <w:hyperlink w:anchor="section_314e45ecb2d842379103a0ed722130a8">
        <w:r>
          <w:rPr>
            <w:rStyle w:val="Hyperlink"/>
          </w:rPr>
          <w:t>TBILLPRICE</w:t>
        </w:r>
      </w:hyperlink>
      <w:r>
        <w:t xml:space="preserve"> </w:t>
      </w:r>
      <w:r>
        <w:fldChar w:fldCharType="begin"/>
      </w:r>
      <w:r>
        <w:instrText>PAGEREF section_314e45ecb2d842379103a0ed722130a8</w:instrText>
      </w:r>
      <w:r>
        <w:fldChar w:fldCharType="separate"/>
      </w:r>
      <w:r>
        <w:rPr>
          <w:noProof/>
        </w:rPr>
        <w:t>450</w:t>
      </w:r>
      <w:r>
        <w:fldChar w:fldCharType="end"/>
      </w:r>
    </w:p>
    <w:p w:rsidR="00066F2B" w:rsidRDefault="00102096">
      <w:pPr>
        <w:pStyle w:val="indexentry0"/>
      </w:pPr>
      <w:hyperlink w:anchor="section_ae3240448a1a4e0daea87546318811b7">
        <w:r>
          <w:rPr>
            <w:rStyle w:val="Hyperlink"/>
          </w:rPr>
          <w:t>TBILLYIELD</w:t>
        </w:r>
      </w:hyperlink>
      <w:r>
        <w:t xml:space="preserve"> </w:t>
      </w:r>
      <w:r>
        <w:fldChar w:fldCharType="begin"/>
      </w:r>
      <w:r>
        <w:instrText>PAGEREF section_ae3240448a1a4e0daea87546318811b7</w:instrText>
      </w:r>
      <w:r>
        <w:fldChar w:fldCharType="separate"/>
      </w:r>
      <w:r>
        <w:rPr>
          <w:noProof/>
        </w:rPr>
        <w:t>451</w:t>
      </w:r>
      <w:r>
        <w:fldChar w:fldCharType="end"/>
      </w:r>
    </w:p>
    <w:p w:rsidR="00066F2B" w:rsidRDefault="00102096">
      <w:pPr>
        <w:pStyle w:val="indexentry0"/>
      </w:pPr>
      <w:r>
        <w:t>tbl (Table) (</w:t>
      </w:r>
      <w:hyperlink w:anchor="section_232ad787a0444a52851db4544c285aab">
        <w:r>
          <w:rPr>
            <w:rStyle w:val="Hyperlink"/>
          </w:rPr>
          <w:t>section 2.1.149</w:t>
        </w:r>
      </w:hyperlink>
      <w:r>
        <w:t xml:space="preserve"> </w:t>
      </w:r>
      <w:r>
        <w:fldChar w:fldCharType="begin"/>
      </w:r>
      <w:r>
        <w:instrText>PAGEREF section_232ad787a0444a52851db4544c285aab</w:instrText>
      </w:r>
      <w:r>
        <w:fldChar w:fldCharType="separate"/>
      </w:r>
      <w:r>
        <w:rPr>
          <w:noProof/>
        </w:rPr>
        <w:t>88</w:t>
      </w:r>
      <w:r>
        <w:fldChar w:fldCharType="end"/>
      </w:r>
      <w:r>
        <w:t xml:space="preserve">, </w:t>
      </w:r>
      <w:hyperlink w:anchor="section_87e635df37bf42ef87b6fdd8abac88e1">
        <w:r>
          <w:rPr>
            <w:rStyle w:val="Hyperlink"/>
          </w:rPr>
          <w:t>section 2.1.1420</w:t>
        </w:r>
      </w:hyperlink>
      <w:r>
        <w:t xml:space="preserve"> </w:t>
      </w:r>
      <w:r>
        <w:fldChar w:fldCharType="begin"/>
      </w:r>
      <w:r>
        <w:instrText>PAGEREF section_87e635df37bf42ef87b6fdd8abac88e1</w:instrText>
      </w:r>
      <w:r>
        <w:fldChar w:fldCharType="separate"/>
      </w:r>
      <w:r>
        <w:rPr>
          <w:noProof/>
        </w:rPr>
        <w:t>549</w:t>
      </w:r>
      <w:r>
        <w:fldChar w:fldCharType="end"/>
      </w:r>
      <w:r>
        <w:t>)</w:t>
      </w:r>
    </w:p>
    <w:p w:rsidR="00066F2B" w:rsidRDefault="00102096">
      <w:pPr>
        <w:pStyle w:val="indexentry0"/>
      </w:pPr>
      <w:hyperlink w:anchor="section_c6c5d5c4206a4e0a9f1ecee1fe4ffe42">
        <w:r>
          <w:rPr>
            <w:rStyle w:val="Hyperlink"/>
          </w:rPr>
          <w:t>tblBorders (Table Borders Exceptions)</w:t>
        </w:r>
      </w:hyperlink>
      <w:r>
        <w:t xml:space="preserve"> </w:t>
      </w:r>
      <w:r>
        <w:fldChar w:fldCharType="begin"/>
      </w:r>
      <w:r>
        <w:instrText>PAGEREF section_c6c5d5c4206a4e0a9f1ecee1fe4ffe42</w:instrText>
      </w:r>
      <w:r>
        <w:fldChar w:fldCharType="separate"/>
      </w:r>
      <w:r>
        <w:rPr>
          <w:noProof/>
        </w:rPr>
        <w:t>88</w:t>
      </w:r>
      <w:r>
        <w:fldChar w:fldCharType="end"/>
      </w:r>
    </w:p>
    <w:p w:rsidR="00066F2B" w:rsidRDefault="00102096">
      <w:pPr>
        <w:pStyle w:val="indexentry0"/>
      </w:pPr>
      <w:hyperlink w:anchor="section_63aedc89c4c940628d5b385b09e2036a">
        <w:r>
          <w:rPr>
            <w:rStyle w:val="Hyperlink"/>
          </w:rPr>
          <w:t>tblBorders (Table Borders)</w:t>
        </w:r>
      </w:hyperlink>
      <w:r>
        <w:t xml:space="preserve"> </w:t>
      </w:r>
      <w:r>
        <w:fldChar w:fldCharType="begin"/>
      </w:r>
      <w:r>
        <w:instrText>PAGEREF section_63aedc89c4c940628d5</w:instrText>
      </w:r>
      <w:r>
        <w:instrText>b385b09e2036a</w:instrText>
      </w:r>
      <w:r>
        <w:fldChar w:fldCharType="separate"/>
      </w:r>
      <w:r>
        <w:rPr>
          <w:noProof/>
        </w:rPr>
        <w:t>88</w:t>
      </w:r>
      <w:r>
        <w:fldChar w:fldCharType="end"/>
      </w:r>
    </w:p>
    <w:p w:rsidR="00066F2B" w:rsidRDefault="00102096">
      <w:pPr>
        <w:pStyle w:val="indexentry0"/>
      </w:pPr>
      <w:hyperlink w:anchor="section_f8f75687e6b6442f8b5cd68b3664de5f">
        <w:r>
          <w:rPr>
            <w:rStyle w:val="Hyperlink"/>
          </w:rPr>
          <w:t>tblCellSpacing (Table Cell Spacing Default)</w:t>
        </w:r>
      </w:hyperlink>
      <w:r>
        <w:t xml:space="preserve"> </w:t>
      </w:r>
      <w:r>
        <w:fldChar w:fldCharType="begin"/>
      </w:r>
      <w:r>
        <w:instrText>PAGEREF section_f8f75687e6b6442f8b5cd68b3664de5f</w:instrText>
      </w:r>
      <w:r>
        <w:fldChar w:fldCharType="separate"/>
      </w:r>
      <w:r>
        <w:rPr>
          <w:noProof/>
        </w:rPr>
        <w:t>89</w:t>
      </w:r>
      <w:r>
        <w:fldChar w:fldCharType="end"/>
      </w:r>
    </w:p>
    <w:p w:rsidR="00066F2B" w:rsidRDefault="00102096">
      <w:pPr>
        <w:pStyle w:val="indexentry0"/>
      </w:pPr>
      <w:hyperlink w:anchor="section_d0468dfd6e9c46d0bd3675fcb81c36e7">
        <w:r>
          <w:rPr>
            <w:rStyle w:val="Hyperlink"/>
          </w:rPr>
          <w:t>tblCellSpacing (Table Cell Spacing Exception)</w:t>
        </w:r>
      </w:hyperlink>
      <w:r>
        <w:t xml:space="preserve"> </w:t>
      </w:r>
      <w:r>
        <w:fldChar w:fldCharType="begin"/>
      </w:r>
      <w:r>
        <w:instrText>PAGEREF section_d0468dfd6e9c46d0bd3675fcb81c36e7</w:instrText>
      </w:r>
      <w:r>
        <w:fldChar w:fldCharType="separate"/>
      </w:r>
      <w:r>
        <w:rPr>
          <w:noProof/>
        </w:rPr>
        <w:t>89</w:t>
      </w:r>
      <w:r>
        <w:fldChar w:fldCharType="end"/>
      </w:r>
    </w:p>
    <w:p w:rsidR="00066F2B" w:rsidRDefault="00102096">
      <w:pPr>
        <w:pStyle w:val="indexentry0"/>
      </w:pPr>
      <w:hyperlink w:anchor="section_6258617e410c4d38898eb9cda572b9fa">
        <w:r>
          <w:rPr>
            <w:rStyle w:val="Hyperlink"/>
          </w:rPr>
          <w:t>tblCellSpacing (Table Row Cell Spacing)</w:t>
        </w:r>
      </w:hyperlink>
      <w:r>
        <w:t xml:space="preserve"> </w:t>
      </w:r>
      <w:r>
        <w:fldChar w:fldCharType="begin"/>
      </w:r>
      <w:r>
        <w:instrText>PAGEREF section_6258617e410c4d38898eb9cda572b9fa</w:instrText>
      </w:r>
      <w:r>
        <w:fldChar w:fldCharType="separate"/>
      </w:r>
      <w:r>
        <w:rPr>
          <w:noProof/>
        </w:rPr>
        <w:t>88</w:t>
      </w:r>
      <w:r>
        <w:fldChar w:fldCharType="end"/>
      </w:r>
    </w:p>
    <w:p w:rsidR="00066F2B" w:rsidRDefault="00102096">
      <w:pPr>
        <w:pStyle w:val="indexentry0"/>
      </w:pPr>
      <w:hyperlink w:anchor="section_460020a0e12d47ab834a20f6779387b5">
        <w:r>
          <w:rPr>
            <w:rStyle w:val="Hyperlink"/>
          </w:rPr>
          <w:t>tblGrid (Table Grid)</w:t>
        </w:r>
      </w:hyperlink>
      <w:r>
        <w:t xml:space="preserve"> </w:t>
      </w:r>
      <w:r>
        <w:fldChar w:fldCharType="begin"/>
      </w:r>
      <w:r>
        <w:instrText>PAGEREF section_460020a0e12d47ab834a20f6779387b5</w:instrText>
      </w:r>
      <w:r>
        <w:fldChar w:fldCharType="separate"/>
      </w:r>
      <w:r>
        <w:rPr>
          <w:noProof/>
        </w:rPr>
        <w:t>550</w:t>
      </w:r>
      <w:r>
        <w:fldChar w:fldCharType="end"/>
      </w:r>
    </w:p>
    <w:p w:rsidR="00066F2B" w:rsidRDefault="00102096">
      <w:pPr>
        <w:pStyle w:val="indexentry0"/>
      </w:pPr>
      <w:hyperlink w:anchor="section_1e829ce750c1488184750119e5e0d5bc">
        <w:r>
          <w:rPr>
            <w:rStyle w:val="Hyperlink"/>
          </w:rPr>
          <w:t>tblGridChange (Revision Information for Table Grid Column De</w:t>
        </w:r>
        <w:r>
          <w:rPr>
            <w:rStyle w:val="Hyperlink"/>
          </w:rPr>
          <w:t>finitions)</w:t>
        </w:r>
      </w:hyperlink>
      <w:r>
        <w:t xml:space="preserve"> </w:t>
      </w:r>
      <w:r>
        <w:fldChar w:fldCharType="begin"/>
      </w:r>
      <w:r>
        <w:instrText>PAGEREF section_1e829ce750c1488184750119e5e0d5bc</w:instrText>
      </w:r>
      <w:r>
        <w:fldChar w:fldCharType="separate"/>
      </w:r>
      <w:r>
        <w:rPr>
          <w:noProof/>
        </w:rPr>
        <w:t>141</w:t>
      </w:r>
      <w:r>
        <w:fldChar w:fldCharType="end"/>
      </w:r>
    </w:p>
    <w:p w:rsidR="00066F2B" w:rsidRDefault="00102096">
      <w:pPr>
        <w:pStyle w:val="indexentry0"/>
      </w:pPr>
      <w:hyperlink w:anchor="section_eec0c73c18c2417699e614501f3a4ad7">
        <w:r>
          <w:rPr>
            <w:rStyle w:val="Hyperlink"/>
          </w:rPr>
          <w:t>tblInd (Table Indent from Leading Margin Exception)</w:t>
        </w:r>
      </w:hyperlink>
      <w:r>
        <w:t xml:space="preserve"> </w:t>
      </w:r>
      <w:r>
        <w:fldChar w:fldCharType="begin"/>
      </w:r>
      <w:r>
        <w:instrText>PAGEREF section_eec0c73c18c2417699e614501f3a4ad7</w:instrText>
      </w:r>
      <w:r>
        <w:fldChar w:fldCharType="separate"/>
      </w:r>
      <w:r>
        <w:rPr>
          <w:noProof/>
        </w:rPr>
        <w:t>89</w:t>
      </w:r>
      <w:r>
        <w:fldChar w:fldCharType="end"/>
      </w:r>
    </w:p>
    <w:p w:rsidR="00066F2B" w:rsidRDefault="00102096">
      <w:pPr>
        <w:pStyle w:val="indexentry0"/>
      </w:pPr>
      <w:hyperlink w:anchor="section_cd88a1fb76c6477dad02f4d5f74e4a06">
        <w:r>
          <w:rPr>
            <w:rStyle w:val="Hyperlink"/>
          </w:rPr>
          <w:t>tblInd (Table Indent from Leading Margin)</w:t>
        </w:r>
      </w:hyperlink>
      <w:r>
        <w:t xml:space="preserve"> </w:t>
      </w:r>
      <w:r>
        <w:fldChar w:fldCharType="begin"/>
      </w:r>
      <w:r>
        <w:instrText>PAGEREF section_cd88a1fb76c6477dad02f4d5f74e4a06</w:instrText>
      </w:r>
      <w:r>
        <w:fldChar w:fldCharType="separate"/>
      </w:r>
      <w:r>
        <w:rPr>
          <w:noProof/>
        </w:rPr>
        <w:t>89</w:t>
      </w:r>
      <w:r>
        <w:fldChar w:fldCharType="end"/>
      </w:r>
    </w:p>
    <w:p w:rsidR="00066F2B" w:rsidRDefault="00102096">
      <w:pPr>
        <w:pStyle w:val="indexentry0"/>
      </w:pPr>
      <w:hyperlink w:anchor="section_b27e9e3afa724ac099292b5971588b2b">
        <w:r>
          <w:rPr>
            <w:rStyle w:val="Hyperlink"/>
          </w:rPr>
          <w:t>tblLayout (Table Layout Exception)</w:t>
        </w:r>
      </w:hyperlink>
      <w:r>
        <w:t xml:space="preserve"> </w:t>
      </w:r>
      <w:r>
        <w:fldChar w:fldCharType="begin"/>
      </w:r>
      <w:r>
        <w:instrText>PAGEREF section_b27e9e3af</w:instrText>
      </w:r>
      <w:r>
        <w:instrText>a724ac099292b5971588b2b</w:instrText>
      </w:r>
      <w:r>
        <w:fldChar w:fldCharType="separate"/>
      </w:r>
      <w:r>
        <w:rPr>
          <w:noProof/>
        </w:rPr>
        <w:t>89</w:t>
      </w:r>
      <w:r>
        <w:fldChar w:fldCharType="end"/>
      </w:r>
    </w:p>
    <w:p w:rsidR="00066F2B" w:rsidRDefault="00102096">
      <w:pPr>
        <w:pStyle w:val="indexentry0"/>
      </w:pPr>
      <w:hyperlink w:anchor="section_ae22d06082974b719f701fdf3625132a">
        <w:r>
          <w:rPr>
            <w:rStyle w:val="Hyperlink"/>
          </w:rPr>
          <w:t>tblLayout (Table Layout)</w:t>
        </w:r>
      </w:hyperlink>
      <w:r>
        <w:t xml:space="preserve"> </w:t>
      </w:r>
      <w:r>
        <w:fldChar w:fldCharType="begin"/>
      </w:r>
      <w:r>
        <w:instrText>PAGEREF section_ae22d06082974b719f701fdf3625132a</w:instrText>
      </w:r>
      <w:r>
        <w:fldChar w:fldCharType="separate"/>
      </w:r>
      <w:r>
        <w:rPr>
          <w:noProof/>
        </w:rPr>
        <w:t>89</w:t>
      </w:r>
      <w:r>
        <w:fldChar w:fldCharType="end"/>
      </w:r>
    </w:p>
    <w:p w:rsidR="00066F2B" w:rsidRDefault="00102096">
      <w:pPr>
        <w:pStyle w:val="indexentry0"/>
      </w:pPr>
      <w:hyperlink w:anchor="section_814bc31910274d3c9cc52276e470e4a2">
        <w:r>
          <w:rPr>
            <w:rStyle w:val="Hyperlink"/>
          </w:rPr>
          <w:t>tblLook (Table Style Conditional Formatting Settings Exception)</w:t>
        </w:r>
      </w:hyperlink>
      <w:r>
        <w:t xml:space="preserve"> </w:t>
      </w:r>
      <w:r>
        <w:fldChar w:fldCharType="begin"/>
      </w:r>
      <w:r>
        <w:instrText>PAGEREF section_814bc31910274d3c9cc52276e470e4a2</w:instrText>
      </w:r>
      <w:r>
        <w:fldChar w:fldCharType="separate"/>
      </w:r>
      <w:r>
        <w:rPr>
          <w:noProof/>
        </w:rPr>
        <w:t>89</w:t>
      </w:r>
      <w:r>
        <w:fldChar w:fldCharType="end"/>
      </w:r>
    </w:p>
    <w:p w:rsidR="00066F2B" w:rsidRDefault="00102096">
      <w:pPr>
        <w:pStyle w:val="indexentry0"/>
      </w:pPr>
      <w:hyperlink w:anchor="section_90f075ceb16d422ab1b039c9777a594e">
        <w:r>
          <w:rPr>
            <w:rStyle w:val="Hyperlink"/>
          </w:rPr>
          <w:t>tblLook (Table Style Conditional Formatting Settings)</w:t>
        </w:r>
      </w:hyperlink>
      <w:r>
        <w:t xml:space="preserve"> </w:t>
      </w:r>
      <w:r>
        <w:fldChar w:fldCharType="begin"/>
      </w:r>
      <w:r>
        <w:instrText>PAGEREF section_90f07</w:instrText>
      </w:r>
      <w:r>
        <w:instrText>5ceb16d422ab1b039c9777a594e</w:instrText>
      </w:r>
      <w:r>
        <w:fldChar w:fldCharType="separate"/>
      </w:r>
      <w:r>
        <w:rPr>
          <w:noProof/>
        </w:rPr>
        <w:t>90</w:t>
      </w:r>
      <w:r>
        <w:fldChar w:fldCharType="end"/>
      </w:r>
    </w:p>
    <w:p w:rsidR="00066F2B" w:rsidRDefault="00102096">
      <w:pPr>
        <w:pStyle w:val="indexentry0"/>
      </w:pPr>
      <w:hyperlink w:anchor="section_56c0b0dedcc146fda1e1ea2310dc7741">
        <w:r>
          <w:rPr>
            <w:rStyle w:val="Hyperlink"/>
          </w:rPr>
          <w:t>tblOverlap (Floating Table Allows Other Tables to Overlap)</w:t>
        </w:r>
      </w:hyperlink>
      <w:r>
        <w:t xml:space="preserve"> </w:t>
      </w:r>
      <w:r>
        <w:fldChar w:fldCharType="begin"/>
      </w:r>
      <w:r>
        <w:instrText>PAGEREF section_56c0b0dedcc146fda1e1ea2310dc7741</w:instrText>
      </w:r>
      <w:r>
        <w:fldChar w:fldCharType="separate"/>
      </w:r>
      <w:r>
        <w:rPr>
          <w:noProof/>
        </w:rPr>
        <w:t>90</w:t>
      </w:r>
      <w:r>
        <w:fldChar w:fldCharType="end"/>
      </w:r>
    </w:p>
    <w:p w:rsidR="00066F2B" w:rsidRDefault="00102096">
      <w:pPr>
        <w:pStyle w:val="indexentry0"/>
      </w:pPr>
      <w:hyperlink w:anchor="section_4175e818958f4b4fb6f717003f1721b5">
        <w:r>
          <w:rPr>
            <w:rStyle w:val="Hyperlink"/>
          </w:rPr>
          <w:t>tblpPr (Floating Table Positioning)</w:t>
        </w:r>
      </w:hyperlink>
      <w:r>
        <w:t xml:space="preserve"> </w:t>
      </w:r>
      <w:r>
        <w:fldChar w:fldCharType="begin"/>
      </w:r>
      <w:r>
        <w:instrText>PAGEREF section_4175e818958f4b4fb6f717003f1721b5</w:instrText>
      </w:r>
      <w:r>
        <w:fldChar w:fldCharType="separate"/>
      </w:r>
      <w:r>
        <w:rPr>
          <w:noProof/>
        </w:rPr>
        <w:t>90</w:t>
      </w:r>
      <w:r>
        <w:fldChar w:fldCharType="end"/>
      </w:r>
    </w:p>
    <w:p w:rsidR="00066F2B" w:rsidRDefault="00102096">
      <w:pPr>
        <w:pStyle w:val="indexentry0"/>
      </w:pPr>
      <w:hyperlink w:anchor="section_b838cab3eb77495a9cb98c6e693f0ac1">
        <w:r>
          <w:rPr>
            <w:rStyle w:val="Hyperlink"/>
          </w:rPr>
          <w:t>tblPr (Previous Table Properties)</w:t>
        </w:r>
      </w:hyperlink>
      <w:r>
        <w:t xml:space="preserve"> </w:t>
      </w:r>
      <w:r>
        <w:fldChar w:fldCharType="begin"/>
      </w:r>
      <w:r>
        <w:instrText xml:space="preserve">PAGEREF </w:instrText>
      </w:r>
      <w:r>
        <w:instrText>section_b838cab3eb77495a9cb98c6e693f0ac1</w:instrText>
      </w:r>
      <w:r>
        <w:fldChar w:fldCharType="separate"/>
      </w:r>
      <w:r>
        <w:rPr>
          <w:noProof/>
        </w:rPr>
        <w:t>91</w:t>
      </w:r>
      <w:r>
        <w:fldChar w:fldCharType="end"/>
      </w:r>
    </w:p>
    <w:p w:rsidR="00066F2B" w:rsidRDefault="00102096">
      <w:pPr>
        <w:pStyle w:val="indexentry0"/>
      </w:pPr>
      <w:hyperlink w:anchor="section_9110e397e8e24e23af712fa84eab74f5">
        <w:r>
          <w:rPr>
            <w:rStyle w:val="Hyperlink"/>
          </w:rPr>
          <w:t>tblPr (Style Table Properties)</w:t>
        </w:r>
      </w:hyperlink>
      <w:r>
        <w:t xml:space="preserve"> </w:t>
      </w:r>
      <w:r>
        <w:fldChar w:fldCharType="begin"/>
      </w:r>
      <w:r>
        <w:instrText>PAGEREF section_9110e397e8e24e23af712fa84eab74f5</w:instrText>
      </w:r>
      <w:r>
        <w:fldChar w:fldCharType="separate"/>
      </w:r>
      <w:r>
        <w:rPr>
          <w:noProof/>
        </w:rPr>
        <w:t>120</w:t>
      </w:r>
      <w:r>
        <w:fldChar w:fldCharType="end"/>
      </w:r>
    </w:p>
    <w:p w:rsidR="00066F2B" w:rsidRDefault="00102096">
      <w:pPr>
        <w:pStyle w:val="indexentry0"/>
      </w:pPr>
      <w:hyperlink w:anchor="section_2020ce86cc3945b28bec82dc97435c44">
        <w:r>
          <w:rPr>
            <w:rStyle w:val="Hyperlink"/>
          </w:rPr>
          <w:t>tblPr</w:t>
        </w:r>
        <w:r>
          <w:rPr>
            <w:rStyle w:val="Hyperlink"/>
          </w:rPr>
          <w:t xml:space="preserve"> (Table Properties)</w:t>
        </w:r>
      </w:hyperlink>
      <w:r>
        <w:t xml:space="preserve"> </w:t>
      </w:r>
      <w:r>
        <w:fldChar w:fldCharType="begin"/>
      </w:r>
      <w:r>
        <w:instrText>PAGEREF section_2020ce86cc3945b28bec82dc97435c44</w:instrText>
      </w:r>
      <w:r>
        <w:fldChar w:fldCharType="separate"/>
      </w:r>
      <w:r>
        <w:rPr>
          <w:noProof/>
        </w:rPr>
        <w:t>91</w:t>
      </w:r>
      <w:r>
        <w:fldChar w:fldCharType="end"/>
      </w:r>
    </w:p>
    <w:p w:rsidR="00066F2B" w:rsidRDefault="00102096">
      <w:pPr>
        <w:pStyle w:val="indexentry0"/>
      </w:pPr>
      <w:hyperlink w:anchor="section_8ab3579cde9a4cdc931d261772a2365e">
        <w:r>
          <w:rPr>
            <w:rStyle w:val="Hyperlink"/>
          </w:rPr>
          <w:t>tblPr (Table Style Conditional Formatting Table Properties)</w:t>
        </w:r>
      </w:hyperlink>
      <w:r>
        <w:t xml:space="preserve"> </w:t>
      </w:r>
      <w:r>
        <w:fldChar w:fldCharType="begin"/>
      </w:r>
      <w:r>
        <w:instrText>PAGEREF section_8ab3579cde9a4cdc931d261772a2365e</w:instrText>
      </w:r>
      <w:r>
        <w:fldChar w:fldCharType="separate"/>
      </w:r>
      <w:r>
        <w:rPr>
          <w:noProof/>
        </w:rPr>
        <w:t>120</w:t>
      </w:r>
      <w:r>
        <w:fldChar w:fldCharType="end"/>
      </w:r>
    </w:p>
    <w:p w:rsidR="00066F2B" w:rsidRDefault="00102096">
      <w:pPr>
        <w:pStyle w:val="indexentry0"/>
      </w:pPr>
      <w:hyperlink w:anchor="section_0f826fe09212450781a1cc695561c0bc">
        <w:r>
          <w:rPr>
            <w:rStyle w:val="Hyperlink"/>
          </w:rPr>
          <w:t>tblPrChange (Revision Information for Table Properties)</w:t>
        </w:r>
      </w:hyperlink>
      <w:r>
        <w:t xml:space="preserve"> </w:t>
      </w:r>
      <w:r>
        <w:fldChar w:fldCharType="begin"/>
      </w:r>
      <w:r>
        <w:instrText>PAGEREF section_0f826fe09212450781a1cc695561c0bc</w:instrText>
      </w:r>
      <w:r>
        <w:fldChar w:fldCharType="separate"/>
      </w:r>
      <w:r>
        <w:rPr>
          <w:noProof/>
        </w:rPr>
        <w:t>141</w:t>
      </w:r>
      <w:r>
        <w:fldChar w:fldCharType="end"/>
      </w:r>
    </w:p>
    <w:p w:rsidR="00066F2B" w:rsidRDefault="00102096">
      <w:pPr>
        <w:pStyle w:val="indexentry0"/>
      </w:pPr>
      <w:hyperlink w:anchor="section_9f2644cb18224b9992b7b781740e0f88">
        <w:r>
          <w:rPr>
            <w:rStyle w:val="Hyperlink"/>
          </w:rPr>
          <w:t>tblPrExChange (Revision Informa</w:t>
        </w:r>
        <w:r>
          <w:rPr>
            <w:rStyle w:val="Hyperlink"/>
          </w:rPr>
          <w:t>tion for Table-Level Property Exceptions)</w:t>
        </w:r>
      </w:hyperlink>
      <w:r>
        <w:t xml:space="preserve"> </w:t>
      </w:r>
      <w:r>
        <w:fldChar w:fldCharType="begin"/>
      </w:r>
      <w:r>
        <w:instrText>PAGEREF section_9f2644cb18224b9992b7b781740e0f88</w:instrText>
      </w:r>
      <w:r>
        <w:fldChar w:fldCharType="separate"/>
      </w:r>
      <w:r>
        <w:rPr>
          <w:noProof/>
        </w:rPr>
        <w:t>141</w:t>
      </w:r>
      <w:r>
        <w:fldChar w:fldCharType="end"/>
      </w:r>
    </w:p>
    <w:p w:rsidR="00066F2B" w:rsidRDefault="00102096">
      <w:pPr>
        <w:pStyle w:val="indexentry0"/>
      </w:pPr>
      <w:hyperlink w:anchor="section_35aa3feae5804ca695bdcb921384f005">
        <w:r>
          <w:rPr>
            <w:rStyle w:val="Hyperlink"/>
          </w:rPr>
          <w:t>tblStyle (Referenced Table Style)</w:t>
        </w:r>
      </w:hyperlink>
      <w:r>
        <w:t xml:space="preserve"> </w:t>
      </w:r>
      <w:r>
        <w:fldChar w:fldCharType="begin"/>
      </w:r>
      <w:r>
        <w:instrText>PAGEREF section_35aa3feae5804ca695bdcb921384f005</w:instrText>
      </w:r>
      <w:r>
        <w:fldChar w:fldCharType="separate"/>
      </w:r>
      <w:r>
        <w:rPr>
          <w:noProof/>
        </w:rPr>
        <w:t>91</w:t>
      </w:r>
      <w:r>
        <w:fldChar w:fldCharType="end"/>
      </w:r>
    </w:p>
    <w:p w:rsidR="00066F2B" w:rsidRDefault="00102096">
      <w:pPr>
        <w:pStyle w:val="indexentry0"/>
      </w:pPr>
      <w:hyperlink w:anchor="section_90de40855fbf47a7bc37d59509481d0a">
        <w:r>
          <w:rPr>
            <w:rStyle w:val="Hyperlink"/>
          </w:rPr>
          <w:t>tblStyle (Table Style)</w:t>
        </w:r>
      </w:hyperlink>
      <w:r>
        <w:t xml:space="preserve"> </w:t>
      </w:r>
      <w:r>
        <w:fldChar w:fldCharType="begin"/>
      </w:r>
      <w:r>
        <w:instrText>PAGEREF section_90de40855fbf47a7bc37d59509481d0a</w:instrText>
      </w:r>
      <w:r>
        <w:fldChar w:fldCharType="separate"/>
      </w:r>
      <w:r>
        <w:rPr>
          <w:noProof/>
        </w:rPr>
        <w:t>509</w:t>
      </w:r>
      <w:r>
        <w:fldChar w:fldCharType="end"/>
      </w:r>
    </w:p>
    <w:p w:rsidR="00066F2B" w:rsidRDefault="00102096">
      <w:pPr>
        <w:pStyle w:val="indexentry0"/>
      </w:pPr>
      <w:hyperlink w:anchor="section_6998fa345ceb40a7b3b5ac4591c2f09e">
        <w:r>
          <w:rPr>
            <w:rStyle w:val="Hyperlink"/>
          </w:rPr>
          <w:t>tblStyleColBandSize (Number of Columns in Column Band)</w:t>
        </w:r>
      </w:hyperlink>
      <w:r>
        <w:t xml:space="preserve"> </w:t>
      </w:r>
      <w:r>
        <w:fldChar w:fldCharType="begin"/>
      </w:r>
      <w:r>
        <w:instrText>PAGEREF sec</w:instrText>
      </w:r>
      <w:r>
        <w:instrText>tion_6998fa345ceb40a7b3b5ac4591c2f09e</w:instrText>
      </w:r>
      <w:r>
        <w:fldChar w:fldCharType="separate"/>
      </w:r>
      <w:r>
        <w:rPr>
          <w:noProof/>
        </w:rPr>
        <w:t>120</w:t>
      </w:r>
      <w:r>
        <w:fldChar w:fldCharType="end"/>
      </w:r>
    </w:p>
    <w:p w:rsidR="00066F2B" w:rsidRDefault="00102096">
      <w:pPr>
        <w:pStyle w:val="indexentry0"/>
      </w:pPr>
      <w:hyperlink w:anchor="section_2ac331d4cf1e4fa08bca6da74411e284">
        <w:r>
          <w:rPr>
            <w:rStyle w:val="Hyperlink"/>
          </w:rPr>
          <w:t>tblStylePr (Style Conditional Table Formatting Properties)</w:t>
        </w:r>
      </w:hyperlink>
      <w:r>
        <w:t xml:space="preserve"> </w:t>
      </w:r>
      <w:r>
        <w:fldChar w:fldCharType="begin"/>
      </w:r>
      <w:r>
        <w:instrText>PAGEREF section_2ac331d4cf1e4fa08bca6da74411e284</w:instrText>
      </w:r>
      <w:r>
        <w:fldChar w:fldCharType="separate"/>
      </w:r>
      <w:r>
        <w:rPr>
          <w:noProof/>
        </w:rPr>
        <w:t>120</w:t>
      </w:r>
      <w:r>
        <w:fldChar w:fldCharType="end"/>
      </w:r>
    </w:p>
    <w:p w:rsidR="00066F2B" w:rsidRDefault="00102096">
      <w:pPr>
        <w:pStyle w:val="indexentry0"/>
      </w:pPr>
      <w:hyperlink w:anchor="section_77519f5b08b345479f5d0c4d87854220">
        <w:r>
          <w:rPr>
            <w:rStyle w:val="Hyperlink"/>
          </w:rPr>
          <w:t>tblStyleRowBandSize (Number of Rows in Row Band)</w:t>
        </w:r>
      </w:hyperlink>
      <w:r>
        <w:t xml:space="preserve"> </w:t>
      </w:r>
      <w:r>
        <w:fldChar w:fldCharType="begin"/>
      </w:r>
      <w:r>
        <w:instrText>PAGEREF section_77519f5b08b345479f5d0c4d87854220</w:instrText>
      </w:r>
      <w:r>
        <w:fldChar w:fldCharType="separate"/>
      </w:r>
      <w:r>
        <w:rPr>
          <w:noProof/>
        </w:rPr>
        <w:t>121</w:t>
      </w:r>
      <w:r>
        <w:fldChar w:fldCharType="end"/>
      </w:r>
    </w:p>
    <w:p w:rsidR="00066F2B" w:rsidRDefault="00102096">
      <w:pPr>
        <w:pStyle w:val="indexentry0"/>
      </w:pPr>
      <w:hyperlink w:anchor="section_9b01c51ffe5d472cba38bc12ce971ad2">
        <w:r>
          <w:rPr>
            <w:rStyle w:val="Hyperlink"/>
          </w:rPr>
          <w:t>tblW (Preferred Table Width Exc</w:t>
        </w:r>
        <w:r>
          <w:rPr>
            <w:rStyle w:val="Hyperlink"/>
          </w:rPr>
          <w:t>eption)</w:t>
        </w:r>
      </w:hyperlink>
      <w:r>
        <w:t xml:space="preserve"> </w:t>
      </w:r>
      <w:r>
        <w:fldChar w:fldCharType="begin"/>
      </w:r>
      <w:r>
        <w:instrText>PAGEREF section_9b01c51ffe5d472cba38bc12ce971ad2</w:instrText>
      </w:r>
      <w:r>
        <w:fldChar w:fldCharType="separate"/>
      </w:r>
      <w:r>
        <w:rPr>
          <w:noProof/>
        </w:rPr>
        <w:t>92</w:t>
      </w:r>
      <w:r>
        <w:fldChar w:fldCharType="end"/>
      </w:r>
    </w:p>
    <w:p w:rsidR="00066F2B" w:rsidRDefault="00102096">
      <w:pPr>
        <w:pStyle w:val="indexentry0"/>
      </w:pPr>
      <w:hyperlink w:anchor="section_5d923fcc83b6489e8761c0a8b7fa7c47">
        <w:r>
          <w:rPr>
            <w:rStyle w:val="Hyperlink"/>
          </w:rPr>
          <w:t>tblW (Preferred Table Width)</w:t>
        </w:r>
      </w:hyperlink>
      <w:r>
        <w:t xml:space="preserve"> </w:t>
      </w:r>
      <w:r>
        <w:fldChar w:fldCharType="begin"/>
      </w:r>
      <w:r>
        <w:instrText>PAGEREF section_5d923fcc83b6489e8761c0a8b7fa7c47</w:instrText>
      </w:r>
      <w:r>
        <w:fldChar w:fldCharType="separate"/>
      </w:r>
      <w:r>
        <w:rPr>
          <w:noProof/>
        </w:rPr>
        <w:t>91</w:t>
      </w:r>
      <w:r>
        <w:fldChar w:fldCharType="end"/>
      </w:r>
    </w:p>
    <w:p w:rsidR="00066F2B" w:rsidRDefault="00102096">
      <w:pPr>
        <w:pStyle w:val="indexentry0"/>
      </w:pPr>
      <w:r>
        <w:t>tc (Table Cell) (</w:t>
      </w:r>
      <w:hyperlink w:anchor="section_51518f1baa8746adaf91607351eba2db">
        <w:r>
          <w:rPr>
            <w:rStyle w:val="Hyperlink"/>
          </w:rPr>
          <w:t>section 2.1.168</w:t>
        </w:r>
      </w:hyperlink>
      <w:r>
        <w:t xml:space="preserve"> </w:t>
      </w:r>
      <w:r>
        <w:fldChar w:fldCharType="begin"/>
      </w:r>
      <w:r>
        <w:instrText>PAGEREF section_51518f1baa8746adaf91607351eba2db</w:instrText>
      </w:r>
      <w:r>
        <w:fldChar w:fldCharType="separate"/>
      </w:r>
      <w:r>
        <w:rPr>
          <w:noProof/>
        </w:rPr>
        <w:t>92</w:t>
      </w:r>
      <w:r>
        <w:fldChar w:fldCharType="end"/>
      </w:r>
      <w:r>
        <w:t xml:space="preserve">, </w:t>
      </w:r>
      <w:hyperlink w:anchor="section_f9366bfc1f6c4e97a2f540f83aebb61c">
        <w:r>
          <w:rPr>
            <w:rStyle w:val="Hyperlink"/>
          </w:rPr>
          <w:t>section 2.1.1422</w:t>
        </w:r>
      </w:hyperlink>
      <w:r>
        <w:t xml:space="preserve"> </w:t>
      </w:r>
      <w:r>
        <w:fldChar w:fldCharType="begin"/>
      </w:r>
      <w:r>
        <w:instrText>PAGEREF section_f9366bfc1f6c4e97a2f540f83aebb61c</w:instrText>
      </w:r>
      <w:r>
        <w:fldChar w:fldCharType="separate"/>
      </w:r>
      <w:r>
        <w:rPr>
          <w:noProof/>
        </w:rPr>
        <w:t>550</w:t>
      </w:r>
      <w:r>
        <w:fldChar w:fldCharType="end"/>
      </w:r>
      <w:r>
        <w:t>)</w:t>
      </w:r>
    </w:p>
    <w:p w:rsidR="00066F2B" w:rsidRDefault="00102096">
      <w:pPr>
        <w:pStyle w:val="indexentry0"/>
      </w:pPr>
      <w:hyperlink w:anchor="section_7c791c5d44c34fe8abdd8f136761bb93">
        <w:r>
          <w:rPr>
            <w:rStyle w:val="Hyperlink"/>
          </w:rPr>
          <w:t>tcBorders (Table Cell Borders)</w:t>
        </w:r>
      </w:hyperlink>
      <w:r>
        <w:t xml:space="preserve"> </w:t>
      </w:r>
      <w:r>
        <w:fldChar w:fldCharType="begin"/>
      </w:r>
      <w:r>
        <w:instrText>PAGEREF section_7c791c5d44c34fe8abdd8f136761bb93</w:instrText>
      </w:r>
      <w:r>
        <w:fldChar w:fldCharType="separate"/>
      </w:r>
      <w:r>
        <w:rPr>
          <w:noProof/>
        </w:rPr>
        <w:t>92</w:t>
      </w:r>
      <w:r>
        <w:fldChar w:fldCharType="end"/>
      </w:r>
    </w:p>
    <w:p w:rsidR="00066F2B" w:rsidRDefault="00102096">
      <w:pPr>
        <w:pStyle w:val="indexentry0"/>
      </w:pPr>
      <w:hyperlink w:anchor="section_1839bb55e06a4fd1b1813d89018a0151">
        <w:r>
          <w:rPr>
            <w:rStyle w:val="Hyperlink"/>
          </w:rPr>
          <w:t>tcFitText (Fit Text Within Cell)</w:t>
        </w:r>
      </w:hyperlink>
      <w:r>
        <w:t xml:space="preserve"> </w:t>
      </w:r>
      <w:r>
        <w:fldChar w:fldCharType="begin"/>
      </w:r>
      <w:r>
        <w:instrText>PAGEREF section_1839bb55e06a4fd1b1813d</w:instrText>
      </w:r>
      <w:r>
        <w:instrText>89018a0151</w:instrText>
      </w:r>
      <w:r>
        <w:fldChar w:fldCharType="separate"/>
      </w:r>
      <w:r>
        <w:rPr>
          <w:noProof/>
        </w:rPr>
        <w:t>94</w:t>
      </w:r>
      <w:r>
        <w:fldChar w:fldCharType="end"/>
      </w:r>
    </w:p>
    <w:p w:rsidR="00066F2B" w:rsidRDefault="00102096">
      <w:pPr>
        <w:pStyle w:val="indexentry0"/>
      </w:pPr>
      <w:hyperlink w:anchor="section_611795947ec745d68a2df9ece7863986">
        <w:r>
          <w:rPr>
            <w:rStyle w:val="Hyperlink"/>
          </w:rPr>
          <w:t>tcg (Keyboard and Toolbar Customizations)</w:t>
        </w:r>
      </w:hyperlink>
      <w:r>
        <w:t xml:space="preserve"> </w:t>
      </w:r>
      <w:r>
        <w:fldChar w:fldCharType="begin"/>
      </w:r>
      <w:r>
        <w:instrText>PAGEREF section_611795947ec745d68a2df9ece7863986</w:instrText>
      </w:r>
      <w:r>
        <w:fldChar w:fldCharType="separate"/>
      </w:r>
      <w:r>
        <w:rPr>
          <w:noProof/>
        </w:rPr>
        <w:t>709</w:t>
      </w:r>
      <w:r>
        <w:fldChar w:fldCharType="end"/>
      </w:r>
    </w:p>
    <w:p w:rsidR="00066F2B" w:rsidRDefault="00102096">
      <w:pPr>
        <w:pStyle w:val="indexentry0"/>
      </w:pPr>
      <w:hyperlink w:anchor="section_9e742550b4384b9d96064ae34d83830f">
        <w:r>
          <w:rPr>
            <w:rStyle w:val="Hyperlink"/>
          </w:rPr>
          <w:t>tcPr (Style Table Cell P</w:t>
        </w:r>
        <w:r>
          <w:rPr>
            <w:rStyle w:val="Hyperlink"/>
          </w:rPr>
          <w:t>roperties)</w:t>
        </w:r>
      </w:hyperlink>
      <w:r>
        <w:t xml:space="preserve"> </w:t>
      </w:r>
      <w:r>
        <w:fldChar w:fldCharType="begin"/>
      </w:r>
      <w:r>
        <w:instrText>PAGEREF section_9e742550b4384b9d96064ae34d83830f</w:instrText>
      </w:r>
      <w:r>
        <w:fldChar w:fldCharType="separate"/>
      </w:r>
      <w:r>
        <w:rPr>
          <w:noProof/>
        </w:rPr>
        <w:t>121</w:t>
      </w:r>
      <w:r>
        <w:fldChar w:fldCharType="end"/>
      </w:r>
    </w:p>
    <w:p w:rsidR="00066F2B" w:rsidRDefault="00102096">
      <w:pPr>
        <w:pStyle w:val="indexentry0"/>
      </w:pPr>
      <w:hyperlink w:anchor="section_348cf5dd492c4e2b9fe3c4996f8c52e5">
        <w:r>
          <w:rPr>
            <w:rStyle w:val="Hyperlink"/>
          </w:rPr>
          <w:t>tcPr (Table Style Conditional Formatting Table Cell Properties)</w:t>
        </w:r>
      </w:hyperlink>
      <w:r>
        <w:t xml:space="preserve"> </w:t>
      </w:r>
      <w:r>
        <w:fldChar w:fldCharType="begin"/>
      </w:r>
      <w:r>
        <w:instrText>PAGEREF section_348cf5dd492c4e2b9fe3c4996f8c52e5</w:instrText>
      </w:r>
      <w:r>
        <w:fldChar w:fldCharType="separate"/>
      </w:r>
      <w:r>
        <w:rPr>
          <w:noProof/>
        </w:rPr>
        <w:t>121</w:t>
      </w:r>
      <w:r>
        <w:fldChar w:fldCharType="end"/>
      </w:r>
    </w:p>
    <w:p w:rsidR="00066F2B" w:rsidRDefault="00102096">
      <w:pPr>
        <w:pStyle w:val="indexentry0"/>
      </w:pPr>
      <w:hyperlink w:anchor="section_784866f51c0947c48ea8696c1f0b2ac2">
        <w:r>
          <w:rPr>
            <w:rStyle w:val="Hyperlink"/>
          </w:rPr>
          <w:t>tcPrChange (Revision Information for Table Cell Properties)</w:t>
        </w:r>
      </w:hyperlink>
      <w:r>
        <w:t xml:space="preserve"> </w:t>
      </w:r>
      <w:r>
        <w:fldChar w:fldCharType="begin"/>
      </w:r>
      <w:r>
        <w:instrText>PAGEREF section_784866f51c0947c48ea8696c1f0b2ac2</w:instrText>
      </w:r>
      <w:r>
        <w:fldChar w:fldCharType="separate"/>
      </w:r>
      <w:r>
        <w:rPr>
          <w:noProof/>
        </w:rPr>
        <w:t>141</w:t>
      </w:r>
      <w:r>
        <w:fldChar w:fldCharType="end"/>
      </w:r>
    </w:p>
    <w:p w:rsidR="00066F2B" w:rsidRDefault="00102096">
      <w:pPr>
        <w:pStyle w:val="indexentry0"/>
      </w:pPr>
      <w:hyperlink w:anchor="section_57cf0f4610394fd089650ea4f8336fad">
        <w:r>
          <w:rPr>
            <w:rStyle w:val="Hyperlink"/>
          </w:rPr>
          <w:t>tcW (Preferred Table</w:t>
        </w:r>
        <w:r>
          <w:rPr>
            <w:rStyle w:val="Hyperlink"/>
          </w:rPr>
          <w:t xml:space="preserve"> Cell Width)</w:t>
        </w:r>
      </w:hyperlink>
      <w:r>
        <w:t xml:space="preserve"> </w:t>
      </w:r>
      <w:r>
        <w:fldChar w:fldCharType="begin"/>
      </w:r>
      <w:r>
        <w:instrText>PAGEREF section_57cf0f4610394fd089650ea4f8336fad</w:instrText>
      </w:r>
      <w:r>
        <w:fldChar w:fldCharType="separate"/>
      </w:r>
      <w:r>
        <w:rPr>
          <w:noProof/>
        </w:rPr>
        <w:t>95</w:t>
      </w:r>
      <w:r>
        <w:fldChar w:fldCharType="end"/>
      </w:r>
    </w:p>
    <w:p w:rsidR="00066F2B" w:rsidRDefault="00102096">
      <w:pPr>
        <w:pStyle w:val="indexentry0"/>
      </w:pPr>
      <w:hyperlink w:anchor="section_1b90d6fc50354192b867ad4e1e0f86e7">
        <w:r>
          <w:rPr>
            <w:rStyle w:val="Hyperlink"/>
          </w:rPr>
          <w:t>TEMPLATE</w:t>
        </w:r>
      </w:hyperlink>
      <w:r>
        <w:t xml:space="preserve"> </w:t>
      </w:r>
      <w:r>
        <w:fldChar w:fldCharType="begin"/>
      </w:r>
      <w:r>
        <w:instrText>PAGEREF section_1b90d6fc50354192b867ad4e1e0f86e7</w:instrText>
      </w:r>
      <w:r>
        <w:fldChar w:fldCharType="separate"/>
      </w:r>
      <w:r>
        <w:rPr>
          <w:noProof/>
        </w:rPr>
        <w:t>226</w:t>
      </w:r>
      <w:r>
        <w:fldChar w:fldCharType="end"/>
      </w:r>
    </w:p>
    <w:p w:rsidR="00066F2B" w:rsidRDefault="00102096">
      <w:pPr>
        <w:pStyle w:val="indexentry0"/>
      </w:pPr>
      <w:hyperlink w:anchor="section_3f646bb2ec694ae29201d5b67fc28e70">
        <w:r>
          <w:rPr>
            <w:rStyle w:val="Hyperlink"/>
          </w:rPr>
          <w:t>temp</w:t>
        </w:r>
        <w:r>
          <w:rPr>
            <w:rStyle w:val="Hyperlink"/>
          </w:rPr>
          <w:t>orary (Remove Structured Document Tag When Contents Are Edited)</w:t>
        </w:r>
      </w:hyperlink>
      <w:r>
        <w:t xml:space="preserve"> </w:t>
      </w:r>
      <w:r>
        <w:fldChar w:fldCharType="begin"/>
      </w:r>
      <w:r>
        <w:instrText>PAGEREF section_3f646bb2ec694ae29201d5b67fc28e70</w:instrText>
      </w:r>
      <w:r>
        <w:fldChar w:fldCharType="separate"/>
      </w:r>
      <w:r>
        <w:rPr>
          <w:noProof/>
        </w:rPr>
        <w:t>103</w:t>
      </w:r>
      <w:r>
        <w:fldChar w:fldCharType="end"/>
      </w:r>
    </w:p>
    <w:p w:rsidR="00066F2B" w:rsidRDefault="00102096">
      <w:pPr>
        <w:pStyle w:val="indexentry0"/>
      </w:pPr>
      <w:hyperlink w:anchor="section_ef31a978e97949ee82693ea9b145bef3">
        <w:r>
          <w:rPr>
            <w:rStyle w:val="Hyperlink"/>
          </w:rPr>
          <w:t>text (Comment Text)</w:t>
        </w:r>
      </w:hyperlink>
      <w:r>
        <w:t xml:space="preserve"> </w:t>
      </w:r>
      <w:r>
        <w:fldChar w:fldCharType="begin"/>
      </w:r>
      <w:r>
        <w:instrText>PAGEREF section_ef31a978e97949ee82693ea9b145bef3</w:instrText>
      </w:r>
      <w:r>
        <w:fldChar w:fldCharType="separate"/>
      </w:r>
      <w:r>
        <w:rPr>
          <w:noProof/>
        </w:rPr>
        <w:t>297</w:t>
      </w:r>
      <w:r>
        <w:fldChar w:fldCharType="end"/>
      </w:r>
    </w:p>
    <w:p w:rsidR="00066F2B" w:rsidRDefault="00102096">
      <w:pPr>
        <w:pStyle w:val="indexentry0"/>
      </w:pPr>
      <w:hyperlink w:anchor="section_f88c8cefd1f442bfb2da6aa9f2dd128e">
        <w:r>
          <w:rPr>
            <w:rStyle w:val="Hyperlink"/>
          </w:rPr>
          <w:t>textbox (Text Box)</w:t>
        </w:r>
      </w:hyperlink>
      <w:r>
        <w:t xml:space="preserve"> </w:t>
      </w:r>
      <w:r>
        <w:fldChar w:fldCharType="begin"/>
      </w:r>
      <w:r>
        <w:instrText>PAGEREF section_f88c8cefd1f442bfb2da6aa9f2dd128e</w:instrText>
      </w:r>
      <w:r>
        <w:fldChar w:fldCharType="separate"/>
      </w:r>
      <w:r>
        <w:rPr>
          <w:noProof/>
        </w:rPr>
        <w:t>662</w:t>
      </w:r>
      <w:r>
        <w:fldChar w:fldCharType="end"/>
      </w:r>
    </w:p>
    <w:p w:rsidR="00066F2B" w:rsidRDefault="00102096">
      <w:pPr>
        <w:pStyle w:val="indexentry0"/>
      </w:pPr>
      <w:hyperlink w:anchor="section_65c200ca97df41caa4fcf55246052527">
        <w:r>
          <w:rPr>
            <w:rStyle w:val="Hyperlink"/>
          </w:rPr>
          <w:t xml:space="preserve">textboxTightWrap (Allow Surrounding Paragraphs to Tight Wrap </w:t>
        </w:r>
        <w:r>
          <w:rPr>
            <w:rStyle w:val="Hyperlink"/>
          </w:rPr>
          <w:t>to Text Box Contents)</w:t>
        </w:r>
      </w:hyperlink>
      <w:r>
        <w:t xml:space="preserve"> </w:t>
      </w:r>
      <w:r>
        <w:fldChar w:fldCharType="begin"/>
      </w:r>
      <w:r>
        <w:instrText>PAGEREF section_65c200ca97df41caa4fcf55246052527</w:instrText>
      </w:r>
      <w:r>
        <w:fldChar w:fldCharType="separate"/>
      </w:r>
      <w:r>
        <w:rPr>
          <w:noProof/>
        </w:rPr>
        <w:t>69</w:t>
      </w:r>
      <w:r>
        <w:fldChar w:fldCharType="end"/>
      </w:r>
    </w:p>
    <w:p w:rsidR="00066F2B" w:rsidRDefault="00102096">
      <w:pPr>
        <w:pStyle w:val="indexentry0"/>
      </w:pPr>
      <w:hyperlink w:anchor="section_4cf33f25c60445a1bd239d283a508e15">
        <w:r>
          <w:rPr>
            <w:rStyle w:val="Hyperlink"/>
          </w:rPr>
          <w:t>textdata (VML Diagram Text)</w:t>
        </w:r>
      </w:hyperlink>
      <w:r>
        <w:t xml:space="preserve"> </w:t>
      </w:r>
      <w:r>
        <w:fldChar w:fldCharType="begin"/>
      </w:r>
      <w:r>
        <w:instrText>PAGEREF section_4cf33f25c60445a1bd239d283a508e15</w:instrText>
      </w:r>
      <w:r>
        <w:fldChar w:fldCharType="separate"/>
      </w:r>
      <w:r>
        <w:rPr>
          <w:noProof/>
        </w:rPr>
        <w:t>687</w:t>
      </w:r>
      <w:r>
        <w:fldChar w:fldCharType="end"/>
      </w:r>
    </w:p>
    <w:p w:rsidR="00066F2B" w:rsidRDefault="00102096">
      <w:pPr>
        <w:pStyle w:val="indexentry0"/>
      </w:pPr>
      <w:hyperlink w:anchor="section_e80c7fbf1f174786921bfa5be9194ae9">
        <w:r>
          <w:rPr>
            <w:rStyle w:val="Hyperlink"/>
          </w:rPr>
          <w:t>textDirection (Paragraph Text Flow Direction)</w:t>
        </w:r>
      </w:hyperlink>
      <w:r>
        <w:t xml:space="preserve"> </w:t>
      </w:r>
      <w:r>
        <w:fldChar w:fldCharType="begin"/>
      </w:r>
      <w:r>
        <w:instrText>PAGEREF section_e80c7fbf1f174786921bfa5be9194ae9</w:instrText>
      </w:r>
      <w:r>
        <w:fldChar w:fldCharType="separate"/>
      </w:r>
      <w:r>
        <w:rPr>
          <w:noProof/>
        </w:rPr>
        <w:t>69</w:t>
      </w:r>
      <w:r>
        <w:fldChar w:fldCharType="end"/>
      </w:r>
    </w:p>
    <w:p w:rsidR="00066F2B" w:rsidRDefault="00102096">
      <w:pPr>
        <w:pStyle w:val="indexentry0"/>
      </w:pPr>
      <w:hyperlink w:anchor="section_d1912b80175449d4a2f610af9470ec26">
        <w:r>
          <w:rPr>
            <w:rStyle w:val="Hyperlink"/>
          </w:rPr>
          <w:t>textDirection (Table Cell Text Flow Direction)</w:t>
        </w:r>
      </w:hyperlink>
      <w:r>
        <w:t xml:space="preserve"> </w:t>
      </w:r>
      <w:r>
        <w:fldChar w:fldCharType="begin"/>
      </w:r>
      <w:r>
        <w:instrText>PAGEREF section_d1912b</w:instrText>
      </w:r>
      <w:r>
        <w:instrText>80175449d4a2f610af9470ec26</w:instrText>
      </w:r>
      <w:r>
        <w:fldChar w:fldCharType="separate"/>
      </w:r>
      <w:r>
        <w:rPr>
          <w:noProof/>
        </w:rPr>
        <w:t>95</w:t>
      </w:r>
      <w:r>
        <w:fldChar w:fldCharType="end"/>
      </w:r>
    </w:p>
    <w:p w:rsidR="00066F2B" w:rsidRDefault="00102096">
      <w:pPr>
        <w:pStyle w:val="indexentry0"/>
      </w:pPr>
      <w:hyperlink w:anchor="section_6c31d0d2456342268409009fc4f47a84">
        <w:r>
          <w:rPr>
            <w:rStyle w:val="Hyperlink"/>
          </w:rPr>
          <w:t>textField (Text Import Field Settings)</w:t>
        </w:r>
      </w:hyperlink>
      <w:r>
        <w:t xml:space="preserve"> </w:t>
      </w:r>
      <w:r>
        <w:fldChar w:fldCharType="begin"/>
      </w:r>
      <w:r>
        <w:instrText>PAGEREF section_6c31d0d2456342268409009fc4f47a84</w:instrText>
      </w:r>
      <w:r>
        <w:fldChar w:fldCharType="separate"/>
      </w:r>
      <w:r>
        <w:rPr>
          <w:noProof/>
        </w:rPr>
        <w:t>380</w:t>
      </w:r>
      <w:r>
        <w:fldChar w:fldCharType="end"/>
      </w:r>
    </w:p>
    <w:p w:rsidR="00066F2B" w:rsidRDefault="00102096">
      <w:pPr>
        <w:pStyle w:val="indexentry0"/>
      </w:pPr>
      <w:hyperlink w:anchor="section_0606ff4c53254d04ab6f44bad775a1b7">
        <w:r>
          <w:rPr>
            <w:rStyle w:val="Hyperlink"/>
          </w:rPr>
          <w:t>textFields (Fields)</w:t>
        </w:r>
      </w:hyperlink>
      <w:r>
        <w:t xml:space="preserve"> </w:t>
      </w:r>
      <w:r>
        <w:fldChar w:fldCharType="begin"/>
      </w:r>
      <w:r>
        <w:instrText>PAGEREF section_0606ff4c53254d04ab6f44bad775a1b7</w:instrText>
      </w:r>
      <w:r>
        <w:fldChar w:fldCharType="separate"/>
      </w:r>
      <w:r>
        <w:rPr>
          <w:noProof/>
        </w:rPr>
        <w:t>380</w:t>
      </w:r>
      <w:r>
        <w:fldChar w:fldCharType="end"/>
      </w:r>
    </w:p>
    <w:p w:rsidR="00066F2B" w:rsidRDefault="00102096">
      <w:pPr>
        <w:pStyle w:val="indexentry0"/>
      </w:pPr>
      <w:hyperlink w:anchor="section_ed0509b6055043338266884ac10bb5ba">
        <w:r>
          <w:rPr>
            <w:rStyle w:val="Hyperlink"/>
          </w:rPr>
          <w:t>textpath (Text Layout Path)</w:t>
        </w:r>
      </w:hyperlink>
      <w:r>
        <w:t xml:space="preserve"> </w:t>
      </w:r>
      <w:r>
        <w:fldChar w:fldCharType="begin"/>
      </w:r>
      <w:r>
        <w:instrText>PAGEREF section_ed0509b6055043338266884ac10bb5ba</w:instrText>
      </w:r>
      <w:r>
        <w:fldChar w:fldCharType="separate"/>
      </w:r>
      <w:r>
        <w:rPr>
          <w:noProof/>
        </w:rPr>
        <w:t>664</w:t>
      </w:r>
      <w:r>
        <w:fldChar w:fldCharType="end"/>
      </w:r>
    </w:p>
    <w:p w:rsidR="00066F2B" w:rsidRDefault="00102096">
      <w:pPr>
        <w:pStyle w:val="indexentry0"/>
      </w:pPr>
      <w:hyperlink w:anchor="section_338ef3303d804c38888dbd770a0659f6">
        <w:r>
          <w:rPr>
            <w:rStyle w:val="Hyperlink"/>
          </w:rPr>
          <w:t>textPr (Text Import Settings)</w:t>
        </w:r>
      </w:hyperlink>
      <w:r>
        <w:t xml:space="preserve"> </w:t>
      </w:r>
      <w:r>
        <w:fldChar w:fldCharType="begin"/>
      </w:r>
      <w:r>
        <w:instrText>PAGEREF section_338ef3303d804c38888dbd770a0659f6</w:instrText>
      </w:r>
      <w:r>
        <w:fldChar w:fldCharType="separate"/>
      </w:r>
      <w:r>
        <w:rPr>
          <w:noProof/>
        </w:rPr>
        <w:t>380</w:t>
      </w:r>
      <w:r>
        <w:fldChar w:fldCharType="end"/>
      </w:r>
    </w:p>
    <w:p w:rsidR="00066F2B" w:rsidRDefault="00102096">
      <w:pPr>
        <w:pStyle w:val="indexentry0"/>
      </w:pPr>
      <w:hyperlink w:anchor="section_7669e68deb7549b19058dfcaf5707fd5">
        <w:r>
          <w:rPr>
            <w:rStyle w:val="Hyperlink"/>
          </w:rPr>
          <w:t>TextVAlign (Vertical Text Alignment)</w:t>
        </w:r>
      </w:hyperlink>
      <w:r>
        <w:t xml:space="preserve"> </w:t>
      </w:r>
      <w:r>
        <w:fldChar w:fldCharType="begin"/>
      </w:r>
      <w:r>
        <w:instrText>PAGEREF section_7669e68deb7549b19058dfcaf5707fd5</w:instrText>
      </w:r>
      <w:r>
        <w:fldChar w:fldCharType="separate"/>
      </w:r>
      <w:r>
        <w:rPr>
          <w:noProof/>
        </w:rPr>
        <w:t>687</w:t>
      </w:r>
      <w:r>
        <w:fldChar w:fldCharType="end"/>
      </w:r>
    </w:p>
    <w:p w:rsidR="00066F2B" w:rsidRDefault="00102096">
      <w:pPr>
        <w:pStyle w:val="indexentry0"/>
      </w:pPr>
      <w:hyperlink w:anchor="section_490387c4cef043bd9a2b526cc3cae961">
        <w:r>
          <w:rPr>
            <w:rStyle w:val="Hyperlink"/>
          </w:rPr>
          <w:t>themeFontLang (Theme Font Languages)</w:t>
        </w:r>
      </w:hyperlink>
      <w:r>
        <w:t xml:space="preserve"> </w:t>
      </w:r>
      <w:r>
        <w:fldChar w:fldCharType="begin"/>
      </w:r>
      <w:r>
        <w:instrText>PAGEREF section_490387c4cef043bd9a2b526cc3cae961</w:instrText>
      </w:r>
      <w:r>
        <w:fldChar w:fldCharType="separate"/>
      </w:r>
      <w:r>
        <w:rPr>
          <w:noProof/>
        </w:rPr>
        <w:t>160</w:t>
      </w:r>
      <w:r>
        <w:fldChar w:fldCharType="end"/>
      </w:r>
    </w:p>
    <w:p w:rsidR="00066F2B" w:rsidRDefault="00102096">
      <w:pPr>
        <w:pStyle w:val="indexentry0"/>
      </w:pPr>
      <w:hyperlink w:anchor="section_95f7cec9fd774e74a31328e846491e4e">
        <w:r>
          <w:rPr>
            <w:rStyle w:val="Hyperlink"/>
          </w:rPr>
          <w:t>thickness (Thickness)</w:t>
        </w:r>
      </w:hyperlink>
      <w:r>
        <w:t xml:space="preserve"> </w:t>
      </w:r>
      <w:r>
        <w:fldChar w:fldCharType="begin"/>
      </w:r>
      <w:r>
        <w:instrText>PAGEREF section_9</w:instrText>
      </w:r>
      <w:r>
        <w:instrText>5f7cec9fd774e74a31328e846491e4e</w:instrText>
      </w:r>
      <w:r>
        <w:fldChar w:fldCharType="separate"/>
      </w:r>
      <w:r>
        <w:rPr>
          <w:noProof/>
        </w:rPr>
        <w:t>578</w:t>
      </w:r>
      <w:r>
        <w:fldChar w:fldCharType="end"/>
      </w:r>
    </w:p>
    <w:p w:rsidR="00066F2B" w:rsidRDefault="00102096">
      <w:pPr>
        <w:pStyle w:val="indexentry0"/>
      </w:pPr>
      <w:hyperlink w:anchor="section_bd2dcc2de1e24b3bba3a08817be49e05">
        <w:r>
          <w:rPr>
            <w:rStyle w:val="Hyperlink"/>
          </w:rPr>
          <w:t>tickLblSkip (Tick Label Skip)</w:t>
        </w:r>
      </w:hyperlink>
      <w:r>
        <w:t xml:space="preserve"> </w:t>
      </w:r>
      <w:r>
        <w:fldChar w:fldCharType="begin"/>
      </w:r>
      <w:r>
        <w:instrText>PAGEREF section_bd2dcc2de1e24b3bba3a08817be49e05</w:instrText>
      </w:r>
      <w:r>
        <w:fldChar w:fldCharType="separate"/>
      </w:r>
      <w:r>
        <w:rPr>
          <w:noProof/>
        </w:rPr>
        <w:t>579</w:t>
      </w:r>
      <w:r>
        <w:fldChar w:fldCharType="end"/>
      </w:r>
    </w:p>
    <w:p w:rsidR="00066F2B" w:rsidRDefault="00102096">
      <w:pPr>
        <w:pStyle w:val="indexentry0"/>
      </w:pPr>
      <w:hyperlink w:anchor="section_ee2e8e04bcc44e869167ea14e1bd91a9">
        <w:r>
          <w:rPr>
            <w:rStyle w:val="Hyperlink"/>
          </w:rPr>
          <w:t>tickMarkSkip (T</w:t>
        </w:r>
        <w:r>
          <w:rPr>
            <w:rStyle w:val="Hyperlink"/>
          </w:rPr>
          <w:t>ick Mark Skip)</w:t>
        </w:r>
      </w:hyperlink>
      <w:r>
        <w:t xml:space="preserve"> </w:t>
      </w:r>
      <w:r>
        <w:fldChar w:fldCharType="begin"/>
      </w:r>
      <w:r>
        <w:instrText>PAGEREF section_ee2e8e04bcc44e869167ea14e1bd91a9</w:instrText>
      </w:r>
      <w:r>
        <w:fldChar w:fldCharType="separate"/>
      </w:r>
      <w:r>
        <w:rPr>
          <w:noProof/>
        </w:rPr>
        <w:t>579</w:t>
      </w:r>
      <w:r>
        <w:fldChar w:fldCharType="end"/>
      </w:r>
    </w:p>
    <w:p w:rsidR="00066F2B" w:rsidRDefault="00102096">
      <w:pPr>
        <w:pStyle w:val="indexentry0"/>
      </w:pPr>
      <w:hyperlink w:anchor="section_3a5d54a8863b4beb9f0c9fc72fdd0d05">
        <w:r>
          <w:rPr>
            <w:rStyle w:val="Hyperlink"/>
          </w:rPr>
          <w:t>tileRect (Tile Rectangle)</w:t>
        </w:r>
      </w:hyperlink>
      <w:r>
        <w:t xml:space="preserve"> </w:t>
      </w:r>
      <w:r>
        <w:fldChar w:fldCharType="begin"/>
      </w:r>
      <w:r>
        <w:instrText>PAGEREF section_3a5d54a8863b4beb9f0c9fc72fdd0d05</w:instrText>
      </w:r>
      <w:r>
        <w:fldChar w:fldCharType="separate"/>
      </w:r>
      <w:r>
        <w:rPr>
          <w:noProof/>
        </w:rPr>
        <w:t>521</w:t>
      </w:r>
      <w:r>
        <w:fldChar w:fldCharType="end"/>
      </w:r>
    </w:p>
    <w:p w:rsidR="00066F2B" w:rsidRDefault="00102096">
      <w:pPr>
        <w:pStyle w:val="indexentry0"/>
      </w:pPr>
      <w:hyperlink w:anchor="section_8c6629cf956745578c6223d7467173a8">
        <w:r>
          <w:rPr>
            <w:rStyle w:val="Hyperlink"/>
          </w:rPr>
          <w:t>TIME</w:t>
        </w:r>
      </w:hyperlink>
      <w:r>
        <w:t xml:space="preserve"> </w:t>
      </w:r>
      <w:r>
        <w:fldChar w:fldCharType="begin"/>
      </w:r>
      <w:r>
        <w:instrText>PAGEREF section_8c6629cf956745578c6223d7467173a8</w:instrText>
      </w:r>
      <w:r>
        <w:fldChar w:fldCharType="separate"/>
      </w:r>
      <w:r>
        <w:rPr>
          <w:noProof/>
        </w:rPr>
        <w:t>451</w:t>
      </w:r>
      <w:r>
        <w:fldChar w:fldCharType="end"/>
      </w:r>
    </w:p>
    <w:p w:rsidR="00066F2B" w:rsidRDefault="00102096">
      <w:pPr>
        <w:pStyle w:val="indexentry0"/>
      </w:pPr>
      <w:hyperlink w:anchor="section_cf0b5eb22dd54c109d0c4a3810cc90fd">
        <w:r>
          <w:rPr>
            <w:rStyle w:val="Hyperlink"/>
          </w:rPr>
          <w:t>TIMEVALUE</w:t>
        </w:r>
      </w:hyperlink>
      <w:r>
        <w:t xml:space="preserve"> </w:t>
      </w:r>
      <w:r>
        <w:fldChar w:fldCharType="begin"/>
      </w:r>
      <w:r>
        <w:instrText>PAGEREF section_cf0b5eb22dd54c109d0c4a3810cc90fd</w:instrText>
      </w:r>
      <w:r>
        <w:fldChar w:fldCharType="separate"/>
      </w:r>
      <w:r>
        <w:rPr>
          <w:noProof/>
        </w:rPr>
        <w:t>451</w:t>
      </w:r>
      <w:r>
        <w:fldChar w:fldCharType="end"/>
      </w:r>
    </w:p>
    <w:p w:rsidR="00066F2B" w:rsidRDefault="00102096">
      <w:pPr>
        <w:pStyle w:val="indexentry0"/>
      </w:pPr>
      <w:hyperlink w:anchor="section_376a958553ee4ab69a86b58cafd200ba">
        <w:r>
          <w:rPr>
            <w:rStyle w:val="Hyperlink"/>
          </w:rPr>
          <w:t>tint (Tint)</w:t>
        </w:r>
      </w:hyperlink>
      <w:r>
        <w:t xml:space="preserve"> </w:t>
      </w:r>
      <w:r>
        <w:fldChar w:fldCharType="begin"/>
      </w:r>
      <w:r>
        <w:instrText>PAGEREF section_376a958553ee4ab69a86b58cafd200ba</w:instrText>
      </w:r>
      <w:r>
        <w:fldChar w:fldCharType="separate"/>
      </w:r>
      <w:r>
        <w:rPr>
          <w:noProof/>
        </w:rPr>
        <w:t>506</w:t>
      </w:r>
      <w:r>
        <w:fldChar w:fldCharType="end"/>
      </w:r>
    </w:p>
    <w:p w:rsidR="00066F2B" w:rsidRDefault="00102096">
      <w:pPr>
        <w:pStyle w:val="indexentry0"/>
      </w:pPr>
      <w:hyperlink w:anchor="section_a3c7bbb534f24e52b9e110fe2143d5f6">
        <w:r>
          <w:rPr>
            <w:rStyle w:val="Hyperlink"/>
          </w:rPr>
          <w:t>TITLE</w:t>
        </w:r>
      </w:hyperlink>
      <w:r>
        <w:t xml:space="preserve"> </w:t>
      </w:r>
      <w:r>
        <w:fldChar w:fldCharType="begin"/>
      </w:r>
      <w:r>
        <w:instrText>PAGEREF section_a3c7bbb534f24e52b9e110fe2143d5f6</w:instrText>
      </w:r>
      <w:r>
        <w:fldChar w:fldCharType="separate"/>
      </w:r>
      <w:r>
        <w:rPr>
          <w:noProof/>
        </w:rPr>
        <w:t>226</w:t>
      </w:r>
      <w:r>
        <w:fldChar w:fldCharType="end"/>
      </w:r>
    </w:p>
    <w:p w:rsidR="00066F2B" w:rsidRDefault="00102096">
      <w:pPr>
        <w:pStyle w:val="indexentry0"/>
      </w:pPr>
      <w:hyperlink w:anchor="section_94bb88fd795741c8b9340f82d8d04f7e">
        <w:r>
          <w:rPr>
            <w:rStyle w:val="Hyperlink"/>
          </w:rPr>
          <w:t>title (Frame or Frameset Title)</w:t>
        </w:r>
      </w:hyperlink>
      <w:r>
        <w:t xml:space="preserve"> </w:t>
      </w:r>
      <w:r>
        <w:fldChar w:fldCharType="begin"/>
      </w:r>
      <w:r>
        <w:instrText>PAGEREF section_94bb88fd795741c8b9340f82d8d04f7e</w:instrText>
      </w:r>
      <w:r>
        <w:fldChar w:fldCharType="separate"/>
      </w:r>
      <w:r>
        <w:rPr>
          <w:noProof/>
        </w:rPr>
        <w:t>166</w:t>
      </w:r>
      <w:r>
        <w:fldChar w:fldCharType="end"/>
      </w:r>
    </w:p>
    <w:p w:rsidR="00066F2B" w:rsidRDefault="00102096">
      <w:pPr>
        <w:pStyle w:val="indexentry0"/>
      </w:pPr>
      <w:hyperlink w:anchor="section_a87b8094484e49fdbdf7ae3ed95e9572">
        <w:r>
          <w:rPr>
            <w:rStyle w:val="Hyperlink"/>
          </w:rPr>
          <w:t>title (Title)</w:t>
        </w:r>
      </w:hyperlink>
      <w:r>
        <w:t xml:space="preserve"> </w:t>
      </w:r>
      <w:r>
        <w:fldChar w:fldCharType="begin"/>
      </w:r>
      <w:r>
        <w:instrText>PAGEREF section_a87b8094484e49fdbdf7ae3e</w:instrText>
      </w:r>
      <w:r>
        <w:instrText>d95e9572</w:instrText>
      </w:r>
      <w:r>
        <w:fldChar w:fldCharType="separate"/>
      </w:r>
      <w:r>
        <w:rPr>
          <w:noProof/>
        </w:rPr>
        <w:t>579</w:t>
      </w:r>
      <w:r>
        <w:fldChar w:fldCharType="end"/>
      </w:r>
    </w:p>
    <w:p w:rsidR="00066F2B" w:rsidRDefault="00102096">
      <w:pPr>
        <w:pStyle w:val="indexentry0"/>
      </w:pPr>
      <w:hyperlink w:anchor="section_bce5f993d6834aa7825ebce25c64e8b8">
        <w:r>
          <w:rPr>
            <w:rStyle w:val="Hyperlink"/>
          </w:rPr>
          <w:t>titlePg (Different First Page Headers and Footers)</w:t>
        </w:r>
      </w:hyperlink>
      <w:r>
        <w:t xml:space="preserve"> </w:t>
      </w:r>
      <w:r>
        <w:fldChar w:fldCharType="begin"/>
      </w:r>
      <w:r>
        <w:instrText>PAGEREF section_bce5f993d6834aa7825ebce25c64e8b8</w:instrText>
      </w:r>
      <w:r>
        <w:fldChar w:fldCharType="separate"/>
      </w:r>
      <w:r>
        <w:rPr>
          <w:noProof/>
        </w:rPr>
        <w:t>129</w:t>
      </w:r>
      <w:r>
        <w:fldChar w:fldCharType="end"/>
      </w:r>
    </w:p>
    <w:p w:rsidR="00066F2B" w:rsidRDefault="00102096">
      <w:pPr>
        <w:pStyle w:val="indexentry0"/>
      </w:pPr>
      <w:hyperlink w:anchor="section_de32de14957346f39f3819659e3a8d9a">
        <w:r>
          <w:rPr>
            <w:rStyle w:val="Hyperlink"/>
          </w:rPr>
          <w:t>TitlesOfParts (Pa</w:t>
        </w:r>
        <w:r>
          <w:rPr>
            <w:rStyle w:val="Hyperlink"/>
          </w:rPr>
          <w:t>rt Titles)</w:t>
        </w:r>
      </w:hyperlink>
      <w:r>
        <w:t xml:space="preserve"> </w:t>
      </w:r>
      <w:r>
        <w:fldChar w:fldCharType="begin"/>
      </w:r>
      <w:r>
        <w:instrText>PAGEREF section_de32de14957346f39f3819659e3a8d9a</w:instrText>
      </w:r>
      <w:r>
        <w:fldChar w:fldCharType="separate"/>
      </w:r>
      <w:r>
        <w:rPr>
          <w:noProof/>
        </w:rPr>
        <w:t>614</w:t>
      </w:r>
      <w:r>
        <w:fldChar w:fldCharType="end"/>
      </w:r>
    </w:p>
    <w:p w:rsidR="00066F2B" w:rsidRDefault="00102096">
      <w:pPr>
        <w:pStyle w:val="indexentry0"/>
      </w:pPr>
      <w:hyperlink w:anchor="section_b6367788d039424fbc44c119b62a5238">
        <w:r>
          <w:rPr>
            <w:rStyle w:val="Hyperlink"/>
          </w:rPr>
          <w:t>tl2br (Table Cell Top Left to Bottom Right Diagonal Border)</w:t>
        </w:r>
      </w:hyperlink>
      <w:r>
        <w:t xml:space="preserve"> </w:t>
      </w:r>
      <w:r>
        <w:fldChar w:fldCharType="begin"/>
      </w:r>
      <w:r>
        <w:instrText>PAGEREF section_b6367788d039424fbc44c119b62a5238</w:instrText>
      </w:r>
      <w:r>
        <w:fldChar w:fldCharType="separate"/>
      </w:r>
      <w:r>
        <w:rPr>
          <w:noProof/>
        </w:rPr>
        <w:t>95</w:t>
      </w:r>
      <w:r>
        <w:fldChar w:fldCharType="end"/>
      </w:r>
    </w:p>
    <w:p w:rsidR="00066F2B" w:rsidRDefault="00102096">
      <w:pPr>
        <w:pStyle w:val="indexentry0"/>
      </w:pPr>
      <w:hyperlink w:anchor="section_255410110cf2436b8e417dfd8fba6faf">
        <w:r>
          <w:rPr>
            <w:rStyle w:val="Hyperlink"/>
          </w:rPr>
          <w:t>tmpl (Template Effects)</w:t>
        </w:r>
      </w:hyperlink>
      <w:r>
        <w:t xml:space="preserve"> </w:t>
      </w:r>
      <w:r>
        <w:fldChar w:fldCharType="begin"/>
      </w:r>
      <w:r>
        <w:instrText>PAGEREF section_255410110cf2436b8e417dfd8fba6faf</w:instrText>
      </w:r>
      <w:r>
        <w:fldChar w:fldCharType="separate"/>
      </w:r>
      <w:r>
        <w:rPr>
          <w:noProof/>
        </w:rPr>
        <w:t>488</w:t>
      </w:r>
      <w:r>
        <w:fldChar w:fldCharType="end"/>
      </w:r>
    </w:p>
    <w:p w:rsidR="00066F2B" w:rsidRDefault="00102096">
      <w:pPr>
        <w:pStyle w:val="indexentry0"/>
      </w:pPr>
      <w:hyperlink w:anchor="section_3da02aff9dc64878be81118938641c43">
        <w:r>
          <w:rPr>
            <w:rStyle w:val="Hyperlink"/>
          </w:rPr>
          <w:t>tmplLst (Template effects)</w:t>
        </w:r>
      </w:hyperlink>
      <w:r>
        <w:t xml:space="preserve"> </w:t>
      </w:r>
      <w:r>
        <w:fldChar w:fldCharType="begin"/>
      </w:r>
      <w:r>
        <w:instrText>PAGEREF section_3da02aff9dc64878be811189386</w:instrText>
      </w:r>
      <w:r>
        <w:instrText>41c43</w:instrText>
      </w:r>
      <w:r>
        <w:fldChar w:fldCharType="separate"/>
      </w:r>
      <w:r>
        <w:rPr>
          <w:noProof/>
        </w:rPr>
        <w:t>488</w:t>
      </w:r>
      <w:r>
        <w:fldChar w:fldCharType="end"/>
      </w:r>
    </w:p>
    <w:p w:rsidR="00066F2B" w:rsidRDefault="00102096">
      <w:pPr>
        <w:pStyle w:val="indexentry0"/>
      </w:pPr>
      <w:hyperlink w:anchor="section_5516734500ff4d39b4a86ca61d86227a">
        <w:r>
          <w:rPr>
            <w:rStyle w:val="Hyperlink"/>
          </w:rPr>
          <w:t>tnLst (Time Node List)</w:t>
        </w:r>
      </w:hyperlink>
      <w:r>
        <w:t xml:space="preserve"> </w:t>
      </w:r>
      <w:r>
        <w:fldChar w:fldCharType="begin"/>
      </w:r>
      <w:r>
        <w:instrText>PAGEREF section_5516734500ff4d39b4a86ca61d86227a</w:instrText>
      </w:r>
      <w:r>
        <w:fldChar w:fldCharType="separate"/>
      </w:r>
      <w:r>
        <w:rPr>
          <w:noProof/>
        </w:rPr>
        <w:t>489</w:t>
      </w:r>
      <w:r>
        <w:fldChar w:fldCharType="end"/>
      </w:r>
    </w:p>
    <w:p w:rsidR="00066F2B" w:rsidRDefault="00102096">
      <w:pPr>
        <w:pStyle w:val="indexentry0"/>
      </w:pPr>
      <w:r>
        <w:t>to (Ending Anchor Point) (</w:t>
      </w:r>
      <w:hyperlink w:anchor="section_6ae4c17e8727447183c9a32482e72ffe">
        <w:r>
          <w:rPr>
            <w:rStyle w:val="Hyperlink"/>
          </w:rPr>
          <w:t>section 2.1.1371</w:t>
        </w:r>
      </w:hyperlink>
      <w:r>
        <w:t xml:space="preserve"> </w:t>
      </w:r>
      <w:r>
        <w:fldChar w:fldCharType="begin"/>
      </w:r>
      <w:r>
        <w:instrText>PAGEREF section_6ae4c17e8727447183c9a32482e72ffe</w:instrText>
      </w:r>
      <w:r>
        <w:fldChar w:fldCharType="separate"/>
      </w:r>
      <w:r>
        <w:rPr>
          <w:noProof/>
        </w:rPr>
        <w:t>535</w:t>
      </w:r>
      <w:r>
        <w:fldChar w:fldCharType="end"/>
      </w:r>
      <w:r>
        <w:t xml:space="preserve">, </w:t>
      </w:r>
      <w:hyperlink w:anchor="section_2cfcb2b25a5b4d8caf20267762478810">
        <w:r>
          <w:rPr>
            <w:rStyle w:val="Hyperlink"/>
          </w:rPr>
          <w:t>section 2.1.1608</w:t>
        </w:r>
      </w:hyperlink>
      <w:r>
        <w:t xml:space="preserve"> </w:t>
      </w:r>
      <w:r>
        <w:fldChar w:fldCharType="begin"/>
      </w:r>
      <w:r>
        <w:instrText>PAGEREF section_2cfcb2b25a5b4d8caf20267762478810</w:instrText>
      </w:r>
      <w:r>
        <w:fldChar w:fldCharType="separate"/>
      </w:r>
      <w:r>
        <w:rPr>
          <w:noProof/>
        </w:rPr>
        <w:t>589</w:t>
      </w:r>
      <w:r>
        <w:fldChar w:fldCharType="end"/>
      </w:r>
      <w:r>
        <w:t>)</w:t>
      </w:r>
    </w:p>
    <w:p w:rsidR="00066F2B" w:rsidRDefault="00102096">
      <w:pPr>
        <w:pStyle w:val="indexentry0"/>
      </w:pPr>
      <w:r>
        <w:lastRenderedPageBreak/>
        <w:t>to (To) (</w:t>
      </w:r>
      <w:hyperlink w:anchor="section_9d0fa0e7b3734de0be8e85b0922d7204">
        <w:r>
          <w:rPr>
            <w:rStyle w:val="Hyperlink"/>
          </w:rPr>
          <w:t>section 2.1.1182</w:t>
        </w:r>
      </w:hyperlink>
      <w:r>
        <w:t xml:space="preserve"> </w:t>
      </w:r>
      <w:r>
        <w:fldChar w:fldCharType="begin"/>
      </w:r>
      <w:r>
        <w:instrText>PAGEREF section_9d0fa0e7b3734de0be8e85b0922d7204</w:instrText>
      </w:r>
      <w:r>
        <w:fldChar w:fldCharType="separate"/>
      </w:r>
      <w:r>
        <w:rPr>
          <w:noProof/>
        </w:rPr>
        <w:t>489</w:t>
      </w:r>
      <w:r>
        <w:fldChar w:fldCharType="end"/>
      </w:r>
      <w:r>
        <w:t xml:space="preserve">, </w:t>
      </w:r>
      <w:hyperlink w:anchor="section_0b35ab0b202941808a768d784dac1d2b">
        <w:r>
          <w:rPr>
            <w:rStyle w:val="Hyperlink"/>
          </w:rPr>
          <w:t>section 2.1.1183</w:t>
        </w:r>
      </w:hyperlink>
      <w:r>
        <w:t xml:space="preserve"> </w:t>
      </w:r>
      <w:r>
        <w:fldChar w:fldCharType="begin"/>
      </w:r>
      <w:r>
        <w:instrText>PAGEREF section_0b35ab0b202941808a768d784dac1d2b</w:instrText>
      </w:r>
      <w:r>
        <w:fldChar w:fldCharType="separate"/>
      </w:r>
      <w:r>
        <w:rPr>
          <w:noProof/>
        </w:rPr>
        <w:t>489</w:t>
      </w:r>
      <w:r>
        <w:fldChar w:fldCharType="end"/>
      </w:r>
      <w:r>
        <w:t xml:space="preserve">, </w:t>
      </w:r>
      <w:hyperlink w:anchor="section_337d872bb42b499797c5d4dc16ad8be1">
        <w:r>
          <w:rPr>
            <w:rStyle w:val="Hyperlink"/>
          </w:rPr>
          <w:t>section 2.1.1184</w:t>
        </w:r>
      </w:hyperlink>
      <w:r>
        <w:t xml:space="preserve"> </w:t>
      </w:r>
      <w:r>
        <w:fldChar w:fldCharType="begin"/>
      </w:r>
      <w:r>
        <w:instrText>PAGEREF section_337d872bb42b499797c5d4dc16ad8be1</w:instrText>
      </w:r>
      <w:r>
        <w:fldChar w:fldCharType="separate"/>
      </w:r>
      <w:r>
        <w:rPr>
          <w:noProof/>
        </w:rPr>
        <w:t>492</w:t>
      </w:r>
      <w:r>
        <w:fldChar w:fldCharType="end"/>
      </w:r>
      <w:r>
        <w:t>)</w:t>
      </w:r>
    </w:p>
    <w:p w:rsidR="00066F2B" w:rsidRDefault="00102096">
      <w:pPr>
        <w:pStyle w:val="indexentry0"/>
      </w:pPr>
      <w:hyperlink w:anchor="section_034e6e26d25449c29b393767933a923d">
        <w:r>
          <w:rPr>
            <w:rStyle w:val="Hyperlink"/>
          </w:rPr>
          <w:t>TOA</w:t>
        </w:r>
      </w:hyperlink>
      <w:r>
        <w:t xml:space="preserve"> </w:t>
      </w:r>
      <w:r>
        <w:fldChar w:fldCharType="begin"/>
      </w:r>
      <w:r>
        <w:instrText>PAGEREF section_034e6e26d25449c29b393767933a923d</w:instrText>
      </w:r>
      <w:r>
        <w:fldChar w:fldCharType="separate"/>
      </w:r>
      <w:r>
        <w:rPr>
          <w:noProof/>
        </w:rPr>
        <w:t>226</w:t>
      </w:r>
      <w:r>
        <w:fldChar w:fldCharType="end"/>
      </w:r>
    </w:p>
    <w:p w:rsidR="00066F2B" w:rsidRDefault="00102096">
      <w:pPr>
        <w:pStyle w:val="indexentry0"/>
      </w:pPr>
      <w:hyperlink w:anchor="section_68f1577f0efe453bbad9cfd69f740b30">
        <w:r>
          <w:rPr>
            <w:rStyle w:val="Hyperlink"/>
          </w:rPr>
          <w:t>TOC</w:t>
        </w:r>
      </w:hyperlink>
      <w:r>
        <w:t xml:space="preserve"> </w:t>
      </w:r>
      <w:r>
        <w:fldChar w:fldCharType="begin"/>
      </w:r>
      <w:r>
        <w:instrText>PAGEREF section_68f1577f0efe453bbad9cfd69f740b30</w:instrText>
      </w:r>
      <w:r>
        <w:fldChar w:fldCharType="separate"/>
      </w:r>
      <w:r>
        <w:rPr>
          <w:noProof/>
        </w:rPr>
        <w:t>226</w:t>
      </w:r>
      <w:r>
        <w:fldChar w:fldCharType="end"/>
      </w:r>
    </w:p>
    <w:p w:rsidR="00066F2B" w:rsidRDefault="00102096">
      <w:pPr>
        <w:pStyle w:val="indexentry0"/>
      </w:pPr>
      <w:hyperlink w:anchor="section_f7130225236848f3acaea9d278d0fb25">
        <w:r>
          <w:rPr>
            <w:rStyle w:val="Hyperlink"/>
          </w:rPr>
          <w:t>Toggle Properties</w:t>
        </w:r>
      </w:hyperlink>
      <w:r>
        <w:t xml:space="preserve"> </w:t>
      </w:r>
      <w:r>
        <w:fldChar w:fldCharType="begin"/>
      </w:r>
      <w:r>
        <w:instrText>PAGEREF section_f7130225236848f3acaea9d278d0fb25</w:instrText>
      </w:r>
      <w:r>
        <w:fldChar w:fldCharType="separate"/>
      </w:r>
      <w:r>
        <w:rPr>
          <w:noProof/>
        </w:rPr>
        <w:t>107</w:t>
      </w:r>
      <w:r>
        <w:fldChar w:fldCharType="end"/>
      </w:r>
    </w:p>
    <w:p w:rsidR="00066F2B" w:rsidRDefault="00102096">
      <w:pPr>
        <w:pStyle w:val="indexentry0"/>
      </w:pPr>
      <w:hyperlink w:anchor="section_8b07e421930a4c87b8f2e9879c6e70f6">
        <w:r>
          <w:rPr>
            <w:rStyle w:val="Hyperlink"/>
          </w:rPr>
          <w:t>toolbarData (Toolbar data)</w:t>
        </w:r>
      </w:hyperlink>
      <w:r>
        <w:t xml:space="preserve"> </w:t>
      </w:r>
      <w:r>
        <w:fldChar w:fldCharType="begin"/>
      </w:r>
      <w:r>
        <w:instrText>PAGEREF section_8b07e421930a4c87b8f2e9879c6e70f6</w:instrText>
      </w:r>
      <w:r>
        <w:fldChar w:fldCharType="separate"/>
      </w:r>
      <w:r>
        <w:rPr>
          <w:noProof/>
        </w:rPr>
        <w:t>710</w:t>
      </w:r>
      <w:r>
        <w:fldChar w:fldCharType="end"/>
      </w:r>
    </w:p>
    <w:p w:rsidR="00066F2B" w:rsidRDefault="00102096">
      <w:pPr>
        <w:pStyle w:val="indexentry0"/>
      </w:pPr>
      <w:hyperlink w:anchor="section_7c98bf0e4eab43729ae628f1e61e1343">
        <w:r>
          <w:rPr>
            <w:rStyle w:val="Hyperlink"/>
          </w:rPr>
          <w:t>toolbars (Legacy Toolbar Customizations)</w:t>
        </w:r>
      </w:hyperlink>
      <w:r>
        <w:t xml:space="preserve"> </w:t>
      </w:r>
      <w:r>
        <w:fldChar w:fldCharType="begin"/>
      </w:r>
      <w:r>
        <w:instrText>PAGEREF section_7c98bf0e4eab43729ae628f1e61e1343</w:instrText>
      </w:r>
      <w:r>
        <w:fldChar w:fldCharType="separate"/>
      </w:r>
      <w:r>
        <w:rPr>
          <w:noProof/>
        </w:rPr>
        <w:t>711</w:t>
      </w:r>
      <w:r>
        <w:fldChar w:fldCharType="end"/>
      </w:r>
    </w:p>
    <w:p w:rsidR="00066F2B" w:rsidRDefault="00102096">
      <w:pPr>
        <w:pStyle w:val="indexentry0"/>
      </w:pPr>
      <w:hyperlink w:anchor="section_0d93be1be21a4f6fa76d8922fbcf203e">
        <w:r>
          <w:rPr>
            <w:rStyle w:val="Hyperlink"/>
          </w:rPr>
          <w:t>top (Paragraph Border Above Identical Paragraphs)</w:t>
        </w:r>
      </w:hyperlink>
      <w:r>
        <w:t xml:space="preserve"> </w:t>
      </w:r>
      <w:r>
        <w:fldChar w:fldCharType="begin"/>
      </w:r>
      <w:r>
        <w:instrText>PAGEREF section_0d93be1be21a4f6fa76d8922fbcf203e</w:instrText>
      </w:r>
      <w:r>
        <w:fldChar w:fldCharType="separate"/>
      </w:r>
      <w:r>
        <w:rPr>
          <w:noProof/>
        </w:rPr>
        <w:t>69</w:t>
      </w:r>
      <w:r>
        <w:fldChar w:fldCharType="end"/>
      </w:r>
    </w:p>
    <w:p w:rsidR="00066F2B" w:rsidRDefault="00102096">
      <w:pPr>
        <w:pStyle w:val="indexentry0"/>
      </w:pPr>
      <w:hyperlink w:anchor="section_35e1cc297dc64e00a86e1aff557190a7">
        <w:r>
          <w:rPr>
            <w:rStyle w:val="Hyperlink"/>
          </w:rPr>
          <w:t>top (Table Cell Top Border)</w:t>
        </w:r>
      </w:hyperlink>
      <w:r>
        <w:t xml:space="preserve"> </w:t>
      </w:r>
      <w:r>
        <w:fldChar w:fldCharType="begin"/>
      </w:r>
      <w:r>
        <w:instrText>PAGEREF section_35e1cc297dc64e00a86e1aff557190a7</w:instrText>
      </w:r>
      <w:r>
        <w:fldChar w:fldCharType="separate"/>
      </w:r>
      <w:r>
        <w:rPr>
          <w:noProof/>
        </w:rPr>
        <w:t>95</w:t>
      </w:r>
      <w:r>
        <w:fldChar w:fldCharType="end"/>
      </w:r>
    </w:p>
    <w:p w:rsidR="00066F2B" w:rsidRDefault="00102096">
      <w:pPr>
        <w:pStyle w:val="indexentry0"/>
      </w:pPr>
      <w:hyperlink w:anchor="section_27237d22be604bdfa7f2e50b688877bd">
        <w:r>
          <w:rPr>
            <w:rStyle w:val="Hyperlink"/>
          </w:rPr>
          <w:t>top (Table Cell Top Margin Default)</w:t>
        </w:r>
      </w:hyperlink>
      <w:r>
        <w:t xml:space="preserve"> </w:t>
      </w:r>
      <w:r>
        <w:fldChar w:fldCharType="begin"/>
      </w:r>
      <w:r>
        <w:instrText>PAGEREF section_27237d22be604bdfa7f2e50b688877bd</w:instrText>
      </w:r>
      <w:r>
        <w:fldChar w:fldCharType="separate"/>
      </w:r>
      <w:r>
        <w:rPr>
          <w:noProof/>
        </w:rPr>
        <w:t>95</w:t>
      </w:r>
      <w:r>
        <w:fldChar w:fldCharType="end"/>
      </w:r>
    </w:p>
    <w:p w:rsidR="00066F2B" w:rsidRDefault="00102096">
      <w:pPr>
        <w:pStyle w:val="indexentry0"/>
      </w:pPr>
      <w:hyperlink w:anchor="section_8446a4220fe8401bb11fa2d4933ee83c">
        <w:r>
          <w:rPr>
            <w:rStyle w:val="Hyperlink"/>
          </w:rPr>
          <w:t>top (Table Cell Top Margin Exception)</w:t>
        </w:r>
      </w:hyperlink>
      <w:r>
        <w:t xml:space="preserve"> </w:t>
      </w:r>
      <w:r>
        <w:fldChar w:fldCharType="begin"/>
      </w:r>
      <w:r>
        <w:instrText>PAGEREF section_8446a4220fe8401bb11fa2d4933ee83c</w:instrText>
      </w:r>
      <w:r>
        <w:fldChar w:fldCharType="separate"/>
      </w:r>
      <w:r>
        <w:rPr>
          <w:noProof/>
        </w:rPr>
        <w:t>96</w:t>
      </w:r>
      <w:r>
        <w:fldChar w:fldCharType="end"/>
      </w:r>
    </w:p>
    <w:p w:rsidR="00066F2B" w:rsidRDefault="00102096">
      <w:pPr>
        <w:pStyle w:val="indexentry0"/>
      </w:pPr>
      <w:hyperlink w:anchor="section_4d15f8f654514b1fa1cb481e018c3cef">
        <w:r>
          <w:rPr>
            <w:rStyle w:val="Hyperlink"/>
          </w:rPr>
          <w:t>top (Table Top Border)</w:t>
        </w:r>
      </w:hyperlink>
      <w:r>
        <w:t xml:space="preserve"> </w:t>
      </w:r>
      <w:r>
        <w:fldChar w:fldCharType="begin"/>
      </w:r>
      <w:r>
        <w:instrText>PAGEREF section_4d</w:instrText>
      </w:r>
      <w:r>
        <w:instrText>15f8f654514b1fa1cb481e018c3cef</w:instrText>
      </w:r>
      <w:r>
        <w:fldChar w:fldCharType="separate"/>
      </w:r>
      <w:r>
        <w:rPr>
          <w:noProof/>
        </w:rPr>
        <w:t>95</w:t>
      </w:r>
      <w:r>
        <w:fldChar w:fldCharType="end"/>
      </w:r>
    </w:p>
    <w:p w:rsidR="00066F2B" w:rsidRDefault="00102096">
      <w:pPr>
        <w:pStyle w:val="indexentry0"/>
      </w:pPr>
      <w:hyperlink w:anchor="section_a252e0bc71cb40caaffba6f5e565083f">
        <w:r>
          <w:rPr>
            <w:rStyle w:val="Hyperlink"/>
          </w:rPr>
          <w:t>top (Text Box Top Stroke)</w:t>
        </w:r>
      </w:hyperlink>
      <w:r>
        <w:t xml:space="preserve"> </w:t>
      </w:r>
      <w:r>
        <w:fldChar w:fldCharType="begin"/>
      </w:r>
      <w:r>
        <w:instrText>PAGEREF section_a252e0bc71cb40caaffba6f5e565083f</w:instrText>
      </w:r>
      <w:r>
        <w:fldChar w:fldCharType="separate"/>
      </w:r>
      <w:r>
        <w:rPr>
          <w:noProof/>
        </w:rPr>
        <w:t>680</w:t>
      </w:r>
      <w:r>
        <w:fldChar w:fldCharType="end"/>
      </w:r>
    </w:p>
    <w:p w:rsidR="00066F2B" w:rsidRDefault="00102096">
      <w:pPr>
        <w:pStyle w:val="indexentry0"/>
      </w:pPr>
      <w:hyperlink w:anchor="section_bd4c27d984664da3aa9a6ecbff6f39fe">
        <w:r>
          <w:rPr>
            <w:rStyle w:val="Hyperlink"/>
          </w:rPr>
          <w:t xml:space="preserve">top (Top Border for </w:t>
        </w:r>
        <w:r>
          <w:rPr>
            <w:rStyle w:val="Hyperlink"/>
          </w:rPr>
          <w:t>HTML div)</w:t>
        </w:r>
      </w:hyperlink>
      <w:r>
        <w:t xml:space="preserve"> </w:t>
      </w:r>
      <w:r>
        <w:fldChar w:fldCharType="begin"/>
      </w:r>
      <w:r>
        <w:instrText>PAGEREF section_bd4c27d984664da3aa9a6ecbff6f39fe</w:instrText>
      </w:r>
      <w:r>
        <w:fldChar w:fldCharType="separate"/>
      </w:r>
      <w:r>
        <w:rPr>
          <w:noProof/>
        </w:rPr>
        <w:t>166</w:t>
      </w:r>
      <w:r>
        <w:fldChar w:fldCharType="end"/>
      </w:r>
    </w:p>
    <w:p w:rsidR="00066F2B" w:rsidRDefault="00102096">
      <w:pPr>
        <w:pStyle w:val="indexentry0"/>
      </w:pPr>
      <w:hyperlink w:anchor="section_8e7719cb43844e26a23187be6b37083a">
        <w:r>
          <w:rPr>
            <w:rStyle w:val="Hyperlink"/>
          </w:rPr>
          <w:t>top (Top Border)</w:t>
        </w:r>
      </w:hyperlink>
      <w:r>
        <w:t xml:space="preserve"> </w:t>
      </w:r>
      <w:r>
        <w:fldChar w:fldCharType="begin"/>
      </w:r>
      <w:r>
        <w:instrText>PAGEREF section_8e7719cb43844e26a23187be6b37083a</w:instrText>
      </w:r>
      <w:r>
        <w:fldChar w:fldCharType="separate"/>
      </w:r>
      <w:r>
        <w:rPr>
          <w:noProof/>
        </w:rPr>
        <w:t>106</w:t>
      </w:r>
      <w:r>
        <w:fldChar w:fldCharType="end"/>
      </w:r>
    </w:p>
    <w:p w:rsidR="00066F2B" w:rsidRDefault="00102096">
      <w:pPr>
        <w:pStyle w:val="indexentry0"/>
      </w:pPr>
      <w:hyperlink w:anchor="section_2961ac370f8e47a889f9981403e619b6">
        <w:r>
          <w:rPr>
            <w:rStyle w:val="Hyperlink"/>
          </w:rPr>
          <w:t>top10 (Top 10)</w:t>
        </w:r>
      </w:hyperlink>
      <w:r>
        <w:t xml:space="preserve"> </w:t>
      </w:r>
      <w:r>
        <w:fldChar w:fldCharType="begin"/>
      </w:r>
      <w:r>
        <w:instrText>PAGEREF section_2961ac370f8e47a889f9981403e619b6</w:instrText>
      </w:r>
      <w:r>
        <w:fldChar w:fldCharType="separate"/>
      </w:r>
      <w:r>
        <w:rPr>
          <w:noProof/>
        </w:rPr>
        <w:t>291</w:t>
      </w:r>
      <w:r>
        <w:fldChar w:fldCharType="end"/>
      </w:r>
    </w:p>
    <w:p w:rsidR="00066F2B" w:rsidRDefault="00102096">
      <w:pPr>
        <w:pStyle w:val="indexentry0"/>
      </w:pPr>
      <w:hyperlink w:anchor="section_029135c2138c4bbf81ad6bf338c2ce89">
        <w:r>
          <w:rPr>
            <w:rStyle w:val="Hyperlink"/>
          </w:rPr>
          <w:t>topLinePunct (Compress Punctuation at Start of a Line)</w:t>
        </w:r>
      </w:hyperlink>
      <w:r>
        <w:t xml:space="preserve"> </w:t>
      </w:r>
      <w:r>
        <w:fldChar w:fldCharType="begin"/>
      </w:r>
      <w:r>
        <w:instrText>PAGEREF section_029135c2138c4bbf81ad6bf338c2ce89</w:instrText>
      </w:r>
      <w:r>
        <w:fldChar w:fldCharType="separate"/>
      </w:r>
      <w:r>
        <w:rPr>
          <w:noProof/>
        </w:rPr>
        <w:t>69</w:t>
      </w:r>
      <w:r>
        <w:fldChar w:fldCharType="end"/>
      </w:r>
    </w:p>
    <w:p w:rsidR="00066F2B" w:rsidRDefault="00102096">
      <w:pPr>
        <w:pStyle w:val="indexentry0"/>
      </w:pPr>
      <w:hyperlink w:anchor="section_0d3053ab7a8b4e3a9e5a59caf6f223c9">
        <w:r>
          <w:rPr>
            <w:rStyle w:val="Hyperlink"/>
          </w:rPr>
          <w:t>totalsRowFormula (Totals Row Formula)</w:t>
        </w:r>
      </w:hyperlink>
      <w:r>
        <w:t xml:space="preserve"> </w:t>
      </w:r>
      <w:r>
        <w:fldChar w:fldCharType="begin"/>
      </w:r>
      <w:r>
        <w:instrText>PAGEREF section_0d3053ab7a8b4e3a9e5a59caf6f223c9</w:instrText>
      </w:r>
      <w:r>
        <w:fldChar w:fldCharType="separate"/>
      </w:r>
      <w:r>
        <w:rPr>
          <w:noProof/>
        </w:rPr>
        <w:t>295</w:t>
      </w:r>
      <w:r>
        <w:fldChar w:fldCharType="end"/>
      </w:r>
    </w:p>
    <w:p w:rsidR="00066F2B" w:rsidRDefault="00102096">
      <w:pPr>
        <w:pStyle w:val="indexentry0"/>
      </w:pPr>
      <w:hyperlink w:anchor="section_4b59044c878542a7bccb0da2aee6e9e6">
        <w:r>
          <w:rPr>
            <w:rStyle w:val="Hyperlink"/>
          </w:rPr>
          <w:t>TotalTime (Total Edit Time Metadata Elemen</w:t>
        </w:r>
        <w:r>
          <w:rPr>
            <w:rStyle w:val="Hyperlink"/>
          </w:rPr>
          <w:t>t)</w:t>
        </w:r>
      </w:hyperlink>
      <w:r>
        <w:t xml:space="preserve"> </w:t>
      </w:r>
      <w:r>
        <w:fldChar w:fldCharType="begin"/>
      </w:r>
      <w:r>
        <w:instrText>PAGEREF section_4b59044c878542a7bccb0da2aee6e9e6</w:instrText>
      </w:r>
      <w:r>
        <w:fldChar w:fldCharType="separate"/>
      </w:r>
      <w:r>
        <w:rPr>
          <w:noProof/>
        </w:rPr>
        <w:t>615</w:t>
      </w:r>
      <w:r>
        <w:fldChar w:fldCharType="end"/>
      </w:r>
    </w:p>
    <w:p w:rsidR="00066F2B" w:rsidRDefault="00102096">
      <w:pPr>
        <w:pStyle w:val="indexentry0"/>
      </w:pPr>
      <w:hyperlink w:anchor="section_35eccf3dab5a4f67ae97655fe026c1aa">
        <w:r>
          <w:rPr>
            <w:rStyle w:val="Hyperlink"/>
          </w:rPr>
          <w:t>tp (Topic)</w:t>
        </w:r>
      </w:hyperlink>
      <w:r>
        <w:t xml:space="preserve"> </w:t>
      </w:r>
      <w:r>
        <w:fldChar w:fldCharType="begin"/>
      </w:r>
      <w:r>
        <w:instrText>PAGEREF section_35eccf3dab5a4f67ae97655fe026c1aa</w:instrText>
      </w:r>
      <w:r>
        <w:fldChar w:fldCharType="separate"/>
      </w:r>
      <w:r>
        <w:rPr>
          <w:noProof/>
        </w:rPr>
        <w:t>385</w:t>
      </w:r>
      <w:r>
        <w:fldChar w:fldCharType="end"/>
      </w:r>
    </w:p>
    <w:p w:rsidR="00066F2B" w:rsidRDefault="00102096">
      <w:pPr>
        <w:pStyle w:val="indexentry0"/>
      </w:pPr>
      <w:hyperlink w:anchor="section_9af15714a00f4a5290aae4fe8a4be470">
        <w:r>
          <w:rPr>
            <w:rStyle w:val="Hyperlink"/>
          </w:rPr>
          <w:t>tpl (Tuple)</w:t>
        </w:r>
      </w:hyperlink>
      <w:r>
        <w:t xml:space="preserve"> </w:t>
      </w:r>
      <w:r>
        <w:fldChar w:fldCharType="begin"/>
      </w:r>
      <w:r>
        <w:instrText>PAGEREF section_9af15714a00f4a5290aae4fe8a4be470</w:instrText>
      </w:r>
      <w:r>
        <w:fldChar w:fldCharType="separate"/>
      </w:r>
      <w:r>
        <w:rPr>
          <w:noProof/>
        </w:rPr>
        <w:t>368</w:t>
      </w:r>
      <w:r>
        <w:fldChar w:fldCharType="end"/>
      </w:r>
    </w:p>
    <w:p w:rsidR="00066F2B" w:rsidRDefault="00102096">
      <w:pPr>
        <w:pStyle w:val="indexentry0"/>
      </w:pPr>
      <w:hyperlink w:anchor="section_5253fec85698422f9346288d9f67dbd2">
        <w:r>
          <w:rPr>
            <w:rStyle w:val="Hyperlink"/>
          </w:rPr>
          <w:t>tr (References)</w:t>
        </w:r>
      </w:hyperlink>
      <w:r>
        <w:t xml:space="preserve"> </w:t>
      </w:r>
      <w:r>
        <w:fldChar w:fldCharType="begin"/>
      </w:r>
      <w:r>
        <w:instrText>PAGEREF section_5253fec85698422f9346288d9f67dbd2</w:instrText>
      </w:r>
      <w:r>
        <w:fldChar w:fldCharType="separate"/>
      </w:r>
      <w:r>
        <w:rPr>
          <w:noProof/>
        </w:rPr>
        <w:t>385</w:t>
      </w:r>
      <w:r>
        <w:fldChar w:fldCharType="end"/>
      </w:r>
    </w:p>
    <w:p w:rsidR="00066F2B" w:rsidRDefault="00102096">
      <w:pPr>
        <w:pStyle w:val="indexentry0"/>
      </w:pPr>
      <w:r>
        <w:t>tr (Table Row) (</w:t>
      </w:r>
      <w:hyperlink w:anchor="section_cc8ad504f84b4d8bac1d808e6f7b2a31">
        <w:r>
          <w:rPr>
            <w:rStyle w:val="Hyperlink"/>
          </w:rPr>
          <w:t>section 2.1.178</w:t>
        </w:r>
      </w:hyperlink>
      <w:r>
        <w:t xml:space="preserve"> </w:t>
      </w:r>
      <w:r>
        <w:fldChar w:fldCharType="begin"/>
      </w:r>
      <w:r>
        <w:instrText>PAGEREF section_cc8ad504f84b4d8bac1d808e6f7b2a31</w:instrText>
      </w:r>
      <w:r>
        <w:fldChar w:fldCharType="separate"/>
      </w:r>
      <w:r>
        <w:rPr>
          <w:noProof/>
        </w:rPr>
        <w:t>96</w:t>
      </w:r>
      <w:r>
        <w:fldChar w:fldCharType="end"/>
      </w:r>
      <w:r>
        <w:t xml:space="preserve">, </w:t>
      </w:r>
      <w:hyperlink w:anchor="section_312c4c2ed5b34407932a1122ed816de0">
        <w:r>
          <w:rPr>
            <w:rStyle w:val="Hyperlink"/>
          </w:rPr>
          <w:t>section 2.1.1423</w:t>
        </w:r>
      </w:hyperlink>
      <w:r>
        <w:t xml:space="preserve"> </w:t>
      </w:r>
      <w:r>
        <w:fldChar w:fldCharType="begin"/>
      </w:r>
      <w:r>
        <w:instrText>PAGEREF section_312c4c2ed5b34407932a1122ed816de0</w:instrText>
      </w:r>
      <w:r>
        <w:fldChar w:fldCharType="separate"/>
      </w:r>
      <w:r>
        <w:rPr>
          <w:noProof/>
        </w:rPr>
        <w:t>550</w:t>
      </w:r>
      <w:r>
        <w:fldChar w:fldCharType="end"/>
      </w:r>
      <w:r>
        <w:t>)</w:t>
      </w:r>
    </w:p>
    <w:p w:rsidR="00066F2B" w:rsidRDefault="00102096">
      <w:pPr>
        <w:pStyle w:val="indexentry0"/>
      </w:pPr>
      <w:hyperlink w:anchor="section_e029a4373f4d408c945eb1b52dcb04b3">
        <w:r>
          <w:rPr>
            <w:rStyle w:val="Hyperlink"/>
          </w:rPr>
          <w:t>tr2bl (Table Cell Top Right to Bottom Left Diagonal Border)</w:t>
        </w:r>
      </w:hyperlink>
      <w:r>
        <w:t xml:space="preserve"> </w:t>
      </w:r>
      <w:r>
        <w:fldChar w:fldCharType="begin"/>
      </w:r>
      <w:r>
        <w:instrText>PAGEREF section_e029a4373f4d408c945eb1b52dcb04b3</w:instrText>
      </w:r>
      <w:r>
        <w:fldChar w:fldCharType="separate"/>
      </w:r>
      <w:r>
        <w:rPr>
          <w:noProof/>
        </w:rPr>
        <w:t>96</w:t>
      </w:r>
      <w:r>
        <w:fldChar w:fldCharType="end"/>
      </w:r>
    </w:p>
    <w:p w:rsidR="00066F2B" w:rsidRDefault="00102096">
      <w:pPr>
        <w:pStyle w:val="indexentry0"/>
      </w:pPr>
      <w:hyperlink w:anchor="section_e4474de8f3b14dfeb6475bef678743ca">
        <w:r>
          <w:rPr>
            <w:rStyle w:val="Hyperlink"/>
          </w:rPr>
          <w:t>Tracking changes</w:t>
        </w:r>
      </w:hyperlink>
      <w:r>
        <w:t xml:space="preserve"> </w:t>
      </w:r>
      <w:r>
        <w:fldChar w:fldCharType="begin"/>
      </w:r>
      <w:r>
        <w:instrText>PAGEREF section_e4474de8f3b14dfeb6475bef678743c</w:instrText>
      </w:r>
      <w:r>
        <w:instrText>a</w:instrText>
      </w:r>
      <w:r>
        <w:fldChar w:fldCharType="separate"/>
      </w:r>
      <w:r>
        <w:rPr>
          <w:noProof/>
        </w:rPr>
        <w:t>912</w:t>
      </w:r>
      <w:r>
        <w:fldChar w:fldCharType="end"/>
      </w:r>
    </w:p>
    <w:p w:rsidR="00066F2B" w:rsidRDefault="00102096">
      <w:pPr>
        <w:pStyle w:val="indexentry0"/>
      </w:pPr>
      <w:hyperlink w:anchor="section_2ba8081c91f3403c9a7a258d000a5a32">
        <w:r>
          <w:rPr>
            <w:rStyle w:val="Hyperlink"/>
          </w:rPr>
          <w:t>transp (Transparent (Phantom))</w:t>
        </w:r>
      </w:hyperlink>
      <w:r>
        <w:t xml:space="preserve"> </w:t>
      </w:r>
      <w:r>
        <w:fldChar w:fldCharType="begin"/>
      </w:r>
      <w:r>
        <w:instrText>PAGEREF section_2ba8081c91f3403c9a7a258d000a5a32</w:instrText>
      </w:r>
      <w:r>
        <w:fldChar w:fldCharType="separate"/>
      </w:r>
      <w:r>
        <w:rPr>
          <w:noProof/>
        </w:rPr>
        <w:t>611</w:t>
      </w:r>
      <w:r>
        <w:fldChar w:fldCharType="end"/>
      </w:r>
    </w:p>
    <w:p w:rsidR="00066F2B" w:rsidRDefault="00102096">
      <w:pPr>
        <w:pStyle w:val="indexentry0"/>
      </w:pPr>
      <w:hyperlink w:anchor="section_a627a81e2d014a7f8f7c40e2aec4f792">
        <w:r>
          <w:rPr>
            <w:rStyle w:val="Hyperlink"/>
          </w:rPr>
          <w:t>trendline (Trendlines)</w:t>
        </w:r>
      </w:hyperlink>
      <w:r>
        <w:t xml:space="preserve"> </w:t>
      </w:r>
      <w:r>
        <w:fldChar w:fldCharType="begin"/>
      </w:r>
      <w:r>
        <w:instrText>PAGEREF section_a627a81e2d014a7f8f7c40e2aec4f792</w:instrText>
      </w:r>
      <w:r>
        <w:fldChar w:fldCharType="separate"/>
      </w:r>
      <w:r>
        <w:rPr>
          <w:noProof/>
        </w:rPr>
        <w:t>579</w:t>
      </w:r>
      <w:r>
        <w:fldChar w:fldCharType="end"/>
      </w:r>
    </w:p>
    <w:p w:rsidR="00066F2B" w:rsidRDefault="00102096">
      <w:pPr>
        <w:pStyle w:val="indexentry0"/>
      </w:pPr>
      <w:hyperlink w:anchor="section_fe147abc7915492ea048c353ef9ebb28">
        <w:r>
          <w:rPr>
            <w:rStyle w:val="Hyperlink"/>
          </w:rPr>
          <w:t>trendlineLbl (Trendline Label)</w:t>
        </w:r>
      </w:hyperlink>
      <w:r>
        <w:t xml:space="preserve"> </w:t>
      </w:r>
      <w:r>
        <w:fldChar w:fldCharType="begin"/>
      </w:r>
      <w:r>
        <w:instrText>PAGEREF section_fe147abc7915492ea048c353ef9ebb28</w:instrText>
      </w:r>
      <w:r>
        <w:fldChar w:fldCharType="separate"/>
      </w:r>
      <w:r>
        <w:rPr>
          <w:noProof/>
        </w:rPr>
        <w:t>579</w:t>
      </w:r>
      <w:r>
        <w:fldChar w:fldCharType="end"/>
      </w:r>
    </w:p>
    <w:p w:rsidR="00066F2B" w:rsidRDefault="00102096">
      <w:pPr>
        <w:pStyle w:val="indexentry0"/>
      </w:pPr>
      <w:hyperlink w:anchor="section_3a6020381d924913ad3e43556bf8b51f">
        <w:r>
          <w:rPr>
            <w:rStyle w:val="Hyperlink"/>
          </w:rPr>
          <w:t>trendlineType (Trendline Type)</w:t>
        </w:r>
      </w:hyperlink>
      <w:r>
        <w:t xml:space="preserve"> </w:t>
      </w:r>
      <w:r>
        <w:fldChar w:fldCharType="begin"/>
      </w:r>
      <w:r>
        <w:instrText>PAGEREF section_3a6020381d924913ad3e43556bf8b51f</w:instrText>
      </w:r>
      <w:r>
        <w:fldChar w:fldCharType="separate"/>
      </w:r>
      <w:r>
        <w:rPr>
          <w:noProof/>
        </w:rPr>
        <w:t>580</w:t>
      </w:r>
      <w:r>
        <w:fldChar w:fldCharType="end"/>
      </w:r>
    </w:p>
    <w:p w:rsidR="00066F2B" w:rsidRDefault="00102096">
      <w:pPr>
        <w:pStyle w:val="indexentry0"/>
      </w:pPr>
      <w:hyperlink w:anchor="section_5919e0bde6ce477e8d660e5282f5c506">
        <w:r>
          <w:rPr>
            <w:rStyle w:val="Hyperlink"/>
          </w:rPr>
          <w:t>trHeight (Table Row Height)</w:t>
        </w:r>
      </w:hyperlink>
      <w:r>
        <w:t xml:space="preserve"> </w:t>
      </w:r>
      <w:r>
        <w:fldChar w:fldCharType="begin"/>
      </w:r>
      <w:r>
        <w:instrText>PAGEREF section_5919e0bde6ce477e8d660e5282f5c506</w:instrText>
      </w:r>
      <w:r>
        <w:fldChar w:fldCharType="separate"/>
      </w:r>
      <w:r>
        <w:rPr>
          <w:noProof/>
        </w:rPr>
        <w:t>96</w:t>
      </w:r>
      <w:r>
        <w:fldChar w:fldCharType="end"/>
      </w:r>
    </w:p>
    <w:p w:rsidR="00066F2B" w:rsidRDefault="00102096">
      <w:pPr>
        <w:pStyle w:val="indexentry0"/>
      </w:pPr>
      <w:hyperlink w:anchor="section_2cbdb9beb9b2410daf3b3b09d6872ad6">
        <w:r>
          <w:rPr>
            <w:rStyle w:val="Hyperlink"/>
          </w:rPr>
          <w:t>TRIMMEAN</w:t>
        </w:r>
      </w:hyperlink>
      <w:r>
        <w:t xml:space="preserve"> </w:t>
      </w:r>
      <w:r>
        <w:fldChar w:fldCharType="begin"/>
      </w:r>
      <w:r>
        <w:instrText>PAGEREF section_2cbdb9beb9b2410daf3b3b09d6872ad6</w:instrText>
      </w:r>
      <w:r>
        <w:fldChar w:fldCharType="separate"/>
      </w:r>
      <w:r>
        <w:rPr>
          <w:noProof/>
        </w:rPr>
        <w:t>451</w:t>
      </w:r>
      <w:r>
        <w:fldChar w:fldCharType="end"/>
      </w:r>
    </w:p>
    <w:p w:rsidR="00066F2B" w:rsidRDefault="00102096">
      <w:pPr>
        <w:pStyle w:val="indexentry0"/>
      </w:pPr>
      <w:hyperlink w:anchor="section_36064a5b267d4a27a567453d8b96a5b3">
        <w:r>
          <w:rPr>
            <w:rStyle w:val="Hyperlink"/>
          </w:rPr>
          <w:t>trPr (Style Table Row Properties)</w:t>
        </w:r>
      </w:hyperlink>
      <w:r>
        <w:t xml:space="preserve"> </w:t>
      </w:r>
      <w:r>
        <w:fldChar w:fldCharType="begin"/>
      </w:r>
      <w:r>
        <w:instrText>PAGEREF section_36064a5b267d4a27a567453d8b96a5b3</w:instrText>
      </w:r>
      <w:r>
        <w:fldChar w:fldCharType="separate"/>
      </w:r>
      <w:r>
        <w:rPr>
          <w:noProof/>
        </w:rPr>
        <w:t>122</w:t>
      </w:r>
      <w:r>
        <w:fldChar w:fldCharType="end"/>
      </w:r>
    </w:p>
    <w:p w:rsidR="00066F2B" w:rsidRDefault="00102096">
      <w:pPr>
        <w:pStyle w:val="indexentry0"/>
      </w:pPr>
      <w:hyperlink w:anchor="section_c78643db45244582bab3b93a2dd7b94a">
        <w:r>
          <w:rPr>
            <w:rStyle w:val="Hyperlink"/>
          </w:rPr>
          <w:t>trPr (Table Style Conditional Formatting Table Row Properties)</w:t>
        </w:r>
      </w:hyperlink>
      <w:r>
        <w:t xml:space="preserve"> </w:t>
      </w:r>
      <w:r>
        <w:fldChar w:fldCharType="begin"/>
      </w:r>
      <w:r>
        <w:instrText>PAGEREF section_c78643db45244582bab3b93a2dd7b94a</w:instrText>
      </w:r>
      <w:r>
        <w:fldChar w:fldCharType="separate"/>
      </w:r>
      <w:r>
        <w:rPr>
          <w:noProof/>
        </w:rPr>
        <w:t>121</w:t>
      </w:r>
      <w:r>
        <w:fldChar w:fldCharType="end"/>
      </w:r>
    </w:p>
    <w:p w:rsidR="00066F2B" w:rsidRDefault="00102096">
      <w:pPr>
        <w:pStyle w:val="indexentry0"/>
      </w:pPr>
      <w:hyperlink w:anchor="section_953ded84289041e2b60711dc9c658a54">
        <w:r>
          <w:rPr>
            <w:rStyle w:val="Hyperlink"/>
          </w:rPr>
          <w:t>trPrChange (Revis</w:t>
        </w:r>
        <w:r>
          <w:rPr>
            <w:rStyle w:val="Hyperlink"/>
          </w:rPr>
          <w:t>ion Information for Table Row Properties)</w:t>
        </w:r>
      </w:hyperlink>
      <w:r>
        <w:t xml:space="preserve"> </w:t>
      </w:r>
      <w:r>
        <w:fldChar w:fldCharType="begin"/>
      </w:r>
      <w:r>
        <w:instrText>PAGEREF section_953ded84289041e2b60711dc9c658a54</w:instrText>
      </w:r>
      <w:r>
        <w:fldChar w:fldCharType="separate"/>
      </w:r>
      <w:r>
        <w:rPr>
          <w:noProof/>
        </w:rPr>
        <w:t>142</w:t>
      </w:r>
      <w:r>
        <w:fldChar w:fldCharType="end"/>
      </w:r>
    </w:p>
    <w:p w:rsidR="00066F2B" w:rsidRDefault="00102096">
      <w:pPr>
        <w:pStyle w:val="indexentry0"/>
      </w:pPr>
      <w:hyperlink w:anchor="section_5987610d70aa4818afcbd2769417c6fa">
        <w:r>
          <w:rPr>
            <w:rStyle w:val="Hyperlink"/>
          </w:rPr>
          <w:t>TRUNC</w:t>
        </w:r>
      </w:hyperlink>
      <w:r>
        <w:t xml:space="preserve"> </w:t>
      </w:r>
      <w:r>
        <w:fldChar w:fldCharType="begin"/>
      </w:r>
      <w:r>
        <w:instrText>PAGEREF section_5987610d70aa4818afcbd2769417c6fa</w:instrText>
      </w:r>
      <w:r>
        <w:fldChar w:fldCharType="separate"/>
      </w:r>
      <w:r>
        <w:rPr>
          <w:noProof/>
        </w:rPr>
        <w:t>451</w:t>
      </w:r>
      <w:r>
        <w:fldChar w:fldCharType="end"/>
      </w:r>
    </w:p>
    <w:p w:rsidR="00066F2B" w:rsidRDefault="00102096">
      <w:pPr>
        <w:pStyle w:val="indexentry0"/>
      </w:pPr>
      <w:hyperlink w:anchor="section_2cdcacbb510645f0bf6a22a240164164">
        <w:r>
          <w:rPr>
            <w:rStyle w:val="Hyperlink"/>
          </w:rPr>
          <w:t>TTEST</w:t>
        </w:r>
      </w:hyperlink>
      <w:r>
        <w:t xml:space="preserve"> </w:t>
      </w:r>
      <w:r>
        <w:fldChar w:fldCharType="begin"/>
      </w:r>
      <w:r>
        <w:instrText>PAGEREF section_2cdcacbb510645f0bf6a22a240164164</w:instrText>
      </w:r>
      <w:r>
        <w:fldChar w:fldCharType="separate"/>
      </w:r>
      <w:r>
        <w:rPr>
          <w:noProof/>
        </w:rPr>
        <w:t>451</w:t>
      </w:r>
      <w:r>
        <w:fldChar w:fldCharType="end"/>
      </w:r>
    </w:p>
    <w:p w:rsidR="00066F2B" w:rsidRDefault="00102096">
      <w:pPr>
        <w:pStyle w:val="indexentry0"/>
      </w:pPr>
      <w:hyperlink w:anchor="section_663bc5a19c244a29a84da6f9c6e60acd">
        <w:r>
          <w:rPr>
            <w:rStyle w:val="Hyperlink"/>
          </w:rPr>
          <w:t>tx (Series Text)</w:t>
        </w:r>
      </w:hyperlink>
      <w:r>
        <w:t xml:space="preserve"> </w:t>
      </w:r>
      <w:r>
        <w:fldChar w:fldCharType="begin"/>
      </w:r>
      <w:r>
        <w:instrText>PAGEREF section_663bc5a19c244a29a84da6f9c6e60acd</w:instrText>
      </w:r>
      <w:r>
        <w:fldChar w:fldCharType="separate"/>
      </w:r>
      <w:r>
        <w:rPr>
          <w:noProof/>
        </w:rPr>
        <w:t>580</w:t>
      </w:r>
      <w:r>
        <w:fldChar w:fldCharType="end"/>
      </w:r>
    </w:p>
    <w:p w:rsidR="00066F2B" w:rsidRDefault="00102096">
      <w:pPr>
        <w:pStyle w:val="indexentry0"/>
      </w:pPr>
      <w:r>
        <w:t>txBody (Shape Text Body) (</w:t>
      </w:r>
      <w:hyperlink w:anchor="section_438b915f007e4b90839dd80034a94f66">
        <w:r>
          <w:rPr>
            <w:rStyle w:val="Hyperlink"/>
          </w:rPr>
          <w:t>section 2.1.1372</w:t>
        </w:r>
      </w:hyperlink>
      <w:r>
        <w:t xml:space="preserve"> </w:t>
      </w:r>
      <w:r>
        <w:fldChar w:fldCharType="begin"/>
      </w:r>
      <w:r>
        <w:instrText>PAGEREF section_438b915f007e4b90839dd80034a94f66</w:instrText>
      </w:r>
      <w:r>
        <w:fldChar w:fldCharType="separate"/>
      </w:r>
      <w:r>
        <w:rPr>
          <w:noProof/>
        </w:rPr>
        <w:t>535</w:t>
      </w:r>
      <w:r>
        <w:fldChar w:fldCharType="end"/>
      </w:r>
      <w:r>
        <w:t xml:space="preserve">, </w:t>
      </w:r>
      <w:hyperlink w:anchor="section_b4fc71bd2d784480b089944ce35dc6b2">
        <w:r>
          <w:rPr>
            <w:rStyle w:val="Hyperlink"/>
          </w:rPr>
          <w:t>section 2.1.1609</w:t>
        </w:r>
      </w:hyperlink>
      <w:r>
        <w:t xml:space="preserve"> </w:t>
      </w:r>
      <w:r>
        <w:fldChar w:fldCharType="begin"/>
      </w:r>
      <w:r>
        <w:instrText>PAGEREF section_b4fc71bd2d784480b089944ce35</w:instrText>
      </w:r>
      <w:r>
        <w:instrText>dc6b2</w:instrText>
      </w:r>
      <w:r>
        <w:fldChar w:fldCharType="separate"/>
      </w:r>
      <w:r>
        <w:rPr>
          <w:noProof/>
        </w:rPr>
        <w:t>589</w:t>
      </w:r>
      <w:r>
        <w:fldChar w:fldCharType="end"/>
      </w:r>
      <w:r>
        <w:t>)</w:t>
      </w:r>
    </w:p>
    <w:p w:rsidR="00066F2B" w:rsidRDefault="00102096">
      <w:pPr>
        <w:pStyle w:val="indexentry0"/>
      </w:pPr>
      <w:hyperlink w:anchor="section_dc83bfa3db214eb4b3c063b11f2575d3">
        <w:r>
          <w:rPr>
            <w:rStyle w:val="Hyperlink"/>
          </w:rPr>
          <w:t>txbxContent (Rich Text Box Content Container)</w:t>
        </w:r>
      </w:hyperlink>
      <w:r>
        <w:t xml:space="preserve"> </w:t>
      </w:r>
      <w:r>
        <w:fldChar w:fldCharType="begin"/>
      </w:r>
      <w:r>
        <w:instrText>PAGEREF section_dc83bfa3db214eb4b3c063b11f2575d3</w:instrText>
      </w:r>
      <w:r>
        <w:fldChar w:fldCharType="separate"/>
      </w:r>
      <w:r>
        <w:rPr>
          <w:noProof/>
        </w:rPr>
        <w:t>636</w:t>
      </w:r>
      <w:r>
        <w:fldChar w:fldCharType="end"/>
      </w:r>
    </w:p>
    <w:p w:rsidR="00066F2B" w:rsidRDefault="00102096">
      <w:pPr>
        <w:pStyle w:val="indexentry0"/>
      </w:pPr>
      <w:hyperlink w:anchor="section_ea27f7e7175b40d6b10d96f9eb8ae27d">
        <w:r>
          <w:rPr>
            <w:rStyle w:val="Hyperlink"/>
          </w:rPr>
          <w:t>txEffectClrLst (Text Eff</w:t>
        </w:r>
        <w:r>
          <w:rPr>
            <w:rStyle w:val="Hyperlink"/>
          </w:rPr>
          <w:t>ect Color List)</w:t>
        </w:r>
      </w:hyperlink>
      <w:r>
        <w:t xml:space="preserve"> </w:t>
      </w:r>
      <w:r>
        <w:fldChar w:fldCharType="begin"/>
      </w:r>
      <w:r>
        <w:instrText>PAGEREF section_ea27f7e7175b40d6b10d96f9eb8ae27d</w:instrText>
      </w:r>
      <w:r>
        <w:fldChar w:fldCharType="separate"/>
      </w:r>
      <w:r>
        <w:rPr>
          <w:noProof/>
        </w:rPr>
        <w:t>593</w:t>
      </w:r>
      <w:r>
        <w:fldChar w:fldCharType="end"/>
      </w:r>
    </w:p>
    <w:p w:rsidR="00066F2B" w:rsidRDefault="00102096">
      <w:pPr>
        <w:pStyle w:val="indexentry0"/>
      </w:pPr>
      <w:hyperlink w:anchor="section_80e28031fe3448deabb40d562836d2a0">
        <w:r>
          <w:rPr>
            <w:rStyle w:val="Hyperlink"/>
          </w:rPr>
          <w:t>txFillClrLst (Text Fill Color List)</w:t>
        </w:r>
      </w:hyperlink>
      <w:r>
        <w:t xml:space="preserve"> </w:t>
      </w:r>
      <w:r>
        <w:fldChar w:fldCharType="begin"/>
      </w:r>
      <w:r>
        <w:instrText>PAGEREF section_80e28031fe3448deabb40d562836d2a0</w:instrText>
      </w:r>
      <w:r>
        <w:fldChar w:fldCharType="separate"/>
      </w:r>
      <w:r>
        <w:rPr>
          <w:noProof/>
        </w:rPr>
        <w:t>593</w:t>
      </w:r>
      <w:r>
        <w:fldChar w:fldCharType="end"/>
      </w:r>
    </w:p>
    <w:p w:rsidR="00066F2B" w:rsidRDefault="00102096">
      <w:pPr>
        <w:pStyle w:val="indexentry0"/>
      </w:pPr>
      <w:hyperlink w:anchor="section_53ab4a0a7214451bad800daf95b4c4ef">
        <w:r>
          <w:rPr>
            <w:rStyle w:val="Hyperlink"/>
          </w:rPr>
          <w:t>txLinClrLst (Text Line Color List)</w:t>
        </w:r>
      </w:hyperlink>
      <w:r>
        <w:t xml:space="preserve"> </w:t>
      </w:r>
      <w:r>
        <w:fldChar w:fldCharType="begin"/>
      </w:r>
      <w:r>
        <w:instrText>PAGEREF section_53ab4a0a7214451bad800daf95b4c4ef</w:instrText>
      </w:r>
      <w:r>
        <w:fldChar w:fldCharType="separate"/>
      </w:r>
      <w:r>
        <w:rPr>
          <w:noProof/>
        </w:rPr>
        <w:t>593</w:t>
      </w:r>
      <w:r>
        <w:fldChar w:fldCharType="end"/>
      </w:r>
    </w:p>
    <w:p w:rsidR="00066F2B" w:rsidRDefault="00102096">
      <w:pPr>
        <w:pStyle w:val="indexentry0"/>
      </w:pPr>
      <w:hyperlink w:anchor="section_7567be8d0d5e4265a80b52a3006799b3">
        <w:r>
          <w:rPr>
            <w:rStyle w:val="Hyperlink"/>
          </w:rPr>
          <w:t>txPr (Text Properties)</w:t>
        </w:r>
      </w:hyperlink>
      <w:r>
        <w:t xml:space="preserve"> </w:t>
      </w:r>
      <w:r>
        <w:fldChar w:fldCharType="begin"/>
      </w:r>
      <w:r>
        <w:instrText>PAGEREF section_7567be8d0d5e4265a80b52a3006799b3</w:instrText>
      </w:r>
      <w:r>
        <w:fldChar w:fldCharType="separate"/>
      </w:r>
      <w:r>
        <w:rPr>
          <w:noProof/>
        </w:rPr>
        <w:t>580</w:t>
      </w:r>
      <w:r>
        <w:fldChar w:fldCharType="end"/>
      </w:r>
    </w:p>
    <w:p w:rsidR="00066F2B" w:rsidRDefault="00102096">
      <w:pPr>
        <w:pStyle w:val="indexentry0"/>
      </w:pPr>
      <w:hyperlink w:anchor="section_ab045545aaa841f5945ead37902440a0">
        <w:r>
          <w:rPr>
            <w:rStyle w:val="Hyperlink"/>
          </w:rPr>
          <w:t>TYPE</w:t>
        </w:r>
      </w:hyperlink>
      <w:r>
        <w:t xml:space="preserve"> </w:t>
      </w:r>
      <w:r>
        <w:fldChar w:fldCharType="begin"/>
      </w:r>
      <w:r>
        <w:instrText>PAGEREF section_ab045545aaa841f5945ead37902440a0</w:instrText>
      </w:r>
      <w:r>
        <w:fldChar w:fldCharType="separate"/>
      </w:r>
      <w:r>
        <w:rPr>
          <w:noProof/>
        </w:rPr>
        <w:t>451</w:t>
      </w:r>
      <w:r>
        <w:fldChar w:fldCharType="end"/>
      </w:r>
    </w:p>
    <w:p w:rsidR="00066F2B" w:rsidRDefault="00102096">
      <w:pPr>
        <w:pStyle w:val="indexentry0"/>
      </w:pPr>
      <w:hyperlink w:anchor="section_b2b9f6962920492c92412a7b9ab6604e">
        <w:r>
          <w:rPr>
            <w:rStyle w:val="Hyperlink"/>
          </w:rPr>
          <w:t>type (Section Type)</w:t>
        </w:r>
      </w:hyperlink>
      <w:r>
        <w:t xml:space="preserve"> </w:t>
      </w:r>
      <w:r>
        <w:fldChar w:fldCharType="begin"/>
      </w:r>
      <w:r>
        <w:instrText>PAGEREF section_b2b9f6962920492c92412a7b9ab6604e</w:instrText>
      </w:r>
      <w:r>
        <w:fldChar w:fldCharType="separate"/>
      </w:r>
      <w:r>
        <w:rPr>
          <w:noProof/>
        </w:rPr>
        <w:t>106</w:t>
      </w:r>
      <w:r>
        <w:fldChar w:fldCharType="end"/>
      </w:r>
    </w:p>
    <w:p w:rsidR="00066F2B" w:rsidRDefault="00102096">
      <w:pPr>
        <w:pStyle w:val="indexentry0"/>
      </w:pPr>
      <w:hyperlink w:anchor="section_65b46619bfd94e1fb803596ec36fd891">
        <w:r>
          <w:rPr>
            <w:rStyle w:val="Hyperlink"/>
          </w:rPr>
          <w:t>Types and Values</w:t>
        </w:r>
      </w:hyperlink>
      <w:r>
        <w:t xml:space="preserve"> </w:t>
      </w:r>
      <w:r>
        <w:fldChar w:fldCharType="begin"/>
      </w:r>
      <w:r>
        <w:instrText>PAGEREF section_65b46619bfd94e1fb803596ec36fd891</w:instrText>
      </w:r>
      <w:r>
        <w:fldChar w:fldCharType="separate"/>
      </w:r>
      <w:r>
        <w:rPr>
          <w:noProof/>
        </w:rPr>
        <w:t>397</w:t>
      </w:r>
      <w:r>
        <w:fldChar w:fldCharType="end"/>
      </w:r>
    </w:p>
    <w:p w:rsidR="00066F2B" w:rsidRDefault="00066F2B">
      <w:pPr>
        <w:spacing w:before="0" w:after="0"/>
        <w:rPr>
          <w:sz w:val="16"/>
        </w:rPr>
      </w:pPr>
    </w:p>
    <w:p w:rsidR="00066F2B" w:rsidRDefault="00102096">
      <w:pPr>
        <w:pStyle w:val="indexheader"/>
      </w:pPr>
      <w:r>
        <w:t>U</w:t>
      </w:r>
    </w:p>
    <w:p w:rsidR="00066F2B" w:rsidRDefault="00066F2B">
      <w:pPr>
        <w:spacing w:before="0" w:after="0"/>
        <w:rPr>
          <w:sz w:val="16"/>
        </w:rPr>
      </w:pPr>
    </w:p>
    <w:p w:rsidR="00066F2B" w:rsidRDefault="00102096">
      <w:pPr>
        <w:pStyle w:val="indexentry0"/>
      </w:pPr>
      <w:hyperlink w:anchor="section_983b4d5a53ba4d7989cbfc13303af71b">
        <w:r>
          <w:rPr>
            <w:rStyle w:val="Hyperlink"/>
          </w:rPr>
          <w:t>u (Underline)</w:t>
        </w:r>
      </w:hyperlink>
      <w:r>
        <w:t xml:space="preserve"> </w:t>
      </w:r>
      <w:r>
        <w:fldChar w:fldCharType="begin"/>
      </w:r>
      <w:r>
        <w:instrText>PAGEREF section_983b4d5a53ba4d7989cbfc13303</w:instrText>
      </w:r>
      <w:r>
        <w:instrText>af71b</w:instrText>
      </w:r>
      <w:r>
        <w:fldChar w:fldCharType="separate"/>
      </w:r>
      <w:r>
        <w:rPr>
          <w:noProof/>
        </w:rPr>
        <w:t>80</w:t>
      </w:r>
      <w:r>
        <w:fldChar w:fldCharType="end"/>
      </w:r>
    </w:p>
    <w:p w:rsidR="00066F2B" w:rsidRDefault="00102096">
      <w:pPr>
        <w:pStyle w:val="indexentry0"/>
      </w:pPr>
      <w:hyperlink w:anchor="section_26666ffbbd6640afae0ff52667122e22">
        <w:r>
          <w:rPr>
            <w:rStyle w:val="Hyperlink"/>
          </w:rPr>
          <w:t>udl (UDL Connection String)</w:t>
        </w:r>
      </w:hyperlink>
      <w:r>
        <w:t xml:space="preserve"> </w:t>
      </w:r>
      <w:r>
        <w:fldChar w:fldCharType="begin"/>
      </w:r>
      <w:r>
        <w:instrText>PAGEREF section_26666ffbbd6640afae0ff52667122e22</w:instrText>
      </w:r>
      <w:r>
        <w:fldChar w:fldCharType="separate"/>
      </w:r>
      <w:r>
        <w:rPr>
          <w:noProof/>
        </w:rPr>
        <w:t>148</w:t>
      </w:r>
      <w:r>
        <w:fldChar w:fldCharType="end"/>
      </w:r>
    </w:p>
    <w:p w:rsidR="00066F2B" w:rsidRDefault="00102096">
      <w:pPr>
        <w:pStyle w:val="indexentry0"/>
      </w:pPr>
      <w:hyperlink w:anchor="section_57a29393712e406eaeaab5e186027a2d">
        <w:r>
          <w:rPr>
            <w:rStyle w:val="Hyperlink"/>
          </w:rPr>
          <w:t>uFillTx (Underline Fill Properties Follow T</w:t>
        </w:r>
        <w:r>
          <w:rPr>
            <w:rStyle w:val="Hyperlink"/>
          </w:rPr>
          <w:t>ext)</w:t>
        </w:r>
      </w:hyperlink>
      <w:r>
        <w:t xml:space="preserve"> </w:t>
      </w:r>
      <w:r>
        <w:fldChar w:fldCharType="begin"/>
      </w:r>
      <w:r>
        <w:instrText>PAGEREF section_57a29393712e406eaeaab5e186027a2d</w:instrText>
      </w:r>
      <w:r>
        <w:fldChar w:fldCharType="separate"/>
      </w:r>
      <w:r>
        <w:rPr>
          <w:noProof/>
        </w:rPr>
        <w:t>546</w:t>
      </w:r>
      <w:r>
        <w:fldChar w:fldCharType="end"/>
      </w:r>
    </w:p>
    <w:p w:rsidR="00066F2B" w:rsidRDefault="00102096">
      <w:pPr>
        <w:pStyle w:val="indexentry0"/>
      </w:pPr>
      <w:hyperlink w:anchor="section_349abc4ba8f340adb212fe737803b70b">
        <w:r>
          <w:rPr>
            <w:rStyle w:val="Hyperlink"/>
          </w:rPr>
          <w:t>UIObj (UI Object Toggle)</w:t>
        </w:r>
      </w:hyperlink>
      <w:r>
        <w:t xml:space="preserve"> </w:t>
      </w:r>
      <w:r>
        <w:fldChar w:fldCharType="begin"/>
      </w:r>
      <w:r>
        <w:instrText>PAGEREF section_349abc4ba8f340adb212fe737803b70b</w:instrText>
      </w:r>
      <w:r>
        <w:fldChar w:fldCharType="separate"/>
      </w:r>
      <w:r>
        <w:rPr>
          <w:noProof/>
        </w:rPr>
        <w:t>687</w:t>
      </w:r>
      <w:r>
        <w:fldChar w:fldCharType="end"/>
      </w:r>
    </w:p>
    <w:p w:rsidR="00066F2B" w:rsidRDefault="00102096">
      <w:pPr>
        <w:pStyle w:val="indexentry0"/>
      </w:pPr>
      <w:hyperlink w:anchor="section_b7604183092342c887b44f0b6f850cbf">
        <w:r>
          <w:rPr>
            <w:rStyle w:val="Hyperlink"/>
          </w:rPr>
          <w:t>uiPriority (Optional User Interface Sorting Order)</w:t>
        </w:r>
      </w:hyperlink>
      <w:r>
        <w:t xml:space="preserve"> </w:t>
      </w:r>
      <w:r>
        <w:fldChar w:fldCharType="begin"/>
      </w:r>
      <w:r>
        <w:instrText>PAGEREF section_b7604183092342c887b44f0b6f850cbf</w:instrText>
      </w:r>
      <w:r>
        <w:fldChar w:fldCharType="separate"/>
      </w:r>
      <w:r>
        <w:rPr>
          <w:noProof/>
        </w:rPr>
        <w:t>118</w:t>
      </w:r>
      <w:r>
        <w:fldChar w:fldCharType="end"/>
      </w:r>
    </w:p>
    <w:p w:rsidR="00066F2B" w:rsidRDefault="00102096">
      <w:pPr>
        <w:pStyle w:val="indexentry0"/>
      </w:pPr>
      <w:hyperlink w:anchor="section_595d4ae635b74782bb498ffce58e85cf">
        <w:r>
          <w:rPr>
            <w:rStyle w:val="Hyperlink"/>
          </w:rPr>
          <w:t>uLn (Underline Stroke)</w:t>
        </w:r>
      </w:hyperlink>
      <w:r>
        <w:t xml:space="preserve"> </w:t>
      </w:r>
      <w:r>
        <w:fldChar w:fldCharType="begin"/>
      </w:r>
      <w:r>
        <w:instrText>PAGEREF section_595d4ae635b74782bb498ffce58e85cf</w:instrText>
      </w:r>
      <w:r>
        <w:fldChar w:fldCharType="separate"/>
      </w:r>
      <w:r>
        <w:rPr>
          <w:noProof/>
        </w:rPr>
        <w:t>546</w:t>
      </w:r>
      <w:r>
        <w:fldChar w:fldCharType="end"/>
      </w:r>
    </w:p>
    <w:p w:rsidR="00066F2B" w:rsidRDefault="00102096">
      <w:pPr>
        <w:pStyle w:val="indexentry0"/>
      </w:pPr>
      <w:hyperlink w:anchor="section_69cadf75de6b4dbfac34b8261e44afc3">
        <w:r>
          <w:rPr>
            <w:rStyle w:val="Hyperlink"/>
          </w:rPr>
          <w:t>undo (Undo)</w:t>
        </w:r>
      </w:hyperlink>
      <w:r>
        <w:t xml:space="preserve"> </w:t>
      </w:r>
      <w:r>
        <w:fldChar w:fldCharType="begin"/>
      </w:r>
      <w:r>
        <w:instrText>PAGEREF section_69cadf75de6b4dbfac34b8261e44afc3</w:instrText>
      </w:r>
      <w:r>
        <w:fldChar w:fldCharType="separate"/>
      </w:r>
      <w:r>
        <w:rPr>
          <w:noProof/>
        </w:rPr>
        <w:t>376</w:t>
      </w:r>
      <w:r>
        <w:fldChar w:fldCharType="end"/>
      </w:r>
    </w:p>
    <w:p w:rsidR="00066F2B" w:rsidRDefault="00102096">
      <w:pPr>
        <w:pStyle w:val="indexentry0"/>
      </w:pPr>
      <w:hyperlink w:anchor="section_8d383ab778ce4218ae868c670081fe50">
        <w:r>
          <w:rPr>
            <w:rStyle w:val="Hyperlink"/>
          </w:rPr>
          <w:t>uniqueTag (Unique Value for Record)</w:t>
        </w:r>
      </w:hyperlink>
      <w:r>
        <w:t xml:space="preserve"> </w:t>
      </w:r>
      <w:r>
        <w:fldChar w:fldCharType="begin"/>
      </w:r>
      <w:r>
        <w:instrText>PAGEREF section_8d383ab778ce4218ae868c6</w:instrText>
      </w:r>
      <w:r>
        <w:instrText>70081fe50</w:instrText>
      </w:r>
      <w:r>
        <w:fldChar w:fldCharType="separate"/>
      </w:r>
      <w:r>
        <w:rPr>
          <w:noProof/>
        </w:rPr>
        <w:t>148</w:t>
      </w:r>
      <w:r>
        <w:fldChar w:fldCharType="end"/>
      </w:r>
    </w:p>
    <w:p w:rsidR="00066F2B" w:rsidRDefault="00102096">
      <w:pPr>
        <w:pStyle w:val="indexentry0"/>
      </w:pPr>
      <w:hyperlink w:anchor="section_586892cc568a469e9a6682293405b66e">
        <w:r>
          <w:rPr>
            <w:rStyle w:val="Hyperlink"/>
          </w:rPr>
          <w:t>up (Up Vector)</w:t>
        </w:r>
      </w:hyperlink>
      <w:r>
        <w:t xml:space="preserve"> </w:t>
      </w:r>
      <w:r>
        <w:fldChar w:fldCharType="begin"/>
      </w:r>
      <w:r>
        <w:instrText>PAGEREF section_586892cc568a469e9a6682293405b66e</w:instrText>
      </w:r>
      <w:r>
        <w:fldChar w:fldCharType="separate"/>
      </w:r>
      <w:r>
        <w:rPr>
          <w:noProof/>
        </w:rPr>
        <w:t>513</w:t>
      </w:r>
      <w:r>
        <w:fldChar w:fldCharType="end"/>
      </w:r>
    </w:p>
    <w:p w:rsidR="00066F2B" w:rsidRDefault="00102096">
      <w:pPr>
        <w:pStyle w:val="indexentry0"/>
      </w:pPr>
      <w:hyperlink w:anchor="section_d8bc14c05eeb49c19ba78edf4c33976f">
        <w:r>
          <w:rPr>
            <w:rStyle w:val="Hyperlink"/>
          </w:rPr>
          <w:t>updateFields (Automatically Recalculate Fields on Open)</w:t>
        </w:r>
      </w:hyperlink>
      <w:r>
        <w:t xml:space="preserve"> </w:t>
      </w:r>
      <w:r>
        <w:fldChar w:fldCharType="begin"/>
      </w:r>
      <w:r>
        <w:instrText>PAGEREF section_d8bc14c05eeb49c19ba78edf4c33976f</w:instrText>
      </w:r>
      <w:r>
        <w:fldChar w:fldCharType="separate"/>
      </w:r>
      <w:r>
        <w:rPr>
          <w:noProof/>
        </w:rPr>
        <w:t>160</w:t>
      </w:r>
      <w:r>
        <w:fldChar w:fldCharType="end"/>
      </w:r>
    </w:p>
    <w:p w:rsidR="00066F2B" w:rsidRDefault="00102096">
      <w:pPr>
        <w:pStyle w:val="indexentry0"/>
      </w:pPr>
      <w:hyperlink w:anchor="section_dc6ad719d7db4b06a8f17375c2d61522">
        <w:r>
          <w:rPr>
            <w:rStyle w:val="Hyperlink"/>
          </w:rPr>
          <w:t>USDOLLAR</w:t>
        </w:r>
      </w:hyperlink>
      <w:r>
        <w:t xml:space="preserve"> </w:t>
      </w:r>
      <w:r>
        <w:fldChar w:fldCharType="begin"/>
      </w:r>
      <w:r>
        <w:instrText>PAGEREF section_dc6ad719d7db4b06a8f17375c2d61522</w:instrText>
      </w:r>
      <w:r>
        <w:fldChar w:fldCharType="separate"/>
      </w:r>
      <w:r>
        <w:rPr>
          <w:noProof/>
        </w:rPr>
        <w:t>451</w:t>
      </w:r>
      <w:r>
        <w:fldChar w:fldCharType="end"/>
      </w:r>
    </w:p>
    <w:p w:rsidR="00066F2B" w:rsidRDefault="00102096">
      <w:pPr>
        <w:pStyle w:val="indexentry0"/>
      </w:pPr>
      <w:hyperlink w:anchor="section_bb7ecf827f11485eacabe9237c313497">
        <w:r>
          <w:rPr>
            <w:rStyle w:val="Hyperlink"/>
          </w:rPr>
          <w:t>USERADDRESS</w:t>
        </w:r>
      </w:hyperlink>
      <w:r>
        <w:t xml:space="preserve"> </w:t>
      </w:r>
      <w:r>
        <w:fldChar w:fldCharType="begin"/>
      </w:r>
      <w:r>
        <w:instrText>PAGEREF section_bb7ecf827f11485eacabe9237c313497</w:instrText>
      </w:r>
      <w:r>
        <w:fldChar w:fldCharType="separate"/>
      </w:r>
      <w:r>
        <w:rPr>
          <w:noProof/>
        </w:rPr>
        <w:t>226</w:t>
      </w:r>
      <w:r>
        <w:fldChar w:fldCharType="end"/>
      </w:r>
    </w:p>
    <w:p w:rsidR="00066F2B" w:rsidRDefault="00102096">
      <w:pPr>
        <w:pStyle w:val="indexentry0"/>
      </w:pPr>
      <w:hyperlink w:anchor="section_761605aa1b6b45aab7afd3147b353035">
        <w:r>
          <w:rPr>
            <w:rStyle w:val="Hyperlink"/>
          </w:rPr>
          <w:t>USERINITIALS</w:t>
        </w:r>
      </w:hyperlink>
      <w:r>
        <w:t xml:space="preserve"> </w:t>
      </w:r>
      <w:r>
        <w:fldChar w:fldCharType="begin"/>
      </w:r>
      <w:r>
        <w:instrText>PAGEREF section_761605aa1b6b45aab7afd3147b353035</w:instrText>
      </w:r>
      <w:r>
        <w:fldChar w:fldCharType="separate"/>
      </w:r>
      <w:r>
        <w:rPr>
          <w:noProof/>
        </w:rPr>
        <w:t>227</w:t>
      </w:r>
      <w:r>
        <w:fldChar w:fldCharType="end"/>
      </w:r>
    </w:p>
    <w:p w:rsidR="00066F2B" w:rsidRDefault="00102096">
      <w:pPr>
        <w:pStyle w:val="indexentry0"/>
      </w:pPr>
      <w:hyperlink w:anchor="section_2e9f2f68de8a476981ecc433df93c50c">
        <w:r>
          <w:rPr>
            <w:rStyle w:val="Hyperlink"/>
          </w:rPr>
          <w:t>userInterface (User Interface)</w:t>
        </w:r>
      </w:hyperlink>
      <w:r>
        <w:t xml:space="preserve"> </w:t>
      </w:r>
      <w:r>
        <w:fldChar w:fldCharType="begin"/>
      </w:r>
      <w:r>
        <w:instrText>PAGEREF section_2e9f2f68de8a476981ecc433df93c50c</w:instrText>
      </w:r>
      <w:r>
        <w:fldChar w:fldCharType="separate"/>
      </w:r>
      <w:r>
        <w:rPr>
          <w:noProof/>
        </w:rPr>
        <w:t>580</w:t>
      </w:r>
      <w:r>
        <w:fldChar w:fldCharType="end"/>
      </w:r>
    </w:p>
    <w:p w:rsidR="00066F2B" w:rsidRDefault="00102096">
      <w:pPr>
        <w:pStyle w:val="indexentry0"/>
      </w:pPr>
      <w:hyperlink w:anchor="section_fa983962308148aeaefefd3dc47bf97f">
        <w:r>
          <w:rPr>
            <w:rStyle w:val="Hyperlink"/>
          </w:rPr>
          <w:t>USERNAME</w:t>
        </w:r>
      </w:hyperlink>
      <w:r>
        <w:t xml:space="preserve"> </w:t>
      </w:r>
      <w:r>
        <w:fldChar w:fldCharType="begin"/>
      </w:r>
      <w:r>
        <w:instrText>PAGEREF section_fa983962308148aeaefefd3</w:instrText>
      </w:r>
      <w:r>
        <w:instrText>dc47bf97f</w:instrText>
      </w:r>
      <w:r>
        <w:fldChar w:fldCharType="separate"/>
      </w:r>
      <w:r>
        <w:rPr>
          <w:noProof/>
        </w:rPr>
        <w:t>227</w:t>
      </w:r>
      <w:r>
        <w:fldChar w:fldCharType="end"/>
      </w:r>
    </w:p>
    <w:p w:rsidR="00066F2B" w:rsidRDefault="00102096">
      <w:pPr>
        <w:pStyle w:val="indexentry0"/>
      </w:pPr>
      <w:hyperlink w:anchor="section_98a171fb28a2412fb7e945d21335b00c">
        <w:r>
          <w:rPr>
            <w:rStyle w:val="Hyperlink"/>
          </w:rPr>
          <w:t>users (User List)</w:t>
        </w:r>
      </w:hyperlink>
      <w:r>
        <w:t xml:space="preserve"> </w:t>
      </w:r>
      <w:r>
        <w:fldChar w:fldCharType="begin"/>
      </w:r>
      <w:r>
        <w:instrText>PAGEREF section_98a171fb28a2412fb7e945d21335b00c</w:instrText>
      </w:r>
      <w:r>
        <w:fldChar w:fldCharType="separate"/>
      </w:r>
      <w:r>
        <w:rPr>
          <w:noProof/>
        </w:rPr>
        <w:t>376</w:t>
      </w:r>
      <w:r>
        <w:fldChar w:fldCharType="end"/>
      </w:r>
    </w:p>
    <w:p w:rsidR="00066F2B" w:rsidRDefault="00066F2B">
      <w:pPr>
        <w:spacing w:before="0" w:after="0"/>
        <w:rPr>
          <w:sz w:val="16"/>
        </w:rPr>
      </w:pPr>
    </w:p>
    <w:p w:rsidR="00066F2B" w:rsidRDefault="00102096">
      <w:pPr>
        <w:pStyle w:val="indexheader"/>
      </w:pPr>
      <w:r>
        <w:t>V</w:t>
      </w:r>
    </w:p>
    <w:p w:rsidR="00066F2B" w:rsidRDefault="00066F2B">
      <w:pPr>
        <w:spacing w:before="0" w:after="0"/>
        <w:rPr>
          <w:sz w:val="16"/>
        </w:rPr>
      </w:pPr>
    </w:p>
    <w:p w:rsidR="00066F2B" w:rsidRDefault="00102096">
      <w:pPr>
        <w:pStyle w:val="indexentry0"/>
      </w:pPr>
      <w:hyperlink w:anchor="section_b9d01770b85b4fb2a387f5811719a1af">
        <w:r>
          <w:rPr>
            <w:rStyle w:val="Hyperlink"/>
          </w:rPr>
          <w:t>v (Cell Value)</w:t>
        </w:r>
      </w:hyperlink>
      <w:r>
        <w:t xml:space="preserve"> </w:t>
      </w:r>
      <w:r>
        <w:fldChar w:fldCharType="begin"/>
      </w:r>
      <w:r>
        <w:instrText>PAGEREF section_b9d01770b85b</w:instrText>
      </w:r>
      <w:r>
        <w:instrText>4fb2a387f5811719a1af</w:instrText>
      </w:r>
      <w:r>
        <w:fldChar w:fldCharType="separate"/>
      </w:r>
      <w:r>
        <w:rPr>
          <w:noProof/>
        </w:rPr>
        <w:t>288</w:t>
      </w:r>
      <w:r>
        <w:fldChar w:fldCharType="end"/>
      </w:r>
    </w:p>
    <w:p w:rsidR="00066F2B" w:rsidRDefault="00102096">
      <w:pPr>
        <w:pStyle w:val="indexentry0"/>
      </w:pPr>
      <w:hyperlink w:anchor="section_f1fef0f3755d403ba81f9730ffb5681c">
        <w:r>
          <w:rPr>
            <w:rStyle w:val="Hyperlink"/>
          </w:rPr>
          <w:t>v (Numeric Value)</w:t>
        </w:r>
      </w:hyperlink>
      <w:r>
        <w:t xml:space="preserve"> </w:t>
      </w:r>
      <w:r>
        <w:fldChar w:fldCharType="begin"/>
      </w:r>
      <w:r>
        <w:instrText>PAGEREF section_f1fef0f3755d403ba81f9730ffb5681c</w:instrText>
      </w:r>
      <w:r>
        <w:fldChar w:fldCharType="separate"/>
      </w:r>
      <w:r>
        <w:rPr>
          <w:noProof/>
        </w:rPr>
        <w:t>580</w:t>
      </w:r>
      <w:r>
        <w:fldChar w:fldCharType="end"/>
      </w:r>
    </w:p>
    <w:p w:rsidR="00066F2B" w:rsidRDefault="00102096">
      <w:pPr>
        <w:pStyle w:val="indexentry0"/>
      </w:pPr>
      <w:hyperlink w:anchor="section_9d1e79f6ab69441d8397ec6144a6afee">
        <w:r>
          <w:rPr>
            <w:rStyle w:val="Hyperlink"/>
          </w:rPr>
          <w:t>val (DDE Link Value)</w:t>
        </w:r>
      </w:hyperlink>
      <w:r>
        <w:t xml:space="preserve"> </w:t>
      </w:r>
      <w:r>
        <w:fldChar w:fldCharType="begin"/>
      </w:r>
      <w:r>
        <w:instrText>PAGEREF section_9d1e79f6ab69441d8397ec6144a6afee</w:instrText>
      </w:r>
      <w:r>
        <w:fldChar w:fldCharType="separate"/>
      </w:r>
      <w:r>
        <w:rPr>
          <w:noProof/>
        </w:rPr>
        <w:t>384</w:t>
      </w:r>
      <w:r>
        <w:fldChar w:fldCharType="end"/>
      </w:r>
    </w:p>
    <w:p w:rsidR="00066F2B" w:rsidRDefault="00102096">
      <w:pPr>
        <w:pStyle w:val="indexentry0"/>
      </w:pPr>
      <w:hyperlink w:anchor="section_4536b8c015fd4156a3e1b4a93b280d6f">
        <w:r>
          <w:rPr>
            <w:rStyle w:val="Hyperlink"/>
          </w:rPr>
          <w:t>val (Error Bar Value)</w:t>
        </w:r>
      </w:hyperlink>
      <w:r>
        <w:t xml:space="preserve"> </w:t>
      </w:r>
      <w:r>
        <w:fldChar w:fldCharType="begin"/>
      </w:r>
      <w:r>
        <w:instrText>PAGEREF section_4536b8c015fd4156a3e1b4a93b280d6f</w:instrText>
      </w:r>
      <w:r>
        <w:fldChar w:fldCharType="separate"/>
      </w:r>
      <w:r>
        <w:rPr>
          <w:noProof/>
        </w:rPr>
        <w:t>580</w:t>
      </w:r>
      <w:r>
        <w:fldChar w:fldCharType="end"/>
      </w:r>
    </w:p>
    <w:p w:rsidR="00066F2B" w:rsidRDefault="00102096">
      <w:pPr>
        <w:pStyle w:val="indexentry0"/>
      </w:pPr>
      <w:hyperlink w:anchor="section_f453e8c0282a48efac209554adad68b7">
        <w:r>
          <w:rPr>
            <w:rStyle w:val="Hyperlink"/>
          </w:rPr>
          <w:t>Val (S</w:t>
        </w:r>
        <w:r>
          <w:rPr>
            <w:rStyle w:val="Hyperlink"/>
          </w:rPr>
          <w:t>croll bar position)</w:t>
        </w:r>
      </w:hyperlink>
      <w:r>
        <w:t xml:space="preserve"> </w:t>
      </w:r>
      <w:r>
        <w:fldChar w:fldCharType="begin"/>
      </w:r>
      <w:r>
        <w:instrText>PAGEREF section_f453e8c0282a48efac209554adad68b7</w:instrText>
      </w:r>
      <w:r>
        <w:fldChar w:fldCharType="separate"/>
      </w:r>
      <w:r>
        <w:rPr>
          <w:noProof/>
        </w:rPr>
        <w:t>687</w:t>
      </w:r>
      <w:r>
        <w:fldChar w:fldCharType="end"/>
      </w:r>
    </w:p>
    <w:p w:rsidR="00066F2B" w:rsidRDefault="00102096">
      <w:pPr>
        <w:pStyle w:val="indexentry0"/>
      </w:pPr>
      <w:hyperlink w:anchor="section_a00fdd024b9f424a9f7e6bc5239c298e">
        <w:r>
          <w:rPr>
            <w:rStyle w:val="Hyperlink"/>
          </w:rPr>
          <w:t>valAx (Value Axis)</w:t>
        </w:r>
      </w:hyperlink>
      <w:r>
        <w:t xml:space="preserve"> </w:t>
      </w:r>
      <w:r>
        <w:fldChar w:fldCharType="begin"/>
      </w:r>
      <w:r>
        <w:instrText>PAGEREF section_a00fdd024b9f424a9f7e6bc5239c298e</w:instrText>
      </w:r>
      <w:r>
        <w:fldChar w:fldCharType="separate"/>
      </w:r>
      <w:r>
        <w:rPr>
          <w:noProof/>
        </w:rPr>
        <w:t>580</w:t>
      </w:r>
      <w:r>
        <w:fldChar w:fldCharType="end"/>
      </w:r>
    </w:p>
    <w:p w:rsidR="00066F2B" w:rsidRDefault="00102096">
      <w:pPr>
        <w:pStyle w:val="indexentry0"/>
      </w:pPr>
      <w:hyperlink w:anchor="section_56636a18430443ddbad9302d7e7582fe">
        <w:r>
          <w:rPr>
            <w:rStyle w:val="Hyperlink"/>
          </w:rPr>
          <w:t>ValidIds (Valid ID)</w:t>
        </w:r>
      </w:hyperlink>
      <w:r>
        <w:t xml:space="preserve"> </w:t>
      </w:r>
      <w:r>
        <w:fldChar w:fldCharType="begin"/>
      </w:r>
      <w:r>
        <w:instrText>PAGEREF section_56636a18430443ddbad9302d7e7582fe</w:instrText>
      </w:r>
      <w:r>
        <w:fldChar w:fldCharType="separate"/>
      </w:r>
      <w:r>
        <w:rPr>
          <w:noProof/>
        </w:rPr>
        <w:t>687</w:t>
      </w:r>
      <w:r>
        <w:fldChar w:fldCharType="end"/>
      </w:r>
    </w:p>
    <w:p w:rsidR="00066F2B" w:rsidRDefault="00102096">
      <w:pPr>
        <w:pStyle w:val="indexentry0"/>
      </w:pPr>
      <w:hyperlink w:anchor="section_d42f12d5178c4a6f8107e15b5b27bce8">
        <w:r>
          <w:rPr>
            <w:rStyle w:val="Hyperlink"/>
          </w:rPr>
          <w:t>vAlign (Table Cell Vertical Alignment)</w:t>
        </w:r>
      </w:hyperlink>
      <w:r>
        <w:t xml:space="preserve"> </w:t>
      </w:r>
      <w:r>
        <w:fldChar w:fldCharType="begin"/>
      </w:r>
      <w:r>
        <w:instrText>PAGEREF section_d42f12d5178c4a6f8107e15b5b27bce8</w:instrText>
      </w:r>
      <w:r>
        <w:fldChar w:fldCharType="separate"/>
      </w:r>
      <w:r>
        <w:rPr>
          <w:noProof/>
        </w:rPr>
        <w:t>97</w:t>
      </w:r>
      <w:r>
        <w:fldChar w:fldCharType="end"/>
      </w:r>
    </w:p>
    <w:p w:rsidR="00066F2B" w:rsidRDefault="00102096">
      <w:pPr>
        <w:pStyle w:val="indexentry0"/>
      </w:pPr>
      <w:hyperlink w:anchor="section_4d0498fcd6fd48449c3e82fb61cff764">
        <w:r>
          <w:rPr>
            <w:rStyle w:val="Hyperlink"/>
          </w:rPr>
          <w:t>VALUE</w:t>
        </w:r>
      </w:hyperlink>
      <w:r>
        <w:t xml:space="preserve"> </w:t>
      </w:r>
      <w:r>
        <w:fldChar w:fldCharType="begin"/>
      </w:r>
      <w:r>
        <w:instrText>PAGEREF section_4d0498fcd6fd48449c3e82fb61cff764</w:instrText>
      </w:r>
      <w:r>
        <w:fldChar w:fldCharType="separate"/>
      </w:r>
      <w:r>
        <w:rPr>
          <w:noProof/>
        </w:rPr>
        <w:t>452</w:t>
      </w:r>
      <w:r>
        <w:fldChar w:fldCharType="end"/>
      </w:r>
    </w:p>
    <w:p w:rsidR="00066F2B" w:rsidRDefault="00102096">
      <w:pPr>
        <w:pStyle w:val="indexentry0"/>
      </w:pPr>
      <w:hyperlink w:anchor="section_1d927b7d707f410ba9a95ee9d5289132">
        <w:r>
          <w:rPr>
            <w:rStyle w:val="Hyperlink"/>
          </w:rPr>
          <w:t>value (Value)</w:t>
        </w:r>
      </w:hyperlink>
      <w:r>
        <w:t xml:space="preserve"> </w:t>
      </w:r>
      <w:r>
        <w:fldChar w:fldCharType="begin"/>
      </w:r>
      <w:r>
        <w:instrText>PAGEREF section_1d927b7d707f410ba9a95ee9d5289132</w:instrText>
      </w:r>
      <w:r>
        <w:fldChar w:fldCharType="separate"/>
      </w:r>
      <w:r>
        <w:rPr>
          <w:noProof/>
        </w:rPr>
        <w:t>384</w:t>
      </w:r>
      <w:r>
        <w:fldChar w:fldCharType="end"/>
      </w:r>
    </w:p>
    <w:p w:rsidR="00066F2B" w:rsidRDefault="00102096">
      <w:pPr>
        <w:pStyle w:val="indexentry0"/>
      </w:pPr>
      <w:hyperlink w:anchor="section_b041ae678cdb46d28551e922106b987f">
        <w:r>
          <w:rPr>
            <w:rStyle w:val="Hyperlink"/>
          </w:rPr>
          <w:t>valueMetadata (Value Metadata)</w:t>
        </w:r>
      </w:hyperlink>
      <w:r>
        <w:t xml:space="preserve"> </w:t>
      </w:r>
      <w:r>
        <w:fldChar w:fldCharType="begin"/>
      </w:r>
      <w:r>
        <w:instrText>PAGEREF section_b041ae678cdb46d28551e922106b987f</w:instrText>
      </w:r>
      <w:r>
        <w:fldChar w:fldCharType="separate"/>
      </w:r>
      <w:r>
        <w:rPr>
          <w:noProof/>
        </w:rPr>
        <w:t>328</w:t>
      </w:r>
      <w:r>
        <w:fldChar w:fldCharType="end"/>
      </w:r>
    </w:p>
    <w:p w:rsidR="00066F2B" w:rsidRDefault="00102096">
      <w:pPr>
        <w:pStyle w:val="indexentry0"/>
      </w:pPr>
      <w:hyperlink w:anchor="section_4869f11e196c409caeb928d64ae3902e">
        <w:r>
          <w:rPr>
            <w:rStyle w:val="Hyperlink"/>
          </w:rPr>
          <w:t>values (DDE Name Values)</w:t>
        </w:r>
      </w:hyperlink>
      <w:r>
        <w:t xml:space="preserve"> </w:t>
      </w:r>
      <w:r>
        <w:fldChar w:fldCharType="begin"/>
      </w:r>
      <w:r>
        <w:instrText>PAGEREF section_4869f11e196c409caeb928d64ae</w:instrText>
      </w:r>
      <w:r>
        <w:instrText>3902e</w:instrText>
      </w:r>
      <w:r>
        <w:fldChar w:fldCharType="separate"/>
      </w:r>
      <w:r>
        <w:rPr>
          <w:noProof/>
        </w:rPr>
        <w:t>384</w:t>
      </w:r>
      <w:r>
        <w:fldChar w:fldCharType="end"/>
      </w:r>
    </w:p>
    <w:p w:rsidR="00066F2B" w:rsidRDefault="00102096">
      <w:pPr>
        <w:pStyle w:val="indexentry0"/>
      </w:pPr>
      <w:hyperlink w:anchor="section_17cbd3caed7e49d781c4937496be200e">
        <w:r>
          <w:rPr>
            <w:rStyle w:val="Hyperlink"/>
          </w:rPr>
          <w:t>VAR</w:t>
        </w:r>
      </w:hyperlink>
      <w:r>
        <w:t xml:space="preserve"> </w:t>
      </w:r>
      <w:r>
        <w:fldChar w:fldCharType="begin"/>
      </w:r>
      <w:r>
        <w:instrText>PAGEREF section_17cbd3caed7e49d781c4937496be200e</w:instrText>
      </w:r>
      <w:r>
        <w:fldChar w:fldCharType="separate"/>
      </w:r>
      <w:r>
        <w:rPr>
          <w:noProof/>
        </w:rPr>
        <w:t>452</w:t>
      </w:r>
      <w:r>
        <w:fldChar w:fldCharType="end"/>
      </w:r>
    </w:p>
    <w:p w:rsidR="00066F2B" w:rsidRDefault="00102096">
      <w:pPr>
        <w:pStyle w:val="indexentry0"/>
      </w:pPr>
      <w:hyperlink w:anchor="section_679b42b683744f1d98b2948061f3b26a">
        <w:r>
          <w:rPr>
            <w:rStyle w:val="Hyperlink"/>
          </w:rPr>
          <w:t>VARA</w:t>
        </w:r>
      </w:hyperlink>
      <w:r>
        <w:t xml:space="preserve"> </w:t>
      </w:r>
      <w:r>
        <w:fldChar w:fldCharType="begin"/>
      </w:r>
      <w:r>
        <w:instrText>PAGEREF section_679b42b683744f1d98b2948061f3b26a</w:instrText>
      </w:r>
      <w:r>
        <w:fldChar w:fldCharType="separate"/>
      </w:r>
      <w:r>
        <w:rPr>
          <w:noProof/>
        </w:rPr>
        <w:t>452</w:t>
      </w:r>
      <w:r>
        <w:fldChar w:fldCharType="end"/>
      </w:r>
    </w:p>
    <w:p w:rsidR="00066F2B" w:rsidRDefault="00102096">
      <w:pPr>
        <w:pStyle w:val="indexentry0"/>
      </w:pPr>
      <w:hyperlink w:anchor="section_cbed238b9f4444d6941aeec4f9e4dd4d">
        <w:r>
          <w:rPr>
            <w:rStyle w:val="Hyperlink"/>
          </w:rPr>
          <w:t>VARP</w:t>
        </w:r>
      </w:hyperlink>
      <w:r>
        <w:t xml:space="preserve"> </w:t>
      </w:r>
      <w:r>
        <w:fldChar w:fldCharType="begin"/>
      </w:r>
      <w:r>
        <w:instrText>PAGEREF section_cbed238b9f4444d6941aeec4f9e4dd4d</w:instrText>
      </w:r>
      <w:r>
        <w:fldChar w:fldCharType="separate"/>
      </w:r>
      <w:r>
        <w:rPr>
          <w:noProof/>
        </w:rPr>
        <w:t>452</w:t>
      </w:r>
      <w:r>
        <w:fldChar w:fldCharType="end"/>
      </w:r>
    </w:p>
    <w:p w:rsidR="00066F2B" w:rsidRDefault="00102096">
      <w:pPr>
        <w:pStyle w:val="indexentry0"/>
      </w:pPr>
      <w:hyperlink w:anchor="section_9fcbeb9f84674d9381ab8ce9c5270da0">
        <w:r>
          <w:rPr>
            <w:rStyle w:val="Hyperlink"/>
          </w:rPr>
          <w:t>VARPA</w:t>
        </w:r>
      </w:hyperlink>
      <w:r>
        <w:t xml:space="preserve"> </w:t>
      </w:r>
      <w:r>
        <w:fldChar w:fldCharType="begin"/>
      </w:r>
      <w:r>
        <w:instrText>PAGEREF section_9fcbeb9f84674d9381ab8ce9c5270da0</w:instrText>
      </w:r>
      <w:r>
        <w:fldChar w:fldCharType="separate"/>
      </w:r>
      <w:r>
        <w:rPr>
          <w:noProof/>
        </w:rPr>
        <w:t>452</w:t>
      </w:r>
      <w:r>
        <w:fldChar w:fldCharType="end"/>
      </w:r>
    </w:p>
    <w:p w:rsidR="00066F2B" w:rsidRDefault="00102096">
      <w:pPr>
        <w:pStyle w:val="indexentry0"/>
      </w:pPr>
      <w:hyperlink w:anchor="section_c929a5beb7e4401ba9b5699079e2705c">
        <w:r>
          <w:rPr>
            <w:rStyle w:val="Hyperlink"/>
          </w:rPr>
          <w:t>varyColors (Vary Colors by Point)</w:t>
        </w:r>
      </w:hyperlink>
      <w:r>
        <w:t xml:space="preserve"> </w:t>
      </w:r>
      <w:r>
        <w:fldChar w:fldCharType="begin"/>
      </w:r>
      <w:r>
        <w:instrText>PAGEREF section_c929a5beb7e4401ba9b5699079e2705c</w:instrText>
      </w:r>
      <w:r>
        <w:fldChar w:fldCharType="separate"/>
      </w:r>
      <w:r>
        <w:rPr>
          <w:noProof/>
        </w:rPr>
        <w:t>581</w:t>
      </w:r>
      <w:r>
        <w:fldChar w:fldCharType="end"/>
      </w:r>
    </w:p>
    <w:p w:rsidR="00066F2B" w:rsidRDefault="00102096">
      <w:pPr>
        <w:pStyle w:val="indexentry0"/>
      </w:pPr>
      <w:hyperlink w:anchor="section_ffd66ea9f4964af2a3bb9bb2bbfde505">
        <w:r>
          <w:rPr>
            <w:rStyle w:val="Hyperlink"/>
          </w:rPr>
          <w:t>VDB</w:t>
        </w:r>
      </w:hyperlink>
      <w:r>
        <w:t xml:space="preserve"> </w:t>
      </w:r>
      <w:r>
        <w:fldChar w:fldCharType="begin"/>
      </w:r>
      <w:r>
        <w:instrText>PAGEREF section_ffd66ea9f4964af2a3bb9bb2bbfde505</w:instrText>
      </w:r>
      <w:r>
        <w:fldChar w:fldCharType="separate"/>
      </w:r>
      <w:r>
        <w:rPr>
          <w:noProof/>
        </w:rPr>
        <w:t>453</w:t>
      </w:r>
      <w:r>
        <w:fldChar w:fldCharType="end"/>
      </w:r>
    </w:p>
    <w:p w:rsidR="00066F2B" w:rsidRDefault="00102096">
      <w:pPr>
        <w:pStyle w:val="indexentry0"/>
      </w:pPr>
      <w:hyperlink w:anchor="section_893fb101ec9d4f8c9153f02e1ab6312b">
        <w:r>
          <w:rPr>
            <w:rStyle w:val="Hyperlink"/>
          </w:rPr>
          <w:t>VerticalResolution (Vertical Resolution)</w:t>
        </w:r>
      </w:hyperlink>
      <w:r>
        <w:t xml:space="preserve"> </w:t>
      </w:r>
      <w:r>
        <w:fldChar w:fldCharType="begin"/>
      </w:r>
      <w:r>
        <w:instrText>PAGEREF section_893fb101ec9d4f8c9153f02e1ab6312b</w:instrText>
      </w:r>
      <w:r>
        <w:fldChar w:fldCharType="separate"/>
      </w:r>
      <w:r>
        <w:rPr>
          <w:noProof/>
        </w:rPr>
        <w:t>895</w:t>
      </w:r>
      <w:r>
        <w:fldChar w:fldCharType="end"/>
      </w:r>
    </w:p>
    <w:p w:rsidR="00066F2B" w:rsidRDefault="00102096">
      <w:pPr>
        <w:pStyle w:val="indexentry0"/>
      </w:pPr>
      <w:hyperlink w:anchor="section_110dbdf46d964994b9fa225ee0508cc3">
        <w:r>
          <w:rPr>
            <w:rStyle w:val="Hyperlink"/>
          </w:rPr>
          <w:t>video (Video)</w:t>
        </w:r>
      </w:hyperlink>
      <w:r>
        <w:t xml:space="preserve"> </w:t>
      </w:r>
      <w:r>
        <w:fldChar w:fldCharType="begin"/>
      </w:r>
      <w:r>
        <w:instrText>PAGEREF section_110dbdf46d964994b9fa225ee0508cc3</w:instrText>
      </w:r>
      <w:r>
        <w:fldChar w:fldCharType="separate"/>
      </w:r>
      <w:r>
        <w:rPr>
          <w:noProof/>
        </w:rPr>
        <w:t>492</w:t>
      </w:r>
      <w:r>
        <w:fldChar w:fldCharType="end"/>
      </w:r>
    </w:p>
    <w:p w:rsidR="00066F2B" w:rsidRDefault="00102096">
      <w:pPr>
        <w:pStyle w:val="indexentry0"/>
      </w:pPr>
      <w:hyperlink w:anchor="section_1d9021fb7aa149c48f2d691a1c6684ad">
        <w:r>
          <w:rPr>
            <w:rStyle w:val="Hyperlink"/>
          </w:rPr>
          <w:t>videoFile (Video from File)</w:t>
        </w:r>
      </w:hyperlink>
      <w:r>
        <w:t xml:space="preserve"> </w:t>
      </w:r>
      <w:r>
        <w:fldChar w:fldCharType="begin"/>
      </w:r>
      <w:r>
        <w:instrText>PAGEREF section_1d9021fb7aa149c48f2d691a1c6684ad</w:instrText>
      </w:r>
      <w:r>
        <w:fldChar w:fldCharType="separate"/>
      </w:r>
      <w:r>
        <w:rPr>
          <w:noProof/>
        </w:rPr>
        <w:t>507</w:t>
      </w:r>
      <w:r>
        <w:fldChar w:fldCharType="end"/>
      </w:r>
    </w:p>
    <w:p w:rsidR="00066F2B" w:rsidRDefault="00102096">
      <w:pPr>
        <w:pStyle w:val="indexentry0"/>
      </w:pPr>
      <w:hyperlink w:anchor="section_9a6fb0ecc0454d0bb29c8f94edddef13">
        <w:r>
          <w:rPr>
            <w:rStyle w:val="Hyperlink"/>
          </w:rPr>
          <w:t>view (Document View Setting)</w:t>
        </w:r>
      </w:hyperlink>
      <w:r>
        <w:t xml:space="preserve"> </w:t>
      </w:r>
      <w:r>
        <w:fldChar w:fldCharType="begin"/>
      </w:r>
      <w:r>
        <w:instrText>PAGEREF section_9a6fb0ecc0454d0bb29c8f94edddef13</w:instrText>
      </w:r>
      <w:r>
        <w:fldChar w:fldCharType="separate"/>
      </w:r>
      <w:r>
        <w:rPr>
          <w:noProof/>
        </w:rPr>
        <w:t>160</w:t>
      </w:r>
      <w:r>
        <w:fldChar w:fldCharType="end"/>
      </w:r>
    </w:p>
    <w:p w:rsidR="00066F2B" w:rsidRDefault="00102096">
      <w:pPr>
        <w:pStyle w:val="indexentry0"/>
      </w:pPr>
      <w:hyperlink w:anchor="section_4e6a14839d2e45e3bb39dfb21f5e7c92">
        <w:r>
          <w:rPr>
            <w:rStyle w:val="Hyperlink"/>
          </w:rPr>
          <w:t>view3D (View In 3D)</w:t>
        </w:r>
      </w:hyperlink>
      <w:r>
        <w:t xml:space="preserve"> </w:t>
      </w:r>
      <w:r>
        <w:fldChar w:fldCharType="begin"/>
      </w:r>
      <w:r>
        <w:instrText>PAGEREF section_4e6a14839d2e45e3bb39dfb21f5e7c92</w:instrText>
      </w:r>
      <w:r>
        <w:fldChar w:fldCharType="separate"/>
      </w:r>
      <w:r>
        <w:rPr>
          <w:noProof/>
        </w:rPr>
        <w:t>581</w:t>
      </w:r>
      <w:r>
        <w:fldChar w:fldCharType="end"/>
      </w:r>
    </w:p>
    <w:p w:rsidR="00066F2B" w:rsidRDefault="00102096">
      <w:pPr>
        <w:pStyle w:val="indexentry0"/>
      </w:pPr>
      <w:hyperlink w:anchor="section_f4941e4bd1ca43978593cf9367743447">
        <w:r>
          <w:rPr>
            <w:rStyle w:val="Hyperlink"/>
          </w:rPr>
          <w:t>VLOOKUP</w:t>
        </w:r>
      </w:hyperlink>
      <w:r>
        <w:t xml:space="preserve"> </w:t>
      </w:r>
      <w:r>
        <w:fldChar w:fldCharType="begin"/>
      </w:r>
      <w:r>
        <w:instrText>PAGEREF section_f4941e4bd1ca43978593cf9367743447</w:instrText>
      </w:r>
      <w:r>
        <w:fldChar w:fldCharType="separate"/>
      </w:r>
      <w:r>
        <w:rPr>
          <w:noProof/>
        </w:rPr>
        <w:t>453</w:t>
      </w:r>
      <w:r>
        <w:fldChar w:fldCharType="end"/>
      </w:r>
    </w:p>
    <w:p w:rsidR="00066F2B" w:rsidRDefault="00102096">
      <w:pPr>
        <w:pStyle w:val="indexentry0"/>
      </w:pPr>
      <w:hyperlink w:anchor="section_b23f8fd990cf47bea43371f702932446">
        <w:r>
          <w:rPr>
            <w:rStyle w:val="Hyperlink"/>
          </w:rPr>
          <w:t>vMerge (Vertically Merged Cell)</w:t>
        </w:r>
      </w:hyperlink>
      <w:r>
        <w:t xml:space="preserve"> </w:t>
      </w:r>
      <w:r>
        <w:fldChar w:fldCharType="begin"/>
      </w:r>
      <w:r>
        <w:instrText>PAGEREF section_b23f8fd990cf47bea43371f702932446</w:instrText>
      </w:r>
      <w:r>
        <w:fldChar w:fldCharType="separate"/>
      </w:r>
      <w:r>
        <w:rPr>
          <w:noProof/>
        </w:rPr>
        <w:t>97</w:t>
      </w:r>
      <w:r>
        <w:fldChar w:fldCharType="end"/>
      </w:r>
    </w:p>
    <w:p w:rsidR="00066F2B" w:rsidRDefault="00102096">
      <w:pPr>
        <w:pStyle w:val="indexentry0"/>
      </w:pPr>
      <w:hyperlink w:anchor="section_71366ecc35c3472fa82a9f507a1ee044">
        <w:r>
          <w:rPr>
            <w:rStyle w:val="Hyperlink"/>
          </w:rPr>
          <w:t>VML</w:t>
        </w:r>
      </w:hyperlink>
      <w:r>
        <w:t xml:space="preserve"> </w:t>
      </w:r>
      <w:r>
        <w:fldChar w:fldCharType="begin"/>
      </w:r>
      <w:r>
        <w:instrText>PAGEREF section_71366ecc35c3472fa82a9f507a1ee044</w:instrText>
      </w:r>
      <w:r>
        <w:fldChar w:fldCharType="separate"/>
      </w:r>
      <w:r>
        <w:rPr>
          <w:noProof/>
        </w:rPr>
        <w:t>638</w:t>
      </w:r>
      <w:r>
        <w:fldChar w:fldCharType="end"/>
      </w:r>
    </w:p>
    <w:p w:rsidR="00066F2B" w:rsidRDefault="00102096">
      <w:pPr>
        <w:pStyle w:val="indexentry0"/>
      </w:pPr>
      <w:hyperlink w:anchor="section_6bbe01acc7cd4fada1e6870f1a045022">
        <w:r>
          <w:rPr>
            <w:rStyle w:val="Hyperlink"/>
          </w:rPr>
          <w:t>VML Drawing Part</w:t>
        </w:r>
      </w:hyperlink>
      <w:r>
        <w:t xml:space="preserve"> </w:t>
      </w:r>
      <w:r>
        <w:fldChar w:fldCharType="begin"/>
      </w:r>
      <w:r>
        <w:instrText>PAGEREF section_6bbe01acc7cd4fada1e6870f1a045022</w:instrText>
      </w:r>
      <w:r>
        <w:fldChar w:fldCharType="separate"/>
      </w:r>
      <w:r>
        <w:rPr>
          <w:noProof/>
        </w:rPr>
        <w:t>629</w:t>
      </w:r>
      <w:r>
        <w:fldChar w:fldCharType="end"/>
      </w:r>
    </w:p>
    <w:p w:rsidR="00066F2B" w:rsidRDefault="00102096">
      <w:pPr>
        <w:pStyle w:val="indexentry0"/>
      </w:pPr>
      <w:hyperlink w:anchor="section_8e4340b124c84f1c8e03b3eaeaafb07e">
        <w:r>
          <w:rPr>
            <w:rStyle w:val="Hyperlink"/>
          </w:rPr>
          <w:t>vstream (Binary Versioned Stream)</w:t>
        </w:r>
      </w:hyperlink>
      <w:r>
        <w:t xml:space="preserve"> </w:t>
      </w:r>
      <w:r>
        <w:fldChar w:fldCharType="begin"/>
      </w:r>
      <w:r>
        <w:instrText>PAGEREF section_8e4340b124c84f1c8e03b3eaeaafb07e</w:instrText>
      </w:r>
      <w:r>
        <w:fldChar w:fldCharType="separate"/>
      </w:r>
      <w:r>
        <w:rPr>
          <w:noProof/>
        </w:rPr>
        <w:t>618</w:t>
      </w:r>
      <w:r>
        <w:fldChar w:fldCharType="end"/>
      </w:r>
    </w:p>
    <w:p w:rsidR="00066F2B" w:rsidRDefault="00066F2B">
      <w:pPr>
        <w:spacing w:before="0" w:after="0"/>
        <w:rPr>
          <w:sz w:val="16"/>
        </w:rPr>
      </w:pPr>
    </w:p>
    <w:p w:rsidR="00066F2B" w:rsidRDefault="00102096">
      <w:pPr>
        <w:pStyle w:val="indexheader"/>
      </w:pPr>
      <w:r>
        <w:t>W</w:t>
      </w:r>
    </w:p>
    <w:p w:rsidR="00066F2B" w:rsidRDefault="00066F2B">
      <w:pPr>
        <w:spacing w:before="0" w:after="0"/>
        <w:rPr>
          <w:sz w:val="16"/>
        </w:rPr>
      </w:pPr>
    </w:p>
    <w:p w:rsidR="00066F2B" w:rsidRDefault="00102096">
      <w:pPr>
        <w:pStyle w:val="indexentry0"/>
      </w:pPr>
      <w:hyperlink w:anchor="section_251f0661860c455ebc94a20c41df76c7">
        <w:r>
          <w:rPr>
            <w:rStyle w:val="Hyperlink"/>
          </w:rPr>
          <w:t>w (Width)</w:t>
        </w:r>
      </w:hyperlink>
      <w:r>
        <w:t xml:space="preserve"> </w:t>
      </w:r>
      <w:r>
        <w:fldChar w:fldCharType="begin"/>
      </w:r>
      <w:r>
        <w:instrText>PAGEREF section_251f0661860c455ebc9</w:instrText>
      </w:r>
      <w:r>
        <w:instrText>4a20c41df76c7</w:instrText>
      </w:r>
      <w:r>
        <w:fldChar w:fldCharType="separate"/>
      </w:r>
      <w:r>
        <w:rPr>
          <w:noProof/>
        </w:rPr>
        <w:t>581</w:t>
      </w:r>
      <w:r>
        <w:fldChar w:fldCharType="end"/>
      </w:r>
    </w:p>
    <w:p w:rsidR="00066F2B" w:rsidRDefault="00102096">
      <w:pPr>
        <w:pStyle w:val="indexentry0"/>
      </w:pPr>
      <w:hyperlink w:anchor="section_8141efd348254481b184b67376135071">
        <w:r>
          <w:rPr>
            <w:rStyle w:val="Hyperlink"/>
          </w:rPr>
          <w:t>wAfter (Preferred Width After Table Row)</w:t>
        </w:r>
      </w:hyperlink>
      <w:r>
        <w:t xml:space="preserve"> </w:t>
      </w:r>
      <w:r>
        <w:fldChar w:fldCharType="begin"/>
      </w:r>
      <w:r>
        <w:instrText>PAGEREF section_8141efd348254481b184b67376135071</w:instrText>
      </w:r>
      <w:r>
        <w:fldChar w:fldCharType="separate"/>
      </w:r>
      <w:r>
        <w:rPr>
          <w:noProof/>
        </w:rPr>
        <w:t>97</w:t>
      </w:r>
      <w:r>
        <w:fldChar w:fldCharType="end"/>
      </w:r>
    </w:p>
    <w:p w:rsidR="00066F2B" w:rsidRDefault="00102096">
      <w:pPr>
        <w:pStyle w:val="indexentry0"/>
      </w:pPr>
      <w:hyperlink w:anchor="section_94462b68e41c45288c011a5a370b8590">
        <w:r>
          <w:rPr>
            <w:rStyle w:val="Hyperlink"/>
          </w:rPr>
          <w:t>wBefore (Preferred Wid</w:t>
        </w:r>
        <w:r>
          <w:rPr>
            <w:rStyle w:val="Hyperlink"/>
          </w:rPr>
          <w:t>th Before Table Row)</w:t>
        </w:r>
      </w:hyperlink>
      <w:r>
        <w:t xml:space="preserve"> </w:t>
      </w:r>
      <w:r>
        <w:fldChar w:fldCharType="begin"/>
      </w:r>
      <w:r>
        <w:instrText>PAGEREF section_94462b68e41c45288c011a5a370b8590</w:instrText>
      </w:r>
      <w:r>
        <w:fldChar w:fldCharType="separate"/>
      </w:r>
      <w:r>
        <w:rPr>
          <w:noProof/>
        </w:rPr>
        <w:t>97</w:t>
      </w:r>
      <w:r>
        <w:fldChar w:fldCharType="end"/>
      </w:r>
    </w:p>
    <w:p w:rsidR="00066F2B" w:rsidRDefault="00102096">
      <w:pPr>
        <w:pStyle w:val="indexentry0"/>
      </w:pPr>
      <w:hyperlink w:anchor="section_342bac6cb42c45d7aae0b30f39357bc9">
        <w:r>
          <w:rPr>
            <w:rStyle w:val="Hyperlink"/>
          </w:rPr>
          <w:t>wch (Character Insertion Keyboard Customization Action)</w:t>
        </w:r>
      </w:hyperlink>
      <w:r>
        <w:t xml:space="preserve"> </w:t>
      </w:r>
      <w:r>
        <w:fldChar w:fldCharType="begin"/>
      </w:r>
      <w:r>
        <w:instrText>PAGEREF section_342bac6cb42c45d7aae0b30f39357bc9</w:instrText>
      </w:r>
      <w:r>
        <w:fldChar w:fldCharType="separate"/>
      </w:r>
      <w:r>
        <w:rPr>
          <w:noProof/>
        </w:rPr>
        <w:t>711</w:t>
      </w:r>
      <w:r>
        <w:fldChar w:fldCharType="end"/>
      </w:r>
    </w:p>
    <w:p w:rsidR="00066F2B" w:rsidRDefault="00102096">
      <w:pPr>
        <w:pStyle w:val="indexentry0"/>
      </w:pPr>
      <w:hyperlink w:anchor="section_9008244b5c6a4219943e9431cf3372bc">
        <w:r>
          <w:rPr>
            <w:rStyle w:val="Hyperlink"/>
          </w:rPr>
          <w:t>webHidden (Web Hidden Text)</w:t>
        </w:r>
      </w:hyperlink>
      <w:r>
        <w:t xml:space="preserve"> </w:t>
      </w:r>
      <w:r>
        <w:fldChar w:fldCharType="begin"/>
      </w:r>
      <w:r>
        <w:instrText>PAGEREF section_9008244b5c6a4219943e9431cf3372bc</w:instrText>
      </w:r>
      <w:r>
        <w:fldChar w:fldCharType="separate"/>
      </w:r>
      <w:r>
        <w:rPr>
          <w:noProof/>
        </w:rPr>
        <w:t>80</w:t>
      </w:r>
      <w:r>
        <w:fldChar w:fldCharType="end"/>
      </w:r>
    </w:p>
    <w:p w:rsidR="00066F2B" w:rsidRDefault="00102096">
      <w:pPr>
        <w:pStyle w:val="indexentry0"/>
      </w:pPr>
      <w:hyperlink w:anchor="section_80e7f5389522414bbb21b06f6fa50e8c">
        <w:r>
          <w:rPr>
            <w:rStyle w:val="Hyperlink"/>
          </w:rPr>
          <w:t>webPr (Web Query Properties)</w:t>
        </w:r>
      </w:hyperlink>
      <w:r>
        <w:t xml:space="preserve"> </w:t>
      </w:r>
      <w:r>
        <w:fldChar w:fldCharType="begin"/>
      </w:r>
      <w:r>
        <w:instrText>PAGEREF section_80e7f5389522414bbb21b06f6fa50e8c</w:instrText>
      </w:r>
      <w:r>
        <w:fldChar w:fldCharType="separate"/>
      </w:r>
      <w:r>
        <w:rPr>
          <w:noProof/>
        </w:rPr>
        <w:t>381</w:t>
      </w:r>
      <w:r>
        <w:fldChar w:fldCharType="end"/>
      </w:r>
    </w:p>
    <w:p w:rsidR="00066F2B" w:rsidRDefault="00102096">
      <w:pPr>
        <w:pStyle w:val="indexentry0"/>
      </w:pPr>
      <w:hyperlink w:anchor="section_039e764d91ca4804af286f748173cd53">
        <w:r>
          <w:rPr>
            <w:rStyle w:val="Hyperlink"/>
          </w:rPr>
          <w:t>webPublishing (Web Publishing Properties)</w:t>
        </w:r>
      </w:hyperlink>
      <w:r>
        <w:t xml:space="preserve"> </w:t>
      </w:r>
      <w:r>
        <w:fldChar w:fldCharType="begin"/>
      </w:r>
      <w:r>
        <w:instrText>PAGEREF section_039e764d91ca4804af286f748173cd53</w:instrText>
      </w:r>
      <w:r>
        <w:fldChar w:fldCharType="separate"/>
      </w:r>
      <w:r>
        <w:rPr>
          <w:noProof/>
        </w:rPr>
        <w:t>247</w:t>
      </w:r>
      <w:r>
        <w:fldChar w:fldCharType="end"/>
      </w:r>
    </w:p>
    <w:p w:rsidR="00066F2B" w:rsidRDefault="00102096">
      <w:pPr>
        <w:pStyle w:val="indexentry0"/>
      </w:pPr>
      <w:hyperlink w:anchor="section_3f30b11eade64949b71423291a3c2c78">
        <w:r>
          <w:rPr>
            <w:rStyle w:val="Hyperlink"/>
          </w:rPr>
          <w:t>webPublishItem (Web Publishing Item)</w:t>
        </w:r>
      </w:hyperlink>
      <w:r>
        <w:t xml:space="preserve"> </w:t>
      </w:r>
      <w:r>
        <w:fldChar w:fldCharType="begin"/>
      </w:r>
      <w:r>
        <w:instrText>PAGEREF section_3f30b11eade64949b71423291a3c2c78</w:instrText>
      </w:r>
      <w:r>
        <w:fldChar w:fldCharType="separate"/>
      </w:r>
      <w:r>
        <w:rPr>
          <w:noProof/>
        </w:rPr>
        <w:t>289</w:t>
      </w:r>
      <w:r>
        <w:fldChar w:fldCharType="end"/>
      </w:r>
    </w:p>
    <w:p w:rsidR="00066F2B" w:rsidRDefault="00102096">
      <w:pPr>
        <w:pStyle w:val="indexentry0"/>
      </w:pPr>
      <w:hyperlink w:anchor="section_3ef755fd19944ba1a2994e532589d163">
        <w:r>
          <w:rPr>
            <w:rStyle w:val="Hyperlink"/>
          </w:rPr>
          <w:t>webPublishObject (Web Publishing Object)</w:t>
        </w:r>
      </w:hyperlink>
      <w:r>
        <w:t xml:space="preserve"> </w:t>
      </w:r>
      <w:r>
        <w:fldChar w:fldCharType="begin"/>
      </w:r>
      <w:r>
        <w:instrText>PAGEREF section_3ef755fd19944ba1a2994e532589d16</w:instrText>
      </w:r>
      <w:r>
        <w:instrText>3</w:instrText>
      </w:r>
      <w:r>
        <w:fldChar w:fldCharType="separate"/>
      </w:r>
      <w:r>
        <w:rPr>
          <w:noProof/>
        </w:rPr>
        <w:t>247</w:t>
      </w:r>
      <w:r>
        <w:fldChar w:fldCharType="end"/>
      </w:r>
    </w:p>
    <w:p w:rsidR="00066F2B" w:rsidRDefault="00102096">
      <w:pPr>
        <w:pStyle w:val="indexentry0"/>
      </w:pPr>
      <w:hyperlink w:anchor="section_1ee2ed46bf004ca099e61c1af79d871d">
        <w:r>
          <w:rPr>
            <w:rStyle w:val="Hyperlink"/>
          </w:rPr>
          <w:t>WEIBULL</w:t>
        </w:r>
      </w:hyperlink>
      <w:r>
        <w:t xml:space="preserve"> </w:t>
      </w:r>
      <w:r>
        <w:fldChar w:fldCharType="begin"/>
      </w:r>
      <w:r>
        <w:instrText>PAGEREF section_1ee2ed46bf004ca099e61c1af79d871d</w:instrText>
      </w:r>
      <w:r>
        <w:fldChar w:fldCharType="separate"/>
      </w:r>
      <w:r>
        <w:rPr>
          <w:noProof/>
        </w:rPr>
        <w:t>453</w:t>
      </w:r>
      <w:r>
        <w:fldChar w:fldCharType="end"/>
      </w:r>
    </w:p>
    <w:p w:rsidR="00066F2B" w:rsidRDefault="00102096">
      <w:pPr>
        <w:pStyle w:val="indexentry0"/>
      </w:pPr>
      <w:hyperlink w:anchor="section_dba18dddef3f4ab38018e39a39c92f45">
        <w:r>
          <w:rPr>
            <w:rStyle w:val="Hyperlink"/>
          </w:rPr>
          <w:t>wheel (Wheel Slide Transition)</w:t>
        </w:r>
      </w:hyperlink>
      <w:r>
        <w:t xml:space="preserve"> </w:t>
      </w:r>
      <w:r>
        <w:fldChar w:fldCharType="begin"/>
      </w:r>
      <w:r>
        <w:instrText>PAGEREF section_dba18dddef3f4ab380</w:instrText>
      </w:r>
      <w:r>
        <w:instrText>18e39a39c92f45</w:instrText>
      </w:r>
      <w:r>
        <w:fldChar w:fldCharType="separate"/>
      </w:r>
      <w:r>
        <w:rPr>
          <w:noProof/>
        </w:rPr>
        <w:t>492</w:t>
      </w:r>
      <w:r>
        <w:fldChar w:fldCharType="end"/>
      </w:r>
    </w:p>
    <w:p w:rsidR="00066F2B" w:rsidRDefault="00102096">
      <w:pPr>
        <w:pStyle w:val="indexentry0"/>
      </w:pPr>
      <w:hyperlink w:anchor="section_12a52a6eebe841c09aebfdfb4fbca849">
        <w:r>
          <w:rPr>
            <w:rStyle w:val="Hyperlink"/>
          </w:rPr>
          <w:t>widowControl (Allow First/Last Line to Display on a Separate Page)</w:t>
        </w:r>
      </w:hyperlink>
      <w:r>
        <w:t xml:space="preserve"> </w:t>
      </w:r>
      <w:r>
        <w:fldChar w:fldCharType="begin"/>
      </w:r>
      <w:r>
        <w:instrText>PAGEREF section_12a52a6eebe841c09aebfdfb4fbca849</w:instrText>
      </w:r>
      <w:r>
        <w:fldChar w:fldCharType="separate"/>
      </w:r>
      <w:r>
        <w:rPr>
          <w:noProof/>
        </w:rPr>
        <w:t>69</w:t>
      </w:r>
      <w:r>
        <w:fldChar w:fldCharType="end"/>
      </w:r>
    </w:p>
    <w:p w:rsidR="00066F2B" w:rsidRDefault="00102096">
      <w:pPr>
        <w:pStyle w:val="indexentry0"/>
      </w:pPr>
      <w:hyperlink w:anchor="section_86cba58518844f6aa098d59ea4ba636b">
        <w:r>
          <w:rPr>
            <w:rStyle w:val="Hyperlink"/>
          </w:rPr>
          <w:t>WidthMin (Minimum Width)</w:t>
        </w:r>
      </w:hyperlink>
      <w:r>
        <w:t xml:space="preserve"> </w:t>
      </w:r>
      <w:r>
        <w:fldChar w:fldCharType="begin"/>
      </w:r>
      <w:r>
        <w:instrText>PAGEREF section_86cba58518844f6aa098d59ea4ba636b</w:instrText>
      </w:r>
      <w:r>
        <w:fldChar w:fldCharType="separate"/>
      </w:r>
      <w:r>
        <w:rPr>
          <w:noProof/>
        </w:rPr>
        <w:t>687</w:t>
      </w:r>
      <w:r>
        <w:fldChar w:fldCharType="end"/>
      </w:r>
    </w:p>
    <w:p w:rsidR="00066F2B" w:rsidRDefault="00102096">
      <w:pPr>
        <w:pStyle w:val="indexentry0"/>
      </w:pPr>
      <w:hyperlink w:anchor="section_ae87853684e54213896f28ec7f70b4aa">
        <w:r>
          <w:rPr>
            <w:rStyle w:val="Hyperlink"/>
          </w:rPr>
          <w:t>WindowsVersion (Windows Version)</w:t>
        </w:r>
      </w:hyperlink>
      <w:r>
        <w:t xml:space="preserve"> </w:t>
      </w:r>
      <w:r>
        <w:fldChar w:fldCharType="begin"/>
      </w:r>
      <w:r>
        <w:instrText>PAGEREF section_ae87853684e54213896f28ec7f70b4aa</w:instrText>
      </w:r>
      <w:r>
        <w:fldChar w:fldCharType="separate"/>
      </w:r>
      <w:r>
        <w:rPr>
          <w:noProof/>
        </w:rPr>
        <w:t>896</w:t>
      </w:r>
      <w:r>
        <w:fldChar w:fldCharType="end"/>
      </w:r>
    </w:p>
    <w:p w:rsidR="00066F2B" w:rsidRDefault="00102096">
      <w:pPr>
        <w:pStyle w:val="indexentry0"/>
      </w:pPr>
      <w:hyperlink w:anchor="section_bba0329034324d19ba214baa0944d9de">
        <w:r>
          <w:rPr>
            <w:rStyle w:val="Hyperlink"/>
          </w:rPr>
          <w:t>wll (WLL Macro Keyboard Customization Action)</w:t>
        </w:r>
      </w:hyperlink>
      <w:r>
        <w:t xml:space="preserve"> </w:t>
      </w:r>
      <w:r>
        <w:fldChar w:fldCharType="begin"/>
      </w:r>
      <w:r>
        <w:instrText>PAGEREF section_bba0329034324d19ba214baa0944d9de</w:instrText>
      </w:r>
      <w:r>
        <w:fldChar w:fldCharType="separate"/>
      </w:r>
      <w:r>
        <w:rPr>
          <w:noProof/>
        </w:rPr>
        <w:t>712</w:t>
      </w:r>
      <w:r>
        <w:fldChar w:fldCharType="end"/>
      </w:r>
    </w:p>
    <w:p w:rsidR="00066F2B" w:rsidRDefault="00102096">
      <w:pPr>
        <w:pStyle w:val="indexentry0"/>
      </w:pPr>
      <w:hyperlink w:anchor="section_67d2127f692243a29ffee4d67615136d">
        <w:r>
          <w:rPr>
            <w:rStyle w:val="Hyperlink"/>
          </w:rPr>
          <w:t>wMode (Width Mode)</w:t>
        </w:r>
      </w:hyperlink>
      <w:r>
        <w:t xml:space="preserve"> </w:t>
      </w:r>
      <w:r>
        <w:fldChar w:fldCharType="begin"/>
      </w:r>
      <w:r>
        <w:instrText>PAGEREF section_67d2127f692243a29ffee4d67615136d</w:instrText>
      </w:r>
      <w:r>
        <w:fldChar w:fldCharType="separate"/>
      </w:r>
      <w:r>
        <w:rPr>
          <w:noProof/>
        </w:rPr>
        <w:t>581</w:t>
      </w:r>
      <w:r>
        <w:fldChar w:fldCharType="end"/>
      </w:r>
    </w:p>
    <w:p w:rsidR="00066F2B" w:rsidRDefault="00102096">
      <w:pPr>
        <w:pStyle w:val="indexentry0"/>
      </w:pPr>
      <w:hyperlink w:anchor="section_7e6f9361139c47ebb40999f33fbe3b11">
        <w:r>
          <w:rPr>
            <w:rStyle w:val="Hyperlink"/>
          </w:rPr>
          <w:t>Word (Additional Information)</w:t>
        </w:r>
      </w:hyperlink>
      <w:r>
        <w:t xml:space="preserve"> </w:t>
      </w:r>
      <w:r>
        <w:fldChar w:fldCharType="begin"/>
      </w:r>
      <w:r>
        <w:instrText>PAGEREF section_7e6f9361139c47ebb40999f33fbe3b11</w:instrText>
      </w:r>
      <w:r>
        <w:fldChar w:fldCharType="separate"/>
      </w:r>
      <w:r>
        <w:rPr>
          <w:noProof/>
        </w:rPr>
        <w:t>695</w:t>
      </w:r>
      <w:r>
        <w:fldChar w:fldCharType="end"/>
      </w:r>
    </w:p>
    <w:p w:rsidR="00066F2B" w:rsidRDefault="00102096">
      <w:pPr>
        <w:pStyle w:val="indexentry0"/>
      </w:pPr>
      <w:hyperlink w:anchor="section_618afd53b3d54eb4836da647299f9e39">
        <w:r>
          <w:rPr>
            <w:rStyle w:val="Hyperlink"/>
          </w:rPr>
          <w:t>Word Attached Toolbars Part</w:t>
        </w:r>
      </w:hyperlink>
      <w:r>
        <w:t xml:space="preserve"> </w:t>
      </w:r>
      <w:r>
        <w:fldChar w:fldCharType="begin"/>
      </w:r>
      <w:r>
        <w:instrText>PAGEREF section_618afd53b3d54eb4836da647299f9e39</w:instrText>
      </w:r>
      <w:r>
        <w:fldChar w:fldCharType="separate"/>
      </w:r>
      <w:r>
        <w:rPr>
          <w:noProof/>
        </w:rPr>
        <w:t>695</w:t>
      </w:r>
      <w:r>
        <w:fldChar w:fldCharType="end"/>
      </w:r>
    </w:p>
    <w:p w:rsidR="00066F2B" w:rsidRDefault="00102096">
      <w:pPr>
        <w:pStyle w:val="indexentry0"/>
      </w:pPr>
      <w:hyperlink w:anchor="section_52855f50318e404192e10d0ddd08ed3d">
        <w:r>
          <w:rPr>
            <w:rStyle w:val="Hyperlink"/>
          </w:rPr>
          <w:t>Word Schema</w:t>
        </w:r>
      </w:hyperlink>
      <w:r>
        <w:t xml:space="preserve"> </w:t>
      </w:r>
      <w:r>
        <w:fldChar w:fldCharType="begin"/>
      </w:r>
      <w:r>
        <w:instrText>PAGEREF section_52855f50318e404192e10d</w:instrText>
      </w:r>
      <w:r>
        <w:instrText>0ddd08ed3d</w:instrText>
      </w:r>
      <w:r>
        <w:fldChar w:fldCharType="separate"/>
      </w:r>
      <w:r>
        <w:rPr>
          <w:noProof/>
        </w:rPr>
        <w:t>698</w:t>
      </w:r>
      <w:r>
        <w:fldChar w:fldCharType="end"/>
      </w:r>
    </w:p>
    <w:p w:rsidR="00066F2B" w:rsidRDefault="00102096">
      <w:pPr>
        <w:pStyle w:val="indexentry0"/>
      </w:pPr>
      <w:hyperlink w:anchor="section_19b9c0c565dd491c94d31487769154cf">
        <w:r>
          <w:rPr>
            <w:rStyle w:val="Hyperlink"/>
          </w:rPr>
          <w:t>WordprocessingML</w:t>
        </w:r>
      </w:hyperlink>
      <w:r>
        <w:t xml:space="preserve"> </w:t>
      </w:r>
      <w:r>
        <w:fldChar w:fldCharType="begin"/>
      </w:r>
      <w:r>
        <w:instrText>PAGEREF section_19b9c0c565dd491c94d31487769154cf</w:instrText>
      </w:r>
      <w:r>
        <w:fldChar w:fldCharType="separate"/>
      </w:r>
      <w:r>
        <w:rPr>
          <w:noProof/>
        </w:rPr>
        <w:t>47</w:t>
      </w:r>
      <w:r>
        <w:fldChar w:fldCharType="end"/>
      </w:r>
    </w:p>
    <w:p w:rsidR="00066F2B" w:rsidRDefault="00102096">
      <w:pPr>
        <w:pStyle w:val="indexentry0"/>
      </w:pPr>
      <w:hyperlink w:anchor="section_5c96914d820a4f49a23940024839685e">
        <w:r>
          <w:rPr>
            <w:rStyle w:val="Hyperlink"/>
          </w:rPr>
          <w:t>wordWrap (Allow Line Breaking At Character Level)</w:t>
        </w:r>
      </w:hyperlink>
      <w:r>
        <w:t xml:space="preserve"> </w:t>
      </w:r>
      <w:r>
        <w:fldChar w:fldCharType="begin"/>
      </w:r>
      <w:r>
        <w:instrText>PAGEREF section_5c96914d820a4f49a23940024839685e</w:instrText>
      </w:r>
      <w:r>
        <w:fldChar w:fldCharType="separate"/>
      </w:r>
      <w:r>
        <w:rPr>
          <w:noProof/>
        </w:rPr>
        <w:t>69</w:t>
      </w:r>
      <w:r>
        <w:fldChar w:fldCharType="end"/>
      </w:r>
    </w:p>
    <w:p w:rsidR="00066F2B" w:rsidRDefault="00102096">
      <w:pPr>
        <w:pStyle w:val="indexentry0"/>
      </w:pPr>
      <w:hyperlink w:anchor="section_7821b8f6672a4f05bc0f33b818210695">
        <w:r>
          <w:rPr>
            <w:rStyle w:val="Hyperlink"/>
          </w:rPr>
          <w:t>workbook (Workbook)</w:t>
        </w:r>
      </w:hyperlink>
      <w:r>
        <w:t xml:space="preserve"> </w:t>
      </w:r>
      <w:r>
        <w:fldChar w:fldCharType="begin"/>
      </w:r>
      <w:r>
        <w:instrText>PAGEREF section_7821b8f6672a4f05bc0f33b818210695</w:instrText>
      </w:r>
      <w:r>
        <w:fldChar w:fldCharType="separate"/>
      </w:r>
      <w:r>
        <w:rPr>
          <w:noProof/>
        </w:rPr>
        <w:t>247</w:t>
      </w:r>
      <w:r>
        <w:fldChar w:fldCharType="end"/>
      </w:r>
    </w:p>
    <w:p w:rsidR="00066F2B" w:rsidRDefault="00102096">
      <w:pPr>
        <w:pStyle w:val="indexentry0"/>
      </w:pPr>
      <w:hyperlink w:anchor="section_a251e7c67b8a4e2fb284025f9f09ba3e">
        <w:r>
          <w:rPr>
            <w:rStyle w:val="Hyperlink"/>
          </w:rPr>
          <w:t>workb</w:t>
        </w:r>
        <w:r>
          <w:rPr>
            <w:rStyle w:val="Hyperlink"/>
          </w:rPr>
          <w:t>ookPr (Workbook Properties)</w:t>
        </w:r>
      </w:hyperlink>
      <w:r>
        <w:t xml:space="preserve"> </w:t>
      </w:r>
      <w:r>
        <w:fldChar w:fldCharType="begin"/>
      </w:r>
      <w:r>
        <w:instrText>PAGEREF section_a251e7c67b8a4e2fb284025f9f09ba3e</w:instrText>
      </w:r>
      <w:r>
        <w:fldChar w:fldCharType="separate"/>
      </w:r>
      <w:r>
        <w:rPr>
          <w:noProof/>
        </w:rPr>
        <w:t>247</w:t>
      </w:r>
      <w:r>
        <w:fldChar w:fldCharType="end"/>
      </w:r>
    </w:p>
    <w:p w:rsidR="00066F2B" w:rsidRDefault="00102096">
      <w:pPr>
        <w:pStyle w:val="indexentry0"/>
      </w:pPr>
      <w:hyperlink w:anchor="section_601cecceb95644ef9fa6736b2ce3657d">
        <w:r>
          <w:rPr>
            <w:rStyle w:val="Hyperlink"/>
          </w:rPr>
          <w:t>workbookProtection (Workbook Protection)</w:t>
        </w:r>
      </w:hyperlink>
      <w:r>
        <w:t xml:space="preserve"> </w:t>
      </w:r>
      <w:r>
        <w:fldChar w:fldCharType="begin"/>
      </w:r>
      <w:r>
        <w:instrText>PAGEREF section_601cecceb95644ef9fa6736b2ce3657d</w:instrText>
      </w:r>
      <w:r>
        <w:fldChar w:fldCharType="separate"/>
      </w:r>
      <w:r>
        <w:rPr>
          <w:noProof/>
        </w:rPr>
        <w:t>248</w:t>
      </w:r>
      <w:r>
        <w:fldChar w:fldCharType="end"/>
      </w:r>
    </w:p>
    <w:p w:rsidR="00066F2B" w:rsidRDefault="00102096">
      <w:pPr>
        <w:pStyle w:val="indexentry0"/>
      </w:pPr>
      <w:hyperlink w:anchor="section_6cdbff1e167a4316bdfe387b87fc6e58">
        <w:r>
          <w:rPr>
            <w:rStyle w:val="Hyperlink"/>
          </w:rPr>
          <w:t>workbookView (Workbook View)</w:t>
        </w:r>
      </w:hyperlink>
      <w:r>
        <w:t xml:space="preserve"> </w:t>
      </w:r>
      <w:r>
        <w:fldChar w:fldCharType="begin"/>
      </w:r>
      <w:r>
        <w:instrText>PAGEREF section_6cdbff1e167a4316bdfe387b87fc6e58</w:instrText>
      </w:r>
      <w:r>
        <w:fldChar w:fldCharType="separate"/>
      </w:r>
      <w:r>
        <w:rPr>
          <w:noProof/>
        </w:rPr>
        <w:t>252</w:t>
      </w:r>
      <w:r>
        <w:fldChar w:fldCharType="end"/>
      </w:r>
    </w:p>
    <w:p w:rsidR="00066F2B" w:rsidRDefault="00102096">
      <w:pPr>
        <w:pStyle w:val="indexentry0"/>
      </w:pPr>
      <w:hyperlink w:anchor="section_98b8f687fb534181bca576f0d5fb0980">
        <w:r>
          <w:rPr>
            <w:rStyle w:val="Hyperlink"/>
          </w:rPr>
          <w:t>WORKDAY</w:t>
        </w:r>
      </w:hyperlink>
      <w:r>
        <w:t xml:space="preserve"> </w:t>
      </w:r>
      <w:r>
        <w:fldChar w:fldCharType="begin"/>
      </w:r>
      <w:r>
        <w:instrText>PAGEREF section_98b8f687fb534181bca576f0d5fb0980</w:instrText>
      </w:r>
      <w:r>
        <w:fldChar w:fldCharType="separate"/>
      </w:r>
      <w:r>
        <w:rPr>
          <w:noProof/>
        </w:rPr>
        <w:t>453</w:t>
      </w:r>
      <w:r>
        <w:fldChar w:fldCharType="end"/>
      </w:r>
    </w:p>
    <w:p w:rsidR="00066F2B" w:rsidRDefault="00102096">
      <w:pPr>
        <w:pStyle w:val="indexentry0"/>
      </w:pPr>
      <w:hyperlink w:anchor="section_06b74d23c4ad4aea80942c046af21ce5">
        <w:r>
          <w:rPr>
            <w:rStyle w:val="Hyperlink"/>
          </w:rPr>
          <w:t>worksheet (Worksheet)</w:t>
        </w:r>
      </w:hyperlink>
      <w:r>
        <w:t xml:space="preserve"> </w:t>
      </w:r>
      <w:r>
        <w:fldChar w:fldCharType="begin"/>
      </w:r>
      <w:r>
        <w:instrText>PAGEREF section_06b74d23c4ad4aea80942c046af21ce5</w:instrText>
      </w:r>
      <w:r>
        <w:fldChar w:fldCharType="separate"/>
      </w:r>
      <w:r>
        <w:rPr>
          <w:noProof/>
        </w:rPr>
        <w:t>290</w:t>
      </w:r>
      <w:r>
        <w:fldChar w:fldCharType="end"/>
      </w:r>
    </w:p>
    <w:p w:rsidR="00066F2B" w:rsidRDefault="00102096">
      <w:pPr>
        <w:pStyle w:val="indexentry0"/>
      </w:pPr>
      <w:hyperlink w:anchor="section_a7964130cdca418e927282ca6b66f915">
        <w:r>
          <w:rPr>
            <w:rStyle w:val="Hyperlink"/>
          </w:rPr>
          <w:t>Worksheet Part</w:t>
        </w:r>
      </w:hyperlink>
      <w:r>
        <w:t xml:space="preserve"> </w:t>
      </w:r>
      <w:r>
        <w:fldChar w:fldCharType="begin"/>
      </w:r>
      <w:r>
        <w:instrText>PAGEREF section_a7964130cdca418e927282ca6</w:instrText>
      </w:r>
      <w:r>
        <w:instrText>b66f915</w:instrText>
      </w:r>
      <w:r>
        <w:fldChar w:fldCharType="separate"/>
      </w:r>
      <w:r>
        <w:rPr>
          <w:noProof/>
        </w:rPr>
        <w:t>49</w:t>
      </w:r>
      <w:r>
        <w:fldChar w:fldCharType="end"/>
      </w:r>
    </w:p>
    <w:p w:rsidR="00066F2B" w:rsidRDefault="00102096">
      <w:pPr>
        <w:pStyle w:val="indexentry0"/>
      </w:pPr>
      <w:hyperlink w:anchor="section_c004bb57aaa44a8c9eca2cab3f574fe2">
        <w:r>
          <w:rPr>
            <w:rStyle w:val="Hyperlink"/>
          </w:rPr>
          <w:t>Worksheet Sort Map Part</w:t>
        </w:r>
      </w:hyperlink>
      <w:r>
        <w:t xml:space="preserve"> </w:t>
      </w:r>
      <w:r>
        <w:fldChar w:fldCharType="begin"/>
      </w:r>
      <w:r>
        <w:instrText>PAGEREF section_c004bb57aaa44a8c9eca2cab3f574fe2</w:instrText>
      </w:r>
      <w:r>
        <w:fldChar w:fldCharType="separate"/>
      </w:r>
      <w:r>
        <w:rPr>
          <w:noProof/>
        </w:rPr>
        <w:t>841</w:t>
      </w:r>
      <w:r>
        <w:fldChar w:fldCharType="end"/>
      </w:r>
    </w:p>
    <w:p w:rsidR="00066F2B" w:rsidRDefault="00102096">
      <w:pPr>
        <w:pStyle w:val="indexentry0"/>
      </w:pPr>
      <w:hyperlink w:anchor="section_04defc35b52c443181a649ed63fe943f">
        <w:r>
          <w:rPr>
            <w:rStyle w:val="Hyperlink"/>
          </w:rPr>
          <w:t>worksheetSortMap (Worksheet Sort Map)</w:t>
        </w:r>
      </w:hyperlink>
      <w:r>
        <w:t xml:space="preserve"> </w:t>
      </w:r>
      <w:r>
        <w:fldChar w:fldCharType="begin"/>
      </w:r>
      <w:r>
        <w:instrText>PAGER</w:instrText>
      </w:r>
      <w:r>
        <w:instrText>EF section_04defc35b52c443181a649ed63fe943f</w:instrText>
      </w:r>
      <w:r>
        <w:fldChar w:fldCharType="separate"/>
      </w:r>
      <w:r>
        <w:rPr>
          <w:noProof/>
        </w:rPr>
        <w:t>846</w:t>
      </w:r>
      <w:r>
        <w:fldChar w:fldCharType="end"/>
      </w:r>
    </w:p>
    <w:p w:rsidR="00066F2B" w:rsidRDefault="00102096">
      <w:pPr>
        <w:pStyle w:val="indexentry0"/>
      </w:pPr>
      <w:hyperlink w:anchor="section_282914a2b1a44811aaaaa0fcd5cd486c">
        <w:r>
          <w:rPr>
            <w:rStyle w:val="Hyperlink"/>
          </w:rPr>
          <w:t>worksheetSource (Worksheet PivotCache Source)</w:t>
        </w:r>
      </w:hyperlink>
      <w:r>
        <w:t xml:space="preserve"> </w:t>
      </w:r>
      <w:r>
        <w:fldChar w:fldCharType="begin"/>
      </w:r>
      <w:r>
        <w:instrText>PAGEREF section_282914a2b1a44811aaaaa0fcd5cd486c</w:instrText>
      </w:r>
      <w:r>
        <w:fldChar w:fldCharType="separate"/>
      </w:r>
      <w:r>
        <w:rPr>
          <w:noProof/>
        </w:rPr>
        <w:t>368</w:t>
      </w:r>
      <w:r>
        <w:fldChar w:fldCharType="end"/>
      </w:r>
    </w:p>
    <w:p w:rsidR="00066F2B" w:rsidRDefault="00102096">
      <w:pPr>
        <w:pStyle w:val="indexentry0"/>
      </w:pPr>
      <w:hyperlink w:anchor="section_8b6f1c0c02834e0abf36746e029bd1de">
        <w:r>
          <w:rPr>
            <w:rStyle w:val="Hyperlink"/>
          </w:rPr>
          <w:t>wrap (Text Wrapping)</w:t>
        </w:r>
      </w:hyperlink>
      <w:r>
        <w:t xml:space="preserve"> </w:t>
      </w:r>
      <w:r>
        <w:fldChar w:fldCharType="begin"/>
      </w:r>
      <w:r>
        <w:instrText>PAGEREF section_8b6f1c0c02834e0abf36746e029bd1de</w:instrText>
      </w:r>
      <w:r>
        <w:fldChar w:fldCharType="separate"/>
      </w:r>
      <w:r>
        <w:rPr>
          <w:noProof/>
        </w:rPr>
        <w:t>682</w:t>
      </w:r>
      <w:r>
        <w:fldChar w:fldCharType="end"/>
      </w:r>
    </w:p>
    <w:p w:rsidR="00066F2B" w:rsidRDefault="00102096">
      <w:pPr>
        <w:pStyle w:val="indexentry0"/>
      </w:pPr>
      <w:hyperlink w:anchor="section_3a54031ff56e49cf8701a75401f3130d">
        <w:r>
          <w:rPr>
            <w:rStyle w:val="Hyperlink"/>
          </w:rPr>
          <w:t>writeProtection (Write Protection)</w:t>
        </w:r>
      </w:hyperlink>
      <w:r>
        <w:t xml:space="preserve"> </w:t>
      </w:r>
      <w:r>
        <w:fldChar w:fldCharType="begin"/>
      </w:r>
      <w:r>
        <w:instrText>PAGEREF section_3a54031ff56e49cf8701a75401f3130d</w:instrText>
      </w:r>
      <w:r>
        <w:fldChar w:fldCharType="separate"/>
      </w:r>
      <w:r>
        <w:rPr>
          <w:noProof/>
        </w:rPr>
        <w:t>160</w:t>
      </w:r>
      <w:r>
        <w:fldChar w:fldCharType="end"/>
      </w:r>
    </w:p>
    <w:p w:rsidR="00066F2B" w:rsidRDefault="00066F2B">
      <w:pPr>
        <w:spacing w:before="0" w:after="0"/>
        <w:rPr>
          <w:sz w:val="16"/>
        </w:rPr>
      </w:pPr>
    </w:p>
    <w:p w:rsidR="00066F2B" w:rsidRDefault="00102096">
      <w:pPr>
        <w:pStyle w:val="indexheader"/>
      </w:pPr>
      <w:r>
        <w:t>X</w:t>
      </w:r>
    </w:p>
    <w:p w:rsidR="00066F2B" w:rsidRDefault="00066F2B">
      <w:pPr>
        <w:spacing w:before="0" w:after="0"/>
        <w:rPr>
          <w:sz w:val="16"/>
        </w:rPr>
      </w:pPr>
    </w:p>
    <w:p w:rsidR="00066F2B" w:rsidRDefault="00102096">
      <w:pPr>
        <w:pStyle w:val="indexentry0"/>
      </w:pPr>
      <w:hyperlink w:anchor="section_39d7c73319c2444287d997c0efce4cda">
        <w:r>
          <w:rPr>
            <w:rStyle w:val="Hyperlink"/>
          </w:rPr>
          <w:t>x (Left)</w:t>
        </w:r>
      </w:hyperlink>
      <w:r>
        <w:t xml:space="preserve"> </w:t>
      </w:r>
      <w:r>
        <w:fldChar w:fldCharType="begin"/>
      </w:r>
      <w:r>
        <w:instrText>PAGEREF section_39d7c73319c2444287d997c0efce4cda</w:instrText>
      </w:r>
      <w:r>
        <w:fldChar w:fldCharType="separate"/>
      </w:r>
      <w:r>
        <w:rPr>
          <w:noProof/>
        </w:rPr>
        <w:t>582</w:t>
      </w:r>
      <w:r>
        <w:fldChar w:fldCharType="end"/>
      </w:r>
    </w:p>
    <w:p w:rsidR="00066F2B" w:rsidRDefault="00102096">
      <w:pPr>
        <w:pStyle w:val="indexentry0"/>
      </w:pPr>
      <w:hyperlink w:anchor="section_6218162291ef44eea9498c9232d7780b">
        <w:r>
          <w:rPr>
            <w:rStyle w:val="Hyperlink"/>
          </w:rPr>
          <w:t>x (Member Property Index)</w:t>
        </w:r>
      </w:hyperlink>
      <w:r>
        <w:t xml:space="preserve"> </w:t>
      </w:r>
      <w:r>
        <w:fldChar w:fldCharType="begin"/>
      </w:r>
      <w:r>
        <w:instrText>PAGEREF section_6218162291ef44eea9498c9232d7780b</w:instrText>
      </w:r>
      <w:r>
        <w:fldChar w:fldCharType="separate"/>
      </w:r>
      <w:r>
        <w:rPr>
          <w:noProof/>
        </w:rPr>
        <w:t>369</w:t>
      </w:r>
      <w:r>
        <w:fldChar w:fldCharType="end"/>
      </w:r>
    </w:p>
    <w:p w:rsidR="00066F2B" w:rsidRDefault="00102096">
      <w:pPr>
        <w:pStyle w:val="indexentry0"/>
      </w:pPr>
      <w:hyperlink w:anchor="section_a74ed3e7cea5463ba1ca57c2d1428a00">
        <w:r>
          <w:rPr>
            <w:rStyle w:val="Hyperlink"/>
          </w:rPr>
          <w:t>x (Shared Items Index)</w:t>
        </w:r>
      </w:hyperlink>
      <w:r>
        <w:t xml:space="preserve"> </w:t>
      </w:r>
      <w:r>
        <w:fldChar w:fldCharType="begin"/>
      </w:r>
      <w:r>
        <w:instrText>PAGEREF section_a74ed3e7cea5463ba1ca57c2d1428a00</w:instrText>
      </w:r>
      <w:r>
        <w:fldChar w:fldCharType="separate"/>
      </w:r>
      <w:r>
        <w:rPr>
          <w:noProof/>
        </w:rPr>
        <w:t>369</w:t>
      </w:r>
      <w:r>
        <w:fldChar w:fldCharType="end"/>
      </w:r>
    </w:p>
    <w:p w:rsidR="00066F2B" w:rsidRDefault="00102096">
      <w:pPr>
        <w:pStyle w:val="indexentry0"/>
      </w:pPr>
      <w:hyperlink w:anchor="section_7b8707b610e94ec597f9fc4672784ffd">
        <w:r>
          <w:rPr>
            <w:rStyle w:val="Hyperlink"/>
          </w:rPr>
          <w:t>XE</w:t>
        </w:r>
      </w:hyperlink>
      <w:r>
        <w:t xml:space="preserve"> </w:t>
      </w:r>
      <w:r>
        <w:fldChar w:fldCharType="begin"/>
      </w:r>
      <w:r>
        <w:instrText>PAGEREF section_7b8707b610e94ec597f9fc4672784ffd</w:instrText>
      </w:r>
      <w:r>
        <w:fldChar w:fldCharType="separate"/>
      </w:r>
      <w:r>
        <w:rPr>
          <w:noProof/>
        </w:rPr>
        <w:t>227</w:t>
      </w:r>
      <w:r>
        <w:fldChar w:fldCharType="end"/>
      </w:r>
    </w:p>
    <w:p w:rsidR="00066F2B" w:rsidRDefault="00102096">
      <w:pPr>
        <w:pStyle w:val="indexentry0"/>
      </w:pPr>
      <w:hyperlink w:anchor="section_68362a4b55894504b566e8154dce1de3">
        <w:r>
          <w:rPr>
            <w:rStyle w:val="Hyperlink"/>
          </w:rPr>
          <w:t>xf (Format)</w:t>
        </w:r>
      </w:hyperlink>
      <w:r>
        <w:t xml:space="preserve"> </w:t>
      </w:r>
      <w:r>
        <w:fldChar w:fldCharType="begin"/>
      </w:r>
      <w:r>
        <w:instrText>PAGEREF section_68362a4b55894504b566e8154dce1de3</w:instrText>
      </w:r>
      <w:r>
        <w:fldChar w:fldCharType="separate"/>
      </w:r>
      <w:r>
        <w:rPr>
          <w:noProof/>
        </w:rPr>
        <w:t>314</w:t>
      </w:r>
      <w:r>
        <w:fldChar w:fldCharType="end"/>
      </w:r>
    </w:p>
    <w:p w:rsidR="00066F2B" w:rsidRDefault="00102096">
      <w:pPr>
        <w:pStyle w:val="indexentry0"/>
      </w:pPr>
      <w:hyperlink w:anchor="section_48a966ea81ee44d28ed033607dc865e5">
        <w:r>
          <w:rPr>
            <w:rStyle w:val="Hyperlink"/>
          </w:rPr>
          <w:t>xfrm (2D Transform for Graphic Frame)</w:t>
        </w:r>
      </w:hyperlink>
      <w:r>
        <w:t xml:space="preserve"> </w:t>
      </w:r>
      <w:r>
        <w:fldChar w:fldCharType="begin"/>
      </w:r>
      <w:r>
        <w:instrText>PAGEREF section_48a966ea81ee</w:instrText>
      </w:r>
      <w:r>
        <w:instrText>44d28ed033607dc865e5</w:instrText>
      </w:r>
      <w:r>
        <w:fldChar w:fldCharType="separate"/>
      </w:r>
      <w:r>
        <w:rPr>
          <w:noProof/>
        </w:rPr>
        <w:t>471</w:t>
      </w:r>
      <w:r>
        <w:fldChar w:fldCharType="end"/>
      </w:r>
    </w:p>
    <w:p w:rsidR="00066F2B" w:rsidRDefault="00102096">
      <w:pPr>
        <w:pStyle w:val="indexentry0"/>
      </w:pPr>
      <w:hyperlink w:anchor="section_2401c007314f4d8eba6b767f54e8c97f">
        <w:r>
          <w:rPr>
            <w:rStyle w:val="Hyperlink"/>
          </w:rPr>
          <w:t>xfrm (2D Transform for Graphic Frames)</w:t>
        </w:r>
      </w:hyperlink>
      <w:r>
        <w:t xml:space="preserve"> </w:t>
      </w:r>
      <w:r>
        <w:fldChar w:fldCharType="begin"/>
      </w:r>
      <w:r>
        <w:instrText>PAGEREF section_2401c007314f4d8eba6b767f54e8c97f</w:instrText>
      </w:r>
      <w:r>
        <w:fldChar w:fldCharType="separate"/>
      </w:r>
      <w:r>
        <w:rPr>
          <w:noProof/>
        </w:rPr>
        <w:t>535</w:t>
      </w:r>
      <w:r>
        <w:fldChar w:fldCharType="end"/>
      </w:r>
    </w:p>
    <w:p w:rsidR="00066F2B" w:rsidRDefault="00102096">
      <w:pPr>
        <w:pStyle w:val="indexentry0"/>
      </w:pPr>
      <w:hyperlink w:anchor="section_98567b7e097a4450a82af83e25539aaf">
        <w:r>
          <w:rPr>
            <w:rStyle w:val="Hyperlink"/>
          </w:rPr>
          <w:t>xfrm (2D Transfor</w:t>
        </w:r>
        <w:r>
          <w:rPr>
            <w:rStyle w:val="Hyperlink"/>
          </w:rPr>
          <w:t>m for Grouped Objects)</w:t>
        </w:r>
      </w:hyperlink>
      <w:r>
        <w:t xml:space="preserve"> </w:t>
      </w:r>
      <w:r>
        <w:fldChar w:fldCharType="begin"/>
      </w:r>
      <w:r>
        <w:instrText>PAGEREF section_98567b7e097a4450a82af83e25539aaf</w:instrText>
      </w:r>
      <w:r>
        <w:fldChar w:fldCharType="separate"/>
      </w:r>
      <w:r>
        <w:rPr>
          <w:noProof/>
        </w:rPr>
        <w:t>514</w:t>
      </w:r>
      <w:r>
        <w:fldChar w:fldCharType="end"/>
      </w:r>
    </w:p>
    <w:p w:rsidR="00066F2B" w:rsidRDefault="00102096">
      <w:pPr>
        <w:pStyle w:val="indexentry0"/>
      </w:pPr>
      <w:hyperlink w:anchor="section_c7555d2c472a4d15b23041046bc41819">
        <w:r>
          <w:rPr>
            <w:rStyle w:val="Hyperlink"/>
          </w:rPr>
          <w:t>xfrm (2D Transform for Individual Objects)</w:t>
        </w:r>
      </w:hyperlink>
      <w:r>
        <w:t xml:space="preserve"> </w:t>
      </w:r>
      <w:r>
        <w:fldChar w:fldCharType="begin"/>
      </w:r>
      <w:r>
        <w:instrText>PAGEREF section_c7555d2c472a4d15b23041046bc41819</w:instrText>
      </w:r>
      <w:r>
        <w:fldChar w:fldCharType="separate"/>
      </w:r>
      <w:r>
        <w:rPr>
          <w:noProof/>
        </w:rPr>
        <w:t>515</w:t>
      </w:r>
      <w:r>
        <w:fldChar w:fldCharType="end"/>
      </w:r>
    </w:p>
    <w:p w:rsidR="00066F2B" w:rsidRDefault="00102096">
      <w:pPr>
        <w:pStyle w:val="indexentry0"/>
      </w:pPr>
      <w:hyperlink w:anchor="section_6f9a9b19ddc94304bacdb4245a8b9b3d">
        <w:r>
          <w:rPr>
            <w:rStyle w:val="Hyperlink"/>
          </w:rPr>
          <w:t>xfrm (Graphic Frame Transform)</w:t>
        </w:r>
      </w:hyperlink>
      <w:r>
        <w:t xml:space="preserve"> </w:t>
      </w:r>
      <w:r>
        <w:fldChar w:fldCharType="begin"/>
      </w:r>
      <w:r>
        <w:instrText>PAGEREF section_6f9a9b19ddc94304bacdb4245a8b9b3d</w:instrText>
      </w:r>
      <w:r>
        <w:fldChar w:fldCharType="separate"/>
      </w:r>
      <w:r>
        <w:rPr>
          <w:noProof/>
        </w:rPr>
        <w:t>590</w:t>
      </w:r>
      <w:r>
        <w:fldChar w:fldCharType="end"/>
      </w:r>
    </w:p>
    <w:p w:rsidR="00066F2B" w:rsidRDefault="00102096">
      <w:pPr>
        <w:pStyle w:val="indexentry0"/>
      </w:pPr>
      <w:hyperlink w:anchor="section_a003023ad1664c12821a703ac0870f7d">
        <w:r>
          <w:rPr>
            <w:rStyle w:val="Hyperlink"/>
          </w:rPr>
          <w:t>XIRR</w:t>
        </w:r>
      </w:hyperlink>
      <w:r>
        <w:t xml:space="preserve"> </w:t>
      </w:r>
      <w:r>
        <w:fldChar w:fldCharType="begin"/>
      </w:r>
      <w:r>
        <w:instrText>PAGEREF section_a003023ad1664c12821a703ac0</w:instrText>
      </w:r>
      <w:r>
        <w:instrText>870f7d</w:instrText>
      </w:r>
      <w:r>
        <w:fldChar w:fldCharType="separate"/>
      </w:r>
      <w:r>
        <w:rPr>
          <w:noProof/>
        </w:rPr>
        <w:t>453</w:t>
      </w:r>
      <w:r>
        <w:fldChar w:fldCharType="end"/>
      </w:r>
    </w:p>
    <w:p w:rsidR="00066F2B" w:rsidRDefault="00102096">
      <w:pPr>
        <w:pStyle w:val="indexentry0"/>
      </w:pPr>
      <w:hyperlink w:anchor="section_01d8bb8ec1fa46e7865d931ad671a6c1">
        <w:r>
          <w:rPr>
            <w:rStyle w:val="Hyperlink"/>
          </w:rPr>
          <w:t>XML representation</w:t>
        </w:r>
      </w:hyperlink>
      <w:r>
        <w:t xml:space="preserve"> </w:t>
      </w:r>
      <w:r>
        <w:fldChar w:fldCharType="begin"/>
      </w:r>
      <w:r>
        <w:instrText>PAGEREF section_01d8bb8ec1fa46e7865d931ad671a6c1</w:instrText>
      </w:r>
      <w:r>
        <w:fldChar w:fldCharType="separate"/>
      </w:r>
      <w:r>
        <w:rPr>
          <w:noProof/>
        </w:rPr>
        <w:t>167</w:t>
      </w:r>
      <w:r>
        <w:fldChar w:fldCharType="end"/>
      </w:r>
    </w:p>
    <w:p w:rsidR="00066F2B" w:rsidRDefault="00102096">
      <w:pPr>
        <w:pStyle w:val="indexentry0"/>
      </w:pPr>
      <w:hyperlink w:anchor="section_c4068cc3c49f4d34bbfc4fe10a1a689d">
        <w:r>
          <w:rPr>
            <w:rStyle w:val="Hyperlink"/>
          </w:rPr>
          <w:t>xmlCellPr (Cell Properties)</w:t>
        </w:r>
      </w:hyperlink>
      <w:r>
        <w:t xml:space="preserve"> </w:t>
      </w:r>
      <w:r>
        <w:fldChar w:fldCharType="begin"/>
      </w:r>
      <w:r>
        <w:instrText>PAGEREF section_c4068</w:instrText>
      </w:r>
      <w:r>
        <w:instrText>cc3c49f4d34bbfc4fe10a1a689d</w:instrText>
      </w:r>
      <w:r>
        <w:fldChar w:fldCharType="separate"/>
      </w:r>
      <w:r>
        <w:rPr>
          <w:noProof/>
        </w:rPr>
        <w:t>296</w:t>
      </w:r>
      <w:r>
        <w:fldChar w:fldCharType="end"/>
      </w:r>
    </w:p>
    <w:p w:rsidR="00066F2B" w:rsidRDefault="00102096">
      <w:pPr>
        <w:pStyle w:val="indexentry0"/>
      </w:pPr>
      <w:hyperlink w:anchor="section_23b8caabf8874d62a52cd0f1cb904aab">
        <w:r>
          <w:rPr>
            <w:rStyle w:val="Hyperlink"/>
          </w:rPr>
          <w:t>xmlColumnPr (XML Column Properties)</w:t>
        </w:r>
      </w:hyperlink>
      <w:r>
        <w:t xml:space="preserve"> </w:t>
      </w:r>
      <w:r>
        <w:fldChar w:fldCharType="begin"/>
      </w:r>
      <w:r>
        <w:instrText>PAGEREF section_23b8caabf8874d62a52cd0f1cb904aab</w:instrText>
      </w:r>
      <w:r>
        <w:fldChar w:fldCharType="separate"/>
      </w:r>
      <w:r>
        <w:rPr>
          <w:noProof/>
        </w:rPr>
        <w:t>295</w:t>
      </w:r>
      <w:r>
        <w:fldChar w:fldCharType="end"/>
      </w:r>
    </w:p>
    <w:p w:rsidR="00066F2B" w:rsidRDefault="00102096">
      <w:pPr>
        <w:pStyle w:val="indexentry0"/>
      </w:pPr>
      <w:hyperlink w:anchor="section_de9b88626c554161908f55ad7955eb6f">
        <w:r>
          <w:rPr>
            <w:rStyle w:val="Hyperlink"/>
          </w:rPr>
          <w:t>XMLNamespace (Namespace for Property Editor)</w:t>
        </w:r>
      </w:hyperlink>
      <w:r>
        <w:t xml:space="preserve"> </w:t>
      </w:r>
      <w:r>
        <w:fldChar w:fldCharType="begin"/>
      </w:r>
      <w:r>
        <w:instrText>PAGEREF section_de9b88626c554161908f55ad7955eb6f</w:instrText>
      </w:r>
      <w:r>
        <w:fldChar w:fldCharType="separate"/>
      </w:r>
      <w:r>
        <w:rPr>
          <w:noProof/>
        </w:rPr>
        <w:t>878</w:t>
      </w:r>
      <w:r>
        <w:fldChar w:fldCharType="end"/>
      </w:r>
    </w:p>
    <w:p w:rsidR="00066F2B" w:rsidRDefault="00102096">
      <w:pPr>
        <w:pStyle w:val="indexentry0"/>
      </w:pPr>
      <w:hyperlink w:anchor="section_cbb4061e04964dd294f5cacadf834a0a">
        <w:r>
          <w:rPr>
            <w:rStyle w:val="Hyperlink"/>
          </w:rPr>
          <w:t>xmlPr (Column XML Properties)</w:t>
        </w:r>
      </w:hyperlink>
      <w:r>
        <w:t xml:space="preserve"> </w:t>
      </w:r>
      <w:r>
        <w:fldChar w:fldCharType="begin"/>
      </w:r>
      <w:r>
        <w:instrText>PAGEREF section_cbb4061e04964dd294f5cacadf834a0a</w:instrText>
      </w:r>
      <w:r>
        <w:fldChar w:fldCharType="separate"/>
      </w:r>
      <w:r>
        <w:rPr>
          <w:noProof/>
        </w:rPr>
        <w:t>296</w:t>
      </w:r>
      <w:r>
        <w:fldChar w:fldCharType="end"/>
      </w:r>
    </w:p>
    <w:p w:rsidR="00066F2B" w:rsidRDefault="00102096">
      <w:pPr>
        <w:pStyle w:val="indexentry0"/>
      </w:pPr>
      <w:hyperlink w:anchor="section_033c001fa29a4817a32a75394f971109">
        <w:r>
          <w:rPr>
            <w:rStyle w:val="Hyperlink"/>
          </w:rPr>
          <w:t>xMode (Left Mode)</w:t>
        </w:r>
      </w:hyperlink>
      <w:r>
        <w:t xml:space="preserve"> </w:t>
      </w:r>
      <w:r>
        <w:fldChar w:fldCharType="begin"/>
      </w:r>
      <w:r>
        <w:instrText>PAGEREF section_033c001fa29a4817a32a75394f971109</w:instrText>
      </w:r>
      <w:r>
        <w:fldChar w:fldCharType="separate"/>
      </w:r>
      <w:r>
        <w:rPr>
          <w:noProof/>
        </w:rPr>
        <w:t>582</w:t>
      </w:r>
      <w:r>
        <w:fldChar w:fldCharType="end"/>
      </w:r>
    </w:p>
    <w:p w:rsidR="00066F2B" w:rsidRDefault="00102096">
      <w:pPr>
        <w:pStyle w:val="indexentry0"/>
      </w:pPr>
      <w:hyperlink w:anchor="section_9878cf828dc64790998a3f7e7763f58f">
        <w:r>
          <w:rPr>
            <w:rStyle w:val="Hyperlink"/>
          </w:rPr>
          <w:t>XNPV</w:t>
        </w:r>
      </w:hyperlink>
      <w:r>
        <w:t xml:space="preserve"> </w:t>
      </w:r>
      <w:r>
        <w:fldChar w:fldCharType="begin"/>
      </w:r>
      <w:r>
        <w:instrText>PAGEREF section_9878cf828dc64790998a3f7e7763f58f</w:instrText>
      </w:r>
      <w:r>
        <w:fldChar w:fldCharType="separate"/>
      </w:r>
      <w:r>
        <w:rPr>
          <w:noProof/>
        </w:rPr>
        <w:t>454</w:t>
      </w:r>
      <w:r>
        <w:fldChar w:fldCharType="end"/>
      </w:r>
    </w:p>
    <w:p w:rsidR="00066F2B" w:rsidRDefault="00102096">
      <w:pPr>
        <w:pStyle w:val="indexentry0"/>
      </w:pPr>
      <w:hyperlink w:anchor="section_60042665e00a4f749f86ad8bd478a614">
        <w:r>
          <w:rPr>
            <w:rStyle w:val="Hyperlink"/>
          </w:rPr>
          <w:t>XSNLocation (Location of XSN File)</w:t>
        </w:r>
      </w:hyperlink>
      <w:r>
        <w:t xml:space="preserve"> </w:t>
      </w:r>
      <w:r>
        <w:fldChar w:fldCharType="begin"/>
      </w:r>
      <w:r>
        <w:instrText>PAGEREF section_60042665e00a4f749f86ad8bd478a614</w:instrText>
      </w:r>
      <w:r>
        <w:fldChar w:fldCharType="separate"/>
      </w:r>
      <w:r>
        <w:rPr>
          <w:noProof/>
        </w:rPr>
        <w:t>878</w:t>
      </w:r>
      <w:r>
        <w:fldChar w:fldCharType="end"/>
      </w:r>
    </w:p>
    <w:p w:rsidR="00066F2B" w:rsidRDefault="00102096">
      <w:pPr>
        <w:pStyle w:val="indexentry0"/>
      </w:pPr>
      <w:hyperlink w:anchor="section_1c088624367d43958dfe029913c009e8">
        <w:r>
          <w:rPr>
            <w:rStyle w:val="Hyperlink"/>
          </w:rPr>
          <w:t>xsnLocation (XSN Location)</w:t>
        </w:r>
      </w:hyperlink>
      <w:r>
        <w:t xml:space="preserve"> </w:t>
      </w:r>
      <w:r>
        <w:fldChar w:fldCharType="begin"/>
      </w:r>
      <w:r>
        <w:instrText>PAGEREF section_1c088624367d439</w:instrText>
      </w:r>
      <w:r>
        <w:instrText>58dfe029913c009e8</w:instrText>
      </w:r>
      <w:r>
        <w:fldChar w:fldCharType="separate"/>
      </w:r>
      <w:r>
        <w:rPr>
          <w:noProof/>
        </w:rPr>
        <w:t>880</w:t>
      </w:r>
      <w:r>
        <w:fldChar w:fldCharType="end"/>
      </w:r>
    </w:p>
    <w:p w:rsidR="00066F2B" w:rsidRDefault="00102096">
      <w:pPr>
        <w:pStyle w:val="indexentry0"/>
      </w:pPr>
      <w:hyperlink w:anchor="section_83b1d48efcc64adaaf9bba113335dc9c">
        <w:r>
          <w:rPr>
            <w:rStyle w:val="Hyperlink"/>
          </w:rPr>
          <w:t>xsnScope (Scope)</w:t>
        </w:r>
      </w:hyperlink>
      <w:r>
        <w:t xml:space="preserve"> </w:t>
      </w:r>
      <w:r>
        <w:fldChar w:fldCharType="begin"/>
      </w:r>
      <w:r>
        <w:instrText>PAGEREF section_83b1d48efcc64adaaf9bba113335dc9c</w:instrText>
      </w:r>
      <w:r>
        <w:fldChar w:fldCharType="separate"/>
      </w:r>
      <w:r>
        <w:rPr>
          <w:noProof/>
        </w:rPr>
        <w:t>880</w:t>
      </w:r>
      <w:r>
        <w:fldChar w:fldCharType="end"/>
      </w:r>
    </w:p>
    <w:p w:rsidR="00066F2B" w:rsidRDefault="00066F2B">
      <w:pPr>
        <w:spacing w:before="0" w:after="0"/>
        <w:rPr>
          <w:sz w:val="16"/>
        </w:rPr>
      </w:pPr>
    </w:p>
    <w:p w:rsidR="00066F2B" w:rsidRDefault="00102096">
      <w:pPr>
        <w:pStyle w:val="indexheader"/>
      </w:pPr>
      <w:r>
        <w:t>Y</w:t>
      </w:r>
    </w:p>
    <w:p w:rsidR="00066F2B" w:rsidRDefault="00066F2B">
      <w:pPr>
        <w:spacing w:before="0" w:after="0"/>
        <w:rPr>
          <w:sz w:val="16"/>
        </w:rPr>
      </w:pPr>
    </w:p>
    <w:p w:rsidR="00066F2B" w:rsidRDefault="00102096">
      <w:pPr>
        <w:pStyle w:val="indexentry0"/>
      </w:pPr>
      <w:hyperlink w:anchor="section_8c46e53bc5254bb6892759d133a60a06">
        <w:r>
          <w:rPr>
            <w:rStyle w:val="Hyperlink"/>
          </w:rPr>
          <w:t>y (Top)</w:t>
        </w:r>
      </w:hyperlink>
      <w:r>
        <w:t xml:space="preserve"> </w:t>
      </w:r>
      <w:r>
        <w:fldChar w:fldCharType="begin"/>
      </w:r>
      <w:r>
        <w:instrText>PAGEREF section_8c46e53bc525</w:instrText>
      </w:r>
      <w:r>
        <w:instrText>4bb6892759d133a60a06</w:instrText>
      </w:r>
      <w:r>
        <w:fldChar w:fldCharType="separate"/>
      </w:r>
      <w:r>
        <w:rPr>
          <w:noProof/>
        </w:rPr>
        <w:t>582</w:t>
      </w:r>
      <w:r>
        <w:fldChar w:fldCharType="end"/>
      </w:r>
    </w:p>
    <w:p w:rsidR="00066F2B" w:rsidRDefault="00102096">
      <w:pPr>
        <w:pStyle w:val="indexentry0"/>
      </w:pPr>
      <w:hyperlink w:anchor="section_86e4ebd6c6d543a7b3678e508b712256">
        <w:r>
          <w:rPr>
            <w:rStyle w:val="Hyperlink"/>
          </w:rPr>
          <w:t>YearAccessed (Year Accessed)</w:t>
        </w:r>
      </w:hyperlink>
      <w:r>
        <w:t xml:space="preserve"> </w:t>
      </w:r>
      <w:r>
        <w:fldChar w:fldCharType="begin"/>
      </w:r>
      <w:r>
        <w:instrText>PAGEREF section_86e4ebd6c6d543a7b3678e508b712256</w:instrText>
      </w:r>
      <w:r>
        <w:fldChar w:fldCharType="separate"/>
      </w:r>
      <w:r>
        <w:rPr>
          <w:noProof/>
        </w:rPr>
        <w:t>619</w:t>
      </w:r>
      <w:r>
        <w:fldChar w:fldCharType="end"/>
      </w:r>
    </w:p>
    <w:p w:rsidR="00066F2B" w:rsidRDefault="00102096">
      <w:pPr>
        <w:pStyle w:val="indexentry0"/>
      </w:pPr>
      <w:hyperlink w:anchor="section_603d48e1ab4648c395e0f9ce750d9623">
        <w:r>
          <w:rPr>
            <w:rStyle w:val="Hyperlink"/>
          </w:rPr>
          <w:t>YEARFRAC</w:t>
        </w:r>
      </w:hyperlink>
      <w:r>
        <w:t xml:space="preserve"> </w:t>
      </w:r>
      <w:r>
        <w:fldChar w:fldCharType="begin"/>
      </w:r>
      <w:r>
        <w:instrText>PAGEREF section_603d48e1ab4648c395e0f9ce750d9623</w:instrText>
      </w:r>
      <w:r>
        <w:fldChar w:fldCharType="separate"/>
      </w:r>
      <w:r>
        <w:rPr>
          <w:noProof/>
        </w:rPr>
        <w:t>454</w:t>
      </w:r>
      <w:r>
        <w:fldChar w:fldCharType="end"/>
      </w:r>
    </w:p>
    <w:p w:rsidR="00066F2B" w:rsidRDefault="00102096">
      <w:pPr>
        <w:pStyle w:val="indexentry0"/>
      </w:pPr>
      <w:hyperlink w:anchor="section_1f5b7d6fe6514fc1b89a6fc80241afa5">
        <w:r>
          <w:rPr>
            <w:rStyle w:val="Hyperlink"/>
          </w:rPr>
          <w:t>YIELD</w:t>
        </w:r>
      </w:hyperlink>
      <w:r>
        <w:t xml:space="preserve"> </w:t>
      </w:r>
      <w:r>
        <w:fldChar w:fldCharType="begin"/>
      </w:r>
      <w:r>
        <w:instrText>PAGEREF section_1f5b7d6fe6514fc1b89a6fc80241afa5</w:instrText>
      </w:r>
      <w:r>
        <w:fldChar w:fldCharType="separate"/>
      </w:r>
      <w:r>
        <w:rPr>
          <w:noProof/>
        </w:rPr>
        <w:t>455</w:t>
      </w:r>
      <w:r>
        <w:fldChar w:fldCharType="end"/>
      </w:r>
    </w:p>
    <w:p w:rsidR="00066F2B" w:rsidRDefault="00102096">
      <w:pPr>
        <w:pStyle w:val="indexentry0"/>
      </w:pPr>
      <w:hyperlink w:anchor="section_652fb537a84b47869554d8624ce0d4a5">
        <w:r>
          <w:rPr>
            <w:rStyle w:val="Hyperlink"/>
          </w:rPr>
          <w:t>YIELDDISC</w:t>
        </w:r>
      </w:hyperlink>
      <w:r>
        <w:t xml:space="preserve"> </w:t>
      </w:r>
      <w:r>
        <w:fldChar w:fldCharType="begin"/>
      </w:r>
      <w:r>
        <w:instrText>PAGEREF se</w:instrText>
      </w:r>
      <w:r>
        <w:instrText>ction_652fb537a84b47869554d8624ce0d4a5</w:instrText>
      </w:r>
      <w:r>
        <w:fldChar w:fldCharType="separate"/>
      </w:r>
      <w:r>
        <w:rPr>
          <w:noProof/>
        </w:rPr>
        <w:t>455</w:t>
      </w:r>
      <w:r>
        <w:fldChar w:fldCharType="end"/>
      </w:r>
    </w:p>
    <w:p w:rsidR="00066F2B" w:rsidRDefault="00102096">
      <w:pPr>
        <w:pStyle w:val="indexentry0"/>
      </w:pPr>
      <w:hyperlink w:anchor="section_eba3b8ce07c64244a95524ab4b61a0fb">
        <w:r>
          <w:rPr>
            <w:rStyle w:val="Hyperlink"/>
          </w:rPr>
          <w:t>YIELDMAT</w:t>
        </w:r>
      </w:hyperlink>
      <w:r>
        <w:t xml:space="preserve"> </w:t>
      </w:r>
      <w:r>
        <w:fldChar w:fldCharType="begin"/>
      </w:r>
      <w:r>
        <w:instrText>PAGEREF section_eba3b8ce07c64244a95524ab4b61a0fb</w:instrText>
      </w:r>
      <w:r>
        <w:fldChar w:fldCharType="separate"/>
      </w:r>
      <w:r>
        <w:rPr>
          <w:noProof/>
        </w:rPr>
        <w:t>456</w:t>
      </w:r>
      <w:r>
        <w:fldChar w:fldCharType="end"/>
      </w:r>
    </w:p>
    <w:p w:rsidR="00066F2B" w:rsidRDefault="00102096">
      <w:pPr>
        <w:pStyle w:val="indexentry0"/>
      </w:pPr>
      <w:hyperlink w:anchor="section_3e552fb6fb1740bdaa1c6628425e5b8a">
        <w:r>
          <w:rPr>
            <w:rStyle w:val="Hyperlink"/>
          </w:rPr>
          <w:t>yMode (Top Mode)</w:t>
        </w:r>
      </w:hyperlink>
      <w:r>
        <w:t xml:space="preserve"> </w:t>
      </w:r>
      <w:r>
        <w:fldChar w:fldCharType="begin"/>
      </w:r>
      <w:r>
        <w:instrText>PAGEREF se</w:instrText>
      </w:r>
      <w:r>
        <w:instrText>ction_3e552fb6fb1740bdaa1c6628425e5b8a</w:instrText>
      </w:r>
      <w:r>
        <w:fldChar w:fldCharType="separate"/>
      </w:r>
      <w:r>
        <w:rPr>
          <w:noProof/>
        </w:rPr>
        <w:t>583</w:t>
      </w:r>
      <w:r>
        <w:fldChar w:fldCharType="end"/>
      </w:r>
    </w:p>
    <w:p w:rsidR="00066F2B" w:rsidRDefault="00066F2B">
      <w:pPr>
        <w:spacing w:before="0" w:after="0"/>
        <w:rPr>
          <w:sz w:val="16"/>
        </w:rPr>
      </w:pPr>
    </w:p>
    <w:p w:rsidR="00066F2B" w:rsidRDefault="00102096">
      <w:pPr>
        <w:pStyle w:val="indexheader"/>
      </w:pPr>
      <w:r>
        <w:t>Z</w:t>
      </w:r>
    </w:p>
    <w:p w:rsidR="00066F2B" w:rsidRDefault="00066F2B">
      <w:pPr>
        <w:spacing w:before="0" w:after="0"/>
        <w:rPr>
          <w:sz w:val="16"/>
        </w:rPr>
      </w:pPr>
    </w:p>
    <w:p w:rsidR="00066F2B" w:rsidRDefault="00102096">
      <w:pPr>
        <w:pStyle w:val="indexentry0"/>
      </w:pPr>
      <w:hyperlink w:anchor="section_6a50f8dea9d14092a0d4671c9fa1e079">
        <w:r>
          <w:rPr>
            <w:rStyle w:val="Hyperlink"/>
          </w:rPr>
          <w:t>ZIP package limitations</w:t>
        </w:r>
      </w:hyperlink>
      <w:r>
        <w:t xml:space="preserve"> </w:t>
      </w:r>
      <w:r>
        <w:fldChar w:fldCharType="begin"/>
      </w:r>
      <w:r>
        <w:instrText>PAGEREF section_6a50f8dea9d14092a0d4671c9fa1e079</w:instrText>
      </w:r>
      <w:r>
        <w:fldChar w:fldCharType="separate"/>
      </w:r>
      <w:r>
        <w:rPr>
          <w:noProof/>
        </w:rPr>
        <w:t>629</w:t>
      </w:r>
      <w:r>
        <w:fldChar w:fldCharType="end"/>
      </w:r>
    </w:p>
    <w:p w:rsidR="00066F2B" w:rsidRDefault="00102096">
      <w:pPr>
        <w:pStyle w:val="indexentry0"/>
      </w:pPr>
      <w:hyperlink w:anchor="section_73d8d8a211eb4c28a37b6aef7041b24c">
        <w:r>
          <w:rPr>
            <w:rStyle w:val="Hyperlink"/>
          </w:rPr>
          <w:t>zoom (Magn</w:t>
        </w:r>
        <w:r>
          <w:rPr>
            <w:rStyle w:val="Hyperlink"/>
          </w:rPr>
          <w:t>ification Setting)</w:t>
        </w:r>
      </w:hyperlink>
      <w:r>
        <w:t xml:space="preserve"> </w:t>
      </w:r>
      <w:r>
        <w:fldChar w:fldCharType="begin"/>
      </w:r>
      <w:r>
        <w:instrText>PAGEREF section_73d8d8a211eb4c28a37b6aef7041b24c</w:instrText>
      </w:r>
      <w:r>
        <w:fldChar w:fldCharType="separate"/>
      </w:r>
      <w:r>
        <w:rPr>
          <w:noProof/>
        </w:rPr>
        <w:t>162</w:t>
      </w:r>
      <w:r>
        <w:fldChar w:fldCharType="end"/>
      </w:r>
    </w:p>
    <w:p w:rsidR="00066F2B" w:rsidRDefault="00102096">
      <w:pPr>
        <w:pStyle w:val="indexentry0"/>
      </w:pPr>
      <w:hyperlink w:anchor="section_c494196a44ad4042b21bb60c3f93c792">
        <w:r>
          <w:rPr>
            <w:rStyle w:val="Hyperlink"/>
          </w:rPr>
          <w:t>ZTEST</w:t>
        </w:r>
      </w:hyperlink>
      <w:r>
        <w:t xml:space="preserve"> </w:t>
      </w:r>
      <w:r>
        <w:fldChar w:fldCharType="begin"/>
      </w:r>
      <w:r>
        <w:instrText>PAGEREF section_c494196a44ad4042b21bb60c3f93c792</w:instrText>
      </w:r>
      <w:r>
        <w:fldChar w:fldCharType="separate"/>
      </w:r>
      <w:r>
        <w:rPr>
          <w:noProof/>
        </w:rPr>
        <w:t>457</w:t>
      </w:r>
      <w:r>
        <w:fldChar w:fldCharType="end"/>
      </w:r>
    </w:p>
    <w:p w:rsidR="00066F2B" w:rsidRDefault="00066F2B">
      <w:pPr>
        <w:rPr>
          <w:rStyle w:val="InlineCode"/>
        </w:rPr>
      </w:pPr>
      <w:bookmarkStart w:id="4264" w:name="EndOfDocument_ST"/>
      <w:bookmarkEnd w:id="4264"/>
    </w:p>
    <w:sectPr w:rsidR="00066F2B">
      <w:footerReference w:type="default" r:id="rId394"/>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F2B" w:rsidRDefault="00102096">
      <w:r>
        <w:separator/>
      </w:r>
    </w:p>
    <w:p w:rsidR="00066F2B" w:rsidRDefault="00066F2B"/>
  </w:endnote>
  <w:endnote w:type="continuationSeparator" w:id="0">
    <w:p w:rsidR="00066F2B" w:rsidRDefault="00102096">
      <w:r>
        <w:continuationSeparator/>
      </w:r>
    </w:p>
    <w:p w:rsidR="00066F2B" w:rsidRDefault="00066F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2B" w:rsidRDefault="00102096">
    <w:pPr>
      <w:pStyle w:val="Footer"/>
      <w:jc w:val="right"/>
    </w:pPr>
    <w:r>
      <w:fldChar w:fldCharType="begin"/>
    </w:r>
    <w:r>
      <w:instrText xml:space="preserve"> PAGE </w:instrText>
    </w:r>
    <w:r>
      <w:fldChar w:fldCharType="separate"/>
    </w:r>
    <w:r>
      <w:rPr>
        <w:noProof/>
      </w:rPr>
      <w:t>914</w:t>
    </w:r>
    <w:r>
      <w:fldChar w:fldCharType="end"/>
    </w:r>
    <w:r>
      <w:t xml:space="preserve"> / </w:t>
    </w:r>
    <w:r>
      <w:fldChar w:fldCharType="begin"/>
    </w:r>
    <w:r>
      <w:instrText xml:space="preserve"> NUMPAGES </w:instrText>
    </w:r>
    <w:r>
      <w:fldChar w:fldCharType="separate"/>
    </w:r>
    <w:r>
      <w:rPr>
        <w:noProof/>
      </w:rPr>
      <w:t>932</w:t>
    </w:r>
    <w:r>
      <w:fldChar w:fldCharType="end"/>
    </w:r>
  </w:p>
  <w:p w:rsidR="00066F2B" w:rsidRDefault="00102096">
    <w:pPr>
      <w:pStyle w:val="PageFooter"/>
    </w:pPr>
    <w:r>
      <w:t>[MS-OI29500] - v20230309</w:t>
    </w:r>
  </w:p>
  <w:p w:rsidR="00066F2B" w:rsidRDefault="00102096">
    <w:pPr>
      <w:pStyle w:val="PageFooter"/>
    </w:pPr>
    <w:r>
      <w:t>Office Implementation Information for ISO/IEC 29500 Standards Support</w:t>
    </w:r>
  </w:p>
  <w:p w:rsidR="00066F2B" w:rsidRDefault="00102096">
    <w:pPr>
      <w:pStyle w:val="PageFooter"/>
    </w:pPr>
    <w:r>
      <w:t>Copyright © 2023 Microsoft Corporation</w:t>
    </w:r>
  </w:p>
  <w:p w:rsidR="00066F2B" w:rsidRDefault="00102096">
    <w:pPr>
      <w:pStyle w:val="PageFooter"/>
    </w:pPr>
    <w:r>
      <w:t>Rele</w:t>
    </w:r>
    <w:r>
      <w:t>ase: March 9,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F2B" w:rsidRDefault="00102096">
    <w:pPr>
      <w:pStyle w:val="Footer"/>
      <w:jc w:val="right"/>
    </w:pPr>
    <w:r>
      <w:fldChar w:fldCharType="begin"/>
    </w:r>
    <w:r>
      <w:instrText xml:space="preserve"> PAGE </w:instrText>
    </w:r>
    <w:r>
      <w:fldChar w:fldCharType="separate"/>
    </w:r>
    <w:r>
      <w:rPr>
        <w:noProof/>
      </w:rPr>
      <w:t>932</w:t>
    </w:r>
    <w:r>
      <w:fldChar w:fldCharType="end"/>
    </w:r>
    <w:r>
      <w:t xml:space="preserve"> / </w:t>
    </w:r>
    <w:r>
      <w:fldChar w:fldCharType="begin"/>
    </w:r>
    <w:r>
      <w:instrText xml:space="preserve"> NUMPAGES </w:instrText>
    </w:r>
    <w:r>
      <w:fldChar w:fldCharType="separate"/>
    </w:r>
    <w:r>
      <w:rPr>
        <w:noProof/>
      </w:rPr>
      <w:t>932</w:t>
    </w:r>
    <w:r>
      <w:fldChar w:fldCharType="end"/>
    </w:r>
  </w:p>
  <w:p w:rsidR="00066F2B" w:rsidRDefault="00102096">
    <w:pPr>
      <w:pStyle w:val="PageFooter"/>
    </w:pPr>
    <w:r>
      <w:t>[MS-OI29500] - v20230309</w:t>
    </w:r>
  </w:p>
  <w:p w:rsidR="00066F2B" w:rsidRDefault="00102096">
    <w:pPr>
      <w:pStyle w:val="PageFooter"/>
    </w:pPr>
    <w:r>
      <w:t>Office Implementation Information for ISO/IEC 29500 Standards Support</w:t>
    </w:r>
  </w:p>
  <w:p w:rsidR="00066F2B" w:rsidRDefault="00102096">
    <w:pPr>
      <w:pStyle w:val="PageFooter"/>
    </w:pPr>
    <w:r>
      <w:t>Copyright © 2023 Microsoft Corporation</w:t>
    </w:r>
  </w:p>
  <w:p w:rsidR="00066F2B" w:rsidRDefault="00102096">
    <w:pPr>
      <w:pStyle w:val="PageFooter"/>
    </w:pPr>
    <w:r>
      <w:t>Release: March 9,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F2B" w:rsidRDefault="00102096">
      <w:r>
        <w:separator/>
      </w:r>
    </w:p>
    <w:p w:rsidR="00066F2B" w:rsidRDefault="00066F2B"/>
  </w:footnote>
  <w:footnote w:type="continuationSeparator" w:id="0">
    <w:p w:rsidR="00066F2B" w:rsidRDefault="00102096">
      <w:r>
        <w:continuationSeparator/>
      </w:r>
    </w:p>
    <w:p w:rsidR="00066F2B" w:rsidRDefault="00066F2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015412"/>
    <w:multiLevelType w:val="singleLevel"/>
    <w:tmpl w:val="DC265870"/>
    <w:lvl w:ilvl="0">
      <w:start w:val="1"/>
      <w:numFmt w:val="bullet"/>
      <w:lvlText w:val="§"/>
      <w:lvlJc w:val="left"/>
      <w:pPr>
        <w:ind w:left="360" w:hanging="360"/>
      </w:pPr>
      <w:rPr>
        <w:rFonts w:ascii="Wingdings" w:hAnsi="Wingdings" w:hint="default"/>
      </w:rPr>
    </w:lvl>
  </w:abstractNum>
  <w:abstractNum w:abstractNumId="2" w15:restartNumberingAfterBreak="0">
    <w:nsid w:val="01217BCC"/>
    <w:multiLevelType w:val="singleLevel"/>
    <w:tmpl w:val="082A7816"/>
    <w:lvl w:ilvl="0">
      <w:start w:val="1"/>
      <w:numFmt w:val="bullet"/>
      <w:lvlText w:val="§"/>
      <w:lvlJc w:val="left"/>
      <w:pPr>
        <w:ind w:left="360" w:hanging="360"/>
      </w:pPr>
      <w:rPr>
        <w:rFonts w:ascii="Wingdings" w:hAnsi="Wingdings" w:hint="default"/>
      </w:rPr>
    </w:lvl>
  </w:abstractNum>
  <w:abstractNum w:abstractNumId="3" w15:restartNumberingAfterBreak="0">
    <w:nsid w:val="015F3BBE"/>
    <w:multiLevelType w:val="singleLevel"/>
    <w:tmpl w:val="7674BFA8"/>
    <w:lvl w:ilvl="0">
      <w:start w:val="1"/>
      <w:numFmt w:val="bullet"/>
      <w:lvlText w:val="§"/>
      <w:lvlJc w:val="left"/>
      <w:pPr>
        <w:ind w:left="360" w:hanging="360"/>
      </w:pPr>
      <w:rPr>
        <w:rFonts w:ascii="Wingdings" w:hAnsi="Wingdings" w:hint="default"/>
      </w:rPr>
    </w:lvl>
  </w:abstractNum>
  <w:abstractNum w:abstractNumId="4" w15:restartNumberingAfterBreak="0">
    <w:nsid w:val="019F578E"/>
    <w:multiLevelType w:val="singleLevel"/>
    <w:tmpl w:val="444C9114"/>
    <w:lvl w:ilvl="0">
      <w:start w:val="1"/>
      <w:numFmt w:val="bullet"/>
      <w:lvlText w:val="§"/>
      <w:lvlJc w:val="left"/>
      <w:pPr>
        <w:ind w:left="360" w:hanging="360"/>
      </w:pPr>
      <w:rPr>
        <w:rFonts w:ascii="Wingdings" w:hAnsi="Wingdings" w:hint="default"/>
      </w:rPr>
    </w:lvl>
  </w:abstractNum>
  <w:abstractNum w:abstractNumId="5" w15:restartNumberingAfterBreak="0">
    <w:nsid w:val="027271DC"/>
    <w:multiLevelType w:val="singleLevel"/>
    <w:tmpl w:val="BF465E98"/>
    <w:lvl w:ilvl="0">
      <w:start w:val="1"/>
      <w:numFmt w:val="bullet"/>
      <w:lvlText w:val="§"/>
      <w:lvlJc w:val="left"/>
      <w:pPr>
        <w:ind w:left="360" w:hanging="360"/>
      </w:pPr>
      <w:rPr>
        <w:rFonts w:ascii="Wingdings" w:hAnsi="Wingdings" w:hint="default"/>
      </w:rPr>
    </w:lvl>
  </w:abstractNum>
  <w:abstractNum w:abstractNumId="6" w15:restartNumberingAfterBreak="0">
    <w:nsid w:val="047662B6"/>
    <w:multiLevelType w:val="singleLevel"/>
    <w:tmpl w:val="68027D24"/>
    <w:lvl w:ilvl="0">
      <w:start w:val="1"/>
      <w:numFmt w:val="bullet"/>
      <w:lvlText w:val="§"/>
      <w:lvlJc w:val="left"/>
      <w:pPr>
        <w:ind w:left="360" w:hanging="360"/>
      </w:pPr>
      <w:rPr>
        <w:rFonts w:ascii="Wingdings" w:hAnsi="Wingdings" w:hint="default"/>
      </w:rPr>
    </w:lvl>
  </w:abstractNum>
  <w:abstractNum w:abstractNumId="7" w15:restartNumberingAfterBreak="0">
    <w:nsid w:val="05357CC4"/>
    <w:multiLevelType w:val="singleLevel"/>
    <w:tmpl w:val="66C4E994"/>
    <w:lvl w:ilvl="0">
      <w:start w:val="1"/>
      <w:numFmt w:val="bullet"/>
      <w:lvlText w:val="§"/>
      <w:lvlJc w:val="left"/>
      <w:pPr>
        <w:ind w:left="360" w:hanging="360"/>
      </w:pPr>
      <w:rPr>
        <w:rFonts w:ascii="Wingdings" w:hAnsi="Wingdings" w:hint="default"/>
      </w:rPr>
    </w:lvl>
  </w:abstractNum>
  <w:abstractNum w:abstractNumId="8"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9" w15:restartNumberingAfterBreak="0">
    <w:nsid w:val="078653AE"/>
    <w:multiLevelType w:val="singleLevel"/>
    <w:tmpl w:val="F580E8B2"/>
    <w:lvl w:ilvl="0">
      <w:start w:val="1"/>
      <w:numFmt w:val="bullet"/>
      <w:lvlText w:val="§"/>
      <w:lvlJc w:val="left"/>
      <w:pPr>
        <w:ind w:left="360" w:hanging="360"/>
      </w:pPr>
      <w:rPr>
        <w:rFonts w:ascii="Wingdings" w:hAnsi="Wingdings" w:hint="default"/>
      </w:rPr>
    </w:lvl>
  </w:abstractNum>
  <w:abstractNum w:abstractNumId="10" w15:restartNumberingAfterBreak="0">
    <w:nsid w:val="08026288"/>
    <w:multiLevelType w:val="singleLevel"/>
    <w:tmpl w:val="7848DE5C"/>
    <w:lvl w:ilvl="0">
      <w:start w:val="1"/>
      <w:numFmt w:val="bullet"/>
      <w:lvlText w:val="§"/>
      <w:lvlJc w:val="left"/>
      <w:pPr>
        <w:ind w:left="360" w:hanging="360"/>
      </w:pPr>
      <w:rPr>
        <w:rFonts w:ascii="Wingdings" w:hAnsi="Wingdings" w:hint="default"/>
      </w:rPr>
    </w:lvl>
  </w:abstractNum>
  <w:abstractNum w:abstractNumId="11" w15:restartNumberingAfterBreak="0">
    <w:nsid w:val="08E03C23"/>
    <w:multiLevelType w:val="singleLevel"/>
    <w:tmpl w:val="9132BD7E"/>
    <w:lvl w:ilvl="0">
      <w:start w:val="1"/>
      <w:numFmt w:val="bullet"/>
      <w:lvlText w:val="§"/>
      <w:lvlJc w:val="left"/>
      <w:pPr>
        <w:ind w:left="360" w:hanging="360"/>
      </w:pPr>
      <w:rPr>
        <w:rFonts w:ascii="Wingdings" w:hAnsi="Wingdings" w:hint="default"/>
      </w:rPr>
    </w:lvl>
  </w:abstractNum>
  <w:abstractNum w:abstractNumId="12" w15:restartNumberingAfterBreak="0">
    <w:nsid w:val="09511999"/>
    <w:multiLevelType w:val="singleLevel"/>
    <w:tmpl w:val="54244E7E"/>
    <w:lvl w:ilvl="0">
      <w:start w:val="1"/>
      <w:numFmt w:val="bullet"/>
      <w:lvlText w:val="§"/>
      <w:lvlJc w:val="left"/>
      <w:pPr>
        <w:ind w:left="360" w:hanging="360"/>
      </w:pPr>
      <w:rPr>
        <w:rFonts w:ascii="Wingdings" w:hAnsi="Wingdings" w:hint="default"/>
      </w:rPr>
    </w:lvl>
  </w:abstractNum>
  <w:abstractNum w:abstractNumId="13" w15:restartNumberingAfterBreak="0">
    <w:nsid w:val="09D602D3"/>
    <w:multiLevelType w:val="singleLevel"/>
    <w:tmpl w:val="FC26E1BA"/>
    <w:lvl w:ilvl="0">
      <w:start w:val="1"/>
      <w:numFmt w:val="bullet"/>
      <w:lvlText w:val="§"/>
      <w:lvlJc w:val="left"/>
      <w:pPr>
        <w:ind w:left="360" w:hanging="360"/>
      </w:pPr>
      <w:rPr>
        <w:rFonts w:ascii="Wingdings" w:hAnsi="Wingdings" w:hint="default"/>
      </w:rPr>
    </w:lvl>
  </w:abstractNum>
  <w:abstractNum w:abstractNumId="14" w15:restartNumberingAfterBreak="0">
    <w:nsid w:val="0A336941"/>
    <w:multiLevelType w:val="singleLevel"/>
    <w:tmpl w:val="655C1216"/>
    <w:lvl w:ilvl="0">
      <w:start w:val="1"/>
      <w:numFmt w:val="bullet"/>
      <w:lvlText w:val="§"/>
      <w:lvlJc w:val="left"/>
      <w:pPr>
        <w:ind w:left="360" w:hanging="360"/>
      </w:pPr>
      <w:rPr>
        <w:rFonts w:ascii="Wingdings" w:hAnsi="Wingdings" w:hint="default"/>
      </w:rPr>
    </w:lvl>
  </w:abstractNum>
  <w:abstractNum w:abstractNumId="15" w15:restartNumberingAfterBreak="0">
    <w:nsid w:val="0A405BB4"/>
    <w:multiLevelType w:val="singleLevel"/>
    <w:tmpl w:val="A9CC83A2"/>
    <w:lvl w:ilvl="0">
      <w:start w:val="1"/>
      <w:numFmt w:val="bullet"/>
      <w:lvlText w:val="§"/>
      <w:lvlJc w:val="left"/>
      <w:pPr>
        <w:ind w:left="360" w:hanging="360"/>
      </w:pPr>
      <w:rPr>
        <w:rFonts w:ascii="Wingdings" w:hAnsi="Wingdings" w:hint="default"/>
      </w:rPr>
    </w:lvl>
  </w:abstractNum>
  <w:abstractNum w:abstractNumId="16" w15:restartNumberingAfterBreak="0">
    <w:nsid w:val="0A953594"/>
    <w:multiLevelType w:val="singleLevel"/>
    <w:tmpl w:val="47504AF2"/>
    <w:lvl w:ilvl="0">
      <w:start w:val="1"/>
      <w:numFmt w:val="bullet"/>
      <w:lvlText w:val="§"/>
      <w:lvlJc w:val="left"/>
      <w:pPr>
        <w:ind w:left="360" w:hanging="360"/>
      </w:pPr>
      <w:rPr>
        <w:rFonts w:ascii="Wingdings" w:hAnsi="Wingdings" w:hint="default"/>
      </w:rPr>
    </w:lvl>
  </w:abstractNum>
  <w:abstractNum w:abstractNumId="17" w15:restartNumberingAfterBreak="0">
    <w:nsid w:val="0AEC2260"/>
    <w:multiLevelType w:val="singleLevel"/>
    <w:tmpl w:val="D8908C4C"/>
    <w:lvl w:ilvl="0">
      <w:start w:val="1"/>
      <w:numFmt w:val="bullet"/>
      <w:lvlText w:val="§"/>
      <w:lvlJc w:val="left"/>
      <w:pPr>
        <w:ind w:left="360" w:hanging="360"/>
      </w:pPr>
      <w:rPr>
        <w:rFonts w:ascii="Wingdings" w:hAnsi="Wingdings" w:hint="default"/>
      </w:rPr>
    </w:lvl>
  </w:abstractNum>
  <w:abstractNum w:abstractNumId="18" w15:restartNumberingAfterBreak="0">
    <w:nsid w:val="0B962FCC"/>
    <w:multiLevelType w:val="singleLevel"/>
    <w:tmpl w:val="D4E286C4"/>
    <w:lvl w:ilvl="0">
      <w:start w:val="1"/>
      <w:numFmt w:val="bullet"/>
      <w:lvlText w:val="§"/>
      <w:lvlJc w:val="left"/>
      <w:pPr>
        <w:ind w:left="360" w:hanging="360"/>
      </w:pPr>
      <w:rPr>
        <w:rFonts w:ascii="Wingdings" w:hAnsi="Wingdings" w:hint="default"/>
      </w:rPr>
    </w:lvl>
  </w:abstractNum>
  <w:abstractNum w:abstractNumId="19" w15:restartNumberingAfterBreak="0">
    <w:nsid w:val="0BAF77E7"/>
    <w:multiLevelType w:val="singleLevel"/>
    <w:tmpl w:val="66AADFE2"/>
    <w:lvl w:ilvl="0">
      <w:start w:val="1"/>
      <w:numFmt w:val="bullet"/>
      <w:lvlText w:val="§"/>
      <w:lvlJc w:val="left"/>
      <w:pPr>
        <w:ind w:left="360" w:hanging="360"/>
      </w:pPr>
      <w:rPr>
        <w:rFonts w:ascii="Wingdings" w:hAnsi="Wingdings" w:hint="default"/>
      </w:rPr>
    </w:lvl>
  </w:abstractNum>
  <w:abstractNum w:abstractNumId="20" w15:restartNumberingAfterBreak="0">
    <w:nsid w:val="0C4D055D"/>
    <w:multiLevelType w:val="singleLevel"/>
    <w:tmpl w:val="E578AF8C"/>
    <w:lvl w:ilvl="0">
      <w:start w:val="1"/>
      <w:numFmt w:val="bullet"/>
      <w:lvlText w:val="§"/>
      <w:lvlJc w:val="left"/>
      <w:pPr>
        <w:ind w:left="360" w:hanging="360"/>
      </w:pPr>
      <w:rPr>
        <w:rFonts w:ascii="Wingdings" w:hAnsi="Wingdings" w:hint="default"/>
      </w:rPr>
    </w:lvl>
  </w:abstractNum>
  <w:abstractNum w:abstractNumId="21" w15:restartNumberingAfterBreak="0">
    <w:nsid w:val="0CDB6976"/>
    <w:multiLevelType w:val="singleLevel"/>
    <w:tmpl w:val="306C0602"/>
    <w:lvl w:ilvl="0">
      <w:start w:val="1"/>
      <w:numFmt w:val="bullet"/>
      <w:lvlText w:val="§"/>
      <w:lvlJc w:val="left"/>
      <w:pPr>
        <w:ind w:left="360" w:hanging="360"/>
      </w:pPr>
      <w:rPr>
        <w:rFonts w:ascii="Wingdings" w:hAnsi="Wingdings" w:hint="default"/>
      </w:rPr>
    </w:lvl>
  </w:abstractNum>
  <w:abstractNum w:abstractNumId="22" w15:restartNumberingAfterBreak="0">
    <w:nsid w:val="0CDE5C0F"/>
    <w:multiLevelType w:val="singleLevel"/>
    <w:tmpl w:val="0354216E"/>
    <w:lvl w:ilvl="0">
      <w:start w:val="1"/>
      <w:numFmt w:val="bullet"/>
      <w:lvlText w:val="§"/>
      <w:lvlJc w:val="left"/>
      <w:pPr>
        <w:ind w:left="360" w:hanging="360"/>
      </w:pPr>
      <w:rPr>
        <w:rFonts w:ascii="Wingdings" w:hAnsi="Wingdings" w:hint="default"/>
      </w:rPr>
    </w:lvl>
  </w:abstractNum>
  <w:abstractNum w:abstractNumId="23" w15:restartNumberingAfterBreak="0">
    <w:nsid w:val="0D285F75"/>
    <w:multiLevelType w:val="singleLevel"/>
    <w:tmpl w:val="8B0A61EE"/>
    <w:lvl w:ilvl="0">
      <w:start w:val="1"/>
      <w:numFmt w:val="bullet"/>
      <w:lvlText w:val="§"/>
      <w:lvlJc w:val="left"/>
      <w:pPr>
        <w:ind w:left="360" w:hanging="360"/>
      </w:pPr>
      <w:rPr>
        <w:rFonts w:ascii="Wingdings" w:hAnsi="Wingdings" w:hint="default"/>
      </w:rPr>
    </w:lvl>
  </w:abstractNum>
  <w:abstractNum w:abstractNumId="24" w15:restartNumberingAfterBreak="0">
    <w:nsid w:val="0D96724A"/>
    <w:multiLevelType w:val="singleLevel"/>
    <w:tmpl w:val="8D0A1DD0"/>
    <w:lvl w:ilvl="0">
      <w:start w:val="1"/>
      <w:numFmt w:val="bullet"/>
      <w:lvlText w:val="§"/>
      <w:lvlJc w:val="left"/>
      <w:pPr>
        <w:ind w:left="360" w:hanging="360"/>
      </w:pPr>
      <w:rPr>
        <w:rFonts w:ascii="Wingdings" w:hAnsi="Wingdings" w:hint="default"/>
      </w:rPr>
    </w:lvl>
  </w:abstractNum>
  <w:abstractNum w:abstractNumId="25" w15:restartNumberingAfterBreak="0">
    <w:nsid w:val="0F1F4243"/>
    <w:multiLevelType w:val="singleLevel"/>
    <w:tmpl w:val="9E0488E4"/>
    <w:lvl w:ilvl="0">
      <w:start w:val="1"/>
      <w:numFmt w:val="bullet"/>
      <w:lvlText w:val="§"/>
      <w:lvlJc w:val="left"/>
      <w:pPr>
        <w:ind w:left="360" w:hanging="360"/>
      </w:pPr>
      <w:rPr>
        <w:rFonts w:ascii="Wingdings" w:hAnsi="Wingdings" w:hint="default"/>
      </w:rPr>
    </w:lvl>
  </w:abstractNum>
  <w:abstractNum w:abstractNumId="2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E50670"/>
    <w:multiLevelType w:val="singleLevel"/>
    <w:tmpl w:val="35AEB5C0"/>
    <w:lvl w:ilvl="0">
      <w:start w:val="1"/>
      <w:numFmt w:val="bullet"/>
      <w:lvlText w:val="§"/>
      <w:lvlJc w:val="left"/>
      <w:pPr>
        <w:ind w:left="360" w:hanging="360"/>
      </w:pPr>
      <w:rPr>
        <w:rFonts w:ascii="Wingdings" w:hAnsi="Wingdings" w:hint="default"/>
      </w:rPr>
    </w:lvl>
  </w:abstractNum>
  <w:abstractNum w:abstractNumId="28" w15:restartNumberingAfterBreak="0">
    <w:nsid w:val="11AE6430"/>
    <w:multiLevelType w:val="singleLevel"/>
    <w:tmpl w:val="90E4F72E"/>
    <w:lvl w:ilvl="0">
      <w:start w:val="1"/>
      <w:numFmt w:val="bullet"/>
      <w:lvlText w:val="§"/>
      <w:lvlJc w:val="left"/>
      <w:pPr>
        <w:ind w:left="360" w:hanging="360"/>
      </w:pPr>
      <w:rPr>
        <w:rFonts w:ascii="Wingdings" w:hAnsi="Wingdings" w:hint="default"/>
      </w:rPr>
    </w:lvl>
  </w:abstractNum>
  <w:abstractNum w:abstractNumId="29" w15:restartNumberingAfterBreak="0">
    <w:nsid w:val="12380FF6"/>
    <w:multiLevelType w:val="singleLevel"/>
    <w:tmpl w:val="23F00922"/>
    <w:lvl w:ilvl="0">
      <w:start w:val="1"/>
      <w:numFmt w:val="bullet"/>
      <w:lvlText w:val="§"/>
      <w:lvlJc w:val="left"/>
      <w:pPr>
        <w:ind w:left="360" w:hanging="360"/>
      </w:pPr>
      <w:rPr>
        <w:rFonts w:ascii="Wingdings" w:hAnsi="Wingdings" w:hint="default"/>
      </w:rPr>
    </w:lvl>
  </w:abstractNum>
  <w:abstractNum w:abstractNumId="30" w15:restartNumberingAfterBreak="0">
    <w:nsid w:val="1341475F"/>
    <w:multiLevelType w:val="singleLevel"/>
    <w:tmpl w:val="B5563FFA"/>
    <w:lvl w:ilvl="0">
      <w:start w:val="1"/>
      <w:numFmt w:val="bullet"/>
      <w:lvlText w:val="§"/>
      <w:lvlJc w:val="left"/>
      <w:pPr>
        <w:ind w:left="360" w:hanging="360"/>
      </w:pPr>
      <w:rPr>
        <w:rFonts w:ascii="Wingdings" w:hAnsi="Wingdings" w:hint="default"/>
      </w:rPr>
    </w:lvl>
  </w:abstractNum>
  <w:abstractNum w:abstractNumId="31" w15:restartNumberingAfterBreak="0">
    <w:nsid w:val="13D4503E"/>
    <w:multiLevelType w:val="singleLevel"/>
    <w:tmpl w:val="4D10E53E"/>
    <w:lvl w:ilvl="0">
      <w:start w:val="1"/>
      <w:numFmt w:val="bullet"/>
      <w:lvlText w:val="§"/>
      <w:lvlJc w:val="left"/>
      <w:pPr>
        <w:ind w:left="360" w:hanging="360"/>
      </w:pPr>
      <w:rPr>
        <w:rFonts w:ascii="Wingdings" w:hAnsi="Wingdings" w:hint="default"/>
      </w:rPr>
    </w:lvl>
  </w:abstractNum>
  <w:abstractNum w:abstractNumId="32"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50C0FE2"/>
    <w:multiLevelType w:val="singleLevel"/>
    <w:tmpl w:val="EFF89332"/>
    <w:lvl w:ilvl="0">
      <w:start w:val="1"/>
      <w:numFmt w:val="bullet"/>
      <w:lvlText w:val="§"/>
      <w:lvlJc w:val="left"/>
      <w:pPr>
        <w:ind w:left="360" w:hanging="360"/>
      </w:pPr>
      <w:rPr>
        <w:rFonts w:ascii="Wingdings" w:hAnsi="Wingdings" w:hint="default"/>
      </w:rPr>
    </w:lvl>
  </w:abstractNum>
  <w:abstractNum w:abstractNumId="34" w15:restartNumberingAfterBreak="0">
    <w:nsid w:val="151466F5"/>
    <w:multiLevelType w:val="singleLevel"/>
    <w:tmpl w:val="0E2E506A"/>
    <w:lvl w:ilvl="0">
      <w:start w:val="1"/>
      <w:numFmt w:val="bullet"/>
      <w:lvlText w:val="§"/>
      <w:lvlJc w:val="left"/>
      <w:pPr>
        <w:ind w:left="360" w:hanging="360"/>
      </w:pPr>
      <w:rPr>
        <w:rFonts w:ascii="Wingdings" w:hAnsi="Wingdings" w:hint="default"/>
      </w:rPr>
    </w:lvl>
  </w:abstractNum>
  <w:abstractNum w:abstractNumId="35" w15:restartNumberingAfterBreak="0">
    <w:nsid w:val="15E113D3"/>
    <w:multiLevelType w:val="singleLevel"/>
    <w:tmpl w:val="9992EEA4"/>
    <w:lvl w:ilvl="0">
      <w:start w:val="1"/>
      <w:numFmt w:val="bullet"/>
      <w:lvlText w:val="§"/>
      <w:lvlJc w:val="left"/>
      <w:pPr>
        <w:ind w:left="360" w:hanging="360"/>
      </w:pPr>
      <w:rPr>
        <w:rFonts w:ascii="Wingdings" w:hAnsi="Wingdings" w:hint="default"/>
      </w:rPr>
    </w:lvl>
  </w:abstractNum>
  <w:abstractNum w:abstractNumId="36" w15:restartNumberingAfterBreak="0">
    <w:nsid w:val="160D1A64"/>
    <w:multiLevelType w:val="singleLevel"/>
    <w:tmpl w:val="3B3E480C"/>
    <w:lvl w:ilvl="0">
      <w:start w:val="1"/>
      <w:numFmt w:val="bullet"/>
      <w:lvlText w:val="§"/>
      <w:lvlJc w:val="left"/>
      <w:pPr>
        <w:ind w:left="360" w:hanging="360"/>
      </w:pPr>
      <w:rPr>
        <w:rFonts w:ascii="Wingdings" w:hAnsi="Wingdings" w:hint="default"/>
      </w:rPr>
    </w:lvl>
  </w:abstractNum>
  <w:abstractNum w:abstractNumId="37" w15:restartNumberingAfterBreak="0">
    <w:nsid w:val="165D2BE9"/>
    <w:multiLevelType w:val="singleLevel"/>
    <w:tmpl w:val="99500004"/>
    <w:lvl w:ilvl="0">
      <w:start w:val="1"/>
      <w:numFmt w:val="bullet"/>
      <w:lvlText w:val="§"/>
      <w:lvlJc w:val="left"/>
      <w:pPr>
        <w:ind w:left="360" w:hanging="360"/>
      </w:pPr>
      <w:rPr>
        <w:rFonts w:ascii="Wingdings" w:hAnsi="Wingdings" w:hint="default"/>
      </w:rPr>
    </w:lvl>
  </w:abstractNum>
  <w:abstractNum w:abstractNumId="38" w15:restartNumberingAfterBreak="0">
    <w:nsid w:val="167839A1"/>
    <w:multiLevelType w:val="hybridMultilevel"/>
    <w:tmpl w:val="44C0E17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17054C74"/>
    <w:multiLevelType w:val="singleLevel"/>
    <w:tmpl w:val="87B25FF8"/>
    <w:lvl w:ilvl="0">
      <w:start w:val="1"/>
      <w:numFmt w:val="bullet"/>
      <w:lvlText w:val="§"/>
      <w:lvlJc w:val="left"/>
      <w:pPr>
        <w:ind w:left="360" w:hanging="360"/>
      </w:pPr>
      <w:rPr>
        <w:rFonts w:ascii="Wingdings" w:hAnsi="Wingdings" w:hint="default"/>
      </w:rPr>
    </w:lvl>
  </w:abstractNum>
  <w:abstractNum w:abstractNumId="40" w15:restartNumberingAfterBreak="0">
    <w:nsid w:val="17070C26"/>
    <w:multiLevelType w:val="singleLevel"/>
    <w:tmpl w:val="6E46F150"/>
    <w:lvl w:ilvl="0">
      <w:start w:val="1"/>
      <w:numFmt w:val="bullet"/>
      <w:lvlText w:val="§"/>
      <w:lvlJc w:val="left"/>
      <w:pPr>
        <w:ind w:left="360" w:hanging="360"/>
      </w:pPr>
      <w:rPr>
        <w:rFonts w:ascii="Wingdings" w:hAnsi="Wingdings" w:hint="default"/>
      </w:rPr>
    </w:lvl>
  </w:abstractNum>
  <w:abstractNum w:abstractNumId="41" w15:restartNumberingAfterBreak="0">
    <w:nsid w:val="17164C91"/>
    <w:multiLevelType w:val="singleLevel"/>
    <w:tmpl w:val="2BA82160"/>
    <w:lvl w:ilvl="0">
      <w:start w:val="1"/>
      <w:numFmt w:val="bullet"/>
      <w:lvlText w:val="§"/>
      <w:lvlJc w:val="left"/>
      <w:pPr>
        <w:ind w:left="360" w:hanging="360"/>
      </w:pPr>
      <w:rPr>
        <w:rFonts w:ascii="Wingdings" w:hAnsi="Wingdings" w:hint="default"/>
      </w:rPr>
    </w:lvl>
  </w:abstractNum>
  <w:abstractNum w:abstractNumId="42" w15:restartNumberingAfterBreak="0">
    <w:nsid w:val="17264EEA"/>
    <w:multiLevelType w:val="singleLevel"/>
    <w:tmpl w:val="55F63B02"/>
    <w:lvl w:ilvl="0">
      <w:start w:val="1"/>
      <w:numFmt w:val="bullet"/>
      <w:lvlText w:val="§"/>
      <w:lvlJc w:val="left"/>
      <w:pPr>
        <w:ind w:left="360" w:hanging="360"/>
      </w:pPr>
      <w:rPr>
        <w:rFonts w:ascii="Wingdings" w:hAnsi="Wingdings" w:hint="default"/>
      </w:rPr>
    </w:lvl>
  </w:abstractNum>
  <w:abstractNum w:abstractNumId="43"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4"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DB369A"/>
    <w:multiLevelType w:val="multilevel"/>
    <w:tmpl w:val="6242179A"/>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46" w15:restartNumberingAfterBreak="0">
    <w:nsid w:val="1A0857F6"/>
    <w:multiLevelType w:val="singleLevel"/>
    <w:tmpl w:val="760C20E2"/>
    <w:lvl w:ilvl="0">
      <w:start w:val="1"/>
      <w:numFmt w:val="bullet"/>
      <w:lvlText w:val="§"/>
      <w:lvlJc w:val="left"/>
      <w:pPr>
        <w:ind w:left="360" w:hanging="360"/>
      </w:pPr>
      <w:rPr>
        <w:rFonts w:ascii="Wingdings" w:hAnsi="Wingdings" w:hint="default"/>
      </w:rPr>
    </w:lvl>
  </w:abstractNum>
  <w:abstractNum w:abstractNumId="4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A556E2E"/>
    <w:multiLevelType w:val="singleLevel"/>
    <w:tmpl w:val="4704D1AC"/>
    <w:lvl w:ilvl="0">
      <w:start w:val="1"/>
      <w:numFmt w:val="bullet"/>
      <w:lvlText w:val="§"/>
      <w:lvlJc w:val="left"/>
      <w:pPr>
        <w:ind w:left="360" w:hanging="360"/>
      </w:pPr>
      <w:rPr>
        <w:rFonts w:ascii="Wingdings" w:hAnsi="Wingdings" w:hint="default"/>
      </w:rPr>
    </w:lvl>
  </w:abstractNum>
  <w:abstractNum w:abstractNumId="49" w15:restartNumberingAfterBreak="0">
    <w:nsid w:val="1CDF3C37"/>
    <w:multiLevelType w:val="singleLevel"/>
    <w:tmpl w:val="79F66C14"/>
    <w:lvl w:ilvl="0">
      <w:start w:val="1"/>
      <w:numFmt w:val="bullet"/>
      <w:lvlText w:val="§"/>
      <w:lvlJc w:val="left"/>
      <w:pPr>
        <w:ind w:left="360" w:hanging="360"/>
      </w:pPr>
      <w:rPr>
        <w:rFonts w:ascii="Wingdings" w:hAnsi="Wingdings" w:hint="default"/>
      </w:rPr>
    </w:lvl>
  </w:abstractNum>
  <w:abstractNum w:abstractNumId="50" w15:restartNumberingAfterBreak="0">
    <w:nsid w:val="1D016C4D"/>
    <w:multiLevelType w:val="singleLevel"/>
    <w:tmpl w:val="369C59B2"/>
    <w:lvl w:ilvl="0">
      <w:start w:val="1"/>
      <w:numFmt w:val="bullet"/>
      <w:lvlText w:val="§"/>
      <w:lvlJc w:val="left"/>
      <w:pPr>
        <w:ind w:left="360" w:hanging="360"/>
      </w:pPr>
      <w:rPr>
        <w:rFonts w:ascii="Wingdings" w:hAnsi="Wingdings" w:hint="default"/>
      </w:rPr>
    </w:lvl>
  </w:abstractNum>
  <w:abstractNum w:abstractNumId="51" w15:restartNumberingAfterBreak="0">
    <w:nsid w:val="1D2E1392"/>
    <w:multiLevelType w:val="singleLevel"/>
    <w:tmpl w:val="09B23282"/>
    <w:lvl w:ilvl="0">
      <w:start w:val="1"/>
      <w:numFmt w:val="bullet"/>
      <w:lvlText w:val="§"/>
      <w:lvlJc w:val="left"/>
      <w:pPr>
        <w:ind w:left="360" w:hanging="360"/>
      </w:pPr>
      <w:rPr>
        <w:rFonts w:ascii="Wingdings" w:hAnsi="Wingdings" w:hint="default"/>
      </w:rPr>
    </w:lvl>
  </w:abstractNum>
  <w:abstractNum w:abstractNumId="52" w15:restartNumberingAfterBreak="0">
    <w:nsid w:val="1D3E0637"/>
    <w:multiLevelType w:val="singleLevel"/>
    <w:tmpl w:val="3ABC91E0"/>
    <w:lvl w:ilvl="0">
      <w:start w:val="1"/>
      <w:numFmt w:val="bullet"/>
      <w:lvlText w:val="§"/>
      <w:lvlJc w:val="left"/>
      <w:pPr>
        <w:ind w:left="360" w:hanging="360"/>
      </w:pPr>
      <w:rPr>
        <w:rFonts w:ascii="Wingdings" w:hAnsi="Wingdings" w:hint="default"/>
      </w:rPr>
    </w:lvl>
  </w:abstractNum>
  <w:abstractNum w:abstractNumId="53" w15:restartNumberingAfterBreak="0">
    <w:nsid w:val="1D58757F"/>
    <w:multiLevelType w:val="singleLevel"/>
    <w:tmpl w:val="D92E7244"/>
    <w:lvl w:ilvl="0">
      <w:start w:val="1"/>
      <w:numFmt w:val="bullet"/>
      <w:lvlText w:val="§"/>
      <w:lvlJc w:val="left"/>
      <w:pPr>
        <w:ind w:left="360" w:hanging="360"/>
      </w:pPr>
      <w:rPr>
        <w:rFonts w:ascii="Wingdings" w:hAnsi="Wingdings" w:hint="default"/>
      </w:rPr>
    </w:lvl>
  </w:abstractNum>
  <w:abstractNum w:abstractNumId="54"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55" w15:restartNumberingAfterBreak="0">
    <w:nsid w:val="1E124285"/>
    <w:multiLevelType w:val="singleLevel"/>
    <w:tmpl w:val="53CE6BE2"/>
    <w:lvl w:ilvl="0">
      <w:start w:val="1"/>
      <w:numFmt w:val="bullet"/>
      <w:lvlText w:val="§"/>
      <w:lvlJc w:val="left"/>
      <w:pPr>
        <w:ind w:left="360" w:hanging="360"/>
      </w:pPr>
      <w:rPr>
        <w:rFonts w:ascii="Wingdings" w:hAnsi="Wingdings" w:hint="default"/>
      </w:rPr>
    </w:lvl>
  </w:abstractNum>
  <w:abstractNum w:abstractNumId="56" w15:restartNumberingAfterBreak="0">
    <w:nsid w:val="1F2C23A8"/>
    <w:multiLevelType w:val="singleLevel"/>
    <w:tmpl w:val="37CAA014"/>
    <w:lvl w:ilvl="0">
      <w:start w:val="1"/>
      <w:numFmt w:val="bullet"/>
      <w:lvlText w:val="§"/>
      <w:lvlJc w:val="left"/>
      <w:pPr>
        <w:ind w:left="360" w:hanging="360"/>
      </w:pPr>
      <w:rPr>
        <w:rFonts w:ascii="Wingdings" w:hAnsi="Wingdings" w:hint="default"/>
      </w:rPr>
    </w:lvl>
  </w:abstractNum>
  <w:abstractNum w:abstractNumId="57" w15:restartNumberingAfterBreak="0">
    <w:nsid w:val="1F2F1178"/>
    <w:multiLevelType w:val="singleLevel"/>
    <w:tmpl w:val="A3C4FD98"/>
    <w:lvl w:ilvl="0">
      <w:start w:val="1"/>
      <w:numFmt w:val="bullet"/>
      <w:lvlText w:val="§"/>
      <w:lvlJc w:val="left"/>
      <w:pPr>
        <w:ind w:left="360" w:hanging="360"/>
      </w:pPr>
      <w:rPr>
        <w:rFonts w:ascii="Wingdings" w:hAnsi="Wingdings" w:hint="default"/>
      </w:rPr>
    </w:lvl>
  </w:abstractNum>
  <w:abstractNum w:abstractNumId="58" w15:restartNumberingAfterBreak="0">
    <w:nsid w:val="1F3C0249"/>
    <w:multiLevelType w:val="singleLevel"/>
    <w:tmpl w:val="944CCFDA"/>
    <w:lvl w:ilvl="0">
      <w:start w:val="1"/>
      <w:numFmt w:val="bullet"/>
      <w:lvlText w:val="§"/>
      <w:lvlJc w:val="left"/>
      <w:pPr>
        <w:ind w:left="360" w:hanging="360"/>
      </w:pPr>
      <w:rPr>
        <w:rFonts w:ascii="Wingdings" w:hAnsi="Wingdings" w:hint="default"/>
      </w:rPr>
    </w:lvl>
  </w:abstractNum>
  <w:abstractNum w:abstractNumId="59" w15:restartNumberingAfterBreak="0">
    <w:nsid w:val="1F4F57A4"/>
    <w:multiLevelType w:val="singleLevel"/>
    <w:tmpl w:val="10C00186"/>
    <w:lvl w:ilvl="0">
      <w:start w:val="1"/>
      <w:numFmt w:val="bullet"/>
      <w:lvlText w:val="§"/>
      <w:lvlJc w:val="left"/>
      <w:pPr>
        <w:ind w:left="360" w:hanging="360"/>
      </w:pPr>
      <w:rPr>
        <w:rFonts w:ascii="Wingdings" w:hAnsi="Wingdings" w:hint="default"/>
      </w:rPr>
    </w:lvl>
  </w:abstractNum>
  <w:abstractNum w:abstractNumId="60" w15:restartNumberingAfterBreak="0">
    <w:nsid w:val="1F791478"/>
    <w:multiLevelType w:val="singleLevel"/>
    <w:tmpl w:val="FA78707C"/>
    <w:lvl w:ilvl="0">
      <w:start w:val="1"/>
      <w:numFmt w:val="bullet"/>
      <w:lvlText w:val="§"/>
      <w:lvlJc w:val="left"/>
      <w:pPr>
        <w:ind w:left="360" w:hanging="360"/>
      </w:pPr>
      <w:rPr>
        <w:rFonts w:ascii="Wingdings" w:hAnsi="Wingdings" w:hint="default"/>
      </w:rPr>
    </w:lvl>
  </w:abstractNum>
  <w:abstractNum w:abstractNumId="6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2" w15:restartNumberingAfterBreak="0">
    <w:nsid w:val="20D7227F"/>
    <w:multiLevelType w:val="singleLevel"/>
    <w:tmpl w:val="1038B9C8"/>
    <w:lvl w:ilvl="0">
      <w:start w:val="1"/>
      <w:numFmt w:val="bullet"/>
      <w:lvlText w:val="§"/>
      <w:lvlJc w:val="left"/>
      <w:pPr>
        <w:ind w:left="360" w:hanging="360"/>
      </w:pPr>
      <w:rPr>
        <w:rFonts w:ascii="Wingdings" w:hAnsi="Wingdings" w:hint="default"/>
      </w:rPr>
    </w:lvl>
  </w:abstractNum>
  <w:abstractNum w:abstractNumId="63" w15:restartNumberingAfterBreak="0">
    <w:nsid w:val="213E7AB2"/>
    <w:multiLevelType w:val="singleLevel"/>
    <w:tmpl w:val="B16ACFAC"/>
    <w:lvl w:ilvl="0">
      <w:start w:val="1"/>
      <w:numFmt w:val="bullet"/>
      <w:lvlText w:val="§"/>
      <w:lvlJc w:val="left"/>
      <w:pPr>
        <w:ind w:left="360" w:hanging="360"/>
      </w:pPr>
      <w:rPr>
        <w:rFonts w:ascii="Wingdings" w:hAnsi="Wingdings" w:hint="default"/>
      </w:rPr>
    </w:lvl>
  </w:abstractNum>
  <w:abstractNum w:abstractNumId="64" w15:restartNumberingAfterBreak="0">
    <w:nsid w:val="221371EA"/>
    <w:multiLevelType w:val="singleLevel"/>
    <w:tmpl w:val="EDBAB0A4"/>
    <w:lvl w:ilvl="0">
      <w:start w:val="1"/>
      <w:numFmt w:val="bullet"/>
      <w:lvlText w:val="§"/>
      <w:lvlJc w:val="left"/>
      <w:pPr>
        <w:ind w:left="360" w:hanging="360"/>
      </w:pPr>
      <w:rPr>
        <w:rFonts w:ascii="Wingdings" w:hAnsi="Wingdings" w:hint="default"/>
      </w:rPr>
    </w:lvl>
  </w:abstractNum>
  <w:abstractNum w:abstractNumId="65" w15:restartNumberingAfterBreak="0">
    <w:nsid w:val="22333A6C"/>
    <w:multiLevelType w:val="singleLevel"/>
    <w:tmpl w:val="F8CEB320"/>
    <w:lvl w:ilvl="0">
      <w:start w:val="1"/>
      <w:numFmt w:val="bullet"/>
      <w:lvlText w:val="§"/>
      <w:lvlJc w:val="left"/>
      <w:pPr>
        <w:ind w:left="360" w:hanging="360"/>
      </w:pPr>
      <w:rPr>
        <w:rFonts w:ascii="Wingdings" w:hAnsi="Wingdings" w:hint="default"/>
      </w:rPr>
    </w:lvl>
  </w:abstractNum>
  <w:abstractNum w:abstractNumId="66" w15:restartNumberingAfterBreak="0">
    <w:nsid w:val="22943DFB"/>
    <w:multiLevelType w:val="singleLevel"/>
    <w:tmpl w:val="0602FF3A"/>
    <w:lvl w:ilvl="0">
      <w:start w:val="1"/>
      <w:numFmt w:val="bullet"/>
      <w:lvlText w:val="§"/>
      <w:lvlJc w:val="left"/>
      <w:pPr>
        <w:ind w:left="360" w:hanging="360"/>
      </w:pPr>
      <w:rPr>
        <w:rFonts w:ascii="Wingdings" w:hAnsi="Wingdings" w:hint="default"/>
      </w:rPr>
    </w:lvl>
  </w:abstractNum>
  <w:abstractNum w:abstractNumId="67" w15:restartNumberingAfterBreak="0">
    <w:nsid w:val="237501AF"/>
    <w:multiLevelType w:val="singleLevel"/>
    <w:tmpl w:val="6CB2738E"/>
    <w:lvl w:ilvl="0">
      <w:start w:val="1"/>
      <w:numFmt w:val="bullet"/>
      <w:lvlText w:val="§"/>
      <w:lvlJc w:val="left"/>
      <w:pPr>
        <w:ind w:left="360" w:hanging="360"/>
      </w:pPr>
      <w:rPr>
        <w:rFonts w:ascii="Wingdings" w:hAnsi="Wingdings" w:hint="default"/>
      </w:rPr>
    </w:lvl>
  </w:abstractNum>
  <w:abstractNum w:abstractNumId="68" w15:restartNumberingAfterBreak="0">
    <w:nsid w:val="24226C2A"/>
    <w:multiLevelType w:val="singleLevel"/>
    <w:tmpl w:val="D124D3B8"/>
    <w:lvl w:ilvl="0">
      <w:start w:val="1"/>
      <w:numFmt w:val="bullet"/>
      <w:lvlText w:val="§"/>
      <w:lvlJc w:val="left"/>
      <w:pPr>
        <w:ind w:left="360" w:hanging="360"/>
      </w:pPr>
      <w:rPr>
        <w:rFonts w:ascii="Wingdings" w:hAnsi="Wingdings" w:hint="default"/>
      </w:rPr>
    </w:lvl>
  </w:abstractNum>
  <w:abstractNum w:abstractNumId="69" w15:restartNumberingAfterBreak="0">
    <w:nsid w:val="24377B8E"/>
    <w:multiLevelType w:val="singleLevel"/>
    <w:tmpl w:val="AE16FA6A"/>
    <w:lvl w:ilvl="0">
      <w:start w:val="1"/>
      <w:numFmt w:val="bullet"/>
      <w:lvlText w:val="§"/>
      <w:lvlJc w:val="left"/>
      <w:pPr>
        <w:ind w:left="360" w:hanging="360"/>
      </w:pPr>
      <w:rPr>
        <w:rFonts w:ascii="Wingdings" w:hAnsi="Wingdings" w:hint="default"/>
      </w:rPr>
    </w:lvl>
  </w:abstractNum>
  <w:abstractNum w:abstractNumId="70" w15:restartNumberingAfterBreak="0">
    <w:nsid w:val="246B5D55"/>
    <w:multiLevelType w:val="singleLevel"/>
    <w:tmpl w:val="AE30E5F0"/>
    <w:lvl w:ilvl="0">
      <w:start w:val="1"/>
      <w:numFmt w:val="bullet"/>
      <w:lvlText w:val="§"/>
      <w:lvlJc w:val="left"/>
      <w:pPr>
        <w:ind w:left="360" w:hanging="360"/>
      </w:pPr>
      <w:rPr>
        <w:rFonts w:ascii="Wingdings" w:hAnsi="Wingdings" w:hint="default"/>
      </w:rPr>
    </w:lvl>
  </w:abstractNum>
  <w:abstractNum w:abstractNumId="7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7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73" w15:restartNumberingAfterBreak="0">
    <w:nsid w:val="24F62D9D"/>
    <w:multiLevelType w:val="singleLevel"/>
    <w:tmpl w:val="34144FFC"/>
    <w:lvl w:ilvl="0">
      <w:start w:val="1"/>
      <w:numFmt w:val="bullet"/>
      <w:lvlText w:val="§"/>
      <w:lvlJc w:val="left"/>
      <w:pPr>
        <w:ind w:left="360" w:hanging="360"/>
      </w:pPr>
      <w:rPr>
        <w:rFonts w:ascii="Wingdings" w:hAnsi="Wingdings" w:hint="default"/>
      </w:rPr>
    </w:lvl>
  </w:abstractNum>
  <w:abstractNum w:abstractNumId="74" w15:restartNumberingAfterBreak="0">
    <w:nsid w:val="25B2443A"/>
    <w:multiLevelType w:val="singleLevel"/>
    <w:tmpl w:val="3CF86E70"/>
    <w:lvl w:ilvl="0">
      <w:start w:val="1"/>
      <w:numFmt w:val="bullet"/>
      <w:lvlText w:val="§"/>
      <w:lvlJc w:val="left"/>
      <w:pPr>
        <w:ind w:left="360" w:hanging="360"/>
      </w:pPr>
      <w:rPr>
        <w:rFonts w:ascii="Wingdings" w:hAnsi="Wingdings" w:hint="default"/>
      </w:rPr>
    </w:lvl>
  </w:abstractNum>
  <w:abstractNum w:abstractNumId="7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7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8A9235C"/>
    <w:multiLevelType w:val="singleLevel"/>
    <w:tmpl w:val="6B2605C4"/>
    <w:lvl w:ilvl="0">
      <w:start w:val="1"/>
      <w:numFmt w:val="bullet"/>
      <w:lvlText w:val="§"/>
      <w:lvlJc w:val="left"/>
      <w:pPr>
        <w:ind w:left="360" w:hanging="360"/>
      </w:pPr>
      <w:rPr>
        <w:rFonts w:ascii="Wingdings" w:hAnsi="Wingdings" w:hint="default"/>
      </w:rPr>
    </w:lvl>
  </w:abstractNum>
  <w:abstractNum w:abstractNumId="80" w15:restartNumberingAfterBreak="0">
    <w:nsid w:val="28D2285F"/>
    <w:multiLevelType w:val="singleLevel"/>
    <w:tmpl w:val="14C4273E"/>
    <w:lvl w:ilvl="0">
      <w:start w:val="1"/>
      <w:numFmt w:val="bullet"/>
      <w:lvlText w:val="§"/>
      <w:lvlJc w:val="left"/>
      <w:pPr>
        <w:ind w:left="360" w:hanging="360"/>
      </w:pPr>
      <w:rPr>
        <w:rFonts w:ascii="Wingdings" w:hAnsi="Wingdings" w:hint="default"/>
      </w:rPr>
    </w:lvl>
  </w:abstractNum>
  <w:abstractNum w:abstractNumId="81" w15:restartNumberingAfterBreak="0">
    <w:nsid w:val="28D9421A"/>
    <w:multiLevelType w:val="singleLevel"/>
    <w:tmpl w:val="39CCBB4E"/>
    <w:lvl w:ilvl="0">
      <w:start w:val="1"/>
      <w:numFmt w:val="bullet"/>
      <w:lvlText w:val="§"/>
      <w:lvlJc w:val="left"/>
      <w:pPr>
        <w:ind w:left="360" w:hanging="360"/>
      </w:pPr>
      <w:rPr>
        <w:rFonts w:ascii="Wingdings" w:hAnsi="Wingdings" w:hint="default"/>
      </w:rPr>
    </w:lvl>
  </w:abstractNum>
  <w:abstractNum w:abstractNumId="82" w15:restartNumberingAfterBreak="0">
    <w:nsid w:val="2A7C051F"/>
    <w:multiLevelType w:val="singleLevel"/>
    <w:tmpl w:val="6A18BCD2"/>
    <w:lvl w:ilvl="0">
      <w:start w:val="1"/>
      <w:numFmt w:val="bullet"/>
      <w:lvlText w:val="§"/>
      <w:lvlJc w:val="left"/>
      <w:pPr>
        <w:ind w:left="360" w:hanging="360"/>
      </w:pPr>
      <w:rPr>
        <w:rFonts w:ascii="Wingdings" w:hAnsi="Wingdings" w:hint="default"/>
      </w:rPr>
    </w:lvl>
  </w:abstractNum>
  <w:abstractNum w:abstractNumId="83" w15:restartNumberingAfterBreak="0">
    <w:nsid w:val="2AB46A22"/>
    <w:multiLevelType w:val="singleLevel"/>
    <w:tmpl w:val="EE5AA83C"/>
    <w:lvl w:ilvl="0">
      <w:start w:val="1"/>
      <w:numFmt w:val="bullet"/>
      <w:lvlText w:val="§"/>
      <w:lvlJc w:val="left"/>
      <w:pPr>
        <w:ind w:left="360" w:hanging="360"/>
      </w:pPr>
      <w:rPr>
        <w:rFonts w:ascii="Wingdings" w:hAnsi="Wingdings" w:hint="default"/>
      </w:rPr>
    </w:lvl>
  </w:abstractNum>
  <w:abstractNum w:abstractNumId="84" w15:restartNumberingAfterBreak="0">
    <w:nsid w:val="2ADB58E3"/>
    <w:multiLevelType w:val="singleLevel"/>
    <w:tmpl w:val="87C65050"/>
    <w:lvl w:ilvl="0">
      <w:start w:val="1"/>
      <w:numFmt w:val="bullet"/>
      <w:lvlText w:val="§"/>
      <w:lvlJc w:val="left"/>
      <w:pPr>
        <w:ind w:left="360" w:hanging="360"/>
      </w:pPr>
      <w:rPr>
        <w:rFonts w:ascii="Wingdings" w:hAnsi="Wingdings" w:hint="default"/>
      </w:rPr>
    </w:lvl>
  </w:abstractNum>
  <w:abstractNum w:abstractNumId="85" w15:restartNumberingAfterBreak="0">
    <w:nsid w:val="2B355787"/>
    <w:multiLevelType w:val="singleLevel"/>
    <w:tmpl w:val="1DCA19E6"/>
    <w:lvl w:ilvl="0">
      <w:start w:val="1"/>
      <w:numFmt w:val="bullet"/>
      <w:lvlText w:val="§"/>
      <w:lvlJc w:val="left"/>
      <w:pPr>
        <w:ind w:left="360" w:hanging="360"/>
      </w:pPr>
      <w:rPr>
        <w:rFonts w:ascii="Wingdings" w:hAnsi="Wingdings" w:hint="default"/>
      </w:rPr>
    </w:lvl>
  </w:abstractNum>
  <w:abstractNum w:abstractNumId="86" w15:restartNumberingAfterBreak="0">
    <w:nsid w:val="2B824FCD"/>
    <w:multiLevelType w:val="singleLevel"/>
    <w:tmpl w:val="434E6E14"/>
    <w:lvl w:ilvl="0">
      <w:start w:val="1"/>
      <w:numFmt w:val="bullet"/>
      <w:lvlText w:val="§"/>
      <w:lvlJc w:val="left"/>
      <w:pPr>
        <w:ind w:left="360" w:hanging="360"/>
      </w:pPr>
      <w:rPr>
        <w:rFonts w:ascii="Wingdings" w:hAnsi="Wingdings" w:hint="default"/>
      </w:rPr>
    </w:lvl>
  </w:abstractNum>
  <w:abstractNum w:abstractNumId="87" w15:restartNumberingAfterBreak="0">
    <w:nsid w:val="2C0902EB"/>
    <w:multiLevelType w:val="singleLevel"/>
    <w:tmpl w:val="3A2C2514"/>
    <w:lvl w:ilvl="0">
      <w:start w:val="1"/>
      <w:numFmt w:val="bullet"/>
      <w:lvlText w:val="§"/>
      <w:lvlJc w:val="left"/>
      <w:pPr>
        <w:ind w:left="360" w:hanging="360"/>
      </w:pPr>
      <w:rPr>
        <w:rFonts w:ascii="Wingdings" w:hAnsi="Wingdings" w:hint="default"/>
      </w:rPr>
    </w:lvl>
  </w:abstractNum>
  <w:abstractNum w:abstractNumId="88" w15:restartNumberingAfterBreak="0">
    <w:nsid w:val="2DB23638"/>
    <w:multiLevelType w:val="singleLevel"/>
    <w:tmpl w:val="96A0F68A"/>
    <w:lvl w:ilvl="0">
      <w:start w:val="1"/>
      <w:numFmt w:val="bullet"/>
      <w:lvlText w:val="§"/>
      <w:lvlJc w:val="left"/>
      <w:pPr>
        <w:ind w:left="360" w:hanging="360"/>
      </w:pPr>
      <w:rPr>
        <w:rFonts w:ascii="Wingdings" w:hAnsi="Wingdings" w:hint="default"/>
      </w:rPr>
    </w:lvl>
  </w:abstractNum>
  <w:abstractNum w:abstractNumId="89" w15:restartNumberingAfterBreak="0">
    <w:nsid w:val="2E1D3924"/>
    <w:multiLevelType w:val="singleLevel"/>
    <w:tmpl w:val="B9FEF0CE"/>
    <w:lvl w:ilvl="0">
      <w:start w:val="1"/>
      <w:numFmt w:val="bullet"/>
      <w:lvlText w:val="§"/>
      <w:lvlJc w:val="left"/>
      <w:pPr>
        <w:ind w:left="360" w:hanging="360"/>
      </w:pPr>
      <w:rPr>
        <w:rFonts w:ascii="Wingdings" w:hAnsi="Wingdings" w:hint="default"/>
      </w:rPr>
    </w:lvl>
  </w:abstractNum>
  <w:abstractNum w:abstractNumId="90" w15:restartNumberingAfterBreak="0">
    <w:nsid w:val="2EA1127E"/>
    <w:multiLevelType w:val="singleLevel"/>
    <w:tmpl w:val="315ABE2C"/>
    <w:lvl w:ilvl="0">
      <w:start w:val="1"/>
      <w:numFmt w:val="bullet"/>
      <w:lvlText w:val="§"/>
      <w:lvlJc w:val="left"/>
      <w:pPr>
        <w:ind w:left="360" w:hanging="360"/>
      </w:pPr>
      <w:rPr>
        <w:rFonts w:ascii="Wingdings" w:hAnsi="Wingdings" w:hint="default"/>
      </w:rPr>
    </w:lvl>
  </w:abstractNum>
  <w:abstractNum w:abstractNumId="9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92" w15:restartNumberingAfterBreak="0">
    <w:nsid w:val="2FBA32FE"/>
    <w:multiLevelType w:val="singleLevel"/>
    <w:tmpl w:val="D5C8F320"/>
    <w:lvl w:ilvl="0">
      <w:start w:val="1"/>
      <w:numFmt w:val="bullet"/>
      <w:lvlText w:val="§"/>
      <w:lvlJc w:val="left"/>
      <w:pPr>
        <w:ind w:left="360" w:hanging="360"/>
      </w:pPr>
      <w:rPr>
        <w:rFonts w:ascii="Wingdings" w:hAnsi="Wingdings" w:hint="default"/>
      </w:rPr>
    </w:lvl>
  </w:abstractNum>
  <w:abstractNum w:abstractNumId="9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94" w15:restartNumberingAfterBreak="0">
    <w:nsid w:val="317E5AAC"/>
    <w:multiLevelType w:val="singleLevel"/>
    <w:tmpl w:val="9E1298E6"/>
    <w:lvl w:ilvl="0">
      <w:start w:val="1"/>
      <w:numFmt w:val="bullet"/>
      <w:lvlText w:val="§"/>
      <w:lvlJc w:val="left"/>
      <w:pPr>
        <w:ind w:left="360" w:hanging="360"/>
      </w:pPr>
      <w:rPr>
        <w:rFonts w:ascii="Wingdings" w:hAnsi="Wingdings" w:hint="default"/>
      </w:rPr>
    </w:lvl>
  </w:abstractNum>
  <w:abstractNum w:abstractNumId="95" w15:restartNumberingAfterBreak="0">
    <w:nsid w:val="31886FE6"/>
    <w:multiLevelType w:val="singleLevel"/>
    <w:tmpl w:val="1B20E75E"/>
    <w:lvl w:ilvl="0">
      <w:start w:val="1"/>
      <w:numFmt w:val="bullet"/>
      <w:lvlText w:val="§"/>
      <w:lvlJc w:val="left"/>
      <w:pPr>
        <w:ind w:left="360" w:hanging="360"/>
      </w:pPr>
      <w:rPr>
        <w:rFonts w:ascii="Wingdings" w:hAnsi="Wingdings" w:hint="default"/>
      </w:rPr>
    </w:lvl>
  </w:abstractNum>
  <w:abstractNum w:abstractNumId="96" w15:restartNumberingAfterBreak="0">
    <w:nsid w:val="329C598B"/>
    <w:multiLevelType w:val="singleLevel"/>
    <w:tmpl w:val="DB388FF8"/>
    <w:lvl w:ilvl="0">
      <w:start w:val="1"/>
      <w:numFmt w:val="bullet"/>
      <w:lvlText w:val="§"/>
      <w:lvlJc w:val="left"/>
      <w:pPr>
        <w:ind w:left="360" w:hanging="360"/>
      </w:pPr>
      <w:rPr>
        <w:rFonts w:ascii="Wingdings" w:hAnsi="Wingdings" w:hint="default"/>
      </w:rPr>
    </w:lvl>
  </w:abstractNum>
  <w:abstractNum w:abstractNumId="97" w15:restartNumberingAfterBreak="0">
    <w:nsid w:val="33D358F1"/>
    <w:multiLevelType w:val="singleLevel"/>
    <w:tmpl w:val="B1A0CA26"/>
    <w:lvl w:ilvl="0">
      <w:start w:val="1"/>
      <w:numFmt w:val="bullet"/>
      <w:lvlText w:val="§"/>
      <w:lvlJc w:val="left"/>
      <w:pPr>
        <w:ind w:left="360" w:hanging="360"/>
      </w:pPr>
      <w:rPr>
        <w:rFonts w:ascii="Wingdings" w:hAnsi="Wingdings" w:hint="default"/>
      </w:rPr>
    </w:lvl>
  </w:abstractNum>
  <w:abstractNum w:abstractNumId="98" w15:restartNumberingAfterBreak="0">
    <w:nsid w:val="34124644"/>
    <w:multiLevelType w:val="singleLevel"/>
    <w:tmpl w:val="DD56D866"/>
    <w:lvl w:ilvl="0">
      <w:start w:val="1"/>
      <w:numFmt w:val="bullet"/>
      <w:lvlText w:val="§"/>
      <w:lvlJc w:val="left"/>
      <w:pPr>
        <w:ind w:left="360" w:hanging="360"/>
      </w:pPr>
      <w:rPr>
        <w:rFonts w:ascii="Wingdings" w:hAnsi="Wingdings" w:hint="default"/>
      </w:rPr>
    </w:lvl>
  </w:abstractNum>
  <w:abstractNum w:abstractNumId="99" w15:restartNumberingAfterBreak="0">
    <w:nsid w:val="341B1F6A"/>
    <w:multiLevelType w:val="singleLevel"/>
    <w:tmpl w:val="A15E4212"/>
    <w:lvl w:ilvl="0">
      <w:start w:val="1"/>
      <w:numFmt w:val="bullet"/>
      <w:lvlText w:val="§"/>
      <w:lvlJc w:val="left"/>
      <w:pPr>
        <w:ind w:left="360" w:hanging="360"/>
      </w:pPr>
      <w:rPr>
        <w:rFonts w:ascii="Wingdings" w:hAnsi="Wingdings" w:hint="default"/>
      </w:rPr>
    </w:lvl>
  </w:abstractNum>
  <w:abstractNum w:abstractNumId="100" w15:restartNumberingAfterBreak="0">
    <w:nsid w:val="34891D43"/>
    <w:multiLevelType w:val="singleLevel"/>
    <w:tmpl w:val="7AD0079A"/>
    <w:lvl w:ilvl="0">
      <w:start w:val="1"/>
      <w:numFmt w:val="bullet"/>
      <w:lvlText w:val="§"/>
      <w:lvlJc w:val="left"/>
      <w:pPr>
        <w:ind w:left="360" w:hanging="360"/>
      </w:pPr>
      <w:rPr>
        <w:rFonts w:ascii="Wingdings" w:hAnsi="Wingdings" w:hint="default"/>
      </w:rPr>
    </w:lvl>
  </w:abstractNum>
  <w:abstractNum w:abstractNumId="101" w15:restartNumberingAfterBreak="0">
    <w:nsid w:val="35774604"/>
    <w:multiLevelType w:val="singleLevel"/>
    <w:tmpl w:val="8E527634"/>
    <w:lvl w:ilvl="0">
      <w:start w:val="1"/>
      <w:numFmt w:val="bullet"/>
      <w:lvlText w:val="§"/>
      <w:lvlJc w:val="left"/>
      <w:pPr>
        <w:ind w:left="360" w:hanging="360"/>
      </w:pPr>
      <w:rPr>
        <w:rFonts w:ascii="Wingdings" w:hAnsi="Wingdings" w:hint="default"/>
      </w:rPr>
    </w:lvl>
  </w:abstractNum>
  <w:abstractNum w:abstractNumId="102" w15:restartNumberingAfterBreak="0">
    <w:nsid w:val="35E959DC"/>
    <w:multiLevelType w:val="singleLevel"/>
    <w:tmpl w:val="4C4A3C0A"/>
    <w:lvl w:ilvl="0">
      <w:start w:val="1"/>
      <w:numFmt w:val="bullet"/>
      <w:lvlText w:val="§"/>
      <w:lvlJc w:val="left"/>
      <w:pPr>
        <w:ind w:left="360" w:hanging="360"/>
      </w:pPr>
      <w:rPr>
        <w:rFonts w:ascii="Wingdings" w:hAnsi="Wingdings" w:hint="default"/>
      </w:rPr>
    </w:lvl>
  </w:abstractNum>
  <w:abstractNum w:abstractNumId="103" w15:restartNumberingAfterBreak="0">
    <w:nsid w:val="35F532CF"/>
    <w:multiLevelType w:val="singleLevel"/>
    <w:tmpl w:val="D51C22EA"/>
    <w:lvl w:ilvl="0">
      <w:start w:val="1"/>
      <w:numFmt w:val="bullet"/>
      <w:lvlText w:val="§"/>
      <w:lvlJc w:val="left"/>
      <w:pPr>
        <w:ind w:left="360" w:hanging="360"/>
      </w:pPr>
      <w:rPr>
        <w:rFonts w:ascii="Wingdings" w:hAnsi="Wingdings" w:hint="default"/>
      </w:rPr>
    </w:lvl>
  </w:abstractNum>
  <w:abstractNum w:abstractNumId="104" w15:restartNumberingAfterBreak="0">
    <w:nsid w:val="3686644D"/>
    <w:multiLevelType w:val="singleLevel"/>
    <w:tmpl w:val="54385FEA"/>
    <w:lvl w:ilvl="0">
      <w:start w:val="1"/>
      <w:numFmt w:val="bullet"/>
      <w:lvlText w:val="§"/>
      <w:lvlJc w:val="left"/>
      <w:pPr>
        <w:ind w:left="360" w:hanging="360"/>
      </w:pPr>
      <w:rPr>
        <w:rFonts w:ascii="Wingdings" w:hAnsi="Wingdings" w:hint="default"/>
      </w:rPr>
    </w:lvl>
  </w:abstractNum>
  <w:abstractNum w:abstractNumId="105" w15:restartNumberingAfterBreak="0">
    <w:nsid w:val="369241AF"/>
    <w:multiLevelType w:val="singleLevel"/>
    <w:tmpl w:val="4BD6D90C"/>
    <w:lvl w:ilvl="0">
      <w:start w:val="1"/>
      <w:numFmt w:val="bullet"/>
      <w:lvlText w:val="§"/>
      <w:lvlJc w:val="left"/>
      <w:pPr>
        <w:ind w:left="360" w:hanging="360"/>
      </w:pPr>
      <w:rPr>
        <w:rFonts w:ascii="Wingdings" w:hAnsi="Wingdings" w:hint="default"/>
      </w:rPr>
    </w:lvl>
  </w:abstractNum>
  <w:abstractNum w:abstractNumId="106" w15:restartNumberingAfterBreak="0">
    <w:nsid w:val="36EA654D"/>
    <w:multiLevelType w:val="singleLevel"/>
    <w:tmpl w:val="F90A8AF6"/>
    <w:lvl w:ilvl="0">
      <w:start w:val="1"/>
      <w:numFmt w:val="bullet"/>
      <w:lvlText w:val="§"/>
      <w:lvlJc w:val="left"/>
      <w:pPr>
        <w:ind w:left="360" w:hanging="360"/>
      </w:pPr>
      <w:rPr>
        <w:rFonts w:ascii="Wingdings" w:hAnsi="Wingdings" w:hint="default"/>
      </w:rPr>
    </w:lvl>
  </w:abstractNum>
  <w:abstractNum w:abstractNumId="10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37CC519D"/>
    <w:multiLevelType w:val="singleLevel"/>
    <w:tmpl w:val="8DD00164"/>
    <w:lvl w:ilvl="0">
      <w:start w:val="1"/>
      <w:numFmt w:val="bullet"/>
      <w:lvlText w:val="§"/>
      <w:lvlJc w:val="left"/>
      <w:pPr>
        <w:ind w:left="360" w:hanging="360"/>
      </w:pPr>
      <w:rPr>
        <w:rFonts w:ascii="Wingdings" w:hAnsi="Wingdings" w:hint="default"/>
      </w:rPr>
    </w:lvl>
  </w:abstractNum>
  <w:abstractNum w:abstractNumId="109" w15:restartNumberingAfterBreak="0">
    <w:nsid w:val="38264D8E"/>
    <w:multiLevelType w:val="singleLevel"/>
    <w:tmpl w:val="0712BA68"/>
    <w:lvl w:ilvl="0">
      <w:start w:val="1"/>
      <w:numFmt w:val="bullet"/>
      <w:lvlText w:val="§"/>
      <w:lvlJc w:val="left"/>
      <w:pPr>
        <w:ind w:left="360" w:hanging="360"/>
      </w:pPr>
      <w:rPr>
        <w:rFonts w:ascii="Wingdings" w:hAnsi="Wingdings" w:hint="default"/>
      </w:rPr>
    </w:lvl>
  </w:abstractNum>
  <w:abstractNum w:abstractNumId="110" w15:restartNumberingAfterBreak="0">
    <w:nsid w:val="3970463F"/>
    <w:multiLevelType w:val="singleLevel"/>
    <w:tmpl w:val="657E090C"/>
    <w:lvl w:ilvl="0">
      <w:start w:val="1"/>
      <w:numFmt w:val="bullet"/>
      <w:lvlText w:val="§"/>
      <w:lvlJc w:val="left"/>
      <w:pPr>
        <w:ind w:left="360" w:hanging="360"/>
      </w:pPr>
      <w:rPr>
        <w:rFonts w:ascii="Wingdings" w:hAnsi="Wingdings" w:hint="default"/>
      </w:rPr>
    </w:lvl>
  </w:abstractNum>
  <w:abstractNum w:abstractNumId="111" w15:restartNumberingAfterBreak="0">
    <w:nsid w:val="3A7A1AED"/>
    <w:multiLevelType w:val="singleLevel"/>
    <w:tmpl w:val="38F80596"/>
    <w:lvl w:ilvl="0">
      <w:start w:val="1"/>
      <w:numFmt w:val="bullet"/>
      <w:lvlText w:val="§"/>
      <w:lvlJc w:val="left"/>
      <w:pPr>
        <w:ind w:left="360" w:hanging="360"/>
      </w:pPr>
      <w:rPr>
        <w:rFonts w:ascii="Wingdings" w:hAnsi="Wingdings" w:hint="default"/>
      </w:rPr>
    </w:lvl>
  </w:abstractNum>
  <w:abstractNum w:abstractNumId="112" w15:restartNumberingAfterBreak="0">
    <w:nsid w:val="3AD675D1"/>
    <w:multiLevelType w:val="singleLevel"/>
    <w:tmpl w:val="3230BBF4"/>
    <w:lvl w:ilvl="0">
      <w:start w:val="1"/>
      <w:numFmt w:val="bullet"/>
      <w:lvlText w:val="§"/>
      <w:lvlJc w:val="left"/>
      <w:pPr>
        <w:ind w:left="360" w:hanging="360"/>
      </w:pPr>
      <w:rPr>
        <w:rFonts w:ascii="Wingdings" w:hAnsi="Wingdings" w:hint="default"/>
      </w:rPr>
    </w:lvl>
  </w:abstractNum>
  <w:abstractNum w:abstractNumId="113" w15:restartNumberingAfterBreak="0">
    <w:nsid w:val="3B9E4B5E"/>
    <w:multiLevelType w:val="singleLevel"/>
    <w:tmpl w:val="52DE7980"/>
    <w:lvl w:ilvl="0">
      <w:start w:val="1"/>
      <w:numFmt w:val="bullet"/>
      <w:lvlText w:val="§"/>
      <w:lvlJc w:val="left"/>
      <w:pPr>
        <w:ind w:left="360" w:hanging="360"/>
      </w:pPr>
      <w:rPr>
        <w:rFonts w:ascii="Wingdings" w:hAnsi="Wingdings" w:hint="default"/>
      </w:rPr>
    </w:lvl>
  </w:abstractNum>
  <w:abstractNum w:abstractNumId="114" w15:restartNumberingAfterBreak="0">
    <w:nsid w:val="3CB64607"/>
    <w:multiLevelType w:val="singleLevel"/>
    <w:tmpl w:val="71E02424"/>
    <w:lvl w:ilvl="0">
      <w:start w:val="1"/>
      <w:numFmt w:val="bullet"/>
      <w:lvlText w:val="§"/>
      <w:lvlJc w:val="left"/>
      <w:pPr>
        <w:ind w:left="360" w:hanging="360"/>
      </w:pPr>
      <w:rPr>
        <w:rFonts w:ascii="Wingdings" w:hAnsi="Wingdings" w:hint="default"/>
      </w:rPr>
    </w:lvl>
  </w:abstractNum>
  <w:abstractNum w:abstractNumId="115" w15:restartNumberingAfterBreak="0">
    <w:nsid w:val="3CD8753D"/>
    <w:multiLevelType w:val="singleLevel"/>
    <w:tmpl w:val="0C6A7ABC"/>
    <w:lvl w:ilvl="0">
      <w:start w:val="1"/>
      <w:numFmt w:val="bullet"/>
      <w:lvlText w:val="§"/>
      <w:lvlJc w:val="left"/>
      <w:pPr>
        <w:ind w:left="360" w:hanging="360"/>
      </w:pPr>
      <w:rPr>
        <w:rFonts w:ascii="Wingdings" w:hAnsi="Wingdings" w:hint="default"/>
      </w:rPr>
    </w:lvl>
  </w:abstractNum>
  <w:abstractNum w:abstractNumId="116" w15:restartNumberingAfterBreak="0">
    <w:nsid w:val="3D17675D"/>
    <w:multiLevelType w:val="singleLevel"/>
    <w:tmpl w:val="73E0F040"/>
    <w:lvl w:ilvl="0">
      <w:start w:val="1"/>
      <w:numFmt w:val="bullet"/>
      <w:lvlText w:val="§"/>
      <w:lvlJc w:val="left"/>
      <w:pPr>
        <w:ind w:left="360" w:hanging="360"/>
      </w:pPr>
      <w:rPr>
        <w:rFonts w:ascii="Wingdings" w:hAnsi="Wingdings" w:hint="default"/>
      </w:rPr>
    </w:lvl>
  </w:abstractNum>
  <w:abstractNum w:abstractNumId="117" w15:restartNumberingAfterBreak="0">
    <w:nsid w:val="3E404D09"/>
    <w:multiLevelType w:val="singleLevel"/>
    <w:tmpl w:val="52DE973A"/>
    <w:lvl w:ilvl="0">
      <w:start w:val="1"/>
      <w:numFmt w:val="bullet"/>
      <w:lvlText w:val="§"/>
      <w:lvlJc w:val="left"/>
      <w:pPr>
        <w:ind w:left="360" w:hanging="360"/>
      </w:pPr>
      <w:rPr>
        <w:rFonts w:ascii="Wingdings" w:hAnsi="Wingdings" w:hint="default"/>
      </w:rPr>
    </w:lvl>
  </w:abstractNum>
  <w:abstractNum w:abstractNumId="118" w15:restartNumberingAfterBreak="0">
    <w:nsid w:val="3FAD066C"/>
    <w:multiLevelType w:val="singleLevel"/>
    <w:tmpl w:val="307EB2FA"/>
    <w:lvl w:ilvl="0">
      <w:start w:val="1"/>
      <w:numFmt w:val="bullet"/>
      <w:lvlText w:val="§"/>
      <w:lvlJc w:val="left"/>
      <w:pPr>
        <w:ind w:left="360" w:hanging="360"/>
      </w:pPr>
      <w:rPr>
        <w:rFonts w:ascii="Wingdings" w:hAnsi="Wingdings" w:hint="default"/>
      </w:rPr>
    </w:lvl>
  </w:abstractNum>
  <w:abstractNum w:abstractNumId="119" w15:restartNumberingAfterBreak="0">
    <w:nsid w:val="3FAF634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20" w15:restartNumberingAfterBreak="0">
    <w:nsid w:val="402C1723"/>
    <w:multiLevelType w:val="hybridMultilevel"/>
    <w:tmpl w:val="AC1881CE"/>
    <w:lvl w:ilvl="0" w:tplc="04090019">
      <w:start w:val="1"/>
      <w:numFmt w:val="decimal"/>
      <w:lvlText w:val="%1."/>
      <w:lvlJc w:val="left"/>
      <w:pPr>
        <w:ind w:left="360" w:hanging="360"/>
      </w:pPr>
      <w:rPr>
        <w:i w:val="0"/>
        <w:iCs/>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1" w15:restartNumberingAfterBreak="0">
    <w:nsid w:val="413D0F68"/>
    <w:multiLevelType w:val="singleLevel"/>
    <w:tmpl w:val="78D4CBAC"/>
    <w:lvl w:ilvl="0">
      <w:start w:val="1"/>
      <w:numFmt w:val="bullet"/>
      <w:lvlText w:val="§"/>
      <w:lvlJc w:val="left"/>
      <w:pPr>
        <w:ind w:left="360" w:hanging="360"/>
      </w:pPr>
      <w:rPr>
        <w:rFonts w:ascii="Wingdings" w:hAnsi="Wingdings" w:hint="default"/>
      </w:rPr>
    </w:lvl>
  </w:abstractNum>
  <w:abstractNum w:abstractNumId="12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423A69A6"/>
    <w:multiLevelType w:val="singleLevel"/>
    <w:tmpl w:val="819EF822"/>
    <w:lvl w:ilvl="0">
      <w:start w:val="1"/>
      <w:numFmt w:val="bullet"/>
      <w:lvlText w:val="§"/>
      <w:lvlJc w:val="left"/>
      <w:pPr>
        <w:ind w:left="360" w:hanging="360"/>
      </w:pPr>
      <w:rPr>
        <w:rFonts w:ascii="Wingdings" w:hAnsi="Wingdings" w:hint="default"/>
      </w:rPr>
    </w:lvl>
  </w:abstractNum>
  <w:abstractNum w:abstractNumId="1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3710D62"/>
    <w:multiLevelType w:val="singleLevel"/>
    <w:tmpl w:val="492A6620"/>
    <w:lvl w:ilvl="0">
      <w:start w:val="1"/>
      <w:numFmt w:val="bullet"/>
      <w:lvlText w:val="§"/>
      <w:lvlJc w:val="left"/>
      <w:pPr>
        <w:ind w:left="360" w:hanging="360"/>
      </w:pPr>
      <w:rPr>
        <w:rFonts w:ascii="Wingdings" w:hAnsi="Wingdings" w:hint="default"/>
      </w:rPr>
    </w:lvl>
  </w:abstractNum>
  <w:abstractNum w:abstractNumId="126" w15:restartNumberingAfterBreak="0">
    <w:nsid w:val="44634BBC"/>
    <w:multiLevelType w:val="singleLevel"/>
    <w:tmpl w:val="6FBA945C"/>
    <w:lvl w:ilvl="0">
      <w:start w:val="1"/>
      <w:numFmt w:val="bullet"/>
      <w:lvlText w:val="§"/>
      <w:lvlJc w:val="left"/>
      <w:pPr>
        <w:ind w:left="360" w:hanging="360"/>
      </w:pPr>
      <w:rPr>
        <w:rFonts w:ascii="Wingdings" w:hAnsi="Wingdings" w:hint="default"/>
      </w:rPr>
    </w:lvl>
  </w:abstractNum>
  <w:abstractNum w:abstractNumId="127" w15:restartNumberingAfterBreak="0">
    <w:nsid w:val="45BA2B14"/>
    <w:multiLevelType w:val="hybridMultilevel"/>
    <w:tmpl w:val="3C32B9D0"/>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461143D1"/>
    <w:multiLevelType w:val="singleLevel"/>
    <w:tmpl w:val="CBE810B0"/>
    <w:lvl w:ilvl="0">
      <w:start w:val="1"/>
      <w:numFmt w:val="bullet"/>
      <w:lvlText w:val="§"/>
      <w:lvlJc w:val="left"/>
      <w:pPr>
        <w:ind w:left="360" w:hanging="360"/>
      </w:pPr>
      <w:rPr>
        <w:rFonts w:ascii="Wingdings" w:hAnsi="Wingdings" w:hint="default"/>
      </w:rPr>
    </w:lvl>
  </w:abstractNum>
  <w:abstractNum w:abstractNumId="130" w15:restartNumberingAfterBreak="0">
    <w:nsid w:val="466D0202"/>
    <w:multiLevelType w:val="hybridMultilevel"/>
    <w:tmpl w:val="AAE82432"/>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31" w15:restartNumberingAfterBreak="0">
    <w:nsid w:val="46AF6A3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32" w15:restartNumberingAfterBreak="0">
    <w:nsid w:val="46EE651D"/>
    <w:multiLevelType w:val="singleLevel"/>
    <w:tmpl w:val="B3B0EBE8"/>
    <w:lvl w:ilvl="0">
      <w:start w:val="1"/>
      <w:numFmt w:val="bullet"/>
      <w:lvlText w:val="§"/>
      <w:lvlJc w:val="left"/>
      <w:pPr>
        <w:ind w:left="360" w:hanging="360"/>
      </w:pPr>
      <w:rPr>
        <w:rFonts w:ascii="Wingdings" w:hAnsi="Wingdings" w:hint="default"/>
      </w:rPr>
    </w:lvl>
  </w:abstractNum>
  <w:abstractNum w:abstractNumId="133"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7554F98"/>
    <w:multiLevelType w:val="singleLevel"/>
    <w:tmpl w:val="68064048"/>
    <w:lvl w:ilvl="0">
      <w:start w:val="1"/>
      <w:numFmt w:val="bullet"/>
      <w:lvlText w:val="§"/>
      <w:lvlJc w:val="left"/>
      <w:pPr>
        <w:ind w:left="360" w:hanging="360"/>
      </w:pPr>
      <w:rPr>
        <w:rFonts w:ascii="Wingdings" w:hAnsi="Wingdings" w:hint="default"/>
      </w:rPr>
    </w:lvl>
  </w:abstractNum>
  <w:abstractNum w:abstractNumId="135" w15:restartNumberingAfterBreak="0">
    <w:nsid w:val="48C03E05"/>
    <w:multiLevelType w:val="singleLevel"/>
    <w:tmpl w:val="055C00F6"/>
    <w:lvl w:ilvl="0">
      <w:start w:val="1"/>
      <w:numFmt w:val="bullet"/>
      <w:lvlText w:val="§"/>
      <w:lvlJc w:val="left"/>
      <w:pPr>
        <w:ind w:left="360" w:hanging="360"/>
      </w:pPr>
      <w:rPr>
        <w:rFonts w:ascii="Wingdings" w:hAnsi="Wingdings" w:hint="default"/>
      </w:rPr>
    </w:lvl>
  </w:abstractNum>
  <w:abstractNum w:abstractNumId="136" w15:restartNumberingAfterBreak="0">
    <w:nsid w:val="4BF659D4"/>
    <w:multiLevelType w:val="singleLevel"/>
    <w:tmpl w:val="C262C61A"/>
    <w:lvl w:ilvl="0">
      <w:start w:val="1"/>
      <w:numFmt w:val="bullet"/>
      <w:lvlText w:val="§"/>
      <w:lvlJc w:val="left"/>
      <w:pPr>
        <w:ind w:left="360" w:hanging="360"/>
      </w:pPr>
      <w:rPr>
        <w:rFonts w:ascii="Wingdings" w:hAnsi="Wingdings" w:hint="default"/>
      </w:rPr>
    </w:lvl>
  </w:abstractNum>
  <w:abstractNum w:abstractNumId="137" w15:restartNumberingAfterBreak="0">
    <w:nsid w:val="4BFB1084"/>
    <w:multiLevelType w:val="singleLevel"/>
    <w:tmpl w:val="96164456"/>
    <w:lvl w:ilvl="0">
      <w:start w:val="1"/>
      <w:numFmt w:val="bullet"/>
      <w:lvlText w:val="§"/>
      <w:lvlJc w:val="left"/>
      <w:pPr>
        <w:ind w:left="360" w:hanging="360"/>
      </w:pPr>
      <w:rPr>
        <w:rFonts w:ascii="Wingdings" w:hAnsi="Wingdings" w:hint="default"/>
      </w:rPr>
    </w:lvl>
  </w:abstractNum>
  <w:abstractNum w:abstractNumId="138" w15:restartNumberingAfterBreak="0">
    <w:nsid w:val="4C8E3298"/>
    <w:multiLevelType w:val="singleLevel"/>
    <w:tmpl w:val="75C80A06"/>
    <w:lvl w:ilvl="0">
      <w:start w:val="1"/>
      <w:numFmt w:val="bullet"/>
      <w:lvlText w:val="§"/>
      <w:lvlJc w:val="left"/>
      <w:pPr>
        <w:ind w:left="360" w:hanging="360"/>
      </w:pPr>
      <w:rPr>
        <w:rFonts w:ascii="Wingdings" w:hAnsi="Wingdings" w:hint="default"/>
      </w:rPr>
    </w:lvl>
  </w:abstractNum>
  <w:abstractNum w:abstractNumId="139" w15:restartNumberingAfterBreak="0">
    <w:nsid w:val="4D242D5F"/>
    <w:multiLevelType w:val="singleLevel"/>
    <w:tmpl w:val="BBA2B7EE"/>
    <w:lvl w:ilvl="0">
      <w:start w:val="1"/>
      <w:numFmt w:val="bullet"/>
      <w:lvlText w:val="§"/>
      <w:lvlJc w:val="left"/>
      <w:pPr>
        <w:ind w:left="360" w:hanging="360"/>
      </w:pPr>
      <w:rPr>
        <w:rFonts w:ascii="Wingdings" w:hAnsi="Wingdings" w:hint="default"/>
      </w:rPr>
    </w:lvl>
  </w:abstractNum>
  <w:abstractNum w:abstractNumId="140" w15:restartNumberingAfterBreak="0">
    <w:nsid w:val="4D7E19A7"/>
    <w:multiLevelType w:val="singleLevel"/>
    <w:tmpl w:val="B7B4E31C"/>
    <w:lvl w:ilvl="0">
      <w:start w:val="1"/>
      <w:numFmt w:val="bullet"/>
      <w:lvlText w:val="§"/>
      <w:lvlJc w:val="left"/>
      <w:pPr>
        <w:ind w:left="360" w:hanging="360"/>
      </w:pPr>
      <w:rPr>
        <w:rFonts w:ascii="Wingdings" w:hAnsi="Wingdings" w:hint="default"/>
      </w:rPr>
    </w:lvl>
  </w:abstractNum>
  <w:abstractNum w:abstractNumId="141" w15:restartNumberingAfterBreak="0">
    <w:nsid w:val="4E15468E"/>
    <w:multiLevelType w:val="singleLevel"/>
    <w:tmpl w:val="D81ADCDE"/>
    <w:lvl w:ilvl="0">
      <w:start w:val="1"/>
      <w:numFmt w:val="bullet"/>
      <w:lvlText w:val="§"/>
      <w:lvlJc w:val="left"/>
      <w:pPr>
        <w:ind w:left="360" w:hanging="360"/>
      </w:pPr>
      <w:rPr>
        <w:rFonts w:ascii="Wingdings" w:hAnsi="Wingdings" w:hint="default"/>
      </w:rPr>
    </w:lvl>
  </w:abstractNum>
  <w:abstractNum w:abstractNumId="142" w15:restartNumberingAfterBreak="0">
    <w:nsid w:val="4E49108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3" w15:restartNumberingAfterBreak="0">
    <w:nsid w:val="4EEC7CDC"/>
    <w:multiLevelType w:val="singleLevel"/>
    <w:tmpl w:val="90C08FC4"/>
    <w:lvl w:ilvl="0">
      <w:start w:val="1"/>
      <w:numFmt w:val="bullet"/>
      <w:lvlText w:val="§"/>
      <w:lvlJc w:val="left"/>
      <w:pPr>
        <w:ind w:left="360" w:hanging="360"/>
      </w:pPr>
      <w:rPr>
        <w:rFonts w:ascii="Wingdings" w:hAnsi="Wingdings" w:hint="default"/>
      </w:rPr>
    </w:lvl>
  </w:abstractNum>
  <w:abstractNum w:abstractNumId="144" w15:restartNumberingAfterBreak="0">
    <w:nsid w:val="4F390D9D"/>
    <w:multiLevelType w:val="singleLevel"/>
    <w:tmpl w:val="DF66FE42"/>
    <w:lvl w:ilvl="0">
      <w:start w:val="1"/>
      <w:numFmt w:val="bullet"/>
      <w:lvlText w:val="§"/>
      <w:lvlJc w:val="left"/>
      <w:pPr>
        <w:ind w:left="360" w:hanging="360"/>
      </w:pPr>
      <w:rPr>
        <w:rFonts w:ascii="Wingdings" w:hAnsi="Wingdings" w:hint="default"/>
      </w:rPr>
    </w:lvl>
  </w:abstractNum>
  <w:abstractNum w:abstractNumId="145" w15:restartNumberingAfterBreak="0">
    <w:nsid w:val="4F972091"/>
    <w:multiLevelType w:val="singleLevel"/>
    <w:tmpl w:val="12F0E8DA"/>
    <w:lvl w:ilvl="0">
      <w:start w:val="1"/>
      <w:numFmt w:val="bullet"/>
      <w:lvlText w:val="§"/>
      <w:lvlJc w:val="left"/>
      <w:pPr>
        <w:ind w:left="360" w:hanging="360"/>
      </w:pPr>
      <w:rPr>
        <w:rFonts w:ascii="Wingdings" w:hAnsi="Wingdings" w:hint="default"/>
      </w:rPr>
    </w:lvl>
  </w:abstractNum>
  <w:abstractNum w:abstractNumId="146" w15:restartNumberingAfterBreak="0">
    <w:nsid w:val="4FB50863"/>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7" w15:restartNumberingAfterBreak="0">
    <w:nsid w:val="4FCE5D32"/>
    <w:multiLevelType w:val="singleLevel"/>
    <w:tmpl w:val="458214CE"/>
    <w:lvl w:ilvl="0">
      <w:start w:val="1"/>
      <w:numFmt w:val="bullet"/>
      <w:lvlText w:val="§"/>
      <w:lvlJc w:val="left"/>
      <w:pPr>
        <w:ind w:left="360" w:hanging="360"/>
      </w:pPr>
      <w:rPr>
        <w:rFonts w:ascii="Wingdings" w:hAnsi="Wingdings" w:hint="default"/>
      </w:rPr>
    </w:lvl>
  </w:abstractNum>
  <w:abstractNum w:abstractNumId="148" w15:restartNumberingAfterBreak="0">
    <w:nsid w:val="5023202B"/>
    <w:multiLevelType w:val="singleLevel"/>
    <w:tmpl w:val="AE709596"/>
    <w:lvl w:ilvl="0">
      <w:start w:val="1"/>
      <w:numFmt w:val="bullet"/>
      <w:lvlText w:val="§"/>
      <w:lvlJc w:val="left"/>
      <w:pPr>
        <w:ind w:left="360" w:hanging="360"/>
      </w:pPr>
      <w:rPr>
        <w:rFonts w:ascii="Wingdings" w:hAnsi="Wingdings" w:hint="default"/>
      </w:rPr>
    </w:lvl>
  </w:abstractNum>
  <w:abstractNum w:abstractNumId="149" w15:restartNumberingAfterBreak="0">
    <w:nsid w:val="50371415"/>
    <w:multiLevelType w:val="singleLevel"/>
    <w:tmpl w:val="4FE0A722"/>
    <w:lvl w:ilvl="0">
      <w:start w:val="1"/>
      <w:numFmt w:val="bullet"/>
      <w:lvlText w:val="§"/>
      <w:lvlJc w:val="left"/>
      <w:pPr>
        <w:ind w:left="360" w:hanging="360"/>
      </w:pPr>
      <w:rPr>
        <w:rFonts w:ascii="Wingdings" w:hAnsi="Wingdings" w:hint="default"/>
      </w:rPr>
    </w:lvl>
  </w:abstractNum>
  <w:abstractNum w:abstractNumId="150" w15:restartNumberingAfterBreak="0">
    <w:nsid w:val="50522F14"/>
    <w:multiLevelType w:val="singleLevel"/>
    <w:tmpl w:val="9EEA26E8"/>
    <w:lvl w:ilvl="0">
      <w:start w:val="1"/>
      <w:numFmt w:val="bullet"/>
      <w:lvlText w:val="§"/>
      <w:lvlJc w:val="left"/>
      <w:pPr>
        <w:ind w:left="360" w:hanging="360"/>
      </w:pPr>
      <w:rPr>
        <w:rFonts w:ascii="Wingdings" w:hAnsi="Wingdings" w:hint="default"/>
      </w:rPr>
    </w:lvl>
  </w:abstractNum>
  <w:abstractNum w:abstractNumId="151" w15:restartNumberingAfterBreak="0">
    <w:nsid w:val="50FE734A"/>
    <w:multiLevelType w:val="singleLevel"/>
    <w:tmpl w:val="3DE4B57A"/>
    <w:lvl w:ilvl="0">
      <w:start w:val="1"/>
      <w:numFmt w:val="bullet"/>
      <w:lvlText w:val="§"/>
      <w:lvlJc w:val="left"/>
      <w:pPr>
        <w:ind w:left="360" w:hanging="360"/>
      </w:pPr>
      <w:rPr>
        <w:rFonts w:ascii="Wingdings" w:hAnsi="Wingdings" w:hint="default"/>
      </w:rPr>
    </w:lvl>
  </w:abstractNum>
  <w:abstractNum w:abstractNumId="152" w15:restartNumberingAfterBreak="0">
    <w:nsid w:val="51480E5B"/>
    <w:multiLevelType w:val="singleLevel"/>
    <w:tmpl w:val="DA08F0A4"/>
    <w:lvl w:ilvl="0">
      <w:start w:val="1"/>
      <w:numFmt w:val="bullet"/>
      <w:lvlText w:val="§"/>
      <w:lvlJc w:val="left"/>
      <w:pPr>
        <w:ind w:left="360" w:hanging="360"/>
      </w:pPr>
      <w:rPr>
        <w:rFonts w:ascii="Wingdings" w:hAnsi="Wingdings" w:hint="default"/>
      </w:rPr>
    </w:lvl>
  </w:abstractNum>
  <w:abstractNum w:abstractNumId="153" w15:restartNumberingAfterBreak="0">
    <w:nsid w:val="51572D14"/>
    <w:multiLevelType w:val="singleLevel"/>
    <w:tmpl w:val="26E8E95A"/>
    <w:lvl w:ilvl="0">
      <w:start w:val="1"/>
      <w:numFmt w:val="bullet"/>
      <w:lvlText w:val="§"/>
      <w:lvlJc w:val="left"/>
      <w:pPr>
        <w:ind w:left="360" w:hanging="360"/>
      </w:pPr>
      <w:rPr>
        <w:rFonts w:ascii="Wingdings" w:hAnsi="Wingdings" w:hint="default"/>
      </w:rPr>
    </w:lvl>
  </w:abstractNum>
  <w:abstractNum w:abstractNumId="154" w15:restartNumberingAfterBreak="0">
    <w:nsid w:val="518408C2"/>
    <w:multiLevelType w:val="multilevel"/>
    <w:tmpl w:val="0A6E6320"/>
    <w:lvl w:ilvl="0">
      <w:start w:val="1"/>
      <w:numFmt w:val="decimal"/>
      <w:lvlText w:val="%1."/>
      <w:lvlJc w:val="left"/>
      <w:pPr>
        <w:tabs>
          <w:tab w:val="num" w:pos="720"/>
        </w:tabs>
        <w:ind w:left="360" w:hanging="360"/>
      </w:pPr>
      <w:rPr>
        <w:rFonts w:hint="default"/>
      </w:rPr>
    </w:lvl>
    <w:lvl w:ilvl="1">
      <w:start w:val="1"/>
      <w:numFmt w:val="decimal"/>
      <w:lvlText w:val="%2."/>
      <w:lvlJc w:val="left"/>
      <w:pPr>
        <w:ind w:left="720" w:hanging="360"/>
      </w:pPr>
    </w:lvl>
    <w:lvl w:ilvl="2">
      <w:start w:val="1"/>
      <w:numFmt w:val="decimal"/>
      <w:lvlText w:val="%3."/>
      <w:lvlJc w:val="left"/>
      <w:pPr>
        <w:tabs>
          <w:tab w:val="num" w:pos="2160"/>
        </w:tabs>
        <w:ind w:left="1080" w:hanging="360"/>
      </w:pPr>
      <w:rPr>
        <w:rFonts w:hint="default"/>
      </w:rPr>
    </w:lvl>
    <w:lvl w:ilvl="3">
      <w:start w:val="1"/>
      <w:numFmt w:val="decimal"/>
      <w:lvlText w:val="%4."/>
      <w:lvlJc w:val="left"/>
      <w:pPr>
        <w:tabs>
          <w:tab w:val="num" w:pos="2880"/>
        </w:tabs>
        <w:ind w:left="1440" w:hanging="360"/>
      </w:pPr>
      <w:rPr>
        <w:rFonts w:hint="default"/>
      </w:rPr>
    </w:lvl>
    <w:lvl w:ilvl="4">
      <w:start w:val="1"/>
      <w:numFmt w:val="decimal"/>
      <w:lvlText w:val="%5."/>
      <w:lvlJc w:val="left"/>
      <w:pPr>
        <w:tabs>
          <w:tab w:val="num" w:pos="3600"/>
        </w:tabs>
        <w:ind w:left="1800" w:hanging="360"/>
      </w:pPr>
      <w:rPr>
        <w:rFonts w:hint="default"/>
      </w:rPr>
    </w:lvl>
    <w:lvl w:ilvl="5">
      <w:start w:val="1"/>
      <w:numFmt w:val="decimal"/>
      <w:lvlText w:val="%6."/>
      <w:lvlJc w:val="left"/>
      <w:pPr>
        <w:tabs>
          <w:tab w:val="num" w:pos="4320"/>
        </w:tabs>
        <w:ind w:left="2160" w:hanging="360"/>
      </w:pPr>
      <w:rPr>
        <w:rFonts w:hint="default"/>
      </w:rPr>
    </w:lvl>
    <w:lvl w:ilvl="6">
      <w:start w:val="1"/>
      <w:numFmt w:val="decimal"/>
      <w:lvlText w:val="%7."/>
      <w:lvlJc w:val="left"/>
      <w:pPr>
        <w:tabs>
          <w:tab w:val="num" w:pos="5040"/>
        </w:tabs>
        <w:ind w:left="2520" w:hanging="360"/>
      </w:pPr>
      <w:rPr>
        <w:rFonts w:hint="default"/>
      </w:rPr>
    </w:lvl>
    <w:lvl w:ilvl="7">
      <w:start w:val="1"/>
      <w:numFmt w:val="decimal"/>
      <w:lvlText w:val="%8."/>
      <w:lvlJc w:val="left"/>
      <w:pPr>
        <w:tabs>
          <w:tab w:val="num" w:pos="5760"/>
        </w:tabs>
        <w:ind w:left="2880" w:hanging="360"/>
      </w:pPr>
      <w:rPr>
        <w:rFonts w:hint="default"/>
      </w:rPr>
    </w:lvl>
    <w:lvl w:ilvl="8">
      <w:start w:val="1"/>
      <w:numFmt w:val="decimal"/>
      <w:lvlText w:val="%9."/>
      <w:lvlJc w:val="left"/>
      <w:pPr>
        <w:tabs>
          <w:tab w:val="num" w:pos="6480"/>
        </w:tabs>
        <w:ind w:left="3240" w:hanging="360"/>
      </w:pPr>
      <w:rPr>
        <w:rFonts w:hint="default"/>
      </w:rPr>
    </w:lvl>
  </w:abstractNum>
  <w:abstractNum w:abstractNumId="155" w15:restartNumberingAfterBreak="0">
    <w:nsid w:val="518C2B73"/>
    <w:multiLevelType w:val="singleLevel"/>
    <w:tmpl w:val="334660B0"/>
    <w:lvl w:ilvl="0">
      <w:start w:val="1"/>
      <w:numFmt w:val="bullet"/>
      <w:lvlText w:val="§"/>
      <w:lvlJc w:val="left"/>
      <w:pPr>
        <w:ind w:left="360" w:hanging="360"/>
      </w:pPr>
      <w:rPr>
        <w:rFonts w:ascii="Wingdings" w:hAnsi="Wingdings" w:hint="default"/>
      </w:rPr>
    </w:lvl>
  </w:abstractNum>
  <w:abstractNum w:abstractNumId="156" w15:restartNumberingAfterBreak="0">
    <w:nsid w:val="525606F5"/>
    <w:multiLevelType w:val="singleLevel"/>
    <w:tmpl w:val="3DA2E43C"/>
    <w:lvl w:ilvl="0">
      <w:start w:val="1"/>
      <w:numFmt w:val="bullet"/>
      <w:lvlText w:val="§"/>
      <w:lvlJc w:val="left"/>
      <w:pPr>
        <w:ind w:left="360" w:hanging="360"/>
      </w:pPr>
      <w:rPr>
        <w:rFonts w:ascii="Wingdings" w:hAnsi="Wingdings" w:hint="default"/>
      </w:rPr>
    </w:lvl>
  </w:abstractNum>
  <w:abstractNum w:abstractNumId="157" w15:restartNumberingAfterBreak="0">
    <w:nsid w:val="531B6CA7"/>
    <w:multiLevelType w:val="singleLevel"/>
    <w:tmpl w:val="245A121A"/>
    <w:lvl w:ilvl="0">
      <w:start w:val="1"/>
      <w:numFmt w:val="bullet"/>
      <w:lvlText w:val="§"/>
      <w:lvlJc w:val="left"/>
      <w:pPr>
        <w:ind w:left="360" w:hanging="360"/>
      </w:pPr>
      <w:rPr>
        <w:rFonts w:ascii="Wingdings" w:hAnsi="Wingdings" w:hint="default"/>
      </w:rPr>
    </w:lvl>
  </w:abstractNum>
  <w:abstractNum w:abstractNumId="15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4C71BD1"/>
    <w:multiLevelType w:val="hybridMultilevel"/>
    <w:tmpl w:val="5A2A664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0" w15:restartNumberingAfterBreak="0">
    <w:nsid w:val="560A1426"/>
    <w:multiLevelType w:val="singleLevel"/>
    <w:tmpl w:val="4A4CBEB0"/>
    <w:lvl w:ilvl="0">
      <w:start w:val="1"/>
      <w:numFmt w:val="bullet"/>
      <w:lvlText w:val="§"/>
      <w:lvlJc w:val="left"/>
      <w:pPr>
        <w:ind w:left="360" w:hanging="360"/>
      </w:pPr>
      <w:rPr>
        <w:rFonts w:ascii="Wingdings" w:hAnsi="Wingdings" w:hint="default"/>
      </w:rPr>
    </w:lvl>
  </w:abstractNum>
  <w:abstractNum w:abstractNumId="161" w15:restartNumberingAfterBreak="0">
    <w:nsid w:val="56344342"/>
    <w:multiLevelType w:val="singleLevel"/>
    <w:tmpl w:val="DEE6DCF0"/>
    <w:lvl w:ilvl="0">
      <w:start w:val="1"/>
      <w:numFmt w:val="bullet"/>
      <w:lvlText w:val="§"/>
      <w:lvlJc w:val="left"/>
      <w:pPr>
        <w:ind w:left="360" w:hanging="360"/>
      </w:pPr>
      <w:rPr>
        <w:rFonts w:ascii="Wingdings" w:hAnsi="Wingdings" w:hint="default"/>
      </w:rPr>
    </w:lvl>
  </w:abstractNum>
  <w:abstractNum w:abstractNumId="162" w15:restartNumberingAfterBreak="0">
    <w:nsid w:val="5670512C"/>
    <w:multiLevelType w:val="singleLevel"/>
    <w:tmpl w:val="A710A97A"/>
    <w:lvl w:ilvl="0">
      <w:start w:val="1"/>
      <w:numFmt w:val="bullet"/>
      <w:lvlText w:val="§"/>
      <w:lvlJc w:val="left"/>
      <w:pPr>
        <w:ind w:left="360" w:hanging="360"/>
      </w:pPr>
      <w:rPr>
        <w:rFonts w:ascii="Wingdings" w:hAnsi="Wingdings" w:hint="default"/>
      </w:rPr>
    </w:lvl>
  </w:abstractNum>
  <w:abstractNum w:abstractNumId="163"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164" w15:restartNumberingAfterBreak="0">
    <w:nsid w:val="58B025A0"/>
    <w:multiLevelType w:val="singleLevel"/>
    <w:tmpl w:val="4F7499F4"/>
    <w:lvl w:ilvl="0">
      <w:start w:val="1"/>
      <w:numFmt w:val="bullet"/>
      <w:lvlText w:val="§"/>
      <w:lvlJc w:val="left"/>
      <w:pPr>
        <w:ind w:left="360" w:hanging="360"/>
      </w:pPr>
      <w:rPr>
        <w:rFonts w:ascii="Wingdings" w:hAnsi="Wingdings" w:hint="default"/>
      </w:rPr>
    </w:lvl>
  </w:abstractNum>
  <w:abstractNum w:abstractNumId="165" w15:restartNumberingAfterBreak="0">
    <w:nsid w:val="58EC10C5"/>
    <w:multiLevelType w:val="singleLevel"/>
    <w:tmpl w:val="EEAC0158"/>
    <w:lvl w:ilvl="0">
      <w:start w:val="1"/>
      <w:numFmt w:val="bullet"/>
      <w:lvlText w:val="§"/>
      <w:lvlJc w:val="left"/>
      <w:pPr>
        <w:ind w:left="360" w:hanging="360"/>
      </w:pPr>
      <w:rPr>
        <w:rFonts w:ascii="Wingdings" w:hAnsi="Wingdings" w:hint="default"/>
      </w:rPr>
    </w:lvl>
  </w:abstractNum>
  <w:abstractNum w:abstractNumId="166" w15:restartNumberingAfterBreak="0">
    <w:nsid w:val="5920675B"/>
    <w:multiLevelType w:val="singleLevel"/>
    <w:tmpl w:val="BE60FCF6"/>
    <w:lvl w:ilvl="0">
      <w:start w:val="1"/>
      <w:numFmt w:val="bullet"/>
      <w:lvlText w:val="§"/>
      <w:lvlJc w:val="left"/>
      <w:pPr>
        <w:ind w:left="360" w:hanging="360"/>
      </w:pPr>
      <w:rPr>
        <w:rFonts w:ascii="Wingdings" w:hAnsi="Wingdings" w:hint="default"/>
      </w:rPr>
    </w:lvl>
  </w:abstractNum>
  <w:abstractNum w:abstractNumId="167" w15:restartNumberingAfterBreak="0">
    <w:nsid w:val="59BF3DDD"/>
    <w:multiLevelType w:val="singleLevel"/>
    <w:tmpl w:val="2DC2B82C"/>
    <w:lvl w:ilvl="0">
      <w:start w:val="1"/>
      <w:numFmt w:val="bullet"/>
      <w:lvlText w:val="§"/>
      <w:lvlJc w:val="left"/>
      <w:pPr>
        <w:ind w:left="360" w:hanging="360"/>
      </w:pPr>
      <w:rPr>
        <w:rFonts w:ascii="Wingdings" w:hAnsi="Wingdings" w:hint="default"/>
      </w:rPr>
    </w:lvl>
  </w:abstractNum>
  <w:abstractNum w:abstractNumId="168" w15:restartNumberingAfterBreak="0">
    <w:nsid w:val="5A356E06"/>
    <w:multiLevelType w:val="singleLevel"/>
    <w:tmpl w:val="782EECCE"/>
    <w:lvl w:ilvl="0">
      <w:start w:val="1"/>
      <w:numFmt w:val="bullet"/>
      <w:lvlText w:val="§"/>
      <w:lvlJc w:val="left"/>
      <w:pPr>
        <w:ind w:left="360" w:hanging="360"/>
      </w:pPr>
      <w:rPr>
        <w:rFonts w:ascii="Wingdings" w:hAnsi="Wingdings" w:hint="default"/>
      </w:rPr>
    </w:lvl>
  </w:abstractNum>
  <w:abstractNum w:abstractNumId="169" w15:restartNumberingAfterBreak="0">
    <w:nsid w:val="5A7E62F4"/>
    <w:multiLevelType w:val="singleLevel"/>
    <w:tmpl w:val="D514F050"/>
    <w:lvl w:ilvl="0">
      <w:start w:val="1"/>
      <w:numFmt w:val="bullet"/>
      <w:lvlText w:val="§"/>
      <w:lvlJc w:val="left"/>
      <w:pPr>
        <w:ind w:left="360" w:hanging="360"/>
      </w:pPr>
      <w:rPr>
        <w:rFonts w:ascii="Wingdings" w:hAnsi="Wingdings" w:hint="default"/>
      </w:rPr>
    </w:lvl>
  </w:abstractNum>
  <w:abstractNum w:abstractNumId="170" w15:restartNumberingAfterBreak="0">
    <w:nsid w:val="5C0A292D"/>
    <w:multiLevelType w:val="singleLevel"/>
    <w:tmpl w:val="A4E42880"/>
    <w:lvl w:ilvl="0">
      <w:start w:val="1"/>
      <w:numFmt w:val="bullet"/>
      <w:lvlText w:val="§"/>
      <w:lvlJc w:val="left"/>
      <w:pPr>
        <w:ind w:left="360" w:hanging="360"/>
      </w:pPr>
      <w:rPr>
        <w:rFonts w:ascii="Wingdings" w:hAnsi="Wingdings" w:hint="default"/>
      </w:rPr>
    </w:lvl>
  </w:abstractNum>
  <w:abstractNum w:abstractNumId="17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2" w15:restartNumberingAfterBreak="0">
    <w:nsid w:val="5D043D0D"/>
    <w:multiLevelType w:val="singleLevel"/>
    <w:tmpl w:val="C290B44C"/>
    <w:lvl w:ilvl="0">
      <w:start w:val="1"/>
      <w:numFmt w:val="bullet"/>
      <w:lvlText w:val="§"/>
      <w:lvlJc w:val="left"/>
      <w:pPr>
        <w:ind w:left="360" w:hanging="360"/>
      </w:pPr>
      <w:rPr>
        <w:rFonts w:ascii="Wingdings" w:hAnsi="Wingdings" w:hint="default"/>
      </w:rPr>
    </w:lvl>
  </w:abstractNum>
  <w:abstractNum w:abstractNumId="173" w15:restartNumberingAfterBreak="0">
    <w:nsid w:val="5D6E7CF4"/>
    <w:multiLevelType w:val="singleLevel"/>
    <w:tmpl w:val="D0CE19B2"/>
    <w:lvl w:ilvl="0">
      <w:start w:val="1"/>
      <w:numFmt w:val="bullet"/>
      <w:lvlText w:val="§"/>
      <w:lvlJc w:val="left"/>
      <w:pPr>
        <w:ind w:left="360" w:hanging="360"/>
      </w:pPr>
      <w:rPr>
        <w:rFonts w:ascii="Wingdings" w:hAnsi="Wingdings" w:hint="default"/>
      </w:rPr>
    </w:lvl>
  </w:abstractNum>
  <w:abstractNum w:abstractNumId="174" w15:restartNumberingAfterBreak="0">
    <w:nsid w:val="5DA66243"/>
    <w:multiLevelType w:val="singleLevel"/>
    <w:tmpl w:val="FEF003E0"/>
    <w:lvl w:ilvl="0">
      <w:start w:val="1"/>
      <w:numFmt w:val="bullet"/>
      <w:lvlText w:val="§"/>
      <w:lvlJc w:val="left"/>
      <w:pPr>
        <w:ind w:left="360" w:hanging="360"/>
      </w:pPr>
      <w:rPr>
        <w:rFonts w:ascii="Wingdings" w:hAnsi="Wingdings" w:hint="default"/>
      </w:rPr>
    </w:lvl>
  </w:abstractNum>
  <w:abstractNum w:abstractNumId="175" w15:restartNumberingAfterBreak="0">
    <w:nsid w:val="5DCD44A5"/>
    <w:multiLevelType w:val="singleLevel"/>
    <w:tmpl w:val="63B0CC7A"/>
    <w:lvl w:ilvl="0">
      <w:start w:val="1"/>
      <w:numFmt w:val="bullet"/>
      <w:lvlText w:val="§"/>
      <w:lvlJc w:val="left"/>
      <w:pPr>
        <w:ind w:left="360" w:hanging="360"/>
      </w:pPr>
      <w:rPr>
        <w:rFonts w:ascii="Wingdings" w:hAnsi="Wingdings" w:hint="default"/>
      </w:rPr>
    </w:lvl>
  </w:abstractNum>
  <w:abstractNum w:abstractNumId="176" w15:restartNumberingAfterBreak="0">
    <w:nsid w:val="5E070D3F"/>
    <w:multiLevelType w:val="singleLevel"/>
    <w:tmpl w:val="A62A19FA"/>
    <w:lvl w:ilvl="0">
      <w:start w:val="1"/>
      <w:numFmt w:val="bullet"/>
      <w:lvlText w:val="§"/>
      <w:lvlJc w:val="left"/>
      <w:pPr>
        <w:ind w:left="360" w:hanging="360"/>
      </w:pPr>
      <w:rPr>
        <w:rFonts w:ascii="Wingdings" w:hAnsi="Wingdings" w:hint="default"/>
      </w:rPr>
    </w:lvl>
  </w:abstractNum>
  <w:abstractNum w:abstractNumId="17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5E8E3A07"/>
    <w:multiLevelType w:val="singleLevel"/>
    <w:tmpl w:val="BA062D98"/>
    <w:lvl w:ilvl="0">
      <w:start w:val="1"/>
      <w:numFmt w:val="bullet"/>
      <w:lvlText w:val="§"/>
      <w:lvlJc w:val="left"/>
      <w:pPr>
        <w:ind w:left="360" w:hanging="360"/>
      </w:pPr>
      <w:rPr>
        <w:rFonts w:ascii="Wingdings" w:hAnsi="Wingdings" w:hint="default"/>
      </w:rPr>
    </w:lvl>
  </w:abstractNum>
  <w:abstractNum w:abstractNumId="179" w15:restartNumberingAfterBreak="0">
    <w:nsid w:val="5ED96968"/>
    <w:multiLevelType w:val="singleLevel"/>
    <w:tmpl w:val="199237F2"/>
    <w:lvl w:ilvl="0">
      <w:start w:val="1"/>
      <w:numFmt w:val="bullet"/>
      <w:lvlText w:val="§"/>
      <w:lvlJc w:val="left"/>
      <w:pPr>
        <w:ind w:left="360" w:hanging="360"/>
      </w:pPr>
      <w:rPr>
        <w:rFonts w:ascii="Wingdings" w:hAnsi="Wingdings" w:hint="default"/>
      </w:rPr>
    </w:lvl>
  </w:abstractNum>
  <w:abstractNum w:abstractNumId="180" w15:restartNumberingAfterBreak="0">
    <w:nsid w:val="5F0E6AC5"/>
    <w:multiLevelType w:val="singleLevel"/>
    <w:tmpl w:val="BBAC2E22"/>
    <w:lvl w:ilvl="0">
      <w:start w:val="1"/>
      <w:numFmt w:val="bullet"/>
      <w:lvlText w:val="§"/>
      <w:lvlJc w:val="left"/>
      <w:pPr>
        <w:ind w:left="360" w:hanging="360"/>
      </w:pPr>
      <w:rPr>
        <w:rFonts w:ascii="Wingdings" w:hAnsi="Wingdings" w:hint="default"/>
      </w:rPr>
    </w:lvl>
  </w:abstractNum>
  <w:abstractNum w:abstractNumId="181" w15:restartNumberingAfterBreak="0">
    <w:nsid w:val="5F325493"/>
    <w:multiLevelType w:val="singleLevel"/>
    <w:tmpl w:val="B5027C42"/>
    <w:lvl w:ilvl="0">
      <w:start w:val="1"/>
      <w:numFmt w:val="bullet"/>
      <w:lvlText w:val="§"/>
      <w:lvlJc w:val="left"/>
      <w:pPr>
        <w:ind w:left="360" w:hanging="360"/>
      </w:pPr>
      <w:rPr>
        <w:rFonts w:ascii="Wingdings" w:hAnsi="Wingdings" w:hint="default"/>
      </w:rPr>
    </w:lvl>
  </w:abstractNum>
  <w:abstractNum w:abstractNumId="182" w15:restartNumberingAfterBreak="0">
    <w:nsid w:val="5F4072B1"/>
    <w:multiLevelType w:val="singleLevel"/>
    <w:tmpl w:val="62C6AE98"/>
    <w:lvl w:ilvl="0">
      <w:start w:val="1"/>
      <w:numFmt w:val="bullet"/>
      <w:lvlText w:val="§"/>
      <w:lvlJc w:val="left"/>
      <w:pPr>
        <w:ind w:left="360" w:hanging="360"/>
      </w:pPr>
      <w:rPr>
        <w:rFonts w:ascii="Wingdings" w:hAnsi="Wingdings" w:hint="default"/>
      </w:rPr>
    </w:lvl>
  </w:abstractNum>
  <w:abstractNum w:abstractNumId="183" w15:restartNumberingAfterBreak="0">
    <w:nsid w:val="5FBF69CB"/>
    <w:multiLevelType w:val="singleLevel"/>
    <w:tmpl w:val="A71EDE5A"/>
    <w:lvl w:ilvl="0">
      <w:start w:val="1"/>
      <w:numFmt w:val="bullet"/>
      <w:lvlText w:val="§"/>
      <w:lvlJc w:val="left"/>
      <w:pPr>
        <w:ind w:left="360" w:hanging="360"/>
      </w:pPr>
      <w:rPr>
        <w:rFonts w:ascii="Wingdings" w:hAnsi="Wingdings" w:hint="default"/>
      </w:rPr>
    </w:lvl>
  </w:abstractNum>
  <w:abstractNum w:abstractNumId="184" w15:restartNumberingAfterBreak="0">
    <w:nsid w:val="60B41188"/>
    <w:multiLevelType w:val="singleLevel"/>
    <w:tmpl w:val="9F644E0E"/>
    <w:lvl w:ilvl="0">
      <w:start w:val="1"/>
      <w:numFmt w:val="bullet"/>
      <w:lvlText w:val="§"/>
      <w:lvlJc w:val="left"/>
      <w:pPr>
        <w:ind w:left="360" w:hanging="360"/>
      </w:pPr>
      <w:rPr>
        <w:rFonts w:ascii="Wingdings" w:hAnsi="Wingdings" w:hint="default"/>
      </w:rPr>
    </w:lvl>
  </w:abstractNum>
  <w:abstractNum w:abstractNumId="185" w15:restartNumberingAfterBreak="0">
    <w:nsid w:val="60C12A16"/>
    <w:multiLevelType w:val="singleLevel"/>
    <w:tmpl w:val="92AC7C32"/>
    <w:lvl w:ilvl="0">
      <w:start w:val="1"/>
      <w:numFmt w:val="bullet"/>
      <w:lvlText w:val="§"/>
      <w:lvlJc w:val="left"/>
      <w:pPr>
        <w:ind w:left="360" w:hanging="360"/>
      </w:pPr>
      <w:rPr>
        <w:rFonts w:ascii="Wingdings" w:hAnsi="Wingdings" w:hint="default"/>
      </w:rPr>
    </w:lvl>
  </w:abstractNum>
  <w:abstractNum w:abstractNumId="186" w15:restartNumberingAfterBreak="0">
    <w:nsid w:val="622321EA"/>
    <w:multiLevelType w:val="singleLevel"/>
    <w:tmpl w:val="87AC5DD8"/>
    <w:lvl w:ilvl="0">
      <w:start w:val="1"/>
      <w:numFmt w:val="bullet"/>
      <w:lvlText w:val="§"/>
      <w:lvlJc w:val="left"/>
      <w:pPr>
        <w:ind w:left="360" w:hanging="360"/>
      </w:pPr>
      <w:rPr>
        <w:rFonts w:ascii="Wingdings" w:hAnsi="Wingdings" w:hint="default"/>
      </w:rPr>
    </w:lvl>
  </w:abstractNum>
  <w:abstractNum w:abstractNumId="187" w15:restartNumberingAfterBreak="0">
    <w:nsid w:val="62FE67B1"/>
    <w:multiLevelType w:val="hybridMultilevel"/>
    <w:tmpl w:val="D8B67338"/>
    <w:lvl w:ilvl="0" w:tplc="04090019">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88" w15:restartNumberingAfterBreak="0">
    <w:nsid w:val="638121CD"/>
    <w:multiLevelType w:val="singleLevel"/>
    <w:tmpl w:val="F78C7516"/>
    <w:lvl w:ilvl="0">
      <w:start w:val="1"/>
      <w:numFmt w:val="bullet"/>
      <w:lvlText w:val="§"/>
      <w:lvlJc w:val="left"/>
      <w:pPr>
        <w:ind w:left="360" w:hanging="360"/>
      </w:pPr>
      <w:rPr>
        <w:rFonts w:ascii="Wingdings" w:hAnsi="Wingdings" w:hint="default"/>
      </w:rPr>
    </w:lvl>
  </w:abstractNum>
  <w:abstractNum w:abstractNumId="189" w15:restartNumberingAfterBreak="0">
    <w:nsid w:val="64277E63"/>
    <w:multiLevelType w:val="singleLevel"/>
    <w:tmpl w:val="EAD6AF5E"/>
    <w:lvl w:ilvl="0">
      <w:start w:val="1"/>
      <w:numFmt w:val="bullet"/>
      <w:lvlText w:val="§"/>
      <w:lvlJc w:val="left"/>
      <w:pPr>
        <w:ind w:left="360" w:hanging="360"/>
      </w:pPr>
      <w:rPr>
        <w:rFonts w:ascii="Wingdings" w:hAnsi="Wingdings" w:hint="default"/>
      </w:rPr>
    </w:lvl>
  </w:abstractNum>
  <w:abstractNum w:abstractNumId="190" w15:restartNumberingAfterBreak="0">
    <w:nsid w:val="64C5155F"/>
    <w:multiLevelType w:val="singleLevel"/>
    <w:tmpl w:val="17683C70"/>
    <w:lvl w:ilvl="0">
      <w:start w:val="1"/>
      <w:numFmt w:val="bullet"/>
      <w:lvlText w:val="§"/>
      <w:lvlJc w:val="left"/>
      <w:pPr>
        <w:ind w:left="360" w:hanging="360"/>
      </w:pPr>
      <w:rPr>
        <w:rFonts w:ascii="Wingdings" w:hAnsi="Wingdings" w:hint="default"/>
      </w:rPr>
    </w:lvl>
  </w:abstractNum>
  <w:abstractNum w:abstractNumId="19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669D5D08"/>
    <w:multiLevelType w:val="singleLevel"/>
    <w:tmpl w:val="AFDE51D2"/>
    <w:lvl w:ilvl="0">
      <w:start w:val="1"/>
      <w:numFmt w:val="bullet"/>
      <w:lvlText w:val="§"/>
      <w:lvlJc w:val="left"/>
      <w:pPr>
        <w:ind w:left="360" w:hanging="360"/>
      </w:pPr>
      <w:rPr>
        <w:rFonts w:ascii="Wingdings" w:hAnsi="Wingdings" w:hint="default"/>
      </w:rPr>
    </w:lvl>
  </w:abstractNum>
  <w:abstractNum w:abstractNumId="193" w15:restartNumberingAfterBreak="0">
    <w:nsid w:val="66C31B42"/>
    <w:multiLevelType w:val="singleLevel"/>
    <w:tmpl w:val="EA821D40"/>
    <w:lvl w:ilvl="0">
      <w:start w:val="1"/>
      <w:numFmt w:val="bullet"/>
      <w:lvlText w:val="§"/>
      <w:lvlJc w:val="left"/>
      <w:pPr>
        <w:ind w:left="360" w:hanging="360"/>
      </w:pPr>
      <w:rPr>
        <w:rFonts w:ascii="Wingdings" w:hAnsi="Wingdings" w:hint="default"/>
      </w:rPr>
    </w:lvl>
  </w:abstractNum>
  <w:abstractNum w:abstractNumId="19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A2860EB"/>
    <w:multiLevelType w:val="singleLevel"/>
    <w:tmpl w:val="BBF054CE"/>
    <w:lvl w:ilvl="0">
      <w:start w:val="1"/>
      <w:numFmt w:val="bullet"/>
      <w:lvlText w:val="§"/>
      <w:lvlJc w:val="left"/>
      <w:pPr>
        <w:ind w:left="360" w:hanging="360"/>
      </w:pPr>
      <w:rPr>
        <w:rFonts w:ascii="Wingdings" w:hAnsi="Wingdings" w:hint="default"/>
      </w:rPr>
    </w:lvl>
  </w:abstractNum>
  <w:abstractNum w:abstractNumId="197" w15:restartNumberingAfterBreak="0">
    <w:nsid w:val="6ADC41E2"/>
    <w:multiLevelType w:val="singleLevel"/>
    <w:tmpl w:val="57E68158"/>
    <w:lvl w:ilvl="0">
      <w:start w:val="1"/>
      <w:numFmt w:val="bullet"/>
      <w:lvlText w:val="§"/>
      <w:lvlJc w:val="left"/>
      <w:pPr>
        <w:ind w:left="360" w:hanging="360"/>
      </w:pPr>
      <w:rPr>
        <w:rFonts w:ascii="Wingdings" w:hAnsi="Wingdings" w:hint="default"/>
      </w:rPr>
    </w:lvl>
  </w:abstractNum>
  <w:abstractNum w:abstractNumId="19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9" w15:restartNumberingAfterBreak="0">
    <w:nsid w:val="6B882150"/>
    <w:multiLevelType w:val="singleLevel"/>
    <w:tmpl w:val="84DED64C"/>
    <w:lvl w:ilvl="0">
      <w:start w:val="1"/>
      <w:numFmt w:val="bullet"/>
      <w:lvlText w:val="§"/>
      <w:lvlJc w:val="left"/>
      <w:pPr>
        <w:ind w:left="360" w:hanging="360"/>
      </w:pPr>
      <w:rPr>
        <w:rFonts w:ascii="Wingdings" w:hAnsi="Wingdings" w:hint="default"/>
      </w:rPr>
    </w:lvl>
  </w:abstractNum>
  <w:abstractNum w:abstractNumId="20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6C4D0B62"/>
    <w:multiLevelType w:val="singleLevel"/>
    <w:tmpl w:val="D91A5B8E"/>
    <w:lvl w:ilvl="0">
      <w:start w:val="1"/>
      <w:numFmt w:val="bullet"/>
      <w:lvlText w:val="§"/>
      <w:lvlJc w:val="left"/>
      <w:pPr>
        <w:ind w:left="360" w:hanging="360"/>
      </w:pPr>
      <w:rPr>
        <w:rFonts w:ascii="Wingdings" w:hAnsi="Wingdings" w:hint="default"/>
      </w:rPr>
    </w:lvl>
  </w:abstractNum>
  <w:abstractNum w:abstractNumId="203" w15:restartNumberingAfterBreak="0">
    <w:nsid w:val="6D983CCA"/>
    <w:multiLevelType w:val="singleLevel"/>
    <w:tmpl w:val="93BE69AA"/>
    <w:lvl w:ilvl="0">
      <w:start w:val="1"/>
      <w:numFmt w:val="bullet"/>
      <w:lvlText w:val="§"/>
      <w:lvlJc w:val="left"/>
      <w:pPr>
        <w:ind w:left="360" w:hanging="360"/>
      </w:pPr>
      <w:rPr>
        <w:rFonts w:ascii="Wingdings" w:hAnsi="Wingdings" w:hint="default"/>
      </w:rPr>
    </w:lvl>
  </w:abstractNum>
  <w:abstractNum w:abstractNumId="204" w15:restartNumberingAfterBreak="0">
    <w:nsid w:val="6E962DD1"/>
    <w:multiLevelType w:val="singleLevel"/>
    <w:tmpl w:val="C94269FC"/>
    <w:lvl w:ilvl="0">
      <w:start w:val="1"/>
      <w:numFmt w:val="bullet"/>
      <w:lvlText w:val="§"/>
      <w:lvlJc w:val="left"/>
      <w:pPr>
        <w:ind w:left="360" w:hanging="360"/>
      </w:pPr>
      <w:rPr>
        <w:rFonts w:ascii="Wingdings" w:hAnsi="Wingdings" w:hint="default"/>
      </w:rPr>
    </w:lvl>
  </w:abstractNum>
  <w:abstractNum w:abstractNumId="205" w15:restartNumberingAfterBreak="0">
    <w:nsid w:val="6F042B85"/>
    <w:multiLevelType w:val="singleLevel"/>
    <w:tmpl w:val="8A625F1E"/>
    <w:lvl w:ilvl="0">
      <w:start w:val="1"/>
      <w:numFmt w:val="bullet"/>
      <w:lvlText w:val="§"/>
      <w:lvlJc w:val="left"/>
      <w:pPr>
        <w:ind w:left="360" w:hanging="360"/>
      </w:pPr>
      <w:rPr>
        <w:rFonts w:ascii="Wingdings" w:hAnsi="Wingdings" w:hint="default"/>
      </w:rPr>
    </w:lvl>
  </w:abstractNum>
  <w:abstractNum w:abstractNumId="206" w15:restartNumberingAfterBreak="0">
    <w:nsid w:val="6F0E2CF4"/>
    <w:multiLevelType w:val="singleLevel"/>
    <w:tmpl w:val="8AF2F532"/>
    <w:lvl w:ilvl="0">
      <w:start w:val="1"/>
      <w:numFmt w:val="bullet"/>
      <w:lvlText w:val="§"/>
      <w:lvlJc w:val="left"/>
      <w:pPr>
        <w:ind w:left="360" w:hanging="360"/>
      </w:pPr>
      <w:rPr>
        <w:rFonts w:ascii="Wingdings" w:hAnsi="Wingdings" w:hint="default"/>
      </w:rPr>
    </w:lvl>
  </w:abstractNum>
  <w:abstractNum w:abstractNumId="207" w15:restartNumberingAfterBreak="0">
    <w:nsid w:val="6F914C73"/>
    <w:multiLevelType w:val="singleLevel"/>
    <w:tmpl w:val="26284A5C"/>
    <w:lvl w:ilvl="0">
      <w:start w:val="1"/>
      <w:numFmt w:val="bullet"/>
      <w:lvlText w:val="§"/>
      <w:lvlJc w:val="left"/>
      <w:pPr>
        <w:ind w:left="360" w:hanging="360"/>
      </w:pPr>
      <w:rPr>
        <w:rFonts w:ascii="Wingdings" w:hAnsi="Wingdings" w:hint="default"/>
      </w:rPr>
    </w:lvl>
  </w:abstractNum>
  <w:abstractNum w:abstractNumId="208" w15:restartNumberingAfterBreak="0">
    <w:nsid w:val="6F986CE2"/>
    <w:multiLevelType w:val="singleLevel"/>
    <w:tmpl w:val="DAC65DDE"/>
    <w:lvl w:ilvl="0">
      <w:start w:val="1"/>
      <w:numFmt w:val="bullet"/>
      <w:lvlText w:val="§"/>
      <w:lvlJc w:val="left"/>
      <w:pPr>
        <w:ind w:left="360" w:hanging="360"/>
      </w:pPr>
      <w:rPr>
        <w:rFonts w:ascii="Wingdings" w:hAnsi="Wingdings" w:hint="default"/>
      </w:rPr>
    </w:lvl>
  </w:abstractNum>
  <w:abstractNum w:abstractNumId="209" w15:restartNumberingAfterBreak="0">
    <w:nsid w:val="6FB6709C"/>
    <w:multiLevelType w:val="singleLevel"/>
    <w:tmpl w:val="9FEA7612"/>
    <w:lvl w:ilvl="0">
      <w:start w:val="1"/>
      <w:numFmt w:val="bullet"/>
      <w:lvlText w:val="§"/>
      <w:lvlJc w:val="left"/>
      <w:pPr>
        <w:ind w:left="360" w:hanging="360"/>
      </w:pPr>
      <w:rPr>
        <w:rFonts w:ascii="Wingdings" w:hAnsi="Wingdings" w:hint="default"/>
      </w:rPr>
    </w:lvl>
  </w:abstractNum>
  <w:abstractNum w:abstractNumId="210"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05A6BE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12" w15:restartNumberingAfterBreak="0">
    <w:nsid w:val="71621397"/>
    <w:multiLevelType w:val="singleLevel"/>
    <w:tmpl w:val="5BE828C0"/>
    <w:lvl w:ilvl="0">
      <w:start w:val="1"/>
      <w:numFmt w:val="bullet"/>
      <w:lvlText w:val="§"/>
      <w:lvlJc w:val="left"/>
      <w:pPr>
        <w:ind w:left="360" w:hanging="360"/>
      </w:pPr>
      <w:rPr>
        <w:rFonts w:ascii="Wingdings" w:hAnsi="Wingdings" w:hint="default"/>
      </w:rPr>
    </w:lvl>
  </w:abstractNum>
  <w:abstractNum w:abstractNumId="21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21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216" w15:restartNumberingAfterBreak="0">
    <w:nsid w:val="73CF2832"/>
    <w:multiLevelType w:val="singleLevel"/>
    <w:tmpl w:val="9A202CAA"/>
    <w:lvl w:ilvl="0">
      <w:start w:val="1"/>
      <w:numFmt w:val="bullet"/>
      <w:lvlText w:val="§"/>
      <w:lvlJc w:val="left"/>
      <w:pPr>
        <w:ind w:left="360" w:hanging="360"/>
      </w:pPr>
      <w:rPr>
        <w:rFonts w:ascii="Wingdings" w:hAnsi="Wingdings" w:hint="default"/>
      </w:rPr>
    </w:lvl>
  </w:abstractNum>
  <w:abstractNum w:abstractNumId="217" w15:restartNumberingAfterBreak="0">
    <w:nsid w:val="74472778"/>
    <w:multiLevelType w:val="singleLevel"/>
    <w:tmpl w:val="B3C8949E"/>
    <w:lvl w:ilvl="0">
      <w:start w:val="1"/>
      <w:numFmt w:val="bullet"/>
      <w:lvlText w:val="§"/>
      <w:lvlJc w:val="left"/>
      <w:pPr>
        <w:ind w:left="360" w:hanging="360"/>
      </w:pPr>
      <w:rPr>
        <w:rFonts w:ascii="Wingdings" w:hAnsi="Wingdings" w:hint="default"/>
      </w:rPr>
    </w:lvl>
  </w:abstractNum>
  <w:abstractNum w:abstractNumId="218" w15:restartNumberingAfterBreak="0">
    <w:nsid w:val="752B51DD"/>
    <w:multiLevelType w:val="singleLevel"/>
    <w:tmpl w:val="7FBE1032"/>
    <w:lvl w:ilvl="0">
      <w:start w:val="1"/>
      <w:numFmt w:val="bullet"/>
      <w:lvlText w:val="§"/>
      <w:lvlJc w:val="left"/>
      <w:pPr>
        <w:ind w:left="360" w:hanging="360"/>
      </w:pPr>
      <w:rPr>
        <w:rFonts w:ascii="Wingdings" w:hAnsi="Wingdings" w:hint="default"/>
      </w:rPr>
    </w:lvl>
  </w:abstractNum>
  <w:abstractNum w:abstractNumId="219" w15:restartNumberingAfterBreak="0">
    <w:nsid w:val="75895082"/>
    <w:multiLevelType w:val="singleLevel"/>
    <w:tmpl w:val="A00ED69E"/>
    <w:lvl w:ilvl="0">
      <w:start w:val="1"/>
      <w:numFmt w:val="bullet"/>
      <w:lvlText w:val="§"/>
      <w:lvlJc w:val="left"/>
      <w:pPr>
        <w:ind w:left="360" w:hanging="360"/>
      </w:pPr>
      <w:rPr>
        <w:rFonts w:ascii="Wingdings" w:hAnsi="Wingdings" w:hint="default"/>
      </w:rPr>
    </w:lvl>
  </w:abstractNum>
  <w:abstractNum w:abstractNumId="220" w15:restartNumberingAfterBreak="0">
    <w:nsid w:val="77787CF8"/>
    <w:multiLevelType w:val="singleLevel"/>
    <w:tmpl w:val="3984D55A"/>
    <w:lvl w:ilvl="0">
      <w:start w:val="1"/>
      <w:numFmt w:val="bullet"/>
      <w:lvlText w:val="§"/>
      <w:lvlJc w:val="left"/>
      <w:pPr>
        <w:ind w:left="360" w:hanging="360"/>
      </w:pPr>
      <w:rPr>
        <w:rFonts w:ascii="Wingdings" w:hAnsi="Wingdings" w:hint="default"/>
      </w:rPr>
    </w:lvl>
  </w:abstractNum>
  <w:abstractNum w:abstractNumId="221" w15:restartNumberingAfterBreak="0">
    <w:nsid w:val="78C04266"/>
    <w:multiLevelType w:val="singleLevel"/>
    <w:tmpl w:val="23DCFC52"/>
    <w:lvl w:ilvl="0">
      <w:start w:val="1"/>
      <w:numFmt w:val="bullet"/>
      <w:lvlText w:val="§"/>
      <w:lvlJc w:val="left"/>
      <w:pPr>
        <w:ind w:left="360" w:hanging="360"/>
      </w:pPr>
      <w:rPr>
        <w:rFonts w:ascii="Wingdings" w:hAnsi="Wingdings" w:hint="default"/>
      </w:rPr>
    </w:lvl>
  </w:abstractNum>
  <w:abstractNum w:abstractNumId="222" w15:restartNumberingAfterBreak="0">
    <w:nsid w:val="79EC2520"/>
    <w:multiLevelType w:val="singleLevel"/>
    <w:tmpl w:val="E506C862"/>
    <w:lvl w:ilvl="0">
      <w:start w:val="1"/>
      <w:numFmt w:val="bullet"/>
      <w:lvlText w:val="§"/>
      <w:lvlJc w:val="left"/>
      <w:pPr>
        <w:ind w:left="360" w:hanging="360"/>
      </w:pPr>
      <w:rPr>
        <w:rFonts w:ascii="Wingdings" w:hAnsi="Wingdings" w:hint="default"/>
      </w:rPr>
    </w:lvl>
  </w:abstractNum>
  <w:abstractNum w:abstractNumId="223" w15:restartNumberingAfterBreak="0">
    <w:nsid w:val="79FF755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226" w15:restartNumberingAfterBreak="0">
    <w:nsid w:val="7B7D3999"/>
    <w:multiLevelType w:val="singleLevel"/>
    <w:tmpl w:val="CC52099C"/>
    <w:lvl w:ilvl="0">
      <w:start w:val="1"/>
      <w:numFmt w:val="decimal"/>
      <w:lvlText w:val="%1."/>
      <w:lvlJc w:val="left"/>
      <w:pPr>
        <w:ind w:left="360" w:hanging="360"/>
      </w:pPr>
    </w:lvl>
  </w:abstractNum>
  <w:abstractNum w:abstractNumId="227" w15:restartNumberingAfterBreak="0">
    <w:nsid w:val="7BFF33A2"/>
    <w:multiLevelType w:val="singleLevel"/>
    <w:tmpl w:val="1A5C888A"/>
    <w:lvl w:ilvl="0">
      <w:start w:val="1"/>
      <w:numFmt w:val="bullet"/>
      <w:lvlText w:val="§"/>
      <w:lvlJc w:val="left"/>
      <w:pPr>
        <w:ind w:left="360" w:hanging="360"/>
      </w:pPr>
      <w:rPr>
        <w:rFonts w:ascii="Wingdings" w:hAnsi="Wingdings" w:hint="default"/>
      </w:rPr>
    </w:lvl>
  </w:abstractNum>
  <w:abstractNum w:abstractNumId="228" w15:restartNumberingAfterBreak="0">
    <w:nsid w:val="7CC322B3"/>
    <w:multiLevelType w:val="singleLevel"/>
    <w:tmpl w:val="BFBC0638"/>
    <w:lvl w:ilvl="0">
      <w:start w:val="1"/>
      <w:numFmt w:val="bullet"/>
      <w:lvlText w:val="§"/>
      <w:lvlJc w:val="left"/>
      <w:pPr>
        <w:ind w:left="360" w:hanging="360"/>
      </w:pPr>
      <w:rPr>
        <w:rFonts w:ascii="Wingdings" w:hAnsi="Wingdings" w:hint="default"/>
      </w:rPr>
    </w:lvl>
  </w:abstractNum>
  <w:abstractNum w:abstractNumId="229" w15:restartNumberingAfterBreak="0">
    <w:nsid w:val="7CEA76FE"/>
    <w:multiLevelType w:val="singleLevel"/>
    <w:tmpl w:val="7B921244"/>
    <w:lvl w:ilvl="0">
      <w:start w:val="1"/>
      <w:numFmt w:val="bullet"/>
      <w:lvlText w:val="§"/>
      <w:lvlJc w:val="left"/>
      <w:pPr>
        <w:ind w:left="360" w:hanging="360"/>
      </w:pPr>
      <w:rPr>
        <w:rFonts w:ascii="Wingdings" w:hAnsi="Wingdings" w:hint="default"/>
      </w:rPr>
    </w:lvl>
  </w:abstractNum>
  <w:abstractNum w:abstractNumId="230" w15:restartNumberingAfterBreak="0">
    <w:nsid w:val="7CFB0991"/>
    <w:multiLevelType w:val="singleLevel"/>
    <w:tmpl w:val="762CD978"/>
    <w:lvl w:ilvl="0">
      <w:start w:val="1"/>
      <w:numFmt w:val="bullet"/>
      <w:lvlText w:val="§"/>
      <w:lvlJc w:val="left"/>
      <w:pPr>
        <w:ind w:left="360" w:hanging="360"/>
      </w:pPr>
      <w:rPr>
        <w:rFonts w:ascii="Wingdings" w:hAnsi="Wingdings" w:hint="default"/>
      </w:rPr>
    </w:lvl>
  </w:abstractNum>
  <w:abstractNum w:abstractNumId="231" w15:restartNumberingAfterBreak="0">
    <w:nsid w:val="7D9C1A60"/>
    <w:multiLevelType w:val="singleLevel"/>
    <w:tmpl w:val="F5FA4316"/>
    <w:lvl w:ilvl="0">
      <w:start w:val="1"/>
      <w:numFmt w:val="bullet"/>
      <w:lvlText w:val="§"/>
      <w:lvlJc w:val="left"/>
      <w:pPr>
        <w:ind w:left="360" w:hanging="360"/>
      </w:pPr>
      <w:rPr>
        <w:rFonts w:ascii="Wingdings" w:hAnsi="Wingdings" w:hint="default"/>
      </w:rPr>
    </w:lvl>
  </w:abstractNum>
  <w:abstractNum w:abstractNumId="232" w15:restartNumberingAfterBreak="0">
    <w:nsid w:val="7DC41CAE"/>
    <w:multiLevelType w:val="singleLevel"/>
    <w:tmpl w:val="C994C1A0"/>
    <w:lvl w:ilvl="0">
      <w:start w:val="1"/>
      <w:numFmt w:val="bullet"/>
      <w:lvlText w:val="§"/>
      <w:lvlJc w:val="left"/>
      <w:pPr>
        <w:ind w:left="360" w:hanging="360"/>
      </w:pPr>
      <w:rPr>
        <w:rFonts w:ascii="Wingdings" w:hAnsi="Wingdings" w:hint="default"/>
      </w:rPr>
    </w:lvl>
  </w:abstractNum>
  <w:abstractNum w:abstractNumId="233" w15:restartNumberingAfterBreak="0">
    <w:nsid w:val="7EA41F2C"/>
    <w:multiLevelType w:val="hybridMultilevel"/>
    <w:tmpl w:val="74BCD87C"/>
    <w:lvl w:ilvl="0" w:tplc="04090019">
      <w:start w:val="1"/>
      <w:numFmt w:val="decimal"/>
      <w:lvlText w:val="%1."/>
      <w:lvlJc w:val="left"/>
      <w:pPr>
        <w:ind w:left="360" w:hanging="360"/>
      </w:pPr>
      <w:rPr>
        <w:rFonts w:hint="default"/>
        <w:i w:val="0"/>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4" w15:restartNumberingAfterBreak="0">
    <w:nsid w:val="7F680A27"/>
    <w:multiLevelType w:val="singleLevel"/>
    <w:tmpl w:val="3382829A"/>
    <w:lvl w:ilvl="0">
      <w:start w:val="1"/>
      <w:numFmt w:val="bullet"/>
      <w:lvlText w:val="§"/>
      <w:lvlJc w:val="left"/>
      <w:pPr>
        <w:ind w:left="360" w:hanging="360"/>
      </w:pPr>
      <w:rPr>
        <w:rFonts w:ascii="Wingdings" w:hAnsi="Wingdings" w:hint="default"/>
      </w:rPr>
    </w:lvl>
  </w:abstractNum>
  <w:abstractNum w:abstractNumId="235" w15:restartNumberingAfterBreak="0">
    <w:nsid w:val="7F9E2AB2"/>
    <w:multiLevelType w:val="singleLevel"/>
    <w:tmpl w:val="3432F14A"/>
    <w:lvl w:ilvl="0">
      <w:start w:val="1"/>
      <w:numFmt w:val="bullet"/>
      <w:lvlText w:val="§"/>
      <w:lvlJc w:val="left"/>
      <w:pPr>
        <w:ind w:left="360" w:hanging="360"/>
      </w:pPr>
      <w:rPr>
        <w:rFonts w:ascii="Wingdings" w:hAnsi="Wingdings" w:hint="default"/>
      </w:rPr>
    </w:lvl>
  </w:abstractNum>
  <w:num w:numId="1">
    <w:abstractNumId w:val="195"/>
  </w:num>
  <w:num w:numId="2">
    <w:abstractNumId w:val="78"/>
  </w:num>
  <w:num w:numId="3">
    <w:abstractNumId w:val="71"/>
  </w:num>
  <w:num w:numId="4">
    <w:abstractNumId w:val="225"/>
  </w:num>
  <w:num w:numId="5">
    <w:abstractNumId w:val="91"/>
  </w:num>
  <w:num w:numId="6">
    <w:abstractNumId w:val="75"/>
  </w:num>
  <w:num w:numId="7">
    <w:abstractNumId w:val="214"/>
  </w:num>
  <w:num w:numId="8">
    <w:abstractNumId w:val="72"/>
  </w:num>
  <w:num w:numId="9">
    <w:abstractNumId w:val="8"/>
  </w:num>
  <w:num w:numId="10">
    <w:abstractNumId w:val="163"/>
  </w:num>
  <w:num w:numId="11">
    <w:abstractNumId w:val="93"/>
  </w:num>
  <w:num w:numId="12">
    <w:abstractNumId w:val="54"/>
  </w:num>
  <w:num w:numId="13">
    <w:abstractNumId w:val="215"/>
  </w:num>
  <w:num w:numId="14">
    <w:abstractNumId w:val="0"/>
  </w:num>
  <w:num w:numId="15">
    <w:abstractNumId w:val="194"/>
  </w:num>
  <w:num w:numId="16">
    <w:abstractNumId w:val="194"/>
  </w:num>
  <w:num w:numId="17">
    <w:abstractNumId w:val="194"/>
  </w:num>
  <w:num w:numId="18">
    <w:abstractNumId w:val="194"/>
  </w:num>
  <w:num w:numId="19">
    <w:abstractNumId w:val="194"/>
  </w:num>
  <w:num w:numId="20">
    <w:abstractNumId w:val="194"/>
  </w:num>
  <w:num w:numId="21">
    <w:abstractNumId w:val="194"/>
  </w:num>
  <w:num w:numId="22">
    <w:abstractNumId w:val="194"/>
  </w:num>
  <w:num w:numId="23">
    <w:abstractNumId w:val="194"/>
  </w:num>
  <w:num w:numId="24">
    <w:abstractNumId w:val="107"/>
  </w:num>
  <w:num w:numId="25">
    <w:abstractNumId w:val="213"/>
  </w:num>
  <w:num w:numId="26">
    <w:abstractNumId w:val="26"/>
  </w:num>
  <w:num w:numId="27">
    <w:abstractNumId w:val="128"/>
  </w:num>
  <w:num w:numId="28">
    <w:abstractNumId w:val="122"/>
  </w:num>
  <w:num w:numId="29">
    <w:abstractNumId w:val="32"/>
  </w:num>
  <w:num w:numId="30">
    <w:abstractNumId w:val="43"/>
  </w:num>
  <w:num w:numId="31">
    <w:abstractNumId w:val="77"/>
  </w:num>
  <w:num w:numId="32">
    <w:abstractNumId w:val="158"/>
  </w:num>
  <w:num w:numId="33">
    <w:abstractNumId w:val="47"/>
  </w:num>
  <w:num w:numId="34">
    <w:abstractNumId w:val="201"/>
  </w:num>
  <w:num w:numId="35">
    <w:abstractNumId w:val="177"/>
  </w:num>
  <w:num w:numId="36">
    <w:abstractNumId w:val="198"/>
  </w:num>
  <w:num w:numId="37">
    <w:abstractNumId w:val="61"/>
  </w:num>
  <w:num w:numId="38">
    <w:abstractNumId w:val="76"/>
  </w:num>
  <w:num w:numId="39">
    <w:abstractNumId w:val="171"/>
  </w:num>
  <w:num w:numId="40">
    <w:abstractNumId w:val="133"/>
  </w:num>
  <w:num w:numId="41">
    <w:abstractNumId w:val="124"/>
  </w:num>
  <w:num w:numId="42">
    <w:abstractNumId w:val="191"/>
  </w:num>
  <w:num w:numId="43">
    <w:abstractNumId w:val="210"/>
  </w:num>
  <w:num w:numId="44">
    <w:abstractNumId w:val="224"/>
  </w:num>
  <w:num w:numId="45">
    <w:abstractNumId w:val="200"/>
  </w:num>
  <w:num w:numId="46">
    <w:abstractNumId w:val="44"/>
  </w:num>
  <w:num w:numId="47">
    <w:abstractNumId w:val="51"/>
  </w:num>
  <w:num w:numId="48">
    <w:abstractNumId w:val="222"/>
  </w:num>
  <w:num w:numId="49">
    <w:abstractNumId w:val="14"/>
  </w:num>
  <w:num w:numId="50">
    <w:abstractNumId w:val="84"/>
  </w:num>
  <w:num w:numId="51">
    <w:abstractNumId w:val="187"/>
  </w:num>
  <w:num w:numId="52">
    <w:abstractNumId w:val="229"/>
  </w:num>
  <w:num w:numId="53">
    <w:abstractNumId w:val="22"/>
  </w:num>
  <w:num w:numId="54">
    <w:abstractNumId w:val="147"/>
  </w:num>
  <w:num w:numId="55">
    <w:abstractNumId w:val="50"/>
  </w:num>
  <w:num w:numId="56">
    <w:abstractNumId w:val="56"/>
  </w:num>
  <w:num w:numId="57">
    <w:abstractNumId w:val="205"/>
  </w:num>
  <w:num w:numId="58">
    <w:abstractNumId w:val="138"/>
  </w:num>
  <w:num w:numId="59">
    <w:abstractNumId w:val="186"/>
  </w:num>
  <w:num w:numId="60">
    <w:abstractNumId w:val="114"/>
  </w:num>
  <w:num w:numId="61">
    <w:abstractNumId w:val="130"/>
  </w:num>
  <w:num w:numId="62">
    <w:abstractNumId w:val="159"/>
  </w:num>
  <w:num w:numId="63">
    <w:abstractNumId w:val="63"/>
  </w:num>
  <w:num w:numId="64">
    <w:abstractNumId w:val="13"/>
  </w:num>
  <w:num w:numId="65">
    <w:abstractNumId w:val="55"/>
  </w:num>
  <w:num w:numId="66">
    <w:abstractNumId w:val="33"/>
  </w:num>
  <w:num w:numId="67">
    <w:abstractNumId w:val="101"/>
  </w:num>
  <w:num w:numId="68">
    <w:abstractNumId w:val="16"/>
  </w:num>
  <w:num w:numId="69">
    <w:abstractNumId w:val="155"/>
  </w:num>
  <w:num w:numId="70">
    <w:abstractNumId w:val="150"/>
  </w:num>
  <w:num w:numId="71">
    <w:abstractNumId w:val="197"/>
  </w:num>
  <w:num w:numId="72">
    <w:abstractNumId w:val="64"/>
  </w:num>
  <w:num w:numId="73">
    <w:abstractNumId w:val="36"/>
  </w:num>
  <w:num w:numId="74">
    <w:abstractNumId w:val="96"/>
  </w:num>
  <w:num w:numId="75">
    <w:abstractNumId w:val="180"/>
  </w:num>
  <w:num w:numId="76">
    <w:abstractNumId w:val="21"/>
  </w:num>
  <w:num w:numId="77">
    <w:abstractNumId w:val="176"/>
  </w:num>
  <w:num w:numId="78">
    <w:abstractNumId w:val="204"/>
  </w:num>
  <w:num w:numId="79">
    <w:abstractNumId w:val="68"/>
  </w:num>
  <w:num w:numId="80">
    <w:abstractNumId w:val="206"/>
  </w:num>
  <w:num w:numId="81">
    <w:abstractNumId w:val="25"/>
  </w:num>
  <w:num w:numId="82">
    <w:abstractNumId w:val="52"/>
  </w:num>
  <w:num w:numId="83">
    <w:abstractNumId w:val="168"/>
  </w:num>
  <w:num w:numId="84">
    <w:abstractNumId w:val="29"/>
  </w:num>
  <w:num w:numId="85">
    <w:abstractNumId w:val="182"/>
  </w:num>
  <w:num w:numId="86">
    <w:abstractNumId w:val="162"/>
  </w:num>
  <w:num w:numId="87">
    <w:abstractNumId w:val="41"/>
  </w:num>
  <w:num w:numId="88">
    <w:abstractNumId w:val="149"/>
  </w:num>
  <w:num w:numId="89">
    <w:abstractNumId w:val="80"/>
  </w:num>
  <w:num w:numId="90">
    <w:abstractNumId w:val="189"/>
  </w:num>
  <w:num w:numId="91">
    <w:abstractNumId w:val="30"/>
  </w:num>
  <w:num w:numId="92">
    <w:abstractNumId w:val="181"/>
  </w:num>
  <w:num w:numId="93">
    <w:abstractNumId w:val="89"/>
  </w:num>
  <w:num w:numId="94">
    <w:abstractNumId w:val="151"/>
  </w:num>
  <w:num w:numId="95">
    <w:abstractNumId w:val="172"/>
  </w:num>
  <w:num w:numId="96">
    <w:abstractNumId w:val="118"/>
  </w:num>
  <w:num w:numId="97">
    <w:abstractNumId w:val="143"/>
  </w:num>
  <w:num w:numId="98">
    <w:abstractNumId w:val="209"/>
  </w:num>
  <w:num w:numId="99">
    <w:abstractNumId w:val="24"/>
  </w:num>
  <w:num w:numId="100">
    <w:abstractNumId w:val="40"/>
  </w:num>
  <w:num w:numId="101">
    <w:abstractNumId w:val="18"/>
  </w:num>
  <w:num w:numId="102">
    <w:abstractNumId w:val="108"/>
  </w:num>
  <w:num w:numId="103">
    <w:abstractNumId w:val="202"/>
  </w:num>
  <w:num w:numId="104">
    <w:abstractNumId w:val="161"/>
  </w:num>
  <w:num w:numId="105">
    <w:abstractNumId w:val="129"/>
  </w:num>
  <w:num w:numId="106">
    <w:abstractNumId w:val="135"/>
  </w:num>
  <w:num w:numId="107">
    <w:abstractNumId w:val="48"/>
  </w:num>
  <w:num w:numId="108">
    <w:abstractNumId w:val="62"/>
  </w:num>
  <w:num w:numId="109">
    <w:abstractNumId w:val="153"/>
  </w:num>
  <w:num w:numId="110">
    <w:abstractNumId w:val="190"/>
  </w:num>
  <w:num w:numId="111">
    <w:abstractNumId w:val="216"/>
  </w:num>
  <w:num w:numId="112">
    <w:abstractNumId w:val="231"/>
  </w:num>
  <w:num w:numId="113">
    <w:abstractNumId w:val="11"/>
  </w:num>
  <w:num w:numId="114">
    <w:abstractNumId w:val="53"/>
  </w:num>
  <w:num w:numId="115">
    <w:abstractNumId w:val="235"/>
  </w:num>
  <w:num w:numId="116">
    <w:abstractNumId w:val="94"/>
  </w:num>
  <w:num w:numId="117">
    <w:abstractNumId w:val="83"/>
  </w:num>
  <w:num w:numId="118">
    <w:abstractNumId w:val="116"/>
  </w:num>
  <w:num w:numId="119">
    <w:abstractNumId w:val="85"/>
  </w:num>
  <w:num w:numId="120">
    <w:abstractNumId w:val="192"/>
  </w:num>
  <w:num w:numId="121">
    <w:abstractNumId w:val="98"/>
  </w:num>
  <w:num w:numId="122">
    <w:abstractNumId w:val="86"/>
  </w:num>
  <w:num w:numId="123">
    <w:abstractNumId w:val="104"/>
  </w:num>
  <w:num w:numId="124">
    <w:abstractNumId w:val="99"/>
  </w:num>
  <w:num w:numId="125">
    <w:abstractNumId w:val="42"/>
  </w:num>
  <w:num w:numId="126">
    <w:abstractNumId w:val="58"/>
  </w:num>
  <w:num w:numId="127">
    <w:abstractNumId w:val="38"/>
  </w:num>
  <w:num w:numId="128">
    <w:abstractNumId w:val="57"/>
  </w:num>
  <w:num w:numId="129">
    <w:abstractNumId w:val="95"/>
  </w:num>
  <w:num w:numId="130">
    <w:abstractNumId w:val="160"/>
  </w:num>
  <w:num w:numId="131">
    <w:abstractNumId w:val="226"/>
  </w:num>
  <w:num w:numId="132">
    <w:abstractNumId w:val="157"/>
  </w:num>
  <w:num w:numId="133">
    <w:abstractNumId w:val="233"/>
  </w:num>
  <w:num w:numId="134">
    <w:abstractNumId w:val="120"/>
  </w:num>
  <w:num w:numId="135">
    <w:abstractNumId w:val="127"/>
  </w:num>
  <w:num w:numId="136">
    <w:abstractNumId w:val="20"/>
  </w:num>
  <w:num w:numId="137">
    <w:abstractNumId w:val="232"/>
  </w:num>
  <w:num w:numId="138">
    <w:abstractNumId w:val="144"/>
  </w:num>
  <w:num w:numId="139">
    <w:abstractNumId w:val="183"/>
  </w:num>
  <w:num w:numId="140">
    <w:abstractNumId w:val="156"/>
  </w:num>
  <w:num w:numId="141">
    <w:abstractNumId w:val="123"/>
  </w:num>
  <w:num w:numId="142">
    <w:abstractNumId w:val="228"/>
  </w:num>
  <w:num w:numId="143">
    <w:abstractNumId w:val="212"/>
  </w:num>
  <w:num w:numId="144">
    <w:abstractNumId w:val="139"/>
  </w:num>
  <w:num w:numId="145">
    <w:abstractNumId w:val="174"/>
  </w:num>
  <w:num w:numId="146">
    <w:abstractNumId w:val="9"/>
  </w:num>
  <w:num w:numId="147">
    <w:abstractNumId w:val="134"/>
  </w:num>
  <w:num w:numId="148">
    <w:abstractNumId w:val="105"/>
  </w:num>
  <w:num w:numId="149">
    <w:abstractNumId w:val="28"/>
  </w:num>
  <w:num w:numId="150">
    <w:abstractNumId w:val="66"/>
  </w:num>
  <w:num w:numId="151">
    <w:abstractNumId w:val="10"/>
  </w:num>
  <w:num w:numId="152">
    <w:abstractNumId w:val="19"/>
  </w:num>
  <w:num w:numId="153">
    <w:abstractNumId w:val="102"/>
  </w:num>
  <w:num w:numId="154">
    <w:abstractNumId w:val="152"/>
  </w:num>
  <w:num w:numId="155">
    <w:abstractNumId w:val="126"/>
  </w:num>
  <w:num w:numId="156">
    <w:abstractNumId w:val="1"/>
  </w:num>
  <w:num w:numId="157">
    <w:abstractNumId w:val="74"/>
  </w:num>
  <w:num w:numId="158">
    <w:abstractNumId w:val="81"/>
  </w:num>
  <w:num w:numId="159">
    <w:abstractNumId w:val="35"/>
  </w:num>
  <w:num w:numId="160">
    <w:abstractNumId w:val="167"/>
  </w:num>
  <w:num w:numId="161">
    <w:abstractNumId w:val="217"/>
  </w:num>
  <w:num w:numId="162">
    <w:abstractNumId w:val="208"/>
  </w:num>
  <w:num w:numId="163">
    <w:abstractNumId w:val="103"/>
  </w:num>
  <w:num w:numId="164">
    <w:abstractNumId w:val="178"/>
  </w:num>
  <w:num w:numId="165">
    <w:abstractNumId w:val="111"/>
  </w:num>
  <w:num w:numId="166">
    <w:abstractNumId w:val="179"/>
  </w:num>
  <w:num w:numId="167">
    <w:abstractNumId w:val="175"/>
  </w:num>
  <w:num w:numId="168">
    <w:abstractNumId w:val="220"/>
  </w:num>
  <w:num w:numId="169">
    <w:abstractNumId w:val="125"/>
  </w:num>
  <w:num w:numId="170">
    <w:abstractNumId w:val="87"/>
  </w:num>
  <w:num w:numId="171">
    <w:abstractNumId w:val="230"/>
  </w:num>
  <w:num w:numId="172">
    <w:abstractNumId w:val="112"/>
  </w:num>
  <w:num w:numId="173">
    <w:abstractNumId w:val="2"/>
  </w:num>
  <w:num w:numId="174">
    <w:abstractNumId w:val="100"/>
  </w:num>
  <w:num w:numId="175">
    <w:abstractNumId w:val="5"/>
  </w:num>
  <w:num w:numId="176">
    <w:abstractNumId w:val="117"/>
  </w:num>
  <w:num w:numId="177">
    <w:abstractNumId w:val="234"/>
  </w:num>
  <w:num w:numId="178">
    <w:abstractNumId w:val="39"/>
  </w:num>
  <w:num w:numId="179">
    <w:abstractNumId w:val="67"/>
  </w:num>
  <w:num w:numId="180">
    <w:abstractNumId w:val="110"/>
  </w:num>
  <w:num w:numId="181">
    <w:abstractNumId w:val="121"/>
  </w:num>
  <w:num w:numId="182">
    <w:abstractNumId w:val="188"/>
  </w:num>
  <w:num w:numId="183">
    <w:abstractNumId w:val="88"/>
  </w:num>
  <w:num w:numId="184">
    <w:abstractNumId w:val="170"/>
  </w:num>
  <w:num w:numId="185">
    <w:abstractNumId w:val="31"/>
  </w:num>
  <w:num w:numId="186">
    <w:abstractNumId w:val="227"/>
  </w:num>
  <w:num w:numId="187">
    <w:abstractNumId w:val="140"/>
  </w:num>
  <w:num w:numId="188">
    <w:abstractNumId w:val="97"/>
  </w:num>
  <w:num w:numId="189">
    <w:abstractNumId w:val="145"/>
  </w:num>
  <w:num w:numId="190">
    <w:abstractNumId w:val="137"/>
  </w:num>
  <w:num w:numId="191">
    <w:abstractNumId w:val="15"/>
  </w:num>
  <w:num w:numId="192">
    <w:abstractNumId w:val="113"/>
  </w:num>
  <w:num w:numId="193">
    <w:abstractNumId w:val="173"/>
  </w:num>
  <w:num w:numId="194">
    <w:abstractNumId w:val="23"/>
  </w:num>
  <w:num w:numId="195">
    <w:abstractNumId w:val="65"/>
  </w:num>
  <w:num w:numId="196">
    <w:abstractNumId w:val="70"/>
  </w:num>
  <w:num w:numId="197">
    <w:abstractNumId w:val="164"/>
  </w:num>
  <w:num w:numId="198">
    <w:abstractNumId w:val="148"/>
  </w:num>
  <w:num w:numId="199">
    <w:abstractNumId w:val="27"/>
  </w:num>
  <w:num w:numId="200">
    <w:abstractNumId w:val="59"/>
  </w:num>
  <w:num w:numId="201">
    <w:abstractNumId w:val="218"/>
  </w:num>
  <w:num w:numId="202">
    <w:abstractNumId w:val="169"/>
  </w:num>
  <w:num w:numId="203">
    <w:abstractNumId w:val="165"/>
  </w:num>
  <w:num w:numId="204">
    <w:abstractNumId w:val="203"/>
  </w:num>
  <w:num w:numId="205">
    <w:abstractNumId w:val="60"/>
  </w:num>
  <w:num w:numId="206">
    <w:abstractNumId w:val="12"/>
  </w:num>
  <w:num w:numId="207">
    <w:abstractNumId w:val="34"/>
  </w:num>
  <w:num w:numId="208">
    <w:abstractNumId w:val="79"/>
  </w:num>
  <w:num w:numId="209">
    <w:abstractNumId w:val="106"/>
  </w:num>
  <w:num w:numId="210">
    <w:abstractNumId w:val="115"/>
  </w:num>
  <w:num w:numId="211">
    <w:abstractNumId w:val="3"/>
  </w:num>
  <w:num w:numId="212">
    <w:abstractNumId w:val="69"/>
  </w:num>
  <w:num w:numId="213">
    <w:abstractNumId w:val="82"/>
  </w:num>
  <w:num w:numId="214">
    <w:abstractNumId w:val="92"/>
  </w:num>
  <w:num w:numId="215">
    <w:abstractNumId w:val="136"/>
  </w:num>
  <w:num w:numId="216">
    <w:abstractNumId w:val="90"/>
  </w:num>
  <w:num w:numId="217">
    <w:abstractNumId w:val="73"/>
  </w:num>
  <w:num w:numId="218">
    <w:abstractNumId w:val="7"/>
  </w:num>
  <w:num w:numId="219">
    <w:abstractNumId w:val="132"/>
  </w:num>
  <w:num w:numId="220">
    <w:abstractNumId w:val="207"/>
  </w:num>
  <w:num w:numId="221">
    <w:abstractNumId w:val="17"/>
  </w:num>
  <w:num w:numId="222">
    <w:abstractNumId w:val="166"/>
  </w:num>
  <w:num w:numId="223">
    <w:abstractNumId w:val="221"/>
  </w:num>
  <w:num w:numId="224">
    <w:abstractNumId w:val="109"/>
  </w:num>
  <w:num w:numId="225">
    <w:abstractNumId w:val="199"/>
  </w:num>
  <w:num w:numId="226">
    <w:abstractNumId w:val="193"/>
  </w:num>
  <w:num w:numId="227">
    <w:abstractNumId w:val="141"/>
  </w:num>
  <w:num w:numId="228">
    <w:abstractNumId w:val="196"/>
  </w:num>
  <w:num w:numId="229">
    <w:abstractNumId w:val="219"/>
  </w:num>
  <w:num w:numId="230">
    <w:abstractNumId w:val="6"/>
  </w:num>
  <w:num w:numId="231">
    <w:abstractNumId w:val="46"/>
  </w:num>
  <w:num w:numId="232">
    <w:abstractNumId w:val="184"/>
  </w:num>
  <w:num w:numId="233">
    <w:abstractNumId w:val="4"/>
  </w:num>
  <w:num w:numId="234">
    <w:abstractNumId w:val="49"/>
  </w:num>
  <w:num w:numId="235">
    <w:abstractNumId w:val="185"/>
  </w:num>
  <w:num w:numId="236">
    <w:abstractNumId w:val="37"/>
  </w:num>
  <w:num w:numId="237">
    <w:abstractNumId w:val="45"/>
  </w:num>
  <w:num w:numId="238">
    <w:abstractNumId w:val="154"/>
  </w:num>
  <w:num w:numId="239">
    <w:abstractNumId w:val="142"/>
  </w:num>
  <w:num w:numId="240">
    <w:abstractNumId w:val="119"/>
  </w:num>
  <w:num w:numId="241">
    <w:abstractNumId w:val="146"/>
  </w:num>
  <w:num w:numId="242">
    <w:abstractNumId w:val="131"/>
  </w:num>
  <w:num w:numId="243">
    <w:abstractNumId w:val="211"/>
  </w:num>
  <w:num w:numId="244">
    <w:abstractNumId w:val="223"/>
  </w:num>
  <w:numIdMacAtCleanup w:val="2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066F2B"/>
    <w:rsid w:val="00066F2B"/>
    <w:rsid w:val="00102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32464" TargetMode="External"/><Relationship Id="rId299" Type="http://schemas.openxmlformats.org/officeDocument/2006/relationships/hyperlink" Target="https://go.microsoft.com/fwlink/?LinkId=132464" TargetMode="External"/><Relationship Id="rId21" Type="http://schemas.openxmlformats.org/officeDocument/2006/relationships/hyperlink" Target="https://go.microsoft.com/fwlink/?LinkId=264917" TargetMode="External"/><Relationship Id="rId63" Type="http://schemas.openxmlformats.org/officeDocument/2006/relationships/hyperlink" Target="%5bMS-EMF%5d.pdf" TargetMode="External"/><Relationship Id="rId159" Type="http://schemas.openxmlformats.org/officeDocument/2006/relationships/hyperlink" Target="https://go.microsoft.com/fwlink/?LinkId=132464" TargetMode="External"/><Relationship Id="rId324" Type="http://schemas.openxmlformats.org/officeDocument/2006/relationships/hyperlink" Target="https://go.microsoft.com/fwlink/?LinkId=132464" TargetMode="External"/><Relationship Id="rId366" Type="http://schemas.openxmlformats.org/officeDocument/2006/relationships/hyperlink" Target="%5bMS-LISTSWS%5d.pdf" TargetMode="External"/><Relationship Id="rId170" Type="http://schemas.openxmlformats.org/officeDocument/2006/relationships/image" Target="media/image26.bin"/><Relationship Id="rId226" Type="http://schemas.openxmlformats.org/officeDocument/2006/relationships/hyperlink" Target="https://go.microsoft.com/fwlink/?LinkId=132464" TargetMode="External"/><Relationship Id="rId268" Type="http://schemas.openxmlformats.org/officeDocument/2006/relationships/hyperlink" Target="%5bMC-ISF%5d.pdf" TargetMode="External"/><Relationship Id="rId32" Type="http://schemas.openxmlformats.org/officeDocument/2006/relationships/hyperlink" Target="https://go.microsoft.com/fwlink/?LinkId=264927" TargetMode="External"/><Relationship Id="rId74" Type="http://schemas.openxmlformats.org/officeDocument/2006/relationships/image" Target="media/image6.bin"/><Relationship Id="rId128" Type="http://schemas.openxmlformats.org/officeDocument/2006/relationships/hyperlink" Target="https://go.microsoft.com/fwlink/?LinkId=132464" TargetMode="External"/><Relationship Id="rId335" Type="http://schemas.openxmlformats.org/officeDocument/2006/relationships/hyperlink" Target="https://go.microsoft.com/fwlink/?LinkId=132464" TargetMode="External"/><Relationship Id="rId377" Type="http://schemas.openxmlformats.org/officeDocument/2006/relationships/hyperlink" Target="%5bMS-OFORMS%5d.pdf" TargetMode="External"/><Relationship Id="rId5" Type="http://schemas.openxmlformats.org/officeDocument/2006/relationships/settings" Target="settings.xml"/><Relationship Id="rId181" Type="http://schemas.openxmlformats.org/officeDocument/2006/relationships/hyperlink" Target="%5bMS-ODRAWXML%5d.pdf" TargetMode="External"/><Relationship Id="rId237" Type="http://schemas.openxmlformats.org/officeDocument/2006/relationships/hyperlink" Target="https://go.microsoft.com/fwlink/?LinkId=132464" TargetMode="External"/><Relationship Id="rId279" Type="http://schemas.openxmlformats.org/officeDocument/2006/relationships/hyperlink" Target="https://go.microsoft.com/fwlink/?LinkId=325242" TargetMode="External"/><Relationship Id="rId43" Type="http://schemas.openxmlformats.org/officeDocument/2006/relationships/hyperlink" Target="%5bMS-LCID%5d.pdf" TargetMode="External"/><Relationship Id="rId139" Type="http://schemas.openxmlformats.org/officeDocument/2006/relationships/hyperlink" Target="https://go.microsoft.com/fwlink/?LinkId=132464" TargetMode="External"/><Relationship Id="rId290" Type="http://schemas.openxmlformats.org/officeDocument/2006/relationships/hyperlink" Target="https://go.microsoft.com/fwlink/?LinkId=132464" TargetMode="External"/><Relationship Id="rId304" Type="http://schemas.openxmlformats.org/officeDocument/2006/relationships/hyperlink" Target="https://go.microsoft.com/fwlink/?LinkId=265314" TargetMode="External"/><Relationship Id="rId346" Type="http://schemas.openxmlformats.org/officeDocument/2006/relationships/hyperlink" Target="https://go.microsoft.com/fwlink/?LinkId=325242" TargetMode="External"/><Relationship Id="rId388" Type="http://schemas.openxmlformats.org/officeDocument/2006/relationships/hyperlink" Target="https://go.microsoft.com/fwlink/?LinkId=132464" TargetMode="External"/><Relationship Id="rId85" Type="http://schemas.openxmlformats.org/officeDocument/2006/relationships/hyperlink" Target="https://go.microsoft.com/fwlink/?LinkId=150884" TargetMode="External"/><Relationship Id="rId150" Type="http://schemas.openxmlformats.org/officeDocument/2006/relationships/hyperlink" Target="https://go.microsoft.com/fwlink/?LinkId=132464" TargetMode="External"/><Relationship Id="rId192" Type="http://schemas.openxmlformats.org/officeDocument/2006/relationships/image" Target="media/image40.bin"/><Relationship Id="rId206" Type="http://schemas.openxmlformats.org/officeDocument/2006/relationships/hyperlink" Target="https://go.microsoft.com/fwlink/?LinkId=132464" TargetMode="External"/><Relationship Id="rId248" Type="http://schemas.openxmlformats.org/officeDocument/2006/relationships/image" Target="media/image51.bin"/><Relationship Id="rId12" Type="http://schemas.openxmlformats.org/officeDocument/2006/relationships/hyperlink" Target="https://aka.ms/AA9ufj8" TargetMode="External"/><Relationship Id="rId108" Type="http://schemas.openxmlformats.org/officeDocument/2006/relationships/hyperlink" Target="https://go.microsoft.com/fwlink/?LinkId=132464" TargetMode="External"/><Relationship Id="rId315" Type="http://schemas.openxmlformats.org/officeDocument/2006/relationships/hyperlink" Target="https://go.microsoft.com/fwlink/?LinkId=325242" TargetMode="External"/><Relationship Id="rId357" Type="http://schemas.openxmlformats.org/officeDocument/2006/relationships/hyperlink" Target="https://go.microsoft.com/fwlink/?LinkId=325242" TargetMode="External"/><Relationship Id="rId54" Type="http://schemas.openxmlformats.org/officeDocument/2006/relationships/hyperlink" Target="https://aka.ms/AA9sfb8" TargetMode="External"/><Relationship Id="rId96" Type="http://schemas.openxmlformats.org/officeDocument/2006/relationships/hyperlink" Target="https://go.microsoft.com/fwlink/?LinkId=132464" TargetMode="External"/><Relationship Id="rId161" Type="http://schemas.openxmlformats.org/officeDocument/2006/relationships/hyperlink" Target="https://go.microsoft.com/fwlink/?LinkId=132464" TargetMode="External"/><Relationship Id="rId217" Type="http://schemas.openxmlformats.org/officeDocument/2006/relationships/hyperlink" Target="https://go.microsoft.com/fwlink/?LinkId=132464" TargetMode="External"/><Relationship Id="rId259" Type="http://schemas.openxmlformats.org/officeDocument/2006/relationships/hyperlink" Target="https://go.microsoft.com/fwlink/?LinkId=150884" TargetMode="External"/><Relationship Id="rId23" Type="http://schemas.openxmlformats.org/officeDocument/2006/relationships/hyperlink" Target="https://go.microsoft.com/fwlink/?LinkId=114090" TargetMode="External"/><Relationship Id="rId119" Type="http://schemas.openxmlformats.org/officeDocument/2006/relationships/hyperlink" Target="https://go.microsoft.com/fwlink/?LinkId=89920" TargetMode="External"/><Relationship Id="rId270" Type="http://schemas.openxmlformats.org/officeDocument/2006/relationships/hyperlink" Target="https://go.microsoft.com/fwlink/?LinkId=150884" TargetMode="External"/><Relationship Id="rId326" Type="http://schemas.openxmlformats.org/officeDocument/2006/relationships/hyperlink" Target="%5bMS-XLS%5d.pdf" TargetMode="External"/><Relationship Id="rId65" Type="http://schemas.openxmlformats.org/officeDocument/2006/relationships/hyperlink" Target="%5bMS-WMF%5d.pdf" TargetMode="External"/><Relationship Id="rId130" Type="http://schemas.openxmlformats.org/officeDocument/2006/relationships/hyperlink" Target="https://go.microsoft.com/fwlink/?LinkId=132464" TargetMode="External"/><Relationship Id="rId368" Type="http://schemas.openxmlformats.org/officeDocument/2006/relationships/hyperlink" Target="%5bMS-LISTSWS%5d.pdf" TargetMode="External"/><Relationship Id="rId172" Type="http://schemas.openxmlformats.org/officeDocument/2006/relationships/image" Target="media/image28.bin"/><Relationship Id="rId228" Type="http://schemas.openxmlformats.org/officeDocument/2006/relationships/hyperlink" Target="https://go.microsoft.com/fwlink/?LinkId=150884" TargetMode="External"/><Relationship Id="rId281" Type="http://schemas.openxmlformats.org/officeDocument/2006/relationships/hyperlink" Target="https://go.microsoft.com/fwlink/?LinkId=325242" TargetMode="External"/><Relationship Id="rId337" Type="http://schemas.openxmlformats.org/officeDocument/2006/relationships/hyperlink" Target="https://go.microsoft.com/fwlink/?LinkId=132464" TargetMode="External"/><Relationship Id="rId34" Type="http://schemas.openxmlformats.org/officeDocument/2006/relationships/hyperlink" Target="https://go.microsoft.com/fwlink/?LinkId=114456" TargetMode="External"/><Relationship Id="rId76" Type="http://schemas.openxmlformats.org/officeDocument/2006/relationships/image" Target="media/image8.bin"/><Relationship Id="rId141" Type="http://schemas.openxmlformats.org/officeDocument/2006/relationships/hyperlink" Target="https://go.microsoft.com/fwlink/?LinkId=132464" TargetMode="External"/><Relationship Id="rId379" Type="http://schemas.openxmlformats.org/officeDocument/2006/relationships/hyperlink" Target="https://go.microsoft.com/fwlink/?LinkId=132464" TargetMode="External"/><Relationship Id="rId7" Type="http://schemas.openxmlformats.org/officeDocument/2006/relationships/footnotes" Target="footnotes.xml"/><Relationship Id="rId183" Type="http://schemas.openxmlformats.org/officeDocument/2006/relationships/hyperlink" Target="https://go.microsoft.com/fwlink/?LinkId=132464" TargetMode="External"/><Relationship Id="rId239" Type="http://schemas.openxmlformats.org/officeDocument/2006/relationships/hyperlink" Target="https://go.microsoft.com/fwlink/?LinkId=132464" TargetMode="External"/><Relationship Id="rId390" Type="http://schemas.openxmlformats.org/officeDocument/2006/relationships/hyperlink" Target="https://go.microsoft.com/fwlink/?LinkId=132464" TargetMode="External"/><Relationship Id="rId250" Type="http://schemas.openxmlformats.org/officeDocument/2006/relationships/image" Target="media/image53.bin"/><Relationship Id="rId292" Type="http://schemas.openxmlformats.org/officeDocument/2006/relationships/hyperlink" Target="https://go.microsoft.com/fwlink/?LinkId=325242" TargetMode="External"/><Relationship Id="rId306" Type="http://schemas.openxmlformats.org/officeDocument/2006/relationships/hyperlink" Target="https://go.microsoft.com/fwlink/?LinkId=264927" TargetMode="External"/><Relationship Id="rId45" Type="http://schemas.openxmlformats.org/officeDocument/2006/relationships/hyperlink" Target="%5bMS-ODRAWXML%5d.pdf" TargetMode="External"/><Relationship Id="rId87" Type="http://schemas.openxmlformats.org/officeDocument/2006/relationships/image" Target="media/image11.bin"/><Relationship Id="rId110" Type="http://schemas.openxmlformats.org/officeDocument/2006/relationships/hyperlink" Target="https://go.microsoft.com/fwlink/?LinkId=132464" TargetMode="External"/><Relationship Id="rId348" Type="http://schemas.openxmlformats.org/officeDocument/2006/relationships/hyperlink" Target="https://go.microsoft.com/fwlink/?LinkId=132464" TargetMode="External"/><Relationship Id="rId152" Type="http://schemas.openxmlformats.org/officeDocument/2006/relationships/hyperlink" Target="https://go.microsoft.com/fwlink/?LinkId=132464" TargetMode="External"/><Relationship Id="rId194" Type="http://schemas.openxmlformats.org/officeDocument/2006/relationships/hyperlink" Target="https://go.microsoft.com/fwlink/?LinkId=132464" TargetMode="External"/><Relationship Id="rId208" Type="http://schemas.openxmlformats.org/officeDocument/2006/relationships/hyperlink" Target="https://go.microsoft.com/fwlink/?LinkId=132464" TargetMode="External"/><Relationship Id="rId261" Type="http://schemas.openxmlformats.org/officeDocument/2006/relationships/hyperlink" Target="https://go.microsoft.com/fwlink/?LinkId=150884"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132464" TargetMode="External"/><Relationship Id="rId317" Type="http://schemas.openxmlformats.org/officeDocument/2006/relationships/hyperlink" Target="https://go.microsoft.com/fwlink/?LinkId=325242" TargetMode="External"/><Relationship Id="rId359" Type="http://schemas.openxmlformats.org/officeDocument/2006/relationships/hyperlink" Target="%5bMS-OFFCRYPTO%5d.pdf" TargetMode="External"/><Relationship Id="rId98" Type="http://schemas.openxmlformats.org/officeDocument/2006/relationships/hyperlink" Target="https://go.microsoft.com/fwlink/?LinkId=150884" TargetMode="External"/><Relationship Id="rId121" Type="http://schemas.openxmlformats.org/officeDocument/2006/relationships/hyperlink" Target="https://go.microsoft.com/fwlink/?LinkId=132464" TargetMode="External"/><Relationship Id="rId163" Type="http://schemas.openxmlformats.org/officeDocument/2006/relationships/hyperlink" Target="https://go.microsoft.com/fwlink/?LinkId=132464" TargetMode="External"/><Relationship Id="rId219" Type="http://schemas.openxmlformats.org/officeDocument/2006/relationships/hyperlink" Target="https://go.microsoft.com/fwlink/?LinkId=132464" TargetMode="External"/><Relationship Id="rId370" Type="http://schemas.openxmlformats.org/officeDocument/2006/relationships/hyperlink" Target="%5bMS-IPFF%5d.pdf" TargetMode="External"/><Relationship Id="rId230" Type="http://schemas.openxmlformats.org/officeDocument/2006/relationships/hyperlink" Target="https://go.microsoft.com/fwlink/?LinkId=150884" TargetMode="External"/><Relationship Id="rId25" Type="http://schemas.openxmlformats.org/officeDocument/2006/relationships/hyperlink" Target="https://go.microsoft.com/fwlink/?LinkId=118624" TargetMode="External"/><Relationship Id="rId67" Type="http://schemas.openxmlformats.org/officeDocument/2006/relationships/hyperlink" Target="https://go.microsoft.com/fwlink/?LinkId=150884" TargetMode="External"/><Relationship Id="rId272" Type="http://schemas.openxmlformats.org/officeDocument/2006/relationships/image" Target="media/image66.bin"/><Relationship Id="rId328" Type="http://schemas.openxmlformats.org/officeDocument/2006/relationships/hyperlink" Target="https://go.microsoft.com/fwlink/?LinkId=325242" TargetMode="External"/><Relationship Id="rId132" Type="http://schemas.openxmlformats.org/officeDocument/2006/relationships/hyperlink" Target="https://go.microsoft.com/fwlink/?LinkId=132464" TargetMode="External"/><Relationship Id="rId174" Type="http://schemas.openxmlformats.org/officeDocument/2006/relationships/image" Target="media/image30.bin"/><Relationship Id="rId381" Type="http://schemas.openxmlformats.org/officeDocument/2006/relationships/hyperlink" Target="https://go.microsoft.com/fwlink/?LinkId=132464" TargetMode="External"/><Relationship Id="rId241" Type="http://schemas.openxmlformats.org/officeDocument/2006/relationships/hyperlink" Target="https://go.microsoft.com/fwlink/?LinkId=132464" TargetMode="External"/><Relationship Id="rId36" Type="http://schemas.openxmlformats.org/officeDocument/2006/relationships/hyperlink" Target="%5bMS-CFB%5d.pdf" TargetMode="External"/><Relationship Id="rId283" Type="http://schemas.openxmlformats.org/officeDocument/2006/relationships/hyperlink" Target="https://go.microsoft.com/fwlink/?LinkId=132464" TargetMode="External"/><Relationship Id="rId339" Type="http://schemas.openxmlformats.org/officeDocument/2006/relationships/hyperlink" Target="%5bMS-PPT%5d.pdf" TargetMode="External"/><Relationship Id="rId78" Type="http://schemas.openxmlformats.org/officeDocument/2006/relationships/image" Target="media/image10.bin"/><Relationship Id="rId101" Type="http://schemas.openxmlformats.org/officeDocument/2006/relationships/image" Target="media/image15.bin"/><Relationship Id="rId143" Type="http://schemas.openxmlformats.org/officeDocument/2006/relationships/hyperlink" Target="https://go.microsoft.com/fwlink/?LinkId=132464" TargetMode="External"/><Relationship Id="rId185" Type="http://schemas.openxmlformats.org/officeDocument/2006/relationships/hyperlink" Target="https://go.microsoft.com/fwlink/?LinkId=132464" TargetMode="External"/><Relationship Id="rId350" Type="http://schemas.openxmlformats.org/officeDocument/2006/relationships/hyperlink" Target="https://go.microsoft.com/fwlink/?LinkId=325242"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132464" TargetMode="External"/><Relationship Id="rId392" Type="http://schemas.openxmlformats.org/officeDocument/2006/relationships/hyperlink" Target="mailto:dochelp@microsoft.com" TargetMode="External"/><Relationship Id="rId252" Type="http://schemas.openxmlformats.org/officeDocument/2006/relationships/image" Target="media/image55.bin"/><Relationship Id="rId294" Type="http://schemas.openxmlformats.org/officeDocument/2006/relationships/hyperlink" Target="https://go.microsoft.com/fwlink/?LinkId=132464" TargetMode="External"/><Relationship Id="rId308" Type="http://schemas.openxmlformats.org/officeDocument/2006/relationships/hyperlink" Target="https://go.microsoft.com/fwlink/?LinkId=264938" TargetMode="External"/><Relationship Id="rId47" Type="http://schemas.openxmlformats.org/officeDocument/2006/relationships/hyperlink" Target="%5bMS-OFORMS%5d.pdf" TargetMode="External"/><Relationship Id="rId89" Type="http://schemas.openxmlformats.org/officeDocument/2006/relationships/image" Target="media/image13.bin"/><Relationship Id="rId112" Type="http://schemas.openxmlformats.org/officeDocument/2006/relationships/hyperlink" Target="https://go.microsoft.com/fwlink/?LinkId=132464" TargetMode="External"/><Relationship Id="rId154" Type="http://schemas.openxmlformats.org/officeDocument/2006/relationships/hyperlink" Target="https://go.microsoft.com/fwlink/?LinkId=132464" TargetMode="External"/><Relationship Id="rId361" Type="http://schemas.openxmlformats.org/officeDocument/2006/relationships/hyperlink" Target="https://go.microsoft.com/fwlink/?LinkId=132464" TargetMode="External"/><Relationship Id="rId196" Type="http://schemas.openxmlformats.org/officeDocument/2006/relationships/hyperlink" Target="https://go.microsoft.com/fwlink/?LinkId=132464" TargetMode="External"/><Relationship Id="rId16" Type="http://schemas.openxmlformats.org/officeDocument/2006/relationships/hyperlink" Target="%5bMS-CFB%5d.pdf" TargetMode="External"/><Relationship Id="rId221" Type="http://schemas.openxmlformats.org/officeDocument/2006/relationships/hyperlink" Target="https://go.microsoft.com/fwlink/?LinkId=132464" TargetMode="External"/><Relationship Id="rId242" Type="http://schemas.openxmlformats.org/officeDocument/2006/relationships/hyperlink" Target="https://go.microsoft.com/fwlink/?LinkId=132464" TargetMode="External"/><Relationship Id="rId263" Type="http://schemas.openxmlformats.org/officeDocument/2006/relationships/hyperlink" Target="https://go.microsoft.com/fwlink/?LinkId=150884" TargetMode="External"/><Relationship Id="rId284" Type="http://schemas.openxmlformats.org/officeDocument/2006/relationships/hyperlink" Target="https://go.microsoft.com/fwlink/?LinkId=325242" TargetMode="External"/><Relationship Id="rId319" Type="http://schemas.openxmlformats.org/officeDocument/2006/relationships/hyperlink" Target="https://go.microsoft.com/fwlink/?LinkId=150884" TargetMode="External"/><Relationship Id="rId37" Type="http://schemas.openxmlformats.org/officeDocument/2006/relationships/hyperlink" Target="%5bMS-CUSTOMUI2%5d.pdf" TargetMode="External"/><Relationship Id="rId58" Type="http://schemas.openxmlformats.org/officeDocument/2006/relationships/hyperlink" Target="https://go.microsoft.com/fwlink/?LinkId=132464" TargetMode="External"/><Relationship Id="rId79" Type="http://schemas.openxmlformats.org/officeDocument/2006/relationships/hyperlink" Target="https://go.microsoft.com/fwlink/?LinkId=132464" TargetMode="External"/><Relationship Id="rId102" Type="http://schemas.openxmlformats.org/officeDocument/2006/relationships/image" Target="media/image16.bin"/><Relationship Id="rId123" Type="http://schemas.openxmlformats.org/officeDocument/2006/relationships/hyperlink" Target="https://go.microsoft.com/fwlink/?LinkId=132464" TargetMode="External"/><Relationship Id="rId144" Type="http://schemas.openxmlformats.org/officeDocument/2006/relationships/hyperlink" Target="https://go.microsoft.com/fwlink/?LinkId=89920" TargetMode="External"/><Relationship Id="rId330" Type="http://schemas.openxmlformats.org/officeDocument/2006/relationships/image" Target="media/image69.bin"/><Relationship Id="rId90" Type="http://schemas.openxmlformats.org/officeDocument/2006/relationships/image" Target="media/image14.bin"/><Relationship Id="rId165" Type="http://schemas.openxmlformats.org/officeDocument/2006/relationships/image" Target="media/image21.bin"/><Relationship Id="rId186" Type="http://schemas.openxmlformats.org/officeDocument/2006/relationships/image" Target="media/image35.bin"/><Relationship Id="rId351" Type="http://schemas.openxmlformats.org/officeDocument/2006/relationships/hyperlink" Target="%5bMS-CUSTOMUI%5d.pdf" TargetMode="External"/><Relationship Id="rId372" Type="http://schemas.openxmlformats.org/officeDocument/2006/relationships/hyperlink" Target="https://go.microsoft.com/fwlink/?LinkId=132464" TargetMode="External"/><Relationship Id="rId393" Type="http://schemas.openxmlformats.org/officeDocument/2006/relationships/footer" Target="footer1.xml"/><Relationship Id="rId211" Type="http://schemas.openxmlformats.org/officeDocument/2006/relationships/hyperlink" Target="https://go.microsoft.com/fwlink/?LinkId=132464" TargetMode="External"/><Relationship Id="rId232" Type="http://schemas.openxmlformats.org/officeDocument/2006/relationships/hyperlink" Target="https://go.microsoft.com/fwlink/?LinkId=132464" TargetMode="External"/><Relationship Id="rId253" Type="http://schemas.openxmlformats.org/officeDocument/2006/relationships/image" Target="media/image56.bin"/><Relationship Id="rId274" Type="http://schemas.openxmlformats.org/officeDocument/2006/relationships/hyperlink" Target="https://go.microsoft.com/fwlink/?LinkId=150884" TargetMode="External"/><Relationship Id="rId295" Type="http://schemas.openxmlformats.org/officeDocument/2006/relationships/hyperlink" Target="https://go.microsoft.com/fwlink/?LinkId=132464" TargetMode="External"/><Relationship Id="rId309" Type="http://schemas.openxmlformats.org/officeDocument/2006/relationships/hyperlink" Target="https://go.microsoft.com/fwlink/?LinkId=265314" TargetMode="External"/><Relationship Id="rId27" Type="http://schemas.openxmlformats.org/officeDocument/2006/relationships/hyperlink" Target="https://go.microsoft.com/fwlink/?LinkId=89920" TargetMode="External"/><Relationship Id="rId48" Type="http://schemas.openxmlformats.org/officeDocument/2006/relationships/hyperlink" Target="%5bMS-PPT%5d.pdf" TargetMode="External"/><Relationship Id="rId69" Type="http://schemas.openxmlformats.org/officeDocument/2006/relationships/hyperlink" Target="https://go.microsoft.com/fwlink/?LinkId=132464" TargetMode="External"/><Relationship Id="rId113" Type="http://schemas.openxmlformats.org/officeDocument/2006/relationships/hyperlink" Target="https://go.microsoft.com/fwlink/?LinkId=114090" TargetMode="External"/><Relationship Id="rId134" Type="http://schemas.openxmlformats.org/officeDocument/2006/relationships/hyperlink" Target="https://go.microsoft.com/fwlink/?LinkId=132464" TargetMode="External"/><Relationship Id="rId320" Type="http://schemas.openxmlformats.org/officeDocument/2006/relationships/hyperlink" Target="https://go.microsoft.com/fwlink/?LinkId=132464" TargetMode="External"/><Relationship Id="rId80" Type="http://schemas.openxmlformats.org/officeDocument/2006/relationships/hyperlink" Target="https://go.microsoft.com/fwlink/?LinkId=150884" TargetMode="External"/><Relationship Id="rId155" Type="http://schemas.openxmlformats.org/officeDocument/2006/relationships/hyperlink" Target="%5bMS-PPT%5d.pdf" TargetMode="External"/><Relationship Id="rId176" Type="http://schemas.openxmlformats.org/officeDocument/2006/relationships/image" Target="media/image32.bin"/><Relationship Id="rId197" Type="http://schemas.openxmlformats.org/officeDocument/2006/relationships/hyperlink" Target="https://go.microsoft.com/fwlink/?LinkId=132464" TargetMode="External"/><Relationship Id="rId341" Type="http://schemas.openxmlformats.org/officeDocument/2006/relationships/hyperlink" Target="https://go.microsoft.com/fwlink/?LinkId=132464" TargetMode="External"/><Relationship Id="rId362" Type="http://schemas.openxmlformats.org/officeDocument/2006/relationships/hyperlink" Target="https://go.microsoft.com/fwlink/?LinkId=325242" TargetMode="External"/><Relationship Id="rId383" Type="http://schemas.openxmlformats.org/officeDocument/2006/relationships/hyperlink" Target="https://go.microsoft.com/fwlink/?LinkId=132464" TargetMode="External"/><Relationship Id="rId201" Type="http://schemas.openxmlformats.org/officeDocument/2006/relationships/image" Target="media/image44.bin"/><Relationship Id="rId222" Type="http://schemas.openxmlformats.org/officeDocument/2006/relationships/hyperlink" Target="https://go.microsoft.com/fwlink/?LinkId=89920" TargetMode="External"/><Relationship Id="rId243" Type="http://schemas.openxmlformats.org/officeDocument/2006/relationships/hyperlink" Target="https://go.microsoft.com/fwlink/?LinkId=150884" TargetMode="External"/><Relationship Id="rId264" Type="http://schemas.openxmlformats.org/officeDocument/2006/relationships/image" Target="media/image63.bin"/><Relationship Id="rId285" Type="http://schemas.openxmlformats.org/officeDocument/2006/relationships/hyperlink" Target="https://go.microsoft.com/fwlink/?LinkId=325242" TargetMode="External"/><Relationship Id="rId17" Type="http://schemas.openxmlformats.org/officeDocument/2006/relationships/hyperlink" Target="https://go.microsoft.com/fwlink/?LinkId=90317" TargetMode="External"/><Relationship Id="rId38" Type="http://schemas.openxmlformats.org/officeDocument/2006/relationships/hyperlink" Target="%5bMS-CUSTOMUI%5d.pdf" TargetMode="External"/><Relationship Id="rId59" Type="http://schemas.openxmlformats.org/officeDocument/2006/relationships/hyperlink" Target="https://go.microsoft.com/fwlink/?LinkId=118624" TargetMode="External"/><Relationship Id="rId103" Type="http://schemas.openxmlformats.org/officeDocument/2006/relationships/hyperlink" Target="https://go.microsoft.com/fwlink/?LinkId=150884" TargetMode="External"/><Relationship Id="rId124" Type="http://schemas.openxmlformats.org/officeDocument/2006/relationships/hyperlink" Target="https://go.microsoft.com/fwlink/?LinkId=132464" TargetMode="External"/><Relationship Id="rId310" Type="http://schemas.openxmlformats.org/officeDocument/2006/relationships/hyperlink" Target="https://go.microsoft.com/fwlink/?LinkId=264917" TargetMode="External"/><Relationship Id="rId70" Type="http://schemas.openxmlformats.org/officeDocument/2006/relationships/image" Target="media/image2.bin"/><Relationship Id="rId91" Type="http://schemas.openxmlformats.org/officeDocument/2006/relationships/hyperlink" Target="https://go.microsoft.com/fwlink/?LinkId=132464" TargetMode="External"/><Relationship Id="rId145" Type="http://schemas.openxmlformats.org/officeDocument/2006/relationships/hyperlink" Target="https://go.microsoft.com/fwlink/?LinkId=132464" TargetMode="External"/><Relationship Id="rId166" Type="http://schemas.openxmlformats.org/officeDocument/2006/relationships/image" Target="media/image22.bin"/><Relationship Id="rId187" Type="http://schemas.openxmlformats.org/officeDocument/2006/relationships/image" Target="media/image36.bin"/><Relationship Id="rId331" Type="http://schemas.openxmlformats.org/officeDocument/2006/relationships/image" Target="media/image70.bin"/><Relationship Id="rId352" Type="http://schemas.openxmlformats.org/officeDocument/2006/relationships/hyperlink" Target="https://go.microsoft.com/fwlink/?LinkId=325242" TargetMode="External"/><Relationship Id="rId373" Type="http://schemas.openxmlformats.org/officeDocument/2006/relationships/hyperlink" Target="%5bMS-IPFF%5d.pdf" TargetMode="External"/><Relationship Id="rId394"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s://go.microsoft.com/fwlink/?LinkId=132464" TargetMode="External"/><Relationship Id="rId233" Type="http://schemas.openxmlformats.org/officeDocument/2006/relationships/hyperlink" Target="https://go.microsoft.com/fwlink/?LinkId=132464" TargetMode="External"/><Relationship Id="rId254" Type="http://schemas.openxmlformats.org/officeDocument/2006/relationships/image" Target="media/image57.bin"/><Relationship Id="rId28" Type="http://schemas.openxmlformats.org/officeDocument/2006/relationships/hyperlink" Target="https://go.microsoft.com/fwlink/?LinkId=154475" TargetMode="External"/><Relationship Id="rId49" Type="http://schemas.openxmlformats.org/officeDocument/2006/relationships/hyperlink" Target="%5bMS-WMF%5d.pdf" TargetMode="External"/><Relationship Id="rId114" Type="http://schemas.openxmlformats.org/officeDocument/2006/relationships/hyperlink" Target="https://go.microsoft.com/fwlink/?LinkId=132464" TargetMode="External"/><Relationship Id="rId275" Type="http://schemas.openxmlformats.org/officeDocument/2006/relationships/hyperlink" Target="https://go.microsoft.com/fwlink/?LinkId=150884" TargetMode="External"/><Relationship Id="rId296" Type="http://schemas.openxmlformats.org/officeDocument/2006/relationships/hyperlink" Target="https://go.microsoft.com/fwlink/?LinkId=132464" TargetMode="External"/><Relationship Id="rId300" Type="http://schemas.openxmlformats.org/officeDocument/2006/relationships/hyperlink" Target="https://go.microsoft.com/fwlink/?LinkId=132464" TargetMode="External"/><Relationship Id="rId60" Type="http://schemas.openxmlformats.org/officeDocument/2006/relationships/hyperlink" Target="https://go.microsoft.com/fwlink/?LinkId=118625" TargetMode="External"/><Relationship Id="rId81" Type="http://schemas.openxmlformats.org/officeDocument/2006/relationships/hyperlink" Target="https://go.microsoft.com/fwlink/?LinkId=132464" TargetMode="External"/><Relationship Id="rId135" Type="http://schemas.openxmlformats.org/officeDocument/2006/relationships/hyperlink" Target="https://go.microsoft.com/fwlink/?LinkId=132464" TargetMode="External"/><Relationship Id="rId156" Type="http://schemas.openxmlformats.org/officeDocument/2006/relationships/hyperlink" Target="https://go.microsoft.com/fwlink/?LinkId=132464" TargetMode="External"/><Relationship Id="rId177" Type="http://schemas.openxmlformats.org/officeDocument/2006/relationships/image" Target="media/image33.bin"/><Relationship Id="rId198" Type="http://schemas.openxmlformats.org/officeDocument/2006/relationships/image" Target="media/image41.bin"/><Relationship Id="rId321" Type="http://schemas.openxmlformats.org/officeDocument/2006/relationships/hyperlink" Target="https://go.microsoft.com/fwlink/?LinkId=132464" TargetMode="External"/><Relationship Id="rId342" Type="http://schemas.openxmlformats.org/officeDocument/2006/relationships/hyperlink" Target="%5bMS-PPT%5d.pdf" TargetMode="External"/><Relationship Id="rId363" Type="http://schemas.openxmlformats.org/officeDocument/2006/relationships/hyperlink" Target="https://go.microsoft.com/fwlink/?LinkId=132464" TargetMode="External"/><Relationship Id="rId384" Type="http://schemas.openxmlformats.org/officeDocument/2006/relationships/image" Target="media/image72.bin"/><Relationship Id="rId202" Type="http://schemas.openxmlformats.org/officeDocument/2006/relationships/image" Target="media/image45.bin"/><Relationship Id="rId223" Type="http://schemas.openxmlformats.org/officeDocument/2006/relationships/hyperlink" Target="https://go.microsoft.com/fwlink/?LinkId=89920" TargetMode="External"/><Relationship Id="rId244" Type="http://schemas.openxmlformats.org/officeDocument/2006/relationships/hyperlink" Target="https://go.microsoft.com/fwlink/?LinkId=150884" TargetMode="External"/><Relationship Id="rId18" Type="http://schemas.openxmlformats.org/officeDocument/2006/relationships/hyperlink" Target="https://go.microsoft.com/fwlink/?linkid=850906" TargetMode="External"/><Relationship Id="rId39" Type="http://schemas.openxmlformats.org/officeDocument/2006/relationships/hyperlink" Target="%5bMS-DOC%5d.pdf" TargetMode="External"/><Relationship Id="rId265" Type="http://schemas.openxmlformats.org/officeDocument/2006/relationships/image" Target="media/image64.bin"/><Relationship Id="rId286" Type="http://schemas.openxmlformats.org/officeDocument/2006/relationships/hyperlink" Target="https://go.microsoft.com/fwlink/?LinkId=325242" TargetMode="External"/><Relationship Id="rId50" Type="http://schemas.openxmlformats.org/officeDocument/2006/relationships/hyperlink" Target="%5bMS-WSSCAML%5d.pdf" TargetMode="External"/><Relationship Id="rId104" Type="http://schemas.openxmlformats.org/officeDocument/2006/relationships/hyperlink" Target="https://go.microsoft.com/fwlink/?LinkId=132464" TargetMode="External"/><Relationship Id="rId125" Type="http://schemas.openxmlformats.org/officeDocument/2006/relationships/hyperlink" Target="https://go.microsoft.com/fwlink/?LinkId=150884" TargetMode="External"/><Relationship Id="rId146" Type="http://schemas.openxmlformats.org/officeDocument/2006/relationships/image" Target="media/image18.bin"/><Relationship Id="rId167" Type="http://schemas.openxmlformats.org/officeDocument/2006/relationships/image" Target="media/image23.bin"/><Relationship Id="rId188" Type="http://schemas.openxmlformats.org/officeDocument/2006/relationships/image" Target="media/image37.bin"/><Relationship Id="rId311" Type="http://schemas.openxmlformats.org/officeDocument/2006/relationships/hyperlink" Target="https://go.microsoft.com/fwlink/?LinkId=132464" TargetMode="External"/><Relationship Id="rId332" Type="http://schemas.openxmlformats.org/officeDocument/2006/relationships/image" Target="media/image71.bin"/><Relationship Id="rId353" Type="http://schemas.openxmlformats.org/officeDocument/2006/relationships/hyperlink" Target="%5bMS-CUSTOMUI%5d.pdf" TargetMode="External"/><Relationship Id="rId374" Type="http://schemas.openxmlformats.org/officeDocument/2006/relationships/hyperlink" Target="%5bMS-IPFF%5d.pdf" TargetMode="External"/><Relationship Id="rId395" Type="http://schemas.openxmlformats.org/officeDocument/2006/relationships/fontTable" Target="fontTable.xml"/><Relationship Id="rId71" Type="http://schemas.openxmlformats.org/officeDocument/2006/relationships/image" Target="media/image3.bin"/><Relationship Id="rId92" Type="http://schemas.openxmlformats.org/officeDocument/2006/relationships/hyperlink" Target="https://go.microsoft.com/fwlink/?LinkId=132464" TargetMode="External"/><Relationship Id="rId213" Type="http://schemas.openxmlformats.org/officeDocument/2006/relationships/hyperlink" Target="https://go.microsoft.com/fwlink/?LinkId=132464" TargetMode="External"/><Relationship Id="rId234" Type="http://schemas.openxmlformats.org/officeDocument/2006/relationships/hyperlink" Target="https://go.microsoft.com/fwlink/?LinkId=132464" TargetMode="External"/><Relationship Id="rId2" Type="http://schemas.openxmlformats.org/officeDocument/2006/relationships/customXml" Target="../customXml/item2.xml"/><Relationship Id="rId29" Type="http://schemas.openxmlformats.org/officeDocument/2006/relationships/hyperlink" Target="https://go.microsoft.com/fwlink/?LinkId=132464" TargetMode="External"/><Relationship Id="rId255" Type="http://schemas.openxmlformats.org/officeDocument/2006/relationships/image" Target="media/image58.bin"/><Relationship Id="rId276" Type="http://schemas.openxmlformats.org/officeDocument/2006/relationships/hyperlink" Target="https://go.microsoft.com/fwlink/?LinkId=132464" TargetMode="External"/><Relationship Id="rId297" Type="http://schemas.openxmlformats.org/officeDocument/2006/relationships/hyperlink" Target="https://go.microsoft.com/fwlink/?LinkId=132464" TargetMode="External"/><Relationship Id="rId40" Type="http://schemas.openxmlformats.org/officeDocument/2006/relationships/hyperlink" Target="%5bMS-EMFPLUS%5d.pdf" TargetMode="External"/><Relationship Id="rId115" Type="http://schemas.openxmlformats.org/officeDocument/2006/relationships/hyperlink" Target="https://go.microsoft.com/fwlink/?LinkId=132464" TargetMode="External"/><Relationship Id="rId136" Type="http://schemas.openxmlformats.org/officeDocument/2006/relationships/hyperlink" Target="https://go.microsoft.com/fwlink/?LinkId=132464" TargetMode="External"/><Relationship Id="rId157" Type="http://schemas.openxmlformats.org/officeDocument/2006/relationships/hyperlink" Target="https://go.microsoft.com/fwlink/?LinkId=132464" TargetMode="External"/><Relationship Id="rId178" Type="http://schemas.openxmlformats.org/officeDocument/2006/relationships/image" Target="media/image34.bin"/><Relationship Id="rId301" Type="http://schemas.openxmlformats.org/officeDocument/2006/relationships/hyperlink" Target="https://go.microsoft.com/fwlink/?LinkId=264927" TargetMode="External"/><Relationship Id="rId322" Type="http://schemas.openxmlformats.org/officeDocument/2006/relationships/hyperlink" Target="https://go.microsoft.com/fwlink/?LinkId=325242" TargetMode="External"/><Relationship Id="rId343" Type="http://schemas.openxmlformats.org/officeDocument/2006/relationships/hyperlink" Target="https://go.microsoft.com/fwlink/?LinkId=325242" TargetMode="External"/><Relationship Id="rId364" Type="http://schemas.openxmlformats.org/officeDocument/2006/relationships/hyperlink" Target="https://go.microsoft.com/fwlink/?LinkId=132464" TargetMode="External"/><Relationship Id="rId61" Type="http://schemas.openxmlformats.org/officeDocument/2006/relationships/hyperlink" Target="https://go.microsoft.com/fwlink/?LinkId=154475" TargetMode="External"/><Relationship Id="rId82" Type="http://schemas.openxmlformats.org/officeDocument/2006/relationships/hyperlink" Target="https://go.microsoft.com/fwlink/?LinkId=132464" TargetMode="External"/><Relationship Id="rId199" Type="http://schemas.openxmlformats.org/officeDocument/2006/relationships/image" Target="media/image42.bin"/><Relationship Id="rId203" Type="http://schemas.openxmlformats.org/officeDocument/2006/relationships/image" Target="media/image46.bin"/><Relationship Id="rId385" Type="http://schemas.openxmlformats.org/officeDocument/2006/relationships/hyperlink" Target="https://go.microsoft.com/fwlink/?LinkId=132464" TargetMode="External"/><Relationship Id="rId19" Type="http://schemas.openxmlformats.org/officeDocument/2006/relationships/hyperlink" Target="mailto:dochelp@microsoft.com" TargetMode="External"/><Relationship Id="rId224" Type="http://schemas.openxmlformats.org/officeDocument/2006/relationships/hyperlink" Target="%5bMS-CFB%5d.pdf" TargetMode="External"/><Relationship Id="rId245" Type="http://schemas.openxmlformats.org/officeDocument/2006/relationships/image" Target="media/image48.bin"/><Relationship Id="rId266" Type="http://schemas.openxmlformats.org/officeDocument/2006/relationships/hyperlink" Target="https://go.microsoft.com/fwlink/?LinkId=150884" TargetMode="External"/><Relationship Id="rId287" Type="http://schemas.openxmlformats.org/officeDocument/2006/relationships/hyperlink" Target="%5bMS-DOC%5d.pdf" TargetMode="External"/><Relationship Id="rId30" Type="http://schemas.openxmlformats.org/officeDocument/2006/relationships/hyperlink" Target="https://go.microsoft.com/fwlink/?LinkId=150883" TargetMode="External"/><Relationship Id="rId105" Type="http://schemas.openxmlformats.org/officeDocument/2006/relationships/hyperlink" Target="https://go.microsoft.com/fwlink/?LinkId=132464" TargetMode="External"/><Relationship Id="rId126" Type="http://schemas.openxmlformats.org/officeDocument/2006/relationships/hyperlink" Target="https://go.microsoft.com/fwlink/?LinkId=132464" TargetMode="External"/><Relationship Id="rId147" Type="http://schemas.openxmlformats.org/officeDocument/2006/relationships/hyperlink" Target="https://go.microsoft.com/fwlink/?LinkId=132464" TargetMode="External"/><Relationship Id="rId168" Type="http://schemas.openxmlformats.org/officeDocument/2006/relationships/image" Target="media/image24.bin"/><Relationship Id="rId312" Type="http://schemas.openxmlformats.org/officeDocument/2006/relationships/hyperlink" Target="https://go.microsoft.com/fwlink/?LinkId=150884" TargetMode="External"/><Relationship Id="rId333" Type="http://schemas.openxmlformats.org/officeDocument/2006/relationships/hyperlink" Target="https://go.microsoft.com/fwlink/?LinkId=132464" TargetMode="External"/><Relationship Id="rId354" Type="http://schemas.openxmlformats.org/officeDocument/2006/relationships/hyperlink" Target="https://go.microsoft.com/fwlink/?LinkId=325242" TargetMode="External"/><Relationship Id="rId51" Type="http://schemas.openxmlformats.org/officeDocument/2006/relationships/hyperlink" Target="%5bMS-XLS%5d.pdf" TargetMode="External"/><Relationship Id="rId72" Type="http://schemas.openxmlformats.org/officeDocument/2006/relationships/image" Target="media/image4.bin"/><Relationship Id="rId93" Type="http://schemas.openxmlformats.org/officeDocument/2006/relationships/hyperlink" Target="https://go.microsoft.com/fwlink/?LinkId=132464" TargetMode="External"/><Relationship Id="rId189" Type="http://schemas.openxmlformats.org/officeDocument/2006/relationships/image" Target="media/image38.bin"/><Relationship Id="rId375" Type="http://schemas.openxmlformats.org/officeDocument/2006/relationships/hyperlink" Target="https://go.microsoft.com/fwlink/?LinkId=132464" TargetMode="External"/><Relationship Id="rId396" Type="http://schemas.openxmlformats.org/officeDocument/2006/relationships/theme" Target="theme/theme1.xml"/><Relationship Id="rId3" Type="http://schemas.openxmlformats.org/officeDocument/2006/relationships/numbering" Target="numbering.xml"/><Relationship Id="rId214" Type="http://schemas.openxmlformats.org/officeDocument/2006/relationships/hyperlink" Target="https://go.microsoft.com/fwlink/?LinkId=132464" TargetMode="External"/><Relationship Id="rId235" Type="http://schemas.openxmlformats.org/officeDocument/2006/relationships/hyperlink" Target="https://go.microsoft.com/fwlink/?LinkId=132464" TargetMode="External"/><Relationship Id="rId256" Type="http://schemas.openxmlformats.org/officeDocument/2006/relationships/image" Target="media/image59.bin"/><Relationship Id="rId277" Type="http://schemas.openxmlformats.org/officeDocument/2006/relationships/hyperlink" Target="https://go.microsoft.com/fwlink/?LinkId=132464" TargetMode="External"/><Relationship Id="rId298" Type="http://schemas.openxmlformats.org/officeDocument/2006/relationships/hyperlink" Target="https://go.microsoft.com/fwlink/?LinkId=132464" TargetMode="External"/><Relationship Id="rId116" Type="http://schemas.openxmlformats.org/officeDocument/2006/relationships/hyperlink" Target="https://go.microsoft.com/fwlink/?LinkId=132464" TargetMode="External"/><Relationship Id="rId137" Type="http://schemas.openxmlformats.org/officeDocument/2006/relationships/hyperlink" Target="https://go.microsoft.com/fwlink/?LinkId=132464" TargetMode="External"/><Relationship Id="rId158" Type="http://schemas.openxmlformats.org/officeDocument/2006/relationships/hyperlink" Target="https://go.microsoft.com/fwlink/?LinkId=132464" TargetMode="External"/><Relationship Id="rId302" Type="http://schemas.openxmlformats.org/officeDocument/2006/relationships/hyperlink" Target="https://go.microsoft.com/fwlink/?LinkId=264933" TargetMode="External"/><Relationship Id="rId323" Type="http://schemas.openxmlformats.org/officeDocument/2006/relationships/hyperlink" Target="https://go.microsoft.com/fwlink/?LinkId=132464" TargetMode="External"/><Relationship Id="rId344" Type="http://schemas.openxmlformats.org/officeDocument/2006/relationships/hyperlink" Target="https://go.microsoft.com/fwlink/?LinkId=132464" TargetMode="External"/><Relationship Id="rId20" Type="http://schemas.openxmlformats.org/officeDocument/2006/relationships/hyperlink" Target="https://go.microsoft.com/fwlink/?LinkId=264938" TargetMode="External"/><Relationship Id="rId41" Type="http://schemas.openxmlformats.org/officeDocument/2006/relationships/hyperlink" Target="%5bMS-EMF%5d.pdf" TargetMode="External"/><Relationship Id="rId62" Type="http://schemas.openxmlformats.org/officeDocument/2006/relationships/hyperlink" Target="https://go.microsoft.com/fwlink/?LinkId=132464" TargetMode="External"/><Relationship Id="rId83" Type="http://schemas.openxmlformats.org/officeDocument/2006/relationships/hyperlink" Target="https://go.microsoft.com/fwlink/?LinkId=132464" TargetMode="External"/><Relationship Id="rId179" Type="http://schemas.openxmlformats.org/officeDocument/2006/relationships/hyperlink" Target="https://go.microsoft.com/fwlink/?LinkId=132464" TargetMode="External"/><Relationship Id="rId365" Type="http://schemas.openxmlformats.org/officeDocument/2006/relationships/hyperlink" Target="%5bMS-WSSCAML%5d.pdf" TargetMode="External"/><Relationship Id="rId386" Type="http://schemas.openxmlformats.org/officeDocument/2006/relationships/hyperlink" Target="https://go.microsoft.com/fwlink/?LinkId=132464" TargetMode="External"/><Relationship Id="rId190" Type="http://schemas.openxmlformats.org/officeDocument/2006/relationships/hyperlink" Target="https://go.microsoft.com/fwlink/?LinkId=150884" TargetMode="External"/><Relationship Id="rId204" Type="http://schemas.openxmlformats.org/officeDocument/2006/relationships/image" Target="media/image47.bin"/><Relationship Id="rId225" Type="http://schemas.openxmlformats.org/officeDocument/2006/relationships/hyperlink" Target="%5bMS-CFB%5d.pdf" TargetMode="External"/><Relationship Id="rId246" Type="http://schemas.openxmlformats.org/officeDocument/2006/relationships/image" Target="media/image49.bin"/><Relationship Id="rId267" Type="http://schemas.openxmlformats.org/officeDocument/2006/relationships/hyperlink" Target="https://go.microsoft.com/fwlink/?LinkId=150884" TargetMode="External"/><Relationship Id="rId288" Type="http://schemas.openxmlformats.org/officeDocument/2006/relationships/hyperlink" Target="https://go.microsoft.com/fwlink/?LinkId=132464" TargetMode="External"/><Relationship Id="rId106" Type="http://schemas.openxmlformats.org/officeDocument/2006/relationships/hyperlink" Target="https://go.microsoft.com/fwlink/?LinkId=132464" TargetMode="External"/><Relationship Id="rId127" Type="http://schemas.openxmlformats.org/officeDocument/2006/relationships/hyperlink" Target="https://go.microsoft.com/fwlink/?LinkId=132464" TargetMode="External"/><Relationship Id="rId313" Type="http://schemas.openxmlformats.org/officeDocument/2006/relationships/hyperlink" Target="https://go.microsoft.com/fwlink/?LinkId=150883"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50884" TargetMode="External"/><Relationship Id="rId52" Type="http://schemas.openxmlformats.org/officeDocument/2006/relationships/hyperlink" Target="https://go.microsoft.com/fwlink/?LinkId=90317" TargetMode="External"/><Relationship Id="rId73" Type="http://schemas.openxmlformats.org/officeDocument/2006/relationships/image" Target="media/image5.bin"/><Relationship Id="rId94" Type="http://schemas.openxmlformats.org/officeDocument/2006/relationships/hyperlink" Target="https://go.microsoft.com/fwlink/?LinkId=89844" TargetMode="External"/><Relationship Id="rId148" Type="http://schemas.openxmlformats.org/officeDocument/2006/relationships/image" Target="media/image19.bin"/><Relationship Id="rId169" Type="http://schemas.openxmlformats.org/officeDocument/2006/relationships/image" Target="media/image25.bin"/><Relationship Id="rId334" Type="http://schemas.openxmlformats.org/officeDocument/2006/relationships/hyperlink" Target="https://go.microsoft.com/fwlink/?LinkId=132464" TargetMode="External"/><Relationship Id="rId355" Type="http://schemas.openxmlformats.org/officeDocument/2006/relationships/hyperlink" Target="https://go.microsoft.com/fwlink/?LinkId=132464" TargetMode="External"/><Relationship Id="rId376" Type="http://schemas.openxmlformats.org/officeDocument/2006/relationships/hyperlink" Target="https://go.microsoft.com/fwlink/?LinkId=132464" TargetMode="External"/><Relationship Id="rId4" Type="http://schemas.openxmlformats.org/officeDocument/2006/relationships/styles" Target="styles.xml"/><Relationship Id="rId180" Type="http://schemas.openxmlformats.org/officeDocument/2006/relationships/hyperlink" Target="https://go.microsoft.com/fwlink/?LinkId=150884" TargetMode="External"/><Relationship Id="rId215" Type="http://schemas.openxmlformats.org/officeDocument/2006/relationships/hyperlink" Target="https://go.microsoft.com/fwlink/?LinkId=132464" TargetMode="External"/><Relationship Id="rId236" Type="http://schemas.openxmlformats.org/officeDocument/2006/relationships/hyperlink" Target="https://go.microsoft.com/fwlink/?LinkId=132464" TargetMode="External"/><Relationship Id="rId257" Type="http://schemas.openxmlformats.org/officeDocument/2006/relationships/image" Target="media/image60.bin"/><Relationship Id="rId278" Type="http://schemas.openxmlformats.org/officeDocument/2006/relationships/hyperlink" Target="https://go.microsoft.com/fwlink/?LinkId=132464" TargetMode="External"/><Relationship Id="rId303" Type="http://schemas.openxmlformats.org/officeDocument/2006/relationships/hyperlink" Target="https://go.microsoft.com/fwlink/?LinkId=264938" TargetMode="External"/><Relationship Id="rId42" Type="http://schemas.openxmlformats.org/officeDocument/2006/relationships/hyperlink" Target="%5bMS-IPFF%5d.pdf" TargetMode="External"/><Relationship Id="rId84" Type="http://schemas.openxmlformats.org/officeDocument/2006/relationships/hyperlink" Target="https://go.microsoft.com/fwlink/?LinkId=150884" TargetMode="External"/><Relationship Id="rId138" Type="http://schemas.openxmlformats.org/officeDocument/2006/relationships/hyperlink" Target="https://go.microsoft.com/fwlink/?LinkId=132464" TargetMode="External"/><Relationship Id="rId345" Type="http://schemas.openxmlformats.org/officeDocument/2006/relationships/hyperlink" Target="%5bMS-PPT%5d.pdf" TargetMode="External"/><Relationship Id="rId387" Type="http://schemas.openxmlformats.org/officeDocument/2006/relationships/hyperlink" Target="https://go.microsoft.com/fwlink/?LinkId=132464" TargetMode="External"/><Relationship Id="rId191" Type="http://schemas.openxmlformats.org/officeDocument/2006/relationships/image" Target="media/image39.bin"/><Relationship Id="rId205" Type="http://schemas.openxmlformats.org/officeDocument/2006/relationships/hyperlink" Target="https://go.microsoft.com/fwlink/?LinkId=132464" TargetMode="External"/><Relationship Id="rId247" Type="http://schemas.openxmlformats.org/officeDocument/2006/relationships/image" Target="media/image50.bin"/><Relationship Id="rId107" Type="http://schemas.openxmlformats.org/officeDocument/2006/relationships/hyperlink" Target="https://go.microsoft.com/fwlink/?LinkId=132464" TargetMode="External"/><Relationship Id="rId289" Type="http://schemas.openxmlformats.org/officeDocument/2006/relationships/hyperlink" Target="https://go.microsoft.com/fwlink/?LinkId=132464" TargetMode="External"/><Relationship Id="rId11" Type="http://schemas.openxmlformats.org/officeDocument/2006/relationships/hyperlink" Target="mailto:iplg@microsoft.com" TargetMode="External"/><Relationship Id="rId53" Type="http://schemas.openxmlformats.org/officeDocument/2006/relationships/hyperlink" Target="%5bMS-XLSX%5d.pdf" TargetMode="External"/><Relationship Id="rId149" Type="http://schemas.openxmlformats.org/officeDocument/2006/relationships/image" Target="media/image20.bin"/><Relationship Id="rId314" Type="http://schemas.openxmlformats.org/officeDocument/2006/relationships/hyperlink" Target="https://go.microsoft.com/fwlink/?LinkId=325242" TargetMode="External"/><Relationship Id="rId356" Type="http://schemas.openxmlformats.org/officeDocument/2006/relationships/hyperlink" Target="%5bMS-CUSTOMUI2%5d.pdf" TargetMode="External"/><Relationship Id="rId95" Type="http://schemas.openxmlformats.org/officeDocument/2006/relationships/hyperlink" Target="https://go.microsoft.com/fwlink/?LinkId=132464" TargetMode="External"/><Relationship Id="rId160" Type="http://schemas.openxmlformats.org/officeDocument/2006/relationships/hyperlink" Target="https://go.microsoft.com/fwlink/?LinkId=132464" TargetMode="External"/><Relationship Id="rId216" Type="http://schemas.openxmlformats.org/officeDocument/2006/relationships/hyperlink" Target="https://go.microsoft.com/fwlink/?LinkId=132464" TargetMode="External"/><Relationship Id="rId258" Type="http://schemas.openxmlformats.org/officeDocument/2006/relationships/image" Target="media/image61.bin"/><Relationship Id="rId22" Type="http://schemas.openxmlformats.org/officeDocument/2006/relationships/hyperlink" Target="https://go.microsoft.com/fwlink/?LinkId=264933" TargetMode="External"/><Relationship Id="rId64" Type="http://schemas.openxmlformats.org/officeDocument/2006/relationships/hyperlink" Target="%5bMS-EMFPLUS%5d.pdf" TargetMode="External"/><Relationship Id="rId118" Type="http://schemas.openxmlformats.org/officeDocument/2006/relationships/hyperlink" Target="https://go.microsoft.com/fwlink/?LinkId=132464" TargetMode="External"/><Relationship Id="rId325" Type="http://schemas.openxmlformats.org/officeDocument/2006/relationships/hyperlink" Target="https://go.microsoft.com/fwlink/?LinkId=325242" TargetMode="External"/><Relationship Id="rId367" Type="http://schemas.openxmlformats.org/officeDocument/2006/relationships/hyperlink" Target="%5bMS-LCID%5d.pdf" TargetMode="External"/><Relationship Id="rId171" Type="http://schemas.openxmlformats.org/officeDocument/2006/relationships/image" Target="media/image27.bin"/><Relationship Id="rId227" Type="http://schemas.openxmlformats.org/officeDocument/2006/relationships/hyperlink" Target="https://go.microsoft.com/fwlink/?LinkId=132464" TargetMode="External"/><Relationship Id="rId269" Type="http://schemas.openxmlformats.org/officeDocument/2006/relationships/hyperlink" Target="https://go.microsoft.com/fwlink/?LinkId=150884" TargetMode="External"/><Relationship Id="rId33" Type="http://schemas.openxmlformats.org/officeDocument/2006/relationships/hyperlink" Target="https://go.microsoft.com/fwlink/?LinkId=325242" TargetMode="External"/><Relationship Id="rId129" Type="http://schemas.openxmlformats.org/officeDocument/2006/relationships/hyperlink" Target="https://go.microsoft.com/fwlink/?LinkId=132464" TargetMode="External"/><Relationship Id="rId280" Type="http://schemas.openxmlformats.org/officeDocument/2006/relationships/hyperlink" Target="https://go.microsoft.com/fwlink/?LinkId=132464" TargetMode="External"/><Relationship Id="rId336" Type="http://schemas.openxmlformats.org/officeDocument/2006/relationships/hyperlink" Target="https://go.microsoft.com/fwlink/?LinkId=325242" TargetMode="External"/><Relationship Id="rId75" Type="http://schemas.openxmlformats.org/officeDocument/2006/relationships/image" Target="media/image7.bin"/><Relationship Id="rId140" Type="http://schemas.openxmlformats.org/officeDocument/2006/relationships/hyperlink" Target="https://go.microsoft.com/fwlink/?LinkId=132464" TargetMode="External"/><Relationship Id="rId182" Type="http://schemas.openxmlformats.org/officeDocument/2006/relationships/hyperlink" Target="http://schemas.microsoft.com/office/drawing/2014/chartex" TargetMode="External"/><Relationship Id="rId378" Type="http://schemas.openxmlformats.org/officeDocument/2006/relationships/hyperlink" Target="https://go.microsoft.com/fwlink/?LinkId=132464" TargetMode="External"/><Relationship Id="rId6" Type="http://schemas.openxmlformats.org/officeDocument/2006/relationships/webSettings" Target="webSettings.xml"/><Relationship Id="rId238" Type="http://schemas.openxmlformats.org/officeDocument/2006/relationships/hyperlink" Target="https://go.microsoft.com/fwlink/?LinkId=132464" TargetMode="External"/><Relationship Id="rId291" Type="http://schemas.openxmlformats.org/officeDocument/2006/relationships/hyperlink" Target="https://go.microsoft.com/fwlink/?LinkId=150884" TargetMode="External"/><Relationship Id="rId305" Type="http://schemas.openxmlformats.org/officeDocument/2006/relationships/hyperlink" Target="https://go.microsoft.com/fwlink/?LinkId=264917" TargetMode="External"/><Relationship Id="rId347" Type="http://schemas.openxmlformats.org/officeDocument/2006/relationships/hyperlink" Target="https://go.microsoft.com/fwlink/?LinkId=325242" TargetMode="External"/><Relationship Id="rId44" Type="http://schemas.openxmlformats.org/officeDocument/2006/relationships/hyperlink" Target="%5bMS-LISTSWS%5d.pdf" TargetMode="External"/><Relationship Id="rId86" Type="http://schemas.openxmlformats.org/officeDocument/2006/relationships/hyperlink" Target="https://go.microsoft.com/fwlink/?LinkId=132464" TargetMode="External"/><Relationship Id="rId151" Type="http://schemas.openxmlformats.org/officeDocument/2006/relationships/hyperlink" Target="https://go.microsoft.com/fwlink/?LinkId=132464" TargetMode="External"/><Relationship Id="rId389" Type="http://schemas.openxmlformats.org/officeDocument/2006/relationships/hyperlink" Target="https://go.microsoft.com/fwlink/?LinkId=132464" TargetMode="External"/><Relationship Id="rId193" Type="http://schemas.openxmlformats.org/officeDocument/2006/relationships/hyperlink" Target="https://go.microsoft.com/fwlink/?LinkId=132464" TargetMode="External"/><Relationship Id="rId207" Type="http://schemas.openxmlformats.org/officeDocument/2006/relationships/hyperlink" Target="https://go.microsoft.com/fwlink/?LinkId=132464" TargetMode="External"/><Relationship Id="rId249" Type="http://schemas.openxmlformats.org/officeDocument/2006/relationships/image" Target="media/image52.bin"/><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132464" TargetMode="External"/><Relationship Id="rId260" Type="http://schemas.openxmlformats.org/officeDocument/2006/relationships/hyperlink" Target="https://go.microsoft.com/fwlink/?LinkId=150884" TargetMode="External"/><Relationship Id="rId316" Type="http://schemas.openxmlformats.org/officeDocument/2006/relationships/hyperlink" Target="https://go.microsoft.com/fwlink/?LinkId=132464" TargetMode="External"/><Relationship Id="rId55" Type="http://schemas.openxmlformats.org/officeDocument/2006/relationships/hyperlink" Target="https://go.microsoft.com/fwlink/?LinkId=132464" TargetMode="External"/><Relationship Id="rId97" Type="http://schemas.openxmlformats.org/officeDocument/2006/relationships/hyperlink" Target="https://go.microsoft.com/fwlink/?LinkId=132464" TargetMode="External"/><Relationship Id="rId120" Type="http://schemas.openxmlformats.org/officeDocument/2006/relationships/hyperlink" Target="https://go.microsoft.com/fwlink/?LinkId=132464" TargetMode="External"/><Relationship Id="rId358" Type="http://schemas.openxmlformats.org/officeDocument/2006/relationships/hyperlink" Target="https://go.microsoft.com/fwlink/?LinkId=132464" TargetMode="External"/><Relationship Id="rId162" Type="http://schemas.openxmlformats.org/officeDocument/2006/relationships/hyperlink" Target="https://go.microsoft.com/fwlink/?LinkId=132464" TargetMode="External"/><Relationship Id="rId218" Type="http://schemas.openxmlformats.org/officeDocument/2006/relationships/hyperlink" Target="https://go.microsoft.com/fwlink/?LinkId=132464" TargetMode="External"/><Relationship Id="rId271" Type="http://schemas.openxmlformats.org/officeDocument/2006/relationships/image" Target="media/image65.bin"/><Relationship Id="rId24" Type="http://schemas.openxmlformats.org/officeDocument/2006/relationships/hyperlink" Target="https://go.microsoft.com/fwlink/?LinkId=89844" TargetMode="External"/><Relationship Id="rId66" Type="http://schemas.openxmlformats.org/officeDocument/2006/relationships/hyperlink" Target="https://go.microsoft.com/fwlink/?LinkId=89844" TargetMode="External"/><Relationship Id="rId131" Type="http://schemas.openxmlformats.org/officeDocument/2006/relationships/hyperlink" Target="%5bMS-XLSX%5d.pdf" TargetMode="External"/><Relationship Id="rId327" Type="http://schemas.openxmlformats.org/officeDocument/2006/relationships/hyperlink" Target="https://go.microsoft.com/fwlink/?LinkId=132464" TargetMode="External"/><Relationship Id="rId369" Type="http://schemas.openxmlformats.org/officeDocument/2006/relationships/hyperlink" Target="https://go.microsoft.com/fwlink/?LinkId=132464" TargetMode="External"/><Relationship Id="rId173" Type="http://schemas.openxmlformats.org/officeDocument/2006/relationships/image" Target="media/image29.bin"/><Relationship Id="rId229" Type="http://schemas.openxmlformats.org/officeDocument/2006/relationships/hyperlink" Target="https://go.microsoft.com/fwlink/?LinkId=132464" TargetMode="External"/><Relationship Id="rId380" Type="http://schemas.openxmlformats.org/officeDocument/2006/relationships/hyperlink" Target="%5bMS-OFORMS%5d.pdf" TargetMode="External"/><Relationship Id="rId240" Type="http://schemas.openxmlformats.org/officeDocument/2006/relationships/hyperlink" Target="https://go.microsoft.com/fwlink/?LinkId=132464" TargetMode="External"/><Relationship Id="rId35" Type="http://schemas.openxmlformats.org/officeDocument/2006/relationships/hyperlink" Target="https://go.microsoft.com/fwlink/?LinkId=118625" TargetMode="External"/><Relationship Id="rId77" Type="http://schemas.openxmlformats.org/officeDocument/2006/relationships/image" Target="media/image9.bin"/><Relationship Id="rId100" Type="http://schemas.openxmlformats.org/officeDocument/2006/relationships/hyperlink" Target="https://go.microsoft.com/fwlink/?LinkId=132464" TargetMode="External"/><Relationship Id="rId282" Type="http://schemas.openxmlformats.org/officeDocument/2006/relationships/hyperlink" Target="%5bMS-DOC%5d.pdf" TargetMode="External"/><Relationship Id="rId338" Type="http://schemas.openxmlformats.org/officeDocument/2006/relationships/hyperlink" Target="https://go.microsoft.com/fwlink/?LinkId=150884" TargetMode="External"/><Relationship Id="rId8" Type="http://schemas.openxmlformats.org/officeDocument/2006/relationships/endnotes" Target="endnotes.xml"/><Relationship Id="rId142" Type="http://schemas.openxmlformats.org/officeDocument/2006/relationships/hyperlink" Target="https://go.microsoft.com/fwlink/?LinkId=132464" TargetMode="External"/><Relationship Id="rId184" Type="http://schemas.openxmlformats.org/officeDocument/2006/relationships/hyperlink" Target="https://go.microsoft.com/fwlink/?LinkId=132464" TargetMode="External"/><Relationship Id="rId391" Type="http://schemas.openxmlformats.org/officeDocument/2006/relationships/hyperlink" Target="https://go.microsoft.com/fwlink/?LinkId=150884" TargetMode="External"/><Relationship Id="rId251" Type="http://schemas.openxmlformats.org/officeDocument/2006/relationships/image" Target="media/image54.bin"/><Relationship Id="rId46" Type="http://schemas.openxmlformats.org/officeDocument/2006/relationships/hyperlink" Target="%5bMS-OFFCRYPTO%5d.pdf" TargetMode="External"/><Relationship Id="rId293" Type="http://schemas.openxmlformats.org/officeDocument/2006/relationships/hyperlink" Target="https://go.microsoft.com/fwlink/?LinkId=132464" TargetMode="External"/><Relationship Id="rId307" Type="http://schemas.openxmlformats.org/officeDocument/2006/relationships/hyperlink" Target="https://go.microsoft.com/fwlink/?LinkId=264933" TargetMode="External"/><Relationship Id="rId349" Type="http://schemas.openxmlformats.org/officeDocument/2006/relationships/hyperlink" Target="https://go.microsoft.com/fwlink/?LinkId=132464" TargetMode="External"/><Relationship Id="rId88" Type="http://schemas.openxmlformats.org/officeDocument/2006/relationships/image" Target="media/image12.bin"/><Relationship Id="rId111" Type="http://schemas.openxmlformats.org/officeDocument/2006/relationships/hyperlink" Target="https://go.microsoft.com/fwlink/?LinkId=132464" TargetMode="External"/><Relationship Id="rId153" Type="http://schemas.openxmlformats.org/officeDocument/2006/relationships/hyperlink" Target="https://go.microsoft.com/fwlink/?LinkId=132464" TargetMode="External"/><Relationship Id="rId195" Type="http://schemas.openxmlformats.org/officeDocument/2006/relationships/hyperlink" Target="https://go.microsoft.com/fwlink/?LinkId=132464" TargetMode="External"/><Relationship Id="rId209" Type="http://schemas.openxmlformats.org/officeDocument/2006/relationships/hyperlink" Target="https://go.microsoft.com/fwlink/?LinkId=132464" TargetMode="External"/><Relationship Id="rId360" Type="http://schemas.openxmlformats.org/officeDocument/2006/relationships/hyperlink" Target="https://aka.ms/AA9sfb8" TargetMode="External"/><Relationship Id="rId220" Type="http://schemas.openxmlformats.org/officeDocument/2006/relationships/hyperlink" Target="https://go.microsoft.com/fwlink/?LinkId=132464" TargetMode="External"/><Relationship Id="rId15" Type="http://schemas.openxmlformats.org/officeDocument/2006/relationships/hyperlink" Target="https://go.microsoft.com/fwlink/?LinkId=325242" TargetMode="External"/><Relationship Id="rId57" Type="http://schemas.openxmlformats.org/officeDocument/2006/relationships/hyperlink" Target="%5bMS-WSSCAML%5d.pdf" TargetMode="External"/><Relationship Id="rId262" Type="http://schemas.openxmlformats.org/officeDocument/2006/relationships/image" Target="media/image62.bin"/><Relationship Id="rId318" Type="http://schemas.openxmlformats.org/officeDocument/2006/relationships/hyperlink" Target="https://go.microsoft.com/fwlink/?LinkId=150884" TargetMode="External"/><Relationship Id="rId99" Type="http://schemas.openxmlformats.org/officeDocument/2006/relationships/hyperlink" Target="%5bMS-DOC%5d.pdf" TargetMode="External"/><Relationship Id="rId122" Type="http://schemas.openxmlformats.org/officeDocument/2006/relationships/image" Target="media/image17.bin"/><Relationship Id="rId164" Type="http://schemas.openxmlformats.org/officeDocument/2006/relationships/hyperlink" Target="https://go.microsoft.com/fwlink/?LinkId=132464" TargetMode="External"/><Relationship Id="rId371" Type="http://schemas.openxmlformats.org/officeDocument/2006/relationships/hyperlink" Target="%5bMS-IPFF%5d.pdf" TargetMode="External"/><Relationship Id="rId26" Type="http://schemas.openxmlformats.org/officeDocument/2006/relationships/hyperlink" Target="https://go.microsoft.com/fwlink/?LinkId=265314" TargetMode="External"/><Relationship Id="rId231" Type="http://schemas.openxmlformats.org/officeDocument/2006/relationships/hyperlink" Target="https://go.microsoft.com/fwlink/?LinkId=132464" TargetMode="External"/><Relationship Id="rId273" Type="http://schemas.openxmlformats.org/officeDocument/2006/relationships/image" Target="media/image67.bin"/><Relationship Id="rId329" Type="http://schemas.openxmlformats.org/officeDocument/2006/relationships/image" Target="media/image68.bin"/><Relationship Id="rId68" Type="http://schemas.openxmlformats.org/officeDocument/2006/relationships/image" Target="media/image1.bin"/><Relationship Id="rId133" Type="http://schemas.openxmlformats.org/officeDocument/2006/relationships/hyperlink" Target="https://go.microsoft.com/fwlink/?LinkId=132464" TargetMode="External"/><Relationship Id="rId175" Type="http://schemas.openxmlformats.org/officeDocument/2006/relationships/image" Target="media/image31.bin"/><Relationship Id="rId340" Type="http://schemas.openxmlformats.org/officeDocument/2006/relationships/hyperlink" Target="https://go.microsoft.com/fwlink/?LinkId=325242" TargetMode="External"/><Relationship Id="rId200" Type="http://schemas.openxmlformats.org/officeDocument/2006/relationships/image" Target="media/image43.bin"/><Relationship Id="rId382"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451A6716-CAB3-40AC-8696-3B5BE962C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378691</Words>
  <Characters>2158540</Characters>
  <Application>Microsoft Office Word</Application>
  <DocSecurity>0</DocSecurity>
  <Lines>17987</Lines>
  <Paragraphs>5064</Paragraphs>
  <ScaleCrop>false</ScaleCrop>
  <Company/>
  <LinksUpToDate>false</LinksUpToDate>
  <CharactersWithSpaces>2532167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2023-03-09T14:05:00Z</dcterms:created>
  <dcterms:modified xsi:type="dcterms:W3CDTF">2023-03-09T14:05:00Z</dcterms:modified>
</cp:coreProperties>
</file>